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20655" w14:textId="7E0C1EE5" w:rsidR="006E3EFF" w:rsidRDefault="006E3EFF" w:rsidP="009B1AB0">
      <w:pPr>
        <w:rPr>
          <w:rFonts w:ascii="ＭＳ Ｐ明朝" w:eastAsia="ＭＳ Ｐ明朝" w:hAnsi="ＭＳ Ｐ明朝"/>
          <w:b/>
          <w:bCs/>
          <w:sz w:val="22"/>
        </w:rPr>
        <w:sectPr w:rsidR="006E3EFF" w:rsidSect="008548FD">
          <w:footerReference w:type="even" r:id="rId8"/>
          <w:footerReference w:type="default" r:id="rId9"/>
          <w:pgSz w:w="11906" w:h="16838"/>
          <w:pgMar w:top="1985" w:right="1701" w:bottom="1701" w:left="1701" w:header="851" w:footer="992" w:gutter="0"/>
          <w:pgNumType w:fmt="lowerRoman" w:start="1"/>
          <w:cols w:space="425"/>
          <w:titlePg/>
          <w:docGrid w:type="linesAndChars" w:linePitch="365" w:charSpace="-1516"/>
        </w:sectPr>
      </w:pPr>
    </w:p>
    <w:p w14:paraId="7782750F" w14:textId="77777777" w:rsidR="00AF48EF" w:rsidRPr="007B2FCD" w:rsidRDefault="00AF48EF" w:rsidP="009B1AB0">
      <w:pPr>
        <w:rPr>
          <w:rFonts w:ascii="ＭＳ Ｐ明朝" w:eastAsia="ＭＳ Ｐ明朝" w:hAnsi="ＭＳ Ｐ明朝"/>
          <w:b/>
          <w:bCs/>
          <w:sz w:val="20"/>
          <w:szCs w:val="20"/>
        </w:rPr>
        <w:sectPr w:rsidR="00AF48EF" w:rsidRPr="007B2FCD" w:rsidSect="006E3EFF">
          <w:type w:val="continuous"/>
          <w:pgSz w:w="11906" w:h="16838"/>
          <w:pgMar w:top="1985" w:right="1701" w:bottom="1701" w:left="1701" w:header="851" w:footer="992" w:gutter="0"/>
          <w:pgNumType w:fmt="lowerRoman" w:start="1"/>
          <w:cols w:space="425"/>
          <w:docGrid w:type="linesAndChars" w:linePitch="365" w:charSpace="-1516"/>
        </w:sectPr>
      </w:pPr>
    </w:p>
    <w:p w14:paraId="7E3FD6EA" w14:textId="3C6ED588" w:rsidR="0063231B" w:rsidRPr="00A61D97" w:rsidRDefault="007B2FCD" w:rsidP="00321149">
      <w:pPr>
        <w:jc w:val="right"/>
        <w:rPr>
          <w:b/>
          <w:bCs/>
          <w:color w:val="FF0000"/>
          <w:sz w:val="2"/>
          <w:szCs w:val="2"/>
        </w:rPr>
      </w:pPr>
      <w:bookmarkStart w:id="0" w:name="_Hlk68794032"/>
      <w:r w:rsidRPr="00A61D97">
        <w:rPr>
          <w:rFonts w:hint="eastAsia"/>
          <w:b/>
          <w:bCs/>
          <w:color w:val="FF0000"/>
          <w:sz w:val="2"/>
          <w:szCs w:val="2"/>
        </w:rPr>
        <w:t>2</w:t>
      </w:r>
      <w:r w:rsidRPr="00A61D97">
        <w:rPr>
          <w:b/>
          <w:bCs/>
          <w:color w:val="FF0000"/>
          <w:sz w:val="2"/>
          <w:szCs w:val="2"/>
        </w:rPr>
        <w:t>022100</w:t>
      </w:r>
      <w:r w:rsidR="005370F7" w:rsidRPr="00A61D97">
        <w:rPr>
          <w:rFonts w:hint="eastAsia"/>
          <w:b/>
          <w:bCs/>
          <w:color w:val="FF0000"/>
          <w:sz w:val="2"/>
          <w:szCs w:val="2"/>
        </w:rPr>
        <w:t>4</w:t>
      </w:r>
      <w:r w:rsidRPr="00A61D97">
        <w:rPr>
          <w:b/>
          <w:bCs/>
          <w:color w:val="FF0000"/>
          <w:sz w:val="2"/>
          <w:szCs w:val="2"/>
        </w:rPr>
        <w:t xml:space="preserve"> </w:t>
      </w:r>
      <w:r w:rsidR="00D35384" w:rsidRPr="00A61D97">
        <w:rPr>
          <w:rFonts w:hint="eastAsia"/>
          <w:b/>
          <w:bCs/>
          <w:color w:val="FF0000"/>
          <w:sz w:val="2"/>
          <w:szCs w:val="2"/>
        </w:rPr>
        <w:t xml:space="preserve">AmeF SName </w:t>
      </w:r>
      <w:r w:rsidR="0063231B" w:rsidRPr="00A61D97">
        <w:rPr>
          <w:b/>
          <w:bCs/>
          <w:color w:val="FF0000"/>
          <w:sz w:val="2"/>
          <w:szCs w:val="2"/>
        </w:rPr>
        <w:t>2022600 0001 001 SGECSDGDFullset ver</w:t>
      </w:r>
      <w:r w:rsidR="00D35384" w:rsidRPr="00A61D97">
        <w:rPr>
          <w:rFonts w:hint="eastAsia"/>
          <w:b/>
          <w:bCs/>
          <w:color w:val="FF0000"/>
          <w:sz w:val="2"/>
          <w:szCs w:val="2"/>
        </w:rPr>
        <w:t>2</w:t>
      </w:r>
      <w:r w:rsidR="0063231B" w:rsidRPr="00A61D97">
        <w:rPr>
          <w:b/>
          <w:bCs/>
          <w:color w:val="FF0000"/>
          <w:sz w:val="2"/>
          <w:szCs w:val="2"/>
        </w:rPr>
        <w:t xml:space="preserve">.10.04.01 F3ab </w:t>
      </w:r>
    </w:p>
    <w:p w14:paraId="14F51A2A" w14:textId="45F0EE1F" w:rsidR="002E0B51" w:rsidRPr="00D35384" w:rsidRDefault="00D35384" w:rsidP="00321149">
      <w:pPr>
        <w:jc w:val="right"/>
        <w:rPr>
          <w:b/>
          <w:bCs/>
          <w:color w:val="FF0000"/>
          <w:sz w:val="2"/>
          <w:szCs w:val="2"/>
        </w:rPr>
      </w:pPr>
      <w:r w:rsidRPr="00D35384">
        <w:rPr>
          <w:rFonts w:hint="eastAsia"/>
          <w:b/>
          <w:bCs/>
          <w:color w:val="FF0000"/>
          <w:sz w:val="2"/>
          <w:szCs w:val="2"/>
        </w:rPr>
        <w:t>Ed</w:t>
      </w:r>
      <w:r w:rsidR="0063231B" w:rsidRPr="00D35384">
        <w:rPr>
          <w:b/>
          <w:bCs/>
          <w:color w:val="FF0000"/>
          <w:sz w:val="2"/>
          <w:szCs w:val="2"/>
        </w:rPr>
        <w:t xml:space="preserve">ref </w:t>
      </w:r>
      <w:r w:rsidRPr="00D35384">
        <w:rPr>
          <w:rFonts w:hint="eastAsia"/>
          <w:b/>
          <w:bCs/>
          <w:color w:val="FF0000"/>
          <w:sz w:val="2"/>
          <w:szCs w:val="2"/>
        </w:rPr>
        <w:t>初版</w:t>
      </w:r>
      <w:r w:rsidR="00DF3D8C" w:rsidRPr="00D35384">
        <w:rPr>
          <w:b/>
          <w:bCs/>
          <w:color w:val="FF0000"/>
          <w:sz w:val="2"/>
          <w:szCs w:val="2"/>
        </w:rPr>
        <w:t>20210</w:t>
      </w:r>
      <w:r w:rsidR="00DF3D8C" w:rsidRPr="00D35384">
        <w:rPr>
          <w:rFonts w:hint="eastAsia"/>
          <w:b/>
          <w:bCs/>
          <w:color w:val="FF0000"/>
          <w:sz w:val="2"/>
          <w:szCs w:val="2"/>
        </w:rPr>
        <w:t>820u</w:t>
      </w:r>
      <w:r w:rsidR="00DF3D8C" w:rsidRPr="00D35384">
        <w:rPr>
          <w:b/>
          <w:bCs/>
          <w:color w:val="FF0000"/>
          <w:sz w:val="2"/>
          <w:szCs w:val="2"/>
        </w:rPr>
        <w:t>p</w:t>
      </w:r>
      <w:r w:rsidR="00170E8C" w:rsidRPr="00D35384">
        <w:rPr>
          <w:b/>
          <w:bCs/>
          <w:color w:val="FF0000"/>
          <w:sz w:val="2"/>
          <w:szCs w:val="2"/>
        </w:rPr>
        <w:t>AllofSTGD</w:t>
      </w:r>
      <w:r w:rsidR="00B84CC8" w:rsidRPr="00D35384">
        <w:rPr>
          <w:b/>
          <w:bCs/>
          <w:color w:val="FF0000"/>
          <w:sz w:val="2"/>
          <w:szCs w:val="2"/>
        </w:rPr>
        <w:t xml:space="preserve">base </w:t>
      </w:r>
      <w:r w:rsidRPr="00D35384">
        <w:rPr>
          <w:b/>
          <w:bCs/>
          <w:color w:val="FF0000"/>
          <w:sz w:val="2"/>
          <w:szCs w:val="2"/>
        </w:rPr>
        <w:t>2</w:t>
      </w:r>
      <w:r w:rsidRPr="00D35384">
        <w:rPr>
          <w:rFonts w:hint="eastAsia"/>
          <w:b/>
          <w:bCs/>
          <w:color w:val="FF0000"/>
          <w:sz w:val="2"/>
          <w:szCs w:val="2"/>
        </w:rPr>
        <w:t>版F3原稿</w:t>
      </w:r>
      <w:r w:rsidR="00825120" w:rsidRPr="00D35384">
        <w:rPr>
          <w:b/>
          <w:bCs/>
          <w:color w:val="FF0000"/>
          <w:sz w:val="2"/>
          <w:szCs w:val="2"/>
        </w:rPr>
        <w:t>20220</w:t>
      </w:r>
      <w:r w:rsidR="002664CD" w:rsidRPr="00D35384">
        <w:rPr>
          <w:rFonts w:hint="eastAsia"/>
          <w:b/>
          <w:bCs/>
          <w:color w:val="FF0000"/>
          <w:sz w:val="2"/>
          <w:szCs w:val="2"/>
        </w:rPr>
        <w:t>6</w:t>
      </w:r>
      <w:r w:rsidR="00B84CC8" w:rsidRPr="00D35384">
        <w:rPr>
          <w:b/>
          <w:bCs/>
          <w:color w:val="FF0000"/>
          <w:sz w:val="2"/>
          <w:szCs w:val="2"/>
        </w:rPr>
        <w:t>2</w:t>
      </w:r>
      <w:r w:rsidR="009322A3" w:rsidRPr="00D35384">
        <w:rPr>
          <w:rFonts w:hint="eastAsia"/>
          <w:b/>
          <w:bCs/>
          <w:color w:val="FF0000"/>
          <w:sz w:val="2"/>
          <w:szCs w:val="2"/>
        </w:rPr>
        <w:t>3</w:t>
      </w:r>
      <w:r w:rsidR="00E85258" w:rsidRPr="00D35384">
        <w:rPr>
          <w:rFonts w:hint="eastAsia"/>
          <w:b/>
          <w:bCs/>
          <w:color w:val="FF0000"/>
          <w:sz w:val="2"/>
          <w:szCs w:val="2"/>
        </w:rPr>
        <w:t>Full</w:t>
      </w:r>
      <w:r w:rsidR="00825120" w:rsidRPr="00D35384">
        <w:rPr>
          <w:rFonts w:hint="eastAsia"/>
          <w:b/>
          <w:bCs/>
          <w:color w:val="FF0000"/>
          <w:sz w:val="2"/>
          <w:szCs w:val="2"/>
        </w:rPr>
        <w:t>v</w:t>
      </w:r>
      <w:r w:rsidR="00825120" w:rsidRPr="00D35384">
        <w:rPr>
          <w:b/>
          <w:bCs/>
          <w:color w:val="FF0000"/>
          <w:sz w:val="2"/>
          <w:szCs w:val="2"/>
        </w:rPr>
        <w:t>e</w:t>
      </w:r>
      <w:r w:rsidR="00DF3D8C" w:rsidRPr="00D35384">
        <w:rPr>
          <w:b/>
          <w:bCs/>
          <w:color w:val="FF0000"/>
          <w:sz w:val="2"/>
          <w:szCs w:val="2"/>
        </w:rPr>
        <w:t>r</w:t>
      </w:r>
      <w:r w:rsidR="00E45FC0" w:rsidRPr="00D35384">
        <w:rPr>
          <w:rFonts w:hint="eastAsia"/>
          <w:b/>
          <w:bCs/>
          <w:color w:val="FF0000"/>
          <w:sz w:val="2"/>
          <w:szCs w:val="2"/>
        </w:rPr>
        <w:t>2</w:t>
      </w:r>
      <w:r w:rsidR="00E45FC0" w:rsidRPr="00D35384">
        <w:rPr>
          <w:b/>
          <w:bCs/>
          <w:color w:val="FF0000"/>
          <w:sz w:val="2"/>
          <w:szCs w:val="2"/>
        </w:rPr>
        <w:t>.6.</w:t>
      </w:r>
      <w:r w:rsidR="00D454F5" w:rsidRPr="00D35384">
        <w:rPr>
          <w:rFonts w:hint="eastAsia"/>
          <w:b/>
          <w:bCs/>
          <w:color w:val="FF0000"/>
          <w:sz w:val="2"/>
          <w:szCs w:val="2"/>
        </w:rPr>
        <w:t>2</w:t>
      </w:r>
      <w:r w:rsidR="00E62A09" w:rsidRPr="00D35384">
        <w:rPr>
          <w:rFonts w:hint="eastAsia"/>
          <w:b/>
          <w:bCs/>
          <w:color w:val="FF0000"/>
          <w:sz w:val="2"/>
          <w:szCs w:val="2"/>
        </w:rPr>
        <w:t>7.</w:t>
      </w:r>
      <w:r w:rsidR="00DE6A21" w:rsidRPr="00D35384">
        <w:rPr>
          <w:rFonts w:hint="eastAsia"/>
          <w:b/>
          <w:bCs/>
          <w:color w:val="FF0000"/>
          <w:sz w:val="2"/>
          <w:szCs w:val="2"/>
        </w:rPr>
        <w:t>2</w:t>
      </w:r>
      <w:r w:rsidR="009B1AB0" w:rsidRPr="00D35384">
        <w:rPr>
          <w:b/>
          <w:bCs/>
          <w:color w:val="FF0000"/>
          <w:sz w:val="2"/>
          <w:szCs w:val="2"/>
        </w:rPr>
        <w:t>Prt</w:t>
      </w:r>
      <w:r w:rsidR="00B865D8" w:rsidRPr="00D35384">
        <w:rPr>
          <w:b/>
          <w:bCs/>
          <w:color w:val="FF0000"/>
          <w:sz w:val="2"/>
          <w:szCs w:val="2"/>
        </w:rPr>
        <w:t xml:space="preserve"> </w:t>
      </w:r>
      <w:r w:rsidRPr="00D35384">
        <w:rPr>
          <w:rFonts w:hint="eastAsia"/>
          <w:b/>
          <w:bCs/>
          <w:color w:val="FF0000"/>
          <w:sz w:val="2"/>
          <w:szCs w:val="2"/>
        </w:rPr>
        <w:t>を</w:t>
      </w:r>
      <w:r w:rsidR="00D454F5" w:rsidRPr="00D35384">
        <w:rPr>
          <w:rFonts w:hint="eastAsia"/>
          <w:b/>
          <w:bCs/>
          <w:color w:val="FF0000"/>
          <w:sz w:val="2"/>
          <w:szCs w:val="2"/>
        </w:rPr>
        <w:t>再</w:t>
      </w:r>
      <w:r w:rsidR="00B865D8" w:rsidRPr="00D35384">
        <w:rPr>
          <w:rFonts w:hint="eastAsia"/>
          <w:b/>
          <w:bCs/>
          <w:color w:val="FF0000"/>
          <w:sz w:val="2"/>
          <w:szCs w:val="2"/>
        </w:rPr>
        <w:t>校</w:t>
      </w:r>
      <w:r w:rsidR="00E62A09" w:rsidRPr="00D35384">
        <w:rPr>
          <w:rFonts w:hint="eastAsia"/>
          <w:b/>
          <w:bCs/>
          <w:color w:val="FF0000"/>
          <w:sz w:val="2"/>
          <w:szCs w:val="2"/>
        </w:rPr>
        <w:t>済</w:t>
      </w:r>
      <w:r w:rsidRPr="00D35384">
        <w:rPr>
          <w:rFonts w:hint="eastAsia"/>
          <w:b/>
          <w:bCs/>
          <w:color w:val="FF0000"/>
          <w:sz w:val="2"/>
          <w:szCs w:val="2"/>
        </w:rPr>
        <w:t xml:space="preserve">F3ab </w:t>
      </w:r>
      <w:r w:rsidR="00DE6A21" w:rsidRPr="00D35384">
        <w:rPr>
          <w:rFonts w:hint="eastAsia"/>
          <w:b/>
          <w:bCs/>
          <w:color w:val="FF0000"/>
          <w:sz w:val="2"/>
          <w:szCs w:val="2"/>
        </w:rPr>
        <w:t>個分割元</w:t>
      </w:r>
    </w:p>
    <w:p w14:paraId="7B91ADC6" w14:textId="22E0A906" w:rsidR="008548FD" w:rsidRPr="00713C2D" w:rsidRDefault="008548FD" w:rsidP="002E0B51">
      <w:pPr>
        <w:ind w:right="473"/>
        <w:jc w:val="right"/>
        <w:rPr>
          <w:sz w:val="48"/>
          <w:szCs w:val="48"/>
        </w:rPr>
      </w:pPr>
      <w:r>
        <w:rPr>
          <w:rFonts w:hint="eastAsia"/>
          <w:sz w:val="48"/>
          <w:szCs w:val="48"/>
        </w:rPr>
        <w:t xml:space="preserve">　　　　　　　</w:t>
      </w:r>
      <w:r>
        <w:rPr>
          <w:rFonts w:hint="eastAsia"/>
          <w:noProof/>
        </w:rPr>
        <w:t xml:space="preserve">　　　　　　　　　　　　　　　　　　</w:t>
      </w:r>
      <w:r w:rsidRPr="00296681">
        <w:rPr>
          <w:noProof/>
        </w:rPr>
        <w:drawing>
          <wp:inline distT="0" distB="0" distL="0" distR="0" wp14:anchorId="7A7F2FB4" wp14:editId="7C561428">
            <wp:extent cx="616226" cy="593521"/>
            <wp:effectExtent l="0" t="0" r="0" b="0"/>
            <wp:docPr id="3" name="図 3" descr="C:\Users\user\Documents\SGECロゴマーク\SGEC_20160803-NOあり\SGEC_N0あり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GECロゴマーク\SGEC_20160803-NOあり\SGEC_N0ありcolor.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0823" cy="713527"/>
                    </a:xfrm>
                    <a:prstGeom prst="rect">
                      <a:avLst/>
                    </a:prstGeom>
                    <a:noFill/>
                    <a:ln>
                      <a:noFill/>
                    </a:ln>
                  </pic:spPr>
                </pic:pic>
              </a:graphicData>
            </a:graphic>
          </wp:inline>
        </w:drawing>
      </w:r>
    </w:p>
    <w:p w14:paraId="1EC4777F" w14:textId="77777777" w:rsidR="008548FD" w:rsidRPr="0070352A" w:rsidRDefault="008548FD" w:rsidP="008548FD">
      <w:pPr>
        <w:rPr>
          <w:rFonts w:ascii="ＭＳ 明朝" w:eastAsia="ＭＳ 明朝" w:hAnsi="ＭＳ 明朝"/>
          <w:b/>
          <w:sz w:val="48"/>
          <w:szCs w:val="48"/>
        </w:rPr>
      </w:pPr>
      <w:r w:rsidRPr="0070352A">
        <w:rPr>
          <w:rFonts w:ascii="ＭＳ 明朝" w:eastAsia="ＭＳ 明朝" w:hAnsi="ＭＳ 明朝" w:hint="eastAsia"/>
          <w:b/>
          <w:sz w:val="48"/>
          <w:szCs w:val="48"/>
        </w:rPr>
        <w:t>一般社団法人</w:t>
      </w:r>
      <w:r>
        <w:rPr>
          <w:rFonts w:ascii="ＭＳ 明朝" w:eastAsia="ＭＳ 明朝" w:hAnsi="ＭＳ 明朝" w:hint="eastAsia"/>
          <w:b/>
          <w:sz w:val="48"/>
          <w:szCs w:val="48"/>
        </w:rPr>
        <w:t xml:space="preserve"> </w:t>
      </w:r>
      <w:r w:rsidRPr="0070352A">
        <w:rPr>
          <w:rFonts w:ascii="ＭＳ 明朝" w:eastAsia="ＭＳ 明朝" w:hAnsi="ＭＳ 明朝" w:hint="eastAsia"/>
          <w:b/>
          <w:sz w:val="48"/>
          <w:szCs w:val="48"/>
        </w:rPr>
        <w:t>緑の循環認証会議（</w:t>
      </w:r>
      <w:r w:rsidRPr="0070352A">
        <w:rPr>
          <w:rFonts w:ascii="ＭＳ 明朝" w:eastAsia="ＭＳ 明朝" w:hAnsi="ＭＳ 明朝"/>
          <w:b/>
          <w:sz w:val="48"/>
          <w:szCs w:val="48"/>
        </w:rPr>
        <w:t>SGEC）</w:t>
      </w:r>
    </w:p>
    <w:p w14:paraId="5C0CC95C" w14:textId="77777777" w:rsidR="005371CA" w:rsidRDefault="008548FD" w:rsidP="005371CA">
      <w:pPr>
        <w:ind w:firstLineChars="200" w:firstLine="949"/>
        <w:rPr>
          <w:rFonts w:ascii="ＭＳ 明朝" w:eastAsia="ＭＳ 明朝" w:hAnsi="ＭＳ 明朝"/>
          <w:b/>
          <w:sz w:val="48"/>
          <w:szCs w:val="48"/>
        </w:rPr>
      </w:pPr>
      <w:r w:rsidRPr="0070352A">
        <w:rPr>
          <w:rFonts w:ascii="ＭＳ 明朝" w:eastAsia="ＭＳ 明朝" w:hAnsi="ＭＳ 明朝"/>
          <w:b/>
          <w:sz w:val="48"/>
          <w:szCs w:val="48"/>
        </w:rPr>
        <w:t>SGEC</w:t>
      </w:r>
      <w:r w:rsidR="005371CA">
        <w:rPr>
          <w:rFonts w:ascii="ＭＳ 明朝" w:eastAsia="ＭＳ 明朝" w:hAnsi="ＭＳ 明朝" w:hint="eastAsia"/>
          <w:b/>
          <w:sz w:val="48"/>
          <w:szCs w:val="48"/>
        </w:rPr>
        <w:t>森林認証規格2021</w:t>
      </w:r>
    </w:p>
    <w:p w14:paraId="2CBCC657" w14:textId="0D7E3383" w:rsidR="008548FD" w:rsidRDefault="005371CA" w:rsidP="00DF3D8C">
      <w:pPr>
        <w:ind w:firstLineChars="150" w:firstLine="712"/>
        <w:rPr>
          <w:rFonts w:ascii="ＭＳ 明朝" w:eastAsia="ＭＳ 明朝" w:hAnsi="ＭＳ 明朝"/>
          <w:b/>
          <w:color w:val="FF0000"/>
          <w:sz w:val="48"/>
          <w:szCs w:val="48"/>
        </w:rPr>
      </w:pPr>
      <w:r>
        <w:rPr>
          <w:rFonts w:ascii="ＭＳ 明朝" w:eastAsia="ＭＳ 明朝" w:hAnsi="ＭＳ 明朝" w:hint="eastAsia"/>
          <w:b/>
          <w:sz w:val="48"/>
          <w:szCs w:val="48"/>
        </w:rPr>
        <w:t>（</w:t>
      </w:r>
      <w:r w:rsidR="008548FD">
        <w:rPr>
          <w:rFonts w:ascii="ＭＳ 明朝" w:eastAsia="ＭＳ 明朝" w:hAnsi="ＭＳ 明朝" w:hint="eastAsia"/>
          <w:b/>
          <w:sz w:val="48"/>
          <w:szCs w:val="48"/>
        </w:rPr>
        <w:t>規準・ガイド</w:t>
      </w:r>
      <w:r w:rsidR="008548FD" w:rsidRPr="0070352A">
        <w:rPr>
          <w:rFonts w:ascii="ＭＳ 明朝" w:eastAsia="ＭＳ 明朝" w:hAnsi="ＭＳ 明朝"/>
          <w:b/>
          <w:sz w:val="48"/>
          <w:szCs w:val="48"/>
        </w:rPr>
        <w:t>文書</w:t>
      </w:r>
      <w:r w:rsidR="008548FD">
        <w:rPr>
          <w:rFonts w:ascii="ＭＳ 明朝" w:eastAsia="ＭＳ 明朝" w:hAnsi="ＭＳ 明朝" w:hint="eastAsia"/>
          <w:b/>
          <w:sz w:val="48"/>
          <w:szCs w:val="48"/>
        </w:rPr>
        <w:t>集</w:t>
      </w:r>
      <w:r>
        <w:rPr>
          <w:rFonts w:ascii="ＭＳ 明朝" w:eastAsia="ＭＳ 明朝" w:hAnsi="ＭＳ 明朝" w:hint="eastAsia"/>
          <w:b/>
          <w:sz w:val="48"/>
          <w:szCs w:val="48"/>
        </w:rPr>
        <w:t>）</w:t>
      </w:r>
      <w:r w:rsidR="009C63D8">
        <w:rPr>
          <w:rFonts w:ascii="ＭＳ 明朝" w:eastAsia="ＭＳ 明朝" w:hAnsi="ＭＳ 明朝" w:hint="eastAsia"/>
          <w:b/>
          <w:sz w:val="48"/>
          <w:szCs w:val="48"/>
        </w:rPr>
        <w:t>第2版</w:t>
      </w:r>
    </w:p>
    <w:p w14:paraId="637F4F5D" w14:textId="3C1F6D7E" w:rsidR="008548FD" w:rsidRPr="00E45FC0" w:rsidRDefault="00AC515B" w:rsidP="00DF3D8C">
      <w:pPr>
        <w:spacing w:line="320" w:lineRule="exact"/>
        <w:ind w:firstLineChars="500" w:firstLine="1163"/>
        <w:rPr>
          <w:rFonts w:ascii="ＭＳ 明朝" w:eastAsia="ＭＳ 明朝" w:hAnsi="ＭＳ 明朝"/>
          <w:b/>
          <w:sz w:val="22"/>
        </w:rPr>
      </w:pPr>
      <w:r w:rsidRPr="004043CB">
        <w:rPr>
          <w:sz w:val="24"/>
          <w:szCs w:val="24"/>
        </w:rPr>
        <w:t>2022</w:t>
      </w:r>
      <w:r w:rsidRPr="004043CB">
        <w:rPr>
          <w:rFonts w:hint="eastAsia"/>
          <w:sz w:val="24"/>
          <w:szCs w:val="24"/>
        </w:rPr>
        <w:t>年（令和４年）</w:t>
      </w:r>
      <w:r w:rsidR="001F3C9C">
        <w:rPr>
          <w:rFonts w:hint="eastAsia"/>
          <w:sz w:val="24"/>
          <w:szCs w:val="24"/>
        </w:rPr>
        <w:t>３</w:t>
      </w:r>
      <w:r w:rsidRPr="004043CB">
        <w:rPr>
          <w:sz w:val="24"/>
          <w:szCs w:val="24"/>
        </w:rPr>
        <w:t>月</w:t>
      </w:r>
      <w:r w:rsidR="001F3C9C">
        <w:rPr>
          <w:rFonts w:hint="eastAsia"/>
          <w:sz w:val="24"/>
          <w:szCs w:val="24"/>
        </w:rPr>
        <w:t>29</w:t>
      </w:r>
      <w:r w:rsidRPr="004043CB">
        <w:rPr>
          <w:sz w:val="24"/>
          <w:szCs w:val="24"/>
        </w:rPr>
        <w:t>日</w:t>
      </w:r>
      <w:r w:rsidR="00E45FC0">
        <w:rPr>
          <w:rFonts w:ascii="ＭＳ 明朝" w:eastAsia="ＭＳ 明朝" w:hAnsi="ＭＳ 明朝"/>
          <w:b/>
          <w:sz w:val="24"/>
          <w:szCs w:val="24"/>
        </w:rPr>
        <w:t>2021</w:t>
      </w:r>
      <w:r w:rsidR="00E45FC0" w:rsidRPr="004043CB">
        <w:rPr>
          <w:rFonts w:ascii="ＭＳ 明朝" w:eastAsia="ＭＳ 明朝" w:hAnsi="ＭＳ 明朝"/>
          <w:b/>
          <w:sz w:val="24"/>
          <w:szCs w:val="24"/>
        </w:rPr>
        <w:t>年度第2回理事会</w:t>
      </w:r>
      <w:r w:rsidR="00E45FC0" w:rsidRPr="004043CB">
        <w:rPr>
          <w:rFonts w:ascii="ＭＳ 明朝" w:eastAsia="ＭＳ 明朝" w:hAnsi="ＭＳ 明朝" w:hint="eastAsia"/>
          <w:b/>
          <w:sz w:val="22"/>
        </w:rPr>
        <w:t>決定</w:t>
      </w:r>
      <w:r w:rsidR="00C607AC">
        <w:rPr>
          <w:rFonts w:ascii="ＭＳ 明朝" w:eastAsia="ＭＳ 明朝" w:hAnsi="ＭＳ 明朝" w:hint="eastAsia"/>
          <w:b/>
          <w:sz w:val="22"/>
        </w:rPr>
        <w:t>反映</w:t>
      </w:r>
    </w:p>
    <w:p w14:paraId="6FD1BB64" w14:textId="12160BE8" w:rsidR="001F3C9C" w:rsidRDefault="00AF4FF4" w:rsidP="007F2228">
      <w:pPr>
        <w:spacing w:line="280" w:lineRule="exact"/>
        <w:rPr>
          <w:rFonts w:ascii="ＭＳ ゴシック" w:eastAsia="ＭＳ ゴシック" w:hAnsi="ＭＳ ゴシック"/>
          <w:b/>
          <w:sz w:val="18"/>
          <w:szCs w:val="18"/>
        </w:rPr>
      </w:pPr>
      <w:r>
        <w:rPr>
          <w:rFonts w:ascii="ＭＳ ゴシック" w:eastAsia="ＭＳ ゴシック" w:hAnsi="ＭＳ ゴシック" w:hint="eastAsia"/>
          <w:b/>
          <w:sz w:val="18"/>
          <w:szCs w:val="18"/>
        </w:rPr>
        <w:t xml:space="preserve">　　</w:t>
      </w:r>
      <w:r w:rsidR="005A1370">
        <w:rPr>
          <w:rFonts w:ascii="ＭＳ ゴシック" w:eastAsia="ＭＳ ゴシック" w:hAnsi="ＭＳ ゴシック" w:hint="eastAsia"/>
          <w:b/>
          <w:sz w:val="18"/>
          <w:szCs w:val="18"/>
        </w:rPr>
        <w:t xml:space="preserve">　　</w:t>
      </w:r>
    </w:p>
    <w:p w14:paraId="00D0703D" w14:textId="3017E722" w:rsidR="00425A82" w:rsidRPr="00D4291A" w:rsidRDefault="00A61D97" w:rsidP="00425A82">
      <w:pPr>
        <w:rPr>
          <w:rFonts w:ascii="ＭＳ ゴシック" w:eastAsia="ＭＳ ゴシック" w:hAnsi="ＭＳ ゴシック"/>
          <w:b/>
          <w:sz w:val="18"/>
          <w:szCs w:val="18"/>
        </w:rPr>
      </w:pPr>
      <w:r>
        <w:rPr>
          <w:rFonts w:ascii="ＭＳ ゴシック" w:eastAsia="ＭＳ ゴシック" w:hAnsi="ＭＳ ゴシック" w:hint="eastAsia"/>
          <w:b/>
          <w:sz w:val="18"/>
          <w:szCs w:val="18"/>
        </w:rPr>
        <w:t xml:space="preserve">　　　　　　</w:t>
      </w:r>
      <w:r w:rsidR="00805449">
        <w:rPr>
          <w:rFonts w:ascii="ＭＳ ゴシック" w:eastAsia="ＭＳ ゴシック" w:hAnsi="ＭＳ ゴシック" w:hint="eastAsia"/>
          <w:b/>
          <w:sz w:val="18"/>
          <w:szCs w:val="18"/>
        </w:rPr>
        <w:t xml:space="preserve">　</w:t>
      </w:r>
      <w:r>
        <w:rPr>
          <w:rFonts w:ascii="ＭＳ ゴシック" w:eastAsia="ＭＳ ゴシック" w:hAnsi="ＭＳ ゴシック" w:hint="eastAsia"/>
          <w:b/>
          <w:sz w:val="18"/>
          <w:szCs w:val="18"/>
        </w:rPr>
        <w:t>Word 版　全体一括検索用</w:t>
      </w:r>
      <w:r w:rsidR="00805449">
        <w:rPr>
          <w:rFonts w:ascii="ＭＳ ゴシック" w:eastAsia="ＭＳ ゴシック" w:hAnsi="ＭＳ ゴシック" w:hint="eastAsia"/>
          <w:b/>
          <w:sz w:val="18"/>
          <w:szCs w:val="18"/>
        </w:rPr>
        <w:t>u個別文書分割元</w:t>
      </w:r>
      <w:r>
        <w:rPr>
          <w:rFonts w:ascii="ＭＳ ゴシック" w:eastAsia="ＭＳ ゴシック" w:hAnsi="ＭＳ ゴシック" w:hint="eastAsia"/>
          <w:b/>
          <w:sz w:val="18"/>
          <w:szCs w:val="18"/>
        </w:rPr>
        <w:t xml:space="preserve">　Edver2.10.04.01 Fab</w:t>
      </w:r>
    </w:p>
    <w:p w14:paraId="064C7EAC" w14:textId="36586B64" w:rsidR="005149DD" w:rsidRDefault="005149DD" w:rsidP="002B39BD">
      <w:pPr>
        <w:spacing w:line="240" w:lineRule="exact"/>
        <w:rPr>
          <w:rFonts w:ascii="ＭＳ ゴシック" w:eastAsia="ＭＳ ゴシック" w:hAnsi="ＭＳ ゴシック"/>
          <w:b/>
          <w:color w:val="FF0000"/>
          <w:szCs w:val="21"/>
        </w:rPr>
      </w:pPr>
    </w:p>
    <w:p w14:paraId="791C9CE3" w14:textId="59BBAE31" w:rsidR="001F3C9C" w:rsidRDefault="001F3C9C" w:rsidP="002B39BD">
      <w:pPr>
        <w:spacing w:line="240" w:lineRule="exact"/>
        <w:rPr>
          <w:rFonts w:ascii="ＭＳ ゴシック" w:eastAsia="ＭＳ ゴシック" w:hAnsi="ＭＳ ゴシック"/>
          <w:b/>
          <w:color w:val="FF0000"/>
          <w:szCs w:val="21"/>
        </w:rPr>
      </w:pPr>
    </w:p>
    <w:p w14:paraId="10168637" w14:textId="4B279B7C" w:rsidR="001F3C9C" w:rsidRDefault="001F3C9C" w:rsidP="002B39BD">
      <w:pPr>
        <w:spacing w:line="240" w:lineRule="exact"/>
        <w:rPr>
          <w:rFonts w:ascii="ＭＳ ゴシック" w:eastAsia="ＭＳ ゴシック" w:hAnsi="ＭＳ ゴシック"/>
          <w:b/>
          <w:color w:val="FF0000"/>
          <w:szCs w:val="21"/>
        </w:rPr>
      </w:pPr>
    </w:p>
    <w:p w14:paraId="4984C408" w14:textId="05613489" w:rsidR="001F3C9C" w:rsidRDefault="001F3C9C" w:rsidP="002B39BD">
      <w:pPr>
        <w:spacing w:line="240" w:lineRule="exact"/>
        <w:rPr>
          <w:rFonts w:ascii="ＭＳ ゴシック" w:eastAsia="ＭＳ ゴシック" w:hAnsi="ＭＳ ゴシック"/>
          <w:b/>
          <w:color w:val="FF0000"/>
          <w:szCs w:val="21"/>
        </w:rPr>
      </w:pPr>
    </w:p>
    <w:p w14:paraId="7D292623" w14:textId="2EA8F9A9" w:rsidR="001F3C9C" w:rsidRDefault="001F3C9C" w:rsidP="002B39BD">
      <w:pPr>
        <w:spacing w:line="240" w:lineRule="exact"/>
        <w:rPr>
          <w:rFonts w:ascii="ＭＳ ゴシック" w:eastAsia="ＭＳ ゴシック" w:hAnsi="ＭＳ ゴシック"/>
          <w:b/>
          <w:color w:val="FF0000"/>
          <w:szCs w:val="21"/>
        </w:rPr>
      </w:pPr>
    </w:p>
    <w:p w14:paraId="237EA66E" w14:textId="4CC3A23A" w:rsidR="001F3C9C" w:rsidRDefault="001F3C9C" w:rsidP="002B39BD">
      <w:pPr>
        <w:spacing w:line="240" w:lineRule="exact"/>
        <w:rPr>
          <w:rFonts w:ascii="ＭＳ ゴシック" w:eastAsia="ＭＳ ゴシック" w:hAnsi="ＭＳ ゴシック"/>
          <w:b/>
          <w:color w:val="FF0000"/>
          <w:szCs w:val="21"/>
        </w:rPr>
      </w:pPr>
    </w:p>
    <w:p w14:paraId="083363DD" w14:textId="368AD221" w:rsidR="001F3C9C" w:rsidRDefault="001F3C9C" w:rsidP="002B39BD">
      <w:pPr>
        <w:spacing w:line="240" w:lineRule="exact"/>
        <w:rPr>
          <w:rFonts w:ascii="ＭＳ ゴシック" w:eastAsia="ＭＳ ゴシック" w:hAnsi="ＭＳ ゴシック"/>
          <w:b/>
          <w:color w:val="FF0000"/>
          <w:szCs w:val="21"/>
        </w:rPr>
      </w:pPr>
    </w:p>
    <w:p w14:paraId="06AC025A" w14:textId="0FE2D951" w:rsidR="001F3C9C" w:rsidRDefault="001F3C9C" w:rsidP="002B39BD">
      <w:pPr>
        <w:spacing w:line="240" w:lineRule="exact"/>
        <w:rPr>
          <w:rFonts w:ascii="ＭＳ ゴシック" w:eastAsia="ＭＳ ゴシック" w:hAnsi="ＭＳ ゴシック"/>
          <w:b/>
          <w:color w:val="FF0000"/>
          <w:szCs w:val="21"/>
        </w:rPr>
      </w:pPr>
    </w:p>
    <w:p w14:paraId="0CB7A8C2" w14:textId="7CD1D405" w:rsidR="001F3C9C" w:rsidRDefault="001F3C9C" w:rsidP="002B39BD">
      <w:pPr>
        <w:spacing w:line="240" w:lineRule="exact"/>
        <w:rPr>
          <w:rFonts w:ascii="ＭＳ ゴシック" w:eastAsia="ＭＳ ゴシック" w:hAnsi="ＭＳ ゴシック"/>
          <w:b/>
          <w:color w:val="FF0000"/>
          <w:szCs w:val="21"/>
        </w:rPr>
      </w:pPr>
    </w:p>
    <w:p w14:paraId="18BFB0D7" w14:textId="0CEFE6AD" w:rsidR="001F3C9C" w:rsidRDefault="001F3C9C" w:rsidP="002B39BD">
      <w:pPr>
        <w:spacing w:line="240" w:lineRule="exact"/>
        <w:rPr>
          <w:rFonts w:ascii="ＭＳ ゴシック" w:eastAsia="ＭＳ ゴシック" w:hAnsi="ＭＳ ゴシック"/>
          <w:b/>
          <w:color w:val="FF0000"/>
          <w:szCs w:val="21"/>
        </w:rPr>
      </w:pPr>
    </w:p>
    <w:p w14:paraId="6A7121A9" w14:textId="11252DAF" w:rsidR="001F3C9C" w:rsidRDefault="001F3C9C" w:rsidP="002B39BD">
      <w:pPr>
        <w:spacing w:line="240" w:lineRule="exact"/>
        <w:rPr>
          <w:rFonts w:ascii="ＭＳ ゴシック" w:eastAsia="ＭＳ ゴシック" w:hAnsi="ＭＳ ゴシック"/>
          <w:b/>
          <w:color w:val="FF0000"/>
          <w:szCs w:val="21"/>
        </w:rPr>
      </w:pPr>
    </w:p>
    <w:p w14:paraId="5A564B85" w14:textId="3B9C08F4" w:rsidR="001F3C9C" w:rsidRDefault="001F3C9C" w:rsidP="002B39BD">
      <w:pPr>
        <w:spacing w:line="240" w:lineRule="exact"/>
        <w:rPr>
          <w:rFonts w:ascii="ＭＳ ゴシック" w:eastAsia="ＭＳ ゴシック" w:hAnsi="ＭＳ ゴシック"/>
          <w:b/>
          <w:color w:val="FF0000"/>
          <w:szCs w:val="21"/>
        </w:rPr>
      </w:pPr>
    </w:p>
    <w:p w14:paraId="6C105819" w14:textId="4A10A0A8" w:rsidR="001F3C9C" w:rsidRDefault="001F3C9C" w:rsidP="002B39BD">
      <w:pPr>
        <w:spacing w:line="240" w:lineRule="exact"/>
        <w:rPr>
          <w:rFonts w:ascii="ＭＳ ゴシック" w:eastAsia="ＭＳ ゴシック" w:hAnsi="ＭＳ ゴシック"/>
          <w:b/>
          <w:color w:val="FF0000"/>
          <w:szCs w:val="21"/>
        </w:rPr>
      </w:pPr>
    </w:p>
    <w:p w14:paraId="7AF02452" w14:textId="69AE4F14" w:rsidR="001F3C9C" w:rsidRDefault="001F3C9C" w:rsidP="002B39BD">
      <w:pPr>
        <w:spacing w:line="240" w:lineRule="exact"/>
        <w:rPr>
          <w:rFonts w:ascii="ＭＳ ゴシック" w:eastAsia="ＭＳ ゴシック" w:hAnsi="ＭＳ ゴシック"/>
          <w:b/>
          <w:color w:val="FF0000"/>
          <w:szCs w:val="21"/>
        </w:rPr>
      </w:pPr>
    </w:p>
    <w:p w14:paraId="5F1CA4AE" w14:textId="68E68F0F" w:rsidR="001F3C9C" w:rsidRDefault="001F3C9C" w:rsidP="002B39BD">
      <w:pPr>
        <w:spacing w:line="240" w:lineRule="exact"/>
        <w:rPr>
          <w:rFonts w:ascii="ＭＳ ゴシック" w:eastAsia="ＭＳ ゴシック" w:hAnsi="ＭＳ ゴシック"/>
          <w:b/>
          <w:color w:val="FF0000"/>
          <w:szCs w:val="21"/>
        </w:rPr>
      </w:pPr>
    </w:p>
    <w:p w14:paraId="700B2935" w14:textId="4A73B1EF" w:rsidR="001F3C9C" w:rsidRDefault="001F3C9C" w:rsidP="002B39BD">
      <w:pPr>
        <w:spacing w:line="240" w:lineRule="exact"/>
        <w:rPr>
          <w:rFonts w:ascii="ＭＳ ゴシック" w:eastAsia="ＭＳ ゴシック" w:hAnsi="ＭＳ ゴシック"/>
          <w:b/>
          <w:color w:val="FF0000"/>
          <w:szCs w:val="21"/>
        </w:rPr>
      </w:pPr>
    </w:p>
    <w:p w14:paraId="537E0274" w14:textId="552AFF1E" w:rsidR="004B2DA7" w:rsidRDefault="004B2DA7" w:rsidP="002B39BD">
      <w:pPr>
        <w:spacing w:line="240" w:lineRule="exact"/>
        <w:rPr>
          <w:rFonts w:ascii="ＭＳ ゴシック" w:eastAsia="ＭＳ ゴシック" w:hAnsi="ＭＳ ゴシック"/>
          <w:b/>
          <w:color w:val="FF0000"/>
          <w:szCs w:val="21"/>
        </w:rPr>
      </w:pPr>
    </w:p>
    <w:p w14:paraId="6D8A0B9F" w14:textId="63ECB7EA" w:rsidR="004B2DA7" w:rsidRDefault="004B2DA7" w:rsidP="002B39BD">
      <w:pPr>
        <w:spacing w:line="240" w:lineRule="exact"/>
        <w:rPr>
          <w:rFonts w:ascii="ＭＳ ゴシック" w:eastAsia="ＭＳ ゴシック" w:hAnsi="ＭＳ ゴシック"/>
          <w:b/>
          <w:color w:val="FF0000"/>
          <w:szCs w:val="21"/>
        </w:rPr>
      </w:pPr>
    </w:p>
    <w:p w14:paraId="0B586E3E" w14:textId="5A89F905" w:rsidR="004B2DA7" w:rsidRDefault="004B2DA7" w:rsidP="002B39BD">
      <w:pPr>
        <w:spacing w:line="240" w:lineRule="exact"/>
        <w:rPr>
          <w:rFonts w:ascii="ＭＳ ゴシック" w:eastAsia="ＭＳ ゴシック" w:hAnsi="ＭＳ ゴシック"/>
          <w:b/>
          <w:color w:val="FF0000"/>
          <w:szCs w:val="21"/>
        </w:rPr>
      </w:pPr>
    </w:p>
    <w:p w14:paraId="7A230D01" w14:textId="2DB6D78D" w:rsidR="004B2DA7" w:rsidRDefault="004B2DA7" w:rsidP="002B39BD">
      <w:pPr>
        <w:spacing w:line="240" w:lineRule="exact"/>
        <w:rPr>
          <w:rFonts w:ascii="ＭＳ ゴシック" w:eastAsia="ＭＳ ゴシック" w:hAnsi="ＭＳ ゴシック"/>
          <w:b/>
          <w:color w:val="FF0000"/>
          <w:szCs w:val="21"/>
        </w:rPr>
      </w:pPr>
    </w:p>
    <w:p w14:paraId="5A77FD2F" w14:textId="4838E06C" w:rsidR="004B2DA7" w:rsidRDefault="004B2DA7" w:rsidP="002B39BD">
      <w:pPr>
        <w:spacing w:line="240" w:lineRule="exact"/>
        <w:rPr>
          <w:rFonts w:ascii="ＭＳ ゴシック" w:eastAsia="ＭＳ ゴシック" w:hAnsi="ＭＳ ゴシック"/>
          <w:b/>
          <w:color w:val="FF0000"/>
          <w:szCs w:val="21"/>
        </w:rPr>
      </w:pPr>
    </w:p>
    <w:p w14:paraId="49065BBC" w14:textId="13FA2699" w:rsidR="004B2DA7" w:rsidRDefault="004B2DA7" w:rsidP="002B39BD">
      <w:pPr>
        <w:spacing w:line="240" w:lineRule="exact"/>
        <w:rPr>
          <w:rFonts w:ascii="ＭＳ ゴシック" w:eastAsia="ＭＳ ゴシック" w:hAnsi="ＭＳ ゴシック"/>
          <w:b/>
          <w:color w:val="FF0000"/>
          <w:szCs w:val="21"/>
        </w:rPr>
      </w:pPr>
    </w:p>
    <w:p w14:paraId="7EA77340" w14:textId="78FD5CE0" w:rsidR="004B2DA7" w:rsidRDefault="004B2DA7" w:rsidP="002B39BD">
      <w:pPr>
        <w:spacing w:line="240" w:lineRule="exact"/>
        <w:rPr>
          <w:rFonts w:ascii="ＭＳ ゴシック" w:eastAsia="ＭＳ ゴシック" w:hAnsi="ＭＳ ゴシック"/>
          <w:b/>
          <w:color w:val="FF0000"/>
          <w:szCs w:val="21"/>
        </w:rPr>
      </w:pPr>
    </w:p>
    <w:p w14:paraId="2AE0FCAE" w14:textId="144A6A11" w:rsidR="004B2DA7" w:rsidRDefault="004B2DA7" w:rsidP="002B39BD">
      <w:pPr>
        <w:spacing w:line="240" w:lineRule="exact"/>
        <w:rPr>
          <w:rFonts w:ascii="ＭＳ ゴシック" w:eastAsia="ＭＳ ゴシック" w:hAnsi="ＭＳ ゴシック"/>
          <w:b/>
          <w:color w:val="FF0000"/>
          <w:szCs w:val="21"/>
        </w:rPr>
      </w:pPr>
    </w:p>
    <w:p w14:paraId="05D3D343" w14:textId="2A5C76F3" w:rsidR="004B2DA7" w:rsidRDefault="004B2DA7" w:rsidP="004B2DA7">
      <w:pPr>
        <w:spacing w:line="400" w:lineRule="exact"/>
        <w:rPr>
          <w:rFonts w:ascii="ＭＳ ゴシック" w:eastAsia="ＭＳ ゴシック" w:hAnsi="ＭＳ ゴシック"/>
          <w:b/>
          <w:color w:val="FF0000"/>
          <w:szCs w:val="21"/>
        </w:rPr>
      </w:pPr>
    </w:p>
    <w:p w14:paraId="384C184D" w14:textId="5A4D1B83" w:rsidR="004B2DA7" w:rsidRDefault="004B2DA7" w:rsidP="004B2DA7">
      <w:pPr>
        <w:spacing w:line="400" w:lineRule="exact"/>
        <w:rPr>
          <w:rFonts w:ascii="ＭＳ ゴシック" w:eastAsia="ＭＳ ゴシック" w:hAnsi="ＭＳ ゴシック"/>
          <w:b/>
          <w:color w:val="FF0000"/>
          <w:szCs w:val="21"/>
        </w:rPr>
      </w:pPr>
      <w:r w:rsidRPr="008507C7">
        <w:rPr>
          <w:rFonts w:ascii="ＭＳ 明朝" w:eastAsia="ＭＳ 明朝" w:hAnsi="ＭＳ 明朝" w:hint="eastAsia"/>
          <w:b/>
          <w:sz w:val="36"/>
          <w:szCs w:val="36"/>
        </w:rPr>
        <w:t>緑の循環認証会議（</w:t>
      </w:r>
      <w:r w:rsidRPr="008507C7">
        <w:rPr>
          <w:rFonts w:ascii="ＭＳ 明朝" w:eastAsia="ＭＳ 明朝" w:hAnsi="ＭＳ 明朝"/>
          <w:b/>
          <w:sz w:val="36"/>
          <w:szCs w:val="36"/>
        </w:rPr>
        <w:t xml:space="preserve">SGEC/PEFC </w:t>
      </w:r>
      <w:r w:rsidRPr="008507C7">
        <w:rPr>
          <w:rFonts w:ascii="ＭＳ 明朝" w:eastAsia="ＭＳ 明朝" w:hAnsi="ＭＳ 明朝" w:hint="eastAsia"/>
          <w:b/>
          <w:sz w:val="36"/>
          <w:szCs w:val="36"/>
        </w:rPr>
        <w:t>ジャパン</w:t>
      </w:r>
      <w:r w:rsidRPr="008507C7">
        <w:rPr>
          <w:rFonts w:ascii="ＭＳ 明朝" w:eastAsia="ＭＳ 明朝" w:hAnsi="ＭＳ 明朝"/>
          <w:b/>
          <w:sz w:val="36"/>
          <w:szCs w:val="36"/>
        </w:rPr>
        <w:t>）</w:t>
      </w:r>
      <w:r w:rsidRPr="008507C7">
        <w:rPr>
          <w:rFonts w:ascii="ＭＳ 明朝" w:eastAsia="ＭＳ 明朝" w:hAnsi="ＭＳ 明朝" w:hint="eastAsia"/>
          <w:b/>
          <w:sz w:val="36"/>
          <w:szCs w:val="36"/>
        </w:rPr>
        <w:t>事務</w:t>
      </w:r>
      <w:r>
        <w:rPr>
          <w:rFonts w:ascii="ＭＳ 明朝" w:eastAsia="ＭＳ 明朝" w:hAnsi="ＭＳ 明朝" w:hint="eastAsia"/>
          <w:b/>
          <w:sz w:val="36"/>
          <w:szCs w:val="36"/>
        </w:rPr>
        <w:t>局</w:t>
      </w:r>
    </w:p>
    <w:p w14:paraId="007490D7" w14:textId="77777777" w:rsidR="004B2DA7" w:rsidRDefault="004B2DA7" w:rsidP="002B39BD">
      <w:pPr>
        <w:spacing w:line="240" w:lineRule="exact"/>
        <w:rPr>
          <w:b/>
          <w:bCs/>
          <w:color w:val="FF0000"/>
          <w:sz w:val="22"/>
        </w:rPr>
        <w:sectPr w:rsidR="004B2DA7" w:rsidSect="004B2DA7">
          <w:type w:val="continuous"/>
          <w:pgSz w:w="11906" w:h="16838"/>
          <w:pgMar w:top="1985" w:right="1701" w:bottom="1701" w:left="1701" w:header="851" w:footer="992" w:gutter="0"/>
          <w:pgNumType w:fmt="lowerRoman" w:start="1"/>
          <w:cols w:space="425"/>
          <w:docGrid w:type="linesAndChars" w:linePitch="365" w:charSpace="-1516"/>
        </w:sectPr>
      </w:pPr>
    </w:p>
    <w:p w14:paraId="2D7D5D2F" w14:textId="7D4A09E9" w:rsidR="00B23FFB" w:rsidRPr="00C60FAD" w:rsidRDefault="00B23FFB" w:rsidP="00FF150E">
      <w:pPr>
        <w:pStyle w:val="1"/>
        <w:rPr>
          <w:rFonts w:ascii="ＭＳ ゴシック" w:hAnsi="ＭＳ ゴシック"/>
          <w:sz w:val="20"/>
          <w:szCs w:val="20"/>
          <w:lang w:eastAsia="ja-JP"/>
        </w:rPr>
      </w:pPr>
      <w:bookmarkStart w:id="1" w:name="_Toc107505924"/>
      <w:bookmarkEnd w:id="0"/>
      <w:r w:rsidRPr="00C60FAD">
        <w:rPr>
          <w:rFonts w:ascii="ＭＳ ゴシック" w:hAnsi="ＭＳ ゴシック"/>
          <w:sz w:val="20"/>
          <w:szCs w:val="20"/>
          <w:lang w:eastAsia="ja-JP"/>
        </w:rPr>
        <w:lastRenderedPageBreak/>
        <w:t>SGEC</w:t>
      </w:r>
      <w:r w:rsidRPr="00C60FAD">
        <w:rPr>
          <w:rFonts w:ascii="ＭＳ ゴシック" w:hAnsi="ＭＳ ゴシック" w:hint="eastAsia"/>
          <w:sz w:val="20"/>
          <w:szCs w:val="20"/>
          <w:lang w:eastAsia="ja-JP"/>
        </w:rPr>
        <w:t>森林認証規格</w:t>
      </w:r>
      <w:r w:rsidRPr="00C60FAD">
        <w:rPr>
          <w:rFonts w:ascii="ＭＳ ゴシック" w:hAnsi="ＭＳ ゴシック"/>
          <w:sz w:val="20"/>
          <w:szCs w:val="20"/>
          <w:lang w:eastAsia="ja-JP"/>
        </w:rPr>
        <w:t>2021（規準・ガイド文書</w:t>
      </w:r>
      <w:r w:rsidRPr="00C60FAD">
        <w:rPr>
          <w:rFonts w:ascii="ＭＳ ゴシック" w:hAnsi="ＭＳ ゴシック" w:hint="eastAsia"/>
          <w:sz w:val="20"/>
          <w:szCs w:val="20"/>
          <w:lang w:eastAsia="ja-JP"/>
        </w:rPr>
        <w:t>集）第</w:t>
      </w:r>
      <w:r w:rsidRPr="00C60FAD">
        <w:rPr>
          <w:rFonts w:ascii="ＭＳ ゴシック" w:hAnsi="ＭＳ ゴシック"/>
          <w:sz w:val="20"/>
          <w:szCs w:val="20"/>
          <w:lang w:eastAsia="ja-JP"/>
        </w:rPr>
        <w:t>2版</w:t>
      </w:r>
      <w:r w:rsidRPr="00C60FAD">
        <w:rPr>
          <w:rFonts w:ascii="ＭＳ ゴシック" w:hAnsi="ＭＳ ゴシック" w:hint="eastAsia"/>
          <w:sz w:val="20"/>
          <w:szCs w:val="20"/>
          <w:lang w:eastAsia="ja-JP"/>
        </w:rPr>
        <w:t>について</w:t>
      </w:r>
      <w:bookmarkEnd w:id="1"/>
    </w:p>
    <w:p w14:paraId="6F0026EC" w14:textId="73E228A3" w:rsidR="00D57524" w:rsidRDefault="00D57524" w:rsidP="00D57524">
      <w:pPr>
        <w:rPr>
          <w:lang w:bidi="en-US"/>
        </w:rPr>
      </w:pPr>
    </w:p>
    <w:p w14:paraId="463DEDA0" w14:textId="50D1E911" w:rsidR="00D57524" w:rsidRDefault="00D57524" w:rsidP="00D57524">
      <w:pPr>
        <w:rPr>
          <w:lang w:bidi="en-US"/>
        </w:rPr>
      </w:pPr>
    </w:p>
    <w:p w14:paraId="1FE71821" w14:textId="200AC0F2" w:rsidR="00D57524" w:rsidRPr="00106838" w:rsidRDefault="000B724D" w:rsidP="00D57524">
      <w:pPr>
        <w:rPr>
          <w:rFonts w:ascii="ＭＳ ゴシック" w:eastAsia="ＭＳ ゴシック" w:hAnsi="ＭＳ ゴシック"/>
          <w:lang w:bidi="en-US"/>
        </w:rPr>
      </w:pPr>
      <w:r w:rsidRPr="00106838">
        <w:rPr>
          <w:rFonts w:ascii="ＭＳ ゴシック" w:eastAsia="ＭＳ ゴシック" w:hAnsi="ＭＳ ゴシック" w:hint="eastAsia"/>
          <w:lang w:bidi="en-US"/>
        </w:rPr>
        <w:t>SGEC規準文書の公表に関する規定（</w:t>
      </w:r>
      <w:r w:rsidR="00D57524" w:rsidRPr="00106838">
        <w:rPr>
          <w:rFonts w:ascii="ＭＳ ゴシック" w:eastAsia="ＭＳ ゴシック" w:hAnsi="ＭＳ ゴシック" w:hint="eastAsia"/>
          <w:lang w:bidi="en-US"/>
        </w:rPr>
        <w:t>SGEC規準文書１</w:t>
      </w:r>
      <w:r w:rsidRPr="00106838">
        <w:rPr>
          <w:rFonts w:ascii="ＭＳ ゴシック" w:eastAsia="ＭＳ ゴシック" w:hAnsi="ＭＳ ゴシック" w:hint="eastAsia"/>
          <w:lang w:bidi="en-US"/>
        </w:rPr>
        <w:t>の7.2 規格の公表と入手可能性</w:t>
      </w:r>
    </w:p>
    <w:p w14:paraId="58C63F2C" w14:textId="6060FCF5" w:rsidR="000B724D" w:rsidRDefault="000B724D" w:rsidP="00D57524">
      <w:pPr>
        <w:rPr>
          <w:rFonts w:ascii="ＭＳ ゴシック" w:eastAsia="ＭＳ ゴシック" w:hAnsi="ＭＳ ゴシック"/>
          <w:lang w:bidi="en-US"/>
        </w:rPr>
      </w:pPr>
      <w:r w:rsidRPr="00106838">
        <w:rPr>
          <w:rFonts w:ascii="ＭＳ ゴシック" w:eastAsia="ＭＳ ゴシック" w:hAnsi="ＭＳ ゴシック" w:hint="eastAsia"/>
          <w:lang w:bidi="en-US"/>
        </w:rPr>
        <w:t>に基づく表示</w:t>
      </w:r>
    </w:p>
    <w:p w14:paraId="03D53413" w14:textId="77777777" w:rsidR="009B4481" w:rsidRDefault="009B4481" w:rsidP="00D57524">
      <w:pPr>
        <w:rPr>
          <w:rFonts w:ascii="ＭＳ ゴシック" w:eastAsia="ＭＳ ゴシック" w:hAnsi="ＭＳ ゴシック"/>
          <w:lang w:bidi="en-US"/>
        </w:rPr>
      </w:pPr>
    </w:p>
    <w:p w14:paraId="52F1E7FB" w14:textId="1BB8A364" w:rsidR="00106838" w:rsidRPr="00106838" w:rsidRDefault="00106838" w:rsidP="00D57524">
      <w:pPr>
        <w:rPr>
          <w:rFonts w:ascii="ＭＳ ゴシック" w:eastAsia="ＭＳ ゴシック" w:hAnsi="ＭＳ ゴシック"/>
          <w:lang w:bidi="en-US"/>
        </w:rPr>
      </w:pPr>
      <w:r>
        <w:rPr>
          <w:rFonts w:ascii="ＭＳ ゴシック" w:eastAsia="ＭＳ ゴシック" w:hAnsi="ＭＳ ゴシック"/>
          <w:lang w:bidi="en-US"/>
        </w:rPr>
        <w:t>……………………………………………………………………………………………………</w:t>
      </w:r>
    </w:p>
    <w:p w14:paraId="6B70EED7" w14:textId="77777777" w:rsidR="00C94FF5" w:rsidRPr="00993C94" w:rsidRDefault="00C94FF5" w:rsidP="006D5486">
      <w:pPr>
        <w:spacing w:line="280" w:lineRule="exact"/>
        <w:rPr>
          <w:rFonts w:ascii="ＭＳ 明朝" w:eastAsia="ＭＳ 明朝" w:hAnsi="ＭＳ 明朝"/>
          <w:b/>
          <w:bCs/>
          <w:sz w:val="22"/>
        </w:rPr>
      </w:pPr>
    </w:p>
    <w:p w14:paraId="661670F4" w14:textId="29E84B86" w:rsidR="00B9734D" w:rsidRPr="00993C94" w:rsidRDefault="005A32F0" w:rsidP="008B3C26">
      <w:pPr>
        <w:pStyle w:val="a9"/>
        <w:numPr>
          <w:ilvl w:val="0"/>
          <w:numId w:val="56"/>
        </w:numPr>
        <w:spacing w:line="280" w:lineRule="exact"/>
        <w:ind w:leftChars="0"/>
        <w:rPr>
          <w:rFonts w:ascii="ＭＳ ゴシック" w:eastAsia="ＭＳ ゴシック" w:hAnsi="ＭＳ ゴシック"/>
          <w:b/>
          <w:bCs/>
          <w:sz w:val="18"/>
          <w:szCs w:val="18"/>
        </w:rPr>
      </w:pPr>
      <w:r w:rsidRPr="00993C94">
        <w:rPr>
          <w:rFonts w:ascii="ＭＳ ゴシック" w:eastAsia="ＭＳ ゴシック" w:hAnsi="ＭＳ ゴシック" w:hint="eastAsia"/>
          <w:b/>
          <w:bCs/>
          <w:sz w:val="18"/>
          <w:szCs w:val="18"/>
        </w:rPr>
        <w:t>緑の循環認証会議</w:t>
      </w:r>
      <w:r w:rsidR="00344292">
        <w:rPr>
          <w:rFonts w:ascii="ＭＳ ゴシック" w:eastAsia="ＭＳ ゴシック" w:hAnsi="ＭＳ ゴシック" w:hint="eastAsia"/>
          <w:b/>
          <w:bCs/>
          <w:sz w:val="18"/>
          <w:szCs w:val="18"/>
        </w:rPr>
        <w:t>への</w:t>
      </w:r>
      <w:r w:rsidRPr="00993C94">
        <w:rPr>
          <w:rFonts w:ascii="ＭＳ ゴシック" w:eastAsia="ＭＳ ゴシック" w:hAnsi="ＭＳ ゴシック" w:hint="eastAsia"/>
          <w:b/>
          <w:bCs/>
          <w:sz w:val="18"/>
          <w:szCs w:val="18"/>
        </w:rPr>
        <w:t>連絡先等</w:t>
      </w:r>
    </w:p>
    <w:p w14:paraId="6560D516" w14:textId="77777777" w:rsidR="00DA2239" w:rsidRPr="00993C94" w:rsidRDefault="00DA2239" w:rsidP="00DA2239">
      <w:pPr>
        <w:pStyle w:val="a9"/>
        <w:spacing w:line="280" w:lineRule="exact"/>
        <w:ind w:leftChars="0" w:left="366"/>
        <w:rPr>
          <w:rFonts w:ascii="ＭＳ ゴシック" w:eastAsia="ＭＳ ゴシック" w:hAnsi="ＭＳ ゴシック"/>
          <w:b/>
          <w:bCs/>
          <w:sz w:val="18"/>
          <w:szCs w:val="18"/>
        </w:rPr>
      </w:pPr>
    </w:p>
    <w:p w14:paraId="54A8604E" w14:textId="0E63400A" w:rsidR="004043CB" w:rsidRPr="00993C94" w:rsidRDefault="00344292" w:rsidP="006D5486">
      <w:pPr>
        <w:spacing w:line="280" w:lineRule="exact"/>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組織</w:t>
      </w:r>
      <w:r w:rsidR="00037CD7" w:rsidRPr="00993C94">
        <w:rPr>
          <w:rFonts w:ascii="ＭＳ ゴシック" w:eastAsia="ＭＳ ゴシック" w:hAnsi="ＭＳ ゴシック" w:hint="eastAsia"/>
          <w:b/>
          <w:bCs/>
          <w:sz w:val="18"/>
          <w:szCs w:val="18"/>
        </w:rPr>
        <w:t xml:space="preserve">　　　</w:t>
      </w:r>
      <w:r w:rsidR="004D6574" w:rsidRPr="00993C94">
        <w:rPr>
          <w:rFonts w:ascii="ＭＳ ゴシック" w:eastAsia="ＭＳ ゴシック" w:hAnsi="ＭＳ ゴシック" w:hint="eastAsia"/>
          <w:b/>
          <w:bCs/>
          <w:sz w:val="18"/>
          <w:szCs w:val="18"/>
        </w:rPr>
        <w:t>：</w:t>
      </w:r>
      <w:r w:rsidR="00B9734D" w:rsidRPr="00993C94">
        <w:rPr>
          <w:rFonts w:ascii="ＭＳ ゴシック" w:eastAsia="ＭＳ ゴシック" w:hAnsi="ＭＳ ゴシック" w:hint="eastAsia"/>
          <w:b/>
          <w:bCs/>
          <w:sz w:val="18"/>
          <w:szCs w:val="18"/>
        </w:rPr>
        <w:t>一般社団法人</w:t>
      </w:r>
      <w:r w:rsidR="00B9734D" w:rsidRPr="00993C94">
        <w:rPr>
          <w:rFonts w:ascii="ＭＳ ゴシック" w:eastAsia="ＭＳ ゴシック" w:hAnsi="ＭＳ ゴシック"/>
          <w:b/>
          <w:bCs/>
          <w:sz w:val="18"/>
          <w:szCs w:val="18"/>
        </w:rPr>
        <w:t xml:space="preserve"> </w:t>
      </w:r>
      <w:r w:rsidR="004043CB" w:rsidRPr="00993C94">
        <w:rPr>
          <w:rFonts w:ascii="ＭＳ ゴシック" w:eastAsia="ＭＳ ゴシック" w:hAnsi="ＭＳ ゴシック" w:hint="eastAsia"/>
          <w:b/>
          <w:bCs/>
          <w:sz w:val="18"/>
          <w:szCs w:val="18"/>
        </w:rPr>
        <w:t>緑の循環認証会議（</w:t>
      </w:r>
      <w:r>
        <w:rPr>
          <w:rFonts w:ascii="ＭＳ ゴシック" w:eastAsia="ＭＳ ゴシック" w:hAnsi="ＭＳ ゴシック" w:hint="eastAsia"/>
          <w:b/>
          <w:bCs/>
          <w:sz w:val="18"/>
          <w:szCs w:val="18"/>
        </w:rPr>
        <w:t>略称：</w:t>
      </w:r>
      <w:r w:rsidR="004043CB" w:rsidRPr="00993C94">
        <w:rPr>
          <w:rFonts w:ascii="ＭＳ ゴシック" w:eastAsia="ＭＳ ゴシック" w:hAnsi="ＭＳ ゴシック"/>
          <w:b/>
          <w:bCs/>
          <w:sz w:val="18"/>
          <w:szCs w:val="18"/>
        </w:rPr>
        <w:t>SGEC/PEFC</w:t>
      </w:r>
      <w:r>
        <w:rPr>
          <w:rFonts w:ascii="ＭＳ ゴシック" w:eastAsia="ＭＳ ゴシック" w:hAnsi="ＭＳ ゴシック" w:hint="eastAsia"/>
          <w:b/>
          <w:bCs/>
          <w:sz w:val="18"/>
          <w:szCs w:val="18"/>
        </w:rPr>
        <w:t>-</w:t>
      </w:r>
      <w:r>
        <w:rPr>
          <w:rFonts w:ascii="ＭＳ ゴシック" w:eastAsia="ＭＳ ゴシック" w:hAnsi="ＭＳ ゴシック"/>
          <w:b/>
          <w:bCs/>
          <w:sz w:val="18"/>
          <w:szCs w:val="18"/>
        </w:rPr>
        <w:t>J</w:t>
      </w:r>
      <w:r w:rsidR="004043CB" w:rsidRPr="00993C94">
        <w:rPr>
          <w:rFonts w:ascii="ＭＳ ゴシック" w:eastAsia="ＭＳ ゴシック" w:hAnsi="ＭＳ ゴシック"/>
          <w:b/>
          <w:bCs/>
          <w:sz w:val="18"/>
          <w:szCs w:val="18"/>
        </w:rPr>
        <w:t>）</w:t>
      </w:r>
    </w:p>
    <w:p w14:paraId="6CADF39B" w14:textId="211FC8DC" w:rsidR="00B9734D" w:rsidRPr="00993C94" w:rsidRDefault="00E77C9A" w:rsidP="006D5486">
      <w:pPr>
        <w:spacing w:line="280" w:lineRule="exact"/>
        <w:rPr>
          <w:rFonts w:ascii="ＭＳ ゴシック" w:eastAsia="ＭＳ ゴシック" w:hAnsi="ＭＳ ゴシック"/>
          <w:b/>
          <w:bCs/>
          <w:sz w:val="18"/>
          <w:szCs w:val="18"/>
        </w:rPr>
      </w:pPr>
      <w:r w:rsidRPr="00993C94">
        <w:rPr>
          <w:rFonts w:ascii="ＭＳ ゴシック" w:eastAsia="ＭＳ ゴシック" w:hAnsi="ＭＳ ゴシック" w:cs="ＭＳ Ｐゴシック" w:hint="eastAsia"/>
          <w:b/>
          <w:bCs/>
          <w:kern w:val="0"/>
          <w:sz w:val="18"/>
          <w:szCs w:val="18"/>
        </w:rPr>
        <w:t xml:space="preserve">住所　　</w:t>
      </w:r>
      <w:r w:rsidR="00650D6A" w:rsidRPr="00993C94">
        <w:rPr>
          <w:rFonts w:ascii="ＭＳ ゴシック" w:eastAsia="ＭＳ ゴシック" w:hAnsi="ＭＳ ゴシック" w:cs="ＭＳ Ｐゴシック" w:hint="eastAsia"/>
          <w:b/>
          <w:bCs/>
          <w:kern w:val="0"/>
          <w:sz w:val="18"/>
          <w:szCs w:val="18"/>
        </w:rPr>
        <w:t xml:space="preserve">　</w:t>
      </w:r>
      <w:r w:rsidRPr="00993C94">
        <w:rPr>
          <w:rFonts w:ascii="ＭＳ ゴシック" w:eastAsia="ＭＳ ゴシック" w:hAnsi="ＭＳ ゴシック" w:cs="ＭＳ Ｐゴシック" w:hint="eastAsia"/>
          <w:b/>
          <w:bCs/>
          <w:kern w:val="0"/>
          <w:sz w:val="18"/>
          <w:szCs w:val="18"/>
        </w:rPr>
        <w:t>：〒</w:t>
      </w:r>
      <w:r w:rsidRPr="00993C94">
        <w:rPr>
          <w:rFonts w:ascii="ＭＳ ゴシック" w:eastAsia="ＭＳ ゴシック" w:hAnsi="ＭＳ ゴシック" w:cs="ＭＳ Ｐゴシック"/>
          <w:b/>
          <w:bCs/>
          <w:kern w:val="0"/>
          <w:sz w:val="18"/>
          <w:szCs w:val="18"/>
        </w:rPr>
        <w:t>100-0014 </w:t>
      </w:r>
      <w:r w:rsidRPr="00993C94">
        <w:rPr>
          <w:rFonts w:ascii="ＭＳ ゴシック" w:eastAsia="ＭＳ ゴシック" w:hAnsi="ＭＳ ゴシック" w:cs="ＭＳ Ｐゴシック" w:hint="eastAsia"/>
          <w:b/>
          <w:bCs/>
          <w:kern w:val="0"/>
          <w:sz w:val="18"/>
          <w:szCs w:val="18"/>
        </w:rPr>
        <w:t>東京都</w:t>
      </w:r>
      <w:r w:rsidRPr="00993C94">
        <w:rPr>
          <w:rFonts w:ascii="ＭＳ ゴシック" w:eastAsia="ＭＳ ゴシック" w:hAnsi="ＭＳ ゴシック" w:cs="ＭＳ Ｐゴシック"/>
          <w:b/>
          <w:bCs/>
          <w:kern w:val="0"/>
          <w:sz w:val="18"/>
          <w:szCs w:val="18"/>
        </w:rPr>
        <w:t> </w:t>
      </w:r>
      <w:r w:rsidRPr="00993C94">
        <w:rPr>
          <w:rFonts w:ascii="ＭＳ ゴシック" w:eastAsia="ＭＳ ゴシック" w:hAnsi="ＭＳ ゴシック" w:cs="ＭＳ Ｐゴシック" w:hint="eastAsia"/>
          <w:b/>
          <w:bCs/>
          <w:kern w:val="0"/>
          <w:sz w:val="18"/>
          <w:szCs w:val="18"/>
        </w:rPr>
        <w:t>千代田区永田町</w:t>
      </w:r>
      <w:r w:rsidRPr="00993C94">
        <w:rPr>
          <w:rFonts w:ascii="ＭＳ ゴシック" w:eastAsia="ＭＳ ゴシック" w:hAnsi="ＭＳ ゴシック" w:cs="ＭＳ Ｐゴシック"/>
          <w:b/>
          <w:bCs/>
          <w:kern w:val="0"/>
          <w:sz w:val="18"/>
          <w:szCs w:val="18"/>
        </w:rPr>
        <w:t>2-4-3 </w:t>
      </w:r>
      <w:r w:rsidRPr="00993C94">
        <w:rPr>
          <w:rFonts w:ascii="ＭＳ ゴシック" w:eastAsia="ＭＳ ゴシック" w:hAnsi="ＭＳ ゴシック" w:cs="ＭＳ Ｐゴシック" w:hint="eastAsia"/>
          <w:b/>
          <w:bCs/>
          <w:kern w:val="0"/>
          <w:sz w:val="18"/>
          <w:szCs w:val="18"/>
        </w:rPr>
        <w:t>永田町ビル</w:t>
      </w:r>
      <w:r w:rsidRPr="00993C94">
        <w:rPr>
          <w:rFonts w:ascii="ＭＳ ゴシック" w:eastAsia="ＭＳ ゴシック" w:hAnsi="ＭＳ ゴシック" w:cs="ＭＳ Ｐゴシック"/>
          <w:b/>
          <w:bCs/>
          <w:kern w:val="0"/>
          <w:sz w:val="18"/>
          <w:szCs w:val="18"/>
        </w:rPr>
        <w:t>4F </w:t>
      </w:r>
    </w:p>
    <w:p w14:paraId="581315B4" w14:textId="429C719C" w:rsidR="00E77C9A" w:rsidRPr="00993C94" w:rsidRDefault="00E77C9A" w:rsidP="006D5486">
      <w:pPr>
        <w:spacing w:line="280" w:lineRule="exact"/>
        <w:rPr>
          <w:rFonts w:ascii="ＭＳ ゴシック" w:eastAsia="ＭＳ ゴシック" w:hAnsi="ＭＳ ゴシック" w:cs="Times New Roman"/>
          <w:b/>
          <w:bCs/>
          <w:kern w:val="0"/>
          <w:sz w:val="18"/>
          <w:szCs w:val="18"/>
        </w:rPr>
      </w:pPr>
      <w:r w:rsidRPr="00993C94">
        <w:rPr>
          <w:rFonts w:ascii="ＭＳ ゴシック" w:eastAsia="ＭＳ ゴシック" w:hAnsi="ＭＳ ゴシック" w:cs="ＭＳ Ｐゴシック" w:hint="eastAsia"/>
          <w:b/>
          <w:bCs/>
          <w:kern w:val="0"/>
          <w:sz w:val="18"/>
          <w:szCs w:val="18"/>
        </w:rPr>
        <w:t>電話・</w:t>
      </w:r>
      <w:r w:rsidRPr="00993C94">
        <w:rPr>
          <w:rFonts w:ascii="ＭＳ ゴシック" w:eastAsia="ＭＳ ゴシック" w:hAnsi="ＭＳ ゴシック" w:cs="ＭＳ Ｐゴシック"/>
          <w:b/>
          <w:bCs/>
          <w:kern w:val="0"/>
          <w:sz w:val="18"/>
          <w:szCs w:val="18"/>
        </w:rPr>
        <w:t>FAX</w:t>
      </w:r>
      <w:r w:rsidR="00650D6A" w:rsidRPr="00993C94">
        <w:rPr>
          <w:rFonts w:ascii="ＭＳ ゴシック" w:eastAsia="ＭＳ ゴシック" w:hAnsi="ＭＳ ゴシック" w:cs="ＭＳ Ｐゴシック" w:hint="eastAsia"/>
          <w:b/>
          <w:bCs/>
          <w:kern w:val="0"/>
          <w:sz w:val="18"/>
          <w:szCs w:val="18"/>
        </w:rPr>
        <w:t xml:space="preserve"> </w:t>
      </w:r>
      <w:r w:rsidRPr="00993C94">
        <w:rPr>
          <w:rFonts w:ascii="ＭＳ ゴシック" w:eastAsia="ＭＳ ゴシック" w:hAnsi="ＭＳ ゴシック" w:cs="ＭＳ Ｐゴシック" w:hint="eastAsia"/>
          <w:b/>
          <w:bCs/>
          <w:kern w:val="0"/>
          <w:sz w:val="18"/>
          <w:szCs w:val="18"/>
        </w:rPr>
        <w:t>：</w:t>
      </w:r>
      <w:r w:rsidRPr="00993C94">
        <w:rPr>
          <w:rFonts w:ascii="ＭＳ ゴシック" w:eastAsia="ＭＳ ゴシック" w:hAnsi="ＭＳ ゴシック" w:cs="Times New Roman"/>
          <w:b/>
          <w:bCs/>
          <w:kern w:val="0"/>
          <w:sz w:val="18"/>
          <w:szCs w:val="18"/>
        </w:rPr>
        <w:t xml:space="preserve">Tel </w:t>
      </w:r>
      <w:r w:rsidR="00E42F14" w:rsidRPr="00993C94">
        <w:rPr>
          <w:rFonts w:ascii="ＭＳ ゴシック" w:eastAsia="ＭＳ ゴシック" w:hAnsi="ＭＳ ゴシック" w:cs="Times New Roman" w:hint="eastAsia"/>
          <w:b/>
          <w:bCs/>
          <w:kern w:val="0"/>
          <w:sz w:val="18"/>
          <w:szCs w:val="18"/>
        </w:rPr>
        <w:t>＋</w:t>
      </w:r>
      <w:r w:rsidRPr="00993C94">
        <w:rPr>
          <w:rFonts w:ascii="ＭＳ ゴシック" w:eastAsia="ＭＳ ゴシック" w:hAnsi="ＭＳ ゴシック" w:cs="Times New Roman"/>
          <w:b/>
          <w:bCs/>
          <w:kern w:val="0"/>
          <w:sz w:val="18"/>
          <w:szCs w:val="18"/>
        </w:rPr>
        <w:t>81</w:t>
      </w:r>
      <w:r w:rsidR="00E42F14" w:rsidRPr="00993C94">
        <w:rPr>
          <w:rFonts w:ascii="ＭＳ ゴシック" w:eastAsia="ＭＳ ゴシック" w:hAnsi="ＭＳ ゴシック" w:cs="Times New Roman"/>
          <w:b/>
          <w:bCs/>
          <w:kern w:val="0"/>
          <w:sz w:val="18"/>
          <w:szCs w:val="18"/>
        </w:rPr>
        <w:t>-</w:t>
      </w:r>
      <w:r w:rsidR="00E42F14" w:rsidRPr="00993C94">
        <w:rPr>
          <w:rFonts w:ascii="ＭＳ ゴシック" w:eastAsia="ＭＳ ゴシック" w:hAnsi="ＭＳ ゴシック" w:cs="Times New Roman" w:hint="eastAsia"/>
          <w:b/>
          <w:bCs/>
          <w:kern w:val="0"/>
          <w:sz w:val="18"/>
          <w:szCs w:val="18"/>
        </w:rPr>
        <w:t>東京</w:t>
      </w:r>
      <w:r w:rsidRPr="00993C94">
        <w:rPr>
          <w:rFonts w:ascii="ＭＳ ゴシック" w:eastAsia="ＭＳ ゴシック" w:hAnsi="ＭＳ ゴシック" w:cs="Times New Roman"/>
          <w:b/>
          <w:bCs/>
          <w:kern w:val="0"/>
          <w:sz w:val="18"/>
          <w:szCs w:val="18"/>
        </w:rPr>
        <w:t>3-6273-3358  Fax +81-3-6273-3368 </w:t>
      </w:r>
    </w:p>
    <w:p w14:paraId="0783E420" w14:textId="77777777" w:rsidR="00344292" w:rsidRDefault="00E77C9A" w:rsidP="006D5486">
      <w:pPr>
        <w:spacing w:line="280" w:lineRule="exact"/>
        <w:rPr>
          <w:rFonts w:ascii="ＭＳ ゴシック" w:eastAsia="ＭＳ ゴシック" w:hAnsi="ＭＳ ゴシック" w:cs="Times New Roman"/>
          <w:b/>
          <w:bCs/>
          <w:kern w:val="0"/>
          <w:sz w:val="18"/>
          <w:szCs w:val="18"/>
        </w:rPr>
      </w:pPr>
      <w:r w:rsidRPr="00993C94">
        <w:rPr>
          <w:rFonts w:ascii="ＭＳ ゴシック" w:eastAsia="ＭＳ ゴシック" w:hAnsi="ＭＳ ゴシック" w:cs="Times New Roman"/>
          <w:b/>
          <w:bCs/>
          <w:kern w:val="0"/>
          <w:sz w:val="18"/>
          <w:szCs w:val="18"/>
        </w:rPr>
        <w:t>E-Mail</w:t>
      </w:r>
      <w:r w:rsidRPr="00993C94">
        <w:rPr>
          <w:rFonts w:ascii="ＭＳ ゴシック" w:eastAsia="ＭＳ ゴシック" w:hAnsi="ＭＳ ゴシック" w:cs="Times New Roman" w:hint="eastAsia"/>
          <w:b/>
          <w:bCs/>
          <w:kern w:val="0"/>
          <w:sz w:val="18"/>
          <w:szCs w:val="18"/>
        </w:rPr>
        <w:t xml:space="preserve">　　</w:t>
      </w:r>
      <w:r w:rsidRPr="00993C94">
        <w:rPr>
          <w:rFonts w:ascii="ＭＳ ゴシック" w:eastAsia="ＭＳ ゴシック" w:hAnsi="ＭＳ ゴシック" w:cs="Times New Roman"/>
          <w:b/>
          <w:bCs/>
          <w:kern w:val="0"/>
          <w:sz w:val="18"/>
          <w:szCs w:val="18"/>
        </w:rPr>
        <w:t>:info@sgec-pefcj.jp</w:t>
      </w:r>
      <w:r w:rsidRPr="00993C94">
        <w:rPr>
          <w:rFonts w:ascii="ＭＳ ゴシック" w:eastAsia="ＭＳ ゴシック" w:hAnsi="ＭＳ ゴシック" w:cs="Times New Roman" w:hint="eastAsia"/>
          <w:b/>
          <w:bCs/>
          <w:kern w:val="0"/>
          <w:sz w:val="18"/>
          <w:szCs w:val="18"/>
        </w:rPr>
        <w:t xml:space="preserve">　</w:t>
      </w:r>
      <w:r w:rsidR="00E503A1" w:rsidRPr="00993C94">
        <w:rPr>
          <w:rFonts w:ascii="ＭＳ ゴシック" w:eastAsia="ＭＳ ゴシック" w:hAnsi="ＭＳ ゴシック" w:cs="Times New Roman" w:hint="eastAsia"/>
          <w:b/>
          <w:bCs/>
          <w:kern w:val="0"/>
          <w:sz w:val="18"/>
          <w:szCs w:val="18"/>
        </w:rPr>
        <w:t xml:space="preserve"> </w:t>
      </w:r>
      <w:r w:rsidR="00E503A1" w:rsidRPr="00993C94">
        <w:rPr>
          <w:rFonts w:ascii="ＭＳ ゴシック" w:eastAsia="ＭＳ ゴシック" w:hAnsi="ＭＳ ゴシック" w:cs="Times New Roman"/>
          <w:b/>
          <w:bCs/>
          <w:kern w:val="0"/>
          <w:sz w:val="18"/>
          <w:szCs w:val="18"/>
        </w:rPr>
        <w:t xml:space="preserve"> </w:t>
      </w:r>
    </w:p>
    <w:p w14:paraId="7F49FE29" w14:textId="1423F5E1" w:rsidR="004043CB" w:rsidRPr="00993C94" w:rsidRDefault="00E77C9A" w:rsidP="006D5486">
      <w:pPr>
        <w:spacing w:line="280" w:lineRule="exact"/>
        <w:rPr>
          <w:rFonts w:ascii="ＭＳ ゴシック" w:eastAsia="ＭＳ ゴシック" w:hAnsi="ＭＳ ゴシック"/>
          <w:b/>
          <w:bCs/>
          <w:sz w:val="18"/>
          <w:szCs w:val="18"/>
        </w:rPr>
      </w:pPr>
      <w:r w:rsidRPr="00993C94">
        <w:rPr>
          <w:rFonts w:ascii="ＭＳ ゴシック" w:eastAsia="ＭＳ ゴシック" w:hAnsi="ＭＳ ゴシック" w:cs="Times New Roman"/>
          <w:b/>
          <w:bCs/>
          <w:noProof/>
          <w:kern w:val="0"/>
          <w:sz w:val="18"/>
          <w:szCs w:val="18"/>
        </w:rPr>
        <w:t>URL</w:t>
      </w:r>
      <w:r w:rsidR="00344292">
        <w:rPr>
          <w:rFonts w:ascii="ＭＳ ゴシック" w:eastAsia="ＭＳ ゴシック" w:hAnsi="ＭＳ ゴシック" w:cs="Times New Roman"/>
          <w:b/>
          <w:bCs/>
          <w:noProof/>
          <w:kern w:val="0"/>
          <w:sz w:val="18"/>
          <w:szCs w:val="18"/>
        </w:rPr>
        <w:t xml:space="preserve">       </w:t>
      </w:r>
      <w:r w:rsidRPr="00993C94">
        <w:rPr>
          <w:rFonts w:ascii="ＭＳ ゴシック" w:eastAsia="ＭＳ ゴシック" w:hAnsi="ＭＳ ゴシック" w:cs="Times New Roman"/>
          <w:b/>
          <w:bCs/>
          <w:noProof/>
          <w:kern w:val="0"/>
          <w:sz w:val="18"/>
          <w:szCs w:val="18"/>
        </w:rPr>
        <w:t xml:space="preserve">: </w:t>
      </w:r>
      <w:hyperlink r:id="rId11" w:history="1">
        <w:r w:rsidRPr="00993C94">
          <w:rPr>
            <w:rStyle w:val="af6"/>
            <w:rFonts w:ascii="ＭＳ ゴシック" w:eastAsia="ＭＳ ゴシック" w:hAnsi="ＭＳ ゴシック" w:cs="Times New Roman"/>
            <w:b/>
            <w:bCs/>
            <w:noProof/>
            <w:color w:val="auto"/>
            <w:kern w:val="0"/>
            <w:sz w:val="18"/>
            <w:szCs w:val="18"/>
            <w:u w:val="none"/>
          </w:rPr>
          <w:t xml:space="preserve">https//www.sgec-pefcj.jp </w:t>
        </w:r>
      </w:hyperlink>
    </w:p>
    <w:p w14:paraId="2F0245DA" w14:textId="19AA941D" w:rsidR="005A1370" w:rsidRPr="006D5486" w:rsidRDefault="005A1370" w:rsidP="006D5486">
      <w:pPr>
        <w:spacing w:line="280" w:lineRule="exact"/>
        <w:rPr>
          <w:rFonts w:ascii="ＭＳ ゴシック" w:eastAsia="ＭＳ ゴシック" w:hAnsi="ＭＳ ゴシック"/>
          <w:sz w:val="18"/>
          <w:szCs w:val="18"/>
        </w:rPr>
      </w:pPr>
    </w:p>
    <w:p w14:paraId="3E8874DA" w14:textId="35F843F7" w:rsidR="004D1BEB" w:rsidRDefault="004D1BEB" w:rsidP="006D5486">
      <w:pPr>
        <w:spacing w:line="280" w:lineRule="exact"/>
        <w:rPr>
          <w:rFonts w:ascii="ＭＳ ゴシック" w:eastAsia="ＭＳ ゴシック" w:hAnsi="ＭＳ ゴシック"/>
          <w:b/>
          <w:bCs/>
          <w:sz w:val="18"/>
          <w:szCs w:val="18"/>
        </w:rPr>
      </w:pPr>
      <w:r w:rsidRPr="006D5486">
        <w:rPr>
          <w:rFonts w:ascii="ＭＳ ゴシック" w:eastAsia="ＭＳ ゴシック" w:hAnsi="ＭＳ ゴシック" w:hint="eastAsia"/>
          <w:b/>
          <w:bCs/>
          <w:sz w:val="18"/>
          <w:szCs w:val="18"/>
        </w:rPr>
        <w:t xml:space="preserve">２．　</w:t>
      </w:r>
      <w:r w:rsidR="007A5465" w:rsidRPr="006D5486">
        <w:rPr>
          <w:rFonts w:ascii="ＭＳ ゴシック" w:eastAsia="ＭＳ ゴシック" w:hAnsi="ＭＳ ゴシック" w:hint="eastAsia"/>
          <w:b/>
          <w:bCs/>
          <w:sz w:val="18"/>
          <w:szCs w:val="18"/>
        </w:rPr>
        <w:t>文書名</w:t>
      </w:r>
      <w:r w:rsidR="00344292">
        <w:rPr>
          <w:rFonts w:ascii="ＭＳ ゴシック" w:eastAsia="ＭＳ ゴシック" w:hAnsi="ＭＳ ゴシック" w:hint="eastAsia"/>
          <w:b/>
          <w:bCs/>
          <w:sz w:val="18"/>
          <w:szCs w:val="18"/>
        </w:rPr>
        <w:t>、公式言語、理事会承認及び</w:t>
      </w:r>
      <w:r w:rsidR="00C5646D" w:rsidRPr="006D5486">
        <w:rPr>
          <w:rFonts w:ascii="ＭＳ ゴシック" w:eastAsia="ＭＳ ゴシック" w:hAnsi="ＭＳ ゴシック" w:hint="eastAsia"/>
          <w:b/>
          <w:bCs/>
          <w:sz w:val="18"/>
          <w:szCs w:val="18"/>
        </w:rPr>
        <w:t>発行、</w:t>
      </w:r>
      <w:r w:rsidRPr="006D5486">
        <w:rPr>
          <w:rFonts w:ascii="ＭＳ ゴシック" w:eastAsia="ＭＳ ゴシック" w:hAnsi="ＭＳ ゴシック" w:hint="eastAsia"/>
          <w:b/>
          <w:bCs/>
          <w:sz w:val="18"/>
          <w:szCs w:val="18"/>
        </w:rPr>
        <w:t>施行、移行、レビュー</w:t>
      </w:r>
      <w:r w:rsidR="00344292">
        <w:rPr>
          <w:rFonts w:ascii="ＭＳ ゴシック" w:eastAsia="ＭＳ ゴシック" w:hAnsi="ＭＳ ゴシック" w:hint="eastAsia"/>
          <w:b/>
          <w:bCs/>
          <w:sz w:val="18"/>
          <w:szCs w:val="18"/>
        </w:rPr>
        <w:t>開始年月日</w:t>
      </w:r>
    </w:p>
    <w:p w14:paraId="67A147A2" w14:textId="77777777" w:rsidR="00DA2239" w:rsidRPr="006D5486" w:rsidRDefault="00DA2239" w:rsidP="006D5486">
      <w:pPr>
        <w:spacing w:line="280" w:lineRule="exact"/>
        <w:rPr>
          <w:rFonts w:ascii="ＭＳ ゴシック" w:eastAsia="ＭＳ ゴシック" w:hAnsi="ＭＳ ゴシック"/>
          <w:b/>
          <w:sz w:val="18"/>
          <w:szCs w:val="18"/>
        </w:rPr>
      </w:pPr>
    </w:p>
    <w:p w14:paraId="25EA40E7" w14:textId="34832BB5" w:rsidR="005A1370" w:rsidRDefault="004D1BEB" w:rsidP="006D5486">
      <w:pPr>
        <w:spacing w:line="280" w:lineRule="exact"/>
        <w:rPr>
          <w:rFonts w:ascii="ＭＳ ゴシック" w:eastAsia="ＭＳ ゴシック" w:hAnsi="ＭＳ ゴシック"/>
          <w:b/>
          <w:sz w:val="18"/>
          <w:szCs w:val="18"/>
        </w:rPr>
      </w:pPr>
      <w:r w:rsidRPr="006D5486">
        <w:rPr>
          <w:rFonts w:ascii="ＭＳ ゴシック" w:eastAsia="ＭＳ ゴシック" w:hAnsi="ＭＳ ゴシック" w:hint="eastAsia"/>
          <w:b/>
          <w:bCs/>
          <w:sz w:val="18"/>
          <w:szCs w:val="18"/>
        </w:rPr>
        <w:t xml:space="preserve">文書名　　</w:t>
      </w:r>
      <w:r w:rsidR="001B22DF">
        <w:rPr>
          <w:rFonts w:ascii="ＭＳ ゴシック" w:eastAsia="ＭＳ ゴシック" w:hAnsi="ＭＳ ゴシック" w:hint="eastAsia"/>
          <w:b/>
          <w:bCs/>
          <w:sz w:val="18"/>
          <w:szCs w:val="18"/>
        </w:rPr>
        <w:t xml:space="preserve">　　　</w:t>
      </w:r>
      <w:r w:rsidR="000B724D">
        <w:rPr>
          <w:rFonts w:ascii="ＭＳ ゴシック" w:eastAsia="ＭＳ ゴシック" w:hAnsi="ＭＳ ゴシック" w:hint="eastAsia"/>
          <w:b/>
          <w:bCs/>
          <w:sz w:val="18"/>
          <w:szCs w:val="18"/>
        </w:rPr>
        <w:t xml:space="preserve">　</w:t>
      </w:r>
      <w:r w:rsidRPr="006D5486">
        <w:rPr>
          <w:rFonts w:ascii="ＭＳ ゴシック" w:eastAsia="ＭＳ ゴシック" w:hAnsi="ＭＳ ゴシック" w:hint="eastAsia"/>
          <w:b/>
          <w:bCs/>
          <w:sz w:val="18"/>
          <w:szCs w:val="18"/>
        </w:rPr>
        <w:t>：</w:t>
      </w:r>
      <w:r w:rsidR="007A5465" w:rsidRPr="006D5486">
        <w:rPr>
          <w:rFonts w:ascii="ＭＳ ゴシック" w:eastAsia="ＭＳ ゴシック" w:hAnsi="ＭＳ ゴシック"/>
          <w:b/>
          <w:sz w:val="18"/>
          <w:szCs w:val="18"/>
        </w:rPr>
        <w:t>SGEC</w:t>
      </w:r>
      <w:r w:rsidR="007A5465" w:rsidRPr="006D5486">
        <w:rPr>
          <w:rFonts w:ascii="ＭＳ ゴシック" w:eastAsia="ＭＳ ゴシック" w:hAnsi="ＭＳ ゴシック" w:hint="eastAsia"/>
          <w:b/>
          <w:sz w:val="18"/>
          <w:szCs w:val="18"/>
        </w:rPr>
        <w:t>森林認証規格</w:t>
      </w:r>
      <w:r w:rsidR="007A5465" w:rsidRPr="006D5486">
        <w:rPr>
          <w:rFonts w:ascii="ＭＳ ゴシック" w:eastAsia="ＭＳ ゴシック" w:hAnsi="ＭＳ ゴシック"/>
          <w:b/>
          <w:sz w:val="18"/>
          <w:szCs w:val="18"/>
        </w:rPr>
        <w:t>2021（規準・ガイド文書</w:t>
      </w:r>
      <w:r w:rsidR="007A5465" w:rsidRPr="006D5486">
        <w:rPr>
          <w:rFonts w:ascii="ＭＳ ゴシック" w:eastAsia="ＭＳ ゴシック" w:hAnsi="ＭＳ ゴシック" w:hint="eastAsia"/>
          <w:b/>
          <w:sz w:val="18"/>
          <w:szCs w:val="18"/>
        </w:rPr>
        <w:t>集）</w:t>
      </w:r>
      <w:r w:rsidR="005A32F0" w:rsidRPr="006D5486">
        <w:rPr>
          <w:rFonts w:ascii="ＭＳ ゴシック" w:eastAsia="ＭＳ ゴシック" w:hAnsi="ＭＳ ゴシック" w:hint="eastAsia"/>
          <w:b/>
          <w:sz w:val="18"/>
          <w:szCs w:val="18"/>
        </w:rPr>
        <w:t>第２版</w:t>
      </w:r>
    </w:p>
    <w:p w14:paraId="3E4677AF" w14:textId="568BD4CA" w:rsidR="000B724D" w:rsidRDefault="000B724D" w:rsidP="006D5486">
      <w:pPr>
        <w:spacing w:line="280" w:lineRule="exact"/>
        <w:rPr>
          <w:rFonts w:ascii="ＭＳ ゴシック" w:eastAsia="ＭＳ ゴシック" w:hAnsi="ＭＳ ゴシック"/>
          <w:b/>
          <w:sz w:val="18"/>
          <w:szCs w:val="18"/>
        </w:rPr>
      </w:pPr>
      <w:r>
        <w:rPr>
          <w:rFonts w:ascii="ＭＳ ゴシック" w:eastAsia="ＭＳ ゴシック" w:hAnsi="ＭＳ ゴシック" w:hint="eastAsia"/>
          <w:b/>
          <w:sz w:val="18"/>
          <w:szCs w:val="18"/>
        </w:rPr>
        <w:t>規格の公式言語　　：日本語</w:t>
      </w:r>
    </w:p>
    <w:p w14:paraId="4D6F3FB2" w14:textId="50A765E2" w:rsidR="00596FAF" w:rsidRPr="00596FAF" w:rsidRDefault="00596FAF" w:rsidP="006D5486">
      <w:pPr>
        <w:spacing w:line="280" w:lineRule="exact"/>
        <w:rPr>
          <w:rFonts w:ascii="ＭＳ ゴシック" w:eastAsia="ＭＳ ゴシック" w:hAnsi="ＭＳ ゴシック"/>
          <w:b/>
          <w:sz w:val="18"/>
          <w:szCs w:val="18"/>
        </w:rPr>
      </w:pPr>
      <w:r>
        <w:rPr>
          <w:rFonts w:ascii="ＭＳ ゴシック" w:eastAsia="ＭＳ ゴシック" w:hAnsi="ＭＳ ゴシック" w:hint="eastAsia"/>
          <w:b/>
          <w:sz w:val="18"/>
          <w:szCs w:val="18"/>
        </w:rPr>
        <w:t>SGEC理事会承認日 ：</w:t>
      </w:r>
      <w:r w:rsidRPr="00037CD7">
        <w:rPr>
          <w:rFonts w:ascii="ＭＳ ゴシック" w:eastAsia="ＭＳ ゴシック" w:hAnsi="ＭＳ ゴシック" w:hint="eastAsia"/>
          <w:b/>
          <w:bCs/>
          <w:sz w:val="18"/>
          <w:szCs w:val="18"/>
        </w:rPr>
        <w:t>初版</w:t>
      </w:r>
      <w:r>
        <w:rPr>
          <w:rFonts w:ascii="ＭＳ ゴシック" w:eastAsia="ＭＳ ゴシック" w:hAnsi="ＭＳ ゴシック" w:hint="eastAsia"/>
          <w:b/>
          <w:bCs/>
          <w:sz w:val="18"/>
          <w:szCs w:val="18"/>
        </w:rPr>
        <w:t xml:space="preserve">； </w:t>
      </w:r>
      <w:r w:rsidRPr="00037CD7">
        <w:rPr>
          <w:rFonts w:ascii="ＭＳ ゴシック" w:eastAsia="ＭＳ ゴシック" w:hAnsi="ＭＳ ゴシック"/>
          <w:b/>
          <w:bCs/>
          <w:sz w:val="18"/>
          <w:szCs w:val="18"/>
        </w:rPr>
        <w:t>2021</w:t>
      </w:r>
      <w:r w:rsidRPr="00037CD7">
        <w:rPr>
          <w:rFonts w:ascii="ＭＳ ゴシック" w:eastAsia="ＭＳ ゴシック" w:hAnsi="ＭＳ ゴシック" w:hint="eastAsia"/>
          <w:b/>
          <w:bCs/>
          <w:sz w:val="18"/>
          <w:szCs w:val="18"/>
        </w:rPr>
        <w:t>年</w:t>
      </w:r>
      <w:r w:rsidRPr="00037CD7">
        <w:rPr>
          <w:rFonts w:ascii="ＭＳ ゴシック" w:eastAsia="ＭＳ ゴシック" w:hAnsi="ＭＳ ゴシック"/>
          <w:b/>
          <w:bCs/>
          <w:sz w:val="18"/>
          <w:szCs w:val="18"/>
        </w:rPr>
        <w:t>3月30日</w:t>
      </w:r>
      <w:r>
        <w:rPr>
          <w:rFonts w:ascii="ＭＳ ゴシック" w:eastAsia="ＭＳ ゴシック" w:hAnsi="ＭＳ ゴシック" w:hint="eastAsia"/>
          <w:b/>
          <w:bCs/>
          <w:sz w:val="18"/>
          <w:szCs w:val="18"/>
        </w:rPr>
        <w:t xml:space="preserve">　2</w:t>
      </w:r>
      <w:r>
        <w:rPr>
          <w:rFonts w:ascii="ＭＳ ゴシック" w:eastAsia="ＭＳ ゴシック" w:hAnsi="ＭＳ ゴシック"/>
          <w:b/>
          <w:bCs/>
          <w:sz w:val="18"/>
          <w:szCs w:val="18"/>
        </w:rPr>
        <w:t>020</w:t>
      </w:r>
      <w:r>
        <w:rPr>
          <w:rFonts w:ascii="ＭＳ ゴシック" w:eastAsia="ＭＳ ゴシック" w:hAnsi="ＭＳ ゴシック" w:hint="eastAsia"/>
          <w:b/>
          <w:bCs/>
          <w:sz w:val="18"/>
          <w:szCs w:val="18"/>
        </w:rPr>
        <w:t>年度第2回理事会承認</w:t>
      </w:r>
    </w:p>
    <w:p w14:paraId="431A1814" w14:textId="41B6719C" w:rsidR="00601DD4" w:rsidRPr="00596FAF" w:rsidRDefault="00601DD4" w:rsidP="00344292">
      <w:pPr>
        <w:spacing w:line="280" w:lineRule="exact"/>
        <w:ind w:firstLineChars="200" w:firstLine="347"/>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 xml:space="preserve">　　　</w:t>
      </w:r>
      <w:r w:rsidR="001B22DF">
        <w:rPr>
          <w:rFonts w:ascii="ＭＳ ゴシック" w:eastAsia="ＭＳ ゴシック" w:hAnsi="ＭＳ ゴシック" w:hint="eastAsia"/>
          <w:b/>
          <w:bCs/>
          <w:sz w:val="18"/>
          <w:szCs w:val="18"/>
        </w:rPr>
        <w:t xml:space="preserve">　　　</w:t>
      </w:r>
      <w:r w:rsidR="000B724D">
        <w:rPr>
          <w:rFonts w:ascii="ＭＳ ゴシック" w:eastAsia="ＭＳ ゴシック" w:hAnsi="ＭＳ ゴシック" w:hint="eastAsia"/>
          <w:b/>
          <w:bCs/>
          <w:sz w:val="18"/>
          <w:szCs w:val="18"/>
        </w:rPr>
        <w:t xml:space="preserve">　</w:t>
      </w:r>
      <w:r w:rsidRPr="00037CD7">
        <w:rPr>
          <w:rFonts w:ascii="ＭＳ ゴシック" w:eastAsia="ＭＳ ゴシック" w:hAnsi="ＭＳ ゴシック" w:hint="eastAsia"/>
          <w:b/>
          <w:bCs/>
          <w:sz w:val="18"/>
          <w:szCs w:val="18"/>
        </w:rPr>
        <w:t>：</w:t>
      </w:r>
      <w:r w:rsidRPr="00037CD7">
        <w:rPr>
          <w:rFonts w:ascii="ＭＳ ゴシック" w:eastAsia="ＭＳ ゴシック" w:hAnsi="ＭＳ ゴシック"/>
          <w:b/>
          <w:bCs/>
          <w:sz w:val="18"/>
          <w:szCs w:val="18"/>
        </w:rPr>
        <w:t>第2版2022</w:t>
      </w:r>
      <w:r w:rsidRPr="00037CD7">
        <w:rPr>
          <w:rFonts w:ascii="ＭＳ ゴシック" w:eastAsia="ＭＳ ゴシック" w:hAnsi="ＭＳ ゴシック" w:hint="eastAsia"/>
          <w:b/>
          <w:bCs/>
          <w:sz w:val="18"/>
          <w:szCs w:val="18"/>
        </w:rPr>
        <w:t>年</w:t>
      </w:r>
      <w:r w:rsidR="00FF150E">
        <w:rPr>
          <w:rFonts w:ascii="ＭＳ ゴシック" w:eastAsia="ＭＳ ゴシック" w:hAnsi="ＭＳ ゴシック" w:hint="eastAsia"/>
          <w:b/>
          <w:bCs/>
          <w:sz w:val="18"/>
          <w:szCs w:val="18"/>
        </w:rPr>
        <w:t>3</w:t>
      </w:r>
      <w:r w:rsidRPr="00037CD7">
        <w:rPr>
          <w:rFonts w:ascii="ＭＳ ゴシック" w:eastAsia="ＭＳ ゴシック" w:hAnsi="ＭＳ ゴシック"/>
          <w:b/>
          <w:bCs/>
          <w:sz w:val="18"/>
          <w:szCs w:val="18"/>
        </w:rPr>
        <w:t>月</w:t>
      </w:r>
      <w:r>
        <w:rPr>
          <w:rFonts w:ascii="ＭＳ ゴシック" w:eastAsia="ＭＳ ゴシック" w:hAnsi="ＭＳ ゴシック" w:hint="eastAsia"/>
          <w:b/>
          <w:bCs/>
          <w:sz w:val="18"/>
          <w:szCs w:val="18"/>
        </w:rPr>
        <w:t>2</w:t>
      </w:r>
      <w:r w:rsidR="00596FAF">
        <w:rPr>
          <w:rFonts w:ascii="ＭＳ ゴシック" w:eastAsia="ＭＳ ゴシック" w:hAnsi="ＭＳ ゴシック" w:hint="eastAsia"/>
          <w:b/>
          <w:bCs/>
          <w:sz w:val="18"/>
          <w:szCs w:val="18"/>
        </w:rPr>
        <w:t>9</w:t>
      </w:r>
      <w:r w:rsidRPr="00037CD7">
        <w:rPr>
          <w:rFonts w:ascii="ＭＳ ゴシック" w:eastAsia="ＭＳ ゴシック" w:hAnsi="ＭＳ ゴシック" w:hint="eastAsia"/>
          <w:b/>
          <w:bCs/>
          <w:sz w:val="18"/>
          <w:szCs w:val="18"/>
        </w:rPr>
        <w:t>日</w:t>
      </w:r>
      <w:r w:rsidR="00596FAF">
        <w:rPr>
          <w:rFonts w:ascii="ＭＳ ゴシック" w:eastAsia="ＭＳ ゴシック" w:hAnsi="ＭＳ ゴシック" w:hint="eastAsia"/>
          <w:b/>
          <w:bCs/>
          <w:sz w:val="18"/>
          <w:szCs w:val="18"/>
        </w:rPr>
        <w:t xml:space="preserve">　2</w:t>
      </w:r>
      <w:r w:rsidR="00596FAF">
        <w:rPr>
          <w:rFonts w:ascii="ＭＳ ゴシック" w:eastAsia="ＭＳ ゴシック" w:hAnsi="ＭＳ ゴシック"/>
          <w:b/>
          <w:bCs/>
          <w:sz w:val="18"/>
          <w:szCs w:val="18"/>
        </w:rPr>
        <w:t>020</w:t>
      </w:r>
      <w:r w:rsidR="00596FAF">
        <w:rPr>
          <w:rFonts w:ascii="ＭＳ ゴシック" w:eastAsia="ＭＳ ゴシック" w:hAnsi="ＭＳ ゴシック" w:hint="eastAsia"/>
          <w:b/>
          <w:bCs/>
          <w:sz w:val="18"/>
          <w:szCs w:val="18"/>
        </w:rPr>
        <w:t>年度第2回理事会承認</w:t>
      </w:r>
    </w:p>
    <w:p w14:paraId="122D6C20" w14:textId="77777777" w:rsidR="00050EA7" w:rsidRDefault="00FE1EFF" w:rsidP="006D5486">
      <w:pPr>
        <w:spacing w:line="280" w:lineRule="exact"/>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施行・</w:t>
      </w:r>
      <w:r w:rsidR="002E3D37" w:rsidRPr="006D5486">
        <w:rPr>
          <w:rFonts w:ascii="ＭＳ ゴシック" w:eastAsia="ＭＳ ゴシック" w:hAnsi="ＭＳ ゴシック" w:hint="eastAsia"/>
          <w:b/>
          <w:bCs/>
          <w:sz w:val="18"/>
          <w:szCs w:val="18"/>
        </w:rPr>
        <w:t xml:space="preserve">移行期限　</w:t>
      </w:r>
      <w:r w:rsidR="00596FAF">
        <w:rPr>
          <w:rFonts w:ascii="ＭＳ ゴシック" w:eastAsia="ＭＳ ゴシック" w:hAnsi="ＭＳ ゴシック" w:hint="eastAsia"/>
          <w:b/>
          <w:bCs/>
          <w:sz w:val="18"/>
          <w:szCs w:val="18"/>
        </w:rPr>
        <w:t xml:space="preserve">　</w:t>
      </w:r>
      <w:r w:rsidR="002E3D37" w:rsidRPr="006D5486">
        <w:rPr>
          <w:rFonts w:ascii="ＭＳ ゴシック" w:eastAsia="ＭＳ ゴシック" w:hAnsi="ＭＳ ゴシック" w:hint="eastAsia"/>
          <w:b/>
          <w:bCs/>
          <w:sz w:val="18"/>
          <w:szCs w:val="18"/>
        </w:rPr>
        <w:t>：</w:t>
      </w:r>
      <w:r w:rsidR="00382E0D" w:rsidRPr="006D5486">
        <w:rPr>
          <w:rFonts w:ascii="ＭＳ ゴシック" w:eastAsia="ＭＳ ゴシック" w:hAnsi="ＭＳ ゴシック" w:hint="eastAsia"/>
          <w:b/>
          <w:bCs/>
          <w:sz w:val="18"/>
          <w:szCs w:val="18"/>
        </w:rPr>
        <w:t>「</w:t>
      </w:r>
      <w:r w:rsidR="00382E0D" w:rsidRPr="006D5486">
        <w:rPr>
          <w:rFonts w:ascii="ＭＳ ゴシック" w:eastAsia="ＭＳ ゴシック" w:hAnsi="ＭＳ ゴシック"/>
          <w:b/>
          <w:bCs/>
          <w:sz w:val="18"/>
          <w:szCs w:val="18"/>
        </w:rPr>
        <w:t>SGEC</w:t>
      </w:r>
      <w:r w:rsidR="00382E0D" w:rsidRPr="006D5486">
        <w:rPr>
          <w:rFonts w:ascii="ＭＳ ゴシック" w:eastAsia="ＭＳ ゴシック" w:hAnsi="ＭＳ ゴシック" w:hint="eastAsia"/>
          <w:b/>
          <w:bCs/>
          <w:sz w:val="18"/>
          <w:szCs w:val="18"/>
        </w:rPr>
        <w:t>規準・ガイドの決定・施行日・移行日・レビュー開始時期等一覧」</w:t>
      </w:r>
    </w:p>
    <w:p w14:paraId="2DDF5F56" w14:textId="06BF4258" w:rsidR="00050EA7" w:rsidRPr="00596FAF" w:rsidRDefault="00050EA7" w:rsidP="00344292">
      <w:pPr>
        <w:spacing w:line="280" w:lineRule="exact"/>
        <w:ind w:firstLineChars="1000" w:firstLine="1733"/>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（各文書の末尾の附則から抽出作成した一覧表）のとおり。</w:t>
      </w:r>
    </w:p>
    <w:p w14:paraId="58BA9025" w14:textId="0215C196" w:rsidR="00106838" w:rsidRDefault="008F2626" w:rsidP="000D0488">
      <w:pPr>
        <w:spacing w:line="280" w:lineRule="exact"/>
        <w:rPr>
          <w:rFonts w:ascii="ＭＳ ゴシック" w:eastAsia="ＭＳ ゴシック" w:hAnsi="ＭＳ ゴシック"/>
          <w:b/>
          <w:bCs/>
          <w:sz w:val="18"/>
          <w:szCs w:val="18"/>
        </w:rPr>
      </w:pPr>
      <w:r w:rsidRPr="00037CD7">
        <w:rPr>
          <w:rFonts w:ascii="ＭＳ ゴシック" w:eastAsia="ＭＳ ゴシック" w:hAnsi="ＭＳ ゴシック" w:hint="eastAsia"/>
          <w:b/>
          <w:bCs/>
          <w:sz w:val="18"/>
          <w:szCs w:val="18"/>
        </w:rPr>
        <w:t>次回</w:t>
      </w:r>
      <w:r w:rsidR="002E3D37" w:rsidRPr="00037CD7">
        <w:rPr>
          <w:rFonts w:ascii="ＭＳ ゴシック" w:eastAsia="ＭＳ ゴシック" w:hAnsi="ＭＳ ゴシック" w:hint="eastAsia"/>
          <w:b/>
          <w:bCs/>
          <w:sz w:val="18"/>
          <w:szCs w:val="18"/>
        </w:rPr>
        <w:t>レビュー開始</w:t>
      </w:r>
      <w:r w:rsidR="00344292">
        <w:rPr>
          <w:rFonts w:ascii="ＭＳ ゴシック" w:eastAsia="ＭＳ ゴシック" w:hAnsi="ＭＳ ゴシック" w:hint="eastAsia"/>
          <w:b/>
          <w:bCs/>
          <w:sz w:val="18"/>
          <w:szCs w:val="18"/>
        </w:rPr>
        <w:t>期限</w:t>
      </w:r>
      <w:r w:rsidR="00050EA7">
        <w:rPr>
          <w:rFonts w:ascii="ＭＳ ゴシック" w:eastAsia="ＭＳ ゴシック" w:hAnsi="ＭＳ ゴシック"/>
          <w:b/>
          <w:bCs/>
          <w:sz w:val="18"/>
          <w:szCs w:val="18"/>
        </w:rPr>
        <w:t xml:space="preserve"> </w:t>
      </w:r>
      <w:r w:rsidR="002E3D37" w:rsidRPr="00037CD7">
        <w:rPr>
          <w:rFonts w:ascii="ＭＳ ゴシック" w:eastAsia="ＭＳ ゴシック" w:hAnsi="ＭＳ ゴシック" w:hint="eastAsia"/>
          <w:b/>
          <w:bCs/>
          <w:sz w:val="18"/>
          <w:szCs w:val="18"/>
        </w:rPr>
        <w:t>；</w:t>
      </w:r>
    </w:p>
    <w:p w14:paraId="7EFDF461" w14:textId="387EE3E8" w:rsidR="000D0488" w:rsidRDefault="009B4481" w:rsidP="009B4481">
      <w:pPr>
        <w:spacing w:line="280" w:lineRule="exact"/>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初版：</w:t>
      </w:r>
      <w:r w:rsidR="00050EA7">
        <w:rPr>
          <w:rFonts w:ascii="ＭＳ ゴシック" w:eastAsia="ＭＳ ゴシック" w:hAnsi="ＭＳ ゴシック" w:hint="eastAsia"/>
          <w:b/>
          <w:bCs/>
          <w:sz w:val="18"/>
          <w:szCs w:val="18"/>
        </w:rPr>
        <w:t>一括記載</w:t>
      </w:r>
      <w:r>
        <w:rPr>
          <w:rFonts w:ascii="ＭＳ ゴシック" w:eastAsia="ＭＳ ゴシック" w:hAnsi="ＭＳ ゴシック" w:hint="eastAsia"/>
          <w:b/>
          <w:bCs/>
          <w:sz w:val="18"/>
          <w:szCs w:val="18"/>
        </w:rPr>
        <w:t>；</w:t>
      </w:r>
      <w:r w:rsidR="000D0488">
        <w:rPr>
          <w:rFonts w:ascii="ＭＳ ゴシック" w:eastAsia="ＭＳ ゴシック" w:hAnsi="ＭＳ ゴシック" w:hint="eastAsia"/>
          <w:b/>
          <w:bCs/>
          <w:sz w:val="18"/>
          <w:szCs w:val="18"/>
        </w:rPr>
        <w:t>規準文書１2</w:t>
      </w:r>
      <w:r w:rsidR="000D0488">
        <w:rPr>
          <w:rFonts w:ascii="ＭＳ ゴシック" w:eastAsia="ＭＳ ゴシック" w:hAnsi="ＭＳ ゴシック"/>
          <w:b/>
          <w:bCs/>
          <w:sz w:val="18"/>
          <w:szCs w:val="18"/>
        </w:rPr>
        <w:t>021</w:t>
      </w:r>
      <w:r w:rsidR="00106838">
        <w:rPr>
          <w:rFonts w:ascii="ＭＳ ゴシック" w:eastAsia="ＭＳ ゴシック" w:hAnsi="ＭＳ ゴシック" w:hint="eastAsia"/>
          <w:b/>
          <w:bCs/>
          <w:sz w:val="18"/>
          <w:szCs w:val="18"/>
        </w:rPr>
        <w:t xml:space="preserve"> 初版</w:t>
      </w:r>
      <w:r w:rsidR="000D0488">
        <w:rPr>
          <w:rFonts w:ascii="ＭＳ ゴシック" w:eastAsia="ＭＳ ゴシック" w:hAnsi="ＭＳ ゴシック"/>
          <w:b/>
          <w:bCs/>
          <w:sz w:val="18"/>
          <w:szCs w:val="18"/>
        </w:rPr>
        <w:t>SGEC</w:t>
      </w:r>
      <w:r w:rsidR="000D0488">
        <w:rPr>
          <w:rFonts w:ascii="ＭＳ ゴシック" w:eastAsia="ＭＳ ゴシック" w:hAnsi="ＭＳ ゴシック" w:hint="eastAsia"/>
          <w:b/>
          <w:bCs/>
          <w:sz w:val="18"/>
          <w:szCs w:val="18"/>
        </w:rPr>
        <w:t>認証制度の管理運営</w:t>
      </w:r>
      <w:r w:rsidR="00106838">
        <w:rPr>
          <w:rFonts w:ascii="ＭＳ ゴシック" w:eastAsia="ＭＳ ゴシック" w:hAnsi="ＭＳ ゴシック" w:hint="eastAsia"/>
          <w:b/>
          <w:bCs/>
          <w:sz w:val="18"/>
          <w:szCs w:val="18"/>
        </w:rPr>
        <w:t>＞8</w:t>
      </w:r>
      <w:r w:rsidR="00106838">
        <w:rPr>
          <w:rFonts w:ascii="ＭＳ ゴシック" w:eastAsia="ＭＳ ゴシック" w:hAnsi="ＭＳ ゴシック"/>
          <w:b/>
          <w:bCs/>
          <w:sz w:val="18"/>
          <w:szCs w:val="18"/>
        </w:rPr>
        <w:t>.</w:t>
      </w:r>
      <w:r w:rsidR="000D0488">
        <w:rPr>
          <w:rFonts w:ascii="ＭＳ ゴシック" w:eastAsia="ＭＳ ゴシック" w:hAnsi="ＭＳ ゴシック" w:hint="eastAsia"/>
          <w:b/>
          <w:bCs/>
          <w:sz w:val="18"/>
          <w:szCs w:val="18"/>
        </w:rPr>
        <w:t>規格の定期的レビユー</w:t>
      </w:r>
      <w:r w:rsidR="00106838">
        <w:rPr>
          <w:rFonts w:ascii="ＭＳ ゴシック" w:eastAsia="ＭＳ ゴシック" w:hAnsi="ＭＳ ゴシック" w:hint="eastAsia"/>
          <w:b/>
          <w:bCs/>
          <w:sz w:val="18"/>
          <w:szCs w:val="18"/>
        </w:rPr>
        <w:t>&gt;</w:t>
      </w:r>
      <w:r w:rsidR="000D0488">
        <w:rPr>
          <w:rFonts w:ascii="ＭＳ ゴシック" w:eastAsia="ＭＳ ゴシック" w:hAnsi="ＭＳ ゴシック" w:hint="eastAsia"/>
          <w:b/>
          <w:bCs/>
          <w:sz w:val="18"/>
          <w:szCs w:val="18"/>
        </w:rPr>
        <w:t>8.1．総論</w:t>
      </w:r>
    </w:p>
    <w:p w14:paraId="0C002548" w14:textId="1E8E2AE8" w:rsidR="000D0488" w:rsidRDefault="00106838" w:rsidP="00106838">
      <w:pPr>
        <w:spacing w:line="280" w:lineRule="exact"/>
        <w:ind w:firstLineChars="700" w:firstLine="1213"/>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w:t>
      </w:r>
      <w:r w:rsidR="000D0488">
        <w:rPr>
          <w:rFonts w:ascii="ＭＳ ゴシック" w:eastAsia="ＭＳ ゴシック" w:hAnsi="ＭＳ ゴシック" w:hint="eastAsia"/>
          <w:b/>
          <w:bCs/>
          <w:sz w:val="18"/>
          <w:szCs w:val="18"/>
        </w:rPr>
        <w:t>規格は、5年を超えない間隔をもってレビユーされなければならない。</w:t>
      </w:r>
      <w:r>
        <w:rPr>
          <w:rFonts w:ascii="ＭＳ ゴシック" w:eastAsia="ＭＳ ゴシック" w:hAnsi="ＭＳ ゴシック" w:hint="eastAsia"/>
          <w:b/>
          <w:bCs/>
          <w:sz w:val="18"/>
          <w:szCs w:val="18"/>
        </w:rPr>
        <w:t>」</w:t>
      </w:r>
    </w:p>
    <w:p w14:paraId="7C652BD3" w14:textId="244B58E5" w:rsidR="00106838" w:rsidRDefault="009B4481" w:rsidP="009B4481">
      <w:pPr>
        <w:spacing w:line="280" w:lineRule="exact"/>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第2版：</w:t>
      </w:r>
      <w:r w:rsidR="000D0488">
        <w:rPr>
          <w:rFonts w:ascii="ＭＳ ゴシック" w:eastAsia="ＭＳ ゴシック" w:hAnsi="ＭＳ ゴシック" w:hint="eastAsia"/>
          <w:b/>
          <w:bCs/>
          <w:sz w:val="18"/>
          <w:szCs w:val="18"/>
        </w:rPr>
        <w:t>個別文書ごと</w:t>
      </w:r>
      <w:r>
        <w:rPr>
          <w:rFonts w:ascii="ＭＳ ゴシック" w:eastAsia="ＭＳ ゴシック" w:hAnsi="ＭＳ ゴシック" w:hint="eastAsia"/>
          <w:b/>
          <w:bCs/>
          <w:sz w:val="18"/>
          <w:szCs w:val="18"/>
        </w:rPr>
        <w:t>にも</w:t>
      </w:r>
      <w:r w:rsidR="000D0488">
        <w:rPr>
          <w:rFonts w:ascii="ＭＳ ゴシック" w:eastAsia="ＭＳ ゴシック" w:hAnsi="ＭＳ ゴシック" w:hint="eastAsia"/>
          <w:b/>
          <w:bCs/>
          <w:sz w:val="18"/>
          <w:szCs w:val="18"/>
        </w:rPr>
        <w:t>記載）</w:t>
      </w:r>
    </w:p>
    <w:p w14:paraId="7A0268CE" w14:textId="00F7121F" w:rsidR="000D0488" w:rsidRDefault="009B4481" w:rsidP="00106838">
      <w:pPr>
        <w:spacing w:line="280" w:lineRule="exact"/>
        <w:ind w:firstLineChars="700" w:firstLine="1213"/>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各個別文書の</w:t>
      </w:r>
      <w:r w:rsidR="00106838">
        <w:rPr>
          <w:rFonts w:ascii="ＭＳ ゴシック" w:eastAsia="ＭＳ ゴシック" w:hAnsi="ＭＳ ゴシック" w:hint="eastAsia"/>
          <w:b/>
          <w:bCs/>
          <w:sz w:val="18"/>
          <w:szCs w:val="18"/>
        </w:rPr>
        <w:t>附則に追加：「</w:t>
      </w:r>
      <w:r w:rsidR="001B22DF">
        <w:rPr>
          <w:rFonts w:ascii="ＭＳ ゴシック" w:eastAsia="ＭＳ ゴシック" w:hAnsi="ＭＳ ゴシック" w:hint="eastAsia"/>
          <w:b/>
          <w:bCs/>
          <w:sz w:val="18"/>
          <w:szCs w:val="18"/>
        </w:rPr>
        <w:t>次回レビュー開始は</w:t>
      </w:r>
      <w:r w:rsidR="002E3D37" w:rsidRPr="00037CD7">
        <w:rPr>
          <w:rFonts w:ascii="ＭＳ ゴシック" w:eastAsia="ＭＳ ゴシック" w:hAnsi="ＭＳ ゴシック"/>
          <w:b/>
          <w:bCs/>
          <w:sz w:val="18"/>
          <w:szCs w:val="18"/>
        </w:rPr>
        <w:t>2026</w:t>
      </w:r>
      <w:r w:rsidR="002E3D37" w:rsidRPr="00037CD7">
        <w:rPr>
          <w:rFonts w:ascii="ＭＳ ゴシック" w:eastAsia="ＭＳ ゴシック" w:hAnsi="ＭＳ ゴシック" w:hint="eastAsia"/>
          <w:b/>
          <w:bCs/>
          <w:sz w:val="18"/>
          <w:szCs w:val="18"/>
        </w:rPr>
        <w:t>年</w:t>
      </w:r>
      <w:r w:rsidR="002E3D37" w:rsidRPr="00037CD7">
        <w:rPr>
          <w:rFonts w:ascii="ＭＳ ゴシック" w:eastAsia="ＭＳ ゴシック" w:hAnsi="ＭＳ ゴシック"/>
          <w:b/>
          <w:bCs/>
          <w:sz w:val="18"/>
          <w:szCs w:val="18"/>
        </w:rPr>
        <w:t>2月29日以前</w:t>
      </w:r>
      <w:r w:rsidR="001B22DF">
        <w:rPr>
          <w:rFonts w:ascii="ＭＳ ゴシック" w:eastAsia="ＭＳ ゴシック" w:hAnsi="ＭＳ ゴシック" w:hint="eastAsia"/>
          <w:b/>
          <w:bCs/>
          <w:sz w:val="18"/>
          <w:szCs w:val="18"/>
        </w:rPr>
        <w:t>とする</w:t>
      </w:r>
      <w:r w:rsidR="000D0488">
        <w:rPr>
          <w:rFonts w:ascii="ＭＳ ゴシック" w:eastAsia="ＭＳ ゴシック" w:hAnsi="ＭＳ ゴシック" w:hint="eastAsia"/>
          <w:b/>
          <w:bCs/>
          <w:sz w:val="18"/>
          <w:szCs w:val="18"/>
        </w:rPr>
        <w:t>。</w:t>
      </w:r>
      <w:r w:rsidR="00106838">
        <w:rPr>
          <w:rFonts w:ascii="ＭＳ ゴシック" w:eastAsia="ＭＳ ゴシック" w:hAnsi="ＭＳ ゴシック" w:hint="eastAsia"/>
          <w:b/>
          <w:bCs/>
          <w:sz w:val="18"/>
          <w:szCs w:val="18"/>
        </w:rPr>
        <w:t>」</w:t>
      </w:r>
    </w:p>
    <w:p w14:paraId="12E7EBD3" w14:textId="7DAFE7EA" w:rsidR="002E3D37" w:rsidRPr="00037CD7" w:rsidRDefault="002E3D37" w:rsidP="00106838">
      <w:pPr>
        <w:spacing w:line="280" w:lineRule="exact"/>
        <w:ind w:firstLineChars="600" w:firstLine="1040"/>
        <w:rPr>
          <w:rFonts w:ascii="ＭＳ ゴシック" w:eastAsia="ＭＳ ゴシック" w:hAnsi="ＭＳ ゴシック"/>
          <w:b/>
          <w:bCs/>
          <w:sz w:val="18"/>
          <w:szCs w:val="18"/>
        </w:rPr>
      </w:pPr>
      <w:r w:rsidRPr="00037CD7">
        <w:rPr>
          <w:rFonts w:ascii="ＭＳ ゴシック" w:eastAsia="ＭＳ ゴシック" w:hAnsi="ＭＳ ゴシック"/>
          <w:b/>
          <w:bCs/>
          <w:sz w:val="18"/>
          <w:szCs w:val="18"/>
        </w:rPr>
        <w:t>（</w:t>
      </w:r>
      <w:r w:rsidR="009B4481">
        <w:rPr>
          <w:rFonts w:ascii="ＭＳ ゴシック" w:eastAsia="ＭＳ ゴシック" w:hAnsi="ＭＳ ゴシック" w:hint="eastAsia"/>
          <w:b/>
          <w:bCs/>
          <w:sz w:val="18"/>
          <w:szCs w:val="18"/>
        </w:rPr>
        <w:t>注記：</w:t>
      </w:r>
      <w:r w:rsidR="000D0488">
        <w:rPr>
          <w:rFonts w:ascii="ＭＳ ゴシック" w:eastAsia="ＭＳ ゴシック" w:hAnsi="ＭＳ ゴシック" w:hint="eastAsia"/>
          <w:b/>
          <w:bCs/>
          <w:sz w:val="18"/>
          <w:szCs w:val="18"/>
        </w:rPr>
        <w:t>PEFC規格</w:t>
      </w:r>
      <w:r w:rsidR="00106838">
        <w:rPr>
          <w:rFonts w:ascii="ＭＳ ゴシック" w:eastAsia="ＭＳ ゴシック" w:hAnsi="ＭＳ ゴシック" w:hint="eastAsia"/>
          <w:b/>
          <w:bCs/>
          <w:sz w:val="18"/>
          <w:szCs w:val="18"/>
        </w:rPr>
        <w:t>への2条件の１つへの対応：</w:t>
      </w:r>
      <w:r w:rsidR="00C301F3" w:rsidRPr="00037CD7">
        <w:rPr>
          <w:rFonts w:ascii="ＭＳ ゴシック" w:eastAsia="ＭＳ ゴシック" w:hAnsi="ＭＳ ゴシック" w:hint="eastAsia"/>
          <w:b/>
          <w:bCs/>
          <w:sz w:val="18"/>
          <w:szCs w:val="18"/>
        </w:rPr>
        <w:t>第</w:t>
      </w:r>
      <w:r w:rsidR="00C301F3" w:rsidRPr="00037CD7">
        <w:rPr>
          <w:rFonts w:ascii="ＭＳ ゴシック" w:eastAsia="ＭＳ ゴシック" w:hAnsi="ＭＳ ゴシック"/>
          <w:b/>
          <w:bCs/>
          <w:sz w:val="18"/>
          <w:szCs w:val="18"/>
        </w:rPr>
        <w:t>2版</w:t>
      </w:r>
      <w:r w:rsidR="008F2626" w:rsidRPr="00037CD7">
        <w:rPr>
          <w:rFonts w:ascii="ＭＳ ゴシック" w:eastAsia="ＭＳ ゴシック" w:hAnsi="ＭＳ ゴシック" w:hint="eastAsia"/>
          <w:b/>
          <w:bCs/>
          <w:sz w:val="18"/>
          <w:szCs w:val="18"/>
        </w:rPr>
        <w:t>各文書</w:t>
      </w:r>
      <w:r w:rsidR="00C301F3" w:rsidRPr="00037CD7">
        <w:rPr>
          <w:rFonts w:ascii="ＭＳ ゴシック" w:eastAsia="ＭＳ ゴシック" w:hAnsi="ＭＳ ゴシック" w:hint="eastAsia"/>
          <w:b/>
          <w:bCs/>
          <w:sz w:val="18"/>
          <w:szCs w:val="18"/>
        </w:rPr>
        <w:t>末尾の</w:t>
      </w:r>
      <w:r w:rsidRPr="00037CD7">
        <w:rPr>
          <w:rFonts w:ascii="ＭＳ ゴシック" w:eastAsia="ＭＳ ゴシック" w:hAnsi="ＭＳ ゴシック" w:hint="eastAsia"/>
          <w:b/>
          <w:bCs/>
          <w:sz w:val="18"/>
          <w:szCs w:val="18"/>
        </w:rPr>
        <w:t>附則に</w:t>
      </w:r>
      <w:r w:rsidR="008F2626" w:rsidRPr="00037CD7">
        <w:rPr>
          <w:rFonts w:ascii="ＭＳ ゴシック" w:eastAsia="ＭＳ ゴシック" w:hAnsi="ＭＳ ゴシック" w:hint="eastAsia"/>
          <w:b/>
          <w:bCs/>
          <w:sz w:val="18"/>
          <w:szCs w:val="18"/>
        </w:rPr>
        <w:t>記載</w:t>
      </w:r>
      <w:r w:rsidRPr="00037CD7">
        <w:rPr>
          <w:rFonts w:ascii="ＭＳ ゴシック" w:eastAsia="ＭＳ ゴシック" w:hAnsi="ＭＳ ゴシック" w:hint="eastAsia"/>
          <w:b/>
          <w:bCs/>
          <w:sz w:val="18"/>
          <w:szCs w:val="18"/>
        </w:rPr>
        <w:t>）</w:t>
      </w:r>
    </w:p>
    <w:p w14:paraId="70133186" w14:textId="14616FB0" w:rsidR="00C5646D" w:rsidRPr="000D0488" w:rsidRDefault="00106838" w:rsidP="006D5486">
      <w:pPr>
        <w:spacing w:line="280" w:lineRule="exact"/>
        <w:rPr>
          <w:rFonts w:ascii="ＭＳ ゴシック" w:eastAsia="ＭＳ ゴシック" w:hAnsi="ＭＳ ゴシック"/>
          <w:sz w:val="18"/>
          <w:szCs w:val="18"/>
        </w:rPr>
      </w:pPr>
      <w:r>
        <w:rPr>
          <w:rFonts w:ascii="ＭＳ ゴシック" w:eastAsia="ＭＳ ゴシック" w:hAnsi="ＭＳ ゴシック"/>
          <w:sz w:val="18"/>
          <w:szCs w:val="18"/>
        </w:rPr>
        <w:t>……………………………………………………………………………………………………………………</w:t>
      </w:r>
    </w:p>
    <w:p w14:paraId="09810DB7" w14:textId="77777777" w:rsidR="009B4481" w:rsidRDefault="009B4481" w:rsidP="00650D6A">
      <w:pPr>
        <w:spacing w:line="280" w:lineRule="exact"/>
        <w:rPr>
          <w:rFonts w:ascii="ＭＳ ゴシック" w:eastAsia="ＭＳ ゴシック" w:hAnsi="ＭＳ ゴシック"/>
          <w:b/>
          <w:bCs/>
          <w:sz w:val="18"/>
          <w:szCs w:val="18"/>
        </w:rPr>
      </w:pPr>
    </w:p>
    <w:p w14:paraId="5DE639B1" w14:textId="77777777" w:rsidR="009B4481" w:rsidRDefault="009B4481" w:rsidP="00650D6A">
      <w:pPr>
        <w:spacing w:line="280" w:lineRule="exact"/>
        <w:rPr>
          <w:rFonts w:ascii="ＭＳ ゴシック" w:eastAsia="ＭＳ ゴシック" w:hAnsi="ＭＳ ゴシック"/>
          <w:b/>
          <w:bCs/>
          <w:sz w:val="18"/>
          <w:szCs w:val="18"/>
        </w:rPr>
      </w:pPr>
    </w:p>
    <w:p w14:paraId="0A8BCB57" w14:textId="77777777" w:rsidR="009B4481" w:rsidRDefault="009B4481" w:rsidP="00650D6A">
      <w:pPr>
        <w:spacing w:line="280" w:lineRule="exact"/>
        <w:rPr>
          <w:rFonts w:ascii="ＭＳ ゴシック" w:eastAsia="ＭＳ ゴシック" w:hAnsi="ＭＳ ゴシック"/>
          <w:b/>
          <w:bCs/>
          <w:sz w:val="18"/>
          <w:szCs w:val="18"/>
        </w:rPr>
      </w:pPr>
    </w:p>
    <w:p w14:paraId="353BD8C5" w14:textId="77777777" w:rsidR="009B4481" w:rsidRDefault="009B4481" w:rsidP="00650D6A">
      <w:pPr>
        <w:spacing w:line="280" w:lineRule="exact"/>
        <w:rPr>
          <w:rFonts w:ascii="ＭＳ ゴシック" w:eastAsia="ＭＳ ゴシック" w:hAnsi="ＭＳ ゴシック"/>
          <w:b/>
          <w:bCs/>
          <w:sz w:val="18"/>
          <w:szCs w:val="18"/>
        </w:rPr>
      </w:pPr>
    </w:p>
    <w:p w14:paraId="65070E59" w14:textId="77777777" w:rsidR="009B4481" w:rsidRDefault="009B4481" w:rsidP="00650D6A">
      <w:pPr>
        <w:spacing w:line="280" w:lineRule="exact"/>
        <w:rPr>
          <w:rFonts w:ascii="ＭＳ ゴシック" w:eastAsia="ＭＳ ゴシック" w:hAnsi="ＭＳ ゴシック"/>
          <w:b/>
          <w:bCs/>
          <w:sz w:val="18"/>
          <w:szCs w:val="18"/>
        </w:rPr>
      </w:pPr>
    </w:p>
    <w:p w14:paraId="5598DDFA" w14:textId="77777777" w:rsidR="009B4481" w:rsidRDefault="009B4481" w:rsidP="00650D6A">
      <w:pPr>
        <w:spacing w:line="280" w:lineRule="exact"/>
        <w:rPr>
          <w:rFonts w:ascii="ＭＳ ゴシック" w:eastAsia="ＭＳ ゴシック" w:hAnsi="ＭＳ ゴシック"/>
          <w:b/>
          <w:bCs/>
          <w:sz w:val="18"/>
          <w:szCs w:val="18"/>
        </w:rPr>
      </w:pPr>
    </w:p>
    <w:p w14:paraId="67EEB4E4" w14:textId="77777777" w:rsidR="009B4481" w:rsidRDefault="009B4481" w:rsidP="00650D6A">
      <w:pPr>
        <w:spacing w:line="280" w:lineRule="exact"/>
        <w:rPr>
          <w:rFonts w:ascii="ＭＳ ゴシック" w:eastAsia="ＭＳ ゴシック" w:hAnsi="ＭＳ ゴシック"/>
          <w:b/>
          <w:bCs/>
          <w:sz w:val="18"/>
          <w:szCs w:val="18"/>
        </w:rPr>
      </w:pPr>
    </w:p>
    <w:p w14:paraId="1B1BCC04" w14:textId="77777777" w:rsidR="009B4481" w:rsidRDefault="009B4481" w:rsidP="00650D6A">
      <w:pPr>
        <w:spacing w:line="280" w:lineRule="exact"/>
        <w:rPr>
          <w:rFonts w:ascii="ＭＳ ゴシック" w:eastAsia="ＭＳ ゴシック" w:hAnsi="ＭＳ ゴシック"/>
          <w:b/>
          <w:bCs/>
          <w:sz w:val="18"/>
          <w:szCs w:val="18"/>
        </w:rPr>
      </w:pPr>
    </w:p>
    <w:p w14:paraId="6A82C6B8" w14:textId="77777777" w:rsidR="009B4481" w:rsidRDefault="009B4481" w:rsidP="00650D6A">
      <w:pPr>
        <w:spacing w:line="280" w:lineRule="exact"/>
        <w:rPr>
          <w:rFonts w:ascii="ＭＳ ゴシック" w:eastAsia="ＭＳ ゴシック" w:hAnsi="ＭＳ ゴシック"/>
          <w:b/>
          <w:bCs/>
          <w:sz w:val="18"/>
          <w:szCs w:val="18"/>
        </w:rPr>
      </w:pPr>
    </w:p>
    <w:p w14:paraId="6082F431" w14:textId="77777777" w:rsidR="009B4481" w:rsidRDefault="009B4481" w:rsidP="00650D6A">
      <w:pPr>
        <w:spacing w:line="280" w:lineRule="exact"/>
        <w:rPr>
          <w:rFonts w:ascii="ＭＳ ゴシック" w:eastAsia="ＭＳ ゴシック" w:hAnsi="ＭＳ ゴシック"/>
          <w:b/>
          <w:bCs/>
          <w:sz w:val="18"/>
          <w:szCs w:val="18"/>
        </w:rPr>
      </w:pPr>
    </w:p>
    <w:p w14:paraId="7468A735" w14:textId="77777777" w:rsidR="009B4481" w:rsidRDefault="009B4481" w:rsidP="00650D6A">
      <w:pPr>
        <w:spacing w:line="280" w:lineRule="exact"/>
        <w:rPr>
          <w:rFonts w:ascii="ＭＳ ゴシック" w:eastAsia="ＭＳ ゴシック" w:hAnsi="ＭＳ ゴシック"/>
          <w:b/>
          <w:bCs/>
          <w:sz w:val="18"/>
          <w:szCs w:val="18"/>
        </w:rPr>
      </w:pPr>
    </w:p>
    <w:p w14:paraId="5126B88B" w14:textId="77777777" w:rsidR="009B4481" w:rsidRDefault="009B4481" w:rsidP="00650D6A">
      <w:pPr>
        <w:spacing w:line="280" w:lineRule="exact"/>
        <w:rPr>
          <w:rFonts w:ascii="ＭＳ ゴシック" w:eastAsia="ＭＳ ゴシック" w:hAnsi="ＭＳ ゴシック"/>
          <w:b/>
          <w:bCs/>
          <w:sz w:val="18"/>
          <w:szCs w:val="18"/>
        </w:rPr>
      </w:pPr>
    </w:p>
    <w:p w14:paraId="0A2C3125" w14:textId="77777777" w:rsidR="009B4481" w:rsidRDefault="009B4481" w:rsidP="00650D6A">
      <w:pPr>
        <w:spacing w:line="280" w:lineRule="exact"/>
        <w:rPr>
          <w:rFonts w:ascii="ＭＳ ゴシック" w:eastAsia="ＭＳ ゴシック" w:hAnsi="ＭＳ ゴシック"/>
          <w:b/>
          <w:bCs/>
          <w:sz w:val="18"/>
          <w:szCs w:val="18"/>
        </w:rPr>
      </w:pPr>
    </w:p>
    <w:p w14:paraId="3CE2ACE4" w14:textId="51EC5418" w:rsidR="004D1BEB" w:rsidRPr="008D4AFD" w:rsidRDefault="00855E87" w:rsidP="00FF150E">
      <w:pPr>
        <w:rPr>
          <w:rFonts w:ascii="ＭＳ ゴシック" w:eastAsia="ＭＳ ゴシック" w:hAnsi="ＭＳ ゴシック"/>
          <w:b/>
          <w:bCs/>
          <w:sz w:val="20"/>
          <w:szCs w:val="20"/>
        </w:rPr>
      </w:pPr>
      <w:r w:rsidRPr="008D4AFD">
        <w:rPr>
          <w:rFonts w:ascii="ＭＳ ゴシック" w:eastAsia="ＭＳ ゴシック" w:hAnsi="ＭＳ ゴシック" w:hint="eastAsia"/>
          <w:sz w:val="20"/>
          <w:szCs w:val="20"/>
        </w:rPr>
        <w:t>編集</w:t>
      </w:r>
      <w:r w:rsidR="004D1BEB" w:rsidRPr="008D4AFD">
        <w:rPr>
          <w:rFonts w:ascii="ＭＳ ゴシック" w:eastAsia="ＭＳ ゴシック" w:hAnsi="ＭＳ ゴシック" w:hint="eastAsia"/>
          <w:sz w:val="20"/>
          <w:szCs w:val="20"/>
        </w:rPr>
        <w:t>注記</w:t>
      </w:r>
    </w:p>
    <w:p w14:paraId="6D31E52A" w14:textId="77777777" w:rsidR="00124F4F" w:rsidRPr="006D5486" w:rsidRDefault="00124F4F" w:rsidP="006D5486">
      <w:pPr>
        <w:spacing w:line="280" w:lineRule="exact"/>
        <w:rPr>
          <w:rFonts w:ascii="ＭＳ ゴシック" w:eastAsia="ＭＳ ゴシック" w:hAnsi="ＭＳ ゴシック"/>
          <w:b/>
          <w:bCs/>
          <w:sz w:val="18"/>
          <w:szCs w:val="18"/>
        </w:rPr>
      </w:pPr>
    </w:p>
    <w:p w14:paraId="57724684" w14:textId="170C9160" w:rsidR="004D1BEB" w:rsidRPr="006D5486" w:rsidRDefault="008F2626" w:rsidP="006D5486">
      <w:pPr>
        <w:spacing w:line="280" w:lineRule="exact"/>
        <w:rPr>
          <w:rFonts w:ascii="ＭＳ ゴシック" w:eastAsia="ＭＳ ゴシック" w:hAnsi="ＭＳ ゴシック"/>
          <w:b/>
          <w:sz w:val="18"/>
          <w:szCs w:val="18"/>
        </w:rPr>
      </w:pPr>
      <w:r w:rsidRPr="006D5486">
        <w:rPr>
          <w:rFonts w:ascii="ＭＳ ゴシック" w:eastAsia="ＭＳ ゴシック" w:hAnsi="ＭＳ ゴシック" w:hint="eastAsia"/>
          <w:b/>
          <w:sz w:val="18"/>
          <w:szCs w:val="18"/>
        </w:rPr>
        <w:t>１</w:t>
      </w:r>
      <w:r w:rsidR="002E3D37" w:rsidRPr="006D5486">
        <w:rPr>
          <w:rFonts w:ascii="ＭＳ ゴシック" w:eastAsia="ＭＳ ゴシック" w:hAnsi="ＭＳ ゴシック" w:hint="eastAsia"/>
          <w:b/>
          <w:sz w:val="18"/>
          <w:szCs w:val="18"/>
        </w:rPr>
        <w:t>：</w:t>
      </w:r>
      <w:r w:rsidR="004D1BEB" w:rsidRPr="006D5486">
        <w:rPr>
          <w:rFonts w:ascii="ＭＳ ゴシック" w:eastAsia="ＭＳ ゴシック" w:hAnsi="ＭＳ ゴシック" w:hint="eastAsia"/>
          <w:b/>
          <w:sz w:val="18"/>
          <w:szCs w:val="18"/>
        </w:rPr>
        <w:t>文書の公開</w:t>
      </w:r>
    </w:p>
    <w:p w14:paraId="5A36A9E5" w14:textId="5AC7A1AA" w:rsidR="00C94FF5" w:rsidRDefault="002E3D37" w:rsidP="006D5486">
      <w:pPr>
        <w:spacing w:line="280" w:lineRule="exact"/>
        <w:rPr>
          <w:rFonts w:ascii="ＭＳ ゴシック" w:eastAsia="ＭＳ ゴシック" w:hAnsi="ＭＳ ゴシック"/>
          <w:b/>
          <w:sz w:val="18"/>
          <w:szCs w:val="18"/>
        </w:rPr>
      </w:pPr>
      <w:r w:rsidRPr="006D5486">
        <w:rPr>
          <w:rFonts w:ascii="ＭＳ ゴシック" w:eastAsia="ＭＳ ゴシック" w:hAnsi="ＭＳ ゴシック" w:hint="eastAsia"/>
          <w:b/>
          <w:sz w:val="18"/>
          <w:szCs w:val="18"/>
        </w:rPr>
        <w:t>本文書に含まれる</w:t>
      </w:r>
      <w:r w:rsidR="00C94FF5">
        <w:rPr>
          <w:rFonts w:ascii="ＭＳ ゴシック" w:eastAsia="ＭＳ ゴシック" w:hAnsi="ＭＳ ゴシック" w:hint="eastAsia"/>
          <w:b/>
          <w:sz w:val="18"/>
          <w:szCs w:val="18"/>
        </w:rPr>
        <w:t>SGEC2</w:t>
      </w:r>
      <w:r w:rsidR="00C94FF5">
        <w:rPr>
          <w:rFonts w:ascii="ＭＳ ゴシック" w:eastAsia="ＭＳ ゴシック" w:hAnsi="ＭＳ ゴシック"/>
          <w:b/>
          <w:sz w:val="18"/>
          <w:szCs w:val="18"/>
        </w:rPr>
        <w:t>021</w:t>
      </w:r>
      <w:r w:rsidR="00C94FF5">
        <w:rPr>
          <w:rFonts w:ascii="ＭＳ ゴシック" w:eastAsia="ＭＳ ゴシック" w:hAnsi="ＭＳ ゴシック" w:hint="eastAsia"/>
          <w:b/>
          <w:sz w:val="18"/>
          <w:szCs w:val="18"/>
        </w:rPr>
        <w:t>年第2回理事会で改定、決定された個別の</w:t>
      </w:r>
      <w:r w:rsidRPr="006D5486">
        <w:rPr>
          <w:rFonts w:ascii="ＭＳ ゴシック" w:eastAsia="ＭＳ ゴシック" w:hAnsi="ＭＳ ゴシック" w:hint="eastAsia"/>
          <w:b/>
          <w:sz w:val="18"/>
          <w:szCs w:val="18"/>
        </w:rPr>
        <w:t>規準・ガイド</w:t>
      </w:r>
      <w:r w:rsidRPr="006D5486">
        <w:rPr>
          <w:rFonts w:ascii="ＭＳ ゴシック" w:eastAsia="ＭＳ ゴシック" w:hAnsi="ＭＳ ゴシック"/>
          <w:b/>
          <w:sz w:val="18"/>
          <w:szCs w:val="18"/>
        </w:rPr>
        <w:t>文書</w:t>
      </w:r>
      <w:r w:rsidRPr="006D5486">
        <w:rPr>
          <w:rFonts w:ascii="ＭＳ ゴシック" w:eastAsia="ＭＳ ゴシック" w:hAnsi="ＭＳ ゴシック" w:hint="eastAsia"/>
          <w:b/>
          <w:sz w:val="18"/>
          <w:szCs w:val="18"/>
        </w:rPr>
        <w:t>等</w:t>
      </w:r>
      <w:r w:rsidR="00FD3E6A" w:rsidRPr="006D5486">
        <w:rPr>
          <w:rFonts w:ascii="ＭＳ ゴシック" w:eastAsia="ＭＳ ゴシック" w:hAnsi="ＭＳ ゴシック" w:hint="eastAsia"/>
          <w:b/>
          <w:sz w:val="18"/>
          <w:szCs w:val="18"/>
        </w:rPr>
        <w:t>を</w:t>
      </w:r>
      <w:r w:rsidR="00AA1486" w:rsidRPr="006D5486">
        <w:rPr>
          <w:rFonts w:ascii="ＭＳ ゴシック" w:eastAsia="ＭＳ ゴシック" w:hAnsi="ＭＳ ゴシック" w:hint="eastAsia"/>
          <w:b/>
          <w:sz w:val="18"/>
          <w:szCs w:val="18"/>
        </w:rPr>
        <w:t>包括</w:t>
      </w:r>
      <w:r w:rsidR="00FD3E6A" w:rsidRPr="006D5486">
        <w:rPr>
          <w:rFonts w:ascii="ＭＳ ゴシック" w:eastAsia="ＭＳ ゴシック" w:hAnsi="ＭＳ ゴシック" w:hint="eastAsia"/>
          <w:b/>
          <w:sz w:val="18"/>
          <w:szCs w:val="18"/>
        </w:rPr>
        <w:t>的</w:t>
      </w:r>
      <w:r w:rsidR="00C94FF5">
        <w:rPr>
          <w:rFonts w:ascii="ＭＳ ゴシック" w:eastAsia="ＭＳ ゴシック" w:hAnsi="ＭＳ ゴシック" w:hint="eastAsia"/>
          <w:b/>
          <w:sz w:val="18"/>
          <w:szCs w:val="18"/>
        </w:rPr>
        <w:t>抽象的</w:t>
      </w:r>
      <w:r w:rsidR="00FD3E6A" w:rsidRPr="006D5486">
        <w:rPr>
          <w:rFonts w:ascii="ＭＳ ゴシック" w:eastAsia="ＭＳ ゴシック" w:hAnsi="ＭＳ ゴシック" w:hint="eastAsia"/>
          <w:b/>
          <w:sz w:val="18"/>
          <w:szCs w:val="18"/>
        </w:rPr>
        <w:t>に</w:t>
      </w:r>
      <w:r w:rsidR="00AA1486" w:rsidRPr="006D5486">
        <w:rPr>
          <w:rFonts w:ascii="ＭＳ ゴシック" w:eastAsia="ＭＳ ゴシック" w:hAnsi="ＭＳ ゴシック" w:hint="eastAsia"/>
          <w:b/>
          <w:sz w:val="18"/>
          <w:szCs w:val="18"/>
        </w:rPr>
        <w:t>述べる</w:t>
      </w:r>
      <w:r w:rsidR="00FD3E6A" w:rsidRPr="006D5486">
        <w:rPr>
          <w:rFonts w:ascii="ＭＳ ゴシック" w:eastAsia="ＭＳ ゴシック" w:hAnsi="ＭＳ ゴシック" w:hint="eastAsia"/>
          <w:b/>
          <w:sz w:val="18"/>
          <w:szCs w:val="18"/>
        </w:rPr>
        <w:t>場合は、</w:t>
      </w:r>
      <w:r w:rsidR="00FE1EFF">
        <w:rPr>
          <w:rFonts w:ascii="ＭＳ ゴシック" w:eastAsia="ＭＳ ゴシック" w:hAnsi="ＭＳ ゴシック" w:hint="eastAsia"/>
          <w:b/>
          <w:sz w:val="18"/>
          <w:szCs w:val="18"/>
        </w:rPr>
        <w:t>「</w:t>
      </w:r>
      <w:r w:rsidR="00FD3E6A" w:rsidRPr="006D5486">
        <w:rPr>
          <w:rFonts w:ascii="ＭＳ ゴシック" w:eastAsia="ＭＳ ゴシック" w:hAnsi="ＭＳ ゴシック"/>
          <w:b/>
          <w:sz w:val="18"/>
          <w:szCs w:val="18"/>
        </w:rPr>
        <w:t>SGEC</w:t>
      </w:r>
      <w:r w:rsidR="00FD3E6A" w:rsidRPr="006D5486">
        <w:rPr>
          <w:rFonts w:ascii="ＭＳ ゴシック" w:eastAsia="ＭＳ ゴシック" w:hAnsi="ＭＳ ゴシック" w:hint="eastAsia"/>
          <w:b/>
          <w:sz w:val="18"/>
          <w:szCs w:val="18"/>
        </w:rPr>
        <w:t>規格</w:t>
      </w:r>
      <w:r w:rsidR="00FD3E6A" w:rsidRPr="006D5486">
        <w:rPr>
          <w:rFonts w:ascii="ＭＳ ゴシック" w:eastAsia="ＭＳ ゴシック" w:hAnsi="ＭＳ ゴシック"/>
          <w:b/>
          <w:sz w:val="18"/>
          <w:szCs w:val="18"/>
        </w:rPr>
        <w:t>2021</w:t>
      </w:r>
      <w:r w:rsidR="00FE1EFF">
        <w:rPr>
          <w:rFonts w:ascii="ＭＳ ゴシック" w:eastAsia="ＭＳ ゴシック" w:hAnsi="ＭＳ ゴシック" w:hint="eastAsia"/>
          <w:b/>
          <w:sz w:val="18"/>
          <w:szCs w:val="18"/>
        </w:rPr>
        <w:t>」</w:t>
      </w:r>
      <w:r w:rsidR="00FD3E6A" w:rsidRPr="006D5486">
        <w:rPr>
          <w:rFonts w:ascii="ＭＳ ゴシック" w:eastAsia="ＭＳ ゴシック" w:hAnsi="ＭＳ ゴシック" w:hint="eastAsia"/>
          <w:b/>
          <w:sz w:val="18"/>
          <w:szCs w:val="18"/>
        </w:rPr>
        <w:t>等と</w:t>
      </w:r>
      <w:r w:rsidR="00AA1486" w:rsidRPr="006D5486">
        <w:rPr>
          <w:rFonts w:ascii="ＭＳ ゴシック" w:eastAsia="ＭＳ ゴシック" w:hAnsi="ＭＳ ゴシック" w:hint="eastAsia"/>
          <w:b/>
          <w:sz w:val="18"/>
          <w:szCs w:val="18"/>
        </w:rPr>
        <w:t>略称</w:t>
      </w:r>
      <w:r w:rsidR="00FD3E6A" w:rsidRPr="006D5486">
        <w:rPr>
          <w:rFonts w:ascii="ＭＳ ゴシック" w:eastAsia="ＭＳ ゴシック" w:hAnsi="ＭＳ ゴシック" w:hint="eastAsia"/>
          <w:b/>
          <w:sz w:val="18"/>
          <w:szCs w:val="18"/>
        </w:rPr>
        <w:t>できますが、</w:t>
      </w:r>
      <w:r w:rsidR="00AA1486" w:rsidRPr="006D5486">
        <w:rPr>
          <w:rFonts w:ascii="ＭＳ ゴシック" w:eastAsia="ＭＳ ゴシック" w:hAnsi="ＭＳ ゴシック" w:hint="eastAsia"/>
          <w:b/>
          <w:sz w:val="18"/>
          <w:szCs w:val="18"/>
        </w:rPr>
        <w:t>文書集</w:t>
      </w:r>
      <w:r w:rsidR="00FD3E6A" w:rsidRPr="006D5486">
        <w:rPr>
          <w:rFonts w:ascii="ＭＳ ゴシック" w:eastAsia="ＭＳ ゴシック" w:hAnsi="ＭＳ ゴシック" w:hint="eastAsia"/>
          <w:b/>
          <w:sz w:val="18"/>
          <w:szCs w:val="18"/>
        </w:rPr>
        <w:t>に含まれる</w:t>
      </w:r>
      <w:r w:rsidR="00EF72E6">
        <w:rPr>
          <w:rFonts w:ascii="ＭＳ ゴシック" w:eastAsia="ＭＳ ゴシック" w:hAnsi="ＭＳ ゴシック" w:hint="eastAsia"/>
          <w:b/>
          <w:sz w:val="18"/>
          <w:szCs w:val="18"/>
        </w:rPr>
        <w:t>個々の</w:t>
      </w:r>
      <w:r w:rsidR="00FD3E6A" w:rsidRPr="006D5486">
        <w:rPr>
          <w:rFonts w:ascii="ＭＳ ゴシック" w:eastAsia="ＭＳ ゴシック" w:hAnsi="ＭＳ ゴシック" w:hint="eastAsia"/>
          <w:b/>
          <w:sz w:val="18"/>
          <w:szCs w:val="18"/>
        </w:rPr>
        <w:t>文書は、</w:t>
      </w:r>
      <w:r w:rsidRPr="006D5486">
        <w:rPr>
          <w:rFonts w:ascii="ＭＳ ゴシック" w:eastAsia="ＭＳ ゴシック" w:hAnsi="ＭＳ ゴシック" w:hint="eastAsia"/>
          <w:b/>
          <w:sz w:val="18"/>
          <w:szCs w:val="18"/>
        </w:rPr>
        <w:t>個別</w:t>
      </w:r>
      <w:r w:rsidR="00EF72E6">
        <w:rPr>
          <w:rFonts w:ascii="ＭＳ ゴシック" w:eastAsia="ＭＳ ゴシック" w:hAnsi="ＭＳ ゴシック" w:hint="eastAsia"/>
          <w:b/>
          <w:sz w:val="18"/>
          <w:szCs w:val="18"/>
        </w:rPr>
        <w:t>文書として理事会</w:t>
      </w:r>
      <w:r w:rsidRPr="006D5486">
        <w:rPr>
          <w:rFonts w:ascii="ＭＳ ゴシック" w:eastAsia="ＭＳ ゴシック" w:hAnsi="ＭＳ ゴシック" w:hint="eastAsia"/>
          <w:b/>
          <w:sz w:val="18"/>
          <w:szCs w:val="18"/>
        </w:rPr>
        <w:t>承認され</w:t>
      </w:r>
      <w:r w:rsidR="00EF72E6">
        <w:rPr>
          <w:rFonts w:ascii="ＭＳ ゴシック" w:eastAsia="ＭＳ ゴシック" w:hAnsi="ＭＳ ゴシック" w:hint="eastAsia"/>
          <w:b/>
          <w:sz w:val="18"/>
          <w:szCs w:val="18"/>
        </w:rPr>
        <w:t>た</w:t>
      </w:r>
      <w:r w:rsidRPr="006D5486">
        <w:rPr>
          <w:rFonts w:ascii="ＭＳ ゴシック" w:eastAsia="ＭＳ ゴシック" w:hAnsi="ＭＳ ゴシック" w:hint="eastAsia"/>
          <w:b/>
          <w:sz w:val="18"/>
          <w:szCs w:val="18"/>
        </w:rPr>
        <w:t>独立文書で</w:t>
      </w:r>
      <w:r w:rsidR="005D4F8C" w:rsidRPr="006D5486">
        <w:rPr>
          <w:rFonts w:ascii="ＭＳ ゴシック" w:eastAsia="ＭＳ ゴシック" w:hAnsi="ＭＳ ゴシック" w:hint="eastAsia"/>
          <w:b/>
          <w:sz w:val="18"/>
          <w:szCs w:val="18"/>
        </w:rPr>
        <w:t>す。</w:t>
      </w:r>
    </w:p>
    <w:p w14:paraId="724B7E5E" w14:textId="2A355905" w:rsidR="002E3D37" w:rsidRDefault="002E3D37" w:rsidP="006D5486">
      <w:pPr>
        <w:spacing w:line="280" w:lineRule="exact"/>
        <w:rPr>
          <w:rFonts w:ascii="ＭＳ ゴシック" w:eastAsia="ＭＳ ゴシック" w:hAnsi="ＭＳ ゴシック"/>
          <w:b/>
          <w:sz w:val="18"/>
          <w:szCs w:val="18"/>
        </w:rPr>
      </w:pPr>
      <w:r w:rsidRPr="006D5486">
        <w:rPr>
          <w:rFonts w:ascii="ＭＳ ゴシック" w:eastAsia="ＭＳ ゴシック" w:hAnsi="ＭＳ ゴシック" w:hint="eastAsia"/>
          <w:b/>
          <w:sz w:val="18"/>
          <w:szCs w:val="18"/>
        </w:rPr>
        <w:t>本文書は、</w:t>
      </w:r>
      <w:r w:rsidR="005D4F8C" w:rsidRPr="006D5486">
        <w:rPr>
          <w:rFonts w:ascii="ＭＳ ゴシック" w:eastAsia="ＭＳ ゴシック" w:hAnsi="ＭＳ ゴシック" w:hint="eastAsia"/>
          <w:b/>
          <w:sz w:val="18"/>
          <w:szCs w:val="18"/>
        </w:rPr>
        <w:t>個別文書</w:t>
      </w:r>
      <w:r w:rsidRPr="006D5486">
        <w:rPr>
          <w:rFonts w:ascii="ＭＳ ゴシック" w:eastAsia="ＭＳ ゴシック" w:hAnsi="ＭＳ ゴシック" w:hint="eastAsia"/>
          <w:b/>
          <w:sz w:val="18"/>
          <w:szCs w:val="18"/>
        </w:rPr>
        <w:t>を</w:t>
      </w:r>
      <w:r w:rsidR="00C94FF5">
        <w:rPr>
          <w:rFonts w:ascii="ＭＳ ゴシック" w:eastAsia="ＭＳ ゴシック" w:hAnsi="ＭＳ ゴシック" w:hint="eastAsia"/>
          <w:b/>
          <w:sz w:val="18"/>
          <w:szCs w:val="18"/>
        </w:rPr>
        <w:t>通覧するために、または、</w:t>
      </w:r>
      <w:r w:rsidRPr="006D5486">
        <w:rPr>
          <w:rFonts w:ascii="ＭＳ ゴシック" w:eastAsia="ＭＳ ゴシック" w:hAnsi="ＭＳ ゴシック" w:hint="eastAsia"/>
          <w:b/>
          <w:sz w:val="18"/>
          <w:szCs w:val="18"/>
        </w:rPr>
        <w:t>利用の便宜のために、</w:t>
      </w:r>
      <w:r w:rsidR="00650D6A" w:rsidRPr="006D5486">
        <w:rPr>
          <w:rFonts w:ascii="ＭＳ ゴシック" w:eastAsia="ＭＳ ゴシック" w:hAnsi="ＭＳ ゴシック" w:hint="eastAsia"/>
          <w:b/>
          <w:sz w:val="18"/>
          <w:szCs w:val="18"/>
        </w:rPr>
        <w:t>文書集として</w:t>
      </w:r>
      <w:r w:rsidRPr="006D5486">
        <w:rPr>
          <w:rFonts w:ascii="ＭＳ ゴシック" w:eastAsia="ＭＳ ゴシック" w:hAnsi="ＭＳ ゴシック" w:hint="eastAsia"/>
          <w:b/>
          <w:sz w:val="18"/>
          <w:szCs w:val="18"/>
        </w:rPr>
        <w:t>一冊に</w:t>
      </w:r>
      <w:r w:rsidR="008F2626" w:rsidRPr="006D5486">
        <w:rPr>
          <w:rFonts w:ascii="ＭＳ ゴシック" w:eastAsia="ＭＳ ゴシック" w:hAnsi="ＭＳ ゴシック" w:hint="eastAsia"/>
          <w:b/>
          <w:sz w:val="18"/>
          <w:szCs w:val="18"/>
        </w:rPr>
        <w:t>まとめたもの</w:t>
      </w:r>
      <w:r w:rsidR="005D4F8C" w:rsidRPr="006D5486">
        <w:rPr>
          <w:rFonts w:ascii="ＭＳ ゴシック" w:eastAsia="ＭＳ ゴシック" w:hAnsi="ＭＳ ゴシック" w:hint="eastAsia"/>
          <w:b/>
          <w:sz w:val="18"/>
          <w:szCs w:val="18"/>
        </w:rPr>
        <w:t>です</w:t>
      </w:r>
      <w:r w:rsidRPr="006D5486">
        <w:rPr>
          <w:rFonts w:ascii="ＭＳ ゴシック" w:eastAsia="ＭＳ ゴシック" w:hAnsi="ＭＳ ゴシック" w:hint="eastAsia"/>
          <w:b/>
          <w:sz w:val="18"/>
          <w:szCs w:val="18"/>
        </w:rPr>
        <w:t>。</w:t>
      </w:r>
    </w:p>
    <w:p w14:paraId="5BA4D4BB" w14:textId="77777777" w:rsidR="00CA42D1" w:rsidRPr="006D5486" w:rsidRDefault="00CA42D1" w:rsidP="006D5486">
      <w:pPr>
        <w:spacing w:line="280" w:lineRule="exact"/>
        <w:rPr>
          <w:rFonts w:ascii="ＭＳ ゴシック" w:eastAsia="ＭＳ ゴシック" w:hAnsi="ＭＳ ゴシック"/>
          <w:b/>
          <w:sz w:val="18"/>
          <w:szCs w:val="18"/>
        </w:rPr>
      </w:pPr>
    </w:p>
    <w:p w14:paraId="3BD67EEC" w14:textId="588D1E4F" w:rsidR="00AB26E1" w:rsidRDefault="008F2626" w:rsidP="006D5486">
      <w:pPr>
        <w:spacing w:line="280" w:lineRule="exact"/>
        <w:rPr>
          <w:rFonts w:ascii="ＭＳ ゴシック" w:eastAsia="ＭＳ ゴシック" w:hAnsi="ＭＳ ゴシック" w:cs="Times New Roman"/>
          <w:b/>
          <w:bCs/>
          <w:noProof/>
          <w:kern w:val="0"/>
          <w:sz w:val="18"/>
          <w:szCs w:val="18"/>
        </w:rPr>
      </w:pPr>
      <w:r w:rsidRPr="006D5486">
        <w:rPr>
          <w:rFonts w:ascii="ＭＳ ゴシック" w:eastAsia="ＭＳ ゴシック" w:hAnsi="ＭＳ ゴシック" w:hint="eastAsia"/>
          <w:b/>
          <w:sz w:val="18"/>
          <w:szCs w:val="18"/>
        </w:rPr>
        <w:t xml:space="preserve">　</w:t>
      </w:r>
      <w:r w:rsidR="00650D6A" w:rsidRPr="006D5486">
        <w:rPr>
          <w:rFonts w:ascii="ＭＳ ゴシック" w:eastAsia="ＭＳ ゴシック" w:hAnsi="ＭＳ ゴシック" w:hint="eastAsia"/>
          <w:b/>
          <w:sz w:val="18"/>
          <w:szCs w:val="18"/>
        </w:rPr>
        <w:t>本文書や</w:t>
      </w:r>
      <w:r w:rsidRPr="006D5486">
        <w:rPr>
          <w:rFonts w:ascii="ＭＳ ゴシック" w:eastAsia="ＭＳ ゴシック" w:hAnsi="ＭＳ ゴシック" w:hint="eastAsia"/>
          <w:b/>
          <w:sz w:val="18"/>
          <w:szCs w:val="18"/>
        </w:rPr>
        <w:t>以下</w:t>
      </w:r>
      <w:r w:rsidR="00AB26E1" w:rsidRPr="006D5486">
        <w:rPr>
          <w:rFonts w:ascii="ＭＳ ゴシック" w:eastAsia="ＭＳ ゴシック" w:hAnsi="ＭＳ ゴシック" w:hint="eastAsia"/>
          <w:b/>
          <w:sz w:val="18"/>
          <w:szCs w:val="18"/>
        </w:rPr>
        <w:t>の目次に</w:t>
      </w:r>
      <w:r w:rsidRPr="006D5486">
        <w:rPr>
          <w:rFonts w:ascii="ＭＳ ゴシック" w:eastAsia="ＭＳ ゴシック" w:hAnsi="ＭＳ ゴシック" w:hint="eastAsia"/>
          <w:b/>
          <w:sz w:val="18"/>
          <w:szCs w:val="18"/>
        </w:rPr>
        <w:t>掲載した</w:t>
      </w:r>
      <w:r w:rsidR="00AB26E1" w:rsidRPr="006D5486">
        <w:rPr>
          <w:rFonts w:ascii="ＭＳ ゴシック" w:eastAsia="ＭＳ ゴシック" w:hAnsi="ＭＳ ゴシック" w:hint="eastAsia"/>
          <w:b/>
          <w:sz w:val="18"/>
          <w:szCs w:val="18"/>
        </w:rPr>
        <w:t>個別文書は、</w:t>
      </w:r>
      <w:r w:rsidR="00AB26E1" w:rsidRPr="006D5486">
        <w:rPr>
          <w:rFonts w:ascii="ＭＳ ゴシック" w:eastAsia="ＭＳ ゴシック" w:hAnsi="ＭＳ ゴシック"/>
          <w:b/>
          <w:sz w:val="18"/>
          <w:szCs w:val="18"/>
        </w:rPr>
        <w:t>SGECのweb-site</w:t>
      </w:r>
      <w:r w:rsidR="00AB26E1" w:rsidRPr="006D5486">
        <w:rPr>
          <w:rFonts w:ascii="ＭＳ ゴシック" w:eastAsia="ＭＳ ゴシック" w:hAnsi="ＭＳ ゴシック" w:cs="Times New Roman"/>
          <w:b/>
          <w:bCs/>
          <w:noProof/>
          <w:kern w:val="0"/>
          <w:sz w:val="18"/>
          <w:szCs w:val="18"/>
        </w:rPr>
        <w:t>:</w:t>
      </w:r>
      <w:hyperlink r:id="rId12" w:history="1">
        <w:r w:rsidR="00AB26E1" w:rsidRPr="006D5486">
          <w:rPr>
            <w:rStyle w:val="af6"/>
            <w:rFonts w:ascii="ＭＳ ゴシック" w:eastAsia="ＭＳ ゴシック" w:hAnsi="ＭＳ ゴシック" w:cs="Times New Roman"/>
            <w:b/>
            <w:bCs/>
            <w:noProof/>
            <w:color w:val="auto"/>
            <w:kern w:val="0"/>
            <w:sz w:val="18"/>
            <w:szCs w:val="18"/>
          </w:rPr>
          <w:t xml:space="preserve">https//www.sgec-pefcj.jp </w:t>
        </w:r>
      </w:hyperlink>
      <w:r w:rsidR="00AB26E1" w:rsidRPr="006D5486">
        <w:rPr>
          <w:rFonts w:ascii="ＭＳ ゴシック" w:eastAsia="ＭＳ ゴシック" w:hAnsi="ＭＳ ゴシック" w:cs="Times New Roman" w:hint="eastAsia"/>
          <w:b/>
          <w:bCs/>
          <w:noProof/>
          <w:kern w:val="0"/>
          <w:sz w:val="18"/>
          <w:szCs w:val="18"/>
        </w:rPr>
        <w:t>から自由に閲覧でき、内容を変更せずに複製、印刷、配布することができ</w:t>
      </w:r>
      <w:r w:rsidR="00E503A1">
        <w:rPr>
          <w:rFonts w:ascii="ＭＳ ゴシック" w:eastAsia="ＭＳ ゴシック" w:hAnsi="ＭＳ ゴシック" w:cs="Times New Roman" w:hint="eastAsia"/>
          <w:b/>
          <w:bCs/>
          <w:noProof/>
          <w:kern w:val="0"/>
          <w:sz w:val="18"/>
          <w:szCs w:val="18"/>
        </w:rPr>
        <w:t>ます</w:t>
      </w:r>
      <w:r w:rsidR="00AB26E1" w:rsidRPr="006D5486">
        <w:rPr>
          <w:rFonts w:ascii="ＭＳ ゴシック" w:eastAsia="ＭＳ ゴシック" w:hAnsi="ＭＳ ゴシック" w:cs="Times New Roman" w:hint="eastAsia"/>
          <w:b/>
          <w:bCs/>
          <w:noProof/>
          <w:kern w:val="0"/>
          <w:sz w:val="18"/>
          <w:szCs w:val="18"/>
        </w:rPr>
        <w:t>。</w:t>
      </w:r>
    </w:p>
    <w:p w14:paraId="38D0B410" w14:textId="77777777" w:rsidR="00696448" w:rsidRDefault="00696448" w:rsidP="006D5486">
      <w:pPr>
        <w:spacing w:line="280" w:lineRule="exact"/>
        <w:rPr>
          <w:rFonts w:ascii="ＭＳ ゴシック" w:eastAsia="ＭＳ ゴシック" w:hAnsi="ＭＳ ゴシック" w:cs="Times New Roman"/>
          <w:b/>
          <w:bCs/>
          <w:noProof/>
          <w:kern w:val="0"/>
          <w:sz w:val="18"/>
          <w:szCs w:val="18"/>
        </w:rPr>
      </w:pPr>
    </w:p>
    <w:p w14:paraId="70F66400" w14:textId="1EA5BB6C" w:rsidR="00EF72E6" w:rsidRDefault="00EF72E6" w:rsidP="006D5486">
      <w:pPr>
        <w:spacing w:line="280" w:lineRule="exact"/>
        <w:rPr>
          <w:rFonts w:ascii="ＭＳ ゴシック" w:eastAsia="ＭＳ ゴシック" w:hAnsi="ＭＳ ゴシック" w:cs="Times New Roman"/>
          <w:b/>
          <w:bCs/>
          <w:noProof/>
          <w:kern w:val="0"/>
          <w:sz w:val="18"/>
          <w:szCs w:val="18"/>
        </w:rPr>
      </w:pPr>
      <w:r>
        <w:rPr>
          <w:rFonts w:ascii="ＭＳ ゴシック" w:eastAsia="ＭＳ ゴシック" w:hAnsi="ＭＳ ゴシック" w:cs="Times New Roman" w:hint="eastAsia"/>
          <w:b/>
          <w:bCs/>
          <w:noProof/>
          <w:kern w:val="0"/>
          <w:sz w:val="18"/>
          <w:szCs w:val="18"/>
        </w:rPr>
        <w:t xml:space="preserve">　ただし、登録商標（</w:t>
      </w:r>
      <w:r w:rsidR="00FC642B">
        <w:rPr>
          <w:rFonts w:ascii="ＭＳ ゴシック" w:eastAsia="ＭＳ ゴシック" w:hAnsi="ＭＳ ゴシック" w:cs="Times New Roman" w:hint="eastAsia"/>
          <w:b/>
          <w:bCs/>
          <w:noProof/>
          <w:kern w:val="0"/>
          <w:sz w:val="18"/>
          <w:szCs w:val="18"/>
        </w:rPr>
        <w:t>SGEC及び</w:t>
      </w:r>
      <w:r>
        <w:rPr>
          <w:rFonts w:ascii="ＭＳ ゴシック" w:eastAsia="ＭＳ ゴシック" w:hAnsi="ＭＳ ゴシック" w:cs="Times New Roman" w:hint="eastAsia"/>
          <w:b/>
          <w:bCs/>
          <w:noProof/>
          <w:kern w:val="0"/>
          <w:sz w:val="18"/>
          <w:szCs w:val="18"/>
        </w:rPr>
        <w:t>PEFCの</w:t>
      </w:r>
      <w:r w:rsidR="00B35F0B">
        <w:rPr>
          <w:rFonts w:ascii="ＭＳ ゴシック" w:eastAsia="ＭＳ ゴシック" w:hAnsi="ＭＳ ゴシック" w:cs="Times New Roman" w:hint="eastAsia"/>
          <w:b/>
          <w:bCs/>
          <w:noProof/>
          <w:kern w:val="0"/>
          <w:sz w:val="18"/>
          <w:szCs w:val="18"/>
        </w:rPr>
        <w:t>登録した</w:t>
      </w:r>
      <w:r>
        <w:rPr>
          <w:rFonts w:ascii="ＭＳ ゴシック" w:eastAsia="ＭＳ ゴシック" w:hAnsi="ＭＳ ゴシック" w:cs="Times New Roman" w:hint="eastAsia"/>
          <w:b/>
          <w:bCs/>
          <w:noProof/>
          <w:kern w:val="0"/>
          <w:sz w:val="18"/>
          <w:szCs w:val="18"/>
        </w:rPr>
        <w:t>ロゴ及びイニシャル</w:t>
      </w:r>
      <w:r w:rsidR="00FC642B">
        <w:rPr>
          <w:rFonts w:ascii="ＭＳ ゴシック" w:eastAsia="ＭＳ ゴシック" w:hAnsi="ＭＳ ゴシック" w:cs="Times New Roman" w:hint="eastAsia"/>
          <w:b/>
          <w:bCs/>
          <w:noProof/>
          <w:kern w:val="0"/>
          <w:sz w:val="18"/>
          <w:szCs w:val="18"/>
        </w:rPr>
        <w:t>）については</w:t>
      </w:r>
      <w:r>
        <w:rPr>
          <w:rFonts w:ascii="ＭＳ ゴシック" w:eastAsia="ＭＳ ゴシック" w:hAnsi="ＭＳ ゴシック" w:cs="Times New Roman" w:hint="eastAsia"/>
          <w:b/>
          <w:bCs/>
          <w:noProof/>
          <w:kern w:val="0"/>
          <w:sz w:val="18"/>
          <w:szCs w:val="18"/>
        </w:rPr>
        <w:t>、</w:t>
      </w:r>
      <w:r w:rsidR="00412169">
        <w:rPr>
          <w:rFonts w:ascii="ＭＳ ゴシック" w:eastAsia="ＭＳ ゴシック" w:hAnsi="ＭＳ ゴシック" w:cs="Times New Roman" w:hint="eastAsia"/>
          <w:b/>
          <w:bCs/>
          <w:noProof/>
          <w:kern w:val="0"/>
          <w:sz w:val="18"/>
          <w:szCs w:val="18"/>
        </w:rPr>
        <w:t xml:space="preserve">「SGEC規準文書６ </w:t>
      </w:r>
      <w:r w:rsidR="00C21160">
        <w:rPr>
          <w:rFonts w:ascii="ＭＳ ゴシック" w:eastAsia="ＭＳ ゴシック" w:hAnsi="ＭＳ ゴシック" w:cs="Times New Roman" w:hint="eastAsia"/>
          <w:b/>
          <w:bCs/>
          <w:noProof/>
          <w:kern w:val="0"/>
          <w:sz w:val="18"/>
          <w:szCs w:val="18"/>
        </w:rPr>
        <w:t>商標使用</w:t>
      </w:r>
      <w:r w:rsidR="00412169">
        <w:rPr>
          <w:rFonts w:ascii="ＭＳ ゴシック" w:eastAsia="ＭＳ ゴシック" w:hAnsi="ＭＳ ゴシック" w:cs="Times New Roman" w:hint="eastAsia"/>
          <w:b/>
          <w:bCs/>
          <w:noProof/>
          <w:kern w:val="0"/>
          <w:sz w:val="18"/>
          <w:szCs w:val="18"/>
        </w:rPr>
        <w:t xml:space="preserve">規則 </w:t>
      </w:r>
      <w:r w:rsidR="00412169">
        <w:rPr>
          <w:rFonts w:ascii="ＭＳ ゴシック" w:eastAsia="ＭＳ ゴシック" w:hAnsi="ＭＳ ゴシック" w:cs="Times New Roman"/>
          <w:b/>
          <w:bCs/>
          <w:noProof/>
          <w:kern w:val="0"/>
          <w:sz w:val="18"/>
          <w:szCs w:val="18"/>
        </w:rPr>
        <w:t>-</w:t>
      </w:r>
      <w:r w:rsidR="00412169">
        <w:rPr>
          <w:rFonts w:ascii="ＭＳ ゴシック" w:eastAsia="ＭＳ ゴシック" w:hAnsi="ＭＳ ゴシック" w:cs="Times New Roman" w:hint="eastAsia"/>
          <w:b/>
          <w:bCs/>
          <w:noProof/>
          <w:kern w:val="0"/>
          <w:sz w:val="18"/>
          <w:szCs w:val="18"/>
        </w:rPr>
        <w:t>要求事項」による必要があります。</w:t>
      </w:r>
    </w:p>
    <w:p w14:paraId="0972F218" w14:textId="2FF352B6" w:rsidR="00F524B3" w:rsidRDefault="00F524B3" w:rsidP="006D5486">
      <w:pPr>
        <w:spacing w:line="280" w:lineRule="exact"/>
        <w:rPr>
          <w:rFonts w:ascii="ＭＳ ゴシック" w:eastAsia="ＭＳ ゴシック" w:hAnsi="ＭＳ ゴシック" w:cs="Times New Roman"/>
          <w:b/>
          <w:bCs/>
          <w:noProof/>
          <w:kern w:val="0"/>
          <w:sz w:val="18"/>
          <w:szCs w:val="18"/>
        </w:rPr>
      </w:pPr>
      <w:r>
        <w:rPr>
          <w:rFonts w:ascii="ＭＳ ゴシック" w:eastAsia="ＭＳ ゴシック" w:hAnsi="ＭＳ ゴシック" w:cs="Times New Roman" w:hint="eastAsia"/>
          <w:b/>
          <w:bCs/>
          <w:noProof/>
          <w:kern w:val="0"/>
          <w:sz w:val="18"/>
          <w:szCs w:val="18"/>
        </w:rPr>
        <w:t xml:space="preserve">　なお、SGEC</w:t>
      </w:r>
      <w:r w:rsidR="00FC642B">
        <w:rPr>
          <w:rFonts w:ascii="ＭＳ ゴシック" w:eastAsia="ＭＳ ゴシック" w:hAnsi="ＭＳ ゴシック" w:cs="Times New Roman" w:hint="eastAsia"/>
          <w:b/>
          <w:bCs/>
          <w:noProof/>
          <w:kern w:val="0"/>
          <w:sz w:val="18"/>
          <w:szCs w:val="18"/>
        </w:rPr>
        <w:t>の</w:t>
      </w:r>
      <w:r w:rsidR="002C415A">
        <w:rPr>
          <w:rFonts w:ascii="ＭＳ ゴシック" w:eastAsia="ＭＳ ゴシック" w:hAnsi="ＭＳ ゴシック" w:cs="Times New Roman" w:hint="eastAsia"/>
          <w:b/>
          <w:bCs/>
          <w:noProof/>
          <w:kern w:val="0"/>
          <w:sz w:val="18"/>
          <w:szCs w:val="18"/>
        </w:rPr>
        <w:t>緑の循環認証会議の「緑の循環」</w:t>
      </w:r>
      <w:r>
        <w:rPr>
          <w:rFonts w:ascii="ＭＳ ゴシック" w:eastAsia="ＭＳ ゴシック" w:hAnsi="ＭＳ ゴシック" w:cs="Times New Roman" w:hint="eastAsia"/>
          <w:b/>
          <w:bCs/>
          <w:noProof/>
          <w:kern w:val="0"/>
          <w:sz w:val="18"/>
          <w:szCs w:val="18"/>
        </w:rPr>
        <w:t>は、</w:t>
      </w:r>
      <w:r w:rsidR="00D57524">
        <w:rPr>
          <w:rFonts w:ascii="ＭＳ ゴシック" w:eastAsia="ＭＳ ゴシック" w:hAnsi="ＭＳ ゴシック" w:cs="Times New Roman" w:hint="eastAsia"/>
          <w:b/>
          <w:bCs/>
          <w:noProof/>
          <w:kern w:val="0"/>
          <w:sz w:val="18"/>
          <w:szCs w:val="18"/>
        </w:rPr>
        <w:t>日本の商標法に基づ</w:t>
      </w:r>
      <w:r w:rsidR="002C415A">
        <w:rPr>
          <w:rFonts w:ascii="ＭＳ ゴシック" w:eastAsia="ＭＳ ゴシック" w:hAnsi="ＭＳ ゴシック" w:cs="Times New Roman" w:hint="eastAsia"/>
          <w:b/>
          <w:bCs/>
          <w:noProof/>
          <w:kern w:val="0"/>
          <w:sz w:val="18"/>
          <w:szCs w:val="18"/>
        </w:rPr>
        <w:t>き</w:t>
      </w:r>
      <w:r w:rsidR="00D57524">
        <w:rPr>
          <w:rFonts w:ascii="ＭＳ ゴシック" w:eastAsia="ＭＳ ゴシック" w:hAnsi="ＭＳ ゴシック" w:cs="Times New Roman" w:hint="eastAsia"/>
          <w:b/>
          <w:bCs/>
          <w:noProof/>
          <w:kern w:val="0"/>
          <w:sz w:val="18"/>
          <w:szCs w:val="18"/>
        </w:rPr>
        <w:t>商標</w:t>
      </w:r>
      <w:r>
        <w:rPr>
          <w:rFonts w:ascii="ＭＳ ゴシック" w:eastAsia="ＭＳ ゴシック" w:hAnsi="ＭＳ ゴシック" w:cs="Times New Roman" w:hint="eastAsia"/>
          <w:b/>
          <w:bCs/>
          <w:noProof/>
          <w:kern w:val="0"/>
          <w:sz w:val="18"/>
          <w:szCs w:val="18"/>
        </w:rPr>
        <w:t>登録</w:t>
      </w:r>
      <w:r w:rsidR="00D57524">
        <w:rPr>
          <w:rFonts w:ascii="ＭＳ ゴシック" w:eastAsia="ＭＳ ゴシック" w:hAnsi="ＭＳ ゴシック" w:cs="Times New Roman" w:hint="eastAsia"/>
          <w:b/>
          <w:bCs/>
          <w:noProof/>
          <w:kern w:val="0"/>
          <w:sz w:val="18"/>
          <w:szCs w:val="18"/>
        </w:rPr>
        <w:t>（名称登録）</w:t>
      </w:r>
      <w:r w:rsidR="00344939">
        <w:rPr>
          <w:rFonts w:ascii="ＭＳ ゴシック" w:eastAsia="ＭＳ ゴシック" w:hAnsi="ＭＳ ゴシック" w:cs="Times New Roman" w:hint="eastAsia"/>
          <w:b/>
          <w:bCs/>
          <w:noProof/>
          <w:kern w:val="0"/>
          <w:sz w:val="18"/>
          <w:szCs w:val="18"/>
        </w:rPr>
        <w:t>し</w:t>
      </w:r>
      <w:r w:rsidR="002C415A">
        <w:rPr>
          <w:rFonts w:ascii="ＭＳ ゴシック" w:eastAsia="ＭＳ ゴシック" w:hAnsi="ＭＳ ゴシック" w:cs="Times New Roman" w:hint="eastAsia"/>
          <w:b/>
          <w:bCs/>
          <w:noProof/>
          <w:kern w:val="0"/>
          <w:sz w:val="18"/>
          <w:szCs w:val="18"/>
        </w:rPr>
        <w:t>て</w:t>
      </w:r>
      <w:r w:rsidR="00D57524">
        <w:rPr>
          <w:rFonts w:ascii="ＭＳ ゴシック" w:eastAsia="ＭＳ ゴシック" w:hAnsi="ＭＳ ゴシック" w:cs="Times New Roman" w:hint="eastAsia"/>
          <w:b/>
          <w:bCs/>
          <w:noProof/>
          <w:kern w:val="0"/>
          <w:sz w:val="18"/>
          <w:szCs w:val="18"/>
        </w:rPr>
        <w:t>います。</w:t>
      </w:r>
    </w:p>
    <w:p w14:paraId="16F51876" w14:textId="77777777" w:rsidR="009D6097" w:rsidRPr="006D5486" w:rsidRDefault="009D6097" w:rsidP="006D5486">
      <w:pPr>
        <w:spacing w:line="280" w:lineRule="exact"/>
        <w:rPr>
          <w:rFonts w:ascii="ＭＳ ゴシック" w:eastAsia="ＭＳ ゴシック" w:hAnsi="ＭＳ ゴシック" w:cs="Times New Roman"/>
          <w:b/>
          <w:bCs/>
          <w:noProof/>
          <w:kern w:val="0"/>
          <w:sz w:val="18"/>
          <w:szCs w:val="18"/>
        </w:rPr>
      </w:pPr>
    </w:p>
    <w:p w14:paraId="72280664" w14:textId="5831C8F8" w:rsidR="004D1BEB" w:rsidRPr="006D5486" w:rsidRDefault="00CA42D1" w:rsidP="006D5486">
      <w:pPr>
        <w:spacing w:line="280" w:lineRule="exact"/>
        <w:rPr>
          <w:rFonts w:ascii="ＭＳ ゴシック" w:eastAsia="ＭＳ ゴシック" w:hAnsi="ＭＳ ゴシック"/>
          <w:b/>
          <w:sz w:val="18"/>
          <w:szCs w:val="18"/>
        </w:rPr>
      </w:pPr>
      <w:r>
        <w:rPr>
          <w:rFonts w:ascii="ＭＳ ゴシック" w:eastAsia="ＭＳ ゴシック" w:hAnsi="ＭＳ ゴシック" w:hint="eastAsia"/>
          <w:b/>
          <w:sz w:val="18"/>
          <w:szCs w:val="18"/>
        </w:rPr>
        <w:t>2</w:t>
      </w:r>
      <w:r w:rsidR="0037657B" w:rsidRPr="006D5486">
        <w:rPr>
          <w:rFonts w:ascii="ＭＳ ゴシック" w:eastAsia="ＭＳ ゴシック" w:hAnsi="ＭＳ ゴシック" w:hint="eastAsia"/>
          <w:b/>
          <w:sz w:val="18"/>
          <w:szCs w:val="18"/>
        </w:rPr>
        <w:t>：</w:t>
      </w:r>
      <w:r w:rsidR="0044260A">
        <w:rPr>
          <w:rFonts w:ascii="ＭＳ ゴシック" w:eastAsia="ＭＳ ゴシック" w:hAnsi="ＭＳ ゴシック" w:hint="eastAsia"/>
          <w:b/>
          <w:sz w:val="18"/>
          <w:szCs w:val="18"/>
        </w:rPr>
        <w:t>公式</w:t>
      </w:r>
      <w:r w:rsidR="004D1BEB" w:rsidRPr="006D5486">
        <w:rPr>
          <w:rFonts w:ascii="ＭＳ ゴシック" w:eastAsia="ＭＳ ゴシック" w:hAnsi="ＭＳ ゴシック" w:hint="eastAsia"/>
          <w:b/>
          <w:sz w:val="18"/>
          <w:szCs w:val="18"/>
        </w:rPr>
        <w:t>使用言語</w:t>
      </w:r>
    </w:p>
    <w:p w14:paraId="4471D61B" w14:textId="6F50C0F7" w:rsidR="00CA42D1" w:rsidRDefault="0037657B" w:rsidP="006D5486">
      <w:pPr>
        <w:spacing w:line="280" w:lineRule="exact"/>
        <w:rPr>
          <w:rFonts w:ascii="ＭＳ ゴシック" w:eastAsia="ＭＳ ゴシック" w:hAnsi="ＭＳ ゴシック"/>
          <w:b/>
          <w:sz w:val="18"/>
          <w:szCs w:val="18"/>
        </w:rPr>
      </w:pPr>
      <w:r w:rsidRPr="006D5486">
        <w:rPr>
          <w:rFonts w:ascii="ＭＳ ゴシック" w:eastAsia="ＭＳ ゴシック" w:hAnsi="ＭＳ ゴシック"/>
          <w:b/>
          <w:sz w:val="18"/>
          <w:szCs w:val="18"/>
        </w:rPr>
        <w:t>SGEC</w:t>
      </w:r>
      <w:r w:rsidRPr="006D5486">
        <w:rPr>
          <w:rFonts w:ascii="ＭＳ ゴシック" w:eastAsia="ＭＳ ゴシック" w:hAnsi="ＭＳ ゴシック" w:hint="eastAsia"/>
          <w:b/>
          <w:sz w:val="18"/>
          <w:szCs w:val="18"/>
        </w:rPr>
        <w:t>森林認証規格</w:t>
      </w:r>
      <w:r w:rsidRPr="006D5486">
        <w:rPr>
          <w:rFonts w:ascii="ＭＳ ゴシック" w:eastAsia="ＭＳ ゴシック" w:hAnsi="ＭＳ ゴシック"/>
          <w:b/>
          <w:sz w:val="18"/>
          <w:szCs w:val="18"/>
        </w:rPr>
        <w:t>2021（規準・ガイド文書</w:t>
      </w:r>
      <w:r w:rsidRPr="006D5486">
        <w:rPr>
          <w:rFonts w:ascii="ＭＳ ゴシック" w:eastAsia="ＭＳ ゴシック" w:hAnsi="ＭＳ ゴシック" w:hint="eastAsia"/>
          <w:b/>
          <w:sz w:val="18"/>
          <w:szCs w:val="18"/>
        </w:rPr>
        <w:t>集）</w:t>
      </w:r>
      <w:r w:rsidR="0053036E" w:rsidRPr="006D5486">
        <w:rPr>
          <w:rFonts w:ascii="ＭＳ ゴシック" w:eastAsia="ＭＳ ゴシック" w:hAnsi="ＭＳ ゴシック" w:hint="eastAsia"/>
          <w:b/>
          <w:sz w:val="18"/>
          <w:szCs w:val="18"/>
        </w:rPr>
        <w:t>の</w:t>
      </w:r>
      <w:r w:rsidR="0044260A">
        <w:rPr>
          <w:rFonts w:ascii="ＭＳ ゴシック" w:eastAsia="ＭＳ ゴシック" w:hAnsi="ＭＳ ゴシック" w:hint="eastAsia"/>
          <w:b/>
          <w:sz w:val="18"/>
          <w:szCs w:val="18"/>
        </w:rPr>
        <w:t>公式</w:t>
      </w:r>
      <w:r w:rsidR="0053036E" w:rsidRPr="006D5486">
        <w:rPr>
          <w:rFonts w:ascii="ＭＳ ゴシック" w:eastAsia="ＭＳ ゴシック" w:hAnsi="ＭＳ ゴシック" w:hint="eastAsia"/>
          <w:b/>
          <w:sz w:val="18"/>
          <w:szCs w:val="18"/>
        </w:rPr>
        <w:t>使用言語は</w:t>
      </w:r>
      <w:r w:rsidRPr="006D5486">
        <w:rPr>
          <w:rFonts w:ascii="ＭＳ ゴシック" w:eastAsia="ＭＳ ゴシック" w:hAnsi="ＭＳ ゴシック" w:hint="eastAsia"/>
          <w:b/>
          <w:sz w:val="18"/>
          <w:szCs w:val="18"/>
        </w:rPr>
        <w:t>日本語</w:t>
      </w:r>
      <w:r w:rsidR="00FE1EFF">
        <w:rPr>
          <w:rFonts w:ascii="ＭＳ ゴシック" w:eastAsia="ＭＳ ゴシック" w:hAnsi="ＭＳ ゴシック" w:hint="eastAsia"/>
          <w:b/>
          <w:sz w:val="18"/>
          <w:szCs w:val="18"/>
        </w:rPr>
        <w:t>です</w:t>
      </w:r>
      <w:r w:rsidR="0053036E" w:rsidRPr="006D5486">
        <w:rPr>
          <w:rFonts w:ascii="ＭＳ ゴシック" w:eastAsia="ＭＳ ゴシック" w:hAnsi="ＭＳ ゴシック" w:hint="eastAsia"/>
          <w:b/>
          <w:sz w:val="18"/>
          <w:szCs w:val="18"/>
        </w:rPr>
        <w:t>。</w:t>
      </w:r>
    </w:p>
    <w:p w14:paraId="3FC7378D" w14:textId="3B9FF61A" w:rsidR="0044260A" w:rsidRDefault="0044260A" w:rsidP="00CB4014">
      <w:pPr>
        <w:spacing w:line="280" w:lineRule="exact"/>
        <w:ind w:firstLineChars="100" w:firstLine="173"/>
        <w:rPr>
          <w:rFonts w:ascii="ＭＳ ゴシック" w:eastAsia="ＭＳ ゴシック" w:hAnsi="ＭＳ ゴシック"/>
          <w:b/>
          <w:sz w:val="18"/>
          <w:szCs w:val="18"/>
        </w:rPr>
      </w:pPr>
      <w:r>
        <w:rPr>
          <w:rFonts w:ascii="ＭＳ ゴシック" w:eastAsia="ＭＳ ゴシック" w:hAnsi="ＭＳ ゴシック" w:hint="eastAsia"/>
          <w:b/>
          <w:sz w:val="18"/>
          <w:szCs w:val="18"/>
        </w:rPr>
        <w:t>公式</w:t>
      </w:r>
      <w:r w:rsidRPr="006D5486">
        <w:rPr>
          <w:rFonts w:ascii="ＭＳ ゴシック" w:eastAsia="ＭＳ ゴシック" w:hAnsi="ＭＳ ゴシック" w:hint="eastAsia"/>
          <w:b/>
          <w:sz w:val="18"/>
          <w:szCs w:val="18"/>
        </w:rPr>
        <w:t>使用言語</w:t>
      </w:r>
      <w:r w:rsidR="007C7B08">
        <w:rPr>
          <w:rFonts w:ascii="ＭＳ ゴシック" w:eastAsia="ＭＳ ゴシック" w:hAnsi="ＭＳ ゴシック" w:hint="eastAsia"/>
          <w:b/>
          <w:sz w:val="18"/>
          <w:szCs w:val="18"/>
        </w:rPr>
        <w:t>：</w:t>
      </w:r>
      <w:r w:rsidR="00CB4014">
        <w:rPr>
          <w:rFonts w:ascii="ＭＳ ゴシック" w:eastAsia="ＭＳ ゴシック" w:hAnsi="ＭＳ ゴシック" w:hint="eastAsia"/>
          <w:b/>
          <w:sz w:val="18"/>
          <w:szCs w:val="18"/>
        </w:rPr>
        <w:t>PEFCはPEFC連合に参加する団体は、</w:t>
      </w:r>
      <w:r>
        <w:rPr>
          <w:rFonts w:ascii="ＭＳ ゴシック" w:eastAsia="ＭＳ ゴシック" w:hAnsi="ＭＳ ゴシック" w:hint="eastAsia"/>
          <w:b/>
          <w:sz w:val="18"/>
          <w:szCs w:val="18"/>
        </w:rPr>
        <w:t>公式</w:t>
      </w:r>
      <w:r w:rsidR="00CB4014">
        <w:rPr>
          <w:rFonts w:ascii="ＭＳ ゴシック" w:eastAsia="ＭＳ ゴシック" w:hAnsi="ＭＳ ゴシック" w:hint="eastAsia"/>
          <w:b/>
          <w:sz w:val="18"/>
          <w:szCs w:val="18"/>
        </w:rPr>
        <w:t>使用言語</w:t>
      </w:r>
      <w:r>
        <w:rPr>
          <w:rFonts w:ascii="ＭＳ ゴシック" w:eastAsia="ＭＳ ゴシック" w:hAnsi="ＭＳ ゴシック" w:hint="eastAsia"/>
          <w:b/>
          <w:sz w:val="18"/>
          <w:szCs w:val="18"/>
        </w:rPr>
        <w:t>を</w:t>
      </w:r>
      <w:r w:rsidR="00CB4014">
        <w:rPr>
          <w:rFonts w:ascii="ＭＳ ゴシック" w:eastAsia="ＭＳ ゴシック" w:hAnsi="ＭＳ ゴシック" w:hint="eastAsia"/>
          <w:b/>
          <w:sz w:val="18"/>
          <w:szCs w:val="18"/>
        </w:rPr>
        <w:t>宣言</w:t>
      </w:r>
      <w:r>
        <w:rPr>
          <w:rFonts w:ascii="ＭＳ ゴシック" w:eastAsia="ＭＳ ゴシック" w:hAnsi="ＭＳ ゴシック" w:hint="eastAsia"/>
          <w:b/>
          <w:sz w:val="18"/>
          <w:szCs w:val="18"/>
        </w:rPr>
        <w:t>しておくこと、としています。</w:t>
      </w:r>
    </w:p>
    <w:p w14:paraId="65D64AEB" w14:textId="246B13F3" w:rsidR="00AB26E1" w:rsidRDefault="00631E00" w:rsidP="0044260A">
      <w:pPr>
        <w:spacing w:line="280" w:lineRule="exact"/>
        <w:ind w:firstLineChars="100" w:firstLine="173"/>
        <w:rPr>
          <w:rFonts w:ascii="ＭＳ ゴシック" w:eastAsia="ＭＳ ゴシック" w:hAnsi="ＭＳ ゴシック"/>
          <w:b/>
          <w:sz w:val="18"/>
          <w:szCs w:val="18"/>
        </w:rPr>
      </w:pPr>
      <w:r>
        <w:rPr>
          <w:rFonts w:ascii="ＭＳ ゴシック" w:eastAsia="ＭＳ ゴシック" w:hAnsi="ＭＳ ゴシック" w:hint="eastAsia"/>
          <w:b/>
          <w:sz w:val="18"/>
          <w:szCs w:val="18"/>
        </w:rPr>
        <w:t>ただし、P</w:t>
      </w:r>
      <w:r>
        <w:rPr>
          <w:rFonts w:ascii="ＭＳ ゴシック" w:eastAsia="ＭＳ ゴシック" w:hAnsi="ＭＳ ゴシック"/>
          <w:b/>
          <w:sz w:val="18"/>
          <w:szCs w:val="18"/>
        </w:rPr>
        <w:t>EFC</w:t>
      </w:r>
      <w:r>
        <w:rPr>
          <w:rFonts w:ascii="ＭＳ ゴシック" w:eastAsia="ＭＳ ゴシック" w:hAnsi="ＭＳ ゴシック" w:hint="eastAsia"/>
          <w:b/>
          <w:sz w:val="18"/>
          <w:szCs w:val="18"/>
        </w:rPr>
        <w:t>規格に準拠し、P</w:t>
      </w:r>
      <w:r>
        <w:rPr>
          <w:rFonts w:ascii="ＭＳ ゴシック" w:eastAsia="ＭＳ ゴシック" w:hAnsi="ＭＳ ゴシック"/>
          <w:b/>
          <w:sz w:val="18"/>
          <w:szCs w:val="18"/>
        </w:rPr>
        <w:t>EFC</w:t>
      </w:r>
      <w:r>
        <w:rPr>
          <w:rFonts w:ascii="ＭＳ ゴシック" w:eastAsia="ＭＳ ゴシック" w:hAnsi="ＭＳ ゴシック" w:hint="eastAsia"/>
          <w:b/>
          <w:sz w:val="18"/>
          <w:szCs w:val="18"/>
        </w:rPr>
        <w:t>規格との適合性を確認していますので、日本文でできているS</w:t>
      </w:r>
      <w:r>
        <w:rPr>
          <w:rFonts w:ascii="ＭＳ ゴシック" w:eastAsia="ＭＳ ゴシック" w:hAnsi="ＭＳ ゴシック"/>
          <w:b/>
          <w:sz w:val="18"/>
          <w:szCs w:val="18"/>
        </w:rPr>
        <w:t>GEC</w:t>
      </w:r>
      <w:r>
        <w:rPr>
          <w:rFonts w:ascii="ＭＳ ゴシック" w:eastAsia="ＭＳ ゴシック" w:hAnsi="ＭＳ ゴシック" w:hint="eastAsia"/>
          <w:b/>
          <w:sz w:val="18"/>
          <w:szCs w:val="18"/>
        </w:rPr>
        <w:t>規格</w:t>
      </w:r>
      <w:r w:rsidR="000A6E74">
        <w:rPr>
          <w:rFonts w:ascii="ＭＳ ゴシック" w:eastAsia="ＭＳ ゴシック" w:hAnsi="ＭＳ ゴシック" w:hint="eastAsia"/>
          <w:b/>
          <w:sz w:val="18"/>
          <w:szCs w:val="18"/>
        </w:rPr>
        <w:t>と</w:t>
      </w:r>
    </w:p>
    <w:p w14:paraId="6ABF067E" w14:textId="4A98D41C" w:rsidR="000A6E74" w:rsidRDefault="000A6E74" w:rsidP="006D5486">
      <w:pPr>
        <w:spacing w:line="280" w:lineRule="exact"/>
        <w:rPr>
          <w:rFonts w:ascii="ＭＳ ゴシック" w:eastAsia="ＭＳ ゴシック" w:hAnsi="ＭＳ ゴシック"/>
          <w:b/>
          <w:sz w:val="18"/>
          <w:szCs w:val="18"/>
        </w:rPr>
      </w:pPr>
      <w:r>
        <w:rPr>
          <w:rFonts w:ascii="ＭＳ ゴシック" w:eastAsia="ＭＳ ゴシック" w:hAnsi="ＭＳ ゴシック" w:hint="eastAsia"/>
          <w:b/>
          <w:sz w:val="18"/>
          <w:szCs w:val="18"/>
        </w:rPr>
        <w:t>英語でできているP</w:t>
      </w:r>
      <w:r>
        <w:rPr>
          <w:rFonts w:ascii="ＭＳ ゴシック" w:eastAsia="ＭＳ ゴシック" w:hAnsi="ＭＳ ゴシック"/>
          <w:b/>
          <w:sz w:val="18"/>
          <w:szCs w:val="18"/>
        </w:rPr>
        <w:t>EFC</w:t>
      </w:r>
      <w:r>
        <w:rPr>
          <w:rFonts w:ascii="ＭＳ ゴシック" w:eastAsia="ＭＳ ゴシック" w:hAnsi="ＭＳ ゴシック" w:hint="eastAsia"/>
          <w:b/>
          <w:sz w:val="18"/>
          <w:szCs w:val="18"/>
        </w:rPr>
        <w:t>規格の解釈に疑義がある場合は、P</w:t>
      </w:r>
      <w:r>
        <w:rPr>
          <w:rFonts w:ascii="ＭＳ ゴシック" w:eastAsia="ＭＳ ゴシック" w:hAnsi="ＭＳ ゴシック"/>
          <w:b/>
          <w:sz w:val="18"/>
          <w:szCs w:val="18"/>
        </w:rPr>
        <w:t>EFC</w:t>
      </w:r>
      <w:r>
        <w:rPr>
          <w:rFonts w:ascii="ＭＳ ゴシック" w:eastAsia="ＭＳ ゴシック" w:hAnsi="ＭＳ ゴシック" w:hint="eastAsia"/>
          <w:b/>
          <w:sz w:val="18"/>
          <w:szCs w:val="18"/>
        </w:rPr>
        <w:t>の代行業務を続けようとする場合には、</w:t>
      </w:r>
      <w:r w:rsidR="00D32317">
        <w:rPr>
          <w:rFonts w:ascii="ＭＳ ゴシック" w:eastAsia="ＭＳ ゴシック" w:hAnsi="ＭＳ ゴシック" w:hint="eastAsia"/>
          <w:b/>
          <w:sz w:val="18"/>
          <w:szCs w:val="18"/>
        </w:rPr>
        <w:t>PEFC規格の正本である</w:t>
      </w:r>
      <w:r>
        <w:rPr>
          <w:rFonts w:ascii="ＭＳ ゴシック" w:eastAsia="ＭＳ ゴシック" w:hAnsi="ＭＳ ゴシック" w:hint="eastAsia"/>
          <w:b/>
          <w:sz w:val="18"/>
          <w:szCs w:val="18"/>
        </w:rPr>
        <w:t>英文</w:t>
      </w:r>
      <w:r w:rsidR="00D32317">
        <w:rPr>
          <w:rFonts w:ascii="ＭＳ ゴシック" w:eastAsia="ＭＳ ゴシック" w:hAnsi="ＭＳ ゴシック" w:hint="eastAsia"/>
          <w:b/>
          <w:sz w:val="18"/>
          <w:szCs w:val="18"/>
        </w:rPr>
        <w:t>（のPEFCの解釈）</w:t>
      </w:r>
      <w:r>
        <w:rPr>
          <w:rFonts w:ascii="ＭＳ ゴシック" w:eastAsia="ＭＳ ゴシック" w:hAnsi="ＭＳ ゴシック" w:hint="eastAsia"/>
          <w:b/>
          <w:sz w:val="18"/>
          <w:szCs w:val="18"/>
        </w:rPr>
        <w:t>に従う必要があ</w:t>
      </w:r>
      <w:r w:rsidR="00344939">
        <w:rPr>
          <w:rFonts w:ascii="ＭＳ ゴシック" w:eastAsia="ＭＳ ゴシック" w:hAnsi="ＭＳ ゴシック" w:hint="eastAsia"/>
          <w:b/>
          <w:sz w:val="18"/>
          <w:szCs w:val="18"/>
        </w:rPr>
        <w:t>り</w:t>
      </w:r>
      <w:r w:rsidR="0047758E">
        <w:rPr>
          <w:rFonts w:ascii="ＭＳ ゴシック" w:eastAsia="ＭＳ ゴシック" w:hAnsi="ＭＳ ゴシック" w:hint="eastAsia"/>
          <w:b/>
          <w:sz w:val="18"/>
          <w:szCs w:val="18"/>
        </w:rPr>
        <w:t>ます</w:t>
      </w:r>
      <w:r>
        <w:rPr>
          <w:rFonts w:ascii="ＭＳ ゴシック" w:eastAsia="ＭＳ ゴシック" w:hAnsi="ＭＳ ゴシック" w:hint="eastAsia"/>
          <w:b/>
          <w:sz w:val="18"/>
          <w:szCs w:val="18"/>
        </w:rPr>
        <w:t>。</w:t>
      </w:r>
    </w:p>
    <w:p w14:paraId="5432053B" w14:textId="77777777" w:rsidR="00631E00" w:rsidRPr="006D5486" w:rsidRDefault="00631E00" w:rsidP="006D5486">
      <w:pPr>
        <w:spacing w:line="280" w:lineRule="exact"/>
        <w:rPr>
          <w:rFonts w:ascii="ＭＳ ゴシック" w:eastAsia="ＭＳ ゴシック" w:hAnsi="ＭＳ ゴシック"/>
          <w:b/>
          <w:sz w:val="18"/>
          <w:szCs w:val="18"/>
        </w:rPr>
      </w:pPr>
    </w:p>
    <w:p w14:paraId="7E78DAF3" w14:textId="08F7BBAC" w:rsidR="004D1BEB" w:rsidRPr="006D5486" w:rsidRDefault="009D6097" w:rsidP="006D5486">
      <w:pPr>
        <w:spacing w:line="280" w:lineRule="exact"/>
        <w:rPr>
          <w:rFonts w:ascii="ＭＳ ゴシック" w:eastAsia="ＭＳ ゴシック" w:hAnsi="ＭＳ ゴシック"/>
          <w:b/>
          <w:bCs/>
          <w:sz w:val="18"/>
          <w:szCs w:val="18"/>
        </w:rPr>
      </w:pPr>
      <w:r w:rsidRPr="006D5486">
        <w:rPr>
          <w:rFonts w:ascii="ＭＳ ゴシック" w:eastAsia="ＭＳ ゴシック" w:hAnsi="ＭＳ ゴシック"/>
          <w:b/>
          <w:bCs/>
          <w:sz w:val="18"/>
          <w:szCs w:val="18"/>
        </w:rPr>
        <w:t>3：</w:t>
      </w:r>
      <w:r w:rsidR="00D269EB">
        <w:rPr>
          <w:rFonts w:ascii="ＭＳ ゴシック" w:eastAsia="ＭＳ ゴシック" w:hAnsi="ＭＳ ゴシック" w:hint="eastAsia"/>
          <w:b/>
          <w:bCs/>
          <w:sz w:val="18"/>
          <w:szCs w:val="18"/>
        </w:rPr>
        <w:t>PEFC</w:t>
      </w:r>
      <w:r w:rsidR="004D1BEB" w:rsidRPr="006D5486">
        <w:rPr>
          <w:rFonts w:ascii="ＭＳ ゴシック" w:eastAsia="ＭＳ ゴシック" w:hAnsi="ＭＳ ゴシック" w:hint="eastAsia"/>
          <w:b/>
          <w:bCs/>
          <w:sz w:val="18"/>
          <w:szCs w:val="18"/>
        </w:rPr>
        <w:t>との相互承認</w:t>
      </w:r>
    </w:p>
    <w:p w14:paraId="2B7A5C6D" w14:textId="66BF993C" w:rsidR="00D269EB" w:rsidRDefault="009D6097" w:rsidP="00650D6A">
      <w:pPr>
        <w:spacing w:line="280" w:lineRule="exact"/>
        <w:rPr>
          <w:rFonts w:ascii="ＭＳ ゴシック" w:eastAsia="ＭＳ ゴシック" w:hAnsi="ＭＳ ゴシック"/>
          <w:b/>
          <w:sz w:val="18"/>
          <w:szCs w:val="18"/>
        </w:rPr>
      </w:pPr>
      <w:r w:rsidRPr="006D5486">
        <w:rPr>
          <w:rFonts w:ascii="ＭＳ ゴシック" w:eastAsia="ＭＳ ゴシック" w:hAnsi="ＭＳ ゴシック"/>
          <w:b/>
          <w:sz w:val="18"/>
          <w:szCs w:val="18"/>
        </w:rPr>
        <w:t>SGEC</w:t>
      </w:r>
      <w:r w:rsidRPr="006D5486">
        <w:rPr>
          <w:rFonts w:ascii="ＭＳ ゴシック" w:eastAsia="ＭＳ ゴシック" w:hAnsi="ＭＳ ゴシック" w:hint="eastAsia"/>
          <w:b/>
          <w:sz w:val="18"/>
          <w:szCs w:val="18"/>
        </w:rPr>
        <w:t>森林認証規格</w:t>
      </w:r>
      <w:r w:rsidRPr="006D5486">
        <w:rPr>
          <w:rFonts w:ascii="ＭＳ ゴシック" w:eastAsia="ＭＳ ゴシック" w:hAnsi="ＭＳ ゴシック"/>
          <w:b/>
          <w:sz w:val="18"/>
          <w:szCs w:val="18"/>
        </w:rPr>
        <w:t>2021（規準・ガイド文書</w:t>
      </w:r>
      <w:r w:rsidRPr="006D5486">
        <w:rPr>
          <w:rFonts w:ascii="ＭＳ ゴシック" w:eastAsia="ＭＳ ゴシック" w:hAnsi="ＭＳ ゴシック" w:hint="eastAsia"/>
          <w:b/>
          <w:sz w:val="18"/>
          <w:szCs w:val="18"/>
        </w:rPr>
        <w:t>集）は、</w:t>
      </w:r>
      <w:r w:rsidRPr="006D5486">
        <w:rPr>
          <w:rFonts w:ascii="ＭＳ ゴシック" w:eastAsia="ＭＳ ゴシック" w:hAnsi="ＭＳ ゴシック"/>
          <w:b/>
          <w:sz w:val="18"/>
          <w:szCs w:val="18"/>
        </w:rPr>
        <w:t>2021年4月に</w:t>
      </w:r>
      <w:r w:rsidR="00650D6A" w:rsidRPr="006D5486">
        <w:rPr>
          <w:rFonts w:ascii="ＭＳ ゴシック" w:eastAsia="ＭＳ ゴシック" w:hAnsi="ＭＳ ゴシック"/>
          <w:b/>
          <w:sz w:val="18"/>
          <w:szCs w:val="18"/>
        </w:rPr>
        <w:t>PEFC</w:t>
      </w:r>
      <w:r w:rsidR="00D269EB">
        <w:rPr>
          <w:rFonts w:ascii="ＭＳ ゴシック" w:eastAsia="ＭＳ ゴシック" w:hAnsi="ＭＳ ゴシック" w:hint="eastAsia"/>
          <w:b/>
          <w:sz w:val="18"/>
          <w:szCs w:val="18"/>
        </w:rPr>
        <w:t>(</w:t>
      </w:r>
      <w:r w:rsidR="00D32317">
        <w:rPr>
          <w:rFonts w:ascii="ＭＳ ゴシック" w:eastAsia="ＭＳ ゴシック" w:hAnsi="ＭＳ ゴシック" w:hint="eastAsia"/>
          <w:b/>
          <w:sz w:val="18"/>
          <w:szCs w:val="18"/>
        </w:rPr>
        <w:t>P</w:t>
      </w:r>
      <w:r w:rsidR="00D269EB">
        <w:rPr>
          <w:rFonts w:ascii="ＭＳ ゴシック" w:eastAsia="ＭＳ ゴシック" w:hAnsi="ＭＳ ゴシック" w:hint="eastAsia"/>
          <w:b/>
          <w:sz w:val="18"/>
          <w:szCs w:val="18"/>
        </w:rPr>
        <w:t>EFC 評議会)</w:t>
      </w:r>
      <w:r w:rsidR="00650D6A" w:rsidRPr="006D5486">
        <w:rPr>
          <w:rFonts w:ascii="ＭＳ ゴシック" w:eastAsia="ＭＳ ゴシック" w:hAnsi="ＭＳ ゴシック" w:hint="eastAsia"/>
          <w:b/>
          <w:sz w:val="18"/>
          <w:szCs w:val="18"/>
        </w:rPr>
        <w:t>に対し、</w:t>
      </w:r>
      <w:r w:rsidRPr="006D5486">
        <w:rPr>
          <w:rFonts w:ascii="ＭＳ ゴシック" w:eastAsia="ＭＳ ゴシック" w:hAnsi="ＭＳ ゴシック" w:hint="eastAsia"/>
          <w:b/>
          <w:sz w:val="18"/>
          <w:szCs w:val="18"/>
        </w:rPr>
        <w:t>審査</w:t>
      </w:r>
      <w:r w:rsidR="00FE1EFF">
        <w:rPr>
          <w:rFonts w:ascii="ＭＳ ゴシック" w:eastAsia="ＭＳ ゴシック" w:hAnsi="ＭＳ ゴシック" w:hint="eastAsia"/>
          <w:b/>
          <w:sz w:val="18"/>
          <w:szCs w:val="18"/>
        </w:rPr>
        <w:t>請求</w:t>
      </w:r>
      <w:r w:rsidRPr="006D5486">
        <w:rPr>
          <w:rFonts w:ascii="ＭＳ ゴシック" w:eastAsia="ＭＳ ゴシック" w:hAnsi="ＭＳ ゴシック" w:hint="eastAsia"/>
          <w:b/>
          <w:sz w:val="18"/>
          <w:szCs w:val="18"/>
        </w:rPr>
        <w:t>し、所要の審査手続きを経て、</w:t>
      </w:r>
      <w:r w:rsidRPr="006D5486">
        <w:rPr>
          <w:rFonts w:ascii="ＭＳ ゴシック" w:eastAsia="ＭＳ ゴシック" w:hAnsi="ＭＳ ゴシック"/>
          <w:b/>
          <w:sz w:val="18"/>
          <w:szCs w:val="18"/>
        </w:rPr>
        <w:t>2022年1月30日に</w:t>
      </w:r>
      <w:r w:rsidR="00FD1135">
        <w:rPr>
          <w:rFonts w:ascii="ＭＳ ゴシック" w:eastAsia="ＭＳ ゴシック" w:hAnsi="ＭＳ ゴシック" w:hint="eastAsia"/>
          <w:b/>
          <w:sz w:val="18"/>
          <w:szCs w:val="18"/>
        </w:rPr>
        <w:t>評価報告にある２条件（注：</w:t>
      </w:r>
      <w:r w:rsidRPr="006D5486">
        <w:rPr>
          <w:rFonts w:ascii="ＭＳ ゴシック" w:eastAsia="ＭＳ ゴシック" w:hAnsi="ＭＳ ゴシック"/>
          <w:b/>
          <w:sz w:val="18"/>
          <w:szCs w:val="18"/>
        </w:rPr>
        <w:t>2条件</w:t>
      </w:r>
      <w:r w:rsidR="003C1C96">
        <w:rPr>
          <w:rFonts w:ascii="ＭＳ ゴシック" w:eastAsia="ＭＳ ゴシック" w:hAnsi="ＭＳ ゴシック" w:hint="eastAsia"/>
          <w:b/>
          <w:sz w:val="18"/>
          <w:szCs w:val="18"/>
        </w:rPr>
        <w:t>；</w:t>
      </w:r>
      <w:r w:rsidR="00E63471" w:rsidRPr="006D5486">
        <w:rPr>
          <w:rFonts w:ascii="ＭＳ ゴシック" w:eastAsia="ＭＳ ゴシック" w:hAnsi="ＭＳ ゴシック" w:hint="eastAsia"/>
          <w:b/>
          <w:sz w:val="18"/>
          <w:szCs w:val="18"/>
        </w:rPr>
        <w:t>１．レビュー時期の個別文書への記入、２．パブコメ意見・回答対応の公表）</w:t>
      </w:r>
      <w:r w:rsidR="00FD1135">
        <w:rPr>
          <w:rFonts w:ascii="ＭＳ ゴシック" w:eastAsia="ＭＳ ゴシック" w:hAnsi="ＭＳ ゴシック" w:hint="eastAsia"/>
          <w:b/>
          <w:sz w:val="18"/>
          <w:szCs w:val="18"/>
        </w:rPr>
        <w:t>）</w:t>
      </w:r>
      <w:r w:rsidR="0053036E" w:rsidRPr="006D5486">
        <w:rPr>
          <w:rFonts w:ascii="ＭＳ ゴシック" w:eastAsia="ＭＳ ゴシック" w:hAnsi="ＭＳ ゴシック" w:hint="eastAsia"/>
          <w:b/>
          <w:sz w:val="18"/>
          <w:szCs w:val="18"/>
        </w:rPr>
        <w:t>付き</w:t>
      </w:r>
      <w:r w:rsidR="00166977">
        <w:rPr>
          <w:rFonts w:ascii="ＭＳ ゴシック" w:eastAsia="ＭＳ ゴシック" w:hAnsi="ＭＳ ゴシック" w:hint="eastAsia"/>
          <w:b/>
          <w:sz w:val="18"/>
          <w:szCs w:val="18"/>
        </w:rPr>
        <w:t>で</w:t>
      </w:r>
      <w:r w:rsidR="0053036E" w:rsidRPr="006D5486">
        <w:rPr>
          <w:rFonts w:ascii="ＭＳ ゴシック" w:eastAsia="ＭＳ ゴシック" w:hAnsi="ＭＳ ゴシック" w:hint="eastAsia"/>
          <w:b/>
          <w:sz w:val="18"/>
          <w:szCs w:val="18"/>
        </w:rPr>
        <w:t>承認さ</w:t>
      </w:r>
      <w:r w:rsidR="00A24D8D">
        <w:rPr>
          <w:rFonts w:ascii="ＭＳ ゴシック" w:eastAsia="ＭＳ ゴシック" w:hAnsi="ＭＳ ゴシック" w:hint="eastAsia"/>
          <w:b/>
          <w:sz w:val="18"/>
          <w:szCs w:val="18"/>
        </w:rPr>
        <w:t>れ</w:t>
      </w:r>
      <w:r w:rsidR="00D32317">
        <w:rPr>
          <w:rFonts w:ascii="ＭＳ ゴシック" w:eastAsia="ＭＳ ゴシック" w:hAnsi="ＭＳ ゴシック" w:hint="eastAsia"/>
          <w:b/>
          <w:sz w:val="18"/>
          <w:szCs w:val="18"/>
        </w:rPr>
        <w:t>るとの通報があり</w:t>
      </w:r>
      <w:r w:rsidR="003C1C96">
        <w:rPr>
          <w:rFonts w:ascii="ＭＳ ゴシック" w:eastAsia="ＭＳ ゴシック" w:hAnsi="ＭＳ ゴシック" w:hint="eastAsia"/>
          <w:b/>
          <w:sz w:val="18"/>
          <w:szCs w:val="18"/>
        </w:rPr>
        <w:t>、その後、2条件</w:t>
      </w:r>
      <w:r w:rsidR="005007D2">
        <w:rPr>
          <w:rFonts w:ascii="ＭＳ ゴシック" w:eastAsia="ＭＳ ゴシック" w:hAnsi="ＭＳ ゴシック" w:hint="eastAsia"/>
          <w:b/>
          <w:sz w:val="18"/>
          <w:szCs w:val="18"/>
        </w:rPr>
        <w:t>を</w:t>
      </w:r>
      <w:r w:rsidR="003C1C96">
        <w:rPr>
          <w:rFonts w:ascii="ＭＳ ゴシック" w:eastAsia="ＭＳ ゴシック" w:hAnsi="ＭＳ ゴシック" w:hint="eastAsia"/>
          <w:b/>
          <w:sz w:val="18"/>
          <w:szCs w:val="18"/>
        </w:rPr>
        <w:t>解消</w:t>
      </w:r>
      <w:r w:rsidR="00E97023">
        <w:rPr>
          <w:rFonts w:ascii="ＭＳ ゴシック" w:eastAsia="ＭＳ ゴシック" w:hAnsi="ＭＳ ゴシック" w:hint="eastAsia"/>
          <w:b/>
          <w:sz w:val="18"/>
          <w:szCs w:val="18"/>
        </w:rPr>
        <w:t>した報告書</w:t>
      </w:r>
      <w:r w:rsidR="00166977">
        <w:rPr>
          <w:rFonts w:ascii="ＭＳ ゴシック" w:eastAsia="ＭＳ ゴシック" w:hAnsi="ＭＳ ゴシック" w:hint="eastAsia"/>
          <w:b/>
          <w:sz w:val="18"/>
          <w:szCs w:val="18"/>
        </w:rPr>
        <w:t>修正版</w:t>
      </w:r>
      <w:r w:rsidR="00E97023">
        <w:rPr>
          <w:rFonts w:ascii="ＭＳ ゴシック" w:eastAsia="ＭＳ ゴシック" w:hAnsi="ＭＳ ゴシック" w:hint="eastAsia"/>
          <w:b/>
          <w:sz w:val="18"/>
          <w:szCs w:val="18"/>
        </w:rPr>
        <w:t>を</w:t>
      </w:r>
      <w:r w:rsidR="005007D2">
        <w:rPr>
          <w:rFonts w:ascii="ＭＳ ゴシック" w:eastAsia="ＭＳ ゴシック" w:hAnsi="ＭＳ ゴシック" w:hint="eastAsia"/>
          <w:b/>
          <w:sz w:val="18"/>
          <w:szCs w:val="18"/>
        </w:rPr>
        <w:t>PEFCに</w:t>
      </w:r>
      <w:r w:rsidR="00E97023">
        <w:rPr>
          <w:rFonts w:ascii="ＭＳ ゴシック" w:eastAsia="ＭＳ ゴシック" w:hAnsi="ＭＳ ゴシック" w:hint="eastAsia"/>
          <w:b/>
          <w:sz w:val="18"/>
          <w:szCs w:val="18"/>
        </w:rPr>
        <w:t>提出し</w:t>
      </w:r>
      <w:r w:rsidR="005007D2">
        <w:rPr>
          <w:rFonts w:ascii="ＭＳ ゴシック" w:eastAsia="ＭＳ ゴシック" w:hAnsi="ＭＳ ゴシック" w:hint="eastAsia"/>
          <w:b/>
          <w:sz w:val="18"/>
          <w:szCs w:val="18"/>
        </w:rPr>
        <w:t>、</w:t>
      </w:r>
      <w:r w:rsidR="00E97023">
        <w:rPr>
          <w:rFonts w:ascii="ＭＳ ゴシック" w:eastAsia="ＭＳ ゴシック" w:hAnsi="ＭＳ ゴシック" w:hint="eastAsia"/>
          <w:b/>
          <w:sz w:val="18"/>
          <w:szCs w:val="18"/>
        </w:rPr>
        <w:t>5月</w:t>
      </w:r>
      <w:r w:rsidR="003C1C96">
        <w:rPr>
          <w:rFonts w:ascii="ＭＳ ゴシック" w:eastAsia="ＭＳ ゴシック" w:hAnsi="ＭＳ ゴシック" w:hint="eastAsia"/>
          <w:b/>
          <w:sz w:val="18"/>
          <w:szCs w:val="18"/>
        </w:rPr>
        <w:t>に</w:t>
      </w:r>
      <w:r w:rsidR="005007D2">
        <w:rPr>
          <w:rFonts w:ascii="ＭＳ ゴシック" w:eastAsia="ＭＳ ゴシック" w:hAnsi="ＭＳ ゴシック" w:hint="eastAsia"/>
          <w:b/>
          <w:sz w:val="18"/>
          <w:szCs w:val="18"/>
        </w:rPr>
        <w:t>は</w:t>
      </w:r>
      <w:r w:rsidR="003C1C96">
        <w:rPr>
          <w:rFonts w:ascii="ＭＳ ゴシック" w:eastAsia="ＭＳ ゴシック" w:hAnsi="ＭＳ ゴシック" w:hint="eastAsia"/>
          <w:b/>
          <w:sz w:val="18"/>
          <w:szCs w:val="18"/>
        </w:rPr>
        <w:t>、</w:t>
      </w:r>
      <w:r w:rsidR="00166977">
        <w:rPr>
          <w:rFonts w:ascii="ＭＳ ゴシック" w:eastAsia="ＭＳ ゴシック" w:hAnsi="ＭＳ ゴシック" w:hint="eastAsia"/>
          <w:b/>
          <w:sz w:val="18"/>
          <w:szCs w:val="18"/>
        </w:rPr>
        <w:t>PEFC</w:t>
      </w:r>
      <w:r w:rsidR="00166977">
        <w:rPr>
          <w:rFonts w:ascii="ＭＳ ゴシック" w:eastAsia="ＭＳ ゴシック" w:hAnsi="ＭＳ ゴシック"/>
          <w:b/>
          <w:sz w:val="18"/>
          <w:szCs w:val="18"/>
        </w:rPr>
        <w:t xml:space="preserve"> website</w:t>
      </w:r>
      <w:r w:rsidR="00166977">
        <w:rPr>
          <w:rFonts w:ascii="ＭＳ ゴシック" w:eastAsia="ＭＳ ゴシック" w:hAnsi="ＭＳ ゴシック" w:hint="eastAsia"/>
          <w:b/>
          <w:sz w:val="18"/>
          <w:szCs w:val="18"/>
        </w:rPr>
        <w:t>に掲載され</w:t>
      </w:r>
      <w:r w:rsidR="00FF150E">
        <w:rPr>
          <w:rFonts w:ascii="ＭＳ ゴシック" w:eastAsia="ＭＳ ゴシック" w:hAnsi="ＭＳ ゴシック" w:hint="eastAsia"/>
          <w:b/>
          <w:sz w:val="18"/>
          <w:szCs w:val="18"/>
        </w:rPr>
        <w:t>ています</w:t>
      </w:r>
      <w:r w:rsidR="005007D2">
        <w:rPr>
          <w:rFonts w:ascii="ＭＳ ゴシック" w:eastAsia="ＭＳ ゴシック" w:hAnsi="ＭＳ ゴシック" w:hint="eastAsia"/>
          <w:b/>
          <w:sz w:val="18"/>
          <w:szCs w:val="18"/>
        </w:rPr>
        <w:t>。</w:t>
      </w:r>
    </w:p>
    <w:p w14:paraId="63FBE12A" w14:textId="224DDB91" w:rsidR="00CD6F62" w:rsidRDefault="00CD6F62" w:rsidP="009E1C28">
      <w:pPr>
        <w:spacing w:line="240" w:lineRule="exact"/>
        <w:rPr>
          <w:rFonts w:ascii="ＭＳ ゴシック" w:eastAsia="ＭＳ ゴシック" w:hAnsi="ＭＳ ゴシック"/>
          <w:b/>
          <w:bCs/>
          <w:sz w:val="16"/>
          <w:szCs w:val="16"/>
        </w:rPr>
      </w:pPr>
    </w:p>
    <w:p w14:paraId="1FED19DA" w14:textId="7375240E" w:rsidR="00FB62C4" w:rsidRDefault="00FB62C4" w:rsidP="009E1C28">
      <w:pPr>
        <w:spacing w:line="240" w:lineRule="exact"/>
        <w:rPr>
          <w:rFonts w:ascii="ＭＳ ゴシック" w:eastAsia="ＭＳ ゴシック" w:hAnsi="ＭＳ ゴシック"/>
          <w:b/>
          <w:bCs/>
          <w:sz w:val="16"/>
          <w:szCs w:val="16"/>
        </w:rPr>
      </w:pPr>
    </w:p>
    <w:p w14:paraId="6FF53202" w14:textId="2C8C598F" w:rsidR="00FB62C4" w:rsidRDefault="00FB62C4" w:rsidP="009E1C28">
      <w:pPr>
        <w:spacing w:line="240" w:lineRule="exact"/>
        <w:rPr>
          <w:rFonts w:ascii="ＭＳ ゴシック" w:eastAsia="ＭＳ ゴシック" w:hAnsi="ＭＳ ゴシック"/>
          <w:b/>
          <w:bCs/>
          <w:sz w:val="16"/>
          <w:szCs w:val="16"/>
        </w:rPr>
      </w:pPr>
    </w:p>
    <w:p w14:paraId="1F548CE8" w14:textId="09AE5E7A" w:rsidR="00FB62C4" w:rsidRDefault="00FB62C4" w:rsidP="009E1C28">
      <w:pPr>
        <w:spacing w:line="240" w:lineRule="exact"/>
        <w:rPr>
          <w:rFonts w:ascii="ＭＳ ゴシック" w:eastAsia="ＭＳ ゴシック" w:hAnsi="ＭＳ ゴシック"/>
          <w:b/>
          <w:bCs/>
          <w:sz w:val="16"/>
          <w:szCs w:val="16"/>
        </w:rPr>
      </w:pPr>
    </w:p>
    <w:p w14:paraId="016B18A9" w14:textId="049DB090" w:rsidR="00FB62C4" w:rsidRDefault="00FB62C4" w:rsidP="009E1C28">
      <w:pPr>
        <w:spacing w:line="240" w:lineRule="exact"/>
        <w:rPr>
          <w:rFonts w:ascii="ＭＳ ゴシック" w:eastAsia="ＭＳ ゴシック" w:hAnsi="ＭＳ ゴシック"/>
          <w:b/>
          <w:bCs/>
          <w:sz w:val="16"/>
          <w:szCs w:val="16"/>
        </w:rPr>
      </w:pPr>
    </w:p>
    <w:p w14:paraId="308B3B63" w14:textId="68721757" w:rsidR="00FB62C4" w:rsidRDefault="00FB62C4" w:rsidP="009E1C28">
      <w:pPr>
        <w:spacing w:line="240" w:lineRule="exact"/>
        <w:rPr>
          <w:rFonts w:ascii="ＭＳ ゴシック" w:eastAsia="ＭＳ ゴシック" w:hAnsi="ＭＳ ゴシック"/>
          <w:b/>
          <w:bCs/>
          <w:sz w:val="16"/>
          <w:szCs w:val="16"/>
        </w:rPr>
      </w:pPr>
    </w:p>
    <w:p w14:paraId="7BF6655E" w14:textId="369BB9F1" w:rsidR="00FB62C4" w:rsidRDefault="00FB62C4" w:rsidP="009E1C28">
      <w:pPr>
        <w:spacing w:line="240" w:lineRule="exact"/>
        <w:rPr>
          <w:rFonts w:ascii="ＭＳ ゴシック" w:eastAsia="ＭＳ ゴシック" w:hAnsi="ＭＳ ゴシック"/>
          <w:b/>
          <w:bCs/>
          <w:sz w:val="16"/>
          <w:szCs w:val="16"/>
        </w:rPr>
      </w:pPr>
    </w:p>
    <w:p w14:paraId="0F391085" w14:textId="1B3B7A1D" w:rsidR="00FB62C4" w:rsidRDefault="00FB62C4" w:rsidP="009E1C28">
      <w:pPr>
        <w:spacing w:line="240" w:lineRule="exact"/>
        <w:rPr>
          <w:rFonts w:ascii="ＭＳ ゴシック" w:eastAsia="ＭＳ ゴシック" w:hAnsi="ＭＳ ゴシック"/>
          <w:b/>
          <w:bCs/>
          <w:sz w:val="16"/>
          <w:szCs w:val="16"/>
        </w:rPr>
      </w:pPr>
    </w:p>
    <w:p w14:paraId="53C85C10" w14:textId="4880AE20" w:rsidR="00FB62C4" w:rsidRDefault="00FB62C4" w:rsidP="009E1C28">
      <w:pPr>
        <w:spacing w:line="240" w:lineRule="exact"/>
        <w:rPr>
          <w:rFonts w:ascii="ＭＳ ゴシック" w:eastAsia="ＭＳ ゴシック" w:hAnsi="ＭＳ ゴシック"/>
          <w:b/>
          <w:bCs/>
          <w:sz w:val="16"/>
          <w:szCs w:val="16"/>
        </w:rPr>
      </w:pPr>
    </w:p>
    <w:p w14:paraId="0BA4D313" w14:textId="4D424463" w:rsidR="00FB62C4" w:rsidRDefault="00FB62C4" w:rsidP="009E1C28">
      <w:pPr>
        <w:spacing w:line="240" w:lineRule="exact"/>
        <w:rPr>
          <w:rFonts w:ascii="ＭＳ ゴシック" w:eastAsia="ＭＳ ゴシック" w:hAnsi="ＭＳ ゴシック"/>
          <w:b/>
          <w:bCs/>
          <w:sz w:val="16"/>
          <w:szCs w:val="16"/>
        </w:rPr>
      </w:pPr>
    </w:p>
    <w:p w14:paraId="0246648F" w14:textId="618C6636" w:rsidR="00FB62C4" w:rsidRDefault="00FB62C4" w:rsidP="009E1C28">
      <w:pPr>
        <w:spacing w:line="240" w:lineRule="exact"/>
        <w:rPr>
          <w:rFonts w:ascii="ＭＳ ゴシック" w:eastAsia="ＭＳ ゴシック" w:hAnsi="ＭＳ ゴシック"/>
          <w:b/>
          <w:bCs/>
          <w:sz w:val="16"/>
          <w:szCs w:val="16"/>
        </w:rPr>
      </w:pPr>
    </w:p>
    <w:p w14:paraId="623A2286" w14:textId="6B4B57A7" w:rsidR="00FB62C4" w:rsidRDefault="00FB62C4" w:rsidP="009E1C28">
      <w:pPr>
        <w:spacing w:line="240" w:lineRule="exact"/>
        <w:rPr>
          <w:rFonts w:ascii="ＭＳ ゴシック" w:eastAsia="ＭＳ ゴシック" w:hAnsi="ＭＳ ゴシック"/>
          <w:b/>
          <w:bCs/>
          <w:sz w:val="16"/>
          <w:szCs w:val="16"/>
        </w:rPr>
      </w:pPr>
    </w:p>
    <w:p w14:paraId="446E8DDD" w14:textId="60453C36" w:rsidR="00FB62C4" w:rsidRDefault="00FB62C4" w:rsidP="009E1C28">
      <w:pPr>
        <w:spacing w:line="240" w:lineRule="exact"/>
        <w:rPr>
          <w:rFonts w:ascii="ＭＳ ゴシック" w:eastAsia="ＭＳ ゴシック" w:hAnsi="ＭＳ ゴシック"/>
          <w:b/>
          <w:bCs/>
          <w:sz w:val="16"/>
          <w:szCs w:val="16"/>
        </w:rPr>
      </w:pPr>
    </w:p>
    <w:p w14:paraId="5B23D728" w14:textId="0901F6D2" w:rsidR="00FB62C4" w:rsidRDefault="00FB62C4" w:rsidP="009E1C28">
      <w:pPr>
        <w:spacing w:line="240" w:lineRule="exact"/>
        <w:rPr>
          <w:rFonts w:ascii="ＭＳ ゴシック" w:eastAsia="ＭＳ ゴシック" w:hAnsi="ＭＳ ゴシック"/>
          <w:b/>
          <w:bCs/>
          <w:sz w:val="16"/>
          <w:szCs w:val="16"/>
        </w:rPr>
      </w:pPr>
    </w:p>
    <w:p w14:paraId="2B668F3C" w14:textId="1891CC70" w:rsidR="00FB62C4" w:rsidRDefault="00FB62C4" w:rsidP="009E1C28">
      <w:pPr>
        <w:spacing w:line="240" w:lineRule="exact"/>
        <w:rPr>
          <w:rFonts w:ascii="ＭＳ ゴシック" w:eastAsia="ＭＳ ゴシック" w:hAnsi="ＭＳ ゴシック"/>
          <w:b/>
          <w:bCs/>
          <w:sz w:val="16"/>
          <w:szCs w:val="16"/>
        </w:rPr>
      </w:pPr>
    </w:p>
    <w:p w14:paraId="2C5C9DC9" w14:textId="781DEB3A" w:rsidR="00FB62C4" w:rsidRDefault="00FB62C4" w:rsidP="009E1C28">
      <w:pPr>
        <w:spacing w:line="240" w:lineRule="exact"/>
        <w:rPr>
          <w:rFonts w:ascii="ＭＳ ゴシック" w:eastAsia="ＭＳ ゴシック" w:hAnsi="ＭＳ ゴシック"/>
          <w:b/>
          <w:bCs/>
          <w:sz w:val="16"/>
          <w:szCs w:val="16"/>
        </w:rPr>
      </w:pPr>
    </w:p>
    <w:p w14:paraId="2ED60DA7" w14:textId="64D683A0" w:rsidR="00FB62C4" w:rsidRDefault="00FB62C4" w:rsidP="009E1C28">
      <w:pPr>
        <w:spacing w:line="240" w:lineRule="exact"/>
        <w:rPr>
          <w:rFonts w:ascii="ＭＳ ゴシック" w:eastAsia="ＭＳ ゴシック" w:hAnsi="ＭＳ ゴシック"/>
          <w:b/>
          <w:bCs/>
          <w:sz w:val="16"/>
          <w:szCs w:val="16"/>
        </w:rPr>
      </w:pPr>
    </w:p>
    <w:p w14:paraId="148487AA" w14:textId="3B5545DF" w:rsidR="00FB62C4" w:rsidRDefault="00FB62C4" w:rsidP="009E1C28">
      <w:pPr>
        <w:spacing w:line="240" w:lineRule="exact"/>
        <w:rPr>
          <w:rFonts w:ascii="ＭＳ ゴシック" w:eastAsia="ＭＳ ゴシック" w:hAnsi="ＭＳ ゴシック"/>
          <w:b/>
          <w:bCs/>
          <w:sz w:val="16"/>
          <w:szCs w:val="16"/>
        </w:rPr>
      </w:pPr>
    </w:p>
    <w:p w14:paraId="51664FEE" w14:textId="5D154815" w:rsidR="00FB62C4" w:rsidRDefault="00FB62C4" w:rsidP="009E1C28">
      <w:pPr>
        <w:spacing w:line="240" w:lineRule="exact"/>
        <w:rPr>
          <w:rFonts w:ascii="ＭＳ ゴシック" w:eastAsia="ＭＳ ゴシック" w:hAnsi="ＭＳ ゴシック"/>
          <w:b/>
          <w:bCs/>
          <w:sz w:val="16"/>
          <w:szCs w:val="16"/>
        </w:rPr>
      </w:pPr>
    </w:p>
    <w:p w14:paraId="147B39AE" w14:textId="77777777" w:rsidR="00FB62C4" w:rsidRDefault="00FB62C4" w:rsidP="009E1C28">
      <w:pPr>
        <w:spacing w:line="240" w:lineRule="exact"/>
        <w:rPr>
          <w:rFonts w:ascii="ＭＳ ゴシック" w:eastAsia="ＭＳ ゴシック" w:hAnsi="ＭＳ ゴシック"/>
          <w:b/>
          <w:bCs/>
          <w:sz w:val="16"/>
          <w:szCs w:val="16"/>
        </w:rPr>
      </w:pPr>
    </w:p>
    <w:p w14:paraId="7C3E879E" w14:textId="655D91DE" w:rsidR="00FB62C4" w:rsidRDefault="00FB62C4" w:rsidP="009E1C28">
      <w:pPr>
        <w:spacing w:line="240" w:lineRule="exact"/>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lastRenderedPageBreak/>
        <w:t>編集注記（</w:t>
      </w:r>
      <w:r w:rsidR="007D6A30">
        <w:rPr>
          <w:rFonts w:ascii="ＭＳ ゴシック" w:eastAsia="ＭＳ ゴシック" w:hAnsi="ＭＳ ゴシック" w:hint="eastAsia"/>
          <w:b/>
          <w:bCs/>
          <w:sz w:val="16"/>
          <w:szCs w:val="16"/>
        </w:rPr>
        <w:t>つづき</w:t>
      </w:r>
      <w:r w:rsidR="008D4AFD">
        <w:rPr>
          <w:rFonts w:ascii="ＭＳ ゴシック" w:eastAsia="ＭＳ ゴシック" w:hAnsi="ＭＳ ゴシック" w:hint="eastAsia"/>
          <w:b/>
          <w:bCs/>
          <w:sz w:val="16"/>
          <w:szCs w:val="16"/>
        </w:rPr>
        <w:t>：ただし、本項は</w:t>
      </w:r>
      <w:r w:rsidR="008D4AFD">
        <w:rPr>
          <w:rFonts w:ascii="ＭＳ ゴシック" w:eastAsia="ＭＳ ゴシック" w:hAnsi="ＭＳ ゴシック" w:hint="eastAsia"/>
          <w:b/>
          <w:sz w:val="18"/>
          <w:szCs w:val="18"/>
        </w:rPr>
        <w:t>一体化W</w:t>
      </w:r>
      <w:r w:rsidR="008D4AFD">
        <w:rPr>
          <w:rFonts w:ascii="ＭＳ ゴシック" w:eastAsia="ＭＳ ゴシック" w:hAnsi="ＭＳ ゴシック"/>
          <w:b/>
          <w:sz w:val="18"/>
          <w:szCs w:val="18"/>
        </w:rPr>
        <w:t>ord</w:t>
      </w:r>
      <w:r w:rsidR="008D4AFD">
        <w:rPr>
          <w:rFonts w:ascii="ＭＳ ゴシック" w:eastAsia="ＭＳ ゴシック" w:hAnsi="ＭＳ ゴシック" w:hint="eastAsia"/>
          <w:b/>
          <w:sz w:val="18"/>
          <w:szCs w:val="18"/>
        </w:rPr>
        <w:t>版</w:t>
      </w:r>
      <w:r w:rsidR="008D4AFD">
        <w:rPr>
          <w:rFonts w:ascii="ＭＳ ゴシック" w:eastAsia="ＭＳ ゴシック" w:hAnsi="ＭＳ ゴシック" w:hint="eastAsia"/>
          <w:b/>
          <w:bCs/>
          <w:sz w:val="16"/>
          <w:szCs w:val="16"/>
        </w:rPr>
        <w:t>のみに掲載）</w:t>
      </w:r>
    </w:p>
    <w:p w14:paraId="51B1E064" w14:textId="77777777" w:rsidR="008D4AFD" w:rsidRDefault="008D4AFD" w:rsidP="009E1C28">
      <w:pPr>
        <w:spacing w:line="240" w:lineRule="exact"/>
        <w:rPr>
          <w:rFonts w:ascii="ＭＳ ゴシック" w:eastAsia="ＭＳ ゴシック" w:hAnsi="ＭＳ ゴシック"/>
          <w:b/>
          <w:bCs/>
          <w:sz w:val="16"/>
          <w:szCs w:val="16"/>
        </w:rPr>
      </w:pPr>
    </w:p>
    <w:p w14:paraId="702BF502" w14:textId="4D8370F1" w:rsidR="0047758E" w:rsidRDefault="0047758E" w:rsidP="00CD6F62">
      <w:pPr>
        <w:spacing w:line="280" w:lineRule="exact"/>
        <w:rPr>
          <w:rFonts w:ascii="ＭＳ ゴシック" w:eastAsia="ＭＳ ゴシック" w:hAnsi="ＭＳ ゴシック"/>
          <w:b/>
          <w:sz w:val="18"/>
          <w:szCs w:val="18"/>
        </w:rPr>
      </w:pPr>
      <w:r>
        <w:rPr>
          <w:rFonts w:ascii="ＭＳ ゴシック" w:eastAsia="ＭＳ ゴシック" w:hAnsi="ＭＳ ゴシック" w:hint="eastAsia"/>
          <w:b/>
          <w:sz w:val="18"/>
          <w:szCs w:val="18"/>
        </w:rPr>
        <w:t>４</w:t>
      </w:r>
      <w:r w:rsidR="00CD6F62">
        <w:rPr>
          <w:rFonts w:ascii="ＭＳ ゴシック" w:eastAsia="ＭＳ ゴシック" w:hAnsi="ＭＳ ゴシック" w:hint="eastAsia"/>
          <w:b/>
          <w:sz w:val="18"/>
          <w:szCs w:val="18"/>
        </w:rPr>
        <w:t xml:space="preserve">　</w:t>
      </w:r>
      <w:r w:rsidR="00FB62C4">
        <w:rPr>
          <w:rFonts w:ascii="ＭＳ ゴシック" w:eastAsia="ＭＳ ゴシック" w:hAnsi="ＭＳ ゴシック" w:hint="eastAsia"/>
          <w:b/>
          <w:sz w:val="18"/>
          <w:szCs w:val="18"/>
        </w:rPr>
        <w:t>SGEC規格文書一体化W</w:t>
      </w:r>
      <w:r w:rsidR="00FB62C4">
        <w:rPr>
          <w:rFonts w:ascii="ＭＳ ゴシック" w:eastAsia="ＭＳ ゴシック" w:hAnsi="ＭＳ ゴシック"/>
          <w:b/>
          <w:sz w:val="18"/>
          <w:szCs w:val="18"/>
        </w:rPr>
        <w:t>ord</w:t>
      </w:r>
      <w:r w:rsidR="00FB62C4">
        <w:rPr>
          <w:rFonts w:ascii="ＭＳ ゴシック" w:eastAsia="ＭＳ ゴシック" w:hAnsi="ＭＳ ゴシック" w:hint="eastAsia"/>
          <w:b/>
          <w:sz w:val="18"/>
          <w:szCs w:val="18"/>
        </w:rPr>
        <w:t>版</w:t>
      </w:r>
      <w:r w:rsidR="00FB62C4" w:rsidRPr="006D5486">
        <w:rPr>
          <w:rFonts w:ascii="ＭＳ ゴシック" w:eastAsia="ＭＳ ゴシック" w:hAnsi="ＭＳ ゴシック" w:hint="eastAsia"/>
          <w:b/>
          <w:sz w:val="18"/>
          <w:szCs w:val="18"/>
        </w:rPr>
        <w:t>利用</w:t>
      </w:r>
      <w:r w:rsidR="00FB62C4">
        <w:rPr>
          <w:rFonts w:ascii="ＭＳ ゴシック" w:eastAsia="ＭＳ ゴシック" w:hAnsi="ＭＳ ゴシック" w:hint="eastAsia"/>
          <w:b/>
          <w:sz w:val="18"/>
          <w:szCs w:val="18"/>
        </w:rPr>
        <w:t>者</w:t>
      </w:r>
      <w:r w:rsidR="00FB62C4" w:rsidRPr="006D5486">
        <w:rPr>
          <w:rFonts w:ascii="ＭＳ ゴシック" w:eastAsia="ＭＳ ゴシック" w:hAnsi="ＭＳ ゴシック" w:hint="eastAsia"/>
          <w:b/>
          <w:sz w:val="18"/>
          <w:szCs w:val="18"/>
        </w:rPr>
        <w:t>の</w:t>
      </w:r>
      <w:r w:rsidR="00FB62C4">
        <w:rPr>
          <w:rFonts w:ascii="ＭＳ ゴシック" w:eastAsia="ＭＳ ゴシック" w:hAnsi="ＭＳ ゴシック" w:hint="eastAsia"/>
          <w:b/>
          <w:sz w:val="18"/>
          <w:szCs w:val="18"/>
        </w:rPr>
        <w:t>ための</w:t>
      </w:r>
      <w:r w:rsidR="00CD6F62">
        <w:rPr>
          <w:rFonts w:ascii="ＭＳ ゴシック" w:eastAsia="ＭＳ ゴシック" w:hAnsi="ＭＳ ゴシック" w:hint="eastAsia"/>
          <w:b/>
          <w:sz w:val="18"/>
          <w:szCs w:val="18"/>
        </w:rPr>
        <w:t>メモ</w:t>
      </w:r>
    </w:p>
    <w:p w14:paraId="2E91F865" w14:textId="47129637" w:rsidR="001D1717" w:rsidRDefault="00053662" w:rsidP="00053662">
      <w:pPr>
        <w:spacing w:line="280" w:lineRule="exact"/>
        <w:ind w:firstLineChars="100" w:firstLine="173"/>
        <w:rPr>
          <w:rFonts w:ascii="ＭＳ ゴシック" w:eastAsia="ＭＳ ゴシック" w:hAnsi="ＭＳ ゴシック"/>
          <w:b/>
          <w:sz w:val="18"/>
          <w:szCs w:val="18"/>
        </w:rPr>
      </w:pPr>
      <w:r>
        <w:rPr>
          <w:rFonts w:ascii="ＭＳ ゴシック" w:eastAsia="ＭＳ ゴシック" w:hAnsi="ＭＳ ゴシック" w:hint="eastAsia"/>
          <w:b/>
          <w:sz w:val="18"/>
          <w:szCs w:val="18"/>
        </w:rPr>
        <w:t>この一括文書は、</w:t>
      </w:r>
      <w:r w:rsidR="00CD6F62">
        <w:rPr>
          <w:rFonts w:ascii="ＭＳ ゴシック" w:eastAsia="ＭＳ ゴシック" w:hAnsi="ＭＳ ゴシック" w:hint="eastAsia"/>
          <w:b/>
          <w:sz w:val="18"/>
          <w:szCs w:val="18"/>
        </w:rPr>
        <w:t>編集子が</w:t>
      </w:r>
      <w:r w:rsidR="00FF150E">
        <w:rPr>
          <w:rFonts w:ascii="ＭＳ ゴシック" w:eastAsia="ＭＳ ゴシック" w:hAnsi="ＭＳ ゴシック" w:hint="eastAsia"/>
          <w:b/>
          <w:sz w:val="18"/>
          <w:szCs w:val="18"/>
        </w:rPr>
        <w:t>SGEC規格文書</w:t>
      </w:r>
      <w:r w:rsidR="00CD6F62" w:rsidRPr="006D5486">
        <w:rPr>
          <w:rFonts w:ascii="ＭＳ ゴシック" w:eastAsia="ＭＳ ゴシック" w:hAnsi="ＭＳ ゴシック" w:hint="eastAsia"/>
          <w:b/>
          <w:sz w:val="18"/>
          <w:szCs w:val="18"/>
        </w:rPr>
        <w:t>利用</w:t>
      </w:r>
      <w:r w:rsidR="00FB62C4">
        <w:rPr>
          <w:rFonts w:ascii="ＭＳ ゴシック" w:eastAsia="ＭＳ ゴシック" w:hAnsi="ＭＳ ゴシック" w:hint="eastAsia"/>
          <w:b/>
          <w:sz w:val="18"/>
          <w:szCs w:val="18"/>
        </w:rPr>
        <w:t>者</w:t>
      </w:r>
      <w:r w:rsidR="00CD6F62" w:rsidRPr="006D5486">
        <w:rPr>
          <w:rFonts w:ascii="ＭＳ ゴシック" w:eastAsia="ＭＳ ゴシック" w:hAnsi="ＭＳ ゴシック" w:hint="eastAsia"/>
          <w:b/>
          <w:sz w:val="18"/>
          <w:szCs w:val="18"/>
        </w:rPr>
        <w:t>の便宜</w:t>
      </w:r>
      <w:r w:rsidR="00CD6F62">
        <w:rPr>
          <w:rFonts w:ascii="ＭＳ ゴシック" w:eastAsia="ＭＳ ゴシック" w:hAnsi="ＭＳ ゴシック" w:hint="eastAsia"/>
          <w:b/>
          <w:sz w:val="18"/>
          <w:szCs w:val="18"/>
        </w:rPr>
        <w:t>のために全文</w:t>
      </w:r>
      <w:r>
        <w:rPr>
          <w:rFonts w:ascii="ＭＳ ゴシック" w:eastAsia="ＭＳ ゴシック" w:hAnsi="ＭＳ ゴシック" w:hint="eastAsia"/>
          <w:b/>
          <w:sz w:val="18"/>
          <w:szCs w:val="18"/>
        </w:rPr>
        <w:t>を</w:t>
      </w:r>
      <w:r w:rsidR="00CD6F62">
        <w:rPr>
          <w:rFonts w:ascii="ＭＳ ゴシック" w:eastAsia="ＭＳ ゴシック" w:hAnsi="ＭＳ ゴシック" w:hint="eastAsia"/>
          <w:b/>
          <w:sz w:val="18"/>
          <w:szCs w:val="18"/>
        </w:rPr>
        <w:t>一体化</w:t>
      </w:r>
      <w:r>
        <w:rPr>
          <w:rFonts w:ascii="ＭＳ ゴシック" w:eastAsia="ＭＳ ゴシック" w:hAnsi="ＭＳ ゴシック" w:hint="eastAsia"/>
          <w:b/>
          <w:sz w:val="18"/>
          <w:szCs w:val="18"/>
        </w:rPr>
        <w:t>した</w:t>
      </w:r>
      <w:r w:rsidR="00CD6F62">
        <w:rPr>
          <w:rFonts w:ascii="ＭＳ ゴシック" w:eastAsia="ＭＳ ゴシック" w:hAnsi="ＭＳ ゴシック" w:hint="eastAsia"/>
          <w:b/>
          <w:sz w:val="18"/>
          <w:szCs w:val="18"/>
        </w:rPr>
        <w:t>Word文書で</w:t>
      </w:r>
      <w:r>
        <w:rPr>
          <w:rFonts w:ascii="ＭＳ ゴシック" w:eastAsia="ＭＳ ゴシック" w:hAnsi="ＭＳ ゴシック" w:hint="eastAsia"/>
          <w:b/>
          <w:sz w:val="18"/>
          <w:szCs w:val="18"/>
        </w:rPr>
        <w:t>す。</w:t>
      </w:r>
    </w:p>
    <w:p w14:paraId="1AD8C071" w14:textId="35B2AC85" w:rsidR="00CD6F62" w:rsidRDefault="00053662" w:rsidP="001D1717">
      <w:pPr>
        <w:spacing w:line="280" w:lineRule="exact"/>
        <w:ind w:firstLineChars="100" w:firstLine="173"/>
        <w:rPr>
          <w:rFonts w:ascii="ＭＳ ゴシック" w:eastAsia="ＭＳ ゴシック" w:hAnsi="ＭＳ ゴシック"/>
          <w:b/>
          <w:sz w:val="18"/>
          <w:szCs w:val="18"/>
        </w:rPr>
      </w:pPr>
      <w:r>
        <w:rPr>
          <w:rFonts w:ascii="ＭＳ ゴシック" w:eastAsia="ＭＳ ゴシック" w:hAnsi="ＭＳ ゴシック" w:hint="eastAsia"/>
          <w:b/>
          <w:sz w:val="18"/>
          <w:szCs w:val="18"/>
        </w:rPr>
        <w:t>適宜ダウンロードして、個別文書</w:t>
      </w:r>
      <w:r w:rsidR="00FB62C4">
        <w:rPr>
          <w:rFonts w:ascii="ＭＳ ゴシック" w:eastAsia="ＭＳ ゴシック" w:hAnsi="ＭＳ ゴシック" w:hint="eastAsia"/>
          <w:b/>
          <w:sz w:val="18"/>
          <w:szCs w:val="18"/>
        </w:rPr>
        <w:t>に分割して利用し、</w:t>
      </w:r>
      <w:r>
        <w:rPr>
          <w:rFonts w:ascii="ＭＳ ゴシック" w:eastAsia="ＭＳ ゴシック" w:hAnsi="ＭＳ ゴシック" w:hint="eastAsia"/>
          <w:b/>
          <w:sz w:val="18"/>
          <w:szCs w:val="18"/>
        </w:rPr>
        <w:t>又は</w:t>
      </w:r>
      <w:r w:rsidR="00FB62C4">
        <w:rPr>
          <w:rFonts w:ascii="ＭＳ ゴシック" w:eastAsia="ＭＳ ゴシック" w:hAnsi="ＭＳ ゴシック" w:hint="eastAsia"/>
          <w:b/>
          <w:sz w:val="18"/>
          <w:szCs w:val="18"/>
        </w:rPr>
        <w:t>、一括文書のまま</w:t>
      </w:r>
      <w:r>
        <w:rPr>
          <w:rFonts w:ascii="ＭＳ ゴシック" w:eastAsia="ＭＳ ゴシック" w:hAnsi="ＭＳ ゴシック" w:hint="eastAsia"/>
          <w:b/>
          <w:sz w:val="18"/>
          <w:szCs w:val="18"/>
        </w:rPr>
        <w:t>用語検索に使用することができます。</w:t>
      </w:r>
      <w:r w:rsidR="000267BD">
        <w:rPr>
          <w:rFonts w:ascii="ＭＳ ゴシック" w:eastAsia="ＭＳ ゴシック" w:hAnsi="ＭＳ ゴシック" w:hint="eastAsia"/>
          <w:b/>
          <w:sz w:val="18"/>
          <w:szCs w:val="18"/>
        </w:rPr>
        <w:t>分割した個別文書は、SGEC website に個別に掲載しているものと同じです。、一括文書は、</w:t>
      </w:r>
      <w:r w:rsidR="009D1B52">
        <w:rPr>
          <w:rFonts w:ascii="ＭＳ ゴシック" w:eastAsia="ＭＳ ゴシック" w:hAnsi="ＭＳ ゴシック" w:hint="eastAsia"/>
          <w:b/>
          <w:sz w:val="18"/>
          <w:szCs w:val="18"/>
        </w:rPr>
        <w:t>キーワード検索に便利です。</w:t>
      </w:r>
    </w:p>
    <w:p w14:paraId="6BC03E60" w14:textId="77777777" w:rsidR="00053662" w:rsidRDefault="00053662" w:rsidP="001D1717">
      <w:pPr>
        <w:spacing w:line="280" w:lineRule="exact"/>
        <w:ind w:firstLineChars="100" w:firstLine="173"/>
        <w:rPr>
          <w:rFonts w:ascii="ＭＳ ゴシック" w:eastAsia="ＭＳ ゴシック" w:hAnsi="ＭＳ ゴシック"/>
          <w:b/>
          <w:sz w:val="18"/>
          <w:szCs w:val="18"/>
        </w:rPr>
      </w:pPr>
    </w:p>
    <w:p w14:paraId="4FE28C34" w14:textId="0A75FEE5" w:rsidR="00053662" w:rsidRDefault="00053662" w:rsidP="001D1717">
      <w:pPr>
        <w:spacing w:line="280" w:lineRule="exact"/>
        <w:ind w:firstLineChars="100" w:firstLine="173"/>
        <w:rPr>
          <w:rFonts w:ascii="ＭＳ ゴシック" w:eastAsia="ＭＳ ゴシック" w:hAnsi="ＭＳ ゴシック"/>
          <w:b/>
          <w:sz w:val="18"/>
          <w:szCs w:val="18"/>
        </w:rPr>
      </w:pPr>
      <w:r>
        <w:rPr>
          <w:rFonts w:ascii="ＭＳ ゴシック" w:eastAsia="ＭＳ ゴシック" w:hAnsi="ＭＳ ゴシック" w:hint="eastAsia"/>
          <w:b/>
          <w:sz w:val="18"/>
          <w:szCs w:val="18"/>
        </w:rPr>
        <w:t>利用例</w:t>
      </w:r>
    </w:p>
    <w:p w14:paraId="34EB2633" w14:textId="4925E901" w:rsidR="00CD6F62" w:rsidRPr="001D1717" w:rsidRDefault="001D1717" w:rsidP="001D1717">
      <w:pPr>
        <w:spacing w:line="280" w:lineRule="exact"/>
        <w:ind w:firstLineChars="100" w:firstLine="173"/>
        <w:rPr>
          <w:rFonts w:ascii="ＭＳ ゴシック" w:eastAsia="ＭＳ ゴシック" w:hAnsi="ＭＳ ゴシック" w:cs="Times New Roman"/>
          <w:b/>
          <w:bCs/>
          <w:noProof/>
          <w:kern w:val="0"/>
          <w:sz w:val="18"/>
          <w:szCs w:val="18"/>
        </w:rPr>
      </w:pPr>
      <w:r>
        <w:rPr>
          <w:rFonts w:ascii="ＭＳ ゴシック" w:eastAsia="ＭＳ ゴシック" w:hAnsi="ＭＳ ゴシック" w:cs="Times New Roman"/>
          <w:b/>
          <w:bCs/>
          <w:noProof/>
          <w:kern w:val="0"/>
          <w:sz w:val="18"/>
          <w:szCs w:val="18"/>
        </w:rPr>
        <w:t>1.</w:t>
      </w:r>
      <w:r w:rsidR="0047758E" w:rsidRPr="001D1717">
        <w:rPr>
          <w:rFonts w:ascii="ＭＳ ゴシック" w:eastAsia="ＭＳ ゴシック" w:hAnsi="ＭＳ ゴシック" w:hint="eastAsia"/>
          <w:b/>
          <w:bCs/>
          <w:noProof/>
          <w:kern w:val="0"/>
          <w:sz w:val="18"/>
          <w:szCs w:val="18"/>
        </w:rPr>
        <w:t>全文書を網羅した</w:t>
      </w:r>
      <w:r w:rsidR="00CD6F62" w:rsidRPr="001D1717">
        <w:rPr>
          <w:rFonts w:ascii="ＭＳ ゴシック" w:eastAsia="ＭＳ ゴシック" w:hAnsi="ＭＳ ゴシック" w:hint="eastAsia"/>
          <w:b/>
          <w:bCs/>
          <w:noProof/>
          <w:kern w:val="0"/>
          <w:sz w:val="18"/>
          <w:szCs w:val="18"/>
        </w:rPr>
        <w:t>目次から目的とする</w:t>
      </w:r>
      <w:r w:rsidR="0047758E" w:rsidRPr="001D1717">
        <w:rPr>
          <w:rFonts w:ascii="ＭＳ ゴシック" w:eastAsia="ＭＳ ゴシック" w:hAnsi="ＭＳ ゴシック" w:hint="eastAsia"/>
          <w:b/>
          <w:bCs/>
          <w:noProof/>
          <w:kern w:val="0"/>
          <w:sz w:val="18"/>
          <w:szCs w:val="18"/>
        </w:rPr>
        <w:t>文書</w:t>
      </w:r>
      <w:r w:rsidR="00CD6F62" w:rsidRPr="001D1717">
        <w:rPr>
          <w:rFonts w:ascii="ＭＳ ゴシック" w:eastAsia="ＭＳ ゴシック" w:hAnsi="ＭＳ ゴシック" w:hint="eastAsia"/>
          <w:b/>
          <w:bCs/>
          <w:noProof/>
          <w:kern w:val="0"/>
          <w:sz w:val="18"/>
          <w:szCs w:val="18"/>
        </w:rPr>
        <w:t>にジャンプできます。</w:t>
      </w:r>
    </w:p>
    <w:p w14:paraId="3C253B6F" w14:textId="30FD55CE" w:rsidR="00CD6F62" w:rsidRDefault="00CD6F62" w:rsidP="00CD6F62">
      <w:pPr>
        <w:spacing w:line="280" w:lineRule="exact"/>
        <w:ind w:firstLineChars="100" w:firstLine="173"/>
        <w:rPr>
          <w:rFonts w:ascii="ＭＳ ゴシック" w:eastAsia="ＭＳ ゴシック" w:hAnsi="ＭＳ ゴシック" w:cs="Times New Roman"/>
          <w:b/>
          <w:bCs/>
          <w:noProof/>
          <w:kern w:val="0"/>
          <w:sz w:val="18"/>
          <w:szCs w:val="18"/>
        </w:rPr>
      </w:pPr>
      <w:r>
        <w:rPr>
          <w:rFonts w:ascii="ＭＳ ゴシック" w:eastAsia="ＭＳ ゴシック" w:hAnsi="ＭＳ ゴシック" w:cs="Times New Roman" w:hint="eastAsia"/>
          <w:b/>
          <w:bCs/>
          <w:noProof/>
          <w:kern w:val="0"/>
          <w:sz w:val="18"/>
          <w:szCs w:val="18"/>
        </w:rPr>
        <w:t xml:space="preserve">　　全体</w:t>
      </w:r>
      <w:r w:rsidR="0047758E">
        <w:rPr>
          <w:rFonts w:ascii="ＭＳ ゴシック" w:eastAsia="ＭＳ ゴシック" w:hAnsi="ＭＳ ゴシック" w:cs="Times New Roman" w:hint="eastAsia"/>
          <w:b/>
          <w:bCs/>
          <w:noProof/>
          <w:kern w:val="0"/>
          <w:sz w:val="18"/>
          <w:szCs w:val="18"/>
        </w:rPr>
        <w:t>の</w:t>
      </w:r>
      <w:r>
        <w:rPr>
          <w:rFonts w:ascii="ＭＳ ゴシック" w:eastAsia="ＭＳ ゴシック" w:hAnsi="ＭＳ ゴシック" w:cs="Times New Roman" w:hint="eastAsia"/>
          <w:b/>
          <w:bCs/>
          <w:noProof/>
          <w:kern w:val="0"/>
          <w:sz w:val="18"/>
          <w:szCs w:val="18"/>
        </w:rPr>
        <w:t>目次の目的とする</w:t>
      </w:r>
      <w:r w:rsidR="0047758E">
        <w:rPr>
          <w:rFonts w:ascii="ＭＳ ゴシック" w:eastAsia="ＭＳ ゴシック" w:hAnsi="ＭＳ ゴシック" w:cs="Times New Roman" w:hint="eastAsia"/>
          <w:b/>
          <w:bCs/>
          <w:noProof/>
          <w:kern w:val="0"/>
          <w:sz w:val="18"/>
          <w:szCs w:val="18"/>
        </w:rPr>
        <w:t>文書</w:t>
      </w:r>
      <w:r>
        <w:rPr>
          <w:rFonts w:ascii="ＭＳ ゴシック" w:eastAsia="ＭＳ ゴシック" w:hAnsi="ＭＳ ゴシック" w:cs="Times New Roman" w:hint="eastAsia"/>
          <w:b/>
          <w:bCs/>
          <w:noProof/>
          <w:kern w:val="0"/>
          <w:sz w:val="18"/>
          <w:szCs w:val="18"/>
        </w:rPr>
        <w:t>にカーソルを</w:t>
      </w:r>
      <w:r w:rsidR="0047758E">
        <w:rPr>
          <w:rFonts w:ascii="ＭＳ ゴシック" w:eastAsia="ＭＳ ゴシック" w:hAnsi="ＭＳ ゴシック" w:cs="Times New Roman" w:hint="eastAsia"/>
          <w:b/>
          <w:bCs/>
          <w:noProof/>
          <w:kern w:val="0"/>
          <w:sz w:val="18"/>
          <w:szCs w:val="18"/>
        </w:rPr>
        <w:t>移動し</w:t>
      </w:r>
      <w:r>
        <w:rPr>
          <w:rFonts w:ascii="ＭＳ ゴシック" w:eastAsia="ＭＳ ゴシック" w:hAnsi="ＭＳ ゴシック" w:cs="Times New Roman" w:hint="eastAsia"/>
          <w:b/>
          <w:bCs/>
          <w:noProof/>
          <w:kern w:val="0"/>
          <w:sz w:val="18"/>
          <w:szCs w:val="18"/>
        </w:rPr>
        <w:t>、Enter Keyを押すと目的ページへジャンプします。</w:t>
      </w:r>
    </w:p>
    <w:p w14:paraId="46BEEC92" w14:textId="77777777" w:rsidR="00053662" w:rsidRDefault="00053662" w:rsidP="001D1717">
      <w:pPr>
        <w:spacing w:line="280" w:lineRule="exact"/>
        <w:ind w:firstLineChars="100" w:firstLine="173"/>
        <w:rPr>
          <w:rFonts w:ascii="ＭＳ ゴシック" w:eastAsia="ＭＳ ゴシック" w:hAnsi="ＭＳ ゴシック"/>
          <w:b/>
          <w:bCs/>
          <w:noProof/>
          <w:kern w:val="0"/>
          <w:sz w:val="18"/>
          <w:szCs w:val="18"/>
        </w:rPr>
      </w:pPr>
    </w:p>
    <w:p w14:paraId="3075D342" w14:textId="2A16F23D" w:rsidR="001D1717" w:rsidRPr="001D1717" w:rsidRDefault="001D1717" w:rsidP="001D1717">
      <w:pPr>
        <w:spacing w:line="280" w:lineRule="exact"/>
        <w:ind w:firstLineChars="100" w:firstLine="173"/>
        <w:rPr>
          <w:rFonts w:ascii="ＭＳ ゴシック" w:eastAsia="ＭＳ ゴシック" w:hAnsi="ＭＳ ゴシック"/>
          <w:b/>
          <w:bCs/>
          <w:noProof/>
          <w:kern w:val="0"/>
          <w:sz w:val="18"/>
          <w:szCs w:val="18"/>
        </w:rPr>
      </w:pPr>
      <w:r>
        <w:rPr>
          <w:rFonts w:ascii="ＭＳ ゴシック" w:eastAsia="ＭＳ ゴシック" w:hAnsi="ＭＳ ゴシック" w:hint="eastAsia"/>
          <w:b/>
          <w:bCs/>
          <w:noProof/>
          <w:kern w:val="0"/>
          <w:sz w:val="18"/>
          <w:szCs w:val="18"/>
        </w:rPr>
        <w:t>2</w:t>
      </w:r>
      <w:r>
        <w:rPr>
          <w:rFonts w:ascii="ＭＳ ゴシック" w:eastAsia="ＭＳ ゴシック" w:hAnsi="ＭＳ ゴシック"/>
          <w:b/>
          <w:bCs/>
          <w:noProof/>
          <w:kern w:val="0"/>
          <w:sz w:val="18"/>
          <w:szCs w:val="18"/>
        </w:rPr>
        <w:t>.</w:t>
      </w:r>
      <w:r w:rsidR="00CD6F62" w:rsidRPr="001D1717">
        <w:rPr>
          <w:rFonts w:ascii="ＭＳ ゴシック" w:eastAsia="ＭＳ ゴシック" w:hAnsi="ＭＳ ゴシック" w:hint="eastAsia"/>
          <w:b/>
          <w:bCs/>
          <w:noProof/>
          <w:kern w:val="0"/>
          <w:sz w:val="18"/>
          <w:szCs w:val="18"/>
        </w:rPr>
        <w:t>全</w:t>
      </w:r>
      <w:r>
        <w:rPr>
          <w:rFonts w:ascii="ＭＳ ゴシック" w:eastAsia="ＭＳ ゴシック" w:hAnsi="ＭＳ ゴシック" w:hint="eastAsia"/>
          <w:b/>
          <w:bCs/>
          <w:noProof/>
          <w:kern w:val="0"/>
          <w:sz w:val="18"/>
          <w:szCs w:val="18"/>
        </w:rPr>
        <w:t>文書</w:t>
      </w:r>
      <w:r w:rsidR="00CD6F62" w:rsidRPr="001D1717">
        <w:rPr>
          <w:rFonts w:ascii="ＭＳ ゴシック" w:eastAsia="ＭＳ ゴシック" w:hAnsi="ＭＳ ゴシック" w:hint="eastAsia"/>
          <w:b/>
          <w:bCs/>
          <w:noProof/>
          <w:kern w:val="0"/>
          <w:sz w:val="18"/>
          <w:szCs w:val="18"/>
        </w:rPr>
        <w:t>を対象にし</w:t>
      </w:r>
      <w:r w:rsidR="00053662">
        <w:rPr>
          <w:rFonts w:ascii="ＭＳ ゴシック" w:eastAsia="ＭＳ ゴシック" w:hAnsi="ＭＳ ゴシック" w:hint="eastAsia"/>
          <w:b/>
          <w:bCs/>
          <w:noProof/>
          <w:kern w:val="0"/>
          <w:sz w:val="18"/>
          <w:szCs w:val="18"/>
        </w:rPr>
        <w:t>た</w:t>
      </w:r>
      <w:r w:rsidR="00CD6F62" w:rsidRPr="001D1717">
        <w:rPr>
          <w:rFonts w:ascii="ＭＳ ゴシック" w:eastAsia="ＭＳ ゴシック" w:hAnsi="ＭＳ ゴシック" w:hint="eastAsia"/>
          <w:b/>
          <w:bCs/>
          <w:noProof/>
          <w:kern w:val="0"/>
          <w:sz w:val="18"/>
          <w:szCs w:val="18"/>
        </w:rPr>
        <w:t>、</w:t>
      </w:r>
      <w:r w:rsidR="00053662">
        <w:rPr>
          <w:rFonts w:ascii="ＭＳ ゴシック" w:eastAsia="ＭＳ ゴシック" w:hAnsi="ＭＳ ゴシック" w:hint="eastAsia"/>
          <w:b/>
          <w:bCs/>
          <w:noProof/>
          <w:kern w:val="0"/>
          <w:sz w:val="18"/>
          <w:szCs w:val="18"/>
        </w:rPr>
        <w:t>用語</w:t>
      </w:r>
      <w:r w:rsidR="00CD6F62" w:rsidRPr="001D1717">
        <w:rPr>
          <w:rFonts w:ascii="ＭＳ ゴシック" w:eastAsia="ＭＳ ゴシック" w:hAnsi="ＭＳ ゴシック" w:hint="eastAsia"/>
          <w:b/>
          <w:bCs/>
          <w:noProof/>
          <w:kern w:val="0"/>
          <w:sz w:val="18"/>
          <w:szCs w:val="18"/>
        </w:rPr>
        <w:t>検索機能が使えます</w:t>
      </w:r>
      <w:r w:rsidRPr="001D1717">
        <w:rPr>
          <w:rFonts w:ascii="ＭＳ ゴシック" w:eastAsia="ＭＳ ゴシック" w:hAnsi="ＭＳ ゴシック" w:hint="eastAsia"/>
          <w:b/>
          <w:bCs/>
          <w:noProof/>
          <w:kern w:val="0"/>
          <w:sz w:val="18"/>
          <w:szCs w:val="18"/>
        </w:rPr>
        <w:t>。</w:t>
      </w:r>
    </w:p>
    <w:p w14:paraId="7B65E10B" w14:textId="561CB3A3" w:rsidR="00CD6F62" w:rsidRPr="001D1717" w:rsidRDefault="00CD6F62" w:rsidP="001D1717">
      <w:pPr>
        <w:spacing w:line="280" w:lineRule="exact"/>
        <w:ind w:firstLineChars="300" w:firstLine="520"/>
        <w:rPr>
          <w:rFonts w:ascii="ＭＳ ゴシック" w:eastAsia="ＭＳ ゴシック" w:hAnsi="ＭＳ ゴシック"/>
          <w:b/>
          <w:bCs/>
          <w:noProof/>
          <w:kern w:val="0"/>
          <w:sz w:val="18"/>
          <w:szCs w:val="18"/>
        </w:rPr>
      </w:pPr>
      <w:r w:rsidRPr="001D1717">
        <w:rPr>
          <w:rFonts w:ascii="ＭＳ ゴシック" w:eastAsia="ＭＳ ゴシック" w:hAnsi="ＭＳ ゴシック" w:hint="eastAsia"/>
          <w:b/>
          <w:bCs/>
          <w:noProof/>
          <w:kern w:val="0"/>
          <w:sz w:val="18"/>
          <w:szCs w:val="18"/>
        </w:rPr>
        <w:t>詳しく知りたい事項を、単語などから全文から検索できます。</w:t>
      </w:r>
    </w:p>
    <w:p w14:paraId="0E776D64" w14:textId="77777777" w:rsidR="00CD6F62" w:rsidRDefault="00CD6F62" w:rsidP="00CD6F62">
      <w:pPr>
        <w:spacing w:line="280" w:lineRule="exact"/>
        <w:ind w:firstLineChars="100" w:firstLine="173"/>
        <w:rPr>
          <w:rFonts w:ascii="ＭＳ ゴシック" w:eastAsia="ＭＳ ゴシック" w:hAnsi="ＭＳ ゴシック" w:cs="Times New Roman"/>
          <w:b/>
          <w:bCs/>
          <w:noProof/>
          <w:kern w:val="0"/>
          <w:sz w:val="18"/>
          <w:szCs w:val="18"/>
        </w:rPr>
      </w:pPr>
      <w:r>
        <w:rPr>
          <w:rFonts w:ascii="ＭＳ ゴシック" w:eastAsia="ＭＳ ゴシック" w:hAnsi="ＭＳ ゴシック" w:cs="Times New Roman" w:hint="eastAsia"/>
          <w:b/>
          <w:bCs/>
          <w:noProof/>
          <w:kern w:val="0"/>
          <w:sz w:val="18"/>
          <w:szCs w:val="18"/>
        </w:rPr>
        <w:t xml:space="preserve">　　</w:t>
      </w:r>
    </w:p>
    <w:p w14:paraId="43E9F3F1" w14:textId="371116F7" w:rsidR="003E1ADC" w:rsidRPr="00C00AFD" w:rsidRDefault="00CD6F62" w:rsidP="00C00AFD">
      <w:pPr>
        <w:spacing w:line="280" w:lineRule="exact"/>
        <w:ind w:firstLineChars="100" w:firstLine="173"/>
        <w:rPr>
          <w:rFonts w:ascii="ＭＳ ゴシック" w:eastAsia="ＭＳ ゴシック" w:hAnsi="ＭＳ ゴシック" w:cs="Times New Roman"/>
          <w:b/>
          <w:bCs/>
          <w:noProof/>
          <w:kern w:val="0"/>
          <w:sz w:val="18"/>
          <w:szCs w:val="18"/>
        </w:rPr>
        <w:sectPr w:rsidR="003E1ADC" w:rsidRPr="00C00AFD" w:rsidSect="004B2DA7">
          <w:pgSz w:w="11906" w:h="16838"/>
          <w:pgMar w:top="1985" w:right="1701" w:bottom="1701" w:left="1701" w:header="851" w:footer="992" w:gutter="0"/>
          <w:pgNumType w:fmt="lowerRoman" w:start="1"/>
          <w:cols w:space="425"/>
          <w:docGrid w:type="linesAndChars" w:linePitch="365" w:charSpace="-1516"/>
        </w:sectPr>
      </w:pPr>
      <w:r>
        <w:rPr>
          <w:rFonts w:ascii="ＭＳ ゴシック" w:eastAsia="ＭＳ ゴシック" w:hAnsi="ＭＳ ゴシック" w:cs="Times New Roman" w:hint="eastAsia"/>
          <w:b/>
          <w:bCs/>
          <w:noProof/>
          <w:kern w:val="0"/>
          <w:sz w:val="18"/>
          <w:szCs w:val="18"/>
        </w:rPr>
        <w:t>検索方法：右上の</w:t>
      </w:r>
      <w:r w:rsidR="0005168E">
        <w:rPr>
          <w:rFonts w:ascii="Segoe UI Emoji" w:eastAsia="Segoe UI Emoji" w:hAnsi="Segoe UI Emoji" w:cs="Segoe UI Emoji" w:hint="eastAsia"/>
          <w:b/>
          <w:bCs/>
          <w:noProof/>
          <w:kern w:val="0"/>
          <w:sz w:val="18"/>
          <w:szCs w:val="18"/>
        </w:rPr>
        <w:t>🔎</w:t>
      </w:r>
      <w:r>
        <w:rPr>
          <w:rFonts w:ascii="ＭＳ ゴシック" w:eastAsia="ＭＳ ゴシック" w:hAnsi="ＭＳ ゴシック" w:cs="Times New Roman" w:hint="eastAsia"/>
          <w:b/>
          <w:bCs/>
          <w:noProof/>
          <w:kern w:val="0"/>
          <w:sz w:val="18"/>
          <w:szCs w:val="18"/>
        </w:rPr>
        <w:t>検索＞左に現れるナビゲーションの空欄にキーワード（例：DDS）を記入＞記入欄下の見出しをクリック＞その下部に「DDS」が出てくる文章がすべて表示される。＞その文章をクリックすると、DDSがその文章のなかで黄色マーカーで表示される。＞次々に読んで理解、または、該当部分をコピーして、用語「DDS」を抽出した資料を作成することができます。</w:t>
      </w:r>
    </w:p>
    <w:p w14:paraId="451735A3" w14:textId="7355BFD4" w:rsidR="00C00AFD" w:rsidRDefault="00C00AFD" w:rsidP="00BE616D">
      <w:pPr>
        <w:rPr>
          <w:rFonts w:ascii="ＭＳ ゴシック" w:eastAsia="ＭＳ ゴシック" w:hAnsi="ＭＳ ゴシック"/>
          <w:b/>
          <w:bCs/>
          <w:sz w:val="16"/>
          <w:szCs w:val="16"/>
        </w:rPr>
      </w:pPr>
      <w:r>
        <w:rPr>
          <w:rFonts w:ascii="ＭＳ ゴシック" w:eastAsia="ＭＳ ゴシック" w:hAnsi="ＭＳ ゴシック" w:hint="eastAsia"/>
          <w:b/>
          <w:bCs/>
          <w:sz w:val="18"/>
          <w:szCs w:val="18"/>
        </w:rPr>
        <w:lastRenderedPageBreak/>
        <w:t>編集注記</w:t>
      </w:r>
      <w:r w:rsidR="002778D4">
        <w:rPr>
          <w:rFonts w:ascii="ＭＳ ゴシック" w:eastAsia="ＭＳ ゴシック" w:hAnsi="ＭＳ ゴシック" w:hint="eastAsia"/>
          <w:b/>
          <w:bCs/>
          <w:sz w:val="18"/>
          <w:szCs w:val="18"/>
        </w:rPr>
        <w:t>(つづき</w:t>
      </w:r>
      <w:r w:rsidR="007D0153">
        <w:rPr>
          <w:rFonts w:ascii="ＭＳ ゴシック" w:eastAsia="ＭＳ ゴシック" w:hAnsi="ＭＳ ゴシック" w:hint="eastAsia"/>
          <w:b/>
          <w:bCs/>
          <w:sz w:val="16"/>
          <w:szCs w:val="16"/>
        </w:rPr>
        <w:t>)　注</w:t>
      </w:r>
      <w:r w:rsidR="008D4AFD">
        <w:rPr>
          <w:rFonts w:ascii="ＭＳ ゴシック" w:eastAsia="ＭＳ ゴシック" w:hAnsi="ＭＳ ゴシック" w:hint="eastAsia"/>
          <w:b/>
          <w:bCs/>
          <w:sz w:val="16"/>
          <w:szCs w:val="16"/>
        </w:rPr>
        <w:t>：本項</w:t>
      </w:r>
      <w:r w:rsidR="007D0153">
        <w:rPr>
          <w:rFonts w:ascii="ＭＳ ゴシック" w:eastAsia="ＭＳ ゴシック" w:hAnsi="ＭＳ ゴシック" w:hint="eastAsia"/>
          <w:b/>
          <w:bCs/>
          <w:sz w:val="16"/>
          <w:szCs w:val="16"/>
        </w:rPr>
        <w:t>の「</w:t>
      </w:r>
      <w:r w:rsidR="007D0153">
        <w:rPr>
          <w:rFonts w:ascii="ＭＳ ゴシック" w:eastAsia="ＭＳ ゴシック" w:hAnsi="ＭＳ ゴシック" w:hint="eastAsia"/>
          <w:b/>
          <w:bCs/>
          <w:sz w:val="18"/>
          <w:szCs w:val="18"/>
        </w:rPr>
        <w:t>５．</w:t>
      </w:r>
      <w:r w:rsidR="007D0153" w:rsidRPr="00993C94">
        <w:rPr>
          <w:rFonts w:ascii="ＭＳ ゴシック" w:eastAsia="ＭＳ ゴシック" w:hAnsi="ＭＳ ゴシック" w:hint="eastAsia"/>
          <w:b/>
          <w:bCs/>
          <w:sz w:val="18"/>
          <w:szCs w:val="18"/>
        </w:rPr>
        <w:t>修正履歴</w:t>
      </w:r>
      <w:r w:rsidR="007D0153">
        <w:rPr>
          <w:rFonts w:ascii="ＭＳ ゴシック" w:eastAsia="ＭＳ ゴシック" w:hAnsi="ＭＳ ゴシック" w:hint="eastAsia"/>
          <w:b/>
          <w:bCs/>
          <w:sz w:val="18"/>
          <w:szCs w:val="18"/>
        </w:rPr>
        <w:t>記録用のメモ」</w:t>
      </w:r>
      <w:r w:rsidR="008D4AFD">
        <w:rPr>
          <w:rFonts w:ascii="ＭＳ ゴシック" w:eastAsia="ＭＳ ゴシック" w:hAnsi="ＭＳ ゴシック" w:hint="eastAsia"/>
          <w:b/>
          <w:bCs/>
          <w:sz w:val="16"/>
          <w:szCs w:val="16"/>
        </w:rPr>
        <w:t>は</w:t>
      </w:r>
      <w:r w:rsidR="008D4AFD">
        <w:rPr>
          <w:rFonts w:ascii="ＭＳ ゴシック" w:eastAsia="ＭＳ ゴシック" w:hAnsi="ＭＳ ゴシック" w:hint="eastAsia"/>
          <w:b/>
          <w:sz w:val="18"/>
          <w:szCs w:val="18"/>
        </w:rPr>
        <w:t>一体化W</w:t>
      </w:r>
      <w:r w:rsidR="008D4AFD">
        <w:rPr>
          <w:rFonts w:ascii="ＭＳ ゴシック" w:eastAsia="ＭＳ ゴシック" w:hAnsi="ＭＳ ゴシック"/>
          <w:b/>
          <w:sz w:val="18"/>
          <w:szCs w:val="18"/>
        </w:rPr>
        <w:t>ord</w:t>
      </w:r>
      <w:r w:rsidR="008D4AFD">
        <w:rPr>
          <w:rFonts w:ascii="ＭＳ ゴシック" w:eastAsia="ＭＳ ゴシック" w:hAnsi="ＭＳ ゴシック" w:hint="eastAsia"/>
          <w:b/>
          <w:sz w:val="18"/>
          <w:szCs w:val="18"/>
        </w:rPr>
        <w:t>版</w:t>
      </w:r>
      <w:r w:rsidR="008D4AFD">
        <w:rPr>
          <w:rFonts w:ascii="ＭＳ ゴシック" w:eastAsia="ＭＳ ゴシック" w:hAnsi="ＭＳ ゴシック" w:hint="eastAsia"/>
          <w:b/>
          <w:bCs/>
          <w:sz w:val="16"/>
          <w:szCs w:val="16"/>
        </w:rPr>
        <w:t>のみに掲載）</w:t>
      </w:r>
    </w:p>
    <w:p w14:paraId="3325C931" w14:textId="3BAD1DCE" w:rsidR="007D0153" w:rsidRDefault="007D0153" w:rsidP="00BE616D">
      <w:pPr>
        <w:rPr>
          <w:rFonts w:ascii="ＭＳ ゴシック" w:eastAsia="ＭＳ ゴシック" w:hAnsi="ＭＳ ゴシック"/>
          <w:b/>
          <w:bCs/>
          <w:sz w:val="18"/>
          <w:szCs w:val="18"/>
        </w:rPr>
      </w:pPr>
    </w:p>
    <w:p w14:paraId="7B5D2FFD" w14:textId="4106FA0A" w:rsidR="007D0153" w:rsidRPr="007D0153" w:rsidRDefault="007D0153" w:rsidP="00BE616D">
      <w:pPr>
        <w:rPr>
          <w:rFonts w:ascii="ＭＳ ゴシック" w:eastAsia="ＭＳ ゴシック" w:hAnsi="ＭＳ ゴシック"/>
          <w:b/>
          <w:bCs/>
          <w:sz w:val="18"/>
          <w:szCs w:val="18"/>
        </w:rPr>
      </w:pPr>
      <w:r>
        <w:rPr>
          <w:rFonts w:ascii="ＭＳ ゴシック" w:eastAsia="ＭＳ ゴシック" w:hAnsi="ＭＳ ゴシック" w:hint="eastAsia"/>
          <w:b/>
          <w:bCs/>
          <w:sz w:val="16"/>
          <w:szCs w:val="16"/>
        </w:rPr>
        <w:t>（つづき）</w:t>
      </w:r>
    </w:p>
    <w:p w14:paraId="0426BEFF" w14:textId="2805D197" w:rsidR="00E81C4D" w:rsidRPr="00993C94" w:rsidRDefault="00C00AFD" w:rsidP="00BE616D">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５．</w:t>
      </w:r>
      <w:r w:rsidR="00FE1EFF" w:rsidRPr="00993C94">
        <w:rPr>
          <w:rFonts w:ascii="ＭＳ ゴシック" w:eastAsia="ＭＳ ゴシック" w:hAnsi="ＭＳ ゴシック" w:hint="eastAsia"/>
          <w:b/>
          <w:bCs/>
          <w:sz w:val="18"/>
          <w:szCs w:val="18"/>
        </w:rPr>
        <w:t>修正履歴</w:t>
      </w:r>
      <w:r w:rsidR="00BC7A48">
        <w:rPr>
          <w:rFonts w:ascii="ＭＳ ゴシック" w:eastAsia="ＭＳ ゴシック" w:hAnsi="ＭＳ ゴシック" w:hint="eastAsia"/>
          <w:b/>
          <w:bCs/>
          <w:sz w:val="18"/>
          <w:szCs w:val="18"/>
        </w:rPr>
        <w:t>記録用のメモ</w:t>
      </w:r>
      <w:r w:rsidR="00FE1EFF" w:rsidRPr="00993C94">
        <w:rPr>
          <w:rFonts w:ascii="ＭＳ ゴシック" w:eastAsia="ＭＳ ゴシック" w:hAnsi="ＭＳ ゴシック" w:hint="eastAsia"/>
          <w:b/>
          <w:bCs/>
          <w:sz w:val="18"/>
          <w:szCs w:val="18"/>
        </w:rPr>
        <w:t xml:space="preserve">　</w:t>
      </w:r>
    </w:p>
    <w:p w14:paraId="211A8CAC" w14:textId="67195EAD" w:rsidR="00591115" w:rsidRDefault="007C28D7" w:rsidP="009A49EF">
      <w:pPr>
        <w:rPr>
          <w:rFonts w:ascii="ＭＳ ゴシック" w:eastAsia="ＭＳ ゴシック" w:hAnsi="ＭＳ ゴシック"/>
          <w:b/>
          <w:bCs/>
          <w:sz w:val="18"/>
          <w:szCs w:val="18"/>
        </w:rPr>
      </w:pPr>
      <w:r w:rsidRPr="00993C94">
        <w:rPr>
          <w:rFonts w:ascii="ＭＳ ゴシック" w:eastAsia="ＭＳ ゴシック" w:hAnsi="ＭＳ ゴシック" w:hint="eastAsia"/>
          <w:b/>
          <w:bCs/>
          <w:sz w:val="18"/>
          <w:szCs w:val="18"/>
        </w:rPr>
        <w:t>本</w:t>
      </w:r>
      <w:r w:rsidRPr="00993C94">
        <w:rPr>
          <w:rFonts w:ascii="ＭＳ ゴシック" w:eastAsia="ＭＳ ゴシック" w:hAnsi="ＭＳ ゴシック"/>
          <w:b/>
          <w:bCs/>
          <w:sz w:val="18"/>
          <w:szCs w:val="18"/>
        </w:rPr>
        <w:t>SGEC</w:t>
      </w:r>
      <w:r w:rsidRPr="00993C94">
        <w:rPr>
          <w:rFonts w:ascii="ＭＳ ゴシック" w:eastAsia="ＭＳ ゴシック" w:hAnsi="ＭＳ ゴシック" w:hint="eastAsia"/>
          <w:b/>
          <w:bCs/>
          <w:sz w:val="18"/>
          <w:szCs w:val="18"/>
        </w:rPr>
        <w:t>森林認証規格</w:t>
      </w:r>
      <w:r w:rsidRPr="00993C94">
        <w:rPr>
          <w:rFonts w:ascii="ＭＳ ゴシック" w:eastAsia="ＭＳ ゴシック" w:hAnsi="ＭＳ ゴシック"/>
          <w:b/>
          <w:bCs/>
          <w:sz w:val="18"/>
          <w:szCs w:val="18"/>
        </w:rPr>
        <w:t>2021（規準・ガイド文書</w:t>
      </w:r>
      <w:r w:rsidRPr="00993C94">
        <w:rPr>
          <w:rFonts w:ascii="ＭＳ ゴシック" w:eastAsia="ＭＳ ゴシック" w:hAnsi="ＭＳ ゴシック" w:hint="eastAsia"/>
          <w:b/>
          <w:bCs/>
          <w:sz w:val="18"/>
          <w:szCs w:val="18"/>
        </w:rPr>
        <w:t>集）</w:t>
      </w:r>
      <w:r w:rsidR="005C327A" w:rsidRPr="00993C94">
        <w:rPr>
          <w:rFonts w:ascii="ＭＳ ゴシック" w:eastAsia="ＭＳ ゴシック" w:hAnsi="ＭＳ ゴシック" w:hint="eastAsia"/>
          <w:b/>
          <w:bCs/>
          <w:sz w:val="18"/>
          <w:szCs w:val="18"/>
        </w:rPr>
        <w:t>の</w:t>
      </w:r>
      <w:r w:rsidR="00504989" w:rsidRPr="00993C94">
        <w:rPr>
          <w:rFonts w:ascii="ＭＳ ゴシック" w:eastAsia="ＭＳ ゴシック" w:hAnsi="ＭＳ ゴシック" w:hint="eastAsia"/>
          <w:b/>
          <w:bCs/>
          <w:sz w:val="18"/>
          <w:szCs w:val="18"/>
        </w:rPr>
        <w:t>修正履歴</w:t>
      </w:r>
      <w:r w:rsidR="009A49EF">
        <w:rPr>
          <w:rFonts w:ascii="ＭＳ ゴシック" w:eastAsia="ＭＳ ゴシック" w:hAnsi="ＭＳ ゴシック" w:hint="eastAsia"/>
          <w:b/>
          <w:bCs/>
          <w:sz w:val="18"/>
          <w:szCs w:val="18"/>
        </w:rPr>
        <w:t>（バージョン管理編集メモ）</w:t>
      </w:r>
    </w:p>
    <w:p w14:paraId="3FAC573D" w14:textId="77777777" w:rsidR="00E81C4D" w:rsidRDefault="00E81C4D" w:rsidP="009E1C28">
      <w:pPr>
        <w:spacing w:line="240" w:lineRule="exact"/>
        <w:rPr>
          <w:rFonts w:ascii="ＭＳ ゴシック" w:eastAsia="ＭＳ ゴシック" w:hAnsi="ＭＳ ゴシック"/>
          <w:b/>
          <w:bCs/>
          <w:sz w:val="20"/>
          <w:szCs w:val="20"/>
        </w:rPr>
      </w:pPr>
    </w:p>
    <w:p w14:paraId="04B79E0D" w14:textId="77777777" w:rsidR="00581548" w:rsidRDefault="00E81C4D" w:rsidP="009E1C28">
      <w:pPr>
        <w:spacing w:line="240" w:lineRule="exact"/>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初版</w:t>
      </w:r>
      <w:r w:rsidR="00581548">
        <w:rPr>
          <w:rFonts w:ascii="ＭＳ ゴシック" w:eastAsia="ＭＳ ゴシック" w:hAnsi="ＭＳ ゴシック" w:hint="eastAsia"/>
          <w:b/>
          <w:bCs/>
          <w:sz w:val="20"/>
          <w:szCs w:val="20"/>
        </w:rPr>
        <w:t>修正履歴</w:t>
      </w:r>
    </w:p>
    <w:p w14:paraId="49CCD7C7" w14:textId="672596B4" w:rsidR="00E81C4D" w:rsidRDefault="00581548" w:rsidP="00581548">
      <w:pPr>
        <w:spacing w:line="240" w:lineRule="exact"/>
        <w:ind w:firstLineChars="100" w:firstLine="193"/>
        <w:rPr>
          <w:rFonts w:ascii="ＭＳ ゴシック" w:eastAsia="ＭＳ ゴシック" w:hAnsi="ＭＳ ゴシック"/>
          <w:b/>
          <w:bCs/>
          <w:sz w:val="18"/>
          <w:szCs w:val="18"/>
        </w:rPr>
      </w:pPr>
      <w:r>
        <w:rPr>
          <w:rFonts w:ascii="ＭＳ ゴシック" w:eastAsia="ＭＳ ゴシック" w:hAnsi="ＭＳ ゴシック" w:hint="eastAsia"/>
          <w:b/>
          <w:bCs/>
          <w:sz w:val="20"/>
          <w:szCs w:val="20"/>
        </w:rPr>
        <w:t>初版（2021年版；Ver1）：</w:t>
      </w:r>
      <w:r w:rsidR="00E81C4D" w:rsidRPr="00993C94">
        <w:rPr>
          <w:rFonts w:ascii="ＭＳ ゴシック" w:eastAsia="ＭＳ ゴシック" w:hAnsi="ＭＳ ゴシック"/>
          <w:b/>
          <w:bCs/>
          <w:sz w:val="18"/>
          <w:szCs w:val="18"/>
        </w:rPr>
        <w:t>2021年（令和３年）3月30日2020年度第2回理事会</w:t>
      </w:r>
      <w:r w:rsidR="00E81C4D" w:rsidRPr="00993C94">
        <w:rPr>
          <w:rFonts w:ascii="ＭＳ ゴシック" w:eastAsia="ＭＳ ゴシック" w:hAnsi="ＭＳ ゴシック" w:hint="eastAsia"/>
          <w:b/>
          <w:bCs/>
          <w:sz w:val="18"/>
          <w:szCs w:val="18"/>
        </w:rPr>
        <w:t>決定）</w:t>
      </w:r>
      <w:r>
        <w:rPr>
          <w:rFonts w:ascii="ＭＳ ゴシック" w:eastAsia="ＭＳ ゴシック" w:hAnsi="ＭＳ ゴシック" w:hint="eastAsia"/>
          <w:b/>
          <w:bCs/>
          <w:sz w:val="18"/>
          <w:szCs w:val="18"/>
        </w:rPr>
        <w:t>を底本</w:t>
      </w:r>
    </w:p>
    <w:p w14:paraId="28136709" w14:textId="0AD3EE7E" w:rsidR="00581548" w:rsidRPr="00993C94" w:rsidRDefault="00581548" w:rsidP="00581548">
      <w:pPr>
        <w:spacing w:line="240" w:lineRule="exact"/>
        <w:ind w:firstLineChars="100" w:firstLine="173"/>
        <w:rPr>
          <w:rFonts w:ascii="ＭＳ ゴシック" w:eastAsia="ＭＳ ゴシック" w:hAnsi="ＭＳ ゴシック"/>
          <w:b/>
          <w:bCs/>
          <w:sz w:val="20"/>
          <w:szCs w:val="20"/>
        </w:rPr>
      </w:pPr>
      <w:r>
        <w:rPr>
          <w:rFonts w:ascii="ＭＳ ゴシック" w:eastAsia="ＭＳ ゴシック" w:hAnsi="ＭＳ ゴシック" w:hint="eastAsia"/>
          <w:b/>
          <w:bCs/>
          <w:sz w:val="18"/>
          <w:szCs w:val="18"/>
        </w:rPr>
        <w:t xml:space="preserve">　　　　　　　　　　　　　として、</w:t>
      </w:r>
      <w:r w:rsidR="00D769FF">
        <w:rPr>
          <w:rFonts w:ascii="ＭＳ ゴシック" w:eastAsia="ＭＳ ゴシック" w:hAnsi="ＭＳ ゴシック" w:hint="eastAsia"/>
          <w:b/>
          <w:bCs/>
          <w:sz w:val="18"/>
          <w:szCs w:val="18"/>
        </w:rPr>
        <w:t>同年内に修正したもの</w:t>
      </w:r>
    </w:p>
    <w:p w14:paraId="3E9B7778" w14:textId="21963560" w:rsidR="00B2630F" w:rsidRPr="00993C94" w:rsidRDefault="00E81C4D" w:rsidP="009E1C28">
      <w:pPr>
        <w:spacing w:line="240" w:lineRule="exact"/>
        <w:rPr>
          <w:rFonts w:ascii="ＭＳ ゴシック" w:eastAsia="ＭＳ ゴシック" w:hAnsi="ＭＳ ゴシック"/>
          <w:b/>
          <w:bCs/>
          <w:sz w:val="16"/>
          <w:szCs w:val="16"/>
        </w:rPr>
      </w:pPr>
      <w:r>
        <w:rPr>
          <w:rFonts w:ascii="ＭＳ ゴシック" w:eastAsia="ＭＳ ゴシック" w:hAnsi="ＭＳ ゴシック"/>
          <w:b/>
          <w:bCs/>
          <w:sz w:val="16"/>
          <w:szCs w:val="16"/>
        </w:rPr>
        <w:t xml:space="preserve">1. </w:t>
      </w:r>
      <w:r w:rsidR="00B2630F" w:rsidRPr="00993C94">
        <w:rPr>
          <w:rFonts w:ascii="ＭＳ ゴシック" w:eastAsia="ＭＳ ゴシック" w:hAnsi="ＭＳ ゴシック" w:hint="eastAsia"/>
          <w:b/>
          <w:bCs/>
          <w:sz w:val="16"/>
          <w:szCs w:val="16"/>
        </w:rPr>
        <w:t>2</w:t>
      </w:r>
      <w:r w:rsidR="00B2630F" w:rsidRPr="00993C94">
        <w:rPr>
          <w:rFonts w:ascii="ＭＳ ゴシック" w:eastAsia="ＭＳ ゴシック" w:hAnsi="ＭＳ ゴシック"/>
          <w:b/>
          <w:bCs/>
          <w:sz w:val="16"/>
          <w:szCs w:val="16"/>
        </w:rPr>
        <w:t xml:space="preserve">0210330 </w:t>
      </w:r>
      <w:r w:rsidR="002B39BD" w:rsidRPr="00993C94">
        <w:rPr>
          <w:rFonts w:ascii="ＭＳ ゴシック" w:eastAsia="ＭＳ ゴシック" w:hAnsi="ＭＳ ゴシック" w:hint="eastAsia"/>
          <w:b/>
          <w:bCs/>
          <w:sz w:val="16"/>
          <w:szCs w:val="16"/>
        </w:rPr>
        <w:t>初版に</w:t>
      </w:r>
      <w:r w:rsidR="00B2630F" w:rsidRPr="00993C94">
        <w:rPr>
          <w:rFonts w:ascii="ＭＳ ゴシック" w:eastAsia="ＭＳ ゴシック" w:hAnsi="ＭＳ ゴシック" w:hint="eastAsia"/>
          <w:b/>
          <w:bCs/>
          <w:sz w:val="16"/>
          <w:szCs w:val="16"/>
        </w:rPr>
        <w:t>文書番号、年月日等の記入</w:t>
      </w:r>
    </w:p>
    <w:p w14:paraId="1D988CA5" w14:textId="6FEDFD7E" w:rsidR="0096007C" w:rsidRPr="00993C94" w:rsidRDefault="00E81C4D" w:rsidP="00993C94">
      <w:pPr>
        <w:spacing w:line="240" w:lineRule="exact"/>
        <w:rPr>
          <w:rFonts w:ascii="ＭＳ ゴシック" w:eastAsia="ＭＳ ゴシック" w:hAnsi="ＭＳ ゴシック"/>
          <w:b/>
          <w:bCs/>
          <w:sz w:val="16"/>
          <w:szCs w:val="16"/>
        </w:rPr>
      </w:pPr>
      <w:r>
        <w:rPr>
          <w:rFonts w:ascii="ＭＳ ゴシック" w:eastAsia="ＭＳ ゴシック" w:hAnsi="ＭＳ ゴシック"/>
          <w:b/>
          <w:bCs/>
          <w:sz w:val="16"/>
          <w:szCs w:val="16"/>
        </w:rPr>
        <w:t xml:space="preserve">2. </w:t>
      </w:r>
      <w:r w:rsidR="00504989" w:rsidRPr="00993C94">
        <w:rPr>
          <w:rFonts w:ascii="ＭＳ ゴシック" w:eastAsia="ＭＳ ゴシック" w:hAnsi="ＭＳ ゴシック" w:hint="eastAsia"/>
          <w:b/>
          <w:bCs/>
          <w:sz w:val="16"/>
          <w:szCs w:val="16"/>
        </w:rPr>
        <w:t>2</w:t>
      </w:r>
      <w:r w:rsidR="00504989" w:rsidRPr="00993C94">
        <w:rPr>
          <w:rFonts w:ascii="ＭＳ ゴシック" w:eastAsia="ＭＳ ゴシック" w:hAnsi="ＭＳ ゴシック"/>
          <w:b/>
          <w:bCs/>
          <w:sz w:val="16"/>
          <w:szCs w:val="16"/>
        </w:rPr>
        <w:t xml:space="preserve">0210419 </w:t>
      </w:r>
      <w:r w:rsidR="00B03859" w:rsidRPr="00993C94">
        <w:rPr>
          <w:rFonts w:ascii="ＭＳ ゴシック" w:eastAsia="ＭＳ ゴシック" w:hAnsi="ＭＳ ゴシック" w:hint="eastAsia"/>
          <w:b/>
          <w:bCs/>
          <w:sz w:val="16"/>
          <w:szCs w:val="16"/>
        </w:rPr>
        <w:t>移行期限を延長（</w:t>
      </w:r>
      <w:r w:rsidR="00B2630F" w:rsidRPr="00993C94">
        <w:rPr>
          <w:rFonts w:ascii="ＭＳ ゴシック" w:eastAsia="ＭＳ ゴシック" w:hAnsi="ＭＳ ゴシック" w:hint="eastAsia"/>
          <w:b/>
          <w:bCs/>
          <w:sz w:val="16"/>
          <w:szCs w:val="16"/>
        </w:rPr>
        <w:t>PEFC COC</w:t>
      </w:r>
      <w:r w:rsidR="00B2630F" w:rsidRPr="00993C94">
        <w:rPr>
          <w:rFonts w:ascii="ＭＳ ゴシック" w:eastAsia="ＭＳ ゴシック" w:hAnsi="ＭＳ ゴシック"/>
          <w:b/>
          <w:bCs/>
          <w:sz w:val="16"/>
          <w:szCs w:val="16"/>
        </w:rPr>
        <w:t xml:space="preserve"> </w:t>
      </w:r>
      <w:r w:rsidR="00B2630F" w:rsidRPr="00993C94">
        <w:rPr>
          <w:rFonts w:ascii="ＭＳ ゴシック" w:eastAsia="ＭＳ ゴシック" w:hAnsi="ＭＳ ゴシック" w:hint="eastAsia"/>
          <w:b/>
          <w:bCs/>
          <w:sz w:val="16"/>
          <w:szCs w:val="16"/>
        </w:rPr>
        <w:t>移行期間半年延期（8月14日まで）通知に対応</w:t>
      </w:r>
      <w:r w:rsidR="00B03859" w:rsidRPr="00993C94">
        <w:rPr>
          <w:rFonts w:ascii="ＭＳ ゴシック" w:eastAsia="ＭＳ ゴシック" w:hAnsi="ＭＳ ゴシック" w:hint="eastAsia"/>
          <w:b/>
          <w:bCs/>
          <w:sz w:val="16"/>
          <w:szCs w:val="16"/>
        </w:rPr>
        <w:t>）</w:t>
      </w:r>
    </w:p>
    <w:p w14:paraId="663EE548" w14:textId="627DDE21" w:rsidR="00504989" w:rsidRPr="00993C94" w:rsidRDefault="00B03859" w:rsidP="009E1C28">
      <w:pPr>
        <w:spacing w:line="240" w:lineRule="exact"/>
        <w:rPr>
          <w:rFonts w:ascii="ＭＳ ゴシック" w:eastAsia="ＭＳ ゴシック" w:hAnsi="ＭＳ ゴシック"/>
          <w:b/>
          <w:bCs/>
          <w:sz w:val="16"/>
          <w:szCs w:val="16"/>
        </w:rPr>
      </w:pPr>
      <w:r w:rsidRPr="00993C94">
        <w:rPr>
          <w:rFonts w:ascii="ＭＳ ゴシック" w:eastAsia="ＭＳ ゴシック" w:hAnsi="ＭＳ ゴシック" w:hint="eastAsia"/>
          <w:b/>
          <w:bCs/>
          <w:sz w:val="16"/>
          <w:szCs w:val="16"/>
        </w:rPr>
        <w:t xml:space="preserve"> </w:t>
      </w:r>
      <w:r w:rsidRPr="00993C94">
        <w:rPr>
          <w:rFonts w:ascii="ＭＳ ゴシック" w:eastAsia="ＭＳ ゴシック" w:hAnsi="ＭＳ ゴシック"/>
          <w:b/>
          <w:bCs/>
          <w:sz w:val="16"/>
          <w:szCs w:val="16"/>
        </w:rPr>
        <w:t xml:space="preserve">         </w:t>
      </w:r>
      <w:r w:rsidR="00601DD4" w:rsidRPr="00993C94">
        <w:rPr>
          <w:rFonts w:ascii="ＭＳ ゴシック" w:eastAsia="ＭＳ ゴシック" w:hAnsi="ＭＳ ゴシック" w:hint="eastAsia"/>
          <w:b/>
          <w:bCs/>
          <w:sz w:val="16"/>
          <w:szCs w:val="16"/>
        </w:rPr>
        <w:t xml:space="preserve"> </w:t>
      </w:r>
      <w:r w:rsidRPr="00993C94">
        <w:rPr>
          <w:rFonts w:ascii="ＭＳ ゴシック" w:eastAsia="ＭＳ ゴシック" w:hAnsi="ＭＳ ゴシック"/>
          <w:b/>
          <w:bCs/>
          <w:sz w:val="16"/>
          <w:szCs w:val="16"/>
        </w:rPr>
        <w:t xml:space="preserve"> </w:t>
      </w:r>
      <w:r w:rsidRPr="00993C94">
        <w:rPr>
          <w:rFonts w:ascii="ＭＳ ゴシック" w:eastAsia="ＭＳ ゴシック" w:hAnsi="ＭＳ ゴシック" w:hint="eastAsia"/>
          <w:b/>
          <w:bCs/>
          <w:sz w:val="16"/>
          <w:szCs w:val="16"/>
        </w:rPr>
        <w:t>S</w:t>
      </w:r>
      <w:r w:rsidRPr="00993C94">
        <w:rPr>
          <w:rFonts w:ascii="ＭＳ ゴシック" w:eastAsia="ＭＳ ゴシック" w:hAnsi="ＭＳ ゴシック"/>
          <w:b/>
          <w:bCs/>
          <w:sz w:val="16"/>
          <w:szCs w:val="16"/>
        </w:rPr>
        <w:t>GEC</w:t>
      </w:r>
      <w:r w:rsidRPr="00993C94">
        <w:rPr>
          <w:rFonts w:ascii="ＭＳ ゴシック" w:eastAsia="ＭＳ ゴシック" w:hAnsi="ＭＳ ゴシック" w:hint="eastAsia"/>
          <w:b/>
          <w:bCs/>
          <w:sz w:val="16"/>
          <w:szCs w:val="16"/>
        </w:rPr>
        <w:t>規準・ガイドの決定・施行日・移行日一覧を追加</w:t>
      </w:r>
    </w:p>
    <w:p w14:paraId="35C5558D" w14:textId="43EDCCC7" w:rsidR="00B2630F" w:rsidRPr="00993C94" w:rsidRDefault="00E81C4D" w:rsidP="00993C94">
      <w:pPr>
        <w:spacing w:line="240" w:lineRule="exact"/>
        <w:rPr>
          <w:rFonts w:ascii="ＭＳ ゴシック" w:eastAsia="ＭＳ ゴシック" w:hAnsi="ＭＳ ゴシック"/>
          <w:b/>
          <w:bCs/>
          <w:sz w:val="16"/>
          <w:szCs w:val="16"/>
        </w:rPr>
      </w:pPr>
      <w:r>
        <w:rPr>
          <w:rFonts w:ascii="ＭＳ ゴシック" w:eastAsia="ＭＳ ゴシック" w:hAnsi="ＭＳ ゴシック"/>
          <w:b/>
          <w:bCs/>
          <w:sz w:val="16"/>
          <w:szCs w:val="16"/>
        </w:rPr>
        <w:t xml:space="preserve">3. </w:t>
      </w:r>
      <w:r w:rsidR="00591115" w:rsidRPr="00993C94">
        <w:rPr>
          <w:rFonts w:ascii="ＭＳ ゴシック" w:eastAsia="ＭＳ ゴシック" w:hAnsi="ＭＳ ゴシック" w:hint="eastAsia"/>
          <w:b/>
          <w:bCs/>
          <w:sz w:val="16"/>
          <w:szCs w:val="16"/>
        </w:rPr>
        <w:t>2</w:t>
      </w:r>
      <w:r w:rsidR="00591115" w:rsidRPr="00993C94">
        <w:rPr>
          <w:rFonts w:ascii="ＭＳ ゴシック" w:eastAsia="ＭＳ ゴシック" w:hAnsi="ＭＳ ゴシック"/>
          <w:b/>
          <w:bCs/>
          <w:sz w:val="16"/>
          <w:szCs w:val="16"/>
        </w:rPr>
        <w:t>021070</w:t>
      </w:r>
      <w:r w:rsidR="00B03859" w:rsidRPr="00993C94">
        <w:rPr>
          <w:rFonts w:ascii="ＭＳ ゴシック" w:eastAsia="ＭＳ ゴシック" w:hAnsi="ＭＳ ゴシック" w:hint="eastAsia"/>
          <w:b/>
          <w:bCs/>
          <w:sz w:val="16"/>
          <w:szCs w:val="16"/>
        </w:rPr>
        <w:t>1 規準文書6</w:t>
      </w:r>
      <w:r w:rsidR="00B03859" w:rsidRPr="00993C94">
        <w:rPr>
          <w:rFonts w:ascii="ＭＳ ゴシック" w:eastAsia="ＭＳ ゴシック" w:hAnsi="ＭＳ ゴシック"/>
          <w:b/>
          <w:bCs/>
          <w:sz w:val="16"/>
          <w:szCs w:val="16"/>
        </w:rPr>
        <w:t xml:space="preserve">-1 </w:t>
      </w:r>
      <w:r w:rsidR="00993C94">
        <w:rPr>
          <w:rFonts w:ascii="ＭＳ ゴシック" w:eastAsia="ＭＳ ゴシック" w:hAnsi="ＭＳ ゴシック" w:hint="eastAsia"/>
          <w:b/>
          <w:bCs/>
          <w:sz w:val="16"/>
          <w:szCs w:val="16"/>
        </w:rPr>
        <w:t>と</w:t>
      </w:r>
      <w:r w:rsidR="00B03859" w:rsidRPr="00993C94">
        <w:rPr>
          <w:rFonts w:ascii="ＭＳ ゴシック" w:eastAsia="ＭＳ ゴシック" w:hAnsi="ＭＳ ゴシック"/>
          <w:b/>
          <w:bCs/>
          <w:sz w:val="16"/>
          <w:szCs w:val="16"/>
        </w:rPr>
        <w:t xml:space="preserve"> 6-2</w:t>
      </w:r>
      <w:r w:rsidR="00B2630F" w:rsidRPr="00993C94">
        <w:rPr>
          <w:rFonts w:ascii="ＭＳ ゴシック" w:eastAsia="ＭＳ ゴシック" w:hAnsi="ＭＳ ゴシック" w:hint="eastAsia"/>
          <w:b/>
          <w:bCs/>
          <w:sz w:val="16"/>
          <w:szCs w:val="16"/>
        </w:rPr>
        <w:t>文書</w:t>
      </w:r>
      <w:r w:rsidR="00B03859" w:rsidRPr="00993C94">
        <w:rPr>
          <w:rFonts w:ascii="ＭＳ ゴシック" w:eastAsia="ＭＳ ゴシック" w:hAnsi="ＭＳ ゴシック" w:hint="eastAsia"/>
          <w:b/>
          <w:bCs/>
          <w:sz w:val="16"/>
          <w:szCs w:val="16"/>
        </w:rPr>
        <w:t>の差し替え（</w:t>
      </w:r>
      <w:r w:rsidR="00B2630F" w:rsidRPr="00993C94">
        <w:rPr>
          <w:rFonts w:ascii="ＭＳ ゴシック" w:eastAsia="ＭＳ ゴシック" w:hAnsi="ＭＳ ゴシック" w:hint="eastAsia"/>
          <w:b/>
          <w:bCs/>
          <w:sz w:val="16"/>
          <w:szCs w:val="16"/>
        </w:rPr>
        <w:t>ＰEFC文書（商標）</w:t>
      </w:r>
      <w:r w:rsidR="00993C94">
        <w:rPr>
          <w:rFonts w:ascii="ＭＳ ゴシック" w:eastAsia="ＭＳ ゴシック" w:hAnsi="ＭＳ ゴシック" w:hint="eastAsia"/>
          <w:b/>
          <w:bCs/>
          <w:sz w:val="16"/>
          <w:szCs w:val="16"/>
        </w:rPr>
        <w:t>の</w:t>
      </w:r>
      <w:r w:rsidR="00B2630F" w:rsidRPr="00993C94">
        <w:rPr>
          <w:rFonts w:ascii="ＭＳ ゴシック" w:eastAsia="ＭＳ ゴシック" w:hAnsi="ＭＳ ゴシック" w:hint="eastAsia"/>
          <w:b/>
          <w:bCs/>
          <w:sz w:val="16"/>
          <w:szCs w:val="16"/>
        </w:rPr>
        <w:t>発効済み</w:t>
      </w:r>
      <w:r w:rsidR="00993C94">
        <w:rPr>
          <w:rFonts w:ascii="ＭＳ ゴシック" w:eastAsia="ＭＳ ゴシック" w:hAnsi="ＭＳ ゴシック" w:hint="eastAsia"/>
          <w:b/>
          <w:bCs/>
          <w:sz w:val="16"/>
          <w:szCs w:val="16"/>
        </w:rPr>
        <w:t>文書</w:t>
      </w:r>
      <w:r w:rsidR="00B2630F" w:rsidRPr="00993C94">
        <w:rPr>
          <w:rFonts w:ascii="ＭＳ ゴシック" w:eastAsia="ＭＳ ゴシック" w:hAnsi="ＭＳ ゴシック" w:hint="eastAsia"/>
          <w:b/>
          <w:bCs/>
          <w:sz w:val="16"/>
          <w:szCs w:val="16"/>
        </w:rPr>
        <w:t>に</w:t>
      </w:r>
      <w:r w:rsidR="00CF1380" w:rsidRPr="00993C94">
        <w:rPr>
          <w:rFonts w:ascii="ＭＳ ゴシック" w:eastAsia="ＭＳ ゴシック" w:hAnsi="ＭＳ ゴシック" w:hint="eastAsia"/>
          <w:b/>
          <w:bCs/>
          <w:sz w:val="16"/>
          <w:szCs w:val="16"/>
        </w:rPr>
        <w:t>単純</w:t>
      </w:r>
      <w:r w:rsidR="00B2630F" w:rsidRPr="00993C94">
        <w:rPr>
          <w:rFonts w:ascii="ＭＳ ゴシック" w:eastAsia="ＭＳ ゴシック" w:hAnsi="ＭＳ ゴシック" w:hint="eastAsia"/>
          <w:b/>
          <w:bCs/>
          <w:sz w:val="16"/>
          <w:szCs w:val="16"/>
        </w:rPr>
        <w:t>対応</w:t>
      </w:r>
      <w:r w:rsidR="00B03859" w:rsidRPr="00993C94">
        <w:rPr>
          <w:rFonts w:ascii="ＭＳ ゴシック" w:eastAsia="ＭＳ ゴシック" w:hAnsi="ＭＳ ゴシック" w:hint="eastAsia"/>
          <w:b/>
          <w:bCs/>
          <w:sz w:val="16"/>
          <w:szCs w:val="16"/>
        </w:rPr>
        <w:t>）</w:t>
      </w:r>
    </w:p>
    <w:p w14:paraId="17C73F58" w14:textId="70F46454" w:rsidR="0051286D" w:rsidRPr="00993C94" w:rsidRDefault="00E81C4D" w:rsidP="00993C94">
      <w:pPr>
        <w:spacing w:line="240" w:lineRule="exact"/>
        <w:rPr>
          <w:rFonts w:ascii="ＭＳ ゴシック" w:eastAsia="ＭＳ ゴシック" w:hAnsi="ＭＳ ゴシック"/>
          <w:b/>
          <w:bCs/>
          <w:sz w:val="16"/>
          <w:szCs w:val="16"/>
        </w:rPr>
      </w:pPr>
      <w:r>
        <w:rPr>
          <w:rFonts w:ascii="ＭＳ ゴシック" w:eastAsia="ＭＳ ゴシック" w:hAnsi="ＭＳ ゴシック"/>
          <w:b/>
          <w:bCs/>
          <w:sz w:val="16"/>
          <w:szCs w:val="16"/>
        </w:rPr>
        <w:t xml:space="preserve">4. </w:t>
      </w:r>
      <w:r w:rsidR="00CF1380" w:rsidRPr="00993C94">
        <w:rPr>
          <w:rFonts w:ascii="ＭＳ ゴシック" w:eastAsia="ＭＳ ゴシック" w:hAnsi="ＭＳ ゴシック" w:hint="eastAsia"/>
          <w:b/>
          <w:bCs/>
          <w:sz w:val="16"/>
          <w:szCs w:val="16"/>
        </w:rPr>
        <w:t>2</w:t>
      </w:r>
      <w:r w:rsidR="00CF1380" w:rsidRPr="00993C94">
        <w:rPr>
          <w:rFonts w:ascii="ＭＳ ゴシック" w:eastAsia="ＭＳ ゴシック" w:hAnsi="ＭＳ ゴシック"/>
          <w:b/>
          <w:bCs/>
          <w:sz w:val="16"/>
          <w:szCs w:val="16"/>
        </w:rPr>
        <w:t xml:space="preserve">0210820 </w:t>
      </w:r>
      <w:r w:rsidR="00CF1380" w:rsidRPr="00993C94">
        <w:rPr>
          <w:rFonts w:ascii="ＭＳ ゴシック" w:eastAsia="ＭＳ ゴシック" w:hAnsi="ＭＳ ゴシック" w:hint="eastAsia"/>
          <w:b/>
          <w:bCs/>
          <w:sz w:val="16"/>
          <w:szCs w:val="16"/>
        </w:rPr>
        <w:t>ページ修正</w:t>
      </w:r>
      <w:r w:rsidR="0051286D">
        <w:rPr>
          <w:rFonts w:ascii="ＭＳ ゴシック" w:eastAsia="ＭＳ ゴシック" w:hAnsi="ＭＳ ゴシック" w:hint="eastAsia"/>
          <w:b/>
          <w:bCs/>
          <w:sz w:val="16"/>
          <w:szCs w:val="16"/>
        </w:rPr>
        <w:t>（編集子の仮称：</w:t>
      </w:r>
      <w:r w:rsidR="0051286D" w:rsidRPr="00993C94">
        <w:rPr>
          <w:rFonts w:ascii="ＭＳ ゴシック" w:eastAsia="ＭＳ ゴシック" w:hAnsi="ＭＳ ゴシック" w:hint="eastAsia"/>
          <w:b/>
          <w:bCs/>
          <w:sz w:val="16"/>
          <w:szCs w:val="16"/>
        </w:rPr>
        <w:t>2</w:t>
      </w:r>
      <w:r w:rsidR="0051286D" w:rsidRPr="00993C94">
        <w:rPr>
          <w:rFonts w:ascii="ＭＳ ゴシック" w:eastAsia="ＭＳ ゴシック" w:hAnsi="ＭＳ ゴシック"/>
          <w:b/>
          <w:bCs/>
          <w:sz w:val="16"/>
          <w:szCs w:val="16"/>
        </w:rPr>
        <w:t>0210820</w:t>
      </w:r>
      <w:r w:rsidR="009F1D29">
        <w:rPr>
          <w:rFonts w:ascii="ＭＳ ゴシック" w:eastAsia="ＭＳ ゴシック" w:hAnsi="ＭＳ ゴシック" w:hint="eastAsia"/>
          <w:b/>
          <w:bCs/>
          <w:sz w:val="16"/>
          <w:szCs w:val="16"/>
        </w:rPr>
        <w:t>版</w:t>
      </w:r>
      <w:r w:rsidR="0051286D">
        <w:rPr>
          <w:rFonts w:ascii="ＭＳ ゴシック" w:eastAsia="ＭＳ ゴシック" w:hAnsi="ＭＳ ゴシック" w:hint="eastAsia"/>
          <w:b/>
          <w:bCs/>
          <w:sz w:val="16"/>
          <w:szCs w:val="16"/>
        </w:rPr>
        <w:t>＝</w:t>
      </w:r>
      <w:r w:rsidR="0051286D">
        <w:rPr>
          <w:rFonts w:ascii="ＭＳ ゴシック" w:eastAsia="ＭＳ ゴシック" w:hAnsi="ＭＳ ゴシック" w:hint="eastAsia"/>
          <w:b/>
          <w:bCs/>
          <w:sz w:val="20"/>
          <w:szCs w:val="20"/>
        </w:rPr>
        <w:t>v</w:t>
      </w:r>
      <w:r w:rsidR="0051286D">
        <w:rPr>
          <w:rFonts w:ascii="ＭＳ ゴシック" w:eastAsia="ＭＳ ゴシック" w:hAnsi="ＭＳ ゴシック"/>
          <w:b/>
          <w:bCs/>
          <w:sz w:val="20"/>
          <w:szCs w:val="20"/>
        </w:rPr>
        <w:t>er1</w:t>
      </w:r>
      <w:r w:rsidR="0051286D">
        <w:rPr>
          <w:rFonts w:ascii="ＭＳ ゴシック" w:eastAsia="ＭＳ ゴシック" w:hAnsi="ＭＳ ゴシック" w:hint="eastAsia"/>
          <w:b/>
          <w:bCs/>
          <w:sz w:val="20"/>
          <w:szCs w:val="20"/>
        </w:rPr>
        <w:t>）</w:t>
      </w:r>
    </w:p>
    <w:p w14:paraId="6AFC87FC" w14:textId="77777777" w:rsidR="00250933" w:rsidRPr="00993C94" w:rsidRDefault="00250933" w:rsidP="006D5486">
      <w:pPr>
        <w:spacing w:line="240" w:lineRule="exact"/>
        <w:ind w:firstLineChars="100" w:firstLine="153"/>
        <w:rPr>
          <w:rFonts w:ascii="ＭＳ ゴシック" w:eastAsia="ＭＳ ゴシック" w:hAnsi="ＭＳ ゴシック"/>
          <w:b/>
          <w:bCs/>
          <w:sz w:val="16"/>
          <w:szCs w:val="16"/>
        </w:rPr>
      </w:pPr>
    </w:p>
    <w:p w14:paraId="77E581AA" w14:textId="77777777" w:rsidR="00D769FF" w:rsidRDefault="007C28D7" w:rsidP="00581548">
      <w:pPr>
        <w:spacing w:line="240" w:lineRule="exact"/>
        <w:rPr>
          <w:rFonts w:ascii="ＭＳ ゴシック" w:eastAsia="ＭＳ ゴシック" w:hAnsi="ＭＳ ゴシック"/>
          <w:b/>
          <w:bCs/>
          <w:sz w:val="18"/>
          <w:szCs w:val="18"/>
        </w:rPr>
      </w:pPr>
      <w:r w:rsidRPr="00993C94">
        <w:rPr>
          <w:rFonts w:ascii="ＭＳ ゴシック" w:eastAsia="ＭＳ ゴシック" w:hAnsi="ＭＳ ゴシック" w:hint="eastAsia"/>
          <w:b/>
          <w:bCs/>
          <w:sz w:val="18"/>
          <w:szCs w:val="18"/>
        </w:rPr>
        <w:t>第</w:t>
      </w:r>
      <w:r w:rsidRPr="00993C94">
        <w:rPr>
          <w:rFonts w:ascii="ＭＳ ゴシック" w:eastAsia="ＭＳ ゴシック" w:hAnsi="ＭＳ ゴシック"/>
          <w:b/>
          <w:bCs/>
          <w:sz w:val="18"/>
          <w:szCs w:val="18"/>
        </w:rPr>
        <w:t>2版</w:t>
      </w:r>
      <w:r w:rsidR="00D769FF" w:rsidRPr="00993C94">
        <w:rPr>
          <w:rFonts w:ascii="ＭＳ ゴシック" w:eastAsia="ＭＳ ゴシック" w:hAnsi="ＭＳ ゴシック" w:hint="eastAsia"/>
          <w:b/>
          <w:bCs/>
          <w:sz w:val="18"/>
          <w:szCs w:val="18"/>
        </w:rPr>
        <w:t>修正履歴</w:t>
      </w:r>
    </w:p>
    <w:p w14:paraId="6CB66E54" w14:textId="77777777" w:rsidR="00D56A8A" w:rsidRDefault="00250933" w:rsidP="007D0153">
      <w:pPr>
        <w:spacing w:line="240" w:lineRule="exact"/>
        <w:rPr>
          <w:rFonts w:ascii="ＭＳ ゴシック" w:eastAsia="ＭＳ ゴシック" w:hAnsi="ＭＳ ゴシック"/>
          <w:b/>
          <w:bCs/>
          <w:sz w:val="16"/>
          <w:szCs w:val="16"/>
        </w:rPr>
      </w:pPr>
      <w:r w:rsidRPr="00993C94">
        <w:rPr>
          <w:rFonts w:ascii="ＭＳ ゴシック" w:eastAsia="ＭＳ ゴシック" w:hAnsi="ＭＳ ゴシック" w:hint="eastAsia"/>
          <w:b/>
          <w:bCs/>
          <w:sz w:val="18"/>
          <w:szCs w:val="18"/>
        </w:rPr>
        <w:t xml:space="preserve">　</w:t>
      </w:r>
      <w:r w:rsidR="00D769FF" w:rsidRPr="00993C94">
        <w:rPr>
          <w:rFonts w:ascii="ＭＳ ゴシック" w:eastAsia="ＭＳ ゴシック" w:hAnsi="ＭＳ ゴシック" w:hint="eastAsia"/>
          <w:b/>
          <w:bCs/>
          <w:sz w:val="18"/>
          <w:szCs w:val="18"/>
        </w:rPr>
        <w:t>第</w:t>
      </w:r>
      <w:r w:rsidR="00D769FF" w:rsidRPr="00993C94">
        <w:rPr>
          <w:rFonts w:ascii="ＭＳ ゴシック" w:eastAsia="ＭＳ ゴシック" w:hAnsi="ＭＳ ゴシック"/>
          <w:b/>
          <w:bCs/>
          <w:sz w:val="18"/>
          <w:szCs w:val="18"/>
        </w:rPr>
        <w:t>2版</w:t>
      </w:r>
      <w:r w:rsidR="00D769FF">
        <w:rPr>
          <w:rFonts w:ascii="ＭＳ ゴシック" w:eastAsia="ＭＳ ゴシック" w:hAnsi="ＭＳ ゴシック" w:hint="eastAsia"/>
          <w:b/>
          <w:bCs/>
          <w:sz w:val="18"/>
          <w:szCs w:val="18"/>
        </w:rPr>
        <w:t>（2022年版：v</w:t>
      </w:r>
      <w:r w:rsidR="00D769FF">
        <w:rPr>
          <w:rFonts w:ascii="ＭＳ ゴシック" w:eastAsia="ＭＳ ゴシック" w:hAnsi="ＭＳ ゴシック"/>
          <w:b/>
          <w:bCs/>
          <w:sz w:val="18"/>
          <w:szCs w:val="18"/>
        </w:rPr>
        <w:t>er2）</w:t>
      </w:r>
      <w:r w:rsidR="00D769FF">
        <w:rPr>
          <w:rFonts w:ascii="ＭＳ ゴシック" w:eastAsia="ＭＳ ゴシック" w:hAnsi="ＭＳ ゴシック" w:hint="eastAsia"/>
          <w:b/>
          <w:bCs/>
          <w:sz w:val="18"/>
          <w:szCs w:val="18"/>
        </w:rPr>
        <w:t>:</w:t>
      </w:r>
      <w:r w:rsidR="00D769FF">
        <w:rPr>
          <w:rFonts w:ascii="ＭＳ ゴシック" w:eastAsia="ＭＳ ゴシック" w:hAnsi="ＭＳ ゴシック"/>
          <w:b/>
          <w:bCs/>
          <w:sz w:val="18"/>
          <w:szCs w:val="18"/>
        </w:rPr>
        <w:t xml:space="preserve"> </w:t>
      </w:r>
      <w:r w:rsidR="007D0153" w:rsidRPr="0075645E">
        <w:rPr>
          <w:rFonts w:ascii="ＭＳ ゴシック" w:eastAsia="ＭＳ ゴシック" w:hAnsi="ＭＳ ゴシック" w:hint="eastAsia"/>
          <w:b/>
          <w:bCs/>
          <w:sz w:val="16"/>
          <w:szCs w:val="16"/>
        </w:rPr>
        <w:t>初版</w:t>
      </w:r>
      <w:r w:rsidR="007D0153">
        <w:rPr>
          <w:rFonts w:ascii="ＭＳ ゴシック" w:eastAsia="ＭＳ ゴシック" w:hAnsi="ＭＳ ゴシック" w:hint="eastAsia"/>
          <w:b/>
          <w:bCs/>
          <w:sz w:val="16"/>
          <w:szCs w:val="16"/>
        </w:rPr>
        <w:t>（</w:t>
      </w:r>
      <w:r w:rsidR="007D0153" w:rsidRPr="00993C94">
        <w:rPr>
          <w:rFonts w:ascii="ＭＳ ゴシック" w:eastAsia="ＭＳ ゴシック" w:hAnsi="ＭＳ ゴシック" w:hint="eastAsia"/>
          <w:b/>
          <w:bCs/>
          <w:sz w:val="16"/>
          <w:szCs w:val="16"/>
        </w:rPr>
        <w:t>2</w:t>
      </w:r>
      <w:r w:rsidR="007D0153" w:rsidRPr="00993C94">
        <w:rPr>
          <w:rFonts w:ascii="ＭＳ ゴシック" w:eastAsia="ＭＳ ゴシック" w:hAnsi="ＭＳ ゴシック"/>
          <w:b/>
          <w:bCs/>
          <w:sz w:val="16"/>
          <w:szCs w:val="16"/>
        </w:rPr>
        <w:t>0210820</w:t>
      </w:r>
      <w:r w:rsidR="007D0153">
        <w:rPr>
          <w:rFonts w:ascii="ＭＳ ゴシック" w:eastAsia="ＭＳ ゴシック" w:hAnsi="ＭＳ ゴシック" w:hint="eastAsia"/>
          <w:b/>
          <w:bCs/>
          <w:sz w:val="16"/>
          <w:szCs w:val="16"/>
        </w:rPr>
        <w:t>版）</w:t>
      </w:r>
      <w:r w:rsidR="007D0153" w:rsidRPr="0075645E">
        <w:rPr>
          <w:rFonts w:ascii="ＭＳ ゴシック" w:eastAsia="ＭＳ ゴシック" w:hAnsi="ＭＳ ゴシック" w:hint="eastAsia"/>
          <w:b/>
          <w:bCs/>
          <w:sz w:val="16"/>
          <w:szCs w:val="16"/>
        </w:rPr>
        <w:t>を</w:t>
      </w:r>
      <w:r w:rsidR="007D0153">
        <w:rPr>
          <w:rFonts w:ascii="ＭＳ ゴシック" w:eastAsia="ＭＳ ゴシック" w:hAnsi="ＭＳ ゴシック" w:hint="eastAsia"/>
          <w:b/>
          <w:bCs/>
          <w:sz w:val="16"/>
          <w:szCs w:val="16"/>
        </w:rPr>
        <w:t>底本とし</w:t>
      </w:r>
      <w:r w:rsidR="00D56A8A">
        <w:rPr>
          <w:rFonts w:ascii="ＭＳ ゴシック" w:eastAsia="ＭＳ ゴシック" w:hAnsi="ＭＳ ゴシック" w:hint="eastAsia"/>
          <w:b/>
          <w:bCs/>
          <w:sz w:val="16"/>
          <w:szCs w:val="16"/>
        </w:rPr>
        <w:t>2</w:t>
      </w:r>
      <w:r w:rsidR="0063126B">
        <w:rPr>
          <w:rFonts w:ascii="ＭＳ ゴシック" w:eastAsia="ＭＳ ゴシック" w:hAnsi="ＭＳ ゴシック"/>
          <w:b/>
          <w:bCs/>
          <w:sz w:val="16"/>
          <w:szCs w:val="16"/>
        </w:rPr>
        <w:t>02</w:t>
      </w:r>
      <w:r w:rsidR="007D0153">
        <w:rPr>
          <w:rFonts w:ascii="ＭＳ ゴシック" w:eastAsia="ＭＳ ゴシック" w:hAnsi="ＭＳ ゴシック" w:hint="eastAsia"/>
          <w:b/>
          <w:bCs/>
          <w:sz w:val="16"/>
          <w:szCs w:val="16"/>
        </w:rPr>
        <w:t>2</w:t>
      </w:r>
      <w:r w:rsidR="0063126B">
        <w:rPr>
          <w:rFonts w:ascii="ＭＳ ゴシック" w:eastAsia="ＭＳ ゴシック" w:hAnsi="ＭＳ ゴシック" w:hint="eastAsia"/>
          <w:b/>
          <w:bCs/>
          <w:sz w:val="16"/>
          <w:szCs w:val="16"/>
        </w:rPr>
        <w:t>年（令和4年）3月29日2021年度第2回理事会決</w:t>
      </w:r>
    </w:p>
    <w:p w14:paraId="1C22B050" w14:textId="2DB376C4" w:rsidR="00D769FF" w:rsidRDefault="0063126B" w:rsidP="00D56A8A">
      <w:pPr>
        <w:spacing w:line="240" w:lineRule="exact"/>
        <w:ind w:firstLineChars="1550" w:firstLine="2375"/>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定を含む</w:t>
      </w:r>
      <w:r w:rsidR="00250933" w:rsidRPr="0075645E">
        <w:rPr>
          <w:rFonts w:ascii="ＭＳ ゴシック" w:eastAsia="ＭＳ ゴシック" w:hAnsi="ＭＳ ゴシック" w:hint="eastAsia"/>
          <w:b/>
          <w:bCs/>
          <w:sz w:val="16"/>
          <w:szCs w:val="16"/>
        </w:rPr>
        <w:t>以下</w:t>
      </w:r>
      <w:r w:rsidR="00581548">
        <w:rPr>
          <w:rFonts w:ascii="ＭＳ ゴシック" w:eastAsia="ＭＳ ゴシック" w:hAnsi="ＭＳ ゴシック" w:hint="eastAsia"/>
          <w:b/>
          <w:bCs/>
          <w:sz w:val="16"/>
          <w:szCs w:val="16"/>
        </w:rPr>
        <w:t>の</w:t>
      </w:r>
      <w:r w:rsidR="00250933" w:rsidRPr="0075645E">
        <w:rPr>
          <w:rFonts w:ascii="ＭＳ ゴシック" w:eastAsia="ＭＳ ゴシック" w:hAnsi="ＭＳ ゴシック" w:hint="eastAsia"/>
          <w:b/>
          <w:bCs/>
          <w:sz w:val="16"/>
          <w:szCs w:val="16"/>
        </w:rPr>
        <w:t>修正</w:t>
      </w:r>
      <w:r w:rsidR="00581548">
        <w:rPr>
          <w:rFonts w:ascii="ＭＳ ゴシック" w:eastAsia="ＭＳ ゴシック" w:hAnsi="ＭＳ ゴシック" w:hint="eastAsia"/>
          <w:b/>
          <w:bCs/>
          <w:sz w:val="16"/>
          <w:szCs w:val="16"/>
        </w:rPr>
        <w:t>をした</w:t>
      </w:r>
      <w:r w:rsidR="00D769FF">
        <w:rPr>
          <w:rFonts w:ascii="ＭＳ ゴシック" w:eastAsia="ＭＳ ゴシック" w:hAnsi="ＭＳ ゴシック" w:hint="eastAsia"/>
          <w:b/>
          <w:bCs/>
          <w:sz w:val="16"/>
          <w:szCs w:val="16"/>
        </w:rPr>
        <w:t>もの</w:t>
      </w:r>
    </w:p>
    <w:p w14:paraId="7F05D000" w14:textId="5DE35EA0" w:rsidR="00A43235" w:rsidRPr="00D769FF" w:rsidRDefault="00473CEE" w:rsidP="00473CEE">
      <w:pPr>
        <w:spacing w:line="240" w:lineRule="exact"/>
        <w:ind w:firstLineChars="150" w:firstLine="230"/>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 xml:space="preserve">修正その１　</w:t>
      </w:r>
      <w:r w:rsidR="00581548">
        <w:rPr>
          <w:rFonts w:ascii="ＭＳ ゴシック" w:eastAsia="ＭＳ ゴシック" w:hAnsi="ＭＳ ゴシック" w:hint="eastAsia"/>
          <w:b/>
          <w:bCs/>
          <w:sz w:val="16"/>
          <w:szCs w:val="16"/>
        </w:rPr>
        <w:t>（</w:t>
      </w:r>
      <w:r w:rsidR="00581548">
        <w:rPr>
          <w:rFonts w:ascii="ＭＳ ゴシック" w:eastAsia="ＭＳ ゴシック" w:hAnsi="ＭＳ ゴシック" w:hint="eastAsia"/>
          <w:b/>
          <w:bCs/>
          <w:sz w:val="18"/>
          <w:szCs w:val="18"/>
        </w:rPr>
        <w:t>編集v</w:t>
      </w:r>
      <w:r w:rsidR="00581548">
        <w:rPr>
          <w:rFonts w:ascii="ＭＳ ゴシック" w:eastAsia="ＭＳ ゴシック" w:hAnsi="ＭＳ ゴシック"/>
          <w:b/>
          <w:bCs/>
          <w:sz w:val="18"/>
          <w:szCs w:val="18"/>
        </w:rPr>
        <w:t>er</w:t>
      </w:r>
      <w:r w:rsidR="00581548">
        <w:rPr>
          <w:rFonts w:ascii="ＭＳ ゴシック" w:eastAsia="ＭＳ ゴシック" w:hAnsi="ＭＳ ゴシック" w:hint="eastAsia"/>
          <w:b/>
          <w:bCs/>
          <w:sz w:val="18"/>
          <w:szCs w:val="18"/>
        </w:rPr>
        <w:t>2</w:t>
      </w:r>
      <w:r w:rsidR="00581548">
        <w:rPr>
          <w:rFonts w:ascii="ＭＳ ゴシック" w:eastAsia="ＭＳ ゴシック" w:hAnsi="ＭＳ ゴシック"/>
          <w:b/>
          <w:bCs/>
          <w:sz w:val="18"/>
          <w:szCs w:val="18"/>
        </w:rPr>
        <w:t>.6.</w:t>
      </w:r>
      <w:r w:rsidR="00581548">
        <w:rPr>
          <w:rFonts w:ascii="ＭＳ ゴシック" w:eastAsia="ＭＳ ゴシック" w:hAnsi="ＭＳ ゴシック" w:hint="eastAsia"/>
          <w:b/>
          <w:bCs/>
          <w:sz w:val="18"/>
          <w:szCs w:val="18"/>
        </w:rPr>
        <w:t>23：2</w:t>
      </w:r>
      <w:r w:rsidR="00581548">
        <w:rPr>
          <w:rFonts w:ascii="ＭＳ ゴシック" w:eastAsia="ＭＳ ゴシック" w:hAnsi="ＭＳ ゴシック"/>
          <w:b/>
          <w:bCs/>
          <w:sz w:val="18"/>
          <w:szCs w:val="18"/>
        </w:rPr>
        <w:t>022</w:t>
      </w:r>
      <w:r w:rsidR="00581548">
        <w:rPr>
          <w:rFonts w:ascii="ＭＳ ゴシック" w:eastAsia="ＭＳ ゴシック" w:hAnsi="ＭＳ ゴシック" w:hint="eastAsia"/>
          <w:b/>
          <w:bCs/>
          <w:sz w:val="18"/>
          <w:szCs w:val="18"/>
        </w:rPr>
        <w:t>年6月23日</w:t>
      </w:r>
      <w:r w:rsidR="00D769FF">
        <w:rPr>
          <w:rFonts w:ascii="ＭＳ ゴシック" w:eastAsia="ＭＳ ゴシック" w:hAnsi="ＭＳ ゴシック" w:hint="eastAsia"/>
          <w:b/>
          <w:bCs/>
          <w:sz w:val="18"/>
          <w:szCs w:val="18"/>
        </w:rPr>
        <w:t>現在</w:t>
      </w:r>
      <w:r w:rsidR="007D0153">
        <w:rPr>
          <w:rFonts w:ascii="ＭＳ ゴシック" w:eastAsia="ＭＳ ゴシック" w:hAnsi="ＭＳ ゴシック" w:hint="eastAsia"/>
          <w:b/>
          <w:bCs/>
          <w:sz w:val="18"/>
          <w:szCs w:val="18"/>
        </w:rPr>
        <w:t>まで</w:t>
      </w:r>
      <w:r w:rsidR="00D769FF">
        <w:rPr>
          <w:rFonts w:ascii="ＭＳ ゴシック" w:eastAsia="ＭＳ ゴシック" w:hAnsi="ＭＳ ゴシック" w:hint="eastAsia"/>
          <w:b/>
          <w:bCs/>
          <w:sz w:val="18"/>
          <w:szCs w:val="18"/>
        </w:rPr>
        <w:t>の</w:t>
      </w:r>
      <w:r w:rsidR="00581548">
        <w:rPr>
          <w:rFonts w:ascii="ＭＳ ゴシック" w:eastAsia="ＭＳ ゴシック" w:hAnsi="ＭＳ ゴシック" w:hint="eastAsia"/>
          <w:b/>
          <w:bCs/>
          <w:sz w:val="18"/>
          <w:szCs w:val="18"/>
        </w:rPr>
        <w:t>修正</w:t>
      </w:r>
      <w:r w:rsidR="00D56A8A">
        <w:rPr>
          <w:rFonts w:ascii="ＭＳ ゴシック" w:eastAsia="ＭＳ ゴシック" w:hAnsi="ＭＳ ゴシック" w:hint="eastAsia"/>
          <w:b/>
          <w:bCs/>
          <w:sz w:val="18"/>
          <w:szCs w:val="18"/>
        </w:rPr>
        <w:t>内容</w:t>
      </w:r>
      <w:r w:rsidR="00D769FF">
        <w:rPr>
          <w:rFonts w:ascii="ＭＳ ゴシック" w:eastAsia="ＭＳ ゴシック" w:hAnsi="ＭＳ ゴシック" w:hint="eastAsia"/>
          <w:b/>
          <w:bCs/>
          <w:sz w:val="18"/>
          <w:szCs w:val="18"/>
        </w:rPr>
        <w:t>を略記</w:t>
      </w:r>
      <w:r w:rsidR="00581548">
        <w:rPr>
          <w:rFonts w:ascii="ＭＳ ゴシック" w:eastAsia="ＭＳ ゴシック" w:hAnsi="ＭＳ ゴシック" w:hint="eastAsia"/>
          <w:b/>
          <w:bCs/>
          <w:sz w:val="18"/>
          <w:szCs w:val="18"/>
        </w:rPr>
        <w:t>）</w:t>
      </w:r>
    </w:p>
    <w:p w14:paraId="7732D6C0" w14:textId="31DF4211" w:rsidR="00BA1E72" w:rsidRPr="0075645E" w:rsidRDefault="007F2228" w:rsidP="00122B24">
      <w:pPr>
        <w:spacing w:line="280" w:lineRule="exact"/>
        <w:ind w:firstLineChars="100" w:firstLine="153"/>
        <w:rPr>
          <w:rFonts w:ascii="ＭＳ ゴシック" w:eastAsia="ＭＳ ゴシック" w:hAnsi="ＭＳ ゴシック"/>
          <w:b/>
          <w:bCs/>
          <w:sz w:val="16"/>
          <w:szCs w:val="16"/>
        </w:rPr>
      </w:pPr>
      <w:r>
        <w:rPr>
          <w:rFonts w:ascii="ＭＳ ゴシック" w:eastAsia="ＭＳ ゴシック" w:hAnsi="ＭＳ ゴシック"/>
          <w:b/>
          <w:bCs/>
          <w:sz w:val="16"/>
          <w:szCs w:val="16"/>
        </w:rPr>
        <w:t>1</w:t>
      </w:r>
      <w:r w:rsidR="00BA1E72" w:rsidRPr="0075645E">
        <w:rPr>
          <w:rFonts w:ascii="ＭＳ ゴシック" w:eastAsia="ＭＳ ゴシック" w:hAnsi="ＭＳ ゴシック" w:hint="eastAsia"/>
          <w:b/>
          <w:bCs/>
          <w:sz w:val="16"/>
          <w:szCs w:val="16"/>
        </w:rPr>
        <w:t>．ＰEFC ＴD 製品カテゴリー表改定（2</w:t>
      </w:r>
      <w:r w:rsidR="00BA1E72" w:rsidRPr="0075645E">
        <w:rPr>
          <w:rFonts w:ascii="ＭＳ ゴシック" w:eastAsia="ＭＳ ゴシック" w:hAnsi="ＭＳ ゴシック"/>
          <w:b/>
          <w:bCs/>
          <w:sz w:val="16"/>
          <w:szCs w:val="16"/>
        </w:rPr>
        <w:t>022-01-24 ）</w:t>
      </w:r>
      <w:r w:rsidR="00BA1E72" w:rsidRPr="0075645E">
        <w:rPr>
          <w:rFonts w:ascii="ＭＳ ゴシック" w:eastAsia="ＭＳ ゴシック" w:hAnsi="ＭＳ ゴシック" w:hint="eastAsia"/>
          <w:b/>
          <w:bCs/>
          <w:sz w:val="16"/>
          <w:szCs w:val="16"/>
        </w:rPr>
        <w:t>に緊急対応</w:t>
      </w:r>
      <w:r w:rsidR="002B39BD" w:rsidRPr="0075645E">
        <w:rPr>
          <w:rFonts w:ascii="ＭＳ ゴシック" w:eastAsia="ＭＳ ゴシック" w:hAnsi="ＭＳ ゴシック" w:hint="eastAsia"/>
          <w:b/>
          <w:bCs/>
          <w:sz w:val="16"/>
          <w:szCs w:val="16"/>
        </w:rPr>
        <w:t>し、</w:t>
      </w:r>
      <w:r w:rsidR="007064C8" w:rsidRPr="0075645E">
        <w:rPr>
          <w:rFonts w:ascii="ＭＳ ゴシック" w:eastAsia="ＭＳ ゴシック" w:hAnsi="ＭＳ ゴシック" w:hint="eastAsia"/>
          <w:b/>
          <w:bCs/>
          <w:sz w:val="16"/>
          <w:szCs w:val="16"/>
        </w:rPr>
        <w:t>実務用に</w:t>
      </w:r>
      <w:r w:rsidR="002B39BD" w:rsidRPr="0075645E">
        <w:rPr>
          <w:rFonts w:ascii="ＭＳ ゴシック" w:eastAsia="ＭＳ ゴシック" w:hAnsi="ＭＳ ゴシック" w:hint="eastAsia"/>
          <w:b/>
          <w:bCs/>
          <w:sz w:val="16"/>
          <w:szCs w:val="16"/>
        </w:rPr>
        <w:t>挿入</w:t>
      </w:r>
      <w:r w:rsidR="007064C8" w:rsidRPr="0075645E">
        <w:rPr>
          <w:rFonts w:ascii="ＭＳ ゴシック" w:eastAsia="ＭＳ ゴシック" w:hAnsi="ＭＳ ゴシック" w:hint="eastAsia"/>
          <w:b/>
          <w:bCs/>
          <w:sz w:val="16"/>
          <w:szCs w:val="16"/>
        </w:rPr>
        <w:t>（元表も残す）</w:t>
      </w:r>
    </w:p>
    <w:p w14:paraId="0CD25AC9" w14:textId="77777777" w:rsidR="00641A46" w:rsidRDefault="007F2228" w:rsidP="00641A46">
      <w:pPr>
        <w:spacing w:line="280" w:lineRule="exact"/>
        <w:ind w:firstLineChars="100" w:firstLine="153"/>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2</w:t>
      </w:r>
      <w:r w:rsidR="00BA1E72" w:rsidRPr="0075645E">
        <w:rPr>
          <w:rFonts w:ascii="ＭＳ ゴシック" w:eastAsia="ＭＳ ゴシック" w:hAnsi="ＭＳ ゴシック" w:hint="eastAsia"/>
          <w:b/>
          <w:bCs/>
          <w:sz w:val="16"/>
          <w:szCs w:val="16"/>
        </w:rPr>
        <w:t>．</w:t>
      </w:r>
      <w:r w:rsidR="009B48A5" w:rsidRPr="0075645E">
        <w:rPr>
          <w:rFonts w:ascii="ＭＳ ゴシック" w:eastAsia="ＭＳ ゴシック" w:hAnsi="ＭＳ ゴシック"/>
          <w:b/>
          <w:bCs/>
          <w:sz w:val="16"/>
          <w:szCs w:val="16"/>
        </w:rPr>
        <w:t xml:space="preserve">PEFC </w:t>
      </w:r>
      <w:r w:rsidR="009B48A5" w:rsidRPr="0075645E">
        <w:rPr>
          <w:rFonts w:ascii="ＭＳ ゴシック" w:eastAsia="ＭＳ ゴシック" w:hAnsi="ＭＳ ゴシック" w:hint="eastAsia"/>
          <w:b/>
          <w:bCs/>
          <w:sz w:val="16"/>
          <w:szCs w:val="16"/>
        </w:rPr>
        <w:t>相互承認審査結果　承認条件１「文書ごとに改正時期を明示</w:t>
      </w:r>
      <w:r w:rsidR="008B3FD7" w:rsidRPr="0075645E">
        <w:rPr>
          <w:rFonts w:ascii="ＭＳ ゴシック" w:eastAsia="ＭＳ ゴシック" w:hAnsi="ＭＳ ゴシック" w:hint="eastAsia"/>
          <w:b/>
          <w:bCs/>
          <w:sz w:val="16"/>
          <w:szCs w:val="16"/>
        </w:rPr>
        <w:t>」に対応し、各附則の後に、</w:t>
      </w:r>
      <w:r w:rsidR="00A70239" w:rsidRPr="0075645E">
        <w:rPr>
          <w:rFonts w:ascii="ＭＳ ゴシック" w:eastAsia="ＭＳ ゴシック" w:hAnsi="ＭＳ ゴシック" w:hint="eastAsia"/>
          <w:b/>
          <w:bCs/>
          <w:sz w:val="16"/>
          <w:szCs w:val="16"/>
        </w:rPr>
        <w:t>「本文書のレビュー</w:t>
      </w:r>
    </w:p>
    <w:p w14:paraId="374A1602" w14:textId="5D652892" w:rsidR="009B48A5" w:rsidRPr="0075645E" w:rsidRDefault="00A70239" w:rsidP="00641A46">
      <w:pPr>
        <w:spacing w:line="280" w:lineRule="exact"/>
        <w:ind w:firstLineChars="250" w:firstLine="383"/>
        <w:rPr>
          <w:rFonts w:ascii="ＭＳ ゴシック" w:eastAsia="ＭＳ ゴシック" w:hAnsi="ＭＳ ゴシック"/>
          <w:b/>
          <w:bCs/>
          <w:sz w:val="16"/>
          <w:szCs w:val="16"/>
        </w:rPr>
      </w:pPr>
      <w:r w:rsidRPr="0075645E">
        <w:rPr>
          <w:rFonts w:ascii="ＭＳ ゴシック" w:eastAsia="ＭＳ ゴシック" w:hAnsi="ＭＳ ゴシック" w:hint="eastAsia"/>
          <w:b/>
          <w:bCs/>
          <w:sz w:val="16"/>
          <w:szCs w:val="16"/>
        </w:rPr>
        <w:t>開始は</w:t>
      </w:r>
      <w:r w:rsidRPr="0075645E">
        <w:rPr>
          <w:rFonts w:ascii="ＭＳ ゴシック" w:eastAsia="ＭＳ ゴシック" w:hAnsi="ＭＳ ゴシック"/>
          <w:b/>
          <w:bCs/>
          <w:sz w:val="16"/>
          <w:szCs w:val="16"/>
        </w:rPr>
        <w:t>2026年3月29日以前</w:t>
      </w:r>
      <w:r w:rsidRPr="0075645E">
        <w:rPr>
          <w:rFonts w:ascii="ＭＳ ゴシック" w:eastAsia="ＭＳ ゴシック" w:hAnsi="ＭＳ ゴシック" w:hint="eastAsia"/>
          <w:b/>
          <w:bCs/>
          <w:sz w:val="16"/>
          <w:szCs w:val="16"/>
        </w:rPr>
        <w:t>とする。」を挿入。</w:t>
      </w:r>
      <w:r w:rsidR="00BA1E72" w:rsidRPr="0075645E">
        <w:rPr>
          <w:rFonts w:ascii="ＭＳ ゴシック" w:eastAsia="ＭＳ ゴシック" w:hAnsi="ＭＳ ゴシック" w:hint="eastAsia"/>
          <w:b/>
          <w:bCs/>
          <w:sz w:val="16"/>
          <w:szCs w:val="16"/>
        </w:rPr>
        <w:t>（編集上の修正）</w:t>
      </w:r>
    </w:p>
    <w:p w14:paraId="28BA2263" w14:textId="34ECD8D7" w:rsidR="00BA1E72" w:rsidRPr="0075645E" w:rsidRDefault="007F2228" w:rsidP="00122B24">
      <w:pPr>
        <w:spacing w:line="280" w:lineRule="exact"/>
        <w:ind w:firstLineChars="100" w:firstLine="153"/>
        <w:rPr>
          <w:rFonts w:ascii="ＭＳ ゴシック" w:eastAsia="ＭＳ ゴシック" w:hAnsi="ＭＳ ゴシック"/>
          <w:b/>
          <w:bCs/>
          <w:sz w:val="16"/>
          <w:szCs w:val="16"/>
        </w:rPr>
      </w:pPr>
      <w:r>
        <w:rPr>
          <w:rFonts w:ascii="ＭＳ ゴシック" w:eastAsia="ＭＳ ゴシック" w:hAnsi="ＭＳ ゴシック" w:hint="eastAsia"/>
          <w:b/>
          <w:bCs/>
          <w:sz w:val="16"/>
          <w:szCs w:val="16"/>
        </w:rPr>
        <w:t>3</w:t>
      </w:r>
      <w:r w:rsidR="00BA1E72" w:rsidRPr="0075645E">
        <w:rPr>
          <w:rFonts w:ascii="ＭＳ ゴシック" w:eastAsia="ＭＳ ゴシック" w:hAnsi="ＭＳ ゴシック" w:hint="eastAsia"/>
          <w:b/>
          <w:bCs/>
          <w:sz w:val="16"/>
          <w:szCs w:val="16"/>
        </w:rPr>
        <w:t>．その他、誤字脱字等</w:t>
      </w:r>
      <w:r w:rsidR="00124F4F" w:rsidRPr="0075645E">
        <w:rPr>
          <w:rFonts w:ascii="ＭＳ ゴシック" w:eastAsia="ＭＳ ゴシック" w:hAnsi="ＭＳ ゴシック" w:hint="eastAsia"/>
          <w:b/>
          <w:bCs/>
          <w:sz w:val="16"/>
          <w:szCs w:val="16"/>
        </w:rPr>
        <w:t>「</w:t>
      </w:r>
      <w:r w:rsidR="00BA1E72" w:rsidRPr="0075645E">
        <w:rPr>
          <w:rFonts w:ascii="ＭＳ ゴシック" w:eastAsia="ＭＳ ゴシック" w:hAnsi="ＭＳ ゴシック" w:hint="eastAsia"/>
          <w:b/>
          <w:bCs/>
          <w:sz w:val="16"/>
          <w:szCs w:val="16"/>
        </w:rPr>
        <w:t>てにおは</w:t>
      </w:r>
      <w:r w:rsidR="00124F4F" w:rsidRPr="0075645E">
        <w:rPr>
          <w:rFonts w:ascii="ＭＳ ゴシック" w:eastAsia="ＭＳ ゴシック" w:hAnsi="ＭＳ ゴシック" w:hint="eastAsia"/>
          <w:b/>
          <w:bCs/>
          <w:sz w:val="16"/>
          <w:szCs w:val="16"/>
        </w:rPr>
        <w:t>」</w:t>
      </w:r>
      <w:r w:rsidR="00BA1E72" w:rsidRPr="0075645E">
        <w:rPr>
          <w:rFonts w:ascii="ＭＳ ゴシック" w:eastAsia="ＭＳ ゴシック" w:hAnsi="ＭＳ ゴシック" w:hint="eastAsia"/>
          <w:b/>
          <w:bCs/>
          <w:sz w:val="16"/>
          <w:szCs w:val="16"/>
        </w:rPr>
        <w:t>修正。</w:t>
      </w:r>
    </w:p>
    <w:p w14:paraId="1A8E15AA" w14:textId="3D21F379" w:rsidR="00122B24" w:rsidRPr="0075645E" w:rsidRDefault="007F2228" w:rsidP="00122B24">
      <w:pPr>
        <w:autoSpaceDE w:val="0"/>
        <w:autoSpaceDN w:val="0"/>
        <w:adjustRightInd w:val="0"/>
        <w:spacing w:line="280" w:lineRule="exact"/>
        <w:ind w:leftChars="37" w:left="75" w:firstLineChars="50" w:firstLine="86"/>
        <w:jc w:val="left"/>
        <w:rPr>
          <w:rFonts w:ascii="ＭＳ ゴシック" w:eastAsia="ＭＳ ゴシック" w:hAnsi="ＭＳ ゴシック"/>
          <w:b/>
          <w:sz w:val="18"/>
          <w:szCs w:val="18"/>
        </w:rPr>
      </w:pPr>
      <w:r>
        <w:rPr>
          <w:rFonts w:ascii="ＭＳ ゴシック" w:eastAsia="ＭＳ ゴシック" w:hAnsi="ＭＳ ゴシック" w:hint="eastAsia"/>
          <w:sz w:val="18"/>
          <w:szCs w:val="18"/>
        </w:rPr>
        <w:t>4</w:t>
      </w:r>
      <w:r w:rsidR="00E81C4D" w:rsidRPr="0075645E">
        <w:rPr>
          <w:rFonts w:ascii="ＭＳ ゴシック" w:eastAsia="ＭＳ ゴシック" w:hAnsi="ＭＳ ゴシック" w:hint="eastAsia"/>
          <w:sz w:val="18"/>
          <w:szCs w:val="18"/>
        </w:rPr>
        <w:t>．P</w:t>
      </w:r>
      <w:r w:rsidR="00E81C4D" w:rsidRPr="0075645E">
        <w:rPr>
          <w:rFonts w:ascii="ＭＳ ゴシック" w:eastAsia="ＭＳ ゴシック" w:hAnsi="ＭＳ ゴシック"/>
          <w:sz w:val="18"/>
          <w:szCs w:val="18"/>
        </w:rPr>
        <w:t>EFC</w:t>
      </w:r>
      <w:r w:rsidR="00E81C4D" w:rsidRPr="0075645E">
        <w:rPr>
          <w:rFonts w:ascii="ＭＳ ゴシック" w:eastAsia="ＭＳ ゴシック" w:hAnsi="ＭＳ ゴシック" w:hint="eastAsia"/>
          <w:sz w:val="18"/>
          <w:szCs w:val="18"/>
        </w:rPr>
        <w:t>の適合性承認の</w:t>
      </w:r>
      <w:r w:rsidR="00E81C4D" w:rsidRPr="0075645E">
        <w:rPr>
          <w:rFonts w:ascii="ＭＳ ゴシック" w:eastAsia="ＭＳ ゴシック" w:hAnsi="ＭＳ ゴシック"/>
          <w:b/>
          <w:sz w:val="18"/>
          <w:szCs w:val="18"/>
        </w:rPr>
        <w:t>2条件</w:t>
      </w:r>
      <w:r w:rsidR="00E81C4D" w:rsidRPr="0075645E">
        <w:rPr>
          <w:rFonts w:ascii="ＭＳ ゴシック" w:eastAsia="ＭＳ ゴシック" w:hAnsi="ＭＳ ゴシック" w:hint="eastAsia"/>
          <w:b/>
          <w:sz w:val="18"/>
          <w:szCs w:val="18"/>
        </w:rPr>
        <w:t>＊の１</w:t>
      </w:r>
      <w:r w:rsidR="00122B24" w:rsidRPr="0075645E">
        <w:rPr>
          <w:rFonts w:ascii="ＭＳ ゴシック" w:eastAsia="ＭＳ ゴシック" w:hAnsi="ＭＳ ゴシック" w:hint="eastAsia"/>
          <w:b/>
          <w:sz w:val="18"/>
          <w:szCs w:val="18"/>
        </w:rPr>
        <w:t>の</w:t>
      </w:r>
      <w:r w:rsidR="00E81C4D" w:rsidRPr="0075645E">
        <w:rPr>
          <w:rFonts w:ascii="ＭＳ ゴシック" w:eastAsia="ＭＳ ゴシック" w:hAnsi="ＭＳ ゴシック" w:hint="eastAsia"/>
          <w:b/>
          <w:sz w:val="18"/>
          <w:szCs w:val="18"/>
        </w:rPr>
        <w:t>指摘に従い各文書に</w:t>
      </w:r>
      <w:r w:rsidR="00122B24" w:rsidRPr="0075645E">
        <w:rPr>
          <w:rFonts w:ascii="ＭＳ ゴシック" w:eastAsia="ＭＳ ゴシック" w:hAnsi="ＭＳ ゴシック" w:hint="eastAsia"/>
          <w:b/>
          <w:sz w:val="18"/>
          <w:szCs w:val="18"/>
        </w:rPr>
        <w:t>「</w:t>
      </w:r>
      <w:r w:rsidR="00E81C4D" w:rsidRPr="0075645E">
        <w:rPr>
          <w:rFonts w:ascii="ＭＳ ゴシック" w:eastAsia="ＭＳ ゴシック" w:hAnsi="ＭＳ ゴシック" w:hint="eastAsia"/>
          <w:b/>
          <w:sz w:val="18"/>
          <w:szCs w:val="18"/>
        </w:rPr>
        <w:t>次回レビュー開始は2</w:t>
      </w:r>
      <w:r w:rsidR="00E81C4D" w:rsidRPr="0075645E">
        <w:rPr>
          <w:rFonts w:ascii="ＭＳ ゴシック" w:eastAsia="ＭＳ ゴシック" w:hAnsi="ＭＳ ゴシック"/>
          <w:b/>
          <w:sz w:val="18"/>
          <w:szCs w:val="18"/>
        </w:rPr>
        <w:t>026</w:t>
      </w:r>
      <w:r w:rsidR="00E81C4D" w:rsidRPr="0075645E">
        <w:rPr>
          <w:rFonts w:ascii="ＭＳ ゴシック" w:eastAsia="ＭＳ ゴシック" w:hAnsi="ＭＳ ゴシック" w:hint="eastAsia"/>
          <w:b/>
          <w:sz w:val="18"/>
          <w:szCs w:val="18"/>
        </w:rPr>
        <w:t>年3月29日以前」と</w:t>
      </w:r>
    </w:p>
    <w:p w14:paraId="5203A0E4" w14:textId="49E66271" w:rsidR="001C40EA" w:rsidRDefault="00E81C4D" w:rsidP="00122B24">
      <w:pPr>
        <w:autoSpaceDE w:val="0"/>
        <w:autoSpaceDN w:val="0"/>
        <w:adjustRightInd w:val="0"/>
        <w:spacing w:line="280" w:lineRule="exact"/>
        <w:ind w:leftChars="37" w:left="75" w:firstLineChars="250" w:firstLine="433"/>
        <w:jc w:val="left"/>
        <w:rPr>
          <w:rFonts w:ascii="ＭＳ ゴシック" w:eastAsia="ＭＳ ゴシック" w:hAnsi="ＭＳ ゴシック"/>
          <w:b/>
          <w:sz w:val="18"/>
          <w:szCs w:val="18"/>
        </w:rPr>
      </w:pPr>
      <w:r w:rsidRPr="0075645E">
        <w:rPr>
          <w:rFonts w:ascii="ＭＳ ゴシック" w:eastAsia="ＭＳ ゴシック" w:hAnsi="ＭＳ ゴシック" w:hint="eastAsia"/>
          <w:b/>
          <w:sz w:val="18"/>
          <w:szCs w:val="18"/>
        </w:rPr>
        <w:t>追加記入</w:t>
      </w:r>
      <w:r w:rsidR="00D56A8A" w:rsidRPr="0075645E">
        <w:rPr>
          <w:rFonts w:ascii="ＭＳ ゴシック" w:eastAsia="ＭＳ ゴシック" w:hAnsi="ＭＳ ゴシック" w:hint="eastAsia"/>
          <w:b/>
          <w:bCs/>
          <w:sz w:val="16"/>
          <w:szCs w:val="16"/>
        </w:rPr>
        <w:t>（編集上の修正</w:t>
      </w:r>
      <w:r w:rsidR="00D56A8A">
        <w:rPr>
          <w:rFonts w:ascii="ＭＳ ゴシック" w:eastAsia="ＭＳ ゴシック" w:hAnsi="ＭＳ ゴシック" w:hint="eastAsia"/>
          <w:b/>
          <w:bCs/>
          <w:sz w:val="16"/>
          <w:szCs w:val="16"/>
        </w:rPr>
        <w:t>を</w:t>
      </w:r>
      <w:r w:rsidR="00427B96">
        <w:rPr>
          <w:rFonts w:ascii="ＭＳ ゴシック" w:eastAsia="ＭＳ ゴシック" w:hAnsi="ＭＳ ゴシック" w:hint="eastAsia"/>
          <w:b/>
          <w:sz w:val="18"/>
          <w:szCs w:val="18"/>
        </w:rPr>
        <w:t>理事会</w:t>
      </w:r>
      <w:r w:rsidR="00D56A8A">
        <w:rPr>
          <w:rFonts w:ascii="ＭＳ ゴシック" w:eastAsia="ＭＳ ゴシック" w:hAnsi="ＭＳ ゴシック" w:hint="eastAsia"/>
          <w:b/>
          <w:sz w:val="18"/>
          <w:szCs w:val="18"/>
        </w:rPr>
        <w:t>が</w:t>
      </w:r>
      <w:r w:rsidR="00427B96">
        <w:rPr>
          <w:rFonts w:ascii="ＭＳ ゴシック" w:eastAsia="ＭＳ ゴシック" w:hAnsi="ＭＳ ゴシック" w:hint="eastAsia"/>
          <w:b/>
          <w:sz w:val="18"/>
          <w:szCs w:val="18"/>
        </w:rPr>
        <w:t>承認）</w:t>
      </w:r>
    </w:p>
    <w:p w14:paraId="11847CFF" w14:textId="6C361859" w:rsidR="00385AF2" w:rsidRPr="0075645E" w:rsidRDefault="00385AF2" w:rsidP="00385AF2">
      <w:pPr>
        <w:autoSpaceDE w:val="0"/>
        <w:autoSpaceDN w:val="0"/>
        <w:adjustRightInd w:val="0"/>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b/>
          <w:sz w:val="18"/>
          <w:szCs w:val="18"/>
        </w:rPr>
        <w:t xml:space="preserve">　</w:t>
      </w:r>
      <w:r w:rsidR="007F2228">
        <w:rPr>
          <w:rFonts w:ascii="ＭＳ ゴシック" w:eastAsia="ＭＳ ゴシック" w:hAnsi="ＭＳ ゴシック" w:hint="eastAsia"/>
          <w:b/>
          <w:sz w:val="18"/>
          <w:szCs w:val="18"/>
        </w:rPr>
        <w:t>5</w:t>
      </w:r>
      <w:r>
        <w:rPr>
          <w:rFonts w:ascii="ＭＳ ゴシック" w:eastAsia="ＭＳ ゴシック" w:hAnsi="ＭＳ ゴシック" w:hint="eastAsia"/>
          <w:b/>
          <w:sz w:val="18"/>
          <w:szCs w:val="18"/>
        </w:rPr>
        <w:t>．PEFC COC 認証事業体から非認証事業体への再委託契約書様式のSGEC版を追加した。</w:t>
      </w:r>
    </w:p>
    <w:p w14:paraId="4C6F44CD" w14:textId="77777777" w:rsidR="00D56A8A" w:rsidRDefault="00CD28B3" w:rsidP="007F2228">
      <w:pPr>
        <w:autoSpaceDE w:val="0"/>
        <w:autoSpaceDN w:val="0"/>
        <w:adjustRightInd w:val="0"/>
        <w:spacing w:line="240" w:lineRule="exact"/>
        <w:jc w:val="left"/>
        <w:rPr>
          <w:rFonts w:ascii="ＭＳ ゴシック" w:eastAsia="ＭＳ ゴシック" w:hAnsi="ＭＳ ゴシック"/>
          <w:b/>
          <w:bCs/>
          <w:sz w:val="18"/>
          <w:szCs w:val="18"/>
        </w:rPr>
      </w:pPr>
      <w:r w:rsidRPr="007F2228">
        <w:rPr>
          <w:rFonts w:ascii="ＭＳ ゴシック" w:eastAsia="ＭＳ ゴシック" w:hAnsi="ＭＳ ゴシック" w:hint="eastAsia"/>
          <w:b/>
          <w:bCs/>
          <w:sz w:val="18"/>
          <w:szCs w:val="18"/>
        </w:rPr>
        <w:t xml:space="preserve"> </w:t>
      </w:r>
      <w:r w:rsidRPr="007F2228">
        <w:rPr>
          <w:rFonts w:ascii="ＭＳ ゴシック" w:eastAsia="ＭＳ ゴシック" w:hAnsi="ＭＳ ゴシック"/>
          <w:b/>
          <w:bCs/>
          <w:sz w:val="18"/>
          <w:szCs w:val="18"/>
        </w:rPr>
        <w:t xml:space="preserve"> </w:t>
      </w:r>
      <w:r w:rsidR="007F2228" w:rsidRPr="007F2228">
        <w:rPr>
          <w:rFonts w:ascii="ＭＳ ゴシック" w:eastAsia="ＭＳ ゴシック" w:hAnsi="ＭＳ ゴシック" w:hint="eastAsia"/>
          <w:b/>
          <w:bCs/>
          <w:sz w:val="18"/>
          <w:szCs w:val="18"/>
        </w:rPr>
        <w:t>6</w:t>
      </w:r>
      <w:r w:rsidR="007F2228" w:rsidRPr="007F2228">
        <w:rPr>
          <w:rFonts w:ascii="ＭＳ ゴシック" w:eastAsia="ＭＳ ゴシック" w:hAnsi="ＭＳ ゴシック"/>
          <w:b/>
          <w:bCs/>
          <w:sz w:val="18"/>
          <w:szCs w:val="18"/>
        </w:rPr>
        <w:t xml:space="preserve">. </w:t>
      </w:r>
      <w:r w:rsidR="00D56A8A">
        <w:rPr>
          <w:rFonts w:ascii="ＭＳ ゴシック" w:eastAsia="ＭＳ ゴシック" w:hAnsi="ＭＳ ゴシック" w:hint="eastAsia"/>
          <w:b/>
          <w:bCs/>
          <w:sz w:val="18"/>
          <w:szCs w:val="18"/>
        </w:rPr>
        <w:t>閲覧の便宜を図るため、</w:t>
      </w:r>
      <w:r w:rsidR="002F0646" w:rsidRPr="007F2228">
        <w:rPr>
          <w:rFonts w:ascii="ＭＳ ゴシック" w:eastAsia="ＭＳ ゴシック" w:hAnsi="ＭＳ ゴシック"/>
          <w:b/>
          <w:bCs/>
          <w:sz w:val="18"/>
          <w:szCs w:val="18"/>
        </w:rPr>
        <w:t>SGEC</w:t>
      </w:r>
      <w:r w:rsidR="002F0646" w:rsidRPr="007F2228">
        <w:rPr>
          <w:rFonts w:ascii="ＭＳ ゴシック" w:eastAsia="ＭＳ ゴシック" w:hAnsi="ＭＳ ゴシック" w:hint="eastAsia"/>
          <w:b/>
          <w:bCs/>
          <w:sz w:val="18"/>
          <w:szCs w:val="18"/>
        </w:rPr>
        <w:t>定款</w:t>
      </w:r>
      <w:r w:rsidR="00027B97">
        <w:rPr>
          <w:rFonts w:ascii="ＭＳ ゴシック" w:eastAsia="ＭＳ ゴシック" w:hAnsi="ＭＳ ゴシック" w:hint="eastAsia"/>
          <w:b/>
          <w:bCs/>
          <w:sz w:val="18"/>
          <w:szCs w:val="18"/>
        </w:rPr>
        <w:t>と</w:t>
      </w:r>
      <w:r w:rsidR="007F2228" w:rsidRPr="007F2228">
        <w:rPr>
          <w:rFonts w:ascii="ＭＳ ゴシック" w:eastAsia="ＭＳ ゴシック" w:hAnsi="ＭＳ ゴシック"/>
          <w:b/>
          <w:bCs/>
          <w:sz w:val="18"/>
          <w:szCs w:val="18"/>
        </w:rPr>
        <w:t>PEFC</w:t>
      </w:r>
      <w:r w:rsidR="007F2228" w:rsidRPr="007F2228">
        <w:rPr>
          <w:rFonts w:ascii="ＭＳ ゴシック" w:eastAsia="ＭＳ ゴシック" w:hAnsi="ＭＳ ゴシック" w:hint="eastAsia"/>
          <w:b/>
          <w:bCs/>
          <w:sz w:val="18"/>
          <w:szCs w:val="18"/>
        </w:rPr>
        <w:t>相互承認文書・契約書</w:t>
      </w:r>
      <w:r w:rsidR="007761BE">
        <w:rPr>
          <w:rFonts w:ascii="ＭＳ ゴシック" w:eastAsia="ＭＳ ゴシック" w:hAnsi="ＭＳ ゴシック" w:hint="eastAsia"/>
          <w:b/>
          <w:bCs/>
          <w:sz w:val="18"/>
          <w:szCs w:val="18"/>
        </w:rPr>
        <w:t>等</w:t>
      </w:r>
      <w:r w:rsidR="00D56A8A">
        <w:rPr>
          <w:rFonts w:ascii="ＭＳ ゴシック" w:eastAsia="ＭＳ ゴシック" w:hAnsi="ＭＳ ゴシック" w:hint="eastAsia"/>
          <w:b/>
          <w:bCs/>
          <w:sz w:val="18"/>
          <w:szCs w:val="18"/>
        </w:rPr>
        <w:t>SGEC基本文書</w:t>
      </w:r>
      <w:r w:rsidR="002F0646" w:rsidRPr="007F2228">
        <w:rPr>
          <w:rFonts w:ascii="ＭＳ ゴシック" w:eastAsia="ＭＳ ゴシック" w:hAnsi="ＭＳ ゴシック" w:hint="eastAsia"/>
          <w:b/>
          <w:bCs/>
          <w:sz w:val="18"/>
          <w:szCs w:val="18"/>
        </w:rPr>
        <w:t>を</w:t>
      </w:r>
      <w:r w:rsidR="007F2228" w:rsidRPr="007F2228">
        <w:rPr>
          <w:rFonts w:ascii="ＭＳ ゴシック" w:eastAsia="ＭＳ ゴシック" w:hAnsi="ＭＳ ゴシック" w:hint="eastAsia"/>
          <w:b/>
          <w:bCs/>
          <w:sz w:val="18"/>
          <w:szCs w:val="18"/>
        </w:rPr>
        <w:t>規準・ガイドラインの</w:t>
      </w:r>
    </w:p>
    <w:p w14:paraId="73A5B5D8" w14:textId="2A1B7443" w:rsidR="00427B96" w:rsidRDefault="007F2228" w:rsidP="00D56A8A">
      <w:pPr>
        <w:autoSpaceDE w:val="0"/>
        <w:autoSpaceDN w:val="0"/>
        <w:adjustRightInd w:val="0"/>
        <w:spacing w:line="240" w:lineRule="exact"/>
        <w:ind w:firstLineChars="250" w:firstLine="433"/>
        <w:jc w:val="left"/>
        <w:rPr>
          <w:rFonts w:ascii="ＭＳ ゴシック" w:eastAsia="ＭＳ ゴシック" w:hAnsi="ＭＳ ゴシック"/>
          <w:b/>
          <w:bCs/>
          <w:sz w:val="18"/>
          <w:szCs w:val="18"/>
        </w:rPr>
      </w:pPr>
      <w:r w:rsidRPr="007F2228">
        <w:rPr>
          <w:rFonts w:ascii="ＭＳ ゴシック" w:eastAsia="ＭＳ ゴシック" w:hAnsi="ＭＳ ゴシック" w:hint="eastAsia"/>
          <w:b/>
          <w:bCs/>
          <w:sz w:val="18"/>
          <w:szCs w:val="18"/>
        </w:rPr>
        <w:t>前</w:t>
      </w:r>
      <w:r w:rsidR="00427B96">
        <w:rPr>
          <w:rFonts w:ascii="ＭＳ ゴシック" w:eastAsia="ＭＳ ゴシック" w:hAnsi="ＭＳ ゴシック" w:hint="eastAsia"/>
          <w:b/>
          <w:bCs/>
          <w:sz w:val="18"/>
          <w:szCs w:val="18"/>
        </w:rPr>
        <w:t>方</w:t>
      </w:r>
      <w:r w:rsidRPr="007F2228">
        <w:rPr>
          <w:rFonts w:ascii="ＭＳ ゴシック" w:eastAsia="ＭＳ ゴシック" w:hAnsi="ＭＳ ゴシック" w:hint="eastAsia"/>
          <w:b/>
          <w:bCs/>
          <w:sz w:val="18"/>
          <w:szCs w:val="18"/>
        </w:rPr>
        <w:t>に</w:t>
      </w:r>
      <w:r w:rsidR="00855E87">
        <w:rPr>
          <w:rFonts w:ascii="ＭＳ ゴシック" w:eastAsia="ＭＳ ゴシック" w:hAnsi="ＭＳ ゴシック" w:hint="eastAsia"/>
          <w:b/>
          <w:bCs/>
          <w:sz w:val="18"/>
          <w:szCs w:val="18"/>
        </w:rPr>
        <w:t>追加</w:t>
      </w:r>
      <w:r w:rsidR="00427B96">
        <w:rPr>
          <w:rFonts w:ascii="ＭＳ ゴシック" w:eastAsia="ＭＳ ゴシック" w:hAnsi="ＭＳ ゴシック" w:hint="eastAsia"/>
          <w:b/>
          <w:bCs/>
          <w:sz w:val="18"/>
          <w:szCs w:val="18"/>
        </w:rPr>
        <w:t>した（</w:t>
      </w:r>
      <w:r w:rsidR="00D56A8A">
        <w:rPr>
          <w:rFonts w:ascii="ＭＳ ゴシック" w:eastAsia="ＭＳ ゴシック" w:hAnsi="ＭＳ ゴシック" w:hint="eastAsia"/>
          <w:b/>
          <w:bCs/>
          <w:sz w:val="18"/>
          <w:szCs w:val="18"/>
        </w:rPr>
        <w:t>定款等</w:t>
      </w:r>
      <w:r w:rsidR="00427B96">
        <w:rPr>
          <w:rFonts w:ascii="ＭＳ ゴシック" w:eastAsia="ＭＳ ゴシック" w:hAnsi="ＭＳ ゴシック" w:hint="eastAsia"/>
          <w:b/>
          <w:bCs/>
          <w:sz w:val="18"/>
          <w:szCs w:val="18"/>
        </w:rPr>
        <w:t>は</w:t>
      </w:r>
      <w:r w:rsidR="00D56A8A">
        <w:rPr>
          <w:rFonts w:ascii="ＭＳ ゴシック" w:eastAsia="ＭＳ ゴシック" w:hAnsi="ＭＳ ゴシック" w:hint="eastAsia"/>
          <w:b/>
          <w:bCs/>
          <w:sz w:val="18"/>
          <w:szCs w:val="18"/>
        </w:rPr>
        <w:t>サイトマップ「S</w:t>
      </w:r>
      <w:r w:rsidR="00D56A8A">
        <w:rPr>
          <w:rFonts w:ascii="ＭＳ ゴシック" w:eastAsia="ＭＳ ゴシック" w:hAnsi="ＭＳ ゴシック"/>
          <w:b/>
          <w:bCs/>
          <w:sz w:val="18"/>
          <w:szCs w:val="18"/>
        </w:rPr>
        <w:t>GECPEFC</w:t>
      </w:r>
      <w:r w:rsidR="00D56A8A">
        <w:rPr>
          <w:rFonts w:ascii="ＭＳ ゴシック" w:eastAsia="ＭＳ ゴシック" w:hAnsi="ＭＳ ゴシック" w:hint="eastAsia"/>
          <w:b/>
          <w:bCs/>
          <w:sz w:val="18"/>
          <w:szCs w:val="18"/>
        </w:rPr>
        <w:t>とは」に含み規格の</w:t>
      </w:r>
      <w:r w:rsidR="00427B96">
        <w:rPr>
          <w:rFonts w:ascii="ＭＳ ゴシック" w:eastAsia="ＭＳ ゴシック" w:hAnsi="ＭＳ ゴシック" w:hint="eastAsia"/>
          <w:b/>
          <w:bCs/>
          <w:sz w:val="18"/>
          <w:szCs w:val="18"/>
        </w:rPr>
        <w:t>個別文書分割掲載</w:t>
      </w:r>
      <w:r w:rsidR="00B06EAB">
        <w:rPr>
          <w:rFonts w:ascii="ＭＳ ゴシック" w:eastAsia="ＭＳ ゴシック" w:hAnsi="ＭＳ ゴシック" w:hint="eastAsia"/>
          <w:b/>
          <w:bCs/>
          <w:sz w:val="18"/>
          <w:szCs w:val="18"/>
        </w:rPr>
        <w:t>版</w:t>
      </w:r>
      <w:r w:rsidR="00427B96">
        <w:rPr>
          <w:rFonts w:ascii="ＭＳ ゴシック" w:eastAsia="ＭＳ ゴシック" w:hAnsi="ＭＳ ゴシック" w:hint="eastAsia"/>
          <w:b/>
          <w:bCs/>
          <w:sz w:val="18"/>
          <w:szCs w:val="18"/>
        </w:rPr>
        <w:t>には含</w:t>
      </w:r>
      <w:r w:rsidR="00D56A8A">
        <w:rPr>
          <w:rFonts w:ascii="ＭＳ ゴシック" w:eastAsia="ＭＳ ゴシック" w:hAnsi="ＭＳ ゴシック" w:hint="eastAsia"/>
          <w:b/>
          <w:bCs/>
          <w:sz w:val="18"/>
          <w:szCs w:val="18"/>
        </w:rPr>
        <w:t>め</w:t>
      </w:r>
      <w:r w:rsidR="00427B96">
        <w:rPr>
          <w:rFonts w:ascii="ＭＳ ゴシック" w:eastAsia="ＭＳ ゴシック" w:hAnsi="ＭＳ ゴシック" w:hint="eastAsia"/>
          <w:b/>
          <w:bCs/>
          <w:sz w:val="18"/>
          <w:szCs w:val="18"/>
        </w:rPr>
        <w:t>ない）</w:t>
      </w:r>
    </w:p>
    <w:p w14:paraId="15F0584C" w14:textId="77777777" w:rsidR="009D1F27" w:rsidRPr="009D1F27" w:rsidRDefault="009D1F27" w:rsidP="009D1F27">
      <w:pPr>
        <w:autoSpaceDE w:val="0"/>
        <w:autoSpaceDN w:val="0"/>
        <w:adjustRightInd w:val="0"/>
        <w:spacing w:line="240" w:lineRule="exact"/>
        <w:ind w:left="433" w:hangingChars="250" w:hanging="433"/>
        <w:jc w:val="left"/>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 xml:space="preserve">　</w:t>
      </w:r>
      <w:r>
        <w:rPr>
          <w:rFonts w:ascii="ＭＳ ゴシック" w:eastAsia="ＭＳ ゴシック" w:hAnsi="ＭＳ ゴシック"/>
          <w:b/>
          <w:bCs/>
          <w:sz w:val="18"/>
          <w:szCs w:val="18"/>
        </w:rPr>
        <w:t>7</w:t>
      </w:r>
      <w:r w:rsidRPr="009D1F27">
        <w:rPr>
          <w:rFonts w:ascii="ＭＳ ゴシック" w:eastAsia="ＭＳ ゴシック" w:hAnsi="ＭＳ ゴシック"/>
          <w:b/>
          <w:bCs/>
          <w:sz w:val="18"/>
          <w:szCs w:val="18"/>
        </w:rPr>
        <w:t xml:space="preserve">. </w:t>
      </w:r>
      <w:r w:rsidRPr="009D1F27">
        <w:rPr>
          <w:rFonts w:ascii="ＭＳ ゴシック" w:eastAsia="ＭＳ ゴシック" w:hAnsi="ＭＳ ゴシック" w:hint="eastAsia"/>
          <w:b/>
          <w:bCs/>
          <w:sz w:val="18"/>
          <w:szCs w:val="18"/>
        </w:rPr>
        <w:t>閲覧の便宜のため、v</w:t>
      </w:r>
      <w:r w:rsidRPr="009D1F27">
        <w:rPr>
          <w:rFonts w:ascii="ＭＳ ゴシック" w:eastAsia="ＭＳ ゴシック" w:hAnsi="ＭＳ ゴシック"/>
          <w:b/>
          <w:bCs/>
          <w:sz w:val="18"/>
          <w:szCs w:val="18"/>
        </w:rPr>
        <w:t>er1</w:t>
      </w:r>
      <w:r w:rsidRPr="009D1F27">
        <w:rPr>
          <w:rFonts w:ascii="ＭＳ ゴシック" w:eastAsia="ＭＳ ゴシック" w:hAnsi="ＭＳ ゴシック" w:hint="eastAsia"/>
          <w:b/>
          <w:bCs/>
          <w:sz w:val="18"/>
          <w:szCs w:val="18"/>
        </w:rPr>
        <w:t>には含めていなかった「文書4-</w:t>
      </w:r>
      <w:r w:rsidRPr="009D1F27">
        <w:rPr>
          <w:rFonts w:ascii="ＭＳ ゴシック" w:eastAsia="ＭＳ ゴシック" w:hAnsi="ＭＳ ゴシック"/>
          <w:b/>
          <w:bCs/>
          <w:sz w:val="18"/>
          <w:szCs w:val="18"/>
        </w:rPr>
        <w:t>1(</w:t>
      </w:r>
      <w:r w:rsidRPr="009D1F27">
        <w:rPr>
          <w:rFonts w:ascii="ＭＳ ゴシック" w:eastAsia="ＭＳ ゴシック" w:hAnsi="ＭＳ ゴシック" w:hint="eastAsia"/>
          <w:b/>
          <w:bCs/>
          <w:sz w:val="18"/>
          <w:szCs w:val="18"/>
        </w:rPr>
        <w:t>未改正：当面は付属文書4-2(2015)を参照)の</w:t>
      </w:r>
    </w:p>
    <w:p w14:paraId="407814A1" w14:textId="464D7D2B" w:rsidR="009D1F27" w:rsidRPr="009D1F27" w:rsidRDefault="009D1F27" w:rsidP="009D1F27">
      <w:pPr>
        <w:autoSpaceDE w:val="0"/>
        <w:autoSpaceDN w:val="0"/>
        <w:adjustRightInd w:val="0"/>
        <w:spacing w:line="240" w:lineRule="exact"/>
        <w:ind w:leftChars="100" w:left="463" w:hangingChars="150" w:hanging="260"/>
        <w:jc w:val="left"/>
        <w:rPr>
          <w:rFonts w:ascii="ＭＳ ゴシック" w:eastAsia="ＭＳ ゴシック" w:hAnsi="ＭＳ ゴシック"/>
          <w:b/>
          <w:bCs/>
          <w:sz w:val="18"/>
          <w:szCs w:val="18"/>
        </w:rPr>
      </w:pPr>
      <w:r w:rsidRPr="009D1F27">
        <w:rPr>
          <w:rFonts w:ascii="ＭＳ ゴシック" w:eastAsia="ＭＳ ゴシック" w:hAnsi="ＭＳ ゴシック" w:hint="eastAsia"/>
          <w:b/>
          <w:bCs/>
          <w:sz w:val="18"/>
          <w:szCs w:val="18"/>
        </w:rPr>
        <w:t>属文書4-2(2015)</w:t>
      </w:r>
      <w:r w:rsidRPr="009D1F27">
        <w:rPr>
          <w:rFonts w:ascii="ＭＳ ゴシック" w:eastAsia="ＭＳ ゴシック" w:hAnsi="ＭＳ ゴシック"/>
          <w:b/>
          <w:bCs/>
          <w:sz w:val="18"/>
          <w:szCs w:val="18"/>
        </w:rPr>
        <w:t>」</w:t>
      </w:r>
      <w:r w:rsidRPr="009D1F27">
        <w:rPr>
          <w:rFonts w:ascii="ＭＳ ゴシック" w:eastAsia="ＭＳ ゴシック" w:hAnsi="ＭＳ ゴシック" w:hint="eastAsia"/>
          <w:b/>
          <w:bCs/>
          <w:sz w:val="18"/>
          <w:szCs w:val="18"/>
        </w:rPr>
        <w:t>を追加。</w:t>
      </w:r>
    </w:p>
    <w:p w14:paraId="13955458" w14:textId="59BC4718" w:rsidR="009D1F27" w:rsidRDefault="009D1F27" w:rsidP="007F2228">
      <w:pPr>
        <w:autoSpaceDE w:val="0"/>
        <w:autoSpaceDN w:val="0"/>
        <w:adjustRightInd w:val="0"/>
        <w:spacing w:line="240" w:lineRule="exact"/>
        <w:jc w:val="left"/>
        <w:rPr>
          <w:rFonts w:ascii="ＭＳ ゴシック" w:eastAsia="ＭＳ ゴシック" w:hAnsi="ＭＳ ゴシック"/>
          <w:b/>
          <w:bCs/>
          <w:sz w:val="18"/>
          <w:szCs w:val="18"/>
        </w:rPr>
      </w:pPr>
    </w:p>
    <w:p w14:paraId="1AEBDA81" w14:textId="77777777" w:rsidR="009D1F27" w:rsidRDefault="009D1F27" w:rsidP="007F2228">
      <w:pPr>
        <w:autoSpaceDE w:val="0"/>
        <w:autoSpaceDN w:val="0"/>
        <w:adjustRightInd w:val="0"/>
        <w:spacing w:line="240" w:lineRule="exact"/>
        <w:jc w:val="left"/>
        <w:rPr>
          <w:rFonts w:ascii="ＭＳ ゴシック" w:eastAsia="ＭＳ ゴシック" w:hAnsi="ＭＳ ゴシック"/>
          <w:b/>
          <w:bCs/>
          <w:sz w:val="18"/>
          <w:szCs w:val="18"/>
        </w:rPr>
      </w:pPr>
    </w:p>
    <w:p w14:paraId="1831ED48" w14:textId="3EBD0080" w:rsidR="00473CEE" w:rsidRDefault="00473CEE" w:rsidP="007F2228">
      <w:pPr>
        <w:autoSpaceDE w:val="0"/>
        <w:autoSpaceDN w:val="0"/>
        <w:adjustRightInd w:val="0"/>
        <w:spacing w:line="240" w:lineRule="exact"/>
        <w:jc w:val="left"/>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 xml:space="preserve">　修正その２</w:t>
      </w:r>
      <w:r w:rsidR="009D1F27">
        <w:rPr>
          <w:rFonts w:ascii="ＭＳ ゴシック" w:eastAsia="ＭＳ ゴシック" w:hAnsi="ＭＳ ゴシック" w:hint="eastAsia"/>
          <w:b/>
          <w:bCs/>
          <w:sz w:val="18"/>
          <w:szCs w:val="18"/>
        </w:rPr>
        <w:t xml:space="preserve">　（編集その１以降のv</w:t>
      </w:r>
      <w:r w:rsidR="009D1F27">
        <w:rPr>
          <w:rFonts w:ascii="ＭＳ ゴシック" w:eastAsia="ＭＳ ゴシック" w:hAnsi="ＭＳ ゴシック"/>
          <w:b/>
          <w:bCs/>
          <w:sz w:val="18"/>
          <w:szCs w:val="18"/>
        </w:rPr>
        <w:t>er2.9.30 2022</w:t>
      </w:r>
      <w:r w:rsidR="009D1F27">
        <w:rPr>
          <w:rFonts w:ascii="ＭＳ ゴシック" w:eastAsia="ＭＳ ゴシック" w:hAnsi="ＭＳ ゴシック" w:hint="eastAsia"/>
          <w:b/>
          <w:bCs/>
          <w:sz w:val="18"/>
          <w:szCs w:val="18"/>
        </w:rPr>
        <w:t>年9月30日までの修正</w:t>
      </w:r>
    </w:p>
    <w:p w14:paraId="61616221" w14:textId="2151CA2F" w:rsidR="009D1F27" w:rsidRDefault="00855E87" w:rsidP="009D1F27">
      <w:pPr>
        <w:autoSpaceDE w:val="0"/>
        <w:autoSpaceDN w:val="0"/>
        <w:adjustRightInd w:val="0"/>
        <w:spacing w:line="240" w:lineRule="exact"/>
        <w:ind w:left="433" w:hangingChars="250" w:hanging="433"/>
        <w:jc w:val="left"/>
        <w:rPr>
          <w:rFonts w:ascii="ＭＳ ゴシック" w:eastAsia="ＭＳ ゴシック" w:hAnsi="ＭＳ ゴシック"/>
          <w:b/>
          <w:bCs/>
          <w:color w:val="FF0000"/>
          <w:sz w:val="18"/>
          <w:szCs w:val="18"/>
        </w:rPr>
      </w:pPr>
      <w:r>
        <w:rPr>
          <w:rFonts w:ascii="ＭＳ ゴシック" w:eastAsia="ＭＳ ゴシック" w:hAnsi="ＭＳ ゴシック" w:hint="eastAsia"/>
          <w:b/>
          <w:bCs/>
          <w:sz w:val="18"/>
          <w:szCs w:val="18"/>
        </w:rPr>
        <w:t xml:space="preserve"> </w:t>
      </w:r>
    </w:p>
    <w:p w14:paraId="630902F7" w14:textId="3A37787E" w:rsidR="006050A5" w:rsidRPr="00FC76F3" w:rsidRDefault="009D1F27" w:rsidP="006050A5">
      <w:pPr>
        <w:autoSpaceDE w:val="0"/>
        <w:autoSpaceDN w:val="0"/>
        <w:adjustRightInd w:val="0"/>
        <w:spacing w:line="240" w:lineRule="exact"/>
        <w:ind w:leftChars="100" w:left="463" w:hangingChars="150" w:hanging="260"/>
        <w:jc w:val="left"/>
        <w:rPr>
          <w:rFonts w:ascii="ＭＳ ゴシック" w:eastAsia="ＭＳ ゴシック" w:hAnsi="ＭＳ ゴシック"/>
          <w:b/>
          <w:bCs/>
          <w:sz w:val="18"/>
          <w:szCs w:val="18"/>
        </w:rPr>
      </w:pPr>
      <w:r w:rsidRPr="00FC76F3">
        <w:rPr>
          <w:rFonts w:ascii="ＭＳ ゴシック" w:eastAsia="ＭＳ ゴシック" w:hAnsi="ＭＳ ゴシック" w:hint="eastAsia"/>
          <w:b/>
          <w:bCs/>
          <w:sz w:val="18"/>
          <w:szCs w:val="18"/>
        </w:rPr>
        <w:t>8　閲覧の便宜のため、</w:t>
      </w:r>
      <w:r w:rsidR="009F1D29" w:rsidRPr="00FC76F3">
        <w:rPr>
          <w:rFonts w:ascii="ＭＳ ゴシック" w:eastAsia="ＭＳ ゴシック" w:hAnsi="ＭＳ ゴシック" w:hint="eastAsia"/>
          <w:b/>
          <w:bCs/>
          <w:sz w:val="18"/>
          <w:szCs w:val="18"/>
        </w:rPr>
        <w:t>v</w:t>
      </w:r>
      <w:r w:rsidR="009F1D29" w:rsidRPr="00FC76F3">
        <w:rPr>
          <w:rFonts w:ascii="ＭＳ ゴシック" w:eastAsia="ＭＳ ゴシック" w:hAnsi="ＭＳ ゴシック"/>
          <w:b/>
          <w:bCs/>
          <w:sz w:val="18"/>
          <w:szCs w:val="18"/>
        </w:rPr>
        <w:t>er1</w:t>
      </w:r>
      <w:r w:rsidR="009F1D29" w:rsidRPr="00FC76F3">
        <w:rPr>
          <w:rFonts w:ascii="ＭＳ ゴシック" w:eastAsia="ＭＳ ゴシック" w:hAnsi="ＭＳ ゴシック" w:hint="eastAsia"/>
          <w:b/>
          <w:bCs/>
          <w:sz w:val="18"/>
          <w:szCs w:val="18"/>
        </w:rPr>
        <w:t>に含めるべきであった</w:t>
      </w:r>
      <w:r w:rsidR="00427B96" w:rsidRPr="00FC76F3">
        <w:rPr>
          <w:rFonts w:ascii="ＭＳ ゴシック" w:eastAsia="ＭＳ ゴシック" w:hAnsi="ＭＳ ゴシック" w:hint="eastAsia"/>
          <w:b/>
          <w:bCs/>
          <w:sz w:val="18"/>
          <w:szCs w:val="18"/>
        </w:rPr>
        <w:t>2015年版</w:t>
      </w:r>
      <w:r w:rsidR="009F1D29" w:rsidRPr="00FC76F3">
        <w:rPr>
          <w:rFonts w:ascii="ＭＳ ゴシック" w:eastAsia="ＭＳ ゴシック" w:hAnsi="ＭＳ ゴシック" w:hint="eastAsia"/>
          <w:b/>
          <w:bCs/>
          <w:sz w:val="18"/>
          <w:szCs w:val="18"/>
        </w:rPr>
        <w:t>の</w:t>
      </w:r>
      <w:r w:rsidR="00427B96" w:rsidRPr="00FC76F3">
        <w:rPr>
          <w:rFonts w:ascii="ＭＳ ゴシック" w:eastAsia="ＭＳ ゴシック" w:hAnsi="ＭＳ ゴシック" w:hint="eastAsia"/>
          <w:b/>
          <w:bCs/>
          <w:sz w:val="18"/>
          <w:szCs w:val="18"/>
        </w:rPr>
        <w:t>「</w:t>
      </w:r>
      <w:r w:rsidR="00473CEE" w:rsidRPr="00FC76F3">
        <w:rPr>
          <w:rFonts w:ascii="ＭＳ ゴシック" w:eastAsia="ＭＳ ゴシック" w:hAnsi="ＭＳ ゴシック" w:hint="eastAsia"/>
          <w:b/>
          <w:bCs/>
          <w:sz w:val="18"/>
          <w:szCs w:val="18"/>
        </w:rPr>
        <w:t>製品カテゴリー区分</w:t>
      </w:r>
      <w:r w:rsidR="0063126B" w:rsidRPr="00FC76F3">
        <w:rPr>
          <w:rFonts w:ascii="ＭＳ ゴシック" w:eastAsia="ＭＳ ゴシック" w:hAnsi="ＭＳ ゴシック" w:hint="eastAsia"/>
          <w:b/>
          <w:bCs/>
          <w:sz w:val="18"/>
          <w:szCs w:val="18"/>
        </w:rPr>
        <w:t>表</w:t>
      </w:r>
      <w:r w:rsidR="00427B96" w:rsidRPr="00FC76F3">
        <w:rPr>
          <w:rFonts w:ascii="ＭＳ ゴシック" w:eastAsia="ＭＳ ゴシック" w:hAnsi="ＭＳ ゴシック" w:hint="eastAsia"/>
          <w:b/>
          <w:bCs/>
          <w:sz w:val="18"/>
          <w:szCs w:val="18"/>
        </w:rPr>
        <w:t>」</w:t>
      </w:r>
      <w:r w:rsidR="00473CEE" w:rsidRPr="00FC76F3">
        <w:rPr>
          <w:rFonts w:ascii="ＭＳ ゴシック" w:eastAsia="ＭＳ ゴシック" w:hAnsi="ＭＳ ゴシック" w:hint="eastAsia"/>
          <w:b/>
          <w:bCs/>
          <w:sz w:val="18"/>
          <w:szCs w:val="18"/>
        </w:rPr>
        <w:t>及び「樹種リスト」</w:t>
      </w:r>
      <w:r w:rsidR="006050A5" w:rsidRPr="00FC76F3">
        <w:rPr>
          <w:rFonts w:ascii="ＭＳ ゴシック" w:eastAsia="ＭＳ ゴシック" w:hAnsi="ＭＳ ゴシック" w:hint="eastAsia"/>
          <w:b/>
          <w:bCs/>
          <w:sz w:val="18"/>
          <w:szCs w:val="18"/>
        </w:rPr>
        <w:t>を補充した。</w:t>
      </w:r>
      <w:r w:rsidR="00473CEE" w:rsidRPr="00FC76F3">
        <w:rPr>
          <w:rFonts w:ascii="ＭＳ ゴシック" w:eastAsia="ＭＳ ゴシック" w:hAnsi="ＭＳ ゴシック" w:hint="eastAsia"/>
          <w:b/>
          <w:bCs/>
          <w:sz w:val="18"/>
          <w:szCs w:val="18"/>
        </w:rPr>
        <w:t>（樹種リストは審査報告欄に、樹種</w:t>
      </w:r>
      <w:r w:rsidR="00C23AF8">
        <w:rPr>
          <w:rFonts w:ascii="ＭＳ ゴシック" w:eastAsia="ＭＳ ゴシック" w:hAnsi="ＭＳ ゴシック" w:hint="eastAsia"/>
          <w:b/>
          <w:bCs/>
          <w:sz w:val="18"/>
          <w:szCs w:val="18"/>
        </w:rPr>
        <w:t>名</w:t>
      </w:r>
      <w:r w:rsidR="00473CEE" w:rsidRPr="00FC76F3">
        <w:rPr>
          <w:rFonts w:ascii="ＭＳ ゴシック" w:eastAsia="ＭＳ ゴシック" w:hAnsi="ＭＳ ゴシック" w:hint="eastAsia"/>
          <w:b/>
          <w:bCs/>
          <w:sz w:val="18"/>
          <w:szCs w:val="18"/>
        </w:rPr>
        <w:t>欄があるため）</w:t>
      </w:r>
    </w:p>
    <w:p w14:paraId="7E816458" w14:textId="1A1B8F85" w:rsidR="007B2FCD" w:rsidRPr="00FC76F3" w:rsidRDefault="006050A5" w:rsidP="00473CEE">
      <w:pPr>
        <w:autoSpaceDE w:val="0"/>
        <w:autoSpaceDN w:val="0"/>
        <w:adjustRightInd w:val="0"/>
        <w:spacing w:line="240" w:lineRule="exact"/>
        <w:ind w:left="433" w:hangingChars="250" w:hanging="433"/>
        <w:jc w:val="left"/>
        <w:rPr>
          <w:rFonts w:ascii="ＭＳ ゴシック" w:eastAsia="ＭＳ ゴシック" w:hAnsi="ＭＳ ゴシック"/>
          <w:b/>
          <w:bCs/>
          <w:sz w:val="18"/>
          <w:szCs w:val="18"/>
        </w:rPr>
      </w:pPr>
      <w:r w:rsidRPr="00FC76F3">
        <w:rPr>
          <w:rFonts w:ascii="ＭＳ ゴシック" w:eastAsia="ＭＳ ゴシック" w:hAnsi="ＭＳ ゴシック" w:hint="eastAsia"/>
          <w:b/>
          <w:bCs/>
          <w:sz w:val="18"/>
          <w:szCs w:val="18"/>
        </w:rPr>
        <w:t xml:space="preserve">　</w:t>
      </w:r>
      <w:r w:rsidR="00473CEE" w:rsidRPr="00FC76F3">
        <w:rPr>
          <w:rFonts w:ascii="ＭＳ ゴシック" w:eastAsia="ＭＳ ゴシック" w:hAnsi="ＭＳ ゴシック" w:hint="eastAsia"/>
          <w:b/>
          <w:bCs/>
          <w:sz w:val="18"/>
          <w:szCs w:val="18"/>
        </w:rPr>
        <w:t xml:space="preserve">　 </w:t>
      </w:r>
      <w:r w:rsidR="00C23AF8">
        <w:rPr>
          <w:rFonts w:ascii="ＭＳ ゴシック" w:eastAsia="ＭＳ ゴシック" w:hAnsi="ＭＳ ゴシック" w:hint="eastAsia"/>
          <w:b/>
          <w:bCs/>
          <w:sz w:val="18"/>
          <w:szCs w:val="18"/>
        </w:rPr>
        <w:t xml:space="preserve">　</w:t>
      </w:r>
      <w:r w:rsidRPr="00FC76F3">
        <w:rPr>
          <w:rFonts w:ascii="ＭＳ ゴシック" w:eastAsia="ＭＳ ゴシック" w:hAnsi="ＭＳ ゴシック" w:hint="eastAsia"/>
          <w:b/>
          <w:bCs/>
          <w:sz w:val="18"/>
          <w:szCs w:val="18"/>
        </w:rPr>
        <w:t>参考文書 樹</w:t>
      </w:r>
      <w:r w:rsidR="007B2FCD" w:rsidRPr="00FC76F3">
        <w:rPr>
          <w:rFonts w:ascii="ＭＳ ゴシック" w:eastAsia="ＭＳ ゴシック" w:hAnsi="ＭＳ ゴシック" w:hint="eastAsia"/>
          <w:b/>
          <w:bCs/>
          <w:sz w:val="18"/>
          <w:szCs w:val="18"/>
        </w:rPr>
        <w:t>種リスト（2</w:t>
      </w:r>
      <w:r w:rsidR="007B2FCD" w:rsidRPr="00FC76F3">
        <w:rPr>
          <w:rFonts w:ascii="ＭＳ ゴシック" w:eastAsia="ＭＳ ゴシック" w:hAnsi="ＭＳ ゴシック"/>
          <w:b/>
          <w:bCs/>
          <w:sz w:val="18"/>
          <w:szCs w:val="18"/>
        </w:rPr>
        <w:t>015</w:t>
      </w:r>
      <w:r w:rsidR="007B2FCD" w:rsidRPr="00FC76F3">
        <w:rPr>
          <w:rFonts w:ascii="ＭＳ ゴシック" w:eastAsia="ＭＳ ゴシック" w:hAnsi="ＭＳ ゴシック" w:hint="eastAsia"/>
          <w:b/>
          <w:bCs/>
          <w:sz w:val="18"/>
          <w:szCs w:val="18"/>
        </w:rPr>
        <w:t>年文書20150401版から抽出）</w:t>
      </w:r>
    </w:p>
    <w:p w14:paraId="7A861B65" w14:textId="27D2FC98" w:rsidR="0003785C" w:rsidRPr="00FC76F3" w:rsidRDefault="00C23AF8" w:rsidP="007B2FCD">
      <w:pPr>
        <w:autoSpaceDE w:val="0"/>
        <w:autoSpaceDN w:val="0"/>
        <w:adjustRightInd w:val="0"/>
        <w:spacing w:line="240" w:lineRule="exact"/>
        <w:ind w:leftChars="200" w:left="405" w:firstLineChars="100" w:firstLine="173"/>
        <w:jc w:val="left"/>
        <w:rPr>
          <w:rFonts w:ascii="ＭＳ ゴシック" w:eastAsia="ＭＳ ゴシック" w:hAnsi="ＭＳ ゴシック"/>
          <w:b/>
          <w:bCs/>
          <w:sz w:val="18"/>
          <w:szCs w:val="18"/>
        </w:rPr>
      </w:pPr>
      <w:r w:rsidRPr="00FC76F3">
        <w:rPr>
          <w:rFonts w:ascii="ＭＳ ゴシック" w:eastAsia="ＭＳ ゴシック" w:hAnsi="ＭＳ ゴシック" w:hint="eastAsia"/>
          <w:b/>
          <w:bCs/>
          <w:sz w:val="18"/>
          <w:szCs w:val="18"/>
        </w:rPr>
        <w:t>樹種</w:t>
      </w:r>
      <w:r>
        <w:rPr>
          <w:rFonts w:ascii="ＭＳ ゴシック" w:eastAsia="ＭＳ ゴシック" w:hAnsi="ＭＳ ゴシック" w:hint="eastAsia"/>
          <w:b/>
          <w:bCs/>
          <w:sz w:val="18"/>
          <w:szCs w:val="18"/>
        </w:rPr>
        <w:t>名</w:t>
      </w:r>
      <w:r w:rsidRPr="00FC76F3">
        <w:rPr>
          <w:rFonts w:ascii="ＭＳ ゴシック" w:eastAsia="ＭＳ ゴシック" w:hAnsi="ＭＳ ゴシック" w:hint="eastAsia"/>
          <w:b/>
          <w:bCs/>
          <w:sz w:val="18"/>
          <w:szCs w:val="18"/>
        </w:rPr>
        <w:t>欄</w:t>
      </w:r>
      <w:r>
        <w:rPr>
          <w:rFonts w:ascii="ＭＳ ゴシック" w:eastAsia="ＭＳ ゴシック" w:hAnsi="ＭＳ ゴシック" w:hint="eastAsia"/>
          <w:b/>
          <w:bCs/>
          <w:sz w:val="18"/>
          <w:szCs w:val="18"/>
        </w:rPr>
        <w:t>：</w:t>
      </w:r>
      <w:r w:rsidR="007B2FCD" w:rsidRPr="00FC76F3">
        <w:rPr>
          <w:rFonts w:ascii="ＭＳ ゴシック" w:eastAsia="ＭＳ ゴシック" w:hAnsi="ＭＳ ゴシック" w:hint="eastAsia"/>
          <w:b/>
          <w:bCs/>
          <w:sz w:val="18"/>
          <w:szCs w:val="18"/>
        </w:rPr>
        <w:t>2</w:t>
      </w:r>
      <w:r w:rsidR="007B2FCD" w:rsidRPr="00FC76F3">
        <w:rPr>
          <w:rFonts w:ascii="ＭＳ ゴシック" w:eastAsia="ＭＳ ゴシック" w:hAnsi="ＭＳ ゴシック"/>
          <w:b/>
          <w:bCs/>
          <w:sz w:val="18"/>
          <w:szCs w:val="18"/>
        </w:rPr>
        <w:t xml:space="preserve">021 </w:t>
      </w:r>
      <w:r w:rsidR="007B2FCD" w:rsidRPr="00FC76F3">
        <w:rPr>
          <w:rFonts w:ascii="ＭＳ ゴシック" w:eastAsia="ＭＳ ゴシック" w:hAnsi="ＭＳ ゴシック" w:hint="eastAsia"/>
          <w:b/>
          <w:bCs/>
          <w:sz w:val="18"/>
          <w:szCs w:val="18"/>
        </w:rPr>
        <w:t>規準文書１附属文書</w:t>
      </w:r>
      <w:r w:rsidR="007755E4" w:rsidRPr="00FC76F3">
        <w:rPr>
          <w:rFonts w:ascii="ＭＳ ゴシック" w:eastAsia="ＭＳ ゴシック" w:hAnsi="ＭＳ ゴシック" w:hint="eastAsia"/>
          <w:b/>
          <w:bCs/>
          <w:sz w:val="18"/>
          <w:szCs w:val="18"/>
        </w:rPr>
        <w:t>3</w:t>
      </w:r>
      <w:r w:rsidR="007755E4" w:rsidRPr="00FC76F3">
        <w:rPr>
          <w:rFonts w:ascii="ＭＳ ゴシック" w:eastAsia="ＭＳ ゴシック" w:hAnsi="ＭＳ ゴシック"/>
          <w:b/>
          <w:bCs/>
          <w:sz w:val="18"/>
          <w:szCs w:val="18"/>
        </w:rPr>
        <w:t xml:space="preserve">-1 </w:t>
      </w:r>
      <w:r w:rsidR="007B2FCD" w:rsidRPr="00FC76F3">
        <w:rPr>
          <w:rFonts w:ascii="ＭＳ ゴシック" w:eastAsia="ＭＳ ゴシック" w:hAnsi="ＭＳ ゴシック" w:hint="eastAsia"/>
          <w:b/>
          <w:bCs/>
          <w:sz w:val="18"/>
          <w:szCs w:val="18"/>
        </w:rPr>
        <w:t>S</w:t>
      </w:r>
      <w:r w:rsidR="007B2FCD" w:rsidRPr="00FC76F3">
        <w:rPr>
          <w:rFonts w:ascii="ＭＳ ゴシック" w:eastAsia="ＭＳ ゴシック" w:hAnsi="ＭＳ ゴシック"/>
          <w:b/>
          <w:bCs/>
          <w:sz w:val="18"/>
          <w:szCs w:val="18"/>
        </w:rPr>
        <w:t>GEC/PEFC FM</w:t>
      </w:r>
      <w:r w:rsidR="007B2FCD" w:rsidRPr="00FC76F3">
        <w:rPr>
          <w:rFonts w:ascii="ＭＳ ゴシック" w:eastAsia="ＭＳ ゴシック" w:hAnsi="ＭＳ ゴシック" w:hint="eastAsia"/>
          <w:b/>
          <w:bCs/>
          <w:sz w:val="18"/>
          <w:szCs w:val="18"/>
        </w:rPr>
        <w:t>認証報告書７認証森林に関する情報</w:t>
      </w:r>
      <w:r>
        <w:rPr>
          <w:rFonts w:ascii="ＭＳ ゴシック" w:eastAsia="ＭＳ ゴシック" w:hAnsi="ＭＳ ゴシック" w:hint="eastAsia"/>
          <w:b/>
          <w:bCs/>
          <w:sz w:val="18"/>
          <w:szCs w:val="18"/>
        </w:rPr>
        <w:t>、</w:t>
      </w:r>
      <w:r w:rsidR="0003785C" w:rsidRPr="00FC76F3">
        <w:rPr>
          <w:rFonts w:ascii="ＭＳ ゴシック" w:eastAsia="ＭＳ ゴシック" w:hAnsi="ＭＳ ゴシック" w:hint="eastAsia"/>
          <w:b/>
          <w:bCs/>
          <w:sz w:val="18"/>
          <w:szCs w:val="18"/>
        </w:rPr>
        <w:t>及び</w:t>
      </w:r>
      <w:r>
        <w:rPr>
          <w:rFonts w:ascii="ＭＳ ゴシック" w:eastAsia="ＭＳ ゴシック" w:hAnsi="ＭＳ ゴシック" w:hint="eastAsia"/>
          <w:b/>
          <w:bCs/>
          <w:sz w:val="18"/>
          <w:szCs w:val="18"/>
        </w:rPr>
        <w:t>、</w:t>
      </w:r>
    </w:p>
    <w:p w14:paraId="01396CC5" w14:textId="24E95CED" w:rsidR="007B2FCD" w:rsidRPr="00FC76F3" w:rsidRDefault="0003785C" w:rsidP="007B2FCD">
      <w:pPr>
        <w:autoSpaceDE w:val="0"/>
        <w:autoSpaceDN w:val="0"/>
        <w:adjustRightInd w:val="0"/>
        <w:spacing w:line="240" w:lineRule="exact"/>
        <w:ind w:leftChars="200" w:left="405" w:firstLineChars="100" w:firstLine="173"/>
        <w:jc w:val="left"/>
        <w:rPr>
          <w:rFonts w:ascii="ＭＳ ゴシック" w:eastAsia="ＭＳ ゴシック" w:hAnsi="ＭＳ ゴシック"/>
          <w:b/>
          <w:bCs/>
          <w:sz w:val="18"/>
          <w:szCs w:val="18"/>
        </w:rPr>
      </w:pPr>
      <w:r w:rsidRPr="00FC76F3">
        <w:rPr>
          <w:rFonts w:ascii="ＭＳ ゴシック" w:eastAsia="ＭＳ ゴシック" w:hAnsi="ＭＳ ゴシック" w:hint="eastAsia"/>
          <w:b/>
          <w:bCs/>
          <w:sz w:val="18"/>
          <w:szCs w:val="18"/>
        </w:rPr>
        <w:t xml:space="preserve">同　</w:t>
      </w:r>
      <w:r w:rsidR="007755E4" w:rsidRPr="00FC76F3">
        <w:rPr>
          <w:rFonts w:ascii="ＭＳ ゴシック" w:eastAsia="ＭＳ ゴシック" w:hAnsi="ＭＳ ゴシック" w:hint="eastAsia"/>
          <w:b/>
          <w:bCs/>
          <w:sz w:val="18"/>
          <w:szCs w:val="18"/>
        </w:rPr>
        <w:t>3</w:t>
      </w:r>
      <w:r w:rsidR="007755E4" w:rsidRPr="00FC76F3">
        <w:rPr>
          <w:rFonts w:ascii="ＭＳ ゴシック" w:eastAsia="ＭＳ ゴシック" w:hAnsi="ＭＳ ゴシック"/>
          <w:b/>
          <w:bCs/>
          <w:sz w:val="18"/>
          <w:szCs w:val="18"/>
        </w:rPr>
        <w:t xml:space="preserve">-2 </w:t>
      </w:r>
      <w:r w:rsidRPr="00FC76F3">
        <w:rPr>
          <w:rFonts w:ascii="ＭＳ ゴシック" w:eastAsia="ＭＳ ゴシック" w:hAnsi="ＭＳ ゴシック" w:hint="eastAsia"/>
          <w:b/>
          <w:bCs/>
          <w:sz w:val="18"/>
          <w:szCs w:val="18"/>
        </w:rPr>
        <w:t>COC報告書７の</w:t>
      </w:r>
      <w:r w:rsidR="007755E4" w:rsidRPr="00FC76F3">
        <w:rPr>
          <w:rFonts w:ascii="ＭＳ ゴシック" w:eastAsia="ＭＳ ゴシック" w:hAnsi="ＭＳ ゴシック" w:hint="eastAsia"/>
          <w:b/>
          <w:bCs/>
          <w:sz w:val="18"/>
          <w:szCs w:val="18"/>
        </w:rPr>
        <w:t>樹種名欄）</w:t>
      </w:r>
    </w:p>
    <w:p w14:paraId="1DA0D124" w14:textId="05B0E603" w:rsidR="007755E4" w:rsidRPr="00C7274E" w:rsidRDefault="007755E4" w:rsidP="007755E4">
      <w:pPr>
        <w:autoSpaceDE w:val="0"/>
        <w:autoSpaceDN w:val="0"/>
        <w:adjustRightInd w:val="0"/>
        <w:spacing w:line="240" w:lineRule="exact"/>
        <w:jc w:val="left"/>
        <w:rPr>
          <w:rFonts w:ascii="ＭＳ ゴシック" w:eastAsia="ＭＳ ゴシック" w:hAnsi="ＭＳ ゴシック"/>
          <w:b/>
          <w:bCs/>
          <w:sz w:val="18"/>
          <w:szCs w:val="18"/>
        </w:rPr>
      </w:pPr>
      <w:r w:rsidRPr="00FC76F3">
        <w:rPr>
          <w:rFonts w:ascii="ＭＳ ゴシック" w:eastAsia="ＭＳ ゴシック" w:hAnsi="ＭＳ ゴシック" w:hint="eastAsia"/>
          <w:b/>
          <w:bCs/>
          <w:sz w:val="18"/>
          <w:szCs w:val="18"/>
        </w:rPr>
        <w:t xml:space="preserve">　</w:t>
      </w:r>
      <w:r w:rsidR="009D1F27" w:rsidRPr="00C7274E">
        <w:rPr>
          <w:rFonts w:ascii="ＭＳ ゴシック" w:eastAsia="ＭＳ ゴシック" w:hAnsi="ＭＳ ゴシック" w:hint="eastAsia"/>
          <w:b/>
          <w:bCs/>
          <w:sz w:val="18"/>
          <w:szCs w:val="18"/>
        </w:rPr>
        <w:t>9．</w:t>
      </w:r>
      <w:r w:rsidR="00473CEE" w:rsidRPr="00C7274E">
        <w:rPr>
          <w:rFonts w:ascii="ＭＳ ゴシック" w:eastAsia="ＭＳ ゴシック" w:hAnsi="ＭＳ ゴシック"/>
          <w:b/>
          <w:bCs/>
          <w:sz w:val="18"/>
          <w:szCs w:val="18"/>
        </w:rPr>
        <w:t xml:space="preserve"> </w:t>
      </w:r>
      <w:r w:rsidRPr="00C7274E">
        <w:rPr>
          <w:rFonts w:ascii="ＭＳ ゴシック" w:eastAsia="ＭＳ ゴシック" w:hAnsi="ＭＳ ゴシック" w:hint="eastAsia"/>
          <w:b/>
          <w:bCs/>
          <w:sz w:val="18"/>
          <w:szCs w:val="18"/>
        </w:rPr>
        <w:t>コピー崩れの復元</w:t>
      </w:r>
    </w:p>
    <w:p w14:paraId="70E46A20" w14:textId="5F1712CE" w:rsidR="007755E4" w:rsidRPr="00C7274E" w:rsidRDefault="007755E4" w:rsidP="007755E4">
      <w:pPr>
        <w:autoSpaceDE w:val="0"/>
        <w:autoSpaceDN w:val="0"/>
        <w:adjustRightInd w:val="0"/>
        <w:spacing w:line="240" w:lineRule="exact"/>
        <w:jc w:val="left"/>
        <w:rPr>
          <w:rFonts w:ascii="ＭＳ ゴシック" w:eastAsia="ＭＳ ゴシック" w:hAnsi="ＭＳ ゴシック"/>
          <w:b/>
          <w:bCs/>
          <w:sz w:val="18"/>
          <w:szCs w:val="18"/>
        </w:rPr>
      </w:pPr>
      <w:r w:rsidRPr="00C7274E">
        <w:rPr>
          <w:rFonts w:ascii="ＭＳ ゴシック" w:eastAsia="ＭＳ ゴシック" w:hAnsi="ＭＳ ゴシック" w:hint="eastAsia"/>
          <w:b/>
          <w:bCs/>
          <w:sz w:val="18"/>
          <w:szCs w:val="18"/>
        </w:rPr>
        <w:t xml:space="preserve">　　　 SGECガイド文書4</w:t>
      </w:r>
      <w:r w:rsidRPr="00C7274E">
        <w:rPr>
          <w:rFonts w:ascii="ＭＳ ゴシック" w:eastAsia="ＭＳ ゴシック" w:hAnsi="ＭＳ ゴシック"/>
          <w:b/>
          <w:bCs/>
          <w:sz w:val="18"/>
          <w:szCs w:val="18"/>
        </w:rPr>
        <w:t>-2 SGEC</w:t>
      </w:r>
      <w:r w:rsidRPr="00C7274E">
        <w:rPr>
          <w:rFonts w:ascii="ＭＳ ゴシック" w:eastAsia="ＭＳ ゴシック" w:hAnsi="ＭＳ ゴシック" w:hint="eastAsia"/>
          <w:b/>
          <w:bCs/>
          <w:sz w:val="18"/>
          <w:szCs w:val="18"/>
        </w:rPr>
        <w:t>特定プロジェクトのCOCの実行について（ガイド）3.</w:t>
      </w:r>
      <w:r w:rsidRPr="00C7274E">
        <w:rPr>
          <w:rFonts w:ascii="ＭＳ ゴシック" w:eastAsia="ＭＳ ゴシック" w:hAnsi="ＭＳ ゴシック"/>
          <w:b/>
          <w:bCs/>
          <w:sz w:val="18"/>
          <w:szCs w:val="18"/>
        </w:rPr>
        <w:t xml:space="preserve">2.2.3 </w:t>
      </w:r>
      <w:r w:rsidRPr="00C7274E">
        <w:rPr>
          <w:rFonts w:ascii="ＭＳ ゴシック" w:eastAsia="ＭＳ ゴシック" w:hAnsi="ＭＳ ゴシック" w:hint="eastAsia"/>
          <w:b/>
          <w:bCs/>
          <w:sz w:val="18"/>
          <w:szCs w:val="18"/>
        </w:rPr>
        <w:t>囲み内</w:t>
      </w:r>
    </w:p>
    <w:p w14:paraId="3870D8C8" w14:textId="20F33BEA" w:rsidR="007B2FCD" w:rsidRPr="00C7274E" w:rsidRDefault="007755E4" w:rsidP="00473CEE">
      <w:pPr>
        <w:autoSpaceDE w:val="0"/>
        <w:autoSpaceDN w:val="0"/>
        <w:adjustRightInd w:val="0"/>
        <w:spacing w:line="240" w:lineRule="exact"/>
        <w:jc w:val="left"/>
        <w:rPr>
          <w:rFonts w:ascii="ＭＳ ゴシック" w:eastAsia="ＭＳ ゴシック" w:hAnsi="ＭＳ ゴシック"/>
          <w:b/>
          <w:bCs/>
          <w:sz w:val="18"/>
          <w:szCs w:val="18"/>
        </w:rPr>
      </w:pPr>
      <w:r w:rsidRPr="00C7274E">
        <w:rPr>
          <w:rFonts w:ascii="ＭＳ ゴシック" w:eastAsia="ＭＳ ゴシック" w:hAnsi="ＭＳ ゴシック" w:hint="eastAsia"/>
          <w:b/>
          <w:bCs/>
          <w:sz w:val="18"/>
          <w:szCs w:val="18"/>
        </w:rPr>
        <w:t xml:space="preserve">　　　プロジェクトの対象範囲</w:t>
      </w:r>
      <w:r w:rsidR="009D1F27" w:rsidRPr="00C7274E">
        <w:rPr>
          <w:rFonts w:ascii="ＭＳ ゴシック" w:eastAsia="ＭＳ ゴシック" w:hAnsi="ＭＳ ゴシック" w:hint="eastAsia"/>
          <w:b/>
          <w:bCs/>
          <w:sz w:val="18"/>
          <w:szCs w:val="18"/>
        </w:rPr>
        <w:t>の</w:t>
      </w:r>
      <w:r w:rsidRPr="00C7274E">
        <w:rPr>
          <w:rFonts w:ascii="ＭＳ ゴシック" w:eastAsia="ＭＳ ゴシック" w:hAnsi="ＭＳ ゴシック" w:hint="eastAsia"/>
          <w:b/>
          <w:bCs/>
          <w:sz w:val="18"/>
          <w:szCs w:val="18"/>
        </w:rPr>
        <w:t>コピー崩れ</w:t>
      </w:r>
      <w:r w:rsidR="009D1F27" w:rsidRPr="00C7274E">
        <w:rPr>
          <w:rFonts w:ascii="ＭＳ ゴシック" w:eastAsia="ＭＳ ゴシック" w:hAnsi="ＭＳ ゴシック" w:hint="eastAsia"/>
          <w:b/>
          <w:bCs/>
          <w:sz w:val="18"/>
          <w:szCs w:val="18"/>
        </w:rPr>
        <w:t>を修正した。</w:t>
      </w:r>
    </w:p>
    <w:p w14:paraId="2DF8F242" w14:textId="77777777" w:rsidR="00163611" w:rsidRPr="0063231B" w:rsidRDefault="009D1F27" w:rsidP="00473CEE">
      <w:pPr>
        <w:autoSpaceDE w:val="0"/>
        <w:autoSpaceDN w:val="0"/>
        <w:adjustRightInd w:val="0"/>
        <w:spacing w:line="240" w:lineRule="exact"/>
        <w:jc w:val="left"/>
        <w:rPr>
          <w:rFonts w:ascii="ＭＳ ゴシック" w:eastAsia="ＭＳ ゴシック" w:hAnsi="ＭＳ ゴシック"/>
          <w:b/>
          <w:bCs/>
          <w:sz w:val="18"/>
          <w:szCs w:val="18"/>
        </w:rPr>
      </w:pPr>
      <w:r w:rsidRPr="00C23AF8">
        <w:rPr>
          <w:rFonts w:ascii="ＭＳ ゴシック" w:eastAsia="ＭＳ ゴシック" w:hAnsi="ＭＳ ゴシック" w:hint="eastAsia"/>
          <w:b/>
          <w:bCs/>
          <w:color w:val="C00000"/>
          <w:sz w:val="18"/>
          <w:szCs w:val="18"/>
        </w:rPr>
        <w:t xml:space="preserve">　</w:t>
      </w:r>
      <w:r w:rsidRPr="0063231B">
        <w:rPr>
          <w:rFonts w:ascii="ＭＳ ゴシック" w:eastAsia="ＭＳ ゴシック" w:hAnsi="ＭＳ ゴシック" w:hint="eastAsia"/>
          <w:b/>
          <w:bCs/>
          <w:sz w:val="18"/>
          <w:szCs w:val="18"/>
        </w:rPr>
        <w:t>10．</w:t>
      </w:r>
      <w:r w:rsidR="00163611" w:rsidRPr="0063231B">
        <w:rPr>
          <w:rFonts w:ascii="ＭＳ ゴシック" w:eastAsia="ＭＳ ゴシック" w:hAnsi="ＭＳ ゴシック" w:hint="eastAsia"/>
          <w:b/>
          <w:bCs/>
          <w:sz w:val="18"/>
          <w:szCs w:val="18"/>
        </w:rPr>
        <w:t>規準文書5-2</w:t>
      </w:r>
      <w:r w:rsidR="00163611" w:rsidRPr="0063231B">
        <w:rPr>
          <w:rFonts w:ascii="ＭＳ ゴシック" w:eastAsia="ＭＳ ゴシック" w:hAnsi="ＭＳ ゴシック"/>
          <w:b/>
          <w:bCs/>
          <w:sz w:val="18"/>
          <w:szCs w:val="18"/>
        </w:rPr>
        <w:t xml:space="preserve"> COC CB</w:t>
      </w:r>
      <w:r w:rsidR="00163611" w:rsidRPr="0063231B">
        <w:rPr>
          <w:rFonts w:ascii="ＭＳ ゴシック" w:eastAsia="ＭＳ ゴシック" w:hAnsi="ＭＳ ゴシック" w:hint="eastAsia"/>
          <w:b/>
          <w:bCs/>
          <w:sz w:val="18"/>
          <w:szCs w:val="18"/>
        </w:rPr>
        <w:t>要求の「表　審査員、レビュアー、決定者の資格に関する要求事項の概要」の技量</w:t>
      </w:r>
    </w:p>
    <w:p w14:paraId="50E35B0C" w14:textId="226970B5" w:rsidR="00163611" w:rsidRPr="0063231B" w:rsidRDefault="00163611" w:rsidP="00163611">
      <w:pPr>
        <w:autoSpaceDE w:val="0"/>
        <w:autoSpaceDN w:val="0"/>
        <w:adjustRightInd w:val="0"/>
        <w:spacing w:line="240" w:lineRule="exact"/>
        <w:ind w:firstLineChars="300" w:firstLine="520"/>
        <w:jc w:val="left"/>
        <w:rPr>
          <w:rFonts w:ascii="ＭＳ ゴシック" w:eastAsia="ＭＳ ゴシック" w:hAnsi="ＭＳ ゴシック"/>
          <w:b/>
          <w:bCs/>
          <w:sz w:val="18"/>
          <w:szCs w:val="18"/>
        </w:rPr>
      </w:pPr>
      <w:r w:rsidRPr="0063231B">
        <w:rPr>
          <w:rFonts w:ascii="ＭＳ ゴシック" w:eastAsia="ＭＳ ゴシック" w:hAnsi="ＭＳ ゴシック" w:hint="eastAsia"/>
          <w:b/>
          <w:bCs/>
          <w:sz w:val="18"/>
          <w:szCs w:val="18"/>
        </w:rPr>
        <w:t>行の右欄の文書番号6</w:t>
      </w:r>
      <w:r w:rsidRPr="0063231B">
        <w:rPr>
          <w:rFonts w:ascii="ＭＳ ゴシック" w:eastAsia="ＭＳ ゴシック" w:hAnsi="ＭＳ ゴシック"/>
          <w:b/>
          <w:bCs/>
          <w:sz w:val="18"/>
          <w:szCs w:val="18"/>
        </w:rPr>
        <w:t>.1.1.4.6.</w:t>
      </w:r>
      <w:r w:rsidRPr="0063231B">
        <w:rPr>
          <w:rFonts w:ascii="ＭＳ ゴシック" w:eastAsia="ＭＳ ゴシック" w:hAnsi="ＭＳ ゴシック" w:hint="eastAsia"/>
          <w:b/>
          <w:bCs/>
          <w:sz w:val="18"/>
          <w:szCs w:val="18"/>
        </w:rPr>
        <w:t>を4</w:t>
      </w:r>
      <w:r w:rsidRPr="0063231B">
        <w:rPr>
          <w:rFonts w:ascii="ＭＳ ゴシック" w:eastAsia="ＭＳ ゴシック" w:hAnsi="ＭＳ ゴシック"/>
          <w:b/>
          <w:bCs/>
          <w:sz w:val="18"/>
          <w:szCs w:val="18"/>
        </w:rPr>
        <w:t xml:space="preserve">.1.1.4.1.5 </w:t>
      </w:r>
      <w:r w:rsidRPr="0063231B">
        <w:rPr>
          <w:rFonts w:ascii="ＭＳ ゴシック" w:eastAsia="ＭＳ ゴシック" w:hAnsi="ＭＳ ゴシック" w:hint="eastAsia"/>
          <w:b/>
          <w:bCs/>
          <w:sz w:val="18"/>
          <w:szCs w:val="18"/>
        </w:rPr>
        <w:t>に修正</w:t>
      </w:r>
      <w:r w:rsidR="0063231B">
        <w:rPr>
          <w:rFonts w:ascii="ＭＳ ゴシック" w:eastAsia="ＭＳ ゴシック" w:hAnsi="ＭＳ ゴシック" w:hint="eastAsia"/>
          <w:b/>
          <w:bCs/>
          <w:sz w:val="18"/>
          <w:szCs w:val="18"/>
        </w:rPr>
        <w:t>した。</w:t>
      </w:r>
    </w:p>
    <w:p w14:paraId="2D5C01D7" w14:textId="2B8F773E" w:rsidR="009D1F27" w:rsidRPr="00C23AF8" w:rsidRDefault="007755E4" w:rsidP="009D1F27">
      <w:pPr>
        <w:autoSpaceDE w:val="0"/>
        <w:autoSpaceDN w:val="0"/>
        <w:adjustRightInd w:val="0"/>
        <w:spacing w:line="240" w:lineRule="exact"/>
        <w:ind w:left="433" w:hangingChars="250" w:hanging="433"/>
        <w:jc w:val="left"/>
        <w:rPr>
          <w:rFonts w:ascii="ＭＳ ゴシック" w:eastAsia="ＭＳ ゴシック" w:hAnsi="ＭＳ ゴシック"/>
          <w:b/>
          <w:bCs/>
          <w:color w:val="C00000"/>
          <w:sz w:val="18"/>
          <w:szCs w:val="18"/>
        </w:rPr>
      </w:pPr>
      <w:r w:rsidRPr="00C23AF8">
        <w:rPr>
          <w:rFonts w:ascii="ＭＳ ゴシック" w:eastAsia="ＭＳ ゴシック" w:hAnsi="ＭＳ ゴシック" w:hint="eastAsia"/>
          <w:b/>
          <w:bCs/>
          <w:color w:val="C00000"/>
          <w:sz w:val="18"/>
          <w:szCs w:val="18"/>
        </w:rPr>
        <w:t xml:space="preserve">　</w:t>
      </w:r>
      <w:r w:rsidR="007D0153" w:rsidRPr="00C7274E">
        <w:rPr>
          <w:rFonts w:ascii="ＭＳ ゴシック" w:eastAsia="ＭＳ ゴシック" w:hAnsi="ＭＳ ゴシック" w:hint="eastAsia"/>
          <w:b/>
          <w:bCs/>
          <w:sz w:val="18"/>
          <w:szCs w:val="18"/>
        </w:rPr>
        <w:t>11．</w:t>
      </w:r>
      <w:r w:rsidR="00163611" w:rsidRPr="00C7274E">
        <w:rPr>
          <w:rFonts w:ascii="ＭＳ ゴシック" w:eastAsia="ＭＳ ゴシック" w:hAnsi="ＭＳ ゴシック" w:hint="eastAsia"/>
          <w:b/>
          <w:bCs/>
          <w:sz w:val="18"/>
          <w:szCs w:val="18"/>
        </w:rPr>
        <w:t>規準文書6-1SGECPEFCジャパンによるSGEC商標ライセンスの発行」の附属書様式1</w:t>
      </w:r>
      <w:r w:rsidR="00163611" w:rsidRPr="00C7274E">
        <w:rPr>
          <w:rFonts w:ascii="ＭＳ ゴシック" w:eastAsia="ＭＳ ゴシック" w:hAnsi="ＭＳ ゴシック"/>
          <w:b/>
          <w:bCs/>
          <w:sz w:val="18"/>
          <w:szCs w:val="18"/>
        </w:rPr>
        <w:t xml:space="preserve">-1 </w:t>
      </w:r>
      <w:r w:rsidR="00163611" w:rsidRPr="00C7274E">
        <w:rPr>
          <w:rFonts w:ascii="ＭＳ ゴシック" w:eastAsia="ＭＳ ゴシック" w:hAnsi="ＭＳ ゴシック" w:hint="eastAsia"/>
          <w:b/>
          <w:bCs/>
          <w:sz w:val="18"/>
          <w:szCs w:val="18"/>
        </w:rPr>
        <w:t>使用者グループB(森林管理認証主体)との契約書（様式1</w:t>
      </w:r>
      <w:r w:rsidR="00163611" w:rsidRPr="00C7274E">
        <w:rPr>
          <w:rFonts w:ascii="ＭＳ ゴシック" w:eastAsia="ＭＳ ゴシック" w:hAnsi="ＭＳ ゴシック"/>
          <w:b/>
          <w:bCs/>
          <w:sz w:val="18"/>
          <w:szCs w:val="18"/>
        </w:rPr>
        <w:t>-1）</w:t>
      </w:r>
      <w:r w:rsidR="00163611" w:rsidRPr="00C7274E">
        <w:rPr>
          <w:rFonts w:ascii="ＭＳ ゴシック" w:eastAsia="ＭＳ ゴシック" w:hAnsi="ＭＳ ゴシック" w:hint="eastAsia"/>
          <w:b/>
          <w:bCs/>
          <w:sz w:val="18"/>
          <w:szCs w:val="18"/>
        </w:rPr>
        <w:t>の</w:t>
      </w:r>
      <w:r w:rsidR="007D0153" w:rsidRPr="00C7274E">
        <w:rPr>
          <w:rFonts w:ascii="ＭＳ ゴシック" w:eastAsia="ＭＳ ゴシック" w:hAnsi="ＭＳ ゴシック" w:hint="eastAsia"/>
          <w:b/>
          <w:bCs/>
          <w:sz w:val="18"/>
          <w:szCs w:val="18"/>
        </w:rPr>
        <w:t>「</w:t>
      </w:r>
      <w:r w:rsidR="00163611" w:rsidRPr="00C7274E">
        <w:rPr>
          <w:rFonts w:ascii="ＭＳ ゴシック" w:eastAsia="ＭＳ ゴシック" w:hAnsi="ＭＳ ゴシック" w:hint="eastAsia"/>
          <w:b/>
          <w:bCs/>
          <w:sz w:val="18"/>
          <w:szCs w:val="18"/>
        </w:rPr>
        <w:t>記</w:t>
      </w:r>
      <w:r w:rsidR="007D0153" w:rsidRPr="00C7274E">
        <w:rPr>
          <w:rFonts w:ascii="ＭＳ ゴシック" w:eastAsia="ＭＳ ゴシック" w:hAnsi="ＭＳ ゴシック" w:hint="eastAsia"/>
          <w:b/>
          <w:bCs/>
          <w:sz w:val="18"/>
          <w:szCs w:val="18"/>
        </w:rPr>
        <w:t>」</w:t>
      </w:r>
      <w:r w:rsidR="00163611" w:rsidRPr="00C7274E">
        <w:rPr>
          <w:rFonts w:ascii="ＭＳ ゴシック" w:eastAsia="ＭＳ ゴシック" w:hAnsi="ＭＳ ゴシック" w:hint="eastAsia"/>
          <w:b/>
          <w:bCs/>
          <w:sz w:val="18"/>
          <w:szCs w:val="18"/>
        </w:rPr>
        <w:t>以下</w:t>
      </w:r>
      <w:r w:rsidR="007D0153" w:rsidRPr="00C7274E">
        <w:rPr>
          <w:rFonts w:ascii="ＭＳ ゴシック" w:eastAsia="ＭＳ ゴシック" w:hAnsi="ＭＳ ゴシック" w:hint="eastAsia"/>
          <w:b/>
          <w:bCs/>
          <w:sz w:val="18"/>
          <w:szCs w:val="18"/>
        </w:rPr>
        <w:t>の</w:t>
      </w:r>
      <w:r w:rsidR="00163611" w:rsidRPr="00C7274E">
        <w:rPr>
          <w:rFonts w:ascii="ＭＳ ゴシック" w:eastAsia="ＭＳ ゴシック" w:hAnsi="ＭＳ ゴシック" w:hint="eastAsia"/>
          <w:b/>
          <w:bCs/>
          <w:sz w:val="18"/>
          <w:szCs w:val="18"/>
        </w:rPr>
        <w:t>1行目末尾の「商標使用者」</w:t>
      </w:r>
      <w:r w:rsidR="009D1F27" w:rsidRPr="00C7274E">
        <w:rPr>
          <w:rFonts w:ascii="ＭＳ ゴシック" w:eastAsia="ＭＳ ゴシック" w:hAnsi="ＭＳ ゴシック" w:hint="eastAsia"/>
          <w:b/>
          <w:bCs/>
          <w:sz w:val="18"/>
          <w:szCs w:val="18"/>
        </w:rPr>
        <w:t>を定義に従い　「森林管理認証書を有する商標使用者は」に変更</w:t>
      </w:r>
      <w:r w:rsidR="0063231B">
        <w:rPr>
          <w:rFonts w:ascii="ＭＳ ゴシック" w:eastAsia="ＭＳ ゴシック" w:hAnsi="ＭＳ ゴシック" w:hint="eastAsia"/>
          <w:b/>
          <w:bCs/>
          <w:sz w:val="18"/>
          <w:szCs w:val="18"/>
        </w:rPr>
        <w:t>した</w:t>
      </w:r>
      <w:r w:rsidR="009D1F27" w:rsidRPr="00C7274E">
        <w:rPr>
          <w:rFonts w:ascii="ＭＳ ゴシック" w:eastAsia="ＭＳ ゴシック" w:hAnsi="ＭＳ ゴシック" w:hint="eastAsia"/>
          <w:b/>
          <w:bCs/>
          <w:sz w:val="18"/>
          <w:szCs w:val="18"/>
        </w:rPr>
        <w:t>。</w:t>
      </w:r>
      <w:r w:rsidR="0063231B">
        <w:rPr>
          <w:rFonts w:ascii="ＭＳ ゴシック" w:eastAsia="ＭＳ ゴシック" w:hAnsi="ＭＳ ゴシック" w:hint="eastAsia"/>
          <w:b/>
          <w:bCs/>
          <w:sz w:val="18"/>
          <w:szCs w:val="18"/>
        </w:rPr>
        <w:t>（念のため記入。意味は変わらない。）</w:t>
      </w:r>
    </w:p>
    <w:p w14:paraId="03A31D92" w14:textId="77777777" w:rsidR="00AB0AD0" w:rsidRPr="00C23AF8" w:rsidRDefault="00AB0AD0" w:rsidP="00AB0AD0">
      <w:pPr>
        <w:autoSpaceDE w:val="0"/>
        <w:autoSpaceDN w:val="0"/>
        <w:adjustRightInd w:val="0"/>
        <w:spacing w:line="240" w:lineRule="exact"/>
        <w:ind w:left="433" w:hangingChars="250" w:hanging="433"/>
        <w:jc w:val="left"/>
        <w:rPr>
          <w:rFonts w:ascii="ＭＳ ゴシック" w:eastAsia="ＭＳ ゴシック" w:hAnsi="ＭＳ ゴシック"/>
          <w:b/>
          <w:bCs/>
          <w:color w:val="C00000"/>
          <w:sz w:val="18"/>
          <w:szCs w:val="18"/>
        </w:rPr>
      </w:pPr>
    </w:p>
    <w:p w14:paraId="0269FE30" w14:textId="3D772D99" w:rsidR="009308F8" w:rsidRPr="00805449" w:rsidRDefault="009308F8" w:rsidP="0063231B">
      <w:pPr>
        <w:spacing w:line="240" w:lineRule="exact"/>
        <w:rPr>
          <w:rFonts w:ascii="ＭＳ ゴシック" w:eastAsia="ＭＳ ゴシック" w:hAnsi="ＭＳ ゴシック"/>
          <w:b/>
          <w:bCs/>
          <w:sz w:val="18"/>
          <w:szCs w:val="18"/>
        </w:rPr>
      </w:pPr>
      <w:r w:rsidRPr="00805449">
        <w:rPr>
          <w:rFonts w:ascii="ＭＳ ゴシック" w:eastAsia="ＭＳ ゴシック" w:hAnsi="ＭＳ ゴシック" w:hint="eastAsia"/>
          <w:b/>
          <w:bCs/>
          <w:sz w:val="18"/>
          <w:szCs w:val="18"/>
        </w:rPr>
        <w:t>注：第</w:t>
      </w:r>
      <w:r w:rsidRPr="00805449">
        <w:rPr>
          <w:rFonts w:ascii="ＭＳ ゴシック" w:eastAsia="ＭＳ ゴシック" w:hAnsi="ＭＳ ゴシック"/>
          <w:b/>
          <w:bCs/>
          <w:sz w:val="18"/>
          <w:szCs w:val="18"/>
        </w:rPr>
        <w:t>2版</w:t>
      </w:r>
      <w:r w:rsidRPr="00805449">
        <w:rPr>
          <w:rFonts w:ascii="ＭＳ ゴシック" w:eastAsia="ＭＳ ゴシック" w:hAnsi="ＭＳ ゴシック" w:hint="eastAsia"/>
          <w:b/>
          <w:bCs/>
          <w:sz w:val="18"/>
          <w:szCs w:val="18"/>
        </w:rPr>
        <w:t>（2022年版：v</w:t>
      </w:r>
      <w:r w:rsidRPr="00805449">
        <w:rPr>
          <w:rFonts w:ascii="ＭＳ ゴシック" w:eastAsia="ＭＳ ゴシック" w:hAnsi="ＭＳ ゴシック"/>
          <w:b/>
          <w:bCs/>
          <w:sz w:val="18"/>
          <w:szCs w:val="18"/>
        </w:rPr>
        <w:t>er2</w:t>
      </w:r>
      <w:r w:rsidRPr="00805449">
        <w:rPr>
          <w:rFonts w:ascii="ＭＳ ゴシック" w:eastAsia="ＭＳ ゴシック" w:hAnsi="ＭＳ ゴシック" w:hint="eastAsia"/>
          <w:b/>
          <w:bCs/>
          <w:sz w:val="18"/>
          <w:szCs w:val="18"/>
        </w:rPr>
        <w:t>の編集上</w:t>
      </w:r>
      <w:r w:rsidR="007D0153" w:rsidRPr="00805449">
        <w:rPr>
          <w:rFonts w:ascii="ＭＳ ゴシック" w:eastAsia="ＭＳ ゴシック" w:hAnsi="ＭＳ ゴシック" w:hint="eastAsia"/>
          <w:b/>
          <w:bCs/>
          <w:sz w:val="18"/>
          <w:szCs w:val="18"/>
        </w:rPr>
        <w:t>時期別</w:t>
      </w:r>
      <w:r w:rsidRPr="00805449">
        <w:rPr>
          <w:rFonts w:ascii="ＭＳ ゴシック" w:eastAsia="ＭＳ ゴシック" w:hAnsi="ＭＳ ゴシック" w:hint="eastAsia"/>
          <w:b/>
          <w:bCs/>
          <w:sz w:val="18"/>
          <w:szCs w:val="18"/>
        </w:rPr>
        <w:t>の呼称</w:t>
      </w:r>
      <w:r w:rsidR="0063231B" w:rsidRPr="00805449">
        <w:rPr>
          <w:rFonts w:ascii="ＭＳ ゴシック" w:eastAsia="ＭＳ ゴシック" w:hAnsi="ＭＳ ゴシック" w:hint="eastAsia"/>
          <w:b/>
          <w:bCs/>
          <w:sz w:val="18"/>
          <w:szCs w:val="18"/>
        </w:rPr>
        <w:t>（</w:t>
      </w:r>
      <w:r w:rsidR="007D0153" w:rsidRPr="00805449">
        <w:rPr>
          <w:rFonts w:ascii="ＭＳ ゴシック" w:eastAsia="ＭＳ ゴシック" w:hAnsi="ＭＳ ゴシック" w:hint="eastAsia"/>
          <w:b/>
          <w:bCs/>
          <w:sz w:val="18"/>
          <w:szCs w:val="18"/>
        </w:rPr>
        <w:t>例</w:t>
      </w:r>
      <w:r w:rsidRPr="00805449">
        <w:rPr>
          <w:rFonts w:ascii="ＭＳ ゴシック" w:eastAsia="ＭＳ ゴシック" w:hAnsi="ＭＳ ゴシック" w:hint="eastAsia"/>
          <w:b/>
          <w:bCs/>
          <w:sz w:val="18"/>
          <w:szCs w:val="18"/>
        </w:rPr>
        <w:t>v</w:t>
      </w:r>
      <w:r w:rsidRPr="00805449">
        <w:rPr>
          <w:rFonts w:ascii="ＭＳ ゴシック" w:eastAsia="ＭＳ ゴシック" w:hAnsi="ＭＳ ゴシック"/>
          <w:b/>
          <w:bCs/>
          <w:sz w:val="18"/>
          <w:szCs w:val="18"/>
        </w:rPr>
        <w:t>er</w:t>
      </w:r>
      <w:r w:rsidRPr="00805449">
        <w:rPr>
          <w:rFonts w:ascii="ＭＳ ゴシック" w:eastAsia="ＭＳ ゴシック" w:hAnsi="ＭＳ ゴシック" w:hint="eastAsia"/>
          <w:b/>
          <w:bCs/>
          <w:sz w:val="18"/>
          <w:szCs w:val="18"/>
        </w:rPr>
        <w:t>2</w:t>
      </w:r>
      <w:r w:rsidRPr="00805449">
        <w:rPr>
          <w:rFonts w:ascii="ＭＳ ゴシック" w:eastAsia="ＭＳ ゴシック" w:hAnsi="ＭＳ ゴシック"/>
          <w:b/>
          <w:bCs/>
          <w:sz w:val="18"/>
          <w:szCs w:val="18"/>
        </w:rPr>
        <w:t>.</w:t>
      </w:r>
      <w:r w:rsidR="007D0153" w:rsidRPr="00805449">
        <w:rPr>
          <w:rFonts w:ascii="ＭＳ ゴシック" w:eastAsia="ＭＳ ゴシック" w:hAnsi="ＭＳ ゴシック" w:hint="eastAsia"/>
          <w:b/>
          <w:bCs/>
          <w:sz w:val="18"/>
          <w:szCs w:val="18"/>
        </w:rPr>
        <w:t>9</w:t>
      </w:r>
      <w:r w:rsidRPr="00805449">
        <w:rPr>
          <w:rFonts w:ascii="ＭＳ ゴシック" w:eastAsia="ＭＳ ゴシック" w:hAnsi="ＭＳ ゴシック"/>
          <w:b/>
          <w:bCs/>
          <w:sz w:val="18"/>
          <w:szCs w:val="18"/>
        </w:rPr>
        <w:t>.</w:t>
      </w:r>
      <w:r w:rsidR="007D0153" w:rsidRPr="00805449">
        <w:rPr>
          <w:rFonts w:ascii="ＭＳ ゴシック" w:eastAsia="ＭＳ ゴシック" w:hAnsi="ＭＳ ゴシック" w:hint="eastAsia"/>
          <w:b/>
          <w:bCs/>
          <w:sz w:val="18"/>
          <w:szCs w:val="18"/>
        </w:rPr>
        <w:t>30</w:t>
      </w:r>
      <w:r w:rsidR="0063231B" w:rsidRPr="00805449">
        <w:rPr>
          <w:rFonts w:ascii="ＭＳ ゴシック" w:eastAsia="ＭＳ ゴシック" w:hAnsi="ＭＳ ゴシック" w:hint="eastAsia"/>
          <w:b/>
          <w:bCs/>
          <w:sz w:val="18"/>
          <w:szCs w:val="18"/>
        </w:rPr>
        <w:t>）</w:t>
      </w:r>
      <w:r w:rsidR="007D0153" w:rsidRPr="00805449">
        <w:rPr>
          <w:rFonts w:ascii="ＭＳ ゴシック" w:eastAsia="ＭＳ ゴシック" w:hAnsi="ＭＳ ゴシック" w:hint="eastAsia"/>
          <w:b/>
          <w:bCs/>
          <w:sz w:val="18"/>
          <w:szCs w:val="18"/>
        </w:rPr>
        <w:t>は</w:t>
      </w:r>
      <w:r w:rsidRPr="00805449">
        <w:rPr>
          <w:rFonts w:ascii="ＭＳ ゴシック" w:eastAsia="ＭＳ ゴシック" w:hAnsi="ＭＳ ゴシック" w:hint="eastAsia"/>
          <w:b/>
          <w:bCs/>
          <w:sz w:val="18"/>
          <w:szCs w:val="18"/>
        </w:rPr>
        <w:t>（</w:t>
      </w:r>
      <w:r w:rsidR="00C00AFD" w:rsidRPr="00805449">
        <w:rPr>
          <w:rFonts w:ascii="ＭＳ ゴシック" w:eastAsia="ＭＳ ゴシック" w:hAnsi="ＭＳ ゴシック" w:hint="eastAsia"/>
          <w:b/>
          <w:bCs/>
          <w:sz w:val="18"/>
          <w:szCs w:val="18"/>
        </w:rPr>
        <w:t>年月日</w:t>
      </w:r>
      <w:r w:rsidRPr="00805449">
        <w:rPr>
          <w:rFonts w:ascii="ＭＳ ゴシック" w:eastAsia="ＭＳ ゴシック" w:hAnsi="ＭＳ ゴシック" w:hint="eastAsia"/>
          <w:b/>
          <w:bCs/>
          <w:sz w:val="18"/>
          <w:szCs w:val="18"/>
        </w:rPr>
        <w:t>2</w:t>
      </w:r>
      <w:r w:rsidRPr="00805449">
        <w:rPr>
          <w:rFonts w:ascii="ＭＳ ゴシック" w:eastAsia="ＭＳ ゴシック" w:hAnsi="ＭＳ ゴシック"/>
          <w:b/>
          <w:bCs/>
          <w:sz w:val="18"/>
          <w:szCs w:val="18"/>
        </w:rPr>
        <w:t>022</w:t>
      </w:r>
      <w:r w:rsidRPr="00805449">
        <w:rPr>
          <w:rFonts w:ascii="ＭＳ ゴシック" w:eastAsia="ＭＳ ゴシック" w:hAnsi="ＭＳ ゴシック" w:hint="eastAsia"/>
          <w:b/>
          <w:bCs/>
          <w:sz w:val="18"/>
          <w:szCs w:val="18"/>
        </w:rPr>
        <w:t>年</w:t>
      </w:r>
      <w:r w:rsidR="007D0153" w:rsidRPr="00805449">
        <w:rPr>
          <w:rFonts w:ascii="ＭＳ ゴシック" w:eastAsia="ＭＳ ゴシック" w:hAnsi="ＭＳ ゴシック" w:hint="eastAsia"/>
          <w:b/>
          <w:bCs/>
          <w:sz w:val="18"/>
          <w:szCs w:val="18"/>
        </w:rPr>
        <w:t>9</w:t>
      </w:r>
      <w:r w:rsidRPr="00805449">
        <w:rPr>
          <w:rFonts w:ascii="ＭＳ ゴシック" w:eastAsia="ＭＳ ゴシック" w:hAnsi="ＭＳ ゴシック" w:hint="eastAsia"/>
          <w:b/>
          <w:bCs/>
          <w:sz w:val="18"/>
          <w:szCs w:val="18"/>
        </w:rPr>
        <w:t>月</w:t>
      </w:r>
      <w:r w:rsidR="007D0153" w:rsidRPr="00805449">
        <w:rPr>
          <w:rFonts w:ascii="ＭＳ ゴシック" w:eastAsia="ＭＳ ゴシック" w:hAnsi="ＭＳ ゴシック" w:hint="eastAsia"/>
          <w:b/>
          <w:bCs/>
          <w:sz w:val="18"/>
          <w:szCs w:val="18"/>
        </w:rPr>
        <w:t>30</w:t>
      </w:r>
      <w:r w:rsidRPr="00805449">
        <w:rPr>
          <w:rFonts w:ascii="ＭＳ ゴシック" w:eastAsia="ＭＳ ゴシック" w:hAnsi="ＭＳ ゴシック" w:hint="eastAsia"/>
          <w:b/>
          <w:bCs/>
          <w:sz w:val="18"/>
          <w:szCs w:val="18"/>
        </w:rPr>
        <w:t>日現在</w:t>
      </w:r>
      <w:r w:rsidR="007D0153" w:rsidRPr="00805449">
        <w:rPr>
          <w:rFonts w:ascii="ＭＳ ゴシック" w:eastAsia="ＭＳ ゴシック" w:hAnsi="ＭＳ ゴシック" w:hint="eastAsia"/>
          <w:b/>
          <w:bCs/>
          <w:sz w:val="18"/>
          <w:szCs w:val="18"/>
        </w:rPr>
        <w:t>）</w:t>
      </w:r>
      <w:r w:rsidRPr="00805449">
        <w:rPr>
          <w:rFonts w:ascii="ＭＳ ゴシック" w:eastAsia="ＭＳ ゴシック" w:hAnsi="ＭＳ ゴシック" w:hint="eastAsia"/>
          <w:b/>
          <w:bCs/>
          <w:sz w:val="18"/>
          <w:szCs w:val="18"/>
        </w:rPr>
        <w:t>の</w:t>
      </w:r>
      <w:r w:rsidR="00C00AFD" w:rsidRPr="00805449">
        <w:rPr>
          <w:rFonts w:ascii="ＭＳ ゴシック" w:eastAsia="ＭＳ ゴシック" w:hAnsi="ＭＳ ゴシック" w:hint="eastAsia"/>
          <w:b/>
          <w:bCs/>
          <w:sz w:val="18"/>
          <w:szCs w:val="18"/>
        </w:rPr>
        <w:t>略記</w:t>
      </w:r>
    </w:p>
    <w:p w14:paraId="70BF9FFF" w14:textId="77777777" w:rsidR="009308F8" w:rsidRPr="00C23AF8" w:rsidRDefault="009308F8" w:rsidP="009308F8">
      <w:pPr>
        <w:autoSpaceDE w:val="0"/>
        <w:autoSpaceDN w:val="0"/>
        <w:adjustRightInd w:val="0"/>
        <w:spacing w:line="240" w:lineRule="exact"/>
        <w:jc w:val="left"/>
        <w:rPr>
          <w:rFonts w:ascii="ＭＳ ゴシック" w:eastAsia="ＭＳ ゴシック" w:hAnsi="ＭＳ ゴシック"/>
          <w:b/>
          <w:bCs/>
          <w:color w:val="C00000"/>
          <w:sz w:val="18"/>
          <w:szCs w:val="18"/>
        </w:rPr>
      </w:pPr>
    </w:p>
    <w:p w14:paraId="78A1D5D7" w14:textId="77777777" w:rsidR="002F0646" w:rsidRDefault="002F0646" w:rsidP="00CD28B3">
      <w:pPr>
        <w:autoSpaceDE w:val="0"/>
        <w:autoSpaceDN w:val="0"/>
        <w:adjustRightInd w:val="0"/>
        <w:spacing w:line="180" w:lineRule="exact"/>
        <w:jc w:val="left"/>
        <w:rPr>
          <w:sz w:val="18"/>
          <w:szCs w:val="18"/>
        </w:rPr>
      </w:pPr>
    </w:p>
    <w:p w14:paraId="7259FD34" w14:textId="34575FF2" w:rsidR="00CD28B3" w:rsidRDefault="00CD28B3" w:rsidP="00CD28B3">
      <w:pPr>
        <w:autoSpaceDE w:val="0"/>
        <w:autoSpaceDN w:val="0"/>
        <w:adjustRightInd w:val="0"/>
        <w:spacing w:line="180" w:lineRule="exact"/>
        <w:jc w:val="left"/>
        <w:rPr>
          <w:sz w:val="18"/>
          <w:szCs w:val="18"/>
        </w:rPr>
      </w:pPr>
    </w:p>
    <w:p w14:paraId="6825A3CB" w14:textId="77777777" w:rsidR="00CD28B3" w:rsidRDefault="00CD28B3" w:rsidP="00CD28B3">
      <w:pPr>
        <w:autoSpaceDE w:val="0"/>
        <w:autoSpaceDN w:val="0"/>
        <w:adjustRightInd w:val="0"/>
        <w:spacing w:line="180" w:lineRule="exact"/>
        <w:jc w:val="left"/>
        <w:rPr>
          <w:sz w:val="18"/>
          <w:szCs w:val="18"/>
        </w:rPr>
      </w:pPr>
    </w:p>
    <w:p w14:paraId="2383FC01" w14:textId="77777777" w:rsidR="001C40EA" w:rsidRPr="00EB15B9" w:rsidRDefault="001C40EA" w:rsidP="00EB15B9">
      <w:pPr>
        <w:autoSpaceDE w:val="0"/>
        <w:autoSpaceDN w:val="0"/>
        <w:adjustRightInd w:val="0"/>
        <w:spacing w:line="180" w:lineRule="exact"/>
        <w:ind w:left="368"/>
        <w:jc w:val="left"/>
        <w:rPr>
          <w:rFonts w:ascii="ＭＳ Ｐ明朝" w:eastAsia="ＭＳ Ｐ明朝" w:hAnsi="ＭＳ Ｐ明朝"/>
          <w:sz w:val="18"/>
          <w:szCs w:val="18"/>
          <w:highlight w:val="yellow"/>
        </w:rPr>
      </w:pPr>
    </w:p>
    <w:p w14:paraId="4957557A" w14:textId="685DF1E3" w:rsidR="00A70239" w:rsidRDefault="00A70239" w:rsidP="009E1C28">
      <w:pPr>
        <w:spacing w:line="240" w:lineRule="exact"/>
        <w:ind w:left="368"/>
        <w:rPr>
          <w:sz w:val="16"/>
          <w:szCs w:val="16"/>
        </w:rPr>
      </w:pPr>
    </w:p>
    <w:p w14:paraId="77158081" w14:textId="525C6BFE" w:rsidR="00203AD1" w:rsidRPr="00D63FF0" w:rsidRDefault="00203AD1" w:rsidP="009E1C28">
      <w:pPr>
        <w:spacing w:line="240" w:lineRule="exact"/>
        <w:ind w:left="368"/>
        <w:rPr>
          <w:sz w:val="16"/>
          <w:szCs w:val="16"/>
        </w:rPr>
      </w:pPr>
    </w:p>
    <w:p w14:paraId="3EA7CB83" w14:textId="397D1016" w:rsidR="00203AD1" w:rsidRDefault="00203AD1" w:rsidP="009E1C28">
      <w:pPr>
        <w:spacing w:line="240" w:lineRule="exact"/>
        <w:ind w:left="368"/>
        <w:rPr>
          <w:sz w:val="16"/>
          <w:szCs w:val="16"/>
        </w:rPr>
      </w:pPr>
    </w:p>
    <w:p w14:paraId="0DDEDD1C" w14:textId="4ADF002C" w:rsidR="00203AD1" w:rsidRDefault="00203AD1" w:rsidP="009E1C28">
      <w:pPr>
        <w:spacing w:line="240" w:lineRule="exact"/>
        <w:ind w:left="368"/>
        <w:rPr>
          <w:sz w:val="16"/>
          <w:szCs w:val="16"/>
        </w:rPr>
      </w:pPr>
    </w:p>
    <w:p w14:paraId="68168561" w14:textId="2B2484F5" w:rsidR="00203AD1" w:rsidRDefault="00203AD1" w:rsidP="009E1C28">
      <w:pPr>
        <w:spacing w:line="240" w:lineRule="exact"/>
        <w:ind w:left="368"/>
        <w:rPr>
          <w:sz w:val="16"/>
          <w:szCs w:val="16"/>
        </w:rPr>
      </w:pPr>
    </w:p>
    <w:p w14:paraId="330D6BAB" w14:textId="6FCECE3F" w:rsidR="00203AD1" w:rsidRDefault="00203AD1" w:rsidP="009E1C28">
      <w:pPr>
        <w:spacing w:line="240" w:lineRule="exact"/>
        <w:ind w:left="368"/>
        <w:rPr>
          <w:sz w:val="16"/>
          <w:szCs w:val="16"/>
        </w:rPr>
      </w:pPr>
    </w:p>
    <w:p w14:paraId="6BCB4D29" w14:textId="2FE20F83" w:rsidR="00203AD1" w:rsidRDefault="00203AD1" w:rsidP="009E1C28">
      <w:pPr>
        <w:spacing w:line="240" w:lineRule="exact"/>
        <w:ind w:left="368"/>
        <w:rPr>
          <w:sz w:val="16"/>
          <w:szCs w:val="16"/>
        </w:rPr>
      </w:pPr>
    </w:p>
    <w:p w14:paraId="0E79D94D" w14:textId="158711F1" w:rsidR="00203AD1" w:rsidRDefault="00203AD1" w:rsidP="009E1C28">
      <w:pPr>
        <w:spacing w:line="240" w:lineRule="exact"/>
        <w:ind w:left="368"/>
        <w:rPr>
          <w:sz w:val="16"/>
          <w:szCs w:val="16"/>
        </w:rPr>
      </w:pPr>
    </w:p>
    <w:p w14:paraId="79C80451" w14:textId="3A743E6D" w:rsidR="00203AD1" w:rsidRDefault="00203AD1" w:rsidP="009E1C28">
      <w:pPr>
        <w:spacing w:line="240" w:lineRule="exact"/>
        <w:ind w:left="368"/>
        <w:rPr>
          <w:sz w:val="16"/>
          <w:szCs w:val="16"/>
        </w:rPr>
      </w:pPr>
    </w:p>
    <w:p w14:paraId="188BAB19" w14:textId="11FEC92C" w:rsidR="00203AD1" w:rsidRDefault="00203AD1" w:rsidP="009E1C28">
      <w:pPr>
        <w:spacing w:line="240" w:lineRule="exact"/>
        <w:ind w:left="368"/>
        <w:rPr>
          <w:sz w:val="16"/>
          <w:szCs w:val="16"/>
        </w:rPr>
      </w:pPr>
    </w:p>
    <w:p w14:paraId="76785AA6" w14:textId="7C2663DD" w:rsidR="00203AD1" w:rsidRDefault="00203AD1" w:rsidP="009E1C28">
      <w:pPr>
        <w:spacing w:line="240" w:lineRule="exact"/>
        <w:ind w:left="368"/>
        <w:rPr>
          <w:sz w:val="16"/>
          <w:szCs w:val="16"/>
        </w:rPr>
      </w:pPr>
    </w:p>
    <w:p w14:paraId="67D201EE" w14:textId="19A80B86" w:rsidR="00203AD1" w:rsidRDefault="00203AD1" w:rsidP="009E1C28">
      <w:pPr>
        <w:spacing w:line="240" w:lineRule="exact"/>
        <w:ind w:left="368"/>
        <w:rPr>
          <w:sz w:val="16"/>
          <w:szCs w:val="16"/>
        </w:rPr>
      </w:pPr>
    </w:p>
    <w:p w14:paraId="5ECEDB29" w14:textId="4C9FF608" w:rsidR="00250933" w:rsidRDefault="00250933" w:rsidP="009E1C28">
      <w:pPr>
        <w:spacing w:line="240" w:lineRule="exact"/>
        <w:ind w:left="368"/>
        <w:rPr>
          <w:sz w:val="16"/>
          <w:szCs w:val="16"/>
        </w:rPr>
      </w:pPr>
    </w:p>
    <w:p w14:paraId="2FAE7769" w14:textId="7C4A3B79" w:rsidR="00250933" w:rsidRDefault="00250933" w:rsidP="009E1C28">
      <w:pPr>
        <w:spacing w:line="240" w:lineRule="exact"/>
        <w:ind w:left="368"/>
        <w:rPr>
          <w:sz w:val="16"/>
          <w:szCs w:val="16"/>
        </w:rPr>
      </w:pPr>
    </w:p>
    <w:p w14:paraId="46D88FBC" w14:textId="789EE45B" w:rsidR="00250933" w:rsidRDefault="00250933" w:rsidP="009E1C28">
      <w:pPr>
        <w:spacing w:line="240" w:lineRule="exact"/>
        <w:ind w:left="368"/>
        <w:rPr>
          <w:sz w:val="16"/>
          <w:szCs w:val="16"/>
        </w:rPr>
      </w:pPr>
    </w:p>
    <w:p w14:paraId="00D04A6F" w14:textId="77777777" w:rsidR="003E1ADC" w:rsidRDefault="003E1ADC" w:rsidP="009E1C28">
      <w:pPr>
        <w:spacing w:line="240" w:lineRule="exact"/>
        <w:ind w:left="368"/>
        <w:rPr>
          <w:sz w:val="16"/>
          <w:szCs w:val="16"/>
        </w:rPr>
        <w:sectPr w:rsidR="003E1ADC" w:rsidSect="003E1ADC">
          <w:pgSz w:w="11906" w:h="16838"/>
          <w:pgMar w:top="1985" w:right="1701" w:bottom="1701" w:left="1701" w:header="851" w:footer="992" w:gutter="0"/>
          <w:pgNumType w:fmt="lowerRoman"/>
          <w:cols w:space="425"/>
          <w:docGrid w:type="linesAndChars" w:linePitch="365" w:charSpace="-1516"/>
        </w:sectPr>
      </w:pPr>
    </w:p>
    <w:p w14:paraId="28621623" w14:textId="77777777" w:rsidR="00250933" w:rsidRPr="00D4291A" w:rsidRDefault="00250933" w:rsidP="009E1C28">
      <w:pPr>
        <w:spacing w:line="240" w:lineRule="exact"/>
        <w:ind w:left="368"/>
        <w:rPr>
          <w:sz w:val="16"/>
          <w:szCs w:val="16"/>
        </w:rPr>
      </w:pPr>
    </w:p>
    <w:p w14:paraId="55EC7323" w14:textId="7AA92D53" w:rsidR="00082DC4" w:rsidRPr="007864F1" w:rsidRDefault="00082DC4" w:rsidP="007C28D7">
      <w:pPr>
        <w:spacing w:line="240" w:lineRule="exact"/>
        <w:rPr>
          <w:rFonts w:ascii="ＭＳ 明朝" w:eastAsia="ＭＳ 明朝" w:hAnsi="ＭＳ 明朝"/>
          <w:b/>
          <w:sz w:val="22"/>
        </w:rPr>
      </w:pPr>
      <w:r w:rsidRPr="006D5486">
        <w:rPr>
          <w:rFonts w:ascii="ＭＳ Ｐ明朝" w:eastAsia="ＭＳ Ｐ明朝" w:hAnsi="ＭＳ Ｐ明朝"/>
          <w:b/>
          <w:bCs/>
          <w:sz w:val="22"/>
        </w:rPr>
        <w:t>SGEC</w:t>
      </w:r>
      <w:r w:rsidRPr="006D5486">
        <w:rPr>
          <w:rFonts w:ascii="ＭＳ 明朝" w:eastAsia="ＭＳ 明朝" w:hAnsi="ＭＳ 明朝" w:hint="eastAsia"/>
          <w:b/>
          <w:sz w:val="22"/>
        </w:rPr>
        <w:t>森林認証</w:t>
      </w:r>
      <w:r>
        <w:rPr>
          <w:rFonts w:ascii="ＭＳ 明朝" w:eastAsia="ＭＳ 明朝" w:hAnsi="ＭＳ 明朝" w:hint="eastAsia"/>
          <w:b/>
          <w:sz w:val="22"/>
        </w:rPr>
        <w:t>規格</w:t>
      </w:r>
      <w:r w:rsidRPr="006D5486">
        <w:rPr>
          <w:rFonts w:ascii="ＭＳ 明朝" w:eastAsia="ＭＳ 明朝" w:hAnsi="ＭＳ 明朝"/>
          <w:b/>
          <w:sz w:val="22"/>
        </w:rPr>
        <w:t>2021（規準・ガイド文書</w:t>
      </w:r>
      <w:r w:rsidRPr="006D5486">
        <w:rPr>
          <w:rFonts w:ascii="ＭＳ 明朝" w:eastAsia="ＭＳ 明朝" w:hAnsi="ＭＳ 明朝" w:hint="eastAsia"/>
          <w:b/>
          <w:sz w:val="22"/>
        </w:rPr>
        <w:t>集</w:t>
      </w:r>
      <w:r w:rsidRPr="007864F1">
        <w:rPr>
          <w:rFonts w:ascii="ＭＳ 明朝" w:eastAsia="ＭＳ 明朝" w:hAnsi="ＭＳ 明朝" w:hint="eastAsia"/>
          <w:b/>
          <w:sz w:val="22"/>
        </w:rPr>
        <w:t>）</w:t>
      </w:r>
      <w:r w:rsidRPr="00BE616D">
        <w:rPr>
          <w:rFonts w:ascii="ＭＳ Ｐ明朝" w:eastAsia="ＭＳ Ｐ明朝" w:hAnsi="ＭＳ Ｐ明朝" w:hint="eastAsia"/>
          <w:b/>
          <w:bCs/>
          <w:sz w:val="22"/>
        </w:rPr>
        <w:t>第２版</w:t>
      </w:r>
      <w:r w:rsidRPr="00BE616D">
        <w:rPr>
          <w:rFonts w:ascii="ＭＳ Ｐ明朝" w:eastAsia="ＭＳ Ｐ明朝" w:hAnsi="ＭＳ Ｐ明朝"/>
          <w:b/>
          <w:bCs/>
          <w:sz w:val="22"/>
        </w:rPr>
        <w:t>(2022年</w:t>
      </w:r>
      <w:r w:rsidR="001064D0">
        <w:rPr>
          <w:rFonts w:ascii="ＭＳ Ｐ明朝" w:eastAsia="ＭＳ Ｐ明朝" w:hAnsi="ＭＳ Ｐ明朝" w:hint="eastAsia"/>
          <w:b/>
          <w:bCs/>
          <w:sz w:val="22"/>
        </w:rPr>
        <w:t>6</w:t>
      </w:r>
      <w:r w:rsidR="00250933" w:rsidRPr="00BE616D">
        <w:rPr>
          <w:rFonts w:ascii="ＭＳ Ｐ明朝" w:eastAsia="ＭＳ Ｐ明朝" w:hAnsi="ＭＳ Ｐ明朝" w:hint="eastAsia"/>
          <w:b/>
          <w:bCs/>
          <w:sz w:val="22"/>
        </w:rPr>
        <w:t>月</w:t>
      </w:r>
      <w:r w:rsidRPr="00BE616D">
        <w:rPr>
          <w:rFonts w:ascii="ＭＳ Ｐ明朝" w:eastAsia="ＭＳ Ｐ明朝" w:hAnsi="ＭＳ Ｐ明朝"/>
          <w:b/>
          <w:bCs/>
          <w:sz w:val="22"/>
        </w:rPr>
        <w:t>版)</w:t>
      </w:r>
      <w:r w:rsidRPr="007864F1">
        <w:rPr>
          <w:rFonts w:ascii="ＭＳ Ｐ明朝" w:eastAsia="ＭＳ Ｐ明朝" w:hAnsi="ＭＳ Ｐ明朝" w:hint="eastAsia"/>
          <w:b/>
          <w:bCs/>
          <w:sz w:val="22"/>
        </w:rPr>
        <w:t>目次</w:t>
      </w:r>
    </w:p>
    <w:p w14:paraId="5E9F35B0" w14:textId="0940CB13" w:rsidR="008B3FD7" w:rsidRPr="000B2634" w:rsidRDefault="008B3FD7" w:rsidP="007C28D7">
      <w:pPr>
        <w:spacing w:line="240" w:lineRule="exact"/>
        <w:rPr>
          <w:sz w:val="16"/>
          <w:szCs w:val="16"/>
        </w:rPr>
      </w:pPr>
    </w:p>
    <w:sdt>
      <w:sdtPr>
        <w:rPr>
          <w:rFonts w:asciiTheme="minorHAnsi" w:eastAsiaTheme="minorEastAsia" w:hAnsiTheme="minorHAnsi" w:cstheme="minorBidi"/>
          <w:b w:val="0"/>
          <w:bCs w:val="0"/>
          <w:kern w:val="2"/>
          <w:sz w:val="21"/>
          <w:szCs w:val="22"/>
          <w:lang w:val="ja-JP" w:eastAsia="ja-JP" w:bidi="ar-SA"/>
        </w:rPr>
        <w:id w:val="204761855"/>
        <w:docPartObj>
          <w:docPartGallery w:val="Table of Contents"/>
          <w:docPartUnique/>
        </w:docPartObj>
      </w:sdtPr>
      <w:sdtContent>
        <w:p w14:paraId="541E463E" w14:textId="193D82E1" w:rsidR="007864F1" w:rsidRDefault="007864F1">
          <w:pPr>
            <w:pStyle w:val="afa"/>
          </w:pPr>
          <w:r>
            <w:rPr>
              <w:lang w:val="ja-JP" w:eastAsia="ja-JP"/>
            </w:rPr>
            <w:t>目次</w:t>
          </w:r>
        </w:p>
        <w:p w14:paraId="11464515" w14:textId="0B3B7BF1" w:rsidR="008D4AFD" w:rsidRDefault="007864F1">
          <w:pPr>
            <w:pStyle w:val="12"/>
            <w:rPr>
              <w:rFonts w:asciiTheme="minorHAnsi" w:eastAsiaTheme="minorEastAsia" w:hAnsiTheme="minorHAnsi" w:cstheme="minorBidi"/>
              <w:kern w:val="2"/>
              <w:sz w:val="21"/>
              <w:szCs w:val="22"/>
              <w:lang w:val="en-US" w:bidi="ar-SA"/>
            </w:rPr>
          </w:pPr>
          <w:r>
            <w:rPr>
              <w:sz w:val="24"/>
              <w:szCs w:val="24"/>
            </w:rPr>
            <w:fldChar w:fldCharType="begin"/>
          </w:r>
          <w:r>
            <w:instrText xml:space="preserve"> TOC \o "1-3" \h \z \u </w:instrText>
          </w:r>
          <w:r>
            <w:rPr>
              <w:sz w:val="24"/>
              <w:szCs w:val="24"/>
            </w:rPr>
            <w:fldChar w:fldCharType="separate"/>
          </w:r>
          <w:hyperlink w:anchor="_Toc107505924" w:history="1">
            <w:r w:rsidR="008D4AFD" w:rsidRPr="00625F52">
              <w:rPr>
                <w:rStyle w:val="af6"/>
              </w:rPr>
              <w:t>SGEC森林認証規格2021（規準・ガイド文書集）第2版について</w:t>
            </w:r>
            <w:r w:rsidR="008D4AFD">
              <w:rPr>
                <w:webHidden/>
              </w:rPr>
              <w:tab/>
            </w:r>
            <w:r w:rsidR="008D4AFD">
              <w:rPr>
                <w:webHidden/>
              </w:rPr>
              <w:fldChar w:fldCharType="begin"/>
            </w:r>
            <w:r w:rsidR="008D4AFD">
              <w:rPr>
                <w:webHidden/>
              </w:rPr>
              <w:instrText xml:space="preserve"> PAGEREF _Toc107505924 \h </w:instrText>
            </w:r>
            <w:r w:rsidR="008D4AFD">
              <w:rPr>
                <w:webHidden/>
              </w:rPr>
            </w:r>
            <w:r w:rsidR="008D4AFD">
              <w:rPr>
                <w:webHidden/>
              </w:rPr>
              <w:fldChar w:fldCharType="separate"/>
            </w:r>
            <w:r w:rsidR="00CB0588">
              <w:rPr>
                <w:webHidden/>
              </w:rPr>
              <w:t>i</w:t>
            </w:r>
            <w:r w:rsidR="008D4AFD">
              <w:rPr>
                <w:webHidden/>
              </w:rPr>
              <w:fldChar w:fldCharType="end"/>
            </w:r>
          </w:hyperlink>
        </w:p>
        <w:p w14:paraId="4FD4E0AA" w14:textId="04F750DF" w:rsidR="008D4AFD" w:rsidRDefault="00000000">
          <w:pPr>
            <w:pStyle w:val="12"/>
            <w:rPr>
              <w:rFonts w:asciiTheme="minorHAnsi" w:eastAsiaTheme="minorEastAsia" w:hAnsiTheme="minorHAnsi" w:cstheme="minorBidi"/>
              <w:kern w:val="2"/>
              <w:sz w:val="21"/>
              <w:szCs w:val="22"/>
              <w:lang w:val="en-US" w:bidi="ar-SA"/>
            </w:rPr>
          </w:pPr>
          <w:hyperlink w:anchor="_Toc107505925" w:history="1">
            <w:r w:rsidR="008D4AFD" w:rsidRPr="00625F52">
              <w:rPr>
                <w:rStyle w:val="af6"/>
              </w:rPr>
              <w:t>SGEC規準・ガイドの決定・施行日・移行日・レビュー開始時期等一覧</w:t>
            </w:r>
            <w:r w:rsidR="008D4AFD">
              <w:rPr>
                <w:webHidden/>
              </w:rPr>
              <w:tab/>
            </w:r>
            <w:r w:rsidR="008D4AFD">
              <w:rPr>
                <w:webHidden/>
              </w:rPr>
              <w:fldChar w:fldCharType="begin"/>
            </w:r>
            <w:r w:rsidR="008D4AFD">
              <w:rPr>
                <w:webHidden/>
              </w:rPr>
              <w:instrText xml:space="preserve"> PAGEREF _Toc107505925 \h </w:instrText>
            </w:r>
            <w:r w:rsidR="008D4AFD">
              <w:rPr>
                <w:webHidden/>
              </w:rPr>
            </w:r>
            <w:r w:rsidR="008D4AFD">
              <w:rPr>
                <w:webHidden/>
              </w:rPr>
              <w:fldChar w:fldCharType="separate"/>
            </w:r>
            <w:r w:rsidR="00CB0588">
              <w:rPr>
                <w:webHidden/>
              </w:rPr>
              <w:t>1</w:t>
            </w:r>
            <w:r w:rsidR="008D4AFD">
              <w:rPr>
                <w:webHidden/>
              </w:rPr>
              <w:fldChar w:fldCharType="end"/>
            </w:r>
          </w:hyperlink>
        </w:p>
        <w:p w14:paraId="34BBAFC7" w14:textId="7DF175D5" w:rsidR="008D4AFD" w:rsidRDefault="00000000">
          <w:pPr>
            <w:pStyle w:val="12"/>
            <w:rPr>
              <w:rFonts w:asciiTheme="minorHAnsi" w:eastAsiaTheme="minorEastAsia" w:hAnsiTheme="minorHAnsi" w:cstheme="minorBidi"/>
              <w:kern w:val="2"/>
              <w:sz w:val="21"/>
              <w:szCs w:val="22"/>
              <w:lang w:val="en-US" w:bidi="ar-SA"/>
            </w:rPr>
          </w:pPr>
          <w:hyperlink w:anchor="_Toc107505926" w:history="1">
            <w:r w:rsidR="008D4AFD" w:rsidRPr="00625F52">
              <w:rPr>
                <w:rStyle w:val="af6"/>
                <w:rFonts w:ascii="ＭＳ 明朝" w:eastAsia="ＭＳ 明朝" w:hAnsi="ＭＳ 明朝"/>
              </w:rPr>
              <w:t>100 SGEC認証制度(緑の循環認証会議（SGEC/PEFC-J）の森林認証システム基本資料</w:t>
            </w:r>
            <w:r w:rsidR="008D4AFD">
              <w:rPr>
                <w:webHidden/>
              </w:rPr>
              <w:tab/>
            </w:r>
            <w:r w:rsidR="008D4AFD">
              <w:rPr>
                <w:webHidden/>
              </w:rPr>
              <w:fldChar w:fldCharType="begin"/>
            </w:r>
            <w:r w:rsidR="008D4AFD">
              <w:rPr>
                <w:webHidden/>
              </w:rPr>
              <w:instrText xml:space="preserve"> PAGEREF _Toc107505926 \h </w:instrText>
            </w:r>
            <w:r w:rsidR="008D4AFD">
              <w:rPr>
                <w:webHidden/>
              </w:rPr>
            </w:r>
            <w:r w:rsidR="008D4AFD">
              <w:rPr>
                <w:webHidden/>
              </w:rPr>
              <w:fldChar w:fldCharType="separate"/>
            </w:r>
            <w:r w:rsidR="00CB0588">
              <w:rPr>
                <w:webHidden/>
              </w:rPr>
              <w:t>3</w:t>
            </w:r>
            <w:r w:rsidR="008D4AFD">
              <w:rPr>
                <w:webHidden/>
              </w:rPr>
              <w:fldChar w:fldCharType="end"/>
            </w:r>
          </w:hyperlink>
        </w:p>
        <w:p w14:paraId="1F532CDA" w14:textId="13CB5EA5" w:rsidR="008D4AFD" w:rsidRDefault="00000000">
          <w:pPr>
            <w:pStyle w:val="12"/>
            <w:rPr>
              <w:rFonts w:asciiTheme="minorHAnsi" w:eastAsiaTheme="minorEastAsia" w:hAnsiTheme="minorHAnsi" w:cstheme="minorBidi"/>
              <w:kern w:val="2"/>
              <w:sz w:val="21"/>
              <w:szCs w:val="22"/>
              <w:lang w:val="en-US" w:bidi="ar-SA"/>
            </w:rPr>
          </w:pPr>
          <w:hyperlink w:anchor="_Toc107505927" w:history="1">
            <w:r w:rsidR="008D4AFD" w:rsidRPr="00625F52">
              <w:rPr>
                <w:rStyle w:val="af6"/>
                <w:rFonts w:ascii="ＭＳ 明朝" w:eastAsia="ＭＳ 明朝" w:hAnsi="ＭＳ 明朝"/>
              </w:rPr>
              <w:t>101 一般社団法人 緑の循環認証会議 定款</w:t>
            </w:r>
            <w:r w:rsidR="008D4AFD">
              <w:rPr>
                <w:webHidden/>
              </w:rPr>
              <w:tab/>
            </w:r>
            <w:r w:rsidR="008D4AFD">
              <w:rPr>
                <w:webHidden/>
              </w:rPr>
              <w:fldChar w:fldCharType="begin"/>
            </w:r>
            <w:r w:rsidR="008D4AFD">
              <w:rPr>
                <w:webHidden/>
              </w:rPr>
              <w:instrText xml:space="preserve"> PAGEREF _Toc107505927 \h </w:instrText>
            </w:r>
            <w:r w:rsidR="008D4AFD">
              <w:rPr>
                <w:webHidden/>
              </w:rPr>
            </w:r>
            <w:r w:rsidR="008D4AFD">
              <w:rPr>
                <w:webHidden/>
              </w:rPr>
              <w:fldChar w:fldCharType="separate"/>
            </w:r>
            <w:r w:rsidR="00CB0588">
              <w:rPr>
                <w:webHidden/>
              </w:rPr>
              <w:t>4</w:t>
            </w:r>
            <w:r w:rsidR="008D4AFD">
              <w:rPr>
                <w:webHidden/>
              </w:rPr>
              <w:fldChar w:fldCharType="end"/>
            </w:r>
          </w:hyperlink>
        </w:p>
        <w:p w14:paraId="54EC6C94" w14:textId="56A2E54B" w:rsidR="008D4AFD" w:rsidRDefault="00000000">
          <w:pPr>
            <w:pStyle w:val="26"/>
            <w:rPr>
              <w:rFonts w:asciiTheme="minorHAnsi" w:eastAsiaTheme="minorEastAsia" w:hAnsiTheme="minorHAnsi" w:cstheme="minorBidi"/>
              <w:kern w:val="2"/>
              <w:sz w:val="21"/>
              <w:szCs w:val="22"/>
              <w:lang w:val="en-US" w:eastAsia="ja-JP"/>
            </w:rPr>
          </w:pPr>
          <w:hyperlink w:anchor="_Toc107505928" w:history="1">
            <w:r w:rsidR="008D4AFD" w:rsidRPr="00625F52">
              <w:rPr>
                <w:rStyle w:val="af6"/>
              </w:rPr>
              <w:t>SGEC定款 附属文書1-1 入会申込書様式</w:t>
            </w:r>
            <w:r w:rsidR="008D4AFD">
              <w:rPr>
                <w:webHidden/>
              </w:rPr>
              <w:tab/>
            </w:r>
            <w:r w:rsidR="008D4AFD">
              <w:rPr>
                <w:webHidden/>
              </w:rPr>
              <w:fldChar w:fldCharType="begin"/>
            </w:r>
            <w:r w:rsidR="008D4AFD">
              <w:rPr>
                <w:webHidden/>
              </w:rPr>
              <w:instrText xml:space="preserve"> PAGEREF _Toc107505928 \h </w:instrText>
            </w:r>
            <w:r w:rsidR="008D4AFD">
              <w:rPr>
                <w:webHidden/>
              </w:rPr>
            </w:r>
            <w:r w:rsidR="008D4AFD">
              <w:rPr>
                <w:webHidden/>
              </w:rPr>
              <w:fldChar w:fldCharType="separate"/>
            </w:r>
            <w:r w:rsidR="00CB0588">
              <w:rPr>
                <w:webHidden/>
              </w:rPr>
              <w:t>15</w:t>
            </w:r>
            <w:r w:rsidR="008D4AFD">
              <w:rPr>
                <w:webHidden/>
              </w:rPr>
              <w:fldChar w:fldCharType="end"/>
            </w:r>
          </w:hyperlink>
        </w:p>
        <w:p w14:paraId="0D0E4B40" w14:textId="2ACC7EAF" w:rsidR="008D4AFD" w:rsidRDefault="00000000">
          <w:pPr>
            <w:pStyle w:val="26"/>
            <w:rPr>
              <w:rFonts w:asciiTheme="minorHAnsi" w:eastAsiaTheme="minorEastAsia" w:hAnsiTheme="minorHAnsi" w:cstheme="minorBidi"/>
              <w:kern w:val="2"/>
              <w:sz w:val="21"/>
              <w:szCs w:val="22"/>
              <w:lang w:val="en-US" w:eastAsia="ja-JP"/>
            </w:rPr>
          </w:pPr>
          <w:hyperlink w:anchor="_Toc107505929" w:history="1">
            <w:r w:rsidR="008D4AFD" w:rsidRPr="00625F52">
              <w:rPr>
                <w:rStyle w:val="af6"/>
              </w:rPr>
              <w:t>SGEC定款 附属文書1-2 正会員及び賛助会員の入会金及び会費の額</w:t>
            </w:r>
            <w:r w:rsidR="008D4AFD">
              <w:rPr>
                <w:webHidden/>
              </w:rPr>
              <w:tab/>
            </w:r>
            <w:r w:rsidR="008D4AFD">
              <w:rPr>
                <w:webHidden/>
              </w:rPr>
              <w:fldChar w:fldCharType="begin"/>
            </w:r>
            <w:r w:rsidR="008D4AFD">
              <w:rPr>
                <w:webHidden/>
              </w:rPr>
              <w:instrText xml:space="preserve"> PAGEREF _Toc107505929 \h </w:instrText>
            </w:r>
            <w:r w:rsidR="008D4AFD">
              <w:rPr>
                <w:webHidden/>
              </w:rPr>
            </w:r>
            <w:r w:rsidR="008D4AFD">
              <w:rPr>
                <w:webHidden/>
              </w:rPr>
              <w:fldChar w:fldCharType="separate"/>
            </w:r>
            <w:r w:rsidR="00CB0588">
              <w:rPr>
                <w:webHidden/>
              </w:rPr>
              <w:t>15</w:t>
            </w:r>
            <w:r w:rsidR="008D4AFD">
              <w:rPr>
                <w:webHidden/>
              </w:rPr>
              <w:fldChar w:fldCharType="end"/>
            </w:r>
          </w:hyperlink>
        </w:p>
        <w:p w14:paraId="786995C9" w14:textId="5609BEFA" w:rsidR="008D4AFD" w:rsidRDefault="00000000">
          <w:pPr>
            <w:pStyle w:val="26"/>
            <w:rPr>
              <w:rFonts w:asciiTheme="minorHAnsi" w:eastAsiaTheme="minorEastAsia" w:hAnsiTheme="minorHAnsi" w:cstheme="minorBidi"/>
              <w:kern w:val="2"/>
              <w:sz w:val="21"/>
              <w:szCs w:val="22"/>
              <w:lang w:val="en-US" w:eastAsia="ja-JP"/>
            </w:rPr>
          </w:pPr>
          <w:hyperlink w:anchor="_Toc107505930" w:history="1">
            <w:r w:rsidR="008D4AFD" w:rsidRPr="00625F52">
              <w:rPr>
                <w:rStyle w:val="af6"/>
              </w:rPr>
              <w:t>SGEC定款 附属文書1-3 脱会届の様式</w:t>
            </w:r>
            <w:r w:rsidR="008D4AFD">
              <w:rPr>
                <w:webHidden/>
              </w:rPr>
              <w:tab/>
            </w:r>
            <w:r w:rsidR="008D4AFD">
              <w:rPr>
                <w:webHidden/>
              </w:rPr>
              <w:fldChar w:fldCharType="begin"/>
            </w:r>
            <w:r w:rsidR="008D4AFD">
              <w:rPr>
                <w:webHidden/>
              </w:rPr>
              <w:instrText xml:space="preserve"> PAGEREF _Toc107505930 \h </w:instrText>
            </w:r>
            <w:r w:rsidR="008D4AFD">
              <w:rPr>
                <w:webHidden/>
              </w:rPr>
            </w:r>
            <w:r w:rsidR="008D4AFD">
              <w:rPr>
                <w:webHidden/>
              </w:rPr>
              <w:fldChar w:fldCharType="separate"/>
            </w:r>
            <w:r w:rsidR="00CB0588">
              <w:rPr>
                <w:webHidden/>
              </w:rPr>
              <w:t>15</w:t>
            </w:r>
            <w:r w:rsidR="008D4AFD">
              <w:rPr>
                <w:webHidden/>
              </w:rPr>
              <w:fldChar w:fldCharType="end"/>
            </w:r>
          </w:hyperlink>
        </w:p>
        <w:p w14:paraId="05A4416D" w14:textId="791C0D52" w:rsidR="008D4AFD" w:rsidRDefault="00000000">
          <w:pPr>
            <w:pStyle w:val="26"/>
            <w:rPr>
              <w:rFonts w:asciiTheme="minorHAnsi" w:eastAsiaTheme="minorEastAsia" w:hAnsiTheme="minorHAnsi" w:cstheme="minorBidi"/>
              <w:kern w:val="2"/>
              <w:sz w:val="21"/>
              <w:szCs w:val="22"/>
              <w:lang w:val="en-US" w:eastAsia="ja-JP"/>
            </w:rPr>
          </w:pPr>
          <w:hyperlink w:anchor="_Toc107505931" w:history="1">
            <w:r w:rsidR="008D4AFD" w:rsidRPr="00625F52">
              <w:rPr>
                <w:rStyle w:val="af6"/>
                <w:rFonts w:asciiTheme="majorEastAsia" w:eastAsiaTheme="majorEastAsia" w:hAnsiTheme="majorEastAsia"/>
              </w:rPr>
              <w:t>SGEC附属文書 1-P-1 PEFC加盟証</w:t>
            </w:r>
            <w:r w:rsidR="008D4AFD">
              <w:rPr>
                <w:webHidden/>
              </w:rPr>
              <w:tab/>
            </w:r>
            <w:r w:rsidR="008D4AFD">
              <w:rPr>
                <w:webHidden/>
              </w:rPr>
              <w:fldChar w:fldCharType="begin"/>
            </w:r>
            <w:r w:rsidR="008D4AFD">
              <w:rPr>
                <w:webHidden/>
              </w:rPr>
              <w:instrText xml:space="preserve"> PAGEREF _Toc107505931 \h </w:instrText>
            </w:r>
            <w:r w:rsidR="008D4AFD">
              <w:rPr>
                <w:webHidden/>
              </w:rPr>
            </w:r>
            <w:r w:rsidR="008D4AFD">
              <w:rPr>
                <w:webHidden/>
              </w:rPr>
              <w:fldChar w:fldCharType="separate"/>
            </w:r>
            <w:r w:rsidR="00CB0588">
              <w:rPr>
                <w:webHidden/>
              </w:rPr>
              <w:t>16</w:t>
            </w:r>
            <w:r w:rsidR="008D4AFD">
              <w:rPr>
                <w:webHidden/>
              </w:rPr>
              <w:fldChar w:fldCharType="end"/>
            </w:r>
          </w:hyperlink>
        </w:p>
        <w:p w14:paraId="096E9A63" w14:textId="317357A5" w:rsidR="008D4AFD" w:rsidRDefault="00000000">
          <w:pPr>
            <w:pStyle w:val="26"/>
            <w:rPr>
              <w:rFonts w:asciiTheme="minorHAnsi" w:eastAsiaTheme="minorEastAsia" w:hAnsiTheme="minorHAnsi" w:cstheme="minorBidi"/>
              <w:kern w:val="2"/>
              <w:sz w:val="21"/>
              <w:szCs w:val="22"/>
              <w:lang w:val="en-US" w:eastAsia="ja-JP"/>
            </w:rPr>
          </w:pPr>
          <w:hyperlink w:anchor="_Toc107505932" w:history="1">
            <w:r w:rsidR="008D4AFD" w:rsidRPr="00625F52">
              <w:rPr>
                <w:rStyle w:val="af6"/>
                <w:rFonts w:asciiTheme="majorEastAsia" w:eastAsiaTheme="majorEastAsia" w:hAnsiTheme="majorEastAsia"/>
              </w:rPr>
              <w:t>SGEC附属文書 1-P-3 PEFC相互承認証</w:t>
            </w:r>
            <w:r w:rsidR="008D4AFD">
              <w:rPr>
                <w:webHidden/>
              </w:rPr>
              <w:tab/>
            </w:r>
            <w:r w:rsidR="008D4AFD">
              <w:rPr>
                <w:webHidden/>
              </w:rPr>
              <w:fldChar w:fldCharType="begin"/>
            </w:r>
            <w:r w:rsidR="008D4AFD">
              <w:rPr>
                <w:webHidden/>
              </w:rPr>
              <w:instrText xml:space="preserve"> PAGEREF _Toc107505932 \h </w:instrText>
            </w:r>
            <w:r w:rsidR="008D4AFD">
              <w:rPr>
                <w:webHidden/>
              </w:rPr>
            </w:r>
            <w:r w:rsidR="008D4AFD">
              <w:rPr>
                <w:webHidden/>
              </w:rPr>
              <w:fldChar w:fldCharType="separate"/>
            </w:r>
            <w:r w:rsidR="00CB0588">
              <w:rPr>
                <w:webHidden/>
              </w:rPr>
              <w:t>17</w:t>
            </w:r>
            <w:r w:rsidR="008D4AFD">
              <w:rPr>
                <w:webHidden/>
              </w:rPr>
              <w:fldChar w:fldCharType="end"/>
            </w:r>
          </w:hyperlink>
        </w:p>
        <w:p w14:paraId="73258CBF" w14:textId="6B03D327" w:rsidR="008D4AFD" w:rsidRDefault="00000000">
          <w:pPr>
            <w:pStyle w:val="26"/>
            <w:rPr>
              <w:rFonts w:asciiTheme="minorHAnsi" w:eastAsiaTheme="minorEastAsia" w:hAnsiTheme="minorHAnsi" w:cstheme="minorBidi"/>
              <w:kern w:val="2"/>
              <w:sz w:val="21"/>
              <w:szCs w:val="22"/>
              <w:lang w:val="en-US" w:eastAsia="ja-JP"/>
            </w:rPr>
          </w:pPr>
          <w:hyperlink w:anchor="_Toc107505933" w:history="1">
            <w:r w:rsidR="008D4AFD" w:rsidRPr="00625F52">
              <w:rPr>
                <w:rStyle w:val="af6"/>
                <w:rFonts w:asciiTheme="majorEastAsia" w:eastAsiaTheme="majorEastAsia" w:hAnsiTheme="majorEastAsia"/>
              </w:rPr>
              <w:t>参考　SGEC附属文書 1-P-3 PEFC相互承認2条件</w:t>
            </w:r>
            <w:r w:rsidR="008D4AFD">
              <w:rPr>
                <w:webHidden/>
              </w:rPr>
              <w:tab/>
            </w:r>
            <w:r w:rsidR="008D4AFD">
              <w:rPr>
                <w:webHidden/>
              </w:rPr>
              <w:fldChar w:fldCharType="begin"/>
            </w:r>
            <w:r w:rsidR="008D4AFD">
              <w:rPr>
                <w:webHidden/>
              </w:rPr>
              <w:instrText xml:space="preserve"> PAGEREF _Toc107505933 \h </w:instrText>
            </w:r>
            <w:r w:rsidR="008D4AFD">
              <w:rPr>
                <w:webHidden/>
              </w:rPr>
            </w:r>
            <w:r w:rsidR="008D4AFD">
              <w:rPr>
                <w:webHidden/>
              </w:rPr>
              <w:fldChar w:fldCharType="separate"/>
            </w:r>
            <w:r w:rsidR="00CB0588">
              <w:rPr>
                <w:webHidden/>
              </w:rPr>
              <w:t>18</w:t>
            </w:r>
            <w:r w:rsidR="008D4AFD">
              <w:rPr>
                <w:webHidden/>
              </w:rPr>
              <w:fldChar w:fldCharType="end"/>
            </w:r>
          </w:hyperlink>
        </w:p>
        <w:p w14:paraId="029571DA" w14:textId="7E3945D1" w:rsidR="008D4AFD" w:rsidRDefault="00000000">
          <w:pPr>
            <w:pStyle w:val="26"/>
            <w:rPr>
              <w:rFonts w:asciiTheme="minorHAnsi" w:eastAsiaTheme="minorEastAsia" w:hAnsiTheme="minorHAnsi" w:cstheme="minorBidi"/>
              <w:kern w:val="2"/>
              <w:sz w:val="21"/>
              <w:szCs w:val="22"/>
              <w:lang w:val="en-US" w:eastAsia="ja-JP"/>
            </w:rPr>
          </w:pPr>
          <w:hyperlink w:anchor="_Toc107505934" w:history="1">
            <w:r w:rsidR="008D4AFD" w:rsidRPr="00625F52">
              <w:rPr>
                <w:rStyle w:val="af6"/>
                <w:rFonts w:asciiTheme="majorEastAsia" w:eastAsiaTheme="majorEastAsia" w:hAnsiTheme="majorEastAsia"/>
              </w:rPr>
              <w:t>SGEC附属文書 1-P-2 日本PEFC認証制度の管理契約書</w:t>
            </w:r>
            <w:r w:rsidR="008D4AFD">
              <w:rPr>
                <w:webHidden/>
              </w:rPr>
              <w:tab/>
            </w:r>
            <w:r w:rsidR="008D4AFD">
              <w:rPr>
                <w:webHidden/>
              </w:rPr>
              <w:fldChar w:fldCharType="begin"/>
            </w:r>
            <w:r w:rsidR="008D4AFD">
              <w:rPr>
                <w:webHidden/>
              </w:rPr>
              <w:instrText xml:space="preserve"> PAGEREF _Toc107505934 \h </w:instrText>
            </w:r>
            <w:r w:rsidR="008D4AFD">
              <w:rPr>
                <w:webHidden/>
              </w:rPr>
            </w:r>
            <w:r w:rsidR="008D4AFD">
              <w:rPr>
                <w:webHidden/>
              </w:rPr>
              <w:fldChar w:fldCharType="separate"/>
            </w:r>
            <w:r w:rsidR="00CB0588">
              <w:rPr>
                <w:webHidden/>
              </w:rPr>
              <w:t>19</w:t>
            </w:r>
            <w:r w:rsidR="008D4AFD">
              <w:rPr>
                <w:webHidden/>
              </w:rPr>
              <w:fldChar w:fldCharType="end"/>
            </w:r>
          </w:hyperlink>
        </w:p>
        <w:p w14:paraId="3A3D726A" w14:textId="6A936E14" w:rsidR="008D4AFD" w:rsidRDefault="00000000">
          <w:pPr>
            <w:pStyle w:val="12"/>
            <w:rPr>
              <w:rFonts w:asciiTheme="minorHAnsi" w:eastAsiaTheme="minorEastAsia" w:hAnsiTheme="minorHAnsi" w:cstheme="minorBidi"/>
              <w:kern w:val="2"/>
              <w:sz w:val="21"/>
              <w:szCs w:val="22"/>
              <w:lang w:val="en-US" w:bidi="ar-SA"/>
            </w:rPr>
          </w:pPr>
          <w:hyperlink w:anchor="_Toc107505935" w:history="1">
            <w:r w:rsidR="008D4AFD" w:rsidRPr="00625F52">
              <w:rPr>
                <w:rStyle w:val="af6"/>
                <w:rFonts w:ascii="ＭＳ 明朝" w:eastAsia="ＭＳ 明朝" w:hAnsi="ＭＳ 明朝"/>
              </w:rPr>
              <w:t>102  持続可能な森林管理管理に係るモントリオールプロセス規準（概要）</w:t>
            </w:r>
            <w:r w:rsidR="008D4AFD">
              <w:rPr>
                <w:webHidden/>
              </w:rPr>
              <w:tab/>
            </w:r>
            <w:r w:rsidR="008D4AFD">
              <w:rPr>
                <w:webHidden/>
              </w:rPr>
              <w:fldChar w:fldCharType="begin"/>
            </w:r>
            <w:r w:rsidR="008D4AFD">
              <w:rPr>
                <w:webHidden/>
              </w:rPr>
              <w:instrText xml:space="preserve"> PAGEREF _Toc107505935 \h </w:instrText>
            </w:r>
            <w:r w:rsidR="008D4AFD">
              <w:rPr>
                <w:webHidden/>
              </w:rPr>
            </w:r>
            <w:r w:rsidR="008D4AFD">
              <w:rPr>
                <w:webHidden/>
              </w:rPr>
              <w:fldChar w:fldCharType="separate"/>
            </w:r>
            <w:r w:rsidR="00CB0588">
              <w:rPr>
                <w:webHidden/>
              </w:rPr>
              <w:t>24</w:t>
            </w:r>
            <w:r w:rsidR="008D4AFD">
              <w:rPr>
                <w:webHidden/>
              </w:rPr>
              <w:fldChar w:fldCharType="end"/>
            </w:r>
          </w:hyperlink>
        </w:p>
        <w:p w14:paraId="625B2B84" w14:textId="6410F8AF" w:rsidR="008D4AFD" w:rsidRDefault="00000000">
          <w:pPr>
            <w:pStyle w:val="12"/>
            <w:rPr>
              <w:rFonts w:asciiTheme="minorHAnsi" w:eastAsiaTheme="minorEastAsia" w:hAnsiTheme="minorHAnsi" w:cstheme="minorBidi"/>
              <w:kern w:val="2"/>
              <w:sz w:val="21"/>
              <w:szCs w:val="22"/>
              <w:lang w:val="en-US" w:bidi="ar-SA"/>
            </w:rPr>
          </w:pPr>
          <w:hyperlink w:anchor="_Toc107505936" w:history="1">
            <w:r w:rsidR="008D4AFD" w:rsidRPr="00625F52">
              <w:rPr>
                <w:rStyle w:val="af6"/>
              </w:rPr>
              <w:t>GEC規準文書1:2021 SGEC認証制度の管理運営規則</w:t>
            </w:r>
            <w:r w:rsidR="008D4AFD">
              <w:rPr>
                <w:webHidden/>
              </w:rPr>
              <w:tab/>
            </w:r>
            <w:r w:rsidR="008D4AFD">
              <w:rPr>
                <w:webHidden/>
              </w:rPr>
              <w:fldChar w:fldCharType="begin"/>
            </w:r>
            <w:r w:rsidR="008D4AFD">
              <w:rPr>
                <w:webHidden/>
              </w:rPr>
              <w:instrText xml:space="preserve"> PAGEREF _Toc107505936 \h </w:instrText>
            </w:r>
            <w:r w:rsidR="008D4AFD">
              <w:rPr>
                <w:webHidden/>
              </w:rPr>
            </w:r>
            <w:r w:rsidR="008D4AFD">
              <w:rPr>
                <w:webHidden/>
              </w:rPr>
              <w:fldChar w:fldCharType="separate"/>
            </w:r>
            <w:r w:rsidR="00CB0588">
              <w:rPr>
                <w:webHidden/>
              </w:rPr>
              <w:t>26</w:t>
            </w:r>
            <w:r w:rsidR="008D4AFD">
              <w:rPr>
                <w:webHidden/>
              </w:rPr>
              <w:fldChar w:fldCharType="end"/>
            </w:r>
          </w:hyperlink>
        </w:p>
        <w:p w14:paraId="5EA16415" w14:textId="66D3046F" w:rsidR="008D4AFD" w:rsidRDefault="00000000">
          <w:pPr>
            <w:pStyle w:val="26"/>
            <w:rPr>
              <w:rFonts w:asciiTheme="minorHAnsi" w:eastAsiaTheme="minorEastAsia" w:hAnsiTheme="minorHAnsi" w:cstheme="minorBidi"/>
              <w:kern w:val="2"/>
              <w:sz w:val="21"/>
              <w:szCs w:val="22"/>
              <w:lang w:val="en-US" w:eastAsia="ja-JP"/>
            </w:rPr>
          </w:pPr>
          <w:hyperlink w:anchor="_Toc107505937" w:history="1">
            <w:r w:rsidR="008D4AFD" w:rsidRPr="00625F52">
              <w:rPr>
                <w:rStyle w:val="af6"/>
              </w:rPr>
              <w:t>ＳGEC規準文書１ 付属書１ 森林認証（FM及びCOC）の定期審査に係る調査事項</w:t>
            </w:r>
            <w:r w:rsidR="008D4AFD">
              <w:rPr>
                <w:webHidden/>
              </w:rPr>
              <w:tab/>
            </w:r>
            <w:r w:rsidR="008D4AFD">
              <w:rPr>
                <w:webHidden/>
              </w:rPr>
              <w:fldChar w:fldCharType="begin"/>
            </w:r>
            <w:r w:rsidR="008D4AFD">
              <w:rPr>
                <w:webHidden/>
              </w:rPr>
              <w:instrText xml:space="preserve"> PAGEREF _Toc107505937 \h </w:instrText>
            </w:r>
            <w:r w:rsidR="008D4AFD">
              <w:rPr>
                <w:webHidden/>
              </w:rPr>
            </w:r>
            <w:r w:rsidR="008D4AFD">
              <w:rPr>
                <w:webHidden/>
              </w:rPr>
              <w:fldChar w:fldCharType="separate"/>
            </w:r>
            <w:r w:rsidR="00CB0588">
              <w:rPr>
                <w:webHidden/>
              </w:rPr>
              <w:t>42</w:t>
            </w:r>
            <w:r w:rsidR="008D4AFD">
              <w:rPr>
                <w:webHidden/>
              </w:rPr>
              <w:fldChar w:fldCharType="end"/>
            </w:r>
          </w:hyperlink>
        </w:p>
        <w:p w14:paraId="70896081" w14:textId="5B179BC9" w:rsidR="008D4AFD" w:rsidRDefault="00000000">
          <w:pPr>
            <w:pStyle w:val="26"/>
            <w:rPr>
              <w:rFonts w:asciiTheme="minorHAnsi" w:eastAsiaTheme="minorEastAsia" w:hAnsiTheme="minorHAnsi" w:cstheme="minorBidi"/>
              <w:kern w:val="2"/>
              <w:sz w:val="21"/>
              <w:szCs w:val="22"/>
              <w:lang w:val="en-US" w:eastAsia="ja-JP"/>
            </w:rPr>
          </w:pPr>
          <w:hyperlink w:anchor="_Toc107505938" w:history="1">
            <w:r w:rsidR="008D4AFD" w:rsidRPr="00625F52">
              <w:rPr>
                <w:rStyle w:val="af6"/>
              </w:rPr>
              <w:t xml:space="preserve">ＳGEC規準文書１ </w:t>
            </w:r>
            <w:r w:rsidR="008D4AFD" w:rsidRPr="00625F52">
              <w:rPr>
                <w:rStyle w:val="af6"/>
                <w:rFonts w:cs="ＭＳ明朝"/>
              </w:rPr>
              <w:t>付属書2 森林管理認証公示料及びCoC公示料</w:t>
            </w:r>
            <w:r w:rsidR="008D4AFD">
              <w:rPr>
                <w:webHidden/>
              </w:rPr>
              <w:tab/>
            </w:r>
            <w:r w:rsidR="008D4AFD">
              <w:rPr>
                <w:webHidden/>
              </w:rPr>
              <w:fldChar w:fldCharType="begin"/>
            </w:r>
            <w:r w:rsidR="008D4AFD">
              <w:rPr>
                <w:webHidden/>
              </w:rPr>
              <w:instrText xml:space="preserve"> PAGEREF _Toc107505938 \h </w:instrText>
            </w:r>
            <w:r w:rsidR="008D4AFD">
              <w:rPr>
                <w:webHidden/>
              </w:rPr>
            </w:r>
            <w:r w:rsidR="008D4AFD">
              <w:rPr>
                <w:webHidden/>
              </w:rPr>
              <w:fldChar w:fldCharType="separate"/>
            </w:r>
            <w:r w:rsidR="00CB0588">
              <w:rPr>
                <w:webHidden/>
              </w:rPr>
              <w:t>43</w:t>
            </w:r>
            <w:r w:rsidR="008D4AFD">
              <w:rPr>
                <w:webHidden/>
              </w:rPr>
              <w:fldChar w:fldCharType="end"/>
            </w:r>
          </w:hyperlink>
        </w:p>
        <w:p w14:paraId="61481DC3" w14:textId="7388C978" w:rsidR="008D4AFD" w:rsidRDefault="00000000">
          <w:pPr>
            <w:pStyle w:val="26"/>
            <w:rPr>
              <w:rFonts w:asciiTheme="minorHAnsi" w:eastAsiaTheme="minorEastAsia" w:hAnsiTheme="minorHAnsi" w:cstheme="minorBidi"/>
              <w:kern w:val="2"/>
              <w:sz w:val="21"/>
              <w:szCs w:val="22"/>
              <w:lang w:val="en-US" w:eastAsia="ja-JP"/>
            </w:rPr>
          </w:pPr>
          <w:hyperlink w:anchor="_Toc107505939" w:history="1">
            <w:r w:rsidR="008D4AFD" w:rsidRPr="00625F52">
              <w:rPr>
                <w:rStyle w:val="af6"/>
              </w:rPr>
              <w:t>ＳGEC規準文書１ 付属書3-1 SGEC/PEFC　FM認証報告書様式</w:t>
            </w:r>
            <w:r w:rsidR="008D4AFD">
              <w:rPr>
                <w:webHidden/>
              </w:rPr>
              <w:tab/>
            </w:r>
            <w:r w:rsidR="008D4AFD">
              <w:rPr>
                <w:webHidden/>
              </w:rPr>
              <w:fldChar w:fldCharType="begin"/>
            </w:r>
            <w:r w:rsidR="008D4AFD">
              <w:rPr>
                <w:webHidden/>
              </w:rPr>
              <w:instrText xml:space="preserve"> PAGEREF _Toc107505939 \h </w:instrText>
            </w:r>
            <w:r w:rsidR="008D4AFD">
              <w:rPr>
                <w:webHidden/>
              </w:rPr>
            </w:r>
            <w:r w:rsidR="008D4AFD">
              <w:rPr>
                <w:webHidden/>
              </w:rPr>
              <w:fldChar w:fldCharType="separate"/>
            </w:r>
            <w:r w:rsidR="00CB0588">
              <w:rPr>
                <w:webHidden/>
              </w:rPr>
              <w:t>44</w:t>
            </w:r>
            <w:r w:rsidR="008D4AFD">
              <w:rPr>
                <w:webHidden/>
              </w:rPr>
              <w:fldChar w:fldCharType="end"/>
            </w:r>
          </w:hyperlink>
        </w:p>
        <w:p w14:paraId="26AAA712" w14:textId="37097469" w:rsidR="008D4AFD" w:rsidRDefault="00000000">
          <w:pPr>
            <w:pStyle w:val="26"/>
            <w:rPr>
              <w:rFonts w:asciiTheme="minorHAnsi" w:eastAsiaTheme="minorEastAsia" w:hAnsiTheme="minorHAnsi" w:cstheme="minorBidi"/>
              <w:kern w:val="2"/>
              <w:sz w:val="21"/>
              <w:szCs w:val="22"/>
              <w:lang w:val="en-US" w:eastAsia="ja-JP"/>
            </w:rPr>
          </w:pPr>
          <w:hyperlink w:anchor="_Toc107505940" w:history="1">
            <w:r w:rsidR="008D4AFD" w:rsidRPr="00625F52">
              <w:rPr>
                <w:rStyle w:val="af6"/>
              </w:rPr>
              <w:t>ＳGEC規準文書１ 付属書3-2 SGEC/PEFC　COC認証報告書様式</w:t>
            </w:r>
            <w:r w:rsidR="008D4AFD">
              <w:rPr>
                <w:webHidden/>
              </w:rPr>
              <w:tab/>
            </w:r>
            <w:r w:rsidR="008D4AFD">
              <w:rPr>
                <w:webHidden/>
              </w:rPr>
              <w:fldChar w:fldCharType="begin"/>
            </w:r>
            <w:r w:rsidR="008D4AFD">
              <w:rPr>
                <w:webHidden/>
              </w:rPr>
              <w:instrText xml:space="preserve"> PAGEREF _Toc107505940 \h </w:instrText>
            </w:r>
            <w:r w:rsidR="008D4AFD">
              <w:rPr>
                <w:webHidden/>
              </w:rPr>
            </w:r>
            <w:r w:rsidR="008D4AFD">
              <w:rPr>
                <w:webHidden/>
              </w:rPr>
              <w:fldChar w:fldCharType="separate"/>
            </w:r>
            <w:r w:rsidR="00CB0588">
              <w:rPr>
                <w:webHidden/>
              </w:rPr>
              <w:t>47</w:t>
            </w:r>
            <w:r w:rsidR="008D4AFD">
              <w:rPr>
                <w:webHidden/>
              </w:rPr>
              <w:fldChar w:fldCharType="end"/>
            </w:r>
          </w:hyperlink>
        </w:p>
        <w:p w14:paraId="7BD82039" w14:textId="6F4CEF85" w:rsidR="008D4AFD" w:rsidRDefault="00000000">
          <w:pPr>
            <w:pStyle w:val="26"/>
            <w:rPr>
              <w:rFonts w:asciiTheme="minorHAnsi" w:eastAsiaTheme="minorEastAsia" w:hAnsiTheme="minorHAnsi" w:cstheme="minorBidi"/>
              <w:kern w:val="2"/>
              <w:sz w:val="21"/>
              <w:szCs w:val="22"/>
              <w:lang w:val="en-US" w:eastAsia="ja-JP"/>
            </w:rPr>
          </w:pPr>
          <w:hyperlink w:anchor="_Toc107505941" w:history="1">
            <w:r w:rsidR="008D4AFD" w:rsidRPr="00625F52">
              <w:rPr>
                <w:rStyle w:val="af6"/>
              </w:rPr>
              <w:t>ＳGEC規準文書１ 付属書3-3 SGEC/PEFC　プロジェクト認証報告書様式</w:t>
            </w:r>
            <w:r w:rsidR="008D4AFD">
              <w:rPr>
                <w:webHidden/>
              </w:rPr>
              <w:tab/>
            </w:r>
            <w:r w:rsidR="008D4AFD">
              <w:rPr>
                <w:webHidden/>
              </w:rPr>
              <w:fldChar w:fldCharType="begin"/>
            </w:r>
            <w:r w:rsidR="008D4AFD">
              <w:rPr>
                <w:webHidden/>
              </w:rPr>
              <w:instrText xml:space="preserve"> PAGEREF _Toc107505941 \h </w:instrText>
            </w:r>
            <w:r w:rsidR="008D4AFD">
              <w:rPr>
                <w:webHidden/>
              </w:rPr>
            </w:r>
            <w:r w:rsidR="008D4AFD">
              <w:rPr>
                <w:webHidden/>
              </w:rPr>
              <w:fldChar w:fldCharType="separate"/>
            </w:r>
            <w:r w:rsidR="00CB0588">
              <w:rPr>
                <w:webHidden/>
              </w:rPr>
              <w:t>50</w:t>
            </w:r>
            <w:r w:rsidR="008D4AFD">
              <w:rPr>
                <w:webHidden/>
              </w:rPr>
              <w:fldChar w:fldCharType="end"/>
            </w:r>
          </w:hyperlink>
        </w:p>
        <w:p w14:paraId="2D591DE0" w14:textId="56C7F0BF" w:rsidR="008D4AFD" w:rsidRDefault="00000000">
          <w:pPr>
            <w:pStyle w:val="26"/>
            <w:rPr>
              <w:rFonts w:asciiTheme="minorHAnsi" w:eastAsiaTheme="minorEastAsia" w:hAnsiTheme="minorHAnsi" w:cstheme="minorBidi"/>
              <w:kern w:val="2"/>
              <w:sz w:val="21"/>
              <w:szCs w:val="22"/>
              <w:lang w:val="en-US" w:eastAsia="ja-JP"/>
            </w:rPr>
          </w:pPr>
          <w:hyperlink w:anchor="_Toc107505942" w:history="1">
            <w:r w:rsidR="008D4AFD" w:rsidRPr="00625F52">
              <w:rPr>
                <w:rStyle w:val="af6"/>
              </w:rPr>
              <w:t>ＳGEC規準文書１ 付属書 4　SGEC 文書管理について</w:t>
            </w:r>
            <w:r w:rsidR="008D4AFD">
              <w:rPr>
                <w:webHidden/>
              </w:rPr>
              <w:tab/>
            </w:r>
            <w:r w:rsidR="008D4AFD">
              <w:rPr>
                <w:webHidden/>
              </w:rPr>
              <w:fldChar w:fldCharType="begin"/>
            </w:r>
            <w:r w:rsidR="008D4AFD">
              <w:rPr>
                <w:webHidden/>
              </w:rPr>
              <w:instrText xml:space="preserve"> PAGEREF _Toc107505942 \h </w:instrText>
            </w:r>
            <w:r w:rsidR="008D4AFD">
              <w:rPr>
                <w:webHidden/>
              </w:rPr>
            </w:r>
            <w:r w:rsidR="008D4AFD">
              <w:rPr>
                <w:webHidden/>
              </w:rPr>
              <w:fldChar w:fldCharType="separate"/>
            </w:r>
            <w:r w:rsidR="00CB0588">
              <w:rPr>
                <w:webHidden/>
              </w:rPr>
              <w:t>52</w:t>
            </w:r>
            <w:r w:rsidR="008D4AFD">
              <w:rPr>
                <w:webHidden/>
              </w:rPr>
              <w:fldChar w:fldCharType="end"/>
            </w:r>
          </w:hyperlink>
        </w:p>
        <w:p w14:paraId="4EDBD4E5" w14:textId="726A0F2B" w:rsidR="008D4AFD" w:rsidRDefault="00000000">
          <w:pPr>
            <w:pStyle w:val="26"/>
            <w:rPr>
              <w:rFonts w:asciiTheme="minorHAnsi" w:eastAsiaTheme="minorEastAsia" w:hAnsiTheme="minorHAnsi" w:cstheme="minorBidi"/>
              <w:kern w:val="2"/>
              <w:sz w:val="21"/>
              <w:szCs w:val="22"/>
              <w:lang w:val="en-US" w:eastAsia="ja-JP"/>
            </w:rPr>
          </w:pPr>
          <w:hyperlink w:anchor="_Toc107505943" w:history="1">
            <w:r w:rsidR="008D4AFD" w:rsidRPr="00625F52">
              <w:rPr>
                <w:rStyle w:val="af6"/>
              </w:rPr>
              <w:t>ＳGEC規準文書１ 付属書5 SGEC/PEFC顕彰に関する文書</w:t>
            </w:r>
            <w:r w:rsidR="008D4AFD">
              <w:rPr>
                <w:webHidden/>
              </w:rPr>
              <w:tab/>
            </w:r>
            <w:r w:rsidR="008D4AFD">
              <w:rPr>
                <w:webHidden/>
              </w:rPr>
              <w:fldChar w:fldCharType="begin"/>
            </w:r>
            <w:r w:rsidR="008D4AFD">
              <w:rPr>
                <w:webHidden/>
              </w:rPr>
              <w:instrText xml:space="preserve"> PAGEREF _Toc107505943 \h </w:instrText>
            </w:r>
            <w:r w:rsidR="008D4AFD">
              <w:rPr>
                <w:webHidden/>
              </w:rPr>
            </w:r>
            <w:r w:rsidR="008D4AFD">
              <w:rPr>
                <w:webHidden/>
              </w:rPr>
              <w:fldChar w:fldCharType="separate"/>
            </w:r>
            <w:r w:rsidR="00CB0588">
              <w:rPr>
                <w:webHidden/>
              </w:rPr>
              <w:t>53</w:t>
            </w:r>
            <w:r w:rsidR="008D4AFD">
              <w:rPr>
                <w:webHidden/>
              </w:rPr>
              <w:fldChar w:fldCharType="end"/>
            </w:r>
          </w:hyperlink>
        </w:p>
        <w:p w14:paraId="628329B5" w14:textId="24EE6056" w:rsidR="008D4AFD" w:rsidRDefault="00000000">
          <w:pPr>
            <w:pStyle w:val="31"/>
            <w:rPr>
              <w:rFonts w:asciiTheme="minorHAnsi" w:eastAsiaTheme="minorEastAsia" w:hAnsiTheme="minorHAnsi" w:cstheme="minorBidi"/>
              <w:kern w:val="2"/>
              <w:sz w:val="21"/>
              <w:szCs w:val="22"/>
              <w:lang w:val="en-US" w:eastAsia="ja-JP"/>
            </w:rPr>
          </w:pPr>
          <w:hyperlink w:anchor="_Toc107505944" w:history="1">
            <w:r w:rsidR="008D4AFD" w:rsidRPr="00625F52">
              <w:rPr>
                <w:rStyle w:val="af6"/>
                <w:rFonts w:ascii="ＭＳ Ｐ明朝" w:eastAsia="ＭＳ Ｐ明朝" w:hAnsi="ＭＳ Ｐ明朝"/>
                <w:lang w:bidi="en-US"/>
              </w:rPr>
              <w:t>別紙</w:t>
            </w:r>
            <w:r w:rsidR="008D4AFD" w:rsidRPr="00625F52">
              <w:rPr>
                <w:rStyle w:val="af6"/>
                <w:rFonts w:ascii="ＭＳ Ｐ明朝" w:eastAsia="ＭＳ Ｐ明朝" w:hAnsi="ＭＳ Ｐ明朝"/>
                <w:lang w:eastAsia="ja-JP" w:bidi="en-US"/>
              </w:rPr>
              <w:t xml:space="preserve"> </w:t>
            </w:r>
            <w:r w:rsidR="008D4AFD" w:rsidRPr="00625F52">
              <w:rPr>
                <w:rStyle w:val="af6"/>
                <w:rFonts w:ascii="ＭＳ Ｐ明朝" w:eastAsia="ＭＳ Ｐ明朝" w:hAnsi="ＭＳ Ｐ明朝"/>
                <w:lang w:bidi="en-US"/>
              </w:rPr>
              <w:t>様式SGEC/PEFC顕彰対象者の推薦</w:t>
            </w:r>
            <w:r w:rsidR="008D4AFD">
              <w:rPr>
                <w:webHidden/>
              </w:rPr>
              <w:tab/>
            </w:r>
            <w:r w:rsidR="008D4AFD">
              <w:rPr>
                <w:webHidden/>
              </w:rPr>
              <w:fldChar w:fldCharType="begin"/>
            </w:r>
            <w:r w:rsidR="008D4AFD">
              <w:rPr>
                <w:webHidden/>
              </w:rPr>
              <w:instrText xml:space="preserve"> PAGEREF _Toc107505944 \h </w:instrText>
            </w:r>
            <w:r w:rsidR="008D4AFD">
              <w:rPr>
                <w:webHidden/>
              </w:rPr>
            </w:r>
            <w:r w:rsidR="008D4AFD">
              <w:rPr>
                <w:webHidden/>
              </w:rPr>
              <w:fldChar w:fldCharType="separate"/>
            </w:r>
            <w:r w:rsidR="00CB0588">
              <w:rPr>
                <w:webHidden/>
              </w:rPr>
              <w:t>54</w:t>
            </w:r>
            <w:r w:rsidR="008D4AFD">
              <w:rPr>
                <w:webHidden/>
              </w:rPr>
              <w:fldChar w:fldCharType="end"/>
            </w:r>
          </w:hyperlink>
        </w:p>
        <w:p w14:paraId="5CE400C2" w14:textId="5DE649D0" w:rsidR="008D4AFD" w:rsidRDefault="00000000">
          <w:pPr>
            <w:pStyle w:val="12"/>
            <w:rPr>
              <w:rFonts w:asciiTheme="minorHAnsi" w:eastAsiaTheme="minorEastAsia" w:hAnsiTheme="minorHAnsi" w:cstheme="minorBidi"/>
              <w:kern w:val="2"/>
              <w:sz w:val="21"/>
              <w:szCs w:val="22"/>
              <w:lang w:val="en-US" w:bidi="ar-SA"/>
            </w:rPr>
          </w:pPr>
          <w:hyperlink w:anchor="_Toc107505945" w:history="1">
            <w:r w:rsidR="008D4AFD" w:rsidRPr="00625F52">
              <w:rPr>
                <w:rStyle w:val="af6"/>
              </w:rPr>
              <w:t>SGEC規準文書2:2021 規格の制定</w:t>
            </w:r>
            <w:r w:rsidR="008D4AFD">
              <w:rPr>
                <w:webHidden/>
              </w:rPr>
              <w:tab/>
            </w:r>
            <w:r w:rsidR="008D4AFD">
              <w:rPr>
                <w:webHidden/>
              </w:rPr>
              <w:fldChar w:fldCharType="begin"/>
            </w:r>
            <w:r w:rsidR="008D4AFD">
              <w:rPr>
                <w:webHidden/>
              </w:rPr>
              <w:instrText xml:space="preserve"> PAGEREF _Toc107505945 \h </w:instrText>
            </w:r>
            <w:r w:rsidR="008D4AFD">
              <w:rPr>
                <w:webHidden/>
              </w:rPr>
            </w:r>
            <w:r w:rsidR="008D4AFD">
              <w:rPr>
                <w:webHidden/>
              </w:rPr>
              <w:fldChar w:fldCharType="separate"/>
            </w:r>
            <w:r w:rsidR="00CB0588">
              <w:rPr>
                <w:webHidden/>
              </w:rPr>
              <w:t>55</w:t>
            </w:r>
            <w:r w:rsidR="008D4AFD">
              <w:rPr>
                <w:webHidden/>
              </w:rPr>
              <w:fldChar w:fldCharType="end"/>
            </w:r>
          </w:hyperlink>
        </w:p>
        <w:p w14:paraId="31FE03EB" w14:textId="3A4123EC" w:rsidR="008D4AFD" w:rsidRDefault="00000000">
          <w:pPr>
            <w:pStyle w:val="31"/>
            <w:rPr>
              <w:rFonts w:asciiTheme="minorHAnsi" w:eastAsiaTheme="minorEastAsia" w:hAnsiTheme="minorHAnsi" w:cstheme="minorBidi"/>
              <w:kern w:val="2"/>
              <w:sz w:val="21"/>
              <w:szCs w:val="22"/>
              <w:lang w:val="en-US" w:eastAsia="ja-JP"/>
            </w:rPr>
          </w:pPr>
          <w:hyperlink w:anchor="_Toc107505946" w:history="1">
            <w:r w:rsidR="008D4AFD" w:rsidRPr="00625F52">
              <w:rPr>
                <w:rStyle w:val="af6"/>
                <w:rFonts w:ascii="ＭＳ Ｐ明朝" w:eastAsia="ＭＳ Ｐ明朝" w:hAnsi="ＭＳ Ｐ明朝"/>
                <w:lang w:eastAsia="ja-JP" w:bidi="en-US"/>
              </w:rPr>
              <w:t>図１　本規格における規格制定及び改正のプロセス</w:t>
            </w:r>
            <w:r w:rsidR="008D4AFD">
              <w:rPr>
                <w:webHidden/>
              </w:rPr>
              <w:tab/>
            </w:r>
            <w:r w:rsidR="008D4AFD">
              <w:rPr>
                <w:webHidden/>
              </w:rPr>
              <w:fldChar w:fldCharType="begin"/>
            </w:r>
            <w:r w:rsidR="008D4AFD">
              <w:rPr>
                <w:webHidden/>
              </w:rPr>
              <w:instrText xml:space="preserve"> PAGEREF _Toc107505946 \h </w:instrText>
            </w:r>
            <w:r w:rsidR="008D4AFD">
              <w:rPr>
                <w:webHidden/>
              </w:rPr>
            </w:r>
            <w:r w:rsidR="008D4AFD">
              <w:rPr>
                <w:webHidden/>
              </w:rPr>
              <w:fldChar w:fldCharType="separate"/>
            </w:r>
            <w:r w:rsidR="00CB0588">
              <w:rPr>
                <w:webHidden/>
              </w:rPr>
              <w:t>57</w:t>
            </w:r>
            <w:r w:rsidR="008D4AFD">
              <w:rPr>
                <w:webHidden/>
              </w:rPr>
              <w:fldChar w:fldCharType="end"/>
            </w:r>
          </w:hyperlink>
        </w:p>
        <w:p w14:paraId="78E9285B" w14:textId="155EE87B" w:rsidR="008D4AFD" w:rsidRDefault="00000000">
          <w:pPr>
            <w:pStyle w:val="26"/>
            <w:rPr>
              <w:rFonts w:asciiTheme="minorHAnsi" w:eastAsiaTheme="minorEastAsia" w:hAnsiTheme="minorHAnsi" w:cstheme="minorBidi"/>
              <w:kern w:val="2"/>
              <w:sz w:val="21"/>
              <w:szCs w:val="22"/>
              <w:lang w:val="en-US" w:eastAsia="ja-JP"/>
            </w:rPr>
          </w:pPr>
          <w:hyperlink w:anchor="_Toc107505947" w:history="1">
            <w:r w:rsidR="008D4AFD" w:rsidRPr="00625F52">
              <w:rPr>
                <w:rStyle w:val="af6"/>
              </w:rPr>
              <w:t>SGEC規準文書2 付属書　規格制定及び改正に関わる組織(委員会等)構成とそのプロセス</w:t>
            </w:r>
            <w:r w:rsidR="008D4AFD">
              <w:rPr>
                <w:webHidden/>
              </w:rPr>
              <w:tab/>
            </w:r>
            <w:r w:rsidR="008D4AFD">
              <w:rPr>
                <w:webHidden/>
              </w:rPr>
              <w:fldChar w:fldCharType="begin"/>
            </w:r>
            <w:r w:rsidR="008D4AFD">
              <w:rPr>
                <w:webHidden/>
              </w:rPr>
              <w:instrText xml:space="preserve"> PAGEREF _Toc107505947 \h </w:instrText>
            </w:r>
            <w:r w:rsidR="008D4AFD">
              <w:rPr>
                <w:webHidden/>
              </w:rPr>
            </w:r>
            <w:r w:rsidR="008D4AFD">
              <w:rPr>
                <w:webHidden/>
              </w:rPr>
              <w:fldChar w:fldCharType="separate"/>
            </w:r>
            <w:r w:rsidR="00CB0588">
              <w:rPr>
                <w:webHidden/>
              </w:rPr>
              <w:t>71</w:t>
            </w:r>
            <w:r w:rsidR="008D4AFD">
              <w:rPr>
                <w:webHidden/>
              </w:rPr>
              <w:fldChar w:fldCharType="end"/>
            </w:r>
          </w:hyperlink>
        </w:p>
        <w:p w14:paraId="23BE3108" w14:textId="082B96B0" w:rsidR="008D4AFD" w:rsidRDefault="00000000">
          <w:pPr>
            <w:pStyle w:val="12"/>
            <w:rPr>
              <w:rFonts w:asciiTheme="minorHAnsi" w:eastAsiaTheme="minorEastAsia" w:hAnsiTheme="minorHAnsi" w:cstheme="minorBidi"/>
              <w:kern w:val="2"/>
              <w:sz w:val="21"/>
              <w:szCs w:val="22"/>
              <w:lang w:val="en-US" w:bidi="ar-SA"/>
            </w:rPr>
          </w:pPr>
          <w:hyperlink w:anchor="_Toc107505948" w:history="1">
            <w:r w:rsidR="008D4AFD" w:rsidRPr="00625F52">
              <w:rPr>
                <w:rStyle w:val="af6"/>
              </w:rPr>
              <w:t>SGEC規準文書3:2021 SGEC持続可能な森林管理－要求事項</w:t>
            </w:r>
            <w:r w:rsidR="008D4AFD">
              <w:rPr>
                <w:webHidden/>
              </w:rPr>
              <w:tab/>
            </w:r>
            <w:r w:rsidR="008D4AFD">
              <w:rPr>
                <w:webHidden/>
              </w:rPr>
              <w:fldChar w:fldCharType="begin"/>
            </w:r>
            <w:r w:rsidR="008D4AFD">
              <w:rPr>
                <w:webHidden/>
              </w:rPr>
              <w:instrText xml:space="preserve"> PAGEREF _Toc107505948 \h </w:instrText>
            </w:r>
            <w:r w:rsidR="008D4AFD">
              <w:rPr>
                <w:webHidden/>
              </w:rPr>
            </w:r>
            <w:r w:rsidR="008D4AFD">
              <w:rPr>
                <w:webHidden/>
              </w:rPr>
              <w:fldChar w:fldCharType="separate"/>
            </w:r>
            <w:r w:rsidR="00CB0588">
              <w:rPr>
                <w:webHidden/>
              </w:rPr>
              <w:t>74</w:t>
            </w:r>
            <w:r w:rsidR="008D4AFD">
              <w:rPr>
                <w:webHidden/>
              </w:rPr>
              <w:fldChar w:fldCharType="end"/>
            </w:r>
          </w:hyperlink>
        </w:p>
        <w:p w14:paraId="526BD10E" w14:textId="46316B87" w:rsidR="008D4AFD" w:rsidRDefault="00000000">
          <w:pPr>
            <w:pStyle w:val="26"/>
            <w:rPr>
              <w:rFonts w:asciiTheme="minorHAnsi" w:eastAsiaTheme="minorEastAsia" w:hAnsiTheme="minorHAnsi" w:cstheme="minorBidi"/>
              <w:kern w:val="2"/>
              <w:sz w:val="21"/>
              <w:szCs w:val="22"/>
              <w:lang w:val="en-US" w:eastAsia="ja-JP"/>
            </w:rPr>
          </w:pPr>
          <w:hyperlink w:anchor="_Toc107505949" w:history="1">
            <w:r w:rsidR="008D4AFD" w:rsidRPr="00625F52">
              <w:rPr>
                <w:rStyle w:val="af6"/>
              </w:rPr>
              <w:t>SGEC規準文書3 付属書1　SGEC規準文書３の運用ガイドライン</w:t>
            </w:r>
            <w:r w:rsidR="008D4AFD">
              <w:rPr>
                <w:webHidden/>
              </w:rPr>
              <w:tab/>
            </w:r>
            <w:r w:rsidR="008D4AFD">
              <w:rPr>
                <w:webHidden/>
              </w:rPr>
              <w:fldChar w:fldCharType="begin"/>
            </w:r>
            <w:r w:rsidR="008D4AFD">
              <w:rPr>
                <w:webHidden/>
              </w:rPr>
              <w:instrText xml:space="preserve"> PAGEREF _Toc107505949 \h </w:instrText>
            </w:r>
            <w:r w:rsidR="008D4AFD">
              <w:rPr>
                <w:webHidden/>
              </w:rPr>
            </w:r>
            <w:r w:rsidR="008D4AFD">
              <w:rPr>
                <w:webHidden/>
              </w:rPr>
              <w:fldChar w:fldCharType="separate"/>
            </w:r>
            <w:r w:rsidR="00CB0588">
              <w:rPr>
                <w:webHidden/>
              </w:rPr>
              <w:t>107</w:t>
            </w:r>
            <w:r w:rsidR="008D4AFD">
              <w:rPr>
                <w:webHidden/>
              </w:rPr>
              <w:fldChar w:fldCharType="end"/>
            </w:r>
          </w:hyperlink>
        </w:p>
        <w:p w14:paraId="0D3FD510" w14:textId="4A8FD273" w:rsidR="008D4AFD" w:rsidRDefault="00000000">
          <w:pPr>
            <w:pStyle w:val="26"/>
            <w:rPr>
              <w:rFonts w:asciiTheme="minorHAnsi" w:eastAsiaTheme="minorEastAsia" w:hAnsiTheme="minorHAnsi" w:cstheme="minorBidi"/>
              <w:kern w:val="2"/>
              <w:sz w:val="21"/>
              <w:szCs w:val="22"/>
              <w:lang w:val="en-US" w:eastAsia="ja-JP"/>
            </w:rPr>
          </w:pPr>
          <w:hyperlink w:anchor="_Toc107505950" w:history="1">
            <w:r w:rsidR="008D4AFD" w:rsidRPr="00625F52">
              <w:rPr>
                <w:rStyle w:val="af6"/>
              </w:rPr>
              <w:t>SGEC規準文書3 付属書 2　「SGEC規準文書3」付属書１の「6.1.5（アイヌ民族）」に係る認証審査手順</w:t>
            </w:r>
            <w:r w:rsidR="008D4AFD">
              <w:rPr>
                <w:webHidden/>
              </w:rPr>
              <w:tab/>
            </w:r>
            <w:r w:rsidR="008D4AFD">
              <w:rPr>
                <w:webHidden/>
              </w:rPr>
              <w:fldChar w:fldCharType="begin"/>
            </w:r>
            <w:r w:rsidR="008D4AFD">
              <w:rPr>
                <w:webHidden/>
              </w:rPr>
              <w:instrText xml:space="preserve"> PAGEREF _Toc107505950 \h </w:instrText>
            </w:r>
            <w:r w:rsidR="008D4AFD">
              <w:rPr>
                <w:webHidden/>
              </w:rPr>
            </w:r>
            <w:r w:rsidR="008D4AFD">
              <w:rPr>
                <w:webHidden/>
              </w:rPr>
              <w:fldChar w:fldCharType="separate"/>
            </w:r>
            <w:r w:rsidR="00CB0588">
              <w:rPr>
                <w:webHidden/>
              </w:rPr>
              <w:t>125</w:t>
            </w:r>
            <w:r w:rsidR="008D4AFD">
              <w:rPr>
                <w:webHidden/>
              </w:rPr>
              <w:fldChar w:fldCharType="end"/>
            </w:r>
          </w:hyperlink>
        </w:p>
        <w:p w14:paraId="64DD8B85" w14:textId="5303839F" w:rsidR="008D4AFD" w:rsidRDefault="00000000">
          <w:pPr>
            <w:pStyle w:val="26"/>
            <w:rPr>
              <w:rFonts w:asciiTheme="minorHAnsi" w:eastAsiaTheme="minorEastAsia" w:hAnsiTheme="minorHAnsi" w:cstheme="minorBidi"/>
              <w:kern w:val="2"/>
              <w:sz w:val="21"/>
              <w:szCs w:val="22"/>
              <w:lang w:val="en-US" w:eastAsia="ja-JP"/>
            </w:rPr>
          </w:pPr>
          <w:hyperlink w:anchor="_Toc107505951" w:history="1">
            <w:r w:rsidR="008D4AFD" w:rsidRPr="00625F52">
              <w:rPr>
                <w:rStyle w:val="af6"/>
              </w:rPr>
              <w:t>SGEC規準文書3 付属書3 林道、作業道等の林内施設の整備に伴う伐採によって生産される木材の扱い</w:t>
            </w:r>
            <w:r w:rsidR="008D4AFD">
              <w:rPr>
                <w:webHidden/>
              </w:rPr>
              <w:tab/>
            </w:r>
            <w:r w:rsidR="008D4AFD">
              <w:rPr>
                <w:webHidden/>
              </w:rPr>
              <w:fldChar w:fldCharType="begin"/>
            </w:r>
            <w:r w:rsidR="008D4AFD">
              <w:rPr>
                <w:webHidden/>
              </w:rPr>
              <w:instrText xml:space="preserve"> PAGEREF _Toc107505951 \h </w:instrText>
            </w:r>
            <w:r w:rsidR="008D4AFD">
              <w:rPr>
                <w:webHidden/>
              </w:rPr>
            </w:r>
            <w:r w:rsidR="008D4AFD">
              <w:rPr>
                <w:webHidden/>
              </w:rPr>
              <w:fldChar w:fldCharType="separate"/>
            </w:r>
            <w:r w:rsidR="00CB0588">
              <w:rPr>
                <w:webHidden/>
              </w:rPr>
              <w:t>129</w:t>
            </w:r>
            <w:r w:rsidR="008D4AFD">
              <w:rPr>
                <w:webHidden/>
              </w:rPr>
              <w:fldChar w:fldCharType="end"/>
            </w:r>
          </w:hyperlink>
        </w:p>
        <w:p w14:paraId="223E5CD0" w14:textId="6D35C740" w:rsidR="008D4AFD" w:rsidRDefault="00000000">
          <w:pPr>
            <w:pStyle w:val="26"/>
            <w:rPr>
              <w:rFonts w:asciiTheme="minorHAnsi" w:eastAsiaTheme="minorEastAsia" w:hAnsiTheme="minorHAnsi" w:cstheme="minorBidi"/>
              <w:kern w:val="2"/>
              <w:sz w:val="21"/>
              <w:szCs w:val="22"/>
              <w:lang w:val="en-US" w:eastAsia="ja-JP"/>
            </w:rPr>
          </w:pPr>
          <w:hyperlink w:anchor="_Toc107505952" w:history="1">
            <w:r w:rsidR="008D4AFD" w:rsidRPr="00625F52">
              <w:rPr>
                <w:rStyle w:val="af6"/>
              </w:rPr>
              <w:t>SGEC規準文書3 付属書4 「SGEC持続可能な森林管理‐要求事項」の「8-2-8」で規定する　WHOのタイプ1A及び1Bに分類される例外使用を認める薬剤について</w:t>
            </w:r>
            <w:r w:rsidR="008D4AFD">
              <w:rPr>
                <w:webHidden/>
              </w:rPr>
              <w:tab/>
            </w:r>
            <w:r w:rsidR="008D4AFD">
              <w:rPr>
                <w:webHidden/>
              </w:rPr>
              <w:fldChar w:fldCharType="begin"/>
            </w:r>
            <w:r w:rsidR="008D4AFD">
              <w:rPr>
                <w:webHidden/>
              </w:rPr>
              <w:instrText xml:space="preserve"> PAGEREF _Toc107505952 \h </w:instrText>
            </w:r>
            <w:r w:rsidR="008D4AFD">
              <w:rPr>
                <w:webHidden/>
              </w:rPr>
            </w:r>
            <w:r w:rsidR="008D4AFD">
              <w:rPr>
                <w:webHidden/>
              </w:rPr>
              <w:fldChar w:fldCharType="separate"/>
            </w:r>
            <w:r w:rsidR="00CB0588">
              <w:rPr>
                <w:webHidden/>
              </w:rPr>
              <w:t>130</w:t>
            </w:r>
            <w:r w:rsidR="008D4AFD">
              <w:rPr>
                <w:webHidden/>
              </w:rPr>
              <w:fldChar w:fldCharType="end"/>
            </w:r>
          </w:hyperlink>
        </w:p>
        <w:p w14:paraId="4D7B55D4" w14:textId="375A5F7A" w:rsidR="008D4AFD" w:rsidRDefault="00000000">
          <w:pPr>
            <w:pStyle w:val="12"/>
            <w:rPr>
              <w:rFonts w:asciiTheme="minorHAnsi" w:eastAsiaTheme="minorEastAsia" w:hAnsiTheme="minorHAnsi" w:cstheme="minorBidi"/>
              <w:kern w:val="2"/>
              <w:sz w:val="21"/>
              <w:szCs w:val="22"/>
              <w:lang w:val="en-US" w:bidi="ar-SA"/>
            </w:rPr>
          </w:pPr>
          <w:hyperlink w:anchor="_Toc107505953" w:history="1">
            <w:r w:rsidR="008D4AFD" w:rsidRPr="00625F52">
              <w:rPr>
                <w:rStyle w:val="af6"/>
              </w:rPr>
              <w:t>SGECガイド文書3-1 SGECのアイヌ民族に対するFPIC実施の手引（ガイド）</w:t>
            </w:r>
            <w:r w:rsidR="008D4AFD">
              <w:rPr>
                <w:webHidden/>
              </w:rPr>
              <w:tab/>
            </w:r>
            <w:r w:rsidR="008D4AFD">
              <w:rPr>
                <w:webHidden/>
              </w:rPr>
              <w:fldChar w:fldCharType="begin"/>
            </w:r>
            <w:r w:rsidR="008D4AFD">
              <w:rPr>
                <w:webHidden/>
              </w:rPr>
              <w:instrText xml:space="preserve"> PAGEREF _Toc107505953 \h </w:instrText>
            </w:r>
            <w:r w:rsidR="008D4AFD">
              <w:rPr>
                <w:webHidden/>
              </w:rPr>
            </w:r>
            <w:r w:rsidR="008D4AFD">
              <w:rPr>
                <w:webHidden/>
              </w:rPr>
              <w:fldChar w:fldCharType="separate"/>
            </w:r>
            <w:r w:rsidR="00CB0588">
              <w:rPr>
                <w:webHidden/>
              </w:rPr>
              <w:t>131</w:t>
            </w:r>
            <w:r w:rsidR="008D4AFD">
              <w:rPr>
                <w:webHidden/>
              </w:rPr>
              <w:fldChar w:fldCharType="end"/>
            </w:r>
          </w:hyperlink>
        </w:p>
        <w:p w14:paraId="0F987DAF" w14:textId="2241162F" w:rsidR="008D4AFD" w:rsidRDefault="00000000">
          <w:pPr>
            <w:pStyle w:val="12"/>
            <w:rPr>
              <w:rFonts w:asciiTheme="minorHAnsi" w:eastAsiaTheme="minorEastAsia" w:hAnsiTheme="minorHAnsi" w:cstheme="minorBidi"/>
              <w:kern w:val="2"/>
              <w:sz w:val="21"/>
              <w:szCs w:val="22"/>
              <w:lang w:val="en-US" w:bidi="ar-SA"/>
            </w:rPr>
          </w:pPr>
          <w:hyperlink w:anchor="_Toc107505954" w:history="1">
            <w:r w:rsidR="008D4AFD" w:rsidRPr="00625F52">
              <w:rPr>
                <w:rStyle w:val="af6"/>
              </w:rPr>
              <w:t>SGEC規準文書3-1 SGECグループ森林管理-要求事項</w:t>
            </w:r>
            <w:r w:rsidR="008D4AFD">
              <w:rPr>
                <w:webHidden/>
              </w:rPr>
              <w:tab/>
            </w:r>
            <w:r w:rsidR="008D4AFD">
              <w:rPr>
                <w:webHidden/>
              </w:rPr>
              <w:fldChar w:fldCharType="begin"/>
            </w:r>
            <w:r w:rsidR="008D4AFD">
              <w:rPr>
                <w:webHidden/>
              </w:rPr>
              <w:instrText xml:space="preserve"> PAGEREF _Toc107505954 \h </w:instrText>
            </w:r>
            <w:r w:rsidR="008D4AFD">
              <w:rPr>
                <w:webHidden/>
              </w:rPr>
            </w:r>
            <w:r w:rsidR="008D4AFD">
              <w:rPr>
                <w:webHidden/>
              </w:rPr>
              <w:fldChar w:fldCharType="separate"/>
            </w:r>
            <w:r w:rsidR="00CB0588">
              <w:rPr>
                <w:webHidden/>
              </w:rPr>
              <w:t>141</w:t>
            </w:r>
            <w:r w:rsidR="008D4AFD">
              <w:rPr>
                <w:webHidden/>
              </w:rPr>
              <w:fldChar w:fldCharType="end"/>
            </w:r>
          </w:hyperlink>
        </w:p>
        <w:p w14:paraId="681A69FB" w14:textId="3C95167D" w:rsidR="008D4AFD" w:rsidRDefault="00000000">
          <w:pPr>
            <w:pStyle w:val="26"/>
            <w:rPr>
              <w:rFonts w:asciiTheme="minorHAnsi" w:eastAsiaTheme="minorEastAsia" w:hAnsiTheme="minorHAnsi" w:cstheme="minorBidi"/>
              <w:kern w:val="2"/>
              <w:sz w:val="21"/>
              <w:szCs w:val="22"/>
              <w:lang w:val="en-US" w:eastAsia="ja-JP"/>
            </w:rPr>
          </w:pPr>
          <w:hyperlink w:anchor="_Toc107505955" w:history="1">
            <w:r w:rsidR="008D4AFD" w:rsidRPr="00625F52">
              <w:rPr>
                <w:rStyle w:val="af6"/>
              </w:rPr>
              <w:t>SGEC規準文書3-1付属書 SGEC規準文書3-1の内部監査に関する追加要求事項</w:t>
            </w:r>
            <w:r w:rsidR="008D4AFD">
              <w:rPr>
                <w:webHidden/>
              </w:rPr>
              <w:tab/>
            </w:r>
            <w:r w:rsidR="008D4AFD">
              <w:rPr>
                <w:webHidden/>
              </w:rPr>
              <w:fldChar w:fldCharType="begin"/>
            </w:r>
            <w:r w:rsidR="008D4AFD">
              <w:rPr>
                <w:webHidden/>
              </w:rPr>
              <w:instrText xml:space="preserve"> PAGEREF _Toc107505955 \h </w:instrText>
            </w:r>
            <w:r w:rsidR="008D4AFD">
              <w:rPr>
                <w:webHidden/>
              </w:rPr>
            </w:r>
            <w:r w:rsidR="008D4AFD">
              <w:rPr>
                <w:webHidden/>
              </w:rPr>
              <w:fldChar w:fldCharType="separate"/>
            </w:r>
            <w:r w:rsidR="00CB0588">
              <w:rPr>
                <w:webHidden/>
              </w:rPr>
              <w:t>158</w:t>
            </w:r>
            <w:r w:rsidR="008D4AFD">
              <w:rPr>
                <w:webHidden/>
              </w:rPr>
              <w:fldChar w:fldCharType="end"/>
            </w:r>
          </w:hyperlink>
        </w:p>
        <w:p w14:paraId="58609FFE" w14:textId="32026F89" w:rsidR="008D4AFD" w:rsidRDefault="00000000">
          <w:pPr>
            <w:pStyle w:val="12"/>
            <w:rPr>
              <w:rFonts w:asciiTheme="minorHAnsi" w:eastAsiaTheme="minorEastAsia" w:hAnsiTheme="minorHAnsi" w:cstheme="minorBidi"/>
              <w:kern w:val="2"/>
              <w:sz w:val="21"/>
              <w:szCs w:val="22"/>
              <w:lang w:val="en-US" w:bidi="ar-SA"/>
            </w:rPr>
          </w:pPr>
          <w:hyperlink w:anchor="_Toc107505956" w:history="1">
            <w:r w:rsidR="008D4AFD" w:rsidRPr="00625F52">
              <w:rPr>
                <w:rStyle w:val="af6"/>
              </w:rPr>
              <w:t>SGEC規準文書4 SGEC森林及び森林外樹木産品のＣＯＣ-要求事項</w:t>
            </w:r>
            <w:r w:rsidR="008D4AFD">
              <w:rPr>
                <w:webHidden/>
              </w:rPr>
              <w:tab/>
            </w:r>
            <w:r w:rsidR="008D4AFD">
              <w:rPr>
                <w:webHidden/>
              </w:rPr>
              <w:fldChar w:fldCharType="begin"/>
            </w:r>
            <w:r w:rsidR="008D4AFD">
              <w:rPr>
                <w:webHidden/>
              </w:rPr>
              <w:instrText xml:space="preserve"> PAGEREF _Toc107505956 \h </w:instrText>
            </w:r>
            <w:r w:rsidR="008D4AFD">
              <w:rPr>
                <w:webHidden/>
              </w:rPr>
            </w:r>
            <w:r w:rsidR="008D4AFD">
              <w:rPr>
                <w:webHidden/>
              </w:rPr>
              <w:fldChar w:fldCharType="separate"/>
            </w:r>
            <w:r w:rsidR="00CB0588">
              <w:rPr>
                <w:webHidden/>
              </w:rPr>
              <w:t>160</w:t>
            </w:r>
            <w:r w:rsidR="008D4AFD">
              <w:rPr>
                <w:webHidden/>
              </w:rPr>
              <w:fldChar w:fldCharType="end"/>
            </w:r>
          </w:hyperlink>
        </w:p>
        <w:p w14:paraId="0DE6BD00" w14:textId="499B0C75" w:rsidR="008D4AFD" w:rsidRDefault="00000000">
          <w:pPr>
            <w:pStyle w:val="26"/>
            <w:rPr>
              <w:rFonts w:asciiTheme="minorHAnsi" w:eastAsiaTheme="minorEastAsia" w:hAnsiTheme="minorHAnsi" w:cstheme="minorBidi"/>
              <w:kern w:val="2"/>
              <w:sz w:val="21"/>
              <w:szCs w:val="22"/>
              <w:lang w:val="en-US" w:eastAsia="ja-JP"/>
            </w:rPr>
          </w:pPr>
          <w:hyperlink w:anchor="_Toc107505957"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4</w:t>
            </w:r>
            <w:r w:rsidR="008D4AFD" w:rsidRPr="00625F52">
              <w:rPr>
                <w:rStyle w:val="af6"/>
                <w:rFonts w:ascii="ＭＳ 明朝" w:hAnsi="ＭＳ 明朝"/>
              </w:rPr>
              <w:t xml:space="preserve">　付属書</w:t>
            </w:r>
            <w:r w:rsidR="008D4AFD" w:rsidRPr="00625F52">
              <w:rPr>
                <w:rStyle w:val="af6"/>
                <w:rFonts w:ascii="ＭＳ 明朝" w:hAnsi="ＭＳ 明朝"/>
              </w:rPr>
              <w:t xml:space="preserve">1 </w:t>
            </w:r>
            <w:r w:rsidR="008D4AFD" w:rsidRPr="00625F52">
              <w:rPr>
                <w:rStyle w:val="af6"/>
                <w:rFonts w:ascii="ＭＳ 明朝" w:hAnsi="ＭＳ 明朝"/>
              </w:rPr>
              <w:t>「問題のある出処」からの原材料を回避するための</w:t>
            </w:r>
            <w:r w:rsidR="008D4AFD" w:rsidRPr="00625F52">
              <w:rPr>
                <w:rStyle w:val="af6"/>
                <w:rFonts w:ascii="ＭＳ 明朝" w:hAnsi="ＭＳ 明朝"/>
              </w:rPr>
              <w:t>SGEC</w:t>
            </w:r>
            <w:r w:rsidR="008D4AFD" w:rsidRPr="00625F52">
              <w:rPr>
                <w:rStyle w:val="af6"/>
                <w:rFonts w:ascii="ＭＳ 明朝" w:hAnsi="ＭＳ 明朝"/>
              </w:rPr>
              <w:t>デュー・ディリジェンス・システム（</w:t>
            </w:r>
            <w:r w:rsidR="008D4AFD" w:rsidRPr="00625F52">
              <w:rPr>
                <w:rStyle w:val="af6"/>
                <w:rFonts w:ascii="ＭＳ 明朝" w:hAnsi="ＭＳ 明朝"/>
              </w:rPr>
              <w:t>SGEC-DDS</w:t>
            </w:r>
            <w:r w:rsidR="008D4AFD" w:rsidRPr="00625F52">
              <w:rPr>
                <w:rStyle w:val="af6"/>
                <w:rFonts w:ascii="ＭＳ 明朝" w:hAnsi="ＭＳ 明朝"/>
              </w:rPr>
              <w:t>）</w:t>
            </w:r>
            <w:r w:rsidR="008D4AFD">
              <w:rPr>
                <w:webHidden/>
              </w:rPr>
              <w:tab/>
            </w:r>
            <w:r w:rsidR="008D4AFD">
              <w:rPr>
                <w:webHidden/>
              </w:rPr>
              <w:fldChar w:fldCharType="begin"/>
            </w:r>
            <w:r w:rsidR="008D4AFD">
              <w:rPr>
                <w:webHidden/>
              </w:rPr>
              <w:instrText xml:space="preserve"> PAGEREF _Toc107505957 \h </w:instrText>
            </w:r>
            <w:r w:rsidR="008D4AFD">
              <w:rPr>
                <w:webHidden/>
              </w:rPr>
            </w:r>
            <w:r w:rsidR="008D4AFD">
              <w:rPr>
                <w:webHidden/>
              </w:rPr>
              <w:fldChar w:fldCharType="separate"/>
            </w:r>
            <w:r w:rsidR="00CB0588">
              <w:rPr>
                <w:webHidden/>
              </w:rPr>
              <w:t>188</w:t>
            </w:r>
            <w:r w:rsidR="008D4AFD">
              <w:rPr>
                <w:webHidden/>
              </w:rPr>
              <w:fldChar w:fldCharType="end"/>
            </w:r>
          </w:hyperlink>
        </w:p>
        <w:p w14:paraId="67ED67CA" w14:textId="30560FFA" w:rsidR="008D4AFD" w:rsidRDefault="00000000">
          <w:pPr>
            <w:pStyle w:val="31"/>
            <w:rPr>
              <w:rFonts w:asciiTheme="minorHAnsi" w:eastAsiaTheme="minorEastAsia" w:hAnsiTheme="minorHAnsi" w:cstheme="minorBidi"/>
              <w:kern w:val="2"/>
              <w:sz w:val="21"/>
              <w:szCs w:val="22"/>
              <w:lang w:val="en-US" w:eastAsia="ja-JP"/>
            </w:rPr>
          </w:pPr>
          <w:hyperlink w:anchor="_Toc107505958" w:history="1">
            <w:r w:rsidR="008D4AFD" w:rsidRPr="00625F52">
              <w:rPr>
                <w:rStyle w:val="af6"/>
                <w:rFonts w:ascii="ＭＳ 明朝" w:hAnsi="ＭＳ 明朝"/>
                <w:lang w:eastAsia="ja-JP"/>
              </w:rPr>
              <w:t>表1：極小リスクに関する指標リスト</w:t>
            </w:r>
            <w:r w:rsidR="008D4AFD">
              <w:rPr>
                <w:webHidden/>
              </w:rPr>
              <w:tab/>
            </w:r>
            <w:r w:rsidR="008D4AFD">
              <w:rPr>
                <w:webHidden/>
              </w:rPr>
              <w:fldChar w:fldCharType="begin"/>
            </w:r>
            <w:r w:rsidR="008D4AFD">
              <w:rPr>
                <w:webHidden/>
              </w:rPr>
              <w:instrText xml:space="preserve"> PAGEREF _Toc107505958 \h </w:instrText>
            </w:r>
            <w:r w:rsidR="008D4AFD">
              <w:rPr>
                <w:webHidden/>
              </w:rPr>
            </w:r>
            <w:r w:rsidR="008D4AFD">
              <w:rPr>
                <w:webHidden/>
              </w:rPr>
              <w:fldChar w:fldCharType="separate"/>
            </w:r>
            <w:r w:rsidR="00CB0588">
              <w:rPr>
                <w:webHidden/>
              </w:rPr>
              <w:t>191</w:t>
            </w:r>
            <w:r w:rsidR="008D4AFD">
              <w:rPr>
                <w:webHidden/>
              </w:rPr>
              <w:fldChar w:fldCharType="end"/>
            </w:r>
          </w:hyperlink>
        </w:p>
        <w:p w14:paraId="19B39277" w14:textId="1E18086D" w:rsidR="008D4AFD" w:rsidRDefault="00000000">
          <w:pPr>
            <w:pStyle w:val="31"/>
            <w:rPr>
              <w:rFonts w:asciiTheme="minorHAnsi" w:eastAsiaTheme="minorEastAsia" w:hAnsiTheme="minorHAnsi" w:cstheme="minorBidi"/>
              <w:kern w:val="2"/>
              <w:sz w:val="21"/>
              <w:szCs w:val="22"/>
              <w:lang w:val="en-US" w:eastAsia="ja-JP"/>
            </w:rPr>
          </w:pPr>
          <w:hyperlink w:anchor="_Toc107505959" w:history="1">
            <w:r w:rsidR="008D4AFD" w:rsidRPr="00625F52">
              <w:rPr>
                <w:rStyle w:val="af6"/>
                <w:rFonts w:ascii="ＭＳ 明朝" w:hAnsi="ＭＳ 明朝"/>
                <w:lang w:eastAsia="ja-JP"/>
              </w:rPr>
              <w:t>表2：由来のレベルにおける重大リスクの指標（注3,4）</w:t>
            </w:r>
            <w:r w:rsidR="008D4AFD">
              <w:rPr>
                <w:webHidden/>
              </w:rPr>
              <w:tab/>
            </w:r>
            <w:r w:rsidR="008D4AFD">
              <w:rPr>
                <w:webHidden/>
              </w:rPr>
              <w:fldChar w:fldCharType="begin"/>
            </w:r>
            <w:r w:rsidR="008D4AFD">
              <w:rPr>
                <w:webHidden/>
              </w:rPr>
              <w:instrText xml:space="preserve"> PAGEREF _Toc107505959 \h </w:instrText>
            </w:r>
            <w:r w:rsidR="008D4AFD">
              <w:rPr>
                <w:webHidden/>
              </w:rPr>
            </w:r>
            <w:r w:rsidR="008D4AFD">
              <w:rPr>
                <w:webHidden/>
              </w:rPr>
              <w:fldChar w:fldCharType="separate"/>
            </w:r>
            <w:r w:rsidR="00CB0588">
              <w:rPr>
                <w:webHidden/>
              </w:rPr>
              <w:t>192</w:t>
            </w:r>
            <w:r w:rsidR="008D4AFD">
              <w:rPr>
                <w:webHidden/>
              </w:rPr>
              <w:fldChar w:fldCharType="end"/>
            </w:r>
          </w:hyperlink>
        </w:p>
        <w:p w14:paraId="1906B028" w14:textId="1F86803A" w:rsidR="008D4AFD" w:rsidRDefault="00000000">
          <w:pPr>
            <w:pStyle w:val="31"/>
            <w:rPr>
              <w:rFonts w:asciiTheme="minorHAnsi" w:eastAsiaTheme="minorEastAsia" w:hAnsiTheme="minorHAnsi" w:cstheme="minorBidi"/>
              <w:kern w:val="2"/>
              <w:sz w:val="21"/>
              <w:szCs w:val="22"/>
              <w:lang w:val="en-US" w:eastAsia="ja-JP"/>
            </w:rPr>
          </w:pPr>
          <w:hyperlink w:anchor="_Toc107505960" w:history="1">
            <w:r w:rsidR="008D4AFD" w:rsidRPr="00625F52">
              <w:rPr>
                <w:rStyle w:val="af6"/>
                <w:rFonts w:ascii="ＭＳ 明朝" w:hAnsi="ＭＳ 明朝"/>
                <w:lang w:eastAsia="ja-JP"/>
              </w:rPr>
              <w:t>表3　供給チェーンのレベルにおける重大リスクの指標</w:t>
            </w:r>
            <w:r w:rsidR="008D4AFD">
              <w:rPr>
                <w:webHidden/>
              </w:rPr>
              <w:tab/>
            </w:r>
            <w:r w:rsidR="008D4AFD">
              <w:rPr>
                <w:webHidden/>
              </w:rPr>
              <w:fldChar w:fldCharType="begin"/>
            </w:r>
            <w:r w:rsidR="008D4AFD">
              <w:rPr>
                <w:webHidden/>
              </w:rPr>
              <w:instrText xml:space="preserve"> PAGEREF _Toc107505960 \h </w:instrText>
            </w:r>
            <w:r w:rsidR="008D4AFD">
              <w:rPr>
                <w:webHidden/>
              </w:rPr>
            </w:r>
            <w:r w:rsidR="008D4AFD">
              <w:rPr>
                <w:webHidden/>
              </w:rPr>
              <w:fldChar w:fldCharType="separate"/>
            </w:r>
            <w:r w:rsidR="00CB0588">
              <w:rPr>
                <w:webHidden/>
              </w:rPr>
              <w:t>193</w:t>
            </w:r>
            <w:r w:rsidR="008D4AFD">
              <w:rPr>
                <w:webHidden/>
              </w:rPr>
              <w:fldChar w:fldCharType="end"/>
            </w:r>
          </w:hyperlink>
        </w:p>
        <w:p w14:paraId="30A0A89A" w14:textId="2BEADFC2" w:rsidR="008D4AFD" w:rsidRDefault="00000000">
          <w:pPr>
            <w:pStyle w:val="26"/>
            <w:rPr>
              <w:rFonts w:asciiTheme="minorHAnsi" w:eastAsiaTheme="minorEastAsia" w:hAnsiTheme="minorHAnsi" w:cstheme="minorBidi"/>
              <w:kern w:val="2"/>
              <w:sz w:val="21"/>
              <w:szCs w:val="22"/>
              <w:lang w:val="en-US" w:eastAsia="ja-JP"/>
            </w:rPr>
          </w:pPr>
          <w:hyperlink w:anchor="_Toc107505961" w:history="1">
            <w:r w:rsidR="008D4AFD" w:rsidRPr="00625F52">
              <w:rPr>
                <w:rStyle w:val="af6"/>
              </w:rPr>
              <w:t xml:space="preserve">SGEC規準文書4　</w:t>
            </w:r>
            <w:r w:rsidR="008D4AFD" w:rsidRPr="00625F52">
              <w:rPr>
                <w:rStyle w:val="af6"/>
                <w:rFonts w:ascii="ＭＳ 明朝" w:hAnsi="ＭＳ 明朝"/>
              </w:rPr>
              <w:t>付属書</w:t>
            </w:r>
            <w:r w:rsidR="008D4AFD" w:rsidRPr="00625F52">
              <w:rPr>
                <w:rStyle w:val="af6"/>
                <w:rFonts w:ascii="ＭＳ 明朝" w:hAnsi="ＭＳ 明朝"/>
              </w:rPr>
              <w:t>2</w:t>
            </w:r>
            <w:r w:rsidR="008D4AFD" w:rsidRPr="00625F52">
              <w:rPr>
                <w:rStyle w:val="af6"/>
                <w:rFonts w:ascii="ＭＳ 明朝" w:hAnsi="ＭＳ 明朝"/>
              </w:rPr>
              <w:t>：マルチサイト組織による</w:t>
            </w:r>
            <w:r w:rsidR="008D4AFD" w:rsidRPr="00625F52">
              <w:rPr>
                <w:rStyle w:val="af6"/>
                <w:rFonts w:ascii="ＭＳ 明朝" w:hAnsi="ＭＳ 明朝"/>
              </w:rPr>
              <w:t>COC</w:t>
            </w:r>
            <w:r w:rsidR="008D4AFD" w:rsidRPr="00625F52">
              <w:rPr>
                <w:rStyle w:val="af6"/>
                <w:rFonts w:ascii="ＭＳ 明朝" w:hAnsi="ＭＳ 明朝"/>
              </w:rPr>
              <w:t>規格の実行</w:t>
            </w:r>
            <w:r w:rsidR="008D4AFD">
              <w:rPr>
                <w:webHidden/>
              </w:rPr>
              <w:tab/>
            </w:r>
            <w:r w:rsidR="008D4AFD">
              <w:rPr>
                <w:webHidden/>
              </w:rPr>
              <w:fldChar w:fldCharType="begin"/>
            </w:r>
            <w:r w:rsidR="008D4AFD">
              <w:rPr>
                <w:webHidden/>
              </w:rPr>
              <w:instrText xml:space="preserve"> PAGEREF _Toc107505961 \h </w:instrText>
            </w:r>
            <w:r w:rsidR="008D4AFD">
              <w:rPr>
                <w:webHidden/>
              </w:rPr>
            </w:r>
            <w:r w:rsidR="008D4AFD">
              <w:rPr>
                <w:webHidden/>
              </w:rPr>
              <w:fldChar w:fldCharType="separate"/>
            </w:r>
            <w:r w:rsidR="00CB0588">
              <w:rPr>
                <w:webHidden/>
              </w:rPr>
              <w:t>197</w:t>
            </w:r>
            <w:r w:rsidR="008D4AFD">
              <w:rPr>
                <w:webHidden/>
              </w:rPr>
              <w:fldChar w:fldCharType="end"/>
            </w:r>
          </w:hyperlink>
        </w:p>
        <w:p w14:paraId="1E70ED05" w14:textId="71A1F38C" w:rsidR="008D4AFD" w:rsidRDefault="00000000">
          <w:pPr>
            <w:pStyle w:val="31"/>
            <w:rPr>
              <w:rFonts w:asciiTheme="minorHAnsi" w:eastAsiaTheme="minorEastAsia" w:hAnsiTheme="minorHAnsi" w:cstheme="minorBidi"/>
              <w:kern w:val="2"/>
              <w:sz w:val="21"/>
              <w:szCs w:val="22"/>
              <w:lang w:val="en-US" w:eastAsia="ja-JP"/>
            </w:rPr>
          </w:pPr>
          <w:hyperlink w:anchor="_Toc107505962" w:history="1">
            <w:r w:rsidR="008D4AFD" w:rsidRPr="00625F52">
              <w:rPr>
                <w:rStyle w:val="af6"/>
                <w:rFonts w:ascii="ＭＳ 明朝" w:hAnsi="ＭＳ 明朝"/>
                <w:lang w:eastAsia="ja-JP"/>
              </w:rPr>
              <w:t>表 マルチサイト組織で実行される本規格の要求事項に関わる責任の適用範囲</w:t>
            </w:r>
            <w:r w:rsidR="008D4AFD">
              <w:rPr>
                <w:webHidden/>
              </w:rPr>
              <w:tab/>
            </w:r>
            <w:r w:rsidR="008D4AFD">
              <w:rPr>
                <w:webHidden/>
              </w:rPr>
              <w:fldChar w:fldCharType="begin"/>
            </w:r>
            <w:r w:rsidR="008D4AFD">
              <w:rPr>
                <w:webHidden/>
              </w:rPr>
              <w:instrText xml:space="preserve"> PAGEREF _Toc107505962 \h </w:instrText>
            </w:r>
            <w:r w:rsidR="008D4AFD">
              <w:rPr>
                <w:webHidden/>
              </w:rPr>
            </w:r>
            <w:r w:rsidR="008D4AFD">
              <w:rPr>
                <w:webHidden/>
              </w:rPr>
              <w:fldChar w:fldCharType="separate"/>
            </w:r>
            <w:r w:rsidR="00CB0588">
              <w:rPr>
                <w:webHidden/>
              </w:rPr>
              <w:t>201</w:t>
            </w:r>
            <w:r w:rsidR="008D4AFD">
              <w:rPr>
                <w:webHidden/>
              </w:rPr>
              <w:fldChar w:fldCharType="end"/>
            </w:r>
          </w:hyperlink>
        </w:p>
        <w:p w14:paraId="6D41A0D2" w14:textId="17B6ABDF" w:rsidR="008D4AFD" w:rsidRDefault="00000000">
          <w:pPr>
            <w:pStyle w:val="26"/>
            <w:rPr>
              <w:rFonts w:asciiTheme="minorHAnsi" w:eastAsiaTheme="minorEastAsia" w:hAnsiTheme="minorHAnsi" w:cstheme="minorBidi"/>
              <w:kern w:val="2"/>
              <w:sz w:val="21"/>
              <w:szCs w:val="22"/>
              <w:lang w:val="en-US" w:eastAsia="ja-JP"/>
            </w:rPr>
          </w:pPr>
          <w:hyperlink w:anchor="_Toc107505963" w:history="1">
            <w:r w:rsidR="008D4AFD" w:rsidRPr="00625F52">
              <w:rPr>
                <w:rStyle w:val="af6"/>
                <w:rFonts w:ascii="ＭＳ 明朝" w:hAnsi="ＭＳ 明朝"/>
                <w:shd w:val="clear" w:color="auto" w:fill="FFFFFF"/>
              </w:rPr>
              <w:t>SGEC</w:t>
            </w:r>
            <w:r w:rsidR="008D4AFD" w:rsidRPr="00625F52">
              <w:rPr>
                <w:rStyle w:val="af6"/>
                <w:rFonts w:ascii="ＭＳ 明朝" w:hAnsi="ＭＳ 明朝"/>
                <w:shd w:val="clear" w:color="auto" w:fill="FFFFFF"/>
              </w:rPr>
              <w:t>規準文書４の</w:t>
            </w:r>
            <w:r w:rsidR="008D4AFD" w:rsidRPr="00625F52">
              <w:rPr>
                <w:rStyle w:val="af6"/>
                <w:rFonts w:ascii="ＭＳ 明朝" w:hAnsi="ＭＳ 明朝"/>
                <w:shd w:val="clear" w:color="auto" w:fill="FFFFFF"/>
              </w:rPr>
              <w:t xml:space="preserve">4.9 </w:t>
            </w:r>
            <w:r w:rsidR="008D4AFD" w:rsidRPr="00625F52">
              <w:rPr>
                <w:rStyle w:val="af6"/>
                <w:rFonts w:ascii="ＭＳ 明朝" w:hAnsi="ＭＳ 明朝"/>
                <w:shd w:val="clear" w:color="auto" w:fill="FFFFFF"/>
              </w:rPr>
              <w:t>外部委託</w:t>
            </w:r>
            <w:r w:rsidR="008D4AFD" w:rsidRPr="00625F52">
              <w:rPr>
                <w:rStyle w:val="af6"/>
                <w:rFonts w:ascii="ＭＳ 明朝" w:hAnsi="ＭＳ 明朝"/>
                <w:shd w:val="clear" w:color="auto" w:fill="FFFFFF"/>
              </w:rPr>
              <w:t xml:space="preserve"> </w:t>
            </w:r>
            <w:r w:rsidR="008D4AFD" w:rsidRPr="00625F52">
              <w:rPr>
                <w:rStyle w:val="af6"/>
                <w:rFonts w:ascii="ＭＳ 明朝" w:hAnsi="ＭＳ 明朝"/>
                <w:shd w:val="clear" w:color="auto" w:fill="FFFFFF"/>
              </w:rPr>
              <w:t>注意書１の</w:t>
            </w:r>
            <w:r w:rsidR="008D4AFD" w:rsidRPr="00625F52">
              <w:rPr>
                <w:rStyle w:val="af6"/>
                <w:rFonts w:ascii="ＭＳ 明朝" w:hAnsi="ＭＳ 明朝"/>
              </w:rPr>
              <w:t>[</w:t>
            </w:r>
            <w:r w:rsidR="008D4AFD" w:rsidRPr="00625F52">
              <w:rPr>
                <w:rStyle w:val="af6"/>
                <w:rFonts w:ascii="ＭＳ 明朝" w:hAnsi="ＭＳ 明朝"/>
              </w:rPr>
              <w:t>認証企業</w:t>
            </w:r>
            <w:r w:rsidR="008D4AFD" w:rsidRPr="00625F52">
              <w:rPr>
                <w:rStyle w:val="af6"/>
                <w:rFonts w:ascii="ＭＳ 明朝" w:hAnsi="ＭＳ 明朝"/>
              </w:rPr>
              <w:t>]</w:t>
            </w:r>
            <w:r w:rsidR="008D4AFD" w:rsidRPr="00625F52">
              <w:rPr>
                <w:rStyle w:val="af6"/>
                <w:rFonts w:ascii="ＭＳ 明朝" w:hAnsi="ＭＳ 明朝"/>
              </w:rPr>
              <w:t>と</w:t>
            </w:r>
            <w:r w:rsidR="008D4AFD" w:rsidRPr="00625F52">
              <w:rPr>
                <w:rStyle w:val="af6"/>
                <w:rFonts w:ascii="ＭＳ 明朝" w:hAnsi="ＭＳ 明朝"/>
              </w:rPr>
              <w:t>[</w:t>
            </w:r>
            <w:r w:rsidR="008D4AFD" w:rsidRPr="00625F52">
              <w:rPr>
                <w:rStyle w:val="af6"/>
                <w:rFonts w:ascii="ＭＳ 明朝" w:hAnsi="ＭＳ 明朝"/>
              </w:rPr>
              <w:t>非認証企業</w:t>
            </w:r>
            <w:r w:rsidR="008D4AFD" w:rsidRPr="00625F52">
              <w:rPr>
                <w:rStyle w:val="af6"/>
                <w:rFonts w:ascii="ＭＳ 明朝" w:hAnsi="ＭＳ 明朝"/>
              </w:rPr>
              <w:t>]</w:t>
            </w:r>
            <w:r w:rsidR="008D4AFD" w:rsidRPr="00625F52">
              <w:rPr>
                <w:rStyle w:val="af6"/>
                <w:rFonts w:ascii="ＭＳ 明朝" w:hAnsi="ＭＳ 明朝"/>
              </w:rPr>
              <w:t>間の</w:t>
            </w:r>
            <w:r w:rsidR="008D4AFD" w:rsidRPr="00625F52">
              <w:rPr>
                <w:rStyle w:val="af6"/>
                <w:rFonts w:ascii="ＭＳ 明朝" w:hAnsi="ＭＳ 明朝"/>
              </w:rPr>
              <w:t>SGEC-COC</w:t>
            </w:r>
            <w:r w:rsidR="008D4AFD" w:rsidRPr="00625F52">
              <w:rPr>
                <w:rStyle w:val="af6"/>
                <w:rFonts w:ascii="ＭＳ 明朝" w:hAnsi="ＭＳ 明朝"/>
              </w:rPr>
              <w:t>外部委託</w:t>
            </w:r>
            <w:r w:rsidR="008D4AFD" w:rsidRPr="00625F52">
              <w:rPr>
                <w:rStyle w:val="af6"/>
                <w:rFonts w:ascii="ＭＳ 明朝" w:hAnsi="ＭＳ 明朝"/>
                <w:shd w:val="clear" w:color="auto" w:fill="FFFFFF"/>
              </w:rPr>
              <w:t>契約の様式</w:t>
            </w:r>
            <w:r w:rsidR="008D4AFD">
              <w:rPr>
                <w:webHidden/>
              </w:rPr>
              <w:tab/>
            </w:r>
            <w:r w:rsidR="008D4AFD">
              <w:rPr>
                <w:webHidden/>
              </w:rPr>
              <w:fldChar w:fldCharType="begin"/>
            </w:r>
            <w:r w:rsidR="008D4AFD">
              <w:rPr>
                <w:webHidden/>
              </w:rPr>
              <w:instrText xml:space="preserve"> PAGEREF _Toc107505963 \h </w:instrText>
            </w:r>
            <w:r w:rsidR="008D4AFD">
              <w:rPr>
                <w:webHidden/>
              </w:rPr>
            </w:r>
            <w:r w:rsidR="008D4AFD">
              <w:rPr>
                <w:webHidden/>
              </w:rPr>
              <w:fldChar w:fldCharType="separate"/>
            </w:r>
            <w:r w:rsidR="00CB0588">
              <w:rPr>
                <w:webHidden/>
              </w:rPr>
              <w:t>202</w:t>
            </w:r>
            <w:r w:rsidR="008D4AFD">
              <w:rPr>
                <w:webHidden/>
              </w:rPr>
              <w:fldChar w:fldCharType="end"/>
            </w:r>
          </w:hyperlink>
        </w:p>
        <w:p w14:paraId="09C3877C" w14:textId="658F1898" w:rsidR="008D4AFD" w:rsidRDefault="00000000">
          <w:pPr>
            <w:pStyle w:val="12"/>
            <w:rPr>
              <w:rFonts w:asciiTheme="minorHAnsi" w:eastAsiaTheme="minorEastAsia" w:hAnsiTheme="minorHAnsi" w:cstheme="minorBidi"/>
              <w:kern w:val="2"/>
              <w:sz w:val="21"/>
              <w:szCs w:val="22"/>
              <w:lang w:val="en-US" w:bidi="ar-SA"/>
            </w:rPr>
          </w:pPr>
          <w:hyperlink w:anchor="_Toc107505964" w:history="1">
            <w:r w:rsidR="008D4AFD" w:rsidRPr="00625F52">
              <w:rPr>
                <w:rStyle w:val="af6"/>
              </w:rPr>
              <w:t>SGECガイド文書4-1 COC使用ガイド（未改正；当面はSGEC附属文書4-2 (2015) 参照（再掲））</w:t>
            </w:r>
            <w:r w:rsidR="008D4AFD">
              <w:rPr>
                <w:webHidden/>
              </w:rPr>
              <w:tab/>
            </w:r>
            <w:r w:rsidR="008D4AFD">
              <w:rPr>
                <w:webHidden/>
              </w:rPr>
              <w:fldChar w:fldCharType="begin"/>
            </w:r>
            <w:r w:rsidR="008D4AFD">
              <w:rPr>
                <w:webHidden/>
              </w:rPr>
              <w:instrText xml:space="preserve"> PAGEREF _Toc107505964 \h </w:instrText>
            </w:r>
            <w:r w:rsidR="008D4AFD">
              <w:rPr>
                <w:webHidden/>
              </w:rPr>
            </w:r>
            <w:r w:rsidR="008D4AFD">
              <w:rPr>
                <w:webHidden/>
              </w:rPr>
              <w:fldChar w:fldCharType="separate"/>
            </w:r>
            <w:r w:rsidR="00CB0588">
              <w:rPr>
                <w:webHidden/>
              </w:rPr>
              <w:t>205</w:t>
            </w:r>
            <w:r w:rsidR="008D4AFD">
              <w:rPr>
                <w:webHidden/>
              </w:rPr>
              <w:fldChar w:fldCharType="end"/>
            </w:r>
          </w:hyperlink>
        </w:p>
        <w:p w14:paraId="2D3168CE" w14:textId="0DD28547" w:rsidR="008D4AFD" w:rsidRDefault="00000000">
          <w:pPr>
            <w:pStyle w:val="31"/>
            <w:rPr>
              <w:rFonts w:asciiTheme="minorHAnsi" w:eastAsiaTheme="minorEastAsia" w:hAnsiTheme="minorHAnsi" w:cstheme="minorBidi"/>
              <w:kern w:val="2"/>
              <w:sz w:val="21"/>
              <w:szCs w:val="22"/>
              <w:lang w:val="en-US" w:eastAsia="ja-JP"/>
            </w:rPr>
          </w:pPr>
          <w:hyperlink w:anchor="_Toc107505965" w:history="1">
            <w:r w:rsidR="008D4AFD" w:rsidRPr="00625F52">
              <w:rPr>
                <w:rStyle w:val="af6"/>
                <w:rFonts w:ascii="ＭＳ 明朝" w:hAnsi="ＭＳ 明朝"/>
                <w:b/>
                <w:lang w:eastAsia="ja-JP"/>
              </w:rPr>
              <w:t>附属文書4-1「SGEC認証の原材料に関する文書」関連ガイド</w:t>
            </w:r>
            <w:r w:rsidR="008D4AFD">
              <w:rPr>
                <w:webHidden/>
              </w:rPr>
              <w:tab/>
            </w:r>
            <w:r w:rsidR="008D4AFD">
              <w:rPr>
                <w:webHidden/>
              </w:rPr>
              <w:fldChar w:fldCharType="begin"/>
            </w:r>
            <w:r w:rsidR="008D4AFD">
              <w:rPr>
                <w:webHidden/>
              </w:rPr>
              <w:instrText xml:space="preserve"> PAGEREF _Toc107505965 \h </w:instrText>
            </w:r>
            <w:r w:rsidR="008D4AFD">
              <w:rPr>
                <w:webHidden/>
              </w:rPr>
            </w:r>
            <w:r w:rsidR="008D4AFD">
              <w:rPr>
                <w:webHidden/>
              </w:rPr>
              <w:fldChar w:fldCharType="separate"/>
            </w:r>
            <w:r w:rsidR="00CB0588">
              <w:rPr>
                <w:webHidden/>
              </w:rPr>
              <w:t>255</w:t>
            </w:r>
            <w:r w:rsidR="008D4AFD">
              <w:rPr>
                <w:webHidden/>
              </w:rPr>
              <w:fldChar w:fldCharType="end"/>
            </w:r>
          </w:hyperlink>
        </w:p>
        <w:p w14:paraId="5B8E689F" w14:textId="69424465" w:rsidR="008D4AFD" w:rsidRDefault="00000000">
          <w:pPr>
            <w:pStyle w:val="12"/>
            <w:rPr>
              <w:rFonts w:asciiTheme="minorHAnsi" w:eastAsiaTheme="minorEastAsia" w:hAnsiTheme="minorHAnsi" w:cstheme="minorBidi"/>
              <w:kern w:val="2"/>
              <w:sz w:val="21"/>
              <w:szCs w:val="22"/>
              <w:lang w:val="en-US" w:bidi="ar-SA"/>
            </w:rPr>
          </w:pPr>
          <w:hyperlink w:anchor="_Toc107505966" w:history="1">
            <w:r w:rsidR="008D4AFD" w:rsidRPr="00625F52">
              <w:rPr>
                <w:rStyle w:val="af6"/>
              </w:rPr>
              <w:t>SGECガイド文書4-2 SGEC特定プロジェクトのCOCの実行について（ガイド）</w:t>
            </w:r>
            <w:r w:rsidR="008D4AFD">
              <w:rPr>
                <w:webHidden/>
              </w:rPr>
              <w:tab/>
            </w:r>
            <w:r w:rsidR="008D4AFD">
              <w:rPr>
                <w:webHidden/>
              </w:rPr>
              <w:fldChar w:fldCharType="begin"/>
            </w:r>
            <w:r w:rsidR="008D4AFD">
              <w:rPr>
                <w:webHidden/>
              </w:rPr>
              <w:instrText xml:space="preserve"> PAGEREF _Toc107505966 \h </w:instrText>
            </w:r>
            <w:r w:rsidR="008D4AFD">
              <w:rPr>
                <w:webHidden/>
              </w:rPr>
            </w:r>
            <w:r w:rsidR="008D4AFD">
              <w:rPr>
                <w:webHidden/>
              </w:rPr>
              <w:fldChar w:fldCharType="separate"/>
            </w:r>
            <w:r w:rsidR="00CB0588">
              <w:rPr>
                <w:webHidden/>
              </w:rPr>
              <w:t>257</w:t>
            </w:r>
            <w:r w:rsidR="008D4AFD">
              <w:rPr>
                <w:webHidden/>
              </w:rPr>
              <w:fldChar w:fldCharType="end"/>
            </w:r>
          </w:hyperlink>
        </w:p>
        <w:p w14:paraId="0150880A" w14:textId="6AC0CE20" w:rsidR="008D4AFD" w:rsidRDefault="00000000">
          <w:pPr>
            <w:pStyle w:val="12"/>
            <w:rPr>
              <w:rFonts w:asciiTheme="minorHAnsi" w:eastAsiaTheme="minorEastAsia" w:hAnsiTheme="minorHAnsi" w:cstheme="minorBidi"/>
              <w:kern w:val="2"/>
              <w:sz w:val="21"/>
              <w:szCs w:val="22"/>
              <w:lang w:val="en-US" w:bidi="ar-SA"/>
            </w:rPr>
          </w:pPr>
          <w:hyperlink w:anchor="_Toc107505967" w:history="1">
            <w:r w:rsidR="008D4AFD" w:rsidRPr="00625F52">
              <w:rPr>
                <w:rStyle w:val="af6"/>
                <w:b/>
                <w:bCs/>
              </w:rPr>
              <w:t xml:space="preserve">SGEC規準文書5-1 </w:t>
            </w:r>
            <w:r w:rsidR="008D4AFD" w:rsidRPr="00625F52">
              <w:rPr>
                <w:rStyle w:val="af6"/>
                <w:rFonts w:cs="Times New Roman"/>
                <w:b/>
                <w:bCs/>
              </w:rPr>
              <w:t>SGEC森林管理認証規格に基づく認証業務を実行する認証機関に関する要求事項</w:t>
            </w:r>
            <w:r w:rsidR="008D4AFD">
              <w:rPr>
                <w:webHidden/>
              </w:rPr>
              <w:tab/>
            </w:r>
            <w:r w:rsidR="008D4AFD">
              <w:rPr>
                <w:webHidden/>
              </w:rPr>
              <w:fldChar w:fldCharType="begin"/>
            </w:r>
            <w:r w:rsidR="008D4AFD">
              <w:rPr>
                <w:webHidden/>
              </w:rPr>
              <w:instrText xml:space="preserve"> PAGEREF _Toc107505967 \h </w:instrText>
            </w:r>
            <w:r w:rsidR="008D4AFD">
              <w:rPr>
                <w:webHidden/>
              </w:rPr>
            </w:r>
            <w:r w:rsidR="008D4AFD">
              <w:rPr>
                <w:webHidden/>
              </w:rPr>
              <w:fldChar w:fldCharType="separate"/>
            </w:r>
            <w:r w:rsidR="00CB0588">
              <w:rPr>
                <w:webHidden/>
              </w:rPr>
              <w:t>263</w:t>
            </w:r>
            <w:r w:rsidR="008D4AFD">
              <w:rPr>
                <w:webHidden/>
              </w:rPr>
              <w:fldChar w:fldCharType="end"/>
            </w:r>
          </w:hyperlink>
        </w:p>
        <w:p w14:paraId="097F86CF" w14:textId="6DDBAF1A" w:rsidR="008D4AFD" w:rsidRDefault="00000000">
          <w:pPr>
            <w:pStyle w:val="26"/>
            <w:rPr>
              <w:rFonts w:asciiTheme="minorHAnsi" w:eastAsiaTheme="minorEastAsia" w:hAnsiTheme="minorHAnsi" w:cstheme="minorBidi"/>
              <w:kern w:val="2"/>
              <w:sz w:val="21"/>
              <w:szCs w:val="22"/>
              <w:lang w:val="en-US" w:eastAsia="ja-JP"/>
            </w:rPr>
          </w:pPr>
          <w:hyperlink w:anchor="_Toc107505968" w:history="1">
            <w:r w:rsidR="008D4AFD" w:rsidRPr="00625F52">
              <w:rPr>
                <w:rStyle w:val="af6"/>
              </w:rPr>
              <w:t>規準文書5-1 付属書１　SGEC認証機関の認定要件</w:t>
            </w:r>
            <w:r w:rsidR="008D4AFD">
              <w:rPr>
                <w:webHidden/>
              </w:rPr>
              <w:tab/>
            </w:r>
            <w:r w:rsidR="008D4AFD">
              <w:rPr>
                <w:webHidden/>
              </w:rPr>
              <w:fldChar w:fldCharType="begin"/>
            </w:r>
            <w:r w:rsidR="008D4AFD">
              <w:rPr>
                <w:webHidden/>
              </w:rPr>
              <w:instrText xml:space="preserve"> PAGEREF _Toc107505968 \h </w:instrText>
            </w:r>
            <w:r w:rsidR="008D4AFD">
              <w:rPr>
                <w:webHidden/>
              </w:rPr>
            </w:r>
            <w:r w:rsidR="008D4AFD">
              <w:rPr>
                <w:webHidden/>
              </w:rPr>
              <w:fldChar w:fldCharType="separate"/>
            </w:r>
            <w:r w:rsidR="00CB0588">
              <w:rPr>
                <w:webHidden/>
              </w:rPr>
              <w:t>273</w:t>
            </w:r>
            <w:r w:rsidR="008D4AFD">
              <w:rPr>
                <w:webHidden/>
              </w:rPr>
              <w:fldChar w:fldCharType="end"/>
            </w:r>
          </w:hyperlink>
        </w:p>
        <w:p w14:paraId="7C6355E4" w14:textId="7397B0C1" w:rsidR="008D4AFD" w:rsidRDefault="00000000">
          <w:pPr>
            <w:pStyle w:val="26"/>
            <w:rPr>
              <w:rFonts w:asciiTheme="minorHAnsi" w:eastAsiaTheme="minorEastAsia" w:hAnsiTheme="minorHAnsi" w:cstheme="minorBidi"/>
              <w:kern w:val="2"/>
              <w:sz w:val="21"/>
              <w:szCs w:val="22"/>
              <w:lang w:val="en-US" w:eastAsia="ja-JP"/>
            </w:rPr>
          </w:pPr>
          <w:hyperlink w:anchor="_Toc107505969" w:history="1">
            <w:r w:rsidR="008D4AFD" w:rsidRPr="00625F52">
              <w:rPr>
                <w:rStyle w:val="af6"/>
              </w:rPr>
              <w:t xml:space="preserve">規準文書5-1 </w:t>
            </w:r>
            <w:r w:rsidR="008D4AFD" w:rsidRPr="00625F52">
              <w:rPr>
                <w:rStyle w:val="af6"/>
                <w:rFonts w:cs="ＭＳ明朝"/>
              </w:rPr>
              <w:t>付属書２　SGEC認証機関の公示について</w:t>
            </w:r>
            <w:r w:rsidR="008D4AFD">
              <w:rPr>
                <w:webHidden/>
              </w:rPr>
              <w:tab/>
            </w:r>
            <w:r w:rsidR="008D4AFD">
              <w:rPr>
                <w:webHidden/>
              </w:rPr>
              <w:fldChar w:fldCharType="begin"/>
            </w:r>
            <w:r w:rsidR="008D4AFD">
              <w:rPr>
                <w:webHidden/>
              </w:rPr>
              <w:instrText xml:space="preserve"> PAGEREF _Toc107505969 \h </w:instrText>
            </w:r>
            <w:r w:rsidR="008D4AFD">
              <w:rPr>
                <w:webHidden/>
              </w:rPr>
            </w:r>
            <w:r w:rsidR="008D4AFD">
              <w:rPr>
                <w:webHidden/>
              </w:rPr>
              <w:fldChar w:fldCharType="separate"/>
            </w:r>
            <w:r w:rsidR="00CB0588">
              <w:rPr>
                <w:webHidden/>
              </w:rPr>
              <w:t>274</w:t>
            </w:r>
            <w:r w:rsidR="008D4AFD">
              <w:rPr>
                <w:webHidden/>
              </w:rPr>
              <w:fldChar w:fldCharType="end"/>
            </w:r>
          </w:hyperlink>
        </w:p>
        <w:p w14:paraId="09E2F4FE" w14:textId="40930AB0" w:rsidR="008D4AFD" w:rsidRDefault="00000000">
          <w:pPr>
            <w:pStyle w:val="26"/>
            <w:rPr>
              <w:rFonts w:asciiTheme="minorHAnsi" w:eastAsiaTheme="minorEastAsia" w:hAnsiTheme="minorHAnsi" w:cstheme="minorBidi"/>
              <w:kern w:val="2"/>
              <w:sz w:val="21"/>
              <w:szCs w:val="22"/>
              <w:lang w:val="en-US" w:eastAsia="ja-JP"/>
            </w:rPr>
          </w:pPr>
          <w:hyperlink w:anchor="_Toc107505970" w:history="1">
            <w:r w:rsidR="008D4AFD" w:rsidRPr="00625F52">
              <w:rPr>
                <w:rStyle w:val="af6"/>
              </w:rPr>
              <w:t>規準文書5-1 付属書3 認証機関の審査員の要件</w:t>
            </w:r>
            <w:r w:rsidR="008D4AFD">
              <w:rPr>
                <w:webHidden/>
              </w:rPr>
              <w:tab/>
            </w:r>
            <w:r w:rsidR="008D4AFD">
              <w:rPr>
                <w:webHidden/>
              </w:rPr>
              <w:fldChar w:fldCharType="begin"/>
            </w:r>
            <w:r w:rsidR="008D4AFD">
              <w:rPr>
                <w:webHidden/>
              </w:rPr>
              <w:instrText xml:space="preserve"> PAGEREF _Toc107505970 \h </w:instrText>
            </w:r>
            <w:r w:rsidR="008D4AFD">
              <w:rPr>
                <w:webHidden/>
              </w:rPr>
            </w:r>
            <w:r w:rsidR="008D4AFD">
              <w:rPr>
                <w:webHidden/>
              </w:rPr>
              <w:fldChar w:fldCharType="separate"/>
            </w:r>
            <w:r w:rsidR="00CB0588">
              <w:rPr>
                <w:webHidden/>
              </w:rPr>
              <w:t>275</w:t>
            </w:r>
            <w:r w:rsidR="008D4AFD">
              <w:rPr>
                <w:webHidden/>
              </w:rPr>
              <w:fldChar w:fldCharType="end"/>
            </w:r>
          </w:hyperlink>
        </w:p>
        <w:p w14:paraId="62DD7862" w14:textId="03D1C62A" w:rsidR="008D4AFD" w:rsidRDefault="00000000">
          <w:pPr>
            <w:pStyle w:val="26"/>
            <w:rPr>
              <w:rFonts w:asciiTheme="minorHAnsi" w:eastAsiaTheme="minorEastAsia" w:hAnsiTheme="minorHAnsi" w:cstheme="minorBidi"/>
              <w:kern w:val="2"/>
              <w:sz w:val="21"/>
              <w:szCs w:val="22"/>
              <w:lang w:val="en-US" w:eastAsia="ja-JP"/>
            </w:rPr>
          </w:pPr>
          <w:hyperlink w:anchor="_Toc107505971" w:history="1">
            <w:r w:rsidR="008D4AFD" w:rsidRPr="00625F52">
              <w:rPr>
                <w:rStyle w:val="af6"/>
              </w:rPr>
              <w:t xml:space="preserve">規準文書5-1　</w:t>
            </w:r>
            <w:r w:rsidR="008D4AFD" w:rsidRPr="00625F52">
              <w:rPr>
                <w:rStyle w:val="af6"/>
                <w:rFonts w:cs="ＭＳ Ｐゴシック"/>
              </w:rPr>
              <w:t>付属書４　グループ森林管理認証</w:t>
            </w:r>
            <w:r w:rsidR="008D4AFD">
              <w:rPr>
                <w:webHidden/>
              </w:rPr>
              <w:tab/>
            </w:r>
            <w:r w:rsidR="008D4AFD">
              <w:rPr>
                <w:webHidden/>
              </w:rPr>
              <w:fldChar w:fldCharType="begin"/>
            </w:r>
            <w:r w:rsidR="008D4AFD">
              <w:rPr>
                <w:webHidden/>
              </w:rPr>
              <w:instrText xml:space="preserve"> PAGEREF _Toc107505971 \h </w:instrText>
            </w:r>
            <w:r w:rsidR="008D4AFD">
              <w:rPr>
                <w:webHidden/>
              </w:rPr>
            </w:r>
            <w:r w:rsidR="008D4AFD">
              <w:rPr>
                <w:webHidden/>
              </w:rPr>
              <w:fldChar w:fldCharType="separate"/>
            </w:r>
            <w:r w:rsidR="00CB0588">
              <w:rPr>
                <w:webHidden/>
              </w:rPr>
              <w:t>277</w:t>
            </w:r>
            <w:r w:rsidR="008D4AFD">
              <w:rPr>
                <w:webHidden/>
              </w:rPr>
              <w:fldChar w:fldCharType="end"/>
            </w:r>
          </w:hyperlink>
        </w:p>
        <w:p w14:paraId="656025B6" w14:textId="5DAE028F" w:rsidR="008D4AFD" w:rsidRDefault="00000000">
          <w:pPr>
            <w:pStyle w:val="12"/>
            <w:rPr>
              <w:rFonts w:asciiTheme="minorHAnsi" w:eastAsiaTheme="minorEastAsia" w:hAnsiTheme="minorHAnsi" w:cstheme="minorBidi"/>
              <w:kern w:val="2"/>
              <w:sz w:val="21"/>
              <w:szCs w:val="22"/>
              <w:lang w:val="en-US" w:bidi="ar-SA"/>
            </w:rPr>
          </w:pPr>
          <w:hyperlink w:anchor="_Toc107505972" w:history="1">
            <w:r w:rsidR="008D4AFD" w:rsidRPr="00625F52">
              <w:rPr>
                <w:rStyle w:val="af6"/>
              </w:rPr>
              <w:t>SGEC規準文書5-2 SGEC-COC認証規格に基づく認証業務を実行する認証機関に関する要求事項</w:t>
            </w:r>
            <w:r w:rsidR="008D4AFD">
              <w:rPr>
                <w:webHidden/>
              </w:rPr>
              <w:tab/>
            </w:r>
            <w:r w:rsidR="008D4AFD">
              <w:rPr>
                <w:webHidden/>
              </w:rPr>
              <w:fldChar w:fldCharType="begin"/>
            </w:r>
            <w:r w:rsidR="008D4AFD">
              <w:rPr>
                <w:webHidden/>
              </w:rPr>
              <w:instrText xml:space="preserve"> PAGEREF _Toc107505972 \h </w:instrText>
            </w:r>
            <w:r w:rsidR="008D4AFD">
              <w:rPr>
                <w:webHidden/>
              </w:rPr>
            </w:r>
            <w:r w:rsidR="008D4AFD">
              <w:rPr>
                <w:webHidden/>
              </w:rPr>
              <w:fldChar w:fldCharType="separate"/>
            </w:r>
            <w:r w:rsidR="00CB0588">
              <w:rPr>
                <w:webHidden/>
              </w:rPr>
              <w:t>280</w:t>
            </w:r>
            <w:r w:rsidR="008D4AFD">
              <w:rPr>
                <w:webHidden/>
              </w:rPr>
              <w:fldChar w:fldCharType="end"/>
            </w:r>
          </w:hyperlink>
        </w:p>
        <w:p w14:paraId="3493965A" w14:textId="13646FFA" w:rsidR="008D4AFD" w:rsidRDefault="00000000">
          <w:pPr>
            <w:pStyle w:val="31"/>
            <w:rPr>
              <w:rFonts w:asciiTheme="minorHAnsi" w:eastAsiaTheme="minorEastAsia" w:hAnsiTheme="minorHAnsi" w:cstheme="minorBidi"/>
              <w:kern w:val="2"/>
              <w:sz w:val="21"/>
              <w:szCs w:val="22"/>
              <w:lang w:val="en-US" w:eastAsia="ja-JP"/>
            </w:rPr>
          </w:pPr>
          <w:hyperlink w:anchor="_Toc107505973" w:history="1">
            <w:r w:rsidR="008D4AFD" w:rsidRPr="00625F52">
              <w:rPr>
                <w:rStyle w:val="af6"/>
                <w:rFonts w:ascii="ＭＳ 明朝" w:hAnsi="ＭＳ 明朝"/>
                <w:lang w:eastAsia="ja-JP"/>
              </w:rPr>
              <w:t>表：審査員・レビュアー・決定者の資格に関する要求事項の概要</w:t>
            </w:r>
            <w:r w:rsidR="008D4AFD">
              <w:rPr>
                <w:webHidden/>
              </w:rPr>
              <w:tab/>
            </w:r>
            <w:r w:rsidR="008D4AFD">
              <w:rPr>
                <w:webHidden/>
              </w:rPr>
              <w:fldChar w:fldCharType="begin"/>
            </w:r>
            <w:r w:rsidR="008D4AFD">
              <w:rPr>
                <w:webHidden/>
              </w:rPr>
              <w:instrText xml:space="preserve"> PAGEREF _Toc107505973 \h </w:instrText>
            </w:r>
            <w:r w:rsidR="008D4AFD">
              <w:rPr>
                <w:webHidden/>
              </w:rPr>
            </w:r>
            <w:r w:rsidR="008D4AFD">
              <w:rPr>
                <w:webHidden/>
              </w:rPr>
              <w:fldChar w:fldCharType="separate"/>
            </w:r>
            <w:r w:rsidR="00CB0588">
              <w:rPr>
                <w:webHidden/>
              </w:rPr>
              <w:t>295</w:t>
            </w:r>
            <w:r w:rsidR="008D4AFD">
              <w:rPr>
                <w:webHidden/>
              </w:rPr>
              <w:fldChar w:fldCharType="end"/>
            </w:r>
          </w:hyperlink>
        </w:p>
        <w:p w14:paraId="1CFBCF5E" w14:textId="1F785CFE" w:rsidR="008D4AFD" w:rsidRDefault="00000000">
          <w:pPr>
            <w:pStyle w:val="26"/>
            <w:rPr>
              <w:rFonts w:asciiTheme="minorHAnsi" w:eastAsiaTheme="minorEastAsia" w:hAnsiTheme="minorHAnsi" w:cstheme="minorBidi"/>
              <w:kern w:val="2"/>
              <w:sz w:val="21"/>
              <w:szCs w:val="22"/>
              <w:lang w:val="en-US" w:eastAsia="ja-JP"/>
            </w:rPr>
          </w:pPr>
          <w:hyperlink w:anchor="_Toc107505974"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 xml:space="preserve">5-2 </w:t>
            </w:r>
            <w:r w:rsidR="008D4AFD" w:rsidRPr="00625F52">
              <w:rPr>
                <w:rStyle w:val="af6"/>
                <w:rFonts w:ascii="ＭＳ 明朝" w:hAnsi="ＭＳ 明朝"/>
              </w:rPr>
              <w:t>付属書</w:t>
            </w:r>
            <w:r w:rsidR="008D4AFD" w:rsidRPr="00625F52">
              <w:rPr>
                <w:rStyle w:val="af6"/>
                <w:rFonts w:ascii="ＭＳ 明朝" w:hAnsi="ＭＳ 明朝"/>
              </w:rPr>
              <w:t xml:space="preserve">1 </w:t>
            </w:r>
            <w:r w:rsidR="008D4AFD" w:rsidRPr="00625F52">
              <w:rPr>
                <w:rStyle w:val="af6"/>
                <w:rFonts w:ascii="ＭＳ 明朝" w:hAnsi="ＭＳ 明朝"/>
              </w:rPr>
              <w:t>認証機関の</w:t>
            </w:r>
            <w:r w:rsidR="008D4AFD" w:rsidRPr="00625F52">
              <w:rPr>
                <w:rStyle w:val="af6"/>
                <w:rFonts w:ascii="ＭＳ 明朝" w:hAnsi="ＭＳ 明朝"/>
              </w:rPr>
              <w:t>SGEC</w:t>
            </w:r>
            <w:r w:rsidR="008D4AFD" w:rsidRPr="00625F52">
              <w:rPr>
                <w:rStyle w:val="af6"/>
                <w:rFonts w:ascii="ＭＳ 明朝" w:hAnsi="ＭＳ 明朝"/>
              </w:rPr>
              <w:t>公示（認証機関の認定に対する追加的要求事項）</w:t>
            </w:r>
            <w:r w:rsidR="008D4AFD">
              <w:rPr>
                <w:webHidden/>
              </w:rPr>
              <w:tab/>
            </w:r>
            <w:r w:rsidR="008D4AFD">
              <w:rPr>
                <w:webHidden/>
              </w:rPr>
              <w:fldChar w:fldCharType="begin"/>
            </w:r>
            <w:r w:rsidR="008D4AFD">
              <w:rPr>
                <w:webHidden/>
              </w:rPr>
              <w:instrText xml:space="preserve"> PAGEREF _Toc107505974 \h </w:instrText>
            </w:r>
            <w:r w:rsidR="008D4AFD">
              <w:rPr>
                <w:webHidden/>
              </w:rPr>
            </w:r>
            <w:r w:rsidR="008D4AFD">
              <w:rPr>
                <w:webHidden/>
              </w:rPr>
              <w:fldChar w:fldCharType="separate"/>
            </w:r>
            <w:r w:rsidR="00CB0588">
              <w:rPr>
                <w:webHidden/>
              </w:rPr>
              <w:t>304</w:t>
            </w:r>
            <w:r w:rsidR="008D4AFD">
              <w:rPr>
                <w:webHidden/>
              </w:rPr>
              <w:fldChar w:fldCharType="end"/>
            </w:r>
          </w:hyperlink>
        </w:p>
        <w:p w14:paraId="034F065E" w14:textId="3A7A301D" w:rsidR="008D4AFD" w:rsidRDefault="00000000">
          <w:pPr>
            <w:pStyle w:val="26"/>
            <w:rPr>
              <w:rFonts w:asciiTheme="minorHAnsi" w:eastAsiaTheme="minorEastAsia" w:hAnsiTheme="minorHAnsi" w:cstheme="minorBidi"/>
              <w:kern w:val="2"/>
              <w:sz w:val="21"/>
              <w:szCs w:val="22"/>
              <w:lang w:val="en-US" w:eastAsia="ja-JP"/>
            </w:rPr>
          </w:pPr>
          <w:hyperlink w:anchor="_Toc107505975"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 xml:space="preserve">5-2 </w:t>
            </w:r>
            <w:r w:rsidR="008D4AFD" w:rsidRPr="00625F52">
              <w:rPr>
                <w:rStyle w:val="af6"/>
                <w:rFonts w:ascii="ＭＳ 明朝" w:hAnsi="ＭＳ 明朝"/>
              </w:rPr>
              <w:t>付属書</w:t>
            </w:r>
            <w:r w:rsidR="008D4AFD" w:rsidRPr="00625F52">
              <w:rPr>
                <w:rStyle w:val="af6"/>
                <w:rFonts w:ascii="ＭＳ 明朝" w:hAnsi="ＭＳ 明朝"/>
              </w:rPr>
              <w:t>2 SGEC</w:t>
            </w:r>
            <w:r w:rsidR="008D4AFD" w:rsidRPr="00625F52">
              <w:rPr>
                <w:rStyle w:val="af6"/>
                <w:rFonts w:ascii="ＭＳ 明朝" w:hAnsi="ＭＳ 明朝"/>
              </w:rPr>
              <w:t>公示に関して</w:t>
            </w:r>
            <w:r w:rsidR="008D4AFD" w:rsidRPr="00625F52">
              <w:rPr>
                <w:rStyle w:val="af6"/>
                <w:rFonts w:ascii="ＭＳ 明朝" w:hAnsi="ＭＳ 明朝"/>
              </w:rPr>
              <w:t>SGEC/PEFC</w:t>
            </w:r>
            <w:r w:rsidR="008D4AFD" w:rsidRPr="00625F52">
              <w:rPr>
                <w:rStyle w:val="af6"/>
                <w:rFonts w:ascii="ＭＳ 明朝" w:hAnsi="ＭＳ 明朝"/>
              </w:rPr>
              <w:t>ジャパンが容認する認定</w:t>
            </w:r>
            <w:r w:rsidR="008D4AFD">
              <w:rPr>
                <w:webHidden/>
              </w:rPr>
              <w:tab/>
            </w:r>
            <w:r w:rsidR="008D4AFD">
              <w:rPr>
                <w:webHidden/>
              </w:rPr>
              <w:fldChar w:fldCharType="begin"/>
            </w:r>
            <w:r w:rsidR="008D4AFD">
              <w:rPr>
                <w:webHidden/>
              </w:rPr>
              <w:instrText xml:space="preserve"> PAGEREF _Toc107505975 \h </w:instrText>
            </w:r>
            <w:r w:rsidR="008D4AFD">
              <w:rPr>
                <w:webHidden/>
              </w:rPr>
            </w:r>
            <w:r w:rsidR="008D4AFD">
              <w:rPr>
                <w:webHidden/>
              </w:rPr>
              <w:fldChar w:fldCharType="separate"/>
            </w:r>
            <w:r w:rsidR="00CB0588">
              <w:rPr>
                <w:webHidden/>
              </w:rPr>
              <w:t>305</w:t>
            </w:r>
            <w:r w:rsidR="008D4AFD">
              <w:rPr>
                <w:webHidden/>
              </w:rPr>
              <w:fldChar w:fldCharType="end"/>
            </w:r>
          </w:hyperlink>
        </w:p>
        <w:p w14:paraId="09B406FD" w14:textId="6B82616D" w:rsidR="008D4AFD" w:rsidRDefault="00000000">
          <w:pPr>
            <w:pStyle w:val="26"/>
            <w:rPr>
              <w:rFonts w:asciiTheme="minorHAnsi" w:eastAsiaTheme="minorEastAsia" w:hAnsiTheme="minorHAnsi" w:cstheme="minorBidi"/>
              <w:kern w:val="2"/>
              <w:sz w:val="21"/>
              <w:szCs w:val="22"/>
              <w:lang w:val="en-US" w:eastAsia="ja-JP"/>
            </w:rPr>
          </w:pPr>
          <w:hyperlink w:anchor="_Toc107505976"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 xml:space="preserve">5-2 </w:t>
            </w:r>
            <w:r w:rsidR="008D4AFD" w:rsidRPr="00625F52">
              <w:rPr>
                <w:rStyle w:val="af6"/>
                <w:rFonts w:ascii="ＭＳ 明朝" w:hAnsi="ＭＳ 明朝"/>
              </w:rPr>
              <w:t>付属書</w:t>
            </w:r>
            <w:r w:rsidR="008D4AFD" w:rsidRPr="00625F52">
              <w:rPr>
                <w:rStyle w:val="af6"/>
                <w:rFonts w:ascii="ＭＳ 明朝" w:hAnsi="ＭＳ 明朝"/>
              </w:rPr>
              <w:t xml:space="preserve">3 </w:t>
            </w:r>
            <w:r w:rsidR="008D4AFD" w:rsidRPr="00625F52">
              <w:rPr>
                <w:rStyle w:val="af6"/>
                <w:rFonts w:ascii="ＭＳ 明朝" w:hAnsi="ＭＳ 明朝"/>
              </w:rPr>
              <w:t>マルチサイト</w:t>
            </w:r>
            <w:r w:rsidR="008D4AFD" w:rsidRPr="00625F52">
              <w:rPr>
                <w:rStyle w:val="af6"/>
                <w:rFonts w:ascii="ＭＳ 明朝" w:hAnsi="ＭＳ 明朝"/>
              </w:rPr>
              <w:t>COC</w:t>
            </w:r>
            <w:r w:rsidR="008D4AFD" w:rsidRPr="00625F52">
              <w:rPr>
                <w:rStyle w:val="af6"/>
                <w:rFonts w:ascii="ＭＳ 明朝" w:hAnsi="ＭＳ 明朝"/>
              </w:rPr>
              <w:t>認証</w:t>
            </w:r>
            <w:r w:rsidR="008D4AFD">
              <w:rPr>
                <w:webHidden/>
              </w:rPr>
              <w:tab/>
            </w:r>
            <w:r w:rsidR="008D4AFD">
              <w:rPr>
                <w:webHidden/>
              </w:rPr>
              <w:fldChar w:fldCharType="begin"/>
            </w:r>
            <w:r w:rsidR="008D4AFD">
              <w:rPr>
                <w:webHidden/>
              </w:rPr>
              <w:instrText xml:space="preserve"> PAGEREF _Toc107505976 \h </w:instrText>
            </w:r>
            <w:r w:rsidR="008D4AFD">
              <w:rPr>
                <w:webHidden/>
              </w:rPr>
            </w:r>
            <w:r w:rsidR="008D4AFD">
              <w:rPr>
                <w:webHidden/>
              </w:rPr>
              <w:fldChar w:fldCharType="separate"/>
            </w:r>
            <w:r w:rsidR="00CB0588">
              <w:rPr>
                <w:webHidden/>
              </w:rPr>
              <w:t>306</w:t>
            </w:r>
            <w:r w:rsidR="008D4AFD">
              <w:rPr>
                <w:webHidden/>
              </w:rPr>
              <w:fldChar w:fldCharType="end"/>
            </w:r>
          </w:hyperlink>
        </w:p>
        <w:p w14:paraId="5A7CCC49" w14:textId="5789A9F2" w:rsidR="008D4AFD" w:rsidRDefault="00000000">
          <w:pPr>
            <w:pStyle w:val="26"/>
            <w:rPr>
              <w:rFonts w:asciiTheme="minorHAnsi" w:eastAsiaTheme="minorEastAsia" w:hAnsiTheme="minorHAnsi" w:cstheme="minorBidi"/>
              <w:kern w:val="2"/>
              <w:sz w:val="21"/>
              <w:szCs w:val="22"/>
              <w:lang w:val="en-US" w:eastAsia="ja-JP"/>
            </w:rPr>
          </w:pPr>
          <w:hyperlink w:anchor="_Toc107505977"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 xml:space="preserve">5-2 </w:t>
            </w:r>
            <w:r w:rsidR="008D4AFD" w:rsidRPr="00625F52">
              <w:rPr>
                <w:rStyle w:val="af6"/>
                <w:rFonts w:ascii="ＭＳ 明朝" w:hAnsi="ＭＳ 明朝"/>
              </w:rPr>
              <w:t>付属書</w:t>
            </w:r>
            <w:r w:rsidR="008D4AFD" w:rsidRPr="00625F52">
              <w:rPr>
                <w:rStyle w:val="af6"/>
                <w:rFonts w:ascii="ＭＳ 明朝" w:hAnsi="ＭＳ 明朝"/>
              </w:rPr>
              <w:t xml:space="preserve">4 </w:t>
            </w:r>
            <w:r w:rsidR="008D4AFD" w:rsidRPr="00625F52">
              <w:rPr>
                <w:rStyle w:val="af6"/>
                <w:rFonts w:ascii="ＭＳ 明朝" w:hAnsi="ＭＳ 明朝"/>
              </w:rPr>
              <w:t>審査報告書の最低限の内容</w:t>
            </w:r>
            <w:r w:rsidR="008D4AFD">
              <w:rPr>
                <w:webHidden/>
              </w:rPr>
              <w:tab/>
            </w:r>
            <w:r w:rsidR="008D4AFD">
              <w:rPr>
                <w:webHidden/>
              </w:rPr>
              <w:fldChar w:fldCharType="begin"/>
            </w:r>
            <w:r w:rsidR="008D4AFD">
              <w:rPr>
                <w:webHidden/>
              </w:rPr>
              <w:instrText xml:space="preserve"> PAGEREF _Toc107505977 \h </w:instrText>
            </w:r>
            <w:r w:rsidR="008D4AFD">
              <w:rPr>
                <w:webHidden/>
              </w:rPr>
            </w:r>
            <w:r w:rsidR="008D4AFD">
              <w:rPr>
                <w:webHidden/>
              </w:rPr>
              <w:fldChar w:fldCharType="separate"/>
            </w:r>
            <w:r w:rsidR="00CB0588">
              <w:rPr>
                <w:webHidden/>
              </w:rPr>
              <w:t>313</w:t>
            </w:r>
            <w:r w:rsidR="008D4AFD">
              <w:rPr>
                <w:webHidden/>
              </w:rPr>
              <w:fldChar w:fldCharType="end"/>
            </w:r>
          </w:hyperlink>
        </w:p>
        <w:p w14:paraId="00B5FC15" w14:textId="3B69096E" w:rsidR="008D4AFD" w:rsidRDefault="00000000">
          <w:pPr>
            <w:pStyle w:val="12"/>
            <w:rPr>
              <w:rFonts w:asciiTheme="minorHAnsi" w:eastAsiaTheme="minorEastAsia" w:hAnsiTheme="minorHAnsi" w:cstheme="minorBidi"/>
              <w:kern w:val="2"/>
              <w:sz w:val="21"/>
              <w:szCs w:val="22"/>
              <w:lang w:val="en-US" w:bidi="ar-SA"/>
            </w:rPr>
          </w:pPr>
          <w:hyperlink w:anchor="_Toc107505978" w:history="1">
            <w:r w:rsidR="008D4AFD" w:rsidRPr="00625F52">
              <w:rPr>
                <w:rStyle w:val="af6"/>
              </w:rPr>
              <w:t xml:space="preserve">SGEC規準文書5-3 </w:t>
            </w:r>
            <w:r w:rsidR="008D4AFD" w:rsidRPr="00625F52">
              <w:rPr>
                <w:rStyle w:val="af6"/>
                <w:rFonts w:cs="Arial"/>
              </w:rPr>
              <w:t>SGEC/PEFC認証・認定の手順</w:t>
            </w:r>
            <w:r w:rsidR="008D4AFD">
              <w:rPr>
                <w:webHidden/>
              </w:rPr>
              <w:tab/>
            </w:r>
            <w:r w:rsidR="008D4AFD">
              <w:rPr>
                <w:webHidden/>
              </w:rPr>
              <w:fldChar w:fldCharType="begin"/>
            </w:r>
            <w:r w:rsidR="008D4AFD">
              <w:rPr>
                <w:webHidden/>
              </w:rPr>
              <w:instrText xml:space="preserve"> PAGEREF _Toc107505978 \h </w:instrText>
            </w:r>
            <w:r w:rsidR="008D4AFD">
              <w:rPr>
                <w:webHidden/>
              </w:rPr>
            </w:r>
            <w:r w:rsidR="008D4AFD">
              <w:rPr>
                <w:webHidden/>
              </w:rPr>
              <w:fldChar w:fldCharType="separate"/>
            </w:r>
            <w:r w:rsidR="00CB0588">
              <w:rPr>
                <w:webHidden/>
              </w:rPr>
              <w:t>314</w:t>
            </w:r>
            <w:r w:rsidR="008D4AFD">
              <w:rPr>
                <w:webHidden/>
              </w:rPr>
              <w:fldChar w:fldCharType="end"/>
            </w:r>
          </w:hyperlink>
        </w:p>
        <w:p w14:paraId="60946793" w14:textId="37ED57E1" w:rsidR="008D4AFD" w:rsidRDefault="00000000">
          <w:pPr>
            <w:pStyle w:val="26"/>
            <w:rPr>
              <w:rFonts w:asciiTheme="minorHAnsi" w:eastAsiaTheme="minorEastAsia" w:hAnsiTheme="minorHAnsi" w:cstheme="minorBidi"/>
              <w:kern w:val="2"/>
              <w:sz w:val="21"/>
              <w:szCs w:val="22"/>
              <w:lang w:val="en-US" w:eastAsia="ja-JP"/>
            </w:rPr>
          </w:pPr>
          <w:hyperlink w:anchor="_Toc107505979"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 xml:space="preserve">5-3 </w:t>
            </w:r>
            <w:r w:rsidR="008D4AFD" w:rsidRPr="00625F52">
              <w:rPr>
                <w:rStyle w:val="af6"/>
                <w:rFonts w:ascii="ＭＳ 明朝" w:hAnsi="ＭＳ 明朝"/>
                <w:spacing w:val="-4"/>
              </w:rPr>
              <w:t>付属書</w:t>
            </w:r>
            <w:r w:rsidR="008D4AFD" w:rsidRPr="00625F52">
              <w:rPr>
                <w:rStyle w:val="af6"/>
                <w:rFonts w:ascii="ＭＳ 明朝" w:hAnsi="ＭＳ 明朝"/>
                <w:spacing w:val="-4"/>
              </w:rPr>
              <w:t xml:space="preserve"> SGEC/PEFC</w:t>
            </w:r>
            <w:r w:rsidR="008D4AFD" w:rsidRPr="00625F52">
              <w:rPr>
                <w:rStyle w:val="af6"/>
                <w:rFonts w:ascii="ＭＳ 明朝" w:hAnsi="ＭＳ 明朝"/>
                <w:spacing w:val="-4"/>
              </w:rPr>
              <w:t>審査員の教育プログラム及び審査訓練若しくは経験について</w:t>
            </w:r>
            <w:r w:rsidR="008D4AFD">
              <w:rPr>
                <w:webHidden/>
              </w:rPr>
              <w:tab/>
            </w:r>
            <w:r w:rsidR="008D4AFD">
              <w:rPr>
                <w:webHidden/>
              </w:rPr>
              <w:fldChar w:fldCharType="begin"/>
            </w:r>
            <w:r w:rsidR="008D4AFD">
              <w:rPr>
                <w:webHidden/>
              </w:rPr>
              <w:instrText xml:space="preserve"> PAGEREF _Toc107505979 \h </w:instrText>
            </w:r>
            <w:r w:rsidR="008D4AFD">
              <w:rPr>
                <w:webHidden/>
              </w:rPr>
            </w:r>
            <w:r w:rsidR="008D4AFD">
              <w:rPr>
                <w:webHidden/>
              </w:rPr>
              <w:fldChar w:fldCharType="separate"/>
            </w:r>
            <w:r w:rsidR="00CB0588">
              <w:rPr>
                <w:webHidden/>
              </w:rPr>
              <w:t>318</w:t>
            </w:r>
            <w:r w:rsidR="008D4AFD">
              <w:rPr>
                <w:webHidden/>
              </w:rPr>
              <w:fldChar w:fldCharType="end"/>
            </w:r>
          </w:hyperlink>
        </w:p>
        <w:p w14:paraId="38566A37" w14:textId="6CF4C04B" w:rsidR="008D4AFD" w:rsidRDefault="00000000">
          <w:pPr>
            <w:pStyle w:val="12"/>
            <w:rPr>
              <w:rFonts w:asciiTheme="minorHAnsi" w:eastAsiaTheme="minorEastAsia" w:hAnsiTheme="minorHAnsi" w:cstheme="minorBidi"/>
              <w:kern w:val="2"/>
              <w:sz w:val="21"/>
              <w:szCs w:val="22"/>
              <w:lang w:val="en-US" w:bidi="ar-SA"/>
            </w:rPr>
          </w:pPr>
          <w:hyperlink w:anchor="_Toc107505980" w:history="1">
            <w:r w:rsidR="008D4AFD" w:rsidRPr="00625F52">
              <w:rPr>
                <w:rStyle w:val="af6"/>
                <w:lang w:val="de-DE"/>
              </w:rPr>
              <w:t>SGEC</w:t>
            </w:r>
            <w:r w:rsidR="008D4AFD" w:rsidRPr="00625F52">
              <w:rPr>
                <w:rStyle w:val="af6"/>
              </w:rPr>
              <w:t>規準文書5-4</w:t>
            </w:r>
            <w:r w:rsidR="008D4AFD" w:rsidRPr="00625F52">
              <w:rPr>
                <w:rStyle w:val="af6"/>
                <w:lang w:val="de-DE"/>
              </w:rPr>
              <w:t xml:space="preserve"> </w:t>
            </w:r>
            <w:r w:rsidR="008D4AFD" w:rsidRPr="00625F52">
              <w:rPr>
                <w:rStyle w:val="af6"/>
              </w:rPr>
              <w:t>SGEC/PEFC認証業務を行う認証機関の公示について</w:t>
            </w:r>
            <w:r w:rsidR="008D4AFD">
              <w:rPr>
                <w:webHidden/>
              </w:rPr>
              <w:tab/>
            </w:r>
            <w:r w:rsidR="008D4AFD">
              <w:rPr>
                <w:webHidden/>
              </w:rPr>
              <w:fldChar w:fldCharType="begin"/>
            </w:r>
            <w:r w:rsidR="008D4AFD">
              <w:rPr>
                <w:webHidden/>
              </w:rPr>
              <w:instrText xml:space="preserve"> PAGEREF _Toc107505980 \h </w:instrText>
            </w:r>
            <w:r w:rsidR="008D4AFD">
              <w:rPr>
                <w:webHidden/>
              </w:rPr>
            </w:r>
            <w:r w:rsidR="008D4AFD">
              <w:rPr>
                <w:webHidden/>
              </w:rPr>
              <w:fldChar w:fldCharType="separate"/>
            </w:r>
            <w:r w:rsidR="00CB0588">
              <w:rPr>
                <w:webHidden/>
              </w:rPr>
              <w:t>320</w:t>
            </w:r>
            <w:r w:rsidR="008D4AFD">
              <w:rPr>
                <w:webHidden/>
              </w:rPr>
              <w:fldChar w:fldCharType="end"/>
            </w:r>
          </w:hyperlink>
        </w:p>
        <w:p w14:paraId="66358FED" w14:textId="079D70B5" w:rsidR="008D4AFD" w:rsidRDefault="00000000">
          <w:pPr>
            <w:pStyle w:val="26"/>
            <w:tabs>
              <w:tab w:val="left" w:pos="660"/>
            </w:tabs>
            <w:rPr>
              <w:rFonts w:asciiTheme="minorHAnsi" w:eastAsiaTheme="minorEastAsia" w:hAnsiTheme="minorHAnsi" w:cstheme="minorBidi"/>
              <w:kern w:val="2"/>
              <w:sz w:val="21"/>
              <w:szCs w:val="22"/>
              <w:lang w:val="en-US" w:eastAsia="ja-JP"/>
            </w:rPr>
          </w:pPr>
          <w:hyperlink w:anchor="_Toc107505981" w:history="1">
            <w:r w:rsidR="008D4AFD" w:rsidRPr="00625F52">
              <w:rPr>
                <w:rStyle w:val="af6"/>
                <w:rFonts w:ascii="ＭＳ 明朝" w:hAnsi="ＭＳ 明朝"/>
              </w:rPr>
              <w:t>○</w:t>
            </w:r>
            <w:r w:rsidR="008D4AFD">
              <w:rPr>
                <w:rFonts w:asciiTheme="minorHAnsi" w:eastAsiaTheme="minorEastAsia" w:hAnsiTheme="minorHAnsi" w:cstheme="minorBidi"/>
                <w:kern w:val="2"/>
                <w:sz w:val="21"/>
                <w:szCs w:val="22"/>
                <w:lang w:val="en-US" w:eastAsia="ja-JP"/>
              </w:rPr>
              <w:tab/>
            </w:r>
            <w:r w:rsidR="008D4AFD" w:rsidRPr="00625F52">
              <w:rPr>
                <w:rStyle w:val="af6"/>
              </w:rPr>
              <w:t>SGEC認証業務を行う認証機関の公示について</w:t>
            </w:r>
            <w:r w:rsidR="008D4AFD">
              <w:rPr>
                <w:webHidden/>
              </w:rPr>
              <w:tab/>
            </w:r>
            <w:r w:rsidR="008D4AFD">
              <w:rPr>
                <w:webHidden/>
              </w:rPr>
              <w:fldChar w:fldCharType="begin"/>
            </w:r>
            <w:r w:rsidR="008D4AFD">
              <w:rPr>
                <w:webHidden/>
              </w:rPr>
              <w:instrText xml:space="preserve"> PAGEREF _Toc107505981 \h </w:instrText>
            </w:r>
            <w:r w:rsidR="008D4AFD">
              <w:rPr>
                <w:webHidden/>
              </w:rPr>
            </w:r>
            <w:r w:rsidR="008D4AFD">
              <w:rPr>
                <w:webHidden/>
              </w:rPr>
              <w:fldChar w:fldCharType="separate"/>
            </w:r>
            <w:r w:rsidR="00CB0588">
              <w:rPr>
                <w:webHidden/>
              </w:rPr>
              <w:t>321</w:t>
            </w:r>
            <w:r w:rsidR="008D4AFD">
              <w:rPr>
                <w:webHidden/>
              </w:rPr>
              <w:fldChar w:fldCharType="end"/>
            </w:r>
          </w:hyperlink>
        </w:p>
        <w:p w14:paraId="2FDF7009" w14:textId="26FE6DB0" w:rsidR="008D4AFD" w:rsidRDefault="00000000">
          <w:pPr>
            <w:pStyle w:val="26"/>
            <w:rPr>
              <w:rFonts w:asciiTheme="minorHAnsi" w:eastAsiaTheme="minorEastAsia" w:hAnsiTheme="minorHAnsi" w:cstheme="minorBidi"/>
              <w:kern w:val="2"/>
              <w:sz w:val="21"/>
              <w:szCs w:val="22"/>
              <w:lang w:val="en-US" w:eastAsia="ja-JP"/>
            </w:rPr>
          </w:pPr>
          <w:hyperlink w:anchor="_Toc107505982" w:history="1">
            <w:r w:rsidR="008D4AFD" w:rsidRPr="00625F52">
              <w:rPr>
                <w:rStyle w:val="af6"/>
                <w:rFonts w:ascii="ＭＳ 明朝" w:hAnsi="ＭＳ 明朝"/>
              </w:rPr>
              <w:t>規準文書</w:t>
            </w:r>
            <w:r w:rsidR="008D4AFD" w:rsidRPr="00625F52">
              <w:rPr>
                <w:rStyle w:val="af6"/>
                <w:rFonts w:ascii="ＭＳ 明朝" w:hAnsi="ＭＳ 明朝"/>
              </w:rPr>
              <w:t xml:space="preserve">5-4 </w:t>
            </w:r>
            <w:r w:rsidR="008D4AFD" w:rsidRPr="00625F52">
              <w:rPr>
                <w:rStyle w:val="af6"/>
                <w:rFonts w:ascii="ＭＳ 明朝" w:hAnsi="ＭＳ 明朝"/>
              </w:rPr>
              <w:t xml:space="preserve">付属書１　</w:t>
            </w:r>
            <w:r w:rsidR="008D4AFD" w:rsidRPr="00625F52">
              <w:rPr>
                <w:rStyle w:val="af6"/>
                <w:rFonts w:ascii="ＭＳ 明朝" w:hAnsi="ＭＳ 明朝"/>
              </w:rPr>
              <w:t>SGEC</w:t>
            </w:r>
            <w:r w:rsidR="008D4AFD" w:rsidRPr="00625F52">
              <w:rPr>
                <w:rStyle w:val="af6"/>
                <w:rFonts w:ascii="ＭＳ 明朝" w:hAnsi="ＭＳ 明朝"/>
              </w:rPr>
              <w:t>公示契約書</w:t>
            </w:r>
            <w:r w:rsidR="008D4AFD">
              <w:rPr>
                <w:webHidden/>
              </w:rPr>
              <w:tab/>
            </w:r>
            <w:r w:rsidR="008D4AFD">
              <w:rPr>
                <w:webHidden/>
              </w:rPr>
              <w:fldChar w:fldCharType="begin"/>
            </w:r>
            <w:r w:rsidR="008D4AFD">
              <w:rPr>
                <w:webHidden/>
              </w:rPr>
              <w:instrText xml:space="preserve"> PAGEREF _Toc107505982 \h </w:instrText>
            </w:r>
            <w:r w:rsidR="008D4AFD">
              <w:rPr>
                <w:webHidden/>
              </w:rPr>
            </w:r>
            <w:r w:rsidR="008D4AFD">
              <w:rPr>
                <w:webHidden/>
              </w:rPr>
              <w:fldChar w:fldCharType="separate"/>
            </w:r>
            <w:r w:rsidR="00CB0588">
              <w:rPr>
                <w:webHidden/>
              </w:rPr>
              <w:t>324</w:t>
            </w:r>
            <w:r w:rsidR="008D4AFD">
              <w:rPr>
                <w:webHidden/>
              </w:rPr>
              <w:fldChar w:fldCharType="end"/>
            </w:r>
          </w:hyperlink>
        </w:p>
        <w:p w14:paraId="29D9C331" w14:textId="0DE6FE77" w:rsidR="008D4AFD" w:rsidRDefault="00000000">
          <w:pPr>
            <w:pStyle w:val="26"/>
            <w:tabs>
              <w:tab w:val="left" w:pos="660"/>
            </w:tabs>
            <w:rPr>
              <w:rFonts w:asciiTheme="minorHAnsi" w:eastAsiaTheme="minorEastAsia" w:hAnsiTheme="minorHAnsi" w:cstheme="minorBidi"/>
              <w:kern w:val="2"/>
              <w:sz w:val="21"/>
              <w:szCs w:val="22"/>
              <w:lang w:val="en-US" w:eastAsia="ja-JP"/>
            </w:rPr>
          </w:pPr>
          <w:hyperlink w:anchor="_Toc107505983" w:history="1">
            <w:r w:rsidR="008D4AFD" w:rsidRPr="00625F52">
              <w:rPr>
                <w:rStyle w:val="af6"/>
                <w:rFonts w:ascii="ＭＳ 明朝" w:hAnsi="ＭＳ 明朝"/>
              </w:rPr>
              <w:t>○</w:t>
            </w:r>
            <w:r w:rsidR="008D4AFD">
              <w:rPr>
                <w:rFonts w:asciiTheme="minorHAnsi" w:eastAsiaTheme="minorEastAsia" w:hAnsiTheme="minorHAnsi" w:cstheme="minorBidi"/>
                <w:kern w:val="2"/>
                <w:sz w:val="21"/>
                <w:szCs w:val="22"/>
                <w:lang w:val="en-US" w:eastAsia="ja-JP"/>
              </w:rPr>
              <w:tab/>
            </w:r>
            <w:r w:rsidR="008D4AFD" w:rsidRPr="00625F52">
              <w:rPr>
                <w:rStyle w:val="af6"/>
              </w:rPr>
              <w:t>PEFC認証業務を行う認証機関の公示について</w:t>
            </w:r>
            <w:r w:rsidR="008D4AFD">
              <w:rPr>
                <w:webHidden/>
              </w:rPr>
              <w:tab/>
            </w:r>
            <w:r w:rsidR="008D4AFD">
              <w:rPr>
                <w:webHidden/>
              </w:rPr>
              <w:fldChar w:fldCharType="begin"/>
            </w:r>
            <w:r w:rsidR="008D4AFD">
              <w:rPr>
                <w:webHidden/>
              </w:rPr>
              <w:instrText xml:space="preserve"> PAGEREF _Toc107505983 \h </w:instrText>
            </w:r>
            <w:r w:rsidR="008D4AFD">
              <w:rPr>
                <w:webHidden/>
              </w:rPr>
            </w:r>
            <w:r w:rsidR="008D4AFD">
              <w:rPr>
                <w:webHidden/>
              </w:rPr>
              <w:fldChar w:fldCharType="separate"/>
            </w:r>
            <w:r w:rsidR="00CB0588">
              <w:rPr>
                <w:webHidden/>
              </w:rPr>
              <w:t>327</w:t>
            </w:r>
            <w:r w:rsidR="008D4AFD">
              <w:rPr>
                <w:webHidden/>
              </w:rPr>
              <w:fldChar w:fldCharType="end"/>
            </w:r>
          </w:hyperlink>
        </w:p>
        <w:p w14:paraId="2221F1F0" w14:textId="74E25572" w:rsidR="008D4AFD" w:rsidRDefault="00000000">
          <w:pPr>
            <w:pStyle w:val="26"/>
            <w:rPr>
              <w:rFonts w:asciiTheme="minorHAnsi" w:eastAsiaTheme="minorEastAsia" w:hAnsiTheme="minorHAnsi" w:cstheme="minorBidi"/>
              <w:kern w:val="2"/>
              <w:sz w:val="21"/>
              <w:szCs w:val="22"/>
              <w:lang w:val="en-US" w:eastAsia="ja-JP"/>
            </w:rPr>
          </w:pPr>
          <w:hyperlink w:anchor="_Toc107505984" w:history="1">
            <w:r w:rsidR="008D4AFD" w:rsidRPr="00625F52">
              <w:rPr>
                <w:rStyle w:val="af6"/>
                <w:rFonts w:ascii="ＭＳ 明朝" w:hAnsi="ＭＳ 明朝"/>
              </w:rPr>
              <w:t>規準文書</w:t>
            </w:r>
            <w:r w:rsidR="008D4AFD" w:rsidRPr="00625F52">
              <w:rPr>
                <w:rStyle w:val="af6"/>
                <w:rFonts w:ascii="ＭＳ 明朝" w:hAnsi="ＭＳ 明朝"/>
              </w:rPr>
              <w:t xml:space="preserve">5-4 </w:t>
            </w:r>
            <w:r w:rsidR="008D4AFD" w:rsidRPr="00625F52">
              <w:rPr>
                <w:rStyle w:val="af6"/>
                <w:rFonts w:ascii="ＭＳ 明朝" w:hAnsi="ＭＳ 明朝"/>
              </w:rPr>
              <w:t xml:space="preserve">付属書２　</w:t>
            </w:r>
            <w:r w:rsidR="008D4AFD" w:rsidRPr="00625F52">
              <w:rPr>
                <w:rStyle w:val="af6"/>
                <w:rFonts w:ascii="ＭＳ 明朝" w:hAnsi="ＭＳ 明朝"/>
              </w:rPr>
              <w:t>PEFC</w:t>
            </w:r>
            <w:r w:rsidR="008D4AFD" w:rsidRPr="00625F52">
              <w:rPr>
                <w:rStyle w:val="af6"/>
                <w:rFonts w:ascii="ＭＳ 明朝" w:hAnsi="ＭＳ 明朝"/>
              </w:rPr>
              <w:t>公示契約書</w:t>
            </w:r>
            <w:r w:rsidR="008D4AFD">
              <w:rPr>
                <w:webHidden/>
              </w:rPr>
              <w:tab/>
            </w:r>
            <w:r w:rsidR="008D4AFD">
              <w:rPr>
                <w:webHidden/>
              </w:rPr>
              <w:fldChar w:fldCharType="begin"/>
            </w:r>
            <w:r w:rsidR="008D4AFD">
              <w:rPr>
                <w:webHidden/>
              </w:rPr>
              <w:instrText xml:space="preserve"> PAGEREF _Toc107505984 \h </w:instrText>
            </w:r>
            <w:r w:rsidR="008D4AFD">
              <w:rPr>
                <w:webHidden/>
              </w:rPr>
            </w:r>
            <w:r w:rsidR="008D4AFD">
              <w:rPr>
                <w:webHidden/>
              </w:rPr>
              <w:fldChar w:fldCharType="separate"/>
            </w:r>
            <w:r w:rsidR="00CB0588">
              <w:rPr>
                <w:webHidden/>
              </w:rPr>
              <w:t>330</w:t>
            </w:r>
            <w:r w:rsidR="008D4AFD">
              <w:rPr>
                <w:webHidden/>
              </w:rPr>
              <w:fldChar w:fldCharType="end"/>
            </w:r>
          </w:hyperlink>
        </w:p>
        <w:p w14:paraId="0B4B5470" w14:textId="35FC1944" w:rsidR="008D4AFD" w:rsidRDefault="00000000">
          <w:pPr>
            <w:pStyle w:val="12"/>
            <w:rPr>
              <w:rFonts w:asciiTheme="minorHAnsi" w:eastAsiaTheme="minorEastAsia" w:hAnsiTheme="minorHAnsi" w:cstheme="minorBidi"/>
              <w:kern w:val="2"/>
              <w:sz w:val="21"/>
              <w:szCs w:val="22"/>
              <w:lang w:val="en-US" w:bidi="ar-SA"/>
            </w:rPr>
          </w:pPr>
          <w:hyperlink w:anchor="_Toc107505985" w:history="1">
            <w:r w:rsidR="008D4AFD" w:rsidRPr="00625F52">
              <w:rPr>
                <w:rStyle w:val="af6"/>
              </w:rPr>
              <w:t>017 歴史文書　移行措置</w:t>
            </w:r>
            <w:r w:rsidR="008D4AFD">
              <w:rPr>
                <w:webHidden/>
              </w:rPr>
              <w:tab/>
            </w:r>
            <w:r w:rsidR="008D4AFD">
              <w:rPr>
                <w:webHidden/>
              </w:rPr>
              <w:fldChar w:fldCharType="begin"/>
            </w:r>
            <w:r w:rsidR="008D4AFD">
              <w:rPr>
                <w:webHidden/>
              </w:rPr>
              <w:instrText xml:space="preserve"> PAGEREF _Toc107505985 \h </w:instrText>
            </w:r>
            <w:r w:rsidR="008D4AFD">
              <w:rPr>
                <w:webHidden/>
              </w:rPr>
            </w:r>
            <w:r w:rsidR="008D4AFD">
              <w:rPr>
                <w:webHidden/>
              </w:rPr>
              <w:fldChar w:fldCharType="separate"/>
            </w:r>
            <w:r w:rsidR="00CB0588">
              <w:rPr>
                <w:webHidden/>
              </w:rPr>
              <w:t>332</w:t>
            </w:r>
            <w:r w:rsidR="008D4AFD">
              <w:rPr>
                <w:webHidden/>
              </w:rPr>
              <w:fldChar w:fldCharType="end"/>
            </w:r>
          </w:hyperlink>
        </w:p>
        <w:p w14:paraId="63F314C4" w14:textId="06134CAA" w:rsidR="008D4AFD" w:rsidRDefault="00000000">
          <w:pPr>
            <w:pStyle w:val="12"/>
            <w:rPr>
              <w:rFonts w:asciiTheme="minorHAnsi" w:eastAsiaTheme="minorEastAsia" w:hAnsiTheme="minorHAnsi" w:cstheme="minorBidi"/>
              <w:kern w:val="2"/>
              <w:sz w:val="21"/>
              <w:szCs w:val="22"/>
              <w:lang w:val="en-US" w:bidi="ar-SA"/>
            </w:rPr>
          </w:pPr>
          <w:hyperlink w:anchor="_Toc107505986" w:history="1">
            <w:r w:rsidR="008D4AFD" w:rsidRPr="00625F52">
              <w:rPr>
                <w:rStyle w:val="af6"/>
              </w:rPr>
              <w:t>参考文書SGEC国際認証制度（PEFCとの相互承認に基づくSGEC認証制度）創設に伴う移行措置（歴史的文書として保存）</w:t>
            </w:r>
            <w:r w:rsidR="008D4AFD">
              <w:rPr>
                <w:webHidden/>
              </w:rPr>
              <w:tab/>
            </w:r>
            <w:r w:rsidR="008D4AFD">
              <w:rPr>
                <w:webHidden/>
              </w:rPr>
              <w:fldChar w:fldCharType="begin"/>
            </w:r>
            <w:r w:rsidR="008D4AFD">
              <w:rPr>
                <w:webHidden/>
              </w:rPr>
              <w:instrText xml:space="preserve"> PAGEREF _Toc107505986 \h </w:instrText>
            </w:r>
            <w:r w:rsidR="008D4AFD">
              <w:rPr>
                <w:webHidden/>
              </w:rPr>
            </w:r>
            <w:r w:rsidR="008D4AFD">
              <w:rPr>
                <w:webHidden/>
              </w:rPr>
              <w:fldChar w:fldCharType="separate"/>
            </w:r>
            <w:r w:rsidR="00CB0588">
              <w:rPr>
                <w:webHidden/>
              </w:rPr>
              <w:t>332</w:t>
            </w:r>
            <w:r w:rsidR="008D4AFD">
              <w:rPr>
                <w:webHidden/>
              </w:rPr>
              <w:fldChar w:fldCharType="end"/>
            </w:r>
          </w:hyperlink>
        </w:p>
        <w:p w14:paraId="7F70995D" w14:textId="5A40FBD7" w:rsidR="008D4AFD" w:rsidRDefault="00000000">
          <w:pPr>
            <w:pStyle w:val="31"/>
            <w:rPr>
              <w:rFonts w:asciiTheme="minorHAnsi" w:eastAsiaTheme="minorEastAsia" w:hAnsiTheme="minorHAnsi" w:cstheme="minorBidi"/>
              <w:kern w:val="2"/>
              <w:sz w:val="21"/>
              <w:szCs w:val="22"/>
              <w:lang w:val="en-US" w:eastAsia="ja-JP"/>
            </w:rPr>
          </w:pPr>
          <w:hyperlink w:anchor="_Toc107505987" w:history="1">
            <w:r w:rsidR="008D4AFD" w:rsidRPr="00625F52">
              <w:rPr>
                <w:rStyle w:val="af6"/>
                <w:rFonts w:ascii="ＭＳ ゴシック" w:hAnsi="ＭＳ ゴシック"/>
                <w:lang w:eastAsia="ja-JP" w:bidi="en-US"/>
              </w:rPr>
              <w:t>参考　　認定認証機関の認証書の交付に関する措置（歴史的文書として保存）</w:t>
            </w:r>
            <w:r w:rsidR="008D4AFD">
              <w:rPr>
                <w:webHidden/>
              </w:rPr>
              <w:tab/>
            </w:r>
            <w:r w:rsidR="008D4AFD">
              <w:rPr>
                <w:webHidden/>
              </w:rPr>
              <w:fldChar w:fldCharType="begin"/>
            </w:r>
            <w:r w:rsidR="008D4AFD">
              <w:rPr>
                <w:webHidden/>
              </w:rPr>
              <w:instrText xml:space="preserve"> PAGEREF _Toc107505987 \h </w:instrText>
            </w:r>
            <w:r w:rsidR="008D4AFD">
              <w:rPr>
                <w:webHidden/>
              </w:rPr>
            </w:r>
            <w:r w:rsidR="008D4AFD">
              <w:rPr>
                <w:webHidden/>
              </w:rPr>
              <w:fldChar w:fldCharType="separate"/>
            </w:r>
            <w:r w:rsidR="00CB0588">
              <w:rPr>
                <w:webHidden/>
              </w:rPr>
              <w:t>333</w:t>
            </w:r>
            <w:r w:rsidR="008D4AFD">
              <w:rPr>
                <w:webHidden/>
              </w:rPr>
              <w:fldChar w:fldCharType="end"/>
            </w:r>
          </w:hyperlink>
        </w:p>
        <w:p w14:paraId="1DB86FC9" w14:textId="470E2E37" w:rsidR="008D4AFD" w:rsidRDefault="00000000">
          <w:pPr>
            <w:pStyle w:val="12"/>
            <w:rPr>
              <w:rFonts w:asciiTheme="minorHAnsi" w:eastAsiaTheme="minorEastAsia" w:hAnsiTheme="minorHAnsi" w:cstheme="minorBidi"/>
              <w:kern w:val="2"/>
              <w:sz w:val="21"/>
              <w:szCs w:val="22"/>
              <w:lang w:val="en-US" w:bidi="ar-SA"/>
            </w:rPr>
          </w:pPr>
          <w:hyperlink w:anchor="_Toc107505988" w:history="1">
            <w:r w:rsidR="008D4AFD" w:rsidRPr="00625F52">
              <w:rPr>
                <w:rStyle w:val="af6"/>
              </w:rPr>
              <w:t>SGEC規準文書6 SGEC商標使用規則－要求事項</w:t>
            </w:r>
            <w:r w:rsidR="008D4AFD">
              <w:rPr>
                <w:webHidden/>
              </w:rPr>
              <w:tab/>
            </w:r>
            <w:r w:rsidR="008D4AFD">
              <w:rPr>
                <w:webHidden/>
              </w:rPr>
              <w:fldChar w:fldCharType="begin"/>
            </w:r>
            <w:r w:rsidR="008D4AFD">
              <w:rPr>
                <w:webHidden/>
              </w:rPr>
              <w:instrText xml:space="preserve"> PAGEREF _Toc107505988 \h </w:instrText>
            </w:r>
            <w:r w:rsidR="008D4AFD">
              <w:rPr>
                <w:webHidden/>
              </w:rPr>
            </w:r>
            <w:r w:rsidR="008D4AFD">
              <w:rPr>
                <w:webHidden/>
              </w:rPr>
              <w:fldChar w:fldCharType="separate"/>
            </w:r>
            <w:r w:rsidR="00CB0588">
              <w:rPr>
                <w:webHidden/>
              </w:rPr>
              <w:t>334</w:t>
            </w:r>
            <w:r w:rsidR="008D4AFD">
              <w:rPr>
                <w:webHidden/>
              </w:rPr>
              <w:fldChar w:fldCharType="end"/>
            </w:r>
          </w:hyperlink>
        </w:p>
        <w:p w14:paraId="47A5342E" w14:textId="26916BE3" w:rsidR="008D4AFD" w:rsidRDefault="00000000">
          <w:pPr>
            <w:pStyle w:val="31"/>
            <w:rPr>
              <w:rFonts w:asciiTheme="minorHAnsi" w:eastAsiaTheme="minorEastAsia" w:hAnsiTheme="minorHAnsi" w:cstheme="minorBidi"/>
              <w:kern w:val="2"/>
              <w:sz w:val="21"/>
              <w:szCs w:val="22"/>
              <w:lang w:val="en-US" w:eastAsia="ja-JP"/>
            </w:rPr>
          </w:pPr>
          <w:hyperlink w:anchor="_Toc107505989" w:history="1">
            <w:r w:rsidR="008D4AFD" w:rsidRPr="00625F52">
              <w:rPr>
                <w:rStyle w:val="af6"/>
                <w:rFonts w:ascii="ＭＳ Ｐ明朝" w:eastAsia="ＭＳ Ｐ明朝" w:hAnsi="ＭＳ Ｐ明朝"/>
                <w:lang w:bidi="en-US"/>
              </w:rPr>
              <w:t>表１　商標使用の概要</w:t>
            </w:r>
            <w:r w:rsidR="008D4AFD">
              <w:rPr>
                <w:webHidden/>
              </w:rPr>
              <w:tab/>
            </w:r>
            <w:r w:rsidR="008D4AFD">
              <w:rPr>
                <w:webHidden/>
              </w:rPr>
              <w:fldChar w:fldCharType="begin"/>
            </w:r>
            <w:r w:rsidR="008D4AFD">
              <w:rPr>
                <w:webHidden/>
              </w:rPr>
              <w:instrText xml:space="preserve"> PAGEREF _Toc107505989 \h </w:instrText>
            </w:r>
            <w:r w:rsidR="008D4AFD">
              <w:rPr>
                <w:webHidden/>
              </w:rPr>
            </w:r>
            <w:r w:rsidR="008D4AFD">
              <w:rPr>
                <w:webHidden/>
              </w:rPr>
              <w:fldChar w:fldCharType="separate"/>
            </w:r>
            <w:r w:rsidR="00CB0588">
              <w:rPr>
                <w:webHidden/>
              </w:rPr>
              <w:t>346</w:t>
            </w:r>
            <w:r w:rsidR="008D4AFD">
              <w:rPr>
                <w:webHidden/>
              </w:rPr>
              <w:fldChar w:fldCharType="end"/>
            </w:r>
          </w:hyperlink>
        </w:p>
        <w:p w14:paraId="27CFB176" w14:textId="65CCB2B5" w:rsidR="008D4AFD" w:rsidRDefault="00000000">
          <w:pPr>
            <w:pStyle w:val="31"/>
            <w:rPr>
              <w:rFonts w:asciiTheme="minorHAnsi" w:eastAsiaTheme="minorEastAsia" w:hAnsiTheme="minorHAnsi" w:cstheme="minorBidi"/>
              <w:kern w:val="2"/>
              <w:sz w:val="21"/>
              <w:szCs w:val="22"/>
              <w:lang w:val="en-US" w:eastAsia="ja-JP"/>
            </w:rPr>
          </w:pPr>
          <w:hyperlink w:anchor="_Toc107505990" w:history="1">
            <w:r w:rsidR="008D4AFD" w:rsidRPr="00625F52">
              <w:rPr>
                <w:rStyle w:val="af6"/>
                <w:rFonts w:ascii="ＭＳ Ｐ明朝" w:eastAsia="ＭＳ Ｐ明朝" w:hAnsi="ＭＳ Ｐ明朝"/>
              </w:rPr>
              <w:t>表2　SGEC認証ラベルのオプション使用の概要</w:t>
            </w:r>
            <w:r w:rsidR="008D4AFD">
              <w:rPr>
                <w:webHidden/>
              </w:rPr>
              <w:tab/>
            </w:r>
            <w:r w:rsidR="008D4AFD">
              <w:rPr>
                <w:webHidden/>
              </w:rPr>
              <w:fldChar w:fldCharType="begin"/>
            </w:r>
            <w:r w:rsidR="008D4AFD">
              <w:rPr>
                <w:webHidden/>
              </w:rPr>
              <w:instrText xml:space="preserve"> PAGEREF _Toc107505990 \h </w:instrText>
            </w:r>
            <w:r w:rsidR="008D4AFD">
              <w:rPr>
                <w:webHidden/>
              </w:rPr>
            </w:r>
            <w:r w:rsidR="008D4AFD">
              <w:rPr>
                <w:webHidden/>
              </w:rPr>
              <w:fldChar w:fldCharType="separate"/>
            </w:r>
            <w:r w:rsidR="00CB0588">
              <w:rPr>
                <w:webHidden/>
              </w:rPr>
              <w:t>350</w:t>
            </w:r>
            <w:r w:rsidR="008D4AFD">
              <w:rPr>
                <w:webHidden/>
              </w:rPr>
              <w:fldChar w:fldCharType="end"/>
            </w:r>
          </w:hyperlink>
        </w:p>
        <w:p w14:paraId="65D7D328" w14:textId="484FAFE0" w:rsidR="008D4AFD" w:rsidRDefault="00000000">
          <w:pPr>
            <w:pStyle w:val="31"/>
            <w:rPr>
              <w:rFonts w:asciiTheme="minorHAnsi" w:eastAsiaTheme="minorEastAsia" w:hAnsiTheme="minorHAnsi" w:cstheme="minorBidi"/>
              <w:kern w:val="2"/>
              <w:sz w:val="21"/>
              <w:szCs w:val="22"/>
              <w:lang w:val="en-US" w:eastAsia="ja-JP"/>
            </w:rPr>
          </w:pPr>
          <w:hyperlink w:anchor="_Toc107505991" w:history="1">
            <w:r w:rsidR="008D4AFD" w:rsidRPr="00625F52">
              <w:rPr>
                <w:rStyle w:val="af6"/>
                <w:rFonts w:ascii="ＭＳ Ｐ明朝" w:eastAsia="ＭＳ Ｐ明朝" w:hAnsi="ＭＳ Ｐ明朝"/>
                <w:lang w:eastAsia="ja-JP" w:bidi="en-US"/>
              </w:rPr>
              <w:t>表　SGECラベル3種のロゴ、ラベル名、メッセージ等の選択的な使用</w:t>
            </w:r>
            <w:r w:rsidR="008D4AFD">
              <w:rPr>
                <w:webHidden/>
              </w:rPr>
              <w:tab/>
            </w:r>
            <w:r w:rsidR="008D4AFD">
              <w:rPr>
                <w:webHidden/>
              </w:rPr>
              <w:fldChar w:fldCharType="begin"/>
            </w:r>
            <w:r w:rsidR="008D4AFD">
              <w:rPr>
                <w:webHidden/>
              </w:rPr>
              <w:instrText xml:space="preserve"> PAGEREF _Toc107505991 \h </w:instrText>
            </w:r>
            <w:r w:rsidR="008D4AFD">
              <w:rPr>
                <w:webHidden/>
              </w:rPr>
            </w:r>
            <w:r w:rsidR="008D4AFD">
              <w:rPr>
                <w:webHidden/>
              </w:rPr>
              <w:fldChar w:fldCharType="separate"/>
            </w:r>
            <w:r w:rsidR="00CB0588">
              <w:rPr>
                <w:webHidden/>
              </w:rPr>
              <w:t>355</w:t>
            </w:r>
            <w:r w:rsidR="008D4AFD">
              <w:rPr>
                <w:webHidden/>
              </w:rPr>
              <w:fldChar w:fldCharType="end"/>
            </w:r>
          </w:hyperlink>
        </w:p>
        <w:p w14:paraId="23CC96D3" w14:textId="098921D0" w:rsidR="008D4AFD" w:rsidRDefault="00000000">
          <w:pPr>
            <w:pStyle w:val="26"/>
            <w:rPr>
              <w:rFonts w:asciiTheme="minorHAnsi" w:eastAsiaTheme="minorEastAsia" w:hAnsiTheme="minorHAnsi" w:cstheme="minorBidi"/>
              <w:kern w:val="2"/>
              <w:sz w:val="21"/>
              <w:szCs w:val="22"/>
              <w:lang w:val="en-US" w:eastAsia="ja-JP"/>
            </w:rPr>
          </w:pPr>
          <w:hyperlink w:anchor="_Toc107505992" w:history="1">
            <w:r w:rsidR="008D4AFD" w:rsidRPr="00625F52">
              <w:rPr>
                <w:rStyle w:val="af6"/>
              </w:rPr>
              <w:t>SGEC規準文書6 付属書1　プロモーションラベル用の代替メッセージ(表)</w:t>
            </w:r>
            <w:r w:rsidR="008D4AFD">
              <w:rPr>
                <w:webHidden/>
              </w:rPr>
              <w:tab/>
            </w:r>
            <w:r w:rsidR="008D4AFD">
              <w:rPr>
                <w:webHidden/>
              </w:rPr>
              <w:fldChar w:fldCharType="begin"/>
            </w:r>
            <w:r w:rsidR="008D4AFD">
              <w:rPr>
                <w:webHidden/>
              </w:rPr>
              <w:instrText xml:space="preserve"> PAGEREF _Toc107505992 \h </w:instrText>
            </w:r>
            <w:r w:rsidR="008D4AFD">
              <w:rPr>
                <w:webHidden/>
              </w:rPr>
            </w:r>
            <w:r w:rsidR="008D4AFD">
              <w:rPr>
                <w:webHidden/>
              </w:rPr>
              <w:fldChar w:fldCharType="separate"/>
            </w:r>
            <w:r w:rsidR="00CB0588">
              <w:rPr>
                <w:webHidden/>
              </w:rPr>
              <w:t>358</w:t>
            </w:r>
            <w:r w:rsidR="008D4AFD">
              <w:rPr>
                <w:webHidden/>
              </w:rPr>
              <w:fldChar w:fldCharType="end"/>
            </w:r>
          </w:hyperlink>
        </w:p>
        <w:p w14:paraId="7AC2E8B4" w14:textId="569EB79D" w:rsidR="008D4AFD" w:rsidRDefault="00000000">
          <w:pPr>
            <w:pStyle w:val="26"/>
            <w:rPr>
              <w:rFonts w:asciiTheme="minorHAnsi" w:eastAsiaTheme="minorEastAsia" w:hAnsiTheme="minorHAnsi" w:cstheme="minorBidi"/>
              <w:kern w:val="2"/>
              <w:sz w:val="21"/>
              <w:szCs w:val="22"/>
              <w:lang w:val="en-US" w:eastAsia="ja-JP"/>
            </w:rPr>
          </w:pPr>
          <w:hyperlink w:anchor="_Toc107505993" w:history="1">
            <w:r w:rsidR="008D4AFD" w:rsidRPr="00625F52">
              <w:rPr>
                <w:rStyle w:val="af6"/>
                <w:rFonts w:ascii="ＭＳ 明朝" w:eastAsia="ＭＳ 明朝" w:hAnsi="ＭＳ 明朝"/>
                <w:b/>
                <w:bCs/>
              </w:rPr>
              <w:t>SGEC規準文書6</w:t>
            </w:r>
            <w:r w:rsidR="008D4AFD" w:rsidRPr="00625F52">
              <w:rPr>
                <w:rStyle w:val="af6"/>
                <w:rFonts w:ascii="ＭＳ 明朝" w:eastAsia="ＭＳ 明朝" w:hAnsi="ＭＳ 明朝"/>
              </w:rPr>
              <w:t xml:space="preserve">　</w:t>
            </w:r>
            <w:r w:rsidR="008D4AFD" w:rsidRPr="00625F52">
              <w:rPr>
                <w:rStyle w:val="af6"/>
                <w:rFonts w:ascii="ＭＳ 明朝" w:eastAsia="ＭＳ 明朝" w:hAnsi="ＭＳ 明朝"/>
                <w:b/>
                <w:bCs/>
              </w:rPr>
              <w:t xml:space="preserve">付属書2　</w:t>
            </w:r>
            <w:r w:rsidR="008D4AFD" w:rsidRPr="00625F52">
              <w:rPr>
                <w:rStyle w:val="af6"/>
                <w:rFonts w:ascii="ＭＳ 明朝" w:eastAsia="ＭＳ 明朝" w:hAnsi="ＭＳ 明朝"/>
              </w:rPr>
              <w:t>（参考）</w:t>
            </w:r>
            <w:r w:rsidR="008D4AFD" w:rsidRPr="00625F52">
              <w:rPr>
                <w:rStyle w:val="af6"/>
                <w:rFonts w:ascii="ＭＳ 明朝" w:eastAsia="ＭＳ 明朝" w:hAnsi="ＭＳ 明朝"/>
                <w:b/>
                <w:bCs/>
              </w:rPr>
              <w:t xml:space="preserve"> SGECラベルの不正使用の例</w:t>
            </w:r>
            <w:r w:rsidR="008D4AFD">
              <w:rPr>
                <w:webHidden/>
              </w:rPr>
              <w:tab/>
            </w:r>
            <w:r w:rsidR="008D4AFD">
              <w:rPr>
                <w:webHidden/>
              </w:rPr>
              <w:fldChar w:fldCharType="begin"/>
            </w:r>
            <w:r w:rsidR="008D4AFD">
              <w:rPr>
                <w:webHidden/>
              </w:rPr>
              <w:instrText xml:space="preserve"> PAGEREF _Toc107505993 \h </w:instrText>
            </w:r>
            <w:r w:rsidR="008D4AFD">
              <w:rPr>
                <w:webHidden/>
              </w:rPr>
            </w:r>
            <w:r w:rsidR="008D4AFD">
              <w:rPr>
                <w:webHidden/>
              </w:rPr>
              <w:fldChar w:fldCharType="separate"/>
            </w:r>
            <w:r w:rsidR="00CB0588">
              <w:rPr>
                <w:webHidden/>
              </w:rPr>
              <w:t>360</w:t>
            </w:r>
            <w:r w:rsidR="008D4AFD">
              <w:rPr>
                <w:webHidden/>
              </w:rPr>
              <w:fldChar w:fldCharType="end"/>
            </w:r>
          </w:hyperlink>
        </w:p>
        <w:p w14:paraId="2266293E" w14:textId="17E4E076" w:rsidR="008D4AFD" w:rsidRDefault="00000000">
          <w:pPr>
            <w:pStyle w:val="12"/>
            <w:rPr>
              <w:rFonts w:asciiTheme="minorHAnsi" w:eastAsiaTheme="minorEastAsia" w:hAnsiTheme="minorHAnsi" w:cstheme="minorBidi"/>
              <w:kern w:val="2"/>
              <w:sz w:val="21"/>
              <w:szCs w:val="22"/>
              <w:lang w:val="en-US" w:bidi="ar-SA"/>
            </w:rPr>
          </w:pPr>
          <w:hyperlink w:anchor="_Toc107505994" w:history="1">
            <w:r w:rsidR="008D4AFD" w:rsidRPr="00625F52">
              <w:rPr>
                <w:rStyle w:val="af6"/>
                <w:rFonts w:cs="Arial"/>
              </w:rPr>
              <w:t>SGEC規準文書6-１</w:t>
            </w:r>
            <w:r w:rsidR="008D4AFD" w:rsidRPr="00625F52">
              <w:rPr>
                <w:rStyle w:val="af6"/>
              </w:rPr>
              <w:t>SGEC/PEFCジャパンによるSGEC商標使用ライセンスの発行</w:t>
            </w:r>
            <w:r w:rsidR="008D4AFD">
              <w:rPr>
                <w:webHidden/>
              </w:rPr>
              <w:tab/>
            </w:r>
            <w:r w:rsidR="008D4AFD">
              <w:rPr>
                <w:webHidden/>
              </w:rPr>
              <w:fldChar w:fldCharType="begin"/>
            </w:r>
            <w:r w:rsidR="008D4AFD">
              <w:rPr>
                <w:webHidden/>
              </w:rPr>
              <w:instrText xml:space="preserve"> PAGEREF _Toc107505994 \h </w:instrText>
            </w:r>
            <w:r w:rsidR="008D4AFD">
              <w:rPr>
                <w:webHidden/>
              </w:rPr>
            </w:r>
            <w:r w:rsidR="008D4AFD">
              <w:rPr>
                <w:webHidden/>
              </w:rPr>
              <w:fldChar w:fldCharType="separate"/>
            </w:r>
            <w:r w:rsidR="00CB0588">
              <w:rPr>
                <w:webHidden/>
              </w:rPr>
              <w:t>361</w:t>
            </w:r>
            <w:r w:rsidR="008D4AFD">
              <w:rPr>
                <w:webHidden/>
              </w:rPr>
              <w:fldChar w:fldCharType="end"/>
            </w:r>
          </w:hyperlink>
        </w:p>
        <w:p w14:paraId="44490012" w14:textId="55F1228D" w:rsidR="008D4AFD" w:rsidRDefault="00000000">
          <w:pPr>
            <w:pStyle w:val="31"/>
            <w:rPr>
              <w:rFonts w:asciiTheme="minorHAnsi" w:eastAsiaTheme="minorEastAsia" w:hAnsiTheme="minorHAnsi" w:cstheme="minorBidi"/>
              <w:kern w:val="2"/>
              <w:sz w:val="21"/>
              <w:szCs w:val="22"/>
              <w:lang w:val="en-US" w:eastAsia="ja-JP"/>
            </w:rPr>
          </w:pPr>
          <w:hyperlink w:anchor="_Toc107505995" w:history="1">
            <w:r w:rsidR="008D4AFD" w:rsidRPr="00625F52">
              <w:rPr>
                <w:rStyle w:val="af6"/>
                <w:rFonts w:ascii="Century" w:hAnsi="Century"/>
                <w:lang w:eastAsia="ja-JP" w:bidi="en-US"/>
              </w:rPr>
              <w:t>図１：ライセンス発行のプロセス</w:t>
            </w:r>
            <w:r w:rsidR="008D4AFD">
              <w:rPr>
                <w:webHidden/>
              </w:rPr>
              <w:tab/>
            </w:r>
            <w:r w:rsidR="008D4AFD">
              <w:rPr>
                <w:webHidden/>
              </w:rPr>
              <w:fldChar w:fldCharType="begin"/>
            </w:r>
            <w:r w:rsidR="008D4AFD">
              <w:rPr>
                <w:webHidden/>
              </w:rPr>
              <w:instrText xml:space="preserve"> PAGEREF _Toc107505995 \h </w:instrText>
            </w:r>
            <w:r w:rsidR="008D4AFD">
              <w:rPr>
                <w:webHidden/>
              </w:rPr>
            </w:r>
            <w:r w:rsidR="008D4AFD">
              <w:rPr>
                <w:webHidden/>
              </w:rPr>
              <w:fldChar w:fldCharType="separate"/>
            </w:r>
            <w:r w:rsidR="00CB0588">
              <w:rPr>
                <w:webHidden/>
              </w:rPr>
              <w:t>365</w:t>
            </w:r>
            <w:r w:rsidR="008D4AFD">
              <w:rPr>
                <w:webHidden/>
              </w:rPr>
              <w:fldChar w:fldCharType="end"/>
            </w:r>
          </w:hyperlink>
        </w:p>
        <w:p w14:paraId="3F94967E" w14:textId="60F18EA7" w:rsidR="008D4AFD" w:rsidRDefault="00000000">
          <w:pPr>
            <w:pStyle w:val="26"/>
            <w:rPr>
              <w:rFonts w:asciiTheme="minorHAnsi" w:eastAsiaTheme="minorEastAsia" w:hAnsiTheme="minorHAnsi" w:cstheme="minorBidi"/>
              <w:kern w:val="2"/>
              <w:sz w:val="21"/>
              <w:szCs w:val="22"/>
              <w:lang w:val="en-US" w:eastAsia="ja-JP"/>
            </w:rPr>
          </w:pPr>
          <w:hyperlink w:anchor="_Toc107505996" w:history="1">
            <w:r w:rsidR="008D4AFD" w:rsidRPr="00625F52">
              <w:rPr>
                <w:rStyle w:val="af6"/>
                <w:rFonts w:ascii="Century" w:hAnsi="Century"/>
              </w:rPr>
              <w:t>SGEC</w:t>
            </w:r>
            <w:r w:rsidR="008D4AFD" w:rsidRPr="00625F52">
              <w:rPr>
                <w:rStyle w:val="af6"/>
                <w:rFonts w:ascii="Century" w:hAnsi="Century"/>
              </w:rPr>
              <w:t>規準文書</w:t>
            </w:r>
            <w:r w:rsidR="008D4AFD" w:rsidRPr="00625F52">
              <w:rPr>
                <w:rStyle w:val="af6"/>
                <w:rFonts w:ascii="Century" w:hAnsi="Century"/>
              </w:rPr>
              <w:t xml:space="preserve">6-1 </w:t>
            </w:r>
            <w:r w:rsidR="008D4AFD" w:rsidRPr="00625F52">
              <w:rPr>
                <w:rStyle w:val="af6"/>
                <w:rFonts w:ascii="Century" w:hAnsi="Century"/>
              </w:rPr>
              <w:t>付属書</w:t>
            </w:r>
            <w:r w:rsidR="008D4AFD" w:rsidRPr="00625F52">
              <w:rPr>
                <w:rStyle w:val="af6"/>
                <w:rFonts w:ascii="Century" w:hAnsi="Century"/>
              </w:rPr>
              <w:t>1 SGEC</w:t>
            </w:r>
            <w:r w:rsidR="008D4AFD" w:rsidRPr="00625F52">
              <w:rPr>
                <w:rStyle w:val="af6"/>
                <w:rFonts w:ascii="Century" w:hAnsi="Century"/>
              </w:rPr>
              <w:t>商標使用契約書</w:t>
            </w:r>
            <w:r w:rsidR="008D4AFD" w:rsidRPr="00625F52">
              <w:rPr>
                <w:rStyle w:val="af6"/>
                <w:rFonts w:ascii="ＭＳ 明朝" w:hAnsi="ＭＳ 明朝" w:cs="ＭＳ 明朝"/>
              </w:rPr>
              <w:t>の</w:t>
            </w:r>
            <w:r w:rsidR="008D4AFD" w:rsidRPr="00625F52">
              <w:rPr>
                <w:rStyle w:val="af6"/>
                <w:rFonts w:ascii="Century" w:hAnsi="Century"/>
              </w:rPr>
              <w:t>見本</w:t>
            </w:r>
            <w:r w:rsidR="008D4AFD" w:rsidRPr="00625F52">
              <w:rPr>
                <w:rStyle w:val="af6"/>
                <w:rFonts w:ascii="Century" w:hAnsi="Century"/>
              </w:rPr>
              <w:t>(</w:t>
            </w:r>
            <w:r w:rsidR="008D4AFD" w:rsidRPr="00625F52">
              <w:rPr>
                <w:rStyle w:val="af6"/>
                <w:rFonts w:ascii="Century" w:hAnsi="Century"/>
              </w:rPr>
              <w:t>使用者グループ</w:t>
            </w:r>
            <w:r w:rsidR="008D4AFD" w:rsidRPr="00625F52">
              <w:rPr>
                <w:rStyle w:val="af6"/>
                <w:rFonts w:ascii="Century" w:hAnsi="Century"/>
              </w:rPr>
              <w:t>B</w:t>
            </w:r>
            <w:r w:rsidR="008D4AFD" w:rsidRPr="00625F52">
              <w:rPr>
                <w:rStyle w:val="af6"/>
                <w:rFonts w:ascii="Century" w:hAnsi="Century"/>
              </w:rPr>
              <w:t>、</w:t>
            </w:r>
            <w:r w:rsidR="008D4AFD" w:rsidRPr="00625F52">
              <w:rPr>
                <w:rStyle w:val="af6"/>
                <w:rFonts w:ascii="Century" w:hAnsi="Century"/>
              </w:rPr>
              <w:t>C</w:t>
            </w:r>
            <w:r w:rsidR="008D4AFD" w:rsidRPr="00625F52">
              <w:rPr>
                <w:rStyle w:val="af6"/>
                <w:rFonts w:ascii="Century" w:hAnsi="Century"/>
              </w:rPr>
              <w:t>、</w:t>
            </w:r>
            <w:r w:rsidR="008D4AFD" w:rsidRPr="00625F52">
              <w:rPr>
                <w:rStyle w:val="af6"/>
                <w:rFonts w:ascii="Century" w:hAnsi="Century"/>
              </w:rPr>
              <w:t>D)</w:t>
            </w:r>
            <w:r w:rsidR="008D4AFD">
              <w:rPr>
                <w:webHidden/>
              </w:rPr>
              <w:tab/>
            </w:r>
            <w:r w:rsidR="008D4AFD">
              <w:rPr>
                <w:webHidden/>
              </w:rPr>
              <w:fldChar w:fldCharType="begin"/>
            </w:r>
            <w:r w:rsidR="008D4AFD">
              <w:rPr>
                <w:webHidden/>
              </w:rPr>
              <w:instrText xml:space="preserve"> PAGEREF _Toc107505996 \h </w:instrText>
            </w:r>
            <w:r w:rsidR="008D4AFD">
              <w:rPr>
                <w:webHidden/>
              </w:rPr>
            </w:r>
            <w:r w:rsidR="008D4AFD">
              <w:rPr>
                <w:webHidden/>
              </w:rPr>
              <w:fldChar w:fldCharType="separate"/>
            </w:r>
            <w:r w:rsidR="00CB0588">
              <w:rPr>
                <w:webHidden/>
              </w:rPr>
              <w:t>367</w:t>
            </w:r>
            <w:r w:rsidR="008D4AFD">
              <w:rPr>
                <w:webHidden/>
              </w:rPr>
              <w:fldChar w:fldCharType="end"/>
            </w:r>
          </w:hyperlink>
        </w:p>
        <w:p w14:paraId="425E4574" w14:textId="015E3454" w:rsidR="008D4AFD" w:rsidRDefault="00000000">
          <w:pPr>
            <w:pStyle w:val="31"/>
            <w:rPr>
              <w:rFonts w:asciiTheme="minorHAnsi" w:eastAsiaTheme="minorEastAsia" w:hAnsiTheme="minorHAnsi" w:cstheme="minorBidi"/>
              <w:kern w:val="2"/>
              <w:sz w:val="21"/>
              <w:szCs w:val="22"/>
              <w:lang w:val="en-US" w:eastAsia="ja-JP"/>
            </w:rPr>
          </w:pPr>
          <w:hyperlink w:anchor="_Toc107505997" w:history="1">
            <w:r w:rsidR="008D4AFD" w:rsidRPr="00625F52">
              <w:rPr>
                <w:rStyle w:val="af6"/>
                <w:rFonts w:ascii="ＭＳ 明朝" w:hAnsi="ＭＳ 明朝"/>
                <w:lang w:eastAsia="ja-JP" w:bidi="en-US"/>
              </w:rPr>
              <w:t>SGEC規準文書6-1 SGEC商標使用ライセンスの発行 付属書１様式1-1 (使用者グループB)</w:t>
            </w:r>
            <w:r w:rsidR="008D4AFD">
              <w:rPr>
                <w:webHidden/>
              </w:rPr>
              <w:tab/>
            </w:r>
            <w:r w:rsidR="008D4AFD">
              <w:rPr>
                <w:webHidden/>
              </w:rPr>
              <w:fldChar w:fldCharType="begin"/>
            </w:r>
            <w:r w:rsidR="008D4AFD">
              <w:rPr>
                <w:webHidden/>
              </w:rPr>
              <w:instrText xml:space="preserve"> PAGEREF _Toc107505997 \h </w:instrText>
            </w:r>
            <w:r w:rsidR="008D4AFD">
              <w:rPr>
                <w:webHidden/>
              </w:rPr>
            </w:r>
            <w:r w:rsidR="008D4AFD">
              <w:rPr>
                <w:webHidden/>
              </w:rPr>
              <w:fldChar w:fldCharType="separate"/>
            </w:r>
            <w:r w:rsidR="00CB0588">
              <w:rPr>
                <w:webHidden/>
              </w:rPr>
              <w:t>368</w:t>
            </w:r>
            <w:r w:rsidR="008D4AFD">
              <w:rPr>
                <w:webHidden/>
              </w:rPr>
              <w:fldChar w:fldCharType="end"/>
            </w:r>
          </w:hyperlink>
        </w:p>
        <w:p w14:paraId="359B3946" w14:textId="1D9951B6" w:rsidR="008D4AFD" w:rsidRDefault="00000000">
          <w:pPr>
            <w:pStyle w:val="31"/>
            <w:rPr>
              <w:rFonts w:asciiTheme="minorHAnsi" w:eastAsiaTheme="minorEastAsia" w:hAnsiTheme="minorHAnsi" w:cstheme="minorBidi"/>
              <w:kern w:val="2"/>
              <w:sz w:val="21"/>
              <w:szCs w:val="22"/>
              <w:lang w:val="en-US" w:eastAsia="ja-JP"/>
            </w:rPr>
          </w:pPr>
          <w:hyperlink w:anchor="_Toc107505998" w:history="1">
            <w:r w:rsidR="008D4AFD" w:rsidRPr="00625F52">
              <w:rPr>
                <w:rStyle w:val="af6"/>
                <w:rFonts w:ascii="ＭＳ 明朝" w:hAnsi="ＭＳ 明朝"/>
                <w:bCs/>
              </w:rPr>
              <w:t>SGEC規準文書6-1 SGEC商標使用ライセンスの発行付属書１様式1-2 (使用者グループＣ：COC個別)</w:t>
            </w:r>
            <w:r w:rsidR="008D4AFD">
              <w:rPr>
                <w:webHidden/>
              </w:rPr>
              <w:tab/>
            </w:r>
            <w:r w:rsidR="008D4AFD">
              <w:rPr>
                <w:webHidden/>
              </w:rPr>
              <w:fldChar w:fldCharType="begin"/>
            </w:r>
            <w:r w:rsidR="008D4AFD">
              <w:rPr>
                <w:webHidden/>
              </w:rPr>
              <w:instrText xml:space="preserve"> PAGEREF _Toc107505998 \h </w:instrText>
            </w:r>
            <w:r w:rsidR="008D4AFD">
              <w:rPr>
                <w:webHidden/>
              </w:rPr>
            </w:r>
            <w:r w:rsidR="008D4AFD">
              <w:rPr>
                <w:webHidden/>
              </w:rPr>
              <w:fldChar w:fldCharType="separate"/>
            </w:r>
            <w:r w:rsidR="00CB0588">
              <w:rPr>
                <w:webHidden/>
              </w:rPr>
              <w:t>374</w:t>
            </w:r>
            <w:r w:rsidR="008D4AFD">
              <w:rPr>
                <w:webHidden/>
              </w:rPr>
              <w:fldChar w:fldCharType="end"/>
            </w:r>
          </w:hyperlink>
        </w:p>
        <w:p w14:paraId="1EF10CDF" w14:textId="45EAAA06" w:rsidR="008D4AFD" w:rsidRDefault="00000000">
          <w:pPr>
            <w:pStyle w:val="31"/>
            <w:rPr>
              <w:rFonts w:asciiTheme="minorHAnsi" w:eastAsiaTheme="minorEastAsia" w:hAnsiTheme="minorHAnsi" w:cstheme="minorBidi"/>
              <w:kern w:val="2"/>
              <w:sz w:val="21"/>
              <w:szCs w:val="22"/>
              <w:lang w:val="en-US" w:eastAsia="ja-JP"/>
            </w:rPr>
          </w:pPr>
          <w:hyperlink w:anchor="_Toc107505999" w:history="1">
            <w:r w:rsidR="008D4AFD" w:rsidRPr="00625F52">
              <w:rPr>
                <w:rStyle w:val="af6"/>
                <w:rFonts w:ascii="ＭＳ 明朝" w:hAnsi="ＭＳ 明朝"/>
                <w:bCs/>
              </w:rPr>
              <w:t>SGEC規準文書6-1 SGEC商標使用ライセンスの発行付属書１様式1-3 ( 使用者グループＣ：COCマルチサイト)</w:t>
            </w:r>
            <w:r w:rsidR="008D4AFD">
              <w:rPr>
                <w:webHidden/>
              </w:rPr>
              <w:tab/>
            </w:r>
            <w:r w:rsidR="008D4AFD">
              <w:rPr>
                <w:webHidden/>
              </w:rPr>
              <w:fldChar w:fldCharType="begin"/>
            </w:r>
            <w:r w:rsidR="008D4AFD">
              <w:rPr>
                <w:webHidden/>
              </w:rPr>
              <w:instrText xml:space="preserve"> PAGEREF _Toc107505999 \h </w:instrText>
            </w:r>
            <w:r w:rsidR="008D4AFD">
              <w:rPr>
                <w:webHidden/>
              </w:rPr>
            </w:r>
            <w:r w:rsidR="008D4AFD">
              <w:rPr>
                <w:webHidden/>
              </w:rPr>
              <w:fldChar w:fldCharType="separate"/>
            </w:r>
            <w:r w:rsidR="00CB0588">
              <w:rPr>
                <w:webHidden/>
              </w:rPr>
              <w:t>379</w:t>
            </w:r>
            <w:r w:rsidR="008D4AFD">
              <w:rPr>
                <w:webHidden/>
              </w:rPr>
              <w:fldChar w:fldCharType="end"/>
            </w:r>
          </w:hyperlink>
        </w:p>
        <w:p w14:paraId="208783B5" w14:textId="732728C7" w:rsidR="008D4AFD" w:rsidRDefault="00000000">
          <w:pPr>
            <w:pStyle w:val="31"/>
            <w:rPr>
              <w:rFonts w:asciiTheme="minorHAnsi" w:eastAsiaTheme="minorEastAsia" w:hAnsiTheme="minorHAnsi" w:cstheme="minorBidi"/>
              <w:kern w:val="2"/>
              <w:sz w:val="21"/>
              <w:szCs w:val="22"/>
              <w:lang w:val="en-US" w:eastAsia="ja-JP"/>
            </w:rPr>
          </w:pPr>
          <w:hyperlink w:anchor="_Toc107506000" w:history="1">
            <w:r w:rsidR="008D4AFD" w:rsidRPr="00625F52">
              <w:rPr>
                <w:rStyle w:val="af6"/>
                <w:rFonts w:ascii="ＭＳ 明朝" w:hAnsi="ＭＳ 明朝"/>
                <w:bCs/>
              </w:rPr>
              <w:t>SGEC規準文書6-1 SGEC商標使用ライセンスの発行 付属書</w:t>
            </w:r>
            <w:r w:rsidR="008D4AFD" w:rsidRPr="00625F52">
              <w:rPr>
                <w:rStyle w:val="af6"/>
                <w:rFonts w:ascii="ＭＳ 明朝" w:hAnsi="ＭＳ 明朝" w:cs="ＭＳ 明朝"/>
                <w:bCs/>
              </w:rPr>
              <w:t>Ⅰ</w:t>
            </w:r>
            <w:r w:rsidR="008D4AFD" w:rsidRPr="00625F52">
              <w:rPr>
                <w:rStyle w:val="af6"/>
                <w:rFonts w:ascii="ＭＳ 明朝" w:hAnsi="ＭＳ 明朝"/>
                <w:bCs/>
              </w:rPr>
              <w:t>様式1-4( 使用者グループＤ　その他使用者)</w:t>
            </w:r>
            <w:r w:rsidR="008D4AFD">
              <w:rPr>
                <w:webHidden/>
              </w:rPr>
              <w:tab/>
            </w:r>
            <w:r w:rsidR="008D4AFD">
              <w:rPr>
                <w:webHidden/>
              </w:rPr>
              <w:fldChar w:fldCharType="begin"/>
            </w:r>
            <w:r w:rsidR="008D4AFD">
              <w:rPr>
                <w:webHidden/>
              </w:rPr>
              <w:instrText xml:space="preserve"> PAGEREF _Toc107506000 \h </w:instrText>
            </w:r>
            <w:r w:rsidR="008D4AFD">
              <w:rPr>
                <w:webHidden/>
              </w:rPr>
            </w:r>
            <w:r w:rsidR="008D4AFD">
              <w:rPr>
                <w:webHidden/>
              </w:rPr>
              <w:fldChar w:fldCharType="separate"/>
            </w:r>
            <w:r w:rsidR="00CB0588">
              <w:rPr>
                <w:webHidden/>
              </w:rPr>
              <w:t>384</w:t>
            </w:r>
            <w:r w:rsidR="008D4AFD">
              <w:rPr>
                <w:webHidden/>
              </w:rPr>
              <w:fldChar w:fldCharType="end"/>
            </w:r>
          </w:hyperlink>
        </w:p>
        <w:p w14:paraId="09D46F2E" w14:textId="7FA4C5EE" w:rsidR="008D4AFD" w:rsidRDefault="00000000">
          <w:pPr>
            <w:pStyle w:val="31"/>
            <w:rPr>
              <w:rFonts w:asciiTheme="minorHAnsi" w:eastAsiaTheme="minorEastAsia" w:hAnsiTheme="minorHAnsi" w:cstheme="minorBidi"/>
              <w:kern w:val="2"/>
              <w:sz w:val="21"/>
              <w:szCs w:val="22"/>
              <w:lang w:val="en-US" w:eastAsia="ja-JP"/>
            </w:rPr>
          </w:pPr>
          <w:hyperlink w:anchor="_Toc107506001" w:history="1">
            <w:r w:rsidR="008D4AFD" w:rsidRPr="00625F52">
              <w:rPr>
                <w:rStyle w:val="af6"/>
                <w:rFonts w:ascii="ＭＳ 明朝" w:hAnsi="ＭＳ 明朝"/>
                <w:bCs/>
              </w:rPr>
              <w:t>SGEC規準文書6-1 SGEC商標使用ライセンスの発行 付属書１様式1-5 使用者グループD:小売業者およびブランドオーナー</w:t>
            </w:r>
            <w:r w:rsidR="008D4AFD">
              <w:rPr>
                <w:webHidden/>
              </w:rPr>
              <w:tab/>
            </w:r>
            <w:r w:rsidR="008D4AFD">
              <w:rPr>
                <w:webHidden/>
              </w:rPr>
              <w:fldChar w:fldCharType="begin"/>
            </w:r>
            <w:r w:rsidR="008D4AFD">
              <w:rPr>
                <w:webHidden/>
              </w:rPr>
              <w:instrText xml:space="preserve"> PAGEREF _Toc107506001 \h </w:instrText>
            </w:r>
            <w:r w:rsidR="008D4AFD">
              <w:rPr>
                <w:webHidden/>
              </w:rPr>
            </w:r>
            <w:r w:rsidR="008D4AFD">
              <w:rPr>
                <w:webHidden/>
              </w:rPr>
              <w:fldChar w:fldCharType="separate"/>
            </w:r>
            <w:r w:rsidR="00CB0588">
              <w:rPr>
                <w:webHidden/>
              </w:rPr>
              <w:t>389</w:t>
            </w:r>
            <w:r w:rsidR="008D4AFD">
              <w:rPr>
                <w:webHidden/>
              </w:rPr>
              <w:fldChar w:fldCharType="end"/>
            </w:r>
          </w:hyperlink>
        </w:p>
        <w:p w14:paraId="35B9E292" w14:textId="0F300B4D" w:rsidR="008D4AFD" w:rsidRDefault="00000000">
          <w:pPr>
            <w:pStyle w:val="26"/>
            <w:rPr>
              <w:rFonts w:asciiTheme="minorHAnsi" w:eastAsiaTheme="minorEastAsia" w:hAnsiTheme="minorHAnsi" w:cstheme="minorBidi"/>
              <w:kern w:val="2"/>
              <w:sz w:val="21"/>
              <w:szCs w:val="22"/>
              <w:lang w:val="en-US" w:eastAsia="ja-JP"/>
            </w:rPr>
          </w:pPr>
          <w:hyperlink w:anchor="_Toc107506002"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 xml:space="preserve">6-1 </w:t>
            </w:r>
            <w:r w:rsidR="008D4AFD" w:rsidRPr="00625F52">
              <w:rPr>
                <w:rStyle w:val="af6"/>
                <w:rFonts w:ascii="ＭＳ 明朝" w:hAnsi="ＭＳ 明朝"/>
              </w:rPr>
              <w:t>付属書</w:t>
            </w:r>
            <w:r w:rsidR="008D4AFD" w:rsidRPr="00625F52">
              <w:rPr>
                <w:rStyle w:val="af6"/>
                <w:rFonts w:ascii="ＭＳ 明朝" w:hAnsi="ＭＳ 明朝"/>
              </w:rPr>
              <w:t>2</w:t>
            </w:r>
            <w:r w:rsidR="008D4AFD" w:rsidRPr="00625F52">
              <w:rPr>
                <w:rStyle w:val="af6"/>
                <w:rFonts w:ascii="Century" w:hAnsi="Century"/>
              </w:rPr>
              <w:t xml:space="preserve"> SGEC</w:t>
            </w:r>
            <w:r w:rsidR="008D4AFD" w:rsidRPr="00625F52">
              <w:rPr>
                <w:rStyle w:val="af6"/>
                <w:rFonts w:ascii="Century" w:hAnsi="Century"/>
              </w:rPr>
              <w:t>商標使用許可申請書</w:t>
            </w:r>
            <w:r w:rsidR="008D4AFD" w:rsidRPr="00625F52">
              <w:rPr>
                <w:rStyle w:val="af6"/>
                <w:rFonts w:ascii="Century" w:hAnsi="Century"/>
              </w:rPr>
              <w:t>(</w:t>
            </w:r>
            <w:r w:rsidR="008D4AFD" w:rsidRPr="00625F52">
              <w:rPr>
                <w:rStyle w:val="af6"/>
                <w:rFonts w:ascii="Century" w:hAnsi="Century"/>
              </w:rPr>
              <w:t xml:space="preserve">グループ　</w:t>
            </w:r>
            <w:r w:rsidR="008D4AFD" w:rsidRPr="00625F52">
              <w:rPr>
                <w:rStyle w:val="af6"/>
                <w:rFonts w:ascii="Century" w:hAnsi="Century"/>
              </w:rPr>
              <w:t>B</w:t>
            </w:r>
            <w:r w:rsidR="008D4AFD" w:rsidRPr="00625F52">
              <w:rPr>
                <w:rStyle w:val="af6"/>
                <w:rFonts w:ascii="Century" w:hAnsi="Century"/>
              </w:rPr>
              <w:t>、</w:t>
            </w:r>
            <w:r w:rsidR="008D4AFD" w:rsidRPr="00625F52">
              <w:rPr>
                <w:rStyle w:val="af6"/>
                <w:rFonts w:ascii="Century" w:hAnsi="Century"/>
              </w:rPr>
              <w:t>C</w:t>
            </w:r>
            <w:r w:rsidR="008D4AFD" w:rsidRPr="00625F52">
              <w:rPr>
                <w:rStyle w:val="af6"/>
                <w:rFonts w:ascii="Century" w:hAnsi="Century"/>
              </w:rPr>
              <w:t>、</w:t>
            </w:r>
            <w:r w:rsidR="008D4AFD" w:rsidRPr="00625F52">
              <w:rPr>
                <w:rStyle w:val="af6"/>
                <w:rFonts w:ascii="Century" w:hAnsi="Century"/>
              </w:rPr>
              <w:t>D)</w:t>
            </w:r>
            <w:r w:rsidR="008D4AFD">
              <w:rPr>
                <w:webHidden/>
              </w:rPr>
              <w:tab/>
            </w:r>
            <w:r w:rsidR="008D4AFD">
              <w:rPr>
                <w:webHidden/>
              </w:rPr>
              <w:fldChar w:fldCharType="begin"/>
            </w:r>
            <w:r w:rsidR="008D4AFD">
              <w:rPr>
                <w:webHidden/>
              </w:rPr>
              <w:instrText xml:space="preserve"> PAGEREF _Toc107506002 \h </w:instrText>
            </w:r>
            <w:r w:rsidR="008D4AFD">
              <w:rPr>
                <w:webHidden/>
              </w:rPr>
            </w:r>
            <w:r w:rsidR="008D4AFD">
              <w:rPr>
                <w:webHidden/>
              </w:rPr>
              <w:fldChar w:fldCharType="separate"/>
            </w:r>
            <w:r w:rsidR="00CB0588">
              <w:rPr>
                <w:webHidden/>
              </w:rPr>
              <w:t>395</w:t>
            </w:r>
            <w:r w:rsidR="008D4AFD">
              <w:rPr>
                <w:webHidden/>
              </w:rPr>
              <w:fldChar w:fldCharType="end"/>
            </w:r>
          </w:hyperlink>
        </w:p>
        <w:p w14:paraId="3735D0FC" w14:textId="283EBD84" w:rsidR="008D4AFD" w:rsidRDefault="00000000">
          <w:pPr>
            <w:pStyle w:val="26"/>
            <w:rPr>
              <w:rFonts w:asciiTheme="minorHAnsi" w:eastAsiaTheme="minorEastAsia" w:hAnsiTheme="minorHAnsi" w:cstheme="minorBidi"/>
              <w:kern w:val="2"/>
              <w:sz w:val="21"/>
              <w:szCs w:val="22"/>
              <w:lang w:val="en-US" w:eastAsia="ja-JP"/>
            </w:rPr>
          </w:pPr>
          <w:hyperlink w:anchor="_Toc107506003"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6-1</w:t>
            </w:r>
            <w:r w:rsidR="008D4AFD" w:rsidRPr="00625F52">
              <w:rPr>
                <w:rStyle w:val="af6"/>
                <w:rFonts w:ascii="ＭＳ 明朝" w:hAnsi="ＭＳ 明朝"/>
              </w:rPr>
              <w:t xml:space="preserve">　付属書</w:t>
            </w:r>
            <w:r w:rsidR="008D4AFD" w:rsidRPr="00625F52">
              <w:rPr>
                <w:rStyle w:val="af6"/>
                <w:rFonts w:ascii="ＭＳ 明朝" w:hAnsi="ＭＳ 明朝"/>
              </w:rPr>
              <w:t>3</w:t>
            </w:r>
            <w:r w:rsidR="008D4AFD" w:rsidRPr="00625F52">
              <w:rPr>
                <w:rStyle w:val="af6"/>
                <w:rFonts w:ascii="ＭＳ 明朝" w:hAnsi="ＭＳ 明朝"/>
              </w:rPr>
              <w:t xml:space="preserve">　</w:t>
            </w:r>
            <w:r w:rsidR="008D4AFD" w:rsidRPr="00625F52">
              <w:rPr>
                <w:rStyle w:val="af6"/>
                <w:rFonts w:ascii="Century" w:hAnsi="Century"/>
              </w:rPr>
              <w:t xml:space="preserve"> SGEC </w:t>
            </w:r>
            <w:r w:rsidR="008D4AFD" w:rsidRPr="00625F52">
              <w:rPr>
                <w:rStyle w:val="af6"/>
                <w:rFonts w:ascii="Century" w:hAnsi="Century"/>
              </w:rPr>
              <w:t>商標使用許可申請書</w:t>
            </w:r>
            <w:r w:rsidR="008D4AFD" w:rsidRPr="00625F52">
              <w:rPr>
                <w:rStyle w:val="af6"/>
                <w:rFonts w:ascii="Century" w:hAnsi="Century"/>
              </w:rPr>
              <w:t>(</w:t>
            </w:r>
            <w:r w:rsidR="008D4AFD" w:rsidRPr="00625F52">
              <w:rPr>
                <w:rStyle w:val="af6"/>
                <w:rFonts w:ascii="Century" w:hAnsi="Century"/>
              </w:rPr>
              <w:t>一回限りの使用</w:t>
            </w:r>
            <w:r w:rsidR="008D4AFD" w:rsidRPr="00625F52">
              <w:rPr>
                <w:rStyle w:val="af6"/>
                <w:rFonts w:ascii="Century" w:hAnsi="Century"/>
              </w:rPr>
              <w:t>)</w:t>
            </w:r>
            <w:r w:rsidR="008D4AFD">
              <w:rPr>
                <w:webHidden/>
              </w:rPr>
              <w:tab/>
            </w:r>
            <w:r w:rsidR="008D4AFD">
              <w:rPr>
                <w:webHidden/>
              </w:rPr>
              <w:fldChar w:fldCharType="begin"/>
            </w:r>
            <w:r w:rsidR="008D4AFD">
              <w:rPr>
                <w:webHidden/>
              </w:rPr>
              <w:instrText xml:space="preserve"> PAGEREF _Toc107506003 \h </w:instrText>
            </w:r>
            <w:r w:rsidR="008D4AFD">
              <w:rPr>
                <w:webHidden/>
              </w:rPr>
            </w:r>
            <w:r w:rsidR="008D4AFD">
              <w:rPr>
                <w:webHidden/>
              </w:rPr>
              <w:fldChar w:fldCharType="separate"/>
            </w:r>
            <w:r w:rsidR="00CB0588">
              <w:rPr>
                <w:webHidden/>
              </w:rPr>
              <w:t>397</w:t>
            </w:r>
            <w:r w:rsidR="008D4AFD">
              <w:rPr>
                <w:webHidden/>
              </w:rPr>
              <w:fldChar w:fldCharType="end"/>
            </w:r>
          </w:hyperlink>
        </w:p>
        <w:p w14:paraId="269F1423" w14:textId="3A7AEDA5" w:rsidR="008D4AFD" w:rsidRDefault="00000000">
          <w:pPr>
            <w:pStyle w:val="26"/>
            <w:rPr>
              <w:rFonts w:asciiTheme="minorHAnsi" w:eastAsiaTheme="minorEastAsia" w:hAnsiTheme="minorHAnsi" w:cstheme="minorBidi"/>
              <w:kern w:val="2"/>
              <w:sz w:val="21"/>
              <w:szCs w:val="22"/>
              <w:lang w:val="en-US" w:eastAsia="ja-JP"/>
            </w:rPr>
          </w:pPr>
          <w:hyperlink w:anchor="_Toc107506004"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 xml:space="preserve">6-1 </w:t>
            </w:r>
            <w:r w:rsidR="008D4AFD" w:rsidRPr="00625F52">
              <w:rPr>
                <w:rStyle w:val="af6"/>
                <w:rFonts w:ascii="ＭＳ 明朝" w:hAnsi="ＭＳ 明朝"/>
              </w:rPr>
              <w:t>付属書</w:t>
            </w:r>
            <w:r w:rsidR="008D4AFD" w:rsidRPr="00625F52">
              <w:rPr>
                <w:rStyle w:val="af6"/>
                <w:rFonts w:ascii="ＭＳ 明朝" w:hAnsi="ＭＳ 明朝"/>
              </w:rPr>
              <w:t xml:space="preserve">4 </w:t>
            </w:r>
            <w:r w:rsidR="008D4AFD" w:rsidRPr="00625F52">
              <w:rPr>
                <w:rStyle w:val="af6"/>
                <w:rFonts w:ascii="ＭＳ ゴシック" w:hAnsi="ＭＳ ゴシック"/>
              </w:rPr>
              <w:t>SGEC/PEFC</w:t>
            </w:r>
            <w:r w:rsidR="008D4AFD" w:rsidRPr="00625F52">
              <w:rPr>
                <w:rStyle w:val="af6"/>
                <w:rFonts w:ascii="ＭＳ ゴシック" w:hAnsi="ＭＳ ゴシック"/>
              </w:rPr>
              <w:t>ジャパンによる</w:t>
            </w:r>
            <w:r w:rsidR="008D4AFD" w:rsidRPr="00625F52">
              <w:rPr>
                <w:rStyle w:val="af6"/>
                <w:rFonts w:ascii="ＭＳ ゴシック" w:hAnsi="ＭＳ ゴシック"/>
              </w:rPr>
              <w:t>SGEC/PEFC</w:t>
            </w:r>
            <w:r w:rsidR="008D4AFD" w:rsidRPr="00625F52">
              <w:rPr>
                <w:rStyle w:val="af6"/>
                <w:rFonts w:ascii="ＭＳ ゴシック" w:hAnsi="ＭＳ ゴシック"/>
              </w:rPr>
              <w:t>商標使用ライセンス番号</w:t>
            </w:r>
            <w:r w:rsidR="008D4AFD" w:rsidRPr="00625F52">
              <w:rPr>
                <w:rStyle w:val="af6"/>
                <w:rFonts w:ascii="ＭＳ ゴシック" w:hAnsi="ＭＳ ゴシック" w:cs="ＭＳ明朝"/>
              </w:rPr>
              <w:t>の仕組み</w:t>
            </w:r>
            <w:r w:rsidR="008D4AFD">
              <w:rPr>
                <w:webHidden/>
              </w:rPr>
              <w:tab/>
            </w:r>
            <w:r w:rsidR="008D4AFD">
              <w:rPr>
                <w:webHidden/>
              </w:rPr>
              <w:fldChar w:fldCharType="begin"/>
            </w:r>
            <w:r w:rsidR="008D4AFD">
              <w:rPr>
                <w:webHidden/>
              </w:rPr>
              <w:instrText xml:space="preserve"> PAGEREF _Toc107506004 \h </w:instrText>
            </w:r>
            <w:r w:rsidR="008D4AFD">
              <w:rPr>
                <w:webHidden/>
              </w:rPr>
            </w:r>
            <w:r w:rsidR="008D4AFD">
              <w:rPr>
                <w:webHidden/>
              </w:rPr>
              <w:fldChar w:fldCharType="separate"/>
            </w:r>
            <w:r w:rsidR="00CB0588">
              <w:rPr>
                <w:webHidden/>
              </w:rPr>
              <w:t>398</w:t>
            </w:r>
            <w:r w:rsidR="008D4AFD">
              <w:rPr>
                <w:webHidden/>
              </w:rPr>
              <w:fldChar w:fldCharType="end"/>
            </w:r>
          </w:hyperlink>
        </w:p>
        <w:p w14:paraId="3FD44C38" w14:textId="0900D344" w:rsidR="008D4AFD" w:rsidRDefault="00000000">
          <w:pPr>
            <w:pStyle w:val="12"/>
            <w:rPr>
              <w:rFonts w:asciiTheme="minorHAnsi" w:eastAsiaTheme="minorEastAsia" w:hAnsiTheme="minorHAnsi" w:cstheme="minorBidi"/>
              <w:kern w:val="2"/>
              <w:sz w:val="21"/>
              <w:szCs w:val="22"/>
              <w:lang w:val="en-US" w:bidi="ar-SA"/>
            </w:rPr>
          </w:pPr>
          <w:hyperlink w:anchor="_Toc107506005" w:history="1">
            <w:r w:rsidR="008D4AFD" w:rsidRPr="00625F52">
              <w:rPr>
                <w:rStyle w:val="af6"/>
              </w:rPr>
              <w:t xml:space="preserve">SGEC規準文書6-2 SGEC/PEFCジャパンによる PEFC商標使用ライセンス </w:t>
            </w:r>
            <w:r w:rsidR="008D4AFD" w:rsidRPr="00625F52">
              <w:rPr>
                <w:rStyle w:val="af6"/>
                <w:rFonts w:cs="ＭＳ明朝"/>
              </w:rPr>
              <w:t>の発行について</w:t>
            </w:r>
            <w:r w:rsidR="008D4AFD">
              <w:rPr>
                <w:webHidden/>
              </w:rPr>
              <w:tab/>
            </w:r>
            <w:r w:rsidR="008D4AFD">
              <w:rPr>
                <w:webHidden/>
              </w:rPr>
              <w:fldChar w:fldCharType="begin"/>
            </w:r>
            <w:r w:rsidR="008D4AFD">
              <w:rPr>
                <w:webHidden/>
              </w:rPr>
              <w:instrText xml:space="preserve"> PAGEREF _Toc107506005 \h </w:instrText>
            </w:r>
            <w:r w:rsidR="008D4AFD">
              <w:rPr>
                <w:webHidden/>
              </w:rPr>
            </w:r>
            <w:r w:rsidR="008D4AFD">
              <w:rPr>
                <w:webHidden/>
              </w:rPr>
              <w:fldChar w:fldCharType="separate"/>
            </w:r>
            <w:r w:rsidR="00CB0588">
              <w:rPr>
                <w:webHidden/>
              </w:rPr>
              <w:t>399</w:t>
            </w:r>
            <w:r w:rsidR="008D4AFD">
              <w:rPr>
                <w:webHidden/>
              </w:rPr>
              <w:fldChar w:fldCharType="end"/>
            </w:r>
          </w:hyperlink>
        </w:p>
        <w:p w14:paraId="4E7CE173" w14:textId="711C873A" w:rsidR="008D4AFD" w:rsidRDefault="00000000">
          <w:pPr>
            <w:pStyle w:val="26"/>
            <w:rPr>
              <w:rFonts w:asciiTheme="minorHAnsi" w:eastAsiaTheme="minorEastAsia" w:hAnsiTheme="minorHAnsi" w:cstheme="minorBidi"/>
              <w:kern w:val="2"/>
              <w:sz w:val="21"/>
              <w:szCs w:val="22"/>
              <w:lang w:val="en-US" w:eastAsia="ja-JP"/>
            </w:rPr>
          </w:pPr>
          <w:hyperlink w:anchor="_Toc107506006" w:history="1">
            <w:r w:rsidR="008D4AFD" w:rsidRPr="00625F52">
              <w:rPr>
                <w:rStyle w:val="af6"/>
                <w:rFonts w:ascii="ＭＳ 明朝" w:hAnsi="ＭＳ 明朝"/>
              </w:rPr>
              <w:t>SGEC</w:t>
            </w:r>
            <w:r w:rsidR="008D4AFD" w:rsidRPr="00625F52">
              <w:rPr>
                <w:rStyle w:val="af6"/>
                <w:rFonts w:ascii="ＭＳ 明朝" w:hAnsi="ＭＳ 明朝"/>
              </w:rPr>
              <w:t>規準文書</w:t>
            </w:r>
            <w:r w:rsidR="008D4AFD" w:rsidRPr="00625F52">
              <w:rPr>
                <w:rStyle w:val="af6"/>
                <w:rFonts w:ascii="ＭＳ 明朝" w:hAnsi="ＭＳ 明朝"/>
              </w:rPr>
              <w:t>6-2</w:t>
            </w:r>
            <w:r w:rsidR="008D4AFD" w:rsidRPr="00625F52">
              <w:rPr>
                <w:rStyle w:val="af6"/>
                <w:rFonts w:ascii="ＭＳ 明朝" w:hAnsi="ＭＳ 明朝"/>
              </w:rPr>
              <w:t>付属書</w:t>
            </w:r>
            <w:r w:rsidR="008D4AFD" w:rsidRPr="00625F52">
              <w:rPr>
                <w:rStyle w:val="af6"/>
                <w:rFonts w:ascii="ＭＳ 明朝" w:hAnsi="ＭＳ 明朝"/>
              </w:rPr>
              <w:t>1</w:t>
            </w:r>
            <w:r w:rsidR="008D4AFD" w:rsidRPr="00625F52">
              <w:rPr>
                <w:rStyle w:val="af6"/>
                <w:rFonts w:ascii="Century" w:hAnsi="Century"/>
              </w:rPr>
              <w:t xml:space="preserve">　</w:t>
            </w:r>
            <w:r w:rsidR="008D4AFD" w:rsidRPr="00625F52">
              <w:rPr>
                <w:rStyle w:val="af6"/>
                <w:rFonts w:ascii="Century" w:hAnsi="Century"/>
              </w:rPr>
              <w:t>PEFC</w:t>
            </w:r>
            <w:r w:rsidR="008D4AFD" w:rsidRPr="00625F52">
              <w:rPr>
                <w:rStyle w:val="af6"/>
                <w:rFonts w:ascii="Century" w:hAnsi="Century"/>
              </w:rPr>
              <w:t>商標使用契約書</w:t>
            </w:r>
            <w:r w:rsidR="008D4AFD" w:rsidRPr="00625F52">
              <w:rPr>
                <w:rStyle w:val="af6"/>
                <w:rFonts w:ascii="ＭＳ 明朝" w:hAnsi="ＭＳ 明朝" w:cs="ＭＳ 明朝"/>
              </w:rPr>
              <w:t>‐</w:t>
            </w:r>
            <w:r w:rsidR="008D4AFD" w:rsidRPr="00625F52">
              <w:rPr>
                <w:rStyle w:val="af6"/>
                <w:rFonts w:ascii="Century" w:hAnsi="Century"/>
              </w:rPr>
              <w:t>見本</w:t>
            </w:r>
            <w:r w:rsidR="008D4AFD" w:rsidRPr="00625F52">
              <w:rPr>
                <w:rStyle w:val="af6"/>
                <w:rFonts w:ascii="Century" w:hAnsi="Century"/>
              </w:rPr>
              <w:t>(</w:t>
            </w:r>
            <w:r w:rsidR="008D4AFD" w:rsidRPr="00625F52">
              <w:rPr>
                <w:rStyle w:val="af6"/>
                <w:rFonts w:ascii="Century" w:hAnsi="Century"/>
              </w:rPr>
              <w:t>使用者グループ</w:t>
            </w:r>
            <w:r w:rsidR="008D4AFD" w:rsidRPr="00625F52">
              <w:rPr>
                <w:rStyle w:val="af6"/>
                <w:rFonts w:ascii="Century" w:hAnsi="Century"/>
              </w:rPr>
              <w:t>C</w:t>
            </w:r>
            <w:r w:rsidR="008D4AFD" w:rsidRPr="00625F52">
              <w:rPr>
                <w:rStyle w:val="af6"/>
                <w:rFonts w:ascii="Century" w:hAnsi="Century"/>
              </w:rPr>
              <w:t>、</w:t>
            </w:r>
            <w:r w:rsidR="008D4AFD" w:rsidRPr="00625F52">
              <w:rPr>
                <w:rStyle w:val="af6"/>
                <w:rFonts w:ascii="Century" w:hAnsi="Century"/>
              </w:rPr>
              <w:t>D)</w:t>
            </w:r>
            <w:r w:rsidR="008D4AFD">
              <w:rPr>
                <w:webHidden/>
              </w:rPr>
              <w:tab/>
            </w:r>
            <w:r w:rsidR="008D4AFD">
              <w:rPr>
                <w:webHidden/>
              </w:rPr>
              <w:fldChar w:fldCharType="begin"/>
            </w:r>
            <w:r w:rsidR="008D4AFD">
              <w:rPr>
                <w:webHidden/>
              </w:rPr>
              <w:instrText xml:space="preserve"> PAGEREF _Toc107506006 \h </w:instrText>
            </w:r>
            <w:r w:rsidR="008D4AFD">
              <w:rPr>
                <w:webHidden/>
              </w:rPr>
            </w:r>
            <w:r w:rsidR="008D4AFD">
              <w:rPr>
                <w:webHidden/>
              </w:rPr>
              <w:fldChar w:fldCharType="separate"/>
            </w:r>
            <w:r w:rsidR="00CB0588">
              <w:rPr>
                <w:webHidden/>
              </w:rPr>
              <w:t>405</w:t>
            </w:r>
            <w:r w:rsidR="008D4AFD">
              <w:rPr>
                <w:webHidden/>
              </w:rPr>
              <w:fldChar w:fldCharType="end"/>
            </w:r>
          </w:hyperlink>
        </w:p>
        <w:p w14:paraId="27E1E234" w14:textId="413BA798" w:rsidR="008D4AFD" w:rsidRDefault="00000000">
          <w:pPr>
            <w:pStyle w:val="31"/>
            <w:rPr>
              <w:rFonts w:asciiTheme="minorHAnsi" w:eastAsiaTheme="minorEastAsia" w:hAnsiTheme="minorHAnsi" w:cstheme="minorBidi"/>
              <w:kern w:val="2"/>
              <w:sz w:val="21"/>
              <w:szCs w:val="22"/>
              <w:lang w:val="en-US" w:eastAsia="ja-JP"/>
            </w:rPr>
          </w:pPr>
          <w:hyperlink w:anchor="_Toc107506007" w:history="1">
            <w:r w:rsidR="008D4AFD" w:rsidRPr="00625F52">
              <w:rPr>
                <w:rStyle w:val="af6"/>
                <w:rFonts w:ascii="ＭＳ 明朝" w:hAnsi="ＭＳ 明朝"/>
                <w:lang w:eastAsia="ja-JP" w:bidi="en-US"/>
              </w:rPr>
              <w:t>SGEC規準文書6-2 (</w:t>
            </w:r>
            <w:r w:rsidR="008D4AFD" w:rsidRPr="00625F52">
              <w:rPr>
                <w:rStyle w:val="af6"/>
                <w:rFonts w:ascii="ＭＳ 明朝" w:hAnsi="ＭＳ 明朝" w:cs="Century"/>
                <w:lang w:eastAsia="ja-JP" w:bidi="en-US"/>
              </w:rPr>
              <w:t>PEFC商標使用ライセンス</w:t>
            </w:r>
            <w:r w:rsidR="008D4AFD" w:rsidRPr="00625F52">
              <w:rPr>
                <w:rStyle w:val="af6"/>
                <w:rFonts w:ascii="ＭＳ 明朝" w:hAnsi="ＭＳ 明朝" w:cs="ＭＳ明朝"/>
                <w:lang w:eastAsia="ja-JP" w:bidi="en-US"/>
              </w:rPr>
              <w:t xml:space="preserve">の発行) </w:t>
            </w:r>
            <w:r w:rsidR="008D4AFD" w:rsidRPr="00625F52">
              <w:rPr>
                <w:rStyle w:val="af6"/>
                <w:rFonts w:ascii="ＭＳ 明朝" w:hAnsi="ＭＳ 明朝"/>
                <w:lang w:eastAsia="ja-JP" w:bidi="en-US"/>
              </w:rPr>
              <w:t>付属書１様式1-1(使用者グループＣ：COC個別)</w:t>
            </w:r>
            <w:r w:rsidR="008D4AFD">
              <w:rPr>
                <w:webHidden/>
              </w:rPr>
              <w:tab/>
            </w:r>
            <w:r w:rsidR="008D4AFD">
              <w:rPr>
                <w:webHidden/>
              </w:rPr>
              <w:fldChar w:fldCharType="begin"/>
            </w:r>
            <w:r w:rsidR="008D4AFD">
              <w:rPr>
                <w:webHidden/>
              </w:rPr>
              <w:instrText xml:space="preserve"> PAGEREF _Toc107506007 \h </w:instrText>
            </w:r>
            <w:r w:rsidR="008D4AFD">
              <w:rPr>
                <w:webHidden/>
              </w:rPr>
            </w:r>
            <w:r w:rsidR="008D4AFD">
              <w:rPr>
                <w:webHidden/>
              </w:rPr>
              <w:fldChar w:fldCharType="separate"/>
            </w:r>
            <w:r w:rsidR="00CB0588">
              <w:rPr>
                <w:webHidden/>
              </w:rPr>
              <w:t>406</w:t>
            </w:r>
            <w:r w:rsidR="008D4AFD">
              <w:rPr>
                <w:webHidden/>
              </w:rPr>
              <w:fldChar w:fldCharType="end"/>
            </w:r>
          </w:hyperlink>
        </w:p>
        <w:p w14:paraId="1FAFAE2C" w14:textId="1910CF44" w:rsidR="008D4AFD" w:rsidRDefault="00000000">
          <w:pPr>
            <w:pStyle w:val="31"/>
            <w:rPr>
              <w:rFonts w:asciiTheme="minorHAnsi" w:eastAsiaTheme="minorEastAsia" w:hAnsiTheme="minorHAnsi" w:cstheme="minorBidi"/>
              <w:kern w:val="2"/>
              <w:sz w:val="21"/>
              <w:szCs w:val="22"/>
              <w:lang w:val="en-US" w:eastAsia="ja-JP"/>
            </w:rPr>
          </w:pPr>
          <w:hyperlink w:anchor="_Toc107506008" w:history="1">
            <w:r w:rsidR="008D4AFD" w:rsidRPr="00625F52">
              <w:rPr>
                <w:rStyle w:val="af6"/>
                <w:rFonts w:ascii="ＭＳ 明朝" w:hAnsi="ＭＳ 明朝"/>
              </w:rPr>
              <w:t>規準文書6-2 (</w:t>
            </w:r>
            <w:r w:rsidR="008D4AFD" w:rsidRPr="00625F52">
              <w:rPr>
                <w:rStyle w:val="af6"/>
                <w:rFonts w:ascii="ＭＳ 明朝" w:hAnsi="ＭＳ 明朝" w:cs="Century"/>
              </w:rPr>
              <w:t>PEFC商標使用ライセンス</w:t>
            </w:r>
            <w:r w:rsidR="008D4AFD" w:rsidRPr="00625F52">
              <w:rPr>
                <w:rStyle w:val="af6"/>
                <w:rFonts w:ascii="ＭＳ 明朝" w:hAnsi="ＭＳ 明朝" w:cs="ＭＳ明朝"/>
              </w:rPr>
              <w:t xml:space="preserve">の発行) </w:t>
            </w:r>
            <w:r w:rsidR="008D4AFD" w:rsidRPr="00625F52">
              <w:rPr>
                <w:rStyle w:val="af6"/>
                <w:rFonts w:ascii="ＭＳ 明朝" w:hAnsi="ＭＳ 明朝"/>
              </w:rPr>
              <w:t>付属書１様式1-2( 使用者グループＣ：COCマルチサイト)</w:t>
            </w:r>
            <w:r w:rsidR="008D4AFD">
              <w:rPr>
                <w:webHidden/>
              </w:rPr>
              <w:tab/>
            </w:r>
            <w:r w:rsidR="008D4AFD">
              <w:rPr>
                <w:webHidden/>
              </w:rPr>
              <w:fldChar w:fldCharType="begin"/>
            </w:r>
            <w:r w:rsidR="008D4AFD">
              <w:rPr>
                <w:webHidden/>
              </w:rPr>
              <w:instrText xml:space="preserve"> PAGEREF _Toc107506008 \h </w:instrText>
            </w:r>
            <w:r w:rsidR="008D4AFD">
              <w:rPr>
                <w:webHidden/>
              </w:rPr>
            </w:r>
            <w:r w:rsidR="008D4AFD">
              <w:rPr>
                <w:webHidden/>
              </w:rPr>
              <w:fldChar w:fldCharType="separate"/>
            </w:r>
            <w:r w:rsidR="00CB0588">
              <w:rPr>
                <w:webHidden/>
              </w:rPr>
              <w:t>411</w:t>
            </w:r>
            <w:r w:rsidR="008D4AFD">
              <w:rPr>
                <w:webHidden/>
              </w:rPr>
              <w:fldChar w:fldCharType="end"/>
            </w:r>
          </w:hyperlink>
        </w:p>
        <w:p w14:paraId="31B99A30" w14:textId="6241BA5C" w:rsidR="008D4AFD" w:rsidRDefault="00000000">
          <w:pPr>
            <w:pStyle w:val="31"/>
            <w:rPr>
              <w:rFonts w:asciiTheme="minorHAnsi" w:eastAsiaTheme="minorEastAsia" w:hAnsiTheme="minorHAnsi" w:cstheme="minorBidi"/>
              <w:kern w:val="2"/>
              <w:sz w:val="21"/>
              <w:szCs w:val="22"/>
              <w:lang w:val="en-US" w:eastAsia="ja-JP"/>
            </w:rPr>
          </w:pPr>
          <w:hyperlink w:anchor="_Toc107506009" w:history="1">
            <w:r w:rsidR="008D4AFD" w:rsidRPr="00625F52">
              <w:rPr>
                <w:rStyle w:val="af6"/>
                <w:rFonts w:ascii="ＭＳ 明朝" w:hAnsi="ＭＳ 明朝"/>
              </w:rPr>
              <w:t>規準文書6-2 (</w:t>
            </w:r>
            <w:r w:rsidR="008D4AFD" w:rsidRPr="00625F52">
              <w:rPr>
                <w:rStyle w:val="af6"/>
                <w:rFonts w:ascii="ＭＳ 明朝" w:hAnsi="ＭＳ 明朝" w:cs="Century"/>
              </w:rPr>
              <w:t>PEFC商標使用ライセンス</w:t>
            </w:r>
            <w:r w:rsidR="008D4AFD" w:rsidRPr="00625F52">
              <w:rPr>
                <w:rStyle w:val="af6"/>
                <w:rFonts w:ascii="ＭＳ 明朝" w:hAnsi="ＭＳ 明朝" w:cs="ＭＳ明朝"/>
              </w:rPr>
              <w:t xml:space="preserve">の発行) </w:t>
            </w:r>
            <w:r w:rsidR="008D4AFD" w:rsidRPr="00625F52">
              <w:rPr>
                <w:rStyle w:val="af6"/>
                <w:rFonts w:ascii="ＭＳ 明朝" w:hAnsi="ＭＳ 明朝"/>
              </w:rPr>
              <w:t>付属書</w:t>
            </w:r>
            <w:r w:rsidR="008D4AFD" w:rsidRPr="00625F52">
              <w:rPr>
                <w:rStyle w:val="af6"/>
                <w:rFonts w:ascii="ＭＳ 明朝" w:hAnsi="ＭＳ 明朝" w:cs="ＭＳ 明朝"/>
              </w:rPr>
              <w:t>Ⅰ</w:t>
            </w:r>
            <w:r w:rsidR="008D4AFD" w:rsidRPr="00625F52">
              <w:rPr>
                <w:rStyle w:val="af6"/>
                <w:rFonts w:ascii="ＭＳ 明朝" w:hAnsi="ＭＳ 明朝"/>
              </w:rPr>
              <w:t>様式1-3( 使用者グループＤ　その他使用者)</w:t>
            </w:r>
            <w:r w:rsidR="008D4AFD">
              <w:rPr>
                <w:webHidden/>
              </w:rPr>
              <w:tab/>
            </w:r>
            <w:r w:rsidR="008D4AFD">
              <w:rPr>
                <w:webHidden/>
              </w:rPr>
              <w:fldChar w:fldCharType="begin"/>
            </w:r>
            <w:r w:rsidR="008D4AFD">
              <w:rPr>
                <w:webHidden/>
              </w:rPr>
              <w:instrText xml:space="preserve"> PAGEREF _Toc107506009 \h </w:instrText>
            </w:r>
            <w:r w:rsidR="008D4AFD">
              <w:rPr>
                <w:webHidden/>
              </w:rPr>
            </w:r>
            <w:r w:rsidR="008D4AFD">
              <w:rPr>
                <w:webHidden/>
              </w:rPr>
              <w:fldChar w:fldCharType="separate"/>
            </w:r>
            <w:r w:rsidR="00CB0588">
              <w:rPr>
                <w:webHidden/>
              </w:rPr>
              <w:t>416</w:t>
            </w:r>
            <w:r w:rsidR="008D4AFD">
              <w:rPr>
                <w:webHidden/>
              </w:rPr>
              <w:fldChar w:fldCharType="end"/>
            </w:r>
          </w:hyperlink>
        </w:p>
        <w:p w14:paraId="385CF2DD" w14:textId="5EDF6397" w:rsidR="008D4AFD" w:rsidRDefault="00000000">
          <w:pPr>
            <w:pStyle w:val="31"/>
            <w:rPr>
              <w:rFonts w:asciiTheme="minorHAnsi" w:eastAsiaTheme="minorEastAsia" w:hAnsiTheme="minorHAnsi" w:cstheme="minorBidi"/>
              <w:kern w:val="2"/>
              <w:sz w:val="21"/>
              <w:szCs w:val="22"/>
              <w:lang w:val="en-US" w:eastAsia="ja-JP"/>
            </w:rPr>
          </w:pPr>
          <w:hyperlink w:anchor="_Toc107506010" w:history="1">
            <w:r w:rsidR="008D4AFD" w:rsidRPr="00625F52">
              <w:rPr>
                <w:rStyle w:val="af6"/>
                <w:rFonts w:ascii="ＭＳ 明朝" w:hAnsi="ＭＳ 明朝"/>
              </w:rPr>
              <w:t xml:space="preserve">規準文書6-2  </w:t>
            </w:r>
            <w:r w:rsidR="008D4AFD" w:rsidRPr="00625F52">
              <w:rPr>
                <w:rStyle w:val="af6"/>
                <w:rFonts w:ascii="ＭＳ 明朝" w:hAnsi="ＭＳ 明朝" w:cs="Century"/>
              </w:rPr>
              <w:t>PEFC商標使用ライセンス</w:t>
            </w:r>
            <w:r w:rsidR="008D4AFD" w:rsidRPr="00625F52">
              <w:rPr>
                <w:rStyle w:val="af6"/>
                <w:rFonts w:ascii="ＭＳ 明朝" w:hAnsi="ＭＳ 明朝" w:cs="ＭＳ明朝"/>
              </w:rPr>
              <w:t xml:space="preserve">の発行 </w:t>
            </w:r>
            <w:r w:rsidR="008D4AFD" w:rsidRPr="00625F52">
              <w:rPr>
                <w:rStyle w:val="af6"/>
                <w:rFonts w:ascii="ＭＳ 明朝" w:hAnsi="ＭＳ 明朝"/>
              </w:rPr>
              <w:t>付属書１様式1-4 使用者グループD:小売業者およびブランドオーナー</w:t>
            </w:r>
            <w:r w:rsidR="008D4AFD">
              <w:rPr>
                <w:webHidden/>
              </w:rPr>
              <w:tab/>
            </w:r>
            <w:r w:rsidR="008D4AFD">
              <w:rPr>
                <w:webHidden/>
              </w:rPr>
              <w:fldChar w:fldCharType="begin"/>
            </w:r>
            <w:r w:rsidR="008D4AFD">
              <w:rPr>
                <w:webHidden/>
              </w:rPr>
              <w:instrText xml:space="preserve"> PAGEREF _Toc107506010 \h </w:instrText>
            </w:r>
            <w:r w:rsidR="008D4AFD">
              <w:rPr>
                <w:webHidden/>
              </w:rPr>
            </w:r>
            <w:r w:rsidR="008D4AFD">
              <w:rPr>
                <w:webHidden/>
              </w:rPr>
              <w:fldChar w:fldCharType="separate"/>
            </w:r>
            <w:r w:rsidR="00CB0588">
              <w:rPr>
                <w:webHidden/>
              </w:rPr>
              <w:t>421</w:t>
            </w:r>
            <w:r w:rsidR="008D4AFD">
              <w:rPr>
                <w:webHidden/>
              </w:rPr>
              <w:fldChar w:fldCharType="end"/>
            </w:r>
          </w:hyperlink>
        </w:p>
        <w:p w14:paraId="60DDD070" w14:textId="0351B7F1" w:rsidR="008D4AFD" w:rsidRDefault="00000000">
          <w:pPr>
            <w:pStyle w:val="31"/>
            <w:rPr>
              <w:rFonts w:asciiTheme="minorHAnsi" w:eastAsiaTheme="minorEastAsia" w:hAnsiTheme="minorHAnsi" w:cstheme="minorBidi"/>
              <w:kern w:val="2"/>
              <w:sz w:val="21"/>
              <w:szCs w:val="22"/>
              <w:lang w:val="en-US" w:eastAsia="ja-JP"/>
            </w:rPr>
          </w:pPr>
          <w:hyperlink w:anchor="_Toc107506011" w:history="1">
            <w:r w:rsidR="008D4AFD" w:rsidRPr="00625F52">
              <w:rPr>
                <w:rStyle w:val="af6"/>
                <w:rFonts w:ascii="ＭＳ ゴシック" w:hAnsi="ＭＳ ゴシック"/>
                <w:lang w:eastAsia="ja-JP" w:bidi="en-US"/>
              </w:rPr>
              <w:t>SGEC</w:t>
            </w:r>
            <w:r w:rsidR="008D4AFD" w:rsidRPr="00625F52">
              <w:rPr>
                <w:rStyle w:val="af6"/>
                <w:rFonts w:ascii="ＭＳ ゴシック" w:hAnsi="ＭＳ ゴシック"/>
                <w:lang w:eastAsia="ja-JP" w:bidi="en-US"/>
              </w:rPr>
              <w:t>規準文書</w:t>
            </w:r>
            <w:r w:rsidR="008D4AFD" w:rsidRPr="00625F52">
              <w:rPr>
                <w:rStyle w:val="af6"/>
                <w:rFonts w:ascii="ＭＳ ゴシック" w:hAnsi="ＭＳ ゴシック"/>
                <w:lang w:eastAsia="ja-JP" w:bidi="en-US"/>
              </w:rPr>
              <w:t xml:space="preserve">6-2 </w:t>
            </w:r>
            <w:r w:rsidR="008D4AFD" w:rsidRPr="00625F52">
              <w:rPr>
                <w:rStyle w:val="af6"/>
                <w:rFonts w:ascii="ＭＳ ゴシック" w:hAnsi="ＭＳ ゴシック" w:cs="Century"/>
                <w:lang w:eastAsia="ja-JP" w:bidi="en-US"/>
              </w:rPr>
              <w:t>PEFC</w:t>
            </w:r>
            <w:r w:rsidR="008D4AFD" w:rsidRPr="00625F52">
              <w:rPr>
                <w:rStyle w:val="af6"/>
                <w:rFonts w:ascii="ＭＳ ゴシック" w:hAnsi="ＭＳ ゴシック" w:cs="Century"/>
                <w:lang w:eastAsia="ja-JP" w:bidi="en-US"/>
              </w:rPr>
              <w:t>商標使用ライセンス</w:t>
            </w:r>
            <w:r w:rsidR="008D4AFD" w:rsidRPr="00625F52">
              <w:rPr>
                <w:rStyle w:val="af6"/>
                <w:rFonts w:ascii="ＭＳ ゴシック" w:hAnsi="ＭＳ ゴシック" w:cs="ＭＳ明朝"/>
                <w:lang w:eastAsia="ja-JP" w:bidi="en-US"/>
              </w:rPr>
              <w:t>の発行</w:t>
            </w:r>
            <w:r w:rsidR="008D4AFD" w:rsidRPr="00625F52">
              <w:rPr>
                <w:rStyle w:val="af6"/>
                <w:rFonts w:ascii="ＭＳ ゴシック" w:hAnsi="ＭＳ ゴシック" w:cs="ＭＳ明朝"/>
                <w:lang w:eastAsia="ja-JP" w:bidi="en-US"/>
              </w:rPr>
              <w:t xml:space="preserve"> </w:t>
            </w:r>
            <w:r w:rsidR="008D4AFD" w:rsidRPr="00625F52">
              <w:rPr>
                <w:rStyle w:val="af6"/>
                <w:rFonts w:ascii="ＭＳ ゴシック" w:hAnsi="ＭＳ ゴシック"/>
                <w:lang w:eastAsia="ja-JP" w:bidi="en-US"/>
              </w:rPr>
              <w:t>付属書</w:t>
            </w:r>
            <w:r w:rsidR="008D4AFD" w:rsidRPr="00625F52">
              <w:rPr>
                <w:rStyle w:val="af6"/>
                <w:rFonts w:ascii="ＭＳ ゴシック" w:hAnsi="ＭＳ ゴシック"/>
                <w:lang w:eastAsia="ja-JP" w:bidi="en-US"/>
              </w:rPr>
              <w:t>2 PEFC</w:t>
            </w:r>
            <w:r w:rsidR="008D4AFD" w:rsidRPr="00625F52">
              <w:rPr>
                <w:rStyle w:val="af6"/>
                <w:rFonts w:ascii="ＭＳ ゴシック" w:hAnsi="ＭＳ ゴシック"/>
                <w:lang w:eastAsia="ja-JP" w:bidi="en-US"/>
              </w:rPr>
              <w:t>商標使用許可申請書</w:t>
            </w:r>
            <w:r w:rsidR="008D4AFD" w:rsidRPr="00625F52">
              <w:rPr>
                <w:rStyle w:val="af6"/>
                <w:rFonts w:ascii="ＭＳ ゴシック" w:hAnsi="ＭＳ ゴシック"/>
                <w:lang w:eastAsia="ja-JP" w:bidi="en-US"/>
              </w:rPr>
              <w:t>(</w:t>
            </w:r>
            <w:r w:rsidR="008D4AFD" w:rsidRPr="00625F52">
              <w:rPr>
                <w:rStyle w:val="af6"/>
                <w:rFonts w:ascii="ＭＳ ゴシック" w:hAnsi="ＭＳ ゴシック"/>
                <w:lang w:eastAsia="ja-JP" w:bidi="en-US"/>
              </w:rPr>
              <w:t>グループ</w:t>
            </w:r>
            <w:r w:rsidR="008D4AFD" w:rsidRPr="00625F52">
              <w:rPr>
                <w:rStyle w:val="af6"/>
                <w:rFonts w:ascii="ＭＳ ゴシック" w:hAnsi="ＭＳ ゴシック"/>
                <w:lang w:eastAsia="ja-JP" w:bidi="en-US"/>
              </w:rPr>
              <w:t xml:space="preserve"> C</w:t>
            </w:r>
            <w:r w:rsidR="008D4AFD" w:rsidRPr="00625F52">
              <w:rPr>
                <w:rStyle w:val="af6"/>
                <w:rFonts w:ascii="ＭＳ ゴシック" w:hAnsi="ＭＳ ゴシック"/>
                <w:lang w:eastAsia="ja-JP" w:bidi="en-US"/>
              </w:rPr>
              <w:t>、</w:t>
            </w:r>
            <w:r w:rsidR="008D4AFD" w:rsidRPr="00625F52">
              <w:rPr>
                <w:rStyle w:val="af6"/>
                <w:rFonts w:ascii="ＭＳ ゴシック" w:hAnsi="ＭＳ ゴシック"/>
                <w:lang w:eastAsia="ja-JP" w:bidi="en-US"/>
              </w:rPr>
              <w:t>D)</w:t>
            </w:r>
            <w:r w:rsidR="008D4AFD">
              <w:rPr>
                <w:webHidden/>
              </w:rPr>
              <w:tab/>
            </w:r>
            <w:r w:rsidR="008D4AFD">
              <w:rPr>
                <w:webHidden/>
              </w:rPr>
              <w:fldChar w:fldCharType="begin"/>
            </w:r>
            <w:r w:rsidR="008D4AFD">
              <w:rPr>
                <w:webHidden/>
              </w:rPr>
              <w:instrText xml:space="preserve"> PAGEREF _Toc107506011 \h </w:instrText>
            </w:r>
            <w:r w:rsidR="008D4AFD">
              <w:rPr>
                <w:webHidden/>
              </w:rPr>
            </w:r>
            <w:r w:rsidR="008D4AFD">
              <w:rPr>
                <w:webHidden/>
              </w:rPr>
              <w:fldChar w:fldCharType="separate"/>
            </w:r>
            <w:r w:rsidR="00CB0588">
              <w:rPr>
                <w:webHidden/>
              </w:rPr>
              <w:t>427</w:t>
            </w:r>
            <w:r w:rsidR="008D4AFD">
              <w:rPr>
                <w:webHidden/>
              </w:rPr>
              <w:fldChar w:fldCharType="end"/>
            </w:r>
          </w:hyperlink>
        </w:p>
        <w:p w14:paraId="389255D2" w14:textId="325B827F" w:rsidR="008D4AFD" w:rsidRDefault="00000000">
          <w:pPr>
            <w:pStyle w:val="31"/>
            <w:rPr>
              <w:rFonts w:asciiTheme="minorHAnsi" w:eastAsiaTheme="minorEastAsia" w:hAnsiTheme="minorHAnsi" w:cstheme="minorBidi"/>
              <w:kern w:val="2"/>
              <w:sz w:val="21"/>
              <w:szCs w:val="22"/>
              <w:lang w:val="en-US" w:eastAsia="ja-JP"/>
            </w:rPr>
          </w:pPr>
          <w:hyperlink w:anchor="_Toc107506012" w:history="1">
            <w:r w:rsidR="008D4AFD" w:rsidRPr="00625F52">
              <w:rPr>
                <w:rStyle w:val="af6"/>
                <w:rFonts w:ascii="ＭＳ ゴシック" w:hAnsi="ＭＳ ゴシック"/>
                <w:lang w:eastAsia="ja-JP" w:bidi="en-US"/>
              </w:rPr>
              <w:t>SGEC</w:t>
            </w:r>
            <w:r w:rsidR="008D4AFD" w:rsidRPr="00625F52">
              <w:rPr>
                <w:rStyle w:val="af6"/>
                <w:rFonts w:ascii="ＭＳ ゴシック" w:hAnsi="ＭＳ ゴシック"/>
                <w:lang w:eastAsia="ja-JP" w:bidi="en-US"/>
              </w:rPr>
              <w:t>規準文書</w:t>
            </w:r>
            <w:r w:rsidR="008D4AFD" w:rsidRPr="00625F52">
              <w:rPr>
                <w:rStyle w:val="af6"/>
                <w:rFonts w:ascii="ＭＳ ゴシック" w:hAnsi="ＭＳ ゴシック"/>
                <w:lang w:eastAsia="ja-JP" w:bidi="en-US"/>
              </w:rPr>
              <w:t>6-2</w:t>
            </w:r>
            <w:r w:rsidR="008D4AFD" w:rsidRPr="00625F52">
              <w:rPr>
                <w:rStyle w:val="af6"/>
                <w:rFonts w:ascii="ＭＳ ゴシック" w:hAnsi="ＭＳ ゴシック" w:cs="Century"/>
                <w:lang w:eastAsia="ja-JP" w:bidi="en-US"/>
              </w:rPr>
              <w:t xml:space="preserve"> PEFC</w:t>
            </w:r>
            <w:r w:rsidR="008D4AFD" w:rsidRPr="00625F52">
              <w:rPr>
                <w:rStyle w:val="af6"/>
                <w:rFonts w:ascii="ＭＳ ゴシック" w:hAnsi="ＭＳ ゴシック" w:cs="Century"/>
                <w:lang w:eastAsia="ja-JP" w:bidi="en-US"/>
              </w:rPr>
              <w:t>商標使用ライセンス</w:t>
            </w:r>
            <w:r w:rsidR="008D4AFD" w:rsidRPr="00625F52">
              <w:rPr>
                <w:rStyle w:val="af6"/>
                <w:rFonts w:ascii="ＭＳ ゴシック" w:hAnsi="ＭＳ ゴシック" w:cs="ＭＳ明朝"/>
                <w:lang w:eastAsia="ja-JP" w:bidi="en-US"/>
              </w:rPr>
              <w:t>の発行</w:t>
            </w:r>
            <w:r w:rsidR="008D4AFD" w:rsidRPr="00625F52">
              <w:rPr>
                <w:rStyle w:val="af6"/>
                <w:rFonts w:ascii="ＭＳ ゴシック" w:hAnsi="ＭＳ ゴシック"/>
                <w:lang w:eastAsia="ja-JP" w:bidi="en-US"/>
              </w:rPr>
              <w:t xml:space="preserve">　付属書</w:t>
            </w:r>
            <w:r w:rsidR="008D4AFD" w:rsidRPr="00625F52">
              <w:rPr>
                <w:rStyle w:val="af6"/>
                <w:rFonts w:ascii="ＭＳ ゴシック" w:hAnsi="ＭＳ ゴシック"/>
                <w:lang w:eastAsia="ja-JP" w:bidi="en-US"/>
              </w:rPr>
              <w:t>3</w:t>
            </w:r>
            <w:r w:rsidR="008D4AFD" w:rsidRPr="00625F52">
              <w:rPr>
                <w:rStyle w:val="af6"/>
                <w:rFonts w:ascii="ＭＳ ゴシック" w:hAnsi="ＭＳ ゴシック"/>
                <w:lang w:eastAsia="ja-JP" w:bidi="en-US"/>
              </w:rPr>
              <w:t xml:space="preserve">　</w:t>
            </w:r>
            <w:r w:rsidR="008D4AFD" w:rsidRPr="00625F52">
              <w:rPr>
                <w:rStyle w:val="af6"/>
                <w:rFonts w:ascii="ＭＳ ゴシック" w:hAnsi="ＭＳ ゴシック"/>
                <w:lang w:eastAsia="ja-JP" w:bidi="en-US"/>
              </w:rPr>
              <w:t xml:space="preserve"> PEFC</w:t>
            </w:r>
            <w:r w:rsidR="008D4AFD" w:rsidRPr="00625F52">
              <w:rPr>
                <w:rStyle w:val="af6"/>
                <w:rFonts w:ascii="ＭＳ ゴシック" w:hAnsi="ＭＳ ゴシック"/>
                <w:lang w:eastAsia="ja-JP" w:bidi="en-US"/>
              </w:rPr>
              <w:t>商標使用許可申請書</w:t>
            </w:r>
            <w:r w:rsidR="008D4AFD" w:rsidRPr="00625F52">
              <w:rPr>
                <w:rStyle w:val="af6"/>
                <w:rFonts w:ascii="ＭＳ ゴシック" w:hAnsi="ＭＳ ゴシック"/>
                <w:lang w:eastAsia="ja-JP" w:bidi="en-US"/>
              </w:rPr>
              <w:t>(</w:t>
            </w:r>
            <w:r w:rsidR="008D4AFD" w:rsidRPr="00625F52">
              <w:rPr>
                <w:rStyle w:val="af6"/>
                <w:rFonts w:ascii="ＭＳ ゴシック" w:hAnsi="ＭＳ ゴシック"/>
                <w:lang w:eastAsia="ja-JP" w:bidi="en-US"/>
              </w:rPr>
              <w:t>一回限りの使用</w:t>
            </w:r>
            <w:r w:rsidR="008D4AFD" w:rsidRPr="00625F52">
              <w:rPr>
                <w:rStyle w:val="af6"/>
                <w:rFonts w:ascii="ＭＳ ゴシック" w:hAnsi="ＭＳ ゴシック"/>
                <w:lang w:eastAsia="ja-JP" w:bidi="en-US"/>
              </w:rPr>
              <w:t>)</w:t>
            </w:r>
            <w:r w:rsidR="008D4AFD">
              <w:rPr>
                <w:webHidden/>
              </w:rPr>
              <w:tab/>
            </w:r>
            <w:r w:rsidR="008D4AFD">
              <w:rPr>
                <w:webHidden/>
              </w:rPr>
              <w:fldChar w:fldCharType="begin"/>
            </w:r>
            <w:r w:rsidR="008D4AFD">
              <w:rPr>
                <w:webHidden/>
              </w:rPr>
              <w:instrText xml:space="preserve"> PAGEREF _Toc107506012 \h </w:instrText>
            </w:r>
            <w:r w:rsidR="008D4AFD">
              <w:rPr>
                <w:webHidden/>
              </w:rPr>
            </w:r>
            <w:r w:rsidR="008D4AFD">
              <w:rPr>
                <w:webHidden/>
              </w:rPr>
              <w:fldChar w:fldCharType="separate"/>
            </w:r>
            <w:r w:rsidR="00CB0588">
              <w:rPr>
                <w:webHidden/>
              </w:rPr>
              <w:t>429</w:t>
            </w:r>
            <w:r w:rsidR="008D4AFD">
              <w:rPr>
                <w:webHidden/>
              </w:rPr>
              <w:fldChar w:fldCharType="end"/>
            </w:r>
          </w:hyperlink>
        </w:p>
        <w:p w14:paraId="60F319CD" w14:textId="44EC7AED" w:rsidR="008D4AFD" w:rsidRDefault="00000000">
          <w:pPr>
            <w:pStyle w:val="26"/>
            <w:rPr>
              <w:rFonts w:asciiTheme="minorHAnsi" w:eastAsiaTheme="minorEastAsia" w:hAnsiTheme="minorHAnsi" w:cstheme="minorBidi"/>
              <w:kern w:val="2"/>
              <w:sz w:val="21"/>
              <w:szCs w:val="22"/>
              <w:lang w:val="en-US" w:eastAsia="ja-JP"/>
            </w:rPr>
          </w:pPr>
          <w:hyperlink w:anchor="_Toc107506013" w:history="1">
            <w:r w:rsidR="008D4AFD" w:rsidRPr="00625F52">
              <w:rPr>
                <w:rStyle w:val="af6"/>
                <w:rFonts w:ascii="ＭＳ ゴシック" w:eastAsia="ＭＳ ゴシック" w:hAnsi="ＭＳ ゴシック"/>
              </w:rPr>
              <w:t xml:space="preserve">参考文書 </w:t>
            </w:r>
            <w:r w:rsidR="008D4AFD" w:rsidRPr="00625F52">
              <w:rPr>
                <w:rStyle w:val="af6"/>
                <w:rFonts w:ascii="ＭＳ ゴシック" w:eastAsia="ＭＳ ゴシック" w:hAnsi="ＭＳ ゴシック"/>
                <w:iCs/>
              </w:rPr>
              <w:t>SGECロゴ/PEFCロゴライセンスの発行手続について　(歴史的文書として保存)</w:t>
            </w:r>
            <w:r w:rsidR="008D4AFD">
              <w:rPr>
                <w:webHidden/>
              </w:rPr>
              <w:tab/>
            </w:r>
            <w:r w:rsidR="008D4AFD">
              <w:rPr>
                <w:webHidden/>
              </w:rPr>
              <w:fldChar w:fldCharType="begin"/>
            </w:r>
            <w:r w:rsidR="008D4AFD">
              <w:rPr>
                <w:webHidden/>
              </w:rPr>
              <w:instrText xml:space="preserve"> PAGEREF _Toc107506013 \h </w:instrText>
            </w:r>
            <w:r w:rsidR="008D4AFD">
              <w:rPr>
                <w:webHidden/>
              </w:rPr>
            </w:r>
            <w:r w:rsidR="008D4AFD">
              <w:rPr>
                <w:webHidden/>
              </w:rPr>
              <w:fldChar w:fldCharType="separate"/>
            </w:r>
            <w:r w:rsidR="00CB0588">
              <w:rPr>
                <w:webHidden/>
              </w:rPr>
              <w:t>430</w:t>
            </w:r>
            <w:r w:rsidR="008D4AFD">
              <w:rPr>
                <w:webHidden/>
              </w:rPr>
              <w:fldChar w:fldCharType="end"/>
            </w:r>
          </w:hyperlink>
        </w:p>
        <w:p w14:paraId="6931B65F" w14:textId="65BB3FEC" w:rsidR="008D4AFD" w:rsidRDefault="00000000">
          <w:pPr>
            <w:pStyle w:val="12"/>
            <w:rPr>
              <w:rFonts w:asciiTheme="minorHAnsi" w:eastAsiaTheme="minorEastAsia" w:hAnsiTheme="minorHAnsi" w:cstheme="minorBidi"/>
              <w:kern w:val="2"/>
              <w:sz w:val="21"/>
              <w:szCs w:val="22"/>
              <w:lang w:val="en-US" w:bidi="ar-SA"/>
            </w:rPr>
          </w:pPr>
          <w:hyperlink w:anchor="_Toc107506014" w:history="1">
            <w:r w:rsidR="008D4AFD" w:rsidRPr="00625F52">
              <w:rPr>
                <w:rStyle w:val="af6"/>
                <w:b/>
                <w:bCs/>
              </w:rPr>
              <w:t>SGECガイド文書７ SGEC情報及び登録システム‐データに関する要求事項</w:t>
            </w:r>
            <w:r w:rsidR="008D4AFD">
              <w:rPr>
                <w:webHidden/>
              </w:rPr>
              <w:tab/>
            </w:r>
            <w:r w:rsidR="008D4AFD">
              <w:rPr>
                <w:webHidden/>
              </w:rPr>
              <w:fldChar w:fldCharType="begin"/>
            </w:r>
            <w:r w:rsidR="008D4AFD">
              <w:rPr>
                <w:webHidden/>
              </w:rPr>
              <w:instrText xml:space="preserve"> PAGEREF _Toc107506014 \h </w:instrText>
            </w:r>
            <w:r w:rsidR="008D4AFD">
              <w:rPr>
                <w:webHidden/>
              </w:rPr>
            </w:r>
            <w:r w:rsidR="008D4AFD">
              <w:rPr>
                <w:webHidden/>
              </w:rPr>
              <w:fldChar w:fldCharType="separate"/>
            </w:r>
            <w:r w:rsidR="00CB0588">
              <w:rPr>
                <w:webHidden/>
              </w:rPr>
              <w:t>431</w:t>
            </w:r>
            <w:r w:rsidR="008D4AFD">
              <w:rPr>
                <w:webHidden/>
              </w:rPr>
              <w:fldChar w:fldCharType="end"/>
            </w:r>
          </w:hyperlink>
        </w:p>
        <w:p w14:paraId="332E3FBE" w14:textId="46DBD716" w:rsidR="008D4AFD" w:rsidRDefault="00000000">
          <w:pPr>
            <w:pStyle w:val="26"/>
            <w:rPr>
              <w:rFonts w:asciiTheme="minorHAnsi" w:eastAsiaTheme="minorEastAsia" w:hAnsiTheme="minorHAnsi" w:cstheme="minorBidi"/>
              <w:kern w:val="2"/>
              <w:sz w:val="21"/>
              <w:szCs w:val="22"/>
              <w:lang w:val="en-US" w:eastAsia="ja-JP"/>
            </w:rPr>
          </w:pPr>
          <w:hyperlink w:anchor="_Toc107506015" w:history="1">
            <w:r w:rsidR="008D4AFD" w:rsidRPr="00625F52">
              <w:rPr>
                <w:rStyle w:val="af6"/>
              </w:rPr>
              <w:t>SGECガイド文書７ 付属書1： 産業部門</w:t>
            </w:r>
            <w:r w:rsidR="008D4AFD">
              <w:rPr>
                <w:webHidden/>
              </w:rPr>
              <w:tab/>
            </w:r>
            <w:r w:rsidR="008D4AFD">
              <w:rPr>
                <w:webHidden/>
              </w:rPr>
              <w:fldChar w:fldCharType="begin"/>
            </w:r>
            <w:r w:rsidR="008D4AFD">
              <w:rPr>
                <w:webHidden/>
              </w:rPr>
              <w:instrText xml:space="preserve"> PAGEREF _Toc107506015 \h </w:instrText>
            </w:r>
            <w:r w:rsidR="008D4AFD">
              <w:rPr>
                <w:webHidden/>
              </w:rPr>
            </w:r>
            <w:r w:rsidR="008D4AFD">
              <w:rPr>
                <w:webHidden/>
              </w:rPr>
              <w:fldChar w:fldCharType="separate"/>
            </w:r>
            <w:r w:rsidR="00CB0588">
              <w:rPr>
                <w:webHidden/>
              </w:rPr>
              <w:t>437</w:t>
            </w:r>
            <w:r w:rsidR="008D4AFD">
              <w:rPr>
                <w:webHidden/>
              </w:rPr>
              <w:fldChar w:fldCharType="end"/>
            </w:r>
          </w:hyperlink>
        </w:p>
        <w:p w14:paraId="10501EB6" w14:textId="2DBF89FC" w:rsidR="008D4AFD" w:rsidRDefault="00000000">
          <w:pPr>
            <w:pStyle w:val="31"/>
            <w:rPr>
              <w:rFonts w:asciiTheme="minorHAnsi" w:eastAsiaTheme="minorEastAsia" w:hAnsiTheme="minorHAnsi" w:cstheme="minorBidi"/>
              <w:kern w:val="2"/>
              <w:sz w:val="21"/>
              <w:szCs w:val="22"/>
              <w:lang w:val="en-US" w:eastAsia="ja-JP"/>
            </w:rPr>
          </w:pPr>
          <w:hyperlink w:anchor="_Toc107506016" w:history="1">
            <w:r w:rsidR="008D4AFD" w:rsidRPr="00625F52">
              <w:rPr>
                <w:rStyle w:val="af6"/>
                <w:rFonts w:ascii="ＭＳ Ｐ明朝" w:eastAsia="ＭＳ Ｐ明朝" w:hAnsi="ＭＳ Ｐ明朝"/>
                <w:lang w:eastAsia="ja-JP" w:bidi="en-US"/>
              </w:rPr>
              <w:t>表A： 産業部門の定義 　N/A：適用なし</w:t>
            </w:r>
            <w:r w:rsidR="008D4AFD">
              <w:rPr>
                <w:webHidden/>
              </w:rPr>
              <w:tab/>
            </w:r>
            <w:r w:rsidR="008D4AFD">
              <w:rPr>
                <w:webHidden/>
              </w:rPr>
              <w:fldChar w:fldCharType="begin"/>
            </w:r>
            <w:r w:rsidR="008D4AFD">
              <w:rPr>
                <w:webHidden/>
              </w:rPr>
              <w:instrText xml:space="preserve"> PAGEREF _Toc107506016 \h </w:instrText>
            </w:r>
            <w:r w:rsidR="008D4AFD">
              <w:rPr>
                <w:webHidden/>
              </w:rPr>
            </w:r>
            <w:r w:rsidR="008D4AFD">
              <w:rPr>
                <w:webHidden/>
              </w:rPr>
              <w:fldChar w:fldCharType="separate"/>
            </w:r>
            <w:r w:rsidR="00CB0588">
              <w:rPr>
                <w:webHidden/>
              </w:rPr>
              <w:t>437</w:t>
            </w:r>
            <w:r w:rsidR="008D4AFD">
              <w:rPr>
                <w:webHidden/>
              </w:rPr>
              <w:fldChar w:fldCharType="end"/>
            </w:r>
          </w:hyperlink>
        </w:p>
        <w:p w14:paraId="6CB6F8EB" w14:textId="08CD533B" w:rsidR="008D4AFD" w:rsidRDefault="00000000">
          <w:pPr>
            <w:pStyle w:val="31"/>
            <w:rPr>
              <w:rFonts w:asciiTheme="minorHAnsi" w:eastAsiaTheme="minorEastAsia" w:hAnsiTheme="minorHAnsi" w:cstheme="minorBidi"/>
              <w:kern w:val="2"/>
              <w:sz w:val="21"/>
              <w:szCs w:val="22"/>
              <w:lang w:val="en-US" w:eastAsia="ja-JP"/>
            </w:rPr>
          </w:pPr>
          <w:hyperlink w:anchor="_Toc107506017" w:history="1">
            <w:r w:rsidR="008D4AFD" w:rsidRPr="00625F52">
              <w:rPr>
                <w:rStyle w:val="af6"/>
                <w:rFonts w:ascii="ＭＳ Ｐ明朝" w:eastAsia="ＭＳ Ｐ明朝" w:hAnsi="ＭＳ Ｐ明朝"/>
                <w:lang w:eastAsia="ja-JP" w:bidi="en-US"/>
              </w:rPr>
              <w:t>表A： 産業部門の定義 　 N/D：定義なし</w:t>
            </w:r>
            <w:r w:rsidR="008D4AFD">
              <w:rPr>
                <w:webHidden/>
              </w:rPr>
              <w:tab/>
            </w:r>
            <w:r w:rsidR="008D4AFD">
              <w:rPr>
                <w:webHidden/>
              </w:rPr>
              <w:fldChar w:fldCharType="begin"/>
            </w:r>
            <w:r w:rsidR="008D4AFD">
              <w:rPr>
                <w:webHidden/>
              </w:rPr>
              <w:instrText xml:space="preserve"> PAGEREF _Toc107506017 \h </w:instrText>
            </w:r>
            <w:r w:rsidR="008D4AFD">
              <w:rPr>
                <w:webHidden/>
              </w:rPr>
            </w:r>
            <w:r w:rsidR="008D4AFD">
              <w:rPr>
                <w:webHidden/>
              </w:rPr>
              <w:fldChar w:fldCharType="separate"/>
            </w:r>
            <w:r w:rsidR="00CB0588">
              <w:rPr>
                <w:webHidden/>
              </w:rPr>
              <w:t>437</w:t>
            </w:r>
            <w:r w:rsidR="008D4AFD">
              <w:rPr>
                <w:webHidden/>
              </w:rPr>
              <w:fldChar w:fldCharType="end"/>
            </w:r>
          </w:hyperlink>
        </w:p>
        <w:p w14:paraId="4278302E" w14:textId="0EABE3F6" w:rsidR="008D4AFD" w:rsidRDefault="00000000">
          <w:pPr>
            <w:pStyle w:val="26"/>
            <w:rPr>
              <w:rFonts w:asciiTheme="minorHAnsi" w:eastAsiaTheme="minorEastAsia" w:hAnsiTheme="minorHAnsi" w:cstheme="minorBidi"/>
              <w:kern w:val="2"/>
              <w:sz w:val="21"/>
              <w:szCs w:val="22"/>
              <w:lang w:val="en-US" w:eastAsia="ja-JP"/>
            </w:rPr>
          </w:pPr>
          <w:hyperlink w:anchor="_Toc107506018" w:history="1">
            <w:r w:rsidR="008D4AFD" w:rsidRPr="00625F52">
              <w:rPr>
                <w:rStyle w:val="af6"/>
                <w:rFonts w:ascii="ＭＳ 明朝" w:hAnsi="ＭＳ 明朝"/>
              </w:rPr>
              <w:t>SGEC</w:t>
            </w:r>
            <w:r w:rsidR="008D4AFD" w:rsidRPr="00625F52">
              <w:rPr>
                <w:rStyle w:val="af6"/>
                <w:rFonts w:ascii="ＭＳ 明朝" w:hAnsi="ＭＳ 明朝"/>
              </w:rPr>
              <w:t>ガイド文書７</w:t>
            </w:r>
            <w:r w:rsidR="008D4AFD" w:rsidRPr="00625F52">
              <w:rPr>
                <w:rStyle w:val="af6"/>
                <w:rFonts w:ascii="ＭＳ 明朝" w:hAnsi="ＭＳ 明朝"/>
              </w:rPr>
              <w:t xml:space="preserve"> </w:t>
            </w:r>
            <w:r w:rsidR="008D4AFD" w:rsidRPr="00625F52">
              <w:rPr>
                <w:rStyle w:val="af6"/>
                <w:rFonts w:ascii="ＭＳ 明朝" w:hAnsi="ＭＳ 明朝"/>
              </w:rPr>
              <w:t>付属書</w:t>
            </w:r>
            <w:r w:rsidR="008D4AFD" w:rsidRPr="00625F52">
              <w:rPr>
                <w:rStyle w:val="af6"/>
                <w:rFonts w:ascii="ＭＳ 明朝" w:hAnsi="ＭＳ 明朝"/>
              </w:rPr>
              <w:t xml:space="preserve">2 </w:t>
            </w:r>
            <w:r w:rsidR="008D4AFD" w:rsidRPr="00625F52">
              <w:rPr>
                <w:rStyle w:val="af6"/>
                <w:rFonts w:ascii="ＭＳ 明朝" w:hAnsi="ＭＳ 明朝"/>
              </w:rPr>
              <w:t>表</w:t>
            </w:r>
            <w:r w:rsidR="008D4AFD" w:rsidRPr="00625F52">
              <w:rPr>
                <w:rStyle w:val="af6"/>
                <w:rFonts w:ascii="ＭＳ 明朝" w:hAnsi="ＭＳ 明朝"/>
              </w:rPr>
              <w:t>B</w:t>
            </w:r>
            <w:r w:rsidR="008D4AFD" w:rsidRPr="00625F52">
              <w:rPr>
                <w:rStyle w:val="af6"/>
                <w:rFonts w:ascii="ＭＳ 明朝" w:hAnsi="ＭＳ 明朝"/>
              </w:rPr>
              <w:t xml:space="preserve">　製品カテゴリー</w:t>
            </w:r>
            <w:r w:rsidR="008D4AFD">
              <w:rPr>
                <w:webHidden/>
              </w:rPr>
              <w:tab/>
            </w:r>
            <w:r w:rsidR="008D4AFD">
              <w:rPr>
                <w:webHidden/>
              </w:rPr>
              <w:fldChar w:fldCharType="begin"/>
            </w:r>
            <w:r w:rsidR="008D4AFD">
              <w:rPr>
                <w:webHidden/>
              </w:rPr>
              <w:instrText xml:space="preserve"> PAGEREF _Toc107506018 \h </w:instrText>
            </w:r>
            <w:r w:rsidR="008D4AFD">
              <w:rPr>
                <w:webHidden/>
              </w:rPr>
            </w:r>
            <w:r w:rsidR="008D4AFD">
              <w:rPr>
                <w:webHidden/>
              </w:rPr>
              <w:fldChar w:fldCharType="separate"/>
            </w:r>
            <w:r w:rsidR="00CB0588">
              <w:rPr>
                <w:webHidden/>
              </w:rPr>
              <w:t>439</w:t>
            </w:r>
            <w:r w:rsidR="008D4AFD">
              <w:rPr>
                <w:webHidden/>
              </w:rPr>
              <w:fldChar w:fldCharType="end"/>
            </w:r>
          </w:hyperlink>
        </w:p>
        <w:p w14:paraId="17DD2244" w14:textId="20C73362" w:rsidR="008D4AFD" w:rsidRDefault="00000000">
          <w:pPr>
            <w:pStyle w:val="31"/>
            <w:rPr>
              <w:rFonts w:asciiTheme="minorHAnsi" w:eastAsiaTheme="minorEastAsia" w:hAnsiTheme="minorHAnsi" w:cstheme="minorBidi"/>
              <w:kern w:val="2"/>
              <w:sz w:val="21"/>
              <w:szCs w:val="22"/>
              <w:lang w:val="en-US" w:eastAsia="ja-JP"/>
            </w:rPr>
          </w:pPr>
          <w:hyperlink w:anchor="_Toc107506019" w:history="1">
            <w:r w:rsidR="008D4AFD" w:rsidRPr="00625F52">
              <w:rPr>
                <w:rStyle w:val="af6"/>
                <w:rFonts w:ascii="ＭＳ ゴシック" w:cs="ＭＳ ゴシック"/>
                <w:lang w:eastAsia="ja-JP" w:bidi="en-US"/>
              </w:rPr>
              <w:t xml:space="preserve">SGEC </w:t>
            </w:r>
            <w:r w:rsidR="008D4AFD" w:rsidRPr="00625F52">
              <w:rPr>
                <w:rStyle w:val="af6"/>
                <w:rFonts w:ascii="ＭＳ ゴシック" w:cs="ＭＳ ゴシック"/>
                <w:lang w:eastAsia="ja-JP" w:bidi="en-US"/>
              </w:rPr>
              <w:t>ガイド文書</w:t>
            </w:r>
            <w:r w:rsidR="008D4AFD" w:rsidRPr="00625F52">
              <w:rPr>
                <w:rStyle w:val="af6"/>
                <w:rFonts w:ascii="ＭＳ ゴシック" w:cs="ＭＳ ゴシック"/>
                <w:lang w:eastAsia="ja-JP" w:bidi="en-US"/>
              </w:rPr>
              <w:t xml:space="preserve">7 </w:t>
            </w:r>
            <w:r w:rsidR="008D4AFD" w:rsidRPr="00625F52">
              <w:rPr>
                <w:rStyle w:val="af6"/>
                <w:rFonts w:ascii="ＭＳ ゴシック" w:cs="ＭＳ ゴシック"/>
                <w:lang w:eastAsia="ja-JP" w:bidi="en-US"/>
              </w:rPr>
              <w:t>付属書</w:t>
            </w:r>
            <w:r w:rsidR="008D4AFD" w:rsidRPr="00625F52">
              <w:rPr>
                <w:rStyle w:val="af6"/>
                <w:rFonts w:ascii="ＭＳ ゴシック" w:cs="ＭＳ ゴシック"/>
                <w:lang w:eastAsia="ja-JP" w:bidi="en-US"/>
              </w:rPr>
              <w:t xml:space="preserve">2 </w:t>
            </w:r>
            <w:r w:rsidR="008D4AFD" w:rsidRPr="00625F52">
              <w:rPr>
                <w:rStyle w:val="af6"/>
                <w:rFonts w:ascii="ＭＳ ゴシック" w:cs="ＭＳ ゴシック"/>
                <w:lang w:eastAsia="ja-JP" w:bidi="en-US"/>
              </w:rPr>
              <w:t>表</w:t>
            </w:r>
            <w:r w:rsidR="008D4AFD" w:rsidRPr="00625F52">
              <w:rPr>
                <w:rStyle w:val="af6"/>
                <w:rFonts w:ascii="ＭＳ ゴシック" w:cs="ＭＳ ゴシック"/>
                <w:lang w:eastAsia="ja-JP" w:bidi="en-US"/>
              </w:rPr>
              <w:t xml:space="preserve">B </w:t>
            </w:r>
            <w:r w:rsidR="008D4AFD" w:rsidRPr="00625F52">
              <w:rPr>
                <w:rStyle w:val="af6"/>
                <w:rFonts w:ascii="ＭＳ ゴシック" w:cs="ＭＳ ゴシック"/>
                <w:lang w:eastAsia="ja-JP" w:bidi="en-US"/>
              </w:rPr>
              <w:t>製品カテゴリー表の改正版</w:t>
            </w:r>
            <w:r w:rsidR="008D4AFD" w:rsidRPr="00625F52">
              <w:rPr>
                <w:rStyle w:val="af6"/>
                <w:rFonts w:ascii="ＭＳ ゴシック" w:cs="ＭＳ ゴシック"/>
                <w:lang w:eastAsia="ja-JP" w:bidi="en-US"/>
              </w:rPr>
              <w:t xml:space="preserve"> </w:t>
            </w:r>
            <w:r w:rsidR="008D4AFD" w:rsidRPr="00625F52">
              <w:rPr>
                <w:rStyle w:val="af6"/>
                <w:rFonts w:ascii="ＭＳ ゴシック" w:cs="ＭＳ ゴシック"/>
                <w:lang w:eastAsia="ja-JP" w:bidi="en-US"/>
              </w:rPr>
              <w:t>（和英併記）</w:t>
            </w:r>
            <w:r w:rsidR="008D4AFD">
              <w:rPr>
                <w:webHidden/>
              </w:rPr>
              <w:tab/>
            </w:r>
            <w:r w:rsidR="008D4AFD">
              <w:rPr>
                <w:webHidden/>
              </w:rPr>
              <w:fldChar w:fldCharType="begin"/>
            </w:r>
            <w:r w:rsidR="008D4AFD">
              <w:rPr>
                <w:webHidden/>
              </w:rPr>
              <w:instrText xml:space="preserve"> PAGEREF _Toc107506019 \h </w:instrText>
            </w:r>
            <w:r w:rsidR="008D4AFD">
              <w:rPr>
                <w:webHidden/>
              </w:rPr>
            </w:r>
            <w:r w:rsidR="008D4AFD">
              <w:rPr>
                <w:webHidden/>
              </w:rPr>
              <w:fldChar w:fldCharType="separate"/>
            </w:r>
            <w:r w:rsidR="00CB0588">
              <w:rPr>
                <w:webHidden/>
              </w:rPr>
              <w:t>440</w:t>
            </w:r>
            <w:r w:rsidR="008D4AFD">
              <w:rPr>
                <w:webHidden/>
              </w:rPr>
              <w:fldChar w:fldCharType="end"/>
            </w:r>
          </w:hyperlink>
        </w:p>
        <w:p w14:paraId="19783E1B" w14:textId="61E7AEB9" w:rsidR="008D4AFD" w:rsidRDefault="00000000">
          <w:pPr>
            <w:pStyle w:val="31"/>
            <w:rPr>
              <w:rFonts w:asciiTheme="minorHAnsi" w:eastAsiaTheme="minorEastAsia" w:hAnsiTheme="minorHAnsi" w:cstheme="minorBidi"/>
              <w:kern w:val="2"/>
              <w:sz w:val="21"/>
              <w:szCs w:val="22"/>
              <w:lang w:val="en-US" w:eastAsia="ja-JP"/>
            </w:rPr>
          </w:pPr>
          <w:hyperlink w:anchor="_Toc107506020" w:history="1">
            <w:r w:rsidR="008D4AFD" w:rsidRPr="00625F52">
              <w:rPr>
                <w:rStyle w:val="af6"/>
                <w:rFonts w:ascii="ＭＳ ゴシック" w:cs="ＭＳ ゴシック"/>
                <w:lang w:bidi="en-US"/>
              </w:rPr>
              <w:t>2022</w:t>
            </w:r>
            <w:r w:rsidR="008D4AFD" w:rsidRPr="00625F52">
              <w:rPr>
                <w:rStyle w:val="af6"/>
                <w:rFonts w:ascii="ＭＳ ゴシック" w:cs="ＭＳ ゴシック"/>
                <w:lang w:bidi="en-US"/>
              </w:rPr>
              <w:t>年</w:t>
            </w:r>
            <w:r w:rsidR="008D4AFD" w:rsidRPr="00625F52">
              <w:rPr>
                <w:rStyle w:val="af6"/>
                <w:rFonts w:ascii="ＭＳ ゴシック" w:cs="ＭＳ ゴシック"/>
                <w:lang w:bidi="en-US"/>
              </w:rPr>
              <w:t>2</w:t>
            </w:r>
            <w:r w:rsidR="008D4AFD" w:rsidRPr="00625F52">
              <w:rPr>
                <w:rStyle w:val="af6"/>
                <w:rFonts w:ascii="ＭＳ ゴシック" w:cs="ＭＳ ゴシック"/>
                <w:lang w:bidi="en-US"/>
              </w:rPr>
              <w:t>月</w:t>
            </w:r>
            <w:r w:rsidR="008D4AFD" w:rsidRPr="00625F52">
              <w:rPr>
                <w:rStyle w:val="af6"/>
                <w:rFonts w:ascii="ＭＳ ゴシック" w:cs="ＭＳ ゴシック"/>
                <w:lang w:bidi="en-US"/>
              </w:rPr>
              <w:t>1</w:t>
            </w:r>
            <w:r w:rsidR="008D4AFD" w:rsidRPr="00625F52">
              <w:rPr>
                <w:rStyle w:val="af6"/>
                <w:rFonts w:ascii="ＭＳ ゴシック" w:cs="ＭＳ ゴシック"/>
                <w:lang w:bidi="en-US"/>
              </w:rPr>
              <w:t>日から適用</w:t>
            </w:r>
            <w:r w:rsidR="008D4AFD">
              <w:rPr>
                <w:webHidden/>
              </w:rPr>
              <w:tab/>
            </w:r>
            <w:r w:rsidR="008D4AFD">
              <w:rPr>
                <w:webHidden/>
              </w:rPr>
              <w:fldChar w:fldCharType="begin"/>
            </w:r>
            <w:r w:rsidR="008D4AFD">
              <w:rPr>
                <w:webHidden/>
              </w:rPr>
              <w:instrText xml:space="preserve"> PAGEREF _Toc107506020 \h </w:instrText>
            </w:r>
            <w:r w:rsidR="008D4AFD">
              <w:rPr>
                <w:webHidden/>
              </w:rPr>
            </w:r>
            <w:r w:rsidR="008D4AFD">
              <w:rPr>
                <w:webHidden/>
              </w:rPr>
              <w:fldChar w:fldCharType="separate"/>
            </w:r>
            <w:r w:rsidR="00CB0588">
              <w:rPr>
                <w:webHidden/>
              </w:rPr>
              <w:t>440</w:t>
            </w:r>
            <w:r w:rsidR="008D4AFD">
              <w:rPr>
                <w:webHidden/>
              </w:rPr>
              <w:fldChar w:fldCharType="end"/>
            </w:r>
          </w:hyperlink>
        </w:p>
        <w:p w14:paraId="34F35C83" w14:textId="403726C4" w:rsidR="008D4AFD" w:rsidRDefault="00000000">
          <w:pPr>
            <w:pStyle w:val="31"/>
            <w:rPr>
              <w:rFonts w:asciiTheme="minorHAnsi" w:eastAsiaTheme="minorEastAsia" w:hAnsiTheme="minorHAnsi" w:cstheme="minorBidi"/>
              <w:kern w:val="2"/>
              <w:sz w:val="21"/>
              <w:szCs w:val="22"/>
              <w:lang w:val="en-US" w:eastAsia="ja-JP"/>
            </w:rPr>
          </w:pPr>
          <w:hyperlink w:anchor="_Toc107506021" w:history="1">
            <w:r w:rsidR="008D4AFD" w:rsidRPr="00625F52">
              <w:rPr>
                <w:rStyle w:val="af6"/>
                <w:rFonts w:ascii="ＭＳ ゴシック" w:cs="ＭＳ ゴシック"/>
                <w:lang w:bidi="en-US"/>
              </w:rPr>
              <w:t>PEFC GD1008:2019 PEFC</w:t>
            </w:r>
            <w:r w:rsidR="008D4AFD" w:rsidRPr="00625F52">
              <w:rPr>
                <w:rStyle w:val="af6"/>
                <w:rFonts w:ascii="ＭＳ ゴシック" w:cs="ＭＳ ゴシック"/>
                <w:lang w:bidi="en-US"/>
              </w:rPr>
              <w:t>情報及び登録システムデータの要求事項</w:t>
            </w:r>
            <w:r w:rsidR="008D4AFD" w:rsidRPr="00625F52">
              <w:rPr>
                <w:rStyle w:val="af6"/>
                <w:rFonts w:ascii="ＭＳ ゴシック" w:cs="ＭＳ ゴシック"/>
                <w:lang w:bidi="en-US"/>
              </w:rPr>
              <w:t xml:space="preserve"> </w:t>
            </w:r>
            <w:r w:rsidR="008D4AFD" w:rsidRPr="00625F52">
              <w:rPr>
                <w:rStyle w:val="af6"/>
                <w:rFonts w:ascii="ＭＳ ゴシック" w:cs="ＭＳ ゴシック"/>
                <w:lang w:bidi="en-US"/>
              </w:rPr>
              <w:t>付属書</w:t>
            </w:r>
            <w:r w:rsidR="008D4AFD" w:rsidRPr="00625F52">
              <w:rPr>
                <w:rStyle w:val="af6"/>
                <w:rFonts w:ascii="ＭＳ ゴシック" w:cs="ＭＳ ゴシック"/>
                <w:lang w:bidi="en-US"/>
              </w:rPr>
              <w:t>2</w:t>
            </w:r>
            <w:r w:rsidR="008D4AFD" w:rsidRPr="00625F52">
              <w:rPr>
                <w:rStyle w:val="af6"/>
                <w:rFonts w:ascii="ＭＳ ゴシック" w:cs="ＭＳ ゴシック"/>
                <w:lang w:bidi="en-US"/>
              </w:rPr>
              <w:t>表</w:t>
            </w:r>
            <w:r w:rsidR="008D4AFD" w:rsidRPr="00625F52">
              <w:rPr>
                <w:rStyle w:val="af6"/>
                <w:rFonts w:ascii="ＭＳ ゴシック" w:cs="ＭＳ ゴシック"/>
                <w:lang w:bidi="en-US"/>
              </w:rPr>
              <w:t xml:space="preserve">B </w:t>
            </w:r>
            <w:r w:rsidR="008D4AFD" w:rsidRPr="00625F52">
              <w:rPr>
                <w:rStyle w:val="af6"/>
                <w:rFonts w:ascii="ＭＳ ゴシック" w:cs="ＭＳ ゴシック"/>
                <w:lang w:bidi="en-US"/>
              </w:rPr>
              <w:t>製品カテゴリー</w:t>
            </w:r>
            <w:r w:rsidR="008D4AFD" w:rsidRPr="00625F52">
              <w:rPr>
                <w:rStyle w:val="af6"/>
                <w:rFonts w:ascii="ＭＳ ゴシック" w:cs="ＭＳ ゴシック"/>
                <w:lang w:bidi="en-US"/>
              </w:rPr>
              <w:t>(</w:t>
            </w:r>
            <w:r w:rsidR="008D4AFD" w:rsidRPr="00625F52">
              <w:rPr>
                <w:rStyle w:val="af6"/>
                <w:rFonts w:ascii="ＭＳ ゴシック" w:cs="ＭＳ ゴシック"/>
                <w:lang w:bidi="en-US"/>
              </w:rPr>
              <w:t xml:space="preserve">和英併記）：　</w:t>
            </w:r>
            <w:r w:rsidR="008D4AFD" w:rsidRPr="00625F52">
              <w:rPr>
                <w:rStyle w:val="af6"/>
                <w:rFonts w:ascii="ＭＳ ゴシック" w:cs="ＭＳ ゴシック"/>
                <w:lang w:bidi="en-US"/>
              </w:rPr>
              <w:t>PEFC Product categories(2022-01-24)</w:t>
            </w:r>
            <w:r w:rsidR="008D4AFD" w:rsidRPr="00625F52">
              <w:rPr>
                <w:rStyle w:val="af6"/>
                <w:rFonts w:ascii="ＭＳ ゴシック" w:cs="ＭＳ ゴシック"/>
                <w:lang w:bidi="en-US"/>
              </w:rPr>
              <w:t>に準拠</w:t>
            </w:r>
            <w:r w:rsidR="008D4AFD">
              <w:rPr>
                <w:webHidden/>
              </w:rPr>
              <w:tab/>
            </w:r>
            <w:r w:rsidR="008D4AFD">
              <w:rPr>
                <w:webHidden/>
              </w:rPr>
              <w:fldChar w:fldCharType="begin"/>
            </w:r>
            <w:r w:rsidR="008D4AFD">
              <w:rPr>
                <w:webHidden/>
              </w:rPr>
              <w:instrText xml:space="preserve"> PAGEREF _Toc107506021 \h </w:instrText>
            </w:r>
            <w:r w:rsidR="008D4AFD">
              <w:rPr>
                <w:webHidden/>
              </w:rPr>
            </w:r>
            <w:r w:rsidR="008D4AFD">
              <w:rPr>
                <w:webHidden/>
              </w:rPr>
              <w:fldChar w:fldCharType="separate"/>
            </w:r>
            <w:r w:rsidR="00CB0588">
              <w:rPr>
                <w:webHidden/>
              </w:rPr>
              <w:t>440</w:t>
            </w:r>
            <w:r w:rsidR="008D4AFD">
              <w:rPr>
                <w:webHidden/>
              </w:rPr>
              <w:fldChar w:fldCharType="end"/>
            </w:r>
          </w:hyperlink>
        </w:p>
        <w:p w14:paraId="7730EB19" w14:textId="39CE8753" w:rsidR="008D4AFD" w:rsidRDefault="00000000">
          <w:pPr>
            <w:pStyle w:val="31"/>
            <w:rPr>
              <w:rFonts w:asciiTheme="minorHAnsi" w:eastAsiaTheme="minorEastAsia" w:hAnsiTheme="minorHAnsi" w:cstheme="minorBidi"/>
              <w:kern w:val="2"/>
              <w:sz w:val="21"/>
              <w:szCs w:val="22"/>
              <w:lang w:val="en-US" w:eastAsia="ja-JP"/>
            </w:rPr>
          </w:pPr>
          <w:hyperlink w:anchor="_Toc107506022" w:history="1">
            <w:r w:rsidR="008D4AFD" w:rsidRPr="00625F52">
              <w:rPr>
                <w:rStyle w:val="af6"/>
                <w:rFonts w:ascii="ＭＳ Ｐ明朝" w:eastAsia="ＭＳ Ｐ明朝" w:hAnsi="ＭＳ Ｐ明朝"/>
                <w:lang w:eastAsia="ja-JP" w:bidi="en-US"/>
              </w:rPr>
              <w:t>樹種リスト（再掲）</w:t>
            </w:r>
            <w:r w:rsidR="008D4AFD">
              <w:rPr>
                <w:webHidden/>
              </w:rPr>
              <w:tab/>
            </w:r>
            <w:r w:rsidR="008D4AFD">
              <w:rPr>
                <w:webHidden/>
              </w:rPr>
              <w:fldChar w:fldCharType="begin"/>
            </w:r>
            <w:r w:rsidR="008D4AFD">
              <w:rPr>
                <w:webHidden/>
              </w:rPr>
              <w:instrText xml:space="preserve"> PAGEREF _Toc107506022 \h </w:instrText>
            </w:r>
            <w:r w:rsidR="008D4AFD">
              <w:rPr>
                <w:webHidden/>
              </w:rPr>
            </w:r>
            <w:r w:rsidR="008D4AFD">
              <w:rPr>
                <w:webHidden/>
              </w:rPr>
              <w:fldChar w:fldCharType="separate"/>
            </w:r>
            <w:r w:rsidR="00CB0588">
              <w:rPr>
                <w:webHidden/>
              </w:rPr>
              <w:t>454</w:t>
            </w:r>
            <w:r w:rsidR="008D4AFD">
              <w:rPr>
                <w:webHidden/>
              </w:rPr>
              <w:fldChar w:fldCharType="end"/>
            </w:r>
          </w:hyperlink>
        </w:p>
        <w:p w14:paraId="2AB8124C" w14:textId="4936AF84" w:rsidR="008D4AFD" w:rsidRDefault="00000000">
          <w:pPr>
            <w:pStyle w:val="26"/>
            <w:rPr>
              <w:rFonts w:asciiTheme="minorHAnsi" w:eastAsiaTheme="minorEastAsia" w:hAnsiTheme="minorHAnsi" w:cstheme="minorBidi"/>
              <w:kern w:val="2"/>
              <w:sz w:val="21"/>
              <w:szCs w:val="22"/>
              <w:lang w:val="en-US" w:eastAsia="ja-JP"/>
            </w:rPr>
          </w:pPr>
          <w:hyperlink w:anchor="_Toc107506023" w:history="1">
            <w:r w:rsidR="008D4AFD" w:rsidRPr="00625F52">
              <w:rPr>
                <w:rStyle w:val="af6"/>
              </w:rPr>
              <w:t>SGECガイド文書７ 付属書3 特定のプロジェクトを対象とするSGEC－COC</w:t>
            </w:r>
            <w:r w:rsidR="008D4AFD">
              <w:rPr>
                <w:webHidden/>
              </w:rPr>
              <w:tab/>
            </w:r>
            <w:r w:rsidR="008D4AFD">
              <w:rPr>
                <w:webHidden/>
              </w:rPr>
              <w:fldChar w:fldCharType="begin"/>
            </w:r>
            <w:r w:rsidR="008D4AFD">
              <w:rPr>
                <w:webHidden/>
              </w:rPr>
              <w:instrText xml:space="preserve"> PAGEREF _Toc107506023 \h </w:instrText>
            </w:r>
            <w:r w:rsidR="008D4AFD">
              <w:rPr>
                <w:webHidden/>
              </w:rPr>
            </w:r>
            <w:r w:rsidR="008D4AFD">
              <w:rPr>
                <w:webHidden/>
              </w:rPr>
              <w:fldChar w:fldCharType="separate"/>
            </w:r>
            <w:r w:rsidR="00CB0588">
              <w:rPr>
                <w:webHidden/>
              </w:rPr>
              <w:t>455</w:t>
            </w:r>
            <w:r w:rsidR="008D4AFD">
              <w:rPr>
                <w:webHidden/>
              </w:rPr>
              <w:fldChar w:fldCharType="end"/>
            </w:r>
          </w:hyperlink>
        </w:p>
        <w:p w14:paraId="72A2BCF5" w14:textId="39B2258F" w:rsidR="008D4AFD" w:rsidRDefault="00000000">
          <w:pPr>
            <w:pStyle w:val="12"/>
            <w:rPr>
              <w:rFonts w:asciiTheme="minorHAnsi" w:eastAsiaTheme="minorEastAsia" w:hAnsiTheme="minorHAnsi" w:cstheme="minorBidi"/>
              <w:kern w:val="2"/>
              <w:sz w:val="21"/>
              <w:szCs w:val="22"/>
              <w:lang w:val="en-US" w:bidi="ar-SA"/>
            </w:rPr>
          </w:pPr>
          <w:hyperlink w:anchor="_Toc107506024" w:history="1">
            <w:r w:rsidR="008D4AFD" w:rsidRPr="00625F52">
              <w:rPr>
                <w:rStyle w:val="af6"/>
              </w:rPr>
              <w:t>SGECガイド文書8 「SGEC苦情処理規則」</w:t>
            </w:r>
            <w:r w:rsidR="008D4AFD">
              <w:rPr>
                <w:webHidden/>
              </w:rPr>
              <w:tab/>
            </w:r>
            <w:r w:rsidR="008D4AFD">
              <w:rPr>
                <w:webHidden/>
              </w:rPr>
              <w:fldChar w:fldCharType="begin"/>
            </w:r>
            <w:r w:rsidR="008D4AFD">
              <w:rPr>
                <w:webHidden/>
              </w:rPr>
              <w:instrText xml:space="preserve"> PAGEREF _Toc107506024 \h </w:instrText>
            </w:r>
            <w:r w:rsidR="008D4AFD">
              <w:rPr>
                <w:webHidden/>
              </w:rPr>
            </w:r>
            <w:r w:rsidR="008D4AFD">
              <w:rPr>
                <w:webHidden/>
              </w:rPr>
              <w:fldChar w:fldCharType="separate"/>
            </w:r>
            <w:r w:rsidR="00CB0588">
              <w:rPr>
                <w:webHidden/>
              </w:rPr>
              <w:t>456</w:t>
            </w:r>
            <w:r w:rsidR="008D4AFD">
              <w:rPr>
                <w:webHidden/>
              </w:rPr>
              <w:fldChar w:fldCharType="end"/>
            </w:r>
          </w:hyperlink>
        </w:p>
        <w:p w14:paraId="6837EA8D" w14:textId="770BD513" w:rsidR="008D4AFD" w:rsidRDefault="00000000">
          <w:pPr>
            <w:pStyle w:val="12"/>
            <w:rPr>
              <w:rFonts w:asciiTheme="minorHAnsi" w:eastAsiaTheme="minorEastAsia" w:hAnsiTheme="minorHAnsi" w:cstheme="minorBidi"/>
              <w:kern w:val="2"/>
              <w:sz w:val="21"/>
              <w:szCs w:val="22"/>
              <w:lang w:val="en-US" w:bidi="ar-SA"/>
            </w:rPr>
          </w:pPr>
          <w:hyperlink w:anchor="_Toc107506025" w:history="1">
            <w:r w:rsidR="008D4AFD" w:rsidRPr="00625F52">
              <w:rPr>
                <w:rStyle w:val="af6"/>
              </w:rPr>
              <w:t>SGEC 参考文書(現行文書（SGEC文書2015年版）から抽出)</w:t>
            </w:r>
            <w:r w:rsidR="008D4AFD">
              <w:rPr>
                <w:webHidden/>
              </w:rPr>
              <w:tab/>
            </w:r>
            <w:r w:rsidR="008D4AFD">
              <w:rPr>
                <w:webHidden/>
              </w:rPr>
              <w:fldChar w:fldCharType="begin"/>
            </w:r>
            <w:r w:rsidR="008D4AFD">
              <w:rPr>
                <w:webHidden/>
              </w:rPr>
              <w:instrText xml:space="preserve"> PAGEREF _Toc107506025 \h </w:instrText>
            </w:r>
            <w:r w:rsidR="008D4AFD">
              <w:rPr>
                <w:webHidden/>
              </w:rPr>
            </w:r>
            <w:r w:rsidR="008D4AFD">
              <w:rPr>
                <w:webHidden/>
              </w:rPr>
              <w:fldChar w:fldCharType="separate"/>
            </w:r>
            <w:r w:rsidR="00CB0588">
              <w:rPr>
                <w:webHidden/>
              </w:rPr>
              <w:t>460</w:t>
            </w:r>
            <w:r w:rsidR="008D4AFD">
              <w:rPr>
                <w:webHidden/>
              </w:rPr>
              <w:fldChar w:fldCharType="end"/>
            </w:r>
          </w:hyperlink>
        </w:p>
        <w:p w14:paraId="442E24A0" w14:textId="671BA2EF" w:rsidR="008D4AFD" w:rsidRDefault="00000000">
          <w:pPr>
            <w:pStyle w:val="26"/>
            <w:rPr>
              <w:rFonts w:asciiTheme="minorHAnsi" w:eastAsiaTheme="minorEastAsia" w:hAnsiTheme="minorHAnsi" w:cstheme="minorBidi"/>
              <w:kern w:val="2"/>
              <w:sz w:val="21"/>
              <w:szCs w:val="22"/>
              <w:lang w:val="en-US" w:eastAsia="ja-JP"/>
            </w:rPr>
          </w:pPr>
          <w:hyperlink w:anchor="_Toc107506026" w:history="1">
            <w:r w:rsidR="008D4AFD" w:rsidRPr="00625F52">
              <w:rPr>
                <w:rStyle w:val="af6"/>
                <w:rFonts w:ascii="ＭＳ ゴシック" w:hAnsi="ＭＳ ゴシック" w:cs="Century"/>
              </w:rPr>
              <w:t xml:space="preserve">SGEC </w:t>
            </w:r>
            <w:r w:rsidR="008D4AFD" w:rsidRPr="00625F52">
              <w:rPr>
                <w:rStyle w:val="af6"/>
                <w:rFonts w:ascii="ＭＳ ゴシック" w:hAnsi="ＭＳ ゴシック" w:cs="Century"/>
              </w:rPr>
              <w:t>参考文書１</w:t>
            </w:r>
            <w:r w:rsidR="008D4AFD" w:rsidRPr="00625F52">
              <w:rPr>
                <w:rStyle w:val="af6"/>
                <w:rFonts w:ascii="ＭＳ ゴシック" w:hAnsi="ＭＳ ゴシック"/>
              </w:rPr>
              <w:t>森林管理認証審査の検証規格及び</w:t>
            </w:r>
            <w:r w:rsidR="008D4AFD" w:rsidRPr="00625F52">
              <w:rPr>
                <w:rStyle w:val="af6"/>
                <w:rFonts w:ascii="ＭＳ ゴシック" w:hAnsi="ＭＳ ゴシック" w:cs="ＭＳ 明朝"/>
              </w:rPr>
              <w:t>CoC</w:t>
            </w:r>
            <w:r w:rsidR="008D4AFD" w:rsidRPr="00625F52">
              <w:rPr>
                <w:rStyle w:val="af6"/>
                <w:rFonts w:ascii="ＭＳ ゴシック" w:hAnsi="ＭＳ ゴシック" w:cs="ＭＳ 明朝"/>
              </w:rPr>
              <w:t>審査検証規格の</w:t>
            </w:r>
            <w:r w:rsidR="008D4AFD" w:rsidRPr="00625F52">
              <w:rPr>
                <w:rStyle w:val="af6"/>
                <w:rFonts w:ascii="ＭＳ ゴシック" w:hAnsi="ＭＳ ゴシック"/>
              </w:rPr>
              <w:t>現地確認（参考</w:t>
            </w:r>
            <w:r w:rsidR="008D4AFD" w:rsidRPr="00625F52">
              <w:rPr>
                <w:rStyle w:val="af6"/>
                <w:rFonts w:asciiTheme="majorEastAsia" w:eastAsiaTheme="majorEastAsia" w:hAnsiTheme="majorEastAsia"/>
              </w:rPr>
              <w:t>）</w:t>
            </w:r>
            <w:r w:rsidR="008D4AFD">
              <w:rPr>
                <w:webHidden/>
              </w:rPr>
              <w:tab/>
            </w:r>
            <w:r w:rsidR="008D4AFD">
              <w:rPr>
                <w:webHidden/>
              </w:rPr>
              <w:fldChar w:fldCharType="begin"/>
            </w:r>
            <w:r w:rsidR="008D4AFD">
              <w:rPr>
                <w:webHidden/>
              </w:rPr>
              <w:instrText xml:space="preserve"> PAGEREF _Toc107506026 \h </w:instrText>
            </w:r>
            <w:r w:rsidR="008D4AFD">
              <w:rPr>
                <w:webHidden/>
              </w:rPr>
            </w:r>
            <w:r w:rsidR="008D4AFD">
              <w:rPr>
                <w:webHidden/>
              </w:rPr>
              <w:fldChar w:fldCharType="separate"/>
            </w:r>
            <w:r w:rsidR="00CB0588">
              <w:rPr>
                <w:webHidden/>
              </w:rPr>
              <w:t>460</w:t>
            </w:r>
            <w:r w:rsidR="008D4AFD">
              <w:rPr>
                <w:webHidden/>
              </w:rPr>
              <w:fldChar w:fldCharType="end"/>
            </w:r>
          </w:hyperlink>
        </w:p>
        <w:p w14:paraId="393FDC33" w14:textId="709285F3" w:rsidR="008D4AFD" w:rsidRDefault="00000000">
          <w:pPr>
            <w:pStyle w:val="31"/>
            <w:rPr>
              <w:rFonts w:asciiTheme="minorHAnsi" w:eastAsiaTheme="minorEastAsia" w:hAnsiTheme="minorHAnsi" w:cstheme="minorBidi"/>
              <w:kern w:val="2"/>
              <w:sz w:val="21"/>
              <w:szCs w:val="22"/>
              <w:lang w:val="en-US" w:eastAsia="ja-JP"/>
            </w:rPr>
          </w:pPr>
          <w:hyperlink w:anchor="_Toc107506027" w:history="1">
            <w:r w:rsidR="008D4AFD" w:rsidRPr="00625F52">
              <w:rPr>
                <w:rStyle w:val="af6"/>
                <w:rFonts w:asciiTheme="majorEastAsia" w:eastAsiaTheme="majorEastAsia" w:hAnsiTheme="majorEastAsia"/>
                <w:lang w:eastAsia="ja-JP" w:bidi="en-US"/>
              </w:rPr>
              <w:t>1森林管理認証審査の検証規格</w:t>
            </w:r>
            <w:r w:rsidR="008D4AFD">
              <w:rPr>
                <w:webHidden/>
              </w:rPr>
              <w:tab/>
            </w:r>
            <w:r w:rsidR="008D4AFD">
              <w:rPr>
                <w:webHidden/>
              </w:rPr>
              <w:fldChar w:fldCharType="begin"/>
            </w:r>
            <w:r w:rsidR="008D4AFD">
              <w:rPr>
                <w:webHidden/>
              </w:rPr>
              <w:instrText xml:space="preserve"> PAGEREF _Toc107506027 \h </w:instrText>
            </w:r>
            <w:r w:rsidR="008D4AFD">
              <w:rPr>
                <w:webHidden/>
              </w:rPr>
            </w:r>
            <w:r w:rsidR="008D4AFD">
              <w:rPr>
                <w:webHidden/>
              </w:rPr>
              <w:fldChar w:fldCharType="separate"/>
            </w:r>
            <w:r w:rsidR="00CB0588">
              <w:rPr>
                <w:webHidden/>
              </w:rPr>
              <w:t>460</w:t>
            </w:r>
            <w:r w:rsidR="008D4AFD">
              <w:rPr>
                <w:webHidden/>
              </w:rPr>
              <w:fldChar w:fldCharType="end"/>
            </w:r>
          </w:hyperlink>
        </w:p>
        <w:p w14:paraId="61EF74B4" w14:textId="1B0A5B05" w:rsidR="008D4AFD" w:rsidRDefault="00000000">
          <w:pPr>
            <w:pStyle w:val="31"/>
            <w:rPr>
              <w:rFonts w:asciiTheme="minorHAnsi" w:eastAsiaTheme="minorEastAsia" w:hAnsiTheme="minorHAnsi" w:cstheme="minorBidi"/>
              <w:kern w:val="2"/>
              <w:sz w:val="21"/>
              <w:szCs w:val="22"/>
              <w:lang w:val="en-US" w:eastAsia="ja-JP"/>
            </w:rPr>
          </w:pPr>
          <w:hyperlink w:anchor="_Toc107506028" w:history="1">
            <w:r w:rsidR="008D4AFD" w:rsidRPr="00625F52">
              <w:rPr>
                <w:rStyle w:val="af6"/>
                <w:rFonts w:asciiTheme="majorEastAsia" w:eastAsiaTheme="majorEastAsia" w:hAnsiTheme="majorEastAsia" w:cs="ＭＳ 明朝"/>
                <w:lang w:eastAsia="ja-JP" w:bidi="en-US"/>
              </w:rPr>
              <w:t>2  CoC審査検証規格</w:t>
            </w:r>
            <w:r w:rsidR="008D4AFD">
              <w:rPr>
                <w:webHidden/>
              </w:rPr>
              <w:tab/>
            </w:r>
            <w:r w:rsidR="008D4AFD">
              <w:rPr>
                <w:webHidden/>
              </w:rPr>
              <w:fldChar w:fldCharType="begin"/>
            </w:r>
            <w:r w:rsidR="008D4AFD">
              <w:rPr>
                <w:webHidden/>
              </w:rPr>
              <w:instrText xml:space="preserve"> PAGEREF _Toc107506028 \h </w:instrText>
            </w:r>
            <w:r w:rsidR="008D4AFD">
              <w:rPr>
                <w:webHidden/>
              </w:rPr>
            </w:r>
            <w:r w:rsidR="008D4AFD">
              <w:rPr>
                <w:webHidden/>
              </w:rPr>
              <w:fldChar w:fldCharType="separate"/>
            </w:r>
            <w:r w:rsidR="00CB0588">
              <w:rPr>
                <w:webHidden/>
              </w:rPr>
              <w:t>479</w:t>
            </w:r>
            <w:r w:rsidR="008D4AFD">
              <w:rPr>
                <w:webHidden/>
              </w:rPr>
              <w:fldChar w:fldCharType="end"/>
            </w:r>
          </w:hyperlink>
        </w:p>
        <w:p w14:paraId="3A5D17F9" w14:textId="32DBEEBD" w:rsidR="008D4AFD" w:rsidRDefault="00000000">
          <w:pPr>
            <w:pStyle w:val="26"/>
            <w:rPr>
              <w:rFonts w:asciiTheme="minorHAnsi" w:eastAsiaTheme="minorEastAsia" w:hAnsiTheme="minorHAnsi" w:cstheme="minorBidi"/>
              <w:kern w:val="2"/>
              <w:sz w:val="21"/>
              <w:szCs w:val="22"/>
              <w:lang w:val="en-US" w:eastAsia="ja-JP"/>
            </w:rPr>
          </w:pPr>
          <w:hyperlink w:anchor="_Toc107506029" w:history="1">
            <w:r w:rsidR="008D4AFD" w:rsidRPr="00625F52">
              <w:rPr>
                <w:rStyle w:val="af6"/>
                <w:rFonts w:ascii="ＭＳ 明朝" w:hAnsi="ＭＳ 明朝"/>
              </w:rPr>
              <w:t>SGEC</w:t>
            </w:r>
            <w:r w:rsidR="008D4AFD" w:rsidRPr="00625F52">
              <w:rPr>
                <w:rStyle w:val="af6"/>
                <w:rFonts w:ascii="ＭＳ 明朝" w:hAnsi="ＭＳ 明朝"/>
              </w:rPr>
              <w:t xml:space="preserve">参考文書２　</w:t>
            </w:r>
            <w:r w:rsidR="008D4AFD" w:rsidRPr="00625F52">
              <w:rPr>
                <w:rStyle w:val="af6"/>
                <w:rFonts w:ascii="ＭＳ 明朝" w:hAnsi="ＭＳ 明朝"/>
              </w:rPr>
              <w:t xml:space="preserve">SGEC </w:t>
            </w:r>
            <w:r w:rsidR="008D4AFD" w:rsidRPr="00625F52">
              <w:rPr>
                <w:rStyle w:val="af6"/>
                <w:rFonts w:ascii="ＭＳ 明朝" w:hAnsi="ＭＳ 明朝"/>
              </w:rPr>
              <w:t>文書</w:t>
            </w:r>
            <w:r w:rsidR="008D4AFD" w:rsidRPr="00625F52">
              <w:rPr>
                <w:rStyle w:val="af6"/>
                <w:rFonts w:ascii="ＭＳ 明朝" w:hAnsi="ＭＳ 明朝"/>
              </w:rPr>
              <w:t xml:space="preserve"> 3 </w:t>
            </w:r>
            <w:r w:rsidR="008D4AFD" w:rsidRPr="00625F52">
              <w:rPr>
                <w:rStyle w:val="af6"/>
                <w:rFonts w:ascii="ＭＳ 明朝" w:hAnsi="ＭＳ 明朝"/>
              </w:rPr>
              <w:t>「</w:t>
            </w:r>
            <w:r w:rsidR="008D4AFD" w:rsidRPr="00625F52">
              <w:rPr>
                <w:rStyle w:val="af6"/>
                <w:rFonts w:ascii="ＭＳ 明朝" w:hAnsi="ＭＳ 明朝"/>
              </w:rPr>
              <w:t xml:space="preserve">SGEC </w:t>
            </w:r>
            <w:r w:rsidR="008D4AFD" w:rsidRPr="00625F52">
              <w:rPr>
                <w:rStyle w:val="af6"/>
                <w:rFonts w:ascii="ＭＳ 明朝" w:hAnsi="ＭＳ 明朝"/>
              </w:rPr>
              <w:t>森林管理認証基準・指標・ガイドライン」の</w:t>
            </w:r>
            <w:r w:rsidR="008D4AFD" w:rsidRPr="00625F52">
              <w:rPr>
                <w:rStyle w:val="af6"/>
                <w:rFonts w:ascii="ＭＳ 明朝" w:hAnsi="ＭＳ 明朝"/>
              </w:rPr>
              <w:t xml:space="preserve"> 3 </w:t>
            </w:r>
            <w:r w:rsidR="008D4AFD" w:rsidRPr="00625F52">
              <w:rPr>
                <w:rStyle w:val="af6"/>
                <w:rFonts w:ascii="ＭＳ 明朝" w:hAnsi="ＭＳ 明朝"/>
              </w:rPr>
              <w:t>森林認証管理要求事項</w:t>
            </w:r>
            <w:r w:rsidR="008D4AFD" w:rsidRPr="00625F52">
              <w:rPr>
                <w:rStyle w:val="af6"/>
                <w:rFonts w:ascii="ＭＳ 明朝" w:hAnsi="ＭＳ 明朝"/>
              </w:rPr>
              <w:t xml:space="preserve"> </w:t>
            </w:r>
            <w:r w:rsidR="008D4AFD" w:rsidRPr="00625F52">
              <w:rPr>
                <w:rStyle w:val="af6"/>
                <w:rFonts w:ascii="ＭＳ 明朝" w:hAnsi="ＭＳ 明朝"/>
              </w:rPr>
              <w:t>基準</w:t>
            </w:r>
            <w:r w:rsidR="008D4AFD" w:rsidRPr="00625F52">
              <w:rPr>
                <w:rStyle w:val="af6"/>
                <w:rFonts w:ascii="ＭＳ 明朝" w:hAnsi="ＭＳ 明朝"/>
              </w:rPr>
              <w:t xml:space="preserve"> 7</w:t>
            </w:r>
            <w:r w:rsidR="008D4AFD" w:rsidRPr="00625F52">
              <w:rPr>
                <w:rStyle w:val="af6"/>
                <w:rFonts w:ascii="ＭＳ 明朝" w:hAnsi="ＭＳ 明朝"/>
              </w:rPr>
              <w:t>」</w:t>
            </w:r>
            <w:r w:rsidR="008D4AFD" w:rsidRPr="00625F52">
              <w:rPr>
                <w:rStyle w:val="af6"/>
                <w:rFonts w:ascii="ＭＳ 明朝" w:hAnsi="ＭＳ 明朝"/>
              </w:rPr>
              <w:t xml:space="preserve"> </w:t>
            </w:r>
            <w:r w:rsidR="008D4AFD" w:rsidRPr="00625F52">
              <w:rPr>
                <w:rStyle w:val="af6"/>
                <w:rFonts w:ascii="ＭＳ 明朝" w:hAnsi="ＭＳ 明朝"/>
              </w:rPr>
              <w:t>で規定する</w:t>
            </w:r>
            <w:r w:rsidR="008D4AFD" w:rsidRPr="00625F52">
              <w:rPr>
                <w:rStyle w:val="af6"/>
                <w:rFonts w:ascii="ＭＳ 明朝" w:hAnsi="ＭＳ 明朝"/>
              </w:rPr>
              <w:t xml:space="preserve"> </w:t>
            </w:r>
            <w:r w:rsidR="008D4AFD" w:rsidRPr="00625F52">
              <w:rPr>
                <w:rStyle w:val="af6"/>
                <w:rFonts w:ascii="ＭＳ 明朝" w:hAnsi="ＭＳ 明朝"/>
              </w:rPr>
              <w:t>モニタリングの実施方法について</w:t>
            </w:r>
            <w:r w:rsidR="008D4AFD">
              <w:rPr>
                <w:webHidden/>
              </w:rPr>
              <w:tab/>
            </w:r>
            <w:r w:rsidR="008D4AFD">
              <w:rPr>
                <w:webHidden/>
              </w:rPr>
              <w:fldChar w:fldCharType="begin"/>
            </w:r>
            <w:r w:rsidR="008D4AFD">
              <w:rPr>
                <w:webHidden/>
              </w:rPr>
              <w:instrText xml:space="preserve"> PAGEREF _Toc107506029 \h </w:instrText>
            </w:r>
            <w:r w:rsidR="008D4AFD">
              <w:rPr>
                <w:webHidden/>
              </w:rPr>
            </w:r>
            <w:r w:rsidR="008D4AFD">
              <w:rPr>
                <w:webHidden/>
              </w:rPr>
              <w:fldChar w:fldCharType="separate"/>
            </w:r>
            <w:r w:rsidR="00CB0588">
              <w:rPr>
                <w:webHidden/>
              </w:rPr>
              <w:t>485</w:t>
            </w:r>
            <w:r w:rsidR="008D4AFD">
              <w:rPr>
                <w:webHidden/>
              </w:rPr>
              <w:fldChar w:fldCharType="end"/>
            </w:r>
          </w:hyperlink>
        </w:p>
        <w:p w14:paraId="206D8B98" w14:textId="73FE25CF" w:rsidR="008D4AFD" w:rsidRDefault="00000000">
          <w:pPr>
            <w:pStyle w:val="26"/>
            <w:rPr>
              <w:rFonts w:asciiTheme="minorHAnsi" w:eastAsiaTheme="minorEastAsia" w:hAnsiTheme="minorHAnsi" w:cstheme="minorBidi"/>
              <w:kern w:val="2"/>
              <w:sz w:val="21"/>
              <w:szCs w:val="22"/>
              <w:lang w:val="en-US" w:eastAsia="ja-JP"/>
            </w:rPr>
          </w:pPr>
          <w:hyperlink w:anchor="_Toc107506030" w:history="1">
            <w:r w:rsidR="008D4AFD" w:rsidRPr="00625F52">
              <w:rPr>
                <w:rStyle w:val="af6"/>
                <w:rFonts w:ascii="ＭＳ 明朝" w:hAnsi="ＭＳ 明朝" w:cs="Century"/>
                <w:bCs/>
              </w:rPr>
              <w:t>SGEC</w:t>
            </w:r>
            <w:r w:rsidR="008D4AFD" w:rsidRPr="00625F52">
              <w:rPr>
                <w:rStyle w:val="af6"/>
                <w:rFonts w:ascii="ＭＳ 明朝" w:hAnsi="ＭＳ 明朝" w:cs="Century"/>
                <w:bCs/>
              </w:rPr>
              <w:t>参考文書３「</w:t>
            </w:r>
            <w:r w:rsidR="008D4AFD" w:rsidRPr="00625F52">
              <w:rPr>
                <w:rStyle w:val="af6"/>
                <w:rFonts w:ascii="ＭＳ 明朝" w:hAnsi="ＭＳ 明朝" w:cs="Century"/>
                <w:bCs/>
              </w:rPr>
              <w:t>SGEC</w:t>
            </w:r>
            <w:r w:rsidR="008D4AFD" w:rsidRPr="00625F52">
              <w:rPr>
                <w:rStyle w:val="af6"/>
                <w:rFonts w:ascii="ＭＳ 明朝" w:hAnsi="ＭＳ 明朝"/>
                <w:bCs/>
              </w:rPr>
              <w:t>グループ森林管理認証（地域認証）について」</w:t>
            </w:r>
            <w:r w:rsidR="008D4AFD">
              <w:rPr>
                <w:webHidden/>
              </w:rPr>
              <w:tab/>
            </w:r>
            <w:r w:rsidR="008D4AFD">
              <w:rPr>
                <w:webHidden/>
              </w:rPr>
              <w:fldChar w:fldCharType="begin"/>
            </w:r>
            <w:r w:rsidR="008D4AFD">
              <w:rPr>
                <w:webHidden/>
              </w:rPr>
              <w:instrText xml:space="preserve"> PAGEREF _Toc107506030 \h </w:instrText>
            </w:r>
            <w:r w:rsidR="008D4AFD">
              <w:rPr>
                <w:webHidden/>
              </w:rPr>
            </w:r>
            <w:r w:rsidR="008D4AFD">
              <w:rPr>
                <w:webHidden/>
              </w:rPr>
              <w:fldChar w:fldCharType="separate"/>
            </w:r>
            <w:r w:rsidR="00CB0588">
              <w:rPr>
                <w:webHidden/>
              </w:rPr>
              <w:t>496</w:t>
            </w:r>
            <w:r w:rsidR="008D4AFD">
              <w:rPr>
                <w:webHidden/>
              </w:rPr>
              <w:fldChar w:fldCharType="end"/>
            </w:r>
          </w:hyperlink>
        </w:p>
        <w:p w14:paraId="2590FB6B" w14:textId="4FBA35ED" w:rsidR="008D4AFD" w:rsidRDefault="00000000">
          <w:pPr>
            <w:pStyle w:val="26"/>
            <w:rPr>
              <w:rFonts w:asciiTheme="minorHAnsi" w:eastAsiaTheme="minorEastAsia" w:hAnsiTheme="minorHAnsi" w:cstheme="minorBidi"/>
              <w:kern w:val="2"/>
              <w:sz w:val="21"/>
              <w:szCs w:val="22"/>
              <w:lang w:val="en-US" w:eastAsia="ja-JP"/>
            </w:rPr>
          </w:pPr>
          <w:hyperlink w:anchor="_Toc107506031" w:history="1">
            <w:r w:rsidR="008D4AFD" w:rsidRPr="00625F52">
              <w:rPr>
                <w:rStyle w:val="af6"/>
                <w:rFonts w:ascii="ＭＳ 明朝" w:hAnsi="ＭＳ 明朝" w:cs="Century"/>
              </w:rPr>
              <w:t>SGEC</w:t>
            </w:r>
            <w:r w:rsidR="008D4AFD" w:rsidRPr="00625F52">
              <w:rPr>
                <w:rStyle w:val="af6"/>
                <w:rFonts w:ascii="ＭＳ 明朝" w:hAnsi="ＭＳ 明朝" w:cs="Century"/>
              </w:rPr>
              <w:t>参考文書４「</w:t>
            </w:r>
            <w:r w:rsidR="008D4AFD" w:rsidRPr="00625F52">
              <w:rPr>
                <w:rStyle w:val="af6"/>
                <w:rFonts w:ascii="ＭＳ 明朝" w:hAnsi="ＭＳ 明朝" w:cs="Century"/>
              </w:rPr>
              <w:t xml:space="preserve"> </w:t>
            </w:r>
            <w:r w:rsidR="008D4AFD" w:rsidRPr="00625F52">
              <w:rPr>
                <w:rStyle w:val="af6"/>
                <w:rFonts w:ascii="ＭＳ 明朝" w:hAnsi="ＭＳ 明朝"/>
              </w:rPr>
              <w:t>平成</w:t>
            </w:r>
            <w:r w:rsidR="008D4AFD" w:rsidRPr="00625F52">
              <w:rPr>
                <w:rStyle w:val="af6"/>
                <w:rFonts w:ascii="ＭＳ 明朝" w:hAnsi="ＭＳ 明朝"/>
              </w:rPr>
              <w:t>23</w:t>
            </w:r>
            <w:r w:rsidR="008D4AFD" w:rsidRPr="00625F52">
              <w:rPr>
                <w:rStyle w:val="af6"/>
                <w:rFonts w:ascii="ＭＳ 明朝" w:hAnsi="ＭＳ 明朝"/>
              </w:rPr>
              <w:t>年</w:t>
            </w:r>
            <w:r w:rsidR="008D4AFD" w:rsidRPr="00625F52">
              <w:rPr>
                <w:rStyle w:val="af6"/>
                <w:rFonts w:ascii="ＭＳ 明朝" w:hAnsi="ＭＳ 明朝"/>
              </w:rPr>
              <w:t>3</w:t>
            </w:r>
            <w:r w:rsidR="008D4AFD" w:rsidRPr="00625F52">
              <w:rPr>
                <w:rStyle w:val="af6"/>
                <w:rFonts w:ascii="ＭＳ 明朝" w:hAnsi="ＭＳ 明朝"/>
              </w:rPr>
              <w:t>月</w:t>
            </w:r>
            <w:r w:rsidR="008D4AFD" w:rsidRPr="00625F52">
              <w:rPr>
                <w:rStyle w:val="af6"/>
                <w:rFonts w:ascii="ＭＳ 明朝" w:hAnsi="ＭＳ 明朝"/>
              </w:rPr>
              <w:t>11</w:t>
            </w:r>
            <w:r w:rsidR="008D4AFD" w:rsidRPr="00625F52">
              <w:rPr>
                <w:rStyle w:val="af6"/>
                <w:rFonts w:ascii="ＭＳ 明朝" w:hAnsi="ＭＳ 明朝"/>
              </w:rPr>
              <w:t>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r w:rsidR="008D4AFD">
              <w:rPr>
                <w:webHidden/>
              </w:rPr>
              <w:tab/>
            </w:r>
            <w:r w:rsidR="008D4AFD">
              <w:rPr>
                <w:webHidden/>
              </w:rPr>
              <w:fldChar w:fldCharType="begin"/>
            </w:r>
            <w:r w:rsidR="008D4AFD">
              <w:rPr>
                <w:webHidden/>
              </w:rPr>
              <w:instrText xml:space="preserve"> PAGEREF _Toc107506031 \h </w:instrText>
            </w:r>
            <w:r w:rsidR="008D4AFD">
              <w:rPr>
                <w:webHidden/>
              </w:rPr>
            </w:r>
            <w:r w:rsidR="008D4AFD">
              <w:rPr>
                <w:webHidden/>
              </w:rPr>
              <w:fldChar w:fldCharType="separate"/>
            </w:r>
            <w:r w:rsidR="00CB0588">
              <w:rPr>
                <w:webHidden/>
              </w:rPr>
              <w:t>502</w:t>
            </w:r>
            <w:r w:rsidR="008D4AFD">
              <w:rPr>
                <w:webHidden/>
              </w:rPr>
              <w:fldChar w:fldCharType="end"/>
            </w:r>
          </w:hyperlink>
        </w:p>
        <w:p w14:paraId="460A105D" w14:textId="475829B0" w:rsidR="008D4AFD" w:rsidRDefault="00000000">
          <w:pPr>
            <w:pStyle w:val="26"/>
            <w:rPr>
              <w:rFonts w:asciiTheme="minorHAnsi" w:eastAsiaTheme="minorEastAsia" w:hAnsiTheme="minorHAnsi" w:cstheme="minorBidi"/>
              <w:kern w:val="2"/>
              <w:sz w:val="21"/>
              <w:szCs w:val="22"/>
              <w:lang w:val="en-US" w:eastAsia="ja-JP"/>
            </w:rPr>
          </w:pPr>
          <w:hyperlink w:anchor="_Toc107506032" w:history="1">
            <w:r w:rsidR="008D4AFD" w:rsidRPr="00625F52">
              <w:rPr>
                <w:rStyle w:val="af6"/>
                <w:rFonts w:ascii="ＭＳ 明朝" w:hAnsi="ＭＳ 明朝"/>
              </w:rPr>
              <w:t xml:space="preserve">参考資料　</w:t>
            </w:r>
            <w:r w:rsidR="008D4AFD" w:rsidRPr="00625F52">
              <w:rPr>
                <w:rStyle w:val="af6"/>
                <w:rFonts w:ascii="ＭＳ 明朝" w:hAnsi="ＭＳ 明朝"/>
              </w:rPr>
              <w:t xml:space="preserve"> </w:t>
            </w:r>
            <w:r w:rsidR="008D4AFD" w:rsidRPr="00625F52">
              <w:rPr>
                <w:rStyle w:val="af6"/>
                <w:rFonts w:ascii="ＭＳ 明朝" w:hAnsi="ＭＳ 明朝"/>
              </w:rPr>
              <w:t>森林計画制度の概要（林野庁資料より作成）</w:t>
            </w:r>
            <w:r w:rsidR="008D4AFD">
              <w:rPr>
                <w:webHidden/>
              </w:rPr>
              <w:tab/>
            </w:r>
            <w:r w:rsidR="008D4AFD">
              <w:rPr>
                <w:webHidden/>
              </w:rPr>
              <w:fldChar w:fldCharType="begin"/>
            </w:r>
            <w:r w:rsidR="008D4AFD">
              <w:rPr>
                <w:webHidden/>
              </w:rPr>
              <w:instrText xml:space="preserve"> PAGEREF _Toc107506032 \h </w:instrText>
            </w:r>
            <w:r w:rsidR="008D4AFD">
              <w:rPr>
                <w:webHidden/>
              </w:rPr>
            </w:r>
            <w:r w:rsidR="008D4AFD">
              <w:rPr>
                <w:webHidden/>
              </w:rPr>
              <w:fldChar w:fldCharType="separate"/>
            </w:r>
            <w:r w:rsidR="00CB0588">
              <w:rPr>
                <w:webHidden/>
              </w:rPr>
              <w:t>510</w:t>
            </w:r>
            <w:r w:rsidR="008D4AFD">
              <w:rPr>
                <w:webHidden/>
              </w:rPr>
              <w:fldChar w:fldCharType="end"/>
            </w:r>
          </w:hyperlink>
        </w:p>
        <w:p w14:paraId="28798B65" w14:textId="0B22871F" w:rsidR="007864F1" w:rsidRDefault="007864F1" w:rsidP="00522589">
          <w:pPr>
            <w:spacing w:line="320" w:lineRule="exact"/>
          </w:pPr>
          <w:r>
            <w:rPr>
              <w:b/>
              <w:bCs/>
              <w:lang w:val="ja-JP"/>
            </w:rPr>
            <w:fldChar w:fldCharType="end"/>
          </w:r>
        </w:p>
      </w:sdtContent>
    </w:sdt>
    <w:p w14:paraId="763B52F7" w14:textId="5CEAB6D8" w:rsidR="00982C50" w:rsidRDefault="00982C50" w:rsidP="00982C50">
      <w:pPr>
        <w:rPr>
          <w:color w:val="FF0000"/>
        </w:rPr>
        <w:sectPr w:rsidR="00982C50" w:rsidSect="00982C50">
          <w:pgSz w:w="11906" w:h="16838"/>
          <w:pgMar w:top="1985" w:right="1701" w:bottom="1701" w:left="1701" w:header="851" w:footer="992" w:gutter="0"/>
          <w:pgNumType w:fmt="lowerRoman"/>
          <w:cols w:space="425"/>
          <w:docGrid w:type="linesAndChars" w:linePitch="365" w:charSpace="-1516"/>
        </w:sectPr>
      </w:pPr>
    </w:p>
    <w:p w14:paraId="6A741268" w14:textId="6EBB7997" w:rsidR="00AB70AD" w:rsidRPr="004F4446" w:rsidRDefault="001F0611" w:rsidP="00027B97">
      <w:pPr>
        <w:rPr>
          <w:color w:val="FF0000"/>
          <w:sz w:val="2"/>
          <w:szCs w:val="2"/>
        </w:rPr>
        <w:sectPr w:rsidR="00AB70AD" w:rsidRPr="004F4446" w:rsidSect="00166977">
          <w:pgSz w:w="11906" w:h="16838"/>
          <w:pgMar w:top="1985" w:right="1701" w:bottom="1701" w:left="1701" w:header="851" w:footer="992" w:gutter="0"/>
          <w:pgNumType w:start="1"/>
          <w:cols w:space="425"/>
          <w:docGrid w:type="linesAndChars" w:linePitch="365" w:charSpace="-1516"/>
        </w:sectPr>
      </w:pPr>
      <w:r w:rsidRPr="004F4446">
        <w:rPr>
          <w:color w:val="FF0000"/>
          <w:sz w:val="2"/>
          <w:szCs w:val="2"/>
        </w:rPr>
        <w:lastRenderedPageBreak/>
        <w:t>SGEC2021SDGD CBOrgC OPuTRans Dates</w:t>
      </w:r>
    </w:p>
    <w:p w14:paraId="190A510D" w14:textId="13E2CF94" w:rsidR="00B92543" w:rsidRPr="00BE616D" w:rsidRDefault="00B92543" w:rsidP="00494BF9">
      <w:pPr>
        <w:pStyle w:val="1"/>
        <w:spacing w:line="240" w:lineRule="exact"/>
        <w:rPr>
          <w:rFonts w:ascii="ＭＳ ゴシック" w:hAnsi="ＭＳ ゴシック"/>
          <w:sz w:val="24"/>
          <w:szCs w:val="24"/>
          <w:lang w:eastAsia="ja-JP"/>
        </w:rPr>
      </w:pPr>
      <w:bookmarkStart w:id="2" w:name="_Toc107505925"/>
      <w:bookmarkStart w:id="3" w:name="_Hlk69381565"/>
      <w:bookmarkStart w:id="4" w:name="_Hlk80439546"/>
      <w:r w:rsidRPr="00BE616D">
        <w:rPr>
          <w:rFonts w:ascii="ＭＳ ゴシック" w:hAnsi="ＭＳ ゴシック"/>
          <w:sz w:val="24"/>
          <w:szCs w:val="24"/>
          <w:lang w:eastAsia="ja-JP"/>
        </w:rPr>
        <w:t>SGEC</w:t>
      </w:r>
      <w:r w:rsidRPr="00BE616D">
        <w:rPr>
          <w:rFonts w:ascii="ＭＳ ゴシック" w:hAnsi="ＭＳ ゴシック" w:hint="eastAsia"/>
          <w:sz w:val="24"/>
          <w:szCs w:val="24"/>
          <w:lang w:eastAsia="ja-JP"/>
        </w:rPr>
        <w:t>規準・ガイド</w:t>
      </w:r>
      <w:r w:rsidR="000547E1" w:rsidRPr="00BE616D">
        <w:rPr>
          <w:rFonts w:ascii="ＭＳ ゴシック" w:hAnsi="ＭＳ ゴシック" w:hint="eastAsia"/>
          <w:sz w:val="24"/>
          <w:szCs w:val="24"/>
          <w:lang w:eastAsia="ja-JP"/>
        </w:rPr>
        <w:t>の</w:t>
      </w:r>
      <w:r w:rsidRPr="00BE616D">
        <w:rPr>
          <w:rFonts w:ascii="ＭＳ ゴシック" w:hAnsi="ＭＳ ゴシック" w:hint="eastAsia"/>
          <w:sz w:val="24"/>
          <w:szCs w:val="24"/>
          <w:lang w:eastAsia="ja-JP"/>
        </w:rPr>
        <w:t>決定</w:t>
      </w:r>
      <w:r w:rsidR="000547E1" w:rsidRPr="00BE616D">
        <w:rPr>
          <w:rFonts w:ascii="ＭＳ ゴシック" w:hAnsi="ＭＳ ゴシック" w:hint="eastAsia"/>
          <w:sz w:val="24"/>
          <w:szCs w:val="24"/>
          <w:lang w:eastAsia="ja-JP"/>
        </w:rPr>
        <w:t>・</w:t>
      </w:r>
      <w:r w:rsidRPr="00BE616D">
        <w:rPr>
          <w:rFonts w:ascii="ＭＳ ゴシック" w:hAnsi="ＭＳ ゴシック" w:hint="eastAsia"/>
          <w:sz w:val="24"/>
          <w:szCs w:val="24"/>
          <w:lang w:eastAsia="ja-JP"/>
        </w:rPr>
        <w:t>施行日</w:t>
      </w:r>
      <w:r w:rsidR="000547E1" w:rsidRPr="00BE616D">
        <w:rPr>
          <w:rFonts w:ascii="ＭＳ ゴシック" w:hAnsi="ＭＳ ゴシック" w:hint="eastAsia"/>
          <w:sz w:val="24"/>
          <w:szCs w:val="24"/>
          <w:lang w:eastAsia="ja-JP"/>
        </w:rPr>
        <w:t>・</w:t>
      </w:r>
      <w:r w:rsidRPr="00BE616D">
        <w:rPr>
          <w:rFonts w:ascii="ＭＳ ゴシック" w:hAnsi="ＭＳ ゴシック" w:hint="eastAsia"/>
          <w:sz w:val="24"/>
          <w:szCs w:val="24"/>
          <w:lang w:eastAsia="ja-JP"/>
        </w:rPr>
        <w:t>移行日</w:t>
      </w:r>
      <w:r w:rsidR="00FA0697" w:rsidRPr="00BE616D">
        <w:rPr>
          <w:rFonts w:ascii="ＭＳ ゴシック" w:hAnsi="ＭＳ ゴシック" w:hint="eastAsia"/>
          <w:sz w:val="24"/>
          <w:szCs w:val="24"/>
          <w:lang w:eastAsia="ja-JP"/>
        </w:rPr>
        <w:t>・レビュー開始</w:t>
      </w:r>
      <w:r w:rsidR="008953EF" w:rsidRPr="00BE616D">
        <w:rPr>
          <w:rFonts w:ascii="ＭＳ ゴシック" w:hAnsi="ＭＳ ゴシック" w:hint="eastAsia"/>
          <w:sz w:val="24"/>
          <w:szCs w:val="24"/>
          <w:lang w:eastAsia="ja-JP"/>
        </w:rPr>
        <w:t>時期等</w:t>
      </w:r>
      <w:r w:rsidRPr="00BE616D">
        <w:rPr>
          <w:rFonts w:ascii="ＭＳ ゴシック" w:hAnsi="ＭＳ ゴシック" w:hint="eastAsia"/>
          <w:sz w:val="24"/>
          <w:szCs w:val="24"/>
          <w:lang w:eastAsia="ja-JP"/>
        </w:rPr>
        <w:t>一覧</w:t>
      </w:r>
      <w:bookmarkEnd w:id="2"/>
    </w:p>
    <w:p w14:paraId="65D4E9E9" w14:textId="77777777" w:rsidR="00017979" w:rsidRDefault="00017979" w:rsidP="00494BF9">
      <w:pPr>
        <w:spacing w:line="240" w:lineRule="exact"/>
        <w:rPr>
          <w:szCs w:val="21"/>
        </w:rPr>
      </w:pPr>
    </w:p>
    <w:p w14:paraId="5D5A79B0" w14:textId="77777777" w:rsidR="00D521BA" w:rsidRDefault="00B92543" w:rsidP="00B92543">
      <w:pPr>
        <w:rPr>
          <w:szCs w:val="21"/>
        </w:rPr>
      </w:pPr>
      <w:r>
        <w:rPr>
          <w:rFonts w:hint="eastAsia"/>
          <w:szCs w:val="21"/>
        </w:rPr>
        <w:t>理事会決定日</w:t>
      </w:r>
      <w:r w:rsidR="007C28D7">
        <w:rPr>
          <w:rFonts w:hint="eastAsia"/>
          <w:szCs w:val="21"/>
        </w:rPr>
        <w:t>：</w:t>
      </w:r>
      <w:r>
        <w:rPr>
          <w:rFonts w:hint="eastAsia"/>
          <w:szCs w:val="21"/>
        </w:rPr>
        <w:t>2</w:t>
      </w:r>
      <w:r>
        <w:rPr>
          <w:szCs w:val="21"/>
        </w:rPr>
        <w:t>021</w:t>
      </w:r>
      <w:r>
        <w:rPr>
          <w:rFonts w:hint="eastAsia"/>
          <w:szCs w:val="21"/>
        </w:rPr>
        <w:t>年3月30日</w:t>
      </w:r>
      <w:r w:rsidR="008953EF">
        <w:rPr>
          <w:rFonts w:hint="eastAsia"/>
          <w:szCs w:val="21"/>
        </w:rPr>
        <w:t xml:space="preserve">　</w:t>
      </w:r>
    </w:p>
    <w:p w14:paraId="4722D565" w14:textId="6512FB94" w:rsidR="00FA0697" w:rsidRDefault="00B92543" w:rsidP="00B92543">
      <w:pPr>
        <w:rPr>
          <w:szCs w:val="21"/>
        </w:rPr>
      </w:pPr>
      <w:r>
        <w:rPr>
          <w:rFonts w:hint="eastAsia"/>
          <w:szCs w:val="21"/>
        </w:rPr>
        <w:t>施行日</w:t>
      </w:r>
      <w:r w:rsidR="00D521BA">
        <w:rPr>
          <w:rFonts w:hint="eastAsia"/>
          <w:szCs w:val="21"/>
        </w:rPr>
        <w:t xml:space="preserve">　　　：</w:t>
      </w:r>
      <w:r>
        <w:rPr>
          <w:rFonts w:hint="eastAsia"/>
          <w:szCs w:val="21"/>
        </w:rPr>
        <w:t>2</w:t>
      </w:r>
      <w:r>
        <w:rPr>
          <w:szCs w:val="21"/>
        </w:rPr>
        <w:t>021</w:t>
      </w:r>
      <w:r>
        <w:rPr>
          <w:rFonts w:hint="eastAsia"/>
          <w:szCs w:val="21"/>
        </w:rPr>
        <w:t>年６月 １日</w:t>
      </w:r>
      <w:r w:rsidR="00FA0697">
        <w:rPr>
          <w:rFonts w:hint="eastAsia"/>
          <w:szCs w:val="21"/>
        </w:rPr>
        <w:t xml:space="preserve">　</w:t>
      </w:r>
    </w:p>
    <w:p w14:paraId="0EC44015" w14:textId="668DD5F8" w:rsidR="00017979" w:rsidRDefault="00D521BA" w:rsidP="00B92543">
      <w:pPr>
        <w:rPr>
          <w:szCs w:val="21"/>
        </w:rPr>
      </w:pPr>
      <w:r>
        <w:rPr>
          <w:rFonts w:hint="eastAsia"/>
          <w:szCs w:val="21"/>
        </w:rPr>
        <w:t>レビュー開始：2</w:t>
      </w:r>
      <w:r>
        <w:rPr>
          <w:szCs w:val="21"/>
        </w:rPr>
        <w:t>026</w:t>
      </w:r>
      <w:r>
        <w:rPr>
          <w:rFonts w:hint="eastAsia"/>
          <w:szCs w:val="21"/>
        </w:rPr>
        <w:t>年2月29日以前</w:t>
      </w:r>
    </w:p>
    <w:p w14:paraId="475A5EAA" w14:textId="6D6C2773" w:rsidR="00017979" w:rsidRDefault="00017979" w:rsidP="00B92543">
      <w:pPr>
        <w:rPr>
          <w:szCs w:val="21"/>
        </w:rPr>
      </w:pPr>
    </w:p>
    <w:p w14:paraId="29E68E39" w14:textId="7F2ED739" w:rsidR="00D521BA" w:rsidRDefault="00FA0697" w:rsidP="00B92543">
      <w:pPr>
        <w:rPr>
          <w:szCs w:val="21"/>
        </w:rPr>
      </w:pPr>
      <w:r>
        <w:rPr>
          <w:rFonts w:hint="eastAsia"/>
          <w:szCs w:val="21"/>
        </w:rPr>
        <w:t>レビュー開始</w:t>
      </w:r>
      <w:r w:rsidR="007C28D7">
        <w:rPr>
          <w:rFonts w:hint="eastAsia"/>
          <w:szCs w:val="21"/>
        </w:rPr>
        <w:t>日</w:t>
      </w:r>
      <w:r w:rsidR="00D521BA">
        <w:rPr>
          <w:rFonts w:hint="eastAsia"/>
          <w:szCs w:val="21"/>
        </w:rPr>
        <w:t>に関する</w:t>
      </w:r>
      <w:r w:rsidR="004F4446">
        <w:rPr>
          <w:rFonts w:hint="eastAsia"/>
          <w:szCs w:val="21"/>
        </w:rPr>
        <w:t>編集</w:t>
      </w:r>
      <w:r w:rsidR="00D521BA">
        <w:rPr>
          <w:rFonts w:hint="eastAsia"/>
          <w:szCs w:val="21"/>
        </w:rPr>
        <w:t>注：</w:t>
      </w:r>
    </w:p>
    <w:p w14:paraId="1AA6FD0B" w14:textId="0561C235" w:rsidR="00D521BA" w:rsidRDefault="00D521BA" w:rsidP="00B92543">
      <w:pPr>
        <w:rPr>
          <w:szCs w:val="21"/>
        </w:rPr>
      </w:pPr>
      <w:r>
        <w:rPr>
          <w:rFonts w:hint="eastAsia"/>
          <w:szCs w:val="21"/>
        </w:rPr>
        <w:t>レビュー開始日については、</w:t>
      </w:r>
      <w:r w:rsidR="00E91ECD">
        <w:rPr>
          <w:rFonts w:hint="eastAsia"/>
          <w:szCs w:val="21"/>
        </w:rPr>
        <w:t>S</w:t>
      </w:r>
      <w:r w:rsidR="00E91ECD">
        <w:rPr>
          <w:szCs w:val="21"/>
        </w:rPr>
        <w:t>GEC</w:t>
      </w:r>
      <w:r w:rsidR="00E91ECD">
        <w:rPr>
          <w:rFonts w:hint="eastAsia"/>
          <w:szCs w:val="21"/>
        </w:rPr>
        <w:t>規準</w:t>
      </w:r>
      <w:r>
        <w:rPr>
          <w:rFonts w:hint="eastAsia"/>
          <w:szCs w:val="21"/>
        </w:rPr>
        <w:t>文書１「SGEC認証管理制度の運営規則」</w:t>
      </w:r>
      <w:r w:rsidR="00E91ECD">
        <w:rPr>
          <w:rFonts w:hint="eastAsia"/>
          <w:szCs w:val="21"/>
        </w:rPr>
        <w:t>2</w:t>
      </w:r>
      <w:r w:rsidR="00E91ECD">
        <w:rPr>
          <w:szCs w:val="21"/>
        </w:rPr>
        <w:t xml:space="preserve">021 </w:t>
      </w:r>
      <w:r w:rsidR="00E91ECD">
        <w:rPr>
          <w:rFonts w:hint="eastAsia"/>
          <w:szCs w:val="21"/>
        </w:rPr>
        <w:t>で、「</w:t>
      </w:r>
      <w:r>
        <w:rPr>
          <w:rFonts w:hint="eastAsia"/>
          <w:szCs w:val="21"/>
        </w:rPr>
        <w:t>2</w:t>
      </w:r>
      <w:r>
        <w:rPr>
          <w:szCs w:val="21"/>
        </w:rPr>
        <w:t xml:space="preserve">.3.1. </w:t>
      </w:r>
      <w:r>
        <w:rPr>
          <w:rFonts w:hint="eastAsia"/>
          <w:szCs w:val="21"/>
        </w:rPr>
        <w:t>認証規格は5年ごとに見直しが行われる。</w:t>
      </w:r>
      <w:r w:rsidR="00E91ECD">
        <w:rPr>
          <w:rFonts w:hint="eastAsia"/>
          <w:szCs w:val="21"/>
        </w:rPr>
        <w:t>」</w:t>
      </w:r>
      <w:r>
        <w:rPr>
          <w:rFonts w:hint="eastAsia"/>
          <w:szCs w:val="21"/>
        </w:rPr>
        <w:t>と包括的に規定したところであるが、</w:t>
      </w:r>
    </w:p>
    <w:p w14:paraId="72407D90" w14:textId="72085C6F" w:rsidR="00B92543" w:rsidRDefault="002D6A35" w:rsidP="00B92543">
      <w:pPr>
        <w:rPr>
          <w:szCs w:val="21"/>
        </w:rPr>
      </w:pPr>
      <w:r>
        <w:rPr>
          <w:rFonts w:hint="eastAsia"/>
          <w:szCs w:val="21"/>
        </w:rPr>
        <w:t>2</w:t>
      </w:r>
      <w:r>
        <w:rPr>
          <w:szCs w:val="21"/>
        </w:rPr>
        <w:t>021</w:t>
      </w:r>
      <w:r>
        <w:rPr>
          <w:rFonts w:hint="eastAsia"/>
          <w:szCs w:val="21"/>
        </w:rPr>
        <w:t>年PEFCの相互承認審査</w:t>
      </w:r>
      <w:r w:rsidR="00E91ECD">
        <w:rPr>
          <w:rFonts w:hint="eastAsia"/>
          <w:szCs w:val="21"/>
        </w:rPr>
        <w:t>の</w:t>
      </w:r>
      <w:r>
        <w:rPr>
          <w:rFonts w:hint="eastAsia"/>
          <w:szCs w:val="21"/>
        </w:rPr>
        <w:t>不適合２項目の１つ</w:t>
      </w:r>
      <w:r w:rsidR="00E91ECD">
        <w:rPr>
          <w:rFonts w:hint="eastAsia"/>
          <w:szCs w:val="21"/>
        </w:rPr>
        <w:t>として、是正勧告があったこと</w:t>
      </w:r>
      <w:r w:rsidR="00017979">
        <w:rPr>
          <w:rFonts w:hint="eastAsia"/>
          <w:szCs w:val="21"/>
        </w:rPr>
        <w:t>に対応し、</w:t>
      </w:r>
      <w:r w:rsidR="007C28D7">
        <w:rPr>
          <w:rFonts w:hint="eastAsia"/>
          <w:szCs w:val="21"/>
        </w:rPr>
        <w:t>各文書</w:t>
      </w:r>
      <w:r>
        <w:rPr>
          <w:rFonts w:hint="eastAsia"/>
          <w:szCs w:val="21"/>
        </w:rPr>
        <w:t>の</w:t>
      </w:r>
      <w:r w:rsidR="00FA0697">
        <w:rPr>
          <w:rFonts w:hint="eastAsia"/>
          <w:szCs w:val="21"/>
        </w:rPr>
        <w:t>附則に</w:t>
      </w:r>
      <w:r w:rsidR="00017979">
        <w:rPr>
          <w:rFonts w:hint="eastAsia"/>
          <w:szCs w:val="21"/>
        </w:rPr>
        <w:t>「レビュー開始時期は</w:t>
      </w:r>
      <w:r>
        <w:rPr>
          <w:rFonts w:hint="eastAsia"/>
          <w:szCs w:val="21"/>
        </w:rPr>
        <w:t>2</w:t>
      </w:r>
      <w:r>
        <w:rPr>
          <w:szCs w:val="21"/>
        </w:rPr>
        <w:t>026</w:t>
      </w:r>
      <w:r>
        <w:rPr>
          <w:rFonts w:hint="eastAsia"/>
          <w:szCs w:val="21"/>
        </w:rPr>
        <w:t>年2月29日以前</w:t>
      </w:r>
      <w:r w:rsidR="00017979">
        <w:rPr>
          <w:rFonts w:hint="eastAsia"/>
          <w:szCs w:val="21"/>
        </w:rPr>
        <w:t>とする。」を追記</w:t>
      </w:r>
      <w:r w:rsidR="00E91ECD">
        <w:rPr>
          <w:rFonts w:hint="eastAsia"/>
          <w:szCs w:val="21"/>
        </w:rPr>
        <w:t>し、是正完</w:t>
      </w:r>
      <w:r w:rsidR="00017979">
        <w:rPr>
          <w:rFonts w:hint="eastAsia"/>
          <w:szCs w:val="21"/>
        </w:rPr>
        <w:t>了</w:t>
      </w:r>
      <w:r w:rsidR="00E91ECD">
        <w:rPr>
          <w:rFonts w:hint="eastAsia"/>
          <w:szCs w:val="21"/>
        </w:rPr>
        <w:t>と</w:t>
      </w:r>
      <w:r w:rsidR="00017979">
        <w:rPr>
          <w:rFonts w:hint="eastAsia"/>
          <w:szCs w:val="21"/>
        </w:rPr>
        <w:t>された。</w:t>
      </w:r>
    </w:p>
    <w:bookmarkEnd w:id="3"/>
    <w:bookmarkStart w:id="5" w:name="_MON_1706018545"/>
    <w:bookmarkEnd w:id="5"/>
    <w:p w14:paraId="2F1DE77D" w14:textId="27EEF3C4" w:rsidR="00B92543" w:rsidRPr="0055799A" w:rsidRDefault="00494BF9" w:rsidP="00B92543">
      <w:pPr>
        <w:rPr>
          <w:szCs w:val="21"/>
        </w:rPr>
      </w:pPr>
      <w:r>
        <w:rPr>
          <w:szCs w:val="21"/>
        </w:rPr>
        <w:object w:dxaOrig="8853" w:dyaOrig="10989" w14:anchorId="2AE4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549.45pt" o:ole="">
            <v:imagedata r:id="rId13" o:title=""/>
          </v:shape>
          <o:OLEObject Type="Embed" ProgID="Excel.Sheet.12" ShapeID="_x0000_i1025" DrawAspect="Content" ObjectID="_1726388852" r:id="rId14"/>
        </w:object>
      </w:r>
    </w:p>
    <w:bookmarkEnd w:id="4"/>
    <w:p w14:paraId="6DAE02CF" w14:textId="77777777" w:rsidR="00AF48EF" w:rsidRDefault="00AF48EF">
      <w:pPr>
        <w:rPr>
          <w:rFonts w:ascii="ＭＳ Ｐ明朝" w:eastAsia="ＭＳ Ｐ明朝" w:hAnsi="ＭＳ Ｐ明朝"/>
          <w:b/>
          <w:bCs/>
          <w:sz w:val="24"/>
          <w:szCs w:val="24"/>
        </w:rPr>
      </w:pPr>
    </w:p>
    <w:p w14:paraId="2E4657D9" w14:textId="77777777" w:rsidR="00AB70AD" w:rsidRDefault="00AB70AD">
      <w:pPr>
        <w:rPr>
          <w:rFonts w:ascii="ＭＳ Ｐ明朝" w:eastAsia="ＭＳ Ｐ明朝" w:hAnsi="ＭＳ Ｐ明朝"/>
          <w:b/>
          <w:bCs/>
          <w:sz w:val="24"/>
          <w:szCs w:val="24"/>
        </w:rPr>
      </w:pPr>
    </w:p>
    <w:p w14:paraId="0696B159" w14:textId="77777777" w:rsidR="00AB70AD" w:rsidRDefault="00AB70AD">
      <w:pPr>
        <w:rPr>
          <w:rFonts w:ascii="ＭＳ Ｐ明朝" w:eastAsia="ＭＳ Ｐ明朝" w:hAnsi="ＭＳ Ｐ明朝"/>
          <w:b/>
          <w:bCs/>
          <w:sz w:val="24"/>
          <w:szCs w:val="24"/>
        </w:rPr>
      </w:pPr>
    </w:p>
    <w:p w14:paraId="62A7E90E" w14:textId="77777777" w:rsidR="00AB70AD" w:rsidRDefault="00AB70AD">
      <w:pPr>
        <w:rPr>
          <w:rFonts w:ascii="ＭＳ Ｐ明朝" w:eastAsia="ＭＳ Ｐ明朝" w:hAnsi="ＭＳ Ｐ明朝"/>
          <w:b/>
          <w:bCs/>
          <w:sz w:val="24"/>
          <w:szCs w:val="24"/>
        </w:rPr>
      </w:pPr>
    </w:p>
    <w:p w14:paraId="40EBF4A3" w14:textId="77777777" w:rsidR="00E91ECD" w:rsidRPr="00AB2858" w:rsidRDefault="00E91ECD">
      <w:pPr>
        <w:rPr>
          <w:rFonts w:ascii="ＭＳ 明朝" w:eastAsia="ＭＳ 明朝" w:hAnsi="ＭＳ 明朝"/>
          <w:b/>
          <w:bCs/>
          <w:sz w:val="22"/>
        </w:rPr>
      </w:pPr>
    </w:p>
    <w:p w14:paraId="5E193B27" w14:textId="1FB1DDEB" w:rsidR="009A69D3" w:rsidRDefault="00D94C0E" w:rsidP="00494BF9">
      <w:pPr>
        <w:pStyle w:val="1"/>
        <w:spacing w:line="240" w:lineRule="exact"/>
        <w:rPr>
          <w:rFonts w:ascii="ＭＳ 明朝" w:eastAsia="ＭＳ 明朝" w:hAnsi="ＭＳ 明朝"/>
          <w:sz w:val="22"/>
          <w:lang w:eastAsia="ja-JP"/>
        </w:rPr>
      </w:pPr>
      <w:bookmarkStart w:id="6" w:name="_Toc107505926"/>
      <w:r>
        <w:rPr>
          <w:rFonts w:ascii="ＭＳ 明朝" w:eastAsia="ＭＳ 明朝" w:hAnsi="ＭＳ 明朝" w:hint="eastAsia"/>
          <w:sz w:val="22"/>
          <w:lang w:eastAsia="ja-JP"/>
        </w:rPr>
        <w:lastRenderedPageBreak/>
        <w:t>100</w:t>
      </w:r>
      <w:r>
        <w:rPr>
          <w:rFonts w:ascii="ＭＳ 明朝" w:eastAsia="ＭＳ 明朝" w:hAnsi="ＭＳ 明朝"/>
          <w:sz w:val="22"/>
          <w:lang w:eastAsia="ja-JP"/>
        </w:rPr>
        <w:t xml:space="preserve"> </w:t>
      </w:r>
      <w:r w:rsidRPr="00AB2858">
        <w:rPr>
          <w:rFonts w:ascii="ＭＳ 明朝" w:eastAsia="ＭＳ 明朝" w:hAnsi="ＭＳ 明朝"/>
          <w:sz w:val="22"/>
          <w:lang w:eastAsia="ja-JP"/>
        </w:rPr>
        <w:t>SGEC認証制度</w:t>
      </w:r>
      <w:r>
        <w:rPr>
          <w:rFonts w:ascii="ＭＳ 明朝" w:eastAsia="ＭＳ 明朝" w:hAnsi="ＭＳ 明朝" w:hint="eastAsia"/>
          <w:sz w:val="22"/>
          <w:lang w:eastAsia="ja-JP"/>
        </w:rPr>
        <w:t>(</w:t>
      </w:r>
      <w:r w:rsidR="009A69D3" w:rsidRPr="00AB2858">
        <w:rPr>
          <w:rFonts w:ascii="ＭＳ 明朝" w:eastAsia="ＭＳ 明朝" w:hAnsi="ＭＳ 明朝" w:hint="eastAsia"/>
          <w:sz w:val="22"/>
          <w:lang w:eastAsia="ja-JP"/>
        </w:rPr>
        <w:t>緑の循環認証会議（</w:t>
      </w:r>
      <w:r w:rsidR="000B2E33">
        <w:rPr>
          <w:rFonts w:ascii="ＭＳ 明朝" w:eastAsia="ＭＳ 明朝" w:hAnsi="ＭＳ 明朝" w:hint="eastAsia"/>
          <w:sz w:val="22"/>
          <w:lang w:eastAsia="ja-JP"/>
        </w:rPr>
        <w:t>S</w:t>
      </w:r>
      <w:r w:rsidR="000B2E33">
        <w:rPr>
          <w:rFonts w:ascii="ＭＳ 明朝" w:eastAsia="ＭＳ 明朝" w:hAnsi="ＭＳ 明朝"/>
          <w:sz w:val="22"/>
          <w:lang w:eastAsia="ja-JP"/>
        </w:rPr>
        <w:t>GEC/PEFC-J）</w:t>
      </w:r>
      <w:r w:rsidR="009A69D3" w:rsidRPr="00AB2858">
        <w:rPr>
          <w:rFonts w:ascii="ＭＳ 明朝" w:eastAsia="ＭＳ 明朝" w:hAnsi="ＭＳ 明朝" w:hint="eastAsia"/>
          <w:sz w:val="22"/>
          <w:lang w:eastAsia="ja-JP"/>
        </w:rPr>
        <w:t>の森林認証システム</w:t>
      </w:r>
      <w:r w:rsidR="001064D0">
        <w:rPr>
          <w:rFonts w:ascii="ＭＳ 明朝" w:eastAsia="ＭＳ 明朝" w:hAnsi="ＭＳ 明朝" w:hint="eastAsia"/>
          <w:sz w:val="22"/>
          <w:lang w:eastAsia="ja-JP"/>
        </w:rPr>
        <w:t>基本資料</w:t>
      </w:r>
      <w:bookmarkEnd w:id="6"/>
    </w:p>
    <w:p w14:paraId="159A2627" w14:textId="77777777" w:rsidR="00D94C0E" w:rsidRPr="00D94C0E" w:rsidRDefault="00D94C0E" w:rsidP="00D94C0E">
      <w:pPr>
        <w:rPr>
          <w:lang w:bidi="en-US"/>
        </w:rPr>
      </w:pPr>
    </w:p>
    <w:p w14:paraId="0793E4C7" w14:textId="77777777" w:rsidR="00A54F90" w:rsidRPr="00AB2858" w:rsidRDefault="00A54F90" w:rsidP="009A69D3">
      <w:pPr>
        <w:rPr>
          <w:rFonts w:ascii="ＭＳ 明朝" w:eastAsia="ＭＳ 明朝" w:hAnsi="ＭＳ 明朝"/>
          <w:b/>
          <w:bCs/>
          <w:sz w:val="22"/>
        </w:rPr>
      </w:pPr>
    </w:p>
    <w:p w14:paraId="12CC635A" w14:textId="1BC1DF81" w:rsidR="009A69D3" w:rsidRDefault="009A69D3" w:rsidP="009A69D3">
      <w:pPr>
        <w:rPr>
          <w:rFonts w:ascii="ＭＳ 明朝" w:eastAsia="ＭＳ 明朝" w:hAnsi="ＭＳ 明朝"/>
          <w:b/>
          <w:bCs/>
          <w:sz w:val="22"/>
        </w:rPr>
      </w:pPr>
      <w:r w:rsidRPr="00AB2858">
        <w:rPr>
          <w:rFonts w:ascii="ＭＳ 明朝" w:eastAsia="ＭＳ 明朝" w:hAnsi="ＭＳ 明朝" w:hint="eastAsia"/>
          <w:b/>
          <w:bCs/>
          <w:sz w:val="22"/>
        </w:rPr>
        <w:t>101　緑の循環認証会議の定款</w:t>
      </w:r>
    </w:p>
    <w:p w14:paraId="7F0AF218" w14:textId="2F8DED15" w:rsidR="00434779" w:rsidRPr="00AB2858" w:rsidRDefault="00434779" w:rsidP="00434779">
      <w:pPr>
        <w:rPr>
          <w:rFonts w:ascii="ＭＳ 明朝" w:eastAsia="ＭＳ 明朝" w:hAnsi="ＭＳ 明朝"/>
          <w:b/>
          <w:bCs/>
          <w:sz w:val="22"/>
        </w:rPr>
      </w:pPr>
      <w:r w:rsidRPr="00AB2858">
        <w:rPr>
          <w:rFonts w:ascii="ＭＳ 明朝" w:eastAsia="ＭＳ 明朝" w:hAnsi="ＭＳ 明朝" w:hint="eastAsia"/>
          <w:b/>
          <w:bCs/>
          <w:sz w:val="22"/>
        </w:rPr>
        <w:t>1</w:t>
      </w:r>
      <w:r w:rsidRPr="00AB2858">
        <w:rPr>
          <w:rFonts w:ascii="ＭＳ 明朝" w:eastAsia="ＭＳ 明朝" w:hAnsi="ＭＳ 明朝"/>
          <w:b/>
          <w:bCs/>
          <w:sz w:val="22"/>
        </w:rPr>
        <w:t>0</w:t>
      </w:r>
      <w:r>
        <w:rPr>
          <w:rFonts w:ascii="ＭＳ 明朝" w:eastAsia="ＭＳ 明朝" w:hAnsi="ＭＳ 明朝"/>
          <w:b/>
          <w:bCs/>
          <w:sz w:val="22"/>
        </w:rPr>
        <w:t>2</w:t>
      </w:r>
      <w:r w:rsidRPr="00AB2858">
        <w:rPr>
          <w:rFonts w:ascii="ＭＳ 明朝" w:eastAsia="ＭＳ 明朝" w:hAnsi="ＭＳ 明朝"/>
          <w:b/>
          <w:bCs/>
          <w:sz w:val="22"/>
        </w:rPr>
        <w:t xml:space="preserve"> </w:t>
      </w:r>
      <w:r>
        <w:rPr>
          <w:rFonts w:ascii="ＭＳ 明朝" w:eastAsia="ＭＳ 明朝" w:hAnsi="ＭＳ 明朝"/>
          <w:b/>
          <w:bCs/>
          <w:sz w:val="22"/>
        </w:rPr>
        <w:t xml:space="preserve"> </w:t>
      </w:r>
      <w:r>
        <w:rPr>
          <w:rFonts w:ascii="ＭＳ 明朝" w:eastAsia="ＭＳ 明朝" w:hAnsi="ＭＳ 明朝" w:hint="eastAsia"/>
          <w:b/>
          <w:bCs/>
          <w:sz w:val="22"/>
        </w:rPr>
        <w:t>持続可能な森林管理に係る</w:t>
      </w:r>
      <w:r w:rsidRPr="00AB2858">
        <w:rPr>
          <w:rFonts w:ascii="ＭＳ 明朝" w:eastAsia="ＭＳ 明朝" w:hAnsi="ＭＳ 明朝" w:hint="eastAsia"/>
          <w:b/>
          <w:bCs/>
          <w:sz w:val="22"/>
        </w:rPr>
        <w:t>モントリオールプロセス</w:t>
      </w:r>
      <w:r>
        <w:rPr>
          <w:rFonts w:ascii="ＭＳ 明朝" w:eastAsia="ＭＳ 明朝" w:hAnsi="ＭＳ 明朝" w:hint="eastAsia"/>
          <w:b/>
          <w:bCs/>
          <w:sz w:val="22"/>
        </w:rPr>
        <w:t>規準（概要）</w:t>
      </w:r>
    </w:p>
    <w:p w14:paraId="77A81E25" w14:textId="77777777" w:rsidR="00434779" w:rsidRPr="001064D0" w:rsidRDefault="00434779" w:rsidP="009A69D3">
      <w:pPr>
        <w:rPr>
          <w:rFonts w:ascii="ＭＳ 明朝" w:eastAsia="ＭＳ 明朝" w:hAnsi="ＭＳ 明朝"/>
          <w:b/>
          <w:bCs/>
          <w:sz w:val="22"/>
        </w:rPr>
      </w:pPr>
    </w:p>
    <w:p w14:paraId="42BECA73" w14:textId="00CE5F3A" w:rsidR="00E91ECD" w:rsidRPr="001064D0" w:rsidRDefault="009A69D3" w:rsidP="00823018">
      <w:pPr>
        <w:rPr>
          <w:rFonts w:ascii="ＭＳ 明朝" w:eastAsia="ＭＳ 明朝" w:hAnsi="ＭＳ 明朝"/>
          <w:b/>
          <w:bCs/>
          <w:sz w:val="22"/>
        </w:rPr>
      </w:pPr>
      <w:r w:rsidRPr="001064D0">
        <w:rPr>
          <w:rFonts w:ascii="ＭＳ 明朝" w:eastAsia="ＭＳ 明朝" w:hAnsi="ＭＳ 明朝" w:hint="eastAsia"/>
          <w:b/>
          <w:bCs/>
          <w:sz w:val="22"/>
        </w:rPr>
        <w:t>1</w:t>
      </w:r>
      <w:r w:rsidR="00A54F90" w:rsidRPr="001064D0">
        <w:rPr>
          <w:rFonts w:ascii="ＭＳ 明朝" w:eastAsia="ＭＳ 明朝" w:hAnsi="ＭＳ 明朝"/>
          <w:b/>
          <w:bCs/>
          <w:sz w:val="22"/>
        </w:rPr>
        <w:t xml:space="preserve">10 </w:t>
      </w:r>
      <w:r w:rsidR="00823018" w:rsidRPr="001064D0">
        <w:rPr>
          <w:rFonts w:ascii="ＭＳ 明朝" w:eastAsia="ＭＳ 明朝" w:hAnsi="ＭＳ 明朝"/>
          <w:b/>
          <w:bCs/>
          <w:sz w:val="22"/>
        </w:rPr>
        <w:t>SGEC認証制度の管理運営</w:t>
      </w:r>
      <w:r w:rsidR="00823018" w:rsidRPr="001064D0">
        <w:rPr>
          <w:rFonts w:ascii="ＭＳ 明朝" w:eastAsia="ＭＳ 明朝" w:hAnsi="ＭＳ 明朝" w:hint="eastAsia"/>
          <w:b/>
          <w:bCs/>
          <w:sz w:val="22"/>
        </w:rPr>
        <w:t>規則（</w:t>
      </w:r>
      <w:r w:rsidR="00823018" w:rsidRPr="001064D0">
        <w:rPr>
          <w:rFonts w:ascii="ＭＳ 明朝" w:eastAsia="ＭＳ 明朝" w:hAnsi="ＭＳ 明朝"/>
          <w:b/>
          <w:bCs/>
          <w:sz w:val="22"/>
        </w:rPr>
        <w:t>SGEC</w:t>
      </w:r>
      <w:r w:rsidR="00823018" w:rsidRPr="001064D0">
        <w:rPr>
          <w:rFonts w:ascii="ＭＳ 明朝" w:eastAsia="ＭＳ 明朝" w:hAnsi="ＭＳ 明朝" w:hint="eastAsia"/>
          <w:b/>
          <w:bCs/>
          <w:sz w:val="22"/>
        </w:rPr>
        <w:t>規準文書</w:t>
      </w:r>
      <w:r w:rsidR="00823018" w:rsidRPr="001064D0">
        <w:rPr>
          <w:rFonts w:ascii="ＭＳ 明朝" w:eastAsia="ＭＳ 明朝" w:hAnsi="ＭＳ 明朝"/>
          <w:b/>
          <w:bCs/>
          <w:sz w:val="22"/>
        </w:rPr>
        <w:t>1</w:t>
      </w:r>
      <w:r w:rsidR="00823018" w:rsidRPr="001064D0">
        <w:rPr>
          <w:rFonts w:ascii="ＭＳ 明朝" w:eastAsia="ＭＳ 明朝" w:hAnsi="ＭＳ 明朝" w:hint="eastAsia"/>
          <w:b/>
          <w:bCs/>
          <w:sz w:val="22"/>
        </w:rPr>
        <w:t>）</w:t>
      </w:r>
    </w:p>
    <w:p w14:paraId="321AE504" w14:textId="4C6217A2" w:rsidR="00823018" w:rsidRPr="001064D0" w:rsidRDefault="00A54F90" w:rsidP="00823018">
      <w:pPr>
        <w:rPr>
          <w:rFonts w:ascii="ＭＳ 明朝" w:eastAsia="ＭＳ 明朝" w:hAnsi="ＭＳ 明朝"/>
          <w:b/>
          <w:bCs/>
          <w:sz w:val="22"/>
        </w:rPr>
      </w:pPr>
      <w:r w:rsidRPr="001064D0">
        <w:rPr>
          <w:rFonts w:ascii="ＭＳ 明朝" w:eastAsia="ＭＳ 明朝" w:hAnsi="ＭＳ 明朝"/>
          <w:b/>
          <w:bCs/>
          <w:sz w:val="22"/>
        </w:rPr>
        <w:t xml:space="preserve">120 </w:t>
      </w:r>
      <w:r w:rsidR="00823018" w:rsidRPr="001064D0">
        <w:rPr>
          <w:rFonts w:ascii="ＭＳ 明朝" w:eastAsia="ＭＳ 明朝" w:hAnsi="ＭＳ 明朝" w:hint="eastAsia"/>
          <w:b/>
          <w:bCs/>
          <w:sz w:val="22"/>
        </w:rPr>
        <w:t>S</w:t>
      </w:r>
      <w:r w:rsidR="00823018" w:rsidRPr="001064D0">
        <w:rPr>
          <w:rFonts w:ascii="ＭＳ 明朝" w:eastAsia="ＭＳ 明朝" w:hAnsi="ＭＳ 明朝"/>
          <w:b/>
          <w:bCs/>
          <w:sz w:val="22"/>
        </w:rPr>
        <w:t xml:space="preserve">GEC </w:t>
      </w:r>
      <w:r w:rsidR="00823018" w:rsidRPr="001064D0">
        <w:rPr>
          <w:rFonts w:ascii="ＭＳ 明朝" w:eastAsia="ＭＳ 明朝" w:hAnsi="ＭＳ 明朝" w:hint="eastAsia"/>
          <w:b/>
          <w:bCs/>
          <w:sz w:val="22"/>
        </w:rPr>
        <w:t>規格の制定　（</w:t>
      </w:r>
      <w:r w:rsidR="00823018" w:rsidRPr="001064D0">
        <w:rPr>
          <w:rFonts w:ascii="ＭＳ 明朝" w:eastAsia="ＭＳ 明朝" w:hAnsi="ＭＳ 明朝"/>
          <w:b/>
          <w:bCs/>
          <w:sz w:val="22"/>
        </w:rPr>
        <w:t>SGEC</w:t>
      </w:r>
      <w:r w:rsidR="00823018" w:rsidRPr="001064D0">
        <w:rPr>
          <w:rFonts w:ascii="ＭＳ 明朝" w:eastAsia="ＭＳ 明朝" w:hAnsi="ＭＳ 明朝" w:hint="eastAsia"/>
          <w:b/>
          <w:bCs/>
          <w:sz w:val="22"/>
        </w:rPr>
        <w:t>規準文書２）</w:t>
      </w:r>
    </w:p>
    <w:p w14:paraId="690690CF" w14:textId="3BEE3914" w:rsidR="00823018" w:rsidRPr="00AB2858" w:rsidRDefault="00823018" w:rsidP="00823018">
      <w:pPr>
        <w:rPr>
          <w:rFonts w:ascii="ＭＳ 明朝" w:eastAsia="ＭＳ 明朝" w:hAnsi="ＭＳ 明朝"/>
          <w:sz w:val="22"/>
        </w:rPr>
      </w:pPr>
    </w:p>
    <w:p w14:paraId="3D1092FA" w14:textId="3FE34B13" w:rsidR="00823018" w:rsidRPr="00AB2858" w:rsidRDefault="00823018" w:rsidP="00823018">
      <w:pPr>
        <w:rPr>
          <w:rFonts w:ascii="ＭＳ 明朝" w:eastAsia="ＭＳ 明朝" w:hAnsi="ＭＳ 明朝"/>
          <w:sz w:val="22"/>
        </w:rPr>
      </w:pPr>
    </w:p>
    <w:p w14:paraId="0DC3F1F8" w14:textId="3126774F" w:rsidR="00823018" w:rsidRPr="00AB2858" w:rsidRDefault="00823018" w:rsidP="00823018">
      <w:pPr>
        <w:rPr>
          <w:rFonts w:ascii="ＭＳ 明朝" w:eastAsia="ＭＳ 明朝" w:hAnsi="ＭＳ 明朝"/>
          <w:sz w:val="22"/>
        </w:rPr>
      </w:pPr>
    </w:p>
    <w:p w14:paraId="2BBBDEBA" w14:textId="615C54EB" w:rsidR="00823018" w:rsidRPr="00AB2858" w:rsidRDefault="00823018" w:rsidP="00823018">
      <w:pPr>
        <w:rPr>
          <w:rFonts w:ascii="ＭＳ 明朝" w:eastAsia="ＭＳ 明朝" w:hAnsi="ＭＳ 明朝"/>
          <w:sz w:val="22"/>
        </w:rPr>
      </w:pPr>
    </w:p>
    <w:p w14:paraId="2E32A2EC" w14:textId="67A1129F" w:rsidR="00823018" w:rsidRPr="00AB2858" w:rsidRDefault="00823018" w:rsidP="00823018">
      <w:pPr>
        <w:rPr>
          <w:rFonts w:ascii="ＭＳ 明朝" w:eastAsia="ＭＳ 明朝" w:hAnsi="ＭＳ 明朝"/>
          <w:sz w:val="22"/>
        </w:rPr>
      </w:pPr>
    </w:p>
    <w:p w14:paraId="29544444" w14:textId="20CBAAC3" w:rsidR="00823018" w:rsidRPr="00AB2858" w:rsidRDefault="00823018" w:rsidP="00823018">
      <w:pPr>
        <w:rPr>
          <w:rFonts w:ascii="ＭＳ 明朝" w:eastAsia="ＭＳ 明朝" w:hAnsi="ＭＳ 明朝"/>
          <w:sz w:val="22"/>
        </w:rPr>
      </w:pPr>
    </w:p>
    <w:p w14:paraId="4062CE4F" w14:textId="299193E1" w:rsidR="00823018" w:rsidRPr="00AB2858" w:rsidRDefault="00823018" w:rsidP="00823018">
      <w:pPr>
        <w:rPr>
          <w:rFonts w:ascii="ＭＳ 明朝" w:eastAsia="ＭＳ 明朝" w:hAnsi="ＭＳ 明朝"/>
          <w:sz w:val="22"/>
        </w:rPr>
      </w:pPr>
    </w:p>
    <w:p w14:paraId="50E2D6C9" w14:textId="2956B1C4" w:rsidR="00823018" w:rsidRPr="00AB2858" w:rsidRDefault="00823018" w:rsidP="00823018">
      <w:pPr>
        <w:rPr>
          <w:rFonts w:ascii="ＭＳ 明朝" w:eastAsia="ＭＳ 明朝" w:hAnsi="ＭＳ 明朝"/>
          <w:sz w:val="22"/>
        </w:rPr>
      </w:pPr>
    </w:p>
    <w:p w14:paraId="7DEE7062" w14:textId="3F5A6B0B" w:rsidR="00823018" w:rsidRPr="00AB2858" w:rsidRDefault="00823018" w:rsidP="00823018">
      <w:pPr>
        <w:rPr>
          <w:rFonts w:ascii="ＭＳ 明朝" w:eastAsia="ＭＳ 明朝" w:hAnsi="ＭＳ 明朝"/>
          <w:sz w:val="22"/>
        </w:rPr>
      </w:pPr>
    </w:p>
    <w:p w14:paraId="0AC96030" w14:textId="6A7BC715" w:rsidR="00823018" w:rsidRPr="00AB2858" w:rsidRDefault="00823018" w:rsidP="00823018">
      <w:pPr>
        <w:rPr>
          <w:rFonts w:ascii="ＭＳ 明朝" w:eastAsia="ＭＳ 明朝" w:hAnsi="ＭＳ 明朝"/>
          <w:sz w:val="22"/>
        </w:rPr>
      </w:pPr>
    </w:p>
    <w:p w14:paraId="299172EE" w14:textId="4BF2E96E" w:rsidR="00823018" w:rsidRPr="00AB2858" w:rsidRDefault="00823018" w:rsidP="00823018">
      <w:pPr>
        <w:rPr>
          <w:rFonts w:ascii="ＭＳ 明朝" w:eastAsia="ＭＳ 明朝" w:hAnsi="ＭＳ 明朝"/>
          <w:sz w:val="22"/>
        </w:rPr>
      </w:pPr>
    </w:p>
    <w:p w14:paraId="40F1FA0D" w14:textId="1E129D71" w:rsidR="00823018" w:rsidRPr="00AB2858" w:rsidRDefault="00823018" w:rsidP="00823018">
      <w:pPr>
        <w:rPr>
          <w:rFonts w:ascii="ＭＳ 明朝" w:eastAsia="ＭＳ 明朝" w:hAnsi="ＭＳ 明朝"/>
          <w:sz w:val="22"/>
        </w:rPr>
      </w:pPr>
    </w:p>
    <w:p w14:paraId="4B2EADED" w14:textId="58D32793" w:rsidR="00823018" w:rsidRPr="00AB2858" w:rsidRDefault="00823018" w:rsidP="00823018">
      <w:pPr>
        <w:rPr>
          <w:rFonts w:ascii="ＭＳ 明朝" w:eastAsia="ＭＳ 明朝" w:hAnsi="ＭＳ 明朝"/>
          <w:sz w:val="22"/>
        </w:rPr>
      </w:pPr>
    </w:p>
    <w:p w14:paraId="37A2215F" w14:textId="61E713B9" w:rsidR="00823018" w:rsidRPr="00AB2858" w:rsidRDefault="00823018" w:rsidP="00823018">
      <w:pPr>
        <w:rPr>
          <w:rFonts w:ascii="ＭＳ 明朝" w:eastAsia="ＭＳ 明朝" w:hAnsi="ＭＳ 明朝"/>
          <w:sz w:val="22"/>
        </w:rPr>
      </w:pPr>
    </w:p>
    <w:p w14:paraId="78EC94B8" w14:textId="271241FE" w:rsidR="00823018" w:rsidRPr="00AB2858" w:rsidRDefault="00823018" w:rsidP="00823018">
      <w:pPr>
        <w:rPr>
          <w:rFonts w:ascii="ＭＳ 明朝" w:eastAsia="ＭＳ 明朝" w:hAnsi="ＭＳ 明朝"/>
          <w:sz w:val="22"/>
        </w:rPr>
      </w:pPr>
    </w:p>
    <w:p w14:paraId="027A7D87" w14:textId="302E45C3" w:rsidR="00823018" w:rsidRPr="00AB2858" w:rsidRDefault="00823018" w:rsidP="00823018">
      <w:pPr>
        <w:rPr>
          <w:rFonts w:ascii="ＭＳ 明朝" w:eastAsia="ＭＳ 明朝" w:hAnsi="ＭＳ 明朝"/>
          <w:sz w:val="22"/>
        </w:rPr>
      </w:pPr>
    </w:p>
    <w:p w14:paraId="7A3719A3" w14:textId="2EDF8438" w:rsidR="00823018" w:rsidRPr="00AB2858" w:rsidRDefault="00823018" w:rsidP="00823018">
      <w:pPr>
        <w:rPr>
          <w:rFonts w:ascii="ＭＳ 明朝" w:eastAsia="ＭＳ 明朝" w:hAnsi="ＭＳ 明朝"/>
          <w:sz w:val="22"/>
        </w:rPr>
      </w:pPr>
    </w:p>
    <w:p w14:paraId="4FE01183" w14:textId="620CBF21" w:rsidR="00823018" w:rsidRPr="00AB2858" w:rsidRDefault="00823018" w:rsidP="00823018">
      <w:pPr>
        <w:rPr>
          <w:rFonts w:ascii="ＭＳ 明朝" w:eastAsia="ＭＳ 明朝" w:hAnsi="ＭＳ 明朝"/>
          <w:sz w:val="22"/>
        </w:rPr>
      </w:pPr>
    </w:p>
    <w:p w14:paraId="1E0D4E73" w14:textId="7F87561C" w:rsidR="00823018" w:rsidRPr="00AB2858" w:rsidRDefault="00823018" w:rsidP="00823018">
      <w:pPr>
        <w:rPr>
          <w:rFonts w:ascii="ＭＳ 明朝" w:eastAsia="ＭＳ 明朝" w:hAnsi="ＭＳ 明朝"/>
          <w:sz w:val="22"/>
        </w:rPr>
      </w:pPr>
    </w:p>
    <w:p w14:paraId="05FF6331" w14:textId="318CFB62" w:rsidR="00823018" w:rsidRPr="00AB2858" w:rsidRDefault="00823018" w:rsidP="00823018">
      <w:pPr>
        <w:rPr>
          <w:rFonts w:ascii="ＭＳ 明朝" w:eastAsia="ＭＳ 明朝" w:hAnsi="ＭＳ 明朝"/>
          <w:sz w:val="22"/>
        </w:rPr>
      </w:pPr>
    </w:p>
    <w:p w14:paraId="0894BB5E" w14:textId="4CE4B3AE" w:rsidR="00823018" w:rsidRPr="00AB2858" w:rsidRDefault="00823018" w:rsidP="00823018">
      <w:pPr>
        <w:rPr>
          <w:rFonts w:ascii="ＭＳ 明朝" w:eastAsia="ＭＳ 明朝" w:hAnsi="ＭＳ 明朝"/>
          <w:sz w:val="22"/>
        </w:rPr>
      </w:pPr>
    </w:p>
    <w:p w14:paraId="7CCDEC54" w14:textId="02F055B8" w:rsidR="00823018" w:rsidRPr="00AB2858" w:rsidRDefault="00823018" w:rsidP="00823018">
      <w:pPr>
        <w:rPr>
          <w:rFonts w:ascii="ＭＳ 明朝" w:eastAsia="ＭＳ 明朝" w:hAnsi="ＭＳ 明朝"/>
          <w:sz w:val="22"/>
        </w:rPr>
      </w:pPr>
    </w:p>
    <w:p w14:paraId="5915296B" w14:textId="1BE2C2D8" w:rsidR="00823018" w:rsidRPr="00AB2858" w:rsidRDefault="00823018" w:rsidP="00823018">
      <w:pPr>
        <w:rPr>
          <w:rFonts w:ascii="ＭＳ 明朝" w:eastAsia="ＭＳ 明朝" w:hAnsi="ＭＳ 明朝"/>
          <w:sz w:val="22"/>
        </w:rPr>
      </w:pPr>
    </w:p>
    <w:p w14:paraId="6559A232" w14:textId="59E63E74" w:rsidR="00823018" w:rsidRDefault="00823018" w:rsidP="00823018">
      <w:pPr>
        <w:rPr>
          <w:rFonts w:ascii="ＭＳ 明朝" w:eastAsia="ＭＳ 明朝" w:hAnsi="ＭＳ 明朝"/>
          <w:sz w:val="22"/>
        </w:rPr>
      </w:pPr>
    </w:p>
    <w:p w14:paraId="70F6DC21" w14:textId="7DB60BAF" w:rsidR="00AB2858" w:rsidRDefault="00AB2858" w:rsidP="00823018">
      <w:pPr>
        <w:rPr>
          <w:rFonts w:ascii="ＭＳ 明朝" w:eastAsia="ＭＳ 明朝" w:hAnsi="ＭＳ 明朝"/>
          <w:sz w:val="22"/>
        </w:rPr>
      </w:pPr>
    </w:p>
    <w:p w14:paraId="4BEB2299" w14:textId="169B2253" w:rsidR="004756D6" w:rsidRDefault="004756D6" w:rsidP="00823018">
      <w:pPr>
        <w:rPr>
          <w:rFonts w:ascii="ＭＳ 明朝" w:eastAsia="ＭＳ 明朝" w:hAnsi="ＭＳ 明朝"/>
          <w:sz w:val="22"/>
        </w:rPr>
      </w:pPr>
    </w:p>
    <w:p w14:paraId="58807C5A" w14:textId="77777777" w:rsidR="004756D6" w:rsidRDefault="004756D6" w:rsidP="00823018">
      <w:pPr>
        <w:rPr>
          <w:rFonts w:ascii="ＭＳ 明朝" w:eastAsia="ＭＳ 明朝" w:hAnsi="ＭＳ 明朝"/>
          <w:sz w:val="22"/>
        </w:rPr>
      </w:pPr>
    </w:p>
    <w:p w14:paraId="69935B85" w14:textId="158186A9" w:rsidR="005D37B6" w:rsidRPr="005D37B6" w:rsidRDefault="005D37B6" w:rsidP="00B84CC8">
      <w:pPr>
        <w:rPr>
          <w:rFonts w:ascii="ＭＳ 明朝" w:eastAsia="ＭＳ 明朝" w:hAnsi="ＭＳ 明朝"/>
          <w:sz w:val="2"/>
          <w:szCs w:val="2"/>
        </w:rPr>
      </w:pPr>
      <w:r w:rsidRPr="005D37B6">
        <w:rPr>
          <w:rFonts w:ascii="ＭＳ 明朝" w:eastAsia="ＭＳ 明朝" w:hAnsi="ＭＳ 明朝"/>
          <w:sz w:val="2"/>
          <w:szCs w:val="2"/>
        </w:rPr>
        <w:t>SG</w:t>
      </w:r>
      <w:bookmarkStart w:id="7" w:name="_Hlk105695994"/>
      <w:r w:rsidRPr="005D37B6">
        <w:rPr>
          <w:rFonts w:ascii="ＭＳ 明朝" w:eastAsia="ＭＳ 明朝" w:hAnsi="ＭＳ 明朝"/>
          <w:sz w:val="2"/>
          <w:szCs w:val="2"/>
        </w:rPr>
        <w:t>EC constitution u PEFC contract</w:t>
      </w:r>
    </w:p>
    <w:p w14:paraId="22F27E38" w14:textId="3A51A77E" w:rsidR="00AB2858" w:rsidRDefault="00434779" w:rsidP="00494BF9">
      <w:pPr>
        <w:pStyle w:val="1"/>
        <w:spacing w:line="240" w:lineRule="exact"/>
        <w:rPr>
          <w:rFonts w:ascii="ＭＳ 明朝" w:eastAsia="ＭＳ 明朝" w:hAnsi="ＭＳ 明朝"/>
          <w:sz w:val="22"/>
          <w:lang w:eastAsia="ja-JP"/>
        </w:rPr>
      </w:pPr>
      <w:bookmarkStart w:id="8" w:name="_Toc107505927"/>
      <w:r>
        <w:rPr>
          <w:rFonts w:ascii="ＭＳ 明朝" w:eastAsia="ＭＳ 明朝" w:hAnsi="ＭＳ 明朝" w:hint="eastAsia"/>
          <w:sz w:val="22"/>
          <w:lang w:eastAsia="ja-JP"/>
        </w:rPr>
        <w:lastRenderedPageBreak/>
        <w:t>1</w:t>
      </w:r>
      <w:r>
        <w:rPr>
          <w:rFonts w:ascii="ＭＳ 明朝" w:eastAsia="ＭＳ 明朝" w:hAnsi="ＭＳ 明朝"/>
          <w:sz w:val="22"/>
          <w:lang w:eastAsia="ja-JP"/>
        </w:rPr>
        <w:t xml:space="preserve">01 </w:t>
      </w:r>
      <w:r w:rsidR="00AB2858" w:rsidRPr="00AB2858">
        <w:rPr>
          <w:rFonts w:ascii="ＭＳ 明朝" w:eastAsia="ＭＳ 明朝" w:hAnsi="ＭＳ 明朝"/>
          <w:sz w:val="22"/>
          <w:lang w:eastAsia="ja-JP"/>
        </w:rPr>
        <w:t>一般社団法人 緑の循環認証会議 定款</w:t>
      </w:r>
      <w:bookmarkEnd w:id="8"/>
    </w:p>
    <w:p w14:paraId="78FD91F2" w14:textId="77777777" w:rsidR="00BD05EC" w:rsidRPr="00AB2858" w:rsidRDefault="00BD05EC" w:rsidP="00AB2858">
      <w:pPr>
        <w:spacing w:line="320" w:lineRule="exact"/>
        <w:rPr>
          <w:rFonts w:ascii="ＭＳ 明朝" w:eastAsia="ＭＳ 明朝" w:hAnsi="ＭＳ 明朝"/>
          <w:sz w:val="22"/>
        </w:rPr>
      </w:pPr>
    </w:p>
    <w:p w14:paraId="006565EE" w14:textId="3D123909"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SGEC 文書</w:t>
      </w:r>
      <w:r w:rsidRPr="00AB2858">
        <w:rPr>
          <w:rFonts w:ascii="ＭＳ 明朝" w:eastAsia="ＭＳ 明朝" w:hAnsi="ＭＳ 明朝" w:hint="eastAsia"/>
          <w:sz w:val="22"/>
        </w:rPr>
        <w:t>１</w:t>
      </w:r>
      <w:r w:rsidRPr="00AB2858">
        <w:rPr>
          <w:rFonts w:ascii="ＭＳ 明朝" w:eastAsia="ＭＳ 明朝" w:hAnsi="ＭＳ 明朝"/>
          <w:sz w:val="22"/>
        </w:rPr>
        <w:t xml:space="preserve"> 2011</w:t>
      </w:r>
      <w:r w:rsidR="002F0646">
        <w:rPr>
          <w:rFonts w:ascii="ＭＳ 明朝" w:eastAsia="ＭＳ 明朝" w:hAnsi="ＭＳ 明朝" w:hint="eastAsia"/>
          <w:sz w:val="22"/>
        </w:rPr>
        <w:t xml:space="preserve">　</w:t>
      </w:r>
      <w:r w:rsidRPr="00AB2858">
        <w:rPr>
          <w:rFonts w:ascii="ＭＳ 明朝" w:eastAsia="ＭＳ 明朝" w:hAnsi="ＭＳ 明朝" w:hint="eastAsia"/>
          <w:sz w:val="22"/>
        </w:rPr>
        <w:t>社員総会</w:t>
      </w:r>
    </w:p>
    <w:p w14:paraId="4D03F9E2"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2020.6.25</w:t>
      </w:r>
    </w:p>
    <w:p w14:paraId="16D14A6D" w14:textId="77777777" w:rsidR="00AB2858" w:rsidRPr="00AB2858" w:rsidRDefault="00AB2858" w:rsidP="00AB2858">
      <w:pPr>
        <w:spacing w:line="320" w:lineRule="exact"/>
        <w:rPr>
          <w:rFonts w:ascii="ＭＳ 明朝" w:eastAsia="ＭＳ 明朝" w:hAnsi="ＭＳ 明朝"/>
          <w:sz w:val="22"/>
        </w:rPr>
      </w:pPr>
    </w:p>
    <w:p w14:paraId="7620E47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一般社団法人緑の循環認証会議</w:t>
      </w:r>
      <w:r w:rsidRPr="00AB2858">
        <w:rPr>
          <w:rFonts w:ascii="ＭＳ 明朝" w:eastAsia="ＭＳ 明朝" w:hAnsi="ＭＳ 明朝"/>
          <w:sz w:val="22"/>
        </w:rPr>
        <w:t xml:space="preserve"> 定款</w:t>
      </w:r>
    </w:p>
    <w:p w14:paraId="66EA14F4" w14:textId="77777777" w:rsidR="00AB2858" w:rsidRPr="00AB2858" w:rsidRDefault="00AB2858" w:rsidP="00AB2858">
      <w:pPr>
        <w:spacing w:line="320" w:lineRule="exact"/>
        <w:rPr>
          <w:rFonts w:ascii="ＭＳ 明朝" w:eastAsia="ＭＳ 明朝" w:hAnsi="ＭＳ 明朝"/>
          <w:sz w:val="22"/>
        </w:rPr>
      </w:pPr>
    </w:p>
    <w:p w14:paraId="3D32BF9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目次</w:t>
      </w:r>
    </w:p>
    <w:p w14:paraId="5EEBD8D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 章 総則</w:t>
      </w:r>
    </w:p>
    <w:p w14:paraId="18EBA986"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 章 会員</w:t>
      </w:r>
    </w:p>
    <w:p w14:paraId="23D32A3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 章 社員総会</w:t>
      </w:r>
    </w:p>
    <w:p w14:paraId="77080E3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 章 役員等</w:t>
      </w:r>
    </w:p>
    <w:p w14:paraId="0B17678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 章 理事会</w:t>
      </w:r>
    </w:p>
    <w:p w14:paraId="1BEC25A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6 章 基金</w:t>
      </w:r>
    </w:p>
    <w:p w14:paraId="4D6C34B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7 章 会計</w:t>
      </w:r>
    </w:p>
    <w:p w14:paraId="4B2EC57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8 章 定款の変更、解散</w:t>
      </w:r>
    </w:p>
    <w:p w14:paraId="5C5A4B8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9 章 評議委員会</w:t>
      </w:r>
    </w:p>
    <w:p w14:paraId="0F10906D"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10 章 事務局</w:t>
      </w:r>
    </w:p>
    <w:p w14:paraId="09816E4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11 章 情報公開、個人情報の保護及び苦情処理</w:t>
      </w:r>
    </w:p>
    <w:p w14:paraId="45707AFA" w14:textId="32D4EB7F"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12 章 附則</w:t>
      </w:r>
    </w:p>
    <w:p w14:paraId="2D5B4745" w14:textId="77777777" w:rsidR="00BD05EC" w:rsidRPr="00AB2858" w:rsidRDefault="00BD05EC" w:rsidP="00AB2858">
      <w:pPr>
        <w:spacing w:line="320" w:lineRule="exact"/>
        <w:rPr>
          <w:rFonts w:ascii="ＭＳ 明朝" w:eastAsia="ＭＳ 明朝" w:hAnsi="ＭＳ 明朝"/>
          <w:sz w:val="22"/>
        </w:rPr>
      </w:pPr>
    </w:p>
    <w:p w14:paraId="072A92D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関連文書</w:t>
      </w:r>
    </w:p>
    <w:p w14:paraId="07507A5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SGEC 附属文書 1-1 入会申込書様式</w:t>
      </w:r>
    </w:p>
    <w:p w14:paraId="3572C1A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SGEC 附属文書 1-2 正会員及び賛助会員の入会金及び会費の額</w:t>
      </w:r>
    </w:p>
    <w:p w14:paraId="0E7B561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SGEC 附属文書 1-3 脱会届の様式</w:t>
      </w:r>
    </w:p>
    <w:p w14:paraId="2CA396D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SGEC 附属文書 1-P-1「PEFC 加盟証明書」</w:t>
      </w:r>
    </w:p>
    <w:p w14:paraId="1ADD823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SGEC 附属文書 1-P-2「日本 PEFC 認証制度の管理契約書」</w:t>
      </w:r>
    </w:p>
    <w:p w14:paraId="3ED8DA29" w14:textId="21C9FDA2"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SGEC 附属文書 1-P-3 ｢PEFC 相互承認証明書｣</w:t>
      </w:r>
    </w:p>
    <w:p w14:paraId="5D13E1FA" w14:textId="0379BC04" w:rsidR="00BD05EC" w:rsidRDefault="00BD05EC" w:rsidP="00AB2858">
      <w:pPr>
        <w:spacing w:line="320" w:lineRule="exact"/>
        <w:rPr>
          <w:rFonts w:ascii="ＭＳ 明朝" w:eastAsia="ＭＳ 明朝" w:hAnsi="ＭＳ 明朝"/>
          <w:sz w:val="22"/>
        </w:rPr>
      </w:pPr>
    </w:p>
    <w:p w14:paraId="702E9541" w14:textId="77777777" w:rsidR="00041A2B" w:rsidRPr="00AB2858" w:rsidRDefault="00041A2B" w:rsidP="00AB2858">
      <w:pPr>
        <w:spacing w:line="320" w:lineRule="exact"/>
        <w:rPr>
          <w:rFonts w:ascii="ＭＳ 明朝" w:eastAsia="ＭＳ 明朝" w:hAnsi="ＭＳ 明朝"/>
          <w:sz w:val="22"/>
        </w:rPr>
      </w:pPr>
    </w:p>
    <w:p w14:paraId="5849415E" w14:textId="28AE9115" w:rsidR="00AB2858" w:rsidRPr="0098685B" w:rsidRDefault="00AB2858" w:rsidP="008B3C26">
      <w:pPr>
        <w:pStyle w:val="a9"/>
        <w:numPr>
          <w:ilvl w:val="0"/>
          <w:numId w:val="58"/>
        </w:numPr>
        <w:spacing w:line="320" w:lineRule="exact"/>
        <w:ind w:leftChars="0"/>
        <w:rPr>
          <w:rFonts w:ascii="ＭＳ 明朝" w:hAnsi="ＭＳ 明朝"/>
        </w:rPr>
      </w:pPr>
      <w:r w:rsidRPr="0098685B">
        <w:rPr>
          <w:rFonts w:ascii="ＭＳ 明朝" w:hAnsi="ＭＳ 明朝"/>
        </w:rPr>
        <w:t>総 則</w:t>
      </w:r>
    </w:p>
    <w:p w14:paraId="5A05B99D" w14:textId="77777777" w:rsidR="0098685B" w:rsidRPr="0098685B" w:rsidRDefault="0098685B" w:rsidP="0098685B">
      <w:pPr>
        <w:pStyle w:val="a9"/>
        <w:spacing w:line="320" w:lineRule="exact"/>
        <w:ind w:leftChars="0" w:left="744"/>
        <w:rPr>
          <w:rFonts w:ascii="ＭＳ 明朝" w:hAnsi="ＭＳ 明朝"/>
        </w:rPr>
      </w:pPr>
    </w:p>
    <w:p w14:paraId="0D5D90E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（名</w:t>
      </w:r>
      <w:r w:rsidRPr="00AB2858">
        <w:rPr>
          <w:rFonts w:ascii="ＭＳ 明朝" w:eastAsia="ＭＳ 明朝" w:hAnsi="ＭＳ 明朝"/>
          <w:sz w:val="22"/>
        </w:rPr>
        <w:t xml:space="preserve"> 称）</w:t>
      </w:r>
    </w:p>
    <w:p w14:paraId="5C39F36F" w14:textId="1AC05B56"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 条 当法人は、一般社団法人緑の循環認証会議と称する。その英語名は、Sustainable</w:t>
      </w:r>
      <w:r w:rsidRPr="00AB2858">
        <w:rPr>
          <w:rFonts w:ascii="ＭＳ 明朝" w:eastAsia="ＭＳ 明朝" w:hAnsi="ＭＳ 明朝" w:hint="eastAsia"/>
          <w:sz w:val="22"/>
        </w:rPr>
        <w:t xml:space="preserve"> </w:t>
      </w:r>
      <w:r w:rsidRPr="00AB2858">
        <w:rPr>
          <w:rFonts w:ascii="ＭＳ 明朝" w:eastAsia="ＭＳ 明朝" w:hAnsi="ＭＳ 明朝"/>
          <w:sz w:val="22"/>
        </w:rPr>
        <w:t>Green Ecosystem Council endorsed by Programme for the Endorsement of Forest</w:t>
      </w:r>
      <w:r w:rsidRPr="00AB2858">
        <w:rPr>
          <w:rFonts w:ascii="ＭＳ 明朝" w:eastAsia="ＭＳ 明朝" w:hAnsi="ＭＳ 明朝" w:hint="eastAsia"/>
          <w:sz w:val="22"/>
        </w:rPr>
        <w:t xml:space="preserve"> </w:t>
      </w:r>
      <w:r w:rsidRPr="00AB2858">
        <w:rPr>
          <w:rFonts w:ascii="ＭＳ 明朝" w:eastAsia="ＭＳ 明朝" w:hAnsi="ＭＳ 明朝"/>
          <w:sz w:val="22"/>
        </w:rPr>
        <w:t>Certification schemes とし、略称を SGEC/PEFC-ジャパン(SGEC/PEFC-J)、呼称をエスジェ</w:t>
      </w:r>
      <w:r w:rsidRPr="00AB2858">
        <w:rPr>
          <w:rFonts w:ascii="ＭＳ 明朝" w:eastAsia="ＭＳ 明朝" w:hAnsi="ＭＳ 明朝" w:hint="eastAsia"/>
          <w:sz w:val="22"/>
        </w:rPr>
        <w:t>ック・ピーイーエフシー・ジャパンとする。</w:t>
      </w:r>
    </w:p>
    <w:p w14:paraId="607CB1E4" w14:textId="724E1E7F" w:rsidR="0098685B" w:rsidRDefault="0098685B" w:rsidP="00AB2858">
      <w:pPr>
        <w:spacing w:line="320" w:lineRule="exact"/>
        <w:rPr>
          <w:rFonts w:ascii="ＭＳ 明朝" w:eastAsia="ＭＳ 明朝" w:hAnsi="ＭＳ 明朝"/>
          <w:sz w:val="22"/>
        </w:rPr>
      </w:pPr>
    </w:p>
    <w:p w14:paraId="39F4E81F" w14:textId="77777777" w:rsidR="00041A2B" w:rsidRPr="00AB2858" w:rsidRDefault="00041A2B" w:rsidP="00AB2858">
      <w:pPr>
        <w:spacing w:line="320" w:lineRule="exact"/>
        <w:rPr>
          <w:rFonts w:ascii="ＭＳ 明朝" w:eastAsia="ＭＳ 明朝" w:hAnsi="ＭＳ 明朝"/>
          <w:sz w:val="22"/>
        </w:rPr>
      </w:pPr>
    </w:p>
    <w:p w14:paraId="363CDE7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（主たる事務所）</w:t>
      </w:r>
    </w:p>
    <w:p w14:paraId="582E44DB" w14:textId="0071110D"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 条 当法人は、主たる事務所を東京都千代田区に置く。</w:t>
      </w:r>
    </w:p>
    <w:p w14:paraId="0CA7C1BE" w14:textId="77777777" w:rsidR="0098685B" w:rsidRPr="00AB2858" w:rsidRDefault="0098685B" w:rsidP="00AB2858">
      <w:pPr>
        <w:spacing w:line="320" w:lineRule="exact"/>
        <w:rPr>
          <w:rFonts w:ascii="ＭＳ 明朝" w:eastAsia="ＭＳ 明朝" w:hAnsi="ＭＳ 明朝"/>
          <w:sz w:val="22"/>
        </w:rPr>
      </w:pPr>
    </w:p>
    <w:p w14:paraId="02145B0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(目的)</w:t>
      </w:r>
    </w:p>
    <w:p w14:paraId="3819E7DE" w14:textId="583AB3D9"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3条 当法人は、我が国において、持続可能な森林経営の実現を目指す森林認証制度を</w:t>
      </w:r>
      <w:r w:rsidRPr="00AB2858">
        <w:rPr>
          <w:rFonts w:ascii="ＭＳ 明朝" w:eastAsia="ＭＳ 明朝" w:hAnsi="ＭＳ 明朝" w:hint="eastAsia"/>
          <w:sz w:val="22"/>
        </w:rPr>
        <w:t>管理運営し、そのもとで産出される木材等の有効な利用を推進し、森林整備水準の向上及び林業の活性化等を通して、循環を基調とする潤いのある社会の構築と緑豊かな自然環境の保全に資することを目的とする。</w:t>
      </w:r>
    </w:p>
    <w:p w14:paraId="49619384" w14:textId="63206322"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また、当法人は、</w:t>
      </w:r>
      <w:r w:rsidRPr="00AB2858">
        <w:rPr>
          <w:rFonts w:ascii="ＭＳ 明朝" w:eastAsia="ＭＳ 明朝" w:hAnsi="ＭＳ 明朝"/>
          <w:sz w:val="22"/>
        </w:rPr>
        <w:t>PEFC との相互承認を行い、国際的な立場から持続可能な森林経営の実</w:t>
      </w:r>
      <w:r w:rsidRPr="00AB2858">
        <w:rPr>
          <w:rFonts w:ascii="ＭＳ 明朝" w:eastAsia="ＭＳ 明朝" w:hAnsi="ＭＳ 明朝" w:hint="eastAsia"/>
          <w:sz w:val="22"/>
        </w:rPr>
        <w:t>現を目指す</w:t>
      </w:r>
      <w:r w:rsidRPr="00AB2858">
        <w:rPr>
          <w:rFonts w:ascii="ＭＳ 明朝" w:eastAsia="ＭＳ 明朝" w:hAnsi="ＭＳ 明朝"/>
          <w:sz w:val="22"/>
        </w:rPr>
        <w:t xml:space="preserve"> PEFC 国際森林認証制度のネットワークに参画するとともに、PEFC の委任団</w:t>
      </w:r>
      <w:r w:rsidRPr="00AB2858">
        <w:rPr>
          <w:rFonts w:ascii="ＭＳ 明朝" w:eastAsia="ＭＳ 明朝" w:hAnsi="ＭＳ 明朝" w:hint="eastAsia"/>
          <w:sz w:val="22"/>
        </w:rPr>
        <w:t>体として日本国内における</w:t>
      </w:r>
      <w:r w:rsidRPr="00AB2858">
        <w:rPr>
          <w:rFonts w:ascii="ＭＳ 明朝" w:eastAsia="ＭＳ 明朝" w:hAnsi="ＭＳ 明朝"/>
          <w:sz w:val="22"/>
        </w:rPr>
        <w:t xml:space="preserve"> PEFC 国際森林認証制度の管理を代行する。</w:t>
      </w:r>
    </w:p>
    <w:p w14:paraId="797A087A" w14:textId="77777777" w:rsidR="002F0646" w:rsidRPr="00AB2858" w:rsidRDefault="002F0646" w:rsidP="00AB2858">
      <w:pPr>
        <w:spacing w:line="320" w:lineRule="exact"/>
        <w:rPr>
          <w:rFonts w:ascii="ＭＳ 明朝" w:eastAsia="ＭＳ 明朝" w:hAnsi="ＭＳ 明朝"/>
          <w:sz w:val="22"/>
        </w:rPr>
      </w:pPr>
    </w:p>
    <w:p w14:paraId="2AC1D756" w14:textId="77777777" w:rsidR="00041A2B" w:rsidRDefault="00AB2858" w:rsidP="00041A2B">
      <w:pPr>
        <w:pStyle w:val="a9"/>
        <w:numPr>
          <w:ilvl w:val="0"/>
          <w:numId w:val="86"/>
        </w:numPr>
        <w:spacing w:line="320" w:lineRule="exact"/>
        <w:ind w:leftChars="0"/>
        <w:rPr>
          <w:rFonts w:ascii="ＭＳ 明朝" w:hAnsi="ＭＳ 明朝"/>
        </w:rPr>
      </w:pPr>
      <w:r w:rsidRPr="00041A2B">
        <w:rPr>
          <w:rFonts w:ascii="ＭＳ 明朝" w:hAnsi="ＭＳ 明朝"/>
        </w:rPr>
        <w:t>当法人は、前項の目的に資するため、次の事業を行う。</w:t>
      </w:r>
    </w:p>
    <w:p w14:paraId="195E2016" w14:textId="71600AC1" w:rsidR="00041A2B" w:rsidRPr="00041A2B" w:rsidRDefault="00AB2858" w:rsidP="00041A2B">
      <w:pPr>
        <w:pStyle w:val="a9"/>
        <w:numPr>
          <w:ilvl w:val="0"/>
          <w:numId w:val="87"/>
        </w:numPr>
        <w:spacing w:line="320" w:lineRule="exact"/>
        <w:ind w:leftChars="0"/>
        <w:rPr>
          <w:rFonts w:ascii="ＭＳ 明朝" w:hAnsi="ＭＳ 明朝"/>
        </w:rPr>
      </w:pPr>
      <w:r w:rsidRPr="00041A2B">
        <w:rPr>
          <w:rFonts w:ascii="ＭＳ 明朝" w:hAnsi="ＭＳ 明朝"/>
        </w:rPr>
        <w:t>森林管理認証及びその生産物の生産・加工・流通に係る認証等森林認証制度の</w:t>
      </w:r>
    </w:p>
    <w:p w14:paraId="3E4672B6" w14:textId="0FACAE0B" w:rsidR="00AB2858" w:rsidRPr="00041A2B" w:rsidRDefault="00AB2858" w:rsidP="00041A2B">
      <w:pPr>
        <w:spacing w:line="320" w:lineRule="exact"/>
        <w:ind w:firstLineChars="250" w:firstLine="506"/>
        <w:rPr>
          <w:rFonts w:ascii="ＭＳ 明朝" w:hAnsi="ＭＳ 明朝"/>
        </w:rPr>
      </w:pPr>
      <w:r w:rsidRPr="00041A2B">
        <w:rPr>
          <w:rFonts w:ascii="ＭＳ 明朝" w:hAnsi="ＭＳ 明朝"/>
        </w:rPr>
        <w:t>管理運</w:t>
      </w:r>
      <w:r w:rsidRPr="00041A2B">
        <w:rPr>
          <w:rFonts w:ascii="ＭＳ 明朝" w:hAnsi="ＭＳ 明朝" w:hint="eastAsia"/>
        </w:rPr>
        <w:t>営に係る事業</w:t>
      </w:r>
    </w:p>
    <w:p w14:paraId="2FAB76A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2）PEFC国際森林認証制度との相互承認に係る事業</w:t>
      </w:r>
    </w:p>
    <w:p w14:paraId="5FF2AF0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3）持続可能な森林経営に関する調査・普及</w:t>
      </w:r>
    </w:p>
    <w:p w14:paraId="7C32077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4）CO２吸収など森林機能及び森林技術の調査・普及</w:t>
      </w:r>
    </w:p>
    <w:p w14:paraId="2654811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5）森林産物の利用開発及び流通に関する調査・普及</w:t>
      </w:r>
    </w:p>
    <w:p w14:paraId="12E875A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6）緑の循環に関する内外諸団体との連絡及び連携</w:t>
      </w:r>
    </w:p>
    <w:p w14:paraId="7AF6EAB3" w14:textId="59A43804"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7）その他この法人の目的を達成するために必要な事業</w:t>
      </w:r>
    </w:p>
    <w:p w14:paraId="0C05C97F" w14:textId="77777777" w:rsidR="002F0646" w:rsidRPr="00AB2858" w:rsidRDefault="002F0646" w:rsidP="00AB2858">
      <w:pPr>
        <w:spacing w:line="320" w:lineRule="exact"/>
        <w:rPr>
          <w:rFonts w:ascii="ＭＳ 明朝" w:eastAsia="ＭＳ 明朝" w:hAnsi="ＭＳ 明朝"/>
          <w:sz w:val="22"/>
        </w:rPr>
      </w:pPr>
    </w:p>
    <w:p w14:paraId="6D96BD1A" w14:textId="1FF5EEC6"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3 前項の事業は日本全国及び海外において行うものとする。</w:t>
      </w:r>
    </w:p>
    <w:p w14:paraId="38D5E2F8" w14:textId="77777777" w:rsidR="0098685B" w:rsidRPr="00AB2858" w:rsidRDefault="0098685B" w:rsidP="00AB2858">
      <w:pPr>
        <w:spacing w:line="320" w:lineRule="exact"/>
        <w:rPr>
          <w:rFonts w:ascii="ＭＳ 明朝" w:eastAsia="ＭＳ 明朝" w:hAnsi="ＭＳ 明朝"/>
          <w:sz w:val="22"/>
        </w:rPr>
      </w:pPr>
    </w:p>
    <w:p w14:paraId="4AE173D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（公告方法）</w:t>
      </w:r>
    </w:p>
    <w:p w14:paraId="3066F625" w14:textId="6D78DAC0"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 条 当法人の公告は電子公告に掲載する方法により行う。ただし、事故その他やむを</w:t>
      </w:r>
      <w:r w:rsidRPr="00AB2858">
        <w:rPr>
          <w:rFonts w:ascii="ＭＳ 明朝" w:eastAsia="ＭＳ 明朝" w:hAnsi="ＭＳ 明朝" w:hint="eastAsia"/>
          <w:sz w:val="22"/>
        </w:rPr>
        <w:t>得ない事由によって電子公告をすることができない場合は、官報に掲載する方法により行う。</w:t>
      </w:r>
    </w:p>
    <w:p w14:paraId="4ED36C7E" w14:textId="77777777" w:rsidR="0098685B" w:rsidRPr="00AB2858" w:rsidRDefault="0098685B" w:rsidP="00AB2858">
      <w:pPr>
        <w:spacing w:line="320" w:lineRule="exact"/>
        <w:rPr>
          <w:rFonts w:ascii="ＭＳ 明朝" w:eastAsia="ＭＳ 明朝" w:hAnsi="ＭＳ 明朝"/>
          <w:sz w:val="22"/>
        </w:rPr>
      </w:pPr>
    </w:p>
    <w:p w14:paraId="78FDB052"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（機関の設置）</w:t>
      </w:r>
    </w:p>
    <w:p w14:paraId="3762338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 条 当法人は、理事会及び監事を置く</w:t>
      </w:r>
    </w:p>
    <w:p w14:paraId="350CCBC5" w14:textId="77777777" w:rsidR="0098685B" w:rsidRDefault="0098685B" w:rsidP="00AB2858">
      <w:pPr>
        <w:spacing w:line="320" w:lineRule="exact"/>
        <w:rPr>
          <w:rFonts w:ascii="ＭＳ 明朝" w:eastAsia="ＭＳ 明朝" w:hAnsi="ＭＳ 明朝"/>
          <w:sz w:val="22"/>
        </w:rPr>
      </w:pPr>
    </w:p>
    <w:p w14:paraId="05A1E895" w14:textId="2384B47C"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第２章</w:t>
      </w:r>
      <w:r w:rsidRPr="00AB2858">
        <w:rPr>
          <w:rFonts w:ascii="ＭＳ 明朝" w:eastAsia="ＭＳ 明朝" w:hAnsi="ＭＳ 明朝"/>
          <w:sz w:val="22"/>
        </w:rPr>
        <w:t xml:space="preserve"> 会 員</w:t>
      </w:r>
    </w:p>
    <w:p w14:paraId="28C4DDFB" w14:textId="77777777" w:rsidR="0098685B" w:rsidRPr="00AB2858" w:rsidRDefault="0098685B" w:rsidP="00AB2858">
      <w:pPr>
        <w:spacing w:line="320" w:lineRule="exact"/>
        <w:rPr>
          <w:rFonts w:ascii="ＭＳ 明朝" w:eastAsia="ＭＳ 明朝" w:hAnsi="ＭＳ 明朝"/>
          <w:sz w:val="22"/>
        </w:rPr>
      </w:pPr>
    </w:p>
    <w:p w14:paraId="2F64460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（種</w:t>
      </w:r>
      <w:r w:rsidRPr="00AB2858">
        <w:rPr>
          <w:rFonts w:ascii="ＭＳ 明朝" w:eastAsia="ＭＳ 明朝" w:hAnsi="ＭＳ 明朝"/>
          <w:sz w:val="22"/>
        </w:rPr>
        <w:t xml:space="preserve"> 別）</w:t>
      </w:r>
    </w:p>
    <w:p w14:paraId="62CC8A91" w14:textId="107CC73A"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6 条 当法人の会員は次の 3 種類とし、正会員をもって一般社団法人及び一般財団法人</w:t>
      </w:r>
      <w:r w:rsidRPr="00AB2858">
        <w:rPr>
          <w:rFonts w:ascii="ＭＳ 明朝" w:eastAsia="ＭＳ 明朝" w:hAnsi="ＭＳ 明朝" w:hint="eastAsia"/>
          <w:sz w:val="22"/>
        </w:rPr>
        <w:t>に関する法律（以下「一般法人法」という。）上の社員とする。</w:t>
      </w:r>
    </w:p>
    <w:p w14:paraId="5BECC7A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1）正会員 当法人の目的に賛同して入会した個人または団体</w:t>
      </w:r>
    </w:p>
    <w:p w14:paraId="25B4FA0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2）賛助会員 当法人の事業を賛助するため入会した個人または団体</w:t>
      </w:r>
    </w:p>
    <w:p w14:paraId="2AE8077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3）名誉会員 当法人に功労のあった者または学識経験者で社員総会において推薦され</w:t>
      </w:r>
    </w:p>
    <w:p w14:paraId="2273AA9D" w14:textId="5448E832"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た者</w:t>
      </w:r>
    </w:p>
    <w:p w14:paraId="0C00A9BF" w14:textId="77777777" w:rsidR="0098685B" w:rsidRPr="00AB2858" w:rsidRDefault="0098685B" w:rsidP="00AB2858">
      <w:pPr>
        <w:spacing w:line="320" w:lineRule="exact"/>
        <w:rPr>
          <w:rFonts w:ascii="ＭＳ 明朝" w:eastAsia="ＭＳ 明朝" w:hAnsi="ＭＳ 明朝"/>
          <w:sz w:val="22"/>
        </w:rPr>
      </w:pPr>
    </w:p>
    <w:p w14:paraId="4A6513F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（入</w:t>
      </w:r>
      <w:r w:rsidRPr="00AB2858">
        <w:rPr>
          <w:rFonts w:ascii="ＭＳ 明朝" w:eastAsia="ＭＳ 明朝" w:hAnsi="ＭＳ 明朝"/>
          <w:sz w:val="22"/>
        </w:rPr>
        <w:t xml:space="preserve"> 会）</w:t>
      </w:r>
    </w:p>
    <w:p w14:paraId="22BBB6C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lastRenderedPageBreak/>
        <w:t>第</w:t>
      </w:r>
      <w:r w:rsidRPr="00AB2858">
        <w:rPr>
          <w:rFonts w:ascii="ＭＳ 明朝" w:eastAsia="ＭＳ 明朝" w:hAnsi="ＭＳ 明朝"/>
          <w:sz w:val="22"/>
        </w:rPr>
        <w:t xml:space="preserve"> 7 条 正会員または賛助会員として入会しようとする者は、別に定める入会申込書に</w:t>
      </w:r>
    </w:p>
    <w:p w14:paraId="7BB3919F" w14:textId="506CFB79"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より申し込み、理事会の承認を受けなければならない。その承認があったときに正会員または賛助会員となる。</w:t>
      </w:r>
    </w:p>
    <w:p w14:paraId="6ED74A43" w14:textId="77777777" w:rsidR="0098685B" w:rsidRPr="00AB2858" w:rsidRDefault="0098685B" w:rsidP="00AB2858">
      <w:pPr>
        <w:spacing w:line="320" w:lineRule="exact"/>
        <w:rPr>
          <w:rFonts w:ascii="ＭＳ 明朝" w:eastAsia="ＭＳ 明朝" w:hAnsi="ＭＳ 明朝"/>
          <w:sz w:val="22"/>
        </w:rPr>
      </w:pPr>
    </w:p>
    <w:p w14:paraId="32E67D2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（入会金及び会費）</w:t>
      </w:r>
    </w:p>
    <w:p w14:paraId="0D481163" w14:textId="7FF83761"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8 条 正会員は、社員総会において別に定める入会金及び会費を納入しなければならな</w:t>
      </w:r>
      <w:r w:rsidRPr="00AB2858">
        <w:rPr>
          <w:rFonts w:ascii="ＭＳ 明朝" w:eastAsia="ＭＳ 明朝" w:hAnsi="ＭＳ 明朝" w:hint="eastAsia"/>
          <w:sz w:val="22"/>
        </w:rPr>
        <w:t>い。</w:t>
      </w:r>
    </w:p>
    <w:p w14:paraId="20CFBE16" w14:textId="377E991A"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賛助会員は、社員総会において別に定める賛助会費を納入しなければならない。</w:t>
      </w:r>
    </w:p>
    <w:p w14:paraId="0EC44E12" w14:textId="77777777" w:rsidR="0098685B" w:rsidRPr="00AB2858" w:rsidRDefault="0098685B" w:rsidP="00AB2858">
      <w:pPr>
        <w:spacing w:line="320" w:lineRule="exact"/>
        <w:rPr>
          <w:rFonts w:ascii="ＭＳ 明朝" w:eastAsia="ＭＳ 明朝" w:hAnsi="ＭＳ 明朝"/>
          <w:sz w:val="22"/>
        </w:rPr>
      </w:pPr>
    </w:p>
    <w:p w14:paraId="5CBC118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（任意退会）</w:t>
      </w:r>
    </w:p>
    <w:p w14:paraId="3C4F087D" w14:textId="7071900D"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9 条 会員は、理事会において別に定める退会届を提出することにより、任意に退会す</w:t>
      </w:r>
      <w:r w:rsidRPr="00AB2858">
        <w:rPr>
          <w:rFonts w:ascii="ＭＳ 明朝" w:eastAsia="ＭＳ 明朝" w:hAnsi="ＭＳ 明朝" w:hint="eastAsia"/>
          <w:sz w:val="22"/>
        </w:rPr>
        <w:t>ることができる。</w:t>
      </w:r>
    </w:p>
    <w:p w14:paraId="501E5A64" w14:textId="77777777" w:rsidR="0098685B" w:rsidRPr="00AB2858" w:rsidRDefault="0098685B" w:rsidP="00AB2858">
      <w:pPr>
        <w:spacing w:line="320" w:lineRule="exact"/>
        <w:rPr>
          <w:rFonts w:ascii="ＭＳ 明朝" w:eastAsia="ＭＳ 明朝" w:hAnsi="ＭＳ 明朝"/>
          <w:sz w:val="22"/>
        </w:rPr>
      </w:pPr>
    </w:p>
    <w:p w14:paraId="3F05879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（除</w:t>
      </w:r>
      <w:r w:rsidRPr="00AB2858">
        <w:rPr>
          <w:rFonts w:ascii="ＭＳ 明朝" w:eastAsia="ＭＳ 明朝" w:hAnsi="ＭＳ 明朝"/>
          <w:sz w:val="22"/>
        </w:rPr>
        <w:t xml:space="preserve"> 名）</w:t>
      </w:r>
    </w:p>
    <w:p w14:paraId="522F801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10 条 会員が次のいずれかに該当するに至ったときは、この定款の定めるところに</w:t>
      </w:r>
    </w:p>
    <w:p w14:paraId="0351390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より、社員総会の決議によって当該会員を除名することができる。</w:t>
      </w:r>
    </w:p>
    <w:p w14:paraId="5E05E9D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1）この定款その他の規則に違反したとき</w:t>
      </w:r>
    </w:p>
    <w:p w14:paraId="23E868E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2）当法人の名誉を傷つけ、または目的に反する行為をしたとき</w:t>
      </w:r>
    </w:p>
    <w:p w14:paraId="260C1159" w14:textId="541D5D01"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3）その他の除名すべき正当な事由があるとき</w:t>
      </w:r>
    </w:p>
    <w:p w14:paraId="0585CEE7" w14:textId="77777777" w:rsidR="0098685B" w:rsidRPr="00AB2858" w:rsidRDefault="0098685B" w:rsidP="00AB2858">
      <w:pPr>
        <w:spacing w:line="320" w:lineRule="exact"/>
        <w:rPr>
          <w:rFonts w:ascii="ＭＳ 明朝" w:eastAsia="ＭＳ 明朝" w:hAnsi="ＭＳ 明朝"/>
          <w:sz w:val="22"/>
        </w:rPr>
      </w:pPr>
    </w:p>
    <w:p w14:paraId="3802511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（会員資格の喪失）</w:t>
      </w:r>
    </w:p>
    <w:p w14:paraId="14049807" w14:textId="4FB040D4"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11 条 前 2 条の場合のほか、会員は、次のいずれかに該当するに至ったときは、その</w:t>
      </w:r>
      <w:r w:rsidRPr="00AB2858">
        <w:rPr>
          <w:rFonts w:ascii="ＭＳ 明朝" w:eastAsia="ＭＳ 明朝" w:hAnsi="ＭＳ 明朝" w:hint="eastAsia"/>
          <w:sz w:val="22"/>
        </w:rPr>
        <w:t>資格を失う。</w:t>
      </w:r>
    </w:p>
    <w:p w14:paraId="0F48FCD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1）会費の納入が継続して２年以上なされなかったとき</w:t>
      </w:r>
    </w:p>
    <w:p w14:paraId="7E17A13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2）総正会員が同意したとき</w:t>
      </w:r>
    </w:p>
    <w:p w14:paraId="6B9072CD"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3）当該会員が死亡したとき</w:t>
      </w:r>
    </w:p>
    <w:p w14:paraId="1A098558" w14:textId="1C77714A"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4）当法人が解散したとき</w:t>
      </w:r>
    </w:p>
    <w:p w14:paraId="2D41E5E5" w14:textId="77777777" w:rsidR="0098685B" w:rsidRPr="00AB2858" w:rsidRDefault="0098685B" w:rsidP="00AB2858">
      <w:pPr>
        <w:spacing w:line="320" w:lineRule="exact"/>
        <w:rPr>
          <w:rFonts w:ascii="ＭＳ 明朝" w:eastAsia="ＭＳ 明朝" w:hAnsi="ＭＳ 明朝"/>
          <w:sz w:val="22"/>
        </w:rPr>
      </w:pPr>
    </w:p>
    <w:p w14:paraId="7A4D416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（会員資格喪失に伴う権利及び義務）</w:t>
      </w:r>
    </w:p>
    <w:p w14:paraId="573364C7" w14:textId="08C45CE4"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12 条 会員が前３条の規定によりその資格を喪失したときは、当法人に対する会員と</w:t>
      </w:r>
      <w:r w:rsidRPr="00AB2858">
        <w:rPr>
          <w:rFonts w:ascii="ＭＳ 明朝" w:eastAsia="ＭＳ 明朝" w:hAnsi="ＭＳ 明朝" w:hint="eastAsia"/>
          <w:sz w:val="22"/>
        </w:rPr>
        <w:t>しての権利を失い、義務を免れる。正会員については、一般法人法上の社員としての地位を失う。ただし、未履行の義務は、これを免れることはできない。</w:t>
      </w:r>
    </w:p>
    <w:p w14:paraId="69ADFDF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当法人は、会員がその資格を喪失しても、既納の入会金、会費及びその他の拠出金品</w:t>
      </w:r>
    </w:p>
    <w:p w14:paraId="52F48DC6" w14:textId="068D0E5C"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は、これを返還しない。</w:t>
      </w:r>
    </w:p>
    <w:p w14:paraId="6C6C9405" w14:textId="77777777" w:rsidR="0098685B" w:rsidRPr="00AB2858" w:rsidRDefault="0098685B" w:rsidP="00AB2858">
      <w:pPr>
        <w:spacing w:line="320" w:lineRule="exact"/>
        <w:rPr>
          <w:rFonts w:ascii="ＭＳ 明朝" w:eastAsia="ＭＳ 明朝" w:hAnsi="ＭＳ 明朝"/>
          <w:sz w:val="22"/>
        </w:rPr>
      </w:pPr>
    </w:p>
    <w:p w14:paraId="0AEFC2B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（会員名簿）</w:t>
      </w:r>
    </w:p>
    <w:p w14:paraId="6E77B2C1" w14:textId="702C5671"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13 条 当法人は、会員の名称及び住所を記載した会員名簿を作成し、当法人の主たる</w:t>
      </w:r>
      <w:r w:rsidRPr="00AB2858">
        <w:rPr>
          <w:rFonts w:ascii="ＭＳ 明朝" w:eastAsia="ＭＳ 明朝" w:hAnsi="ＭＳ 明朝" w:hint="eastAsia"/>
          <w:sz w:val="22"/>
        </w:rPr>
        <w:t>事務所に備え置くものとする。</w:t>
      </w:r>
    </w:p>
    <w:p w14:paraId="0111783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当法人の会員に対する通知または催告は、会員名簿に記載した住所または会員が当法</w:t>
      </w:r>
    </w:p>
    <w:p w14:paraId="163CE72A" w14:textId="142C87A8"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人に通知した居所にあてて行う。</w:t>
      </w:r>
    </w:p>
    <w:p w14:paraId="0B5CEA16" w14:textId="77777777" w:rsidR="0098685B" w:rsidRPr="00AB2858" w:rsidRDefault="0098685B" w:rsidP="00AB2858">
      <w:pPr>
        <w:spacing w:line="320" w:lineRule="exact"/>
        <w:rPr>
          <w:rFonts w:ascii="ＭＳ 明朝" w:eastAsia="ＭＳ 明朝" w:hAnsi="ＭＳ 明朝"/>
          <w:sz w:val="22"/>
        </w:rPr>
      </w:pPr>
    </w:p>
    <w:p w14:paraId="397CF74C" w14:textId="30DE22DF"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lastRenderedPageBreak/>
        <w:t>第</w:t>
      </w:r>
      <w:r w:rsidRPr="00AB2858">
        <w:rPr>
          <w:rFonts w:ascii="ＭＳ 明朝" w:eastAsia="ＭＳ 明朝" w:hAnsi="ＭＳ 明朝"/>
          <w:sz w:val="22"/>
        </w:rPr>
        <w:t xml:space="preserve"> 3 章 社員総会</w:t>
      </w:r>
    </w:p>
    <w:p w14:paraId="54EC9C14" w14:textId="77777777" w:rsidR="0098685B" w:rsidRPr="00AB2858" w:rsidRDefault="0098685B" w:rsidP="00AB2858">
      <w:pPr>
        <w:spacing w:line="320" w:lineRule="exact"/>
        <w:rPr>
          <w:rFonts w:ascii="ＭＳ 明朝" w:eastAsia="ＭＳ 明朝" w:hAnsi="ＭＳ 明朝"/>
          <w:sz w:val="22"/>
        </w:rPr>
      </w:pPr>
    </w:p>
    <w:p w14:paraId="0A27F71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（種</w:t>
      </w:r>
      <w:r w:rsidRPr="00AB2858">
        <w:rPr>
          <w:rFonts w:ascii="ＭＳ 明朝" w:eastAsia="ＭＳ 明朝" w:hAnsi="ＭＳ 明朝"/>
          <w:sz w:val="22"/>
        </w:rPr>
        <w:t xml:space="preserve"> 別）</w:t>
      </w:r>
    </w:p>
    <w:p w14:paraId="3A3DF7E1" w14:textId="10982E08"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14 条 当法人の社員総会は、定時社員総会及び臨時社員総会の２種とする。</w:t>
      </w:r>
    </w:p>
    <w:p w14:paraId="392A8FDF" w14:textId="77777777" w:rsidR="0098685B" w:rsidRPr="00AB2858" w:rsidRDefault="0098685B" w:rsidP="00AB2858">
      <w:pPr>
        <w:spacing w:line="320" w:lineRule="exact"/>
        <w:rPr>
          <w:rFonts w:ascii="ＭＳ 明朝" w:eastAsia="ＭＳ 明朝" w:hAnsi="ＭＳ 明朝"/>
          <w:sz w:val="22"/>
        </w:rPr>
      </w:pPr>
    </w:p>
    <w:p w14:paraId="765B4F1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（構</w:t>
      </w:r>
      <w:r w:rsidRPr="00AB2858">
        <w:rPr>
          <w:rFonts w:ascii="ＭＳ 明朝" w:eastAsia="ＭＳ 明朝" w:hAnsi="ＭＳ 明朝"/>
          <w:sz w:val="22"/>
        </w:rPr>
        <w:t xml:space="preserve"> 成）</w:t>
      </w:r>
    </w:p>
    <w:p w14:paraId="27F7570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15 条 社員総会は、正会員をもって構成する。</w:t>
      </w:r>
    </w:p>
    <w:p w14:paraId="56D3015C" w14:textId="29527DE4"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社員総会における議決権は、正会員 1 名につき 1 個とする。</w:t>
      </w:r>
    </w:p>
    <w:p w14:paraId="5CB46BCB" w14:textId="77777777" w:rsidR="0098685B" w:rsidRPr="00AB2858" w:rsidRDefault="0098685B" w:rsidP="00AB2858">
      <w:pPr>
        <w:spacing w:line="320" w:lineRule="exact"/>
        <w:rPr>
          <w:rFonts w:ascii="ＭＳ 明朝" w:eastAsia="ＭＳ 明朝" w:hAnsi="ＭＳ 明朝"/>
          <w:sz w:val="22"/>
        </w:rPr>
      </w:pPr>
    </w:p>
    <w:p w14:paraId="77E80162"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（権</w:t>
      </w:r>
      <w:r w:rsidRPr="00AB2858">
        <w:rPr>
          <w:rFonts w:ascii="ＭＳ 明朝" w:eastAsia="ＭＳ 明朝" w:hAnsi="ＭＳ 明朝"/>
          <w:sz w:val="22"/>
        </w:rPr>
        <w:t xml:space="preserve"> 限）</w:t>
      </w:r>
    </w:p>
    <w:p w14:paraId="1A89FA1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16 条 社員総会は、次の事項について決議する。</w:t>
      </w:r>
    </w:p>
    <w:p w14:paraId="3A4B6CE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1）入会の基準並びに会費及び入会金の金額</w:t>
      </w:r>
    </w:p>
    <w:p w14:paraId="7A9E27D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2）会員の除名</w:t>
      </w:r>
    </w:p>
    <w:p w14:paraId="206A82D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3）役員の選任及び解任</w:t>
      </w:r>
    </w:p>
    <w:p w14:paraId="3129A2E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4）役員の報酬等の額またはその規定</w:t>
      </w:r>
    </w:p>
    <w:p w14:paraId="255B785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5）各事業年度の決算報告</w:t>
      </w:r>
    </w:p>
    <w:p w14:paraId="4124AE8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6）定款の変更</w:t>
      </w:r>
    </w:p>
    <w:p w14:paraId="3748FDE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7）解散</w:t>
      </w:r>
    </w:p>
    <w:p w14:paraId="0640BCD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8）理事会において社員総会に付議した事項</w:t>
      </w:r>
    </w:p>
    <w:p w14:paraId="7C985F1C" w14:textId="09AC70EF"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9）前各号に定めるもののほか、一般法人法に規定する事項及びこの定款に定める事 項</w:t>
      </w:r>
    </w:p>
    <w:p w14:paraId="377547DB" w14:textId="77777777" w:rsidR="0098685B" w:rsidRPr="00AB2858" w:rsidRDefault="0098685B" w:rsidP="00AB2858">
      <w:pPr>
        <w:spacing w:line="320" w:lineRule="exact"/>
        <w:rPr>
          <w:rFonts w:ascii="ＭＳ 明朝" w:eastAsia="ＭＳ 明朝" w:hAnsi="ＭＳ 明朝"/>
          <w:sz w:val="22"/>
        </w:rPr>
      </w:pPr>
    </w:p>
    <w:p w14:paraId="7C85B66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（開</w:t>
      </w:r>
      <w:r w:rsidRPr="00AB2858">
        <w:rPr>
          <w:rFonts w:ascii="ＭＳ 明朝" w:eastAsia="ＭＳ 明朝" w:hAnsi="ＭＳ 明朝"/>
          <w:sz w:val="22"/>
        </w:rPr>
        <w:t xml:space="preserve"> 催）</w:t>
      </w:r>
    </w:p>
    <w:p w14:paraId="55127313" w14:textId="36FFAD69"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17 条 定時社員総会は、毎年 1 回、毎事業年度終了後 3 カ月以内に開催する。臨時社</w:t>
      </w:r>
      <w:r w:rsidRPr="00AB2858">
        <w:rPr>
          <w:rFonts w:ascii="ＭＳ 明朝" w:eastAsia="ＭＳ 明朝" w:hAnsi="ＭＳ 明朝" w:hint="eastAsia"/>
          <w:sz w:val="22"/>
        </w:rPr>
        <w:t>員総会は、必要がある場合に開催する。</w:t>
      </w:r>
    </w:p>
    <w:p w14:paraId="1F0A79E0" w14:textId="77777777" w:rsidR="0098685B" w:rsidRPr="00AB2858" w:rsidRDefault="0098685B" w:rsidP="00AB2858">
      <w:pPr>
        <w:spacing w:line="320" w:lineRule="exact"/>
        <w:rPr>
          <w:rFonts w:ascii="ＭＳ 明朝" w:eastAsia="ＭＳ 明朝" w:hAnsi="ＭＳ 明朝"/>
          <w:sz w:val="22"/>
        </w:rPr>
      </w:pPr>
    </w:p>
    <w:p w14:paraId="3FD5835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（招</w:t>
      </w:r>
      <w:r w:rsidRPr="00AB2858">
        <w:rPr>
          <w:rFonts w:ascii="ＭＳ 明朝" w:eastAsia="ＭＳ 明朝" w:hAnsi="ＭＳ 明朝"/>
          <w:sz w:val="22"/>
        </w:rPr>
        <w:t xml:space="preserve"> 集）</w:t>
      </w:r>
    </w:p>
    <w:p w14:paraId="42372657" w14:textId="5A377C6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18 条 社員総会は、法令に別段の定めがある場合を除き、理事会の決議に基づき会長</w:t>
      </w:r>
      <w:r w:rsidRPr="00AB2858">
        <w:rPr>
          <w:rFonts w:ascii="ＭＳ 明朝" w:eastAsia="ＭＳ 明朝" w:hAnsi="ＭＳ 明朝" w:hint="eastAsia"/>
          <w:sz w:val="22"/>
        </w:rPr>
        <w:t>が招集する。会長に事故若しくは支障がある場合は、あらかじめ定めた順位により副会長または理事がこれを招集する。</w:t>
      </w:r>
    </w:p>
    <w:p w14:paraId="59F10FD1" w14:textId="1DAC600D"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総正会員の議決権の 10 分の 1 以上を有する正会員は、会長に対し、社員総会の目的</w:t>
      </w:r>
      <w:r w:rsidRPr="00AB2858">
        <w:rPr>
          <w:rFonts w:ascii="ＭＳ 明朝" w:eastAsia="ＭＳ 明朝" w:hAnsi="ＭＳ 明朝" w:hint="eastAsia"/>
          <w:sz w:val="22"/>
        </w:rPr>
        <w:t>である事項及び招集の理由を示して、社員総会招集の請求をすることができる。</w:t>
      </w:r>
    </w:p>
    <w:p w14:paraId="623E41BA" w14:textId="77777777" w:rsidR="0098685B" w:rsidRPr="00AB2858" w:rsidRDefault="0098685B" w:rsidP="00AB2858">
      <w:pPr>
        <w:spacing w:line="320" w:lineRule="exact"/>
        <w:rPr>
          <w:rFonts w:ascii="ＭＳ 明朝" w:eastAsia="ＭＳ 明朝" w:hAnsi="ＭＳ 明朝"/>
          <w:sz w:val="22"/>
        </w:rPr>
      </w:pPr>
    </w:p>
    <w:p w14:paraId="0FF8AFC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（議</w:t>
      </w:r>
      <w:r w:rsidRPr="00AB2858">
        <w:rPr>
          <w:rFonts w:ascii="ＭＳ 明朝" w:eastAsia="ＭＳ 明朝" w:hAnsi="ＭＳ 明朝"/>
          <w:sz w:val="22"/>
        </w:rPr>
        <w:t xml:space="preserve"> 長）</w:t>
      </w:r>
    </w:p>
    <w:p w14:paraId="7DEBCDF1" w14:textId="78ED8406"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19 条 社員総会の議長は、会長がこれに当たる。会長に事故若しくは支障があるとき</w:t>
      </w:r>
      <w:r w:rsidRPr="00AB2858">
        <w:rPr>
          <w:rFonts w:ascii="ＭＳ 明朝" w:eastAsia="ＭＳ 明朝" w:hAnsi="ＭＳ 明朝" w:hint="eastAsia"/>
          <w:sz w:val="22"/>
        </w:rPr>
        <w:t>には、あらかじめ定めた順序により副会長または理事がこれに代わるものとする。</w:t>
      </w:r>
    </w:p>
    <w:p w14:paraId="3A523F18" w14:textId="77777777" w:rsidR="0098685B" w:rsidRPr="00AB2858" w:rsidRDefault="0098685B" w:rsidP="00AB2858">
      <w:pPr>
        <w:spacing w:line="320" w:lineRule="exact"/>
        <w:rPr>
          <w:rFonts w:ascii="ＭＳ 明朝" w:eastAsia="ＭＳ 明朝" w:hAnsi="ＭＳ 明朝"/>
          <w:sz w:val="22"/>
        </w:rPr>
      </w:pPr>
    </w:p>
    <w:p w14:paraId="5A48937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（決</w:t>
      </w:r>
      <w:r w:rsidRPr="00AB2858">
        <w:rPr>
          <w:rFonts w:ascii="ＭＳ 明朝" w:eastAsia="ＭＳ 明朝" w:hAnsi="ＭＳ 明朝"/>
          <w:sz w:val="22"/>
        </w:rPr>
        <w:t xml:space="preserve"> 議）</w:t>
      </w:r>
    </w:p>
    <w:p w14:paraId="799A9656" w14:textId="4579932A"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20 条 社員総会における決議は、法令またはこの定款に別段の定めがある場合を除き、</w:t>
      </w:r>
      <w:r w:rsidRPr="00AB2858">
        <w:rPr>
          <w:rFonts w:ascii="ＭＳ 明朝" w:eastAsia="ＭＳ 明朝" w:hAnsi="ＭＳ 明朝" w:hint="eastAsia"/>
          <w:sz w:val="22"/>
        </w:rPr>
        <w:t>総正会員の議決権の過半数を有する正会員が出席し、出席した正会員の議決権の過半数をもって行う。</w:t>
      </w:r>
    </w:p>
    <w:p w14:paraId="3A86553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前項の規定にかかわらず、次の決議は、総正会員の半数以上であって、総正会員の議</w:t>
      </w:r>
    </w:p>
    <w:p w14:paraId="4E80992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lastRenderedPageBreak/>
        <w:t>決権の</w:t>
      </w:r>
      <w:r w:rsidRPr="00AB2858">
        <w:rPr>
          <w:rFonts w:ascii="ＭＳ 明朝" w:eastAsia="ＭＳ 明朝" w:hAnsi="ＭＳ 明朝"/>
          <w:sz w:val="22"/>
        </w:rPr>
        <w:t xml:space="preserve"> 3 分の 2 以上に当たる多数をもって行う。</w:t>
      </w:r>
    </w:p>
    <w:p w14:paraId="3680CD3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1）会員の除名</w:t>
      </w:r>
    </w:p>
    <w:p w14:paraId="064D21C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2）監事の解任</w:t>
      </w:r>
    </w:p>
    <w:p w14:paraId="5815999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3）定款の変更</w:t>
      </w:r>
    </w:p>
    <w:p w14:paraId="4FB349C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4）解散</w:t>
      </w:r>
    </w:p>
    <w:p w14:paraId="2C22D334" w14:textId="7DDD641F"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5）その他法令で定められた事項</w:t>
      </w:r>
    </w:p>
    <w:p w14:paraId="3156F1E6" w14:textId="77777777" w:rsidR="0098685B" w:rsidRPr="00AB2858" w:rsidRDefault="0098685B" w:rsidP="00AB2858">
      <w:pPr>
        <w:spacing w:line="320" w:lineRule="exact"/>
        <w:rPr>
          <w:rFonts w:ascii="ＭＳ 明朝" w:eastAsia="ＭＳ 明朝" w:hAnsi="ＭＳ 明朝"/>
          <w:sz w:val="22"/>
        </w:rPr>
      </w:pPr>
    </w:p>
    <w:p w14:paraId="4F0D3F4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（代</w:t>
      </w:r>
      <w:r w:rsidRPr="00AB2858">
        <w:rPr>
          <w:rFonts w:ascii="ＭＳ 明朝" w:eastAsia="ＭＳ 明朝" w:hAnsi="ＭＳ 明朝"/>
          <w:sz w:val="22"/>
        </w:rPr>
        <w:t xml:space="preserve"> 理）</w:t>
      </w:r>
    </w:p>
    <w:p w14:paraId="503ECC98" w14:textId="412B6786"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21 条 社員総会に出席できない正社員は、他の正会員を代理人として議決権の行使を</w:t>
      </w:r>
      <w:r w:rsidRPr="00AB2858">
        <w:rPr>
          <w:rFonts w:ascii="ＭＳ 明朝" w:eastAsia="ＭＳ 明朝" w:hAnsi="ＭＳ 明朝" w:hint="eastAsia"/>
          <w:sz w:val="22"/>
        </w:rPr>
        <w:t>委任することができる。この場合においては、当該正会員または代理人は代理権を証明する書類を当法人に提出しなければならない。</w:t>
      </w:r>
    </w:p>
    <w:p w14:paraId="676DE454" w14:textId="77777777" w:rsidR="0098685B" w:rsidRPr="00AB2858" w:rsidRDefault="0098685B" w:rsidP="00AB2858">
      <w:pPr>
        <w:spacing w:line="320" w:lineRule="exact"/>
        <w:rPr>
          <w:rFonts w:ascii="ＭＳ 明朝" w:eastAsia="ＭＳ 明朝" w:hAnsi="ＭＳ 明朝"/>
          <w:sz w:val="22"/>
        </w:rPr>
      </w:pPr>
    </w:p>
    <w:p w14:paraId="143BB81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（決議、報告の省略）</w:t>
      </w:r>
    </w:p>
    <w:p w14:paraId="14BBF783" w14:textId="69D4A61D"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22 条 理事または正会員が、社員総会の決議の目的である事項について提案した場合</w:t>
      </w:r>
      <w:r w:rsidRPr="00AB2858">
        <w:rPr>
          <w:rFonts w:ascii="ＭＳ 明朝" w:eastAsia="ＭＳ 明朝" w:hAnsi="ＭＳ 明朝" w:hint="eastAsia"/>
          <w:sz w:val="22"/>
        </w:rPr>
        <w:t>において、その提案について正会員の全員が書面または電磁的記録により同意の意思表示をしたときは、その提案を可決する旨の社員総会の決議があったものとみなす。</w:t>
      </w:r>
    </w:p>
    <w:p w14:paraId="06A3BBB7" w14:textId="4261A6B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理事が正会員の全員に対し、社員総会に報告すべき事項を通知した場合において、その</w:t>
      </w:r>
      <w:r w:rsidRPr="00AB2858">
        <w:rPr>
          <w:rFonts w:ascii="ＭＳ 明朝" w:eastAsia="ＭＳ 明朝" w:hAnsi="ＭＳ 明朝" w:hint="eastAsia"/>
          <w:sz w:val="22"/>
        </w:rPr>
        <w:t>事項を社員総会に報告することを要しないことについて正会員の全員が書面または電磁的記録により同意の意思表示をしたときには、その事項の社員総会への報告があったものとみなす。</w:t>
      </w:r>
    </w:p>
    <w:p w14:paraId="52651433" w14:textId="650A383E" w:rsidR="00AB2858" w:rsidRPr="00AB2858" w:rsidRDefault="00AB2858" w:rsidP="00AB2858">
      <w:pPr>
        <w:spacing w:line="320" w:lineRule="exact"/>
        <w:rPr>
          <w:rFonts w:ascii="ＭＳ 明朝" w:eastAsia="ＭＳ 明朝" w:hAnsi="ＭＳ 明朝"/>
          <w:sz w:val="22"/>
        </w:rPr>
      </w:pPr>
    </w:p>
    <w:p w14:paraId="0AC4D5A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（議事録）</w:t>
      </w:r>
    </w:p>
    <w:p w14:paraId="3C442096"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23 条 社員総会の議事録については、法令の定めるところにより、議事録を作成する。</w:t>
      </w:r>
    </w:p>
    <w:p w14:paraId="1CA2DC9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議長及び社員総会において選出された議事録署名人２名は、前項の議事録に署名・捺</w:t>
      </w:r>
    </w:p>
    <w:p w14:paraId="2EF4FB8C" w14:textId="567E2B74"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印する。</w:t>
      </w:r>
    </w:p>
    <w:p w14:paraId="4155EF36" w14:textId="77777777" w:rsidR="0098685B" w:rsidRPr="00AB2858" w:rsidRDefault="0098685B" w:rsidP="00AB2858">
      <w:pPr>
        <w:spacing w:line="320" w:lineRule="exact"/>
        <w:rPr>
          <w:rFonts w:ascii="ＭＳ 明朝" w:eastAsia="ＭＳ 明朝" w:hAnsi="ＭＳ 明朝"/>
          <w:sz w:val="22"/>
        </w:rPr>
      </w:pPr>
    </w:p>
    <w:p w14:paraId="07630547" w14:textId="18C6BDF1"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第４章</w:t>
      </w:r>
      <w:r w:rsidRPr="00AB2858">
        <w:rPr>
          <w:rFonts w:ascii="ＭＳ 明朝" w:eastAsia="ＭＳ 明朝" w:hAnsi="ＭＳ 明朝"/>
          <w:sz w:val="22"/>
        </w:rPr>
        <w:t xml:space="preserve"> 役員等</w:t>
      </w:r>
    </w:p>
    <w:p w14:paraId="1B71796E" w14:textId="77777777" w:rsidR="0098685B" w:rsidRPr="00AB2858" w:rsidRDefault="0098685B" w:rsidP="00AB2858">
      <w:pPr>
        <w:spacing w:line="320" w:lineRule="exact"/>
        <w:rPr>
          <w:rFonts w:ascii="ＭＳ 明朝" w:eastAsia="ＭＳ 明朝" w:hAnsi="ＭＳ 明朝"/>
          <w:sz w:val="22"/>
        </w:rPr>
      </w:pPr>
    </w:p>
    <w:p w14:paraId="7CCE18F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（役員の設置等）</w:t>
      </w:r>
    </w:p>
    <w:p w14:paraId="09A14B2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24 条 当法人に次の役員を置く。</w:t>
      </w:r>
    </w:p>
    <w:p w14:paraId="0BCBBA82"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1）理事 3 名以上 25 名以内</w:t>
      </w:r>
    </w:p>
    <w:p w14:paraId="21BEC35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2）監事 1 名以上 2 名以内</w:t>
      </w:r>
    </w:p>
    <w:p w14:paraId="06CB3861" w14:textId="37458F86"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理事のうち 1 名を代表理事とし、代表理事をもって会長とする。また、4 名以内を副</w:t>
      </w:r>
      <w:r w:rsidRPr="00AB2858">
        <w:rPr>
          <w:rFonts w:ascii="ＭＳ 明朝" w:eastAsia="ＭＳ 明朝" w:hAnsi="ＭＳ 明朝" w:hint="eastAsia"/>
          <w:sz w:val="22"/>
        </w:rPr>
        <w:t>会長及び</w:t>
      </w:r>
      <w:r w:rsidRPr="00AB2858">
        <w:rPr>
          <w:rFonts w:ascii="ＭＳ 明朝" w:eastAsia="ＭＳ 明朝" w:hAnsi="ＭＳ 明朝"/>
          <w:sz w:val="22"/>
        </w:rPr>
        <w:t xml:space="preserve"> 1 名を専務理事とすることができる。</w:t>
      </w:r>
    </w:p>
    <w:p w14:paraId="67FC560D" w14:textId="77777777" w:rsidR="0098685B" w:rsidRPr="00AB2858" w:rsidRDefault="0098685B" w:rsidP="00AB2858">
      <w:pPr>
        <w:spacing w:line="320" w:lineRule="exact"/>
        <w:rPr>
          <w:rFonts w:ascii="ＭＳ 明朝" w:eastAsia="ＭＳ 明朝" w:hAnsi="ＭＳ 明朝"/>
          <w:sz w:val="22"/>
        </w:rPr>
      </w:pPr>
    </w:p>
    <w:p w14:paraId="3D3E963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（選任等）</w:t>
      </w:r>
    </w:p>
    <w:p w14:paraId="25157F9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25 条 理事及び監事は、社員総会の決議によって選任する。</w:t>
      </w:r>
    </w:p>
    <w:p w14:paraId="44CBB15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会長、副会長及び専務理事は理事会の決議によって理事の中から定める。</w:t>
      </w:r>
    </w:p>
    <w:p w14:paraId="55605F3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3 監事は、当法人の理事もしくは使用人を兼ねることができない。</w:t>
      </w:r>
    </w:p>
    <w:p w14:paraId="3476415B" w14:textId="1F1F470A"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4 理事のうち、理事のうちいずれかの 1 名とその配偶者または３親等以内の親族その他</w:t>
      </w:r>
      <w:r w:rsidRPr="00AB2858">
        <w:rPr>
          <w:rFonts w:ascii="ＭＳ 明朝" w:eastAsia="ＭＳ 明朝" w:hAnsi="ＭＳ 明朝" w:hint="eastAsia"/>
          <w:sz w:val="22"/>
        </w:rPr>
        <w:t>特別の関係にある者の合計数は、理事総数の</w:t>
      </w:r>
      <w:r w:rsidRPr="00AB2858">
        <w:rPr>
          <w:rFonts w:ascii="ＭＳ 明朝" w:eastAsia="ＭＳ 明朝" w:hAnsi="ＭＳ 明朝"/>
          <w:sz w:val="22"/>
        </w:rPr>
        <w:t xml:space="preserve"> 3 分の 1 を超えてはならない。監事につい</w:t>
      </w:r>
      <w:r w:rsidRPr="00AB2858">
        <w:rPr>
          <w:rFonts w:ascii="ＭＳ 明朝" w:eastAsia="ＭＳ 明朝" w:hAnsi="ＭＳ 明朝"/>
          <w:sz w:val="22"/>
        </w:rPr>
        <w:lastRenderedPageBreak/>
        <w:t>て</w:t>
      </w:r>
      <w:r w:rsidRPr="00AB2858">
        <w:rPr>
          <w:rFonts w:ascii="ＭＳ 明朝" w:eastAsia="ＭＳ 明朝" w:hAnsi="ＭＳ 明朝" w:hint="eastAsia"/>
          <w:sz w:val="22"/>
        </w:rPr>
        <w:t>も、同様とする</w:t>
      </w:r>
      <w:r w:rsidR="0098685B">
        <w:rPr>
          <w:rFonts w:ascii="ＭＳ 明朝" w:eastAsia="ＭＳ 明朝" w:hAnsi="ＭＳ 明朝" w:hint="eastAsia"/>
          <w:sz w:val="22"/>
        </w:rPr>
        <w:t>。</w:t>
      </w:r>
    </w:p>
    <w:p w14:paraId="7C7FECBE" w14:textId="77777777" w:rsidR="0098685B" w:rsidRPr="0098685B" w:rsidRDefault="0098685B" w:rsidP="00AB2858">
      <w:pPr>
        <w:spacing w:line="320" w:lineRule="exact"/>
        <w:rPr>
          <w:rFonts w:ascii="ＭＳ 明朝" w:eastAsia="ＭＳ 明朝" w:hAnsi="ＭＳ 明朝"/>
          <w:sz w:val="22"/>
        </w:rPr>
      </w:pPr>
    </w:p>
    <w:p w14:paraId="37B61B9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（理事の職務及び権限）</w:t>
      </w:r>
    </w:p>
    <w:p w14:paraId="604E7B4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26 条 会長は、当法人を代表し、その業務を総理する。</w:t>
      </w:r>
    </w:p>
    <w:p w14:paraId="3DDB33F2"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副会長は、会長を補佐する。</w:t>
      </w:r>
    </w:p>
    <w:p w14:paraId="1D64A1C2" w14:textId="040E0483"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3 専務理事は、当法人の業務を執行する。</w:t>
      </w:r>
    </w:p>
    <w:p w14:paraId="28CFB5F6" w14:textId="77777777" w:rsidR="0098685B" w:rsidRPr="00AB2858" w:rsidRDefault="0098685B" w:rsidP="00AB2858">
      <w:pPr>
        <w:spacing w:line="320" w:lineRule="exact"/>
        <w:rPr>
          <w:rFonts w:ascii="ＭＳ 明朝" w:eastAsia="ＭＳ 明朝" w:hAnsi="ＭＳ 明朝"/>
          <w:sz w:val="22"/>
        </w:rPr>
      </w:pPr>
    </w:p>
    <w:p w14:paraId="389E56F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（監事の職務・権限）</w:t>
      </w:r>
    </w:p>
    <w:p w14:paraId="5D01B342" w14:textId="029FE7BE"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27 条 監事は、理事の業務の執行を監査し、法令の定めるところにより、監査報告を</w:t>
      </w:r>
      <w:r w:rsidRPr="00AB2858">
        <w:rPr>
          <w:rFonts w:ascii="ＭＳ 明朝" w:eastAsia="ＭＳ 明朝" w:hAnsi="ＭＳ 明朝" w:hint="eastAsia"/>
          <w:sz w:val="22"/>
        </w:rPr>
        <w:t>作成する。</w:t>
      </w:r>
    </w:p>
    <w:p w14:paraId="28B9C36D" w14:textId="4B8A1241"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監事は、いつでも、理事及び使用人に対して事業の報告を求め、当法人の業務及び会計</w:t>
      </w:r>
      <w:r w:rsidRPr="00AB2858">
        <w:rPr>
          <w:rFonts w:ascii="ＭＳ 明朝" w:eastAsia="ＭＳ 明朝" w:hAnsi="ＭＳ 明朝" w:hint="eastAsia"/>
          <w:sz w:val="22"/>
        </w:rPr>
        <w:t>の状況の調査をすることができる。</w:t>
      </w:r>
    </w:p>
    <w:p w14:paraId="63530C5C" w14:textId="77777777" w:rsidR="0098685B" w:rsidRPr="00AB2858" w:rsidRDefault="0098685B" w:rsidP="00AB2858">
      <w:pPr>
        <w:spacing w:line="320" w:lineRule="exact"/>
        <w:rPr>
          <w:rFonts w:ascii="ＭＳ 明朝" w:eastAsia="ＭＳ 明朝" w:hAnsi="ＭＳ 明朝"/>
          <w:sz w:val="22"/>
        </w:rPr>
      </w:pPr>
    </w:p>
    <w:p w14:paraId="798AE8E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（任</w:t>
      </w:r>
      <w:r w:rsidRPr="00AB2858">
        <w:rPr>
          <w:rFonts w:ascii="ＭＳ 明朝" w:eastAsia="ＭＳ 明朝" w:hAnsi="ＭＳ 明朝"/>
          <w:sz w:val="22"/>
        </w:rPr>
        <w:t xml:space="preserve"> 期）</w:t>
      </w:r>
    </w:p>
    <w:p w14:paraId="61163B5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28 条 理事の任期は、選任後２年以内に終了する事業年度のうち最終のものに関する</w:t>
      </w:r>
    </w:p>
    <w:p w14:paraId="2CEE51E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定時社員総会の終結の時までとする。</w:t>
      </w:r>
    </w:p>
    <w:p w14:paraId="5E88318E" w14:textId="0AEB243B"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監事の任期は、選任後 2 年以内に終了する事業年度のうち最終のものに関する定時社</w:t>
      </w:r>
      <w:r w:rsidRPr="00AB2858">
        <w:rPr>
          <w:rFonts w:ascii="ＭＳ 明朝" w:eastAsia="ＭＳ 明朝" w:hAnsi="ＭＳ 明朝" w:hint="eastAsia"/>
          <w:sz w:val="22"/>
        </w:rPr>
        <w:t>員総会の終結の時までとする。</w:t>
      </w:r>
    </w:p>
    <w:p w14:paraId="29E1EC5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3 補欠として選任された理事または監事の任期は、前任者の任期の満了する時までとす</w:t>
      </w:r>
    </w:p>
    <w:p w14:paraId="5B3420E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る。</w:t>
      </w:r>
    </w:p>
    <w:p w14:paraId="79DEA48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4 理事又は監事は、第 24 条に定める定数に足りなくなるときは、任期の満了または辞</w:t>
      </w:r>
    </w:p>
    <w:p w14:paraId="3B3E425B" w14:textId="79D9A307"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任により退任した後も、新たに選任された者が就任するまで、なお理事または監事としての権利義務を有する。</w:t>
      </w:r>
    </w:p>
    <w:p w14:paraId="204EDCFD" w14:textId="77777777" w:rsidR="00D30E3D" w:rsidRPr="00AB2858" w:rsidRDefault="00D30E3D" w:rsidP="00AB2858">
      <w:pPr>
        <w:spacing w:line="320" w:lineRule="exact"/>
        <w:rPr>
          <w:rFonts w:ascii="ＭＳ 明朝" w:eastAsia="ＭＳ 明朝" w:hAnsi="ＭＳ 明朝"/>
          <w:sz w:val="22"/>
        </w:rPr>
      </w:pPr>
    </w:p>
    <w:p w14:paraId="5E846A9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（解</w:t>
      </w:r>
      <w:r w:rsidRPr="00AB2858">
        <w:rPr>
          <w:rFonts w:ascii="ＭＳ 明朝" w:eastAsia="ＭＳ 明朝" w:hAnsi="ＭＳ 明朝"/>
          <w:sz w:val="22"/>
        </w:rPr>
        <w:t xml:space="preserve"> 任）</w:t>
      </w:r>
    </w:p>
    <w:p w14:paraId="5655DCD6" w14:textId="79FC16E0"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29 条 役員は、社員総会の決議によって解任することができる。ただし、監事を解任す</w:t>
      </w:r>
      <w:r w:rsidRPr="00AB2858">
        <w:rPr>
          <w:rFonts w:ascii="ＭＳ 明朝" w:eastAsia="ＭＳ 明朝" w:hAnsi="ＭＳ 明朝" w:hint="eastAsia"/>
          <w:sz w:val="22"/>
        </w:rPr>
        <w:t>る場合は、総正会員の半数以上であって、総正会員の議決権の３分の２以上にあたる多数の決議に基づいて行われなければならない。</w:t>
      </w:r>
    </w:p>
    <w:p w14:paraId="5D814D6D" w14:textId="77777777" w:rsidR="00D30E3D" w:rsidRPr="00AB2858" w:rsidRDefault="00D30E3D" w:rsidP="00AB2858">
      <w:pPr>
        <w:spacing w:line="320" w:lineRule="exact"/>
        <w:rPr>
          <w:rFonts w:ascii="ＭＳ 明朝" w:eastAsia="ＭＳ 明朝" w:hAnsi="ＭＳ 明朝"/>
          <w:sz w:val="22"/>
        </w:rPr>
      </w:pPr>
    </w:p>
    <w:p w14:paraId="3705F1F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（報酬等）</w:t>
      </w:r>
    </w:p>
    <w:p w14:paraId="2E7420F6" w14:textId="2E63791B"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30 条 理事及び監事は無報酬とする。ただし、常勤の理事及び監事に対しては、社員</w:t>
      </w:r>
      <w:r w:rsidRPr="00AB2858">
        <w:rPr>
          <w:rFonts w:ascii="ＭＳ 明朝" w:eastAsia="ＭＳ 明朝" w:hAnsi="ＭＳ 明朝" w:hint="eastAsia"/>
          <w:sz w:val="22"/>
        </w:rPr>
        <w:t>総会において別に定める報酬等の支給の基準に従って算定した額を、社員総会の決議を経て報酬等として支給することができる。</w:t>
      </w:r>
    </w:p>
    <w:p w14:paraId="3821441A" w14:textId="3B3E17D0"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理事及び監事には、その職務を行うために要する費用の支払いをすることができる。</w:t>
      </w:r>
    </w:p>
    <w:p w14:paraId="582457B5" w14:textId="77777777" w:rsidR="00D30E3D" w:rsidRPr="00AB2858" w:rsidRDefault="00D30E3D" w:rsidP="00AB2858">
      <w:pPr>
        <w:spacing w:line="320" w:lineRule="exact"/>
        <w:rPr>
          <w:rFonts w:ascii="ＭＳ 明朝" w:eastAsia="ＭＳ 明朝" w:hAnsi="ＭＳ 明朝"/>
          <w:sz w:val="22"/>
        </w:rPr>
      </w:pPr>
    </w:p>
    <w:p w14:paraId="6F3E5EE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（損害賠償責任の一部免除）</w:t>
      </w:r>
    </w:p>
    <w:p w14:paraId="49FACBB6" w14:textId="2F188733"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31 条 当法人は、一般法人法第 111 条第 1 項に定める理事及び監事の損害賠償 責任</w:t>
      </w:r>
      <w:r w:rsidRPr="00AB2858">
        <w:rPr>
          <w:rFonts w:ascii="ＭＳ 明朝" w:eastAsia="ＭＳ 明朝" w:hAnsi="ＭＳ 明朝" w:hint="eastAsia"/>
          <w:sz w:val="22"/>
        </w:rPr>
        <w:t>について、法令に定める要件に該当する場合には、理事会の決議によって、損害賠償責任額から法令に定める最低責任限度額を控除して得た額を限度として免除することができる。</w:t>
      </w:r>
    </w:p>
    <w:p w14:paraId="0E53ADC5" w14:textId="77777777" w:rsidR="00D30E3D" w:rsidRPr="00AB2858" w:rsidRDefault="00D30E3D" w:rsidP="00AB2858">
      <w:pPr>
        <w:spacing w:line="320" w:lineRule="exact"/>
        <w:rPr>
          <w:rFonts w:ascii="ＭＳ 明朝" w:eastAsia="ＭＳ 明朝" w:hAnsi="ＭＳ 明朝"/>
          <w:sz w:val="22"/>
        </w:rPr>
      </w:pPr>
    </w:p>
    <w:p w14:paraId="3565D57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（名誉会長及び顧問）</w:t>
      </w:r>
    </w:p>
    <w:p w14:paraId="1EBA1F1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lastRenderedPageBreak/>
        <w:t>第</w:t>
      </w:r>
      <w:r w:rsidRPr="00AB2858">
        <w:rPr>
          <w:rFonts w:ascii="ＭＳ 明朝" w:eastAsia="ＭＳ 明朝" w:hAnsi="ＭＳ 明朝"/>
          <w:sz w:val="22"/>
        </w:rPr>
        <w:t xml:space="preserve"> 32 条 当法人に、名誉会長及び若干名の顧問を置くことができる。</w:t>
      </w:r>
    </w:p>
    <w:p w14:paraId="6547F41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名誉会長及び顧問は、会員の中から、理事会において任期を定めた上で選任する。</w:t>
      </w:r>
    </w:p>
    <w:p w14:paraId="3C890FDB" w14:textId="5B076BFE"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3 名誉会長及び顧問は、無報酬とする。ただし、その職務を行うために要する費用の支払</w:t>
      </w:r>
      <w:r w:rsidRPr="00AB2858">
        <w:rPr>
          <w:rFonts w:ascii="ＭＳ 明朝" w:eastAsia="ＭＳ 明朝" w:hAnsi="ＭＳ 明朝" w:hint="eastAsia"/>
          <w:sz w:val="22"/>
        </w:rPr>
        <w:t>いをすることができる。</w:t>
      </w:r>
    </w:p>
    <w:p w14:paraId="13C8EEEB" w14:textId="77777777" w:rsidR="00D30E3D" w:rsidRPr="00AB2858" w:rsidRDefault="00D30E3D" w:rsidP="00AB2858">
      <w:pPr>
        <w:spacing w:line="320" w:lineRule="exact"/>
        <w:rPr>
          <w:rFonts w:ascii="ＭＳ 明朝" w:eastAsia="ＭＳ 明朝" w:hAnsi="ＭＳ 明朝"/>
          <w:sz w:val="22"/>
        </w:rPr>
      </w:pPr>
    </w:p>
    <w:p w14:paraId="713218B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（名誉会長及び顧問の職務）</w:t>
      </w:r>
    </w:p>
    <w:p w14:paraId="25D2496C" w14:textId="46C6DF84"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33 条 名誉会長及び顧問は、会長の諮問に応え、会長に対し、意見を述べることができ</w:t>
      </w:r>
      <w:r w:rsidRPr="00AB2858">
        <w:rPr>
          <w:rFonts w:ascii="ＭＳ 明朝" w:eastAsia="ＭＳ 明朝" w:hAnsi="ＭＳ 明朝" w:hint="eastAsia"/>
          <w:sz w:val="22"/>
        </w:rPr>
        <w:t>る。</w:t>
      </w:r>
    </w:p>
    <w:p w14:paraId="012DBA24" w14:textId="77777777" w:rsidR="00D30E3D" w:rsidRPr="00AB2858" w:rsidRDefault="00D30E3D" w:rsidP="00AB2858">
      <w:pPr>
        <w:spacing w:line="320" w:lineRule="exact"/>
        <w:rPr>
          <w:rFonts w:ascii="ＭＳ 明朝" w:eastAsia="ＭＳ 明朝" w:hAnsi="ＭＳ 明朝"/>
          <w:sz w:val="22"/>
        </w:rPr>
      </w:pPr>
    </w:p>
    <w:p w14:paraId="0F5773ED" w14:textId="628BD78B"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 章 理事会</w:t>
      </w:r>
    </w:p>
    <w:p w14:paraId="29D8D10E" w14:textId="77777777" w:rsidR="00D30E3D" w:rsidRPr="00AB2858" w:rsidRDefault="00D30E3D" w:rsidP="00AB2858">
      <w:pPr>
        <w:spacing w:line="320" w:lineRule="exact"/>
        <w:rPr>
          <w:rFonts w:ascii="ＭＳ 明朝" w:eastAsia="ＭＳ 明朝" w:hAnsi="ＭＳ 明朝"/>
          <w:sz w:val="22"/>
        </w:rPr>
      </w:pPr>
    </w:p>
    <w:p w14:paraId="29070DB6"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（構</w:t>
      </w:r>
      <w:r w:rsidRPr="00AB2858">
        <w:rPr>
          <w:rFonts w:ascii="ＭＳ 明朝" w:eastAsia="ＭＳ 明朝" w:hAnsi="ＭＳ 明朝"/>
          <w:sz w:val="22"/>
        </w:rPr>
        <w:t xml:space="preserve"> 成）</w:t>
      </w:r>
    </w:p>
    <w:p w14:paraId="0EA5C4F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34 条 理事会は、すべての理事をもって構成する。</w:t>
      </w:r>
    </w:p>
    <w:p w14:paraId="08818336" w14:textId="037CB72C" w:rsidR="00AB2858" w:rsidRPr="00AB2858" w:rsidRDefault="00AB2858" w:rsidP="00AB2858">
      <w:pPr>
        <w:spacing w:line="320" w:lineRule="exact"/>
        <w:rPr>
          <w:rFonts w:ascii="ＭＳ 明朝" w:eastAsia="ＭＳ 明朝" w:hAnsi="ＭＳ 明朝"/>
          <w:sz w:val="22"/>
        </w:rPr>
      </w:pPr>
    </w:p>
    <w:p w14:paraId="6B93556D"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（権</w:t>
      </w:r>
      <w:r w:rsidRPr="00AB2858">
        <w:rPr>
          <w:rFonts w:ascii="ＭＳ 明朝" w:eastAsia="ＭＳ 明朝" w:hAnsi="ＭＳ 明朝"/>
          <w:sz w:val="22"/>
        </w:rPr>
        <w:t xml:space="preserve"> 限）</w:t>
      </w:r>
    </w:p>
    <w:p w14:paraId="0E413A4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35 条 理事会は、この定款に別に定めるもののほか、次の職務を行う。</w:t>
      </w:r>
    </w:p>
    <w:p w14:paraId="7764624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1）社員総会の日時及び場所並びに議事に付議すべき事項</w:t>
      </w:r>
    </w:p>
    <w:p w14:paraId="611AD3A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2）規則の制定、変更及び廃止に関する事項</w:t>
      </w:r>
    </w:p>
    <w:p w14:paraId="5D3748D2"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3）前各号に定めるもののほか当法人の業務執行</w:t>
      </w:r>
    </w:p>
    <w:p w14:paraId="2CF18A3D"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4）理事の職務の執行の監督</w:t>
      </w:r>
    </w:p>
    <w:p w14:paraId="495119DB" w14:textId="4008474D"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5）会長、副会長及び専務理事の選定及び解職</w:t>
      </w:r>
    </w:p>
    <w:p w14:paraId="18A437E2" w14:textId="77777777" w:rsidR="00D30E3D" w:rsidRPr="00AB2858" w:rsidRDefault="00D30E3D" w:rsidP="00AB2858">
      <w:pPr>
        <w:spacing w:line="320" w:lineRule="exact"/>
        <w:rPr>
          <w:rFonts w:ascii="ＭＳ 明朝" w:eastAsia="ＭＳ 明朝" w:hAnsi="ＭＳ 明朝"/>
          <w:sz w:val="22"/>
        </w:rPr>
      </w:pPr>
    </w:p>
    <w:p w14:paraId="4759BC4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（種類及び開催）</w:t>
      </w:r>
    </w:p>
    <w:p w14:paraId="5898C1D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36 条 理事会は、通常理事会と臨時理事会の２種類とする。</w:t>
      </w:r>
    </w:p>
    <w:p w14:paraId="77512AF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通常理事会は、毎年２回開催する。</w:t>
      </w:r>
    </w:p>
    <w:p w14:paraId="7FEA727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3 臨時理事会は、次の各号の一に該当する場合に開催する。</w:t>
      </w:r>
    </w:p>
    <w:p w14:paraId="603526C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1）会長が必要と認めるとき</w:t>
      </w:r>
    </w:p>
    <w:p w14:paraId="49BBB379" w14:textId="5679A88A"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2）会長以外の理事または監事から会議の目的である事項を記載した書面をもって会長</w:t>
      </w:r>
      <w:r w:rsidRPr="00AB2858">
        <w:rPr>
          <w:rFonts w:ascii="ＭＳ 明朝" w:eastAsia="ＭＳ 明朝" w:hAnsi="ＭＳ 明朝" w:hint="eastAsia"/>
          <w:sz w:val="22"/>
        </w:rPr>
        <w:t>に招集の請求があったとき</w:t>
      </w:r>
    </w:p>
    <w:p w14:paraId="008316A4" w14:textId="77777777" w:rsidR="00D30E3D" w:rsidRPr="00AB2858" w:rsidRDefault="00D30E3D" w:rsidP="00AB2858">
      <w:pPr>
        <w:spacing w:line="320" w:lineRule="exact"/>
        <w:rPr>
          <w:rFonts w:ascii="ＭＳ 明朝" w:eastAsia="ＭＳ 明朝" w:hAnsi="ＭＳ 明朝"/>
          <w:sz w:val="22"/>
        </w:rPr>
      </w:pPr>
    </w:p>
    <w:p w14:paraId="40E1031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（招</w:t>
      </w:r>
      <w:r w:rsidRPr="00AB2858">
        <w:rPr>
          <w:rFonts w:ascii="ＭＳ 明朝" w:eastAsia="ＭＳ 明朝" w:hAnsi="ＭＳ 明朝"/>
          <w:sz w:val="22"/>
        </w:rPr>
        <w:t xml:space="preserve"> 集）</w:t>
      </w:r>
    </w:p>
    <w:p w14:paraId="30DE029C" w14:textId="14438AF4"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37 条 理事会は、会長が招集する。会長に事故若しくは支障がある場合は、あらかじめ</w:t>
      </w:r>
      <w:r w:rsidRPr="00AB2858">
        <w:rPr>
          <w:rFonts w:ascii="ＭＳ 明朝" w:eastAsia="ＭＳ 明朝" w:hAnsi="ＭＳ 明朝" w:hint="eastAsia"/>
          <w:sz w:val="22"/>
        </w:rPr>
        <w:t>定めた順位により副会長または理事がこれを招集する。</w:t>
      </w:r>
    </w:p>
    <w:p w14:paraId="463E1B9C" w14:textId="77777777" w:rsidR="00D30E3D" w:rsidRPr="00AB2858" w:rsidRDefault="00D30E3D" w:rsidP="00AB2858">
      <w:pPr>
        <w:spacing w:line="320" w:lineRule="exact"/>
        <w:rPr>
          <w:rFonts w:ascii="ＭＳ 明朝" w:eastAsia="ＭＳ 明朝" w:hAnsi="ＭＳ 明朝"/>
          <w:sz w:val="22"/>
        </w:rPr>
      </w:pPr>
    </w:p>
    <w:p w14:paraId="5016EA6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（議</w:t>
      </w:r>
      <w:r w:rsidRPr="00AB2858">
        <w:rPr>
          <w:rFonts w:ascii="ＭＳ 明朝" w:eastAsia="ＭＳ 明朝" w:hAnsi="ＭＳ 明朝"/>
          <w:sz w:val="22"/>
        </w:rPr>
        <w:t xml:space="preserve"> 長）</w:t>
      </w:r>
    </w:p>
    <w:p w14:paraId="7FFA677C" w14:textId="7E367DCA"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38 条 理事会の議長は、会長がこれに当たる。ただし、会長に事故若しくは支障がある</w:t>
      </w:r>
      <w:r w:rsidRPr="00AB2858">
        <w:rPr>
          <w:rFonts w:ascii="ＭＳ 明朝" w:eastAsia="ＭＳ 明朝" w:hAnsi="ＭＳ 明朝" w:hint="eastAsia"/>
          <w:sz w:val="22"/>
        </w:rPr>
        <w:t>ときには、あらかじめ定めた順序により副会長または理事がこれに代わるものとする。</w:t>
      </w:r>
    </w:p>
    <w:p w14:paraId="1DF41988" w14:textId="77777777" w:rsidR="00D30E3D" w:rsidRPr="00AB2858" w:rsidRDefault="00D30E3D" w:rsidP="00AB2858">
      <w:pPr>
        <w:spacing w:line="320" w:lineRule="exact"/>
        <w:rPr>
          <w:rFonts w:ascii="ＭＳ 明朝" w:eastAsia="ＭＳ 明朝" w:hAnsi="ＭＳ 明朝"/>
          <w:sz w:val="22"/>
        </w:rPr>
      </w:pPr>
    </w:p>
    <w:p w14:paraId="44610EC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（決</w:t>
      </w:r>
      <w:r w:rsidRPr="00AB2858">
        <w:rPr>
          <w:rFonts w:ascii="ＭＳ 明朝" w:eastAsia="ＭＳ 明朝" w:hAnsi="ＭＳ 明朝"/>
          <w:sz w:val="22"/>
        </w:rPr>
        <w:t xml:space="preserve"> 議）</w:t>
      </w:r>
    </w:p>
    <w:p w14:paraId="244C1DC9" w14:textId="0B84B5B5"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39 条 理事会における決議は、この定款に別段の定めがあるもののほか、決議に加わ</w:t>
      </w:r>
      <w:r w:rsidRPr="00AB2858">
        <w:rPr>
          <w:rFonts w:ascii="ＭＳ 明朝" w:eastAsia="ＭＳ 明朝" w:hAnsi="ＭＳ 明朝" w:hint="eastAsia"/>
          <w:sz w:val="22"/>
        </w:rPr>
        <w:t>ることができる理事の過半数が出席し、その過半数をもって決する。</w:t>
      </w:r>
    </w:p>
    <w:p w14:paraId="6B24D544" w14:textId="77777777" w:rsidR="00D30E3D" w:rsidRPr="00AB2858" w:rsidRDefault="00D30E3D" w:rsidP="00AB2858">
      <w:pPr>
        <w:spacing w:line="320" w:lineRule="exact"/>
        <w:rPr>
          <w:rFonts w:ascii="ＭＳ 明朝" w:eastAsia="ＭＳ 明朝" w:hAnsi="ＭＳ 明朝"/>
          <w:sz w:val="22"/>
        </w:rPr>
      </w:pPr>
    </w:p>
    <w:p w14:paraId="171F6E1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（決議、報告の省略）</w:t>
      </w:r>
    </w:p>
    <w:p w14:paraId="21EEBDE5" w14:textId="18A37DC9"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40 条 理事が理事会の決議の目的である事項について提案した場合において、その提</w:t>
      </w:r>
      <w:r w:rsidRPr="00AB2858">
        <w:rPr>
          <w:rFonts w:ascii="ＭＳ 明朝" w:eastAsia="ＭＳ 明朝" w:hAnsi="ＭＳ 明朝" w:hint="eastAsia"/>
          <w:sz w:val="22"/>
        </w:rPr>
        <w:t>案について、決議に加わることができる理事の全員が書面又は電磁的記録により同意の意思表示をしたときは、その提案を可決する旨の理事会の決議があったものとみなすものとする。ただし、監事が異議を述べたときは、その限りではない。</w:t>
      </w:r>
    </w:p>
    <w:p w14:paraId="5EF7BE6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理事または監事が理事及び監事の全員に対し、理事会に報告するべき事項を通知した</w:t>
      </w:r>
    </w:p>
    <w:p w14:paraId="614F4DF4" w14:textId="396FA56E"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場合においては、その事項を理事会に報告することを要しない。</w:t>
      </w:r>
    </w:p>
    <w:p w14:paraId="0B2A4681" w14:textId="77777777" w:rsidR="00D30E3D" w:rsidRPr="00AB2858" w:rsidRDefault="00D30E3D" w:rsidP="00AB2858">
      <w:pPr>
        <w:spacing w:line="320" w:lineRule="exact"/>
        <w:rPr>
          <w:rFonts w:ascii="ＭＳ 明朝" w:eastAsia="ＭＳ 明朝" w:hAnsi="ＭＳ 明朝"/>
          <w:sz w:val="22"/>
        </w:rPr>
      </w:pPr>
    </w:p>
    <w:p w14:paraId="3A6E64C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（議事録）</w:t>
      </w:r>
    </w:p>
    <w:p w14:paraId="327F9873" w14:textId="531D5319"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41 条 理事会の議事録については、法令の定めるところにより議事録を作成し、議長</w:t>
      </w:r>
      <w:r w:rsidRPr="00AB2858">
        <w:rPr>
          <w:rFonts w:ascii="ＭＳ 明朝" w:eastAsia="ＭＳ 明朝" w:hAnsi="ＭＳ 明朝" w:hint="eastAsia"/>
          <w:sz w:val="22"/>
        </w:rPr>
        <w:t>及び監事は、これに署名・捺印しなければならない。</w:t>
      </w:r>
    </w:p>
    <w:p w14:paraId="2F390488" w14:textId="77777777" w:rsidR="00D30E3D" w:rsidRPr="00AB2858" w:rsidRDefault="00D30E3D" w:rsidP="00AB2858">
      <w:pPr>
        <w:spacing w:line="320" w:lineRule="exact"/>
        <w:rPr>
          <w:rFonts w:ascii="ＭＳ 明朝" w:eastAsia="ＭＳ 明朝" w:hAnsi="ＭＳ 明朝"/>
          <w:sz w:val="22"/>
        </w:rPr>
      </w:pPr>
    </w:p>
    <w:p w14:paraId="64085063" w14:textId="6AB970FE"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6 章 基 金</w:t>
      </w:r>
    </w:p>
    <w:p w14:paraId="6730B17D" w14:textId="77777777" w:rsidR="00D30E3D" w:rsidRPr="00AB2858" w:rsidRDefault="00D30E3D" w:rsidP="00AB2858">
      <w:pPr>
        <w:spacing w:line="320" w:lineRule="exact"/>
        <w:rPr>
          <w:rFonts w:ascii="ＭＳ 明朝" w:eastAsia="ＭＳ 明朝" w:hAnsi="ＭＳ 明朝"/>
          <w:sz w:val="22"/>
        </w:rPr>
      </w:pPr>
    </w:p>
    <w:p w14:paraId="2E00D34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（基金の拠出）</w:t>
      </w:r>
    </w:p>
    <w:p w14:paraId="223BC731" w14:textId="2709C013"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42 条 当法人は、社員又は第三者に対し、一般法人法第１３１条に規定する基金の拠</w:t>
      </w:r>
      <w:r w:rsidRPr="00AB2858">
        <w:rPr>
          <w:rFonts w:ascii="ＭＳ 明朝" w:eastAsia="ＭＳ 明朝" w:hAnsi="ＭＳ 明朝" w:hint="eastAsia"/>
          <w:sz w:val="22"/>
        </w:rPr>
        <w:t>出を求めることができるものとする。</w:t>
      </w:r>
    </w:p>
    <w:p w14:paraId="6DBF9B65" w14:textId="77777777" w:rsidR="00D30E3D" w:rsidRPr="00AB2858" w:rsidRDefault="00D30E3D" w:rsidP="00AB2858">
      <w:pPr>
        <w:spacing w:line="320" w:lineRule="exact"/>
        <w:rPr>
          <w:rFonts w:ascii="ＭＳ 明朝" w:eastAsia="ＭＳ 明朝" w:hAnsi="ＭＳ 明朝"/>
          <w:sz w:val="22"/>
        </w:rPr>
      </w:pPr>
    </w:p>
    <w:p w14:paraId="6A555F6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（基金の募集）</w:t>
      </w:r>
    </w:p>
    <w:p w14:paraId="230F2C48" w14:textId="3C1A5226"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43 条 基金の募集、割当て及び払込み等の手続きについては、理事会が決定するもの</w:t>
      </w:r>
      <w:r w:rsidRPr="00AB2858">
        <w:rPr>
          <w:rFonts w:ascii="ＭＳ 明朝" w:eastAsia="ＭＳ 明朝" w:hAnsi="ＭＳ 明朝" w:hint="eastAsia"/>
          <w:sz w:val="22"/>
        </w:rPr>
        <w:t>とする。</w:t>
      </w:r>
    </w:p>
    <w:p w14:paraId="11EE4F76" w14:textId="77777777" w:rsidR="00D30E3D" w:rsidRPr="00AB2858" w:rsidRDefault="00D30E3D" w:rsidP="00AB2858">
      <w:pPr>
        <w:spacing w:line="320" w:lineRule="exact"/>
        <w:rPr>
          <w:rFonts w:ascii="ＭＳ 明朝" w:eastAsia="ＭＳ 明朝" w:hAnsi="ＭＳ 明朝"/>
          <w:sz w:val="22"/>
        </w:rPr>
      </w:pPr>
    </w:p>
    <w:p w14:paraId="18229BB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（基金の拠出者の権利）</w:t>
      </w:r>
    </w:p>
    <w:p w14:paraId="02BCF2AF" w14:textId="28EEB999"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44 条 拠出された基金は、基金拠出者と合意した期日までは返還しない。</w:t>
      </w:r>
    </w:p>
    <w:p w14:paraId="6952E558" w14:textId="77777777" w:rsidR="00D30E3D" w:rsidRPr="00AB2858" w:rsidRDefault="00D30E3D" w:rsidP="00AB2858">
      <w:pPr>
        <w:spacing w:line="320" w:lineRule="exact"/>
        <w:rPr>
          <w:rFonts w:ascii="ＭＳ 明朝" w:eastAsia="ＭＳ 明朝" w:hAnsi="ＭＳ 明朝"/>
          <w:sz w:val="22"/>
        </w:rPr>
      </w:pPr>
    </w:p>
    <w:p w14:paraId="25B6DB5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（基金の返還の手続き）</w:t>
      </w:r>
    </w:p>
    <w:p w14:paraId="3088A9DA" w14:textId="58CE4CF3"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45 条 基金の拠出者に対する返還は、返還する基金の総額について社員総会における</w:t>
      </w:r>
      <w:r w:rsidRPr="00AB2858">
        <w:rPr>
          <w:rFonts w:ascii="ＭＳ 明朝" w:eastAsia="ＭＳ 明朝" w:hAnsi="ＭＳ 明朝" w:hint="eastAsia"/>
          <w:sz w:val="22"/>
        </w:rPr>
        <w:t>決議を経た後、理事会が決定したところに従って行う。</w:t>
      </w:r>
    </w:p>
    <w:p w14:paraId="013D54E6" w14:textId="77777777" w:rsidR="00D30E3D" w:rsidRPr="00AB2858" w:rsidRDefault="00D30E3D" w:rsidP="00AB2858">
      <w:pPr>
        <w:spacing w:line="320" w:lineRule="exact"/>
        <w:rPr>
          <w:rFonts w:ascii="ＭＳ 明朝" w:eastAsia="ＭＳ 明朝" w:hAnsi="ＭＳ 明朝"/>
          <w:sz w:val="22"/>
        </w:rPr>
      </w:pPr>
    </w:p>
    <w:p w14:paraId="05E8EACA" w14:textId="0654F006"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7 章 会 計</w:t>
      </w:r>
    </w:p>
    <w:p w14:paraId="0388B714" w14:textId="77777777" w:rsidR="00D30E3D" w:rsidRPr="00AB2858" w:rsidRDefault="00D30E3D" w:rsidP="00AB2858">
      <w:pPr>
        <w:spacing w:line="320" w:lineRule="exact"/>
        <w:rPr>
          <w:rFonts w:ascii="ＭＳ 明朝" w:eastAsia="ＭＳ 明朝" w:hAnsi="ＭＳ 明朝"/>
          <w:sz w:val="22"/>
        </w:rPr>
      </w:pPr>
    </w:p>
    <w:p w14:paraId="5383EBA6"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（事業年度）</w:t>
      </w:r>
    </w:p>
    <w:p w14:paraId="06F415DA" w14:textId="0FE5799D"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46 条 当法人の事業年度は毎年 4 月 1 日に始まり翌年 3 月 31 日に終わる。</w:t>
      </w:r>
    </w:p>
    <w:p w14:paraId="71773C65" w14:textId="77777777" w:rsidR="00D30E3D" w:rsidRPr="00AB2858" w:rsidRDefault="00D30E3D" w:rsidP="00AB2858">
      <w:pPr>
        <w:spacing w:line="320" w:lineRule="exact"/>
        <w:rPr>
          <w:rFonts w:ascii="ＭＳ 明朝" w:eastAsia="ＭＳ 明朝" w:hAnsi="ＭＳ 明朝"/>
          <w:sz w:val="22"/>
        </w:rPr>
      </w:pPr>
    </w:p>
    <w:p w14:paraId="5CF6F7CD"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（事業計画及び収支予算）</w:t>
      </w:r>
    </w:p>
    <w:p w14:paraId="0F35B4AC" w14:textId="0C43A11C"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47 条 当法人の事業計画及び収支予算書については、毎事業年度の開始の日の前日ま</w:t>
      </w:r>
      <w:r w:rsidRPr="00AB2858">
        <w:rPr>
          <w:rFonts w:ascii="ＭＳ 明朝" w:eastAsia="ＭＳ 明朝" w:hAnsi="ＭＳ 明朝" w:hint="eastAsia"/>
          <w:sz w:val="22"/>
        </w:rPr>
        <w:t>でに、会長が作成し、理事会の決議を経て、社員総会に報告するものとする。これを変更する場合も同様とする。</w:t>
      </w:r>
    </w:p>
    <w:p w14:paraId="12BF8611" w14:textId="19887861"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前項にかかわらず、やむを得ない理由により予算が成立しないときは、会長は、理事会</w:t>
      </w:r>
      <w:r w:rsidRPr="00AB2858">
        <w:rPr>
          <w:rFonts w:ascii="ＭＳ 明朝" w:eastAsia="ＭＳ 明朝" w:hAnsi="ＭＳ 明朝" w:hint="eastAsia"/>
          <w:sz w:val="22"/>
        </w:rPr>
        <w:t>の決議に基づき、予算の成立の日まで前年度の予算に準じ収入支出をすることができる。</w:t>
      </w:r>
    </w:p>
    <w:p w14:paraId="5886EFD3" w14:textId="31B7CBF7"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lastRenderedPageBreak/>
        <w:t>3 前項の収入支出は、新たに成立した予算の収入支出とみなす。</w:t>
      </w:r>
    </w:p>
    <w:p w14:paraId="73188CFB" w14:textId="77777777" w:rsidR="00D30E3D" w:rsidRPr="00AB2858" w:rsidRDefault="00D30E3D" w:rsidP="00AB2858">
      <w:pPr>
        <w:spacing w:line="320" w:lineRule="exact"/>
        <w:rPr>
          <w:rFonts w:ascii="ＭＳ 明朝" w:eastAsia="ＭＳ 明朝" w:hAnsi="ＭＳ 明朝"/>
          <w:sz w:val="22"/>
        </w:rPr>
      </w:pPr>
    </w:p>
    <w:p w14:paraId="4BAB4D9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（事業報告及び決算）</w:t>
      </w:r>
    </w:p>
    <w:p w14:paraId="0AE430E7" w14:textId="362DB3A5"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48 条 当法人の事業報告及び決算については、毎事業年度終了後、会長が次の書類を</w:t>
      </w:r>
      <w:r w:rsidRPr="00AB2858">
        <w:rPr>
          <w:rFonts w:ascii="ＭＳ 明朝" w:eastAsia="ＭＳ 明朝" w:hAnsi="ＭＳ 明朝" w:hint="eastAsia"/>
          <w:sz w:val="22"/>
        </w:rPr>
        <w:t>作成し、監事の監査を受け、理事会の承認を経て、同書類のうち第</w:t>
      </w:r>
      <w:r w:rsidRPr="00AB2858">
        <w:rPr>
          <w:rFonts w:ascii="ＭＳ 明朝" w:eastAsia="ＭＳ 明朝" w:hAnsi="ＭＳ 明朝"/>
          <w:sz w:val="22"/>
        </w:rPr>
        <w:t xml:space="preserve"> 1 号及び第 2 号につ</w:t>
      </w:r>
      <w:r w:rsidRPr="00AB2858">
        <w:rPr>
          <w:rFonts w:ascii="ＭＳ 明朝" w:eastAsia="ＭＳ 明朝" w:hAnsi="ＭＳ 明朝" w:hint="eastAsia"/>
          <w:sz w:val="22"/>
        </w:rPr>
        <w:t>いては定時総会にその内容を報告し、第３号から第</w:t>
      </w:r>
      <w:r w:rsidRPr="00AB2858">
        <w:rPr>
          <w:rFonts w:ascii="ＭＳ 明朝" w:eastAsia="ＭＳ 明朝" w:hAnsi="ＭＳ 明朝"/>
          <w:sz w:val="22"/>
        </w:rPr>
        <w:t xml:space="preserve"> 5 号については同総会の承認を受け</w:t>
      </w:r>
      <w:r w:rsidRPr="00AB2858">
        <w:rPr>
          <w:rFonts w:ascii="ＭＳ 明朝" w:eastAsia="ＭＳ 明朝" w:hAnsi="ＭＳ 明朝" w:hint="eastAsia"/>
          <w:sz w:val="22"/>
        </w:rPr>
        <w:t>なければならない。</w:t>
      </w:r>
    </w:p>
    <w:p w14:paraId="539ECBE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1）事業報告</w:t>
      </w:r>
    </w:p>
    <w:p w14:paraId="0E002AA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2）前号の事業報告の付属明細書</w:t>
      </w:r>
    </w:p>
    <w:p w14:paraId="377190E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3）貸借対照表</w:t>
      </w:r>
    </w:p>
    <w:p w14:paraId="1ACFC86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4）損益計算書（正味財産増減計算書）</w:t>
      </w:r>
    </w:p>
    <w:p w14:paraId="5197F2D0" w14:textId="12519B3C"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5）第 3 号の貸借対照表及び第 4 号の損益計算書（正味財産増減計算書）の付属明細書</w:t>
      </w:r>
    </w:p>
    <w:p w14:paraId="4D4AFF5C" w14:textId="4AEDD7DE"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前項の書類のほか、監査報告を主たる事務所に 5 年間備え置くものとする。</w:t>
      </w:r>
    </w:p>
    <w:p w14:paraId="217F3CC9" w14:textId="77777777" w:rsidR="00D30E3D" w:rsidRPr="00AB2858" w:rsidRDefault="00D30E3D" w:rsidP="00AB2858">
      <w:pPr>
        <w:spacing w:line="320" w:lineRule="exact"/>
        <w:rPr>
          <w:rFonts w:ascii="ＭＳ 明朝" w:eastAsia="ＭＳ 明朝" w:hAnsi="ＭＳ 明朝"/>
          <w:sz w:val="22"/>
        </w:rPr>
      </w:pPr>
    </w:p>
    <w:p w14:paraId="5133588B"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8 章 定款の変更、解散</w:t>
      </w:r>
    </w:p>
    <w:p w14:paraId="59872C35" w14:textId="77777777" w:rsidR="00D30E3D" w:rsidRDefault="00D30E3D" w:rsidP="00AB2858">
      <w:pPr>
        <w:spacing w:line="320" w:lineRule="exact"/>
        <w:rPr>
          <w:rFonts w:ascii="ＭＳ 明朝" w:eastAsia="ＭＳ 明朝" w:hAnsi="ＭＳ 明朝"/>
          <w:sz w:val="22"/>
        </w:rPr>
      </w:pPr>
    </w:p>
    <w:p w14:paraId="39D8AA75" w14:textId="294BBC65"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（定款の変更）</w:t>
      </w:r>
    </w:p>
    <w:p w14:paraId="2D076463" w14:textId="5FBCFB8D"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49 条 この定款は、社員総会において、総正社員の半数以上であって、総正会員の議決</w:t>
      </w:r>
      <w:r w:rsidRPr="00AB2858">
        <w:rPr>
          <w:rFonts w:ascii="ＭＳ 明朝" w:eastAsia="ＭＳ 明朝" w:hAnsi="ＭＳ 明朝" w:hint="eastAsia"/>
          <w:sz w:val="22"/>
        </w:rPr>
        <w:t>権の</w:t>
      </w:r>
      <w:r w:rsidRPr="00AB2858">
        <w:rPr>
          <w:rFonts w:ascii="ＭＳ 明朝" w:eastAsia="ＭＳ 明朝" w:hAnsi="ＭＳ 明朝"/>
          <w:sz w:val="22"/>
        </w:rPr>
        <w:t xml:space="preserve"> 3 分の 2 以上に当たる多数の決議をもって変更することができる。</w:t>
      </w:r>
    </w:p>
    <w:p w14:paraId="77AD3597" w14:textId="77777777" w:rsidR="00D30E3D" w:rsidRPr="00AB2858" w:rsidRDefault="00D30E3D" w:rsidP="00AB2858">
      <w:pPr>
        <w:spacing w:line="320" w:lineRule="exact"/>
        <w:rPr>
          <w:rFonts w:ascii="ＭＳ 明朝" w:eastAsia="ＭＳ 明朝" w:hAnsi="ＭＳ 明朝"/>
          <w:sz w:val="22"/>
        </w:rPr>
      </w:pPr>
    </w:p>
    <w:p w14:paraId="0FA2E66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（解</w:t>
      </w:r>
      <w:r w:rsidRPr="00AB2858">
        <w:rPr>
          <w:rFonts w:ascii="ＭＳ 明朝" w:eastAsia="ＭＳ 明朝" w:hAnsi="ＭＳ 明朝"/>
          <w:sz w:val="22"/>
        </w:rPr>
        <w:t xml:space="preserve"> 散）</w:t>
      </w:r>
    </w:p>
    <w:p w14:paraId="3D446F37" w14:textId="700B373F"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50 条 当法人は一般法人法に規定する事由によるほか、社員総会において、総正社員</w:t>
      </w:r>
      <w:r w:rsidRPr="00AB2858">
        <w:rPr>
          <w:rFonts w:ascii="ＭＳ 明朝" w:eastAsia="ＭＳ 明朝" w:hAnsi="ＭＳ 明朝" w:hint="eastAsia"/>
          <w:sz w:val="22"/>
        </w:rPr>
        <w:t>の半数以上であって、総正会員の議決権</w:t>
      </w:r>
      <w:r w:rsidRPr="00AB2858">
        <w:rPr>
          <w:rFonts w:ascii="ＭＳ 明朝" w:eastAsia="ＭＳ 明朝" w:hAnsi="ＭＳ 明朝"/>
          <w:sz w:val="22"/>
        </w:rPr>
        <w:t xml:space="preserve"> 3 分の 2 以上に当たる多数の決議により解散する</w:t>
      </w:r>
      <w:r w:rsidRPr="00AB2858">
        <w:rPr>
          <w:rFonts w:ascii="ＭＳ 明朝" w:eastAsia="ＭＳ 明朝" w:hAnsi="ＭＳ 明朝" w:hint="eastAsia"/>
          <w:sz w:val="22"/>
        </w:rPr>
        <w:t>ことができる。</w:t>
      </w:r>
    </w:p>
    <w:p w14:paraId="475B8244" w14:textId="77777777" w:rsidR="00D30E3D" w:rsidRPr="00AB2858" w:rsidRDefault="00D30E3D" w:rsidP="00AB2858">
      <w:pPr>
        <w:spacing w:line="320" w:lineRule="exact"/>
        <w:rPr>
          <w:rFonts w:ascii="ＭＳ 明朝" w:eastAsia="ＭＳ 明朝" w:hAnsi="ＭＳ 明朝"/>
          <w:sz w:val="22"/>
        </w:rPr>
      </w:pPr>
    </w:p>
    <w:p w14:paraId="056B632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（残余財産の帰属等）</w:t>
      </w:r>
    </w:p>
    <w:p w14:paraId="03C8992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51 条 当法人が清算する場合において有する残余の財産は、社員総会に決議を経て、</w:t>
      </w:r>
    </w:p>
    <w:p w14:paraId="41A844E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公益認定法第５条第１７号に掲げる法人または国若しくは地方公共団体に贈与するもの</w:t>
      </w:r>
    </w:p>
    <w:p w14:paraId="6F686D0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とする。</w:t>
      </w:r>
    </w:p>
    <w:p w14:paraId="142B3282" w14:textId="4200B94C"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当法人は、剰余金の分配は行わない。</w:t>
      </w:r>
    </w:p>
    <w:p w14:paraId="30D171A0" w14:textId="77777777" w:rsidR="00D30E3D" w:rsidRPr="00AB2858" w:rsidRDefault="00D30E3D" w:rsidP="00AB2858">
      <w:pPr>
        <w:spacing w:line="320" w:lineRule="exact"/>
        <w:rPr>
          <w:rFonts w:ascii="ＭＳ 明朝" w:eastAsia="ＭＳ 明朝" w:hAnsi="ＭＳ 明朝"/>
          <w:sz w:val="22"/>
        </w:rPr>
      </w:pPr>
    </w:p>
    <w:p w14:paraId="583D6909" w14:textId="6E00D8DF"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9 章 評議委員会</w:t>
      </w:r>
    </w:p>
    <w:p w14:paraId="318CC35F" w14:textId="77777777" w:rsidR="00D30E3D" w:rsidRPr="00AB2858" w:rsidRDefault="00D30E3D" w:rsidP="00AB2858">
      <w:pPr>
        <w:spacing w:line="320" w:lineRule="exact"/>
        <w:rPr>
          <w:rFonts w:ascii="ＭＳ 明朝" w:eastAsia="ＭＳ 明朝" w:hAnsi="ＭＳ 明朝"/>
          <w:sz w:val="22"/>
        </w:rPr>
      </w:pPr>
    </w:p>
    <w:p w14:paraId="46F366D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（評議委員会）</w:t>
      </w:r>
    </w:p>
    <w:p w14:paraId="02BE425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52 条 当法人の認証制度の管理運営に係る事項を審議するため評議委員会を設置する。</w:t>
      </w:r>
    </w:p>
    <w:p w14:paraId="5804E351"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評議委員会は、会長の諮問を受けて、審議し、理事会に意見を述べる。</w:t>
      </w:r>
    </w:p>
    <w:p w14:paraId="4E918C1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3 評議委員は、学識経験者等のうちから理事会が選任する。</w:t>
      </w:r>
    </w:p>
    <w:p w14:paraId="7A850BCA" w14:textId="792AC48C"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4 評議委員は 10 名以上 25 名以内とし、任期は 2 年以内とする。また、評議委員のうち</w:t>
      </w:r>
      <w:r w:rsidRPr="00AB2858">
        <w:rPr>
          <w:rFonts w:ascii="ＭＳ 明朝" w:eastAsia="ＭＳ 明朝" w:hAnsi="ＭＳ 明朝" w:hint="eastAsia"/>
          <w:sz w:val="22"/>
        </w:rPr>
        <w:t>１名を座長とし、１名を座長代理とする。</w:t>
      </w:r>
    </w:p>
    <w:p w14:paraId="05AB4BE2" w14:textId="795362B8"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5 評議委員は無報酬とする。ただし、その職務を行うために要する費用の支払いをするこ</w:t>
      </w:r>
      <w:r w:rsidRPr="00AB2858">
        <w:rPr>
          <w:rFonts w:ascii="ＭＳ 明朝" w:eastAsia="ＭＳ 明朝" w:hAnsi="ＭＳ 明朝" w:hint="eastAsia"/>
          <w:sz w:val="22"/>
        </w:rPr>
        <w:lastRenderedPageBreak/>
        <w:t>とができる。</w:t>
      </w:r>
    </w:p>
    <w:p w14:paraId="178ACA5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6 評議委員会は会長が招集する。</w:t>
      </w:r>
    </w:p>
    <w:p w14:paraId="0F674028" w14:textId="0EFF3059"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7 評議委員会が、理事会に意見を述べるときは、次の事項を記載した書面を提出すること</w:t>
      </w:r>
      <w:r w:rsidRPr="00AB2858">
        <w:rPr>
          <w:rFonts w:ascii="ＭＳ 明朝" w:eastAsia="ＭＳ 明朝" w:hAnsi="ＭＳ 明朝" w:hint="eastAsia"/>
          <w:sz w:val="22"/>
        </w:rPr>
        <w:t>により行う。</w:t>
      </w:r>
    </w:p>
    <w:p w14:paraId="48EE4FE6"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1）評議委員会の開催日時及び場所</w:t>
      </w:r>
    </w:p>
    <w:p w14:paraId="797C0CC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2）評議委員の出席状況</w:t>
      </w:r>
    </w:p>
    <w:p w14:paraId="270359E1" w14:textId="08CC218F"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w:t>
      </w:r>
      <w:r w:rsidRPr="00AB2858">
        <w:rPr>
          <w:rFonts w:ascii="ＭＳ 明朝" w:eastAsia="ＭＳ 明朝" w:hAnsi="ＭＳ 明朝"/>
          <w:sz w:val="22"/>
        </w:rPr>
        <w:t>3）意見の内容</w:t>
      </w:r>
    </w:p>
    <w:p w14:paraId="1A301776" w14:textId="77777777" w:rsidR="00D30E3D" w:rsidRPr="00AB2858" w:rsidRDefault="00D30E3D" w:rsidP="00AB2858">
      <w:pPr>
        <w:spacing w:line="320" w:lineRule="exact"/>
        <w:rPr>
          <w:rFonts w:ascii="ＭＳ 明朝" w:eastAsia="ＭＳ 明朝" w:hAnsi="ＭＳ 明朝"/>
          <w:sz w:val="22"/>
        </w:rPr>
      </w:pPr>
    </w:p>
    <w:p w14:paraId="469BE51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（規格管理委員会）</w:t>
      </w:r>
    </w:p>
    <w:p w14:paraId="2E639544" w14:textId="6EEE716A"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52 の１条 当法人の認証制度の管理運営に係る認証規格を検証・審議するため規格管</w:t>
      </w:r>
      <w:r w:rsidRPr="00AB2858">
        <w:rPr>
          <w:rFonts w:ascii="ＭＳ 明朝" w:eastAsia="ＭＳ 明朝" w:hAnsi="ＭＳ 明朝" w:hint="eastAsia"/>
          <w:sz w:val="22"/>
        </w:rPr>
        <w:t>理委員会を設置する。</w:t>
      </w:r>
    </w:p>
    <w:p w14:paraId="77504625" w14:textId="4C81DA5B"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２．規格管理委員会は、会長の諮問を受けて、認証規格について検証・審議し、理事会に意見を述べる。</w:t>
      </w:r>
    </w:p>
    <w:p w14:paraId="59A9C9C2" w14:textId="2CA2AFCC"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３．規格管理委員は、専門的知識を有する学識経験者他広く関係するステークホルダーから会長が任命することとする。</w:t>
      </w:r>
    </w:p>
    <w:p w14:paraId="61AE00D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４．規格管理委員のうち１名を座長とし、１名を座長代理とする。</w:t>
      </w:r>
    </w:p>
    <w:p w14:paraId="3DEE71D7" w14:textId="783EFDAC"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５．規格管理委員は無報酬とする。但し、その職務を行うために要する費用の支払いをすることができる。</w:t>
      </w:r>
    </w:p>
    <w:p w14:paraId="7F92142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６．規格管理委員会は、会長が招集する。</w:t>
      </w:r>
    </w:p>
    <w:p w14:paraId="2959F2C7" w14:textId="2396A426"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７．規格管理委員会が、理事会に意見を述べるとき、次の事項を記載した書面を提出することにより行う。</w:t>
      </w:r>
    </w:p>
    <w:p w14:paraId="7AC388D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（１）規格管理委員会の開催日時及び場所</w:t>
      </w:r>
    </w:p>
    <w:p w14:paraId="3A669EE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（２）規格管理委員の出席状況</w:t>
      </w:r>
    </w:p>
    <w:p w14:paraId="0DEB510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（３）意見の内容</w:t>
      </w:r>
    </w:p>
    <w:p w14:paraId="673B9AF1" w14:textId="77777777" w:rsidR="00D30E3D" w:rsidRDefault="00D30E3D" w:rsidP="00AB2858">
      <w:pPr>
        <w:spacing w:line="320" w:lineRule="exact"/>
        <w:rPr>
          <w:rFonts w:ascii="ＭＳ 明朝" w:eastAsia="ＭＳ 明朝" w:hAnsi="ＭＳ 明朝"/>
          <w:sz w:val="22"/>
        </w:rPr>
      </w:pPr>
    </w:p>
    <w:p w14:paraId="178F263F" w14:textId="74B3FFF1"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10 章 事務局</w:t>
      </w:r>
    </w:p>
    <w:p w14:paraId="386EAC13" w14:textId="77777777" w:rsidR="00D30E3D" w:rsidRPr="00AB2858" w:rsidRDefault="00D30E3D" w:rsidP="00AB2858">
      <w:pPr>
        <w:spacing w:line="320" w:lineRule="exact"/>
        <w:rPr>
          <w:rFonts w:ascii="ＭＳ 明朝" w:eastAsia="ＭＳ 明朝" w:hAnsi="ＭＳ 明朝"/>
          <w:sz w:val="22"/>
        </w:rPr>
      </w:pPr>
    </w:p>
    <w:p w14:paraId="69BB1008"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（事務局の設置）</w:t>
      </w:r>
    </w:p>
    <w:p w14:paraId="4862F83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53 条 当法人の事務を処理するため、事務局を設置する。</w:t>
      </w:r>
    </w:p>
    <w:p w14:paraId="17DA4D9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2 事務局には、事務局長及び所要の職員を置く。</w:t>
      </w:r>
    </w:p>
    <w:p w14:paraId="2CDFAFB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3 事務局長及び重要な職員は、会長が理事会の承認を得て任免する。</w:t>
      </w:r>
    </w:p>
    <w:p w14:paraId="1C64BDC0"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4 事務局の組織及び運営に関し必要な事項は、会長が理事会の決議により別に定める。</w:t>
      </w:r>
    </w:p>
    <w:p w14:paraId="50BB4CA4" w14:textId="77777777" w:rsidR="00D30E3D" w:rsidRDefault="00D30E3D" w:rsidP="00AB2858">
      <w:pPr>
        <w:spacing w:line="320" w:lineRule="exact"/>
        <w:rPr>
          <w:rFonts w:ascii="ＭＳ 明朝" w:eastAsia="ＭＳ 明朝" w:hAnsi="ＭＳ 明朝"/>
          <w:sz w:val="22"/>
        </w:rPr>
      </w:pPr>
    </w:p>
    <w:p w14:paraId="5FD0200D" w14:textId="2E74C521"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11 章 情報公開、個人情報の保護及び苦情処理</w:t>
      </w:r>
    </w:p>
    <w:p w14:paraId="60155BEF" w14:textId="77777777" w:rsidR="00D30E3D" w:rsidRPr="00AB2858" w:rsidRDefault="00D30E3D" w:rsidP="00AB2858">
      <w:pPr>
        <w:spacing w:line="320" w:lineRule="exact"/>
        <w:rPr>
          <w:rFonts w:ascii="ＭＳ 明朝" w:eastAsia="ＭＳ 明朝" w:hAnsi="ＭＳ 明朝"/>
          <w:sz w:val="22"/>
        </w:rPr>
      </w:pPr>
    </w:p>
    <w:p w14:paraId="4E6A807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（情報公開）</w:t>
      </w:r>
    </w:p>
    <w:p w14:paraId="5E2420DA" w14:textId="65241899"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54 条 当法人は、公正で開かれた活動を推進するため、その活動状況、運営内容、財務</w:t>
      </w:r>
      <w:r w:rsidRPr="00AB2858">
        <w:rPr>
          <w:rFonts w:ascii="ＭＳ 明朝" w:eastAsia="ＭＳ 明朝" w:hAnsi="ＭＳ 明朝" w:hint="eastAsia"/>
          <w:sz w:val="22"/>
        </w:rPr>
        <w:t>資料等を積極的に公開するものとする。</w:t>
      </w:r>
    </w:p>
    <w:p w14:paraId="1FCFE458" w14:textId="77777777" w:rsidR="00D30E3D" w:rsidRPr="00AB2858" w:rsidRDefault="00D30E3D" w:rsidP="00AB2858">
      <w:pPr>
        <w:spacing w:line="320" w:lineRule="exact"/>
        <w:rPr>
          <w:rFonts w:ascii="ＭＳ 明朝" w:eastAsia="ＭＳ 明朝" w:hAnsi="ＭＳ 明朝"/>
          <w:sz w:val="22"/>
        </w:rPr>
      </w:pPr>
    </w:p>
    <w:p w14:paraId="2B0D305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（個人情報の保護）</w:t>
      </w:r>
    </w:p>
    <w:p w14:paraId="3404A86A"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55 条 当法人は業務上知り得た個人情報の保護に万全を期すものとする。</w:t>
      </w:r>
    </w:p>
    <w:p w14:paraId="31BDBB6E" w14:textId="6E82B514" w:rsidR="00AB2858" w:rsidRPr="00AB2858" w:rsidRDefault="00AB2858" w:rsidP="00AB2858">
      <w:pPr>
        <w:spacing w:line="320" w:lineRule="exact"/>
        <w:rPr>
          <w:rFonts w:ascii="ＭＳ 明朝" w:eastAsia="ＭＳ 明朝" w:hAnsi="ＭＳ 明朝"/>
          <w:sz w:val="22"/>
        </w:rPr>
      </w:pPr>
    </w:p>
    <w:p w14:paraId="56CC4B65"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（苦情処理）</w:t>
      </w:r>
    </w:p>
    <w:p w14:paraId="09295137" w14:textId="34D09AC5"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56 条 SGEC 認証制度の管理運営に係わって不利益を被った者は、苦情を申し出ること</w:t>
      </w:r>
      <w:r w:rsidRPr="00AB2858">
        <w:rPr>
          <w:rFonts w:ascii="ＭＳ 明朝" w:eastAsia="ＭＳ 明朝" w:hAnsi="ＭＳ 明朝" w:hint="eastAsia"/>
          <w:sz w:val="22"/>
        </w:rPr>
        <w:t>ができる。苦情処理の手続きは理事会の決議により別に定める。</w:t>
      </w:r>
    </w:p>
    <w:p w14:paraId="7132C864" w14:textId="77777777" w:rsidR="00D30E3D" w:rsidRPr="00AB2858" w:rsidRDefault="00D30E3D" w:rsidP="00AB2858">
      <w:pPr>
        <w:spacing w:line="320" w:lineRule="exact"/>
        <w:rPr>
          <w:rFonts w:ascii="ＭＳ 明朝" w:eastAsia="ＭＳ 明朝" w:hAnsi="ＭＳ 明朝"/>
          <w:sz w:val="22"/>
        </w:rPr>
      </w:pPr>
    </w:p>
    <w:p w14:paraId="111D4D87"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12 章 附 則</w:t>
      </w:r>
    </w:p>
    <w:p w14:paraId="2C33DD68" w14:textId="118EA8B8"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（委</w:t>
      </w:r>
      <w:r w:rsidRPr="00AB2858">
        <w:rPr>
          <w:rFonts w:ascii="ＭＳ 明朝" w:eastAsia="ＭＳ 明朝" w:hAnsi="ＭＳ 明朝"/>
          <w:sz w:val="22"/>
        </w:rPr>
        <w:t xml:space="preserve"> 任）</w:t>
      </w:r>
    </w:p>
    <w:p w14:paraId="28EB621A" w14:textId="77777777" w:rsidR="00D30E3D" w:rsidRPr="00AB2858" w:rsidRDefault="00D30E3D" w:rsidP="00AB2858">
      <w:pPr>
        <w:spacing w:line="320" w:lineRule="exact"/>
        <w:rPr>
          <w:rFonts w:ascii="ＭＳ 明朝" w:eastAsia="ＭＳ 明朝" w:hAnsi="ＭＳ 明朝"/>
          <w:sz w:val="22"/>
        </w:rPr>
      </w:pPr>
    </w:p>
    <w:p w14:paraId="0A9BAE10" w14:textId="41CE54B4"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57 条 この定款に定めるもののほか、当法人の運営に必要な事項は、理事会の決議に</w:t>
      </w:r>
      <w:r w:rsidRPr="00AB2858">
        <w:rPr>
          <w:rFonts w:ascii="ＭＳ 明朝" w:eastAsia="ＭＳ 明朝" w:hAnsi="ＭＳ 明朝" w:hint="eastAsia"/>
          <w:sz w:val="22"/>
        </w:rPr>
        <w:t>より別に定める。</w:t>
      </w:r>
    </w:p>
    <w:p w14:paraId="28CE6893" w14:textId="77777777" w:rsidR="00D30E3D" w:rsidRPr="00AB2858" w:rsidRDefault="00D30E3D" w:rsidP="00AB2858">
      <w:pPr>
        <w:spacing w:line="320" w:lineRule="exact"/>
        <w:rPr>
          <w:rFonts w:ascii="ＭＳ 明朝" w:eastAsia="ＭＳ 明朝" w:hAnsi="ＭＳ 明朝"/>
          <w:sz w:val="22"/>
        </w:rPr>
      </w:pPr>
    </w:p>
    <w:p w14:paraId="11715DD4"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（最初の事業年度）</w:t>
      </w:r>
    </w:p>
    <w:p w14:paraId="5AE7AEC3" w14:textId="23944EC4"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58 条 当法人の最初の事業年度は、当法人の設立の日から平成２４年３月３１日まで</w:t>
      </w:r>
      <w:r w:rsidRPr="00AB2858">
        <w:rPr>
          <w:rFonts w:ascii="ＭＳ 明朝" w:eastAsia="ＭＳ 明朝" w:hAnsi="ＭＳ 明朝" w:hint="eastAsia"/>
          <w:sz w:val="22"/>
        </w:rPr>
        <w:t>とする。</w:t>
      </w:r>
    </w:p>
    <w:p w14:paraId="7A33B306" w14:textId="77777777" w:rsidR="00D30E3D" w:rsidRPr="00AB2858" w:rsidRDefault="00D30E3D" w:rsidP="00AB2858">
      <w:pPr>
        <w:spacing w:line="320" w:lineRule="exact"/>
        <w:rPr>
          <w:rFonts w:ascii="ＭＳ 明朝" w:eastAsia="ＭＳ 明朝" w:hAnsi="ＭＳ 明朝"/>
          <w:sz w:val="22"/>
        </w:rPr>
      </w:pPr>
    </w:p>
    <w:p w14:paraId="05285F63"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（設立時社員の氏名又は名称及び住所）</w:t>
      </w:r>
    </w:p>
    <w:p w14:paraId="78E005B2"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59 条 社員の氏名または名称及び住所は次のとおりとする。</w:t>
      </w:r>
    </w:p>
    <w:p w14:paraId="4547685D"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東京都世田谷区経堂</w:t>
      </w:r>
      <w:r w:rsidRPr="00AB2858">
        <w:rPr>
          <w:rFonts w:ascii="ＭＳ 明朝" w:eastAsia="ＭＳ 明朝" w:hAnsi="ＭＳ 明朝"/>
          <w:sz w:val="22"/>
        </w:rPr>
        <w:t xml:space="preserve"> 4 丁目 27 番 11 号 佐々木恵彦</w:t>
      </w:r>
    </w:p>
    <w:p w14:paraId="5F7B846F"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東京都狛江市岩戸北</w:t>
      </w:r>
      <w:r w:rsidRPr="00AB2858">
        <w:rPr>
          <w:rFonts w:ascii="ＭＳ 明朝" w:eastAsia="ＭＳ 明朝" w:hAnsi="ＭＳ 明朝"/>
          <w:sz w:val="22"/>
        </w:rPr>
        <w:t xml:space="preserve"> 3 丁目 18 番 8-601 号 山田壽夫</w:t>
      </w:r>
    </w:p>
    <w:p w14:paraId="20948F8F" w14:textId="29D81B44"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千葉県船橋市藤原</w:t>
      </w:r>
      <w:r w:rsidRPr="00AB2858">
        <w:rPr>
          <w:rFonts w:ascii="ＭＳ 明朝" w:eastAsia="ＭＳ 明朝" w:hAnsi="ＭＳ 明朝"/>
          <w:sz w:val="22"/>
        </w:rPr>
        <w:t xml:space="preserve"> 8 丁目 19 番 19 号 中川清郎</w:t>
      </w:r>
    </w:p>
    <w:p w14:paraId="629ADA37" w14:textId="77777777" w:rsidR="00D30E3D" w:rsidRPr="00AB2858" w:rsidRDefault="00D30E3D" w:rsidP="00AB2858">
      <w:pPr>
        <w:spacing w:line="320" w:lineRule="exact"/>
        <w:rPr>
          <w:rFonts w:ascii="ＭＳ 明朝" w:eastAsia="ＭＳ 明朝" w:hAnsi="ＭＳ 明朝"/>
          <w:sz w:val="22"/>
        </w:rPr>
      </w:pPr>
    </w:p>
    <w:p w14:paraId="7E5436BD"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（設立時の理事及び監事の氏名及び住所）</w:t>
      </w:r>
    </w:p>
    <w:p w14:paraId="7FC4F009"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60 条 当法人の設立時理事及び監事の氏名及び住所は次のとおりである。</w:t>
      </w:r>
    </w:p>
    <w:p w14:paraId="41398161" w14:textId="77777777" w:rsidR="00AB2858" w:rsidRPr="00AB2858" w:rsidRDefault="00AB2858" w:rsidP="00BD05EC">
      <w:pPr>
        <w:spacing w:line="320" w:lineRule="exact"/>
        <w:ind w:firstLineChars="50" w:firstLine="106"/>
        <w:rPr>
          <w:rFonts w:ascii="ＭＳ 明朝" w:eastAsia="ＭＳ 明朝" w:hAnsi="ＭＳ 明朝"/>
          <w:sz w:val="22"/>
        </w:rPr>
      </w:pPr>
      <w:r w:rsidRPr="00AB2858">
        <w:rPr>
          <w:rFonts w:ascii="ＭＳ 明朝" w:eastAsia="ＭＳ 明朝" w:hAnsi="ＭＳ 明朝" w:hint="eastAsia"/>
          <w:sz w:val="22"/>
        </w:rPr>
        <w:t>設立時理事</w:t>
      </w:r>
      <w:r w:rsidRPr="00AB2858">
        <w:rPr>
          <w:rFonts w:ascii="ＭＳ 明朝" w:eastAsia="ＭＳ 明朝" w:hAnsi="ＭＳ 明朝"/>
          <w:sz w:val="22"/>
        </w:rPr>
        <w:t xml:space="preserve"> 東京都世田谷区経堂 4 丁目 27 番 11 号 佐々木恵彦</w:t>
      </w:r>
    </w:p>
    <w:p w14:paraId="562546AC"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 xml:space="preserve"> 東京都狛江市岩戸北 3 丁目 18 番 8-601 号 山田壽夫</w:t>
      </w:r>
    </w:p>
    <w:p w14:paraId="6F15058E"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sz w:val="22"/>
        </w:rPr>
        <w:t xml:space="preserve"> 千葉県船橋市藤原 8 丁目 19 番 19 号 中川清郎</w:t>
      </w:r>
    </w:p>
    <w:p w14:paraId="148306F5" w14:textId="77777777" w:rsidR="00AB2858" w:rsidRPr="00AB2858" w:rsidRDefault="00AB2858" w:rsidP="00D30E3D">
      <w:pPr>
        <w:spacing w:line="320" w:lineRule="exact"/>
        <w:ind w:firstLineChars="50" w:firstLine="106"/>
        <w:rPr>
          <w:rFonts w:ascii="ＭＳ 明朝" w:eastAsia="ＭＳ 明朝" w:hAnsi="ＭＳ 明朝"/>
          <w:sz w:val="22"/>
        </w:rPr>
      </w:pPr>
      <w:r w:rsidRPr="00AB2858">
        <w:rPr>
          <w:rFonts w:ascii="ＭＳ 明朝" w:eastAsia="ＭＳ 明朝" w:hAnsi="ＭＳ 明朝" w:hint="eastAsia"/>
          <w:sz w:val="22"/>
        </w:rPr>
        <w:t>設立時監事</w:t>
      </w:r>
      <w:r w:rsidRPr="00AB2858">
        <w:rPr>
          <w:rFonts w:ascii="ＭＳ 明朝" w:eastAsia="ＭＳ 明朝" w:hAnsi="ＭＳ 明朝"/>
          <w:sz w:val="22"/>
        </w:rPr>
        <w:t xml:space="preserve"> 東京都渋谷区幡ケ谷 3 丁目 55 番 1-611 号 内山研史</w:t>
      </w:r>
    </w:p>
    <w:p w14:paraId="2D22C479" w14:textId="77777777" w:rsidR="00D30E3D" w:rsidRDefault="00D30E3D" w:rsidP="00AB2858">
      <w:pPr>
        <w:spacing w:line="320" w:lineRule="exact"/>
        <w:rPr>
          <w:rFonts w:ascii="ＭＳ 明朝" w:eastAsia="ＭＳ 明朝" w:hAnsi="ＭＳ 明朝"/>
          <w:sz w:val="22"/>
        </w:rPr>
      </w:pPr>
    </w:p>
    <w:p w14:paraId="01AEADEA" w14:textId="4EE11D02"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（定款に定めのない事項）</w:t>
      </w:r>
    </w:p>
    <w:p w14:paraId="2552935F" w14:textId="0DF51DE2" w:rsid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第</w:t>
      </w:r>
      <w:r w:rsidRPr="00AB2858">
        <w:rPr>
          <w:rFonts w:ascii="ＭＳ 明朝" w:eastAsia="ＭＳ 明朝" w:hAnsi="ＭＳ 明朝"/>
          <w:sz w:val="22"/>
        </w:rPr>
        <w:t xml:space="preserve"> 61 条 本定款に定めのない事項は、すべて一般法人法その他の法令に従う。</w:t>
      </w:r>
    </w:p>
    <w:p w14:paraId="0F881303" w14:textId="77777777" w:rsidR="00041A2B" w:rsidRPr="00AB2858" w:rsidRDefault="00041A2B" w:rsidP="00AB2858">
      <w:pPr>
        <w:spacing w:line="320" w:lineRule="exact"/>
        <w:rPr>
          <w:rFonts w:ascii="ＭＳ 明朝" w:eastAsia="ＭＳ 明朝" w:hAnsi="ＭＳ 明朝"/>
          <w:sz w:val="22"/>
        </w:rPr>
      </w:pPr>
    </w:p>
    <w:p w14:paraId="6658FEFF" w14:textId="0B9E72B9"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以上、一般社団法人緑の循環認証会議設立のための定款を作成し、設立時社員が次に記名捺印をする。</w:t>
      </w:r>
    </w:p>
    <w:p w14:paraId="04A6025D" w14:textId="77777777" w:rsidR="00D30E3D" w:rsidRDefault="00D30E3D" w:rsidP="00AB2858">
      <w:pPr>
        <w:spacing w:line="320" w:lineRule="exact"/>
        <w:rPr>
          <w:rFonts w:ascii="ＭＳ 明朝" w:eastAsia="ＭＳ 明朝" w:hAnsi="ＭＳ 明朝"/>
          <w:sz w:val="22"/>
        </w:rPr>
      </w:pPr>
    </w:p>
    <w:p w14:paraId="23460E6D" w14:textId="5D363BEE"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平成</w:t>
      </w:r>
      <w:r w:rsidRPr="00AB2858">
        <w:rPr>
          <w:rFonts w:ascii="ＭＳ 明朝" w:eastAsia="ＭＳ 明朝" w:hAnsi="ＭＳ 明朝"/>
          <w:sz w:val="22"/>
        </w:rPr>
        <w:t xml:space="preserve"> 23 年 11 月 22 日</w:t>
      </w:r>
      <w:r w:rsidR="00D30E3D">
        <w:rPr>
          <w:rFonts w:ascii="ＭＳ 明朝" w:eastAsia="ＭＳ 明朝" w:hAnsi="ＭＳ 明朝" w:hint="eastAsia"/>
          <w:sz w:val="22"/>
        </w:rPr>
        <w:t xml:space="preserve"> </w:t>
      </w:r>
      <w:r w:rsidRPr="00AB2858">
        <w:rPr>
          <w:rFonts w:ascii="ＭＳ 明朝" w:eastAsia="ＭＳ 明朝" w:hAnsi="ＭＳ 明朝" w:hint="eastAsia"/>
          <w:sz w:val="22"/>
        </w:rPr>
        <w:t>設立時社員</w:t>
      </w:r>
    </w:p>
    <w:p w14:paraId="51A42092"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東京都世田谷区経堂</w:t>
      </w:r>
      <w:r w:rsidRPr="00AB2858">
        <w:rPr>
          <w:rFonts w:ascii="ＭＳ 明朝" w:eastAsia="ＭＳ 明朝" w:hAnsi="ＭＳ 明朝"/>
          <w:sz w:val="22"/>
        </w:rPr>
        <w:t xml:space="preserve"> 4 丁目 27 番 11 号 佐々木恵彦</w:t>
      </w:r>
    </w:p>
    <w:p w14:paraId="20826AFD" w14:textId="77777777" w:rsidR="00AB2858" w:rsidRPr="00AB2858" w:rsidRDefault="00AB2858" w:rsidP="00AB2858">
      <w:pPr>
        <w:spacing w:line="320" w:lineRule="exact"/>
        <w:rPr>
          <w:rFonts w:ascii="ＭＳ 明朝" w:eastAsia="ＭＳ 明朝" w:hAnsi="ＭＳ 明朝"/>
          <w:sz w:val="22"/>
        </w:rPr>
      </w:pPr>
      <w:r w:rsidRPr="00AB2858">
        <w:rPr>
          <w:rFonts w:ascii="ＭＳ 明朝" w:eastAsia="ＭＳ 明朝" w:hAnsi="ＭＳ 明朝" w:hint="eastAsia"/>
          <w:sz w:val="22"/>
        </w:rPr>
        <w:t>東京都狛江市岩戸北</w:t>
      </w:r>
      <w:r w:rsidRPr="00AB2858">
        <w:rPr>
          <w:rFonts w:ascii="ＭＳ 明朝" w:eastAsia="ＭＳ 明朝" w:hAnsi="ＭＳ 明朝"/>
          <w:sz w:val="22"/>
        </w:rPr>
        <w:t xml:space="preserve"> 3 丁目 18 番 8-601 号 山田壽夫</w:t>
      </w:r>
    </w:p>
    <w:p w14:paraId="3D97C9DC" w14:textId="77777777" w:rsidR="00823018" w:rsidRPr="00823018" w:rsidRDefault="00823018" w:rsidP="00823018">
      <w:pPr>
        <w:rPr>
          <w:rFonts w:ascii="ＭＳ Ｐ明朝" w:eastAsia="ＭＳ Ｐ明朝" w:hAnsi="ＭＳ Ｐ明朝"/>
          <w:b/>
          <w:bCs/>
          <w:sz w:val="24"/>
          <w:szCs w:val="24"/>
        </w:rPr>
      </w:pPr>
    </w:p>
    <w:p w14:paraId="7C6B309E" w14:textId="2E5E2892" w:rsidR="00D30E3D" w:rsidRDefault="00D30E3D" w:rsidP="007761BE">
      <w:pPr>
        <w:spacing w:line="280" w:lineRule="exact"/>
        <w:rPr>
          <w:rFonts w:ascii="ＭＳ Ｐ明朝" w:eastAsia="ＭＳ Ｐ明朝" w:hAnsi="ＭＳ Ｐ明朝"/>
          <w:b/>
          <w:bCs/>
          <w:sz w:val="24"/>
          <w:szCs w:val="24"/>
        </w:rPr>
      </w:pPr>
    </w:p>
    <w:p w14:paraId="6D473277" w14:textId="77777777" w:rsidR="007F4C0B" w:rsidRDefault="007F4C0B" w:rsidP="007761BE">
      <w:pPr>
        <w:spacing w:line="280" w:lineRule="exact"/>
        <w:rPr>
          <w:rFonts w:ascii="ＭＳ Ｐ明朝" w:eastAsia="ＭＳ Ｐ明朝" w:hAnsi="ＭＳ Ｐ明朝"/>
          <w:b/>
          <w:bCs/>
          <w:sz w:val="24"/>
          <w:szCs w:val="24"/>
        </w:rPr>
      </w:pPr>
    </w:p>
    <w:p w14:paraId="23843ADB" w14:textId="61618761" w:rsidR="0060255F" w:rsidRPr="00041A2B" w:rsidRDefault="009A6C31" w:rsidP="00041A2B">
      <w:pPr>
        <w:pStyle w:val="2"/>
        <w:spacing w:line="280" w:lineRule="exact"/>
        <w:rPr>
          <w:rFonts w:ascii="ＭＳ Ｐ明朝" w:eastAsia="ＭＳ Ｐ明朝" w:hAnsi="ＭＳ Ｐ明朝"/>
          <w:b w:val="0"/>
          <w:bCs w:val="0"/>
          <w:sz w:val="22"/>
          <w:szCs w:val="22"/>
        </w:rPr>
      </w:pPr>
      <w:bookmarkStart w:id="9" w:name="_Toc107505928"/>
      <w:r w:rsidRPr="004F4446">
        <w:rPr>
          <w:rFonts w:ascii="ＭＳ Ｐ明朝" w:eastAsia="ＭＳ Ｐ明朝" w:hAnsi="ＭＳ Ｐ明朝"/>
          <w:sz w:val="22"/>
          <w:szCs w:val="22"/>
        </w:rPr>
        <w:lastRenderedPageBreak/>
        <w:t>SGEC</w:t>
      </w:r>
      <w:r w:rsidR="00C81167" w:rsidRPr="004F4446">
        <w:rPr>
          <w:rFonts w:ascii="ＭＳ Ｐ明朝" w:eastAsia="ＭＳ Ｐ明朝" w:hAnsi="ＭＳ Ｐ明朝" w:hint="eastAsia"/>
          <w:sz w:val="22"/>
          <w:szCs w:val="22"/>
        </w:rPr>
        <w:t>定款</w:t>
      </w:r>
      <w:r w:rsidRPr="004F4446">
        <w:rPr>
          <w:rFonts w:ascii="ＭＳ Ｐ明朝" w:eastAsia="ＭＳ Ｐ明朝" w:hAnsi="ＭＳ Ｐ明朝"/>
          <w:sz w:val="22"/>
          <w:szCs w:val="22"/>
        </w:rPr>
        <w:t xml:space="preserve"> 附属文書1-1 </w:t>
      </w:r>
      <w:r w:rsidRPr="004F4446">
        <w:rPr>
          <w:rFonts w:ascii="ＭＳ Ｐ明朝" w:eastAsia="ＭＳ Ｐ明朝" w:hAnsi="ＭＳ Ｐ明朝" w:hint="eastAsia"/>
          <w:sz w:val="22"/>
          <w:szCs w:val="22"/>
        </w:rPr>
        <w:t>入会申込書様式</w:t>
      </w:r>
      <w:bookmarkEnd w:id="9"/>
    </w:p>
    <w:p w14:paraId="1B899C53" w14:textId="77777777" w:rsidR="00FA2AFA"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 xml:space="preserve">SGEC 附属文書1-1 </w:t>
      </w:r>
    </w:p>
    <w:p w14:paraId="501D038B" w14:textId="48AC7822"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2012</w:t>
      </w:r>
      <w:r w:rsidRPr="004F4446">
        <w:rPr>
          <w:rFonts w:ascii="ＭＳ Ｐ明朝" w:eastAsia="ＭＳ Ｐ明朝" w:hAnsi="ＭＳ Ｐ明朝" w:hint="eastAsia"/>
          <w:b/>
          <w:bCs/>
          <w:sz w:val="22"/>
        </w:rPr>
        <w:t>社員総会</w:t>
      </w:r>
    </w:p>
    <w:p w14:paraId="041DBE72" w14:textId="0092BAAC"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2012.4.1</w:t>
      </w:r>
    </w:p>
    <w:p w14:paraId="181017CD" w14:textId="77777777" w:rsidR="0060255F" w:rsidRPr="004F4446" w:rsidRDefault="0060255F" w:rsidP="007761BE">
      <w:pPr>
        <w:spacing w:line="280" w:lineRule="exact"/>
        <w:rPr>
          <w:rFonts w:ascii="ＭＳ Ｐ明朝" w:eastAsia="ＭＳ Ｐ明朝" w:hAnsi="ＭＳ Ｐ明朝"/>
          <w:b/>
          <w:bCs/>
          <w:sz w:val="22"/>
        </w:rPr>
      </w:pPr>
    </w:p>
    <w:p w14:paraId="041FD1D1" w14:textId="5D41F53F"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hint="eastAsia"/>
          <w:b/>
          <w:bCs/>
          <w:sz w:val="22"/>
        </w:rPr>
        <w:t>入会申込書様式</w:t>
      </w:r>
    </w:p>
    <w:p w14:paraId="466A63A1" w14:textId="77777777" w:rsidR="0060255F" w:rsidRPr="004F4446" w:rsidRDefault="0060255F" w:rsidP="007761BE">
      <w:pPr>
        <w:spacing w:line="280" w:lineRule="exact"/>
        <w:rPr>
          <w:rFonts w:ascii="ＭＳ Ｐ明朝" w:eastAsia="ＭＳ Ｐ明朝" w:hAnsi="ＭＳ Ｐ明朝"/>
          <w:b/>
          <w:bCs/>
          <w:sz w:val="22"/>
        </w:rPr>
      </w:pPr>
    </w:p>
    <w:p w14:paraId="7AFA9DF5" w14:textId="7A7CE6FC"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hint="eastAsia"/>
          <w:b/>
          <w:bCs/>
          <w:sz w:val="22"/>
        </w:rPr>
        <w:t>一般社団法人緑の循環認証会議定款第７条で定める正会員及び賛助会員の入会申込書の様式は、ＳＧＥＣ会長あてに正会員又は賛助会員への入会の意思を記し署名捺印を行った書面とする。</w:t>
      </w:r>
    </w:p>
    <w:p w14:paraId="7B8AC23A" w14:textId="34C1FB38" w:rsidR="0060255F" w:rsidRPr="004F4446" w:rsidRDefault="0060255F" w:rsidP="007761BE">
      <w:pPr>
        <w:spacing w:line="280" w:lineRule="exact"/>
        <w:rPr>
          <w:rFonts w:ascii="ＭＳ Ｐ明朝" w:eastAsia="ＭＳ Ｐ明朝" w:hAnsi="ＭＳ Ｐ明朝"/>
          <w:b/>
          <w:bCs/>
          <w:sz w:val="22"/>
        </w:rPr>
      </w:pPr>
    </w:p>
    <w:p w14:paraId="10CF5A01" w14:textId="77777777" w:rsidR="00494BF9" w:rsidRPr="004F4446" w:rsidRDefault="00494BF9" w:rsidP="007761BE">
      <w:pPr>
        <w:spacing w:line="280" w:lineRule="exact"/>
        <w:rPr>
          <w:rFonts w:ascii="ＭＳ Ｐ明朝" w:eastAsia="ＭＳ Ｐ明朝" w:hAnsi="ＭＳ Ｐ明朝"/>
          <w:b/>
          <w:bCs/>
          <w:sz w:val="22"/>
        </w:rPr>
      </w:pPr>
    </w:p>
    <w:p w14:paraId="5A5AB2FB" w14:textId="459CC7AB" w:rsidR="009A6C31" w:rsidRPr="004F4446" w:rsidRDefault="009A6C31" w:rsidP="007761BE">
      <w:pPr>
        <w:pStyle w:val="2"/>
        <w:spacing w:line="280" w:lineRule="exact"/>
        <w:rPr>
          <w:rFonts w:ascii="ＭＳ Ｐ明朝" w:eastAsia="ＭＳ Ｐ明朝" w:hAnsi="ＭＳ Ｐ明朝"/>
          <w:b w:val="0"/>
          <w:bCs w:val="0"/>
          <w:sz w:val="22"/>
          <w:szCs w:val="22"/>
        </w:rPr>
      </w:pPr>
      <w:bookmarkStart w:id="10" w:name="_Toc107505929"/>
      <w:r w:rsidRPr="004F4446">
        <w:rPr>
          <w:rFonts w:ascii="ＭＳ Ｐ明朝" w:eastAsia="ＭＳ Ｐ明朝" w:hAnsi="ＭＳ Ｐ明朝"/>
          <w:sz w:val="22"/>
          <w:szCs w:val="22"/>
        </w:rPr>
        <w:t>SGEC</w:t>
      </w:r>
      <w:r w:rsidR="00C81167" w:rsidRPr="004F4446">
        <w:rPr>
          <w:rFonts w:ascii="ＭＳ Ｐ明朝" w:eastAsia="ＭＳ Ｐ明朝" w:hAnsi="ＭＳ Ｐ明朝" w:hint="eastAsia"/>
          <w:sz w:val="22"/>
          <w:szCs w:val="22"/>
        </w:rPr>
        <w:t>定款</w:t>
      </w:r>
      <w:r w:rsidRPr="004F4446">
        <w:rPr>
          <w:rFonts w:ascii="ＭＳ Ｐ明朝" w:eastAsia="ＭＳ Ｐ明朝" w:hAnsi="ＭＳ Ｐ明朝"/>
          <w:sz w:val="22"/>
          <w:szCs w:val="22"/>
        </w:rPr>
        <w:t xml:space="preserve"> 附属文書1-2 </w:t>
      </w:r>
      <w:r w:rsidRPr="004F4446">
        <w:rPr>
          <w:rFonts w:ascii="ＭＳ Ｐ明朝" w:eastAsia="ＭＳ Ｐ明朝" w:hAnsi="ＭＳ Ｐ明朝" w:hint="eastAsia"/>
          <w:sz w:val="22"/>
          <w:szCs w:val="22"/>
        </w:rPr>
        <w:t>正会員及び賛助会員の入会金及び会費の額</w:t>
      </w:r>
      <w:bookmarkEnd w:id="10"/>
    </w:p>
    <w:p w14:paraId="17712BAE" w14:textId="649138FF" w:rsidR="009A6C31" w:rsidRPr="004F4446" w:rsidRDefault="009A6C31" w:rsidP="007761BE">
      <w:pPr>
        <w:spacing w:line="280" w:lineRule="exact"/>
        <w:rPr>
          <w:rFonts w:ascii="ＭＳ Ｐ明朝" w:eastAsia="ＭＳ Ｐ明朝" w:hAnsi="ＭＳ Ｐ明朝"/>
          <w:b/>
          <w:bCs/>
          <w:sz w:val="22"/>
        </w:rPr>
      </w:pPr>
    </w:p>
    <w:p w14:paraId="79ABA381" w14:textId="77777777" w:rsidR="00FA2AFA"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 xml:space="preserve">SGEC 附属文書1-2 </w:t>
      </w:r>
    </w:p>
    <w:p w14:paraId="43578DC3" w14:textId="41A1DD17"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2012</w:t>
      </w:r>
      <w:r w:rsidRPr="004F4446">
        <w:rPr>
          <w:rFonts w:ascii="ＭＳ Ｐ明朝" w:eastAsia="ＭＳ Ｐ明朝" w:hAnsi="ＭＳ Ｐ明朝" w:hint="eastAsia"/>
          <w:b/>
          <w:bCs/>
          <w:sz w:val="22"/>
        </w:rPr>
        <w:t>社員総会</w:t>
      </w:r>
    </w:p>
    <w:p w14:paraId="10E64E3B" w14:textId="77777777"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2012.4.1</w:t>
      </w:r>
    </w:p>
    <w:p w14:paraId="6E53DF7C" w14:textId="77777777"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hint="eastAsia"/>
          <w:b/>
          <w:bCs/>
          <w:sz w:val="22"/>
        </w:rPr>
        <w:t>正会員及び賛助会員の入会金及び会費の額</w:t>
      </w:r>
    </w:p>
    <w:p w14:paraId="583EBE6C" w14:textId="78C335E1"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hint="eastAsia"/>
          <w:b/>
          <w:bCs/>
          <w:sz w:val="22"/>
        </w:rPr>
        <w:t>一般社団法人緑の循環認証会議定款第</w:t>
      </w:r>
      <w:r w:rsidRPr="004F4446">
        <w:rPr>
          <w:rFonts w:ascii="ＭＳ Ｐ明朝" w:eastAsia="ＭＳ Ｐ明朝" w:hAnsi="ＭＳ Ｐ明朝"/>
          <w:b/>
          <w:bCs/>
          <w:sz w:val="22"/>
        </w:rPr>
        <w:t xml:space="preserve"> 8 条で定める正会員、賛助会員の入会金及び会</w:t>
      </w:r>
      <w:r w:rsidRPr="004F4446">
        <w:rPr>
          <w:rFonts w:ascii="ＭＳ Ｐ明朝" w:eastAsia="ＭＳ Ｐ明朝" w:hAnsi="ＭＳ Ｐ明朝" w:hint="eastAsia"/>
          <w:b/>
          <w:bCs/>
          <w:sz w:val="22"/>
        </w:rPr>
        <w:t>費は次の通りとする。</w:t>
      </w:r>
    </w:p>
    <w:p w14:paraId="12EA942C" w14:textId="77777777" w:rsidR="0060255F" w:rsidRPr="004F4446" w:rsidRDefault="0060255F" w:rsidP="007761BE">
      <w:pPr>
        <w:spacing w:line="280" w:lineRule="exact"/>
        <w:jc w:val="center"/>
        <w:rPr>
          <w:rFonts w:ascii="ＭＳ Ｐ明朝" w:eastAsia="ＭＳ Ｐ明朝" w:hAnsi="ＭＳ Ｐ明朝"/>
          <w:b/>
          <w:bCs/>
          <w:sz w:val="22"/>
        </w:rPr>
      </w:pPr>
      <w:r w:rsidRPr="004F4446">
        <w:rPr>
          <w:rFonts w:ascii="ＭＳ Ｐ明朝" w:eastAsia="ＭＳ Ｐ明朝" w:hAnsi="ＭＳ Ｐ明朝" w:hint="eastAsia"/>
          <w:b/>
          <w:bCs/>
          <w:sz w:val="22"/>
        </w:rPr>
        <w:t>記</w:t>
      </w:r>
    </w:p>
    <w:p w14:paraId="4C4319CD" w14:textId="77777777"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1 正会員会費（年額） 団体 5 万円、個人 3 千円</w:t>
      </w:r>
    </w:p>
    <w:p w14:paraId="7574B4A0" w14:textId="19426333" w:rsidR="0060255F" w:rsidRPr="004F4446" w:rsidRDefault="0060255F" w:rsidP="007761BE">
      <w:pPr>
        <w:spacing w:line="280" w:lineRule="exact"/>
        <w:ind w:firstLineChars="150" w:firstLine="320"/>
        <w:rPr>
          <w:rFonts w:ascii="ＭＳ Ｐ明朝" w:eastAsia="ＭＳ Ｐ明朝" w:hAnsi="ＭＳ Ｐ明朝"/>
          <w:b/>
          <w:bCs/>
          <w:sz w:val="22"/>
        </w:rPr>
      </w:pPr>
      <w:r w:rsidRPr="004F4446">
        <w:rPr>
          <w:rFonts w:ascii="ＭＳ Ｐ明朝" w:eastAsia="ＭＳ Ｐ明朝" w:hAnsi="ＭＳ Ｐ明朝" w:hint="eastAsia"/>
          <w:b/>
          <w:bCs/>
          <w:sz w:val="22"/>
        </w:rPr>
        <w:t>（中央業界団体及び学識経験者、</w:t>
      </w:r>
      <w:r w:rsidRPr="004F4446">
        <w:rPr>
          <w:rFonts w:ascii="ＭＳ Ｐ明朝" w:eastAsia="ＭＳ Ｐ明朝" w:hAnsi="ＭＳ Ｐ明朝"/>
          <w:b/>
          <w:bCs/>
          <w:sz w:val="22"/>
        </w:rPr>
        <w:t>NPO、消費者活動者等の団体並びに個人等の</w:t>
      </w:r>
    </w:p>
    <w:p w14:paraId="01E4E370" w14:textId="77777777" w:rsidR="0060255F" w:rsidRPr="004F4446" w:rsidRDefault="0060255F" w:rsidP="007761BE">
      <w:pPr>
        <w:spacing w:line="280" w:lineRule="exact"/>
        <w:ind w:firstLineChars="200" w:firstLine="427"/>
        <w:rPr>
          <w:rFonts w:ascii="ＭＳ Ｐ明朝" w:eastAsia="ＭＳ Ｐ明朝" w:hAnsi="ＭＳ Ｐ明朝"/>
          <w:b/>
          <w:bCs/>
          <w:sz w:val="22"/>
        </w:rPr>
      </w:pPr>
      <w:r w:rsidRPr="004F4446">
        <w:rPr>
          <w:rFonts w:ascii="ＭＳ Ｐ明朝" w:eastAsia="ＭＳ Ｐ明朝" w:hAnsi="ＭＳ Ｐ明朝" w:hint="eastAsia"/>
          <w:b/>
          <w:bCs/>
          <w:sz w:val="22"/>
        </w:rPr>
        <w:t>ステークホルダー）</w:t>
      </w:r>
    </w:p>
    <w:p w14:paraId="44F5F4E3" w14:textId="77777777"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2 賛助会員会費（年額） 団体口 5 万円 1 口以上</w:t>
      </w:r>
    </w:p>
    <w:p w14:paraId="2AC080F6" w14:textId="77777777" w:rsidR="0060255F" w:rsidRPr="004F4446" w:rsidRDefault="0060255F" w:rsidP="007761BE">
      <w:pPr>
        <w:spacing w:line="280" w:lineRule="exact"/>
        <w:ind w:firstLineChars="150" w:firstLine="320"/>
        <w:rPr>
          <w:rFonts w:ascii="ＭＳ Ｐ明朝" w:eastAsia="ＭＳ Ｐ明朝" w:hAnsi="ＭＳ Ｐ明朝"/>
          <w:b/>
          <w:bCs/>
          <w:sz w:val="22"/>
        </w:rPr>
      </w:pPr>
      <w:r w:rsidRPr="004F4446">
        <w:rPr>
          <w:rFonts w:ascii="ＭＳ Ｐ明朝" w:eastAsia="ＭＳ Ｐ明朝" w:hAnsi="ＭＳ Ｐ明朝" w:hint="eastAsia"/>
          <w:b/>
          <w:bCs/>
          <w:sz w:val="22"/>
        </w:rPr>
        <w:t>（認証取得者（企業）等で</w:t>
      </w:r>
      <w:r w:rsidRPr="004F4446">
        <w:rPr>
          <w:rFonts w:ascii="ＭＳ Ｐ明朝" w:eastAsia="ＭＳ Ｐ明朝" w:hAnsi="ＭＳ Ｐ明朝"/>
          <w:b/>
          <w:bCs/>
          <w:sz w:val="22"/>
        </w:rPr>
        <w:t xml:space="preserve"> SGEC の活動に賛同する者）</w:t>
      </w:r>
    </w:p>
    <w:p w14:paraId="36201557" w14:textId="77777777"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3 入会金は定めない。</w:t>
      </w:r>
    </w:p>
    <w:p w14:paraId="07DF7863" w14:textId="4413A840" w:rsidR="0060255F" w:rsidRPr="004F4446" w:rsidRDefault="0060255F" w:rsidP="007761BE">
      <w:pPr>
        <w:spacing w:line="280" w:lineRule="exact"/>
        <w:rPr>
          <w:rFonts w:ascii="ＭＳ Ｐ明朝" w:eastAsia="ＭＳ Ｐ明朝" w:hAnsi="ＭＳ Ｐ明朝"/>
          <w:b/>
          <w:bCs/>
          <w:sz w:val="22"/>
        </w:rPr>
      </w:pPr>
    </w:p>
    <w:p w14:paraId="074CC573" w14:textId="32FB4D1C" w:rsidR="009A6C31" w:rsidRPr="004F4446" w:rsidRDefault="009A6C31" w:rsidP="007761BE">
      <w:pPr>
        <w:pStyle w:val="2"/>
        <w:spacing w:line="280" w:lineRule="exact"/>
        <w:rPr>
          <w:rFonts w:ascii="ＭＳ Ｐ明朝" w:eastAsia="ＭＳ Ｐ明朝" w:hAnsi="ＭＳ Ｐ明朝"/>
          <w:b w:val="0"/>
          <w:bCs w:val="0"/>
          <w:sz w:val="22"/>
          <w:szCs w:val="22"/>
        </w:rPr>
      </w:pPr>
      <w:bookmarkStart w:id="11" w:name="_Toc107505930"/>
      <w:r w:rsidRPr="004F4446">
        <w:rPr>
          <w:rFonts w:ascii="ＭＳ Ｐ明朝" w:eastAsia="ＭＳ Ｐ明朝" w:hAnsi="ＭＳ Ｐ明朝"/>
          <w:sz w:val="22"/>
          <w:szCs w:val="22"/>
        </w:rPr>
        <w:t>SGEC</w:t>
      </w:r>
      <w:r w:rsidR="00C81167" w:rsidRPr="004F4446">
        <w:rPr>
          <w:rFonts w:ascii="ＭＳ Ｐ明朝" w:eastAsia="ＭＳ Ｐ明朝" w:hAnsi="ＭＳ Ｐ明朝" w:hint="eastAsia"/>
          <w:sz w:val="22"/>
          <w:szCs w:val="22"/>
        </w:rPr>
        <w:t>定款</w:t>
      </w:r>
      <w:r w:rsidRPr="004F4446">
        <w:rPr>
          <w:rFonts w:ascii="ＭＳ Ｐ明朝" w:eastAsia="ＭＳ Ｐ明朝" w:hAnsi="ＭＳ Ｐ明朝"/>
          <w:sz w:val="22"/>
          <w:szCs w:val="22"/>
        </w:rPr>
        <w:t xml:space="preserve"> 附属文書1-3 </w:t>
      </w:r>
      <w:r w:rsidRPr="004F4446">
        <w:rPr>
          <w:rFonts w:ascii="ＭＳ Ｐ明朝" w:eastAsia="ＭＳ Ｐ明朝" w:hAnsi="ＭＳ Ｐ明朝" w:hint="eastAsia"/>
          <w:sz w:val="22"/>
          <w:szCs w:val="22"/>
        </w:rPr>
        <w:t>脱会届の様式</w:t>
      </w:r>
      <w:bookmarkEnd w:id="11"/>
    </w:p>
    <w:p w14:paraId="412A8634" w14:textId="77777777" w:rsidR="009A6C31" w:rsidRPr="004F4446" w:rsidRDefault="009A6C31" w:rsidP="007761BE">
      <w:pPr>
        <w:spacing w:line="280" w:lineRule="exact"/>
        <w:rPr>
          <w:rFonts w:ascii="ＭＳ Ｐ明朝" w:eastAsia="ＭＳ Ｐ明朝" w:hAnsi="ＭＳ Ｐ明朝"/>
          <w:b/>
          <w:bCs/>
          <w:sz w:val="22"/>
        </w:rPr>
      </w:pPr>
    </w:p>
    <w:p w14:paraId="60D0B44D" w14:textId="77777777" w:rsidR="00FA2AFA"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 xml:space="preserve">SGEC 附属文書1-3 </w:t>
      </w:r>
    </w:p>
    <w:p w14:paraId="0BFB712F" w14:textId="73F6DEDD"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2012</w:t>
      </w:r>
      <w:r w:rsidRPr="004F4446">
        <w:rPr>
          <w:rFonts w:ascii="ＭＳ Ｐ明朝" w:eastAsia="ＭＳ Ｐ明朝" w:hAnsi="ＭＳ Ｐ明朝" w:hint="eastAsia"/>
          <w:b/>
          <w:bCs/>
          <w:sz w:val="22"/>
        </w:rPr>
        <w:t>社員総会</w:t>
      </w:r>
    </w:p>
    <w:p w14:paraId="4831DB5C" w14:textId="77777777"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b/>
          <w:bCs/>
          <w:sz w:val="22"/>
        </w:rPr>
        <w:t>2012.4.1</w:t>
      </w:r>
    </w:p>
    <w:p w14:paraId="3BB9369B" w14:textId="77777777" w:rsidR="0060255F" w:rsidRPr="004F4446"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hint="eastAsia"/>
          <w:b/>
          <w:bCs/>
          <w:sz w:val="22"/>
        </w:rPr>
        <w:t>脱会届の様式</w:t>
      </w:r>
    </w:p>
    <w:p w14:paraId="04A57E30" w14:textId="5F67FFBB" w:rsidR="0060255F" w:rsidRDefault="0060255F" w:rsidP="007761BE">
      <w:pPr>
        <w:spacing w:line="280" w:lineRule="exact"/>
        <w:rPr>
          <w:rFonts w:ascii="ＭＳ Ｐ明朝" w:eastAsia="ＭＳ Ｐ明朝" w:hAnsi="ＭＳ Ｐ明朝"/>
          <w:b/>
          <w:bCs/>
          <w:sz w:val="22"/>
        </w:rPr>
      </w:pPr>
      <w:r w:rsidRPr="004F4446">
        <w:rPr>
          <w:rFonts w:ascii="ＭＳ Ｐ明朝" w:eastAsia="ＭＳ Ｐ明朝" w:hAnsi="ＭＳ Ｐ明朝" w:hint="eastAsia"/>
          <w:b/>
          <w:bCs/>
          <w:sz w:val="22"/>
        </w:rPr>
        <w:t>一般社団法人緑の循環認証会議定款第</w:t>
      </w:r>
      <w:r w:rsidRPr="004F4446">
        <w:rPr>
          <w:rFonts w:ascii="ＭＳ Ｐ明朝" w:eastAsia="ＭＳ Ｐ明朝" w:hAnsi="ＭＳ Ｐ明朝"/>
          <w:b/>
          <w:bCs/>
          <w:sz w:val="22"/>
        </w:rPr>
        <w:t xml:space="preserve"> 9 条で定める脱会届の様式は、SGEC 会長あてに</w:t>
      </w:r>
      <w:r w:rsidRPr="004F4446">
        <w:rPr>
          <w:rFonts w:ascii="ＭＳ Ｐ明朝" w:eastAsia="ＭＳ Ｐ明朝" w:hAnsi="ＭＳ Ｐ明朝" w:hint="eastAsia"/>
          <w:b/>
          <w:bCs/>
          <w:sz w:val="22"/>
        </w:rPr>
        <w:t>脱会の理由を記し署名捺印を行った書面とする。</w:t>
      </w:r>
    </w:p>
    <w:p w14:paraId="33CA968E" w14:textId="07312F14" w:rsidR="007F4C0B" w:rsidRDefault="007F4C0B" w:rsidP="007761BE">
      <w:pPr>
        <w:spacing w:line="280" w:lineRule="exact"/>
        <w:rPr>
          <w:rFonts w:ascii="ＭＳ Ｐ明朝" w:eastAsia="ＭＳ Ｐ明朝" w:hAnsi="ＭＳ Ｐ明朝"/>
          <w:b/>
          <w:bCs/>
          <w:sz w:val="22"/>
        </w:rPr>
      </w:pPr>
    </w:p>
    <w:p w14:paraId="04E7B5A3" w14:textId="482FD780" w:rsidR="007F4C0B" w:rsidRDefault="007F4C0B" w:rsidP="007761BE">
      <w:pPr>
        <w:spacing w:line="280" w:lineRule="exact"/>
        <w:rPr>
          <w:rFonts w:ascii="ＭＳ Ｐ明朝" w:eastAsia="ＭＳ Ｐ明朝" w:hAnsi="ＭＳ Ｐ明朝"/>
          <w:b/>
          <w:bCs/>
          <w:sz w:val="22"/>
        </w:rPr>
      </w:pPr>
    </w:p>
    <w:p w14:paraId="6E6B268F" w14:textId="1FB32CB8" w:rsidR="007F4C0B" w:rsidRDefault="007F4C0B" w:rsidP="007761BE">
      <w:pPr>
        <w:spacing w:line="280" w:lineRule="exact"/>
        <w:rPr>
          <w:rFonts w:ascii="ＭＳ Ｐ明朝" w:eastAsia="ＭＳ Ｐ明朝" w:hAnsi="ＭＳ Ｐ明朝"/>
          <w:b/>
          <w:bCs/>
          <w:sz w:val="22"/>
        </w:rPr>
      </w:pPr>
    </w:p>
    <w:p w14:paraId="37C7508F" w14:textId="746A3CE3" w:rsidR="007F4C0B" w:rsidRDefault="007F4C0B" w:rsidP="007761BE">
      <w:pPr>
        <w:spacing w:line="280" w:lineRule="exact"/>
        <w:rPr>
          <w:rFonts w:ascii="ＭＳ Ｐ明朝" w:eastAsia="ＭＳ Ｐ明朝" w:hAnsi="ＭＳ Ｐ明朝"/>
          <w:b/>
          <w:bCs/>
          <w:sz w:val="22"/>
        </w:rPr>
      </w:pPr>
    </w:p>
    <w:p w14:paraId="2AAEC07C" w14:textId="0D1B1DCE" w:rsidR="007F4C0B" w:rsidRDefault="007F4C0B" w:rsidP="007761BE">
      <w:pPr>
        <w:spacing w:line="280" w:lineRule="exact"/>
        <w:rPr>
          <w:rFonts w:ascii="ＭＳ Ｐ明朝" w:eastAsia="ＭＳ Ｐ明朝" w:hAnsi="ＭＳ Ｐ明朝"/>
          <w:b/>
          <w:bCs/>
          <w:sz w:val="22"/>
        </w:rPr>
      </w:pPr>
    </w:p>
    <w:p w14:paraId="6453299F" w14:textId="6570A508" w:rsidR="007F4C0B" w:rsidRDefault="007F4C0B" w:rsidP="007761BE">
      <w:pPr>
        <w:spacing w:line="280" w:lineRule="exact"/>
        <w:rPr>
          <w:rFonts w:ascii="ＭＳ Ｐ明朝" w:eastAsia="ＭＳ Ｐ明朝" w:hAnsi="ＭＳ Ｐ明朝"/>
          <w:b/>
          <w:bCs/>
          <w:sz w:val="22"/>
        </w:rPr>
      </w:pPr>
    </w:p>
    <w:p w14:paraId="2D780FCE" w14:textId="72031AE3" w:rsidR="007F4C0B" w:rsidRDefault="007F4C0B" w:rsidP="007761BE">
      <w:pPr>
        <w:spacing w:line="280" w:lineRule="exact"/>
        <w:rPr>
          <w:rFonts w:ascii="ＭＳ Ｐ明朝" w:eastAsia="ＭＳ Ｐ明朝" w:hAnsi="ＭＳ Ｐ明朝"/>
          <w:b/>
          <w:bCs/>
          <w:sz w:val="22"/>
        </w:rPr>
      </w:pPr>
    </w:p>
    <w:p w14:paraId="7C2B7A7C" w14:textId="2B06E959" w:rsidR="007F4C0B" w:rsidRDefault="007F4C0B" w:rsidP="007761BE">
      <w:pPr>
        <w:spacing w:line="280" w:lineRule="exact"/>
        <w:rPr>
          <w:rFonts w:ascii="ＭＳ Ｐ明朝" w:eastAsia="ＭＳ Ｐ明朝" w:hAnsi="ＭＳ Ｐ明朝"/>
          <w:b/>
          <w:bCs/>
          <w:sz w:val="22"/>
        </w:rPr>
      </w:pPr>
    </w:p>
    <w:p w14:paraId="4332D060" w14:textId="77777777" w:rsidR="007F4C0B" w:rsidRPr="005F5544" w:rsidRDefault="007F4C0B" w:rsidP="007761BE">
      <w:pPr>
        <w:spacing w:line="280" w:lineRule="exact"/>
        <w:rPr>
          <w:rFonts w:ascii="ＭＳ Ｐ明朝" w:eastAsia="ＭＳ Ｐ明朝" w:hAnsi="ＭＳ Ｐ明朝"/>
          <w:b/>
          <w:bCs/>
          <w:sz w:val="22"/>
        </w:rPr>
      </w:pPr>
    </w:p>
    <w:p w14:paraId="77D4B526" w14:textId="3516C3A0" w:rsidR="007761BE" w:rsidRDefault="007761BE" w:rsidP="007761BE">
      <w:pPr>
        <w:spacing w:line="280" w:lineRule="exact"/>
        <w:rPr>
          <w:rFonts w:ascii="ＭＳ Ｐ明朝" w:eastAsia="ＭＳ Ｐ明朝" w:hAnsi="ＭＳ Ｐ明朝"/>
          <w:b/>
          <w:bCs/>
          <w:sz w:val="22"/>
        </w:rPr>
      </w:pPr>
    </w:p>
    <w:p w14:paraId="05F5EBF8" w14:textId="77777777" w:rsidR="00B91F94" w:rsidRPr="0018650F" w:rsidRDefault="00B91F94" w:rsidP="007761BE">
      <w:pPr>
        <w:pStyle w:val="2"/>
        <w:jc w:val="left"/>
        <w:rPr>
          <w:rFonts w:asciiTheme="majorEastAsia" w:eastAsiaTheme="majorEastAsia" w:hAnsiTheme="majorEastAsia"/>
          <w:b w:val="0"/>
          <w:sz w:val="18"/>
          <w:szCs w:val="18"/>
        </w:rPr>
      </w:pPr>
      <w:bookmarkStart w:id="12" w:name="_Toc535679246"/>
      <w:bookmarkStart w:id="13" w:name="_Toc107505931"/>
      <w:r w:rsidRPr="0018650F">
        <w:rPr>
          <w:rFonts w:asciiTheme="majorEastAsia" w:eastAsiaTheme="majorEastAsia" w:hAnsiTheme="majorEastAsia" w:hint="eastAsia"/>
          <w:sz w:val="18"/>
          <w:szCs w:val="18"/>
        </w:rPr>
        <w:lastRenderedPageBreak/>
        <w:t xml:space="preserve">SGEC附属文書 </w:t>
      </w:r>
      <w:r w:rsidRPr="0018650F">
        <w:rPr>
          <w:rFonts w:asciiTheme="majorEastAsia" w:eastAsiaTheme="majorEastAsia" w:hAnsiTheme="majorEastAsia"/>
          <w:sz w:val="18"/>
          <w:szCs w:val="18"/>
        </w:rPr>
        <w:t>1-P-1 PEFC加盟証</w:t>
      </w:r>
      <w:bookmarkEnd w:id="12"/>
      <w:bookmarkEnd w:id="13"/>
    </w:p>
    <w:p w14:paraId="466A3EBE" w14:textId="77777777" w:rsidR="00B91F94" w:rsidRPr="0018650F" w:rsidRDefault="00B91F94" w:rsidP="00B91F94">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2014</w:t>
      </w:r>
    </w:p>
    <w:p w14:paraId="74F5DAF5" w14:textId="77777777" w:rsidR="00B91F94" w:rsidRPr="0018650F" w:rsidRDefault="00B91F94" w:rsidP="00B91F94">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会長決裁</w:t>
      </w:r>
    </w:p>
    <w:p w14:paraId="16DDE457" w14:textId="77777777" w:rsidR="00B91F94" w:rsidRPr="0018650F" w:rsidRDefault="00B91F94" w:rsidP="00B91F94">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2014.</w:t>
      </w:r>
      <w:r w:rsidRPr="0018650F">
        <w:rPr>
          <w:rFonts w:asciiTheme="majorEastAsia" w:eastAsiaTheme="majorEastAsia" w:hAnsiTheme="majorEastAsia"/>
          <w:b/>
          <w:sz w:val="18"/>
          <w:szCs w:val="18"/>
        </w:rPr>
        <w:t>7.29</w:t>
      </w:r>
    </w:p>
    <w:p w14:paraId="598D907B" w14:textId="77777777" w:rsidR="00B91F94" w:rsidRPr="0018650F" w:rsidRDefault="00B91F94" w:rsidP="00B91F94">
      <w:pPr>
        <w:rPr>
          <w:rFonts w:asciiTheme="majorEastAsia" w:eastAsiaTheme="majorEastAsia" w:hAnsiTheme="majorEastAsia"/>
          <w:b/>
          <w:sz w:val="18"/>
          <w:szCs w:val="18"/>
        </w:rPr>
      </w:pPr>
      <w:r w:rsidRPr="0018650F">
        <w:rPr>
          <w:rFonts w:asciiTheme="majorEastAsia" w:eastAsiaTheme="majorEastAsia" w:hAnsiTheme="majorEastAsia"/>
          <w:b/>
          <w:sz w:val="18"/>
          <w:szCs w:val="18"/>
        </w:rPr>
        <w:t xml:space="preserve">　　　　　　　　　　　</w:t>
      </w:r>
      <w:r w:rsidRPr="0018650F">
        <w:rPr>
          <w:rFonts w:asciiTheme="majorEastAsia" w:eastAsiaTheme="majorEastAsia" w:hAnsiTheme="majorEastAsia" w:hint="eastAsia"/>
          <w:b/>
          <w:sz w:val="18"/>
          <w:szCs w:val="18"/>
        </w:rPr>
        <w:t xml:space="preserve">   </w:t>
      </w:r>
      <w:r w:rsidRPr="0018650F">
        <w:rPr>
          <w:rFonts w:asciiTheme="majorEastAsia" w:eastAsiaTheme="majorEastAsia" w:hAnsiTheme="majorEastAsia"/>
          <w:b/>
          <w:sz w:val="18"/>
          <w:szCs w:val="18"/>
        </w:rPr>
        <w:t>PEFC加盟証</w:t>
      </w:r>
    </w:p>
    <w:p w14:paraId="26ECA556" w14:textId="77777777" w:rsidR="00B91F94" w:rsidRPr="0018650F" w:rsidRDefault="00B91F94" w:rsidP="00B91F94">
      <w:pPr>
        <w:rPr>
          <w:rFonts w:asciiTheme="majorEastAsia" w:eastAsiaTheme="majorEastAsia" w:hAnsiTheme="majorEastAsia"/>
          <w:b/>
          <w:sz w:val="18"/>
          <w:szCs w:val="18"/>
        </w:rPr>
      </w:pPr>
    </w:p>
    <w:p w14:paraId="5F8FA83C" w14:textId="4A05097F" w:rsidR="00B91F94" w:rsidRPr="0018650F" w:rsidRDefault="00B91F94" w:rsidP="00B91F94">
      <w:pPr>
        <w:rPr>
          <w:rFonts w:asciiTheme="majorEastAsia" w:eastAsiaTheme="majorEastAsia" w:hAnsiTheme="majorEastAsia"/>
          <w:b/>
          <w:sz w:val="18"/>
          <w:szCs w:val="18"/>
        </w:rPr>
      </w:pPr>
      <w:r w:rsidRPr="0018650F">
        <w:rPr>
          <w:rFonts w:asciiTheme="majorEastAsia" w:eastAsiaTheme="majorEastAsia" w:hAnsiTheme="majorEastAsia"/>
          <w:b/>
          <w:sz w:val="18"/>
          <w:szCs w:val="18"/>
        </w:rPr>
        <w:t xml:space="preserve">　本証明書、</w:t>
      </w:r>
      <w:r w:rsidRPr="0018650F">
        <w:rPr>
          <w:rFonts w:asciiTheme="majorEastAsia" w:eastAsiaTheme="majorEastAsia" w:hAnsiTheme="majorEastAsia" w:hint="eastAsia"/>
          <w:b/>
          <w:sz w:val="18"/>
          <w:szCs w:val="18"/>
        </w:rPr>
        <w:t>2014年3月28開催のSGEC理事会の決議に基づき2014年5月20日に申請した文書について承認され、同年11月17日～20日に開催のPEFC年次総会の席上で交付を受けたものである。</w:t>
      </w:r>
    </w:p>
    <w:p w14:paraId="2535F764" w14:textId="77777777" w:rsidR="00B91F94" w:rsidRPr="0018650F" w:rsidRDefault="00B91F94" w:rsidP="00B91F94">
      <w:pPr>
        <w:ind w:firstLineChars="100" w:firstLine="169"/>
        <w:rPr>
          <w:rFonts w:asciiTheme="majorEastAsia" w:eastAsiaTheme="majorEastAsia" w:hAnsiTheme="majorEastAsia"/>
          <w:b/>
          <w:sz w:val="18"/>
          <w:szCs w:val="18"/>
          <w:highlight w:val="yellow"/>
        </w:rPr>
      </w:pPr>
      <w:r w:rsidRPr="0018650F">
        <w:rPr>
          <w:rFonts w:asciiTheme="majorEastAsia" w:eastAsiaTheme="majorEastAsia" w:hAnsiTheme="majorEastAsia" w:hint="eastAsia"/>
          <w:b/>
          <w:noProof/>
          <w:sz w:val="18"/>
          <w:szCs w:val="18"/>
        </w:rPr>
        <w:drawing>
          <wp:inline distT="0" distB="0" distL="0" distR="0" wp14:anchorId="0E9F3811" wp14:editId="0D36A6CA">
            <wp:extent cx="5400040" cy="3762864"/>
            <wp:effectExtent l="0" t="0" r="0" b="0"/>
            <wp:docPr id="1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400040" cy="3762864"/>
                    </a:xfrm>
                    <a:prstGeom prst="rect">
                      <a:avLst/>
                    </a:prstGeom>
                    <a:noFill/>
                    <a:ln w="9525">
                      <a:noFill/>
                      <a:miter lim="800000"/>
                      <a:headEnd/>
                      <a:tailEnd/>
                    </a:ln>
                  </pic:spPr>
                </pic:pic>
              </a:graphicData>
            </a:graphic>
          </wp:inline>
        </w:drawing>
      </w:r>
    </w:p>
    <w:p w14:paraId="6A0A9A31" w14:textId="6838DC2D" w:rsidR="00B91F94" w:rsidRPr="0018650F" w:rsidRDefault="00B91F94" w:rsidP="00B91F94">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PEFC加盟証</w:t>
      </w:r>
    </w:p>
    <w:p w14:paraId="33CA4210" w14:textId="77777777" w:rsidR="00B91F94" w:rsidRPr="0018650F" w:rsidRDefault="00B91F94" w:rsidP="00B91F94">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本証書は、緑の循環認証会議（SGEC</w:t>
      </w:r>
      <w:r w:rsidRPr="0018650F">
        <w:rPr>
          <w:rFonts w:asciiTheme="majorEastAsia" w:eastAsiaTheme="majorEastAsia" w:hAnsiTheme="majorEastAsia"/>
          <w:b/>
          <w:sz w:val="18"/>
          <w:szCs w:val="18"/>
        </w:rPr>
        <w:t>）</w:t>
      </w:r>
      <w:r w:rsidRPr="0018650F">
        <w:rPr>
          <w:rFonts w:asciiTheme="majorEastAsia" w:eastAsiaTheme="majorEastAsia" w:hAnsiTheme="majorEastAsia" w:hint="eastAsia"/>
          <w:b/>
          <w:sz w:val="18"/>
          <w:szCs w:val="18"/>
        </w:rPr>
        <w:t>が、郵便投票による</w:t>
      </w:r>
      <w:r w:rsidRPr="0018650F">
        <w:rPr>
          <w:rFonts w:asciiTheme="majorEastAsia" w:eastAsiaTheme="majorEastAsia" w:hAnsiTheme="majorEastAsia"/>
          <w:b/>
          <w:sz w:val="18"/>
          <w:szCs w:val="18"/>
        </w:rPr>
        <w:t>PEFC総会に</w:t>
      </w:r>
      <w:r w:rsidRPr="0018650F">
        <w:rPr>
          <w:rFonts w:asciiTheme="majorEastAsia" w:eastAsiaTheme="majorEastAsia" w:hAnsiTheme="majorEastAsia" w:hint="eastAsia"/>
          <w:b/>
          <w:sz w:val="18"/>
          <w:szCs w:val="18"/>
        </w:rPr>
        <w:t>より、2014</w:t>
      </w:r>
      <w:r w:rsidRPr="0018650F">
        <w:rPr>
          <w:rFonts w:asciiTheme="majorEastAsia" w:eastAsiaTheme="majorEastAsia" w:hAnsiTheme="majorEastAsia"/>
          <w:b/>
          <w:sz w:val="18"/>
          <w:szCs w:val="18"/>
        </w:rPr>
        <w:t>年7月29日</w:t>
      </w:r>
      <w:r w:rsidRPr="0018650F">
        <w:rPr>
          <w:rFonts w:asciiTheme="majorEastAsia" w:eastAsiaTheme="majorEastAsia" w:hAnsiTheme="majorEastAsia" w:hint="eastAsia"/>
          <w:b/>
          <w:sz w:val="18"/>
          <w:szCs w:val="18"/>
        </w:rPr>
        <w:t>を</w:t>
      </w:r>
      <w:r w:rsidRPr="0018650F">
        <w:rPr>
          <w:rFonts w:asciiTheme="majorEastAsia" w:eastAsiaTheme="majorEastAsia" w:hAnsiTheme="majorEastAsia"/>
          <w:b/>
          <w:sz w:val="18"/>
          <w:szCs w:val="18"/>
        </w:rPr>
        <w:t>もっ</w:t>
      </w:r>
      <w:r w:rsidRPr="0018650F">
        <w:rPr>
          <w:rFonts w:asciiTheme="majorEastAsia" w:eastAsiaTheme="majorEastAsia" w:hAnsiTheme="majorEastAsia" w:hint="eastAsia"/>
          <w:b/>
          <w:sz w:val="18"/>
          <w:szCs w:val="18"/>
        </w:rPr>
        <w:t>てPEFC国別認証管理団体の日本におけるメンバーとして承認されたことを証明する。</w:t>
      </w:r>
    </w:p>
    <w:p w14:paraId="715527BE" w14:textId="77777777" w:rsidR="00B91F94" w:rsidRPr="0018650F" w:rsidRDefault="00B91F94" w:rsidP="00B91F94">
      <w:pPr>
        <w:ind w:firstLineChars="1900" w:firstLine="3214"/>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議長</w:t>
      </w:r>
    </w:p>
    <w:p w14:paraId="6AE28C3F" w14:textId="77777777" w:rsidR="00B91F94" w:rsidRPr="0018650F" w:rsidRDefault="00B91F94" w:rsidP="00B91F94">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ウィリアム</w:t>
      </w:r>
      <w:r w:rsidRPr="0018650F">
        <w:rPr>
          <w:rFonts w:asciiTheme="majorEastAsia" w:eastAsiaTheme="majorEastAsia" w:hAnsiTheme="majorEastAsia"/>
          <w:b/>
          <w:sz w:val="18"/>
          <w:szCs w:val="18"/>
        </w:rPr>
        <w:t>・ストリート</w:t>
      </w:r>
    </w:p>
    <w:p w14:paraId="102B4034" w14:textId="77777777" w:rsidR="00B91F94" w:rsidRPr="0018650F" w:rsidRDefault="00B91F94" w:rsidP="00B91F94">
      <w:pPr>
        <w:ind w:firstLineChars="1850" w:firstLine="3130"/>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事務局長</w:t>
      </w:r>
    </w:p>
    <w:p w14:paraId="664AD358" w14:textId="77777777" w:rsidR="00B91F94" w:rsidRPr="0018650F" w:rsidRDefault="00B91F94" w:rsidP="00B91F94">
      <w:pPr>
        <w:ind w:firstLineChars="2150" w:firstLine="363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ベン・ガニバーグ</w:t>
      </w:r>
    </w:p>
    <w:p w14:paraId="5F9AC99C" w14:textId="46FF9DE0" w:rsidR="00B91F94" w:rsidRDefault="00B91F94" w:rsidP="00B91F94">
      <w:pPr>
        <w:ind w:firstLineChars="2150" w:firstLine="3637"/>
        <w:rPr>
          <w:rFonts w:asciiTheme="majorEastAsia" w:eastAsiaTheme="majorEastAsia" w:hAnsiTheme="majorEastAsia"/>
          <w:b/>
          <w:sz w:val="18"/>
          <w:szCs w:val="18"/>
        </w:rPr>
      </w:pPr>
    </w:p>
    <w:p w14:paraId="575886B8" w14:textId="72CCFF5D" w:rsidR="00B91F94" w:rsidRDefault="00B91F94" w:rsidP="00B91F94">
      <w:pPr>
        <w:ind w:firstLineChars="2150" w:firstLine="3637"/>
        <w:rPr>
          <w:rFonts w:asciiTheme="majorEastAsia" w:eastAsiaTheme="majorEastAsia" w:hAnsiTheme="majorEastAsia"/>
          <w:b/>
          <w:sz w:val="18"/>
          <w:szCs w:val="18"/>
        </w:rPr>
      </w:pPr>
    </w:p>
    <w:p w14:paraId="3D6D9097" w14:textId="686395B8" w:rsidR="001064D0" w:rsidRDefault="001064D0" w:rsidP="00B91F94">
      <w:pPr>
        <w:ind w:firstLineChars="2150" w:firstLine="3637"/>
        <w:rPr>
          <w:rFonts w:asciiTheme="majorEastAsia" w:eastAsiaTheme="majorEastAsia" w:hAnsiTheme="majorEastAsia"/>
          <w:b/>
          <w:sz w:val="18"/>
          <w:szCs w:val="18"/>
        </w:rPr>
      </w:pPr>
    </w:p>
    <w:p w14:paraId="4F7398D9" w14:textId="77777777" w:rsidR="009C65E9" w:rsidRDefault="009C65E9" w:rsidP="00B91F94">
      <w:pPr>
        <w:ind w:firstLineChars="2150" w:firstLine="3637"/>
        <w:rPr>
          <w:rFonts w:asciiTheme="majorEastAsia" w:eastAsiaTheme="majorEastAsia" w:hAnsiTheme="majorEastAsia"/>
          <w:b/>
          <w:sz w:val="18"/>
          <w:szCs w:val="18"/>
        </w:rPr>
      </w:pPr>
    </w:p>
    <w:p w14:paraId="09CD4972" w14:textId="77777777" w:rsidR="00B91F94" w:rsidRPr="0018650F" w:rsidRDefault="00B91F94" w:rsidP="009C65E9">
      <w:pPr>
        <w:pStyle w:val="2"/>
        <w:jc w:val="left"/>
        <w:rPr>
          <w:rFonts w:asciiTheme="majorEastAsia" w:eastAsiaTheme="majorEastAsia" w:hAnsiTheme="majorEastAsia"/>
          <w:b w:val="0"/>
          <w:sz w:val="18"/>
          <w:szCs w:val="18"/>
        </w:rPr>
      </w:pPr>
      <w:bookmarkStart w:id="14" w:name="_Toc535679248"/>
      <w:bookmarkStart w:id="15" w:name="_Toc107505932"/>
      <w:r w:rsidRPr="0018650F">
        <w:rPr>
          <w:rFonts w:asciiTheme="majorEastAsia" w:eastAsiaTheme="majorEastAsia" w:hAnsiTheme="majorEastAsia" w:hint="eastAsia"/>
          <w:sz w:val="18"/>
          <w:szCs w:val="18"/>
        </w:rPr>
        <w:lastRenderedPageBreak/>
        <w:t>SGEC附属文書 1-P-3</w:t>
      </w:r>
      <w:r w:rsidRPr="0018650F">
        <w:rPr>
          <w:rFonts w:asciiTheme="majorEastAsia" w:eastAsiaTheme="majorEastAsia" w:hAnsiTheme="majorEastAsia"/>
          <w:sz w:val="18"/>
          <w:szCs w:val="18"/>
        </w:rPr>
        <w:t xml:space="preserve"> PEFC相互承認証</w:t>
      </w:r>
      <w:bookmarkEnd w:id="14"/>
      <w:bookmarkEnd w:id="15"/>
    </w:p>
    <w:p w14:paraId="67B1C644" w14:textId="2631EDB6" w:rsidR="00B91F94" w:rsidRPr="0018650F" w:rsidRDefault="00B91F94" w:rsidP="00B91F94">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1-P-3 201</w:t>
      </w:r>
      <w:r w:rsidRPr="0018650F">
        <w:rPr>
          <w:rFonts w:asciiTheme="majorEastAsia" w:eastAsiaTheme="majorEastAsia" w:hAnsiTheme="majorEastAsia"/>
          <w:b/>
          <w:sz w:val="18"/>
          <w:szCs w:val="18"/>
        </w:rPr>
        <w:t>6</w:t>
      </w:r>
      <w:r w:rsidR="00151E0E">
        <w:rPr>
          <w:rFonts w:asciiTheme="majorEastAsia" w:eastAsiaTheme="majorEastAsia" w:hAnsiTheme="majorEastAsia" w:hint="eastAsia"/>
          <w:b/>
          <w:sz w:val="18"/>
          <w:szCs w:val="18"/>
        </w:rPr>
        <w:t xml:space="preserve">　</w:t>
      </w:r>
      <w:r w:rsidRPr="0018650F">
        <w:rPr>
          <w:rFonts w:asciiTheme="majorEastAsia" w:eastAsiaTheme="majorEastAsia" w:hAnsiTheme="majorEastAsia" w:hint="eastAsia"/>
          <w:b/>
          <w:sz w:val="18"/>
          <w:szCs w:val="18"/>
        </w:rPr>
        <w:t>会長決裁</w:t>
      </w:r>
      <w:r w:rsidR="00151E0E">
        <w:rPr>
          <w:rFonts w:asciiTheme="majorEastAsia" w:eastAsiaTheme="majorEastAsia" w:hAnsiTheme="majorEastAsia" w:hint="eastAsia"/>
          <w:b/>
          <w:sz w:val="18"/>
          <w:szCs w:val="18"/>
        </w:rPr>
        <w:t xml:space="preserve">　</w:t>
      </w:r>
      <w:r w:rsidRPr="0018650F">
        <w:rPr>
          <w:rFonts w:asciiTheme="majorEastAsia" w:eastAsiaTheme="majorEastAsia" w:hAnsiTheme="majorEastAsia" w:hint="eastAsia"/>
          <w:b/>
          <w:sz w:val="18"/>
          <w:szCs w:val="18"/>
        </w:rPr>
        <w:t>2016.6.3</w:t>
      </w:r>
    </w:p>
    <w:p w14:paraId="47815BD3" w14:textId="77777777" w:rsidR="00B91F94" w:rsidRPr="0018650F" w:rsidRDefault="00B91F94" w:rsidP="00B91F94">
      <w:pPr>
        <w:ind w:firstLineChars="1300" w:firstLine="2199"/>
        <w:rPr>
          <w:rFonts w:asciiTheme="majorEastAsia" w:eastAsiaTheme="majorEastAsia" w:hAnsiTheme="majorEastAsia"/>
          <w:b/>
          <w:sz w:val="18"/>
          <w:szCs w:val="18"/>
        </w:rPr>
      </w:pPr>
      <w:r w:rsidRPr="0018650F">
        <w:rPr>
          <w:rFonts w:asciiTheme="majorEastAsia" w:eastAsiaTheme="majorEastAsia" w:hAnsiTheme="majorEastAsia"/>
          <w:b/>
          <w:sz w:val="18"/>
          <w:szCs w:val="18"/>
        </w:rPr>
        <w:t>PEFC相互承認証</w:t>
      </w:r>
    </w:p>
    <w:p w14:paraId="0B8DB97A" w14:textId="1D6A7005" w:rsidR="00B91F94" w:rsidRPr="0018650F" w:rsidRDefault="00B91F94" w:rsidP="00B91F94">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本証明書は、2015年3月27日に開催されたSGEC理事会の決議に基づき同日付で申請を行った文書について一部修正のうえ承認され、同年6月7日に開催された「SGEC</w:t>
      </w:r>
      <w:r w:rsidRPr="0018650F">
        <w:rPr>
          <w:rFonts w:asciiTheme="majorEastAsia" w:eastAsiaTheme="majorEastAsia" w:hAnsiTheme="majorEastAsia" w:cs="MS-PGothic" w:hint="eastAsia"/>
          <w:b/>
          <w:kern w:val="0"/>
          <w:sz w:val="18"/>
          <w:szCs w:val="18"/>
        </w:rPr>
        <w:t>森林認証フォーラム</w:t>
      </w:r>
      <w:r w:rsidRPr="0018650F">
        <w:rPr>
          <w:rFonts w:asciiTheme="majorEastAsia" w:eastAsiaTheme="majorEastAsia" w:hAnsiTheme="majorEastAsia" w:cs="MS-PGothic"/>
          <w:b/>
          <w:kern w:val="0"/>
          <w:sz w:val="18"/>
          <w:szCs w:val="18"/>
        </w:rPr>
        <w:t xml:space="preserve">in </w:t>
      </w:r>
      <w:r w:rsidRPr="0018650F">
        <w:rPr>
          <w:rFonts w:asciiTheme="majorEastAsia" w:eastAsiaTheme="majorEastAsia" w:hAnsiTheme="majorEastAsia" w:cs="MS-PGothic" w:hint="eastAsia"/>
          <w:b/>
          <w:kern w:val="0"/>
          <w:sz w:val="18"/>
          <w:szCs w:val="18"/>
        </w:rPr>
        <w:t>東京」の席上交付され</w:t>
      </w:r>
      <w:r w:rsidRPr="0018650F">
        <w:rPr>
          <w:rFonts w:asciiTheme="majorEastAsia" w:eastAsiaTheme="majorEastAsia" w:hAnsiTheme="majorEastAsia" w:hint="eastAsia"/>
          <w:b/>
          <w:sz w:val="18"/>
          <w:szCs w:val="18"/>
        </w:rPr>
        <w:t>たものである。</w:t>
      </w:r>
    </w:p>
    <w:p w14:paraId="4A1F4D0E" w14:textId="787D102C" w:rsidR="00B91F94" w:rsidRPr="0018650F" w:rsidRDefault="00B91F94" w:rsidP="00B91F94">
      <w:pPr>
        <w:rPr>
          <w:rFonts w:asciiTheme="majorEastAsia" w:eastAsiaTheme="majorEastAsia" w:hAnsiTheme="majorEastAsia"/>
          <w:b/>
          <w:sz w:val="18"/>
          <w:szCs w:val="18"/>
          <w:highlight w:val="yellow"/>
        </w:rPr>
      </w:pPr>
      <w:r w:rsidRPr="00985C3B">
        <w:rPr>
          <w:noProof/>
        </w:rPr>
        <w:drawing>
          <wp:inline distT="0" distB="0" distL="0" distR="0" wp14:anchorId="70E26E41" wp14:editId="55D69D66">
            <wp:extent cx="5400040" cy="366776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667760"/>
                    </a:xfrm>
                    <a:prstGeom prst="rect">
                      <a:avLst/>
                    </a:prstGeom>
                    <a:noFill/>
                    <a:ln>
                      <a:noFill/>
                    </a:ln>
                  </pic:spPr>
                </pic:pic>
              </a:graphicData>
            </a:graphic>
          </wp:inline>
        </w:drawing>
      </w:r>
    </w:p>
    <w:p w14:paraId="2DDBFB5D" w14:textId="77777777" w:rsidR="00B91F94" w:rsidRPr="0018650F" w:rsidRDefault="00B91F94" w:rsidP="00B91F94">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PEFC相互承認証</w:t>
      </w:r>
    </w:p>
    <w:p w14:paraId="182AF86F" w14:textId="77777777" w:rsidR="00B91F94" w:rsidRPr="0018650F" w:rsidRDefault="00B91F94" w:rsidP="00B91F94">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SGEC認証制度は、PEFC評議会要求事項を満たしており、PEFC評議会により相互承認されたことを証明する。当該適合性に関しては、パブリックコンサルテーションを含む、独立したコンサルタントによる評価により検証され、2016年6月3日にPEFC総会メンバーにより承認された。</w:t>
      </w:r>
    </w:p>
    <w:p w14:paraId="0E5C7413" w14:textId="77777777" w:rsidR="00B91F94" w:rsidRPr="0018650F" w:rsidRDefault="00B91F94" w:rsidP="00B91F94">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本相互承認は、SGECが継続してPEFCメンバーであることを前提とするとともに、PEFC評議会により定期的な制度の改正が必要とされることから、2016年6月3日付けで承認された認証制度のバージョンについて、2021年6月3日まで有効である。</w:t>
      </w:r>
    </w:p>
    <w:p w14:paraId="521D9269" w14:textId="77777777" w:rsidR="00B91F94" w:rsidRPr="0018650F" w:rsidRDefault="00B91F94" w:rsidP="00B91F94">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いかなる制度の改正についても、相互承認のためにPEFC評議会に報告しなければならない。</w:t>
      </w:r>
    </w:p>
    <w:p w14:paraId="6FF649BB" w14:textId="77777777" w:rsidR="00B91F94" w:rsidRPr="0018650F" w:rsidRDefault="00B91F94" w:rsidP="00B91F94">
      <w:pPr>
        <w:ind w:firstLineChars="2100" w:firstLine="3553"/>
        <w:rPr>
          <w:rFonts w:asciiTheme="majorEastAsia" w:eastAsiaTheme="majorEastAsia" w:hAnsiTheme="majorEastAsia"/>
          <w:b/>
          <w:sz w:val="18"/>
          <w:szCs w:val="18"/>
        </w:rPr>
      </w:pPr>
    </w:p>
    <w:p w14:paraId="5677897D" w14:textId="77777777" w:rsidR="00B91F94" w:rsidRPr="0018650F" w:rsidRDefault="00B91F94" w:rsidP="00B91F94">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議長代行 </w:t>
      </w:r>
    </w:p>
    <w:p w14:paraId="42E2524F" w14:textId="77777777" w:rsidR="00B91F94" w:rsidRPr="0018650F" w:rsidRDefault="00B91F94" w:rsidP="00B91F94">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ナタリー・ウフナーグル-ジョヴィ</w:t>
      </w:r>
    </w:p>
    <w:p w14:paraId="7F7C68A0" w14:textId="77777777" w:rsidR="00B91F94" w:rsidRPr="0018650F" w:rsidRDefault="00B91F94" w:rsidP="00B91F94">
      <w:pPr>
        <w:ind w:firstLineChars="2100" w:firstLine="3553"/>
        <w:rPr>
          <w:rFonts w:asciiTheme="majorEastAsia" w:eastAsiaTheme="majorEastAsia" w:hAnsiTheme="majorEastAsia"/>
          <w:b/>
          <w:sz w:val="18"/>
          <w:szCs w:val="18"/>
        </w:rPr>
      </w:pPr>
    </w:p>
    <w:p w14:paraId="62C6D0B6" w14:textId="77777777" w:rsidR="00B91F94" w:rsidRPr="0018650F" w:rsidRDefault="00B91F94" w:rsidP="00B91F94">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事務局長 </w:t>
      </w:r>
    </w:p>
    <w:p w14:paraId="0041C970" w14:textId="6479233A" w:rsidR="00B91F94" w:rsidRDefault="00B91F94" w:rsidP="00B91F94">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ベン・ガニバーグ</w:t>
      </w:r>
    </w:p>
    <w:p w14:paraId="7C2268B5" w14:textId="7DD6EA30" w:rsidR="00151E0E" w:rsidRPr="0018650F" w:rsidRDefault="00151E0E" w:rsidP="00151E0E">
      <w:pPr>
        <w:pStyle w:val="2"/>
        <w:jc w:val="both"/>
        <w:rPr>
          <w:rFonts w:asciiTheme="majorEastAsia" w:eastAsiaTheme="majorEastAsia" w:hAnsiTheme="majorEastAsia"/>
          <w:b w:val="0"/>
          <w:sz w:val="18"/>
          <w:szCs w:val="18"/>
        </w:rPr>
      </w:pPr>
      <w:bookmarkStart w:id="16" w:name="_Toc107505933"/>
      <w:r>
        <w:rPr>
          <w:rFonts w:asciiTheme="majorEastAsia" w:eastAsiaTheme="majorEastAsia" w:hAnsiTheme="majorEastAsia" w:hint="eastAsia"/>
          <w:sz w:val="18"/>
          <w:szCs w:val="18"/>
        </w:rPr>
        <w:lastRenderedPageBreak/>
        <w:t xml:space="preserve">参考　</w:t>
      </w:r>
      <w:r w:rsidRPr="0018650F">
        <w:rPr>
          <w:rFonts w:asciiTheme="majorEastAsia" w:eastAsiaTheme="majorEastAsia" w:hAnsiTheme="majorEastAsia" w:hint="eastAsia"/>
          <w:sz w:val="18"/>
          <w:szCs w:val="18"/>
        </w:rPr>
        <w:t>SGEC附属文書 1-P-3</w:t>
      </w:r>
      <w:r w:rsidRPr="0018650F">
        <w:rPr>
          <w:rFonts w:asciiTheme="majorEastAsia" w:eastAsiaTheme="majorEastAsia" w:hAnsiTheme="majorEastAsia"/>
          <w:sz w:val="18"/>
          <w:szCs w:val="18"/>
        </w:rPr>
        <w:t xml:space="preserve"> PEFC相互承認</w:t>
      </w:r>
      <w:r>
        <w:rPr>
          <w:rFonts w:asciiTheme="majorEastAsia" w:eastAsiaTheme="majorEastAsia" w:hAnsiTheme="majorEastAsia" w:hint="eastAsia"/>
          <w:sz w:val="18"/>
          <w:szCs w:val="18"/>
        </w:rPr>
        <w:t>2条件</w:t>
      </w:r>
      <w:bookmarkEnd w:id="16"/>
    </w:p>
    <w:p w14:paraId="76D96FB4" w14:textId="0CE1778C" w:rsidR="00B91F94" w:rsidRDefault="00B91F94" w:rsidP="00B91F94">
      <w:pPr>
        <w:widowControl/>
        <w:jc w:val="left"/>
      </w:pPr>
      <w:r>
        <w:rPr>
          <w:noProof/>
        </w:rPr>
        <w:drawing>
          <wp:inline distT="0" distB="0" distL="0" distR="0" wp14:anchorId="40B3F52D" wp14:editId="03BC26BB">
            <wp:extent cx="5400040" cy="78574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7857490"/>
                    </a:xfrm>
                    <a:prstGeom prst="rect">
                      <a:avLst/>
                    </a:prstGeom>
                  </pic:spPr>
                </pic:pic>
              </a:graphicData>
            </a:graphic>
          </wp:inline>
        </w:drawing>
      </w:r>
    </w:p>
    <w:p w14:paraId="3CEC76C7" w14:textId="3E4A3A75" w:rsidR="00D30E3D" w:rsidRDefault="00D30E3D">
      <w:pPr>
        <w:rPr>
          <w:rFonts w:ascii="ＭＳ Ｐ明朝" w:eastAsia="ＭＳ Ｐ明朝" w:hAnsi="ＭＳ Ｐ明朝"/>
          <w:b/>
          <w:bCs/>
          <w:sz w:val="24"/>
          <w:szCs w:val="24"/>
        </w:rPr>
      </w:pPr>
    </w:p>
    <w:p w14:paraId="72DD44BC" w14:textId="61CF65F0" w:rsidR="009C65E9" w:rsidRDefault="009C65E9" w:rsidP="009C65E9">
      <w:pPr>
        <w:pStyle w:val="2"/>
        <w:jc w:val="left"/>
        <w:rPr>
          <w:rFonts w:asciiTheme="majorEastAsia" w:eastAsiaTheme="majorEastAsia" w:hAnsiTheme="majorEastAsia"/>
          <w:sz w:val="18"/>
          <w:szCs w:val="18"/>
        </w:rPr>
      </w:pPr>
      <w:bookmarkStart w:id="17" w:name="_Toc535679247"/>
      <w:bookmarkStart w:id="18" w:name="_Toc107505934"/>
      <w:r w:rsidRPr="0018650F">
        <w:rPr>
          <w:rFonts w:asciiTheme="majorEastAsia" w:eastAsiaTheme="majorEastAsia" w:hAnsiTheme="majorEastAsia" w:hint="eastAsia"/>
          <w:sz w:val="18"/>
          <w:szCs w:val="18"/>
        </w:rPr>
        <w:lastRenderedPageBreak/>
        <w:t xml:space="preserve">SGEC附属文書 </w:t>
      </w:r>
      <w:r w:rsidRPr="0018650F">
        <w:rPr>
          <w:rFonts w:asciiTheme="majorEastAsia" w:eastAsiaTheme="majorEastAsia" w:hAnsiTheme="majorEastAsia"/>
          <w:sz w:val="18"/>
          <w:szCs w:val="18"/>
        </w:rPr>
        <w:t>1-P-2 日本PEFC認証制度の管理契約</w:t>
      </w:r>
      <w:r w:rsidRPr="0018650F">
        <w:rPr>
          <w:rFonts w:asciiTheme="majorEastAsia" w:eastAsiaTheme="majorEastAsia" w:hAnsiTheme="majorEastAsia" w:hint="eastAsia"/>
          <w:sz w:val="18"/>
          <w:szCs w:val="18"/>
        </w:rPr>
        <w:t>書</w:t>
      </w:r>
      <w:bookmarkEnd w:id="17"/>
      <w:bookmarkEnd w:id="18"/>
    </w:p>
    <w:p w14:paraId="6C8697FA" w14:textId="77777777" w:rsidR="009C65E9" w:rsidRPr="009C65E9" w:rsidRDefault="009C65E9" w:rsidP="009C65E9"/>
    <w:p w14:paraId="2DA2C334" w14:textId="77777777" w:rsidR="009C65E9" w:rsidRPr="0018650F" w:rsidRDefault="009C65E9" w:rsidP="009C65E9">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1-P-2  201</w:t>
      </w:r>
      <w:r w:rsidRPr="0018650F">
        <w:rPr>
          <w:rFonts w:asciiTheme="majorEastAsia" w:eastAsiaTheme="majorEastAsia" w:hAnsiTheme="majorEastAsia"/>
          <w:b/>
          <w:sz w:val="18"/>
          <w:szCs w:val="18"/>
        </w:rPr>
        <w:t>6</w:t>
      </w:r>
    </w:p>
    <w:p w14:paraId="582772BD" w14:textId="77777777" w:rsidR="009C65E9" w:rsidRPr="0018650F" w:rsidRDefault="009C65E9" w:rsidP="009C65E9">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会長決裁</w:t>
      </w:r>
    </w:p>
    <w:p w14:paraId="7C69961F" w14:textId="77777777" w:rsidR="009C65E9" w:rsidRPr="0018650F" w:rsidRDefault="009C65E9" w:rsidP="009C65E9">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2016.5.</w:t>
      </w:r>
      <w:r w:rsidRPr="0018650F">
        <w:rPr>
          <w:rFonts w:asciiTheme="majorEastAsia" w:eastAsiaTheme="majorEastAsia" w:hAnsiTheme="majorEastAsia"/>
          <w:b/>
          <w:sz w:val="18"/>
          <w:szCs w:val="18"/>
        </w:rPr>
        <w:t>1</w:t>
      </w:r>
    </w:p>
    <w:p w14:paraId="79B11ED1" w14:textId="77777777" w:rsidR="009C65E9" w:rsidRPr="0018650F" w:rsidRDefault="009C65E9" w:rsidP="009C65E9">
      <w:pPr>
        <w:rPr>
          <w:rFonts w:asciiTheme="majorEastAsia" w:eastAsiaTheme="majorEastAsia" w:hAnsiTheme="majorEastAsia"/>
          <w:b/>
          <w:sz w:val="18"/>
          <w:szCs w:val="18"/>
        </w:rPr>
      </w:pPr>
      <w:r w:rsidRPr="0018650F">
        <w:rPr>
          <w:rFonts w:asciiTheme="majorEastAsia" w:eastAsiaTheme="majorEastAsia" w:hAnsiTheme="majorEastAsia"/>
          <w:b/>
          <w:sz w:val="18"/>
          <w:szCs w:val="18"/>
        </w:rPr>
        <w:t xml:space="preserve">            　　　　 日本PEFC認証制度の管理契約</w:t>
      </w:r>
      <w:r w:rsidRPr="0018650F">
        <w:rPr>
          <w:rFonts w:asciiTheme="majorEastAsia" w:eastAsiaTheme="majorEastAsia" w:hAnsiTheme="majorEastAsia" w:hint="eastAsia"/>
          <w:b/>
          <w:sz w:val="18"/>
          <w:szCs w:val="18"/>
        </w:rPr>
        <w:t>書</w:t>
      </w:r>
    </w:p>
    <w:p w14:paraId="1AF825FF" w14:textId="77777777" w:rsidR="009C65E9" w:rsidRPr="0018650F" w:rsidRDefault="009C65E9" w:rsidP="009C65E9">
      <w:pPr>
        <w:rPr>
          <w:rFonts w:asciiTheme="majorEastAsia" w:eastAsiaTheme="majorEastAsia" w:hAnsiTheme="majorEastAsia"/>
          <w:b/>
          <w:sz w:val="18"/>
          <w:szCs w:val="18"/>
        </w:rPr>
      </w:pPr>
    </w:p>
    <w:p w14:paraId="3CD67B08" w14:textId="77777777" w:rsidR="009C65E9" w:rsidRPr="0018650F" w:rsidRDefault="009C65E9" w:rsidP="009C65E9">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b/>
          <w:sz w:val="18"/>
          <w:szCs w:val="18"/>
        </w:rPr>
        <w:t>本契約</w:t>
      </w:r>
      <w:r w:rsidRPr="0018650F">
        <w:rPr>
          <w:rFonts w:asciiTheme="majorEastAsia" w:eastAsiaTheme="majorEastAsia" w:hAnsiTheme="majorEastAsia" w:hint="eastAsia"/>
          <w:b/>
          <w:sz w:val="18"/>
          <w:szCs w:val="18"/>
        </w:rPr>
        <w:t>書</w:t>
      </w:r>
      <w:r w:rsidRPr="0018650F">
        <w:rPr>
          <w:rFonts w:asciiTheme="majorEastAsia" w:eastAsiaTheme="majorEastAsia" w:hAnsiTheme="majorEastAsia"/>
          <w:b/>
          <w:sz w:val="18"/>
          <w:szCs w:val="18"/>
        </w:rPr>
        <w:t>は、SGEC</w:t>
      </w:r>
      <w:r w:rsidRPr="0018650F">
        <w:rPr>
          <w:rFonts w:asciiTheme="majorEastAsia" w:eastAsiaTheme="majorEastAsia" w:hAnsiTheme="majorEastAsia" w:hint="eastAsia"/>
          <w:b/>
          <w:sz w:val="18"/>
          <w:szCs w:val="18"/>
        </w:rPr>
        <w:t>が、SGEC附属文書1-P-1「</w:t>
      </w:r>
      <w:r w:rsidRPr="0018650F">
        <w:rPr>
          <w:rFonts w:asciiTheme="majorEastAsia" w:eastAsiaTheme="majorEastAsia" w:hAnsiTheme="majorEastAsia"/>
          <w:b/>
          <w:sz w:val="18"/>
          <w:szCs w:val="18"/>
        </w:rPr>
        <w:t>PEFC加盟申証明書</w:t>
      </w:r>
      <w:r w:rsidRPr="0018650F">
        <w:rPr>
          <w:rFonts w:asciiTheme="majorEastAsia" w:eastAsiaTheme="majorEastAsia" w:hAnsiTheme="majorEastAsia" w:hint="eastAsia"/>
          <w:b/>
          <w:sz w:val="18"/>
          <w:szCs w:val="18"/>
        </w:rPr>
        <w:t>」に基づく「日本の</w:t>
      </w:r>
      <w:r w:rsidRPr="0018650F">
        <w:rPr>
          <w:rFonts w:asciiTheme="majorEastAsia" w:eastAsiaTheme="majorEastAsia" w:hAnsiTheme="majorEastAsia"/>
          <w:b/>
          <w:sz w:val="18"/>
          <w:szCs w:val="18"/>
        </w:rPr>
        <w:t>PEFC</w:t>
      </w:r>
      <w:r w:rsidRPr="0018650F">
        <w:rPr>
          <w:rFonts w:asciiTheme="majorEastAsia" w:eastAsiaTheme="majorEastAsia" w:hAnsiTheme="majorEastAsia" w:hint="eastAsia"/>
          <w:b/>
          <w:sz w:val="18"/>
          <w:szCs w:val="18"/>
        </w:rPr>
        <w:t>認証管理団体」として、</w:t>
      </w:r>
      <w:r w:rsidRPr="0018650F">
        <w:rPr>
          <w:rFonts w:asciiTheme="majorEastAsia" w:eastAsiaTheme="majorEastAsia" w:hAnsiTheme="majorEastAsia"/>
          <w:b/>
          <w:sz w:val="18"/>
          <w:szCs w:val="18"/>
        </w:rPr>
        <w:t>PEFC GD 1004;2009</w:t>
      </w:r>
      <w:r w:rsidRPr="0018650F">
        <w:rPr>
          <w:rFonts w:asciiTheme="majorEastAsia" w:eastAsiaTheme="majorEastAsia" w:hAnsiTheme="majorEastAsia" w:hint="eastAsia"/>
          <w:b/>
          <w:sz w:val="18"/>
          <w:szCs w:val="18"/>
        </w:rPr>
        <w:t>「</w:t>
      </w:r>
      <w:r w:rsidRPr="0018650F">
        <w:rPr>
          <w:rFonts w:asciiTheme="majorEastAsia" w:eastAsiaTheme="majorEastAsia" w:hAnsiTheme="majorEastAsia"/>
          <w:b/>
          <w:sz w:val="18"/>
          <w:szCs w:val="18"/>
        </w:rPr>
        <w:t>PEFC</w:t>
      </w:r>
      <w:r w:rsidRPr="0018650F">
        <w:rPr>
          <w:rFonts w:asciiTheme="majorEastAsia" w:eastAsiaTheme="majorEastAsia" w:hAnsiTheme="majorEastAsia" w:hint="eastAsia"/>
          <w:b/>
          <w:sz w:val="18"/>
          <w:szCs w:val="18"/>
        </w:rPr>
        <w:t>認証制度の管理運営」に基づき、2016年5月１日付で</w:t>
      </w:r>
      <w:r w:rsidRPr="0018650F">
        <w:rPr>
          <w:rFonts w:asciiTheme="majorEastAsia" w:eastAsiaTheme="majorEastAsia" w:hAnsiTheme="majorEastAsia"/>
          <w:b/>
          <w:sz w:val="18"/>
          <w:szCs w:val="18"/>
        </w:rPr>
        <w:t>PEFC</w:t>
      </w:r>
      <w:r w:rsidRPr="0018650F">
        <w:rPr>
          <w:rFonts w:asciiTheme="majorEastAsia" w:eastAsiaTheme="majorEastAsia" w:hAnsiTheme="majorEastAsia" w:hint="eastAsia"/>
          <w:b/>
          <w:sz w:val="18"/>
          <w:szCs w:val="18"/>
        </w:rPr>
        <w:t>評議会との間で締結した</w:t>
      </w:r>
      <w:r w:rsidRPr="0018650F">
        <w:rPr>
          <w:rFonts w:asciiTheme="majorEastAsia" w:eastAsiaTheme="majorEastAsia" w:hAnsiTheme="majorEastAsia"/>
          <w:b/>
          <w:sz w:val="18"/>
          <w:szCs w:val="18"/>
        </w:rPr>
        <w:t>PEFC</w:t>
      </w:r>
      <w:r w:rsidRPr="0018650F">
        <w:rPr>
          <w:rFonts w:asciiTheme="majorEastAsia" w:eastAsiaTheme="majorEastAsia" w:hAnsiTheme="majorEastAsia" w:hint="eastAsia"/>
          <w:b/>
          <w:sz w:val="18"/>
          <w:szCs w:val="18"/>
        </w:rPr>
        <w:t>認証制度の管理に関する契約である。</w:t>
      </w:r>
    </w:p>
    <w:p w14:paraId="0B3AC21E" w14:textId="77777777" w:rsidR="009C65E9" w:rsidRPr="0018650F" w:rsidRDefault="009C65E9" w:rsidP="009C65E9">
      <w:pPr>
        <w:rPr>
          <w:rFonts w:asciiTheme="majorEastAsia" w:eastAsiaTheme="majorEastAsia" w:hAnsiTheme="majorEastAsia"/>
          <w:b/>
          <w:sz w:val="18"/>
          <w:szCs w:val="18"/>
        </w:rPr>
      </w:pPr>
      <w:r w:rsidRPr="0018650F">
        <w:rPr>
          <w:rFonts w:asciiTheme="majorEastAsia" w:eastAsiaTheme="majorEastAsia" w:hAnsiTheme="majorEastAsia"/>
          <w:b/>
          <w:sz w:val="18"/>
          <w:szCs w:val="18"/>
        </w:rPr>
        <w:t xml:space="preserve">　　　　　　　　　　　　</w:t>
      </w:r>
    </w:p>
    <w:p w14:paraId="6835B510" w14:textId="77777777" w:rsidR="009C65E9" w:rsidRPr="0018650F" w:rsidRDefault="009C65E9" w:rsidP="009C65E9">
      <w:pPr>
        <w:rPr>
          <w:rFonts w:asciiTheme="majorEastAsia" w:eastAsiaTheme="majorEastAsia" w:hAnsiTheme="majorEastAsia"/>
          <w:b/>
          <w:sz w:val="18"/>
          <w:szCs w:val="18"/>
        </w:rPr>
      </w:pPr>
      <w:r w:rsidRPr="0018650F">
        <w:rPr>
          <w:rFonts w:asciiTheme="majorEastAsia" w:eastAsiaTheme="majorEastAsia" w:hAnsiTheme="majorEastAsia"/>
          <w:b/>
          <w:noProof/>
          <w:sz w:val="18"/>
          <w:szCs w:val="18"/>
        </w:rPr>
        <w:lastRenderedPageBreak/>
        <w:drawing>
          <wp:inline distT="0" distB="0" distL="0" distR="0" wp14:anchorId="0EFC8B5A" wp14:editId="097AACDA">
            <wp:extent cx="5400040" cy="7627981"/>
            <wp:effectExtent l="0" t="0" r="0" b="0"/>
            <wp:docPr id="17" name="図 17" descr="\\SGEC\scan\201611091000363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EC\scan\20161109100036331.tif"/>
                    <pic:cNvPicPr>
                      <a:picLocks noChangeAspect="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627981"/>
                    </a:xfrm>
                    <a:prstGeom prst="rect">
                      <a:avLst/>
                    </a:prstGeom>
                    <a:noFill/>
                    <a:ln>
                      <a:noFill/>
                    </a:ln>
                  </pic:spPr>
                </pic:pic>
              </a:graphicData>
            </a:graphic>
          </wp:inline>
        </w:drawing>
      </w:r>
    </w:p>
    <w:p w14:paraId="6F70218B" w14:textId="77777777" w:rsidR="009C65E9" w:rsidRPr="0018650F" w:rsidRDefault="009C65E9" w:rsidP="009C65E9">
      <w:pPr>
        <w:rPr>
          <w:rFonts w:asciiTheme="majorEastAsia" w:eastAsiaTheme="majorEastAsia" w:hAnsiTheme="majorEastAsia"/>
          <w:b/>
          <w:sz w:val="18"/>
          <w:szCs w:val="18"/>
        </w:rPr>
      </w:pPr>
    </w:p>
    <w:p w14:paraId="3BC3BF91" w14:textId="77777777" w:rsidR="009C65E9" w:rsidRPr="0018650F" w:rsidRDefault="009C65E9" w:rsidP="009C65E9">
      <w:pPr>
        <w:rPr>
          <w:rFonts w:asciiTheme="majorEastAsia" w:eastAsiaTheme="majorEastAsia" w:hAnsiTheme="majorEastAsia"/>
          <w:b/>
          <w:sz w:val="18"/>
          <w:szCs w:val="18"/>
        </w:rPr>
      </w:pPr>
    </w:p>
    <w:p w14:paraId="5F98F112" w14:textId="77777777" w:rsidR="009C65E9" w:rsidRPr="0018650F" w:rsidRDefault="009C65E9" w:rsidP="009C65E9">
      <w:pPr>
        <w:rPr>
          <w:rFonts w:asciiTheme="majorEastAsia" w:eastAsiaTheme="majorEastAsia" w:hAnsiTheme="majorEastAsia"/>
          <w:b/>
          <w:sz w:val="18"/>
          <w:szCs w:val="18"/>
        </w:rPr>
      </w:pPr>
      <w:r w:rsidRPr="0018650F">
        <w:rPr>
          <w:rFonts w:asciiTheme="majorEastAsia" w:eastAsiaTheme="majorEastAsia" w:hAnsiTheme="majorEastAsia"/>
          <w:b/>
          <w:noProof/>
          <w:sz w:val="18"/>
          <w:szCs w:val="18"/>
        </w:rPr>
        <w:lastRenderedPageBreak/>
        <w:drawing>
          <wp:inline distT="0" distB="0" distL="0" distR="0" wp14:anchorId="4245E0AA" wp14:editId="0DC8BFD0">
            <wp:extent cx="5400040" cy="7627981"/>
            <wp:effectExtent l="0" t="0" r="0" b="0"/>
            <wp:docPr id="5" name="図 5" descr="\\SGEC\scan\20161109103825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GEC\scan\2016110910382530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7627981"/>
                    </a:xfrm>
                    <a:prstGeom prst="rect">
                      <a:avLst/>
                    </a:prstGeom>
                    <a:noFill/>
                    <a:ln>
                      <a:noFill/>
                    </a:ln>
                  </pic:spPr>
                </pic:pic>
              </a:graphicData>
            </a:graphic>
          </wp:inline>
        </w:drawing>
      </w:r>
    </w:p>
    <w:p w14:paraId="09651FC0" w14:textId="77777777" w:rsidR="009C65E9" w:rsidRPr="0018650F" w:rsidRDefault="009C65E9" w:rsidP="009C65E9">
      <w:pPr>
        <w:rPr>
          <w:rFonts w:asciiTheme="majorEastAsia" w:eastAsiaTheme="majorEastAsia" w:hAnsiTheme="majorEastAsia"/>
          <w:b/>
          <w:sz w:val="18"/>
          <w:szCs w:val="18"/>
        </w:rPr>
      </w:pPr>
    </w:p>
    <w:p w14:paraId="077FC4EC" w14:textId="77777777" w:rsidR="009C65E9" w:rsidRDefault="009C65E9" w:rsidP="009C65E9">
      <w:pPr>
        <w:rPr>
          <w:rFonts w:asciiTheme="majorEastAsia" w:eastAsiaTheme="majorEastAsia" w:hAnsiTheme="majorEastAsia"/>
          <w:b/>
          <w:sz w:val="18"/>
          <w:szCs w:val="18"/>
        </w:rPr>
      </w:pPr>
    </w:p>
    <w:p w14:paraId="4BB23FBD" w14:textId="77777777" w:rsidR="009C65E9" w:rsidRPr="0018650F" w:rsidRDefault="009C65E9" w:rsidP="009C65E9">
      <w:pPr>
        <w:rPr>
          <w:rFonts w:asciiTheme="majorEastAsia" w:eastAsiaTheme="majorEastAsia" w:hAnsiTheme="majorEastAsia"/>
          <w:b/>
          <w:sz w:val="18"/>
          <w:szCs w:val="18"/>
        </w:rPr>
      </w:pPr>
    </w:p>
    <w:p w14:paraId="104423BC" w14:textId="77777777" w:rsidR="009C65E9" w:rsidRPr="0018650F" w:rsidRDefault="009C65E9" w:rsidP="009C65E9">
      <w:pPr>
        <w:spacing w:line="280" w:lineRule="exact"/>
        <w:ind w:firstLineChars="1300" w:firstLine="2199"/>
        <w:rPr>
          <w:rFonts w:asciiTheme="majorEastAsia" w:eastAsiaTheme="majorEastAsia" w:hAnsiTheme="majorEastAsia"/>
          <w:b/>
          <w:sz w:val="18"/>
          <w:szCs w:val="18"/>
        </w:rPr>
      </w:pPr>
      <w:r w:rsidRPr="0018650F">
        <w:rPr>
          <w:rFonts w:asciiTheme="majorEastAsia" w:eastAsiaTheme="majorEastAsia" w:hAnsiTheme="majorEastAsia"/>
          <w:b/>
          <w:sz w:val="18"/>
          <w:szCs w:val="18"/>
        </w:rPr>
        <w:lastRenderedPageBreak/>
        <w:t>PEFC認証制度の管理契約</w:t>
      </w:r>
      <w:r w:rsidRPr="0018650F">
        <w:rPr>
          <w:rFonts w:asciiTheme="majorEastAsia" w:eastAsiaTheme="majorEastAsia" w:hAnsiTheme="majorEastAsia" w:hint="eastAsia"/>
          <w:b/>
          <w:sz w:val="18"/>
          <w:szCs w:val="18"/>
        </w:rPr>
        <w:t>書</w:t>
      </w:r>
    </w:p>
    <w:p w14:paraId="211B9042" w14:textId="77777777" w:rsidR="009C65E9" w:rsidRPr="0018650F" w:rsidRDefault="009C65E9" w:rsidP="009C65E9">
      <w:pPr>
        <w:widowControl/>
        <w:tabs>
          <w:tab w:val="left" w:pos="567"/>
        </w:tabs>
        <w:spacing w:line="280" w:lineRule="exact"/>
        <w:ind w:left="426"/>
        <w:jc w:val="left"/>
        <w:rPr>
          <w:rFonts w:asciiTheme="majorEastAsia" w:eastAsiaTheme="majorEastAsia" w:hAnsiTheme="majorEastAsia" w:cstheme="majorHAnsi"/>
          <w:b/>
          <w:bCs/>
          <w:sz w:val="18"/>
          <w:szCs w:val="18"/>
          <w:lang w:eastAsia="en-GB"/>
        </w:rPr>
      </w:pPr>
      <w:r w:rsidRPr="0018650F">
        <w:rPr>
          <w:rFonts w:asciiTheme="majorEastAsia" w:eastAsiaTheme="majorEastAsia" w:hAnsiTheme="majorEastAsia" w:cs="Arial" w:hint="eastAsia"/>
          <w:b/>
          <w:bCs/>
          <w:sz w:val="18"/>
          <w:szCs w:val="18"/>
        </w:rPr>
        <w:t xml:space="preserve">(1)　</w:t>
      </w:r>
      <w:r w:rsidRPr="0018650F">
        <w:rPr>
          <w:rFonts w:asciiTheme="majorEastAsia" w:eastAsiaTheme="majorEastAsia" w:hAnsiTheme="majorEastAsia" w:cstheme="majorHAnsi"/>
          <w:b/>
          <w:bCs/>
          <w:sz w:val="18"/>
          <w:szCs w:val="18"/>
          <w:lang w:eastAsia="en-GB"/>
        </w:rPr>
        <w:t>The Programme for the Endorsement of Forest Certification schemes</w:t>
      </w:r>
    </w:p>
    <w:p w14:paraId="3979E6DB" w14:textId="77777777" w:rsidR="009C65E9" w:rsidRPr="0018650F" w:rsidRDefault="009C65E9" w:rsidP="009C65E9">
      <w:pPr>
        <w:widowControl/>
        <w:tabs>
          <w:tab w:val="left" w:pos="567"/>
        </w:tabs>
        <w:spacing w:line="280" w:lineRule="exact"/>
        <w:ind w:left="426"/>
        <w:jc w:val="left"/>
        <w:rPr>
          <w:rFonts w:asciiTheme="majorEastAsia" w:eastAsiaTheme="majorEastAsia" w:hAnsiTheme="majorEastAsia" w:cs="Arial"/>
          <w:b/>
          <w:bCs/>
          <w:sz w:val="18"/>
          <w:szCs w:val="18"/>
        </w:rPr>
      </w:pPr>
      <w:r w:rsidRPr="0018650F">
        <w:rPr>
          <w:rFonts w:asciiTheme="majorEastAsia" w:eastAsiaTheme="majorEastAsia" w:hAnsiTheme="majorEastAsia" w:cs="Arial" w:hint="eastAsia"/>
          <w:b/>
          <w:bCs/>
          <w:sz w:val="18"/>
          <w:szCs w:val="18"/>
        </w:rPr>
        <w:t>（以下「PEFC評議会」という。）</w:t>
      </w:r>
    </w:p>
    <w:p w14:paraId="149A1FDA" w14:textId="77777777" w:rsidR="009C65E9" w:rsidRPr="0018650F" w:rsidRDefault="009C65E9" w:rsidP="009C65E9">
      <w:pPr>
        <w:widowControl/>
        <w:tabs>
          <w:tab w:val="left" w:pos="1653"/>
        </w:tabs>
        <w:spacing w:line="280" w:lineRule="exact"/>
        <w:ind w:firstLineChars="350" w:firstLine="592"/>
        <w:jc w:val="left"/>
        <w:rPr>
          <w:rFonts w:asciiTheme="majorEastAsia" w:eastAsiaTheme="majorEastAsia" w:hAnsiTheme="majorEastAsia" w:cstheme="majorHAnsi"/>
          <w:b/>
          <w:sz w:val="18"/>
          <w:szCs w:val="18"/>
          <w:lang w:eastAsia="en-GB"/>
        </w:rPr>
      </w:pPr>
      <w:r w:rsidRPr="0018650F">
        <w:rPr>
          <w:rFonts w:asciiTheme="majorEastAsia" w:eastAsiaTheme="majorEastAsia" w:hAnsiTheme="majorEastAsia" w:cstheme="majorHAnsi"/>
          <w:b/>
          <w:sz w:val="18"/>
          <w:szCs w:val="18"/>
          <w:lang w:eastAsia="en-GB"/>
        </w:rPr>
        <w:t>World Trade Center 1, 10, Route de l’Aéroport, CH – 1215 Geneva, Switzerland</w:t>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p>
    <w:p w14:paraId="77C49BD3" w14:textId="77777777" w:rsidR="009C65E9" w:rsidRPr="0018650F" w:rsidRDefault="009C65E9" w:rsidP="009C65E9">
      <w:pPr>
        <w:widowControl/>
        <w:tabs>
          <w:tab w:val="left" w:pos="1653"/>
        </w:tabs>
        <w:spacing w:line="280" w:lineRule="exact"/>
        <w:ind w:firstLineChars="200" w:firstLine="338"/>
        <w:jc w:val="left"/>
        <w:rPr>
          <w:rFonts w:asciiTheme="majorEastAsia" w:eastAsiaTheme="majorEastAsia" w:hAnsiTheme="majorEastAsia" w:cs="Arial"/>
          <w:b/>
          <w:sz w:val="18"/>
          <w:szCs w:val="18"/>
        </w:rPr>
      </w:pPr>
      <w:r w:rsidRPr="0018650F">
        <w:rPr>
          <w:rFonts w:asciiTheme="majorEastAsia" w:eastAsiaTheme="majorEastAsia" w:hAnsiTheme="majorEastAsia" w:cs="Arial" w:hint="eastAsia"/>
          <w:b/>
          <w:bCs/>
          <w:noProof/>
          <w:sz w:val="18"/>
          <w:szCs w:val="18"/>
        </w:rPr>
        <w:t>(2)</w:t>
      </w:r>
      <w:r w:rsidRPr="0018650F">
        <w:rPr>
          <w:rFonts w:asciiTheme="majorEastAsia" w:eastAsiaTheme="majorEastAsia" w:hAnsiTheme="majorEastAsia" w:cs="Arial"/>
          <w:b/>
          <w:bCs/>
          <w:noProof/>
          <w:sz w:val="18"/>
          <w:szCs w:val="18"/>
        </w:rPr>
        <w:t>（</w:t>
      </w:r>
      <w:r w:rsidRPr="0018650F">
        <w:rPr>
          <w:rFonts w:asciiTheme="majorEastAsia" w:eastAsiaTheme="majorEastAsia" w:hAnsiTheme="majorEastAsia" w:cs="Arial" w:hint="eastAsia"/>
          <w:b/>
          <w:bCs/>
          <w:noProof/>
          <w:sz w:val="18"/>
          <w:szCs w:val="18"/>
        </w:rPr>
        <w:t>一社）緑の循環認証会議</w:t>
      </w:r>
      <w:r w:rsidRPr="0018650F">
        <w:rPr>
          <w:rFonts w:asciiTheme="majorEastAsia" w:eastAsiaTheme="majorEastAsia" w:hAnsiTheme="majorEastAsia" w:cs="Arial"/>
          <w:b/>
          <w:bCs/>
          <w:noProof/>
          <w:sz w:val="18"/>
          <w:szCs w:val="18"/>
        </w:rPr>
        <w:t xml:space="preserve"> (SGEC)（以下「委任団体」という。）</w:t>
      </w:r>
    </w:p>
    <w:p w14:paraId="4C9ADF3E" w14:textId="77777777" w:rsidR="009C65E9" w:rsidRPr="0018650F" w:rsidRDefault="009C65E9" w:rsidP="009C65E9">
      <w:pPr>
        <w:widowControl/>
        <w:tabs>
          <w:tab w:val="left" w:pos="1653"/>
        </w:tabs>
        <w:spacing w:line="280" w:lineRule="exact"/>
        <w:ind w:firstLineChars="350" w:firstLine="592"/>
        <w:jc w:val="left"/>
        <w:rPr>
          <w:rFonts w:asciiTheme="majorEastAsia" w:eastAsiaTheme="majorEastAsia" w:hAnsiTheme="majorEastAsia" w:cs="Arial"/>
          <w:b/>
          <w:sz w:val="18"/>
          <w:szCs w:val="18"/>
        </w:rPr>
      </w:pPr>
      <w:r w:rsidRPr="0018650F">
        <w:rPr>
          <w:rFonts w:asciiTheme="majorEastAsia" w:eastAsiaTheme="majorEastAsia" w:hAnsiTheme="majorEastAsia" w:cs="Arial"/>
          <w:b/>
          <w:bCs/>
          <w:noProof/>
          <w:sz w:val="18"/>
          <w:szCs w:val="18"/>
        </w:rPr>
        <w:t>〒</w:t>
      </w:r>
      <w:r w:rsidRPr="0018650F">
        <w:rPr>
          <w:rFonts w:asciiTheme="majorEastAsia" w:eastAsiaTheme="majorEastAsia" w:hAnsiTheme="majorEastAsia" w:cs="Arial" w:hint="eastAsia"/>
          <w:b/>
          <w:bCs/>
          <w:noProof/>
          <w:sz w:val="18"/>
          <w:szCs w:val="18"/>
        </w:rPr>
        <w:t xml:space="preserve">100-0014 </w:t>
      </w:r>
      <w:r w:rsidRPr="0018650F">
        <w:rPr>
          <w:rFonts w:asciiTheme="majorEastAsia" w:eastAsiaTheme="majorEastAsia" w:hAnsiTheme="majorEastAsia" w:cs="Arial"/>
          <w:b/>
          <w:bCs/>
          <w:noProof/>
          <w:sz w:val="18"/>
          <w:szCs w:val="18"/>
        </w:rPr>
        <w:t xml:space="preserve"> 東京都千代田区永田町</w:t>
      </w:r>
      <w:r w:rsidRPr="0018650F">
        <w:rPr>
          <w:rFonts w:asciiTheme="majorEastAsia" w:eastAsiaTheme="majorEastAsia" w:hAnsiTheme="majorEastAsia" w:cs="Arial" w:hint="eastAsia"/>
          <w:b/>
          <w:bCs/>
          <w:noProof/>
          <w:sz w:val="18"/>
          <w:szCs w:val="18"/>
        </w:rPr>
        <w:t xml:space="preserve">2-4-3 </w:t>
      </w:r>
      <w:r w:rsidRPr="0018650F">
        <w:rPr>
          <w:rFonts w:asciiTheme="majorEastAsia" w:eastAsiaTheme="majorEastAsia" w:hAnsiTheme="majorEastAsia" w:cs="Arial"/>
          <w:b/>
          <w:bCs/>
          <w:noProof/>
          <w:sz w:val="18"/>
          <w:szCs w:val="18"/>
        </w:rPr>
        <w:t xml:space="preserve"> 永田町ビル</w:t>
      </w:r>
      <w:r w:rsidRPr="0018650F">
        <w:rPr>
          <w:rFonts w:asciiTheme="majorEastAsia" w:eastAsiaTheme="majorEastAsia" w:hAnsiTheme="majorEastAsia" w:cs="Arial" w:hint="eastAsia"/>
          <w:b/>
          <w:bCs/>
          <w:noProof/>
          <w:sz w:val="18"/>
          <w:szCs w:val="18"/>
        </w:rPr>
        <w:t>4</w:t>
      </w:r>
    </w:p>
    <w:p w14:paraId="6C733572" w14:textId="77777777" w:rsidR="009C65E9" w:rsidRPr="0018650F" w:rsidRDefault="009C65E9" w:rsidP="009C65E9">
      <w:pPr>
        <w:spacing w:before="240" w:after="120" w:line="280" w:lineRule="exact"/>
        <w:ind w:left="426" w:firstLineChars="100" w:firstLine="169"/>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委任団体は、PEFC評議会より、PEFC評議会に代わってPEFC認証制度の管理について委任を受けた団体である。PEFC評議会は、PEFC認証制度の管理する団体である。</w:t>
      </w:r>
    </w:p>
    <w:p w14:paraId="1AD65425" w14:textId="77777777" w:rsidR="009C65E9" w:rsidRPr="0018650F" w:rsidRDefault="009C65E9" w:rsidP="009C65E9">
      <w:pPr>
        <w:spacing w:before="240" w:after="120" w:line="280" w:lineRule="exact"/>
        <w:ind w:firstLineChars="300" w:firstLine="508"/>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ここに、上記二者は、下記条項について合意する。</w:t>
      </w:r>
    </w:p>
    <w:p w14:paraId="2B66E17D" w14:textId="77777777" w:rsidR="009C65E9" w:rsidRPr="0018650F" w:rsidRDefault="009C65E9" w:rsidP="009C65E9">
      <w:pPr>
        <w:spacing w:before="240" w:after="120" w:line="280" w:lineRule="exact"/>
        <w:ind w:left="426" w:firstLineChars="100" w:firstLine="169"/>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なお、この契約書の正式文書は前掲の英語版契約書とする。</w:t>
      </w:r>
    </w:p>
    <w:p w14:paraId="24E54E48" w14:textId="77777777" w:rsidR="009C65E9" w:rsidRPr="0018650F" w:rsidRDefault="009C65E9" w:rsidP="009C65E9">
      <w:pPr>
        <w:spacing w:before="240" w:after="120" w:line="280" w:lineRule="exact"/>
        <w:ind w:firstLineChars="200" w:firstLine="338"/>
        <w:rPr>
          <w:rFonts w:asciiTheme="majorEastAsia" w:eastAsiaTheme="majorEastAsia" w:hAnsiTheme="majorEastAsia" w:cs="Arial"/>
          <w:b/>
          <w:sz w:val="18"/>
          <w:szCs w:val="18"/>
        </w:rPr>
      </w:pPr>
      <w:r w:rsidRPr="0018650F">
        <w:rPr>
          <w:rFonts w:asciiTheme="majorEastAsia" w:eastAsiaTheme="majorEastAsia" w:hAnsiTheme="majorEastAsia" w:cs="Arial"/>
          <w:b/>
          <w:bCs/>
          <w:sz w:val="18"/>
          <w:szCs w:val="18"/>
        </w:rPr>
        <w:t xml:space="preserve">第1条　</w:t>
      </w:r>
      <w:r w:rsidRPr="0018650F">
        <w:rPr>
          <w:rFonts w:asciiTheme="majorEastAsia" w:eastAsiaTheme="majorEastAsia" w:hAnsiTheme="majorEastAsia" w:cs="Arial" w:hint="eastAsia"/>
          <w:b/>
          <w:bCs/>
          <w:sz w:val="18"/>
          <w:szCs w:val="18"/>
        </w:rPr>
        <w:t xml:space="preserve">定義　　</w:t>
      </w:r>
      <w:r w:rsidRPr="0018650F">
        <w:rPr>
          <w:rFonts w:asciiTheme="majorEastAsia" w:eastAsiaTheme="majorEastAsia" w:hAnsiTheme="majorEastAsia" w:cs="Arial" w:hint="eastAsia"/>
          <w:b/>
          <w:sz w:val="18"/>
          <w:szCs w:val="18"/>
        </w:rPr>
        <w:t>PEFC制度の管理運営</w:t>
      </w:r>
    </w:p>
    <w:p w14:paraId="0BF8D9C8" w14:textId="77777777" w:rsidR="009C65E9" w:rsidRPr="0018650F" w:rsidRDefault="009C65E9" w:rsidP="009C65E9">
      <w:pPr>
        <w:spacing w:before="240" w:after="120" w:line="280" w:lineRule="exact"/>
        <w:ind w:leftChars="200" w:left="405"/>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1 </w:t>
      </w:r>
      <w:r w:rsidRPr="0018650F">
        <w:rPr>
          <w:rFonts w:asciiTheme="majorEastAsia" w:eastAsiaTheme="majorEastAsia" w:hAnsiTheme="majorEastAsia" w:cs="Arial" w:hint="eastAsia"/>
          <w:b/>
          <w:sz w:val="18"/>
          <w:szCs w:val="18"/>
        </w:rPr>
        <w:t xml:space="preserve"> </w:t>
      </w: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Century"/>
          <w:b/>
          <w:kern w:val="0"/>
          <w:sz w:val="18"/>
          <w:szCs w:val="18"/>
        </w:rPr>
        <w:t xml:space="preserve"> </w:t>
      </w:r>
      <w:r w:rsidRPr="0018650F">
        <w:rPr>
          <w:rFonts w:asciiTheme="majorEastAsia" w:eastAsiaTheme="majorEastAsia" w:hAnsiTheme="majorEastAsia" w:cs="Century" w:hint="eastAsia"/>
          <w:b/>
          <w:kern w:val="0"/>
          <w:sz w:val="18"/>
          <w:szCs w:val="18"/>
        </w:rPr>
        <w:t>「</w:t>
      </w:r>
      <w:r w:rsidRPr="0018650F">
        <w:rPr>
          <w:rFonts w:asciiTheme="majorEastAsia" w:eastAsiaTheme="majorEastAsia" w:hAnsiTheme="majorEastAsia" w:cs="Century"/>
          <w:b/>
          <w:kern w:val="0"/>
          <w:sz w:val="18"/>
          <w:szCs w:val="18"/>
        </w:rPr>
        <w:t xml:space="preserve">PEFC </w:t>
      </w:r>
      <w:r w:rsidRPr="0018650F">
        <w:rPr>
          <w:rFonts w:asciiTheme="majorEastAsia" w:eastAsiaTheme="majorEastAsia" w:hAnsiTheme="majorEastAsia" w:cs="ＭＳ明朝-WinCharSetFFFF-H" w:hint="eastAsia"/>
          <w:b/>
          <w:kern w:val="0"/>
          <w:sz w:val="18"/>
          <w:szCs w:val="18"/>
        </w:rPr>
        <w:t>認証制度の管理運営」</w:t>
      </w:r>
      <w:r w:rsidRPr="0018650F">
        <w:rPr>
          <w:rFonts w:asciiTheme="majorEastAsia" w:eastAsiaTheme="majorEastAsia" w:hAnsiTheme="majorEastAsia" w:cs="Arial" w:hint="eastAsia"/>
          <w:b/>
          <w:sz w:val="18"/>
          <w:szCs w:val="18"/>
        </w:rPr>
        <w:t>は、PEFC認証制度の管理運営のための要求事項であり、この契約文書の一部として別添される。なお、</w:t>
      </w: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Arial" w:hint="eastAsia"/>
          <w:b/>
          <w:sz w:val="18"/>
          <w:szCs w:val="18"/>
        </w:rPr>
        <w:t>は現時点のもの及びで有効であり、PEFC評議会によって、時々に改正されるものを有効とする。</w:t>
      </w:r>
    </w:p>
    <w:p w14:paraId="64C774EB" w14:textId="77777777" w:rsidR="009C65E9" w:rsidRPr="0018650F" w:rsidRDefault="009C65E9" w:rsidP="009C65E9">
      <w:pPr>
        <w:spacing w:before="240" w:after="120" w:line="280" w:lineRule="exact"/>
        <w:ind w:leftChars="200" w:left="574" w:hangingChars="100" w:hanging="169"/>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2</w:t>
      </w:r>
      <w:r w:rsidRPr="0018650F">
        <w:rPr>
          <w:rFonts w:asciiTheme="majorEastAsia" w:eastAsiaTheme="majorEastAsia" w:hAnsiTheme="majorEastAsia" w:cs="Arial" w:hint="eastAsia"/>
          <w:b/>
          <w:sz w:val="18"/>
          <w:szCs w:val="18"/>
        </w:rPr>
        <w:t xml:space="preserve">  PEFC認証制度の管理運営料金表は、</w:t>
      </w: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Arial" w:hint="eastAsia"/>
          <w:b/>
          <w:sz w:val="18"/>
          <w:szCs w:val="18"/>
        </w:rPr>
        <w:t>の付属書に記載され、この契約文書の一部として別添される。</w:t>
      </w:r>
    </w:p>
    <w:p w14:paraId="52DD3C1A" w14:textId="77777777" w:rsidR="009C65E9" w:rsidRPr="0018650F" w:rsidRDefault="009C65E9" w:rsidP="009C65E9">
      <w:pPr>
        <w:spacing w:before="240" w:after="120" w:line="280" w:lineRule="exact"/>
        <w:ind w:left="567"/>
        <w:rPr>
          <w:rFonts w:asciiTheme="majorEastAsia" w:eastAsiaTheme="majorEastAsia" w:hAnsiTheme="majorEastAsia" w:cs="Arial"/>
          <w:b/>
          <w:bCs/>
          <w:sz w:val="18"/>
          <w:szCs w:val="18"/>
        </w:rPr>
      </w:pPr>
      <w:r w:rsidRPr="0018650F">
        <w:rPr>
          <w:rFonts w:asciiTheme="majorEastAsia" w:eastAsiaTheme="majorEastAsia" w:hAnsiTheme="majorEastAsia" w:cs="Arial"/>
          <w:b/>
          <w:bCs/>
          <w:sz w:val="18"/>
          <w:szCs w:val="18"/>
        </w:rPr>
        <w:t>第</w:t>
      </w:r>
      <w:r w:rsidRPr="0018650F">
        <w:rPr>
          <w:rFonts w:asciiTheme="majorEastAsia" w:eastAsiaTheme="majorEastAsia" w:hAnsiTheme="majorEastAsia" w:cs="Arial" w:hint="eastAsia"/>
          <w:b/>
          <w:bCs/>
          <w:sz w:val="18"/>
          <w:szCs w:val="18"/>
        </w:rPr>
        <w:t>2条</w:t>
      </w:r>
      <w:r w:rsidRPr="0018650F">
        <w:rPr>
          <w:rFonts w:asciiTheme="majorEastAsia" w:eastAsiaTheme="majorEastAsia" w:hAnsiTheme="majorEastAsia" w:cs="Arial"/>
          <w:b/>
          <w:bCs/>
          <w:sz w:val="18"/>
          <w:szCs w:val="18"/>
        </w:rPr>
        <w:t xml:space="preserve"> </w:t>
      </w:r>
      <w:r w:rsidRPr="0018650F">
        <w:rPr>
          <w:rFonts w:asciiTheme="majorEastAsia" w:eastAsiaTheme="majorEastAsia" w:hAnsiTheme="majorEastAsia" w:cs="Arial" w:hint="eastAsia"/>
          <w:b/>
          <w:bCs/>
          <w:sz w:val="18"/>
          <w:szCs w:val="18"/>
        </w:rPr>
        <w:t>PEFC認証制度の管理運営</w:t>
      </w:r>
    </w:p>
    <w:p w14:paraId="0C579E65" w14:textId="77777777" w:rsidR="009C65E9" w:rsidRPr="0018650F" w:rsidRDefault="009C65E9" w:rsidP="009C65E9">
      <w:pPr>
        <w:widowControl/>
        <w:spacing w:after="120" w:line="280" w:lineRule="exact"/>
        <w:ind w:leftChars="257" w:left="52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1</w:t>
      </w:r>
      <w:r w:rsidRPr="0018650F">
        <w:rPr>
          <w:rFonts w:asciiTheme="majorEastAsia" w:eastAsiaTheme="majorEastAsia" w:hAnsiTheme="majorEastAsia" w:cs="Arial"/>
          <w:b/>
          <w:sz w:val="18"/>
          <w:szCs w:val="18"/>
        </w:rPr>
        <w:tab/>
        <w:t xml:space="preserve"> </w:t>
      </w:r>
      <w:r w:rsidRPr="0018650F">
        <w:rPr>
          <w:rFonts w:asciiTheme="majorEastAsia" w:eastAsiaTheme="majorEastAsia" w:hAnsiTheme="majorEastAsia" w:cs="Arial" w:hint="eastAsia"/>
          <w:b/>
          <w:sz w:val="18"/>
          <w:szCs w:val="18"/>
        </w:rPr>
        <w:t>委任</w:t>
      </w:r>
      <w:r w:rsidRPr="0018650F">
        <w:rPr>
          <w:rFonts w:asciiTheme="majorEastAsia" w:eastAsiaTheme="majorEastAsia" w:hAnsiTheme="majorEastAsia" w:cs="Arial" w:hint="eastAsia"/>
          <w:b/>
          <w:noProof/>
          <w:sz w:val="18"/>
          <w:szCs w:val="18"/>
        </w:rPr>
        <w:t>団体は、PEFC評議会に代わって、日本に所在する認証CoC等に対して、PEFCロゴ使用ライセンスを発行することが認められる。これには、本部を日本に置き、サイトを他の国に置くマルチサイト組織に対して発行するものも含まれる。</w:t>
      </w:r>
    </w:p>
    <w:p w14:paraId="18644037" w14:textId="77777777" w:rsidR="009C65E9" w:rsidRPr="0018650F" w:rsidRDefault="009C65E9" w:rsidP="009C65E9">
      <w:pPr>
        <w:spacing w:before="240" w:line="280" w:lineRule="exact"/>
        <w:ind w:leftChars="257" w:left="52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2 </w:t>
      </w:r>
      <w:r w:rsidRPr="0018650F">
        <w:rPr>
          <w:rFonts w:asciiTheme="majorEastAsia" w:eastAsiaTheme="majorEastAsia" w:hAnsiTheme="majorEastAsia" w:cs="Arial" w:hint="eastAsia"/>
          <w:b/>
          <w:sz w:val="18"/>
          <w:szCs w:val="18"/>
        </w:rPr>
        <w:t>委任団体は、日本においてPEFC相互承認を受けた森林管理認証及び/或いはCoC認証業務を行う認証機関に対して、PEFC公示を発行することが認められる。これには、</w:t>
      </w:r>
      <w:r w:rsidRPr="0018650F">
        <w:rPr>
          <w:rFonts w:asciiTheme="majorEastAsia" w:eastAsiaTheme="majorEastAsia" w:hAnsiTheme="majorEastAsia" w:cs="Arial" w:hint="eastAsia"/>
          <w:b/>
          <w:noProof/>
          <w:sz w:val="18"/>
          <w:szCs w:val="18"/>
        </w:rPr>
        <w:t>本部を日本に置き、サイトを他の国に置くマルチサイト組織に対してCoC認証書を発行する認証機関のものも含まれる。</w:t>
      </w:r>
    </w:p>
    <w:p w14:paraId="5900484F" w14:textId="77777777" w:rsidR="009C65E9" w:rsidRPr="0018650F" w:rsidRDefault="009C65E9" w:rsidP="009C65E9">
      <w:pPr>
        <w:spacing w:before="240" w:line="280" w:lineRule="exact"/>
        <w:ind w:rightChars="-145" w:right="-294" w:firstLineChars="250" w:firstLine="423"/>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3 </w:t>
      </w:r>
      <w:r w:rsidRPr="0018650F">
        <w:rPr>
          <w:rFonts w:asciiTheme="majorEastAsia" w:eastAsiaTheme="majorEastAsia" w:hAnsiTheme="majorEastAsia" w:cs="Arial" w:hint="eastAsia"/>
          <w:b/>
          <w:sz w:val="18"/>
          <w:szCs w:val="18"/>
        </w:rPr>
        <w:t xml:space="preserve"> 委任団体は、PEFC登録システムを運営する義務を負う。</w:t>
      </w:r>
    </w:p>
    <w:p w14:paraId="7AE2DFBA" w14:textId="77777777" w:rsidR="009C65E9" w:rsidRPr="0018650F" w:rsidRDefault="009C65E9" w:rsidP="009C65E9">
      <w:pPr>
        <w:tabs>
          <w:tab w:val="left" w:pos="1418"/>
        </w:tabs>
        <w:spacing w:before="240" w:line="280" w:lineRule="exact"/>
        <w:ind w:rightChars="-145" w:right="-294" w:firstLineChars="250" w:firstLine="423"/>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4  委任団体は、苦情及び紛争処理の手順を策定する義務を負う。</w:t>
      </w:r>
    </w:p>
    <w:p w14:paraId="6CADEB63" w14:textId="77777777" w:rsidR="009C65E9" w:rsidRPr="0018650F" w:rsidRDefault="009C65E9" w:rsidP="009C65E9">
      <w:pPr>
        <w:widowControl/>
        <w:spacing w:before="240" w:line="280" w:lineRule="exact"/>
        <w:ind w:leftChars="250" w:left="506" w:right="-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5</w:t>
      </w:r>
      <w:r w:rsidRPr="0018650F">
        <w:rPr>
          <w:rFonts w:asciiTheme="majorEastAsia" w:eastAsiaTheme="majorEastAsia" w:hAnsiTheme="majorEastAsia" w:cs="Arial" w:hint="eastAsia"/>
          <w:b/>
          <w:sz w:val="18"/>
          <w:szCs w:val="18"/>
        </w:rPr>
        <w:t xml:space="preserve">  委任団体は、</w:t>
      </w: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Arial" w:hint="eastAsia"/>
          <w:b/>
          <w:sz w:val="18"/>
          <w:szCs w:val="18"/>
        </w:rPr>
        <w:t>（改正を含む）を遵守し、前第2条に規定されたPEFC認証制度の管理の任務を果たさなければならない。</w:t>
      </w:r>
    </w:p>
    <w:p w14:paraId="672C28E0" w14:textId="77777777" w:rsidR="009C65E9" w:rsidRPr="0018650F" w:rsidRDefault="009C65E9" w:rsidP="009C65E9">
      <w:pPr>
        <w:autoSpaceDE w:val="0"/>
        <w:autoSpaceDN w:val="0"/>
        <w:adjustRightInd w:val="0"/>
        <w:spacing w:line="280" w:lineRule="exact"/>
        <w:ind w:firstLineChars="250" w:firstLine="423"/>
        <w:jc w:val="left"/>
        <w:rPr>
          <w:rFonts w:asciiTheme="majorEastAsia" w:eastAsiaTheme="majorEastAsia" w:hAnsiTheme="majorEastAsia" w:cs="Arial"/>
          <w:b/>
          <w:bCs/>
          <w:sz w:val="18"/>
          <w:szCs w:val="18"/>
        </w:rPr>
      </w:pPr>
    </w:p>
    <w:p w14:paraId="24291994" w14:textId="77777777" w:rsidR="009C65E9" w:rsidRPr="0018650F" w:rsidRDefault="009C65E9" w:rsidP="009C65E9">
      <w:pPr>
        <w:autoSpaceDE w:val="0"/>
        <w:autoSpaceDN w:val="0"/>
        <w:adjustRightInd w:val="0"/>
        <w:spacing w:line="280" w:lineRule="exact"/>
        <w:ind w:firstLineChars="250" w:firstLine="423"/>
        <w:jc w:val="left"/>
        <w:rPr>
          <w:rFonts w:asciiTheme="majorEastAsia" w:eastAsiaTheme="majorEastAsia" w:hAnsiTheme="majorEastAsia" w:cs="ＭＳ明朝-WinCharSetFFFF-H"/>
          <w:b/>
          <w:kern w:val="0"/>
          <w:sz w:val="18"/>
          <w:szCs w:val="18"/>
        </w:rPr>
      </w:pPr>
      <w:r w:rsidRPr="0018650F">
        <w:rPr>
          <w:rFonts w:asciiTheme="majorEastAsia" w:eastAsiaTheme="majorEastAsia" w:hAnsiTheme="majorEastAsia" w:cs="Arial"/>
          <w:b/>
          <w:bCs/>
          <w:sz w:val="18"/>
          <w:szCs w:val="18"/>
        </w:rPr>
        <w:t>第</w:t>
      </w:r>
      <w:r w:rsidRPr="0018650F">
        <w:rPr>
          <w:rFonts w:asciiTheme="majorEastAsia" w:eastAsiaTheme="majorEastAsia" w:hAnsiTheme="majorEastAsia" w:cs="Arial" w:hint="eastAsia"/>
          <w:b/>
          <w:bCs/>
          <w:sz w:val="18"/>
          <w:szCs w:val="18"/>
        </w:rPr>
        <w:t>3条　料金</w:t>
      </w:r>
    </w:p>
    <w:p w14:paraId="57C71470" w14:textId="77777777" w:rsidR="009C65E9" w:rsidRPr="0018650F" w:rsidRDefault="009C65E9" w:rsidP="009C65E9">
      <w:pPr>
        <w:spacing w:before="120" w:line="280" w:lineRule="exact"/>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委任団体は、PEFC評議会が発行する請求書に基づいて料金を支払う義務を負う。料金の額は、PEFC制度の管理運営料金表に規定されされている。この額は契約の有効期間内にPEFC評議会によって変更することができる。 PEFC評議会と認可団体の間の契約に規定する料金の変更は、その変更に関してPEFC評議会が委任団体に書面にて通知した翌年から有効となる。</w:t>
      </w:r>
    </w:p>
    <w:p w14:paraId="0B67E615" w14:textId="77777777" w:rsidR="009C65E9" w:rsidRPr="0018650F" w:rsidRDefault="009C65E9" w:rsidP="009C65E9">
      <w:pPr>
        <w:spacing w:before="240" w:after="120" w:line="280" w:lineRule="exact"/>
        <w:ind w:firstLineChars="250" w:firstLine="423"/>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第</w:t>
      </w:r>
      <w:r w:rsidRPr="0018650F">
        <w:rPr>
          <w:rFonts w:asciiTheme="majorEastAsia" w:eastAsiaTheme="majorEastAsia" w:hAnsiTheme="majorEastAsia" w:cs="Arial" w:hint="eastAsia"/>
          <w:b/>
          <w:sz w:val="18"/>
          <w:szCs w:val="18"/>
        </w:rPr>
        <w:t>4条　契約の終了と罰金</w:t>
      </w:r>
    </w:p>
    <w:p w14:paraId="2BF25B7E" w14:textId="77777777" w:rsidR="009C65E9" w:rsidRPr="0018650F" w:rsidRDefault="009C65E9" w:rsidP="009C65E9">
      <w:pPr>
        <w:spacing w:before="120" w:line="280" w:lineRule="exact"/>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lastRenderedPageBreak/>
        <w:t>1 当事者のどちらも、書留書簡による3ヶ月前の通知でもって、この契約を終了できる。</w:t>
      </w:r>
    </w:p>
    <w:p w14:paraId="0BACBC88" w14:textId="77777777" w:rsidR="009C65E9" w:rsidRPr="0018650F" w:rsidRDefault="009C65E9" w:rsidP="009C65E9">
      <w:pPr>
        <w:spacing w:before="120" w:line="280" w:lineRule="exact"/>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2　</w:t>
      </w:r>
      <w:r w:rsidRPr="0018650F">
        <w:rPr>
          <w:rFonts w:asciiTheme="majorEastAsia" w:eastAsiaTheme="majorEastAsia" w:hAnsiTheme="majorEastAsia" w:cs="Arial" w:hint="eastAsia"/>
          <w:b/>
          <w:sz w:val="18"/>
          <w:szCs w:val="18"/>
        </w:rPr>
        <w:t>PEFC評議会は、この契約の条件のいずれかが遵守されていないと信ずる事由が生じた場合、この契約を即時に一時的な解約、或いは、終了させることができる。</w:t>
      </w:r>
    </w:p>
    <w:p w14:paraId="7CC95304" w14:textId="77777777" w:rsidR="009C65E9" w:rsidRPr="0018650F" w:rsidRDefault="009C65E9" w:rsidP="009C65E9">
      <w:pPr>
        <w:spacing w:before="120" w:line="280" w:lineRule="exact"/>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3 </w:t>
      </w:r>
      <w:r w:rsidRPr="0018650F">
        <w:rPr>
          <w:rFonts w:asciiTheme="majorEastAsia" w:eastAsiaTheme="majorEastAsia" w:hAnsiTheme="majorEastAsia" w:cs="Arial" w:hint="eastAsia"/>
          <w:b/>
          <w:sz w:val="18"/>
          <w:szCs w:val="18"/>
        </w:rPr>
        <w:t>PEFC評議会は、前項に規定する一時的な解約、或いは、終了によってロゴ使用者が被るいかなるコストや被害に対して弁済の義務を負わない。</w:t>
      </w:r>
    </w:p>
    <w:p w14:paraId="5282C7B3" w14:textId="77777777" w:rsidR="009C65E9" w:rsidRPr="0018650F" w:rsidRDefault="009C65E9" w:rsidP="009C65E9">
      <w:pPr>
        <w:spacing w:before="120" w:line="280" w:lineRule="exact"/>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4</w:t>
      </w:r>
      <w:r w:rsidRPr="0018650F">
        <w:rPr>
          <w:rFonts w:asciiTheme="majorEastAsia" w:eastAsiaTheme="majorEastAsia" w:hAnsiTheme="majorEastAsia" w:cs="Arial"/>
          <w:b/>
          <w:sz w:val="18"/>
          <w:szCs w:val="18"/>
        </w:rPr>
        <w:t xml:space="preserve"> PEFC GD 1004:2009</w:t>
      </w:r>
      <w:r w:rsidRPr="0018650F">
        <w:rPr>
          <w:rFonts w:asciiTheme="majorEastAsia" w:eastAsiaTheme="majorEastAsia" w:hAnsiTheme="majorEastAsia" w:cs="Arial" w:hint="eastAsia"/>
          <w:b/>
          <w:sz w:val="18"/>
          <w:szCs w:val="18"/>
        </w:rPr>
        <w:t>に基づいて、委任団体がロゴ使用者に科す罰金は、下記に述べる方法で、PEFC評議会と委任団体の収入とされる。法的経費を含む不正使用の発見や証拠に関する正当な経費は、徴収された罰金からその経費を支弁した者に充当され、補填される。残金の75%はPEFC評議会に、25%は認可団体に配分される。</w:t>
      </w:r>
    </w:p>
    <w:p w14:paraId="7E33F29E" w14:textId="77777777" w:rsidR="009C65E9" w:rsidRPr="0018650F" w:rsidRDefault="009C65E9" w:rsidP="009C65E9">
      <w:pPr>
        <w:spacing w:before="240" w:after="120" w:line="280" w:lineRule="exact"/>
        <w:ind w:firstLineChars="250" w:firstLine="423"/>
        <w:rPr>
          <w:rFonts w:asciiTheme="majorEastAsia" w:eastAsiaTheme="majorEastAsia" w:hAnsiTheme="majorEastAsia" w:cs="Arial"/>
          <w:b/>
          <w:bCs/>
          <w:sz w:val="18"/>
          <w:szCs w:val="18"/>
        </w:rPr>
      </w:pPr>
      <w:r w:rsidRPr="0018650F">
        <w:rPr>
          <w:rFonts w:asciiTheme="majorEastAsia" w:eastAsiaTheme="majorEastAsia" w:hAnsiTheme="majorEastAsia" w:cs="Arial" w:hint="eastAsia"/>
          <w:b/>
          <w:bCs/>
          <w:sz w:val="18"/>
          <w:szCs w:val="18"/>
        </w:rPr>
        <w:t>第5条　裁定</w:t>
      </w:r>
    </w:p>
    <w:p w14:paraId="29EF9A60" w14:textId="77777777" w:rsidR="009C65E9" w:rsidRPr="0018650F" w:rsidRDefault="009C65E9" w:rsidP="009C65E9">
      <w:pPr>
        <w:tabs>
          <w:tab w:val="center" w:pos="4536"/>
          <w:tab w:val="right" w:pos="9072"/>
        </w:tabs>
        <w:spacing w:before="120" w:after="120" w:line="280" w:lineRule="exact"/>
        <w:ind w:firstLineChars="250" w:firstLine="423"/>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1　この契約書は、スイス国内法に従う。</w:t>
      </w:r>
    </w:p>
    <w:p w14:paraId="68021BD4" w14:textId="77777777" w:rsidR="009C65E9" w:rsidRPr="0018650F" w:rsidRDefault="009C65E9" w:rsidP="009C65E9">
      <w:pPr>
        <w:tabs>
          <w:tab w:val="center" w:pos="4536"/>
          <w:tab w:val="right" w:pos="9072"/>
        </w:tabs>
        <w:spacing w:before="120" w:after="120" w:line="280" w:lineRule="exact"/>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2　この合意から生ずるいかなる紛争も、スイス連邦最高裁への上告の権利を条件として、最終的かつ独占的にジュネーブ地方裁判所により裁定される。</w:t>
      </w:r>
    </w:p>
    <w:p w14:paraId="33F294BE" w14:textId="77777777" w:rsidR="009C65E9" w:rsidRPr="0018650F" w:rsidRDefault="009C65E9" w:rsidP="009C65E9">
      <w:pPr>
        <w:spacing w:line="280" w:lineRule="exact"/>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 xml:space="preserve">       2016年5月1日</w:t>
      </w:r>
    </w:p>
    <w:p w14:paraId="7C41191B" w14:textId="77777777" w:rsidR="009C65E9" w:rsidRPr="0018650F" w:rsidRDefault="009C65E9" w:rsidP="009C65E9">
      <w:pPr>
        <w:spacing w:line="280" w:lineRule="exact"/>
        <w:ind w:firstLineChars="2100" w:firstLine="3553"/>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 xml:space="preserve">   PEFC事務局長</w:t>
      </w:r>
    </w:p>
    <w:p w14:paraId="686D2A13" w14:textId="77777777" w:rsidR="009C65E9" w:rsidRPr="0018650F" w:rsidRDefault="009C65E9" w:rsidP="009C65E9">
      <w:pPr>
        <w:spacing w:line="280" w:lineRule="exact"/>
        <w:ind w:firstLineChars="2500" w:firstLine="422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ベン・ガニバーグ</w:t>
      </w:r>
    </w:p>
    <w:p w14:paraId="3EF4121D" w14:textId="77777777" w:rsidR="009C65E9" w:rsidRPr="0018650F" w:rsidRDefault="009C65E9" w:rsidP="009C65E9">
      <w:pPr>
        <w:tabs>
          <w:tab w:val="center" w:pos="4536"/>
          <w:tab w:val="right" w:pos="9072"/>
        </w:tabs>
        <w:spacing w:before="120" w:after="120" w:line="280" w:lineRule="exact"/>
        <w:ind w:left="1418" w:hanging="85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　　　　　　　　　　　　　　　　　　　　SGEC事務局長</w:t>
      </w:r>
    </w:p>
    <w:p w14:paraId="3467BC00" w14:textId="77777777" w:rsidR="009C65E9" w:rsidRPr="0018650F" w:rsidRDefault="009C65E9" w:rsidP="009C65E9">
      <w:pPr>
        <w:tabs>
          <w:tab w:val="center" w:pos="4536"/>
          <w:tab w:val="right" w:pos="9072"/>
        </w:tabs>
        <w:spacing w:before="120" w:after="120" w:line="280" w:lineRule="exact"/>
        <w:ind w:left="1418" w:hanging="85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　　　　　　　　　　　　　　　　　　　　　　中川清郎</w:t>
      </w:r>
      <w:r w:rsidRPr="0018650F">
        <w:rPr>
          <w:rFonts w:asciiTheme="majorEastAsia" w:eastAsiaTheme="majorEastAsia" w:hAnsiTheme="majorEastAsia" w:cs="Arial" w:hint="eastAsia"/>
          <w:b/>
          <w:sz w:val="18"/>
          <w:szCs w:val="18"/>
        </w:rPr>
        <w:t xml:space="preserve"> 添付　</w:t>
      </w:r>
    </w:p>
    <w:p w14:paraId="0AA42132" w14:textId="4DE19C4A" w:rsidR="009C65E9" w:rsidRPr="0018650F" w:rsidRDefault="009C65E9" w:rsidP="009C65E9">
      <w:pPr>
        <w:tabs>
          <w:tab w:val="center" w:pos="4536"/>
          <w:tab w:val="right" w:pos="9072"/>
        </w:tabs>
        <w:spacing w:before="120" w:after="120" w:line="280" w:lineRule="exact"/>
        <w:ind w:left="1418" w:hanging="85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Arial" w:hint="eastAsia"/>
          <w:b/>
          <w:sz w:val="18"/>
          <w:szCs w:val="18"/>
        </w:rPr>
        <w:t xml:space="preserve">　（</w:t>
      </w:r>
      <w:r w:rsidR="00041A2B">
        <w:rPr>
          <w:rFonts w:asciiTheme="majorEastAsia" w:eastAsiaTheme="majorEastAsia" w:hAnsiTheme="majorEastAsia" w:cs="Arial" w:hint="eastAsia"/>
          <w:b/>
          <w:sz w:val="18"/>
          <w:szCs w:val="18"/>
        </w:rPr>
        <w:t>添付省</w:t>
      </w:r>
      <w:r w:rsidRPr="0018650F">
        <w:rPr>
          <w:rFonts w:asciiTheme="majorEastAsia" w:eastAsiaTheme="majorEastAsia" w:hAnsiTheme="majorEastAsia" w:cs="Arial" w:hint="eastAsia"/>
          <w:b/>
          <w:sz w:val="18"/>
          <w:szCs w:val="18"/>
        </w:rPr>
        <w:t>略）</w:t>
      </w:r>
    </w:p>
    <w:p w14:paraId="559A42CB" w14:textId="77777777" w:rsidR="009C65E9" w:rsidRDefault="009C65E9" w:rsidP="009C65E9">
      <w:pPr>
        <w:widowControl/>
        <w:jc w:val="left"/>
        <w:rPr>
          <w:rFonts w:asciiTheme="majorEastAsia" w:eastAsiaTheme="majorEastAsia" w:hAnsiTheme="majorEastAsia"/>
          <w:b/>
          <w:sz w:val="18"/>
          <w:szCs w:val="18"/>
        </w:rPr>
      </w:pPr>
    </w:p>
    <w:p w14:paraId="1A015877" w14:textId="77777777" w:rsidR="009C65E9" w:rsidRDefault="009C65E9" w:rsidP="009C65E9">
      <w:pPr>
        <w:widowControl/>
        <w:jc w:val="left"/>
        <w:rPr>
          <w:rFonts w:asciiTheme="majorEastAsia" w:eastAsiaTheme="majorEastAsia" w:hAnsiTheme="majorEastAsia"/>
          <w:b/>
          <w:sz w:val="18"/>
          <w:szCs w:val="18"/>
        </w:rPr>
      </w:pPr>
    </w:p>
    <w:p w14:paraId="40AB843A" w14:textId="77777777" w:rsidR="009C65E9" w:rsidRPr="0018650F" w:rsidRDefault="009C65E9" w:rsidP="009C65E9">
      <w:pPr>
        <w:widowControl/>
        <w:jc w:val="left"/>
        <w:rPr>
          <w:rFonts w:asciiTheme="majorEastAsia" w:eastAsiaTheme="majorEastAsia" w:hAnsiTheme="majorEastAsia"/>
          <w:b/>
          <w:sz w:val="18"/>
          <w:szCs w:val="18"/>
        </w:rPr>
      </w:pPr>
    </w:p>
    <w:p w14:paraId="40B174DE" w14:textId="3F86BA4A" w:rsidR="009C65E9" w:rsidRDefault="009C65E9">
      <w:pPr>
        <w:rPr>
          <w:rFonts w:ascii="ＭＳ Ｐ明朝" w:eastAsia="ＭＳ Ｐ明朝" w:hAnsi="ＭＳ Ｐ明朝"/>
          <w:b/>
          <w:bCs/>
          <w:sz w:val="24"/>
          <w:szCs w:val="24"/>
        </w:rPr>
      </w:pPr>
    </w:p>
    <w:p w14:paraId="2EA578AF" w14:textId="1D139636" w:rsidR="009C65E9" w:rsidRDefault="009C65E9">
      <w:pPr>
        <w:rPr>
          <w:rFonts w:ascii="ＭＳ Ｐ明朝" w:eastAsia="ＭＳ Ｐ明朝" w:hAnsi="ＭＳ Ｐ明朝"/>
          <w:b/>
          <w:bCs/>
          <w:sz w:val="24"/>
          <w:szCs w:val="24"/>
        </w:rPr>
      </w:pPr>
    </w:p>
    <w:p w14:paraId="137657C8" w14:textId="05CCD0D1" w:rsidR="009C65E9" w:rsidRDefault="009C65E9">
      <w:pPr>
        <w:rPr>
          <w:rFonts w:ascii="ＭＳ Ｐ明朝" w:eastAsia="ＭＳ Ｐ明朝" w:hAnsi="ＭＳ Ｐ明朝"/>
          <w:b/>
          <w:bCs/>
          <w:sz w:val="24"/>
          <w:szCs w:val="24"/>
        </w:rPr>
      </w:pPr>
    </w:p>
    <w:p w14:paraId="1D73879E" w14:textId="4F32F961" w:rsidR="009C65E9" w:rsidRDefault="009C65E9">
      <w:pPr>
        <w:rPr>
          <w:rFonts w:ascii="ＭＳ Ｐ明朝" w:eastAsia="ＭＳ Ｐ明朝" w:hAnsi="ＭＳ Ｐ明朝"/>
          <w:b/>
          <w:bCs/>
          <w:sz w:val="24"/>
          <w:szCs w:val="24"/>
        </w:rPr>
      </w:pPr>
    </w:p>
    <w:p w14:paraId="7195CCC3" w14:textId="73D9818C" w:rsidR="009C65E9" w:rsidRDefault="009C65E9">
      <w:pPr>
        <w:rPr>
          <w:rFonts w:ascii="ＭＳ Ｐ明朝" w:eastAsia="ＭＳ Ｐ明朝" w:hAnsi="ＭＳ Ｐ明朝"/>
          <w:b/>
          <w:bCs/>
          <w:sz w:val="24"/>
          <w:szCs w:val="24"/>
        </w:rPr>
      </w:pPr>
    </w:p>
    <w:p w14:paraId="7A4BBC56" w14:textId="79A252A6" w:rsidR="009C65E9" w:rsidRDefault="009C65E9">
      <w:pPr>
        <w:rPr>
          <w:rFonts w:ascii="ＭＳ Ｐ明朝" w:eastAsia="ＭＳ Ｐ明朝" w:hAnsi="ＭＳ Ｐ明朝"/>
          <w:b/>
          <w:bCs/>
          <w:sz w:val="24"/>
          <w:szCs w:val="24"/>
        </w:rPr>
      </w:pPr>
    </w:p>
    <w:p w14:paraId="63499753" w14:textId="16EF5620" w:rsidR="009C65E9" w:rsidRDefault="009C65E9">
      <w:pPr>
        <w:rPr>
          <w:rFonts w:ascii="ＭＳ Ｐ明朝" w:eastAsia="ＭＳ Ｐ明朝" w:hAnsi="ＭＳ Ｐ明朝"/>
          <w:b/>
          <w:bCs/>
          <w:sz w:val="24"/>
          <w:szCs w:val="24"/>
        </w:rPr>
      </w:pPr>
    </w:p>
    <w:p w14:paraId="76C7C291" w14:textId="3903FBC8" w:rsidR="009C65E9" w:rsidRDefault="009C65E9">
      <w:pPr>
        <w:rPr>
          <w:rFonts w:ascii="ＭＳ Ｐ明朝" w:eastAsia="ＭＳ Ｐ明朝" w:hAnsi="ＭＳ Ｐ明朝"/>
          <w:b/>
          <w:bCs/>
          <w:sz w:val="24"/>
          <w:szCs w:val="24"/>
        </w:rPr>
      </w:pPr>
    </w:p>
    <w:p w14:paraId="68DEFAC0" w14:textId="228C48D5" w:rsidR="009C65E9" w:rsidRDefault="009C65E9">
      <w:pPr>
        <w:rPr>
          <w:rFonts w:ascii="ＭＳ Ｐ明朝" w:eastAsia="ＭＳ Ｐ明朝" w:hAnsi="ＭＳ Ｐ明朝"/>
          <w:b/>
          <w:bCs/>
          <w:sz w:val="24"/>
          <w:szCs w:val="24"/>
        </w:rPr>
      </w:pPr>
    </w:p>
    <w:p w14:paraId="7AD2E92B" w14:textId="78AEB2BE" w:rsidR="009C65E9" w:rsidRDefault="009C65E9">
      <w:pPr>
        <w:rPr>
          <w:rFonts w:ascii="ＭＳ Ｐ明朝" w:eastAsia="ＭＳ Ｐ明朝" w:hAnsi="ＭＳ Ｐ明朝"/>
          <w:b/>
          <w:bCs/>
          <w:sz w:val="24"/>
          <w:szCs w:val="24"/>
        </w:rPr>
      </w:pPr>
    </w:p>
    <w:p w14:paraId="610C137D" w14:textId="3169DB0B" w:rsidR="009C65E9" w:rsidRDefault="009C65E9">
      <w:pPr>
        <w:rPr>
          <w:rFonts w:ascii="ＭＳ Ｐ明朝" w:eastAsia="ＭＳ Ｐ明朝" w:hAnsi="ＭＳ Ｐ明朝"/>
          <w:b/>
          <w:bCs/>
          <w:sz w:val="24"/>
          <w:szCs w:val="24"/>
        </w:rPr>
      </w:pPr>
    </w:p>
    <w:p w14:paraId="45050BD7" w14:textId="61532DBE" w:rsidR="009C65E9" w:rsidRDefault="009C65E9">
      <w:pPr>
        <w:rPr>
          <w:rFonts w:ascii="ＭＳ Ｐ明朝" w:eastAsia="ＭＳ Ｐ明朝" w:hAnsi="ＭＳ Ｐ明朝"/>
          <w:b/>
          <w:bCs/>
          <w:sz w:val="24"/>
          <w:szCs w:val="24"/>
        </w:rPr>
      </w:pPr>
    </w:p>
    <w:p w14:paraId="4F0EBE85" w14:textId="101C4169" w:rsidR="009C65E9" w:rsidRDefault="009C65E9">
      <w:pPr>
        <w:rPr>
          <w:rFonts w:ascii="ＭＳ Ｐ明朝" w:eastAsia="ＭＳ Ｐ明朝" w:hAnsi="ＭＳ Ｐ明朝"/>
          <w:b/>
          <w:bCs/>
          <w:sz w:val="24"/>
          <w:szCs w:val="24"/>
        </w:rPr>
      </w:pPr>
    </w:p>
    <w:p w14:paraId="27060401" w14:textId="77777777" w:rsidR="009C65E9" w:rsidRDefault="009C65E9">
      <w:pPr>
        <w:rPr>
          <w:rFonts w:ascii="ＭＳ Ｐ明朝" w:eastAsia="ＭＳ Ｐ明朝" w:hAnsi="ＭＳ Ｐ明朝"/>
          <w:b/>
          <w:bCs/>
          <w:sz w:val="24"/>
          <w:szCs w:val="24"/>
        </w:rPr>
      </w:pPr>
    </w:p>
    <w:p w14:paraId="291F8119" w14:textId="60E6DC09" w:rsidR="00700171" w:rsidRPr="00700171" w:rsidRDefault="00434779" w:rsidP="00700171">
      <w:pPr>
        <w:pStyle w:val="1"/>
        <w:rPr>
          <w:rFonts w:ascii="ＭＳ 明朝" w:eastAsia="ＭＳ 明朝" w:hAnsi="ＭＳ 明朝"/>
          <w:b w:val="0"/>
          <w:bCs w:val="0"/>
          <w:sz w:val="22"/>
          <w:lang w:eastAsia="ja-JP"/>
        </w:rPr>
      </w:pPr>
      <w:bookmarkStart w:id="19" w:name="_Toc107505935"/>
      <w:r w:rsidRPr="00AB2858">
        <w:rPr>
          <w:rFonts w:ascii="ＭＳ 明朝" w:eastAsia="ＭＳ 明朝" w:hAnsi="ＭＳ 明朝" w:hint="eastAsia"/>
          <w:sz w:val="22"/>
          <w:lang w:eastAsia="ja-JP"/>
        </w:rPr>
        <w:lastRenderedPageBreak/>
        <w:t>1</w:t>
      </w:r>
      <w:r w:rsidRPr="00AB2858">
        <w:rPr>
          <w:rFonts w:ascii="ＭＳ 明朝" w:eastAsia="ＭＳ 明朝" w:hAnsi="ＭＳ 明朝"/>
          <w:sz w:val="22"/>
          <w:lang w:eastAsia="ja-JP"/>
        </w:rPr>
        <w:t>0</w:t>
      </w:r>
      <w:r>
        <w:rPr>
          <w:rFonts w:ascii="ＭＳ 明朝" w:eastAsia="ＭＳ 明朝" w:hAnsi="ＭＳ 明朝"/>
          <w:b w:val="0"/>
          <w:bCs w:val="0"/>
          <w:sz w:val="22"/>
          <w:lang w:eastAsia="ja-JP"/>
        </w:rPr>
        <w:t>2</w:t>
      </w:r>
      <w:r w:rsidRPr="00AB2858">
        <w:rPr>
          <w:rFonts w:ascii="ＭＳ 明朝" w:eastAsia="ＭＳ 明朝" w:hAnsi="ＭＳ 明朝"/>
          <w:sz w:val="22"/>
          <w:lang w:eastAsia="ja-JP"/>
        </w:rPr>
        <w:t xml:space="preserve"> </w:t>
      </w:r>
      <w:r>
        <w:rPr>
          <w:rFonts w:ascii="ＭＳ 明朝" w:eastAsia="ＭＳ 明朝" w:hAnsi="ＭＳ 明朝"/>
          <w:b w:val="0"/>
          <w:bCs w:val="0"/>
          <w:sz w:val="22"/>
          <w:lang w:eastAsia="ja-JP"/>
        </w:rPr>
        <w:t xml:space="preserve"> </w:t>
      </w:r>
      <w:r>
        <w:rPr>
          <w:rFonts w:ascii="ＭＳ 明朝" w:eastAsia="ＭＳ 明朝" w:hAnsi="ＭＳ 明朝" w:hint="eastAsia"/>
          <w:b w:val="0"/>
          <w:bCs w:val="0"/>
          <w:sz w:val="22"/>
          <w:lang w:eastAsia="ja-JP"/>
        </w:rPr>
        <w:t>持続可能な森林管理管理に係る</w:t>
      </w:r>
      <w:r w:rsidRPr="00AB2858">
        <w:rPr>
          <w:rFonts w:ascii="ＭＳ 明朝" w:eastAsia="ＭＳ 明朝" w:hAnsi="ＭＳ 明朝" w:hint="eastAsia"/>
          <w:sz w:val="22"/>
          <w:lang w:eastAsia="ja-JP"/>
        </w:rPr>
        <w:t>モントリオールプロセス</w:t>
      </w:r>
      <w:r w:rsidR="009C65E9">
        <w:rPr>
          <w:rFonts w:ascii="ＭＳ 明朝" w:eastAsia="ＭＳ 明朝" w:hAnsi="ＭＳ 明朝" w:hint="eastAsia"/>
          <w:b w:val="0"/>
          <w:bCs w:val="0"/>
          <w:sz w:val="22"/>
          <w:lang w:eastAsia="ja-JP"/>
        </w:rPr>
        <w:t>規準</w:t>
      </w:r>
      <w:r>
        <w:rPr>
          <w:rFonts w:ascii="ＭＳ 明朝" w:eastAsia="ＭＳ 明朝" w:hAnsi="ＭＳ 明朝" w:hint="eastAsia"/>
          <w:b w:val="0"/>
          <w:bCs w:val="0"/>
          <w:sz w:val="22"/>
          <w:lang w:eastAsia="ja-JP"/>
        </w:rPr>
        <w:t>（概要</w:t>
      </w:r>
      <w:r w:rsidR="00700171">
        <w:rPr>
          <w:rFonts w:ascii="ＭＳ 明朝" w:eastAsia="ＭＳ 明朝" w:hAnsi="ＭＳ 明朝"/>
          <w:b w:val="0"/>
          <w:bCs w:val="0"/>
          <w:sz w:val="22"/>
          <w:lang w:eastAsia="ja-JP"/>
        </w:rPr>
        <w:t>）</w:t>
      </w:r>
      <w:bookmarkEnd w:id="19"/>
    </w:p>
    <w:p w14:paraId="0F6E6DF3" w14:textId="77777777" w:rsidR="00434779" w:rsidRDefault="00434779" w:rsidP="00434779">
      <w:pPr>
        <w:autoSpaceDE w:val="0"/>
        <w:autoSpaceDN w:val="0"/>
        <w:adjustRightInd w:val="0"/>
        <w:jc w:val="left"/>
        <w:rPr>
          <w:rFonts w:ascii="ＭＳ Ｐ明朝" w:eastAsia="ＭＳ Ｐ明朝" w:hAnsi="ＭＳ Ｐ明朝"/>
          <w:b/>
          <w:bCs/>
          <w:sz w:val="22"/>
        </w:rPr>
      </w:pPr>
    </w:p>
    <w:p w14:paraId="1A7CCA76" w14:textId="2DBF4C62" w:rsidR="00434779" w:rsidRDefault="00434779" w:rsidP="00434779">
      <w:pPr>
        <w:autoSpaceDE w:val="0"/>
        <w:autoSpaceDN w:val="0"/>
        <w:adjustRightInd w:val="0"/>
        <w:jc w:val="left"/>
        <w:rPr>
          <w:rFonts w:ascii="ＭＳ Ｐ明朝" w:eastAsia="ＭＳ Ｐ明朝" w:hAnsi="ＭＳ Ｐ明朝"/>
          <w:sz w:val="22"/>
        </w:rPr>
      </w:pPr>
      <w:r>
        <w:rPr>
          <w:rFonts w:ascii="ＭＳ Ｐ明朝" w:eastAsia="ＭＳ Ｐ明朝" w:hAnsi="ＭＳ Ｐ明朝" w:hint="eastAsia"/>
          <w:sz w:val="22"/>
        </w:rPr>
        <w:t>PEFCの依拠すべき</w:t>
      </w:r>
      <w:r w:rsidR="009C65E9">
        <w:rPr>
          <w:rFonts w:ascii="ＭＳ Ｐ明朝" w:eastAsia="ＭＳ Ｐ明朝" w:hAnsi="ＭＳ Ｐ明朝" w:hint="eastAsia"/>
          <w:sz w:val="22"/>
        </w:rPr>
        <w:t>重要な</w:t>
      </w:r>
      <w:r>
        <w:rPr>
          <w:rFonts w:ascii="ＭＳ Ｐ明朝" w:eastAsia="ＭＳ Ｐ明朝" w:hAnsi="ＭＳ Ｐ明朝" w:hint="eastAsia"/>
          <w:sz w:val="22"/>
        </w:rPr>
        <w:t>規定</w:t>
      </w:r>
      <w:r w:rsidR="009C65E9">
        <w:rPr>
          <w:rFonts w:ascii="ＭＳ Ｐ明朝" w:eastAsia="ＭＳ Ｐ明朝" w:hAnsi="ＭＳ Ｐ明朝" w:hint="eastAsia"/>
          <w:sz w:val="22"/>
        </w:rPr>
        <w:t>の一つ</w:t>
      </w:r>
      <w:r>
        <w:rPr>
          <w:rFonts w:ascii="ＭＳ Ｐ明朝" w:eastAsia="ＭＳ Ｐ明朝" w:hAnsi="ＭＳ Ｐ明朝" w:hint="eastAsia"/>
          <w:sz w:val="22"/>
        </w:rPr>
        <w:t>は</w:t>
      </w:r>
      <w:r w:rsidR="009C65E9">
        <w:rPr>
          <w:rFonts w:ascii="ＭＳ Ｐ明朝" w:eastAsia="ＭＳ Ｐ明朝" w:hAnsi="ＭＳ Ｐ明朝" w:hint="eastAsia"/>
          <w:sz w:val="22"/>
        </w:rPr>
        <w:t>、</w:t>
      </w:r>
      <w:r>
        <w:rPr>
          <w:rFonts w:ascii="ＭＳ Ｐ明朝" w:eastAsia="ＭＳ Ｐ明朝" w:hAnsi="ＭＳ Ｐ明朝" w:hint="eastAsia"/>
          <w:sz w:val="22"/>
        </w:rPr>
        <w:t>PEOLOG（「</w:t>
      </w:r>
      <w:r>
        <w:t>欧州森林保護リスボン会議</w:t>
      </w:r>
      <w:r w:rsidR="00B06EAB">
        <w:rPr>
          <w:rFonts w:hint="eastAsia"/>
        </w:rPr>
        <w:t>」</w:t>
      </w:r>
      <w:r>
        <w:t>議決Ｌ２の付属文書１ （持続可能な森林管理のための汎ヨーロッパ基準と指標）</w:t>
      </w:r>
      <w:r>
        <w:rPr>
          <w:rFonts w:ascii="ＭＳ Ｐ明朝" w:eastAsia="ＭＳ Ｐ明朝" w:hAnsi="ＭＳ Ｐ明朝" w:hint="eastAsia"/>
          <w:sz w:val="22"/>
        </w:rPr>
        <w:t>であるが、SGECの依拠すべき</w:t>
      </w:r>
      <w:r w:rsidR="00B06EAB">
        <w:rPr>
          <w:rFonts w:ascii="ＭＳ Ｐ明朝" w:eastAsia="ＭＳ Ｐ明朝" w:hAnsi="ＭＳ Ｐ明朝" w:hint="eastAsia"/>
          <w:sz w:val="22"/>
        </w:rPr>
        <w:t>重要な</w:t>
      </w:r>
      <w:r>
        <w:rPr>
          <w:rFonts w:ascii="ＭＳ Ｐ明朝" w:eastAsia="ＭＳ Ｐ明朝" w:hAnsi="ＭＳ Ｐ明朝" w:hint="eastAsia"/>
          <w:sz w:val="22"/>
        </w:rPr>
        <w:t>規定の一つは、温帯圏の国々の林務担当者が作成した森林管理</w:t>
      </w:r>
      <w:r w:rsidR="009C65E9">
        <w:rPr>
          <w:rFonts w:ascii="ＭＳ Ｐ明朝" w:eastAsia="ＭＳ Ｐ明朝" w:hAnsi="ＭＳ Ｐ明朝" w:hint="eastAsia"/>
          <w:sz w:val="22"/>
        </w:rPr>
        <w:t>基準</w:t>
      </w:r>
      <w:r>
        <w:rPr>
          <w:rFonts w:ascii="ＭＳ Ｐ明朝" w:eastAsia="ＭＳ Ｐ明朝" w:hAnsi="ＭＳ Ｐ明朝" w:hint="eastAsia"/>
          <w:sz w:val="22"/>
        </w:rPr>
        <w:t>・指標（通称モントリオールプロセス基準・指標）である。</w:t>
      </w:r>
    </w:p>
    <w:p w14:paraId="406FD9C6" w14:textId="77777777" w:rsidR="00434779" w:rsidRPr="00C21BFD" w:rsidRDefault="00434779" w:rsidP="00434779">
      <w:pPr>
        <w:autoSpaceDE w:val="0"/>
        <w:autoSpaceDN w:val="0"/>
        <w:adjustRightInd w:val="0"/>
        <w:jc w:val="left"/>
        <w:rPr>
          <w:rFonts w:ascii="ＭＳ Ｐ明朝" w:eastAsia="ＭＳ Ｐ明朝" w:hAnsi="ＭＳ Ｐ明朝"/>
          <w:b/>
          <w:bCs/>
          <w:sz w:val="22"/>
        </w:rPr>
      </w:pPr>
    </w:p>
    <w:p w14:paraId="1E0250A8" w14:textId="29D7CC30" w:rsidR="00434779" w:rsidRDefault="00434779" w:rsidP="00434779">
      <w:pPr>
        <w:autoSpaceDE w:val="0"/>
        <w:autoSpaceDN w:val="0"/>
        <w:adjustRightInd w:val="0"/>
        <w:jc w:val="left"/>
        <w:rPr>
          <w:rFonts w:ascii="ＭＳ Ｐ明朝" w:eastAsia="ＭＳ Ｐ明朝" w:hAnsi="ＭＳ Ｐ明朝"/>
          <w:sz w:val="22"/>
        </w:rPr>
      </w:pPr>
      <w:r>
        <w:rPr>
          <w:rFonts w:ascii="ＭＳ Ｐ明朝" w:eastAsia="ＭＳ Ｐ明朝" w:hAnsi="ＭＳ Ｐ明朝" w:hint="eastAsia"/>
          <w:b/>
          <w:bCs/>
          <w:sz w:val="22"/>
        </w:rPr>
        <w:t>SGEC規準文書３（持続可能な森林管理―要求事項）</w:t>
      </w:r>
      <w:r w:rsidR="00B06EAB">
        <w:rPr>
          <w:rFonts w:ascii="ＭＳ Ｐ明朝" w:eastAsia="ＭＳ Ｐ明朝" w:hAnsi="ＭＳ Ｐ明朝" w:hint="eastAsia"/>
          <w:b/>
          <w:bCs/>
          <w:sz w:val="22"/>
        </w:rPr>
        <w:t>で</w:t>
      </w:r>
      <w:r>
        <w:rPr>
          <w:rFonts w:ascii="ＭＳ Ｐ明朝" w:eastAsia="ＭＳ Ｐ明朝" w:hAnsi="ＭＳ Ｐ明朝" w:hint="eastAsia"/>
          <w:b/>
          <w:bCs/>
          <w:sz w:val="22"/>
        </w:rPr>
        <w:t>は、</w:t>
      </w:r>
      <w:r w:rsidRPr="000D5C5C">
        <w:rPr>
          <w:rFonts w:ascii="ＭＳ Ｐ明朝" w:eastAsia="ＭＳ Ｐ明朝" w:hAnsi="ＭＳ Ｐ明朝"/>
          <w:sz w:val="22"/>
        </w:rPr>
        <w:t>SGEC森林管理認証規格の2021</w:t>
      </w:r>
      <w:r w:rsidRPr="000D5C5C">
        <w:rPr>
          <w:rFonts w:ascii="ＭＳ Ｐ明朝" w:eastAsia="ＭＳ Ｐ明朝" w:hAnsi="ＭＳ Ｐ明朝" w:hint="eastAsia"/>
          <w:sz w:val="22"/>
        </w:rPr>
        <w:t>年改正</w:t>
      </w:r>
      <w:r>
        <w:rPr>
          <w:rFonts w:ascii="ＭＳ Ｐ明朝" w:eastAsia="ＭＳ Ｐ明朝" w:hAnsi="ＭＳ Ｐ明朝" w:hint="eastAsia"/>
          <w:sz w:val="22"/>
        </w:rPr>
        <w:t>趣旨として、「</w:t>
      </w:r>
      <w:r w:rsidRPr="000D5C5C">
        <w:rPr>
          <w:rFonts w:ascii="ＭＳ Ｐ明朝" w:eastAsia="ＭＳ Ｐ明朝" w:hAnsi="ＭＳ Ｐ明朝"/>
          <w:sz w:val="22"/>
        </w:rPr>
        <w:t>SGEC森林認証制度としては，モントリオール・プロセスを基本とし、2018年PEFC規格改正（PEFC ST 1003-2018：Sustainable Forest Management – Requirements</w:t>
      </w:r>
      <w:r w:rsidRPr="000D5C5C">
        <w:rPr>
          <w:rFonts w:ascii="ＭＳ Ｐ明朝" w:eastAsia="ＭＳ Ｐ明朝" w:hAnsi="ＭＳ Ｐ明朝" w:hint="eastAsia"/>
          <w:sz w:val="22"/>
        </w:rPr>
        <w:t>）に準拠するとともに持続可能な開発目標（</w:t>
      </w:r>
      <w:r w:rsidRPr="000D5C5C">
        <w:rPr>
          <w:rFonts w:ascii="ＭＳ Ｐ明朝" w:eastAsia="ＭＳ Ｐ明朝" w:hAnsi="ＭＳ Ｐ明朝"/>
          <w:sz w:val="22"/>
        </w:rPr>
        <w:t>SDGs）を実践する制度として、SGEC/PEFC</w:t>
      </w:r>
      <w:r w:rsidRPr="000D5C5C">
        <w:rPr>
          <w:rFonts w:ascii="ＭＳ Ｐ明朝" w:eastAsia="ＭＳ Ｐ明朝" w:hAnsi="ＭＳ Ｐ明朝" w:hint="eastAsia"/>
          <w:sz w:val="22"/>
        </w:rPr>
        <w:t>認証制度の継続的改善を進めることが緊要の課題となっている。</w:t>
      </w:r>
      <w:r>
        <w:rPr>
          <w:rFonts w:ascii="ＭＳ Ｐ明朝" w:eastAsia="ＭＳ Ｐ明朝" w:hAnsi="ＭＳ Ｐ明朝" w:hint="eastAsia"/>
          <w:sz w:val="22"/>
        </w:rPr>
        <w:t>」と述べ</w:t>
      </w:r>
      <w:r w:rsidR="00B06EAB">
        <w:rPr>
          <w:rFonts w:ascii="ＭＳ Ｐ明朝" w:eastAsia="ＭＳ Ｐ明朝" w:hAnsi="ＭＳ Ｐ明朝" w:hint="eastAsia"/>
          <w:sz w:val="22"/>
        </w:rPr>
        <w:t>られ</w:t>
      </w:r>
      <w:r>
        <w:rPr>
          <w:rFonts w:ascii="ＭＳ Ｐ明朝" w:eastAsia="ＭＳ Ｐ明朝" w:hAnsi="ＭＳ Ｐ明朝" w:hint="eastAsia"/>
          <w:sz w:val="22"/>
        </w:rPr>
        <w:t>ている。</w:t>
      </w:r>
    </w:p>
    <w:p w14:paraId="59DCFAB2" w14:textId="77777777" w:rsidR="00434779" w:rsidRDefault="00434779" w:rsidP="00434779">
      <w:pPr>
        <w:rPr>
          <w:rFonts w:ascii="ＭＳ 明朝" w:eastAsia="ＭＳ 明朝" w:hAnsi="ＭＳ 明朝"/>
          <w:sz w:val="22"/>
        </w:rPr>
      </w:pPr>
    </w:p>
    <w:p w14:paraId="12439E14" w14:textId="58A3DB8D" w:rsidR="00434779" w:rsidRDefault="00434779" w:rsidP="00434779">
      <w:pPr>
        <w:rPr>
          <w:rFonts w:ascii="ＭＳ 明朝" w:eastAsia="ＭＳ 明朝" w:hAnsi="ＭＳ 明朝"/>
          <w:sz w:val="22"/>
        </w:rPr>
      </w:pPr>
      <w:r>
        <w:rPr>
          <w:rFonts w:ascii="ＭＳ 明朝" w:eastAsia="ＭＳ 明朝" w:hAnsi="ＭＳ 明朝" w:hint="eastAsia"/>
          <w:sz w:val="22"/>
        </w:rPr>
        <w:t>PEFCがPEOLOG（汎ヨーロッパ基準）に依拠して制定した森林管理基準と欧州以外の温帯圏諸国が制定した</w:t>
      </w:r>
      <w:r>
        <w:rPr>
          <w:rFonts w:ascii="ＭＳ Ｐ明朝" w:eastAsia="ＭＳ Ｐ明朝" w:hAnsi="ＭＳ Ｐ明朝" w:hint="eastAsia"/>
          <w:sz w:val="22"/>
        </w:rPr>
        <w:t>モントリオールプロセス基準は、規準の配置順序</w:t>
      </w:r>
      <w:r w:rsidR="00B06EAB">
        <w:rPr>
          <w:rFonts w:ascii="ＭＳ Ｐ明朝" w:eastAsia="ＭＳ Ｐ明朝" w:hAnsi="ＭＳ Ｐ明朝" w:hint="eastAsia"/>
          <w:sz w:val="22"/>
        </w:rPr>
        <w:t>等に</w:t>
      </w:r>
      <w:r>
        <w:rPr>
          <w:rFonts w:ascii="ＭＳ Ｐ明朝" w:eastAsia="ＭＳ Ｐ明朝" w:hAnsi="ＭＳ Ｐ明朝" w:hint="eastAsia"/>
          <w:sz w:val="22"/>
        </w:rPr>
        <w:t>若干の相違はあるが、</w:t>
      </w:r>
      <w:r>
        <w:rPr>
          <w:rFonts w:ascii="ＭＳ 明朝" w:eastAsia="ＭＳ 明朝" w:hAnsi="ＭＳ 明朝" w:hint="eastAsia"/>
          <w:sz w:val="22"/>
        </w:rPr>
        <w:t>ほぼ同様の</w:t>
      </w:r>
      <w:r w:rsidR="00B06EAB">
        <w:rPr>
          <w:rFonts w:ascii="ＭＳ 明朝" w:eastAsia="ＭＳ 明朝" w:hAnsi="ＭＳ 明朝" w:hint="eastAsia"/>
          <w:sz w:val="22"/>
        </w:rPr>
        <w:t>内容を含む</w:t>
      </w:r>
      <w:r>
        <w:rPr>
          <w:rFonts w:ascii="ＭＳ 明朝" w:eastAsia="ＭＳ 明朝" w:hAnsi="ＭＳ 明朝" w:hint="eastAsia"/>
          <w:sz w:val="22"/>
        </w:rPr>
        <w:t>基準となっている。</w:t>
      </w:r>
    </w:p>
    <w:p w14:paraId="471419B7" w14:textId="77777777" w:rsidR="00434779" w:rsidRDefault="00434779" w:rsidP="00434779">
      <w:pPr>
        <w:rPr>
          <w:rFonts w:ascii="ＭＳ 明朝" w:eastAsia="ＭＳ 明朝" w:hAnsi="ＭＳ 明朝"/>
          <w:sz w:val="22"/>
        </w:rPr>
      </w:pPr>
    </w:p>
    <w:p w14:paraId="692B6103" w14:textId="77777777" w:rsidR="00434779" w:rsidRPr="000B2E33" w:rsidRDefault="00434779" w:rsidP="00434779">
      <w:pPr>
        <w:rPr>
          <w:rFonts w:ascii="ＭＳ 明朝" w:eastAsia="ＭＳ 明朝" w:hAnsi="ＭＳ 明朝"/>
          <w:sz w:val="22"/>
        </w:rPr>
      </w:pPr>
      <w:r>
        <w:rPr>
          <w:rFonts w:ascii="ＭＳ 明朝" w:eastAsia="ＭＳ 明朝" w:hAnsi="ＭＳ 明朝" w:hint="eastAsia"/>
          <w:sz w:val="22"/>
        </w:rPr>
        <w:t>この</w:t>
      </w:r>
      <w:r w:rsidRPr="004756D6">
        <w:rPr>
          <w:rFonts w:ascii="ＭＳ 明朝" w:eastAsia="ＭＳ 明朝" w:hAnsi="ＭＳ 明朝" w:hint="eastAsia"/>
          <w:sz w:val="22"/>
        </w:rPr>
        <w:t>モントリオール・プロセスの概要</w:t>
      </w:r>
      <w:r>
        <w:rPr>
          <w:rFonts w:ascii="ＭＳ 明朝" w:eastAsia="ＭＳ 明朝" w:hAnsi="ＭＳ 明朝" w:hint="eastAsia"/>
          <w:sz w:val="22"/>
        </w:rPr>
        <w:t xml:space="preserve">は、林野庁ホームページによれば、以下のとおりである。（参照　</w:t>
      </w:r>
      <w:hyperlink r:id="rId20" w:history="1">
        <w:r w:rsidRPr="00F9404A">
          <w:rPr>
            <w:rStyle w:val="af6"/>
            <w:rFonts w:ascii="ＭＳ 明朝" w:eastAsia="ＭＳ 明朝" w:hAnsi="ＭＳ 明朝"/>
            <w:sz w:val="22"/>
          </w:rPr>
          <w:t>https://www.rinya.maff.go.jp/j/press/kaigai/pdf/090617-01.pdf</w:t>
        </w:r>
      </w:hyperlink>
      <w:r>
        <w:rPr>
          <w:rFonts w:ascii="ＭＳ 明朝" w:eastAsia="ＭＳ 明朝" w:hAnsi="ＭＳ 明朝" w:hint="eastAsia"/>
          <w:sz w:val="22"/>
        </w:rPr>
        <w:t>）</w:t>
      </w:r>
    </w:p>
    <w:p w14:paraId="4035A0A2" w14:textId="77777777" w:rsidR="00434779" w:rsidRDefault="00434779" w:rsidP="00434779">
      <w:pPr>
        <w:rPr>
          <w:rFonts w:ascii="ＭＳ 明朝" w:eastAsia="ＭＳ 明朝" w:hAnsi="ＭＳ 明朝"/>
          <w:sz w:val="22"/>
        </w:rPr>
      </w:pPr>
    </w:p>
    <w:p w14:paraId="646039F2" w14:textId="77777777" w:rsidR="00434779" w:rsidRPr="000721D7" w:rsidRDefault="00434779" w:rsidP="00434779">
      <w:pPr>
        <w:rPr>
          <w:rFonts w:ascii="ＭＳ 明朝" w:eastAsia="ＭＳ 明朝" w:hAnsi="ＭＳ 明朝"/>
          <w:sz w:val="22"/>
        </w:rPr>
      </w:pPr>
      <w:r w:rsidRPr="004756D6">
        <w:rPr>
          <w:rFonts w:ascii="ＭＳ 明朝" w:eastAsia="ＭＳ 明朝" w:hAnsi="ＭＳ 明朝" w:hint="eastAsia"/>
          <w:sz w:val="22"/>
        </w:rPr>
        <w:t>モントリオール・プロセスの概要</w:t>
      </w:r>
    </w:p>
    <w:p w14:paraId="5A9BE39C"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【経緯等】</w:t>
      </w:r>
    </w:p>
    <w:p w14:paraId="2977CAB0"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sz w:val="22"/>
        </w:rPr>
        <w:t xml:space="preserve"> 平成４年（１９９２年）に開催された地球サミット（国連環境開発会議（ＵＮＣＥＤ））</w:t>
      </w:r>
    </w:p>
    <w:p w14:paraId="73A794CE"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において採択された「アジェンダ２１」の第１１章（森林減少対策）では、全ての森林の経営、保全及び持続可能な発展のために、科学的に信頼できる基準とガイドラインを作成することが盛り込まれた。これを受けて、森林経営の持続可能性を客観的に把握し評価するための「ものさし」としての「基準・指標」を作成するための取組が国際的に進展した。</w:t>
      </w:r>
    </w:p>
    <w:p w14:paraId="6F544F5C" w14:textId="212AA0D8" w:rsidR="00434779" w:rsidRDefault="00434779" w:rsidP="00434779">
      <w:pPr>
        <w:rPr>
          <w:rFonts w:ascii="ＭＳ 明朝" w:eastAsia="ＭＳ 明朝" w:hAnsi="ＭＳ 明朝"/>
          <w:sz w:val="22"/>
        </w:rPr>
      </w:pPr>
      <w:r w:rsidRPr="004756D6">
        <w:rPr>
          <w:rFonts w:ascii="ＭＳ 明朝" w:eastAsia="ＭＳ 明朝" w:hAnsi="ＭＳ 明朝" w:hint="eastAsia"/>
          <w:sz w:val="22"/>
        </w:rPr>
        <w:t>「モントリオール・プロセス」は、世界に９つあるこうした国際的な取組の一つで、我が国を含め、米国、カナダ、ロシア、中国等の１２ヵ国が参加し、これら１２ヵ国の森林は世界の温・寒帯林の約８割、世界の森林面積の約５割を占めるなど、国際的に最も注目されている基準・指標づくりの取組の一つである。</w:t>
      </w:r>
    </w:p>
    <w:p w14:paraId="10757B94" w14:textId="77777777" w:rsidR="00434779" w:rsidRPr="004756D6" w:rsidRDefault="00434779" w:rsidP="00434779">
      <w:pPr>
        <w:rPr>
          <w:rFonts w:ascii="ＭＳ 明朝" w:eastAsia="ＭＳ 明朝" w:hAnsi="ＭＳ 明朝"/>
          <w:sz w:val="22"/>
        </w:rPr>
      </w:pPr>
    </w:p>
    <w:p w14:paraId="129E9BE7" w14:textId="7B69322A"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モントリオール・プロセスでは、平成７年（１９９５年）に７つの基準と６７の指標が作成され、その後、参加各国において指標に沿ってデータの収集作業が進められた。平成１５年（２００３年）には、各国の国別報告書が作成されるとともに、モントリオール・プ</w:t>
      </w:r>
      <w:r w:rsidRPr="004756D6">
        <w:rPr>
          <w:rFonts w:ascii="ＭＳ 明朝" w:eastAsia="ＭＳ 明朝" w:hAnsi="ＭＳ 明朝" w:hint="eastAsia"/>
          <w:sz w:val="22"/>
        </w:rPr>
        <w:lastRenderedPageBreak/>
        <w:t>ロセス全体としての第１回概要レポートが作成され、様々な国際会議等の場で発表が行われた。平成１７年（２００５年）には、参加各国でのデータ収集活動の経験等を踏まえて指標の見直し作業が始められ、昨年１１月にロシアで開催された第１９回総会において、当初の６７指標を５４の指標に簡素化する改訂とこれに応じたデータ把握のための技術指針が取りまとめられた。また、本年６月に韓国で開催された第２０回総会において、第２回概要レポートの最終案の取りまとめや、本年１０月にブエノスアイレスで開催される第１３回世界林業会議での取組の最終調整等が行われた。</w:t>
      </w:r>
    </w:p>
    <w:p w14:paraId="54F490A0" w14:textId="0DB68234" w:rsidR="00434779" w:rsidRDefault="00434779" w:rsidP="00434779">
      <w:pPr>
        <w:rPr>
          <w:rFonts w:ascii="ＭＳ 明朝" w:eastAsia="ＭＳ 明朝" w:hAnsi="ＭＳ 明朝"/>
          <w:sz w:val="22"/>
        </w:rPr>
      </w:pPr>
      <w:r w:rsidRPr="004756D6">
        <w:rPr>
          <w:rFonts w:ascii="ＭＳ 明朝" w:eastAsia="ＭＳ 明朝" w:hAnsi="ＭＳ 明朝"/>
          <w:sz w:val="22"/>
        </w:rPr>
        <w:t xml:space="preserve"> なお、我が国は、平成１９年（２００７年）１月にモントリオール・プロセスの事務局を</w:t>
      </w:r>
      <w:r w:rsidRPr="004756D6">
        <w:rPr>
          <w:rFonts w:ascii="ＭＳ 明朝" w:eastAsia="ＭＳ 明朝" w:hAnsi="ＭＳ 明朝" w:hint="eastAsia"/>
          <w:sz w:val="22"/>
        </w:rPr>
        <w:t>カナダから引き継ぎ、参加各国間の連絡調整、総会の開催支援等を行っている。</w:t>
      </w:r>
    </w:p>
    <w:p w14:paraId="5FE3F65C" w14:textId="062AEEF7" w:rsidR="00434779" w:rsidRDefault="00434779" w:rsidP="00434779">
      <w:pPr>
        <w:rPr>
          <w:rFonts w:ascii="ＭＳ 明朝" w:eastAsia="ＭＳ 明朝" w:hAnsi="ＭＳ 明朝"/>
          <w:sz w:val="22"/>
        </w:rPr>
      </w:pPr>
      <w:r>
        <w:rPr>
          <w:rFonts w:ascii="ＭＳ 明朝" w:eastAsia="ＭＳ 明朝" w:hAnsi="ＭＳ 明朝" w:hint="eastAsia"/>
          <w:sz w:val="22"/>
        </w:rPr>
        <w:t>(編集</w:t>
      </w:r>
      <w:r w:rsidR="003C7CD0">
        <w:rPr>
          <w:rFonts w:ascii="ＭＳ 明朝" w:eastAsia="ＭＳ 明朝" w:hAnsi="ＭＳ 明朝" w:hint="eastAsia"/>
          <w:sz w:val="22"/>
        </w:rPr>
        <w:t>子</w:t>
      </w:r>
      <w:r>
        <w:rPr>
          <w:rFonts w:ascii="ＭＳ 明朝" w:eastAsia="ＭＳ 明朝" w:hAnsi="ＭＳ 明朝" w:hint="eastAsia"/>
          <w:sz w:val="22"/>
        </w:rPr>
        <w:t>注記：2</w:t>
      </w:r>
      <w:r>
        <w:rPr>
          <w:rFonts w:ascii="ＭＳ 明朝" w:eastAsia="ＭＳ 明朝" w:hAnsi="ＭＳ 明朝"/>
          <w:sz w:val="22"/>
        </w:rPr>
        <w:t xml:space="preserve">020 </w:t>
      </w:r>
      <w:r>
        <w:rPr>
          <w:rFonts w:ascii="ＭＳ 明朝" w:eastAsia="ＭＳ 明朝" w:hAnsi="ＭＳ 明朝" w:hint="eastAsia"/>
          <w:sz w:val="22"/>
        </w:rPr>
        <w:t>年以降は、中華人民共和国が事務局になっている。)</w:t>
      </w:r>
    </w:p>
    <w:p w14:paraId="476F03CF" w14:textId="77777777" w:rsidR="00434779" w:rsidRDefault="00434779" w:rsidP="00434779">
      <w:pPr>
        <w:rPr>
          <w:rFonts w:ascii="ＭＳ 明朝" w:eastAsia="ＭＳ 明朝" w:hAnsi="ＭＳ 明朝"/>
          <w:sz w:val="22"/>
        </w:rPr>
      </w:pPr>
    </w:p>
    <w:p w14:paraId="08F1F49E"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【参加国】</w:t>
      </w:r>
    </w:p>
    <w:p w14:paraId="12B040CE" w14:textId="2DADABA1" w:rsidR="00434779" w:rsidRDefault="00434779" w:rsidP="00434779">
      <w:pPr>
        <w:rPr>
          <w:rFonts w:ascii="ＭＳ 明朝" w:eastAsia="ＭＳ 明朝" w:hAnsi="ＭＳ 明朝"/>
          <w:sz w:val="22"/>
        </w:rPr>
      </w:pPr>
      <w:r w:rsidRPr="004756D6">
        <w:rPr>
          <w:rFonts w:ascii="ＭＳ 明朝" w:eastAsia="ＭＳ 明朝" w:hAnsi="ＭＳ 明朝" w:hint="eastAsia"/>
          <w:sz w:val="22"/>
        </w:rPr>
        <w:t>米国、カナダ、ロシア、中国、メキシコ、アルゼンチン、チリ、ウルグアイ、豪州、ニュージーランド、韓国、日本</w:t>
      </w:r>
      <w:r w:rsidRPr="004756D6">
        <w:rPr>
          <w:rFonts w:ascii="ＭＳ 明朝" w:eastAsia="ＭＳ 明朝" w:hAnsi="ＭＳ 明朝"/>
          <w:sz w:val="22"/>
        </w:rPr>
        <w:t xml:space="preserve"> （１２ヵ国）</w:t>
      </w:r>
    </w:p>
    <w:p w14:paraId="0EB2E5F2" w14:textId="77777777" w:rsidR="00434779" w:rsidRDefault="00434779" w:rsidP="00434779">
      <w:pPr>
        <w:rPr>
          <w:rFonts w:ascii="ＭＳ 明朝" w:eastAsia="ＭＳ 明朝" w:hAnsi="ＭＳ 明朝"/>
          <w:sz w:val="22"/>
        </w:rPr>
      </w:pPr>
    </w:p>
    <w:p w14:paraId="3B411D0A" w14:textId="3133D6BF" w:rsidR="00434779" w:rsidRPr="000721D7" w:rsidRDefault="00434779" w:rsidP="00434779">
      <w:pPr>
        <w:rPr>
          <w:rFonts w:ascii="ＭＳ 明朝" w:eastAsia="ＭＳ 明朝" w:hAnsi="ＭＳ 明朝"/>
          <w:sz w:val="22"/>
        </w:rPr>
      </w:pPr>
      <w:r w:rsidRPr="004756D6">
        <w:rPr>
          <w:rFonts w:ascii="ＭＳ 明朝" w:eastAsia="ＭＳ 明朝" w:hAnsi="ＭＳ 明朝" w:hint="eastAsia"/>
          <w:sz w:val="22"/>
        </w:rPr>
        <w:t>【基準・指標</w:t>
      </w:r>
      <w:r w:rsidRPr="004756D6">
        <w:rPr>
          <w:rFonts w:ascii="ＭＳ 明朝" w:eastAsia="ＭＳ 明朝" w:hAnsi="ＭＳ 明朝"/>
          <w:sz w:val="22"/>
        </w:rPr>
        <w:t xml:space="preserve"> （７基準 54 指標）】</w:t>
      </w:r>
    </w:p>
    <w:p w14:paraId="4C03EC4A"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基準１</w:t>
      </w:r>
      <w:r w:rsidRPr="004756D6">
        <w:rPr>
          <w:rFonts w:ascii="ＭＳ 明朝" w:eastAsia="ＭＳ 明朝" w:hAnsi="ＭＳ 明朝"/>
          <w:sz w:val="22"/>
        </w:rPr>
        <w:t xml:space="preserve"> 生物多様性の保全 （９指標）</w:t>
      </w:r>
    </w:p>
    <w:p w14:paraId="4D8CAB13" w14:textId="77777777" w:rsidR="00434779" w:rsidRDefault="00434779" w:rsidP="00434779">
      <w:pPr>
        <w:rPr>
          <w:rFonts w:ascii="ＭＳ 明朝" w:eastAsia="ＭＳ 明朝" w:hAnsi="ＭＳ 明朝"/>
          <w:sz w:val="22"/>
        </w:rPr>
      </w:pPr>
      <w:r w:rsidRPr="004756D6">
        <w:rPr>
          <w:rFonts w:ascii="ＭＳ 明朝" w:eastAsia="ＭＳ 明朝" w:hAnsi="ＭＳ 明朝" w:hint="eastAsia"/>
          <w:sz w:val="22"/>
        </w:rPr>
        <w:t>（生態系タイプ毎の森林面積、森林に分布する自生種の数等）</w:t>
      </w:r>
    </w:p>
    <w:p w14:paraId="288BC9BA" w14:textId="77777777" w:rsidR="00434779" w:rsidRPr="004756D6" w:rsidRDefault="00434779" w:rsidP="00434779">
      <w:pPr>
        <w:rPr>
          <w:rFonts w:ascii="ＭＳ 明朝" w:eastAsia="ＭＳ 明朝" w:hAnsi="ＭＳ 明朝"/>
          <w:sz w:val="22"/>
        </w:rPr>
      </w:pPr>
    </w:p>
    <w:p w14:paraId="15C6A589"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基準２</w:t>
      </w:r>
      <w:r w:rsidRPr="004756D6">
        <w:rPr>
          <w:rFonts w:ascii="ＭＳ 明朝" w:eastAsia="ＭＳ 明朝" w:hAnsi="ＭＳ 明朝"/>
          <w:sz w:val="22"/>
        </w:rPr>
        <w:t xml:space="preserve"> 森林生態系の生産力の維持 （５指標）</w:t>
      </w:r>
    </w:p>
    <w:p w14:paraId="00C93EC2" w14:textId="77777777" w:rsidR="00434779" w:rsidRDefault="00434779" w:rsidP="00434779">
      <w:pPr>
        <w:rPr>
          <w:rFonts w:ascii="ＭＳ 明朝" w:eastAsia="ＭＳ 明朝" w:hAnsi="ＭＳ 明朝"/>
          <w:sz w:val="22"/>
        </w:rPr>
      </w:pPr>
      <w:r w:rsidRPr="004756D6">
        <w:rPr>
          <w:rFonts w:ascii="ＭＳ 明朝" w:eastAsia="ＭＳ 明朝" w:hAnsi="ＭＳ 明朝"/>
          <w:sz w:val="22"/>
        </w:rPr>
        <w:t xml:space="preserve"> （木材生産に利用可能な森林の面積や蓄積、植林面積等）</w:t>
      </w:r>
    </w:p>
    <w:p w14:paraId="43793E9D" w14:textId="77777777" w:rsidR="00434779" w:rsidRPr="004756D6" w:rsidRDefault="00434779" w:rsidP="00434779">
      <w:pPr>
        <w:rPr>
          <w:rFonts w:ascii="ＭＳ 明朝" w:eastAsia="ＭＳ 明朝" w:hAnsi="ＭＳ 明朝"/>
          <w:sz w:val="22"/>
        </w:rPr>
      </w:pPr>
    </w:p>
    <w:p w14:paraId="1D63F856"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基準３</w:t>
      </w:r>
      <w:r w:rsidRPr="004756D6">
        <w:rPr>
          <w:rFonts w:ascii="ＭＳ 明朝" w:eastAsia="ＭＳ 明朝" w:hAnsi="ＭＳ 明朝"/>
          <w:sz w:val="22"/>
        </w:rPr>
        <w:t xml:space="preserve"> 森林生態系の健全性と活力の維持 （２指標）</w:t>
      </w:r>
    </w:p>
    <w:p w14:paraId="1F3ABE61" w14:textId="77777777" w:rsidR="00434779" w:rsidRDefault="00434779" w:rsidP="00434779">
      <w:pPr>
        <w:rPr>
          <w:rFonts w:ascii="ＭＳ 明朝" w:eastAsia="ＭＳ 明朝" w:hAnsi="ＭＳ 明朝"/>
          <w:sz w:val="22"/>
        </w:rPr>
      </w:pPr>
      <w:r w:rsidRPr="004756D6">
        <w:rPr>
          <w:rFonts w:ascii="ＭＳ 明朝" w:eastAsia="ＭＳ 明朝" w:hAnsi="ＭＳ 明朝"/>
          <w:sz w:val="22"/>
        </w:rPr>
        <w:t xml:space="preserve"> （通常の範囲を超えて病虫害・森林火災等の影響を受けた森林の面積等）</w:t>
      </w:r>
    </w:p>
    <w:p w14:paraId="2BA65F7D" w14:textId="77777777" w:rsidR="00434779" w:rsidRPr="004756D6" w:rsidRDefault="00434779" w:rsidP="00434779">
      <w:pPr>
        <w:rPr>
          <w:rFonts w:ascii="ＭＳ 明朝" w:eastAsia="ＭＳ 明朝" w:hAnsi="ＭＳ 明朝"/>
          <w:sz w:val="22"/>
        </w:rPr>
      </w:pPr>
    </w:p>
    <w:p w14:paraId="28AA067E"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基準４</w:t>
      </w:r>
      <w:r w:rsidRPr="004756D6">
        <w:rPr>
          <w:rFonts w:ascii="ＭＳ 明朝" w:eastAsia="ＭＳ 明朝" w:hAnsi="ＭＳ 明朝"/>
          <w:sz w:val="22"/>
        </w:rPr>
        <w:t xml:space="preserve"> 土壌及び水資源の保全・維持 （５指標）</w:t>
      </w:r>
    </w:p>
    <w:p w14:paraId="1DC7DF93" w14:textId="77777777" w:rsidR="00434779" w:rsidRDefault="00434779" w:rsidP="00434779">
      <w:pPr>
        <w:rPr>
          <w:rFonts w:ascii="ＭＳ 明朝" w:eastAsia="ＭＳ 明朝" w:hAnsi="ＭＳ 明朝"/>
          <w:sz w:val="22"/>
        </w:rPr>
      </w:pPr>
      <w:r w:rsidRPr="004756D6">
        <w:rPr>
          <w:rFonts w:ascii="ＭＳ 明朝" w:eastAsia="ＭＳ 明朝" w:hAnsi="ＭＳ 明朝"/>
          <w:sz w:val="22"/>
        </w:rPr>
        <w:t xml:space="preserve"> （土壌や水資源の保全を目的に指定や管理がなされている森林の面積等）</w:t>
      </w:r>
    </w:p>
    <w:p w14:paraId="17D8CF0A" w14:textId="77777777" w:rsidR="00434779" w:rsidRPr="004756D6" w:rsidRDefault="00434779" w:rsidP="00434779">
      <w:pPr>
        <w:rPr>
          <w:rFonts w:ascii="ＭＳ 明朝" w:eastAsia="ＭＳ 明朝" w:hAnsi="ＭＳ 明朝"/>
          <w:sz w:val="22"/>
        </w:rPr>
      </w:pPr>
    </w:p>
    <w:p w14:paraId="738B74CB"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基準５</w:t>
      </w:r>
      <w:r w:rsidRPr="004756D6">
        <w:rPr>
          <w:rFonts w:ascii="ＭＳ 明朝" w:eastAsia="ＭＳ 明朝" w:hAnsi="ＭＳ 明朝"/>
          <w:sz w:val="22"/>
        </w:rPr>
        <w:t xml:space="preserve"> 地球的炭素循環への寄与 （３指標）</w:t>
      </w:r>
    </w:p>
    <w:p w14:paraId="480C787F" w14:textId="77777777" w:rsidR="00434779" w:rsidRDefault="00434779" w:rsidP="00434779">
      <w:pPr>
        <w:rPr>
          <w:rFonts w:ascii="ＭＳ 明朝" w:eastAsia="ＭＳ 明朝" w:hAnsi="ＭＳ 明朝"/>
          <w:sz w:val="22"/>
        </w:rPr>
      </w:pPr>
      <w:r w:rsidRPr="004756D6">
        <w:rPr>
          <w:rFonts w:ascii="ＭＳ 明朝" w:eastAsia="ＭＳ 明朝" w:hAnsi="ＭＳ 明朝"/>
          <w:sz w:val="22"/>
        </w:rPr>
        <w:t xml:space="preserve"> （森林生態系の炭素蓄積量、その動態変化等）</w:t>
      </w:r>
    </w:p>
    <w:p w14:paraId="21777795" w14:textId="77777777" w:rsidR="00434779" w:rsidRPr="004756D6" w:rsidRDefault="00434779" w:rsidP="00434779">
      <w:pPr>
        <w:rPr>
          <w:rFonts w:ascii="ＭＳ 明朝" w:eastAsia="ＭＳ 明朝" w:hAnsi="ＭＳ 明朝"/>
          <w:sz w:val="22"/>
        </w:rPr>
      </w:pPr>
    </w:p>
    <w:p w14:paraId="7F3341A1"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基準６</w:t>
      </w:r>
      <w:r w:rsidRPr="004756D6">
        <w:rPr>
          <w:rFonts w:ascii="ＭＳ 明朝" w:eastAsia="ＭＳ 明朝" w:hAnsi="ＭＳ 明朝"/>
          <w:sz w:val="22"/>
        </w:rPr>
        <w:t xml:space="preserve"> 長期的・多面的な社会・経済的便益の維持増進 （２０指標）</w:t>
      </w:r>
    </w:p>
    <w:p w14:paraId="6C69A7A9" w14:textId="77777777" w:rsidR="00434779" w:rsidRDefault="00434779" w:rsidP="00434779">
      <w:pPr>
        <w:rPr>
          <w:rFonts w:ascii="ＭＳ 明朝" w:eastAsia="ＭＳ 明朝" w:hAnsi="ＭＳ 明朝"/>
          <w:sz w:val="22"/>
        </w:rPr>
      </w:pPr>
      <w:r w:rsidRPr="004756D6">
        <w:rPr>
          <w:rFonts w:ascii="ＭＳ 明朝" w:eastAsia="ＭＳ 明朝" w:hAnsi="ＭＳ 明朝"/>
          <w:sz w:val="22"/>
        </w:rPr>
        <w:t xml:space="preserve"> （林産物のリサイクルの比率、森林への投資額等）</w:t>
      </w:r>
    </w:p>
    <w:p w14:paraId="2C51E712" w14:textId="77777777" w:rsidR="00434779" w:rsidRPr="004756D6" w:rsidRDefault="00434779" w:rsidP="00434779">
      <w:pPr>
        <w:rPr>
          <w:rFonts w:ascii="ＭＳ 明朝" w:eastAsia="ＭＳ 明朝" w:hAnsi="ＭＳ 明朝"/>
          <w:sz w:val="22"/>
        </w:rPr>
      </w:pPr>
    </w:p>
    <w:p w14:paraId="5D1A6DF0" w14:textId="77777777" w:rsidR="00434779" w:rsidRPr="004756D6" w:rsidRDefault="00434779" w:rsidP="00434779">
      <w:pPr>
        <w:rPr>
          <w:rFonts w:ascii="ＭＳ 明朝" w:eastAsia="ＭＳ 明朝" w:hAnsi="ＭＳ 明朝"/>
          <w:sz w:val="22"/>
        </w:rPr>
      </w:pPr>
      <w:r w:rsidRPr="004756D6">
        <w:rPr>
          <w:rFonts w:ascii="ＭＳ 明朝" w:eastAsia="ＭＳ 明朝" w:hAnsi="ＭＳ 明朝" w:hint="eastAsia"/>
          <w:sz w:val="22"/>
        </w:rPr>
        <w:t>基準７</w:t>
      </w:r>
      <w:r w:rsidRPr="004756D6">
        <w:rPr>
          <w:rFonts w:ascii="ＭＳ 明朝" w:eastAsia="ＭＳ 明朝" w:hAnsi="ＭＳ 明朝"/>
          <w:sz w:val="22"/>
        </w:rPr>
        <w:t xml:space="preserve"> 法的・制度的・経済的な枠組 （１０指標）</w:t>
      </w:r>
    </w:p>
    <w:p w14:paraId="59F86634" w14:textId="6E5F38B3" w:rsidR="00434779" w:rsidRDefault="00434779" w:rsidP="00434779">
      <w:pPr>
        <w:rPr>
          <w:rFonts w:ascii="ＭＳ 明朝" w:eastAsia="ＭＳ 明朝" w:hAnsi="ＭＳ 明朝"/>
          <w:sz w:val="22"/>
        </w:rPr>
      </w:pPr>
      <w:r w:rsidRPr="004756D6">
        <w:rPr>
          <w:rFonts w:ascii="ＭＳ 明朝" w:eastAsia="ＭＳ 明朝" w:hAnsi="ＭＳ 明朝"/>
          <w:sz w:val="22"/>
        </w:rPr>
        <w:t xml:space="preserve"> （法律や政策的な枠組、分野横断的な調整、モニタリングや評価の能力等）</w:t>
      </w:r>
    </w:p>
    <w:p w14:paraId="45B9B36F" w14:textId="01632A67" w:rsidR="005A16F0" w:rsidRPr="00793279" w:rsidRDefault="001902DA" w:rsidP="00082DC4">
      <w:pPr>
        <w:pStyle w:val="1"/>
        <w:rPr>
          <w:rFonts w:ascii="ＭＳ ゴシック" w:hAnsi="ＭＳ ゴシック"/>
          <w:sz w:val="24"/>
          <w:szCs w:val="24"/>
        </w:rPr>
      </w:pPr>
      <w:bookmarkStart w:id="20" w:name="_Toc107505936"/>
      <w:bookmarkStart w:id="21" w:name="_Hlk105696532"/>
      <w:bookmarkStart w:id="22" w:name="_Hlk105697234"/>
      <w:bookmarkEnd w:id="7"/>
      <w:r w:rsidRPr="00793279">
        <w:rPr>
          <w:rFonts w:ascii="ＭＳ ゴシック" w:hAnsi="ＭＳ ゴシック"/>
          <w:sz w:val="24"/>
          <w:szCs w:val="24"/>
        </w:rPr>
        <w:lastRenderedPageBreak/>
        <w:t>GEC</w:t>
      </w:r>
      <w:r w:rsidR="005A16F0" w:rsidRPr="00793279">
        <w:rPr>
          <w:rFonts w:ascii="ＭＳ ゴシック" w:hAnsi="ＭＳ ゴシック" w:hint="eastAsia"/>
          <w:sz w:val="24"/>
          <w:szCs w:val="24"/>
        </w:rPr>
        <w:t>規準文書</w:t>
      </w:r>
      <w:r w:rsidR="005A16F0" w:rsidRPr="00793279">
        <w:rPr>
          <w:rFonts w:ascii="ＭＳ ゴシック" w:hAnsi="ＭＳ ゴシック"/>
          <w:sz w:val="24"/>
          <w:szCs w:val="24"/>
        </w:rPr>
        <w:t>1</w:t>
      </w:r>
      <w:r w:rsidR="00572314" w:rsidRPr="00793279">
        <w:rPr>
          <w:rFonts w:ascii="ＭＳ ゴシック" w:hAnsi="ＭＳ ゴシック"/>
          <w:sz w:val="24"/>
          <w:szCs w:val="24"/>
        </w:rPr>
        <w:t xml:space="preserve">:2021 </w:t>
      </w:r>
      <w:r w:rsidR="005A16F0" w:rsidRPr="00793279">
        <w:rPr>
          <w:rFonts w:ascii="ＭＳ ゴシック" w:hAnsi="ＭＳ ゴシック"/>
          <w:sz w:val="24"/>
          <w:szCs w:val="24"/>
        </w:rPr>
        <w:t>SGEC認証制度の管理運営</w:t>
      </w:r>
      <w:r w:rsidR="005A16F0" w:rsidRPr="00793279">
        <w:rPr>
          <w:rFonts w:ascii="ＭＳ ゴシック" w:hAnsi="ＭＳ ゴシック" w:hint="eastAsia"/>
          <w:sz w:val="24"/>
          <w:szCs w:val="24"/>
        </w:rPr>
        <w:t>規則</w:t>
      </w:r>
      <w:bookmarkEnd w:id="20"/>
    </w:p>
    <w:p w14:paraId="69BEA0DE" w14:textId="77777777" w:rsidR="001902DA" w:rsidRDefault="001902DA">
      <w:pPr>
        <w:rPr>
          <w:rFonts w:ascii="ＭＳ Ｐ明朝" w:eastAsia="ＭＳ Ｐ明朝" w:hAnsi="ＭＳ Ｐ明朝"/>
          <w:b/>
          <w:bCs/>
          <w:sz w:val="24"/>
          <w:szCs w:val="24"/>
        </w:rPr>
      </w:pPr>
    </w:p>
    <w:p w14:paraId="512E411C" w14:textId="77777777" w:rsidR="001902DA" w:rsidRPr="00D81982" w:rsidRDefault="001902DA" w:rsidP="001902D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SGEC規準文書1</w:t>
      </w:r>
    </w:p>
    <w:p w14:paraId="7684AE8D" w14:textId="50EE1420"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545712">
        <w:rPr>
          <w:rFonts w:ascii="ＭＳ Ｐ明朝" w:eastAsia="ＭＳ Ｐ明朝" w:hAnsi="ＭＳ Ｐ明朝"/>
          <w:sz w:val="20"/>
          <w:szCs w:val="20"/>
        </w:rPr>
        <w:t>2021</w:t>
      </w:r>
    </w:p>
    <w:p w14:paraId="30570FAA" w14:textId="3C0566AB" w:rsidR="001902DA" w:rsidRPr="00D81982" w:rsidRDefault="009352FA" w:rsidP="00825A94">
      <w:pPr>
        <w:rPr>
          <w:rFonts w:ascii="ＭＳ Ｐ明朝" w:eastAsia="ＭＳ Ｐ明朝" w:hAnsi="ＭＳ Ｐ明朝"/>
          <w:sz w:val="22"/>
        </w:rPr>
      </w:pPr>
      <w:r>
        <w:rPr>
          <w:rFonts w:ascii="ＭＳ Ｐ明朝" w:eastAsia="ＭＳ Ｐ明朝" w:hAnsi="ＭＳ Ｐ明朝"/>
          <w:sz w:val="20"/>
          <w:szCs w:val="20"/>
        </w:rPr>
        <w:t>2021.3.30</w:t>
      </w:r>
    </w:p>
    <w:p w14:paraId="12E3F7DD" w14:textId="364089D6" w:rsidR="001902DA" w:rsidRPr="00D81982" w:rsidRDefault="001902DA" w:rsidP="00825A94">
      <w:pPr>
        <w:autoSpaceDE w:val="0"/>
        <w:autoSpaceDN w:val="0"/>
        <w:adjustRightInd w:val="0"/>
        <w:jc w:val="center"/>
        <w:rPr>
          <w:rFonts w:ascii="ＭＳ Ｐ明朝" w:eastAsia="ＭＳ Ｐ明朝" w:hAnsi="ＭＳ Ｐ明朝"/>
          <w:b/>
          <w:bCs/>
          <w:sz w:val="22"/>
        </w:rPr>
      </w:pPr>
      <w:r w:rsidRPr="00D81982">
        <w:rPr>
          <w:rFonts w:ascii="ＭＳ Ｐ明朝" w:eastAsia="ＭＳ Ｐ明朝" w:hAnsi="ＭＳ Ｐ明朝"/>
          <w:b/>
          <w:bCs/>
          <w:sz w:val="24"/>
          <w:szCs w:val="24"/>
        </w:rPr>
        <w:t>SGEC認証制度の管理運営</w:t>
      </w:r>
      <w:r w:rsidRPr="00E66EFE">
        <w:rPr>
          <w:rFonts w:ascii="ＭＳ Ｐ明朝" w:eastAsia="ＭＳ Ｐ明朝" w:hAnsi="ＭＳ Ｐ明朝" w:hint="eastAsia"/>
          <w:b/>
          <w:bCs/>
          <w:sz w:val="24"/>
          <w:szCs w:val="24"/>
        </w:rPr>
        <w:t>規則</w:t>
      </w:r>
    </w:p>
    <w:p w14:paraId="4EA884F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目次</w:t>
      </w:r>
    </w:p>
    <w:p w14:paraId="3201F3F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1．総則</w:t>
      </w:r>
    </w:p>
    <w:p w14:paraId="0FF9045B"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2．規格の制定　</w:t>
      </w:r>
    </w:p>
    <w:p w14:paraId="5F28BE52"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3．森林管理（FM）</w:t>
      </w:r>
      <w:r w:rsidRPr="00D81982">
        <w:rPr>
          <w:rFonts w:ascii="ＭＳ Ｐ明朝" w:eastAsia="ＭＳ Ｐ明朝" w:hAnsi="ＭＳ Ｐ明朝" w:cstheme="minorBidi" w:hint="eastAsia"/>
        </w:rPr>
        <w:t xml:space="preserve">認証　</w:t>
      </w:r>
    </w:p>
    <w:p w14:paraId="391A308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4. COC(林産品の生産・加工・流通)認証</w:t>
      </w:r>
    </w:p>
    <w:p w14:paraId="3CC44B43"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5. </w:t>
      </w:r>
      <w:r w:rsidRPr="00D81982">
        <w:rPr>
          <w:rFonts w:ascii="ＭＳ Ｐ明朝" w:eastAsia="ＭＳ Ｐ明朝" w:hAnsi="ＭＳ Ｐ明朝" w:cstheme="minorBidi" w:hint="eastAsia"/>
        </w:rPr>
        <w:t>認証機関</w:t>
      </w:r>
    </w:p>
    <w:p w14:paraId="51882739"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6. </w:t>
      </w:r>
      <w:r w:rsidRPr="00D81982">
        <w:rPr>
          <w:rFonts w:ascii="ＭＳ Ｐ明朝" w:eastAsia="ＭＳ Ｐ明朝" w:hAnsi="ＭＳ Ｐ明朝" w:cstheme="minorBidi" w:hint="eastAsia"/>
        </w:rPr>
        <w:t>商標</w:t>
      </w:r>
    </w:p>
    <w:p w14:paraId="6F55A66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7 </w:t>
      </w:r>
      <w:r w:rsidRPr="00D81982">
        <w:rPr>
          <w:rFonts w:ascii="ＭＳ Ｐ明朝" w:eastAsia="ＭＳ Ｐ明朝" w:hAnsi="ＭＳ Ｐ明朝" w:cstheme="minorBidi" w:hint="eastAsia"/>
        </w:rPr>
        <w:t>登録システム</w:t>
      </w:r>
    </w:p>
    <w:p w14:paraId="2254C686" w14:textId="26C4420E"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8 </w:t>
      </w:r>
      <w:r w:rsidRPr="00D81982">
        <w:rPr>
          <w:rFonts w:ascii="ＭＳ Ｐ明朝" w:eastAsia="ＭＳ Ｐ明朝" w:hAnsi="ＭＳ Ｐ明朝" w:cstheme="minorBidi" w:hint="eastAsia"/>
        </w:rPr>
        <w:t>苦情処理</w:t>
      </w:r>
    </w:p>
    <w:p w14:paraId="2950D70D" w14:textId="77777777" w:rsidR="001902DA" w:rsidRPr="00D81982" w:rsidRDefault="001902DA" w:rsidP="001902DA">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hint="eastAsia"/>
          <w:b/>
          <w:bCs/>
          <w:sz w:val="22"/>
        </w:rPr>
        <w:t>関連文書</w:t>
      </w:r>
    </w:p>
    <w:p w14:paraId="1D56D56E" w14:textId="0B9FFA11"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2746B048" w14:textId="64F2B9D9"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Pr>
          <w:rFonts w:ascii="ＭＳ Ｐ明朝" w:eastAsia="ＭＳ Ｐ明朝" w:hAnsi="ＭＳ Ｐ明朝" w:hint="eastAsia"/>
          <w:sz w:val="22"/>
        </w:rPr>
        <w:t>規</w:t>
      </w:r>
      <w:r w:rsidRPr="00E90E5B">
        <w:rPr>
          <w:rFonts w:ascii="ＭＳ Ｐ明朝" w:eastAsia="ＭＳ Ｐ明朝" w:hAnsi="ＭＳ Ｐ明朝" w:hint="eastAsia"/>
          <w:sz w:val="22"/>
        </w:rPr>
        <w:t>準</w:t>
      </w:r>
      <w:r w:rsidRPr="00D81982">
        <w:rPr>
          <w:rFonts w:ascii="ＭＳ Ｐ明朝" w:eastAsia="ＭＳ Ｐ明朝" w:hAnsi="ＭＳ Ｐ明朝" w:hint="eastAsia"/>
          <w:sz w:val="22"/>
        </w:rPr>
        <w:t>文書</w:t>
      </w:r>
      <w:r w:rsidRPr="00D81982">
        <w:rPr>
          <w:rFonts w:ascii="ＭＳ Ｐ明朝" w:eastAsia="ＭＳ Ｐ明朝" w:hAnsi="ＭＳ Ｐ明朝"/>
          <w:sz w:val="22"/>
        </w:rPr>
        <w:t>2</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p>
    <w:p w14:paraId="5DE59365" w14:textId="2B6678FD"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w:t>
      </w:r>
      <w:r w:rsidR="0057231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4B547058" w14:textId="345BEC89"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0057231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0166B3F8" w14:textId="458E0B2D"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sz w:val="22"/>
        </w:rPr>
        <w:t>「SGECアイヌ民族に対するFPICの実施手引」</w:t>
      </w:r>
    </w:p>
    <w:p w14:paraId="5C12D5F5" w14:textId="754F9B28"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59A6FFEE" w14:textId="0A003742"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SGEC規準文書5-1</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76B5304A" w14:textId="64F496CE"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SGEC規準文書5-2</w:t>
      </w:r>
      <w:r w:rsidR="0057231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 -COC</w:t>
      </w:r>
      <w:r w:rsidRPr="00D81982">
        <w:rPr>
          <w:rFonts w:ascii="ＭＳ Ｐ明朝" w:eastAsia="ＭＳ Ｐ明朝" w:hAnsi="ＭＳ Ｐ明朝" w:hint="eastAsia"/>
          <w:sz w:val="22"/>
        </w:rPr>
        <w:t>規格に基づく認証業務を行う認証機関に関する要求事項」</w:t>
      </w:r>
    </w:p>
    <w:p w14:paraId="200A7721" w14:textId="5A382A2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C88E45C" w14:textId="37B60D55"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SGECガイド文書６</w:t>
      </w:r>
      <w:r w:rsidR="00572314">
        <w:rPr>
          <w:rFonts w:ascii="ＭＳ Ｐ明朝" w:eastAsia="ＭＳ Ｐ明朝" w:hAnsi="ＭＳ Ｐ明朝"/>
          <w:sz w:val="22"/>
        </w:rPr>
        <w:t>:2021</w:t>
      </w:r>
      <w:r w:rsidR="000D5C5C">
        <w:rPr>
          <w:rFonts w:ascii="ＭＳ Ｐ明朝" w:eastAsia="ＭＳ Ｐ明朝" w:hAnsi="ＭＳ Ｐ明朝" w:hint="eastAsia"/>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SGEC/PEFCジャパンによるSGEC商標使用によるライセンス番号の発行」</w:t>
      </w:r>
    </w:p>
    <w:p w14:paraId="3AAD802E" w14:textId="5E2A56AF"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ガイド文書</w:t>
      </w:r>
      <w:r w:rsidRPr="00D81982">
        <w:rPr>
          <w:rFonts w:ascii="ＭＳ Ｐ明朝" w:eastAsia="ＭＳ Ｐ明朝" w:hAnsi="ＭＳ Ｐ明朝"/>
          <w:sz w:val="22"/>
        </w:rPr>
        <w:t>7</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SGEC情報</w:t>
      </w:r>
      <w:r w:rsidRPr="00D81982">
        <w:rPr>
          <w:rFonts w:ascii="ＭＳ Ｐ明朝" w:eastAsia="ＭＳ Ｐ明朝" w:hAnsi="ＭＳ Ｐ明朝" w:hint="eastAsia"/>
          <w:sz w:val="22"/>
        </w:rPr>
        <w:t>及び登録システム‐データに関する要求事項」</w:t>
      </w:r>
    </w:p>
    <w:p w14:paraId="2D1B27A0" w14:textId="194C6B7E" w:rsidR="001902DA" w:rsidRPr="00E90E5B"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ガイド文書</w:t>
      </w:r>
      <w:r w:rsidRPr="00D81982">
        <w:rPr>
          <w:rFonts w:ascii="ＭＳ Ｐ明朝" w:eastAsia="ＭＳ Ｐ明朝" w:hAnsi="ＭＳ Ｐ明朝"/>
          <w:sz w:val="22"/>
        </w:rPr>
        <w:t>8</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796F3009" w14:textId="5B0B52C8" w:rsidR="001902DA" w:rsidRPr="00E05CBF" w:rsidRDefault="003A441B" w:rsidP="000D5C5C">
      <w:pPr>
        <w:rPr>
          <w:rFonts w:ascii="ＭＳ Ｐ明朝" w:eastAsia="ＭＳ Ｐ明朝" w:hAnsi="ＭＳ Ｐ明朝"/>
          <w:bCs/>
          <w:szCs w:val="21"/>
        </w:rPr>
      </w:pPr>
      <w:r>
        <w:rPr>
          <w:rFonts w:ascii="ＭＳ Ｐ明朝" w:eastAsia="ＭＳ Ｐ明朝" w:hAnsi="ＭＳ Ｐ明朝" w:hint="eastAsia"/>
          <w:sz w:val="22"/>
        </w:rPr>
        <w:t xml:space="preserve"> </w:t>
      </w:r>
      <w:r w:rsidR="001902DA" w:rsidRPr="00E05CBF">
        <w:rPr>
          <w:rFonts w:ascii="ＭＳ Ｐ明朝" w:eastAsia="ＭＳ Ｐ明朝" w:hAnsi="ＭＳ Ｐ明朝"/>
        </w:rPr>
        <w:t>付属書</w:t>
      </w:r>
      <w:r w:rsidR="000D5C5C">
        <w:rPr>
          <w:rFonts w:ascii="ＭＳ Ｐ明朝" w:eastAsia="ＭＳ Ｐ明朝" w:hAnsi="ＭＳ Ｐ明朝" w:hint="eastAsia"/>
        </w:rPr>
        <w:t xml:space="preserve"> </w:t>
      </w:r>
      <w:r w:rsidR="001902DA" w:rsidRPr="00E05CBF">
        <w:rPr>
          <w:rFonts w:ascii="ＭＳ Ｐ明朝" w:eastAsia="ＭＳ Ｐ明朝" w:hAnsi="ＭＳ Ｐ明朝"/>
        </w:rPr>
        <w:t xml:space="preserve">１ </w:t>
      </w:r>
      <w:r w:rsidR="001902DA" w:rsidRPr="00E05CBF">
        <w:rPr>
          <w:rFonts w:ascii="ＭＳ Ｐ明朝" w:eastAsia="ＭＳ Ｐ明朝" w:hAnsi="ＭＳ Ｐ明朝" w:hint="eastAsia"/>
          <w:bCs/>
          <w:szCs w:val="21"/>
        </w:rPr>
        <w:t>森林認証（</w:t>
      </w:r>
      <w:r w:rsidR="001902DA" w:rsidRPr="00E05CBF">
        <w:rPr>
          <w:rFonts w:ascii="ＭＳ Ｐ明朝" w:eastAsia="ＭＳ Ｐ明朝" w:hAnsi="ＭＳ Ｐ明朝"/>
          <w:bCs/>
          <w:szCs w:val="21"/>
        </w:rPr>
        <w:t>FM及びCOC）の定期審査に係る調査事項</w:t>
      </w:r>
    </w:p>
    <w:p w14:paraId="7768E44B" w14:textId="77777777" w:rsidR="00714161" w:rsidRDefault="001902DA" w:rsidP="00EB15B9">
      <w:pPr>
        <w:widowControl/>
        <w:jc w:val="left"/>
        <w:rPr>
          <w:rFonts w:ascii="ＭＳ Ｐ明朝" w:eastAsia="ＭＳ Ｐ明朝" w:hAnsi="ＭＳ Ｐ明朝"/>
          <w:sz w:val="22"/>
        </w:rPr>
      </w:pPr>
      <w:r w:rsidRPr="00E05CBF">
        <w:rPr>
          <w:rFonts w:ascii="ＭＳ Ｐ明朝" w:eastAsia="ＭＳ Ｐ明朝" w:hAnsi="ＭＳ Ｐ明朝"/>
          <w:bCs/>
          <w:szCs w:val="21"/>
        </w:rPr>
        <w:t xml:space="preserve"> </w:t>
      </w:r>
      <w:r w:rsidRPr="00E05CBF">
        <w:rPr>
          <w:rFonts w:ascii="ＭＳ Ｐ明朝" w:eastAsia="ＭＳ Ｐ明朝" w:hAnsi="ＭＳ Ｐ明朝" w:cs="ＭＳ明朝" w:hint="eastAsia"/>
          <w:kern w:val="0"/>
          <w:szCs w:val="21"/>
        </w:rPr>
        <w:t>付属書</w:t>
      </w:r>
      <w:r w:rsidRPr="00E05CBF">
        <w:rPr>
          <w:rFonts w:ascii="ＭＳ Ｐ明朝" w:eastAsia="ＭＳ Ｐ明朝" w:hAnsi="ＭＳ Ｐ明朝" w:cs="ＭＳ明朝"/>
          <w:kern w:val="0"/>
          <w:szCs w:val="21"/>
        </w:rPr>
        <w:t xml:space="preserve"> 2 森林管理認証</w:t>
      </w:r>
      <w:r w:rsidRPr="00E05CBF">
        <w:rPr>
          <w:rFonts w:ascii="ＭＳ Ｐ明朝" w:eastAsia="ＭＳ Ｐ明朝" w:hAnsi="ＭＳ Ｐ明朝" w:cs="ＭＳ明朝" w:hint="eastAsia"/>
          <w:kern w:val="0"/>
          <w:szCs w:val="21"/>
        </w:rPr>
        <w:t>公示料及び</w:t>
      </w:r>
      <w:r w:rsidRPr="00E05CBF">
        <w:rPr>
          <w:rFonts w:ascii="ＭＳ Ｐ明朝" w:eastAsia="ＭＳ Ｐ明朝" w:hAnsi="ＭＳ Ｐ明朝" w:cs="ＭＳ明朝"/>
          <w:kern w:val="0"/>
          <w:szCs w:val="21"/>
        </w:rPr>
        <w:t>C</w:t>
      </w:r>
      <w:r w:rsidR="00075B15">
        <w:rPr>
          <w:rFonts w:ascii="ＭＳ Ｐ明朝" w:eastAsia="ＭＳ Ｐ明朝" w:hAnsi="ＭＳ Ｐ明朝" w:cs="ＭＳ明朝"/>
          <w:kern w:val="0"/>
          <w:szCs w:val="21"/>
        </w:rPr>
        <w:t>O</w:t>
      </w:r>
      <w:r w:rsidRPr="00E05CBF">
        <w:rPr>
          <w:rFonts w:ascii="ＭＳ Ｐ明朝" w:eastAsia="ＭＳ Ｐ明朝" w:hAnsi="ＭＳ Ｐ明朝" w:cs="ＭＳ明朝"/>
          <w:kern w:val="0"/>
          <w:szCs w:val="21"/>
        </w:rPr>
        <w:t>C公示料</w:t>
      </w:r>
      <w:r w:rsidRPr="00D81982">
        <w:rPr>
          <w:rFonts w:ascii="ＭＳ Ｐ明朝" w:eastAsia="ＭＳ Ｐ明朝" w:hAnsi="ＭＳ Ｐ明朝" w:hint="eastAsia"/>
          <w:sz w:val="22"/>
        </w:rPr>
        <w:t>付属書</w:t>
      </w:r>
    </w:p>
    <w:p w14:paraId="4D9BAC0C" w14:textId="58BEEBC2" w:rsidR="001902DA" w:rsidRPr="00D81982" w:rsidRDefault="00714161" w:rsidP="00EB15B9">
      <w:pPr>
        <w:widowControl/>
        <w:ind w:firstLineChars="50" w:firstLine="106"/>
        <w:jc w:val="left"/>
        <w:rPr>
          <w:rFonts w:ascii="ＭＳ Ｐ明朝" w:eastAsia="ＭＳ Ｐ明朝" w:hAnsi="ＭＳ Ｐ明朝"/>
          <w:sz w:val="28"/>
          <w:szCs w:val="28"/>
        </w:rPr>
      </w:pPr>
      <w:r>
        <w:rPr>
          <w:rFonts w:ascii="ＭＳ Ｐ明朝" w:eastAsia="ＭＳ Ｐ明朝" w:hAnsi="ＭＳ Ｐ明朝" w:hint="eastAsia"/>
          <w:sz w:val="22"/>
        </w:rPr>
        <w:t>付属書</w:t>
      </w:r>
      <w:r w:rsidR="001902DA" w:rsidRPr="00E90E5B">
        <w:rPr>
          <w:rFonts w:ascii="ＭＳ Ｐ明朝" w:eastAsia="ＭＳ Ｐ明朝" w:hAnsi="ＭＳ Ｐ明朝"/>
          <w:sz w:val="22"/>
        </w:rPr>
        <w:t xml:space="preserve">3 </w:t>
      </w:r>
      <w:r w:rsidR="001902DA" w:rsidRPr="00D81982">
        <w:rPr>
          <w:rFonts w:ascii="ＭＳ Ｐ明朝" w:eastAsia="ＭＳ Ｐ明朝" w:hAnsi="ＭＳ Ｐ明朝"/>
          <w:sz w:val="22"/>
        </w:rPr>
        <w:t>認証</w:t>
      </w:r>
      <w:r w:rsidR="001902DA" w:rsidRPr="00D81982">
        <w:rPr>
          <w:rFonts w:ascii="ＭＳ Ｐ明朝" w:eastAsia="ＭＳ Ｐ明朝" w:hAnsi="ＭＳ Ｐ明朝" w:hint="eastAsia"/>
          <w:sz w:val="22"/>
        </w:rPr>
        <w:t>審査調書報</w:t>
      </w:r>
      <w:r w:rsidR="001902DA" w:rsidRPr="00E90E5B">
        <w:rPr>
          <w:rFonts w:ascii="ＭＳ Ｐ明朝" w:eastAsia="ＭＳ Ｐ明朝" w:hAnsi="ＭＳ Ｐ明朝" w:hint="eastAsia"/>
          <w:sz w:val="22"/>
        </w:rPr>
        <w:t>報告</w:t>
      </w:r>
      <w:r w:rsidR="001902DA" w:rsidRPr="00D81982">
        <w:rPr>
          <w:rFonts w:ascii="ＭＳ Ｐ明朝" w:eastAsia="ＭＳ Ｐ明朝" w:hAnsi="ＭＳ Ｐ明朝" w:hint="eastAsia"/>
          <w:sz w:val="22"/>
        </w:rPr>
        <w:t>様式</w:t>
      </w:r>
    </w:p>
    <w:p w14:paraId="68242FE8" w14:textId="0B03A440" w:rsidR="001902DA" w:rsidRPr="00D81982" w:rsidRDefault="001902DA" w:rsidP="00E66EFE">
      <w:pPr>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付属書</w:t>
      </w:r>
      <w:r w:rsidRPr="00E90E5B">
        <w:rPr>
          <w:rFonts w:ascii="ＭＳ Ｐ明朝" w:eastAsia="ＭＳ Ｐ明朝" w:hAnsi="ＭＳ Ｐ明朝"/>
          <w:sz w:val="22"/>
        </w:rPr>
        <w:t>4</w:t>
      </w:r>
      <w:r w:rsidR="000D5C5C">
        <w:rPr>
          <w:rFonts w:ascii="ＭＳ Ｐ明朝" w:eastAsia="ＭＳ Ｐ明朝" w:hAnsi="ＭＳ Ｐ明朝"/>
          <w:sz w:val="22"/>
        </w:rPr>
        <w:t xml:space="preserve"> </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文書管理について</w:t>
      </w:r>
    </w:p>
    <w:p w14:paraId="1ED5BFE9" w14:textId="1723F45A" w:rsidR="001902DA" w:rsidRDefault="001902DA" w:rsidP="00E66EFE">
      <w:pPr>
        <w:tabs>
          <w:tab w:val="right" w:leader="middleDot" w:pos="8504"/>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lastRenderedPageBreak/>
        <w:t>付属書</w:t>
      </w:r>
      <w:r w:rsidRPr="00E90E5B">
        <w:rPr>
          <w:rFonts w:ascii="ＭＳ Ｐ明朝" w:eastAsia="ＭＳ Ｐ明朝" w:hAnsi="ＭＳ Ｐ明朝"/>
          <w:sz w:val="22"/>
        </w:rPr>
        <w:t xml:space="preserve">5 </w:t>
      </w:r>
      <w:r w:rsidRPr="00D81982">
        <w:rPr>
          <w:rFonts w:ascii="ＭＳ Ｐ明朝" w:eastAsia="ＭＳ Ｐ明朝" w:hAnsi="ＭＳ Ｐ明朝"/>
          <w:sz w:val="22"/>
        </w:rPr>
        <w:t>SGEC/PEFC顕彰に関する文書</w:t>
      </w:r>
    </w:p>
    <w:p w14:paraId="5961D7C4" w14:textId="77777777" w:rsidR="0010302C" w:rsidRDefault="0010302C" w:rsidP="00E66EFE">
      <w:pPr>
        <w:tabs>
          <w:tab w:val="right" w:leader="middleDot" w:pos="8504"/>
        </w:tabs>
        <w:ind w:firstLineChars="50" w:firstLine="106"/>
        <w:rPr>
          <w:rFonts w:ascii="ＭＳ Ｐ明朝" w:eastAsia="ＭＳ Ｐ明朝" w:hAnsi="ＭＳ Ｐ明朝"/>
          <w:sz w:val="22"/>
        </w:rPr>
      </w:pPr>
    </w:p>
    <w:p w14:paraId="093013B5"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総　則</w:t>
      </w:r>
    </w:p>
    <w:p w14:paraId="1470B3DD" w14:textId="77777777" w:rsidR="001902DA" w:rsidRPr="00D81982" w:rsidRDefault="001902DA" w:rsidP="001902DA">
      <w:pPr>
        <w:rPr>
          <w:rFonts w:ascii="ＭＳ Ｐ明朝" w:eastAsia="ＭＳ Ｐ明朝" w:hAnsi="ＭＳ Ｐ明朝"/>
          <w:sz w:val="22"/>
        </w:rPr>
      </w:pPr>
    </w:p>
    <w:p w14:paraId="42B0E619" w14:textId="0CDEDA47" w:rsidR="001902DA" w:rsidRPr="006D5486" w:rsidRDefault="001902DA" w:rsidP="008B3C26">
      <w:pPr>
        <w:pStyle w:val="a9"/>
        <w:numPr>
          <w:ilvl w:val="1"/>
          <w:numId w:val="53"/>
        </w:numPr>
        <w:ind w:leftChars="0"/>
        <w:rPr>
          <w:rFonts w:ascii="ＭＳ Ｐ明朝" w:eastAsia="ＭＳ Ｐ明朝" w:hAnsi="ＭＳ Ｐ明朝"/>
        </w:rPr>
      </w:pPr>
      <w:r w:rsidRPr="006D5486">
        <w:rPr>
          <w:rFonts w:ascii="ＭＳ Ｐ明朝" w:eastAsia="ＭＳ Ｐ明朝" w:hAnsi="ＭＳ Ｐ明朝" w:hint="eastAsia"/>
        </w:rPr>
        <w:t>適用範囲</w:t>
      </w:r>
    </w:p>
    <w:p w14:paraId="36736978" w14:textId="77777777" w:rsidR="0081751F" w:rsidRPr="006D5486" w:rsidRDefault="0081751F" w:rsidP="0081751F">
      <w:pPr>
        <w:rPr>
          <w:rFonts w:ascii="ＭＳ Ｐ明朝" w:eastAsia="ＭＳ Ｐ明朝" w:hAnsi="ＭＳ Ｐ明朝"/>
        </w:rPr>
      </w:pPr>
    </w:p>
    <w:p w14:paraId="17782B7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1.1.1</w:t>
      </w:r>
      <w:r w:rsidRPr="000D5C5C">
        <w:rPr>
          <w:rFonts w:ascii="ＭＳ Ｐ明朝" w:eastAsia="ＭＳ Ｐ明朝" w:hAnsi="ＭＳ Ｐ明朝" w:hint="eastAsia"/>
          <w:sz w:val="22"/>
        </w:rPr>
        <w:t xml:space="preserve">　一般社団法人緑の循環認証会議（以下「</w:t>
      </w:r>
      <w:r w:rsidRPr="000D5C5C">
        <w:rPr>
          <w:rFonts w:ascii="ＭＳ Ｐ明朝" w:eastAsia="ＭＳ Ｐ明朝" w:hAnsi="ＭＳ Ｐ明朝"/>
          <w:sz w:val="22"/>
        </w:rPr>
        <w:t>SGEC/PEFCジャパン」という。）　定款第３条第２項第１号及び同2項で規定するSGEC森林認証制度（以下「SGEC認証制度」という。）の管理運営については、この規準文書の定めるところによる。</w:t>
      </w:r>
    </w:p>
    <w:p w14:paraId="64C29380" w14:textId="77777777" w:rsidR="001902DA" w:rsidRPr="00D9738B" w:rsidRDefault="001902DA" w:rsidP="001902DA">
      <w:pPr>
        <w:rPr>
          <w:rFonts w:ascii="ＭＳ Ｐ明朝" w:eastAsia="ＭＳ Ｐ明朝" w:hAnsi="ＭＳ Ｐ明朝"/>
          <w:sz w:val="22"/>
        </w:rPr>
      </w:pPr>
    </w:p>
    <w:p w14:paraId="17A17ABB" w14:textId="3372A09B"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1.2</w:t>
      </w:r>
      <w:r w:rsidRPr="000D5C5C">
        <w:rPr>
          <w:rFonts w:ascii="ＭＳ Ｐ明朝" w:eastAsia="ＭＳ Ｐ明朝" w:hAnsi="ＭＳ Ｐ明朝" w:hint="eastAsia"/>
          <w:sz w:val="22"/>
        </w:rPr>
        <w:t xml:space="preserve">　制度の目標</w:t>
      </w:r>
    </w:p>
    <w:p w14:paraId="4F88368B" w14:textId="77777777" w:rsidR="0081751F" w:rsidRPr="000D5C5C" w:rsidRDefault="0081751F" w:rsidP="001902DA">
      <w:pPr>
        <w:rPr>
          <w:rFonts w:ascii="ＭＳ Ｐ明朝" w:eastAsia="ＭＳ Ｐ明朝" w:hAnsi="ＭＳ Ｐ明朝"/>
          <w:sz w:val="22"/>
        </w:rPr>
      </w:pPr>
    </w:p>
    <w:p w14:paraId="28EE1A9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w:t>
      </w:r>
      <w:r w:rsidRPr="000D5C5C">
        <w:rPr>
          <w:rFonts w:ascii="ＭＳ Ｐ明朝" w:eastAsia="ＭＳ Ｐ明朝" w:hAnsi="ＭＳ Ｐ明朝" w:hint="eastAsia"/>
          <w:sz w:val="22"/>
        </w:rPr>
        <w:t>モントリオール・プロセスを基本に、</w:t>
      </w:r>
      <w:r w:rsidRPr="000D5C5C">
        <w:rPr>
          <w:rFonts w:ascii="ＭＳ Ｐ明朝" w:eastAsia="ＭＳ Ｐ明朝" w:hAnsi="ＭＳ Ｐ明朝"/>
          <w:sz w:val="22"/>
        </w:rPr>
        <w:t>日本の</w:t>
      </w:r>
      <w:r w:rsidRPr="000D5C5C">
        <w:rPr>
          <w:rFonts w:ascii="ＭＳ Ｐ明朝" w:eastAsia="ＭＳ Ｐ明朝" w:hAnsi="ＭＳ Ｐ明朝" w:hint="eastAsia"/>
          <w:sz w:val="22"/>
        </w:rPr>
        <w:t>生態的</w:t>
      </w:r>
      <w:r w:rsidRPr="000D5C5C">
        <w:rPr>
          <w:rFonts w:ascii="ＭＳ Ｐ明朝" w:eastAsia="ＭＳ Ｐ明朝" w:hAnsi="ＭＳ Ｐ明朝"/>
          <w:sz w:val="22"/>
        </w:rPr>
        <w:t>・社会的・経済的条件に即した</w:t>
      </w:r>
      <w:r w:rsidRPr="000D5C5C">
        <w:rPr>
          <w:rFonts w:ascii="ＭＳ Ｐ明朝" w:eastAsia="ＭＳ Ｐ明朝" w:hAnsi="ＭＳ Ｐ明朝" w:hint="eastAsia"/>
          <w:sz w:val="22"/>
        </w:rPr>
        <w:t>森林</w:t>
      </w:r>
      <w:r w:rsidRPr="000D5C5C">
        <w:rPr>
          <w:rFonts w:ascii="ＭＳ Ｐ明朝" w:eastAsia="ＭＳ Ｐ明朝" w:hAnsi="ＭＳ Ｐ明朝"/>
          <w:sz w:val="22"/>
        </w:rPr>
        <w:t>管理を目指</w:t>
      </w:r>
      <w:r w:rsidRPr="000D5C5C">
        <w:rPr>
          <w:rFonts w:ascii="ＭＳ Ｐ明朝" w:eastAsia="ＭＳ Ｐ明朝" w:hAnsi="ＭＳ Ｐ明朝" w:hint="eastAsia"/>
          <w:sz w:val="22"/>
        </w:rPr>
        <w:t>し、「持続可能な開発のための</w:t>
      </w:r>
      <w:r w:rsidRPr="000D5C5C">
        <w:rPr>
          <w:rFonts w:ascii="ＭＳ Ｐ明朝" w:eastAsia="ＭＳ Ｐ明朝" w:hAnsi="ＭＳ Ｐ明朝"/>
          <w:sz w:val="22"/>
        </w:rPr>
        <w:t>2030アジェンダ（SDGs）」の採択や2018年PEFC国際森林認証</w:t>
      </w:r>
      <w:r w:rsidRPr="000D5C5C">
        <w:rPr>
          <w:rFonts w:ascii="ＭＳ Ｐ明朝" w:eastAsia="ＭＳ Ｐ明朝" w:hAnsi="ＭＳ Ｐ明朝" w:hint="eastAsia"/>
          <w:sz w:val="22"/>
        </w:rPr>
        <w:t>規格等一連の</w:t>
      </w:r>
      <w:r w:rsidRPr="000D5C5C">
        <w:rPr>
          <w:rFonts w:ascii="ＭＳ Ｐ明朝" w:eastAsia="ＭＳ Ｐ明朝" w:hAnsi="ＭＳ Ｐ明朝"/>
          <w:sz w:val="22"/>
        </w:rPr>
        <w:t>PEFC国際認証規格改正を</w:t>
      </w:r>
      <w:r w:rsidRPr="000D5C5C">
        <w:rPr>
          <w:rFonts w:ascii="ＭＳ Ｐ明朝" w:eastAsia="ＭＳ Ｐ明朝" w:hAnsi="ＭＳ Ｐ明朝" w:hint="eastAsia"/>
          <w:sz w:val="22"/>
        </w:rPr>
        <w:t>踏まえ</w:t>
      </w:r>
      <w:r w:rsidRPr="000D5C5C">
        <w:rPr>
          <w:rFonts w:ascii="ＭＳ Ｐ明朝" w:eastAsia="ＭＳ Ｐ明朝" w:hAnsi="ＭＳ Ｐ明朝"/>
          <w:sz w:val="22"/>
        </w:rPr>
        <w:t>，</w:t>
      </w:r>
      <w:r w:rsidRPr="000D5C5C">
        <w:rPr>
          <w:rFonts w:ascii="ＭＳ Ｐ明朝" w:eastAsia="ＭＳ Ｐ明朝" w:hAnsi="ＭＳ Ｐ明朝" w:hint="eastAsia"/>
          <w:sz w:val="22"/>
        </w:rPr>
        <w:t>「緑の循環」による生態系サービスの増進を通じて、</w:t>
      </w:r>
      <w:r w:rsidRPr="000D5C5C">
        <w:rPr>
          <w:rFonts w:ascii="ＭＳ Ｐ明朝" w:eastAsia="ＭＳ Ｐ明朝" w:hAnsi="ＭＳ Ｐ明朝"/>
          <w:sz w:val="22"/>
        </w:rPr>
        <w:t>持続可能な開発目標</w:t>
      </w:r>
    </w:p>
    <w:p w14:paraId="51801290" w14:textId="5E4AE1D2" w:rsidR="001902DA" w:rsidRDefault="001902DA" w:rsidP="001902DA">
      <w:pPr>
        <w:rPr>
          <w:rFonts w:ascii="ＭＳ Ｐ明朝" w:eastAsia="ＭＳ Ｐ明朝" w:hAnsi="ＭＳ Ｐ明朝"/>
          <w:sz w:val="22"/>
        </w:rPr>
      </w:pPr>
      <w:r w:rsidRPr="000D5C5C">
        <w:rPr>
          <w:rFonts w:ascii="ＭＳ Ｐ明朝" w:eastAsia="ＭＳ Ｐ明朝" w:hAnsi="ＭＳ Ｐ明朝"/>
          <w:sz w:val="22"/>
        </w:rPr>
        <w:t>（SDGs）と持続可能な</w:t>
      </w:r>
      <w:r w:rsidRPr="000D5C5C">
        <w:rPr>
          <w:rFonts w:ascii="ＭＳ Ｐ明朝" w:eastAsia="ＭＳ Ｐ明朝" w:hAnsi="ＭＳ Ｐ明朝" w:hint="eastAsia"/>
          <w:sz w:val="22"/>
        </w:rPr>
        <w:t>地域</w:t>
      </w:r>
      <w:r w:rsidRPr="000D5C5C">
        <w:rPr>
          <w:rFonts w:ascii="ＭＳ Ｐ明朝" w:eastAsia="ＭＳ Ｐ明朝" w:hAnsi="ＭＳ Ｐ明朝"/>
          <w:sz w:val="22"/>
        </w:rPr>
        <w:t>社会の実現に</w:t>
      </w:r>
      <w:r w:rsidRPr="000D5C5C">
        <w:rPr>
          <w:rFonts w:ascii="ＭＳ Ｐ明朝" w:eastAsia="ＭＳ Ｐ明朝" w:hAnsi="ＭＳ Ｐ明朝" w:hint="eastAsia"/>
          <w:sz w:val="22"/>
        </w:rPr>
        <w:t>貢献することを目指す。</w:t>
      </w:r>
    </w:p>
    <w:p w14:paraId="79C60D2D" w14:textId="77777777" w:rsidR="0081751F" w:rsidRPr="000D5C5C" w:rsidRDefault="0081751F" w:rsidP="001902DA">
      <w:pPr>
        <w:rPr>
          <w:rFonts w:ascii="ＭＳ Ｐ明朝" w:eastAsia="ＭＳ Ｐ明朝" w:hAnsi="ＭＳ Ｐ明朝"/>
          <w:sz w:val="22"/>
        </w:rPr>
      </w:pPr>
    </w:p>
    <w:p w14:paraId="3954FF1F" w14:textId="73FE9665"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1.2.2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SGEC認証制度は、PEFC国際認証規格に適合した認証規格を保持</w:t>
      </w:r>
      <w:r w:rsidRPr="000D5C5C">
        <w:rPr>
          <w:rFonts w:ascii="ＭＳ Ｐ明朝" w:eastAsia="ＭＳ Ｐ明朝" w:hAnsi="ＭＳ Ｐ明朝" w:hint="eastAsia"/>
          <w:sz w:val="22"/>
        </w:rPr>
        <w:t>し、</w:t>
      </w:r>
      <w:r w:rsidRPr="000D5C5C">
        <w:rPr>
          <w:rFonts w:ascii="ＭＳ Ｐ明朝" w:eastAsia="ＭＳ Ｐ明朝" w:hAnsi="ＭＳ Ｐ明朝"/>
          <w:sz w:val="22"/>
        </w:rPr>
        <w:t>独立した第三者認証</w:t>
      </w:r>
      <w:r w:rsidRPr="000D5C5C">
        <w:rPr>
          <w:rFonts w:ascii="ＭＳ Ｐ明朝" w:eastAsia="ＭＳ Ｐ明朝" w:hAnsi="ＭＳ Ｐ明朝" w:hint="eastAsia"/>
          <w:sz w:val="22"/>
        </w:rPr>
        <w:t>の下で</w:t>
      </w:r>
      <w:r w:rsidRPr="000D5C5C">
        <w:rPr>
          <w:rFonts w:ascii="ＭＳ Ｐ明朝" w:eastAsia="ＭＳ Ｐ明朝" w:hAnsi="ＭＳ Ｐ明朝"/>
          <w:sz w:val="22"/>
        </w:rPr>
        <w:t>森林認証制度の普及・定着</w:t>
      </w:r>
      <w:r w:rsidRPr="000D5C5C">
        <w:rPr>
          <w:rFonts w:ascii="ＭＳ Ｐ明朝" w:eastAsia="ＭＳ Ｐ明朝" w:hAnsi="ＭＳ Ｐ明朝" w:hint="eastAsia"/>
          <w:sz w:val="22"/>
        </w:rPr>
        <w:t>を図り</w:t>
      </w:r>
      <w:r w:rsidRPr="000D5C5C">
        <w:rPr>
          <w:rFonts w:ascii="ＭＳ Ｐ明朝" w:eastAsia="ＭＳ Ｐ明朝" w:hAnsi="ＭＳ Ｐ明朝"/>
          <w:sz w:val="22"/>
        </w:rPr>
        <w:t>，森林</w:t>
      </w:r>
      <w:r w:rsidRPr="000D5C5C">
        <w:rPr>
          <w:rFonts w:ascii="ＭＳ Ｐ明朝" w:eastAsia="ＭＳ Ｐ明朝" w:hAnsi="ＭＳ Ｐ明朝" w:hint="eastAsia"/>
          <w:sz w:val="22"/>
        </w:rPr>
        <w:t>産品の</w:t>
      </w:r>
      <w:r w:rsidRPr="000D5C5C">
        <w:rPr>
          <w:rFonts w:ascii="ＭＳ Ｐ明朝" w:eastAsia="ＭＳ Ｐ明朝" w:hAnsi="ＭＳ Ｐ明朝"/>
          <w:sz w:val="22"/>
        </w:rPr>
        <w:t>サプライチェーンを通して</w:t>
      </w:r>
      <w:r w:rsidRPr="000D5C5C">
        <w:rPr>
          <w:rFonts w:ascii="ＭＳ Ｐ明朝" w:eastAsia="ＭＳ Ｐ明朝" w:hAnsi="ＭＳ Ｐ明朝" w:hint="eastAsia"/>
          <w:sz w:val="22"/>
        </w:rPr>
        <w:t>、</w:t>
      </w:r>
      <w:r w:rsidRPr="000D5C5C">
        <w:rPr>
          <w:rFonts w:ascii="ＭＳ Ｐ明朝" w:eastAsia="ＭＳ Ｐ明朝" w:hAnsi="ＭＳ Ｐ明朝"/>
          <w:sz w:val="22"/>
        </w:rPr>
        <w:t>森林管理における責任ある実践を促進し</w:t>
      </w:r>
      <w:r w:rsidRPr="000D5C5C">
        <w:rPr>
          <w:rFonts w:ascii="ＭＳ Ｐ明朝" w:eastAsia="ＭＳ Ｐ明朝" w:hAnsi="ＭＳ Ｐ明朝" w:hint="eastAsia"/>
          <w:sz w:val="22"/>
        </w:rPr>
        <w:t>、</w:t>
      </w:r>
      <w:r w:rsidRPr="000D5C5C">
        <w:rPr>
          <w:rFonts w:ascii="ＭＳ Ｐ明朝" w:eastAsia="ＭＳ Ｐ明朝" w:hAnsi="ＭＳ Ｐ明朝"/>
          <w:sz w:val="22"/>
        </w:rPr>
        <w:t>木材と非木質林産物が環境的，社会的，倫理的規格を高度に尊重して生産されていることを保証</w:t>
      </w:r>
      <w:r w:rsidRPr="000D5C5C">
        <w:rPr>
          <w:rFonts w:ascii="ＭＳ Ｐ明朝" w:eastAsia="ＭＳ Ｐ明朝" w:hAnsi="ＭＳ Ｐ明朝" w:hint="eastAsia"/>
          <w:sz w:val="22"/>
        </w:rPr>
        <w:t>する。このことを通じて、消費者の選択的購買の下で、認証された林産品の需要と供給を促進し、市場主導による森林管理の継続的な改善に貢献する。</w:t>
      </w:r>
    </w:p>
    <w:p w14:paraId="08DC9B94" w14:textId="77777777" w:rsidR="00EC1E09" w:rsidRPr="000D5C5C" w:rsidRDefault="00EC1E09" w:rsidP="001902DA">
      <w:pPr>
        <w:rPr>
          <w:rFonts w:ascii="ＭＳ Ｐ明朝" w:eastAsia="ＭＳ Ｐ明朝" w:hAnsi="ＭＳ Ｐ明朝"/>
          <w:sz w:val="22"/>
        </w:rPr>
      </w:pPr>
    </w:p>
    <w:p w14:paraId="0CCC15D1" w14:textId="3443ECC3" w:rsidR="001902DA" w:rsidRPr="006D5486" w:rsidRDefault="0081751F" w:rsidP="008B3C26">
      <w:pPr>
        <w:pStyle w:val="a9"/>
        <w:numPr>
          <w:ilvl w:val="1"/>
          <w:numId w:val="54"/>
        </w:numPr>
        <w:ind w:leftChars="0"/>
        <w:rPr>
          <w:rFonts w:ascii="ＭＳ Ｐ明朝" w:eastAsia="ＭＳ Ｐ明朝" w:hAnsi="ＭＳ Ｐ明朝"/>
        </w:rPr>
      </w:pPr>
      <w:r>
        <w:rPr>
          <w:rFonts w:ascii="ＭＳ Ｐ明朝" w:eastAsia="ＭＳ Ｐ明朝" w:hAnsi="ＭＳ Ｐ明朝"/>
          <w:b/>
          <w:bCs/>
        </w:rPr>
        <w:t xml:space="preserve"> </w:t>
      </w:r>
      <w:r w:rsidR="001902DA" w:rsidRPr="006D5486">
        <w:rPr>
          <w:rFonts w:ascii="ＭＳ Ｐ明朝" w:eastAsia="ＭＳ Ｐ明朝" w:hAnsi="ＭＳ Ｐ明朝" w:hint="eastAsia"/>
        </w:rPr>
        <w:t>制度の仕組み</w:t>
      </w:r>
    </w:p>
    <w:p w14:paraId="27B31FD8" w14:textId="77777777" w:rsidR="0081751F" w:rsidRPr="006D5486" w:rsidRDefault="0081751F" w:rsidP="0081751F">
      <w:pPr>
        <w:rPr>
          <w:rFonts w:ascii="ＭＳ Ｐ明朝" w:eastAsia="ＭＳ Ｐ明朝" w:hAnsi="ＭＳ Ｐ明朝"/>
        </w:rPr>
      </w:pPr>
    </w:p>
    <w:p w14:paraId="0C6DA65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SGEC認証制度は、制度の信頼を確保するために、「スキームオーナー（Scheme Owner</w:t>
      </w:r>
      <w:r w:rsidRPr="000D5C5C">
        <w:rPr>
          <w:rFonts w:ascii="ＭＳ Ｐ明朝" w:eastAsia="ＭＳ Ｐ明朝" w:hAnsi="ＭＳ Ｐ明朝" w:hint="eastAsia"/>
          <w:sz w:val="22"/>
        </w:rPr>
        <w:t>）」、「認定機関（</w:t>
      </w:r>
      <w:r w:rsidRPr="000D5C5C">
        <w:rPr>
          <w:rFonts w:ascii="ＭＳ Ｐ明朝" w:eastAsia="ＭＳ Ｐ明朝" w:hAnsi="ＭＳ Ｐ明朝"/>
          <w:sz w:val="22"/>
        </w:rPr>
        <w:t>Accreditation Body</w:t>
      </w:r>
      <w:r w:rsidRPr="000D5C5C">
        <w:rPr>
          <w:rFonts w:ascii="ＭＳ Ｐ明朝" w:eastAsia="ＭＳ Ｐ明朝" w:hAnsi="ＭＳ Ｐ明朝" w:hint="eastAsia"/>
          <w:sz w:val="22"/>
        </w:rPr>
        <w:t>）」、及び「認証機関（</w:t>
      </w:r>
      <w:r w:rsidRPr="000D5C5C">
        <w:rPr>
          <w:rFonts w:ascii="ＭＳ Ｐ明朝" w:eastAsia="ＭＳ Ｐ明朝" w:hAnsi="ＭＳ Ｐ明朝"/>
          <w:sz w:val="22"/>
        </w:rPr>
        <w:t>Certification Body）</w:t>
      </w:r>
      <w:r w:rsidRPr="000D5C5C">
        <w:rPr>
          <w:rFonts w:ascii="ＭＳ Ｐ明朝" w:eastAsia="ＭＳ Ｐ明朝" w:hAnsi="ＭＳ Ｐ明朝" w:hint="eastAsia"/>
          <w:sz w:val="22"/>
        </w:rPr>
        <w:t>」の三者が厳格に独立した形で運営するシステムとしている。</w:t>
      </w:r>
    </w:p>
    <w:p w14:paraId="6592AF38"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　スキームオーナー（Scheme Owner</w:t>
      </w:r>
      <w:r w:rsidRPr="000D5C5C">
        <w:rPr>
          <w:rFonts w:ascii="ＭＳ Ｐ明朝" w:eastAsia="ＭＳ Ｐ明朝" w:hAnsi="ＭＳ Ｐ明朝" w:hint="eastAsia"/>
          <w:sz w:val="20"/>
          <w:szCs w:val="20"/>
        </w:rPr>
        <w:t>）は、認証規格の策定と認証制度の管理運営を担う機関。</w:t>
      </w:r>
      <w:r w:rsidRPr="000D5C5C">
        <w:rPr>
          <w:rFonts w:ascii="ＭＳ Ｐ明朝" w:eastAsia="ＭＳ Ｐ明朝" w:hAnsi="ＭＳ Ｐ明朝"/>
          <w:sz w:val="20"/>
          <w:szCs w:val="20"/>
        </w:rPr>
        <w:t>SGEC認証制度の場合はSGEC/PEFCジャパンが担う。</w:t>
      </w:r>
    </w:p>
    <w:p w14:paraId="4758D4DB"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　認定機関は、ISO国際規格に基づき認証制度の規格の認める範囲内で認証機関を認定する機関。日本には日本適合性認定協会（JAB）</w:t>
      </w:r>
      <w:r w:rsidRPr="000D5C5C">
        <w:rPr>
          <w:rFonts w:ascii="ＭＳ Ｐ明朝" w:eastAsia="ＭＳ Ｐ明朝" w:hAnsi="ＭＳ Ｐ明朝" w:hint="eastAsia"/>
          <w:sz w:val="20"/>
          <w:szCs w:val="20"/>
        </w:rPr>
        <w:t>がある。</w:t>
      </w:r>
    </w:p>
    <w:p w14:paraId="35EAA369" w14:textId="5C5C99C2" w:rsidR="001902DA"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3　認証機関は、森林管理認証規格及びCOC認証規格に基づき森林管理認証及びCOC認証を行</w:t>
      </w:r>
      <w:r w:rsidRPr="000D5C5C">
        <w:rPr>
          <w:rFonts w:ascii="ＭＳ Ｐ明朝" w:eastAsia="ＭＳ Ｐ明朝" w:hAnsi="ＭＳ Ｐ明朝" w:hint="eastAsia"/>
          <w:sz w:val="20"/>
          <w:szCs w:val="20"/>
        </w:rPr>
        <w:t>う機関。</w:t>
      </w:r>
    </w:p>
    <w:p w14:paraId="67839A57" w14:textId="77777777" w:rsidR="0081751F" w:rsidRPr="000D5C5C" w:rsidRDefault="0081751F" w:rsidP="001902DA">
      <w:pPr>
        <w:rPr>
          <w:rFonts w:ascii="ＭＳ Ｐ明朝" w:eastAsia="ＭＳ Ｐ明朝" w:hAnsi="ＭＳ Ｐ明朝"/>
          <w:sz w:val="20"/>
          <w:szCs w:val="20"/>
        </w:rPr>
      </w:pPr>
    </w:p>
    <w:p w14:paraId="058BC26C" w14:textId="7239DA4A"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lastRenderedPageBreak/>
        <w:t>1.3.2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SGEC認証制度は、PEFC評議会の承認を受けており、これを求めるにあたっては、PEFC</w:t>
      </w:r>
      <w:r w:rsidRPr="000D5C5C">
        <w:rPr>
          <w:rFonts w:ascii="ＭＳ Ｐ明朝" w:eastAsia="ＭＳ Ｐ明朝" w:hAnsi="ＭＳ Ｐ明朝" w:hint="eastAsia"/>
          <w:sz w:val="22"/>
        </w:rPr>
        <w:t>評議会によって、公開かつ透明で独立した承認プロセスが実践され、全世界の同一かつ高い水準で</w:t>
      </w:r>
      <w:r w:rsidRPr="000D5C5C">
        <w:rPr>
          <w:rFonts w:ascii="ＭＳ Ｐ明朝" w:eastAsia="ＭＳ Ｐ明朝" w:hAnsi="ＭＳ Ｐ明朝"/>
          <w:sz w:val="22"/>
        </w:rPr>
        <w:t>PEFC国際認証制度への適合性について検証されている。</w:t>
      </w:r>
    </w:p>
    <w:p w14:paraId="30783F59" w14:textId="77777777" w:rsidR="0081751F" w:rsidRPr="000D5C5C" w:rsidRDefault="0081751F" w:rsidP="001902DA">
      <w:pPr>
        <w:rPr>
          <w:rFonts w:ascii="ＭＳ Ｐ明朝" w:eastAsia="ＭＳ Ｐ明朝" w:hAnsi="ＭＳ Ｐ明朝"/>
          <w:sz w:val="22"/>
        </w:rPr>
      </w:pPr>
    </w:p>
    <w:p w14:paraId="5DAE637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1.3.3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SGEC認証制度は、前2項で規定するシステムの下で、公開のもとで認証規格を策定し、信頼性を確保するとともにと国際的レベルを保持する制度として管理</w:t>
      </w:r>
      <w:r w:rsidRPr="000D5C5C">
        <w:rPr>
          <w:rFonts w:ascii="ＭＳ Ｐ明朝" w:eastAsia="ＭＳ Ｐ明朝" w:hAnsi="ＭＳ Ｐ明朝" w:hint="eastAsia"/>
          <w:sz w:val="22"/>
        </w:rPr>
        <w:t>・運営する。</w:t>
      </w:r>
    </w:p>
    <w:p w14:paraId="062A3827" w14:textId="77777777" w:rsidR="001902DA" w:rsidRPr="003A441B" w:rsidRDefault="001902DA" w:rsidP="001902DA">
      <w:pPr>
        <w:autoSpaceDE w:val="0"/>
        <w:autoSpaceDN w:val="0"/>
        <w:adjustRightInd w:val="0"/>
        <w:jc w:val="left"/>
        <w:rPr>
          <w:rFonts w:ascii="ＭＳ Ｐ明朝" w:eastAsia="ＭＳ Ｐ明朝" w:hAnsi="ＭＳ Ｐ明朝"/>
          <w:sz w:val="22"/>
        </w:rPr>
      </w:pPr>
    </w:p>
    <w:p w14:paraId="1CB8EFEF" w14:textId="7858B5A6" w:rsidR="001902DA" w:rsidRPr="006D5486" w:rsidRDefault="001902DA" w:rsidP="008B3C26">
      <w:pPr>
        <w:pStyle w:val="a9"/>
        <w:numPr>
          <w:ilvl w:val="1"/>
          <w:numId w:val="54"/>
        </w:numPr>
        <w:autoSpaceDE w:val="0"/>
        <w:autoSpaceDN w:val="0"/>
        <w:adjustRightInd w:val="0"/>
        <w:ind w:leftChars="0"/>
        <w:jc w:val="left"/>
        <w:rPr>
          <w:rFonts w:ascii="ＭＳ Ｐ明朝" w:eastAsia="ＭＳ Ｐ明朝" w:hAnsi="ＭＳ Ｐ明朝"/>
        </w:rPr>
      </w:pPr>
      <w:r w:rsidRPr="006D5486">
        <w:rPr>
          <w:rFonts w:ascii="ＭＳ Ｐ明朝" w:eastAsia="ＭＳ Ｐ明朝" w:hAnsi="ＭＳ Ｐ明朝" w:hint="eastAsia"/>
        </w:rPr>
        <w:t>認証制度の管理運営</w:t>
      </w:r>
    </w:p>
    <w:p w14:paraId="32FF7A73" w14:textId="77777777" w:rsidR="0081751F" w:rsidRPr="006D5486" w:rsidRDefault="0081751F" w:rsidP="0081751F">
      <w:pPr>
        <w:autoSpaceDE w:val="0"/>
        <w:autoSpaceDN w:val="0"/>
        <w:adjustRightInd w:val="0"/>
        <w:jc w:val="left"/>
        <w:rPr>
          <w:rFonts w:ascii="ＭＳ Ｐ明朝" w:eastAsia="ＭＳ Ｐ明朝" w:hAnsi="ＭＳ Ｐ明朝"/>
        </w:rPr>
      </w:pPr>
    </w:p>
    <w:p w14:paraId="7DD96D66" w14:textId="15E0473A"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w:t>
      </w:r>
      <w:r w:rsidRPr="000D5C5C">
        <w:rPr>
          <w:rFonts w:ascii="ＭＳ Ｐ明朝" w:eastAsia="ＭＳ Ｐ明朝" w:hAnsi="ＭＳ Ｐ明朝" w:hint="eastAsia"/>
          <w:sz w:val="22"/>
        </w:rPr>
        <w:t>本</w:t>
      </w:r>
      <w:r w:rsidRPr="000D5C5C">
        <w:rPr>
          <w:rFonts w:ascii="ＭＳ Ｐ明朝" w:eastAsia="ＭＳ Ｐ明朝" w:hAnsi="ＭＳ Ｐ明朝"/>
          <w:sz w:val="22"/>
        </w:rPr>
        <w:t xml:space="preserve">SGEC規準文書で規定するSGEC認証制度の管理運営に係る業務を執行する。　</w:t>
      </w:r>
    </w:p>
    <w:p w14:paraId="58192FD9" w14:textId="77777777" w:rsidR="0081751F" w:rsidRPr="000D5C5C" w:rsidRDefault="0081751F" w:rsidP="001902DA">
      <w:pPr>
        <w:autoSpaceDE w:val="0"/>
        <w:autoSpaceDN w:val="0"/>
        <w:adjustRightInd w:val="0"/>
        <w:jc w:val="left"/>
        <w:rPr>
          <w:rFonts w:ascii="ＭＳ Ｐ明朝" w:eastAsia="ＭＳ Ｐ明朝" w:hAnsi="ＭＳ Ｐ明朝"/>
          <w:sz w:val="22"/>
        </w:rPr>
      </w:pPr>
    </w:p>
    <w:p w14:paraId="1946F07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1.4.2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SGEC/PEFCジャパンは、2016年にPEFC</w:t>
      </w:r>
      <w:r w:rsidRPr="000D5C5C">
        <w:rPr>
          <w:rFonts w:ascii="ＭＳ Ｐ明朝" w:eastAsia="ＭＳ Ｐ明朝" w:hAnsi="ＭＳ Ｐ明朝" w:hint="eastAsia"/>
          <w:sz w:val="22"/>
        </w:rPr>
        <w:t>評議会との間で日本国内の</w:t>
      </w:r>
      <w:r w:rsidRPr="000D5C5C">
        <w:rPr>
          <w:rFonts w:ascii="ＭＳ Ｐ明朝" w:eastAsia="ＭＳ Ｐ明朝" w:hAnsi="ＭＳ Ｐ明朝"/>
          <w:sz w:val="22"/>
        </w:rPr>
        <w:t>PEFC</w:t>
      </w:r>
      <w:r w:rsidRPr="000D5C5C">
        <w:rPr>
          <w:rFonts w:ascii="ＭＳ Ｐ明朝" w:eastAsia="ＭＳ Ｐ明朝" w:hAnsi="ＭＳ Ｐ明朝" w:hint="eastAsia"/>
          <w:sz w:val="22"/>
        </w:rPr>
        <w:t>国際認証制度の管理に関する契約を締結し、日本の</w:t>
      </w:r>
      <w:r w:rsidRPr="000D5C5C">
        <w:rPr>
          <w:rFonts w:ascii="ＭＳ Ｐ明朝" w:eastAsia="ＭＳ Ｐ明朝" w:hAnsi="ＭＳ Ｐ明朝"/>
          <w:sz w:val="22"/>
        </w:rPr>
        <w:t>PEFC</w:t>
      </w:r>
      <w:r w:rsidRPr="000D5C5C">
        <w:rPr>
          <w:rFonts w:ascii="ＭＳ Ｐ明朝" w:eastAsia="ＭＳ Ｐ明朝" w:hAnsi="ＭＳ Ｐ明朝" w:hint="eastAsia"/>
          <w:sz w:val="22"/>
        </w:rPr>
        <w:t>認証制度の認可団体として国内における</w:t>
      </w:r>
      <w:r w:rsidRPr="000D5C5C">
        <w:rPr>
          <w:rFonts w:ascii="ＭＳ Ｐ明朝" w:eastAsia="ＭＳ Ｐ明朝" w:hAnsi="ＭＳ Ｐ明朝"/>
          <w:sz w:val="22"/>
        </w:rPr>
        <w:t>PEFC国際認証制度の管理を代行する。</w:t>
      </w:r>
    </w:p>
    <w:p w14:paraId="5184F727" w14:textId="77777777" w:rsidR="001902DA" w:rsidRPr="003A441B" w:rsidRDefault="001902DA" w:rsidP="001902DA">
      <w:pPr>
        <w:rPr>
          <w:rFonts w:ascii="ＭＳ Ｐ明朝" w:eastAsia="ＭＳ Ｐ明朝" w:hAnsi="ＭＳ Ｐ明朝"/>
          <w:sz w:val="22"/>
        </w:rPr>
      </w:pPr>
    </w:p>
    <w:p w14:paraId="750A63CA" w14:textId="77777777" w:rsidR="001902DA" w:rsidRPr="00D9738B" w:rsidRDefault="001902DA" w:rsidP="001902DA">
      <w:pPr>
        <w:rPr>
          <w:rFonts w:ascii="ＭＳ Ｐ明朝" w:eastAsia="ＭＳ Ｐ明朝" w:hAnsi="ＭＳ Ｐ明朝"/>
          <w:b/>
          <w:bCs/>
          <w:sz w:val="22"/>
        </w:rPr>
      </w:pPr>
      <w:r w:rsidRPr="00D9738B">
        <w:rPr>
          <w:rFonts w:ascii="ＭＳ Ｐ明朝" w:eastAsia="ＭＳ Ｐ明朝" w:hAnsi="ＭＳ Ｐ明朝"/>
          <w:b/>
          <w:bCs/>
          <w:sz w:val="22"/>
        </w:rPr>
        <w:t>2.</w:t>
      </w:r>
      <w:r w:rsidRPr="00D9738B">
        <w:rPr>
          <w:rFonts w:ascii="ＭＳ Ｐ明朝" w:eastAsia="ＭＳ Ｐ明朝" w:hAnsi="ＭＳ Ｐ明朝" w:hint="eastAsia"/>
          <w:b/>
          <w:bCs/>
          <w:sz w:val="22"/>
        </w:rPr>
        <w:t xml:space="preserve">　認証規格</w:t>
      </w:r>
    </w:p>
    <w:p w14:paraId="2AA3274F" w14:textId="77777777" w:rsidR="001902DA" w:rsidRPr="003A441B" w:rsidRDefault="001902DA" w:rsidP="001902DA">
      <w:pPr>
        <w:rPr>
          <w:rFonts w:ascii="ＭＳ Ｐ明朝" w:eastAsia="ＭＳ Ｐ明朝" w:hAnsi="ＭＳ Ｐ明朝"/>
          <w:sz w:val="22"/>
        </w:rPr>
      </w:pPr>
    </w:p>
    <w:p w14:paraId="5027BCF8" w14:textId="7891B306"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2.1</w:t>
      </w:r>
      <w:r w:rsidRPr="000D5C5C">
        <w:rPr>
          <w:rFonts w:ascii="ＭＳ Ｐ明朝" w:eastAsia="ＭＳ Ｐ明朝" w:hAnsi="ＭＳ Ｐ明朝" w:hint="eastAsia"/>
          <w:sz w:val="22"/>
        </w:rPr>
        <w:t xml:space="preserve">　認証規格の策定</w:t>
      </w:r>
    </w:p>
    <w:p w14:paraId="088DD93B" w14:textId="77777777" w:rsidR="0081751F" w:rsidRPr="000D5C5C" w:rsidRDefault="0081751F" w:rsidP="001902DA">
      <w:pPr>
        <w:rPr>
          <w:rFonts w:ascii="ＭＳ Ｐ明朝" w:eastAsia="ＭＳ Ｐ明朝" w:hAnsi="ＭＳ Ｐ明朝"/>
          <w:sz w:val="22"/>
        </w:rPr>
      </w:pPr>
    </w:p>
    <w:p w14:paraId="1F894392" w14:textId="5B1B90FB"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SGEC認証規格は，</w:t>
      </w:r>
      <w:r w:rsidRPr="000D5C5C">
        <w:rPr>
          <w:rFonts w:ascii="ＭＳ Ｐ明朝" w:eastAsia="ＭＳ Ｐ明朝" w:hAnsi="ＭＳ Ｐ明朝" w:hint="eastAsia"/>
          <w:sz w:val="22"/>
        </w:rPr>
        <w:t>日本国内において、</w:t>
      </w:r>
      <w:r w:rsidRPr="000D5C5C">
        <w:rPr>
          <w:rFonts w:ascii="ＭＳ Ｐ明朝" w:eastAsia="ＭＳ Ｐ明朝" w:hAnsi="ＭＳ Ｐ明朝"/>
          <w:sz w:val="22"/>
        </w:rPr>
        <w:t>広範囲なステ―クホルダーの関与のもとに透明性の高い公開協議とコンセンサスをベースに策定</w:t>
      </w:r>
      <w:r w:rsidRPr="000D5C5C">
        <w:rPr>
          <w:rFonts w:ascii="ＭＳ Ｐ明朝" w:eastAsia="ＭＳ Ｐ明朝" w:hAnsi="ＭＳ Ｐ明朝" w:hint="eastAsia"/>
          <w:sz w:val="22"/>
        </w:rPr>
        <w:t>する。</w:t>
      </w:r>
    </w:p>
    <w:p w14:paraId="4B95C0CE" w14:textId="77777777" w:rsidR="0081751F" w:rsidRPr="000D5C5C" w:rsidRDefault="0081751F" w:rsidP="001902DA">
      <w:pPr>
        <w:rPr>
          <w:rFonts w:ascii="ＭＳ Ｐ明朝" w:eastAsia="ＭＳ Ｐ明朝" w:hAnsi="ＭＳ Ｐ明朝"/>
          <w:sz w:val="22"/>
        </w:rPr>
      </w:pPr>
    </w:p>
    <w:p w14:paraId="6FF20AD5" w14:textId="64CC841E"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2.1.2</w:t>
      </w:r>
      <w:r w:rsidRPr="000D5C5C">
        <w:rPr>
          <w:rFonts w:ascii="ＭＳ Ｐ明朝" w:eastAsia="ＭＳ Ｐ明朝" w:hAnsi="ＭＳ Ｐ明朝" w:hint="eastAsia"/>
          <w:sz w:val="22"/>
        </w:rPr>
        <w:t xml:space="preserve">　認証規格の制定のプロセスは、</w:t>
      </w:r>
      <w:r w:rsidRPr="000D5C5C">
        <w:rPr>
          <w:rFonts w:ascii="ＭＳ Ｐ明朝" w:eastAsia="ＭＳ Ｐ明朝" w:hAnsi="ＭＳ Ｐ明朝"/>
          <w:sz w:val="22"/>
        </w:rPr>
        <w:t>SGEC規準文書2:</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「規格の制定」に基づき行われる。</w:t>
      </w:r>
    </w:p>
    <w:p w14:paraId="33968291" w14:textId="77777777" w:rsidR="001902DA" w:rsidRPr="003A441B" w:rsidRDefault="001902DA" w:rsidP="001902DA">
      <w:pPr>
        <w:rPr>
          <w:rFonts w:ascii="ＭＳ Ｐ明朝" w:eastAsia="ＭＳ Ｐ明朝" w:hAnsi="ＭＳ Ｐ明朝"/>
          <w:sz w:val="22"/>
        </w:rPr>
      </w:pPr>
    </w:p>
    <w:p w14:paraId="301BD1D0" w14:textId="3707ED4B"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2.2 </w:t>
      </w:r>
      <w:r w:rsidRPr="000D5C5C">
        <w:rPr>
          <w:rFonts w:ascii="ＭＳ Ｐ明朝" w:eastAsia="ＭＳ Ｐ明朝" w:hAnsi="ＭＳ Ｐ明朝" w:hint="eastAsia"/>
          <w:sz w:val="22"/>
        </w:rPr>
        <w:t>認証規格の仕組み</w:t>
      </w:r>
    </w:p>
    <w:p w14:paraId="46272D03" w14:textId="77777777" w:rsidR="0081751F" w:rsidRPr="000D5C5C" w:rsidRDefault="0081751F" w:rsidP="001902DA">
      <w:pPr>
        <w:rPr>
          <w:rFonts w:ascii="ＭＳ Ｐ明朝" w:eastAsia="ＭＳ Ｐ明朝" w:hAnsi="ＭＳ Ｐ明朝"/>
          <w:sz w:val="22"/>
        </w:rPr>
      </w:pPr>
    </w:p>
    <w:p w14:paraId="364CE9EF" w14:textId="6C038002"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2.2.1　</w:t>
      </w:r>
      <w:r w:rsidRPr="000D5C5C">
        <w:rPr>
          <w:rFonts w:ascii="ＭＳ Ｐ明朝" w:eastAsia="ＭＳ Ｐ明朝" w:hAnsi="ＭＳ Ｐ明朝" w:hint="eastAsia"/>
          <w:sz w:val="22"/>
        </w:rPr>
        <w:t>森林認証規格は、森林の管理状況を認証する規準となる森林管理認証規格（</w:t>
      </w:r>
      <w:r w:rsidRPr="000D5C5C">
        <w:rPr>
          <w:rFonts w:ascii="ＭＳ Ｐ明朝" w:eastAsia="ＭＳ Ｐ明朝" w:hAnsi="ＭＳ Ｐ明朝"/>
          <w:sz w:val="22"/>
        </w:rPr>
        <w:t>FM認証規格）</w:t>
      </w:r>
      <w:r w:rsidRPr="000D5C5C">
        <w:rPr>
          <w:rFonts w:ascii="ＭＳ Ｐ明朝" w:eastAsia="ＭＳ Ｐ明朝" w:hAnsi="ＭＳ Ｐ明朝" w:hint="eastAsia"/>
          <w:sz w:val="22"/>
        </w:rPr>
        <w:t>と、認証された森林から生産された木材等（非木材林産物を含む。）について生産・加工・流通の各工程（</w:t>
      </w:r>
      <w:r w:rsidRPr="000D5C5C">
        <w:rPr>
          <w:rFonts w:ascii="ＭＳ Ｐ明朝" w:eastAsia="ＭＳ Ｐ明朝" w:hAnsi="ＭＳ Ｐ明朝"/>
          <w:sz w:val="22"/>
        </w:rPr>
        <w:t>COC）</w:t>
      </w:r>
      <w:r w:rsidRPr="000D5C5C">
        <w:rPr>
          <w:rFonts w:ascii="ＭＳ Ｐ明朝" w:eastAsia="ＭＳ Ｐ明朝" w:hAnsi="ＭＳ Ｐ明朝" w:hint="eastAsia"/>
          <w:sz w:val="22"/>
        </w:rPr>
        <w:t>を担う組織（企業等）を認証する規準となる</w:t>
      </w:r>
      <w:r w:rsidRPr="000D5C5C">
        <w:rPr>
          <w:rFonts w:ascii="ＭＳ Ｐ明朝" w:eastAsia="ＭＳ Ｐ明朝" w:hAnsi="ＭＳ Ｐ明朝"/>
          <w:sz w:val="22"/>
        </w:rPr>
        <w:t>COC認証</w:t>
      </w:r>
      <w:r w:rsidRPr="000D5C5C">
        <w:rPr>
          <w:rFonts w:ascii="ＭＳ Ｐ明朝" w:eastAsia="ＭＳ Ｐ明朝" w:hAnsi="ＭＳ Ｐ明朝" w:hint="eastAsia"/>
          <w:sz w:val="22"/>
        </w:rPr>
        <w:t>規格との二つの基本的な規格から成り立っている。更に、これらの森林及び</w:t>
      </w:r>
      <w:r w:rsidRPr="000D5C5C">
        <w:rPr>
          <w:rFonts w:ascii="ＭＳ Ｐ明朝" w:eastAsia="ＭＳ Ｐ明朝" w:hAnsi="ＭＳ Ｐ明朝"/>
          <w:sz w:val="22"/>
        </w:rPr>
        <w:t>COCを認証する認証機関に対する</w:t>
      </w:r>
      <w:r w:rsidRPr="000D5C5C">
        <w:rPr>
          <w:rFonts w:ascii="ＭＳ Ｐ明朝" w:eastAsia="ＭＳ Ｐ明朝" w:hAnsi="ＭＳ Ｐ明朝" w:hint="eastAsia"/>
          <w:sz w:val="22"/>
        </w:rPr>
        <w:t>規格を定めている。</w:t>
      </w:r>
    </w:p>
    <w:p w14:paraId="5D52C236" w14:textId="77777777" w:rsidR="0081751F" w:rsidRPr="000D5C5C" w:rsidRDefault="0081751F" w:rsidP="001902DA">
      <w:pPr>
        <w:rPr>
          <w:rFonts w:ascii="ＭＳ Ｐ明朝" w:eastAsia="ＭＳ Ｐ明朝" w:hAnsi="ＭＳ Ｐ明朝"/>
          <w:sz w:val="22"/>
        </w:rPr>
      </w:pPr>
    </w:p>
    <w:p w14:paraId="3FB759B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2.2.2</w:t>
      </w:r>
      <w:r w:rsidRPr="000D5C5C">
        <w:rPr>
          <w:rFonts w:ascii="ＭＳ Ｐ明朝" w:eastAsia="ＭＳ Ｐ明朝" w:hAnsi="ＭＳ Ｐ明朝" w:hint="eastAsia"/>
          <w:sz w:val="22"/>
        </w:rPr>
        <w:t xml:space="preserve">　前項の規格を厳格に遵守することによって、消費者の立場に立った環境、社会、経済の各分野を網羅する森林管理認証規格に適合した持続可能な森林経営の実現と認証森林から生産・加工された認証林産品を検証可能な制度によって確実に消費者に届けることを第三者認証の下</w:t>
      </w:r>
      <w:r w:rsidRPr="000D5C5C">
        <w:rPr>
          <w:rFonts w:ascii="ＭＳ Ｐ明朝" w:eastAsia="ＭＳ Ｐ明朝" w:hAnsi="ＭＳ Ｐ明朝" w:hint="eastAsia"/>
          <w:sz w:val="22"/>
        </w:rPr>
        <w:lastRenderedPageBreak/>
        <w:t>で制度的に担保している。</w:t>
      </w:r>
    </w:p>
    <w:p w14:paraId="77F92D19" w14:textId="77777777" w:rsidR="001902DA" w:rsidRPr="003A441B" w:rsidRDefault="001902DA" w:rsidP="001902DA">
      <w:pPr>
        <w:rPr>
          <w:rFonts w:ascii="ＭＳ Ｐ明朝" w:eastAsia="ＭＳ Ｐ明朝" w:hAnsi="ＭＳ Ｐ明朝"/>
          <w:sz w:val="22"/>
        </w:rPr>
      </w:pPr>
    </w:p>
    <w:p w14:paraId="2D4408B3" w14:textId="0584588C"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hint="eastAsia"/>
          <w:sz w:val="22"/>
        </w:rPr>
        <w:t xml:space="preserve">　認証規格の制定及び改正</w:t>
      </w:r>
    </w:p>
    <w:p w14:paraId="4145B35F" w14:textId="77777777" w:rsidR="0081751F" w:rsidRPr="000D5C5C" w:rsidRDefault="0081751F" w:rsidP="001902DA">
      <w:pPr>
        <w:rPr>
          <w:rFonts w:ascii="ＭＳ Ｐ明朝" w:eastAsia="ＭＳ Ｐ明朝" w:hAnsi="ＭＳ Ｐ明朝"/>
          <w:sz w:val="22"/>
        </w:rPr>
      </w:pPr>
    </w:p>
    <w:p w14:paraId="260E952B" w14:textId="7885253F"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2.3.1</w:t>
      </w:r>
      <w:r w:rsidRPr="000D5C5C">
        <w:rPr>
          <w:rFonts w:ascii="ＭＳ Ｐ明朝" w:eastAsia="ＭＳ Ｐ明朝" w:hAnsi="ＭＳ Ｐ明朝" w:hint="eastAsia"/>
          <w:sz w:val="22"/>
        </w:rPr>
        <w:t xml:space="preserve">　認証規格は</w:t>
      </w:r>
      <w:r w:rsidRPr="000D5C5C">
        <w:rPr>
          <w:rFonts w:ascii="ＭＳ Ｐ明朝" w:eastAsia="ＭＳ Ｐ明朝" w:hAnsi="ＭＳ Ｐ明朝"/>
          <w:sz w:val="22"/>
        </w:rPr>
        <w:t>5年ごとに見直し</w:t>
      </w:r>
      <w:r w:rsidRPr="000D5C5C">
        <w:rPr>
          <w:rFonts w:ascii="ＭＳ Ｐ明朝" w:eastAsia="ＭＳ Ｐ明朝" w:hAnsi="ＭＳ Ｐ明朝" w:hint="eastAsia"/>
          <w:sz w:val="22"/>
        </w:rPr>
        <w:t>が行われる。</w:t>
      </w:r>
    </w:p>
    <w:p w14:paraId="26F2DE1F" w14:textId="77777777" w:rsidR="0081751F" w:rsidRPr="000D5C5C" w:rsidRDefault="0081751F" w:rsidP="001902DA">
      <w:pPr>
        <w:rPr>
          <w:rFonts w:ascii="ＭＳ Ｐ明朝" w:eastAsia="ＭＳ Ｐ明朝" w:hAnsi="ＭＳ Ｐ明朝"/>
          <w:sz w:val="22"/>
        </w:rPr>
      </w:pPr>
    </w:p>
    <w:p w14:paraId="187D59CE" w14:textId="7C9B905D"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2.3.2</w:t>
      </w:r>
      <w:r w:rsidRPr="000D5C5C">
        <w:rPr>
          <w:rFonts w:ascii="ＭＳ Ｐ明朝" w:eastAsia="ＭＳ Ｐ明朝" w:hAnsi="ＭＳ Ｐ明朝" w:hint="eastAsia"/>
          <w:sz w:val="22"/>
        </w:rPr>
        <w:t xml:space="preserve">　認証規格の制定及び改正は、</w:t>
      </w:r>
      <w:r w:rsidRPr="000D5C5C">
        <w:rPr>
          <w:rFonts w:ascii="ＭＳ Ｐ明朝" w:eastAsia="ＭＳ Ｐ明朝" w:hAnsi="ＭＳ Ｐ明朝"/>
          <w:sz w:val="22"/>
        </w:rPr>
        <w:t>PEFC国際認証規格の制定及び改正、森林管理等に係る新たな国際条約等の締結、国内制度の改正、更には新たな知見等が公表された場合で、必要な場合は速やかに行わなければならない</w:t>
      </w:r>
      <w:r w:rsidRPr="000D5C5C">
        <w:rPr>
          <w:rFonts w:ascii="ＭＳ Ｐ明朝" w:eastAsia="ＭＳ Ｐ明朝" w:hAnsi="ＭＳ Ｐ明朝" w:hint="eastAsia"/>
          <w:sz w:val="22"/>
        </w:rPr>
        <w:t>。特に、アイヌ関連規格については、関係団体等との情報の共有に努めるとともに国際機関、国及び関係行政機関による動向を注視する。</w:t>
      </w:r>
    </w:p>
    <w:p w14:paraId="76FE4993" w14:textId="77777777" w:rsidR="0081751F" w:rsidRPr="000D5C5C" w:rsidRDefault="0081751F" w:rsidP="001902DA">
      <w:pPr>
        <w:rPr>
          <w:rFonts w:ascii="ＭＳ Ｐ明朝" w:eastAsia="ＭＳ Ｐ明朝" w:hAnsi="ＭＳ Ｐ明朝"/>
          <w:sz w:val="22"/>
        </w:rPr>
      </w:pPr>
    </w:p>
    <w:p w14:paraId="1BEAFCB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2.3.3</w:t>
      </w:r>
      <w:r w:rsidRPr="000D5C5C">
        <w:rPr>
          <w:rFonts w:ascii="ＭＳ Ｐ明朝" w:eastAsia="ＭＳ Ｐ明朝" w:hAnsi="ＭＳ Ｐ明朝" w:hint="eastAsia"/>
          <w:sz w:val="22"/>
        </w:rPr>
        <w:t xml:space="preserve">　規格の制定及び改正は、次の責任を負う恒常的な委員会等において行わなければならない。</w:t>
      </w:r>
    </w:p>
    <w:p w14:paraId="20EED4C0" w14:textId="77777777" w:rsidR="001902DA" w:rsidRPr="000D5C5C" w:rsidRDefault="001902DA" w:rsidP="00EB15B9">
      <w:pPr>
        <w:ind w:leftChars="100" w:left="203"/>
        <w:rPr>
          <w:rFonts w:ascii="ＭＳ Ｐ明朝" w:eastAsia="ＭＳ Ｐ明朝" w:hAnsi="ＭＳ Ｐ明朝"/>
          <w:strike/>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1）SGEC定款第52の１条に基づく規格管理委員会</w:t>
      </w:r>
    </w:p>
    <w:p w14:paraId="0564876B" w14:textId="77777777" w:rsidR="001902DA" w:rsidRPr="000D5C5C" w:rsidRDefault="001902DA" w:rsidP="00EB15B9">
      <w:pPr>
        <w:ind w:leftChars="200" w:left="405"/>
        <w:rPr>
          <w:rFonts w:ascii="ＭＳ Ｐ明朝" w:eastAsia="ＭＳ Ｐ明朝" w:hAnsi="ＭＳ Ｐ明朝"/>
          <w:sz w:val="22"/>
        </w:rPr>
      </w:pPr>
      <w:r w:rsidRPr="000D5C5C">
        <w:rPr>
          <w:rFonts w:ascii="ＭＳ Ｐ明朝" w:eastAsia="ＭＳ Ｐ明朝" w:hAnsi="ＭＳ Ｐ明朝" w:hint="eastAsia"/>
          <w:sz w:val="22"/>
        </w:rPr>
        <w:t>規格管理について意見を聴くために、学術、環境、市民・消費者等を代表する幅広い委員から構成されている。更に、その開催に当たっては広く公開し、同委員以外のステークホルダーが同委員会に参加を希望した場合には、その参加を認め、前記既任命の委員構成を修正することとしている。また、必要に応じて同委員会内に専門的な事項を審議するため作業部会を設置することができることとしている。</w:t>
      </w:r>
    </w:p>
    <w:p w14:paraId="7CABDA27"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2）SGEC定款第52条に基づく評議委員会</w:t>
      </w:r>
    </w:p>
    <w:p w14:paraId="67DCF28A" w14:textId="77777777" w:rsidR="001902DA" w:rsidRPr="000D5C5C" w:rsidRDefault="001902DA" w:rsidP="00EB15B9">
      <w:pPr>
        <w:ind w:leftChars="200" w:left="405"/>
        <w:rPr>
          <w:rFonts w:ascii="ＭＳ Ｐ明朝" w:eastAsia="ＭＳ Ｐ明朝" w:hAnsi="ＭＳ Ｐ明朝"/>
          <w:sz w:val="22"/>
        </w:rPr>
      </w:pPr>
      <w:r w:rsidRPr="000D5C5C">
        <w:rPr>
          <w:rFonts w:ascii="ＭＳ Ｐ明朝" w:eastAsia="ＭＳ Ｐ明朝" w:hAnsi="ＭＳ Ｐ明朝" w:hint="eastAsia"/>
          <w:sz w:val="22"/>
        </w:rPr>
        <w:t>学術、環境、市民・消費者の立場からの意見を求めるため学界及び</w:t>
      </w:r>
      <w:r w:rsidRPr="000D5C5C">
        <w:rPr>
          <w:rFonts w:ascii="ＭＳ Ｐ明朝" w:eastAsia="ＭＳ Ｐ明朝" w:hAnsi="ＭＳ Ｐ明朝"/>
          <w:sz w:val="22"/>
        </w:rPr>
        <w:t>NGO</w:t>
      </w:r>
      <w:r w:rsidRPr="000D5C5C">
        <w:rPr>
          <w:rFonts w:ascii="ＭＳ Ｐ明朝" w:eastAsia="ＭＳ Ｐ明朝" w:hAnsi="ＭＳ Ｐ明朝" w:hint="eastAsia"/>
          <w:sz w:val="22"/>
        </w:rPr>
        <w:t>・環境団体等の専門家から構成されている。</w:t>
      </w:r>
    </w:p>
    <w:p w14:paraId="22519963"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(3) SGEC定款第5章に基づく理事会</w:t>
      </w:r>
    </w:p>
    <w:p w14:paraId="2F762B1B" w14:textId="78F00B14" w:rsidR="001902DA" w:rsidRDefault="001902DA" w:rsidP="00EB15B9">
      <w:pPr>
        <w:ind w:leftChars="262" w:left="531"/>
        <w:rPr>
          <w:rFonts w:ascii="ＭＳ Ｐ明朝" w:eastAsia="ＭＳ Ｐ明朝" w:hAnsi="ＭＳ Ｐ明朝"/>
          <w:sz w:val="22"/>
        </w:rPr>
      </w:pPr>
      <w:r w:rsidRPr="000D5C5C">
        <w:rPr>
          <w:rFonts w:ascii="ＭＳ Ｐ明朝" w:eastAsia="ＭＳ Ｐ明朝" w:hAnsi="ＭＳ Ｐ明朝" w:hint="eastAsia"/>
          <w:sz w:val="22"/>
        </w:rPr>
        <w:t>各般にわたって公平・公正な審議がなされるよう学界、産業界及び環境・社会の３分野に所属する理事によって構成されている。</w:t>
      </w:r>
    </w:p>
    <w:p w14:paraId="2BE5F57A" w14:textId="77777777" w:rsidR="00124F4F" w:rsidRPr="000D5C5C" w:rsidRDefault="00124F4F" w:rsidP="00EB15B9">
      <w:pPr>
        <w:ind w:leftChars="262" w:left="531"/>
        <w:rPr>
          <w:rFonts w:ascii="ＭＳ Ｐ明朝" w:eastAsia="ＭＳ Ｐ明朝" w:hAnsi="ＭＳ Ｐ明朝"/>
          <w:sz w:val="22"/>
        </w:rPr>
      </w:pPr>
    </w:p>
    <w:p w14:paraId="636070D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2.3.4</w:t>
      </w:r>
      <w:r w:rsidRPr="000D5C5C">
        <w:rPr>
          <w:rFonts w:ascii="ＭＳ Ｐ明朝" w:eastAsia="ＭＳ Ｐ明朝" w:hAnsi="ＭＳ Ｐ明朝" w:hint="eastAsia"/>
          <w:sz w:val="22"/>
        </w:rPr>
        <w:t xml:space="preserve">　規格の制定及び改正は、次の審議プロセスを経て行われなければならない。</w:t>
      </w:r>
    </w:p>
    <w:p w14:paraId="05D6C81F"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事務局による作業用原稿の策定</w:t>
      </w:r>
    </w:p>
    <w:p w14:paraId="1BC80E14" w14:textId="77777777" w:rsidR="001902DA" w:rsidRPr="000D5C5C" w:rsidRDefault="001902DA" w:rsidP="00EB15B9">
      <w:pPr>
        <w:ind w:leftChars="109" w:left="221" w:firstLineChars="100" w:firstLine="213"/>
        <w:rPr>
          <w:rFonts w:ascii="ＭＳ Ｐ明朝" w:eastAsia="ＭＳ Ｐ明朝" w:hAnsi="ＭＳ Ｐ明朝"/>
          <w:sz w:val="22"/>
        </w:rPr>
      </w:pPr>
      <w:r w:rsidRPr="000D5C5C">
        <w:rPr>
          <w:rFonts w:ascii="ＭＳ Ｐ明朝" w:eastAsia="ＭＳ Ｐ明朝" w:hAnsi="ＭＳ Ｐ明朝" w:hint="eastAsia"/>
          <w:sz w:val="22"/>
        </w:rPr>
        <w:t>事務局は、</w:t>
      </w:r>
      <w:r w:rsidRPr="000D5C5C">
        <w:rPr>
          <w:rFonts w:ascii="ＭＳ Ｐ明朝" w:eastAsia="ＭＳ Ｐ明朝" w:hAnsi="ＭＳ Ｐ明朝"/>
          <w:sz w:val="22"/>
        </w:rPr>
        <w:t>PEFC国際認証国際規格の改正等、国際法。国内法の改正等及びSGECフォーラム、セミナー等で幅広くステークホルダーの意見を聴くとともに認証事業の実行状況を検証し作業用原稿を策定</w:t>
      </w:r>
      <w:r w:rsidRPr="000D5C5C">
        <w:rPr>
          <w:rFonts w:ascii="ＭＳ Ｐ明朝" w:eastAsia="ＭＳ Ｐ明朝" w:hAnsi="ＭＳ Ｐ明朝" w:hint="eastAsia"/>
          <w:sz w:val="22"/>
        </w:rPr>
        <w:t>する。</w:t>
      </w:r>
    </w:p>
    <w:p w14:paraId="64D0CD4F"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規格管理委員会による照会用原稿の策定</w:t>
      </w:r>
    </w:p>
    <w:p w14:paraId="39614ACF" w14:textId="77777777" w:rsidR="001902DA" w:rsidRPr="000D5C5C" w:rsidRDefault="001902DA" w:rsidP="00EB15B9">
      <w:pPr>
        <w:ind w:leftChars="109" w:left="221" w:firstLineChars="100" w:firstLine="213"/>
        <w:rPr>
          <w:rFonts w:ascii="ＭＳ Ｐ明朝" w:eastAsia="ＭＳ Ｐ明朝" w:hAnsi="ＭＳ Ｐ明朝"/>
          <w:sz w:val="22"/>
        </w:rPr>
      </w:pPr>
      <w:r w:rsidRPr="000D5C5C">
        <w:rPr>
          <w:rFonts w:ascii="ＭＳ Ｐ明朝" w:eastAsia="ＭＳ Ｐ明朝" w:hAnsi="ＭＳ Ｐ明朝" w:hint="eastAsia"/>
          <w:sz w:val="22"/>
        </w:rPr>
        <w:t>規格管理委員会は作業用原稿の提示を受けて検討審議し、照会用原稿を策定する。</w:t>
      </w:r>
    </w:p>
    <w:p w14:paraId="647FAB62"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照会用原稿により公開協議</w:t>
      </w:r>
      <w:r w:rsidRPr="000D5C5C">
        <w:rPr>
          <w:rFonts w:ascii="ＭＳ Ｐ明朝" w:eastAsia="ＭＳ Ｐ明朝" w:hAnsi="ＭＳ Ｐ明朝"/>
          <w:sz w:val="22"/>
        </w:rPr>
        <w:t>(パブリックコメント)の実施</w:t>
      </w:r>
    </w:p>
    <w:p w14:paraId="10DEB3AF" w14:textId="77777777" w:rsidR="001902DA" w:rsidRPr="000D5C5C" w:rsidRDefault="001902DA" w:rsidP="00EB15B9">
      <w:pPr>
        <w:ind w:leftChars="100" w:left="203" w:firstLineChars="100" w:firstLine="213"/>
        <w:rPr>
          <w:rFonts w:ascii="ＭＳ Ｐ明朝" w:eastAsia="ＭＳ Ｐ明朝" w:hAnsi="ＭＳ Ｐ明朝"/>
          <w:sz w:val="22"/>
        </w:rPr>
      </w:pPr>
      <w:r w:rsidRPr="000D5C5C">
        <w:rPr>
          <w:rFonts w:ascii="ＭＳ Ｐ明朝" w:eastAsia="ＭＳ Ｐ明朝" w:hAnsi="ＭＳ Ｐ明朝" w:hint="eastAsia"/>
          <w:sz w:val="22"/>
        </w:rPr>
        <w:t>照会用原稿により公開協議を実施し、広くステークホルダーの意見を聴く。</w:t>
      </w:r>
    </w:p>
    <w:p w14:paraId="4A9FF553"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 xml:space="preserve">(4) </w:t>
      </w:r>
      <w:r w:rsidRPr="000D5C5C">
        <w:rPr>
          <w:rFonts w:ascii="ＭＳ Ｐ明朝" w:eastAsia="ＭＳ Ｐ明朝" w:hAnsi="ＭＳ Ｐ明朝" w:hint="eastAsia"/>
          <w:sz w:val="22"/>
        </w:rPr>
        <w:t>規格管理委員会による最終原稿の策定</w:t>
      </w:r>
    </w:p>
    <w:p w14:paraId="75934631" w14:textId="77777777" w:rsidR="001902DA" w:rsidRPr="000D5C5C" w:rsidRDefault="001902DA" w:rsidP="00EB15B9">
      <w:pPr>
        <w:ind w:leftChars="116" w:left="235" w:firstLineChars="100" w:firstLine="213"/>
        <w:rPr>
          <w:rFonts w:ascii="ＭＳ Ｐ明朝" w:eastAsia="ＭＳ Ｐ明朝" w:hAnsi="ＭＳ Ｐ明朝"/>
          <w:sz w:val="22"/>
        </w:rPr>
      </w:pPr>
      <w:r w:rsidRPr="000D5C5C">
        <w:rPr>
          <w:rFonts w:ascii="ＭＳ Ｐ明朝" w:eastAsia="ＭＳ Ｐ明朝" w:hAnsi="ＭＳ Ｐ明朝" w:hint="eastAsia"/>
          <w:sz w:val="22"/>
        </w:rPr>
        <w:lastRenderedPageBreak/>
        <w:t>規格管理委員会は公開協議において提起された意見を踏まえ最終原稿を策定する。</w:t>
      </w:r>
    </w:p>
    <w:p w14:paraId="3CBF7B74"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 xml:space="preserve">(5) </w:t>
      </w:r>
      <w:r w:rsidRPr="000D5C5C">
        <w:rPr>
          <w:rFonts w:ascii="ＭＳ Ｐ明朝" w:eastAsia="ＭＳ Ｐ明朝" w:hAnsi="ＭＳ Ｐ明朝" w:hint="eastAsia"/>
          <w:sz w:val="22"/>
        </w:rPr>
        <w:t>評議委員会による最終原稿の審議</w:t>
      </w:r>
    </w:p>
    <w:p w14:paraId="18EFD554" w14:textId="77777777" w:rsidR="001902DA" w:rsidRPr="000D5C5C" w:rsidRDefault="001902DA" w:rsidP="00EB15B9">
      <w:pPr>
        <w:ind w:leftChars="100" w:left="203" w:firstLineChars="100" w:firstLine="213"/>
        <w:rPr>
          <w:rFonts w:ascii="ＭＳ Ｐ明朝" w:eastAsia="ＭＳ Ｐ明朝" w:hAnsi="ＭＳ Ｐ明朝"/>
          <w:sz w:val="22"/>
        </w:rPr>
      </w:pPr>
      <w:r w:rsidRPr="000D5C5C">
        <w:rPr>
          <w:rFonts w:ascii="ＭＳ Ｐ明朝" w:eastAsia="ＭＳ Ｐ明朝" w:hAnsi="ＭＳ Ｐ明朝" w:hint="eastAsia"/>
          <w:sz w:val="22"/>
        </w:rPr>
        <w:t>評議委員会は最終原稿について審議し、理事会に意見を述べ得る。</w:t>
      </w:r>
    </w:p>
    <w:p w14:paraId="43D7B63B"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 xml:space="preserve">(6) </w:t>
      </w:r>
      <w:r w:rsidRPr="000D5C5C">
        <w:rPr>
          <w:rFonts w:ascii="ＭＳ Ｐ明朝" w:eastAsia="ＭＳ Ｐ明朝" w:hAnsi="ＭＳ Ｐ明朝" w:hint="eastAsia"/>
          <w:sz w:val="22"/>
        </w:rPr>
        <w:t>理事会による最終原稿を認証規格として承認</w:t>
      </w:r>
    </w:p>
    <w:p w14:paraId="4576D08C" w14:textId="77777777" w:rsidR="001902DA" w:rsidRPr="000D5C5C" w:rsidRDefault="001902DA" w:rsidP="00EB15B9">
      <w:pPr>
        <w:ind w:leftChars="100" w:left="203" w:firstLineChars="100" w:firstLine="213"/>
        <w:rPr>
          <w:rFonts w:ascii="ＭＳ Ｐ明朝" w:eastAsia="ＭＳ Ｐ明朝" w:hAnsi="ＭＳ Ｐ明朝"/>
          <w:sz w:val="22"/>
        </w:rPr>
      </w:pPr>
      <w:r w:rsidRPr="000D5C5C">
        <w:rPr>
          <w:rFonts w:ascii="ＭＳ Ｐ明朝" w:eastAsia="ＭＳ Ｐ明朝" w:hAnsi="ＭＳ Ｐ明朝" w:hint="eastAsia"/>
          <w:sz w:val="22"/>
        </w:rPr>
        <w:t>理事会において評議委員会の意見を聴いて承認する。</w:t>
      </w:r>
    </w:p>
    <w:p w14:paraId="46AB7EE3" w14:textId="77777777" w:rsidR="00F35B87" w:rsidRDefault="001902DA" w:rsidP="00EB15B9">
      <w:pPr>
        <w:ind w:leftChars="109" w:left="221"/>
        <w:rPr>
          <w:rFonts w:ascii="ＭＳ Ｐ明朝" w:eastAsia="ＭＳ Ｐ明朝" w:hAnsi="ＭＳ Ｐ明朝"/>
          <w:sz w:val="22"/>
        </w:rPr>
      </w:pPr>
      <w:r w:rsidRPr="000D5C5C">
        <w:rPr>
          <w:rFonts w:ascii="ＭＳ Ｐ明朝" w:eastAsia="ＭＳ Ｐ明朝" w:hAnsi="ＭＳ Ｐ明朝"/>
          <w:sz w:val="22"/>
        </w:rPr>
        <w:t xml:space="preserve">(7) </w:t>
      </w:r>
      <w:r w:rsidRPr="000D5C5C">
        <w:rPr>
          <w:rFonts w:ascii="ＭＳ Ｐ明朝" w:eastAsia="ＭＳ Ｐ明朝" w:hAnsi="ＭＳ Ｐ明朝" w:hint="eastAsia"/>
          <w:sz w:val="22"/>
        </w:rPr>
        <w:t>評議委員会又は理事会において最終原稿について異議若しくは否決された場合には再度</w:t>
      </w:r>
    </w:p>
    <w:p w14:paraId="7A2B5FE6" w14:textId="119CC7D9" w:rsidR="001902DA" w:rsidRPr="000D5C5C" w:rsidRDefault="00F35B87" w:rsidP="00F35B87">
      <w:pPr>
        <w:ind w:leftChars="109" w:left="221" w:firstLineChars="50" w:firstLine="106"/>
        <w:rPr>
          <w:rFonts w:ascii="ＭＳ Ｐ明朝" w:eastAsia="ＭＳ Ｐ明朝" w:hAnsi="ＭＳ Ｐ明朝"/>
          <w:sz w:val="22"/>
        </w:rPr>
      </w:pP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001902DA" w:rsidRPr="000D5C5C">
        <w:rPr>
          <w:rFonts w:ascii="ＭＳ Ｐ明朝" w:eastAsia="ＭＳ Ｐ明朝" w:hAnsi="ＭＳ Ｐ明朝" w:hint="eastAsia"/>
          <w:sz w:val="22"/>
        </w:rPr>
        <w:t>規格管理委員会において審議</w:t>
      </w:r>
    </w:p>
    <w:p w14:paraId="6D0B00F9" w14:textId="77777777" w:rsidR="001902DA" w:rsidRPr="000D5C5C" w:rsidRDefault="001902DA" w:rsidP="00EB15B9">
      <w:pPr>
        <w:ind w:leftChars="200" w:left="405"/>
        <w:rPr>
          <w:rFonts w:ascii="ＭＳ Ｐ明朝" w:eastAsia="ＭＳ Ｐ明朝" w:hAnsi="ＭＳ Ｐ明朝"/>
          <w:sz w:val="22"/>
        </w:rPr>
      </w:pPr>
      <w:r w:rsidRPr="000D5C5C">
        <w:rPr>
          <w:rFonts w:ascii="ＭＳ Ｐ明朝" w:eastAsia="ＭＳ Ｐ明朝" w:hAnsi="ＭＳ Ｐ明朝" w:hint="eastAsia"/>
          <w:sz w:val="22"/>
        </w:rPr>
        <w:t>評議委員会で審議の結果、最終原稿に対して意見が提示されて場合には、理事会は当該最終原稿を規格管理委員会に差し戻し、規格管理委員会は評議委員会との合同会議の開催等により合意を得るための必要な検討・審議を行い、再度最終原稿を策定し理事会の承認を受けなければならない。</w:t>
      </w:r>
    </w:p>
    <w:p w14:paraId="5A314B90" w14:textId="77777777" w:rsidR="001902DA" w:rsidRPr="003A441B" w:rsidRDefault="001902DA" w:rsidP="00EB15B9">
      <w:pPr>
        <w:ind w:leftChars="100" w:left="203"/>
        <w:rPr>
          <w:rFonts w:ascii="ＭＳ Ｐ明朝" w:eastAsia="ＭＳ Ｐ明朝" w:hAnsi="ＭＳ Ｐ明朝"/>
          <w:sz w:val="22"/>
        </w:rPr>
      </w:pPr>
    </w:p>
    <w:p w14:paraId="302CBDF0" w14:textId="77777777" w:rsidR="001902DA" w:rsidRPr="000D5C5C" w:rsidRDefault="001902DA" w:rsidP="001902DA">
      <w:pPr>
        <w:rPr>
          <w:rFonts w:ascii="ＭＳ Ｐ明朝" w:eastAsia="ＭＳ Ｐ明朝" w:hAnsi="ＭＳ Ｐ明朝"/>
          <w:b/>
          <w:bCs/>
          <w:sz w:val="22"/>
        </w:rPr>
      </w:pPr>
      <w:r w:rsidRPr="000D5C5C">
        <w:rPr>
          <w:rFonts w:ascii="ＭＳ Ｐ明朝" w:eastAsia="ＭＳ Ｐ明朝" w:hAnsi="ＭＳ Ｐ明朝"/>
          <w:b/>
          <w:bCs/>
          <w:sz w:val="22"/>
        </w:rPr>
        <w:t xml:space="preserve">3. </w:t>
      </w:r>
      <w:r w:rsidRPr="000D5C5C">
        <w:rPr>
          <w:rFonts w:ascii="ＭＳ Ｐ明朝" w:eastAsia="ＭＳ Ｐ明朝" w:hAnsi="ＭＳ Ｐ明朝" w:hint="eastAsia"/>
          <w:b/>
          <w:bCs/>
          <w:sz w:val="22"/>
        </w:rPr>
        <w:t xml:space="preserve">森林管理認証　</w:t>
      </w:r>
      <w:r w:rsidRPr="000D5C5C">
        <w:rPr>
          <w:rFonts w:ascii="ＭＳ Ｐ明朝" w:eastAsia="ＭＳ Ｐ明朝" w:hAnsi="ＭＳ Ｐ明朝"/>
          <w:b/>
          <w:bCs/>
          <w:sz w:val="22"/>
        </w:rPr>
        <w:t>(FM認証)</w:t>
      </w:r>
    </w:p>
    <w:p w14:paraId="3F7F65DF" w14:textId="77777777" w:rsidR="001902DA" w:rsidRPr="000D5C5C" w:rsidRDefault="001902DA" w:rsidP="001902DA">
      <w:pPr>
        <w:rPr>
          <w:rFonts w:ascii="ＭＳ Ｐ明朝" w:eastAsia="ＭＳ Ｐ明朝" w:hAnsi="ＭＳ Ｐ明朝"/>
          <w:sz w:val="22"/>
        </w:rPr>
      </w:pPr>
    </w:p>
    <w:p w14:paraId="1573F302" w14:textId="7340BE8A"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3.1</w:t>
      </w:r>
      <w:r w:rsidRPr="000D5C5C">
        <w:rPr>
          <w:rFonts w:ascii="ＭＳ Ｐ明朝" w:eastAsia="ＭＳ Ｐ明朝" w:hAnsi="ＭＳ Ｐ明朝" w:hint="eastAsia"/>
          <w:sz w:val="22"/>
        </w:rPr>
        <w:t xml:space="preserve">　森林管理認証</w:t>
      </w:r>
    </w:p>
    <w:p w14:paraId="15DAAA73" w14:textId="77777777" w:rsidR="0081751F" w:rsidRPr="000D5C5C" w:rsidRDefault="0081751F" w:rsidP="001902DA">
      <w:pPr>
        <w:rPr>
          <w:rFonts w:ascii="ＭＳ Ｐ明朝" w:eastAsia="ＭＳ Ｐ明朝" w:hAnsi="ＭＳ Ｐ明朝"/>
          <w:sz w:val="22"/>
        </w:rPr>
      </w:pPr>
    </w:p>
    <w:p w14:paraId="1C3E42C9" w14:textId="4A3F5787"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hint="eastAsia"/>
          <w:sz w:val="22"/>
        </w:rPr>
        <w:t xml:space="preserve">　森林管理認証の目標は</w:t>
      </w:r>
      <w:r w:rsidRPr="000D5C5C">
        <w:rPr>
          <w:rFonts w:ascii="ＭＳ Ｐ明朝" w:eastAsia="ＭＳ Ｐ明朝" w:hAnsi="ＭＳ Ｐ明朝"/>
          <w:sz w:val="22"/>
        </w:rPr>
        <w:t>，日本の</w:t>
      </w:r>
      <w:r w:rsidRPr="000D5C5C">
        <w:rPr>
          <w:rFonts w:ascii="ＭＳ Ｐ明朝" w:eastAsia="ＭＳ Ｐ明朝" w:hAnsi="ＭＳ Ｐ明朝" w:hint="eastAsia"/>
          <w:sz w:val="22"/>
        </w:rPr>
        <w:t>森林の</w:t>
      </w:r>
      <w:r w:rsidRPr="000D5C5C">
        <w:rPr>
          <w:rFonts w:ascii="ＭＳ Ｐ明朝" w:eastAsia="ＭＳ Ｐ明朝" w:hAnsi="ＭＳ Ｐ明朝"/>
          <w:sz w:val="22"/>
        </w:rPr>
        <w:t>自然的，社会的な立地に即して</w:t>
      </w:r>
      <w:r w:rsidRPr="000D5C5C">
        <w:rPr>
          <w:rFonts w:ascii="ＭＳ Ｐ明朝" w:eastAsia="ＭＳ Ｐ明朝" w:hAnsi="ＭＳ Ｐ明朝" w:hint="eastAsia"/>
          <w:sz w:val="22"/>
        </w:rPr>
        <w:t>、そ</w:t>
      </w:r>
      <w:r w:rsidRPr="000D5C5C">
        <w:rPr>
          <w:rFonts w:ascii="ＭＳ Ｐ明朝" w:eastAsia="ＭＳ Ｐ明朝" w:hAnsi="ＭＳ Ｐ明朝"/>
          <w:sz w:val="22"/>
        </w:rPr>
        <w:t>の経済的</w:t>
      </w:r>
      <w:r w:rsidRPr="000D5C5C">
        <w:rPr>
          <w:rFonts w:ascii="ＭＳ Ｐ明朝" w:eastAsia="ＭＳ Ｐ明朝" w:hAnsi="ＭＳ Ｐ明朝" w:hint="eastAsia"/>
          <w:sz w:val="22"/>
        </w:rPr>
        <w:t>、環境</w:t>
      </w:r>
      <w:r w:rsidRPr="000D5C5C">
        <w:rPr>
          <w:rFonts w:ascii="ＭＳ Ｐ明朝" w:eastAsia="ＭＳ Ｐ明朝" w:hAnsi="ＭＳ Ｐ明朝"/>
          <w:sz w:val="22"/>
        </w:rPr>
        <w:t>的</w:t>
      </w:r>
      <w:r w:rsidRPr="000D5C5C">
        <w:rPr>
          <w:rFonts w:ascii="ＭＳ Ｐ明朝" w:eastAsia="ＭＳ Ｐ明朝" w:hAnsi="ＭＳ Ｐ明朝" w:hint="eastAsia"/>
          <w:sz w:val="22"/>
        </w:rPr>
        <w:t>、</w:t>
      </w:r>
      <w:r w:rsidRPr="000D5C5C">
        <w:rPr>
          <w:rFonts w:ascii="ＭＳ Ｐ明朝" w:eastAsia="ＭＳ Ｐ明朝" w:hAnsi="ＭＳ Ｐ明朝"/>
          <w:sz w:val="22"/>
        </w:rPr>
        <w:t>社会的機能の発揮を十全に果たすことができる持続可能な森林管理の実現を目指</w:t>
      </w:r>
      <w:r w:rsidRPr="000D5C5C">
        <w:rPr>
          <w:rFonts w:ascii="ＭＳ Ｐ明朝" w:eastAsia="ＭＳ Ｐ明朝" w:hAnsi="ＭＳ Ｐ明朝" w:hint="eastAsia"/>
          <w:sz w:val="22"/>
        </w:rPr>
        <w:t>し、「緑の</w:t>
      </w:r>
      <w:r w:rsidRPr="000D5C5C">
        <w:rPr>
          <w:rFonts w:ascii="ＭＳ Ｐ明朝" w:eastAsia="ＭＳ Ｐ明朝" w:hAnsi="ＭＳ Ｐ明朝"/>
          <w:sz w:val="22"/>
        </w:rPr>
        <w:t>循環</w:t>
      </w:r>
      <w:r w:rsidRPr="000D5C5C">
        <w:rPr>
          <w:rFonts w:ascii="ＭＳ Ｐ明朝" w:eastAsia="ＭＳ Ｐ明朝" w:hAnsi="ＭＳ Ｐ明朝" w:hint="eastAsia"/>
          <w:sz w:val="22"/>
        </w:rPr>
        <w:t>」</w:t>
      </w:r>
      <w:r w:rsidRPr="000D5C5C">
        <w:rPr>
          <w:rFonts w:ascii="ＭＳ Ｐ明朝" w:eastAsia="ＭＳ Ｐ明朝" w:hAnsi="ＭＳ Ｐ明朝"/>
          <w:sz w:val="22"/>
        </w:rPr>
        <w:t>を基調とする潤いのある</w:t>
      </w:r>
      <w:r w:rsidRPr="000D5C5C">
        <w:rPr>
          <w:rFonts w:ascii="ＭＳ Ｐ明朝" w:eastAsia="ＭＳ Ｐ明朝" w:hAnsi="ＭＳ Ｐ明朝" w:hint="eastAsia"/>
          <w:sz w:val="22"/>
        </w:rPr>
        <w:t>持続可能な</w:t>
      </w:r>
      <w:r w:rsidRPr="000D5C5C">
        <w:rPr>
          <w:rFonts w:ascii="ＭＳ Ｐ明朝" w:eastAsia="ＭＳ Ｐ明朝" w:hAnsi="ＭＳ Ｐ明朝"/>
          <w:sz w:val="22"/>
        </w:rPr>
        <w:t>社会の構築と緑豊かな自然環境の保全に資する。</w:t>
      </w:r>
    </w:p>
    <w:p w14:paraId="7B0DB5DF" w14:textId="77777777" w:rsidR="0081751F" w:rsidRPr="000D5C5C" w:rsidRDefault="0081751F" w:rsidP="001902DA">
      <w:pPr>
        <w:rPr>
          <w:rFonts w:ascii="ＭＳ Ｐ明朝" w:eastAsia="ＭＳ Ｐ明朝" w:hAnsi="ＭＳ Ｐ明朝"/>
          <w:sz w:val="22"/>
        </w:rPr>
      </w:pPr>
    </w:p>
    <w:p w14:paraId="1B94CF3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3.1.2</w:t>
      </w:r>
      <w:r w:rsidRPr="000D5C5C">
        <w:rPr>
          <w:rFonts w:ascii="ＭＳ Ｐ明朝" w:eastAsia="ＭＳ Ｐ明朝" w:hAnsi="ＭＳ Ｐ明朝" w:hint="eastAsia"/>
          <w:sz w:val="22"/>
        </w:rPr>
        <w:t xml:space="preserve">　日本</w:t>
      </w:r>
      <w:r w:rsidRPr="000D5C5C">
        <w:rPr>
          <w:rFonts w:ascii="ＭＳ Ｐ明朝" w:eastAsia="ＭＳ Ｐ明朝" w:hAnsi="ＭＳ Ｐ明朝"/>
          <w:sz w:val="22"/>
        </w:rPr>
        <w:t>の</w:t>
      </w:r>
      <w:r w:rsidRPr="000D5C5C">
        <w:rPr>
          <w:rFonts w:ascii="ＭＳ Ｐ明朝" w:eastAsia="ＭＳ Ｐ明朝" w:hAnsi="ＭＳ Ｐ明朝" w:hint="eastAsia"/>
          <w:sz w:val="22"/>
        </w:rPr>
        <w:t>森林</w:t>
      </w:r>
      <w:r w:rsidRPr="000D5C5C">
        <w:rPr>
          <w:rFonts w:ascii="ＭＳ Ｐ明朝" w:eastAsia="ＭＳ Ｐ明朝" w:hAnsi="ＭＳ Ｐ明朝"/>
          <w:sz w:val="22"/>
        </w:rPr>
        <w:t>は，一般的にその所有構造が極めて小規模・零細的であ</w:t>
      </w:r>
      <w:r w:rsidRPr="000D5C5C">
        <w:rPr>
          <w:rFonts w:ascii="ＭＳ Ｐ明朝" w:eastAsia="ＭＳ Ｐ明朝" w:hAnsi="ＭＳ Ｐ明朝" w:hint="eastAsia"/>
          <w:sz w:val="22"/>
        </w:rPr>
        <w:t>ることから、森林認証の円滑な取得を促進するために、</w:t>
      </w:r>
      <w:r w:rsidRPr="000D5C5C">
        <w:rPr>
          <w:rFonts w:ascii="ＭＳ Ｐ明朝" w:eastAsia="ＭＳ Ｐ明朝" w:hAnsi="ＭＳ Ｐ明朝"/>
          <w:sz w:val="22"/>
        </w:rPr>
        <w:t>SGEC/PEFCジャパンは、小規模な森林所有者が参画する森林組合や</w:t>
      </w:r>
      <w:r w:rsidRPr="000D5C5C">
        <w:rPr>
          <w:rFonts w:ascii="ＭＳ Ｐ明朝" w:eastAsia="ＭＳ Ｐ明朝" w:hAnsi="ＭＳ Ｐ明朝" w:hint="eastAsia"/>
          <w:sz w:val="22"/>
        </w:rPr>
        <w:t>認証</w:t>
      </w:r>
      <w:r w:rsidRPr="000D5C5C">
        <w:rPr>
          <w:rFonts w:ascii="ＭＳ Ｐ明朝" w:eastAsia="ＭＳ Ｐ明朝" w:hAnsi="ＭＳ Ｐ明朝"/>
          <w:sz w:val="22"/>
        </w:rPr>
        <w:t>協議会組織</w:t>
      </w:r>
      <w:r w:rsidRPr="000D5C5C">
        <w:rPr>
          <w:rFonts w:ascii="ＭＳ Ｐ明朝" w:eastAsia="ＭＳ Ｐ明朝" w:hAnsi="ＭＳ Ｐ明朝" w:hint="eastAsia"/>
          <w:sz w:val="22"/>
        </w:rPr>
        <w:t>等森林所有者組織</w:t>
      </w:r>
      <w:r w:rsidRPr="000D5C5C">
        <w:rPr>
          <w:rFonts w:ascii="ＭＳ Ｐ明朝" w:eastAsia="ＭＳ Ｐ明朝" w:hAnsi="ＭＳ Ｐ明朝"/>
          <w:sz w:val="22"/>
        </w:rPr>
        <w:t>の振興とグループ</w:t>
      </w:r>
      <w:r w:rsidRPr="000D5C5C">
        <w:rPr>
          <w:rFonts w:ascii="ＭＳ Ｐ明朝" w:eastAsia="ＭＳ Ｐ明朝" w:hAnsi="ＭＳ Ｐ明朝" w:hint="eastAsia"/>
          <w:sz w:val="22"/>
        </w:rPr>
        <w:t>組織による</w:t>
      </w:r>
      <w:r w:rsidRPr="000D5C5C">
        <w:rPr>
          <w:rFonts w:ascii="ＭＳ Ｐ明朝" w:eastAsia="ＭＳ Ｐ明朝" w:hAnsi="ＭＳ Ｐ明朝"/>
          <w:sz w:val="22"/>
        </w:rPr>
        <w:t>認証の取得を支援する。</w:t>
      </w:r>
    </w:p>
    <w:p w14:paraId="36DD7127" w14:textId="77777777" w:rsidR="001902DA" w:rsidRPr="000D5C5C" w:rsidRDefault="001902DA" w:rsidP="001902DA">
      <w:pPr>
        <w:rPr>
          <w:rFonts w:ascii="ＭＳ Ｐ明朝" w:eastAsia="ＭＳ Ｐ明朝" w:hAnsi="ＭＳ Ｐ明朝"/>
          <w:sz w:val="22"/>
        </w:rPr>
      </w:pPr>
    </w:p>
    <w:p w14:paraId="684AC3A7" w14:textId="68FAA59F"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hint="eastAsia"/>
          <w:sz w:val="22"/>
        </w:rPr>
        <w:t xml:space="preserve">　森林管理認証規格</w:t>
      </w:r>
    </w:p>
    <w:p w14:paraId="72B0AB7C" w14:textId="77777777" w:rsidR="0081751F" w:rsidRPr="000D5C5C" w:rsidRDefault="0081751F" w:rsidP="001902DA">
      <w:pPr>
        <w:rPr>
          <w:rFonts w:ascii="ＭＳ Ｐ明朝" w:eastAsia="ＭＳ Ｐ明朝" w:hAnsi="ＭＳ Ｐ明朝"/>
          <w:sz w:val="22"/>
        </w:rPr>
      </w:pPr>
    </w:p>
    <w:p w14:paraId="1740B962" w14:textId="14F551FC"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3.2.1</w:t>
      </w:r>
      <w:r w:rsidRPr="000D5C5C">
        <w:rPr>
          <w:rFonts w:ascii="ＭＳ Ｐ明朝" w:eastAsia="ＭＳ Ｐ明朝" w:hAnsi="ＭＳ Ｐ明朝" w:hint="eastAsia"/>
          <w:sz w:val="22"/>
        </w:rPr>
        <w:t xml:space="preserve">　森林管理認証は、</w:t>
      </w:r>
      <w:r w:rsidRPr="000D5C5C">
        <w:rPr>
          <w:rFonts w:ascii="ＭＳ Ｐ明朝" w:eastAsia="ＭＳ Ｐ明朝" w:hAnsi="ＭＳ Ｐ明朝"/>
          <w:sz w:val="22"/>
        </w:rPr>
        <w:t>SGEC規準文書3: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持続可能な森林管理－要求事項」及び関連する規格に基づき行われなければならない。</w:t>
      </w:r>
    </w:p>
    <w:p w14:paraId="2914A4AB" w14:textId="77777777" w:rsidR="001902DA" w:rsidRPr="000D5C5C" w:rsidRDefault="001902DA" w:rsidP="001902DA">
      <w:pPr>
        <w:rPr>
          <w:rFonts w:ascii="ＭＳ Ｐ明朝" w:eastAsia="ＭＳ Ｐ明朝" w:hAnsi="ＭＳ Ｐ明朝"/>
          <w:sz w:val="22"/>
        </w:rPr>
      </w:pPr>
    </w:p>
    <w:p w14:paraId="17FDF337" w14:textId="29F8C60A"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3.3</w:t>
      </w:r>
      <w:r w:rsidRPr="000D5C5C">
        <w:rPr>
          <w:rFonts w:ascii="ＭＳ Ｐ明朝" w:eastAsia="ＭＳ Ｐ明朝" w:hAnsi="ＭＳ Ｐ明朝" w:hint="eastAsia"/>
          <w:sz w:val="22"/>
        </w:rPr>
        <w:t xml:space="preserve">　森林管理認証の取得</w:t>
      </w:r>
    </w:p>
    <w:p w14:paraId="47D23F01" w14:textId="77777777" w:rsidR="0081751F" w:rsidRPr="000D5C5C" w:rsidRDefault="0081751F" w:rsidP="001902DA">
      <w:pPr>
        <w:rPr>
          <w:rFonts w:ascii="ＭＳ Ｐ明朝" w:eastAsia="ＭＳ Ｐ明朝" w:hAnsi="ＭＳ Ｐ明朝"/>
          <w:sz w:val="22"/>
        </w:rPr>
      </w:pPr>
    </w:p>
    <w:p w14:paraId="0468363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3.3.1</w:t>
      </w:r>
      <w:r w:rsidRPr="000D5C5C">
        <w:rPr>
          <w:rFonts w:ascii="ＭＳ Ｐ明朝" w:eastAsia="ＭＳ Ｐ明朝" w:hAnsi="ＭＳ Ｐ明朝" w:hint="eastAsia"/>
          <w:sz w:val="22"/>
        </w:rPr>
        <w:t>森林管理認証の取得を希望する者は、</w:t>
      </w:r>
      <w:r w:rsidRPr="000D5C5C">
        <w:rPr>
          <w:rFonts w:ascii="ＭＳ Ｐ明朝" w:eastAsia="ＭＳ Ｐ明朝" w:hAnsi="ＭＳ Ｐ明朝"/>
          <w:sz w:val="22"/>
        </w:rPr>
        <w:t>SGEC森林管理認証機関としてSGECの公示を受けた公示認定認証機関に申し込み、認証審査を受け、SGECが定める認証規格に適合した森林管理を実施していると認められた場合には、SGEC認証を取得することができる。</w:t>
      </w:r>
    </w:p>
    <w:p w14:paraId="2CF4760F" w14:textId="65C7E743" w:rsidR="001902DA" w:rsidRDefault="001902DA" w:rsidP="001902DA">
      <w:pPr>
        <w:widowControl/>
        <w:rPr>
          <w:rFonts w:ascii="ＭＳ Ｐ明朝" w:eastAsia="ＭＳ Ｐ明朝" w:hAnsi="ＭＳ Ｐ明朝"/>
          <w:sz w:val="20"/>
          <w:szCs w:val="20"/>
        </w:rPr>
      </w:pPr>
      <w:r w:rsidRPr="000D5C5C">
        <w:rPr>
          <w:rFonts w:ascii="ＭＳ Ｐ明朝" w:eastAsia="ＭＳ Ｐ明朝" w:hAnsi="ＭＳ Ｐ明朝" w:hint="eastAsia"/>
          <w:sz w:val="20"/>
          <w:szCs w:val="20"/>
        </w:rPr>
        <w:lastRenderedPageBreak/>
        <w:t>注意書：</w:t>
      </w:r>
      <w:r w:rsidRPr="000D5C5C">
        <w:rPr>
          <w:rFonts w:ascii="ＭＳ Ｐ明朝" w:eastAsia="ＭＳ Ｐ明朝" w:hAnsi="ＭＳ Ｐ明朝"/>
          <w:sz w:val="20"/>
          <w:szCs w:val="20"/>
        </w:rPr>
        <w:t>SGEC森林管理</w:t>
      </w:r>
      <w:r w:rsidRPr="000D5C5C">
        <w:rPr>
          <w:rFonts w:ascii="ＭＳ Ｐ明朝" w:eastAsia="ＭＳ Ｐ明朝" w:hAnsi="ＭＳ Ｐ明朝" w:hint="eastAsia"/>
          <w:sz w:val="20"/>
          <w:szCs w:val="20"/>
        </w:rPr>
        <w:t>認証を行う認証機関の要件は、</w:t>
      </w:r>
      <w:r w:rsidRPr="000D5C5C">
        <w:rPr>
          <w:rFonts w:ascii="ＭＳ Ｐ明朝" w:eastAsia="ＭＳ Ｐ明朝" w:hAnsi="ＭＳ Ｐ明朝"/>
          <w:sz w:val="20"/>
          <w:szCs w:val="20"/>
        </w:rPr>
        <w:t>SGEC</w:t>
      </w:r>
      <w:r w:rsidR="00132054" w:rsidRPr="000D5C5C">
        <w:rPr>
          <w:rFonts w:ascii="ＭＳ Ｐ明朝" w:eastAsia="ＭＳ Ｐ明朝" w:hAnsi="ＭＳ Ｐ明朝"/>
          <w:sz w:val="20"/>
          <w:szCs w:val="20"/>
        </w:rPr>
        <w:t>規準</w:t>
      </w:r>
      <w:r w:rsidRPr="000D5C5C">
        <w:rPr>
          <w:rFonts w:ascii="ＭＳ Ｐ明朝" w:eastAsia="ＭＳ Ｐ明朝" w:hAnsi="ＭＳ Ｐ明朝" w:hint="eastAsia"/>
          <w:sz w:val="20"/>
          <w:szCs w:val="20"/>
        </w:rPr>
        <w:t>文書</w:t>
      </w:r>
      <w:r w:rsidRPr="000D5C5C">
        <w:rPr>
          <w:rFonts w:ascii="ＭＳ Ｐ明朝" w:eastAsia="ＭＳ Ｐ明朝" w:hAnsi="ＭＳ Ｐ明朝"/>
          <w:sz w:val="20"/>
          <w:szCs w:val="20"/>
        </w:rPr>
        <w:t>5-1「SGEC森林管理認証規格に基づく認証業務を行う認証機関に関する要求事項」で定める。</w:t>
      </w:r>
    </w:p>
    <w:p w14:paraId="40FFE343" w14:textId="77777777" w:rsidR="0081751F" w:rsidRPr="000D5C5C" w:rsidRDefault="0081751F" w:rsidP="001902DA">
      <w:pPr>
        <w:widowControl/>
        <w:rPr>
          <w:rFonts w:ascii="ＭＳ Ｐ明朝" w:eastAsia="ＭＳ Ｐ明朝" w:hAnsi="ＭＳ Ｐ明朝"/>
          <w:sz w:val="20"/>
          <w:szCs w:val="20"/>
        </w:rPr>
      </w:pPr>
    </w:p>
    <w:p w14:paraId="3961D90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3.3.2</w:t>
      </w:r>
      <w:r w:rsidRPr="000D5C5C">
        <w:rPr>
          <w:rFonts w:ascii="ＭＳ Ｐ明朝" w:eastAsia="ＭＳ Ｐ明朝" w:hAnsi="ＭＳ Ｐ明朝" w:hint="eastAsia"/>
          <w:sz w:val="22"/>
        </w:rPr>
        <w:t xml:space="preserve">　森林管理者（森林所有者を含む）は、森林経営規模及びその管理等の状況に応じ、効率的、効果的な森林管理認証の取得のために、次のいずれかの種類の森林認証を取得することができる。</w:t>
      </w:r>
    </w:p>
    <w:p w14:paraId="79CF57CD" w14:textId="77777777" w:rsidR="001902DA" w:rsidRPr="000D5C5C" w:rsidRDefault="001902DA" w:rsidP="00EB15B9">
      <w:pPr>
        <w:ind w:leftChars="101" w:left="205"/>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1）個別認証</w:t>
      </w:r>
    </w:p>
    <w:p w14:paraId="22683C26" w14:textId="77777777" w:rsidR="001902DA" w:rsidRPr="000D5C5C" w:rsidRDefault="001902DA" w:rsidP="00EB15B9">
      <w:pPr>
        <w:ind w:leftChars="101" w:left="205" w:firstLineChars="100" w:firstLine="213"/>
        <w:rPr>
          <w:rFonts w:ascii="ＭＳ Ｐ明朝" w:eastAsia="ＭＳ Ｐ明朝" w:hAnsi="ＭＳ Ｐ明朝"/>
          <w:sz w:val="22"/>
        </w:rPr>
      </w:pPr>
      <w:r w:rsidRPr="000D5C5C">
        <w:rPr>
          <w:rFonts w:ascii="ＭＳ Ｐ明朝" w:eastAsia="ＭＳ Ｐ明朝" w:hAnsi="ＭＳ Ｐ明朝" w:hint="eastAsia"/>
          <w:sz w:val="22"/>
        </w:rPr>
        <w:t>個別認証は、単独の森林管理者による管理区域を単位とした森林管理認証とする。</w:t>
      </w:r>
    </w:p>
    <w:p w14:paraId="13D84E35" w14:textId="77777777" w:rsidR="001902DA" w:rsidRPr="000D5C5C" w:rsidRDefault="001902DA" w:rsidP="00EB15B9">
      <w:pPr>
        <w:ind w:leftChars="116" w:left="235"/>
        <w:rPr>
          <w:rFonts w:ascii="ＭＳ Ｐ明朝" w:eastAsia="ＭＳ Ｐ明朝" w:hAnsi="ＭＳ Ｐ明朝"/>
          <w:sz w:val="22"/>
        </w:rPr>
      </w:pPr>
      <w:r w:rsidRPr="000D5C5C">
        <w:rPr>
          <w:rFonts w:ascii="ＭＳ Ｐ明朝" w:eastAsia="ＭＳ Ｐ明朝" w:hAnsi="ＭＳ Ｐ明朝"/>
          <w:sz w:val="22"/>
        </w:rPr>
        <w:t>(2)　グループ認証</w:t>
      </w:r>
    </w:p>
    <w:p w14:paraId="79D91033" w14:textId="6C39006D" w:rsidR="001902DA" w:rsidRDefault="001902DA" w:rsidP="00EB15B9">
      <w:pPr>
        <w:ind w:leftChars="116" w:left="235" w:firstLineChars="100" w:firstLine="213"/>
        <w:rPr>
          <w:rFonts w:ascii="ＭＳ Ｐ明朝" w:eastAsia="ＭＳ Ｐ明朝" w:hAnsi="ＭＳ Ｐ明朝"/>
          <w:sz w:val="22"/>
        </w:rPr>
      </w:pPr>
      <w:r w:rsidRPr="000D5C5C">
        <w:rPr>
          <w:rFonts w:ascii="ＭＳ Ｐ明朝" w:eastAsia="ＭＳ Ｐ明朝" w:hAnsi="ＭＳ Ｐ明朝" w:hint="eastAsia"/>
          <w:sz w:val="22"/>
        </w:rPr>
        <w:t>グループ認証は、単一の認証の下に多数の森林管理者で構成される認証区域を含む森林管理認証とする。なお、グループ認証の要件は、別に定める</w:t>
      </w:r>
      <w:r w:rsidRPr="000D5C5C">
        <w:rPr>
          <w:rFonts w:ascii="ＭＳ Ｐ明朝" w:eastAsia="ＭＳ Ｐ明朝" w:hAnsi="ＭＳ Ｐ明朝"/>
          <w:sz w:val="22"/>
        </w:rPr>
        <w:t>SGEC規準文書3-1: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SGECグループ森林管理-要求事項」による。</w:t>
      </w:r>
    </w:p>
    <w:p w14:paraId="61D24DEE" w14:textId="77777777" w:rsidR="00124F4F" w:rsidRPr="000D5C5C" w:rsidRDefault="00124F4F" w:rsidP="00EB15B9">
      <w:pPr>
        <w:ind w:leftChars="116" w:left="235" w:firstLineChars="100" w:firstLine="213"/>
        <w:rPr>
          <w:rFonts w:ascii="ＭＳ Ｐ明朝" w:eastAsia="ＭＳ Ｐ明朝" w:hAnsi="ＭＳ Ｐ明朝"/>
          <w:sz w:val="22"/>
        </w:rPr>
      </w:pPr>
    </w:p>
    <w:p w14:paraId="174F605A" w14:textId="708C8554"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sz w:val="22"/>
        </w:rPr>
        <w:t>3.3.3</w:t>
      </w:r>
      <w:r w:rsidRPr="000D5C5C">
        <w:rPr>
          <w:rFonts w:ascii="ＭＳ Ｐ明朝" w:eastAsia="ＭＳ Ｐ明朝" w:hAnsi="ＭＳ Ｐ明朝" w:hint="eastAsia"/>
          <w:sz w:val="22"/>
        </w:rPr>
        <w:t>森林管理認証を取得した森林所有者・管理者は、当該森林において下記</w:t>
      </w:r>
      <w:r w:rsidRPr="000D5C5C">
        <w:rPr>
          <w:rFonts w:ascii="ＭＳ Ｐ明朝" w:eastAsia="ＭＳ Ｐ明朝" w:hAnsi="ＭＳ Ｐ明朝"/>
          <w:sz w:val="22"/>
        </w:rPr>
        <w:t>4.3.3の業種のうち認証生産物の生産（採取）及びその販売を行う場合には、下記4.5　のCOC認証及びその公示を要しないものとする。但し、その場合、</w:t>
      </w:r>
      <w:r w:rsidR="00155B4E" w:rsidRPr="000D5C5C">
        <w:rPr>
          <w:rFonts w:ascii="ＭＳ Ｐ明朝" w:eastAsia="ＭＳ Ｐ明朝" w:hAnsi="ＭＳ Ｐ明朝"/>
          <w:sz w:val="22"/>
        </w:rPr>
        <w:t>規準</w:t>
      </w:r>
      <w:r w:rsidRPr="000D5C5C">
        <w:rPr>
          <w:rFonts w:ascii="ＭＳ Ｐ明朝" w:eastAsia="ＭＳ Ｐ明朝" w:hAnsi="ＭＳ Ｐ明朝"/>
          <w:sz w:val="22"/>
        </w:rPr>
        <w:t>文書3「持続可能な森林管理</w:t>
      </w:r>
      <w:r w:rsidRPr="000D5C5C">
        <w:rPr>
          <w:rFonts w:ascii="ＭＳ Ｐ明朝" w:eastAsia="ＭＳ Ｐ明朝" w:hAnsi="ＭＳ Ｐ明朝" w:hint="eastAsia"/>
          <w:sz w:val="22"/>
        </w:rPr>
        <w:t>―</w:t>
      </w:r>
      <w:r w:rsidRPr="000D5C5C">
        <w:rPr>
          <w:rFonts w:ascii="ＭＳ Ｐ明朝" w:eastAsia="ＭＳ Ｐ明朝" w:hAnsi="ＭＳ Ｐ明朝"/>
          <w:sz w:val="22"/>
        </w:rPr>
        <w:t>要求事項」に基づくほか、</w:t>
      </w:r>
      <w:r w:rsidR="009051EE" w:rsidRPr="000D5C5C">
        <w:rPr>
          <w:rFonts w:ascii="ＭＳ Ｐ明朝" w:eastAsia="ＭＳ Ｐ明朝" w:hAnsi="ＭＳ Ｐ明朝"/>
          <w:sz w:val="22"/>
        </w:rPr>
        <w:t>規準</w:t>
      </w:r>
      <w:r w:rsidRPr="000D5C5C">
        <w:rPr>
          <w:rFonts w:ascii="ＭＳ Ｐ明朝" w:eastAsia="ＭＳ Ｐ明朝" w:hAnsi="ＭＳ Ｐ明朝" w:hint="eastAsia"/>
          <w:sz w:val="22"/>
        </w:rPr>
        <w:t>文書</w:t>
      </w:r>
      <w:r w:rsidRPr="000D5C5C">
        <w:rPr>
          <w:rFonts w:ascii="ＭＳ Ｐ明朝" w:eastAsia="ＭＳ Ｐ明朝" w:hAnsi="ＭＳ Ｐ明朝"/>
          <w:sz w:val="22"/>
        </w:rPr>
        <w:t>4「SGEC森林及び森林外樹木産品のCOC―要求事項」に基づき実施しなければならない。</w:t>
      </w:r>
    </w:p>
    <w:p w14:paraId="5B301EDB" w14:textId="77777777" w:rsidR="001902DA" w:rsidRPr="000D5C5C" w:rsidRDefault="001902DA" w:rsidP="001902DA">
      <w:pPr>
        <w:rPr>
          <w:szCs w:val="21"/>
        </w:rPr>
      </w:pPr>
    </w:p>
    <w:p w14:paraId="601CA04F" w14:textId="01380409"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森林管理認証の管理</w:t>
      </w:r>
    </w:p>
    <w:p w14:paraId="5CFF7EB9" w14:textId="77777777" w:rsidR="0081751F" w:rsidRPr="000D5C5C" w:rsidRDefault="0081751F" w:rsidP="001902DA">
      <w:pPr>
        <w:rPr>
          <w:rFonts w:ascii="ＭＳ Ｐ明朝" w:eastAsia="ＭＳ Ｐ明朝" w:hAnsi="ＭＳ Ｐ明朝"/>
          <w:sz w:val="22"/>
        </w:rPr>
      </w:pPr>
    </w:p>
    <w:p w14:paraId="453ECDF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3.4.1</w:t>
      </w:r>
      <w:r w:rsidRPr="000D5C5C">
        <w:rPr>
          <w:rFonts w:ascii="ＭＳ Ｐ明朝" w:eastAsia="ＭＳ Ｐ明朝" w:hAnsi="ＭＳ Ｐ明朝" w:hint="eastAsia"/>
          <w:sz w:val="22"/>
        </w:rPr>
        <w:t xml:space="preserve">　森林管理認証の有効期間は、</w:t>
      </w:r>
      <w:r w:rsidRPr="000D5C5C">
        <w:rPr>
          <w:rFonts w:ascii="ＭＳ Ｐ明朝" w:eastAsia="ＭＳ Ｐ明朝" w:hAnsi="ＭＳ Ｐ明朝"/>
          <w:sz w:val="22"/>
        </w:rPr>
        <w:t>5年とし、この期間が経過すると、その効力を失う。森林管理者は、引き続き認証を受けようとする場合には、</w:t>
      </w:r>
      <w:r w:rsidRPr="000D5C5C">
        <w:rPr>
          <w:rFonts w:ascii="ＭＳ Ｐ明朝" w:eastAsia="ＭＳ Ｐ明朝" w:hAnsi="ＭＳ Ｐ明朝" w:hint="eastAsia"/>
          <w:sz w:val="22"/>
        </w:rPr>
        <w:t>その時点で有効な</w:t>
      </w:r>
      <w:r w:rsidRPr="000D5C5C">
        <w:rPr>
          <w:rFonts w:ascii="ＭＳ Ｐ明朝" w:eastAsia="ＭＳ Ｐ明朝" w:hAnsi="ＭＳ Ｐ明朝"/>
          <w:sz w:val="22"/>
        </w:rPr>
        <w:t>SGEC認証規格に基づき、</w:t>
      </w:r>
      <w:r w:rsidRPr="000D5C5C">
        <w:rPr>
          <w:rFonts w:ascii="ＭＳ Ｐ明朝" w:eastAsia="ＭＳ Ｐ明朝" w:hAnsi="ＭＳ Ｐ明朝" w:hint="eastAsia"/>
          <w:sz w:val="22"/>
        </w:rPr>
        <w:t>更新のための認証審査を受けなければならない。</w:t>
      </w:r>
    </w:p>
    <w:p w14:paraId="15715434" w14:textId="77777777" w:rsidR="001902DA" w:rsidRPr="000D5C5C" w:rsidRDefault="001902DA" w:rsidP="001902DA">
      <w:pPr>
        <w:rPr>
          <w:rFonts w:ascii="ＭＳ Ｐ明朝" w:eastAsia="ＭＳ Ｐ明朝" w:hAnsi="ＭＳ Ｐ明朝"/>
          <w:sz w:val="22"/>
        </w:rPr>
      </w:pPr>
    </w:p>
    <w:p w14:paraId="37B81AF2"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bCs/>
          <w:sz w:val="22"/>
        </w:rPr>
        <w:t>3.4.2</w:t>
      </w:r>
      <w:r w:rsidRPr="000D5C5C">
        <w:rPr>
          <w:rFonts w:ascii="ＭＳ Ｐ明朝" w:eastAsia="ＭＳ Ｐ明朝" w:hAnsi="ＭＳ Ｐ明朝" w:hint="eastAsia"/>
          <w:sz w:val="22"/>
        </w:rPr>
        <w:t xml:space="preserve">　森林管理者は、当該森林管理認証を受けた認証機関により、当該認証森林の管理経営状況等について、</w:t>
      </w:r>
      <w:r w:rsidRPr="000D5C5C">
        <w:rPr>
          <w:rFonts w:ascii="ＭＳ 明朝" w:eastAsia="ＭＳ 明朝" w:hAnsi="ＭＳ 明朝" w:hint="eastAsia"/>
          <w:sz w:val="22"/>
        </w:rPr>
        <w:t>その時点で有効な</w:t>
      </w:r>
      <w:r w:rsidRPr="000D5C5C">
        <w:rPr>
          <w:rFonts w:ascii="ＭＳ 明朝" w:eastAsia="ＭＳ 明朝" w:hAnsi="ＭＳ 明朝"/>
          <w:sz w:val="22"/>
        </w:rPr>
        <w:t>SGEC認証規格に基づき、</w:t>
      </w:r>
      <w:r w:rsidRPr="000D5C5C">
        <w:rPr>
          <w:rFonts w:ascii="ＭＳ Ｐ明朝" w:eastAsia="ＭＳ Ｐ明朝" w:hAnsi="ＭＳ Ｐ明朝" w:hint="eastAsia"/>
          <w:sz w:val="22"/>
        </w:rPr>
        <w:t>年１回定期審査を受けなければならない。</w:t>
      </w:r>
      <w:r w:rsidRPr="003A441B">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Pr="003A441B">
        <w:rPr>
          <w:rFonts w:ascii="ＭＳ Ｐ明朝" w:eastAsia="ＭＳ Ｐ明朝" w:hAnsi="ＭＳ Ｐ明朝"/>
          <w:sz w:val="22"/>
        </w:rPr>
        <w:t>3.3</w:t>
      </w:r>
      <w:r w:rsidRPr="003A441B">
        <w:rPr>
          <w:rFonts w:ascii="ＭＳ Ｐ明朝" w:eastAsia="ＭＳ Ｐ明朝" w:hAnsi="ＭＳ Ｐ明朝" w:hint="eastAsia"/>
          <w:sz w:val="22"/>
        </w:rPr>
        <w:t>の森林管理認証を改めて受けなければならない。</w:t>
      </w:r>
      <w:r w:rsidRPr="000D5C5C">
        <w:rPr>
          <w:rFonts w:ascii="ＭＳ Ｐ明朝" w:eastAsia="ＭＳ Ｐ明朝" w:hAnsi="ＭＳ Ｐ明朝" w:hint="eastAsia"/>
          <w:bCs/>
          <w:sz w:val="22"/>
        </w:rPr>
        <w:t>ただし、当該認証を実施した認証機関が</w:t>
      </w:r>
      <w:r w:rsidRPr="000D5C5C">
        <w:rPr>
          <w:rFonts w:ascii="ＭＳ Ｐ明朝" w:eastAsia="ＭＳ Ｐ明朝" w:hAnsi="ＭＳ Ｐ明朝"/>
          <w:bCs/>
          <w:sz w:val="22"/>
        </w:rPr>
        <w:t>ISO/IEC　17065の6.2.2（外部委託）に準じた要求事項のもとで行った認証審査結果に基づき定期審査を実施するに必要な情報を当該交代する認証機関に提供する場合にあっては、当該森林管理者は</w:t>
      </w:r>
      <w:r w:rsidRPr="000D5C5C">
        <w:rPr>
          <w:rFonts w:ascii="ＭＳ Ｐ明朝" w:eastAsia="ＭＳ Ｐ明朝" w:hAnsi="ＭＳ Ｐ明朝" w:hint="eastAsia"/>
          <w:bCs/>
          <w:sz w:val="22"/>
        </w:rPr>
        <w:t>上記</w:t>
      </w:r>
      <w:r w:rsidRPr="000D5C5C">
        <w:rPr>
          <w:rFonts w:ascii="ＭＳ Ｐ明朝" w:eastAsia="ＭＳ Ｐ明朝" w:hAnsi="ＭＳ Ｐ明朝"/>
          <w:bCs/>
          <w:sz w:val="22"/>
        </w:rPr>
        <w:t>3.3</w:t>
      </w:r>
      <w:r w:rsidRPr="000D5C5C">
        <w:rPr>
          <w:rFonts w:ascii="ＭＳ Ｐ明朝" w:eastAsia="ＭＳ Ｐ明朝" w:hAnsi="ＭＳ Ｐ明朝" w:hint="eastAsia"/>
          <w:bCs/>
          <w:sz w:val="22"/>
        </w:rPr>
        <w:t>に規定する森林管理認証を改めて受けることを要しないものとする。</w:t>
      </w:r>
    </w:p>
    <w:p w14:paraId="2CEE7767" w14:textId="77777777" w:rsidR="001902DA" w:rsidRPr="000D5C5C" w:rsidRDefault="001902DA" w:rsidP="001902DA">
      <w:pPr>
        <w:rPr>
          <w:rFonts w:ascii="ＭＳ Ｐ明朝" w:eastAsia="ＭＳ Ｐ明朝" w:hAnsi="ＭＳ Ｐ明朝"/>
          <w:szCs w:val="21"/>
        </w:rPr>
      </w:pPr>
    </w:p>
    <w:p w14:paraId="53677AD1" w14:textId="07F1885E"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3.5</w:t>
      </w:r>
      <w:r w:rsidRPr="000D5C5C">
        <w:rPr>
          <w:rFonts w:ascii="ＭＳ Ｐ明朝" w:eastAsia="ＭＳ Ｐ明朝" w:hAnsi="ＭＳ Ｐ明朝" w:hint="eastAsia"/>
          <w:sz w:val="22"/>
        </w:rPr>
        <w:t xml:space="preserve">　森林管理認証公示等</w:t>
      </w:r>
    </w:p>
    <w:p w14:paraId="58092689" w14:textId="77777777" w:rsidR="0081751F" w:rsidRPr="000D5C5C" w:rsidRDefault="0081751F" w:rsidP="001902DA">
      <w:pPr>
        <w:rPr>
          <w:rFonts w:ascii="ＭＳ Ｐ明朝" w:eastAsia="ＭＳ Ｐ明朝" w:hAnsi="ＭＳ Ｐ明朝"/>
          <w:sz w:val="22"/>
        </w:rPr>
      </w:pPr>
    </w:p>
    <w:p w14:paraId="43DF79F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lastRenderedPageBreak/>
        <w:t>3.5.1</w:t>
      </w:r>
      <w:r w:rsidRPr="000D5C5C">
        <w:rPr>
          <w:rFonts w:ascii="ＭＳ Ｐ明朝" w:eastAsia="ＭＳ Ｐ明朝" w:hAnsi="ＭＳ Ｐ明朝" w:hint="eastAsia"/>
          <w:sz w:val="22"/>
        </w:rPr>
        <w:t xml:space="preserve">　認証機関は、森林管理を認証した場合並びに更新及び定期審査を行った場合には、</w:t>
      </w:r>
      <w:r w:rsidRPr="000D5C5C">
        <w:rPr>
          <w:rFonts w:ascii="ＭＳ Ｐ明朝" w:eastAsia="ＭＳ Ｐ明朝" w:hAnsi="ＭＳ Ｐ明朝"/>
          <w:sz w:val="22"/>
        </w:rPr>
        <w:t>SGEC/PEFCジャパンに報告をしなければならない。</w:t>
      </w:r>
    </w:p>
    <w:p w14:paraId="6F5600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3.5.2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SGEC/PEFCジャパンは、前記森林管理の認証及び更新審査を受けた森林を公示する。</w:t>
      </w:r>
    </w:p>
    <w:p w14:paraId="515CE757" w14:textId="77777777" w:rsidR="001902DA" w:rsidRPr="000D5C5C" w:rsidRDefault="001902DA" w:rsidP="001902DA">
      <w:pPr>
        <w:rPr>
          <w:rFonts w:ascii="ＭＳ Ｐ明朝" w:eastAsia="ＭＳ Ｐ明朝" w:hAnsi="ＭＳ Ｐ明朝"/>
          <w:sz w:val="20"/>
          <w:szCs w:val="20"/>
        </w:rPr>
      </w:pPr>
      <w:r w:rsidRPr="00F35B87">
        <w:rPr>
          <w:rFonts w:ascii="ＭＳ ゴシック" w:eastAsia="ＭＳ ゴシック" w:hAnsi="ＭＳ ゴシック" w:hint="eastAsia"/>
          <w:sz w:val="20"/>
          <w:szCs w:val="20"/>
        </w:rPr>
        <w:t>注意書：</w:t>
      </w:r>
      <w:r w:rsidRPr="000D5C5C">
        <w:rPr>
          <w:rFonts w:ascii="ＭＳ Ｐ明朝" w:eastAsia="ＭＳ Ｐ明朝" w:hAnsi="ＭＳ Ｐ明朝" w:hint="eastAsia"/>
          <w:sz w:val="20"/>
          <w:szCs w:val="20"/>
        </w:rPr>
        <w:t>森林管理認証が公示された森林は、</w:t>
      </w:r>
      <w:r w:rsidRPr="000D5C5C">
        <w:rPr>
          <w:rFonts w:ascii="ＭＳ Ｐ明朝" w:eastAsia="ＭＳ Ｐ明朝" w:hAnsi="ＭＳ Ｐ明朝"/>
          <w:sz w:val="20"/>
          <w:szCs w:val="20"/>
        </w:rPr>
        <w:t>SGEC/PEFCジャパンのHP</w:t>
      </w:r>
      <w:r w:rsidRPr="000D5C5C">
        <w:rPr>
          <w:rFonts w:ascii="ＭＳ Ｐ明朝" w:eastAsia="ＭＳ Ｐ明朝" w:hAnsi="ＭＳ Ｐ明朝" w:hint="eastAsia"/>
          <w:sz w:val="20"/>
          <w:szCs w:val="20"/>
        </w:rPr>
        <w:t>で公表する。</w:t>
      </w:r>
    </w:p>
    <w:p w14:paraId="7423D63C" w14:textId="77777777" w:rsidR="001902DA" w:rsidRPr="000D5C5C" w:rsidRDefault="001902DA" w:rsidP="001902DA">
      <w:pPr>
        <w:rPr>
          <w:rFonts w:ascii="ＭＳ Ｐ明朝" w:eastAsia="ＭＳ Ｐ明朝" w:hAnsi="ＭＳ Ｐ明朝"/>
          <w:sz w:val="20"/>
          <w:szCs w:val="20"/>
        </w:rPr>
      </w:pPr>
    </w:p>
    <w:p w14:paraId="7634B90B" w14:textId="77777777" w:rsidR="0081751F"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3.6</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森林管理認証の取消し</w:t>
      </w:r>
    </w:p>
    <w:p w14:paraId="1DDEAFA3" w14:textId="66B2D8D1"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 </w:t>
      </w:r>
    </w:p>
    <w:p w14:paraId="0304D32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3.6.1</w:t>
      </w:r>
      <w:r w:rsidRPr="000D5C5C">
        <w:rPr>
          <w:rFonts w:ascii="ＭＳ Ｐ明朝" w:eastAsia="ＭＳ Ｐ明朝" w:hAnsi="ＭＳ Ｐ明朝" w:hint="eastAsia"/>
          <w:sz w:val="22"/>
        </w:rPr>
        <w:t xml:space="preserve">　認証機関は、次のいずれかの事実が判明した場合は、当該森林管理認証を取り消さなければならない。</w:t>
      </w:r>
    </w:p>
    <w:p w14:paraId="6B25A8A7" w14:textId="77777777" w:rsidR="001902DA" w:rsidRPr="000D5C5C" w:rsidRDefault="001902DA" w:rsidP="00EB15B9">
      <w:pPr>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更新のための認証審査及び定期審査において是正することとした重要な是正措置が講じられていない場合</w:t>
      </w:r>
    </w:p>
    <w:p w14:paraId="1EC409EE" w14:textId="19B2DCDD" w:rsidR="001902DA" w:rsidRDefault="001902DA" w:rsidP="00EB15B9">
      <w:pPr>
        <w:pStyle w:val="a9"/>
        <w:numPr>
          <w:ilvl w:val="0"/>
          <w:numId w:val="1"/>
        </w:numPr>
        <w:ind w:leftChars="100"/>
        <w:rPr>
          <w:rFonts w:ascii="ＭＳ Ｐ明朝" w:eastAsia="ＭＳ Ｐ明朝" w:hAnsi="ＭＳ Ｐ明朝"/>
        </w:rPr>
      </w:pPr>
      <w:r w:rsidRPr="000D5C5C">
        <w:rPr>
          <w:rFonts w:ascii="ＭＳ Ｐ明朝" w:eastAsia="ＭＳ Ｐ明朝" w:hAnsi="ＭＳ Ｐ明朝" w:hint="eastAsia"/>
        </w:rPr>
        <w:t>重大な違法行為等を行っていることが判明した場合</w:t>
      </w:r>
    </w:p>
    <w:p w14:paraId="61BDB238" w14:textId="1EB45B2E" w:rsidR="001902DA" w:rsidRPr="006D5486" w:rsidRDefault="001902DA" w:rsidP="006D5486">
      <w:pPr>
        <w:pStyle w:val="a9"/>
        <w:numPr>
          <w:ilvl w:val="0"/>
          <w:numId w:val="1"/>
        </w:numPr>
        <w:ind w:leftChars="0"/>
        <w:jc w:val="left"/>
        <w:rPr>
          <w:rFonts w:ascii="ＭＳ Ｐ明朝" w:eastAsia="ＭＳ Ｐ明朝" w:hAnsi="ＭＳ Ｐ明朝"/>
        </w:rPr>
      </w:pPr>
      <w:r w:rsidRPr="006D5486">
        <w:rPr>
          <w:rFonts w:ascii="ＭＳ Ｐ明朝" w:eastAsia="ＭＳ Ｐ明朝" w:hAnsi="ＭＳ Ｐ明朝" w:hint="eastAsia"/>
        </w:rPr>
        <w:t>その他森林管理の認証基準から著しく乖離している場合</w:t>
      </w:r>
    </w:p>
    <w:p w14:paraId="6955B58F" w14:textId="77777777" w:rsidR="0081751F" w:rsidRPr="006D5486" w:rsidRDefault="0081751F" w:rsidP="006D5486">
      <w:pPr>
        <w:pStyle w:val="a9"/>
        <w:ind w:leftChars="0" w:left="360"/>
        <w:rPr>
          <w:rFonts w:ascii="ＭＳ Ｐ明朝" w:eastAsia="ＭＳ Ｐ明朝" w:hAnsi="ＭＳ Ｐ明朝"/>
        </w:rPr>
      </w:pPr>
    </w:p>
    <w:p w14:paraId="456B087A" w14:textId="7C5F851A"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3.6.2</w:t>
      </w:r>
      <w:r w:rsidRPr="000D5C5C">
        <w:rPr>
          <w:rFonts w:ascii="ＭＳ Ｐ明朝" w:eastAsia="ＭＳ Ｐ明朝" w:hAnsi="ＭＳ Ｐ明朝" w:hint="eastAsia"/>
          <w:sz w:val="22"/>
        </w:rPr>
        <w:t xml:space="preserve">　認証機関は、前項の森林管理認証を取消した場合には、当該森林管理者にその旨通知するとともに、</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ジャパンに同様の報告を行わなければならない。</w:t>
      </w:r>
    </w:p>
    <w:p w14:paraId="77822975" w14:textId="77777777" w:rsidR="0081751F" w:rsidRPr="000D5C5C" w:rsidRDefault="0081751F" w:rsidP="001902DA">
      <w:pPr>
        <w:rPr>
          <w:rFonts w:ascii="ＭＳ Ｐ明朝" w:eastAsia="ＭＳ Ｐ明朝" w:hAnsi="ＭＳ Ｐ明朝"/>
          <w:sz w:val="22"/>
        </w:rPr>
      </w:pPr>
    </w:p>
    <w:p w14:paraId="36310D0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3.6.3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ジャパンは、前項の報告を受けた場合には、当該森林管理認証の公示を抹消する。</w:t>
      </w:r>
    </w:p>
    <w:p w14:paraId="12CCD3A8" w14:textId="77777777" w:rsidR="001902DA" w:rsidRPr="000D5C5C" w:rsidRDefault="001902DA" w:rsidP="001902DA">
      <w:pPr>
        <w:rPr>
          <w:rFonts w:ascii="ＭＳ Ｐ明朝" w:eastAsia="ＭＳ Ｐ明朝" w:hAnsi="ＭＳ Ｐ明朝"/>
          <w:sz w:val="22"/>
        </w:rPr>
      </w:pPr>
    </w:p>
    <w:p w14:paraId="56E083E9" w14:textId="74970439"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3.7</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森林管理認証公示料</w:t>
      </w:r>
    </w:p>
    <w:p w14:paraId="6089F17F" w14:textId="77777777" w:rsidR="0081751F" w:rsidRPr="000D5C5C" w:rsidRDefault="0081751F" w:rsidP="001902DA">
      <w:pPr>
        <w:rPr>
          <w:rFonts w:ascii="ＭＳ Ｐ明朝" w:eastAsia="ＭＳ Ｐ明朝" w:hAnsi="ＭＳ Ｐ明朝"/>
          <w:sz w:val="22"/>
        </w:rPr>
      </w:pPr>
    </w:p>
    <w:p w14:paraId="7E315E1A" w14:textId="77777777" w:rsidR="001902DA" w:rsidRPr="003A441B"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3.7.1</w:t>
      </w:r>
      <w:r w:rsidRPr="000D5C5C">
        <w:rPr>
          <w:rFonts w:ascii="ＭＳ Ｐ明朝" w:eastAsia="ＭＳ Ｐ明朝" w:hAnsi="ＭＳ Ｐ明朝" w:hint="eastAsia"/>
          <w:sz w:val="22"/>
        </w:rPr>
        <w:t>森林管理認証取得者は、</w:t>
      </w:r>
      <w:r w:rsidRPr="000D5C5C">
        <w:rPr>
          <w:rFonts w:ascii="ＭＳ Ｐ明朝" w:eastAsia="ＭＳ Ｐ明朝" w:hAnsi="ＭＳ Ｐ明朝" w:hint="eastAsia"/>
          <w:szCs w:val="21"/>
        </w:rPr>
        <w:t>付属書</w:t>
      </w:r>
      <w:r w:rsidRPr="000D5C5C">
        <w:rPr>
          <w:rFonts w:ascii="ＭＳ Ｐ明朝" w:eastAsia="ＭＳ Ｐ明朝" w:hAnsi="ＭＳ Ｐ明朝"/>
          <w:szCs w:val="21"/>
        </w:rPr>
        <w:t xml:space="preserve">2 </w:t>
      </w:r>
      <w:r w:rsidRPr="000D5C5C">
        <w:rPr>
          <w:rFonts w:ascii="ＭＳ Ｐ明朝" w:eastAsia="ＭＳ Ｐ明朝" w:hAnsi="ＭＳ Ｐ明朝" w:hint="eastAsia"/>
          <w:szCs w:val="21"/>
        </w:rPr>
        <w:t>に</w:t>
      </w:r>
      <w:r w:rsidRPr="000D5C5C">
        <w:rPr>
          <w:rFonts w:ascii="ＭＳ Ｐ明朝" w:eastAsia="ＭＳ Ｐ明朝" w:hAnsi="ＭＳ Ｐ明朝" w:hint="eastAsia"/>
          <w:sz w:val="22"/>
        </w:rPr>
        <w:t>定める森林管理認証公示料について当該認証機関を通じて</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ジャパンに支払わなければならない。</w:t>
      </w:r>
      <w:r w:rsidRPr="003A441B">
        <w:rPr>
          <w:rFonts w:ascii="ＭＳ Ｐ明朝" w:eastAsia="ＭＳ Ｐ明朝" w:hAnsi="ＭＳ Ｐ明朝" w:hint="eastAsia"/>
          <w:sz w:val="22"/>
        </w:rPr>
        <w:t>なお、前項に基づき同認証が抹消された場合、すでに納付された同公示料は返却しない。</w:t>
      </w:r>
    </w:p>
    <w:p w14:paraId="46F41131" w14:textId="77777777" w:rsidR="001902DA" w:rsidRPr="000D5C5C" w:rsidRDefault="001902DA" w:rsidP="001902DA">
      <w:pPr>
        <w:rPr>
          <w:rFonts w:ascii="ＭＳ Ｐ明朝" w:eastAsia="ＭＳ Ｐ明朝" w:hAnsi="ＭＳ Ｐ明朝"/>
          <w:sz w:val="22"/>
        </w:rPr>
      </w:pPr>
    </w:p>
    <w:p w14:paraId="1C44677C" w14:textId="77777777" w:rsidR="001902DA" w:rsidRPr="00D9738B" w:rsidRDefault="001902DA" w:rsidP="001902DA">
      <w:pPr>
        <w:rPr>
          <w:rFonts w:ascii="ＭＳ Ｐ明朝" w:eastAsia="ＭＳ Ｐ明朝" w:hAnsi="ＭＳ Ｐ明朝"/>
          <w:b/>
          <w:bCs/>
          <w:sz w:val="22"/>
        </w:rPr>
      </w:pPr>
      <w:r w:rsidRPr="003A441B">
        <w:rPr>
          <w:rFonts w:ascii="ＭＳ Ｐ明朝" w:eastAsia="ＭＳ Ｐ明朝" w:hAnsi="ＭＳ Ｐ明朝"/>
          <w:b/>
          <w:bCs/>
          <w:sz w:val="22"/>
        </w:rPr>
        <w:t>4.</w:t>
      </w:r>
      <w:r w:rsidRPr="003A441B">
        <w:rPr>
          <w:rFonts w:ascii="ＭＳ Ｐ明朝" w:eastAsia="ＭＳ Ｐ明朝" w:hAnsi="ＭＳ Ｐ明朝" w:hint="eastAsia"/>
          <w:b/>
          <w:bCs/>
          <w:sz w:val="22"/>
        </w:rPr>
        <w:t xml:space="preserve">　</w:t>
      </w:r>
      <w:r w:rsidRPr="003A441B">
        <w:rPr>
          <w:rFonts w:ascii="ＭＳ Ｐ明朝" w:eastAsia="ＭＳ Ｐ明朝" w:hAnsi="ＭＳ Ｐ明朝"/>
          <w:b/>
          <w:bCs/>
          <w:sz w:val="22"/>
        </w:rPr>
        <w:t>COC（</w:t>
      </w:r>
      <w:r w:rsidRPr="003A441B">
        <w:rPr>
          <w:rFonts w:ascii="ＭＳ Ｐ明朝" w:eastAsia="ＭＳ Ｐ明朝" w:hAnsi="ＭＳ Ｐ明朝" w:hint="eastAsia"/>
          <w:b/>
          <w:bCs/>
          <w:sz w:val="22"/>
        </w:rPr>
        <w:t>森林及び森林外樹木産品の生産・加工・流通）認証</w:t>
      </w:r>
    </w:p>
    <w:p w14:paraId="0742BBFE" w14:textId="77777777" w:rsidR="001902DA" w:rsidRPr="003A441B" w:rsidRDefault="001902DA" w:rsidP="001902DA">
      <w:pPr>
        <w:rPr>
          <w:rFonts w:ascii="ＭＳ Ｐ明朝" w:eastAsia="ＭＳ Ｐ明朝" w:hAnsi="ＭＳ Ｐ明朝"/>
          <w:sz w:val="22"/>
        </w:rPr>
      </w:pPr>
    </w:p>
    <w:p w14:paraId="2632BEBD" w14:textId="6B4EC87A"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w:t>
      </w:r>
    </w:p>
    <w:p w14:paraId="486DD001" w14:textId="77777777" w:rsidR="0081751F" w:rsidRPr="000D5C5C" w:rsidRDefault="0081751F" w:rsidP="001902DA">
      <w:pPr>
        <w:rPr>
          <w:rFonts w:ascii="ＭＳ Ｐ明朝" w:eastAsia="ＭＳ Ｐ明朝" w:hAnsi="ＭＳ Ｐ明朝"/>
          <w:sz w:val="22"/>
        </w:rPr>
      </w:pPr>
    </w:p>
    <w:p w14:paraId="03CC2CBC" w14:textId="2C7C38FB"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COC認証の目的は、森林及び森林外樹木産品</w:t>
      </w:r>
      <w:r w:rsidRPr="000D5C5C">
        <w:rPr>
          <w:rFonts w:ascii="ＭＳ Ｐ明朝" w:eastAsia="ＭＳ Ｐ明朝" w:hAnsi="ＭＳ Ｐ明朝" w:hint="eastAsia"/>
          <w:sz w:val="22"/>
        </w:rPr>
        <w:t>の由来が、</w:t>
      </w:r>
      <w:r w:rsidRPr="000D5C5C">
        <w:rPr>
          <w:rFonts w:ascii="ＭＳ Ｐ明朝" w:eastAsia="ＭＳ Ｐ明朝" w:hAnsi="ＭＳ Ｐ明朝"/>
          <w:sz w:val="22"/>
        </w:rPr>
        <w:t>SGEC認証を受けた持続可能に管理された森林及びリサイクル原材料や管理材であることを正確かつ検証可能な情報として提供することにある。</w:t>
      </w:r>
    </w:p>
    <w:p w14:paraId="34A2CB6E" w14:textId="77777777" w:rsidR="0081751F" w:rsidRPr="000D5C5C" w:rsidRDefault="0081751F" w:rsidP="001902DA">
      <w:pPr>
        <w:rPr>
          <w:rFonts w:ascii="ＭＳ Ｐ明朝" w:eastAsia="ＭＳ Ｐ明朝" w:hAnsi="ＭＳ Ｐ明朝"/>
          <w:sz w:val="22"/>
        </w:rPr>
      </w:pPr>
    </w:p>
    <w:p w14:paraId="4ADCD42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4.1.2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COC認証によって</w:t>
      </w:r>
      <w:r w:rsidRPr="000D5C5C">
        <w:rPr>
          <w:rFonts w:ascii="ＭＳ Ｐ明朝" w:eastAsia="ＭＳ Ｐ明朝" w:hAnsi="ＭＳ Ｐ明朝" w:hint="eastAsia"/>
          <w:sz w:val="22"/>
        </w:rPr>
        <w:t>森林及び森林外樹木産品のトレサビリティ―を明確にして保証し、消費者の選択的購買の下で、認証された森林及び森林外樹木産品の需要と供給を促進し、活発な認</w:t>
      </w:r>
      <w:r w:rsidRPr="000D5C5C">
        <w:rPr>
          <w:rFonts w:ascii="ＭＳ Ｐ明朝" w:eastAsia="ＭＳ Ｐ明朝" w:hAnsi="ＭＳ Ｐ明朝" w:hint="eastAsia"/>
          <w:sz w:val="22"/>
        </w:rPr>
        <w:lastRenderedPageBreak/>
        <w:t>証材市場を実現し、認証林産品について広く社会への普及・浸透を目指す。</w:t>
      </w:r>
    </w:p>
    <w:p w14:paraId="14C2D9CC" w14:textId="77777777" w:rsidR="001902DA" w:rsidRPr="000D5C5C" w:rsidRDefault="001902DA" w:rsidP="001902DA">
      <w:pPr>
        <w:pStyle w:val="TDdefinitionname"/>
        <w:rPr>
          <w:rFonts w:ascii="ＭＳ Ｐ明朝" w:eastAsia="ＭＳ Ｐ明朝" w:hAnsi="ＭＳ Ｐ明朝" w:cstheme="minorBidi"/>
          <w:kern w:val="2"/>
          <w:szCs w:val="20"/>
          <w:lang w:val="en-US" w:eastAsia="ja-JP"/>
        </w:rPr>
      </w:pPr>
      <w:r w:rsidRPr="00FF575C">
        <w:rPr>
          <w:rFonts w:ascii="ＭＳ ゴシック" w:eastAsia="ＭＳ ゴシック" w:hAnsi="ＭＳ ゴシック" w:cstheme="minorBidi" w:hint="eastAsia"/>
          <w:kern w:val="2"/>
          <w:szCs w:val="20"/>
          <w:lang w:val="en-US" w:eastAsia="ja-JP"/>
        </w:rPr>
        <w:t>注意書</w:t>
      </w:r>
      <w:r w:rsidRPr="00FF575C">
        <w:rPr>
          <w:rFonts w:ascii="ＭＳ ゴシック" w:eastAsia="ＭＳ ゴシック" w:hAnsi="ＭＳ ゴシック" w:cstheme="minorBidi"/>
          <w:kern w:val="2"/>
          <w:szCs w:val="20"/>
          <w:lang w:val="en-US" w:eastAsia="ja-JP"/>
        </w:rPr>
        <w:t>1</w:t>
      </w:r>
      <w:r w:rsidRPr="00FF575C">
        <w:rPr>
          <w:rFonts w:ascii="ＭＳ ゴシック" w:eastAsia="ＭＳ ゴシック" w:hAnsi="ＭＳ ゴシック" w:cstheme="minorBidi" w:hint="eastAsia"/>
          <w:kern w:val="2"/>
          <w:szCs w:val="20"/>
          <w:lang w:val="en-US" w:eastAsia="ja-JP"/>
        </w:rPr>
        <w:t>：</w:t>
      </w:r>
      <w:r w:rsidRPr="000D5C5C">
        <w:rPr>
          <w:rFonts w:ascii="ＭＳ Ｐ明朝" w:eastAsia="ＭＳ Ｐ明朝" w:hAnsi="ＭＳ Ｐ明朝" w:cstheme="minorBidi" w:hint="eastAsia"/>
          <w:kern w:val="2"/>
          <w:szCs w:val="20"/>
          <w:lang w:val="en-US" w:eastAsia="ja-JP"/>
        </w:rPr>
        <w:t>管理材とは、認証</w:t>
      </w:r>
      <w:r w:rsidRPr="000D5C5C">
        <w:rPr>
          <w:rFonts w:ascii="ＭＳ Ｐ明朝" w:eastAsia="ＭＳ Ｐ明朝" w:hAnsi="ＭＳ Ｐ明朝" w:cstheme="minorBidi"/>
          <w:kern w:val="2"/>
          <w:szCs w:val="20"/>
          <w:lang w:val="en-US" w:eastAsia="ja-JP"/>
        </w:rPr>
        <w:t>COC組織（企業等）がDDS（デューディリジェンス・システム）の実施によって当該原材料が「問題のある出処」からであるリスクが「極小」であると決定した森林及び森林外樹木産原材料を対象とするカテゴリーである。</w:t>
      </w:r>
    </w:p>
    <w:p w14:paraId="122A187E" w14:textId="77777777" w:rsidR="001902DA" w:rsidRPr="000D5C5C" w:rsidRDefault="001902DA" w:rsidP="001902DA">
      <w:pPr>
        <w:pStyle w:val="TDNormaltext"/>
        <w:rPr>
          <w:rFonts w:ascii="ＭＳ Ｐ明朝" w:eastAsia="ＭＳ Ｐ明朝" w:hAnsi="ＭＳ Ｐ明朝" w:cstheme="minorBidi"/>
          <w:kern w:val="2"/>
          <w:szCs w:val="20"/>
          <w:lang w:val="en-US" w:eastAsia="ja-JP"/>
        </w:rPr>
      </w:pPr>
      <w:r w:rsidRPr="00FF575C">
        <w:rPr>
          <w:rFonts w:ascii="ＭＳ ゴシック" w:eastAsia="ＭＳ ゴシック" w:hAnsi="ＭＳ ゴシック" w:cstheme="minorBidi" w:hint="eastAsia"/>
          <w:kern w:val="2"/>
          <w:szCs w:val="20"/>
          <w:lang w:val="en-US" w:eastAsia="ja-JP"/>
        </w:rPr>
        <w:t>注意書</w:t>
      </w:r>
      <w:r w:rsidRPr="00FF575C">
        <w:rPr>
          <w:rFonts w:ascii="ＭＳ ゴシック" w:eastAsia="ＭＳ ゴシック" w:hAnsi="ＭＳ ゴシック" w:cstheme="minorBidi"/>
          <w:kern w:val="2"/>
          <w:szCs w:val="20"/>
          <w:lang w:val="en-US" w:eastAsia="ja-JP"/>
        </w:rPr>
        <w:t>2</w:t>
      </w:r>
      <w:r w:rsidRPr="000D5C5C">
        <w:rPr>
          <w:rFonts w:ascii="ＭＳ Ｐ明朝" w:eastAsia="ＭＳ Ｐ明朝" w:hAnsi="ＭＳ Ｐ明朝" w:cstheme="minorBidi" w:hint="eastAsia"/>
          <w:kern w:val="2"/>
          <w:szCs w:val="20"/>
          <w:lang w:val="en-US" w:eastAsia="ja-JP"/>
        </w:rPr>
        <w:t>：</w:t>
      </w:r>
      <w:r w:rsidRPr="000D5C5C">
        <w:rPr>
          <w:rFonts w:ascii="ＭＳ Ｐ明朝" w:eastAsia="ＭＳ Ｐ明朝" w:hAnsi="ＭＳ Ｐ明朝" w:cstheme="minorBidi"/>
          <w:kern w:val="2"/>
          <w:szCs w:val="20"/>
          <w:lang w:val="en-US" w:eastAsia="ja-JP"/>
        </w:rPr>
        <w:t>DDS（デューディリジェンス・システム）とは、</w:t>
      </w:r>
      <w:r w:rsidRPr="000D5C5C">
        <w:rPr>
          <w:rFonts w:ascii="ＭＳ Ｐ明朝" w:eastAsia="ＭＳ Ｐ明朝" w:hAnsi="ＭＳ Ｐ明朝" w:cstheme="minorBidi" w:hint="eastAsia"/>
          <w:kern w:val="2"/>
          <w:szCs w:val="20"/>
          <w:lang w:val="en-US" w:eastAsia="ja-JP"/>
        </w:rPr>
        <w:t>森林及び森林外樹木産品原材料」について、「出処に問題」があるリスクを削減するために、組織</w:t>
      </w:r>
      <w:r w:rsidRPr="000D5C5C">
        <w:rPr>
          <w:rFonts w:ascii="ＭＳ Ｐ明朝" w:eastAsia="ＭＳ Ｐ明朝" w:hAnsi="ＭＳ Ｐ明朝" w:cstheme="minorBidi"/>
          <w:kern w:val="2"/>
          <w:szCs w:val="20"/>
          <w:lang w:val="en-US" w:eastAsia="ja-JP"/>
        </w:rPr>
        <w:t>(企業等)が行なう当該林産品の原材料に関する情報の収集、リスク評価及びリスクの軽減措置を行うための手順と方法（システム）である。このシステムに基づきリスク評価がなされ「極小リスク」の下で管理されていることが</w:t>
      </w:r>
      <w:r w:rsidRPr="000D5C5C">
        <w:rPr>
          <w:rFonts w:ascii="ＭＳ Ｐ明朝" w:eastAsia="ＭＳ Ｐ明朝" w:hAnsi="ＭＳ Ｐ明朝" w:cstheme="minorBidi" w:hint="eastAsia"/>
          <w:kern w:val="2"/>
          <w:szCs w:val="20"/>
          <w:lang w:val="en-US" w:eastAsia="ja-JP"/>
        </w:rPr>
        <w:t>認証材はもとより、「</w:t>
      </w:r>
      <w:r w:rsidRPr="000D5C5C">
        <w:rPr>
          <w:rFonts w:ascii="ＭＳ Ｐ明朝" w:eastAsia="ＭＳ Ｐ明朝" w:hAnsi="ＭＳ Ｐ明朝" w:cstheme="minorBidi"/>
          <w:kern w:val="2"/>
          <w:szCs w:val="20"/>
          <w:lang w:val="en-US" w:eastAsia="ja-JP"/>
        </w:rPr>
        <w:t>SGEC</w:t>
      </w:r>
      <w:r w:rsidRPr="000D5C5C">
        <w:rPr>
          <w:rFonts w:ascii="ＭＳ Ｐ明朝" w:eastAsia="ＭＳ Ｐ明朝" w:hAnsi="ＭＳ Ｐ明朝" w:cstheme="minorBidi" w:hint="eastAsia"/>
          <w:kern w:val="2"/>
          <w:szCs w:val="20"/>
          <w:lang w:val="en-US" w:eastAsia="ja-JP"/>
        </w:rPr>
        <w:t>管理材」の要件となる。</w:t>
      </w:r>
    </w:p>
    <w:p w14:paraId="73FA41C8" w14:textId="77777777" w:rsidR="001902DA" w:rsidRPr="000D5C5C" w:rsidRDefault="001902DA" w:rsidP="001902DA">
      <w:pPr>
        <w:pStyle w:val="TDNormaltext"/>
        <w:rPr>
          <w:rFonts w:ascii="ＭＳ Ｐ明朝" w:eastAsia="ＭＳ Ｐ明朝" w:hAnsi="ＭＳ Ｐ明朝" w:cstheme="minorBidi"/>
          <w:kern w:val="2"/>
          <w:sz w:val="22"/>
          <w:lang w:val="en-US" w:eastAsia="ja-JP"/>
        </w:rPr>
      </w:pPr>
    </w:p>
    <w:p w14:paraId="62BA95B5" w14:textId="5516D0E8" w:rsidR="001902DA" w:rsidRDefault="001902DA" w:rsidP="001902DA">
      <w:pPr>
        <w:pStyle w:val="a9"/>
        <w:ind w:leftChars="0" w:left="0"/>
        <w:rPr>
          <w:rFonts w:ascii="ＭＳ Ｐ明朝" w:eastAsia="ＭＳ Ｐ明朝" w:hAnsi="ＭＳ Ｐ明朝" w:cstheme="minorBidi"/>
        </w:rPr>
      </w:pPr>
      <w:r w:rsidRPr="000D5C5C">
        <w:rPr>
          <w:rFonts w:ascii="ＭＳ Ｐ明朝" w:eastAsia="ＭＳ Ｐ明朝" w:hAnsi="ＭＳ Ｐ明朝" w:cstheme="minorBidi"/>
          <w:b/>
          <w:bCs/>
        </w:rPr>
        <w:t>4.2</w:t>
      </w:r>
      <w:r w:rsidRPr="000D5C5C">
        <w:rPr>
          <w:rFonts w:ascii="ＭＳ Ｐ明朝" w:eastAsia="ＭＳ Ｐ明朝" w:hAnsi="ＭＳ Ｐ明朝" w:cstheme="minorBidi" w:hint="eastAsia"/>
        </w:rPr>
        <w:t xml:space="preserve">　</w:t>
      </w:r>
      <w:r w:rsidRPr="000D5C5C">
        <w:rPr>
          <w:rFonts w:ascii="ＭＳ Ｐ明朝" w:eastAsia="ＭＳ Ｐ明朝" w:hAnsi="ＭＳ Ｐ明朝" w:cstheme="minorBidi"/>
        </w:rPr>
        <w:t>COC認証規格</w:t>
      </w:r>
    </w:p>
    <w:p w14:paraId="6759359C" w14:textId="77777777" w:rsidR="0081751F" w:rsidRPr="000D5C5C" w:rsidRDefault="0081751F" w:rsidP="001902DA">
      <w:pPr>
        <w:pStyle w:val="a9"/>
        <w:ind w:leftChars="0" w:left="0"/>
        <w:rPr>
          <w:rFonts w:ascii="ＭＳ Ｐ明朝" w:eastAsia="ＭＳ Ｐ明朝" w:hAnsi="ＭＳ Ｐ明朝" w:cstheme="minorBidi"/>
        </w:rPr>
      </w:pPr>
    </w:p>
    <w:p w14:paraId="2B0E2AEE" w14:textId="7D594A9D"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COC認証は、SGEC規準文書4：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SGEC森林及び森林外樹木産品のCOC-要求事項」に</w:t>
      </w:r>
      <w:r w:rsidRPr="000D5C5C">
        <w:rPr>
          <w:rFonts w:ascii="ＭＳ Ｐ明朝" w:eastAsia="ＭＳ Ｐ明朝" w:hAnsi="ＭＳ Ｐ明朝" w:hint="eastAsia"/>
          <w:sz w:val="22"/>
        </w:rPr>
        <w:t>基づき行われなければならない。</w:t>
      </w:r>
    </w:p>
    <w:p w14:paraId="5991AEB2" w14:textId="77777777" w:rsidR="001902DA" w:rsidRPr="000D5C5C" w:rsidRDefault="001902DA" w:rsidP="001902DA">
      <w:pPr>
        <w:pStyle w:val="a9"/>
        <w:ind w:leftChars="0" w:left="0"/>
        <w:rPr>
          <w:rFonts w:ascii="ＭＳ Ｐ明朝" w:eastAsia="ＭＳ Ｐ明朝" w:hAnsi="ＭＳ Ｐ明朝" w:cstheme="minorBidi"/>
        </w:rPr>
      </w:pPr>
    </w:p>
    <w:p w14:paraId="44E7D262" w14:textId="5E7E5211"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COC認証の取得</w:t>
      </w:r>
    </w:p>
    <w:p w14:paraId="2F1F3F87" w14:textId="77777777" w:rsidR="0081751F" w:rsidRPr="000D5C5C" w:rsidRDefault="0081751F" w:rsidP="001902DA">
      <w:pPr>
        <w:rPr>
          <w:rFonts w:ascii="ＭＳ Ｐ明朝" w:eastAsia="ＭＳ Ｐ明朝" w:hAnsi="ＭＳ Ｐ明朝"/>
          <w:sz w:val="22"/>
        </w:rPr>
      </w:pPr>
    </w:p>
    <w:p w14:paraId="0C7ECCC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COC認証の取得を希望する者は、SGEC</w:t>
      </w:r>
      <w:r w:rsidRPr="000D5C5C">
        <w:rPr>
          <w:rFonts w:ascii="ＭＳ Ｐ明朝" w:eastAsia="ＭＳ Ｐ明朝" w:hAnsi="ＭＳ Ｐ明朝" w:hint="eastAsia"/>
          <w:sz w:val="22"/>
        </w:rPr>
        <w:t>‐</w:t>
      </w:r>
      <w:r w:rsidRPr="000D5C5C">
        <w:rPr>
          <w:rFonts w:ascii="ＭＳ Ｐ明朝" w:eastAsia="ＭＳ Ｐ明朝" w:hAnsi="ＭＳ Ｐ明朝"/>
          <w:sz w:val="22"/>
        </w:rPr>
        <w:t>COC認証機関としてSGECの公示を受けた公示認定認証機関に申し込み、認証審査を受け、SGECが定める認証規格に適合したCOC管理を実施していると認められた場合には、SGEC認証を取得することができる。</w:t>
      </w:r>
    </w:p>
    <w:p w14:paraId="7782933B" w14:textId="4D6F62EC" w:rsidR="001902DA" w:rsidRDefault="001902DA" w:rsidP="001902DA">
      <w:pPr>
        <w:widowControl/>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SGEC‐COC認証機関の要件は、SGEC</w:t>
      </w:r>
      <w:r w:rsidRPr="000D5C5C">
        <w:rPr>
          <w:rFonts w:ascii="ＭＳ Ｐ明朝" w:eastAsia="ＭＳ Ｐ明朝" w:hAnsi="ＭＳ Ｐ明朝" w:hint="eastAsia"/>
          <w:sz w:val="20"/>
          <w:szCs w:val="20"/>
        </w:rPr>
        <w:t>基準文書</w:t>
      </w:r>
      <w:r w:rsidRPr="000D5C5C">
        <w:rPr>
          <w:rFonts w:ascii="ＭＳ Ｐ明朝" w:eastAsia="ＭＳ Ｐ明朝" w:hAnsi="ＭＳ Ｐ明朝"/>
          <w:sz w:val="20"/>
          <w:szCs w:val="20"/>
        </w:rPr>
        <w:t>5-2「SGEC/PEFC-COC</w:t>
      </w:r>
      <w:r w:rsidRPr="000D5C5C">
        <w:rPr>
          <w:rFonts w:ascii="ＭＳ Ｐ明朝" w:eastAsia="ＭＳ Ｐ明朝" w:hAnsi="ＭＳ Ｐ明朝" w:hint="eastAsia"/>
          <w:sz w:val="20"/>
          <w:szCs w:val="20"/>
        </w:rPr>
        <w:t>認証規格に基づく認証業務を行う認証機関に関する要求事項」で定める。</w:t>
      </w:r>
    </w:p>
    <w:p w14:paraId="4532DCE3" w14:textId="77777777" w:rsidR="0081751F" w:rsidRPr="000D5C5C" w:rsidRDefault="0081751F" w:rsidP="001902DA">
      <w:pPr>
        <w:widowControl/>
        <w:rPr>
          <w:rFonts w:ascii="ＭＳ Ｐ明朝" w:eastAsia="ＭＳ Ｐ明朝" w:hAnsi="ＭＳ Ｐ明朝"/>
          <w:sz w:val="20"/>
          <w:szCs w:val="20"/>
        </w:rPr>
      </w:pPr>
    </w:p>
    <w:p w14:paraId="67572D5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COC認証の取得を希望する者は</w:t>
      </w:r>
      <w:r w:rsidRPr="000D5C5C">
        <w:rPr>
          <w:rFonts w:ascii="ＭＳ Ｐ明朝" w:eastAsia="ＭＳ Ｐ明朝" w:hAnsi="ＭＳ Ｐ明朝" w:hint="eastAsia"/>
          <w:sz w:val="22"/>
        </w:rPr>
        <w:t>、</w:t>
      </w:r>
      <w:r w:rsidRPr="000D5C5C">
        <w:rPr>
          <w:rFonts w:ascii="ＭＳ Ｐ明朝" w:eastAsia="ＭＳ Ｐ明朝" w:hAnsi="ＭＳ Ｐ明朝"/>
          <w:sz w:val="22"/>
        </w:rPr>
        <w:t>COC組織(企業等)の状況に応じ、効率的、効果的なCOC認証の取得</w:t>
      </w:r>
      <w:r w:rsidRPr="000D5C5C">
        <w:rPr>
          <w:rFonts w:ascii="ＭＳ Ｐ明朝" w:eastAsia="ＭＳ Ｐ明朝" w:hAnsi="ＭＳ Ｐ明朝" w:hint="eastAsia"/>
          <w:sz w:val="22"/>
        </w:rPr>
        <w:t>のため、次のいずれかの種類の</w:t>
      </w:r>
      <w:r w:rsidRPr="000D5C5C">
        <w:rPr>
          <w:rFonts w:ascii="ＭＳ Ｐ明朝" w:eastAsia="ＭＳ Ｐ明朝" w:hAnsi="ＭＳ Ｐ明朝"/>
          <w:sz w:val="22"/>
        </w:rPr>
        <w:t>COC認証を取得することができる</w:t>
      </w:r>
      <w:r w:rsidRPr="000D5C5C">
        <w:rPr>
          <w:rFonts w:ascii="ＭＳ Ｐ明朝" w:eastAsia="ＭＳ Ｐ明朝" w:hAnsi="ＭＳ Ｐ明朝" w:hint="eastAsia"/>
          <w:sz w:val="22"/>
        </w:rPr>
        <w:t>。</w:t>
      </w:r>
    </w:p>
    <w:p w14:paraId="1672C2C4" w14:textId="018CAE1D" w:rsidR="001902DA" w:rsidRPr="000D5C5C" w:rsidRDefault="0081751F" w:rsidP="006D5486">
      <w:pPr>
        <w:rPr>
          <w:rFonts w:ascii="ＭＳ Ｐ明朝" w:eastAsia="ＭＳ Ｐ明朝" w:hAnsi="ＭＳ Ｐ明朝"/>
          <w:sz w:val="22"/>
        </w:rPr>
      </w:pPr>
      <w:r>
        <w:rPr>
          <w:rFonts w:ascii="ＭＳ Ｐ明朝" w:eastAsia="ＭＳ Ｐ明朝" w:hAnsi="ＭＳ Ｐ明朝" w:hint="eastAsia"/>
          <w:sz w:val="22"/>
        </w:rPr>
        <w:t>(</w:t>
      </w:r>
      <w:r>
        <w:rPr>
          <w:rFonts w:ascii="ＭＳ Ｐ明朝" w:eastAsia="ＭＳ Ｐ明朝" w:hAnsi="ＭＳ Ｐ明朝"/>
          <w:sz w:val="22"/>
        </w:rPr>
        <w:t xml:space="preserve">1) </w:t>
      </w:r>
      <w:r w:rsidR="001902DA" w:rsidRPr="000D5C5C">
        <w:rPr>
          <w:rFonts w:ascii="ＭＳ Ｐ明朝" w:eastAsia="ＭＳ Ｐ明朝" w:hAnsi="ＭＳ Ｐ明朝"/>
          <w:sz w:val="22"/>
        </w:rPr>
        <w:t>個別COC認証</w:t>
      </w:r>
    </w:p>
    <w:p w14:paraId="4BA6851C" w14:textId="77777777" w:rsidR="001902DA" w:rsidRPr="000D5C5C" w:rsidRDefault="001902DA" w:rsidP="006D5486">
      <w:pPr>
        <w:ind w:leftChars="100" w:left="203" w:firstLineChars="100" w:firstLine="213"/>
        <w:rPr>
          <w:rFonts w:ascii="ＭＳ Ｐ明朝" w:eastAsia="ＭＳ Ｐ明朝" w:hAnsi="ＭＳ Ｐ明朝"/>
          <w:sz w:val="22"/>
        </w:rPr>
      </w:pPr>
      <w:r w:rsidRPr="000D5C5C">
        <w:rPr>
          <w:rFonts w:ascii="ＭＳ Ｐ明朝" w:eastAsia="ＭＳ Ｐ明朝" w:hAnsi="ＭＳ Ｐ明朝" w:hint="eastAsia"/>
          <w:sz w:val="22"/>
        </w:rPr>
        <w:t>個別認証は、単独の</w:t>
      </w:r>
      <w:r w:rsidRPr="000D5C5C">
        <w:rPr>
          <w:rFonts w:ascii="ＭＳ Ｐ明朝" w:eastAsia="ＭＳ Ｐ明朝" w:hAnsi="ＭＳ Ｐ明朝"/>
          <w:sz w:val="22"/>
        </w:rPr>
        <w:t>COC</w:t>
      </w:r>
      <w:r w:rsidRPr="000D5C5C">
        <w:rPr>
          <w:rFonts w:ascii="ＭＳ Ｐ明朝" w:eastAsia="ＭＳ Ｐ明朝" w:hAnsi="ＭＳ Ｐ明朝" w:hint="eastAsia"/>
          <w:sz w:val="22"/>
        </w:rPr>
        <w:t>を単位とした</w:t>
      </w:r>
      <w:r w:rsidRPr="000D5C5C">
        <w:rPr>
          <w:rFonts w:ascii="ＭＳ Ｐ明朝" w:eastAsia="ＭＳ Ｐ明朝" w:hAnsi="ＭＳ Ｐ明朝"/>
          <w:sz w:val="22"/>
        </w:rPr>
        <w:t>COC</w:t>
      </w:r>
      <w:r w:rsidRPr="000D5C5C">
        <w:rPr>
          <w:rFonts w:ascii="ＭＳ Ｐ明朝" w:eastAsia="ＭＳ Ｐ明朝" w:hAnsi="ＭＳ Ｐ明朝" w:hint="eastAsia"/>
          <w:sz w:val="22"/>
        </w:rPr>
        <w:t>認証である。</w:t>
      </w:r>
    </w:p>
    <w:p w14:paraId="4E4D6DF2" w14:textId="77777777" w:rsidR="001902DA" w:rsidRPr="000D5C5C" w:rsidRDefault="001902DA" w:rsidP="001902DA">
      <w:pPr>
        <w:ind w:left="213" w:hangingChars="100" w:hanging="213"/>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マルチサイトの組織の</w:t>
      </w:r>
      <w:r w:rsidRPr="000D5C5C">
        <w:rPr>
          <w:rFonts w:ascii="ＭＳ Ｐ明朝" w:eastAsia="ＭＳ Ｐ明朝" w:hAnsi="ＭＳ Ｐ明朝"/>
          <w:sz w:val="22"/>
        </w:rPr>
        <w:t>COC認証</w:t>
      </w:r>
    </w:p>
    <w:p w14:paraId="0B7FB08A" w14:textId="5319121B" w:rsidR="001902DA"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単一の認証書の下に複数の生産拠点を有する組織、即ちマルチサイトの組織の</w:t>
      </w:r>
      <w:r w:rsidRPr="000D5C5C">
        <w:rPr>
          <w:rFonts w:ascii="ＭＳ Ｐ明朝" w:eastAsia="ＭＳ Ｐ明朝" w:hAnsi="ＭＳ Ｐ明朝"/>
          <w:sz w:val="22"/>
        </w:rPr>
        <w:t>COC</w:t>
      </w:r>
      <w:r w:rsidRPr="000D5C5C">
        <w:rPr>
          <w:rFonts w:ascii="ＭＳ Ｐ明朝" w:eastAsia="ＭＳ Ｐ明朝" w:hAnsi="ＭＳ Ｐ明朝" w:hint="eastAsia"/>
          <w:sz w:val="22"/>
        </w:rPr>
        <w:t>認証である。その特性としては、特に小規模な独立企業のグループにおける</w:t>
      </w:r>
      <w:r w:rsidRPr="000D5C5C">
        <w:rPr>
          <w:rFonts w:ascii="ＭＳ Ｐ明朝" w:eastAsia="ＭＳ Ｐ明朝" w:hAnsi="ＭＳ Ｐ明朝"/>
          <w:sz w:val="22"/>
        </w:rPr>
        <w:t>COCの実施や認証を可能とする。なお、マルチサイトの組織のCOC認証を実行するための要求事項はSGEC</w:t>
      </w:r>
      <w:r w:rsidRPr="003A441B">
        <w:rPr>
          <w:rFonts w:ascii="ＭＳ Ｐ明朝" w:eastAsia="ＭＳ Ｐ明朝" w:hAnsi="ＭＳ Ｐ明朝" w:hint="eastAsia"/>
          <w:sz w:val="22"/>
        </w:rPr>
        <w:t>規</w:t>
      </w:r>
      <w:r w:rsidRPr="000D5C5C">
        <w:rPr>
          <w:rFonts w:ascii="ＭＳ Ｐ明朝" w:eastAsia="ＭＳ Ｐ明朝" w:hAnsi="ＭＳ Ｐ明朝" w:hint="eastAsia"/>
          <w:sz w:val="22"/>
        </w:rPr>
        <w:t>準文書</w:t>
      </w:r>
      <w:r w:rsidRPr="000D5C5C">
        <w:rPr>
          <w:rFonts w:ascii="ＭＳ Ｐ明朝" w:eastAsia="ＭＳ Ｐ明朝" w:hAnsi="ＭＳ Ｐ明朝"/>
          <w:sz w:val="22"/>
        </w:rPr>
        <w:t>4「　SGEC森林及び森林外樹木産品のCOC-要求事項」</w:t>
      </w:r>
      <w:r w:rsidRPr="000D5C5C">
        <w:rPr>
          <w:rFonts w:ascii="ＭＳ Ｐ明朝" w:eastAsia="ＭＳ Ｐ明朝" w:hAnsi="ＭＳ Ｐ明朝" w:hint="eastAsia"/>
          <w:sz w:val="22"/>
        </w:rPr>
        <w:t>の付属書２「マルチサイトの組織の</w:t>
      </w:r>
      <w:r w:rsidRPr="000D5C5C">
        <w:rPr>
          <w:rFonts w:ascii="ＭＳ Ｐ明朝" w:eastAsia="ＭＳ Ｐ明朝" w:hAnsi="ＭＳ Ｐ明朝"/>
          <w:sz w:val="22"/>
        </w:rPr>
        <w:t>COC認証を実行」で定める。</w:t>
      </w:r>
    </w:p>
    <w:p w14:paraId="03D8665C" w14:textId="77777777" w:rsidR="0081751F" w:rsidRPr="000D5C5C" w:rsidRDefault="0081751F" w:rsidP="001902DA">
      <w:pPr>
        <w:ind w:firstLineChars="100" w:firstLine="213"/>
        <w:rPr>
          <w:rFonts w:ascii="ＭＳ Ｐ明朝" w:eastAsia="ＭＳ Ｐ明朝" w:hAnsi="ＭＳ Ｐ明朝"/>
          <w:sz w:val="22"/>
        </w:rPr>
      </w:pPr>
    </w:p>
    <w:p w14:paraId="3CA4468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4.3.3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w:t>
      </w:r>
      <w:r w:rsidRPr="000D5C5C">
        <w:rPr>
          <w:rFonts w:ascii="ＭＳ Ｐ明朝" w:eastAsia="ＭＳ Ｐ明朝" w:hAnsi="ＭＳ Ｐ明朝" w:hint="eastAsia"/>
          <w:sz w:val="22"/>
        </w:rPr>
        <w:t>組織（</w:t>
      </w:r>
      <w:r w:rsidRPr="000D5C5C">
        <w:rPr>
          <w:rFonts w:ascii="ＭＳ Ｐ明朝" w:eastAsia="ＭＳ Ｐ明朝" w:hAnsi="ＭＳ Ｐ明朝"/>
          <w:sz w:val="22"/>
        </w:rPr>
        <w:t>COC認証取得</w:t>
      </w:r>
      <w:r w:rsidRPr="000D5C5C">
        <w:rPr>
          <w:rFonts w:ascii="ＭＳ Ｐ明朝" w:eastAsia="ＭＳ Ｐ明朝" w:hAnsi="ＭＳ Ｐ明朝" w:hint="eastAsia"/>
          <w:sz w:val="22"/>
        </w:rPr>
        <w:t>企業等</w:t>
      </w:r>
      <w:r w:rsidRPr="000D5C5C">
        <w:rPr>
          <w:rFonts w:ascii="ＭＳ Ｐ明朝" w:eastAsia="ＭＳ Ｐ明朝" w:hAnsi="ＭＳ Ｐ明朝"/>
          <w:sz w:val="22"/>
        </w:rPr>
        <w:t>)</w:t>
      </w:r>
      <w:r w:rsidRPr="000D5C5C">
        <w:rPr>
          <w:rFonts w:ascii="ＭＳ Ｐ明朝" w:eastAsia="ＭＳ Ｐ明朝" w:hAnsi="ＭＳ Ｐ明朝" w:hint="eastAsia"/>
          <w:sz w:val="22"/>
        </w:rPr>
        <w:t>の認証対象業種は、認証された森林から生産される生産物の生産（非木質生産物の採取を含む。）、加工、流通、生産物を利用した建築、製紙業、印</w:t>
      </w:r>
      <w:r w:rsidRPr="000D5C5C">
        <w:rPr>
          <w:rFonts w:ascii="ＭＳ Ｐ明朝" w:eastAsia="ＭＳ Ｐ明朝" w:hAnsi="ＭＳ Ｐ明朝" w:hint="eastAsia"/>
          <w:sz w:val="22"/>
        </w:rPr>
        <w:lastRenderedPageBreak/>
        <w:t>刷・製本業等及び森林環境サービス等森林及び林産物に係るすべての業種とする。</w:t>
      </w:r>
    </w:p>
    <w:p w14:paraId="0532327D" w14:textId="77777777" w:rsidR="001902DA" w:rsidRPr="000D5C5C" w:rsidRDefault="001902DA" w:rsidP="001902DA">
      <w:pPr>
        <w:rPr>
          <w:rFonts w:ascii="ＭＳ Ｐ明朝" w:eastAsia="ＭＳ Ｐ明朝" w:hAnsi="ＭＳ Ｐ明朝"/>
          <w:sz w:val="22"/>
        </w:rPr>
      </w:pPr>
    </w:p>
    <w:p w14:paraId="71C7948A" w14:textId="6A5C9543"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COC認証の管理</w:t>
      </w:r>
    </w:p>
    <w:p w14:paraId="7CD71835" w14:textId="77777777" w:rsidR="0081751F" w:rsidRPr="000D5C5C" w:rsidRDefault="0081751F" w:rsidP="001902DA">
      <w:pPr>
        <w:rPr>
          <w:rFonts w:ascii="ＭＳ Ｐ明朝" w:eastAsia="ＭＳ Ｐ明朝" w:hAnsi="ＭＳ Ｐ明朝"/>
          <w:sz w:val="22"/>
        </w:rPr>
      </w:pPr>
    </w:p>
    <w:p w14:paraId="109A55A4" w14:textId="666D59A9"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COC認証の有効期間は、5年間とし、この期間が経過するとその効力を失う。COC認証組織(企業等)が、継続してCOC認証を受けようとする場合には、</w:t>
      </w:r>
      <w:r w:rsidRPr="000D5C5C">
        <w:rPr>
          <w:rFonts w:ascii="ＭＳ Ｐ明朝" w:eastAsia="ＭＳ Ｐ明朝" w:hAnsi="ＭＳ Ｐ明朝" w:hint="eastAsia"/>
          <w:sz w:val="22"/>
        </w:rPr>
        <w:t>その時点で有効な</w:t>
      </w:r>
      <w:r w:rsidRPr="000D5C5C">
        <w:rPr>
          <w:rFonts w:ascii="ＭＳ Ｐ明朝" w:eastAsia="ＭＳ Ｐ明朝" w:hAnsi="ＭＳ Ｐ明朝"/>
          <w:sz w:val="22"/>
        </w:rPr>
        <w:t>SGEC認証規格に基づき、</w:t>
      </w:r>
      <w:r w:rsidRPr="000D5C5C">
        <w:rPr>
          <w:rFonts w:ascii="ＭＳ Ｐ明朝" w:eastAsia="ＭＳ Ｐ明朝" w:hAnsi="ＭＳ Ｐ明朝" w:hint="eastAsia"/>
          <w:sz w:val="22"/>
        </w:rPr>
        <w:t>更新のための認証審査を受けなければならない。</w:t>
      </w:r>
    </w:p>
    <w:p w14:paraId="0C15939F" w14:textId="77777777" w:rsidR="0081751F" w:rsidRPr="000D5C5C" w:rsidRDefault="0081751F" w:rsidP="001902DA">
      <w:pPr>
        <w:rPr>
          <w:rFonts w:ascii="ＭＳ Ｐ明朝" w:eastAsia="ＭＳ Ｐ明朝" w:hAnsi="ＭＳ Ｐ明朝"/>
          <w:sz w:val="22"/>
        </w:rPr>
      </w:pPr>
    </w:p>
    <w:p w14:paraId="0BD43073" w14:textId="77777777" w:rsidR="001902DA" w:rsidRPr="000D5C5C" w:rsidRDefault="001902DA" w:rsidP="001902DA">
      <w:pPr>
        <w:rPr>
          <w:rFonts w:ascii="ＭＳ Ｐ明朝" w:eastAsia="ＭＳ Ｐ明朝" w:hAnsi="ＭＳ Ｐ明朝"/>
          <w:bCs/>
          <w:szCs w:val="21"/>
        </w:rPr>
      </w:pPr>
      <w:r w:rsidRPr="000D5C5C">
        <w:rPr>
          <w:rFonts w:ascii="ＭＳ Ｐ明朝" w:eastAsia="ＭＳ Ｐ明朝" w:hAnsi="ＭＳ Ｐ明朝"/>
          <w:b/>
          <w:bCs/>
          <w:sz w:val="22"/>
        </w:rPr>
        <w:t>4.4.2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w:t>
      </w:r>
      <w:r w:rsidRPr="000D5C5C">
        <w:rPr>
          <w:rFonts w:ascii="ＭＳ Ｐ明朝" w:eastAsia="ＭＳ Ｐ明朝" w:hAnsi="ＭＳ Ｐ明朝" w:hint="eastAsia"/>
          <w:sz w:val="22"/>
        </w:rPr>
        <w:t>組織は、</w:t>
      </w:r>
      <w:r w:rsidRPr="000D5C5C">
        <w:rPr>
          <w:rFonts w:ascii="ＭＳ Ｐ明朝" w:eastAsia="ＭＳ Ｐ明朝" w:hAnsi="ＭＳ Ｐ明朝"/>
          <w:sz w:val="22"/>
        </w:rPr>
        <w:t>COC認証を受けた認証機関により、認証生産物の取り扱い状況等について、</w:t>
      </w:r>
      <w:r w:rsidRPr="000D5C5C">
        <w:rPr>
          <w:rFonts w:ascii="ＭＳ Ｐ明朝" w:eastAsia="ＭＳ Ｐ明朝" w:hAnsi="ＭＳ Ｐ明朝" w:hint="eastAsia"/>
          <w:sz w:val="22"/>
        </w:rPr>
        <w:t>その時点で有効な</w:t>
      </w:r>
      <w:r w:rsidRPr="000D5C5C">
        <w:rPr>
          <w:rFonts w:ascii="ＭＳ Ｐ明朝" w:eastAsia="ＭＳ Ｐ明朝" w:hAnsi="ＭＳ Ｐ明朝"/>
          <w:sz w:val="22"/>
        </w:rPr>
        <w:t>SGEC規格に基づき、</w:t>
      </w:r>
      <w:r w:rsidRPr="000D5C5C">
        <w:rPr>
          <w:rFonts w:ascii="ＭＳ Ｐ明朝" w:eastAsia="ＭＳ Ｐ明朝" w:hAnsi="ＭＳ Ｐ明朝" w:hint="eastAsia"/>
          <w:sz w:val="22"/>
        </w:rPr>
        <w:t>年１回</w:t>
      </w:r>
      <w:r w:rsidRPr="000D5C5C">
        <w:rPr>
          <w:rFonts w:ascii="ＭＳ Ｐ明朝" w:eastAsia="ＭＳ Ｐ明朝" w:hAnsi="ＭＳ Ｐ明朝"/>
          <w:sz w:val="22"/>
        </w:rPr>
        <w:t>COCの定期審査を受けなければならない。</w:t>
      </w:r>
      <w:r w:rsidRPr="003A441B">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Pr="003A441B">
        <w:rPr>
          <w:rFonts w:ascii="ＭＳ Ｐ明朝" w:eastAsia="ＭＳ Ｐ明朝" w:hAnsi="ＭＳ Ｐ明朝"/>
          <w:sz w:val="22"/>
        </w:rPr>
        <w:t>4.3</w:t>
      </w:r>
      <w:r w:rsidRPr="003A441B">
        <w:rPr>
          <w:rFonts w:ascii="ＭＳ Ｐ明朝" w:eastAsia="ＭＳ Ｐ明朝" w:hAnsi="ＭＳ Ｐ明朝" w:hint="eastAsia"/>
          <w:sz w:val="22"/>
        </w:rPr>
        <w:t>の</w:t>
      </w:r>
      <w:r w:rsidRPr="003A441B">
        <w:rPr>
          <w:rFonts w:ascii="ＭＳ Ｐ明朝" w:eastAsia="ＭＳ Ｐ明朝" w:hAnsi="ＭＳ Ｐ明朝"/>
          <w:sz w:val="22"/>
        </w:rPr>
        <w:t>COC</w:t>
      </w:r>
      <w:r w:rsidRPr="003A441B">
        <w:rPr>
          <w:rFonts w:ascii="ＭＳ Ｐ明朝" w:eastAsia="ＭＳ Ｐ明朝" w:hAnsi="ＭＳ Ｐ明朝" w:hint="eastAsia"/>
          <w:sz w:val="22"/>
        </w:rPr>
        <w:t>認証を改めて受けなければならない。</w:t>
      </w:r>
      <w:r w:rsidRPr="000D5C5C">
        <w:rPr>
          <w:rFonts w:ascii="ＭＳ Ｐ明朝" w:eastAsia="ＭＳ Ｐ明朝" w:hAnsi="ＭＳ Ｐ明朝" w:hint="eastAsia"/>
          <w:bCs/>
          <w:szCs w:val="21"/>
        </w:rPr>
        <w:t>ただし、当該認証を実施した認証機関が</w:t>
      </w:r>
      <w:r w:rsidRPr="000D5C5C">
        <w:rPr>
          <w:rFonts w:ascii="ＭＳ Ｐ明朝" w:eastAsia="ＭＳ Ｐ明朝" w:hAnsi="ＭＳ Ｐ明朝"/>
          <w:bCs/>
          <w:szCs w:val="21"/>
        </w:rPr>
        <w:t>ISO/IEC　17065の6.2.2（外部委託）に準じた要求事項のもとで行った認証審査結果に基づき定期審査を実施するに必要な情報を当該交代する認証機関に提供する場合にあっては、当該COC</w:t>
      </w:r>
      <w:r w:rsidRPr="000D5C5C">
        <w:rPr>
          <w:rFonts w:ascii="ＭＳ Ｐ明朝" w:eastAsia="ＭＳ Ｐ明朝" w:hAnsi="ＭＳ Ｐ明朝" w:hint="eastAsia"/>
          <w:bCs/>
          <w:szCs w:val="21"/>
        </w:rPr>
        <w:t>組織は上記</w:t>
      </w:r>
      <w:r w:rsidRPr="000D5C5C">
        <w:rPr>
          <w:rFonts w:ascii="ＭＳ Ｐ明朝" w:eastAsia="ＭＳ Ｐ明朝" w:hAnsi="ＭＳ Ｐ明朝"/>
          <w:bCs/>
          <w:szCs w:val="21"/>
        </w:rPr>
        <w:t>4.3</w:t>
      </w:r>
      <w:r w:rsidRPr="000D5C5C">
        <w:rPr>
          <w:rFonts w:ascii="ＭＳ Ｐ明朝" w:eastAsia="ＭＳ Ｐ明朝" w:hAnsi="ＭＳ Ｐ明朝" w:hint="eastAsia"/>
          <w:bCs/>
          <w:szCs w:val="21"/>
        </w:rPr>
        <w:t>に規定する</w:t>
      </w:r>
      <w:r w:rsidRPr="000D5C5C">
        <w:rPr>
          <w:rFonts w:ascii="ＭＳ Ｐ明朝" w:eastAsia="ＭＳ Ｐ明朝" w:hAnsi="ＭＳ Ｐ明朝"/>
          <w:bCs/>
          <w:szCs w:val="21"/>
        </w:rPr>
        <w:t>COC</w:t>
      </w:r>
      <w:r w:rsidRPr="000D5C5C">
        <w:rPr>
          <w:rFonts w:ascii="ＭＳ Ｐ明朝" w:eastAsia="ＭＳ Ｐ明朝" w:hAnsi="ＭＳ Ｐ明朝" w:hint="eastAsia"/>
          <w:bCs/>
          <w:szCs w:val="21"/>
        </w:rPr>
        <w:t>認証を改めて受けることを要しないものとする。</w:t>
      </w:r>
    </w:p>
    <w:p w14:paraId="66536445" w14:textId="77777777" w:rsidR="001902DA" w:rsidRPr="000D5C5C" w:rsidRDefault="001902DA" w:rsidP="001902DA">
      <w:pPr>
        <w:rPr>
          <w:rFonts w:ascii="ＭＳ 明朝" w:eastAsia="ＭＳ 明朝" w:hAnsi="ＭＳ 明朝"/>
          <w:sz w:val="22"/>
        </w:rPr>
      </w:pPr>
    </w:p>
    <w:p w14:paraId="283AA99F" w14:textId="77777777" w:rsidR="001902DA" w:rsidRPr="000D5C5C" w:rsidRDefault="001902DA" w:rsidP="001902DA">
      <w:pPr>
        <w:rPr>
          <w:rFonts w:ascii="ＭＳ 明朝" w:eastAsia="ＭＳ 明朝" w:hAnsi="ＭＳ 明朝"/>
          <w:sz w:val="22"/>
        </w:rPr>
      </w:pPr>
      <w:r w:rsidRPr="000D5C5C">
        <w:rPr>
          <w:rFonts w:ascii="ＭＳ Ｐ明朝" w:eastAsia="ＭＳ Ｐ明朝" w:hAnsi="ＭＳ Ｐ明朝"/>
          <w:b/>
          <w:bCs/>
          <w:sz w:val="22"/>
        </w:rPr>
        <w:t>4.5</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COC認証公示等</w:t>
      </w:r>
    </w:p>
    <w:p w14:paraId="6D8A0A95" w14:textId="6D636F8F"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4.5.1</w:t>
      </w:r>
      <w:r w:rsidRPr="000D5C5C">
        <w:rPr>
          <w:rFonts w:ascii="ＭＳ Ｐ明朝" w:eastAsia="ＭＳ Ｐ明朝" w:hAnsi="ＭＳ Ｐ明朝" w:hint="eastAsia"/>
          <w:sz w:val="22"/>
        </w:rPr>
        <w:t xml:space="preserve">　認証機関は、</w:t>
      </w:r>
      <w:r w:rsidRPr="000D5C5C">
        <w:rPr>
          <w:rFonts w:ascii="ＭＳ Ｐ明朝" w:eastAsia="ＭＳ Ｐ明朝" w:hAnsi="ＭＳ Ｐ明朝"/>
          <w:sz w:val="22"/>
        </w:rPr>
        <w:t>COCを認証した場合並びに更新及び定期審査を行った場合には、SGEC/PEFCジャパンに報告をしなければならない。</w:t>
      </w:r>
    </w:p>
    <w:p w14:paraId="1ABBC4AD" w14:textId="77777777" w:rsidR="0081751F" w:rsidRPr="000D5C5C" w:rsidRDefault="0081751F" w:rsidP="001902DA">
      <w:pPr>
        <w:rPr>
          <w:rFonts w:ascii="ＭＳ Ｐ明朝" w:eastAsia="ＭＳ Ｐ明朝" w:hAnsi="ＭＳ Ｐ明朝"/>
          <w:sz w:val="22"/>
        </w:rPr>
      </w:pPr>
    </w:p>
    <w:p w14:paraId="63C4DD7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4.5.2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SGEC/PEFCジャパンは、前記COCの認証及び更新審査を受けたCOC</w:t>
      </w:r>
      <w:r w:rsidRPr="000D5C5C">
        <w:rPr>
          <w:rFonts w:ascii="ＭＳ Ｐ明朝" w:eastAsia="ＭＳ Ｐ明朝" w:hAnsi="ＭＳ Ｐ明朝" w:hint="eastAsia"/>
          <w:sz w:val="22"/>
        </w:rPr>
        <w:t>を公示する。</w:t>
      </w:r>
    </w:p>
    <w:p w14:paraId="12709791"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COC</w:t>
      </w:r>
      <w:r w:rsidRPr="000D5C5C">
        <w:rPr>
          <w:rFonts w:ascii="ＭＳ Ｐ明朝" w:eastAsia="ＭＳ Ｐ明朝" w:hAnsi="ＭＳ Ｐ明朝" w:hint="eastAsia"/>
          <w:sz w:val="20"/>
          <w:szCs w:val="20"/>
        </w:rPr>
        <w:t>認証が公示された組織は、</w:t>
      </w:r>
      <w:r w:rsidRPr="000D5C5C">
        <w:rPr>
          <w:rFonts w:ascii="ＭＳ Ｐ明朝" w:eastAsia="ＭＳ Ｐ明朝" w:hAnsi="ＭＳ Ｐ明朝"/>
          <w:sz w:val="20"/>
          <w:szCs w:val="20"/>
        </w:rPr>
        <w:t>SGEC/PEFCジャパンのHP</w:t>
      </w:r>
      <w:r w:rsidRPr="000D5C5C">
        <w:rPr>
          <w:rFonts w:ascii="ＭＳ Ｐ明朝" w:eastAsia="ＭＳ Ｐ明朝" w:hAnsi="ＭＳ Ｐ明朝" w:hint="eastAsia"/>
          <w:sz w:val="20"/>
          <w:szCs w:val="20"/>
        </w:rPr>
        <w:t>で公表する。</w:t>
      </w:r>
    </w:p>
    <w:p w14:paraId="047342C9" w14:textId="77777777" w:rsidR="001902DA" w:rsidRPr="003A441B" w:rsidRDefault="001902DA" w:rsidP="001902DA">
      <w:pPr>
        <w:rPr>
          <w:rFonts w:ascii="ＭＳ Ｐ明朝" w:eastAsia="ＭＳ Ｐ明朝" w:hAnsi="ＭＳ Ｐ明朝"/>
          <w:sz w:val="20"/>
          <w:szCs w:val="20"/>
        </w:rPr>
      </w:pPr>
    </w:p>
    <w:p w14:paraId="54D5D9D5" w14:textId="3371E7EF" w:rsidR="001902DA"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4.6</w:t>
      </w:r>
      <w:r w:rsidRPr="00D9738B">
        <w:rPr>
          <w:rFonts w:ascii="ＭＳ Ｐ明朝" w:eastAsia="ＭＳ Ｐ明朝" w:hAnsi="ＭＳ Ｐ明朝" w:hint="eastAsia"/>
          <w:sz w:val="22"/>
        </w:rPr>
        <w:t xml:space="preserve">　認証生産物の取り扱いの休止</w:t>
      </w:r>
    </w:p>
    <w:p w14:paraId="33DB8734" w14:textId="77777777" w:rsidR="0081751F" w:rsidRPr="00D9738B" w:rsidRDefault="0081751F" w:rsidP="001902DA">
      <w:pPr>
        <w:rPr>
          <w:rFonts w:ascii="ＭＳ Ｐ明朝" w:eastAsia="ＭＳ Ｐ明朝" w:hAnsi="ＭＳ Ｐ明朝"/>
          <w:sz w:val="22"/>
        </w:rPr>
      </w:pPr>
    </w:p>
    <w:p w14:paraId="2B129ECA" w14:textId="5FBF87AB" w:rsidR="001902DA"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4.6.1</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COC</w:t>
      </w:r>
      <w:r w:rsidRPr="000D5C5C">
        <w:rPr>
          <w:rFonts w:ascii="ＭＳ Ｐ明朝" w:eastAsia="ＭＳ Ｐ明朝" w:hAnsi="ＭＳ Ｐ明朝" w:hint="eastAsia"/>
          <w:sz w:val="22"/>
        </w:rPr>
        <w:t>組織</w:t>
      </w:r>
      <w:r w:rsidRPr="003A441B">
        <w:rPr>
          <w:rFonts w:ascii="ＭＳ Ｐ明朝" w:eastAsia="ＭＳ Ｐ明朝" w:hAnsi="ＭＳ Ｐ明朝" w:hint="eastAsia"/>
          <w:sz w:val="22"/>
        </w:rPr>
        <w:t>が、認証生産物の取り扱いを休止しようとする場合には、当該</w:t>
      </w:r>
      <w:r w:rsidRPr="000D5C5C">
        <w:rPr>
          <w:rFonts w:ascii="ＭＳ Ｐ明朝" w:eastAsia="ＭＳ Ｐ明朝" w:hAnsi="ＭＳ Ｐ明朝" w:hint="eastAsia"/>
          <w:sz w:val="22"/>
        </w:rPr>
        <w:t>認証組織</w:t>
      </w:r>
      <w:r w:rsidRPr="003A441B">
        <w:rPr>
          <w:rFonts w:ascii="ＭＳ Ｐ明朝" w:eastAsia="ＭＳ Ｐ明朝" w:hAnsi="ＭＳ Ｐ明朝" w:hint="eastAsia"/>
          <w:sz w:val="22"/>
        </w:rPr>
        <w:t>は、当該</w:t>
      </w:r>
      <w:r w:rsidRPr="00D9738B">
        <w:rPr>
          <w:rFonts w:ascii="ＭＳ Ｐ明朝" w:eastAsia="ＭＳ Ｐ明朝" w:hAnsi="ＭＳ Ｐ明朝"/>
          <w:sz w:val="22"/>
        </w:rPr>
        <w:t>COC認証を行った認証機関に、その旨申し出ることができる。</w:t>
      </w:r>
    </w:p>
    <w:p w14:paraId="51C4A375" w14:textId="77777777" w:rsidR="0081751F" w:rsidRPr="00D9738B" w:rsidRDefault="0081751F" w:rsidP="001902DA">
      <w:pPr>
        <w:rPr>
          <w:rFonts w:ascii="ＭＳ Ｐ明朝" w:eastAsia="ＭＳ Ｐ明朝" w:hAnsi="ＭＳ Ｐ明朝"/>
          <w:sz w:val="22"/>
        </w:rPr>
      </w:pPr>
    </w:p>
    <w:p w14:paraId="04628021" w14:textId="7EDEE65B" w:rsidR="001902DA" w:rsidRDefault="001902DA" w:rsidP="001902DA">
      <w:pPr>
        <w:tabs>
          <w:tab w:val="left" w:pos="681"/>
        </w:tabs>
        <w:autoSpaceDE w:val="0"/>
        <w:autoSpaceDN w:val="0"/>
        <w:adjustRightInd w:val="0"/>
        <w:rPr>
          <w:rFonts w:ascii="ＭＳ Ｐ明朝" w:eastAsia="ＭＳ Ｐ明朝" w:hAnsi="ＭＳ Ｐ明朝"/>
          <w:sz w:val="22"/>
        </w:rPr>
      </w:pPr>
      <w:r w:rsidRPr="00D9738B">
        <w:rPr>
          <w:rFonts w:ascii="ＭＳ Ｐ明朝" w:eastAsia="ＭＳ Ｐ明朝" w:hAnsi="ＭＳ Ｐ明朝"/>
          <w:b/>
          <w:bCs/>
          <w:sz w:val="22"/>
        </w:rPr>
        <w:t>4.6.2</w:t>
      </w:r>
      <w:r w:rsidRPr="00D9738B">
        <w:rPr>
          <w:rFonts w:ascii="ＭＳ Ｐ明朝" w:eastAsia="ＭＳ Ｐ明朝" w:hAnsi="ＭＳ Ｐ明朝" w:hint="eastAsia"/>
          <w:sz w:val="22"/>
        </w:rPr>
        <w:t xml:space="preserve">　当該認証機関は、前項の申し出があった場合には、定期審査における現地審査を</w:t>
      </w:r>
      <w:r w:rsidRPr="000D5C5C">
        <w:rPr>
          <w:rFonts w:ascii="ＭＳ Ｐ明朝" w:eastAsia="ＭＳ Ｐ明朝" w:hAnsi="ＭＳ Ｐ明朝" w:hint="eastAsia"/>
          <w:sz w:val="22"/>
        </w:rPr>
        <w:t>文書審査（例えば各工程の分別・管理状況を示す写真、動画等を含む。）で</w:t>
      </w:r>
      <w:r w:rsidRPr="003A441B">
        <w:rPr>
          <w:rFonts w:ascii="ＭＳ Ｐ明朝" w:eastAsia="ＭＳ Ｐ明朝" w:hAnsi="ＭＳ Ｐ明朝" w:hint="eastAsia"/>
          <w:sz w:val="22"/>
        </w:rPr>
        <w:t>代替することができる。但し、</w:t>
      </w:r>
      <w:r w:rsidRPr="000D5C5C">
        <w:rPr>
          <w:rFonts w:ascii="ＭＳ Ｐ明朝" w:eastAsia="ＭＳ Ｐ明朝" w:hAnsi="ＭＳ Ｐ明朝" w:hint="eastAsia"/>
          <w:sz w:val="22"/>
        </w:rPr>
        <w:t>代替可能期間は２年を超えないものとする。</w:t>
      </w:r>
    </w:p>
    <w:p w14:paraId="48382CD7" w14:textId="77777777" w:rsidR="0081751F" w:rsidRPr="000D5C5C" w:rsidRDefault="0081751F" w:rsidP="001902DA">
      <w:pPr>
        <w:tabs>
          <w:tab w:val="left" w:pos="681"/>
        </w:tabs>
        <w:autoSpaceDE w:val="0"/>
        <w:autoSpaceDN w:val="0"/>
        <w:adjustRightInd w:val="0"/>
        <w:rPr>
          <w:rFonts w:ascii="ＭＳ Ｐ明朝" w:eastAsia="ＭＳ Ｐ明朝" w:hAnsi="ＭＳ Ｐ明朝"/>
          <w:sz w:val="22"/>
        </w:rPr>
      </w:pPr>
    </w:p>
    <w:p w14:paraId="3B5D1B10" w14:textId="054D0257" w:rsidR="001902DA"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4.6.3</w:t>
      </w:r>
      <w:r w:rsidRPr="003A441B">
        <w:rPr>
          <w:rFonts w:ascii="ＭＳ Ｐ明朝" w:eastAsia="ＭＳ Ｐ明朝" w:hAnsi="ＭＳ Ｐ明朝" w:hint="eastAsia"/>
          <w:sz w:val="22"/>
        </w:rPr>
        <w:t xml:space="preserve">　</w:t>
      </w:r>
      <w:r w:rsidRPr="000D5C5C">
        <w:rPr>
          <w:rFonts w:ascii="ＭＳ Ｐ明朝" w:eastAsia="ＭＳ Ｐ明朝" w:hAnsi="ＭＳ Ｐ明朝" w:hint="eastAsia"/>
          <w:sz w:val="22"/>
        </w:rPr>
        <w:t>前項の</w:t>
      </w:r>
      <w:r w:rsidRPr="000D5C5C">
        <w:rPr>
          <w:rFonts w:ascii="ＭＳ Ｐ明朝" w:eastAsia="ＭＳ Ｐ明朝" w:hAnsi="ＭＳ Ｐ明朝"/>
          <w:sz w:val="22"/>
        </w:rPr>
        <w:t>COC</w:t>
      </w:r>
      <w:r w:rsidRPr="000D5C5C">
        <w:rPr>
          <w:rFonts w:ascii="ＭＳ Ｐ明朝" w:eastAsia="ＭＳ Ｐ明朝" w:hAnsi="ＭＳ Ｐ明朝" w:hint="eastAsia"/>
          <w:sz w:val="22"/>
        </w:rPr>
        <w:t>組織が、休止以降、当該認証機関に認証生産物の取り扱いを再開したい旨を申し出た場合は、当該Ｃ</w:t>
      </w:r>
      <w:r w:rsidRPr="000D5C5C">
        <w:rPr>
          <w:rFonts w:ascii="ＭＳ Ｐ明朝" w:eastAsia="ＭＳ Ｐ明朝" w:hAnsi="ＭＳ Ｐ明朝"/>
          <w:sz w:val="22"/>
        </w:rPr>
        <w:t>OＣ認証の有効期間内にある場合には、当該認証機関は、定期審査を実施し、当該COC</w:t>
      </w:r>
      <w:r w:rsidRPr="000D5C5C">
        <w:rPr>
          <w:rFonts w:ascii="ＭＳ Ｐ明朝" w:eastAsia="ＭＳ Ｐ明朝" w:hAnsi="ＭＳ Ｐ明朝" w:hint="eastAsia"/>
          <w:sz w:val="22"/>
        </w:rPr>
        <w:t>組織の</w:t>
      </w:r>
      <w:r w:rsidRPr="000D5C5C">
        <w:rPr>
          <w:rFonts w:ascii="ＭＳ Ｐ明朝" w:eastAsia="ＭＳ Ｐ明朝" w:hAnsi="ＭＳ Ｐ明朝"/>
          <w:sz w:val="22"/>
        </w:rPr>
        <w:t>COC認証の休止を解くことができる。</w:t>
      </w:r>
    </w:p>
    <w:p w14:paraId="765F756E" w14:textId="77777777" w:rsidR="0081751F" w:rsidRPr="000D5C5C" w:rsidRDefault="0081751F" w:rsidP="001902DA">
      <w:pPr>
        <w:rPr>
          <w:rFonts w:ascii="ＭＳ Ｐ明朝" w:eastAsia="ＭＳ Ｐ明朝" w:hAnsi="ＭＳ Ｐ明朝"/>
          <w:sz w:val="22"/>
        </w:rPr>
      </w:pPr>
    </w:p>
    <w:p w14:paraId="7DE40FEC" w14:textId="05557FA4" w:rsidR="001902DA" w:rsidRDefault="001902DA" w:rsidP="001902DA">
      <w:pPr>
        <w:rPr>
          <w:rFonts w:ascii="ＭＳ Ｐ明朝" w:eastAsia="ＭＳ Ｐ明朝" w:hAnsi="ＭＳ Ｐ明朝"/>
          <w:sz w:val="22"/>
        </w:rPr>
      </w:pPr>
      <w:r w:rsidRPr="003A441B">
        <w:rPr>
          <w:rFonts w:ascii="ＭＳ Ｐ明朝" w:eastAsia="ＭＳ Ｐ明朝" w:hAnsi="ＭＳ Ｐ明朝"/>
          <w:b/>
          <w:bCs/>
          <w:sz w:val="22"/>
        </w:rPr>
        <w:lastRenderedPageBreak/>
        <w:t>4.6.4</w:t>
      </w:r>
      <w:r w:rsidRPr="003A441B">
        <w:rPr>
          <w:rFonts w:ascii="ＭＳ Ｐ明朝" w:eastAsia="ＭＳ Ｐ明朝" w:hAnsi="ＭＳ Ｐ明朝" w:hint="eastAsia"/>
          <w:sz w:val="22"/>
        </w:rPr>
        <w:t xml:space="preserve">　当該認証機関は、前項の措置を行った場合には、</w:t>
      </w:r>
      <w:r w:rsidRPr="003A441B">
        <w:rPr>
          <w:rFonts w:ascii="ＭＳ Ｐ明朝" w:eastAsia="ＭＳ Ｐ明朝" w:hAnsi="ＭＳ Ｐ明朝"/>
          <w:sz w:val="22"/>
        </w:rPr>
        <w:t>SGEC</w:t>
      </w:r>
      <w:r w:rsidRPr="000D5C5C">
        <w:rPr>
          <w:rFonts w:ascii="ＭＳ Ｐ明朝" w:eastAsia="ＭＳ Ｐ明朝" w:hAnsi="ＭＳ Ｐ明朝"/>
          <w:sz w:val="22"/>
        </w:rPr>
        <w:t>/PEFCジャパン</w:t>
      </w:r>
      <w:r w:rsidRPr="003A441B">
        <w:rPr>
          <w:rFonts w:ascii="ＭＳ Ｐ明朝" w:eastAsia="ＭＳ Ｐ明朝" w:hAnsi="ＭＳ Ｐ明朝" w:hint="eastAsia"/>
          <w:sz w:val="22"/>
        </w:rPr>
        <w:t>にその旨報告することとする。</w:t>
      </w:r>
    </w:p>
    <w:p w14:paraId="3C0E7AD7" w14:textId="77777777" w:rsidR="0081751F" w:rsidRPr="003A441B" w:rsidRDefault="0081751F" w:rsidP="001902DA">
      <w:pPr>
        <w:rPr>
          <w:rFonts w:ascii="ＭＳ Ｐ明朝" w:eastAsia="ＭＳ Ｐ明朝" w:hAnsi="ＭＳ Ｐ明朝"/>
          <w:sz w:val="22"/>
        </w:rPr>
      </w:pPr>
    </w:p>
    <w:p w14:paraId="3143CC24" w14:textId="7148C0E8" w:rsidR="001902DA"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4.7</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COC認証の取消し</w:t>
      </w:r>
    </w:p>
    <w:p w14:paraId="0F1D6F82" w14:textId="77777777" w:rsidR="0081751F" w:rsidRPr="00D9738B" w:rsidRDefault="0081751F" w:rsidP="001902DA">
      <w:pPr>
        <w:rPr>
          <w:rFonts w:ascii="ＭＳ Ｐ明朝" w:eastAsia="ＭＳ Ｐ明朝" w:hAnsi="ＭＳ Ｐ明朝"/>
          <w:sz w:val="22"/>
        </w:rPr>
      </w:pPr>
    </w:p>
    <w:p w14:paraId="10FB6137" w14:textId="77777777"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4.7.1</w:t>
      </w:r>
      <w:r w:rsidRPr="003A441B">
        <w:rPr>
          <w:rFonts w:ascii="ＭＳ Ｐ明朝" w:eastAsia="ＭＳ Ｐ明朝" w:hAnsi="ＭＳ Ｐ明朝" w:hint="eastAsia"/>
          <w:sz w:val="22"/>
        </w:rPr>
        <w:t xml:space="preserve">　認証機関は、次のいずれかの事実が判明した場合は、当該</w:t>
      </w:r>
      <w:r w:rsidRPr="003A441B">
        <w:rPr>
          <w:rFonts w:ascii="ＭＳ Ｐ明朝" w:eastAsia="ＭＳ Ｐ明朝" w:hAnsi="ＭＳ Ｐ明朝"/>
          <w:sz w:val="22"/>
        </w:rPr>
        <w:t>COC</w:t>
      </w:r>
      <w:r w:rsidRPr="003A441B">
        <w:rPr>
          <w:rFonts w:ascii="ＭＳ Ｐ明朝" w:eastAsia="ＭＳ Ｐ明朝" w:hAnsi="ＭＳ Ｐ明朝" w:hint="eastAsia"/>
          <w:sz w:val="22"/>
        </w:rPr>
        <w:t>組織の</w:t>
      </w:r>
      <w:r w:rsidRPr="003A441B">
        <w:rPr>
          <w:rFonts w:ascii="ＭＳ Ｐ明朝" w:eastAsia="ＭＳ Ｐ明朝" w:hAnsi="ＭＳ Ｐ明朝"/>
          <w:sz w:val="22"/>
        </w:rPr>
        <w:t>COC認証を取り消さなければならない。</w:t>
      </w:r>
    </w:p>
    <w:p w14:paraId="16CD302F" w14:textId="77777777" w:rsidR="001902DA" w:rsidRPr="003A441B" w:rsidRDefault="001902DA" w:rsidP="00EB15B9">
      <w:pPr>
        <w:ind w:leftChars="50" w:left="207" w:hangingChars="50" w:hanging="106"/>
        <w:rPr>
          <w:rFonts w:ascii="ＭＳ Ｐ明朝" w:eastAsia="ＭＳ Ｐ明朝" w:hAnsi="ＭＳ Ｐ明朝"/>
          <w:sz w:val="22"/>
        </w:rPr>
      </w:pPr>
      <w:r w:rsidRPr="003A441B">
        <w:rPr>
          <w:rFonts w:ascii="ＭＳ Ｐ明朝" w:eastAsia="ＭＳ Ｐ明朝" w:hAnsi="ＭＳ Ｐ明朝" w:hint="eastAsia"/>
          <w:sz w:val="22"/>
        </w:rPr>
        <w:t>（</w:t>
      </w:r>
      <w:r w:rsidRPr="003A441B">
        <w:rPr>
          <w:rFonts w:ascii="ＭＳ Ｐ明朝" w:eastAsia="ＭＳ Ｐ明朝" w:hAnsi="ＭＳ Ｐ明朝"/>
          <w:sz w:val="22"/>
        </w:rPr>
        <w:t>1）更新のための認証審査及び定期審査において是正することとした</w:t>
      </w:r>
      <w:r w:rsidRPr="000D5C5C">
        <w:rPr>
          <w:rFonts w:ascii="ＭＳ Ｐ明朝" w:eastAsia="ＭＳ Ｐ明朝" w:hAnsi="ＭＳ Ｐ明朝" w:hint="eastAsia"/>
          <w:sz w:val="22"/>
        </w:rPr>
        <w:t>重要な</w:t>
      </w:r>
      <w:r w:rsidRPr="003A441B">
        <w:rPr>
          <w:rFonts w:ascii="ＭＳ Ｐ明朝" w:eastAsia="ＭＳ Ｐ明朝" w:hAnsi="ＭＳ Ｐ明朝" w:hint="eastAsia"/>
          <w:sz w:val="22"/>
        </w:rPr>
        <w:t>措置が講じられていない場合</w:t>
      </w:r>
    </w:p>
    <w:p w14:paraId="58BE2D33" w14:textId="77777777" w:rsidR="001902DA" w:rsidRPr="00D9738B" w:rsidRDefault="001902DA" w:rsidP="00EB15B9">
      <w:pPr>
        <w:ind w:leftChars="50" w:left="207" w:hangingChars="50" w:hanging="106"/>
        <w:rPr>
          <w:rFonts w:ascii="ＭＳ Ｐ明朝" w:eastAsia="ＭＳ Ｐ明朝" w:hAnsi="ＭＳ Ｐ明朝"/>
          <w:sz w:val="22"/>
        </w:rPr>
      </w:pPr>
      <w:r w:rsidRPr="00D9738B">
        <w:rPr>
          <w:rFonts w:ascii="ＭＳ Ｐ明朝" w:eastAsia="ＭＳ Ｐ明朝" w:hAnsi="ＭＳ Ｐ明朝" w:hint="eastAsia"/>
          <w:sz w:val="22"/>
        </w:rPr>
        <w:t>（</w:t>
      </w:r>
      <w:r w:rsidRPr="00D9738B">
        <w:rPr>
          <w:rFonts w:ascii="ＭＳ Ｐ明朝" w:eastAsia="ＭＳ Ｐ明朝" w:hAnsi="ＭＳ Ｐ明朝"/>
          <w:sz w:val="22"/>
        </w:rPr>
        <w:t>2）重大な違法行為等を行っていることが判明した場合</w:t>
      </w:r>
    </w:p>
    <w:p w14:paraId="12D8EB3A" w14:textId="77777777" w:rsidR="001902DA" w:rsidRPr="003A441B" w:rsidRDefault="001902DA" w:rsidP="00EB15B9">
      <w:pPr>
        <w:ind w:leftChars="50" w:left="207" w:hangingChars="50" w:hanging="106"/>
        <w:rPr>
          <w:rFonts w:ascii="ＭＳ Ｐ明朝" w:eastAsia="ＭＳ Ｐ明朝" w:hAnsi="ＭＳ Ｐ明朝"/>
          <w:sz w:val="22"/>
        </w:rPr>
      </w:pPr>
      <w:r w:rsidRPr="003A441B">
        <w:rPr>
          <w:rFonts w:ascii="ＭＳ Ｐ明朝" w:eastAsia="ＭＳ Ｐ明朝" w:hAnsi="ＭＳ Ｐ明朝" w:hint="eastAsia"/>
          <w:sz w:val="22"/>
        </w:rPr>
        <w:t>（</w:t>
      </w:r>
      <w:r w:rsidRPr="003A441B">
        <w:rPr>
          <w:rFonts w:ascii="ＭＳ Ｐ明朝" w:eastAsia="ＭＳ Ｐ明朝" w:hAnsi="ＭＳ Ｐ明朝"/>
          <w:sz w:val="22"/>
        </w:rPr>
        <w:t>3）当該認証生産物に非社会的な事実が判明した場合</w:t>
      </w:r>
    </w:p>
    <w:p w14:paraId="26C4C08D" w14:textId="5EFD906E" w:rsidR="001902DA" w:rsidRDefault="001902DA" w:rsidP="00EB15B9">
      <w:pPr>
        <w:ind w:leftChars="50" w:left="314" w:hangingChars="100" w:hanging="213"/>
        <w:rPr>
          <w:rFonts w:ascii="ＭＳ Ｐ明朝" w:eastAsia="ＭＳ Ｐ明朝" w:hAnsi="ＭＳ Ｐ明朝"/>
          <w:sz w:val="22"/>
        </w:rPr>
      </w:pPr>
      <w:r w:rsidRPr="003A441B">
        <w:rPr>
          <w:rFonts w:ascii="ＭＳ Ｐ明朝" w:eastAsia="ＭＳ Ｐ明朝" w:hAnsi="ＭＳ Ｐ明朝" w:hint="eastAsia"/>
          <w:sz w:val="22"/>
        </w:rPr>
        <w:t>（</w:t>
      </w:r>
      <w:r w:rsidRPr="003A441B">
        <w:rPr>
          <w:rFonts w:ascii="ＭＳ Ｐ明朝" w:eastAsia="ＭＳ Ｐ明朝" w:hAnsi="ＭＳ Ｐ明朝"/>
          <w:sz w:val="22"/>
        </w:rPr>
        <w:t>4）その他</w:t>
      </w:r>
      <w:r w:rsidRPr="003A441B">
        <w:rPr>
          <w:rFonts w:ascii="ＭＳ Ｐ明朝" w:eastAsia="ＭＳ Ｐ明朝" w:hAnsi="ＭＳ Ｐ明朝" w:hint="eastAsia"/>
          <w:sz w:val="22"/>
        </w:rPr>
        <w:t>認証製品の管理が</w:t>
      </w:r>
      <w:r w:rsidRPr="003A441B">
        <w:rPr>
          <w:rFonts w:ascii="ＭＳ Ｐ明朝" w:eastAsia="ＭＳ Ｐ明朝" w:hAnsi="ＭＳ Ｐ明朝"/>
          <w:sz w:val="22"/>
        </w:rPr>
        <w:t>COC認証基準から著しく乖離している場合</w:t>
      </w:r>
    </w:p>
    <w:p w14:paraId="409AAFB1" w14:textId="77777777" w:rsidR="00874279" w:rsidRPr="003A441B" w:rsidRDefault="00874279" w:rsidP="00EB15B9">
      <w:pPr>
        <w:ind w:leftChars="50" w:left="314" w:hangingChars="100" w:hanging="213"/>
        <w:rPr>
          <w:rFonts w:ascii="ＭＳ Ｐ明朝" w:eastAsia="ＭＳ Ｐ明朝" w:hAnsi="ＭＳ Ｐ明朝"/>
          <w:sz w:val="22"/>
        </w:rPr>
      </w:pPr>
    </w:p>
    <w:p w14:paraId="651BA8B4" w14:textId="74FF8B38" w:rsidR="001902DA"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4.7.2</w:t>
      </w:r>
      <w:r w:rsidRPr="003A441B">
        <w:rPr>
          <w:rFonts w:ascii="ＭＳ Ｐ明朝" w:eastAsia="ＭＳ Ｐ明朝" w:hAnsi="ＭＳ Ｐ明朝" w:hint="eastAsia"/>
          <w:sz w:val="22"/>
        </w:rPr>
        <w:t xml:space="preserve">　認証機関は、前項の</w:t>
      </w:r>
      <w:r w:rsidRPr="003A441B">
        <w:rPr>
          <w:rFonts w:ascii="ＭＳ Ｐ明朝" w:eastAsia="ＭＳ Ｐ明朝" w:hAnsi="ＭＳ Ｐ明朝"/>
          <w:sz w:val="22"/>
        </w:rPr>
        <w:t>COC</w:t>
      </w:r>
      <w:r w:rsidRPr="003A441B">
        <w:rPr>
          <w:rFonts w:ascii="ＭＳ Ｐ明朝" w:eastAsia="ＭＳ Ｐ明朝" w:hAnsi="ＭＳ Ｐ明朝" w:hint="eastAsia"/>
          <w:sz w:val="22"/>
        </w:rPr>
        <w:t>組織を取消した場合には、当該</w:t>
      </w:r>
      <w:r w:rsidRPr="003A441B">
        <w:rPr>
          <w:rFonts w:ascii="ＭＳ Ｐ明朝" w:eastAsia="ＭＳ Ｐ明朝" w:hAnsi="ＭＳ Ｐ明朝"/>
          <w:sz w:val="22"/>
        </w:rPr>
        <w:t>COC認証組織(企業等)にその旨通知するとともに、</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w:t>
      </w:r>
      <w:r w:rsidRPr="003A441B">
        <w:rPr>
          <w:rFonts w:ascii="ＭＳ Ｐ明朝" w:eastAsia="ＭＳ Ｐ明朝" w:hAnsi="ＭＳ Ｐ明朝" w:hint="eastAsia"/>
          <w:sz w:val="22"/>
        </w:rPr>
        <w:t>同様の報告を行わなければならない。</w:t>
      </w:r>
    </w:p>
    <w:p w14:paraId="0A8CE08D" w14:textId="77777777" w:rsidR="00874279" w:rsidRPr="003A441B" w:rsidRDefault="00874279" w:rsidP="001902DA">
      <w:pPr>
        <w:rPr>
          <w:rFonts w:ascii="ＭＳ Ｐ明朝" w:eastAsia="ＭＳ Ｐ明朝" w:hAnsi="ＭＳ Ｐ明朝"/>
          <w:sz w:val="22"/>
        </w:rPr>
      </w:pPr>
    </w:p>
    <w:p w14:paraId="7123E62B" w14:textId="77777777"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4.7.3</w:t>
      </w:r>
      <w:r w:rsidRPr="003A441B">
        <w:rPr>
          <w:rFonts w:ascii="ＭＳ Ｐ明朝" w:eastAsia="ＭＳ Ｐ明朝" w:hAnsi="ＭＳ Ｐ明朝" w:hint="eastAsia"/>
          <w:sz w:val="22"/>
        </w:rPr>
        <w:t xml:space="preserve">　</w:t>
      </w:r>
      <w:r w:rsidRPr="003A441B">
        <w:rPr>
          <w:rFonts w:ascii="ＭＳ Ｐ明朝" w:eastAsia="ＭＳ Ｐ明朝" w:hAnsi="ＭＳ Ｐ明朝"/>
          <w:sz w:val="22"/>
        </w:rPr>
        <w:t>SGEC/PEFC</w:t>
      </w:r>
      <w:r w:rsidRPr="00C21BFD">
        <w:rPr>
          <w:rFonts w:ascii="ＭＳ Ｐ明朝" w:eastAsia="ＭＳ Ｐ明朝" w:hAnsi="ＭＳ Ｐ明朝" w:hint="eastAsia"/>
          <w:sz w:val="22"/>
        </w:rPr>
        <w:t>ジャパンは、前項の報告を受けた場合には、当該</w:t>
      </w:r>
      <w:r w:rsidRPr="00D9738B">
        <w:rPr>
          <w:rFonts w:ascii="ＭＳ Ｐ明朝" w:eastAsia="ＭＳ Ｐ明朝" w:hAnsi="ＭＳ Ｐ明朝"/>
          <w:sz w:val="22"/>
        </w:rPr>
        <w:t>COC認証の公示を抹消する。</w:t>
      </w:r>
    </w:p>
    <w:p w14:paraId="0941E53A" w14:textId="77777777" w:rsidR="001902DA" w:rsidRPr="003A441B" w:rsidRDefault="001902DA" w:rsidP="001902DA">
      <w:pPr>
        <w:rPr>
          <w:rFonts w:ascii="ＭＳ Ｐ明朝" w:eastAsia="ＭＳ Ｐ明朝" w:hAnsi="ＭＳ Ｐ明朝"/>
          <w:sz w:val="22"/>
        </w:rPr>
      </w:pPr>
    </w:p>
    <w:p w14:paraId="4003A13C" w14:textId="3535FD0A" w:rsidR="001902DA"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4.8</w:t>
      </w:r>
      <w:r w:rsidRPr="003A441B">
        <w:rPr>
          <w:rFonts w:ascii="ＭＳ Ｐ明朝" w:eastAsia="ＭＳ Ｐ明朝" w:hAnsi="ＭＳ Ｐ明朝" w:hint="eastAsia"/>
          <w:sz w:val="22"/>
        </w:rPr>
        <w:t xml:space="preserve">　</w:t>
      </w:r>
      <w:r w:rsidRPr="003A441B">
        <w:rPr>
          <w:rFonts w:ascii="ＭＳ Ｐ明朝" w:eastAsia="ＭＳ Ｐ明朝" w:hAnsi="ＭＳ Ｐ明朝"/>
          <w:sz w:val="22"/>
        </w:rPr>
        <w:t>COC公示料</w:t>
      </w:r>
    </w:p>
    <w:p w14:paraId="7339332F" w14:textId="77777777" w:rsidR="00874279" w:rsidRPr="003A441B" w:rsidRDefault="00874279" w:rsidP="001902DA">
      <w:pPr>
        <w:rPr>
          <w:rFonts w:ascii="ＭＳ Ｐ明朝" w:eastAsia="ＭＳ Ｐ明朝" w:hAnsi="ＭＳ Ｐ明朝"/>
          <w:sz w:val="22"/>
        </w:rPr>
      </w:pPr>
    </w:p>
    <w:p w14:paraId="664D595B" w14:textId="77777777" w:rsidR="001902DA" w:rsidRPr="000D5C5C"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4.8.1</w:t>
      </w:r>
      <w:r w:rsidRPr="003A441B">
        <w:rPr>
          <w:rFonts w:ascii="ＭＳ Ｐ明朝" w:eastAsia="ＭＳ Ｐ明朝" w:hAnsi="ＭＳ Ｐ明朝" w:hint="eastAsia"/>
          <w:sz w:val="22"/>
        </w:rPr>
        <w:t xml:space="preserve">　</w:t>
      </w:r>
      <w:r w:rsidRPr="000D5C5C">
        <w:rPr>
          <w:rFonts w:ascii="ＭＳ Ｐ明朝" w:eastAsia="ＭＳ Ｐ明朝" w:hAnsi="ＭＳ Ｐ明朝"/>
          <w:sz w:val="22"/>
        </w:rPr>
        <w:t>COC証取組織（企業等）は、</w:t>
      </w:r>
      <w:r w:rsidRPr="000D5C5C">
        <w:rPr>
          <w:rFonts w:ascii="ＭＳ Ｐ明朝" w:eastAsia="ＭＳ Ｐ明朝" w:hAnsi="ＭＳ Ｐ明朝" w:hint="eastAsia"/>
          <w:sz w:val="22"/>
        </w:rPr>
        <w:t>付属書</w:t>
      </w:r>
      <w:r w:rsidRPr="000D5C5C">
        <w:rPr>
          <w:rFonts w:ascii="ＭＳ Ｐ明朝" w:eastAsia="ＭＳ Ｐ明朝" w:hAnsi="ＭＳ Ｐ明朝"/>
          <w:sz w:val="22"/>
        </w:rPr>
        <w:t>2に</w:t>
      </w:r>
      <w:r w:rsidRPr="000D5C5C">
        <w:rPr>
          <w:rFonts w:ascii="ＭＳ Ｐ明朝" w:eastAsia="ＭＳ Ｐ明朝" w:hAnsi="ＭＳ Ｐ明朝" w:hint="eastAsia"/>
          <w:sz w:val="22"/>
        </w:rPr>
        <w:t>定める</w:t>
      </w:r>
      <w:r w:rsidRPr="000D5C5C">
        <w:rPr>
          <w:rFonts w:ascii="ＭＳ Ｐ明朝" w:eastAsia="ＭＳ Ｐ明朝" w:hAnsi="ＭＳ Ｐ明朝"/>
          <w:sz w:val="22"/>
        </w:rPr>
        <w:t>COC公示料について当該認証機関を通じてSGEC/PEFC</w:t>
      </w:r>
      <w:r w:rsidRPr="000D5C5C">
        <w:rPr>
          <w:rFonts w:ascii="ＭＳ Ｐ明朝" w:eastAsia="ＭＳ Ｐ明朝" w:hAnsi="ＭＳ Ｐ明朝" w:hint="eastAsia"/>
          <w:sz w:val="22"/>
        </w:rPr>
        <w:t>ジャパンに支払わなければならない。なお、前項に基づき同認証が抹消された場合、すでに納付された同公示料は返却しない。</w:t>
      </w:r>
    </w:p>
    <w:p w14:paraId="4069DABD" w14:textId="77777777" w:rsidR="001902DA" w:rsidRPr="003A441B" w:rsidRDefault="001902DA" w:rsidP="001902DA">
      <w:pPr>
        <w:rPr>
          <w:rFonts w:ascii="ＭＳ Ｐ明朝" w:eastAsia="ＭＳ Ｐ明朝" w:hAnsi="ＭＳ Ｐ明朝"/>
          <w:sz w:val="22"/>
        </w:rPr>
      </w:pPr>
    </w:p>
    <w:p w14:paraId="37F966F8" w14:textId="77777777" w:rsidR="001902DA" w:rsidRPr="003A441B" w:rsidRDefault="001902DA" w:rsidP="001902DA">
      <w:pPr>
        <w:rPr>
          <w:rFonts w:ascii="ＭＳ Ｐ明朝" w:eastAsia="ＭＳ Ｐ明朝" w:hAnsi="ＭＳ Ｐ明朝"/>
          <w:b/>
          <w:bCs/>
          <w:sz w:val="22"/>
        </w:rPr>
      </w:pPr>
      <w:r w:rsidRPr="003A441B">
        <w:rPr>
          <w:rFonts w:ascii="ＭＳ Ｐ明朝" w:eastAsia="ＭＳ Ｐ明朝" w:hAnsi="ＭＳ Ｐ明朝"/>
          <w:b/>
          <w:bCs/>
          <w:sz w:val="22"/>
        </w:rPr>
        <w:t>5.</w:t>
      </w:r>
      <w:r w:rsidRPr="003A441B">
        <w:rPr>
          <w:rFonts w:ascii="ＭＳ Ｐ明朝" w:eastAsia="ＭＳ Ｐ明朝" w:hAnsi="ＭＳ Ｐ明朝" w:hint="eastAsia"/>
          <w:b/>
          <w:bCs/>
          <w:sz w:val="22"/>
        </w:rPr>
        <w:t xml:space="preserve">　認証機関</w:t>
      </w:r>
    </w:p>
    <w:p w14:paraId="75EFF78E" w14:textId="77777777" w:rsidR="001902DA" w:rsidRPr="00D9738B" w:rsidRDefault="001902DA" w:rsidP="001902DA">
      <w:pPr>
        <w:rPr>
          <w:rFonts w:ascii="ＭＳ Ｐ明朝" w:eastAsia="ＭＳ Ｐ明朝" w:hAnsi="ＭＳ Ｐ明朝"/>
          <w:sz w:val="22"/>
        </w:rPr>
      </w:pPr>
    </w:p>
    <w:p w14:paraId="11F8FD06" w14:textId="140E7DD2" w:rsidR="001902DA"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5.1</w:t>
      </w:r>
      <w:r w:rsidRPr="000D5C5C">
        <w:rPr>
          <w:rFonts w:ascii="ＭＳ Ｐ明朝" w:eastAsia="ＭＳ Ｐ明朝" w:hAnsi="ＭＳ Ｐ明朝" w:hint="eastAsia"/>
          <w:sz w:val="22"/>
        </w:rPr>
        <w:t xml:space="preserve">　認証機関の要件</w:t>
      </w:r>
    </w:p>
    <w:p w14:paraId="0AFD9FDC" w14:textId="77777777" w:rsidR="00874279" w:rsidRPr="000D5C5C" w:rsidRDefault="00874279" w:rsidP="001902DA">
      <w:pPr>
        <w:widowControl/>
        <w:rPr>
          <w:rFonts w:ascii="ＭＳ Ｐ明朝" w:eastAsia="ＭＳ Ｐ明朝" w:hAnsi="ＭＳ Ｐ明朝"/>
          <w:sz w:val="22"/>
        </w:rPr>
      </w:pPr>
    </w:p>
    <w:p w14:paraId="180F7B2A" w14:textId="3773DCFD" w:rsidR="001902DA"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5.1.1</w:t>
      </w:r>
      <w:r w:rsidRPr="000D5C5C">
        <w:rPr>
          <w:rFonts w:ascii="ＭＳ Ｐ明朝" w:eastAsia="ＭＳ Ｐ明朝" w:hAnsi="ＭＳ Ｐ明朝" w:hint="eastAsia"/>
          <w:sz w:val="22"/>
        </w:rPr>
        <w:t xml:space="preserve">　認証機関は、「森林管理を対象として認証審査する機関」及び「認証生産物を取り扱う</w:t>
      </w:r>
      <w:r w:rsidRPr="000D5C5C">
        <w:rPr>
          <w:rFonts w:ascii="ＭＳ Ｐ明朝" w:eastAsia="ＭＳ Ｐ明朝" w:hAnsi="ＭＳ Ｐ明朝"/>
          <w:sz w:val="22"/>
        </w:rPr>
        <w:t>COCを対象として認証審査する機関</w:t>
      </w:r>
      <w:r w:rsidRPr="000D5C5C">
        <w:rPr>
          <w:rFonts w:ascii="ＭＳ Ｐ明朝" w:eastAsia="ＭＳ Ｐ明朝" w:hAnsi="ＭＳ Ｐ明朝" w:hint="eastAsia"/>
          <w:sz w:val="22"/>
        </w:rPr>
        <w:t>」とに区分し、その要件は、「森林管理を対象として認証審査する機関」については、</w:t>
      </w:r>
      <w:r w:rsidRPr="000D5C5C">
        <w:rPr>
          <w:rFonts w:ascii="ＭＳ Ｐ明朝" w:eastAsia="ＭＳ Ｐ明朝" w:hAnsi="ＭＳ Ｐ明朝"/>
          <w:sz w:val="22"/>
        </w:rPr>
        <w:t>SGEC規準文書5-1: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森林管理認証規格に基づく認証業務を行う認証機関に関する要求事項」とし、「認証生産物を取り扱う</w:t>
      </w:r>
      <w:r w:rsidRPr="000D5C5C">
        <w:rPr>
          <w:rFonts w:ascii="ＭＳ Ｐ明朝" w:eastAsia="ＭＳ Ｐ明朝" w:hAnsi="ＭＳ Ｐ明朝"/>
          <w:sz w:val="22"/>
        </w:rPr>
        <w:t>COCを対象として認証審査する機関については、</w:t>
      </w:r>
      <w:r w:rsidRPr="000D5C5C">
        <w:rPr>
          <w:rFonts w:ascii="ＭＳ Ｐ明朝" w:eastAsia="ＭＳ Ｐ明朝" w:hAnsi="ＭＳ Ｐ明朝" w:hint="eastAsia"/>
          <w:sz w:val="22"/>
        </w:rPr>
        <w:t>同</w:t>
      </w:r>
      <w:r w:rsidRPr="000D5C5C">
        <w:rPr>
          <w:rFonts w:ascii="ＭＳ Ｐ明朝" w:eastAsia="ＭＳ Ｐ明朝" w:hAnsi="ＭＳ Ｐ明朝"/>
          <w:sz w:val="22"/>
        </w:rPr>
        <w:t>5-2:</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SGEC/PEFC-COC</w:t>
      </w:r>
      <w:r w:rsidRPr="000D5C5C">
        <w:rPr>
          <w:rFonts w:ascii="ＭＳ Ｐ明朝" w:eastAsia="ＭＳ Ｐ明朝" w:hAnsi="ＭＳ Ｐ明朝" w:hint="eastAsia"/>
          <w:sz w:val="22"/>
        </w:rPr>
        <w:t>認証規格に基づく認証業務を行う認証機関に関する要求事項」とする。</w:t>
      </w:r>
    </w:p>
    <w:p w14:paraId="72F1A10F" w14:textId="77777777" w:rsidR="00874279" w:rsidRPr="000D5C5C" w:rsidRDefault="00874279" w:rsidP="001902DA">
      <w:pPr>
        <w:widowControl/>
        <w:rPr>
          <w:rFonts w:ascii="ＭＳ Ｐ明朝" w:eastAsia="ＭＳ Ｐ明朝" w:hAnsi="ＭＳ Ｐ明朝"/>
          <w:sz w:val="22"/>
        </w:rPr>
      </w:pPr>
    </w:p>
    <w:p w14:paraId="24F4C5A3" w14:textId="77777777" w:rsidR="001902DA" w:rsidRPr="000D5C5C"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lastRenderedPageBreak/>
        <w:t>5.1.2</w:t>
      </w:r>
      <w:r w:rsidRPr="000D5C5C">
        <w:rPr>
          <w:rFonts w:ascii="ＭＳ Ｐ明朝" w:eastAsia="ＭＳ Ｐ明朝" w:hAnsi="ＭＳ Ｐ明朝" w:hint="eastAsia"/>
          <w:sz w:val="22"/>
        </w:rPr>
        <w:t xml:space="preserve">　認証機関は、</w:t>
      </w:r>
      <w:r w:rsidRPr="000D5C5C">
        <w:rPr>
          <w:rFonts w:ascii="ＭＳ Ｐ明朝" w:eastAsia="ＭＳ Ｐ明朝" w:hAnsi="ＭＳ Ｐ明朝"/>
          <w:sz w:val="22"/>
        </w:rPr>
        <w:t>国際認定フォーラム（IAF）の国際相互承認協定（MLA）に署名した認定機関</w:t>
      </w:r>
      <w:r w:rsidRPr="000D5C5C">
        <w:rPr>
          <w:rFonts w:ascii="ＭＳ Ｐ明朝" w:eastAsia="ＭＳ Ｐ明朝" w:hAnsi="ＭＳ Ｐ明朝" w:hint="eastAsia"/>
          <w:sz w:val="22"/>
        </w:rPr>
        <w:t>によって</w:t>
      </w:r>
      <w:r w:rsidRPr="000D5C5C">
        <w:rPr>
          <w:rFonts w:ascii="ＭＳ Ｐ明朝" w:eastAsia="ＭＳ Ｐ明朝" w:hAnsi="ＭＳ Ｐ明朝"/>
          <w:sz w:val="22"/>
        </w:rPr>
        <w:t>、</w:t>
      </w:r>
      <w:r w:rsidRPr="000D5C5C">
        <w:rPr>
          <w:rFonts w:ascii="ＭＳ Ｐ明朝" w:eastAsia="ＭＳ Ｐ明朝" w:hAnsi="ＭＳ Ｐ明朝" w:hint="eastAsia"/>
          <w:sz w:val="22"/>
        </w:rPr>
        <w:t>「森林管理を対象として認証審査する機関」については</w:t>
      </w:r>
      <w:r w:rsidRPr="000D5C5C">
        <w:rPr>
          <w:rFonts w:ascii="ＭＳ Ｐ明朝" w:eastAsia="ＭＳ Ｐ明朝" w:hAnsi="ＭＳ Ｐ明朝"/>
          <w:sz w:val="22"/>
        </w:rPr>
        <w:t>SGEC規準文書3</w:t>
      </w:r>
      <w:r w:rsidRPr="000D5C5C">
        <w:rPr>
          <w:rFonts w:ascii="ＭＳ Ｐ明朝" w:eastAsia="ＭＳ Ｐ明朝" w:hAnsi="ＭＳ Ｐ明朝" w:hint="eastAsia"/>
          <w:sz w:val="22"/>
        </w:rPr>
        <w:t>及び関連する規格の認定範囲で、また、「認証生産物を取り扱う</w:t>
      </w:r>
      <w:r w:rsidRPr="000D5C5C">
        <w:rPr>
          <w:rFonts w:ascii="ＭＳ Ｐ明朝" w:eastAsia="ＭＳ Ｐ明朝" w:hAnsi="ＭＳ Ｐ明朝"/>
          <w:sz w:val="22"/>
        </w:rPr>
        <w:t>COCを対象として認証審査する機関」</w:t>
      </w:r>
      <w:r w:rsidRPr="000D5C5C">
        <w:rPr>
          <w:rFonts w:ascii="ＭＳ Ｐ明朝" w:eastAsia="ＭＳ Ｐ明朝" w:hAnsi="ＭＳ Ｐ明朝" w:hint="eastAsia"/>
          <w:sz w:val="22"/>
        </w:rPr>
        <w:t>については</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規準文書</w:t>
      </w:r>
      <w:r w:rsidRPr="000D5C5C">
        <w:rPr>
          <w:rFonts w:ascii="ＭＳ Ｐ明朝" w:eastAsia="ＭＳ Ｐ明朝" w:hAnsi="ＭＳ Ｐ明朝"/>
          <w:sz w:val="22"/>
        </w:rPr>
        <w:t>4</w:t>
      </w:r>
      <w:r w:rsidRPr="000D5C5C">
        <w:rPr>
          <w:rFonts w:ascii="ＭＳ Ｐ明朝" w:eastAsia="ＭＳ Ｐ明朝" w:hAnsi="ＭＳ Ｐ明朝" w:hint="eastAsia"/>
          <w:sz w:val="22"/>
        </w:rPr>
        <w:t>及び</w:t>
      </w:r>
      <w:r w:rsidRPr="003A441B">
        <w:rPr>
          <w:rFonts w:ascii="ＭＳ Ｐ明朝" w:eastAsia="ＭＳ Ｐ明朝" w:hAnsi="ＭＳ Ｐ明朝"/>
          <w:sz w:val="20"/>
          <w:szCs w:val="20"/>
        </w:rPr>
        <w:t>PEFC ST 2003の「</w:t>
      </w:r>
      <w:r w:rsidRPr="000D5C5C">
        <w:rPr>
          <w:rFonts w:ascii="ＭＳ Ｐ明朝" w:eastAsia="ＭＳ Ｐ明朝" w:hAnsi="ＭＳ Ｐ明朝"/>
          <w:sz w:val="22"/>
        </w:rPr>
        <w:t>PEFC-COC国際規格</w:t>
      </w:r>
      <w:r w:rsidRPr="000D5C5C">
        <w:rPr>
          <w:rFonts w:ascii="ＭＳ Ｐ明朝" w:eastAsia="ＭＳ Ｐ明朝" w:hAnsi="ＭＳ Ｐ明朝" w:hint="eastAsia"/>
          <w:sz w:val="22"/>
        </w:rPr>
        <w:t>」</w:t>
      </w:r>
      <w:r w:rsidRPr="000D5C5C">
        <w:rPr>
          <w:rFonts w:ascii="ＭＳ Ｐ明朝" w:eastAsia="ＭＳ Ｐ明朝" w:hAnsi="ＭＳ Ｐ明朝"/>
          <w:sz w:val="22"/>
        </w:rPr>
        <w:t>並びに関連する規格の認定範囲で、</w:t>
      </w:r>
      <w:r w:rsidRPr="000D5C5C">
        <w:rPr>
          <w:rFonts w:ascii="ＭＳ Ｐ明朝" w:eastAsia="ＭＳ Ｐ明朝" w:hAnsi="ＭＳ Ｐ明朝" w:hint="eastAsia"/>
          <w:sz w:val="22"/>
        </w:rPr>
        <w:t>それぞれ</w:t>
      </w:r>
      <w:r w:rsidRPr="000D5C5C">
        <w:rPr>
          <w:rFonts w:ascii="ＭＳ Ｐ明朝" w:eastAsia="ＭＳ Ｐ明朝" w:hAnsi="ＭＳ Ｐ明朝"/>
          <w:sz w:val="22"/>
        </w:rPr>
        <w:t>「製品認証機関に関する国際規格（ISO/IEC 17065）」により適合している旨の認定がなされなければならない。</w:t>
      </w:r>
    </w:p>
    <w:p w14:paraId="5D4ECDB6" w14:textId="77777777" w:rsidR="001902DA" w:rsidRPr="000D5C5C" w:rsidRDefault="001902DA" w:rsidP="001902DA">
      <w:pPr>
        <w:widowControl/>
        <w:rPr>
          <w:rFonts w:ascii="ＭＳ Ｐ明朝" w:eastAsia="ＭＳ Ｐ明朝" w:hAnsi="ＭＳ Ｐ明朝"/>
          <w:sz w:val="20"/>
          <w:szCs w:val="20"/>
        </w:rPr>
      </w:pPr>
      <w:r w:rsidRPr="00FF575C">
        <w:rPr>
          <w:rFonts w:ascii="ＭＳ ゴシック" w:eastAsia="ＭＳ ゴシック" w:hAnsi="ＭＳ ゴシック" w:hint="eastAsia"/>
          <w:sz w:val="20"/>
          <w:szCs w:val="20"/>
        </w:rPr>
        <w:t>注意書</w:t>
      </w:r>
      <w:r w:rsidRPr="00FF575C">
        <w:rPr>
          <w:rFonts w:ascii="ＭＳ ゴシック" w:eastAsia="ＭＳ ゴシック" w:hAnsi="ＭＳ ゴシック"/>
          <w:sz w:val="20"/>
          <w:szCs w:val="20"/>
        </w:rPr>
        <w:t>1</w:t>
      </w:r>
      <w:r w:rsidRPr="000D5C5C">
        <w:rPr>
          <w:rFonts w:ascii="ＭＳ Ｐ明朝" w:eastAsia="ＭＳ Ｐ明朝" w:hAnsi="ＭＳ Ｐ明朝"/>
          <w:sz w:val="20"/>
          <w:szCs w:val="20"/>
        </w:rPr>
        <w:t xml:space="preserve"> </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ISO/IEC 17065」は、製品やサービスを認証する認証機関が公平な審査ができる能力を有</w:t>
      </w:r>
      <w:r w:rsidRPr="000D5C5C">
        <w:rPr>
          <w:rFonts w:ascii="ＭＳ Ｐ明朝" w:eastAsia="ＭＳ Ｐ明朝" w:hAnsi="ＭＳ Ｐ明朝" w:hint="eastAsia"/>
          <w:sz w:val="20"/>
          <w:szCs w:val="20"/>
        </w:rPr>
        <w:t>するための要求事項を規定する</w:t>
      </w:r>
      <w:r w:rsidRPr="000D5C5C">
        <w:rPr>
          <w:rFonts w:ascii="ＭＳ Ｐ明朝" w:eastAsia="ＭＳ Ｐ明朝" w:hAnsi="ＭＳ Ｐ明朝"/>
          <w:sz w:val="20"/>
          <w:szCs w:val="20"/>
        </w:rPr>
        <w:t>国際規格</w:t>
      </w:r>
      <w:r w:rsidRPr="000D5C5C">
        <w:rPr>
          <w:rFonts w:ascii="ＭＳ Ｐ明朝" w:eastAsia="ＭＳ Ｐ明朝" w:hAnsi="ＭＳ Ｐ明朝" w:hint="eastAsia"/>
          <w:sz w:val="20"/>
          <w:szCs w:val="20"/>
        </w:rPr>
        <w:t>である</w:t>
      </w:r>
      <w:r w:rsidRPr="000D5C5C">
        <w:rPr>
          <w:rFonts w:ascii="ＭＳ Ｐ明朝" w:eastAsia="ＭＳ Ｐ明朝" w:hAnsi="ＭＳ Ｐ明朝"/>
          <w:sz w:val="20"/>
          <w:szCs w:val="20"/>
        </w:rPr>
        <w:t>。</w:t>
      </w:r>
    </w:p>
    <w:p w14:paraId="3336B49B" w14:textId="12FAE642" w:rsidR="001902DA" w:rsidRDefault="001902DA" w:rsidP="001902DA">
      <w:pPr>
        <w:pStyle w:val="TDNormaltext"/>
        <w:widowControl w:val="0"/>
        <w:spacing w:after="0"/>
        <w:rPr>
          <w:rFonts w:ascii="ＭＳ Ｐ明朝" w:eastAsia="ＭＳ Ｐ明朝" w:hAnsi="ＭＳ Ｐ明朝"/>
          <w:szCs w:val="20"/>
          <w:lang w:eastAsia="ja-JP"/>
        </w:rPr>
      </w:pPr>
      <w:r w:rsidRPr="00FF575C">
        <w:rPr>
          <w:rFonts w:ascii="ＭＳ ゴシック" w:eastAsia="ＭＳ ゴシック" w:hAnsi="ＭＳ ゴシック" w:hint="eastAsia"/>
          <w:szCs w:val="20"/>
          <w:lang w:eastAsia="ja-JP"/>
        </w:rPr>
        <w:t>注意書</w:t>
      </w:r>
      <w:r w:rsidRPr="00FF575C">
        <w:rPr>
          <w:rFonts w:ascii="ＭＳ ゴシック" w:eastAsia="ＭＳ ゴシック" w:hAnsi="ＭＳ ゴシック"/>
          <w:szCs w:val="20"/>
          <w:lang w:eastAsia="ja-JP"/>
        </w:rPr>
        <w:t>2：</w:t>
      </w:r>
      <w:r w:rsidRPr="000D5C5C">
        <w:rPr>
          <w:rFonts w:ascii="ＭＳ Ｐ明朝" w:eastAsia="ＭＳ Ｐ明朝" w:hAnsi="ＭＳ Ｐ明朝" w:hint="eastAsia"/>
          <w:szCs w:val="20"/>
          <w:lang w:eastAsia="ja-JP"/>
        </w:rPr>
        <w:t>組織は、</w:t>
      </w:r>
      <w:r w:rsidRPr="000D5C5C">
        <w:rPr>
          <w:rFonts w:ascii="ＭＳ Ｐ明朝" w:eastAsia="ＭＳ Ｐ明朝" w:hAnsi="ＭＳ Ｐ明朝"/>
          <w:szCs w:val="20"/>
          <w:lang w:eastAsia="ja-JP"/>
        </w:rPr>
        <w:t>PEFC国際制度との相互承認の下で、SGEC及びPEFCの両認証製品を扱う機会を有することから、</w:t>
      </w:r>
      <w:r w:rsidRPr="000D5C5C">
        <w:rPr>
          <w:rFonts w:ascii="ＭＳ Ｐ明朝" w:eastAsia="ＭＳ Ｐ明朝" w:hAnsi="ＭＳ Ｐ明朝" w:hint="eastAsia"/>
          <w:szCs w:val="20"/>
          <w:lang w:eastAsia="ja-JP"/>
        </w:rPr>
        <w:t>「認証生産物を取り扱う</w:t>
      </w:r>
      <w:r w:rsidRPr="000D5C5C">
        <w:rPr>
          <w:rFonts w:ascii="ＭＳ Ｐ明朝" w:eastAsia="ＭＳ Ｐ明朝" w:hAnsi="ＭＳ Ｐ明朝"/>
          <w:szCs w:val="20"/>
          <w:lang w:eastAsia="ja-JP"/>
        </w:rPr>
        <w:t>COCを対象として認証審査する機関」の認定範囲には、SGEC規準文４</w:t>
      </w:r>
      <w:r w:rsidR="00605148">
        <w:rPr>
          <w:rFonts w:ascii="ＭＳ Ｐ明朝" w:eastAsia="ＭＳ Ｐ明朝" w:hAnsi="ＭＳ Ｐ明朝" w:hint="eastAsia"/>
          <w:szCs w:val="20"/>
          <w:lang w:eastAsia="ja-JP"/>
        </w:rPr>
        <w:t>:</w:t>
      </w:r>
      <w:r w:rsidR="00605148">
        <w:rPr>
          <w:rFonts w:ascii="ＭＳ Ｐ明朝" w:eastAsia="ＭＳ Ｐ明朝" w:hAnsi="ＭＳ Ｐ明朝"/>
          <w:szCs w:val="20"/>
          <w:lang w:eastAsia="ja-JP"/>
        </w:rPr>
        <w:t>2021</w:t>
      </w:r>
      <w:r w:rsidRPr="000D5C5C">
        <w:rPr>
          <w:rFonts w:ascii="ＭＳ Ｐ明朝" w:eastAsia="ＭＳ Ｐ明朝" w:hAnsi="ＭＳ Ｐ明朝"/>
          <w:szCs w:val="20"/>
          <w:lang w:eastAsia="ja-JP"/>
        </w:rPr>
        <w:t>の「SGEC-COC認証規格」に加えて、PEFC ST 2003「PEFC国際COC規格に照らした認証業務を実行する認証機関－要求事項」で規定する「PEFC-COC認証規格」を含めなければならないとした。</w:t>
      </w:r>
    </w:p>
    <w:p w14:paraId="3E603018" w14:textId="77777777" w:rsidR="00874279" w:rsidRPr="000D5C5C" w:rsidRDefault="00874279" w:rsidP="001902DA">
      <w:pPr>
        <w:pStyle w:val="TDNormaltext"/>
        <w:widowControl w:val="0"/>
        <w:spacing w:after="0"/>
        <w:rPr>
          <w:rFonts w:ascii="ＭＳ Ｐ明朝" w:eastAsia="ＭＳ Ｐ明朝" w:hAnsi="ＭＳ Ｐ明朝"/>
          <w:szCs w:val="20"/>
          <w:lang w:eastAsia="ja-JP"/>
        </w:rPr>
      </w:pPr>
    </w:p>
    <w:p w14:paraId="54BB70F4" w14:textId="77777777" w:rsidR="001902DA" w:rsidRPr="00D9738B" w:rsidRDefault="001902DA" w:rsidP="001902DA">
      <w:pPr>
        <w:widowControl/>
        <w:rPr>
          <w:rFonts w:ascii="ＭＳ Ｐ明朝" w:eastAsia="ＭＳ Ｐ明朝" w:hAnsi="ＭＳ Ｐ明朝"/>
          <w:sz w:val="22"/>
        </w:rPr>
      </w:pPr>
      <w:r w:rsidRPr="003A441B">
        <w:rPr>
          <w:rFonts w:ascii="ＭＳ Ｐ明朝" w:eastAsia="ＭＳ Ｐ明朝" w:hAnsi="ＭＳ Ｐ明朝"/>
          <w:b/>
          <w:bCs/>
          <w:sz w:val="22"/>
        </w:rPr>
        <w:t>5.1.3</w:t>
      </w:r>
      <w:r w:rsidRPr="003A441B">
        <w:rPr>
          <w:rFonts w:ascii="ＭＳ Ｐ明朝" w:eastAsia="ＭＳ Ｐ明朝" w:hAnsi="ＭＳ Ｐ明朝" w:hint="eastAsia"/>
          <w:sz w:val="22"/>
        </w:rPr>
        <w:t xml:space="preserve">　認証機関は、</w:t>
      </w:r>
      <w:r w:rsidRPr="003A441B">
        <w:rPr>
          <w:rFonts w:ascii="ＭＳ Ｐ明朝" w:eastAsia="ＭＳ Ｐ明朝" w:hAnsi="ＭＳ Ｐ明朝"/>
          <w:sz w:val="22"/>
        </w:rPr>
        <w:t>日本において法人登記がなさ</w:t>
      </w:r>
      <w:r w:rsidRPr="003A441B">
        <w:rPr>
          <w:rFonts w:ascii="ＭＳ Ｐ明朝" w:eastAsia="ＭＳ Ｐ明朝" w:hAnsi="ＭＳ Ｐ明朝" w:hint="eastAsia"/>
          <w:sz w:val="22"/>
        </w:rPr>
        <w:t>れていなければならない。</w:t>
      </w:r>
    </w:p>
    <w:p w14:paraId="35E927E5" w14:textId="77777777" w:rsidR="001902DA" w:rsidRPr="003A441B" w:rsidRDefault="001902DA" w:rsidP="001902DA">
      <w:pPr>
        <w:widowControl/>
        <w:rPr>
          <w:rFonts w:ascii="ＭＳ Ｐ明朝" w:eastAsia="ＭＳ Ｐ明朝" w:hAnsi="ＭＳ Ｐ明朝"/>
          <w:sz w:val="22"/>
        </w:rPr>
      </w:pPr>
    </w:p>
    <w:p w14:paraId="4CAC3B35" w14:textId="77777777" w:rsidR="001902DA" w:rsidRPr="000D5C5C"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5.2</w:t>
      </w:r>
      <w:r w:rsidRPr="000D5C5C">
        <w:rPr>
          <w:rFonts w:ascii="ＭＳ Ｐ明朝" w:eastAsia="ＭＳ Ｐ明朝" w:hAnsi="ＭＳ Ｐ明朝" w:hint="eastAsia"/>
          <w:sz w:val="22"/>
        </w:rPr>
        <w:t xml:space="preserve">　認証機関の公示等</w:t>
      </w:r>
    </w:p>
    <w:p w14:paraId="066830E1" w14:textId="77777777" w:rsidR="001902DA" w:rsidRPr="000D5C5C"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5.2.1</w:t>
      </w:r>
      <w:r w:rsidRPr="000D5C5C">
        <w:rPr>
          <w:rFonts w:ascii="ＭＳ Ｐ明朝" w:eastAsia="ＭＳ Ｐ明朝" w:hAnsi="ＭＳ Ｐ明朝" w:hint="eastAsia"/>
          <w:sz w:val="22"/>
        </w:rPr>
        <w:t xml:space="preserve">　認証機関の公示を受けようとする機関は、次の事項を記載した申請書を</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ジャパンに提出しなければならない。</w:t>
      </w:r>
    </w:p>
    <w:p w14:paraId="6627EC4C"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1）機関の名称及び代表者の氏名並びに住所</w:t>
      </w:r>
    </w:p>
    <w:p w14:paraId="24A1012B" w14:textId="77777777" w:rsidR="001902DA" w:rsidRPr="000D5C5C" w:rsidRDefault="001902DA" w:rsidP="00EB15B9">
      <w:pPr>
        <w:ind w:leftChars="100" w:left="1266" w:hangingChars="500" w:hanging="1063"/>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2）組織及び業務の概要</w:t>
      </w:r>
    </w:p>
    <w:p w14:paraId="4FB69521"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(3)</w:t>
      </w:r>
      <w:r w:rsidRPr="000D5C5C">
        <w:rPr>
          <w:rFonts w:ascii="ＭＳ Ｐ明朝" w:eastAsia="ＭＳ Ｐ明朝" w:hAnsi="ＭＳ Ｐ明朝" w:hint="eastAsia"/>
          <w:sz w:val="22"/>
        </w:rPr>
        <w:t>申請書には、次に掲げる書類を添付する。</w:t>
      </w:r>
    </w:p>
    <w:p w14:paraId="2A83E9E8" w14:textId="77777777" w:rsidR="001902DA" w:rsidRPr="000D5C5C" w:rsidRDefault="001902DA" w:rsidP="00EB15B9">
      <w:pPr>
        <w:ind w:leftChars="100" w:left="203" w:firstLineChars="150" w:firstLine="319"/>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定款又は寄付行為</w:t>
      </w:r>
    </w:p>
    <w:p w14:paraId="21B137BC" w14:textId="77777777" w:rsidR="001902DA" w:rsidRPr="000D5C5C" w:rsidRDefault="001902DA" w:rsidP="00EB15B9">
      <w:pPr>
        <w:ind w:leftChars="100" w:left="203" w:firstLineChars="150" w:firstLine="319"/>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認定機関の認定書</w:t>
      </w:r>
    </w:p>
    <w:p w14:paraId="26B3E198" w14:textId="77777777" w:rsidR="001902DA" w:rsidRPr="000D5C5C" w:rsidRDefault="001902DA" w:rsidP="00EB15B9">
      <w:pPr>
        <w:ind w:leftChars="100" w:left="203" w:firstLineChars="150" w:firstLine="319"/>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直近の会計書類及び事業計画</w:t>
      </w:r>
    </w:p>
    <w:p w14:paraId="5DE243D5" w14:textId="77777777" w:rsidR="001902DA" w:rsidRPr="000D5C5C" w:rsidRDefault="001902DA" w:rsidP="00EB15B9">
      <w:pPr>
        <w:ind w:leftChars="100" w:left="203" w:firstLineChars="150" w:firstLine="319"/>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その他必要な資料</w:t>
      </w:r>
    </w:p>
    <w:p w14:paraId="4C512462"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SGEC</w:t>
      </w:r>
      <w:r w:rsidRPr="000D5C5C">
        <w:rPr>
          <w:rFonts w:ascii="ＭＳ Ｐ明朝" w:eastAsia="ＭＳ Ｐ明朝" w:hAnsi="ＭＳ Ｐ明朝" w:hint="eastAsia"/>
          <w:sz w:val="22"/>
        </w:rPr>
        <w:t>公示を受けた認証機関は、「</w:t>
      </w:r>
      <w:r w:rsidRPr="000D5C5C">
        <w:rPr>
          <w:rFonts w:ascii="ＭＳ Ｐ明朝" w:eastAsia="ＭＳ Ｐ明朝" w:hAnsi="ＭＳ Ｐ明朝"/>
          <w:sz w:val="22"/>
        </w:rPr>
        <w:t>5.1.1</w:t>
      </w:r>
      <w:r w:rsidRPr="000D5C5C">
        <w:rPr>
          <w:rFonts w:ascii="ＭＳ Ｐ明朝" w:eastAsia="ＭＳ Ｐ明朝" w:hAnsi="ＭＳ Ｐ明朝" w:hint="eastAsia"/>
          <w:sz w:val="22"/>
        </w:rPr>
        <w:t>」で規定する</w:t>
      </w:r>
      <w:r w:rsidRPr="000D5C5C">
        <w:rPr>
          <w:rFonts w:ascii="ＭＳ Ｐ明朝" w:eastAsia="ＭＳ Ｐ明朝" w:hAnsi="ＭＳ Ｐ明朝"/>
          <w:sz w:val="22"/>
        </w:rPr>
        <w:t>SGECが認証機関に対する要求事項を満たしていなければならない。</w:t>
      </w:r>
    </w:p>
    <w:p w14:paraId="5FEDB3EB"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SGEC公示を</w:t>
      </w:r>
      <w:r w:rsidRPr="000D5C5C">
        <w:rPr>
          <w:rFonts w:ascii="ＭＳ Ｐ明朝" w:eastAsia="ＭＳ Ｐ明朝" w:hAnsi="ＭＳ Ｐ明朝" w:hint="eastAsia"/>
          <w:sz w:val="22"/>
        </w:rPr>
        <w:t>受けようとする認証機関は、その認証の対象範囲、認証の種類（森林管理認証及び</w:t>
      </w:r>
      <w:r w:rsidRPr="000D5C5C">
        <w:rPr>
          <w:rFonts w:ascii="ＭＳ Ｐ明朝" w:eastAsia="ＭＳ Ｐ明朝" w:hAnsi="ＭＳ Ｐ明朝"/>
          <w:sz w:val="22"/>
        </w:rPr>
        <w:t>/又はCOC認証）並びに認証の対象となる規格を明確にしていなければならない。</w:t>
      </w:r>
    </w:p>
    <w:p w14:paraId="3D1C22ED"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5.2.4</w:t>
      </w:r>
      <w:r w:rsidRPr="000D5C5C">
        <w:rPr>
          <w:rFonts w:ascii="ＭＳ Ｐ明朝" w:eastAsia="ＭＳ Ｐ明朝" w:hAnsi="ＭＳ Ｐ明朝" w:hint="eastAsia"/>
          <w:sz w:val="22"/>
        </w:rPr>
        <w:t xml:space="preserve">　認証機関の</w:t>
      </w:r>
      <w:r w:rsidRPr="000D5C5C">
        <w:rPr>
          <w:rFonts w:ascii="ＭＳ Ｐ明朝" w:eastAsia="ＭＳ Ｐ明朝" w:hAnsi="ＭＳ Ｐ明朝"/>
          <w:sz w:val="22"/>
        </w:rPr>
        <w:t>SGEC公示に当たっては、認証機関がSGEC/PEFCジャパンによって承認された認定機関による有効な認定を有していなければならない。</w:t>
      </w:r>
    </w:p>
    <w:p w14:paraId="7B74AECB" w14:textId="77777777" w:rsidR="001902DA" w:rsidRPr="000D5C5C" w:rsidRDefault="001902DA" w:rsidP="001902DA">
      <w:pPr>
        <w:autoSpaceDE w:val="0"/>
        <w:autoSpaceDN w:val="0"/>
        <w:adjustRightInd w:val="0"/>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SGEC/PEFCジャパンによって承認された認定機関は、</w:t>
      </w:r>
      <w:r w:rsidRPr="000D5C5C">
        <w:rPr>
          <w:rFonts w:ascii="ＭＳ Ｐ明朝" w:eastAsia="ＭＳ Ｐ明朝" w:hAnsi="ＭＳ Ｐ明朝" w:hint="eastAsia"/>
          <w:sz w:val="20"/>
          <w:szCs w:val="20"/>
        </w:rPr>
        <w:t>現在、公益財団法人日本適合性認定協会（</w:t>
      </w:r>
      <w:r w:rsidRPr="000D5C5C">
        <w:rPr>
          <w:rFonts w:ascii="ＭＳ Ｐ明朝" w:eastAsia="ＭＳ Ｐ明朝" w:hAnsi="ＭＳ Ｐ明朝"/>
          <w:sz w:val="20"/>
          <w:szCs w:val="20"/>
        </w:rPr>
        <w:t>JAB）</w:t>
      </w:r>
      <w:r w:rsidRPr="000D5C5C">
        <w:rPr>
          <w:rFonts w:ascii="ＭＳ Ｐ明朝" w:eastAsia="ＭＳ Ｐ明朝" w:hAnsi="ＭＳ Ｐ明朝" w:hint="eastAsia"/>
          <w:sz w:val="20"/>
          <w:szCs w:val="20"/>
        </w:rPr>
        <w:t>がある。</w:t>
      </w:r>
    </w:p>
    <w:p w14:paraId="466293A3"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5.2.5</w:t>
      </w:r>
      <w:r w:rsidRPr="000D5C5C">
        <w:rPr>
          <w:rFonts w:ascii="ＭＳ Ｐ明朝" w:eastAsia="ＭＳ Ｐ明朝" w:hAnsi="ＭＳ Ｐ明朝" w:hint="eastAsia"/>
          <w:sz w:val="22"/>
        </w:rPr>
        <w:t xml:space="preserve">　認証機関の</w:t>
      </w:r>
      <w:r w:rsidRPr="000D5C5C">
        <w:rPr>
          <w:rFonts w:ascii="ＭＳ Ｐ明朝" w:eastAsia="ＭＳ Ｐ明朝" w:hAnsi="ＭＳ Ｐ明朝"/>
          <w:sz w:val="22"/>
        </w:rPr>
        <w:t>SGEC公示は、SGEC/PEFC ジャパンと当該認証機関との間で締結される契約に基づくものでなければならない。</w:t>
      </w:r>
    </w:p>
    <w:p w14:paraId="4EC6B1A6" w14:textId="0833DBE6"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5.2.6</w:t>
      </w:r>
      <w:r w:rsidRPr="000D5C5C">
        <w:rPr>
          <w:rFonts w:ascii="ＭＳ Ｐ明朝" w:eastAsia="ＭＳ Ｐ明朝" w:hAnsi="ＭＳ Ｐ明朝" w:hint="eastAsia"/>
          <w:sz w:val="22"/>
        </w:rPr>
        <w:t xml:space="preserve">　認証機関は、</w:t>
      </w:r>
      <w:r w:rsidRPr="000D5C5C">
        <w:rPr>
          <w:rFonts w:ascii="ＭＳ Ｐ明朝" w:eastAsia="ＭＳ Ｐ明朝" w:hAnsi="ＭＳ Ｐ明朝"/>
          <w:sz w:val="22"/>
        </w:rPr>
        <w:t>SGEC/PEFCジャパンに対し、</w:t>
      </w:r>
      <w:r w:rsidRPr="000D5C5C">
        <w:rPr>
          <w:rFonts w:ascii="ＭＳ Ｐ明朝" w:eastAsia="ＭＳ Ｐ明朝" w:hAnsi="ＭＳ Ｐ明朝" w:hint="eastAsia"/>
          <w:sz w:val="22"/>
        </w:rPr>
        <w:t>付属書１（</w:t>
      </w:r>
      <w:r w:rsidRPr="000D5C5C">
        <w:rPr>
          <w:rFonts w:ascii="ＭＳ Ｐ明朝" w:eastAsia="ＭＳ Ｐ明朝" w:hAnsi="ＭＳ Ｐ明朝"/>
          <w:sz w:val="22"/>
        </w:rPr>
        <w:t>SGEC/PEFC　FM</w:t>
      </w:r>
      <w:r w:rsidRPr="000D5C5C">
        <w:rPr>
          <w:rFonts w:ascii="ＭＳ Ｐ明朝" w:eastAsia="ＭＳ Ｐ明朝" w:hAnsi="ＭＳ Ｐ明朝" w:hint="eastAsia"/>
          <w:sz w:val="22"/>
        </w:rPr>
        <w:t>、</w:t>
      </w:r>
      <w:r w:rsidRPr="000D5C5C">
        <w:rPr>
          <w:rFonts w:ascii="ＭＳ Ｐ明朝" w:eastAsia="ＭＳ Ｐ明朝" w:hAnsi="ＭＳ Ｐ明朝"/>
          <w:sz w:val="22"/>
        </w:rPr>
        <w:t>COC</w:t>
      </w:r>
      <w:r w:rsidRPr="000D5C5C">
        <w:rPr>
          <w:rFonts w:ascii="ＭＳ Ｐ明朝" w:eastAsia="ＭＳ Ｐ明朝" w:hAnsi="ＭＳ Ｐ明朝" w:hint="eastAsia"/>
          <w:sz w:val="22"/>
        </w:rPr>
        <w:t>またはプロ</w:t>
      </w:r>
      <w:r w:rsidRPr="000D5C5C">
        <w:rPr>
          <w:rFonts w:ascii="ＭＳ Ｐ明朝" w:eastAsia="ＭＳ Ｐ明朝" w:hAnsi="ＭＳ Ｐ明朝" w:hint="eastAsia"/>
          <w:sz w:val="22"/>
        </w:rPr>
        <w:lastRenderedPageBreak/>
        <w:t>ジェクト認証　報告書様式）に基づき、顧客組織に授与した認証に関する審査及び「</w:t>
      </w:r>
      <w:r w:rsidR="00AC571A">
        <w:rPr>
          <w:rFonts w:ascii="ＭＳ Ｐ明朝" w:eastAsia="ＭＳ Ｐ明朝" w:hAnsi="ＭＳ Ｐ明朝" w:hint="eastAsia"/>
          <w:sz w:val="22"/>
        </w:rPr>
        <w:t>SFECガイド文書</w:t>
      </w:r>
      <w:r w:rsidRPr="000D5C5C">
        <w:rPr>
          <w:rFonts w:ascii="ＭＳ Ｐ明朝" w:eastAsia="ＭＳ Ｐ明朝" w:hAnsi="ＭＳ Ｐ明朝"/>
          <w:sz w:val="22"/>
        </w:rPr>
        <w:t>7 SGEC情報及び登録システム‐データの管理」に関する</w:t>
      </w:r>
      <w:r w:rsidRPr="000D5C5C">
        <w:rPr>
          <w:rFonts w:ascii="ＭＳ Ｐ明朝" w:eastAsia="ＭＳ Ｐ明朝" w:hAnsi="ＭＳ Ｐ明朝" w:hint="eastAsia"/>
          <w:sz w:val="22"/>
        </w:rPr>
        <w:t>情報を提供しなければならない。</w:t>
      </w:r>
    </w:p>
    <w:p w14:paraId="379A1A8D"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5.2.7</w:t>
      </w:r>
      <w:r w:rsidRPr="000D5C5C">
        <w:rPr>
          <w:rFonts w:ascii="ＭＳ Ｐ明朝" w:eastAsia="ＭＳ Ｐ明朝" w:hAnsi="ＭＳ Ｐ明朝" w:hint="eastAsia"/>
          <w:sz w:val="22"/>
        </w:rPr>
        <w:t xml:space="preserve">　認証機関の</w:t>
      </w:r>
      <w:r w:rsidRPr="000D5C5C">
        <w:rPr>
          <w:rFonts w:ascii="ＭＳ Ｐ明朝" w:eastAsia="ＭＳ Ｐ明朝" w:hAnsi="ＭＳ Ｐ明朝"/>
          <w:sz w:val="22"/>
        </w:rPr>
        <w:t>SGEC公示</w:t>
      </w:r>
      <w:r w:rsidRPr="000D5C5C">
        <w:rPr>
          <w:rFonts w:ascii="ＭＳ Ｐ明朝" w:eastAsia="ＭＳ Ｐ明朝" w:hAnsi="ＭＳ Ｐ明朝" w:hint="eastAsia"/>
          <w:sz w:val="22"/>
        </w:rPr>
        <w:t>において、認証機関に対する差別的な扱いを含んではならない。</w:t>
      </w:r>
    </w:p>
    <w:p w14:paraId="2DF9669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5.2.8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認証機関の公示の有効期間は、認定有効期間を基本とする。</w:t>
      </w:r>
    </w:p>
    <w:p w14:paraId="53E29B9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5.2.9</w:t>
      </w:r>
      <w:r w:rsidRPr="000D5C5C">
        <w:rPr>
          <w:rFonts w:ascii="ＭＳ Ｐ明朝" w:eastAsia="ＭＳ Ｐ明朝" w:hAnsi="ＭＳ Ｐ明朝" w:hint="eastAsia"/>
          <w:sz w:val="22"/>
        </w:rPr>
        <w:t xml:space="preserve">　認証機関の公示の終了又は中止は、前各号で定める要件を満たさない場合とする。</w:t>
      </w:r>
    </w:p>
    <w:p w14:paraId="37786BD7" w14:textId="77777777" w:rsidR="001902DA" w:rsidRPr="003A441B" w:rsidRDefault="001902DA" w:rsidP="001902DA">
      <w:pPr>
        <w:rPr>
          <w:rFonts w:ascii="ＭＳ Ｐ明朝" w:eastAsia="ＭＳ Ｐ明朝" w:hAnsi="ＭＳ Ｐ明朝"/>
          <w:b/>
          <w:bCs/>
          <w:sz w:val="22"/>
        </w:rPr>
      </w:pPr>
    </w:p>
    <w:p w14:paraId="21CDEB7A" w14:textId="77777777" w:rsidR="001902DA" w:rsidRPr="000D5C5C" w:rsidRDefault="001902DA" w:rsidP="001902DA">
      <w:pPr>
        <w:pStyle w:val="a9"/>
        <w:ind w:leftChars="0" w:left="0"/>
        <w:rPr>
          <w:rFonts w:ascii="ＭＳ Ｐ明朝" w:eastAsia="ＭＳ Ｐ明朝" w:hAnsi="ＭＳ Ｐ明朝" w:cstheme="minorBidi"/>
          <w:b/>
          <w:bCs/>
        </w:rPr>
      </w:pPr>
      <w:r w:rsidRPr="000D5C5C">
        <w:rPr>
          <w:rFonts w:ascii="ＭＳ Ｐ明朝" w:eastAsia="ＭＳ Ｐ明朝" w:hAnsi="ＭＳ Ｐ明朝" w:cstheme="minorBidi"/>
          <w:b/>
          <w:bCs/>
        </w:rPr>
        <w:t>6.</w:t>
      </w:r>
      <w:r w:rsidRPr="000D5C5C">
        <w:rPr>
          <w:rFonts w:ascii="ＭＳ Ｐ明朝" w:eastAsia="ＭＳ Ｐ明朝" w:hAnsi="ＭＳ Ｐ明朝" w:cstheme="minorBidi" w:hint="eastAsia"/>
          <w:b/>
          <w:bCs/>
        </w:rPr>
        <w:t xml:space="preserve">　</w:t>
      </w:r>
      <w:r w:rsidRPr="000D5C5C">
        <w:rPr>
          <w:rFonts w:ascii="ＭＳ Ｐ明朝" w:eastAsia="ＭＳ Ｐ明朝" w:hAnsi="ＭＳ Ｐ明朝" w:cstheme="minorBidi"/>
          <w:b/>
          <w:bCs/>
        </w:rPr>
        <w:t>SGEC商標</w:t>
      </w:r>
    </w:p>
    <w:p w14:paraId="73CF6F06" w14:textId="77777777" w:rsidR="001902DA" w:rsidRPr="000D5C5C" w:rsidRDefault="001902DA" w:rsidP="001902DA">
      <w:pPr>
        <w:pStyle w:val="a9"/>
        <w:ind w:leftChars="0" w:left="0"/>
        <w:rPr>
          <w:rFonts w:ascii="ＭＳ Ｐ明朝" w:eastAsia="ＭＳ Ｐ明朝" w:hAnsi="ＭＳ Ｐ明朝" w:cstheme="minorBidi"/>
        </w:rPr>
      </w:pPr>
    </w:p>
    <w:p w14:paraId="77E332DC" w14:textId="77777777" w:rsidR="001902DA" w:rsidRPr="000D5C5C" w:rsidRDefault="001902DA" w:rsidP="001902DA">
      <w:pPr>
        <w:pStyle w:val="a9"/>
        <w:ind w:leftChars="0" w:left="0"/>
        <w:rPr>
          <w:rFonts w:ascii="ＭＳ Ｐ明朝" w:eastAsia="ＭＳ Ｐ明朝" w:hAnsi="ＭＳ Ｐ明朝" w:cstheme="minorBidi"/>
        </w:rPr>
      </w:pPr>
      <w:r w:rsidRPr="000D5C5C">
        <w:rPr>
          <w:rFonts w:ascii="ＭＳ Ｐ明朝" w:eastAsia="ＭＳ Ｐ明朝" w:hAnsi="ＭＳ Ｐ明朝" w:cstheme="minorBidi"/>
          <w:b/>
          <w:bCs/>
        </w:rPr>
        <w:t>6.1</w:t>
      </w:r>
      <w:r w:rsidRPr="000D5C5C">
        <w:rPr>
          <w:rFonts w:ascii="ＭＳ Ｐ明朝" w:eastAsia="ＭＳ Ｐ明朝" w:hAnsi="ＭＳ Ｐ明朝" w:cstheme="minorBidi" w:hint="eastAsia"/>
        </w:rPr>
        <w:t xml:space="preserve">　</w:t>
      </w:r>
      <w:r w:rsidRPr="000D5C5C">
        <w:rPr>
          <w:rFonts w:ascii="ＭＳ Ｐ明朝" w:eastAsia="ＭＳ Ｐ明朝" w:hAnsi="ＭＳ Ｐ明朝" w:cstheme="minorBidi"/>
        </w:rPr>
        <w:t>SGEC商標とその目的</w:t>
      </w:r>
    </w:p>
    <w:p w14:paraId="62232186" w14:textId="77777777" w:rsidR="001902DA" w:rsidRPr="000D5C5C" w:rsidRDefault="001902DA" w:rsidP="001902DA">
      <w:pPr>
        <w:pStyle w:val="a9"/>
        <w:ind w:leftChars="0" w:left="0"/>
        <w:rPr>
          <w:rFonts w:ascii="ＭＳ Ｐ明朝" w:eastAsia="ＭＳ Ｐ明朝" w:hAnsi="ＭＳ Ｐ明朝" w:cstheme="minorBidi"/>
        </w:rPr>
      </w:pPr>
      <w:r w:rsidRPr="000D5C5C">
        <w:rPr>
          <w:rFonts w:ascii="ＭＳ Ｐ明朝" w:eastAsia="ＭＳ Ｐ明朝" w:hAnsi="ＭＳ Ｐ明朝" w:cstheme="minorBidi"/>
          <w:b/>
          <w:bCs/>
        </w:rPr>
        <w:t>6.1.1</w:t>
      </w:r>
      <w:r w:rsidRPr="000D5C5C">
        <w:rPr>
          <w:rFonts w:ascii="ＭＳ Ｐ明朝" w:eastAsia="ＭＳ Ｐ明朝" w:hAnsi="ＭＳ Ｐ明朝" w:cstheme="minorBidi" w:hint="eastAsia"/>
        </w:rPr>
        <w:t xml:space="preserve">　</w:t>
      </w:r>
      <w:r w:rsidRPr="000D5C5C">
        <w:rPr>
          <w:rFonts w:ascii="ＭＳ Ｐ明朝" w:eastAsia="ＭＳ Ｐ明朝" w:hAnsi="ＭＳ Ｐ明朝" w:cstheme="minorBidi"/>
        </w:rPr>
        <w:t>SGEC商標の</w:t>
      </w:r>
      <w:r w:rsidRPr="000D5C5C">
        <w:rPr>
          <w:rFonts w:ascii="ＭＳ Ｐ明朝" w:eastAsia="ＭＳ Ｐ明朝" w:hAnsi="ＭＳ Ｐ明朝" w:cstheme="minorBidi" w:hint="eastAsia"/>
        </w:rPr>
        <w:t>目的は、認証主張やラベルを通じて、森林及び森林外樹木産品の由来が持続可能な管理が行われた森林や出処に問題のないことに関する情報を正確かつ検証可能な情報として提供することにある。</w:t>
      </w:r>
    </w:p>
    <w:p w14:paraId="78C9F86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6.1.2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の商標は、「持続可能な森林管理を通じて、自然環境の保全に貢献するとともに、地域における循環型社会の形成に寄与する。」ことを旨とするSGEC認証制度の理念に相応しい色調とデザインとし、SGECのアイデンティティを視覚的に表</w:t>
      </w:r>
      <w:r w:rsidRPr="000D5C5C">
        <w:rPr>
          <w:rFonts w:ascii="ＭＳ Ｐ明朝" w:eastAsia="ＭＳ Ｐ明朝" w:hAnsi="ＭＳ Ｐ明朝" w:hint="eastAsia"/>
          <w:sz w:val="22"/>
        </w:rPr>
        <w:t>すものとする。</w:t>
      </w:r>
    </w:p>
    <w:p w14:paraId="774B88BE" w14:textId="77777777" w:rsidR="001902DA" w:rsidRPr="003A441B" w:rsidRDefault="001902DA"/>
    <w:p w14:paraId="27C9CEA5" w14:textId="77777777" w:rsidR="001902DA" w:rsidRPr="003A441B" w:rsidRDefault="001902DA">
      <w:r w:rsidRPr="000D5C5C">
        <w:rPr>
          <w:rFonts w:ascii="ＭＳ Ｐ明朝" w:eastAsia="ＭＳ Ｐ明朝" w:hAnsi="ＭＳ Ｐ明朝"/>
          <w:noProof/>
          <w:sz w:val="22"/>
        </w:rPr>
        <w:drawing>
          <wp:inline distT="0" distB="0" distL="0" distR="0" wp14:anchorId="509926C5" wp14:editId="1E7125D7">
            <wp:extent cx="969010" cy="969010"/>
            <wp:effectExtent l="0" t="0" r="2540" b="2540"/>
            <wp:docPr id="1" name="図 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030505緑の循環ＳＧＥＣマー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p w14:paraId="04095FE5" w14:textId="77777777" w:rsidR="001902DA" w:rsidRPr="003A441B" w:rsidRDefault="001902DA"/>
    <w:p w14:paraId="76B0806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6.1.3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商標について、その使用者が</w:t>
      </w:r>
      <w:r w:rsidRPr="000D5C5C">
        <w:rPr>
          <w:rFonts w:ascii="ＭＳ Ｐ明朝" w:eastAsia="ＭＳ Ｐ明朝" w:hAnsi="ＭＳ Ｐ明朝"/>
          <w:sz w:val="22"/>
        </w:rPr>
        <w:t>SGEC</w:t>
      </w:r>
      <w:r w:rsidRPr="000D5C5C">
        <w:rPr>
          <w:rFonts w:ascii="ＭＳ Ｐ明朝" w:eastAsia="ＭＳ Ｐ明朝" w:hAnsi="ＭＳ Ｐ明朝" w:hint="eastAsia"/>
          <w:sz w:val="22"/>
        </w:rPr>
        <w:t>の</w:t>
      </w:r>
      <w:r w:rsidRPr="000D5C5C">
        <w:rPr>
          <w:rFonts w:ascii="ＭＳ Ｐ明朝" w:eastAsia="ＭＳ Ｐ明朝" w:hAnsi="ＭＳ Ｐ明朝"/>
          <w:sz w:val="22"/>
        </w:rPr>
        <w:t>ロゴ</w:t>
      </w:r>
      <w:r w:rsidRPr="000D5C5C">
        <w:rPr>
          <w:rFonts w:ascii="ＭＳ Ｐ明朝" w:eastAsia="ＭＳ Ｐ明朝" w:hAnsi="ＭＳ Ｐ明朝" w:hint="eastAsia"/>
          <w:sz w:val="22"/>
        </w:rPr>
        <w:t>と</w:t>
      </w:r>
      <w:r w:rsidRPr="000D5C5C">
        <w:rPr>
          <w:rFonts w:ascii="ＭＳ Ｐ明朝" w:eastAsia="ＭＳ Ｐ明朝" w:hAnsi="ＭＳ Ｐ明朝"/>
          <w:sz w:val="22"/>
        </w:rPr>
        <w:t>SGEC</w:t>
      </w:r>
      <w:r w:rsidRPr="000D5C5C">
        <w:rPr>
          <w:rFonts w:ascii="ＭＳ Ｐ明朝" w:eastAsia="ＭＳ Ｐ明朝" w:hAnsi="ＭＳ Ｐ明朝" w:hint="eastAsia"/>
          <w:sz w:val="22"/>
        </w:rPr>
        <w:t>のイニシャル、それに関連する主張及び</w:t>
      </w:r>
      <w:r w:rsidRPr="000D5C5C">
        <w:rPr>
          <w:rFonts w:ascii="ＭＳ Ｐ明朝" w:eastAsia="ＭＳ Ｐ明朝" w:hAnsi="ＭＳ Ｐ明朝"/>
          <w:sz w:val="22"/>
        </w:rPr>
        <w:t>/又は宣言を正確</w:t>
      </w:r>
      <w:r w:rsidRPr="000D5C5C">
        <w:rPr>
          <w:rFonts w:ascii="ＭＳ Ｐ明朝" w:eastAsia="ＭＳ Ｐ明朝" w:hAnsi="ＭＳ Ｐ明朝" w:hint="eastAsia"/>
          <w:sz w:val="22"/>
        </w:rPr>
        <w:t>かつ</w:t>
      </w:r>
      <w:r w:rsidRPr="000D5C5C">
        <w:rPr>
          <w:rFonts w:ascii="ＭＳ Ｐ明朝" w:eastAsia="ＭＳ Ｐ明朝" w:hAnsi="ＭＳ Ｐ明朝"/>
          <w:sz w:val="22"/>
        </w:rPr>
        <w:t>検証可能</w:t>
      </w:r>
      <w:r w:rsidRPr="000D5C5C">
        <w:rPr>
          <w:rFonts w:ascii="ＭＳ Ｐ明朝" w:eastAsia="ＭＳ Ｐ明朝" w:hAnsi="ＭＳ Ｐ明朝" w:hint="eastAsia"/>
          <w:sz w:val="22"/>
        </w:rPr>
        <w:t>で、</w:t>
      </w:r>
      <w:r w:rsidRPr="000D5C5C">
        <w:rPr>
          <w:rFonts w:ascii="ＭＳ Ｐ明朝" w:eastAsia="ＭＳ Ｐ明朝" w:hAnsi="ＭＳ Ｐ明朝"/>
          <w:sz w:val="22"/>
        </w:rPr>
        <w:t>適切</w:t>
      </w:r>
      <w:r w:rsidRPr="000D5C5C">
        <w:rPr>
          <w:rFonts w:ascii="ＭＳ Ｐ明朝" w:eastAsia="ＭＳ Ｐ明朝" w:hAnsi="ＭＳ Ｐ明朝" w:hint="eastAsia"/>
          <w:sz w:val="22"/>
        </w:rPr>
        <w:t>に使用することを確実にしなければならない。</w:t>
      </w:r>
    </w:p>
    <w:p w14:paraId="6C3AA956" w14:textId="0A07276E"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6.1.4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SGEC商標の法的な保護</w:t>
      </w:r>
      <w:r w:rsidRPr="000D5C5C">
        <w:rPr>
          <w:rFonts w:ascii="ＭＳ Ｐ明朝" w:eastAsia="ＭＳ Ｐ明朝" w:hAnsi="ＭＳ Ｐ明朝" w:hint="eastAsia"/>
          <w:sz w:val="22"/>
        </w:rPr>
        <w:t>、同商標</w:t>
      </w:r>
      <w:r w:rsidRPr="000D5C5C">
        <w:rPr>
          <w:rFonts w:ascii="ＭＳ Ｐ明朝" w:eastAsia="ＭＳ Ｐ明朝" w:hAnsi="ＭＳ Ｐ明朝"/>
          <w:sz w:val="22"/>
        </w:rPr>
        <w:t>を使用する権利、</w:t>
      </w:r>
      <w:r w:rsidRPr="000D5C5C">
        <w:rPr>
          <w:rFonts w:ascii="ＭＳ Ｐ明朝" w:eastAsia="ＭＳ Ｐ明朝" w:hAnsi="ＭＳ Ｐ明朝" w:hint="eastAsia"/>
          <w:sz w:val="22"/>
        </w:rPr>
        <w:t>同商標</w:t>
      </w:r>
      <w:r w:rsidRPr="000D5C5C">
        <w:rPr>
          <w:rFonts w:ascii="ＭＳ Ｐ明朝" w:eastAsia="ＭＳ Ｐ明朝" w:hAnsi="ＭＳ Ｐ明朝"/>
          <w:sz w:val="22"/>
        </w:rPr>
        <w:t>使用の種類、</w:t>
      </w:r>
      <w:r w:rsidRPr="000D5C5C">
        <w:rPr>
          <w:rFonts w:ascii="ＭＳ Ｐ明朝" w:eastAsia="ＭＳ Ｐ明朝" w:hAnsi="ＭＳ Ｐ明朝" w:hint="eastAsia"/>
          <w:sz w:val="22"/>
        </w:rPr>
        <w:t>同商標の</w:t>
      </w:r>
      <w:r w:rsidRPr="000D5C5C">
        <w:rPr>
          <w:rFonts w:ascii="ＭＳ Ｐ明朝" w:eastAsia="ＭＳ Ｐ明朝" w:hAnsi="ＭＳ Ｐ明朝"/>
          <w:sz w:val="22"/>
        </w:rPr>
        <w:t>製品上・製品外の使用に</w:t>
      </w:r>
      <w:r w:rsidRPr="000D5C5C">
        <w:rPr>
          <w:rFonts w:ascii="ＭＳ Ｐ明朝" w:eastAsia="ＭＳ Ｐ明朝" w:hAnsi="ＭＳ Ｐ明朝" w:hint="eastAsia"/>
          <w:sz w:val="22"/>
        </w:rPr>
        <w:t>関する</w:t>
      </w:r>
      <w:r w:rsidRPr="000D5C5C">
        <w:rPr>
          <w:rFonts w:ascii="ＭＳ Ｐ明朝" w:eastAsia="ＭＳ Ｐ明朝" w:hAnsi="ＭＳ Ｐ明朝"/>
          <w:sz w:val="22"/>
        </w:rPr>
        <w:t>要求事項</w:t>
      </w:r>
      <w:r w:rsidRPr="000D5C5C">
        <w:rPr>
          <w:rFonts w:ascii="ＭＳ Ｐ明朝" w:eastAsia="ＭＳ Ｐ明朝" w:hAnsi="ＭＳ Ｐ明朝" w:hint="eastAsia"/>
          <w:sz w:val="22"/>
        </w:rPr>
        <w:t>などは、</w:t>
      </w:r>
      <w:r w:rsidRPr="000D5C5C">
        <w:rPr>
          <w:rFonts w:ascii="ＭＳ 明朝" w:eastAsia="ＭＳ 明朝" w:hAnsi="ＭＳ 明朝" w:cs="Times New Roman" w:hint="eastAsia"/>
          <w:sz w:val="22"/>
        </w:rPr>
        <w:t>「</w:t>
      </w:r>
      <w:r w:rsidRPr="000D5C5C">
        <w:rPr>
          <w:rFonts w:ascii="ＭＳ 明朝" w:eastAsia="ＭＳ 明朝" w:hAnsi="ＭＳ 明朝" w:cs="Times New Roman"/>
          <w:sz w:val="22"/>
        </w:rPr>
        <w:t>SGEC規準文書6</w:t>
      </w:r>
      <w:r w:rsidRPr="000D5C5C">
        <w:rPr>
          <w:rFonts w:ascii="ＭＳ Ｐ明朝" w:eastAsia="ＭＳ Ｐ明朝" w:hAnsi="ＭＳ Ｐ明朝" w:hint="eastAsia"/>
        </w:rPr>
        <w:t>：</w:t>
      </w:r>
      <w:r w:rsidR="00545712" w:rsidRPr="000D5C5C">
        <w:rPr>
          <w:rFonts w:ascii="ＭＳ Ｐ明朝" w:eastAsia="ＭＳ Ｐ明朝" w:hAnsi="ＭＳ Ｐ明朝"/>
        </w:rPr>
        <w:t>2021</w:t>
      </w:r>
      <w:r w:rsidRPr="000D5C5C">
        <w:rPr>
          <w:rFonts w:ascii="ＭＳ 明朝" w:eastAsia="ＭＳ 明朝" w:hAnsi="ＭＳ 明朝" w:cs="Times New Roman" w:hint="eastAsia"/>
          <w:sz w:val="22"/>
        </w:rPr>
        <w:t>「</w:t>
      </w:r>
      <w:r w:rsidRPr="000D5C5C">
        <w:rPr>
          <w:rFonts w:ascii="ＭＳ 明朝" w:eastAsia="ＭＳ 明朝" w:hAnsi="ＭＳ 明朝" w:cs="Times New Roman"/>
          <w:sz w:val="22"/>
        </w:rPr>
        <w:t>SGEC商標使用規則-要求事項」及びSGEC規準文書6-1</w:t>
      </w:r>
      <w:r w:rsidRPr="000D5C5C">
        <w:rPr>
          <w:rFonts w:ascii="ＭＳ Ｐ明朝" w:eastAsia="ＭＳ Ｐ明朝" w:hAnsi="ＭＳ Ｐ明朝" w:hint="eastAsia"/>
        </w:rPr>
        <w:t>：</w:t>
      </w:r>
      <w:r w:rsidR="00545712" w:rsidRPr="000D5C5C">
        <w:rPr>
          <w:rFonts w:ascii="ＭＳ Ｐ明朝" w:eastAsia="ＭＳ Ｐ明朝" w:hAnsi="ＭＳ Ｐ明朝"/>
        </w:rPr>
        <w:t>2021</w:t>
      </w:r>
      <w:r w:rsidRPr="000D5C5C">
        <w:rPr>
          <w:rFonts w:ascii="ＭＳ 明朝" w:eastAsia="ＭＳ 明朝" w:hAnsi="ＭＳ 明朝" w:cs="Times New Roman" w:hint="eastAsia"/>
          <w:sz w:val="22"/>
        </w:rPr>
        <w:t>「</w:t>
      </w:r>
      <w:r w:rsidRPr="000D5C5C">
        <w:rPr>
          <w:rFonts w:ascii="ＭＳ 明朝" w:eastAsia="ＭＳ 明朝" w:hAnsi="ＭＳ 明朝"/>
          <w:sz w:val="22"/>
        </w:rPr>
        <w:t>SGEC/PEFCジャパンによるSGEC商標使用ライセンスの発行」</w:t>
      </w:r>
      <w:r w:rsidRPr="000D5C5C">
        <w:rPr>
          <w:rFonts w:ascii="ＭＳ Ｐ明朝" w:eastAsia="ＭＳ Ｐ明朝" w:hAnsi="ＭＳ Ｐ明朝" w:hint="eastAsia"/>
          <w:sz w:val="22"/>
        </w:rPr>
        <w:t>に定める</w:t>
      </w:r>
      <w:r w:rsidRPr="000D5C5C">
        <w:rPr>
          <w:rFonts w:ascii="ＭＳ Ｐ明朝" w:eastAsia="ＭＳ Ｐ明朝" w:hAnsi="ＭＳ Ｐ明朝"/>
          <w:sz w:val="22"/>
        </w:rPr>
        <w:t>。</w:t>
      </w:r>
    </w:p>
    <w:p w14:paraId="217F31D1" w14:textId="77777777" w:rsidR="001902DA" w:rsidRPr="000D5C5C" w:rsidRDefault="001902DA" w:rsidP="001902DA">
      <w:pPr>
        <w:rPr>
          <w:rFonts w:ascii="ＭＳ Ｐ明朝" w:eastAsia="ＭＳ Ｐ明朝" w:hAnsi="ＭＳ Ｐ明朝"/>
          <w:sz w:val="22"/>
        </w:rPr>
      </w:pPr>
    </w:p>
    <w:p w14:paraId="27A6F63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SGECラベルの使用</w:t>
      </w:r>
    </w:p>
    <w:p w14:paraId="4B408D46" w14:textId="4EDCAE07" w:rsidR="001902DA" w:rsidRPr="000D5C5C" w:rsidRDefault="001902DA" w:rsidP="001902DA">
      <w:pPr>
        <w:pStyle w:val="a9"/>
        <w:ind w:leftChars="0" w:left="0"/>
        <w:rPr>
          <w:rFonts w:ascii="ＭＳ Ｐ明朝" w:eastAsia="ＭＳ Ｐ明朝" w:hAnsi="ＭＳ Ｐ明朝" w:cstheme="minorBidi"/>
        </w:rPr>
      </w:pPr>
      <w:r w:rsidRPr="000D5C5C">
        <w:rPr>
          <w:rFonts w:ascii="ＭＳ Ｐ明朝" w:eastAsia="ＭＳ Ｐ明朝" w:hAnsi="ＭＳ Ｐ明朝" w:cstheme="minorBidi"/>
          <w:b/>
          <w:bCs/>
        </w:rPr>
        <w:t>6.2.1</w:t>
      </w:r>
      <w:r w:rsidRPr="000D5C5C">
        <w:rPr>
          <w:rFonts w:ascii="ＭＳ Ｐ明朝" w:eastAsia="ＭＳ Ｐ明朝" w:hAnsi="ＭＳ Ｐ明朝" w:cstheme="minorBidi" w:hint="eastAsia"/>
        </w:rPr>
        <w:t xml:space="preserve">　</w:t>
      </w:r>
      <w:r w:rsidRPr="000D5C5C">
        <w:rPr>
          <w:rFonts w:ascii="ＭＳ Ｐ明朝" w:eastAsia="ＭＳ Ｐ明朝" w:hAnsi="ＭＳ Ｐ明朝" w:cstheme="minorBidi"/>
        </w:rPr>
        <w:t>SGECラベルの使用は、SGEC規準文書6：</w:t>
      </w:r>
      <w:r w:rsidR="00545712" w:rsidRPr="000D5C5C">
        <w:rPr>
          <w:rFonts w:ascii="ＭＳ Ｐ明朝" w:eastAsia="ＭＳ Ｐ明朝" w:hAnsi="ＭＳ Ｐ明朝" w:cstheme="minorBidi"/>
        </w:rPr>
        <w:t>2021</w:t>
      </w:r>
      <w:r w:rsidRPr="000D5C5C">
        <w:rPr>
          <w:rFonts w:ascii="ＭＳ Ｐ明朝" w:eastAsia="ＭＳ Ｐ明朝" w:hAnsi="ＭＳ Ｐ明朝" w:cstheme="minorBidi" w:hint="eastAsia"/>
        </w:rPr>
        <w:t>「</w:t>
      </w:r>
      <w:r w:rsidRPr="000D5C5C">
        <w:rPr>
          <w:rFonts w:ascii="ＭＳ Ｐ明朝" w:eastAsia="ＭＳ Ｐ明朝" w:hAnsi="ＭＳ Ｐ明朝" w:cstheme="minorBidi"/>
        </w:rPr>
        <w:t>SGEC商標規則</w:t>
      </w:r>
      <w:r w:rsidR="00AC571A">
        <w:rPr>
          <w:rFonts w:ascii="ＭＳ Ｐ明朝" w:eastAsia="ＭＳ Ｐ明朝" w:hAnsi="ＭＳ Ｐ明朝" w:cstheme="minorBidi" w:hint="eastAsia"/>
        </w:rPr>
        <w:t>-要求事項</w:t>
      </w:r>
      <w:r w:rsidRPr="000D5C5C">
        <w:rPr>
          <w:rFonts w:ascii="ＭＳ Ｐ明朝" w:eastAsia="ＭＳ Ｐ明朝" w:hAnsi="ＭＳ Ｐ明朝" w:cstheme="minorBidi"/>
        </w:rPr>
        <w:t>」によらなければならない。</w:t>
      </w:r>
    </w:p>
    <w:p w14:paraId="0678827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6.2.2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SGECラベルは、次の2</w:t>
      </w:r>
      <w:r w:rsidRPr="000D5C5C">
        <w:rPr>
          <w:rFonts w:ascii="ＭＳ Ｐ明朝" w:eastAsia="ＭＳ Ｐ明朝" w:hAnsi="ＭＳ Ｐ明朝" w:hint="eastAsia"/>
          <w:sz w:val="22"/>
        </w:rPr>
        <w:t>種類に分類される。</w:t>
      </w:r>
    </w:p>
    <w:p w14:paraId="58329088" w14:textId="77777777" w:rsidR="001902DA" w:rsidRPr="000D5C5C" w:rsidRDefault="001902DA" w:rsidP="001902DA">
      <w:pPr>
        <w:ind w:leftChars="73" w:left="361" w:hangingChars="100" w:hanging="213"/>
        <w:rPr>
          <w:rFonts w:ascii="ＭＳ Ｐ明朝" w:eastAsia="ＭＳ Ｐ明朝" w:hAnsi="ＭＳ Ｐ明朝"/>
          <w:sz w:val="22"/>
        </w:rPr>
      </w:pPr>
      <w:r w:rsidRPr="000D5C5C">
        <w:rPr>
          <w:rFonts w:ascii="ＭＳ Ｐ明朝" w:eastAsia="ＭＳ Ｐ明朝" w:hAnsi="ＭＳ Ｐ明朝"/>
          <w:sz w:val="22"/>
        </w:rPr>
        <w:t>(1)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ラベルは、製品上に使用される一般的なラベルである。製品に含まれる森林及び森林外樹木産原材料の少なくとも70%以上がSGEC認証原材料であり、リサイクル原材料の含有率が100%未満である場合に使用が可能である。</w:t>
      </w:r>
    </w:p>
    <w:p w14:paraId="26DFA82B" w14:textId="77777777" w:rsidR="001902DA" w:rsidRPr="000D5C5C" w:rsidRDefault="001902DA" w:rsidP="001902DA">
      <w:pPr>
        <w:pStyle w:val="a5"/>
        <w:tabs>
          <w:tab w:val="clear" w:pos="4252"/>
          <w:tab w:val="clear" w:pos="8504"/>
        </w:tabs>
        <w:snapToGrid/>
        <w:ind w:leftChars="73" w:left="361" w:hangingChars="100" w:hanging="213"/>
        <w:rPr>
          <w:rFonts w:ascii="ＭＳ Ｐ明朝" w:eastAsia="ＭＳ Ｐ明朝" w:hAnsi="ＭＳ Ｐ明朝"/>
          <w:sz w:val="22"/>
        </w:rPr>
      </w:pPr>
      <w:r w:rsidRPr="000D5C5C">
        <w:rPr>
          <w:rFonts w:ascii="ＭＳ Ｐ明朝" w:eastAsia="ＭＳ Ｐ明朝" w:hAnsi="ＭＳ Ｐ明朝"/>
          <w:sz w:val="22"/>
        </w:rPr>
        <w:lastRenderedPageBreak/>
        <w:t>(2)</w:t>
      </w:r>
      <w:r w:rsidRPr="000D5C5C">
        <w:rPr>
          <w:rFonts w:ascii="ＭＳ Ｐ明朝" w:eastAsia="ＭＳ Ｐ明朝" w:hAnsi="ＭＳ Ｐ明朝" w:hint="eastAsia"/>
          <w:sz w:val="22"/>
        </w:rPr>
        <w:t>「</w:t>
      </w:r>
      <w:r w:rsidRPr="000D5C5C">
        <w:rPr>
          <w:rFonts w:ascii="ＭＳ Ｐ明朝" w:eastAsia="ＭＳ Ｐ明朝" w:hAnsi="ＭＳ Ｐ明朝"/>
          <w:sz w:val="22"/>
        </w:rPr>
        <w:t>SGECリサイクル」ラベルは、製品が100%SGECリサイクルと分類される原材料のみを含む場合のみ使用され</w:t>
      </w:r>
      <w:r w:rsidRPr="000D5C5C">
        <w:rPr>
          <w:rFonts w:ascii="ＭＳ Ｐ明朝" w:eastAsia="ＭＳ Ｐ明朝" w:hAnsi="ＭＳ Ｐ明朝" w:hint="eastAsia"/>
          <w:sz w:val="22"/>
        </w:rPr>
        <w:t>る。</w:t>
      </w:r>
    </w:p>
    <w:p w14:paraId="6D434FA3" w14:textId="77777777" w:rsidR="001902DA" w:rsidRPr="000D5C5C" w:rsidRDefault="001902DA" w:rsidP="001902DA">
      <w:pPr>
        <w:pStyle w:val="a5"/>
        <w:tabs>
          <w:tab w:val="clear" w:pos="4252"/>
          <w:tab w:val="clear" w:pos="8504"/>
        </w:tabs>
        <w:snapToGrid/>
        <w:ind w:leftChars="88" w:left="391" w:hangingChars="100" w:hanging="213"/>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なお、「</w:t>
      </w:r>
      <w:r w:rsidRPr="000D5C5C">
        <w:rPr>
          <w:rFonts w:ascii="ＭＳ Ｐ明朝" w:eastAsia="ＭＳ Ｐ明朝" w:hAnsi="ＭＳ Ｐ明朝"/>
          <w:sz w:val="22"/>
        </w:rPr>
        <w:t>100％SGEC認証」、即ち、SGEC認証森林由来の原材料のみを含む場合には、「100%SGEC由来」の主張が付して納入することができる。</w:t>
      </w:r>
    </w:p>
    <w:p w14:paraId="4A530E22" w14:textId="77777777" w:rsidR="001902DA" w:rsidRPr="000D5C5C" w:rsidRDefault="001902DA" w:rsidP="001902DA">
      <w:pPr>
        <w:pStyle w:val="a5"/>
        <w:tabs>
          <w:tab w:val="clear" w:pos="4252"/>
          <w:tab w:val="clear" w:pos="8504"/>
        </w:tabs>
        <w:snapToGrid/>
        <w:ind w:left="455" w:hangingChars="213" w:hanging="455"/>
        <w:rPr>
          <w:rFonts w:ascii="ＭＳ Ｐ明朝" w:eastAsia="ＭＳ Ｐ明朝" w:hAnsi="ＭＳ Ｐ明朝"/>
          <w:sz w:val="22"/>
        </w:rPr>
      </w:pPr>
      <w:r w:rsidRPr="000D5C5C">
        <w:rPr>
          <w:rFonts w:ascii="ＭＳ Ｐ明朝" w:eastAsia="ＭＳ Ｐ明朝" w:hAnsi="ＭＳ Ｐ明朝"/>
          <w:b/>
          <w:bCs/>
          <w:sz w:val="22"/>
        </w:rPr>
        <w:t>6.2.3</w:t>
      </w:r>
      <w:r w:rsidRPr="000D5C5C">
        <w:rPr>
          <w:rFonts w:ascii="ＭＳ Ｐ明朝" w:eastAsia="ＭＳ Ｐ明朝" w:hAnsi="ＭＳ Ｐ明朝" w:hint="eastAsia"/>
          <w:sz w:val="22"/>
        </w:rPr>
        <w:t xml:space="preserve">　商標の使用は</w:t>
      </w:r>
      <w:r w:rsidRPr="000D5C5C">
        <w:rPr>
          <w:rFonts w:ascii="ＭＳ Ｐ明朝" w:eastAsia="ＭＳ Ｐ明朝" w:hAnsi="ＭＳ Ｐ明朝"/>
          <w:sz w:val="22"/>
        </w:rPr>
        <w:t>製品上使用</w:t>
      </w:r>
      <w:r w:rsidRPr="000D5C5C">
        <w:rPr>
          <w:rFonts w:ascii="ＭＳ Ｐ明朝" w:eastAsia="ＭＳ Ｐ明朝" w:hAnsi="ＭＳ Ｐ明朝" w:hint="eastAsia"/>
          <w:sz w:val="22"/>
        </w:rPr>
        <w:t>（オン・プロダクト）と</w:t>
      </w:r>
      <w:r w:rsidRPr="000D5C5C">
        <w:rPr>
          <w:rFonts w:ascii="ＭＳ Ｐ明朝" w:eastAsia="ＭＳ Ｐ明朝" w:hAnsi="ＭＳ Ｐ明朝"/>
          <w:sz w:val="22"/>
        </w:rPr>
        <w:t>製品外使用（オフ・プロダクト</w:t>
      </w:r>
      <w:r w:rsidRPr="000D5C5C">
        <w:rPr>
          <w:rFonts w:ascii="ＭＳ Ｐ明朝" w:eastAsia="ＭＳ Ｐ明朝" w:hAnsi="ＭＳ Ｐ明朝" w:hint="eastAsia"/>
          <w:sz w:val="22"/>
        </w:rPr>
        <w:t>）がある。</w:t>
      </w:r>
    </w:p>
    <w:p w14:paraId="6F521A2C" w14:textId="77777777" w:rsidR="001902DA" w:rsidRPr="000D5C5C" w:rsidRDefault="001902DA" w:rsidP="00EB15B9">
      <w:pPr>
        <w:pStyle w:val="a5"/>
        <w:tabs>
          <w:tab w:val="clear" w:pos="4252"/>
          <w:tab w:val="clear" w:pos="8504"/>
        </w:tabs>
        <w:snapToGrid/>
        <w:ind w:leftChars="100" w:left="416" w:hangingChars="100" w:hanging="213"/>
        <w:rPr>
          <w:rFonts w:ascii="ＭＳ Ｐ明朝" w:eastAsia="ＭＳ Ｐ明朝" w:hAnsi="ＭＳ Ｐ明朝"/>
          <w:sz w:val="22"/>
        </w:rPr>
      </w:pPr>
      <w:r w:rsidRPr="000D5C5C">
        <w:rPr>
          <w:rFonts w:ascii="ＭＳ Ｐ明朝" w:eastAsia="ＭＳ Ｐ明朝" w:hAnsi="ＭＳ Ｐ明朝"/>
          <w:sz w:val="22"/>
        </w:rPr>
        <w:t>(1)　製品上使用</w:t>
      </w:r>
      <w:r w:rsidRPr="000D5C5C">
        <w:rPr>
          <w:rFonts w:ascii="ＭＳ Ｐ明朝" w:eastAsia="ＭＳ Ｐ明朝" w:hAnsi="ＭＳ Ｐ明朝" w:hint="eastAsia"/>
          <w:sz w:val="22"/>
        </w:rPr>
        <w:t>は、</w:t>
      </w:r>
      <w:r w:rsidRPr="000D5C5C">
        <w:rPr>
          <w:rFonts w:ascii="ＭＳ Ｐ明朝" w:eastAsia="ＭＳ Ｐ明朝" w:hAnsi="ＭＳ Ｐ明朝"/>
          <w:sz w:val="22"/>
        </w:rPr>
        <w:t>SGEC認証原材料又は製品に言及するか、又は</w:t>
      </w:r>
      <w:r w:rsidRPr="000D5C5C">
        <w:rPr>
          <w:rFonts w:ascii="ＭＳ Ｐ明朝" w:eastAsia="ＭＳ Ｐ明朝" w:hAnsi="ＭＳ Ｐ明朝" w:hint="eastAsia"/>
          <w:sz w:val="22"/>
        </w:rPr>
        <w:t>一般消費者が特定の製品に言及していると理解することができるような</w:t>
      </w:r>
      <w:r w:rsidRPr="000D5C5C">
        <w:rPr>
          <w:rFonts w:ascii="ＭＳ Ｐ明朝" w:eastAsia="ＭＳ Ｐ明朝" w:hAnsi="ＭＳ Ｐ明朝"/>
          <w:sz w:val="22"/>
        </w:rPr>
        <w:t>SGEC商標の使用である。</w:t>
      </w:r>
    </w:p>
    <w:p w14:paraId="3BC2F26F" w14:textId="77777777" w:rsidR="001902DA" w:rsidRPr="000D5C5C" w:rsidRDefault="001902DA" w:rsidP="00EB15B9">
      <w:pPr>
        <w:ind w:leftChars="100" w:left="416" w:hangingChars="100" w:hanging="213"/>
        <w:rPr>
          <w:rFonts w:ascii="ＭＳ Ｐ明朝" w:eastAsia="ＭＳ Ｐ明朝" w:hAnsi="ＭＳ Ｐ明朝"/>
          <w:sz w:val="22"/>
        </w:rPr>
      </w:pPr>
      <w:r w:rsidRPr="000D5C5C">
        <w:rPr>
          <w:rFonts w:ascii="ＭＳ Ｐ明朝" w:eastAsia="ＭＳ Ｐ明朝" w:hAnsi="ＭＳ Ｐ明朝"/>
          <w:sz w:val="22"/>
        </w:rPr>
        <w:t>(2)　製品外使用</w:t>
      </w:r>
      <w:r w:rsidRPr="000D5C5C">
        <w:rPr>
          <w:rFonts w:ascii="ＭＳ Ｐ明朝" w:eastAsia="ＭＳ Ｐ明朝" w:hAnsi="ＭＳ Ｐ明朝" w:hint="eastAsia"/>
          <w:sz w:val="22"/>
        </w:rPr>
        <w:t>は、</w:t>
      </w:r>
      <w:r w:rsidRPr="000D5C5C">
        <w:rPr>
          <w:rFonts w:ascii="ＭＳ Ｐ明朝" w:eastAsia="ＭＳ Ｐ明朝" w:hAnsi="ＭＳ Ｐ明朝"/>
          <w:sz w:val="22"/>
        </w:rPr>
        <w:t>SGEC商標の製品上</w:t>
      </w:r>
      <w:r w:rsidRPr="000D5C5C">
        <w:rPr>
          <w:rFonts w:ascii="ＭＳ Ｐ明朝" w:eastAsia="ＭＳ Ｐ明朝" w:hAnsi="ＭＳ Ｐ明朝" w:hint="eastAsia"/>
          <w:sz w:val="22"/>
        </w:rPr>
        <w:t>使用</w:t>
      </w:r>
      <w:r w:rsidRPr="000D5C5C">
        <w:rPr>
          <w:rFonts w:ascii="ＭＳ Ｐ明朝" w:eastAsia="ＭＳ Ｐ明朝" w:hAnsi="ＭＳ Ｐ明朝"/>
          <w:sz w:val="22"/>
        </w:rPr>
        <w:t>以外の使用であり、SGEC認証森林に由来する特定の製品や原材料に言及しないもの</w:t>
      </w:r>
      <w:r w:rsidRPr="000D5C5C">
        <w:rPr>
          <w:rFonts w:ascii="ＭＳ Ｐ明朝" w:eastAsia="ＭＳ Ｐ明朝" w:hAnsi="ＭＳ Ｐ明朝" w:hint="eastAsia"/>
          <w:sz w:val="22"/>
        </w:rPr>
        <w:t>である。例えば普及用印刷物などがこれに当たる。</w:t>
      </w:r>
    </w:p>
    <w:p w14:paraId="40DB6E4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6.2.4　</w:t>
      </w:r>
      <w:r w:rsidRPr="000D5C5C">
        <w:rPr>
          <w:rFonts w:ascii="ＭＳ Ｐ明朝" w:eastAsia="ＭＳ Ｐ明朝" w:hAnsi="ＭＳ Ｐ明朝"/>
          <w:sz w:val="22"/>
        </w:rPr>
        <w:t>SGEC商標使用者は次の4グループに分けられる。グループA及び</w:t>
      </w:r>
      <w:r w:rsidRPr="003A441B">
        <w:rPr>
          <w:rFonts w:ascii="ＭＳ Ｐ明朝" w:eastAsia="ＭＳ Ｐ明朝" w:hAnsi="ＭＳ Ｐ明朝"/>
          <w:sz w:val="22"/>
        </w:rPr>
        <w:t>D</w:t>
      </w:r>
      <w:r w:rsidRPr="000D5C5C">
        <w:rPr>
          <w:rFonts w:ascii="ＭＳ Ｐ明朝" w:eastAsia="ＭＳ Ｐ明朝" w:hAnsi="ＭＳ Ｐ明朝" w:hint="eastAsia"/>
          <w:sz w:val="22"/>
        </w:rPr>
        <w:t>は製品外使用に限られる。</w:t>
      </w:r>
    </w:p>
    <w:p w14:paraId="3D219CF7"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(1)グループA：</w:t>
      </w:r>
    </w:p>
    <w:p w14:paraId="4D8F720B" w14:textId="77777777" w:rsidR="001902DA" w:rsidRPr="000D5C5C" w:rsidRDefault="001902DA" w:rsidP="00EB15B9">
      <w:pPr>
        <w:ind w:leftChars="200" w:left="405"/>
        <w:rPr>
          <w:rFonts w:ascii="ＭＳ Ｐ明朝" w:eastAsia="ＭＳ Ｐ明朝" w:hAnsi="ＭＳ Ｐ明朝"/>
          <w:sz w:val="22"/>
        </w:rPr>
      </w:pPr>
      <w:r w:rsidRPr="000D5C5C">
        <w:rPr>
          <w:rFonts w:ascii="ＭＳ Ｐ明朝" w:eastAsia="ＭＳ Ｐ明朝" w:hAnsi="ＭＳ Ｐ明朝" w:hint="eastAsia"/>
          <w:sz w:val="22"/>
        </w:rPr>
        <w:t>日本においては、「</w:t>
      </w:r>
      <w:r w:rsidRPr="000D5C5C">
        <w:rPr>
          <w:rFonts w:ascii="ＭＳ Ｐ明朝" w:eastAsia="ＭＳ Ｐ明朝" w:hAnsi="ＭＳ Ｐ明朝"/>
          <w:sz w:val="22"/>
        </w:rPr>
        <w:t>SGEC/PEFCジャパン」が該当する。</w:t>
      </w:r>
    </w:p>
    <w:p w14:paraId="1316E053"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 xml:space="preserve">(2)グループB： </w:t>
      </w:r>
    </w:p>
    <w:p w14:paraId="6FA878D6" w14:textId="77777777" w:rsidR="001902DA" w:rsidRPr="000D5C5C" w:rsidRDefault="001902DA" w:rsidP="00EB15B9">
      <w:pPr>
        <w:ind w:leftChars="200" w:left="405"/>
        <w:rPr>
          <w:rFonts w:ascii="ＭＳ Ｐ明朝" w:eastAsia="ＭＳ Ｐ明朝" w:hAnsi="ＭＳ Ｐ明朝"/>
          <w:sz w:val="22"/>
        </w:rPr>
      </w:pPr>
      <w:r w:rsidRPr="000D5C5C">
        <w:rPr>
          <w:rFonts w:ascii="ＭＳ Ｐ明朝" w:eastAsia="ＭＳ Ｐ明朝" w:hAnsi="ＭＳ Ｐ明朝"/>
          <w:sz w:val="22"/>
        </w:rPr>
        <w:t>SGEC認種制度に基づく持続可能な森林管理(SFM)規格の認証を受けた主体である。</w:t>
      </w:r>
    </w:p>
    <w:p w14:paraId="2D309BC9" w14:textId="77777777" w:rsidR="001902DA" w:rsidRPr="000D5C5C" w:rsidRDefault="001902DA" w:rsidP="00EB15B9">
      <w:pPr>
        <w:pStyle w:val="a9"/>
        <w:numPr>
          <w:ilvl w:val="0"/>
          <w:numId w:val="1"/>
        </w:numPr>
        <w:ind w:leftChars="100"/>
        <w:rPr>
          <w:rFonts w:ascii="ＭＳ Ｐ明朝" w:eastAsia="ＭＳ Ｐ明朝" w:hAnsi="ＭＳ Ｐ明朝"/>
        </w:rPr>
      </w:pPr>
      <w:r w:rsidRPr="000D5C5C">
        <w:rPr>
          <w:rFonts w:ascii="ＭＳ Ｐ明朝" w:eastAsia="ＭＳ Ｐ明朝" w:hAnsi="ＭＳ Ｐ明朝"/>
        </w:rPr>
        <w:t>グループC：</w:t>
      </w:r>
    </w:p>
    <w:p w14:paraId="3CD5332E" w14:textId="77777777" w:rsidR="001902DA" w:rsidRPr="000D5C5C" w:rsidRDefault="001902DA" w:rsidP="00EB15B9">
      <w:pPr>
        <w:ind w:leftChars="100" w:left="203" w:firstLineChars="100" w:firstLine="203"/>
        <w:rPr>
          <w:rFonts w:ascii="ＭＳ Ｐ明朝" w:eastAsia="ＭＳ Ｐ明朝" w:hAnsi="ＭＳ Ｐ明朝"/>
        </w:rPr>
      </w:pPr>
      <w:r w:rsidRPr="000D5C5C">
        <w:rPr>
          <w:rFonts w:ascii="ＭＳ Ｐ明朝" w:eastAsia="ＭＳ Ｐ明朝" w:hAnsi="ＭＳ Ｐ明朝"/>
        </w:rPr>
        <w:t>SGEC-COC規格の認証を受けた主体である。</w:t>
      </w:r>
    </w:p>
    <w:p w14:paraId="5A193849" w14:textId="77777777" w:rsidR="001902DA" w:rsidRPr="000D5C5C" w:rsidRDefault="001902DA" w:rsidP="00EB15B9">
      <w:pPr>
        <w:pStyle w:val="a9"/>
        <w:numPr>
          <w:ilvl w:val="0"/>
          <w:numId w:val="1"/>
        </w:numPr>
        <w:ind w:leftChars="100"/>
        <w:rPr>
          <w:rFonts w:ascii="ＭＳ Ｐ明朝" w:eastAsia="ＭＳ Ｐ明朝" w:hAnsi="ＭＳ Ｐ明朝"/>
        </w:rPr>
      </w:pPr>
      <w:r w:rsidRPr="000D5C5C">
        <w:rPr>
          <w:rFonts w:ascii="ＭＳ Ｐ明朝" w:eastAsia="ＭＳ Ｐ明朝" w:hAnsi="ＭＳ Ｐ明朝" w:hint="eastAsia"/>
        </w:rPr>
        <w:t>グループ</w:t>
      </w:r>
      <w:r w:rsidRPr="000D5C5C">
        <w:rPr>
          <w:rFonts w:ascii="ＭＳ Ｐ明朝" w:eastAsia="ＭＳ Ｐ明朝" w:hAnsi="ＭＳ Ｐ明朝"/>
        </w:rPr>
        <w:t>D:</w:t>
      </w:r>
    </w:p>
    <w:p w14:paraId="14913ACA" w14:textId="77777777" w:rsidR="001902DA" w:rsidRPr="000D5C5C" w:rsidRDefault="001902DA" w:rsidP="00EB15B9">
      <w:pPr>
        <w:ind w:leftChars="200" w:left="405"/>
        <w:rPr>
          <w:rFonts w:ascii="ＭＳ Ｐ明朝" w:eastAsia="ＭＳ Ｐ明朝" w:hAnsi="ＭＳ Ｐ明朝"/>
        </w:rPr>
      </w:pPr>
      <w:r w:rsidRPr="000D5C5C">
        <w:rPr>
          <w:rFonts w:ascii="ＭＳ Ｐ明朝" w:eastAsia="ＭＳ Ｐ明朝" w:hAnsi="ＭＳ Ｐ明朝" w:hint="eastAsia"/>
        </w:rPr>
        <w:t>その他の使用者（</w:t>
      </w:r>
      <w:r w:rsidRPr="000D5C5C">
        <w:rPr>
          <w:rFonts w:ascii="ＭＳ Ｐ明朝" w:eastAsia="ＭＳ Ｐ明朝" w:hAnsi="ＭＳ Ｐ明朝"/>
        </w:rPr>
        <w:t>A、B、Cに属さない組織やその他の主体で、</w:t>
      </w:r>
      <w:r w:rsidRPr="000D5C5C">
        <w:rPr>
          <w:rFonts w:ascii="ＭＳ Ｐ明朝" w:eastAsia="ＭＳ Ｐ明朝" w:hAnsi="ＭＳ Ｐ明朝" w:hint="eastAsia"/>
        </w:rPr>
        <w:t>小売業者、研究・教育施設、認証機関、認定機関、政府系組織、</w:t>
      </w:r>
      <w:r w:rsidRPr="000D5C5C">
        <w:rPr>
          <w:rFonts w:ascii="ＭＳ Ｐ明朝" w:eastAsia="ＭＳ Ｐ明朝" w:hAnsi="ＭＳ Ｐ明朝"/>
        </w:rPr>
        <w:t>NGOなどが対象である。</w:t>
      </w:r>
    </w:p>
    <w:p w14:paraId="22890AF0" w14:textId="77777777" w:rsidR="001902DA" w:rsidRPr="000D5C5C" w:rsidRDefault="001902DA" w:rsidP="001902DA">
      <w:pPr>
        <w:rPr>
          <w:rFonts w:ascii="ＭＳ Ｐ明朝" w:eastAsia="ＭＳ Ｐ明朝" w:hAnsi="ＭＳ Ｐ明朝"/>
          <w:b/>
          <w:bCs/>
          <w:sz w:val="22"/>
        </w:rPr>
      </w:pPr>
    </w:p>
    <w:p w14:paraId="7E754B7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SGEC商標使用ライセンス</w:t>
      </w:r>
    </w:p>
    <w:p w14:paraId="74DCE97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9F6A24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0"/>
          <w:szCs w:val="20"/>
        </w:rPr>
        <w:t>注意書：グループ森林管理認証やマルチサイト組織による</w:t>
      </w:r>
      <w:r w:rsidRPr="000D5C5C">
        <w:rPr>
          <w:rFonts w:ascii="ＭＳ Ｐ明朝" w:eastAsia="ＭＳ Ｐ明朝" w:hAnsi="ＭＳ Ｐ明朝"/>
          <w:sz w:val="20"/>
          <w:szCs w:val="20"/>
        </w:rPr>
        <w:t>COC</w:t>
      </w:r>
      <w:r w:rsidRPr="000D5C5C">
        <w:rPr>
          <w:rFonts w:ascii="ＭＳ Ｐ明朝" w:eastAsia="ＭＳ Ｐ明朝" w:hAnsi="ＭＳ Ｐ明朝" w:hint="eastAsia"/>
          <w:sz w:val="20"/>
          <w:szCs w:val="20"/>
        </w:rPr>
        <w:t>認証のように複数の主体を適用範囲に含む場合は、個々の主体が商標使用ランセンスの申請をしなければならない</w:t>
      </w:r>
      <w:r w:rsidRPr="000D5C5C">
        <w:rPr>
          <w:rFonts w:ascii="ＭＳ Ｐ明朝" w:eastAsia="ＭＳ Ｐ明朝" w:hAnsi="ＭＳ Ｐ明朝" w:hint="eastAsia"/>
          <w:sz w:val="22"/>
        </w:rPr>
        <w:t>。</w:t>
      </w:r>
    </w:p>
    <w:p w14:paraId="65BB477E"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6.3.2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ジャパンは、ライセンスの手順を文書として有し、その文書は下記を確実にするものでなければなない。</w:t>
      </w:r>
    </w:p>
    <w:p w14:paraId="5CB2893C" w14:textId="77777777" w:rsidR="001902DA" w:rsidRPr="000D5C5C" w:rsidRDefault="001902DA" w:rsidP="00EB15B9">
      <w:pPr>
        <w:ind w:leftChars="100" w:left="416" w:hangingChars="100" w:hanging="213"/>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ライセンスは、商標使用の申請者と</w:t>
      </w:r>
      <w:r w:rsidRPr="000D5C5C">
        <w:rPr>
          <w:rFonts w:ascii="ＭＳ Ｐ明朝" w:eastAsia="ＭＳ Ｐ明朝" w:hAnsi="ＭＳ Ｐ明朝"/>
          <w:sz w:val="22"/>
        </w:rPr>
        <w:t>SGEC/PEFCジャパンとの間のライセンス契約（商標使用契約）の約定（署名）を通じて取得されなければならない。</w:t>
      </w:r>
    </w:p>
    <w:p w14:paraId="4847A22E" w14:textId="15011BEF" w:rsidR="001902DA" w:rsidRPr="000D5C5C" w:rsidRDefault="001902DA" w:rsidP="00EB15B9">
      <w:pPr>
        <w:ind w:leftChars="100" w:left="416" w:hangingChars="100" w:hanging="213"/>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商標使用者は、</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規準文書</w:t>
      </w:r>
      <w:r w:rsidRPr="000D5C5C">
        <w:rPr>
          <w:rFonts w:ascii="ＭＳ Ｐ明朝" w:eastAsia="ＭＳ Ｐ明朝" w:hAnsi="ＭＳ Ｐ明朝"/>
          <w:sz w:val="22"/>
        </w:rPr>
        <w:t>6</w:t>
      </w:r>
      <w:r w:rsidR="00605148">
        <w:rPr>
          <w:rFonts w:ascii="ＭＳ Ｐ明朝" w:eastAsia="ＭＳ Ｐ明朝" w:hAnsi="ＭＳ Ｐ明朝"/>
          <w:sz w:val="22"/>
        </w:rPr>
        <w:t>:2021</w:t>
      </w:r>
      <w:r w:rsidRPr="000D5C5C">
        <w:rPr>
          <w:rFonts w:ascii="ＭＳ Ｐ明朝" w:eastAsia="ＭＳ Ｐ明朝" w:hAnsi="ＭＳ Ｐ明朝"/>
          <w:sz w:val="22"/>
        </w:rPr>
        <w:t>「SGEC商標使用規則」</w:t>
      </w:r>
      <w:r w:rsidRPr="000D5C5C">
        <w:rPr>
          <w:rFonts w:ascii="ＭＳ Ｐ明朝" w:eastAsia="ＭＳ Ｐ明朝" w:hAnsi="ＭＳ Ｐ明朝" w:hint="eastAsia"/>
          <w:sz w:val="22"/>
        </w:rPr>
        <w:t>及び</w:t>
      </w:r>
      <w:r w:rsidRPr="000D5C5C">
        <w:rPr>
          <w:rFonts w:ascii="ＭＳ 明朝" w:eastAsia="ＭＳ 明朝" w:hAnsi="ＭＳ 明朝" w:cs="Times New Roman"/>
          <w:sz w:val="22"/>
        </w:rPr>
        <w:t>SGEC規準文書6-1</w:t>
      </w:r>
      <w:r w:rsidR="00605148">
        <w:rPr>
          <w:rFonts w:ascii="ＭＳ Ｐ明朝" w:eastAsia="ＭＳ Ｐ明朝" w:hAnsi="ＭＳ Ｐ明朝"/>
          <w:sz w:val="22"/>
        </w:rPr>
        <w:t>:2021</w:t>
      </w:r>
      <w:r w:rsidRPr="000D5C5C">
        <w:rPr>
          <w:rFonts w:ascii="ＭＳ 明朝" w:eastAsia="ＭＳ 明朝" w:hAnsi="ＭＳ 明朝" w:cs="Times New Roman"/>
          <w:sz w:val="22"/>
        </w:rPr>
        <w:t>「</w:t>
      </w:r>
      <w:r w:rsidRPr="000D5C5C">
        <w:rPr>
          <w:rFonts w:ascii="ＭＳ 明朝" w:eastAsia="ＭＳ 明朝" w:hAnsi="ＭＳ 明朝"/>
          <w:sz w:val="22"/>
        </w:rPr>
        <w:t>SGEC/PEFCジャパンによるSGEC商標使用ライセンスの発行」</w:t>
      </w:r>
      <w:r w:rsidRPr="000D5C5C">
        <w:rPr>
          <w:rFonts w:ascii="ＭＳ Ｐ明朝" w:eastAsia="ＭＳ Ｐ明朝" w:hAnsi="ＭＳ Ｐ明朝" w:hint="eastAsia"/>
          <w:sz w:val="22"/>
        </w:rPr>
        <w:t>を遵守しなければならない</w:t>
      </w:r>
    </w:p>
    <w:p w14:paraId="7F25A150" w14:textId="77777777" w:rsidR="001902DA" w:rsidRPr="000D5C5C" w:rsidRDefault="001902DA" w:rsidP="00EB15B9">
      <w:pPr>
        <w:ind w:leftChars="100" w:left="203"/>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商標使用の適用範囲は明確に定められていなければならない。</w:t>
      </w:r>
    </w:p>
    <w:p w14:paraId="61AA7BC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6.3.3</w:t>
      </w:r>
      <w:r w:rsidRPr="000D5C5C">
        <w:rPr>
          <w:rFonts w:ascii="ＭＳ Ｐ明朝" w:eastAsia="ＭＳ Ｐ明朝" w:hAnsi="ＭＳ Ｐ明朝" w:hint="eastAsia"/>
          <w:sz w:val="22"/>
        </w:rPr>
        <w:t xml:space="preserve">　商標使用ライセンス番号は、</w:t>
      </w:r>
      <w:r w:rsidRPr="000D5C5C">
        <w:rPr>
          <w:rFonts w:ascii="ＭＳ Ｐ明朝" w:eastAsia="ＭＳ Ｐ明朝" w:hAnsi="ＭＳ Ｐ明朝"/>
          <w:sz w:val="22"/>
        </w:rPr>
        <w:t>SGECのCOCの実行のために主張を伝える場合以外に</w:t>
      </w:r>
      <w:r w:rsidRPr="000D5C5C">
        <w:rPr>
          <w:rFonts w:ascii="ＭＳ Ｐ明朝" w:eastAsia="ＭＳ Ｐ明朝" w:hAnsi="ＭＳ Ｐ明朝" w:hint="eastAsia"/>
          <w:sz w:val="22"/>
        </w:rPr>
        <w:t xml:space="preserve">は　</w:t>
      </w:r>
      <w:r w:rsidRPr="000D5C5C">
        <w:rPr>
          <w:rFonts w:ascii="ＭＳ Ｐ明朝" w:eastAsia="ＭＳ Ｐ明朝" w:hAnsi="ＭＳ Ｐ明朝" w:hint="eastAsia"/>
          <w:sz w:val="22"/>
        </w:rPr>
        <w:lastRenderedPageBreak/>
        <w:t>商標を使用するごとに当該商標に付随させなければならない。</w:t>
      </w:r>
    </w:p>
    <w:p w14:paraId="645AD1DD" w14:textId="63BB5C1E"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6.3.4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SGEC/PEFCジャパンは、SGEC文書6</w:t>
      </w:r>
      <w:r w:rsidR="00605148">
        <w:rPr>
          <w:rFonts w:ascii="ＭＳ Ｐ明朝" w:eastAsia="ＭＳ Ｐ明朝" w:hAnsi="ＭＳ Ｐ明朝"/>
          <w:sz w:val="22"/>
        </w:rPr>
        <w:t>:2021</w:t>
      </w:r>
      <w:r w:rsidRPr="000D5C5C">
        <w:rPr>
          <w:rFonts w:ascii="ＭＳ Ｐ明朝" w:eastAsia="ＭＳ Ｐ明朝" w:hAnsi="ＭＳ Ｐ明朝"/>
          <w:sz w:val="22"/>
        </w:rPr>
        <w:t>「SGEC商標使用規則</w:t>
      </w:r>
      <w:r w:rsidR="00EF0363">
        <w:rPr>
          <w:rFonts w:ascii="ＭＳ Ｐ明朝" w:eastAsia="ＭＳ Ｐ明朝" w:hAnsi="ＭＳ Ｐ明朝" w:hint="eastAsia"/>
          <w:sz w:val="22"/>
        </w:rPr>
        <w:t>-要求事項</w:t>
      </w:r>
      <w:r w:rsidRPr="000D5C5C">
        <w:rPr>
          <w:rFonts w:ascii="ＭＳ Ｐ明朝" w:eastAsia="ＭＳ Ｐ明朝" w:hAnsi="ＭＳ Ｐ明朝"/>
          <w:sz w:val="22"/>
        </w:rPr>
        <w:t>」の要件に違反があった場合は、SGEC/PEFC ジャパンはライセンスを解約することができる。</w:t>
      </w:r>
    </w:p>
    <w:p w14:paraId="0B31E5F4" w14:textId="77777777" w:rsidR="001902DA" w:rsidRPr="000D5C5C" w:rsidRDefault="001902DA" w:rsidP="001902DA">
      <w:pPr>
        <w:rPr>
          <w:rFonts w:ascii="ＭＳ Ｐ明朝" w:eastAsia="ＭＳ Ｐ明朝" w:hAnsi="ＭＳ Ｐ明朝"/>
          <w:sz w:val="22"/>
        </w:rPr>
      </w:pPr>
    </w:p>
    <w:p w14:paraId="144F6CE1" w14:textId="77777777" w:rsidR="001902DA" w:rsidRPr="000D5C5C" w:rsidRDefault="001902DA" w:rsidP="001902DA">
      <w:pPr>
        <w:rPr>
          <w:rFonts w:ascii="ＭＳ Ｐ明朝" w:eastAsia="ＭＳ Ｐ明朝" w:hAnsi="ＭＳ Ｐ明朝"/>
          <w:b/>
          <w:bCs/>
          <w:sz w:val="22"/>
        </w:rPr>
      </w:pPr>
      <w:r w:rsidRPr="000D5C5C">
        <w:rPr>
          <w:rFonts w:ascii="ＭＳ Ｐ明朝" w:eastAsia="ＭＳ Ｐ明朝" w:hAnsi="ＭＳ Ｐ明朝"/>
          <w:b/>
          <w:bCs/>
          <w:sz w:val="22"/>
        </w:rPr>
        <w:t>7.  SGEC情報及び登録システム‐データの管理</w:t>
      </w:r>
    </w:p>
    <w:p w14:paraId="46109FCC" w14:textId="77777777" w:rsidR="001902DA" w:rsidRPr="000D5C5C" w:rsidRDefault="001902DA" w:rsidP="001902DA">
      <w:pPr>
        <w:rPr>
          <w:rFonts w:ascii="ＭＳ Ｐ明朝" w:eastAsia="ＭＳ Ｐ明朝" w:hAnsi="ＭＳ Ｐ明朝"/>
          <w:b/>
          <w:bCs/>
          <w:sz w:val="22"/>
        </w:rPr>
      </w:pPr>
    </w:p>
    <w:p w14:paraId="06CF277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7.1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情報及び登録システム」の概要</w:t>
      </w:r>
    </w:p>
    <w:p w14:paraId="54297EE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0D5C5C">
        <w:rPr>
          <w:rFonts w:ascii="ＭＳ Ｐ明朝" w:eastAsia="ＭＳ Ｐ明朝" w:hAnsi="ＭＳ Ｐ明朝" w:hint="eastAsia"/>
          <w:sz w:val="22"/>
        </w:rPr>
        <w:t>認証書と認証主体、</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商標使用ライセンス、</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公示認証機関及び</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認証製品などの「</w:t>
      </w:r>
      <w:r w:rsidRPr="000D5C5C">
        <w:rPr>
          <w:rFonts w:ascii="ＭＳ Ｐ明朝" w:eastAsia="ＭＳ Ｐ明朝" w:hAnsi="ＭＳ Ｐ明朝"/>
          <w:sz w:val="22"/>
        </w:rPr>
        <w:t>SGEC情報及び登録システム」に関連データは，「PEFC情報及び登録システム」に登録され、「SGEC情報及び登録しシステム」は「PEFC情報及び登録システム」の一部として管理される。</w:t>
      </w:r>
    </w:p>
    <w:p w14:paraId="56F57399" w14:textId="09DDEF14" w:rsidR="001902DA" w:rsidRPr="000D5C5C" w:rsidRDefault="001902DA" w:rsidP="001902DA">
      <w:pPr>
        <w:pStyle w:val="a5"/>
        <w:tabs>
          <w:tab w:val="clear" w:pos="8504"/>
        </w:tabs>
        <w:rPr>
          <w:rFonts w:ascii="ＭＳ Ｐ明朝" w:eastAsia="ＭＳ Ｐ明朝" w:hAnsi="ＭＳ Ｐ明朝"/>
          <w:b/>
          <w:sz w:val="22"/>
        </w:rPr>
      </w:pPr>
      <w:r w:rsidRPr="000D5C5C">
        <w:rPr>
          <w:rFonts w:ascii="ＭＳ Ｐ明朝" w:eastAsia="ＭＳ Ｐ明朝" w:hAnsi="ＭＳ Ｐ明朝"/>
          <w:b/>
          <w:bCs/>
          <w:sz w:val="22"/>
        </w:rPr>
        <w:t>7.1.1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情報及び登録システム」の管理は、</w:t>
      </w:r>
      <w:r w:rsidRPr="000D5C5C">
        <w:rPr>
          <w:rFonts w:ascii="ＭＳ Ｐ明朝" w:eastAsia="ＭＳ Ｐ明朝" w:hAnsi="ＭＳ Ｐ明朝"/>
          <w:sz w:val="22"/>
        </w:rPr>
        <w:t>SGECガイド文書７：</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SGEC情報及び登録システム‐データに関する要求事項」及びPEFC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PEFC情報および登録システム‐データに関する要求事項」に基づき実施される。</w:t>
      </w:r>
    </w:p>
    <w:p w14:paraId="2160AA12" w14:textId="77777777" w:rsidR="001902DA" w:rsidRPr="000D5C5C" w:rsidRDefault="001902DA" w:rsidP="001902DA">
      <w:pPr>
        <w:rPr>
          <w:rFonts w:ascii="ＭＳ Ｐ明朝" w:eastAsia="ＭＳ Ｐ明朝" w:hAnsi="ＭＳ Ｐ明朝"/>
          <w:b/>
          <w:sz w:val="22"/>
        </w:rPr>
      </w:pPr>
    </w:p>
    <w:p w14:paraId="1469473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7.2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情報及び登録システム」の目的</w:t>
      </w:r>
    </w:p>
    <w:p w14:paraId="25DCBD5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情報及び登録システム」の目的は、「</w:t>
      </w:r>
      <w:r w:rsidRPr="000D5C5C">
        <w:rPr>
          <w:rFonts w:ascii="ＭＳ Ｐ明朝" w:eastAsia="ＭＳ Ｐ明朝" w:hAnsi="ＭＳ Ｐ明朝"/>
          <w:sz w:val="22"/>
        </w:rPr>
        <w:t>PEFC情報及び登録システム」を使用することによって、認証取得組織、認証機関及び個人に対し下記を可能とする信頼ある情報を提供することにある。</w:t>
      </w:r>
    </w:p>
    <w:p w14:paraId="2057FE88"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認証書及び主体の</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承認状態に関する有効性を検証する</w:t>
      </w:r>
      <w:r w:rsidRPr="000D5C5C">
        <w:rPr>
          <w:rFonts w:ascii="ＭＳ Ｐ明朝" w:eastAsia="ＭＳ Ｐ明朝" w:hAnsi="ＭＳ Ｐ明朝" w:cs="Arial" w:hint="eastAsia"/>
          <w:sz w:val="22"/>
        </w:rPr>
        <w:t>データ</w:t>
      </w:r>
    </w:p>
    <w:p w14:paraId="6ACC7807"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商標使用ライセンスの保有者を確認する</w:t>
      </w:r>
      <w:r w:rsidRPr="000D5C5C">
        <w:rPr>
          <w:rFonts w:ascii="ＭＳ Ｐ明朝" w:eastAsia="ＭＳ Ｐ明朝" w:hAnsi="ＭＳ Ｐ明朝" w:cs="Arial" w:hint="eastAsia"/>
          <w:sz w:val="22"/>
        </w:rPr>
        <w:t>データ</w:t>
      </w:r>
    </w:p>
    <w:p w14:paraId="41258F77"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認証サービスを提供する</w:t>
      </w:r>
      <w:r w:rsidRPr="000D5C5C">
        <w:rPr>
          <w:rFonts w:ascii="ＭＳ Ｐ明朝" w:eastAsia="ＭＳ Ｐ明朝" w:hAnsi="ＭＳ Ｐ明朝" w:cs="Arial" w:hint="eastAsia"/>
          <w:sz w:val="22"/>
        </w:rPr>
        <w:t>認証機関を検索するデータ</w:t>
      </w:r>
    </w:p>
    <w:p w14:paraId="58FDA9DC"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cs="Arial"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cs="Arial" w:hint="eastAsia"/>
          <w:sz w:val="22"/>
        </w:rPr>
        <w:t>認証製品の供給者を検索するデータ</w:t>
      </w:r>
    </w:p>
    <w:p w14:paraId="166A50C4" w14:textId="77777777" w:rsidR="001902DA" w:rsidRPr="000D5C5C" w:rsidRDefault="001902DA" w:rsidP="001902DA">
      <w:pPr>
        <w:autoSpaceDE w:val="0"/>
        <w:autoSpaceDN w:val="0"/>
        <w:adjustRightInd w:val="0"/>
        <w:rPr>
          <w:rFonts w:ascii="ＭＳ Ｐ明朝" w:eastAsia="ＭＳ Ｐ明朝" w:hAnsi="ＭＳ Ｐ明朝" w:cs="Arial"/>
          <w:sz w:val="22"/>
        </w:rPr>
      </w:pPr>
      <w:r w:rsidRPr="000D5C5C">
        <w:rPr>
          <w:rFonts w:ascii="ＭＳ Ｐ明朝" w:eastAsia="ＭＳ Ｐ明朝" w:hAnsi="ＭＳ Ｐ明朝" w:cs="Arial" w:hint="eastAsia"/>
          <w:sz w:val="22"/>
        </w:rPr>
        <w:t>さらに、「</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情報登録システム」は、内部や外部で使用される</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の統計及び</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の実績のモニタリングに関わるデータを提供する。</w:t>
      </w:r>
    </w:p>
    <w:p w14:paraId="07A91BA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SGEC/PEFCジャパンは、「PEFC情報及び登録システム」を使用するに当たって、すべての使用者が求める「SGEC</w:t>
      </w:r>
      <w:r w:rsidRPr="000D5C5C">
        <w:rPr>
          <w:rFonts w:ascii="ＭＳ Ｐ明朝" w:eastAsia="ＭＳ Ｐ明朝" w:hAnsi="ＭＳ Ｐ明朝" w:hint="eastAsia"/>
          <w:sz w:val="22"/>
        </w:rPr>
        <w:t>情報及び登録システム」のデータの完結性と正確性を確保するために、そのデータの最新状態を維持する。</w:t>
      </w:r>
    </w:p>
    <w:p w14:paraId="7D960B09" w14:textId="77777777" w:rsidR="001902DA" w:rsidRPr="000D5C5C" w:rsidRDefault="001902DA" w:rsidP="001902DA">
      <w:pPr>
        <w:rPr>
          <w:rFonts w:ascii="ＭＳ Ｐ明朝" w:eastAsia="ＭＳ Ｐ明朝" w:hAnsi="ＭＳ Ｐ明朝"/>
          <w:sz w:val="22"/>
        </w:rPr>
      </w:pPr>
    </w:p>
    <w:p w14:paraId="00325BC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7.3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情報及び登録システム」の管理</w:t>
      </w:r>
    </w:p>
    <w:p w14:paraId="26F76604" w14:textId="22298F1C"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情報及び登録システム」については、</w:t>
      </w:r>
      <w:r w:rsidRPr="000D5C5C">
        <w:rPr>
          <w:rFonts w:ascii="ＭＳ Ｐ明朝" w:eastAsia="ＭＳ Ｐ明朝" w:hAnsi="ＭＳ Ｐ明朝"/>
          <w:sz w:val="22"/>
        </w:rPr>
        <w:t>SGEC/PEFCジャパン(事務局)がPEFC評議会に「PEFC情報及び登録システム」の管理に必要なデータを提供し、全PEFC認可団体が参画するPEFCシステムの下で、同システムのうち一部として管理される。</w:t>
      </w:r>
      <w:r w:rsidRPr="000D5C5C">
        <w:rPr>
          <w:rFonts w:ascii="ＭＳ Ｐ明朝" w:eastAsia="ＭＳ Ｐ明朝" w:hAnsi="ＭＳ Ｐ明朝" w:hint="eastAsia"/>
          <w:sz w:val="22"/>
        </w:rPr>
        <w:t xml:space="preserve">　即ち、</w:t>
      </w:r>
      <w:r w:rsidRPr="000D5C5C">
        <w:rPr>
          <w:rFonts w:ascii="ＭＳ Ｐ明朝" w:eastAsia="ＭＳ Ｐ明朝" w:hAnsi="ＭＳ Ｐ明朝"/>
          <w:sz w:val="22"/>
        </w:rPr>
        <w:t>SGECガイド文書７：</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lastRenderedPageBreak/>
        <w:t>「</w:t>
      </w:r>
      <w:r w:rsidRPr="000D5C5C">
        <w:rPr>
          <w:rFonts w:ascii="ＭＳ Ｐ明朝" w:eastAsia="ＭＳ Ｐ明朝" w:hAnsi="ＭＳ Ｐ明朝"/>
          <w:sz w:val="22"/>
        </w:rPr>
        <w:t>SGEC情報及び登録システム‐データに関する要求事項」及びPEFC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PEFC情報および登録システム‐データに関する要求事項」</w:t>
      </w:r>
      <w:r w:rsidRPr="000D5C5C">
        <w:rPr>
          <w:rFonts w:ascii="ＭＳ Ｐ明朝" w:eastAsia="ＭＳ Ｐ明朝" w:hAnsi="ＭＳ Ｐ明朝" w:hint="eastAsia"/>
          <w:sz w:val="22"/>
        </w:rPr>
        <w:t>のそれぞれ「</w:t>
      </w:r>
      <w:r w:rsidRPr="000D5C5C">
        <w:rPr>
          <w:rFonts w:ascii="ＭＳ Ｐ明朝" w:eastAsia="ＭＳ Ｐ明朝" w:hAnsi="ＭＳ Ｐ明朝"/>
          <w:sz w:val="22"/>
        </w:rPr>
        <w:t>4及び5」において、SGEC/PEFCジャパンを含むPEFC認可団体、「PEFC情報及び登録システム」に登録されるデータ要素に関する要求事項を定め、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7C116BF0" w14:textId="77777777" w:rsidR="001902DA" w:rsidRPr="000D5C5C" w:rsidRDefault="001902DA" w:rsidP="001902DA">
      <w:pPr>
        <w:rPr>
          <w:rFonts w:ascii="ＭＳ Ｐ明朝" w:eastAsia="ＭＳ Ｐ明朝" w:hAnsi="ＭＳ Ｐ明朝"/>
          <w:sz w:val="22"/>
        </w:rPr>
      </w:pPr>
    </w:p>
    <w:p w14:paraId="4366BF2A"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hint="eastAsia"/>
          <w:sz w:val="22"/>
        </w:rPr>
        <w:t>「</w:t>
      </w:r>
      <w:r w:rsidRPr="000D5C5C">
        <w:rPr>
          <w:rFonts w:ascii="ＭＳ Ｐ明朝" w:eastAsia="ＭＳ Ｐ明朝" w:hAnsi="ＭＳ Ｐ明朝"/>
          <w:sz w:val="22"/>
        </w:rPr>
        <w:t>SGEC情報及び登録システム」の登録データの公表</w:t>
      </w:r>
    </w:p>
    <w:p w14:paraId="57C0742A"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sz w:val="22"/>
        </w:rPr>
        <w:t>SGEC/PEFCジャパンは、「PEFC情報及び登録システム」に登録されたデータのうち、SGEC認証制度に係る部分を抜粋し、「SGEC情報及び登録システム」の登録データとして管理し、SGEC/PEFCジャパンの</w:t>
      </w:r>
      <w:r w:rsidRPr="000D5C5C">
        <w:rPr>
          <w:rFonts w:ascii="ＭＳ Ｐ明朝" w:eastAsia="ＭＳ Ｐ明朝" w:hAnsi="ＭＳ Ｐ明朝" w:hint="eastAsia"/>
          <w:bCs/>
          <w:sz w:val="22"/>
        </w:rPr>
        <w:t>ウェブサイトで公表する。</w:t>
      </w:r>
    </w:p>
    <w:p w14:paraId="0D355B28" w14:textId="77777777" w:rsidR="001902DA" w:rsidRPr="003A441B" w:rsidRDefault="001902DA" w:rsidP="001902DA">
      <w:pPr>
        <w:autoSpaceDE w:val="0"/>
        <w:autoSpaceDN w:val="0"/>
        <w:adjustRightInd w:val="0"/>
        <w:rPr>
          <w:rFonts w:ascii="ＭＳ Ｐ明朝" w:eastAsia="ＭＳ Ｐ明朝" w:hAnsi="ＭＳ Ｐ明朝"/>
          <w:sz w:val="22"/>
        </w:rPr>
      </w:pPr>
    </w:p>
    <w:p w14:paraId="52F6D696" w14:textId="77777777" w:rsidR="001902DA" w:rsidRPr="00D9738B" w:rsidRDefault="001902DA" w:rsidP="001902DA">
      <w:pPr>
        <w:autoSpaceDE w:val="0"/>
        <w:autoSpaceDN w:val="0"/>
        <w:adjustRightInd w:val="0"/>
        <w:rPr>
          <w:rFonts w:ascii="ＭＳ Ｐ明朝" w:eastAsia="ＭＳ Ｐ明朝" w:hAnsi="ＭＳ Ｐ明朝"/>
          <w:b/>
          <w:bCs/>
          <w:sz w:val="22"/>
        </w:rPr>
      </w:pPr>
      <w:r w:rsidRPr="003A441B">
        <w:rPr>
          <w:rFonts w:ascii="ＭＳ Ｐ明朝" w:eastAsia="ＭＳ Ｐ明朝" w:hAnsi="ＭＳ Ｐ明朝"/>
          <w:b/>
          <w:bCs/>
          <w:sz w:val="22"/>
        </w:rPr>
        <w:t>8.</w:t>
      </w:r>
      <w:r w:rsidRPr="00C21BFD">
        <w:rPr>
          <w:rFonts w:ascii="ＭＳ Ｐ明朝" w:eastAsia="ＭＳ Ｐ明朝" w:hAnsi="ＭＳ Ｐ明朝" w:hint="eastAsia"/>
          <w:b/>
          <w:bCs/>
          <w:sz w:val="22"/>
        </w:rPr>
        <w:t xml:space="preserve">　</w:t>
      </w:r>
      <w:r w:rsidRPr="00D9738B">
        <w:rPr>
          <w:rFonts w:ascii="ＭＳ Ｐ明朝" w:eastAsia="ＭＳ Ｐ明朝" w:hAnsi="ＭＳ Ｐ明朝"/>
          <w:b/>
          <w:bCs/>
          <w:sz w:val="22"/>
        </w:rPr>
        <w:t>SGECに関する苦情の処理</w:t>
      </w:r>
    </w:p>
    <w:p w14:paraId="62931627" w14:textId="77777777" w:rsidR="001902DA" w:rsidRPr="003A441B" w:rsidRDefault="001902DA" w:rsidP="001902DA">
      <w:pPr>
        <w:autoSpaceDE w:val="0"/>
        <w:autoSpaceDN w:val="0"/>
        <w:adjustRightInd w:val="0"/>
        <w:rPr>
          <w:rFonts w:ascii="ＭＳ Ｐ明朝" w:eastAsia="ＭＳ Ｐ明朝" w:hAnsi="ＭＳ Ｐ明朝"/>
          <w:sz w:val="22"/>
        </w:rPr>
      </w:pPr>
    </w:p>
    <w:p w14:paraId="3FC5B1F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8.1</w:t>
      </w:r>
      <w:r w:rsidRPr="000D5C5C">
        <w:rPr>
          <w:rFonts w:ascii="ＭＳ Ｐ明朝" w:eastAsia="ＭＳ Ｐ明朝" w:hAnsi="ＭＳ Ｐ明朝" w:hint="eastAsia"/>
          <w:sz w:val="22"/>
        </w:rPr>
        <w:t xml:space="preserve">　苦情に対する対応</w:t>
      </w:r>
    </w:p>
    <w:p w14:paraId="1E48CB0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SGEC/PEFCジャパンは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SGEC認証制度に関して苦情の申し出があった場合には、迅速かつ公正に対応し、説明責任を果たすことにより、SGEC認証制度に対して十分な理解を得られるよう努めなければならない。</w:t>
      </w:r>
    </w:p>
    <w:p w14:paraId="69A1F99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8.1.2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SGEC/PEFCジャパンは、PEFC</w:t>
      </w:r>
      <w:r w:rsidRPr="000D5C5C">
        <w:rPr>
          <w:rFonts w:ascii="ＭＳ Ｐ明朝" w:eastAsia="ＭＳ Ｐ明朝" w:hAnsi="ＭＳ Ｐ明朝" w:hint="eastAsia"/>
          <w:sz w:val="22"/>
        </w:rPr>
        <w:t>評議会との日本国内の</w:t>
      </w:r>
      <w:r w:rsidRPr="000D5C5C">
        <w:rPr>
          <w:rFonts w:ascii="ＭＳ Ｐ明朝" w:eastAsia="ＭＳ Ｐ明朝" w:hAnsi="ＭＳ Ｐ明朝"/>
          <w:sz w:val="22"/>
        </w:rPr>
        <w:t>PEFC</w:t>
      </w:r>
      <w:r w:rsidRPr="000D5C5C">
        <w:rPr>
          <w:rFonts w:ascii="ＭＳ Ｐ明朝" w:eastAsia="ＭＳ Ｐ明朝" w:hAnsi="ＭＳ Ｐ明朝" w:hint="eastAsia"/>
          <w:sz w:val="22"/>
        </w:rPr>
        <w:t>国際森林認証制度の管理に関する契約</w:t>
      </w:r>
      <w:r w:rsidRPr="000D5C5C">
        <w:rPr>
          <w:rFonts w:ascii="ＭＳ Ｐ明朝" w:eastAsia="ＭＳ Ｐ明朝" w:hAnsi="ＭＳ Ｐ明朝"/>
          <w:sz w:val="22"/>
        </w:rPr>
        <w:t>(2016年締結)に基づく委任団体としての権限に基づき、国内におけるPEFC</w:t>
      </w:r>
      <w:r w:rsidRPr="000D5C5C">
        <w:rPr>
          <w:rFonts w:ascii="ＭＳ Ｐ明朝" w:eastAsia="ＭＳ Ｐ明朝" w:hAnsi="ＭＳ Ｐ明朝" w:hint="eastAsia"/>
          <w:sz w:val="22"/>
        </w:rPr>
        <w:t>認証制度に対する苦情について、</w:t>
      </w:r>
      <w:r w:rsidRPr="000D5C5C">
        <w:rPr>
          <w:rFonts w:ascii="ＭＳ Ｐ明朝" w:eastAsia="ＭＳ Ｐ明朝" w:hAnsi="ＭＳ Ｐ明朝"/>
          <w:sz w:val="22"/>
        </w:rPr>
        <w:t>PEFC評議会と協議の上本規則に準じて同評議会を代行して対応する。</w:t>
      </w:r>
    </w:p>
    <w:p w14:paraId="05F160EA" w14:textId="77777777" w:rsidR="001902DA" w:rsidRPr="000D5C5C" w:rsidRDefault="001902DA" w:rsidP="001902DA">
      <w:pPr>
        <w:rPr>
          <w:rFonts w:ascii="ＭＳ Ｐ明朝" w:eastAsia="ＭＳ Ｐ明朝" w:hAnsi="ＭＳ Ｐ明朝"/>
          <w:sz w:val="22"/>
        </w:rPr>
      </w:pPr>
    </w:p>
    <w:p w14:paraId="181FADE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8.2　</w:t>
      </w:r>
      <w:r w:rsidRPr="000D5C5C">
        <w:rPr>
          <w:rFonts w:ascii="ＭＳ Ｐ明朝" w:eastAsia="ＭＳ Ｐ明朝" w:hAnsi="ＭＳ Ｐ明朝" w:hint="eastAsia"/>
          <w:sz w:val="22"/>
        </w:rPr>
        <w:t>苦情の処理</w:t>
      </w:r>
    </w:p>
    <w:p w14:paraId="12602A6D" w14:textId="2F63EB88"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8.2.1</w:t>
      </w:r>
      <w:r w:rsidRPr="000D5C5C">
        <w:rPr>
          <w:rFonts w:ascii="ＭＳ Ｐ明朝" w:eastAsia="ＭＳ Ｐ明朝" w:hAnsi="ＭＳ Ｐ明朝"/>
          <w:sz w:val="22"/>
        </w:rPr>
        <w:t xml:space="preserve"> 苦情の処理は、SGEC</w:t>
      </w:r>
      <w:r w:rsidRPr="000D5C5C">
        <w:rPr>
          <w:rFonts w:ascii="ＭＳ Ｐ明朝" w:eastAsia="ＭＳ Ｐ明朝" w:hAnsi="ＭＳ Ｐ明朝" w:hint="eastAsia"/>
          <w:sz w:val="22"/>
        </w:rPr>
        <w:t>ガイド文書</w:t>
      </w:r>
      <w:r w:rsidRPr="000D5C5C">
        <w:rPr>
          <w:rFonts w:ascii="ＭＳ Ｐ明朝" w:eastAsia="ＭＳ Ｐ明朝" w:hAnsi="ＭＳ Ｐ明朝"/>
          <w:sz w:val="22"/>
        </w:rPr>
        <w:t>8:</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SGEC苦情処理規則」に基づき適切に処理しなければならない。</w:t>
      </w:r>
    </w:p>
    <w:p w14:paraId="0E485C76" w14:textId="77777777" w:rsidR="001902DA" w:rsidRPr="000D5C5C" w:rsidRDefault="001902DA" w:rsidP="001902DA">
      <w:pPr>
        <w:rPr>
          <w:rFonts w:ascii="ＭＳ Ｐ明朝" w:eastAsia="ＭＳ Ｐ明朝" w:hAnsi="ＭＳ Ｐ明朝"/>
          <w:sz w:val="22"/>
        </w:rPr>
      </w:pPr>
    </w:p>
    <w:p w14:paraId="090FCB9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8.3</w:t>
      </w:r>
      <w:r w:rsidRPr="000D5C5C">
        <w:rPr>
          <w:rFonts w:ascii="ＭＳ Ｐ明朝" w:eastAsia="ＭＳ Ｐ明朝" w:hAnsi="ＭＳ Ｐ明朝" w:hint="eastAsia"/>
          <w:sz w:val="22"/>
        </w:rPr>
        <w:t xml:space="preserve">　苦情の受理</w:t>
      </w:r>
    </w:p>
    <w:p w14:paraId="3E017C6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8.3.1　</w:t>
      </w:r>
      <w:r w:rsidRPr="000D5C5C">
        <w:rPr>
          <w:rFonts w:ascii="ＭＳ Ｐ明朝" w:eastAsia="ＭＳ Ｐ明朝" w:hAnsi="ＭＳ Ｐ明朝" w:hint="eastAsia"/>
          <w:sz w:val="22"/>
        </w:rPr>
        <w:t>苦情処理の事務は、</w:t>
      </w:r>
      <w:r w:rsidRPr="000D5C5C">
        <w:rPr>
          <w:rFonts w:ascii="ＭＳ Ｐ明朝" w:eastAsia="ＭＳ Ｐ明朝" w:hAnsi="ＭＳ Ｐ明朝"/>
          <w:sz w:val="22"/>
        </w:rPr>
        <w:t>SGEC/PEFCジャパンの事務局が所管し、同事務局内に苦情処理に関する常設窓口（責任者：事務局長）を設置する。</w:t>
      </w:r>
    </w:p>
    <w:p w14:paraId="5A0F3A03" w14:textId="274F8963"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8.3.2</w:t>
      </w:r>
      <w:r w:rsidRPr="000D5C5C">
        <w:rPr>
          <w:rFonts w:ascii="ＭＳ Ｐ明朝" w:eastAsia="ＭＳ Ｐ明朝" w:hAnsi="ＭＳ Ｐ明朝" w:hint="eastAsia"/>
          <w:sz w:val="22"/>
        </w:rPr>
        <w:t xml:space="preserve">　事務局長は、提案のあった苦情について、「</w:t>
      </w:r>
      <w:r w:rsidRPr="000D5C5C">
        <w:rPr>
          <w:rFonts w:ascii="ＭＳ Ｐ明朝" w:eastAsia="ＭＳ Ｐ明朝" w:hAnsi="ＭＳ Ｐ明朝"/>
          <w:sz w:val="22"/>
        </w:rPr>
        <w:t>SGEC</w:t>
      </w:r>
      <w:r w:rsidRPr="000D5C5C">
        <w:rPr>
          <w:rFonts w:ascii="ＭＳ Ｐ明朝" w:eastAsia="ＭＳ Ｐ明朝" w:hAnsi="ＭＳ Ｐ明朝" w:hint="eastAsia"/>
          <w:sz w:val="22"/>
        </w:rPr>
        <w:t>ガイド文書</w:t>
      </w:r>
      <w:r w:rsidRPr="000D5C5C">
        <w:rPr>
          <w:rFonts w:ascii="ＭＳ Ｐ明朝" w:eastAsia="ＭＳ Ｐ明朝" w:hAnsi="ＭＳ Ｐ明朝"/>
          <w:sz w:val="22"/>
        </w:rPr>
        <w:t>8:</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」に基づき検証を行い、当該苦情の受理の諾否について</w:t>
      </w:r>
      <w:r w:rsidRPr="000D5C5C">
        <w:rPr>
          <w:rFonts w:ascii="ＭＳ Ｐ明朝" w:eastAsia="ＭＳ Ｐ明朝" w:hAnsi="ＭＳ Ｐ明朝"/>
          <w:sz w:val="22"/>
        </w:rPr>
        <w:t>SGEC監事と協議の上決定しなければならない。</w:t>
      </w:r>
    </w:p>
    <w:p w14:paraId="15316BD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8.3.3</w:t>
      </w:r>
      <w:r w:rsidRPr="000D5C5C">
        <w:rPr>
          <w:rFonts w:ascii="ＭＳ Ｐ明朝" w:eastAsia="ＭＳ Ｐ明朝" w:hAnsi="ＭＳ Ｐ明朝" w:hint="eastAsia"/>
          <w:sz w:val="22"/>
        </w:rPr>
        <w:t xml:space="preserve">　事務局長は、前項の当該苦情の受理の諾否について決定した場合は、遅滞なく当該申立人に、その決定について通知しなければならない。</w:t>
      </w:r>
    </w:p>
    <w:p w14:paraId="24020BE4" w14:textId="77777777" w:rsidR="001902DA" w:rsidRPr="000D5C5C" w:rsidRDefault="001902DA" w:rsidP="001902DA">
      <w:pPr>
        <w:rPr>
          <w:rFonts w:ascii="ＭＳ Ｐ明朝" w:eastAsia="ＭＳ Ｐ明朝" w:hAnsi="ＭＳ Ｐ明朝"/>
          <w:sz w:val="22"/>
        </w:rPr>
      </w:pPr>
    </w:p>
    <w:p w14:paraId="7D8EF0E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8.4</w:t>
      </w:r>
      <w:r w:rsidRPr="000D5C5C">
        <w:rPr>
          <w:rFonts w:ascii="ＭＳ Ｐ明朝" w:eastAsia="ＭＳ Ｐ明朝" w:hAnsi="ＭＳ Ｐ明朝" w:hint="eastAsia"/>
          <w:sz w:val="22"/>
        </w:rPr>
        <w:t xml:space="preserve">　苦情の措置</w:t>
      </w:r>
    </w:p>
    <w:p w14:paraId="6FBDE91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lastRenderedPageBreak/>
        <w:t>8.4.1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SGEC監事は、前項の苦情の受理に関する通知を受けた場合は、必要なすべての情報の収集とその検証を行ったうえで当該苦情の公平な評価を行い、当該苦情に対する是正及び予防の措置を策定し、SGEC理事会</w:t>
      </w:r>
      <w:r w:rsidRPr="000D5C5C">
        <w:rPr>
          <w:rFonts w:ascii="ＭＳ Ｐ明朝" w:eastAsia="ＭＳ Ｐ明朝" w:hAnsi="ＭＳ Ｐ明朝" w:hint="eastAsia"/>
          <w:sz w:val="22"/>
        </w:rPr>
        <w:t>の了承を求めなければならない。</w:t>
      </w:r>
    </w:p>
    <w:p w14:paraId="63A544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8.4.2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SGEC会長は、前項の当該苦情に対する是正及び予防の措置について、当該苦情を申し出た者に対して通知しなければならない。</w:t>
      </w:r>
    </w:p>
    <w:p w14:paraId="56409353" w14:textId="77D715A6"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8.4.3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SGEC会長は、前項の措置を行った場合には、同理事会及び同監事並びに同総会に報告しなければならない。</w:t>
      </w:r>
    </w:p>
    <w:p w14:paraId="116670CD" w14:textId="77777777" w:rsidR="00EC1E09" w:rsidRPr="000D5C5C" w:rsidRDefault="00EC1E09" w:rsidP="001902DA">
      <w:pPr>
        <w:rPr>
          <w:rFonts w:ascii="ＭＳ Ｐ明朝" w:eastAsia="ＭＳ Ｐ明朝" w:hAnsi="ＭＳ Ｐ明朝"/>
          <w:sz w:val="22"/>
        </w:rPr>
      </w:pPr>
    </w:p>
    <w:p w14:paraId="0177B9B5" w14:textId="7B684999" w:rsidR="00137D09" w:rsidRPr="00EB15B9" w:rsidRDefault="003117CE" w:rsidP="00EB15B9">
      <w:pPr>
        <w:tabs>
          <w:tab w:val="right" w:leader="middleDot" w:pos="8504"/>
        </w:tabs>
        <w:ind w:left="187"/>
        <w:rPr>
          <w:rFonts w:ascii="ＭＳ Ｐ明朝" w:eastAsia="ＭＳ Ｐ明朝" w:hAnsi="ＭＳ Ｐ明朝"/>
          <w:sz w:val="22"/>
        </w:rPr>
      </w:pPr>
      <w:r w:rsidRPr="0014595E">
        <w:rPr>
          <w:rFonts w:ascii="ＭＳ Ｐ明朝" w:eastAsia="ＭＳ Ｐ明朝" w:hAnsi="ＭＳ Ｐ明朝" w:hint="eastAsia"/>
          <w:sz w:val="22"/>
        </w:rPr>
        <w:t>附則</w:t>
      </w:r>
    </w:p>
    <w:p w14:paraId="269E467B" w14:textId="77777777" w:rsidR="00D80D15" w:rsidRPr="0014595E" w:rsidRDefault="00D80D15" w:rsidP="00D80D15">
      <w:pPr>
        <w:tabs>
          <w:tab w:val="right" w:leader="middleDot" w:pos="8504"/>
        </w:tabs>
        <w:ind w:leftChars="70" w:left="270" w:hangingChars="60" w:hanging="128"/>
        <w:rPr>
          <w:rFonts w:ascii="ＭＳ Ｐ明朝" w:eastAsia="ＭＳ Ｐ明朝" w:hAnsi="ＭＳ Ｐ明朝"/>
          <w:sz w:val="22"/>
        </w:rPr>
      </w:pPr>
      <w:r w:rsidRPr="0014595E">
        <w:rPr>
          <w:rFonts w:ascii="ＭＳ Ｐ明朝" w:eastAsia="ＭＳ Ｐ明朝" w:hAnsi="ＭＳ Ｐ明朝" w:hint="eastAsia"/>
          <w:sz w:val="22"/>
        </w:rPr>
        <w:t xml:space="preserve">　施行日は、</w:t>
      </w:r>
      <w:r w:rsidRPr="0014595E">
        <w:rPr>
          <w:rFonts w:ascii="ＭＳ Ｐ明朝" w:eastAsia="ＭＳ Ｐ明朝" w:hAnsi="ＭＳ Ｐ明朝"/>
          <w:sz w:val="22"/>
        </w:rPr>
        <w:t>2021</w:t>
      </w:r>
      <w:r w:rsidRPr="0014595E">
        <w:rPr>
          <w:rFonts w:ascii="ＭＳ Ｐ明朝" w:eastAsia="ＭＳ Ｐ明朝" w:hAnsi="ＭＳ Ｐ明朝" w:hint="eastAsia"/>
          <w:sz w:val="22"/>
        </w:rPr>
        <w:t>年６</w:t>
      </w:r>
      <w:r w:rsidRPr="0014595E">
        <w:rPr>
          <w:rFonts w:ascii="ＭＳ Ｐ明朝" w:eastAsia="ＭＳ Ｐ明朝" w:hAnsi="ＭＳ Ｐ明朝"/>
          <w:sz w:val="22"/>
        </w:rPr>
        <w:t>月</w:t>
      </w:r>
      <w:r w:rsidRPr="0014595E">
        <w:rPr>
          <w:rFonts w:ascii="ＭＳ Ｐ明朝" w:eastAsia="ＭＳ Ｐ明朝" w:hAnsi="ＭＳ Ｐ明朝" w:hint="eastAsia"/>
          <w:sz w:val="22"/>
        </w:rPr>
        <w:t>１</w:t>
      </w:r>
      <w:r w:rsidRPr="0014595E">
        <w:rPr>
          <w:rFonts w:ascii="ＭＳ Ｐ明朝" w:eastAsia="ＭＳ Ｐ明朝" w:hAnsi="ＭＳ Ｐ明朝"/>
          <w:sz w:val="22"/>
        </w:rPr>
        <w:t>日とする。</w:t>
      </w:r>
    </w:p>
    <w:p w14:paraId="41E5C9D4" w14:textId="1594BB59" w:rsidR="00137D09" w:rsidRPr="00EB15B9" w:rsidRDefault="00601DD4" w:rsidP="00601DD4">
      <w:pPr>
        <w:autoSpaceDE w:val="0"/>
        <w:autoSpaceDN w:val="0"/>
        <w:adjustRightInd w:val="0"/>
        <w:ind w:firstLineChars="150" w:firstLine="320"/>
        <w:jc w:val="left"/>
        <w:rPr>
          <w:rFonts w:ascii="ＭＳ Ｐ明朝" w:eastAsia="ＭＳ Ｐ明朝" w:hAnsi="ＭＳ Ｐ明朝"/>
          <w:b/>
          <w:bCs/>
          <w:sz w:val="22"/>
        </w:rPr>
      </w:pPr>
      <w:r>
        <w:rPr>
          <w:rFonts w:ascii="ＭＳ Ｐ明朝" w:eastAsia="ＭＳ Ｐ明朝" w:hAnsi="ＭＳ Ｐ明朝" w:hint="eastAsia"/>
          <w:b/>
          <w:bCs/>
          <w:sz w:val="22"/>
        </w:rPr>
        <w:t>次回</w:t>
      </w:r>
      <w:r w:rsidR="00137D09" w:rsidRPr="00EB15B9">
        <w:rPr>
          <w:rFonts w:ascii="ＭＳ Ｐ明朝" w:eastAsia="ＭＳ Ｐ明朝" w:hAnsi="ＭＳ Ｐ明朝" w:hint="eastAsia"/>
          <w:b/>
          <w:bCs/>
          <w:sz w:val="22"/>
        </w:rPr>
        <w:t>レビュー開始は</w:t>
      </w:r>
      <w:r w:rsidR="00137D09" w:rsidRPr="00EB15B9">
        <w:rPr>
          <w:rFonts w:ascii="ＭＳ Ｐ明朝" w:eastAsia="ＭＳ Ｐ明朝" w:hAnsi="ＭＳ Ｐ明朝"/>
          <w:b/>
          <w:bCs/>
          <w:sz w:val="22"/>
        </w:rPr>
        <w:t>2026</w:t>
      </w:r>
      <w:r w:rsidR="00137D09" w:rsidRPr="00EB15B9">
        <w:rPr>
          <w:rFonts w:ascii="ＭＳ Ｐ明朝" w:eastAsia="ＭＳ Ｐ明朝" w:hAnsi="ＭＳ Ｐ明朝" w:hint="eastAsia"/>
          <w:b/>
          <w:bCs/>
          <w:sz w:val="22"/>
        </w:rPr>
        <w:t>年</w:t>
      </w:r>
      <w:r w:rsidR="00137D09" w:rsidRPr="00EB15B9">
        <w:rPr>
          <w:rFonts w:ascii="ＭＳ Ｐ明朝" w:eastAsia="ＭＳ Ｐ明朝" w:hAnsi="ＭＳ Ｐ明朝"/>
          <w:b/>
          <w:bCs/>
          <w:sz w:val="22"/>
        </w:rPr>
        <w:t>3月29日以前とする。</w:t>
      </w:r>
    </w:p>
    <w:p w14:paraId="1312382D" w14:textId="4C037E93" w:rsidR="00137D09" w:rsidRDefault="00137D09" w:rsidP="000D5C5C">
      <w:pPr>
        <w:tabs>
          <w:tab w:val="right" w:leader="middleDot" w:pos="8504"/>
        </w:tabs>
        <w:ind w:left="187"/>
        <w:rPr>
          <w:rFonts w:ascii="ＭＳ Ｐ明朝" w:eastAsia="ＭＳ Ｐ明朝" w:hAnsi="ＭＳ Ｐ明朝"/>
          <w:sz w:val="22"/>
        </w:rPr>
      </w:pPr>
    </w:p>
    <w:p w14:paraId="3D1BBB06" w14:textId="65F5C6C7" w:rsidR="001F4199" w:rsidRDefault="001F4199" w:rsidP="000D5C5C">
      <w:pPr>
        <w:tabs>
          <w:tab w:val="right" w:leader="middleDot" w:pos="8504"/>
        </w:tabs>
        <w:ind w:left="187"/>
        <w:rPr>
          <w:rFonts w:ascii="ＭＳ Ｐ明朝" w:eastAsia="ＭＳ Ｐ明朝" w:hAnsi="ＭＳ Ｐ明朝"/>
          <w:sz w:val="22"/>
        </w:rPr>
      </w:pPr>
    </w:p>
    <w:p w14:paraId="20D7B8B4" w14:textId="382BE8D2" w:rsidR="001F4199" w:rsidRDefault="001F4199" w:rsidP="000D5C5C">
      <w:pPr>
        <w:tabs>
          <w:tab w:val="right" w:leader="middleDot" w:pos="8504"/>
        </w:tabs>
        <w:ind w:left="187"/>
        <w:rPr>
          <w:rFonts w:ascii="ＭＳ Ｐ明朝" w:eastAsia="ＭＳ Ｐ明朝" w:hAnsi="ＭＳ Ｐ明朝"/>
          <w:sz w:val="22"/>
        </w:rPr>
      </w:pPr>
    </w:p>
    <w:p w14:paraId="078FA153" w14:textId="36F2237E" w:rsidR="001F4199" w:rsidRDefault="001F4199" w:rsidP="000D5C5C">
      <w:pPr>
        <w:tabs>
          <w:tab w:val="right" w:leader="middleDot" w:pos="8504"/>
        </w:tabs>
        <w:ind w:left="187"/>
        <w:rPr>
          <w:rFonts w:ascii="ＭＳ Ｐ明朝" w:eastAsia="ＭＳ Ｐ明朝" w:hAnsi="ＭＳ Ｐ明朝"/>
          <w:sz w:val="22"/>
        </w:rPr>
      </w:pPr>
    </w:p>
    <w:p w14:paraId="024871DE" w14:textId="5D058C55" w:rsidR="001F4199" w:rsidRDefault="001F4199" w:rsidP="000D5C5C">
      <w:pPr>
        <w:tabs>
          <w:tab w:val="right" w:leader="middleDot" w:pos="8504"/>
        </w:tabs>
        <w:ind w:left="187"/>
        <w:rPr>
          <w:rFonts w:ascii="ＭＳ Ｐ明朝" w:eastAsia="ＭＳ Ｐ明朝" w:hAnsi="ＭＳ Ｐ明朝"/>
          <w:sz w:val="22"/>
        </w:rPr>
      </w:pPr>
    </w:p>
    <w:p w14:paraId="38E59376" w14:textId="4C5E0631" w:rsidR="001F4199" w:rsidRDefault="001F4199" w:rsidP="000D5C5C">
      <w:pPr>
        <w:tabs>
          <w:tab w:val="right" w:leader="middleDot" w:pos="8504"/>
        </w:tabs>
        <w:ind w:left="187"/>
        <w:rPr>
          <w:rFonts w:ascii="ＭＳ Ｐ明朝" w:eastAsia="ＭＳ Ｐ明朝" w:hAnsi="ＭＳ Ｐ明朝"/>
          <w:sz w:val="22"/>
        </w:rPr>
      </w:pPr>
    </w:p>
    <w:p w14:paraId="4E206C3A" w14:textId="007D4616" w:rsidR="001F4199" w:rsidRDefault="001F4199" w:rsidP="000D5C5C">
      <w:pPr>
        <w:tabs>
          <w:tab w:val="right" w:leader="middleDot" w:pos="8504"/>
        </w:tabs>
        <w:ind w:left="187"/>
        <w:rPr>
          <w:rFonts w:ascii="ＭＳ Ｐ明朝" w:eastAsia="ＭＳ Ｐ明朝" w:hAnsi="ＭＳ Ｐ明朝"/>
          <w:sz w:val="22"/>
        </w:rPr>
      </w:pPr>
    </w:p>
    <w:p w14:paraId="60F67183" w14:textId="685BA6C8" w:rsidR="001F4199" w:rsidRDefault="001F4199" w:rsidP="000D5C5C">
      <w:pPr>
        <w:tabs>
          <w:tab w:val="right" w:leader="middleDot" w:pos="8504"/>
        </w:tabs>
        <w:ind w:left="187"/>
        <w:rPr>
          <w:rFonts w:ascii="ＭＳ Ｐ明朝" w:eastAsia="ＭＳ Ｐ明朝" w:hAnsi="ＭＳ Ｐ明朝"/>
          <w:sz w:val="22"/>
        </w:rPr>
      </w:pPr>
    </w:p>
    <w:p w14:paraId="1F1A2D9C" w14:textId="5D533E5E" w:rsidR="001F4199" w:rsidRDefault="001F4199" w:rsidP="000D5C5C">
      <w:pPr>
        <w:tabs>
          <w:tab w:val="right" w:leader="middleDot" w:pos="8504"/>
        </w:tabs>
        <w:ind w:left="187"/>
        <w:rPr>
          <w:rFonts w:ascii="ＭＳ Ｐ明朝" w:eastAsia="ＭＳ Ｐ明朝" w:hAnsi="ＭＳ Ｐ明朝"/>
          <w:sz w:val="22"/>
        </w:rPr>
      </w:pPr>
    </w:p>
    <w:p w14:paraId="5D8C72EA" w14:textId="3969103F" w:rsidR="001F4199" w:rsidRDefault="001F4199" w:rsidP="000D5C5C">
      <w:pPr>
        <w:tabs>
          <w:tab w:val="right" w:leader="middleDot" w:pos="8504"/>
        </w:tabs>
        <w:ind w:left="187"/>
        <w:rPr>
          <w:rFonts w:ascii="ＭＳ Ｐ明朝" w:eastAsia="ＭＳ Ｐ明朝" w:hAnsi="ＭＳ Ｐ明朝"/>
          <w:sz w:val="22"/>
        </w:rPr>
      </w:pPr>
    </w:p>
    <w:p w14:paraId="0EA102FA" w14:textId="2EF89EF1" w:rsidR="001F4199" w:rsidRDefault="001F4199" w:rsidP="000D5C5C">
      <w:pPr>
        <w:tabs>
          <w:tab w:val="right" w:leader="middleDot" w:pos="8504"/>
        </w:tabs>
        <w:ind w:left="187"/>
        <w:rPr>
          <w:rFonts w:ascii="ＭＳ Ｐ明朝" w:eastAsia="ＭＳ Ｐ明朝" w:hAnsi="ＭＳ Ｐ明朝"/>
          <w:sz w:val="22"/>
        </w:rPr>
      </w:pPr>
    </w:p>
    <w:p w14:paraId="12F657EC" w14:textId="0C61C6A4" w:rsidR="001F4199" w:rsidRDefault="001F4199" w:rsidP="000D5C5C">
      <w:pPr>
        <w:tabs>
          <w:tab w:val="right" w:leader="middleDot" w:pos="8504"/>
        </w:tabs>
        <w:ind w:left="187"/>
        <w:rPr>
          <w:rFonts w:ascii="ＭＳ Ｐ明朝" w:eastAsia="ＭＳ Ｐ明朝" w:hAnsi="ＭＳ Ｐ明朝"/>
          <w:sz w:val="22"/>
        </w:rPr>
      </w:pPr>
    </w:p>
    <w:p w14:paraId="1E0E3A87" w14:textId="7056358F" w:rsidR="001F4199" w:rsidRDefault="001F4199" w:rsidP="000D5C5C">
      <w:pPr>
        <w:tabs>
          <w:tab w:val="right" w:leader="middleDot" w:pos="8504"/>
        </w:tabs>
        <w:ind w:left="187"/>
        <w:rPr>
          <w:rFonts w:ascii="ＭＳ Ｐ明朝" w:eastAsia="ＭＳ Ｐ明朝" w:hAnsi="ＭＳ Ｐ明朝"/>
          <w:sz w:val="22"/>
        </w:rPr>
      </w:pPr>
    </w:p>
    <w:p w14:paraId="3651A530" w14:textId="5DC33D15" w:rsidR="001F4199" w:rsidRDefault="001F4199" w:rsidP="000D5C5C">
      <w:pPr>
        <w:tabs>
          <w:tab w:val="right" w:leader="middleDot" w:pos="8504"/>
        </w:tabs>
        <w:ind w:left="187"/>
        <w:rPr>
          <w:rFonts w:ascii="ＭＳ Ｐ明朝" w:eastAsia="ＭＳ Ｐ明朝" w:hAnsi="ＭＳ Ｐ明朝"/>
          <w:sz w:val="22"/>
        </w:rPr>
      </w:pPr>
    </w:p>
    <w:p w14:paraId="260B27DF" w14:textId="408F0EB1" w:rsidR="001F4199" w:rsidRDefault="001F4199" w:rsidP="000D5C5C">
      <w:pPr>
        <w:tabs>
          <w:tab w:val="right" w:leader="middleDot" w:pos="8504"/>
        </w:tabs>
        <w:ind w:left="187"/>
        <w:rPr>
          <w:rFonts w:ascii="ＭＳ Ｐ明朝" w:eastAsia="ＭＳ Ｐ明朝" w:hAnsi="ＭＳ Ｐ明朝"/>
          <w:sz w:val="22"/>
        </w:rPr>
      </w:pPr>
    </w:p>
    <w:p w14:paraId="4B33697A" w14:textId="6AAD9DAD" w:rsidR="001F4199" w:rsidRDefault="001F4199" w:rsidP="000D5C5C">
      <w:pPr>
        <w:tabs>
          <w:tab w:val="right" w:leader="middleDot" w:pos="8504"/>
        </w:tabs>
        <w:ind w:left="187"/>
        <w:rPr>
          <w:rFonts w:ascii="ＭＳ Ｐ明朝" w:eastAsia="ＭＳ Ｐ明朝" w:hAnsi="ＭＳ Ｐ明朝"/>
          <w:sz w:val="22"/>
        </w:rPr>
      </w:pPr>
    </w:p>
    <w:p w14:paraId="2186ED36" w14:textId="4236AA8C" w:rsidR="001F4199" w:rsidRDefault="001F4199" w:rsidP="000D5C5C">
      <w:pPr>
        <w:tabs>
          <w:tab w:val="right" w:leader="middleDot" w:pos="8504"/>
        </w:tabs>
        <w:ind w:left="187"/>
        <w:rPr>
          <w:rFonts w:ascii="ＭＳ Ｐ明朝" w:eastAsia="ＭＳ Ｐ明朝" w:hAnsi="ＭＳ Ｐ明朝"/>
          <w:sz w:val="22"/>
        </w:rPr>
      </w:pPr>
    </w:p>
    <w:p w14:paraId="46398E75" w14:textId="25EE79A0" w:rsidR="001F4199" w:rsidRDefault="001F4199" w:rsidP="000D5C5C">
      <w:pPr>
        <w:tabs>
          <w:tab w:val="right" w:leader="middleDot" w:pos="8504"/>
        </w:tabs>
        <w:ind w:left="187"/>
        <w:rPr>
          <w:rFonts w:ascii="ＭＳ Ｐ明朝" w:eastAsia="ＭＳ Ｐ明朝" w:hAnsi="ＭＳ Ｐ明朝"/>
          <w:sz w:val="22"/>
        </w:rPr>
      </w:pPr>
    </w:p>
    <w:p w14:paraId="48BCB51C" w14:textId="6E03323F" w:rsidR="001F4199" w:rsidRDefault="001F4199" w:rsidP="000D5C5C">
      <w:pPr>
        <w:tabs>
          <w:tab w:val="right" w:leader="middleDot" w:pos="8504"/>
        </w:tabs>
        <w:ind w:left="187"/>
        <w:rPr>
          <w:rFonts w:ascii="ＭＳ Ｐ明朝" w:eastAsia="ＭＳ Ｐ明朝" w:hAnsi="ＭＳ Ｐ明朝"/>
          <w:sz w:val="22"/>
        </w:rPr>
      </w:pPr>
    </w:p>
    <w:p w14:paraId="0BAB86B6" w14:textId="5E0F5B64" w:rsidR="001F4199" w:rsidRDefault="001F4199" w:rsidP="000D5C5C">
      <w:pPr>
        <w:tabs>
          <w:tab w:val="right" w:leader="middleDot" w:pos="8504"/>
        </w:tabs>
        <w:ind w:left="187"/>
        <w:rPr>
          <w:rFonts w:ascii="ＭＳ Ｐ明朝" w:eastAsia="ＭＳ Ｐ明朝" w:hAnsi="ＭＳ Ｐ明朝"/>
          <w:sz w:val="22"/>
        </w:rPr>
      </w:pPr>
    </w:p>
    <w:p w14:paraId="0E31F714" w14:textId="5B8FBC34" w:rsidR="001F4199" w:rsidRDefault="001F4199" w:rsidP="000D5C5C">
      <w:pPr>
        <w:tabs>
          <w:tab w:val="right" w:leader="middleDot" w:pos="8504"/>
        </w:tabs>
        <w:ind w:left="187"/>
        <w:rPr>
          <w:rFonts w:ascii="ＭＳ Ｐ明朝" w:eastAsia="ＭＳ Ｐ明朝" w:hAnsi="ＭＳ Ｐ明朝"/>
          <w:sz w:val="22"/>
        </w:rPr>
      </w:pPr>
    </w:p>
    <w:p w14:paraId="343402CA" w14:textId="72FC9523" w:rsidR="001F4199" w:rsidRDefault="001F4199" w:rsidP="000D5C5C">
      <w:pPr>
        <w:tabs>
          <w:tab w:val="right" w:leader="middleDot" w:pos="8504"/>
        </w:tabs>
        <w:ind w:left="187"/>
        <w:rPr>
          <w:rFonts w:ascii="ＭＳ Ｐ明朝" w:eastAsia="ＭＳ Ｐ明朝" w:hAnsi="ＭＳ Ｐ明朝"/>
          <w:sz w:val="22"/>
        </w:rPr>
      </w:pPr>
    </w:p>
    <w:p w14:paraId="5EF2543A" w14:textId="2C9623C9" w:rsidR="001F4199" w:rsidRDefault="001F4199" w:rsidP="000D5C5C">
      <w:pPr>
        <w:tabs>
          <w:tab w:val="right" w:leader="middleDot" w:pos="8504"/>
        </w:tabs>
        <w:ind w:left="187"/>
        <w:rPr>
          <w:rFonts w:ascii="ＭＳ Ｐ明朝" w:eastAsia="ＭＳ Ｐ明朝" w:hAnsi="ＭＳ Ｐ明朝"/>
          <w:sz w:val="22"/>
        </w:rPr>
      </w:pPr>
    </w:p>
    <w:p w14:paraId="16E7AE37" w14:textId="77777777" w:rsidR="00FF575C" w:rsidRPr="00137D09" w:rsidRDefault="00FF575C" w:rsidP="000D5C5C">
      <w:pPr>
        <w:tabs>
          <w:tab w:val="right" w:leader="middleDot" w:pos="8504"/>
        </w:tabs>
        <w:ind w:left="187"/>
        <w:rPr>
          <w:rFonts w:ascii="ＭＳ Ｐ明朝" w:eastAsia="ＭＳ Ｐ明朝" w:hAnsi="ＭＳ Ｐ明朝"/>
          <w:sz w:val="22"/>
        </w:rPr>
      </w:pPr>
    </w:p>
    <w:p w14:paraId="06EE9B28" w14:textId="138ED7C2" w:rsidR="00A179DA" w:rsidRPr="00E90E5B" w:rsidRDefault="00DB3C28" w:rsidP="00FF575C">
      <w:pPr>
        <w:pStyle w:val="2"/>
        <w:jc w:val="left"/>
        <w:rPr>
          <w:rFonts w:ascii="ＭＳ Ｐ明朝" w:eastAsia="ＭＳ Ｐ明朝" w:hAnsi="ＭＳ Ｐ明朝"/>
          <w:sz w:val="22"/>
        </w:rPr>
      </w:pPr>
      <w:bookmarkStart w:id="23" w:name="_Toc107505937"/>
      <w:r>
        <w:rPr>
          <w:rFonts w:ascii="ＭＳ Ｐ明朝" w:eastAsia="ＭＳ Ｐ明朝" w:hAnsi="ＭＳ Ｐ明朝" w:hint="eastAsia"/>
          <w:sz w:val="22"/>
        </w:rPr>
        <w:lastRenderedPageBreak/>
        <w:t>ＳGEC規準文書１</w:t>
      </w:r>
      <w:r w:rsidR="001C5CD6">
        <w:rPr>
          <w:rFonts w:ascii="ＭＳ Ｐ明朝" w:eastAsia="ＭＳ Ｐ明朝" w:hAnsi="ＭＳ Ｐ明朝" w:hint="eastAsia"/>
          <w:sz w:val="22"/>
        </w:rPr>
        <w:t xml:space="preserve"> </w:t>
      </w:r>
      <w:r w:rsidR="00A179DA" w:rsidRPr="000D5C5C">
        <w:rPr>
          <w:rFonts w:ascii="ＭＳ Ｐ明朝" w:eastAsia="ＭＳ Ｐ明朝" w:hAnsi="ＭＳ Ｐ明朝" w:hint="eastAsia"/>
          <w:sz w:val="22"/>
        </w:rPr>
        <w:t>付属書１</w:t>
      </w:r>
      <w:r w:rsidR="00EF7442">
        <w:rPr>
          <w:rFonts w:ascii="ＭＳ Ｐ明朝" w:eastAsia="ＭＳ Ｐ明朝" w:hAnsi="ＭＳ Ｐ明朝" w:hint="eastAsia"/>
          <w:sz w:val="22"/>
        </w:rPr>
        <w:t xml:space="preserve"> </w:t>
      </w:r>
      <w:r w:rsidR="00A179DA" w:rsidRPr="00E90E5B">
        <w:rPr>
          <w:rFonts w:ascii="ＭＳ Ｐ明朝" w:eastAsia="ＭＳ Ｐ明朝" w:hAnsi="ＭＳ Ｐ明朝" w:hint="eastAsia"/>
          <w:sz w:val="22"/>
        </w:rPr>
        <w:t>森林認証（</w:t>
      </w:r>
      <w:r w:rsidR="00A179DA" w:rsidRPr="00E90E5B">
        <w:rPr>
          <w:rFonts w:ascii="ＭＳ Ｐ明朝" w:eastAsia="ＭＳ Ｐ明朝" w:hAnsi="ＭＳ Ｐ明朝"/>
          <w:sz w:val="22"/>
        </w:rPr>
        <w:t>FM及びCOC）の定期審査に係る調査事項</w:t>
      </w:r>
      <w:bookmarkEnd w:id="23"/>
    </w:p>
    <w:p w14:paraId="4C8EA77E" w14:textId="16E8F909" w:rsidR="00A179DA" w:rsidRDefault="00A179DA" w:rsidP="00A179DA">
      <w:pPr>
        <w:ind w:left="187"/>
        <w:rPr>
          <w:rFonts w:ascii="ＭＳ Ｐ明朝" w:eastAsia="ＭＳ Ｐ明朝" w:hAnsi="ＭＳ Ｐ明朝"/>
          <w:bCs/>
          <w:sz w:val="22"/>
        </w:rPr>
      </w:pPr>
    </w:p>
    <w:p w14:paraId="02A68BDD" w14:textId="7E8EB8D3" w:rsidR="00A179DA" w:rsidRPr="00082DC4" w:rsidRDefault="00A179DA" w:rsidP="00082DC4">
      <w:pPr>
        <w:ind w:left="187"/>
        <w:rPr>
          <w:rFonts w:ascii="ＭＳ Ｐ明朝" w:eastAsia="ＭＳ Ｐ明朝" w:hAnsi="ＭＳ Ｐ明朝"/>
          <w:bCs/>
          <w:sz w:val="22"/>
        </w:rPr>
      </w:pPr>
      <w:r>
        <w:rPr>
          <w:rFonts w:ascii="ＭＳ Ｐ明朝" w:eastAsia="ＭＳ Ｐ明朝" w:hAnsi="ＭＳ Ｐ明朝" w:hint="eastAsia"/>
          <w:b/>
          <w:bCs/>
          <w:sz w:val="22"/>
        </w:rPr>
        <w:t>ＳGEC規準文書</w:t>
      </w:r>
    </w:p>
    <w:p w14:paraId="6DFFD6E2" w14:textId="77777777" w:rsidR="003A441B" w:rsidRDefault="001902DA" w:rsidP="001902DA">
      <w:pPr>
        <w:ind w:left="187"/>
        <w:rPr>
          <w:rFonts w:ascii="ＭＳ Ｐ明朝" w:eastAsia="ＭＳ Ｐ明朝" w:hAnsi="ＭＳ Ｐ明朝"/>
          <w:bCs/>
          <w:sz w:val="22"/>
        </w:rPr>
      </w:pPr>
      <w:r w:rsidRPr="000D5C5C">
        <w:rPr>
          <w:rFonts w:ascii="ＭＳ Ｐ明朝" w:eastAsia="ＭＳ Ｐ明朝" w:hAnsi="ＭＳ Ｐ明朝" w:hint="eastAsia"/>
          <w:b/>
          <w:bCs/>
          <w:sz w:val="22"/>
        </w:rPr>
        <w:t>付属書１</w:t>
      </w:r>
      <w:r w:rsidRPr="00E90E5B">
        <w:rPr>
          <w:rFonts w:ascii="ＭＳ Ｐ明朝" w:eastAsia="ＭＳ Ｐ明朝" w:hAnsi="ＭＳ Ｐ明朝"/>
          <w:bCs/>
          <w:sz w:val="22"/>
        </w:rPr>
        <w:t xml:space="preserve"> </w:t>
      </w:r>
      <w:r w:rsidRPr="00E90E5B">
        <w:rPr>
          <w:rFonts w:ascii="ＭＳ Ｐ明朝" w:eastAsia="ＭＳ Ｐ明朝" w:hAnsi="ＭＳ Ｐ明朝" w:hint="eastAsia"/>
          <w:bCs/>
          <w:sz w:val="22"/>
        </w:rPr>
        <w:t xml:space="preserve">　</w:t>
      </w:r>
    </w:p>
    <w:p w14:paraId="56B9E7A2" w14:textId="77777777" w:rsidR="003A441B" w:rsidRDefault="003A441B" w:rsidP="001902DA">
      <w:pPr>
        <w:ind w:left="187"/>
        <w:rPr>
          <w:rFonts w:ascii="ＭＳ Ｐ明朝" w:eastAsia="ＭＳ Ｐ明朝" w:hAnsi="ＭＳ Ｐ明朝"/>
          <w:bCs/>
          <w:sz w:val="22"/>
        </w:rPr>
      </w:pPr>
    </w:p>
    <w:p w14:paraId="196D90B6" w14:textId="0AE38D8C" w:rsidR="001902DA" w:rsidRPr="00E90E5B" w:rsidRDefault="001902DA" w:rsidP="000D5C5C">
      <w:pPr>
        <w:ind w:firstLineChars="700" w:firstLine="1488"/>
        <w:rPr>
          <w:rFonts w:ascii="ＭＳ Ｐ明朝" w:eastAsia="ＭＳ Ｐ明朝" w:hAnsi="ＭＳ Ｐ明朝"/>
          <w:bCs/>
          <w:sz w:val="22"/>
        </w:rPr>
      </w:pPr>
      <w:r w:rsidRPr="00E90E5B">
        <w:rPr>
          <w:rFonts w:ascii="ＭＳ Ｐ明朝" w:eastAsia="ＭＳ Ｐ明朝" w:hAnsi="ＭＳ Ｐ明朝" w:hint="eastAsia"/>
          <w:bCs/>
          <w:sz w:val="22"/>
        </w:rPr>
        <w:t>森林認証（</w:t>
      </w:r>
      <w:r w:rsidRPr="00E90E5B">
        <w:rPr>
          <w:rFonts w:ascii="ＭＳ Ｐ明朝" w:eastAsia="ＭＳ Ｐ明朝" w:hAnsi="ＭＳ Ｐ明朝"/>
          <w:bCs/>
          <w:sz w:val="22"/>
        </w:rPr>
        <w:t>FM及びCOC）の定期審査に係る調査事項</w:t>
      </w:r>
    </w:p>
    <w:p w14:paraId="1B55623F" w14:textId="77777777" w:rsidR="001902DA" w:rsidRPr="00E90E5B" w:rsidRDefault="001902DA" w:rsidP="001902DA">
      <w:pPr>
        <w:rPr>
          <w:rFonts w:ascii="ＭＳ Ｐ明朝" w:eastAsia="ＭＳ Ｐ明朝" w:hAnsi="ＭＳ Ｐ明朝"/>
          <w:bCs/>
          <w:szCs w:val="21"/>
        </w:rPr>
      </w:pPr>
    </w:p>
    <w:p w14:paraId="35A6D358" w14:textId="01CE03DA"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Cs/>
          <w:sz w:val="22"/>
        </w:rPr>
        <w:t>SGEC規準文書1</w:t>
      </w:r>
      <w:r w:rsidRPr="00C21BFD">
        <w:rPr>
          <w:rFonts w:ascii="ＭＳ Ｐ明朝" w:eastAsia="ＭＳ Ｐ明朝" w:hAnsi="ＭＳ Ｐ明朝" w:hint="eastAsia"/>
          <w:sz w:val="22"/>
        </w:rPr>
        <w:t xml:space="preserve">　</w:t>
      </w:r>
      <w:r w:rsidR="00E0537C">
        <w:rPr>
          <w:rFonts w:ascii="ＭＳ Ｐ明朝" w:eastAsia="ＭＳ Ｐ明朝" w:hAnsi="ＭＳ Ｐ明朝" w:hint="eastAsia"/>
          <w:bCs/>
          <w:sz w:val="22"/>
        </w:rPr>
        <w:t xml:space="preserve">：２０２１ </w:t>
      </w:r>
      <w:r w:rsidRPr="00D9738B">
        <w:rPr>
          <w:rFonts w:ascii="ＭＳ Ｐ明朝" w:eastAsia="ＭＳ Ｐ明朝" w:hAnsi="ＭＳ Ｐ明朝"/>
          <w:bCs/>
          <w:sz w:val="22"/>
        </w:rPr>
        <w:t>SGEC認証制度の管理運営</w:t>
      </w:r>
      <w:r w:rsidRPr="000D5C5C">
        <w:rPr>
          <w:rFonts w:ascii="ＭＳ Ｐ明朝" w:eastAsia="ＭＳ Ｐ明朝" w:hAnsi="ＭＳ Ｐ明朝" w:hint="eastAsia"/>
          <w:bCs/>
          <w:sz w:val="22"/>
        </w:rPr>
        <w:t>規則の</w:t>
      </w:r>
      <w:r w:rsidRPr="003A441B">
        <w:rPr>
          <w:rFonts w:ascii="ＭＳ Ｐ明朝" w:eastAsia="ＭＳ Ｐ明朝" w:hAnsi="ＭＳ Ｐ明朝" w:hint="eastAsia"/>
          <w:sz w:val="22"/>
        </w:rPr>
        <w:t xml:space="preserve">　</w:t>
      </w:r>
      <w:r w:rsidRPr="000D5C5C">
        <w:rPr>
          <w:rFonts w:ascii="ＭＳ Ｐ明朝" w:eastAsia="ＭＳ Ｐ明朝" w:hAnsi="ＭＳ Ｐ明朝"/>
          <w:bCs/>
          <w:sz w:val="22"/>
        </w:rPr>
        <w:t>3.4</w:t>
      </w:r>
      <w:r w:rsidRPr="000D5C5C">
        <w:rPr>
          <w:rFonts w:ascii="ＭＳ Ｐ明朝" w:eastAsia="ＭＳ Ｐ明朝" w:hAnsi="ＭＳ Ｐ明朝"/>
          <w:sz w:val="22"/>
        </w:rPr>
        <w:t xml:space="preserve"> 森林管理認証の管理</w:t>
      </w:r>
      <w:r w:rsidRPr="003A441B">
        <w:rPr>
          <w:rFonts w:ascii="ＭＳ Ｐ明朝" w:eastAsia="ＭＳ Ｐ明朝" w:hAnsi="ＭＳ Ｐ明朝" w:hint="eastAsia"/>
          <w:sz w:val="22"/>
        </w:rPr>
        <w:t xml:space="preserve">　</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3.4.2</w:t>
      </w:r>
      <w:r w:rsidRPr="000D5C5C">
        <w:rPr>
          <w:rFonts w:ascii="ＭＳ Ｐ明朝" w:eastAsia="ＭＳ Ｐ明朝" w:hAnsi="ＭＳ Ｐ明朝" w:hint="eastAsia"/>
          <w:sz w:val="22"/>
        </w:rPr>
        <w:t xml:space="preserve">　及び　</w:t>
      </w:r>
      <w:r w:rsidRPr="000D5C5C">
        <w:rPr>
          <w:rFonts w:ascii="ＭＳ Ｐ明朝" w:eastAsia="ＭＳ Ｐ明朝" w:hAnsi="ＭＳ Ｐ明朝"/>
          <w:bCs/>
          <w:sz w:val="22"/>
        </w:rPr>
        <w:t>4.4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COC認証の管理</w:t>
      </w:r>
      <w:r w:rsidRPr="003A441B">
        <w:rPr>
          <w:rFonts w:ascii="ＭＳ Ｐ明朝" w:eastAsia="ＭＳ Ｐ明朝" w:hAnsi="ＭＳ Ｐ明朝" w:hint="eastAsia"/>
          <w:sz w:val="22"/>
        </w:rPr>
        <w:t>の</w:t>
      </w:r>
      <w:r w:rsidRPr="000D5C5C">
        <w:rPr>
          <w:rFonts w:ascii="ＭＳ Ｐ明朝" w:eastAsia="ＭＳ Ｐ明朝" w:hAnsi="ＭＳ Ｐ明朝"/>
          <w:bCs/>
          <w:sz w:val="22"/>
        </w:rPr>
        <w:t>4.4.1</w:t>
      </w:r>
      <w:r w:rsidRPr="000D5C5C">
        <w:rPr>
          <w:rFonts w:ascii="ＭＳ Ｐ明朝" w:eastAsia="ＭＳ Ｐ明朝" w:hAnsi="ＭＳ Ｐ明朝" w:hint="eastAsia"/>
          <w:sz w:val="22"/>
        </w:rPr>
        <w:t xml:space="preserve">　の定期審査における調査事項は、次のとおりとする。</w:t>
      </w:r>
    </w:p>
    <w:p w14:paraId="5C06A33F" w14:textId="77777777" w:rsidR="001902DA" w:rsidRPr="00C21BFD" w:rsidRDefault="001902DA" w:rsidP="001902DA">
      <w:pPr>
        <w:rPr>
          <w:rFonts w:ascii="ＭＳ Ｐ明朝" w:eastAsia="ＭＳ Ｐ明朝" w:hAnsi="ＭＳ Ｐ明朝"/>
          <w:bCs/>
          <w:sz w:val="22"/>
        </w:rPr>
      </w:pPr>
    </w:p>
    <w:p w14:paraId="05B17E4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１．</w:t>
      </w:r>
      <w:r w:rsidRPr="000D5C5C">
        <w:rPr>
          <w:rFonts w:ascii="ＭＳ Ｐ明朝" w:eastAsia="ＭＳ Ｐ明朝" w:hAnsi="ＭＳ Ｐ明朝"/>
          <w:sz w:val="22"/>
        </w:rPr>
        <w:t xml:space="preserve"> 森林管理認証</w:t>
      </w:r>
      <w:r w:rsidRPr="000D5C5C">
        <w:rPr>
          <w:rFonts w:ascii="ＭＳ Ｐ明朝" w:eastAsia="ＭＳ Ｐ明朝" w:hAnsi="ＭＳ Ｐ明朝" w:hint="eastAsia"/>
          <w:bCs/>
          <w:sz w:val="22"/>
        </w:rPr>
        <w:t xml:space="preserve">　定期審査の調査事項</w:t>
      </w:r>
    </w:p>
    <w:p w14:paraId="05465432" w14:textId="77777777" w:rsidR="001902DA" w:rsidRPr="00C21BFD" w:rsidRDefault="001902DA" w:rsidP="00EB15B9">
      <w:pPr>
        <w:autoSpaceDE w:val="0"/>
        <w:autoSpaceDN w:val="0"/>
        <w:adjustRightInd w:val="0"/>
        <w:ind w:leftChars="100" w:left="203"/>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1）森林管理（森林管理計画等）の実施状況の確認</w:t>
      </w:r>
    </w:p>
    <w:p w14:paraId="7618B2F0" w14:textId="77777777" w:rsidR="001902DA" w:rsidRPr="00D9738B" w:rsidRDefault="001902DA" w:rsidP="00EB15B9">
      <w:pPr>
        <w:autoSpaceDE w:val="0"/>
        <w:autoSpaceDN w:val="0"/>
        <w:adjustRightInd w:val="0"/>
        <w:ind w:leftChars="100" w:left="203"/>
        <w:rPr>
          <w:rFonts w:ascii="ＭＳ Ｐ明朝" w:eastAsia="ＭＳ Ｐ明朝" w:hAnsi="ＭＳ Ｐ明朝" w:cs="ＭＳ明朝"/>
          <w:kern w:val="0"/>
          <w:sz w:val="22"/>
        </w:rPr>
      </w:pPr>
      <w:r w:rsidRPr="00D9738B">
        <w:rPr>
          <w:rFonts w:ascii="ＭＳ Ｐ明朝" w:eastAsia="ＭＳ Ｐ明朝" w:hAnsi="ＭＳ Ｐ明朝" w:cs="ＭＳ明朝" w:hint="eastAsia"/>
          <w:kern w:val="0"/>
          <w:sz w:val="22"/>
        </w:rPr>
        <w:t>（</w:t>
      </w:r>
      <w:r w:rsidRPr="00D9738B">
        <w:rPr>
          <w:rFonts w:ascii="ＭＳ Ｐ明朝" w:eastAsia="ＭＳ Ｐ明朝" w:hAnsi="ＭＳ Ｐ明朝" w:cs="ＭＳ明朝"/>
          <w:kern w:val="0"/>
          <w:sz w:val="22"/>
        </w:rPr>
        <w:t>2）「（1）」に関連する書類の確認</w:t>
      </w:r>
    </w:p>
    <w:p w14:paraId="2C95AAE8" w14:textId="77777777" w:rsidR="001902DA" w:rsidRPr="003A441B" w:rsidRDefault="001902DA" w:rsidP="00EB15B9">
      <w:pPr>
        <w:autoSpaceDE w:val="0"/>
        <w:autoSpaceDN w:val="0"/>
        <w:adjustRightInd w:val="0"/>
        <w:ind w:leftChars="100" w:left="203"/>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3）主伐及び間伐（面積、伐採量）並びに造林（新植、下刈、除伐及び天然林施業の面積）の実績の確認</w:t>
      </w:r>
    </w:p>
    <w:p w14:paraId="04CA5ABB" w14:textId="77777777" w:rsidR="001902DA" w:rsidRPr="003A441B" w:rsidRDefault="001902DA" w:rsidP="00EB15B9">
      <w:pPr>
        <w:ind w:leftChars="100" w:left="203"/>
        <w:rPr>
          <w:rFonts w:ascii="ＭＳ Ｐ明朝" w:eastAsia="ＭＳ Ｐ明朝" w:hAnsi="ＭＳ Ｐ明朝"/>
          <w:sz w:val="22"/>
        </w:rPr>
      </w:pPr>
      <w:r w:rsidRPr="003A441B">
        <w:rPr>
          <w:rFonts w:ascii="ＭＳ Ｐ明朝" w:eastAsia="ＭＳ Ｐ明朝" w:hAnsi="ＭＳ Ｐ明朝" w:hint="eastAsia"/>
          <w:sz w:val="22"/>
        </w:rPr>
        <w:t>（</w:t>
      </w:r>
      <w:r w:rsidRPr="003A441B">
        <w:rPr>
          <w:rFonts w:ascii="ＭＳ Ｐ明朝" w:eastAsia="ＭＳ Ｐ明朝" w:hAnsi="ＭＳ Ｐ明朝"/>
          <w:sz w:val="22"/>
        </w:rPr>
        <w:t>4）審査経過</w:t>
      </w:r>
    </w:p>
    <w:p w14:paraId="6207603E" w14:textId="77777777" w:rsidR="001902DA" w:rsidRPr="003A441B" w:rsidRDefault="001902DA" w:rsidP="00EB15B9">
      <w:pPr>
        <w:autoSpaceDE w:val="0"/>
        <w:autoSpaceDN w:val="0"/>
        <w:adjustRightInd w:val="0"/>
        <w:ind w:leftChars="100" w:left="203"/>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5）定期審査結果</w:t>
      </w:r>
    </w:p>
    <w:p w14:paraId="50042016" w14:textId="77777777" w:rsidR="001902DA" w:rsidRPr="000D5C5C" w:rsidRDefault="001902DA" w:rsidP="001902DA">
      <w:pPr>
        <w:rPr>
          <w:rFonts w:ascii="ＭＳ Ｐ明朝" w:eastAsia="ＭＳ Ｐ明朝" w:hAnsi="ＭＳ Ｐ明朝"/>
          <w:bCs/>
          <w:sz w:val="22"/>
          <w:u w:val="single"/>
        </w:rPr>
      </w:pPr>
    </w:p>
    <w:p w14:paraId="494FC59B"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２．</w:t>
      </w:r>
      <w:r w:rsidRPr="000D5C5C">
        <w:rPr>
          <w:rFonts w:ascii="ＭＳ Ｐ明朝" w:eastAsia="ＭＳ Ｐ明朝" w:hAnsi="ＭＳ Ｐ明朝"/>
          <w:sz w:val="22"/>
        </w:rPr>
        <w:t>COC認証</w:t>
      </w:r>
      <w:r w:rsidRPr="000D5C5C">
        <w:rPr>
          <w:rFonts w:ascii="ＭＳ Ｐ明朝" w:eastAsia="ＭＳ Ｐ明朝" w:hAnsi="ＭＳ Ｐ明朝" w:hint="eastAsia"/>
          <w:sz w:val="22"/>
        </w:rPr>
        <w:t xml:space="preserve">　定期審査における調査事項</w:t>
      </w:r>
    </w:p>
    <w:p w14:paraId="145CAE71" w14:textId="77777777" w:rsidR="001902DA" w:rsidRPr="00D9738B" w:rsidRDefault="001902DA" w:rsidP="00EB15B9">
      <w:pPr>
        <w:autoSpaceDE w:val="0"/>
        <w:autoSpaceDN w:val="0"/>
        <w:adjustRightInd w:val="0"/>
        <w:ind w:leftChars="100" w:left="203"/>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1</w:t>
      </w:r>
      <w:r w:rsidRPr="00C21BFD">
        <w:rPr>
          <w:rFonts w:ascii="ＭＳ Ｐ明朝" w:eastAsia="ＭＳ Ｐ明朝" w:hAnsi="ＭＳ Ｐ明朝" w:cs="ＭＳ明朝"/>
          <w:kern w:val="0"/>
          <w:sz w:val="22"/>
        </w:rPr>
        <w:t>）各工程の分別・管理状況の確認</w:t>
      </w:r>
    </w:p>
    <w:p w14:paraId="429CE471" w14:textId="77777777" w:rsidR="001902DA" w:rsidRPr="003A441B" w:rsidRDefault="001902DA" w:rsidP="00EB15B9">
      <w:pPr>
        <w:autoSpaceDE w:val="0"/>
        <w:autoSpaceDN w:val="0"/>
        <w:adjustRightInd w:val="0"/>
        <w:ind w:leftChars="100" w:left="203"/>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2）「（1）」に関連する書類の確認</w:t>
      </w:r>
    </w:p>
    <w:p w14:paraId="17F49028" w14:textId="77777777" w:rsidR="001902DA" w:rsidRPr="003A441B" w:rsidRDefault="001902DA" w:rsidP="00EB15B9">
      <w:pPr>
        <w:autoSpaceDE w:val="0"/>
        <w:autoSpaceDN w:val="0"/>
        <w:adjustRightInd w:val="0"/>
        <w:ind w:leftChars="100" w:left="416" w:hangingChars="100" w:hanging="213"/>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3）SGEC認証原材料の入荷量、在庫量、認証製品の出荷量（ロゴマーク等で表示し認証製品として出荷したもの）の確認</w:t>
      </w:r>
    </w:p>
    <w:p w14:paraId="1C4AFE7D" w14:textId="77777777" w:rsidR="001902DA" w:rsidRPr="000D5C5C" w:rsidRDefault="001902DA" w:rsidP="00EB15B9">
      <w:pPr>
        <w:autoSpaceDE w:val="0"/>
        <w:autoSpaceDN w:val="0"/>
        <w:adjustRightInd w:val="0"/>
        <w:ind w:leftChars="100" w:left="203"/>
        <w:rPr>
          <w:rFonts w:ascii="ＭＳ Ｐ明朝" w:eastAsia="ＭＳ Ｐ明朝" w:hAnsi="ＭＳ Ｐ明朝"/>
          <w:sz w:val="22"/>
          <w:u w:val="single"/>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4）</w:t>
      </w:r>
      <w:r w:rsidRPr="003A441B">
        <w:rPr>
          <w:rFonts w:ascii="ＭＳ Ｐ明朝" w:eastAsia="ＭＳ Ｐ明朝" w:hAnsi="ＭＳ Ｐ明朝" w:hint="eastAsia"/>
          <w:sz w:val="22"/>
        </w:rPr>
        <w:t>審査経過</w:t>
      </w:r>
    </w:p>
    <w:p w14:paraId="0411BE7B" w14:textId="77777777" w:rsidR="001902DA" w:rsidRPr="000D5C5C" w:rsidRDefault="001902DA" w:rsidP="001902DA">
      <w:pPr>
        <w:autoSpaceDE w:val="0"/>
        <w:autoSpaceDN w:val="0"/>
        <w:adjustRightInd w:val="0"/>
        <w:ind w:left="187"/>
        <w:rPr>
          <w:rFonts w:ascii="ＭＳ Ｐ明朝" w:eastAsia="ＭＳ Ｐ明朝" w:hAnsi="ＭＳ Ｐ明朝"/>
          <w:sz w:val="22"/>
          <w:u w:val="single"/>
        </w:rPr>
      </w:pPr>
    </w:p>
    <w:p w14:paraId="37C52995" w14:textId="77777777" w:rsidR="001902DA" w:rsidRPr="000D5C5C" w:rsidRDefault="001902DA" w:rsidP="001902DA">
      <w:pPr>
        <w:autoSpaceDE w:val="0"/>
        <w:autoSpaceDN w:val="0"/>
        <w:adjustRightInd w:val="0"/>
        <w:ind w:left="187"/>
        <w:rPr>
          <w:rFonts w:ascii="ＭＳ Ｐ明朝" w:eastAsia="ＭＳ Ｐ明朝" w:hAnsi="ＭＳ Ｐ明朝"/>
          <w:sz w:val="22"/>
          <w:u w:val="single"/>
        </w:rPr>
      </w:pPr>
    </w:p>
    <w:p w14:paraId="21D91C1D" w14:textId="77777777" w:rsidR="001902DA" w:rsidRDefault="001902DA" w:rsidP="001902DA">
      <w:pPr>
        <w:autoSpaceDE w:val="0"/>
        <w:autoSpaceDN w:val="0"/>
        <w:adjustRightInd w:val="0"/>
        <w:ind w:left="187"/>
        <w:rPr>
          <w:rFonts w:ascii="ＭＳ Ｐ明朝" w:eastAsia="ＭＳ Ｐ明朝" w:hAnsi="ＭＳ Ｐ明朝"/>
          <w:sz w:val="22"/>
        </w:rPr>
      </w:pPr>
    </w:p>
    <w:p w14:paraId="211835FD" w14:textId="77777777" w:rsidR="001902DA" w:rsidRDefault="001902DA" w:rsidP="001902DA">
      <w:pPr>
        <w:autoSpaceDE w:val="0"/>
        <w:autoSpaceDN w:val="0"/>
        <w:adjustRightInd w:val="0"/>
        <w:ind w:left="187"/>
        <w:rPr>
          <w:rFonts w:ascii="ＭＳ Ｐ明朝" w:eastAsia="ＭＳ Ｐ明朝" w:hAnsi="ＭＳ Ｐ明朝"/>
          <w:sz w:val="22"/>
        </w:rPr>
      </w:pPr>
    </w:p>
    <w:p w14:paraId="38DC0041" w14:textId="77777777" w:rsidR="001902DA" w:rsidRDefault="001902DA" w:rsidP="001902DA">
      <w:pPr>
        <w:autoSpaceDE w:val="0"/>
        <w:autoSpaceDN w:val="0"/>
        <w:adjustRightInd w:val="0"/>
        <w:ind w:left="187"/>
        <w:rPr>
          <w:rFonts w:ascii="ＭＳ Ｐ明朝" w:eastAsia="ＭＳ Ｐ明朝" w:hAnsi="ＭＳ Ｐ明朝"/>
          <w:sz w:val="22"/>
        </w:rPr>
      </w:pPr>
    </w:p>
    <w:p w14:paraId="6B02932E" w14:textId="77777777" w:rsidR="001902DA" w:rsidRDefault="001902DA" w:rsidP="001902DA">
      <w:pPr>
        <w:autoSpaceDE w:val="0"/>
        <w:autoSpaceDN w:val="0"/>
        <w:adjustRightInd w:val="0"/>
        <w:ind w:left="187"/>
        <w:rPr>
          <w:rFonts w:ascii="ＭＳ Ｐ明朝" w:eastAsia="ＭＳ Ｐ明朝" w:hAnsi="ＭＳ Ｐ明朝"/>
          <w:sz w:val="22"/>
        </w:rPr>
      </w:pPr>
    </w:p>
    <w:p w14:paraId="5CD5362F" w14:textId="77777777" w:rsidR="001902DA" w:rsidRDefault="001902DA" w:rsidP="001902DA">
      <w:pPr>
        <w:autoSpaceDE w:val="0"/>
        <w:autoSpaceDN w:val="0"/>
        <w:adjustRightInd w:val="0"/>
        <w:ind w:left="187"/>
        <w:rPr>
          <w:rFonts w:ascii="ＭＳ Ｐ明朝" w:eastAsia="ＭＳ Ｐ明朝" w:hAnsi="ＭＳ Ｐ明朝"/>
          <w:sz w:val="22"/>
        </w:rPr>
      </w:pPr>
    </w:p>
    <w:p w14:paraId="7A8C8741" w14:textId="77777777" w:rsidR="001902DA" w:rsidRDefault="001902DA" w:rsidP="001902DA">
      <w:pPr>
        <w:autoSpaceDE w:val="0"/>
        <w:autoSpaceDN w:val="0"/>
        <w:adjustRightInd w:val="0"/>
        <w:rPr>
          <w:rFonts w:ascii="ＭＳ Ｐ明朝" w:eastAsia="ＭＳ Ｐ明朝" w:hAnsi="ＭＳ Ｐ明朝"/>
          <w:sz w:val="22"/>
        </w:rPr>
      </w:pPr>
    </w:p>
    <w:p w14:paraId="7C2DD52D" w14:textId="77777777" w:rsidR="001902DA" w:rsidRDefault="001902DA" w:rsidP="001902DA">
      <w:pPr>
        <w:autoSpaceDE w:val="0"/>
        <w:autoSpaceDN w:val="0"/>
        <w:adjustRightInd w:val="0"/>
        <w:rPr>
          <w:rFonts w:ascii="ＭＳ Ｐ明朝" w:eastAsia="ＭＳ Ｐ明朝" w:hAnsi="ＭＳ Ｐ明朝"/>
          <w:sz w:val="22"/>
        </w:rPr>
      </w:pPr>
    </w:p>
    <w:p w14:paraId="05581643" w14:textId="77777777" w:rsidR="001902DA" w:rsidRDefault="001902DA" w:rsidP="001902DA">
      <w:pPr>
        <w:autoSpaceDE w:val="0"/>
        <w:autoSpaceDN w:val="0"/>
        <w:adjustRightInd w:val="0"/>
        <w:rPr>
          <w:rFonts w:ascii="ＭＳ Ｐ明朝" w:eastAsia="ＭＳ Ｐ明朝" w:hAnsi="ＭＳ Ｐ明朝"/>
          <w:sz w:val="22"/>
        </w:rPr>
      </w:pPr>
    </w:p>
    <w:p w14:paraId="1F5AC602" w14:textId="77777777" w:rsidR="001902DA" w:rsidRDefault="001902DA" w:rsidP="001902DA">
      <w:pPr>
        <w:autoSpaceDE w:val="0"/>
        <w:autoSpaceDN w:val="0"/>
        <w:adjustRightInd w:val="0"/>
        <w:rPr>
          <w:rFonts w:ascii="ＭＳ Ｐ明朝" w:eastAsia="ＭＳ Ｐ明朝" w:hAnsi="ＭＳ Ｐ明朝"/>
          <w:sz w:val="22"/>
        </w:rPr>
      </w:pPr>
    </w:p>
    <w:p w14:paraId="786B0102" w14:textId="77777777" w:rsidR="001902DA" w:rsidRDefault="001902DA" w:rsidP="001902DA">
      <w:pPr>
        <w:autoSpaceDE w:val="0"/>
        <w:autoSpaceDN w:val="0"/>
        <w:adjustRightInd w:val="0"/>
        <w:rPr>
          <w:rFonts w:ascii="ＭＳ Ｐ明朝" w:eastAsia="ＭＳ Ｐ明朝" w:hAnsi="ＭＳ Ｐ明朝"/>
          <w:sz w:val="22"/>
        </w:rPr>
      </w:pPr>
    </w:p>
    <w:p w14:paraId="6C6681D2" w14:textId="69F7D6D6" w:rsidR="00A179DA" w:rsidRPr="00082DC4" w:rsidRDefault="00A179DA" w:rsidP="00FF575C">
      <w:pPr>
        <w:pStyle w:val="2"/>
        <w:jc w:val="left"/>
        <w:rPr>
          <w:rFonts w:ascii="ＭＳ Ｐ明朝" w:eastAsia="ＭＳ Ｐ明朝" w:hAnsi="ＭＳ Ｐ明朝"/>
          <w:sz w:val="22"/>
        </w:rPr>
      </w:pPr>
      <w:bookmarkStart w:id="24" w:name="_Toc107505938"/>
      <w:r>
        <w:rPr>
          <w:rFonts w:ascii="ＭＳ Ｐ明朝" w:eastAsia="ＭＳ Ｐ明朝" w:hAnsi="ＭＳ Ｐ明朝" w:hint="eastAsia"/>
          <w:sz w:val="22"/>
        </w:rPr>
        <w:lastRenderedPageBreak/>
        <w:t>ＳGEC規準文書１</w:t>
      </w:r>
      <w:r w:rsidR="00EF7442">
        <w:rPr>
          <w:rFonts w:ascii="ＭＳ Ｐ明朝" w:eastAsia="ＭＳ Ｐ明朝" w:hAnsi="ＭＳ Ｐ明朝" w:hint="eastAsia"/>
          <w:sz w:val="22"/>
        </w:rPr>
        <w:t xml:space="preserve"> </w:t>
      </w:r>
      <w:r w:rsidRPr="000D5C5C">
        <w:rPr>
          <w:rFonts w:ascii="ＭＳ Ｐ明朝" w:eastAsia="ＭＳ Ｐ明朝" w:hAnsi="ＭＳ Ｐ明朝" w:cs="ＭＳ明朝" w:hint="eastAsia"/>
          <w:sz w:val="22"/>
        </w:rPr>
        <w:t>付属書</w:t>
      </w:r>
      <w:r w:rsidRPr="000D5C5C">
        <w:rPr>
          <w:rFonts w:ascii="ＭＳ Ｐ明朝" w:eastAsia="ＭＳ Ｐ明朝" w:hAnsi="ＭＳ Ｐ明朝" w:cs="ＭＳ明朝"/>
          <w:sz w:val="22"/>
        </w:rPr>
        <w:t>2</w:t>
      </w:r>
      <w:r w:rsidR="00EF7442">
        <w:rPr>
          <w:rFonts w:ascii="ＭＳ Ｐ明朝" w:eastAsia="ＭＳ Ｐ明朝" w:hAnsi="ＭＳ Ｐ明朝" w:cs="ＭＳ明朝"/>
          <w:sz w:val="22"/>
        </w:rPr>
        <w:t xml:space="preserve"> </w:t>
      </w:r>
      <w:r w:rsidRPr="00E90E5B">
        <w:rPr>
          <w:rFonts w:ascii="ＭＳ Ｐ明朝" w:eastAsia="ＭＳ Ｐ明朝" w:hAnsi="ＭＳ Ｐ明朝" w:cs="ＭＳ明朝"/>
          <w:sz w:val="22"/>
        </w:rPr>
        <w:t>森林管理認証公示料及びCoC</w:t>
      </w:r>
      <w:r w:rsidRPr="00E90E5B">
        <w:rPr>
          <w:rFonts w:ascii="ＭＳ Ｐ明朝" w:eastAsia="ＭＳ Ｐ明朝" w:hAnsi="ＭＳ Ｐ明朝" w:cs="ＭＳ明朝" w:hint="eastAsia"/>
          <w:sz w:val="22"/>
        </w:rPr>
        <w:t>公示料</w:t>
      </w:r>
      <w:bookmarkEnd w:id="24"/>
    </w:p>
    <w:p w14:paraId="23F146A9" w14:textId="77777777" w:rsidR="001902DA" w:rsidRPr="00A179DA" w:rsidRDefault="001902DA" w:rsidP="001902DA">
      <w:pPr>
        <w:autoSpaceDE w:val="0"/>
        <w:autoSpaceDN w:val="0"/>
        <w:adjustRightInd w:val="0"/>
        <w:rPr>
          <w:rFonts w:ascii="ＭＳ Ｐ明朝" w:eastAsia="ＭＳ Ｐ明朝" w:hAnsi="ＭＳ Ｐ明朝"/>
          <w:sz w:val="22"/>
        </w:rPr>
      </w:pPr>
    </w:p>
    <w:p w14:paraId="73F09D65" w14:textId="5B47521E" w:rsidR="00DB3C28" w:rsidRDefault="00DB3C28" w:rsidP="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ＳGEC規準文書１</w:t>
      </w:r>
    </w:p>
    <w:p w14:paraId="2DD954F6" w14:textId="77777777" w:rsidR="003A441B" w:rsidRPr="000D5C5C" w:rsidRDefault="001902DA" w:rsidP="001C62DB">
      <w:pPr>
        <w:widowControl/>
        <w:jc w:val="left"/>
        <w:rPr>
          <w:rFonts w:ascii="ＭＳ Ｐ明朝" w:eastAsia="ＭＳ Ｐ明朝" w:hAnsi="ＭＳ Ｐ明朝" w:cs="ＭＳ明朝"/>
          <w:b/>
          <w:kern w:val="0"/>
          <w:sz w:val="22"/>
        </w:rPr>
      </w:pPr>
      <w:r w:rsidRPr="000D5C5C">
        <w:rPr>
          <w:rFonts w:ascii="ＭＳ Ｐ明朝" w:eastAsia="ＭＳ Ｐ明朝" w:hAnsi="ＭＳ Ｐ明朝" w:cs="ＭＳ明朝" w:hint="eastAsia"/>
          <w:b/>
          <w:kern w:val="0"/>
          <w:sz w:val="22"/>
        </w:rPr>
        <w:t>付属書</w:t>
      </w:r>
      <w:r w:rsidRPr="000D5C5C">
        <w:rPr>
          <w:rFonts w:ascii="ＭＳ Ｐ明朝" w:eastAsia="ＭＳ Ｐ明朝" w:hAnsi="ＭＳ Ｐ明朝" w:cs="ＭＳ明朝"/>
          <w:b/>
          <w:kern w:val="0"/>
          <w:sz w:val="22"/>
        </w:rPr>
        <w:t xml:space="preserve">2　</w:t>
      </w:r>
      <w:r w:rsidR="001C62DB" w:rsidRPr="000D5C5C">
        <w:rPr>
          <w:rFonts w:ascii="ＭＳ Ｐ明朝" w:eastAsia="ＭＳ Ｐ明朝" w:hAnsi="ＭＳ Ｐ明朝" w:cs="ＭＳ明朝" w:hint="eastAsia"/>
          <w:b/>
          <w:kern w:val="0"/>
          <w:sz w:val="22"/>
        </w:rPr>
        <w:t xml:space="preserve">　</w:t>
      </w:r>
    </w:p>
    <w:p w14:paraId="7A712362" w14:textId="77777777" w:rsidR="003A441B" w:rsidRDefault="003A441B" w:rsidP="001C62DB">
      <w:pPr>
        <w:widowControl/>
        <w:jc w:val="left"/>
        <w:rPr>
          <w:rFonts w:ascii="ＭＳ Ｐ明朝" w:eastAsia="ＭＳ Ｐ明朝" w:hAnsi="ＭＳ Ｐ明朝" w:cs="ＭＳ明朝"/>
          <w:kern w:val="0"/>
          <w:sz w:val="22"/>
        </w:rPr>
      </w:pPr>
    </w:p>
    <w:p w14:paraId="34CBC976" w14:textId="059D3118" w:rsidR="001902DA" w:rsidRPr="00E90E5B" w:rsidRDefault="001902DA" w:rsidP="000D5C5C">
      <w:pPr>
        <w:widowControl/>
        <w:ind w:firstLineChars="850" w:firstLine="1807"/>
        <w:jc w:val="left"/>
        <w:rPr>
          <w:rFonts w:ascii="ＭＳ Ｐ明朝" w:eastAsia="ＭＳ Ｐ明朝" w:hAnsi="ＭＳ Ｐ明朝"/>
          <w:sz w:val="22"/>
          <w:u w:val="single"/>
        </w:rPr>
      </w:pPr>
      <w:r w:rsidRPr="00E90E5B">
        <w:rPr>
          <w:rFonts w:ascii="ＭＳ Ｐ明朝" w:eastAsia="ＭＳ Ｐ明朝" w:hAnsi="ＭＳ Ｐ明朝" w:cs="ＭＳ明朝"/>
          <w:kern w:val="0"/>
          <w:sz w:val="22"/>
        </w:rPr>
        <w:t>森林管理認証公示料及びCoC</w:t>
      </w:r>
      <w:r w:rsidRPr="00E90E5B">
        <w:rPr>
          <w:rFonts w:ascii="ＭＳ Ｐ明朝" w:eastAsia="ＭＳ Ｐ明朝" w:hAnsi="ＭＳ Ｐ明朝" w:cs="ＭＳ明朝" w:hint="eastAsia"/>
          <w:kern w:val="0"/>
          <w:sz w:val="22"/>
        </w:rPr>
        <w:t>公示料</w:t>
      </w:r>
    </w:p>
    <w:p w14:paraId="08FC925B" w14:textId="77777777" w:rsidR="001902DA" w:rsidRPr="00E90E5B" w:rsidRDefault="001902DA" w:rsidP="001902DA">
      <w:pPr>
        <w:widowControl/>
        <w:jc w:val="left"/>
        <w:rPr>
          <w:rFonts w:ascii="ＭＳ Ｐ明朝" w:eastAsia="ＭＳ Ｐ明朝" w:hAnsi="ＭＳ Ｐ明朝"/>
          <w:sz w:val="22"/>
          <w:u w:val="single"/>
        </w:rPr>
      </w:pPr>
    </w:p>
    <w:p w14:paraId="5C876268" w14:textId="77777777" w:rsidR="001902DA" w:rsidRPr="00E90E5B" w:rsidRDefault="001902DA" w:rsidP="001902DA">
      <w:pPr>
        <w:autoSpaceDE w:val="0"/>
        <w:autoSpaceDN w:val="0"/>
        <w:adjustRightInd w:val="0"/>
        <w:rPr>
          <w:rFonts w:ascii="ＭＳ Ｐ明朝" w:eastAsia="ＭＳ Ｐ明朝" w:hAnsi="ＭＳ Ｐ明朝"/>
          <w:sz w:val="22"/>
        </w:rPr>
      </w:pPr>
      <w:r w:rsidRPr="00E90E5B">
        <w:rPr>
          <w:rFonts w:ascii="ＭＳ Ｐ明朝" w:eastAsia="ＭＳ Ｐ明朝" w:hAnsi="ＭＳ Ｐ明朝"/>
          <w:sz w:val="22"/>
        </w:rPr>
        <w:t xml:space="preserve">(1) </w:t>
      </w:r>
      <w:r w:rsidRPr="00E90E5B">
        <w:rPr>
          <w:rFonts w:ascii="ＭＳ Ｐ明朝" w:eastAsia="ＭＳ Ｐ明朝" w:hAnsi="ＭＳ Ｐ明朝" w:hint="eastAsia"/>
          <w:sz w:val="22"/>
        </w:rPr>
        <w:t>森林</w:t>
      </w:r>
      <w:r w:rsidRPr="00E90E5B">
        <w:rPr>
          <w:rFonts w:ascii="ＭＳ Ｐ明朝" w:eastAsia="ＭＳ Ｐ明朝" w:hAnsi="ＭＳ Ｐ明朝"/>
          <w:sz w:val="22"/>
        </w:rPr>
        <w:t>(FM)認証公示料　（年額）</w:t>
      </w:r>
    </w:p>
    <w:p w14:paraId="50D71635" w14:textId="77777777" w:rsidR="001902DA" w:rsidRPr="00E90E5B" w:rsidRDefault="001902DA" w:rsidP="001902DA">
      <w:pPr>
        <w:autoSpaceDE w:val="0"/>
        <w:autoSpaceDN w:val="0"/>
        <w:adjustRightInd w:val="0"/>
        <w:ind w:leftChars="300" w:left="608"/>
        <w:rPr>
          <w:rFonts w:ascii="ＭＳ Ｐ明朝" w:eastAsia="ＭＳ Ｐ明朝" w:hAnsi="ＭＳ Ｐ明朝"/>
          <w:sz w:val="22"/>
        </w:rPr>
      </w:pPr>
      <w:r w:rsidRPr="00E90E5B">
        <w:rPr>
          <w:rFonts w:ascii="ＭＳ Ｐ明朝" w:eastAsia="ＭＳ Ｐ明朝" w:hAnsi="ＭＳ Ｐ明朝" w:hint="eastAsia"/>
          <w:sz w:val="22"/>
        </w:rPr>
        <w:t>１件当たり</w:t>
      </w:r>
    </w:p>
    <w:p w14:paraId="667BD4B4" w14:textId="77777777" w:rsidR="001902DA" w:rsidRPr="00E90E5B" w:rsidRDefault="001902DA" w:rsidP="001902DA">
      <w:pPr>
        <w:autoSpaceDE w:val="0"/>
        <w:autoSpaceDN w:val="0"/>
        <w:adjustRightInd w:val="0"/>
        <w:ind w:leftChars="300" w:left="608"/>
        <w:rPr>
          <w:rFonts w:ascii="ＭＳ Ｐ明朝" w:eastAsia="ＭＳ Ｐ明朝" w:hAnsi="ＭＳ Ｐ明朝"/>
          <w:strike/>
          <w:sz w:val="22"/>
        </w:rPr>
      </w:pPr>
      <w:r w:rsidRPr="00E90E5B">
        <w:rPr>
          <w:rFonts w:ascii="ＭＳ Ｐ明朝" w:eastAsia="ＭＳ Ｐ明朝" w:hAnsi="ＭＳ Ｐ明朝"/>
          <w:sz w:val="22"/>
        </w:rPr>
        <w:t xml:space="preserve">1,000ha未満　　　　　　　　10,000円　　</w:t>
      </w:r>
    </w:p>
    <w:p w14:paraId="379BFB59" w14:textId="77777777" w:rsidR="001902DA" w:rsidRPr="00E90E5B" w:rsidRDefault="001902DA" w:rsidP="001902DA">
      <w:pPr>
        <w:autoSpaceDE w:val="0"/>
        <w:autoSpaceDN w:val="0"/>
        <w:adjustRightInd w:val="0"/>
        <w:ind w:leftChars="300" w:left="608"/>
        <w:rPr>
          <w:rFonts w:ascii="ＭＳ Ｐ明朝" w:eastAsia="ＭＳ Ｐ明朝" w:hAnsi="ＭＳ Ｐ明朝"/>
          <w:sz w:val="22"/>
        </w:rPr>
      </w:pPr>
      <w:r w:rsidRPr="00E90E5B">
        <w:rPr>
          <w:rFonts w:ascii="ＭＳ Ｐ明朝" w:eastAsia="ＭＳ Ｐ明朝" w:hAnsi="ＭＳ Ｐ明朝"/>
          <w:sz w:val="22"/>
        </w:rPr>
        <w:t xml:space="preserve">1,000ha以上　　　　　　　　1ha増す毎に　</w:t>
      </w:r>
      <w:r>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4円　</w:t>
      </w:r>
    </w:p>
    <w:p w14:paraId="760645C4" w14:textId="77777777" w:rsidR="001902DA" w:rsidRPr="00E90E5B" w:rsidRDefault="001902DA" w:rsidP="001902DA">
      <w:pPr>
        <w:autoSpaceDE w:val="0"/>
        <w:autoSpaceDN w:val="0"/>
        <w:adjustRightInd w:val="0"/>
        <w:ind w:leftChars="300" w:left="608" w:firstLineChars="600" w:firstLine="1276"/>
        <w:rPr>
          <w:rFonts w:ascii="ＭＳ Ｐ明朝" w:eastAsia="ＭＳ Ｐ明朝" w:hAnsi="ＭＳ Ｐ明朝"/>
          <w:b/>
          <w:sz w:val="22"/>
        </w:rPr>
      </w:pP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上限定額　　60,000円</w:t>
      </w:r>
      <w:r w:rsidRPr="00E90E5B">
        <w:rPr>
          <w:rFonts w:ascii="ＭＳ Ｐ明朝" w:eastAsia="ＭＳ Ｐ明朝" w:hAnsi="ＭＳ Ｐ明朝" w:hint="eastAsia"/>
          <w:b/>
          <w:sz w:val="22"/>
        </w:rPr>
        <w:t xml:space="preserve">　</w:t>
      </w:r>
    </w:p>
    <w:p w14:paraId="69AF787F" w14:textId="77777777" w:rsidR="001902DA" w:rsidRPr="00E90E5B" w:rsidRDefault="001902DA" w:rsidP="001902DA">
      <w:pPr>
        <w:autoSpaceDE w:val="0"/>
        <w:autoSpaceDN w:val="0"/>
        <w:adjustRightInd w:val="0"/>
        <w:ind w:leftChars="300" w:left="608" w:firstLineChars="600" w:firstLine="1015"/>
        <w:rPr>
          <w:rFonts w:asciiTheme="majorEastAsia" w:eastAsiaTheme="majorEastAsia" w:hAnsiTheme="majorEastAsia"/>
          <w:b/>
          <w:sz w:val="18"/>
          <w:szCs w:val="18"/>
        </w:rPr>
      </w:pPr>
    </w:p>
    <w:p w14:paraId="0BAE8990" w14:textId="6A95A2DC"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sz w:val="22"/>
        </w:rPr>
        <w:t>（2）</w:t>
      </w: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C</w:t>
      </w:r>
      <w:r w:rsidR="001A72E3">
        <w:rPr>
          <w:rFonts w:ascii="ＭＳ Ｐ明朝" w:eastAsia="ＭＳ Ｐ明朝" w:hAnsi="ＭＳ Ｐ明朝"/>
          <w:sz w:val="22"/>
        </w:rPr>
        <w:t>O</w:t>
      </w:r>
      <w:r w:rsidRPr="00E90E5B">
        <w:rPr>
          <w:rFonts w:ascii="ＭＳ Ｐ明朝" w:eastAsia="ＭＳ Ｐ明朝" w:hAnsi="ＭＳ Ｐ明朝"/>
          <w:sz w:val="22"/>
        </w:rPr>
        <w:t>C</w:t>
      </w:r>
      <w:r w:rsidRPr="00E90E5B">
        <w:rPr>
          <w:rFonts w:ascii="ＭＳ Ｐ明朝" w:eastAsia="ＭＳ Ｐ明朝" w:hAnsi="ＭＳ Ｐ明朝" w:hint="eastAsia"/>
          <w:sz w:val="22"/>
        </w:rPr>
        <w:t>公示料</w:t>
      </w:r>
    </w:p>
    <w:p w14:paraId="6BC8768C" w14:textId="77777777" w:rsidR="001902DA" w:rsidRDefault="001902DA"/>
    <w:tbl>
      <w:tblPr>
        <w:tblpPr w:leftFromText="142" w:rightFromText="142" w:vertAnchor="text" w:horzAnchor="margin" w:tblpXSpec="center" w:tblpY="-84"/>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57"/>
        <w:gridCol w:w="1046"/>
        <w:gridCol w:w="1621"/>
        <w:gridCol w:w="2884"/>
      </w:tblGrid>
      <w:tr w:rsidR="001902DA" w:rsidRPr="00D81982" w14:paraId="2BC6FA4A" w14:textId="77777777" w:rsidTr="001902DA">
        <w:tc>
          <w:tcPr>
            <w:tcW w:w="1559" w:type="dxa"/>
            <w:tcBorders>
              <w:top w:val="single" w:sz="4" w:space="0" w:color="auto"/>
              <w:left w:val="single" w:sz="4" w:space="0" w:color="auto"/>
              <w:bottom w:val="single" w:sz="4" w:space="0" w:color="auto"/>
              <w:right w:val="single" w:sz="4" w:space="0" w:color="auto"/>
            </w:tcBorders>
            <w:hideMark/>
          </w:tcPr>
          <w:p w14:paraId="0478D5FE"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カテゴリー</w:t>
            </w:r>
          </w:p>
        </w:tc>
        <w:tc>
          <w:tcPr>
            <w:tcW w:w="1957" w:type="dxa"/>
            <w:tcBorders>
              <w:top w:val="single" w:sz="4" w:space="0" w:color="auto"/>
              <w:left w:val="single" w:sz="4" w:space="0" w:color="auto"/>
              <w:bottom w:val="single" w:sz="4" w:space="0" w:color="auto"/>
              <w:right w:val="single" w:sz="4" w:space="0" w:color="auto"/>
            </w:tcBorders>
            <w:hideMark/>
          </w:tcPr>
          <w:p w14:paraId="2AB631F0"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木質製品製造・</w:t>
            </w:r>
          </w:p>
          <w:p w14:paraId="2AA694AA"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販売額</w:t>
            </w:r>
            <w:r w:rsidRPr="00E90E5B">
              <w:rPr>
                <w:rFonts w:ascii="ＭＳ Ｐ明朝" w:eastAsia="ＭＳ Ｐ明朝" w:hAnsi="ＭＳ Ｐ明朝"/>
                <w:b/>
                <w:sz w:val="22"/>
              </w:rPr>
              <w:t>(億円)</w:t>
            </w:r>
          </w:p>
        </w:tc>
        <w:tc>
          <w:tcPr>
            <w:tcW w:w="1046" w:type="dxa"/>
            <w:tcBorders>
              <w:top w:val="single" w:sz="4" w:space="0" w:color="auto"/>
              <w:left w:val="single" w:sz="4" w:space="0" w:color="auto"/>
              <w:bottom w:val="single" w:sz="4" w:space="0" w:color="auto"/>
              <w:right w:val="single" w:sz="4" w:space="0" w:color="auto"/>
            </w:tcBorders>
            <w:hideMark/>
          </w:tcPr>
          <w:p w14:paraId="53A1F461"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 xml:space="preserve">　業態</w:t>
            </w:r>
          </w:p>
        </w:tc>
        <w:tc>
          <w:tcPr>
            <w:tcW w:w="1621" w:type="dxa"/>
            <w:tcBorders>
              <w:top w:val="single" w:sz="4" w:space="0" w:color="auto"/>
              <w:left w:val="single" w:sz="4" w:space="0" w:color="auto"/>
              <w:bottom w:val="single" w:sz="4" w:space="0" w:color="auto"/>
              <w:right w:val="single" w:sz="4" w:space="0" w:color="auto"/>
            </w:tcBorders>
            <w:hideMark/>
          </w:tcPr>
          <w:p w14:paraId="0729170A"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公示料</w:t>
            </w:r>
          </w:p>
        </w:tc>
        <w:tc>
          <w:tcPr>
            <w:tcW w:w="2884" w:type="dxa"/>
            <w:tcBorders>
              <w:top w:val="single" w:sz="4" w:space="0" w:color="auto"/>
              <w:left w:val="single" w:sz="4" w:space="0" w:color="auto"/>
              <w:bottom w:val="single" w:sz="4" w:space="0" w:color="auto"/>
              <w:right w:val="single" w:sz="4" w:space="0" w:color="auto"/>
            </w:tcBorders>
            <w:hideMark/>
          </w:tcPr>
          <w:p w14:paraId="4E65A064"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hint="eastAsia"/>
                <w:b/>
                <w:sz w:val="22"/>
              </w:rPr>
              <w:t>備　考</w:t>
            </w:r>
          </w:p>
        </w:tc>
      </w:tr>
      <w:tr w:rsidR="001902DA" w:rsidRPr="00D81982" w14:paraId="34104AF1" w14:textId="77777777" w:rsidTr="001902DA">
        <w:tc>
          <w:tcPr>
            <w:tcW w:w="1559" w:type="dxa"/>
            <w:tcBorders>
              <w:top w:val="single" w:sz="4" w:space="0" w:color="auto"/>
              <w:left w:val="single" w:sz="4" w:space="0" w:color="auto"/>
              <w:bottom w:val="single" w:sz="4" w:space="0" w:color="auto"/>
              <w:right w:val="single" w:sz="4" w:space="0" w:color="auto"/>
            </w:tcBorders>
            <w:hideMark/>
          </w:tcPr>
          <w:p w14:paraId="0B7CBA2F"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1</w:t>
            </w:r>
          </w:p>
        </w:tc>
        <w:tc>
          <w:tcPr>
            <w:tcW w:w="1957" w:type="dxa"/>
            <w:tcBorders>
              <w:top w:val="single" w:sz="4" w:space="0" w:color="auto"/>
              <w:left w:val="single" w:sz="4" w:space="0" w:color="auto"/>
              <w:bottom w:val="single" w:sz="4" w:space="0" w:color="auto"/>
              <w:right w:val="single" w:sz="4" w:space="0" w:color="auto"/>
            </w:tcBorders>
            <w:hideMark/>
          </w:tcPr>
          <w:p w14:paraId="4AFF539F" w14:textId="77777777" w:rsidR="001902DA" w:rsidRPr="00E90E5B" w:rsidRDefault="001902DA" w:rsidP="001902DA">
            <w:pPr>
              <w:ind w:firstLineChars="300" w:firstLine="640"/>
              <w:rPr>
                <w:rFonts w:ascii="ＭＳ Ｐ明朝" w:eastAsia="ＭＳ Ｐ明朝" w:hAnsi="ＭＳ Ｐ明朝"/>
                <w:b/>
                <w:sz w:val="22"/>
              </w:rPr>
            </w:pPr>
            <w:r w:rsidRPr="00E90E5B">
              <w:rPr>
                <w:rFonts w:ascii="ＭＳ Ｐ明朝" w:eastAsia="ＭＳ Ｐ明朝" w:hAnsi="ＭＳ Ｐ明朝" w:hint="eastAsia"/>
                <w:b/>
                <w:sz w:val="22"/>
              </w:rPr>
              <w:t>～</w:t>
            </w:r>
            <w:r w:rsidRPr="00E90E5B">
              <w:rPr>
                <w:rFonts w:ascii="ＭＳ Ｐ明朝" w:eastAsia="ＭＳ Ｐ明朝" w:hAnsi="ＭＳ Ｐ明朝"/>
                <w:b/>
                <w:sz w:val="22"/>
              </w:rPr>
              <w:t>0.5</w:t>
            </w:r>
          </w:p>
        </w:tc>
        <w:tc>
          <w:tcPr>
            <w:tcW w:w="1046" w:type="dxa"/>
            <w:tcBorders>
              <w:top w:val="single" w:sz="4" w:space="0" w:color="auto"/>
              <w:left w:val="single" w:sz="4" w:space="0" w:color="auto"/>
              <w:bottom w:val="single" w:sz="4" w:space="0" w:color="auto"/>
              <w:right w:val="single" w:sz="4" w:space="0" w:color="auto"/>
            </w:tcBorders>
          </w:tcPr>
          <w:p w14:paraId="4037DD98" w14:textId="77777777" w:rsidR="001902DA" w:rsidRPr="00E90E5B" w:rsidRDefault="001902DA" w:rsidP="001902DA">
            <w:pPr>
              <w:rPr>
                <w:rFonts w:ascii="ＭＳ Ｐ明朝" w:eastAsia="ＭＳ Ｐ明朝" w:hAnsi="ＭＳ Ｐ明朝"/>
                <w:b/>
                <w:sz w:val="22"/>
              </w:rPr>
            </w:pPr>
          </w:p>
        </w:tc>
        <w:tc>
          <w:tcPr>
            <w:tcW w:w="1621" w:type="dxa"/>
            <w:tcBorders>
              <w:top w:val="single" w:sz="4" w:space="0" w:color="auto"/>
              <w:left w:val="single" w:sz="4" w:space="0" w:color="auto"/>
              <w:bottom w:val="single" w:sz="4" w:space="0" w:color="auto"/>
              <w:right w:val="single" w:sz="4" w:space="0" w:color="auto"/>
            </w:tcBorders>
            <w:hideMark/>
          </w:tcPr>
          <w:p w14:paraId="3A3CDA19"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15,000</w:t>
            </w:r>
          </w:p>
        </w:tc>
        <w:tc>
          <w:tcPr>
            <w:tcW w:w="2884" w:type="dxa"/>
            <w:tcBorders>
              <w:top w:val="single" w:sz="4" w:space="0" w:color="auto"/>
              <w:left w:val="single" w:sz="4" w:space="0" w:color="auto"/>
              <w:bottom w:val="single" w:sz="4" w:space="0" w:color="auto"/>
              <w:right w:val="single" w:sz="4" w:space="0" w:color="auto"/>
            </w:tcBorders>
          </w:tcPr>
          <w:p w14:paraId="4B87CEAB" w14:textId="77777777" w:rsidR="001902DA" w:rsidRPr="00E90E5B" w:rsidRDefault="001902DA" w:rsidP="001902DA">
            <w:pPr>
              <w:rPr>
                <w:rFonts w:ascii="ＭＳ Ｐ明朝" w:eastAsia="ＭＳ Ｐ明朝" w:hAnsi="ＭＳ Ｐ明朝"/>
                <w:b/>
                <w:sz w:val="22"/>
              </w:rPr>
            </w:pPr>
          </w:p>
        </w:tc>
      </w:tr>
      <w:tr w:rsidR="001902DA" w:rsidRPr="00D81982" w14:paraId="711DF358"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7017CAB4"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 xml:space="preserve"> 2</w:t>
            </w:r>
          </w:p>
          <w:p w14:paraId="5BC83C59"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sz w:val="22"/>
              </w:rPr>
              <w:t xml:space="preserve">      </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2BBFFDF9"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0.5~1.5</w:t>
            </w:r>
          </w:p>
        </w:tc>
        <w:tc>
          <w:tcPr>
            <w:tcW w:w="1046" w:type="dxa"/>
            <w:tcBorders>
              <w:top w:val="single" w:sz="4" w:space="0" w:color="auto"/>
              <w:left w:val="single" w:sz="4" w:space="0" w:color="auto"/>
              <w:bottom w:val="single" w:sz="4" w:space="0" w:color="auto"/>
              <w:right w:val="single" w:sz="4" w:space="0" w:color="auto"/>
            </w:tcBorders>
            <w:hideMark/>
          </w:tcPr>
          <w:p w14:paraId="7F7EF28D"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442BF4CC"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25,000</w:t>
            </w:r>
          </w:p>
        </w:tc>
        <w:tc>
          <w:tcPr>
            <w:tcW w:w="2884" w:type="dxa"/>
            <w:tcBorders>
              <w:top w:val="single" w:sz="4" w:space="0" w:color="auto"/>
              <w:left w:val="single" w:sz="4" w:space="0" w:color="auto"/>
              <w:bottom w:val="single" w:sz="4" w:space="0" w:color="auto"/>
              <w:right w:val="single" w:sz="4" w:space="0" w:color="auto"/>
            </w:tcBorders>
          </w:tcPr>
          <w:p w14:paraId="655B0D66" w14:textId="77777777" w:rsidR="001902DA" w:rsidRPr="00E90E5B" w:rsidRDefault="001902DA" w:rsidP="001902DA">
            <w:pPr>
              <w:rPr>
                <w:rFonts w:ascii="ＭＳ Ｐ明朝" w:eastAsia="ＭＳ Ｐ明朝" w:hAnsi="ＭＳ Ｐ明朝"/>
                <w:b/>
                <w:sz w:val="22"/>
              </w:rPr>
            </w:pPr>
          </w:p>
        </w:tc>
      </w:tr>
      <w:tr w:rsidR="001902DA" w:rsidRPr="00D81982" w14:paraId="37605953"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250D6963"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0E90BC88"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619D5E68"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6D3BB40A"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20,000</w:t>
            </w:r>
          </w:p>
        </w:tc>
        <w:tc>
          <w:tcPr>
            <w:tcW w:w="2884" w:type="dxa"/>
            <w:tcBorders>
              <w:top w:val="single" w:sz="4" w:space="0" w:color="auto"/>
              <w:left w:val="single" w:sz="4" w:space="0" w:color="auto"/>
              <w:bottom w:val="single" w:sz="4" w:space="0" w:color="auto"/>
              <w:right w:val="single" w:sz="4" w:space="0" w:color="auto"/>
            </w:tcBorders>
          </w:tcPr>
          <w:p w14:paraId="2676D1EE" w14:textId="77777777" w:rsidR="001902DA" w:rsidRPr="00E90E5B" w:rsidRDefault="001902DA" w:rsidP="001902DA">
            <w:pPr>
              <w:rPr>
                <w:rFonts w:ascii="ＭＳ Ｐ明朝" w:eastAsia="ＭＳ Ｐ明朝" w:hAnsi="ＭＳ Ｐ明朝"/>
                <w:b/>
                <w:sz w:val="22"/>
              </w:rPr>
            </w:pPr>
          </w:p>
        </w:tc>
      </w:tr>
      <w:tr w:rsidR="001902DA" w:rsidRPr="00D81982" w14:paraId="4F5D7757"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064F9208"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3</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35A1FE52"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1.5~15</w:t>
            </w:r>
          </w:p>
        </w:tc>
        <w:tc>
          <w:tcPr>
            <w:tcW w:w="1046" w:type="dxa"/>
            <w:tcBorders>
              <w:top w:val="single" w:sz="4" w:space="0" w:color="auto"/>
              <w:left w:val="single" w:sz="4" w:space="0" w:color="auto"/>
              <w:bottom w:val="single" w:sz="4" w:space="0" w:color="auto"/>
              <w:right w:val="single" w:sz="4" w:space="0" w:color="auto"/>
            </w:tcBorders>
            <w:hideMark/>
          </w:tcPr>
          <w:p w14:paraId="22A65939"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62B9937B"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60,000</w:t>
            </w:r>
          </w:p>
        </w:tc>
        <w:tc>
          <w:tcPr>
            <w:tcW w:w="2884" w:type="dxa"/>
            <w:tcBorders>
              <w:top w:val="single" w:sz="4" w:space="0" w:color="auto"/>
              <w:left w:val="single" w:sz="4" w:space="0" w:color="auto"/>
              <w:bottom w:val="single" w:sz="4" w:space="0" w:color="auto"/>
              <w:right w:val="single" w:sz="4" w:space="0" w:color="auto"/>
            </w:tcBorders>
          </w:tcPr>
          <w:p w14:paraId="045BC33C" w14:textId="77777777" w:rsidR="001902DA" w:rsidRPr="00E90E5B" w:rsidRDefault="001902DA" w:rsidP="001902DA">
            <w:pPr>
              <w:rPr>
                <w:rFonts w:ascii="ＭＳ Ｐ明朝" w:eastAsia="ＭＳ Ｐ明朝" w:hAnsi="ＭＳ Ｐ明朝"/>
                <w:b/>
                <w:sz w:val="22"/>
              </w:rPr>
            </w:pPr>
          </w:p>
        </w:tc>
      </w:tr>
      <w:tr w:rsidR="001902DA" w:rsidRPr="00D81982" w14:paraId="56BA942C"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4FB81454"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63F0BE8B"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25CAC725"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6F469873"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50,000</w:t>
            </w:r>
          </w:p>
        </w:tc>
        <w:tc>
          <w:tcPr>
            <w:tcW w:w="2884" w:type="dxa"/>
            <w:tcBorders>
              <w:top w:val="single" w:sz="4" w:space="0" w:color="auto"/>
              <w:left w:val="single" w:sz="4" w:space="0" w:color="auto"/>
              <w:bottom w:val="single" w:sz="4" w:space="0" w:color="auto"/>
              <w:right w:val="single" w:sz="4" w:space="0" w:color="auto"/>
            </w:tcBorders>
          </w:tcPr>
          <w:p w14:paraId="025374F5" w14:textId="77777777" w:rsidR="001902DA" w:rsidRPr="00E90E5B" w:rsidRDefault="001902DA" w:rsidP="001902DA">
            <w:pPr>
              <w:rPr>
                <w:rFonts w:ascii="ＭＳ Ｐ明朝" w:eastAsia="ＭＳ Ｐ明朝" w:hAnsi="ＭＳ Ｐ明朝"/>
                <w:b/>
                <w:sz w:val="22"/>
              </w:rPr>
            </w:pPr>
          </w:p>
        </w:tc>
      </w:tr>
      <w:tr w:rsidR="001902DA" w:rsidRPr="00D81982" w14:paraId="3EC6F405"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4ED34C87"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4</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1B2BC125"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15~150</w:t>
            </w:r>
          </w:p>
        </w:tc>
        <w:tc>
          <w:tcPr>
            <w:tcW w:w="1046" w:type="dxa"/>
            <w:tcBorders>
              <w:top w:val="single" w:sz="4" w:space="0" w:color="auto"/>
              <w:left w:val="single" w:sz="4" w:space="0" w:color="auto"/>
              <w:bottom w:val="single" w:sz="4" w:space="0" w:color="auto"/>
              <w:right w:val="single" w:sz="4" w:space="0" w:color="auto"/>
            </w:tcBorders>
            <w:hideMark/>
          </w:tcPr>
          <w:p w14:paraId="789D63B5"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49070A98"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140,000</w:t>
            </w:r>
          </w:p>
        </w:tc>
        <w:tc>
          <w:tcPr>
            <w:tcW w:w="2884" w:type="dxa"/>
            <w:tcBorders>
              <w:top w:val="single" w:sz="4" w:space="0" w:color="auto"/>
              <w:left w:val="single" w:sz="4" w:space="0" w:color="auto"/>
              <w:bottom w:val="single" w:sz="4" w:space="0" w:color="auto"/>
              <w:right w:val="single" w:sz="4" w:space="0" w:color="auto"/>
            </w:tcBorders>
          </w:tcPr>
          <w:p w14:paraId="2E2E3C2A" w14:textId="77777777" w:rsidR="001902DA" w:rsidRPr="00E90E5B" w:rsidRDefault="001902DA" w:rsidP="001902DA">
            <w:pPr>
              <w:rPr>
                <w:rFonts w:ascii="ＭＳ Ｐ明朝" w:eastAsia="ＭＳ Ｐ明朝" w:hAnsi="ＭＳ Ｐ明朝"/>
                <w:b/>
                <w:sz w:val="22"/>
              </w:rPr>
            </w:pPr>
          </w:p>
        </w:tc>
      </w:tr>
      <w:tr w:rsidR="001902DA" w:rsidRPr="00D81982" w14:paraId="5F4B29C9"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718C38B5"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2B68703D"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60A6B0FF"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5E1027F"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120,000</w:t>
            </w:r>
          </w:p>
        </w:tc>
        <w:tc>
          <w:tcPr>
            <w:tcW w:w="2884" w:type="dxa"/>
            <w:tcBorders>
              <w:top w:val="single" w:sz="4" w:space="0" w:color="auto"/>
              <w:left w:val="single" w:sz="4" w:space="0" w:color="auto"/>
              <w:bottom w:val="single" w:sz="4" w:space="0" w:color="auto"/>
              <w:right w:val="single" w:sz="4" w:space="0" w:color="auto"/>
            </w:tcBorders>
          </w:tcPr>
          <w:p w14:paraId="5429B680" w14:textId="77777777" w:rsidR="001902DA" w:rsidRPr="00E90E5B" w:rsidRDefault="001902DA" w:rsidP="001902DA">
            <w:pPr>
              <w:rPr>
                <w:rFonts w:ascii="ＭＳ Ｐ明朝" w:eastAsia="ＭＳ Ｐ明朝" w:hAnsi="ＭＳ Ｐ明朝"/>
                <w:b/>
                <w:sz w:val="22"/>
              </w:rPr>
            </w:pPr>
          </w:p>
        </w:tc>
      </w:tr>
      <w:tr w:rsidR="001902DA" w:rsidRPr="00D81982" w14:paraId="663DFDD8"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618EE354"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 xml:space="preserve">   5</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1B3E927" w14:textId="77777777" w:rsidR="001902DA" w:rsidRPr="00E90E5B" w:rsidRDefault="001902DA" w:rsidP="001902DA">
            <w:pPr>
              <w:ind w:firstLineChars="150" w:firstLine="320"/>
              <w:rPr>
                <w:rFonts w:ascii="ＭＳ Ｐ明朝" w:eastAsia="ＭＳ Ｐ明朝" w:hAnsi="ＭＳ Ｐ明朝"/>
                <w:b/>
                <w:sz w:val="22"/>
              </w:rPr>
            </w:pPr>
            <w:r w:rsidRPr="00E90E5B">
              <w:rPr>
                <w:rFonts w:ascii="ＭＳ Ｐ明朝" w:eastAsia="ＭＳ Ｐ明朝" w:hAnsi="ＭＳ Ｐ明朝"/>
                <w:b/>
                <w:sz w:val="22"/>
              </w:rPr>
              <w:t>150~500</w:t>
            </w:r>
          </w:p>
        </w:tc>
        <w:tc>
          <w:tcPr>
            <w:tcW w:w="1046" w:type="dxa"/>
            <w:tcBorders>
              <w:top w:val="single" w:sz="4" w:space="0" w:color="auto"/>
              <w:left w:val="single" w:sz="4" w:space="0" w:color="auto"/>
              <w:bottom w:val="single" w:sz="4" w:space="0" w:color="auto"/>
              <w:right w:val="single" w:sz="4" w:space="0" w:color="auto"/>
            </w:tcBorders>
            <w:hideMark/>
          </w:tcPr>
          <w:p w14:paraId="2E045CA1"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8624FB2"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190,000</w:t>
            </w:r>
          </w:p>
        </w:tc>
        <w:tc>
          <w:tcPr>
            <w:tcW w:w="2884" w:type="dxa"/>
            <w:tcBorders>
              <w:top w:val="single" w:sz="4" w:space="0" w:color="auto"/>
              <w:left w:val="single" w:sz="4" w:space="0" w:color="auto"/>
              <w:bottom w:val="single" w:sz="4" w:space="0" w:color="auto"/>
              <w:right w:val="single" w:sz="4" w:space="0" w:color="auto"/>
            </w:tcBorders>
          </w:tcPr>
          <w:p w14:paraId="6E985D3E" w14:textId="77777777" w:rsidR="001902DA" w:rsidRPr="00E90E5B" w:rsidRDefault="001902DA" w:rsidP="001902DA">
            <w:pPr>
              <w:rPr>
                <w:rFonts w:ascii="ＭＳ Ｐ明朝" w:eastAsia="ＭＳ Ｐ明朝" w:hAnsi="ＭＳ Ｐ明朝"/>
                <w:b/>
                <w:sz w:val="22"/>
              </w:rPr>
            </w:pPr>
          </w:p>
        </w:tc>
      </w:tr>
      <w:tr w:rsidR="001902DA" w:rsidRPr="00D81982" w14:paraId="7E5523C9"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73403E14"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029A73B7"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7A55DD10"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4B0EA7C0"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160,000</w:t>
            </w:r>
          </w:p>
        </w:tc>
        <w:tc>
          <w:tcPr>
            <w:tcW w:w="2884" w:type="dxa"/>
            <w:tcBorders>
              <w:top w:val="single" w:sz="4" w:space="0" w:color="auto"/>
              <w:left w:val="single" w:sz="4" w:space="0" w:color="auto"/>
              <w:bottom w:val="single" w:sz="4" w:space="0" w:color="auto"/>
              <w:right w:val="single" w:sz="4" w:space="0" w:color="auto"/>
            </w:tcBorders>
          </w:tcPr>
          <w:p w14:paraId="0C4641C0" w14:textId="77777777" w:rsidR="001902DA" w:rsidRPr="00E90E5B" w:rsidRDefault="001902DA" w:rsidP="001902DA">
            <w:pPr>
              <w:rPr>
                <w:rFonts w:ascii="ＭＳ Ｐ明朝" w:eastAsia="ＭＳ Ｐ明朝" w:hAnsi="ＭＳ Ｐ明朝"/>
                <w:b/>
                <w:sz w:val="22"/>
              </w:rPr>
            </w:pPr>
          </w:p>
        </w:tc>
      </w:tr>
      <w:tr w:rsidR="001902DA" w:rsidRPr="00D81982" w14:paraId="74A0073C"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234AC956"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 xml:space="preserve">   6</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071AB0B4" w14:textId="77777777" w:rsidR="001902DA" w:rsidRPr="00E90E5B" w:rsidRDefault="001902DA" w:rsidP="001902DA">
            <w:pPr>
              <w:ind w:firstLineChars="150" w:firstLine="320"/>
              <w:rPr>
                <w:rFonts w:ascii="ＭＳ Ｐ明朝" w:eastAsia="ＭＳ Ｐ明朝" w:hAnsi="ＭＳ Ｐ明朝"/>
                <w:b/>
                <w:sz w:val="22"/>
              </w:rPr>
            </w:pPr>
            <w:r w:rsidRPr="00E90E5B">
              <w:rPr>
                <w:rFonts w:ascii="ＭＳ Ｐ明朝" w:eastAsia="ＭＳ Ｐ明朝" w:hAnsi="ＭＳ Ｐ明朝"/>
                <w:b/>
                <w:sz w:val="22"/>
              </w:rPr>
              <w:t>500~</w:t>
            </w:r>
          </w:p>
        </w:tc>
        <w:tc>
          <w:tcPr>
            <w:tcW w:w="1046" w:type="dxa"/>
            <w:tcBorders>
              <w:top w:val="single" w:sz="4" w:space="0" w:color="auto"/>
              <w:left w:val="single" w:sz="4" w:space="0" w:color="auto"/>
              <w:bottom w:val="single" w:sz="4" w:space="0" w:color="auto"/>
              <w:right w:val="single" w:sz="4" w:space="0" w:color="auto"/>
            </w:tcBorders>
            <w:hideMark/>
          </w:tcPr>
          <w:p w14:paraId="25F98F4E"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1FB79BA"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400,000</w:t>
            </w:r>
          </w:p>
        </w:tc>
        <w:tc>
          <w:tcPr>
            <w:tcW w:w="2884" w:type="dxa"/>
            <w:tcBorders>
              <w:top w:val="single" w:sz="4" w:space="0" w:color="auto"/>
              <w:left w:val="single" w:sz="4" w:space="0" w:color="auto"/>
              <w:bottom w:val="single" w:sz="4" w:space="0" w:color="auto"/>
              <w:right w:val="single" w:sz="4" w:space="0" w:color="auto"/>
            </w:tcBorders>
          </w:tcPr>
          <w:p w14:paraId="5779BEF8" w14:textId="77777777" w:rsidR="001902DA" w:rsidRPr="00E90E5B" w:rsidRDefault="001902DA" w:rsidP="001902DA">
            <w:pPr>
              <w:rPr>
                <w:rFonts w:ascii="ＭＳ Ｐ明朝" w:eastAsia="ＭＳ Ｐ明朝" w:hAnsi="ＭＳ Ｐ明朝"/>
                <w:b/>
                <w:sz w:val="22"/>
              </w:rPr>
            </w:pPr>
          </w:p>
        </w:tc>
      </w:tr>
      <w:tr w:rsidR="001902DA" w:rsidRPr="00D81982" w14:paraId="7307D9C3"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3A426C27"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213BE89D"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12579DB7"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464A1E51"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360,000</w:t>
            </w:r>
          </w:p>
        </w:tc>
        <w:tc>
          <w:tcPr>
            <w:tcW w:w="2884" w:type="dxa"/>
            <w:tcBorders>
              <w:top w:val="single" w:sz="4" w:space="0" w:color="auto"/>
              <w:left w:val="single" w:sz="4" w:space="0" w:color="auto"/>
              <w:bottom w:val="single" w:sz="4" w:space="0" w:color="auto"/>
              <w:right w:val="single" w:sz="4" w:space="0" w:color="auto"/>
            </w:tcBorders>
          </w:tcPr>
          <w:p w14:paraId="2479E30B" w14:textId="77777777" w:rsidR="001902DA" w:rsidRPr="00E90E5B" w:rsidRDefault="001902DA" w:rsidP="001902DA">
            <w:pPr>
              <w:rPr>
                <w:rFonts w:ascii="ＭＳ Ｐ明朝" w:eastAsia="ＭＳ Ｐ明朝" w:hAnsi="ＭＳ Ｐ明朝"/>
                <w:b/>
                <w:sz w:val="22"/>
              </w:rPr>
            </w:pPr>
          </w:p>
        </w:tc>
      </w:tr>
    </w:tbl>
    <w:p w14:paraId="0F39F399" w14:textId="77777777" w:rsidR="001902DA" w:rsidRDefault="001902DA" w:rsidP="001902DA">
      <w:pPr>
        <w:widowControl/>
        <w:jc w:val="left"/>
        <w:rPr>
          <w:rFonts w:ascii="ＭＳ Ｐ明朝" w:eastAsia="ＭＳ Ｐ明朝" w:hAnsi="ＭＳ Ｐ明朝"/>
          <w:sz w:val="22"/>
          <w:u w:val="single"/>
        </w:rPr>
      </w:pPr>
    </w:p>
    <w:p w14:paraId="3D42DB78" w14:textId="77777777" w:rsidR="001902DA" w:rsidRDefault="001902DA" w:rsidP="001902DA">
      <w:pPr>
        <w:widowControl/>
        <w:jc w:val="left"/>
        <w:rPr>
          <w:rFonts w:ascii="ＭＳ Ｐ明朝" w:eastAsia="ＭＳ Ｐ明朝" w:hAnsi="ＭＳ Ｐ明朝"/>
          <w:sz w:val="22"/>
          <w:u w:val="single"/>
        </w:rPr>
      </w:pPr>
    </w:p>
    <w:p w14:paraId="48EA6ED9" w14:textId="77777777" w:rsidR="001902DA" w:rsidRDefault="001902DA" w:rsidP="001902DA">
      <w:pPr>
        <w:widowControl/>
        <w:jc w:val="left"/>
        <w:rPr>
          <w:rFonts w:ascii="ＭＳ Ｐ明朝" w:eastAsia="ＭＳ Ｐ明朝" w:hAnsi="ＭＳ Ｐ明朝"/>
          <w:sz w:val="22"/>
          <w:u w:val="single"/>
        </w:rPr>
      </w:pPr>
    </w:p>
    <w:p w14:paraId="64AB5605" w14:textId="77777777" w:rsidR="001902DA" w:rsidRDefault="001902DA" w:rsidP="001902DA">
      <w:pPr>
        <w:widowControl/>
        <w:jc w:val="left"/>
        <w:rPr>
          <w:rFonts w:ascii="ＭＳ Ｐ明朝" w:eastAsia="ＭＳ Ｐ明朝" w:hAnsi="ＭＳ Ｐ明朝"/>
          <w:sz w:val="22"/>
          <w:u w:val="single"/>
        </w:rPr>
      </w:pPr>
    </w:p>
    <w:p w14:paraId="39FE1020" w14:textId="51131F70" w:rsidR="00EF7442" w:rsidRDefault="00EF7442" w:rsidP="00EF7442">
      <w:pPr>
        <w:tabs>
          <w:tab w:val="right" w:leader="middleDot" w:pos="8504"/>
        </w:tabs>
        <w:rPr>
          <w:rFonts w:ascii="ＭＳ Ｐ明朝" w:eastAsia="ＭＳ Ｐ明朝" w:hAnsi="ＭＳ Ｐ明朝"/>
          <w:b/>
          <w:bCs/>
          <w:sz w:val="22"/>
        </w:rPr>
      </w:pPr>
    </w:p>
    <w:p w14:paraId="65A9F303" w14:textId="43DCA670" w:rsidR="00FF575C" w:rsidRDefault="00FF575C" w:rsidP="00EF7442">
      <w:pPr>
        <w:tabs>
          <w:tab w:val="right" w:leader="middleDot" w:pos="8504"/>
        </w:tabs>
        <w:rPr>
          <w:rFonts w:ascii="ＭＳ Ｐ明朝" w:eastAsia="ＭＳ Ｐ明朝" w:hAnsi="ＭＳ Ｐ明朝"/>
          <w:b/>
          <w:bCs/>
          <w:sz w:val="22"/>
        </w:rPr>
      </w:pPr>
    </w:p>
    <w:p w14:paraId="02E9E331" w14:textId="70DDB925" w:rsidR="00FF575C" w:rsidRDefault="00FF575C" w:rsidP="00EF7442">
      <w:pPr>
        <w:tabs>
          <w:tab w:val="right" w:leader="middleDot" w:pos="8504"/>
        </w:tabs>
        <w:rPr>
          <w:rFonts w:ascii="ＭＳ Ｐ明朝" w:eastAsia="ＭＳ Ｐ明朝" w:hAnsi="ＭＳ Ｐ明朝"/>
          <w:b/>
          <w:bCs/>
          <w:sz w:val="22"/>
        </w:rPr>
      </w:pPr>
    </w:p>
    <w:p w14:paraId="0514B688" w14:textId="77777777" w:rsidR="00FF575C" w:rsidRDefault="00FF575C" w:rsidP="00EF7442">
      <w:pPr>
        <w:tabs>
          <w:tab w:val="right" w:leader="middleDot" w:pos="8504"/>
        </w:tabs>
        <w:rPr>
          <w:rFonts w:ascii="ＭＳ Ｐ明朝" w:eastAsia="ＭＳ Ｐ明朝" w:hAnsi="ＭＳ Ｐ明朝"/>
          <w:b/>
          <w:bCs/>
          <w:sz w:val="22"/>
        </w:rPr>
      </w:pPr>
    </w:p>
    <w:p w14:paraId="62BD5C96" w14:textId="63F9CAC6" w:rsidR="00EF7442" w:rsidRPr="00A179DA" w:rsidRDefault="00EF7442" w:rsidP="00FF575C">
      <w:pPr>
        <w:pStyle w:val="2"/>
        <w:jc w:val="left"/>
        <w:rPr>
          <w:rFonts w:ascii="ＭＳ Ｐ明朝" w:eastAsia="ＭＳ Ｐ明朝" w:hAnsi="ＭＳ Ｐ明朝"/>
          <w:sz w:val="22"/>
        </w:rPr>
      </w:pPr>
      <w:bookmarkStart w:id="25" w:name="_Toc107505939"/>
      <w:r>
        <w:rPr>
          <w:rFonts w:ascii="ＭＳ Ｐ明朝" w:eastAsia="ＭＳ Ｐ明朝" w:hAnsi="ＭＳ Ｐ明朝" w:hint="eastAsia"/>
          <w:sz w:val="22"/>
        </w:rPr>
        <w:lastRenderedPageBreak/>
        <w:t>ＳGEC規準文書１</w:t>
      </w:r>
      <w:r w:rsidRPr="00B50302">
        <w:rPr>
          <w:rFonts w:ascii="ＭＳ Ｐ明朝" w:eastAsia="ＭＳ Ｐ明朝" w:hAnsi="ＭＳ Ｐ明朝" w:hint="eastAsia"/>
          <w:sz w:val="22"/>
        </w:rPr>
        <w:t xml:space="preserve"> 付属書</w:t>
      </w:r>
      <w:r w:rsidRPr="000D5C5C">
        <w:rPr>
          <w:rFonts w:ascii="ＭＳ Ｐ明朝" w:eastAsia="ＭＳ Ｐ明朝" w:hAnsi="ＭＳ Ｐ明朝"/>
          <w:sz w:val="22"/>
        </w:rPr>
        <w:t>3-</w:t>
      </w:r>
      <w:r>
        <w:rPr>
          <w:rFonts w:ascii="ＭＳ Ｐ明朝" w:eastAsia="ＭＳ Ｐ明朝" w:hAnsi="ＭＳ Ｐ明朝"/>
          <w:sz w:val="22"/>
        </w:rPr>
        <w:t xml:space="preserve">1 </w:t>
      </w:r>
      <w:r w:rsidRPr="000D5C5C">
        <w:rPr>
          <w:rFonts w:ascii="ＭＳ Ｐ明朝" w:eastAsia="ＭＳ Ｐ明朝" w:hAnsi="ＭＳ Ｐ明朝"/>
          <w:sz w:val="22"/>
        </w:rPr>
        <w:t xml:space="preserve">SGEC/PEFC　</w:t>
      </w:r>
      <w:r>
        <w:rPr>
          <w:rFonts w:ascii="ＭＳ Ｐ明朝" w:eastAsia="ＭＳ Ｐ明朝" w:hAnsi="ＭＳ Ｐ明朝"/>
          <w:sz w:val="22"/>
        </w:rPr>
        <w:t>FM</w:t>
      </w:r>
      <w:r>
        <w:rPr>
          <w:rFonts w:ascii="ＭＳ Ｐ明朝" w:eastAsia="ＭＳ Ｐ明朝" w:hAnsi="ＭＳ Ｐ明朝" w:hint="eastAsia"/>
          <w:sz w:val="22"/>
        </w:rPr>
        <w:t>認証</w:t>
      </w:r>
      <w:r w:rsidRPr="00E66EFE">
        <w:rPr>
          <w:rFonts w:ascii="ＭＳ Ｐ明朝" w:eastAsia="ＭＳ Ｐ明朝" w:hAnsi="ＭＳ Ｐ明朝"/>
          <w:sz w:val="22"/>
        </w:rPr>
        <w:t>報告書様式</w:t>
      </w:r>
      <w:bookmarkEnd w:id="25"/>
    </w:p>
    <w:p w14:paraId="02BCA471" w14:textId="77777777" w:rsidR="00A179DA" w:rsidRDefault="00A179DA" w:rsidP="001902DA">
      <w:pPr>
        <w:widowControl/>
        <w:jc w:val="left"/>
        <w:rPr>
          <w:rFonts w:ascii="ＭＳ Ｐ明朝" w:eastAsia="ＭＳ Ｐ明朝" w:hAnsi="ＭＳ Ｐ明朝"/>
          <w:sz w:val="22"/>
          <w:u w:val="single"/>
        </w:rPr>
      </w:pPr>
    </w:p>
    <w:tbl>
      <w:tblPr>
        <w:tblW w:w="9072" w:type="dxa"/>
        <w:shd w:val="clear" w:color="auto" w:fill="FFFFFF" w:themeFill="background1"/>
        <w:tblLayout w:type="fixed"/>
        <w:tblCellMar>
          <w:left w:w="99" w:type="dxa"/>
          <w:right w:w="99" w:type="dxa"/>
        </w:tblCellMar>
        <w:tblLook w:val="04A0" w:firstRow="1" w:lastRow="0" w:firstColumn="1" w:lastColumn="0" w:noHBand="0" w:noVBand="1"/>
      </w:tblPr>
      <w:tblGrid>
        <w:gridCol w:w="2407"/>
        <w:gridCol w:w="854"/>
        <w:gridCol w:w="1111"/>
        <w:gridCol w:w="495"/>
        <w:gridCol w:w="1513"/>
        <w:gridCol w:w="374"/>
        <w:gridCol w:w="2318"/>
      </w:tblGrid>
      <w:tr w:rsidR="001902DA" w:rsidRPr="00D81982" w14:paraId="05E52D39" w14:textId="77777777" w:rsidTr="001902DA">
        <w:trPr>
          <w:trHeight w:val="342"/>
        </w:trPr>
        <w:tc>
          <w:tcPr>
            <w:tcW w:w="4867" w:type="dxa"/>
            <w:gridSpan w:val="4"/>
            <w:tcBorders>
              <w:top w:val="nil"/>
              <w:left w:val="nil"/>
              <w:bottom w:val="nil"/>
              <w:right w:val="nil"/>
            </w:tcBorders>
            <w:shd w:val="clear" w:color="auto" w:fill="FFFFFF" w:themeFill="background1"/>
            <w:noWrap/>
            <w:vAlign w:val="center"/>
          </w:tcPr>
          <w:p w14:paraId="1F337087" w14:textId="5A262775" w:rsidR="003C23E5" w:rsidRDefault="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ＳGEC規準文書１</w:t>
            </w:r>
            <w:r w:rsidR="00960BAA">
              <w:rPr>
                <w:rFonts w:ascii="ＭＳ Ｐ明朝" w:eastAsia="ＭＳ Ｐ明朝" w:hAnsi="ＭＳ Ｐ明朝" w:hint="eastAsia"/>
                <w:b/>
                <w:bCs/>
                <w:sz w:val="22"/>
              </w:rPr>
              <w:t xml:space="preserve">　</w:t>
            </w:r>
          </w:p>
          <w:p w14:paraId="690C3C7B" w14:textId="77777777" w:rsidR="003A441B" w:rsidRPr="00E60BEA" w:rsidRDefault="00DB3C28" w:rsidP="003C23E5">
            <w:pPr>
              <w:tabs>
                <w:tab w:val="right" w:leader="middleDot" w:pos="8504"/>
              </w:tabs>
              <w:rPr>
                <w:rFonts w:ascii="ＭＳ Ｐ明朝" w:eastAsia="ＭＳ Ｐ明朝" w:hAnsi="ＭＳ Ｐ明朝"/>
                <w:b/>
                <w:bCs/>
                <w:sz w:val="22"/>
              </w:rPr>
            </w:pPr>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 xml:space="preserve"> 3-</w:t>
            </w:r>
            <w:r w:rsidRPr="000D5C5C">
              <w:rPr>
                <w:rFonts w:ascii="ＭＳ Ｐ明朝" w:eastAsia="ＭＳ Ｐ明朝" w:hAnsi="ＭＳ Ｐ明朝" w:hint="eastAsia"/>
                <w:b/>
                <w:sz w:val="22"/>
              </w:rPr>
              <w:t>１</w:t>
            </w:r>
            <w:r w:rsidR="003C23E5" w:rsidRPr="00E60BEA">
              <w:rPr>
                <w:rFonts w:ascii="ＭＳ Ｐ明朝" w:eastAsia="ＭＳ Ｐ明朝" w:hAnsi="ＭＳ Ｐ明朝" w:hint="eastAsia"/>
                <w:b/>
                <w:bCs/>
                <w:sz w:val="22"/>
              </w:rPr>
              <w:t xml:space="preserve">　</w:t>
            </w:r>
          </w:p>
          <w:p w14:paraId="5D0305DB" w14:textId="0CA6F114" w:rsidR="00DB3C28" w:rsidRPr="0033560C" w:rsidRDefault="00DB3C28" w:rsidP="00082DC4">
            <w:pPr>
              <w:tabs>
                <w:tab w:val="right" w:leader="middleDot" w:pos="8504"/>
              </w:tabs>
              <w:rPr>
                <w:rFonts w:ascii="ＭＳ Ｐ明朝" w:eastAsia="ＭＳ Ｐ明朝" w:hAnsi="ＭＳ Ｐ明朝"/>
                <w:b/>
                <w:bCs/>
                <w:sz w:val="22"/>
              </w:rPr>
            </w:pPr>
            <w:r w:rsidRPr="0033560C">
              <w:rPr>
                <w:rFonts w:ascii="ＭＳ Ｐ明朝" w:eastAsia="ＭＳ Ｐ明朝" w:hAnsi="ＭＳ Ｐ明朝"/>
                <w:b/>
                <w:bCs/>
                <w:sz w:val="22"/>
              </w:rPr>
              <w:t xml:space="preserve">SGEC/PEFC　</w:t>
            </w:r>
            <w:r w:rsidR="00FC1064" w:rsidRPr="0033560C">
              <w:rPr>
                <w:rFonts w:ascii="ＭＳ Ｐ明朝" w:eastAsia="ＭＳ Ｐ明朝" w:hAnsi="ＭＳ Ｐ明朝"/>
                <w:b/>
                <w:bCs/>
                <w:sz w:val="22"/>
              </w:rPr>
              <w:t>FM</w:t>
            </w:r>
            <w:r w:rsidR="00FC1064" w:rsidRPr="0033560C">
              <w:rPr>
                <w:rFonts w:ascii="ＭＳ Ｐ明朝" w:eastAsia="ＭＳ Ｐ明朝" w:hAnsi="ＭＳ Ｐ明朝" w:hint="eastAsia"/>
                <w:b/>
                <w:bCs/>
                <w:sz w:val="22"/>
              </w:rPr>
              <w:t>認証</w:t>
            </w:r>
            <w:r w:rsidRPr="0033560C">
              <w:rPr>
                <w:rFonts w:ascii="ＭＳ Ｐ明朝" w:eastAsia="ＭＳ Ｐ明朝" w:hAnsi="ＭＳ Ｐ明朝"/>
                <w:b/>
                <w:bCs/>
                <w:sz w:val="22"/>
              </w:rPr>
              <w:t>報告書</w:t>
            </w:r>
          </w:p>
          <w:p w14:paraId="35FD52A3" w14:textId="77777777" w:rsidR="00DB3C28" w:rsidRDefault="00DB3C28" w:rsidP="00DB3C28">
            <w:pPr>
              <w:widowControl/>
              <w:rPr>
                <w:rFonts w:ascii="ＭＳ Ｐ明朝" w:eastAsia="ＭＳ Ｐ明朝" w:hAnsi="ＭＳ Ｐ明朝"/>
                <w:sz w:val="22"/>
                <w:u w:val="single"/>
              </w:rPr>
            </w:pPr>
          </w:p>
          <w:p w14:paraId="6A2B8FD2" w14:textId="21CC4EF2" w:rsidR="0033560C" w:rsidRPr="000D5C5C" w:rsidRDefault="0033560C" w:rsidP="00DB3C28">
            <w:pPr>
              <w:widowControl/>
              <w:rPr>
                <w:rFonts w:ascii="ＭＳ Ｐ明朝" w:eastAsia="ＭＳ Ｐ明朝" w:hAnsi="ＭＳ Ｐ明朝"/>
                <w:sz w:val="22"/>
                <w:u w:val="single"/>
              </w:rPr>
            </w:pPr>
          </w:p>
        </w:tc>
        <w:tc>
          <w:tcPr>
            <w:tcW w:w="1887" w:type="dxa"/>
            <w:gridSpan w:val="2"/>
            <w:tcBorders>
              <w:top w:val="nil"/>
              <w:left w:val="nil"/>
              <w:bottom w:val="nil"/>
              <w:right w:val="nil"/>
            </w:tcBorders>
            <w:shd w:val="clear" w:color="auto" w:fill="FFFFFF" w:themeFill="background1"/>
            <w:noWrap/>
            <w:vAlign w:val="center"/>
            <w:hideMark/>
          </w:tcPr>
          <w:p w14:paraId="24395C2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18" w:type="dxa"/>
            <w:tcBorders>
              <w:top w:val="nil"/>
              <w:left w:val="nil"/>
              <w:bottom w:val="nil"/>
              <w:right w:val="nil"/>
            </w:tcBorders>
            <w:shd w:val="clear" w:color="auto" w:fill="FFFFFF" w:themeFill="background1"/>
            <w:noWrap/>
            <w:vAlign w:val="center"/>
            <w:hideMark/>
          </w:tcPr>
          <w:p w14:paraId="47904CF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5356CD6" w14:textId="77777777" w:rsidTr="001902DA">
        <w:trPr>
          <w:trHeight w:val="342"/>
        </w:trPr>
        <w:tc>
          <w:tcPr>
            <w:tcW w:w="9072" w:type="dxa"/>
            <w:gridSpan w:val="7"/>
            <w:tcBorders>
              <w:top w:val="nil"/>
              <w:left w:val="nil"/>
              <w:bottom w:val="nil"/>
              <w:right w:val="nil"/>
            </w:tcBorders>
            <w:shd w:val="clear" w:color="auto" w:fill="FFFFFF" w:themeFill="background1"/>
            <w:noWrap/>
            <w:vAlign w:val="center"/>
            <w:hideMark/>
          </w:tcPr>
          <w:p w14:paraId="44048B7E" w14:textId="77777777"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 xml:space="preserve"> SGEC/PEFC FM</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7D684BEB"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5C474760" w14:textId="77777777" w:rsidTr="001902DA">
        <w:trPr>
          <w:trHeight w:val="342"/>
        </w:trPr>
        <w:tc>
          <w:tcPr>
            <w:tcW w:w="9072" w:type="dxa"/>
            <w:gridSpan w:val="7"/>
            <w:tcBorders>
              <w:top w:val="nil"/>
              <w:left w:val="nil"/>
              <w:bottom w:val="nil"/>
              <w:right w:val="nil"/>
            </w:tcBorders>
            <w:shd w:val="clear" w:color="auto" w:fill="FFFFFF" w:themeFill="background1"/>
            <w:noWrap/>
            <w:vAlign w:val="center"/>
          </w:tcPr>
          <w:p w14:paraId="0D9D07F7" w14:textId="77777777" w:rsidR="001902DA" w:rsidRPr="00E90E5B" w:rsidRDefault="001902DA" w:rsidP="000D5C5C">
            <w:pPr>
              <w:widowControl/>
              <w:rPr>
                <w:rFonts w:ascii="ＭＳ Ｐゴシック" w:eastAsia="ＭＳ Ｐゴシック" w:hAnsi="ＭＳ Ｐゴシック" w:cs="ＭＳ Ｐゴシック"/>
                <w:i/>
                <w:iCs/>
                <w:kern w:val="0"/>
                <w:szCs w:val="21"/>
              </w:rPr>
            </w:pPr>
          </w:p>
        </w:tc>
      </w:tr>
      <w:tr w:rsidR="001902DA" w:rsidRPr="00D81982" w14:paraId="408B8CA0" w14:textId="77777777" w:rsidTr="001902DA">
        <w:trPr>
          <w:trHeight w:val="342"/>
        </w:trPr>
        <w:tc>
          <w:tcPr>
            <w:tcW w:w="6754" w:type="dxa"/>
            <w:gridSpan w:val="6"/>
            <w:tcBorders>
              <w:top w:val="nil"/>
              <w:left w:val="nil"/>
              <w:bottom w:val="nil"/>
              <w:right w:val="nil"/>
            </w:tcBorders>
            <w:shd w:val="clear" w:color="auto" w:fill="FFFFFF" w:themeFill="background1"/>
            <w:noWrap/>
            <w:vAlign w:val="center"/>
            <w:hideMark/>
          </w:tcPr>
          <w:p w14:paraId="358A140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318" w:type="dxa"/>
            <w:tcBorders>
              <w:top w:val="nil"/>
              <w:left w:val="nil"/>
              <w:bottom w:val="nil"/>
              <w:right w:val="nil"/>
            </w:tcBorders>
            <w:shd w:val="clear" w:color="auto" w:fill="FFFFFF" w:themeFill="background1"/>
            <w:noWrap/>
            <w:vAlign w:val="center"/>
            <w:hideMark/>
          </w:tcPr>
          <w:p w14:paraId="0D2E33F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72F0FCF" w14:textId="77777777" w:rsidTr="001902DA">
        <w:trPr>
          <w:trHeight w:val="342"/>
        </w:trPr>
        <w:tc>
          <w:tcPr>
            <w:tcW w:w="2407" w:type="dxa"/>
            <w:tcBorders>
              <w:top w:val="nil"/>
              <w:left w:val="nil"/>
              <w:right w:val="nil"/>
            </w:tcBorders>
            <w:shd w:val="clear" w:color="auto" w:fill="FFFFFF" w:themeFill="background1"/>
            <w:noWrap/>
            <w:vAlign w:val="center"/>
          </w:tcPr>
          <w:p w14:paraId="449EBB6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854" w:type="dxa"/>
            <w:tcBorders>
              <w:left w:val="nil"/>
            </w:tcBorders>
            <w:shd w:val="clear" w:color="auto" w:fill="FFFFFF" w:themeFill="background1"/>
            <w:vAlign w:val="center"/>
          </w:tcPr>
          <w:p w14:paraId="1889349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shd w:val="clear" w:color="auto" w:fill="FFFFFF" w:themeFill="background1"/>
            <w:vAlign w:val="center"/>
          </w:tcPr>
          <w:p w14:paraId="62B45A14"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692" w:type="dxa"/>
            <w:gridSpan w:val="2"/>
            <w:shd w:val="clear" w:color="auto" w:fill="FFFFFF" w:themeFill="background1"/>
            <w:noWrap/>
            <w:vAlign w:val="center"/>
          </w:tcPr>
          <w:p w14:paraId="3BF09273"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5A202EE7" w14:textId="77777777" w:rsidTr="001902DA">
        <w:trPr>
          <w:trHeight w:val="342"/>
        </w:trPr>
        <w:tc>
          <w:tcPr>
            <w:tcW w:w="4372" w:type="dxa"/>
            <w:gridSpan w:val="3"/>
            <w:tcBorders>
              <w:left w:val="nil"/>
              <w:right w:val="single" w:sz="4" w:space="0" w:color="auto"/>
            </w:tcBorders>
            <w:shd w:val="clear" w:color="auto" w:fill="FFFFFF" w:themeFill="background1"/>
            <w:noWrap/>
            <w:vAlign w:val="center"/>
          </w:tcPr>
          <w:p w14:paraId="037E3D5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7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4BF00"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1902DA" w:rsidRPr="00D81982" w14:paraId="50B78F73" w14:textId="77777777" w:rsidTr="001902DA">
        <w:trPr>
          <w:trHeight w:val="342"/>
        </w:trPr>
        <w:tc>
          <w:tcPr>
            <w:tcW w:w="2407" w:type="dxa"/>
            <w:tcBorders>
              <w:top w:val="nil"/>
              <w:left w:val="nil"/>
              <w:right w:val="nil"/>
            </w:tcBorders>
            <w:shd w:val="clear" w:color="auto" w:fill="FFFFFF" w:themeFill="background1"/>
            <w:noWrap/>
            <w:vAlign w:val="center"/>
          </w:tcPr>
          <w:p w14:paraId="1FB42DD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854" w:type="dxa"/>
            <w:tcBorders>
              <w:left w:val="nil"/>
            </w:tcBorders>
            <w:shd w:val="clear" w:color="auto" w:fill="FFFFFF" w:themeFill="background1"/>
            <w:vAlign w:val="center"/>
          </w:tcPr>
          <w:p w14:paraId="5E4F1D0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bottom w:val="single" w:sz="4" w:space="0" w:color="auto"/>
            </w:tcBorders>
            <w:shd w:val="clear" w:color="auto" w:fill="FFFFFF" w:themeFill="background1"/>
            <w:vAlign w:val="center"/>
          </w:tcPr>
          <w:p w14:paraId="1C191E16"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692" w:type="dxa"/>
            <w:gridSpan w:val="2"/>
            <w:tcBorders>
              <w:bottom w:val="single" w:sz="4" w:space="0" w:color="auto"/>
            </w:tcBorders>
            <w:shd w:val="clear" w:color="auto" w:fill="FFFFFF" w:themeFill="background1"/>
            <w:noWrap/>
            <w:vAlign w:val="center"/>
          </w:tcPr>
          <w:p w14:paraId="0AA40098"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42F5BFE2" w14:textId="77777777" w:rsidTr="001902DA">
        <w:trPr>
          <w:trHeight w:val="342"/>
        </w:trPr>
        <w:tc>
          <w:tcPr>
            <w:tcW w:w="2407" w:type="dxa"/>
            <w:tcBorders>
              <w:top w:val="nil"/>
              <w:left w:val="nil"/>
              <w:right w:val="nil"/>
            </w:tcBorders>
            <w:shd w:val="clear" w:color="auto" w:fill="FFFFFF" w:themeFill="background1"/>
            <w:noWrap/>
            <w:vAlign w:val="center"/>
          </w:tcPr>
          <w:p w14:paraId="2D070C8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854" w:type="dxa"/>
            <w:tcBorders>
              <w:top w:val="nil"/>
              <w:left w:val="nil"/>
              <w:right w:val="single" w:sz="4" w:space="0" w:color="auto"/>
            </w:tcBorders>
            <w:shd w:val="clear" w:color="auto" w:fill="FFFFFF" w:themeFill="background1"/>
            <w:vAlign w:val="center"/>
          </w:tcPr>
          <w:p w14:paraId="0277E05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6793E"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69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C6213B"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356B7390"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CF06B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6941442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07DFF29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33560F0"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3D1ED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審査機関（認証機関と審査機関が異なる場合）</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1D4516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6942D01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E183B06"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D4B093" w14:textId="77777777" w:rsidR="001902DA" w:rsidRPr="00E90E5B" w:rsidRDefault="001902DA" w:rsidP="001902DA">
            <w:pPr>
              <w:widowControl/>
              <w:jc w:val="left"/>
              <w:rPr>
                <w:rFonts w:ascii="ＭＳ Ｐゴシック" w:eastAsia="ＭＳ Ｐゴシック" w:hAnsi="ＭＳ Ｐゴシック" w:cs="ＭＳ Ｐゴシック"/>
                <w:kern w:val="0"/>
              </w:rPr>
            </w:pPr>
            <w:bookmarkStart w:id="26" w:name="_Hlk43734613"/>
            <w:r w:rsidRPr="00E90E5B">
              <w:rPr>
                <w:rFonts w:ascii="ＭＳ Ｐゴシック" w:eastAsia="ＭＳ Ｐゴシック" w:hAnsi="ＭＳ Ｐゴシック" w:cs="ＭＳ Ｐゴシック" w:hint="eastAsia"/>
                <w:kern w:val="0"/>
              </w:rPr>
              <w:t>認定機関・認定番号</w:t>
            </w:r>
          </w:p>
        </w:tc>
        <w:tc>
          <w:tcPr>
            <w:tcW w:w="581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0786EBF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bookmarkEnd w:id="26"/>
      <w:tr w:rsidR="001902DA" w:rsidRPr="00D81982" w14:paraId="43948101" w14:textId="77777777" w:rsidTr="001902DA">
        <w:trPr>
          <w:trHeight w:val="342"/>
        </w:trPr>
        <w:tc>
          <w:tcPr>
            <w:tcW w:w="4867" w:type="dxa"/>
            <w:gridSpan w:val="4"/>
            <w:tcBorders>
              <w:top w:val="nil"/>
              <w:left w:val="nil"/>
              <w:bottom w:val="nil"/>
              <w:right w:val="nil"/>
            </w:tcBorders>
            <w:shd w:val="clear" w:color="auto" w:fill="FFFFFF" w:themeFill="background1"/>
            <w:noWrap/>
            <w:vAlign w:val="center"/>
            <w:hideMark/>
          </w:tcPr>
          <w:p w14:paraId="629D47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887" w:type="dxa"/>
            <w:gridSpan w:val="2"/>
            <w:tcBorders>
              <w:top w:val="nil"/>
              <w:left w:val="nil"/>
              <w:bottom w:val="nil"/>
              <w:right w:val="nil"/>
            </w:tcBorders>
            <w:shd w:val="clear" w:color="auto" w:fill="FFFFFF" w:themeFill="background1"/>
            <w:noWrap/>
            <w:vAlign w:val="center"/>
            <w:hideMark/>
          </w:tcPr>
          <w:p w14:paraId="46CD9A3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18" w:type="dxa"/>
            <w:tcBorders>
              <w:top w:val="nil"/>
              <w:left w:val="nil"/>
              <w:bottom w:val="nil"/>
              <w:right w:val="nil"/>
            </w:tcBorders>
            <w:shd w:val="clear" w:color="auto" w:fill="FFFFFF" w:themeFill="background1"/>
            <w:noWrap/>
            <w:vAlign w:val="center"/>
            <w:hideMark/>
          </w:tcPr>
          <w:p w14:paraId="58A16B0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47B223E" w14:textId="77777777" w:rsidTr="001902DA">
        <w:trPr>
          <w:trHeight w:val="342"/>
        </w:trPr>
        <w:tc>
          <w:tcPr>
            <w:tcW w:w="6754" w:type="dxa"/>
            <w:gridSpan w:val="6"/>
            <w:tcBorders>
              <w:top w:val="nil"/>
              <w:left w:val="nil"/>
              <w:bottom w:val="single" w:sz="4" w:space="0" w:color="auto"/>
              <w:right w:val="nil"/>
            </w:tcBorders>
            <w:shd w:val="clear" w:color="auto" w:fill="FFFFFF" w:themeFill="background1"/>
            <w:noWrap/>
            <w:vAlign w:val="center"/>
            <w:hideMark/>
          </w:tcPr>
          <w:p w14:paraId="3325CE7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318" w:type="dxa"/>
            <w:tcBorders>
              <w:top w:val="nil"/>
              <w:left w:val="nil"/>
              <w:bottom w:val="single" w:sz="4" w:space="0" w:color="auto"/>
              <w:right w:val="nil"/>
            </w:tcBorders>
            <w:shd w:val="clear" w:color="auto" w:fill="FFFFFF" w:themeFill="background1"/>
            <w:noWrap/>
            <w:vAlign w:val="center"/>
            <w:hideMark/>
          </w:tcPr>
          <w:p w14:paraId="4C6D9F0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4F81676" w14:textId="77777777" w:rsidTr="001902DA">
        <w:trPr>
          <w:trHeight w:val="402"/>
        </w:trPr>
        <w:tc>
          <w:tcPr>
            <w:tcW w:w="9072" w:type="dxa"/>
            <w:gridSpan w:val="7"/>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22DD75AC" w14:textId="2EBCE270"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 xml:space="preserve">SGEC－FM：  </w:t>
            </w:r>
            <w:r w:rsidR="00F1416F">
              <w:rPr>
                <w:rFonts w:ascii="ＭＳ Ｐゴシック" w:eastAsia="ＭＳ Ｐゴシック" w:hAnsi="ＭＳ Ｐゴシック" w:cs="ＭＳ Ｐゴシック" w:hint="eastAsia"/>
                <w:kern w:val="0"/>
              </w:rPr>
              <w:t>個別</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加盟者)</w:t>
            </w:r>
          </w:p>
        </w:tc>
      </w:tr>
      <w:tr w:rsidR="001902DA" w:rsidRPr="00D81982" w14:paraId="7F15EBF4"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5C8271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134C03E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663E4CD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EB902D4" w14:textId="77777777" w:rsidTr="001902DA">
        <w:trPr>
          <w:trHeight w:val="402"/>
        </w:trPr>
        <w:tc>
          <w:tcPr>
            <w:tcW w:w="3261" w:type="dxa"/>
            <w:gridSpan w:val="2"/>
            <w:tcBorders>
              <w:top w:val="nil"/>
              <w:left w:val="nil"/>
              <w:bottom w:val="single" w:sz="4" w:space="0" w:color="auto"/>
              <w:right w:val="nil"/>
            </w:tcBorders>
            <w:shd w:val="clear" w:color="auto" w:fill="FFFFFF" w:themeFill="background1"/>
            <w:noWrap/>
            <w:vAlign w:val="center"/>
            <w:hideMark/>
          </w:tcPr>
          <w:p w14:paraId="0709DD6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207FE30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nil"/>
            </w:tcBorders>
            <w:shd w:val="clear" w:color="auto" w:fill="FFFFFF" w:themeFill="background1"/>
            <w:noWrap/>
            <w:vAlign w:val="center"/>
            <w:hideMark/>
          </w:tcPr>
          <w:p w14:paraId="653574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98BB5ED" w14:textId="77777777" w:rsidTr="001902DA">
        <w:trPr>
          <w:trHeight w:val="646"/>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E6179"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p w14:paraId="7EDE2C5B"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グループﾟ主体又は加盟者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C58914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CC9173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B87A8FB" w14:textId="77777777" w:rsidTr="001902DA">
        <w:trPr>
          <w:trHeight w:val="368"/>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FCF19F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代表者氏名、肩書き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724F76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033BA8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0510098B" w14:textId="77777777" w:rsidTr="001902DA">
        <w:trPr>
          <w:trHeight w:val="273"/>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E6A7A2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5DD034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7AD2D3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330DB2C" w14:textId="77777777" w:rsidTr="001902DA">
        <w:trPr>
          <w:trHeight w:val="321"/>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34ABD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755BD88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F8DEFA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7F6DFE3" w14:textId="77777777" w:rsidTr="001902DA">
        <w:trPr>
          <w:trHeight w:val="384"/>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455159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F29AC8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CCB8D4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FECC79E" w14:textId="77777777" w:rsidTr="001902DA">
        <w:trPr>
          <w:trHeight w:val="176"/>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4F7E93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25BBF14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single" w:sz="4" w:space="0" w:color="auto"/>
            </w:tcBorders>
            <w:shd w:val="clear" w:color="auto" w:fill="FFFFFF" w:themeFill="background1"/>
            <w:noWrap/>
            <w:vAlign w:val="center"/>
          </w:tcPr>
          <w:p w14:paraId="3624E18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A4A54A7" w14:textId="77777777" w:rsidTr="001902DA">
        <w:trPr>
          <w:trHeight w:val="77"/>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9B2CE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担当者氏名・肩書</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BA8864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B34F9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58519A9" w14:textId="77777777" w:rsidTr="001902DA">
        <w:trPr>
          <w:trHeight w:val="335"/>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409E6D33"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8D011E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tcBorders>
            <w:shd w:val="clear" w:color="auto" w:fill="FFFFFF" w:themeFill="background1"/>
            <w:noWrap/>
            <w:vAlign w:val="center"/>
            <w:hideMark/>
          </w:tcPr>
          <w:p w14:paraId="014B6C4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1902DA" w:rsidRPr="00D81982" w14:paraId="06222E6D" w14:textId="77777777" w:rsidTr="001902DA">
        <w:trPr>
          <w:trHeight w:val="221"/>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1E3641A3" w14:textId="016870CB"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w:t>
            </w:r>
            <w:r w:rsidR="00601DD4" w:rsidRPr="00BB1985">
              <w:rPr>
                <w:rFonts w:ascii="ＭＳ Ｐゴシック" w:eastAsia="ＭＳ Ｐゴシック" w:hAnsi="ＭＳ Ｐゴシック" w:cs="ＭＳ Ｐゴシック" w:hint="eastAsia"/>
                <w:kern w:val="0"/>
              </w:rPr>
              <w:t>メール</w:t>
            </w:r>
            <w:r w:rsidRPr="00E90E5B">
              <w:rPr>
                <w:rFonts w:ascii="ＭＳ Ｐゴシック" w:eastAsia="ＭＳ Ｐゴシック" w:hAnsi="ＭＳ Ｐゴシック" w:cs="ＭＳ Ｐゴシック"/>
                <w:kern w:val="0"/>
              </w:rPr>
              <w:t xml:space="preserve">アドレス </w:t>
            </w:r>
            <w:r w:rsidR="00601DD4">
              <w:rPr>
                <w:rFonts w:ascii="ＭＳ Ｐゴシック" w:eastAsia="ＭＳ Ｐゴシック" w:hAnsi="ＭＳ Ｐゴシック" w:cs="ＭＳ Ｐゴシック" w:hint="eastAsia"/>
                <w:kern w:val="0"/>
              </w:rPr>
              <w:t>＊</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2280D5F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39D5712" w14:textId="50071699" w:rsidR="001902DA" w:rsidRPr="00E90E5B" w:rsidRDefault="00601DD4" w:rsidP="001902DA">
            <w:pPr>
              <w:widowControl/>
              <w:jc w:val="left"/>
              <w:rPr>
                <w:rFonts w:ascii="ＭＳ Ｐゴシック" w:eastAsia="ＭＳ Ｐゴシック" w:hAnsi="ＭＳ Ｐゴシック" w:cs="ＭＳ Ｐゴシック"/>
                <w:kern w:val="0"/>
              </w:rPr>
            </w:pPr>
            <w:r w:rsidRPr="00BB1985">
              <w:rPr>
                <w:rFonts w:ascii="ＭＳ Ｐゴシック" w:eastAsia="ＭＳ Ｐゴシック" w:hAnsi="ＭＳ Ｐゴシック" w:cs="ＭＳ Ｐゴシック" w:hint="eastAsia"/>
                <w:kern w:val="0"/>
              </w:rPr>
              <w:t>＊必要に応じて記入</w:t>
            </w:r>
          </w:p>
        </w:tc>
      </w:tr>
      <w:tr w:rsidR="001902DA" w:rsidRPr="00D81982" w14:paraId="03BD9094" w14:textId="77777777" w:rsidTr="001902DA">
        <w:trPr>
          <w:trHeight w:val="315"/>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85BB9C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年間伐採量</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1F1F6C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5A943B8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33560C" w:rsidRPr="00D81982" w14:paraId="083C77A6"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tcPr>
          <w:p w14:paraId="424946FD" w14:textId="77777777" w:rsidR="0033560C" w:rsidRDefault="0033560C" w:rsidP="001902DA">
            <w:pPr>
              <w:widowControl/>
              <w:jc w:val="left"/>
              <w:rPr>
                <w:rFonts w:ascii="ＭＳ Ｐゴシック" w:eastAsia="ＭＳ Ｐゴシック" w:hAnsi="ＭＳ Ｐゴシック" w:cs="ＭＳ Ｐゴシック"/>
                <w:kern w:val="0"/>
              </w:rPr>
            </w:pPr>
          </w:p>
          <w:p w14:paraId="6194BD82" w14:textId="77777777" w:rsidR="00BB1985" w:rsidRDefault="00BB1985" w:rsidP="001902DA">
            <w:pPr>
              <w:widowControl/>
              <w:jc w:val="left"/>
              <w:rPr>
                <w:rFonts w:ascii="ＭＳ Ｐゴシック" w:eastAsia="ＭＳ Ｐゴシック" w:hAnsi="ＭＳ Ｐゴシック" w:cs="ＭＳ Ｐゴシック"/>
                <w:kern w:val="0"/>
              </w:rPr>
            </w:pPr>
          </w:p>
          <w:p w14:paraId="37806D04" w14:textId="77777777" w:rsidR="00BB1985" w:rsidRDefault="00BB1985" w:rsidP="001902DA">
            <w:pPr>
              <w:widowControl/>
              <w:jc w:val="left"/>
              <w:rPr>
                <w:rFonts w:ascii="ＭＳ Ｐゴシック" w:eastAsia="ＭＳ Ｐゴシック" w:hAnsi="ＭＳ Ｐゴシック" w:cs="ＭＳ Ｐゴシック"/>
                <w:kern w:val="0"/>
              </w:rPr>
            </w:pPr>
          </w:p>
          <w:p w14:paraId="22254FE8" w14:textId="77777777" w:rsidR="00BB1985" w:rsidRDefault="00BB1985" w:rsidP="001902DA">
            <w:pPr>
              <w:widowControl/>
              <w:jc w:val="left"/>
              <w:rPr>
                <w:rFonts w:ascii="ＭＳ Ｐゴシック" w:eastAsia="ＭＳ Ｐゴシック" w:hAnsi="ＭＳ Ｐゴシック" w:cs="ＭＳ Ｐゴシック"/>
                <w:kern w:val="0"/>
              </w:rPr>
            </w:pPr>
          </w:p>
          <w:p w14:paraId="56C67713" w14:textId="77777777" w:rsidR="00BB1985" w:rsidRDefault="00BB1985" w:rsidP="001902DA">
            <w:pPr>
              <w:widowControl/>
              <w:jc w:val="left"/>
              <w:rPr>
                <w:rFonts w:ascii="ＭＳ Ｐゴシック" w:eastAsia="ＭＳ Ｐゴシック" w:hAnsi="ＭＳ Ｐゴシック" w:cs="ＭＳ Ｐゴシック"/>
                <w:kern w:val="0"/>
              </w:rPr>
            </w:pPr>
          </w:p>
          <w:p w14:paraId="35F41EF3" w14:textId="0C774609" w:rsidR="00BB1985" w:rsidRPr="00E90E5B" w:rsidRDefault="00BB1985" w:rsidP="001902DA">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tcPr>
          <w:p w14:paraId="7154252B" w14:textId="77777777" w:rsidR="0033560C" w:rsidRPr="00E90E5B" w:rsidRDefault="0033560C"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tcPr>
          <w:p w14:paraId="4422DB1B" w14:textId="77777777" w:rsidR="0033560C" w:rsidRPr="00E90E5B" w:rsidRDefault="0033560C" w:rsidP="001902DA">
            <w:pPr>
              <w:widowControl/>
              <w:jc w:val="left"/>
              <w:rPr>
                <w:rFonts w:ascii="ＭＳ Ｐゴシック" w:eastAsia="ＭＳ Ｐゴシック" w:hAnsi="ＭＳ Ｐゴシック" w:cs="ＭＳ Ｐゴシック"/>
                <w:kern w:val="0"/>
              </w:rPr>
            </w:pPr>
          </w:p>
        </w:tc>
      </w:tr>
      <w:tr w:rsidR="001902DA" w:rsidRPr="00D81982" w14:paraId="3D8EBEF6" w14:textId="77777777" w:rsidTr="001902DA">
        <w:trPr>
          <w:trHeight w:val="402"/>
        </w:trPr>
        <w:tc>
          <w:tcPr>
            <w:tcW w:w="3261" w:type="dxa"/>
            <w:gridSpan w:val="2"/>
            <w:tcBorders>
              <w:top w:val="nil"/>
              <w:left w:val="nil"/>
              <w:bottom w:val="single" w:sz="4" w:space="0" w:color="auto"/>
              <w:right w:val="nil"/>
            </w:tcBorders>
            <w:shd w:val="clear" w:color="auto" w:fill="FFFFFF" w:themeFill="background1"/>
            <w:noWrap/>
            <w:vAlign w:val="center"/>
            <w:hideMark/>
          </w:tcPr>
          <w:p w14:paraId="71D2FB7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６　認証情報　</w:t>
            </w:r>
            <w:r w:rsidRPr="00E90E5B">
              <w:rPr>
                <w:rFonts w:ascii="ＭＳ Ｐゴシック" w:eastAsia="ＭＳ Ｐゴシック" w:hAnsi="ＭＳ Ｐゴシック" w:cs="ＭＳ Ｐゴシック"/>
                <w:kern w:val="0"/>
              </w:rPr>
              <w:t>(認証書を添付）</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4606072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nil"/>
            </w:tcBorders>
            <w:shd w:val="clear" w:color="auto" w:fill="FFFFFF" w:themeFill="background1"/>
            <w:noWrap/>
            <w:vAlign w:val="center"/>
            <w:hideMark/>
          </w:tcPr>
          <w:p w14:paraId="704C636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5988FF5"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840BB1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656EF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single" w:sz="4" w:space="0" w:color="auto"/>
            </w:tcBorders>
            <w:shd w:val="clear" w:color="auto" w:fill="FFFFFF" w:themeFill="background1"/>
            <w:noWrap/>
            <w:vAlign w:val="center"/>
          </w:tcPr>
          <w:p w14:paraId="6030A7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36C23E9"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8D78BA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014B9B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6248E1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7ABE621" w14:textId="77777777" w:rsidTr="00D56E6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6AA586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認証書有効期限</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00ED23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3A4786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1902DA" w:rsidRPr="00D81982" w14:paraId="435F7291"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A84A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B35069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C4A8F1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54BB77CB"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FBAF406"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認証書支番号</w:t>
            </w:r>
            <w:r w:rsidRPr="00E90E5B">
              <w:rPr>
                <w:rFonts w:ascii="ＭＳ Ｐゴシック" w:eastAsia="ＭＳ Ｐゴシック" w:hAnsi="ＭＳ Ｐゴシック" w:cs="ＭＳ Ｐゴシック"/>
                <w:kern w:val="0"/>
              </w:rPr>
              <w:t xml:space="preserve"> *</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23071BC"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1787EDD3" w14:textId="29FEDA42" w:rsidR="00601DD4" w:rsidRPr="00E90E5B" w:rsidRDefault="00601DD4" w:rsidP="00601DD4">
            <w:pPr>
              <w:widowControl/>
              <w:jc w:val="left"/>
              <w:rPr>
                <w:rFonts w:ascii="ＭＳ Ｐゴシック" w:eastAsia="ＭＳ Ｐゴシック" w:hAnsi="ＭＳ Ｐゴシック" w:cs="ＭＳ Ｐゴシック"/>
                <w:kern w:val="0"/>
              </w:rPr>
            </w:pPr>
            <w:r w:rsidRPr="00BB1985">
              <w:rPr>
                <w:rFonts w:ascii="ＭＳ Ｐゴシック" w:eastAsia="ＭＳ Ｐゴシック" w:hAnsi="ＭＳ Ｐゴシック" w:cs="ＭＳ Ｐゴシック" w:hint="eastAsia"/>
                <w:kern w:val="0"/>
              </w:rPr>
              <w:t>＊必要に応じて記入</w:t>
            </w:r>
          </w:p>
        </w:tc>
      </w:tr>
      <w:tr w:rsidR="00601DD4" w:rsidRPr="00D81982" w14:paraId="16C36740"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EF83CF"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DA0669B"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2D8D09F2" w14:textId="77777777" w:rsidR="00601DD4" w:rsidRPr="00E90E5B" w:rsidRDefault="00601DD4" w:rsidP="00601DD4">
            <w:pPr>
              <w:widowControl/>
              <w:ind w:leftChars="-258" w:hangingChars="258" w:hanging="52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30E60F68" w14:textId="77777777" w:rsidTr="00D56E6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15CD006"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ロゴ使用者グループ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0A564D9"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41ABD8A" w14:textId="77777777" w:rsidR="00601DD4" w:rsidRPr="00E90E5B" w:rsidRDefault="00601DD4" w:rsidP="00601DD4">
            <w:pPr>
              <w:widowControl/>
              <w:jc w:val="left"/>
              <w:rPr>
                <w:rFonts w:ascii="ＭＳ Ｐゴシック" w:eastAsia="ＭＳ Ｐゴシック" w:hAnsi="ＭＳ Ｐゴシック" w:cs="ＭＳ Ｐゴシック"/>
                <w:kern w:val="0"/>
                <w:sz w:val="18"/>
                <w:szCs w:val="18"/>
              </w:rPr>
            </w:pPr>
          </w:p>
        </w:tc>
      </w:tr>
      <w:tr w:rsidR="00601DD4" w:rsidRPr="00D81982" w14:paraId="041D93AD" w14:textId="77777777" w:rsidTr="00D56E6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4E9CC12"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846865D"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649D5D9F" w14:textId="77777777" w:rsidR="00601DD4" w:rsidRPr="00E90E5B" w:rsidRDefault="00601DD4" w:rsidP="00601DD4">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601DD4" w:rsidRPr="00D81982" w14:paraId="7323638A" w14:textId="77777777" w:rsidTr="00B50302">
        <w:trPr>
          <w:trHeight w:val="402"/>
        </w:trPr>
        <w:tc>
          <w:tcPr>
            <w:tcW w:w="3261" w:type="dxa"/>
            <w:gridSpan w:val="2"/>
            <w:tcBorders>
              <w:top w:val="nil"/>
              <w:left w:val="nil"/>
              <w:bottom w:val="single" w:sz="4" w:space="0" w:color="auto"/>
              <w:right w:val="nil"/>
            </w:tcBorders>
            <w:shd w:val="clear" w:color="auto" w:fill="FFFFFF" w:themeFill="background1"/>
            <w:noWrap/>
            <w:vAlign w:val="center"/>
            <w:hideMark/>
          </w:tcPr>
          <w:p w14:paraId="70453CD5" w14:textId="5257FDF2" w:rsidR="0033560C" w:rsidRDefault="0033560C" w:rsidP="00601DD4">
            <w:pPr>
              <w:widowControl/>
              <w:jc w:val="left"/>
              <w:rPr>
                <w:rFonts w:ascii="ＭＳ Ｐゴシック" w:eastAsia="ＭＳ Ｐゴシック" w:hAnsi="ＭＳ Ｐゴシック" w:cs="ＭＳ Ｐゴシック"/>
                <w:kern w:val="0"/>
              </w:rPr>
            </w:pPr>
          </w:p>
          <w:p w14:paraId="14B618BD" w14:textId="77777777" w:rsidR="0033560C" w:rsidRDefault="0033560C" w:rsidP="00601DD4">
            <w:pPr>
              <w:widowControl/>
              <w:jc w:val="left"/>
              <w:rPr>
                <w:rFonts w:ascii="ＭＳ Ｐゴシック" w:eastAsia="ＭＳ Ｐゴシック" w:hAnsi="ＭＳ Ｐゴシック" w:cs="ＭＳ Ｐゴシック"/>
                <w:kern w:val="0"/>
              </w:rPr>
            </w:pPr>
          </w:p>
          <w:p w14:paraId="7DB7116F" w14:textId="12C6D0CE"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認証森林に関する情報</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7324DB5D"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nil"/>
            </w:tcBorders>
            <w:shd w:val="clear" w:color="auto" w:fill="FFFFFF" w:themeFill="background1"/>
            <w:noWrap/>
            <w:vAlign w:val="center"/>
            <w:hideMark/>
          </w:tcPr>
          <w:p w14:paraId="68006B5B"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r>
      <w:tr w:rsidR="00B50302" w:rsidRPr="00D81982" w14:paraId="7E01AF1B" w14:textId="77777777" w:rsidTr="00D56E6A">
        <w:trPr>
          <w:trHeight w:val="4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AE8B09" w14:textId="77777777" w:rsidR="00B50302" w:rsidRPr="00E90E5B" w:rsidRDefault="00B50302"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FM認証規格</w:t>
            </w:r>
            <w:r w:rsidRPr="00E90E5B">
              <w:rPr>
                <w:rFonts w:ascii="ＭＳ Ｐゴシック" w:eastAsia="ＭＳ Ｐゴシック" w:hAnsi="ＭＳ Ｐゴシック" w:cs="ＭＳ Ｐゴシック" w:hint="eastAsia"/>
                <w:kern w:val="0"/>
              </w:rPr>
              <w:t>（規格バージョン）</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618B34E" w14:textId="77777777" w:rsidR="00B50302" w:rsidRPr="00E90E5B" w:rsidRDefault="00B50302"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0CA3ABC7" w14:textId="77777777" w:rsidR="00B50302" w:rsidRPr="00E90E5B" w:rsidRDefault="00B50302"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B50302" w:rsidRPr="00D81982" w14:paraId="713C45B7" w14:textId="77777777" w:rsidTr="00D56E6A">
        <w:trPr>
          <w:trHeight w:val="354"/>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D0EADB" w14:textId="77777777" w:rsidR="00B50302" w:rsidRPr="00E90E5B" w:rsidRDefault="00B50302" w:rsidP="00601DD4">
            <w:pPr>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4CEBF62" w14:textId="77777777" w:rsidR="00B50302" w:rsidRPr="00D56E6A" w:rsidRDefault="00B50302" w:rsidP="00601DD4">
            <w:pPr>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A90D4B1" w14:textId="77777777" w:rsidR="00B50302" w:rsidRPr="00E90E5B" w:rsidRDefault="00B50302" w:rsidP="00601DD4">
            <w:pPr>
              <w:jc w:val="left"/>
              <w:rPr>
                <w:rFonts w:ascii="ＭＳ Ｐゴシック" w:eastAsia="ＭＳ Ｐゴシック" w:hAnsi="ＭＳ Ｐゴシック" w:cs="ＭＳ Ｐゴシック"/>
                <w:kern w:val="0"/>
              </w:rPr>
            </w:pPr>
          </w:p>
        </w:tc>
      </w:tr>
      <w:tr w:rsidR="00601DD4" w:rsidRPr="00D81982" w14:paraId="2ECB2F74"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1A79965"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認証林面積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5B47176"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671976D"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55AA7C6B" w14:textId="77777777" w:rsidTr="001902DA">
        <w:trPr>
          <w:trHeight w:val="615"/>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3E83C79"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市町村別面積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F64C4CD"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17DEB3F5"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60BE44FD" w14:textId="77777777" w:rsidTr="001902DA">
        <w:trPr>
          <w:trHeight w:val="213"/>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873FA7A"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気候帯</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645CD97C"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（亜熱帯</w:t>
            </w:r>
            <w:r w:rsidRPr="00E90E5B">
              <w:rPr>
                <w:rFonts w:ascii="ＭＳ Ｐゴシック" w:eastAsia="ＭＳ Ｐゴシック" w:hAnsi="ＭＳ Ｐゴシック" w:cs="ＭＳ Ｐゴシック"/>
                <w:kern w:val="0"/>
              </w:rPr>
              <w:t>/温帯/亜寒帯）</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5910489B"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5BBCD922"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E698036"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森林タイプ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068A3CF" w14:textId="77777777" w:rsidR="00601DD4" w:rsidRPr="00E90E5B" w:rsidRDefault="00601DD4" w:rsidP="00601DD4">
            <w:pPr>
              <w:widowControl/>
              <w:jc w:val="left"/>
              <w:rPr>
                <w:rFonts w:ascii="ＭＳ Ｐゴシック" w:eastAsia="ＭＳ Ｐゴシック" w:hAnsi="ＭＳ Ｐゴシック" w:cs="ＭＳ Ｐゴシック"/>
                <w:kern w:val="0"/>
                <w:sz w:val="20"/>
                <w:szCs w:val="20"/>
              </w:rPr>
            </w:pPr>
            <w:r w:rsidRPr="00E90E5B">
              <w:rPr>
                <w:rFonts w:ascii="ＭＳ Ｐゴシック" w:eastAsia="ＭＳ Ｐゴシック" w:hAnsi="ＭＳ Ｐゴシック" w:cs="ＭＳ Ｐゴシック" w:hint="eastAsia"/>
                <w:kern w:val="0"/>
                <w:sz w:val="20"/>
                <w:szCs w:val="20"/>
              </w:rPr>
              <w:t>（人工林</w:t>
            </w:r>
            <w:r w:rsidRPr="00E90E5B">
              <w:rPr>
                <w:rFonts w:ascii="ＭＳ Ｐゴシック" w:eastAsia="ＭＳ Ｐゴシック" w:hAnsi="ＭＳ Ｐゴシック" w:cs="ＭＳ Ｐゴシック"/>
                <w:kern w:val="0"/>
                <w:sz w:val="20"/>
                <w:szCs w:val="20"/>
              </w:rPr>
              <w:t>/天然林</w:t>
            </w:r>
            <w:r w:rsidRPr="00E90E5B">
              <w:rPr>
                <w:rFonts w:ascii="ＭＳ Ｐゴシック" w:eastAsia="ＭＳ Ｐゴシック" w:hAnsi="ＭＳ Ｐゴシック" w:cs="ＭＳ Ｐゴシック" w:hint="eastAsia"/>
                <w:kern w:val="0"/>
                <w:sz w:val="20"/>
                <w:szCs w:val="20"/>
              </w:rPr>
              <w:t>別面積</w:t>
            </w:r>
            <w:r w:rsidRPr="00E90E5B">
              <w:rPr>
                <w:rFonts w:ascii="ＭＳ Ｐゴシック" w:eastAsia="ＭＳ Ｐゴシック" w:hAnsi="ＭＳ Ｐゴシック" w:cs="ＭＳ Ｐゴシック"/>
                <w:kern w:val="0"/>
                <w:sz w:val="20"/>
                <w:szCs w:val="20"/>
              </w:rPr>
              <w:t>&lt;ha&gt;</w:t>
            </w:r>
            <w:r w:rsidRPr="00E90E5B">
              <w:rPr>
                <w:rFonts w:ascii="ＭＳ Ｐゴシック" w:eastAsia="ＭＳ Ｐゴシック" w:hAnsi="ＭＳ Ｐゴシック" w:cs="ＭＳ Ｐゴシック" w:hint="eastAsia"/>
                <w:kern w:val="0"/>
                <w:sz w:val="20"/>
                <w:szCs w:val="20"/>
              </w:rPr>
              <w:t>）</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39611058"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4EDCD773" w14:textId="77777777" w:rsidTr="001902DA">
        <w:trPr>
          <w:trHeight w:val="242"/>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6E2CD08"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5E0AA62"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46F562D1"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6CEA2ACB"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2CBE9D2B" w14:textId="77777777" w:rsidR="00601DD4" w:rsidRDefault="00601DD4" w:rsidP="00601DD4">
            <w:pPr>
              <w:widowControl/>
              <w:jc w:val="left"/>
              <w:rPr>
                <w:rFonts w:ascii="ＭＳ Ｐゴシック" w:eastAsia="ＭＳ Ｐゴシック" w:hAnsi="ＭＳ Ｐゴシック" w:cs="ＭＳ Ｐゴシック"/>
                <w:kern w:val="0"/>
              </w:rPr>
            </w:pPr>
          </w:p>
          <w:p w14:paraId="0942235C" w14:textId="28DFCCC0" w:rsidR="0033560C" w:rsidRPr="00E90E5B" w:rsidRDefault="0033560C" w:rsidP="00601DD4">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495325F6"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15E42849"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r>
      <w:tr w:rsidR="00601DD4" w:rsidRPr="00D81982" w14:paraId="1D1810A2" w14:textId="77777777" w:rsidTr="00D56E6A">
        <w:trPr>
          <w:trHeight w:val="402"/>
        </w:trPr>
        <w:tc>
          <w:tcPr>
            <w:tcW w:w="3261" w:type="dxa"/>
            <w:gridSpan w:val="2"/>
            <w:tcBorders>
              <w:top w:val="nil"/>
              <w:left w:val="nil"/>
              <w:bottom w:val="nil"/>
              <w:right w:val="nil"/>
            </w:tcBorders>
            <w:shd w:val="clear" w:color="auto" w:fill="FFFFFF" w:themeFill="background1"/>
            <w:noWrap/>
            <w:vAlign w:val="center"/>
            <w:hideMark/>
          </w:tcPr>
          <w:p w14:paraId="6E78A960"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グループ認証の場合</w:t>
            </w:r>
          </w:p>
        </w:tc>
        <w:tc>
          <w:tcPr>
            <w:tcW w:w="3119" w:type="dxa"/>
            <w:gridSpan w:val="3"/>
            <w:tcBorders>
              <w:top w:val="nil"/>
              <w:left w:val="nil"/>
              <w:bottom w:val="nil"/>
              <w:right w:val="nil"/>
            </w:tcBorders>
            <w:shd w:val="clear" w:color="auto" w:fill="FFFFFF" w:themeFill="background1"/>
            <w:noWrap/>
            <w:vAlign w:val="center"/>
            <w:hideMark/>
          </w:tcPr>
          <w:p w14:paraId="2606BCFD"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nil"/>
            </w:tcBorders>
            <w:shd w:val="clear" w:color="auto" w:fill="FFFFFF" w:themeFill="background1"/>
            <w:noWrap/>
            <w:vAlign w:val="center"/>
            <w:hideMark/>
          </w:tcPr>
          <w:p w14:paraId="6B8D0C26"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r>
      <w:tr w:rsidR="00601DD4" w:rsidRPr="00D81982" w14:paraId="6E709EA6" w14:textId="77777777" w:rsidTr="00D56E6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2D006"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加盟者数</w:t>
            </w:r>
            <w:r w:rsidRPr="00E90E5B">
              <w:rPr>
                <w:rFonts w:ascii="ＭＳ Ｐゴシック" w:eastAsia="ＭＳ Ｐゴシック" w:hAnsi="ＭＳ Ｐゴシック" w:cs="ＭＳ Ｐゴシック"/>
                <w:kern w:val="0"/>
                <w:szCs w:val="21"/>
              </w:rPr>
              <w:t xml:space="preserve"> (</w:t>
            </w:r>
            <w:r w:rsidRPr="00E90E5B">
              <w:rPr>
                <w:rFonts w:ascii="ＭＳ Ｐゴシック" w:eastAsia="ＭＳ Ｐゴシック" w:hAnsi="ＭＳ Ｐゴシック" w:cs="ＭＳ Ｐゴシック" w:hint="eastAsia"/>
                <w:kern w:val="0"/>
                <w:szCs w:val="21"/>
              </w:rPr>
              <w:t>グループ主体も含む</w:t>
            </w:r>
            <w:r w:rsidRPr="00E90E5B">
              <w:rPr>
                <w:rFonts w:ascii="ＭＳ Ｐゴシック" w:eastAsia="ＭＳ Ｐゴシック" w:hAnsi="ＭＳ Ｐゴシック" w:cs="ＭＳ Ｐゴシック"/>
                <w:kern w:val="0"/>
                <w:szCs w:val="21"/>
              </w:rPr>
              <w:t>)</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133405D"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638DC85"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←グループ主体も含む</w:t>
            </w:r>
          </w:p>
        </w:tc>
      </w:tr>
      <w:tr w:rsidR="00601DD4" w:rsidRPr="00D81982" w14:paraId="6D309E48"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344D2"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3F40DEB"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4C6E449"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55E50E46"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352138"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市町村別面積（</w:t>
            </w:r>
            <w:r w:rsidRPr="00E90E5B">
              <w:rPr>
                <w:rFonts w:ascii="ＭＳ Ｐゴシック" w:eastAsia="ＭＳ Ｐゴシック" w:hAnsi="ＭＳ Ｐゴシック" w:cs="ＭＳ Ｐゴシック"/>
                <w:kern w:val="0"/>
              </w:rPr>
              <w:t>ha）</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7A48654A"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662C324"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601DD4" w:rsidRPr="00D81982" w14:paraId="02F6F0EB"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1773C" w14:textId="77777777" w:rsidR="00601DD4" w:rsidRPr="00E90E5B" w:rsidRDefault="00601DD4" w:rsidP="00601DD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サンプリングの実施状況</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69281089"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10F4C82" w14:textId="77777777" w:rsidR="00601DD4" w:rsidRPr="00E90E5B" w:rsidRDefault="00601DD4" w:rsidP="00601DD4">
            <w:pPr>
              <w:widowControl/>
              <w:jc w:val="left"/>
              <w:rPr>
                <w:rFonts w:ascii="ＭＳ Ｐゴシック" w:eastAsia="ＭＳ Ｐゴシック" w:hAnsi="ＭＳ Ｐゴシック" w:cs="ＭＳ Ｐゴシック"/>
                <w:kern w:val="0"/>
              </w:rPr>
            </w:pPr>
          </w:p>
        </w:tc>
      </w:tr>
      <w:tr w:rsidR="0033560C" w:rsidRPr="00D81982" w14:paraId="63A15256"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6EC3D" w14:textId="77777777" w:rsidR="0033560C" w:rsidRPr="00E90E5B" w:rsidRDefault="0033560C" w:rsidP="00601DD4">
            <w:pPr>
              <w:widowControl/>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4FA1955C" w14:textId="77777777" w:rsidR="0033560C" w:rsidRPr="00E90E5B" w:rsidRDefault="0033560C" w:rsidP="00601DD4">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4EBC2EB" w14:textId="77777777" w:rsidR="0033560C" w:rsidRPr="00E90E5B" w:rsidRDefault="0033560C" w:rsidP="00601DD4">
            <w:pPr>
              <w:widowControl/>
              <w:jc w:val="left"/>
              <w:rPr>
                <w:rFonts w:ascii="ＭＳ Ｐゴシック" w:eastAsia="ＭＳ Ｐゴシック" w:hAnsi="ＭＳ Ｐゴシック" w:cs="ＭＳ Ｐゴシック"/>
                <w:kern w:val="0"/>
              </w:rPr>
            </w:pPr>
          </w:p>
        </w:tc>
      </w:tr>
    </w:tbl>
    <w:p w14:paraId="4BF7C542" w14:textId="6D2C375A" w:rsidR="0033560C" w:rsidRDefault="0033560C" w:rsidP="001902DA">
      <w:pPr>
        <w:ind w:leftChars="-129" w:left="-261"/>
        <w:jc w:val="left"/>
        <w:rPr>
          <w:rFonts w:ascii="ＭＳ Ｐゴシック" w:eastAsia="ＭＳ Ｐゴシック" w:hAnsi="ＭＳ Ｐゴシック"/>
          <w:u w:val="single"/>
        </w:rPr>
      </w:pPr>
    </w:p>
    <w:p w14:paraId="545459DA" w14:textId="4307D83C" w:rsidR="00FF575C" w:rsidRDefault="00FF575C" w:rsidP="001902DA">
      <w:pPr>
        <w:ind w:leftChars="-129" w:left="-261"/>
        <w:jc w:val="left"/>
        <w:rPr>
          <w:rFonts w:ascii="ＭＳ Ｐゴシック" w:eastAsia="ＭＳ Ｐゴシック" w:hAnsi="ＭＳ Ｐゴシック"/>
          <w:u w:val="single"/>
        </w:rPr>
      </w:pPr>
    </w:p>
    <w:p w14:paraId="1EFF600C" w14:textId="77777777" w:rsidR="00FF575C" w:rsidRDefault="00FF575C" w:rsidP="001902DA">
      <w:pPr>
        <w:ind w:leftChars="-129" w:left="-261"/>
        <w:jc w:val="left"/>
        <w:rPr>
          <w:rFonts w:ascii="ＭＳ Ｐゴシック" w:eastAsia="ＭＳ Ｐゴシック" w:hAnsi="ＭＳ Ｐゴシック"/>
          <w:u w:val="single"/>
        </w:rPr>
      </w:pPr>
    </w:p>
    <w:p w14:paraId="187190D6" w14:textId="71B4D825" w:rsidR="0033560C" w:rsidRPr="00FF575C" w:rsidRDefault="00AA521F" w:rsidP="001902DA">
      <w:pPr>
        <w:ind w:leftChars="-129" w:left="-261"/>
        <w:jc w:val="left"/>
        <w:rPr>
          <w:rFonts w:ascii="ＭＳ Ｐゴシック" w:eastAsia="ＭＳ Ｐゴシック" w:hAnsi="ＭＳ Ｐゴシック"/>
          <w:sz w:val="18"/>
          <w:szCs w:val="18"/>
        </w:rPr>
      </w:pPr>
      <w:r w:rsidRPr="00FF575C">
        <w:rPr>
          <w:rFonts w:ascii="ＭＳ Ｐゴシック" w:eastAsia="ＭＳ Ｐゴシック" w:hAnsi="ＭＳ Ｐゴシック" w:hint="eastAsia"/>
          <w:sz w:val="18"/>
          <w:szCs w:val="18"/>
        </w:rPr>
        <w:t xml:space="preserve">　（編集注：　報告書様式は、次ページ</w:t>
      </w:r>
      <w:r w:rsidR="00FF575C">
        <w:rPr>
          <w:rFonts w:ascii="ＭＳ Ｐゴシック" w:eastAsia="ＭＳ Ｐゴシック" w:hAnsi="ＭＳ Ｐゴシック" w:hint="eastAsia"/>
          <w:sz w:val="18"/>
          <w:szCs w:val="18"/>
        </w:rPr>
        <w:t>に</w:t>
      </w:r>
      <w:r w:rsidRPr="00FF575C">
        <w:rPr>
          <w:rFonts w:ascii="ＭＳ Ｐゴシック" w:eastAsia="ＭＳ Ｐゴシック" w:hAnsi="ＭＳ Ｐゴシック" w:hint="eastAsia"/>
          <w:sz w:val="18"/>
          <w:szCs w:val="18"/>
        </w:rPr>
        <w:t>つづく。　次ページの注は、報告書全体にかかる。）</w:t>
      </w:r>
    </w:p>
    <w:p w14:paraId="243046B3" w14:textId="06AB3D13" w:rsidR="0033560C" w:rsidRDefault="0033560C" w:rsidP="001902DA">
      <w:pPr>
        <w:ind w:leftChars="-129" w:left="-261"/>
        <w:jc w:val="left"/>
        <w:rPr>
          <w:rFonts w:ascii="ＭＳ Ｐゴシック" w:eastAsia="ＭＳ Ｐゴシック" w:hAnsi="ＭＳ Ｐゴシック"/>
          <w:u w:val="single"/>
        </w:rPr>
      </w:pPr>
    </w:p>
    <w:p w14:paraId="7252C82F" w14:textId="6CD69B72" w:rsidR="00FF575C" w:rsidRDefault="00FF575C" w:rsidP="001902DA">
      <w:pPr>
        <w:ind w:leftChars="-129" w:left="-261"/>
        <w:jc w:val="left"/>
        <w:rPr>
          <w:rFonts w:ascii="ＭＳ Ｐゴシック" w:eastAsia="ＭＳ Ｐゴシック" w:hAnsi="ＭＳ Ｐゴシック"/>
          <w:u w:val="single"/>
        </w:rPr>
      </w:pPr>
    </w:p>
    <w:p w14:paraId="001665AB" w14:textId="76471155" w:rsidR="00FF575C" w:rsidRDefault="00FF575C" w:rsidP="001902DA">
      <w:pPr>
        <w:ind w:leftChars="-129" w:left="-261"/>
        <w:jc w:val="left"/>
        <w:rPr>
          <w:rFonts w:ascii="ＭＳ Ｐゴシック" w:eastAsia="ＭＳ Ｐゴシック" w:hAnsi="ＭＳ Ｐゴシック"/>
          <w:u w:val="single"/>
        </w:rPr>
      </w:pPr>
    </w:p>
    <w:p w14:paraId="1F70DD46" w14:textId="47E57D34" w:rsidR="00FF575C" w:rsidRDefault="00FF575C" w:rsidP="001902DA">
      <w:pPr>
        <w:ind w:leftChars="-129" w:left="-261"/>
        <w:jc w:val="left"/>
        <w:rPr>
          <w:rFonts w:ascii="ＭＳ Ｐゴシック" w:eastAsia="ＭＳ Ｐゴシック" w:hAnsi="ＭＳ Ｐゴシック"/>
          <w:u w:val="single"/>
        </w:rPr>
      </w:pPr>
    </w:p>
    <w:p w14:paraId="0CECA2BF" w14:textId="77777777" w:rsidR="00FF575C" w:rsidRDefault="00FF575C" w:rsidP="001902DA">
      <w:pPr>
        <w:ind w:leftChars="-129" w:left="-261"/>
        <w:jc w:val="left"/>
        <w:rPr>
          <w:rFonts w:ascii="ＭＳ Ｐゴシック" w:eastAsia="ＭＳ Ｐゴシック" w:hAnsi="ＭＳ Ｐゴシック"/>
          <w:u w:val="single"/>
        </w:rPr>
      </w:pPr>
    </w:p>
    <w:p w14:paraId="56852B1B" w14:textId="4340B36D" w:rsidR="001902DA" w:rsidRPr="0033560C" w:rsidRDefault="001902DA" w:rsidP="001902DA">
      <w:pPr>
        <w:ind w:leftChars="-129" w:left="-261"/>
        <w:jc w:val="left"/>
        <w:rPr>
          <w:rFonts w:ascii="ＭＳ Ｐゴシック" w:eastAsia="ＭＳ Ｐゴシック" w:hAnsi="ＭＳ Ｐゴシック"/>
        </w:rPr>
      </w:pPr>
      <w:r w:rsidRPr="0033560C">
        <w:rPr>
          <w:rFonts w:ascii="ＭＳ Ｐゴシック" w:eastAsia="ＭＳ Ｐゴシック" w:hAnsi="ＭＳ Ｐゴシック" w:hint="eastAsia"/>
        </w:rPr>
        <w:t>審査調書報告書情報</w:t>
      </w:r>
    </w:p>
    <w:tbl>
      <w:tblPr>
        <w:tblW w:w="9067" w:type="dxa"/>
        <w:tblLayout w:type="fixed"/>
        <w:tblCellMar>
          <w:left w:w="99" w:type="dxa"/>
          <w:right w:w="99" w:type="dxa"/>
        </w:tblCellMar>
        <w:tblLook w:val="04A0" w:firstRow="1" w:lastRow="0" w:firstColumn="1" w:lastColumn="0" w:noHBand="0" w:noVBand="1"/>
      </w:tblPr>
      <w:tblGrid>
        <w:gridCol w:w="734"/>
        <w:gridCol w:w="2663"/>
        <w:gridCol w:w="5670"/>
      </w:tblGrid>
      <w:tr w:rsidR="001902DA" w:rsidRPr="00D81982" w14:paraId="4D34145D" w14:textId="77777777" w:rsidTr="00EA0E3E">
        <w:trPr>
          <w:trHeight w:val="315"/>
        </w:trPr>
        <w:tc>
          <w:tcPr>
            <w:tcW w:w="3397" w:type="dxa"/>
            <w:gridSpan w:val="2"/>
            <w:tcBorders>
              <w:top w:val="single" w:sz="4" w:space="0" w:color="auto"/>
              <w:left w:val="single" w:sz="4" w:space="0" w:color="auto"/>
              <w:right w:val="single" w:sz="4" w:space="0" w:color="auto"/>
            </w:tcBorders>
            <w:shd w:val="clear" w:color="auto" w:fill="auto"/>
            <w:vAlign w:val="center"/>
          </w:tcPr>
          <w:p w14:paraId="4DD38C7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47BFAF88" w14:textId="77777777" w:rsidR="001902DA" w:rsidRPr="00E90E5B" w:rsidRDefault="001902DA" w:rsidP="001902DA">
            <w:pPr>
              <w:widowControl/>
              <w:ind w:rightChars="393" w:right="796"/>
              <w:jc w:val="left"/>
              <w:rPr>
                <w:rFonts w:ascii="ＭＳ Ｐゴシック" w:eastAsia="ＭＳ Ｐゴシック" w:hAnsi="ＭＳ Ｐゴシック" w:cs="ＭＳ Ｐゴシック"/>
                <w:b/>
                <w:bCs/>
                <w:kern w:val="0"/>
              </w:rPr>
            </w:pPr>
            <w:r w:rsidRPr="00E90E5B">
              <w:rPr>
                <w:rFonts w:ascii="ＭＳ Ｐゴシック" w:eastAsia="ＭＳ Ｐゴシック" w:hAnsi="ＭＳ Ｐゴシック" w:cs="ＭＳ Ｐゴシック" w:hint="eastAsia"/>
                <w:kern w:val="0"/>
              </w:rPr>
              <w:t>外部委託の実施状況</w:t>
            </w:r>
          </w:p>
        </w:tc>
        <w:tc>
          <w:tcPr>
            <w:tcW w:w="5670" w:type="dxa"/>
            <w:tcBorders>
              <w:top w:val="single" w:sz="4" w:space="0" w:color="auto"/>
              <w:left w:val="nil"/>
              <w:bottom w:val="single" w:sz="4" w:space="0" w:color="auto"/>
              <w:right w:val="single" w:sz="4" w:space="0" w:color="auto"/>
            </w:tcBorders>
            <w:shd w:val="clear" w:color="auto" w:fill="auto"/>
            <w:noWrap/>
            <w:vAlign w:val="center"/>
          </w:tcPr>
          <w:p w14:paraId="1FBDBE2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37D4F1C" w14:textId="77777777" w:rsidTr="00EA0E3E">
        <w:trPr>
          <w:trHeight w:val="315"/>
        </w:trPr>
        <w:tc>
          <w:tcPr>
            <w:tcW w:w="734" w:type="dxa"/>
            <w:vMerge w:val="restart"/>
            <w:tcBorders>
              <w:top w:val="single" w:sz="4" w:space="0" w:color="auto"/>
              <w:left w:val="single" w:sz="4" w:space="0" w:color="auto"/>
              <w:right w:val="single" w:sz="4" w:space="0" w:color="auto"/>
            </w:tcBorders>
            <w:shd w:val="clear" w:color="auto" w:fill="auto"/>
            <w:vAlign w:val="center"/>
          </w:tcPr>
          <w:p w14:paraId="61FE10D8"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AD91F3C"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269028CD"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結果</w:t>
            </w: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0379F87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5670" w:type="dxa"/>
            <w:tcBorders>
              <w:top w:val="single" w:sz="4" w:space="0" w:color="auto"/>
              <w:left w:val="nil"/>
              <w:bottom w:val="single" w:sz="4" w:space="0" w:color="auto"/>
              <w:right w:val="single" w:sz="4" w:space="0" w:color="auto"/>
            </w:tcBorders>
            <w:shd w:val="clear" w:color="auto" w:fill="auto"/>
            <w:noWrap/>
            <w:vAlign w:val="center"/>
          </w:tcPr>
          <w:p w14:paraId="793CFB3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659A472" w14:textId="77777777" w:rsidTr="00EA0E3E">
        <w:trPr>
          <w:trHeight w:val="315"/>
        </w:trPr>
        <w:tc>
          <w:tcPr>
            <w:tcW w:w="734" w:type="dxa"/>
            <w:vMerge/>
            <w:tcBorders>
              <w:left w:val="single" w:sz="4" w:space="0" w:color="auto"/>
              <w:right w:val="single" w:sz="4" w:space="0" w:color="auto"/>
            </w:tcBorders>
            <w:shd w:val="clear" w:color="auto" w:fill="auto"/>
            <w:vAlign w:val="center"/>
          </w:tcPr>
          <w:p w14:paraId="6950A396"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55A09718"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670" w:type="dxa"/>
            <w:tcBorders>
              <w:top w:val="single" w:sz="4" w:space="0" w:color="auto"/>
              <w:left w:val="nil"/>
              <w:bottom w:val="single" w:sz="4" w:space="0" w:color="auto"/>
              <w:right w:val="single" w:sz="4" w:space="0" w:color="auto"/>
            </w:tcBorders>
            <w:shd w:val="clear" w:color="auto" w:fill="auto"/>
            <w:noWrap/>
            <w:vAlign w:val="center"/>
          </w:tcPr>
          <w:p w14:paraId="0CD1594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4988BCD" w14:textId="77777777" w:rsidTr="00EA0E3E">
        <w:trPr>
          <w:trHeight w:val="315"/>
        </w:trPr>
        <w:tc>
          <w:tcPr>
            <w:tcW w:w="734" w:type="dxa"/>
            <w:vMerge/>
            <w:tcBorders>
              <w:left w:val="single" w:sz="4" w:space="0" w:color="auto"/>
              <w:right w:val="single" w:sz="4" w:space="0" w:color="auto"/>
            </w:tcBorders>
            <w:shd w:val="clear" w:color="auto" w:fill="auto"/>
            <w:vAlign w:val="center"/>
          </w:tcPr>
          <w:p w14:paraId="48068C18"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3E395706"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現地審査期間</w:t>
            </w:r>
          </w:p>
        </w:tc>
        <w:tc>
          <w:tcPr>
            <w:tcW w:w="5670" w:type="dxa"/>
            <w:tcBorders>
              <w:top w:val="single" w:sz="4" w:space="0" w:color="auto"/>
              <w:left w:val="nil"/>
              <w:bottom w:val="single" w:sz="4" w:space="0" w:color="auto"/>
              <w:right w:val="single" w:sz="4" w:space="0" w:color="auto"/>
            </w:tcBorders>
            <w:shd w:val="clear" w:color="auto" w:fill="auto"/>
            <w:noWrap/>
            <w:vAlign w:val="center"/>
          </w:tcPr>
          <w:p w14:paraId="38CC67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7B3B5A9" w14:textId="77777777" w:rsidTr="00EA0E3E">
        <w:trPr>
          <w:trHeight w:val="315"/>
        </w:trPr>
        <w:tc>
          <w:tcPr>
            <w:tcW w:w="734" w:type="dxa"/>
            <w:vMerge/>
            <w:tcBorders>
              <w:left w:val="single" w:sz="4" w:space="0" w:color="auto"/>
              <w:bottom w:val="single" w:sz="4" w:space="0" w:color="auto"/>
              <w:right w:val="single" w:sz="4" w:space="0" w:color="auto"/>
            </w:tcBorders>
            <w:shd w:val="clear" w:color="auto" w:fill="auto"/>
            <w:vAlign w:val="center"/>
          </w:tcPr>
          <w:p w14:paraId="3B37E34E"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6A180B2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670" w:type="dxa"/>
            <w:tcBorders>
              <w:top w:val="single" w:sz="4" w:space="0" w:color="auto"/>
              <w:left w:val="nil"/>
              <w:bottom w:val="single" w:sz="4" w:space="0" w:color="auto"/>
              <w:right w:val="single" w:sz="4" w:space="0" w:color="auto"/>
            </w:tcBorders>
            <w:shd w:val="clear" w:color="auto" w:fill="auto"/>
            <w:noWrap/>
            <w:vAlign w:val="center"/>
          </w:tcPr>
          <w:p w14:paraId="37703BD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0E9FFDF" w14:textId="77777777" w:rsidTr="00EA0E3E">
        <w:trPr>
          <w:trHeight w:val="358"/>
        </w:trPr>
        <w:tc>
          <w:tcPr>
            <w:tcW w:w="33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4D1472"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4C164383" w14:textId="77777777" w:rsidR="001902DA" w:rsidRPr="00E90E5B" w:rsidRDefault="001902DA" w:rsidP="001902DA">
            <w:pPr>
              <w:widowControl/>
              <w:jc w:val="left"/>
              <w:rPr>
                <w:rFonts w:ascii="ＭＳ Ｐゴシック" w:eastAsia="ＭＳ Ｐゴシック" w:hAnsi="ＭＳ Ｐゴシック" w:cs="ＭＳ Ｐゴシック"/>
                <w:kern w:val="0"/>
              </w:rPr>
            </w:pPr>
          </w:p>
          <w:p w14:paraId="0D28DA3A" w14:textId="77777777" w:rsidR="001902DA" w:rsidRPr="00E90E5B" w:rsidRDefault="001902DA" w:rsidP="001902DA">
            <w:pPr>
              <w:widowControl/>
              <w:jc w:val="left"/>
              <w:rPr>
                <w:rFonts w:ascii="ＭＳ Ｐゴシック" w:eastAsia="ＭＳ Ｐゴシック" w:hAnsi="ＭＳ Ｐゴシック" w:cs="ＭＳ Ｐゴシック"/>
                <w:kern w:val="0"/>
              </w:rPr>
            </w:pPr>
          </w:p>
          <w:p w14:paraId="73488A2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2D7FFAFC" w14:textId="77777777" w:rsidR="0033560C" w:rsidRDefault="0033560C" w:rsidP="001902DA">
      <w:pPr>
        <w:pStyle w:val="Web"/>
        <w:snapToGrid w:val="0"/>
        <w:spacing w:before="0" w:beforeAutospacing="0" w:after="0" w:afterAutospacing="0"/>
        <w:rPr>
          <w:rFonts w:cstheme="minorBidi"/>
          <w:sz w:val="18"/>
          <w:szCs w:val="18"/>
        </w:rPr>
      </w:pPr>
    </w:p>
    <w:p w14:paraId="516CBABF" w14:textId="2B3BBAF4" w:rsidR="001902DA" w:rsidRPr="0033560C" w:rsidRDefault="001902DA" w:rsidP="001902DA">
      <w:pPr>
        <w:pStyle w:val="Web"/>
        <w:snapToGrid w:val="0"/>
        <w:spacing w:before="0" w:beforeAutospacing="0" w:after="0" w:afterAutospacing="0"/>
        <w:rPr>
          <w:rFonts w:cstheme="minorBidi"/>
          <w:sz w:val="18"/>
          <w:szCs w:val="18"/>
        </w:rPr>
      </w:pPr>
      <w:r w:rsidRPr="0033560C">
        <w:rPr>
          <w:rFonts w:cstheme="minorBidi" w:hint="eastAsia"/>
          <w:sz w:val="18"/>
          <w:szCs w:val="18"/>
        </w:rPr>
        <w:t>注：</w:t>
      </w:r>
    </w:p>
    <w:p w14:paraId="53452500"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1EA95542"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･森林タイプについては、人工林、天然林それぞれの面積を記載する。</w:t>
      </w:r>
    </w:p>
    <w:p w14:paraId="613879CD"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4EA5897C"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･グループ認証審査：　サンプルサイズの計算、該当するサンプリングの正当性を証明する理由、及び審査を受けたサイトを記載</w:t>
      </w:r>
    </w:p>
    <w:p w14:paraId="3F9835FC"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文書管理、記録の管理、マネジメントレビュー、内部監査、是正措置、予防措置等の概要について記載</w:t>
      </w:r>
    </w:p>
    <w:p w14:paraId="41215CB6" w14:textId="767D5C55" w:rsidR="001902DA" w:rsidRPr="00CC474E" w:rsidRDefault="001902DA" w:rsidP="00CC474E">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445118F9" w14:textId="684B8724" w:rsidR="00960BAA" w:rsidRDefault="00960BAA" w:rsidP="00DB3C28">
      <w:pPr>
        <w:tabs>
          <w:tab w:val="right" w:leader="middleDot" w:pos="8504"/>
        </w:tabs>
        <w:rPr>
          <w:rFonts w:ascii="ＭＳ Ｐ明朝" w:eastAsia="ＭＳ Ｐ明朝" w:hAnsi="ＭＳ Ｐ明朝"/>
          <w:b/>
          <w:bCs/>
          <w:sz w:val="22"/>
        </w:rPr>
      </w:pPr>
    </w:p>
    <w:p w14:paraId="348C6258" w14:textId="4EA45496" w:rsidR="00960BAA" w:rsidRDefault="00960BAA" w:rsidP="00DB3C28">
      <w:pPr>
        <w:tabs>
          <w:tab w:val="right" w:leader="middleDot" w:pos="8504"/>
        </w:tabs>
        <w:rPr>
          <w:rFonts w:ascii="ＭＳ Ｐ明朝" w:eastAsia="ＭＳ Ｐ明朝" w:hAnsi="ＭＳ Ｐ明朝"/>
          <w:b/>
          <w:bCs/>
          <w:sz w:val="22"/>
        </w:rPr>
      </w:pPr>
    </w:p>
    <w:p w14:paraId="114DDB1C" w14:textId="72DB78C4" w:rsidR="00960BAA" w:rsidRDefault="00960BAA" w:rsidP="00DB3C28">
      <w:pPr>
        <w:tabs>
          <w:tab w:val="right" w:leader="middleDot" w:pos="8504"/>
        </w:tabs>
        <w:rPr>
          <w:rFonts w:ascii="ＭＳ Ｐ明朝" w:eastAsia="ＭＳ Ｐ明朝" w:hAnsi="ＭＳ Ｐ明朝"/>
          <w:b/>
          <w:bCs/>
          <w:sz w:val="22"/>
        </w:rPr>
      </w:pPr>
    </w:p>
    <w:p w14:paraId="68B4EEDD" w14:textId="003C7146" w:rsidR="00960BAA" w:rsidRDefault="00960BAA" w:rsidP="00DB3C28">
      <w:pPr>
        <w:tabs>
          <w:tab w:val="right" w:leader="middleDot" w:pos="8504"/>
        </w:tabs>
        <w:rPr>
          <w:rFonts w:ascii="ＭＳ Ｐ明朝" w:eastAsia="ＭＳ Ｐ明朝" w:hAnsi="ＭＳ Ｐ明朝"/>
          <w:b/>
          <w:bCs/>
          <w:sz w:val="22"/>
        </w:rPr>
      </w:pPr>
    </w:p>
    <w:p w14:paraId="29D24DDE" w14:textId="0402036A" w:rsidR="00960BAA" w:rsidRDefault="00960BAA" w:rsidP="00DB3C28">
      <w:pPr>
        <w:tabs>
          <w:tab w:val="right" w:leader="middleDot" w:pos="8504"/>
        </w:tabs>
        <w:rPr>
          <w:rFonts w:ascii="ＭＳ Ｐ明朝" w:eastAsia="ＭＳ Ｐ明朝" w:hAnsi="ＭＳ Ｐ明朝"/>
          <w:b/>
          <w:bCs/>
          <w:sz w:val="22"/>
        </w:rPr>
      </w:pPr>
    </w:p>
    <w:p w14:paraId="5C499920" w14:textId="0E84537E" w:rsidR="00960BAA" w:rsidRDefault="00960BAA" w:rsidP="00DB3C28">
      <w:pPr>
        <w:tabs>
          <w:tab w:val="right" w:leader="middleDot" w:pos="8504"/>
        </w:tabs>
        <w:rPr>
          <w:rFonts w:ascii="ＭＳ Ｐ明朝" w:eastAsia="ＭＳ Ｐ明朝" w:hAnsi="ＭＳ Ｐ明朝"/>
          <w:b/>
          <w:bCs/>
          <w:sz w:val="22"/>
        </w:rPr>
      </w:pPr>
    </w:p>
    <w:p w14:paraId="0583CDB6" w14:textId="2C7776CA" w:rsidR="00960BAA" w:rsidRDefault="00960BAA" w:rsidP="00DB3C28">
      <w:pPr>
        <w:tabs>
          <w:tab w:val="right" w:leader="middleDot" w:pos="8504"/>
        </w:tabs>
        <w:rPr>
          <w:rFonts w:ascii="ＭＳ Ｐ明朝" w:eastAsia="ＭＳ Ｐ明朝" w:hAnsi="ＭＳ Ｐ明朝"/>
          <w:b/>
          <w:bCs/>
          <w:sz w:val="22"/>
        </w:rPr>
      </w:pPr>
    </w:p>
    <w:p w14:paraId="7E14FBA5" w14:textId="0606E819" w:rsidR="00960BAA" w:rsidRDefault="00960BAA" w:rsidP="00DB3C28">
      <w:pPr>
        <w:tabs>
          <w:tab w:val="right" w:leader="middleDot" w:pos="8504"/>
        </w:tabs>
        <w:rPr>
          <w:rFonts w:ascii="ＭＳ Ｐ明朝" w:eastAsia="ＭＳ Ｐ明朝" w:hAnsi="ＭＳ Ｐ明朝"/>
          <w:b/>
          <w:bCs/>
          <w:sz w:val="22"/>
        </w:rPr>
      </w:pPr>
    </w:p>
    <w:p w14:paraId="5202C3FF" w14:textId="4F260153" w:rsidR="00960BAA" w:rsidRDefault="00960BAA" w:rsidP="00DB3C28">
      <w:pPr>
        <w:tabs>
          <w:tab w:val="right" w:leader="middleDot" w:pos="8504"/>
        </w:tabs>
        <w:rPr>
          <w:rFonts w:ascii="ＭＳ Ｐ明朝" w:eastAsia="ＭＳ Ｐ明朝" w:hAnsi="ＭＳ Ｐ明朝"/>
          <w:b/>
          <w:bCs/>
          <w:sz w:val="22"/>
        </w:rPr>
      </w:pPr>
    </w:p>
    <w:p w14:paraId="000DB861" w14:textId="296711F2" w:rsidR="00960BAA" w:rsidRDefault="00960BAA" w:rsidP="00DB3C28">
      <w:pPr>
        <w:tabs>
          <w:tab w:val="right" w:leader="middleDot" w:pos="8504"/>
        </w:tabs>
        <w:rPr>
          <w:rFonts w:ascii="ＭＳ Ｐ明朝" w:eastAsia="ＭＳ Ｐ明朝" w:hAnsi="ＭＳ Ｐ明朝"/>
          <w:b/>
          <w:bCs/>
          <w:sz w:val="22"/>
        </w:rPr>
      </w:pPr>
    </w:p>
    <w:p w14:paraId="722826F0" w14:textId="096AAB3E" w:rsidR="00960BAA" w:rsidRDefault="00960BAA" w:rsidP="00DB3C28">
      <w:pPr>
        <w:tabs>
          <w:tab w:val="right" w:leader="middleDot" w:pos="8504"/>
        </w:tabs>
        <w:rPr>
          <w:rFonts w:ascii="ＭＳ Ｐ明朝" w:eastAsia="ＭＳ Ｐ明朝" w:hAnsi="ＭＳ Ｐ明朝"/>
          <w:b/>
          <w:bCs/>
          <w:sz w:val="22"/>
        </w:rPr>
      </w:pPr>
    </w:p>
    <w:p w14:paraId="5C382C48" w14:textId="7207C049" w:rsidR="00960BAA" w:rsidRDefault="00960BAA" w:rsidP="00DB3C28">
      <w:pPr>
        <w:tabs>
          <w:tab w:val="right" w:leader="middleDot" w:pos="8504"/>
        </w:tabs>
        <w:rPr>
          <w:rFonts w:ascii="ＭＳ Ｐ明朝" w:eastAsia="ＭＳ Ｐ明朝" w:hAnsi="ＭＳ Ｐ明朝"/>
          <w:b/>
          <w:bCs/>
          <w:sz w:val="22"/>
        </w:rPr>
      </w:pPr>
    </w:p>
    <w:p w14:paraId="2E68B392" w14:textId="01BDB60B" w:rsidR="00960BAA" w:rsidRDefault="00960BAA" w:rsidP="00DB3C28">
      <w:pPr>
        <w:tabs>
          <w:tab w:val="right" w:leader="middleDot" w:pos="8504"/>
        </w:tabs>
        <w:rPr>
          <w:rFonts w:ascii="ＭＳ Ｐ明朝" w:eastAsia="ＭＳ Ｐ明朝" w:hAnsi="ＭＳ Ｐ明朝"/>
          <w:b/>
          <w:bCs/>
          <w:sz w:val="22"/>
        </w:rPr>
      </w:pPr>
    </w:p>
    <w:p w14:paraId="65FD7AD7" w14:textId="485E88D0" w:rsidR="00960BAA" w:rsidRDefault="00960BAA" w:rsidP="00DB3C28">
      <w:pPr>
        <w:tabs>
          <w:tab w:val="right" w:leader="middleDot" w:pos="8504"/>
        </w:tabs>
        <w:rPr>
          <w:rFonts w:ascii="ＭＳ Ｐ明朝" w:eastAsia="ＭＳ Ｐ明朝" w:hAnsi="ＭＳ Ｐ明朝"/>
          <w:b/>
          <w:bCs/>
          <w:sz w:val="22"/>
        </w:rPr>
      </w:pPr>
    </w:p>
    <w:p w14:paraId="6DB363F5" w14:textId="160EAA63" w:rsidR="00960BAA" w:rsidRDefault="00960BAA" w:rsidP="00DB3C28">
      <w:pPr>
        <w:tabs>
          <w:tab w:val="right" w:leader="middleDot" w:pos="8504"/>
        </w:tabs>
        <w:rPr>
          <w:rFonts w:ascii="ＭＳ Ｐ明朝" w:eastAsia="ＭＳ Ｐ明朝" w:hAnsi="ＭＳ Ｐ明朝"/>
          <w:b/>
          <w:bCs/>
          <w:sz w:val="22"/>
        </w:rPr>
      </w:pPr>
    </w:p>
    <w:p w14:paraId="4BAB5F85" w14:textId="087C5D11" w:rsidR="00960BAA" w:rsidRDefault="00960BAA" w:rsidP="00DB3C28">
      <w:pPr>
        <w:tabs>
          <w:tab w:val="right" w:leader="middleDot" w:pos="8504"/>
        </w:tabs>
        <w:rPr>
          <w:rFonts w:ascii="ＭＳ Ｐ明朝" w:eastAsia="ＭＳ Ｐ明朝" w:hAnsi="ＭＳ Ｐ明朝"/>
          <w:b/>
          <w:bCs/>
          <w:sz w:val="22"/>
        </w:rPr>
      </w:pPr>
    </w:p>
    <w:p w14:paraId="260B104C" w14:textId="117CF327" w:rsidR="00960BAA" w:rsidRDefault="00960BAA" w:rsidP="00DB3C28">
      <w:pPr>
        <w:tabs>
          <w:tab w:val="right" w:leader="middleDot" w:pos="8504"/>
        </w:tabs>
        <w:rPr>
          <w:rFonts w:ascii="ＭＳ Ｐ明朝" w:eastAsia="ＭＳ Ｐ明朝" w:hAnsi="ＭＳ Ｐ明朝"/>
          <w:b/>
          <w:bCs/>
          <w:sz w:val="22"/>
        </w:rPr>
      </w:pPr>
    </w:p>
    <w:p w14:paraId="0188D3D9" w14:textId="067F0D6B" w:rsidR="00960BAA" w:rsidRDefault="00960BAA" w:rsidP="00DB3C28">
      <w:pPr>
        <w:tabs>
          <w:tab w:val="right" w:leader="middleDot" w:pos="8504"/>
        </w:tabs>
        <w:rPr>
          <w:rFonts w:ascii="ＭＳ Ｐ明朝" w:eastAsia="ＭＳ Ｐ明朝" w:hAnsi="ＭＳ Ｐ明朝"/>
          <w:b/>
          <w:bCs/>
          <w:sz w:val="22"/>
        </w:rPr>
      </w:pPr>
    </w:p>
    <w:p w14:paraId="53326D54" w14:textId="77777777" w:rsidR="00BB1985" w:rsidRDefault="00BB1985" w:rsidP="00DB3C28">
      <w:pPr>
        <w:tabs>
          <w:tab w:val="right" w:leader="middleDot" w:pos="8504"/>
        </w:tabs>
        <w:rPr>
          <w:rFonts w:ascii="ＭＳ Ｐ明朝" w:eastAsia="ＭＳ Ｐ明朝" w:hAnsi="ＭＳ Ｐ明朝"/>
          <w:b/>
          <w:bCs/>
          <w:sz w:val="22"/>
        </w:rPr>
      </w:pPr>
    </w:p>
    <w:p w14:paraId="3D24C2B8" w14:textId="0B59C6B6" w:rsidR="00A179DA" w:rsidRPr="00A179DA" w:rsidRDefault="00A179DA" w:rsidP="00BB1985">
      <w:pPr>
        <w:pStyle w:val="2"/>
        <w:jc w:val="left"/>
        <w:rPr>
          <w:rFonts w:ascii="ＭＳ Ｐ明朝" w:eastAsia="ＭＳ Ｐ明朝" w:hAnsi="ＭＳ Ｐ明朝"/>
          <w:sz w:val="22"/>
        </w:rPr>
      </w:pPr>
      <w:bookmarkStart w:id="27" w:name="_Toc107505940"/>
      <w:r>
        <w:rPr>
          <w:rFonts w:ascii="ＭＳ Ｐ明朝" w:eastAsia="ＭＳ Ｐ明朝" w:hAnsi="ＭＳ Ｐ明朝" w:hint="eastAsia"/>
          <w:sz w:val="22"/>
        </w:rPr>
        <w:lastRenderedPageBreak/>
        <w:t>ＳGEC規準文書１</w:t>
      </w:r>
      <w:r w:rsidR="00EF7442">
        <w:rPr>
          <w:rFonts w:ascii="ＭＳ Ｐ明朝" w:eastAsia="ＭＳ Ｐ明朝" w:hAnsi="ＭＳ Ｐ明朝" w:hint="eastAsia"/>
          <w:sz w:val="22"/>
        </w:rPr>
        <w:t xml:space="preserve"> </w:t>
      </w:r>
      <w:r w:rsidRPr="00AA521F">
        <w:rPr>
          <w:rFonts w:ascii="ＭＳ Ｐ明朝" w:eastAsia="ＭＳ Ｐ明朝" w:hAnsi="ＭＳ Ｐ明朝" w:hint="eastAsia"/>
          <w:sz w:val="22"/>
        </w:rPr>
        <w:t>付属書</w:t>
      </w:r>
      <w:r w:rsidRPr="00AA521F">
        <w:rPr>
          <w:rFonts w:ascii="ＭＳ Ｐ明朝" w:eastAsia="ＭＳ Ｐ明朝" w:hAnsi="ＭＳ Ｐ明朝"/>
          <w:sz w:val="22"/>
        </w:rPr>
        <w:t>3-2</w:t>
      </w:r>
      <w:r w:rsidR="00EF7442">
        <w:rPr>
          <w:rFonts w:ascii="ＭＳ Ｐ明朝" w:eastAsia="ＭＳ Ｐ明朝" w:hAnsi="ＭＳ Ｐ明朝"/>
          <w:sz w:val="22"/>
        </w:rPr>
        <w:t xml:space="preserve"> </w:t>
      </w:r>
      <w:r w:rsidRPr="000D5C5C">
        <w:rPr>
          <w:rFonts w:ascii="ＭＳ Ｐ明朝" w:eastAsia="ＭＳ Ｐ明朝" w:hAnsi="ＭＳ Ｐ明朝"/>
          <w:sz w:val="22"/>
        </w:rPr>
        <w:t>SGEC/PEFC　COC</w:t>
      </w:r>
      <w:r>
        <w:rPr>
          <w:rFonts w:ascii="ＭＳ Ｐ明朝" w:eastAsia="ＭＳ Ｐ明朝" w:hAnsi="ＭＳ Ｐ明朝" w:hint="eastAsia"/>
          <w:sz w:val="22"/>
        </w:rPr>
        <w:t>認証</w:t>
      </w:r>
      <w:r w:rsidRPr="00E66EFE">
        <w:rPr>
          <w:rFonts w:ascii="ＭＳ Ｐ明朝" w:eastAsia="ＭＳ Ｐ明朝" w:hAnsi="ＭＳ Ｐ明朝"/>
          <w:sz w:val="22"/>
        </w:rPr>
        <w:t>報告書様式</w:t>
      </w:r>
      <w:bookmarkEnd w:id="27"/>
    </w:p>
    <w:p w14:paraId="79372B9A" w14:textId="77777777" w:rsidR="00295EFC" w:rsidRPr="00A179DA" w:rsidRDefault="00295EFC" w:rsidP="00DB3C28">
      <w:pPr>
        <w:tabs>
          <w:tab w:val="right" w:leader="middleDot" w:pos="8504"/>
        </w:tabs>
        <w:rPr>
          <w:rFonts w:ascii="ＭＳ Ｐ明朝" w:eastAsia="ＭＳ Ｐ明朝" w:hAnsi="ＭＳ Ｐ明朝"/>
          <w:b/>
          <w:bCs/>
          <w:sz w:val="22"/>
        </w:rPr>
      </w:pPr>
    </w:p>
    <w:p w14:paraId="5C2412EF" w14:textId="04C49630" w:rsidR="00DB3C28" w:rsidRDefault="00DB3C28" w:rsidP="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ＳGEC規準文書１</w:t>
      </w:r>
    </w:p>
    <w:p w14:paraId="64BFB239" w14:textId="04C26B62" w:rsidR="003A441B" w:rsidRPr="00AA521F" w:rsidRDefault="001902DA" w:rsidP="001902DA">
      <w:pPr>
        <w:widowControl/>
        <w:jc w:val="left"/>
        <w:rPr>
          <w:rFonts w:ascii="ＭＳ Ｐ明朝" w:eastAsia="ＭＳ Ｐ明朝" w:hAnsi="ＭＳ Ｐ明朝"/>
          <w:b/>
          <w:bCs/>
          <w:sz w:val="22"/>
        </w:rPr>
      </w:pPr>
      <w:r w:rsidRPr="00AA521F">
        <w:rPr>
          <w:rFonts w:ascii="ＭＳ Ｐ明朝" w:eastAsia="ＭＳ Ｐ明朝" w:hAnsi="ＭＳ Ｐ明朝" w:hint="eastAsia"/>
          <w:b/>
          <w:bCs/>
          <w:sz w:val="22"/>
        </w:rPr>
        <w:t>付属書</w:t>
      </w:r>
      <w:r w:rsidRPr="00AA521F">
        <w:rPr>
          <w:rFonts w:ascii="ＭＳ Ｐ明朝" w:eastAsia="ＭＳ Ｐ明朝" w:hAnsi="ＭＳ Ｐ明朝"/>
          <w:b/>
          <w:bCs/>
          <w:sz w:val="22"/>
        </w:rPr>
        <w:t xml:space="preserve"> 3-2</w:t>
      </w:r>
      <w:r w:rsidR="003C23E5" w:rsidRPr="00AA521F">
        <w:rPr>
          <w:rFonts w:ascii="ＭＳ Ｐ明朝" w:eastAsia="ＭＳ Ｐ明朝" w:hAnsi="ＭＳ Ｐ明朝" w:hint="eastAsia"/>
          <w:b/>
          <w:bCs/>
          <w:sz w:val="22"/>
        </w:rPr>
        <w:t xml:space="preserve">　</w:t>
      </w:r>
      <w:r w:rsidR="003A441B" w:rsidRPr="00AA521F">
        <w:rPr>
          <w:rFonts w:ascii="ＭＳ Ｐ明朝" w:eastAsia="ＭＳ Ｐ明朝" w:hAnsi="ＭＳ Ｐ明朝" w:hint="eastAsia"/>
          <w:b/>
          <w:bCs/>
          <w:sz w:val="22"/>
        </w:rPr>
        <w:t xml:space="preserve"> </w:t>
      </w:r>
      <w:r w:rsidR="003A441B" w:rsidRPr="00AA521F">
        <w:rPr>
          <w:rFonts w:ascii="ＭＳ Ｐ明朝" w:eastAsia="ＭＳ Ｐ明朝" w:hAnsi="ＭＳ Ｐ明朝"/>
          <w:b/>
          <w:bCs/>
          <w:sz w:val="22"/>
        </w:rPr>
        <w:t xml:space="preserve">            </w:t>
      </w:r>
      <w:r w:rsidR="003A441B" w:rsidRPr="00AA521F">
        <w:rPr>
          <w:rFonts w:ascii="ＭＳ Ｐ明朝" w:eastAsia="ＭＳ Ｐ明朝" w:hAnsi="ＭＳ Ｐ明朝" w:hint="eastAsia"/>
          <w:b/>
          <w:bCs/>
          <w:sz w:val="22"/>
        </w:rPr>
        <w:t xml:space="preserve"> </w:t>
      </w:r>
      <w:r w:rsidR="003A441B" w:rsidRPr="00AA521F">
        <w:rPr>
          <w:rFonts w:ascii="ＭＳ Ｐ明朝" w:eastAsia="ＭＳ Ｐ明朝" w:hAnsi="ＭＳ Ｐ明朝"/>
          <w:b/>
          <w:bCs/>
          <w:sz w:val="22"/>
        </w:rPr>
        <w:t xml:space="preserve">  </w:t>
      </w:r>
    </w:p>
    <w:p w14:paraId="55D80389" w14:textId="2953CC2A" w:rsidR="001902DA" w:rsidRPr="00E66EFE" w:rsidRDefault="001902DA" w:rsidP="000D5C5C">
      <w:pPr>
        <w:widowControl/>
        <w:ind w:firstLineChars="1350" w:firstLine="2870"/>
        <w:jc w:val="left"/>
        <w:rPr>
          <w:rFonts w:ascii="ＭＳ Ｐ明朝" w:eastAsia="ＭＳ Ｐ明朝" w:hAnsi="ＭＳ Ｐ明朝"/>
          <w:sz w:val="22"/>
        </w:rPr>
      </w:pPr>
      <w:r w:rsidRPr="000D5C5C">
        <w:rPr>
          <w:rFonts w:ascii="ＭＳ Ｐ明朝" w:eastAsia="ＭＳ Ｐ明朝" w:hAnsi="ＭＳ Ｐ明朝"/>
          <w:sz w:val="22"/>
        </w:rPr>
        <w:t>SGEC/PEFC　C</w:t>
      </w:r>
      <w:r w:rsidR="00916281" w:rsidRPr="000D5C5C">
        <w:rPr>
          <w:rFonts w:ascii="ＭＳ Ｐ明朝" w:eastAsia="ＭＳ Ｐ明朝" w:hAnsi="ＭＳ Ｐ明朝"/>
          <w:sz w:val="22"/>
        </w:rPr>
        <w:t>O</w:t>
      </w:r>
      <w:r w:rsidRPr="000D5C5C">
        <w:rPr>
          <w:rFonts w:ascii="ＭＳ Ｐ明朝" w:eastAsia="ＭＳ Ｐ明朝" w:hAnsi="ＭＳ Ｐ明朝"/>
          <w:sz w:val="22"/>
        </w:rPr>
        <w:t>C</w:t>
      </w:r>
      <w:r w:rsidR="00FC1064">
        <w:rPr>
          <w:rFonts w:ascii="ＭＳ Ｐ明朝" w:eastAsia="ＭＳ Ｐ明朝" w:hAnsi="ＭＳ Ｐ明朝" w:hint="eastAsia"/>
          <w:sz w:val="22"/>
        </w:rPr>
        <w:t>認証</w:t>
      </w:r>
      <w:r w:rsidRPr="00E66EFE">
        <w:rPr>
          <w:rFonts w:ascii="ＭＳ Ｐ明朝" w:eastAsia="ＭＳ Ｐ明朝" w:hAnsi="ＭＳ Ｐ明朝"/>
          <w:sz w:val="22"/>
        </w:rPr>
        <w:t>報告書様式</w:t>
      </w:r>
    </w:p>
    <w:p w14:paraId="697EEF01" w14:textId="77777777" w:rsidR="003C23E5" w:rsidRPr="00D81982" w:rsidRDefault="003C23E5" w:rsidP="000D5C5C">
      <w:pPr>
        <w:widowControl/>
        <w:jc w:val="left"/>
        <w:rPr>
          <w:rFonts w:ascii="ＭＳ Ｐ明朝" w:eastAsia="ＭＳ Ｐ明朝" w:hAnsi="ＭＳ Ｐ明朝"/>
          <w:b/>
          <w:bCs/>
          <w:sz w:val="22"/>
        </w:rPr>
      </w:pPr>
    </w:p>
    <w:tbl>
      <w:tblPr>
        <w:tblW w:w="8751" w:type="dxa"/>
        <w:tblInd w:w="322" w:type="dxa"/>
        <w:tblLayout w:type="fixed"/>
        <w:tblCellMar>
          <w:left w:w="99" w:type="dxa"/>
          <w:right w:w="99" w:type="dxa"/>
        </w:tblCellMar>
        <w:tblLook w:val="04A0" w:firstRow="1" w:lastRow="0" w:firstColumn="1" w:lastColumn="0" w:noHBand="0" w:noVBand="1"/>
      </w:tblPr>
      <w:tblGrid>
        <w:gridCol w:w="2407"/>
        <w:gridCol w:w="1420"/>
        <w:gridCol w:w="44"/>
        <w:gridCol w:w="970"/>
        <w:gridCol w:w="495"/>
        <w:gridCol w:w="1089"/>
        <w:gridCol w:w="57"/>
        <w:gridCol w:w="233"/>
        <w:gridCol w:w="2036"/>
      </w:tblGrid>
      <w:tr w:rsidR="001902DA" w:rsidRPr="00D81982" w14:paraId="1E3C295F" w14:textId="77777777" w:rsidTr="001902DA">
        <w:trPr>
          <w:trHeight w:val="342"/>
        </w:trPr>
        <w:tc>
          <w:tcPr>
            <w:tcW w:w="8751" w:type="dxa"/>
            <w:gridSpan w:val="9"/>
            <w:tcBorders>
              <w:top w:val="nil"/>
              <w:left w:val="nil"/>
              <w:bottom w:val="nil"/>
              <w:right w:val="nil"/>
            </w:tcBorders>
            <w:shd w:val="clear" w:color="auto" w:fill="auto"/>
            <w:noWrap/>
            <w:vAlign w:val="center"/>
            <w:hideMark/>
          </w:tcPr>
          <w:p w14:paraId="6AA516E9" w14:textId="319E4E11"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SGEC/PEFC C</w:t>
            </w:r>
            <w:r w:rsidR="00916281">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5A6CE28D"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3207FECF" w14:textId="77777777" w:rsidTr="001902DA">
        <w:trPr>
          <w:trHeight w:val="342"/>
        </w:trPr>
        <w:tc>
          <w:tcPr>
            <w:tcW w:w="8751" w:type="dxa"/>
            <w:gridSpan w:val="9"/>
            <w:tcBorders>
              <w:top w:val="nil"/>
              <w:left w:val="nil"/>
              <w:bottom w:val="nil"/>
              <w:right w:val="nil"/>
            </w:tcBorders>
            <w:shd w:val="clear" w:color="auto" w:fill="auto"/>
            <w:noWrap/>
            <w:vAlign w:val="center"/>
          </w:tcPr>
          <w:p w14:paraId="050BD571" w14:textId="77777777" w:rsidR="001902DA" w:rsidRPr="00E90E5B" w:rsidRDefault="001902DA" w:rsidP="001902DA">
            <w:pPr>
              <w:widowControl/>
              <w:jc w:val="center"/>
              <w:rPr>
                <w:rFonts w:ascii="ＭＳ Ｐゴシック" w:eastAsia="ＭＳ Ｐゴシック" w:hAnsi="ＭＳ Ｐゴシック" w:cs="ＭＳ Ｐゴシック"/>
                <w:i/>
                <w:iCs/>
                <w:kern w:val="0"/>
                <w:szCs w:val="21"/>
              </w:rPr>
            </w:pPr>
          </w:p>
        </w:tc>
      </w:tr>
      <w:tr w:rsidR="001902DA" w:rsidRPr="00D81982" w14:paraId="6D1B4068" w14:textId="77777777" w:rsidTr="001902DA">
        <w:trPr>
          <w:trHeight w:val="342"/>
        </w:trPr>
        <w:tc>
          <w:tcPr>
            <w:tcW w:w="5336" w:type="dxa"/>
            <w:gridSpan w:val="5"/>
            <w:tcBorders>
              <w:top w:val="nil"/>
              <w:left w:val="nil"/>
              <w:bottom w:val="nil"/>
              <w:right w:val="nil"/>
            </w:tcBorders>
            <w:shd w:val="clear" w:color="auto" w:fill="auto"/>
            <w:noWrap/>
            <w:vAlign w:val="center"/>
            <w:hideMark/>
          </w:tcPr>
          <w:p w14:paraId="77C70BD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379" w:type="dxa"/>
            <w:gridSpan w:val="3"/>
            <w:tcBorders>
              <w:top w:val="nil"/>
              <w:left w:val="nil"/>
              <w:bottom w:val="nil"/>
              <w:right w:val="nil"/>
            </w:tcBorders>
            <w:shd w:val="clear" w:color="auto" w:fill="auto"/>
            <w:noWrap/>
            <w:vAlign w:val="center"/>
            <w:hideMark/>
          </w:tcPr>
          <w:p w14:paraId="2A1EEDC3" w14:textId="77777777" w:rsidR="001902DA" w:rsidRPr="00E90E5B" w:rsidRDefault="001902DA" w:rsidP="001902DA">
            <w:pPr>
              <w:widowControl/>
              <w:ind w:leftChars="-226" w:left="-458" w:firstLineChars="215" w:firstLine="436"/>
              <w:jc w:val="left"/>
              <w:rPr>
                <w:rFonts w:ascii="ＭＳ Ｐゴシック" w:eastAsia="ＭＳ Ｐゴシック" w:hAnsi="ＭＳ Ｐゴシック" w:cs="ＭＳ Ｐゴシック"/>
                <w:kern w:val="0"/>
              </w:rPr>
            </w:pPr>
          </w:p>
        </w:tc>
        <w:tc>
          <w:tcPr>
            <w:tcW w:w="2036" w:type="dxa"/>
            <w:tcBorders>
              <w:top w:val="nil"/>
              <w:left w:val="nil"/>
              <w:bottom w:val="nil"/>
              <w:right w:val="nil"/>
            </w:tcBorders>
            <w:shd w:val="clear" w:color="auto" w:fill="auto"/>
            <w:noWrap/>
            <w:vAlign w:val="center"/>
            <w:hideMark/>
          </w:tcPr>
          <w:p w14:paraId="7F94089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124F4B7" w14:textId="77777777" w:rsidTr="001902DA">
        <w:trPr>
          <w:trHeight w:val="342"/>
        </w:trPr>
        <w:tc>
          <w:tcPr>
            <w:tcW w:w="6715" w:type="dxa"/>
            <w:gridSpan w:val="8"/>
            <w:tcBorders>
              <w:top w:val="nil"/>
              <w:left w:val="nil"/>
              <w:right w:val="nil"/>
            </w:tcBorders>
            <w:shd w:val="clear" w:color="auto" w:fill="auto"/>
            <w:noWrap/>
            <w:vAlign w:val="center"/>
            <w:hideMark/>
          </w:tcPr>
          <w:p w14:paraId="4982B9C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036" w:type="dxa"/>
            <w:tcBorders>
              <w:top w:val="nil"/>
              <w:left w:val="nil"/>
              <w:right w:val="nil"/>
            </w:tcBorders>
            <w:shd w:val="clear" w:color="auto" w:fill="auto"/>
            <w:noWrap/>
            <w:vAlign w:val="center"/>
            <w:hideMark/>
          </w:tcPr>
          <w:p w14:paraId="371F26E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7C62404" w14:textId="77777777" w:rsidTr="00A57C35">
        <w:trPr>
          <w:trHeight w:val="342"/>
        </w:trPr>
        <w:tc>
          <w:tcPr>
            <w:tcW w:w="2407" w:type="dxa"/>
            <w:tcBorders>
              <w:top w:val="nil"/>
              <w:left w:val="nil"/>
              <w:right w:val="nil"/>
            </w:tcBorders>
            <w:shd w:val="clear" w:color="auto" w:fill="auto"/>
            <w:noWrap/>
            <w:vAlign w:val="center"/>
          </w:tcPr>
          <w:p w14:paraId="41CCE72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6CCD62E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11" w:type="dxa"/>
            <w:gridSpan w:val="4"/>
            <w:shd w:val="clear" w:color="auto" w:fill="auto"/>
            <w:vAlign w:val="center"/>
          </w:tcPr>
          <w:p w14:paraId="1E57B1DA"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269" w:type="dxa"/>
            <w:gridSpan w:val="2"/>
            <w:shd w:val="clear" w:color="auto" w:fill="auto"/>
            <w:noWrap/>
            <w:vAlign w:val="center"/>
          </w:tcPr>
          <w:p w14:paraId="254EB6C3"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7D1D2CBA" w14:textId="77777777" w:rsidTr="001902DA">
        <w:trPr>
          <w:trHeight w:val="342"/>
        </w:trPr>
        <w:tc>
          <w:tcPr>
            <w:tcW w:w="4841" w:type="dxa"/>
            <w:gridSpan w:val="4"/>
            <w:tcBorders>
              <w:left w:val="nil"/>
              <w:right w:val="single" w:sz="4" w:space="0" w:color="auto"/>
            </w:tcBorders>
            <w:shd w:val="clear" w:color="auto" w:fill="auto"/>
            <w:noWrap/>
            <w:vAlign w:val="center"/>
          </w:tcPr>
          <w:p w14:paraId="67608AB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39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B753F7"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1902DA" w:rsidRPr="00D81982" w14:paraId="4DD9A598" w14:textId="77777777" w:rsidTr="00A57C35">
        <w:trPr>
          <w:trHeight w:val="342"/>
        </w:trPr>
        <w:tc>
          <w:tcPr>
            <w:tcW w:w="2407" w:type="dxa"/>
            <w:tcBorders>
              <w:top w:val="nil"/>
              <w:left w:val="nil"/>
              <w:right w:val="nil"/>
            </w:tcBorders>
            <w:shd w:val="clear" w:color="auto" w:fill="auto"/>
            <w:noWrap/>
            <w:vAlign w:val="center"/>
          </w:tcPr>
          <w:p w14:paraId="6349E17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245B82D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11" w:type="dxa"/>
            <w:gridSpan w:val="4"/>
            <w:tcBorders>
              <w:bottom w:val="single" w:sz="4" w:space="0" w:color="auto"/>
            </w:tcBorders>
            <w:shd w:val="clear" w:color="auto" w:fill="auto"/>
            <w:vAlign w:val="center"/>
          </w:tcPr>
          <w:p w14:paraId="65B798E5"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269" w:type="dxa"/>
            <w:gridSpan w:val="2"/>
            <w:tcBorders>
              <w:bottom w:val="single" w:sz="4" w:space="0" w:color="auto"/>
            </w:tcBorders>
            <w:shd w:val="clear" w:color="auto" w:fill="auto"/>
            <w:noWrap/>
            <w:vAlign w:val="center"/>
          </w:tcPr>
          <w:p w14:paraId="4F716FC5"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1D4BCE49" w14:textId="77777777" w:rsidTr="00A57C35">
        <w:trPr>
          <w:trHeight w:val="342"/>
        </w:trPr>
        <w:tc>
          <w:tcPr>
            <w:tcW w:w="2407" w:type="dxa"/>
            <w:tcBorders>
              <w:top w:val="nil"/>
              <w:left w:val="nil"/>
              <w:right w:val="nil"/>
            </w:tcBorders>
            <w:shd w:val="clear" w:color="auto" w:fill="auto"/>
            <w:noWrap/>
            <w:vAlign w:val="center"/>
          </w:tcPr>
          <w:p w14:paraId="31B2879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464" w:type="dxa"/>
            <w:gridSpan w:val="2"/>
            <w:tcBorders>
              <w:top w:val="nil"/>
              <w:left w:val="nil"/>
              <w:right w:val="single" w:sz="4" w:space="0" w:color="auto"/>
            </w:tcBorders>
            <w:shd w:val="clear" w:color="auto" w:fill="auto"/>
            <w:vAlign w:val="center"/>
          </w:tcPr>
          <w:p w14:paraId="2907AD3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8D64F6"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66F18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1FFEAA8D" w14:textId="77777777" w:rsidTr="00A57C35">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599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6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61661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A96386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13FD556" w14:textId="77777777" w:rsidTr="00A57C35">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1A29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審査機関（認証機関と審査機関が異なる場合）</w:t>
            </w:r>
          </w:p>
        </w:tc>
        <w:tc>
          <w:tcPr>
            <w:tcW w:w="26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282E2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E7ECB0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0A74F22E"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8E81F9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認定機関・認定番号</w:t>
            </w:r>
          </w:p>
        </w:tc>
        <w:tc>
          <w:tcPr>
            <w:tcW w:w="4880" w:type="dxa"/>
            <w:gridSpan w:val="6"/>
            <w:tcBorders>
              <w:top w:val="single" w:sz="4" w:space="0" w:color="auto"/>
              <w:left w:val="nil"/>
              <w:bottom w:val="single" w:sz="4" w:space="0" w:color="auto"/>
              <w:right w:val="single" w:sz="4" w:space="0" w:color="auto"/>
            </w:tcBorders>
            <w:shd w:val="clear" w:color="auto" w:fill="auto"/>
            <w:noWrap/>
            <w:vAlign w:val="center"/>
          </w:tcPr>
          <w:p w14:paraId="2C105AB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D770B88" w14:textId="77777777" w:rsidTr="001902DA">
        <w:trPr>
          <w:trHeight w:val="342"/>
        </w:trPr>
        <w:tc>
          <w:tcPr>
            <w:tcW w:w="5336" w:type="dxa"/>
            <w:gridSpan w:val="5"/>
            <w:tcBorders>
              <w:top w:val="nil"/>
              <w:left w:val="nil"/>
              <w:bottom w:val="nil"/>
              <w:right w:val="nil"/>
            </w:tcBorders>
            <w:shd w:val="clear" w:color="auto" w:fill="auto"/>
            <w:noWrap/>
            <w:vAlign w:val="center"/>
            <w:hideMark/>
          </w:tcPr>
          <w:p w14:paraId="437B7E1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379" w:type="dxa"/>
            <w:gridSpan w:val="3"/>
            <w:tcBorders>
              <w:top w:val="nil"/>
              <w:left w:val="nil"/>
              <w:bottom w:val="nil"/>
              <w:right w:val="nil"/>
            </w:tcBorders>
            <w:shd w:val="clear" w:color="auto" w:fill="auto"/>
            <w:noWrap/>
            <w:vAlign w:val="center"/>
            <w:hideMark/>
          </w:tcPr>
          <w:p w14:paraId="73A0243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036" w:type="dxa"/>
            <w:tcBorders>
              <w:top w:val="nil"/>
              <w:left w:val="nil"/>
              <w:bottom w:val="nil"/>
              <w:right w:val="nil"/>
            </w:tcBorders>
            <w:shd w:val="clear" w:color="auto" w:fill="auto"/>
            <w:noWrap/>
            <w:vAlign w:val="center"/>
            <w:hideMark/>
          </w:tcPr>
          <w:p w14:paraId="619A74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4C2D696" w14:textId="77777777" w:rsidTr="001902DA">
        <w:trPr>
          <w:trHeight w:val="342"/>
        </w:trPr>
        <w:tc>
          <w:tcPr>
            <w:tcW w:w="6715" w:type="dxa"/>
            <w:gridSpan w:val="8"/>
            <w:tcBorders>
              <w:top w:val="nil"/>
              <w:left w:val="nil"/>
              <w:bottom w:val="single" w:sz="4" w:space="0" w:color="auto"/>
              <w:right w:val="nil"/>
            </w:tcBorders>
            <w:shd w:val="clear" w:color="auto" w:fill="auto"/>
            <w:noWrap/>
            <w:vAlign w:val="center"/>
            <w:hideMark/>
          </w:tcPr>
          <w:p w14:paraId="5B02625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036" w:type="dxa"/>
            <w:tcBorders>
              <w:top w:val="nil"/>
              <w:left w:val="nil"/>
              <w:bottom w:val="single" w:sz="4" w:space="0" w:color="auto"/>
              <w:right w:val="nil"/>
            </w:tcBorders>
            <w:shd w:val="clear" w:color="auto" w:fill="auto"/>
            <w:noWrap/>
            <w:vAlign w:val="center"/>
            <w:hideMark/>
          </w:tcPr>
          <w:p w14:paraId="05832F8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252121" w14:paraId="02AFEBF4" w14:textId="77777777" w:rsidTr="001902DA">
        <w:trPr>
          <w:trHeight w:val="402"/>
        </w:trPr>
        <w:tc>
          <w:tcPr>
            <w:tcW w:w="875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F0718" w14:textId="1D2123D7"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 xml:space="preserve">C：  </w:t>
            </w:r>
            <w:r w:rsidR="00F1416F">
              <w:rPr>
                <w:rFonts w:ascii="ＭＳ Ｐゴシック" w:eastAsia="ＭＳ Ｐゴシック" w:hAnsi="ＭＳ Ｐゴシック" w:cs="ＭＳ Ｐゴシック" w:hint="eastAsia"/>
                <w:kern w:val="0"/>
              </w:rPr>
              <w:t>個別</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マルチサイト</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参加者</w:t>
            </w:r>
            <w:r w:rsidRPr="00E90E5B">
              <w:rPr>
                <w:rFonts w:ascii="ＭＳ Ｐゴシック" w:eastAsia="ＭＳ Ｐゴシック" w:hAnsi="ＭＳ Ｐゴシック" w:cs="ＭＳ Ｐゴシック"/>
                <w:kern w:val="0"/>
              </w:rPr>
              <w:t>)</w:t>
            </w:r>
          </w:p>
        </w:tc>
      </w:tr>
      <w:tr w:rsidR="001902DA" w:rsidRPr="00D81982" w14:paraId="70339E06" w14:textId="77777777" w:rsidTr="00A57C35">
        <w:trPr>
          <w:trHeight w:val="402"/>
        </w:trPr>
        <w:tc>
          <w:tcPr>
            <w:tcW w:w="3871" w:type="dxa"/>
            <w:gridSpan w:val="3"/>
            <w:tcBorders>
              <w:top w:val="nil"/>
              <w:left w:val="nil"/>
              <w:bottom w:val="nil"/>
              <w:right w:val="nil"/>
            </w:tcBorders>
            <w:shd w:val="clear" w:color="auto" w:fill="auto"/>
            <w:noWrap/>
            <w:vAlign w:val="center"/>
            <w:hideMark/>
          </w:tcPr>
          <w:p w14:paraId="31FBA70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11" w:type="dxa"/>
            <w:gridSpan w:val="4"/>
            <w:tcBorders>
              <w:top w:val="nil"/>
              <w:left w:val="nil"/>
              <w:bottom w:val="nil"/>
              <w:right w:val="nil"/>
            </w:tcBorders>
            <w:shd w:val="clear" w:color="auto" w:fill="auto"/>
            <w:noWrap/>
            <w:vAlign w:val="center"/>
            <w:hideMark/>
          </w:tcPr>
          <w:p w14:paraId="1E4300D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nil"/>
              <w:left w:val="nil"/>
              <w:bottom w:val="nil"/>
              <w:right w:val="nil"/>
            </w:tcBorders>
            <w:shd w:val="clear" w:color="auto" w:fill="auto"/>
            <w:noWrap/>
            <w:vAlign w:val="center"/>
            <w:hideMark/>
          </w:tcPr>
          <w:p w14:paraId="0B845EC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64900ED" w14:textId="77777777" w:rsidTr="00A57C35">
        <w:trPr>
          <w:trHeight w:val="402"/>
        </w:trPr>
        <w:tc>
          <w:tcPr>
            <w:tcW w:w="3871" w:type="dxa"/>
            <w:gridSpan w:val="3"/>
            <w:tcBorders>
              <w:top w:val="nil"/>
              <w:left w:val="nil"/>
              <w:bottom w:val="single" w:sz="4" w:space="0" w:color="auto"/>
              <w:right w:val="nil"/>
            </w:tcBorders>
            <w:shd w:val="clear" w:color="auto" w:fill="auto"/>
            <w:noWrap/>
            <w:vAlign w:val="center"/>
            <w:hideMark/>
          </w:tcPr>
          <w:p w14:paraId="074247D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2611" w:type="dxa"/>
            <w:gridSpan w:val="4"/>
            <w:tcBorders>
              <w:top w:val="nil"/>
              <w:left w:val="nil"/>
              <w:bottom w:val="single" w:sz="4" w:space="0" w:color="auto"/>
              <w:right w:val="nil"/>
            </w:tcBorders>
            <w:shd w:val="clear" w:color="auto" w:fill="auto"/>
            <w:noWrap/>
            <w:vAlign w:val="center"/>
            <w:hideMark/>
          </w:tcPr>
          <w:p w14:paraId="14C9C55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nil"/>
              <w:left w:val="nil"/>
              <w:bottom w:val="single" w:sz="4" w:space="0" w:color="auto"/>
              <w:right w:val="nil"/>
            </w:tcBorders>
            <w:shd w:val="clear" w:color="auto" w:fill="auto"/>
            <w:noWrap/>
            <w:vAlign w:val="center"/>
            <w:hideMark/>
          </w:tcPr>
          <w:p w14:paraId="1BA364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E5FFB71" w14:textId="77777777" w:rsidTr="00A57C35">
        <w:trPr>
          <w:trHeight w:val="488"/>
        </w:trPr>
        <w:tc>
          <w:tcPr>
            <w:tcW w:w="38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B5679B"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r w:rsidRPr="00E90E5B">
              <w:rPr>
                <w:rFonts w:ascii="ＭＳ Ｐゴシック" w:eastAsia="ＭＳ Ｐゴシック" w:hAnsi="ＭＳ Ｐゴシック" w:cs="ＭＳ Ｐゴシック"/>
                <w:kern w:val="0"/>
              </w:rPr>
              <w:br/>
            </w:r>
            <w:r w:rsidRPr="00E90E5B">
              <w:rPr>
                <w:rFonts w:ascii="ＭＳ Ｐゴシック" w:eastAsia="ＭＳ Ｐゴシック" w:hAnsi="ＭＳ Ｐゴシック" w:cs="ＭＳ Ｐゴシック" w:hint="eastAsia"/>
                <w:kern w:val="0"/>
              </w:rPr>
              <w:t>ﾏﾙﾁｻｲﾄ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ｸﾞﾙｰﾌﾟ主体又は加盟者</w:t>
            </w:r>
          </w:p>
        </w:tc>
        <w:tc>
          <w:tcPr>
            <w:tcW w:w="26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F54612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20DA3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8B4152D" w14:textId="77777777" w:rsidTr="00A57C35">
        <w:trPr>
          <w:trHeight w:val="368"/>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3E163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代表者氏名・肩書</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1FE7E32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01089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35170F8" w14:textId="77777777" w:rsidTr="00A57C35">
        <w:trPr>
          <w:trHeight w:val="273"/>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9D24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6A85BC3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nil"/>
              <w:left w:val="nil"/>
              <w:bottom w:val="single" w:sz="4" w:space="0" w:color="auto"/>
              <w:right w:val="single" w:sz="4" w:space="0" w:color="auto"/>
            </w:tcBorders>
            <w:shd w:val="clear" w:color="000000" w:fill="D8D8D8"/>
            <w:noWrap/>
            <w:vAlign w:val="center"/>
            <w:hideMark/>
          </w:tcPr>
          <w:p w14:paraId="27917C1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06638CB" w14:textId="77777777" w:rsidTr="00A57C35">
        <w:trPr>
          <w:trHeight w:val="3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366796F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2611" w:type="dxa"/>
            <w:gridSpan w:val="4"/>
            <w:tcBorders>
              <w:top w:val="nil"/>
              <w:left w:val="nil"/>
              <w:bottom w:val="single" w:sz="4" w:space="0" w:color="auto"/>
              <w:right w:val="single" w:sz="4" w:space="0" w:color="auto"/>
            </w:tcBorders>
            <w:shd w:val="clear" w:color="auto" w:fill="auto"/>
            <w:noWrap/>
            <w:vAlign w:val="center"/>
          </w:tcPr>
          <w:p w14:paraId="3F163B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tcPr>
          <w:p w14:paraId="52F732D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6C647EC" w14:textId="77777777" w:rsidTr="00A57C35">
        <w:trPr>
          <w:trHeight w:val="384"/>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1C9DCA0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6C5BE87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nil"/>
              <w:left w:val="nil"/>
              <w:bottom w:val="single" w:sz="4" w:space="0" w:color="auto"/>
              <w:right w:val="single" w:sz="4" w:space="0" w:color="auto"/>
            </w:tcBorders>
            <w:shd w:val="clear" w:color="000000" w:fill="D8D8D8"/>
            <w:noWrap/>
            <w:vAlign w:val="center"/>
            <w:hideMark/>
          </w:tcPr>
          <w:p w14:paraId="1CF24ED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410A2DA" w14:textId="77777777" w:rsidTr="00A57C35">
        <w:trPr>
          <w:trHeight w:val="353"/>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4FC1F1B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2611" w:type="dxa"/>
            <w:gridSpan w:val="4"/>
            <w:tcBorders>
              <w:top w:val="nil"/>
              <w:left w:val="nil"/>
              <w:bottom w:val="single" w:sz="4" w:space="0" w:color="auto"/>
              <w:right w:val="single" w:sz="4" w:space="0" w:color="auto"/>
            </w:tcBorders>
            <w:shd w:val="clear" w:color="auto" w:fill="auto"/>
            <w:noWrap/>
            <w:vAlign w:val="center"/>
          </w:tcPr>
          <w:p w14:paraId="5E62D02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nil"/>
              <w:left w:val="nil"/>
              <w:bottom w:val="single" w:sz="4" w:space="0" w:color="auto"/>
              <w:right w:val="single" w:sz="4" w:space="0" w:color="auto"/>
            </w:tcBorders>
            <w:shd w:val="clear" w:color="000000" w:fill="D8D8D8"/>
            <w:noWrap/>
            <w:vAlign w:val="center"/>
          </w:tcPr>
          <w:p w14:paraId="0FD907E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F5EC4C5" w14:textId="77777777" w:rsidTr="00A57C35">
        <w:trPr>
          <w:trHeight w:val="77"/>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5D4443A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担当者氏名・肩書</w:t>
            </w:r>
          </w:p>
        </w:tc>
        <w:tc>
          <w:tcPr>
            <w:tcW w:w="2611" w:type="dxa"/>
            <w:gridSpan w:val="4"/>
            <w:tcBorders>
              <w:top w:val="nil"/>
              <w:left w:val="nil"/>
              <w:bottom w:val="single" w:sz="4" w:space="0" w:color="auto"/>
              <w:right w:val="single" w:sz="4" w:space="0" w:color="auto"/>
            </w:tcBorders>
            <w:shd w:val="clear" w:color="auto" w:fill="auto"/>
            <w:noWrap/>
            <w:vAlign w:val="center"/>
          </w:tcPr>
          <w:p w14:paraId="1EE57D2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tcPr>
          <w:p w14:paraId="64FED5D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A063337" w14:textId="77777777" w:rsidTr="00A57C35">
        <w:trPr>
          <w:trHeight w:val="335"/>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11AF725D"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12C327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3CEA7B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1902DA" w:rsidRPr="00D81982" w14:paraId="09D379DA" w14:textId="77777777" w:rsidTr="00A57C35">
        <w:trPr>
          <w:trHeight w:val="2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2AE77CE1" w14:textId="7DEA2D6E"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w:t>
            </w:r>
            <w:r w:rsidR="00AB4E50" w:rsidRPr="00095CEB">
              <w:rPr>
                <w:rFonts w:ascii="ＭＳ Ｐゴシック" w:eastAsia="ＭＳ Ｐゴシック" w:hAnsi="ＭＳ Ｐゴシック" w:cs="ＭＳ Ｐゴシック" w:hint="eastAsia"/>
                <w:kern w:val="0"/>
              </w:rPr>
              <w:t>メール</w:t>
            </w:r>
            <w:r w:rsidRPr="00E90E5B">
              <w:rPr>
                <w:rFonts w:ascii="ＭＳ Ｐゴシック" w:eastAsia="ＭＳ Ｐゴシック" w:hAnsi="ＭＳ Ｐゴシック" w:cs="ＭＳ Ｐゴシック"/>
                <w:kern w:val="0"/>
              </w:rPr>
              <w:t>アドレス *</w:t>
            </w:r>
          </w:p>
        </w:tc>
        <w:tc>
          <w:tcPr>
            <w:tcW w:w="2611" w:type="dxa"/>
            <w:gridSpan w:val="4"/>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0DAE8A8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tcPr>
          <w:p w14:paraId="7C05E948" w14:textId="3DB88AE2" w:rsidR="001902DA" w:rsidRPr="00E90E5B" w:rsidRDefault="00AB4E50" w:rsidP="001902DA">
            <w:pPr>
              <w:widowControl/>
              <w:jc w:val="left"/>
              <w:rPr>
                <w:rFonts w:ascii="ＭＳ Ｐゴシック" w:eastAsia="ＭＳ Ｐゴシック" w:hAnsi="ＭＳ Ｐゴシック" w:cs="ＭＳ Ｐゴシック"/>
                <w:kern w:val="0"/>
              </w:rPr>
            </w:pPr>
            <w:r w:rsidRPr="00095CEB">
              <w:rPr>
                <w:rFonts w:ascii="ＭＳ Ｐゴシック" w:eastAsia="ＭＳ Ｐゴシック" w:hAnsi="ＭＳ Ｐゴシック" w:cs="ＭＳ Ｐゴシック" w:hint="eastAsia"/>
                <w:kern w:val="0"/>
              </w:rPr>
              <w:t>＊必要に応じて記入</w:t>
            </w:r>
          </w:p>
        </w:tc>
      </w:tr>
      <w:tr w:rsidR="001902DA" w:rsidRPr="00D81982" w14:paraId="148254AC" w14:textId="77777777" w:rsidTr="00A57C35">
        <w:trPr>
          <w:trHeight w:val="402"/>
        </w:trPr>
        <w:tc>
          <w:tcPr>
            <w:tcW w:w="3871" w:type="dxa"/>
            <w:gridSpan w:val="3"/>
            <w:tcBorders>
              <w:top w:val="nil"/>
              <w:left w:val="nil"/>
              <w:bottom w:val="nil"/>
              <w:right w:val="nil"/>
            </w:tcBorders>
            <w:shd w:val="clear" w:color="auto" w:fill="auto"/>
            <w:noWrap/>
            <w:vAlign w:val="center"/>
            <w:hideMark/>
          </w:tcPr>
          <w:p w14:paraId="11532ACB" w14:textId="77777777" w:rsidR="001902DA" w:rsidRDefault="001902DA" w:rsidP="001902DA">
            <w:pPr>
              <w:widowControl/>
              <w:jc w:val="left"/>
              <w:rPr>
                <w:rFonts w:ascii="ＭＳ Ｐゴシック" w:eastAsia="ＭＳ Ｐゴシック" w:hAnsi="ＭＳ Ｐゴシック" w:cs="ＭＳ Ｐゴシック"/>
                <w:kern w:val="0"/>
              </w:rPr>
            </w:pPr>
          </w:p>
          <w:p w14:paraId="3A760D8A" w14:textId="77777777" w:rsidR="00F57F80" w:rsidRDefault="00F57F80" w:rsidP="001902DA">
            <w:pPr>
              <w:widowControl/>
              <w:jc w:val="left"/>
              <w:rPr>
                <w:rFonts w:ascii="ＭＳ Ｐゴシック" w:eastAsia="ＭＳ Ｐゴシック" w:hAnsi="ＭＳ Ｐゴシック" w:cs="ＭＳ Ｐゴシック"/>
                <w:kern w:val="0"/>
              </w:rPr>
            </w:pPr>
          </w:p>
          <w:p w14:paraId="2F3DDE74" w14:textId="77777777" w:rsidR="00F57F80" w:rsidRDefault="00F57F80" w:rsidP="001902DA">
            <w:pPr>
              <w:widowControl/>
              <w:jc w:val="left"/>
              <w:rPr>
                <w:rFonts w:ascii="ＭＳ Ｐゴシック" w:eastAsia="ＭＳ Ｐゴシック" w:hAnsi="ＭＳ Ｐゴシック" w:cs="ＭＳ Ｐゴシック"/>
                <w:kern w:val="0"/>
              </w:rPr>
            </w:pPr>
          </w:p>
          <w:p w14:paraId="559D6C0E" w14:textId="16D2E966" w:rsidR="00F57F80" w:rsidRDefault="00F57F80" w:rsidP="001902DA">
            <w:pPr>
              <w:widowControl/>
              <w:jc w:val="left"/>
              <w:rPr>
                <w:rFonts w:ascii="ＭＳ Ｐゴシック" w:eastAsia="ＭＳ Ｐゴシック" w:hAnsi="ＭＳ Ｐゴシック" w:cs="ＭＳ Ｐゴシック"/>
                <w:kern w:val="0"/>
              </w:rPr>
            </w:pPr>
          </w:p>
          <w:p w14:paraId="3450AB32" w14:textId="15C47F66" w:rsidR="00BB1985" w:rsidRDefault="00BB1985" w:rsidP="001902DA">
            <w:pPr>
              <w:widowControl/>
              <w:jc w:val="left"/>
              <w:rPr>
                <w:rFonts w:ascii="ＭＳ Ｐゴシック" w:eastAsia="ＭＳ Ｐゴシック" w:hAnsi="ＭＳ Ｐゴシック" w:cs="ＭＳ Ｐゴシック"/>
                <w:kern w:val="0"/>
              </w:rPr>
            </w:pPr>
          </w:p>
          <w:p w14:paraId="2E58248D" w14:textId="77777777" w:rsidR="00BB1985" w:rsidRDefault="00BB1985" w:rsidP="001902DA">
            <w:pPr>
              <w:widowControl/>
              <w:jc w:val="left"/>
              <w:rPr>
                <w:rFonts w:ascii="ＭＳ Ｐゴシック" w:eastAsia="ＭＳ Ｐゴシック" w:hAnsi="ＭＳ Ｐゴシック" w:cs="ＭＳ Ｐゴシック"/>
                <w:kern w:val="0"/>
              </w:rPr>
            </w:pPr>
          </w:p>
          <w:p w14:paraId="10F65C11" w14:textId="738BCF52" w:rsidR="00F57F80" w:rsidRPr="00E90E5B" w:rsidRDefault="00F57F80" w:rsidP="001902DA">
            <w:pPr>
              <w:widowControl/>
              <w:jc w:val="left"/>
              <w:rPr>
                <w:rFonts w:ascii="ＭＳ Ｐゴシック" w:eastAsia="ＭＳ Ｐゴシック" w:hAnsi="ＭＳ Ｐゴシック" w:cs="ＭＳ Ｐゴシック"/>
                <w:kern w:val="0"/>
              </w:rPr>
            </w:pPr>
          </w:p>
        </w:tc>
        <w:tc>
          <w:tcPr>
            <w:tcW w:w="2611" w:type="dxa"/>
            <w:gridSpan w:val="4"/>
            <w:tcBorders>
              <w:top w:val="nil"/>
              <w:left w:val="nil"/>
              <w:bottom w:val="nil"/>
              <w:right w:val="nil"/>
            </w:tcBorders>
            <w:shd w:val="clear" w:color="auto" w:fill="auto"/>
            <w:noWrap/>
            <w:vAlign w:val="center"/>
            <w:hideMark/>
          </w:tcPr>
          <w:p w14:paraId="5636B0A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nil"/>
              <w:left w:val="nil"/>
              <w:bottom w:val="nil"/>
              <w:right w:val="nil"/>
            </w:tcBorders>
            <w:shd w:val="clear" w:color="auto" w:fill="auto"/>
            <w:noWrap/>
            <w:vAlign w:val="center"/>
            <w:hideMark/>
          </w:tcPr>
          <w:p w14:paraId="0B248EA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AD2C5E6" w14:textId="77777777" w:rsidTr="00A57C35">
        <w:trPr>
          <w:trHeight w:val="402"/>
        </w:trPr>
        <w:tc>
          <w:tcPr>
            <w:tcW w:w="3871" w:type="dxa"/>
            <w:gridSpan w:val="3"/>
            <w:tcBorders>
              <w:top w:val="nil"/>
              <w:left w:val="nil"/>
              <w:bottom w:val="single" w:sz="4" w:space="0" w:color="auto"/>
              <w:right w:val="nil"/>
            </w:tcBorders>
            <w:shd w:val="clear" w:color="auto" w:fill="auto"/>
            <w:noWrap/>
            <w:vAlign w:val="center"/>
            <w:hideMark/>
          </w:tcPr>
          <w:p w14:paraId="66F70B7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認証情報</w:t>
            </w:r>
            <w:r w:rsidRPr="00E90E5B">
              <w:rPr>
                <w:rFonts w:ascii="ＭＳ Ｐゴシック" w:eastAsia="ＭＳ Ｐゴシック" w:hAnsi="ＭＳ Ｐゴシック" w:cs="ＭＳ Ｐゴシック"/>
                <w:kern w:val="0"/>
              </w:rPr>
              <w:t>(認証書の添付）</w:t>
            </w:r>
          </w:p>
        </w:tc>
        <w:tc>
          <w:tcPr>
            <w:tcW w:w="2611" w:type="dxa"/>
            <w:gridSpan w:val="4"/>
            <w:tcBorders>
              <w:top w:val="nil"/>
              <w:left w:val="nil"/>
              <w:bottom w:val="single" w:sz="4" w:space="0" w:color="auto"/>
              <w:right w:val="nil"/>
            </w:tcBorders>
            <w:shd w:val="clear" w:color="auto" w:fill="auto"/>
            <w:noWrap/>
            <w:vAlign w:val="center"/>
            <w:hideMark/>
          </w:tcPr>
          <w:p w14:paraId="2E7F00C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nil"/>
              <w:left w:val="nil"/>
              <w:bottom w:val="single" w:sz="4" w:space="0" w:color="auto"/>
              <w:right w:val="nil"/>
            </w:tcBorders>
            <w:shd w:val="clear" w:color="auto" w:fill="auto"/>
            <w:noWrap/>
            <w:vAlign w:val="center"/>
            <w:hideMark/>
          </w:tcPr>
          <w:p w14:paraId="594D055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ADE03A4" w14:textId="77777777" w:rsidTr="00A57C35">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02FF0CF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2611" w:type="dxa"/>
            <w:gridSpan w:val="4"/>
            <w:tcBorders>
              <w:top w:val="nil"/>
              <w:left w:val="nil"/>
              <w:bottom w:val="single" w:sz="4" w:space="0" w:color="auto"/>
              <w:right w:val="single" w:sz="4" w:space="0" w:color="auto"/>
            </w:tcBorders>
            <w:shd w:val="clear" w:color="auto" w:fill="auto"/>
            <w:noWrap/>
            <w:vAlign w:val="center"/>
          </w:tcPr>
          <w:p w14:paraId="0DA0C4F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nil"/>
              <w:left w:val="nil"/>
              <w:bottom w:val="single" w:sz="4" w:space="0" w:color="auto"/>
              <w:right w:val="single" w:sz="4" w:space="0" w:color="auto"/>
            </w:tcBorders>
            <w:shd w:val="clear" w:color="000000" w:fill="D8D8D8"/>
            <w:noWrap/>
            <w:vAlign w:val="center"/>
          </w:tcPr>
          <w:p w14:paraId="6BB1B0F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8F49D74" w14:textId="77777777" w:rsidTr="00A57C35">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3E68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3F31FF2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000000" w:fill="D0CECE" w:themeFill="background2" w:themeFillShade="E6"/>
            <w:noWrap/>
            <w:vAlign w:val="center"/>
            <w:hideMark/>
          </w:tcPr>
          <w:p w14:paraId="7C16FC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D6DD3D6" w14:textId="77777777" w:rsidTr="00A57C35">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49244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認証書の有効期限</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4002DB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8A1ACC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1902DA" w:rsidRPr="00D81982" w14:paraId="6C1F9818" w14:textId="77777777" w:rsidTr="00A57C35">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4A38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6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E1D2A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65B001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A57C35" w14:paraId="75844433" w14:textId="77777777" w:rsidTr="00A57C35">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1AC8D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子認証書番号</w:t>
            </w:r>
            <w:r w:rsidRPr="00E90E5B">
              <w:rPr>
                <w:rFonts w:ascii="ＭＳ Ｐゴシック" w:eastAsia="ＭＳ Ｐゴシック" w:hAnsi="ＭＳ Ｐゴシック" w:cs="ＭＳ Ｐゴシック"/>
                <w:kern w:val="0"/>
              </w:rPr>
              <w:t xml:space="preserve"> *</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05974D7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nil"/>
              <w:left w:val="nil"/>
              <w:bottom w:val="single" w:sz="4" w:space="0" w:color="auto"/>
              <w:right w:val="single" w:sz="4" w:space="0" w:color="auto"/>
            </w:tcBorders>
            <w:shd w:val="clear" w:color="000000" w:fill="D8D8D8"/>
            <w:noWrap/>
            <w:vAlign w:val="center"/>
            <w:hideMark/>
          </w:tcPr>
          <w:p w14:paraId="188305DA" w14:textId="7A57EBFF" w:rsidR="001902DA" w:rsidRPr="00AB4E50" w:rsidRDefault="001902DA" w:rsidP="001902DA">
            <w:pPr>
              <w:widowControl/>
              <w:jc w:val="left"/>
              <w:rPr>
                <w:rFonts w:ascii="ＭＳ Ｐゴシック" w:eastAsia="ＭＳ Ｐゴシック" w:hAnsi="ＭＳ Ｐゴシック" w:cs="ＭＳ Ｐゴシック"/>
                <w:kern w:val="0"/>
              </w:rPr>
            </w:pPr>
            <w:r w:rsidRPr="00AB4E50">
              <w:rPr>
                <w:rFonts w:ascii="ＭＳ Ｐゴシック" w:eastAsia="ＭＳ Ｐゴシック" w:hAnsi="ＭＳ Ｐゴシック" w:cs="ＭＳ Ｐゴシック" w:hint="eastAsia"/>
                <w:kern w:val="0"/>
              </w:rPr>
              <w:t xml:space="preserve">　</w:t>
            </w:r>
            <w:r w:rsidR="00AB4E50" w:rsidRPr="00095CEB">
              <w:rPr>
                <w:rFonts w:ascii="ＭＳ Ｐゴシック" w:eastAsia="ＭＳ Ｐゴシック" w:hAnsi="ＭＳ Ｐゴシック" w:cs="ＭＳ Ｐゴシック" w:hint="eastAsia"/>
                <w:kern w:val="0"/>
              </w:rPr>
              <w:t>＊必要に応じて記入</w:t>
            </w:r>
          </w:p>
        </w:tc>
      </w:tr>
      <w:tr w:rsidR="001902DA" w:rsidRPr="00D81982" w14:paraId="4416D118" w14:textId="77777777" w:rsidTr="00A57C35">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3947B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26814CF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269" w:type="dxa"/>
            <w:gridSpan w:val="2"/>
            <w:tcBorders>
              <w:top w:val="nil"/>
              <w:left w:val="nil"/>
              <w:bottom w:val="single" w:sz="4" w:space="0" w:color="auto"/>
              <w:right w:val="single" w:sz="4" w:space="0" w:color="auto"/>
            </w:tcBorders>
            <w:shd w:val="clear" w:color="000000" w:fill="D8D8D8"/>
            <w:noWrap/>
            <w:vAlign w:val="center"/>
            <w:hideMark/>
          </w:tcPr>
          <w:p w14:paraId="4972619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106171C" w14:textId="77777777" w:rsidTr="00A57C35">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3A606D7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ロゴ使用グループ</w:t>
            </w:r>
          </w:p>
        </w:tc>
        <w:tc>
          <w:tcPr>
            <w:tcW w:w="2611" w:type="dxa"/>
            <w:gridSpan w:val="4"/>
            <w:tcBorders>
              <w:top w:val="nil"/>
              <w:left w:val="nil"/>
              <w:bottom w:val="single" w:sz="4" w:space="0" w:color="auto"/>
              <w:right w:val="single" w:sz="4" w:space="0" w:color="auto"/>
            </w:tcBorders>
            <w:shd w:val="clear" w:color="auto" w:fill="auto"/>
            <w:noWrap/>
            <w:vAlign w:val="center"/>
          </w:tcPr>
          <w:p w14:paraId="20556A9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tcPr>
          <w:p w14:paraId="07E616D1"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　</w:t>
            </w:r>
          </w:p>
        </w:tc>
      </w:tr>
      <w:tr w:rsidR="001902DA" w:rsidRPr="00D81982" w14:paraId="1938DFD4" w14:textId="77777777" w:rsidTr="00A57C35">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B1561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611" w:type="dxa"/>
            <w:gridSpan w:val="4"/>
            <w:tcBorders>
              <w:top w:val="nil"/>
              <w:left w:val="nil"/>
              <w:bottom w:val="single" w:sz="4" w:space="0" w:color="auto"/>
              <w:right w:val="single" w:sz="4" w:space="0" w:color="auto"/>
            </w:tcBorders>
            <w:shd w:val="clear" w:color="auto" w:fill="auto"/>
            <w:noWrap/>
            <w:vAlign w:val="center"/>
            <w:hideMark/>
          </w:tcPr>
          <w:p w14:paraId="0B400C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269" w:type="dxa"/>
            <w:gridSpan w:val="2"/>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33F29F1"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1902DA" w:rsidRPr="00D81982" w14:paraId="57672A7B" w14:textId="77777777" w:rsidTr="00A57C35">
        <w:trPr>
          <w:trHeight w:val="402"/>
        </w:trPr>
        <w:tc>
          <w:tcPr>
            <w:tcW w:w="3827" w:type="dxa"/>
            <w:gridSpan w:val="2"/>
            <w:tcBorders>
              <w:top w:val="nil"/>
              <w:left w:val="nil"/>
              <w:bottom w:val="single" w:sz="4" w:space="0" w:color="auto"/>
              <w:right w:val="nil"/>
            </w:tcBorders>
            <w:shd w:val="clear" w:color="auto" w:fill="auto"/>
            <w:noWrap/>
            <w:vAlign w:val="center"/>
            <w:hideMark/>
          </w:tcPr>
          <w:p w14:paraId="35EF981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認証製品に関する情報</w:t>
            </w:r>
          </w:p>
        </w:tc>
        <w:tc>
          <w:tcPr>
            <w:tcW w:w="2598" w:type="dxa"/>
            <w:gridSpan w:val="4"/>
            <w:tcBorders>
              <w:top w:val="single" w:sz="4" w:space="0" w:color="auto"/>
              <w:left w:val="nil"/>
              <w:bottom w:val="single" w:sz="4" w:space="0" w:color="auto"/>
              <w:right w:val="nil"/>
            </w:tcBorders>
            <w:shd w:val="clear" w:color="auto" w:fill="auto"/>
            <w:noWrap/>
            <w:vAlign w:val="center"/>
            <w:hideMark/>
          </w:tcPr>
          <w:p w14:paraId="43AA011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nil"/>
              <w:left w:val="nil"/>
              <w:bottom w:val="single" w:sz="4" w:space="0" w:color="auto"/>
              <w:right w:val="nil"/>
            </w:tcBorders>
            <w:shd w:val="clear" w:color="auto" w:fill="auto"/>
            <w:noWrap/>
            <w:vAlign w:val="center"/>
            <w:hideMark/>
          </w:tcPr>
          <w:p w14:paraId="6BF9560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5A691A8" w14:textId="77777777" w:rsidTr="00A57C35">
        <w:trPr>
          <w:trHeight w:val="164"/>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D590F8" w14:textId="3456A3BE"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Cの管理方式</w:t>
            </w:r>
          </w:p>
        </w:tc>
        <w:tc>
          <w:tcPr>
            <w:tcW w:w="2598" w:type="dxa"/>
            <w:gridSpan w:val="4"/>
            <w:tcBorders>
              <w:top w:val="single" w:sz="4" w:space="0" w:color="auto"/>
              <w:left w:val="nil"/>
              <w:bottom w:val="single" w:sz="4" w:space="0" w:color="auto"/>
              <w:right w:val="single" w:sz="4" w:space="0" w:color="auto"/>
            </w:tcBorders>
            <w:shd w:val="clear" w:color="auto" w:fill="auto"/>
            <w:noWrap/>
            <w:vAlign w:val="center"/>
            <w:hideMark/>
          </w:tcPr>
          <w:p w14:paraId="3B273D3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326"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6B64D0A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F109C31" w14:textId="77777777" w:rsidTr="00A57C35">
        <w:trPr>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tcPr>
          <w:p w14:paraId="322EA9F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産業セクター　</w:t>
            </w:r>
            <w:r w:rsidRPr="00E90E5B">
              <w:rPr>
                <w:rFonts w:ascii="ＭＳ Ｐゴシック" w:eastAsia="ＭＳ Ｐゴシック" w:hAnsi="ＭＳ Ｐゴシック" w:cs="ＭＳ Ｐゴシック"/>
                <w:kern w:val="0"/>
              </w:rPr>
              <w:t>&lt;付属書１&gt;</w:t>
            </w:r>
          </w:p>
        </w:tc>
        <w:tc>
          <w:tcPr>
            <w:tcW w:w="2598" w:type="dxa"/>
            <w:gridSpan w:val="4"/>
            <w:tcBorders>
              <w:top w:val="nil"/>
              <w:left w:val="nil"/>
              <w:bottom w:val="single" w:sz="4" w:space="0" w:color="auto"/>
              <w:right w:val="single" w:sz="4" w:space="0" w:color="auto"/>
            </w:tcBorders>
            <w:shd w:val="clear" w:color="auto" w:fill="auto"/>
            <w:noWrap/>
            <w:vAlign w:val="center"/>
          </w:tcPr>
          <w:p w14:paraId="433BD4C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nil"/>
              <w:left w:val="nil"/>
              <w:bottom w:val="single" w:sz="4" w:space="0" w:color="auto"/>
              <w:right w:val="single" w:sz="4" w:space="0" w:color="auto"/>
            </w:tcBorders>
            <w:shd w:val="clear" w:color="000000" w:fill="D8D8D8"/>
            <w:noWrap/>
            <w:vAlign w:val="center"/>
          </w:tcPr>
          <w:p w14:paraId="695DD06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3B195D9" w14:textId="77777777" w:rsidTr="00A57C35">
        <w:trPr>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hideMark/>
          </w:tcPr>
          <w:p w14:paraId="4B44D40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製品カテゴリー１</w:t>
            </w:r>
          </w:p>
        </w:tc>
        <w:tc>
          <w:tcPr>
            <w:tcW w:w="2598" w:type="dxa"/>
            <w:gridSpan w:val="4"/>
            <w:tcBorders>
              <w:top w:val="nil"/>
              <w:left w:val="nil"/>
              <w:bottom w:val="single" w:sz="4" w:space="0" w:color="auto"/>
              <w:right w:val="single" w:sz="4" w:space="0" w:color="auto"/>
            </w:tcBorders>
            <w:shd w:val="clear" w:color="auto" w:fill="auto"/>
            <w:noWrap/>
            <w:vAlign w:val="center"/>
            <w:hideMark/>
          </w:tcPr>
          <w:p w14:paraId="2A87BEC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6" w:type="dxa"/>
            <w:gridSpan w:val="3"/>
            <w:tcBorders>
              <w:top w:val="nil"/>
              <w:left w:val="nil"/>
              <w:bottom w:val="single" w:sz="4" w:space="0" w:color="auto"/>
              <w:right w:val="single" w:sz="4" w:space="0" w:color="auto"/>
            </w:tcBorders>
            <w:shd w:val="clear" w:color="000000" w:fill="D8D8D8"/>
            <w:noWrap/>
            <w:vAlign w:val="center"/>
            <w:hideMark/>
          </w:tcPr>
          <w:p w14:paraId="34AFB4A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52581B3" w14:textId="77777777" w:rsidTr="00A57C35">
        <w:trPr>
          <w:trHeight w:val="379"/>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5ECE8E5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２</w:t>
            </w:r>
          </w:p>
        </w:tc>
        <w:tc>
          <w:tcPr>
            <w:tcW w:w="2598" w:type="dxa"/>
            <w:gridSpan w:val="4"/>
            <w:tcBorders>
              <w:top w:val="nil"/>
              <w:left w:val="nil"/>
              <w:bottom w:val="single" w:sz="4" w:space="0" w:color="auto"/>
              <w:right w:val="single" w:sz="4" w:space="0" w:color="auto"/>
            </w:tcBorders>
            <w:shd w:val="clear" w:color="auto" w:fill="auto"/>
            <w:noWrap/>
            <w:vAlign w:val="center"/>
          </w:tcPr>
          <w:p w14:paraId="353821C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575D97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4471F72" w14:textId="77777777" w:rsidTr="00A57C35">
        <w:trPr>
          <w:trHeight w:val="413"/>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1AEDA27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３</w:t>
            </w:r>
          </w:p>
        </w:tc>
        <w:tc>
          <w:tcPr>
            <w:tcW w:w="2598" w:type="dxa"/>
            <w:gridSpan w:val="4"/>
            <w:tcBorders>
              <w:top w:val="nil"/>
              <w:left w:val="nil"/>
              <w:bottom w:val="single" w:sz="4" w:space="0" w:color="auto"/>
              <w:right w:val="single" w:sz="4" w:space="0" w:color="auto"/>
            </w:tcBorders>
            <w:shd w:val="clear" w:color="auto" w:fill="auto"/>
            <w:noWrap/>
            <w:vAlign w:val="center"/>
          </w:tcPr>
          <w:p w14:paraId="297DB0E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55F85E5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60D8D66" w14:textId="77777777" w:rsidTr="00A57C35">
        <w:trPr>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278E1FF9" w14:textId="77777777" w:rsidR="001902DA" w:rsidRPr="00B93745" w:rsidRDefault="001902DA" w:rsidP="001902DA">
            <w:pPr>
              <w:widowControl/>
              <w:jc w:val="left"/>
              <w:rPr>
                <w:rFonts w:ascii="ＭＳ Ｐゴシック" w:eastAsia="ＭＳ Ｐゴシック" w:hAnsi="ＭＳ Ｐゴシック" w:cs="ＭＳ Ｐゴシック"/>
                <w:strike/>
                <w:color w:val="FF0000"/>
                <w:kern w:val="0"/>
              </w:rPr>
            </w:pPr>
          </w:p>
        </w:tc>
        <w:tc>
          <w:tcPr>
            <w:tcW w:w="2598" w:type="dxa"/>
            <w:gridSpan w:val="4"/>
            <w:tcBorders>
              <w:top w:val="nil"/>
              <w:left w:val="nil"/>
              <w:bottom w:val="single" w:sz="4" w:space="0" w:color="auto"/>
              <w:right w:val="single" w:sz="4" w:space="0" w:color="auto"/>
            </w:tcBorders>
            <w:shd w:val="clear" w:color="auto" w:fill="auto"/>
            <w:noWrap/>
            <w:vAlign w:val="center"/>
          </w:tcPr>
          <w:p w14:paraId="126D58D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nil"/>
              <w:left w:val="nil"/>
              <w:bottom w:val="single" w:sz="4" w:space="0" w:color="auto"/>
              <w:right w:val="single" w:sz="4" w:space="0" w:color="auto"/>
            </w:tcBorders>
            <w:shd w:val="clear" w:color="auto" w:fill="auto"/>
            <w:noWrap/>
            <w:vAlign w:val="center"/>
          </w:tcPr>
          <w:p w14:paraId="07F6119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AB8A7F" w14:textId="77777777" w:rsidTr="00A57C35">
        <w:trPr>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F636BB" w14:textId="714C491E" w:rsidR="001902DA" w:rsidRPr="00E90E5B" w:rsidRDefault="001902DA" w:rsidP="0013205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製品の説明　</w:t>
            </w:r>
          </w:p>
        </w:tc>
        <w:tc>
          <w:tcPr>
            <w:tcW w:w="2598" w:type="dxa"/>
            <w:gridSpan w:val="4"/>
            <w:tcBorders>
              <w:top w:val="nil"/>
              <w:left w:val="nil"/>
              <w:bottom w:val="single" w:sz="4" w:space="0" w:color="auto"/>
              <w:right w:val="single" w:sz="4" w:space="0" w:color="auto"/>
            </w:tcBorders>
            <w:shd w:val="clear" w:color="auto" w:fill="auto"/>
            <w:noWrap/>
            <w:vAlign w:val="center"/>
            <w:hideMark/>
          </w:tcPr>
          <w:p w14:paraId="109E720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6" w:type="dxa"/>
            <w:gridSpan w:val="3"/>
            <w:tcBorders>
              <w:top w:val="nil"/>
              <w:left w:val="nil"/>
              <w:bottom w:val="single" w:sz="4" w:space="0" w:color="auto"/>
              <w:right w:val="single" w:sz="4" w:space="0" w:color="auto"/>
            </w:tcBorders>
            <w:shd w:val="clear" w:color="auto" w:fill="auto"/>
            <w:noWrap/>
            <w:vAlign w:val="center"/>
            <w:hideMark/>
          </w:tcPr>
          <w:p w14:paraId="29889AE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3E8C239" w14:textId="77777777" w:rsidTr="00A57C35">
        <w:trPr>
          <w:trHeight w:val="577"/>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ED30A2" w14:textId="772744A2"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加盟社の</w:t>
            </w:r>
            <w:r w:rsidR="00AB4E50">
              <w:rPr>
                <w:rFonts w:ascii="ＭＳ Ｐゴシック" w:eastAsia="ＭＳ Ｐゴシック" w:hAnsi="ＭＳ Ｐゴシック" w:cs="ＭＳ Ｐゴシック" w:hint="eastAsia"/>
                <w:kern w:val="0"/>
              </w:rPr>
              <w:t>木質製品製造販売額</w:t>
            </w:r>
            <w:r w:rsidRPr="00E90E5B">
              <w:rPr>
                <w:rFonts w:ascii="ＭＳ Ｐゴシック" w:eastAsia="ＭＳ Ｐゴシック" w:hAnsi="ＭＳ Ｐゴシック" w:cs="ＭＳ Ｐゴシック" w:hint="eastAsia"/>
                <w:kern w:val="0"/>
              </w:rPr>
              <w:t>合計</w:t>
            </w:r>
          </w:p>
        </w:tc>
        <w:tc>
          <w:tcPr>
            <w:tcW w:w="2598" w:type="dxa"/>
            <w:gridSpan w:val="4"/>
            <w:tcBorders>
              <w:top w:val="nil"/>
              <w:left w:val="nil"/>
              <w:bottom w:val="single" w:sz="4" w:space="0" w:color="auto"/>
              <w:right w:val="single" w:sz="4" w:space="0" w:color="auto"/>
            </w:tcBorders>
            <w:shd w:val="clear" w:color="auto" w:fill="auto"/>
            <w:noWrap/>
            <w:vAlign w:val="center"/>
            <w:hideMark/>
          </w:tcPr>
          <w:p w14:paraId="116F927E" w14:textId="77777777" w:rsidR="001902DA" w:rsidRPr="00E90E5B" w:rsidRDefault="001902DA" w:rsidP="001902DA">
            <w:pPr>
              <w:widowControl/>
              <w:ind w:firstLineChars="800" w:firstLine="1621"/>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百万円</w:t>
            </w:r>
          </w:p>
        </w:tc>
        <w:tc>
          <w:tcPr>
            <w:tcW w:w="2326" w:type="dxa"/>
            <w:gridSpan w:val="3"/>
            <w:tcBorders>
              <w:top w:val="nil"/>
              <w:left w:val="nil"/>
              <w:bottom w:val="single" w:sz="4" w:space="0" w:color="auto"/>
              <w:right w:val="single" w:sz="4" w:space="0" w:color="auto"/>
            </w:tcBorders>
            <w:shd w:val="clear" w:color="000000" w:fill="D8D8D8"/>
            <w:noWrap/>
            <w:vAlign w:val="center"/>
            <w:hideMark/>
          </w:tcPr>
          <w:p w14:paraId="0053A4D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AB4E50" w:rsidRPr="00D81982" w14:paraId="37373653" w14:textId="77777777" w:rsidTr="00A57C35">
        <w:trPr>
          <w:trHeight w:val="569"/>
        </w:trPr>
        <w:tc>
          <w:tcPr>
            <w:tcW w:w="38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306E03" w14:textId="44E7D419" w:rsidR="00AB4E50" w:rsidRPr="00E90E5B" w:rsidRDefault="00AB4E50" w:rsidP="001902DA">
            <w:pPr>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加盟社の総売り上げ合計</w:t>
            </w:r>
          </w:p>
        </w:tc>
        <w:tc>
          <w:tcPr>
            <w:tcW w:w="2598" w:type="dxa"/>
            <w:gridSpan w:val="4"/>
            <w:tcBorders>
              <w:top w:val="single" w:sz="4" w:space="0" w:color="auto"/>
              <w:left w:val="nil"/>
              <w:bottom w:val="single" w:sz="4" w:space="0" w:color="auto"/>
              <w:right w:val="single" w:sz="4" w:space="0" w:color="auto"/>
            </w:tcBorders>
            <w:shd w:val="clear" w:color="auto" w:fill="auto"/>
            <w:noWrap/>
            <w:vAlign w:val="center"/>
          </w:tcPr>
          <w:p w14:paraId="6EF93909" w14:textId="668CB933" w:rsidR="00AB4E50" w:rsidRPr="00E90E5B" w:rsidRDefault="00AB4E50" w:rsidP="001902DA">
            <w:pPr>
              <w:ind w:firstLineChars="800" w:firstLine="1621"/>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百万円</w:t>
            </w:r>
          </w:p>
        </w:tc>
        <w:tc>
          <w:tcPr>
            <w:tcW w:w="2326" w:type="dxa"/>
            <w:gridSpan w:val="3"/>
            <w:tcBorders>
              <w:top w:val="single" w:sz="4" w:space="0" w:color="auto"/>
              <w:left w:val="nil"/>
              <w:bottom w:val="single" w:sz="4" w:space="0" w:color="auto"/>
              <w:right w:val="single" w:sz="4" w:space="0" w:color="auto"/>
            </w:tcBorders>
            <w:shd w:val="clear" w:color="000000" w:fill="D8D8D8"/>
            <w:noWrap/>
            <w:vAlign w:val="center"/>
          </w:tcPr>
          <w:p w14:paraId="6A0E0734" w14:textId="77777777" w:rsidR="00AB4E50" w:rsidRPr="00E90E5B" w:rsidRDefault="00AB4E50" w:rsidP="001902DA">
            <w:pPr>
              <w:jc w:val="left"/>
              <w:rPr>
                <w:rFonts w:ascii="ＭＳ Ｐゴシック" w:eastAsia="ＭＳ Ｐゴシック" w:hAnsi="ＭＳ Ｐゴシック" w:cs="ＭＳ Ｐゴシック"/>
                <w:kern w:val="0"/>
              </w:rPr>
            </w:pPr>
          </w:p>
        </w:tc>
      </w:tr>
      <w:tr w:rsidR="001902DA" w:rsidRPr="00D81982" w14:paraId="7BFE683E" w14:textId="77777777" w:rsidTr="00A57C35">
        <w:trPr>
          <w:trHeight w:val="467"/>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6FDBE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主な樹種名（該当する場合）</w:t>
            </w:r>
          </w:p>
        </w:tc>
        <w:tc>
          <w:tcPr>
            <w:tcW w:w="2598" w:type="dxa"/>
            <w:gridSpan w:val="4"/>
            <w:tcBorders>
              <w:top w:val="nil"/>
              <w:left w:val="nil"/>
              <w:bottom w:val="single" w:sz="4" w:space="0" w:color="auto"/>
              <w:right w:val="single" w:sz="4" w:space="0" w:color="auto"/>
            </w:tcBorders>
            <w:shd w:val="clear" w:color="auto" w:fill="auto"/>
            <w:noWrap/>
            <w:vAlign w:val="center"/>
            <w:hideMark/>
          </w:tcPr>
          <w:p w14:paraId="6554E57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nil"/>
              <w:left w:val="nil"/>
              <w:bottom w:val="single" w:sz="4" w:space="0" w:color="auto"/>
              <w:right w:val="single" w:sz="4" w:space="0" w:color="auto"/>
            </w:tcBorders>
            <w:shd w:val="clear" w:color="000000" w:fill="D8D8D8"/>
            <w:noWrap/>
            <w:vAlign w:val="center"/>
            <w:hideMark/>
          </w:tcPr>
          <w:p w14:paraId="04F311C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6361C3C" w14:textId="77777777" w:rsidTr="00A57C35">
        <w:trPr>
          <w:trHeight w:val="402"/>
        </w:trPr>
        <w:tc>
          <w:tcPr>
            <w:tcW w:w="3827" w:type="dxa"/>
            <w:gridSpan w:val="2"/>
            <w:tcBorders>
              <w:top w:val="nil"/>
              <w:left w:val="nil"/>
              <w:bottom w:val="nil"/>
              <w:right w:val="nil"/>
            </w:tcBorders>
            <w:shd w:val="clear" w:color="auto" w:fill="auto"/>
            <w:noWrap/>
            <w:vAlign w:val="center"/>
            <w:hideMark/>
          </w:tcPr>
          <w:p w14:paraId="69F208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98" w:type="dxa"/>
            <w:gridSpan w:val="4"/>
            <w:tcBorders>
              <w:top w:val="nil"/>
              <w:left w:val="nil"/>
              <w:bottom w:val="nil"/>
              <w:right w:val="nil"/>
            </w:tcBorders>
            <w:shd w:val="clear" w:color="auto" w:fill="auto"/>
            <w:noWrap/>
            <w:vAlign w:val="center"/>
            <w:hideMark/>
          </w:tcPr>
          <w:p w14:paraId="052A2DB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nil"/>
              <w:left w:val="nil"/>
              <w:bottom w:val="nil"/>
              <w:right w:val="nil"/>
            </w:tcBorders>
            <w:shd w:val="clear" w:color="auto" w:fill="auto"/>
            <w:noWrap/>
            <w:vAlign w:val="center"/>
            <w:hideMark/>
          </w:tcPr>
          <w:p w14:paraId="3E296C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7D46487" w14:textId="77777777" w:rsidTr="00A57C35">
        <w:trPr>
          <w:trHeight w:val="402"/>
        </w:trPr>
        <w:tc>
          <w:tcPr>
            <w:tcW w:w="3827" w:type="dxa"/>
            <w:gridSpan w:val="2"/>
            <w:tcBorders>
              <w:top w:val="nil"/>
              <w:left w:val="nil"/>
              <w:bottom w:val="nil"/>
              <w:right w:val="nil"/>
            </w:tcBorders>
            <w:shd w:val="clear" w:color="auto" w:fill="auto"/>
            <w:noWrap/>
            <w:vAlign w:val="center"/>
            <w:hideMark/>
          </w:tcPr>
          <w:p w14:paraId="74E620C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マルチサイト</w:t>
            </w:r>
            <w:r w:rsidRPr="00E90E5B">
              <w:rPr>
                <w:rFonts w:ascii="ＭＳ Ｐゴシック" w:eastAsia="ＭＳ Ｐゴシック" w:hAnsi="ＭＳ Ｐゴシック" w:cs="ＭＳ Ｐゴシック"/>
                <w:kern w:val="0"/>
              </w:rPr>
              <w:t>/グループ認証の場合</w:t>
            </w:r>
          </w:p>
        </w:tc>
        <w:tc>
          <w:tcPr>
            <w:tcW w:w="2598" w:type="dxa"/>
            <w:gridSpan w:val="4"/>
            <w:tcBorders>
              <w:top w:val="nil"/>
              <w:left w:val="nil"/>
              <w:bottom w:val="nil"/>
              <w:right w:val="nil"/>
            </w:tcBorders>
            <w:shd w:val="clear" w:color="auto" w:fill="auto"/>
            <w:noWrap/>
            <w:vAlign w:val="center"/>
            <w:hideMark/>
          </w:tcPr>
          <w:p w14:paraId="3B84839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nil"/>
              <w:left w:val="nil"/>
              <w:bottom w:val="single" w:sz="4" w:space="0" w:color="auto"/>
              <w:right w:val="nil"/>
            </w:tcBorders>
            <w:shd w:val="clear" w:color="auto" w:fill="auto"/>
            <w:noWrap/>
            <w:vAlign w:val="center"/>
            <w:hideMark/>
          </w:tcPr>
          <w:p w14:paraId="65B8A66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DEC36AA" w14:textId="77777777" w:rsidTr="00A57C35">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1883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サイト・加盟者数</w:t>
            </w:r>
          </w:p>
        </w:tc>
        <w:tc>
          <w:tcPr>
            <w:tcW w:w="2598" w:type="dxa"/>
            <w:gridSpan w:val="4"/>
            <w:tcBorders>
              <w:top w:val="single" w:sz="4" w:space="0" w:color="auto"/>
              <w:left w:val="nil"/>
              <w:bottom w:val="single" w:sz="4" w:space="0" w:color="auto"/>
              <w:right w:val="single" w:sz="4" w:space="0" w:color="auto"/>
            </w:tcBorders>
            <w:shd w:val="clear" w:color="auto" w:fill="auto"/>
            <w:noWrap/>
            <w:vAlign w:val="center"/>
          </w:tcPr>
          <w:p w14:paraId="637301C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4E1886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←メインサイト含む</w:t>
            </w:r>
          </w:p>
        </w:tc>
      </w:tr>
      <w:tr w:rsidR="001902DA" w:rsidRPr="00D81982" w14:paraId="4BB89FF5" w14:textId="77777777" w:rsidTr="00A57C35">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F9D5A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サイト名・加盟者名</w:t>
            </w:r>
          </w:p>
        </w:tc>
        <w:tc>
          <w:tcPr>
            <w:tcW w:w="259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861C7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FFE9C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DEAFB0F" w14:textId="77777777" w:rsidTr="00A57C35">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DD4EF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マルチサイト組織の場合：</w:t>
            </w:r>
          </w:p>
          <w:p w14:paraId="392B7F8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サンプリング審査の実施状況</w:t>
            </w:r>
          </w:p>
        </w:tc>
        <w:tc>
          <w:tcPr>
            <w:tcW w:w="25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8F6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6" w:type="dxa"/>
            <w:gridSpan w:val="3"/>
            <w:noWrap/>
            <w:hideMark/>
          </w:tcPr>
          <w:p w14:paraId="3CA841A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1FCCE21" w14:textId="77777777" w:rsidTr="00A57C35">
        <w:trPr>
          <w:trHeight w:val="315"/>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E370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49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82EE4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1679249D" w14:textId="77777777" w:rsidR="00A57C35" w:rsidRDefault="00A57C35" w:rsidP="001902DA">
      <w:pPr>
        <w:ind w:leftChars="-129" w:left="-261"/>
        <w:rPr>
          <w:rFonts w:ascii="ＭＳ Ｐゴシック" w:eastAsia="ＭＳ Ｐゴシック" w:hAnsi="ＭＳ Ｐゴシック"/>
        </w:rPr>
      </w:pPr>
    </w:p>
    <w:p w14:paraId="4BF81956" w14:textId="77777777" w:rsidR="00A57C35" w:rsidRDefault="00A57C35" w:rsidP="001902DA">
      <w:pPr>
        <w:ind w:leftChars="-129" w:left="-261"/>
        <w:rPr>
          <w:rFonts w:ascii="ＭＳ Ｐゴシック" w:eastAsia="ＭＳ Ｐゴシック" w:hAnsi="ＭＳ Ｐゴシック"/>
        </w:rPr>
      </w:pPr>
    </w:p>
    <w:p w14:paraId="3F1F65A0" w14:textId="2A8B4DBD" w:rsidR="00A57C35" w:rsidRDefault="00A57C35" w:rsidP="00A57C35">
      <w:pPr>
        <w:ind w:leftChars="-129" w:left="-261" w:firstLineChars="200" w:firstLine="34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A57C35">
        <w:rPr>
          <w:rFonts w:ascii="ＭＳ Ｐゴシック" w:eastAsia="ＭＳ Ｐゴシック" w:hAnsi="ＭＳ Ｐゴシック" w:hint="eastAsia"/>
          <w:sz w:val="18"/>
          <w:szCs w:val="18"/>
        </w:rPr>
        <w:t>編集注：　報告書様式は、次ページ</w:t>
      </w:r>
      <w:r w:rsidR="00F57F80">
        <w:rPr>
          <w:rFonts w:ascii="ＭＳ Ｐゴシック" w:eastAsia="ＭＳ Ｐゴシック" w:hAnsi="ＭＳ Ｐゴシック" w:hint="eastAsia"/>
          <w:sz w:val="18"/>
          <w:szCs w:val="18"/>
        </w:rPr>
        <w:t>に</w:t>
      </w:r>
      <w:r w:rsidRPr="00A57C35">
        <w:rPr>
          <w:rFonts w:ascii="ＭＳ Ｐゴシック" w:eastAsia="ＭＳ Ｐゴシック" w:hAnsi="ＭＳ Ｐゴシック" w:hint="eastAsia"/>
          <w:sz w:val="18"/>
          <w:szCs w:val="18"/>
        </w:rPr>
        <w:t>つづく。　次ページの注は、報告書全体にかかる。）</w:t>
      </w:r>
    </w:p>
    <w:p w14:paraId="311E9AE3" w14:textId="77777777" w:rsidR="00F57F80" w:rsidRPr="00A57C35" w:rsidRDefault="00F57F80" w:rsidP="00A57C35">
      <w:pPr>
        <w:ind w:leftChars="-129" w:left="-261" w:firstLineChars="200" w:firstLine="405"/>
        <w:rPr>
          <w:rFonts w:ascii="ＭＳ Ｐゴシック" w:eastAsia="ＭＳ Ｐゴシック" w:hAnsi="ＭＳ Ｐゴシック"/>
        </w:rPr>
      </w:pPr>
    </w:p>
    <w:p w14:paraId="071BC968" w14:textId="5AFC9043" w:rsidR="00A57C35" w:rsidRDefault="00A57C35" w:rsidP="001902DA">
      <w:pPr>
        <w:ind w:leftChars="-129" w:left="-261"/>
        <w:rPr>
          <w:rFonts w:ascii="ＭＳ Ｐゴシック" w:eastAsia="ＭＳ Ｐゴシック" w:hAnsi="ＭＳ Ｐゴシック"/>
        </w:rPr>
      </w:pPr>
    </w:p>
    <w:p w14:paraId="263732C2" w14:textId="77777777" w:rsidR="007A527D" w:rsidRDefault="007A527D" w:rsidP="001902DA">
      <w:pPr>
        <w:ind w:leftChars="-129" w:left="-261"/>
        <w:rPr>
          <w:rFonts w:ascii="ＭＳ Ｐゴシック" w:eastAsia="ＭＳ Ｐゴシック" w:hAnsi="ＭＳ Ｐゴシック"/>
        </w:rPr>
      </w:pPr>
    </w:p>
    <w:p w14:paraId="5A7C6668" w14:textId="328A84F7" w:rsidR="001902DA" w:rsidRPr="00AB4E50" w:rsidRDefault="001902DA" w:rsidP="001902DA">
      <w:pPr>
        <w:ind w:leftChars="-129" w:left="-261"/>
        <w:rPr>
          <w:rFonts w:ascii="ＭＳ Ｐゴシック" w:eastAsia="ＭＳ Ｐゴシック" w:hAnsi="ＭＳ Ｐゴシック"/>
        </w:rPr>
      </w:pPr>
      <w:r w:rsidRPr="00AB4E50">
        <w:rPr>
          <w:rFonts w:ascii="ＭＳ Ｐゴシック" w:eastAsia="ＭＳ Ｐゴシック" w:hAnsi="ＭＳ Ｐゴシック" w:hint="eastAsia"/>
        </w:rPr>
        <w:t>審査調書報告書情報</w:t>
      </w:r>
    </w:p>
    <w:tbl>
      <w:tblPr>
        <w:tblW w:w="8763" w:type="dxa"/>
        <w:tblInd w:w="304" w:type="dxa"/>
        <w:tblLayout w:type="fixed"/>
        <w:tblCellMar>
          <w:left w:w="99" w:type="dxa"/>
          <w:right w:w="99" w:type="dxa"/>
        </w:tblCellMar>
        <w:tblLook w:val="04A0" w:firstRow="1" w:lastRow="0" w:firstColumn="1" w:lastColumn="0" w:noHBand="0" w:noVBand="1"/>
      </w:tblPr>
      <w:tblGrid>
        <w:gridCol w:w="855"/>
        <w:gridCol w:w="444"/>
        <w:gridCol w:w="2528"/>
        <w:gridCol w:w="4936"/>
      </w:tblGrid>
      <w:tr w:rsidR="001902DA" w:rsidRPr="00D81982" w14:paraId="5FE97177" w14:textId="77777777" w:rsidTr="001902DA">
        <w:trPr>
          <w:trHeight w:val="315"/>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719A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2E37340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外部委託の実施状況</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16D40C5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B8671F2" w14:textId="77777777" w:rsidTr="001902DA">
        <w:trPr>
          <w:trHeight w:val="315"/>
        </w:trPr>
        <w:tc>
          <w:tcPr>
            <w:tcW w:w="8763" w:type="dxa"/>
            <w:gridSpan w:val="4"/>
            <w:tcBorders>
              <w:top w:val="nil"/>
              <w:left w:val="single" w:sz="4" w:space="0" w:color="auto"/>
              <w:bottom w:val="single" w:sz="4" w:space="0" w:color="auto"/>
              <w:right w:val="single" w:sz="4" w:space="0" w:color="auto"/>
            </w:tcBorders>
            <w:shd w:val="clear" w:color="auto" w:fill="auto"/>
            <w:vAlign w:val="center"/>
          </w:tcPr>
          <w:p w14:paraId="19B2CD9B"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サイト・製品グループ毎に　</w:t>
            </w:r>
            <w:r w:rsidRPr="00E90E5B">
              <w:rPr>
                <w:rFonts w:ascii="ＭＳ Ｐゴシック" w:eastAsia="ＭＳ Ｐゴシック" w:hAnsi="ＭＳ Ｐゴシック" w:cs="ＭＳ Ｐゴシック" w:hint="eastAsia"/>
                <w:kern w:val="0"/>
                <w:sz w:val="18"/>
                <w:szCs w:val="18"/>
              </w:rPr>
              <w:t>（必要に応じて行を追加）</w:t>
            </w:r>
          </w:p>
        </w:tc>
      </w:tr>
      <w:tr w:rsidR="001902DA" w:rsidRPr="00D81982" w14:paraId="4F32D3AF" w14:textId="77777777" w:rsidTr="001902DA">
        <w:trPr>
          <w:trHeight w:val="244"/>
        </w:trPr>
        <w:tc>
          <w:tcPr>
            <w:tcW w:w="3827" w:type="dxa"/>
            <w:gridSpan w:val="3"/>
            <w:tcBorders>
              <w:top w:val="nil"/>
              <w:left w:val="single" w:sz="4" w:space="0" w:color="auto"/>
              <w:bottom w:val="single" w:sz="4" w:space="0" w:color="auto"/>
              <w:right w:val="single" w:sz="4" w:space="0" w:color="auto"/>
            </w:tcBorders>
            <w:shd w:val="clear" w:color="auto" w:fill="auto"/>
            <w:vAlign w:val="center"/>
          </w:tcPr>
          <w:p w14:paraId="6FCE4B6B" w14:textId="77777777" w:rsidR="001902DA" w:rsidRPr="00E90E5B" w:rsidRDefault="001902DA" w:rsidP="001902DA">
            <w:pPr>
              <w:widowControl/>
              <w:ind w:firstLineChars="100" w:firstLine="20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サイト名・製品グループ名</w:t>
            </w:r>
          </w:p>
        </w:tc>
        <w:tc>
          <w:tcPr>
            <w:tcW w:w="4936" w:type="dxa"/>
            <w:tcBorders>
              <w:top w:val="nil"/>
              <w:left w:val="nil"/>
              <w:bottom w:val="single" w:sz="4" w:space="0" w:color="auto"/>
              <w:right w:val="single" w:sz="4" w:space="0" w:color="auto"/>
            </w:tcBorders>
            <w:shd w:val="clear" w:color="auto" w:fill="auto"/>
            <w:noWrap/>
            <w:vAlign w:val="center"/>
          </w:tcPr>
          <w:p w14:paraId="5830477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A584296" w14:textId="77777777" w:rsidTr="001902DA">
        <w:trPr>
          <w:trHeight w:val="315"/>
        </w:trPr>
        <w:tc>
          <w:tcPr>
            <w:tcW w:w="1299" w:type="dxa"/>
            <w:gridSpan w:val="2"/>
            <w:tcBorders>
              <w:top w:val="single" w:sz="4" w:space="0" w:color="auto"/>
              <w:left w:val="single" w:sz="4" w:space="0" w:color="auto"/>
              <w:right w:val="single" w:sz="4" w:space="0" w:color="auto"/>
            </w:tcBorders>
            <w:shd w:val="clear" w:color="auto" w:fill="auto"/>
            <w:vAlign w:val="center"/>
          </w:tcPr>
          <w:p w14:paraId="6BEFBB8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66FA643D" w14:textId="476BECF0"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C方式</w:t>
            </w:r>
          </w:p>
        </w:tc>
        <w:tc>
          <w:tcPr>
            <w:tcW w:w="4936" w:type="dxa"/>
            <w:tcBorders>
              <w:top w:val="nil"/>
              <w:left w:val="nil"/>
              <w:bottom w:val="single" w:sz="4" w:space="0" w:color="auto"/>
              <w:right w:val="single" w:sz="4" w:space="0" w:color="auto"/>
            </w:tcBorders>
            <w:shd w:val="clear" w:color="auto" w:fill="auto"/>
            <w:noWrap/>
            <w:vAlign w:val="center"/>
          </w:tcPr>
          <w:p w14:paraId="2EE4608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C785299" w14:textId="77777777" w:rsidTr="001902DA">
        <w:trPr>
          <w:trHeight w:val="315"/>
        </w:trPr>
        <w:tc>
          <w:tcPr>
            <w:tcW w:w="1299" w:type="dxa"/>
            <w:gridSpan w:val="2"/>
            <w:tcBorders>
              <w:top w:val="nil"/>
              <w:left w:val="single" w:sz="4" w:space="0" w:color="auto"/>
              <w:right w:val="single" w:sz="4" w:space="0" w:color="auto"/>
            </w:tcBorders>
            <w:shd w:val="clear" w:color="auto" w:fill="auto"/>
            <w:vAlign w:val="center"/>
          </w:tcPr>
          <w:p w14:paraId="76FF2DA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36879CF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w:t>
            </w:r>
          </w:p>
        </w:tc>
        <w:tc>
          <w:tcPr>
            <w:tcW w:w="4936" w:type="dxa"/>
            <w:tcBorders>
              <w:top w:val="nil"/>
              <w:left w:val="nil"/>
              <w:bottom w:val="single" w:sz="4" w:space="0" w:color="auto"/>
              <w:right w:val="single" w:sz="4" w:space="0" w:color="auto"/>
            </w:tcBorders>
            <w:shd w:val="clear" w:color="auto" w:fill="auto"/>
            <w:noWrap/>
            <w:vAlign w:val="center"/>
          </w:tcPr>
          <w:p w14:paraId="0B9C767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7A7D8B7" w14:textId="77777777" w:rsidTr="001902DA">
        <w:trPr>
          <w:trHeight w:val="315"/>
        </w:trPr>
        <w:tc>
          <w:tcPr>
            <w:tcW w:w="1299" w:type="dxa"/>
            <w:gridSpan w:val="2"/>
            <w:tcBorders>
              <w:top w:val="nil"/>
              <w:left w:val="single" w:sz="4" w:space="0" w:color="auto"/>
              <w:right w:val="single" w:sz="4" w:space="0" w:color="auto"/>
            </w:tcBorders>
            <w:shd w:val="clear" w:color="auto" w:fill="auto"/>
            <w:vAlign w:val="center"/>
          </w:tcPr>
          <w:p w14:paraId="7F057BF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07292E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DDS要求事項</w:t>
            </w:r>
          </w:p>
        </w:tc>
        <w:tc>
          <w:tcPr>
            <w:tcW w:w="4936" w:type="dxa"/>
            <w:tcBorders>
              <w:top w:val="nil"/>
              <w:left w:val="nil"/>
              <w:bottom w:val="single" w:sz="4" w:space="0" w:color="auto"/>
              <w:right w:val="single" w:sz="4" w:space="0" w:color="auto"/>
            </w:tcBorders>
            <w:shd w:val="clear" w:color="auto" w:fill="auto"/>
            <w:noWrap/>
            <w:vAlign w:val="center"/>
          </w:tcPr>
          <w:p w14:paraId="167A29F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3C23F56" w14:textId="77777777" w:rsidTr="001902DA">
        <w:trPr>
          <w:trHeight w:val="315"/>
        </w:trPr>
        <w:tc>
          <w:tcPr>
            <w:tcW w:w="1299" w:type="dxa"/>
            <w:gridSpan w:val="2"/>
            <w:tcBorders>
              <w:top w:val="nil"/>
              <w:left w:val="single" w:sz="4" w:space="0" w:color="auto"/>
              <w:bottom w:val="single" w:sz="4" w:space="0" w:color="auto"/>
              <w:right w:val="single" w:sz="4" w:space="0" w:color="auto"/>
            </w:tcBorders>
            <w:shd w:val="clear" w:color="auto" w:fill="auto"/>
            <w:vAlign w:val="center"/>
          </w:tcPr>
          <w:p w14:paraId="2D31E05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6D7826B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現地審査・遠隔審査</w:t>
            </w:r>
          </w:p>
        </w:tc>
        <w:tc>
          <w:tcPr>
            <w:tcW w:w="4936" w:type="dxa"/>
            <w:tcBorders>
              <w:top w:val="nil"/>
              <w:left w:val="nil"/>
              <w:bottom w:val="single" w:sz="4" w:space="0" w:color="auto"/>
              <w:right w:val="single" w:sz="4" w:space="0" w:color="auto"/>
            </w:tcBorders>
            <w:shd w:val="clear" w:color="auto" w:fill="auto"/>
            <w:noWrap/>
            <w:vAlign w:val="center"/>
          </w:tcPr>
          <w:p w14:paraId="35734F9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B9CB9EA" w14:textId="77777777" w:rsidTr="001902DA">
        <w:trPr>
          <w:trHeight w:val="358"/>
        </w:trPr>
        <w:tc>
          <w:tcPr>
            <w:tcW w:w="855" w:type="dxa"/>
            <w:vMerge w:val="restart"/>
            <w:tcBorders>
              <w:top w:val="single" w:sz="4" w:space="0" w:color="auto"/>
              <w:left w:val="single" w:sz="4" w:space="0" w:color="auto"/>
              <w:right w:val="single" w:sz="4" w:space="0" w:color="auto"/>
            </w:tcBorders>
            <w:shd w:val="clear" w:color="auto" w:fill="auto"/>
            <w:vAlign w:val="center"/>
            <w:hideMark/>
          </w:tcPr>
          <w:p w14:paraId="6E047F09"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3D8A7055"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030454A9"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経過</w:t>
            </w: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07A76"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4936" w:type="dxa"/>
            <w:tcBorders>
              <w:top w:val="single" w:sz="4" w:space="0" w:color="auto"/>
              <w:left w:val="nil"/>
              <w:bottom w:val="single" w:sz="4" w:space="0" w:color="auto"/>
              <w:right w:val="single" w:sz="4" w:space="0" w:color="auto"/>
            </w:tcBorders>
            <w:shd w:val="clear" w:color="auto" w:fill="auto"/>
            <w:noWrap/>
            <w:vAlign w:val="center"/>
            <w:hideMark/>
          </w:tcPr>
          <w:p w14:paraId="56D6DB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B62ACA1" w14:textId="77777777" w:rsidTr="001902DA">
        <w:trPr>
          <w:trHeight w:val="358"/>
        </w:trPr>
        <w:tc>
          <w:tcPr>
            <w:tcW w:w="855" w:type="dxa"/>
            <w:vMerge/>
            <w:tcBorders>
              <w:left w:val="single" w:sz="4" w:space="0" w:color="auto"/>
              <w:right w:val="single" w:sz="4" w:space="0" w:color="auto"/>
            </w:tcBorders>
            <w:shd w:val="clear" w:color="auto" w:fill="auto"/>
            <w:vAlign w:val="center"/>
          </w:tcPr>
          <w:p w14:paraId="169505D9"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0E2661"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2FE33B3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5820BA1" w14:textId="77777777" w:rsidTr="001902DA">
        <w:trPr>
          <w:trHeight w:val="358"/>
        </w:trPr>
        <w:tc>
          <w:tcPr>
            <w:tcW w:w="855" w:type="dxa"/>
            <w:vMerge/>
            <w:tcBorders>
              <w:left w:val="single" w:sz="4" w:space="0" w:color="auto"/>
              <w:right w:val="single" w:sz="4" w:space="0" w:color="auto"/>
            </w:tcBorders>
            <w:shd w:val="clear" w:color="auto" w:fill="auto"/>
            <w:vAlign w:val="center"/>
          </w:tcPr>
          <w:p w14:paraId="5385708F"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BF025"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現地審査機関</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33789F3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DAFCB37" w14:textId="77777777" w:rsidTr="001902DA">
        <w:trPr>
          <w:trHeight w:val="358"/>
        </w:trPr>
        <w:tc>
          <w:tcPr>
            <w:tcW w:w="855" w:type="dxa"/>
            <w:vMerge/>
            <w:tcBorders>
              <w:left w:val="single" w:sz="4" w:space="0" w:color="auto"/>
              <w:bottom w:val="single" w:sz="4" w:space="0" w:color="auto"/>
              <w:right w:val="single" w:sz="4" w:space="0" w:color="auto"/>
            </w:tcBorders>
            <w:shd w:val="clear" w:color="auto" w:fill="auto"/>
            <w:vAlign w:val="center"/>
          </w:tcPr>
          <w:p w14:paraId="5904EDDD"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610FA"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28660A8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126898F" w14:textId="77777777" w:rsidTr="001902DA">
        <w:trPr>
          <w:trHeight w:val="358"/>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13F0D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740A7B3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3657CC6D" w14:textId="77777777" w:rsidR="00A57C35" w:rsidRDefault="00A57C35" w:rsidP="001902DA">
      <w:pPr>
        <w:pStyle w:val="Web"/>
        <w:snapToGrid w:val="0"/>
        <w:spacing w:before="0" w:beforeAutospacing="0" w:after="0" w:afterAutospacing="0"/>
        <w:rPr>
          <w:rFonts w:cstheme="minorBidi"/>
          <w:sz w:val="18"/>
          <w:szCs w:val="18"/>
          <w:u w:val="single"/>
        </w:rPr>
      </w:pPr>
    </w:p>
    <w:p w14:paraId="4E7807FE" w14:textId="500A4DCF" w:rsidR="001902DA" w:rsidRPr="00A57C35" w:rsidRDefault="001902DA" w:rsidP="001902DA">
      <w:pPr>
        <w:pStyle w:val="Web"/>
        <w:snapToGrid w:val="0"/>
        <w:spacing w:before="0" w:beforeAutospacing="0" w:after="0" w:afterAutospacing="0"/>
        <w:rPr>
          <w:rFonts w:cstheme="minorBidi"/>
          <w:sz w:val="18"/>
          <w:szCs w:val="18"/>
        </w:rPr>
      </w:pPr>
      <w:r w:rsidRPr="00A57C35">
        <w:rPr>
          <w:rFonts w:cstheme="minorBidi" w:hint="eastAsia"/>
          <w:sz w:val="18"/>
          <w:szCs w:val="18"/>
        </w:rPr>
        <w:t>注：</w:t>
      </w:r>
    </w:p>
    <w:p w14:paraId="6DD77B54"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7EA34078" w14:textId="11AB017E" w:rsidR="001902DA" w:rsidRPr="00D81982" w:rsidRDefault="001902DA" w:rsidP="001902DA">
      <w:pPr>
        <w:pStyle w:val="Web"/>
        <w:snapToGrid w:val="0"/>
        <w:spacing w:before="0" w:beforeAutospacing="0" w:after="0" w:afterAutospacing="0"/>
        <w:rPr>
          <w:sz w:val="18"/>
          <w:szCs w:val="18"/>
        </w:rPr>
      </w:pPr>
      <w:r w:rsidRPr="00E90E5B">
        <w:rPr>
          <w:rFonts w:cstheme="minorBidi" w:hint="eastAsia"/>
          <w:sz w:val="18"/>
          <w:szCs w:val="18"/>
        </w:rPr>
        <w:t>･「</w:t>
      </w:r>
      <w:r w:rsidRPr="00E90E5B">
        <w:rPr>
          <w:rFonts w:cstheme="minorBidi"/>
          <w:sz w:val="18"/>
          <w:szCs w:val="18"/>
        </w:rPr>
        <w:t>C</w:t>
      </w:r>
      <w:r w:rsidR="00916281">
        <w:rPr>
          <w:rFonts w:cstheme="minorBidi"/>
          <w:sz w:val="18"/>
          <w:szCs w:val="18"/>
        </w:rPr>
        <w:t>O</w:t>
      </w:r>
      <w:r w:rsidRPr="00E90E5B">
        <w:rPr>
          <w:rFonts w:cstheme="minorBidi"/>
          <w:sz w:val="18"/>
          <w:szCs w:val="18"/>
        </w:rPr>
        <w:t>C</w:t>
      </w:r>
      <w:r w:rsidRPr="00E90E5B">
        <w:rPr>
          <w:rFonts w:cstheme="minorBidi" w:hint="eastAsia"/>
          <w:sz w:val="18"/>
          <w:szCs w:val="18"/>
        </w:rPr>
        <w:t>対象製品」欄は</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 xml:space="preserve">2-10-5 </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2-10</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・認証規格に基づく認証業務を行う認証機関に関する要求事項」の「Ⅲ</w:t>
      </w:r>
      <w:r w:rsidRPr="00E90E5B">
        <w:rPr>
          <w:rFonts w:cstheme="minorBidi"/>
          <w:sz w:val="18"/>
          <w:szCs w:val="18"/>
        </w:rPr>
        <w:t>.3.4.4.d</w:t>
      </w:r>
      <w:r w:rsidRPr="00E90E5B">
        <w:rPr>
          <w:rFonts w:cstheme="minorBidi" w:hint="eastAsia"/>
          <w:sz w:val="18"/>
          <w:szCs w:val="18"/>
        </w:rPr>
        <w:t>」の「</w:t>
      </w:r>
      <w:r w:rsidRPr="00E90E5B">
        <w:rPr>
          <w:rFonts w:cstheme="minorBidi"/>
          <w:sz w:val="18"/>
          <w:szCs w:val="18"/>
        </w:rPr>
        <w:t>SGEC</w:t>
      </w:r>
      <w:r w:rsidRPr="00E90E5B">
        <w:rPr>
          <w:rFonts w:cstheme="minorBidi" w:hint="eastAsia"/>
          <w:sz w:val="18"/>
          <w:szCs w:val="18"/>
        </w:rPr>
        <w:t>の対象製品」について」に示す製品分類コードを記述する。また、「製品名」はブランド名、「製品内容」は「構造用集成材」等製品の具体的な内容を記載する。</w:t>
      </w:r>
    </w:p>
    <w:p w14:paraId="57ED3EA4"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43890DF1"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･マルチサイト審査：　サンプルサイズの計算、該当するサンプリングの正当性を証明する理由、及び審査を受けたサイトを記載</w:t>
      </w:r>
    </w:p>
    <w:p w14:paraId="7BE8B3C2"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w:t>
      </w:r>
      <w:r>
        <w:rPr>
          <w:rFonts w:ascii="ＭＳ Ｐゴシック" w:eastAsia="ＭＳ Ｐゴシック" w:hAnsi="ＭＳ Ｐゴシック" w:hint="eastAsia"/>
          <w:sz w:val="18"/>
          <w:szCs w:val="18"/>
        </w:rPr>
        <w:t>マネージメント</w:t>
      </w:r>
      <w:r w:rsidRPr="00D81982">
        <w:rPr>
          <w:rFonts w:ascii="ＭＳ Ｐゴシック" w:eastAsia="ＭＳ Ｐゴシック" w:hAnsi="ＭＳ Ｐゴシック" w:hint="eastAsia"/>
          <w:sz w:val="18"/>
          <w:szCs w:val="18"/>
        </w:rPr>
        <w:t>レビュー、内部監査、是正措置、予防措置等の概要について記載</w:t>
      </w:r>
    </w:p>
    <w:p w14:paraId="2945182F"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・現地審査：　その実施の有無を記載</w:t>
      </w:r>
    </w:p>
    <w:p w14:paraId="5ABD7C8B"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・遠隔審査：　その実施の正当理由及び採用された情報通信技術とその正当理由を記載</w:t>
      </w:r>
    </w:p>
    <w:p w14:paraId="325FC68D"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1F50D1D6"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p>
    <w:p w14:paraId="7A8EC492" w14:textId="77777777" w:rsidR="001902DA" w:rsidRDefault="001902DA" w:rsidP="001902DA">
      <w:pPr>
        <w:tabs>
          <w:tab w:val="left" w:pos="0"/>
        </w:tabs>
        <w:snapToGrid w:val="0"/>
        <w:rPr>
          <w:rFonts w:ascii="ＭＳ Ｐゴシック" w:eastAsia="ＭＳ Ｐゴシック" w:hAnsi="ＭＳ Ｐゴシック"/>
          <w:sz w:val="18"/>
          <w:szCs w:val="18"/>
        </w:rPr>
      </w:pPr>
    </w:p>
    <w:p w14:paraId="52182054" w14:textId="77777777" w:rsidR="001902DA" w:rsidRDefault="001902DA" w:rsidP="001902DA">
      <w:pPr>
        <w:tabs>
          <w:tab w:val="left" w:pos="0"/>
        </w:tabs>
        <w:snapToGrid w:val="0"/>
        <w:rPr>
          <w:rFonts w:ascii="ＭＳ Ｐゴシック" w:eastAsia="ＭＳ Ｐゴシック" w:hAnsi="ＭＳ Ｐゴシック"/>
          <w:sz w:val="18"/>
          <w:szCs w:val="18"/>
        </w:rPr>
      </w:pPr>
    </w:p>
    <w:p w14:paraId="029D2A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6266183E" w14:textId="77777777" w:rsidR="001902DA" w:rsidRDefault="001902DA" w:rsidP="001902DA">
      <w:pPr>
        <w:tabs>
          <w:tab w:val="left" w:pos="0"/>
        </w:tabs>
        <w:snapToGrid w:val="0"/>
        <w:rPr>
          <w:rFonts w:ascii="ＭＳ Ｐゴシック" w:eastAsia="ＭＳ Ｐゴシック" w:hAnsi="ＭＳ Ｐゴシック"/>
          <w:sz w:val="18"/>
          <w:szCs w:val="18"/>
        </w:rPr>
      </w:pPr>
    </w:p>
    <w:p w14:paraId="01BCDDB8" w14:textId="77777777" w:rsidR="001902DA" w:rsidRDefault="001902DA" w:rsidP="001902DA">
      <w:pPr>
        <w:tabs>
          <w:tab w:val="left" w:pos="0"/>
        </w:tabs>
        <w:snapToGrid w:val="0"/>
        <w:rPr>
          <w:rFonts w:ascii="ＭＳ Ｐゴシック" w:eastAsia="ＭＳ Ｐゴシック" w:hAnsi="ＭＳ Ｐゴシック"/>
          <w:sz w:val="18"/>
          <w:szCs w:val="18"/>
        </w:rPr>
      </w:pPr>
    </w:p>
    <w:p w14:paraId="459282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2097253A" w14:textId="77777777" w:rsidR="001902DA" w:rsidRDefault="001902DA" w:rsidP="001902DA">
      <w:pPr>
        <w:tabs>
          <w:tab w:val="left" w:pos="0"/>
        </w:tabs>
        <w:snapToGrid w:val="0"/>
        <w:rPr>
          <w:rFonts w:ascii="ＭＳ Ｐゴシック" w:eastAsia="ＭＳ Ｐゴシック" w:hAnsi="ＭＳ Ｐゴシック"/>
          <w:sz w:val="18"/>
          <w:szCs w:val="18"/>
        </w:rPr>
      </w:pPr>
    </w:p>
    <w:p w14:paraId="617BE880" w14:textId="77777777" w:rsidR="001902DA" w:rsidRDefault="001902DA" w:rsidP="001902DA">
      <w:pPr>
        <w:tabs>
          <w:tab w:val="left" w:pos="0"/>
        </w:tabs>
        <w:snapToGrid w:val="0"/>
        <w:rPr>
          <w:rFonts w:ascii="ＭＳ Ｐゴシック" w:eastAsia="ＭＳ Ｐゴシック" w:hAnsi="ＭＳ Ｐゴシック"/>
          <w:sz w:val="18"/>
          <w:szCs w:val="18"/>
        </w:rPr>
      </w:pPr>
    </w:p>
    <w:p w14:paraId="69936CCF" w14:textId="77777777" w:rsidR="001902DA" w:rsidRDefault="001902DA" w:rsidP="001902DA">
      <w:pPr>
        <w:tabs>
          <w:tab w:val="left" w:pos="0"/>
        </w:tabs>
        <w:snapToGrid w:val="0"/>
        <w:rPr>
          <w:rFonts w:ascii="ＭＳ Ｐゴシック" w:eastAsia="ＭＳ Ｐゴシック" w:hAnsi="ＭＳ Ｐゴシック"/>
          <w:sz w:val="18"/>
          <w:szCs w:val="18"/>
        </w:rPr>
      </w:pPr>
    </w:p>
    <w:p w14:paraId="57C23A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513D0AA2" w14:textId="77777777" w:rsidR="001902DA" w:rsidRDefault="001902DA" w:rsidP="001902DA">
      <w:pPr>
        <w:tabs>
          <w:tab w:val="left" w:pos="0"/>
        </w:tabs>
        <w:snapToGrid w:val="0"/>
        <w:rPr>
          <w:rFonts w:ascii="ＭＳ Ｐゴシック" w:eastAsia="ＭＳ Ｐゴシック" w:hAnsi="ＭＳ Ｐゴシック"/>
          <w:sz w:val="18"/>
          <w:szCs w:val="18"/>
        </w:rPr>
      </w:pPr>
    </w:p>
    <w:p w14:paraId="2DCDD25A" w14:textId="77777777" w:rsidR="001902DA" w:rsidRDefault="001902DA" w:rsidP="001902DA">
      <w:pPr>
        <w:tabs>
          <w:tab w:val="left" w:pos="0"/>
        </w:tabs>
        <w:snapToGrid w:val="0"/>
        <w:rPr>
          <w:rFonts w:ascii="ＭＳ Ｐゴシック" w:eastAsia="ＭＳ Ｐゴシック" w:hAnsi="ＭＳ Ｐゴシック"/>
          <w:sz w:val="18"/>
          <w:szCs w:val="18"/>
        </w:rPr>
      </w:pPr>
    </w:p>
    <w:p w14:paraId="4C0B96F1" w14:textId="77777777" w:rsidR="001902DA" w:rsidRDefault="001902DA" w:rsidP="001902DA">
      <w:pPr>
        <w:tabs>
          <w:tab w:val="left" w:pos="0"/>
        </w:tabs>
        <w:snapToGrid w:val="0"/>
        <w:rPr>
          <w:rFonts w:ascii="ＭＳ Ｐゴシック" w:eastAsia="ＭＳ Ｐゴシック" w:hAnsi="ＭＳ Ｐゴシック"/>
          <w:sz w:val="18"/>
          <w:szCs w:val="18"/>
        </w:rPr>
      </w:pPr>
    </w:p>
    <w:p w14:paraId="73AA89FE" w14:textId="77777777" w:rsidR="001902DA" w:rsidRDefault="001902DA" w:rsidP="001902DA">
      <w:pPr>
        <w:tabs>
          <w:tab w:val="left" w:pos="0"/>
        </w:tabs>
        <w:snapToGrid w:val="0"/>
        <w:rPr>
          <w:rFonts w:ascii="ＭＳ Ｐゴシック" w:eastAsia="ＭＳ Ｐゴシック" w:hAnsi="ＭＳ Ｐゴシック"/>
          <w:sz w:val="18"/>
          <w:szCs w:val="18"/>
        </w:rPr>
      </w:pPr>
    </w:p>
    <w:p w14:paraId="707CCB6F" w14:textId="77777777" w:rsidR="001902DA" w:rsidRDefault="001902DA" w:rsidP="001902DA">
      <w:pPr>
        <w:tabs>
          <w:tab w:val="left" w:pos="0"/>
        </w:tabs>
        <w:snapToGrid w:val="0"/>
        <w:rPr>
          <w:rFonts w:ascii="ＭＳ Ｐゴシック" w:eastAsia="ＭＳ Ｐゴシック" w:hAnsi="ＭＳ Ｐゴシック"/>
          <w:sz w:val="18"/>
          <w:szCs w:val="18"/>
        </w:rPr>
      </w:pPr>
    </w:p>
    <w:p w14:paraId="7E954C65" w14:textId="77777777" w:rsidR="001902DA" w:rsidRDefault="001902DA" w:rsidP="001902DA">
      <w:pPr>
        <w:tabs>
          <w:tab w:val="left" w:pos="0"/>
        </w:tabs>
        <w:snapToGrid w:val="0"/>
        <w:rPr>
          <w:rFonts w:ascii="ＭＳ Ｐゴシック" w:eastAsia="ＭＳ Ｐゴシック" w:hAnsi="ＭＳ Ｐゴシック"/>
          <w:sz w:val="18"/>
          <w:szCs w:val="18"/>
        </w:rPr>
      </w:pPr>
    </w:p>
    <w:p w14:paraId="40A0AE43" w14:textId="4211E2E6" w:rsidR="001902DA" w:rsidRDefault="001902DA" w:rsidP="001902DA">
      <w:pPr>
        <w:tabs>
          <w:tab w:val="left" w:pos="0"/>
        </w:tabs>
        <w:snapToGrid w:val="0"/>
        <w:rPr>
          <w:rFonts w:ascii="ＭＳ Ｐゴシック" w:eastAsia="ＭＳ Ｐゴシック" w:hAnsi="ＭＳ Ｐゴシック"/>
          <w:sz w:val="18"/>
          <w:szCs w:val="18"/>
        </w:rPr>
      </w:pPr>
    </w:p>
    <w:p w14:paraId="4D006283" w14:textId="248D3E17" w:rsidR="00A179DA" w:rsidRPr="00A179DA" w:rsidRDefault="00A179DA" w:rsidP="00BB1985">
      <w:pPr>
        <w:pStyle w:val="2"/>
        <w:jc w:val="both"/>
        <w:rPr>
          <w:rFonts w:ascii="ＭＳ Ｐ明朝" w:eastAsia="ＭＳ Ｐ明朝" w:hAnsi="ＭＳ Ｐ明朝"/>
          <w:sz w:val="22"/>
        </w:rPr>
      </w:pPr>
      <w:bookmarkStart w:id="28" w:name="_Toc107505941"/>
      <w:r>
        <w:rPr>
          <w:rFonts w:ascii="ＭＳ Ｐ明朝" w:eastAsia="ＭＳ Ｐ明朝" w:hAnsi="ＭＳ Ｐ明朝" w:hint="eastAsia"/>
          <w:sz w:val="22"/>
        </w:rPr>
        <w:lastRenderedPageBreak/>
        <w:t>ＳGEC規準文書１</w:t>
      </w:r>
      <w:r w:rsidR="00F00715">
        <w:rPr>
          <w:rFonts w:ascii="ＭＳ Ｐ明朝" w:eastAsia="ＭＳ Ｐ明朝" w:hAnsi="ＭＳ Ｐ明朝" w:hint="eastAsia"/>
          <w:sz w:val="22"/>
        </w:rPr>
        <w:t xml:space="preserve"> </w:t>
      </w:r>
      <w:r w:rsidRPr="000D5C5C">
        <w:rPr>
          <w:rFonts w:ascii="ＭＳ Ｐ明朝" w:eastAsia="ＭＳ Ｐ明朝" w:hAnsi="ＭＳ Ｐ明朝" w:hint="eastAsia"/>
          <w:sz w:val="22"/>
        </w:rPr>
        <w:t>付属書</w:t>
      </w:r>
      <w:r w:rsidRPr="000D5C5C">
        <w:rPr>
          <w:rFonts w:ascii="ＭＳ Ｐ明朝" w:eastAsia="ＭＳ Ｐ明朝" w:hAnsi="ＭＳ Ｐ明朝"/>
          <w:sz w:val="22"/>
        </w:rPr>
        <w:t>3-3</w:t>
      </w:r>
      <w:r w:rsidR="00AA7B7D">
        <w:rPr>
          <w:rFonts w:ascii="ＭＳ Ｐ明朝" w:eastAsia="ＭＳ Ｐ明朝" w:hAnsi="ＭＳ Ｐ明朝" w:hint="eastAsia"/>
          <w:sz w:val="22"/>
        </w:rPr>
        <w:t xml:space="preserve"> </w:t>
      </w:r>
      <w:r w:rsidR="00AA7B7D" w:rsidRPr="000D5C5C">
        <w:rPr>
          <w:rFonts w:ascii="ＭＳ Ｐ明朝" w:eastAsia="ＭＳ Ｐ明朝" w:hAnsi="ＭＳ Ｐ明朝"/>
          <w:sz w:val="22"/>
        </w:rPr>
        <w:t>SGEC/PEFC　プロジェクト認証報告書様式</w:t>
      </w:r>
      <w:bookmarkEnd w:id="28"/>
    </w:p>
    <w:p w14:paraId="22D018F4" w14:textId="2A8AE85D" w:rsidR="00A179DA" w:rsidRPr="000D5C5C" w:rsidRDefault="00A179DA" w:rsidP="00A179DA">
      <w:pPr>
        <w:widowControl/>
        <w:jc w:val="left"/>
        <w:rPr>
          <w:rFonts w:ascii="ＭＳ Ｐ明朝" w:eastAsia="ＭＳ Ｐ明朝" w:hAnsi="ＭＳ Ｐ明朝"/>
          <w:sz w:val="22"/>
        </w:rPr>
      </w:pPr>
      <w:r>
        <w:rPr>
          <w:rFonts w:ascii="ＭＳ Ｐ明朝" w:eastAsia="ＭＳ Ｐ明朝" w:hAnsi="ＭＳ Ｐ明朝" w:hint="eastAsia"/>
          <w:sz w:val="22"/>
        </w:rPr>
        <w:t xml:space="preserve"> </w:t>
      </w:r>
      <w:r>
        <w:rPr>
          <w:rFonts w:ascii="ＭＳ Ｐ明朝" w:eastAsia="ＭＳ Ｐ明朝" w:hAnsi="ＭＳ Ｐ明朝"/>
          <w:sz w:val="22"/>
        </w:rPr>
        <w:t xml:space="preserve">                  </w:t>
      </w:r>
    </w:p>
    <w:p w14:paraId="20A6D4EE" w14:textId="2125B63F" w:rsidR="00DB3C28" w:rsidRDefault="00DB3C28" w:rsidP="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ＳGEC規準文書１</w:t>
      </w:r>
    </w:p>
    <w:p w14:paraId="5382A4A2" w14:textId="77777777" w:rsidR="003A441B" w:rsidRPr="00A57C35" w:rsidRDefault="001902DA" w:rsidP="003C23E5">
      <w:pPr>
        <w:widowControl/>
        <w:jc w:val="left"/>
        <w:rPr>
          <w:rFonts w:ascii="ＭＳ Ｐ明朝" w:eastAsia="ＭＳ Ｐ明朝" w:hAnsi="ＭＳ Ｐ明朝"/>
          <w:b/>
          <w:bCs/>
          <w:sz w:val="22"/>
        </w:rPr>
      </w:pPr>
      <w:r w:rsidRPr="00A57C35">
        <w:rPr>
          <w:rFonts w:ascii="ＭＳ Ｐ明朝" w:eastAsia="ＭＳ Ｐ明朝" w:hAnsi="ＭＳ Ｐ明朝" w:hint="eastAsia"/>
          <w:b/>
          <w:bCs/>
          <w:sz w:val="22"/>
        </w:rPr>
        <w:t>付属書</w:t>
      </w:r>
      <w:r w:rsidRPr="00A57C35">
        <w:rPr>
          <w:rFonts w:ascii="ＭＳ Ｐ明朝" w:eastAsia="ＭＳ Ｐ明朝" w:hAnsi="ＭＳ Ｐ明朝"/>
          <w:b/>
          <w:bCs/>
          <w:sz w:val="22"/>
        </w:rPr>
        <w:t xml:space="preserve"> 3-3</w:t>
      </w:r>
      <w:r w:rsidR="003C23E5" w:rsidRPr="00A57C35">
        <w:rPr>
          <w:rFonts w:ascii="ＭＳ Ｐ明朝" w:eastAsia="ＭＳ Ｐ明朝" w:hAnsi="ＭＳ Ｐ明朝" w:hint="eastAsia"/>
          <w:b/>
          <w:bCs/>
          <w:sz w:val="22"/>
        </w:rPr>
        <w:t xml:space="preserve">　</w:t>
      </w:r>
    </w:p>
    <w:p w14:paraId="513F4DE4" w14:textId="3ECD6115" w:rsidR="001902DA" w:rsidRPr="00A57C35" w:rsidRDefault="003A441B" w:rsidP="003C23E5">
      <w:pPr>
        <w:widowControl/>
        <w:jc w:val="left"/>
        <w:rPr>
          <w:rFonts w:ascii="ＭＳ Ｐ明朝" w:eastAsia="ＭＳ Ｐ明朝" w:hAnsi="ＭＳ Ｐ明朝"/>
          <w:b/>
          <w:bCs/>
          <w:sz w:val="22"/>
        </w:rPr>
      </w:pP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Pr="00A57C35">
        <w:rPr>
          <w:rFonts w:ascii="ＭＳ Ｐ明朝" w:eastAsia="ＭＳ Ｐ明朝" w:hAnsi="ＭＳ Ｐ明朝"/>
          <w:b/>
          <w:bCs/>
          <w:sz w:val="22"/>
        </w:rPr>
        <w:t xml:space="preserve"> </w:t>
      </w:r>
      <w:r w:rsidR="003C23E5" w:rsidRPr="00A57C35">
        <w:rPr>
          <w:rFonts w:ascii="ＭＳ Ｐ明朝" w:eastAsia="ＭＳ Ｐ明朝" w:hAnsi="ＭＳ Ｐ明朝" w:hint="eastAsia"/>
          <w:b/>
          <w:bCs/>
          <w:sz w:val="22"/>
        </w:rPr>
        <w:t xml:space="preserve">　</w:t>
      </w:r>
      <w:r w:rsidR="001902DA" w:rsidRPr="00A57C35">
        <w:rPr>
          <w:rFonts w:ascii="ＭＳ Ｐ明朝" w:eastAsia="ＭＳ Ｐ明朝" w:hAnsi="ＭＳ Ｐ明朝"/>
          <w:b/>
          <w:bCs/>
          <w:sz w:val="22"/>
        </w:rPr>
        <w:t>SGEC/PEFC　プロジェクト認証　報告書様式</w:t>
      </w:r>
    </w:p>
    <w:p w14:paraId="46B06B81" w14:textId="77777777" w:rsidR="003C23E5" w:rsidRPr="00D81982" w:rsidRDefault="003C23E5" w:rsidP="000D5C5C">
      <w:pPr>
        <w:widowControl/>
        <w:jc w:val="left"/>
        <w:rPr>
          <w:rFonts w:ascii="ＭＳ Ｐ明朝" w:eastAsia="ＭＳ Ｐ明朝" w:hAnsi="ＭＳ Ｐ明朝"/>
          <w:b/>
          <w:bCs/>
          <w:sz w:val="22"/>
        </w:rPr>
      </w:pPr>
    </w:p>
    <w:tbl>
      <w:tblPr>
        <w:tblW w:w="8647" w:type="dxa"/>
        <w:tblLayout w:type="fixed"/>
        <w:tblCellMar>
          <w:left w:w="99" w:type="dxa"/>
          <w:right w:w="99" w:type="dxa"/>
        </w:tblCellMar>
        <w:tblLook w:val="04A0" w:firstRow="1" w:lastRow="0" w:firstColumn="1" w:lastColumn="0" w:noHBand="0" w:noVBand="1"/>
      </w:tblPr>
      <w:tblGrid>
        <w:gridCol w:w="2407"/>
        <w:gridCol w:w="1322"/>
        <w:gridCol w:w="1607"/>
        <w:gridCol w:w="901"/>
        <w:gridCol w:w="2410"/>
      </w:tblGrid>
      <w:tr w:rsidR="001902DA" w:rsidRPr="00D81982" w14:paraId="290C0EED" w14:textId="77777777" w:rsidTr="001902DA">
        <w:trPr>
          <w:trHeight w:val="342"/>
        </w:trPr>
        <w:tc>
          <w:tcPr>
            <w:tcW w:w="8647" w:type="dxa"/>
            <w:gridSpan w:val="5"/>
            <w:tcBorders>
              <w:top w:val="nil"/>
              <w:left w:val="nil"/>
              <w:bottom w:val="nil"/>
              <w:right w:val="nil"/>
            </w:tcBorders>
            <w:shd w:val="clear" w:color="auto" w:fill="auto"/>
            <w:noWrap/>
            <w:vAlign w:val="center"/>
            <w:hideMark/>
          </w:tcPr>
          <w:p w14:paraId="2357D48F" w14:textId="6812466E" w:rsidR="001902DA" w:rsidRPr="00E90E5B" w:rsidRDefault="001902DA" w:rsidP="001902DA">
            <w:pPr>
              <w:widowControl/>
              <w:snapToGrid w:val="0"/>
              <w:jc w:val="center"/>
              <w:rPr>
                <w:rFonts w:ascii="メイリオ" w:eastAsia="メイリオ" w:hAnsi="メイリオ" w:cs="ＭＳ Ｐゴシック"/>
                <w:b/>
                <w:bCs/>
                <w:kern w:val="0"/>
                <w:sz w:val="24"/>
                <w:szCs w:val="24"/>
              </w:rPr>
            </w:pPr>
            <w:r w:rsidRPr="00E90E5B">
              <w:rPr>
                <w:rFonts w:ascii="メイリオ" w:eastAsia="メイリオ" w:hAnsi="メイリオ" w:cs="ＭＳ Ｐゴシック"/>
                <w:b/>
                <w:bCs/>
                <w:kern w:val="0"/>
                <w:sz w:val="24"/>
                <w:szCs w:val="24"/>
              </w:rPr>
              <w:t xml:space="preserve">SGEC/PEFC </w:t>
            </w:r>
          </w:p>
          <w:p w14:paraId="7B8227E5" w14:textId="035816CE"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hint="eastAsia"/>
                <w:b/>
                <w:bCs/>
                <w:kern w:val="0"/>
                <w:sz w:val="24"/>
                <w:szCs w:val="24"/>
                <w:bdr w:val="single" w:sz="4" w:space="0" w:color="auto"/>
              </w:rPr>
              <w:t>プロジェクト</w:t>
            </w:r>
            <w:r w:rsidRPr="00E90E5B">
              <w:rPr>
                <w:rFonts w:ascii="メイリオ" w:eastAsia="メイリオ" w:hAnsi="メイリオ" w:cs="ＭＳ Ｐゴシック"/>
                <w:b/>
                <w:bCs/>
                <w:kern w:val="0"/>
                <w:sz w:val="24"/>
                <w:szCs w:val="24"/>
                <w:bdr w:val="single" w:sz="4" w:space="0" w:color="auto"/>
              </w:rPr>
              <w:t>C</w:t>
            </w:r>
            <w:r w:rsidR="00916281">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4B417400"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2BDFDC5C" w14:textId="77777777" w:rsidTr="001902DA">
        <w:trPr>
          <w:trHeight w:val="342"/>
        </w:trPr>
        <w:tc>
          <w:tcPr>
            <w:tcW w:w="5336" w:type="dxa"/>
            <w:gridSpan w:val="3"/>
            <w:tcBorders>
              <w:top w:val="nil"/>
              <w:left w:val="nil"/>
              <w:bottom w:val="nil"/>
              <w:right w:val="nil"/>
            </w:tcBorders>
            <w:shd w:val="clear" w:color="auto" w:fill="auto"/>
            <w:noWrap/>
            <w:vAlign w:val="center"/>
            <w:hideMark/>
          </w:tcPr>
          <w:p w14:paraId="4EA5554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901" w:type="dxa"/>
            <w:tcBorders>
              <w:top w:val="nil"/>
              <w:left w:val="nil"/>
              <w:bottom w:val="nil"/>
              <w:right w:val="nil"/>
            </w:tcBorders>
            <w:shd w:val="clear" w:color="auto" w:fill="auto"/>
            <w:noWrap/>
            <w:vAlign w:val="center"/>
            <w:hideMark/>
          </w:tcPr>
          <w:p w14:paraId="37C5E4C1" w14:textId="77777777" w:rsidR="001902DA" w:rsidRPr="00E90E5B" w:rsidRDefault="001902DA" w:rsidP="001902DA">
            <w:pPr>
              <w:widowControl/>
              <w:ind w:leftChars="-226" w:left="-458" w:firstLineChars="215" w:firstLine="436"/>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3DE5970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FB75B83" w14:textId="77777777" w:rsidTr="001902DA">
        <w:trPr>
          <w:trHeight w:val="342"/>
        </w:trPr>
        <w:tc>
          <w:tcPr>
            <w:tcW w:w="6237" w:type="dxa"/>
            <w:gridSpan w:val="4"/>
            <w:tcBorders>
              <w:top w:val="nil"/>
              <w:left w:val="nil"/>
              <w:bottom w:val="nil"/>
              <w:right w:val="nil"/>
            </w:tcBorders>
            <w:shd w:val="clear" w:color="auto" w:fill="auto"/>
            <w:noWrap/>
            <w:vAlign w:val="center"/>
            <w:hideMark/>
          </w:tcPr>
          <w:p w14:paraId="46156FB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410" w:type="dxa"/>
            <w:tcBorders>
              <w:top w:val="nil"/>
              <w:left w:val="nil"/>
              <w:bottom w:val="nil"/>
              <w:right w:val="nil"/>
            </w:tcBorders>
            <w:shd w:val="clear" w:color="auto" w:fill="auto"/>
            <w:noWrap/>
            <w:vAlign w:val="center"/>
            <w:hideMark/>
          </w:tcPr>
          <w:p w14:paraId="3F6BA57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10374D6" w14:textId="77777777" w:rsidTr="001902DA">
        <w:trPr>
          <w:trHeight w:val="342"/>
        </w:trPr>
        <w:tc>
          <w:tcPr>
            <w:tcW w:w="5336" w:type="dxa"/>
            <w:gridSpan w:val="3"/>
            <w:tcBorders>
              <w:top w:val="nil"/>
              <w:left w:val="nil"/>
              <w:bottom w:val="nil"/>
              <w:right w:val="nil"/>
            </w:tcBorders>
            <w:shd w:val="clear" w:color="auto" w:fill="auto"/>
            <w:noWrap/>
            <w:vAlign w:val="center"/>
            <w:hideMark/>
          </w:tcPr>
          <w:p w14:paraId="583E7A8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901" w:type="dxa"/>
            <w:tcBorders>
              <w:top w:val="nil"/>
              <w:left w:val="nil"/>
              <w:bottom w:val="nil"/>
              <w:right w:val="nil"/>
            </w:tcBorders>
            <w:shd w:val="clear" w:color="auto" w:fill="auto"/>
            <w:noWrap/>
            <w:vAlign w:val="center"/>
            <w:hideMark/>
          </w:tcPr>
          <w:p w14:paraId="6FF00B0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66E4C26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FE8591D" w14:textId="77777777" w:rsidTr="001902DA">
        <w:trPr>
          <w:trHeight w:val="342"/>
        </w:trPr>
        <w:tc>
          <w:tcPr>
            <w:tcW w:w="2407" w:type="dxa"/>
            <w:tcBorders>
              <w:top w:val="nil"/>
              <w:left w:val="nil"/>
              <w:right w:val="nil"/>
            </w:tcBorders>
            <w:shd w:val="clear" w:color="auto" w:fill="auto"/>
            <w:noWrap/>
            <w:vAlign w:val="center"/>
          </w:tcPr>
          <w:p w14:paraId="2CA61A2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認証機関</w:t>
            </w:r>
          </w:p>
        </w:tc>
        <w:tc>
          <w:tcPr>
            <w:tcW w:w="1322" w:type="dxa"/>
            <w:tcBorders>
              <w:top w:val="nil"/>
              <w:left w:val="nil"/>
              <w:right w:val="single" w:sz="4" w:space="0" w:color="auto"/>
            </w:tcBorders>
            <w:shd w:val="clear" w:color="auto" w:fill="auto"/>
            <w:vAlign w:val="center"/>
          </w:tcPr>
          <w:p w14:paraId="7B45E69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B1C7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F1E41"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11646071"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F7B8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2313FC" w14:textId="77777777" w:rsidR="001902DA" w:rsidRPr="00E90E5B" w:rsidRDefault="001902DA" w:rsidP="001902DA">
            <w:pPr>
              <w:widowControl/>
              <w:ind w:leftChars="-210" w:left="-425" w:firstLineChars="210" w:firstLine="425"/>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EC25C8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A702E6E"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87C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　（認証機関と審査機関が異なる場合）</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697DA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006A83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4FDD606" w14:textId="77777777" w:rsidTr="001902DA">
        <w:trPr>
          <w:trHeight w:val="342"/>
        </w:trPr>
        <w:tc>
          <w:tcPr>
            <w:tcW w:w="6237" w:type="dxa"/>
            <w:gridSpan w:val="4"/>
            <w:tcBorders>
              <w:top w:val="nil"/>
              <w:left w:val="nil"/>
              <w:right w:val="nil"/>
            </w:tcBorders>
            <w:shd w:val="clear" w:color="auto" w:fill="auto"/>
            <w:noWrap/>
            <w:vAlign w:val="center"/>
          </w:tcPr>
          <w:p w14:paraId="4CB213E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right w:val="nil"/>
            </w:tcBorders>
            <w:shd w:val="clear" w:color="auto" w:fill="auto"/>
            <w:noWrap/>
            <w:vAlign w:val="center"/>
          </w:tcPr>
          <w:p w14:paraId="66B1FB2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C55A7B0" w14:textId="77777777" w:rsidTr="001902DA">
        <w:trPr>
          <w:trHeight w:val="342"/>
        </w:trPr>
        <w:tc>
          <w:tcPr>
            <w:tcW w:w="6237" w:type="dxa"/>
            <w:gridSpan w:val="4"/>
            <w:tcBorders>
              <w:left w:val="nil"/>
              <w:bottom w:val="single" w:sz="4" w:space="0" w:color="auto"/>
              <w:right w:val="nil"/>
            </w:tcBorders>
            <w:shd w:val="clear" w:color="auto" w:fill="auto"/>
            <w:noWrap/>
            <w:vAlign w:val="center"/>
            <w:hideMark/>
          </w:tcPr>
          <w:p w14:paraId="2908748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認証の種類</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（該当するものに○印を付す。）</w:t>
            </w:r>
          </w:p>
        </w:tc>
        <w:tc>
          <w:tcPr>
            <w:tcW w:w="2410" w:type="dxa"/>
            <w:tcBorders>
              <w:left w:val="nil"/>
              <w:bottom w:val="single" w:sz="4" w:space="0" w:color="auto"/>
              <w:right w:val="nil"/>
            </w:tcBorders>
            <w:shd w:val="clear" w:color="auto" w:fill="auto"/>
            <w:noWrap/>
            <w:vAlign w:val="center"/>
            <w:hideMark/>
          </w:tcPr>
          <w:p w14:paraId="446A47E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C4C5BEA" w14:textId="77777777" w:rsidTr="001902DA">
        <w:trPr>
          <w:trHeight w:val="402"/>
        </w:trPr>
        <w:tc>
          <w:tcPr>
            <w:tcW w:w="864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0ECFF2" w14:textId="103B6311"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 xml:space="preserve">C </w:t>
            </w:r>
            <w:r w:rsidRPr="00E90E5B">
              <w:rPr>
                <w:rFonts w:ascii="ＭＳ Ｐゴシック" w:eastAsia="ＭＳ Ｐゴシック" w:hAnsi="ＭＳ Ｐゴシック" w:cs="ＭＳ Ｐゴシック" w:hint="eastAsia"/>
                <w:kern w:val="0"/>
              </w:rPr>
              <w:t>プロジェクト認証</w:t>
            </w:r>
          </w:p>
        </w:tc>
      </w:tr>
      <w:tr w:rsidR="001902DA" w:rsidRPr="00D81982" w14:paraId="29A3A749"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186F1A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nil"/>
              <w:right w:val="nil"/>
            </w:tcBorders>
            <w:shd w:val="clear" w:color="auto" w:fill="auto"/>
            <w:noWrap/>
            <w:vAlign w:val="center"/>
            <w:hideMark/>
          </w:tcPr>
          <w:p w14:paraId="7959133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6942257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6AD9493" w14:textId="77777777" w:rsidTr="001902DA">
        <w:trPr>
          <w:trHeight w:val="402"/>
        </w:trPr>
        <w:tc>
          <w:tcPr>
            <w:tcW w:w="3729" w:type="dxa"/>
            <w:gridSpan w:val="2"/>
            <w:tcBorders>
              <w:top w:val="nil"/>
              <w:left w:val="nil"/>
              <w:bottom w:val="single" w:sz="4" w:space="0" w:color="auto"/>
              <w:right w:val="nil"/>
            </w:tcBorders>
            <w:shd w:val="clear" w:color="auto" w:fill="auto"/>
            <w:noWrap/>
            <w:vAlign w:val="center"/>
            <w:hideMark/>
          </w:tcPr>
          <w:p w14:paraId="065574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プロジェクト情報</w:t>
            </w:r>
          </w:p>
        </w:tc>
        <w:tc>
          <w:tcPr>
            <w:tcW w:w="2508" w:type="dxa"/>
            <w:gridSpan w:val="2"/>
            <w:tcBorders>
              <w:top w:val="nil"/>
              <w:left w:val="nil"/>
              <w:bottom w:val="single" w:sz="4" w:space="0" w:color="auto"/>
              <w:right w:val="nil"/>
            </w:tcBorders>
            <w:shd w:val="clear" w:color="auto" w:fill="auto"/>
            <w:noWrap/>
            <w:vAlign w:val="center"/>
            <w:hideMark/>
          </w:tcPr>
          <w:p w14:paraId="176A3D4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nil"/>
            </w:tcBorders>
            <w:shd w:val="clear" w:color="auto" w:fill="auto"/>
            <w:noWrap/>
            <w:vAlign w:val="center"/>
            <w:hideMark/>
          </w:tcPr>
          <w:p w14:paraId="61BCE51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49FFD85" w14:textId="77777777" w:rsidTr="001902DA">
        <w:trPr>
          <w:trHeight w:val="303"/>
        </w:trPr>
        <w:tc>
          <w:tcPr>
            <w:tcW w:w="3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29907C"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98D1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E977CE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0C904B3" w14:textId="77777777" w:rsidTr="001902DA">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08CD88F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プロジェクト名</w:t>
            </w:r>
          </w:p>
        </w:tc>
        <w:tc>
          <w:tcPr>
            <w:tcW w:w="2508" w:type="dxa"/>
            <w:gridSpan w:val="2"/>
            <w:tcBorders>
              <w:top w:val="nil"/>
              <w:left w:val="nil"/>
              <w:bottom w:val="single" w:sz="4" w:space="0" w:color="auto"/>
              <w:right w:val="single" w:sz="4" w:space="0" w:color="auto"/>
            </w:tcBorders>
            <w:shd w:val="clear" w:color="auto" w:fill="auto"/>
            <w:noWrap/>
            <w:vAlign w:val="center"/>
          </w:tcPr>
          <w:p w14:paraId="500D62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2C8977E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FA8FEE7" w14:textId="77777777" w:rsidTr="001902DA">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C61A9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プロジェクト代表者</w:t>
            </w:r>
            <w:r w:rsidRPr="00463CFA">
              <w:rPr>
                <w:rFonts w:ascii="ＭＳ Ｐゴシック" w:eastAsia="ＭＳ Ｐゴシック" w:hAnsi="ＭＳ Ｐゴシック" w:cs="ＭＳ Ｐゴシック" w:hint="eastAsia"/>
                <w:kern w:val="0"/>
              </w:rPr>
              <w:t>・管理主体</w:t>
            </w:r>
            <w:r w:rsidRPr="00E90E5B">
              <w:rPr>
                <w:rFonts w:ascii="ＭＳ Ｐゴシック" w:eastAsia="ＭＳ Ｐゴシック" w:hAnsi="ＭＳ Ｐゴシック" w:cs="ＭＳ Ｐゴシック" w:hint="eastAsia"/>
                <w:kern w:val="0"/>
              </w:rPr>
              <w:t xml:space="preserve">（肩書き）　</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0CF6413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5E2F825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C3663D1" w14:textId="77777777" w:rsidTr="001902DA">
        <w:trPr>
          <w:trHeight w:val="273"/>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47CAF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6A41766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6C67911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D8DA514" w14:textId="77777777" w:rsidTr="001902DA">
        <w:trPr>
          <w:trHeight w:val="321"/>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DA02CF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プロジェクトの住所</w:t>
            </w:r>
          </w:p>
        </w:tc>
        <w:tc>
          <w:tcPr>
            <w:tcW w:w="2508" w:type="dxa"/>
            <w:gridSpan w:val="2"/>
            <w:tcBorders>
              <w:top w:val="nil"/>
              <w:left w:val="nil"/>
              <w:bottom w:val="single" w:sz="4" w:space="0" w:color="auto"/>
              <w:right w:val="single" w:sz="4" w:space="0" w:color="auto"/>
            </w:tcBorders>
            <w:shd w:val="clear" w:color="auto" w:fill="auto"/>
            <w:noWrap/>
            <w:vAlign w:val="center"/>
          </w:tcPr>
          <w:p w14:paraId="74E9794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3BDECDE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FC51858" w14:textId="77777777" w:rsidTr="001902DA">
        <w:trPr>
          <w:trHeight w:val="384"/>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6E02D6C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7DF6099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62DC12A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96958E6" w14:textId="77777777" w:rsidTr="001902DA">
        <w:trPr>
          <w:trHeight w:val="439"/>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3743A2D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企業ウェブサイト</w:t>
            </w:r>
            <w:r w:rsidRPr="00E90E5B">
              <w:rPr>
                <w:rFonts w:ascii="ＭＳ Ｐゴシック" w:eastAsia="ＭＳ Ｐゴシック" w:hAnsi="ＭＳ Ｐゴシック" w:cs="ＭＳ Ｐゴシック"/>
                <w:kern w:val="0"/>
              </w:rPr>
              <w:t xml:space="preserve"> URL</w:t>
            </w:r>
          </w:p>
        </w:tc>
        <w:tc>
          <w:tcPr>
            <w:tcW w:w="2508" w:type="dxa"/>
            <w:gridSpan w:val="2"/>
            <w:tcBorders>
              <w:top w:val="nil"/>
              <w:left w:val="nil"/>
              <w:bottom w:val="single" w:sz="4" w:space="0" w:color="auto"/>
              <w:right w:val="single" w:sz="4" w:space="0" w:color="auto"/>
            </w:tcBorders>
            <w:shd w:val="clear" w:color="auto" w:fill="auto"/>
            <w:noWrap/>
            <w:vAlign w:val="center"/>
          </w:tcPr>
          <w:p w14:paraId="38CBC94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7CF5B68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316B53D" w14:textId="77777777" w:rsidTr="001902DA">
        <w:trPr>
          <w:trHeight w:val="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59845E5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担当者名（肩書）</w:t>
            </w:r>
          </w:p>
        </w:tc>
        <w:tc>
          <w:tcPr>
            <w:tcW w:w="2508" w:type="dxa"/>
            <w:gridSpan w:val="2"/>
            <w:tcBorders>
              <w:top w:val="nil"/>
              <w:left w:val="nil"/>
              <w:bottom w:val="single" w:sz="4" w:space="0" w:color="auto"/>
              <w:right w:val="single" w:sz="4" w:space="0" w:color="auto"/>
            </w:tcBorders>
            <w:shd w:val="clear" w:color="auto" w:fill="auto"/>
            <w:noWrap/>
            <w:vAlign w:val="center"/>
          </w:tcPr>
          <w:p w14:paraId="4625553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21436F6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2A4050"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0933BCAE"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20DA18A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9F1B143"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←ハイパーリンク削除</w:t>
            </w:r>
          </w:p>
        </w:tc>
      </w:tr>
      <w:tr w:rsidR="001902DA" w:rsidRPr="00D81982" w14:paraId="7C39E7F0"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07F22943" w14:textId="77777777" w:rsidR="001902DA" w:rsidRPr="00463CFA" w:rsidRDefault="001902DA" w:rsidP="001902DA">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プロジェクトメンバー</w:t>
            </w:r>
          </w:p>
        </w:tc>
        <w:tc>
          <w:tcPr>
            <w:tcW w:w="2508" w:type="dxa"/>
            <w:gridSpan w:val="2"/>
            <w:tcBorders>
              <w:top w:val="nil"/>
              <w:left w:val="nil"/>
              <w:bottom w:val="single" w:sz="4" w:space="0" w:color="auto"/>
              <w:right w:val="single" w:sz="4" w:space="0" w:color="auto"/>
            </w:tcBorders>
            <w:shd w:val="clear" w:color="auto" w:fill="auto"/>
            <w:noWrap/>
            <w:vAlign w:val="center"/>
          </w:tcPr>
          <w:p w14:paraId="7025ADE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708D6A74"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0B8EAD8F"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5483CF82" w14:textId="77777777" w:rsidR="001902DA" w:rsidRPr="00463CFA" w:rsidRDefault="001902DA" w:rsidP="001902DA">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全体認証か部分認証か</w:t>
            </w:r>
          </w:p>
          <w:p w14:paraId="5FBC88AA" w14:textId="77777777" w:rsidR="001902DA" w:rsidRPr="00463CFA" w:rsidRDefault="001902DA" w:rsidP="001902DA">
            <w:pPr>
              <w:widowControl/>
              <w:jc w:val="righ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（部分の場合はその箇所名）</w:t>
            </w:r>
          </w:p>
        </w:tc>
        <w:tc>
          <w:tcPr>
            <w:tcW w:w="2508" w:type="dxa"/>
            <w:gridSpan w:val="2"/>
            <w:tcBorders>
              <w:top w:val="nil"/>
              <w:left w:val="nil"/>
              <w:bottom w:val="single" w:sz="4" w:space="0" w:color="auto"/>
              <w:right w:val="single" w:sz="4" w:space="0" w:color="auto"/>
            </w:tcBorders>
            <w:shd w:val="clear" w:color="auto" w:fill="auto"/>
            <w:noWrap/>
            <w:vAlign w:val="center"/>
          </w:tcPr>
          <w:p w14:paraId="5ED3C4D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7D323E58"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7C67BCED"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3FE45545" w14:textId="77777777" w:rsidR="001902DA" w:rsidRDefault="001902DA" w:rsidP="001902DA">
            <w:pPr>
              <w:widowControl/>
              <w:jc w:val="left"/>
              <w:rPr>
                <w:rFonts w:ascii="ＭＳ Ｐゴシック" w:eastAsia="ＭＳ Ｐゴシック" w:hAnsi="ＭＳ Ｐゴシック" w:cs="ＭＳ Ｐゴシック"/>
                <w:kern w:val="0"/>
              </w:rPr>
            </w:pPr>
          </w:p>
          <w:p w14:paraId="0A7931D4" w14:textId="77777777" w:rsidR="00B567AB" w:rsidRDefault="00B567AB" w:rsidP="001902DA">
            <w:pPr>
              <w:widowControl/>
              <w:jc w:val="left"/>
              <w:rPr>
                <w:rFonts w:ascii="ＭＳ Ｐゴシック" w:eastAsia="ＭＳ Ｐゴシック" w:hAnsi="ＭＳ Ｐゴシック" w:cs="ＭＳ Ｐゴシック"/>
                <w:kern w:val="0"/>
              </w:rPr>
            </w:pPr>
          </w:p>
          <w:p w14:paraId="5762CDD0" w14:textId="6AB9BD45" w:rsidR="00B567AB" w:rsidRDefault="00B567AB" w:rsidP="001902DA">
            <w:pPr>
              <w:widowControl/>
              <w:jc w:val="left"/>
              <w:rPr>
                <w:rFonts w:ascii="ＭＳ Ｐゴシック" w:eastAsia="ＭＳ Ｐゴシック" w:hAnsi="ＭＳ Ｐゴシック" w:cs="ＭＳ Ｐゴシック"/>
                <w:kern w:val="0"/>
              </w:rPr>
            </w:pPr>
          </w:p>
          <w:p w14:paraId="729EE538" w14:textId="19C2EB9F" w:rsidR="00F57F80" w:rsidRDefault="00F57F80" w:rsidP="001902DA">
            <w:pPr>
              <w:widowControl/>
              <w:jc w:val="left"/>
              <w:rPr>
                <w:rFonts w:ascii="ＭＳ Ｐゴシック" w:eastAsia="ＭＳ Ｐゴシック" w:hAnsi="ＭＳ Ｐゴシック" w:cs="ＭＳ Ｐゴシック"/>
                <w:kern w:val="0"/>
              </w:rPr>
            </w:pPr>
          </w:p>
          <w:p w14:paraId="65D5FFB6" w14:textId="5DBFD7DC" w:rsidR="00F57F80" w:rsidRDefault="00F57F80" w:rsidP="001902DA">
            <w:pPr>
              <w:widowControl/>
              <w:jc w:val="left"/>
              <w:rPr>
                <w:rFonts w:ascii="ＭＳ Ｐゴシック" w:eastAsia="ＭＳ Ｐゴシック" w:hAnsi="ＭＳ Ｐゴシック" w:cs="ＭＳ Ｐゴシック"/>
                <w:kern w:val="0"/>
              </w:rPr>
            </w:pPr>
          </w:p>
          <w:p w14:paraId="23C8FE99" w14:textId="77777777" w:rsidR="00F57F80" w:rsidRDefault="00F57F80" w:rsidP="001902DA">
            <w:pPr>
              <w:widowControl/>
              <w:jc w:val="left"/>
              <w:rPr>
                <w:rFonts w:ascii="ＭＳ Ｐゴシック" w:eastAsia="ＭＳ Ｐゴシック" w:hAnsi="ＭＳ Ｐゴシック" w:cs="ＭＳ Ｐゴシック"/>
                <w:kern w:val="0"/>
              </w:rPr>
            </w:pPr>
          </w:p>
          <w:p w14:paraId="7BA4F686" w14:textId="0E5854E6" w:rsidR="00B567AB" w:rsidRPr="00B567AB" w:rsidRDefault="00B567AB" w:rsidP="001902DA">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lastRenderedPageBreak/>
              <w:t xml:space="preserve">５　</w:t>
            </w:r>
            <w:r w:rsidRPr="00B567AB">
              <w:rPr>
                <w:rFonts w:ascii="ＭＳ Ｐゴシック" w:eastAsia="ＭＳ Ｐゴシック" w:hAnsi="ＭＳ Ｐゴシック" w:cs="ＭＳ Ｐゴシック" w:hint="eastAsia"/>
                <w:kern w:val="0"/>
                <w:szCs w:val="21"/>
              </w:rPr>
              <w:t>認証書情報（認証書の添付）</w:t>
            </w:r>
          </w:p>
        </w:tc>
        <w:tc>
          <w:tcPr>
            <w:tcW w:w="2508" w:type="dxa"/>
            <w:gridSpan w:val="2"/>
            <w:tcBorders>
              <w:top w:val="nil"/>
              <w:left w:val="nil"/>
              <w:bottom w:val="nil"/>
              <w:right w:val="nil"/>
            </w:tcBorders>
            <w:shd w:val="clear" w:color="auto" w:fill="auto"/>
            <w:noWrap/>
            <w:vAlign w:val="center"/>
            <w:hideMark/>
          </w:tcPr>
          <w:p w14:paraId="0292800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15DFA641" w14:textId="77777777" w:rsidR="001902DA" w:rsidRDefault="001902DA" w:rsidP="001902DA">
            <w:pPr>
              <w:widowControl/>
              <w:jc w:val="left"/>
              <w:rPr>
                <w:rFonts w:ascii="ＭＳ Ｐゴシック" w:eastAsia="ＭＳ Ｐゴシック" w:hAnsi="ＭＳ Ｐゴシック" w:cs="ＭＳ Ｐゴシック"/>
                <w:kern w:val="0"/>
              </w:rPr>
            </w:pPr>
          </w:p>
          <w:p w14:paraId="6CDF531C" w14:textId="77777777" w:rsidR="00A57C35" w:rsidRDefault="00A57C35" w:rsidP="001902DA">
            <w:pPr>
              <w:widowControl/>
              <w:jc w:val="left"/>
              <w:rPr>
                <w:rFonts w:ascii="ＭＳ Ｐゴシック" w:eastAsia="ＭＳ Ｐゴシック" w:hAnsi="ＭＳ Ｐゴシック" w:cs="ＭＳ Ｐゴシック"/>
                <w:kern w:val="0"/>
              </w:rPr>
            </w:pPr>
          </w:p>
          <w:p w14:paraId="4945234A" w14:textId="4F56EF30" w:rsidR="00A57C35" w:rsidRPr="00E90E5B" w:rsidRDefault="00A57C35" w:rsidP="00A57C35">
            <w:pPr>
              <w:widowControl/>
              <w:rPr>
                <w:rFonts w:ascii="ＭＳ Ｐゴシック" w:eastAsia="ＭＳ Ｐゴシック" w:hAnsi="ＭＳ Ｐゴシック" w:cs="ＭＳ Ｐゴシック"/>
                <w:kern w:val="0"/>
              </w:rPr>
            </w:pPr>
          </w:p>
        </w:tc>
      </w:tr>
      <w:tr w:rsidR="001902DA" w:rsidRPr="00D81982" w14:paraId="498EC01A"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A541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E8614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r w:rsidRPr="00E90E5B">
              <w:rPr>
                <w:rFonts w:ascii="ＭＳ Ｐゴシック" w:eastAsia="ＭＳ Ｐゴシック" w:hAnsi="ＭＳ Ｐゴシック" w:cs="ＭＳ Ｐゴシック"/>
                <w:kern w:val="0"/>
              </w:rPr>
              <w:t>-project</w:t>
            </w:r>
          </w:p>
        </w:tc>
        <w:tc>
          <w:tcPr>
            <w:tcW w:w="2410" w:type="dxa"/>
            <w:tcBorders>
              <w:top w:val="single" w:sz="4" w:space="0" w:color="auto"/>
              <w:left w:val="nil"/>
              <w:bottom w:val="single" w:sz="4" w:space="0" w:color="auto"/>
              <w:right w:val="single" w:sz="4" w:space="0" w:color="auto"/>
            </w:tcBorders>
            <w:shd w:val="clear" w:color="000000" w:fill="D8D8D8"/>
            <w:noWrap/>
            <w:vAlign w:val="center"/>
            <w:hideMark/>
          </w:tcPr>
          <w:p w14:paraId="1CE99F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DFCC744"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6C703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認証書発行日</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4F1A1F2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382B3E2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4DC33A1"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757F2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79ADF8A"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hd w:val="pct15" w:color="auto" w:fill="FFFFFF"/>
              </w:rPr>
              <w:t>有効</w:t>
            </w:r>
          </w:p>
        </w:tc>
        <w:tc>
          <w:tcPr>
            <w:tcW w:w="2410" w:type="dxa"/>
            <w:tcBorders>
              <w:top w:val="nil"/>
              <w:left w:val="nil"/>
              <w:bottom w:val="single" w:sz="4" w:space="0" w:color="auto"/>
              <w:right w:val="single" w:sz="4" w:space="0" w:color="auto"/>
            </w:tcBorders>
            <w:shd w:val="clear" w:color="000000" w:fill="D8D8D8"/>
            <w:noWrap/>
            <w:vAlign w:val="center"/>
            <w:hideMark/>
          </w:tcPr>
          <w:p w14:paraId="6B7EA71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D2E3588"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B59C7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83FD67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412B81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B8BAF45"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70C88C0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nil"/>
              <w:right w:val="nil"/>
            </w:tcBorders>
            <w:shd w:val="clear" w:color="auto" w:fill="auto"/>
            <w:noWrap/>
            <w:vAlign w:val="center"/>
            <w:hideMark/>
          </w:tcPr>
          <w:p w14:paraId="58B1D36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3908A416"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4BB51990" w14:textId="77777777" w:rsidTr="001902DA">
        <w:trPr>
          <w:trHeight w:val="402"/>
        </w:trPr>
        <w:tc>
          <w:tcPr>
            <w:tcW w:w="3729" w:type="dxa"/>
            <w:gridSpan w:val="2"/>
            <w:tcBorders>
              <w:top w:val="nil"/>
              <w:left w:val="nil"/>
              <w:bottom w:val="single" w:sz="4" w:space="0" w:color="auto"/>
              <w:right w:val="nil"/>
            </w:tcBorders>
            <w:shd w:val="clear" w:color="auto" w:fill="auto"/>
            <w:noWrap/>
            <w:vAlign w:val="center"/>
            <w:hideMark/>
          </w:tcPr>
          <w:p w14:paraId="58CFA4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プロジェクトに関する情報</w:t>
            </w:r>
          </w:p>
        </w:tc>
        <w:tc>
          <w:tcPr>
            <w:tcW w:w="2508" w:type="dxa"/>
            <w:gridSpan w:val="2"/>
            <w:tcBorders>
              <w:top w:val="nil"/>
              <w:left w:val="nil"/>
              <w:bottom w:val="single" w:sz="4" w:space="0" w:color="auto"/>
              <w:right w:val="nil"/>
            </w:tcBorders>
            <w:shd w:val="clear" w:color="auto" w:fill="auto"/>
            <w:noWrap/>
            <w:vAlign w:val="center"/>
            <w:hideMark/>
          </w:tcPr>
          <w:p w14:paraId="30DE638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nil"/>
            </w:tcBorders>
            <w:shd w:val="clear" w:color="auto" w:fill="auto"/>
            <w:noWrap/>
            <w:vAlign w:val="center"/>
            <w:hideMark/>
          </w:tcPr>
          <w:p w14:paraId="5E9D182B"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2098C9E4"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29162" w14:textId="252388F7"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C認証規格</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B0684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D8D8D8"/>
            <w:noWrap/>
            <w:vAlign w:val="center"/>
            <w:hideMark/>
          </w:tcPr>
          <w:p w14:paraId="6A9CE8B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6E04FFE"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85EAA6" w14:textId="3C3CA7AA"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Cの管理方式</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4C87AC55" w14:textId="6DBDB7B8"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410" w:type="dxa"/>
            <w:tcBorders>
              <w:top w:val="nil"/>
              <w:left w:val="nil"/>
              <w:bottom w:val="single" w:sz="4" w:space="0" w:color="auto"/>
              <w:right w:val="single" w:sz="4" w:space="0" w:color="auto"/>
            </w:tcBorders>
            <w:shd w:val="clear" w:color="000000" w:fill="D8D8D8"/>
            <w:noWrap/>
            <w:vAlign w:val="center"/>
            <w:hideMark/>
          </w:tcPr>
          <w:p w14:paraId="0BEB246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7111745" w14:textId="77777777" w:rsidTr="001902DA">
        <w:trPr>
          <w:trHeight w:val="31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7669B58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産業セクター</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066490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建築</w:t>
            </w:r>
          </w:p>
        </w:tc>
        <w:tc>
          <w:tcPr>
            <w:tcW w:w="2410" w:type="dxa"/>
            <w:tcBorders>
              <w:top w:val="nil"/>
              <w:left w:val="nil"/>
              <w:bottom w:val="single" w:sz="4" w:space="0" w:color="auto"/>
              <w:right w:val="single" w:sz="4" w:space="0" w:color="auto"/>
            </w:tcBorders>
            <w:shd w:val="clear" w:color="000000" w:fill="D8D8D8"/>
            <w:noWrap/>
            <w:vAlign w:val="center"/>
            <w:hideMark/>
          </w:tcPr>
          <w:p w14:paraId="7F0D29F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24D91E" w14:textId="77777777" w:rsidTr="001902DA">
        <w:trPr>
          <w:trHeight w:val="3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5B680D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プロジェクトの概要</w:t>
            </w:r>
          </w:p>
        </w:tc>
        <w:tc>
          <w:tcPr>
            <w:tcW w:w="2508" w:type="dxa"/>
            <w:gridSpan w:val="2"/>
            <w:tcBorders>
              <w:top w:val="nil"/>
              <w:left w:val="nil"/>
              <w:bottom w:val="single" w:sz="4" w:space="0" w:color="auto"/>
              <w:right w:val="single" w:sz="4" w:space="0" w:color="auto"/>
            </w:tcBorders>
            <w:shd w:val="clear" w:color="auto" w:fill="auto"/>
            <w:noWrap/>
            <w:vAlign w:val="center"/>
          </w:tcPr>
          <w:p w14:paraId="6578A817"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60D5763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C4CB0DB" w14:textId="77777777" w:rsidTr="001902DA">
        <w:trPr>
          <w:trHeight w:val="461"/>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38AA5C7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single" w:sz="4" w:space="0" w:color="auto"/>
              <w:right w:val="single" w:sz="4" w:space="0" w:color="auto"/>
            </w:tcBorders>
            <w:shd w:val="clear" w:color="auto" w:fill="auto"/>
            <w:noWrap/>
            <w:vAlign w:val="center"/>
          </w:tcPr>
          <w:p w14:paraId="7AAB2CB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13DEFAE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529B732" w14:textId="77777777" w:rsidR="001902DA" w:rsidRDefault="001902DA" w:rsidP="001902DA">
      <w:pPr>
        <w:rPr>
          <w:rFonts w:ascii="ＭＳ Ｐ明朝" w:eastAsia="ＭＳ Ｐ明朝" w:hAnsi="ＭＳ Ｐ明朝"/>
          <w:b/>
          <w:bCs/>
          <w:sz w:val="22"/>
        </w:rPr>
      </w:pPr>
    </w:p>
    <w:p w14:paraId="3C65D9E6" w14:textId="77777777" w:rsidR="001902DA" w:rsidRDefault="001902DA" w:rsidP="001902DA">
      <w:pPr>
        <w:rPr>
          <w:rFonts w:ascii="ＭＳ Ｐ明朝" w:eastAsia="ＭＳ Ｐ明朝" w:hAnsi="ＭＳ Ｐ明朝"/>
          <w:b/>
          <w:bCs/>
          <w:sz w:val="22"/>
        </w:rPr>
      </w:pPr>
    </w:p>
    <w:p w14:paraId="2A651324" w14:textId="77777777" w:rsidR="001902DA" w:rsidRDefault="001902DA" w:rsidP="001902DA">
      <w:pPr>
        <w:rPr>
          <w:rFonts w:ascii="ＭＳ Ｐ明朝" w:eastAsia="ＭＳ Ｐ明朝" w:hAnsi="ＭＳ Ｐ明朝"/>
          <w:b/>
          <w:bCs/>
          <w:sz w:val="22"/>
        </w:rPr>
      </w:pPr>
    </w:p>
    <w:p w14:paraId="029C039B" w14:textId="77777777" w:rsidR="001902DA" w:rsidRDefault="001902DA" w:rsidP="001902DA">
      <w:pPr>
        <w:rPr>
          <w:rFonts w:ascii="ＭＳ Ｐ明朝" w:eastAsia="ＭＳ Ｐ明朝" w:hAnsi="ＭＳ Ｐ明朝"/>
          <w:b/>
          <w:bCs/>
          <w:sz w:val="22"/>
        </w:rPr>
      </w:pPr>
    </w:p>
    <w:p w14:paraId="3642F546" w14:textId="77777777" w:rsidR="001902DA" w:rsidRDefault="001902DA" w:rsidP="001902DA">
      <w:pPr>
        <w:rPr>
          <w:rFonts w:ascii="ＭＳ Ｐ明朝" w:eastAsia="ＭＳ Ｐ明朝" w:hAnsi="ＭＳ Ｐ明朝"/>
          <w:b/>
          <w:bCs/>
          <w:sz w:val="22"/>
        </w:rPr>
      </w:pPr>
    </w:p>
    <w:p w14:paraId="41C85F77" w14:textId="77777777" w:rsidR="001902DA" w:rsidRDefault="001902DA" w:rsidP="001902DA">
      <w:pPr>
        <w:rPr>
          <w:rFonts w:ascii="ＭＳ Ｐ明朝" w:eastAsia="ＭＳ Ｐ明朝" w:hAnsi="ＭＳ Ｐ明朝"/>
          <w:b/>
          <w:bCs/>
          <w:sz w:val="22"/>
        </w:rPr>
      </w:pPr>
    </w:p>
    <w:p w14:paraId="3F032B54" w14:textId="77777777" w:rsidR="001902DA" w:rsidRDefault="001902DA" w:rsidP="001902DA">
      <w:pPr>
        <w:rPr>
          <w:rFonts w:ascii="ＭＳ Ｐ明朝" w:eastAsia="ＭＳ Ｐ明朝" w:hAnsi="ＭＳ Ｐ明朝"/>
          <w:b/>
          <w:bCs/>
          <w:sz w:val="22"/>
        </w:rPr>
      </w:pPr>
    </w:p>
    <w:p w14:paraId="77A1F9D9" w14:textId="77777777" w:rsidR="001902DA" w:rsidRDefault="001902DA" w:rsidP="001902DA">
      <w:pPr>
        <w:rPr>
          <w:rFonts w:ascii="ＭＳ Ｐ明朝" w:eastAsia="ＭＳ Ｐ明朝" w:hAnsi="ＭＳ Ｐ明朝"/>
          <w:b/>
          <w:bCs/>
          <w:sz w:val="22"/>
        </w:rPr>
      </w:pPr>
    </w:p>
    <w:p w14:paraId="1BFAECD9" w14:textId="77777777" w:rsidR="001902DA" w:rsidRDefault="001902DA" w:rsidP="001902DA">
      <w:pPr>
        <w:rPr>
          <w:rFonts w:ascii="ＭＳ Ｐ明朝" w:eastAsia="ＭＳ Ｐ明朝" w:hAnsi="ＭＳ Ｐ明朝"/>
          <w:b/>
          <w:bCs/>
          <w:sz w:val="22"/>
        </w:rPr>
      </w:pPr>
    </w:p>
    <w:p w14:paraId="045D13C8" w14:textId="77777777" w:rsidR="001902DA" w:rsidRDefault="001902DA" w:rsidP="001902DA">
      <w:pPr>
        <w:rPr>
          <w:rFonts w:ascii="ＭＳ Ｐ明朝" w:eastAsia="ＭＳ Ｐ明朝" w:hAnsi="ＭＳ Ｐ明朝"/>
          <w:b/>
          <w:bCs/>
          <w:sz w:val="22"/>
        </w:rPr>
      </w:pPr>
    </w:p>
    <w:p w14:paraId="01CC960F" w14:textId="77777777" w:rsidR="001902DA" w:rsidRDefault="001902DA" w:rsidP="001902DA">
      <w:pPr>
        <w:rPr>
          <w:rFonts w:ascii="ＭＳ Ｐ明朝" w:eastAsia="ＭＳ Ｐ明朝" w:hAnsi="ＭＳ Ｐ明朝"/>
          <w:b/>
          <w:bCs/>
          <w:sz w:val="22"/>
        </w:rPr>
      </w:pPr>
    </w:p>
    <w:p w14:paraId="20A56BFB" w14:textId="77777777" w:rsidR="001902DA" w:rsidRDefault="001902DA" w:rsidP="001902DA">
      <w:pPr>
        <w:rPr>
          <w:rFonts w:ascii="ＭＳ Ｐ明朝" w:eastAsia="ＭＳ Ｐ明朝" w:hAnsi="ＭＳ Ｐ明朝"/>
          <w:b/>
          <w:bCs/>
          <w:sz w:val="22"/>
        </w:rPr>
      </w:pPr>
    </w:p>
    <w:p w14:paraId="052C4E50" w14:textId="77777777" w:rsidR="001902DA" w:rsidRDefault="001902DA" w:rsidP="001902DA">
      <w:pPr>
        <w:rPr>
          <w:rFonts w:ascii="ＭＳ Ｐ明朝" w:eastAsia="ＭＳ Ｐ明朝" w:hAnsi="ＭＳ Ｐ明朝"/>
          <w:b/>
          <w:bCs/>
          <w:sz w:val="22"/>
        </w:rPr>
      </w:pPr>
    </w:p>
    <w:p w14:paraId="0FC4FA2E" w14:textId="77777777" w:rsidR="001902DA" w:rsidRDefault="001902DA" w:rsidP="001902DA">
      <w:pPr>
        <w:rPr>
          <w:rFonts w:ascii="ＭＳ Ｐ明朝" w:eastAsia="ＭＳ Ｐ明朝" w:hAnsi="ＭＳ Ｐ明朝"/>
          <w:b/>
          <w:bCs/>
          <w:sz w:val="22"/>
        </w:rPr>
      </w:pPr>
    </w:p>
    <w:p w14:paraId="12BE6326" w14:textId="77777777" w:rsidR="001902DA" w:rsidRDefault="001902DA" w:rsidP="001902DA">
      <w:pPr>
        <w:rPr>
          <w:rFonts w:ascii="ＭＳ Ｐ明朝" w:eastAsia="ＭＳ Ｐ明朝" w:hAnsi="ＭＳ Ｐ明朝"/>
          <w:b/>
          <w:bCs/>
          <w:sz w:val="22"/>
        </w:rPr>
      </w:pPr>
    </w:p>
    <w:p w14:paraId="2CEE5144" w14:textId="77777777" w:rsidR="001902DA" w:rsidRDefault="001902DA" w:rsidP="001902DA">
      <w:pPr>
        <w:rPr>
          <w:rFonts w:ascii="ＭＳ Ｐ明朝" w:eastAsia="ＭＳ Ｐ明朝" w:hAnsi="ＭＳ Ｐ明朝"/>
          <w:b/>
          <w:bCs/>
          <w:sz w:val="22"/>
        </w:rPr>
      </w:pPr>
    </w:p>
    <w:p w14:paraId="4DB07AD7" w14:textId="77777777" w:rsidR="001902DA" w:rsidRDefault="001902DA" w:rsidP="001902DA">
      <w:pPr>
        <w:rPr>
          <w:rFonts w:ascii="ＭＳ Ｐ明朝" w:eastAsia="ＭＳ Ｐ明朝" w:hAnsi="ＭＳ Ｐ明朝"/>
          <w:b/>
          <w:bCs/>
          <w:sz w:val="22"/>
        </w:rPr>
      </w:pPr>
    </w:p>
    <w:p w14:paraId="06655B7B" w14:textId="77777777" w:rsidR="001902DA" w:rsidRDefault="001902DA" w:rsidP="001902DA">
      <w:pPr>
        <w:rPr>
          <w:rFonts w:ascii="ＭＳ Ｐ明朝" w:eastAsia="ＭＳ Ｐ明朝" w:hAnsi="ＭＳ Ｐ明朝"/>
          <w:b/>
          <w:bCs/>
          <w:sz w:val="22"/>
        </w:rPr>
      </w:pPr>
    </w:p>
    <w:p w14:paraId="79733B32" w14:textId="78B6C615" w:rsidR="001902DA" w:rsidRDefault="001902DA" w:rsidP="001902DA">
      <w:pPr>
        <w:rPr>
          <w:rFonts w:ascii="ＭＳ Ｐ明朝" w:eastAsia="ＭＳ Ｐ明朝" w:hAnsi="ＭＳ Ｐ明朝"/>
          <w:b/>
          <w:bCs/>
          <w:sz w:val="22"/>
        </w:rPr>
      </w:pPr>
    </w:p>
    <w:p w14:paraId="16DA0C0B" w14:textId="13C2DB91" w:rsidR="00AB4E50" w:rsidRDefault="00AB4E50" w:rsidP="001902DA">
      <w:pPr>
        <w:rPr>
          <w:rFonts w:ascii="ＭＳ Ｐ明朝" w:eastAsia="ＭＳ Ｐ明朝" w:hAnsi="ＭＳ Ｐ明朝"/>
          <w:b/>
          <w:bCs/>
          <w:sz w:val="22"/>
        </w:rPr>
      </w:pPr>
    </w:p>
    <w:p w14:paraId="356E047F" w14:textId="77777777" w:rsidR="00AB4E50" w:rsidRDefault="00AB4E50" w:rsidP="001902DA">
      <w:pPr>
        <w:rPr>
          <w:rFonts w:ascii="ＭＳ Ｐ明朝" w:eastAsia="ＭＳ Ｐ明朝" w:hAnsi="ＭＳ Ｐ明朝"/>
          <w:b/>
          <w:bCs/>
          <w:sz w:val="22"/>
        </w:rPr>
      </w:pPr>
    </w:p>
    <w:p w14:paraId="09023A62" w14:textId="65DFF082" w:rsidR="00A179DA" w:rsidRPr="0055136F" w:rsidRDefault="00A179DA" w:rsidP="00BB1985">
      <w:pPr>
        <w:pStyle w:val="2"/>
        <w:jc w:val="left"/>
        <w:rPr>
          <w:rFonts w:ascii="ＭＳ Ｐ明朝" w:eastAsia="ＭＳ Ｐ明朝" w:hAnsi="ＭＳ Ｐ明朝"/>
          <w:b w:val="0"/>
          <w:bCs w:val="0"/>
          <w:sz w:val="22"/>
          <w:szCs w:val="22"/>
        </w:rPr>
      </w:pPr>
      <w:bookmarkStart w:id="29" w:name="_Toc107505942"/>
      <w:r w:rsidRPr="0055136F">
        <w:rPr>
          <w:rFonts w:ascii="ＭＳ Ｐ明朝" w:eastAsia="ＭＳ Ｐ明朝" w:hAnsi="ＭＳ Ｐ明朝" w:hint="eastAsia"/>
          <w:sz w:val="22"/>
          <w:szCs w:val="22"/>
        </w:rPr>
        <w:lastRenderedPageBreak/>
        <w:t>ＳGEC規準文書１</w:t>
      </w:r>
      <w:r w:rsidR="00F00715" w:rsidRPr="0055136F">
        <w:rPr>
          <w:rFonts w:ascii="ＭＳ Ｐ明朝" w:eastAsia="ＭＳ Ｐ明朝" w:hAnsi="ＭＳ Ｐ明朝" w:hint="eastAsia"/>
          <w:sz w:val="22"/>
          <w:szCs w:val="22"/>
        </w:rPr>
        <w:t xml:space="preserve"> </w:t>
      </w:r>
      <w:r w:rsidRPr="0055136F">
        <w:rPr>
          <w:rFonts w:ascii="ＭＳ Ｐ明朝" w:eastAsia="ＭＳ Ｐ明朝" w:hAnsi="ＭＳ Ｐ明朝" w:hint="eastAsia"/>
          <w:sz w:val="22"/>
          <w:szCs w:val="22"/>
        </w:rPr>
        <w:t>付属書</w:t>
      </w:r>
      <w:r w:rsidRPr="0055136F">
        <w:rPr>
          <w:rFonts w:ascii="ＭＳ Ｐ明朝" w:eastAsia="ＭＳ Ｐ明朝" w:hAnsi="ＭＳ Ｐ明朝"/>
          <w:sz w:val="22"/>
          <w:szCs w:val="22"/>
        </w:rPr>
        <w:t xml:space="preserve"> 4</w:t>
      </w:r>
      <w:r w:rsidRPr="0055136F">
        <w:rPr>
          <w:rFonts w:ascii="ＭＳ Ｐ明朝" w:eastAsia="ＭＳ Ｐ明朝" w:hAnsi="ＭＳ Ｐ明朝" w:hint="eastAsia"/>
          <w:sz w:val="22"/>
          <w:szCs w:val="22"/>
        </w:rPr>
        <w:t xml:space="preserve">　</w:t>
      </w:r>
      <w:r w:rsidRPr="0055136F">
        <w:rPr>
          <w:rFonts w:ascii="ＭＳ Ｐ明朝" w:eastAsia="ＭＳ Ｐ明朝" w:hAnsi="ＭＳ Ｐ明朝"/>
          <w:sz w:val="22"/>
          <w:szCs w:val="22"/>
        </w:rPr>
        <w:t xml:space="preserve">SGEC </w:t>
      </w:r>
      <w:r w:rsidRPr="0055136F">
        <w:rPr>
          <w:rFonts w:ascii="ＭＳ Ｐ明朝" w:eastAsia="ＭＳ Ｐ明朝" w:hAnsi="ＭＳ Ｐ明朝" w:hint="eastAsia"/>
          <w:sz w:val="22"/>
          <w:szCs w:val="22"/>
        </w:rPr>
        <w:t>文書管理について</w:t>
      </w:r>
      <w:bookmarkEnd w:id="29"/>
    </w:p>
    <w:p w14:paraId="54B2F23C" w14:textId="77777777" w:rsidR="001902DA" w:rsidRPr="00A179DA" w:rsidRDefault="001902DA" w:rsidP="001902DA">
      <w:pPr>
        <w:rPr>
          <w:rFonts w:ascii="ＭＳ Ｐ明朝" w:eastAsia="ＭＳ Ｐ明朝" w:hAnsi="ＭＳ Ｐ明朝"/>
          <w:b/>
          <w:bCs/>
          <w:sz w:val="22"/>
        </w:rPr>
      </w:pPr>
    </w:p>
    <w:p w14:paraId="4420B6FB" w14:textId="42E7A28D" w:rsidR="00E60BEA" w:rsidRDefault="00DB3C28" w:rsidP="000D5C5C">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ＳGEC規準文書１</w:t>
      </w:r>
    </w:p>
    <w:p w14:paraId="29F7ABC4" w14:textId="77777777" w:rsidR="001902DA" w:rsidRPr="0023400E" w:rsidRDefault="001902DA" w:rsidP="000D5C5C">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 xml:space="preserve"> </w:t>
      </w:r>
      <w:r w:rsidRPr="00E90E5B">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w:t>
      </w:r>
    </w:p>
    <w:p w14:paraId="1D85592B" w14:textId="77777777" w:rsidR="001902DA" w:rsidRPr="003646C7" w:rsidRDefault="001902DA" w:rsidP="001902DA">
      <w:pPr>
        <w:ind w:firstLineChars="1300" w:firstLine="3036"/>
        <w:rPr>
          <w:rFonts w:ascii="ＭＳ Ｐ明朝" w:eastAsia="ＭＳ Ｐ明朝" w:hAnsi="ＭＳ Ｐ明朝"/>
          <w:b/>
          <w:bCs/>
          <w:sz w:val="24"/>
          <w:szCs w:val="24"/>
        </w:rPr>
      </w:pPr>
      <w:r w:rsidRPr="003646C7">
        <w:rPr>
          <w:rFonts w:ascii="ＭＳ Ｐ明朝" w:eastAsia="ＭＳ Ｐ明朝" w:hAnsi="ＭＳ Ｐ明朝"/>
          <w:b/>
          <w:bCs/>
          <w:sz w:val="24"/>
          <w:szCs w:val="24"/>
        </w:rPr>
        <w:t xml:space="preserve">SGEC </w:t>
      </w:r>
      <w:r w:rsidRPr="003646C7">
        <w:rPr>
          <w:rFonts w:ascii="ＭＳ Ｐ明朝" w:eastAsia="ＭＳ Ｐ明朝" w:hAnsi="ＭＳ Ｐ明朝" w:hint="eastAsia"/>
          <w:b/>
          <w:bCs/>
          <w:sz w:val="24"/>
          <w:szCs w:val="24"/>
        </w:rPr>
        <w:t>文書管理について</w:t>
      </w:r>
    </w:p>
    <w:p w14:paraId="52DC00DF"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1.</w:t>
      </w:r>
      <w:r w:rsidRPr="00D81982">
        <w:rPr>
          <w:rFonts w:ascii="ＭＳ Ｐ明朝" w:eastAsia="ＭＳ Ｐ明朝" w:hAnsi="ＭＳ Ｐ明朝" w:hint="eastAsia"/>
          <w:b/>
          <w:bCs/>
          <w:sz w:val="22"/>
        </w:rPr>
        <w:t xml:space="preserve">　適用範囲</w:t>
      </w:r>
    </w:p>
    <w:p w14:paraId="5D1A3EDB" w14:textId="77777777" w:rsidR="001902DA" w:rsidRPr="00C21BFD" w:rsidRDefault="001902DA" w:rsidP="001902DA">
      <w:pPr>
        <w:autoSpaceDE w:val="0"/>
        <w:autoSpaceDN w:val="0"/>
        <w:adjustRightInd w:val="0"/>
        <w:ind w:firstLineChars="100" w:firstLine="213"/>
        <w:jc w:val="left"/>
        <w:rPr>
          <w:rFonts w:ascii="ＭＳ Ｐ明朝" w:eastAsia="ＭＳ Ｐ明朝" w:hAnsi="ＭＳ Ｐ明朝"/>
          <w:sz w:val="22"/>
        </w:rPr>
      </w:pPr>
      <w:r w:rsidRPr="00C21BFD">
        <w:rPr>
          <w:rFonts w:ascii="ＭＳ Ｐ明朝" w:eastAsia="ＭＳ Ｐ明朝" w:hAnsi="ＭＳ Ｐ明朝" w:hint="eastAsia"/>
          <w:sz w:val="22"/>
        </w:rPr>
        <w:t>この文書</w:t>
      </w:r>
      <w:r w:rsidRPr="00D9738B">
        <w:rPr>
          <w:rFonts w:ascii="ＭＳ Ｐ明朝" w:eastAsia="ＭＳ Ｐ明朝" w:hAnsi="ＭＳ Ｐ明朝" w:hint="eastAsia"/>
          <w:sz w:val="22"/>
        </w:rPr>
        <w:t>は、一般社団法人緑の循環認証会議</w:t>
      </w:r>
      <w:r w:rsidRPr="00D9738B">
        <w:rPr>
          <w:rFonts w:ascii="ＭＳ Ｐ明朝" w:eastAsia="ＭＳ Ｐ明朝" w:hAnsi="ＭＳ Ｐ明朝"/>
          <w:sz w:val="22"/>
        </w:rPr>
        <w:t>(SGEC/PEFCジャパン</w:t>
      </w:r>
      <w:r w:rsidRPr="00ED1978">
        <w:rPr>
          <w:rFonts w:ascii="ＭＳ Ｐ明朝" w:eastAsia="ＭＳ Ｐ明朝" w:hAnsi="ＭＳ Ｐ明朝"/>
          <w:sz w:val="22"/>
        </w:rPr>
        <w:t>)</w:t>
      </w:r>
      <w:r w:rsidRPr="00C21BFD">
        <w:rPr>
          <w:rFonts w:ascii="ＭＳ Ｐ明朝" w:eastAsia="ＭＳ Ｐ明朝" w:hAnsi="ＭＳ Ｐ明朝"/>
          <w:sz w:val="22"/>
        </w:rPr>
        <w:t>の文書管理について定める。</w:t>
      </w:r>
    </w:p>
    <w:p w14:paraId="52EA3B36"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EEE76C8"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2.</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b/>
          <w:bCs/>
          <w:sz w:val="22"/>
        </w:rPr>
        <w:t>SGEC文書の</w:t>
      </w:r>
      <w:r w:rsidRPr="000D5C5C">
        <w:rPr>
          <w:rFonts w:ascii="ＭＳ Ｐ明朝" w:eastAsia="ＭＳ Ｐ明朝" w:hAnsi="ＭＳ Ｐ明朝" w:hint="eastAsia"/>
          <w:b/>
          <w:bCs/>
          <w:sz w:val="22"/>
        </w:rPr>
        <w:t>分類</w:t>
      </w:r>
    </w:p>
    <w:p w14:paraId="1D4FD3A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SGEC規準文書：SGEC認証制度の規準を規定した文書</w:t>
      </w:r>
    </w:p>
    <w:p w14:paraId="1A76ED2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SGECガイド文書：SGEC認証制度の規準を解説した文書</w:t>
      </w:r>
    </w:p>
    <w:p w14:paraId="5F74E24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SGEC参考文書：SGEC認証制度の管理運営に当たって参考となる文書</w:t>
      </w:r>
    </w:p>
    <w:p w14:paraId="221AD52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 xml:space="preserve">注意書　</w:t>
      </w:r>
      <w:r w:rsidRPr="000D5C5C">
        <w:rPr>
          <w:rFonts w:ascii="ＭＳ Ｐ明朝" w:eastAsia="ＭＳ Ｐ明朝" w:hAnsi="ＭＳ Ｐ明朝"/>
          <w:sz w:val="22"/>
        </w:rPr>
        <w:t>SGEC文書を次のように分類し整理する。</w:t>
      </w:r>
    </w:p>
    <w:p w14:paraId="7A710F70" w14:textId="77777777" w:rsidR="001902DA" w:rsidRPr="000D5C5C" w:rsidRDefault="001902DA" w:rsidP="00076BE8">
      <w:pPr>
        <w:numPr>
          <w:ilvl w:val="0"/>
          <w:numId w:val="2"/>
        </w:numPr>
        <w:rPr>
          <w:rFonts w:ascii="ＭＳ Ｐ明朝" w:eastAsia="ＭＳ Ｐ明朝" w:hAnsi="ＭＳ Ｐ明朝"/>
          <w:sz w:val="22"/>
        </w:rPr>
      </w:pPr>
      <w:r w:rsidRPr="000D5C5C">
        <w:rPr>
          <w:rFonts w:ascii="ＭＳ Ｐ明朝" w:eastAsia="ＭＳ Ｐ明朝" w:hAnsi="ＭＳ Ｐ明朝" w:hint="eastAsia"/>
          <w:sz w:val="22"/>
        </w:rPr>
        <w:t>規準文書：</w:t>
      </w:r>
      <w:r w:rsidRPr="000D5C5C">
        <w:rPr>
          <w:rFonts w:ascii="ＭＳ Ｐ明朝" w:eastAsia="ＭＳ Ｐ明朝" w:hAnsi="ＭＳ Ｐ明朝"/>
          <w:sz w:val="22"/>
        </w:rPr>
        <w:t>SGEC認証制度の管理運営を規定する規格とする。規格の末尾に添付する付属書は、「細部の規格」とする。</w:t>
      </w:r>
    </w:p>
    <w:p w14:paraId="5E6A31B3" w14:textId="77777777" w:rsidR="001902DA" w:rsidRPr="000D5C5C" w:rsidRDefault="001902DA" w:rsidP="00076BE8">
      <w:pPr>
        <w:numPr>
          <w:ilvl w:val="0"/>
          <w:numId w:val="2"/>
        </w:numPr>
        <w:rPr>
          <w:rFonts w:ascii="ＭＳ Ｐ明朝" w:eastAsia="ＭＳ Ｐ明朝" w:hAnsi="ＭＳ Ｐ明朝"/>
          <w:sz w:val="22"/>
        </w:rPr>
      </w:pPr>
      <w:r w:rsidRPr="000D5C5C">
        <w:rPr>
          <w:rFonts w:ascii="ＭＳ Ｐ明朝" w:eastAsia="ＭＳ Ｐ明朝" w:hAnsi="ＭＳ Ｐ明朝" w:hint="eastAsia"/>
          <w:sz w:val="22"/>
        </w:rPr>
        <w:t xml:space="preserve">ガイド文書：「規格の解説（ガイド）」として整理する。（規格ではない）　</w:t>
      </w:r>
    </w:p>
    <w:p w14:paraId="2B017D2A" w14:textId="77777777" w:rsidR="001902DA" w:rsidRPr="000D5C5C" w:rsidRDefault="001902DA" w:rsidP="00076BE8">
      <w:pPr>
        <w:numPr>
          <w:ilvl w:val="0"/>
          <w:numId w:val="2"/>
        </w:numPr>
        <w:rPr>
          <w:rFonts w:ascii="ＭＳ Ｐ明朝" w:eastAsia="ＭＳ Ｐ明朝" w:hAnsi="ＭＳ Ｐ明朝"/>
          <w:sz w:val="22"/>
        </w:rPr>
      </w:pPr>
      <w:r w:rsidRPr="000D5C5C">
        <w:rPr>
          <w:rFonts w:ascii="ＭＳ Ｐ明朝" w:eastAsia="ＭＳ Ｐ明朝" w:hAnsi="ＭＳ Ｐ明朝" w:hint="eastAsia"/>
          <w:sz w:val="22"/>
        </w:rPr>
        <w:t>参考文書：規格の運用に当たって参考となる資料、若しくは外部機関が作成した参考となる資料とする。</w:t>
      </w:r>
    </w:p>
    <w:p w14:paraId="732B85A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F81D5EF" w14:textId="4B53D4E9"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b/>
          <w:bCs/>
          <w:sz w:val="22"/>
        </w:rPr>
        <w:t>SGEC文書の表示</w:t>
      </w:r>
    </w:p>
    <w:p w14:paraId="72F9030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3.1 </w:t>
      </w:r>
      <w:r w:rsidRPr="000D5C5C">
        <w:rPr>
          <w:rFonts w:ascii="ＭＳ Ｐ明朝" w:eastAsia="ＭＳ Ｐ明朝" w:hAnsi="ＭＳ Ｐ明朝"/>
          <w:sz w:val="22"/>
        </w:rPr>
        <w:t>SGEC規準文書</w:t>
      </w:r>
    </w:p>
    <w:p w14:paraId="55F6B94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hint="eastAsia"/>
          <w:sz w:val="22"/>
        </w:rPr>
        <w:t xml:space="preserve">　正式表示　　　　</w:t>
      </w:r>
    </w:p>
    <w:p w14:paraId="752FA5F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文書名・文書番号　例えば　</w:t>
      </w:r>
      <w:r w:rsidRPr="000D5C5C">
        <w:rPr>
          <w:rFonts w:ascii="ＭＳ Ｐ明朝" w:eastAsia="ＭＳ Ｐ明朝" w:hAnsi="ＭＳ Ｐ明朝"/>
          <w:sz w:val="22"/>
        </w:rPr>
        <w:t>SGEC規準文書１</w:t>
      </w:r>
    </w:p>
    <w:p w14:paraId="40001E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決議機関　制定年　例えば　理事会　</w:t>
      </w:r>
      <w:r w:rsidRPr="000D5C5C">
        <w:rPr>
          <w:rFonts w:ascii="ＭＳ Ｐ明朝" w:eastAsia="ＭＳ Ｐ明朝" w:hAnsi="ＭＳ Ｐ明朝"/>
          <w:sz w:val="22"/>
        </w:rPr>
        <w:t>2019</w:t>
      </w:r>
    </w:p>
    <w:p w14:paraId="5F9DE5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最終改正年月日　　例えば　</w:t>
      </w:r>
      <w:r w:rsidRPr="000D5C5C">
        <w:rPr>
          <w:rFonts w:ascii="ＭＳ Ｐ明朝" w:eastAsia="ＭＳ Ｐ明朝" w:hAnsi="ＭＳ Ｐ明朝"/>
          <w:sz w:val="22"/>
        </w:rPr>
        <w:t>2019,4,1</w:t>
      </w:r>
    </w:p>
    <w:p w14:paraId="476A9B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3.1.2</w:t>
      </w:r>
      <w:r w:rsidRPr="000D5C5C">
        <w:rPr>
          <w:rFonts w:ascii="ＭＳ Ｐ明朝" w:eastAsia="ＭＳ Ｐ明朝" w:hAnsi="ＭＳ Ｐ明朝" w:hint="eastAsia"/>
          <w:sz w:val="22"/>
        </w:rPr>
        <w:t xml:space="preserve">　略称</w:t>
      </w:r>
    </w:p>
    <w:p w14:paraId="5FCCA53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文書名・文書番号・制定年若しくは最終改正年　</w:t>
      </w:r>
    </w:p>
    <w:p w14:paraId="48EBCD82" w14:textId="77777777" w:rsidR="001902DA" w:rsidRPr="000D5C5C" w:rsidRDefault="001902DA" w:rsidP="001902DA">
      <w:pPr>
        <w:autoSpaceDE w:val="0"/>
        <w:autoSpaceDN w:val="0"/>
        <w:adjustRightInd w:val="0"/>
        <w:ind w:firstLineChars="200" w:firstLine="425"/>
        <w:jc w:val="left"/>
        <w:rPr>
          <w:rFonts w:ascii="ＭＳ Ｐ明朝" w:eastAsia="ＭＳ Ｐ明朝" w:hAnsi="ＭＳ Ｐ明朝"/>
          <w:sz w:val="22"/>
        </w:rPr>
      </w:pPr>
      <w:r w:rsidRPr="000D5C5C">
        <w:rPr>
          <w:rFonts w:ascii="ＭＳ Ｐ明朝" w:eastAsia="ＭＳ Ｐ明朝" w:hAnsi="ＭＳ Ｐ明朝" w:hint="eastAsia"/>
          <w:sz w:val="22"/>
        </w:rPr>
        <w:t>例えば、</w:t>
      </w:r>
      <w:r w:rsidRPr="000D5C5C">
        <w:rPr>
          <w:rFonts w:ascii="ＭＳ Ｐ明朝" w:eastAsia="ＭＳ Ｐ明朝" w:hAnsi="ＭＳ Ｐ明朝"/>
          <w:sz w:val="22"/>
        </w:rPr>
        <w:t>SGEC基準文書１：2019</w:t>
      </w:r>
    </w:p>
    <w:p w14:paraId="1937BE7C" w14:textId="77777777" w:rsidR="001902DA" w:rsidRPr="000D5C5C" w:rsidRDefault="001902DA" w:rsidP="001902DA">
      <w:pPr>
        <w:autoSpaceDE w:val="0"/>
        <w:autoSpaceDN w:val="0"/>
        <w:adjustRightInd w:val="0"/>
        <w:ind w:firstLineChars="200" w:firstLine="425"/>
        <w:jc w:val="left"/>
        <w:rPr>
          <w:rFonts w:ascii="ＭＳ Ｐ明朝" w:eastAsia="ＭＳ Ｐ明朝" w:hAnsi="ＭＳ Ｐ明朝"/>
          <w:sz w:val="22"/>
        </w:rPr>
      </w:pPr>
    </w:p>
    <w:p w14:paraId="0A934EC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SGECガイド文書</w:t>
      </w:r>
    </w:p>
    <w:p w14:paraId="5040DBF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文書名・文書番号・制定年（若しく最終改正年）　　</w:t>
      </w:r>
    </w:p>
    <w:p w14:paraId="63435FC1" w14:textId="77777777" w:rsidR="001902DA" w:rsidRPr="000D5C5C" w:rsidRDefault="001902DA" w:rsidP="001902DA">
      <w:pPr>
        <w:autoSpaceDE w:val="0"/>
        <w:autoSpaceDN w:val="0"/>
        <w:adjustRightInd w:val="0"/>
        <w:ind w:firstLineChars="150" w:firstLine="319"/>
        <w:jc w:val="left"/>
        <w:rPr>
          <w:rFonts w:ascii="ＭＳ Ｐ明朝" w:eastAsia="ＭＳ Ｐ明朝" w:hAnsi="ＭＳ Ｐ明朝"/>
          <w:sz w:val="22"/>
        </w:rPr>
      </w:pPr>
      <w:r w:rsidRPr="000D5C5C">
        <w:rPr>
          <w:rFonts w:ascii="ＭＳ Ｐ明朝" w:eastAsia="ＭＳ Ｐ明朝" w:hAnsi="ＭＳ Ｐ明朝" w:hint="eastAsia"/>
          <w:sz w:val="22"/>
        </w:rPr>
        <w:t>例えば、</w:t>
      </w:r>
      <w:r w:rsidRPr="000D5C5C">
        <w:rPr>
          <w:rFonts w:ascii="ＭＳ Ｐ明朝" w:eastAsia="ＭＳ Ｐ明朝" w:hAnsi="ＭＳ Ｐ明朝"/>
          <w:sz w:val="22"/>
        </w:rPr>
        <w:t>SGECガイド文書１：2019</w:t>
      </w:r>
    </w:p>
    <w:p w14:paraId="3ED1DA3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SGEC参考文書</w:t>
      </w:r>
    </w:p>
    <w:p w14:paraId="13ACD7C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文書名・文書番号・制定年（若しく最終改正年）　　</w:t>
      </w:r>
    </w:p>
    <w:p w14:paraId="68DED3CB" w14:textId="77777777" w:rsidR="001902DA" w:rsidRPr="000D5C5C" w:rsidRDefault="001902DA" w:rsidP="001902DA">
      <w:pPr>
        <w:autoSpaceDE w:val="0"/>
        <w:autoSpaceDN w:val="0"/>
        <w:adjustRightInd w:val="0"/>
        <w:ind w:firstLineChars="150" w:firstLine="319"/>
        <w:jc w:val="left"/>
        <w:rPr>
          <w:rFonts w:ascii="ＭＳ Ｐ明朝" w:eastAsia="ＭＳ Ｐ明朝" w:hAnsi="ＭＳ Ｐ明朝"/>
          <w:sz w:val="22"/>
        </w:rPr>
      </w:pPr>
      <w:r w:rsidRPr="000D5C5C">
        <w:rPr>
          <w:rFonts w:ascii="ＭＳ Ｐ明朝" w:eastAsia="ＭＳ Ｐ明朝" w:hAnsi="ＭＳ Ｐ明朝" w:hint="eastAsia"/>
          <w:sz w:val="22"/>
        </w:rPr>
        <w:t>例えば、</w:t>
      </w:r>
      <w:r w:rsidRPr="000D5C5C">
        <w:rPr>
          <w:rFonts w:ascii="ＭＳ Ｐ明朝" w:eastAsia="ＭＳ Ｐ明朝" w:hAnsi="ＭＳ Ｐ明朝"/>
          <w:sz w:val="22"/>
        </w:rPr>
        <w:t xml:space="preserve">SGEC参考文書１：2019　</w:t>
      </w:r>
    </w:p>
    <w:p w14:paraId="5B4AF08E" w14:textId="40DBDD9F" w:rsidR="00AA7B7D" w:rsidRPr="00B567AB" w:rsidRDefault="00AA7B7D" w:rsidP="00BB1985">
      <w:pPr>
        <w:pStyle w:val="2"/>
        <w:jc w:val="left"/>
        <w:rPr>
          <w:rFonts w:ascii="ＭＳ Ｐ明朝" w:eastAsia="ＭＳ Ｐ明朝" w:hAnsi="ＭＳ Ｐ明朝"/>
          <w:sz w:val="22"/>
        </w:rPr>
      </w:pPr>
      <w:bookmarkStart w:id="30" w:name="_Toc107505943"/>
      <w:r>
        <w:rPr>
          <w:rFonts w:ascii="ＭＳ Ｐ明朝" w:eastAsia="ＭＳ Ｐ明朝" w:hAnsi="ＭＳ Ｐ明朝" w:hint="eastAsia"/>
          <w:sz w:val="22"/>
        </w:rPr>
        <w:lastRenderedPageBreak/>
        <w:t>ＳGEC規準文書１</w:t>
      </w:r>
      <w:r>
        <w:rPr>
          <w:rFonts w:ascii="ＭＳ Ｐ明朝" w:eastAsia="ＭＳ Ｐ明朝" w:hAnsi="ＭＳ Ｐ明朝" w:hint="eastAsia"/>
          <w:b w:val="0"/>
          <w:bCs w:val="0"/>
          <w:sz w:val="22"/>
        </w:rPr>
        <w:t xml:space="preserve"> </w:t>
      </w:r>
      <w:r w:rsidRPr="00B567AB">
        <w:rPr>
          <w:rFonts w:ascii="ＭＳ Ｐ明朝" w:eastAsia="ＭＳ Ｐ明朝" w:hAnsi="ＭＳ Ｐ明朝" w:hint="eastAsia"/>
          <w:sz w:val="22"/>
        </w:rPr>
        <w:t>付属書5</w:t>
      </w:r>
      <w:r w:rsidRPr="00B567AB">
        <w:rPr>
          <w:rFonts w:ascii="ＭＳ Ｐ明朝" w:eastAsia="ＭＳ Ｐ明朝" w:hAnsi="ＭＳ Ｐ明朝"/>
          <w:sz w:val="22"/>
        </w:rPr>
        <w:t xml:space="preserve"> SGEC/PEFC顕彰に関する文書</w:t>
      </w:r>
      <w:bookmarkEnd w:id="30"/>
    </w:p>
    <w:p w14:paraId="14886351" w14:textId="77777777" w:rsidR="00AA7B7D" w:rsidRPr="00AA7B7D" w:rsidRDefault="00AA7B7D" w:rsidP="001902DA">
      <w:pPr>
        <w:tabs>
          <w:tab w:val="right" w:leader="middleDot" w:pos="8504"/>
        </w:tabs>
        <w:rPr>
          <w:rFonts w:ascii="ＭＳ Ｐ明朝" w:eastAsia="ＭＳ Ｐ明朝" w:hAnsi="ＭＳ Ｐ明朝"/>
          <w:b/>
          <w:bCs/>
          <w:sz w:val="22"/>
        </w:rPr>
      </w:pPr>
    </w:p>
    <w:p w14:paraId="00F37AB0" w14:textId="1FEE5039" w:rsidR="00DB3C28" w:rsidRDefault="00DB3C28" w:rsidP="001902DA">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t>ＳGEC規準文書１</w:t>
      </w:r>
    </w:p>
    <w:p w14:paraId="476FFF2B" w14:textId="21F9A31E" w:rsidR="001902DA" w:rsidRPr="00E90E5B"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 xml:space="preserve"> </w:t>
      </w:r>
      <w:r w:rsidRPr="00E90E5B">
        <w:rPr>
          <w:rFonts w:ascii="ＭＳ Ｐ明朝" w:eastAsia="ＭＳ Ｐ明朝" w:hAnsi="ＭＳ Ｐ明朝"/>
          <w:b/>
          <w:bCs/>
          <w:sz w:val="22"/>
        </w:rPr>
        <w:t>5</w:t>
      </w:r>
    </w:p>
    <w:p w14:paraId="2E9CE818"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5480A188" w14:textId="77777777" w:rsidR="001902DA" w:rsidRPr="00D81982" w:rsidRDefault="001902DA" w:rsidP="001902DA">
      <w:pPr>
        <w:tabs>
          <w:tab w:val="right" w:leader="middleDot" w:pos="8504"/>
        </w:tabs>
        <w:jc w:val="center"/>
        <w:rPr>
          <w:rFonts w:ascii="ＭＳ Ｐ明朝" w:eastAsia="ＭＳ Ｐ明朝" w:hAnsi="ＭＳ Ｐ明朝"/>
          <w:b/>
          <w:bCs/>
          <w:sz w:val="22"/>
        </w:rPr>
      </w:pPr>
      <w:r w:rsidRPr="00D81982">
        <w:rPr>
          <w:rFonts w:ascii="ＭＳ Ｐ明朝" w:eastAsia="ＭＳ Ｐ明朝" w:hAnsi="ＭＳ Ｐ明朝"/>
          <w:b/>
          <w:bCs/>
          <w:sz w:val="22"/>
        </w:rPr>
        <w:t>SGEC/PEFC顕彰に関する文書</w:t>
      </w:r>
    </w:p>
    <w:p w14:paraId="547572AB" w14:textId="77777777" w:rsidR="001902DA" w:rsidRPr="00D81982" w:rsidRDefault="001902DA" w:rsidP="001902DA">
      <w:pPr>
        <w:tabs>
          <w:tab w:val="right" w:leader="middleDot" w:pos="8504"/>
        </w:tabs>
        <w:rPr>
          <w:rFonts w:ascii="ＭＳ Ｐ明朝" w:eastAsia="ＭＳ Ｐ明朝" w:hAnsi="ＭＳ Ｐ明朝"/>
          <w:sz w:val="22"/>
        </w:rPr>
      </w:pPr>
    </w:p>
    <w:p w14:paraId="38BCF4AB"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44032933" w14:textId="77777777" w:rsidR="001902DA" w:rsidRPr="00D81982" w:rsidRDefault="001902DA" w:rsidP="001902DA">
      <w:pPr>
        <w:tabs>
          <w:tab w:val="right" w:leader="middleDot" w:pos="8504"/>
        </w:tabs>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SGEC/PEFC顕彰に関する規定を定める。</w:t>
      </w:r>
    </w:p>
    <w:p w14:paraId="485064A4" w14:textId="77777777" w:rsidR="001902DA" w:rsidRPr="00D81982" w:rsidRDefault="001902DA" w:rsidP="001902DA">
      <w:pPr>
        <w:tabs>
          <w:tab w:val="right" w:leader="middleDot" w:pos="8504"/>
        </w:tabs>
        <w:ind w:leftChars="100" w:left="1500" w:hangingChars="610" w:hanging="1297"/>
        <w:rPr>
          <w:rFonts w:ascii="ＭＳ Ｐ明朝" w:eastAsia="ＭＳ Ｐ明朝" w:hAnsi="ＭＳ Ｐ明朝"/>
          <w:sz w:val="22"/>
        </w:rPr>
      </w:pPr>
    </w:p>
    <w:p w14:paraId="4F31BC9F"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目的</w:t>
      </w:r>
    </w:p>
    <w:p w14:paraId="421DFFD2" w14:textId="77777777" w:rsidR="001902DA" w:rsidRPr="00D81982" w:rsidRDefault="001902DA" w:rsidP="001902DA">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sz w:val="22"/>
        </w:rPr>
        <w:t>SGEC/PEFC認証制度の普及・啓発に貢献のあった団体及び個人、若しくはSGEC</w:t>
      </w:r>
    </w:p>
    <w:p w14:paraId="13EBEFE3"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5D5E8DB6"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p>
    <w:p w14:paraId="0F6F6C71"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2. 顕彰の基準</w:t>
      </w:r>
    </w:p>
    <w:p w14:paraId="3892B50D" w14:textId="38C47E10" w:rsidR="005617CB" w:rsidRPr="00D81982" w:rsidRDefault="001902DA" w:rsidP="005617CB">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503CD1CF" w14:textId="77777777" w:rsidR="001902DA" w:rsidRPr="00D81982" w:rsidRDefault="001902DA" w:rsidP="00EB15B9">
      <w:pPr>
        <w:tabs>
          <w:tab w:val="right" w:leader="middleDot" w:pos="8504"/>
        </w:tabs>
        <w:ind w:leftChars="66" w:left="453" w:hangingChars="150" w:hanging="319"/>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4B15940A" w14:textId="77777777" w:rsidR="005617CB" w:rsidRDefault="001902DA" w:rsidP="005617CB">
      <w:pPr>
        <w:tabs>
          <w:tab w:val="right" w:leader="middleDot" w:pos="8504"/>
        </w:tabs>
        <w:ind w:leftChars="24" w:left="49" w:firstLineChars="50" w:firstLine="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w:t>
      </w:r>
    </w:p>
    <w:p w14:paraId="318FF15E" w14:textId="77777777" w:rsidR="005617CB" w:rsidRDefault="005617CB" w:rsidP="005617CB">
      <w:pPr>
        <w:tabs>
          <w:tab w:val="right" w:leader="middleDot" w:pos="8504"/>
        </w:tabs>
        <w:ind w:leftChars="24" w:left="49" w:firstLineChars="50" w:firstLine="106"/>
        <w:rPr>
          <w:rFonts w:ascii="ＭＳ Ｐ明朝" w:eastAsia="ＭＳ Ｐ明朝" w:hAnsi="ＭＳ Ｐ明朝"/>
          <w:sz w:val="22"/>
        </w:rPr>
      </w:pP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001902DA" w:rsidRPr="00D81982">
        <w:rPr>
          <w:rFonts w:ascii="ＭＳ Ｐ明朝" w:eastAsia="ＭＳ Ｐ明朝" w:hAnsi="ＭＳ Ｐ明朝"/>
          <w:sz w:val="22"/>
        </w:rPr>
        <w:t>具その他認証製品を建造・製造し、SGEC/PEFC認証材の普及・啓発に多大の貢献があっ</w:t>
      </w:r>
    </w:p>
    <w:p w14:paraId="4849D51B" w14:textId="49E000EA" w:rsidR="001902DA" w:rsidRPr="00D81982" w:rsidRDefault="001902DA" w:rsidP="00EB15B9">
      <w:pPr>
        <w:tabs>
          <w:tab w:val="right" w:leader="middleDot" w:pos="8504"/>
        </w:tabs>
        <w:ind w:leftChars="24" w:left="49" w:firstLineChars="200" w:firstLine="425"/>
        <w:rPr>
          <w:rFonts w:ascii="ＭＳ Ｐ明朝" w:eastAsia="ＭＳ Ｐ明朝" w:hAnsi="ＭＳ Ｐ明朝"/>
          <w:sz w:val="22"/>
        </w:rPr>
      </w:pPr>
      <w:r w:rsidRPr="00D81982">
        <w:rPr>
          <w:rFonts w:ascii="ＭＳ Ｐ明朝" w:eastAsia="ＭＳ Ｐ明朝" w:hAnsi="ＭＳ Ｐ明朝"/>
          <w:sz w:val="22"/>
        </w:rPr>
        <w:t>た者</w:t>
      </w:r>
    </w:p>
    <w:p w14:paraId="2CA3EA6F" w14:textId="77777777" w:rsidR="005617CB" w:rsidRDefault="001902DA" w:rsidP="00EB15B9">
      <w:pPr>
        <w:tabs>
          <w:tab w:val="right" w:leader="middleDot" w:pos="8504"/>
        </w:tabs>
        <w:ind w:leftChars="24" w:left="49" w:firstLineChars="50" w:firstLine="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w:t>
      </w:r>
    </w:p>
    <w:p w14:paraId="53813DA8" w14:textId="32E8EB9E" w:rsidR="001902DA" w:rsidRPr="00D81982" w:rsidRDefault="001902DA" w:rsidP="00EB15B9">
      <w:pPr>
        <w:tabs>
          <w:tab w:val="right" w:leader="middleDot" w:pos="8504"/>
        </w:tabs>
        <w:ind w:leftChars="24" w:left="49" w:firstLineChars="200" w:firstLine="425"/>
        <w:rPr>
          <w:rFonts w:ascii="ＭＳ Ｐ明朝" w:eastAsia="ＭＳ Ｐ明朝" w:hAnsi="ＭＳ Ｐ明朝"/>
          <w:sz w:val="22"/>
        </w:rPr>
      </w:pPr>
      <w:r w:rsidRPr="00D81982">
        <w:rPr>
          <w:rFonts w:ascii="ＭＳ Ｐ明朝" w:eastAsia="ＭＳ Ｐ明朝" w:hAnsi="ＭＳ Ｐ明朝"/>
          <w:sz w:val="22"/>
        </w:rPr>
        <w:t>認証材の普及・啓発に多大の貢献があった者</w:t>
      </w:r>
    </w:p>
    <w:p w14:paraId="3D4BFE5E" w14:textId="223E0894" w:rsidR="005617CB" w:rsidRDefault="001902DA" w:rsidP="00B567AB">
      <w:pPr>
        <w:tabs>
          <w:tab w:val="right" w:leader="middleDot" w:pos="8504"/>
        </w:tabs>
        <w:ind w:left="368" w:firstLineChars="50" w:firstLine="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4）その他SGEC/PEFC認証制度・認証材の普及・啓発に多大の貢献があった者、若しくはコンテスト等において優秀な成績を収めた者</w:t>
      </w:r>
    </w:p>
    <w:p w14:paraId="20272F7F" w14:textId="18F2A11D" w:rsidR="001902DA" w:rsidRPr="00D81982" w:rsidRDefault="001902DA" w:rsidP="00EB15B9">
      <w:pPr>
        <w:tabs>
          <w:tab w:val="right" w:leader="middleDot" w:pos="8504"/>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また</w:t>
      </w:r>
      <w:r w:rsidR="005617CB">
        <w:rPr>
          <w:rFonts w:ascii="ＭＳ Ｐ明朝" w:eastAsia="ＭＳ Ｐ明朝" w:hAnsi="ＭＳ Ｐ明朝"/>
          <w:sz w:val="22"/>
        </w:rPr>
        <w:t>,</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1A55F055" w14:textId="77777777" w:rsidR="001902DA" w:rsidRPr="005617CB" w:rsidRDefault="001902DA" w:rsidP="001902DA">
      <w:pPr>
        <w:tabs>
          <w:tab w:val="right" w:leader="middleDot" w:pos="8504"/>
        </w:tabs>
        <w:rPr>
          <w:rFonts w:ascii="ＭＳ Ｐ明朝" w:eastAsia="ＭＳ Ｐ明朝" w:hAnsi="ＭＳ Ｐ明朝"/>
          <w:sz w:val="22"/>
        </w:rPr>
      </w:pPr>
    </w:p>
    <w:p w14:paraId="6DF1B482"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顕彰の推薦及び決定</w:t>
      </w:r>
    </w:p>
    <w:p w14:paraId="6CA6D1F0" w14:textId="77777777" w:rsidR="001902DA" w:rsidRPr="00D81982" w:rsidRDefault="001902DA" w:rsidP="001902DA">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hint="eastAsia"/>
          <w:sz w:val="22"/>
        </w:rPr>
        <w:t>顕彰（感謝状又は表彰状の贈呈）の推薦及び決定は、別紙様式により認証関係団体他各界の推薦に基づき、</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規格管理委員会で調査・審議して顕彰を推薦する候補者を決定し、</w:t>
      </w:r>
      <w:r w:rsidRPr="00D81982">
        <w:rPr>
          <w:rFonts w:ascii="ＭＳ Ｐ明朝" w:eastAsia="ＭＳ Ｐ明朝" w:hAnsi="ＭＳ Ｐ明朝"/>
          <w:sz w:val="22"/>
        </w:rPr>
        <w:t>SGEC評議委員会の意見を聴き、SGEC理事会で顕彰する者を決定する。</w:t>
      </w:r>
    </w:p>
    <w:p w14:paraId="56D0E7FC"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w:t>
      </w:r>
      <w:r w:rsidRPr="00D81982">
        <w:rPr>
          <w:rFonts w:ascii="ＭＳ Ｐ明朝" w:eastAsia="ＭＳ Ｐ明朝" w:hAnsi="ＭＳ Ｐ明朝"/>
          <w:sz w:val="22"/>
        </w:rPr>
        <w:lastRenderedPageBreak/>
        <w:t>構成するコンテスト等の選考委員会において別紙様式により推薦を受けた者を顕彰する者として会長が決定する。</w:t>
      </w:r>
    </w:p>
    <w:p w14:paraId="27609BDE"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0AA4E4E7" w14:textId="77777777" w:rsidR="00D61D11" w:rsidRDefault="00D61D11" w:rsidP="001902DA">
      <w:pPr>
        <w:tabs>
          <w:tab w:val="right" w:leader="middleDot" w:pos="8504"/>
        </w:tabs>
        <w:rPr>
          <w:rFonts w:ascii="ＭＳ Ｐ明朝" w:eastAsia="ＭＳ Ｐ明朝" w:hAnsi="ＭＳ Ｐ明朝"/>
          <w:b/>
          <w:bCs/>
          <w:sz w:val="22"/>
        </w:rPr>
      </w:pPr>
    </w:p>
    <w:p w14:paraId="35B1452D" w14:textId="791DE346"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 xml:space="preserve">4. </w:t>
      </w:r>
      <w:r w:rsidRPr="00D81982">
        <w:rPr>
          <w:rFonts w:ascii="ＭＳ Ｐ明朝" w:eastAsia="ＭＳ Ｐ明朝" w:hAnsi="ＭＳ Ｐ明朝" w:hint="eastAsia"/>
          <w:b/>
          <w:bCs/>
          <w:sz w:val="22"/>
        </w:rPr>
        <w:t>顕彰の方法</w:t>
      </w:r>
    </w:p>
    <w:p w14:paraId="6CB7B240" w14:textId="1C54DE97" w:rsidR="001902DA"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7EEC0D36" w14:textId="77777777" w:rsidR="00A179DA" w:rsidRPr="00D81982" w:rsidRDefault="00A179DA" w:rsidP="001902DA">
      <w:pPr>
        <w:tabs>
          <w:tab w:val="right" w:leader="middleDot" w:pos="8504"/>
        </w:tabs>
        <w:ind w:leftChars="70" w:left="270" w:hangingChars="60" w:hanging="128"/>
        <w:rPr>
          <w:rFonts w:ascii="ＭＳ Ｐ明朝" w:eastAsia="ＭＳ Ｐ明朝" w:hAnsi="ＭＳ Ｐ明朝"/>
          <w:sz w:val="22"/>
        </w:rPr>
      </w:pPr>
    </w:p>
    <w:p w14:paraId="3F870AA7" w14:textId="661BCBA0" w:rsidR="00A179DA" w:rsidRPr="00D81982" w:rsidRDefault="00A179DA" w:rsidP="00082DC4">
      <w:pPr>
        <w:pStyle w:val="3"/>
        <w:rPr>
          <w:rFonts w:ascii="ＭＳ Ｐ明朝" w:eastAsia="ＭＳ Ｐ明朝" w:hAnsi="ＭＳ Ｐ明朝"/>
          <w:sz w:val="22"/>
        </w:rPr>
      </w:pPr>
      <w:bookmarkStart w:id="31" w:name="_Toc107505944"/>
      <w:r w:rsidRPr="00D81982">
        <w:rPr>
          <w:rFonts w:ascii="ＭＳ Ｐ明朝" w:eastAsia="ＭＳ Ｐ明朝" w:hAnsi="ＭＳ Ｐ明朝"/>
          <w:sz w:val="22"/>
        </w:rPr>
        <w:t>別紙</w:t>
      </w:r>
      <w:r w:rsidR="0055136F">
        <w:rPr>
          <w:rFonts w:ascii="ＭＳ Ｐ明朝" w:eastAsia="ＭＳ Ｐ明朝" w:hAnsi="ＭＳ Ｐ明朝" w:hint="eastAsia"/>
          <w:sz w:val="22"/>
          <w:lang w:eastAsia="ja-JP"/>
        </w:rPr>
        <w:t xml:space="preserve"> </w:t>
      </w:r>
      <w:r w:rsidRPr="00D81982">
        <w:rPr>
          <w:rFonts w:ascii="ＭＳ Ｐ明朝" w:eastAsia="ＭＳ Ｐ明朝" w:hAnsi="ＭＳ Ｐ明朝"/>
          <w:sz w:val="22"/>
        </w:rPr>
        <w:t>様式SGEC/PEFC顕彰対象者の推薦</w:t>
      </w:r>
      <w:bookmarkEnd w:id="31"/>
      <w:r w:rsidRPr="00D81982">
        <w:rPr>
          <w:rFonts w:ascii="ＭＳ Ｐ明朝" w:eastAsia="ＭＳ Ｐ明朝" w:hAnsi="ＭＳ Ｐ明朝"/>
          <w:sz w:val="22"/>
        </w:rPr>
        <w:t xml:space="preserve">　</w:t>
      </w:r>
    </w:p>
    <w:p w14:paraId="5E3E3876" w14:textId="77777777" w:rsidR="001902DA" w:rsidRPr="00D81982" w:rsidRDefault="001902DA" w:rsidP="001902DA">
      <w:pPr>
        <w:tabs>
          <w:tab w:val="right" w:leader="middleDot" w:pos="8504"/>
        </w:tabs>
        <w:rPr>
          <w:rFonts w:ascii="ＭＳ Ｐ明朝" w:eastAsia="ＭＳ Ｐ明朝" w:hAnsi="ＭＳ Ｐ明朝"/>
          <w:sz w:val="22"/>
        </w:rPr>
      </w:pPr>
    </w:p>
    <w:p w14:paraId="1408E069"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別紙様式</w:t>
      </w:r>
    </w:p>
    <w:p w14:paraId="3395D1F2"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c"/>
        <w:tblW w:w="0" w:type="auto"/>
        <w:tblInd w:w="286" w:type="dxa"/>
        <w:tblLayout w:type="fixed"/>
        <w:tblLook w:val="04A0" w:firstRow="1" w:lastRow="0" w:firstColumn="1" w:lastColumn="0" w:noHBand="0" w:noVBand="1"/>
      </w:tblPr>
      <w:tblGrid>
        <w:gridCol w:w="3567"/>
        <w:gridCol w:w="4506"/>
      </w:tblGrid>
      <w:tr w:rsidR="001902DA" w:rsidRPr="00D81982" w14:paraId="5C9937FD" w14:textId="77777777" w:rsidTr="001902DA">
        <w:tc>
          <w:tcPr>
            <w:tcW w:w="3567" w:type="dxa"/>
          </w:tcPr>
          <w:p w14:paraId="15A3F46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4506" w:type="dxa"/>
          </w:tcPr>
          <w:p w14:paraId="4DE4C653"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173DBD0C" w14:textId="77777777" w:rsidTr="001902DA">
        <w:tc>
          <w:tcPr>
            <w:tcW w:w="3567" w:type="dxa"/>
          </w:tcPr>
          <w:p w14:paraId="7D05DCF1"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64FA094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6743C3A2"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4506" w:type="dxa"/>
          </w:tcPr>
          <w:p w14:paraId="2DB516F0"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73598E12" w14:textId="77777777" w:rsidTr="001902DA">
        <w:tc>
          <w:tcPr>
            <w:tcW w:w="3567" w:type="dxa"/>
          </w:tcPr>
          <w:p w14:paraId="368A3041"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4506" w:type="dxa"/>
          </w:tcPr>
          <w:p w14:paraId="6E69FE9C"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6843AABA" w14:textId="77777777" w:rsidTr="001902DA">
        <w:trPr>
          <w:trHeight w:val="1135"/>
        </w:trPr>
        <w:tc>
          <w:tcPr>
            <w:tcW w:w="8073" w:type="dxa"/>
            <w:gridSpan w:val="2"/>
          </w:tcPr>
          <w:p w14:paraId="4DAC3BDA"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p w14:paraId="63810903"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05EBAB25" w14:textId="77777777" w:rsidTr="001902DA">
        <w:trPr>
          <w:trHeight w:val="1194"/>
        </w:trPr>
        <w:tc>
          <w:tcPr>
            <w:tcW w:w="8073" w:type="dxa"/>
            <w:gridSpan w:val="2"/>
          </w:tcPr>
          <w:p w14:paraId="06F99E54"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313BC08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p w14:paraId="5C56B85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11857A30" w14:textId="77777777" w:rsidTr="001902DA">
        <w:trPr>
          <w:trHeight w:val="1158"/>
        </w:trPr>
        <w:tc>
          <w:tcPr>
            <w:tcW w:w="8073" w:type="dxa"/>
            <w:gridSpan w:val="2"/>
          </w:tcPr>
          <w:p w14:paraId="3D11585F"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5D781B9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p w14:paraId="63C82D7A"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bl>
    <w:p w14:paraId="48AD473F" w14:textId="77777777" w:rsidR="001902DA" w:rsidRPr="00D81982" w:rsidRDefault="001902DA" w:rsidP="001902DA">
      <w:pPr>
        <w:tabs>
          <w:tab w:val="right" w:leader="middleDot" w:pos="8504"/>
        </w:tabs>
        <w:ind w:leftChars="100" w:left="1500" w:hangingChars="610" w:hanging="1297"/>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必要な関連資料を添付する。</w:t>
      </w:r>
    </w:p>
    <w:p w14:paraId="3A93247D"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p>
    <w:p w14:paraId="39EB98C4"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p>
    <w:bookmarkEnd w:id="21"/>
    <w:bookmarkEnd w:id="22"/>
    <w:p w14:paraId="3E2C9D3E" w14:textId="70DBE7BB" w:rsidR="001902DA" w:rsidRDefault="001902DA" w:rsidP="001902DA">
      <w:pPr>
        <w:rPr>
          <w:rFonts w:ascii="ＭＳ Ｐ明朝" w:eastAsia="ＭＳ Ｐ明朝" w:hAnsi="ＭＳ Ｐ明朝"/>
          <w:b/>
          <w:bCs/>
          <w:sz w:val="22"/>
        </w:rPr>
      </w:pPr>
    </w:p>
    <w:p w14:paraId="3F55DAF5" w14:textId="77777777" w:rsidR="00F57F80" w:rsidRDefault="00F57F80" w:rsidP="001902DA">
      <w:pPr>
        <w:rPr>
          <w:rFonts w:ascii="ＭＳ Ｐ明朝" w:eastAsia="ＭＳ Ｐ明朝" w:hAnsi="ＭＳ Ｐ明朝"/>
          <w:b/>
          <w:bCs/>
          <w:sz w:val="22"/>
        </w:rPr>
      </w:pPr>
    </w:p>
    <w:p w14:paraId="5D4E0877" w14:textId="150E99F9" w:rsidR="001902DA" w:rsidRPr="00AF67CA" w:rsidRDefault="001902DA" w:rsidP="00082DC4">
      <w:pPr>
        <w:pStyle w:val="1"/>
        <w:rPr>
          <w:rFonts w:ascii="ＭＳ ゴシック" w:hAnsi="ＭＳ ゴシック"/>
          <w:b w:val="0"/>
          <w:bCs w:val="0"/>
          <w:sz w:val="28"/>
          <w:szCs w:val="28"/>
          <w:lang w:eastAsia="ja-JP"/>
        </w:rPr>
      </w:pPr>
      <w:bookmarkStart w:id="32" w:name="_Toc107505945"/>
      <w:bookmarkStart w:id="33" w:name="_Hlk105697403"/>
      <w:r w:rsidRPr="00AF67CA">
        <w:rPr>
          <w:rFonts w:ascii="ＭＳ ゴシック" w:hAnsi="ＭＳ ゴシック"/>
          <w:b w:val="0"/>
          <w:bCs w:val="0"/>
          <w:sz w:val="28"/>
          <w:szCs w:val="28"/>
          <w:lang w:eastAsia="ja-JP"/>
        </w:rPr>
        <w:lastRenderedPageBreak/>
        <w:t>SGEC規準文書2</w:t>
      </w:r>
      <w:r w:rsidR="00733ADA" w:rsidRPr="00AF67CA">
        <w:rPr>
          <w:rFonts w:ascii="ＭＳ ゴシック" w:hAnsi="ＭＳ ゴシック"/>
          <w:b w:val="0"/>
          <w:bCs w:val="0"/>
          <w:sz w:val="28"/>
          <w:szCs w:val="28"/>
          <w:lang w:eastAsia="ja-JP"/>
        </w:rPr>
        <w:t>:2021</w:t>
      </w:r>
      <w:r w:rsidR="00B25862" w:rsidRPr="00AF67CA">
        <w:rPr>
          <w:rFonts w:ascii="ＭＳ ゴシック" w:hAnsi="ＭＳ ゴシック"/>
          <w:b w:val="0"/>
          <w:bCs w:val="0"/>
          <w:sz w:val="28"/>
          <w:szCs w:val="28"/>
          <w:lang w:eastAsia="ja-JP"/>
        </w:rPr>
        <w:t xml:space="preserve"> </w:t>
      </w:r>
      <w:r w:rsidRPr="00AF67CA">
        <w:rPr>
          <w:rFonts w:ascii="ＭＳ ゴシック" w:hAnsi="ＭＳ ゴシック"/>
          <w:b w:val="0"/>
          <w:bCs w:val="0"/>
          <w:sz w:val="28"/>
          <w:szCs w:val="28"/>
          <w:lang w:eastAsia="ja-JP"/>
        </w:rPr>
        <w:t>規格の制定</w:t>
      </w:r>
      <w:bookmarkEnd w:id="32"/>
    </w:p>
    <w:p w14:paraId="677D225F" w14:textId="77777777" w:rsidR="00E60BEA" w:rsidRDefault="00E60BEA" w:rsidP="001902DA">
      <w:pPr>
        <w:autoSpaceDE w:val="0"/>
        <w:autoSpaceDN w:val="0"/>
        <w:adjustRightInd w:val="0"/>
        <w:jc w:val="left"/>
        <w:rPr>
          <w:rFonts w:ascii="ＭＳ Ｐ明朝" w:eastAsia="ＭＳ Ｐ明朝" w:hAnsi="ＭＳ Ｐ明朝"/>
          <w:b/>
          <w:bCs/>
          <w:sz w:val="24"/>
          <w:szCs w:val="24"/>
        </w:rPr>
      </w:pPr>
    </w:p>
    <w:p w14:paraId="5487352A" w14:textId="77777777" w:rsidR="001902DA" w:rsidRPr="00D81982" w:rsidRDefault="001902DA" w:rsidP="001902DA">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SGEC</w:t>
      </w:r>
      <w:r w:rsidRPr="00D81982">
        <w:rPr>
          <w:rFonts w:ascii="ＭＳ Ｐ明朝" w:eastAsia="ＭＳ Ｐ明朝" w:hAnsi="ＭＳ Ｐ明朝" w:hint="eastAsia"/>
          <w:b/>
          <w:bCs/>
          <w:sz w:val="24"/>
          <w:szCs w:val="24"/>
        </w:rPr>
        <w:t>規準文書２</w:t>
      </w:r>
    </w:p>
    <w:p w14:paraId="620F6439" w14:textId="7D3FDC2E" w:rsidR="001902DA" w:rsidRPr="00D81982" w:rsidRDefault="001902DA" w:rsidP="001902DA">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545712">
        <w:rPr>
          <w:rFonts w:ascii="ＭＳ Ｐ明朝" w:eastAsia="ＭＳ Ｐ明朝" w:hAnsi="ＭＳ Ｐ明朝"/>
          <w:sz w:val="20"/>
          <w:szCs w:val="20"/>
        </w:rPr>
        <w:t>2021</w:t>
      </w:r>
    </w:p>
    <w:p w14:paraId="0384C1FE" w14:textId="07444200" w:rsidR="001902DA" w:rsidRPr="00D81982" w:rsidRDefault="009352FA" w:rsidP="001902DA">
      <w:pPr>
        <w:autoSpaceDE w:val="0"/>
        <w:autoSpaceDN w:val="0"/>
        <w:adjustRightInd w:val="0"/>
        <w:jc w:val="left"/>
        <w:rPr>
          <w:rFonts w:ascii="ＭＳ Ｐ明朝" w:eastAsia="ＭＳ Ｐ明朝" w:hAnsi="ＭＳ Ｐ明朝"/>
          <w:sz w:val="20"/>
          <w:szCs w:val="20"/>
        </w:rPr>
      </w:pPr>
      <w:r>
        <w:rPr>
          <w:rFonts w:ascii="ＭＳ Ｐ明朝" w:eastAsia="ＭＳ Ｐ明朝" w:hAnsi="ＭＳ Ｐ明朝"/>
          <w:sz w:val="20"/>
          <w:szCs w:val="20"/>
        </w:rPr>
        <w:t>2021.3.30</w:t>
      </w:r>
    </w:p>
    <w:p w14:paraId="4864ED05" w14:textId="1AE889A1" w:rsidR="001902DA" w:rsidRPr="00D81982" w:rsidRDefault="001902DA" w:rsidP="001902DA">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規格の制定</w:t>
      </w:r>
    </w:p>
    <w:p w14:paraId="62E5AFE2"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20994D7E"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目次</w:t>
      </w:r>
    </w:p>
    <w:p w14:paraId="343E8CD4"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5EAD6161"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はじめに</w:t>
      </w:r>
    </w:p>
    <w:p w14:paraId="3C7DA134"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序論</w:t>
      </w:r>
    </w:p>
    <w:p w14:paraId="3A9E0F00"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１．適用範囲</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CB234E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２．規準文書</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BA5AF08"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３．用語と定義</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E38A98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４．規格制定の原則</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ECDC31E"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５．規格制定者</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6C32C83"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６．規格制定のプロセス</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88F9CE5"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７．承認と公開</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882C80B"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８．規格の定期的なレビュー</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C413971"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９．規格の改正</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D45902B"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7B8EA65C"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hint="eastAsia"/>
          <w:b/>
          <w:bCs/>
          <w:sz w:val="22"/>
        </w:rPr>
        <w:t>はじめに</w:t>
      </w:r>
    </w:p>
    <w:p w14:paraId="2A910259"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1813CB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一般社団法人緑の循環認証会議（以下「</w:t>
      </w:r>
      <w:r w:rsidRPr="000D5C5C">
        <w:rPr>
          <w:rFonts w:ascii="ＭＳ Ｐ明朝" w:eastAsia="ＭＳ Ｐ明朝" w:hAnsi="ＭＳ Ｐ明朝"/>
          <w:sz w:val="22"/>
        </w:rPr>
        <w:t>SGEC/PEFCジャパン」という。）は、森林認証と林産品のラベル制度を通じて持続可能な森林管理の促進を図る団体であり、SGEC/PEFCの認証主張やラベルは、原材料の出処が持続可能に管理された森林であることを顧客や</w:t>
      </w:r>
      <w:r w:rsidRPr="000D5C5C">
        <w:rPr>
          <w:rFonts w:ascii="ＭＳ Ｐ明朝" w:eastAsia="ＭＳ Ｐ明朝" w:hAnsi="ＭＳ Ｐ明朝" w:hint="eastAsia"/>
          <w:sz w:val="22"/>
        </w:rPr>
        <w:t>エンドユーザーに確証する。</w:t>
      </w:r>
    </w:p>
    <w:p w14:paraId="38189757" w14:textId="77777777" w:rsidR="00B06238" w:rsidRDefault="00B06238" w:rsidP="001902DA">
      <w:pPr>
        <w:autoSpaceDE w:val="0"/>
        <w:autoSpaceDN w:val="0"/>
        <w:adjustRightInd w:val="0"/>
        <w:ind w:left="368"/>
        <w:jc w:val="left"/>
        <w:rPr>
          <w:rFonts w:ascii="ＭＳ Ｐ明朝" w:eastAsia="ＭＳ Ｐ明朝" w:hAnsi="ＭＳ Ｐ明朝"/>
          <w:sz w:val="22"/>
        </w:rPr>
      </w:pPr>
    </w:p>
    <w:p w14:paraId="4A76A06C" w14:textId="5A84EA2D"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SGEC/PEFCジャパンは、SGEC認証制度を管理するとともに、PEFC評議会から日本国内におけるPEFC国際認証制度の管理について委託を受けている。</w:t>
      </w:r>
    </w:p>
    <w:p w14:paraId="43F5220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SGEC認証制度は、PEFC評議会によってPEFC国際認証制度との適合性について審査を受け、承認を受けている。</w:t>
      </w:r>
    </w:p>
    <w:p w14:paraId="68FB4D4F" w14:textId="77777777" w:rsidR="00B06238" w:rsidRDefault="00B06238" w:rsidP="001902DA">
      <w:pPr>
        <w:autoSpaceDE w:val="0"/>
        <w:autoSpaceDN w:val="0"/>
        <w:adjustRightInd w:val="0"/>
        <w:ind w:left="368"/>
        <w:jc w:val="left"/>
        <w:rPr>
          <w:rFonts w:ascii="ＭＳ Ｐ明朝" w:eastAsia="ＭＳ Ｐ明朝" w:hAnsi="ＭＳ Ｐ明朝"/>
          <w:sz w:val="22"/>
        </w:rPr>
      </w:pPr>
    </w:p>
    <w:p w14:paraId="2E275BBB" w14:textId="4923442D"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本規格は、広範囲にわたるステ―クホルダーを含む、オープンで、透明な、公開協議およびコンセンサスに基づくプロセスを踏んで策定された。</w:t>
      </w:r>
    </w:p>
    <w:p w14:paraId="36F6F212" w14:textId="7C379E82"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lastRenderedPageBreak/>
        <w:t>本規格は、</w:t>
      </w:r>
      <w:r w:rsidRPr="000D5C5C">
        <w:rPr>
          <w:rFonts w:ascii="ＭＳ Ｐ明朝" w:eastAsia="ＭＳ Ｐ明朝" w:hAnsi="ＭＳ Ｐ明朝"/>
          <w:sz w:val="22"/>
        </w:rPr>
        <w:t>SGEC附属文書2-12:2015「SGEC規格の制定」を無効化し、これに代替する。</w:t>
      </w:r>
    </w:p>
    <w:p w14:paraId="7CC8DCEE"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43D26786"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hint="eastAsia"/>
          <w:b/>
          <w:bCs/>
          <w:sz w:val="22"/>
        </w:rPr>
        <w:t>序論</w:t>
      </w:r>
    </w:p>
    <w:p w14:paraId="79DA5E6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963EC9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w:t>
      </w:r>
      <w:r w:rsidRPr="000D5C5C">
        <w:rPr>
          <w:rFonts w:ascii="ＭＳ Ｐ明朝" w:eastAsia="ＭＳ Ｐ明朝" w:hAnsi="ＭＳ Ｐ明朝"/>
          <w:sz w:val="22"/>
        </w:rPr>
        <w:t>文書1「SGEC認証制度の管理運営規則」（以下「管理運営規則」という。）「2」で規定する規格の制定に係る要求事項を定める。</w:t>
      </w:r>
    </w:p>
    <w:p w14:paraId="286320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本規格は、日本の森林の状況やその環境、社会、経済、歴史的な側面を十分考慮し、その実態に即した持続可能な森林管理を実現するために必要な規格の制定に係る要求事項を定める。</w:t>
      </w:r>
    </w:p>
    <w:p w14:paraId="7DD9002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8E7CE4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本規格で定める適切な森林の管理とは、環境、社会、経済、歴史的な各側面に関わる</w:t>
      </w:r>
      <w:r w:rsidRPr="000D5C5C">
        <w:rPr>
          <w:rFonts w:ascii="ＭＳ Ｐ明朝" w:eastAsia="ＭＳ Ｐ明朝" w:hAnsi="ＭＳ Ｐ明朝"/>
          <w:sz w:val="22"/>
        </w:rPr>
        <w:t>PEFC国際規格及び国内外の法令等に適合する基準とそのプロセスの下で、持続可能な森林を実現するための総合的なアプローチである。その中で、森林の管理によって影響を受けるステークホルダーの参画は、森林認証制度の制定や森林管理に係る規準文書の決定に必須の要素である。SGEC認証制度は、規格制定のプロセス（図１及び付属書を参照）について、公明・公正で、かつ透明性であり、広範囲なステークホルダーの参画の下で成立するコンセンサスを基盤にしている。</w:t>
      </w:r>
    </w:p>
    <w:p w14:paraId="3FE077A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15ABB3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ISO/IECガイド59及びガイド2に依拠する。更に、社会環境基準設定のための</w:t>
      </w:r>
      <w:r w:rsidRPr="000D5C5C">
        <w:rPr>
          <w:rFonts w:ascii="ＭＳ Ｐ明朝" w:eastAsia="ＭＳ Ｐ明朝" w:hAnsi="ＭＳ Ｐ明朝" w:hint="eastAsia"/>
          <w:sz w:val="22"/>
        </w:rPr>
        <w:t>適性実施規範</w:t>
      </w:r>
      <w:r w:rsidRPr="000D5C5C">
        <w:rPr>
          <w:rFonts w:ascii="ＭＳ Ｐ明朝" w:eastAsia="ＭＳ Ｐ明朝" w:hAnsi="ＭＳ Ｐ明朝"/>
          <w:sz w:val="22"/>
        </w:rPr>
        <w:t>（ISEAL）</w:t>
      </w:r>
      <w:r w:rsidRPr="000D5C5C">
        <w:rPr>
          <w:rFonts w:ascii="ＭＳ Ｐ明朝" w:eastAsia="ＭＳ Ｐ明朝" w:hAnsi="ＭＳ Ｐ明朝" w:hint="eastAsia"/>
          <w:sz w:val="22"/>
        </w:rPr>
        <w:t>も考慮されている。</w:t>
      </w:r>
    </w:p>
    <w:p w14:paraId="30CD621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089C095" w14:textId="174B8D78"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本規格における規格制定と関連条項の改正のプロセスの手順は下図のとおりである。なお、規格制定に関する責任を負う</w:t>
      </w:r>
      <w:r w:rsidRPr="000D5C5C">
        <w:rPr>
          <w:rFonts w:ascii="ＭＳ Ｐ明朝" w:eastAsia="ＭＳ Ｐ明朝" w:hAnsi="ＭＳ Ｐ明朝"/>
          <w:sz w:val="22"/>
        </w:rPr>
        <w:t>SGECの恒常的な委員会等については付属書で解説する。</w:t>
      </w:r>
    </w:p>
    <w:p w14:paraId="487F00CC" w14:textId="4B4E6188" w:rsidR="00CC474E" w:rsidRDefault="00CC474E" w:rsidP="001902DA">
      <w:pPr>
        <w:autoSpaceDE w:val="0"/>
        <w:autoSpaceDN w:val="0"/>
        <w:adjustRightInd w:val="0"/>
        <w:jc w:val="left"/>
        <w:rPr>
          <w:rFonts w:ascii="ＭＳ Ｐ明朝" w:eastAsia="ＭＳ Ｐ明朝" w:hAnsi="ＭＳ Ｐ明朝"/>
          <w:sz w:val="22"/>
          <w:u w:val="single"/>
        </w:rPr>
      </w:pPr>
    </w:p>
    <w:p w14:paraId="19008CEE" w14:textId="452B36DD" w:rsidR="00CC474E" w:rsidRDefault="00CC474E" w:rsidP="001902DA">
      <w:pPr>
        <w:autoSpaceDE w:val="0"/>
        <w:autoSpaceDN w:val="0"/>
        <w:adjustRightInd w:val="0"/>
        <w:jc w:val="left"/>
        <w:rPr>
          <w:rFonts w:ascii="ＭＳ Ｐ明朝" w:eastAsia="ＭＳ Ｐ明朝" w:hAnsi="ＭＳ Ｐ明朝"/>
          <w:sz w:val="22"/>
          <w:u w:val="single"/>
        </w:rPr>
      </w:pPr>
    </w:p>
    <w:p w14:paraId="25E4A32A" w14:textId="4F5444CB" w:rsidR="00CC474E" w:rsidRDefault="00CC474E" w:rsidP="001902DA">
      <w:pPr>
        <w:autoSpaceDE w:val="0"/>
        <w:autoSpaceDN w:val="0"/>
        <w:adjustRightInd w:val="0"/>
        <w:jc w:val="left"/>
        <w:rPr>
          <w:rFonts w:ascii="ＭＳ Ｐ明朝" w:eastAsia="ＭＳ Ｐ明朝" w:hAnsi="ＭＳ Ｐ明朝"/>
          <w:sz w:val="22"/>
          <w:u w:val="single"/>
        </w:rPr>
      </w:pPr>
    </w:p>
    <w:p w14:paraId="6EE004F9" w14:textId="232BAD82" w:rsidR="00CC474E" w:rsidRDefault="00CC474E" w:rsidP="001902DA">
      <w:pPr>
        <w:autoSpaceDE w:val="0"/>
        <w:autoSpaceDN w:val="0"/>
        <w:adjustRightInd w:val="0"/>
        <w:jc w:val="left"/>
        <w:rPr>
          <w:rFonts w:ascii="ＭＳ Ｐ明朝" w:eastAsia="ＭＳ Ｐ明朝" w:hAnsi="ＭＳ Ｐ明朝"/>
          <w:sz w:val="22"/>
          <w:u w:val="single"/>
        </w:rPr>
      </w:pPr>
    </w:p>
    <w:p w14:paraId="5DAC212D" w14:textId="2F81AA18" w:rsidR="00CC474E" w:rsidRDefault="00CC474E" w:rsidP="001902DA">
      <w:pPr>
        <w:autoSpaceDE w:val="0"/>
        <w:autoSpaceDN w:val="0"/>
        <w:adjustRightInd w:val="0"/>
        <w:jc w:val="left"/>
        <w:rPr>
          <w:rFonts w:ascii="ＭＳ Ｐ明朝" w:eastAsia="ＭＳ Ｐ明朝" w:hAnsi="ＭＳ Ｐ明朝"/>
          <w:sz w:val="22"/>
          <w:u w:val="single"/>
        </w:rPr>
      </w:pPr>
    </w:p>
    <w:p w14:paraId="1C672008" w14:textId="3B44870F" w:rsidR="00CC474E" w:rsidRDefault="00CC474E" w:rsidP="001902DA">
      <w:pPr>
        <w:autoSpaceDE w:val="0"/>
        <w:autoSpaceDN w:val="0"/>
        <w:adjustRightInd w:val="0"/>
        <w:jc w:val="left"/>
        <w:rPr>
          <w:rFonts w:ascii="ＭＳ Ｐ明朝" w:eastAsia="ＭＳ Ｐ明朝" w:hAnsi="ＭＳ Ｐ明朝"/>
          <w:sz w:val="22"/>
          <w:u w:val="single"/>
        </w:rPr>
      </w:pPr>
    </w:p>
    <w:p w14:paraId="4EFE0E1C" w14:textId="037022D7" w:rsidR="00CC474E" w:rsidRDefault="00CC474E" w:rsidP="001902DA">
      <w:pPr>
        <w:autoSpaceDE w:val="0"/>
        <w:autoSpaceDN w:val="0"/>
        <w:adjustRightInd w:val="0"/>
        <w:jc w:val="left"/>
        <w:rPr>
          <w:rFonts w:ascii="ＭＳ Ｐ明朝" w:eastAsia="ＭＳ Ｐ明朝" w:hAnsi="ＭＳ Ｐ明朝"/>
          <w:sz w:val="22"/>
          <w:u w:val="single"/>
        </w:rPr>
      </w:pPr>
    </w:p>
    <w:p w14:paraId="7FF53D56" w14:textId="7E3F0506" w:rsidR="00CC474E" w:rsidRDefault="00CC474E" w:rsidP="001902DA">
      <w:pPr>
        <w:autoSpaceDE w:val="0"/>
        <w:autoSpaceDN w:val="0"/>
        <w:adjustRightInd w:val="0"/>
        <w:jc w:val="left"/>
        <w:rPr>
          <w:rFonts w:ascii="ＭＳ Ｐ明朝" w:eastAsia="ＭＳ Ｐ明朝" w:hAnsi="ＭＳ Ｐ明朝"/>
          <w:sz w:val="22"/>
          <w:u w:val="single"/>
        </w:rPr>
      </w:pPr>
    </w:p>
    <w:p w14:paraId="52B0AFE3" w14:textId="5F588948" w:rsidR="00CC474E" w:rsidRDefault="00CC474E" w:rsidP="001902DA">
      <w:pPr>
        <w:autoSpaceDE w:val="0"/>
        <w:autoSpaceDN w:val="0"/>
        <w:adjustRightInd w:val="0"/>
        <w:jc w:val="left"/>
        <w:rPr>
          <w:rFonts w:ascii="ＭＳ Ｐ明朝" w:eastAsia="ＭＳ Ｐ明朝" w:hAnsi="ＭＳ Ｐ明朝"/>
          <w:sz w:val="22"/>
          <w:u w:val="single"/>
        </w:rPr>
      </w:pPr>
    </w:p>
    <w:p w14:paraId="6297659F" w14:textId="65227620" w:rsidR="00CC474E" w:rsidRDefault="00CC474E" w:rsidP="001902DA">
      <w:pPr>
        <w:autoSpaceDE w:val="0"/>
        <w:autoSpaceDN w:val="0"/>
        <w:adjustRightInd w:val="0"/>
        <w:jc w:val="left"/>
        <w:rPr>
          <w:rFonts w:ascii="ＭＳ Ｐ明朝" w:eastAsia="ＭＳ Ｐ明朝" w:hAnsi="ＭＳ Ｐ明朝"/>
          <w:sz w:val="22"/>
          <w:u w:val="single"/>
        </w:rPr>
      </w:pPr>
    </w:p>
    <w:p w14:paraId="761AA301" w14:textId="76EC6774" w:rsidR="00CC474E" w:rsidRDefault="00CC474E" w:rsidP="001902DA">
      <w:pPr>
        <w:autoSpaceDE w:val="0"/>
        <w:autoSpaceDN w:val="0"/>
        <w:adjustRightInd w:val="0"/>
        <w:jc w:val="left"/>
        <w:rPr>
          <w:rFonts w:ascii="ＭＳ Ｐ明朝" w:eastAsia="ＭＳ Ｐ明朝" w:hAnsi="ＭＳ Ｐ明朝"/>
          <w:sz w:val="22"/>
          <w:u w:val="single"/>
        </w:rPr>
      </w:pPr>
    </w:p>
    <w:p w14:paraId="6649C459" w14:textId="36FE8A3C" w:rsidR="00CC474E" w:rsidRDefault="00CC474E" w:rsidP="001902DA">
      <w:pPr>
        <w:autoSpaceDE w:val="0"/>
        <w:autoSpaceDN w:val="0"/>
        <w:adjustRightInd w:val="0"/>
        <w:jc w:val="left"/>
        <w:rPr>
          <w:rFonts w:ascii="ＭＳ Ｐ明朝" w:eastAsia="ＭＳ Ｐ明朝" w:hAnsi="ＭＳ Ｐ明朝"/>
          <w:sz w:val="22"/>
          <w:u w:val="single"/>
        </w:rPr>
      </w:pPr>
    </w:p>
    <w:p w14:paraId="5E09FBF5" w14:textId="4013CFE1" w:rsidR="00CC474E" w:rsidRDefault="00CC474E" w:rsidP="001902DA">
      <w:pPr>
        <w:autoSpaceDE w:val="0"/>
        <w:autoSpaceDN w:val="0"/>
        <w:adjustRightInd w:val="0"/>
        <w:jc w:val="left"/>
        <w:rPr>
          <w:rFonts w:ascii="ＭＳ Ｐ明朝" w:eastAsia="ＭＳ Ｐ明朝" w:hAnsi="ＭＳ Ｐ明朝"/>
          <w:sz w:val="22"/>
          <w:u w:val="single"/>
        </w:rPr>
      </w:pPr>
    </w:p>
    <w:p w14:paraId="531AB777" w14:textId="42FD2A12" w:rsidR="00CC474E" w:rsidRDefault="00CC474E" w:rsidP="001902DA">
      <w:pPr>
        <w:autoSpaceDE w:val="0"/>
        <w:autoSpaceDN w:val="0"/>
        <w:adjustRightInd w:val="0"/>
        <w:jc w:val="left"/>
        <w:rPr>
          <w:rFonts w:ascii="ＭＳ Ｐ明朝" w:eastAsia="ＭＳ Ｐ明朝" w:hAnsi="ＭＳ Ｐ明朝"/>
          <w:sz w:val="22"/>
          <w:u w:val="single"/>
        </w:rPr>
      </w:pPr>
    </w:p>
    <w:p w14:paraId="13351C04" w14:textId="71A26AC7" w:rsidR="001902DA" w:rsidRPr="00D81982" w:rsidRDefault="001902DA" w:rsidP="00BE616D">
      <w:pPr>
        <w:pStyle w:val="3"/>
        <w:rPr>
          <w:rFonts w:ascii="ＭＳ Ｐ明朝" w:eastAsia="ＭＳ Ｐ明朝" w:hAnsi="ＭＳ Ｐ明朝"/>
          <w:sz w:val="22"/>
          <w:u w:val="single"/>
          <w:lang w:eastAsia="ja-JP"/>
        </w:rPr>
      </w:pPr>
      <w:bookmarkStart w:id="34" w:name="_Toc107505946"/>
      <w:r w:rsidRPr="00D81982">
        <w:rPr>
          <w:rFonts w:ascii="ＭＳ Ｐ明朝" w:eastAsia="ＭＳ Ｐ明朝" w:hAnsi="ＭＳ Ｐ明朝" w:hint="eastAsia"/>
          <w:sz w:val="22"/>
          <w:u w:val="single"/>
          <w:lang w:eastAsia="ja-JP"/>
        </w:rPr>
        <w:lastRenderedPageBreak/>
        <w:t>図１</w:t>
      </w:r>
      <w:r w:rsidR="00960BAA">
        <w:rPr>
          <w:rFonts w:ascii="ＭＳ Ｐ明朝" w:eastAsia="ＭＳ Ｐ明朝" w:hAnsi="ＭＳ Ｐ明朝" w:hint="eastAsia"/>
          <w:sz w:val="22"/>
          <w:u w:val="single"/>
          <w:lang w:eastAsia="ja-JP"/>
        </w:rPr>
        <w:t xml:space="preserve">　</w:t>
      </w:r>
      <w:r w:rsidR="008463A7">
        <w:rPr>
          <w:noProof/>
        </w:rPr>
        <mc:AlternateContent>
          <mc:Choice Requires="wps">
            <w:drawing>
              <wp:anchor distT="0" distB="0" distL="114300" distR="114300" simplePos="0" relativeHeight="251544064" behindDoc="0" locked="0" layoutInCell="1" allowOverlap="1" wp14:anchorId="7A7A9D17" wp14:editId="2F5F2F32">
                <wp:simplePos x="0" y="0"/>
                <wp:positionH relativeFrom="column">
                  <wp:posOffset>-23495</wp:posOffset>
                </wp:positionH>
                <wp:positionV relativeFrom="paragraph">
                  <wp:posOffset>245110</wp:posOffset>
                </wp:positionV>
                <wp:extent cx="45720" cy="5020310"/>
                <wp:effectExtent l="0" t="0" r="11430" b="8890"/>
                <wp:wrapNone/>
                <wp:docPr id="995" name="直線矢印コネクタ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502031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0DB4370D" id="_x0000_t32" coordsize="21600,21600" o:spt="32" o:oned="t" path="m,l21600,21600e" filled="f">
                <v:path arrowok="t" fillok="f" o:connecttype="none"/>
                <o:lock v:ext="edit" shapetype="t"/>
              </v:shapetype>
              <v:shape id="直線矢印コネクタ 995" o:spid="_x0000_s1026" type="#_x0000_t32" style="position:absolute;left:0;text-align:left;margin-left:-1.85pt;margin-top:19.3pt;width:3.6pt;height:39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4hwgEAAGkDAAAOAAAAZHJzL2Uyb0RvYy54bWysU01v2zAMvQ/YfxB0X/yxdR2MOD2k6y7d&#10;FqDdD2Bk2RYmiwKpxM6/n6QmWbHdhvkgUCL5+PhIr++WyYqjJjboWlmtSim0U9gZN7Tyx/PDu09S&#10;cADXgUWnW3nSLO82b9+sZ9/oGke0nSYRQRw3s2/lGIJvioLVqCfgFXrtorNHmiDEKw1FRzBH9MkW&#10;dVl+LGakzhMqzRxf71+ccpPx+16r8L3vWQdhWxm5hXxSPvfpLDZraAYCPxp1pgH/wGIC42LRK9Q9&#10;BBAHMn9BTUYRMvZhpXAqsO+N0rmH2E1V/tHN0whe516iOOyvMvH/g1Xfjlu3o0RdLe7JP6L6ycLh&#10;dgQ36Ezg+eTj4KokVTF7bq4p6cJ+R2I/f8UuxsAhYFZh6WlKkLE/sWSxT1ex9RKEio8fbm7rOBEV&#10;PTdlXb6v8jAKaC7Jnjh80TiJZLSSA4EZxrBF5+JYkapcCo6PHBI1aC4JqbLDB2Ntnq51Yo7869uy&#10;zBmM1nTJm+KYhv3WkjhCWpD85Uaj53UY4cF1GW3U0H0+2wGMfbFjdesSns47d6Z0EShtIzd77E47&#10;uqgY55lJn3cvLczre9b69x+y+QUAAP//AwBQSwMEFAAGAAgAAAAhAHDBB3HaAAAABwEAAA8AAABk&#10;cnMvZG93bnJldi54bWxMjsFOg0AURfcm/sPkmbhrB0EoIo9GTVw30m7cDcwrEJk3hJkW/HvHlS5v&#10;7s25p9yvZhRXmt1gGeFhG4Egbq0euEM4Hd83OQjnFWs1WiaEb3Kwr25vSlVou/AHXWvfiQBhVyiE&#10;3vupkNK1PRnltnYiDt3Zzkb5EOdO6lktAW5GGUdRJo0aODz0aqK3ntqv+mIQdo/606rsNW3S5XD0&#10;dO7r/LAi3t+tL88gPK3+bwy/+kEdquDU2AtrJ0aETbILS4Qkz0CEPklBNAh5/BSDrEr537/6AQAA&#10;//8DAFBLAQItABQABgAIAAAAIQC2gziS/gAAAOEBAAATAAAAAAAAAAAAAAAAAAAAAABbQ29udGVu&#10;dF9UeXBlc10ueG1sUEsBAi0AFAAGAAgAAAAhADj9If/WAAAAlAEAAAsAAAAAAAAAAAAAAAAALwEA&#10;AF9yZWxzLy5yZWxzUEsBAi0AFAAGAAgAAAAhAEvHriHCAQAAaQMAAA4AAAAAAAAAAAAAAAAALgIA&#10;AGRycy9lMm9Eb2MueG1sUEsBAi0AFAAGAAgAAAAhAHDBB3HaAAAABwEAAA8AAAAAAAAAAAAAAAAA&#10;HAQAAGRycy9kb3ducmV2LnhtbFBLBQYAAAAABAAEAPMAAAAjBQAAAAA=&#10;" strokeweight="1pt"/>
            </w:pict>
          </mc:Fallback>
        </mc:AlternateContent>
      </w:r>
      <w:r w:rsidRPr="00D81982">
        <w:rPr>
          <w:rFonts w:ascii="ＭＳ Ｐ明朝" w:eastAsia="ＭＳ Ｐ明朝" w:hAnsi="ＭＳ Ｐ明朝" w:hint="eastAsia"/>
          <w:sz w:val="22"/>
          <w:u w:val="single"/>
          <w:lang w:eastAsia="ja-JP"/>
        </w:rPr>
        <w:t>本規格における規格制定及び改正のプロセス</w:t>
      </w:r>
      <w:bookmarkEnd w:id="34"/>
    </w:p>
    <w:p w14:paraId="77807D6C" w14:textId="72CC643C"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46112" behindDoc="0" locked="0" layoutInCell="1" allowOverlap="1" wp14:anchorId="6259C0B4" wp14:editId="7B4074C3">
                <wp:simplePos x="0" y="0"/>
                <wp:positionH relativeFrom="column">
                  <wp:posOffset>5069840</wp:posOffset>
                </wp:positionH>
                <wp:positionV relativeFrom="paragraph">
                  <wp:posOffset>86995</wp:posOffset>
                </wp:positionV>
                <wp:extent cx="45720" cy="5090795"/>
                <wp:effectExtent l="0" t="0" r="11430" b="14605"/>
                <wp:wrapNone/>
                <wp:docPr id="994" name="直線矢印コネクタ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5090795"/>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D715F7C" id="直線矢印コネクタ 994" o:spid="_x0000_s1026" type="#_x0000_t32" style="position:absolute;left:0;text-align:left;margin-left:399.2pt;margin-top:6.85pt;width:3.6pt;height:400.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W6yAEAAHMDAAAOAAAAZHJzL2Uyb0RvYy54bWysU01v2zAMvQ/YfxB0X+wEy7IacXpI1+3Q&#10;bQHa/QBFH7YwWRRIJU7+/STFTdftNswHgRLJx8dHen17Ghw7aiQLvuXzWc2Z9hKU9V3Lfzzdv/vI&#10;GUXhlXDgdcvPmvjt5u2b9RgavYAenNLIEoinZgwt72MMTVWR7PUgaAZB++Q0gIOI6YpdpVCMCX1w&#10;1aKuP1QjoAoIUhOl17uLk28KvjFaxu/GkI7MtTxxi+XEcu7zWW3WoulQhN7KiYb4BxaDsD4VvULd&#10;iSjYAe1fUIOVCAQmziQMFRhjpS49pG7m9R/dPPYi6NJLEofCVSb6f7Dy23Hrd5ipy5N/DA8gfxLz&#10;sO2F73Qh8HQOaXDzLFU1BmquKflCYYdsP34FlWLEIUJR4WRwYMbZ8CUnZvDUKTsV2c9X2fUpMpke&#10;3y9XizQbmTzL+qZe3SxLLdFkmJwckOJnDQPLRssporBdH7fgfRow4KWEOD5QzCRfEnKyh3vrXJmz&#10;82xMhBarui6kCJxV2ZvjCLv91iE7irwq5ZtovApDOHhV0Hot1KfJjsK6i52qO5/xdNm+idKzVHkv&#10;qdmDOu/wWc802UJ62sK8Or/fi+ov/8rmFwAAAP//AwBQSwMEFAAGAAgAAAAhAKToSA7gAAAACgEA&#10;AA8AAABkcnMvZG93bnJldi54bWxMj8tOwzAQRfdI/IM1SOyoHegjhDgVVFTABrWlHzBJ3DgiHkex&#10;26Z/z7CC3Yzu0Z0z+XJ0nTiZIbSeNCQTBcJQ5euWGg37r/VdCiJEpBo7T0bDxQRYFtdXOWa1P9PW&#10;nHaxEVxCIUMNNsY+kzJU1jgME98b4uzgB4eR16GR9YBnLnedvFdqLh22xBcs9mZlTfW9OzoN4WDV&#10;ByaftJaX9xe72uzL8e1V69ub8fkJRDRj/IPhV5/VoWCn0h+pDqLTsHhMp4xy8LAAwUCqZnMQJQ/J&#10;bAqyyOX/F4ofAAAA//8DAFBLAQItABQABgAIAAAAIQC2gziS/gAAAOEBAAATAAAAAAAAAAAAAAAA&#10;AAAAAABbQ29udGVudF9UeXBlc10ueG1sUEsBAi0AFAAGAAgAAAAhADj9If/WAAAAlAEAAAsAAAAA&#10;AAAAAAAAAAAALwEAAF9yZWxzLy5yZWxzUEsBAi0AFAAGAAgAAAAhAOx5NbrIAQAAcwMAAA4AAAAA&#10;AAAAAAAAAAAALgIAAGRycy9lMm9Eb2MueG1sUEsBAi0AFAAGAAgAAAAhAKToSA7gAAAACgEAAA8A&#10;AAAAAAAAAAAAAAAAIgQAAGRycy9kb3ducmV2LnhtbFBLBQYAAAAABAAEAPMAAAAvBQAAAAA=&#10;" strokeweight="1pt"/>
            </w:pict>
          </mc:Fallback>
        </mc:AlternateContent>
      </w:r>
      <w:r>
        <w:rPr>
          <w:noProof/>
        </w:rPr>
        <mc:AlternateContent>
          <mc:Choice Requires="wps">
            <w:drawing>
              <wp:anchor distT="0" distB="0" distL="114300" distR="114300" simplePos="0" relativeHeight="251543040" behindDoc="0" locked="0" layoutInCell="1" allowOverlap="1" wp14:anchorId="5C31DEBC" wp14:editId="730FAD80">
                <wp:simplePos x="0" y="0"/>
                <wp:positionH relativeFrom="column">
                  <wp:posOffset>4445</wp:posOffset>
                </wp:positionH>
                <wp:positionV relativeFrom="paragraph">
                  <wp:posOffset>46355</wp:posOffset>
                </wp:positionV>
                <wp:extent cx="5122545" cy="45720"/>
                <wp:effectExtent l="0" t="0" r="1905" b="11430"/>
                <wp:wrapNone/>
                <wp:docPr id="993" name="直線矢印コネクタ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2545" cy="4572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87D72C4" id="直線矢印コネクタ 993" o:spid="_x0000_s1026" type="#_x0000_t32" style="position:absolute;left:0;text-align:left;margin-left:.35pt;margin-top:3.65pt;width:403.3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WdwgEAAGkDAAAOAAAAZHJzL2Uyb0RvYy54bWysU01v2zAMvQ/YfxB0X/yBZh2MOD2k7S7d&#10;FqDdD2Bk2RYqiwKpxMm/n6QmWbHdhvkgUCL5+PhIr+6OkxUHTWzQtbJalFJop7Azbmjlz5fHT1+k&#10;4ACuA4tOt/KkWd6tP35Yzb7RNY5oO00igjhuZt/KMQTfFAWrUU/AC/TaRWePNEGIVxqKjmCO6JMt&#10;6rL8XMxInSdUmjm+3r855Trj971W4Uffsw7CtjJyC/mkfO7SWaxX0AwEfjTqTAP+gcUExsWiV6h7&#10;CCD2ZP6CmowiZOzDQuFUYN8bpXMPsZuq/KOb5xG8zr1EcdhfZeL/B6u+HzZuS4m6Orpn/4TqlYXD&#10;zQhu0JnAy8nHwVVJqmL23FxT0oX9lsRu/oZdjIF9wKzCsacpQcb+xDGLfbqKrY9BqPi4rOp6ebOU&#10;QkXfzfK2zsMooLkke+LwVeMkktFKDgRmGMMGnYtjRapyKTg8cUjUoLkkpMoOH421ebrWiTnyr2/L&#10;MmcwWtMlb4pjGnYbS+IAaUHylxuNnvdhhHvXZbRRQ/dwtgMY+2bH6tYlPJ137kzpIlDaRm522J22&#10;dFExzjOTPu9eWpj396z17z9k/QsAAP//AwBQSwMEFAAGAAgAAAAhADWIlZXXAAAABQEAAA8AAABk&#10;cnMvZG93bnJldi54bWxMjkFPg0AQhe8m/ofNmHiziwotQZZGTTw3Ui/eBnYKRHaWsNuC/97xpJdJ&#10;Xt6XN1+5X92oLjSHwbOB+00Cirj1duDOwMfx7S4HFSKyxdEzGfimAPvq+qrEwvqF3+lSx07JCIcC&#10;DfQxToXWoe3JYdj4iVi6k58dRolzp+2Mi4y7UT8kyVY7HFg+9DjRa0/tV312Bnap/fS4fcmabDkc&#10;I536Oj+sxtzerM9PoCKt8Q+GX31Rh0qcGn9mG9QoG8LJfQQlZZ7sUlCNUGkGuir1f/vqBwAA//8D&#10;AFBLAQItABQABgAIAAAAIQC2gziS/gAAAOEBAAATAAAAAAAAAAAAAAAAAAAAAABbQ29udGVudF9U&#10;eXBlc10ueG1sUEsBAi0AFAAGAAgAAAAhADj9If/WAAAAlAEAAAsAAAAAAAAAAAAAAAAALwEAAF9y&#10;ZWxzLy5yZWxzUEsBAi0AFAAGAAgAAAAhANh2BZ3CAQAAaQMAAA4AAAAAAAAAAAAAAAAALgIAAGRy&#10;cy9lMm9Eb2MueG1sUEsBAi0AFAAGAAgAAAAhADWIlZXXAAAABQEAAA8AAAAAAAAAAAAAAAAAHAQA&#10;AGRycy9kb3ducmV2LnhtbFBLBQYAAAAABAAEAPMAAAAgBQAAAAA=&#10;" strokeweight="1pt"/>
            </w:pict>
          </mc:Fallback>
        </mc:AlternateContent>
      </w:r>
    </w:p>
    <w:p w14:paraId="17588C60" w14:textId="05D70A2A"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42016" behindDoc="0" locked="0" layoutInCell="1" allowOverlap="1" wp14:anchorId="41D15801" wp14:editId="74554222">
                <wp:simplePos x="0" y="0"/>
                <wp:positionH relativeFrom="column">
                  <wp:posOffset>276225</wp:posOffset>
                </wp:positionH>
                <wp:positionV relativeFrom="paragraph">
                  <wp:posOffset>100965</wp:posOffset>
                </wp:positionV>
                <wp:extent cx="2743200" cy="304800"/>
                <wp:effectExtent l="0" t="0" r="0" b="0"/>
                <wp:wrapNone/>
                <wp:docPr id="992" name="テキスト ボックス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
                        </a:xfrm>
                        <a:prstGeom prst="rect">
                          <a:avLst/>
                        </a:prstGeom>
                        <a:solidFill>
                          <a:srgbClr val="FFFFFF"/>
                        </a:solidFill>
                        <a:ln w="12700">
                          <a:solidFill>
                            <a:srgbClr val="000000"/>
                          </a:solidFill>
                          <a:miter lim="800000"/>
                          <a:headEnd/>
                          <a:tailEnd/>
                        </a:ln>
                        <a:effectLst/>
                      </wps:spPr>
                      <wps:txbx>
                        <w:txbxContent>
                          <w:p w14:paraId="0A588A12"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15801" id="_x0000_t202" coordsize="21600,21600" o:spt="202" path="m,l,21600r21600,l21600,xe">
                <v:stroke joinstyle="miter"/>
                <v:path gradientshapeok="t" o:connecttype="rect"/>
              </v:shapetype>
              <v:shape id="テキスト ボックス 992" o:spid="_x0000_s1026" type="#_x0000_t202" style="position:absolute;left:0;text-align:left;margin-left:21.75pt;margin-top:7.95pt;width:3in;height:2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u+GAIAADoEAAAOAAAAZHJzL2Uyb0RvYy54bWysU9uO0zAQfUfiHyy/07TdQpeo6WrpUoS0&#10;XKSFD3AcJ7FwPGbsNilfv2On7ZaLeED4wZrx2Gd8zsysbobOsL1Cr8EWfDaZcqashErbpuBfv2xf&#10;XHPmg7CVMGBVwQ/K85v182er3uVqDi2YSiEjEOvz3hW8DcHlWeZlqzrhJ+CUpWAN2IlALjZZhaIn&#10;9M5k8+n0VdYDVg5BKu/p9G4M8nXCr2slw6e69iowU3D6W0g7pr2Me7ZeibxB4Votj98Q//CLTmhL&#10;Sc9QdyIItkP9G1SnJYKHOkwkdBnUtZYqcSA2s+kvbB5a4VTiQuJ4d5bJ/z9Y+XH/4D4jC8MbGKiA&#10;iYR39yC/eWZh0wrbqFtE6FslKko8i5JlvfP58WmU2uc+gpT9B6ioyGIXIAENNXZRFeLJCJ0KcDiL&#10;robAJB3Ol4srqiRnkmJX08U12TGFyE+vHfrwTkHHolFwpKImdLG/92G8eroSk3kwutpqY5KDTbkx&#10;yPaCGmCb1hH9p2vGsp64zZeU/O8Y07T+hNHpQK1sdFdw4kArXhJ51O2trZIdhDajTfSMjWGVmvRI&#10;5KTkqGkYyoGexcMSqgMJjDA2MA0cGS3gD856at6C++87gYoz895SkV7PFovY7clZvFzOycHLSHkZ&#10;EVYSVMEDZ6O5CeOE7BzqpqVMY1tYuKXC1jpp/vSrYztQg6aqHYcpTsCln249jfz6EQAA//8DAFBL&#10;AwQUAAYACAAAACEAY48ANeEAAAAIAQAADwAAAGRycy9kb3ducmV2LnhtbEyPzU7DMBCE70i8g7VI&#10;XBB1oE1/QpwKQSvEpRJtJcTNjbdJ1HgdYidN357lBMedGc1+ky4HW4seW185UvAwikAg5c5UVCjY&#10;79b3cxA+aDK6doQKLuhhmV1fpTox7kwf2G9DIbiEfKIVlCE0iZQ+L9FqP3INEntH11od+GwLaVp9&#10;5nJby8comkqrK+IPpW7wpcT8tO2sgs3lk77fuujYvzfzr/1ps3pd362Uur0Znp9ABBzCXxh+8Rkd&#10;MmY6uI6MF7WCyTjmJOvxAgT7k1nMwkHBdLwAmaXy/4DsBwAA//8DAFBLAQItABQABgAIAAAAIQC2&#10;gziS/gAAAOEBAAATAAAAAAAAAAAAAAAAAAAAAABbQ29udGVudF9UeXBlc10ueG1sUEsBAi0AFAAG&#10;AAgAAAAhADj9If/WAAAAlAEAAAsAAAAAAAAAAAAAAAAALwEAAF9yZWxzLy5yZWxzUEsBAi0AFAAG&#10;AAgAAAAhAEmjO74YAgAAOgQAAA4AAAAAAAAAAAAAAAAALgIAAGRycy9lMm9Eb2MueG1sUEsBAi0A&#10;FAAGAAgAAAAhAGOPADXhAAAACAEAAA8AAAAAAAAAAAAAAAAAcgQAAGRycy9kb3ducmV2LnhtbFBL&#10;BQYAAAAABAAEAPMAAACABQAAAAA=&#10;" strokeweight="1pt">
                <v:textbox>
                  <w:txbxContent>
                    <w:p w14:paraId="0A588A12"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v:textbox>
              </v:shape>
            </w:pict>
          </mc:Fallback>
        </mc:AlternateContent>
      </w:r>
      <w:r>
        <w:rPr>
          <w:noProof/>
        </w:rPr>
        <mc:AlternateContent>
          <mc:Choice Requires="wps">
            <w:drawing>
              <wp:anchor distT="0" distB="0" distL="114299" distR="114299" simplePos="0" relativeHeight="251538944" behindDoc="0" locked="0" layoutInCell="1" allowOverlap="1" wp14:anchorId="22369FA5" wp14:editId="142FAB2C">
                <wp:simplePos x="0" y="0"/>
                <wp:positionH relativeFrom="column">
                  <wp:posOffset>4388484</wp:posOffset>
                </wp:positionH>
                <wp:positionV relativeFrom="paragraph">
                  <wp:posOffset>208915</wp:posOffset>
                </wp:positionV>
                <wp:extent cx="0" cy="1800225"/>
                <wp:effectExtent l="0" t="0" r="19050" b="0"/>
                <wp:wrapNone/>
                <wp:docPr id="991" name="直線矢印コネクタ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2D89A33" id="直線矢印コネクタ 991" o:spid="_x0000_s1026" type="#_x0000_t32" style="position:absolute;left:0;text-align:left;margin-left:345.55pt;margin-top:16.45pt;width:0;height:141.75pt;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KBwAEAAG8DAAAOAAAAZHJzL2Uyb0RvYy54bWysU01v2zAMvQ/YfxB0X+wY2FYYcXpI1126&#10;LUDb3RV92MJkUSCV2Pn3kxQ33cdtmA+CKJKPj4/05nYeHTtpJAu+4+tVzZn2EpT1fcefn+7f3XBG&#10;UXglHHjd8bMmfrt9+2YzhVY3MIBTGlkC8dROoeNDjKGtKpKDHgWtIGifnAZwFDGZ2FcKxZTQR1c1&#10;df2hmgBVQJCaKL3eXZx8W/CN0TJ+M4Z0ZK7jiVssJ5bzkM9quxFtjyIMVi40xD+wGIX1qegV6k5E&#10;wY5o/4IarUQgMHElYazAGCt16SF1s67/6OZxEEGXXpI4FK4y0f+DlV9PO7/HTF3O/jE8gPxBzMNu&#10;EL7XhcDTOaTBrbNU1RSovaZkg8Ie2WH6AirFiGOEosJscGTG2fA9J2bw1Cmbi+znq+x6jkxeHmV6&#10;Xd/UddO8L3VEmyFyYkCKnzWMLF86ThGF7Ye4A+/TcAEv8OL0QDETfE3IyR7urXNlxs6zKdVoPtZ1&#10;IUTgrMreHEfYH3YO2UnkNSnfQuO3MISjVwVt0EJ9Wu5RWHe5p+rOZzxdNm+h9CJT3klqD6DOe3zR&#10;Mk21kF42MK/Nr3ZR/PU/2f4EAAD//wMAUEsDBBQABgAIAAAAIQAva7EV3QAAAAoBAAAPAAAAZHJz&#10;L2Rvd25yZXYueG1sTI/BTsMwDIbvSLxDZCRuLM1AFStNJ5iYgMsEYw+QNl5T0ThVk23d22PEAY7+&#10;/en353I5+V4ccYxdIA1qloFAaoLtqNWw+1zf3IOIyZA1fSDUcMYIy+ryojSFDSf6wOM2tYJLKBZG&#10;g0tpKKSMjUNv4iwMSLzbh9GbxOPYSjuaE5f7Xs6zLJfedMQXnBlw5bD52h68hrh32ZtRG1rL8+uT&#10;W73v6unlWevrq+nxAUTCKf3B8KPP6lCxUx0OZKPoNeQLpRjVcDtfgGDgN6g5UPkdyKqU/1+ovgEA&#10;AP//AwBQSwECLQAUAAYACAAAACEAtoM4kv4AAADhAQAAEwAAAAAAAAAAAAAAAAAAAAAAW0NvbnRl&#10;bnRfVHlwZXNdLnhtbFBLAQItABQABgAIAAAAIQA4/SH/1gAAAJQBAAALAAAAAAAAAAAAAAAAAC8B&#10;AABfcmVscy8ucmVsc1BLAQItABQABgAIAAAAIQB8mkKBwAEAAG8DAAAOAAAAAAAAAAAAAAAAAC4C&#10;AABkcnMvZTJvRG9jLnhtbFBLAQItABQABgAIAAAAIQAva7EV3QAAAAoBAAAPAAAAAAAAAAAAAAAA&#10;ABoEAABkcnMvZG93bnJldi54bWxQSwUGAAAAAAQABADzAAAAJAUAAAAA&#10;" strokeweight="1pt"/>
            </w:pict>
          </mc:Fallback>
        </mc:AlternateContent>
      </w:r>
      <w:r>
        <w:rPr>
          <w:noProof/>
        </w:rPr>
        <mc:AlternateContent>
          <mc:Choice Requires="wps">
            <w:drawing>
              <wp:anchor distT="0" distB="0" distL="114300" distR="114300" simplePos="0" relativeHeight="251539968" behindDoc="0" locked="0" layoutInCell="1" allowOverlap="1" wp14:anchorId="086B4A85" wp14:editId="11AD98A2">
                <wp:simplePos x="0" y="0"/>
                <wp:positionH relativeFrom="column">
                  <wp:posOffset>2844800</wp:posOffset>
                </wp:positionH>
                <wp:positionV relativeFrom="paragraph">
                  <wp:posOffset>208915</wp:posOffset>
                </wp:positionV>
                <wp:extent cx="1543685" cy="635"/>
                <wp:effectExtent l="38100" t="76200" r="0" b="75565"/>
                <wp:wrapNone/>
                <wp:docPr id="990" name="直線矢印コネクタ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55657D4" id="直線矢印コネクタ 990" o:spid="_x0000_s1026" type="#_x0000_t32" style="position:absolute;left:0;text-align:left;margin-left:224pt;margin-top:16.45pt;width:121.5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1n2gEAAJMDAAAOAAAAZHJzL2Uyb0RvYy54bWysU01v2zAMvQ/YfxB0X+ykS1YYcXpI1+3Q&#10;bQHa/QBFH7YwWRRIJU7+/STFTfdxG+aDIJrk4+Mjtb47DY4dNZIF3/L5rOZMewnK+q7l358f3t1y&#10;RlF4JRx43fKzJn63eftmPYZGL6AHpzSyBOKpGUPL+xhDU1Ukez0ImkHQPjkN4CBiMrGrFIoxoQ+u&#10;WtT1qhoBVUCQmij9vb84+abgG6Nl/GYM6chcyxO3WE4s5z6f1WYtmg5F6K2caIh/YDEI61PRK9S9&#10;iIId0P4FNViJQGDiTMJQgTFW6tJD6mZe/9HNUy+CLr0kcShcZaL/Byu/Hrd+h5m6PPmn8AjyBzEP&#10;2174ThcCz+eQBjfPUlVjoOaakg0KO2T78QuoFCMOEYoKJ4MDM86Gzzkxg6dO2anIfr7Krk+RyfRz&#10;vnx/s7pdciaTb3WzLJVEk0FyakCKnzQMLF9aThGF7fq4Be/TeAEvBcTxkWKm+JqQkz08WOfKlJ1n&#10;Yyq2+FDXhRKBsyp7cxxht986ZEeRF6V8E43fwhAOXhW0Xgv1cbpHYV26s1iUimiTdk7zXG7QijOn&#10;09vItws/53NFXbZzIv0iZd5bavagzjvMwdlKky9tTVuaV+tXu0S9vqXNTwAAAP//AwBQSwMEFAAG&#10;AAgAAAAhAGYB89fjAAAACQEAAA8AAABkcnMvZG93bnJldi54bWxMj1FLwzAUhd8F/0O4gi9lS7qN&#10;sdWmQwQZIgibTvAta65Nsbnpmqzt/r3Zkz6eew7nfiffjLZhPXa+diQhnQpgSKXTNVUSPt6fJytg&#10;PijSqnGEEi7oYVPc3uQq026gHfb7ULFYQj5TEkwIbca5Lw1a5aeuRYret+usClF2FdedGmK5bfhM&#10;iCW3qqb4wagWnwyWP/uzlSC+DqfXbd33Jrlsk9Nb8rIbPlsp7+/GxwdgAcfwF4YrfkSHIjId3Zm0&#10;Z42ExWIVtwQJ89kaWAws12kK7BgPcwG8yPn/BcUvAAAA//8DAFBLAQItABQABgAIAAAAIQC2gziS&#10;/gAAAOEBAAATAAAAAAAAAAAAAAAAAAAAAABbQ29udGVudF9UeXBlc10ueG1sUEsBAi0AFAAGAAgA&#10;AAAhADj9If/WAAAAlAEAAAsAAAAAAAAAAAAAAAAALwEAAF9yZWxzLy5yZWxzUEsBAi0AFAAGAAgA&#10;AAAhAE0vLWfaAQAAkwMAAA4AAAAAAAAAAAAAAAAALgIAAGRycy9lMm9Eb2MueG1sUEsBAi0AFAAG&#10;AAgAAAAhAGYB89fjAAAACQEAAA8AAAAAAAAAAAAAAAAANAQAAGRycy9kb3ducmV2LnhtbFBLBQYA&#10;AAAABAAEAPMAAABEBQAAAAA=&#10;" strokeweight="1pt">
                <v:stroke endarrow="block"/>
              </v:shape>
            </w:pict>
          </mc:Fallback>
        </mc:AlternateContent>
      </w:r>
    </w:p>
    <w:p w14:paraId="3B0E0755" w14:textId="61A1A26A"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299" distR="114299" simplePos="0" relativeHeight="251528704" behindDoc="0" locked="0" layoutInCell="1" allowOverlap="1" wp14:anchorId="52C39A75" wp14:editId="54CD4374">
                <wp:simplePos x="0" y="0"/>
                <wp:positionH relativeFrom="column">
                  <wp:posOffset>1475104</wp:posOffset>
                </wp:positionH>
                <wp:positionV relativeFrom="paragraph">
                  <wp:posOffset>145415</wp:posOffset>
                </wp:positionV>
                <wp:extent cx="0" cy="219075"/>
                <wp:effectExtent l="76200" t="0" r="38100" b="28575"/>
                <wp:wrapNone/>
                <wp:docPr id="989" name="直線矢印コネクタ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645E8E6" id="直線矢印コネクタ 989" o:spid="_x0000_s1026" type="#_x0000_t32" style="position:absolute;left:0;text-align:left;margin-left:116.15pt;margin-top:11.45pt;width:0;height:17.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jzgEAAIYDAAAOAAAAZHJzL2Uyb0RvYy54bWysU8uO2zAMvBfoPwi6N3YCtNsacfaQ7fay&#10;bQPs9gMUibaFyqJAKnHy95UUJ33divogkBI5HA7p9f1pdOIIxBZ9K5eLWgrwGo31fSu/vTy+eS8F&#10;R+WNcuihlWdgeb95/Wo9hQZWOKAzQCKBeG6m0MohxtBUFesBRsULDODTY4c0qphc6itDakroo6tW&#10;df2umpBMINTAnG4fLo9yU/C7DnT82nUMUbhWJm6xnFTOfT6rzVo1PakwWD3TUP/AYlTWp6I3qAcV&#10;lTiQ/QtqtJqQsYsLjWOFXWc1lB5SN8v6j26eBxWg9JLE4XCTif8frP5y3PodZer65J/DE+rvLDxu&#10;B+V7KAReziENbpmlqqbAzS0lOxx2JPbTZzQpRh0iFhVOHY0ZMvUnTkXs801sOEWhL5c63a6WH+q7&#10;twVcNde8QBw/AY4iG63kSMr2Q9yi92miSMtSRR2fOGZWqrkm5KIeH61zZbDOiylRX93VdclgdNbk&#10;1xzH1O+3jsRR5d0o30zjtzDCgzcFbQBlPs52VNYlW8QiTiSb5HIgc7kRjBQO0u+QrQs/53NFKAs5&#10;k76ql1eVmz2a845ycPbSsEtb82LmbfrVL1E/f5/NDwAAAP//AwBQSwMEFAAGAAgAAAAhADYvhqHc&#10;AAAACQEAAA8AAABkcnMvZG93bnJldi54bWxMj01PwzAMhu9I/IfISFwQS8nGgNJ0okhFXBmIc9aY&#10;tqxxqiTdyr/HiAPc/PHo9eNiM7tBHDDE3pOGq0UGAqnxtqdWw9trfXkLIiZD1gyeUMMXRtiUpyeF&#10;ya0/0gsetqkVHEIxNxq6lMZcyth06Exc+BGJdx8+OJO4Da20wRw53A1SZdlaOtMTX+jMiI8dNvvt&#10;5DRceFd9xnr/VE2rpg7V+v0ZW6X1+dn8cA8i4Zz+YPjRZ3Uo2WnnJ7JRDBrUUi0Z5ULdgWDgd7DT&#10;cH2zAlkW8v8H5TcAAAD//wMAUEsBAi0AFAAGAAgAAAAhALaDOJL+AAAA4QEAABMAAAAAAAAAAAAA&#10;AAAAAAAAAFtDb250ZW50X1R5cGVzXS54bWxQSwECLQAUAAYACAAAACEAOP0h/9YAAACUAQAACwAA&#10;AAAAAAAAAAAAAAAvAQAAX3JlbHMvLnJlbHNQSwECLQAUAAYACAAAACEA2P3+484BAACGAwAADgAA&#10;AAAAAAAAAAAAAAAuAgAAZHJzL2Uyb0RvYy54bWxQSwECLQAUAAYACAAAACEANi+GodwAAAAJAQAA&#10;DwAAAAAAAAAAAAAAAAAoBAAAZHJzL2Rvd25yZXYueG1sUEsFBgAAAAAEAAQA8wAAADEFAAAAAA==&#10;" strokeweight="1pt">
                <v:stroke endarrow="block"/>
              </v:shape>
            </w:pict>
          </mc:Fallback>
        </mc:AlternateContent>
      </w:r>
    </w:p>
    <w:p w14:paraId="243C1428" w14:textId="0FBD64FC"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19488" behindDoc="0" locked="0" layoutInCell="1" allowOverlap="1" wp14:anchorId="43CFCEDE" wp14:editId="1F0EA42F">
                <wp:simplePos x="0" y="0"/>
                <wp:positionH relativeFrom="column">
                  <wp:posOffset>234950</wp:posOffset>
                </wp:positionH>
                <wp:positionV relativeFrom="paragraph">
                  <wp:posOffset>170815</wp:posOffset>
                </wp:positionV>
                <wp:extent cx="2743200" cy="298450"/>
                <wp:effectExtent l="0" t="0" r="0" b="6350"/>
                <wp:wrapNone/>
                <wp:docPr id="988" name="テキスト ボックス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450"/>
                        </a:xfrm>
                        <a:prstGeom prst="rect">
                          <a:avLst/>
                        </a:prstGeom>
                        <a:solidFill>
                          <a:srgbClr val="FFFFFF"/>
                        </a:solidFill>
                        <a:ln w="12700">
                          <a:solidFill>
                            <a:srgbClr val="000000"/>
                          </a:solidFill>
                          <a:miter lim="800000"/>
                          <a:headEnd/>
                          <a:tailEnd/>
                        </a:ln>
                        <a:effectLst/>
                      </wps:spPr>
                      <wps:txbx>
                        <w:txbxContent>
                          <w:p w14:paraId="2E045E0C"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FCEDE" id="テキスト ボックス 988" o:spid="_x0000_s1027" type="#_x0000_t202" style="position:absolute;left:0;text-align:left;margin-left:18.5pt;margin-top:13.45pt;width:3in;height:23.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u6HAIAAEEEAAAOAAAAZHJzL2Uyb0RvYy54bWysU9uO0zAQfUfiHyy/07Shy3ajpqulSxHS&#10;cpEWPsB1nMTC8Zix26R8PWOn7VYL4gHhB8vjsc/MnDmzvB06w/YKvQZb8tlkypmyEiptm5J/+7p5&#10;teDMB2ErYcCqkh+U57erly+WvStUDi2YSiEjEOuL3pW8DcEVWeZlqzrhJ+CUJWcN2IlAJjZZhaIn&#10;9M5k+XT6JusBK4cglfd0ez86+Srh17WS4XNdexWYKTnlFtKOad/GPVstRdGgcK2WxzTEP2TRCW0p&#10;6BnqXgTBdqh/g+q0RPBQh4mELoO61lKlGqia2fRZNY+tcCrVQuR4d6bJ/z9Y+Wn/6L4gC8NbGKiB&#10;qQjvHkB+98zCuhW2UXeI0LdKVBR4FinLeueL49dItS98BNn2H6GiJotdgAQ01NhFVqhORujUgMOZ&#10;dDUEJukyv56/pk5yJsmX3yzmV6krmShOvx368F5Bx+Kh5EhNTehi/+BDzEYUpycxmAejq402JhnY&#10;bNcG2V6QADZppQKePTOW9VRbfk2J/B1jmtafMDodSMpGdyVfnB+JIvL2zlZJaEFoM54pZ2NjJJVE&#10;eizkxOTIaRi2A9PVkfPo20J1IJ4RRh3T3NGhBfzJWU8aLrn/sROoODMfLPXqZjafR9EnY351nZOB&#10;l57tpUdYSVAlD5yNx3UYB2XnUDctRRrVYeGO+lvrRP1TVkdVkE5TR44zFQfh0k6vniZ/9QsAAP//&#10;AwBQSwMEFAAGAAgAAAAhAOcwrx/iAAAACAEAAA8AAABkcnMvZG93bnJldi54bWxMj0FLw0AQhe+C&#10;/2EZwYvYja2kTcykiLZILwVrQbxts9skNDsbs5s0/feOJz2+ecN738uWo23EYDpfO0J4mEQgDBVO&#10;11Qi7D/W9wsQPijSqnFkEC7GwzK/vspUqt2Z3s2wC6XgEPKpQqhCaFMpfVEZq/zEtYbYO7rOqsCy&#10;K6Xu1JnDbSOnURRLq2rihkq15qUyxWnXW4Tt5ZO+3/roOGzaxdf+tF29ru9WiLc34/MTiGDG8PcM&#10;v/iMDjkzHVxP2osGYTbnKQFhGicg2H+MEz4cEOazBGSeyf8D8h8AAAD//wMAUEsBAi0AFAAGAAgA&#10;AAAhALaDOJL+AAAA4QEAABMAAAAAAAAAAAAAAAAAAAAAAFtDb250ZW50X1R5cGVzXS54bWxQSwEC&#10;LQAUAAYACAAAACEAOP0h/9YAAACUAQAACwAAAAAAAAAAAAAAAAAvAQAAX3JlbHMvLnJlbHNQSwEC&#10;LQAUAAYACAAAACEAKSjbuhwCAABBBAAADgAAAAAAAAAAAAAAAAAuAgAAZHJzL2Uyb0RvYy54bWxQ&#10;SwECLQAUAAYACAAAACEA5zCvH+IAAAAIAQAADwAAAAAAAAAAAAAAAAB2BAAAZHJzL2Rvd25yZXYu&#10;eG1sUEsFBgAAAAAEAAQA8wAAAIUFAAAAAA==&#10;" strokeweight="1pt">
                <v:textbox>
                  <w:txbxContent>
                    <w:p w14:paraId="2E045E0C"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v:textbox>
              </v:shape>
            </w:pict>
          </mc:Fallback>
        </mc:AlternateContent>
      </w:r>
    </w:p>
    <w:p w14:paraId="2FDE18ED" w14:textId="77777777" w:rsidR="001902DA" w:rsidRPr="00D81982" w:rsidRDefault="001902DA" w:rsidP="001902DA">
      <w:pPr>
        <w:rPr>
          <w:rFonts w:ascii="Arial" w:hAnsi="Arial" w:cs="Arial"/>
          <w:kern w:val="0"/>
          <w:sz w:val="20"/>
          <w:szCs w:val="20"/>
          <w:lang w:val="en-GB"/>
        </w:rPr>
      </w:pPr>
    </w:p>
    <w:p w14:paraId="766F0021" w14:textId="5E819263"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22560" behindDoc="0" locked="0" layoutInCell="1" allowOverlap="1" wp14:anchorId="1936C3E7" wp14:editId="04D0EF86">
                <wp:simplePos x="0" y="0"/>
                <wp:positionH relativeFrom="column">
                  <wp:posOffset>234950</wp:posOffset>
                </wp:positionH>
                <wp:positionV relativeFrom="paragraph">
                  <wp:posOffset>208915</wp:posOffset>
                </wp:positionV>
                <wp:extent cx="3031490" cy="285750"/>
                <wp:effectExtent l="0" t="0" r="0" b="0"/>
                <wp:wrapNone/>
                <wp:docPr id="987" name="テキスト ボックス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85750"/>
                        </a:xfrm>
                        <a:prstGeom prst="rect">
                          <a:avLst/>
                        </a:prstGeom>
                        <a:solidFill>
                          <a:srgbClr val="FFFFFF"/>
                        </a:solidFill>
                        <a:ln w="12700">
                          <a:solidFill>
                            <a:srgbClr val="000000"/>
                          </a:solidFill>
                          <a:miter lim="800000"/>
                          <a:headEnd/>
                          <a:tailEnd/>
                        </a:ln>
                        <a:effectLst/>
                      </wps:spPr>
                      <wps:txbx>
                        <w:txbxContent>
                          <w:p w14:paraId="15DF2BBC"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C3E7" id="テキスト ボックス 987" o:spid="_x0000_s1028" type="#_x0000_t202" style="position:absolute;left:0;text-align:left;margin-left:18.5pt;margin-top:16.45pt;width:238.7pt;height:2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SIAIAAEEEAAAOAAAAZHJzL2Uyb0RvYy54bWysU9tu2zAMfR+wfxD0vthJkzU14hRdugwD&#10;ugvQ7QMUWY6FyaJGKbGzry8lJ2nQbS/D9CCIonRIHh4ubvvWsL1Cr8GWfDzKOVNWQqXttuTfv63f&#10;zDnzQdhKGLCq5Afl+e3y9atF5wo1gQZMpZARiPVF50rehOCKLPOyUa3wI3DKkrMGbEUgE7dZhaIj&#10;9NZkkzx/m3WAlUOQynu6vR+cfJnw61rJ8KWuvQrMlJxyC2nHtG/ini0XotiicI2WxzTEP2TRCm0p&#10;6BnqXgTBdqh/g2q1RPBQh5GENoO61lKlGqiacf6imsdGOJVqIXK8O9Pk/x+s/Lx/dF+Rhf4d9NTA&#10;VIR3DyB/eGZh1Qi7VXeI0DVKVBR4HCnLOueL49dItS98BNl0n6CiJotdgATU19hGVqhORujUgMOZ&#10;dNUHJunyKr8aT2/IJck3mc+uZ6krmShOvx368EFBy+Kh5EhNTehi/+BDzEYUpycxmAejq7U2Jhm4&#10;3awMsr0gAazTSgW8eGYs66i2yXWeDwz8FSNP608YrQ4kZaPbks/Pj0QReXtvqyS0ILQZzpSzsTFB&#10;lUR6LOTE5MBp6Dc90xWxEsNF3waqA/GMMOiY5o4ODeAvzjrScMn9z51AxZn5aKlXN+PpNIo+GdPZ&#10;9YQMvPRsLj3CSoIqeeBsOK7CMCg7h3rbUKRBHRbuqL+1TtQ/Z3VUBek0deQ4U3EQLu306nnyl08A&#10;AAD//wMAUEsDBBQABgAIAAAAIQCSEBMX4gAAAAgBAAAPAAAAZHJzL2Rvd25yZXYueG1sTI9BT8JA&#10;EIXvJv6HzZh4MbAF0ULtlhiFGC8kAonxtnSHtqE7W7vbUv6940lPL5M3ee976XKwteix9ZUjBZNx&#10;BAIpd6aiQsF+tx7NQfigyejaESq4oIdldn2V6sS4M31gvw2F4BDyiVZQhtAkUvq8RKv92DVI7B1d&#10;a3Xgsy2kafWZw20tp1H0KK2uiBtK3eBLiflp21kFm8snfb910bF/b+Zf+9Nm9bq+Wyl1ezM8P4EI&#10;OIS/Z/jFZ3TImOngOjJe1AruY54SWKcLEOw/TGYzEAcFcbwAmaXy/4DsBwAA//8DAFBLAQItABQA&#10;BgAIAAAAIQC2gziS/gAAAOEBAAATAAAAAAAAAAAAAAAAAAAAAABbQ29udGVudF9UeXBlc10ueG1s&#10;UEsBAi0AFAAGAAgAAAAhADj9If/WAAAAlAEAAAsAAAAAAAAAAAAAAAAALwEAAF9yZWxzLy5yZWxz&#10;UEsBAi0AFAAGAAgAAAAhAL8CV5IgAgAAQQQAAA4AAAAAAAAAAAAAAAAALgIAAGRycy9lMm9Eb2Mu&#10;eG1sUEsBAi0AFAAGAAgAAAAhAJIQExfiAAAACAEAAA8AAAAAAAAAAAAAAAAAegQAAGRycy9kb3du&#10;cmV2LnhtbFBLBQYAAAAABAAEAPMAAACJBQAAAAA=&#10;" strokeweight="1pt">
                <v:textbox>
                  <w:txbxContent>
                    <w:p w14:paraId="15DF2BBC"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v:textbox>
              </v:shape>
            </w:pict>
          </mc:Fallback>
        </mc:AlternateContent>
      </w:r>
      <w:r>
        <w:rPr>
          <w:noProof/>
        </w:rPr>
        <mc:AlternateContent>
          <mc:Choice Requires="wps">
            <w:drawing>
              <wp:anchor distT="0" distB="0" distL="114300" distR="114300" simplePos="0" relativeHeight="251540992" behindDoc="0" locked="0" layoutInCell="1" allowOverlap="1" wp14:anchorId="50D49EBF" wp14:editId="0F971036">
                <wp:simplePos x="0" y="0"/>
                <wp:positionH relativeFrom="column">
                  <wp:posOffset>1475105</wp:posOffset>
                </wp:positionH>
                <wp:positionV relativeFrom="paragraph">
                  <wp:posOffset>12065</wp:posOffset>
                </wp:positionV>
                <wp:extent cx="6985" cy="187325"/>
                <wp:effectExtent l="76200" t="0" r="50165" b="41275"/>
                <wp:wrapNone/>
                <wp:docPr id="986" name="直線矢印コネクタ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7325"/>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DA84BE8" id="直線矢印コネクタ 986" o:spid="_x0000_s1026" type="#_x0000_t32" style="position:absolute;left:0;text-align:left;margin-left:116.15pt;margin-top:.95pt;width:.55pt;height:1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1U0wEAAIkDAAAOAAAAZHJzL2Uyb0RvYy54bWysU01v2zAMvQ/YfxB0X+xkaJsZcXpI1126&#10;LUC7H8BItC1MFgVKiZN/P0lNsq/bMB8E0SQfHx+p1f1xtOKAHAy5Vs5ntRToFGnj+lZ+e3l8t5Qi&#10;RHAaLDls5QmDvF+/fbOafIMLGshqZJFAXGgm38ohRt9UVVADjhBm5NElZ0c8Qkwm95VmmBL6aKtF&#10;Xd9WE7H2TApDSH8fXp1yXfC7DlX82nUBo7CtTNxiObmcu3xW6xU0PYMfjDrTgH9gMYJxqegV6gEi&#10;iD2bv6BGo5gCdXGmaKyo64zC0kPqZl7/0c3zAB5LL0mc4K8yhf8Hq74cNm7Lmbo6umf/ROp7EI42&#10;A7geC4GXk0+Dm2epqsmH5pqSjeC3LHbTZ9IpBvaRigrHjscMmfoTxyL26So2HqNQ6efth+WNFCo5&#10;5su794ubgg/NJdVziJ+QRpEvrQyRwfRD3JBzaajE81IIDk8hZmLQXBJyXUePxtoyW+vElEos7uq6&#10;ZASyRmdvjgvc7zaWxQHyepTvTOO3MKa90wVtQNAfz/cIxqa7iEWfyCYpZlHmciNqKSymF5Fvr/ys&#10;yxWx7OSZ9EXAvK2h2ZE+bTkHZyvNu7R13s28UL/aJernC1r/AAAA//8DAFBLAwQUAAYACAAAACEA&#10;sbU29NwAAAAIAQAADwAAAGRycy9kb3ducmV2LnhtbEyPwU7DMBBE70j8g7VIXFDr1I6qEuJUBCmI&#10;KwVxduMlCY3tyHba8PcsJziu3mjmbblf7MjOGOLgnYLNOgOGrvVmcJ2C97dmtQMWk3ZGj96hgm+M&#10;sK+ur0pdGH9xr3g+pI5RiYuFVtCnNBWcx7ZHq+PaT+iIffpgdaIzdNwEfaFyO3KRZVtu9eBoodcT&#10;PvXYng6zVXDnbf0Vm9NzPedtE+rtxwt2Qqnbm+XxAVjCJf2F4Vef1KEip6OfnYlsVCCkkBQlcA+M&#10;uJAyB3ZUIDc58Krk/x+ofgAAAP//AwBQSwECLQAUAAYACAAAACEAtoM4kv4AAADhAQAAEwAAAAAA&#10;AAAAAAAAAAAAAAAAW0NvbnRlbnRfVHlwZXNdLnhtbFBLAQItABQABgAIAAAAIQA4/SH/1gAAAJQB&#10;AAALAAAAAAAAAAAAAAAAAC8BAABfcmVscy8ucmVsc1BLAQItABQABgAIAAAAIQA6Ak1U0wEAAIkD&#10;AAAOAAAAAAAAAAAAAAAAAC4CAABkcnMvZTJvRG9jLnhtbFBLAQItABQABgAIAAAAIQCxtTb03AAA&#10;AAgBAAAPAAAAAAAAAAAAAAAAAC0EAABkcnMvZG93bnJldi54bWxQSwUGAAAAAAQABADzAAAANgUA&#10;AAAA&#10;" strokeweight="1pt">
                <v:stroke endarrow="block"/>
              </v:shape>
            </w:pict>
          </mc:Fallback>
        </mc:AlternateContent>
      </w:r>
    </w:p>
    <w:p w14:paraId="1B64EF7F" w14:textId="77777777" w:rsidR="001902DA" w:rsidRPr="00D81982" w:rsidRDefault="001902DA" w:rsidP="001902DA">
      <w:pPr>
        <w:rPr>
          <w:rFonts w:ascii="Arial" w:hAnsi="Arial" w:cs="Arial"/>
          <w:kern w:val="0"/>
          <w:sz w:val="20"/>
          <w:szCs w:val="20"/>
          <w:lang w:val="en-GB"/>
        </w:rPr>
      </w:pPr>
    </w:p>
    <w:p w14:paraId="0A449835" w14:textId="1BCF3B06"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29728" behindDoc="0" locked="0" layoutInCell="1" allowOverlap="1" wp14:anchorId="73233C7B" wp14:editId="25BE97B8">
                <wp:simplePos x="0" y="0"/>
                <wp:positionH relativeFrom="column">
                  <wp:posOffset>1473200</wp:posOffset>
                </wp:positionH>
                <wp:positionV relativeFrom="paragraph">
                  <wp:posOffset>75565</wp:posOffset>
                </wp:positionV>
                <wp:extent cx="2540" cy="206375"/>
                <wp:effectExtent l="76200" t="0" r="54610" b="41275"/>
                <wp:wrapNone/>
                <wp:docPr id="985" name="直線矢印コネクタ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6375"/>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EE979AB" id="直線矢印コネクタ 985" o:spid="_x0000_s1026" type="#_x0000_t32" style="position:absolute;left:0;text-align:left;margin-left:116pt;margin-top:5.95pt;width:.2pt;height: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rn0wEAAIkDAAAOAAAAZHJzL2Uyb0RvYy54bWysU8Fu2zAMvQ/YPwi6L3aytR2MOD2k6y7d&#10;FqDdBygSbQuVRYFU4uTvJ6lJ1m23oT4Iokk+Pj5Sy9vD6MQeiC36Vs5ntRTgNRrr+1b+fLr/8FkK&#10;jsob5dBDK4/A8nb1/t1yCg0scEBngEQC8dxMoZVDjKGpKtYDjIpnGMAnZ4c0qphM6itDakroo6sW&#10;dX1dTUgmEGpgTn/vXpxyVfC7DnT80XUMUbhWJm6xnFTObT6r1VI1PakwWH2iof6DxaisT0UvUHcq&#10;KrEj+w/UaDUhYxdnGscKu85qKD2kbub1X908DipA6SWJw+EiE78drP6+X/sNZer64B/DA+pnFh7X&#10;g/I9FAJPx5AGN89SVVPg5pKSDQ4bEtvpG5oUo3YRiwqHjsYMmfoThyL28SI2HKLQ6efi6lMaiE6O&#10;RX398eaq4KvmnBqI41fAUeRLKzmSsv0Q1+h9GirSvBRS+weOmZhqzgm5rsd761yZrfNiSuwXN3Vd&#10;MhidNdmb45j67dqR2Ku8HuU70fgjjHDnTUEbQJkvp3tU1qW7iEWfSDYp5kDmciMYKRykF5FvL/yc&#10;zxWh7OSJ9FnAvK3cbNEcN5SDs5XmXdo67WZeqNd2ifr9gla/AAAA//8DAFBLAwQUAAYACAAAACEA&#10;RdDRKtwAAAAJAQAADwAAAGRycy9kb3ducmV2LnhtbEyPwU7DMBBE70j8g7VIXBB1GqwKQpyKIAVx&#10;pSDObrwkofE6sp02/D3LiR53ZjT7ptwubhRHDHHwpGG9ykAgtd4O1Gn4eG9u70HEZMia0RNq+MEI&#10;2+ryojSF9Sd6w+MudYJLKBZGQ5/SVEgZ2x6diSs/IbH35YMzic/QSRvMicvdKPMs20hnBuIPvZnw&#10;ucf2sJudhhvv6u/YHF7qWbVNqDefr9jlWl9fLU+PIBIu6T8Mf/iMDhUz7f1MNopRQ36X85bExvoB&#10;BAdYUCD2GpRSIKtSni+ofgEAAP//AwBQSwECLQAUAAYACAAAACEAtoM4kv4AAADhAQAAEwAAAAAA&#10;AAAAAAAAAAAAAAAAW0NvbnRlbnRfVHlwZXNdLnhtbFBLAQItABQABgAIAAAAIQA4/SH/1gAAAJQB&#10;AAALAAAAAAAAAAAAAAAAAC8BAABfcmVscy8ucmVsc1BLAQItABQABgAIAAAAIQAZwqrn0wEAAIkD&#10;AAAOAAAAAAAAAAAAAAAAAC4CAABkcnMvZTJvRG9jLnhtbFBLAQItABQABgAIAAAAIQBF0NEq3AAA&#10;AAkBAAAPAAAAAAAAAAAAAAAAAC0EAABkcnMvZG93bnJldi54bWxQSwUGAAAAAAQABADzAAAANgUA&#10;AAAA&#10;" strokeweight="1pt">
                <v:stroke endarrow="block"/>
              </v:shape>
            </w:pict>
          </mc:Fallback>
        </mc:AlternateContent>
      </w:r>
    </w:p>
    <w:p w14:paraId="048FDE28" w14:textId="77777777" w:rsidR="001902DA" w:rsidRPr="00D81982" w:rsidRDefault="001902DA" w:rsidP="001902DA">
      <w:pPr>
        <w:rPr>
          <w:rFonts w:ascii="Arial" w:hAnsi="Arial" w:cs="Arial"/>
          <w:kern w:val="0"/>
          <w:sz w:val="20"/>
          <w:szCs w:val="20"/>
          <w:lang w:val="en-GB"/>
        </w:rPr>
      </w:pPr>
    </w:p>
    <w:p w14:paraId="1E4A6127" w14:textId="56AD67B9"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24608" behindDoc="0" locked="0" layoutInCell="1" allowOverlap="1" wp14:anchorId="4E6F9A9D" wp14:editId="040BE06D">
                <wp:simplePos x="0" y="0"/>
                <wp:positionH relativeFrom="column">
                  <wp:posOffset>234950</wp:posOffset>
                </wp:positionH>
                <wp:positionV relativeFrom="paragraph">
                  <wp:posOffset>53340</wp:posOffset>
                </wp:positionV>
                <wp:extent cx="2647950" cy="279400"/>
                <wp:effectExtent l="0" t="0" r="0" b="6350"/>
                <wp:wrapNone/>
                <wp:docPr id="984" name="テキスト ボックス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9400"/>
                        </a:xfrm>
                        <a:prstGeom prst="rect">
                          <a:avLst/>
                        </a:prstGeom>
                        <a:solidFill>
                          <a:srgbClr val="FFFFFF"/>
                        </a:solidFill>
                        <a:ln w="12700">
                          <a:solidFill>
                            <a:srgbClr val="000000"/>
                          </a:solidFill>
                          <a:miter lim="800000"/>
                          <a:headEnd/>
                          <a:tailEnd/>
                        </a:ln>
                        <a:effectLst/>
                      </wps:spPr>
                      <wps:txbx>
                        <w:txbxContent>
                          <w:p w14:paraId="109926A3"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9A9D" id="テキスト ボックス 984" o:spid="_x0000_s1029" type="#_x0000_t202" style="position:absolute;left:0;text-align:left;margin-left:18.5pt;margin-top:4.2pt;width:208.5pt;height:22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pHwIAAEEEAAAOAAAAZHJzL2Uyb0RvYy54bWysU9tu2zAMfR+wfxD0vtjJ0qYx4hRdugwD&#10;ugvQ7QMUWY6FyaJGKbGzry8lJ2nQDXsYpgdBFKVD8vBwcdu3hu0Veg225ONRzpmyEipttyX//m39&#10;5oYzH4SthAGrSn5Qnt8uX79adK5QE2jAVAoZgVhfdK7kTQiuyDIvG9UKPwKnLDlrwFYEMnGbVSg6&#10;Qm9NNsnz66wDrByCVN7T7f3g5MuEX9dKhi917VVgpuSUW0g7pn0T92y5EMUWhWu0PKYh/iGLVmhL&#10;Qc9Q9yIItkP9G1SrJYKHOowktBnUtZYq1UDVjPMX1Tw2wqlUC5Hj3Zkm//9g5ef9o/uKLPTvoKcG&#10;piK8ewD5wzMLq0bYrbpDhK5RoqLA40hZ1jlfHL9Gqn3hI8im+wQVNVnsAiSgvsY2skJ1MkKnBhzO&#10;pKs+MEmXk+vpbH5FLkm+yWw+zVNXMlGcfjv04YOClsVDyZGamtDF/sGHmI0oTk9iMA9GV2ttTDJw&#10;u1kZZHtBAlinlQp48cxY1lFtkxkF/ztGntafMFodSMpGtyW/OT8SReTtva2S0ILQZjhTzsbGSCqJ&#10;9FjIicmB09Bveqarkr+N4aJvA9WBeEYYdExzR4cG8BdnHWm45P7nTqDizHy01Kv5eDqNok/G9Go2&#10;IQMvPZtLj7CSoEoeOBuOqzAMys6h3jYUaVCHhTvqb60T9c9ZHVVBOk0dOc5UHIRLO716nvzlEwAA&#10;AP//AwBQSwMEFAAGAAgAAAAhAG6aD47gAAAABwEAAA8AAABkcnMvZG93bnJldi54bWxMj0FLw0AU&#10;hO+C/2F5ghdpN9ZUQ8xLEW2RXgq2BfG2zW6T0OzbmN2k6b/3edLjMMPMN9litI0YTOdrRwj30wiE&#10;ocLpmkqE/W41SUD4oEirxpFBuBgPi/z6KlOpdmf6MMM2lIJLyKcKoQqhTaX0RWWs8lPXGmLv6Dqr&#10;AsuulLpTZy63jZxF0aO0qiZeqFRrXitTnLa9RdhcPun7vY+Ow7pNvvanzfJtdbdEvL0ZX55BBDOG&#10;vzD84jM65Mx0cD1pLxqEhye+EhCSGATb8TxmfUCYz2KQeSb/8+c/AAAA//8DAFBLAQItABQABgAI&#10;AAAAIQC2gziS/gAAAOEBAAATAAAAAAAAAAAAAAAAAAAAAABbQ29udGVudF9UeXBlc10ueG1sUEsB&#10;Ai0AFAAGAAgAAAAhADj9If/WAAAAlAEAAAsAAAAAAAAAAAAAAAAALwEAAF9yZWxzLy5yZWxzUEsB&#10;Ai0AFAAGAAgAAAAhAOgX8GkfAgAAQQQAAA4AAAAAAAAAAAAAAAAALgIAAGRycy9lMm9Eb2MueG1s&#10;UEsBAi0AFAAGAAgAAAAhAG6aD47gAAAABwEAAA8AAAAAAAAAAAAAAAAAeQQAAGRycy9kb3ducmV2&#10;LnhtbFBLBQYAAAAABAAEAPMAAACGBQAAAAA=&#10;" strokeweight="1pt">
                <v:textbox>
                  <w:txbxContent>
                    <w:p w14:paraId="109926A3"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v:textbox>
              </v:shape>
            </w:pict>
          </mc:Fallback>
        </mc:AlternateContent>
      </w:r>
    </w:p>
    <w:p w14:paraId="267DC69F" w14:textId="613E0264"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37920" behindDoc="0" locked="0" layoutInCell="1" allowOverlap="1" wp14:anchorId="555AB05F" wp14:editId="6571FE84">
                <wp:simplePos x="0" y="0"/>
                <wp:positionH relativeFrom="column">
                  <wp:posOffset>2790825</wp:posOffset>
                </wp:positionH>
                <wp:positionV relativeFrom="paragraph">
                  <wp:posOffset>180340</wp:posOffset>
                </wp:positionV>
                <wp:extent cx="2124075" cy="555625"/>
                <wp:effectExtent l="0" t="0" r="9525" b="0"/>
                <wp:wrapNone/>
                <wp:docPr id="983" name="テキスト ボックス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5625"/>
                        </a:xfrm>
                        <a:prstGeom prst="rect">
                          <a:avLst/>
                        </a:prstGeom>
                        <a:solidFill>
                          <a:srgbClr val="FFFFFF"/>
                        </a:solidFill>
                        <a:ln w="12700">
                          <a:solidFill>
                            <a:srgbClr val="000000"/>
                          </a:solidFill>
                          <a:miter lim="800000"/>
                          <a:headEnd/>
                          <a:tailEnd/>
                        </a:ln>
                        <a:effectLst/>
                      </wps:spPr>
                      <wps:txbx>
                        <w:txbxContent>
                          <w:p w14:paraId="6D4392E2" w14:textId="77777777" w:rsidR="00504989" w:rsidRDefault="00504989" w:rsidP="001902DA">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5466EB00"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AB05F" id="テキスト ボックス 983" o:spid="_x0000_s1030" type="#_x0000_t202" style="position:absolute;left:0;text-align:left;margin-left:219.75pt;margin-top:14.2pt;width:167.25pt;height:43.7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HzIAIAAEEEAAAOAAAAZHJzL2Uyb0RvYy54bWysU9uO0zAQfUfiHyy/06RRs12ipqulSxHS&#10;siAtfIDjOImF4zG222T5esZO2i23F4QfLI/HPjNz5szmZuwVOQrrJOiSLhcpJUJzqKVuS/rl8/7V&#10;NSXOM10zBVqU9Ek4erN9+WIzmEJk0IGqhSUIol0xmJJ23psiSRzvRM/cAozQ6GzA9syjaduktmxA&#10;9F4lWZpeJQPY2ljgwjm8vZucdBvxm0Zw/7FpnPBElRRz83G3ca/Cnmw3rGgtM53kcxrsH7LomdQY&#10;9Ax1xzwjByt/g+olt+Cg8QsOfQJNI7mINWA1y/SXah47ZkSsBclx5kyT+3+w/OH4aD5Z4sc3MGID&#10;YxHO3AP/6oiGXcd0K26thaETrMbAy0BZMhhXzF8D1a5wAaQaPkCNTWYHDxFobGwfWME6CaJjA57O&#10;pIvRE46X2TJbpeucEo6+PM+vsjyGYMXpt7HOvxPQk3AoqcWmRnR2vHc+ZMOK05MQzIGS9V4qFQ3b&#10;VjtlyZGhAPZxzeg/PVOaDFhbtk7TiYG/YqRx/Qmjlx6lrGRf0uvzI1YE3t7qOgrNM6mmM+asdEhQ&#10;RJHOhZyYnDj1YzUSWZd0FcIFXwX1E/JsYdIxzh0eOrDfKRlQwyV13w7MCkrUe429er1crYLoo7HK&#10;1xka9tJTXXqY5ghVUk/JdNz5aVAOxsq2w0iTOjTcYn8bGal/zmpWBeo0dmSeqTAIl3Z89Tz52x8A&#10;AAD//wMAUEsDBBQABgAIAAAAIQD0ljgI4wAAAAoBAAAPAAAAZHJzL2Rvd25yZXYueG1sTI9BT8JA&#10;EIXvJv6HzZh4MbAFC5TaLTEKIV5IRBLjbWmHtqE7W7vbUv6940mPk/ny3veS1WBq0WPrKksKJuMA&#10;BFJm84oKBYePzSgC4bymXNeWUMEVHazS25tEx7m90Dv2e18IDiEXawWl900spctKNNqNbYPEv5Nt&#10;jfZ8toXMW33hcFPLaRDMpdEVcUOpG3wpMTvvO6Ngd/2k720XnPq3Jvo6nHfr183DWqn7u+H5CYTH&#10;wf/B8KvP6pCy09F2lDtRKwgflzNGFUyjEAQDi0XI445MTmZLkGki/09IfwAAAP//AwBQSwECLQAU&#10;AAYACAAAACEAtoM4kv4AAADhAQAAEwAAAAAAAAAAAAAAAAAAAAAAW0NvbnRlbnRfVHlwZXNdLnht&#10;bFBLAQItABQABgAIAAAAIQA4/SH/1gAAAJQBAAALAAAAAAAAAAAAAAAAAC8BAABfcmVscy8ucmVs&#10;c1BLAQItABQABgAIAAAAIQDbZlHzIAIAAEEEAAAOAAAAAAAAAAAAAAAAAC4CAABkcnMvZTJvRG9j&#10;LnhtbFBLAQItABQABgAIAAAAIQD0ljgI4wAAAAoBAAAPAAAAAAAAAAAAAAAAAHoEAABkcnMvZG93&#10;bnJldi54bWxQSwUGAAAAAAQABADzAAAAigUAAAAA&#10;" strokeweight="1pt">
                <v:textbox>
                  <w:txbxContent>
                    <w:p w14:paraId="6D4392E2" w14:textId="77777777" w:rsidR="00504989" w:rsidRDefault="00504989" w:rsidP="001902DA">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5466EB00"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v:textbox>
              </v:shape>
            </w:pict>
          </mc:Fallback>
        </mc:AlternateContent>
      </w:r>
      <w:r>
        <w:rPr>
          <w:noProof/>
        </w:rPr>
        <mc:AlternateContent>
          <mc:Choice Requires="wps">
            <w:drawing>
              <wp:anchor distT="0" distB="0" distL="114300" distR="114300" simplePos="0" relativeHeight="251530752" behindDoc="0" locked="0" layoutInCell="1" allowOverlap="1" wp14:anchorId="26FFDCB3" wp14:editId="3892557B">
                <wp:simplePos x="0" y="0"/>
                <wp:positionH relativeFrom="column">
                  <wp:posOffset>1481455</wp:posOffset>
                </wp:positionH>
                <wp:positionV relativeFrom="paragraph">
                  <wp:posOffset>123190</wp:posOffset>
                </wp:positionV>
                <wp:extent cx="635" cy="203200"/>
                <wp:effectExtent l="76200" t="0" r="56515" b="44450"/>
                <wp:wrapNone/>
                <wp:docPr id="982" name="直線矢印コネクタ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115423F" id="直線矢印コネクタ 982" o:spid="_x0000_s1026" type="#_x0000_t32" style="position:absolute;left:0;text-align:left;margin-left:116.65pt;margin-top:9.7pt;width:.05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8W0AEAAIgDAAAOAAAAZHJzL2Uyb0RvYy54bWysU01v2zAMvQ/YfxB0X+ykWDcYcXpI1126&#10;LUC7H6BItC1MFgVKiZN/P0p10n3chvkgkCL1+PhIr+9OoxNHoGjRt3K5qKUAr9FY37fy+/PDu49S&#10;xKS8UQ49tPIMUd5t3r5ZT6GBFQ7oDJBgEB+bKbRySCk0VRX1AKOKCwzgOdghjSqxS31lSE2MPrpq&#10;Vde31YRkAqGGGPn2/iUoNwW/60Cnb10XIQnXSuaWyknl3Oez2qxV05MKg9UzDfUPLEZlPRe9Qt2r&#10;pMSB7F9Qo9WEEbu00DhW2HVWQ+mBu1nWf3TzNKgApRcWJ4arTPH/weqvx63fUaauT/4pPKL+EYXH&#10;7aB8D4XA8znw4JZZqmoKsbk+yU4MOxL76QsazlGHhEWFU0djhuT+xKmIfb6KDackNF/e3ryXQvP9&#10;qr7hSRZ41VxeBorpM+AostHKmEjZfkhb9J5nirQsddTxMabMSzWXB7msxwfrXBmt82Ji8qsPXCGH&#10;IjprcrQ41O+3jsRR5e0o30zjtzTCgzcFbQBlPs12UtaxLVKRJ5FlwRzIXG4EI4UD/iGy9cLP+VwR&#10;ykrOpC/65WWNzR7NeUc5OXs87tLWvJp5n371S9brD7T5CQAA//8DAFBLAwQUAAYACAAAACEAYY78&#10;Q9wAAAAJAQAADwAAAGRycy9kb3ducmV2LnhtbEyPQU/DMAyF70j8h8hIXBBL15YJStOJIhVx3UCc&#10;s8a0ZY1TJelW/j3mBDfb7+n5e+V2saM4oQ+DIwXrVQICqXVmoE7B+1tzew8iRE1Gj45QwTcG2FaX&#10;F6UujDvTDk/72AkOoVBoBX2MUyFlaHu0OqzchMTap/NWR159J43XZw63o0yTZCOtHog/9HrC5x7b&#10;4362Cm6crb9Cc3yp57xtfL35eMUuVer6anl6BBFxiX9m+MVndKiY6eBmMkGMCtIsy9jKwkMOgg18&#10;4OGg4G6dg6xK+b9B9QMAAP//AwBQSwECLQAUAAYACAAAACEAtoM4kv4AAADhAQAAEwAAAAAAAAAA&#10;AAAAAAAAAAAAW0NvbnRlbnRfVHlwZXNdLnhtbFBLAQItABQABgAIAAAAIQA4/SH/1gAAAJQBAAAL&#10;AAAAAAAAAAAAAAAAAC8BAABfcmVscy8ucmVsc1BLAQItABQABgAIAAAAIQClcN8W0AEAAIgDAAAO&#10;AAAAAAAAAAAAAAAAAC4CAABkcnMvZTJvRG9jLnhtbFBLAQItABQABgAIAAAAIQBhjvxD3AAAAAkB&#10;AAAPAAAAAAAAAAAAAAAAACoEAABkcnMvZG93bnJldi54bWxQSwUGAAAAAAQABADzAAAAMwUAAAAA&#10;" strokeweight="1pt">
                <v:stroke endarrow="block"/>
              </v:shape>
            </w:pict>
          </mc:Fallback>
        </mc:AlternateContent>
      </w:r>
    </w:p>
    <w:p w14:paraId="4239971B" w14:textId="5AA789C0"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25632" behindDoc="0" locked="0" layoutInCell="1" allowOverlap="1" wp14:anchorId="3507E9B7" wp14:editId="19728D68">
                <wp:simplePos x="0" y="0"/>
                <wp:positionH relativeFrom="column">
                  <wp:posOffset>234950</wp:posOffset>
                </wp:positionH>
                <wp:positionV relativeFrom="paragraph">
                  <wp:posOffset>145415</wp:posOffset>
                </wp:positionV>
                <wp:extent cx="2021840" cy="266700"/>
                <wp:effectExtent l="0" t="0" r="0" b="0"/>
                <wp:wrapNone/>
                <wp:docPr id="981" name="テキスト ボックス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66700"/>
                        </a:xfrm>
                        <a:prstGeom prst="rect">
                          <a:avLst/>
                        </a:prstGeom>
                        <a:solidFill>
                          <a:srgbClr val="FFFFFF"/>
                        </a:solidFill>
                        <a:ln w="12700">
                          <a:solidFill>
                            <a:srgbClr val="000000"/>
                          </a:solidFill>
                          <a:miter lim="800000"/>
                          <a:headEnd/>
                          <a:tailEnd/>
                        </a:ln>
                        <a:effectLst/>
                      </wps:spPr>
                      <wps:txbx>
                        <w:txbxContent>
                          <w:p w14:paraId="6E3E4C0C"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E9B7" id="テキスト ボックス 981" o:spid="_x0000_s1031" type="#_x0000_t202" style="position:absolute;left:0;text-align:left;margin-left:18.5pt;margin-top:11.45pt;width:159.2pt;height:2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FPHAIAAEEEAAAOAAAAZHJzL2Uyb0RvYy54bWysU1Fv0zAQfkfiP1h+p0mjrhtR02l0FCGN&#10;gTT4Aa7jNBaOz5zdJuXXc3barhqIB4QfLJ/P/u7uu+8Wt0Nn2F6h12ArPp3knCkrodZ2W/FvX9dv&#10;bjjzQdhaGLCq4gfl+e3y9atF70pVQAumVsgIxPqydxVvQ3BllnnZqk74CThlydkAdiKQidusRtET&#10;emeyIs/nWQ9YOwSpvKfb+9HJlwm/aZQMn5vGq8BMxSm3kHZM+ybu2XIhyi0K12p5TEP8Qxad0JaC&#10;nqHuRRBsh/o3qE5LBA9NmEjoMmgaLVWqgaqZ5i+qeWqFU6kWIse7M03+/8HKx/2T+4IsDO9goAam&#10;Irx7APndMwurVtitukOEvlWipsDTSFnWO18ev0aqfekjyKb/BDU1WewCJKChwS6yQnUyQqcGHM6k&#10;qyEwSZdFXkxvZuSS5Cvm8+s8dSUT5em3Qx8+KOhYPFQcqakJXewffIjZiPL0JAbzYHS91sYkA7eb&#10;lUG2FySAdVqpgBfPjGU91VbE4H/HyNP6E0anA0nZ6K7iN+dHooy8vbd1EloQ2oxnytnYGEklkR4L&#10;OTE5chqGzcB0XfGrGC76NlAfiGeEUcc0d3RoAX9y1pOGK+5/7AQqzsxHS716O51FYkMyZlfXBRl4&#10;6dlceoSVBFXxwNl4XIVxUHYO9balSKM6LNxRfxudqH/O6qgK0mnqyHGm4iBc2unV8+QvfwEAAP//&#10;AwBQSwMEFAAGAAgAAAAhANj2cXXiAAAACAEAAA8AAABkcnMvZG93bnJldi54bWxMj09Lw0AUxO+C&#10;32F5ghexG9M/tjEvRbSleClYC+Jtm31NQrNvY3aTpt/e9aTHYYaZ36TLwdSip9ZVlhEeRhEI4tzq&#10;iguE/cf6fg7CecVa1ZYJ4UIOltn1VaoSbc/8Tv3OFyKUsEsUQul9k0jp8pKMciPbEAfvaFujfJBt&#10;IXWrzqHc1DKOopk0quKwUKqGXkrKT7vOIGwvn/y96aJj/9bMv/an7ep1fbdCvL0Znp9AeBr8Xxh+&#10;8QM6ZIHpYDvWTtQI48dwxSPE8QJE8MfT6QTEAWE2WYDMUvn/QPYDAAD//wMAUEsBAi0AFAAGAAgA&#10;AAAhALaDOJL+AAAA4QEAABMAAAAAAAAAAAAAAAAAAAAAAFtDb250ZW50X1R5cGVzXS54bWxQSwEC&#10;LQAUAAYACAAAACEAOP0h/9YAAACUAQAACwAAAAAAAAAAAAAAAAAvAQAAX3JlbHMvLnJlbHNQSwEC&#10;LQAUAAYACAAAACEAHzmRTxwCAABBBAAADgAAAAAAAAAAAAAAAAAuAgAAZHJzL2Uyb0RvYy54bWxQ&#10;SwECLQAUAAYACAAAACEA2PZxdeIAAAAIAQAADwAAAAAAAAAAAAAAAAB2BAAAZHJzL2Rvd25yZXYu&#10;eG1sUEsFBgAAAAAEAAQA8wAAAIUFAAAAAA==&#10;" strokeweight="1pt">
                <v:textbox>
                  <w:txbxContent>
                    <w:p w14:paraId="6E3E4C0C"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v:textbox>
              </v:shape>
            </w:pict>
          </mc:Fallback>
        </mc:AlternateContent>
      </w:r>
    </w:p>
    <w:p w14:paraId="3666BC61" w14:textId="6369BFAF"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34848" behindDoc="0" locked="0" layoutInCell="1" allowOverlap="1" wp14:anchorId="169A34BB" wp14:editId="6763315E">
                <wp:simplePos x="0" y="0"/>
                <wp:positionH relativeFrom="column">
                  <wp:posOffset>1481455</wp:posOffset>
                </wp:positionH>
                <wp:positionV relativeFrom="paragraph">
                  <wp:posOffset>189865</wp:posOffset>
                </wp:positionV>
                <wp:extent cx="635" cy="203200"/>
                <wp:effectExtent l="76200" t="0" r="56515" b="44450"/>
                <wp:wrapNone/>
                <wp:docPr id="980" name="直線矢印コネクタ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200"/>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0449F11" id="直線矢印コネクタ 980" o:spid="_x0000_s1026" type="#_x0000_t32" style="position:absolute;left:0;text-align:left;margin-left:116.65pt;margin-top:14.95pt;width:.05pt;height:1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C11gEAAJIDAAAOAAAAZHJzL2Uyb0RvYy54bWysU01v2zAMvQ/YfxB0X5ykWDcYcXpI1+3Q&#10;bQHa/QBFkm1hsihQSuz8+5GKl+7jNswHQRTJx8dHenM3DV6cLCYHoZGrxVIKGzQYF7pGfnt+ePNe&#10;ipRVMMpDsI082yTvtq9fbcZY2zX04I1FQSAh1WNsZJ9zrKsq6d4OKi0g2kDOFnBQmUzsKoNqJPTB&#10;V+vl8rYaAU1E0DYler2/OOW24Let1flr2yabhW8kccvlxHIe+Ky2G1V3qGLv9ExD/QOLQblARa9Q&#10;9yorcUT3F9TgNEKCNi80DBW0rdO29EDdrJZ/dPPUq2hLLyROileZ0v+D1V9Ou7BHpq6n8BQfQX9P&#10;IsCuV6GzhcDzOdLgVixVNcZUX1PYSHGP4jB+BkMx6pihqDC1OIjWu/iJExmcOhVTkf18ld1OWWh6&#10;vL15K4Wm9/XyhmZaCqmaMTgzYsofLQyCL41MGZXr+ryDEGi6gBd8dXpMmRm+JHBygAfnfRmyD2Ik&#10;Nut3VIFdCbwz7C0GdoedR3FSvCflm2n8FoZwDKag9VaZD/M9K+fpLnIRKqMj6byVXG6wRgpv6dfg&#10;24WfD1zRluWcSf9Uktc21Qcw5z1yMFs0+NLWvKS8Wb/aJerlV9r+AAAA//8DAFBLAwQUAAYACAAA&#10;ACEAKe3bheEAAAAJAQAADwAAAGRycy9kb3ducmV2LnhtbEyPTUvDQBCG74L/YRnBS2g3baQ0MZsi&#10;ghQRhNYP8LZNxmwwO5tmt0n6752e9DYfD+88k28m24oBe984UrCYxyCQSlc1VCt4f3uarUH4oKnS&#10;rSNUcEYPm+L6KtdZ5Uba4bAPteAQ8plWYELoMil9adBqP3cdEu++XW914LavZdXrkcNtK5dxvJJW&#10;N8QXjO7w0WD5sz9ZBfHXx/Fl2wyDic7b6PgaPe/Gz06p25vp4R5EwCn8wXDRZ3Uo2OngTlR50SpY&#10;JknCKBdpCoIBHtyBOChYLVKQRS7/f1D8AgAA//8DAFBLAQItABQABgAIAAAAIQC2gziS/gAAAOEB&#10;AAATAAAAAAAAAAAAAAAAAAAAAABbQ29udGVudF9UeXBlc10ueG1sUEsBAi0AFAAGAAgAAAAhADj9&#10;If/WAAAAlAEAAAsAAAAAAAAAAAAAAAAALwEAAF9yZWxzLy5yZWxzUEsBAi0AFAAGAAgAAAAhADMn&#10;oLXWAQAAkgMAAA4AAAAAAAAAAAAAAAAALgIAAGRycy9lMm9Eb2MueG1sUEsBAi0AFAAGAAgAAAAh&#10;ACnt24XhAAAACQEAAA8AAAAAAAAAAAAAAAAAMAQAAGRycy9kb3ducmV2LnhtbFBLBQYAAAAABAAE&#10;APMAAAA+BQAAAAA=&#10;" strokeweight="1pt">
                <v:stroke endarrow="block"/>
              </v:shape>
            </w:pict>
          </mc:Fallback>
        </mc:AlternateContent>
      </w:r>
    </w:p>
    <w:p w14:paraId="1E55995A" w14:textId="4D826C46"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36896" behindDoc="0" locked="0" layoutInCell="1" allowOverlap="1" wp14:anchorId="724DD46C" wp14:editId="71B87C38">
                <wp:simplePos x="0" y="0"/>
                <wp:positionH relativeFrom="column">
                  <wp:posOffset>4362450</wp:posOffset>
                </wp:positionH>
                <wp:positionV relativeFrom="paragraph">
                  <wp:posOffset>50165</wp:posOffset>
                </wp:positionV>
                <wp:extent cx="26035" cy="1892300"/>
                <wp:effectExtent l="0" t="0" r="12065" b="0"/>
                <wp:wrapNone/>
                <wp:docPr id="979" name="直線矢印コネクタ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189230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7CF8270" id="直線矢印コネクタ 979" o:spid="_x0000_s1026" type="#_x0000_t32" style="position:absolute;left:0;text-align:left;margin-left:343.5pt;margin-top:3.95pt;width:2.05pt;height:149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5zxgEAAHMDAAAOAAAAZHJzL2Uyb0RvYy54bWysU01v2zAMvQ/YfxB0X+y4WNcacXpI1126&#10;LUC73RV92MJkUSCV2Pn3k5Q0HbrbMB8IURQfHx/p1d08OnbQSBZ8x5eLmjPtJSjr+47/eH74cMMZ&#10;ReGVcOB1x4+a+N36/bvVFFrdwABOaWQJxFM7hY4PMYa2qkgOehS0gKB9ChrAUcTkYl8pFFNCH13V&#10;1PV1NQGqgCA1Ubq9PwX5uuAbo2X8bgzpyFzHE7dYLBa7y7Zar0TbowiDlWca4h9YjML6VPQCdS+i&#10;YHu0f0GNViIQmLiQMFZgjJW69JC6WdZvunkaRNCllyQOhYtM9P9g5bfDxm8xU5ezfwqPIH8R87AZ&#10;hO91IfB8DGlwyyxVNQVqLynZobBFtpu+gkpvxD5CUWE2ODLjbPiZEzN46pTNRfbjRXY9RybTZXNd&#10;X33kTKbI8ua2uarLWCrRZpicHJDiFw0jy4eOU0Rh+yFuwPs0YMBTCXF4pJhJvibkZA8P1rkyZ+fZ&#10;lGo0n1KFHCJwVuVocbDfbRyyg8irUr7S8ptnCHuvCtqghfp8Pkdh3emcqjuf8XTZvjOlF6nyXlK7&#10;A3Xc4oueabKF9HkL8+r86RfVX/+V9W8AAAD//wMAUEsDBBQABgAIAAAAIQCcPrhv3wAAAAkBAAAP&#10;AAAAZHJzL2Rvd25yZXYueG1sTI/BTsMwEETvSPyDtUjcqB0QaROyqaCiolwQlH7AJnHjiHgdxW6b&#10;/j3mVI6jGc28KZaT7cVRj75zjJDMFAjNtWs6bhF23+u7BQgfiBvqHWuEs/awLK+vCsobd+IvfdyG&#10;VsQS9jkhmBCGXEpfG23Jz9ygOXp7N1oKUY6tbEY6xXLby3ulUmmp47hgaNAro+uf7cEi+L1R75R8&#10;8FqeNy9m9bmrprdXxNub6fkJRNBTuIThDz+iQxmZKnfgxoseIV3M45eAMM9ARD/NkgREhfCgHjOQ&#10;ZSH/Pyh/AQAA//8DAFBLAQItABQABgAIAAAAIQC2gziS/gAAAOEBAAATAAAAAAAAAAAAAAAAAAAA&#10;AABbQ29udGVudF9UeXBlc10ueG1sUEsBAi0AFAAGAAgAAAAhADj9If/WAAAAlAEAAAsAAAAAAAAA&#10;AAAAAAAALwEAAF9yZWxzLy5yZWxzUEsBAi0AFAAGAAgAAAAhANiSLnPGAQAAcwMAAA4AAAAAAAAA&#10;AAAAAAAALgIAAGRycy9lMm9Eb2MueG1sUEsBAi0AFAAGAAgAAAAhAJw+uG/fAAAACQEAAA8AAAAA&#10;AAAAAAAAAAAAIAQAAGRycy9kb3ducmV2LnhtbFBLBQYAAAAABAAEAPMAAAAsBQAAAAA=&#10;" strokeweight="1pt"/>
            </w:pict>
          </mc:Fallback>
        </mc:AlternateContent>
      </w:r>
      <w:r>
        <w:rPr>
          <w:noProof/>
        </w:rPr>
        <mc:AlternateContent>
          <mc:Choice Requires="wps">
            <w:drawing>
              <wp:anchor distT="0" distB="0" distL="114300" distR="114300" simplePos="0" relativeHeight="251526656" behindDoc="0" locked="0" layoutInCell="1" allowOverlap="1" wp14:anchorId="5917FD7B" wp14:editId="6A7A55DD">
                <wp:simplePos x="0" y="0"/>
                <wp:positionH relativeFrom="column">
                  <wp:posOffset>234950</wp:posOffset>
                </wp:positionH>
                <wp:positionV relativeFrom="paragraph">
                  <wp:posOffset>164465</wp:posOffset>
                </wp:positionV>
                <wp:extent cx="2724150" cy="266700"/>
                <wp:effectExtent l="0" t="0" r="0" b="0"/>
                <wp:wrapNone/>
                <wp:docPr id="978" name="テキスト ボックス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700"/>
                        </a:xfrm>
                        <a:prstGeom prst="rect">
                          <a:avLst/>
                        </a:prstGeom>
                        <a:solidFill>
                          <a:srgbClr val="FFFFFF"/>
                        </a:solidFill>
                        <a:ln w="12700">
                          <a:solidFill>
                            <a:srgbClr val="000000"/>
                          </a:solidFill>
                          <a:miter lim="800000"/>
                          <a:headEnd/>
                          <a:tailEnd/>
                        </a:ln>
                        <a:effectLst/>
                      </wps:spPr>
                      <wps:txbx>
                        <w:txbxContent>
                          <w:p w14:paraId="6279F1F0"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FD7B" id="テキスト ボックス 978" o:spid="_x0000_s1032" type="#_x0000_t202" style="position:absolute;left:0;text-align:left;margin-left:18.5pt;margin-top:12.95pt;width:214.5pt;height:2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mAHQIAAEEEAAAOAAAAZHJzL2Uyb0RvYy54bWysU1Fv0zAQfkfiP1h+p0mjrh3R0ml0FCGN&#10;gTT4Aa7jNBaOz5zdJuXXc3barhqIB4QfLJ/P/u7uu+9ubofOsL1Cr8FWfDrJOVNWQq3ttuLfvq7f&#10;XHPmg7C1MGBVxQ/K89vl61c3vStVAS2YWiEjEOvL3lW8DcGVWeZlqzrhJ+CUJWcD2IlAJm6zGkVP&#10;6J3JijyfZz1g7RCk8p5u70cnXyb8plEyfG4arwIzFafcQtox7Zu4Z8sbUW5RuFbLYxriH7LohLYU&#10;9Ax1L4JgO9S/QXVaInhowkRCl0HTaKlSDVTNNH9RzVMrnEq1EDnenWny/w9WPu6f3BdkYXgHAzUw&#10;FeHdA8jvnllYtcJu1R0i9K0SNQWeRsqy3vny+DVS7UsfQTb9J6ipyWIXIAENDXaRFaqTETo14HAm&#10;XQ2BSbosFsVsekUuSb5iPl/kqSuZKE+/HfrwQUHH4qHiSE1N6GL/4EPMRpSnJzGYB6PrtTYmGbjd&#10;rAyyvSABrNNKBbx4ZizrqbYiBv87Rp7WnzA6HUjKRncVvz4/EmXk7b2tk9CC0GY8U87GxkgqifRY&#10;yInJkdMwbAam64rPY7jo20B9IJ4RRh3T3NGhBfzJWU8arrj/sROoODMfLfXq7XQ2i6JPxuxqUZCB&#10;l57NpUdYSVAVD5yNx1UYB2XnUG9bijSqw8Id9bfRifrnrI6qIJ2mjhxnKg7CpZ1ePU/+8hcAAAD/&#10;/wMAUEsDBBQABgAIAAAAIQD7fF+d4gAAAAgBAAAPAAAAZHJzL2Rvd25yZXYueG1sTI9BT8JAEIXv&#10;Jv6HzZh4MbAVtUDtlhiFEC8kAonxtnSHtqE7W7vbUv6940mPb97kve+li8HWosfWV44U3I8jEEi5&#10;MxUVCva71WgGwgdNRteOUMEFPSyy66tUJ8ad6QP7bSgEh5BPtIIyhCaR0uclWu3HrkFi7+haqwPL&#10;tpCm1WcOt7WcRFEsra6IG0rd4GuJ+WnbWQWbyyd9r7vo2L83s6/9abN8W90tlbq9GV6eQQQcwt8z&#10;/OIzOmTMdHAdGS9qBQ9TnhIUTJ7mINh/jGM+HBTE0znILJX/B2Q/AAAA//8DAFBLAQItABQABgAI&#10;AAAAIQC2gziS/gAAAOEBAAATAAAAAAAAAAAAAAAAAAAAAABbQ29udGVudF9UeXBlc10ueG1sUEsB&#10;Ai0AFAAGAAgAAAAhADj9If/WAAAAlAEAAAsAAAAAAAAAAAAAAAAALwEAAF9yZWxzLy5yZWxzUEsB&#10;Ai0AFAAGAAgAAAAhAGbySYAdAgAAQQQAAA4AAAAAAAAAAAAAAAAALgIAAGRycy9lMm9Eb2MueG1s&#10;UEsBAi0AFAAGAAgAAAAhAPt8X53iAAAACAEAAA8AAAAAAAAAAAAAAAAAdwQAAGRycy9kb3ducmV2&#10;LnhtbFBLBQYAAAAABAAEAPMAAACGBQAAAAA=&#10;" strokeweight="1pt">
                <v:textbox>
                  <w:txbxContent>
                    <w:p w14:paraId="6279F1F0"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v:textbox>
              </v:shape>
            </w:pict>
          </mc:Fallback>
        </mc:AlternateContent>
      </w:r>
    </w:p>
    <w:p w14:paraId="54E8C971" w14:textId="77777777" w:rsidR="001902DA" w:rsidRPr="00D81982" w:rsidRDefault="001902DA" w:rsidP="001902DA">
      <w:pPr>
        <w:rPr>
          <w:rFonts w:ascii="Arial" w:hAnsi="Arial" w:cs="Arial"/>
          <w:kern w:val="0"/>
          <w:sz w:val="20"/>
          <w:szCs w:val="20"/>
          <w:lang w:val="en-GB"/>
        </w:rPr>
      </w:pPr>
    </w:p>
    <w:p w14:paraId="0184D34A" w14:textId="5A6E38AD"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23584" behindDoc="0" locked="0" layoutInCell="1" allowOverlap="1" wp14:anchorId="53F9910C" wp14:editId="5299340A">
                <wp:simplePos x="0" y="0"/>
                <wp:positionH relativeFrom="column">
                  <wp:posOffset>234950</wp:posOffset>
                </wp:positionH>
                <wp:positionV relativeFrom="paragraph">
                  <wp:posOffset>170815</wp:posOffset>
                </wp:positionV>
                <wp:extent cx="3368675" cy="323850"/>
                <wp:effectExtent l="0" t="0" r="3175" b="0"/>
                <wp:wrapNone/>
                <wp:docPr id="977" name="テキスト ボックス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23850"/>
                        </a:xfrm>
                        <a:prstGeom prst="rect">
                          <a:avLst/>
                        </a:prstGeom>
                        <a:solidFill>
                          <a:srgbClr val="FFFFFF"/>
                        </a:solidFill>
                        <a:ln w="12700">
                          <a:solidFill>
                            <a:srgbClr val="000000"/>
                          </a:solidFill>
                          <a:miter lim="800000"/>
                          <a:headEnd/>
                          <a:tailEnd/>
                        </a:ln>
                        <a:effectLst/>
                      </wps:spPr>
                      <wps:txbx>
                        <w:txbxContent>
                          <w:p w14:paraId="64BCCA38"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910C" id="テキスト ボックス 977" o:spid="_x0000_s1033" type="#_x0000_t202" style="position:absolute;left:0;text-align:left;margin-left:18.5pt;margin-top:13.45pt;width:265.25pt;height:2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QvIQIAAEEEAAAOAAAAZHJzL2Uyb0RvYy54bWysU9tu2zAMfR+wfxD0vtq5NMmMOEWXLsOA&#10;7gJ0+wBFlmNhsqhRSuzu60vJSRp028swPQiiKB2Sh4fLm7417KDQa7AlH13lnCkrodJ2V/Lv3zZv&#10;Fpz5IGwlDFhV8kfl+c3q9atl5wo1hgZMpZARiPVF50rehOCKLPOyUa3wV+CUJWcN2IpAJu6yCkVH&#10;6K3Jxnk+yzrAyiFI5T3d3g1Ovkr4da1k+FLXXgVmSk65hbRj2rdxz1ZLUexQuEbLYxriH7JohbYU&#10;9Ax1J4Jge9S/QbVaIniow5WENoO61lKlGqiaUf6imodGOJVqIXK8O9Pk/x+s/Hx4cF+Rhf4d9NTA&#10;VIR39yB/eGZh3Qi7U7eI0DVKVBR4FCnLOueL49dItS98BNl2n6CiJot9gATU19hGVqhORujUgMcz&#10;6aoPTNLlZDJbzObXnEnyTcaTxXXqSiaK02+HPnxQ0LJ4KDlSUxO6ONz7ELMRxelJDObB6GqjjUkG&#10;7rZrg+wgSACbtFIBL54ZyzqqbTzP84GBv2Lkaf0Jo9WBpGx0W/LF+ZEoIm/vbZWEFoQ2w5lyNjYm&#10;qJJIj4WcmBw4Df22Z7oq+TyGi74tVI/EM8KgY5o7OjSAvzjrSMMl9z/3AhVn5qOlXr0dTadR9MmY&#10;Xs/HZOClZ3vpEVYSVMkDZ8NxHYZB2TvUu4YiDeqwcEv9rXWi/jmroypIp6kjx5mKg3Bpp1fPk796&#10;AgAA//8DAFBLAwQUAAYACAAAACEAFK78auIAAAAIAQAADwAAAGRycy9kb3ducmV2LnhtbEyPQUvD&#10;QBSE74L/YXmCF7EbK03amJci2iK9FKwF8bbNviah2bcxu0nTf+960uMww8w32XI0jRioc7VlhIdJ&#10;BIK4sLrmEmH/sb6fg3BesVaNZUK4kINlfn2VqVTbM7/TsPOlCCXsUoVQed+mUrqiIqPcxLbEwTva&#10;zigfZFdK3alzKDeNnEZRLI2qOSxUqqWXiorTrjcI28snf7/10XHYtPOv/Wm7el3frRBvb8bnJxCe&#10;Rv8Xhl/8gA55YDrYnrUTDcJjEq54hGm8ABH8WZzMQBwQkmQBMs/k/wP5DwAAAP//AwBQSwECLQAU&#10;AAYACAAAACEAtoM4kv4AAADhAQAAEwAAAAAAAAAAAAAAAAAAAAAAW0NvbnRlbnRfVHlwZXNdLnht&#10;bFBLAQItABQABgAIAAAAIQA4/SH/1gAAAJQBAAALAAAAAAAAAAAAAAAAAC8BAABfcmVscy8ucmVs&#10;c1BLAQItABQABgAIAAAAIQDKIkQvIQIAAEEEAAAOAAAAAAAAAAAAAAAAAC4CAABkcnMvZTJvRG9j&#10;LnhtbFBLAQItABQABgAIAAAAIQAUrvxq4gAAAAgBAAAPAAAAAAAAAAAAAAAAAHsEAABkcnMvZG93&#10;bnJldi54bWxQSwUGAAAAAAQABADzAAAAigUAAAAA&#10;" strokeweight="1pt">
                <v:textbox>
                  <w:txbxContent>
                    <w:p w14:paraId="64BCCA38"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v:textbox>
              </v:shape>
            </w:pict>
          </mc:Fallback>
        </mc:AlternateContent>
      </w:r>
      <w:r>
        <w:rPr>
          <w:noProof/>
        </w:rPr>
        <mc:AlternateContent>
          <mc:Choice Requires="wps">
            <w:drawing>
              <wp:anchor distT="0" distB="0" distL="114300" distR="114300" simplePos="0" relativeHeight="251533824" behindDoc="0" locked="0" layoutInCell="1" allowOverlap="1" wp14:anchorId="7121338E" wp14:editId="462E796D">
                <wp:simplePos x="0" y="0"/>
                <wp:positionH relativeFrom="column">
                  <wp:posOffset>1473200</wp:posOffset>
                </wp:positionH>
                <wp:positionV relativeFrom="paragraph">
                  <wp:posOffset>5715</wp:posOffset>
                </wp:positionV>
                <wp:extent cx="8890" cy="231775"/>
                <wp:effectExtent l="76200" t="0" r="48260" b="34925"/>
                <wp:wrapNone/>
                <wp:docPr id="976" name="直線矢印コネクタ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1775"/>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5D204F6" id="直線矢印コネクタ 976" o:spid="_x0000_s1026" type="#_x0000_t32" style="position:absolute;left:0;text-align:left;margin-left:116pt;margin-top:.45pt;width:.7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c00wEAAIkDAAAOAAAAZHJzL2Uyb0RvYy54bWysU8uO2zAMvBfoPwi6N3ZStEmNOHvIdnvZ&#10;tgF2+wGKJNtCZVEglTj5+1LaJH3divogiCY5HA6p9d1p9OJokRyEVs5ntRQ2aDAu9K389vzwZiUF&#10;JRWM8hBsK8+W5N3m9av1FBu7gAG8sSgYJFAzxVYOKcWmqkgPdlQ0g2gDOzvAUSU2sa8MqonRR18t&#10;6vp9NQGaiKAtEf+9f3HKTcHvOqvT164jm4RvJXNL5cRy7vNZbdaq6VHFwekLDfUPLEblAhe9Qd2r&#10;pMQB3V9Qo9MIBF2aaRgr6DqnbemBu5nXf3TzNKhoSy8sDsWbTPT/YPWX4zbsMFPXp/AUH0F/JxFg&#10;O6jQ20Lg+Rx5cPMsVTVFam4p2aC4Q7GfPoPhGHVIUFQ4dThmSO5PnIrY55vY9pSE5p+r1QceiGbH&#10;4u18uXxX8FVzTY1I6ZOFUeRLKymhcv2QthACDxVwXgqp4yOlTEw114RcN8CD877M1gcxMfvFsq5L&#10;BoF3JntzHGG/33oUR5XXo3wXGr+FIRyCKWiDVebj5Z6U83wXqeiT0LFi3spcbrRGCm/5ReTbCz8f&#10;ckVbdvJC+ipg3lZq9mDOO8zB2eJ5l7Yuu5kX6le7RP18QZsfAAAA//8DAFBLAwQUAAYACAAAACEA&#10;n7mjbNwAAAAHAQAADwAAAGRycy9kb3ducmV2LnhtbEyPwU7DMBBE70j8g7VIXFDrkEQthGwqghTE&#10;lYI4u/GShMbryHba8PeYExxHM5p5U+4WM4oTOT9YRrhdJyCIW6sH7hDe35rVHQgfFGs1WiaEb/Kw&#10;qy4vSlVoe+ZXOu1DJ2IJ+0Ih9CFMhZS+7ckov7YTcfQ+rTMqROk6qZ06x3IzyjRJNtKogeNCryZ6&#10;6qk97meDcGNN/eWb43M9523j6s3HC3Up4vXV8vgAItAS/sLwix/RoYpMBzuz9mJESLM0fgkI9yCi&#10;nWZZDuKAkG1zkFUp//NXPwAAAP//AwBQSwECLQAUAAYACAAAACEAtoM4kv4AAADhAQAAEwAAAAAA&#10;AAAAAAAAAAAAAAAAW0NvbnRlbnRfVHlwZXNdLnhtbFBLAQItABQABgAIAAAAIQA4/SH/1gAAAJQB&#10;AAALAAAAAAAAAAAAAAAAAC8BAABfcmVscy8ucmVsc1BLAQItABQABgAIAAAAIQBD4Rc00wEAAIkD&#10;AAAOAAAAAAAAAAAAAAAAAC4CAABkcnMvZTJvRG9jLnhtbFBLAQItABQABgAIAAAAIQCfuaNs3AAA&#10;AAcBAAAPAAAAAAAAAAAAAAAAAC0EAABkcnMvZG93bnJldi54bWxQSwUGAAAAAAQABADzAAAANgUA&#10;AAAA&#10;" strokeweight="1pt">
                <v:stroke endarrow="block"/>
              </v:shape>
            </w:pict>
          </mc:Fallback>
        </mc:AlternateContent>
      </w:r>
    </w:p>
    <w:p w14:paraId="5FAA6C30" w14:textId="77777777" w:rsidR="001902DA" w:rsidRPr="00D81982" w:rsidRDefault="001902DA" w:rsidP="001902DA">
      <w:pPr>
        <w:rPr>
          <w:rFonts w:ascii="Arial" w:hAnsi="Arial" w:cs="Arial"/>
          <w:kern w:val="0"/>
          <w:sz w:val="20"/>
          <w:szCs w:val="20"/>
          <w:lang w:val="en-GB"/>
        </w:rPr>
      </w:pPr>
    </w:p>
    <w:p w14:paraId="28055105" w14:textId="194FD41C"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299" distR="114299" simplePos="0" relativeHeight="251532800" behindDoc="0" locked="0" layoutInCell="1" allowOverlap="1" wp14:anchorId="613FF0CA" wp14:editId="56BFDB60">
                <wp:simplePos x="0" y="0"/>
                <wp:positionH relativeFrom="column">
                  <wp:posOffset>1467484</wp:posOffset>
                </wp:positionH>
                <wp:positionV relativeFrom="paragraph">
                  <wp:posOffset>129540</wp:posOffset>
                </wp:positionV>
                <wp:extent cx="0" cy="200025"/>
                <wp:effectExtent l="76200" t="0" r="38100" b="28575"/>
                <wp:wrapNone/>
                <wp:docPr id="975" name="直線矢印コネクタ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28F5FEE" id="直線矢印コネクタ 975" o:spid="_x0000_s1026" type="#_x0000_t32" style="position:absolute;left:0;text-align:left;margin-left:115.55pt;margin-top:10.2pt;width:0;height:15.7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gRzAEAAIYDAAAOAAAAZHJzL2Uyb0RvYy54bWysU8uO2zAMvBfoPwi6N3YC9AEjzh6yu71s&#10;2wC7/QBGom1hZVGglDj5+0qKk75uRX0QSIkcDof0+u40WnFEDoZcK5eLWgp0irRxfSu/vzy++yRF&#10;iOA0WHLYyjMGebd5+2Y9+QZXNJDVyCKBuNBMvpVDjL6pqqAGHCEsyKNLjx3xCDG53FeaYUroo61W&#10;df2hmoi1Z1IYQrq9vzzKTcHvOlTxW9cFjMK2MnGL5eRy7vNZbdbQ9Ax+MGqmAf/AYgTjUtEb1D1E&#10;EAc2f0GNRjEF6uJC0VhR1xmFpYfUzbL+o5vnATyWXpI4wd9kCv8PVn09bt2OM3V1cs/+idRrEI62&#10;A7geC4GXs0+DW2apqsmH5paSneB3LPbTF9IpBg6RigqnjscMmfoTpyL2+SY2nqJQl0uVbtMQ69X7&#10;Ag7NNc9ziJ+RRpGNVobIYPohbsm5NFHiZakCx6cQMytorgm5qKNHY20ZrHViStRXH+u6ZASyRufX&#10;HBe4328tiyPk3SjfTOO3MKaD0wVtQNAPsx3B2GSLWMSJbJJcFmUuN6KWwmL6HbJ14WddrohlIWfS&#10;V/XyqoZmT/q84xycvTTs0ta8mHmbfvVL1M/fZ/MDAAD//wMAUEsDBBQABgAIAAAAIQB7CMKh3AAA&#10;AAkBAAAPAAAAZHJzL2Rvd25yZXYueG1sTI9NT8MwDIbvSPyHyEhc0Ja2jAlK04kiFXHdQDtnjWnL&#10;GqdK0q38e4w4wM0fj14/LjazHcQJfegdKUiXCQikxpmeWgXvb/XiHkSImoweHKGCLwywKS8vCp0b&#10;d6YtnnaxFRxCIdcKuhjHXMrQdGh1WLoRiXcfzlsdufWtNF6fOdwOMkuStbS6J77Q6RGfO2yOu8kq&#10;uHG2+gz18aWaVk3tq/X+FdtMqeur+ekRRMQ5/sHwo8/qULLTwU1kghgUZLdpyigXyQoEA7+Dg4K7&#10;9AFkWcj/H5TfAAAA//8DAFBLAQItABQABgAIAAAAIQC2gziS/gAAAOEBAAATAAAAAAAAAAAAAAAA&#10;AAAAAABbQ29udGVudF9UeXBlc10ueG1sUEsBAi0AFAAGAAgAAAAhADj9If/WAAAAlAEAAAsAAAAA&#10;AAAAAAAAAAAALwEAAF9yZWxzLy5yZWxzUEsBAi0AFAAGAAgAAAAhAIxKSBHMAQAAhgMAAA4AAAAA&#10;AAAAAAAAAAAALgIAAGRycy9lMm9Eb2MueG1sUEsBAi0AFAAGAAgAAAAhAHsIwqHcAAAACQEAAA8A&#10;AAAAAAAAAAAAAAAAJgQAAGRycy9kb3ducmV2LnhtbFBLBQYAAAAABAAEAPMAAAAvBQAAAAA=&#10;" strokeweight="1pt">
                <v:stroke endarrow="block"/>
              </v:shape>
            </w:pict>
          </mc:Fallback>
        </mc:AlternateContent>
      </w:r>
    </w:p>
    <w:p w14:paraId="6F01FB1D" w14:textId="263616B6"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21536" behindDoc="0" locked="0" layoutInCell="1" allowOverlap="1" wp14:anchorId="58407A94" wp14:editId="734B2E24">
                <wp:simplePos x="0" y="0"/>
                <wp:positionH relativeFrom="column">
                  <wp:posOffset>190500</wp:posOffset>
                </wp:positionH>
                <wp:positionV relativeFrom="paragraph">
                  <wp:posOffset>12065</wp:posOffset>
                </wp:positionV>
                <wp:extent cx="2600325" cy="285750"/>
                <wp:effectExtent l="0" t="0" r="9525" b="0"/>
                <wp:wrapNone/>
                <wp:docPr id="974" name="テキスト ボックス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5750"/>
                        </a:xfrm>
                        <a:prstGeom prst="rect">
                          <a:avLst/>
                        </a:prstGeom>
                        <a:solidFill>
                          <a:srgbClr val="FFFFFF"/>
                        </a:solidFill>
                        <a:ln w="12700">
                          <a:solidFill>
                            <a:srgbClr val="000000"/>
                          </a:solidFill>
                          <a:miter lim="800000"/>
                          <a:headEnd/>
                          <a:tailEnd/>
                        </a:ln>
                        <a:effectLst/>
                      </wps:spPr>
                      <wps:txbx>
                        <w:txbxContent>
                          <w:p w14:paraId="4AA6625D"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07A94" id="テキスト ボックス 974" o:spid="_x0000_s1034" type="#_x0000_t202" style="position:absolute;left:0;text-align:left;margin-left:15pt;margin-top:.95pt;width:204.75pt;height:2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OIAIAAEEEAAAOAAAAZHJzL2Uyb0RvYy54bWysU9tu2zAMfR+wfxD0vtjxmiYz6hRduwwD&#10;ugvQ7QNkWY6FyaJGKbGzrx8lJ2nRbS/D9CCIonRIHh5eXY+9YXuFXoOt+HyWc6ashEbbbcW/fd28&#10;WnHmg7CNMGBVxQ/K8+v1yxdXgytVAR2YRiEjEOvLwVW8C8GVWeZlp3rhZ+CUJWcL2ItAJm6zBsVA&#10;6L3Jijy/zAbAxiFI5T3d3k1Ovk74batk+Ny2XgVmKk65hbRj2uu4Z+srUW5RuE7LYxriH7LohbYU&#10;9Ax1J4JgO9S/QfVaInhow0xCn0HbaqlSDVTNPH9WzUMnnEq1EDnenWny/w9Wfto/uC/IwvgWRmpg&#10;KsK7e5DfPbNw2wm7VTeIMHRKNBR4HinLBufL49dItS99BKmHj9BQk8UuQAIaW+wjK1QnI3RqwOFM&#10;uhoDk3RZXOb562LBmSRfsVosF6krmShPvx368F5Bz+Kh4khNTehif+9DzEaUpycxmAejm402Jhm4&#10;rW8Nsr0gAWzSSgU8e2YsG6i2YpnnEwN/xcjT+hNGrwNJ2ei+4qvzI1FG3t7ZJgktCG2mM+VsbExQ&#10;JZEeCzkxOXEaxnpkuiG4GC76amgOxDPCpGOaOzp0gD85G0jDFfc/dgIVZ+aDpV69mV9cRNEn42Kx&#10;LMjAp576qUdYSVAVD5xNx9swDcrOod52FGlSh4Ub6m+rE/WPWR1VQTpNHTnOVByEp3Z69Tj5618A&#10;AAD//wMAUEsDBBQABgAIAAAAIQDpDXyr4AAAAAcBAAAPAAAAZHJzL2Rvd25yZXYueG1sTI9BT8Mw&#10;DIXvSPyHyEhcEEtgMK2l6YRgE9plEmMS4pY1XlutcUqTdt2/x5zg5udnvfc5W4yuEQN2ofak4W6i&#10;QCAV3tZUath9rG7nIEI0ZE3jCTWcMcAiv7zITGr9id5x2MZScAiF1GioYmxTKUNRoTNh4lsk9g6+&#10;cyay7EppO3PicNfIe6Vm0pmauKEyLb5UWBy3vdOwOX/S91uvDsO6nX/tjpvl6+pmqfX11fj8BCLi&#10;GP+O4Ref0SFnpr3vyQbRaJgqfiXyPgHB9sM0eQSx52GWgMwz+Z8//wEAAP//AwBQSwECLQAUAAYA&#10;CAAAACEAtoM4kv4AAADhAQAAEwAAAAAAAAAAAAAAAAAAAAAAW0NvbnRlbnRfVHlwZXNdLnhtbFBL&#10;AQItABQABgAIAAAAIQA4/SH/1gAAAJQBAAALAAAAAAAAAAAAAAAAAC8BAABfcmVscy8ucmVsc1BL&#10;AQItABQABgAIAAAAIQASs+1OIAIAAEEEAAAOAAAAAAAAAAAAAAAAAC4CAABkcnMvZTJvRG9jLnht&#10;bFBLAQItABQABgAIAAAAIQDpDXyr4AAAAAcBAAAPAAAAAAAAAAAAAAAAAHoEAABkcnMvZG93bnJl&#10;di54bWxQSwUGAAAAAAQABADzAAAAhwUAAAAA&#10;" strokeweight="1pt">
                <v:textbox>
                  <w:txbxContent>
                    <w:p w14:paraId="4AA6625D"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v:textbox>
              </v:shape>
            </w:pict>
          </mc:Fallback>
        </mc:AlternateContent>
      </w:r>
    </w:p>
    <w:p w14:paraId="3A0B809F" w14:textId="17F734FB"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299" distR="114299" simplePos="0" relativeHeight="251531776" behindDoc="0" locked="0" layoutInCell="1" allowOverlap="1" wp14:anchorId="24627E0F" wp14:editId="6E2EE43F">
                <wp:simplePos x="0" y="0"/>
                <wp:positionH relativeFrom="column">
                  <wp:posOffset>1453514</wp:posOffset>
                </wp:positionH>
                <wp:positionV relativeFrom="paragraph">
                  <wp:posOffset>151765</wp:posOffset>
                </wp:positionV>
                <wp:extent cx="0" cy="225425"/>
                <wp:effectExtent l="76200" t="0" r="38100" b="41275"/>
                <wp:wrapNone/>
                <wp:docPr id="973" name="直線矢印コネクタ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E2802C9" id="直線矢印コネクタ 973" o:spid="_x0000_s1026" type="#_x0000_t32" style="position:absolute;left:0;text-align:left;margin-left:114.45pt;margin-top:11.95pt;width:0;height:17.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qKzQEAAIYDAAAOAAAAZHJzL2Uyb0RvYy54bWysU8uO2zAMvBfoPwi6N3aMblsYcfaQ7fay&#10;bQPs9gMYibaFyqJAKXHy95WUR1+3oj4IpEQOh0N6dX+crDggB0Ouk8tFLQU6Rdq4oZPfXh7ffJAi&#10;RHAaLDns5AmDvF+/frWafYsNjWQ1skggLrSz7+QYo2+rKqgRJwgL8ujSY088QUwuD5VmmBP6ZKum&#10;rt9VM7H2TApDSLcP50e5Lvh9jyp+7fuAUdhOJm6xnFzOXT6r9QragcGPRl1owD+wmMC4VPQG9QAR&#10;xJ7NX1CTUUyB+rhQNFXU90Zh6SF1s6z/6OZ5BI+llyRO8DeZwv+DVV8OG7flTF0d3bN/IvU9CEeb&#10;EdyAhcDLyafBLbNU1exDe0vJTvBbFrv5M+kUA/tIRYVjz1OGTP2JYxH7dBMbj1Go86VKt01z97a5&#10;K+DQXvM8h/gJaRLZ6GSIDGYY44acSxMlXpYqcHgKMbOC9pqQizp6NNaWwVon5kS9eV/XJSOQNTq/&#10;5rjAw25jWRwg70b5LjR+C2PaO13QRgT98WJHMDbZIhZxIpskl0WZy02opbCYfodsnflZlytiWcgL&#10;6at6eVVDuyN92nIOzl4admnrsph5m371S9TP32f9AwAA//8DAFBLAwQUAAYACAAAACEAyHHFa9wA&#10;AAAJAQAADwAAAGRycy9kb3ducmV2LnhtbEyPzU7DMBCE70h9B2srcUHUaShVG+JUDVIQVwri7MZL&#10;EhqvI9tpw9uziAOc9m80822+m2wvzuhD50jBcpGAQKqd6ahR8PZa3W5AhKjJ6N4RKvjCALtidpXr&#10;zLgLveD5EBvBJhQyraCNccikDHWLVoeFG5D49uG81ZFH30jj9YXNbS/TJFlLqzvihFYP+NhifTqM&#10;VsGNs+VnqE5P5biqK1+u35+xSZW6nk/7BxARp/gnhh98RoeCmY5uJBNEryBNN1uWcnPHlQW/i6OC&#10;++0KZJHL/x8U3wAAAP//AwBQSwECLQAUAAYACAAAACEAtoM4kv4AAADhAQAAEwAAAAAAAAAAAAAA&#10;AAAAAAAAW0NvbnRlbnRfVHlwZXNdLnhtbFBLAQItABQABgAIAAAAIQA4/SH/1gAAAJQBAAALAAAA&#10;AAAAAAAAAAAAAC8BAABfcmVscy8ucmVsc1BLAQItABQABgAIAAAAIQBGRFqKzQEAAIYDAAAOAAAA&#10;AAAAAAAAAAAAAC4CAABkcnMvZTJvRG9jLnhtbFBLAQItABQABgAIAAAAIQDIccVr3AAAAAkBAAAP&#10;AAAAAAAAAAAAAAAAACcEAABkcnMvZG93bnJldi54bWxQSwUGAAAAAAQABADzAAAAMAUAAAAA&#10;" strokeweight="1pt">
                <v:stroke endarrow="block"/>
              </v:shape>
            </w:pict>
          </mc:Fallback>
        </mc:AlternateContent>
      </w:r>
    </w:p>
    <w:p w14:paraId="66521B9E" w14:textId="106E5CE3"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27680" behindDoc="0" locked="0" layoutInCell="1" allowOverlap="1" wp14:anchorId="1FD5D4E5" wp14:editId="5F6713C5">
                <wp:simplePos x="0" y="0"/>
                <wp:positionH relativeFrom="column">
                  <wp:posOffset>130175</wp:posOffset>
                </wp:positionH>
                <wp:positionV relativeFrom="paragraph">
                  <wp:posOffset>107315</wp:posOffset>
                </wp:positionV>
                <wp:extent cx="2600325" cy="279400"/>
                <wp:effectExtent l="0" t="0" r="9525" b="6350"/>
                <wp:wrapNone/>
                <wp:docPr id="972" name="テキスト ボックス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79400"/>
                        </a:xfrm>
                        <a:prstGeom prst="rect">
                          <a:avLst/>
                        </a:prstGeom>
                        <a:solidFill>
                          <a:srgbClr val="FFFFFF"/>
                        </a:solidFill>
                        <a:ln w="12700">
                          <a:solidFill>
                            <a:srgbClr val="000000"/>
                          </a:solidFill>
                          <a:miter lim="800000"/>
                          <a:headEnd/>
                          <a:tailEnd/>
                        </a:ln>
                        <a:effectLst/>
                      </wps:spPr>
                      <wps:txbx>
                        <w:txbxContent>
                          <w:p w14:paraId="7F1FFDE1"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5D4E5" id="テキスト ボックス 972" o:spid="_x0000_s1035" type="#_x0000_t202" style="position:absolute;left:0;text-align:left;margin-left:10.25pt;margin-top:8.45pt;width:204.75pt;height:22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p0HgIAAEEEAAAOAAAAZHJzL2Uyb0RvYy54bWysU9tu2zAMfR+wfxD0vtjx0psRp+jSZRjQ&#10;XYBuHyDLcixMFjVKid19fSk5SYtu2MMwPQiiKB2Sh4fL67E3bK/Qa7AVn89yzpSV0Gi7rfj3b5s3&#10;l5z5IGwjDFhV8Qfl+fXq9avl4EpVQAemUcgIxPpycBXvQnBllnnZqV74GThlydkC9iKQidusQTEQ&#10;em+yIs/PswGwcQhSeU+3t5OTrxJ+2yoZvrStV4GZilNuIe2Y9jru2Wopyi0K12l5SEP8Qxa90JaC&#10;nqBuRRBsh/o3qF5LBA9tmEnoM2hbLVWqgaqZ5y+que+EU6kWIse7E03+/8HKz/t79xVZGN/BSA1M&#10;RXh3B/KHZxbWnbBbdYMIQ6dEQ4HnkbJscL48fI1U+9JHkHr4BA01WewCJKCxxT6yQnUyQqcGPJxI&#10;V2Ngki6L8zx/W5xxJslXXFwt8tSVTJTH3w59+KCgZ/FQcaSmJnSxv/MhZiPK45MYzIPRzUYbkwzc&#10;1muDbC9IAJu0UgEvnhnLBqqtuKDgf8fI0/oTRq8DSdnovuKXp0eijLy9t00SWhDaTGfK2dgYSSWR&#10;Hgo5MjlxGsZ6ZLqp+FUMF301NA/EM8KkY5o7OnSAvzgbSMMV9z93AhVn5qOlXl3NF4so+mQszi4K&#10;MvC5p37uEVYSVMUDZ9NxHaZB2TnU244iTeqwcEP9bXWi/imrgypIp6kjh5mKg/DcTq+eJn/1CAAA&#10;//8DAFBLAwQUAAYACAAAACEAy8cGe+EAAAAIAQAADwAAAGRycy9kb3ducmV2LnhtbEyPwU7DMBBE&#10;70j8g7VIXBC1KRC1IU6FoBXqpRKlEuLmxtskarwOsZOmf89yguPOjGbfZIvRNWLALtSeNNxNFAik&#10;wtuaSg27j9XtDESIhqxpPKGGMwZY5JcXmUmtP9E7DttYCi6hkBoNVYxtKmUoKnQmTHyLxN7Bd85E&#10;PrtS2s6cuNw1cqpUIp2piT9UpsWXCovjtncaNudP+n7r1WFYt7Ov3XGzfF3dLLW+vhqfn0BEHONf&#10;GH7xGR1yZtr7nmwQjYapeuQk68kcBPsP94q37TUkag4yz+T/AfkPAAAA//8DAFBLAQItABQABgAI&#10;AAAAIQC2gziS/gAAAOEBAAATAAAAAAAAAAAAAAAAAAAAAABbQ29udGVudF9UeXBlc10ueG1sUEsB&#10;Ai0AFAAGAAgAAAAhADj9If/WAAAAlAEAAAsAAAAAAAAAAAAAAAAALwEAAF9yZWxzLy5yZWxzUEsB&#10;Ai0AFAAGAAgAAAAhAODfSnQeAgAAQQQAAA4AAAAAAAAAAAAAAAAALgIAAGRycy9lMm9Eb2MueG1s&#10;UEsBAi0AFAAGAAgAAAAhAMvHBnvhAAAACAEAAA8AAAAAAAAAAAAAAAAAeAQAAGRycy9kb3ducmV2&#10;LnhtbFBLBQYAAAAABAAEAPMAAACGBQAAAAA=&#10;" strokeweight="1pt">
                <v:textbox>
                  <w:txbxContent>
                    <w:p w14:paraId="7F1FFDE1"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v:textbox>
              </v:shape>
            </w:pict>
          </mc:Fallback>
        </mc:AlternateContent>
      </w:r>
    </w:p>
    <w:p w14:paraId="76FA5DA7" w14:textId="5B3A8164" w:rsidR="001902DA" w:rsidRPr="00D81982" w:rsidRDefault="008463A7" w:rsidP="001902DA">
      <w:pPr>
        <w:rPr>
          <w:rFonts w:ascii="Arial" w:hAnsi="Arial" w:cs="Arial"/>
          <w:kern w:val="0"/>
          <w:sz w:val="20"/>
          <w:szCs w:val="20"/>
          <w:lang w:val="en-GB"/>
        </w:rPr>
      </w:pPr>
      <w:r>
        <w:rPr>
          <w:noProof/>
        </w:rPr>
        <mc:AlternateContent>
          <mc:Choice Requires="wps">
            <w:drawing>
              <wp:anchor distT="4294967295" distB="4294967295" distL="114300" distR="114300" simplePos="0" relativeHeight="251535872" behindDoc="0" locked="0" layoutInCell="1" allowOverlap="1" wp14:anchorId="1BD8F365" wp14:editId="1C4697CE">
                <wp:simplePos x="0" y="0"/>
                <wp:positionH relativeFrom="column">
                  <wp:posOffset>2730500</wp:posOffset>
                </wp:positionH>
                <wp:positionV relativeFrom="paragraph">
                  <wp:posOffset>62864</wp:posOffset>
                </wp:positionV>
                <wp:extent cx="1631950" cy="0"/>
                <wp:effectExtent l="0" t="0" r="0" b="0"/>
                <wp:wrapNone/>
                <wp:docPr id="971" name="直線矢印コネクタ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DE5312A" id="直線矢印コネクタ 971" o:spid="_x0000_s1026" type="#_x0000_t32" style="position:absolute;left:0;text-align:left;margin-left:215pt;margin-top:4.95pt;width:128.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eqvQEAAGUDAAAOAAAAZHJzL2Uyb0RvYy54bWysU8Fu2zAMvQ/YPwi6L7YzrNuMOD2k6y7d&#10;FqDdBzCybAuTRYFUYufvJ6lxWmy3YT4IlEg+Pj7Sm9t5tOKkiQ26RlarUgrtFLbG9Y38+XT/7pMU&#10;HMC1YNHpRp41y9vt2zebydd6jQPaVpOIII7ryTdyCMHXRcFq0CPwCr120dkhjRDilfqiJZgi+miL&#10;dVneFBNS6wmVZo6vd89Ouc34XadV+NF1rIOwjYzcQj4pn4d0FtsN1D2BH4y60IB/YDGCcbHoFeoO&#10;Aogjmb+gRqMIGbuwUjgW2HVG6dxD7KYq/+jmcQCvcy9RHPZXmfj/warvp53bU6KuZvfoH1D9YuFw&#10;N4DrdSbwdPZxcFWSqpg819eUdGG/J3GYvmEbY+AYMKswdzQmyNifmLPY56vYeg5Cxcfq5n31+UOc&#10;iVp8BdRLoicOXzWOIhmN5EBg+iHs0Lk4UqQql4HTA4dEC+olIVV1eG+szZO1Tkyx1PpjWeYMRmva&#10;5E1xTP1hZ0mcIC1H/nKT0fM6jPDo2ow2aGi/XOwAxj7bsbp1CU/nfbtQWsRJm8j1AdvznhYF4ywz&#10;6cvepWV5fc86v/wd298AAAD//wMAUEsDBBQABgAIAAAAIQCVBgee2QAAAAcBAAAPAAAAZHJzL2Rv&#10;d25yZXYueG1sTI/BTsMwEETvSPyDtUjcqAO0aZrGqQCJc0XKhdsm3sZRYzuK3Sb8PQsXenya1czb&#10;YjfbXlxoDJ13Ch4XCQhyjdedaxV8Ht4fMhAhotPYe0cKvinArry9KTDXfnIfdKliK7jEhRwVmBiH&#10;XMrQGLIYFn4gx9nRjxYj49hKPeLE5baXT0mSSoud4wWDA70Zak7V2SpYL/WXx/R1Va+m/SHS0VTZ&#10;flbq/m5+2YKINMf/Y/jVZ3Uo2an2Z6eD6BUsnxP+JSrYbEBwnmZr5vqPZVnIa//yBwAA//8DAFBL&#10;AQItABQABgAIAAAAIQC2gziS/gAAAOEBAAATAAAAAAAAAAAAAAAAAAAAAABbQ29udGVudF9UeXBl&#10;c10ueG1sUEsBAi0AFAAGAAgAAAAhADj9If/WAAAAlAEAAAsAAAAAAAAAAAAAAAAALwEAAF9yZWxz&#10;Ly5yZWxzUEsBAi0AFAAGAAgAAAAhADYwx6q9AQAAZQMAAA4AAAAAAAAAAAAAAAAALgIAAGRycy9l&#10;Mm9Eb2MueG1sUEsBAi0AFAAGAAgAAAAhAJUGB57ZAAAABwEAAA8AAAAAAAAAAAAAAAAAFwQAAGRy&#10;cy9kb3ducmV2LnhtbFBLBQYAAAAABAAEAPMAAAAdBQAAAAA=&#10;" strokeweight="1pt"/>
            </w:pict>
          </mc:Fallback>
        </mc:AlternateContent>
      </w:r>
    </w:p>
    <w:p w14:paraId="7DE7C706" w14:textId="5734A74F" w:rsidR="001902DA" w:rsidRPr="00D81982" w:rsidRDefault="008463A7" w:rsidP="001902DA">
      <w:pPr>
        <w:rPr>
          <w:rFonts w:ascii="Arial" w:hAnsi="Arial" w:cs="Arial"/>
          <w:kern w:val="0"/>
          <w:sz w:val="20"/>
          <w:szCs w:val="20"/>
          <w:lang w:val="en-GB"/>
        </w:rPr>
      </w:pPr>
      <w:r>
        <w:rPr>
          <w:noProof/>
        </w:rPr>
        <mc:AlternateContent>
          <mc:Choice Requires="wps">
            <w:drawing>
              <wp:anchor distT="0" distB="0" distL="114300" distR="114300" simplePos="0" relativeHeight="251545088" behindDoc="0" locked="0" layoutInCell="1" allowOverlap="1" wp14:anchorId="057863DA" wp14:editId="738883C9">
                <wp:simplePos x="0" y="0"/>
                <wp:positionH relativeFrom="column">
                  <wp:posOffset>-40005</wp:posOffset>
                </wp:positionH>
                <wp:positionV relativeFrom="paragraph">
                  <wp:posOffset>131445</wp:posOffset>
                </wp:positionV>
                <wp:extent cx="5116195" cy="45720"/>
                <wp:effectExtent l="0" t="0" r="8255" b="11430"/>
                <wp:wrapNone/>
                <wp:docPr id="970" name="直線矢印コネクタ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6195" cy="4572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9AC7EA4" id="直線矢印コネクタ 970" o:spid="_x0000_s1026" type="#_x0000_t32" style="position:absolute;left:0;text-align:left;margin-left:-3.15pt;margin-top:10.35pt;width:402.85pt;height:3.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jEyAEAAHMDAAAOAAAAZHJzL2Uyb0RvYy54bWysU01v2zAMvQ/YfxB0X2wHS7sacXpI1126&#10;LUC73hV92MJkUSCVOPn3k5Q0LbZbMR8EUiSfHh/p5e1hdGyvkSz4jjezmjPtJSjr+47/err/9IUz&#10;isIr4cDrjh818dvVxw/LKbR6DgM4pZElEE/tFDo+xBjaqiI56FHQDIL2KWgARxGTi32lUEwJfXTV&#10;vK6vqglQBQSpidLt3SnIVwXfGC3jT2NIR+Y6nrjFcmI5t/msVkvR9ijCYOWZhngHi1FYnx69QN2J&#10;KNgO7T9Qo5UIBCbOJIwVGGOlLj2kbpr6r24eBxF06SWJQ+EiE/0/WPljv/YbzNTlwT+GB5C/iXlY&#10;D8L3uhB4OoY0uCZLVU2B2ktJdihskG2n76BSjthFKCocDI7MOBuec2EGT52yQ5H9eJFdHyKT6XLR&#10;NFfNzYIzmWKfF9fzMpZKtBkmFwek+E3DyLLRcYoobD/ENXifBgx4ekLsHyhmkq8FudjDvXWuzNl5&#10;NiVC8+u6LqQInFU5mvMI++3aIduLvCrlKy2nyNs0hJ1XBW3QQn0921FYd7LT685nPF2270zpRaq8&#10;l9RuQR03+KJnmmwhfd7CvDpv/aL667+y+gMAAP//AwBQSwMEFAAGAAgAAAAhAL9HHfveAAAACAEA&#10;AA8AAABkcnMvZG93bnJldi54bWxMj8FOwzAQRO9I/IO1SNxauwU1TYhTQUUFvSBo+wGbxI0j4nUU&#10;u2369ywnOM7OaOZtvhpdJ85mCK0nDbOpAmGo8nVLjYbDfjNZgggRqcbOk9FwNQFWxe1NjlntL/Rl&#10;zrvYCC6hkKEGG2OfSRkqaxyGqe8NsXf0g8PIcmhkPeCFy10n50otpMOWeMFib9bWVN+7k9MQjlZt&#10;cfZBG3l9f7Hrz0M5vr1qfX83Pj+BiGaMf2H4xWd0KJip9Ceqg+g0TBYPnNQwVwkI9pM0fQRR8iFJ&#10;QRa5/P9A8QMAAP//AwBQSwECLQAUAAYACAAAACEAtoM4kv4AAADhAQAAEwAAAAAAAAAAAAAAAAAA&#10;AAAAW0NvbnRlbnRfVHlwZXNdLnhtbFBLAQItABQABgAIAAAAIQA4/SH/1gAAAJQBAAALAAAAAAAA&#10;AAAAAAAAAC8BAABfcmVscy8ucmVsc1BLAQItABQABgAIAAAAIQCgHejEyAEAAHMDAAAOAAAAAAAA&#10;AAAAAAAAAC4CAABkcnMvZTJvRG9jLnhtbFBLAQItABQABgAIAAAAIQC/Rx373gAAAAgBAAAPAAAA&#10;AAAAAAAAAAAAACIEAABkcnMvZG93bnJldi54bWxQSwUGAAAAAAQABADzAAAALQUAAAAA&#10;" strokeweight="1pt"/>
            </w:pict>
          </mc:Fallback>
        </mc:AlternateContent>
      </w:r>
    </w:p>
    <w:p w14:paraId="3FCB3F05"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733D76CF" w14:textId="22EB9BB5" w:rsidR="001902DA" w:rsidRPr="00EB15B9" w:rsidRDefault="001902DA" w:rsidP="008B3C26">
      <w:pPr>
        <w:pStyle w:val="a9"/>
        <w:numPr>
          <w:ilvl w:val="0"/>
          <w:numId w:val="52"/>
        </w:numPr>
        <w:autoSpaceDE w:val="0"/>
        <w:autoSpaceDN w:val="0"/>
        <w:adjustRightInd w:val="0"/>
        <w:ind w:leftChars="0"/>
        <w:jc w:val="left"/>
        <w:rPr>
          <w:rFonts w:ascii="ＭＳ Ｐ明朝" w:eastAsia="ＭＳ Ｐ明朝" w:hAnsi="ＭＳ Ｐ明朝"/>
          <w:b/>
          <w:bCs/>
        </w:rPr>
      </w:pPr>
      <w:r w:rsidRPr="00EB15B9">
        <w:rPr>
          <w:rFonts w:ascii="ＭＳ Ｐ明朝" w:eastAsia="ＭＳ Ｐ明朝" w:hAnsi="ＭＳ Ｐ明朝" w:hint="eastAsia"/>
          <w:b/>
          <w:bCs/>
        </w:rPr>
        <w:t>適用範囲</w:t>
      </w:r>
    </w:p>
    <w:p w14:paraId="686A9205" w14:textId="77777777" w:rsidR="00D61D11" w:rsidRPr="00EB15B9" w:rsidRDefault="00D61D11" w:rsidP="00EB15B9">
      <w:pPr>
        <w:pStyle w:val="a9"/>
        <w:autoSpaceDE w:val="0"/>
        <w:autoSpaceDN w:val="0"/>
        <w:adjustRightInd w:val="0"/>
        <w:ind w:leftChars="0" w:left="360"/>
        <w:jc w:val="left"/>
        <w:rPr>
          <w:rFonts w:ascii="ＭＳ Ｐ明朝" w:eastAsia="ＭＳ Ｐ明朝" w:hAnsi="ＭＳ Ｐ明朝"/>
        </w:rPr>
      </w:pPr>
    </w:p>
    <w:p w14:paraId="1803D4CB" w14:textId="1609937A"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hint="eastAsia"/>
          <w:sz w:val="22"/>
        </w:rPr>
        <w:t>この文書は、森林管理認証規格及び林産物認証規格に係る規格の策定、レビュー又は改正に当たって求められる要求事項を定める。</w:t>
      </w:r>
    </w:p>
    <w:p w14:paraId="086B5E14" w14:textId="77777777" w:rsidR="00B06238" w:rsidRPr="000D5C5C" w:rsidRDefault="00B06238" w:rsidP="001902DA">
      <w:pPr>
        <w:autoSpaceDE w:val="0"/>
        <w:autoSpaceDN w:val="0"/>
        <w:adjustRightInd w:val="0"/>
        <w:jc w:val="left"/>
        <w:rPr>
          <w:rFonts w:ascii="ＭＳ Ｐ明朝" w:eastAsia="ＭＳ Ｐ明朝" w:hAnsi="ＭＳ Ｐ明朝"/>
          <w:sz w:val="22"/>
        </w:rPr>
      </w:pPr>
    </w:p>
    <w:p w14:paraId="1C08F974" w14:textId="77777777" w:rsidR="00B06238"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hint="eastAsia"/>
          <w:sz w:val="22"/>
        </w:rPr>
        <w:t>森林認証制度に関わる新たな国際条約等の締結、国内制度の改正、更には新たな知見等が公表された場合で、必要な場合は速やかに認証規格の改正を行わなければならない。</w:t>
      </w:r>
    </w:p>
    <w:p w14:paraId="49AA9EC9" w14:textId="77777777" w:rsidR="00B06238" w:rsidRDefault="00B06238" w:rsidP="001902DA">
      <w:pPr>
        <w:autoSpaceDE w:val="0"/>
        <w:autoSpaceDN w:val="0"/>
        <w:adjustRightInd w:val="0"/>
        <w:ind w:left="368"/>
        <w:jc w:val="left"/>
        <w:rPr>
          <w:rFonts w:ascii="ＭＳ Ｐ明朝" w:eastAsia="ＭＳ Ｐ明朝" w:hAnsi="ＭＳ Ｐ明朝"/>
          <w:sz w:val="22"/>
        </w:rPr>
      </w:pPr>
    </w:p>
    <w:p w14:paraId="6607314E" w14:textId="43C1443F"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w:t>
      </w:r>
      <w:r w:rsidR="00B06238">
        <w:rPr>
          <w:rFonts w:ascii="ＭＳ Ｐ明朝" w:eastAsia="ＭＳ Ｐ明朝" w:hAnsi="ＭＳ Ｐ明朝" w:hint="eastAsia"/>
          <w:sz w:val="22"/>
        </w:rPr>
        <w:t>に</w:t>
      </w:r>
      <w:r w:rsidRPr="000D5C5C">
        <w:rPr>
          <w:rFonts w:ascii="ＭＳ Ｐ明朝" w:eastAsia="ＭＳ Ｐ明朝" w:hAnsi="ＭＳ Ｐ明朝"/>
          <w:sz w:val="22"/>
        </w:rPr>
        <w:t>ILO169号条約及び「先住民族の権利に関する国際連合宣言」などの国際条約等並びに「アイヌの人々の誇りが尊重される社会を実現するための施策の推進に関する法律（以下「アイヌ施</w:t>
      </w:r>
      <w:r w:rsidRPr="000D5C5C">
        <w:rPr>
          <w:rFonts w:ascii="ＭＳ Ｐ明朝" w:eastAsia="ＭＳ Ｐ明朝" w:hAnsi="ＭＳ Ｐ明朝"/>
          <w:sz w:val="22"/>
        </w:rPr>
        <w:lastRenderedPageBreak/>
        <w:t>策推進法」という。）」などの国内法に関連するアイヌ民族関連については、関係団体等との情報の共有に努めるとともに国及び関係行政機関による関連施策の動向について注視し、適格に対応しなければならない。</w:t>
      </w:r>
    </w:p>
    <w:p w14:paraId="47B4C356" w14:textId="77777777" w:rsidR="00960BAA" w:rsidRPr="00C21BFD" w:rsidRDefault="00960BAA" w:rsidP="001902DA">
      <w:pPr>
        <w:autoSpaceDE w:val="0"/>
        <w:autoSpaceDN w:val="0"/>
        <w:adjustRightInd w:val="0"/>
        <w:jc w:val="left"/>
        <w:rPr>
          <w:rFonts w:ascii="ＭＳ Ｐ明朝" w:eastAsia="ＭＳ Ｐ明朝" w:hAnsi="ＭＳ Ｐ明朝"/>
          <w:b/>
          <w:bCs/>
          <w:sz w:val="22"/>
        </w:rPr>
      </w:pPr>
    </w:p>
    <w:p w14:paraId="3CFB7B11" w14:textId="69FE6542" w:rsidR="001902DA"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 xml:space="preserve">2. </w:t>
      </w:r>
      <w:r w:rsidRPr="00D9738B">
        <w:rPr>
          <w:rFonts w:ascii="ＭＳ Ｐ明朝" w:eastAsia="ＭＳ Ｐ明朝" w:hAnsi="ＭＳ Ｐ明朝" w:hint="eastAsia"/>
          <w:b/>
          <w:bCs/>
          <w:sz w:val="22"/>
        </w:rPr>
        <w:t>規準文書</w:t>
      </w:r>
    </w:p>
    <w:p w14:paraId="5F7F76C2" w14:textId="77777777" w:rsidR="00D61D11" w:rsidRPr="00D9738B" w:rsidRDefault="00D61D11" w:rsidP="001902DA">
      <w:pPr>
        <w:autoSpaceDE w:val="0"/>
        <w:autoSpaceDN w:val="0"/>
        <w:adjustRightInd w:val="0"/>
        <w:jc w:val="left"/>
        <w:rPr>
          <w:rFonts w:ascii="ＭＳ Ｐ明朝" w:eastAsia="ＭＳ Ｐ明朝" w:hAnsi="ＭＳ Ｐ明朝"/>
          <w:sz w:val="22"/>
        </w:rPr>
      </w:pPr>
    </w:p>
    <w:p w14:paraId="16AD0D1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この文書の適用にあたって、下記の文書が適用される。</w:t>
      </w:r>
    </w:p>
    <w:p w14:paraId="07DB59D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ISO/IEC </w:t>
      </w:r>
      <w:r w:rsidRPr="00C21BFD">
        <w:rPr>
          <w:rFonts w:ascii="ＭＳ Ｐ明朝" w:eastAsia="ＭＳ Ｐ明朝" w:hAnsi="ＭＳ Ｐ明朝" w:hint="eastAsia"/>
          <w:sz w:val="22"/>
        </w:rPr>
        <w:t>ガイド</w:t>
      </w:r>
      <w:r w:rsidRPr="00C21BFD">
        <w:rPr>
          <w:rFonts w:ascii="ＭＳ Ｐ明朝" w:eastAsia="ＭＳ Ｐ明朝" w:hAnsi="ＭＳ Ｐ明朝"/>
          <w:sz w:val="22"/>
        </w:rPr>
        <w:t xml:space="preserve">59:1994 </w:t>
      </w:r>
      <w:r w:rsidRPr="00C21BFD">
        <w:rPr>
          <w:rFonts w:ascii="ＭＳ Ｐ明朝" w:eastAsia="ＭＳ Ｐ明朝" w:hAnsi="ＭＳ Ｐ明朝" w:hint="eastAsia"/>
          <w:sz w:val="22"/>
        </w:rPr>
        <w:t>標準化のための優良実施基準</w:t>
      </w:r>
    </w:p>
    <w:p w14:paraId="0512289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ISO/IEC </w:t>
      </w:r>
      <w:r w:rsidRPr="00C21BFD">
        <w:rPr>
          <w:rFonts w:ascii="ＭＳ Ｐ明朝" w:eastAsia="ＭＳ Ｐ明朝" w:hAnsi="ＭＳ Ｐ明朝" w:hint="eastAsia"/>
          <w:sz w:val="22"/>
        </w:rPr>
        <w:t>ガイド</w:t>
      </w:r>
      <w:r w:rsidRPr="00C21BFD">
        <w:rPr>
          <w:rFonts w:ascii="ＭＳ Ｐ明朝" w:eastAsia="ＭＳ Ｐ明朝" w:hAnsi="ＭＳ Ｐ明朝"/>
          <w:sz w:val="22"/>
        </w:rPr>
        <w:t xml:space="preserve">2: 1996 </w:t>
      </w:r>
      <w:r w:rsidRPr="00C21BFD">
        <w:rPr>
          <w:rFonts w:ascii="ＭＳ Ｐ明朝" w:eastAsia="ＭＳ Ｐ明朝" w:hAnsi="ＭＳ Ｐ明朝" w:hint="eastAsia"/>
          <w:sz w:val="22"/>
        </w:rPr>
        <w:t>標準化およびその関連活動に関する一般的な用語</w:t>
      </w:r>
    </w:p>
    <w:p w14:paraId="24AC8F3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GD 1007:2017</w:t>
      </w:r>
      <w:r w:rsidRPr="000D5C5C">
        <w:rPr>
          <w:rFonts w:ascii="ＭＳ Ｐ明朝" w:eastAsia="ＭＳ Ｐ明朝" w:hAnsi="ＭＳ Ｐ明朝" w:hint="eastAsia"/>
          <w:sz w:val="22"/>
        </w:rPr>
        <w:t>認証制度及びその改正の承認と相互承認</w:t>
      </w:r>
    </w:p>
    <w:p w14:paraId="0AFDE5DA" w14:textId="77777777" w:rsidR="001902DA" w:rsidRPr="000D5C5C" w:rsidRDefault="001902DA" w:rsidP="001902DA">
      <w:pPr>
        <w:autoSpaceDE w:val="0"/>
        <w:autoSpaceDN w:val="0"/>
        <w:adjustRightInd w:val="0"/>
        <w:jc w:val="left"/>
        <w:rPr>
          <w:rFonts w:ascii="ＭＳ Ｐ明朝" w:eastAsia="ＭＳ Ｐ明朝" w:hAnsi="ＭＳ Ｐ明朝"/>
          <w:bCs/>
          <w:sz w:val="22"/>
        </w:rPr>
      </w:pPr>
      <w:r w:rsidRPr="000D5C5C">
        <w:rPr>
          <w:rFonts w:ascii="ＭＳ Ｐ明朝" w:eastAsia="ＭＳ Ｐ明朝" w:hAnsi="ＭＳ Ｐ明朝"/>
          <w:bCs/>
          <w:sz w:val="22"/>
        </w:rPr>
        <w:t xml:space="preserve">PEFC ST 1001:2017　</w:t>
      </w:r>
      <w:r w:rsidRPr="000D5C5C">
        <w:rPr>
          <w:rFonts w:ascii="ＭＳ Ｐ明朝" w:eastAsia="ＭＳ Ｐ明朝" w:hAnsi="ＭＳ Ｐ明朝" w:hint="eastAsia"/>
          <w:sz w:val="22"/>
        </w:rPr>
        <w:t>規格の制定－要求事項</w:t>
      </w:r>
    </w:p>
    <w:p w14:paraId="4967A5A0"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849C544" w14:textId="22E7653F" w:rsidR="001902DA"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w:t>
      </w:r>
      <w:r w:rsidRPr="00D9738B">
        <w:rPr>
          <w:rFonts w:ascii="ＭＳ Ｐ明朝" w:eastAsia="ＭＳ Ｐ明朝" w:hAnsi="ＭＳ Ｐ明朝" w:hint="eastAsia"/>
          <w:b/>
          <w:bCs/>
          <w:sz w:val="22"/>
        </w:rPr>
        <w:t xml:space="preserve">　用語の定義</w:t>
      </w:r>
    </w:p>
    <w:p w14:paraId="2223F85B" w14:textId="77777777" w:rsidR="00D61D11" w:rsidRPr="00D9738B" w:rsidRDefault="00D61D11" w:rsidP="001902DA">
      <w:pPr>
        <w:autoSpaceDE w:val="0"/>
        <w:autoSpaceDN w:val="0"/>
        <w:adjustRightInd w:val="0"/>
        <w:jc w:val="left"/>
        <w:rPr>
          <w:rFonts w:ascii="ＭＳ Ｐ明朝" w:eastAsia="ＭＳ Ｐ明朝" w:hAnsi="ＭＳ Ｐ明朝"/>
          <w:b/>
          <w:bCs/>
          <w:sz w:val="22"/>
        </w:rPr>
      </w:pPr>
    </w:p>
    <w:p w14:paraId="312188E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この項で述べる定義に加えて、</w:t>
      </w:r>
      <w:r w:rsidRPr="000D5C5C">
        <w:rPr>
          <w:rFonts w:ascii="ＭＳ Ｐ明朝" w:eastAsia="ＭＳ Ｐ明朝" w:hAnsi="ＭＳ Ｐ明朝"/>
          <w:sz w:val="22"/>
        </w:rPr>
        <w:t xml:space="preserve">ISO/IEC </w:t>
      </w:r>
      <w:r w:rsidRPr="000D5C5C">
        <w:rPr>
          <w:rFonts w:ascii="ＭＳ Ｐ明朝" w:eastAsia="ＭＳ Ｐ明朝" w:hAnsi="ＭＳ Ｐ明朝" w:hint="eastAsia"/>
          <w:sz w:val="22"/>
        </w:rPr>
        <w:t>ガイド</w:t>
      </w:r>
      <w:r w:rsidRPr="000D5C5C">
        <w:rPr>
          <w:rFonts w:ascii="ＭＳ Ｐ明朝" w:eastAsia="ＭＳ Ｐ明朝" w:hAnsi="ＭＳ Ｐ明朝"/>
          <w:sz w:val="22"/>
        </w:rPr>
        <w:t>2によって定められる用語と定義が適用される。</w:t>
      </w:r>
    </w:p>
    <w:p w14:paraId="6E8D355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A454D3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コンセンサス</w:t>
      </w:r>
    </w:p>
    <w:p w14:paraId="0FB0DAD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重大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p>
    <w:p w14:paraId="0EC7BD4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注意書：コンセンサスは全員一致を指す必要はない。（</w:t>
      </w:r>
      <w:r w:rsidRPr="000D5C5C">
        <w:rPr>
          <w:rFonts w:ascii="ＭＳ Ｐ明朝" w:eastAsia="ＭＳ Ｐ明朝" w:hAnsi="ＭＳ Ｐ明朝"/>
          <w:sz w:val="20"/>
          <w:szCs w:val="20"/>
        </w:rPr>
        <w:t>ISO/IECガイド2）</w:t>
      </w:r>
    </w:p>
    <w:p w14:paraId="1FB5F4F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2284425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hint="eastAsia"/>
          <w:sz w:val="22"/>
        </w:rPr>
        <w:t xml:space="preserve">　編集上の変更</w:t>
      </w:r>
    </w:p>
    <w:p w14:paraId="46F2A2F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技術的な規格の内容の変更を伴わない制度（規格文書）の変更。</w:t>
      </w:r>
    </w:p>
    <w:p w14:paraId="65625B2E"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注意書：本項には、明瞭化、指針、文法上の変更を含む。</w:t>
      </w:r>
    </w:p>
    <w:p w14:paraId="0950ED2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00A7755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照会用原稿</w:t>
      </w:r>
    </w:p>
    <w:p w14:paraId="334C97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公開協議に付されるために提案された原稿</w:t>
      </w:r>
    </w:p>
    <w:p w14:paraId="1C5A9CE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B42EB0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最終原稿</w:t>
      </w:r>
    </w:p>
    <w:p w14:paraId="313F533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最終承認（理事会）に付されるために提案された原稿</w:t>
      </w:r>
    </w:p>
    <w:p w14:paraId="6567EA60"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E9741B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3.5</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規準文書</w:t>
      </w:r>
    </w:p>
    <w:p w14:paraId="6BC0BEF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森林管理等の行為やその結果に関わる規則、指針、又は特徴を提供する文書。</w:t>
      </w:r>
    </w:p>
    <w:p w14:paraId="5C6B712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1：「規準文書」は、規格文書、技術的な仕様書、実施規則文書、規定文書などの文書を指す一般的な用語である。</w:t>
      </w:r>
    </w:p>
    <w:p w14:paraId="20E1F55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lastRenderedPageBreak/>
        <w:t>注意書</w:t>
      </w:r>
      <w:r w:rsidRPr="000D5C5C">
        <w:rPr>
          <w:rFonts w:ascii="ＭＳ Ｐ明朝" w:eastAsia="ＭＳ Ｐ明朝" w:hAnsi="ＭＳ Ｐ明朝"/>
          <w:sz w:val="20"/>
          <w:szCs w:val="20"/>
        </w:rPr>
        <w:t>2：「文書」とは、その構成（項目）や内容が記述（記録）されたたものである。</w:t>
      </w:r>
    </w:p>
    <w:p w14:paraId="178EA9B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3：：上記注意書1で例示されるような異なる種類の規準文書に関する用語は、その文書の意味する内容が単一のものと考えた上で定義される。（ISO/IECガイド2）</w:t>
      </w:r>
    </w:p>
    <w:p w14:paraId="57124692"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732A2E7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3.6</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一般公開</w:t>
      </w:r>
    </w:p>
    <w:p w14:paraId="3446A7B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関心を有する一般の人が、情報の種類・媒体・形態等その形は問わないが入手が可能であること。</w:t>
      </w:r>
    </w:p>
    <w:p w14:paraId="159CC86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1：情報が要求によってのみ入手可能である場合は、文書においてこれを「要求により入手可能」と明確に示すこと。</w:t>
      </w:r>
    </w:p>
    <w:p w14:paraId="3AC12F1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2：不利な状況に置かれたステークホルダーに対しては、そのアクセスを確実にするための特別な配慮が必要である。例えば、電子メディ</w:t>
      </w:r>
      <w:r w:rsidRPr="000D5C5C">
        <w:rPr>
          <w:rFonts w:ascii="ＭＳ Ｐ明朝" w:eastAsia="ＭＳ Ｐ明朝" w:hAnsi="ＭＳ Ｐ明朝" w:hint="eastAsia"/>
          <w:sz w:val="20"/>
          <w:szCs w:val="20"/>
        </w:rPr>
        <w:t>アへのアクセスを持たないことが確認されたステークホルダーに対しては印刷された情報を提供することなど。</w:t>
      </w:r>
    </w:p>
    <w:p w14:paraId="2037B7F5"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1498F37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3.7</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改正</w:t>
      </w:r>
    </w:p>
    <w:p w14:paraId="4AC1F92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規準文書について、その内容に関し必要な改正（変更）を加えること。</w:t>
      </w:r>
    </w:p>
    <w:p w14:paraId="0E80E30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注意書：改正の結果は、新しい版の規準文書の発行によって提示される。（</w:t>
      </w:r>
      <w:r w:rsidRPr="000D5C5C">
        <w:rPr>
          <w:rFonts w:ascii="ＭＳ Ｐ明朝" w:eastAsia="ＭＳ Ｐ明朝" w:hAnsi="ＭＳ Ｐ明朝"/>
          <w:sz w:val="20"/>
          <w:szCs w:val="20"/>
        </w:rPr>
        <w:t xml:space="preserve">ISO/IEC </w:t>
      </w:r>
      <w:r w:rsidRPr="000D5C5C">
        <w:rPr>
          <w:rFonts w:ascii="ＭＳ Ｐ明朝" w:eastAsia="ＭＳ Ｐ明朝" w:hAnsi="ＭＳ Ｐ明朝" w:hint="eastAsia"/>
          <w:sz w:val="20"/>
          <w:szCs w:val="20"/>
        </w:rPr>
        <w:t>ガイド</w:t>
      </w:r>
      <w:r w:rsidRPr="000D5C5C">
        <w:rPr>
          <w:rFonts w:ascii="ＭＳ Ｐ明朝" w:eastAsia="ＭＳ Ｐ明朝" w:hAnsi="ＭＳ Ｐ明朝"/>
          <w:sz w:val="20"/>
          <w:szCs w:val="20"/>
        </w:rPr>
        <w:t>2）</w:t>
      </w:r>
    </w:p>
    <w:p w14:paraId="019164E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41D9771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レビュー</w:t>
      </w:r>
    </w:p>
    <w:p w14:paraId="4EBB9B6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規準文書について、再承認、変更、又は廃止されるべきかどうかを検証し決定するために、その文書を点検する行為。（</w:t>
      </w:r>
      <w:r w:rsidRPr="000D5C5C">
        <w:rPr>
          <w:rFonts w:ascii="ＭＳ Ｐ明朝" w:eastAsia="ＭＳ Ｐ明朝" w:hAnsi="ＭＳ Ｐ明朝"/>
          <w:sz w:val="22"/>
        </w:rPr>
        <w:t xml:space="preserve">ISO/IEC </w:t>
      </w:r>
      <w:r w:rsidRPr="000D5C5C">
        <w:rPr>
          <w:rFonts w:ascii="ＭＳ Ｐ明朝" w:eastAsia="ＭＳ Ｐ明朝" w:hAnsi="ＭＳ Ｐ明朝" w:hint="eastAsia"/>
          <w:sz w:val="22"/>
        </w:rPr>
        <w:t>ガイド</w:t>
      </w:r>
      <w:r w:rsidRPr="000D5C5C">
        <w:rPr>
          <w:rFonts w:ascii="ＭＳ Ｐ明朝" w:eastAsia="ＭＳ Ｐ明朝" w:hAnsi="ＭＳ Ｐ明朝"/>
          <w:sz w:val="22"/>
        </w:rPr>
        <w:t>2）</w:t>
      </w:r>
    </w:p>
    <w:p w14:paraId="0E44C99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FF7125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3.9</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ステークホルダー</w:t>
      </w:r>
    </w:p>
    <w:p w14:paraId="4487043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本規格の主題に関して関心を有する個人、団体又は組織。</w:t>
      </w:r>
    </w:p>
    <w:p w14:paraId="0ABAB5B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7DAC6C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3.10</w:t>
      </w:r>
      <w:r w:rsidRPr="000D5C5C">
        <w:rPr>
          <w:rFonts w:ascii="ＭＳ Ｐ明朝" w:eastAsia="ＭＳ Ｐ明朝" w:hAnsi="ＭＳ Ｐ明朝"/>
          <w:sz w:val="22"/>
        </w:rPr>
        <w:t xml:space="preserve"> 影響を受けるステークホルダー</w:t>
      </w:r>
    </w:p>
    <w:p w14:paraId="5F07FC0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の施行によって生活や事業等又は労働条件に直接影響する可能性のある個人、団体又は組織並びに地域社会、あるいは、本規格の使用者となる可能性のあるステークホルダーで、本規格の要求事項の対象となる者。</w:t>
      </w:r>
    </w:p>
    <w:p w14:paraId="505CACE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注意書１：影響を受けるステークホルダーには、隣接する地域共同体、先住民、労働者などが含まれる。しかし、本規格の主題に関心を有すること（</w:t>
      </w:r>
      <w:r w:rsidRPr="000D5C5C">
        <w:rPr>
          <w:rFonts w:ascii="ＭＳ Ｐ明朝" w:eastAsia="ＭＳ Ｐ明朝" w:hAnsi="ＭＳ Ｐ明朝"/>
          <w:sz w:val="20"/>
          <w:szCs w:val="20"/>
        </w:rPr>
        <w:t>NGO、科学共同体、市民社会など）は、影響を受けることと同意義ではない。</w:t>
      </w:r>
    </w:p>
    <w:p w14:paraId="0E61E64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2：本規格の使用者となる可能性のあるステークホルダーは、主に認証取得主体となる者である。例えば、森林管理規格の場合の森林管理者又はCOC規格の場合の木材加工企業等がこれに該当する。</w:t>
      </w:r>
    </w:p>
    <w:p w14:paraId="5CCBC26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0FEEB5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sz w:val="22"/>
        </w:rPr>
        <w:t xml:space="preserve"> 不利な立場にあるステークホルダー</w:t>
      </w:r>
    </w:p>
    <w:p w14:paraId="53C429E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資金的又は遠隔地等その他の理由で、規格の制定作業に参画することが困難であるなどその立</w:t>
      </w:r>
      <w:r w:rsidRPr="000D5C5C">
        <w:rPr>
          <w:rFonts w:ascii="ＭＳ Ｐ明朝" w:eastAsia="ＭＳ Ｐ明朝" w:hAnsi="ＭＳ Ｐ明朝" w:hint="eastAsia"/>
          <w:sz w:val="22"/>
        </w:rPr>
        <w:lastRenderedPageBreak/>
        <w:t>場が不利にあるステークホルダー。</w:t>
      </w:r>
    </w:p>
    <w:p w14:paraId="2787EFA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5020C7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3.12</w:t>
      </w:r>
      <w:r w:rsidRPr="000D5C5C">
        <w:rPr>
          <w:rFonts w:ascii="ＭＳ Ｐ明朝" w:eastAsia="ＭＳ Ｐ明朝" w:hAnsi="ＭＳ Ｐ明朝" w:hint="eastAsia"/>
          <w:sz w:val="22"/>
        </w:rPr>
        <w:t xml:space="preserve">　主要なステークホルダー</w:t>
      </w:r>
    </w:p>
    <w:p w14:paraId="5AA45A6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規格制定作業を適格に行いその成果を得るために、関与が不可欠なステークホルダー。</w:t>
      </w:r>
    </w:p>
    <w:p w14:paraId="6E2C7429"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A712DD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w:t>
      </w:r>
    </w:p>
    <w:p w14:paraId="22F7C4E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コンセンサスに基づいて制定され、</w:t>
      </w:r>
      <w:r w:rsidRPr="000D5C5C">
        <w:rPr>
          <w:rFonts w:ascii="ＭＳ Ｐ明朝" w:eastAsia="ＭＳ Ｐ明朝" w:hAnsi="ＭＳ Ｐ明朝"/>
          <w:sz w:val="22"/>
        </w:rPr>
        <w:t>SGEC理事会等の承認を受けた文書であり、共通使用や反復使用を目的に、関連する諸規準への適合の度合い又はその管理を実現することを目標にする行為並びにその結果に関わる規定、指針等を明示する文書。</w:t>
      </w:r>
    </w:p>
    <w:p w14:paraId="1649B62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注意書：規格は、科学や技術合理性及び経験上の成果に即した最適な効果を目指すべきものである。</w:t>
      </w:r>
    </w:p>
    <w:p w14:paraId="24DE912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0974210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3.14 </w:t>
      </w:r>
      <w:r w:rsidRPr="000D5C5C">
        <w:rPr>
          <w:rFonts w:ascii="ＭＳ Ｐ明朝" w:eastAsia="ＭＳ Ｐ明朝" w:hAnsi="ＭＳ Ｐ明朝" w:hint="eastAsia"/>
          <w:sz w:val="22"/>
        </w:rPr>
        <w:t>規格制定者</w:t>
      </w:r>
    </w:p>
    <w:p w14:paraId="4722B29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一般社団法人緑の循環認証会議（以下「</w:t>
      </w:r>
      <w:r w:rsidRPr="000D5C5C">
        <w:rPr>
          <w:rFonts w:ascii="ＭＳ Ｐ明朝" w:eastAsia="ＭＳ Ｐ明朝" w:hAnsi="ＭＳ Ｐ明朝"/>
          <w:sz w:val="22"/>
        </w:rPr>
        <w:t>SGEC/PEFCジャパン」という。）とする。</w:t>
      </w:r>
    </w:p>
    <w:p w14:paraId="1929866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SGEC/PEFCジャパンは、SGEC認証制度に関する規格の策定及びその運営の責任を負う。</w:t>
      </w:r>
    </w:p>
    <w:p w14:paraId="6914C39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5CA0C3A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3.15</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作業用原稿</w:t>
      </w:r>
    </w:p>
    <w:p w14:paraId="1E7F06A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規格管理委員会の内部検討のために準備される原稿。</w:t>
      </w:r>
    </w:p>
    <w:p w14:paraId="0A2E3F55"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B40687C" w14:textId="4D48014E" w:rsidR="001902DA"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4</w:t>
      </w:r>
      <w:r w:rsidRPr="000D5C5C">
        <w:rPr>
          <w:rFonts w:ascii="ＭＳ Ｐ明朝" w:eastAsia="ＭＳ Ｐ明朝" w:hAnsi="ＭＳ Ｐ明朝" w:hint="eastAsia"/>
          <w:b/>
          <w:bCs/>
          <w:sz w:val="22"/>
        </w:rPr>
        <w:t>．規格制定の原則</w:t>
      </w:r>
      <w:r w:rsidR="00E40342">
        <w:rPr>
          <w:rFonts w:ascii="ＭＳ Ｐ明朝" w:eastAsia="ＭＳ Ｐ明朝" w:hAnsi="ＭＳ Ｐ明朝" w:hint="eastAsia"/>
          <w:b/>
          <w:bCs/>
          <w:sz w:val="22"/>
        </w:rPr>
        <w:t xml:space="preserve">　</w:t>
      </w:r>
    </w:p>
    <w:p w14:paraId="5E66F436" w14:textId="77777777" w:rsidR="00D61D11" w:rsidRPr="000D5C5C" w:rsidRDefault="00D61D11" w:rsidP="001902DA">
      <w:pPr>
        <w:autoSpaceDE w:val="0"/>
        <w:autoSpaceDN w:val="0"/>
        <w:adjustRightInd w:val="0"/>
        <w:jc w:val="left"/>
        <w:rPr>
          <w:rFonts w:ascii="ＭＳ Ｐ明朝" w:eastAsia="ＭＳ Ｐ明朝" w:hAnsi="ＭＳ Ｐ明朝"/>
          <w:b/>
          <w:bCs/>
          <w:sz w:val="22"/>
        </w:rPr>
      </w:pPr>
    </w:p>
    <w:p w14:paraId="60F53742" w14:textId="52496BD8"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規格制定のプロセスは、下記の主要原則による。</w:t>
      </w:r>
    </w:p>
    <w:p w14:paraId="3A55D37E" w14:textId="77777777" w:rsidR="001902DA" w:rsidRPr="000D5C5C" w:rsidRDefault="001902DA" w:rsidP="00B567AB">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（ａ）ステークホルダーの関与</w:t>
      </w:r>
    </w:p>
    <w:p w14:paraId="099F4D90" w14:textId="77777777" w:rsidR="001902DA" w:rsidRPr="000D5C5C" w:rsidRDefault="001902DA" w:rsidP="00B10CA2">
      <w:pPr>
        <w:autoSpaceDE w:val="0"/>
        <w:autoSpaceDN w:val="0"/>
        <w:adjustRightInd w:val="0"/>
        <w:ind w:leftChars="150" w:left="304"/>
        <w:jc w:val="left"/>
        <w:rPr>
          <w:rFonts w:ascii="ＭＳ Ｐ明朝" w:eastAsia="ＭＳ Ｐ明朝" w:hAnsi="ＭＳ Ｐ明朝"/>
          <w:sz w:val="22"/>
        </w:rPr>
      </w:pPr>
      <w:r w:rsidRPr="000D5C5C">
        <w:rPr>
          <w:rFonts w:ascii="ＭＳ Ｐ明朝" w:eastAsia="ＭＳ Ｐ明朝" w:hAnsi="ＭＳ Ｐ明朝" w:hint="eastAsia"/>
          <w:sz w:val="22"/>
        </w:rPr>
        <w:t>規格管理委員会又は公開協議への参画を通して、すべてのステークホルダーに開かれたプロセスへのもとで有意義な参画の機会が確実に提供されなければならない。</w:t>
      </w:r>
    </w:p>
    <w:p w14:paraId="3F6F370C" w14:textId="77777777" w:rsidR="001902DA" w:rsidRPr="000D5C5C" w:rsidRDefault="001902DA" w:rsidP="00B567AB">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（ｂ）バランスの取れた代表者　</w:t>
      </w:r>
    </w:p>
    <w:p w14:paraId="289FA7DE" w14:textId="68640864" w:rsidR="001902DA" w:rsidRPr="000D5C5C" w:rsidRDefault="001902DA" w:rsidP="00B10CA2">
      <w:pPr>
        <w:autoSpaceDE w:val="0"/>
        <w:autoSpaceDN w:val="0"/>
        <w:adjustRightInd w:val="0"/>
        <w:ind w:leftChars="150" w:left="304"/>
        <w:jc w:val="left"/>
        <w:rPr>
          <w:rFonts w:ascii="ＭＳ Ｐ明朝" w:eastAsia="ＭＳ Ｐ明朝" w:hAnsi="ＭＳ Ｐ明朝"/>
          <w:sz w:val="22"/>
        </w:rPr>
      </w:pPr>
      <w:r w:rsidRPr="000D5C5C">
        <w:rPr>
          <w:rFonts w:ascii="ＭＳ Ｐ明朝" w:eastAsia="ＭＳ Ｐ明朝" w:hAnsi="ＭＳ Ｐ明朝"/>
          <w:sz w:val="22"/>
        </w:rPr>
        <w:t>プロセスの中で特定のステークホルダーグループが支配する、又は支配されることがあってはならない。各関係ステークホルダーは自由に参画できることはもとより、すべての関係ステークホルダーの団体（グループ）からの代表として参加できること、更には、参加するステークホルダーの性別上の適切なバランスを考慮することを確実にするための努力を行わなければならない。</w:t>
      </w:r>
    </w:p>
    <w:p w14:paraId="0FF7C7B1" w14:textId="77777777" w:rsidR="001902DA" w:rsidRPr="000D5C5C" w:rsidRDefault="001902DA" w:rsidP="00B567AB">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（ｃ）コンセンサス　</w:t>
      </w:r>
    </w:p>
    <w:p w14:paraId="2FB49530" w14:textId="77777777" w:rsidR="001902DA" w:rsidRPr="000D5C5C" w:rsidRDefault="001902DA" w:rsidP="00B10CA2">
      <w:pPr>
        <w:autoSpaceDE w:val="0"/>
        <w:autoSpaceDN w:val="0"/>
        <w:adjustRightInd w:val="0"/>
        <w:ind w:leftChars="150" w:left="304"/>
        <w:jc w:val="left"/>
        <w:rPr>
          <w:rFonts w:ascii="ＭＳ Ｐ明朝" w:eastAsia="ＭＳ Ｐ明朝" w:hAnsi="ＭＳ Ｐ明朝"/>
          <w:sz w:val="22"/>
        </w:rPr>
      </w:pPr>
      <w:r w:rsidRPr="000D5C5C">
        <w:rPr>
          <w:rFonts w:ascii="ＭＳ Ｐ明朝" w:eastAsia="ＭＳ Ｐ明朝" w:hAnsi="ＭＳ Ｐ明朝" w:hint="eastAsia"/>
          <w:sz w:val="22"/>
        </w:rPr>
        <w:t>規格は、コンセンサスに則ったプロセスを経て策定され、承認を受けなければならない。特定の問題に関する継続的な反対は、できる限り対話による解決を図るよう努めなければならない。</w:t>
      </w:r>
    </w:p>
    <w:p w14:paraId="3DCC1BA5" w14:textId="77777777" w:rsidR="001902DA" w:rsidRPr="000D5C5C" w:rsidRDefault="001902DA" w:rsidP="00B567AB">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（ｄ）改善　</w:t>
      </w:r>
    </w:p>
    <w:p w14:paraId="5A4D4E2D" w14:textId="77777777" w:rsidR="001902DA" w:rsidRPr="000D5C5C" w:rsidRDefault="001902DA" w:rsidP="00B10CA2">
      <w:pPr>
        <w:autoSpaceDE w:val="0"/>
        <w:autoSpaceDN w:val="0"/>
        <w:adjustRightInd w:val="0"/>
        <w:ind w:leftChars="150" w:left="304"/>
        <w:jc w:val="left"/>
        <w:rPr>
          <w:rFonts w:ascii="ＭＳ Ｐ明朝" w:eastAsia="ＭＳ Ｐ明朝" w:hAnsi="ＭＳ Ｐ明朝"/>
          <w:sz w:val="22"/>
        </w:rPr>
      </w:pPr>
      <w:r w:rsidRPr="000D5C5C">
        <w:rPr>
          <w:rFonts w:ascii="ＭＳ Ｐ明朝" w:eastAsia="ＭＳ Ｐ明朝" w:hAnsi="ＭＳ Ｐ明朝" w:hint="eastAsia"/>
          <w:sz w:val="22"/>
        </w:rPr>
        <w:t>規格は、定期的なレビューにより継続して改善が行われ、常にステークホルダーの期待に応え</w:t>
      </w:r>
      <w:r w:rsidRPr="000D5C5C">
        <w:rPr>
          <w:rFonts w:ascii="ＭＳ Ｐ明朝" w:eastAsia="ＭＳ Ｐ明朝" w:hAnsi="ＭＳ Ｐ明朝" w:hint="eastAsia"/>
          <w:sz w:val="22"/>
        </w:rPr>
        <w:lastRenderedPageBreak/>
        <w:t>られることを確実にしなければならない。</w:t>
      </w:r>
    </w:p>
    <w:p w14:paraId="62BCE7E4" w14:textId="77777777" w:rsidR="001902DA" w:rsidRPr="000D5C5C" w:rsidRDefault="001902DA" w:rsidP="00B567AB">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（ｅ）透明性　</w:t>
      </w:r>
    </w:p>
    <w:p w14:paraId="041903FA" w14:textId="77777777" w:rsidR="001902DA" w:rsidRPr="000D5C5C" w:rsidRDefault="001902DA" w:rsidP="00B10CA2">
      <w:pPr>
        <w:autoSpaceDE w:val="0"/>
        <w:autoSpaceDN w:val="0"/>
        <w:adjustRightInd w:val="0"/>
        <w:ind w:leftChars="150" w:left="304"/>
        <w:jc w:val="left"/>
        <w:rPr>
          <w:rFonts w:ascii="ＭＳ Ｐ明朝" w:eastAsia="ＭＳ Ｐ明朝" w:hAnsi="ＭＳ Ｐ明朝"/>
          <w:sz w:val="22"/>
        </w:rPr>
      </w:pPr>
      <w:r w:rsidRPr="000D5C5C">
        <w:rPr>
          <w:rFonts w:ascii="ＭＳ Ｐ明朝" w:eastAsia="ＭＳ Ｐ明朝" w:hAnsi="ＭＳ Ｐ明朝" w:hint="eastAsia"/>
          <w:sz w:val="22"/>
        </w:rPr>
        <w:t>関連文書の一般公開に当たっては、ステークホルダーが公開の期間中や終了後に、その進行プロセスについて追跡ができるように措置しなければならない。</w:t>
      </w:r>
    </w:p>
    <w:p w14:paraId="4EBA41B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A791181" w14:textId="77777777" w:rsidR="001902DA" w:rsidRPr="00D9738B"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 xml:space="preserve">5. </w:t>
      </w:r>
      <w:r w:rsidRPr="00D9738B">
        <w:rPr>
          <w:rFonts w:ascii="ＭＳ Ｐ明朝" w:eastAsia="ＭＳ Ｐ明朝" w:hAnsi="ＭＳ Ｐ明朝" w:hint="eastAsia"/>
          <w:b/>
          <w:bCs/>
          <w:sz w:val="22"/>
        </w:rPr>
        <w:t>規格制定者</w:t>
      </w:r>
    </w:p>
    <w:p w14:paraId="71A168E3" w14:textId="77777777" w:rsidR="001902DA" w:rsidRPr="000D5C5C" w:rsidRDefault="001902DA" w:rsidP="00EB15B9">
      <w:pPr>
        <w:autoSpaceDE w:val="0"/>
        <w:autoSpaceDN w:val="0"/>
        <w:adjustRightInd w:val="0"/>
        <w:ind w:leftChars="100" w:left="309" w:hangingChars="50" w:hanging="106"/>
        <w:jc w:val="left"/>
        <w:rPr>
          <w:rFonts w:ascii="ＭＳ Ｐ明朝" w:eastAsia="ＭＳ Ｐ明朝" w:hAnsi="ＭＳ Ｐ明朝"/>
          <w:sz w:val="22"/>
        </w:rPr>
      </w:pPr>
      <w:r w:rsidRPr="00D9738B">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SGEC認証制度に係る規格制定者は、SGEC/PEFCジャパンとし、本文書で規定する責務を履行するものとする。</w:t>
      </w:r>
    </w:p>
    <w:p w14:paraId="5841C34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DEE3E1B" w14:textId="7D5D9DE2"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5.1</w:t>
      </w:r>
      <w:r w:rsidRPr="000D5C5C">
        <w:rPr>
          <w:rFonts w:ascii="ＭＳ Ｐ明朝" w:eastAsia="ＭＳ Ｐ明朝" w:hAnsi="ＭＳ Ｐ明朝" w:hint="eastAsia"/>
          <w:sz w:val="22"/>
        </w:rPr>
        <w:t xml:space="preserve">　規格制定の手順</w:t>
      </w:r>
    </w:p>
    <w:p w14:paraId="0B7EEFC7" w14:textId="77777777" w:rsidR="00D61D11" w:rsidRPr="000D5C5C" w:rsidRDefault="00D61D11" w:rsidP="001902DA">
      <w:pPr>
        <w:autoSpaceDE w:val="0"/>
        <w:autoSpaceDN w:val="0"/>
        <w:adjustRightInd w:val="0"/>
        <w:jc w:val="left"/>
        <w:rPr>
          <w:rFonts w:ascii="ＭＳ Ｐ明朝" w:eastAsia="ＭＳ Ｐ明朝" w:hAnsi="ＭＳ Ｐ明朝"/>
          <w:sz w:val="22"/>
        </w:rPr>
      </w:pPr>
    </w:p>
    <w:p w14:paraId="67D1898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5.1.1</w:t>
      </w:r>
      <w:r w:rsidRPr="000D5C5C">
        <w:rPr>
          <w:rFonts w:ascii="ＭＳ Ｐ明朝" w:eastAsia="ＭＳ Ｐ明朝" w:hAnsi="ＭＳ Ｐ明朝" w:hint="eastAsia"/>
          <w:sz w:val="22"/>
        </w:rPr>
        <w:t xml:space="preserve">　規格制定者は、規格制定に当たって、下記の手順書に基づき実施しなければならない。</w:t>
      </w:r>
    </w:p>
    <w:p w14:paraId="6C967D86"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(a)　コンセンサスの成立として規格管理委員会（6.4参照）及びその他の規格制定に関する責任を負う恒常的な委員会等（7.1</w:t>
      </w:r>
      <w:r w:rsidRPr="000D5C5C">
        <w:rPr>
          <w:rFonts w:ascii="ＭＳ Ｐ明朝" w:eastAsia="ＭＳ Ｐ明朝" w:hAnsi="ＭＳ Ｐ明朝" w:hint="eastAsia"/>
          <w:sz w:val="22"/>
        </w:rPr>
        <w:t>参照））の組織構造</w:t>
      </w:r>
    </w:p>
    <w:p w14:paraId="645A6A53"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(b)　文書化された情報の保管の手順</w:t>
      </w:r>
    </w:p>
    <w:p w14:paraId="7BADDAAD"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(c)　ステークホルダーの代表者間のバランスを図るための手順</w:t>
      </w:r>
    </w:p>
    <w:p w14:paraId="57AB0799"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(d)　規格制定のプロセス</w:t>
      </w:r>
    </w:p>
    <w:p w14:paraId="574F5006"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(e)　コンセンサス成立のためのメカニズム</w:t>
      </w:r>
    </w:p>
    <w:p w14:paraId="18BDCF0C"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(f)　規準文書（規格文書）のレビューと改正</w:t>
      </w:r>
    </w:p>
    <w:p w14:paraId="44BCC32B" w14:textId="2F0C3412" w:rsidR="001902DA" w:rsidRDefault="001902DA" w:rsidP="00156794">
      <w:pPr>
        <w:autoSpaceDE w:val="0"/>
        <w:autoSpaceDN w:val="0"/>
        <w:adjustRightInd w:val="0"/>
        <w:ind w:left="368"/>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SGEC認証制度に係る「規格制定に関する責任を負う恒常的な委員会等」については、付属書において詳述する。</w:t>
      </w:r>
    </w:p>
    <w:p w14:paraId="0236563B" w14:textId="77777777" w:rsidR="00156794" w:rsidRPr="000D5C5C" w:rsidRDefault="00156794">
      <w:pPr>
        <w:autoSpaceDE w:val="0"/>
        <w:autoSpaceDN w:val="0"/>
        <w:adjustRightInd w:val="0"/>
        <w:jc w:val="left"/>
        <w:rPr>
          <w:rFonts w:ascii="ＭＳ Ｐ明朝" w:eastAsia="ＭＳ Ｐ明朝" w:hAnsi="ＭＳ Ｐ明朝"/>
          <w:sz w:val="20"/>
          <w:szCs w:val="20"/>
        </w:rPr>
      </w:pPr>
    </w:p>
    <w:p w14:paraId="1898313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5.1.2</w:t>
      </w:r>
      <w:r w:rsidRPr="000D5C5C">
        <w:rPr>
          <w:rFonts w:ascii="ＭＳ Ｐ明朝" w:eastAsia="ＭＳ Ｐ明朝" w:hAnsi="ＭＳ Ｐ明朝"/>
          <w:sz w:val="22"/>
        </w:rPr>
        <w:tab/>
      </w:r>
      <w:r w:rsidRPr="000D5C5C">
        <w:rPr>
          <w:rFonts w:ascii="ＭＳ Ｐ明朝" w:eastAsia="ＭＳ Ｐ明朝" w:hAnsi="ＭＳ Ｐ明朝" w:hint="eastAsia"/>
          <w:sz w:val="22"/>
        </w:rPr>
        <w:t>規格制定の手順を公表し、これを定期的にレビューしなければならない。レビューに当たっては、ステークホルダーからのフィードバックを考慮しなければならない。</w:t>
      </w:r>
    </w:p>
    <w:p w14:paraId="21A5211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注意書：ここでいう「フィードバック」とは、規格制定についてステークホルダーや第三者から見た評価・意見や関係する情報を規格制定者に伝えること。</w:t>
      </w:r>
    </w:p>
    <w:p w14:paraId="56F235F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50DCFDA" w14:textId="5E438B9F"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w:t>
      </w:r>
      <w:r w:rsidRPr="000D5C5C">
        <w:rPr>
          <w:rFonts w:ascii="ＭＳ Ｐ明朝" w:eastAsia="ＭＳ Ｐ明朝" w:hAnsi="ＭＳ Ｐ明朝" w:hint="eastAsia"/>
          <w:sz w:val="22"/>
        </w:rPr>
        <w:t xml:space="preserve">　文書化された情報</w:t>
      </w:r>
    </w:p>
    <w:p w14:paraId="60503FB5" w14:textId="77777777" w:rsidR="00D61D11" w:rsidRPr="000D5C5C" w:rsidRDefault="00D61D11" w:rsidP="001902DA">
      <w:pPr>
        <w:autoSpaceDE w:val="0"/>
        <w:autoSpaceDN w:val="0"/>
        <w:adjustRightInd w:val="0"/>
        <w:jc w:val="left"/>
        <w:rPr>
          <w:rFonts w:ascii="ＭＳ Ｐ明朝" w:eastAsia="ＭＳ Ｐ明朝" w:hAnsi="ＭＳ Ｐ明朝"/>
          <w:sz w:val="22"/>
        </w:rPr>
      </w:pPr>
    </w:p>
    <w:p w14:paraId="1DEBA6BA" w14:textId="4823B378"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5.2.1</w:t>
      </w:r>
      <w:r w:rsidRPr="000D5C5C">
        <w:rPr>
          <w:rFonts w:ascii="ＭＳ Ｐ明朝" w:eastAsia="ＭＳ Ｐ明朝" w:hAnsi="ＭＳ Ｐ明朝" w:hint="eastAsia"/>
          <w:sz w:val="22"/>
        </w:rPr>
        <w:t xml:space="preserve">　規格制定者は、規格の制定とレビューのプロセスに関わる情報を文書化（以下「文書化された情報」という。）し、保管しなければならない。規格制定等に係る情報文書は下記を含まなければならない</w:t>
      </w:r>
      <w:r w:rsidR="00DF6E14">
        <w:rPr>
          <w:rFonts w:ascii="ＭＳ Ｐ明朝" w:eastAsia="ＭＳ Ｐ明朝" w:hAnsi="ＭＳ Ｐ明朝" w:hint="eastAsia"/>
          <w:sz w:val="22"/>
        </w:rPr>
        <w:t>。</w:t>
      </w:r>
    </w:p>
    <w:p w14:paraId="746800D0" w14:textId="13164491"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規格制定の手順</w:t>
      </w:r>
    </w:p>
    <w:p w14:paraId="54F42432"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ステークホルダーを確認するためのマッピング</w:t>
      </w:r>
    </w:p>
    <w:p w14:paraId="351D7D16"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連絡及び／又は招聘したステークホルダー</w:t>
      </w:r>
    </w:p>
    <w:p w14:paraId="4754968C"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規格管理委員会への参加を含む規格制定行為に関与したステークホルダー</w:t>
      </w:r>
    </w:p>
    <w:p w14:paraId="132065BC"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lastRenderedPageBreak/>
        <w:t>(e)</w:t>
      </w:r>
      <w:r w:rsidRPr="000D5C5C">
        <w:rPr>
          <w:rFonts w:ascii="ＭＳ Ｐ明朝" w:eastAsia="ＭＳ Ｐ明朝" w:hAnsi="ＭＳ Ｐ明朝" w:hint="eastAsia"/>
          <w:sz w:val="22"/>
        </w:rPr>
        <w:t xml:space="preserve">　ステークホルダーのフィードバックとその対処の要約</w:t>
      </w:r>
    </w:p>
    <w:p w14:paraId="5CEB8DD9"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(f)</w:t>
      </w:r>
      <w:r w:rsidRPr="000D5C5C">
        <w:rPr>
          <w:rFonts w:ascii="ＭＳ Ｐ明朝" w:eastAsia="ＭＳ Ｐ明朝" w:hAnsi="ＭＳ Ｐ明朝" w:hint="eastAsia"/>
          <w:sz w:val="22"/>
        </w:rPr>
        <w:t xml:space="preserve">　すべての段階での原稿と最終原稿</w:t>
      </w:r>
    </w:p>
    <w:p w14:paraId="53ADB2A5"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(g)</w:t>
      </w:r>
      <w:r w:rsidRPr="000D5C5C">
        <w:rPr>
          <w:rFonts w:ascii="ＭＳ Ｐ明朝" w:eastAsia="ＭＳ Ｐ明朝" w:hAnsi="ＭＳ Ｐ明朝" w:hint="eastAsia"/>
          <w:sz w:val="22"/>
        </w:rPr>
        <w:t xml:space="preserve">　規格管理委員会による考慮の結果</w:t>
      </w:r>
    </w:p>
    <w:p w14:paraId="49AB4499"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(h)</w:t>
      </w:r>
      <w:r w:rsidRPr="000D5C5C">
        <w:rPr>
          <w:rFonts w:ascii="ＭＳ Ｐ明朝" w:eastAsia="ＭＳ Ｐ明朝" w:hAnsi="ＭＳ Ｐ明朝" w:hint="eastAsia"/>
          <w:sz w:val="22"/>
        </w:rPr>
        <w:t xml:space="preserve">　最終原稿に対するコンセンサス成立の証拠書類</w:t>
      </w:r>
    </w:p>
    <w:p w14:paraId="4A73878F" w14:textId="59C04913"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(i)</w:t>
      </w:r>
      <w:r w:rsidRPr="000D5C5C">
        <w:rPr>
          <w:rFonts w:ascii="ＭＳ Ｐ明朝" w:eastAsia="ＭＳ Ｐ明朝" w:hAnsi="ＭＳ Ｐ明朝" w:hint="eastAsia"/>
          <w:sz w:val="22"/>
        </w:rPr>
        <w:t xml:space="preserve">　レビューのプロセスに関す</w:t>
      </w:r>
      <w:r w:rsidR="00B10CA2">
        <w:rPr>
          <w:rFonts w:ascii="ＭＳ Ｐ明朝" w:eastAsia="ＭＳ Ｐ明朝" w:hAnsi="ＭＳ Ｐ明朝" w:hint="eastAsia"/>
          <w:sz w:val="22"/>
        </w:rPr>
        <w:t>る</w:t>
      </w:r>
      <w:r w:rsidRPr="000D5C5C">
        <w:rPr>
          <w:rFonts w:ascii="ＭＳ Ｐ明朝" w:eastAsia="ＭＳ Ｐ明朝" w:hAnsi="ＭＳ Ｐ明朝" w:hint="eastAsia"/>
          <w:sz w:val="22"/>
        </w:rPr>
        <w:t>証拠書類</w:t>
      </w:r>
    </w:p>
    <w:p w14:paraId="4D245AF4" w14:textId="5827FFE6" w:rsidR="001902DA" w:rsidRDefault="001902DA">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(j)</w:t>
      </w:r>
      <w:r w:rsidRPr="000D5C5C">
        <w:rPr>
          <w:rFonts w:ascii="ＭＳ Ｐ明朝" w:eastAsia="ＭＳ Ｐ明朝" w:hAnsi="ＭＳ Ｐ明朝" w:hint="eastAsia"/>
          <w:sz w:val="22"/>
        </w:rPr>
        <w:t xml:space="preserve">　規格の制定の最終（理事会）承認</w:t>
      </w:r>
    </w:p>
    <w:p w14:paraId="119109AD" w14:textId="77777777" w:rsidR="009543E9" w:rsidRPr="000D5C5C" w:rsidRDefault="009543E9" w:rsidP="00EB15B9">
      <w:pPr>
        <w:autoSpaceDE w:val="0"/>
        <w:autoSpaceDN w:val="0"/>
        <w:adjustRightInd w:val="0"/>
        <w:ind w:leftChars="100" w:left="203"/>
        <w:jc w:val="left"/>
        <w:rPr>
          <w:rFonts w:ascii="ＭＳ Ｐ明朝" w:eastAsia="ＭＳ Ｐ明朝" w:hAnsi="ＭＳ Ｐ明朝"/>
          <w:sz w:val="22"/>
        </w:rPr>
      </w:pPr>
    </w:p>
    <w:p w14:paraId="06C232F6" w14:textId="6BF6E6C1"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5.2.2</w:t>
      </w:r>
      <w:r w:rsidRPr="000D5C5C">
        <w:rPr>
          <w:rFonts w:ascii="ＭＳ Ｐ明朝" w:eastAsia="ＭＳ Ｐ明朝" w:hAnsi="ＭＳ Ｐ明朝"/>
          <w:sz w:val="22"/>
        </w:rPr>
        <w:tab/>
      </w:r>
      <w:r w:rsidRPr="000D5C5C">
        <w:rPr>
          <w:rFonts w:ascii="ＭＳ Ｐ明朝" w:eastAsia="ＭＳ Ｐ明朝" w:hAnsi="ＭＳ Ｐ明朝" w:hint="eastAsia"/>
          <w:sz w:val="22"/>
        </w:rPr>
        <w:t>文書化された情報は、当該規格の次回のレビュー又は改正作業の完了まで保管されなければならない。これ以外の文書化された情報については、当該規格の公表から最低</w:t>
      </w:r>
      <w:r w:rsidRPr="000D5C5C">
        <w:rPr>
          <w:rFonts w:ascii="ＭＳ Ｐ明朝" w:eastAsia="ＭＳ Ｐ明朝" w:hAnsi="ＭＳ Ｐ明朝"/>
          <w:sz w:val="22"/>
        </w:rPr>
        <w:t>5年間は保管されなければならない。</w:t>
      </w:r>
    </w:p>
    <w:p w14:paraId="79FF675B"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6329C58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5.2.3</w:t>
      </w:r>
      <w:r w:rsidRPr="000D5C5C">
        <w:rPr>
          <w:rFonts w:ascii="ＭＳ Ｐ明朝" w:eastAsia="ＭＳ Ｐ明朝" w:hAnsi="ＭＳ Ｐ明朝"/>
          <w:sz w:val="22"/>
        </w:rPr>
        <w:tab/>
      </w:r>
      <w:r w:rsidRPr="000D5C5C">
        <w:rPr>
          <w:rFonts w:ascii="ＭＳ Ｐ明朝" w:eastAsia="ＭＳ Ｐ明朝" w:hAnsi="ＭＳ Ｐ明朝" w:hint="eastAsia"/>
          <w:sz w:val="22"/>
        </w:rPr>
        <w:t>文書化された情報は、関係者からの要求があれば入手可能でなければならない。</w:t>
      </w:r>
    </w:p>
    <w:p w14:paraId="548CCFA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906DED5" w14:textId="0D4084F4"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5.3</w:t>
      </w:r>
      <w:r w:rsidRPr="000D5C5C">
        <w:rPr>
          <w:rFonts w:ascii="ＭＳ Ｐ明朝" w:eastAsia="ＭＳ Ｐ明朝" w:hAnsi="ＭＳ Ｐ明朝" w:hint="eastAsia"/>
          <w:sz w:val="22"/>
        </w:rPr>
        <w:t xml:space="preserve">　苦情の扱い</w:t>
      </w:r>
    </w:p>
    <w:p w14:paraId="7F3949DF"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579F6ED0" w14:textId="399782CD"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5.3.1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規格制定者は、規格の制定に係るあらゆる状況及びプロセス上に関連する苦情を扱う手順について、</w:t>
      </w:r>
      <w:r w:rsidRPr="000D5C5C">
        <w:rPr>
          <w:rFonts w:ascii="ＭＳ Ｐ明朝" w:eastAsia="ＭＳ Ｐ明朝" w:hAnsi="ＭＳ Ｐ明朝"/>
          <w:sz w:val="22"/>
        </w:rPr>
        <w:t>SGEC</w:t>
      </w:r>
      <w:r w:rsidR="00B10CA2">
        <w:rPr>
          <w:rFonts w:ascii="ＭＳ Ｐ明朝" w:eastAsia="ＭＳ Ｐ明朝" w:hAnsi="ＭＳ Ｐ明朝" w:hint="eastAsia"/>
          <w:sz w:val="22"/>
        </w:rPr>
        <w:t>ガイド</w:t>
      </w:r>
      <w:r w:rsidRPr="000D5C5C">
        <w:rPr>
          <w:rFonts w:ascii="ＭＳ Ｐ明朝" w:eastAsia="ＭＳ Ｐ明朝" w:hAnsi="ＭＳ Ｐ明朝"/>
          <w:sz w:val="22"/>
        </w:rPr>
        <w:t>文書8「SGEC苦情処理に関する規則」に基づき実施しなければならない。その手順は、ステークホルダーによるアクセスを可能としなければならない。苦情を受理した場合、下記の対応を実施しなければならない。</w:t>
      </w:r>
    </w:p>
    <w:p w14:paraId="1A6B0ED0"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申立人</w:t>
      </w:r>
      <w:r w:rsidRPr="000D5C5C">
        <w:rPr>
          <w:rFonts w:ascii="ＭＳ Ｐ明朝" w:eastAsia="ＭＳ Ｐ明朝" w:hAnsi="ＭＳ Ｐ明朝"/>
          <w:sz w:val="22"/>
        </w:rPr>
        <w:t>に対し該当の苦情</w:t>
      </w:r>
      <w:r w:rsidRPr="000D5C5C">
        <w:rPr>
          <w:rFonts w:ascii="ＭＳ Ｐ明朝" w:eastAsia="ＭＳ Ｐ明朝" w:hAnsi="ＭＳ Ｐ明朝" w:hint="eastAsia"/>
          <w:sz w:val="22"/>
        </w:rPr>
        <w:t>を</w:t>
      </w:r>
      <w:r w:rsidRPr="000D5C5C">
        <w:rPr>
          <w:rFonts w:ascii="ＭＳ Ｐ明朝" w:eastAsia="ＭＳ Ｐ明朝" w:hAnsi="ＭＳ Ｐ明朝"/>
          <w:sz w:val="22"/>
        </w:rPr>
        <w:t>受理したことを確認する。</w:t>
      </w:r>
    </w:p>
    <w:p w14:paraId="1823EE99" w14:textId="77777777" w:rsidR="001902DA" w:rsidRPr="000D5C5C" w:rsidRDefault="001902DA" w:rsidP="00EB15B9">
      <w:pPr>
        <w:autoSpaceDE w:val="0"/>
        <w:autoSpaceDN w:val="0"/>
        <w:adjustRightInd w:val="0"/>
        <w:ind w:leftChars="100" w:left="628" w:hangingChars="200" w:hanging="425"/>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w:t>
      </w:r>
      <w:r w:rsidRPr="000D5C5C">
        <w:rPr>
          <w:rFonts w:ascii="ＭＳ Ｐ明朝" w:eastAsia="ＭＳ Ｐ明朝" w:hAnsi="ＭＳ Ｐ明朝"/>
          <w:sz w:val="22"/>
        </w:rPr>
        <w:t>苦情</w:t>
      </w:r>
      <w:r w:rsidRPr="000D5C5C">
        <w:rPr>
          <w:rFonts w:ascii="ＭＳ Ｐ明朝" w:eastAsia="ＭＳ Ｐ明朝" w:hAnsi="ＭＳ Ｐ明朝" w:hint="eastAsia"/>
          <w:sz w:val="22"/>
        </w:rPr>
        <w:t>に的確に対応するために必要なすべての情報を収集して検証し、その苦情の意図する旨（主題）を公平に把握・評価し、その苦情に関する対応・措置を決定する。</w:t>
      </w:r>
    </w:p>
    <w:p w14:paraId="35851D6D"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申立人に対して当該苦情に関する決定内容を正式に伝え、その処理のプロセスを解説する。</w:t>
      </w:r>
    </w:p>
    <w:p w14:paraId="4EC6C12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5.3.2</w:t>
      </w:r>
      <w:r w:rsidRPr="000D5C5C">
        <w:rPr>
          <w:rFonts w:ascii="ＭＳ Ｐ明朝" w:eastAsia="ＭＳ Ｐ明朝" w:hAnsi="ＭＳ Ｐ明朝" w:hint="eastAsia"/>
          <w:sz w:val="22"/>
        </w:rPr>
        <w:t xml:space="preserve">　規格の制定に関する照会や苦情の連絡窓口は、前掲の</w:t>
      </w:r>
      <w:r w:rsidRPr="000D5C5C">
        <w:rPr>
          <w:rFonts w:ascii="ＭＳ Ｐ明朝" w:eastAsia="ＭＳ Ｐ明朝" w:hAnsi="ＭＳ Ｐ明朝"/>
          <w:sz w:val="22"/>
        </w:rPr>
        <w:t>SGEC文書8「SGEC苦情処理に関する規則」に基</w:t>
      </w:r>
      <w:r w:rsidRPr="000D5C5C">
        <w:rPr>
          <w:rFonts w:ascii="ＭＳ Ｐ明朝" w:eastAsia="ＭＳ Ｐ明朝" w:hAnsi="ＭＳ Ｐ明朝" w:hint="eastAsia"/>
          <w:sz w:val="22"/>
        </w:rPr>
        <w:t>づき同事務局とし、容易にアクセスが可能で、常に利用可能な体制を保持していなければならない。</w:t>
      </w:r>
    </w:p>
    <w:p w14:paraId="39EBE35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97E0821"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6．</w:t>
      </w:r>
      <w:r w:rsidRPr="000D5C5C">
        <w:rPr>
          <w:rFonts w:ascii="ＭＳ Ｐ明朝" w:eastAsia="ＭＳ Ｐ明朝" w:hAnsi="ＭＳ Ｐ明朝" w:hint="eastAsia"/>
          <w:b/>
          <w:bCs/>
          <w:sz w:val="22"/>
        </w:rPr>
        <w:t xml:space="preserve">　規格制定のプロセス</w:t>
      </w:r>
    </w:p>
    <w:p w14:paraId="630AAD4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BA788F1" w14:textId="1A226F70"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w:t>
      </w:r>
      <w:r w:rsidRPr="000D5C5C">
        <w:rPr>
          <w:rFonts w:ascii="ＭＳ Ｐ明朝" w:eastAsia="ＭＳ Ｐ明朝" w:hAnsi="ＭＳ Ｐ明朝" w:hint="eastAsia"/>
          <w:sz w:val="22"/>
        </w:rPr>
        <w:t xml:space="preserve">　規格の提案</w:t>
      </w:r>
    </w:p>
    <w:p w14:paraId="3619CAAB"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553D45D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6.1.1</w:t>
      </w:r>
      <w:r w:rsidRPr="000D5C5C">
        <w:rPr>
          <w:rFonts w:ascii="ＭＳ Ｐ明朝" w:eastAsia="ＭＳ Ｐ明朝" w:hAnsi="ＭＳ Ｐ明朝" w:hint="eastAsia"/>
          <w:sz w:val="22"/>
        </w:rPr>
        <w:t xml:space="preserve">　新しい規格を策定するに当たっては、規格制定者は下記を含む提案書を作成しなければならない。</w:t>
      </w:r>
    </w:p>
    <w:p w14:paraId="2AAD1D1A"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当該規格の適用範囲</w:t>
      </w:r>
    </w:p>
    <w:p w14:paraId="4E4239AC"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当該規格を必要とする正当な理由</w:t>
      </w:r>
    </w:p>
    <w:p w14:paraId="5DAB6369" w14:textId="34543BFB"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lastRenderedPageBreak/>
        <w:t>(c)</w:t>
      </w:r>
      <w:r w:rsidRPr="000D5C5C">
        <w:rPr>
          <w:rFonts w:ascii="ＭＳ Ｐ明朝" w:eastAsia="ＭＳ Ｐ明朝" w:hAnsi="ＭＳ Ｐ明朝" w:hint="eastAsia"/>
          <w:sz w:val="22"/>
        </w:rPr>
        <w:t xml:space="preserve">　当該</w:t>
      </w:r>
      <w:r w:rsidR="00B10CA2">
        <w:rPr>
          <w:rFonts w:ascii="ＭＳ Ｐ明朝" w:eastAsia="ＭＳ Ｐ明朝" w:hAnsi="ＭＳ Ｐ明朝" w:hint="eastAsia"/>
          <w:sz w:val="22"/>
        </w:rPr>
        <w:t>規格</w:t>
      </w:r>
      <w:r w:rsidRPr="000D5C5C">
        <w:rPr>
          <w:rFonts w:ascii="ＭＳ Ｐ明朝" w:eastAsia="ＭＳ Ｐ明朝" w:hAnsi="ＭＳ Ｐ明朝" w:hint="eastAsia"/>
          <w:sz w:val="22"/>
        </w:rPr>
        <w:t>の目指す成果の明確な説明</w:t>
      </w:r>
    </w:p>
    <w:p w14:paraId="13118A84"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当該規格の実行による潜在的な悪影響のリスク評価。</w:t>
      </w:r>
    </w:p>
    <w:p w14:paraId="22FB957D"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hint="eastAsia"/>
          <w:sz w:val="22"/>
        </w:rPr>
        <w:t>例えば、</w:t>
      </w:r>
    </w:p>
    <w:p w14:paraId="28A2A458"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hint="eastAsia"/>
          <w:sz w:val="22"/>
        </w:rPr>
        <w:t>・成果の達成に悪影響を及ぼす可能性のある要因</w:t>
      </w:r>
    </w:p>
    <w:p w14:paraId="028785D6"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hint="eastAsia"/>
          <w:sz w:val="22"/>
        </w:rPr>
        <w:t>・実行による意図せぬ結果</w:t>
      </w:r>
    </w:p>
    <w:p w14:paraId="24260942"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hint="eastAsia"/>
          <w:sz w:val="22"/>
        </w:rPr>
        <w:t>・確認されたリスクへの対処措置</w:t>
      </w:r>
    </w:p>
    <w:p w14:paraId="623DEA64"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規格制定におけるプロセスの説明と予想される時間的枠組み</w:t>
      </w:r>
    </w:p>
    <w:p w14:paraId="7C55DEC2" w14:textId="2CD911FB" w:rsidR="001902DA" w:rsidRDefault="001902DA" w:rsidP="001902DA">
      <w:pPr>
        <w:autoSpaceDE w:val="0"/>
        <w:autoSpaceDN w:val="0"/>
        <w:adjustRightInd w:val="0"/>
        <w:ind w:left="368"/>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注意書：提案書の作成とその正当化に関する指針は、「</w:t>
      </w:r>
      <w:r w:rsidRPr="000D5C5C">
        <w:rPr>
          <w:rFonts w:ascii="ＭＳ Ｐ明朝" w:eastAsia="ＭＳ Ｐ明朝" w:hAnsi="ＭＳ Ｐ明朝"/>
          <w:sz w:val="20"/>
          <w:szCs w:val="20"/>
        </w:rPr>
        <w:t>ISO Directive</w:t>
      </w:r>
      <w:r w:rsidRPr="000D5C5C">
        <w:rPr>
          <w:rFonts w:ascii="ＭＳ Ｐ明朝" w:eastAsia="ＭＳ Ｐ明朝" w:hAnsi="ＭＳ Ｐ明朝" w:hint="eastAsia"/>
          <w:sz w:val="20"/>
          <w:szCs w:val="20"/>
        </w:rPr>
        <w:t>の</w:t>
      </w:r>
      <w:r w:rsidRPr="000D5C5C">
        <w:rPr>
          <w:rFonts w:ascii="ＭＳ Ｐ明朝" w:eastAsia="ＭＳ Ｐ明朝" w:hAnsi="ＭＳ Ｐ明朝"/>
          <w:sz w:val="20"/>
          <w:szCs w:val="20"/>
        </w:rPr>
        <w:t>Part 1, Annex C</w:t>
      </w:r>
      <w:r w:rsidRPr="000D5C5C">
        <w:rPr>
          <w:rFonts w:ascii="ＭＳ Ｐ明朝" w:eastAsia="ＭＳ Ｐ明朝" w:hAnsi="ＭＳ Ｐ明朝" w:hint="eastAsia"/>
          <w:sz w:val="20"/>
          <w:szCs w:val="20"/>
        </w:rPr>
        <w:t>と</w:t>
      </w:r>
      <w:r w:rsidRPr="000D5C5C">
        <w:rPr>
          <w:rFonts w:ascii="ＭＳ Ｐ明朝" w:eastAsia="ＭＳ Ｐ明朝" w:hAnsi="ＭＳ Ｐ明朝"/>
          <w:sz w:val="20"/>
          <w:szCs w:val="20"/>
        </w:rPr>
        <w:t>Annex SL(Appendix 1)</w:t>
      </w:r>
      <w:r w:rsidRPr="000D5C5C">
        <w:rPr>
          <w:rFonts w:ascii="ＭＳ Ｐ明朝" w:eastAsia="ＭＳ Ｐ明朝" w:hAnsi="ＭＳ Ｐ明朝" w:hint="eastAsia"/>
          <w:sz w:val="20"/>
          <w:szCs w:val="20"/>
        </w:rPr>
        <w:t>」において提供されている。</w:t>
      </w:r>
    </w:p>
    <w:p w14:paraId="1E938A1A" w14:textId="77777777" w:rsidR="004F4AB8" w:rsidRPr="000D5C5C" w:rsidRDefault="004F4AB8" w:rsidP="001902DA">
      <w:pPr>
        <w:autoSpaceDE w:val="0"/>
        <w:autoSpaceDN w:val="0"/>
        <w:adjustRightInd w:val="0"/>
        <w:jc w:val="left"/>
        <w:rPr>
          <w:rFonts w:ascii="ＭＳ Ｐ明朝" w:eastAsia="ＭＳ Ｐ明朝" w:hAnsi="ＭＳ Ｐ明朝"/>
          <w:sz w:val="20"/>
          <w:szCs w:val="20"/>
        </w:rPr>
      </w:pPr>
    </w:p>
    <w:p w14:paraId="054FAFE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6.1.2</w:t>
      </w:r>
      <w:r w:rsidRPr="000D5C5C">
        <w:rPr>
          <w:rFonts w:ascii="ＭＳ Ｐ明朝" w:eastAsia="ＭＳ Ｐ明朝" w:hAnsi="ＭＳ Ｐ明朝" w:hint="eastAsia"/>
          <w:sz w:val="22"/>
        </w:rPr>
        <w:t xml:space="preserve">　規格の改正において、該当する提案には少なくとも</w:t>
      </w:r>
      <w:r w:rsidRPr="000D5C5C">
        <w:rPr>
          <w:rFonts w:ascii="ＭＳ Ｐ明朝" w:eastAsia="ＭＳ Ｐ明朝" w:hAnsi="ＭＳ Ｐ明朝"/>
          <w:sz w:val="22"/>
        </w:rPr>
        <w:t>6.1.1</w:t>
      </w:r>
      <w:r w:rsidRPr="000D5C5C">
        <w:rPr>
          <w:rFonts w:ascii="ＭＳ Ｐ明朝" w:eastAsia="ＭＳ Ｐ明朝" w:hAnsi="ＭＳ Ｐ明朝" w:hint="eastAsia"/>
          <w:sz w:val="22"/>
        </w:rPr>
        <w:t>項の</w:t>
      </w:r>
      <w:r w:rsidRPr="000D5C5C">
        <w:rPr>
          <w:rFonts w:ascii="ＭＳ Ｐ明朝" w:eastAsia="ＭＳ Ｐ明朝" w:hAnsi="ＭＳ Ｐ明朝"/>
          <w:sz w:val="22"/>
        </w:rPr>
        <w:t>(a)</w:t>
      </w:r>
      <w:r w:rsidRPr="000D5C5C">
        <w:rPr>
          <w:rFonts w:ascii="ＭＳ Ｐ明朝" w:eastAsia="ＭＳ Ｐ明朝" w:hAnsi="ＭＳ Ｐ明朝" w:hint="eastAsia"/>
          <w:sz w:val="22"/>
        </w:rPr>
        <w:t>と</w:t>
      </w:r>
      <w:r w:rsidRPr="000D5C5C">
        <w:rPr>
          <w:rFonts w:ascii="ＭＳ Ｐ明朝" w:eastAsia="ＭＳ Ｐ明朝" w:hAnsi="ＭＳ Ｐ明朝"/>
          <w:sz w:val="22"/>
        </w:rPr>
        <w:t>(e)</w:t>
      </w:r>
      <w:r w:rsidRPr="000D5C5C">
        <w:rPr>
          <w:rFonts w:ascii="ＭＳ Ｐ明朝" w:eastAsia="ＭＳ Ｐ明朝" w:hAnsi="ＭＳ Ｐ明朝" w:hint="eastAsia"/>
          <w:sz w:val="22"/>
        </w:rPr>
        <w:t>を対象に含めなければならない。</w:t>
      </w:r>
    </w:p>
    <w:p w14:paraId="5D1C6C2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66E5E07" w14:textId="22900A57"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w:t>
      </w:r>
      <w:r w:rsidRPr="000D5C5C">
        <w:rPr>
          <w:rFonts w:ascii="ＭＳ Ｐ明朝" w:eastAsia="ＭＳ Ｐ明朝" w:hAnsi="ＭＳ Ｐ明朝" w:hint="eastAsia"/>
          <w:sz w:val="22"/>
        </w:rPr>
        <w:t xml:space="preserve">　ステークホルダーの確認</w:t>
      </w:r>
    </w:p>
    <w:p w14:paraId="0AE96F1F"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7319F30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6.2.1</w:t>
      </w:r>
      <w:r w:rsidRPr="000D5C5C">
        <w:rPr>
          <w:rFonts w:ascii="ＭＳ Ｐ明朝" w:eastAsia="ＭＳ Ｐ明朝" w:hAnsi="ＭＳ Ｐ明朝" w:hint="eastAsia"/>
          <w:sz w:val="22"/>
        </w:rPr>
        <w:t xml:space="preserve">　規格制定者は、ステークホルダー・マッピングの実行を通じて、当該規格制定の目的とその対象範囲に関わりを有するステークホルダーを確認しなければならない。この場合、当該ステークホルダー若しくはその団体について、当該規格案において規定する趣旨（主題）に対する関連性及びその理由を明らかにしなければならない。ステークホルダー若しくはその団体ごとに、最重要と思われる事項（主題）及びステークホルダーの特定、更には、その連絡・通信手段を確認しなければならない。</w:t>
      </w:r>
    </w:p>
    <w:p w14:paraId="458E48F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E92D0C6" w14:textId="60A2C68F"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ステークホルダー若しくはその団体の確認は、</w:t>
      </w:r>
      <w:r w:rsidRPr="000D5C5C">
        <w:rPr>
          <w:rFonts w:ascii="ＭＳ Ｐ明朝" w:eastAsia="ＭＳ Ｐ明朝" w:hAnsi="ＭＳ Ｐ明朝"/>
          <w:sz w:val="22"/>
        </w:rPr>
        <w:t>1992</w:t>
      </w:r>
      <w:r w:rsidRPr="000D5C5C">
        <w:rPr>
          <w:rFonts w:ascii="ＭＳ Ｐ明朝" w:eastAsia="ＭＳ Ｐ明朝" w:hAnsi="ＭＳ Ｐ明朝" w:hint="eastAsia"/>
          <w:sz w:val="22"/>
        </w:rPr>
        <w:t>年のリオ国連環境・開発会（</w:t>
      </w:r>
      <w:r w:rsidRPr="000D5C5C">
        <w:rPr>
          <w:rFonts w:ascii="ＭＳ Ｐ明朝" w:eastAsia="ＭＳ Ｐ明朝" w:hAnsi="ＭＳ Ｐ明朝"/>
          <w:sz w:val="22"/>
        </w:rPr>
        <w:t>UNCED</w:t>
      </w:r>
      <w:r w:rsidRPr="000D5C5C">
        <w:rPr>
          <w:rFonts w:ascii="ＭＳ Ｐ明朝" w:eastAsia="ＭＳ Ｐ明朝" w:hAnsi="ＭＳ Ｐ明朝" w:hint="eastAsia"/>
          <w:sz w:val="22"/>
        </w:rPr>
        <w:t>）のアジェンダ</w:t>
      </w:r>
      <w:r w:rsidRPr="000D5C5C">
        <w:rPr>
          <w:rFonts w:ascii="ＭＳ Ｐ明朝" w:eastAsia="ＭＳ Ｐ明朝" w:hAnsi="ＭＳ Ｐ明朝"/>
          <w:sz w:val="22"/>
        </w:rPr>
        <w:t>21</w:t>
      </w:r>
      <w:r w:rsidRPr="000D5C5C">
        <w:rPr>
          <w:rFonts w:ascii="ＭＳ Ｐ明朝" w:eastAsia="ＭＳ Ｐ明朝" w:hAnsi="ＭＳ Ｐ明朝" w:hint="eastAsia"/>
          <w:sz w:val="22"/>
        </w:rPr>
        <w:t>が定める</w:t>
      </w:r>
      <w:r w:rsidRPr="000D5C5C">
        <w:rPr>
          <w:rFonts w:ascii="ＭＳ Ｐ明朝" w:eastAsia="ＭＳ Ｐ明朝" w:hAnsi="ＭＳ Ｐ明朝"/>
          <w:sz w:val="22"/>
        </w:rPr>
        <w:t>9つの主要なステークホルダーグループに基づかなければならない。少なくとも、下記のグループがステークホルダー・マッピングに含まれなければならない。</w:t>
      </w:r>
    </w:p>
    <w:p w14:paraId="616024FA"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・森林所有者</w:t>
      </w:r>
    </w:p>
    <w:p w14:paraId="40777E23"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・実業、産業関係者</w:t>
      </w:r>
    </w:p>
    <w:p w14:paraId="432ECD19"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・先住民</w:t>
      </w:r>
    </w:p>
    <w:p w14:paraId="757EFD63"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・非政府団体</w:t>
      </w:r>
      <w:r w:rsidRPr="000D5C5C">
        <w:rPr>
          <w:rFonts w:ascii="ＭＳ Ｐ明朝" w:eastAsia="ＭＳ Ｐ明朝" w:hAnsi="ＭＳ Ｐ明朝"/>
          <w:sz w:val="22"/>
        </w:rPr>
        <w:t>（NGO）</w:t>
      </w:r>
    </w:p>
    <w:p w14:paraId="23CBBFD8"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・科学・技術者</w:t>
      </w:r>
    </w:p>
    <w:p w14:paraId="5A8B8521"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・労働者及び労働組合</w:t>
      </w:r>
    </w:p>
    <w:p w14:paraId="357F1DA7"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規格の制定に関連がある場合は、その他のグループを追加することができる。</w:t>
      </w:r>
    </w:p>
    <w:p w14:paraId="68A16143" w14:textId="0953FB70"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注意書：リオ国連環境・開発会議</w:t>
      </w:r>
      <w:r w:rsidRPr="000D5C5C">
        <w:rPr>
          <w:rFonts w:ascii="ＭＳ Ｐ明朝" w:eastAsia="ＭＳ Ｐ明朝" w:hAnsi="ＭＳ Ｐ明朝"/>
          <w:sz w:val="20"/>
          <w:szCs w:val="20"/>
        </w:rPr>
        <w:t>（UNCED）</w:t>
      </w:r>
      <w:r w:rsidRPr="000D5C5C">
        <w:rPr>
          <w:rFonts w:ascii="ＭＳ Ｐ明朝" w:eastAsia="ＭＳ Ｐ明朝" w:hAnsi="ＭＳ Ｐ明朝" w:hint="eastAsia"/>
          <w:sz w:val="20"/>
          <w:szCs w:val="20"/>
        </w:rPr>
        <w:t>のアジェンダ</w:t>
      </w:r>
      <w:r w:rsidRPr="000D5C5C">
        <w:rPr>
          <w:rFonts w:ascii="ＭＳ Ｐ明朝" w:eastAsia="ＭＳ Ｐ明朝" w:hAnsi="ＭＳ Ｐ明朝"/>
          <w:sz w:val="20"/>
          <w:szCs w:val="20"/>
        </w:rPr>
        <w:t>21</w:t>
      </w:r>
      <w:r w:rsidRPr="000D5C5C">
        <w:rPr>
          <w:rFonts w:ascii="ＭＳ Ｐ明朝" w:eastAsia="ＭＳ Ｐ明朝" w:hAnsi="ＭＳ Ｐ明朝" w:hint="eastAsia"/>
          <w:sz w:val="20"/>
          <w:szCs w:val="20"/>
        </w:rPr>
        <w:t>が定める</w:t>
      </w:r>
      <w:r w:rsidRPr="000D5C5C">
        <w:rPr>
          <w:rFonts w:ascii="ＭＳ Ｐ明朝" w:eastAsia="ＭＳ Ｐ明朝" w:hAnsi="ＭＳ Ｐ明朝"/>
          <w:sz w:val="20"/>
          <w:szCs w:val="20"/>
        </w:rPr>
        <w:t>9つの主要なステークホルダーグループのリストは、(i) 実業、産業関係者、(ii)</w:t>
      </w:r>
      <w:r w:rsidRPr="000D5C5C">
        <w:rPr>
          <w:rFonts w:ascii="ＭＳ Ｐ明朝" w:eastAsia="ＭＳ Ｐ明朝" w:hAnsi="ＭＳ Ｐ明朝" w:hint="eastAsia"/>
          <w:sz w:val="20"/>
          <w:szCs w:val="20"/>
        </w:rPr>
        <w:t>子供と若者、</w:t>
      </w:r>
      <w:r w:rsidRPr="000D5C5C">
        <w:rPr>
          <w:rFonts w:ascii="ＭＳ Ｐ明朝" w:eastAsia="ＭＳ Ｐ明朝" w:hAnsi="ＭＳ Ｐ明朝"/>
          <w:sz w:val="20"/>
          <w:szCs w:val="20"/>
        </w:rPr>
        <w:t>(iii)</w:t>
      </w:r>
      <w:r w:rsidRPr="000D5C5C">
        <w:rPr>
          <w:rFonts w:ascii="ＭＳ Ｐ明朝" w:eastAsia="ＭＳ Ｐ明朝" w:hAnsi="ＭＳ Ｐ明朝" w:hint="eastAsia"/>
          <w:sz w:val="20"/>
          <w:szCs w:val="20"/>
        </w:rPr>
        <w:t>森林所有者、</w:t>
      </w:r>
      <w:r w:rsidRPr="000D5C5C">
        <w:rPr>
          <w:rFonts w:ascii="ＭＳ Ｐ明朝" w:eastAsia="ＭＳ Ｐ明朝" w:hAnsi="ＭＳ Ｐ明朝"/>
          <w:sz w:val="20"/>
          <w:szCs w:val="20"/>
        </w:rPr>
        <w:t>(i</w:t>
      </w:r>
      <w:r w:rsidR="00B10CA2">
        <w:rPr>
          <w:rFonts w:ascii="ＭＳ Ｐ明朝" w:eastAsia="ＭＳ Ｐ明朝" w:hAnsi="ＭＳ Ｐ明朝"/>
          <w:sz w:val="20"/>
          <w:szCs w:val="20"/>
        </w:rPr>
        <w:t>v</w:t>
      </w:r>
      <w:r w:rsidRPr="000D5C5C">
        <w:rPr>
          <w:rFonts w:ascii="ＭＳ Ｐ明朝" w:eastAsia="ＭＳ Ｐ明朝" w:hAnsi="ＭＳ Ｐ明朝"/>
          <w:sz w:val="20"/>
          <w:szCs w:val="20"/>
        </w:rPr>
        <w:t>)</w:t>
      </w:r>
      <w:r w:rsidRPr="000D5C5C">
        <w:rPr>
          <w:rFonts w:ascii="ＭＳ Ｐ明朝" w:eastAsia="ＭＳ Ｐ明朝" w:hAnsi="ＭＳ Ｐ明朝" w:hint="eastAsia"/>
          <w:sz w:val="20"/>
          <w:szCs w:val="20"/>
        </w:rPr>
        <w:t>先住民、</w:t>
      </w:r>
      <w:r w:rsidRPr="000D5C5C">
        <w:rPr>
          <w:rFonts w:ascii="ＭＳ Ｐ明朝" w:eastAsia="ＭＳ Ｐ明朝" w:hAnsi="ＭＳ Ｐ明朝"/>
          <w:sz w:val="20"/>
          <w:szCs w:val="20"/>
        </w:rPr>
        <w:t>(</w:t>
      </w:r>
      <w:r w:rsidR="00B10CA2">
        <w:rPr>
          <w:rFonts w:ascii="ＭＳ Ｐ明朝" w:eastAsia="ＭＳ Ｐ明朝" w:hAnsi="ＭＳ Ｐ明朝"/>
          <w:sz w:val="20"/>
          <w:szCs w:val="20"/>
        </w:rPr>
        <w:t>v</w:t>
      </w:r>
      <w:r w:rsidRPr="000D5C5C">
        <w:rPr>
          <w:rFonts w:ascii="ＭＳ Ｐ明朝" w:eastAsia="ＭＳ Ｐ明朝" w:hAnsi="ＭＳ Ｐ明朝"/>
          <w:sz w:val="20"/>
          <w:szCs w:val="20"/>
        </w:rPr>
        <w:t>)</w:t>
      </w:r>
      <w:r w:rsidRPr="000D5C5C">
        <w:rPr>
          <w:rFonts w:ascii="ＭＳ Ｐ明朝" w:eastAsia="ＭＳ Ｐ明朝" w:hAnsi="ＭＳ Ｐ明朝" w:hint="eastAsia"/>
          <w:sz w:val="20"/>
          <w:szCs w:val="20"/>
        </w:rPr>
        <w:t>地元当局、</w:t>
      </w:r>
      <w:r w:rsidRPr="000D5C5C">
        <w:rPr>
          <w:rFonts w:ascii="ＭＳ Ｐ明朝" w:eastAsia="ＭＳ Ｐ明朝" w:hAnsi="ＭＳ Ｐ明朝"/>
          <w:sz w:val="20"/>
          <w:szCs w:val="20"/>
        </w:rPr>
        <w:t>(</w:t>
      </w:r>
      <w:r w:rsidR="00B10CA2">
        <w:rPr>
          <w:rFonts w:ascii="ＭＳ Ｐ明朝" w:eastAsia="ＭＳ Ｐ明朝" w:hAnsi="ＭＳ Ｐ明朝"/>
          <w:sz w:val="20"/>
          <w:szCs w:val="20"/>
        </w:rPr>
        <w:t>v</w:t>
      </w:r>
      <w:r w:rsidRPr="000D5C5C">
        <w:rPr>
          <w:rFonts w:ascii="ＭＳ Ｐ明朝" w:eastAsia="ＭＳ Ｐ明朝" w:hAnsi="ＭＳ Ｐ明朝"/>
          <w:sz w:val="20"/>
          <w:szCs w:val="20"/>
        </w:rPr>
        <w:t>i)</w:t>
      </w:r>
      <w:r w:rsidRPr="000D5C5C">
        <w:rPr>
          <w:rFonts w:ascii="ＭＳ Ｐ明朝" w:eastAsia="ＭＳ Ｐ明朝" w:hAnsi="ＭＳ Ｐ明朝" w:hint="eastAsia"/>
          <w:sz w:val="20"/>
          <w:szCs w:val="20"/>
        </w:rPr>
        <w:t>非政府団体、</w:t>
      </w:r>
      <w:r w:rsidRPr="000D5C5C">
        <w:rPr>
          <w:rFonts w:ascii="ＭＳ Ｐ明朝" w:eastAsia="ＭＳ Ｐ明朝" w:hAnsi="ＭＳ Ｐ明朝"/>
          <w:sz w:val="20"/>
          <w:szCs w:val="20"/>
        </w:rPr>
        <w:t>(</w:t>
      </w:r>
      <w:r w:rsidR="00B10CA2">
        <w:rPr>
          <w:rFonts w:ascii="ＭＳ Ｐ明朝" w:eastAsia="ＭＳ Ｐ明朝" w:hAnsi="ＭＳ Ｐ明朝"/>
          <w:sz w:val="20"/>
          <w:szCs w:val="20"/>
        </w:rPr>
        <w:t>v</w:t>
      </w:r>
      <w:r w:rsidRPr="000D5C5C">
        <w:rPr>
          <w:rFonts w:ascii="ＭＳ Ｐ明朝" w:eastAsia="ＭＳ Ｐ明朝" w:hAnsi="ＭＳ Ｐ明朝"/>
          <w:sz w:val="20"/>
          <w:szCs w:val="20"/>
        </w:rPr>
        <w:t>ii)</w:t>
      </w:r>
      <w:r w:rsidRPr="000D5C5C">
        <w:rPr>
          <w:rFonts w:ascii="ＭＳ Ｐ明朝" w:eastAsia="ＭＳ Ｐ明朝" w:hAnsi="ＭＳ Ｐ明朝" w:hint="eastAsia"/>
          <w:sz w:val="20"/>
          <w:szCs w:val="20"/>
        </w:rPr>
        <w:t>科学・技術界、</w:t>
      </w:r>
      <w:r w:rsidRPr="000D5C5C">
        <w:rPr>
          <w:rFonts w:ascii="ＭＳ Ｐ明朝" w:eastAsia="ＭＳ Ｐ明朝" w:hAnsi="ＭＳ Ｐ明朝"/>
          <w:sz w:val="20"/>
          <w:szCs w:val="20"/>
        </w:rPr>
        <w:t>(</w:t>
      </w:r>
      <w:r w:rsidR="00B10CA2">
        <w:rPr>
          <w:rFonts w:ascii="ＭＳ Ｐ明朝" w:eastAsia="ＭＳ Ｐ明朝" w:hAnsi="ＭＳ Ｐ明朝"/>
          <w:sz w:val="20"/>
          <w:szCs w:val="20"/>
        </w:rPr>
        <w:t>v</w:t>
      </w:r>
      <w:r w:rsidRPr="000D5C5C">
        <w:rPr>
          <w:rFonts w:ascii="ＭＳ Ｐ明朝" w:eastAsia="ＭＳ Ｐ明朝" w:hAnsi="ＭＳ Ｐ明朝"/>
          <w:sz w:val="20"/>
          <w:szCs w:val="20"/>
        </w:rPr>
        <w:t>iii)</w:t>
      </w:r>
      <w:r w:rsidRPr="000D5C5C">
        <w:rPr>
          <w:rFonts w:ascii="ＭＳ Ｐ明朝" w:eastAsia="ＭＳ Ｐ明朝" w:hAnsi="ＭＳ Ｐ明朝" w:hint="eastAsia"/>
          <w:sz w:val="20"/>
          <w:szCs w:val="20"/>
        </w:rPr>
        <w:t>女性、</w:t>
      </w:r>
      <w:r w:rsidRPr="000D5C5C">
        <w:rPr>
          <w:rFonts w:ascii="ＭＳ Ｐ明朝" w:eastAsia="ＭＳ Ｐ明朝" w:hAnsi="ＭＳ Ｐ明朝"/>
          <w:sz w:val="20"/>
          <w:szCs w:val="20"/>
        </w:rPr>
        <w:t>(i</w:t>
      </w:r>
      <w:r w:rsidR="00B10CA2">
        <w:rPr>
          <w:rFonts w:ascii="ＭＳ Ｐ明朝" w:eastAsia="ＭＳ Ｐ明朝" w:hAnsi="ＭＳ Ｐ明朝"/>
          <w:sz w:val="20"/>
          <w:szCs w:val="20"/>
        </w:rPr>
        <w:t>x</w:t>
      </w:r>
      <w:r w:rsidRPr="000D5C5C">
        <w:rPr>
          <w:rFonts w:ascii="ＭＳ Ｐ明朝" w:eastAsia="ＭＳ Ｐ明朝" w:hAnsi="ＭＳ Ｐ明朝"/>
          <w:sz w:val="20"/>
          <w:szCs w:val="20"/>
        </w:rPr>
        <w:t>)</w:t>
      </w:r>
      <w:r w:rsidRPr="000D5C5C">
        <w:rPr>
          <w:rFonts w:ascii="ＭＳ Ｐ明朝" w:eastAsia="ＭＳ Ｐ明朝" w:hAnsi="ＭＳ Ｐ明朝" w:hint="eastAsia"/>
          <w:sz w:val="20"/>
          <w:szCs w:val="20"/>
        </w:rPr>
        <w:t>労働者および商業組合からなる。</w:t>
      </w:r>
    </w:p>
    <w:p w14:paraId="121D402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0731DDF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6.2.3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制定者は、不利な立場にあるステークホルダーや主要なステークホルダーについて特定し、確認なければならない。この場合、これらのステークホルダーの規格制定への参画を制約する要因に対しては、その対応について的確に対処しなければならない。</w:t>
      </w:r>
    </w:p>
    <w:p w14:paraId="1F1D64D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注意書：特定のステークホルダーが、不利な立場にあると同時に主要な立場にあることは実態として在り得る。</w:t>
      </w:r>
    </w:p>
    <w:p w14:paraId="45B2353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0B15AA5" w14:textId="5EB14A80"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プロセスの公表</w:t>
      </w:r>
    </w:p>
    <w:p w14:paraId="5283E7B7"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0EEF64F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6.3.1</w:t>
      </w:r>
      <w:r w:rsidRPr="000D5C5C">
        <w:rPr>
          <w:rFonts w:ascii="ＭＳ Ｐ明朝" w:eastAsia="ＭＳ Ｐ明朝" w:hAnsi="ＭＳ Ｐ明朝" w:hint="eastAsia"/>
          <w:sz w:val="22"/>
        </w:rPr>
        <w:t xml:space="preserve">　規格制定者は、規格制規格制定のプロセス開始に当たって、プロセスへの参加招聘を含む案内状を公表しなければならない。この案内状は、ステークホルダーによる意義ある関与を可能とするために、時宜を得た適切な手段で行われなければならない。</w:t>
      </w:r>
    </w:p>
    <w:p w14:paraId="1100A588"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・案内状や招聘は、下記を含まなければならない。</w:t>
      </w:r>
    </w:p>
    <w:p w14:paraId="60DB116B"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・当該規格制定のプロセスの概要</w:t>
      </w:r>
    </w:p>
    <w:p w14:paraId="4F382CDB"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・当該規格の提案書の入手方法</w:t>
      </w:r>
    </w:p>
    <w:p w14:paraId="391DB87B"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・プロセスにステークホルダーが参画する機会に関する情報</w:t>
      </w:r>
    </w:p>
    <w:p w14:paraId="443B283E"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・ステークホルダー若しくはその団体の代表者に対する規格管理委員会への参加案内（</w:t>
      </w:r>
      <w:r w:rsidRPr="000D5C5C">
        <w:rPr>
          <w:rFonts w:ascii="ＭＳ Ｐ明朝" w:eastAsia="ＭＳ Ｐ明朝" w:hAnsi="ＭＳ Ｐ明朝"/>
          <w:sz w:val="22"/>
        </w:rPr>
        <w:t>6.4</w:t>
      </w:r>
      <w:r w:rsidRPr="000D5C5C">
        <w:rPr>
          <w:rFonts w:ascii="ＭＳ Ｐ明朝" w:eastAsia="ＭＳ Ｐ明朝" w:hAnsi="ＭＳ Ｐ明朝" w:hint="eastAsia"/>
          <w:sz w:val="22"/>
        </w:rPr>
        <w:t>項参照）</w:t>
      </w:r>
    </w:p>
    <w:p w14:paraId="2C839908"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・不利な立場にあるステークホルダーや主要なステークホルダーの招聘は、関連情報について予定されたステークホルダーに確実、かつ、理解可能な形で届けられるよう案内しなければならない。</w:t>
      </w:r>
    </w:p>
    <w:p w14:paraId="4F929ED3"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・明白な招聘及び適用範囲と規格制定プロセスに関するフィードバックの提出方法に関する明確な案内、規格制定の手順の入手方法</w:t>
      </w:r>
    </w:p>
    <w:p w14:paraId="46E3D31A"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1：「時宜を得た」とは、規格制定の審議開始日程から少なくとも4週間前を意味する。</w:t>
      </w:r>
    </w:p>
    <w:p w14:paraId="2D266D1B"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適切な手段」とは、少なくても規格制定者のウェブサイト及びステークホルダー宛の電子メール又は書状を意味する。その他の手段には、メディアリリース、ニュース記事、業界メディアによる紹介、支店・支社組織、社会的メディア、電子メディア、その他がある。</w:t>
      </w:r>
    </w:p>
    <w:p w14:paraId="3634646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12FD653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規格制定者は、公開協議に回答されたフィードバックに基づき規格制定プロセスをレビューしなければならない。</w:t>
      </w:r>
    </w:p>
    <w:p w14:paraId="1E21C57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0A1BDE1" w14:textId="14E9433B"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w:t>
      </w:r>
      <w:r w:rsidRPr="000D5C5C">
        <w:rPr>
          <w:rFonts w:ascii="ＭＳ Ｐ明朝" w:eastAsia="ＭＳ Ｐ明朝" w:hAnsi="ＭＳ Ｐ明朝" w:hint="eastAsia"/>
          <w:sz w:val="22"/>
        </w:rPr>
        <w:t xml:space="preserve">　規格管理委員会（同委員会内に設置される「作業部会」を含む。）に関する要求事項</w:t>
      </w:r>
    </w:p>
    <w:p w14:paraId="53C4F1B8"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27FE0B1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会長は規格制定活動に関する責任を負う恒常的な規格管理委員を任命し、規格管理委員会を組織する。規格管理委員会の開催に当たっては、規格制定者は規格制定の提案と同委員会への参加案内を公表し、同委員会への参加希望者を募ったうえで同希望者を同委員会の委員の追加任命を行い、同部会の委員構成を調整しなければならない。</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なお、規格管理委員の</w:t>
      </w:r>
      <w:r w:rsidRPr="000D5C5C">
        <w:rPr>
          <w:rFonts w:ascii="ＭＳ Ｐ明朝" w:eastAsia="ＭＳ Ｐ明朝" w:hAnsi="ＭＳ Ｐ明朝" w:hint="eastAsia"/>
          <w:sz w:val="22"/>
        </w:rPr>
        <w:lastRenderedPageBreak/>
        <w:t>追加任命については、規格管理委員会へ参画する団体の代表者間のバランス、性別上の適切なバランス、組織の認証との関連性、個人的な技量と経験及び規格制定に関連して利用可能な資源の状況等を考慮のうえで適切に決定しなければならない。</w:t>
      </w:r>
    </w:p>
    <w:p w14:paraId="57FBA36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BB9906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6.4.2</w:t>
      </w:r>
      <w:r w:rsidRPr="000D5C5C">
        <w:rPr>
          <w:rFonts w:ascii="ＭＳ Ｐ明朝" w:eastAsia="ＭＳ Ｐ明朝" w:hAnsi="ＭＳ Ｐ明朝"/>
          <w:sz w:val="22"/>
        </w:rPr>
        <w:t xml:space="preserve"> 規格管理委員会は下記を満たさなければならない。</w:t>
      </w:r>
    </w:p>
    <w:p w14:paraId="48E55FF0"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規格策定のプロセスについては、当該規格の関連する趣旨（主題）や地理的な対象範囲について特定の関係者が利害を支配したり、又は支配されたりする事態が生じないように、ステークホルダーの代表者の任命や会議の決議・採択に当たって、関係するステークホルダーのタイプ・類型を考慮したバランスがとれたものとすること。</w:t>
      </w:r>
    </w:p>
    <w:p w14:paraId="229E4DBC"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規格の関連主題についての専門知識を有するステークホルダー、当該規格によって実質的な影響を受ける者、及び当該規格の実行に影響を及ぼす者を含めること。影響を受けるステークホルダーは、規格管理委員会への参加者の中に、その代表として適切な割合で配置されなければならない。</w:t>
      </w:r>
    </w:p>
    <w:p w14:paraId="2E18ED14"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p>
    <w:p w14:paraId="0D4BF28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代表者間のバランスの確保のために、すべての確認されたステークホルダーグループ（</w:t>
      </w:r>
      <w:r w:rsidRPr="000D5C5C">
        <w:rPr>
          <w:rFonts w:ascii="ＭＳ Ｐ明朝" w:eastAsia="ＭＳ Ｐ明朝" w:hAnsi="ＭＳ Ｐ明朝"/>
          <w:sz w:val="22"/>
        </w:rPr>
        <w:t>6.2</w:t>
      </w:r>
      <w:r w:rsidRPr="000D5C5C">
        <w:rPr>
          <w:rFonts w:ascii="ＭＳ Ｐ明朝" w:eastAsia="ＭＳ Ｐ明朝" w:hAnsi="ＭＳ Ｐ明朝" w:hint="eastAsia"/>
          <w:sz w:val="22"/>
        </w:rPr>
        <w:t>項参照）の代表が参加できるように努めなければならない。主要なステークホルダー参加に関する目標を設定し、個人的な電子メール、電話、会合への招待などを通して積極的にその参加を求めなければならない。</w:t>
      </w:r>
    </w:p>
    <w:p w14:paraId="35A506B5" w14:textId="444FC558" w:rsidR="001902DA" w:rsidRDefault="001902DA" w:rsidP="001902DA">
      <w:pPr>
        <w:autoSpaceDE w:val="0"/>
        <w:autoSpaceDN w:val="0"/>
        <w:adjustRightInd w:val="0"/>
        <w:ind w:left="368"/>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　ステークホルダーグループの代表、又は主要なステークホルダーの参加が不可能な場合には、その代替する他のオプション・方法について考慮して対応することは可とする。</w:t>
      </w:r>
    </w:p>
    <w:p w14:paraId="435289B9" w14:textId="77777777" w:rsidR="00217EBC" w:rsidRPr="000D5C5C" w:rsidRDefault="00217EBC" w:rsidP="001902DA">
      <w:pPr>
        <w:autoSpaceDE w:val="0"/>
        <w:autoSpaceDN w:val="0"/>
        <w:adjustRightInd w:val="0"/>
        <w:jc w:val="left"/>
        <w:rPr>
          <w:rFonts w:ascii="ＭＳ Ｐ明朝" w:eastAsia="ＭＳ Ｐ明朝" w:hAnsi="ＭＳ Ｐ明朝"/>
          <w:sz w:val="20"/>
          <w:szCs w:val="20"/>
        </w:rPr>
      </w:pPr>
    </w:p>
    <w:p w14:paraId="16FF0E6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規格管理委員会の活動は、下記を満たす公平・公正でかつ透明な方法で組織されなければならない。</w:t>
      </w:r>
    </w:p>
    <w:p w14:paraId="51D8EF58"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規格管理委員会の委員全員が、作業用原稿を入手できること。</w:t>
      </w:r>
    </w:p>
    <w:p w14:paraId="0A62DFF5" w14:textId="77777777" w:rsidR="001902DA" w:rsidRPr="000D5C5C" w:rsidRDefault="001902DA" w:rsidP="00EB15B9">
      <w:pPr>
        <w:autoSpaceDE w:val="0"/>
        <w:autoSpaceDN w:val="0"/>
        <w:adjustRightInd w:val="0"/>
        <w:ind w:leftChars="100" w:left="628" w:hangingChars="200" w:hanging="425"/>
        <w:jc w:val="left"/>
        <w:rPr>
          <w:rFonts w:ascii="ＭＳ Ｐ明朝" w:eastAsia="ＭＳ Ｐ明朝" w:hAnsi="ＭＳ Ｐ明朝"/>
          <w:sz w:val="22"/>
        </w:rPr>
      </w:pPr>
      <w:r w:rsidRPr="000D5C5C">
        <w:rPr>
          <w:rFonts w:ascii="ＭＳ Ｐ明朝" w:eastAsia="ＭＳ Ｐ明朝" w:hAnsi="ＭＳ Ｐ明朝"/>
          <w:sz w:val="22"/>
        </w:rPr>
        <w:t>(b)　規格管理委員会の委員全員に、規格の策定又は改正に寄与し、作業用原稿に対するコメントを提出する意義ある機会が与えられること。</w:t>
      </w:r>
    </w:p>
    <w:p w14:paraId="0E367D71"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(c)　規格管理委員会のどの委員から提出されたコメントや見解であっても、公平・公正でかつ透明な方法で勘案され、その解決法や提案された変更事項は記録されること。</w:t>
      </w:r>
    </w:p>
    <w:p w14:paraId="5B771DC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3BF6C2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6.4.5</w:t>
      </w:r>
      <w:r w:rsidRPr="000D5C5C">
        <w:rPr>
          <w:rFonts w:ascii="ＭＳ Ｐ明朝" w:eastAsia="ＭＳ Ｐ明朝" w:hAnsi="ＭＳ Ｐ明朝" w:hint="eastAsia"/>
          <w:sz w:val="22"/>
        </w:rPr>
        <w:t xml:space="preserve">　最終原稿を承認に推薦する規格管理委員会の決定は、コンセンサスに基づいて行われなければならない。継続的な反対意見の有無を決めるために、規格管理委員会は、下記の方法を活用することができる。</w:t>
      </w:r>
    </w:p>
    <w:p w14:paraId="61A53231"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会議の席上で、</w:t>
      </w:r>
    </w:p>
    <w:p w14:paraId="19835EB7" w14:textId="77777777" w:rsidR="001902DA" w:rsidRPr="000D5C5C" w:rsidRDefault="001902DA" w:rsidP="00EB15B9">
      <w:pPr>
        <w:autoSpaceDE w:val="0"/>
        <w:autoSpaceDN w:val="0"/>
        <w:adjustRightInd w:val="0"/>
        <w:ind w:leftChars="200" w:left="405"/>
        <w:jc w:val="left"/>
        <w:rPr>
          <w:rFonts w:ascii="ＭＳ Ｐ明朝" w:eastAsia="ＭＳ Ｐ明朝" w:hAnsi="ＭＳ Ｐ明朝"/>
          <w:sz w:val="22"/>
        </w:rPr>
      </w:pPr>
      <w:r w:rsidRPr="000D5C5C">
        <w:rPr>
          <w:rFonts w:ascii="ＭＳ Ｐ明朝" w:eastAsia="ＭＳ Ｐ明朝" w:hAnsi="ＭＳ Ｐ明朝" w:hint="eastAsia"/>
          <w:sz w:val="22"/>
        </w:rPr>
        <w:t>・口頭または挙手による可否の決議をとる、</w:t>
      </w:r>
    </w:p>
    <w:p w14:paraId="5FD54EF2" w14:textId="77777777" w:rsidR="001902DA" w:rsidRPr="000D5C5C" w:rsidRDefault="001902DA" w:rsidP="00EB15B9">
      <w:pPr>
        <w:autoSpaceDE w:val="0"/>
        <w:autoSpaceDN w:val="0"/>
        <w:adjustRightInd w:val="0"/>
        <w:ind w:leftChars="200" w:left="405"/>
        <w:jc w:val="left"/>
        <w:rPr>
          <w:rFonts w:ascii="ＭＳ Ｐ明朝" w:eastAsia="ＭＳ Ｐ明朝" w:hAnsi="ＭＳ Ｐ明朝"/>
          <w:sz w:val="22"/>
        </w:rPr>
      </w:pPr>
      <w:r w:rsidRPr="000D5C5C">
        <w:rPr>
          <w:rFonts w:ascii="ＭＳ Ｐ明朝" w:eastAsia="ＭＳ Ｐ明朝" w:hAnsi="ＭＳ Ｐ明朝" w:hint="eastAsia"/>
          <w:sz w:val="22"/>
        </w:rPr>
        <w:t>・反対の声や挙手がなく議長がコンセンサスの成立を表明する、</w:t>
      </w:r>
    </w:p>
    <w:p w14:paraId="15428A29" w14:textId="77777777" w:rsidR="001902DA" w:rsidRPr="000D5C5C" w:rsidRDefault="001902DA" w:rsidP="00EB15B9">
      <w:pPr>
        <w:autoSpaceDE w:val="0"/>
        <w:autoSpaceDN w:val="0"/>
        <w:adjustRightInd w:val="0"/>
        <w:ind w:leftChars="200" w:left="405"/>
        <w:jc w:val="left"/>
        <w:rPr>
          <w:rFonts w:ascii="ＭＳ Ｐ明朝" w:eastAsia="ＭＳ Ｐ明朝" w:hAnsi="ＭＳ Ｐ明朝"/>
          <w:sz w:val="22"/>
        </w:rPr>
      </w:pPr>
      <w:r w:rsidRPr="000D5C5C">
        <w:rPr>
          <w:rFonts w:ascii="ＭＳ Ｐ明朝" w:eastAsia="ＭＳ Ｐ明朝" w:hAnsi="ＭＳ Ｐ明朝" w:hint="eastAsia"/>
          <w:sz w:val="22"/>
        </w:rPr>
        <w:t>・正式な投票をする、など。</w:t>
      </w:r>
    </w:p>
    <w:p w14:paraId="34BAFE1E"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lastRenderedPageBreak/>
        <w:t>(b)</w:t>
      </w:r>
      <w:r w:rsidRPr="000D5C5C">
        <w:rPr>
          <w:rFonts w:ascii="ＭＳ Ｐ明朝" w:eastAsia="ＭＳ Ｐ明朝" w:hAnsi="ＭＳ Ｐ明朝" w:hint="eastAsia"/>
          <w:sz w:val="22"/>
        </w:rPr>
        <w:t xml:space="preserve">　口頭による投票を伴う電話会議。</w:t>
      </w:r>
    </w:p>
    <w:p w14:paraId="04B399B9"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電子メールによる会議で、正式な文書による投票。又は、</w:t>
      </w:r>
    </w:p>
    <w:p w14:paraId="791CF2FE"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上記の方法を組み合わせたもの。</w:t>
      </w:r>
    </w:p>
    <w:p w14:paraId="66A30198"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p>
    <w:p w14:paraId="1680FF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6.4.6</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採決のために投票が利用された場合の規格制定のプロセスにおいて、数によるコンセンサスの成立の可否については、多数決の原理（出席者の２分の１以上の賛成）を基本とし、コンセンサスの定義（</w:t>
      </w:r>
      <w:r w:rsidRPr="000D5C5C">
        <w:rPr>
          <w:rFonts w:ascii="ＭＳ Ｐ明朝" w:eastAsia="ＭＳ Ｐ明朝" w:hAnsi="ＭＳ Ｐ明朝"/>
          <w:sz w:val="22"/>
        </w:rPr>
        <w:t>3.1</w:t>
      </w:r>
      <w:r w:rsidRPr="000D5C5C">
        <w:rPr>
          <w:rFonts w:ascii="ＭＳ Ｐ明朝" w:eastAsia="ＭＳ Ｐ明朝" w:hAnsi="ＭＳ Ｐ明朝" w:hint="eastAsia"/>
          <w:sz w:val="22"/>
        </w:rPr>
        <w:t>項参照）に準じなければならない。なお、この場合、特に、コンセンサスを成立させるために、多数決の原理を継続的な反対に優先させることはできないものとする。</w:t>
      </w:r>
    </w:p>
    <w:p w14:paraId="6DE4540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B78070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6.4.7 </w:t>
      </w:r>
      <w:r w:rsidRPr="000D5C5C">
        <w:rPr>
          <w:rFonts w:ascii="ＭＳ Ｐ明朝" w:eastAsia="ＭＳ Ｐ明朝" w:hAnsi="ＭＳ Ｐ明朝" w:hint="eastAsia"/>
          <w:sz w:val="22"/>
        </w:rPr>
        <w:t>重要な問題について、継続的な反対がある場合、その問題は下記の方法により解決しなければならない。</w:t>
      </w:r>
    </w:p>
    <w:p w14:paraId="76B26ED5"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論争となっている問題に関して、規格管理委員会内の議論や交渉を通じて妥協点を探す。</w:t>
      </w:r>
    </w:p>
    <w:p w14:paraId="3652D2BF"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紛糾する問題に関して反対票を投じるステークホルダーとそれとは異なる見解を有する他のステ―クホルダー間の直接交渉を通じて妥協点を探す。</w:t>
      </w:r>
    </w:p>
    <w:p w14:paraId="226BBC7C"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ステークホルダーからのさらなる見解が未解決な問題に関するコンセンサスの成立の手助けとなる認めら、これに必要な場合には、追加的な公開協議の実施を検討する。この場合　規格制定者は追加的な公開協議の範囲と期間を定める。</w:t>
      </w:r>
      <w:r w:rsidRPr="000D5C5C">
        <w:rPr>
          <w:rFonts w:ascii="ＭＳ Ｐ明朝" w:eastAsia="ＭＳ Ｐ明朝" w:hAnsi="ＭＳ Ｐ明朝"/>
          <w:sz w:val="22"/>
        </w:rPr>
        <w:tab/>
      </w:r>
    </w:p>
    <w:p w14:paraId="1A2AA56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1176D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重要な問題が解決せず継続的な反対が続く場合には、規格制定者は、公平かつ客観的な手順に従って紛争解決に向けた作業を開始しなければならない。</w:t>
      </w:r>
    </w:p>
    <w:p w14:paraId="2AC7297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58F4FFE" w14:textId="487ADFA1"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6.5</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公開協議</w:t>
      </w:r>
    </w:p>
    <w:p w14:paraId="2CE20259"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55FC83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6.5.1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規格制定者は、照会用原稿に基づく公開協議（パブリックコメント）を実施し、下記を確実にしなければならない。</w:t>
      </w:r>
    </w:p>
    <w:p w14:paraId="535B7ECA"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公開協議の開始と終了を適切な手段と時期により公表すること。</w:t>
      </w:r>
    </w:p>
    <w:p w14:paraId="781BEC7D" w14:textId="5B1DE4BD" w:rsidR="001902DA" w:rsidRPr="000D5C5C" w:rsidRDefault="001902DA" w:rsidP="00EB15B9">
      <w:pPr>
        <w:autoSpaceDE w:val="0"/>
        <w:autoSpaceDN w:val="0"/>
        <w:adjustRightInd w:val="0"/>
        <w:ind w:leftChars="100" w:left="203" w:firstLineChars="200" w:firstLine="385"/>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注意書：適切な時期とは、公開協議の開始の一日前とする。</w:t>
      </w:r>
    </w:p>
    <w:p w14:paraId="624C60D5"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バランスのとれたステークホルダーグループの参画を目指して、ステークホルダーマッピング（</w:t>
      </w:r>
      <w:r w:rsidRPr="000D5C5C">
        <w:rPr>
          <w:rFonts w:ascii="ＭＳ Ｐ明朝" w:eastAsia="ＭＳ Ｐ明朝" w:hAnsi="ＭＳ Ｐ明朝"/>
          <w:sz w:val="22"/>
        </w:rPr>
        <w:t>6.2</w:t>
      </w:r>
      <w:r w:rsidRPr="000D5C5C">
        <w:rPr>
          <w:rFonts w:ascii="ＭＳ Ｐ明朝" w:eastAsia="ＭＳ Ｐ明朝" w:hAnsi="ＭＳ Ｐ明朝" w:hint="eastAsia"/>
          <w:sz w:val="22"/>
        </w:rPr>
        <w:t>項参照）によって確認された各ステークホルダーにコメントを求める案内状を直接送付すること。</w:t>
      </w:r>
    </w:p>
    <w:p w14:paraId="272BBB19"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不利な立場にあるステークホルダーや主要なステークホルダーへの案内状は、受け取りが確実で、かつ分かり易い方法で届けること。</w:t>
      </w:r>
    </w:p>
    <w:p w14:paraId="53B58140"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照会用原稿は、一般に入手可能であること。</w:t>
      </w:r>
    </w:p>
    <w:p w14:paraId="752C65EA"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公開協議は少なくても</w:t>
      </w:r>
      <w:r w:rsidRPr="000D5C5C">
        <w:rPr>
          <w:rFonts w:ascii="ＭＳ Ｐ明朝" w:eastAsia="ＭＳ Ｐ明朝" w:hAnsi="ＭＳ Ｐ明朝"/>
          <w:sz w:val="22"/>
        </w:rPr>
        <w:t>60日間継続すること。</w:t>
      </w:r>
    </w:p>
    <w:p w14:paraId="434EB0E7"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(f)</w:t>
      </w:r>
      <w:r w:rsidRPr="000D5C5C">
        <w:rPr>
          <w:rFonts w:ascii="ＭＳ Ｐ明朝" w:eastAsia="ＭＳ Ｐ明朝" w:hAnsi="ＭＳ Ｐ明朝" w:hint="eastAsia"/>
          <w:sz w:val="22"/>
        </w:rPr>
        <w:t xml:space="preserve">　受理されたすべてのコメントは、規格管理委員会によって客観的に勘案されること。</w:t>
      </w:r>
    </w:p>
    <w:p w14:paraId="3CE5612A"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sz w:val="22"/>
        </w:rPr>
        <w:t>(g)</w:t>
      </w:r>
      <w:r w:rsidRPr="000D5C5C">
        <w:rPr>
          <w:rFonts w:ascii="ＭＳ Ｐ明朝" w:eastAsia="ＭＳ Ｐ明朝" w:hAnsi="ＭＳ Ｐ明朝" w:hint="eastAsia"/>
          <w:sz w:val="22"/>
        </w:rPr>
        <w:t xml:space="preserve">　題材毎にフィードバックの要約は、それを考慮した結果も含めてまとめること。この要約は、</w:t>
      </w:r>
      <w:r w:rsidRPr="000D5C5C">
        <w:rPr>
          <w:rFonts w:ascii="ＭＳ Ｐ明朝" w:eastAsia="ＭＳ Ｐ明朝" w:hAnsi="ＭＳ Ｐ明朝" w:hint="eastAsia"/>
          <w:sz w:val="22"/>
        </w:rPr>
        <w:lastRenderedPageBreak/>
        <w:t>ウェブサイト等で一般公開し、また、該当のフィードバックを寄せたそれぞれのステークホルダー／団体にあてて送付されること</w:t>
      </w:r>
    </w:p>
    <w:p w14:paraId="46CD5A87"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前記要約を明確にするために、異なるステークホルダーから同様のフィードバックがあった場合には、まとめること可とする。但し、、原則としては、ステークホルダー毎にフィードバックが確認できるように、個々のフィードバックをそれぞれ公開するように努めること。</w:t>
      </w:r>
    </w:p>
    <w:p w14:paraId="4F16D7D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3A62408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6.5.2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規格管理委員会において、新たな規格の創設の最終原稿を決定した場合には、規格制定者は少なくとも</w:t>
      </w:r>
      <w:r w:rsidRPr="000D5C5C">
        <w:rPr>
          <w:rFonts w:ascii="ＭＳ Ｐ明朝" w:eastAsia="ＭＳ Ｐ明朝" w:hAnsi="ＭＳ Ｐ明朝"/>
          <w:sz w:val="22"/>
        </w:rPr>
        <w:t>30</w:t>
      </w:r>
      <w:r w:rsidRPr="000D5C5C">
        <w:rPr>
          <w:rFonts w:ascii="ＭＳ Ｐ明朝" w:eastAsia="ＭＳ Ｐ明朝" w:hAnsi="ＭＳ Ｐ明朝" w:hint="eastAsia"/>
          <w:sz w:val="22"/>
        </w:rPr>
        <w:t>日間にわたる第二回目の公開協議を実行しなければならない。</w:t>
      </w:r>
    </w:p>
    <w:p w14:paraId="6653099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AA47BD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6.6</w:t>
      </w:r>
      <w:r w:rsidRPr="000D5C5C">
        <w:rPr>
          <w:rFonts w:ascii="ＭＳ Ｐ明朝" w:eastAsia="ＭＳ Ｐ明朝" w:hAnsi="ＭＳ Ｐ明朝" w:hint="eastAsia"/>
          <w:sz w:val="22"/>
        </w:rPr>
        <w:t xml:space="preserve">　試行テスト</w:t>
      </w:r>
    </w:p>
    <w:p w14:paraId="332FBC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規格制定者は、新たに創設される規格について、その明確性、審査可能性、要求事項の実行可能性を評価するために、試行テストを実行しなければならない。</w:t>
      </w:r>
    </w:p>
    <w:p w14:paraId="49631D1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注意書：既存の規格の改定について、その運用経験で試行テストを代替できる場合には、その実施を要しない。</w:t>
      </w:r>
    </w:p>
    <w:p w14:paraId="7A5FB738"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4504E491"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7. </w:t>
      </w:r>
      <w:r w:rsidRPr="000D5C5C">
        <w:rPr>
          <w:rFonts w:ascii="ＭＳ Ｐ明朝" w:eastAsia="ＭＳ Ｐ明朝" w:hAnsi="ＭＳ Ｐ明朝" w:hint="eastAsia"/>
          <w:b/>
          <w:bCs/>
          <w:sz w:val="22"/>
        </w:rPr>
        <w:t>承認と公表</w:t>
      </w:r>
    </w:p>
    <w:p w14:paraId="67C1670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199E43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7.1 </w:t>
      </w:r>
      <w:r w:rsidRPr="000D5C5C">
        <w:rPr>
          <w:rFonts w:ascii="ＭＳ Ｐ明朝" w:eastAsia="ＭＳ Ｐ明朝" w:hAnsi="ＭＳ Ｐ明朝" w:hint="eastAsia"/>
          <w:sz w:val="22"/>
        </w:rPr>
        <w:t>規格の正式な承認</w:t>
      </w:r>
      <w:r w:rsidRPr="000D5C5C">
        <w:rPr>
          <w:rFonts w:ascii="ＭＳ Ｐ明朝" w:eastAsia="ＭＳ Ｐ明朝" w:hAnsi="ＭＳ Ｐ明朝"/>
          <w:sz w:val="22"/>
        </w:rPr>
        <w:t xml:space="preserve"> </w:t>
      </w:r>
    </w:p>
    <w:p w14:paraId="07D4CA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規格管理委員会においてステークホルダー間でコンセンサスが成立した場合には、評議委員会の意見を聴き、理事会の決議を得た上で当該規格／規準文書を正式に承認しなければならない。</w:t>
      </w:r>
    </w:p>
    <w:p w14:paraId="0971222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6D2CE6C" w14:textId="67F5C0CB" w:rsidR="00D61D11"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7.2 </w:t>
      </w:r>
      <w:r w:rsidRPr="000D5C5C">
        <w:rPr>
          <w:rFonts w:ascii="ＭＳ Ｐ明朝" w:eastAsia="ＭＳ Ｐ明朝" w:hAnsi="ＭＳ Ｐ明朝" w:hint="eastAsia"/>
          <w:sz w:val="22"/>
        </w:rPr>
        <w:t>規格の公表と入手可能性</w:t>
      </w:r>
      <w:r w:rsidRPr="000D5C5C">
        <w:rPr>
          <w:rFonts w:ascii="ＭＳ Ｐ明朝" w:eastAsia="ＭＳ Ｐ明朝" w:hAnsi="ＭＳ Ｐ明朝"/>
          <w:sz w:val="22"/>
        </w:rPr>
        <w:t xml:space="preserve"> </w:t>
      </w:r>
    </w:p>
    <w:p w14:paraId="5B9EA93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7.2.1 </w:t>
      </w:r>
      <w:r w:rsidRPr="000D5C5C">
        <w:rPr>
          <w:rFonts w:ascii="ＭＳ Ｐ明朝" w:eastAsia="ＭＳ Ｐ明朝" w:hAnsi="ＭＳ Ｐ明朝" w:hint="eastAsia"/>
          <w:sz w:val="22"/>
        </w:rPr>
        <w:t xml:space="preserve">　正式に承認された規格は、特に定めのない場合は承認後</w:t>
      </w:r>
      <w:r w:rsidRPr="000D5C5C">
        <w:rPr>
          <w:rFonts w:ascii="ＭＳ Ｐ明朝" w:eastAsia="ＭＳ Ｐ明朝" w:hAnsi="ＭＳ Ｐ明朝"/>
          <w:sz w:val="22"/>
        </w:rPr>
        <w:t>14</w:t>
      </w:r>
      <w:r w:rsidRPr="000D5C5C">
        <w:rPr>
          <w:rFonts w:ascii="ＭＳ Ｐ明朝" w:eastAsia="ＭＳ Ｐ明朝" w:hAnsi="ＭＳ Ｐ明朝" w:hint="eastAsia"/>
          <w:sz w:val="22"/>
        </w:rPr>
        <w:t>日、又は特に期間を定める場合はその期間内に、公表のうえ入手可能にしなければならない。</w:t>
      </w:r>
    </w:p>
    <w:p w14:paraId="70CEF839" w14:textId="77777777" w:rsidR="001902DA" w:rsidRPr="00082DC4" w:rsidRDefault="001902DA" w:rsidP="001902DA">
      <w:pPr>
        <w:autoSpaceDE w:val="0"/>
        <w:autoSpaceDN w:val="0"/>
        <w:adjustRightInd w:val="0"/>
        <w:jc w:val="left"/>
        <w:rPr>
          <w:rFonts w:ascii="ＭＳ Ｐ明朝" w:eastAsia="ＭＳ Ｐ明朝" w:hAnsi="ＭＳ Ｐ明朝"/>
          <w:sz w:val="22"/>
        </w:rPr>
      </w:pPr>
      <w:r w:rsidRPr="00082DC4">
        <w:rPr>
          <w:rFonts w:ascii="ＭＳ Ｐ明朝" w:eastAsia="ＭＳ Ｐ明朝" w:hAnsi="ＭＳ Ｐ明朝"/>
          <w:b/>
          <w:bCs/>
          <w:sz w:val="22"/>
        </w:rPr>
        <w:t>7.2.2</w:t>
      </w:r>
      <w:r w:rsidRPr="00082DC4">
        <w:rPr>
          <w:rFonts w:ascii="ＭＳ Ｐ明朝" w:eastAsia="ＭＳ Ｐ明朝" w:hAnsi="ＭＳ Ｐ明朝"/>
          <w:sz w:val="22"/>
        </w:rPr>
        <w:t xml:space="preserve"> </w:t>
      </w:r>
      <w:r w:rsidRPr="00082DC4">
        <w:rPr>
          <w:rFonts w:ascii="ＭＳ Ｐ明朝" w:eastAsia="ＭＳ Ｐ明朝" w:hAnsi="ＭＳ Ｐ明朝" w:hint="eastAsia"/>
          <w:sz w:val="22"/>
        </w:rPr>
        <w:t>規格には下記を含めなければならない。</w:t>
      </w:r>
    </w:p>
    <w:p w14:paraId="4F15A0F6" w14:textId="77777777" w:rsidR="001902DA" w:rsidRPr="00082DC4" w:rsidRDefault="001902DA" w:rsidP="00EB15B9">
      <w:pPr>
        <w:autoSpaceDE w:val="0"/>
        <w:autoSpaceDN w:val="0"/>
        <w:adjustRightInd w:val="0"/>
        <w:ind w:leftChars="100" w:left="203"/>
        <w:jc w:val="left"/>
        <w:rPr>
          <w:rFonts w:ascii="ＭＳ Ｐ明朝" w:eastAsia="ＭＳ Ｐ明朝" w:hAnsi="ＭＳ Ｐ明朝"/>
          <w:sz w:val="22"/>
        </w:rPr>
      </w:pPr>
      <w:r w:rsidRPr="00082DC4">
        <w:rPr>
          <w:rFonts w:ascii="ＭＳ Ｐ明朝" w:eastAsia="ＭＳ Ｐ明朝" w:hAnsi="ＭＳ Ｐ明朝"/>
          <w:sz w:val="22"/>
        </w:rPr>
        <w:t>(a)</w:t>
      </w:r>
      <w:r w:rsidRPr="00082DC4">
        <w:rPr>
          <w:rFonts w:ascii="ＭＳ Ｐ明朝" w:eastAsia="ＭＳ Ｐ明朝" w:hAnsi="ＭＳ Ｐ明朝" w:hint="eastAsia"/>
          <w:sz w:val="22"/>
        </w:rPr>
        <w:t xml:space="preserve">　</w:t>
      </w:r>
      <w:r w:rsidRPr="00082DC4">
        <w:rPr>
          <w:rFonts w:ascii="ＭＳ Ｐ明朝" w:eastAsia="ＭＳ Ｐ明朝" w:hAnsi="ＭＳ Ｐ明朝"/>
          <w:sz w:val="22"/>
        </w:rPr>
        <w:t>SGEC/PEFCジャパンの組織と連絡先情報</w:t>
      </w:r>
    </w:p>
    <w:p w14:paraId="0BCCD9C2" w14:textId="77777777" w:rsidR="001902DA" w:rsidRPr="00082DC4" w:rsidRDefault="001902DA" w:rsidP="00EB15B9">
      <w:pPr>
        <w:autoSpaceDE w:val="0"/>
        <w:autoSpaceDN w:val="0"/>
        <w:adjustRightInd w:val="0"/>
        <w:ind w:leftChars="100" w:left="203"/>
        <w:jc w:val="left"/>
        <w:rPr>
          <w:rFonts w:ascii="ＭＳ Ｐ明朝" w:eastAsia="ＭＳ Ｐ明朝" w:hAnsi="ＭＳ Ｐ明朝"/>
          <w:sz w:val="22"/>
        </w:rPr>
      </w:pPr>
      <w:r w:rsidRPr="00082DC4">
        <w:rPr>
          <w:rFonts w:ascii="ＭＳ Ｐ明朝" w:eastAsia="ＭＳ Ｐ明朝" w:hAnsi="ＭＳ Ｐ明朝"/>
          <w:sz w:val="22"/>
        </w:rPr>
        <w:t>(b)</w:t>
      </w:r>
      <w:r w:rsidRPr="00082DC4">
        <w:rPr>
          <w:rFonts w:ascii="ＭＳ Ｐ明朝" w:eastAsia="ＭＳ Ｐ明朝" w:hAnsi="ＭＳ Ｐ明朝" w:hint="eastAsia"/>
          <w:sz w:val="22"/>
        </w:rPr>
        <w:t xml:space="preserve">　規格の公式言語は日本語であることを明記</w:t>
      </w:r>
    </w:p>
    <w:p w14:paraId="4CCA9987" w14:textId="77777777" w:rsidR="001902DA" w:rsidRPr="00082DC4" w:rsidRDefault="001902DA" w:rsidP="00EB15B9">
      <w:pPr>
        <w:autoSpaceDE w:val="0"/>
        <w:autoSpaceDN w:val="0"/>
        <w:adjustRightInd w:val="0"/>
        <w:ind w:leftChars="100" w:left="203"/>
        <w:jc w:val="left"/>
        <w:rPr>
          <w:rFonts w:ascii="ＭＳ Ｐ明朝" w:eastAsia="ＭＳ Ｐ明朝" w:hAnsi="ＭＳ Ｐ明朝"/>
          <w:sz w:val="22"/>
        </w:rPr>
      </w:pPr>
      <w:r w:rsidRPr="00082DC4">
        <w:rPr>
          <w:rFonts w:ascii="ＭＳ Ｐ明朝" w:eastAsia="ＭＳ Ｐ明朝" w:hAnsi="ＭＳ Ｐ明朝"/>
          <w:sz w:val="22"/>
        </w:rPr>
        <w:t xml:space="preserve">(c) </w:t>
      </w:r>
      <w:r w:rsidRPr="00082DC4">
        <w:rPr>
          <w:rFonts w:ascii="ＭＳ Ｐ明朝" w:eastAsia="ＭＳ Ｐ明朝" w:hAnsi="ＭＳ Ｐ明朝" w:hint="eastAsia"/>
          <w:sz w:val="22"/>
        </w:rPr>
        <w:t xml:space="preserve">　</w:t>
      </w:r>
      <w:r w:rsidRPr="00082DC4">
        <w:rPr>
          <w:rFonts w:ascii="ＭＳ Ｐ明朝" w:eastAsia="ＭＳ Ｐ明朝" w:hAnsi="ＭＳ Ｐ明朝"/>
          <w:sz w:val="22"/>
        </w:rPr>
        <w:t>SGEC理事会の承認の日付と次回の定期的なレビューの日付</w:t>
      </w:r>
    </w:p>
    <w:p w14:paraId="1370B6C6" w14:textId="40C1ECF6" w:rsidR="001902DA" w:rsidRDefault="001902DA" w:rsidP="00A94C7A">
      <w:pPr>
        <w:autoSpaceDE w:val="0"/>
        <w:autoSpaceDN w:val="0"/>
        <w:adjustRightInd w:val="0"/>
        <w:ind w:left="368"/>
        <w:jc w:val="left"/>
        <w:rPr>
          <w:rFonts w:ascii="ＭＳ Ｐ明朝" w:eastAsia="ＭＳ Ｐ明朝" w:hAnsi="ＭＳ Ｐ明朝"/>
          <w:sz w:val="20"/>
          <w:szCs w:val="20"/>
        </w:rPr>
      </w:pPr>
      <w:r w:rsidRPr="00082DC4">
        <w:rPr>
          <w:rFonts w:ascii="ＭＳ Ｐ明朝" w:eastAsia="ＭＳ Ｐ明朝" w:hAnsi="ＭＳ Ｐ明朝" w:hint="eastAsia"/>
          <w:sz w:val="20"/>
          <w:szCs w:val="20"/>
        </w:rPr>
        <w:t>注意書：次回の定期レビューの日付については、特別な事情によってステークホルダーの期待やその他の予想される事態が生じた場合には、これを考慮して</w:t>
      </w:r>
      <w:r w:rsidRPr="00082DC4">
        <w:rPr>
          <w:rFonts w:ascii="ＭＳ Ｐ明朝" w:eastAsia="ＭＳ Ｐ明朝" w:hAnsi="ＭＳ Ｐ明朝"/>
          <w:sz w:val="20"/>
          <w:szCs w:val="20"/>
        </w:rPr>
        <w:t>5年より短い期間内であることが認められる。</w:t>
      </w:r>
      <w:r w:rsidRPr="000D5C5C">
        <w:rPr>
          <w:rFonts w:ascii="ＭＳ Ｐ明朝" w:eastAsia="ＭＳ Ｐ明朝" w:hAnsi="ＭＳ Ｐ明朝"/>
          <w:sz w:val="20"/>
          <w:szCs w:val="20"/>
        </w:rPr>
        <w:t xml:space="preserve"> </w:t>
      </w:r>
    </w:p>
    <w:p w14:paraId="6AAC77A0" w14:textId="77777777" w:rsidR="00A94C7A" w:rsidRPr="000D5C5C" w:rsidRDefault="00A94C7A">
      <w:pPr>
        <w:autoSpaceDE w:val="0"/>
        <w:autoSpaceDN w:val="0"/>
        <w:adjustRightInd w:val="0"/>
        <w:jc w:val="left"/>
        <w:rPr>
          <w:rFonts w:ascii="ＭＳ Ｐ明朝" w:eastAsia="ＭＳ Ｐ明朝" w:hAnsi="ＭＳ Ｐ明朝"/>
          <w:sz w:val="20"/>
          <w:szCs w:val="20"/>
        </w:rPr>
      </w:pPr>
    </w:p>
    <w:p w14:paraId="66207E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7.2.3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ステークホルダー等から規格書の要求があった場合には、その印刷管理に要する費用（コスト）以内で提供しなければならない。</w:t>
      </w:r>
      <w:r w:rsidRPr="000D5C5C">
        <w:rPr>
          <w:rFonts w:ascii="ＭＳ Ｐ明朝" w:eastAsia="ＭＳ Ｐ明朝" w:hAnsi="ＭＳ Ｐ明朝"/>
          <w:sz w:val="22"/>
        </w:rPr>
        <w:t xml:space="preserve"> </w:t>
      </w:r>
    </w:p>
    <w:p w14:paraId="07A2EE8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7.2.4</w:t>
      </w:r>
      <w:r w:rsidRPr="000D5C5C">
        <w:rPr>
          <w:rFonts w:ascii="ＭＳ Ｐ明朝" w:eastAsia="ＭＳ Ｐ明朝" w:hAnsi="ＭＳ Ｐ明朝" w:hint="eastAsia"/>
          <w:sz w:val="22"/>
        </w:rPr>
        <w:t xml:space="preserve">　規格制定者は、</w:t>
      </w:r>
      <w:r w:rsidRPr="000D5C5C">
        <w:rPr>
          <w:rFonts w:ascii="ＭＳ Ｐ明朝" w:eastAsia="ＭＳ Ｐ明朝" w:hAnsi="ＭＳ Ｐ明朝"/>
          <w:sz w:val="22"/>
        </w:rPr>
        <w:t>PEFC評議会に報告する規準文書</w:t>
      </w:r>
      <w:r w:rsidRPr="000D5C5C">
        <w:rPr>
          <w:rFonts w:ascii="ＭＳ Ｐ明朝" w:eastAsia="ＭＳ Ｐ明朝" w:hAnsi="ＭＳ Ｐ明朝" w:hint="eastAsia"/>
          <w:sz w:val="22"/>
        </w:rPr>
        <w:t>に係る策定報告書（</w:t>
      </w:r>
      <w:r w:rsidRPr="000D5C5C">
        <w:rPr>
          <w:rFonts w:ascii="ＭＳ Ｐ明朝" w:eastAsia="ＭＳ Ｐ明朝" w:hAnsi="ＭＳ Ｐ明朝"/>
          <w:sz w:val="22"/>
        </w:rPr>
        <w:t>PEFC GD 1007</w:t>
      </w:r>
      <w:r w:rsidRPr="000D5C5C">
        <w:rPr>
          <w:rFonts w:ascii="ＭＳ Ｐ明朝" w:eastAsia="ＭＳ Ｐ明朝" w:hAnsi="ＭＳ Ｐ明朝" w:hint="eastAsia"/>
          <w:sz w:val="22"/>
        </w:rPr>
        <w:t>参照）は公開しなければならない。</w:t>
      </w:r>
    </w:p>
    <w:p w14:paraId="10A4FFE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4F9A1AD"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 </w:t>
      </w:r>
      <w:r w:rsidRPr="000D5C5C">
        <w:rPr>
          <w:rFonts w:ascii="ＭＳ Ｐ明朝" w:eastAsia="ＭＳ Ｐ明朝" w:hAnsi="ＭＳ Ｐ明朝" w:hint="eastAsia"/>
          <w:b/>
          <w:bCs/>
          <w:sz w:val="22"/>
        </w:rPr>
        <w:t>規格の定期的レビュー</w:t>
      </w:r>
    </w:p>
    <w:p w14:paraId="17BC272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83659E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総論</w:t>
      </w:r>
      <w:r w:rsidRPr="000D5C5C">
        <w:rPr>
          <w:rFonts w:ascii="ＭＳ Ｐ明朝" w:eastAsia="ＭＳ Ｐ明朝" w:hAnsi="ＭＳ Ｐ明朝"/>
          <w:sz w:val="22"/>
        </w:rPr>
        <w:t xml:space="preserve"> </w:t>
      </w:r>
    </w:p>
    <w:p w14:paraId="482309B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規格文書は、</w:t>
      </w:r>
      <w:r w:rsidRPr="000D5C5C">
        <w:rPr>
          <w:rFonts w:ascii="ＭＳ Ｐ明朝" w:eastAsia="ＭＳ Ｐ明朝" w:hAnsi="ＭＳ Ｐ明朝"/>
          <w:sz w:val="22"/>
        </w:rPr>
        <w:t>5年を超えない期間の間隔をもってレビューされなければならない。レビューは、規格の実行中に受け取られたフィードバックについて考慮するとともに、ギャップ分析に基づかなければならない。必要であれば、更なるフィードバックやその他の意見を得るためにステークホルダーとの協議を行わなければならない。</w:t>
      </w:r>
    </w:p>
    <w:p w14:paraId="0338B0C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0E2D9CD" w14:textId="496613BE"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w:t>
      </w:r>
      <w:r w:rsidRPr="000D5C5C">
        <w:rPr>
          <w:rFonts w:ascii="ＭＳ Ｐ明朝" w:eastAsia="ＭＳ Ｐ明朝" w:hAnsi="ＭＳ Ｐ明朝" w:hint="eastAsia"/>
          <w:sz w:val="22"/>
        </w:rPr>
        <w:t xml:space="preserve">　フィードバックの仕組と組織</w:t>
      </w:r>
      <w:r w:rsidRPr="000D5C5C">
        <w:rPr>
          <w:rFonts w:ascii="ＭＳ Ｐ明朝" w:eastAsia="ＭＳ Ｐ明朝" w:hAnsi="ＭＳ Ｐ明朝"/>
          <w:sz w:val="22"/>
        </w:rPr>
        <w:t xml:space="preserve"> </w:t>
      </w:r>
    </w:p>
    <w:p w14:paraId="6C103EA8" w14:textId="77777777" w:rsidR="00D61D11" w:rsidRPr="000D5C5C" w:rsidRDefault="00D61D11" w:rsidP="001902DA">
      <w:pPr>
        <w:autoSpaceDE w:val="0"/>
        <w:autoSpaceDN w:val="0"/>
        <w:adjustRightInd w:val="0"/>
        <w:jc w:val="left"/>
        <w:rPr>
          <w:rFonts w:ascii="ＭＳ Ｐ明朝" w:eastAsia="ＭＳ Ｐ明朝" w:hAnsi="ＭＳ Ｐ明朝"/>
          <w:sz w:val="22"/>
        </w:rPr>
      </w:pPr>
    </w:p>
    <w:p w14:paraId="09CA4B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8.2.1</w:t>
      </w:r>
      <w:r w:rsidRPr="000D5C5C">
        <w:rPr>
          <w:rFonts w:ascii="ＭＳ Ｐ明朝" w:eastAsia="ＭＳ Ｐ明朝" w:hAnsi="ＭＳ Ｐ明朝" w:hint="eastAsia"/>
          <w:sz w:val="22"/>
        </w:rPr>
        <w:t xml:space="preserve">　規格制定者は、規格に関するフィードバックの収集及び記録のための常設の仕組と組織を設立し、維持しなければならない。この仕組と組織には、</w:t>
      </w:r>
      <w:r w:rsidRPr="000D5C5C">
        <w:rPr>
          <w:rFonts w:ascii="ＭＳ Ｐ明朝" w:eastAsia="ＭＳ Ｐ明朝" w:hAnsi="ＭＳ Ｐ明朝"/>
          <w:sz w:val="22"/>
        </w:rPr>
        <w:t>SGEC/PEFCジャパンのウェブサイト上で、フィードバックの提供方法を明示した上で、アクセスが可能でなければならない。</w:t>
      </w:r>
    </w:p>
    <w:p w14:paraId="30C2C09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注意書：フィードバックは、コメント、明確な説明及び／又は解釈の要求、苦情、その他色々な形で送付できるものとする。</w:t>
      </w:r>
    </w:p>
    <w:p w14:paraId="3A63277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8.2.2</w:t>
      </w:r>
      <w:r w:rsidRPr="000D5C5C">
        <w:rPr>
          <w:rFonts w:ascii="ＭＳ Ｐ明朝" w:eastAsia="ＭＳ Ｐ明朝" w:hAnsi="ＭＳ Ｐ明朝"/>
          <w:sz w:val="22"/>
        </w:rPr>
        <w:t xml:space="preserve">  各種会合、訓練及びその他のすべての機会を通じて寄せられたフィードバックは、記録され、考慮されなければならない。</w:t>
      </w:r>
    </w:p>
    <w:p w14:paraId="08ECD19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030BEBC" w14:textId="19D6064A"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乖離（ギャップ）分析</w:t>
      </w:r>
    </w:p>
    <w:p w14:paraId="42BBFCA1"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6911ECF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8.3.1</w:t>
      </w:r>
      <w:r w:rsidRPr="000D5C5C">
        <w:rPr>
          <w:rFonts w:ascii="ＭＳ Ｐ明朝" w:eastAsia="ＭＳ Ｐ明朝" w:hAnsi="ＭＳ Ｐ明朝" w:hint="eastAsia"/>
          <w:sz w:val="22"/>
        </w:rPr>
        <w:t xml:space="preserve">　レビューの開始に当たって、規格制定者は、制定を予定する規格・規準と当該規格の適合性が求められる</w:t>
      </w:r>
      <w:r w:rsidRPr="000D5C5C">
        <w:rPr>
          <w:rFonts w:ascii="ＭＳ Ｐ明朝" w:eastAsia="ＭＳ Ｐ明朝" w:hAnsi="ＭＳ Ｐ明朝"/>
          <w:sz w:val="22"/>
        </w:rPr>
        <w:t>PEFC</w:t>
      </w:r>
      <w:r w:rsidRPr="000D5C5C">
        <w:rPr>
          <w:rFonts w:ascii="ＭＳ Ｐ明朝" w:eastAsia="ＭＳ Ｐ明朝" w:hAnsi="ＭＳ Ｐ明朝" w:hint="eastAsia"/>
          <w:sz w:val="22"/>
        </w:rPr>
        <w:t>国際規格、国際条約等及び国内法令並びに関連する諸機関が定める関連規格等に準拠にして、その乖離を確認するために分析し、評価しなければならない。</w:t>
      </w:r>
    </w:p>
    <w:p w14:paraId="6FBCA22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規格制定者は、前項の評価を行う場合には、最新の科学知識、研究及び話題となっている関連する諸問題について考慮しなければならない。</w:t>
      </w:r>
    </w:p>
    <w:p w14:paraId="32A6E73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801632D" w14:textId="38297680"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w:t>
      </w:r>
      <w:r w:rsidRPr="000D5C5C">
        <w:rPr>
          <w:rFonts w:ascii="ＭＳ Ｐ明朝" w:eastAsia="ＭＳ Ｐ明朝" w:hAnsi="ＭＳ Ｐ明朝" w:hint="eastAsia"/>
          <w:sz w:val="22"/>
        </w:rPr>
        <w:t xml:space="preserve">　ステークホルダーとの協議</w:t>
      </w:r>
    </w:p>
    <w:p w14:paraId="29B3E152"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78469D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フィードバック及びギャップ分析の結果に基づく規格改正の必要性が特定されない場合は、規格制定者はステークホルダーの規格改正への期待・要請を確認するために、ステークホルダーとの協議を行はなければならない。この協議に当たっては、ギャップ分析結果の内容について明示しなければならない。</w:t>
      </w:r>
    </w:p>
    <w:p w14:paraId="481ABD2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レビューの開始に当っては、ステークホルダーを確認するためのマッピングを更新しなければならない。（</w:t>
      </w:r>
      <w:r w:rsidRPr="000D5C5C">
        <w:rPr>
          <w:rFonts w:ascii="ＭＳ Ｐ明朝" w:eastAsia="ＭＳ Ｐ明朝" w:hAnsi="ＭＳ Ｐ明朝"/>
          <w:sz w:val="22"/>
        </w:rPr>
        <w:t>6.2</w:t>
      </w:r>
      <w:r w:rsidRPr="000D5C5C">
        <w:rPr>
          <w:rFonts w:ascii="ＭＳ Ｐ明朝" w:eastAsia="ＭＳ Ｐ明朝" w:hAnsi="ＭＳ Ｐ明朝" w:hint="eastAsia"/>
          <w:sz w:val="22"/>
        </w:rPr>
        <w:t>項参照）</w:t>
      </w:r>
    </w:p>
    <w:p w14:paraId="44D73E8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規格制定者は、下記を実行しなければならない。</w:t>
      </w:r>
    </w:p>
    <w:p w14:paraId="1086DE8C"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lastRenderedPageBreak/>
        <w:t>(a)</w:t>
      </w:r>
      <w:r w:rsidRPr="000D5C5C">
        <w:rPr>
          <w:rFonts w:ascii="ＭＳ Ｐ明朝" w:eastAsia="ＭＳ Ｐ明朝" w:hAnsi="ＭＳ Ｐ明朝" w:hint="eastAsia"/>
          <w:sz w:val="22"/>
        </w:rPr>
        <w:t xml:space="preserve">　少なくとも</w:t>
      </w:r>
      <w:r w:rsidRPr="000D5C5C">
        <w:rPr>
          <w:rFonts w:ascii="ＭＳ Ｐ明朝" w:eastAsia="ＭＳ Ｐ明朝" w:hAnsi="ＭＳ Ｐ明朝"/>
          <w:sz w:val="22"/>
        </w:rPr>
        <w:t>30</w:t>
      </w:r>
      <w:r w:rsidRPr="000D5C5C">
        <w:rPr>
          <w:rFonts w:ascii="ＭＳ Ｐ明朝" w:eastAsia="ＭＳ Ｐ明朝" w:hAnsi="ＭＳ Ｐ明朝" w:hint="eastAsia"/>
          <w:sz w:val="22"/>
        </w:rPr>
        <w:t>日の期間を設けた公開協議（</w:t>
      </w:r>
      <w:r w:rsidRPr="000D5C5C">
        <w:rPr>
          <w:rFonts w:ascii="ＭＳ Ｐ明朝" w:eastAsia="ＭＳ Ｐ明朝" w:hAnsi="ＭＳ Ｐ明朝"/>
          <w:sz w:val="22"/>
        </w:rPr>
        <w:t>6.5.1</w:t>
      </w:r>
      <w:r w:rsidRPr="000D5C5C">
        <w:rPr>
          <w:rFonts w:ascii="ＭＳ Ｐ明朝" w:eastAsia="ＭＳ Ｐ明朝" w:hAnsi="ＭＳ Ｐ明朝" w:hint="eastAsia"/>
          <w:sz w:val="22"/>
        </w:rPr>
        <w:t>項の要求事項に則って）及び／又は</w:t>
      </w:r>
    </w:p>
    <w:p w14:paraId="21144CFF"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ステークホルダー会議若しくは規格管理委員会の開催</w:t>
      </w:r>
    </w:p>
    <w:p w14:paraId="22DA859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8.4.4</w:t>
      </w:r>
      <w:r w:rsidRPr="000D5C5C">
        <w:rPr>
          <w:rFonts w:ascii="ＭＳ Ｐ明朝" w:eastAsia="ＭＳ Ｐ明朝" w:hAnsi="ＭＳ Ｐ明朝" w:hint="eastAsia"/>
          <w:sz w:val="22"/>
        </w:rPr>
        <w:t xml:space="preserve">　レビューに関する告知は、時宜にかなう形で行わなければならない。（</w:t>
      </w:r>
      <w:r w:rsidRPr="000D5C5C">
        <w:rPr>
          <w:rFonts w:ascii="ＭＳ Ｐ明朝" w:eastAsia="ＭＳ Ｐ明朝" w:hAnsi="ＭＳ Ｐ明朝"/>
          <w:sz w:val="22"/>
        </w:rPr>
        <w:t>6.3</w:t>
      </w:r>
      <w:r w:rsidRPr="000D5C5C">
        <w:rPr>
          <w:rFonts w:ascii="ＭＳ Ｐ明朝" w:eastAsia="ＭＳ Ｐ明朝" w:hAnsi="ＭＳ Ｐ明朝" w:hint="eastAsia"/>
          <w:sz w:val="22"/>
        </w:rPr>
        <w:t>項参照）</w:t>
      </w:r>
    </w:p>
    <w:p w14:paraId="3443B91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5215D69" w14:textId="64076984"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意思決定</w:t>
      </w:r>
    </w:p>
    <w:p w14:paraId="0B67EA29"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0C0950C0" w14:textId="50D53A2C"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規格制定者は、規格の実行中に受けたフィードバックやギャップ分析及びステークホルダーとの協議の結果に基づき、当該規格の改正の要否</w:t>
      </w:r>
      <w:r w:rsidR="00D0137E" w:rsidRPr="006262DF">
        <w:rPr>
          <w:rFonts w:ascii="ＭＳ Ｐ明朝" w:eastAsia="ＭＳ Ｐ明朝" w:hAnsi="ＭＳ Ｐ明朝" w:hint="eastAsia"/>
          <w:color w:val="FF0000"/>
          <w:sz w:val="22"/>
        </w:rPr>
        <w:t>を</w:t>
      </w:r>
      <w:r w:rsidRPr="000D5C5C">
        <w:rPr>
          <w:rFonts w:ascii="ＭＳ Ｐ明朝" w:eastAsia="ＭＳ Ｐ明朝" w:hAnsi="ＭＳ Ｐ明朝" w:hint="eastAsia"/>
          <w:sz w:val="22"/>
        </w:rPr>
        <w:t>決定しなければならない。</w:t>
      </w:r>
    </w:p>
    <w:p w14:paraId="5C6B93C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8.5.2</w:t>
      </w:r>
      <w:r w:rsidRPr="000D5C5C">
        <w:rPr>
          <w:rFonts w:ascii="ＭＳ Ｐ明朝" w:eastAsia="ＭＳ Ｐ明朝" w:hAnsi="ＭＳ Ｐ明朝"/>
          <w:sz w:val="22"/>
        </w:rPr>
        <w:t xml:space="preserve">  前項の決定は、理事会において行われなければならない。</w:t>
      </w:r>
    </w:p>
    <w:p w14:paraId="2611958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規格の継続が決定された場合には、規格制定者はその決定の理由を明らかにし、公表しなければならない。</w:t>
      </w:r>
    </w:p>
    <w:p w14:paraId="0BA1700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8.5.4</w:t>
      </w:r>
      <w:r w:rsidRPr="000D5C5C">
        <w:rPr>
          <w:rFonts w:ascii="ＭＳ Ｐ明朝" w:eastAsia="ＭＳ Ｐ明朝" w:hAnsi="ＭＳ Ｐ明朝"/>
          <w:sz w:val="22"/>
        </w:rPr>
        <w:t xml:space="preserve">  規格の改正が決定された場合には、</w:t>
      </w:r>
      <w:r w:rsidRPr="000D5C5C">
        <w:rPr>
          <w:rFonts w:ascii="ＭＳ Ｐ明朝" w:eastAsia="ＭＳ Ｐ明朝" w:hAnsi="ＭＳ Ｐ明朝" w:hint="eastAsia"/>
          <w:sz w:val="22"/>
        </w:rPr>
        <w:t>規格制定者は通常の改正か若しくは編集上の改正か、などその改正の内容を特定しなければならない。</w:t>
      </w:r>
    </w:p>
    <w:p w14:paraId="4B52665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32C4C14"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9. </w:t>
      </w:r>
      <w:r w:rsidRPr="000D5C5C">
        <w:rPr>
          <w:rFonts w:ascii="ＭＳ Ｐ明朝" w:eastAsia="ＭＳ Ｐ明朝" w:hAnsi="ＭＳ Ｐ明朝" w:hint="eastAsia"/>
          <w:b/>
          <w:bCs/>
          <w:sz w:val="22"/>
        </w:rPr>
        <w:t>規格の改正</w:t>
      </w:r>
    </w:p>
    <w:p w14:paraId="456F718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F6264B0" w14:textId="3237A415"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通常の改正</w:t>
      </w:r>
      <w:r w:rsidRPr="000D5C5C">
        <w:rPr>
          <w:rFonts w:ascii="ＭＳ Ｐ明朝" w:eastAsia="ＭＳ Ｐ明朝" w:hAnsi="ＭＳ Ｐ明朝"/>
          <w:sz w:val="22"/>
        </w:rPr>
        <w:t xml:space="preserve"> </w:t>
      </w:r>
    </w:p>
    <w:p w14:paraId="1B9E7559"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5CBD935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規格の改正の手順は、「</w:t>
      </w:r>
      <w:r w:rsidRPr="000D5C5C">
        <w:rPr>
          <w:rFonts w:ascii="ＭＳ Ｐ明朝" w:eastAsia="ＭＳ Ｐ明朝" w:hAnsi="ＭＳ Ｐ明朝"/>
          <w:sz w:val="22"/>
        </w:rPr>
        <w:t>6」に基づき行われなければならない。通常の改正は、定期的なレビューを実施した時点、又は定期的なレビューを実施している間に行われなければならないが、編集上の改正や緊急を要する改正はこれに当てはまらない。</w:t>
      </w:r>
    </w:p>
    <w:p w14:paraId="6FC9936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3286508" w14:textId="233695E3"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編集上の改正</w:t>
      </w:r>
      <w:r w:rsidRPr="000D5C5C">
        <w:rPr>
          <w:rFonts w:ascii="ＭＳ Ｐ明朝" w:eastAsia="ＭＳ Ｐ明朝" w:hAnsi="ＭＳ Ｐ明朝"/>
          <w:sz w:val="22"/>
        </w:rPr>
        <w:t xml:space="preserve"> </w:t>
      </w:r>
    </w:p>
    <w:p w14:paraId="0020E528"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5FB8A79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編集上の改正は、通常の改正プロセスを踏まずに行うことができる。規格制定者は編集上の変更を正式に承認し、規格の修正分又は規格の新しい規格文書を公表しなければならない。</w:t>
      </w:r>
    </w:p>
    <w:p w14:paraId="4A01405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D0E1B34" w14:textId="18F93888"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緊急を要する改正</w:t>
      </w:r>
      <w:r w:rsidRPr="000D5C5C">
        <w:rPr>
          <w:rFonts w:ascii="ＭＳ Ｐ明朝" w:eastAsia="ＭＳ Ｐ明朝" w:hAnsi="ＭＳ Ｐ明朝"/>
          <w:sz w:val="22"/>
        </w:rPr>
        <w:t xml:space="preserve"> </w:t>
      </w:r>
    </w:p>
    <w:p w14:paraId="2BFA8828" w14:textId="77777777" w:rsidR="009543E9" w:rsidRPr="000D5C5C" w:rsidRDefault="009543E9" w:rsidP="001902DA">
      <w:pPr>
        <w:autoSpaceDE w:val="0"/>
        <w:autoSpaceDN w:val="0"/>
        <w:adjustRightInd w:val="0"/>
        <w:jc w:val="left"/>
        <w:rPr>
          <w:rFonts w:ascii="ＭＳ Ｐ明朝" w:eastAsia="ＭＳ Ｐ明朝" w:hAnsi="ＭＳ Ｐ明朝"/>
          <w:sz w:val="22"/>
        </w:rPr>
      </w:pPr>
    </w:p>
    <w:p w14:paraId="11366C5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緊急を要する改正は、定期的なレビューの期間中に迅速なプロセスの下で行う。</w:t>
      </w:r>
    </w:p>
    <w:p w14:paraId="6FE60B6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9.3.2</w:t>
      </w:r>
      <w:r w:rsidRPr="000D5C5C">
        <w:rPr>
          <w:rFonts w:ascii="ＭＳ Ｐ明朝" w:eastAsia="ＭＳ Ｐ明朝" w:hAnsi="ＭＳ Ｐ明朝" w:hint="eastAsia"/>
          <w:sz w:val="22"/>
        </w:rPr>
        <w:t xml:space="preserve">　緊急を要する改正は、下記の状況下でのみ実行が可能である。</w:t>
      </w:r>
    </w:p>
    <w:p w14:paraId="6750868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PEFC</w:t>
      </w:r>
      <w:r w:rsidRPr="000D5C5C">
        <w:rPr>
          <w:rFonts w:ascii="ＭＳ Ｐ明朝" w:eastAsia="ＭＳ Ｐ明朝" w:hAnsi="ＭＳ Ｐ明朝" w:hint="eastAsia"/>
          <w:sz w:val="22"/>
        </w:rPr>
        <w:t>国際規格及び</w:t>
      </w:r>
      <w:r w:rsidRPr="000D5C5C">
        <w:rPr>
          <w:rFonts w:ascii="ＭＳ Ｐ明朝" w:eastAsia="ＭＳ Ｐ明朝" w:hAnsi="ＭＳ Ｐ明朝"/>
          <w:sz w:val="22"/>
        </w:rPr>
        <w:t>SGEC規格の要求事項の遵守に影響する国内法令の改正</w:t>
      </w:r>
    </w:p>
    <w:p w14:paraId="1745925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PEFC</w:t>
      </w:r>
      <w:r w:rsidRPr="000D5C5C">
        <w:rPr>
          <w:rFonts w:ascii="ＭＳ Ｐ明朝" w:eastAsia="ＭＳ Ｐ明朝" w:hAnsi="ＭＳ Ｐ明朝" w:hint="eastAsia"/>
          <w:sz w:val="22"/>
        </w:rPr>
        <w:t>が求める改正の指示が、通常の改正では時間的に対応できない状況の中で、特定の又は新しい要求事項の遵守を要求する場合</w:t>
      </w:r>
      <w:r w:rsidRPr="000D5C5C">
        <w:rPr>
          <w:rFonts w:ascii="ＭＳ Ｐ明朝" w:eastAsia="ＭＳ Ｐ明朝" w:hAnsi="ＭＳ Ｐ明朝"/>
          <w:sz w:val="22"/>
        </w:rPr>
        <w:t xml:space="preserve"> </w:t>
      </w:r>
    </w:p>
    <w:p w14:paraId="630B7D9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9.3.3</w:t>
      </w:r>
      <w:r w:rsidRPr="000D5C5C">
        <w:rPr>
          <w:rFonts w:ascii="ＭＳ Ｐ明朝" w:eastAsia="ＭＳ Ｐ明朝" w:hAnsi="ＭＳ Ｐ明朝" w:hint="eastAsia"/>
          <w:sz w:val="22"/>
        </w:rPr>
        <w:t xml:space="preserve">　緊急を要する改正は下記の段階を踏まなければならない。</w:t>
      </w:r>
    </w:p>
    <w:p w14:paraId="4ADD612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規格制定者は改正規格の草案を作成しなければならない。</w:t>
      </w:r>
    </w:p>
    <w:p w14:paraId="29E596A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lastRenderedPageBreak/>
        <w:t>(b)</w:t>
      </w:r>
      <w:r w:rsidRPr="000D5C5C">
        <w:rPr>
          <w:rFonts w:ascii="ＭＳ Ｐ明朝" w:eastAsia="ＭＳ Ｐ明朝" w:hAnsi="ＭＳ Ｐ明朝" w:hint="eastAsia"/>
          <w:sz w:val="22"/>
        </w:rPr>
        <w:t xml:space="preserve">　規格制定者によるステークホルダーとの協議は可能な場合は行うこととするが、これは必須ではない。</w:t>
      </w:r>
    </w:p>
    <w:p w14:paraId="67D0301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改正規格は、理事会において承認を受けなければならない。</w:t>
      </w:r>
      <w:r w:rsidRPr="000D5C5C">
        <w:rPr>
          <w:rFonts w:ascii="ＭＳ Ｐ明朝" w:eastAsia="ＭＳ Ｐ明朝" w:hAnsi="ＭＳ Ｐ明朝"/>
          <w:sz w:val="22"/>
        </w:rPr>
        <w:t xml:space="preserve"> </w:t>
      </w:r>
    </w:p>
    <w:p w14:paraId="38D1FC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規格制定者は緊急変更の理由を明らかにし、公表しなければならない。</w:t>
      </w:r>
    </w:p>
    <w:p w14:paraId="6ADE4C3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D1F31C6" w14:textId="51C6B330"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9</w:t>
      </w:r>
      <w:r w:rsidRPr="000D5C5C">
        <w:rPr>
          <w:rFonts w:ascii="ＭＳ Ｐ明朝" w:eastAsia="ＭＳ Ｐ明朝" w:hAnsi="ＭＳ Ｐ明朝"/>
          <w:b/>
          <w:bCs/>
          <w:sz w:val="22"/>
        </w:rPr>
        <w:t>.4</w:t>
      </w:r>
      <w:r w:rsidRPr="000D5C5C">
        <w:rPr>
          <w:rFonts w:ascii="ＭＳ Ｐ明朝" w:eastAsia="ＭＳ Ｐ明朝" w:hAnsi="ＭＳ Ｐ明朝"/>
          <w:sz w:val="22"/>
        </w:rPr>
        <w:tab/>
      </w:r>
      <w:r w:rsidRPr="000D5C5C">
        <w:rPr>
          <w:rFonts w:ascii="ＭＳ Ｐ明朝" w:eastAsia="ＭＳ Ｐ明朝" w:hAnsi="ＭＳ Ｐ明朝" w:hint="eastAsia"/>
          <w:sz w:val="22"/>
        </w:rPr>
        <w:t>改正規格の適用（施行）と移行</w:t>
      </w:r>
      <w:r w:rsidRPr="000D5C5C">
        <w:rPr>
          <w:rFonts w:ascii="ＭＳ Ｐ明朝" w:eastAsia="ＭＳ Ｐ明朝" w:hAnsi="ＭＳ Ｐ明朝"/>
          <w:sz w:val="22"/>
        </w:rPr>
        <w:t xml:space="preserve"> </w:t>
      </w:r>
    </w:p>
    <w:p w14:paraId="4ED51BA4" w14:textId="77777777" w:rsidR="00D61D11" w:rsidRPr="000D5C5C" w:rsidRDefault="00D61D11" w:rsidP="001902DA">
      <w:pPr>
        <w:autoSpaceDE w:val="0"/>
        <w:autoSpaceDN w:val="0"/>
        <w:adjustRightInd w:val="0"/>
        <w:jc w:val="left"/>
        <w:rPr>
          <w:rFonts w:ascii="ＭＳ Ｐ明朝" w:eastAsia="ＭＳ Ｐ明朝" w:hAnsi="ＭＳ Ｐ明朝"/>
          <w:sz w:val="22"/>
        </w:rPr>
      </w:pPr>
    </w:p>
    <w:p w14:paraId="60C5579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9.4.1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規格改正に当たっては、その改正された規格の適用日（施行日）及び移行期間を定めなければならない。</w:t>
      </w:r>
    </w:p>
    <w:p w14:paraId="0DBD190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9.4.2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前項の適用日（施行日）は、当該規格の公表から１年を超えてはならない。適用日（施行日）は、改正された規格の周知等の情報発信及び訓練等の現地での対応が可能な期間とする。</w:t>
      </w:r>
    </w:p>
    <w:p w14:paraId="2A76536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9.4.3</w:t>
      </w:r>
      <w:r w:rsidRPr="000D5C5C">
        <w:rPr>
          <w:rFonts w:ascii="ＭＳ Ｐ明朝" w:eastAsia="ＭＳ Ｐ明朝" w:hAnsi="ＭＳ Ｐ明朝"/>
          <w:sz w:val="22"/>
        </w:rPr>
        <w:t xml:space="preserve">  前項の移行期間は、1年を超えてはならない。但し、特別な状況により正当化することが可能であれば、</w:t>
      </w:r>
      <w:r w:rsidRPr="000D5C5C">
        <w:rPr>
          <w:rFonts w:ascii="ＭＳ Ｐ明朝" w:eastAsia="ＭＳ Ｐ明朝" w:hAnsi="ＭＳ Ｐ明朝" w:hint="eastAsia"/>
          <w:sz w:val="22"/>
        </w:rPr>
        <w:t>規格制定者はこれより延長することができる。</w:t>
      </w:r>
    </w:p>
    <w:p w14:paraId="186B385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45C4C59" w14:textId="3AB85DB4"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参考文献</w:t>
      </w:r>
    </w:p>
    <w:p w14:paraId="4DEF95DC" w14:textId="77777777" w:rsidR="00D61D11" w:rsidRPr="000D5C5C" w:rsidRDefault="00D61D11" w:rsidP="001902DA">
      <w:pPr>
        <w:autoSpaceDE w:val="0"/>
        <w:autoSpaceDN w:val="0"/>
        <w:adjustRightInd w:val="0"/>
        <w:jc w:val="left"/>
        <w:rPr>
          <w:rFonts w:ascii="ＭＳ Ｐ明朝" w:eastAsia="ＭＳ Ｐ明朝" w:hAnsi="ＭＳ Ｐ明朝"/>
          <w:sz w:val="22"/>
        </w:rPr>
      </w:pPr>
    </w:p>
    <w:p w14:paraId="43E9D2C4" w14:textId="44FC4C0A" w:rsidR="001902DA" w:rsidRPr="000D5C5C" w:rsidRDefault="00D61D11" w:rsidP="001902DA">
      <w:pPr>
        <w:autoSpaceDE w:val="0"/>
        <w:autoSpaceDN w:val="0"/>
        <w:adjustRightInd w:val="0"/>
        <w:jc w:val="left"/>
        <w:rPr>
          <w:rFonts w:ascii="ＭＳ Ｐ明朝" w:eastAsia="ＭＳ Ｐ明朝" w:hAnsi="ＭＳ Ｐ明朝"/>
          <w:sz w:val="22"/>
        </w:rPr>
      </w:pPr>
      <w:r>
        <w:rPr>
          <w:rFonts w:ascii="ＭＳ Ｐ明朝" w:eastAsia="ＭＳ Ｐ明朝" w:hAnsi="ＭＳ Ｐ明朝" w:hint="eastAsia"/>
          <w:sz w:val="22"/>
        </w:rPr>
        <w:t>・</w:t>
      </w:r>
      <w:r w:rsidR="001902DA" w:rsidRPr="000D5C5C">
        <w:rPr>
          <w:rFonts w:ascii="ＭＳ Ｐ明朝" w:eastAsia="ＭＳ Ｐ明朝" w:hAnsi="ＭＳ Ｐ明朝"/>
          <w:sz w:val="22"/>
        </w:rPr>
        <w:t>ISEAL（International Social and Environmental Accreditation and Labelling Alliance</w:t>
      </w:r>
      <w:r w:rsidR="001902DA" w:rsidRPr="000D5C5C">
        <w:rPr>
          <w:rFonts w:ascii="ＭＳ Ｐ明朝" w:eastAsia="ＭＳ Ｐ明朝" w:hAnsi="ＭＳ Ｐ明朝" w:hint="eastAsia"/>
          <w:sz w:val="22"/>
        </w:rPr>
        <w:t>「</w:t>
      </w:r>
      <w:r w:rsidR="001902DA" w:rsidRPr="000D5C5C">
        <w:rPr>
          <w:rFonts w:ascii="ＭＳ Ｐ明朝" w:eastAsia="ＭＳ Ｐ明朝" w:hAnsi="ＭＳ Ｐ明朝"/>
          <w:sz w:val="22"/>
        </w:rPr>
        <w:t>国際社会環境認定表示連合</w:t>
      </w:r>
      <w:r w:rsidR="001902DA" w:rsidRPr="000D5C5C">
        <w:rPr>
          <w:rFonts w:ascii="ＭＳ Ｐ明朝" w:eastAsia="ＭＳ Ｐ明朝" w:hAnsi="ＭＳ Ｐ明朝" w:hint="eastAsia"/>
          <w:sz w:val="22"/>
        </w:rPr>
        <w:t>」）：</w:t>
      </w:r>
      <w:r w:rsidR="001902DA" w:rsidRPr="000D5C5C">
        <w:rPr>
          <w:rFonts w:ascii="ＭＳ Ｐ明朝" w:eastAsia="ＭＳ Ｐ明朝" w:hAnsi="ＭＳ Ｐ明朝"/>
          <w:sz w:val="22"/>
        </w:rPr>
        <w:t>社会環境基準設定のための適正実施規範P005－6.0版　2014</w:t>
      </w:r>
      <w:r w:rsidR="001902DA" w:rsidRPr="000D5C5C">
        <w:rPr>
          <w:rFonts w:ascii="ＭＳ Ｐ明朝" w:eastAsia="ＭＳ Ｐ明朝" w:hAnsi="ＭＳ Ｐ明朝" w:hint="eastAsia"/>
          <w:sz w:val="22"/>
        </w:rPr>
        <w:t>年</w:t>
      </w:r>
      <w:r w:rsidR="001902DA" w:rsidRPr="000D5C5C">
        <w:rPr>
          <w:rFonts w:ascii="ＭＳ Ｐ明朝" w:eastAsia="ＭＳ Ｐ明朝" w:hAnsi="ＭＳ Ｐ明朝"/>
          <w:sz w:val="22"/>
        </w:rPr>
        <w:t>12</w:t>
      </w:r>
      <w:r w:rsidR="001902DA" w:rsidRPr="000D5C5C">
        <w:rPr>
          <w:rFonts w:ascii="ＭＳ Ｐ明朝" w:eastAsia="ＭＳ Ｐ明朝" w:hAnsi="ＭＳ Ｐ明朝" w:hint="eastAsia"/>
          <w:sz w:val="22"/>
        </w:rPr>
        <w:t>月</w:t>
      </w:r>
    </w:p>
    <w:p w14:paraId="7C477A46" w14:textId="3514CFEA" w:rsidR="001902DA" w:rsidRPr="000D5C5C" w:rsidRDefault="00D61D11" w:rsidP="001902DA">
      <w:pPr>
        <w:autoSpaceDE w:val="0"/>
        <w:autoSpaceDN w:val="0"/>
        <w:adjustRightInd w:val="0"/>
        <w:jc w:val="left"/>
        <w:rPr>
          <w:rFonts w:ascii="ＭＳ Ｐ明朝" w:eastAsia="ＭＳ Ｐ明朝" w:hAnsi="ＭＳ Ｐ明朝"/>
          <w:sz w:val="22"/>
        </w:rPr>
      </w:pPr>
      <w:r>
        <w:rPr>
          <w:rFonts w:ascii="ＭＳ Ｐ明朝" w:eastAsia="ＭＳ Ｐ明朝" w:hAnsi="ＭＳ Ｐ明朝" w:hint="eastAsia"/>
          <w:sz w:val="22"/>
        </w:rPr>
        <w:t>・</w:t>
      </w:r>
      <w:r w:rsidR="001902DA" w:rsidRPr="000D5C5C">
        <w:rPr>
          <w:rFonts w:ascii="ＭＳ Ｐ明朝" w:eastAsia="ＭＳ Ｐ明朝" w:hAnsi="ＭＳ Ｐ明朝"/>
          <w:sz w:val="22"/>
        </w:rPr>
        <w:t>ISO</w:t>
      </w:r>
      <w:r w:rsidR="001902DA" w:rsidRPr="000D5C5C">
        <w:rPr>
          <w:rFonts w:ascii="ＭＳ Ｐ明朝" w:eastAsia="ＭＳ Ｐ明朝" w:hAnsi="ＭＳ Ｐ明朝" w:hint="eastAsia"/>
          <w:sz w:val="22"/>
        </w:rPr>
        <w:t>（国際標準化機構）、</w:t>
      </w:r>
      <w:r w:rsidR="001902DA" w:rsidRPr="000D5C5C">
        <w:rPr>
          <w:rFonts w:ascii="ＭＳ Ｐ明朝" w:eastAsia="ＭＳ Ｐ明朝" w:hAnsi="ＭＳ Ｐ明朝"/>
          <w:sz w:val="22"/>
        </w:rPr>
        <w:t>ISO/IEC</w:t>
      </w:r>
      <w:r w:rsidR="001902DA" w:rsidRPr="000D5C5C">
        <w:rPr>
          <w:rFonts w:ascii="ＭＳ Ｐ明朝" w:eastAsia="ＭＳ Ｐ明朝" w:hAnsi="ＭＳ Ｐ明朝" w:hint="eastAsia"/>
          <w:sz w:val="22"/>
        </w:rPr>
        <w:t>専門業務用指針第１部統合版</w:t>
      </w:r>
      <w:r w:rsidR="001902DA" w:rsidRPr="000D5C5C">
        <w:rPr>
          <w:rFonts w:ascii="ＭＳ Ｐ明朝" w:eastAsia="ＭＳ Ｐ明朝" w:hAnsi="ＭＳ Ｐ明朝"/>
          <w:sz w:val="22"/>
        </w:rPr>
        <w:t>ISO補足指針6版</w:t>
      </w:r>
      <w:r w:rsidR="00C85D15">
        <w:rPr>
          <w:rFonts w:ascii="ＭＳ Ｐ明朝" w:eastAsia="ＭＳ Ｐ明朝" w:hAnsi="ＭＳ Ｐ明朝" w:hint="eastAsia"/>
          <w:sz w:val="22"/>
        </w:rPr>
        <w:t xml:space="preserve"> </w:t>
      </w:r>
      <w:r w:rsidR="001902DA" w:rsidRPr="000D5C5C">
        <w:rPr>
          <w:rFonts w:ascii="ＭＳ Ｐ明朝" w:eastAsia="ＭＳ Ｐ明朝" w:hAnsi="ＭＳ Ｐ明朝"/>
          <w:sz w:val="22"/>
        </w:rPr>
        <w:t>2015</w:t>
      </w:r>
      <w:r w:rsidR="001902DA" w:rsidRPr="000D5C5C">
        <w:rPr>
          <w:rFonts w:ascii="ＭＳ Ｐ明朝" w:eastAsia="ＭＳ Ｐ明朝" w:hAnsi="ＭＳ Ｐ明朝" w:hint="eastAsia"/>
          <w:sz w:val="22"/>
        </w:rPr>
        <w:t>年</w:t>
      </w:r>
    </w:p>
    <w:p w14:paraId="5D2ABDCC" w14:textId="077C7E4E" w:rsidR="001902DA" w:rsidRPr="000D5C5C" w:rsidRDefault="00D61D11" w:rsidP="001902DA">
      <w:pPr>
        <w:autoSpaceDE w:val="0"/>
        <w:autoSpaceDN w:val="0"/>
        <w:adjustRightInd w:val="0"/>
        <w:jc w:val="left"/>
        <w:rPr>
          <w:rFonts w:ascii="ＭＳ Ｐ明朝" w:eastAsia="ＭＳ Ｐ明朝" w:hAnsi="ＭＳ Ｐ明朝"/>
          <w:sz w:val="22"/>
        </w:rPr>
      </w:pPr>
      <w:r>
        <w:rPr>
          <w:rFonts w:ascii="ＭＳ Ｐ明朝" w:eastAsia="ＭＳ Ｐ明朝" w:hAnsi="ＭＳ Ｐ明朝" w:hint="eastAsia"/>
          <w:sz w:val="22"/>
        </w:rPr>
        <w:t>・</w:t>
      </w:r>
      <w:r w:rsidR="001902DA" w:rsidRPr="000D5C5C">
        <w:rPr>
          <w:rFonts w:ascii="ＭＳ Ｐ明朝" w:eastAsia="ＭＳ Ｐ明朝" w:hAnsi="ＭＳ Ｐ明朝"/>
          <w:sz w:val="22"/>
        </w:rPr>
        <w:t>ISO/IEC</w:t>
      </w:r>
      <w:r w:rsidR="001902DA" w:rsidRPr="000D5C5C">
        <w:rPr>
          <w:rFonts w:ascii="ＭＳ Ｐ明朝" w:eastAsia="ＭＳ Ｐ明朝" w:hAnsi="ＭＳ Ｐ明朝" w:hint="eastAsia"/>
          <w:sz w:val="22"/>
        </w:rPr>
        <w:t>ガイド</w:t>
      </w:r>
      <w:r w:rsidR="001902DA" w:rsidRPr="000D5C5C">
        <w:rPr>
          <w:rFonts w:ascii="ＭＳ Ｐ明朝" w:eastAsia="ＭＳ Ｐ明朝" w:hAnsi="ＭＳ Ｐ明朝"/>
          <w:sz w:val="22"/>
        </w:rPr>
        <w:t>59（1994Code of Good Practice for Standardization</w:t>
      </w:r>
      <w:r w:rsidR="001902DA" w:rsidRPr="000D5C5C">
        <w:rPr>
          <w:rFonts w:ascii="ＭＳ Ｐ明朝" w:eastAsia="ＭＳ Ｐ明朝" w:hAnsi="ＭＳ Ｐ明朝" w:hint="eastAsia"/>
          <w:sz w:val="22"/>
        </w:rPr>
        <w:t>）：標準化の優良実施規範</w:t>
      </w:r>
    </w:p>
    <w:p w14:paraId="4BC02A61" w14:textId="56EB87B3" w:rsidR="001902DA" w:rsidRPr="000D5C5C" w:rsidRDefault="00D61D11" w:rsidP="001902DA">
      <w:pPr>
        <w:autoSpaceDE w:val="0"/>
        <w:autoSpaceDN w:val="0"/>
        <w:adjustRightInd w:val="0"/>
        <w:jc w:val="left"/>
        <w:rPr>
          <w:rFonts w:ascii="ＭＳ Ｐ明朝" w:eastAsia="ＭＳ Ｐ明朝" w:hAnsi="ＭＳ Ｐ明朝"/>
          <w:sz w:val="22"/>
        </w:rPr>
      </w:pPr>
      <w:r>
        <w:rPr>
          <w:rFonts w:ascii="ＭＳ Ｐ明朝" w:eastAsia="ＭＳ Ｐ明朝" w:hAnsi="ＭＳ Ｐ明朝" w:hint="eastAsia"/>
          <w:sz w:val="22"/>
        </w:rPr>
        <w:t>・</w:t>
      </w:r>
      <w:r w:rsidR="001902DA" w:rsidRPr="000D5C5C">
        <w:rPr>
          <w:rFonts w:ascii="ＭＳ Ｐ明朝" w:eastAsia="ＭＳ Ｐ明朝" w:hAnsi="ＭＳ Ｐ明朝"/>
          <w:sz w:val="22"/>
        </w:rPr>
        <w:t>ISO/IEC</w:t>
      </w:r>
      <w:r w:rsidR="001902DA" w:rsidRPr="000D5C5C">
        <w:rPr>
          <w:rFonts w:ascii="ＭＳ Ｐ明朝" w:eastAsia="ＭＳ Ｐ明朝" w:hAnsi="ＭＳ Ｐ明朝" w:hint="eastAsia"/>
          <w:sz w:val="22"/>
        </w:rPr>
        <w:t>ガイド</w:t>
      </w:r>
      <w:r w:rsidR="001902DA" w:rsidRPr="000D5C5C">
        <w:rPr>
          <w:rFonts w:ascii="ＭＳ Ｐ明朝" w:eastAsia="ＭＳ Ｐ明朝" w:hAnsi="ＭＳ Ｐ明朝"/>
          <w:sz w:val="22"/>
        </w:rPr>
        <w:t>2</w:t>
      </w:r>
      <w:r w:rsidR="001902DA" w:rsidRPr="000D5C5C">
        <w:rPr>
          <w:rFonts w:ascii="ＭＳ Ｐ明朝" w:eastAsia="ＭＳ Ｐ明朝" w:hAnsi="ＭＳ Ｐ明朝" w:hint="eastAsia"/>
          <w:sz w:val="22"/>
        </w:rPr>
        <w:t>（</w:t>
      </w:r>
      <w:r w:rsidR="001902DA" w:rsidRPr="000D5C5C">
        <w:rPr>
          <w:rFonts w:ascii="ＭＳ Ｐ明朝" w:eastAsia="ＭＳ Ｐ明朝" w:hAnsi="ＭＳ Ｐ明朝"/>
          <w:sz w:val="22"/>
        </w:rPr>
        <w:t>2004 Standardization and related activities -- General vocabulary</w:t>
      </w:r>
      <w:r w:rsidR="001902DA" w:rsidRPr="000D5C5C">
        <w:rPr>
          <w:rFonts w:ascii="ＭＳ Ｐ明朝" w:eastAsia="ＭＳ Ｐ明朝" w:hAnsi="ＭＳ Ｐ明朝" w:hint="eastAsia"/>
          <w:sz w:val="22"/>
        </w:rPr>
        <w:t>）：</w:t>
      </w:r>
      <w:r w:rsidR="001902DA" w:rsidRPr="000D5C5C">
        <w:rPr>
          <w:rFonts w:ascii="ＭＳ Ｐ明朝" w:eastAsia="ＭＳ Ｐ明朝" w:hAnsi="ＭＳ Ｐ明朝"/>
          <w:sz w:val="22"/>
        </w:rPr>
        <w:t>標準化と関連する活動 - 一般的な用語</w:t>
      </w:r>
    </w:p>
    <w:p w14:paraId="26269AF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213B366" w14:textId="77777777" w:rsidR="001902DA" w:rsidRPr="00D9738B" w:rsidRDefault="001902DA" w:rsidP="001902DA">
      <w:pPr>
        <w:autoSpaceDE w:val="0"/>
        <w:autoSpaceDN w:val="0"/>
        <w:adjustRightInd w:val="0"/>
        <w:jc w:val="left"/>
        <w:rPr>
          <w:rFonts w:ascii="ＭＳ Ｐ明朝" w:eastAsia="ＭＳ Ｐ明朝" w:hAnsi="ＭＳ Ｐ明朝"/>
          <w:sz w:val="22"/>
        </w:rPr>
      </w:pPr>
    </w:p>
    <w:p w14:paraId="0041BE54" w14:textId="77777777" w:rsidR="007E2A3C" w:rsidRDefault="003C23E5" w:rsidP="00EB15B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附則　</w:t>
      </w:r>
    </w:p>
    <w:p w14:paraId="38D61657" w14:textId="494171A6" w:rsidR="001902DA" w:rsidRDefault="003C23E5" w:rsidP="00EB15B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施行日は</w:t>
      </w:r>
      <w:r w:rsidRPr="00C21BFD">
        <w:rPr>
          <w:rFonts w:ascii="ＭＳ Ｐ明朝" w:eastAsia="ＭＳ Ｐ明朝" w:hAnsi="ＭＳ Ｐ明朝"/>
          <w:sz w:val="22"/>
        </w:rPr>
        <w:t>2021年6月1日とする。</w:t>
      </w:r>
    </w:p>
    <w:p w14:paraId="6EB1D0BB" w14:textId="7EC69D04" w:rsidR="00C070D1" w:rsidRPr="00C21BFD" w:rsidRDefault="00C070D1" w:rsidP="00EB15B9">
      <w:pPr>
        <w:autoSpaceDE w:val="0"/>
        <w:autoSpaceDN w:val="0"/>
        <w:adjustRightInd w:val="0"/>
        <w:jc w:val="left"/>
        <w:rPr>
          <w:rFonts w:ascii="ＭＳ Ｐ明朝" w:eastAsia="ＭＳ Ｐ明朝" w:hAnsi="ＭＳ Ｐ明朝"/>
          <w:sz w:val="22"/>
        </w:rPr>
      </w:pPr>
      <w:r>
        <w:rPr>
          <w:rFonts w:ascii="ＭＳ Ｐ明朝" w:eastAsia="ＭＳ Ｐ明朝" w:hAnsi="ＭＳ Ｐ明朝" w:hint="eastAsia"/>
          <w:sz w:val="22"/>
        </w:rPr>
        <w:t>次回レビュー開始は2026年3月29日以前とする。</w:t>
      </w:r>
    </w:p>
    <w:p w14:paraId="0823C99F" w14:textId="2DB65F33" w:rsidR="001902DA" w:rsidRDefault="001902DA" w:rsidP="001902DA">
      <w:pPr>
        <w:autoSpaceDE w:val="0"/>
        <w:autoSpaceDN w:val="0"/>
        <w:adjustRightInd w:val="0"/>
        <w:jc w:val="left"/>
        <w:rPr>
          <w:rFonts w:ascii="ＭＳ Ｐ明朝" w:eastAsia="ＭＳ Ｐ明朝" w:hAnsi="ＭＳ Ｐ明朝"/>
          <w:sz w:val="22"/>
        </w:rPr>
      </w:pPr>
    </w:p>
    <w:p w14:paraId="486EED23" w14:textId="77777777" w:rsidR="006A6724" w:rsidRPr="00C21BFD" w:rsidRDefault="006A6724" w:rsidP="001902DA">
      <w:pPr>
        <w:autoSpaceDE w:val="0"/>
        <w:autoSpaceDN w:val="0"/>
        <w:adjustRightInd w:val="0"/>
        <w:jc w:val="left"/>
        <w:rPr>
          <w:rFonts w:ascii="ＭＳ Ｐ明朝" w:eastAsia="ＭＳ Ｐ明朝" w:hAnsi="ＭＳ Ｐ明朝"/>
          <w:sz w:val="22"/>
        </w:rPr>
      </w:pPr>
    </w:p>
    <w:p w14:paraId="5FFA8D36"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A08302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72C125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0C8B36E"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E98474B" w14:textId="57E23760" w:rsidR="001902DA" w:rsidRDefault="001902DA" w:rsidP="001902DA">
      <w:pPr>
        <w:autoSpaceDE w:val="0"/>
        <w:autoSpaceDN w:val="0"/>
        <w:adjustRightInd w:val="0"/>
        <w:jc w:val="left"/>
        <w:rPr>
          <w:rFonts w:ascii="ＭＳ Ｐ明朝" w:eastAsia="ＭＳ Ｐ明朝" w:hAnsi="ＭＳ Ｐ明朝"/>
          <w:sz w:val="22"/>
        </w:rPr>
      </w:pPr>
    </w:p>
    <w:p w14:paraId="1C733252" w14:textId="0A5E4278" w:rsidR="00247DC2" w:rsidRDefault="00247DC2" w:rsidP="001902DA">
      <w:pPr>
        <w:autoSpaceDE w:val="0"/>
        <w:autoSpaceDN w:val="0"/>
        <w:adjustRightInd w:val="0"/>
        <w:jc w:val="left"/>
        <w:rPr>
          <w:rFonts w:ascii="ＭＳ Ｐ明朝" w:eastAsia="ＭＳ Ｐ明朝" w:hAnsi="ＭＳ Ｐ明朝"/>
          <w:sz w:val="22"/>
        </w:rPr>
      </w:pPr>
    </w:p>
    <w:p w14:paraId="00C1C378" w14:textId="61F63AF0" w:rsidR="00060459" w:rsidRPr="00BE616D" w:rsidRDefault="00060459" w:rsidP="00082DC4">
      <w:pPr>
        <w:pStyle w:val="2"/>
        <w:rPr>
          <w:rFonts w:ascii="ＭＳ Ｐ明朝" w:eastAsia="ＭＳ Ｐ明朝" w:hAnsi="ＭＳ Ｐ明朝"/>
          <w:sz w:val="22"/>
          <w:szCs w:val="22"/>
        </w:rPr>
      </w:pPr>
      <w:bookmarkStart w:id="35" w:name="_Toc107505947"/>
      <w:r w:rsidRPr="00BE616D">
        <w:rPr>
          <w:rFonts w:ascii="ＭＳ Ｐ明朝" w:eastAsia="ＭＳ Ｐ明朝" w:hAnsi="ＭＳ Ｐ明朝"/>
          <w:sz w:val="22"/>
          <w:szCs w:val="22"/>
        </w:rPr>
        <w:lastRenderedPageBreak/>
        <w:t>SGEC規準文書2</w:t>
      </w:r>
      <w:r w:rsidR="0055136F">
        <w:rPr>
          <w:rFonts w:ascii="ＭＳ Ｐ明朝" w:eastAsia="ＭＳ Ｐ明朝" w:hAnsi="ＭＳ Ｐ明朝" w:hint="eastAsia"/>
          <w:sz w:val="22"/>
          <w:szCs w:val="22"/>
        </w:rPr>
        <w:t xml:space="preserve"> </w:t>
      </w:r>
      <w:r w:rsidRPr="00AA7B7D">
        <w:rPr>
          <w:rFonts w:ascii="ＭＳ Ｐ明朝" w:eastAsia="ＭＳ Ｐ明朝" w:hAnsi="ＭＳ Ｐ明朝" w:hint="eastAsia"/>
          <w:sz w:val="22"/>
          <w:szCs w:val="22"/>
        </w:rPr>
        <w:t>付属書　規格制定及び改正に関わる組織</w:t>
      </w:r>
      <w:r w:rsidRPr="00AA7B7D">
        <w:rPr>
          <w:rFonts w:ascii="ＭＳ Ｐ明朝" w:eastAsia="ＭＳ Ｐ明朝" w:hAnsi="ＭＳ Ｐ明朝"/>
          <w:sz w:val="22"/>
          <w:szCs w:val="22"/>
        </w:rPr>
        <w:t>(委員会等)</w:t>
      </w:r>
      <w:r w:rsidRPr="00AA7B7D">
        <w:rPr>
          <w:rFonts w:ascii="ＭＳ Ｐ明朝" w:eastAsia="ＭＳ Ｐ明朝" w:hAnsi="ＭＳ Ｐ明朝" w:hint="eastAsia"/>
          <w:sz w:val="22"/>
          <w:szCs w:val="22"/>
        </w:rPr>
        <w:t>構成とそのプロセス</w:t>
      </w:r>
      <w:bookmarkEnd w:id="35"/>
    </w:p>
    <w:p w14:paraId="23674A9E" w14:textId="77777777" w:rsidR="00D61D11" w:rsidRPr="00C21BFD" w:rsidRDefault="00D61D11" w:rsidP="001902DA">
      <w:pPr>
        <w:autoSpaceDE w:val="0"/>
        <w:autoSpaceDN w:val="0"/>
        <w:adjustRightInd w:val="0"/>
        <w:jc w:val="left"/>
        <w:rPr>
          <w:rFonts w:ascii="ＭＳ Ｐ明朝" w:eastAsia="ＭＳ Ｐ明朝" w:hAnsi="ＭＳ Ｐ明朝"/>
          <w:sz w:val="22"/>
        </w:rPr>
      </w:pPr>
    </w:p>
    <w:p w14:paraId="2F4F758A" w14:textId="27A21A2E" w:rsidR="00960BAA" w:rsidRPr="000D5C5C" w:rsidRDefault="00960BAA" w:rsidP="001902DA">
      <w:pPr>
        <w:autoSpaceDE w:val="0"/>
        <w:autoSpaceDN w:val="0"/>
        <w:adjustRightInd w:val="0"/>
        <w:jc w:val="left"/>
        <w:rPr>
          <w:rFonts w:ascii="ＭＳ Ｐ明朝" w:eastAsia="ＭＳ Ｐ明朝" w:hAnsi="ＭＳ Ｐ明朝"/>
          <w:b/>
          <w:bCs/>
          <w:szCs w:val="21"/>
        </w:rPr>
      </w:pPr>
      <w:r w:rsidRPr="000D5C5C">
        <w:rPr>
          <w:rFonts w:ascii="ＭＳ Ｐ明朝" w:eastAsia="ＭＳ Ｐ明朝" w:hAnsi="ＭＳ Ｐ明朝"/>
          <w:b/>
          <w:bCs/>
          <w:szCs w:val="21"/>
        </w:rPr>
        <w:t>SGEC規準文書2</w:t>
      </w:r>
    </w:p>
    <w:p w14:paraId="54FB0C49" w14:textId="632220C1"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hint="eastAsia"/>
          <w:b/>
          <w:bCs/>
          <w:sz w:val="22"/>
        </w:rPr>
        <w:t xml:space="preserve">付属書　</w:t>
      </w:r>
    </w:p>
    <w:p w14:paraId="16700AD6" w14:textId="77777777" w:rsidR="00CE79A3" w:rsidRDefault="00CE79A3" w:rsidP="000D5C5C">
      <w:pPr>
        <w:autoSpaceDE w:val="0"/>
        <w:autoSpaceDN w:val="0"/>
        <w:adjustRightInd w:val="0"/>
        <w:ind w:firstLineChars="500" w:firstLine="1067"/>
        <w:jc w:val="left"/>
        <w:rPr>
          <w:rFonts w:ascii="ＭＳ Ｐ明朝" w:eastAsia="ＭＳ Ｐ明朝" w:hAnsi="ＭＳ Ｐ明朝"/>
          <w:b/>
          <w:bCs/>
          <w:sz w:val="22"/>
        </w:rPr>
      </w:pPr>
    </w:p>
    <w:p w14:paraId="0023840E" w14:textId="10D31761" w:rsidR="001902DA" w:rsidRPr="00C21BFD" w:rsidRDefault="001902DA" w:rsidP="000D5C5C">
      <w:pPr>
        <w:autoSpaceDE w:val="0"/>
        <w:autoSpaceDN w:val="0"/>
        <w:adjustRightInd w:val="0"/>
        <w:ind w:firstLineChars="500" w:firstLine="1067"/>
        <w:jc w:val="left"/>
        <w:rPr>
          <w:rFonts w:ascii="ＭＳ Ｐ明朝" w:eastAsia="ＭＳ Ｐ明朝" w:hAnsi="ＭＳ Ｐ明朝"/>
          <w:sz w:val="22"/>
        </w:rPr>
      </w:pPr>
      <w:r w:rsidRPr="00C21BFD">
        <w:rPr>
          <w:rFonts w:ascii="ＭＳ Ｐ明朝" w:eastAsia="ＭＳ Ｐ明朝" w:hAnsi="ＭＳ Ｐ明朝" w:hint="eastAsia"/>
          <w:b/>
          <w:bCs/>
          <w:sz w:val="22"/>
        </w:rPr>
        <w:t>規格制定及び改正に関わる組織</w:t>
      </w:r>
      <w:r w:rsidRPr="00D9738B">
        <w:rPr>
          <w:rFonts w:ascii="ＭＳ Ｐ明朝" w:eastAsia="ＭＳ Ｐ明朝" w:hAnsi="ＭＳ Ｐ明朝"/>
          <w:b/>
          <w:bCs/>
          <w:sz w:val="22"/>
        </w:rPr>
        <w:t>(委員会等)</w:t>
      </w:r>
      <w:r w:rsidRPr="00D9738B">
        <w:rPr>
          <w:rFonts w:ascii="ＭＳ Ｐ明朝" w:eastAsia="ＭＳ Ｐ明朝" w:hAnsi="ＭＳ Ｐ明朝" w:hint="eastAsia"/>
          <w:b/>
          <w:bCs/>
          <w:sz w:val="22"/>
        </w:rPr>
        <w:t>構成とそのプロセス</w:t>
      </w:r>
    </w:p>
    <w:p w14:paraId="6D8DB8D7"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 xml:space="preserve">1. 適用範囲   </w:t>
      </w:r>
    </w:p>
    <w:p w14:paraId="70F9134E" w14:textId="77777777" w:rsidR="001902DA" w:rsidRPr="00C21BFD" w:rsidRDefault="001902DA" w:rsidP="001902DA">
      <w:pPr>
        <w:autoSpaceDE w:val="0"/>
        <w:autoSpaceDN w:val="0"/>
        <w:adjustRightInd w:val="0"/>
        <w:ind w:firstLineChars="100" w:firstLine="213"/>
        <w:jc w:val="left"/>
        <w:rPr>
          <w:rFonts w:ascii="ＭＳ Ｐ明朝" w:eastAsia="ＭＳ Ｐ明朝" w:hAnsi="ＭＳ Ｐ明朝"/>
          <w:sz w:val="22"/>
        </w:rPr>
      </w:pPr>
      <w:r w:rsidRPr="00C21BFD">
        <w:rPr>
          <w:rFonts w:ascii="ＭＳ Ｐ明朝" w:eastAsia="ＭＳ Ｐ明朝" w:hAnsi="ＭＳ Ｐ明朝" w:hint="eastAsia"/>
          <w:sz w:val="22"/>
        </w:rPr>
        <w:t>本規格は、規格制定に関する責任を負う恒常的な委員会を設置及ぶその役割を規定する。</w:t>
      </w:r>
    </w:p>
    <w:p w14:paraId="1E6681A9" w14:textId="77777777" w:rsidR="001902DA" w:rsidRPr="00C21BFD" w:rsidRDefault="001902DA" w:rsidP="001902DA">
      <w:pPr>
        <w:autoSpaceDE w:val="0"/>
        <w:autoSpaceDN w:val="0"/>
        <w:adjustRightInd w:val="0"/>
        <w:ind w:firstLineChars="100" w:firstLine="213"/>
        <w:jc w:val="left"/>
        <w:rPr>
          <w:rFonts w:ascii="ＭＳ Ｐ明朝" w:eastAsia="ＭＳ Ｐ明朝" w:hAnsi="ＭＳ Ｐ明朝"/>
          <w:sz w:val="22"/>
        </w:rPr>
      </w:pPr>
      <w:r w:rsidRPr="00C21BFD">
        <w:rPr>
          <w:rFonts w:ascii="ＭＳ Ｐ明朝" w:eastAsia="ＭＳ Ｐ明朝" w:hAnsi="ＭＳ Ｐ明朝" w:hint="eastAsia"/>
          <w:sz w:val="22"/>
        </w:rPr>
        <w:t>本規格は、</w:t>
      </w:r>
      <w:r w:rsidRPr="00C21BFD">
        <w:rPr>
          <w:rFonts w:ascii="ＭＳ Ｐ明朝" w:eastAsia="ＭＳ Ｐ明朝" w:hAnsi="ＭＳ Ｐ明朝"/>
          <w:sz w:val="22"/>
        </w:rPr>
        <w:t>SGEC</w:t>
      </w:r>
      <w:r w:rsidRPr="00C21BFD">
        <w:rPr>
          <w:rFonts w:ascii="ＭＳ Ｐ明朝" w:eastAsia="ＭＳ Ｐ明朝" w:hAnsi="ＭＳ Ｐ明朝" w:hint="eastAsia"/>
          <w:sz w:val="22"/>
        </w:rPr>
        <w:t>規格の策定における客観性、効率性、透明性を確保するための手順、及び、これに参画するステークホルダーのための手順をその対象範囲とする。</w:t>
      </w:r>
      <w:r w:rsidRPr="00C21BFD">
        <w:rPr>
          <w:rFonts w:ascii="ＭＳ Ｐ明朝" w:eastAsia="ＭＳ Ｐ明朝" w:hAnsi="ＭＳ Ｐ明朝"/>
          <w:sz w:val="22"/>
        </w:rPr>
        <w:t xml:space="preserve"> </w:t>
      </w:r>
    </w:p>
    <w:p w14:paraId="5D8900A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 </w:t>
      </w:r>
    </w:p>
    <w:p w14:paraId="6BEA8205"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2</w:t>
      </w:r>
      <w:r w:rsidRPr="00C21BFD">
        <w:rPr>
          <w:rFonts w:ascii="ＭＳ Ｐ明朝" w:eastAsia="ＭＳ Ｐ明朝" w:hAnsi="ＭＳ Ｐ明朝" w:hint="eastAsia"/>
          <w:b/>
          <w:bCs/>
          <w:sz w:val="22"/>
        </w:rPr>
        <w:t>．　規格制定に関わる組織構成</w:t>
      </w:r>
    </w:p>
    <w:p w14:paraId="1E8AEFFB" w14:textId="77777777" w:rsidR="001902DA" w:rsidRPr="00C21BFD" w:rsidRDefault="001902DA" w:rsidP="001902DA">
      <w:pPr>
        <w:autoSpaceDE w:val="0"/>
        <w:autoSpaceDN w:val="0"/>
        <w:adjustRightInd w:val="0"/>
        <w:ind w:firstLineChars="100" w:firstLine="213"/>
        <w:jc w:val="left"/>
        <w:rPr>
          <w:rFonts w:ascii="ＭＳ Ｐ明朝" w:eastAsia="ＭＳ Ｐ明朝" w:hAnsi="ＭＳ Ｐ明朝"/>
          <w:sz w:val="22"/>
        </w:rPr>
      </w:pPr>
      <w:r w:rsidRPr="00C21BFD">
        <w:rPr>
          <w:rFonts w:ascii="ＭＳ Ｐ明朝" w:eastAsia="ＭＳ Ｐ明朝" w:hAnsi="ＭＳ Ｐ明朝" w:hint="eastAsia"/>
          <w:sz w:val="22"/>
        </w:rPr>
        <w:t>規格制定に関する責任を負う恒常的な委員会等として次の委員会等を設置する。</w:t>
      </w:r>
    </w:p>
    <w:p w14:paraId="532534E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56AFE52"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2.1　理事会</w:t>
      </w:r>
    </w:p>
    <w:p w14:paraId="04AB746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理事会は、</w:t>
      </w:r>
      <w:r w:rsidRPr="00C21BFD">
        <w:rPr>
          <w:rFonts w:ascii="ＭＳ Ｐ明朝" w:eastAsia="ＭＳ Ｐ明朝" w:hAnsi="ＭＳ Ｐ明朝"/>
          <w:sz w:val="22"/>
        </w:rPr>
        <w:t>SGEC定款の第35条に基づく規格制定を含む業務執行に関する決議機関である。理事はSGEC定款の第25条に基づき社員総会で選任され、その理事の選任に当たっては、各般にわたって公平・公正な審議がなされるよう学界、産業界及び環境・社会の３分野に所属する理事がほぼ均等となるよう考慮される。</w:t>
      </w:r>
    </w:p>
    <w:p w14:paraId="409E048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0920E98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2.2　評議委員会</w:t>
      </w:r>
    </w:p>
    <w:p w14:paraId="4EAC30F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評議委員会は、</w:t>
      </w:r>
      <w:r w:rsidRPr="00C21BFD">
        <w:rPr>
          <w:rFonts w:ascii="ＭＳ Ｐ明朝" w:eastAsia="ＭＳ Ｐ明朝" w:hAnsi="ＭＳ Ｐ明朝"/>
          <w:sz w:val="22"/>
        </w:rPr>
        <w:t>SGEC定款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3EDE7746"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7929D94" w14:textId="77777777" w:rsidR="001902DA" w:rsidRPr="00C21BFD" w:rsidRDefault="001902DA" w:rsidP="001902DA">
      <w:pPr>
        <w:autoSpaceDE w:val="0"/>
        <w:autoSpaceDN w:val="0"/>
        <w:adjustRightInd w:val="0"/>
        <w:jc w:val="left"/>
        <w:rPr>
          <w:rFonts w:ascii="ＭＳ Ｐ明朝" w:eastAsia="ＭＳ Ｐ明朝" w:hAnsi="ＭＳ Ｐ明朝"/>
          <w:strike/>
          <w:color w:val="FF0000"/>
          <w:sz w:val="22"/>
        </w:rPr>
      </w:pPr>
      <w:r w:rsidRPr="00C21BFD">
        <w:rPr>
          <w:rFonts w:ascii="ＭＳ Ｐ明朝" w:eastAsia="ＭＳ Ｐ明朝" w:hAnsi="ＭＳ Ｐ明朝"/>
          <w:b/>
          <w:bCs/>
          <w:sz w:val="22"/>
        </w:rPr>
        <w:t xml:space="preserve">2.3　</w:t>
      </w:r>
      <w:r w:rsidRPr="00C21BFD">
        <w:rPr>
          <w:rFonts w:ascii="ＭＳ Ｐ明朝" w:eastAsia="ＭＳ Ｐ明朝" w:hAnsi="ＭＳ Ｐ明朝" w:hint="eastAsia"/>
          <w:sz w:val="22"/>
        </w:rPr>
        <w:t>規格管理委員会</w:t>
      </w:r>
    </w:p>
    <w:p w14:paraId="4EB43F3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規格管理委員会は、</w:t>
      </w:r>
      <w:r w:rsidRPr="00C21BFD">
        <w:rPr>
          <w:rFonts w:ascii="ＭＳ Ｐ明朝" w:eastAsia="ＭＳ Ｐ明朝" w:hAnsi="ＭＳ Ｐ明朝"/>
          <w:sz w:val="22"/>
        </w:rPr>
        <w:t>SGEC定款第52の1条に基づき認証制度の管理運営に係る認証規格を検証・審議する機関であり、規格（改正）案等の最終原稿の策定を行う機関として位置付ける。</w:t>
      </w:r>
    </w:p>
    <w:p w14:paraId="73E9CB9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2.3.1</w:t>
      </w:r>
      <w:r w:rsidRPr="00C21BFD">
        <w:rPr>
          <w:rFonts w:ascii="ＭＳ Ｐ明朝" w:eastAsia="ＭＳ Ｐ明朝" w:hAnsi="ＭＳ Ｐ明朝" w:hint="eastAsia"/>
          <w:sz w:val="22"/>
        </w:rPr>
        <w:t xml:space="preserve">　規格管理委員は、会長が任命する。</w:t>
      </w:r>
    </w:p>
    <w:p w14:paraId="6B352D6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2.3.2</w:t>
      </w:r>
      <w:r w:rsidRPr="00C21BFD">
        <w:rPr>
          <w:rFonts w:ascii="ＭＳ Ｐ明朝" w:eastAsia="ＭＳ Ｐ明朝" w:hAnsi="ＭＳ Ｐ明朝" w:hint="eastAsia"/>
          <w:sz w:val="22"/>
        </w:rPr>
        <w:t xml:space="preserve">　規格管理委員会の委員の構成については、関係業界で実務に精通した者（産業界）、認証制度に関し知識・経験を有する学識経験者（学会）、及び</w:t>
      </w:r>
      <w:r w:rsidRPr="00C21BFD">
        <w:rPr>
          <w:rFonts w:ascii="ＭＳ Ｐ明朝" w:eastAsia="ＭＳ Ｐ明朝" w:hAnsi="ＭＳ Ｐ明朝"/>
          <w:sz w:val="22"/>
        </w:rPr>
        <w:t>NPO・環境社会団体で専門的な調査活動等を行っている者（社会）の要件を満たす委員とし、かつ、それぞれ分野間のバランスのとられたものとする。</w:t>
      </w:r>
    </w:p>
    <w:p w14:paraId="721CEEA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2.3.3</w:t>
      </w:r>
      <w:r w:rsidRPr="00C21BFD">
        <w:rPr>
          <w:rFonts w:ascii="ＭＳ Ｐ明朝" w:eastAsia="ＭＳ Ｐ明朝" w:hAnsi="ＭＳ Ｐ明朝" w:hint="eastAsia"/>
          <w:sz w:val="22"/>
        </w:rPr>
        <w:t xml:space="preserve">　規格管理委員会の開催に当たっては事前に公表することとし、その際、関係ステークホルダーから規格管理委員として規格制定等に参画したい旨の参加申込があった場合には、当該要請に基づき規格管理委員会への参加を認め、会長は同委員の追加任命を行い、規格管理委員</w:t>
      </w:r>
      <w:r w:rsidRPr="00C21BFD">
        <w:rPr>
          <w:rFonts w:ascii="ＭＳ Ｐ明朝" w:eastAsia="ＭＳ Ｐ明朝" w:hAnsi="ＭＳ Ｐ明朝" w:hint="eastAsia"/>
          <w:sz w:val="22"/>
        </w:rPr>
        <w:lastRenderedPageBreak/>
        <w:t>の構成を修正しなければならない。なお、当該参加申込があった場合のその承諾や拒絶に当たっては、規格管理委員会の委員構成のバランスや人員規模等に照らして説明が可能なものでなければならない。</w:t>
      </w:r>
    </w:p>
    <w:p w14:paraId="5AFBD20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2.3.4</w:t>
      </w:r>
      <w:r w:rsidRPr="00C21BFD">
        <w:rPr>
          <w:rFonts w:ascii="ＭＳ Ｐ明朝" w:eastAsia="ＭＳ Ｐ明朝" w:hAnsi="ＭＳ Ｐ明朝" w:hint="eastAsia"/>
          <w:sz w:val="22"/>
        </w:rPr>
        <w:t xml:space="preserve">　規格管理委員会において審議する上で、特定の事案について細部にわたって検討する必要がある場合には、同委員会内に、当該事案に関心を有し、かつ専門的な知識・経験を有する者を構成員とする作業部会を設置することができる。</w:t>
      </w:r>
    </w:p>
    <w:p w14:paraId="09B56FA0"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0880420"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w:t>
      </w:r>
      <w:r w:rsidRPr="00C21BFD">
        <w:rPr>
          <w:rFonts w:ascii="ＭＳ Ｐ明朝" w:eastAsia="ＭＳ Ｐ明朝" w:hAnsi="ＭＳ Ｐ明朝" w:hint="eastAsia"/>
          <w:b/>
          <w:bCs/>
          <w:sz w:val="22"/>
        </w:rPr>
        <w:t xml:space="preserve">　規格の制定</w:t>
      </w:r>
    </w:p>
    <w:p w14:paraId="4D12FF8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規格の制定・改正に当たっては、以下のプロセスを経て策定されなければならない。</w:t>
      </w:r>
    </w:p>
    <w:p w14:paraId="6CE228A6"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p>
    <w:p w14:paraId="3B3E4823"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3.1　照会用原稿の策定</w:t>
      </w:r>
    </w:p>
    <w:p w14:paraId="5F624CD7" w14:textId="7426A2D5"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規格管理委員会は、会長から諮問のあった事案</w:t>
      </w:r>
      <w:r w:rsidRPr="00C21BFD">
        <w:rPr>
          <w:rFonts w:ascii="ＭＳ Ｐ明朝" w:eastAsia="ＭＳ Ｐ明朝" w:hAnsi="ＭＳ Ｐ明朝"/>
          <w:sz w:val="22"/>
        </w:rPr>
        <w:t>(作業用原稿：事務局案)について検討・審議し、公開協議に付す照会用原稿を策定する。</w:t>
      </w:r>
    </w:p>
    <w:p w14:paraId="0941C9C8" w14:textId="77777777" w:rsidR="00140758" w:rsidRPr="00C21BFD" w:rsidRDefault="00140758" w:rsidP="001902DA">
      <w:pPr>
        <w:autoSpaceDE w:val="0"/>
        <w:autoSpaceDN w:val="0"/>
        <w:adjustRightInd w:val="0"/>
        <w:jc w:val="left"/>
        <w:rPr>
          <w:rFonts w:ascii="ＭＳ Ｐ明朝" w:eastAsia="ＭＳ Ｐ明朝" w:hAnsi="ＭＳ Ｐ明朝"/>
          <w:sz w:val="22"/>
        </w:rPr>
      </w:pPr>
    </w:p>
    <w:p w14:paraId="592AC40C"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3.2　公開協議の実施</w:t>
      </w:r>
    </w:p>
    <w:p w14:paraId="58AFE86F" w14:textId="3BE6AFA2"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会長は、前記照会用原稿について</w:t>
      </w:r>
      <w:r w:rsidRPr="00C21BFD">
        <w:rPr>
          <w:rFonts w:ascii="ＭＳ Ｐ明朝" w:eastAsia="ＭＳ Ｐ明朝" w:hAnsi="ＭＳ Ｐ明朝"/>
          <w:sz w:val="22"/>
        </w:rPr>
        <w:t>60日間の公開協議に付し関係ステークホルダーの意見を聴</w:t>
      </w:r>
      <w:r w:rsidRPr="00C21BFD">
        <w:rPr>
          <w:rFonts w:ascii="ＭＳ Ｐ明朝" w:eastAsia="ＭＳ Ｐ明朝" w:hAnsi="ＭＳ Ｐ明朝" w:hint="eastAsia"/>
          <w:sz w:val="22"/>
        </w:rPr>
        <w:t>かなければならない。</w:t>
      </w:r>
    </w:p>
    <w:p w14:paraId="1BECB99D" w14:textId="77777777" w:rsidR="00140758" w:rsidRPr="00C21BFD" w:rsidRDefault="00140758" w:rsidP="001902DA">
      <w:pPr>
        <w:autoSpaceDE w:val="0"/>
        <w:autoSpaceDN w:val="0"/>
        <w:adjustRightInd w:val="0"/>
        <w:jc w:val="left"/>
        <w:rPr>
          <w:rFonts w:ascii="ＭＳ Ｐ明朝" w:eastAsia="ＭＳ Ｐ明朝" w:hAnsi="ＭＳ Ｐ明朝"/>
          <w:sz w:val="22"/>
        </w:rPr>
      </w:pPr>
    </w:p>
    <w:p w14:paraId="6F74CFA0"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3.3　最終原稿の策定</w:t>
      </w:r>
    </w:p>
    <w:p w14:paraId="6F4E1D2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規格管理委員会は、公開協議において提案されて意見を踏まえて照会用原稿を修正し、最終原稿を策定する。</w:t>
      </w:r>
    </w:p>
    <w:p w14:paraId="22C0DD33"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BF2AF63"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3.4　評議委員会の意見を聴く</w:t>
      </w:r>
    </w:p>
    <w:p w14:paraId="01C11EAC" w14:textId="6305DA4D" w:rsidR="001902DA" w:rsidRDefault="001902DA" w:rsidP="001902DA">
      <w:pPr>
        <w:autoSpaceDE w:val="0"/>
        <w:autoSpaceDN w:val="0"/>
        <w:adjustRightInd w:val="0"/>
        <w:ind w:left="368"/>
        <w:jc w:val="left"/>
        <w:rPr>
          <w:rFonts w:ascii="ＭＳ Ｐ明朝" w:eastAsia="ＭＳ Ｐ明朝" w:hAnsi="ＭＳ Ｐ明朝"/>
          <w:sz w:val="22"/>
        </w:rPr>
      </w:pPr>
      <w:r w:rsidRPr="00C21BFD">
        <w:rPr>
          <w:rFonts w:ascii="ＭＳ Ｐ明朝" w:eastAsia="ＭＳ Ｐ明朝" w:hAnsi="ＭＳ Ｐ明朝" w:hint="eastAsia"/>
          <w:sz w:val="22"/>
        </w:rPr>
        <w:t>理事会は、同最終原稿について評議委員会の意見を聴かなければならない。</w:t>
      </w:r>
    </w:p>
    <w:p w14:paraId="729494AF" w14:textId="77777777" w:rsidR="007924B5" w:rsidRPr="00C21BFD" w:rsidRDefault="007924B5" w:rsidP="001902DA">
      <w:pPr>
        <w:autoSpaceDE w:val="0"/>
        <w:autoSpaceDN w:val="0"/>
        <w:adjustRightInd w:val="0"/>
        <w:jc w:val="left"/>
        <w:rPr>
          <w:rFonts w:ascii="ＭＳ Ｐ明朝" w:eastAsia="ＭＳ Ｐ明朝" w:hAnsi="ＭＳ Ｐ明朝"/>
          <w:sz w:val="22"/>
        </w:rPr>
      </w:pPr>
    </w:p>
    <w:p w14:paraId="68C24F8C"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3.5　理事会の審議・決定</w:t>
      </w:r>
    </w:p>
    <w:p w14:paraId="279803F9" w14:textId="1A74F1DC" w:rsidR="001902DA" w:rsidRDefault="001902DA" w:rsidP="001902DA">
      <w:pPr>
        <w:autoSpaceDE w:val="0"/>
        <w:autoSpaceDN w:val="0"/>
        <w:adjustRightInd w:val="0"/>
        <w:ind w:left="368"/>
        <w:jc w:val="left"/>
        <w:rPr>
          <w:rFonts w:ascii="ＭＳ Ｐ明朝" w:eastAsia="ＭＳ Ｐ明朝" w:hAnsi="ＭＳ Ｐ明朝"/>
          <w:sz w:val="22"/>
        </w:rPr>
      </w:pPr>
      <w:r w:rsidRPr="00C21BFD">
        <w:rPr>
          <w:rFonts w:ascii="ＭＳ Ｐ明朝" w:eastAsia="ＭＳ Ｐ明朝" w:hAnsi="ＭＳ Ｐ明朝" w:hint="eastAsia"/>
          <w:sz w:val="22"/>
        </w:rPr>
        <w:t>理事会は、同最終原稿について評議委員会の意見を聴いてこれを</w:t>
      </w:r>
      <w:r w:rsidRPr="00C21BFD">
        <w:rPr>
          <w:rFonts w:ascii="ＭＳ Ｐ明朝" w:eastAsia="ＭＳ Ｐ明朝" w:hAnsi="ＭＳ Ｐ明朝"/>
          <w:sz w:val="22"/>
        </w:rPr>
        <w:t>SGEC規格としての承認の可否を決定する。</w:t>
      </w:r>
    </w:p>
    <w:p w14:paraId="136F38ED" w14:textId="77777777" w:rsidR="007924B5" w:rsidRPr="00C21BFD" w:rsidRDefault="007924B5" w:rsidP="001902DA">
      <w:pPr>
        <w:autoSpaceDE w:val="0"/>
        <w:autoSpaceDN w:val="0"/>
        <w:adjustRightInd w:val="0"/>
        <w:jc w:val="left"/>
        <w:rPr>
          <w:rFonts w:ascii="ＭＳ Ｐ明朝" w:eastAsia="ＭＳ Ｐ明朝" w:hAnsi="ＭＳ Ｐ明朝"/>
          <w:sz w:val="22"/>
        </w:rPr>
      </w:pPr>
    </w:p>
    <w:p w14:paraId="0DDD274D"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3.6　最終原稿の修正</w:t>
      </w:r>
    </w:p>
    <w:p w14:paraId="78396AA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前記の理事会及び</w:t>
      </w:r>
      <w:r w:rsidRPr="00C21BFD">
        <w:rPr>
          <w:rFonts w:ascii="ＭＳ Ｐ明朝" w:eastAsia="ＭＳ Ｐ明朝" w:hAnsi="ＭＳ Ｐ明朝"/>
          <w:sz w:val="22"/>
        </w:rPr>
        <w:t>/又は評議委員会で審議の結果、当該最終原稿の否決若しくは同最終原稿に対して意見が提示されて場合には、理事会は当該最終原稿を規格管理委員会に差し戻す。規格管理委員会は、当該差し戻された最終原稿について、評議委員会との合同会議の開催等により合意を得るための必要な検討・審議を行い、最終原稿を修正する。</w:t>
      </w:r>
    </w:p>
    <w:p w14:paraId="4DBDA1A2"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p>
    <w:p w14:paraId="7EEEA9FA"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3.7　理事会の再審議・決定</w:t>
      </w:r>
    </w:p>
    <w:p w14:paraId="6AC4E010" w14:textId="1D0013A3" w:rsidR="001902DA" w:rsidRDefault="001902DA" w:rsidP="001902DA">
      <w:pPr>
        <w:autoSpaceDE w:val="0"/>
        <w:autoSpaceDN w:val="0"/>
        <w:adjustRightInd w:val="0"/>
        <w:ind w:left="368"/>
        <w:jc w:val="left"/>
        <w:rPr>
          <w:rFonts w:ascii="ＭＳ Ｐ明朝" w:eastAsia="ＭＳ Ｐ明朝" w:hAnsi="ＭＳ Ｐ明朝"/>
          <w:sz w:val="22"/>
        </w:rPr>
      </w:pPr>
      <w:r w:rsidRPr="00C21BFD">
        <w:rPr>
          <w:rFonts w:ascii="ＭＳ Ｐ明朝" w:eastAsia="ＭＳ Ｐ明朝" w:hAnsi="ＭＳ Ｐ明朝" w:hint="eastAsia"/>
          <w:sz w:val="22"/>
        </w:rPr>
        <w:lastRenderedPageBreak/>
        <w:t>理事会は、当該修正された最終原稿を再度審議し、これを</w:t>
      </w:r>
      <w:r w:rsidRPr="00C21BFD">
        <w:rPr>
          <w:rFonts w:ascii="ＭＳ Ｐ明朝" w:eastAsia="ＭＳ Ｐ明朝" w:hAnsi="ＭＳ Ｐ明朝"/>
          <w:sz w:val="22"/>
        </w:rPr>
        <w:t>SGEC規格としての承認の可否を決定する。</w:t>
      </w:r>
    </w:p>
    <w:p w14:paraId="26FE1687" w14:textId="77777777" w:rsidR="007924B5" w:rsidRPr="00C21BFD" w:rsidRDefault="007924B5" w:rsidP="001902DA">
      <w:pPr>
        <w:autoSpaceDE w:val="0"/>
        <w:autoSpaceDN w:val="0"/>
        <w:adjustRightInd w:val="0"/>
        <w:jc w:val="left"/>
        <w:rPr>
          <w:rFonts w:ascii="ＭＳ Ｐ明朝" w:eastAsia="ＭＳ Ｐ明朝" w:hAnsi="ＭＳ Ｐ明朝"/>
          <w:sz w:val="22"/>
        </w:rPr>
      </w:pPr>
    </w:p>
    <w:p w14:paraId="1DD4B90E"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3.8</w:t>
      </w:r>
      <w:r w:rsidRPr="00C21BFD">
        <w:rPr>
          <w:rFonts w:ascii="ＭＳ Ｐ明朝" w:eastAsia="ＭＳ Ｐ明朝" w:hAnsi="ＭＳ Ｐ明朝" w:hint="eastAsia"/>
          <w:b/>
          <w:bCs/>
          <w:sz w:val="22"/>
        </w:rPr>
        <w:t xml:space="preserve">　</w:t>
      </w:r>
      <w:r w:rsidRPr="00C21BFD">
        <w:rPr>
          <w:rFonts w:ascii="ＭＳ Ｐ明朝" w:eastAsia="ＭＳ Ｐ明朝" w:hAnsi="ＭＳ Ｐ明朝"/>
          <w:b/>
          <w:bCs/>
          <w:sz w:val="22"/>
        </w:rPr>
        <w:t>SGEC規格の公表</w:t>
      </w:r>
    </w:p>
    <w:p w14:paraId="6AA6B814" w14:textId="74491239" w:rsidR="00CE79A3" w:rsidRPr="00C21BFD" w:rsidRDefault="001902DA" w:rsidP="00CE79A3">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理事会において承認された規格は速やかに公表されなければならない。</w:t>
      </w:r>
    </w:p>
    <w:p w14:paraId="23508F99"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34CE347F"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640E8F45"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bookmarkEnd w:id="33"/>
    <w:p w14:paraId="4EDD7162"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35E13B79"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21BF43BB"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6DF10582"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3ED9DA57"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3D987EA2"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3AECD1D0"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3C7E4955"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447F2138"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59E44851"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44EBDA2C"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4FDA22F7"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4E72D414" w14:textId="77777777"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13F9D831" w14:textId="18442CF8" w:rsidR="007924B5" w:rsidRDefault="007924B5" w:rsidP="00E66EFE">
      <w:pPr>
        <w:autoSpaceDE w:val="0"/>
        <w:autoSpaceDN w:val="0"/>
        <w:adjustRightInd w:val="0"/>
        <w:ind w:left="368"/>
        <w:jc w:val="left"/>
        <w:rPr>
          <w:rFonts w:ascii="ＭＳ Ｐ明朝" w:eastAsia="ＭＳ Ｐ明朝" w:hAnsi="ＭＳ Ｐ明朝"/>
          <w:b/>
          <w:bCs/>
          <w:sz w:val="28"/>
          <w:szCs w:val="28"/>
        </w:rPr>
      </w:pPr>
    </w:p>
    <w:p w14:paraId="0A7DD9A6" w14:textId="3B47DC13" w:rsidR="001815A6" w:rsidRDefault="001815A6" w:rsidP="00E66EFE">
      <w:pPr>
        <w:autoSpaceDE w:val="0"/>
        <w:autoSpaceDN w:val="0"/>
        <w:adjustRightInd w:val="0"/>
        <w:ind w:left="368"/>
        <w:jc w:val="left"/>
        <w:rPr>
          <w:rFonts w:ascii="ＭＳ Ｐ明朝" w:eastAsia="ＭＳ Ｐ明朝" w:hAnsi="ＭＳ Ｐ明朝"/>
          <w:b/>
          <w:bCs/>
          <w:sz w:val="28"/>
          <w:szCs w:val="28"/>
        </w:rPr>
      </w:pPr>
    </w:p>
    <w:p w14:paraId="4ED2A7A8" w14:textId="65AEF060" w:rsidR="001815A6" w:rsidRDefault="001815A6" w:rsidP="00E66EFE">
      <w:pPr>
        <w:autoSpaceDE w:val="0"/>
        <w:autoSpaceDN w:val="0"/>
        <w:adjustRightInd w:val="0"/>
        <w:ind w:left="368"/>
        <w:jc w:val="left"/>
        <w:rPr>
          <w:rFonts w:ascii="ＭＳ Ｐ明朝" w:eastAsia="ＭＳ Ｐ明朝" w:hAnsi="ＭＳ Ｐ明朝"/>
          <w:b/>
          <w:bCs/>
          <w:sz w:val="28"/>
          <w:szCs w:val="28"/>
        </w:rPr>
      </w:pPr>
    </w:p>
    <w:p w14:paraId="03486FCA" w14:textId="4941D08D" w:rsidR="001815A6" w:rsidRDefault="001815A6" w:rsidP="00E66EFE">
      <w:pPr>
        <w:autoSpaceDE w:val="0"/>
        <w:autoSpaceDN w:val="0"/>
        <w:adjustRightInd w:val="0"/>
        <w:ind w:left="368"/>
        <w:jc w:val="left"/>
        <w:rPr>
          <w:rFonts w:ascii="ＭＳ Ｐ明朝" w:eastAsia="ＭＳ Ｐ明朝" w:hAnsi="ＭＳ Ｐ明朝"/>
          <w:b/>
          <w:bCs/>
          <w:sz w:val="28"/>
          <w:szCs w:val="28"/>
        </w:rPr>
      </w:pPr>
    </w:p>
    <w:p w14:paraId="7CEA7C5F" w14:textId="2AE3A6AE" w:rsidR="001815A6" w:rsidRDefault="001815A6" w:rsidP="00E66EFE">
      <w:pPr>
        <w:autoSpaceDE w:val="0"/>
        <w:autoSpaceDN w:val="0"/>
        <w:adjustRightInd w:val="0"/>
        <w:ind w:left="368"/>
        <w:jc w:val="left"/>
        <w:rPr>
          <w:rFonts w:ascii="ＭＳ Ｐ明朝" w:eastAsia="ＭＳ Ｐ明朝" w:hAnsi="ＭＳ Ｐ明朝"/>
          <w:b/>
          <w:bCs/>
          <w:sz w:val="28"/>
          <w:szCs w:val="28"/>
        </w:rPr>
      </w:pPr>
    </w:p>
    <w:p w14:paraId="7A7E294A" w14:textId="5827550C" w:rsidR="001815A6" w:rsidRDefault="001815A6" w:rsidP="00E66EFE">
      <w:pPr>
        <w:autoSpaceDE w:val="0"/>
        <w:autoSpaceDN w:val="0"/>
        <w:adjustRightInd w:val="0"/>
        <w:ind w:left="368"/>
        <w:jc w:val="left"/>
        <w:rPr>
          <w:rFonts w:ascii="ＭＳ Ｐ明朝" w:eastAsia="ＭＳ Ｐ明朝" w:hAnsi="ＭＳ Ｐ明朝"/>
          <w:b/>
          <w:bCs/>
          <w:sz w:val="28"/>
          <w:szCs w:val="28"/>
        </w:rPr>
      </w:pPr>
    </w:p>
    <w:p w14:paraId="77F695A8" w14:textId="6899A2A7" w:rsidR="001815A6" w:rsidRDefault="001815A6" w:rsidP="00E66EFE">
      <w:pPr>
        <w:autoSpaceDE w:val="0"/>
        <w:autoSpaceDN w:val="0"/>
        <w:adjustRightInd w:val="0"/>
        <w:ind w:left="368"/>
        <w:jc w:val="left"/>
        <w:rPr>
          <w:rFonts w:ascii="ＭＳ Ｐ明朝" w:eastAsia="ＭＳ Ｐ明朝" w:hAnsi="ＭＳ Ｐ明朝"/>
          <w:b/>
          <w:bCs/>
          <w:sz w:val="28"/>
          <w:szCs w:val="28"/>
        </w:rPr>
      </w:pPr>
    </w:p>
    <w:p w14:paraId="6901D2A2" w14:textId="7D0D4D0C" w:rsidR="001815A6" w:rsidRDefault="001815A6" w:rsidP="00E66EFE">
      <w:pPr>
        <w:autoSpaceDE w:val="0"/>
        <w:autoSpaceDN w:val="0"/>
        <w:adjustRightInd w:val="0"/>
        <w:ind w:left="368"/>
        <w:jc w:val="left"/>
        <w:rPr>
          <w:rFonts w:ascii="ＭＳ Ｐ明朝" w:eastAsia="ＭＳ Ｐ明朝" w:hAnsi="ＭＳ Ｐ明朝"/>
          <w:b/>
          <w:bCs/>
          <w:sz w:val="28"/>
          <w:szCs w:val="28"/>
        </w:rPr>
      </w:pPr>
    </w:p>
    <w:p w14:paraId="0251BB73" w14:textId="1CCCDCAA" w:rsidR="001815A6" w:rsidRDefault="001815A6" w:rsidP="00E66EFE">
      <w:pPr>
        <w:autoSpaceDE w:val="0"/>
        <w:autoSpaceDN w:val="0"/>
        <w:adjustRightInd w:val="0"/>
        <w:ind w:left="368"/>
        <w:jc w:val="left"/>
        <w:rPr>
          <w:rFonts w:ascii="ＭＳ Ｐ明朝" w:eastAsia="ＭＳ Ｐ明朝" w:hAnsi="ＭＳ Ｐ明朝"/>
          <w:b/>
          <w:bCs/>
          <w:sz w:val="28"/>
          <w:szCs w:val="28"/>
        </w:rPr>
      </w:pPr>
    </w:p>
    <w:p w14:paraId="7A3A2764" w14:textId="24062C07" w:rsidR="00BD358C" w:rsidRDefault="00BD358C" w:rsidP="00E66EFE">
      <w:pPr>
        <w:autoSpaceDE w:val="0"/>
        <w:autoSpaceDN w:val="0"/>
        <w:adjustRightInd w:val="0"/>
        <w:ind w:left="368"/>
        <w:jc w:val="left"/>
        <w:rPr>
          <w:rFonts w:ascii="ＭＳ Ｐ明朝" w:eastAsia="ＭＳ Ｐ明朝" w:hAnsi="ＭＳ Ｐ明朝"/>
          <w:b/>
          <w:bCs/>
          <w:sz w:val="28"/>
          <w:szCs w:val="28"/>
        </w:rPr>
      </w:pPr>
    </w:p>
    <w:p w14:paraId="1BD3D665" w14:textId="09411713" w:rsidR="00BD358C" w:rsidRDefault="00BD358C" w:rsidP="00E66EFE">
      <w:pPr>
        <w:autoSpaceDE w:val="0"/>
        <w:autoSpaceDN w:val="0"/>
        <w:adjustRightInd w:val="0"/>
        <w:ind w:left="368"/>
        <w:jc w:val="left"/>
        <w:rPr>
          <w:rFonts w:ascii="ＭＳ Ｐ明朝" w:eastAsia="ＭＳ Ｐ明朝" w:hAnsi="ＭＳ Ｐ明朝"/>
          <w:b/>
          <w:bCs/>
          <w:sz w:val="28"/>
          <w:szCs w:val="28"/>
        </w:rPr>
      </w:pPr>
    </w:p>
    <w:p w14:paraId="211EF3AC" w14:textId="2F0A74F8" w:rsidR="00BD358C" w:rsidRDefault="00BD358C" w:rsidP="00E66EFE">
      <w:pPr>
        <w:autoSpaceDE w:val="0"/>
        <w:autoSpaceDN w:val="0"/>
        <w:adjustRightInd w:val="0"/>
        <w:ind w:left="368"/>
        <w:jc w:val="left"/>
        <w:rPr>
          <w:rFonts w:ascii="ＭＳ Ｐ明朝" w:eastAsia="ＭＳ Ｐ明朝" w:hAnsi="ＭＳ Ｐ明朝"/>
          <w:b/>
          <w:bCs/>
          <w:sz w:val="28"/>
          <w:szCs w:val="28"/>
        </w:rPr>
      </w:pPr>
    </w:p>
    <w:p w14:paraId="3F3615CD" w14:textId="77777777" w:rsidR="00BD358C" w:rsidRDefault="00BD358C" w:rsidP="00E66EFE">
      <w:pPr>
        <w:autoSpaceDE w:val="0"/>
        <w:autoSpaceDN w:val="0"/>
        <w:adjustRightInd w:val="0"/>
        <w:ind w:left="368"/>
        <w:jc w:val="left"/>
        <w:rPr>
          <w:rFonts w:ascii="ＭＳ Ｐ明朝" w:eastAsia="ＭＳ Ｐ明朝" w:hAnsi="ＭＳ Ｐ明朝"/>
          <w:b/>
          <w:bCs/>
          <w:sz w:val="28"/>
          <w:szCs w:val="28"/>
        </w:rPr>
      </w:pPr>
    </w:p>
    <w:p w14:paraId="4607AAEA" w14:textId="3873217C" w:rsidR="00960BAA" w:rsidRPr="00AF67CA" w:rsidRDefault="001902DA" w:rsidP="00082DC4">
      <w:pPr>
        <w:pStyle w:val="1"/>
        <w:rPr>
          <w:rFonts w:ascii="ＭＳ ゴシック" w:hAnsi="ＭＳ ゴシック"/>
          <w:sz w:val="28"/>
          <w:szCs w:val="28"/>
        </w:rPr>
      </w:pPr>
      <w:bookmarkStart w:id="36" w:name="_Toc107505948"/>
      <w:bookmarkStart w:id="37" w:name="_Hlk105697618"/>
      <w:r w:rsidRPr="00AF67CA">
        <w:rPr>
          <w:rFonts w:ascii="ＭＳ ゴシック" w:hAnsi="ＭＳ ゴシック"/>
          <w:sz w:val="28"/>
          <w:szCs w:val="28"/>
        </w:rPr>
        <w:lastRenderedPageBreak/>
        <w:t>SGEC規準文書3</w:t>
      </w:r>
      <w:r w:rsidR="0066125A" w:rsidRPr="00AF67CA">
        <w:rPr>
          <w:rFonts w:ascii="ＭＳ ゴシック" w:hAnsi="ＭＳ ゴシック"/>
          <w:sz w:val="28"/>
          <w:szCs w:val="28"/>
        </w:rPr>
        <w:t>:2021</w:t>
      </w:r>
      <w:r w:rsidR="00AA7B7D" w:rsidRPr="00AF67CA">
        <w:rPr>
          <w:rFonts w:ascii="ＭＳ ゴシック" w:hAnsi="ＭＳ ゴシック" w:hint="eastAsia"/>
          <w:sz w:val="28"/>
          <w:szCs w:val="28"/>
          <w:lang w:eastAsia="ja-JP"/>
        </w:rPr>
        <w:t xml:space="preserve"> </w:t>
      </w:r>
      <w:r w:rsidRPr="00AF67CA">
        <w:rPr>
          <w:rFonts w:ascii="ＭＳ ゴシック" w:hAnsi="ＭＳ ゴシック"/>
          <w:sz w:val="28"/>
          <w:szCs w:val="28"/>
        </w:rPr>
        <w:t>SGEC</w:t>
      </w:r>
      <w:r w:rsidRPr="00AF67CA">
        <w:rPr>
          <w:rFonts w:ascii="ＭＳ ゴシック" w:hAnsi="ＭＳ ゴシック" w:hint="eastAsia"/>
          <w:sz w:val="28"/>
          <w:szCs w:val="28"/>
        </w:rPr>
        <w:t>持続可能な森林管理－要求事項</w:t>
      </w:r>
      <w:bookmarkEnd w:id="36"/>
    </w:p>
    <w:p w14:paraId="11C0B977" w14:textId="77777777" w:rsidR="00CE79A3" w:rsidRDefault="00CE79A3" w:rsidP="001902DA">
      <w:pPr>
        <w:autoSpaceDE w:val="0"/>
        <w:autoSpaceDN w:val="0"/>
        <w:adjustRightInd w:val="0"/>
        <w:jc w:val="left"/>
        <w:rPr>
          <w:rFonts w:ascii="ＭＳ Ｐ明朝" w:eastAsia="ＭＳ Ｐ明朝" w:hAnsi="ＭＳ Ｐ明朝" w:cs="ＭＳゴシック"/>
          <w:b/>
          <w:bCs/>
          <w:kern w:val="0"/>
          <w:sz w:val="24"/>
          <w:szCs w:val="24"/>
        </w:rPr>
      </w:pPr>
    </w:p>
    <w:p w14:paraId="15EDFD30" w14:textId="3200FD9D" w:rsidR="001902DA" w:rsidRPr="00D9738B" w:rsidRDefault="001902DA" w:rsidP="001902DA">
      <w:pPr>
        <w:autoSpaceDE w:val="0"/>
        <w:autoSpaceDN w:val="0"/>
        <w:adjustRightInd w:val="0"/>
        <w:jc w:val="left"/>
        <w:rPr>
          <w:rFonts w:ascii="ＭＳ Ｐ明朝" w:eastAsia="ＭＳ Ｐ明朝" w:hAnsi="ＭＳ Ｐ明朝"/>
          <w:b/>
          <w:bCs/>
          <w:sz w:val="24"/>
          <w:szCs w:val="24"/>
        </w:rPr>
      </w:pPr>
      <w:r w:rsidRPr="00D9738B">
        <w:rPr>
          <w:rFonts w:ascii="ＭＳ Ｐ明朝" w:eastAsia="ＭＳ Ｐ明朝" w:hAnsi="ＭＳ Ｐ明朝" w:cs="ＭＳゴシック"/>
          <w:b/>
          <w:bCs/>
          <w:kern w:val="0"/>
          <w:sz w:val="24"/>
          <w:szCs w:val="24"/>
        </w:rPr>
        <w:t>S</w:t>
      </w:r>
      <w:r w:rsidRPr="00D9738B">
        <w:rPr>
          <w:rFonts w:ascii="ＭＳ Ｐ明朝" w:eastAsia="ＭＳ Ｐ明朝" w:hAnsi="ＭＳ Ｐ明朝"/>
          <w:b/>
          <w:bCs/>
          <w:sz w:val="24"/>
          <w:szCs w:val="24"/>
        </w:rPr>
        <w:t>GEC</w:t>
      </w:r>
      <w:r w:rsidR="0045040B">
        <w:rPr>
          <w:rFonts w:ascii="ＭＳ Ｐ明朝" w:eastAsia="ＭＳ Ｐ明朝" w:hAnsi="ＭＳ Ｐ明朝" w:hint="eastAsia"/>
          <w:b/>
          <w:bCs/>
          <w:sz w:val="24"/>
          <w:szCs w:val="24"/>
        </w:rPr>
        <w:t>規</w:t>
      </w:r>
      <w:r w:rsidRPr="00D9738B">
        <w:rPr>
          <w:rFonts w:ascii="ＭＳ Ｐ明朝" w:eastAsia="ＭＳ Ｐ明朝" w:hAnsi="ＭＳ Ｐ明朝"/>
          <w:b/>
          <w:bCs/>
          <w:sz w:val="24"/>
          <w:szCs w:val="24"/>
        </w:rPr>
        <w:t>準文書3</w:t>
      </w:r>
    </w:p>
    <w:p w14:paraId="6616D93A" w14:textId="669A756E" w:rsidR="001902DA" w:rsidRPr="00C21BFD" w:rsidRDefault="001902DA" w:rsidP="001902DA">
      <w:pPr>
        <w:autoSpaceDE w:val="0"/>
        <w:autoSpaceDN w:val="0"/>
        <w:adjustRightInd w:val="0"/>
        <w:jc w:val="left"/>
        <w:rPr>
          <w:rFonts w:ascii="ＭＳ Ｐ明朝" w:eastAsia="ＭＳ Ｐ明朝" w:hAnsi="ＭＳ Ｐ明朝"/>
          <w:sz w:val="20"/>
          <w:szCs w:val="20"/>
        </w:rPr>
      </w:pPr>
      <w:r w:rsidRPr="00D9738B">
        <w:rPr>
          <w:rFonts w:ascii="ＭＳ Ｐ明朝" w:eastAsia="ＭＳ Ｐ明朝" w:hAnsi="ＭＳ Ｐ明朝" w:hint="eastAsia"/>
          <w:sz w:val="20"/>
          <w:szCs w:val="20"/>
        </w:rPr>
        <w:t xml:space="preserve">理事会　</w:t>
      </w:r>
      <w:r w:rsidR="00545712" w:rsidRPr="00C21BFD">
        <w:rPr>
          <w:rFonts w:ascii="ＭＳ Ｐ明朝" w:eastAsia="ＭＳ Ｐ明朝" w:hAnsi="ＭＳ Ｐ明朝"/>
          <w:sz w:val="20"/>
          <w:szCs w:val="20"/>
        </w:rPr>
        <w:t>2021</w:t>
      </w:r>
    </w:p>
    <w:p w14:paraId="15986828" w14:textId="37A44842" w:rsidR="001902DA" w:rsidRPr="00C21BFD" w:rsidRDefault="009352FA" w:rsidP="001902DA">
      <w:pPr>
        <w:autoSpaceDE w:val="0"/>
        <w:autoSpaceDN w:val="0"/>
        <w:adjustRightInd w:val="0"/>
        <w:jc w:val="left"/>
        <w:rPr>
          <w:rFonts w:ascii="ＭＳ Ｐ明朝" w:eastAsia="ＭＳ Ｐ明朝" w:hAnsi="ＭＳ Ｐ明朝"/>
          <w:sz w:val="20"/>
          <w:szCs w:val="20"/>
        </w:rPr>
      </w:pPr>
      <w:r w:rsidRPr="00C21BFD">
        <w:rPr>
          <w:rFonts w:ascii="ＭＳ Ｐ明朝" w:eastAsia="ＭＳ Ｐ明朝" w:hAnsi="ＭＳ Ｐ明朝"/>
          <w:sz w:val="20"/>
          <w:szCs w:val="20"/>
        </w:rPr>
        <w:t>2021.3.30</w:t>
      </w:r>
    </w:p>
    <w:p w14:paraId="12E0711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p>
    <w:p w14:paraId="475F5FCA" w14:textId="13A9E701" w:rsidR="001902DA" w:rsidRPr="00C21BFD" w:rsidRDefault="001902DA" w:rsidP="001902DA">
      <w:pPr>
        <w:autoSpaceDE w:val="0"/>
        <w:autoSpaceDN w:val="0"/>
        <w:adjustRightInd w:val="0"/>
        <w:jc w:val="center"/>
        <w:rPr>
          <w:rFonts w:ascii="ＭＳ Ｐ明朝" w:eastAsia="ＭＳ Ｐ明朝" w:hAnsi="ＭＳ Ｐ明朝"/>
          <w:sz w:val="22"/>
        </w:rPr>
      </w:pPr>
      <w:r w:rsidRPr="00C21BFD">
        <w:rPr>
          <w:rFonts w:ascii="ＭＳ Ｐ明朝" w:eastAsia="ＭＳ Ｐ明朝" w:hAnsi="ＭＳ Ｐ明朝"/>
          <w:b/>
          <w:bCs/>
          <w:sz w:val="24"/>
          <w:szCs w:val="24"/>
        </w:rPr>
        <w:t>SGEC</w:t>
      </w:r>
      <w:r w:rsidRPr="00C21BFD">
        <w:rPr>
          <w:rFonts w:ascii="ＭＳ Ｐ明朝" w:eastAsia="ＭＳ Ｐ明朝" w:hAnsi="ＭＳ Ｐ明朝" w:hint="eastAsia"/>
          <w:b/>
          <w:bCs/>
          <w:sz w:val="24"/>
          <w:szCs w:val="24"/>
        </w:rPr>
        <w:t>持続可能な森林管理－要求事項</w:t>
      </w:r>
    </w:p>
    <w:p w14:paraId="30EA997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p>
    <w:p w14:paraId="330DE58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目次</w:t>
      </w:r>
    </w:p>
    <w:p w14:paraId="372A9B6C"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89946F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はじめに　</w:t>
      </w:r>
    </w:p>
    <w:p w14:paraId="2B45401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序論　</w:t>
      </w:r>
    </w:p>
    <w:p w14:paraId="1AB76BE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1. 適用範囲</w:t>
      </w:r>
      <w:r w:rsidRPr="00C21BFD">
        <w:rPr>
          <w:rFonts w:ascii="ＭＳ Ｐ明朝" w:eastAsia="ＭＳ Ｐ明朝" w:hAnsi="ＭＳ Ｐ明朝" w:hint="eastAsia"/>
          <w:sz w:val="22"/>
        </w:rPr>
        <w:t xml:space="preserve">　</w:t>
      </w:r>
    </w:p>
    <w:p w14:paraId="09B21D7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2. 国際条約・国内法とSGEC/PEFC関連文書</w:t>
      </w:r>
      <w:r w:rsidRPr="00C21BFD">
        <w:rPr>
          <w:rFonts w:ascii="ＭＳ Ｐ明朝" w:eastAsia="ＭＳ Ｐ明朝" w:hAnsi="ＭＳ Ｐ明朝" w:hint="eastAsia"/>
          <w:sz w:val="22"/>
        </w:rPr>
        <w:t xml:space="preserve">　</w:t>
      </w:r>
    </w:p>
    <w:p w14:paraId="1121DED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3. 用語</w:t>
      </w:r>
      <w:r w:rsidRPr="00C21BFD">
        <w:rPr>
          <w:rFonts w:ascii="ＭＳ Ｐ明朝" w:eastAsia="ＭＳ Ｐ明朝" w:hAnsi="ＭＳ Ｐ明朝" w:hint="eastAsia"/>
          <w:sz w:val="22"/>
        </w:rPr>
        <w:t>と</w:t>
      </w:r>
      <w:r w:rsidRPr="00C21BFD">
        <w:rPr>
          <w:rFonts w:ascii="ＭＳ Ｐ明朝" w:eastAsia="ＭＳ Ｐ明朝" w:hAnsi="ＭＳ Ｐ明朝"/>
          <w:sz w:val="22"/>
        </w:rPr>
        <w:t xml:space="preserve">定義　</w:t>
      </w:r>
    </w:p>
    <w:p w14:paraId="5B6F7C5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4. SGEC森林管理認証規格と組織</w:t>
      </w:r>
      <w:r w:rsidRPr="00C21BFD">
        <w:rPr>
          <w:rFonts w:ascii="ＭＳ Ｐ明朝" w:eastAsia="ＭＳ Ｐ明朝" w:hAnsi="ＭＳ Ｐ明朝" w:hint="eastAsia"/>
          <w:sz w:val="22"/>
        </w:rPr>
        <w:t xml:space="preserve">　</w:t>
      </w:r>
    </w:p>
    <w:p w14:paraId="5F019D9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4.1 </w:t>
      </w:r>
      <w:r w:rsidRPr="00C21BFD">
        <w:rPr>
          <w:rFonts w:ascii="ＭＳ Ｐ明朝" w:eastAsia="ＭＳ Ｐ明朝" w:hAnsi="ＭＳ Ｐ明朝" w:hint="eastAsia"/>
          <w:sz w:val="22"/>
        </w:rPr>
        <w:t>持続可能な森林管理の</w:t>
      </w:r>
      <w:r w:rsidRPr="00C21BFD">
        <w:rPr>
          <w:rFonts w:ascii="ＭＳ Ｐ明朝" w:eastAsia="ＭＳ Ｐ明朝" w:hAnsi="ＭＳ Ｐ明朝"/>
          <w:sz w:val="22"/>
        </w:rPr>
        <w:t xml:space="preserve">要求事項　</w:t>
      </w:r>
    </w:p>
    <w:p w14:paraId="5C08C74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4.2 影響を受けるステークホルダーのニーズと期待の</w:t>
      </w:r>
      <w:r w:rsidRPr="00C21BFD">
        <w:rPr>
          <w:rFonts w:ascii="ＭＳ Ｐ明朝" w:eastAsia="ＭＳ Ｐ明朝" w:hAnsi="ＭＳ Ｐ明朝" w:hint="eastAsia"/>
          <w:sz w:val="22"/>
        </w:rPr>
        <w:t xml:space="preserve">把握　</w:t>
      </w:r>
    </w:p>
    <w:p w14:paraId="57D306C7"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4.3 持続可能な森林管理システムの適用範囲の決定　</w:t>
      </w:r>
    </w:p>
    <w:p w14:paraId="55B7DB6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5. リーダーシップ　</w:t>
      </w:r>
    </w:p>
    <w:p w14:paraId="0968F9D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 計画　</w:t>
      </w:r>
    </w:p>
    <w:p w14:paraId="1B44F3B7"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6.1 リスク及び機会への取組み</w:t>
      </w:r>
      <w:r w:rsidRPr="00C21BFD">
        <w:rPr>
          <w:rFonts w:ascii="ＭＳ Ｐ明朝" w:eastAsia="ＭＳ Ｐ明朝" w:hAnsi="ＭＳ Ｐ明朝" w:hint="eastAsia"/>
          <w:sz w:val="22"/>
        </w:rPr>
        <w:t xml:space="preserve">　</w:t>
      </w:r>
    </w:p>
    <w:p w14:paraId="3F4661B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6.2 </w:t>
      </w:r>
      <w:r w:rsidRPr="00C21BFD">
        <w:rPr>
          <w:rFonts w:ascii="ＭＳ Ｐ明朝" w:eastAsia="ＭＳ Ｐ明朝" w:hAnsi="ＭＳ Ｐ明朝" w:hint="eastAsia"/>
          <w:sz w:val="22"/>
        </w:rPr>
        <w:t>森林</w:t>
      </w:r>
      <w:r w:rsidRPr="00C21BFD">
        <w:rPr>
          <w:rFonts w:ascii="ＭＳ Ｐ明朝" w:eastAsia="ＭＳ Ｐ明朝" w:hAnsi="ＭＳ Ｐ明朝"/>
          <w:sz w:val="22"/>
        </w:rPr>
        <w:t xml:space="preserve">管理計画　</w:t>
      </w:r>
    </w:p>
    <w:p w14:paraId="0A1F5FB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6.3 </w:t>
      </w:r>
      <w:r w:rsidRPr="00C21BFD">
        <w:rPr>
          <w:rFonts w:ascii="ＭＳ Ｐ明朝" w:eastAsia="ＭＳ Ｐ明朝" w:hAnsi="ＭＳ Ｐ明朝" w:hint="eastAsia"/>
          <w:sz w:val="22"/>
        </w:rPr>
        <w:t>法令遵守（</w:t>
      </w:r>
      <w:r w:rsidRPr="00C21BFD">
        <w:rPr>
          <w:rFonts w:ascii="ＭＳ Ｐ明朝" w:eastAsia="ＭＳ Ｐ明朝" w:hAnsi="ＭＳ Ｐ明朝"/>
          <w:sz w:val="22"/>
        </w:rPr>
        <w:t>コンプライアンス</w:t>
      </w:r>
      <w:r w:rsidRPr="00C21BFD">
        <w:rPr>
          <w:rFonts w:ascii="ＭＳ Ｐ明朝" w:eastAsia="ＭＳ Ｐ明朝" w:hAnsi="ＭＳ Ｐ明朝" w:hint="eastAsia"/>
          <w:sz w:val="22"/>
        </w:rPr>
        <w:t>）（</w:t>
      </w:r>
      <w:r w:rsidRPr="00C21BFD">
        <w:rPr>
          <w:rFonts w:ascii="ＭＳ Ｐ明朝" w:eastAsia="ＭＳ Ｐ明朝" w:hAnsi="ＭＳ Ｐ明朝"/>
          <w:sz w:val="22"/>
        </w:rPr>
        <w:t>に関する要求事項</w:t>
      </w:r>
      <w:r w:rsidRPr="00C21BFD">
        <w:rPr>
          <w:rFonts w:ascii="ＭＳ Ｐ明朝" w:eastAsia="ＭＳ Ｐ明朝" w:hAnsi="ＭＳ Ｐ明朝" w:hint="eastAsia"/>
          <w:sz w:val="22"/>
        </w:rPr>
        <w:t xml:space="preserve">　</w:t>
      </w:r>
    </w:p>
    <w:p w14:paraId="70A84FE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6.3.1 法令</w:t>
      </w:r>
      <w:r w:rsidRPr="00C21BFD">
        <w:rPr>
          <w:rFonts w:ascii="ＭＳ Ｐ明朝" w:eastAsia="ＭＳ Ｐ明朝" w:hAnsi="ＭＳ Ｐ明朝" w:hint="eastAsia"/>
          <w:sz w:val="22"/>
        </w:rPr>
        <w:t>遵守</w:t>
      </w:r>
      <w:r w:rsidRPr="00C21BFD">
        <w:rPr>
          <w:rFonts w:ascii="ＭＳ Ｐ明朝" w:eastAsia="ＭＳ Ｐ明朝" w:hAnsi="ＭＳ Ｐ明朝"/>
          <w:sz w:val="22"/>
        </w:rPr>
        <w:t xml:space="preserve">　</w:t>
      </w:r>
    </w:p>
    <w:p w14:paraId="040DB832"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6.3.2 森林地域に関連する法的，慣習的・伝統的権利　</w:t>
      </w:r>
    </w:p>
    <w:p w14:paraId="1D600C0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6.3.3 ILO基本条約　</w:t>
      </w:r>
    </w:p>
    <w:p w14:paraId="08BAA61E"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6.3.4 保健，安全と労働条件　</w:t>
      </w:r>
    </w:p>
    <w:p w14:paraId="7B836F2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7. 支援　</w:t>
      </w:r>
    </w:p>
    <w:p w14:paraId="7C4B924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7.1 組織の資源</w:t>
      </w:r>
      <w:r w:rsidRPr="00C21BFD">
        <w:rPr>
          <w:rFonts w:ascii="ＭＳ Ｐ明朝" w:eastAsia="ＭＳ Ｐ明朝" w:hAnsi="ＭＳ Ｐ明朝" w:hint="eastAsia"/>
          <w:sz w:val="22"/>
        </w:rPr>
        <w:t xml:space="preserve">　</w:t>
      </w:r>
    </w:p>
    <w:p w14:paraId="7A38156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7.2 組織の力量　</w:t>
      </w:r>
    </w:p>
    <w:p w14:paraId="5499AEE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7.3 コミュニケーション</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 xml:space="preserve">22　</w:t>
      </w:r>
    </w:p>
    <w:p w14:paraId="26D81E27"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7.4 苦情　</w:t>
      </w:r>
    </w:p>
    <w:p w14:paraId="4C097B29"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7.5 文書情報</w:t>
      </w:r>
      <w:r w:rsidRPr="00C21BFD">
        <w:rPr>
          <w:rFonts w:ascii="ＭＳ Ｐ明朝" w:eastAsia="ＭＳ Ｐ明朝" w:hAnsi="ＭＳ Ｐ明朝" w:hint="eastAsia"/>
          <w:sz w:val="22"/>
        </w:rPr>
        <w:t xml:space="preserve">　</w:t>
      </w:r>
    </w:p>
    <w:p w14:paraId="22C6A83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 持続可能な森林管理の要求事項</w:t>
      </w:r>
      <w:r w:rsidRPr="00C21BFD">
        <w:rPr>
          <w:rFonts w:ascii="ＭＳ Ｐ明朝" w:eastAsia="ＭＳ Ｐ明朝" w:hAnsi="ＭＳ Ｐ明朝" w:hint="eastAsia"/>
          <w:sz w:val="22"/>
        </w:rPr>
        <w:t xml:space="preserve">　</w:t>
      </w:r>
    </w:p>
    <w:p w14:paraId="3A2F208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lastRenderedPageBreak/>
        <w:t>8.1 基準1：森林資源の維持又は適切な増進とグローバルカーボンサイクルへの貢献</w:t>
      </w:r>
      <w:r w:rsidRPr="00C21BFD">
        <w:rPr>
          <w:rFonts w:ascii="ＭＳ Ｐ明朝" w:eastAsia="ＭＳ Ｐ明朝" w:hAnsi="ＭＳ Ｐ明朝" w:hint="eastAsia"/>
          <w:sz w:val="22"/>
        </w:rPr>
        <w:t>及びその適切な維持・増進</w:t>
      </w:r>
    </w:p>
    <w:p w14:paraId="3D00259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8.2 基準2：森林生態系の健全性と活力の維持　</w:t>
      </w:r>
    </w:p>
    <w:p w14:paraId="49AE514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8.3 基準3：森林生産（木材及び非木材）機能の維持及び</w:t>
      </w:r>
      <w:r w:rsidRPr="00C21BFD">
        <w:rPr>
          <w:rFonts w:ascii="ＭＳ Ｐ明朝" w:eastAsia="ＭＳ Ｐ明朝" w:hAnsi="ＭＳ Ｐ明朝" w:hint="eastAsia"/>
          <w:sz w:val="22"/>
        </w:rPr>
        <w:t>促進</w:t>
      </w:r>
    </w:p>
    <w:p w14:paraId="3F7087E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8.4 基準4：森林生態系における生物多様性の維持，保全及び適切な増進</w:t>
      </w:r>
      <w:r w:rsidRPr="00C21BFD">
        <w:rPr>
          <w:rFonts w:ascii="ＭＳ Ｐ明朝" w:eastAsia="ＭＳ Ｐ明朝" w:hAnsi="ＭＳ Ｐ明朝" w:hint="eastAsia"/>
          <w:sz w:val="22"/>
        </w:rPr>
        <w:t xml:space="preserve">　</w:t>
      </w:r>
    </w:p>
    <w:p w14:paraId="5B1984F9"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8.5 基準5：森林管理における保全機能の維持又は適切な増進（特に土壌と水）</w:t>
      </w:r>
      <w:r w:rsidRPr="00C21BFD">
        <w:rPr>
          <w:rFonts w:ascii="ＭＳ Ｐ明朝" w:eastAsia="ＭＳ Ｐ明朝" w:hAnsi="ＭＳ Ｐ明朝" w:hint="eastAsia"/>
          <w:sz w:val="22"/>
        </w:rPr>
        <w:t xml:space="preserve">　</w:t>
      </w:r>
    </w:p>
    <w:p w14:paraId="7D0F342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8.6 基準6：</w:t>
      </w:r>
      <w:r w:rsidRPr="00C21BFD">
        <w:rPr>
          <w:rFonts w:ascii="ＭＳ Ｐ明朝" w:eastAsia="ＭＳ Ｐ明朝" w:hAnsi="ＭＳ Ｐ明朝" w:hint="eastAsia"/>
          <w:sz w:val="22"/>
        </w:rPr>
        <w:t>森林の社会</w:t>
      </w:r>
      <w:r w:rsidRPr="00C21BFD">
        <w:rPr>
          <w:rFonts w:ascii="ＭＳ Ｐ明朝" w:eastAsia="ＭＳ Ｐ明朝" w:hAnsi="ＭＳ Ｐ明朝"/>
          <w:sz w:val="22"/>
        </w:rPr>
        <w:t>・経済的機能の維持</w:t>
      </w:r>
      <w:r w:rsidRPr="00C21BFD">
        <w:rPr>
          <w:rFonts w:ascii="ＭＳ Ｐ明朝" w:eastAsia="ＭＳ Ｐ明朝" w:hAnsi="ＭＳ Ｐ明朝" w:hint="eastAsia"/>
          <w:sz w:val="22"/>
        </w:rPr>
        <w:t>及びその</w:t>
      </w:r>
      <w:r w:rsidRPr="00C21BFD">
        <w:rPr>
          <w:rFonts w:ascii="ＭＳ Ｐ明朝" w:eastAsia="ＭＳ Ｐ明朝" w:hAnsi="ＭＳ Ｐ明朝"/>
          <w:sz w:val="22"/>
        </w:rPr>
        <w:t xml:space="preserve">適切な増進　</w:t>
      </w:r>
    </w:p>
    <w:p w14:paraId="4B51758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9. </w:t>
      </w:r>
      <w:r w:rsidRPr="00C21BFD">
        <w:rPr>
          <w:rFonts w:ascii="ＭＳ Ｐ明朝" w:eastAsia="ＭＳ Ｐ明朝" w:hAnsi="ＭＳ Ｐ明朝" w:hint="eastAsia"/>
          <w:sz w:val="22"/>
        </w:rPr>
        <w:t>森林管理の実行（</w:t>
      </w:r>
      <w:r w:rsidRPr="00C21BFD">
        <w:rPr>
          <w:rFonts w:ascii="ＭＳ Ｐ明朝" w:eastAsia="ＭＳ Ｐ明朝" w:hAnsi="ＭＳ Ｐ明朝"/>
          <w:sz w:val="22"/>
        </w:rPr>
        <w:t>パフォーマンス</w:t>
      </w:r>
      <w:r w:rsidRPr="00C21BFD">
        <w:rPr>
          <w:rFonts w:ascii="ＭＳ Ｐ明朝" w:eastAsia="ＭＳ Ｐ明朝" w:hAnsi="ＭＳ Ｐ明朝" w:hint="eastAsia"/>
          <w:sz w:val="22"/>
        </w:rPr>
        <w:t>）の</w:t>
      </w:r>
      <w:r w:rsidRPr="00C21BFD">
        <w:rPr>
          <w:rFonts w:ascii="ＭＳ Ｐ明朝" w:eastAsia="ＭＳ Ｐ明朝" w:hAnsi="ＭＳ Ｐ明朝"/>
          <w:sz w:val="22"/>
        </w:rPr>
        <w:t xml:space="preserve">評価　</w:t>
      </w:r>
    </w:p>
    <w:p w14:paraId="0F163AC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9.1 監視(モニタリング)，測定，分析及び評価</w:t>
      </w:r>
      <w:r w:rsidRPr="00C21BFD">
        <w:rPr>
          <w:rFonts w:ascii="ＭＳ Ｐ明朝" w:eastAsia="ＭＳ Ｐ明朝" w:hAnsi="ＭＳ Ｐ明朝" w:hint="eastAsia"/>
          <w:sz w:val="22"/>
        </w:rPr>
        <w:t xml:space="preserve">　</w:t>
      </w:r>
    </w:p>
    <w:p w14:paraId="62D96E0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9.2 内部監査　</w:t>
      </w:r>
    </w:p>
    <w:p w14:paraId="4A5F1A4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9.2.1 目標　</w:t>
      </w:r>
    </w:p>
    <w:p w14:paraId="3D7FC27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9.2.2 組織　</w:t>
      </w:r>
    </w:p>
    <w:p w14:paraId="6953998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9.3 マネジメントレビュー</w:t>
      </w:r>
      <w:r w:rsidRPr="00C21BFD">
        <w:rPr>
          <w:rFonts w:ascii="ＭＳ Ｐ明朝" w:eastAsia="ＭＳ Ｐ明朝" w:hAnsi="ＭＳ Ｐ明朝" w:hint="eastAsia"/>
          <w:sz w:val="22"/>
        </w:rPr>
        <w:t xml:space="preserve">　</w:t>
      </w:r>
    </w:p>
    <w:p w14:paraId="4734E10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10 改善　</w:t>
      </w:r>
    </w:p>
    <w:p w14:paraId="52A88F7F" w14:textId="7A79146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10.1 不適合及び是正措置</w:t>
      </w:r>
      <w:r w:rsidRPr="00C21BFD">
        <w:rPr>
          <w:rFonts w:ascii="ＭＳ Ｐ明朝" w:eastAsia="ＭＳ Ｐ明朝" w:hAnsi="ＭＳ Ｐ明朝" w:hint="eastAsia"/>
          <w:sz w:val="22"/>
        </w:rPr>
        <w:t xml:space="preserve">　</w:t>
      </w:r>
    </w:p>
    <w:p w14:paraId="2795D47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10.2 継続的改善　</w:t>
      </w:r>
    </w:p>
    <w:p w14:paraId="3A042D6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参考文献　</w:t>
      </w:r>
    </w:p>
    <w:p w14:paraId="4D4E71EE"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575831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付属書</w:t>
      </w:r>
    </w:p>
    <w:p w14:paraId="1831E13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付属書1　運用ガイドライン（Operational Level Guidelines）</w:t>
      </w:r>
      <w:r w:rsidRPr="00C21BFD">
        <w:rPr>
          <w:rFonts w:ascii="ＭＳ Ｐ明朝" w:eastAsia="ＭＳ Ｐ明朝" w:hAnsi="ＭＳ Ｐ明朝" w:hint="eastAsia"/>
          <w:sz w:val="22"/>
        </w:rPr>
        <w:t xml:space="preserve">　</w:t>
      </w:r>
    </w:p>
    <w:p w14:paraId="4C99E41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付属書</w:t>
      </w:r>
      <w:r w:rsidRPr="00C21BFD">
        <w:rPr>
          <w:rFonts w:ascii="ＭＳ Ｐ明朝" w:eastAsia="ＭＳ Ｐ明朝" w:hAnsi="ＭＳ Ｐ明朝"/>
          <w:sz w:val="22"/>
        </w:rPr>
        <w:t xml:space="preserve">2 </w:t>
      </w:r>
      <w:r w:rsidRPr="00C21BFD">
        <w:rPr>
          <w:rFonts w:ascii="ＭＳ Ｐ明朝" w:eastAsia="ＭＳ Ｐ明朝" w:hAnsi="ＭＳ Ｐ明朝" w:hint="eastAsia"/>
          <w:sz w:val="22"/>
        </w:rPr>
        <w:t>「</w:t>
      </w:r>
      <w:r w:rsidRPr="00C21BFD">
        <w:rPr>
          <w:rFonts w:ascii="ＭＳ Ｐ明朝" w:eastAsia="ＭＳ Ｐ明朝" w:hAnsi="ＭＳ Ｐ明朝"/>
          <w:sz w:val="22"/>
        </w:rPr>
        <w:t>SGEC</w:t>
      </w:r>
      <w:r w:rsidRPr="00C21BFD">
        <w:rPr>
          <w:rFonts w:ascii="ＭＳ Ｐ明朝" w:eastAsia="ＭＳ Ｐ明朝" w:hAnsi="ＭＳ Ｐ明朝" w:hint="eastAsia"/>
          <w:sz w:val="22"/>
        </w:rPr>
        <w:t>規準文書</w:t>
      </w:r>
      <w:r w:rsidRPr="00C21BFD">
        <w:rPr>
          <w:rFonts w:ascii="ＭＳ Ｐ明朝" w:eastAsia="ＭＳ Ｐ明朝" w:hAnsi="ＭＳ Ｐ明朝"/>
          <w:sz w:val="22"/>
        </w:rPr>
        <w:t>3</w:t>
      </w:r>
      <w:r w:rsidRPr="00C21BFD">
        <w:rPr>
          <w:rFonts w:ascii="ＭＳ Ｐ明朝" w:eastAsia="ＭＳ Ｐ明朝" w:hAnsi="ＭＳ Ｐ明朝" w:hint="eastAsia"/>
          <w:sz w:val="22"/>
        </w:rPr>
        <w:t>」付属書１の「</w:t>
      </w:r>
      <w:r w:rsidRPr="00C21BFD">
        <w:rPr>
          <w:rFonts w:ascii="ＭＳ Ｐ明朝" w:eastAsia="ＭＳ Ｐ明朝" w:hAnsi="ＭＳ Ｐ明朝"/>
          <w:sz w:val="22"/>
        </w:rPr>
        <w:t>6.1.5(</w:t>
      </w:r>
      <w:r w:rsidRPr="00C21BFD">
        <w:rPr>
          <w:rFonts w:ascii="ＭＳ Ｐ明朝" w:eastAsia="ＭＳ Ｐ明朝" w:hAnsi="ＭＳ Ｐ明朝" w:hint="eastAsia"/>
          <w:sz w:val="22"/>
        </w:rPr>
        <w:t>アイヌ民族</w:t>
      </w:r>
      <w:r w:rsidRPr="00C21BFD">
        <w:rPr>
          <w:rFonts w:ascii="ＭＳ Ｐ明朝" w:eastAsia="ＭＳ Ｐ明朝" w:hAnsi="ＭＳ Ｐ明朝"/>
          <w:sz w:val="22"/>
        </w:rPr>
        <w:t>)</w:t>
      </w:r>
      <w:r w:rsidRPr="00C21BFD">
        <w:rPr>
          <w:rFonts w:ascii="ＭＳ Ｐ明朝" w:eastAsia="ＭＳ Ｐ明朝" w:hAnsi="ＭＳ Ｐ明朝" w:hint="eastAsia"/>
          <w:sz w:val="22"/>
        </w:rPr>
        <w:t>」に係る認証審査手順</w:t>
      </w:r>
    </w:p>
    <w:p w14:paraId="46D0B39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付属書</w:t>
      </w:r>
      <w:r w:rsidRPr="00C21BFD">
        <w:rPr>
          <w:rFonts w:ascii="ＭＳ Ｐ明朝" w:eastAsia="ＭＳ Ｐ明朝" w:hAnsi="ＭＳ Ｐ明朝"/>
          <w:sz w:val="22"/>
        </w:rPr>
        <w:t>3</w:t>
      </w:r>
      <w:r w:rsidRPr="00C21BFD">
        <w:rPr>
          <w:rFonts w:ascii="ＭＳ Ｐ明朝" w:eastAsia="ＭＳ Ｐ明朝" w:hAnsi="ＭＳ Ｐ明朝" w:hint="eastAsia"/>
          <w:sz w:val="22"/>
        </w:rPr>
        <w:t xml:space="preserve">　林道、作業道等の林内施設の整備に伴う伐採によって生産される木材の扱い</w:t>
      </w:r>
    </w:p>
    <w:p w14:paraId="4F861174" w14:textId="2581976F" w:rsidR="001902DA" w:rsidRPr="00C21BFD" w:rsidRDefault="001902DA" w:rsidP="0066125A">
      <w:pPr>
        <w:autoSpaceDE w:val="0"/>
        <w:autoSpaceDN w:val="0"/>
        <w:adjustRightInd w:val="0"/>
        <w:ind w:left="850" w:hangingChars="400" w:hanging="850"/>
        <w:jc w:val="left"/>
        <w:rPr>
          <w:rFonts w:ascii="ＭＳ Ｐ明朝" w:eastAsia="ＭＳ Ｐ明朝" w:hAnsi="ＭＳ Ｐ明朝"/>
          <w:sz w:val="22"/>
        </w:rPr>
      </w:pPr>
      <w:r w:rsidRPr="00C21BFD">
        <w:rPr>
          <w:rFonts w:ascii="ＭＳ Ｐ明朝" w:eastAsia="ＭＳ Ｐ明朝" w:hAnsi="ＭＳ Ｐ明朝" w:hint="eastAsia"/>
          <w:sz w:val="22"/>
        </w:rPr>
        <w:t>付属書</w:t>
      </w:r>
      <w:r w:rsidRPr="00C21BFD">
        <w:rPr>
          <w:rFonts w:ascii="ＭＳ Ｐ明朝" w:eastAsia="ＭＳ Ｐ明朝" w:hAnsi="ＭＳ Ｐ明朝"/>
          <w:sz w:val="22"/>
        </w:rPr>
        <w:t>4</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SGEC規準文書3 「SGEC持続可能な森林管理‐要求事項」の「8-2-8」で規定する　WHOのタイプ1A及び1Bに分類される例外使用を認める薬剤について</w:t>
      </w:r>
    </w:p>
    <w:p w14:paraId="65585D10" w14:textId="77777777" w:rsidR="001902DA" w:rsidRPr="00D25315" w:rsidRDefault="001902DA" w:rsidP="001902DA">
      <w:pPr>
        <w:autoSpaceDE w:val="0"/>
        <w:autoSpaceDN w:val="0"/>
        <w:adjustRightInd w:val="0"/>
        <w:jc w:val="left"/>
        <w:rPr>
          <w:rFonts w:ascii="ＭＳ Ｐ明朝" w:eastAsia="ＭＳ Ｐ明朝" w:hAnsi="ＭＳ Ｐ明朝"/>
          <w:sz w:val="22"/>
        </w:rPr>
      </w:pPr>
    </w:p>
    <w:p w14:paraId="6A498455" w14:textId="5FA83ACF"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SGECガイド文書</w:t>
      </w:r>
      <w:r w:rsidRPr="00981BB4">
        <w:rPr>
          <w:rFonts w:ascii="ＭＳ Ｐ明朝" w:eastAsia="ＭＳ Ｐ明朝" w:hAnsi="ＭＳ Ｐ明朝"/>
          <w:sz w:val="22"/>
        </w:rPr>
        <w:t>3</w:t>
      </w:r>
      <w:r w:rsidR="0014595E">
        <w:rPr>
          <w:rFonts w:ascii="ＭＳ Ｐ明朝" w:eastAsia="ＭＳ Ｐ明朝" w:hAnsi="ＭＳ Ｐ明朝" w:hint="eastAsia"/>
          <w:sz w:val="22"/>
        </w:rPr>
        <w:t>-1</w:t>
      </w:r>
      <w:r w:rsidR="0066125A" w:rsidRPr="006A3BCF">
        <w:rPr>
          <w:rFonts w:ascii="ＭＳ Ｐ明朝" w:eastAsia="ＭＳ Ｐ明朝" w:hAnsi="ＭＳ Ｐ明朝"/>
          <w:sz w:val="22"/>
        </w:rPr>
        <w:t>:2021</w:t>
      </w:r>
      <w:r w:rsidR="0014595E">
        <w:rPr>
          <w:rFonts w:ascii="ＭＳ Ｐ明朝" w:eastAsia="ＭＳ Ｐ明朝" w:hAnsi="ＭＳ Ｐ明朝" w:hint="eastAsia"/>
          <w:sz w:val="22"/>
        </w:rPr>
        <w:t xml:space="preserve">　</w:t>
      </w:r>
      <w:r w:rsidRPr="000D5C5C">
        <w:rPr>
          <w:rFonts w:ascii="ＭＳ Ｐ明朝" w:eastAsia="ＭＳ Ｐ明朝" w:hAnsi="ＭＳ Ｐ明朝" w:hint="eastAsia"/>
          <w:sz w:val="22"/>
        </w:rPr>
        <w:t>「</w:t>
      </w:r>
      <w:r w:rsidRPr="000D5C5C">
        <w:rPr>
          <w:rFonts w:ascii="ＭＳ Ｐ明朝" w:eastAsia="ＭＳ Ｐ明朝" w:hAnsi="ＭＳ Ｐ明朝"/>
          <w:sz w:val="22"/>
        </w:rPr>
        <w:t>SGECの</w:t>
      </w:r>
      <w:r w:rsidRPr="000D5C5C">
        <w:rPr>
          <w:rFonts w:ascii="ＭＳ Ｐ明朝" w:eastAsia="ＭＳ Ｐ明朝" w:hAnsi="ＭＳ Ｐ明朝" w:hint="eastAsia"/>
          <w:sz w:val="22"/>
        </w:rPr>
        <w:t>アイヌ民族に対する</w:t>
      </w:r>
      <w:r w:rsidRPr="000D5C5C">
        <w:rPr>
          <w:rFonts w:ascii="ＭＳ Ｐ明朝" w:eastAsia="ＭＳ Ｐ明朝" w:hAnsi="ＭＳ Ｐ明朝"/>
          <w:sz w:val="22"/>
        </w:rPr>
        <w:t>FPIC実施の手引</w:t>
      </w:r>
      <w:r w:rsidRPr="000D5C5C">
        <w:rPr>
          <w:rFonts w:ascii="ＭＳ Ｐ明朝" w:eastAsia="ＭＳ Ｐ明朝" w:hAnsi="ＭＳ Ｐ明朝" w:hint="eastAsia"/>
          <w:sz w:val="22"/>
        </w:rPr>
        <w:t>（ガイド）</w:t>
      </w:r>
    </w:p>
    <w:p w14:paraId="2166904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A7A7B37" w14:textId="1731CA9E" w:rsidR="0014595E" w:rsidRDefault="0014595E" w:rsidP="001902DA">
      <w:pPr>
        <w:autoSpaceDE w:val="0"/>
        <w:autoSpaceDN w:val="0"/>
        <w:adjustRightInd w:val="0"/>
        <w:ind w:left="368"/>
        <w:jc w:val="left"/>
        <w:rPr>
          <w:rFonts w:ascii="ＭＳ Ｐ明朝" w:eastAsia="ＭＳ Ｐ明朝" w:hAnsi="ＭＳ Ｐ明朝"/>
          <w:sz w:val="22"/>
        </w:rPr>
      </w:pPr>
    </w:p>
    <w:p w14:paraId="6C36D1B5" w14:textId="1A6FE754" w:rsidR="0014595E" w:rsidRDefault="0014595E" w:rsidP="001902DA">
      <w:pPr>
        <w:autoSpaceDE w:val="0"/>
        <w:autoSpaceDN w:val="0"/>
        <w:adjustRightInd w:val="0"/>
        <w:ind w:left="368"/>
        <w:jc w:val="left"/>
        <w:rPr>
          <w:rFonts w:ascii="ＭＳ Ｐ明朝" w:eastAsia="ＭＳ Ｐ明朝" w:hAnsi="ＭＳ Ｐ明朝"/>
          <w:sz w:val="22"/>
        </w:rPr>
      </w:pPr>
    </w:p>
    <w:p w14:paraId="520A49E5" w14:textId="3B7189B4" w:rsidR="0014595E" w:rsidRDefault="0014595E" w:rsidP="001902DA">
      <w:pPr>
        <w:autoSpaceDE w:val="0"/>
        <w:autoSpaceDN w:val="0"/>
        <w:adjustRightInd w:val="0"/>
        <w:ind w:left="368"/>
        <w:jc w:val="left"/>
        <w:rPr>
          <w:rFonts w:ascii="ＭＳ Ｐ明朝" w:eastAsia="ＭＳ Ｐ明朝" w:hAnsi="ＭＳ Ｐ明朝"/>
          <w:sz w:val="22"/>
        </w:rPr>
      </w:pPr>
    </w:p>
    <w:p w14:paraId="0DBCA0ED" w14:textId="40FD3A53" w:rsidR="001815A6" w:rsidRDefault="001815A6" w:rsidP="001902DA">
      <w:pPr>
        <w:autoSpaceDE w:val="0"/>
        <w:autoSpaceDN w:val="0"/>
        <w:adjustRightInd w:val="0"/>
        <w:ind w:left="368"/>
        <w:jc w:val="left"/>
        <w:rPr>
          <w:rFonts w:ascii="ＭＳ Ｐ明朝" w:eastAsia="ＭＳ Ｐ明朝" w:hAnsi="ＭＳ Ｐ明朝"/>
          <w:sz w:val="22"/>
        </w:rPr>
      </w:pPr>
    </w:p>
    <w:p w14:paraId="4DB36A14" w14:textId="21FA3375" w:rsidR="001815A6" w:rsidRDefault="001815A6" w:rsidP="001902DA">
      <w:pPr>
        <w:autoSpaceDE w:val="0"/>
        <w:autoSpaceDN w:val="0"/>
        <w:adjustRightInd w:val="0"/>
        <w:ind w:left="368"/>
        <w:jc w:val="left"/>
        <w:rPr>
          <w:rFonts w:ascii="ＭＳ Ｐ明朝" w:eastAsia="ＭＳ Ｐ明朝" w:hAnsi="ＭＳ Ｐ明朝"/>
          <w:sz w:val="22"/>
        </w:rPr>
      </w:pPr>
    </w:p>
    <w:p w14:paraId="1694D14B" w14:textId="20546B2E" w:rsidR="001815A6" w:rsidRDefault="001815A6" w:rsidP="001902DA">
      <w:pPr>
        <w:autoSpaceDE w:val="0"/>
        <w:autoSpaceDN w:val="0"/>
        <w:adjustRightInd w:val="0"/>
        <w:ind w:left="368"/>
        <w:jc w:val="left"/>
        <w:rPr>
          <w:rFonts w:ascii="ＭＳ Ｐ明朝" w:eastAsia="ＭＳ Ｐ明朝" w:hAnsi="ＭＳ Ｐ明朝"/>
          <w:sz w:val="22"/>
        </w:rPr>
      </w:pPr>
    </w:p>
    <w:p w14:paraId="61A08DD0" w14:textId="1AA23EF9" w:rsidR="001815A6" w:rsidRDefault="001815A6" w:rsidP="001902DA">
      <w:pPr>
        <w:autoSpaceDE w:val="0"/>
        <w:autoSpaceDN w:val="0"/>
        <w:adjustRightInd w:val="0"/>
        <w:ind w:left="368"/>
        <w:jc w:val="left"/>
        <w:rPr>
          <w:rFonts w:ascii="ＭＳ Ｐ明朝" w:eastAsia="ＭＳ Ｐ明朝" w:hAnsi="ＭＳ Ｐ明朝"/>
          <w:sz w:val="22"/>
        </w:rPr>
      </w:pPr>
    </w:p>
    <w:p w14:paraId="5D5683CA" w14:textId="6F646C59" w:rsidR="001815A6" w:rsidRDefault="001815A6" w:rsidP="001902DA">
      <w:pPr>
        <w:autoSpaceDE w:val="0"/>
        <w:autoSpaceDN w:val="0"/>
        <w:adjustRightInd w:val="0"/>
        <w:ind w:left="368"/>
        <w:jc w:val="left"/>
        <w:rPr>
          <w:rFonts w:ascii="ＭＳ Ｐ明朝" w:eastAsia="ＭＳ Ｐ明朝" w:hAnsi="ＭＳ Ｐ明朝"/>
          <w:sz w:val="22"/>
        </w:rPr>
      </w:pPr>
    </w:p>
    <w:p w14:paraId="7A9D94C7" w14:textId="77777777" w:rsidR="001815A6" w:rsidRDefault="001815A6" w:rsidP="001902DA">
      <w:pPr>
        <w:autoSpaceDE w:val="0"/>
        <w:autoSpaceDN w:val="0"/>
        <w:adjustRightInd w:val="0"/>
        <w:ind w:left="368"/>
        <w:jc w:val="left"/>
        <w:rPr>
          <w:rFonts w:ascii="ＭＳ Ｐ明朝" w:eastAsia="ＭＳ Ｐ明朝" w:hAnsi="ＭＳ Ｐ明朝"/>
          <w:sz w:val="22"/>
        </w:rPr>
      </w:pPr>
    </w:p>
    <w:p w14:paraId="4CC3468A"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hint="eastAsia"/>
          <w:b/>
          <w:bCs/>
          <w:sz w:val="22"/>
        </w:rPr>
        <w:lastRenderedPageBreak/>
        <w:t>はじめに</w:t>
      </w:r>
    </w:p>
    <w:p w14:paraId="7A75ED3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919D243" w14:textId="3474E2D2"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2015年の国連総会で「持続可能な開発のための2030アジェンダ」が採択され，国際社会全体の開発目標として持続可能な開発目標（SDGs）が掲げられた。SGEC森林認証制度としては，モントリオール・プロセスを基本とし、2018年PEFC規格改正（PEFC ST 1003-2018：Sustainable Forest Management – Requirements</w:t>
      </w:r>
      <w:r w:rsidRPr="000D5C5C">
        <w:rPr>
          <w:rFonts w:ascii="ＭＳ Ｐ明朝" w:eastAsia="ＭＳ Ｐ明朝" w:hAnsi="ＭＳ Ｐ明朝" w:hint="eastAsia"/>
          <w:sz w:val="22"/>
        </w:rPr>
        <w:t>）に準拠するとともに持続可能な開発目標（</w:t>
      </w:r>
      <w:r w:rsidRPr="000D5C5C">
        <w:rPr>
          <w:rFonts w:ascii="ＭＳ Ｐ明朝" w:eastAsia="ＭＳ Ｐ明朝" w:hAnsi="ＭＳ Ｐ明朝"/>
          <w:sz w:val="22"/>
        </w:rPr>
        <w:t>SDGs）を実践する制度として、SGEC/PEFC</w:t>
      </w:r>
      <w:r w:rsidRPr="000D5C5C">
        <w:rPr>
          <w:rFonts w:ascii="ＭＳ Ｐ明朝" w:eastAsia="ＭＳ Ｐ明朝" w:hAnsi="ＭＳ Ｐ明朝" w:hint="eastAsia"/>
          <w:sz w:val="22"/>
        </w:rPr>
        <w:t>認証制度の継続的改善を進めることが緊要の課題となっている。このような背景の下で、</w:t>
      </w:r>
      <w:r w:rsidRPr="000D5C5C">
        <w:rPr>
          <w:rFonts w:ascii="ＭＳ Ｐ明朝" w:eastAsia="ＭＳ Ｐ明朝" w:hAnsi="ＭＳ Ｐ明朝"/>
          <w:sz w:val="22"/>
        </w:rPr>
        <w:t>SGEC森林管理認証規格の</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年改正を実施した。</w:t>
      </w:r>
    </w:p>
    <w:p w14:paraId="79ABB0A0" w14:textId="77777777" w:rsidR="0014595E" w:rsidRDefault="0014595E" w:rsidP="001902DA">
      <w:pPr>
        <w:autoSpaceDE w:val="0"/>
        <w:autoSpaceDN w:val="0"/>
        <w:adjustRightInd w:val="0"/>
        <w:ind w:left="368"/>
        <w:jc w:val="left"/>
        <w:rPr>
          <w:rFonts w:ascii="ＭＳ Ｐ明朝" w:eastAsia="ＭＳ Ｐ明朝" w:hAnsi="ＭＳ Ｐ明朝"/>
          <w:sz w:val="22"/>
        </w:rPr>
      </w:pPr>
    </w:p>
    <w:p w14:paraId="0EA41D40" w14:textId="0EF6563C" w:rsidR="001902DA" w:rsidRDefault="001902DA" w:rsidP="00D25315">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本規格は，PEFC評議会（Programme for the Endorsement of Forest Certification Schemes</w:t>
      </w:r>
      <w:r w:rsidRPr="000D5C5C">
        <w:rPr>
          <w:rFonts w:ascii="ＭＳ Ｐ明朝" w:eastAsia="ＭＳ Ｐ明朝" w:hAnsi="ＭＳ Ｐ明朝" w:hint="eastAsia"/>
          <w:sz w:val="22"/>
        </w:rPr>
        <w:t>）</w:t>
      </w:r>
      <w:r w:rsidRPr="000D5C5C">
        <w:rPr>
          <w:rFonts w:ascii="ＭＳ Ｐ明朝" w:eastAsia="ＭＳ Ｐ明朝" w:hAnsi="ＭＳ Ｐ明朝"/>
          <w:sz w:val="22"/>
        </w:rPr>
        <w:t>の承認を受けた規格として</w:t>
      </w:r>
      <w:r w:rsidRPr="000D5C5C">
        <w:rPr>
          <w:rFonts w:ascii="ＭＳ Ｐ明朝" w:eastAsia="ＭＳ Ｐ明朝" w:hAnsi="ＭＳ Ｐ明朝" w:hint="eastAsia"/>
          <w:sz w:val="22"/>
        </w:rPr>
        <w:t>、</w:t>
      </w:r>
      <w:r w:rsidRPr="000D5C5C">
        <w:rPr>
          <w:rFonts w:ascii="ＭＳ Ｐ明朝" w:eastAsia="ＭＳ Ｐ明朝" w:hAnsi="ＭＳ Ｐ明朝"/>
          <w:sz w:val="22"/>
        </w:rPr>
        <w:t>広範囲なステ―クホルダーの関与のもとに透明性の高い公開協議とコンセンサスをベースに策定された。SGEC森林認証と林産物ラベルは，原材料の由来が持続可能に管理された森林と森林外樹木，リサイクル及び管理材であることを顧客やエンドユーザーに確証する。一般社団法人緑の循環認証会議（以下，SGEC/PEFCジャパン）は，持続可能な森林管理を促進するSGEC/PEFC認証制度</w:t>
      </w:r>
      <w:r w:rsidRPr="000D5C5C">
        <w:rPr>
          <w:rFonts w:ascii="ＭＳ Ｐ明朝" w:eastAsia="ＭＳ Ｐ明朝" w:hAnsi="ＭＳ Ｐ明朝" w:hint="eastAsia"/>
          <w:sz w:val="22"/>
        </w:rPr>
        <w:t>の日本における</w:t>
      </w:r>
      <w:r w:rsidRPr="000D5C5C">
        <w:rPr>
          <w:rFonts w:ascii="ＭＳ Ｐ明朝" w:eastAsia="ＭＳ Ｐ明朝" w:hAnsi="ＭＳ Ｐ明朝"/>
          <w:sz w:val="22"/>
        </w:rPr>
        <w:t>管理機関であ</w:t>
      </w:r>
      <w:r w:rsidRPr="000D5C5C">
        <w:rPr>
          <w:rFonts w:ascii="ＭＳ Ｐ明朝" w:eastAsia="ＭＳ Ｐ明朝" w:hAnsi="ＭＳ Ｐ明朝" w:hint="eastAsia"/>
          <w:sz w:val="22"/>
        </w:rPr>
        <w:t>り，</w:t>
      </w:r>
      <w:r w:rsidRPr="000D5C5C">
        <w:rPr>
          <w:rFonts w:ascii="ＭＳ Ｐ明朝" w:eastAsia="ＭＳ Ｐ明朝" w:hAnsi="ＭＳ Ｐ明朝"/>
          <w:sz w:val="22"/>
        </w:rPr>
        <w:t>森林管理認証と認証林産物のラベルを通じて，原材料</w:t>
      </w:r>
      <w:r w:rsidRPr="000D5C5C">
        <w:rPr>
          <w:rFonts w:ascii="ＭＳ Ｐ明朝" w:eastAsia="ＭＳ Ｐ明朝" w:hAnsi="ＭＳ Ｐ明朝" w:hint="eastAsia"/>
          <w:sz w:val="22"/>
        </w:rPr>
        <w:t>が</w:t>
      </w:r>
      <w:r w:rsidRPr="000D5C5C">
        <w:rPr>
          <w:rFonts w:ascii="ＭＳ Ｐ明朝" w:eastAsia="ＭＳ Ｐ明朝" w:hAnsi="ＭＳ Ｐ明朝"/>
          <w:sz w:val="22"/>
        </w:rPr>
        <w:t>持続可能に管理された森林</w:t>
      </w:r>
      <w:r w:rsidRPr="000D5C5C">
        <w:rPr>
          <w:rFonts w:ascii="ＭＳ Ｐ明朝" w:eastAsia="ＭＳ Ｐ明朝" w:hAnsi="ＭＳ Ｐ明朝" w:hint="eastAsia"/>
          <w:sz w:val="22"/>
        </w:rPr>
        <w:t>に由来する</w:t>
      </w:r>
      <w:r w:rsidRPr="000D5C5C">
        <w:rPr>
          <w:rFonts w:ascii="ＭＳ Ｐ明朝" w:eastAsia="ＭＳ Ｐ明朝" w:hAnsi="ＭＳ Ｐ明朝"/>
          <w:sz w:val="22"/>
        </w:rPr>
        <w:t>ことを市民・消費者に確証する。</w:t>
      </w:r>
    </w:p>
    <w:p w14:paraId="1B56FFC2" w14:textId="77777777" w:rsidR="00AA6FA0" w:rsidRPr="000D5C5C" w:rsidRDefault="00AA6FA0" w:rsidP="001902DA">
      <w:pPr>
        <w:autoSpaceDE w:val="0"/>
        <w:autoSpaceDN w:val="0"/>
        <w:adjustRightInd w:val="0"/>
        <w:jc w:val="left"/>
        <w:rPr>
          <w:rFonts w:ascii="ＭＳ Ｐ明朝" w:eastAsia="ＭＳ Ｐ明朝" w:hAnsi="ＭＳ Ｐ明朝"/>
          <w:sz w:val="22"/>
        </w:rPr>
      </w:pPr>
    </w:p>
    <w:p w14:paraId="4902C99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なお、</w:t>
      </w:r>
      <w:r w:rsidRPr="000D5C5C">
        <w:rPr>
          <w:rFonts w:ascii="ＭＳ Ｐ明朝" w:eastAsia="ＭＳ Ｐ明朝" w:hAnsi="ＭＳ Ｐ明朝"/>
          <w:sz w:val="22"/>
        </w:rPr>
        <w:t>SGEC森林認証制度は、PEFC評議会の承認を求めるにあたって全世界の同一かつ高い水準でPEFC国際森林認証規格への適合性について検証を受け、その信頼性を確保している。その手続きとしては、PEFC</w:t>
      </w:r>
      <w:r w:rsidRPr="000D5C5C">
        <w:rPr>
          <w:rFonts w:ascii="ＭＳ Ｐ明朝" w:eastAsia="ＭＳ Ｐ明朝" w:hAnsi="ＭＳ Ｐ明朝" w:hint="eastAsia"/>
          <w:sz w:val="22"/>
        </w:rPr>
        <w:t>によって、</w:t>
      </w:r>
      <w:r w:rsidRPr="000D5C5C">
        <w:rPr>
          <w:rFonts w:ascii="ＭＳ Ｐ明朝" w:eastAsia="ＭＳ Ｐ明朝" w:hAnsi="ＭＳ Ｐ明朝"/>
          <w:sz w:val="22"/>
        </w:rPr>
        <w:t>SGEC森林認証制度について公開かつ透明で独立した承認プロセスが実践され、PEFC国際森林認証制度の水準がSGEC森林認証制度に適用されていることについて検証され、確証されている。</w:t>
      </w:r>
    </w:p>
    <w:p w14:paraId="0AFD49B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20144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本規格に基づき認証された森林から</w:t>
      </w:r>
      <w:r w:rsidRPr="000D5C5C">
        <w:rPr>
          <w:rFonts w:ascii="ＭＳ Ｐ明朝" w:eastAsia="ＭＳ Ｐ明朝" w:hAnsi="ＭＳ Ｐ明朝" w:hint="eastAsia"/>
          <w:sz w:val="22"/>
        </w:rPr>
        <w:t>産出</w:t>
      </w:r>
      <w:r w:rsidRPr="000D5C5C">
        <w:rPr>
          <w:rFonts w:ascii="ＭＳ Ｐ明朝" w:eastAsia="ＭＳ Ｐ明朝" w:hAnsi="ＭＳ Ｐ明朝"/>
          <w:sz w:val="22"/>
        </w:rPr>
        <w:t>された林産物は，SGEC/PEFC認証</w:t>
      </w:r>
      <w:r w:rsidRPr="000D5C5C">
        <w:rPr>
          <w:rFonts w:ascii="ＭＳ Ｐ明朝" w:eastAsia="ＭＳ Ｐ明朝" w:hAnsi="ＭＳ Ｐ明朝" w:hint="eastAsia"/>
          <w:sz w:val="22"/>
        </w:rPr>
        <w:t>産品</w:t>
      </w:r>
      <w:r w:rsidRPr="000D5C5C">
        <w:rPr>
          <w:rFonts w:ascii="ＭＳ Ｐ明朝" w:eastAsia="ＭＳ Ｐ明朝" w:hAnsi="ＭＳ Ｐ明朝"/>
          <w:sz w:val="22"/>
        </w:rPr>
        <w:t>と認められ，その主張とラベルの貼付を行うことができる。SGEC認証制度が適用されていない国や地域（日本以外の国や地域）の認証林産</w:t>
      </w:r>
      <w:r w:rsidRPr="000D5C5C">
        <w:rPr>
          <w:rFonts w:ascii="ＭＳ Ｐ明朝" w:eastAsia="ＭＳ Ｐ明朝" w:hAnsi="ＭＳ Ｐ明朝" w:hint="eastAsia"/>
          <w:sz w:val="22"/>
        </w:rPr>
        <w:t>品</w:t>
      </w:r>
      <w:r w:rsidRPr="000D5C5C">
        <w:rPr>
          <w:rFonts w:ascii="ＭＳ Ｐ明朝" w:eastAsia="ＭＳ Ｐ明朝" w:hAnsi="ＭＳ Ｐ明朝"/>
          <w:sz w:val="22"/>
        </w:rPr>
        <w:t>について，PEFC認証を主張する場合は，PEFC ST 1003:2018「持続可能な森林管理－要求事項」又は当該国・地域の該当するPEFC認証制度に適合していなければならない。</w:t>
      </w:r>
    </w:p>
    <w:p w14:paraId="2984B9C6" w14:textId="77777777" w:rsidR="00AA6FA0" w:rsidRDefault="00AA6FA0" w:rsidP="001902DA">
      <w:pPr>
        <w:autoSpaceDE w:val="0"/>
        <w:autoSpaceDN w:val="0"/>
        <w:adjustRightInd w:val="0"/>
        <w:ind w:left="368"/>
        <w:jc w:val="left"/>
        <w:rPr>
          <w:rFonts w:ascii="ＭＳ Ｐ明朝" w:eastAsia="ＭＳ Ｐ明朝" w:hAnsi="ＭＳ Ｐ明朝"/>
          <w:sz w:val="22"/>
        </w:rPr>
      </w:pPr>
    </w:p>
    <w:p w14:paraId="75B462DB" w14:textId="7E94B22F"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SGEC認証規格と認証手続きは，国際標準機構（ISO）及び国際認定フォーラム（IAF）</w:t>
      </w:r>
      <w:r w:rsidRPr="000D5C5C">
        <w:rPr>
          <w:rFonts w:ascii="ＭＳ Ｐ明朝" w:eastAsia="ＭＳ Ｐ明朝" w:hAnsi="ＭＳ Ｐ明朝" w:hint="eastAsia"/>
          <w:sz w:val="22"/>
        </w:rPr>
        <w:t>が策定した規格と手順に準拠している。</w:t>
      </w:r>
      <w:r w:rsidRPr="000D5C5C">
        <w:rPr>
          <w:rFonts w:ascii="ＭＳ Ｐ明朝" w:eastAsia="ＭＳ Ｐ明朝" w:hAnsi="ＭＳ Ｐ明朝"/>
          <w:sz w:val="22"/>
        </w:rPr>
        <w:t>SGEC/PEFCジャパンは，ジェンダー平等を支持し，本</w:t>
      </w:r>
      <w:r w:rsidRPr="000D5C5C">
        <w:rPr>
          <w:rFonts w:ascii="ＭＳ Ｐ明朝" w:eastAsia="ＭＳ Ｐ明朝" w:hAnsi="ＭＳ Ｐ明朝" w:hint="eastAsia"/>
          <w:sz w:val="22"/>
        </w:rPr>
        <w:t>規格</w:t>
      </w:r>
      <w:r w:rsidRPr="000D5C5C">
        <w:rPr>
          <w:rFonts w:ascii="ＭＳ Ｐ明朝" w:eastAsia="ＭＳ Ｐ明朝" w:hAnsi="ＭＳ Ｐ明朝"/>
          <w:sz w:val="22"/>
        </w:rPr>
        <w:t>において特定の人物（管理者，所有者，加盟者等）に言及する場合は，常にジェンダー平等を支持する立場に立つ。</w:t>
      </w:r>
    </w:p>
    <w:p w14:paraId="24416CB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CF547D4" w14:textId="2A8A761E"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本規格は，SGEC文書3「SGEC森林管理認証基準・指標・ガイドライン」（201</w:t>
      </w:r>
      <w:r w:rsidR="003E4F82">
        <w:rPr>
          <w:rFonts w:ascii="ＭＳ Ｐ明朝" w:eastAsia="ＭＳ Ｐ明朝" w:hAnsi="ＭＳ Ｐ明朝"/>
          <w:sz w:val="22"/>
        </w:rPr>
        <w:t>8.11.1</w:t>
      </w:r>
      <w:r w:rsidRPr="000D5C5C">
        <w:rPr>
          <w:rFonts w:ascii="ＭＳ Ｐ明朝" w:eastAsia="ＭＳ Ｐ明朝" w:hAnsi="ＭＳ Ｐ明朝"/>
          <w:sz w:val="22"/>
        </w:rPr>
        <w:t>）を無効にし，こ</w:t>
      </w:r>
      <w:r w:rsidRPr="000D5C5C">
        <w:rPr>
          <w:rFonts w:ascii="ＭＳ Ｐ明朝" w:eastAsia="ＭＳ Ｐ明朝" w:hAnsi="ＭＳ Ｐ明朝"/>
          <w:sz w:val="22"/>
        </w:rPr>
        <w:lastRenderedPageBreak/>
        <w:t>れに代替する文書として</w:t>
      </w:r>
      <w:r w:rsidRPr="000D5C5C">
        <w:rPr>
          <w:rFonts w:ascii="ＭＳ Ｐ明朝" w:eastAsia="ＭＳ Ｐ明朝" w:hAnsi="ＭＳ Ｐ明朝" w:hint="eastAsia"/>
          <w:sz w:val="22"/>
        </w:rPr>
        <w:t>，本規格（</w:t>
      </w:r>
      <w:r w:rsidRPr="000D5C5C">
        <w:rPr>
          <w:rFonts w:ascii="ＭＳ Ｐ明朝" w:eastAsia="ＭＳ Ｐ明朝" w:hAnsi="ＭＳ Ｐ明朝"/>
          <w:sz w:val="22"/>
        </w:rPr>
        <w:t xml:space="preserve">SGEC </w:t>
      </w:r>
      <w:r w:rsidRPr="000D5C5C">
        <w:rPr>
          <w:rFonts w:ascii="ＭＳ Ｐ明朝" w:eastAsia="ＭＳ Ｐ明朝" w:hAnsi="ＭＳ Ｐ明朝" w:hint="eastAsia"/>
          <w:sz w:val="22"/>
        </w:rPr>
        <w:t>規準文書</w:t>
      </w:r>
      <w:r w:rsidR="003E4F82">
        <w:rPr>
          <w:rFonts w:ascii="ＭＳ Ｐ明朝" w:eastAsia="ＭＳ Ｐ明朝" w:hAnsi="ＭＳ Ｐ明朝" w:hint="eastAsia"/>
          <w:sz w:val="22"/>
        </w:rPr>
        <w:t>3</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D5C5C">
        <w:rPr>
          <w:rFonts w:ascii="ＭＳ Ｐ明朝" w:eastAsia="ＭＳ Ｐ明朝" w:hAnsi="ＭＳ Ｐ明朝"/>
          <w:sz w:val="22"/>
        </w:rPr>
        <w:t>「SGEC持続可能な森林管理－要求事項」を制定する。本規格の移行日は，</w:t>
      </w:r>
      <w:r w:rsidR="0055799A">
        <w:rPr>
          <w:rFonts w:ascii="ＭＳ Ｐ明朝" w:eastAsia="ＭＳ Ｐ明朝" w:hAnsi="ＭＳ Ｐ明朝"/>
          <w:sz w:val="22"/>
        </w:rPr>
        <w:t>2023年８月14日</w:t>
      </w:r>
      <w:r w:rsidRPr="000D5C5C">
        <w:rPr>
          <w:rFonts w:ascii="ＭＳ Ｐ明朝" w:eastAsia="ＭＳ Ｐ明朝" w:hAnsi="ＭＳ Ｐ明朝"/>
          <w:sz w:val="22"/>
        </w:rPr>
        <w:t>とし，</w:t>
      </w:r>
      <w:r w:rsidRPr="000D5C5C">
        <w:rPr>
          <w:rFonts w:ascii="ＭＳ Ｐ明朝" w:eastAsia="ＭＳ Ｐ明朝" w:hAnsi="ＭＳ Ｐ明朝" w:hint="eastAsia"/>
          <w:sz w:val="22"/>
        </w:rPr>
        <w:t>認証取得者は、</w:t>
      </w:r>
      <w:r w:rsidRPr="000D5C5C">
        <w:rPr>
          <w:rFonts w:ascii="ＭＳ Ｐ明朝" w:eastAsia="ＭＳ Ｐ明朝" w:hAnsi="ＭＳ Ｐ明朝"/>
          <w:sz w:val="22"/>
        </w:rPr>
        <w:t>SGEC森林管理認証について，</w:t>
      </w:r>
      <w:r w:rsidRPr="000D5C5C">
        <w:rPr>
          <w:rFonts w:ascii="ＭＳ Ｐ明朝" w:eastAsia="ＭＳ Ｐ明朝" w:hAnsi="ＭＳ Ｐ明朝" w:hint="eastAsia"/>
          <w:sz w:val="22"/>
        </w:rPr>
        <w:t>移行日までに</w:t>
      </w:r>
      <w:r w:rsidRPr="000D5C5C">
        <w:rPr>
          <w:rFonts w:ascii="ＭＳ Ｐ明朝" w:eastAsia="ＭＳ Ｐ明朝" w:hAnsi="ＭＳ Ｐ明朝"/>
          <w:sz w:val="22"/>
        </w:rPr>
        <w:t>本規格の要求事項を満たすこと</w:t>
      </w:r>
      <w:r w:rsidRPr="000D5C5C">
        <w:rPr>
          <w:rFonts w:ascii="ＭＳ Ｐ明朝" w:eastAsia="ＭＳ Ｐ明朝" w:hAnsi="ＭＳ Ｐ明朝" w:hint="eastAsia"/>
          <w:sz w:val="22"/>
        </w:rPr>
        <w:t>が必要である</w:t>
      </w:r>
      <w:r w:rsidRPr="000D5C5C">
        <w:rPr>
          <w:rFonts w:ascii="ＭＳ Ｐ明朝" w:eastAsia="ＭＳ Ｐ明朝" w:hAnsi="ＭＳ Ｐ明朝"/>
          <w:sz w:val="22"/>
        </w:rPr>
        <w:t>。</w:t>
      </w:r>
    </w:p>
    <w:p w14:paraId="2A021943" w14:textId="3C1BE090" w:rsidR="00AA6FA0" w:rsidRDefault="00AA6FA0" w:rsidP="001902DA">
      <w:pPr>
        <w:autoSpaceDE w:val="0"/>
        <w:autoSpaceDN w:val="0"/>
        <w:adjustRightInd w:val="0"/>
        <w:ind w:left="368"/>
        <w:jc w:val="left"/>
        <w:rPr>
          <w:rFonts w:ascii="ＭＳ Ｐ明朝" w:eastAsia="ＭＳ Ｐ明朝" w:hAnsi="ＭＳ Ｐ明朝"/>
          <w:b/>
          <w:bCs/>
          <w:sz w:val="22"/>
        </w:rPr>
      </w:pPr>
    </w:p>
    <w:p w14:paraId="68D1808E" w14:textId="709F4AB6"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hint="eastAsia"/>
          <w:b/>
          <w:bCs/>
          <w:sz w:val="22"/>
        </w:rPr>
        <w:t>序論</w:t>
      </w:r>
    </w:p>
    <w:p w14:paraId="483DC13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4296D70" w14:textId="77777777" w:rsidR="001902DA" w:rsidRPr="000D5C5C" w:rsidRDefault="001902DA" w:rsidP="00076BE8">
      <w:pPr>
        <w:pStyle w:val="a9"/>
        <w:numPr>
          <w:ilvl w:val="1"/>
          <w:numId w:val="6"/>
        </w:numPr>
        <w:autoSpaceDE w:val="0"/>
        <w:autoSpaceDN w:val="0"/>
        <w:adjustRightInd w:val="0"/>
        <w:ind w:leftChars="0"/>
        <w:jc w:val="left"/>
        <w:rPr>
          <w:rFonts w:ascii="ＭＳ Ｐ明朝" w:eastAsia="ＭＳ Ｐ明朝" w:hAnsi="ＭＳ Ｐ明朝"/>
          <w:b/>
          <w:bCs/>
        </w:rPr>
      </w:pPr>
      <w:r w:rsidRPr="000D5C5C">
        <w:rPr>
          <w:rFonts w:ascii="ＭＳ Ｐ明朝" w:eastAsia="ＭＳ Ｐ明朝" w:hAnsi="ＭＳ Ｐ明朝"/>
          <w:b/>
          <w:bCs/>
        </w:rPr>
        <w:t>SGEC森林認証制度の目的</w:t>
      </w:r>
      <w:r w:rsidRPr="000D5C5C">
        <w:rPr>
          <w:rFonts w:ascii="ＭＳ Ｐ明朝" w:eastAsia="ＭＳ Ｐ明朝" w:hAnsi="ＭＳ Ｐ明朝" w:hint="eastAsia"/>
          <w:b/>
          <w:bCs/>
        </w:rPr>
        <w:t>と</w:t>
      </w:r>
      <w:r w:rsidRPr="000D5C5C">
        <w:rPr>
          <w:rFonts w:ascii="ＭＳ Ｐ明朝" w:eastAsia="ＭＳ Ｐ明朝" w:hAnsi="ＭＳ Ｐ明朝"/>
          <w:b/>
          <w:bCs/>
        </w:rPr>
        <w:t>2020年改正</w:t>
      </w:r>
    </w:p>
    <w:p w14:paraId="44582619" w14:textId="77777777" w:rsidR="001902DA" w:rsidRPr="000D5C5C" w:rsidRDefault="001902DA" w:rsidP="001902DA">
      <w:pPr>
        <w:pStyle w:val="a9"/>
        <w:autoSpaceDE w:val="0"/>
        <w:autoSpaceDN w:val="0"/>
        <w:adjustRightInd w:val="0"/>
        <w:ind w:leftChars="0" w:left="440"/>
        <w:jc w:val="left"/>
        <w:rPr>
          <w:rFonts w:ascii="ＭＳ Ｐ明朝" w:eastAsia="ＭＳ Ｐ明朝" w:hAnsi="ＭＳ Ｐ明朝"/>
          <w:b/>
          <w:bCs/>
        </w:rPr>
      </w:pPr>
    </w:p>
    <w:p w14:paraId="04BA60B5" w14:textId="2155BB1D"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sz w:val="22"/>
        </w:rPr>
        <w:t>SGEC/PEFCジャパンは，PEFC国際森林認証規格に適合した認証規格を保持する非営利の非政府組織として，独立した第三者認証を通じて持続可能な森林管理の普及に貢献する。SGEC/PEFCジャパンは，森林認証制度の普及・定着によって，全森林のサプライチェーンを通して，森林管理における責任ある実践を促進し，木材と非木質林産物が環境的，社会的，倫理的規格を高度に尊重して生産されていることを保証</w:t>
      </w:r>
      <w:r w:rsidRPr="000D5C5C">
        <w:rPr>
          <w:rFonts w:ascii="ＭＳ Ｐ明朝" w:eastAsia="ＭＳ Ｐ明朝" w:hAnsi="ＭＳ Ｐ明朝" w:hint="eastAsia"/>
          <w:sz w:val="22"/>
        </w:rPr>
        <w:t>する。</w:t>
      </w:r>
    </w:p>
    <w:p w14:paraId="70F7FF5B" w14:textId="77777777" w:rsidR="00AA6FA0" w:rsidRPr="000D5C5C" w:rsidRDefault="00AA6FA0" w:rsidP="001902DA">
      <w:pPr>
        <w:autoSpaceDE w:val="0"/>
        <w:autoSpaceDN w:val="0"/>
        <w:adjustRightInd w:val="0"/>
        <w:jc w:val="left"/>
        <w:rPr>
          <w:rFonts w:ascii="ＭＳ Ｐ明朝" w:eastAsia="ＭＳ Ｐ明朝" w:hAnsi="ＭＳ Ｐ明朝"/>
          <w:sz w:val="22"/>
        </w:rPr>
      </w:pPr>
    </w:p>
    <w:p w14:paraId="7D1CA823" w14:textId="2514BC55"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sz w:val="22"/>
        </w:rPr>
        <w:t>SGEC認証制度は，マルチステークホルダーの参加プロセスを通じて，</w:t>
      </w:r>
      <w:r w:rsidRPr="000D5C5C">
        <w:rPr>
          <w:rFonts w:ascii="ＭＳ Ｐ明朝" w:eastAsia="ＭＳ Ｐ明朝" w:hAnsi="ＭＳ Ｐ明朝" w:hint="eastAsia"/>
          <w:sz w:val="22"/>
        </w:rPr>
        <w:t>モントリオールプロセスを基本に、</w:t>
      </w:r>
      <w:r w:rsidRPr="000D5C5C">
        <w:rPr>
          <w:rFonts w:ascii="ＭＳ Ｐ明朝" w:eastAsia="ＭＳ Ｐ明朝" w:hAnsi="ＭＳ Ｐ明朝"/>
          <w:sz w:val="22"/>
        </w:rPr>
        <w:t>日本の</w:t>
      </w:r>
      <w:r w:rsidRPr="000D5C5C">
        <w:rPr>
          <w:rFonts w:ascii="ＭＳ Ｐ明朝" w:eastAsia="ＭＳ Ｐ明朝" w:hAnsi="ＭＳ Ｐ明朝" w:hint="eastAsia"/>
          <w:sz w:val="22"/>
        </w:rPr>
        <w:t>生態的</w:t>
      </w:r>
      <w:r w:rsidRPr="000D5C5C">
        <w:rPr>
          <w:rFonts w:ascii="ＭＳ Ｐ明朝" w:eastAsia="ＭＳ Ｐ明朝" w:hAnsi="ＭＳ Ｐ明朝"/>
          <w:sz w:val="22"/>
        </w:rPr>
        <w:t>・社会的・経済的条件に即した</w:t>
      </w:r>
      <w:r w:rsidRPr="000D5C5C">
        <w:rPr>
          <w:rFonts w:ascii="ＭＳ Ｐ明朝" w:eastAsia="ＭＳ Ｐ明朝" w:hAnsi="ＭＳ Ｐ明朝" w:hint="eastAsia"/>
          <w:sz w:val="22"/>
        </w:rPr>
        <w:t>森林</w:t>
      </w:r>
      <w:r w:rsidRPr="000D5C5C">
        <w:rPr>
          <w:rFonts w:ascii="ＭＳ Ｐ明朝" w:eastAsia="ＭＳ Ｐ明朝" w:hAnsi="ＭＳ Ｐ明朝"/>
          <w:sz w:val="22"/>
        </w:rPr>
        <w:t>管理を目指し，2016年にPEFC国際森林認証制度との適合性の承認を受け，PEFC国際森林認証のネットワークに参画</w:t>
      </w:r>
      <w:r w:rsidRPr="000D5C5C">
        <w:rPr>
          <w:rFonts w:ascii="ＭＳ Ｐ明朝" w:eastAsia="ＭＳ Ｐ明朝" w:hAnsi="ＭＳ Ｐ明朝" w:hint="eastAsia"/>
          <w:sz w:val="22"/>
        </w:rPr>
        <w:t>している</w:t>
      </w:r>
      <w:r w:rsidRPr="000D5C5C">
        <w:rPr>
          <w:rFonts w:ascii="ＭＳ Ｐ明朝" w:eastAsia="ＭＳ Ｐ明朝" w:hAnsi="ＭＳ Ｐ明朝"/>
          <w:sz w:val="22"/>
        </w:rPr>
        <w:t>。SGEC森林認証制度</w:t>
      </w:r>
      <w:r w:rsidRPr="000D5C5C">
        <w:rPr>
          <w:rFonts w:ascii="ＭＳ Ｐ明朝" w:eastAsia="ＭＳ Ｐ明朝" w:hAnsi="ＭＳ Ｐ明朝" w:hint="eastAsia"/>
          <w:sz w:val="22"/>
        </w:rPr>
        <w:t>は，「持続可能な開発のための</w:t>
      </w:r>
      <w:r w:rsidRPr="000D5C5C">
        <w:rPr>
          <w:rFonts w:ascii="ＭＳ Ｐ明朝" w:eastAsia="ＭＳ Ｐ明朝" w:hAnsi="ＭＳ Ｐ明朝"/>
          <w:sz w:val="22"/>
        </w:rPr>
        <w:t>2030アジェンダ（SDGs）」の採択や2018年PEFC国際森林認証</w:t>
      </w:r>
      <w:r w:rsidRPr="000D5C5C">
        <w:rPr>
          <w:rFonts w:ascii="ＭＳ Ｐ明朝" w:eastAsia="ＭＳ Ｐ明朝" w:hAnsi="ＭＳ Ｐ明朝" w:hint="eastAsia"/>
          <w:sz w:val="22"/>
        </w:rPr>
        <w:t>規格の改正を踏まえ</w:t>
      </w:r>
      <w:r w:rsidRPr="000D5C5C">
        <w:rPr>
          <w:rFonts w:ascii="ＭＳ Ｐ明朝" w:eastAsia="ＭＳ Ｐ明朝" w:hAnsi="ＭＳ Ｐ明朝"/>
          <w:sz w:val="22"/>
        </w:rPr>
        <w:t>，</w:t>
      </w:r>
      <w:r w:rsidRPr="000D5C5C">
        <w:rPr>
          <w:rFonts w:ascii="ＭＳ Ｐ明朝" w:eastAsia="ＭＳ Ｐ明朝" w:hAnsi="ＭＳ Ｐ明朝" w:hint="eastAsia"/>
          <w:sz w:val="22"/>
        </w:rPr>
        <w:t>以下の国際的枠組みに基づいた「緑の循環」による生態系サービスの増進を通じて、</w:t>
      </w:r>
      <w:r w:rsidRPr="000D5C5C">
        <w:rPr>
          <w:rFonts w:ascii="ＭＳ Ｐ明朝" w:eastAsia="ＭＳ Ｐ明朝" w:hAnsi="ＭＳ Ｐ明朝"/>
          <w:sz w:val="22"/>
        </w:rPr>
        <w:t>持続可能な開発目標（SDGs）と持続可能な</w:t>
      </w:r>
      <w:r w:rsidRPr="000D5C5C">
        <w:rPr>
          <w:rFonts w:ascii="ＭＳ Ｐ明朝" w:eastAsia="ＭＳ Ｐ明朝" w:hAnsi="ＭＳ Ｐ明朝" w:hint="eastAsia"/>
          <w:sz w:val="22"/>
        </w:rPr>
        <w:t>地域</w:t>
      </w:r>
      <w:r w:rsidRPr="000D5C5C">
        <w:rPr>
          <w:rFonts w:ascii="ＭＳ Ｐ明朝" w:eastAsia="ＭＳ Ｐ明朝" w:hAnsi="ＭＳ Ｐ明朝"/>
          <w:sz w:val="22"/>
        </w:rPr>
        <w:t>社会の実現に</w:t>
      </w:r>
      <w:r w:rsidRPr="000D5C5C">
        <w:rPr>
          <w:rFonts w:ascii="ＭＳ Ｐ明朝" w:eastAsia="ＭＳ Ｐ明朝" w:hAnsi="ＭＳ Ｐ明朝" w:hint="eastAsia"/>
          <w:sz w:val="22"/>
        </w:rPr>
        <w:t>貢献する</w:t>
      </w:r>
      <w:r w:rsidRPr="000D5C5C">
        <w:rPr>
          <w:rFonts w:ascii="ＭＳ Ｐ明朝" w:eastAsia="ＭＳ Ｐ明朝" w:hAnsi="ＭＳ Ｐ明朝"/>
          <w:sz w:val="22"/>
        </w:rPr>
        <w:t>。</w:t>
      </w:r>
    </w:p>
    <w:p w14:paraId="2789D8D4" w14:textId="77777777" w:rsidR="00AA6FA0" w:rsidRPr="000D5C5C" w:rsidRDefault="00AA6FA0" w:rsidP="001902DA">
      <w:pPr>
        <w:autoSpaceDE w:val="0"/>
        <w:autoSpaceDN w:val="0"/>
        <w:adjustRightInd w:val="0"/>
        <w:jc w:val="left"/>
        <w:rPr>
          <w:rFonts w:ascii="ＭＳ Ｐ明朝" w:eastAsia="ＭＳ Ｐ明朝" w:hAnsi="ＭＳ Ｐ明朝"/>
          <w:sz w:val="22"/>
        </w:rPr>
      </w:pPr>
    </w:p>
    <w:p w14:paraId="4F6B433F"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a) 森林資源の循環利用</w:t>
      </w:r>
      <w:r w:rsidRPr="000D5C5C">
        <w:rPr>
          <w:rFonts w:ascii="ＭＳ Ｐ明朝" w:eastAsia="ＭＳ Ｐ明朝" w:hAnsi="ＭＳ Ｐ明朝" w:hint="eastAsia"/>
          <w:sz w:val="22"/>
        </w:rPr>
        <w:t>と生態系サービスの増進</w:t>
      </w:r>
      <w:r w:rsidRPr="000D5C5C">
        <w:rPr>
          <w:rFonts w:ascii="ＭＳ Ｐ明朝" w:eastAsia="ＭＳ Ｐ明朝" w:hAnsi="ＭＳ Ｐ明朝"/>
          <w:sz w:val="22"/>
        </w:rPr>
        <w:t>（SDGs，モントリオール・プロセス，生物多様性条約，パリ協定）</w:t>
      </w:r>
    </w:p>
    <w:p w14:paraId="60FF9D87"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b) 地域振興・産業・エネルギー循環と連携した森林管理</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（SDGs</w:t>
      </w:r>
      <w:r w:rsidRPr="000D5C5C">
        <w:rPr>
          <w:rFonts w:ascii="ＭＳ Ｐ明朝" w:eastAsia="ＭＳ Ｐ明朝" w:hAnsi="ＭＳ Ｐ明朝" w:hint="eastAsia"/>
          <w:sz w:val="22"/>
        </w:rPr>
        <w:t>，</w:t>
      </w:r>
      <w:r w:rsidRPr="000D5C5C">
        <w:rPr>
          <w:rFonts w:ascii="ＭＳ Ｐ明朝" w:eastAsia="ＭＳ Ｐ明朝" w:hAnsi="ＭＳ Ｐ明朝"/>
          <w:sz w:val="22"/>
        </w:rPr>
        <w:t>モントリオール・プロセス，</w:t>
      </w:r>
      <w:r w:rsidRPr="000D5C5C">
        <w:rPr>
          <w:rFonts w:ascii="ＭＳ Ｐ明朝" w:eastAsia="ＭＳ Ｐ明朝" w:hAnsi="ＭＳ Ｐ明朝" w:hint="eastAsia"/>
          <w:sz w:val="22"/>
        </w:rPr>
        <w:t>パリ協定</w:t>
      </w:r>
      <w:r w:rsidRPr="000D5C5C">
        <w:rPr>
          <w:rFonts w:ascii="ＭＳ Ｐ明朝" w:eastAsia="ＭＳ Ｐ明朝" w:hAnsi="ＭＳ Ｐ明朝"/>
          <w:sz w:val="22"/>
        </w:rPr>
        <w:t>）</w:t>
      </w:r>
    </w:p>
    <w:p w14:paraId="494B357C" w14:textId="5D6B2DF9" w:rsidR="001902DA" w:rsidRDefault="001902DA" w:rsidP="00AA6FA0">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c) 森林産物の生産，流通加工と消費，廃棄の循環（SDGs</w:t>
      </w:r>
      <w:r w:rsidRPr="000D5C5C">
        <w:rPr>
          <w:rFonts w:ascii="ＭＳ Ｐ明朝" w:eastAsia="ＭＳ Ｐ明朝" w:hAnsi="ＭＳ Ｐ明朝" w:hint="eastAsia"/>
          <w:sz w:val="22"/>
        </w:rPr>
        <w:t>，</w:t>
      </w:r>
      <w:r w:rsidRPr="000D5C5C">
        <w:rPr>
          <w:rFonts w:ascii="ＭＳ Ｐ明朝" w:eastAsia="ＭＳ Ｐ明朝" w:hAnsi="ＭＳ Ｐ明朝"/>
          <w:sz w:val="22"/>
        </w:rPr>
        <w:t>モントリオール・プロセス，</w:t>
      </w:r>
      <w:r w:rsidRPr="000D5C5C">
        <w:rPr>
          <w:rFonts w:ascii="ＭＳ Ｐ明朝" w:eastAsia="ＭＳ Ｐ明朝" w:hAnsi="ＭＳ Ｐ明朝" w:hint="eastAsia"/>
          <w:sz w:val="22"/>
        </w:rPr>
        <w:t>パリ協定</w:t>
      </w:r>
      <w:r w:rsidRPr="000D5C5C">
        <w:rPr>
          <w:rFonts w:ascii="ＭＳ Ｐ明朝" w:eastAsia="ＭＳ Ｐ明朝" w:hAnsi="ＭＳ Ｐ明朝"/>
          <w:sz w:val="22"/>
        </w:rPr>
        <w:t>）</w:t>
      </w:r>
    </w:p>
    <w:p w14:paraId="73CF926E" w14:textId="77777777" w:rsidR="00AA6FA0" w:rsidRPr="000D5C5C" w:rsidRDefault="00AA6FA0" w:rsidP="00EB15B9">
      <w:pPr>
        <w:autoSpaceDE w:val="0"/>
        <w:autoSpaceDN w:val="0"/>
        <w:adjustRightInd w:val="0"/>
        <w:ind w:leftChars="100" w:left="416" w:hangingChars="100" w:hanging="213"/>
        <w:jc w:val="left"/>
        <w:rPr>
          <w:rFonts w:ascii="ＭＳ Ｐ明朝" w:eastAsia="ＭＳ Ｐ明朝" w:hAnsi="ＭＳ Ｐ明朝"/>
          <w:sz w:val="22"/>
        </w:rPr>
      </w:pPr>
    </w:p>
    <w:p w14:paraId="654FB009" w14:textId="7E417121" w:rsidR="001902DA" w:rsidRDefault="001902DA" w:rsidP="00AA6FA0">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このため，次の視点</w:t>
      </w:r>
      <w:r w:rsidRPr="000D5C5C">
        <w:rPr>
          <w:rFonts w:ascii="ＭＳ Ｐ明朝" w:eastAsia="ＭＳ Ｐ明朝" w:hAnsi="ＭＳ Ｐ明朝"/>
          <w:sz w:val="22"/>
        </w:rPr>
        <w:t>から「緑の循環」理念を明確化し，</w:t>
      </w:r>
      <w:r w:rsidRPr="000D5C5C">
        <w:rPr>
          <w:rFonts w:ascii="ＭＳ Ｐ明朝" w:eastAsia="ＭＳ Ｐ明朝" w:hAnsi="ＭＳ Ｐ明朝" w:hint="eastAsia"/>
          <w:sz w:val="22"/>
        </w:rPr>
        <w:t>本規格の</w:t>
      </w:r>
      <w:r w:rsidRPr="000D5C5C">
        <w:rPr>
          <w:rFonts w:ascii="ＭＳ Ｐ明朝" w:eastAsia="ＭＳ Ｐ明朝" w:hAnsi="ＭＳ Ｐ明朝"/>
          <w:sz w:val="22"/>
        </w:rPr>
        <w:t>指標</w:t>
      </w:r>
      <w:r w:rsidRPr="000D5C5C">
        <w:rPr>
          <w:rFonts w:ascii="ＭＳ Ｐ明朝" w:eastAsia="ＭＳ Ｐ明朝" w:hAnsi="ＭＳ Ｐ明朝" w:hint="eastAsia"/>
          <w:sz w:val="22"/>
        </w:rPr>
        <w:t>及び運用ガイドラインにその要求事項を</w:t>
      </w:r>
      <w:r w:rsidRPr="000D5C5C">
        <w:rPr>
          <w:rFonts w:ascii="ＭＳ Ｐ明朝" w:eastAsia="ＭＳ Ｐ明朝" w:hAnsi="ＭＳ Ｐ明朝"/>
          <w:sz w:val="22"/>
        </w:rPr>
        <w:t>反映</w:t>
      </w:r>
      <w:r w:rsidRPr="000D5C5C">
        <w:rPr>
          <w:rFonts w:ascii="ＭＳ Ｐ明朝" w:eastAsia="ＭＳ Ｐ明朝" w:hAnsi="ＭＳ Ｐ明朝" w:hint="eastAsia"/>
          <w:sz w:val="22"/>
        </w:rPr>
        <w:t>する</w:t>
      </w:r>
      <w:r w:rsidRPr="000D5C5C">
        <w:rPr>
          <w:rFonts w:ascii="ＭＳ Ｐ明朝" w:eastAsia="ＭＳ Ｐ明朝" w:hAnsi="ＭＳ Ｐ明朝"/>
          <w:sz w:val="22"/>
        </w:rPr>
        <w:t>。</w:t>
      </w:r>
    </w:p>
    <w:p w14:paraId="2F9DFC6B" w14:textId="77777777" w:rsidR="00AA6FA0" w:rsidRPr="000D5C5C" w:rsidRDefault="00AA6FA0" w:rsidP="00EB15B9">
      <w:pPr>
        <w:autoSpaceDE w:val="0"/>
        <w:autoSpaceDN w:val="0"/>
        <w:adjustRightInd w:val="0"/>
        <w:ind w:leftChars="200" w:left="405"/>
        <w:jc w:val="left"/>
        <w:rPr>
          <w:rFonts w:ascii="ＭＳ Ｐ明朝" w:eastAsia="ＭＳ Ｐ明朝" w:hAnsi="ＭＳ Ｐ明朝"/>
          <w:sz w:val="22"/>
        </w:rPr>
      </w:pPr>
    </w:p>
    <w:p w14:paraId="3D2128E1" w14:textId="77777777" w:rsidR="001902DA" w:rsidRPr="000D5C5C" w:rsidRDefault="001902DA" w:rsidP="008A5AFD">
      <w:pPr>
        <w:pStyle w:val="a9"/>
        <w:numPr>
          <w:ilvl w:val="0"/>
          <w:numId w:val="20"/>
        </w:numPr>
        <w:autoSpaceDE w:val="0"/>
        <w:autoSpaceDN w:val="0"/>
        <w:adjustRightInd w:val="0"/>
        <w:ind w:leftChars="100" w:left="563"/>
        <w:jc w:val="left"/>
        <w:rPr>
          <w:rFonts w:ascii="ＭＳ Ｐ明朝" w:eastAsia="ＭＳ Ｐ明朝" w:hAnsi="ＭＳ Ｐ明朝"/>
        </w:rPr>
      </w:pPr>
      <w:r w:rsidRPr="000D5C5C">
        <w:rPr>
          <w:rFonts w:ascii="ＭＳ Ｐ明朝" w:eastAsia="ＭＳ Ｐ明朝" w:hAnsi="ＭＳ Ｐ明朝"/>
        </w:rPr>
        <w:t>国際的枠組みへの</w:t>
      </w:r>
      <w:r w:rsidRPr="000D5C5C">
        <w:rPr>
          <w:rFonts w:ascii="ＭＳ Ｐ明朝" w:eastAsia="ＭＳ Ｐ明朝" w:hAnsi="ＭＳ Ｐ明朝" w:hint="eastAsia"/>
        </w:rPr>
        <w:t>一層の</w:t>
      </w:r>
      <w:r w:rsidRPr="000D5C5C">
        <w:rPr>
          <w:rFonts w:ascii="ＭＳ Ｐ明朝" w:eastAsia="ＭＳ Ｐ明朝" w:hAnsi="ＭＳ Ｐ明朝"/>
        </w:rPr>
        <w:t>貢献・連携</w:t>
      </w:r>
      <w:r w:rsidRPr="000D5C5C">
        <w:rPr>
          <w:rFonts w:ascii="ＭＳ Ｐ明朝" w:eastAsia="ＭＳ Ｐ明朝" w:hAnsi="ＭＳ Ｐ明朝" w:hint="eastAsia"/>
        </w:rPr>
        <w:t>を</w:t>
      </w:r>
      <w:r w:rsidRPr="000D5C5C">
        <w:rPr>
          <w:rFonts w:ascii="ＭＳ Ｐ明朝" w:eastAsia="ＭＳ Ｐ明朝" w:hAnsi="ＭＳ Ｐ明朝"/>
        </w:rPr>
        <w:t>促進</w:t>
      </w:r>
      <w:r w:rsidRPr="000D5C5C">
        <w:rPr>
          <w:rFonts w:ascii="ＭＳ Ｐ明朝" w:eastAsia="ＭＳ Ｐ明朝" w:hAnsi="ＭＳ Ｐ明朝" w:hint="eastAsia"/>
        </w:rPr>
        <w:t>するため，</w:t>
      </w:r>
      <w:r w:rsidRPr="000D5C5C">
        <w:rPr>
          <w:rFonts w:ascii="ＭＳ Ｐ明朝" w:eastAsia="ＭＳ Ｐ明朝" w:hAnsi="ＭＳ Ｐ明朝"/>
        </w:rPr>
        <w:t>2018年PEFC認証規格</w:t>
      </w:r>
      <w:r w:rsidRPr="000D5C5C">
        <w:rPr>
          <w:rFonts w:ascii="ＭＳ Ｐ明朝" w:eastAsia="ＭＳ Ｐ明朝" w:hAnsi="ＭＳ Ｐ明朝" w:hint="eastAsia"/>
        </w:rPr>
        <w:t>の</w:t>
      </w:r>
      <w:r w:rsidRPr="000D5C5C">
        <w:rPr>
          <w:rFonts w:ascii="ＭＳ Ｐ明朝" w:eastAsia="ＭＳ Ｐ明朝" w:hAnsi="ＭＳ Ｐ明朝"/>
        </w:rPr>
        <w:t>改正に対応したSGEC規格の改正とグループ認証に関する</w:t>
      </w:r>
      <w:r w:rsidRPr="000D5C5C">
        <w:rPr>
          <w:rFonts w:ascii="ＭＳ Ｐ明朝" w:eastAsia="ＭＳ Ｐ明朝" w:hAnsi="ＭＳ Ｐ明朝" w:hint="eastAsia"/>
        </w:rPr>
        <w:t>国際</w:t>
      </w:r>
      <w:r w:rsidRPr="000D5C5C">
        <w:rPr>
          <w:rFonts w:ascii="ＭＳ Ｐ明朝" w:eastAsia="ＭＳ Ｐ明朝" w:hAnsi="ＭＳ Ｐ明朝"/>
        </w:rPr>
        <w:t>標準化を</w:t>
      </w:r>
      <w:r w:rsidRPr="000D5C5C">
        <w:rPr>
          <w:rFonts w:ascii="ＭＳ Ｐ明朝" w:eastAsia="ＭＳ Ｐ明朝" w:hAnsi="ＭＳ Ｐ明朝" w:hint="eastAsia"/>
        </w:rPr>
        <w:t>一層推進する。</w:t>
      </w:r>
    </w:p>
    <w:p w14:paraId="3C2A10E3" w14:textId="28953D23" w:rsidR="001902DA" w:rsidRDefault="001902DA" w:rsidP="008A5AFD">
      <w:pPr>
        <w:pStyle w:val="a9"/>
        <w:numPr>
          <w:ilvl w:val="0"/>
          <w:numId w:val="20"/>
        </w:numPr>
        <w:autoSpaceDE w:val="0"/>
        <w:autoSpaceDN w:val="0"/>
        <w:adjustRightInd w:val="0"/>
        <w:ind w:leftChars="100" w:left="563"/>
        <w:jc w:val="left"/>
        <w:rPr>
          <w:rFonts w:ascii="ＭＳ Ｐ明朝" w:eastAsia="ＭＳ Ｐ明朝" w:hAnsi="ＭＳ Ｐ明朝"/>
        </w:rPr>
      </w:pPr>
      <w:r w:rsidRPr="000D5C5C">
        <w:rPr>
          <w:rFonts w:ascii="ＭＳ Ｐ明朝" w:eastAsia="ＭＳ Ｐ明朝" w:hAnsi="ＭＳ Ｐ明朝"/>
        </w:rPr>
        <w:t>持続可能な開発目標（SDGs）の目標・ターゲットとSGEC森林</w:t>
      </w:r>
      <w:r w:rsidRPr="000D5C5C">
        <w:rPr>
          <w:rFonts w:ascii="ＭＳ Ｐ明朝" w:eastAsia="ＭＳ Ｐ明朝" w:hAnsi="ＭＳ Ｐ明朝" w:hint="eastAsia"/>
        </w:rPr>
        <w:t>管理</w:t>
      </w:r>
      <w:r w:rsidRPr="000D5C5C">
        <w:rPr>
          <w:rFonts w:ascii="ＭＳ Ｐ明朝" w:eastAsia="ＭＳ Ｐ明朝" w:hAnsi="ＭＳ Ｐ明朝"/>
        </w:rPr>
        <w:t>認証規格を関連づけ</w:t>
      </w:r>
      <w:r w:rsidRPr="000D5C5C">
        <w:rPr>
          <w:rFonts w:ascii="ＭＳ Ｐ明朝" w:eastAsia="ＭＳ Ｐ明朝" w:hAnsi="ＭＳ Ｐ明朝" w:hint="eastAsia"/>
        </w:rPr>
        <w:t>，</w:t>
      </w:r>
      <w:r w:rsidRPr="000D5C5C">
        <w:rPr>
          <w:rFonts w:ascii="ＭＳ Ｐ明朝" w:eastAsia="ＭＳ Ｐ明朝" w:hAnsi="ＭＳ Ｐ明朝"/>
        </w:rPr>
        <w:t>SGEC規格に</w:t>
      </w:r>
      <w:r w:rsidRPr="000D5C5C">
        <w:rPr>
          <w:rFonts w:ascii="ＭＳ Ｐ明朝" w:eastAsia="ＭＳ Ｐ明朝" w:hAnsi="ＭＳ Ｐ明朝" w:hint="eastAsia"/>
        </w:rPr>
        <w:t>その趣旨を</w:t>
      </w:r>
      <w:r w:rsidRPr="000D5C5C">
        <w:rPr>
          <w:rFonts w:ascii="ＭＳ Ｐ明朝" w:eastAsia="ＭＳ Ｐ明朝" w:hAnsi="ＭＳ Ｐ明朝"/>
        </w:rPr>
        <w:t>反映</w:t>
      </w:r>
      <w:r w:rsidRPr="000D5C5C">
        <w:rPr>
          <w:rFonts w:ascii="ＭＳ Ｐ明朝" w:eastAsia="ＭＳ Ｐ明朝" w:hAnsi="ＭＳ Ｐ明朝" w:hint="eastAsia"/>
        </w:rPr>
        <w:t>する。</w:t>
      </w:r>
    </w:p>
    <w:p w14:paraId="00573C8A" w14:textId="77777777" w:rsidR="00AA6FA0" w:rsidRPr="000D5C5C" w:rsidRDefault="00AA6FA0" w:rsidP="00EB15B9">
      <w:pPr>
        <w:pStyle w:val="a9"/>
        <w:autoSpaceDE w:val="0"/>
        <w:autoSpaceDN w:val="0"/>
        <w:adjustRightInd w:val="0"/>
        <w:ind w:leftChars="0" w:left="187"/>
        <w:jc w:val="left"/>
        <w:rPr>
          <w:rFonts w:ascii="ＭＳ Ｐ明朝" w:eastAsia="ＭＳ Ｐ明朝" w:hAnsi="ＭＳ Ｐ明朝"/>
        </w:rPr>
      </w:pPr>
    </w:p>
    <w:p w14:paraId="34D6A3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lastRenderedPageBreak/>
        <w:t>「緑の循環」理念</w:t>
      </w:r>
      <w:r w:rsidRPr="000D5C5C">
        <w:rPr>
          <w:rFonts w:ascii="ＭＳ Ｐ明朝" w:eastAsia="ＭＳ Ｐ明朝" w:hAnsi="ＭＳ Ｐ明朝" w:hint="eastAsia"/>
          <w:sz w:val="22"/>
        </w:rPr>
        <w:t>の①と②を踏まえた</w:t>
      </w:r>
      <w:r w:rsidRPr="000D5C5C">
        <w:rPr>
          <w:rFonts w:ascii="ＭＳ Ｐ明朝" w:eastAsia="ＭＳ Ｐ明朝" w:hAnsi="ＭＳ Ｐ明朝"/>
          <w:sz w:val="22"/>
        </w:rPr>
        <w:t>「森林資源の循環利用の促進」，「地域振興・エネルギー循環と連携した森林管理</w:t>
      </w:r>
      <w:r w:rsidRPr="000D5C5C">
        <w:rPr>
          <w:rFonts w:ascii="ＭＳ Ｐ明朝" w:eastAsia="ＭＳ Ｐ明朝" w:hAnsi="ＭＳ Ｐ明朝" w:hint="eastAsia"/>
          <w:sz w:val="22"/>
        </w:rPr>
        <w:t>の促進</w:t>
      </w:r>
      <w:r w:rsidRPr="000D5C5C">
        <w:rPr>
          <w:rFonts w:ascii="ＭＳ Ｐ明朝" w:eastAsia="ＭＳ Ｐ明朝" w:hAnsi="ＭＳ Ｐ明朝"/>
          <w:sz w:val="22"/>
        </w:rPr>
        <w:t>」，「森林産物の生産，流通加工と消費，</w:t>
      </w:r>
      <w:r w:rsidRPr="000D5C5C">
        <w:rPr>
          <w:rFonts w:ascii="ＭＳ Ｐ明朝" w:eastAsia="ＭＳ Ｐ明朝" w:hAnsi="ＭＳ Ｐ明朝" w:hint="eastAsia"/>
          <w:sz w:val="22"/>
        </w:rPr>
        <w:t>再利用又は</w:t>
      </w:r>
      <w:r w:rsidRPr="000D5C5C">
        <w:rPr>
          <w:rFonts w:ascii="ＭＳ Ｐ明朝" w:eastAsia="ＭＳ Ｐ明朝" w:hAnsi="ＭＳ Ｐ明朝"/>
          <w:sz w:val="22"/>
        </w:rPr>
        <w:t>廃棄の循環</w:t>
      </w:r>
      <w:r w:rsidRPr="000D5C5C">
        <w:rPr>
          <w:rFonts w:ascii="ＭＳ Ｐ明朝" w:eastAsia="ＭＳ Ｐ明朝" w:hAnsi="ＭＳ Ｐ明朝" w:hint="eastAsia"/>
          <w:sz w:val="22"/>
        </w:rPr>
        <w:t>の促進</w:t>
      </w:r>
      <w:r w:rsidRPr="000D5C5C">
        <w:rPr>
          <w:rFonts w:ascii="ＭＳ Ｐ明朝" w:eastAsia="ＭＳ Ｐ明朝" w:hAnsi="ＭＳ Ｐ明朝"/>
          <w:sz w:val="22"/>
        </w:rPr>
        <w:t>」</w:t>
      </w:r>
      <w:r w:rsidRPr="000D5C5C">
        <w:rPr>
          <w:rFonts w:ascii="ＭＳ Ｐ明朝" w:eastAsia="ＭＳ Ｐ明朝" w:hAnsi="ＭＳ Ｐ明朝" w:hint="eastAsia"/>
          <w:sz w:val="22"/>
        </w:rPr>
        <w:t>の視点から本規格の要求事項を拡充する</w:t>
      </w:r>
      <w:r w:rsidRPr="000D5C5C">
        <w:rPr>
          <w:rFonts w:ascii="ＭＳ Ｐ明朝" w:eastAsia="ＭＳ Ｐ明朝" w:hAnsi="ＭＳ Ｐ明朝"/>
          <w:sz w:val="22"/>
        </w:rPr>
        <w:t>。</w:t>
      </w:r>
    </w:p>
    <w:p w14:paraId="2948EAC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D6303F8"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0.2</w:t>
      </w:r>
      <w:r w:rsidRPr="000D5C5C">
        <w:rPr>
          <w:rFonts w:ascii="ＭＳ Ｐ明朝" w:eastAsia="ＭＳ Ｐ明朝" w:hAnsi="ＭＳ Ｐ明朝" w:hint="eastAsia"/>
          <w:b/>
          <w:bCs/>
          <w:sz w:val="22"/>
        </w:rPr>
        <w:t xml:space="preserve">　日本の特性を踏まえた持続可能性基準の制定</w:t>
      </w:r>
    </w:p>
    <w:p w14:paraId="0A9C25B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36001F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日本の民有林は，その森林所有構造が極めて小規模・零細的であ</w:t>
      </w:r>
      <w:r w:rsidRPr="000D5C5C">
        <w:rPr>
          <w:rFonts w:ascii="ＭＳ Ｐ明朝" w:eastAsia="ＭＳ Ｐ明朝" w:hAnsi="ＭＳ Ｐ明朝" w:hint="eastAsia"/>
          <w:sz w:val="22"/>
        </w:rPr>
        <w:t>ることから</w:t>
      </w:r>
      <w:r w:rsidRPr="000D5C5C">
        <w:rPr>
          <w:rFonts w:ascii="ＭＳ Ｐ明朝" w:eastAsia="ＭＳ Ｐ明朝" w:hAnsi="ＭＳ Ｐ明朝"/>
          <w:sz w:val="22"/>
        </w:rPr>
        <w:t>SGEC/PEFCジャパンは，小規模な森林所有者が参画する森林組合や</w:t>
      </w:r>
      <w:r w:rsidRPr="000D5C5C">
        <w:rPr>
          <w:rFonts w:ascii="ＭＳ Ｐ明朝" w:eastAsia="ＭＳ Ｐ明朝" w:hAnsi="ＭＳ Ｐ明朝" w:hint="eastAsia"/>
          <w:sz w:val="22"/>
        </w:rPr>
        <w:t>グループ認証</w:t>
      </w:r>
      <w:r w:rsidRPr="000D5C5C">
        <w:rPr>
          <w:rFonts w:ascii="ＭＳ Ｐ明朝" w:eastAsia="ＭＳ Ｐ明朝" w:hAnsi="ＭＳ Ｐ明朝"/>
          <w:sz w:val="22"/>
        </w:rPr>
        <w:t>組織の振興とグループ認証の取得を支援する。</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認証森林は，日本の自然的，社会的な立地に即して森林の経済的，生態的，社会的機能の発揮を十全に果たすことができる持続可能な森林管理の実現を目指</w:t>
      </w:r>
      <w:r w:rsidRPr="000D5C5C">
        <w:rPr>
          <w:rFonts w:ascii="ＭＳ Ｐ明朝" w:eastAsia="ＭＳ Ｐ明朝" w:hAnsi="ＭＳ Ｐ明朝" w:hint="eastAsia"/>
          <w:sz w:val="22"/>
        </w:rPr>
        <w:t>す。</w:t>
      </w:r>
      <w:r w:rsidRPr="000D5C5C">
        <w:rPr>
          <w:rFonts w:ascii="ＭＳ Ｐ明朝" w:eastAsia="ＭＳ Ｐ明朝" w:hAnsi="ＭＳ Ｐ明朝"/>
          <w:sz w:val="22"/>
        </w:rPr>
        <w:t>持続可能な森林から産出される林産品</w:t>
      </w:r>
      <w:r w:rsidRPr="000D5C5C">
        <w:rPr>
          <w:rFonts w:ascii="ＭＳ Ｐ明朝" w:eastAsia="ＭＳ Ｐ明朝" w:hAnsi="ＭＳ Ｐ明朝" w:hint="eastAsia"/>
          <w:sz w:val="22"/>
        </w:rPr>
        <w:t>については、選択的購買の促進によりその需要と供給を活性化することによって、市場メカニズムを通じて林業の活性化を図り、そ</w:t>
      </w:r>
      <w:r w:rsidRPr="000D5C5C">
        <w:rPr>
          <w:rFonts w:ascii="ＭＳ Ｐ明朝" w:eastAsia="ＭＳ Ｐ明朝" w:hAnsi="ＭＳ Ｐ明朝"/>
          <w:sz w:val="22"/>
        </w:rPr>
        <w:t>の有効利用と循環利用を推進</w:t>
      </w:r>
      <w:r w:rsidRPr="000D5C5C">
        <w:rPr>
          <w:rFonts w:ascii="ＭＳ Ｐ明朝" w:eastAsia="ＭＳ Ｐ明朝" w:hAnsi="ＭＳ Ｐ明朝" w:hint="eastAsia"/>
          <w:sz w:val="22"/>
        </w:rPr>
        <w:t>する。このことを通じて「緑の</w:t>
      </w:r>
      <w:r w:rsidRPr="000D5C5C">
        <w:rPr>
          <w:rFonts w:ascii="ＭＳ Ｐ明朝" w:eastAsia="ＭＳ Ｐ明朝" w:hAnsi="ＭＳ Ｐ明朝"/>
          <w:sz w:val="22"/>
        </w:rPr>
        <w:t>循環</w:t>
      </w:r>
      <w:r w:rsidRPr="000D5C5C">
        <w:rPr>
          <w:rFonts w:ascii="ＭＳ Ｐ明朝" w:eastAsia="ＭＳ Ｐ明朝" w:hAnsi="ＭＳ Ｐ明朝" w:hint="eastAsia"/>
          <w:sz w:val="22"/>
        </w:rPr>
        <w:t>」</w:t>
      </w:r>
      <w:r w:rsidRPr="000D5C5C">
        <w:rPr>
          <w:rFonts w:ascii="ＭＳ Ｐ明朝" w:eastAsia="ＭＳ Ｐ明朝" w:hAnsi="ＭＳ Ｐ明朝"/>
          <w:sz w:val="22"/>
        </w:rPr>
        <w:t>を基調とする潤いのある</w:t>
      </w:r>
      <w:r w:rsidRPr="000D5C5C">
        <w:rPr>
          <w:rFonts w:ascii="ＭＳ Ｐ明朝" w:eastAsia="ＭＳ Ｐ明朝" w:hAnsi="ＭＳ Ｐ明朝" w:hint="eastAsia"/>
          <w:sz w:val="22"/>
        </w:rPr>
        <w:t>持続可能な</w:t>
      </w:r>
      <w:r w:rsidRPr="000D5C5C">
        <w:rPr>
          <w:rFonts w:ascii="ＭＳ Ｐ明朝" w:eastAsia="ＭＳ Ｐ明朝" w:hAnsi="ＭＳ Ｐ明朝"/>
          <w:sz w:val="22"/>
        </w:rPr>
        <w:t>社会の構築と緑豊かな自然環境の保全に資する。</w:t>
      </w:r>
    </w:p>
    <w:p w14:paraId="353795A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075015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SGEC/PEFCジャパンは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w:t>
      </w:r>
      <w:r w:rsidRPr="000D5C5C">
        <w:rPr>
          <w:rFonts w:ascii="ＭＳ Ｐ明朝" w:eastAsia="ＭＳ Ｐ明朝" w:hAnsi="ＭＳ Ｐ明朝" w:hint="eastAsia"/>
          <w:sz w:val="22"/>
        </w:rPr>
        <w:t>，</w:t>
      </w:r>
      <w:r w:rsidRPr="000D5C5C">
        <w:rPr>
          <w:rFonts w:ascii="ＭＳ Ｐ明朝" w:eastAsia="ＭＳ Ｐ明朝" w:hAnsi="ＭＳ Ｐ明朝"/>
          <w:sz w:val="22"/>
        </w:rPr>
        <w:t>運営に当たっては，先住民族であるアイヌの人々の民族としての誇りが尊重される</w:t>
      </w:r>
      <w:r w:rsidRPr="000D5C5C">
        <w:rPr>
          <w:rFonts w:ascii="ＭＳ Ｐ明朝" w:eastAsia="ＭＳ Ｐ明朝" w:hAnsi="ＭＳ Ｐ明朝" w:hint="eastAsia"/>
        </w:rPr>
        <w:t>社会の実現を図るため，関係者の理解を深め，</w:t>
      </w:r>
      <w:r w:rsidRPr="000D5C5C">
        <w:rPr>
          <w:rFonts w:ascii="ＭＳ Ｐ明朝" w:eastAsia="ＭＳ Ｐ明朝" w:hAnsi="ＭＳ Ｐ明朝"/>
          <w:sz w:val="22"/>
        </w:rPr>
        <w:t>アイヌの人々の誇りの源泉であるアイヌ文化の振興とアイヌの伝統の普及・啓発（以下</w:t>
      </w:r>
      <w:r w:rsidRPr="000D5C5C">
        <w:rPr>
          <w:rFonts w:ascii="ＭＳ Ｐ明朝" w:eastAsia="ＭＳ Ｐ明朝" w:hAnsi="ＭＳ Ｐ明朝" w:hint="eastAsia"/>
          <w:sz w:val="22"/>
        </w:rPr>
        <w:t>，</w:t>
      </w:r>
      <w:r w:rsidRPr="000D5C5C">
        <w:rPr>
          <w:rFonts w:ascii="ＭＳ Ｐ明朝" w:eastAsia="ＭＳ Ｐ明朝" w:hAnsi="ＭＳ Ｐ明朝"/>
          <w:sz w:val="22"/>
        </w:rPr>
        <w:t>「アイヌ文化の振興等」という。）に資するよう努め</w:t>
      </w:r>
      <w:r w:rsidRPr="000D5C5C">
        <w:rPr>
          <w:rFonts w:ascii="ＭＳ Ｐ明朝" w:eastAsia="ＭＳ Ｐ明朝" w:hAnsi="ＭＳ Ｐ明朝" w:hint="eastAsia"/>
          <w:sz w:val="22"/>
        </w:rPr>
        <w:t>る</w:t>
      </w:r>
      <w:r w:rsidRPr="000D5C5C">
        <w:rPr>
          <w:rFonts w:ascii="ＭＳ Ｐ明朝" w:eastAsia="ＭＳ Ｐ明朝" w:hAnsi="ＭＳ Ｐ明朝"/>
          <w:sz w:val="22"/>
        </w:rPr>
        <w:t>。また，このことを通じて，日本を含む国際社会としての重要な課題である多様な民族の共生と多様な文化の発展に寄与できるよう努め</w:t>
      </w:r>
      <w:r w:rsidRPr="000D5C5C">
        <w:rPr>
          <w:rFonts w:ascii="ＭＳ Ｐ明朝" w:eastAsia="ＭＳ Ｐ明朝" w:hAnsi="ＭＳ Ｐ明朝" w:hint="eastAsia"/>
          <w:sz w:val="22"/>
        </w:rPr>
        <w:t>る。</w:t>
      </w:r>
    </w:p>
    <w:p w14:paraId="13C1EA29"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140E22A" w14:textId="77777777" w:rsidR="001902DA" w:rsidRPr="000D5C5C" w:rsidRDefault="001902DA" w:rsidP="001902DA">
      <w:pPr>
        <w:autoSpaceDE w:val="0"/>
        <w:autoSpaceDN w:val="0"/>
        <w:adjustRightInd w:val="0"/>
        <w:jc w:val="left"/>
        <w:rPr>
          <w:rFonts w:ascii="ＭＳ Ｐ明朝" w:eastAsia="ＭＳ Ｐ明朝" w:hAnsi="ＭＳ Ｐ明朝"/>
          <w:b/>
          <w:bCs/>
        </w:rPr>
      </w:pPr>
      <w:r w:rsidRPr="000D5C5C">
        <w:rPr>
          <w:rFonts w:ascii="ＭＳ Ｐ明朝" w:eastAsia="ＭＳ Ｐ明朝" w:hAnsi="ＭＳ Ｐ明朝"/>
          <w:b/>
          <w:bCs/>
        </w:rPr>
        <w:t>0.3　SGEC認証制度に基づく森林管理の日本の森林生態系，法的及び行政的枠組</w:t>
      </w:r>
      <w:r w:rsidRPr="000D5C5C">
        <w:rPr>
          <w:rFonts w:ascii="ＭＳ Ｐ明朝" w:eastAsia="ＭＳ Ｐ明朝" w:hAnsi="ＭＳ Ｐ明朝" w:hint="eastAsia"/>
          <w:b/>
          <w:bCs/>
        </w:rPr>
        <w:t>等への適応</w:t>
      </w:r>
    </w:p>
    <w:p w14:paraId="013132BD" w14:textId="77777777" w:rsidR="001902DA" w:rsidRPr="000D5C5C" w:rsidRDefault="001902DA" w:rsidP="001902DA">
      <w:pPr>
        <w:pStyle w:val="a9"/>
        <w:autoSpaceDE w:val="0"/>
        <w:autoSpaceDN w:val="0"/>
        <w:adjustRightInd w:val="0"/>
        <w:ind w:leftChars="0" w:left="440"/>
        <w:jc w:val="left"/>
        <w:rPr>
          <w:rFonts w:ascii="ＭＳ Ｐ明朝" w:eastAsia="ＭＳ Ｐ明朝" w:hAnsi="ＭＳ Ｐ明朝"/>
        </w:rPr>
      </w:pPr>
    </w:p>
    <w:p w14:paraId="577429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SGEC/PEFCジャパンは，</w:t>
      </w:r>
      <w:r w:rsidRPr="000D5C5C">
        <w:rPr>
          <w:rFonts w:ascii="ＭＳ Ｐ明朝" w:eastAsia="ＭＳ Ｐ明朝" w:hAnsi="ＭＳ Ｐ明朝" w:hint="eastAsia"/>
          <w:sz w:val="22"/>
        </w:rPr>
        <w:t>「</w:t>
      </w:r>
      <w:r w:rsidRPr="000D5C5C">
        <w:rPr>
          <w:rFonts w:ascii="ＭＳ Ｐ明朝" w:eastAsia="ＭＳ Ｐ明朝" w:hAnsi="ＭＳ Ｐ明朝"/>
          <w:sz w:val="22"/>
        </w:rPr>
        <w:t>SGEC持続可能な森林管理</w:t>
      </w:r>
      <w:r w:rsidRPr="000D5C5C">
        <w:rPr>
          <w:rFonts w:ascii="ＭＳ Ｐ明朝" w:eastAsia="ＭＳ Ｐ明朝" w:hAnsi="ＭＳ Ｐ明朝" w:hint="eastAsia"/>
          <w:sz w:val="22"/>
        </w:rPr>
        <w:t>－</w:t>
      </w:r>
      <w:r w:rsidRPr="000D5C5C">
        <w:rPr>
          <w:rFonts w:ascii="ＭＳ Ｐ明朝" w:eastAsia="ＭＳ Ｐ明朝" w:hAnsi="ＭＳ Ｐ明朝"/>
          <w:sz w:val="22"/>
        </w:rPr>
        <w:t>要求事項</w:t>
      </w:r>
      <w:r w:rsidRPr="000D5C5C">
        <w:rPr>
          <w:rFonts w:ascii="ＭＳ Ｐ明朝" w:eastAsia="ＭＳ Ｐ明朝" w:hAnsi="ＭＳ Ｐ明朝" w:hint="eastAsia"/>
          <w:sz w:val="22"/>
        </w:rPr>
        <w:t>」</w:t>
      </w:r>
      <w:r w:rsidRPr="000D5C5C">
        <w:rPr>
          <w:rFonts w:ascii="ＭＳ Ｐ明朝" w:eastAsia="ＭＳ Ｐ明朝" w:hAnsi="ＭＳ Ｐ明朝"/>
          <w:sz w:val="22"/>
        </w:rPr>
        <w:t>が日本の森林生態系，法的及び行政的な枠組み，社会文化的な背景，並びにその他の関連要素に見合うものであることを確実にする</w:t>
      </w:r>
      <w:r w:rsidRPr="000D5C5C">
        <w:rPr>
          <w:rFonts w:ascii="ＭＳ Ｐ明朝" w:eastAsia="ＭＳ Ｐ明朝" w:hAnsi="ＭＳ Ｐ明朝" w:hint="eastAsia"/>
          <w:sz w:val="22"/>
        </w:rPr>
        <w:t>ため</w:t>
      </w:r>
      <w:r w:rsidRPr="000D5C5C">
        <w:rPr>
          <w:rFonts w:ascii="ＭＳ Ｐ明朝" w:eastAsia="ＭＳ Ｐ明朝" w:hAnsi="ＭＳ Ｐ明朝"/>
          <w:sz w:val="22"/>
        </w:rPr>
        <w:t>，本規格の運用に当たって，</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SGEC規準文書3-1「SGECグループ森林管理-要求事項」、「SGEC規準文書2　規格</w:t>
      </w:r>
      <w:r w:rsidRPr="000D5C5C">
        <w:rPr>
          <w:rFonts w:ascii="ＭＳ Ｐ明朝" w:eastAsia="ＭＳ Ｐ明朝" w:hAnsi="ＭＳ Ｐ明朝" w:hint="eastAsia"/>
          <w:sz w:val="22"/>
        </w:rPr>
        <w:t>の</w:t>
      </w:r>
      <w:r w:rsidRPr="000D5C5C">
        <w:rPr>
          <w:rFonts w:ascii="ＭＳ Ｐ明朝" w:eastAsia="ＭＳ Ｐ明朝" w:hAnsi="ＭＳ Ｐ明朝"/>
          <w:sz w:val="22"/>
        </w:rPr>
        <w:t>制定</w:t>
      </w:r>
      <w:r w:rsidRPr="000D5C5C">
        <w:rPr>
          <w:rFonts w:ascii="ＭＳ Ｐ明朝" w:eastAsia="ＭＳ Ｐ明朝" w:hAnsi="ＭＳ Ｐ明朝" w:hint="eastAsia"/>
          <w:sz w:val="22"/>
        </w:rPr>
        <w:t>」及び</w:t>
      </w:r>
      <w:r w:rsidRPr="000D5C5C">
        <w:rPr>
          <w:rFonts w:ascii="ＭＳ Ｐ明朝" w:eastAsia="ＭＳ Ｐ明朝" w:hAnsi="ＭＳ Ｐ明朝"/>
          <w:sz w:val="22"/>
        </w:rPr>
        <w:t>その他の</w:t>
      </w:r>
      <w:r w:rsidRPr="000D5C5C">
        <w:rPr>
          <w:rFonts w:ascii="ＭＳ Ｐ明朝" w:eastAsia="ＭＳ Ｐ明朝" w:hAnsi="ＭＳ Ｐ明朝" w:hint="eastAsia"/>
          <w:sz w:val="22"/>
        </w:rPr>
        <w:t>関連する</w:t>
      </w:r>
      <w:r w:rsidRPr="000D5C5C">
        <w:rPr>
          <w:rFonts w:ascii="ＭＳ Ｐ明朝" w:eastAsia="ＭＳ Ｐ明朝" w:hAnsi="ＭＳ Ｐ明朝"/>
          <w:sz w:val="22"/>
        </w:rPr>
        <w:t>SGEC認証制度の規格に基づき行わなければならない。</w:t>
      </w:r>
    </w:p>
    <w:p w14:paraId="1E594C8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2DA591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日本の森林は、森林法に基づく森林計画制度の下で管理されている。</w:t>
      </w:r>
      <w:r w:rsidRPr="000D5C5C">
        <w:rPr>
          <w:rFonts w:ascii="ＭＳ Ｐ明朝" w:eastAsia="ＭＳ Ｐ明朝" w:hAnsi="ＭＳ Ｐ明朝"/>
          <w:sz w:val="22"/>
        </w:rPr>
        <w:t>SGEC認証森林の管理・運営については、森林計画制度の</w:t>
      </w:r>
      <w:r w:rsidRPr="000D5C5C">
        <w:rPr>
          <w:rFonts w:ascii="ＭＳ Ｐ明朝" w:eastAsia="ＭＳ Ｐ明朝" w:hAnsi="ＭＳ Ｐ明朝" w:hint="eastAsia"/>
          <w:sz w:val="22"/>
        </w:rPr>
        <w:t>下で樹立された各種の計画の遵守を前提として、森林管理者を含むすべてのステークホルダーの参画の下で、持続可能な森林管理の要求事項を</w:t>
      </w:r>
      <w:r w:rsidRPr="000D5C5C">
        <w:rPr>
          <w:rFonts w:ascii="ＭＳ Ｐ明朝" w:eastAsia="ＭＳ Ｐ明朝" w:hAnsi="ＭＳ Ｐ明朝"/>
          <w:sz w:val="22"/>
        </w:rPr>
        <w:t>SGEC森林管理認証規格として定めて行わなければならない。</w:t>
      </w:r>
    </w:p>
    <w:p w14:paraId="6D98DD6F" w14:textId="639974C1"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認証制度は、森林管理者が自ら参画して策定した規格を遵守して持続可能な森林管理を目指すことを基礎としている。これを実施するプロセスは、コンセンサスに則り、開示的かつ透明性があり、一つの利害に左右されることなく、すべてのステークホルダーの参画について幅広い機会</w:t>
      </w:r>
      <w:r w:rsidRPr="000D5C5C">
        <w:rPr>
          <w:rFonts w:ascii="ＭＳ Ｐ明朝" w:eastAsia="ＭＳ Ｐ明朝" w:hAnsi="ＭＳ Ｐ明朝"/>
          <w:sz w:val="22"/>
        </w:rPr>
        <w:lastRenderedPageBreak/>
        <w:t>を提供するものでなければならない。</w:t>
      </w:r>
    </w:p>
    <w:p w14:paraId="1120FD36" w14:textId="77777777" w:rsidR="00140758" w:rsidRPr="000D5C5C" w:rsidRDefault="00140758" w:rsidP="001902DA">
      <w:pPr>
        <w:autoSpaceDE w:val="0"/>
        <w:autoSpaceDN w:val="0"/>
        <w:adjustRightInd w:val="0"/>
        <w:jc w:val="left"/>
        <w:rPr>
          <w:rFonts w:ascii="ＭＳ Ｐ明朝" w:eastAsia="ＭＳ Ｐ明朝" w:hAnsi="ＭＳ Ｐ明朝"/>
          <w:sz w:val="22"/>
        </w:rPr>
      </w:pPr>
    </w:p>
    <w:p w14:paraId="1C73E4D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注意書：森林計画制度との関連</w:t>
      </w:r>
    </w:p>
    <w:p w14:paraId="251F976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森林管理については、森林法第５条に基づく地域森林計画（国有林の場合は同法第</w:t>
      </w:r>
      <w:r w:rsidRPr="000D5C5C">
        <w:rPr>
          <w:rFonts w:ascii="ＭＳ Ｐ明朝" w:eastAsia="ＭＳ Ｐ明朝" w:hAnsi="ＭＳ Ｐ明朝"/>
          <w:sz w:val="20"/>
          <w:szCs w:val="20"/>
        </w:rPr>
        <w:t>7条の2に基づく地域別の森林計画）及び同法第10条の5に基づく市町村森林整備計画において、地域の森林管理を行う上で森林管理者が遵守するべき計画が定められている。この文書において、森林管理者が策定する森林管理計画については、当該地域</w:t>
      </w:r>
      <w:r w:rsidRPr="000D5C5C">
        <w:rPr>
          <w:rFonts w:ascii="ＭＳ Ｐ明朝" w:eastAsia="ＭＳ Ｐ明朝" w:hAnsi="ＭＳ Ｐ明朝" w:hint="eastAsia"/>
          <w:sz w:val="20"/>
          <w:szCs w:val="20"/>
        </w:rPr>
        <w:t>森林計画（国有林の場合、地域別森林計画）に基づき、又は市町村森林整備計画（民有林）を遵守して策定することを前提とし、本</w:t>
      </w:r>
      <w:r w:rsidRPr="000D5C5C">
        <w:rPr>
          <w:rFonts w:ascii="ＭＳ Ｐ明朝" w:eastAsia="ＭＳ Ｐ明朝" w:hAnsi="ＭＳ Ｐ明朝"/>
          <w:sz w:val="20"/>
          <w:szCs w:val="20"/>
        </w:rPr>
        <w:t>SGEC</w:t>
      </w:r>
      <w:r w:rsidRPr="000D5C5C">
        <w:rPr>
          <w:rFonts w:ascii="ＭＳ Ｐ明朝" w:eastAsia="ＭＳ Ｐ明朝" w:hAnsi="ＭＳ Ｐ明朝" w:hint="eastAsia"/>
          <w:sz w:val="20"/>
          <w:szCs w:val="20"/>
        </w:rPr>
        <w:t>認証制度が求める独自の個別・具体的な要求事項に基づき策定する。なお、本認証制度の個別・具体的な要求事項は、関連する国際条約等はもとより、日本の森林の自然的、社会的立地に即して定められた関係法令及び関連する施策、更には科学的知見を勘案しつつ策定・運用される。</w:t>
      </w:r>
    </w:p>
    <w:p w14:paraId="47FF145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FBC3EF9" w14:textId="77777777" w:rsidR="001902DA" w:rsidRPr="000D5C5C" w:rsidRDefault="001902DA" w:rsidP="001902DA">
      <w:pPr>
        <w:autoSpaceDE w:val="0"/>
        <w:autoSpaceDN w:val="0"/>
        <w:adjustRightInd w:val="0"/>
        <w:jc w:val="left"/>
        <w:rPr>
          <w:rFonts w:ascii="ＭＳ Ｐ明朝" w:eastAsia="ＭＳ Ｐ明朝" w:hAnsi="ＭＳ Ｐ明朝"/>
          <w:b/>
          <w:bCs/>
        </w:rPr>
      </w:pPr>
      <w:r w:rsidRPr="000D5C5C">
        <w:rPr>
          <w:rFonts w:ascii="ＭＳ Ｐ明朝" w:eastAsia="ＭＳ Ｐ明朝" w:hAnsi="ＭＳ Ｐ明朝"/>
          <w:b/>
          <w:bCs/>
        </w:rPr>
        <w:t>0.4　PEFC</w:t>
      </w:r>
      <w:r w:rsidRPr="000D5C5C">
        <w:rPr>
          <w:rFonts w:ascii="ＭＳ Ｐ明朝" w:eastAsia="ＭＳ Ｐ明朝" w:hAnsi="ＭＳ Ｐ明朝" w:hint="eastAsia"/>
          <w:b/>
          <w:bCs/>
        </w:rPr>
        <w:t>国際森林認証規格との適合性の確実化</w:t>
      </w:r>
    </w:p>
    <w:p w14:paraId="13C8A97B" w14:textId="77777777" w:rsidR="001902DA" w:rsidRPr="000D5C5C" w:rsidRDefault="001902DA" w:rsidP="001902DA">
      <w:pPr>
        <w:pStyle w:val="a9"/>
        <w:autoSpaceDE w:val="0"/>
        <w:autoSpaceDN w:val="0"/>
        <w:adjustRightInd w:val="0"/>
        <w:ind w:leftChars="0" w:left="440"/>
        <w:jc w:val="left"/>
        <w:rPr>
          <w:rFonts w:ascii="ＭＳ Ｐ明朝" w:eastAsia="ＭＳ Ｐ明朝" w:hAnsi="ＭＳ Ｐ明朝"/>
        </w:rPr>
      </w:pPr>
    </w:p>
    <w:p w14:paraId="141A910E" w14:textId="399EC614"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SGEC森林管理認証規格は，PEFC国際森林管理認証規格との適合性</w:t>
      </w:r>
      <w:r w:rsidRPr="000D5C5C">
        <w:rPr>
          <w:rFonts w:ascii="ＭＳ Ｐ明朝" w:eastAsia="ＭＳ Ｐ明朝" w:hAnsi="ＭＳ Ｐ明朝" w:hint="eastAsia"/>
          <w:sz w:val="22"/>
        </w:rPr>
        <w:t>の</w:t>
      </w:r>
      <w:r w:rsidRPr="000D5C5C">
        <w:rPr>
          <w:rFonts w:ascii="ＭＳ Ｐ明朝" w:eastAsia="ＭＳ Ｐ明朝" w:hAnsi="ＭＳ Ｐ明朝"/>
          <w:sz w:val="22"/>
        </w:rPr>
        <w:t>承認を受けるにあたって，包括的かつ綿密で独立した審査と環境品質（林木の生育環境が適正に保全された条件の下で生産された林産物の品質）を保証するための認証プロセスを経なければならない。このプロセスは，完了までに平均で9カ月を要</w:t>
      </w:r>
      <w:r w:rsidRPr="000D5C5C">
        <w:rPr>
          <w:rFonts w:ascii="ＭＳ Ｐ明朝" w:eastAsia="ＭＳ Ｐ明朝" w:hAnsi="ＭＳ Ｐ明朝" w:hint="eastAsia"/>
          <w:sz w:val="22"/>
        </w:rPr>
        <w:t>し</w:t>
      </w:r>
      <w:r w:rsidRPr="000D5C5C">
        <w:rPr>
          <w:rFonts w:ascii="ＭＳ Ｐ明朝" w:eastAsia="ＭＳ Ｐ明朝" w:hAnsi="ＭＳ Ｐ明朝"/>
          <w:sz w:val="22"/>
        </w:rPr>
        <w:t>，下記の要素が含まれる。</w:t>
      </w:r>
    </w:p>
    <w:p w14:paraId="1B21AF5B" w14:textId="77777777" w:rsidR="00140758" w:rsidRPr="000D5C5C" w:rsidRDefault="00140758" w:rsidP="001902DA">
      <w:pPr>
        <w:autoSpaceDE w:val="0"/>
        <w:autoSpaceDN w:val="0"/>
        <w:adjustRightInd w:val="0"/>
        <w:jc w:val="left"/>
        <w:rPr>
          <w:rFonts w:ascii="ＭＳ Ｐ明朝" w:eastAsia="ＭＳ Ｐ明朝" w:hAnsi="ＭＳ Ｐ明朝"/>
          <w:sz w:val="22"/>
        </w:rPr>
      </w:pPr>
    </w:p>
    <w:p w14:paraId="5A3B707E"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a) SGEC認証制度のPEFC要求事項との適合性を評価する独立した審査には，グローバルな公開協議が含まれている。</w:t>
      </w:r>
    </w:p>
    <w:p w14:paraId="35578AA2"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b) 環境品質を保証するプロセスを有している。</w:t>
      </w:r>
    </w:p>
    <w:p w14:paraId="7A6E422A" w14:textId="111F763B" w:rsidR="001902DA" w:rsidRDefault="001902DA" w:rsidP="00804178">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c) SGEC認証制度が審査と環境品質確証のプロセスをパスした後，PEFC総会によるその承認に関する投票が実施される。</w:t>
      </w:r>
    </w:p>
    <w:p w14:paraId="7F077651" w14:textId="77777777" w:rsidR="00804178" w:rsidRPr="000D5C5C" w:rsidRDefault="00804178" w:rsidP="00EB15B9">
      <w:pPr>
        <w:autoSpaceDE w:val="0"/>
        <w:autoSpaceDN w:val="0"/>
        <w:adjustRightInd w:val="0"/>
        <w:ind w:leftChars="100" w:left="416" w:hangingChars="100" w:hanging="213"/>
        <w:jc w:val="left"/>
        <w:rPr>
          <w:rFonts w:ascii="ＭＳ Ｐ明朝" w:eastAsia="ＭＳ Ｐ明朝" w:hAnsi="ＭＳ Ｐ明朝"/>
          <w:sz w:val="22"/>
        </w:rPr>
      </w:pPr>
    </w:p>
    <w:p w14:paraId="72ED32E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以上の</w:t>
      </w:r>
      <w:r w:rsidRPr="000D5C5C">
        <w:rPr>
          <w:rFonts w:ascii="ＭＳ Ｐ明朝" w:eastAsia="ＭＳ Ｐ明朝" w:hAnsi="ＭＳ Ｐ明朝"/>
          <w:sz w:val="22"/>
        </w:rPr>
        <w:t>プロセスを経て，承認を受けたSGEC認証制度に関するすべての文書は，PEFC及びSGEC/PEFCジャパンのそれぞれのウェブサイト上に公開され，国際的に受け入れられたPEFC持続可能性基準を満たす</w:t>
      </w:r>
      <w:r w:rsidRPr="000D5C5C">
        <w:rPr>
          <w:rFonts w:ascii="ＭＳ Ｐ明朝" w:eastAsia="ＭＳ Ｐ明朝" w:hAnsi="ＭＳ Ｐ明朝" w:hint="eastAsia"/>
          <w:sz w:val="22"/>
        </w:rPr>
        <w:t>ものとなる</w:t>
      </w:r>
      <w:r w:rsidRPr="000D5C5C">
        <w:rPr>
          <w:rFonts w:ascii="ＭＳ Ｐ明朝" w:eastAsia="ＭＳ Ｐ明朝" w:hAnsi="ＭＳ Ｐ明朝"/>
          <w:sz w:val="22"/>
        </w:rPr>
        <w:t>。SGEC</w:t>
      </w:r>
      <w:r w:rsidRPr="000D5C5C">
        <w:rPr>
          <w:rFonts w:ascii="ＭＳ Ｐ明朝" w:eastAsia="ＭＳ Ｐ明朝" w:hAnsi="ＭＳ Ｐ明朝" w:hint="eastAsia"/>
          <w:sz w:val="22"/>
        </w:rPr>
        <w:t>認証森林に由来する、</w:t>
      </w:r>
      <w:r w:rsidRPr="000D5C5C">
        <w:rPr>
          <w:rFonts w:ascii="ＭＳ Ｐ明朝" w:eastAsia="ＭＳ Ｐ明朝" w:hAnsi="ＭＳ Ｐ明朝"/>
          <w:sz w:val="22"/>
        </w:rPr>
        <w:t>SGEC・COC認証を受けた木材や非木質林産物は，世界のどこにおいてもPEFC認証製品（日本国内にあってはSGEC認証製品としても可）であり，PEFC（日本国内にあってはSGECも可）のラベルを貼付することができる。この場合，木材生産以外の目的で管理された森林であってもSGEC認証規格に適合した管理がなされている場合は，持続可能に管理されているとみなされる。</w:t>
      </w:r>
    </w:p>
    <w:p w14:paraId="10C5B1B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B3E7F96" w14:textId="77777777" w:rsidR="001902DA" w:rsidRPr="000D5C5C" w:rsidRDefault="001902DA" w:rsidP="001902DA">
      <w:pPr>
        <w:autoSpaceDE w:val="0"/>
        <w:autoSpaceDN w:val="0"/>
        <w:adjustRightInd w:val="0"/>
        <w:jc w:val="left"/>
        <w:rPr>
          <w:rFonts w:ascii="ＭＳ Ｐ明朝" w:eastAsia="ＭＳ Ｐ明朝" w:hAnsi="ＭＳ Ｐ明朝"/>
          <w:b/>
          <w:bCs/>
          <w:strike/>
          <w:sz w:val="22"/>
        </w:rPr>
      </w:pPr>
      <w:r w:rsidRPr="000D5C5C">
        <w:rPr>
          <w:rFonts w:ascii="ＭＳ Ｐ明朝" w:eastAsia="ＭＳ Ｐ明朝" w:hAnsi="ＭＳ Ｐ明朝"/>
          <w:b/>
          <w:bCs/>
          <w:sz w:val="22"/>
        </w:rPr>
        <w:t xml:space="preserve">0.5　</w:t>
      </w:r>
      <w:r w:rsidRPr="000D5C5C">
        <w:rPr>
          <w:rFonts w:ascii="ＭＳ Ｐ明朝" w:eastAsia="ＭＳ Ｐ明朝" w:hAnsi="ＭＳ Ｐ明朝" w:hint="eastAsia"/>
          <w:b/>
          <w:bCs/>
          <w:sz w:val="22"/>
        </w:rPr>
        <w:t>認証規格の要求事項との適合の証明</w:t>
      </w:r>
    </w:p>
    <w:p w14:paraId="77B15E61" w14:textId="77777777" w:rsidR="001902DA" w:rsidRPr="000D5C5C" w:rsidRDefault="001902DA" w:rsidP="001902DA">
      <w:pPr>
        <w:autoSpaceDE w:val="0"/>
        <w:autoSpaceDN w:val="0"/>
        <w:adjustRightInd w:val="0"/>
        <w:jc w:val="left"/>
        <w:rPr>
          <w:rFonts w:ascii="ＭＳ Ｐ明朝" w:eastAsia="ＭＳ Ｐ明朝" w:hAnsi="ＭＳ Ｐ明朝"/>
          <w:strike/>
          <w:sz w:val="22"/>
        </w:rPr>
      </w:pPr>
    </w:p>
    <w:p w14:paraId="1CF8E3E6" w14:textId="77777777" w:rsidR="00804178"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sz w:val="22"/>
        </w:rPr>
        <w:t>SGEC認証の取得を望む主体(事業者)は，</w:t>
      </w:r>
      <w:r w:rsidRPr="000D5C5C">
        <w:rPr>
          <w:rFonts w:ascii="ＭＳ Ｐ明朝" w:eastAsia="ＭＳ Ｐ明朝" w:hAnsi="ＭＳ Ｐ明朝" w:hint="eastAsia"/>
          <w:sz w:val="22"/>
        </w:rPr>
        <w:t>自ら実行する森林管理が認証機関によって</w:t>
      </w:r>
      <w:r w:rsidRPr="000D5C5C">
        <w:rPr>
          <w:rFonts w:ascii="ＭＳ Ｐ明朝" w:eastAsia="ＭＳ Ｐ明朝" w:hAnsi="ＭＳ Ｐ明朝"/>
          <w:sz w:val="22"/>
        </w:rPr>
        <w:t>SGEC</w:t>
      </w:r>
      <w:r w:rsidRPr="000D5C5C">
        <w:rPr>
          <w:rFonts w:ascii="ＭＳ Ｐ明朝" w:eastAsia="ＭＳ Ｐ明朝" w:hAnsi="ＭＳ Ｐ明朝"/>
          <w:sz w:val="22"/>
        </w:rPr>
        <w:lastRenderedPageBreak/>
        <w:t>森林管理認証規格への適合</w:t>
      </w:r>
      <w:r w:rsidRPr="000D5C5C">
        <w:rPr>
          <w:rFonts w:ascii="ＭＳ Ｐ明朝" w:eastAsia="ＭＳ Ｐ明朝" w:hAnsi="ＭＳ Ｐ明朝" w:hint="eastAsia"/>
          <w:sz w:val="22"/>
        </w:rPr>
        <w:t>性</w:t>
      </w:r>
      <w:r w:rsidRPr="000D5C5C">
        <w:rPr>
          <w:rFonts w:ascii="ＭＳ Ｐ明朝" w:eastAsia="ＭＳ Ｐ明朝" w:hAnsi="ＭＳ Ｐ明朝"/>
          <w:sz w:val="22"/>
        </w:rPr>
        <w:t>を示すことが求められる。</w:t>
      </w:r>
      <w:r w:rsidRPr="000D5C5C">
        <w:rPr>
          <w:rFonts w:ascii="ＭＳ Ｐ明朝" w:eastAsia="ＭＳ Ｐ明朝" w:hAnsi="ＭＳ Ｐ明朝" w:hint="eastAsia"/>
          <w:sz w:val="22"/>
        </w:rPr>
        <w:t>認証取得を望む主体</w:t>
      </w:r>
      <w:r w:rsidRPr="000D5C5C">
        <w:rPr>
          <w:rFonts w:ascii="ＭＳ Ｐ明朝" w:eastAsia="ＭＳ Ｐ明朝" w:hAnsi="ＭＳ Ｐ明朝"/>
          <w:sz w:val="22"/>
        </w:rPr>
        <w:t>(事業者)の森林管理について認証機関がその適合性</w:t>
      </w:r>
      <w:r w:rsidRPr="000D5C5C">
        <w:rPr>
          <w:rFonts w:ascii="ＭＳ Ｐ明朝" w:eastAsia="ＭＳ Ｐ明朝" w:hAnsi="ＭＳ Ｐ明朝" w:hint="eastAsia"/>
          <w:sz w:val="22"/>
        </w:rPr>
        <w:t>を</w:t>
      </w:r>
      <w:r w:rsidRPr="000D5C5C">
        <w:rPr>
          <w:rFonts w:ascii="ＭＳ Ｐ明朝" w:eastAsia="ＭＳ Ｐ明朝" w:hAnsi="ＭＳ Ｐ明朝"/>
          <w:sz w:val="22"/>
        </w:rPr>
        <w:t>証明</w:t>
      </w:r>
      <w:r w:rsidRPr="000D5C5C">
        <w:rPr>
          <w:rFonts w:ascii="ＭＳ Ｐ明朝" w:eastAsia="ＭＳ Ｐ明朝" w:hAnsi="ＭＳ Ｐ明朝" w:hint="eastAsia"/>
          <w:sz w:val="22"/>
        </w:rPr>
        <w:t>した</w:t>
      </w:r>
      <w:r w:rsidRPr="000D5C5C">
        <w:rPr>
          <w:rFonts w:ascii="ＭＳ Ｐ明朝" w:eastAsia="ＭＳ Ｐ明朝" w:hAnsi="ＭＳ Ｐ明朝"/>
          <w:sz w:val="22"/>
        </w:rPr>
        <w:t>場合には，</w:t>
      </w:r>
      <w:r w:rsidRPr="000D5C5C">
        <w:rPr>
          <w:rFonts w:ascii="ＭＳ Ｐ明朝" w:eastAsia="ＭＳ Ｐ明朝" w:hAnsi="ＭＳ Ｐ明朝" w:hint="eastAsia"/>
          <w:sz w:val="22"/>
        </w:rPr>
        <w:t>同</w:t>
      </w:r>
      <w:r w:rsidRPr="000D5C5C">
        <w:rPr>
          <w:rFonts w:ascii="ＭＳ Ｐ明朝" w:eastAsia="ＭＳ Ｐ明朝" w:hAnsi="ＭＳ Ｐ明朝"/>
          <w:sz w:val="22"/>
        </w:rPr>
        <w:t>機関</w:t>
      </w:r>
      <w:r w:rsidRPr="000D5C5C">
        <w:rPr>
          <w:rFonts w:ascii="ＭＳ Ｐ明朝" w:eastAsia="ＭＳ Ｐ明朝" w:hAnsi="ＭＳ Ｐ明朝" w:hint="eastAsia"/>
          <w:sz w:val="22"/>
        </w:rPr>
        <w:t>は</w:t>
      </w:r>
      <w:r w:rsidRPr="000D5C5C">
        <w:rPr>
          <w:rFonts w:ascii="ＭＳ Ｐ明朝" w:eastAsia="ＭＳ Ｐ明朝" w:hAnsi="ＭＳ Ｐ明朝"/>
          <w:sz w:val="22"/>
        </w:rPr>
        <w:t>5年間有効な認証書を発行する。有効期間の</w:t>
      </w:r>
      <w:r w:rsidRPr="000D5C5C">
        <w:rPr>
          <w:rFonts w:ascii="ＭＳ Ｐ明朝" w:eastAsia="ＭＳ Ｐ明朝" w:hAnsi="ＭＳ Ｐ明朝" w:hint="eastAsia"/>
          <w:sz w:val="22"/>
        </w:rPr>
        <w:t>終了時</w:t>
      </w:r>
      <w:r w:rsidRPr="000D5C5C">
        <w:rPr>
          <w:rFonts w:ascii="ＭＳ Ｐ明朝" w:eastAsia="ＭＳ Ｐ明朝" w:hAnsi="ＭＳ Ｐ明朝"/>
          <w:sz w:val="22"/>
        </w:rPr>
        <w:t>，引き続き認証を望む主体（事業者）は，</w:t>
      </w:r>
      <w:r w:rsidRPr="000D5C5C">
        <w:rPr>
          <w:rFonts w:ascii="ＭＳ Ｐ明朝" w:eastAsia="ＭＳ Ｐ明朝" w:hAnsi="ＭＳ Ｐ明朝" w:hint="eastAsia"/>
          <w:sz w:val="22"/>
        </w:rPr>
        <w:t>更新（</w:t>
      </w:r>
      <w:r w:rsidRPr="000D5C5C">
        <w:rPr>
          <w:rFonts w:ascii="ＭＳ Ｐ明朝" w:eastAsia="ＭＳ Ｐ明朝" w:hAnsi="ＭＳ Ｐ明朝"/>
          <w:sz w:val="22"/>
        </w:rPr>
        <w:t>再</w:t>
      </w:r>
      <w:r w:rsidRPr="000D5C5C">
        <w:rPr>
          <w:rFonts w:ascii="ＭＳ Ｐ明朝" w:eastAsia="ＭＳ Ｐ明朝" w:hAnsi="ＭＳ Ｐ明朝" w:hint="eastAsia"/>
          <w:sz w:val="22"/>
        </w:rPr>
        <w:t>）</w:t>
      </w:r>
      <w:r w:rsidRPr="000D5C5C">
        <w:rPr>
          <w:rFonts w:ascii="ＭＳ Ｐ明朝" w:eastAsia="ＭＳ Ｐ明朝" w:hAnsi="ＭＳ Ｐ明朝"/>
          <w:sz w:val="22"/>
        </w:rPr>
        <w:t>認証</w:t>
      </w:r>
      <w:r w:rsidRPr="000D5C5C">
        <w:rPr>
          <w:rFonts w:ascii="ＭＳ Ｐ明朝" w:eastAsia="ＭＳ Ｐ明朝" w:hAnsi="ＭＳ Ｐ明朝" w:hint="eastAsia"/>
          <w:sz w:val="22"/>
        </w:rPr>
        <w:t>を受けなければならない。</w:t>
      </w:r>
      <w:r w:rsidRPr="000D5C5C">
        <w:rPr>
          <w:rFonts w:ascii="ＭＳ Ｐ明朝" w:eastAsia="ＭＳ Ｐ明朝" w:hAnsi="ＭＳ Ｐ明朝"/>
          <w:sz w:val="22"/>
        </w:rPr>
        <w:t>認証有効期間内のチェック（5年間の有効期間内に</w:t>
      </w:r>
      <w:r w:rsidRPr="000D5C5C">
        <w:rPr>
          <w:rFonts w:ascii="ＭＳ Ｐ明朝" w:eastAsia="ＭＳ Ｐ明朝" w:hAnsi="ＭＳ Ｐ明朝" w:hint="eastAsia"/>
          <w:sz w:val="22"/>
        </w:rPr>
        <w:t>毎年</w:t>
      </w:r>
      <w:r w:rsidRPr="000D5C5C">
        <w:rPr>
          <w:rFonts w:ascii="ＭＳ Ｐ明朝" w:eastAsia="ＭＳ Ｐ明朝" w:hAnsi="ＭＳ Ｐ明朝"/>
          <w:sz w:val="22"/>
        </w:rPr>
        <w:t>行う審査）は，SGEC森林管理認証規格への継続的な適合を積極的に検証するために</w:t>
      </w:r>
      <w:r w:rsidRPr="000D5C5C">
        <w:rPr>
          <w:rFonts w:ascii="ＭＳ Ｐ明朝" w:eastAsia="ＭＳ Ｐ明朝" w:hAnsi="ＭＳ Ｐ明朝" w:hint="eastAsia"/>
          <w:sz w:val="22"/>
        </w:rPr>
        <w:t>定期（サーベイランス）審査</w:t>
      </w:r>
      <w:r w:rsidRPr="000D5C5C">
        <w:rPr>
          <w:rFonts w:ascii="ＭＳ Ｐ明朝" w:eastAsia="ＭＳ Ｐ明朝" w:hAnsi="ＭＳ Ｐ明朝"/>
          <w:sz w:val="22"/>
        </w:rPr>
        <w:t>を通じて行われる。</w:t>
      </w:r>
    </w:p>
    <w:p w14:paraId="045A5956" w14:textId="77777777" w:rsidR="00804178" w:rsidRDefault="00804178" w:rsidP="001902DA">
      <w:pPr>
        <w:autoSpaceDE w:val="0"/>
        <w:autoSpaceDN w:val="0"/>
        <w:adjustRightInd w:val="0"/>
        <w:ind w:left="368"/>
        <w:jc w:val="left"/>
        <w:rPr>
          <w:rFonts w:ascii="ＭＳ Ｐ明朝" w:eastAsia="ＭＳ Ｐ明朝" w:hAnsi="ＭＳ Ｐ明朝"/>
          <w:sz w:val="22"/>
        </w:rPr>
      </w:pPr>
    </w:p>
    <w:p w14:paraId="6A7E949D" w14:textId="779B439B" w:rsidR="001902DA" w:rsidRDefault="001902DA" w:rsidP="00D25315">
      <w:pPr>
        <w:autoSpaceDE w:val="0"/>
        <w:autoSpaceDN w:val="0"/>
        <w:adjustRightInd w:val="0"/>
        <w:ind w:leftChars="150" w:left="304"/>
        <w:jc w:val="left"/>
        <w:rPr>
          <w:rFonts w:ascii="ＭＳ Ｐ明朝" w:eastAsia="ＭＳ Ｐ明朝" w:hAnsi="ＭＳ Ｐ明朝"/>
          <w:sz w:val="22"/>
        </w:rPr>
      </w:pPr>
      <w:r w:rsidRPr="000D5C5C">
        <w:rPr>
          <w:rFonts w:ascii="ＭＳ Ｐ明朝" w:eastAsia="ＭＳ Ｐ明朝" w:hAnsi="ＭＳ Ｐ明朝"/>
          <w:sz w:val="22"/>
        </w:rPr>
        <w:t>事業が継続的にSGEC森林管理認証規格の要求事項に適合する場合</w:t>
      </w:r>
      <w:r w:rsidRPr="000D5C5C">
        <w:rPr>
          <w:rFonts w:ascii="ＭＳ Ｐ明朝" w:eastAsia="ＭＳ Ｐ明朝" w:hAnsi="ＭＳ Ｐ明朝" w:hint="eastAsia"/>
          <w:sz w:val="22"/>
        </w:rPr>
        <w:t>に</w:t>
      </w:r>
      <w:r w:rsidRPr="000D5C5C">
        <w:rPr>
          <w:rFonts w:ascii="ＭＳ Ｐ明朝" w:eastAsia="ＭＳ Ｐ明朝" w:hAnsi="ＭＳ Ｐ明朝"/>
          <w:sz w:val="22"/>
        </w:rPr>
        <w:t>のみ，認証を取得している主体(事業者)は，SGEC/PEFC認証の主張とSGEC/PEFCのラベルを使用する権利を得る。</w:t>
      </w:r>
    </w:p>
    <w:p w14:paraId="1A7D79B0" w14:textId="77777777" w:rsidR="00D25315" w:rsidRPr="000D5C5C" w:rsidRDefault="00D25315" w:rsidP="00D25315">
      <w:pPr>
        <w:autoSpaceDE w:val="0"/>
        <w:autoSpaceDN w:val="0"/>
        <w:adjustRightInd w:val="0"/>
        <w:ind w:leftChars="150" w:left="304"/>
        <w:jc w:val="left"/>
        <w:rPr>
          <w:rFonts w:ascii="ＭＳ Ｐ明朝" w:eastAsia="ＭＳ Ｐ明朝" w:hAnsi="ＭＳ Ｐ明朝"/>
          <w:sz w:val="22"/>
        </w:rPr>
      </w:pPr>
    </w:p>
    <w:p w14:paraId="15184219" w14:textId="77777777" w:rsidR="001902DA" w:rsidRPr="000D5C5C" w:rsidRDefault="001902DA" w:rsidP="00D25315">
      <w:pPr>
        <w:autoSpaceDE w:val="0"/>
        <w:autoSpaceDN w:val="0"/>
        <w:adjustRightInd w:val="0"/>
        <w:ind w:leftChars="150" w:left="304"/>
        <w:jc w:val="left"/>
        <w:rPr>
          <w:rFonts w:ascii="ＭＳ Ｐ明朝" w:eastAsia="ＭＳ Ｐ明朝" w:hAnsi="ＭＳ Ｐ明朝"/>
          <w:sz w:val="22"/>
        </w:rPr>
      </w:pPr>
      <w:r w:rsidRPr="000D5C5C">
        <w:rPr>
          <w:rFonts w:ascii="ＭＳ Ｐ明朝" w:eastAsia="ＭＳ Ｐ明朝" w:hAnsi="ＭＳ Ｐ明朝"/>
          <w:sz w:val="22"/>
        </w:rPr>
        <w:t>認証取得者がSGEC森林認証規格の要求事項に不適合である場合には，その認証書は</w:t>
      </w:r>
      <w:r w:rsidRPr="000D5C5C">
        <w:rPr>
          <w:rFonts w:ascii="ＭＳ Ｐ明朝" w:eastAsia="ＭＳ Ｐ明朝" w:hAnsi="ＭＳ Ｐ明朝" w:hint="eastAsia"/>
          <w:strike/>
          <w:sz w:val="22"/>
        </w:rPr>
        <w:t>、</w:t>
      </w:r>
      <w:r w:rsidRPr="000D5C5C">
        <w:rPr>
          <w:rFonts w:ascii="ＭＳ Ｐ明朝" w:eastAsia="ＭＳ Ｐ明朝" w:hAnsi="ＭＳ Ｐ明朝"/>
          <w:sz w:val="22"/>
        </w:rPr>
        <w:t>一時停止又は解約される。また，認証機関や認定機関が苦情を適切に処理していないと判断される場合には，認証機関や認定機関は審査の許可資格（ライセンス）を喪失するリスクを負う。</w:t>
      </w:r>
    </w:p>
    <w:p w14:paraId="5EAC849C" w14:textId="77777777" w:rsidR="001902DA" w:rsidRPr="000D5C5C" w:rsidRDefault="001902DA" w:rsidP="001902DA">
      <w:pPr>
        <w:autoSpaceDE w:val="0"/>
        <w:autoSpaceDN w:val="0"/>
        <w:adjustRightInd w:val="0"/>
        <w:jc w:val="left"/>
        <w:rPr>
          <w:rFonts w:ascii="ＭＳ Ｐ明朝" w:eastAsia="ＭＳ Ｐ明朝" w:hAnsi="ＭＳ Ｐ明朝"/>
          <w:strike/>
          <w:sz w:val="22"/>
        </w:rPr>
      </w:pPr>
    </w:p>
    <w:p w14:paraId="1B68321C" w14:textId="77777777" w:rsidR="001902DA" w:rsidRPr="000D5C5C" w:rsidRDefault="001902DA" w:rsidP="00D25315">
      <w:pPr>
        <w:autoSpaceDE w:val="0"/>
        <w:autoSpaceDN w:val="0"/>
        <w:adjustRightInd w:val="0"/>
        <w:ind w:leftChars="100" w:left="203" w:firstLineChars="50" w:firstLine="106"/>
        <w:jc w:val="left"/>
        <w:rPr>
          <w:rFonts w:ascii="ＭＳ Ｐ明朝" w:eastAsia="ＭＳ Ｐ明朝" w:hAnsi="ＭＳ Ｐ明朝"/>
          <w:sz w:val="22"/>
        </w:rPr>
      </w:pPr>
      <w:r w:rsidRPr="000D5C5C">
        <w:rPr>
          <w:rFonts w:ascii="ＭＳ Ｐ明朝" w:eastAsia="ＭＳ Ｐ明朝" w:hAnsi="ＭＳ Ｐ明朝"/>
          <w:sz w:val="22"/>
        </w:rPr>
        <w:t>SGEC森林認証規格そのものや、規格の運営に対する苦情についてはSGEC/PEFCジャパンが、迅速かつ的確に対応し、認証取得者に対する苦情は，それぞれの決められた手順に従って，認証機関によって処理される。この段階で未解決の問題については，認定機関，更にその後の上訴の第三段階としての国際認定フォーラム（IAF）によって，それぞれの苦情及び上訴</w:t>
      </w:r>
      <w:r w:rsidRPr="000D5C5C">
        <w:rPr>
          <w:rFonts w:ascii="ＭＳ Ｐ明朝" w:eastAsia="ＭＳ Ｐ明朝" w:hAnsi="ＭＳ Ｐ明朝" w:hint="eastAsia"/>
          <w:sz w:val="22"/>
        </w:rPr>
        <w:t>について、そ</w:t>
      </w:r>
      <w:r w:rsidRPr="000D5C5C">
        <w:rPr>
          <w:rFonts w:ascii="ＭＳ Ｐ明朝" w:eastAsia="ＭＳ Ｐ明朝" w:hAnsi="ＭＳ Ｐ明朝"/>
          <w:sz w:val="22"/>
        </w:rPr>
        <w:t>の手順に従って措置される。</w:t>
      </w:r>
    </w:p>
    <w:p w14:paraId="0757230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4E8A37B" w14:textId="77777777" w:rsidR="001902DA" w:rsidRPr="00D9738B"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hint="eastAsia"/>
          <w:b/>
          <w:bCs/>
          <w:sz w:val="22"/>
        </w:rPr>
        <w:t>１</w:t>
      </w:r>
      <w:r w:rsidRPr="00D9738B">
        <w:rPr>
          <w:rFonts w:ascii="ＭＳ Ｐ明朝" w:eastAsia="ＭＳ Ｐ明朝" w:hAnsi="ＭＳ Ｐ明朝"/>
          <w:b/>
          <w:bCs/>
          <w:sz w:val="22"/>
        </w:rPr>
        <w:t>.</w:t>
      </w:r>
      <w:r w:rsidRPr="00D9738B">
        <w:rPr>
          <w:rFonts w:ascii="ＭＳ Ｐ明朝" w:eastAsia="ＭＳ Ｐ明朝" w:hAnsi="ＭＳ Ｐ明朝" w:hint="eastAsia"/>
          <w:b/>
          <w:bCs/>
          <w:sz w:val="22"/>
        </w:rPr>
        <w:t xml:space="preserve">　適用範囲</w:t>
      </w:r>
    </w:p>
    <w:p w14:paraId="5BD485E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p>
    <w:p w14:paraId="03215E5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本規格は，日本国内の森林及びその製品とサービスを含むSGEC持続可能な森林管理の要求事項（以下</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管理認証規格」）によって構成される。本規格の要求事項は，森林所有者若しくは管理者，SGEC森林認証区域で施業する受委託契約者やその他の事業者に適用される。これらは，持続可能な森林管理を</w:t>
      </w:r>
      <w:r w:rsidRPr="000D5C5C">
        <w:rPr>
          <w:rFonts w:ascii="ＭＳ Ｐ明朝" w:eastAsia="ＭＳ Ｐ明朝" w:hAnsi="ＭＳ Ｐ明朝" w:hint="eastAsia"/>
          <w:sz w:val="22"/>
        </w:rPr>
        <w:t>目指す</w:t>
      </w:r>
      <w:r w:rsidRPr="000D5C5C">
        <w:rPr>
          <w:rFonts w:ascii="ＭＳ Ｐ明朝" w:eastAsia="ＭＳ Ｐ明朝" w:hAnsi="ＭＳ Ｐ明朝"/>
          <w:sz w:val="22"/>
        </w:rPr>
        <w:t>管理システムのすべてのプロセスを対象とする。</w:t>
      </w:r>
    </w:p>
    <w:p w14:paraId="322DC3C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0BD0A7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森林所有者</w:t>
      </w:r>
      <w:r w:rsidRPr="000D5C5C">
        <w:rPr>
          <w:rFonts w:ascii="ＭＳ Ｐ明朝" w:eastAsia="ＭＳ Ｐ明朝" w:hAnsi="ＭＳ Ｐ明朝" w:hint="eastAsia"/>
          <w:sz w:val="22"/>
        </w:rPr>
        <w:t>又は</w:t>
      </w:r>
      <w:r w:rsidRPr="000D5C5C">
        <w:rPr>
          <w:rFonts w:ascii="ＭＳ Ｐ明朝" w:eastAsia="ＭＳ Ｐ明朝" w:hAnsi="ＭＳ Ｐ明朝"/>
          <w:sz w:val="22"/>
        </w:rPr>
        <w:t>森林</w:t>
      </w:r>
      <w:r w:rsidRPr="000D5C5C">
        <w:rPr>
          <w:rFonts w:ascii="ＭＳ Ｐ明朝" w:eastAsia="ＭＳ Ｐ明朝" w:hAnsi="ＭＳ Ｐ明朝" w:hint="eastAsia"/>
          <w:sz w:val="22"/>
        </w:rPr>
        <w:t>所有者</w:t>
      </w:r>
      <w:r w:rsidRPr="000D5C5C">
        <w:rPr>
          <w:rFonts w:ascii="ＭＳ Ｐ明朝" w:eastAsia="ＭＳ Ｐ明朝" w:hAnsi="ＭＳ Ｐ明朝"/>
          <w:sz w:val="22"/>
        </w:rPr>
        <w:t>から施業の受委託を受けて森林管理を行う者（以下，「森林管理者」）は，森林管理計画を策定するに当たって，単独で森林認証を申請する場合には，全ての所有若しくは保有する管理森林を森林管理計画の対象区域とすることを基本とする</w:t>
      </w:r>
      <w:r w:rsidRPr="00C21BFD">
        <w:rPr>
          <w:rFonts w:ascii="ＭＳ Ｐ明朝" w:eastAsia="ＭＳ Ｐ明朝" w:hAnsi="ＭＳ Ｐ明朝"/>
          <w:sz w:val="22"/>
        </w:rPr>
        <w:t>。この場合，森林計画制度との整合性を図るために</w:t>
      </w:r>
      <w:r w:rsidRPr="00D9738B">
        <w:rPr>
          <w:rFonts w:ascii="ＭＳ Ｐ明朝" w:eastAsia="ＭＳ Ｐ明朝" w:hAnsi="ＭＳ Ｐ明朝" w:hint="eastAsia"/>
          <w:sz w:val="22"/>
        </w:rPr>
        <w:t>、</w:t>
      </w:r>
      <w:r w:rsidRPr="00D9738B">
        <w:rPr>
          <w:rFonts w:ascii="ＭＳ Ｐ明朝" w:eastAsia="ＭＳ Ｐ明朝" w:hAnsi="ＭＳ Ｐ明朝"/>
          <w:sz w:val="22"/>
        </w:rPr>
        <w:t>特別な場合を除いて，少なくとも同一森林</w:t>
      </w:r>
      <w:r w:rsidRPr="00D9738B">
        <w:rPr>
          <w:rFonts w:ascii="ＭＳ Ｐ明朝" w:eastAsia="ＭＳ Ｐ明朝" w:hAnsi="ＭＳ Ｐ明朝" w:hint="eastAsia"/>
          <w:sz w:val="22"/>
        </w:rPr>
        <w:t>計画</w:t>
      </w:r>
      <w:r w:rsidRPr="00D9738B">
        <w:rPr>
          <w:rFonts w:ascii="ＭＳ Ｐ明朝" w:eastAsia="ＭＳ Ｐ明朝" w:hAnsi="ＭＳ Ｐ明朝"/>
          <w:sz w:val="22"/>
        </w:rPr>
        <w:t>区域内の管理森林は，その森林管理計画の対象区域に含めなければならない。</w:t>
      </w:r>
    </w:p>
    <w:p w14:paraId="0F46EE78"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F371B68" w14:textId="58B6A1B0" w:rsidR="001902DA" w:rsidRDefault="001902DA" w:rsidP="00D25315">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PEFC規格「持続可能な森林管理－要求事項</w:t>
      </w:r>
      <w:r w:rsidRPr="000D5C5C">
        <w:rPr>
          <w:rFonts w:ascii="ＭＳ Ｐ明朝" w:eastAsia="ＭＳ Ｐ明朝" w:hAnsi="ＭＳ Ｐ明朝" w:hint="eastAsia"/>
          <w:sz w:val="22"/>
        </w:rPr>
        <w:t>」（</w:t>
      </w:r>
      <w:r w:rsidRPr="000D5C5C">
        <w:rPr>
          <w:rFonts w:ascii="ＭＳ Ｐ明朝" w:eastAsia="ＭＳ Ｐ明朝" w:hAnsi="ＭＳ Ｐ明朝"/>
          <w:sz w:val="22"/>
        </w:rPr>
        <w:t>PEFC ST 1003：2018）付属書1「森林プランテーション</w:t>
      </w:r>
      <w:r w:rsidRPr="000D5C5C">
        <w:rPr>
          <w:rFonts w:ascii="ＭＳ Ｐ明朝" w:eastAsia="ＭＳ Ｐ明朝" w:hAnsi="ＭＳ Ｐ明朝" w:hint="eastAsia"/>
          <w:sz w:val="22"/>
        </w:rPr>
        <w:t>の場合の要求事項に関する</w:t>
      </w:r>
      <w:r w:rsidRPr="000D5C5C">
        <w:rPr>
          <w:rFonts w:ascii="ＭＳ Ｐ明朝" w:eastAsia="ＭＳ Ｐ明朝" w:hAnsi="ＭＳ Ｐ明朝"/>
          <w:sz w:val="22"/>
        </w:rPr>
        <w:t>解釈</w:t>
      </w:r>
      <w:r w:rsidRPr="000D5C5C">
        <w:rPr>
          <w:rFonts w:ascii="ＭＳ Ｐ明朝" w:eastAsia="ＭＳ Ｐ明朝" w:hAnsi="ＭＳ Ｐ明朝" w:hint="eastAsia"/>
          <w:sz w:val="22"/>
        </w:rPr>
        <w:t>の指針」</w:t>
      </w:r>
      <w:r w:rsidRPr="000D5C5C">
        <w:rPr>
          <w:rFonts w:ascii="ＭＳ Ｐ明朝" w:eastAsia="ＭＳ Ｐ明朝" w:hAnsi="ＭＳ Ｐ明朝"/>
          <w:sz w:val="22"/>
        </w:rPr>
        <w:t>は，</w:t>
      </w:r>
      <w:r w:rsidRPr="000D5C5C">
        <w:rPr>
          <w:rFonts w:ascii="ＭＳ Ｐ明朝" w:eastAsia="ＭＳ Ｐ明朝" w:hAnsi="ＭＳ Ｐ明朝" w:hint="eastAsia"/>
          <w:sz w:val="22"/>
        </w:rPr>
        <w:t>本規格の「</w:t>
      </w:r>
      <w:r w:rsidRPr="000D5C5C">
        <w:rPr>
          <w:rFonts w:ascii="ＭＳ Ｐ明朝" w:eastAsia="ＭＳ Ｐ明朝" w:hAnsi="ＭＳ Ｐ明朝"/>
          <w:sz w:val="22"/>
        </w:rPr>
        <w:t>3.9</w:t>
      </w:r>
      <w:r w:rsidRPr="000D5C5C">
        <w:rPr>
          <w:rFonts w:ascii="ＭＳ Ｐ明朝" w:eastAsia="ＭＳ Ｐ明朝" w:hAnsi="ＭＳ Ｐ明朝" w:hint="eastAsia"/>
          <w:sz w:val="22"/>
        </w:rPr>
        <w:t>森林</w:t>
      </w:r>
      <w:r w:rsidRPr="000D5C5C">
        <w:rPr>
          <w:rFonts w:ascii="ＭＳ Ｐ明朝" w:eastAsia="ＭＳ Ｐ明朝" w:hAnsi="ＭＳ Ｐ明朝"/>
          <w:sz w:val="22"/>
        </w:rPr>
        <w:t>プランテーション</w:t>
      </w:r>
      <w:r w:rsidRPr="000D5C5C">
        <w:rPr>
          <w:rFonts w:ascii="ＭＳ Ｐ明朝" w:eastAsia="ＭＳ Ｐ明朝" w:hAnsi="ＭＳ Ｐ明朝" w:hint="eastAsia"/>
          <w:sz w:val="22"/>
        </w:rPr>
        <w:t>」及び「</w:t>
      </w:r>
      <w:r w:rsidRPr="000D5C5C">
        <w:rPr>
          <w:rFonts w:ascii="ＭＳ Ｐ明朝" w:eastAsia="ＭＳ Ｐ明朝" w:hAnsi="ＭＳ Ｐ明朝"/>
          <w:sz w:val="22"/>
        </w:rPr>
        <w:t>3.25</w:t>
      </w:r>
      <w:r w:rsidRPr="000D5C5C">
        <w:rPr>
          <w:rFonts w:ascii="ＭＳ Ｐ明朝" w:eastAsia="ＭＳ Ｐ明朝" w:hAnsi="ＭＳ Ｐ明朝"/>
          <w:sz w:val="22"/>
        </w:rPr>
        <w:lastRenderedPageBreak/>
        <w:t>人工林」の定義に基づき，日本国内の在来種（日本の自然的立地に適合することが実証された</w:t>
      </w:r>
      <w:r w:rsidRPr="000D5C5C">
        <w:rPr>
          <w:rFonts w:ascii="ＭＳ Ｐ明朝" w:eastAsia="ＭＳ Ｐ明朝" w:hAnsi="ＭＳ Ｐ明朝" w:hint="eastAsia"/>
          <w:sz w:val="22"/>
        </w:rPr>
        <w:t>外来樹種を含む。）による人工林に関しては，</w:t>
      </w:r>
      <w:r w:rsidRPr="000D5C5C">
        <w:rPr>
          <w:rFonts w:ascii="ＭＳ Ｐ明朝" w:eastAsia="ＭＳ Ｐ明朝" w:hAnsi="ＭＳ Ｐ明朝"/>
          <w:sz w:val="22"/>
        </w:rPr>
        <w:t>PEFC付属文書1の</w:t>
      </w:r>
      <w:r w:rsidRPr="000D5C5C">
        <w:rPr>
          <w:rFonts w:ascii="ＭＳ Ｐ明朝" w:eastAsia="ＭＳ Ｐ明朝" w:hAnsi="ＭＳ Ｐ明朝" w:hint="eastAsia"/>
          <w:sz w:val="22"/>
        </w:rPr>
        <w:t>指針を適用しない</w:t>
      </w:r>
      <w:r w:rsidRPr="000D5C5C">
        <w:rPr>
          <w:rFonts w:ascii="ＭＳ Ｐ明朝" w:eastAsia="ＭＳ Ｐ明朝" w:hAnsi="ＭＳ Ｐ明朝"/>
          <w:sz w:val="22"/>
        </w:rPr>
        <w:t>。</w:t>
      </w:r>
      <w:r w:rsidRPr="000D5C5C">
        <w:rPr>
          <w:rFonts w:ascii="ＭＳ Ｐ明朝" w:eastAsia="ＭＳ Ｐ明朝" w:hAnsi="ＭＳ Ｐ明朝" w:hint="eastAsia"/>
          <w:sz w:val="22"/>
        </w:rPr>
        <w:t>また，同付属書</w:t>
      </w:r>
      <w:r w:rsidRPr="000D5C5C">
        <w:rPr>
          <w:rFonts w:ascii="ＭＳ Ｐ明朝" w:eastAsia="ＭＳ Ｐ明朝" w:hAnsi="ＭＳ Ｐ明朝"/>
          <w:sz w:val="22"/>
        </w:rPr>
        <w:t>2「森林外樹木（TOF）に関する要求事項の解釈に関する指針」に関しては，</w:t>
      </w:r>
      <w:r w:rsidRPr="000D5C5C">
        <w:rPr>
          <w:rFonts w:ascii="ＭＳ Ｐ明朝" w:eastAsia="ＭＳ Ｐ明朝" w:hAnsi="ＭＳ Ｐ明朝" w:hint="eastAsia"/>
          <w:sz w:val="22"/>
        </w:rPr>
        <w:t>本規格制定のプロセスにおける検討の結果、日本独自の規定を当面、設けない。</w:t>
      </w:r>
    </w:p>
    <w:p w14:paraId="7165B7BF" w14:textId="77777777" w:rsidR="00804178" w:rsidRPr="000D5C5C" w:rsidRDefault="00804178" w:rsidP="001902DA">
      <w:pPr>
        <w:autoSpaceDE w:val="0"/>
        <w:autoSpaceDN w:val="0"/>
        <w:adjustRightInd w:val="0"/>
        <w:jc w:val="left"/>
        <w:rPr>
          <w:rFonts w:ascii="ＭＳ Ｐ明朝" w:eastAsia="ＭＳ Ｐ明朝" w:hAnsi="ＭＳ Ｐ明朝"/>
          <w:sz w:val="22"/>
        </w:rPr>
      </w:pPr>
    </w:p>
    <w:p w14:paraId="702325E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SGEC/PEFC</w:t>
      </w:r>
      <w:r w:rsidRPr="00D9738B">
        <w:rPr>
          <w:rFonts w:ascii="ＭＳ Ｐ明朝" w:eastAsia="ＭＳ Ｐ明朝" w:hAnsi="ＭＳ Ｐ明朝"/>
          <w:sz w:val="22"/>
        </w:rPr>
        <w:t>適用文書について不明な点がある場合は、SGECに関する事項についてはSGEC</w:t>
      </w:r>
      <w:r w:rsidRPr="00C21BFD">
        <w:rPr>
          <w:rFonts w:ascii="ＭＳ Ｐ明朝" w:eastAsia="ＭＳ Ｐ明朝" w:hAnsi="ＭＳ Ｐ明朝"/>
          <w:sz w:val="22"/>
        </w:rPr>
        <w:t>の日本語版の関連文書により決定する。PEFC認証制度に関する事項については、PEFCの英語版の関連文書により決定する。</w:t>
      </w:r>
    </w:p>
    <w:p w14:paraId="0F71961D"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3989ACC" w14:textId="7650F179" w:rsidR="001902DA"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2. 国際条約・国内法とSGEC/PEFC関連文書</w:t>
      </w:r>
    </w:p>
    <w:p w14:paraId="1A4CB0BC" w14:textId="77777777" w:rsidR="00140758" w:rsidRPr="00C21BFD" w:rsidRDefault="00140758" w:rsidP="001902DA">
      <w:pPr>
        <w:autoSpaceDE w:val="0"/>
        <w:autoSpaceDN w:val="0"/>
        <w:adjustRightInd w:val="0"/>
        <w:jc w:val="left"/>
        <w:rPr>
          <w:rFonts w:ascii="ＭＳ Ｐ明朝" w:eastAsia="ＭＳ Ｐ明朝" w:hAnsi="ＭＳ Ｐ明朝"/>
          <w:b/>
          <w:bCs/>
          <w:sz w:val="22"/>
        </w:rPr>
      </w:pPr>
    </w:p>
    <w:p w14:paraId="607749C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2.1 </w:t>
      </w:r>
      <w:r w:rsidRPr="000D5C5C">
        <w:rPr>
          <w:rFonts w:ascii="ＭＳ Ｐ明朝" w:eastAsia="ＭＳ Ｐ明朝" w:hAnsi="ＭＳ Ｐ明朝"/>
          <w:sz w:val="22"/>
        </w:rPr>
        <w:t>国際条約等</w:t>
      </w:r>
    </w:p>
    <w:p w14:paraId="5B56C7B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2.1.1 </w:t>
      </w:r>
      <w:r w:rsidRPr="000D5C5C">
        <w:rPr>
          <w:rFonts w:ascii="ＭＳ Ｐ明朝" w:eastAsia="ＭＳ Ｐ明朝" w:hAnsi="ＭＳ Ｐ明朝"/>
          <w:sz w:val="22"/>
        </w:rPr>
        <w:t xml:space="preserve"> ILO基本条約</w:t>
      </w:r>
    </w:p>
    <w:p w14:paraId="2B39731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ILO条約第29号：強制労働条約（1930年</w:t>
      </w:r>
      <w:r w:rsidRPr="000D5C5C">
        <w:rPr>
          <w:rFonts w:ascii="ＭＳ Ｐ明朝" w:eastAsia="ＭＳ Ｐ明朝" w:hAnsi="ＭＳ Ｐ明朝" w:hint="eastAsia"/>
          <w:sz w:val="22"/>
        </w:rPr>
        <w:t>，</w:t>
      </w:r>
      <w:r w:rsidRPr="000D5C5C">
        <w:rPr>
          <w:rFonts w:ascii="ＭＳ Ｐ明朝" w:eastAsia="ＭＳ Ｐ明朝" w:hAnsi="ＭＳ Ｐ明朝"/>
          <w:sz w:val="22"/>
        </w:rPr>
        <w:t>1932年日本批准）</w:t>
      </w:r>
    </w:p>
    <w:p w14:paraId="5600A2C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ILO条約第87号：結社の自由及び団結権保護条約（1948年</w:t>
      </w:r>
      <w:r w:rsidRPr="000D5C5C">
        <w:rPr>
          <w:rFonts w:ascii="ＭＳ Ｐ明朝" w:eastAsia="ＭＳ Ｐ明朝" w:hAnsi="ＭＳ Ｐ明朝" w:hint="eastAsia"/>
          <w:sz w:val="22"/>
        </w:rPr>
        <w:t>，</w:t>
      </w:r>
      <w:r w:rsidRPr="000D5C5C">
        <w:rPr>
          <w:rFonts w:ascii="ＭＳ Ｐ明朝" w:eastAsia="ＭＳ Ｐ明朝" w:hAnsi="ＭＳ Ｐ明朝"/>
          <w:sz w:val="22"/>
        </w:rPr>
        <w:t>1965年日本批准）</w:t>
      </w:r>
    </w:p>
    <w:p w14:paraId="717278D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ILO条約第98号：団結権及び団体交渉権条約（1949年</w:t>
      </w:r>
      <w:r w:rsidRPr="000D5C5C">
        <w:rPr>
          <w:rFonts w:ascii="ＭＳ Ｐ明朝" w:eastAsia="ＭＳ Ｐ明朝" w:hAnsi="ＭＳ Ｐ明朝" w:hint="eastAsia"/>
          <w:sz w:val="22"/>
        </w:rPr>
        <w:t>，</w:t>
      </w:r>
      <w:r w:rsidRPr="000D5C5C">
        <w:rPr>
          <w:rFonts w:ascii="ＭＳ Ｐ明朝" w:eastAsia="ＭＳ Ｐ明朝" w:hAnsi="ＭＳ Ｐ明朝"/>
          <w:sz w:val="22"/>
        </w:rPr>
        <w:t>1953年日本批准）</w:t>
      </w:r>
    </w:p>
    <w:p w14:paraId="4F92152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ILO条約第100号：同一報酬条約（1951年</w:t>
      </w:r>
      <w:r w:rsidRPr="000D5C5C">
        <w:rPr>
          <w:rFonts w:ascii="ＭＳ Ｐ明朝" w:eastAsia="ＭＳ Ｐ明朝" w:hAnsi="ＭＳ Ｐ明朝" w:hint="eastAsia"/>
          <w:sz w:val="22"/>
        </w:rPr>
        <w:t>，</w:t>
      </w:r>
      <w:r w:rsidRPr="000D5C5C">
        <w:rPr>
          <w:rFonts w:ascii="ＭＳ Ｐ明朝" w:eastAsia="ＭＳ Ｐ明朝" w:hAnsi="ＭＳ Ｐ明朝"/>
          <w:sz w:val="22"/>
        </w:rPr>
        <w:t>1953年日本批准）</w:t>
      </w:r>
    </w:p>
    <w:p w14:paraId="3241BB8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ILO条約第105号：強制労働廃止条約（1957年</w:t>
      </w:r>
      <w:r w:rsidRPr="000D5C5C">
        <w:rPr>
          <w:rFonts w:ascii="ＭＳ Ｐ明朝" w:eastAsia="ＭＳ Ｐ明朝" w:hAnsi="ＭＳ Ｐ明朝" w:hint="eastAsia"/>
          <w:sz w:val="22"/>
        </w:rPr>
        <w:t>，</w:t>
      </w:r>
      <w:r w:rsidRPr="000D5C5C">
        <w:rPr>
          <w:rFonts w:ascii="ＭＳ Ｐ明朝" w:eastAsia="ＭＳ Ｐ明朝" w:hAnsi="ＭＳ Ｐ明朝"/>
          <w:sz w:val="22"/>
        </w:rPr>
        <w:t>日本未批准）</w:t>
      </w:r>
    </w:p>
    <w:p w14:paraId="1EC30AE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ILO条約第111号：差別待遇（雇用及び職業）条約（1958年</w:t>
      </w:r>
      <w:r w:rsidRPr="000D5C5C">
        <w:rPr>
          <w:rFonts w:ascii="ＭＳ Ｐ明朝" w:eastAsia="ＭＳ Ｐ明朝" w:hAnsi="ＭＳ Ｐ明朝" w:hint="eastAsia"/>
          <w:sz w:val="22"/>
        </w:rPr>
        <w:t>，</w:t>
      </w:r>
      <w:r w:rsidRPr="000D5C5C">
        <w:rPr>
          <w:rFonts w:ascii="ＭＳ Ｐ明朝" w:eastAsia="ＭＳ Ｐ明朝" w:hAnsi="ＭＳ Ｐ明朝"/>
          <w:sz w:val="22"/>
        </w:rPr>
        <w:t>日本未批准）</w:t>
      </w:r>
    </w:p>
    <w:p w14:paraId="3B85D486" w14:textId="77777777" w:rsidR="001902DA" w:rsidRPr="000D5C5C" w:rsidRDefault="001902DA" w:rsidP="001902DA">
      <w:pPr>
        <w:autoSpaceDE w:val="0"/>
        <w:autoSpaceDN w:val="0"/>
        <w:adjustRightInd w:val="0"/>
        <w:spacing w:line="120" w:lineRule="atLeast"/>
        <w:jc w:val="left"/>
        <w:rPr>
          <w:rFonts w:ascii="ＭＳ Ｐ明朝" w:eastAsia="ＭＳ Ｐ明朝" w:hAnsi="ＭＳ Ｐ明朝"/>
          <w:sz w:val="22"/>
        </w:rPr>
      </w:pPr>
      <w:r w:rsidRPr="000D5C5C">
        <w:rPr>
          <w:rFonts w:ascii="ＭＳ Ｐ明朝" w:eastAsia="ＭＳ Ｐ明朝" w:hAnsi="ＭＳ Ｐ明朝"/>
          <w:sz w:val="22"/>
        </w:rPr>
        <w:t>ILO条約第138号：最低年齢条約（1973年</w:t>
      </w:r>
      <w:r w:rsidRPr="000D5C5C">
        <w:rPr>
          <w:rFonts w:ascii="ＭＳ Ｐ明朝" w:eastAsia="ＭＳ Ｐ明朝" w:hAnsi="ＭＳ Ｐ明朝" w:hint="eastAsia"/>
          <w:sz w:val="22"/>
        </w:rPr>
        <w:t>，</w:t>
      </w:r>
      <w:r w:rsidRPr="000D5C5C">
        <w:rPr>
          <w:rFonts w:ascii="ＭＳ Ｐ明朝" w:eastAsia="ＭＳ Ｐ明朝" w:hAnsi="ＭＳ Ｐ明朝"/>
          <w:sz w:val="22"/>
        </w:rPr>
        <w:t>2000年日本批准）ILO条約第182号：最悪の形態の児童労働条約（1999年</w:t>
      </w:r>
      <w:r w:rsidRPr="000D5C5C">
        <w:rPr>
          <w:rFonts w:ascii="ＭＳ Ｐ明朝" w:eastAsia="ＭＳ Ｐ明朝" w:hAnsi="ＭＳ Ｐ明朝" w:hint="eastAsia"/>
          <w:sz w:val="22"/>
        </w:rPr>
        <w:t>，</w:t>
      </w:r>
      <w:r w:rsidRPr="000D5C5C">
        <w:rPr>
          <w:rFonts w:ascii="ＭＳ Ｐ明朝" w:eastAsia="ＭＳ Ｐ明朝" w:hAnsi="ＭＳ Ｐ明朝"/>
          <w:sz w:val="22"/>
        </w:rPr>
        <w:t>2001年日本批准）</w:t>
      </w:r>
    </w:p>
    <w:p w14:paraId="1836F0A6" w14:textId="77777777" w:rsidR="001902DA" w:rsidRPr="000D5C5C" w:rsidRDefault="001902DA" w:rsidP="001902DA">
      <w:pPr>
        <w:autoSpaceDE w:val="0"/>
        <w:autoSpaceDN w:val="0"/>
        <w:adjustRightInd w:val="0"/>
        <w:spacing w:line="120" w:lineRule="atLeast"/>
        <w:jc w:val="left"/>
        <w:rPr>
          <w:rFonts w:ascii="ＭＳ Ｐ明朝" w:eastAsia="ＭＳ Ｐ明朝" w:hAnsi="ＭＳ Ｐ明朝"/>
          <w:sz w:val="22"/>
        </w:rPr>
      </w:pPr>
    </w:p>
    <w:p w14:paraId="0EBACD3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2.1.2</w:t>
      </w:r>
      <w:r w:rsidRPr="000D5C5C">
        <w:rPr>
          <w:rFonts w:ascii="ＭＳ Ｐ明朝" w:eastAsia="ＭＳ Ｐ明朝" w:hAnsi="ＭＳ Ｐ明朝"/>
          <w:sz w:val="22"/>
        </w:rPr>
        <w:t xml:space="preserve">  その他の国際条約等</w:t>
      </w:r>
    </w:p>
    <w:p w14:paraId="2F5FD10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特に水鳥の生息地として国際的に重要な湿地に関する条約（ラムサール条約，</w:t>
      </w:r>
      <w:r w:rsidRPr="000D5C5C">
        <w:rPr>
          <w:rFonts w:ascii="ＭＳ Ｐ明朝" w:eastAsia="ＭＳ Ｐ明朝" w:hAnsi="ＭＳ Ｐ明朝"/>
          <w:sz w:val="22"/>
        </w:rPr>
        <w:t>1980</w:t>
      </w:r>
      <w:r w:rsidRPr="000D5C5C">
        <w:rPr>
          <w:rFonts w:ascii="ＭＳ Ｐ明朝" w:eastAsia="ＭＳ Ｐ明朝" w:hAnsi="ＭＳ Ｐ明朝" w:hint="eastAsia"/>
          <w:sz w:val="22"/>
        </w:rPr>
        <w:t>年日本加盟）</w:t>
      </w:r>
    </w:p>
    <w:p w14:paraId="09E30B2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絶滅のおそれのある野生動植物の種の国際取引に関する条約（ワシントン条約，</w:t>
      </w:r>
      <w:r w:rsidRPr="000D5C5C">
        <w:rPr>
          <w:rFonts w:ascii="ＭＳ Ｐ明朝" w:eastAsia="ＭＳ Ｐ明朝" w:hAnsi="ＭＳ Ｐ明朝"/>
          <w:sz w:val="22"/>
        </w:rPr>
        <w:t>1980</w:t>
      </w:r>
      <w:r w:rsidRPr="000D5C5C">
        <w:rPr>
          <w:rFonts w:ascii="ＭＳ Ｐ明朝" w:eastAsia="ＭＳ Ｐ明朝" w:hAnsi="ＭＳ Ｐ明朝" w:hint="eastAsia"/>
          <w:sz w:val="22"/>
        </w:rPr>
        <w:t>年日本加盟）</w:t>
      </w:r>
    </w:p>
    <w:p w14:paraId="662EC80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世界の文化遺産及び自然遺産の保護に関する条約（世界遺産条約，</w:t>
      </w:r>
      <w:r w:rsidRPr="000D5C5C">
        <w:rPr>
          <w:rFonts w:ascii="ＭＳ Ｐ明朝" w:eastAsia="ＭＳ Ｐ明朝" w:hAnsi="ＭＳ Ｐ明朝"/>
          <w:sz w:val="22"/>
        </w:rPr>
        <w:t>1992</w:t>
      </w:r>
      <w:r w:rsidRPr="000D5C5C">
        <w:rPr>
          <w:rFonts w:ascii="ＭＳ Ｐ明朝" w:eastAsia="ＭＳ Ｐ明朝" w:hAnsi="ＭＳ Ｐ明朝" w:hint="eastAsia"/>
          <w:sz w:val="22"/>
        </w:rPr>
        <w:t>年日本加盟）</w:t>
      </w:r>
    </w:p>
    <w:p w14:paraId="2BBD9D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移動性野生動物種の保全に関する条約（ボン条約）（日本未加盟）</w:t>
      </w:r>
    </w:p>
    <w:p w14:paraId="244F036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生物多様性条約（</w:t>
      </w:r>
      <w:r w:rsidRPr="000D5C5C">
        <w:rPr>
          <w:rFonts w:ascii="ＭＳ Ｐ明朝" w:eastAsia="ＭＳ Ｐ明朝" w:hAnsi="ＭＳ Ｐ明朝"/>
          <w:sz w:val="22"/>
        </w:rPr>
        <w:t>1992</w:t>
      </w:r>
      <w:r w:rsidRPr="000D5C5C">
        <w:rPr>
          <w:rFonts w:ascii="ＭＳ Ｐ明朝" w:eastAsia="ＭＳ Ｐ明朝" w:hAnsi="ＭＳ Ｐ明朝" w:hint="eastAsia"/>
          <w:sz w:val="22"/>
        </w:rPr>
        <w:t>年日本署名）</w:t>
      </w:r>
    </w:p>
    <w:p w14:paraId="06413A3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気候変動枠組条約・京都議定書（</w:t>
      </w:r>
      <w:r w:rsidRPr="000D5C5C">
        <w:rPr>
          <w:rFonts w:ascii="ＭＳ Ｐ明朝" w:eastAsia="ＭＳ Ｐ明朝" w:hAnsi="ＭＳ Ｐ明朝"/>
          <w:sz w:val="22"/>
        </w:rPr>
        <w:t>1997</w:t>
      </w:r>
      <w:r w:rsidRPr="000D5C5C">
        <w:rPr>
          <w:rFonts w:ascii="ＭＳ Ｐ明朝" w:eastAsia="ＭＳ Ｐ明朝" w:hAnsi="ＭＳ Ｐ明朝" w:hint="eastAsia"/>
          <w:sz w:val="22"/>
        </w:rPr>
        <w:t>年京都開催）</w:t>
      </w:r>
    </w:p>
    <w:p w14:paraId="0F64112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バイオセーフティーに関するカルタヘナ議定書（</w:t>
      </w:r>
      <w:r w:rsidRPr="000D5C5C">
        <w:rPr>
          <w:rFonts w:ascii="ＭＳ Ｐ明朝" w:eastAsia="ＭＳ Ｐ明朝" w:hAnsi="ＭＳ Ｐ明朝"/>
          <w:sz w:val="22"/>
        </w:rPr>
        <w:t>2003</w:t>
      </w:r>
      <w:r w:rsidRPr="000D5C5C">
        <w:rPr>
          <w:rFonts w:ascii="ＭＳ Ｐ明朝" w:eastAsia="ＭＳ Ｐ明朝" w:hAnsi="ＭＳ Ｐ明朝" w:hint="eastAsia"/>
          <w:sz w:val="22"/>
        </w:rPr>
        <w:t>年日本発効）</w:t>
      </w:r>
    </w:p>
    <w:p w14:paraId="0CF1BFB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渡り鳥条約（二国間の条約：アメリカ合衆国との条約等，</w:t>
      </w:r>
      <w:r w:rsidRPr="000D5C5C">
        <w:rPr>
          <w:rFonts w:ascii="ＭＳ Ｐ明朝" w:eastAsia="ＭＳ Ｐ明朝" w:hAnsi="ＭＳ Ｐ明朝"/>
          <w:sz w:val="22"/>
        </w:rPr>
        <w:t>1972</w:t>
      </w:r>
      <w:r w:rsidRPr="000D5C5C">
        <w:rPr>
          <w:rFonts w:ascii="ＭＳ Ｐ明朝" w:eastAsia="ＭＳ Ｐ明朝" w:hAnsi="ＭＳ Ｐ明朝" w:hint="eastAsia"/>
          <w:sz w:val="22"/>
        </w:rPr>
        <w:t>年署名等）</w:t>
      </w:r>
    </w:p>
    <w:p w14:paraId="3155513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残留性有機汚染物質に関するストックホルム条約（</w:t>
      </w:r>
      <w:r w:rsidRPr="000D5C5C">
        <w:rPr>
          <w:rFonts w:ascii="ＭＳ Ｐ明朝" w:eastAsia="ＭＳ Ｐ明朝" w:hAnsi="ＭＳ Ｐ明朝"/>
          <w:sz w:val="22"/>
        </w:rPr>
        <w:t>2005</w:t>
      </w:r>
      <w:r w:rsidRPr="000D5C5C">
        <w:rPr>
          <w:rFonts w:ascii="ＭＳ Ｐ明朝" w:eastAsia="ＭＳ Ｐ明朝" w:hAnsi="ＭＳ Ｐ明朝" w:hint="eastAsia"/>
          <w:sz w:val="22"/>
        </w:rPr>
        <w:t>年日本署名）</w:t>
      </w:r>
    </w:p>
    <w:p w14:paraId="311A3E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w:t>
      </w:r>
      <w:r w:rsidRPr="000D5C5C">
        <w:rPr>
          <w:rFonts w:ascii="ＭＳ Ｐ明朝" w:eastAsia="ＭＳ Ｐ明朝" w:hAnsi="ＭＳ Ｐ明朝" w:hint="eastAsia"/>
          <w:sz w:val="22"/>
        </w:rPr>
        <w:t>条約第</w:t>
      </w:r>
      <w:r w:rsidRPr="000D5C5C">
        <w:rPr>
          <w:rFonts w:ascii="ＭＳ Ｐ明朝" w:eastAsia="ＭＳ Ｐ明朝" w:hAnsi="ＭＳ Ｐ明朝"/>
          <w:sz w:val="22"/>
        </w:rPr>
        <w:t>169</w:t>
      </w:r>
      <w:r w:rsidRPr="000D5C5C">
        <w:rPr>
          <w:rFonts w:ascii="ＭＳ Ｐ明朝" w:eastAsia="ＭＳ Ｐ明朝" w:hAnsi="ＭＳ Ｐ明朝" w:hint="eastAsia"/>
          <w:sz w:val="22"/>
        </w:rPr>
        <w:t>号（</w:t>
      </w:r>
      <w:r w:rsidRPr="000D5C5C">
        <w:rPr>
          <w:rFonts w:ascii="ＭＳ Ｐ明朝" w:eastAsia="ＭＳ Ｐ明朝" w:hAnsi="ＭＳ Ｐ明朝"/>
          <w:sz w:val="22"/>
        </w:rPr>
        <w:t>1989</w:t>
      </w:r>
      <w:r w:rsidRPr="000D5C5C">
        <w:rPr>
          <w:rFonts w:ascii="ＭＳ Ｐ明朝" w:eastAsia="ＭＳ Ｐ明朝" w:hAnsi="ＭＳ Ｐ明朝" w:hint="eastAsia"/>
          <w:sz w:val="22"/>
        </w:rPr>
        <w:t>）原住民及び種族民条約（日本未批准）</w:t>
      </w:r>
    </w:p>
    <w:p w14:paraId="56E1FD3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先住民族の権利に関する国際連合宣言（</w:t>
      </w:r>
      <w:r w:rsidRPr="000D5C5C">
        <w:rPr>
          <w:rFonts w:ascii="ＭＳ Ｐ明朝" w:eastAsia="ＭＳ Ｐ明朝" w:hAnsi="ＭＳ Ｐ明朝"/>
          <w:sz w:val="22"/>
        </w:rPr>
        <w:t>2007</w:t>
      </w:r>
      <w:hyperlink r:id="rId22" w:tooltip="2007年" w:history="1">
        <w:r w:rsidRPr="000D5C5C">
          <w:rPr>
            <w:rFonts w:ascii="ＭＳ Ｐ明朝" w:eastAsia="ＭＳ Ｐ明朝" w:hAnsi="ＭＳ Ｐ明朝" w:hint="eastAsia"/>
            <w:sz w:val="22"/>
          </w:rPr>
          <w:t>年</w:t>
        </w:r>
      </w:hyperlink>
      <w:r w:rsidRPr="000D5C5C">
        <w:rPr>
          <w:rFonts w:ascii="ＭＳ Ｐ明朝" w:eastAsia="ＭＳ Ｐ明朝" w:hAnsi="ＭＳ Ｐ明朝" w:hint="eastAsia"/>
          <w:sz w:val="22"/>
        </w:rPr>
        <w:t>日本賛成票）</w:t>
      </w:r>
    </w:p>
    <w:p w14:paraId="36BCB0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国際連合：先住民族の権利に関する国際連合宣言ガイド（</w:t>
      </w:r>
      <w:r w:rsidRPr="000D5C5C">
        <w:rPr>
          <w:rFonts w:ascii="ＭＳ Ｐ明朝" w:eastAsia="ＭＳ Ｐ明朝" w:hAnsi="ＭＳ Ｐ明朝"/>
          <w:sz w:val="22"/>
        </w:rPr>
        <w:t>2007</w:t>
      </w:r>
      <w:r w:rsidRPr="000D5C5C">
        <w:rPr>
          <w:rFonts w:ascii="ＭＳ Ｐ明朝" w:eastAsia="ＭＳ Ｐ明朝" w:hAnsi="ＭＳ Ｐ明朝" w:hint="eastAsia"/>
          <w:sz w:val="22"/>
        </w:rPr>
        <w:t>年）</w:t>
      </w:r>
    </w:p>
    <w:p w14:paraId="7FCFDA8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lastRenderedPageBreak/>
        <w:t>国際連合：世界人権宣言（</w:t>
      </w:r>
      <w:r w:rsidRPr="000D5C5C">
        <w:rPr>
          <w:rFonts w:ascii="ＭＳ Ｐ明朝" w:eastAsia="ＭＳ Ｐ明朝" w:hAnsi="ＭＳ Ｐ明朝"/>
          <w:sz w:val="22"/>
        </w:rPr>
        <w:t>1948</w:t>
      </w:r>
      <w:r w:rsidRPr="000D5C5C">
        <w:rPr>
          <w:rFonts w:ascii="ＭＳ Ｐ明朝" w:eastAsia="ＭＳ Ｐ明朝" w:hAnsi="ＭＳ Ｐ明朝" w:hint="eastAsia"/>
          <w:sz w:val="22"/>
        </w:rPr>
        <w:t>年）</w:t>
      </w:r>
    </w:p>
    <w:p w14:paraId="64009F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あらゆる形態の人種差別の撤廃に関する国際条約（人種差別撤廃条約）（</w:t>
      </w:r>
      <w:r w:rsidRPr="000D5C5C">
        <w:rPr>
          <w:rFonts w:ascii="ＭＳ Ｐ明朝" w:eastAsia="ＭＳ Ｐ明朝" w:hAnsi="ＭＳ Ｐ明朝"/>
          <w:sz w:val="22"/>
        </w:rPr>
        <w:t>1965</w:t>
      </w:r>
      <w:hyperlink r:id="rId23" w:tooltip="1965年" w:history="1">
        <w:r w:rsidRPr="000D5C5C">
          <w:rPr>
            <w:rFonts w:ascii="ＭＳ Ｐ明朝" w:eastAsia="ＭＳ Ｐ明朝" w:hAnsi="ＭＳ Ｐ明朝" w:hint="eastAsia"/>
            <w:sz w:val="22"/>
          </w:rPr>
          <w:t>年</w:t>
        </w:r>
      </w:hyperlink>
      <w:r w:rsidRPr="000D5C5C">
        <w:rPr>
          <w:rFonts w:ascii="ＭＳ Ｐ明朝" w:eastAsia="ＭＳ Ｐ明朝" w:hAnsi="ＭＳ Ｐ明朝" w:hint="eastAsia"/>
          <w:sz w:val="22"/>
        </w:rPr>
        <w:t>，日本</w:t>
      </w:r>
      <w:r w:rsidRPr="000D5C5C">
        <w:rPr>
          <w:rFonts w:ascii="ＭＳ Ｐ明朝" w:eastAsia="ＭＳ Ｐ明朝" w:hAnsi="ＭＳ Ｐ明朝"/>
          <w:sz w:val="22"/>
        </w:rPr>
        <w:t>1995</w:t>
      </w:r>
      <w:hyperlink r:id="rId24" w:tooltip="1995年" w:history="1">
        <w:r w:rsidRPr="000D5C5C">
          <w:rPr>
            <w:rFonts w:ascii="ＭＳ Ｐ明朝" w:eastAsia="ＭＳ Ｐ明朝" w:hAnsi="ＭＳ Ｐ明朝" w:hint="eastAsia"/>
            <w:sz w:val="22"/>
          </w:rPr>
          <w:t>年</w:t>
        </w:r>
      </w:hyperlink>
      <w:r w:rsidRPr="000D5C5C">
        <w:rPr>
          <w:rFonts w:ascii="ＭＳ Ｐ明朝" w:eastAsia="ＭＳ Ｐ明朝" w:hAnsi="ＭＳ Ｐ明朝" w:hint="eastAsia"/>
          <w:sz w:val="22"/>
        </w:rPr>
        <w:t>加入）</w:t>
      </w:r>
    </w:p>
    <w:p w14:paraId="06EA4B7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国際慣習法</w:t>
      </w:r>
    </w:p>
    <w:p w14:paraId="655DFF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国際人権規約（社会権規約、自由権規約）（日本1979年批准）</w:t>
      </w:r>
    </w:p>
    <w:p w14:paraId="62267BD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女子に対するあらゆる形態の差別の撤廃に関する条約（日本1985年批准）</w:t>
      </w:r>
    </w:p>
    <w:p w14:paraId="7968F74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児童の権利に関する条約（日本1994年批准）</w:t>
      </w:r>
    </w:p>
    <w:p w14:paraId="4AE491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拷問及びその他の残虐な、非人道的な又は品位を傷つける取扱又は刑罰に関する条約（日本未批准）</w:t>
      </w:r>
    </w:p>
    <w:p w14:paraId="3DB29D2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難民の地位に関する条約及び難民の地位に関する議定書（日本1981年条約加入、1982年議定書加入）</w:t>
      </w:r>
    </w:p>
    <w:p w14:paraId="0844DE8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すべての移住労働者及びその家族の権利保護に関する条約（日本未批准）</w:t>
      </w:r>
    </w:p>
    <w:p w14:paraId="551AB63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障害者の権利に</w:t>
      </w:r>
      <w:r w:rsidRPr="000D5C5C">
        <w:rPr>
          <w:rFonts w:ascii="ＭＳ Ｐ明朝" w:eastAsia="ＭＳ Ｐ明朝" w:hAnsi="ＭＳ Ｐ明朝" w:hint="eastAsia"/>
          <w:sz w:val="22"/>
        </w:rPr>
        <w:t>関する</w:t>
      </w:r>
      <w:r w:rsidRPr="000D5C5C">
        <w:rPr>
          <w:rFonts w:ascii="ＭＳ Ｐ明朝" w:eastAsia="ＭＳ Ｐ明朝" w:hAnsi="ＭＳ Ｐ明朝"/>
          <w:sz w:val="22"/>
        </w:rPr>
        <w:t>条約（日本2014年批准）</w:t>
      </w:r>
    </w:p>
    <w:p w14:paraId="7CCC500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強制失踪からすべての者の保護に関する国際条約（日本2009年批准）</w:t>
      </w:r>
    </w:p>
    <w:p w14:paraId="4526779A" w14:textId="0B24E6DB"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ビジネスと人権に関する国際指導原則（日本2016年行動計画策定）　</w:t>
      </w:r>
    </w:p>
    <w:p w14:paraId="21B908C5" w14:textId="77777777" w:rsidR="00140758" w:rsidRPr="000D5C5C" w:rsidRDefault="00140758" w:rsidP="001902DA">
      <w:pPr>
        <w:autoSpaceDE w:val="0"/>
        <w:autoSpaceDN w:val="0"/>
        <w:adjustRightInd w:val="0"/>
        <w:jc w:val="left"/>
        <w:rPr>
          <w:rFonts w:ascii="ＭＳ Ｐ明朝" w:eastAsia="ＭＳ Ｐ明朝" w:hAnsi="ＭＳ Ｐ明朝"/>
          <w:sz w:val="22"/>
        </w:rPr>
      </w:pPr>
    </w:p>
    <w:p w14:paraId="6FC73A2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2.2 </w:t>
      </w:r>
      <w:r w:rsidRPr="000D5C5C">
        <w:rPr>
          <w:rFonts w:ascii="ＭＳ Ｐ明朝" w:eastAsia="ＭＳ Ｐ明朝" w:hAnsi="ＭＳ Ｐ明朝" w:hint="eastAsia"/>
          <w:sz w:val="22"/>
        </w:rPr>
        <w:t>国内法等</w:t>
      </w:r>
    </w:p>
    <w:p w14:paraId="490F5AB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森林・林業基本法（</w:t>
      </w:r>
      <w:r w:rsidRPr="000D5C5C">
        <w:rPr>
          <w:rFonts w:ascii="ＭＳ Ｐ明朝" w:eastAsia="ＭＳ Ｐ明朝" w:hAnsi="ＭＳ Ｐ明朝"/>
          <w:sz w:val="22"/>
        </w:rPr>
        <w:t>1964年制定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2008年最終改正</w:t>
      </w:r>
      <w:r w:rsidRPr="000D5C5C">
        <w:rPr>
          <w:rFonts w:ascii="ＭＳ Ｐ明朝" w:eastAsia="ＭＳ Ｐ明朝" w:hAnsi="ＭＳ Ｐ明朝" w:hint="eastAsia"/>
          <w:sz w:val="22"/>
        </w:rPr>
        <w:t>）</w:t>
      </w:r>
    </w:p>
    <w:p w14:paraId="6D16EE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森林法（</w:t>
      </w:r>
      <w:r w:rsidRPr="000D5C5C">
        <w:rPr>
          <w:rFonts w:ascii="ＭＳ Ｐ明朝" w:eastAsia="ＭＳ Ｐ明朝" w:hAnsi="ＭＳ Ｐ明朝"/>
          <w:sz w:val="22"/>
        </w:rPr>
        <w:t>1951年制定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23C77E5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森林経営管理法（</w:t>
      </w:r>
      <w:r w:rsidRPr="000D5C5C">
        <w:rPr>
          <w:rFonts w:ascii="ＭＳ Ｐ明朝" w:eastAsia="ＭＳ Ｐ明朝" w:hAnsi="ＭＳ Ｐ明朝"/>
          <w:sz w:val="22"/>
        </w:rPr>
        <w:t>2018年制定</w:t>
      </w:r>
      <w:r w:rsidRPr="000D5C5C">
        <w:rPr>
          <w:rFonts w:ascii="ＭＳ Ｐ明朝" w:eastAsia="ＭＳ Ｐ明朝" w:hAnsi="ＭＳ Ｐ明朝" w:hint="eastAsia"/>
          <w:sz w:val="22"/>
        </w:rPr>
        <w:t>）</w:t>
      </w:r>
    </w:p>
    <w:p w14:paraId="37457B5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森林の保健機能の増進に関する特別措置法（</w:t>
      </w:r>
      <w:r w:rsidRPr="000D5C5C">
        <w:rPr>
          <w:rFonts w:ascii="ＭＳ Ｐ明朝" w:eastAsia="ＭＳ Ｐ明朝" w:hAnsi="ＭＳ Ｐ明朝"/>
          <w:sz w:val="22"/>
        </w:rPr>
        <w:t>1989年制定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7F99558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森林組合法（</w:t>
      </w:r>
      <w:r w:rsidRPr="000D5C5C">
        <w:rPr>
          <w:rFonts w:ascii="ＭＳ Ｐ明朝" w:eastAsia="ＭＳ Ｐ明朝" w:hAnsi="ＭＳ Ｐ明朝"/>
          <w:sz w:val="22"/>
        </w:rPr>
        <w:t>1978年制定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3872FA3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入会林野等に係る権利関係の近代化の助長に関する法律（</w:t>
      </w:r>
      <w:r w:rsidRPr="000D5C5C">
        <w:rPr>
          <w:rFonts w:ascii="ＭＳ Ｐ明朝" w:eastAsia="ＭＳ Ｐ明朝" w:hAnsi="ＭＳ Ｐ明朝"/>
          <w:sz w:val="22"/>
        </w:rPr>
        <w:t>1966年制定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2DF6695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林業種苗法（</w:t>
      </w:r>
      <w:r w:rsidRPr="000D5C5C">
        <w:rPr>
          <w:rFonts w:ascii="ＭＳ Ｐ明朝" w:eastAsia="ＭＳ Ｐ明朝" w:hAnsi="ＭＳ Ｐ明朝"/>
          <w:sz w:val="22"/>
        </w:rPr>
        <w:t>1970年制定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613452D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分収林特別措置法（</w:t>
      </w:r>
      <w:r w:rsidRPr="000D5C5C">
        <w:rPr>
          <w:rFonts w:ascii="ＭＳ Ｐ明朝" w:eastAsia="ＭＳ Ｐ明朝" w:hAnsi="ＭＳ Ｐ明朝"/>
          <w:sz w:val="22"/>
        </w:rPr>
        <w:t>1958年制定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2F5B2EA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地すべり等防止法（</w:t>
      </w:r>
      <w:r w:rsidRPr="000D5C5C">
        <w:rPr>
          <w:rFonts w:ascii="ＭＳ Ｐ明朝" w:eastAsia="ＭＳ Ｐ明朝" w:hAnsi="ＭＳ Ｐ明朝"/>
          <w:sz w:val="22"/>
        </w:rPr>
        <w:t>1958年制定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581A15C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鳥獣の保護及び管理並びに狩猟の適正化に関する法律（</w:t>
      </w:r>
      <w:r w:rsidRPr="000D5C5C">
        <w:rPr>
          <w:rFonts w:ascii="ＭＳ Ｐ明朝" w:eastAsia="ＭＳ Ｐ明朝" w:hAnsi="ＭＳ Ｐ明朝"/>
          <w:sz w:val="22"/>
        </w:rPr>
        <w:t>2002年制定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2015年最終改正</w:t>
      </w:r>
      <w:r w:rsidRPr="000D5C5C">
        <w:rPr>
          <w:rFonts w:ascii="ＭＳ Ｐ明朝" w:eastAsia="ＭＳ Ｐ明朝" w:hAnsi="ＭＳ Ｐ明朝" w:hint="eastAsia"/>
          <w:sz w:val="22"/>
        </w:rPr>
        <w:t>）</w:t>
      </w:r>
    </w:p>
    <w:p w14:paraId="7BC38F2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絶滅のおそれのある野生動植物の種の保存に関する法律（</w:t>
      </w:r>
      <w:r w:rsidRPr="000D5C5C">
        <w:rPr>
          <w:rFonts w:ascii="ＭＳ Ｐ明朝" w:eastAsia="ＭＳ Ｐ明朝" w:hAnsi="ＭＳ Ｐ明朝"/>
          <w:sz w:val="22"/>
        </w:rPr>
        <w:t>1992年制定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1858772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林業労働力の確保の促進に関する法律（</w:t>
      </w:r>
      <w:r w:rsidRPr="000D5C5C">
        <w:rPr>
          <w:rFonts w:ascii="ＭＳ Ｐ明朝" w:eastAsia="ＭＳ Ｐ明朝" w:hAnsi="ＭＳ Ｐ明朝"/>
          <w:sz w:val="22"/>
        </w:rPr>
        <w:t>1996年制定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14E104A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木材の安定供給の確保に関する特別措置法（</w:t>
      </w:r>
      <w:r w:rsidRPr="000D5C5C">
        <w:rPr>
          <w:rFonts w:ascii="ＭＳ Ｐ明朝" w:eastAsia="ＭＳ Ｐ明朝" w:hAnsi="ＭＳ Ｐ明朝"/>
          <w:sz w:val="22"/>
        </w:rPr>
        <w:t>1996年制定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177BD4C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森林の間伐等の実施の促進に関する特別措置法（</w:t>
      </w:r>
      <w:r w:rsidRPr="000D5C5C">
        <w:rPr>
          <w:rFonts w:ascii="ＭＳ Ｐ明朝" w:eastAsia="ＭＳ Ｐ明朝" w:hAnsi="ＭＳ Ｐ明朝"/>
          <w:sz w:val="22"/>
        </w:rPr>
        <w:t>2008年制定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049DCD6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森林病害虫等防除法（</w:t>
      </w:r>
      <w:r w:rsidRPr="000D5C5C">
        <w:rPr>
          <w:rFonts w:ascii="ＭＳ Ｐ明朝" w:eastAsia="ＭＳ Ｐ明朝" w:hAnsi="ＭＳ Ｐ明朝"/>
          <w:sz w:val="22"/>
        </w:rPr>
        <w:t>1950年制定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34DDA15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国有林野の管理経営に関する法律（1951年制定、2019年最終改正）</w:t>
      </w:r>
    </w:p>
    <w:p w14:paraId="3584486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環境基本法（</w:t>
      </w:r>
      <w:r w:rsidRPr="000D5C5C">
        <w:rPr>
          <w:rFonts w:ascii="ＭＳ Ｐ明朝" w:eastAsia="ＭＳ Ｐ明朝" w:hAnsi="ＭＳ Ｐ明朝"/>
          <w:sz w:val="22"/>
        </w:rPr>
        <w:t>1993年制定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2EDB36B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生物多様性基本法（</w:t>
      </w:r>
      <w:r w:rsidRPr="000D5C5C">
        <w:rPr>
          <w:rFonts w:ascii="ＭＳ Ｐ明朝" w:eastAsia="ＭＳ Ｐ明朝" w:hAnsi="ＭＳ Ｐ明朝"/>
          <w:sz w:val="22"/>
        </w:rPr>
        <w:t>2008年制定</w:t>
      </w:r>
      <w:r w:rsidRPr="000D5C5C">
        <w:rPr>
          <w:rFonts w:ascii="ＭＳ Ｐ明朝" w:eastAsia="ＭＳ Ｐ明朝" w:hAnsi="ＭＳ Ｐ明朝" w:hint="eastAsia"/>
          <w:sz w:val="22"/>
        </w:rPr>
        <w:t>）</w:t>
      </w:r>
    </w:p>
    <w:p w14:paraId="2ACE0DE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自然環境保全法（</w:t>
      </w:r>
      <w:r w:rsidRPr="000D5C5C">
        <w:rPr>
          <w:rFonts w:ascii="ＭＳ Ｐ明朝" w:eastAsia="ＭＳ Ｐ明朝" w:hAnsi="ＭＳ Ｐ明朝"/>
          <w:sz w:val="22"/>
        </w:rPr>
        <w:t>1972年制定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2014年最終改正</w:t>
      </w:r>
      <w:r w:rsidRPr="000D5C5C">
        <w:rPr>
          <w:rFonts w:ascii="ＭＳ Ｐ明朝" w:eastAsia="ＭＳ Ｐ明朝" w:hAnsi="ＭＳ Ｐ明朝" w:hint="eastAsia"/>
          <w:sz w:val="22"/>
        </w:rPr>
        <w:t>）</w:t>
      </w:r>
    </w:p>
    <w:p w14:paraId="3DF721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lastRenderedPageBreak/>
        <w:t>自然公園法（</w:t>
      </w:r>
      <w:r w:rsidRPr="000D5C5C">
        <w:rPr>
          <w:rFonts w:ascii="ＭＳ Ｐ明朝" w:eastAsia="ＭＳ Ｐ明朝" w:hAnsi="ＭＳ Ｐ明朝"/>
          <w:sz w:val="22"/>
        </w:rPr>
        <w:t>1957年制定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2014年最終改正</w:t>
      </w:r>
      <w:r w:rsidRPr="000D5C5C">
        <w:rPr>
          <w:rFonts w:ascii="ＭＳ Ｐ明朝" w:eastAsia="ＭＳ Ｐ明朝" w:hAnsi="ＭＳ Ｐ明朝" w:hint="eastAsia"/>
          <w:sz w:val="22"/>
        </w:rPr>
        <w:t>）</w:t>
      </w:r>
    </w:p>
    <w:p w14:paraId="4CD0882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自然再生推進法（</w:t>
      </w:r>
      <w:r w:rsidRPr="000D5C5C">
        <w:rPr>
          <w:rFonts w:ascii="ＭＳ Ｐ明朝" w:eastAsia="ＭＳ Ｐ明朝" w:hAnsi="ＭＳ Ｐ明朝"/>
          <w:sz w:val="22"/>
        </w:rPr>
        <w:t>2002年制定</w:t>
      </w:r>
      <w:r w:rsidRPr="000D5C5C">
        <w:rPr>
          <w:rFonts w:ascii="ＭＳ Ｐ明朝" w:eastAsia="ＭＳ Ｐ明朝" w:hAnsi="ＭＳ Ｐ明朝" w:hint="eastAsia"/>
          <w:sz w:val="22"/>
        </w:rPr>
        <w:t>）</w:t>
      </w:r>
    </w:p>
    <w:p w14:paraId="77051CE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文化財保護法（</w:t>
      </w:r>
      <w:r w:rsidRPr="000D5C5C">
        <w:rPr>
          <w:rFonts w:ascii="ＭＳ Ｐ明朝" w:eastAsia="ＭＳ Ｐ明朝" w:hAnsi="ＭＳ Ｐ明朝"/>
          <w:sz w:val="22"/>
        </w:rPr>
        <w:t>1950年制定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1A31F19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都市計画法（</w:t>
      </w:r>
      <w:r w:rsidRPr="000D5C5C">
        <w:rPr>
          <w:rFonts w:ascii="ＭＳ Ｐ明朝" w:eastAsia="ＭＳ Ｐ明朝" w:hAnsi="ＭＳ Ｐ明朝"/>
          <w:sz w:val="22"/>
        </w:rPr>
        <w:t>1968年制定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090D8EC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水循環基本法（</w:t>
      </w:r>
      <w:r w:rsidRPr="000D5C5C">
        <w:rPr>
          <w:rFonts w:ascii="ＭＳ Ｐ明朝" w:eastAsia="ＭＳ Ｐ明朝" w:hAnsi="ＭＳ Ｐ明朝"/>
          <w:sz w:val="22"/>
        </w:rPr>
        <w:t>2014年制定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682A9A1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都市緑地法（</w:t>
      </w:r>
      <w:r w:rsidRPr="000D5C5C">
        <w:rPr>
          <w:rFonts w:ascii="ＭＳ Ｐ明朝" w:eastAsia="ＭＳ Ｐ明朝" w:hAnsi="ＭＳ Ｐ明朝"/>
          <w:sz w:val="22"/>
        </w:rPr>
        <w:t>1973年制定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4565661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急傾斜地の崩壊による災害の防止に関する法律（</w:t>
      </w:r>
      <w:r w:rsidRPr="000D5C5C">
        <w:rPr>
          <w:rFonts w:ascii="ＭＳ Ｐ明朝" w:eastAsia="ＭＳ Ｐ明朝" w:hAnsi="ＭＳ Ｐ明朝"/>
          <w:sz w:val="22"/>
        </w:rPr>
        <w:t>1969年制定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2005年最終改正</w:t>
      </w:r>
      <w:r w:rsidRPr="000D5C5C">
        <w:rPr>
          <w:rFonts w:ascii="ＭＳ Ｐ明朝" w:eastAsia="ＭＳ Ｐ明朝" w:hAnsi="ＭＳ Ｐ明朝" w:hint="eastAsia"/>
          <w:sz w:val="22"/>
        </w:rPr>
        <w:t>）</w:t>
      </w:r>
    </w:p>
    <w:p w14:paraId="5E0ACAC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農薬取締法（</w:t>
      </w:r>
      <w:r w:rsidRPr="000D5C5C">
        <w:rPr>
          <w:rFonts w:ascii="ＭＳ Ｐ明朝" w:eastAsia="ＭＳ Ｐ明朝" w:hAnsi="ＭＳ Ｐ明朝"/>
          <w:sz w:val="22"/>
        </w:rPr>
        <w:t>1948年制定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5F135F7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火薬類取締法（</w:t>
      </w:r>
      <w:r w:rsidRPr="000D5C5C">
        <w:rPr>
          <w:rFonts w:ascii="ＭＳ Ｐ明朝" w:eastAsia="ＭＳ Ｐ明朝" w:hAnsi="ＭＳ Ｐ明朝"/>
          <w:sz w:val="22"/>
        </w:rPr>
        <w:t>1952年制定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2015年最終改正</w:t>
      </w:r>
      <w:r w:rsidRPr="000D5C5C">
        <w:rPr>
          <w:rFonts w:ascii="ＭＳ Ｐ明朝" w:eastAsia="ＭＳ Ｐ明朝" w:hAnsi="ＭＳ Ｐ明朝" w:hint="eastAsia"/>
          <w:sz w:val="22"/>
        </w:rPr>
        <w:t>）</w:t>
      </w:r>
    </w:p>
    <w:p w14:paraId="0541F9C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漁業法（</w:t>
      </w:r>
      <w:r w:rsidRPr="000D5C5C">
        <w:rPr>
          <w:rFonts w:ascii="ＭＳ Ｐ明朝" w:eastAsia="ＭＳ Ｐ明朝" w:hAnsi="ＭＳ Ｐ明朝"/>
          <w:sz w:val="22"/>
        </w:rPr>
        <w:t>1949年制定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4F18EF5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採石法（</w:t>
      </w:r>
      <w:r w:rsidRPr="000D5C5C">
        <w:rPr>
          <w:rFonts w:ascii="ＭＳ Ｐ明朝" w:eastAsia="ＭＳ Ｐ明朝" w:hAnsi="ＭＳ Ｐ明朝"/>
          <w:sz w:val="22"/>
        </w:rPr>
        <w:t>1950年制定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0AA2831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測量法（</w:t>
      </w:r>
      <w:r w:rsidRPr="000D5C5C">
        <w:rPr>
          <w:rFonts w:ascii="ＭＳ Ｐ明朝" w:eastAsia="ＭＳ Ｐ明朝" w:hAnsi="ＭＳ Ｐ明朝"/>
          <w:sz w:val="22"/>
        </w:rPr>
        <w:t>1949年制定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178CFD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道路運送法（</w:t>
      </w:r>
      <w:r w:rsidRPr="000D5C5C">
        <w:rPr>
          <w:rFonts w:ascii="ＭＳ Ｐ明朝" w:eastAsia="ＭＳ Ｐ明朝" w:hAnsi="ＭＳ Ｐ明朝"/>
          <w:sz w:val="22"/>
        </w:rPr>
        <w:t>1951年制定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16EC9F4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道路法（</w:t>
      </w:r>
      <w:r w:rsidRPr="000D5C5C">
        <w:rPr>
          <w:rFonts w:ascii="ＭＳ Ｐ明朝" w:eastAsia="ＭＳ Ｐ明朝" w:hAnsi="ＭＳ Ｐ明朝"/>
          <w:sz w:val="22"/>
        </w:rPr>
        <w:t>1951年制定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0EA740E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鉄道事業法（</w:t>
      </w:r>
      <w:r w:rsidRPr="000D5C5C">
        <w:rPr>
          <w:rFonts w:ascii="ＭＳ Ｐ明朝" w:eastAsia="ＭＳ Ｐ明朝" w:hAnsi="ＭＳ Ｐ明朝"/>
          <w:sz w:val="22"/>
        </w:rPr>
        <w:t>1986年制定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2011年最終改正</w:t>
      </w:r>
      <w:r w:rsidRPr="000D5C5C">
        <w:rPr>
          <w:rFonts w:ascii="ＭＳ Ｐ明朝" w:eastAsia="ＭＳ Ｐ明朝" w:hAnsi="ＭＳ Ｐ明朝" w:hint="eastAsia"/>
          <w:sz w:val="22"/>
        </w:rPr>
        <w:t>）</w:t>
      </w:r>
    </w:p>
    <w:p w14:paraId="4172D80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鉄道営業法（</w:t>
      </w:r>
      <w:r w:rsidRPr="000D5C5C">
        <w:rPr>
          <w:rFonts w:ascii="ＭＳ Ｐ明朝" w:eastAsia="ＭＳ Ｐ明朝" w:hAnsi="ＭＳ Ｐ明朝"/>
          <w:sz w:val="22"/>
        </w:rPr>
        <w:t>1900年制定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2006年最終改正</w:t>
      </w:r>
      <w:r w:rsidRPr="000D5C5C">
        <w:rPr>
          <w:rFonts w:ascii="ＭＳ Ｐ明朝" w:eastAsia="ＭＳ Ｐ明朝" w:hAnsi="ＭＳ Ｐ明朝" w:hint="eastAsia"/>
          <w:sz w:val="22"/>
        </w:rPr>
        <w:t>）</w:t>
      </w:r>
    </w:p>
    <w:p w14:paraId="6DD58DA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電気事業法（</w:t>
      </w:r>
      <w:r w:rsidRPr="000D5C5C">
        <w:rPr>
          <w:rFonts w:ascii="ＭＳ Ｐ明朝" w:eastAsia="ＭＳ Ｐ明朝" w:hAnsi="ＭＳ Ｐ明朝"/>
          <w:sz w:val="22"/>
        </w:rPr>
        <w:t>1964年制定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34A74F9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電気通信事業法（</w:t>
      </w:r>
      <w:r w:rsidRPr="000D5C5C">
        <w:rPr>
          <w:rFonts w:ascii="ＭＳ Ｐ明朝" w:eastAsia="ＭＳ Ｐ明朝" w:hAnsi="ＭＳ Ｐ明朝"/>
          <w:sz w:val="22"/>
        </w:rPr>
        <w:t>1984年制定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2019年最終改正</w:t>
      </w:r>
      <w:r w:rsidRPr="000D5C5C">
        <w:rPr>
          <w:rFonts w:ascii="ＭＳ Ｐ明朝" w:eastAsia="ＭＳ Ｐ明朝" w:hAnsi="ＭＳ Ｐ明朝" w:hint="eastAsia"/>
          <w:sz w:val="22"/>
        </w:rPr>
        <w:t>）</w:t>
      </w:r>
    </w:p>
    <w:p w14:paraId="11A49E6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災害対策基本法（</w:t>
      </w:r>
      <w:r w:rsidRPr="000D5C5C">
        <w:rPr>
          <w:rFonts w:ascii="ＭＳ Ｐ明朝" w:eastAsia="ＭＳ Ｐ明朝" w:hAnsi="ＭＳ Ｐ明朝"/>
          <w:sz w:val="22"/>
        </w:rPr>
        <w:t>1961年制定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735ECE9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国土調査法（</w:t>
      </w:r>
      <w:r w:rsidRPr="000D5C5C">
        <w:rPr>
          <w:rFonts w:ascii="ＭＳ Ｐ明朝" w:eastAsia="ＭＳ Ｐ明朝" w:hAnsi="ＭＳ Ｐ明朝"/>
          <w:sz w:val="22"/>
        </w:rPr>
        <w:t>1951年制定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2013年最終改正</w:t>
      </w:r>
      <w:r w:rsidRPr="000D5C5C">
        <w:rPr>
          <w:rFonts w:ascii="ＭＳ Ｐ明朝" w:eastAsia="ＭＳ Ｐ明朝" w:hAnsi="ＭＳ Ｐ明朝" w:hint="eastAsia"/>
          <w:sz w:val="22"/>
        </w:rPr>
        <w:t>）</w:t>
      </w:r>
    </w:p>
    <w:p w14:paraId="1728F8B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不動産登記法（</w:t>
      </w:r>
      <w:r w:rsidRPr="000D5C5C">
        <w:rPr>
          <w:rFonts w:ascii="ＭＳ Ｐ明朝" w:eastAsia="ＭＳ Ｐ明朝" w:hAnsi="ＭＳ Ｐ明朝"/>
          <w:sz w:val="22"/>
        </w:rPr>
        <w:t>2004年制定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19D92C7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特定外来生物による生態系等に係る被害の防止に関する法律（</w:t>
      </w:r>
      <w:r w:rsidRPr="000D5C5C">
        <w:rPr>
          <w:rFonts w:ascii="ＭＳ Ｐ明朝" w:eastAsia="ＭＳ Ｐ明朝" w:hAnsi="ＭＳ Ｐ明朝"/>
          <w:sz w:val="22"/>
        </w:rPr>
        <w:t>2004年制定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3B8B915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特定水道利水障害の防止のための水道水源水域の水質の保全に関する特別措置法（</w:t>
      </w:r>
      <w:r w:rsidRPr="000D5C5C">
        <w:rPr>
          <w:rFonts w:ascii="ＭＳ Ｐ明朝" w:eastAsia="ＭＳ Ｐ明朝" w:hAnsi="ＭＳ Ｐ明朝"/>
          <w:sz w:val="22"/>
        </w:rPr>
        <w:t>1994年制定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2014年最終改正</w:t>
      </w:r>
      <w:r w:rsidRPr="000D5C5C">
        <w:rPr>
          <w:rFonts w:ascii="ＭＳ Ｐ明朝" w:eastAsia="ＭＳ Ｐ明朝" w:hAnsi="ＭＳ Ｐ明朝" w:hint="eastAsia"/>
          <w:sz w:val="22"/>
        </w:rPr>
        <w:t>）</w:t>
      </w:r>
    </w:p>
    <w:p w14:paraId="7454AF9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地域における歴史的風致の維持及び向上に関する法律（</w:t>
      </w:r>
      <w:r w:rsidRPr="000D5C5C">
        <w:rPr>
          <w:rFonts w:ascii="ＭＳ Ｐ明朝" w:eastAsia="ＭＳ Ｐ明朝" w:hAnsi="ＭＳ Ｐ明朝"/>
          <w:sz w:val="22"/>
        </w:rPr>
        <w:t>2008年制定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6FE0478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古都における歴史的風土の保存に関する特別措置法（</w:t>
      </w:r>
      <w:r w:rsidRPr="000D5C5C">
        <w:rPr>
          <w:rFonts w:ascii="ＭＳ Ｐ明朝" w:eastAsia="ＭＳ Ｐ明朝" w:hAnsi="ＭＳ Ｐ明朝"/>
          <w:sz w:val="22"/>
        </w:rPr>
        <w:t>1966年制定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2011年最終改正</w:t>
      </w:r>
      <w:r w:rsidRPr="000D5C5C">
        <w:rPr>
          <w:rFonts w:ascii="ＭＳ Ｐ明朝" w:eastAsia="ＭＳ Ｐ明朝" w:hAnsi="ＭＳ Ｐ明朝" w:hint="eastAsia"/>
          <w:sz w:val="22"/>
        </w:rPr>
        <w:t>）</w:t>
      </w:r>
    </w:p>
    <w:p w14:paraId="0A242D8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明日香村における歴史的風土の保存及び生活環境の整備等に関する特別措置法（</w:t>
      </w:r>
      <w:r w:rsidRPr="000D5C5C">
        <w:rPr>
          <w:rFonts w:ascii="ＭＳ Ｐ明朝" w:eastAsia="ＭＳ Ｐ明朝" w:hAnsi="ＭＳ Ｐ明朝"/>
          <w:sz w:val="22"/>
        </w:rPr>
        <w:t>1980年制定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28F466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海岸法（</w:t>
      </w:r>
      <w:r w:rsidRPr="000D5C5C">
        <w:rPr>
          <w:rFonts w:ascii="ＭＳ Ｐ明朝" w:eastAsia="ＭＳ Ｐ明朝" w:hAnsi="ＭＳ Ｐ明朝"/>
          <w:sz w:val="22"/>
        </w:rPr>
        <w:t>1956年制定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43129B6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河川法（</w:t>
      </w:r>
      <w:r w:rsidRPr="000D5C5C">
        <w:rPr>
          <w:rFonts w:ascii="ＭＳ Ｐ明朝" w:eastAsia="ＭＳ Ｐ明朝" w:hAnsi="ＭＳ Ｐ明朝"/>
          <w:sz w:val="22"/>
        </w:rPr>
        <w:t>1964年制定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3BE0F25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砂防法（</w:t>
      </w:r>
      <w:r w:rsidRPr="000D5C5C">
        <w:rPr>
          <w:rFonts w:ascii="ＭＳ Ｐ明朝" w:eastAsia="ＭＳ Ｐ明朝" w:hAnsi="ＭＳ Ｐ明朝"/>
          <w:sz w:val="22"/>
        </w:rPr>
        <w:t>1897年制定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2013年最終改正</w:t>
      </w:r>
      <w:r w:rsidRPr="000D5C5C">
        <w:rPr>
          <w:rFonts w:ascii="ＭＳ Ｐ明朝" w:eastAsia="ＭＳ Ｐ明朝" w:hAnsi="ＭＳ Ｐ明朝" w:hint="eastAsia"/>
          <w:sz w:val="22"/>
        </w:rPr>
        <w:t>）</w:t>
      </w:r>
    </w:p>
    <w:p w14:paraId="3FBD123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労働基準法（</w:t>
      </w:r>
      <w:r w:rsidRPr="000D5C5C">
        <w:rPr>
          <w:rFonts w:ascii="ＭＳ Ｐ明朝" w:eastAsia="ＭＳ Ｐ明朝" w:hAnsi="ＭＳ Ｐ明朝"/>
          <w:sz w:val="22"/>
        </w:rPr>
        <w:t>1947年制定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5370034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労働安全衛生法（</w:t>
      </w:r>
      <w:r w:rsidRPr="000D5C5C">
        <w:rPr>
          <w:rFonts w:ascii="ＭＳ Ｐ明朝" w:eastAsia="ＭＳ Ｐ明朝" w:hAnsi="ＭＳ Ｐ明朝"/>
          <w:sz w:val="22"/>
        </w:rPr>
        <w:t>1972年制定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0B3A589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労働組合法（</w:t>
      </w:r>
      <w:r w:rsidRPr="000D5C5C">
        <w:rPr>
          <w:rFonts w:ascii="ＭＳ Ｐ明朝" w:eastAsia="ＭＳ Ｐ明朝" w:hAnsi="ＭＳ Ｐ明朝"/>
          <w:sz w:val="22"/>
        </w:rPr>
        <w:t>1949年制定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5866641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健康保険法（</w:t>
      </w:r>
      <w:r w:rsidRPr="000D5C5C">
        <w:rPr>
          <w:rFonts w:ascii="ＭＳ Ｐ明朝" w:eastAsia="ＭＳ Ｐ明朝" w:hAnsi="ＭＳ Ｐ明朝"/>
          <w:sz w:val="22"/>
        </w:rPr>
        <w:t>1922年制定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6B1B87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厚生年金保険法（</w:t>
      </w:r>
      <w:r w:rsidRPr="000D5C5C">
        <w:rPr>
          <w:rFonts w:ascii="ＭＳ Ｐ明朝" w:eastAsia="ＭＳ Ｐ明朝" w:hAnsi="ＭＳ Ｐ明朝"/>
          <w:sz w:val="22"/>
        </w:rPr>
        <w:t>1954年制定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1A2FC05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lastRenderedPageBreak/>
        <w:t>雇用保険法（</w:t>
      </w:r>
      <w:r w:rsidRPr="000D5C5C">
        <w:rPr>
          <w:rFonts w:ascii="ＭＳ Ｐ明朝" w:eastAsia="ＭＳ Ｐ明朝" w:hAnsi="ＭＳ Ｐ明朝"/>
          <w:sz w:val="22"/>
        </w:rPr>
        <w:t>1974年制定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34F2F67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租税特別措置法（</w:t>
      </w:r>
      <w:r w:rsidRPr="000D5C5C">
        <w:rPr>
          <w:rFonts w:ascii="ＭＳ Ｐ明朝" w:eastAsia="ＭＳ Ｐ明朝" w:hAnsi="ＭＳ Ｐ明朝"/>
          <w:sz w:val="22"/>
        </w:rPr>
        <w:t>1957年制定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2019年最終改正</w:t>
      </w:r>
      <w:r w:rsidRPr="000D5C5C">
        <w:rPr>
          <w:rFonts w:ascii="ＭＳ Ｐ明朝" w:eastAsia="ＭＳ Ｐ明朝" w:hAnsi="ＭＳ Ｐ明朝" w:hint="eastAsia"/>
          <w:sz w:val="22"/>
        </w:rPr>
        <w:t>）</w:t>
      </w:r>
    </w:p>
    <w:p w14:paraId="67E60EC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アイヌの人々の誇りが尊重される社会を実現するための施策の推進に関する法律（</w:t>
      </w:r>
      <w:r w:rsidRPr="000D5C5C">
        <w:rPr>
          <w:rFonts w:ascii="ＭＳ Ｐ明朝" w:eastAsia="ＭＳ Ｐ明朝" w:hAnsi="ＭＳ Ｐ明朝"/>
          <w:sz w:val="22"/>
        </w:rPr>
        <w:t>2019</w:t>
      </w:r>
      <w:r w:rsidRPr="000D5C5C">
        <w:rPr>
          <w:rFonts w:ascii="ＭＳ Ｐ明朝" w:eastAsia="ＭＳ Ｐ明朝" w:hAnsi="ＭＳ Ｐ明朝" w:hint="eastAsia"/>
          <w:sz w:val="22"/>
        </w:rPr>
        <w:t>年制定）</w:t>
      </w:r>
    </w:p>
    <w:p w14:paraId="7FD25A3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林道規程（</w:t>
      </w:r>
      <w:r w:rsidRPr="000D5C5C">
        <w:rPr>
          <w:rFonts w:ascii="ＭＳ Ｐ明朝" w:eastAsia="ＭＳ Ｐ明朝" w:hAnsi="ＭＳ Ｐ明朝"/>
          <w:sz w:val="22"/>
        </w:rPr>
        <w:t>1973</w:t>
      </w:r>
      <w:r w:rsidRPr="000D5C5C">
        <w:rPr>
          <w:rFonts w:ascii="ＭＳ Ｐ明朝" w:eastAsia="ＭＳ Ｐ明朝" w:hAnsi="ＭＳ Ｐ明朝" w:hint="eastAsia"/>
          <w:sz w:val="22"/>
        </w:rPr>
        <w:t>年林野庁長官通知、</w:t>
      </w:r>
      <w:r w:rsidRPr="000D5C5C">
        <w:rPr>
          <w:rFonts w:ascii="ＭＳ Ｐ明朝" w:eastAsia="ＭＳ Ｐ明朝" w:hAnsi="ＭＳ Ｐ明朝"/>
          <w:sz w:val="22"/>
        </w:rPr>
        <w:t>2011</w:t>
      </w:r>
      <w:r w:rsidRPr="000D5C5C">
        <w:rPr>
          <w:rFonts w:ascii="ＭＳ Ｐ明朝" w:eastAsia="ＭＳ Ｐ明朝" w:hAnsi="ＭＳ Ｐ明朝" w:hint="eastAsia"/>
          <w:sz w:val="22"/>
        </w:rPr>
        <w:t>年最終改正）</w:t>
      </w:r>
    </w:p>
    <w:p w14:paraId="43DC9D7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その他関連法令</w:t>
      </w:r>
    </w:p>
    <w:p w14:paraId="0192C19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慣習法</w:t>
      </w:r>
    </w:p>
    <w:p w14:paraId="761A91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関係する都道府県，市町村条例，判例</w:t>
      </w:r>
    </w:p>
    <w:p w14:paraId="745B498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D203E2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sz w:val="22"/>
        </w:rPr>
        <w:t xml:space="preserve">  ISO・SGEC/PEFC関連文書</w:t>
      </w:r>
    </w:p>
    <w:p w14:paraId="08FDE32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2.3.1</w:t>
      </w:r>
      <w:r w:rsidRPr="000D5C5C">
        <w:rPr>
          <w:rFonts w:ascii="ＭＳ Ｐ明朝" w:eastAsia="ＭＳ Ｐ明朝" w:hAnsi="ＭＳ Ｐ明朝"/>
          <w:sz w:val="22"/>
        </w:rPr>
        <w:t xml:space="preserve">  ISO関連文書</w:t>
      </w:r>
    </w:p>
    <w:p w14:paraId="0EFFCF1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ISO/IEC 17021-1</w:t>
      </w:r>
      <w:r w:rsidRPr="000D5C5C">
        <w:rPr>
          <w:rFonts w:ascii="ＭＳ Ｐ明朝" w:eastAsia="ＭＳ Ｐ明朝" w:hAnsi="ＭＳ Ｐ明朝" w:hint="eastAsia"/>
          <w:sz w:val="22"/>
        </w:rPr>
        <w:t>（</w:t>
      </w:r>
      <w:r w:rsidRPr="000D5C5C">
        <w:rPr>
          <w:rFonts w:ascii="ＭＳ Ｐ明朝" w:eastAsia="ＭＳ Ｐ明朝" w:hAnsi="ＭＳ Ｐ明朝"/>
          <w:sz w:val="22"/>
        </w:rPr>
        <w:t>2015）適合性評価－マネジメントシステムの審査と認証を行う機関に対する要求事項－第１部</w:t>
      </w:r>
    </w:p>
    <w:p w14:paraId="06B89E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ISO/IEC 17065</w:t>
      </w:r>
      <w:r w:rsidRPr="000D5C5C">
        <w:rPr>
          <w:rFonts w:ascii="ＭＳ Ｐ明朝" w:eastAsia="ＭＳ Ｐ明朝" w:hAnsi="ＭＳ Ｐ明朝" w:hint="eastAsia"/>
          <w:sz w:val="22"/>
        </w:rPr>
        <w:t>（</w:t>
      </w:r>
      <w:r w:rsidRPr="000D5C5C">
        <w:rPr>
          <w:rFonts w:ascii="ＭＳ Ｐ明朝" w:eastAsia="ＭＳ Ｐ明朝" w:hAnsi="ＭＳ Ｐ明朝"/>
          <w:sz w:val="22"/>
        </w:rPr>
        <w:t>2012）適合性評価</w:t>
      </w:r>
      <w:r w:rsidRPr="000D5C5C">
        <w:rPr>
          <w:rFonts w:ascii="ＭＳ Ｐ明朝" w:eastAsia="ＭＳ Ｐ明朝" w:hAnsi="ＭＳ Ｐ明朝" w:hint="eastAsia"/>
          <w:sz w:val="22"/>
        </w:rPr>
        <w:t>－</w:t>
      </w:r>
      <w:r w:rsidRPr="000D5C5C">
        <w:rPr>
          <w:rFonts w:ascii="ＭＳ Ｐ明朝" w:eastAsia="ＭＳ Ｐ明朝" w:hAnsi="ＭＳ Ｐ明朝"/>
          <w:sz w:val="22"/>
        </w:rPr>
        <w:t>製品，プロセス及びサービスの認証を行う機関に対する要求事項</w:t>
      </w:r>
    </w:p>
    <w:p w14:paraId="73A8DC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ISO/IEC Guide 2</w:t>
      </w:r>
      <w:r w:rsidRPr="000D5C5C">
        <w:rPr>
          <w:rFonts w:ascii="ＭＳ Ｐ明朝" w:eastAsia="ＭＳ Ｐ明朝" w:hAnsi="ＭＳ Ｐ明朝" w:hint="eastAsia"/>
          <w:sz w:val="22"/>
        </w:rPr>
        <w:t>（</w:t>
      </w:r>
      <w:r w:rsidRPr="000D5C5C">
        <w:rPr>
          <w:rFonts w:ascii="ＭＳ Ｐ明朝" w:eastAsia="ＭＳ Ｐ明朝" w:hAnsi="ＭＳ Ｐ明朝"/>
          <w:sz w:val="22"/>
        </w:rPr>
        <w:t>2004）標準化及び関連活動</w:t>
      </w:r>
      <w:r w:rsidRPr="000D5C5C">
        <w:rPr>
          <w:rFonts w:ascii="ＭＳ Ｐ明朝" w:eastAsia="ＭＳ Ｐ明朝" w:hAnsi="ＭＳ Ｐ明朝" w:hint="eastAsia"/>
          <w:sz w:val="22"/>
        </w:rPr>
        <w:t>－</w:t>
      </w:r>
      <w:r w:rsidRPr="000D5C5C">
        <w:rPr>
          <w:rFonts w:ascii="ＭＳ Ｐ明朝" w:eastAsia="ＭＳ Ｐ明朝" w:hAnsi="ＭＳ Ｐ明朝"/>
          <w:sz w:val="22"/>
        </w:rPr>
        <w:t>一般的な用語</w:t>
      </w:r>
    </w:p>
    <w:p w14:paraId="3025A55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F440C8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2.3.2</w:t>
      </w:r>
      <w:r w:rsidRPr="000D5C5C">
        <w:rPr>
          <w:rFonts w:ascii="ＭＳ Ｐ明朝" w:eastAsia="ＭＳ Ｐ明朝" w:hAnsi="ＭＳ Ｐ明朝"/>
          <w:sz w:val="22"/>
        </w:rPr>
        <w:t xml:space="preserve">  SGEC/PEFC関連文書</w:t>
      </w:r>
    </w:p>
    <w:p w14:paraId="60A1C420" w14:textId="3D63D652"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w:t>
      </w:r>
      <w:r w:rsidRPr="000D5C5C">
        <w:rPr>
          <w:rFonts w:ascii="ＭＳ Ｐ明朝" w:eastAsia="ＭＳ Ｐ明朝" w:hAnsi="ＭＳ Ｐ明朝" w:hint="eastAsia"/>
          <w:sz w:val="22"/>
        </w:rPr>
        <w:t>規準</w:t>
      </w:r>
      <w:r w:rsidRPr="000D5C5C">
        <w:rPr>
          <w:rFonts w:ascii="ＭＳ Ｐ明朝" w:eastAsia="ＭＳ Ｐ明朝" w:hAnsi="ＭＳ Ｐ明朝"/>
          <w:sz w:val="22"/>
        </w:rPr>
        <w:t>文書2</w:t>
      </w:r>
      <w:r w:rsidR="00910303">
        <w:rPr>
          <w:rFonts w:ascii="ＭＳ Ｐ明朝" w:eastAsia="ＭＳ Ｐ明朝" w:hAnsi="ＭＳ Ｐ明朝" w:cs="Times New Roman"/>
          <w:kern w:val="0"/>
          <w:sz w:val="22"/>
          <w:u w:val="single"/>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SGEC規格の制定</w:t>
      </w:r>
      <w:r w:rsidRPr="000D5C5C">
        <w:rPr>
          <w:rFonts w:ascii="ＭＳ Ｐ明朝" w:eastAsia="ＭＳ Ｐ明朝" w:hAnsi="ＭＳ Ｐ明朝" w:hint="eastAsia"/>
          <w:sz w:val="22"/>
        </w:rPr>
        <w:t>」</w:t>
      </w:r>
    </w:p>
    <w:p w14:paraId="38EDF01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ST 1001</w:t>
      </w:r>
      <w:r w:rsidRPr="000D5C5C">
        <w:rPr>
          <w:rFonts w:ascii="ＭＳ Ｐ明朝" w:eastAsia="ＭＳ Ｐ明朝" w:hAnsi="ＭＳ Ｐ明朝" w:hint="eastAsia"/>
          <w:sz w:val="22"/>
        </w:rPr>
        <w:t>（</w:t>
      </w:r>
      <w:r w:rsidRPr="000D5C5C">
        <w:rPr>
          <w:rFonts w:ascii="ＭＳ Ｐ明朝" w:eastAsia="ＭＳ Ｐ明朝" w:hAnsi="ＭＳ Ｐ明朝"/>
          <w:sz w:val="22"/>
        </w:rPr>
        <w:t>2017</w:t>
      </w:r>
      <w:r w:rsidRPr="000D5C5C">
        <w:rPr>
          <w:rFonts w:ascii="ＭＳ Ｐ明朝" w:eastAsia="ＭＳ Ｐ明朝" w:hAnsi="ＭＳ Ｐ明朝" w:hint="eastAsia"/>
          <w:sz w:val="22"/>
        </w:rPr>
        <w:t>）</w:t>
      </w:r>
      <w:r w:rsidRPr="000D5C5C">
        <w:rPr>
          <w:rFonts w:ascii="ＭＳ Ｐ明朝" w:eastAsia="ＭＳ Ｐ明朝" w:hAnsi="ＭＳ Ｐ明朝"/>
          <w:sz w:val="22"/>
        </w:rPr>
        <w:t>規格の制定－要求事項</w:t>
      </w:r>
    </w:p>
    <w:p w14:paraId="1B2094D9" w14:textId="548946C9"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規準文書</w:t>
      </w:r>
      <w:r w:rsidRPr="000D5C5C">
        <w:rPr>
          <w:rFonts w:ascii="ＭＳ Ｐ明朝" w:eastAsia="ＭＳ Ｐ明朝" w:hAnsi="ＭＳ Ｐ明朝"/>
          <w:sz w:val="22"/>
        </w:rPr>
        <w:t>3-</w:t>
      </w:r>
      <w:r w:rsidRPr="002E6B0B">
        <w:rPr>
          <w:rFonts w:ascii="ＭＳ Ｐ明朝" w:eastAsia="ＭＳ Ｐ明朝" w:hAnsi="ＭＳ Ｐ明朝"/>
          <w:sz w:val="22"/>
        </w:rPr>
        <w:t>1</w:t>
      </w:r>
      <w:r w:rsidR="00910303" w:rsidRPr="002E6B0B">
        <w:rPr>
          <w:rFonts w:ascii="ＭＳ Ｐ明朝" w:eastAsia="ＭＳ Ｐ明朝" w:hAnsi="ＭＳ Ｐ明朝" w:cs="Times New Roman"/>
          <w:kern w:val="0"/>
          <w:sz w:val="22"/>
        </w:rPr>
        <w:t>:2021</w:t>
      </w:r>
      <w:r w:rsidRPr="000D5C5C">
        <w:rPr>
          <w:rFonts w:ascii="ＭＳ Ｐ明朝" w:eastAsia="ＭＳ Ｐ明朝" w:hAnsi="ＭＳ Ｐ明朝"/>
          <w:sz w:val="22"/>
        </w:rPr>
        <w:t>「グループ森林管理</w:t>
      </w:r>
      <w:r w:rsidRPr="000D5C5C">
        <w:rPr>
          <w:rFonts w:ascii="ＭＳ Ｐ明朝" w:eastAsia="ＭＳ Ｐ明朝" w:hAnsi="ＭＳ Ｐ明朝" w:hint="eastAsia"/>
          <w:sz w:val="22"/>
        </w:rPr>
        <w:t>－要求事項」</w:t>
      </w:r>
    </w:p>
    <w:p w14:paraId="4BFB114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ST 1002</w:t>
      </w:r>
      <w:r w:rsidRPr="000D5C5C">
        <w:rPr>
          <w:rFonts w:ascii="ＭＳ Ｐ明朝" w:eastAsia="ＭＳ Ｐ明朝" w:hAnsi="ＭＳ Ｐ明朝" w:hint="eastAsia"/>
          <w:sz w:val="22"/>
        </w:rPr>
        <w:t>（</w:t>
      </w:r>
      <w:r w:rsidRPr="000D5C5C">
        <w:rPr>
          <w:rFonts w:ascii="ＭＳ Ｐ明朝" w:eastAsia="ＭＳ Ｐ明朝" w:hAnsi="ＭＳ Ｐ明朝"/>
          <w:sz w:val="22"/>
        </w:rPr>
        <w:t>2018）グループ森林管理－要求事項</w:t>
      </w:r>
    </w:p>
    <w:p w14:paraId="79D31028" w14:textId="3ABF3FE9"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SGEC森林及び森林外樹木産品COC-要求事項」</w:t>
      </w:r>
    </w:p>
    <w:p w14:paraId="311FCB4A"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sz w:val="22"/>
        </w:rPr>
        <w:t>PEFC国際規格：PEFC ST 2002:2020</w:t>
      </w:r>
      <w:r w:rsidRPr="000D5C5C">
        <w:rPr>
          <w:rFonts w:ascii="ＭＳ Ｐ明朝" w:eastAsia="ＭＳ Ｐ明朝" w:hAnsi="ＭＳ Ｐ明朝" w:hint="eastAsia"/>
          <w:sz w:val="22"/>
        </w:rPr>
        <w:t>「森林及び森林外樹木産品</w:t>
      </w:r>
      <w:r w:rsidRPr="000D5C5C">
        <w:rPr>
          <w:rFonts w:ascii="ＭＳ Ｐ明朝" w:eastAsia="ＭＳ Ｐ明朝" w:hAnsi="ＭＳ Ｐ明朝"/>
          <w:sz w:val="22"/>
        </w:rPr>
        <w:t>-COC</w:t>
      </w:r>
      <w:r w:rsidRPr="000D5C5C">
        <w:rPr>
          <w:rFonts w:ascii="ＭＳ Ｐ明朝" w:eastAsia="ＭＳ Ｐ明朝" w:hAnsi="ＭＳ Ｐ明朝" w:hint="eastAsia"/>
          <w:sz w:val="22"/>
        </w:rPr>
        <w:t>要求事項」</w:t>
      </w:r>
    </w:p>
    <w:p w14:paraId="2BC699F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ST 1003（2018）持続可能な森林管理－要求事項</w:t>
      </w:r>
    </w:p>
    <w:p w14:paraId="7D0E836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GD 1007</w:t>
      </w:r>
      <w:r w:rsidRPr="000D5C5C">
        <w:rPr>
          <w:rFonts w:ascii="ＭＳ Ｐ明朝" w:eastAsia="ＭＳ Ｐ明朝" w:hAnsi="ＭＳ Ｐ明朝" w:hint="eastAsia"/>
          <w:sz w:val="22"/>
        </w:rPr>
        <w:t>（</w:t>
      </w:r>
      <w:r w:rsidRPr="000D5C5C">
        <w:rPr>
          <w:rFonts w:ascii="ＭＳ Ｐ明朝" w:eastAsia="ＭＳ Ｐ明朝" w:hAnsi="ＭＳ Ｐ明朝"/>
          <w:sz w:val="22"/>
        </w:rPr>
        <w:t>2017</w:t>
      </w:r>
      <w:r w:rsidRPr="000D5C5C">
        <w:rPr>
          <w:rFonts w:ascii="ＭＳ Ｐ明朝" w:eastAsia="ＭＳ Ｐ明朝" w:hAnsi="ＭＳ Ｐ明朝" w:hint="eastAsia"/>
          <w:sz w:val="22"/>
        </w:rPr>
        <w:t>）</w:t>
      </w:r>
      <w:r w:rsidRPr="000D5C5C">
        <w:rPr>
          <w:rFonts w:ascii="ＭＳ Ｐ明朝" w:eastAsia="ＭＳ Ｐ明朝" w:hAnsi="ＭＳ Ｐ明朝"/>
          <w:sz w:val="22"/>
        </w:rPr>
        <w:t>各国森林認証制度の相互承認とその改正</w:t>
      </w:r>
    </w:p>
    <w:p w14:paraId="30D325D6" w14:textId="57BC2303" w:rsidR="001902DA" w:rsidRPr="000D5C5C" w:rsidRDefault="001902DA" w:rsidP="001902DA">
      <w:pPr>
        <w:autoSpaceDE w:val="0"/>
        <w:autoSpaceDN w:val="0"/>
        <w:adjustRightInd w:val="0"/>
        <w:jc w:val="left"/>
        <w:rPr>
          <w:rFonts w:ascii="ＭＳ Ｐ明朝" w:eastAsia="ＭＳ Ｐ明朝" w:hAnsi="ＭＳ Ｐ明朝" w:cs="Times New Roman"/>
          <w:kern w:val="0"/>
          <w:sz w:val="22"/>
        </w:rPr>
      </w:pPr>
      <w:r w:rsidRPr="000D5C5C">
        <w:rPr>
          <w:rFonts w:ascii="ＭＳ Ｐ明朝" w:eastAsia="ＭＳ Ｐ明朝" w:hAnsi="ＭＳ Ｐ明朝"/>
          <w:sz w:val="22"/>
        </w:rPr>
        <w:t>S</w:t>
      </w:r>
      <w:r w:rsidRPr="000D5C5C">
        <w:rPr>
          <w:rFonts w:ascii="ＭＳ Ｐ明朝" w:eastAsia="ＭＳ Ｐ明朝" w:hAnsi="ＭＳ Ｐ明朝" w:cs="Times New Roman"/>
          <w:kern w:val="0"/>
          <w:sz w:val="22"/>
        </w:rPr>
        <w:t>GEC</w:t>
      </w:r>
      <w:r w:rsidRPr="000D5C5C">
        <w:rPr>
          <w:rFonts w:ascii="ＭＳ Ｐ明朝" w:eastAsia="ＭＳ Ｐ明朝" w:hAnsi="ＭＳ Ｐ明朝" w:cs="Times New Roman" w:hint="eastAsia"/>
          <w:kern w:val="0"/>
          <w:sz w:val="22"/>
        </w:rPr>
        <w:t>ガイド文書</w:t>
      </w:r>
      <w:r w:rsidRPr="000D5C5C">
        <w:rPr>
          <w:rFonts w:ascii="ＭＳ Ｐ明朝" w:eastAsia="ＭＳ Ｐ明朝" w:hAnsi="ＭＳ Ｐ明朝" w:cs="Times New Roman"/>
          <w:kern w:val="0"/>
          <w:sz w:val="22"/>
        </w:rPr>
        <w:t>3-1：</w:t>
      </w:r>
      <w:r w:rsidR="00910303" w:rsidRPr="002E6B0B">
        <w:rPr>
          <w:rFonts w:ascii="ＭＳ Ｐ明朝" w:eastAsia="ＭＳ Ｐ明朝" w:hAnsi="ＭＳ Ｐ明朝" w:cs="Times New Roman"/>
          <w:kern w:val="0"/>
          <w:sz w:val="22"/>
        </w:rPr>
        <w:t>2021</w:t>
      </w:r>
      <w:r w:rsidRPr="000D5C5C">
        <w:rPr>
          <w:rFonts w:ascii="ＭＳ Ｐ明朝" w:eastAsia="ＭＳ Ｐ明朝" w:hAnsi="ＭＳ Ｐ明朝" w:cs="Times New Roman"/>
          <w:kern w:val="0"/>
          <w:sz w:val="22"/>
        </w:rPr>
        <w:t xml:space="preserve">　SGECの</w:t>
      </w:r>
      <w:r w:rsidRPr="000D5C5C">
        <w:rPr>
          <w:rFonts w:ascii="ＭＳ Ｐ明朝" w:eastAsia="ＭＳ Ｐ明朝" w:hAnsi="ＭＳ Ｐ明朝" w:cs="Times New Roman" w:hint="eastAsia"/>
          <w:kern w:val="0"/>
          <w:sz w:val="22"/>
        </w:rPr>
        <w:t>アイヌ民族に対する</w:t>
      </w:r>
      <w:r w:rsidRPr="000D5C5C">
        <w:rPr>
          <w:rFonts w:ascii="ＭＳ Ｐ明朝" w:eastAsia="ＭＳ Ｐ明朝" w:hAnsi="ＭＳ Ｐ明朝" w:cs="Times New Roman"/>
          <w:kern w:val="0"/>
          <w:sz w:val="22"/>
        </w:rPr>
        <w:t>FPIC実施の手引</w:t>
      </w:r>
      <w:r w:rsidRPr="000D5C5C">
        <w:rPr>
          <w:rFonts w:ascii="ＭＳ Ｐ明朝" w:eastAsia="ＭＳ Ｐ明朝" w:hAnsi="ＭＳ Ｐ明朝" w:cs="Times New Roman" w:hint="eastAsia"/>
          <w:kern w:val="0"/>
          <w:sz w:val="22"/>
        </w:rPr>
        <w:t>（ガイド）</w:t>
      </w:r>
    </w:p>
    <w:p w14:paraId="77AC1A98" w14:textId="77777777" w:rsidR="001902DA" w:rsidRPr="00C21BFD" w:rsidRDefault="001902DA" w:rsidP="001902DA">
      <w:pPr>
        <w:autoSpaceDE w:val="0"/>
        <w:autoSpaceDN w:val="0"/>
        <w:adjustRightInd w:val="0"/>
        <w:jc w:val="left"/>
        <w:rPr>
          <w:rFonts w:ascii="ＭＳ Ｐ明朝" w:eastAsia="ＭＳ Ｐ明朝" w:hAnsi="ＭＳ Ｐ明朝"/>
          <w:sz w:val="22"/>
        </w:rPr>
      </w:pPr>
      <w:bookmarkStart w:id="38" w:name="_Hlk530980328"/>
    </w:p>
    <w:p w14:paraId="20851E4D" w14:textId="77777777" w:rsidR="001902DA" w:rsidRPr="00D9738B" w:rsidRDefault="001902DA" w:rsidP="001902DA">
      <w:pPr>
        <w:autoSpaceDE w:val="0"/>
        <w:autoSpaceDN w:val="0"/>
        <w:adjustRightInd w:val="0"/>
        <w:jc w:val="left"/>
        <w:rPr>
          <w:rFonts w:ascii="ＭＳ Ｐ明朝" w:eastAsia="ＭＳ Ｐ明朝" w:hAnsi="ＭＳ Ｐ明朝"/>
          <w:b/>
          <w:bCs/>
          <w:sz w:val="22"/>
        </w:rPr>
      </w:pPr>
      <w:r w:rsidRPr="00D9738B">
        <w:rPr>
          <w:rFonts w:ascii="ＭＳ Ｐ明朝" w:eastAsia="ＭＳ Ｐ明朝" w:hAnsi="ＭＳ Ｐ明朝"/>
          <w:b/>
          <w:bCs/>
          <w:sz w:val="22"/>
        </w:rPr>
        <w:t xml:space="preserve">3. </w:t>
      </w:r>
      <w:r w:rsidRPr="00D9738B">
        <w:rPr>
          <w:rFonts w:ascii="ＭＳ Ｐ明朝" w:eastAsia="ＭＳ Ｐ明朝" w:hAnsi="ＭＳ Ｐ明朝" w:hint="eastAsia"/>
          <w:b/>
          <w:bCs/>
          <w:sz w:val="22"/>
        </w:rPr>
        <w:t>用語と定義</w:t>
      </w:r>
    </w:p>
    <w:p w14:paraId="2DE824CC"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p>
    <w:p w14:paraId="3DD8821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本文書の目的のためにISO/IECガイド2</w:t>
      </w:r>
      <w:r w:rsidRPr="00C21BFD">
        <w:rPr>
          <w:rFonts w:ascii="ＭＳ Ｐ明朝" w:eastAsia="ＭＳ Ｐ明朝" w:hAnsi="ＭＳ Ｐ明朝" w:hint="eastAsia"/>
          <w:sz w:val="22"/>
        </w:rPr>
        <w:t>で規定する</w:t>
      </w:r>
      <w:r w:rsidRPr="00C21BFD">
        <w:rPr>
          <w:rFonts w:ascii="ＭＳ Ｐ明朝" w:eastAsia="ＭＳ Ｐ明朝" w:hAnsi="ＭＳ Ｐ明朝"/>
          <w:sz w:val="22"/>
        </w:rPr>
        <w:t>用語及び定義が下記の定義とともに適用</w:t>
      </w:r>
      <w:r w:rsidRPr="00C21BFD">
        <w:rPr>
          <w:rFonts w:ascii="ＭＳ Ｐ明朝" w:eastAsia="ＭＳ Ｐ明朝" w:hAnsi="ＭＳ Ｐ明朝" w:hint="eastAsia"/>
          <w:sz w:val="22"/>
        </w:rPr>
        <w:t>される。</w:t>
      </w:r>
    </w:p>
    <w:p w14:paraId="3604BB33"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6E8E687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3.1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影響を受けるステークホルダー</w:t>
      </w:r>
    </w:p>
    <w:p w14:paraId="684BA93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本規格の実施によって</w:t>
      </w:r>
      <w:r w:rsidRPr="000D5C5C">
        <w:rPr>
          <w:rFonts w:ascii="ＭＳ Ｐ明朝" w:eastAsia="ＭＳ Ｐ明朝" w:hAnsi="ＭＳ Ｐ明朝"/>
          <w:sz w:val="22"/>
        </w:rPr>
        <w:t>、生活</w:t>
      </w:r>
      <w:r w:rsidRPr="000D5C5C">
        <w:rPr>
          <w:rFonts w:ascii="ＭＳ Ｐ明朝" w:eastAsia="ＭＳ Ｐ明朝" w:hAnsi="ＭＳ Ｐ明朝" w:hint="eastAsia"/>
          <w:sz w:val="22"/>
        </w:rPr>
        <w:t>及び</w:t>
      </w:r>
      <w:r w:rsidRPr="000D5C5C">
        <w:rPr>
          <w:rFonts w:ascii="ＭＳ Ｐ明朝" w:eastAsia="ＭＳ Ｐ明朝" w:hAnsi="ＭＳ Ｐ明朝"/>
          <w:sz w:val="22"/>
        </w:rPr>
        <w:t>/</w:t>
      </w:r>
      <w:r w:rsidRPr="000D5C5C">
        <w:rPr>
          <w:rFonts w:ascii="ＭＳ Ｐ明朝" w:eastAsia="ＭＳ Ｐ明朝" w:hAnsi="ＭＳ Ｐ明朝" w:hint="eastAsia"/>
          <w:sz w:val="22"/>
        </w:rPr>
        <w:t>又は</w:t>
      </w:r>
      <w:r w:rsidRPr="000D5C5C">
        <w:rPr>
          <w:rFonts w:ascii="ＭＳ Ｐ明朝" w:eastAsia="ＭＳ Ｐ明朝" w:hAnsi="ＭＳ Ｐ明朝"/>
          <w:sz w:val="22"/>
        </w:rPr>
        <w:t>仕事の状況に直接的な</w:t>
      </w:r>
      <w:r w:rsidRPr="000D5C5C">
        <w:rPr>
          <w:rFonts w:ascii="ＭＳ Ｐ明朝" w:eastAsia="ＭＳ Ｐ明朝" w:hAnsi="ＭＳ Ｐ明朝" w:hint="eastAsia"/>
          <w:sz w:val="22"/>
        </w:rPr>
        <w:t>影響を受けるか、若しくはその可能性のある</w:t>
      </w:r>
      <w:r w:rsidRPr="000D5C5C">
        <w:rPr>
          <w:rFonts w:ascii="ＭＳ Ｐ明朝" w:eastAsia="ＭＳ Ｐ明朝" w:hAnsi="ＭＳ Ｐ明朝"/>
          <w:sz w:val="22"/>
        </w:rPr>
        <w:t>ステークホルダー、</w:t>
      </w:r>
      <w:r w:rsidRPr="000D5C5C">
        <w:rPr>
          <w:rFonts w:ascii="ＭＳ Ｐ明朝" w:eastAsia="ＭＳ Ｐ明朝" w:hAnsi="ＭＳ Ｐ明朝" w:hint="eastAsia"/>
          <w:sz w:val="22"/>
        </w:rPr>
        <w:t>または、本</w:t>
      </w:r>
      <w:r w:rsidRPr="000D5C5C">
        <w:rPr>
          <w:rFonts w:ascii="ＭＳ Ｐ明朝" w:eastAsia="ＭＳ Ｐ明朝" w:hAnsi="ＭＳ Ｐ明朝"/>
          <w:sz w:val="22"/>
        </w:rPr>
        <w:t>規格の使用者</w:t>
      </w:r>
      <w:r w:rsidRPr="000D5C5C">
        <w:rPr>
          <w:rFonts w:ascii="ＭＳ Ｐ明朝" w:eastAsia="ＭＳ Ｐ明朝" w:hAnsi="ＭＳ Ｐ明朝" w:hint="eastAsia"/>
          <w:sz w:val="22"/>
        </w:rPr>
        <w:t>若しくはその可能性のある者</w:t>
      </w:r>
      <w:r w:rsidRPr="000D5C5C">
        <w:rPr>
          <w:rFonts w:ascii="ＭＳ Ｐ明朝" w:eastAsia="ＭＳ Ｐ明朝" w:hAnsi="ＭＳ Ｐ明朝"/>
          <w:sz w:val="22"/>
        </w:rPr>
        <w:t>で</w:t>
      </w:r>
      <w:r w:rsidRPr="000D5C5C">
        <w:rPr>
          <w:rFonts w:ascii="ＭＳ Ｐ明朝" w:eastAsia="ＭＳ Ｐ明朝" w:hAnsi="ＭＳ Ｐ明朝" w:hint="eastAsia"/>
          <w:sz w:val="22"/>
        </w:rPr>
        <w:t>、本規格</w:t>
      </w:r>
      <w:r w:rsidRPr="000D5C5C">
        <w:rPr>
          <w:rFonts w:ascii="ＭＳ Ｐ明朝" w:eastAsia="ＭＳ Ｐ明朝" w:hAnsi="ＭＳ Ｐ明朝"/>
          <w:sz w:val="22"/>
        </w:rPr>
        <w:t>の要求事項の対象</w:t>
      </w:r>
      <w:r w:rsidRPr="000D5C5C">
        <w:rPr>
          <w:rFonts w:ascii="ＭＳ Ｐ明朝" w:eastAsia="ＭＳ Ｐ明朝" w:hAnsi="ＭＳ Ｐ明朝" w:hint="eastAsia"/>
          <w:sz w:val="22"/>
        </w:rPr>
        <w:t>若しくはその可能性のある</w:t>
      </w:r>
      <w:r w:rsidRPr="000D5C5C">
        <w:rPr>
          <w:rFonts w:ascii="ＭＳ Ｐ明朝" w:eastAsia="ＭＳ Ｐ明朝" w:hAnsi="ＭＳ Ｐ明朝"/>
          <w:sz w:val="22"/>
        </w:rPr>
        <w:t>ステークホルダー。</w:t>
      </w:r>
    </w:p>
    <w:p w14:paraId="39A7EED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lastRenderedPageBreak/>
        <w:t>注意書1</w:t>
      </w:r>
      <w:r w:rsidRPr="000D5C5C">
        <w:rPr>
          <w:rFonts w:ascii="ＭＳ Ｐ明朝" w:eastAsia="ＭＳ Ｐ明朝" w:hAnsi="ＭＳ Ｐ明朝" w:hint="eastAsia"/>
          <w:sz w:val="20"/>
          <w:szCs w:val="20"/>
        </w:rPr>
        <w:t xml:space="preserve">　</w:t>
      </w:r>
      <w:r w:rsidRPr="000D5C5C">
        <w:rPr>
          <w:rFonts w:ascii="ＭＳ Ｐ明朝" w:eastAsia="ＭＳ Ｐ明朝" w:hAnsi="ＭＳ Ｐ明朝"/>
          <w:sz w:val="20"/>
          <w:szCs w:val="20"/>
        </w:rPr>
        <w:t>影響を受けるステークホルダーには、近隣</w:t>
      </w:r>
      <w:r w:rsidRPr="000D5C5C">
        <w:rPr>
          <w:rFonts w:ascii="ＭＳ Ｐ明朝" w:eastAsia="ＭＳ Ｐ明朝" w:hAnsi="ＭＳ Ｐ明朝" w:hint="eastAsia"/>
          <w:sz w:val="20"/>
          <w:szCs w:val="20"/>
        </w:rPr>
        <w:t>地域社会</w:t>
      </w:r>
      <w:r w:rsidRPr="000D5C5C">
        <w:rPr>
          <w:rFonts w:ascii="ＭＳ Ｐ明朝" w:eastAsia="ＭＳ Ｐ明朝" w:hAnsi="ＭＳ Ｐ明朝"/>
          <w:sz w:val="20"/>
          <w:szCs w:val="20"/>
        </w:rPr>
        <w:t>、アイヌの人々、労働者等が含まれる。ただし、規格の主旨に関心がある人々（例：NGO、学術関係者等）は、影響を受ける人々ではない。</w:t>
      </w:r>
    </w:p>
    <w:p w14:paraId="7A83512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注意書2　規格の使用者となる</w:t>
      </w:r>
      <w:r w:rsidRPr="000D5C5C">
        <w:rPr>
          <w:rFonts w:ascii="ＭＳ Ｐ明朝" w:eastAsia="ＭＳ Ｐ明朝" w:hAnsi="ＭＳ Ｐ明朝" w:hint="eastAsia"/>
          <w:sz w:val="20"/>
          <w:szCs w:val="20"/>
        </w:rPr>
        <w:t>可能性のある</w:t>
      </w:r>
      <w:r w:rsidRPr="000D5C5C">
        <w:rPr>
          <w:rFonts w:ascii="ＭＳ Ｐ明朝" w:eastAsia="ＭＳ Ｐ明朝" w:hAnsi="ＭＳ Ｐ明朝"/>
          <w:sz w:val="20"/>
          <w:szCs w:val="20"/>
        </w:rPr>
        <w:t>ステークホルダーは、認証取得主体になる見込みが強い</w:t>
      </w:r>
      <w:r w:rsidRPr="000D5C5C">
        <w:rPr>
          <w:rFonts w:ascii="ＭＳ Ｐ明朝" w:eastAsia="ＭＳ Ｐ明朝" w:hAnsi="ＭＳ Ｐ明朝" w:hint="eastAsia"/>
          <w:sz w:val="20"/>
          <w:szCs w:val="20"/>
        </w:rPr>
        <w:t>者である</w:t>
      </w:r>
      <w:r w:rsidRPr="000D5C5C">
        <w:rPr>
          <w:rFonts w:ascii="ＭＳ Ｐ明朝" w:eastAsia="ＭＳ Ｐ明朝" w:hAnsi="ＭＳ Ｐ明朝"/>
          <w:sz w:val="20"/>
          <w:szCs w:val="20"/>
        </w:rPr>
        <w:t>。例えば、森林管理規格であれば森林所有者、COC規格であれば、木材加工業者など。</w:t>
      </w:r>
    </w:p>
    <w:p w14:paraId="1ACC2559" w14:textId="77777777" w:rsidR="001902DA" w:rsidRPr="000D5C5C" w:rsidRDefault="001902DA" w:rsidP="001902DA">
      <w:pPr>
        <w:autoSpaceDE w:val="0"/>
        <w:autoSpaceDN w:val="0"/>
        <w:adjustRightInd w:val="0"/>
        <w:jc w:val="left"/>
        <w:rPr>
          <w:rFonts w:ascii="ＭＳ Ｐ明朝" w:eastAsia="ＭＳ Ｐ明朝" w:hAnsi="ＭＳ Ｐ明朝"/>
          <w:sz w:val="22"/>
        </w:rPr>
      </w:pPr>
    </w:p>
    <w:bookmarkEnd w:id="38"/>
    <w:p w14:paraId="24C1906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造林（新規植林</w:t>
      </w:r>
      <w:r w:rsidRPr="000D5C5C">
        <w:rPr>
          <w:rFonts w:ascii="ＭＳ Ｐ明朝" w:eastAsia="ＭＳ Ｐ明朝" w:hAnsi="ＭＳ Ｐ明朝"/>
          <w:sz w:val="22"/>
        </w:rPr>
        <w:t>&lt;afforestation&gt;</w:t>
      </w:r>
      <w:r w:rsidRPr="000D5C5C">
        <w:rPr>
          <w:rFonts w:ascii="ＭＳ Ｐ明朝" w:eastAsia="ＭＳ Ｐ明朝" w:hAnsi="ＭＳ Ｐ明朝" w:hint="eastAsia"/>
          <w:sz w:val="22"/>
        </w:rPr>
        <w:t>と再造林</w:t>
      </w:r>
      <w:r w:rsidRPr="000D5C5C">
        <w:rPr>
          <w:rFonts w:ascii="ＭＳ Ｐ明朝" w:eastAsia="ＭＳ Ｐ明朝" w:hAnsi="ＭＳ Ｐ明朝"/>
          <w:sz w:val="22"/>
        </w:rPr>
        <w:t>&lt;reforestation&gt;</w:t>
      </w:r>
      <w:r w:rsidRPr="000D5C5C">
        <w:rPr>
          <w:rFonts w:ascii="ＭＳ Ｐ明朝" w:eastAsia="ＭＳ Ｐ明朝" w:hAnsi="ＭＳ Ｐ明朝" w:hint="eastAsia"/>
          <w:sz w:val="22"/>
        </w:rPr>
        <w:t>の双方を含む）</w:t>
      </w:r>
    </w:p>
    <w:p w14:paraId="30CD03A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造林は</w:t>
      </w:r>
      <w:r w:rsidRPr="000D5C5C">
        <w:rPr>
          <w:rFonts w:ascii="ＭＳ Ｐ明朝" w:eastAsia="ＭＳ Ｐ明朝" w:hAnsi="ＭＳ Ｐ明朝"/>
          <w:sz w:val="22"/>
        </w:rPr>
        <w:t>有用樹種</w:t>
      </w:r>
      <w:r w:rsidRPr="000D5C5C">
        <w:rPr>
          <w:rFonts w:ascii="ＭＳ Ｐ明朝" w:eastAsia="ＭＳ Ｐ明朝" w:hAnsi="ＭＳ Ｐ明朝" w:hint="eastAsia"/>
          <w:sz w:val="22"/>
        </w:rPr>
        <w:t>で構成された森</w:t>
      </w:r>
      <w:r w:rsidRPr="000D5C5C">
        <w:rPr>
          <w:rFonts w:ascii="ＭＳ Ｐ明朝" w:eastAsia="ＭＳ Ｐ明朝" w:hAnsi="ＭＳ Ｐ明朝"/>
          <w:sz w:val="22"/>
        </w:rPr>
        <w:t>林を</w:t>
      </w:r>
      <w:r w:rsidRPr="000D5C5C">
        <w:rPr>
          <w:rFonts w:ascii="ＭＳ Ｐ明朝" w:eastAsia="ＭＳ Ｐ明朝" w:hAnsi="ＭＳ Ｐ明朝" w:hint="eastAsia"/>
          <w:sz w:val="22"/>
        </w:rPr>
        <w:t>育成すること。植栽や挿し木又は人工下種等</w:t>
      </w:r>
      <w:r w:rsidRPr="000D5C5C">
        <w:rPr>
          <w:rFonts w:ascii="ＭＳ Ｐ明朝" w:eastAsia="ＭＳ Ｐ明朝" w:hAnsi="ＭＳ Ｐ明朝"/>
          <w:sz w:val="22"/>
        </w:rPr>
        <w:t>による森林の育成と、天然の実生(みしょう)</w:t>
      </w:r>
      <w:r w:rsidRPr="000D5C5C">
        <w:rPr>
          <w:rFonts w:ascii="ＭＳ Ｐ明朝" w:eastAsia="ＭＳ Ｐ明朝" w:hAnsi="ＭＳ Ｐ明朝" w:hint="eastAsia"/>
          <w:sz w:val="22"/>
        </w:rPr>
        <w:t>や萌芽</w:t>
      </w:r>
      <w:r w:rsidRPr="000D5C5C">
        <w:rPr>
          <w:rFonts w:ascii="ＭＳ Ｐ明朝" w:eastAsia="ＭＳ Ｐ明朝" w:hAnsi="ＭＳ Ｐ明朝"/>
          <w:sz w:val="22"/>
        </w:rPr>
        <w:t>を育成する天然更新による森林の育成に分かれる。</w:t>
      </w:r>
      <w:r w:rsidRPr="000D5C5C">
        <w:rPr>
          <w:rFonts w:ascii="ＭＳ Ｐ明朝" w:eastAsia="ＭＳ Ｐ明朝" w:hAnsi="ＭＳ Ｐ明朝" w:hint="eastAsia"/>
          <w:sz w:val="22"/>
        </w:rPr>
        <w:t>なお、造林は、</w:t>
      </w:r>
      <w:r w:rsidRPr="000D5C5C">
        <w:rPr>
          <w:rFonts w:ascii="ＭＳ Ｐ明朝" w:eastAsia="ＭＳ Ｐ明朝" w:hAnsi="ＭＳ Ｐ明朝"/>
          <w:sz w:val="22"/>
        </w:rPr>
        <w:t>広い意味では林地や林木の保護，手入れまで含まれる。</w:t>
      </w:r>
    </w:p>
    <w:p w14:paraId="4410ECEA"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　FAO</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2018</w:t>
      </w:r>
      <w:r w:rsidRPr="000D5C5C">
        <w:rPr>
          <w:rFonts w:ascii="ＭＳ Ｐ明朝" w:eastAsia="ＭＳ Ｐ明朝" w:hAnsi="ＭＳ Ｐ明朝" w:hint="eastAsia"/>
          <w:sz w:val="20"/>
          <w:szCs w:val="20"/>
        </w:rPr>
        <w:t>）では、「新規植林</w:t>
      </w:r>
      <w:r w:rsidRPr="000D5C5C">
        <w:rPr>
          <w:rFonts w:ascii="ＭＳ Ｐ明朝" w:eastAsia="ＭＳ Ｐ明朝" w:hAnsi="ＭＳ Ｐ明朝"/>
          <w:sz w:val="20"/>
          <w:szCs w:val="20"/>
        </w:rPr>
        <w:t>&lt;afforestation&gt;</w:t>
      </w:r>
      <w:r w:rsidRPr="000D5C5C">
        <w:rPr>
          <w:rFonts w:ascii="ＭＳ Ｐ明朝" w:eastAsia="ＭＳ Ｐ明朝" w:hAnsi="ＭＳ Ｐ明朝" w:hint="eastAsia"/>
          <w:sz w:val="20"/>
          <w:szCs w:val="20"/>
        </w:rPr>
        <w:t>は、</w:t>
      </w:r>
      <w:r w:rsidRPr="000D5C5C">
        <w:rPr>
          <w:rFonts w:ascii="ＭＳ Ｐ明朝" w:eastAsia="ＭＳ Ｐ明朝" w:hAnsi="ＭＳ Ｐ明朝"/>
          <w:sz w:val="20"/>
          <w:szCs w:val="20"/>
        </w:rPr>
        <w:t>それまでは異なる利用に付されていた土地に植林及び/又は計画的な播種を通じて森林を育成すること。非森林から森林への転換を含意する</w:t>
      </w:r>
      <w:r w:rsidRPr="000D5C5C">
        <w:rPr>
          <w:rFonts w:ascii="ＭＳ Ｐ明朝" w:eastAsia="ＭＳ Ｐ明朝" w:hAnsi="ＭＳ Ｐ明朝" w:hint="eastAsia"/>
          <w:sz w:val="20"/>
          <w:szCs w:val="20"/>
        </w:rPr>
        <w:t>。」とされている。本規格に規定する造林は前記のとおりであるが、非森林から森林への転換に伴う造林をも含むものとする。</w:t>
      </w:r>
    </w:p>
    <w:p w14:paraId="585D940A"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190524F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3.3 </w:t>
      </w:r>
      <w:r w:rsidRPr="000D5C5C">
        <w:rPr>
          <w:rFonts w:ascii="ＭＳ Ｐ明朝" w:eastAsia="ＭＳ Ｐ明朝" w:hAnsi="ＭＳ Ｐ明朝"/>
          <w:sz w:val="22"/>
        </w:rPr>
        <w:t xml:space="preserve">　認証区域</w:t>
      </w:r>
    </w:p>
    <w:p w14:paraId="7567EFB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SGECの持続可能な森林管理規格</w:t>
      </w:r>
      <w:r w:rsidRPr="000D5C5C">
        <w:rPr>
          <w:rFonts w:ascii="ＭＳ Ｐ明朝" w:eastAsia="ＭＳ Ｐ明朝" w:hAnsi="ＭＳ Ｐ明朝" w:hint="eastAsia"/>
          <w:sz w:val="22"/>
        </w:rPr>
        <w:t>の適用対象となる</w:t>
      </w:r>
      <w:r w:rsidRPr="000D5C5C">
        <w:rPr>
          <w:rFonts w:ascii="ＭＳ Ｐ明朝" w:eastAsia="ＭＳ Ｐ明朝" w:hAnsi="ＭＳ Ｐ明朝"/>
          <w:sz w:val="22"/>
        </w:rPr>
        <w:t>持続可能な森林管理システムの対象範囲に含まれる</w:t>
      </w:r>
      <w:r w:rsidRPr="000D5C5C">
        <w:rPr>
          <w:rFonts w:ascii="ＭＳ Ｐ明朝" w:eastAsia="ＭＳ Ｐ明朝" w:hAnsi="ＭＳ Ｐ明朝" w:hint="eastAsia"/>
          <w:sz w:val="22"/>
        </w:rPr>
        <w:t>森林区域</w:t>
      </w:r>
      <w:r w:rsidRPr="000D5C5C">
        <w:rPr>
          <w:rFonts w:ascii="ＭＳ Ｐ明朝" w:eastAsia="ＭＳ Ｐ明朝" w:hAnsi="ＭＳ Ｐ明朝"/>
          <w:sz w:val="22"/>
        </w:rPr>
        <w:t>。</w:t>
      </w:r>
    </w:p>
    <w:p w14:paraId="2F6362F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2D7AB5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3.4 </w:t>
      </w:r>
      <w:r w:rsidRPr="000D5C5C">
        <w:rPr>
          <w:rFonts w:ascii="ＭＳ Ｐ明朝" w:eastAsia="ＭＳ Ｐ明朝" w:hAnsi="ＭＳ Ｐ明朝"/>
          <w:sz w:val="22"/>
        </w:rPr>
        <w:t xml:space="preserve">　劣化森林</w:t>
      </w:r>
    </w:p>
    <w:p w14:paraId="76D40E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長期にわたり炭素貯蔵，木材</w:t>
      </w:r>
      <w:r w:rsidRPr="000D5C5C">
        <w:rPr>
          <w:rFonts w:ascii="ＭＳ Ｐ明朝" w:eastAsia="ＭＳ Ｐ明朝" w:hAnsi="ＭＳ Ｐ明朝" w:hint="eastAsia"/>
          <w:sz w:val="22"/>
        </w:rPr>
        <w:t>や</w:t>
      </w:r>
      <w:r w:rsidRPr="000D5C5C">
        <w:rPr>
          <w:rFonts w:ascii="ＭＳ Ｐ明朝" w:eastAsia="ＭＳ Ｐ明朝" w:hAnsi="ＭＳ Ｐ明朝"/>
          <w:sz w:val="22"/>
        </w:rPr>
        <w:t>生物多様性及びその他の商品やサービスなどの森林からの恩恵を供給する</w:t>
      </w:r>
      <w:r w:rsidRPr="000D5C5C">
        <w:rPr>
          <w:rFonts w:ascii="ＭＳ Ｐ明朝" w:eastAsia="ＭＳ Ｐ明朝" w:hAnsi="ＭＳ Ｐ明朝" w:hint="eastAsia"/>
          <w:sz w:val="22"/>
        </w:rPr>
        <w:t>全体</w:t>
      </w:r>
      <w:r w:rsidRPr="000D5C5C">
        <w:rPr>
          <w:rFonts w:ascii="ＭＳ Ｐ明朝" w:eastAsia="ＭＳ Ｐ明朝" w:hAnsi="ＭＳ Ｐ明朝"/>
          <w:sz w:val="22"/>
        </w:rPr>
        <w:t>的</w:t>
      </w:r>
      <w:r w:rsidRPr="000D5C5C">
        <w:rPr>
          <w:rFonts w:ascii="ＭＳ Ｐ明朝" w:eastAsia="ＭＳ Ｐ明朝" w:hAnsi="ＭＳ Ｐ明朝" w:hint="eastAsia"/>
          <w:sz w:val="22"/>
        </w:rPr>
        <w:t>、</w:t>
      </w:r>
      <w:r w:rsidRPr="000D5C5C">
        <w:rPr>
          <w:rFonts w:ascii="ＭＳ Ｐ明朝" w:eastAsia="ＭＳ Ｐ明朝" w:hAnsi="ＭＳ Ｐ明朝"/>
          <w:sz w:val="22"/>
        </w:rPr>
        <w:t>潜在</w:t>
      </w:r>
      <w:r w:rsidRPr="000D5C5C">
        <w:rPr>
          <w:rFonts w:ascii="ＭＳ Ｐ明朝" w:eastAsia="ＭＳ Ｐ明朝" w:hAnsi="ＭＳ Ｐ明朝" w:hint="eastAsia"/>
          <w:sz w:val="22"/>
        </w:rPr>
        <w:t>的能力</w:t>
      </w:r>
      <w:r w:rsidRPr="000D5C5C">
        <w:rPr>
          <w:rFonts w:ascii="ＭＳ Ｐ明朝" w:eastAsia="ＭＳ Ｐ明朝" w:hAnsi="ＭＳ Ｐ明朝"/>
          <w:sz w:val="22"/>
        </w:rPr>
        <w:t>が</w:t>
      </w:r>
      <w:r w:rsidRPr="000D5C5C">
        <w:rPr>
          <w:rFonts w:ascii="ＭＳ Ｐ明朝" w:eastAsia="ＭＳ Ｐ明朝" w:hAnsi="ＭＳ Ｐ明朝" w:hint="eastAsia"/>
          <w:sz w:val="22"/>
        </w:rPr>
        <w:t>顕著に</w:t>
      </w:r>
      <w:r w:rsidRPr="000D5C5C">
        <w:rPr>
          <w:rFonts w:ascii="ＭＳ Ｐ明朝" w:eastAsia="ＭＳ Ｐ明朝" w:hAnsi="ＭＳ Ｐ明朝"/>
          <w:sz w:val="22"/>
        </w:rPr>
        <w:t>減少している</w:t>
      </w:r>
      <w:r w:rsidRPr="000D5C5C">
        <w:rPr>
          <w:rFonts w:ascii="ＭＳ Ｐ明朝" w:eastAsia="ＭＳ Ｐ明朝" w:hAnsi="ＭＳ Ｐ明朝" w:hint="eastAsia"/>
          <w:sz w:val="22"/>
        </w:rPr>
        <w:t>森林</w:t>
      </w:r>
      <w:r w:rsidRPr="000D5C5C">
        <w:rPr>
          <w:rFonts w:ascii="ＭＳ Ｐ明朝" w:eastAsia="ＭＳ Ｐ明朝" w:hAnsi="ＭＳ Ｐ明朝"/>
          <w:sz w:val="22"/>
        </w:rPr>
        <w:t>（FAO</w:t>
      </w:r>
      <w:r w:rsidRPr="000D5C5C">
        <w:rPr>
          <w:rFonts w:ascii="ＭＳ Ｐ明朝" w:eastAsia="ＭＳ Ｐ明朝" w:hAnsi="ＭＳ Ｐ明朝" w:hint="eastAsia"/>
          <w:sz w:val="22"/>
        </w:rPr>
        <w:t>（</w:t>
      </w:r>
      <w:r w:rsidRPr="000D5C5C">
        <w:rPr>
          <w:rFonts w:ascii="ＭＳ Ｐ明朝" w:eastAsia="ＭＳ Ｐ明朝" w:hAnsi="ＭＳ Ｐ明朝"/>
          <w:sz w:val="22"/>
        </w:rPr>
        <w:t>2003</w:t>
      </w:r>
      <w:r w:rsidRPr="000D5C5C">
        <w:rPr>
          <w:rFonts w:ascii="ＭＳ Ｐ明朝" w:eastAsia="ＭＳ Ｐ明朝" w:hAnsi="ＭＳ Ｐ明朝" w:hint="eastAsia"/>
          <w:sz w:val="22"/>
        </w:rPr>
        <w:t>）による</w:t>
      </w:r>
      <w:r w:rsidRPr="000D5C5C">
        <w:rPr>
          <w:rFonts w:ascii="ＭＳ Ｐ明朝" w:eastAsia="ＭＳ Ｐ明朝" w:hAnsi="ＭＳ Ｐ明朝"/>
          <w:sz w:val="22"/>
        </w:rPr>
        <w:t>）。</w:t>
      </w:r>
    </w:p>
    <w:p w14:paraId="4033A68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劣化</w:t>
      </w:r>
      <w:r w:rsidRPr="000D5C5C">
        <w:rPr>
          <w:rFonts w:ascii="ＭＳ Ｐ明朝" w:eastAsia="ＭＳ Ｐ明朝" w:hAnsi="ＭＳ Ｐ明朝" w:hint="eastAsia"/>
          <w:sz w:val="20"/>
          <w:szCs w:val="20"/>
        </w:rPr>
        <w:t>した森林とは、</w:t>
      </w:r>
      <w:r w:rsidRPr="000D5C5C">
        <w:rPr>
          <w:rFonts w:ascii="ＭＳ Ｐ明朝" w:eastAsia="ＭＳ Ｐ明朝" w:hAnsi="ＭＳ Ｐ明朝"/>
          <w:sz w:val="20"/>
          <w:szCs w:val="20"/>
        </w:rPr>
        <w:t>樹冠率が10%以上を維持し続ける森林において起こる森林の機能の低下</w:t>
      </w:r>
      <w:r w:rsidRPr="000D5C5C">
        <w:rPr>
          <w:rFonts w:ascii="ＭＳ Ｐ明朝" w:eastAsia="ＭＳ Ｐ明朝" w:hAnsi="ＭＳ Ｐ明朝" w:hint="eastAsia"/>
          <w:sz w:val="20"/>
          <w:szCs w:val="20"/>
        </w:rPr>
        <w:t>。（</w:t>
      </w:r>
      <w:hyperlink r:id="rId25" w:tgtFrame="_blank" w:history="1">
        <w:r w:rsidRPr="000D5C5C">
          <w:rPr>
            <w:rFonts w:ascii="ＭＳ Ｐ明朝" w:eastAsia="ＭＳ Ｐ明朝" w:hAnsi="ＭＳ Ｐ明朝"/>
            <w:sz w:val="20"/>
            <w:szCs w:val="20"/>
          </w:rPr>
          <w:t>FAO（国連食糧農業機関）</w:t>
        </w:r>
      </w:hyperlink>
      <w:r w:rsidRPr="000D5C5C">
        <w:rPr>
          <w:rFonts w:ascii="ＭＳ Ｐ明朝" w:eastAsia="ＭＳ Ｐ明朝" w:hAnsi="ＭＳ Ｐ明朝"/>
          <w:sz w:val="20"/>
          <w:szCs w:val="20"/>
        </w:rPr>
        <w:t>の "Global Forest   Resources Assessment 2003(FRA2015)</w:t>
      </w:r>
      <w:r w:rsidRPr="000D5C5C">
        <w:rPr>
          <w:rFonts w:ascii="ＭＳ Ｐ明朝" w:eastAsia="ＭＳ Ｐ明朝" w:hAnsi="ＭＳ Ｐ明朝" w:hint="eastAsia"/>
          <w:sz w:val="20"/>
          <w:szCs w:val="20"/>
        </w:rPr>
        <w:t>）</w:t>
      </w:r>
    </w:p>
    <w:p w14:paraId="188998CA"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71B732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3.5 </w:t>
      </w:r>
      <w:r w:rsidRPr="000D5C5C">
        <w:rPr>
          <w:rFonts w:ascii="ＭＳ Ｐ明朝" w:eastAsia="ＭＳ Ｐ明朝" w:hAnsi="ＭＳ Ｐ明朝" w:hint="eastAsia"/>
          <w:sz w:val="22"/>
        </w:rPr>
        <w:t xml:space="preserve">　生態的に</w:t>
      </w:r>
      <w:r w:rsidRPr="000D5C5C">
        <w:rPr>
          <w:rFonts w:ascii="ＭＳ Ｐ明朝" w:eastAsia="ＭＳ Ｐ明朝" w:hAnsi="ＭＳ Ｐ明朝"/>
          <w:sz w:val="22"/>
        </w:rPr>
        <w:t>重要な森林区域</w:t>
      </w:r>
    </w:p>
    <w:p w14:paraId="1C27D61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生態的に重要な森林区域は，下記の森林区域である。</w:t>
      </w:r>
    </w:p>
    <w:p w14:paraId="3F4D80BB"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保護対象として稀少性、脆弱性又は代表的森林生態系を含む森林区域。</w:t>
      </w:r>
    </w:p>
    <w:p w14:paraId="1B50653F"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b) </w:t>
      </w:r>
      <w:r w:rsidRPr="000D5C5C">
        <w:rPr>
          <w:rFonts w:ascii="ＭＳ Ｐ明朝" w:eastAsia="ＭＳ Ｐ明朝" w:hAnsi="ＭＳ Ｐ明朝" w:hint="eastAsia"/>
          <w:sz w:val="22"/>
        </w:rPr>
        <w:t>公認の</w:t>
      </w:r>
      <w:r w:rsidRPr="000D5C5C">
        <w:rPr>
          <w:rFonts w:ascii="ＭＳ Ｐ明朝" w:eastAsia="ＭＳ Ｐ明朝" w:hAnsi="ＭＳ Ｐ明朝"/>
          <w:sz w:val="22"/>
        </w:rPr>
        <w:t>参照リストが定める固有種</w:t>
      </w:r>
      <w:r w:rsidRPr="000D5C5C">
        <w:rPr>
          <w:rFonts w:ascii="ＭＳ Ｐ明朝" w:eastAsia="ＭＳ Ｐ明朝" w:hAnsi="ＭＳ Ｐ明朝" w:hint="eastAsia"/>
          <w:sz w:val="22"/>
        </w:rPr>
        <w:t>の顕著な集中及び</w:t>
      </w:r>
      <w:r w:rsidRPr="000D5C5C">
        <w:rPr>
          <w:rFonts w:ascii="ＭＳ Ｐ明朝" w:eastAsia="ＭＳ Ｐ明朝" w:hAnsi="ＭＳ Ｐ明朝"/>
          <w:sz w:val="22"/>
        </w:rPr>
        <w:t>絶滅危惧種</w:t>
      </w:r>
      <w:r w:rsidRPr="000D5C5C">
        <w:rPr>
          <w:rFonts w:ascii="ＭＳ Ｐ明朝" w:eastAsia="ＭＳ Ｐ明朝" w:hAnsi="ＭＳ Ｐ明朝" w:hint="eastAsia"/>
          <w:sz w:val="22"/>
        </w:rPr>
        <w:t>が生育・生息している森林区域。</w:t>
      </w:r>
    </w:p>
    <w:p w14:paraId="7648D728"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現地に絶滅危惧種又は保護種の遺伝資源を含む森林区域。</w:t>
      </w:r>
    </w:p>
    <w:p w14:paraId="63731F5A"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d) </w:t>
      </w:r>
      <w:r w:rsidRPr="000D5C5C">
        <w:rPr>
          <w:rFonts w:ascii="ＭＳ Ｐ明朝" w:eastAsia="ＭＳ Ｐ明朝" w:hAnsi="ＭＳ Ｐ明朝" w:hint="eastAsia"/>
          <w:sz w:val="22"/>
        </w:rPr>
        <w:t>自然に生育・生息する種の天然分布及び豊富さを擁し、世界的、国家的及び地域的に重要で広範囲なランドスケープの形成に貢献する森林区域。</w:t>
      </w:r>
    </w:p>
    <w:p w14:paraId="5286A96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31E530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3.6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生態系サービス</w:t>
      </w:r>
    </w:p>
    <w:p w14:paraId="0D63EF4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生態系から得られる恩恵。これらには，食料，水，木材，繊維などの供給サービス，気候，洪水，</w:t>
      </w:r>
      <w:r w:rsidRPr="000D5C5C">
        <w:rPr>
          <w:rFonts w:ascii="ＭＳ Ｐ明朝" w:eastAsia="ＭＳ Ｐ明朝" w:hAnsi="ＭＳ Ｐ明朝" w:hint="eastAsia"/>
          <w:sz w:val="22"/>
        </w:rPr>
        <w:t>疾病、</w:t>
      </w:r>
      <w:r w:rsidRPr="000D5C5C">
        <w:rPr>
          <w:rFonts w:ascii="ＭＳ Ｐ明朝" w:eastAsia="ＭＳ Ｐ明朝" w:hAnsi="ＭＳ Ｐ明朝"/>
          <w:sz w:val="22"/>
        </w:rPr>
        <w:t>廃棄物及び水質を左右する調整サービス，レクリエーション，美学，精神的な恩恵を施す</w:t>
      </w:r>
      <w:r w:rsidRPr="000D5C5C">
        <w:rPr>
          <w:rFonts w:ascii="ＭＳ Ｐ明朝" w:eastAsia="ＭＳ Ｐ明朝" w:hAnsi="ＭＳ Ｐ明朝"/>
          <w:sz w:val="22"/>
        </w:rPr>
        <w:lastRenderedPageBreak/>
        <w:t>文化的サービス，そして土壌の</w:t>
      </w:r>
      <w:r w:rsidRPr="000D5C5C">
        <w:rPr>
          <w:rFonts w:ascii="ＭＳ Ｐ明朝" w:eastAsia="ＭＳ Ｐ明朝" w:hAnsi="ＭＳ Ｐ明朝" w:hint="eastAsia"/>
          <w:sz w:val="22"/>
        </w:rPr>
        <w:t>生成</w:t>
      </w:r>
      <w:r w:rsidRPr="000D5C5C">
        <w:rPr>
          <w:rFonts w:ascii="ＭＳ Ｐ明朝" w:eastAsia="ＭＳ Ｐ明朝" w:hAnsi="ＭＳ Ｐ明朝"/>
          <w:sz w:val="22"/>
        </w:rPr>
        <w:t>，光合成，さらに栄養の循環など</w:t>
      </w:r>
      <w:r w:rsidRPr="000D5C5C">
        <w:rPr>
          <w:rFonts w:ascii="ＭＳ Ｐ明朝" w:eastAsia="ＭＳ Ｐ明朝" w:hAnsi="ＭＳ Ｐ明朝" w:hint="eastAsia"/>
          <w:sz w:val="22"/>
        </w:rPr>
        <w:t>を助長する</w:t>
      </w:r>
      <w:r w:rsidRPr="000D5C5C">
        <w:rPr>
          <w:rFonts w:ascii="ＭＳ Ｐ明朝" w:eastAsia="ＭＳ Ｐ明朝" w:hAnsi="ＭＳ Ｐ明朝"/>
          <w:sz w:val="22"/>
        </w:rPr>
        <w:t>基盤サービスが含まれる（ミレニアム生態系評価</w:t>
      </w:r>
      <w:r w:rsidRPr="000D5C5C">
        <w:rPr>
          <w:rFonts w:ascii="ＭＳ Ｐ明朝" w:eastAsia="ＭＳ Ｐ明朝" w:hAnsi="ＭＳ Ｐ明朝" w:hint="eastAsia"/>
          <w:sz w:val="22"/>
        </w:rPr>
        <w:t>（</w:t>
      </w:r>
      <w:r w:rsidRPr="000D5C5C">
        <w:rPr>
          <w:rFonts w:ascii="ＭＳ Ｐ明朝" w:eastAsia="ＭＳ Ｐ明朝" w:hAnsi="ＭＳ Ｐ明朝"/>
          <w:sz w:val="22"/>
        </w:rPr>
        <w:t>2005</w:t>
      </w:r>
      <w:r w:rsidRPr="000D5C5C">
        <w:rPr>
          <w:rFonts w:ascii="ＭＳ Ｐ明朝" w:eastAsia="ＭＳ Ｐ明朝" w:hAnsi="ＭＳ Ｐ明朝" w:hint="eastAsia"/>
          <w:sz w:val="22"/>
        </w:rPr>
        <w:t>）</w:t>
      </w:r>
      <w:r w:rsidRPr="000D5C5C">
        <w:rPr>
          <w:rFonts w:ascii="ＭＳ Ｐ明朝" w:eastAsia="ＭＳ Ｐ明朝" w:hAnsi="ＭＳ Ｐ明朝"/>
          <w:sz w:val="22"/>
        </w:rPr>
        <w:t>による）。</w:t>
      </w:r>
    </w:p>
    <w:p w14:paraId="4DDEAE4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ミレニアム生態系評価（Millennium Ecosystem Assessment,）とは</w:t>
      </w:r>
      <w:r w:rsidRPr="000D5C5C">
        <w:rPr>
          <w:rFonts w:ascii="ＭＳ Ｐ明朝" w:eastAsia="ＭＳ Ｐ明朝" w:hAnsi="ＭＳ Ｐ明朝" w:hint="eastAsia"/>
          <w:sz w:val="20"/>
          <w:szCs w:val="20"/>
        </w:rPr>
        <w:t>、</w:t>
      </w:r>
      <w:hyperlink r:id="rId26" w:tooltip="国際連合" w:history="1">
        <w:r w:rsidRPr="000D5C5C">
          <w:rPr>
            <w:rFonts w:ascii="ＭＳ Ｐ明朝" w:eastAsia="ＭＳ Ｐ明朝" w:hAnsi="ＭＳ Ｐ明朝"/>
            <w:sz w:val="20"/>
            <w:szCs w:val="20"/>
          </w:rPr>
          <w:t>国際連合</w:t>
        </w:r>
      </w:hyperlink>
      <w:r w:rsidRPr="000D5C5C">
        <w:rPr>
          <w:rFonts w:ascii="ＭＳ Ｐ明朝" w:eastAsia="ＭＳ Ｐ明朝" w:hAnsi="ＭＳ Ｐ明朝"/>
          <w:sz w:val="20"/>
          <w:szCs w:val="20"/>
        </w:rPr>
        <w:t>の提唱によって</w:t>
      </w:r>
      <w:hyperlink r:id="rId27" w:tooltip="2001年" w:history="1">
        <w:r w:rsidRPr="000D5C5C">
          <w:rPr>
            <w:rFonts w:ascii="ＭＳ Ｐ明朝" w:eastAsia="ＭＳ Ｐ明朝" w:hAnsi="ＭＳ Ｐ明朝"/>
            <w:sz w:val="20"/>
            <w:szCs w:val="20"/>
          </w:rPr>
          <w:t>2001年</w:t>
        </w:r>
      </w:hyperlink>
      <w:r w:rsidRPr="000D5C5C">
        <w:rPr>
          <w:rFonts w:ascii="ＭＳ Ｐ明朝" w:eastAsia="ＭＳ Ｐ明朝" w:hAnsi="ＭＳ Ｐ明朝" w:hint="eastAsia"/>
          <w:sz w:val="20"/>
          <w:szCs w:val="20"/>
        </w:rPr>
        <w:t>〜</w:t>
      </w:r>
      <w:hyperlink r:id="rId28" w:tooltip="2005年" w:history="1">
        <w:r w:rsidRPr="000D5C5C">
          <w:rPr>
            <w:rFonts w:ascii="ＭＳ Ｐ明朝" w:eastAsia="ＭＳ Ｐ明朝" w:hAnsi="ＭＳ Ｐ明朝"/>
            <w:sz w:val="20"/>
            <w:szCs w:val="20"/>
          </w:rPr>
          <w:t>2005年</w:t>
        </w:r>
      </w:hyperlink>
      <w:r w:rsidRPr="000D5C5C">
        <w:rPr>
          <w:rFonts w:ascii="ＭＳ Ｐ明朝" w:eastAsia="ＭＳ Ｐ明朝" w:hAnsi="ＭＳ Ｐ明朝"/>
          <w:sz w:val="20"/>
          <w:szCs w:val="20"/>
        </w:rPr>
        <w:t>に行われた</w:t>
      </w:r>
      <w:hyperlink r:id="rId29" w:tooltip="地球" w:history="1">
        <w:r w:rsidRPr="000D5C5C">
          <w:rPr>
            <w:rFonts w:ascii="ＭＳ Ｐ明朝" w:eastAsia="ＭＳ Ｐ明朝" w:hAnsi="ＭＳ Ｐ明朝"/>
            <w:sz w:val="20"/>
            <w:szCs w:val="20"/>
          </w:rPr>
          <w:t>地球</w:t>
        </w:r>
      </w:hyperlink>
      <w:r w:rsidRPr="000D5C5C">
        <w:rPr>
          <w:rFonts w:ascii="ＭＳ Ｐ明朝" w:eastAsia="ＭＳ Ｐ明朝" w:hAnsi="ＭＳ Ｐ明朝"/>
          <w:sz w:val="20"/>
          <w:szCs w:val="20"/>
        </w:rPr>
        <w:t>規模の</w:t>
      </w:r>
      <w:hyperlink r:id="rId30" w:tooltip="生態系" w:history="1">
        <w:r w:rsidRPr="000D5C5C">
          <w:rPr>
            <w:rFonts w:ascii="ＭＳ Ｐ明朝" w:eastAsia="ＭＳ Ｐ明朝" w:hAnsi="ＭＳ Ｐ明朝"/>
            <w:sz w:val="20"/>
            <w:szCs w:val="20"/>
          </w:rPr>
          <w:t>生態系</w:t>
        </w:r>
      </w:hyperlink>
      <w:r w:rsidRPr="000D5C5C">
        <w:rPr>
          <w:rFonts w:ascii="ＭＳ Ｐ明朝" w:eastAsia="ＭＳ Ｐ明朝" w:hAnsi="ＭＳ Ｐ明朝"/>
          <w:sz w:val="20"/>
          <w:szCs w:val="20"/>
        </w:rPr>
        <w:t>に関する</w:t>
      </w:r>
      <w:hyperlink r:id="rId31" w:tooltip="環境アセスメント" w:history="1">
        <w:r w:rsidRPr="000D5C5C">
          <w:rPr>
            <w:rFonts w:ascii="ＭＳ Ｐ明朝" w:eastAsia="ＭＳ Ｐ明朝" w:hAnsi="ＭＳ Ｐ明朝"/>
            <w:sz w:val="20"/>
            <w:szCs w:val="20"/>
          </w:rPr>
          <w:t>環境アセスメント</w:t>
        </w:r>
      </w:hyperlink>
      <w:r w:rsidRPr="000D5C5C">
        <w:rPr>
          <w:rFonts w:ascii="ＭＳ Ｐ明朝" w:eastAsia="ＭＳ Ｐ明朝" w:hAnsi="ＭＳ Ｐ明朝"/>
          <w:sz w:val="20"/>
          <w:szCs w:val="20"/>
        </w:rPr>
        <w:t>。</w:t>
      </w:r>
    </w:p>
    <w:p w14:paraId="72D020C5"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5861D01"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3.7</w:t>
      </w:r>
      <w:r w:rsidRPr="00D9738B">
        <w:rPr>
          <w:rFonts w:ascii="ＭＳ Ｐ明朝" w:eastAsia="ＭＳ Ｐ明朝" w:hAnsi="ＭＳ Ｐ明朝"/>
          <w:sz w:val="22"/>
        </w:rPr>
        <w:t xml:space="preserve"> </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森林</w:t>
      </w:r>
    </w:p>
    <w:p w14:paraId="7513778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認証森林の対象となる「森林」は、森林法で規定する「森林計画」の対象となる森林とする。</w:t>
      </w:r>
    </w:p>
    <w:p w14:paraId="503A78EB" w14:textId="6332A5DA" w:rsidR="00140758"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なお、具体的には、森林法第</w:t>
      </w:r>
      <w:r w:rsidRPr="000D5C5C">
        <w:rPr>
          <w:rFonts w:ascii="ＭＳ Ｐ明朝" w:eastAsia="ＭＳ Ｐ明朝" w:hAnsi="ＭＳ Ｐ明朝"/>
          <w:sz w:val="22"/>
        </w:rPr>
        <w:t>2条で定める森林うち、同法7条の2で規定する国有林及び同第5条で規定する森林計画区</w:t>
      </w:r>
      <w:r w:rsidRPr="000D5C5C">
        <w:rPr>
          <w:rFonts w:ascii="ＭＳ Ｐ明朝" w:eastAsia="ＭＳ Ｐ明朝" w:hAnsi="ＭＳ Ｐ明朝" w:hint="eastAsia"/>
          <w:sz w:val="22"/>
        </w:rPr>
        <w:t>に</w:t>
      </w:r>
      <w:r w:rsidRPr="000D5C5C">
        <w:rPr>
          <w:rFonts w:ascii="ＭＳ Ｐ明朝" w:eastAsia="ＭＳ Ｐ明朝" w:hAnsi="ＭＳ Ｐ明朝"/>
          <w:sz w:val="22"/>
        </w:rPr>
        <w:t>係る民有林（その自然的経済的社会的諸条件及びその周辺の地域における土地の利用の動向からみて、森林として利用することが相当でないと認められる民有林を除く。）</w:t>
      </w:r>
      <w:r w:rsidRPr="000D5C5C">
        <w:rPr>
          <w:rFonts w:ascii="ＭＳ Ｐ明朝" w:eastAsia="ＭＳ Ｐ明朝" w:hAnsi="ＭＳ Ｐ明朝" w:hint="eastAsia"/>
          <w:sz w:val="22"/>
        </w:rPr>
        <w:t>とする。</w:t>
      </w:r>
    </w:p>
    <w:p w14:paraId="67590CA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E47598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注意書１：森林法第二条</w:t>
      </w:r>
    </w:p>
    <w:p w14:paraId="724186D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第二条　この法律において「森林」とは、左に掲げるものをいう。但し、主として農地又は住宅地若しくはこれに準ずる土地として使用される土地及びこれらの上にある立木竹を除く。</w:t>
      </w:r>
    </w:p>
    <w:p w14:paraId="56DF1CA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一　木竹が集団して生育している土地及びその土地の上にある立木竹</w:t>
      </w:r>
    </w:p>
    <w:p w14:paraId="485A389C" w14:textId="6E3DB6FF" w:rsidR="001902DA"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二　前号の土地の外、木竹の集団的な生育に供される土地</w:t>
      </w:r>
    </w:p>
    <w:p w14:paraId="50A2367E" w14:textId="77777777" w:rsidR="00140758" w:rsidRPr="000D5C5C" w:rsidRDefault="00140758" w:rsidP="001902DA">
      <w:pPr>
        <w:autoSpaceDE w:val="0"/>
        <w:autoSpaceDN w:val="0"/>
        <w:adjustRightInd w:val="0"/>
        <w:jc w:val="left"/>
        <w:rPr>
          <w:rFonts w:ascii="ＭＳ Ｐ明朝" w:eastAsia="ＭＳ Ｐ明朝" w:hAnsi="ＭＳ Ｐ明朝"/>
          <w:sz w:val="20"/>
          <w:szCs w:val="20"/>
        </w:rPr>
      </w:pPr>
    </w:p>
    <w:p w14:paraId="0AB19627"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 FAO の報告に用いている日本の森林区分及び定義</w:t>
      </w:r>
    </w:p>
    <w:p w14:paraId="59DA0CB7"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（国連食糧農業機関（</w:t>
      </w:r>
      <w:r w:rsidRPr="000D5C5C">
        <w:rPr>
          <w:rFonts w:ascii="ＭＳ Ｐ明朝" w:eastAsia="ＭＳ Ｐ明朝" w:hAnsi="ＭＳ Ｐ明朝"/>
          <w:sz w:val="20"/>
          <w:szCs w:val="20"/>
        </w:rPr>
        <w:t xml:space="preserve">FAO）が 2005 </w:t>
      </w:r>
      <w:r w:rsidRPr="000D5C5C">
        <w:rPr>
          <w:rFonts w:ascii="ＭＳ Ｐ明朝" w:eastAsia="ＭＳ Ｐ明朝" w:hAnsi="ＭＳ Ｐ明朝" w:hint="eastAsia"/>
          <w:sz w:val="20"/>
          <w:szCs w:val="20"/>
        </w:rPr>
        <w:t>年に行った世界森林資源調査における我が国の報告対象森林の定義）</w:t>
      </w:r>
    </w:p>
    <w:p w14:paraId="1D26AB5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森林は、木竹が集団して生育している土地及びその土地の上にある立木竹、も</w:t>
      </w:r>
      <w:r w:rsidRPr="000D5C5C">
        <w:rPr>
          <w:rFonts w:ascii="ＭＳ Ｐ明朝" w:eastAsia="ＭＳ Ｐ明朝" w:hAnsi="ＭＳ Ｐ明朝"/>
          <w:sz w:val="20"/>
          <w:szCs w:val="20"/>
        </w:rPr>
        <w:t xml:space="preserve"> </w:t>
      </w:r>
      <w:r w:rsidRPr="000D5C5C">
        <w:rPr>
          <w:rFonts w:ascii="ＭＳ Ｐ明朝" w:eastAsia="ＭＳ Ｐ明朝" w:hAnsi="ＭＳ Ｐ明朝" w:hint="eastAsia"/>
          <w:sz w:val="20"/>
          <w:szCs w:val="20"/>
        </w:rPr>
        <w:t>しくは木竹の集団的な生育に供される、</w:t>
      </w:r>
      <w:r w:rsidRPr="000D5C5C">
        <w:rPr>
          <w:rFonts w:ascii="ＭＳ Ｐ明朝" w:eastAsia="ＭＳ Ｐ明朝" w:hAnsi="ＭＳ Ｐ明朝"/>
          <w:sz w:val="20"/>
          <w:szCs w:val="20"/>
        </w:rPr>
        <w:t xml:space="preserve">0.3 </w:t>
      </w:r>
      <w:r w:rsidRPr="000D5C5C">
        <w:rPr>
          <w:rFonts w:ascii="ＭＳ Ｐ明朝" w:eastAsia="ＭＳ Ｐ明朝" w:hAnsi="ＭＳ Ｐ明朝" w:hint="eastAsia"/>
          <w:sz w:val="20"/>
          <w:szCs w:val="20"/>
        </w:rPr>
        <w:t>ヘクタール以上の土地。但し、主として農地又は住宅地若しくはこれに準ずる土地として使用</w:t>
      </w:r>
      <w:r w:rsidRPr="000D5C5C">
        <w:rPr>
          <w:rFonts w:ascii="ＭＳ Ｐ明朝" w:eastAsia="ＭＳ Ｐ明朝" w:hAnsi="ＭＳ Ｐ明朝"/>
          <w:sz w:val="20"/>
          <w:szCs w:val="20"/>
        </w:rPr>
        <w:t xml:space="preserve"> </w:t>
      </w:r>
      <w:r w:rsidRPr="000D5C5C">
        <w:rPr>
          <w:rFonts w:ascii="ＭＳ Ｐ明朝" w:eastAsia="ＭＳ Ｐ明朝" w:hAnsi="ＭＳ Ｐ明朝" w:hint="eastAsia"/>
          <w:sz w:val="20"/>
          <w:szCs w:val="20"/>
        </w:rPr>
        <w:t>される土地及びこれらの上にある立木竹を除く、と規定している。</w:t>
      </w:r>
    </w:p>
    <w:p w14:paraId="6F86E5F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森林の区分は、①「立木地」は森林のうち樹冠疎密度</w:t>
      </w:r>
      <w:r w:rsidRPr="000D5C5C">
        <w:rPr>
          <w:rFonts w:ascii="ＭＳ Ｐ明朝" w:eastAsia="ＭＳ Ｐ明朝" w:hAnsi="ＭＳ Ｐ明朝"/>
          <w:sz w:val="20"/>
          <w:szCs w:val="20"/>
        </w:rPr>
        <w:t xml:space="preserve"> 0.3 </w:t>
      </w:r>
      <w:r w:rsidRPr="000D5C5C">
        <w:rPr>
          <w:rFonts w:ascii="ＭＳ Ｐ明朝" w:eastAsia="ＭＳ Ｐ明朝" w:hAnsi="ＭＳ Ｐ明朝" w:hint="eastAsia"/>
          <w:sz w:val="20"/>
          <w:szCs w:val="20"/>
        </w:rPr>
        <w:t>以上の林分（幼齢林を含む）、②「無立木地」は森林のうち立木地と竹林以外の林分、③「竹林」は</w:t>
      </w:r>
      <w:r w:rsidRPr="000D5C5C">
        <w:rPr>
          <w:rFonts w:ascii="ＭＳ Ｐ明朝" w:eastAsia="ＭＳ Ｐ明朝" w:hAnsi="ＭＳ Ｐ明朝"/>
          <w:sz w:val="20"/>
          <w:szCs w:val="20"/>
        </w:rPr>
        <w:t xml:space="preserve"> </w:t>
      </w:r>
      <w:r w:rsidRPr="000D5C5C">
        <w:rPr>
          <w:rFonts w:ascii="ＭＳ Ｐ明朝" w:eastAsia="ＭＳ Ｐ明朝" w:hAnsi="ＭＳ Ｐ明朝" w:hint="eastAsia"/>
          <w:sz w:val="20"/>
          <w:szCs w:val="20"/>
        </w:rPr>
        <w:t>立木地以外の森林のうち竹（笹類を除く）が生立する林分、と規定している。</w:t>
      </w:r>
    </w:p>
    <w:p w14:paraId="25302C2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441A0F9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3: PEFC持続可能な森林管理－要求事項（PEFC ST 1003）の定義</w:t>
      </w:r>
    </w:p>
    <w:p w14:paraId="36D5A5CB"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立木及びプランテーションのすべては，収穫等の人為的な介入，又は天然要因の結果として，一時的に蓄積がないが</w:t>
      </w:r>
      <w:r w:rsidRPr="000D5C5C">
        <w:rPr>
          <w:rFonts w:ascii="ＭＳ Ｐ明朝" w:eastAsia="ＭＳ Ｐ明朝" w:hAnsi="ＭＳ Ｐ明朝" w:hint="eastAsia"/>
          <w:sz w:val="20"/>
          <w:szCs w:val="20"/>
        </w:rPr>
        <w:t>森林に回復することが予想される</w:t>
      </w:r>
      <w:r w:rsidRPr="000D5C5C">
        <w:rPr>
          <w:rFonts w:ascii="ＭＳ Ｐ明朝" w:eastAsia="ＭＳ Ｐ明朝" w:hAnsi="ＭＳ Ｐ明朝"/>
          <w:sz w:val="20"/>
          <w:szCs w:val="20"/>
        </w:rPr>
        <w:t>通常は林地の一部をなす区域と同様に森林に含まれる（資料：国連2002）。</w:t>
      </w:r>
    </w:p>
    <w:p w14:paraId="3D463995"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4：地域，国，準国の規格は，それぞれ該当する基準に関わる独自の価値を定義に含まなければな</w:t>
      </w:r>
      <w:r w:rsidRPr="000D5C5C">
        <w:rPr>
          <w:rFonts w:ascii="ＭＳ Ｐ明朝" w:eastAsia="ＭＳ Ｐ明朝" w:hAnsi="ＭＳ Ｐ明朝"/>
          <w:sz w:val="20"/>
          <w:szCs w:val="20"/>
        </w:rPr>
        <w:lastRenderedPageBreak/>
        <w:t>らない。国においてまだそのような基準がない場合，規格制定者が該当国の枠組みに基づいて決定する責任を負う。SGEC</w:t>
      </w:r>
      <w:r w:rsidRPr="000D5C5C">
        <w:rPr>
          <w:rFonts w:ascii="ＭＳ Ｐ明朝" w:eastAsia="ＭＳ Ｐ明朝" w:hAnsi="ＭＳ Ｐ明朝" w:hint="eastAsia"/>
          <w:sz w:val="20"/>
          <w:szCs w:val="20"/>
        </w:rPr>
        <w:t>認証制度においては前掲の森林法の規定による。</w:t>
      </w:r>
    </w:p>
    <w:p w14:paraId="4A1BE4FE"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B2CB246"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3.8</w:t>
      </w:r>
      <w:r w:rsidRPr="00D9738B">
        <w:rPr>
          <w:rFonts w:ascii="ＭＳ Ｐ明朝" w:eastAsia="ＭＳ Ｐ明朝" w:hAnsi="ＭＳ Ｐ明朝"/>
          <w:sz w:val="22"/>
        </w:rPr>
        <w:t xml:space="preserve"> </w:t>
      </w:r>
      <w:r w:rsidRPr="00D9738B">
        <w:rPr>
          <w:rFonts w:ascii="ＭＳ Ｐ明朝" w:eastAsia="ＭＳ Ｐ明朝" w:hAnsi="ＭＳ Ｐ明朝" w:hint="eastAsia"/>
          <w:sz w:val="22"/>
        </w:rPr>
        <w:t>林地の転用</w:t>
      </w:r>
    </w:p>
    <w:p w14:paraId="6CC004A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直接的な人為的介入による森林の非林地化及び天然林の人工林への転換</w:t>
      </w:r>
    </w:p>
    <w:p w14:paraId="1D7EDFE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注意書：在来種の植林又は直接的な播種又は/及び人為的な促進による更新で、伐採されたものと同じ優占種又は歴史的に存在していたその他の種への更新又は国の林業政策に基づく樹種の導入は「林地の転用」とは見做さない。</w:t>
      </w:r>
    </w:p>
    <w:p w14:paraId="27611A3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33722F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3.9</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森林プランテーション</w:t>
      </w:r>
    </w:p>
    <w:p w14:paraId="054460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「森林プランテーション」は、</w:t>
      </w:r>
      <w:r w:rsidRPr="000D5C5C">
        <w:rPr>
          <w:rFonts w:ascii="ＭＳ Ｐ明朝" w:eastAsia="ＭＳ Ｐ明朝" w:hAnsi="ＭＳ Ｐ明朝"/>
          <w:sz w:val="22"/>
        </w:rPr>
        <w:t>PEFC森林管理認証規格（PEFC ST 1003:2018</w:t>
      </w:r>
      <w:r w:rsidRPr="000D5C5C">
        <w:rPr>
          <w:rFonts w:ascii="ＭＳ Ｐ明朝" w:eastAsia="ＭＳ Ｐ明朝" w:hAnsi="ＭＳ Ｐ明朝" w:hint="eastAsia"/>
          <w:sz w:val="22"/>
        </w:rPr>
        <w:t>「持続可能な森林管理－要求事項」）において下記の通り規定しているが、日本においては、「森林プランテーション」として特別な管理を行っている実態が存在しないので、人工林を区別することなく、すべて通常の人工林として取り扱い、「森林プランテーション」として特に規定して、特別な運用は行わない。</w:t>
      </w:r>
    </w:p>
    <w:p w14:paraId="2B37E0E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9BAD64E" w14:textId="35C402F7" w:rsidR="001902DA" w:rsidRPr="00EF0363" w:rsidRDefault="00EF0363" w:rsidP="001902DA">
      <w:pPr>
        <w:autoSpaceDE w:val="0"/>
        <w:autoSpaceDN w:val="0"/>
        <w:adjustRightInd w:val="0"/>
        <w:jc w:val="left"/>
        <w:rPr>
          <w:rFonts w:ascii="ＭＳ 明朝" w:eastAsia="ＭＳ 明朝" w:hAnsi="ＭＳ 明朝"/>
          <w:sz w:val="20"/>
          <w:szCs w:val="20"/>
        </w:rPr>
      </w:pPr>
      <w:r w:rsidRPr="00EF0363">
        <w:rPr>
          <w:rFonts w:ascii="ＭＳ 明朝" w:eastAsia="ＭＳ 明朝" w:hAnsi="ＭＳ 明朝" w:hint="eastAsia"/>
          <w:sz w:val="20"/>
          <w:szCs w:val="20"/>
        </w:rPr>
        <w:t>注記；</w:t>
      </w:r>
      <w:r w:rsidR="001902DA" w:rsidRPr="00EF0363">
        <w:rPr>
          <w:rFonts w:ascii="ＭＳ 明朝" w:eastAsia="ＭＳ 明朝" w:hAnsi="ＭＳ 明朝" w:hint="eastAsia"/>
          <w:sz w:val="20"/>
          <w:szCs w:val="20"/>
        </w:rPr>
        <w:t>＜</w:t>
      </w:r>
      <w:r w:rsidR="001902DA" w:rsidRPr="00EF0363">
        <w:rPr>
          <w:rFonts w:ascii="ＭＳ 明朝" w:eastAsia="ＭＳ 明朝" w:hAnsi="ＭＳ 明朝"/>
          <w:sz w:val="20"/>
          <w:szCs w:val="20"/>
        </w:rPr>
        <w:t>PEFC ST 1003:2018</w:t>
      </w:r>
      <w:r w:rsidR="001902DA" w:rsidRPr="00EF0363">
        <w:rPr>
          <w:rFonts w:ascii="ＭＳ 明朝" w:eastAsia="ＭＳ 明朝" w:hAnsi="ＭＳ 明朝" w:hint="eastAsia"/>
          <w:sz w:val="20"/>
          <w:szCs w:val="20"/>
        </w:rPr>
        <w:t xml:space="preserve">「持続可能な森林管理－要求事項　</w:t>
      </w:r>
      <w:r w:rsidR="001902DA" w:rsidRPr="00EF0363">
        <w:rPr>
          <w:rFonts w:ascii="ＭＳ 明朝" w:eastAsia="ＭＳ 明朝" w:hAnsi="ＭＳ 明朝"/>
          <w:sz w:val="20"/>
          <w:szCs w:val="20"/>
        </w:rPr>
        <w:t>3.9</w:t>
      </w:r>
      <w:r w:rsidR="001902DA" w:rsidRPr="00EF0363">
        <w:rPr>
          <w:rFonts w:ascii="ＭＳ 明朝" w:eastAsia="ＭＳ 明朝" w:hAnsi="ＭＳ 明朝" w:hint="eastAsia"/>
          <w:sz w:val="20"/>
          <w:szCs w:val="20"/>
        </w:rPr>
        <w:t>森林プランテーション（</w:t>
      </w:r>
      <w:r w:rsidR="001902DA" w:rsidRPr="00EF0363">
        <w:rPr>
          <w:rFonts w:ascii="ＭＳ 明朝" w:eastAsia="ＭＳ 明朝" w:hAnsi="ＭＳ 明朝"/>
          <w:sz w:val="20"/>
          <w:szCs w:val="20"/>
        </w:rPr>
        <w:t>Forest plantation</w:t>
      </w:r>
      <w:r w:rsidR="001902DA" w:rsidRPr="00EF0363">
        <w:rPr>
          <w:rFonts w:ascii="ＭＳ 明朝" w:eastAsia="ＭＳ 明朝" w:hAnsi="ＭＳ 明朝" w:hint="eastAsia"/>
          <w:sz w:val="20"/>
          <w:szCs w:val="20"/>
        </w:rPr>
        <w:t>）＞</w:t>
      </w:r>
      <w:r w:rsidR="002F1218">
        <w:rPr>
          <w:rFonts w:ascii="ＭＳ 明朝" w:eastAsia="ＭＳ 明朝" w:hAnsi="ＭＳ 明朝" w:hint="eastAsia"/>
          <w:sz w:val="20"/>
          <w:szCs w:val="20"/>
        </w:rPr>
        <w:t>；</w:t>
      </w:r>
    </w:p>
    <w:p w14:paraId="2FBC3B83" w14:textId="77777777" w:rsidR="001902DA" w:rsidRPr="00EF0363" w:rsidRDefault="001902DA" w:rsidP="001902DA">
      <w:pPr>
        <w:autoSpaceDE w:val="0"/>
        <w:autoSpaceDN w:val="0"/>
        <w:adjustRightInd w:val="0"/>
        <w:jc w:val="left"/>
        <w:rPr>
          <w:rFonts w:ascii="ＭＳ 明朝" w:eastAsia="ＭＳ 明朝" w:hAnsi="ＭＳ 明朝"/>
          <w:sz w:val="20"/>
          <w:szCs w:val="20"/>
        </w:rPr>
      </w:pPr>
      <w:r w:rsidRPr="00EF0363">
        <w:rPr>
          <w:rFonts w:ascii="ＭＳ 明朝" w:eastAsia="ＭＳ 明朝" w:hAnsi="ＭＳ 明朝"/>
          <w:sz w:val="20"/>
          <w:szCs w:val="20"/>
        </w:rPr>
        <w:t>主として木材または非木材の</w:t>
      </w:r>
      <w:r w:rsidRPr="00EF0363">
        <w:rPr>
          <w:rFonts w:ascii="ＭＳ 明朝" w:eastAsia="ＭＳ 明朝" w:hAnsi="ＭＳ 明朝" w:hint="eastAsia"/>
          <w:sz w:val="20"/>
          <w:szCs w:val="20"/>
        </w:rPr>
        <w:t>製品</w:t>
      </w:r>
      <w:r w:rsidRPr="00EF0363">
        <w:rPr>
          <w:rFonts w:ascii="ＭＳ 明朝" w:eastAsia="ＭＳ 明朝" w:hAnsi="ＭＳ 明朝"/>
          <w:sz w:val="20"/>
          <w:szCs w:val="20"/>
        </w:rPr>
        <w:t>や</w:t>
      </w:r>
      <w:r w:rsidRPr="00EF0363">
        <w:rPr>
          <w:rFonts w:ascii="ＭＳ 明朝" w:eastAsia="ＭＳ 明朝" w:hAnsi="ＭＳ 明朝" w:hint="eastAsia"/>
          <w:sz w:val="20"/>
          <w:szCs w:val="20"/>
        </w:rPr>
        <w:t>サービスの生産を目的として、植付又は播種によって造成された外来種の森林、又は場合によっては在来種の森林。</w:t>
      </w:r>
    </w:p>
    <w:p w14:paraId="6343EDE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 xml:space="preserve"> 1</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木材または非木材の</w:t>
      </w:r>
      <w:r w:rsidRPr="000D5C5C">
        <w:rPr>
          <w:rFonts w:ascii="ＭＳ Ｐ明朝" w:eastAsia="ＭＳ Ｐ明朝" w:hAnsi="ＭＳ Ｐ明朝" w:hint="eastAsia"/>
          <w:sz w:val="20"/>
          <w:szCs w:val="20"/>
        </w:rPr>
        <w:t>製品</w:t>
      </w:r>
      <w:r w:rsidRPr="000D5C5C">
        <w:rPr>
          <w:rFonts w:ascii="ＭＳ Ｐ明朝" w:eastAsia="ＭＳ Ｐ明朝" w:hAnsi="ＭＳ Ｐ明朝"/>
          <w:sz w:val="20"/>
          <w:szCs w:val="20"/>
        </w:rPr>
        <w:t>やサービス</w:t>
      </w:r>
      <w:r w:rsidRPr="000D5C5C">
        <w:rPr>
          <w:rFonts w:ascii="ＭＳ Ｐ明朝" w:eastAsia="ＭＳ Ｐ明朝" w:hAnsi="ＭＳ Ｐ明朝" w:hint="eastAsia"/>
          <w:sz w:val="20"/>
          <w:szCs w:val="20"/>
        </w:rPr>
        <w:t>の生産を目的として造成された外来種の立木すべてを含む。</w:t>
      </w:r>
    </w:p>
    <w:p w14:paraId="400989A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 xml:space="preserve"> 2：少数の樹種、集中的な地作り（耕作）、直線的な立木線、又は/及び同林齢の林分等に特徴づけられる在来種の区域を含めることができる。</w:t>
      </w:r>
    </w:p>
    <w:p w14:paraId="48F3DA3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 xml:space="preserve"> 3：この定義の適用にあたっては、各国の林業用語や法的な要求事項などを考慮することが求められる。</w:t>
      </w:r>
    </w:p>
    <w:p w14:paraId="4E07291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3BFA77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3.10</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ILO</w:t>
      </w:r>
      <w:r w:rsidRPr="000D5C5C">
        <w:rPr>
          <w:rFonts w:ascii="ＭＳ Ｐ明朝" w:eastAsia="ＭＳ Ｐ明朝" w:hAnsi="ＭＳ Ｐ明朝" w:hint="eastAsia"/>
          <w:sz w:val="22"/>
        </w:rPr>
        <w:t>基本条約</w:t>
      </w:r>
    </w:p>
    <w:p w14:paraId="6A88CA8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労働における原則及び諸権利に関して，「基本的」</w:t>
      </w:r>
      <w:r w:rsidRPr="000D5C5C">
        <w:rPr>
          <w:rFonts w:ascii="ＭＳ Ｐ明朝" w:eastAsia="ＭＳ Ｐ明朝" w:hAnsi="ＭＳ Ｐ明朝" w:hint="eastAsia"/>
          <w:sz w:val="22"/>
        </w:rPr>
        <w:t>として</w:t>
      </w:r>
      <w:r w:rsidRPr="000D5C5C">
        <w:rPr>
          <w:rFonts w:ascii="ＭＳ Ｐ明朝" w:eastAsia="ＭＳ Ｐ明朝" w:hAnsi="ＭＳ Ｐ明朝"/>
          <w:sz w:val="22"/>
        </w:rPr>
        <w:t xml:space="preserve">ILO統括団体が決めた８つの条約（ILO </w:t>
      </w:r>
      <w:r w:rsidRPr="000D5C5C">
        <w:rPr>
          <w:rFonts w:ascii="ＭＳ Ｐ明朝" w:eastAsia="ＭＳ Ｐ明朝" w:hAnsi="ＭＳ Ｐ明朝" w:hint="eastAsia"/>
          <w:sz w:val="22"/>
        </w:rPr>
        <w:t>第</w:t>
      </w:r>
      <w:r w:rsidRPr="000D5C5C">
        <w:rPr>
          <w:rFonts w:ascii="ＭＳ Ｐ明朝" w:eastAsia="ＭＳ Ｐ明朝" w:hAnsi="ＭＳ Ｐ明朝"/>
          <w:sz w:val="22"/>
        </w:rPr>
        <w:t>29，87，98，100，105，111，138，182</w:t>
      </w:r>
      <w:r w:rsidRPr="000D5C5C">
        <w:rPr>
          <w:rFonts w:ascii="ＭＳ Ｐ明朝" w:eastAsia="ＭＳ Ｐ明朝" w:hAnsi="ＭＳ Ｐ明朝" w:hint="eastAsia"/>
          <w:sz w:val="22"/>
        </w:rPr>
        <w:t>号</w:t>
      </w:r>
      <w:r w:rsidRPr="000D5C5C">
        <w:rPr>
          <w:rFonts w:ascii="ＭＳ Ｐ明朝" w:eastAsia="ＭＳ Ｐ明朝" w:hAnsi="ＭＳ Ｐ明朝"/>
          <w:sz w:val="22"/>
        </w:rPr>
        <w:t>），すなわち結社の自由，団体交渉権の効果的承認，あらゆる形の強制労働の撤廃，児童労働の効果的撤廃，雇用と職業に関する差別の撤廃が含まれる。</w:t>
      </w:r>
    </w:p>
    <w:p w14:paraId="1CCED41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5AB6CE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遺伝子組み換え樹木</w:t>
      </w:r>
    </w:p>
    <w:p w14:paraId="5C7D4E4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遺伝的素材が交配及び/又は自然の再結合など自然には起こり得ない形による変性を受けた樹木であり，遺伝子組み換えに関する特定の定義を定める関連法規を考慮する。</w:t>
      </w:r>
    </w:p>
    <w:p w14:paraId="4E31DA4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6B2559">
        <w:rPr>
          <w:rFonts w:ascii="ＭＳ Ｐ明朝" w:eastAsia="ＭＳ Ｐ明朝" w:hAnsi="ＭＳ Ｐ明朝" w:hint="eastAsia"/>
          <w:b/>
          <w:bCs/>
          <w:sz w:val="20"/>
          <w:szCs w:val="20"/>
        </w:rPr>
        <w:t>注意書</w:t>
      </w:r>
      <w:r w:rsidRPr="006B2559">
        <w:rPr>
          <w:rFonts w:ascii="ＭＳ Ｐ明朝" w:eastAsia="ＭＳ Ｐ明朝" w:hAnsi="ＭＳ Ｐ明朝"/>
          <w:b/>
          <w:bCs/>
          <w:sz w:val="20"/>
          <w:szCs w:val="20"/>
        </w:rPr>
        <w:t>1：</w:t>
      </w:r>
      <w:r w:rsidRPr="000D5C5C">
        <w:rPr>
          <w:rFonts w:ascii="ＭＳ Ｐ明朝" w:eastAsia="ＭＳ Ｐ明朝" w:hAnsi="ＭＳ Ｐ明朝"/>
          <w:sz w:val="20"/>
          <w:szCs w:val="20"/>
        </w:rPr>
        <w:t>下記の技術は，遺伝子組換え木を作成する遺伝子組換え技術であると考えられる</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EU指令</w:t>
      </w:r>
      <w:r w:rsidRPr="000D5C5C">
        <w:rPr>
          <w:rFonts w:ascii="ＭＳ Ｐ明朝" w:eastAsia="ＭＳ Ｐ明朝" w:hAnsi="ＭＳ Ｐ明朝"/>
          <w:sz w:val="20"/>
          <w:szCs w:val="20"/>
        </w:rPr>
        <w:lastRenderedPageBreak/>
        <w:t>2001/18/EC</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 xml:space="preserve">。 </w:t>
      </w:r>
    </w:p>
    <w:p w14:paraId="698EDA3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1) どの</w:t>
      </w:r>
      <w:r w:rsidRPr="000D5C5C">
        <w:rPr>
          <w:rFonts w:ascii="ＭＳ Ｐ明朝" w:eastAsia="ＭＳ Ｐ明朝" w:hAnsi="ＭＳ Ｐ明朝" w:hint="eastAsia"/>
          <w:sz w:val="20"/>
          <w:szCs w:val="20"/>
        </w:rPr>
        <w:t>よう</w:t>
      </w:r>
      <w:r w:rsidRPr="000D5C5C">
        <w:rPr>
          <w:rFonts w:ascii="ＭＳ Ｐ明朝" w:eastAsia="ＭＳ Ｐ明朝" w:hAnsi="ＭＳ Ｐ明朝"/>
          <w:sz w:val="20"/>
          <w:szCs w:val="20"/>
        </w:rPr>
        <w:t>な手段であれ，生物体の外部で作成された核酸分子をあらゆるウィルス，バクテリアプラスミド又はその他のベクター系に挿入し，それを自然には発生しないが継続的繁殖能力を有する宿主生物体に統合する遺伝子素材の新しい組み合わせの生成を伴う核酸の組み換え技術。</w:t>
      </w:r>
    </w:p>
    <w:p w14:paraId="28571BD8"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2) 生物体の外部で作成された遺伝性素材を生物体に直接導入することを伴う技術で，マイクロインジェクション，マクロインジェクション及びマイクロキャプシュレーション</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micro-encapsulation</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を含む。</w:t>
      </w:r>
    </w:p>
    <w:p w14:paraId="30D4047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3) ２つ以上の細胞を自然には発生しない方法で融合することによって生細胞と新しい繁殖可能な遺伝子素材との組み合わせが生成される細胞融合（プロトプラスト融合を含む）又はハイブリダイゼーション技術。</w:t>
      </w:r>
    </w:p>
    <w:p w14:paraId="50BBF84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6B2559">
        <w:rPr>
          <w:rFonts w:ascii="ＭＳ Ｐ明朝" w:eastAsia="ＭＳ Ｐ明朝" w:hAnsi="ＭＳ Ｐ明朝" w:hint="eastAsia"/>
          <w:b/>
          <w:bCs/>
          <w:sz w:val="20"/>
          <w:szCs w:val="20"/>
        </w:rPr>
        <w:t>注意書</w:t>
      </w:r>
      <w:r w:rsidRPr="006B2559">
        <w:rPr>
          <w:rFonts w:ascii="ＭＳ Ｐ明朝" w:eastAsia="ＭＳ Ｐ明朝" w:hAnsi="ＭＳ Ｐ明朝"/>
          <w:b/>
          <w:bCs/>
          <w:sz w:val="20"/>
          <w:szCs w:val="20"/>
        </w:rPr>
        <w:t>2：</w:t>
      </w:r>
      <w:r w:rsidRPr="000D5C5C">
        <w:rPr>
          <w:rFonts w:ascii="ＭＳ Ｐ明朝" w:eastAsia="ＭＳ Ｐ明朝" w:hAnsi="ＭＳ Ｐ明朝"/>
          <w:sz w:val="20"/>
          <w:szCs w:val="20"/>
        </w:rPr>
        <w:t>下記の技術は，遺伝子組換え木の結果を生む遺伝子組換えとは考えない</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EU指令2001/18/EC</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w:t>
      </w:r>
    </w:p>
    <w:p w14:paraId="5630E50E"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1) 試験管受精</w:t>
      </w:r>
    </w:p>
    <w:p w14:paraId="2CD0307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2) 自然加工：例えば，接合，形質導入，形質転換</w:t>
      </w:r>
    </w:p>
    <w:p w14:paraId="49DF172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3) 倍数性誘導</w:t>
      </w:r>
    </w:p>
    <w:p w14:paraId="0E88CEB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316E691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総合的</w:t>
      </w:r>
      <w:r w:rsidRPr="000D5C5C">
        <w:rPr>
          <w:rFonts w:ascii="ＭＳ Ｐ明朝" w:eastAsia="ＭＳ Ｐ明朝" w:hAnsi="ＭＳ Ｐ明朝" w:hint="eastAsia"/>
          <w:sz w:val="22"/>
        </w:rPr>
        <w:t>病</w:t>
      </w:r>
      <w:r w:rsidRPr="000D5C5C">
        <w:rPr>
          <w:rFonts w:ascii="ＭＳ Ｐ明朝" w:eastAsia="ＭＳ Ｐ明朝" w:hAnsi="ＭＳ Ｐ明朝"/>
          <w:sz w:val="22"/>
        </w:rPr>
        <w:t>害虫管理</w:t>
      </w:r>
    </w:p>
    <w:p w14:paraId="73C27CC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利用可能なすべての病害虫管理技術を慎重に考慮し，害虫個体群の増加を抑制し，農薬やその他の干渉を経済的に見合い</w:t>
      </w:r>
      <w:r w:rsidRPr="000D5C5C">
        <w:rPr>
          <w:rFonts w:ascii="ＭＳ Ｐ明朝" w:eastAsia="ＭＳ Ｐ明朝" w:hAnsi="ＭＳ Ｐ明朝" w:hint="eastAsia"/>
          <w:sz w:val="22"/>
        </w:rPr>
        <w:t>や</w:t>
      </w:r>
      <w:r w:rsidRPr="000D5C5C">
        <w:rPr>
          <w:rFonts w:ascii="ＭＳ Ｐ明朝" w:eastAsia="ＭＳ Ｐ明朝" w:hAnsi="ＭＳ Ｐ明朝"/>
          <w:sz w:val="22"/>
        </w:rPr>
        <w:t>人間の健康と環境へのリスクを削減又は最小化するレベルに保つ適切な措置を</w:t>
      </w:r>
      <w:r w:rsidRPr="000D5C5C">
        <w:rPr>
          <w:rFonts w:ascii="ＭＳ Ｐ明朝" w:eastAsia="ＭＳ Ｐ明朝" w:hAnsi="ＭＳ Ｐ明朝" w:hint="eastAsia"/>
          <w:sz w:val="22"/>
        </w:rPr>
        <w:t>統合的に実施すること（</w:t>
      </w:r>
      <w:r w:rsidRPr="000D5C5C">
        <w:rPr>
          <w:rFonts w:ascii="ＭＳ Ｐ明朝" w:eastAsia="ＭＳ Ｐ明朝" w:hAnsi="ＭＳ Ｐ明朝"/>
          <w:sz w:val="22"/>
        </w:rPr>
        <w:t>資料：FAO 2018</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w:t>
      </w:r>
    </w:p>
    <w:p w14:paraId="073AE8C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A01744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ランドスケープ</w:t>
      </w:r>
    </w:p>
    <w:p w14:paraId="24D5F0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地形，植生，土地利用，集落の特徴的な構成を擁する自然及び/又は人為的な生態系のモザイクからなる</w:t>
      </w:r>
      <w:r w:rsidRPr="000D5C5C">
        <w:rPr>
          <w:rFonts w:ascii="ＭＳ Ｐ明朝" w:eastAsia="ＭＳ Ｐ明朝" w:hAnsi="ＭＳ Ｐ明朝" w:hint="eastAsia"/>
          <w:sz w:val="22"/>
        </w:rPr>
        <w:t>生態的</w:t>
      </w:r>
      <w:r w:rsidRPr="000D5C5C">
        <w:rPr>
          <w:rFonts w:ascii="ＭＳ Ｐ明朝" w:eastAsia="ＭＳ Ｐ明朝" w:hAnsi="ＭＳ Ｐ明朝"/>
          <w:sz w:val="22"/>
        </w:rPr>
        <w:t>社会システムであり，該当地域の環境，歴史，経済，文化的なプロセスや活動による影響を受けるもの（資料：Scherr et al. 2003）。</w:t>
      </w:r>
    </w:p>
    <w:p w14:paraId="3E86A69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EB24AF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森林に関する管理計画</w:t>
      </w:r>
      <w:r w:rsidRPr="000D5C5C">
        <w:rPr>
          <w:rFonts w:ascii="ＭＳ Ｐ明朝" w:eastAsia="ＭＳ Ｐ明朝" w:hAnsi="ＭＳ Ｐ明朝"/>
          <w:sz w:val="22"/>
        </w:rPr>
        <w:t>(以下「森林管理計画」という。)</w:t>
      </w:r>
    </w:p>
    <w:p w14:paraId="28F3E5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w:t>
      </w:r>
      <w:r w:rsidRPr="000D5C5C">
        <w:rPr>
          <w:rFonts w:ascii="ＭＳ Ｐ明朝" w:eastAsia="ＭＳ Ｐ明朝" w:hAnsi="ＭＳ Ｐ明朝"/>
          <w:sz w:val="22"/>
        </w:rPr>
        <w:t>及び組織に関する一定期間における生態系資源及びサービスに関して，その目標，行動及び制御を定めた文書情報</w:t>
      </w:r>
      <w:r w:rsidRPr="000D5C5C">
        <w:rPr>
          <w:rFonts w:ascii="ＭＳ Ｐ明朝" w:eastAsia="ＭＳ Ｐ明朝" w:hAnsi="ＭＳ Ｐ明朝" w:hint="eastAsia"/>
          <w:sz w:val="22"/>
        </w:rPr>
        <w:t>。</w:t>
      </w:r>
    </w:p>
    <w:p w14:paraId="2FB5DA7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6B2559">
        <w:rPr>
          <w:rFonts w:ascii="ＭＳ Ｐ明朝" w:eastAsia="ＭＳ Ｐ明朝" w:hAnsi="ＭＳ Ｐ明朝" w:hint="eastAsia"/>
          <w:b/>
          <w:bCs/>
          <w:sz w:val="20"/>
          <w:szCs w:val="20"/>
        </w:rPr>
        <w:t>注意書：</w:t>
      </w:r>
      <w:r w:rsidRPr="000D5C5C">
        <w:rPr>
          <w:rFonts w:ascii="ＭＳ Ｐ明朝" w:eastAsia="ＭＳ Ｐ明朝" w:hAnsi="ＭＳ Ｐ明朝"/>
          <w:sz w:val="20"/>
          <w:szCs w:val="20"/>
        </w:rPr>
        <w:t>SGEC認証規格における森林管理計画</w:t>
      </w:r>
      <w:r w:rsidRPr="000D5C5C">
        <w:rPr>
          <w:rFonts w:ascii="ＭＳ Ｐ明朝" w:eastAsia="ＭＳ Ｐ明朝" w:hAnsi="ＭＳ Ｐ明朝" w:hint="eastAsia"/>
          <w:sz w:val="20"/>
          <w:szCs w:val="20"/>
        </w:rPr>
        <w:t>で策定する森林計画</w:t>
      </w:r>
      <w:r w:rsidRPr="000D5C5C">
        <w:rPr>
          <w:rFonts w:ascii="ＭＳ Ｐ明朝" w:eastAsia="ＭＳ Ｐ明朝" w:hAnsi="ＭＳ Ｐ明朝"/>
          <w:sz w:val="20"/>
          <w:szCs w:val="20"/>
        </w:rPr>
        <w:t>と森林計画制度との関連について，森林計画制度においては，森林法第５条に基づく地域森林計画（国有林の場合は同法第7条の2に基づく地域別の森林計画）及び同法第10条の5に基づく市町村森林整備計画において，地域の森林管理を行う上で森林管理者が</w:t>
      </w:r>
      <w:r w:rsidRPr="000D5C5C">
        <w:rPr>
          <w:rFonts w:ascii="ＭＳ Ｐ明朝" w:eastAsia="ＭＳ Ｐ明朝" w:hAnsi="ＭＳ Ｐ明朝" w:hint="eastAsia"/>
          <w:sz w:val="20"/>
          <w:szCs w:val="20"/>
        </w:rPr>
        <w:t>遵守</w:t>
      </w:r>
      <w:r w:rsidRPr="000D5C5C">
        <w:rPr>
          <w:rFonts w:ascii="ＭＳ Ｐ明朝" w:eastAsia="ＭＳ Ｐ明朝" w:hAnsi="ＭＳ Ｐ明朝"/>
          <w:sz w:val="20"/>
          <w:szCs w:val="20"/>
        </w:rPr>
        <w:t>するべき計画が定められている。</w:t>
      </w:r>
      <w:r w:rsidRPr="000D5C5C">
        <w:rPr>
          <w:rFonts w:ascii="ＭＳ Ｐ明朝" w:eastAsia="ＭＳ Ｐ明朝" w:hAnsi="ＭＳ Ｐ明朝" w:hint="eastAsia"/>
          <w:sz w:val="20"/>
          <w:szCs w:val="20"/>
        </w:rPr>
        <w:t>前述のとおり、</w:t>
      </w:r>
      <w:r w:rsidRPr="000D5C5C">
        <w:rPr>
          <w:rFonts w:ascii="ＭＳ Ｐ明朝" w:eastAsia="ＭＳ Ｐ明朝" w:hAnsi="ＭＳ Ｐ明朝"/>
          <w:sz w:val="20"/>
          <w:szCs w:val="20"/>
        </w:rPr>
        <w:t>森林管理者が策定す</w:t>
      </w:r>
      <w:r w:rsidRPr="000D5C5C">
        <w:rPr>
          <w:rFonts w:ascii="ＭＳ Ｐ明朝" w:eastAsia="ＭＳ Ｐ明朝" w:hAnsi="ＭＳ Ｐ明朝" w:hint="eastAsia"/>
          <w:sz w:val="20"/>
          <w:szCs w:val="20"/>
        </w:rPr>
        <w:t>る森林計画</w:t>
      </w:r>
      <w:r w:rsidRPr="000D5C5C">
        <w:rPr>
          <w:rFonts w:ascii="ＭＳ Ｐ明朝" w:eastAsia="ＭＳ Ｐ明朝" w:hAnsi="ＭＳ Ｐ明朝"/>
          <w:sz w:val="20"/>
          <w:szCs w:val="20"/>
        </w:rPr>
        <w:t>については，森林計画制度において定められている</w:t>
      </w:r>
      <w:r w:rsidRPr="000D5C5C">
        <w:rPr>
          <w:rFonts w:ascii="ＭＳ Ｐ明朝" w:eastAsia="ＭＳ Ｐ明朝" w:hAnsi="ＭＳ Ｐ明朝" w:hint="eastAsia"/>
          <w:sz w:val="20"/>
          <w:szCs w:val="20"/>
        </w:rPr>
        <w:t>森林</w:t>
      </w:r>
      <w:r w:rsidRPr="000D5C5C">
        <w:rPr>
          <w:rFonts w:ascii="ＭＳ Ｐ明朝" w:eastAsia="ＭＳ Ｐ明朝" w:hAnsi="ＭＳ Ｐ明朝"/>
          <w:sz w:val="20"/>
          <w:szCs w:val="20"/>
        </w:rPr>
        <w:t>計画</w:t>
      </w:r>
      <w:r w:rsidRPr="000D5C5C">
        <w:rPr>
          <w:rFonts w:ascii="ＭＳ Ｐ明朝" w:eastAsia="ＭＳ Ｐ明朝" w:hAnsi="ＭＳ Ｐ明朝" w:hint="eastAsia"/>
          <w:sz w:val="20"/>
          <w:szCs w:val="20"/>
        </w:rPr>
        <w:t>の遵守を前提にして、</w:t>
      </w:r>
      <w:r w:rsidRPr="000D5C5C">
        <w:rPr>
          <w:rFonts w:ascii="ＭＳ Ｐ明朝" w:eastAsia="ＭＳ Ｐ明朝" w:hAnsi="ＭＳ Ｐ明朝"/>
          <w:sz w:val="20"/>
          <w:szCs w:val="20"/>
        </w:rPr>
        <w:t>SGEC認証制度が求める「持続可能な森林管理－要求事項」への適合性が求められる。</w:t>
      </w:r>
    </w:p>
    <w:p w14:paraId="6E8C07A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D0FC4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3.15 </w:t>
      </w:r>
      <w:r w:rsidRPr="000D5C5C">
        <w:rPr>
          <w:rFonts w:ascii="ＭＳ Ｐ明朝" w:eastAsia="ＭＳ Ｐ明朝" w:hAnsi="ＭＳ Ｐ明朝" w:hint="eastAsia"/>
          <w:sz w:val="22"/>
        </w:rPr>
        <w:t xml:space="preserve">　管理システム</w:t>
      </w:r>
    </w:p>
    <w:p w14:paraId="30F9F83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森林管理者や</w:t>
      </w:r>
      <w:r w:rsidRPr="000D5C5C">
        <w:rPr>
          <w:rFonts w:ascii="ＭＳ Ｐ明朝" w:eastAsia="ＭＳ Ｐ明朝" w:hAnsi="ＭＳ Ｐ明朝"/>
          <w:sz w:val="22"/>
        </w:rPr>
        <w:t>COC企業等の組織が方針、目標及びプロセスを設定し、これらを達成するための</w:t>
      </w:r>
      <w:r w:rsidRPr="000D5C5C">
        <w:rPr>
          <w:rFonts w:ascii="ＭＳ Ｐ明朝" w:eastAsia="ＭＳ Ｐ明朝" w:hAnsi="ＭＳ Ｐ明朝"/>
          <w:sz w:val="22"/>
        </w:rPr>
        <w:lastRenderedPageBreak/>
        <w:t>相互関連的</w:t>
      </w:r>
      <w:r w:rsidRPr="000D5C5C">
        <w:rPr>
          <w:rFonts w:ascii="ＭＳ Ｐ明朝" w:eastAsia="ＭＳ Ｐ明朝" w:hAnsi="ＭＳ Ｐ明朝" w:hint="eastAsia"/>
          <w:sz w:val="22"/>
        </w:rPr>
        <w:t>又は相互作用的な要素のセット。</w:t>
      </w:r>
    </w:p>
    <w:p w14:paraId="00B54DF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67D0F1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3.16</w:t>
      </w:r>
      <w:r w:rsidRPr="000D5C5C">
        <w:rPr>
          <w:rFonts w:ascii="ＭＳ Ｐ明朝" w:eastAsia="ＭＳ Ｐ明朝" w:hAnsi="ＭＳ Ｐ明朝" w:hint="eastAsia"/>
          <w:sz w:val="22"/>
        </w:rPr>
        <w:t xml:space="preserve">　管理者</w:t>
      </w:r>
    </w:p>
    <w:p w14:paraId="46B7CF3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組織</w:t>
      </w:r>
      <w:r w:rsidRPr="000D5C5C">
        <w:rPr>
          <w:rFonts w:ascii="ＭＳ Ｐ明朝" w:eastAsia="ＭＳ Ｐ明朝" w:hAnsi="ＭＳ Ｐ明朝" w:hint="eastAsia"/>
          <w:sz w:val="22"/>
        </w:rPr>
        <w:t>を指揮、統括する人</w:t>
      </w:r>
      <w:r w:rsidRPr="000D5C5C">
        <w:rPr>
          <w:rFonts w:ascii="ＭＳ Ｐ明朝" w:eastAsia="ＭＳ Ｐ明朝" w:hAnsi="ＭＳ Ｐ明朝"/>
          <w:sz w:val="22"/>
        </w:rPr>
        <w:t>。</w:t>
      </w:r>
    </w:p>
    <w:p w14:paraId="1494BC8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注意書：管理者には、自らの所有権を行使する者であり、又は同時に伝統的あるいは慣習的な土地使用権を行使する者を含む。</w:t>
      </w:r>
    </w:p>
    <w:p w14:paraId="2911818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FA3D76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3.17</w:t>
      </w:r>
      <w:r w:rsidRPr="000D5C5C">
        <w:rPr>
          <w:rFonts w:ascii="ＭＳ Ｐ明朝" w:eastAsia="ＭＳ Ｐ明朝" w:hAnsi="ＭＳ Ｐ明朝"/>
          <w:sz w:val="22"/>
        </w:rPr>
        <w:t xml:space="preserve">　非森林生態系</w:t>
      </w:r>
    </w:p>
    <w:p w14:paraId="6B8AD0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森林の定義を満たさない土地</w:t>
      </w:r>
      <w:r w:rsidRPr="000D5C5C">
        <w:rPr>
          <w:rFonts w:ascii="ＭＳ Ｐ明朝" w:eastAsia="ＭＳ Ｐ明朝" w:hAnsi="ＭＳ Ｐ明朝" w:hint="eastAsia"/>
          <w:sz w:val="22"/>
        </w:rPr>
        <w:t>の生態系</w:t>
      </w:r>
    </w:p>
    <w:p w14:paraId="4773486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CAE22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非木</w:t>
      </w:r>
      <w:r w:rsidRPr="000D5C5C">
        <w:rPr>
          <w:rFonts w:ascii="ＭＳ Ｐ明朝" w:eastAsia="ＭＳ Ｐ明朝" w:hAnsi="ＭＳ Ｐ明朝" w:hint="eastAsia"/>
          <w:sz w:val="22"/>
        </w:rPr>
        <w:t>質</w:t>
      </w:r>
      <w:r w:rsidRPr="000D5C5C">
        <w:rPr>
          <w:rFonts w:ascii="ＭＳ Ｐ明朝" w:eastAsia="ＭＳ Ｐ明朝" w:hAnsi="ＭＳ Ｐ明朝"/>
          <w:sz w:val="22"/>
        </w:rPr>
        <w:t>林産品</w:t>
      </w:r>
    </w:p>
    <w:p w14:paraId="2F5E91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森林及び森林外の樹木</w:t>
      </w:r>
      <w:r w:rsidRPr="000D5C5C">
        <w:rPr>
          <w:rFonts w:ascii="ＭＳ Ｐ明朝" w:eastAsia="ＭＳ Ｐ明朝" w:hAnsi="ＭＳ Ｐ明朝" w:hint="eastAsia"/>
          <w:sz w:val="22"/>
        </w:rPr>
        <w:t>に由来する</w:t>
      </w:r>
      <w:r w:rsidRPr="000D5C5C">
        <w:rPr>
          <w:rFonts w:ascii="ＭＳ Ｐ明朝" w:eastAsia="ＭＳ Ｐ明朝" w:hAnsi="ＭＳ Ｐ明朝"/>
          <w:sz w:val="22"/>
        </w:rPr>
        <w:t>生物学的由来を有する商品で木材以外のもの（資料： FAO 2017）。</w:t>
      </w:r>
    </w:p>
    <w:p w14:paraId="59FE61A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EF5606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3.19</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w:t>
      </w:r>
    </w:p>
    <w:p w14:paraId="7680C26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目標を達成するための責任，権限及び関係に関する自らの機能を擁する個人又は人のグループ。</w:t>
      </w:r>
    </w:p>
    <w:p w14:paraId="44AF124E"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1：組織は，SGEC認証を申請し，SGECの森林管理の要求事項との適合の責任を負う。</w:t>
      </w:r>
    </w:p>
    <w:p w14:paraId="0B5E245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また，複数の森林管理主体に対する責任を負うこともできる。</w:t>
      </w:r>
    </w:p>
    <w:p w14:paraId="35A5B81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w:t>
      </w:r>
      <w:r w:rsidRPr="000D5C5C">
        <w:rPr>
          <w:rFonts w:ascii="ＭＳ Ｐ明朝" w:eastAsia="ＭＳ Ｐ明朝" w:hAnsi="ＭＳ Ｐ明朝" w:hint="eastAsia"/>
          <w:sz w:val="20"/>
          <w:szCs w:val="20"/>
        </w:rPr>
        <w:t>管理者</w:t>
      </w:r>
      <w:r w:rsidRPr="000D5C5C">
        <w:rPr>
          <w:rFonts w:ascii="ＭＳ Ｐ明朝" w:eastAsia="ＭＳ Ｐ明朝" w:hAnsi="ＭＳ Ｐ明朝"/>
          <w:sz w:val="20"/>
          <w:szCs w:val="20"/>
        </w:rPr>
        <w:t>又は所有者は，組織の役割を引き受けることもできる。</w:t>
      </w:r>
    </w:p>
    <w:p w14:paraId="3193F597"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1441744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3.20</w:t>
      </w:r>
      <w:r w:rsidRPr="000D5C5C">
        <w:rPr>
          <w:rFonts w:ascii="ＭＳ Ｐ明朝" w:eastAsia="ＭＳ Ｐ明朝" w:hAnsi="ＭＳ Ｐ明朝" w:hint="eastAsia"/>
          <w:sz w:val="22"/>
        </w:rPr>
        <w:t xml:space="preserve">　再植林</w:t>
      </w:r>
    </w:p>
    <w:p w14:paraId="2E169A2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森林として分類される土地への</w:t>
      </w:r>
      <w:r w:rsidRPr="000D5C5C">
        <w:rPr>
          <w:rFonts w:ascii="ＭＳ Ｐ明朝" w:eastAsia="ＭＳ Ｐ明朝" w:hAnsi="ＭＳ Ｐ明朝" w:hint="eastAsia"/>
          <w:sz w:val="22"/>
        </w:rPr>
        <w:t>植栽</w:t>
      </w:r>
      <w:r w:rsidRPr="000D5C5C">
        <w:rPr>
          <w:rFonts w:ascii="ＭＳ Ｐ明朝" w:eastAsia="ＭＳ Ｐ明朝" w:hAnsi="ＭＳ Ｐ明朝"/>
          <w:sz w:val="22"/>
        </w:rPr>
        <w:t>及び/又は</w:t>
      </w:r>
      <w:r w:rsidRPr="000D5C5C">
        <w:rPr>
          <w:rFonts w:ascii="ＭＳ Ｐ明朝" w:eastAsia="ＭＳ Ｐ明朝" w:hAnsi="ＭＳ Ｐ明朝" w:hint="eastAsia"/>
          <w:sz w:val="22"/>
        </w:rPr>
        <w:t>意図的な</w:t>
      </w:r>
      <w:r w:rsidRPr="000D5C5C">
        <w:rPr>
          <w:rFonts w:ascii="ＭＳ Ｐ明朝" w:eastAsia="ＭＳ Ｐ明朝" w:hAnsi="ＭＳ Ｐ明朝"/>
          <w:sz w:val="22"/>
        </w:rPr>
        <w:t>播種による森林の再生（資料：FAO 2018）</w:t>
      </w:r>
    </w:p>
    <w:p w14:paraId="3424227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94AB20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3.21</w:t>
      </w:r>
      <w:r w:rsidRPr="000D5C5C">
        <w:rPr>
          <w:rFonts w:ascii="ＭＳ Ｐ明朝" w:eastAsia="ＭＳ Ｐ明朝" w:hAnsi="ＭＳ Ｐ明朝" w:hint="eastAsia"/>
          <w:sz w:val="22"/>
        </w:rPr>
        <w:t xml:space="preserve">　ステークホルダー</w:t>
      </w:r>
    </w:p>
    <w:p w14:paraId="719B9F7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本規格の対象に関心を有する個人，団体，地域社会又は組織</w:t>
      </w:r>
      <w:r w:rsidRPr="000D5C5C">
        <w:rPr>
          <w:rFonts w:ascii="ＭＳ Ｐ明朝" w:eastAsia="ＭＳ Ｐ明朝" w:hAnsi="ＭＳ Ｐ明朝" w:hint="eastAsia"/>
          <w:sz w:val="22"/>
        </w:rPr>
        <w:t>。</w:t>
      </w:r>
    </w:p>
    <w:p w14:paraId="7A42510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D2C6D6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規格制定者</w:t>
      </w:r>
    </w:p>
    <w:p w14:paraId="0C6E419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規格制定</w:t>
      </w:r>
      <w:r w:rsidRPr="000D5C5C">
        <w:rPr>
          <w:rFonts w:ascii="ＭＳ Ｐ明朝" w:eastAsia="ＭＳ Ｐ明朝" w:hAnsi="ＭＳ Ｐ明朝" w:hint="eastAsia"/>
          <w:sz w:val="22"/>
        </w:rPr>
        <w:t>する主体</w:t>
      </w:r>
      <w:r w:rsidRPr="000D5C5C">
        <w:rPr>
          <w:rFonts w:ascii="ＭＳ Ｐ明朝" w:eastAsia="ＭＳ Ｐ明朝" w:hAnsi="ＭＳ Ｐ明朝"/>
          <w:sz w:val="22"/>
        </w:rPr>
        <w:t>。</w:t>
      </w:r>
    </w:p>
    <w:p w14:paraId="7CD62B24"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6B2559">
        <w:rPr>
          <w:rFonts w:ascii="ＭＳ Ｐ明朝" w:eastAsia="ＭＳ Ｐ明朝" w:hAnsi="ＭＳ Ｐ明朝" w:hint="eastAsia"/>
          <w:b/>
          <w:bCs/>
          <w:sz w:val="20"/>
          <w:szCs w:val="20"/>
        </w:rPr>
        <w:t>注意書</w:t>
      </w:r>
      <w:r w:rsidRPr="006B2559">
        <w:rPr>
          <w:rFonts w:ascii="ＭＳ Ｐ明朝" w:eastAsia="ＭＳ Ｐ明朝" w:hAnsi="ＭＳ Ｐ明朝"/>
          <w:b/>
          <w:bCs/>
          <w:sz w:val="20"/>
          <w:szCs w:val="20"/>
        </w:rPr>
        <w:t>：</w:t>
      </w:r>
      <w:r w:rsidRPr="000D5C5C">
        <w:rPr>
          <w:rFonts w:ascii="ＭＳ Ｐ明朝" w:eastAsia="ＭＳ Ｐ明朝" w:hAnsi="ＭＳ Ｐ明朝"/>
          <w:sz w:val="20"/>
          <w:szCs w:val="20"/>
        </w:rPr>
        <w:t>規格制定者</w:t>
      </w:r>
      <w:r w:rsidRPr="000D5C5C">
        <w:rPr>
          <w:rFonts w:ascii="ＭＳ Ｐ明朝" w:eastAsia="ＭＳ Ｐ明朝" w:hAnsi="ＭＳ Ｐ明朝" w:hint="eastAsia"/>
          <w:sz w:val="20"/>
          <w:szCs w:val="20"/>
        </w:rPr>
        <w:t>は、</w:t>
      </w:r>
      <w:r w:rsidRPr="000D5C5C">
        <w:rPr>
          <w:rFonts w:ascii="ＭＳ Ｐ明朝" w:eastAsia="ＭＳ Ｐ明朝" w:hAnsi="ＭＳ Ｐ明朝"/>
          <w:sz w:val="20"/>
          <w:szCs w:val="20"/>
        </w:rPr>
        <w:t>森林認証制度及び/又は規格</w:t>
      </w:r>
      <w:r w:rsidRPr="000D5C5C">
        <w:rPr>
          <w:rFonts w:ascii="ＭＳ Ｐ明朝" w:eastAsia="ＭＳ Ｐ明朝" w:hAnsi="ＭＳ Ｐ明朝" w:hint="eastAsia"/>
          <w:sz w:val="20"/>
          <w:szCs w:val="20"/>
        </w:rPr>
        <w:t>を制定する者で、</w:t>
      </w:r>
      <w:r w:rsidRPr="000D5C5C">
        <w:rPr>
          <w:rFonts w:ascii="ＭＳ Ｐ明朝" w:eastAsia="ＭＳ Ｐ明朝" w:hAnsi="ＭＳ Ｐ明朝"/>
          <w:sz w:val="20"/>
          <w:szCs w:val="20"/>
        </w:rPr>
        <w:t>森林認証制度</w:t>
      </w:r>
      <w:r w:rsidRPr="000D5C5C">
        <w:rPr>
          <w:rFonts w:ascii="ＭＳ Ｐ明朝" w:eastAsia="ＭＳ Ｐ明朝" w:hAnsi="ＭＳ Ｐ明朝" w:hint="eastAsia"/>
          <w:sz w:val="20"/>
          <w:szCs w:val="20"/>
        </w:rPr>
        <w:t>及びそ</w:t>
      </w:r>
      <w:r w:rsidRPr="000D5C5C">
        <w:rPr>
          <w:rFonts w:ascii="ＭＳ Ｐ明朝" w:eastAsia="ＭＳ Ｐ明朝" w:hAnsi="ＭＳ Ｐ明朝"/>
          <w:sz w:val="20"/>
          <w:szCs w:val="20"/>
        </w:rPr>
        <w:t>の規格の策定</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維持に責任を負う主体である。SGEC認証制度の規格制定者は、SGEC/PEFC</w:t>
      </w:r>
      <w:r w:rsidRPr="000D5C5C">
        <w:rPr>
          <w:rFonts w:ascii="ＭＳ Ｐ明朝" w:eastAsia="ＭＳ Ｐ明朝" w:hAnsi="ＭＳ Ｐ明朝" w:hint="eastAsia"/>
          <w:sz w:val="20"/>
          <w:szCs w:val="20"/>
        </w:rPr>
        <w:t>ジャパンが担当している。</w:t>
      </w:r>
    </w:p>
    <w:p w14:paraId="3F42119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4AAB8E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3.23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森林外樹木</w:t>
      </w:r>
      <w:r w:rsidRPr="000D5C5C">
        <w:rPr>
          <w:rFonts w:ascii="ＭＳ Ｐ明朝" w:eastAsia="ＭＳ Ｐ明朝" w:hAnsi="ＭＳ Ｐ明朝" w:hint="eastAsia"/>
          <w:sz w:val="22"/>
        </w:rPr>
        <w:t>（</w:t>
      </w:r>
      <w:r w:rsidRPr="000D5C5C">
        <w:rPr>
          <w:rFonts w:ascii="ＭＳ Ｐ明朝" w:eastAsia="ＭＳ Ｐ明朝" w:hAnsi="ＭＳ Ｐ明朝"/>
          <w:sz w:val="22"/>
        </w:rPr>
        <w:t>TOF</w:t>
      </w:r>
      <w:r w:rsidRPr="000D5C5C">
        <w:rPr>
          <w:rFonts w:ascii="ＭＳ Ｐ明朝" w:eastAsia="ＭＳ Ｐ明朝" w:hAnsi="ＭＳ Ｐ明朝" w:hint="eastAsia"/>
          <w:sz w:val="22"/>
        </w:rPr>
        <w:t>）</w:t>
      </w:r>
    </w:p>
    <w:p w14:paraId="048391D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森林法第</w:t>
      </w:r>
      <w:r w:rsidRPr="000D5C5C">
        <w:rPr>
          <w:rFonts w:ascii="ＭＳ Ｐ明朝" w:eastAsia="ＭＳ Ｐ明朝" w:hAnsi="ＭＳ Ｐ明朝"/>
          <w:sz w:val="22"/>
        </w:rPr>
        <w:t>2条において</w:t>
      </w:r>
      <w:r w:rsidRPr="000D5C5C">
        <w:rPr>
          <w:rFonts w:ascii="ＭＳ Ｐ明朝" w:eastAsia="ＭＳ Ｐ明朝" w:hAnsi="ＭＳ Ｐ明朝" w:hint="eastAsia"/>
          <w:sz w:val="22"/>
        </w:rPr>
        <w:t>規定された森林以外で生育する樹木。その区域は、通常「農地」又は「市街地」として分類される。</w:t>
      </w:r>
    </w:p>
    <w:p w14:paraId="467DBEF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114D55D" w14:textId="0D1BE1B1"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3.24</w:t>
      </w:r>
      <w:r w:rsidRPr="000D5C5C">
        <w:rPr>
          <w:rFonts w:ascii="ＭＳ Ｐ明朝" w:eastAsia="ＭＳ Ｐ明朝" w:hAnsi="ＭＳ Ｐ明朝"/>
          <w:sz w:val="22"/>
        </w:rPr>
        <w:t xml:space="preserve">　森林管理</w:t>
      </w:r>
      <w:r w:rsidRPr="000D5C5C">
        <w:rPr>
          <w:rFonts w:ascii="ＭＳ Ｐ明朝" w:eastAsia="ＭＳ Ｐ明朝" w:hAnsi="ＭＳ Ｐ明朝" w:hint="eastAsia"/>
          <w:sz w:val="22"/>
        </w:rPr>
        <w:t>単位</w:t>
      </w:r>
      <w:r w:rsidR="00DE1B99">
        <w:rPr>
          <w:rFonts w:ascii="ＭＳ Ｐ明朝" w:eastAsia="ＭＳ Ｐ明朝" w:hAnsi="ＭＳ Ｐ明朝" w:hint="eastAsia"/>
          <w:sz w:val="22"/>
        </w:rPr>
        <w:t>（FMU）</w:t>
      </w:r>
    </w:p>
    <w:p w14:paraId="774A286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森林計画制度上の森林計画や本規格に基づく森林管理計画に基づく単独の管理者により明確に区分された管理単位。</w:t>
      </w:r>
    </w:p>
    <w:p w14:paraId="72FBD1A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1A7BBC7" w14:textId="77777777" w:rsidR="001902DA" w:rsidRPr="00D9738B" w:rsidRDefault="001902DA" w:rsidP="001902DA">
      <w:pPr>
        <w:autoSpaceDE w:val="0"/>
        <w:autoSpaceDN w:val="0"/>
        <w:adjustRightInd w:val="0"/>
        <w:jc w:val="left"/>
        <w:rPr>
          <w:rFonts w:ascii="ＭＳ Ｐ明朝" w:eastAsia="ＭＳ Ｐ明朝" w:hAnsi="ＭＳ Ｐ明朝"/>
          <w:sz w:val="22"/>
        </w:rPr>
      </w:pPr>
      <w:bookmarkStart w:id="39" w:name="_Hlk41463898"/>
      <w:r w:rsidRPr="00C21BFD">
        <w:rPr>
          <w:rFonts w:ascii="ＭＳ Ｐ明朝" w:eastAsia="ＭＳ Ｐ明朝" w:hAnsi="ＭＳ Ｐ明朝"/>
          <w:b/>
          <w:bCs/>
          <w:sz w:val="22"/>
        </w:rPr>
        <w:t>3.2</w:t>
      </w:r>
      <w:bookmarkEnd w:id="39"/>
      <w:r w:rsidRPr="00C21BFD">
        <w:rPr>
          <w:rFonts w:ascii="ＭＳ Ｐ明朝" w:eastAsia="ＭＳ Ｐ明朝" w:hAnsi="ＭＳ Ｐ明朝"/>
          <w:b/>
          <w:bCs/>
          <w:sz w:val="22"/>
        </w:rPr>
        <w:t>5</w:t>
      </w:r>
      <w:r w:rsidRPr="00D9738B">
        <w:rPr>
          <w:rFonts w:ascii="ＭＳ Ｐ明朝" w:eastAsia="ＭＳ Ｐ明朝" w:hAnsi="ＭＳ Ｐ明朝"/>
          <w:sz w:val="22"/>
        </w:rPr>
        <w:t xml:space="preserve">　人工林・天然林</w:t>
      </w:r>
    </w:p>
    <w:p w14:paraId="5ADBAAB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人工林は，植栽や挿し木による樹種又は人工下種の対象樹種の立木材積（又は本数）の割合が50％以上を占めるものをいう。また，天然林は人工林以外の森林をいう。</w:t>
      </w:r>
      <w:r w:rsidRPr="000D5C5C">
        <w:rPr>
          <w:rFonts w:ascii="ＭＳ Ｐ明朝" w:eastAsia="ＭＳ Ｐ明朝" w:hAnsi="ＭＳ Ｐ明朝" w:hint="eastAsia"/>
          <w:sz w:val="22"/>
        </w:rPr>
        <w:t>天然林は育成天然林と天然生林とに区分される。育成天然林は天然更新によって遷移する森林であるが後継稚樹が不足する部分への「苗木の植栽」や「地表をかき起こし」など一部に人為的な作業を加えた森林であり、天然生林は天然更新したあらゆる遷移の段階において人手の加わらない森林である。</w:t>
      </w:r>
    </w:p>
    <w:p w14:paraId="2126291D" w14:textId="77777777" w:rsidR="001E30A2" w:rsidRDefault="001E30A2" w:rsidP="001902DA">
      <w:pPr>
        <w:autoSpaceDE w:val="0"/>
        <w:autoSpaceDN w:val="0"/>
        <w:adjustRightInd w:val="0"/>
        <w:jc w:val="left"/>
        <w:rPr>
          <w:rFonts w:ascii="ＭＳ Ｐ明朝" w:eastAsia="ＭＳ Ｐ明朝" w:hAnsi="ＭＳ Ｐ明朝"/>
          <w:b/>
          <w:bCs/>
          <w:sz w:val="22"/>
        </w:rPr>
      </w:pPr>
    </w:p>
    <w:p w14:paraId="38311E20" w14:textId="684E5BD7"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3.26</w:t>
      </w:r>
      <w:r w:rsidRPr="00D9738B">
        <w:rPr>
          <w:rFonts w:ascii="ＭＳ Ｐ明朝" w:eastAsia="ＭＳ Ｐ明朝" w:hAnsi="ＭＳ Ｐ明朝"/>
          <w:sz w:val="22"/>
        </w:rPr>
        <w:t xml:space="preserve"> 原生林</w:t>
      </w:r>
      <w:r w:rsidRPr="00D9738B">
        <w:rPr>
          <w:rFonts w:ascii="ＭＳ Ｐ明朝" w:eastAsia="ＭＳ Ｐ明朝" w:hAnsi="ＭＳ Ｐ明朝" w:hint="eastAsia"/>
          <w:sz w:val="22"/>
        </w:rPr>
        <w:t>・</w:t>
      </w:r>
      <w:r w:rsidRPr="00D9738B">
        <w:rPr>
          <w:rFonts w:ascii="ＭＳ Ｐ明朝" w:eastAsia="ＭＳ Ｐ明朝" w:hAnsi="ＭＳ Ｐ明朝"/>
          <w:sz w:val="22"/>
        </w:rPr>
        <w:t>一次林</w:t>
      </w:r>
    </w:p>
    <w:p w14:paraId="4F5D7DD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在来種の森林であり，人による活動の明白な兆候がなく，生態系の推移が大きな阻害を受けていないもの。</w:t>
      </w:r>
    </w:p>
    <w:p w14:paraId="50B0FD70" w14:textId="7A11624D" w:rsidR="001902DA" w:rsidRDefault="001902DA" w:rsidP="001902DA">
      <w:pPr>
        <w:autoSpaceDE w:val="0"/>
        <w:autoSpaceDN w:val="0"/>
        <w:adjustRightInd w:val="0"/>
        <w:jc w:val="left"/>
        <w:rPr>
          <w:rFonts w:ascii="ＭＳ Ｐ明朝" w:eastAsia="ＭＳ Ｐ明朝" w:hAnsi="ＭＳ Ｐ明朝"/>
          <w:sz w:val="20"/>
          <w:szCs w:val="20"/>
        </w:rPr>
      </w:pPr>
      <w:r w:rsidRPr="006B2559">
        <w:rPr>
          <w:rFonts w:ascii="ＭＳ Ｐ明朝" w:eastAsia="ＭＳ Ｐ明朝" w:hAnsi="ＭＳ Ｐ明朝" w:hint="eastAsia"/>
          <w:b/>
          <w:bCs/>
          <w:sz w:val="20"/>
          <w:szCs w:val="20"/>
        </w:rPr>
        <w:t>注意書：</w:t>
      </w:r>
      <w:r w:rsidRPr="00C21BFD">
        <w:rPr>
          <w:rFonts w:ascii="ＭＳ Ｐ明朝" w:eastAsia="ＭＳ Ｐ明朝" w:hAnsi="ＭＳ Ｐ明朝"/>
          <w:sz w:val="20"/>
          <w:szCs w:val="20"/>
        </w:rPr>
        <w:t>人の介入による影響が少ない非木材の林産品が採集される区域も含む。多少の林木が除去されている場合もある。</w:t>
      </w:r>
    </w:p>
    <w:p w14:paraId="07F51EB5" w14:textId="77777777" w:rsidR="00140758" w:rsidRPr="00C21BFD" w:rsidRDefault="00140758" w:rsidP="001902DA">
      <w:pPr>
        <w:autoSpaceDE w:val="0"/>
        <w:autoSpaceDN w:val="0"/>
        <w:adjustRightInd w:val="0"/>
        <w:jc w:val="left"/>
        <w:rPr>
          <w:rFonts w:ascii="ＭＳ Ｐ明朝" w:eastAsia="ＭＳ Ｐ明朝" w:hAnsi="ＭＳ Ｐ明朝"/>
          <w:sz w:val="20"/>
          <w:szCs w:val="20"/>
        </w:rPr>
      </w:pPr>
    </w:p>
    <w:p w14:paraId="26C9E80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3.27</w:t>
      </w:r>
      <w:r w:rsidRPr="00C21BFD">
        <w:rPr>
          <w:rFonts w:ascii="ＭＳ Ｐ明朝" w:eastAsia="ＭＳ Ｐ明朝" w:hAnsi="ＭＳ Ｐ明朝"/>
          <w:sz w:val="22"/>
        </w:rPr>
        <w:t xml:space="preserve">　里山林</w:t>
      </w:r>
    </w:p>
    <w:p w14:paraId="2AD6EEB2"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集落の近くに広がり，地域住民の生活と密接に結びついて維持・管理されてきた森林。</w:t>
      </w:r>
    </w:p>
    <w:p w14:paraId="128FE53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558BAC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3.28</w:t>
      </w:r>
      <w:r w:rsidRPr="000D5C5C">
        <w:rPr>
          <w:rFonts w:ascii="ＭＳ Ｐ明朝" w:eastAsia="ＭＳ Ｐ明朝" w:hAnsi="ＭＳ Ｐ明朝"/>
          <w:sz w:val="22"/>
        </w:rPr>
        <w:t xml:space="preserve"> アイヌの人々</w:t>
      </w:r>
      <w:r w:rsidRPr="000D5C5C">
        <w:rPr>
          <w:rFonts w:ascii="ＭＳ Ｐ明朝" w:eastAsia="ＭＳ Ｐ明朝" w:hAnsi="ＭＳ Ｐ明朝" w:hint="eastAsia"/>
          <w:sz w:val="22"/>
        </w:rPr>
        <w:t>・</w:t>
      </w:r>
      <w:r w:rsidRPr="000D5C5C">
        <w:rPr>
          <w:rFonts w:ascii="ＭＳ Ｐ明朝" w:eastAsia="ＭＳ Ｐ明朝" w:hAnsi="ＭＳ Ｐ明朝"/>
          <w:sz w:val="22"/>
        </w:rPr>
        <w:t>アイヌ民族</w:t>
      </w:r>
    </w:p>
    <w:p w14:paraId="2801672A" w14:textId="77777777" w:rsidR="001902DA" w:rsidRPr="000D5C5C" w:rsidRDefault="001902DA" w:rsidP="001902DA">
      <w:pPr>
        <w:rPr>
          <w:rFonts w:ascii="ＭＳ Ｐ明朝" w:eastAsia="ＭＳ Ｐ明朝" w:hAnsi="ＭＳ Ｐ明朝"/>
          <w:szCs w:val="21"/>
        </w:rPr>
      </w:pPr>
      <w:r w:rsidRPr="000D5C5C">
        <w:rPr>
          <w:rFonts w:ascii="ＭＳ Ｐ明朝" w:eastAsia="ＭＳ Ｐ明朝" w:hAnsi="ＭＳ Ｐ明朝" w:hint="eastAsia"/>
          <w:szCs w:val="21"/>
        </w:rPr>
        <w:t>アイヌ民族は，「アイヌの人々の誇りが尊重される社会を実現するための施策の推進に関する法律（以下，「アイヌ施策推進法」という。）」において認められた先住民族であり，アイヌ文化を共有する人々，あるいはアイヌ文化を共有することからくる共通の帰属意識をもつ人々の集団である。アイヌの人々とは，北海道をはじめ国内各地に居住するアイヌ民族のうち，本規格の「影響を受けるステークホルダー」に該当する人々をいう。</w:t>
      </w:r>
      <w:r w:rsidRPr="000D5C5C">
        <w:rPr>
          <w:rFonts w:ascii="ＭＳ Ｐ明朝" w:eastAsia="ＭＳ Ｐ明朝" w:hAnsi="ＭＳ Ｐ明朝"/>
          <w:szCs w:val="21"/>
        </w:rPr>
        <w:br/>
      </w:r>
      <w:r w:rsidRPr="006B2559">
        <w:rPr>
          <w:rFonts w:ascii="ＭＳ Ｐ明朝" w:eastAsia="ＭＳ Ｐ明朝" w:hAnsi="ＭＳ Ｐ明朝" w:hint="eastAsia"/>
          <w:b/>
          <w:bCs/>
          <w:szCs w:val="21"/>
        </w:rPr>
        <w:t xml:space="preserve">注意書　</w:t>
      </w:r>
      <w:r w:rsidRPr="000D5C5C">
        <w:rPr>
          <w:rFonts w:ascii="ＭＳ Ｐ明朝" w:eastAsia="ＭＳ Ｐ明朝" w:hAnsi="ＭＳ Ｐ明朝" w:hint="eastAsia"/>
          <w:szCs w:val="21"/>
        </w:rPr>
        <w:t>先住民族</w:t>
      </w:r>
      <w:r w:rsidRPr="000D5C5C">
        <w:rPr>
          <w:rFonts w:ascii="ＭＳ Ｐ明朝" w:eastAsia="ＭＳ Ｐ明朝" w:hAnsi="ＭＳ Ｐ明朝"/>
          <w:szCs w:val="21"/>
        </w:rPr>
        <w:br/>
      </w:r>
      <w:r w:rsidRPr="000D5C5C">
        <w:rPr>
          <w:rFonts w:ascii="ＭＳ Ｐ明朝" w:eastAsia="ＭＳ Ｐ明朝" w:hAnsi="ＭＳ Ｐ明朝" w:hint="eastAsia"/>
          <w:szCs w:val="21"/>
        </w:rPr>
        <w:t>先住民族とは，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をいう。</w:t>
      </w:r>
    </w:p>
    <w:p w14:paraId="58DF830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1B3B74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3.29</w:t>
      </w:r>
      <w:r w:rsidRPr="000D5C5C">
        <w:rPr>
          <w:rFonts w:ascii="ＭＳ Ｐ明朝" w:eastAsia="ＭＳ Ｐ明朝" w:hAnsi="ＭＳ Ｐ明朝"/>
          <w:sz w:val="22"/>
        </w:rPr>
        <w:t xml:space="preserve"> アイヌ文化</w:t>
      </w:r>
      <w:r w:rsidRPr="000D5C5C">
        <w:rPr>
          <w:rFonts w:ascii="ＭＳ Ｐ明朝" w:eastAsia="ＭＳ Ｐ明朝" w:hAnsi="ＭＳ Ｐ明朝" w:hint="eastAsia"/>
          <w:sz w:val="22"/>
        </w:rPr>
        <w:t>・アイヌ施策</w:t>
      </w:r>
    </w:p>
    <w:p w14:paraId="368A2C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アイヌ文化は、</w:t>
      </w:r>
      <w:r w:rsidRPr="000D5C5C">
        <w:rPr>
          <w:rFonts w:ascii="ＭＳ Ｐ明朝" w:eastAsia="ＭＳ Ｐ明朝" w:hAnsi="ＭＳ Ｐ明朝"/>
          <w:sz w:val="22"/>
        </w:rPr>
        <w:t>アイヌ語並びにアイヌにおいて継承されてきた生活様式，音楽，舞踏，工芸その他の文化的所産及びこれ</w:t>
      </w:r>
      <w:r w:rsidRPr="000D5C5C">
        <w:rPr>
          <w:rFonts w:ascii="ＭＳ Ｐ明朝" w:eastAsia="ＭＳ Ｐ明朝" w:hAnsi="ＭＳ Ｐ明朝" w:hint="eastAsia"/>
          <w:sz w:val="22"/>
        </w:rPr>
        <w:t>ら</w:t>
      </w:r>
      <w:r w:rsidRPr="000D5C5C">
        <w:rPr>
          <w:rFonts w:ascii="ＭＳ Ｐ明朝" w:eastAsia="ＭＳ Ｐ明朝" w:hAnsi="ＭＳ Ｐ明朝"/>
          <w:sz w:val="22"/>
        </w:rPr>
        <w:t>から発展してきた文化的所産</w:t>
      </w:r>
      <w:r w:rsidRPr="000D5C5C">
        <w:rPr>
          <w:rFonts w:ascii="ＭＳ Ｐ明朝" w:eastAsia="ＭＳ Ｐ明朝" w:hAnsi="ＭＳ Ｐ明朝" w:hint="eastAsia"/>
          <w:sz w:val="22"/>
        </w:rPr>
        <w:t>をいう</w:t>
      </w:r>
      <w:r w:rsidRPr="000D5C5C">
        <w:rPr>
          <w:rFonts w:ascii="ＭＳ Ｐ明朝" w:eastAsia="ＭＳ Ｐ明朝" w:hAnsi="ＭＳ Ｐ明朝"/>
          <w:sz w:val="22"/>
        </w:rPr>
        <w:t>。</w:t>
      </w:r>
    </w:p>
    <w:p w14:paraId="6DDB10CE"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2"/>
        </w:rPr>
        <w:t>アイヌ施策</w:t>
      </w:r>
      <w:r w:rsidRPr="000D5C5C">
        <w:rPr>
          <w:rFonts w:ascii="ＭＳ Ｐ明朝" w:eastAsia="ＭＳ Ｐ明朝" w:hAnsi="ＭＳ Ｐ明朝" w:hint="eastAsia"/>
          <w:szCs w:val="21"/>
        </w:rPr>
        <w:t>とは，「アイヌ施策推進法」に基づき，「アイヌ施策推進地域計画」を提出し，内閣総理大臣</w:t>
      </w:r>
      <w:r w:rsidRPr="000D5C5C">
        <w:rPr>
          <w:rFonts w:ascii="ＭＳ Ｐ明朝" w:eastAsia="ＭＳ Ｐ明朝" w:hAnsi="ＭＳ Ｐ明朝" w:hint="eastAsia"/>
          <w:szCs w:val="21"/>
        </w:rPr>
        <w:lastRenderedPageBreak/>
        <w:t>によって認定された地方公共団体によって実施される諸施策をいう。</w:t>
      </w:r>
      <w:r w:rsidRPr="000D5C5C">
        <w:rPr>
          <w:rFonts w:ascii="ＭＳ Ｐ明朝" w:eastAsia="ＭＳ Ｐ明朝" w:hAnsi="ＭＳ Ｐ明朝"/>
          <w:szCs w:val="21"/>
        </w:rPr>
        <w:br/>
      </w:r>
    </w:p>
    <w:p w14:paraId="08209FE8"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6B2559">
        <w:rPr>
          <w:rFonts w:ascii="ＭＳ Ｐ明朝" w:eastAsia="ＭＳ Ｐ明朝" w:hAnsi="ＭＳ Ｐ明朝" w:hint="eastAsia"/>
          <w:b/>
          <w:bCs/>
          <w:sz w:val="20"/>
          <w:szCs w:val="20"/>
        </w:rPr>
        <w:t>注意書：</w:t>
      </w:r>
      <w:r w:rsidRPr="000D5C5C">
        <w:rPr>
          <w:rFonts w:ascii="ＭＳ Ｐ明朝" w:eastAsia="ＭＳ Ｐ明朝" w:hAnsi="ＭＳ Ｐ明朝"/>
          <w:sz w:val="20"/>
          <w:szCs w:val="20"/>
        </w:rPr>
        <w:t>アイヌ施策推進地域計画</w:t>
      </w:r>
    </w:p>
    <w:p w14:paraId="66A33E80" w14:textId="77777777" w:rsidR="001902DA" w:rsidRPr="000D5C5C" w:rsidRDefault="001902DA" w:rsidP="001902DA">
      <w:pPr>
        <w:autoSpaceDE w:val="0"/>
        <w:autoSpaceDN w:val="0"/>
        <w:adjustRightInd w:val="0"/>
        <w:jc w:val="left"/>
        <w:rPr>
          <w:rFonts w:ascii="ＭＳ Ｐ明朝" w:eastAsia="ＭＳ Ｐ明朝" w:hAnsi="ＭＳ Ｐ明朝"/>
        </w:rPr>
      </w:pPr>
      <w:r w:rsidRPr="000D5C5C">
        <w:rPr>
          <w:rFonts w:ascii="ＭＳ Ｐ明朝" w:eastAsia="ＭＳ Ｐ明朝" w:hAnsi="ＭＳ Ｐ明朝"/>
          <w:sz w:val="20"/>
          <w:szCs w:val="20"/>
        </w:rPr>
        <w:t>アイヌ施策推進地域計画は，</w:t>
      </w:r>
      <w:r w:rsidRPr="000D5C5C">
        <w:rPr>
          <w:rFonts w:ascii="ＭＳ Ｐ明朝" w:eastAsia="ＭＳ Ｐ明朝" w:hAnsi="ＭＳ Ｐ明朝" w:hint="eastAsia"/>
          <w:szCs w:val="21"/>
        </w:rPr>
        <w:t>「アイヌ</w:t>
      </w:r>
      <w:r w:rsidRPr="000D5C5C">
        <w:rPr>
          <w:rFonts w:ascii="ＭＳ Ｐ明朝" w:eastAsia="ＭＳ Ｐ明朝" w:hAnsi="ＭＳ Ｐ明朝" w:hint="eastAsia"/>
        </w:rPr>
        <w:t>施策推進法」により政府が定める基本方針に基づき（都道府県知事が都道府県方針を定めている場合には，都道府県方針も勘案して），「アイヌの伝統等に関する理解の促進に資する事業」，「観光の振興その他の産業の振興に資する事業」，「地域内若しくは地域間の交流又は国際交流の促進に資する事業」，「その他内閣府令で定める事業」について，市町村が作成し，内閣総理大臣の認定を申請できるものである。</w:t>
      </w:r>
    </w:p>
    <w:p w14:paraId="1FA1AFA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8DD97B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3.30 </w:t>
      </w:r>
      <w:r w:rsidRPr="000D5C5C">
        <w:rPr>
          <w:rFonts w:ascii="ＭＳ Ｐ明朝" w:eastAsia="ＭＳ Ｐ明朝" w:hAnsi="ＭＳ Ｐ明朝" w:hint="eastAsia"/>
          <w:sz w:val="22"/>
        </w:rPr>
        <w:t>慣習法</w:t>
      </w:r>
    </w:p>
    <w:p w14:paraId="08129B88" w14:textId="77777777" w:rsidR="001902DA" w:rsidRPr="000D5C5C" w:rsidRDefault="001902DA" w:rsidP="001902DA">
      <w:pPr>
        <w:rPr>
          <w:rFonts w:ascii="ＭＳ Ｐ明朝" w:eastAsia="ＭＳ Ｐ明朝" w:hAnsi="ＭＳ Ｐ明朝"/>
        </w:rPr>
      </w:pPr>
      <w:r w:rsidRPr="000D5C5C">
        <w:rPr>
          <w:rFonts w:ascii="ＭＳ Ｐ明朝" w:eastAsia="ＭＳ Ｐ明朝" w:hAnsi="ＭＳ Ｐ明朝" w:hint="eastAsia"/>
        </w:rPr>
        <w:t>国内あるいは国際関係において，特定の行為が広く行われている，または行われていないという「一般慣行」があり，その「一般慣行」について，法として認められているという「法的確信」があると認められる場合，当該「一般慣行」を慣習法という。国際関係においては，国際司法裁判所規定により，慣習法も国際法として認められているが，国内における慣習法と法令の関係については，法令に従う。日本国では，法の適用に関する通則法第３条が「公の秩序又は善良の風俗に反しない慣習は，法令の規定により認められたもの又は法令に規定されていない事項に関するものに限り，法律と同一の効力を有する。」と定めているが，民法第</w:t>
      </w:r>
      <w:r w:rsidRPr="000D5C5C">
        <w:rPr>
          <w:rFonts w:ascii="ＭＳ Ｐ明朝" w:eastAsia="ＭＳ Ｐ明朝" w:hAnsi="ＭＳ Ｐ明朝"/>
        </w:rPr>
        <w:t>92条は「法令</w:t>
      </w:r>
      <w:r w:rsidRPr="000D5C5C">
        <w:rPr>
          <w:rFonts w:ascii="ＭＳ Ｐ明朝" w:eastAsia="ＭＳ Ｐ明朝" w:hAnsi="ＭＳ Ｐ明朝" w:hint="eastAsia"/>
        </w:rPr>
        <w:t>中の公の秩序に関しない規定と異なる慣習がある場合において，法律行為の当事者がその慣習による意思を有しているものと認められるときは，その慣習に従う。」と定めているため，法令の「公の秩序に関しない規定」と慣習のいずれが優先されるかは明確ではない。</w:t>
      </w:r>
    </w:p>
    <w:p w14:paraId="4CE56588" w14:textId="77777777" w:rsidR="001902DA" w:rsidRPr="000D5C5C" w:rsidRDefault="001902DA" w:rsidP="001902DA">
      <w:pPr>
        <w:autoSpaceDE w:val="0"/>
        <w:autoSpaceDN w:val="0"/>
        <w:adjustRightInd w:val="0"/>
        <w:jc w:val="left"/>
        <w:rPr>
          <w:rFonts w:ascii="ＭＳ Ｐ明朝" w:eastAsia="ＭＳ Ｐ明朝" w:hAnsi="ＭＳ Ｐ明朝"/>
          <w:strike/>
          <w:sz w:val="22"/>
        </w:rPr>
      </w:pPr>
    </w:p>
    <w:p w14:paraId="1774E3E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3.31</w:t>
      </w:r>
      <w:r w:rsidRPr="000D5C5C">
        <w:rPr>
          <w:rFonts w:ascii="ＭＳ Ｐ明朝" w:eastAsia="ＭＳ Ｐ明朝" w:hAnsi="ＭＳ Ｐ明朝"/>
          <w:sz w:val="22"/>
        </w:rPr>
        <w:t xml:space="preserve"> 慣習的・伝統的権利</w:t>
      </w:r>
    </w:p>
    <w:p w14:paraId="7A58ECE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rPr>
        <w:t>現在の国家の統治が及ぶ前に確立されていた先住民族の政治的，経済的及び社会的構造並びに先住民族の文化，精神的伝統，歴史及び哲学から生ずる先住民族の固有の権利として，先住民族が現在の国家に保障するよう求めている権利であり，特に，土地，領域及び資源についての権利をいう。「先住民族の権利に関する国際連合宣言」に列挙されている先住民族の権利は，「地域ごと及び国ごとに先住民族の状況が異なること並びに国及び地域の特殊性並びに多様な歴史的及び文化的な背景の重要性が考慮されるべきであることを認識して，連携及び相互尊重の精神において追求される達成の水準」にとどまるが，現在の国家と先住民族との歴史的経緯によっては，条約として明文化されているもの，あるいは国内において慣習法として認められているものもある。</w:t>
      </w:r>
      <w:r w:rsidRPr="000D5C5C">
        <w:rPr>
          <w:rFonts w:ascii="ＭＳ Ｐ明朝" w:eastAsia="ＭＳ Ｐ明朝" w:hAnsi="ＭＳ Ｐ明朝"/>
        </w:rPr>
        <w:br/>
      </w:r>
    </w:p>
    <w:p w14:paraId="4085A37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FPIC</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Free, Prior and Informed Consent, </w:t>
      </w:r>
      <w:r w:rsidRPr="000D5C5C">
        <w:rPr>
          <w:rFonts w:ascii="ＭＳ Ｐ明朝" w:eastAsia="ＭＳ Ｐ明朝" w:hAnsi="ＭＳ Ｐ明朝" w:hint="eastAsia"/>
          <w:sz w:val="22"/>
        </w:rPr>
        <w:t>自由意思による，事前の，十分な情報に基づく同意）</w:t>
      </w:r>
    </w:p>
    <w:p w14:paraId="61DD4A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一般国民の権利に加え，</w:t>
      </w:r>
      <w:r w:rsidRPr="000D5C5C">
        <w:rPr>
          <w:rFonts w:ascii="ＭＳ Ｐ明朝" w:eastAsia="ＭＳ Ｐ明朝" w:hAnsi="ＭＳ Ｐ明朝"/>
          <w:sz w:val="22"/>
        </w:rPr>
        <w:t>ILO169及び国際連合宣言（UNDRIP）では，脆弱な立場に置かれやすい先住民に対する特に配慮が必要な状況における手続き的権利が認められており，この権利をFPICと呼ぶ（資料：</w:t>
      </w:r>
      <w:r w:rsidRPr="000D5C5C">
        <w:rPr>
          <w:rFonts w:ascii="ＭＳ Ｐ明朝" w:eastAsia="ＭＳ Ｐ明朝" w:hAnsi="ＭＳ Ｐ明朝" w:hint="eastAsia"/>
          <w:sz w:val="22"/>
        </w:rPr>
        <w:t>岩永青史ら</w:t>
      </w:r>
      <w:r w:rsidRPr="000D5C5C">
        <w:rPr>
          <w:rFonts w:ascii="ＭＳ Ｐ明朝" w:eastAsia="ＭＳ Ｐ明朝" w:hAnsi="ＭＳ Ｐ明朝"/>
          <w:sz w:val="22"/>
        </w:rPr>
        <w:t xml:space="preserve"> 2017）</w:t>
      </w:r>
      <w:r w:rsidRPr="000D5C5C">
        <w:rPr>
          <w:rFonts w:ascii="ＭＳ Ｐ明朝" w:eastAsia="ＭＳ Ｐ明朝" w:hAnsi="ＭＳ Ｐ明朝" w:hint="eastAsia"/>
          <w:sz w:val="22"/>
        </w:rPr>
        <w:t>。</w:t>
      </w:r>
    </w:p>
    <w:p w14:paraId="017EE4E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C20C07E"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3.33</w:t>
      </w:r>
      <w:r w:rsidRPr="00D9738B">
        <w:rPr>
          <w:rFonts w:ascii="ＭＳ Ｐ明朝" w:eastAsia="ＭＳ Ｐ明朝" w:hAnsi="ＭＳ Ｐ明朝" w:hint="eastAsia"/>
          <w:sz w:val="22"/>
        </w:rPr>
        <w:t xml:space="preserve">　森林計画制度</w:t>
      </w:r>
    </w:p>
    <w:p w14:paraId="0F8599AA" w14:textId="77777777" w:rsidR="001902DA" w:rsidRPr="00C21BFD" w:rsidRDefault="001902DA" w:rsidP="001902DA">
      <w:pPr>
        <w:autoSpaceDE w:val="0"/>
        <w:autoSpaceDN w:val="0"/>
        <w:adjustRightInd w:val="0"/>
        <w:jc w:val="left"/>
        <w:rPr>
          <w:rFonts w:ascii="ＭＳ Ｐ明朝" w:eastAsia="ＭＳ Ｐ明朝" w:hAnsi="ＭＳ Ｐ明朝"/>
          <w:szCs w:val="21"/>
        </w:rPr>
      </w:pPr>
      <w:r w:rsidRPr="00C21BFD">
        <w:rPr>
          <w:rFonts w:ascii="ＭＳ Ｐ明朝" w:eastAsia="ＭＳ Ｐ明朝" w:hAnsi="ＭＳ Ｐ明朝" w:hint="eastAsia"/>
          <w:szCs w:val="21"/>
        </w:rPr>
        <w:t>森林計画制度は、森林法に基づき国、都道府県、市町村及び森林所有者等の各段階における森林の取扱ルールを明確化し、各主体がそれぞれの役割のもと、国民のニーズに対応して持続可能な森林管理を推進するための指針及び規範となるものである。（参考資料「森林計画制度の概要」参照）</w:t>
      </w:r>
    </w:p>
    <w:p w14:paraId="1364BF6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B0F0E6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3.34</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森林経営管理法に基づく</w:t>
      </w:r>
      <w:r w:rsidRPr="00C21BFD">
        <w:rPr>
          <w:rFonts w:ascii="ＭＳ Ｐ明朝" w:eastAsia="ＭＳ Ｐ明朝" w:hAnsi="ＭＳ Ｐ明朝" w:hint="eastAsia"/>
          <w:sz w:val="22"/>
        </w:rPr>
        <w:t>経営管理権及び経営管理実施権</w:t>
      </w:r>
    </w:p>
    <w:p w14:paraId="2BA7A22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森林経営管理法は、日本国内においては</w:t>
      </w:r>
      <w:r w:rsidRPr="00C21BFD">
        <w:rPr>
          <w:rFonts w:ascii="ＭＳ Ｐ明朝" w:eastAsia="ＭＳ Ｐ明朝" w:hAnsi="ＭＳ Ｐ明朝"/>
          <w:sz w:val="22"/>
        </w:rPr>
        <w:t>2019年4月に施行され，「適切な経営管理が行われていない森林を，意欲と能力のある林業経営者に集積・集約化するとともに，それができない森林の経営管理を市町村が行うことで，森林の経営管理を確保し，林業の成長産業化と森林の適切な管理の両立を図ること」を目指している（資料：林野庁 2019）。</w:t>
      </w:r>
    </w:p>
    <w:p w14:paraId="5903FF1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同法で規定する</w:t>
      </w:r>
      <w:r w:rsidRPr="00C21BFD">
        <w:rPr>
          <w:rFonts w:ascii="ＭＳ Ｐ明朝" w:eastAsia="ＭＳ Ｐ明朝" w:hAnsi="ＭＳ Ｐ明朝"/>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095D0DA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1E1E81B"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4. SGEC森林管理認証規格</w:t>
      </w:r>
      <w:r w:rsidRPr="000D5C5C">
        <w:rPr>
          <w:rFonts w:ascii="ＭＳ Ｐ明朝" w:eastAsia="ＭＳ Ｐ明朝" w:hAnsi="ＭＳ Ｐ明朝" w:hint="eastAsia"/>
          <w:b/>
          <w:bCs/>
          <w:sz w:val="22"/>
        </w:rPr>
        <w:t>と組織</w:t>
      </w:r>
    </w:p>
    <w:p w14:paraId="62923A3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ED0F54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4.1 </w:t>
      </w:r>
      <w:r w:rsidRPr="000D5C5C">
        <w:rPr>
          <w:rFonts w:ascii="ＭＳ Ｐ明朝" w:eastAsia="ＭＳ Ｐ明朝" w:hAnsi="ＭＳ Ｐ明朝"/>
          <w:sz w:val="22"/>
        </w:rPr>
        <w:t>持続可能な森林管理の要求事項</w:t>
      </w:r>
    </w:p>
    <w:p w14:paraId="515D6FD7" w14:textId="24C70825"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SGEC森林管理認証規格</w:t>
      </w:r>
      <w:r w:rsidRPr="000D5C5C">
        <w:rPr>
          <w:rFonts w:ascii="ＭＳ Ｐ明朝" w:eastAsia="ＭＳ Ｐ明朝" w:hAnsi="ＭＳ Ｐ明朝" w:hint="eastAsia"/>
          <w:sz w:val="22"/>
        </w:rPr>
        <w:t>が定める持続可能な森林管理の要求事項は、下記を満たさなければならない。</w:t>
      </w:r>
    </w:p>
    <w:p w14:paraId="02904903" w14:textId="77777777" w:rsidR="005D2A3A" w:rsidRPr="000D5C5C" w:rsidRDefault="005D2A3A" w:rsidP="001902DA">
      <w:pPr>
        <w:autoSpaceDE w:val="0"/>
        <w:autoSpaceDN w:val="0"/>
        <w:adjustRightInd w:val="0"/>
        <w:jc w:val="left"/>
        <w:rPr>
          <w:rFonts w:ascii="ＭＳ Ｐ明朝" w:eastAsia="ＭＳ Ｐ明朝" w:hAnsi="ＭＳ Ｐ明朝"/>
          <w:sz w:val="22"/>
        </w:rPr>
      </w:pPr>
    </w:p>
    <w:p w14:paraId="089871E9"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hint="eastAsia"/>
          <w:sz w:val="22"/>
        </w:rPr>
        <w:t>ａ）</w:t>
      </w:r>
      <w:r w:rsidRPr="000D5C5C">
        <w:rPr>
          <w:rFonts w:ascii="ＭＳ Ｐ明朝" w:eastAsia="ＭＳ Ｐ明朝" w:hAnsi="ＭＳ Ｐ明朝"/>
          <w:sz w:val="22"/>
        </w:rPr>
        <w:t>SGEC森林管理認証規格の要求事項は、森林管理単位(ユニット)レベルで遂行されることを確実にするため、森林管理単位(ユニット)レベル又はそれ以外の適切なレベルで適用すべき管理とパフォーマンスに関する要求事項を盛り込む。</w:t>
      </w:r>
    </w:p>
    <w:p w14:paraId="5B56B336" w14:textId="77777777" w:rsidR="001902DA" w:rsidRPr="000D5C5C" w:rsidRDefault="001902DA" w:rsidP="00EB15B9">
      <w:pPr>
        <w:autoSpaceDE w:val="0"/>
        <w:autoSpaceDN w:val="0"/>
        <w:adjustRightInd w:val="0"/>
        <w:ind w:leftChars="200" w:left="405"/>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要求事項が</w:t>
      </w:r>
      <w:r w:rsidRPr="000D5C5C">
        <w:rPr>
          <w:rFonts w:ascii="ＭＳ Ｐ明朝" w:eastAsia="ＭＳ Ｐ明朝" w:hAnsi="ＭＳ Ｐ明朝" w:hint="eastAsia"/>
          <w:sz w:val="20"/>
          <w:szCs w:val="20"/>
        </w:rPr>
        <w:t>その他</w:t>
      </w:r>
      <w:r w:rsidRPr="000D5C5C">
        <w:rPr>
          <w:rFonts w:ascii="ＭＳ Ｐ明朝" w:eastAsia="ＭＳ Ｐ明朝" w:hAnsi="ＭＳ Ｐ明朝"/>
          <w:sz w:val="20"/>
          <w:szCs w:val="20"/>
        </w:rPr>
        <w:t>のレベル（例：グループ）で決められる状況の例として，森林の健全性モニタリングがある。地域レベルにおいて森林の健全性モニタリングを実行し，その結果を森林管理</w:t>
      </w:r>
      <w:r w:rsidRPr="000D5C5C">
        <w:rPr>
          <w:rFonts w:ascii="ＭＳ Ｐ明朝" w:eastAsia="ＭＳ Ｐ明朝" w:hAnsi="ＭＳ Ｐ明朝" w:hint="eastAsia"/>
          <w:sz w:val="20"/>
          <w:szCs w:val="20"/>
        </w:rPr>
        <w:t>単位（</w:t>
      </w:r>
      <w:r w:rsidRPr="000D5C5C">
        <w:rPr>
          <w:rFonts w:ascii="ＭＳ Ｐ明朝" w:eastAsia="ＭＳ Ｐ明朝" w:hAnsi="ＭＳ Ｐ明朝"/>
          <w:sz w:val="20"/>
          <w:szCs w:val="20"/>
        </w:rPr>
        <w:t>ユニット</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レベルに伝達することでこの要求事項の目的は各々の森林管理</w:t>
      </w:r>
      <w:r w:rsidRPr="000D5C5C">
        <w:rPr>
          <w:rFonts w:ascii="ＭＳ Ｐ明朝" w:eastAsia="ＭＳ Ｐ明朝" w:hAnsi="ＭＳ Ｐ明朝" w:hint="eastAsia"/>
          <w:sz w:val="20"/>
          <w:szCs w:val="20"/>
        </w:rPr>
        <w:t>単位（</w:t>
      </w:r>
      <w:r w:rsidRPr="000D5C5C">
        <w:rPr>
          <w:rFonts w:ascii="ＭＳ Ｐ明朝" w:eastAsia="ＭＳ Ｐ明朝" w:hAnsi="ＭＳ Ｐ明朝"/>
          <w:sz w:val="20"/>
          <w:szCs w:val="20"/>
        </w:rPr>
        <w:t>ユニット</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が個別にモニターする必要なしに達成できる。</w:t>
      </w:r>
    </w:p>
    <w:p w14:paraId="282607F8"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ｂ）　本要求事項は、明瞭であり、パーフォーマンス・ベースで監査可能である。</w:t>
      </w:r>
    </w:p>
    <w:p w14:paraId="560C7767"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hint="eastAsia"/>
          <w:sz w:val="22"/>
        </w:rPr>
        <w:t>ｃ）　確定された森林区域内において、本要求事項との適合性達成に影響を与えるすべての森林管理関係者による行為に適用する。</w:t>
      </w:r>
    </w:p>
    <w:p w14:paraId="374DA11B"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ｄ）　本要求事項への適合性を証明する記録を保管する。</w:t>
      </w:r>
    </w:p>
    <w:p w14:paraId="382A57DC" w14:textId="77777777" w:rsidR="001902DA" w:rsidRPr="000D5C5C" w:rsidRDefault="001902DA" w:rsidP="00EB15B9">
      <w:pPr>
        <w:autoSpaceDE w:val="0"/>
        <w:autoSpaceDN w:val="0"/>
        <w:adjustRightInd w:val="0"/>
        <w:ind w:leftChars="100" w:left="522" w:hangingChars="150" w:hanging="319"/>
        <w:jc w:val="left"/>
        <w:rPr>
          <w:sz w:val="22"/>
        </w:rPr>
      </w:pPr>
      <w:r w:rsidRPr="000D5C5C">
        <w:rPr>
          <w:rFonts w:ascii="ＭＳ Ｐ明朝" w:eastAsia="ＭＳ Ｐ明朝" w:hAnsi="ＭＳ Ｐ明朝" w:hint="eastAsia"/>
          <w:sz w:val="22"/>
        </w:rPr>
        <w:t xml:space="preserve">ｅ）　</w:t>
      </w:r>
      <w:r w:rsidRPr="000D5C5C">
        <w:rPr>
          <w:rFonts w:ascii="ＭＳ Ｐ明朝" w:eastAsia="ＭＳ Ｐ明朝" w:hAnsi="ＭＳ Ｐ明朝"/>
          <w:sz w:val="22"/>
        </w:rPr>
        <w:t>SGEC -COC又はPEFC-COC認証を取得している顧客に対しては、SGEC森林管理認証規格</w:t>
      </w:r>
      <w:r w:rsidRPr="000D5C5C">
        <w:rPr>
          <w:rFonts w:ascii="ＭＳ Ｐ明朝" w:eastAsia="ＭＳ Ｐ明朝" w:hAnsi="ＭＳ Ｐ明朝" w:hint="eastAsia"/>
          <w:sz w:val="22"/>
        </w:rPr>
        <w:t>が適用される区域から産出された製品であることを示すために利用できる表記として、「</w:t>
      </w:r>
      <w:r w:rsidRPr="000D5C5C">
        <w:rPr>
          <w:rFonts w:ascii="ＭＳ Ｐ明朝" w:eastAsia="ＭＳ Ｐ明朝" w:hAnsi="ＭＳ Ｐ明朝"/>
          <w:sz w:val="22"/>
        </w:rPr>
        <w:t>100％SGEC認証」との主張を明記する。</w:t>
      </w:r>
    </w:p>
    <w:p w14:paraId="4B795E99" w14:textId="77777777" w:rsidR="001902DA" w:rsidRPr="000D5C5C" w:rsidRDefault="001902DA" w:rsidP="00EB15B9">
      <w:pPr>
        <w:autoSpaceDE w:val="0"/>
        <w:autoSpaceDN w:val="0"/>
        <w:adjustRightInd w:val="0"/>
        <w:ind w:leftChars="250" w:left="506"/>
        <w:jc w:val="left"/>
        <w:rPr>
          <w:rFonts w:ascii="ＭＳ Ｐ明朝" w:eastAsia="ＭＳ Ｐ明朝" w:hAnsi="ＭＳ Ｐ明朝"/>
          <w:sz w:val="20"/>
          <w:szCs w:val="20"/>
        </w:rPr>
      </w:pPr>
      <w:r w:rsidRPr="000D5C5C">
        <w:rPr>
          <w:rFonts w:ascii="ＭＳ Ｐ明朝" w:eastAsia="ＭＳ Ｐ明朝" w:hAnsi="ＭＳ Ｐ明朝"/>
          <w:sz w:val="20"/>
          <w:szCs w:val="20"/>
        </w:rPr>
        <w:lastRenderedPageBreak/>
        <w:t>注意書　SGEC/PEFCジャパンが</w:t>
      </w:r>
      <w:r w:rsidRPr="000D5C5C">
        <w:rPr>
          <w:rFonts w:ascii="ＭＳ Ｐ明朝" w:eastAsia="ＭＳ Ｐ明朝" w:hAnsi="ＭＳ Ｐ明朝" w:hint="eastAsia"/>
          <w:sz w:val="20"/>
          <w:szCs w:val="20"/>
        </w:rPr>
        <w:t>承認する認証主張及びその認める短縮形及びその日本語版については</w:t>
      </w:r>
      <w:r w:rsidRPr="000D5C5C">
        <w:rPr>
          <w:rFonts w:ascii="ＭＳ Ｐ明朝" w:eastAsia="ＭＳ Ｐ明朝" w:hAnsi="ＭＳ Ｐ明朝"/>
          <w:sz w:val="20"/>
          <w:szCs w:val="20"/>
        </w:rPr>
        <w:t>SGEC/PEFCジャパンの</w:t>
      </w:r>
      <w:r w:rsidRPr="000D5C5C">
        <w:rPr>
          <w:rFonts w:ascii="ＭＳ Ｐ明朝" w:eastAsia="ＭＳ Ｐ明朝" w:hAnsi="ＭＳ Ｐ明朝" w:hint="eastAsia"/>
          <w:sz w:val="20"/>
          <w:szCs w:val="20"/>
        </w:rPr>
        <w:t>サイトで、また、これらの英語及びその他の言語への翻訳については</w:t>
      </w:r>
      <w:r w:rsidRPr="000D5C5C">
        <w:rPr>
          <w:rFonts w:ascii="ＭＳ Ｐ明朝" w:eastAsia="ＭＳ Ｐ明朝" w:hAnsi="ＭＳ Ｐ明朝"/>
          <w:sz w:val="20"/>
          <w:szCs w:val="20"/>
        </w:rPr>
        <w:t xml:space="preserve"> PEFCのウェブサイト</w:t>
      </w:r>
      <w:r w:rsidRPr="000D5C5C">
        <w:rPr>
          <w:rFonts w:ascii="ＭＳ Ｐ明朝" w:eastAsia="ＭＳ Ｐ明朝" w:hAnsi="ＭＳ Ｐ明朝" w:hint="eastAsia"/>
          <w:sz w:val="20"/>
          <w:szCs w:val="20"/>
        </w:rPr>
        <w:t>でそれぞれ公開される。</w:t>
      </w:r>
    </w:p>
    <w:p w14:paraId="0A2EFEF5" w14:textId="77777777" w:rsidR="001902DA" w:rsidRPr="000D5C5C" w:rsidRDefault="001902DA" w:rsidP="00EB15B9">
      <w:pPr>
        <w:autoSpaceDE w:val="0"/>
        <w:autoSpaceDN w:val="0"/>
        <w:adjustRightInd w:val="0"/>
        <w:ind w:leftChars="100" w:left="522" w:hangingChars="150" w:hanging="319"/>
        <w:jc w:val="left"/>
        <w:rPr>
          <w:rFonts w:ascii="ＭＳ Ｐ明朝" w:eastAsia="ＭＳ Ｐ明朝" w:hAnsi="ＭＳ Ｐ明朝"/>
          <w:sz w:val="22"/>
        </w:rPr>
      </w:pPr>
      <w:r w:rsidRPr="000D5C5C">
        <w:rPr>
          <w:rFonts w:ascii="ＭＳ Ｐ明朝" w:eastAsia="ＭＳ Ｐ明朝" w:hAnsi="ＭＳ Ｐ明朝" w:hint="eastAsia"/>
          <w:sz w:val="22"/>
        </w:rPr>
        <w:t>ｆ）　本規格の適用を受ける森林所有者・管理者が、本規格の対象範囲外の区域からの商品を販売する場合は、本規格の対象範囲内の区域からの商品のみ「</w:t>
      </w:r>
      <w:r w:rsidRPr="000D5C5C">
        <w:rPr>
          <w:rFonts w:ascii="ＭＳ Ｐ明朝" w:eastAsia="ＭＳ Ｐ明朝" w:hAnsi="ＭＳ Ｐ明朝"/>
          <w:sz w:val="22"/>
        </w:rPr>
        <w:t>100％SGEC認証」</w:t>
      </w:r>
      <w:r w:rsidRPr="000D5C5C">
        <w:rPr>
          <w:rFonts w:ascii="ＭＳ Ｐ明朝" w:eastAsia="ＭＳ Ｐ明朝" w:hAnsi="ＭＳ Ｐ明朝" w:hint="eastAsia"/>
          <w:sz w:val="22"/>
        </w:rPr>
        <w:t>と主張を付けて販売する必要がある。</w:t>
      </w:r>
    </w:p>
    <w:p w14:paraId="47F7BBA5" w14:textId="10C0A127" w:rsidR="001902DA" w:rsidRPr="000D5C5C" w:rsidRDefault="001902DA" w:rsidP="00EB15B9">
      <w:pPr>
        <w:autoSpaceDE w:val="0"/>
        <w:autoSpaceDN w:val="0"/>
        <w:adjustRightInd w:val="0"/>
        <w:ind w:leftChars="100" w:left="628" w:hangingChars="200" w:hanging="425"/>
        <w:jc w:val="left"/>
        <w:rPr>
          <w:rFonts w:ascii="ＭＳ Ｐ明朝" w:eastAsia="ＭＳ Ｐ明朝" w:hAnsi="ＭＳ Ｐ明朝"/>
          <w:sz w:val="22"/>
        </w:rPr>
      </w:pPr>
      <w:r w:rsidRPr="000D5C5C">
        <w:rPr>
          <w:rFonts w:ascii="ＭＳ Ｐ明朝" w:eastAsia="ＭＳ Ｐ明朝" w:hAnsi="ＭＳ Ｐ明朝" w:hint="eastAsia"/>
          <w:sz w:val="22"/>
        </w:rPr>
        <w:t>ｇ）　本規格の対象範囲内の区域からの商品の由来に関する主張は、本規格に基づき発行</w:t>
      </w:r>
      <w:r w:rsidR="006D7138">
        <w:rPr>
          <w:rFonts w:ascii="ＭＳ Ｐ明朝" w:eastAsia="ＭＳ Ｐ明朝" w:hAnsi="ＭＳ Ｐ明朝" w:hint="eastAsia"/>
          <w:sz w:val="22"/>
        </w:rPr>
        <w:t>され</w:t>
      </w:r>
      <w:r w:rsidRPr="000D5C5C">
        <w:rPr>
          <w:rFonts w:ascii="ＭＳ Ｐ明朝" w:eastAsia="ＭＳ Ｐ明朝" w:hAnsi="ＭＳ Ｐ明朝" w:hint="eastAsia"/>
          <w:sz w:val="22"/>
        </w:rPr>
        <w:t>た</w:t>
      </w:r>
      <w:r w:rsidRPr="000D5C5C">
        <w:rPr>
          <w:rFonts w:ascii="ＭＳ Ｐ明朝" w:eastAsia="ＭＳ Ｐ明朝" w:hAnsi="ＭＳ Ｐ明朝"/>
          <w:sz w:val="22"/>
        </w:rPr>
        <w:t>SGEC認証書の対象範囲である森林所有者/管理者によってのみ</w:t>
      </w:r>
      <w:r w:rsidRPr="000D5C5C">
        <w:rPr>
          <w:rFonts w:ascii="ＭＳ Ｐ明朝" w:eastAsia="ＭＳ Ｐ明朝" w:hAnsi="ＭＳ Ｐ明朝" w:hint="eastAsia"/>
          <w:sz w:val="22"/>
        </w:rPr>
        <w:t>可能である。</w:t>
      </w:r>
    </w:p>
    <w:p w14:paraId="05E67D17"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hint="eastAsia"/>
          <w:sz w:val="22"/>
        </w:rPr>
        <w:t>ｈ）</w:t>
      </w:r>
      <w:r w:rsidRPr="000D5C5C">
        <w:rPr>
          <w:rFonts w:ascii="ＭＳ Ｐ明朝" w:eastAsia="ＭＳ Ｐ明朝" w:hAnsi="ＭＳ Ｐ明朝"/>
          <w:sz w:val="22"/>
        </w:rPr>
        <w:t xml:space="preserve"> SGEC-COC認証企業に提供すべき情報に関する要求事項を定め</w:t>
      </w:r>
      <w:r w:rsidRPr="000D5C5C">
        <w:rPr>
          <w:rFonts w:ascii="ＭＳ Ｐ明朝" w:eastAsia="ＭＳ Ｐ明朝" w:hAnsi="ＭＳ Ｐ明朝" w:hint="eastAsia"/>
          <w:sz w:val="22"/>
        </w:rPr>
        <w:t>る。</w:t>
      </w:r>
    </w:p>
    <w:p w14:paraId="76598E27"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 xml:space="preserve">i) </w:t>
      </w:r>
      <w:r w:rsidRPr="000D5C5C">
        <w:rPr>
          <w:rFonts w:ascii="ＭＳ Ｐ明朝" w:eastAsia="ＭＳ Ｐ明朝" w:hAnsi="ＭＳ Ｐ明朝" w:hint="eastAsia"/>
          <w:sz w:val="22"/>
        </w:rPr>
        <w:t>国際条約の未批准等に基づき要求事項に当該国際条約等の規定が反映されない場合には、これに代わって適用できる日本の法律の概要を明示する。</w:t>
      </w:r>
    </w:p>
    <w:p w14:paraId="64AF7436"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p>
    <w:p w14:paraId="3A0A3A2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4.2</w:t>
      </w:r>
      <w:r w:rsidRPr="000D5C5C">
        <w:rPr>
          <w:rFonts w:ascii="ＭＳ Ｐ明朝" w:eastAsia="ＭＳ Ｐ明朝" w:hAnsi="ＭＳ Ｐ明朝" w:hint="eastAsia"/>
          <w:sz w:val="22"/>
        </w:rPr>
        <w:t xml:space="preserve">　影響を受けるステークホルダーのニーズと期待の把握</w:t>
      </w:r>
    </w:p>
    <w:p w14:paraId="35667BC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組織は下記について定めなければならない。</w:t>
      </w:r>
    </w:p>
    <w:p w14:paraId="37A8752A" w14:textId="77777777" w:rsidR="001902DA" w:rsidRPr="000D5C5C" w:rsidRDefault="001902DA" w:rsidP="001902DA">
      <w:pPr>
        <w:autoSpaceDE w:val="0"/>
        <w:autoSpaceDN w:val="0"/>
        <w:adjustRightInd w:val="0"/>
        <w:ind w:firstLineChars="50" w:firstLine="106"/>
        <w:jc w:val="left"/>
        <w:rPr>
          <w:rFonts w:ascii="ＭＳ Ｐ明朝" w:eastAsia="ＭＳ Ｐ明朝" w:hAnsi="ＭＳ Ｐ明朝"/>
          <w:sz w:val="22"/>
        </w:rPr>
      </w:pPr>
      <w:r w:rsidRPr="000D5C5C">
        <w:rPr>
          <w:rFonts w:ascii="ＭＳ Ｐ明朝" w:eastAsia="ＭＳ Ｐ明朝" w:hAnsi="ＭＳ Ｐ明朝" w:hint="eastAsia"/>
          <w:sz w:val="22"/>
        </w:rPr>
        <w:t>・持続可能な森林管理に関連する影響を受けるステークホルダー</w:t>
      </w:r>
    </w:p>
    <w:p w14:paraId="54A3923D" w14:textId="77777777" w:rsidR="001902DA" w:rsidRPr="000D5C5C" w:rsidRDefault="001902DA" w:rsidP="001902DA">
      <w:pPr>
        <w:autoSpaceDE w:val="0"/>
        <w:autoSpaceDN w:val="0"/>
        <w:adjustRightInd w:val="0"/>
        <w:ind w:firstLineChars="50" w:firstLine="106"/>
        <w:jc w:val="left"/>
        <w:rPr>
          <w:rFonts w:ascii="ＭＳ Ｐ明朝" w:eastAsia="ＭＳ Ｐ明朝" w:hAnsi="ＭＳ Ｐ明朝"/>
          <w:sz w:val="22"/>
        </w:rPr>
      </w:pPr>
      <w:r w:rsidRPr="000D5C5C">
        <w:rPr>
          <w:rFonts w:ascii="ＭＳ Ｐ明朝" w:eastAsia="ＭＳ Ｐ明朝" w:hAnsi="ＭＳ Ｐ明朝" w:hint="eastAsia"/>
          <w:sz w:val="22"/>
        </w:rPr>
        <w:t>・それらのステークホルダーのニーズと期待</w:t>
      </w:r>
    </w:p>
    <w:p w14:paraId="5646C993" w14:textId="77777777" w:rsidR="006B2559" w:rsidRDefault="006B2559" w:rsidP="006B2559">
      <w:pPr>
        <w:autoSpaceDE w:val="0"/>
        <w:autoSpaceDN w:val="0"/>
        <w:adjustRightInd w:val="0"/>
        <w:jc w:val="left"/>
        <w:rPr>
          <w:rFonts w:ascii="ＭＳ Ｐ明朝" w:eastAsia="ＭＳ Ｐ明朝" w:hAnsi="ＭＳ Ｐ明朝"/>
          <w:sz w:val="22"/>
        </w:rPr>
      </w:pPr>
    </w:p>
    <w:p w14:paraId="5EB5CE7A" w14:textId="116B23BD" w:rsidR="001902DA" w:rsidRDefault="001902DA" w:rsidP="006B255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4.3</w:t>
      </w:r>
      <w:r w:rsidRPr="000D5C5C">
        <w:rPr>
          <w:rFonts w:ascii="ＭＳ Ｐ明朝" w:eastAsia="ＭＳ Ｐ明朝" w:hAnsi="ＭＳ Ｐ明朝" w:hint="eastAsia"/>
          <w:sz w:val="22"/>
        </w:rPr>
        <w:t xml:space="preserve">　持続可能な森林管理システムの適用範囲の決定</w:t>
      </w:r>
    </w:p>
    <w:p w14:paraId="0F2F219B"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7FBEFC5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4.3.1 </w:t>
      </w:r>
      <w:r w:rsidRPr="000D5C5C">
        <w:rPr>
          <w:rFonts w:ascii="ＭＳ Ｐ明朝" w:eastAsia="ＭＳ Ｐ明朝" w:hAnsi="ＭＳ Ｐ明朝" w:hint="eastAsia"/>
          <w:sz w:val="22"/>
        </w:rPr>
        <w:t>組織は、森林管理の対象範囲を明確にするために、管理システムの適用範囲を決定しなければならない。</w:t>
      </w:r>
    </w:p>
    <w:p w14:paraId="5CE4075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4.3.2</w:t>
      </w:r>
      <w:r w:rsidRPr="000D5C5C">
        <w:rPr>
          <w:rFonts w:ascii="ＭＳ Ｐ明朝" w:eastAsia="ＭＳ Ｐ明朝" w:hAnsi="ＭＳ Ｐ明朝" w:hint="eastAsia"/>
          <w:sz w:val="22"/>
        </w:rPr>
        <w:t xml:space="preserve">　森林管理は、調査と計画、実行、モニタリング及び評価のサイクルから構成され、また、その実施によって社会、環境及び経済に及ぼす影響についての適切な評価が実行できる内容を有していなければならい。</w:t>
      </w:r>
      <w:r w:rsidRPr="000D5C5C">
        <w:rPr>
          <w:rFonts w:ascii="ＭＳ Ｐ明朝" w:eastAsia="ＭＳ Ｐ明朝" w:hAnsi="ＭＳ Ｐ明朝"/>
          <w:sz w:val="22"/>
        </w:rPr>
        <w:t>これは、継続的な改善のサイクルの基礎をなさなければならない。</w:t>
      </w:r>
    </w:p>
    <w:p w14:paraId="32F9D41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54A6780"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5. </w:t>
      </w:r>
      <w:r w:rsidRPr="000D5C5C">
        <w:rPr>
          <w:rFonts w:ascii="ＭＳ Ｐ明朝" w:eastAsia="ＭＳ Ｐ明朝" w:hAnsi="ＭＳ Ｐ明朝" w:hint="eastAsia"/>
          <w:b/>
          <w:bCs/>
          <w:sz w:val="22"/>
        </w:rPr>
        <w:t>リーダーシップ</w:t>
      </w:r>
    </w:p>
    <w:p w14:paraId="0271579F"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513B122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5.1</w:t>
      </w:r>
      <w:r w:rsidRPr="000D5C5C">
        <w:rPr>
          <w:rFonts w:ascii="ＭＳ Ｐ明朝" w:eastAsia="ＭＳ Ｐ明朝" w:hAnsi="ＭＳ Ｐ明朝" w:hint="eastAsia"/>
          <w:sz w:val="22"/>
        </w:rPr>
        <w:t xml:space="preserve">　組織は　下記のコミットメントを遂行しなければならない。</w:t>
      </w:r>
    </w:p>
    <w:p w14:paraId="62334BA3"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hint="eastAsia"/>
          <w:sz w:val="22"/>
        </w:rPr>
        <w:t>１）</w:t>
      </w:r>
      <w:r w:rsidRPr="000D5C5C">
        <w:rPr>
          <w:rFonts w:ascii="ＭＳ Ｐ明朝" w:eastAsia="ＭＳ Ｐ明朝" w:hAnsi="ＭＳ Ｐ明朝"/>
          <w:sz w:val="22"/>
        </w:rPr>
        <w:t>SGECの持続可能な森林管理基準及びその他の関連する要求事項に適合し、実行すること。</w:t>
      </w:r>
    </w:p>
    <w:p w14:paraId="64E9A047"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森林の管理システムを継続的に改善していること。</w:t>
      </w:r>
    </w:p>
    <w:p w14:paraId="71B6AB7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7DDE9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前項のコミットメントは文書化され、</w:t>
      </w:r>
      <w:r w:rsidRPr="000D5C5C">
        <w:rPr>
          <w:rFonts w:ascii="ＭＳ Ｐ明朝" w:eastAsia="ＭＳ Ｐ明朝" w:hAnsi="ＭＳ Ｐ明朝"/>
          <w:sz w:val="22"/>
        </w:rPr>
        <w:t>一般に入手可能で</w:t>
      </w:r>
      <w:r w:rsidRPr="000D5C5C">
        <w:rPr>
          <w:rFonts w:ascii="ＭＳ Ｐ明朝" w:eastAsia="ＭＳ Ｐ明朝" w:hAnsi="ＭＳ Ｐ明朝" w:hint="eastAsia"/>
          <w:sz w:val="22"/>
        </w:rPr>
        <w:t>なければならない</w:t>
      </w:r>
      <w:r w:rsidRPr="000D5C5C">
        <w:rPr>
          <w:rFonts w:ascii="ＭＳ Ｐ明朝" w:eastAsia="ＭＳ Ｐ明朝" w:hAnsi="ＭＳ Ｐ明朝"/>
          <w:sz w:val="22"/>
        </w:rPr>
        <w:t>。</w:t>
      </w:r>
    </w:p>
    <w:p w14:paraId="675770E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093B52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森林管理の責任</w:t>
      </w:r>
      <w:r w:rsidRPr="000D5C5C">
        <w:rPr>
          <w:rFonts w:ascii="ＭＳ Ｐ明朝" w:eastAsia="ＭＳ Ｐ明朝" w:hAnsi="ＭＳ Ｐ明朝" w:hint="eastAsia"/>
          <w:sz w:val="22"/>
        </w:rPr>
        <w:t>は</w:t>
      </w:r>
      <w:r w:rsidRPr="000D5C5C">
        <w:rPr>
          <w:rFonts w:ascii="ＭＳ Ｐ明朝" w:eastAsia="ＭＳ Ｐ明朝" w:hAnsi="ＭＳ Ｐ明朝"/>
          <w:sz w:val="22"/>
        </w:rPr>
        <w:t>明確に定められ、</w:t>
      </w:r>
      <w:r w:rsidRPr="000D5C5C">
        <w:rPr>
          <w:rFonts w:ascii="ＭＳ Ｐ明朝" w:eastAsia="ＭＳ Ｐ明朝" w:hAnsi="ＭＳ Ｐ明朝" w:hint="eastAsia"/>
          <w:sz w:val="22"/>
        </w:rPr>
        <w:t>その責任を負う者を任命していなければならない。</w:t>
      </w:r>
    </w:p>
    <w:p w14:paraId="5D993B1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A7D85E0"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lastRenderedPageBreak/>
        <w:t xml:space="preserve">6. </w:t>
      </w:r>
      <w:r w:rsidRPr="000D5C5C">
        <w:rPr>
          <w:rFonts w:ascii="ＭＳ Ｐ明朝" w:eastAsia="ＭＳ Ｐ明朝" w:hAnsi="ＭＳ Ｐ明朝" w:hint="eastAsia"/>
          <w:b/>
          <w:bCs/>
          <w:sz w:val="22"/>
        </w:rPr>
        <w:t>計画</w:t>
      </w:r>
    </w:p>
    <w:p w14:paraId="524A5360" w14:textId="3D98389E"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w:t>
      </w:r>
      <w:r w:rsidRPr="000D5C5C">
        <w:rPr>
          <w:rFonts w:ascii="ＭＳ Ｐ明朝" w:eastAsia="ＭＳ Ｐ明朝" w:hAnsi="ＭＳ Ｐ明朝" w:hint="eastAsia"/>
          <w:sz w:val="22"/>
        </w:rPr>
        <w:t xml:space="preserve">　　リスク及び機会への取り組み</w:t>
      </w:r>
    </w:p>
    <w:p w14:paraId="13C0E9CE"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086D681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組織は、持続可能な森林管理のため、本要求事項の適合に関する阻害要因となる</w:t>
      </w:r>
      <w:r w:rsidRPr="000D5C5C">
        <w:rPr>
          <w:rFonts w:ascii="ＭＳ Ｐ明朝" w:eastAsia="ＭＳ Ｐ明朝" w:hAnsi="ＭＳ Ｐ明朝"/>
          <w:sz w:val="22"/>
        </w:rPr>
        <w:t>リスク</w:t>
      </w:r>
      <w:r w:rsidRPr="000D5C5C">
        <w:rPr>
          <w:rFonts w:ascii="ＭＳ Ｐ明朝" w:eastAsia="ＭＳ Ｐ明朝" w:hAnsi="ＭＳ Ｐ明朝" w:hint="eastAsia"/>
          <w:sz w:val="22"/>
        </w:rPr>
        <w:t>と目的を達成するきっかけとなる機会（チャンス）について十分に</w:t>
      </w:r>
      <w:r w:rsidRPr="000D5C5C">
        <w:rPr>
          <w:rFonts w:ascii="ＭＳ Ｐ明朝" w:eastAsia="ＭＳ Ｐ明朝" w:hAnsi="ＭＳ Ｐ明朝"/>
          <w:sz w:val="22"/>
        </w:rPr>
        <w:t>分析</w:t>
      </w:r>
      <w:r w:rsidRPr="000D5C5C">
        <w:rPr>
          <w:rFonts w:ascii="ＭＳ Ｐ明朝" w:eastAsia="ＭＳ Ｐ明朝" w:hAnsi="ＭＳ Ｐ明朝" w:hint="eastAsia"/>
          <w:sz w:val="22"/>
        </w:rPr>
        <w:t>・</w:t>
      </w:r>
      <w:r w:rsidRPr="000D5C5C">
        <w:rPr>
          <w:rFonts w:ascii="ＭＳ Ｐ明朝" w:eastAsia="ＭＳ Ｐ明朝" w:hAnsi="ＭＳ Ｐ明朝"/>
          <w:sz w:val="22"/>
        </w:rPr>
        <w:t>評価</w:t>
      </w:r>
      <w:r w:rsidRPr="000D5C5C">
        <w:rPr>
          <w:rFonts w:ascii="ＭＳ Ｐ明朝" w:eastAsia="ＭＳ Ｐ明朝" w:hAnsi="ＭＳ Ｐ明朝" w:hint="eastAsia"/>
          <w:sz w:val="22"/>
        </w:rPr>
        <w:t>を行い、これを考慮しなければならない。この場合、組織の林業活動や森林管理の管理単位の数（サイズ）と規模（スケール）について考慮されなければならない。</w:t>
      </w:r>
    </w:p>
    <w:p w14:paraId="683DEDA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森林資源の調査及び図化（マッピング）が実施・維持され、その内容は、地域の実態に即して適切であり、かつ本文書で規定する規格の要求事項に準拠していなければならない。</w:t>
      </w:r>
    </w:p>
    <w:p w14:paraId="2AD2F03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95651EE" w14:textId="5FEFD20B"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w:t>
      </w:r>
      <w:r w:rsidRPr="000D5C5C">
        <w:rPr>
          <w:rFonts w:ascii="ＭＳ Ｐ明朝" w:eastAsia="ＭＳ Ｐ明朝" w:hAnsi="ＭＳ Ｐ明朝" w:hint="eastAsia"/>
          <w:sz w:val="22"/>
        </w:rPr>
        <w:t xml:space="preserve">　森林管理計画</w:t>
      </w:r>
      <w:r w:rsidRPr="000D5C5C">
        <w:rPr>
          <w:rFonts w:ascii="ＭＳ Ｐ明朝" w:eastAsia="ＭＳ Ｐ明朝" w:hAnsi="ＭＳ Ｐ明朝"/>
          <w:sz w:val="22"/>
        </w:rPr>
        <w:t xml:space="preserve"> </w:t>
      </w:r>
    </w:p>
    <w:p w14:paraId="0E59CA10"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7F922380" w14:textId="77777777" w:rsidR="001902DA" w:rsidRPr="000D5C5C" w:rsidRDefault="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森林管理計画は下記を満たしていなければならない。</w:t>
      </w:r>
    </w:p>
    <w:p w14:paraId="2468D213" w14:textId="77777777" w:rsidR="001902DA" w:rsidRPr="000D5C5C" w:rsidRDefault="001902DA" w:rsidP="00793279">
      <w:pPr>
        <w:autoSpaceDE w:val="0"/>
        <w:autoSpaceDN w:val="0"/>
        <w:adjustRightInd w:val="0"/>
        <w:ind w:leftChars="200" w:left="405"/>
        <w:jc w:val="left"/>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十分検討して策定され、定期的に更新され、継続的に調整されていること。</w:t>
      </w:r>
    </w:p>
    <w:p w14:paraId="644FDE05" w14:textId="77777777" w:rsidR="001902DA" w:rsidRPr="000D5C5C" w:rsidRDefault="001902DA" w:rsidP="00793279">
      <w:pPr>
        <w:autoSpaceDE w:val="0"/>
        <w:autoSpaceDN w:val="0"/>
        <w:adjustRightInd w:val="0"/>
        <w:ind w:leftChars="200" w:left="405"/>
        <w:jc w:val="left"/>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森林の面積規模及び森林管理やその利用の実態から見て適切であること。</w:t>
      </w:r>
    </w:p>
    <w:p w14:paraId="67054BB8" w14:textId="77777777" w:rsidR="001902DA" w:rsidRPr="000D5C5C" w:rsidRDefault="001902DA" w:rsidP="00793279">
      <w:pPr>
        <w:autoSpaceDE w:val="0"/>
        <w:autoSpaceDN w:val="0"/>
        <w:adjustRightInd w:val="0"/>
        <w:ind w:leftChars="200" w:left="405"/>
        <w:jc w:val="left"/>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現存の森林利用の実態や他の公的計画や当該地に適用される国等の法令及び国際法の規定に適合していること。</w:t>
      </w:r>
    </w:p>
    <w:p w14:paraId="5136ACE2" w14:textId="4FBDA7A6" w:rsidR="001902DA" w:rsidRDefault="001902DA" w:rsidP="00793279">
      <w:pPr>
        <w:autoSpaceDE w:val="0"/>
        <w:autoSpaceDN w:val="0"/>
        <w:adjustRightInd w:val="0"/>
        <w:ind w:leftChars="200" w:left="405"/>
        <w:jc w:val="left"/>
        <w:rPr>
          <w:rFonts w:ascii="ＭＳ Ｐ明朝" w:eastAsia="ＭＳ Ｐ明朝" w:hAnsi="ＭＳ Ｐ明朝"/>
          <w:sz w:val="22"/>
        </w:rPr>
      </w:pPr>
      <w:r w:rsidRPr="000D5C5C">
        <w:rPr>
          <w:rFonts w:ascii="ＭＳ Ｐ明朝" w:eastAsia="ＭＳ Ｐ明朝" w:hAnsi="ＭＳ Ｐ明朝"/>
          <w:sz w:val="22"/>
        </w:rPr>
        <w:t xml:space="preserve">4) </w:t>
      </w:r>
      <w:r w:rsidRPr="000D5C5C">
        <w:rPr>
          <w:rFonts w:ascii="ＭＳ Ｐ明朝" w:eastAsia="ＭＳ Ｐ明朝" w:hAnsi="ＭＳ Ｐ明朝" w:hint="eastAsia"/>
          <w:sz w:val="22"/>
        </w:rPr>
        <w:t>森林資源が適切に森林管理計画の対象範囲に包含されていること。</w:t>
      </w:r>
    </w:p>
    <w:p w14:paraId="39D5654B" w14:textId="77777777" w:rsidR="00754189" w:rsidRPr="000D5C5C" w:rsidRDefault="00754189" w:rsidP="00EB15B9">
      <w:pPr>
        <w:autoSpaceDE w:val="0"/>
        <w:autoSpaceDN w:val="0"/>
        <w:adjustRightInd w:val="0"/>
        <w:ind w:leftChars="100" w:left="203"/>
        <w:jc w:val="left"/>
        <w:rPr>
          <w:rFonts w:ascii="ＭＳ Ｐ明朝" w:eastAsia="ＭＳ Ｐ明朝" w:hAnsi="ＭＳ Ｐ明朝"/>
          <w:sz w:val="22"/>
        </w:rPr>
      </w:pPr>
    </w:p>
    <w:p w14:paraId="3993282D" w14:textId="7E8832AC"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森林管理計画は、その対象となる森林区域の多様な利用や機能を考慮して策定・運用しなければならない。</w:t>
      </w:r>
    </w:p>
    <w:p w14:paraId="4A0CE586"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5D792A86" w14:textId="312324C9"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森林管理計画には、少なくとも森林管理単位（ユニット）に関する説明、長期目標及び年次平均許容伐採量とその根拠を含まなければならない。</w:t>
      </w:r>
    </w:p>
    <w:p w14:paraId="2C46F8B4"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0C615144" w14:textId="18A2F089"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の持続可能性に対して長期的に影響を与えうるレベルの非木質林産物の商業的利用がその対象範囲に含まれる場合には、年次的に許容される非木質林産品の利用を森林管理計画の計画対象に含めなければならない。</w:t>
      </w:r>
    </w:p>
    <w:p w14:paraId="3DF275F6"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0C77577A" w14:textId="471C45AB"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6.2.5</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森林管理計画の策定に当たっては、森林生態系の劣化や損傷のリスクを極小化する方法や手段を特定しなければならない。</w:t>
      </w:r>
    </w:p>
    <w:p w14:paraId="22A97F59"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59639885" w14:textId="46CDABF4"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6.2.6</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森林管理計画を策定するに当たって、科学的研究の成果が考慮されなければならない。</w:t>
      </w:r>
    </w:p>
    <w:p w14:paraId="5B4A843C"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5CDEFECE" w14:textId="39CCCE0C"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6.2.7</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森林管理計画は、適切な森林管理の管理単位の数（サイズ）と規模（スケール）に相応して策定され、その要約が公開されなければならない。なお、その森林管理計画の要約には、森林管</w:t>
      </w:r>
      <w:r w:rsidRPr="000D5C5C">
        <w:rPr>
          <w:rFonts w:ascii="ＭＳ Ｐ明朝" w:eastAsia="ＭＳ Ｐ明朝" w:hAnsi="ＭＳ Ｐ明朝" w:hint="eastAsia"/>
          <w:sz w:val="22"/>
        </w:rPr>
        <w:lastRenderedPageBreak/>
        <w:t>理の目的及びその原則に関する情報が含まれなければならない。</w:t>
      </w:r>
    </w:p>
    <w:p w14:paraId="01096281"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71E21287" w14:textId="16D7BCCE"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の要約の公開に当たって、その機密性のある業務情報、個人情報及び関連する法令によって伝統的・文化的に保護されるべき場所又は天然資源の特質の保護のために機密とされるべきその他の情報については除外することを許容されなければならない。</w:t>
      </w:r>
    </w:p>
    <w:p w14:paraId="6D72D94A"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08EDC2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6.2.9</w:t>
      </w:r>
      <w:r w:rsidRPr="000D5C5C">
        <w:rPr>
          <w:rFonts w:ascii="ＭＳ Ｐ明朝" w:eastAsia="ＭＳ Ｐ明朝" w:hAnsi="ＭＳ Ｐ明朝"/>
          <w:sz w:val="22"/>
        </w:rPr>
        <w:t xml:space="preserve"> 　森林管理計画は、営利及び非営利の林産</w:t>
      </w:r>
      <w:r w:rsidRPr="000D5C5C">
        <w:rPr>
          <w:rFonts w:ascii="ＭＳ Ｐ明朝" w:eastAsia="ＭＳ Ｐ明朝" w:hAnsi="ＭＳ Ｐ明朝" w:hint="eastAsia"/>
          <w:sz w:val="22"/>
        </w:rPr>
        <w:t>物及び生態系サービスの生産を支援する</w:t>
      </w:r>
      <w:r w:rsidRPr="000D5C5C">
        <w:rPr>
          <w:rFonts w:ascii="ＭＳ Ｐ明朝" w:eastAsia="ＭＳ Ｐ明朝" w:hAnsi="ＭＳ Ｐ明朝"/>
          <w:sz w:val="22"/>
        </w:rPr>
        <w:t>ために</w:t>
      </w:r>
      <w:r w:rsidRPr="000D5C5C">
        <w:rPr>
          <w:rFonts w:ascii="ＭＳ Ｐ明朝" w:eastAsia="ＭＳ Ｐ明朝" w:hAnsi="ＭＳ Ｐ明朝" w:hint="eastAsia"/>
          <w:sz w:val="22"/>
        </w:rPr>
        <w:t>制定</w:t>
      </w:r>
      <w:r w:rsidRPr="000D5C5C">
        <w:rPr>
          <w:rFonts w:ascii="ＭＳ Ｐ明朝" w:eastAsia="ＭＳ Ｐ明朝" w:hAnsi="ＭＳ Ｐ明朝"/>
          <w:sz w:val="22"/>
        </w:rPr>
        <w:t>された政策手段を</w:t>
      </w:r>
      <w:r w:rsidRPr="000D5C5C">
        <w:rPr>
          <w:rFonts w:ascii="ＭＳ Ｐ明朝" w:eastAsia="ＭＳ Ｐ明朝" w:hAnsi="ＭＳ Ｐ明朝" w:hint="eastAsia"/>
          <w:sz w:val="22"/>
        </w:rPr>
        <w:t>有効に</w:t>
      </w:r>
      <w:r w:rsidRPr="000D5C5C">
        <w:rPr>
          <w:rFonts w:ascii="ＭＳ Ｐ明朝" w:eastAsia="ＭＳ Ｐ明朝" w:hAnsi="ＭＳ Ｐ明朝"/>
          <w:sz w:val="22"/>
        </w:rPr>
        <w:t>活用しなければならない。</w:t>
      </w:r>
    </w:p>
    <w:p w14:paraId="2441D8C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D27429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w:t>
      </w:r>
      <w:r w:rsidRPr="000D5C5C">
        <w:rPr>
          <w:rFonts w:ascii="ＭＳ Ｐ明朝" w:eastAsia="ＭＳ Ｐ明朝" w:hAnsi="ＭＳ Ｐ明朝" w:hint="eastAsia"/>
          <w:sz w:val="22"/>
        </w:rPr>
        <w:t xml:space="preserve">　法令遵守（</w:t>
      </w:r>
      <w:r w:rsidRPr="000D5C5C">
        <w:rPr>
          <w:rFonts w:ascii="ＭＳ Ｐ明朝" w:eastAsia="ＭＳ Ｐ明朝" w:hAnsi="ＭＳ Ｐ明朝"/>
          <w:sz w:val="22"/>
        </w:rPr>
        <w:t>コンプライアンス</w:t>
      </w:r>
      <w:r w:rsidRPr="000D5C5C">
        <w:rPr>
          <w:rFonts w:ascii="ＭＳ Ｐ明朝" w:eastAsia="ＭＳ Ｐ明朝" w:hAnsi="ＭＳ Ｐ明朝" w:hint="eastAsia"/>
          <w:sz w:val="22"/>
        </w:rPr>
        <w:t>）に関する要求事項</w:t>
      </w:r>
    </w:p>
    <w:p w14:paraId="48B9A53A" w14:textId="77777777" w:rsidR="001815A6" w:rsidRDefault="001815A6" w:rsidP="001815A6">
      <w:pPr>
        <w:autoSpaceDE w:val="0"/>
        <w:autoSpaceDN w:val="0"/>
        <w:adjustRightInd w:val="0"/>
        <w:jc w:val="left"/>
        <w:rPr>
          <w:rFonts w:ascii="ＭＳ Ｐ明朝" w:eastAsia="ＭＳ Ｐ明朝" w:hAnsi="ＭＳ Ｐ明朝"/>
          <w:b/>
          <w:bCs/>
          <w:sz w:val="22"/>
        </w:rPr>
      </w:pPr>
    </w:p>
    <w:p w14:paraId="36322F9D" w14:textId="5205EF49"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法令遵守</w:t>
      </w:r>
    </w:p>
    <w:p w14:paraId="5CC3BC54" w14:textId="77777777" w:rsidR="001815A6" w:rsidRPr="000D5C5C" w:rsidRDefault="001815A6" w:rsidP="001815A6">
      <w:pPr>
        <w:autoSpaceDE w:val="0"/>
        <w:autoSpaceDN w:val="0"/>
        <w:adjustRightInd w:val="0"/>
        <w:jc w:val="left"/>
        <w:rPr>
          <w:rFonts w:ascii="ＭＳ Ｐ明朝" w:eastAsia="ＭＳ Ｐ明朝" w:hAnsi="ＭＳ Ｐ明朝"/>
          <w:sz w:val="22"/>
        </w:rPr>
      </w:pPr>
    </w:p>
    <w:p w14:paraId="3E595993" w14:textId="56270E67"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w:t>
      </w:r>
      <w:r w:rsidRPr="000D5C5C">
        <w:rPr>
          <w:rFonts w:ascii="ＭＳ Ｐ明朝" w:eastAsia="ＭＳ Ｐ明朝" w:hAnsi="ＭＳ Ｐ明朝"/>
          <w:sz w:val="22"/>
        </w:rPr>
        <w:t>持続可能な森林の管理に適用される</w:t>
      </w:r>
      <w:r w:rsidRPr="000D5C5C">
        <w:rPr>
          <w:rFonts w:ascii="ＭＳ Ｐ明朝" w:eastAsia="ＭＳ Ｐ明朝" w:hAnsi="ＭＳ Ｐ明朝" w:hint="eastAsia"/>
          <w:sz w:val="22"/>
        </w:rPr>
        <w:t>法令</w:t>
      </w:r>
      <w:r w:rsidRPr="000D5C5C">
        <w:rPr>
          <w:rFonts w:ascii="ＭＳ Ｐ明朝" w:eastAsia="ＭＳ Ｐ明朝" w:hAnsi="ＭＳ Ｐ明朝"/>
          <w:sz w:val="22"/>
        </w:rPr>
        <w:t>を確認し、その入手が可能であり、</w:t>
      </w:r>
      <w:r w:rsidRPr="000D5C5C">
        <w:rPr>
          <w:rFonts w:ascii="ＭＳ Ｐ明朝" w:eastAsia="ＭＳ Ｐ明朝" w:hAnsi="ＭＳ Ｐ明朝" w:hint="eastAsia"/>
          <w:sz w:val="22"/>
        </w:rPr>
        <w:t>更に</w:t>
      </w:r>
      <w:r w:rsidRPr="000D5C5C">
        <w:rPr>
          <w:rFonts w:ascii="ＭＳ Ｐ明朝" w:eastAsia="ＭＳ Ｐ明朝" w:hAnsi="ＭＳ Ｐ明朝"/>
          <w:sz w:val="22"/>
        </w:rPr>
        <w:t>、これらの</w:t>
      </w:r>
      <w:r w:rsidRPr="000D5C5C">
        <w:rPr>
          <w:rFonts w:ascii="ＭＳ Ｐ明朝" w:eastAsia="ＭＳ Ｐ明朝" w:hAnsi="ＭＳ Ｐ明朝" w:hint="eastAsia"/>
          <w:sz w:val="22"/>
        </w:rPr>
        <w:t>遵守</w:t>
      </w:r>
      <w:r w:rsidRPr="000D5C5C">
        <w:rPr>
          <w:rFonts w:ascii="ＭＳ Ｐ明朝" w:eastAsia="ＭＳ Ｐ明朝" w:hAnsi="ＭＳ Ｐ明朝"/>
          <w:sz w:val="22"/>
        </w:rPr>
        <w:t>義務がどのように組織に</w:t>
      </w:r>
      <w:r w:rsidRPr="000D5C5C">
        <w:rPr>
          <w:rFonts w:ascii="ＭＳ Ｐ明朝" w:eastAsia="ＭＳ Ｐ明朝" w:hAnsi="ＭＳ Ｐ明朝" w:hint="eastAsia"/>
          <w:sz w:val="22"/>
        </w:rPr>
        <w:t>適用されるかについて決定しなければならない。</w:t>
      </w:r>
    </w:p>
    <w:p w14:paraId="336070B7"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04CE3772" w14:textId="3F87EF0A"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6.3.1.2 </w:t>
      </w:r>
      <w:r w:rsidRPr="000D5C5C">
        <w:rPr>
          <w:rFonts w:ascii="ＭＳ Ｐ明朝" w:eastAsia="ＭＳ Ｐ明朝" w:hAnsi="ＭＳ Ｐ明朝"/>
          <w:sz w:val="22"/>
        </w:rPr>
        <w:t>組織</w:t>
      </w:r>
      <w:r w:rsidRPr="000D5C5C">
        <w:rPr>
          <w:rFonts w:ascii="ＭＳ Ｐ明朝" w:eastAsia="ＭＳ Ｐ明朝" w:hAnsi="ＭＳ Ｐ明朝" w:hint="eastAsia"/>
          <w:sz w:val="22"/>
        </w:rPr>
        <w:t>は、その管理する</w:t>
      </w:r>
      <w:r w:rsidRPr="000D5C5C">
        <w:rPr>
          <w:rFonts w:ascii="ＭＳ Ｐ明朝" w:eastAsia="ＭＳ Ｐ明朝" w:hAnsi="ＭＳ Ｐ明朝"/>
          <w:sz w:val="22"/>
        </w:rPr>
        <w:t>森林に</w:t>
      </w:r>
      <w:r w:rsidRPr="000D5C5C">
        <w:rPr>
          <w:rFonts w:ascii="ＭＳ Ｐ明朝" w:eastAsia="ＭＳ Ｐ明朝" w:hAnsi="ＭＳ Ｐ明朝" w:hint="eastAsia"/>
          <w:sz w:val="22"/>
        </w:rPr>
        <w:t>関連する法令及び</w:t>
      </w:r>
      <w:r w:rsidRPr="000D5C5C">
        <w:rPr>
          <w:rFonts w:ascii="ＭＳ Ｐ明朝" w:eastAsia="ＭＳ Ｐ明朝" w:hAnsi="ＭＳ Ｐ明朝"/>
          <w:sz w:val="22"/>
        </w:rPr>
        <w:t>国際法を</w:t>
      </w:r>
      <w:r w:rsidRPr="000D5C5C">
        <w:rPr>
          <w:rFonts w:ascii="ＭＳ Ｐ明朝" w:eastAsia="ＭＳ Ｐ明朝" w:hAnsi="ＭＳ Ｐ明朝" w:hint="eastAsia"/>
          <w:sz w:val="22"/>
        </w:rPr>
        <w:t>遵守しなければならない。これらの法令には、</w:t>
      </w:r>
      <w:r w:rsidRPr="000D5C5C">
        <w:rPr>
          <w:rFonts w:ascii="ＭＳ Ｐ明朝" w:eastAsia="ＭＳ Ｐ明朝" w:hAnsi="ＭＳ Ｐ明朝"/>
          <w:sz w:val="22"/>
        </w:rPr>
        <w:t>森林管理の実施</w:t>
      </w:r>
      <w:r w:rsidRPr="000D5C5C">
        <w:rPr>
          <w:rFonts w:ascii="ＭＳ Ｐ明朝" w:eastAsia="ＭＳ Ｐ明朝" w:hAnsi="ＭＳ Ｐ明朝" w:hint="eastAsia"/>
          <w:sz w:val="22"/>
        </w:rPr>
        <w:t>、</w:t>
      </w:r>
      <w:r w:rsidRPr="000D5C5C">
        <w:rPr>
          <w:rFonts w:ascii="ＭＳ Ｐ明朝" w:eastAsia="ＭＳ Ｐ明朝" w:hAnsi="ＭＳ Ｐ明朝"/>
          <w:sz w:val="22"/>
        </w:rPr>
        <w:t>自然環境</w:t>
      </w:r>
      <w:r w:rsidRPr="000D5C5C">
        <w:rPr>
          <w:rFonts w:ascii="ＭＳ Ｐ明朝" w:eastAsia="ＭＳ Ｐ明朝" w:hAnsi="ＭＳ Ｐ明朝" w:hint="eastAsia"/>
          <w:sz w:val="22"/>
        </w:rPr>
        <w:t>の保護</w:t>
      </w:r>
      <w:r w:rsidRPr="000D5C5C">
        <w:rPr>
          <w:rFonts w:ascii="ＭＳ Ｐ明朝" w:eastAsia="ＭＳ Ｐ明朝" w:hAnsi="ＭＳ Ｐ明朝"/>
          <w:sz w:val="22"/>
        </w:rPr>
        <w:t>，保護種・絶滅危惧種の保全，先住民，地域社会又は影響を受けるステークホルダーの財産，土地保有，土地利用権</w:t>
      </w:r>
      <w:r w:rsidRPr="000D5C5C">
        <w:rPr>
          <w:rFonts w:ascii="ＭＳ Ｐ明朝" w:eastAsia="ＭＳ Ｐ明朝" w:hAnsi="ＭＳ Ｐ明朝" w:hint="eastAsia"/>
          <w:sz w:val="22"/>
        </w:rPr>
        <w:t>，</w:t>
      </w:r>
      <w:r w:rsidRPr="000D5C5C">
        <w:rPr>
          <w:rFonts w:ascii="ＭＳ Ｐ明朝" w:eastAsia="ＭＳ Ｐ明朝" w:hAnsi="ＭＳ Ｐ明朝"/>
          <w:sz w:val="22"/>
        </w:rPr>
        <w:t>保健，労働安全問題，汚職防止及び使用料や税金の支払い</w:t>
      </w:r>
      <w:r w:rsidRPr="000D5C5C">
        <w:rPr>
          <w:rFonts w:ascii="ＭＳ Ｐ明朝" w:eastAsia="ＭＳ Ｐ明朝" w:hAnsi="ＭＳ Ｐ明朝" w:hint="eastAsia"/>
          <w:sz w:val="22"/>
        </w:rPr>
        <w:t>等</w:t>
      </w:r>
      <w:r w:rsidRPr="000D5C5C">
        <w:rPr>
          <w:rFonts w:ascii="ＭＳ Ｐ明朝" w:eastAsia="ＭＳ Ｐ明朝" w:hAnsi="ＭＳ Ｐ明朝"/>
          <w:sz w:val="22"/>
        </w:rPr>
        <w:t>が含まれ</w:t>
      </w:r>
      <w:r w:rsidRPr="000D5C5C">
        <w:rPr>
          <w:rFonts w:ascii="ＭＳ Ｐ明朝" w:eastAsia="ＭＳ Ｐ明朝" w:hAnsi="ＭＳ Ｐ明朝" w:hint="eastAsia"/>
          <w:sz w:val="22"/>
        </w:rPr>
        <w:t>なければならない。</w:t>
      </w:r>
    </w:p>
    <w:p w14:paraId="5CEA225B"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7631B820" w14:textId="6E2DC305"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6.3.1.3 </w:t>
      </w:r>
      <w:r w:rsidRPr="000D5C5C">
        <w:rPr>
          <w:rFonts w:ascii="ＭＳ Ｐ明朝" w:eastAsia="ＭＳ Ｐ明朝" w:hAnsi="ＭＳ Ｐ明朝" w:hint="eastAsia"/>
          <w:sz w:val="22"/>
        </w:rPr>
        <w:t>組織は、違法伐採、違法土地利用、違法な火入れ、その他の違法行為等から森林を保護する措置を取らなければならない。</w:t>
      </w:r>
    </w:p>
    <w:p w14:paraId="6C9F8662"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6C7187CD" w14:textId="78E59360"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森林地域に関する法的、慣習的・伝統的権利</w:t>
      </w:r>
    </w:p>
    <w:p w14:paraId="1A53D46C"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5A73BE2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関連する森林管理単位（ユニット）係る財産権、樹木の所有権、土地の保有に関する取り決めに関して明確に規定され、文書化され、確立されていなければならない。同様に、森林に関する法的、慣習的、伝統的な権利については、明確化され、承認され、尊重されなければならない。</w:t>
      </w:r>
    </w:p>
    <w:p w14:paraId="2551DF2B" w14:textId="682255CD" w:rsidR="001902DA"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　土地の保有に係る指針は、国家の食糧安全保障の観点から求められる土地保有権、漁業及び森林の責任ある統制に関わる</w:t>
      </w:r>
      <w:r w:rsidRPr="000D5C5C">
        <w:rPr>
          <w:rFonts w:ascii="ＭＳ Ｐ明朝" w:eastAsia="ＭＳ Ｐ明朝" w:hAnsi="ＭＳ Ｐ明朝"/>
          <w:sz w:val="20"/>
          <w:szCs w:val="20"/>
        </w:rPr>
        <w:t>FAO</w:t>
      </w:r>
      <w:r w:rsidRPr="000D5C5C">
        <w:rPr>
          <w:rFonts w:ascii="ＭＳ Ｐ明朝" w:eastAsia="ＭＳ Ｐ明朝" w:hAnsi="ＭＳ Ｐ明朝" w:hint="eastAsia"/>
          <w:sz w:val="20"/>
          <w:szCs w:val="20"/>
        </w:rPr>
        <w:t>の自主的指針から入手可能である。</w:t>
      </w:r>
    </w:p>
    <w:p w14:paraId="084275B7" w14:textId="77777777" w:rsidR="00C864E1" w:rsidRPr="000D5C5C" w:rsidRDefault="00C864E1" w:rsidP="001902DA">
      <w:pPr>
        <w:autoSpaceDE w:val="0"/>
        <w:autoSpaceDN w:val="0"/>
        <w:adjustRightInd w:val="0"/>
        <w:jc w:val="left"/>
        <w:rPr>
          <w:rFonts w:ascii="ＭＳ Ｐ明朝" w:eastAsia="ＭＳ Ｐ明朝" w:hAnsi="ＭＳ Ｐ明朝"/>
          <w:sz w:val="20"/>
          <w:szCs w:val="20"/>
        </w:rPr>
      </w:pPr>
    </w:p>
    <w:p w14:paraId="1AC78E35" w14:textId="77777777" w:rsidR="006B2559"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組織が行う林業活動や森林施業は、</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「独立国における原住民及び種族民に関する条約（</w:t>
      </w:r>
      <w:r w:rsidRPr="000D5C5C">
        <w:rPr>
          <w:rFonts w:ascii="ＭＳ Ｐ明朝" w:eastAsia="ＭＳ Ｐ明朝" w:hAnsi="ＭＳ Ｐ明朝"/>
          <w:sz w:val="22"/>
        </w:rPr>
        <w:t>ILO169号）」及び「先住民族の権利に関する国際連合宣言」に列挙されているような，権利享有者の自由な，事前の、かつ、情報に基づく同意（FPIC）</w:t>
      </w:r>
      <w:r w:rsidRPr="000D5C5C">
        <w:rPr>
          <w:rFonts w:ascii="ＭＳ Ｐ明朝" w:eastAsia="ＭＳ Ｐ明朝" w:hAnsi="ＭＳ Ｐ明朝" w:hint="eastAsia"/>
          <w:sz w:val="22"/>
        </w:rPr>
        <w:t>なく侵害されることのない，適用可能な場</w:t>
      </w:r>
      <w:r w:rsidRPr="000D5C5C">
        <w:rPr>
          <w:rFonts w:ascii="ＭＳ Ｐ明朝" w:eastAsia="ＭＳ Ｐ明朝" w:hAnsi="ＭＳ Ｐ明朝" w:hint="eastAsia"/>
          <w:sz w:val="22"/>
        </w:rPr>
        <w:lastRenderedPageBreak/>
        <w:t>合には補償に関する条項も含む，法的な，慣習法上の及び伝統的な権利という確立された枠組の認識のもとになされなければならない。</w:t>
      </w:r>
    </w:p>
    <w:p w14:paraId="505C5465" w14:textId="77777777" w:rsidR="006B2559" w:rsidRDefault="006B2559" w:rsidP="001902DA">
      <w:pPr>
        <w:autoSpaceDE w:val="0"/>
        <w:autoSpaceDN w:val="0"/>
        <w:adjustRightInd w:val="0"/>
        <w:jc w:val="left"/>
        <w:rPr>
          <w:rFonts w:ascii="ＭＳ Ｐ明朝" w:eastAsia="ＭＳ Ｐ明朝" w:hAnsi="ＭＳ Ｐ明朝"/>
          <w:sz w:val="22"/>
        </w:rPr>
      </w:pPr>
    </w:p>
    <w:p w14:paraId="50EB2CAB" w14:textId="011E8EEC"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p>
    <w:p w14:paraId="0C5D9A40" w14:textId="77777777" w:rsidR="006B2559" w:rsidRPr="000D5C5C" w:rsidRDefault="006B2559" w:rsidP="001902DA">
      <w:pPr>
        <w:autoSpaceDE w:val="0"/>
        <w:autoSpaceDN w:val="0"/>
        <w:adjustRightInd w:val="0"/>
        <w:jc w:val="left"/>
        <w:rPr>
          <w:rFonts w:ascii="ＭＳ Ｐ明朝" w:eastAsia="ＭＳ Ｐ明朝" w:hAnsi="ＭＳ Ｐ明朝"/>
          <w:sz w:val="22"/>
        </w:rPr>
      </w:pPr>
    </w:p>
    <w:p w14:paraId="691D70DD" w14:textId="6D515D3A"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確立された枠組の認識においては，「人種差別撤廃条約」及び「国際人権規約自由権規約」等の国際法等並びに「アイヌ施策推進法」及びその他の国内法令を遵守しなければならない。また、アイヌの人々に対する</w:t>
      </w:r>
      <w:r w:rsidRPr="000D5C5C">
        <w:rPr>
          <w:rFonts w:ascii="ＭＳ Ｐ明朝" w:eastAsia="ＭＳ Ｐ明朝" w:hAnsi="ＭＳ Ｐ明朝"/>
          <w:sz w:val="22"/>
        </w:rPr>
        <w:t>FPICを遵守しなければならない。</w:t>
      </w:r>
    </w:p>
    <w:p w14:paraId="65725D80"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297FB8D6" w14:textId="05247176"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6.3.2.3</w:t>
      </w:r>
      <w:r w:rsidRPr="000D5C5C">
        <w:rPr>
          <w:rFonts w:ascii="ＭＳ Ｐ明朝" w:eastAsia="ＭＳ Ｐ明朝" w:hAnsi="ＭＳ Ｐ明朝" w:hint="eastAsia"/>
          <w:sz w:val="22"/>
        </w:rPr>
        <w:t xml:space="preserve">　組織が行う林業活動や森林施業を実施するに当たっては、世界人権宣言が定める人権を尊重しなければならない。</w:t>
      </w:r>
    </w:p>
    <w:p w14:paraId="62216813"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748DF970" w14:textId="7760E1AC" w:rsidR="00754189"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6.3.3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ILO基本条約</w:t>
      </w:r>
    </w:p>
    <w:p w14:paraId="49656B9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6.3.3.1</w:t>
      </w:r>
      <w:r w:rsidRPr="000D5C5C">
        <w:rPr>
          <w:rFonts w:ascii="ＭＳ Ｐ明朝" w:eastAsia="ＭＳ Ｐ明朝" w:hAnsi="ＭＳ Ｐ明朝"/>
          <w:sz w:val="22"/>
        </w:rPr>
        <w:t xml:space="preserve"> 林業活動や</w:t>
      </w:r>
      <w:r w:rsidRPr="000D5C5C">
        <w:rPr>
          <w:rFonts w:ascii="ＭＳ Ｐ明朝" w:eastAsia="ＭＳ Ｐ明朝" w:hAnsi="ＭＳ Ｐ明朝" w:hint="eastAsia"/>
          <w:sz w:val="22"/>
        </w:rPr>
        <w:t>森林</w:t>
      </w:r>
      <w:r w:rsidRPr="000D5C5C">
        <w:rPr>
          <w:rFonts w:ascii="ＭＳ Ｐ明朝" w:eastAsia="ＭＳ Ｐ明朝" w:hAnsi="ＭＳ Ｐ明朝"/>
          <w:sz w:val="22"/>
        </w:rPr>
        <w:t>施業</w:t>
      </w:r>
      <w:r w:rsidRPr="000D5C5C">
        <w:rPr>
          <w:rFonts w:ascii="ＭＳ Ｐ明朝" w:eastAsia="ＭＳ Ｐ明朝" w:hAnsi="ＭＳ Ｐ明朝" w:hint="eastAsia"/>
          <w:sz w:val="22"/>
        </w:rPr>
        <w:t>の実施に当たっては、</w:t>
      </w:r>
      <w:r w:rsidRPr="000D5C5C">
        <w:rPr>
          <w:rFonts w:ascii="ＭＳ Ｐ明朝" w:eastAsia="ＭＳ Ｐ明朝" w:hAnsi="ＭＳ Ｐ明朝"/>
          <w:sz w:val="22"/>
        </w:rPr>
        <w:t>ILO基本条約を遵守</w:t>
      </w:r>
      <w:r w:rsidRPr="000D5C5C">
        <w:rPr>
          <w:rFonts w:ascii="ＭＳ Ｐ明朝" w:eastAsia="ＭＳ Ｐ明朝" w:hAnsi="ＭＳ Ｐ明朝" w:hint="eastAsia"/>
          <w:sz w:val="22"/>
        </w:rPr>
        <w:t>しなければならない。</w:t>
      </w:r>
    </w:p>
    <w:p w14:paraId="52DE6171" w14:textId="538AF72E" w:rsidR="001902DA" w:rsidRDefault="001902DA" w:rsidP="001902DA">
      <w:pPr>
        <w:autoSpaceDE w:val="0"/>
        <w:autoSpaceDN w:val="0"/>
        <w:adjustRightInd w:val="0"/>
        <w:ind w:left="368"/>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注意書：日本国において批准されている</w:t>
      </w:r>
      <w:r w:rsidRPr="000D5C5C">
        <w:rPr>
          <w:rFonts w:ascii="ＭＳ Ｐ明朝" w:eastAsia="ＭＳ Ｐ明朝" w:hAnsi="ＭＳ Ｐ明朝"/>
          <w:sz w:val="20"/>
          <w:szCs w:val="20"/>
        </w:rPr>
        <w:t>ILO基本条約</w:t>
      </w:r>
      <w:r w:rsidRPr="000D5C5C">
        <w:rPr>
          <w:rFonts w:ascii="ＭＳ Ｐ明朝" w:eastAsia="ＭＳ Ｐ明朝" w:hAnsi="ＭＳ Ｐ明朝" w:hint="eastAsia"/>
          <w:sz w:val="20"/>
          <w:szCs w:val="20"/>
        </w:rPr>
        <w:t>については、</w:t>
      </w:r>
      <w:r w:rsidRPr="000D5C5C">
        <w:rPr>
          <w:rFonts w:ascii="ＭＳ Ｐ明朝" w:eastAsia="ＭＳ Ｐ明朝" w:hAnsi="ＭＳ Ｐ明朝"/>
          <w:sz w:val="20"/>
          <w:szCs w:val="20"/>
        </w:rPr>
        <w:t>6.3.3.1項の要求事項が適用される。</w:t>
      </w:r>
      <w:r w:rsidRPr="000D5C5C">
        <w:rPr>
          <w:rFonts w:ascii="ＭＳ Ｐ明朝" w:eastAsia="ＭＳ Ｐ明朝" w:hAnsi="ＭＳ Ｐ明朝" w:hint="eastAsia"/>
          <w:sz w:val="20"/>
          <w:szCs w:val="20"/>
        </w:rPr>
        <w:t>日本国において批准されていない</w:t>
      </w:r>
      <w:r w:rsidRPr="000D5C5C">
        <w:rPr>
          <w:rFonts w:ascii="ＭＳ Ｐ明朝" w:eastAsia="ＭＳ Ｐ明朝" w:hAnsi="ＭＳ Ｐ明朝"/>
          <w:sz w:val="20"/>
          <w:szCs w:val="20"/>
        </w:rPr>
        <w:t>ILO基本条約</w:t>
      </w:r>
      <w:r w:rsidRPr="000D5C5C">
        <w:rPr>
          <w:rFonts w:ascii="ＭＳ Ｐ明朝" w:eastAsia="ＭＳ Ｐ明朝" w:hAnsi="ＭＳ Ｐ明朝" w:hint="eastAsia"/>
          <w:sz w:val="20"/>
          <w:szCs w:val="20"/>
        </w:rPr>
        <w:t>については、これを尊重し、</w:t>
      </w:r>
      <w:r w:rsidRPr="000D5C5C">
        <w:rPr>
          <w:rFonts w:ascii="ＭＳ Ｐ明朝" w:eastAsia="ＭＳ Ｐ明朝" w:hAnsi="ＭＳ Ｐ明朝"/>
          <w:sz w:val="20"/>
          <w:szCs w:val="20"/>
        </w:rPr>
        <w:t>関連</w:t>
      </w:r>
      <w:r w:rsidRPr="000D5C5C">
        <w:rPr>
          <w:rFonts w:ascii="ＭＳ Ｐ明朝" w:eastAsia="ＭＳ Ｐ明朝" w:hAnsi="ＭＳ Ｐ明朝" w:hint="eastAsia"/>
          <w:sz w:val="20"/>
          <w:szCs w:val="20"/>
        </w:rPr>
        <w:t>する国内法令を遵守する。</w:t>
      </w:r>
    </w:p>
    <w:p w14:paraId="15398B76" w14:textId="77777777" w:rsidR="00754189" w:rsidRPr="000D5C5C" w:rsidRDefault="00754189" w:rsidP="001902DA">
      <w:pPr>
        <w:autoSpaceDE w:val="0"/>
        <w:autoSpaceDN w:val="0"/>
        <w:adjustRightInd w:val="0"/>
        <w:jc w:val="left"/>
        <w:rPr>
          <w:rFonts w:ascii="ＭＳ Ｐ明朝" w:eastAsia="ＭＳ Ｐ明朝" w:hAnsi="ＭＳ Ｐ明朝"/>
          <w:sz w:val="20"/>
          <w:szCs w:val="20"/>
        </w:rPr>
      </w:pPr>
    </w:p>
    <w:p w14:paraId="384D0C1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保健、安全と労働条件</w:t>
      </w:r>
    </w:p>
    <w:p w14:paraId="7ED662C3" w14:textId="75272FDA"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b/>
          <w:bCs/>
          <w:sz w:val="22"/>
        </w:rPr>
        <w:t>6.3.4.1</w:t>
      </w:r>
      <w:r w:rsidRPr="000D5C5C">
        <w:rPr>
          <w:rFonts w:ascii="ＭＳ Ｐ明朝" w:eastAsia="ＭＳ Ｐ明朝" w:hAnsi="ＭＳ Ｐ明朝"/>
          <w:sz w:val="22"/>
        </w:rPr>
        <w:t xml:space="preserve"> 林業活動</w:t>
      </w:r>
      <w:r w:rsidRPr="000D5C5C">
        <w:rPr>
          <w:rFonts w:ascii="ＭＳ Ｐ明朝" w:eastAsia="ＭＳ Ｐ明朝" w:hAnsi="ＭＳ Ｐ明朝" w:hint="eastAsia"/>
          <w:sz w:val="22"/>
        </w:rPr>
        <w:t>や森林施業については、</w:t>
      </w:r>
      <w:r w:rsidRPr="000D5C5C">
        <w:rPr>
          <w:rFonts w:ascii="ＭＳ Ｐ明朝" w:eastAsia="ＭＳ Ｐ明朝" w:hAnsi="ＭＳ Ｐ明朝"/>
          <w:sz w:val="22"/>
        </w:rPr>
        <w:t>保健や事故のリスクを確認し，作業に関連するリスクから労働者を保護するためのあらゆる適切な手段の適用が可能な形で計画</w:t>
      </w:r>
      <w:r w:rsidRPr="000D5C5C">
        <w:rPr>
          <w:rFonts w:ascii="ＭＳ Ｐ明朝" w:eastAsia="ＭＳ Ｐ明朝" w:hAnsi="ＭＳ Ｐ明朝" w:hint="eastAsia"/>
          <w:sz w:val="22"/>
        </w:rPr>
        <w:t>し、</w:t>
      </w:r>
      <w:r w:rsidRPr="000D5C5C">
        <w:rPr>
          <w:rFonts w:ascii="ＭＳ Ｐ明朝" w:eastAsia="ＭＳ Ｐ明朝" w:hAnsi="ＭＳ Ｐ明朝"/>
          <w:sz w:val="22"/>
        </w:rPr>
        <w:t>組織</w:t>
      </w:r>
      <w:r w:rsidRPr="000D5C5C">
        <w:rPr>
          <w:rFonts w:ascii="ＭＳ Ｐ明朝" w:eastAsia="ＭＳ Ｐ明朝" w:hAnsi="ＭＳ Ｐ明朝" w:hint="eastAsia"/>
          <w:sz w:val="22"/>
        </w:rPr>
        <w:t>化し、</w:t>
      </w:r>
      <w:r w:rsidRPr="000D5C5C">
        <w:rPr>
          <w:rFonts w:ascii="ＭＳ Ｐ明朝" w:eastAsia="ＭＳ Ｐ明朝" w:hAnsi="ＭＳ Ｐ明朝"/>
          <w:sz w:val="22"/>
        </w:rPr>
        <w:t>実施され</w:t>
      </w:r>
      <w:r w:rsidRPr="000D5C5C">
        <w:rPr>
          <w:rFonts w:ascii="ＭＳ Ｐ明朝" w:eastAsia="ＭＳ Ｐ明朝" w:hAnsi="ＭＳ Ｐ明朝" w:hint="eastAsia"/>
          <w:sz w:val="22"/>
        </w:rPr>
        <w:t>なければならない。関係する</w:t>
      </w:r>
      <w:r w:rsidRPr="000D5C5C">
        <w:rPr>
          <w:rFonts w:ascii="ＭＳ Ｐ明朝" w:eastAsia="ＭＳ Ｐ明朝" w:hAnsi="ＭＳ Ｐ明朝"/>
          <w:sz w:val="22"/>
        </w:rPr>
        <w:t>労働者には，作業に関わるリスク及び予防措置に関する情報が与えられなければならない。</w:t>
      </w:r>
    </w:p>
    <w:p w14:paraId="7B63AEF6"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0197D5D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6.3.4.2</w:t>
      </w:r>
      <w:r w:rsidRPr="000D5C5C">
        <w:rPr>
          <w:rFonts w:ascii="ＭＳ Ｐ明朝" w:eastAsia="ＭＳ Ｐ明朝" w:hAnsi="ＭＳ Ｐ明朝" w:hint="eastAsia"/>
          <w:sz w:val="22"/>
        </w:rPr>
        <w:t xml:space="preserve">　労働者の</w:t>
      </w:r>
      <w:r w:rsidRPr="000D5C5C">
        <w:rPr>
          <w:rFonts w:ascii="ＭＳ Ｐ明朝" w:eastAsia="ＭＳ Ｐ明朝" w:hAnsi="ＭＳ Ｐ明朝"/>
          <w:sz w:val="22"/>
        </w:rPr>
        <w:t>労働条件</w:t>
      </w:r>
      <w:r w:rsidRPr="000D5C5C">
        <w:rPr>
          <w:rFonts w:ascii="ＭＳ Ｐ明朝" w:eastAsia="ＭＳ Ｐ明朝" w:hAnsi="ＭＳ Ｐ明朝" w:hint="eastAsia"/>
          <w:sz w:val="22"/>
        </w:rPr>
        <w:t>は</w:t>
      </w:r>
      <w:r w:rsidRPr="000D5C5C">
        <w:rPr>
          <w:rFonts w:ascii="ＭＳ Ｐ明朝" w:eastAsia="ＭＳ Ｐ明朝" w:hAnsi="ＭＳ Ｐ明朝"/>
          <w:sz w:val="22"/>
        </w:rPr>
        <w:t>安全であり，林業活動</w:t>
      </w:r>
      <w:r w:rsidRPr="000D5C5C">
        <w:rPr>
          <w:rFonts w:ascii="ＭＳ Ｐ明朝" w:eastAsia="ＭＳ Ｐ明朝" w:hAnsi="ＭＳ Ｐ明朝" w:hint="eastAsia"/>
          <w:sz w:val="22"/>
        </w:rPr>
        <w:t>や森林施業に従事する</w:t>
      </w:r>
      <w:r w:rsidRPr="000D5C5C">
        <w:rPr>
          <w:rFonts w:ascii="ＭＳ Ｐ明朝" w:eastAsia="ＭＳ Ｐ明朝" w:hAnsi="ＭＳ Ｐ明朝"/>
          <w:sz w:val="22"/>
        </w:rPr>
        <w:t>すべての者に</w:t>
      </w:r>
      <w:r w:rsidRPr="000D5C5C">
        <w:rPr>
          <w:rFonts w:ascii="ＭＳ Ｐ明朝" w:eastAsia="ＭＳ Ｐ明朝" w:hAnsi="ＭＳ Ｐ明朝" w:hint="eastAsia"/>
          <w:sz w:val="22"/>
        </w:rPr>
        <w:t>対しては</w:t>
      </w:r>
      <w:r w:rsidRPr="000D5C5C">
        <w:rPr>
          <w:rFonts w:ascii="ＭＳ Ｐ明朝" w:eastAsia="ＭＳ Ｐ明朝" w:hAnsi="ＭＳ Ｐ明朝"/>
          <w:sz w:val="22"/>
        </w:rPr>
        <w:t>安全作業の実践に関する指導や訓練が</w:t>
      </w:r>
      <w:r w:rsidRPr="000D5C5C">
        <w:rPr>
          <w:rFonts w:ascii="ＭＳ Ｐ明朝" w:eastAsia="ＭＳ Ｐ明朝" w:hAnsi="ＭＳ Ｐ明朝" w:hint="eastAsia"/>
          <w:sz w:val="22"/>
        </w:rPr>
        <w:t>実施されなければならない。</w:t>
      </w:r>
      <w:r w:rsidRPr="000D5C5C">
        <w:rPr>
          <w:rFonts w:ascii="ＭＳ Ｐ明朝" w:eastAsia="ＭＳ Ｐ明朝" w:hAnsi="ＭＳ Ｐ明朝"/>
          <w:sz w:val="22"/>
        </w:rPr>
        <w:t>労働時間と休暇は</w:t>
      </w:r>
      <w:r w:rsidRPr="000D5C5C">
        <w:rPr>
          <w:rFonts w:ascii="ＭＳ Ｐ明朝" w:eastAsia="ＭＳ Ｐ明朝" w:hAnsi="ＭＳ Ｐ明朝" w:hint="eastAsia"/>
          <w:sz w:val="22"/>
        </w:rPr>
        <w:t>、法令及び当該組織に係る</w:t>
      </w:r>
      <w:r w:rsidRPr="000D5C5C">
        <w:rPr>
          <w:rFonts w:ascii="ＭＳ Ｐ明朝" w:eastAsia="ＭＳ Ｐ明朝" w:hAnsi="ＭＳ Ｐ明朝"/>
          <w:sz w:val="22"/>
        </w:rPr>
        <w:t>団体協約を遵守しなければならない。</w:t>
      </w:r>
    </w:p>
    <w:p w14:paraId="38F279E2" w14:textId="27895815" w:rsidR="001902DA" w:rsidRDefault="001902DA" w:rsidP="001902DA">
      <w:pPr>
        <w:autoSpaceDE w:val="0"/>
        <w:autoSpaceDN w:val="0"/>
        <w:adjustRightInd w:val="0"/>
        <w:ind w:left="368"/>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：森林</w:t>
      </w:r>
      <w:r w:rsidRPr="000D5C5C">
        <w:rPr>
          <w:rFonts w:ascii="ＭＳ Ｐ明朝" w:eastAsia="ＭＳ Ｐ明朝" w:hAnsi="ＭＳ Ｐ明朝" w:hint="eastAsia"/>
          <w:sz w:val="20"/>
          <w:szCs w:val="20"/>
        </w:rPr>
        <w:t>管理</w:t>
      </w:r>
      <w:r w:rsidRPr="000D5C5C">
        <w:rPr>
          <w:rFonts w:ascii="ＭＳ Ｐ明朝" w:eastAsia="ＭＳ Ｐ明朝" w:hAnsi="ＭＳ Ｐ明朝"/>
          <w:sz w:val="20"/>
          <w:szCs w:val="20"/>
        </w:rPr>
        <w:t>認証規格を</w:t>
      </w:r>
      <w:r w:rsidRPr="000D5C5C">
        <w:rPr>
          <w:rFonts w:ascii="ＭＳ Ｐ明朝" w:eastAsia="ＭＳ Ｐ明朝" w:hAnsi="ＭＳ Ｐ明朝" w:hint="eastAsia"/>
          <w:sz w:val="20"/>
          <w:szCs w:val="20"/>
        </w:rPr>
        <w:t>定</w:t>
      </w:r>
      <w:r w:rsidRPr="000D5C5C">
        <w:rPr>
          <w:rFonts w:ascii="ＭＳ Ｐ明朝" w:eastAsia="ＭＳ Ｐ明朝" w:hAnsi="ＭＳ Ｐ明朝"/>
          <w:sz w:val="20"/>
          <w:szCs w:val="20"/>
        </w:rPr>
        <w:t>めるための指針は，「林業における安全と衛生のILO実施基準」</w:t>
      </w:r>
      <w:r w:rsidRPr="000D5C5C">
        <w:rPr>
          <w:rFonts w:ascii="ＭＳ Ｐ明朝" w:eastAsia="ＭＳ Ｐ明朝" w:hAnsi="ＭＳ Ｐ明朝" w:hint="eastAsia"/>
          <w:sz w:val="20"/>
          <w:szCs w:val="20"/>
        </w:rPr>
        <w:t>及び国内関連法令から</w:t>
      </w:r>
      <w:r w:rsidRPr="000D5C5C">
        <w:rPr>
          <w:rFonts w:ascii="ＭＳ Ｐ明朝" w:eastAsia="ＭＳ Ｐ明朝" w:hAnsi="ＭＳ Ｐ明朝"/>
          <w:sz w:val="20"/>
          <w:szCs w:val="20"/>
        </w:rPr>
        <w:t>入手可能である。</w:t>
      </w:r>
    </w:p>
    <w:p w14:paraId="5B04EBED" w14:textId="77777777" w:rsidR="00754189" w:rsidRPr="000D5C5C" w:rsidRDefault="00754189" w:rsidP="001902DA">
      <w:pPr>
        <w:autoSpaceDE w:val="0"/>
        <w:autoSpaceDN w:val="0"/>
        <w:adjustRightInd w:val="0"/>
        <w:jc w:val="left"/>
        <w:rPr>
          <w:rFonts w:ascii="ＭＳ Ｐ明朝" w:eastAsia="ＭＳ Ｐ明朝" w:hAnsi="ＭＳ Ｐ明朝"/>
          <w:sz w:val="20"/>
          <w:szCs w:val="20"/>
        </w:rPr>
      </w:pPr>
    </w:p>
    <w:p w14:paraId="493AAD77" w14:textId="082A03FC"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6.3.4.3</w:t>
      </w:r>
      <w:r w:rsidRPr="000D5C5C">
        <w:rPr>
          <w:rFonts w:ascii="ＭＳ Ｐ明朝" w:eastAsia="ＭＳ Ｐ明朝" w:hAnsi="ＭＳ Ｐ明朝"/>
          <w:sz w:val="22"/>
        </w:rPr>
        <w:t xml:space="preserve">  SGEC認証区域で林業活動や</w:t>
      </w:r>
      <w:r w:rsidRPr="000D5C5C">
        <w:rPr>
          <w:rFonts w:ascii="ＭＳ Ｐ明朝" w:eastAsia="ＭＳ Ｐ明朝" w:hAnsi="ＭＳ Ｐ明朝" w:hint="eastAsia"/>
          <w:sz w:val="22"/>
        </w:rPr>
        <w:t>森林</w:t>
      </w:r>
      <w:r w:rsidRPr="000D5C5C">
        <w:rPr>
          <w:rFonts w:ascii="ＭＳ Ｐ明朝" w:eastAsia="ＭＳ Ｐ明朝" w:hAnsi="ＭＳ Ｐ明朝"/>
          <w:sz w:val="22"/>
        </w:rPr>
        <w:t>施業</w:t>
      </w:r>
      <w:r w:rsidRPr="000D5C5C">
        <w:rPr>
          <w:rFonts w:ascii="ＭＳ Ｐ明朝" w:eastAsia="ＭＳ Ｐ明朝" w:hAnsi="ＭＳ Ｐ明朝" w:hint="eastAsia"/>
          <w:sz w:val="22"/>
        </w:rPr>
        <w:t>を実施</w:t>
      </w:r>
      <w:r w:rsidRPr="000D5C5C">
        <w:rPr>
          <w:rFonts w:ascii="ＭＳ Ｐ明朝" w:eastAsia="ＭＳ Ｐ明朝" w:hAnsi="ＭＳ Ｐ明朝"/>
          <w:sz w:val="22"/>
        </w:rPr>
        <w:t>する</w:t>
      </w:r>
      <w:r w:rsidRPr="000D5C5C">
        <w:rPr>
          <w:rFonts w:ascii="ＭＳ Ｐ明朝" w:eastAsia="ＭＳ Ｐ明朝" w:hAnsi="ＭＳ Ｐ明朝" w:hint="eastAsia"/>
          <w:sz w:val="22"/>
        </w:rPr>
        <w:t>林業労働者（地元労働者</w:t>
      </w:r>
      <w:r w:rsidRPr="000D5C5C">
        <w:rPr>
          <w:rFonts w:ascii="ＭＳ Ｐ明朝" w:eastAsia="ＭＳ Ｐ明朝" w:hAnsi="ＭＳ Ｐ明朝"/>
          <w:sz w:val="22"/>
        </w:rPr>
        <w:t>、</w:t>
      </w:r>
      <w:r w:rsidRPr="000D5C5C">
        <w:rPr>
          <w:rFonts w:ascii="ＭＳ Ｐ明朝" w:eastAsia="ＭＳ Ｐ明朝" w:hAnsi="ＭＳ Ｐ明朝" w:hint="eastAsia"/>
          <w:sz w:val="22"/>
        </w:rPr>
        <w:t>季節労働者</w:t>
      </w:r>
      <w:r w:rsidRPr="000D5C5C">
        <w:rPr>
          <w:rFonts w:ascii="ＭＳ Ｐ明朝" w:eastAsia="ＭＳ Ｐ明朝" w:hAnsi="ＭＳ Ｐ明朝"/>
          <w:sz w:val="22"/>
        </w:rPr>
        <w:t>、下請け業者</w:t>
      </w:r>
      <w:r w:rsidRPr="000D5C5C">
        <w:rPr>
          <w:rFonts w:ascii="ＭＳ Ｐ明朝" w:eastAsia="ＭＳ Ｐ明朝" w:hAnsi="ＭＳ Ｐ明朝" w:hint="eastAsia"/>
          <w:sz w:val="22"/>
        </w:rPr>
        <w:t>等）の</w:t>
      </w:r>
      <w:r w:rsidRPr="000D5C5C">
        <w:rPr>
          <w:rFonts w:ascii="ＭＳ Ｐ明朝" w:eastAsia="ＭＳ Ｐ明朝" w:hAnsi="ＭＳ Ｐ明朝"/>
          <w:sz w:val="22"/>
        </w:rPr>
        <w:t>賃金</w:t>
      </w:r>
      <w:r w:rsidRPr="000D5C5C">
        <w:rPr>
          <w:rFonts w:ascii="ＭＳ Ｐ明朝" w:eastAsia="ＭＳ Ｐ明朝" w:hAnsi="ＭＳ Ｐ明朝" w:hint="eastAsia"/>
          <w:sz w:val="22"/>
        </w:rPr>
        <w:t>は</w:t>
      </w:r>
      <w:r w:rsidRPr="000D5C5C">
        <w:rPr>
          <w:rFonts w:ascii="ＭＳ Ｐ明朝" w:eastAsia="ＭＳ Ｐ明朝" w:hAnsi="ＭＳ Ｐ明朝"/>
          <w:sz w:val="22"/>
        </w:rPr>
        <w:t>、</w:t>
      </w:r>
      <w:r w:rsidRPr="000D5C5C">
        <w:rPr>
          <w:rFonts w:ascii="ＭＳ Ｐ明朝" w:eastAsia="ＭＳ Ｐ明朝" w:hAnsi="ＭＳ Ｐ明朝" w:hint="eastAsia"/>
          <w:sz w:val="22"/>
        </w:rPr>
        <w:t>少なくとも法令</w:t>
      </w:r>
      <w:r w:rsidRPr="000D5C5C">
        <w:rPr>
          <w:rFonts w:ascii="ＭＳ Ｐ明朝" w:eastAsia="ＭＳ Ｐ明朝" w:hAnsi="ＭＳ Ｐ明朝"/>
          <w:sz w:val="22"/>
        </w:rPr>
        <w:t>、</w:t>
      </w:r>
      <w:r w:rsidRPr="000D5C5C">
        <w:rPr>
          <w:rFonts w:ascii="ＭＳ Ｐ明朝" w:eastAsia="ＭＳ Ｐ明朝" w:hAnsi="ＭＳ Ｐ明朝" w:hint="eastAsia"/>
          <w:sz w:val="22"/>
        </w:rPr>
        <w:t>地域別最低賃金又は当該</w:t>
      </w:r>
      <w:r w:rsidRPr="000D5C5C">
        <w:rPr>
          <w:rFonts w:ascii="ＭＳ Ｐ明朝" w:eastAsia="ＭＳ Ｐ明朝" w:hAnsi="ＭＳ Ｐ明朝"/>
          <w:sz w:val="22"/>
        </w:rPr>
        <w:t>団体交渉協定</w:t>
      </w:r>
      <w:r w:rsidRPr="000D5C5C">
        <w:rPr>
          <w:rFonts w:ascii="ＭＳ Ｐ明朝" w:eastAsia="ＭＳ Ｐ明朝" w:hAnsi="ＭＳ Ｐ明朝" w:hint="eastAsia"/>
          <w:sz w:val="22"/>
        </w:rPr>
        <w:t>等労使間で協議決定した賃金</w:t>
      </w:r>
      <w:r w:rsidRPr="000D5C5C">
        <w:rPr>
          <w:rFonts w:ascii="ＭＳ Ｐ明朝" w:eastAsia="ＭＳ Ｐ明朝" w:hAnsi="ＭＳ Ｐ明朝"/>
          <w:sz w:val="22"/>
        </w:rPr>
        <w:t>に見合うか、それ</w:t>
      </w:r>
      <w:r w:rsidRPr="000D5C5C">
        <w:rPr>
          <w:rFonts w:ascii="ＭＳ Ｐ明朝" w:eastAsia="ＭＳ Ｐ明朝" w:hAnsi="ＭＳ Ｐ明朝" w:hint="eastAsia"/>
          <w:sz w:val="22"/>
        </w:rPr>
        <w:t>以上</w:t>
      </w:r>
      <w:r w:rsidRPr="000D5C5C">
        <w:rPr>
          <w:rFonts w:ascii="ＭＳ Ｐ明朝" w:eastAsia="ＭＳ Ｐ明朝" w:hAnsi="ＭＳ Ｐ明朝"/>
          <w:sz w:val="22"/>
        </w:rPr>
        <w:t>で</w:t>
      </w:r>
      <w:r w:rsidRPr="000D5C5C">
        <w:rPr>
          <w:rFonts w:ascii="ＭＳ Ｐ明朝" w:eastAsia="ＭＳ Ｐ明朝" w:hAnsi="ＭＳ Ｐ明朝" w:hint="eastAsia"/>
          <w:sz w:val="22"/>
        </w:rPr>
        <w:t>なければならない。</w:t>
      </w:r>
    </w:p>
    <w:p w14:paraId="4EE78DA6"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6B1D95C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組織の雇用は、機会均等と差別待遇の禁止</w:t>
      </w:r>
      <w:r w:rsidRPr="000D5C5C">
        <w:rPr>
          <w:rFonts w:ascii="ＭＳ Ｐ明朝" w:eastAsia="ＭＳ Ｐ明朝" w:hAnsi="ＭＳ Ｐ明朝"/>
          <w:sz w:val="22"/>
        </w:rPr>
        <w:t>、職場におけるハラスメント</w:t>
      </w:r>
      <w:r w:rsidRPr="000D5C5C">
        <w:rPr>
          <w:rFonts w:ascii="ＭＳ Ｐ明朝" w:eastAsia="ＭＳ Ｐ明朝" w:hAnsi="ＭＳ Ｐ明朝" w:hint="eastAsia"/>
          <w:sz w:val="22"/>
        </w:rPr>
        <w:t>の防止について約定されていなければならない。また、</w:t>
      </w:r>
      <w:r w:rsidRPr="000D5C5C">
        <w:rPr>
          <w:rFonts w:ascii="ＭＳ Ｐ明朝" w:eastAsia="ＭＳ Ｐ明朝" w:hAnsi="ＭＳ Ｐ明朝"/>
          <w:sz w:val="22"/>
        </w:rPr>
        <w:t>性</w:t>
      </w:r>
      <w:r w:rsidRPr="000D5C5C">
        <w:rPr>
          <w:rFonts w:ascii="ＭＳ Ｐ明朝" w:eastAsia="ＭＳ Ｐ明朝" w:hAnsi="ＭＳ Ｐ明朝" w:hint="eastAsia"/>
          <w:sz w:val="22"/>
        </w:rPr>
        <w:t>（ジェンダー）</w:t>
      </w:r>
      <w:r w:rsidRPr="000D5C5C">
        <w:rPr>
          <w:rFonts w:ascii="ＭＳ Ｐ明朝" w:eastAsia="ＭＳ Ｐ明朝" w:hAnsi="ＭＳ Ｐ明朝"/>
          <w:sz w:val="22"/>
        </w:rPr>
        <w:t>の平等は促進されなければならない。</w:t>
      </w:r>
    </w:p>
    <w:p w14:paraId="6907F48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13D5F12"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7.</w:t>
      </w:r>
      <w:r w:rsidRPr="000D5C5C">
        <w:rPr>
          <w:rFonts w:ascii="ＭＳ Ｐ明朝" w:eastAsia="ＭＳ Ｐ明朝" w:hAnsi="ＭＳ Ｐ明朝" w:hint="eastAsia"/>
          <w:b/>
          <w:bCs/>
          <w:sz w:val="22"/>
        </w:rPr>
        <w:t xml:space="preserve">　支援</w:t>
      </w:r>
    </w:p>
    <w:p w14:paraId="5A7528E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BB001C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b/>
          <w:bCs/>
          <w:sz w:val="22"/>
        </w:rPr>
        <w:t>７</w:t>
      </w:r>
      <w:r w:rsidRPr="000D5C5C">
        <w:rPr>
          <w:rFonts w:ascii="ＭＳ Ｐ明朝" w:eastAsia="ＭＳ Ｐ明朝" w:hAnsi="ＭＳ Ｐ明朝"/>
          <w:b/>
          <w:bCs/>
          <w:sz w:val="22"/>
        </w:rPr>
        <w:t>.</w:t>
      </w:r>
      <w:r w:rsidRPr="000D5C5C">
        <w:rPr>
          <w:rFonts w:ascii="ＭＳ Ｐ明朝" w:eastAsia="ＭＳ Ｐ明朝" w:hAnsi="ＭＳ Ｐ明朝" w:hint="eastAsia"/>
          <w:b/>
          <w:bCs/>
          <w:sz w:val="22"/>
        </w:rPr>
        <w:t>１</w:t>
      </w:r>
      <w:r w:rsidRPr="000D5C5C">
        <w:rPr>
          <w:rFonts w:ascii="ＭＳ Ｐ明朝" w:eastAsia="ＭＳ Ｐ明朝" w:hAnsi="ＭＳ Ｐ明朝" w:hint="eastAsia"/>
          <w:sz w:val="22"/>
        </w:rPr>
        <w:t xml:space="preserve">　組織の資源</w:t>
      </w:r>
    </w:p>
    <w:p w14:paraId="0A4249C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組織は、持続可能な森林管理システムの構築とその実行・維持及び持続的改善に必要な資源（要員、施設等）を決定し、これを確保しなければならない。</w:t>
      </w:r>
    </w:p>
    <w:p w14:paraId="2C1425A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BF4C4B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7.2</w:t>
      </w:r>
      <w:r w:rsidRPr="000D5C5C">
        <w:rPr>
          <w:rFonts w:ascii="ＭＳ Ｐ明朝" w:eastAsia="ＭＳ Ｐ明朝" w:hAnsi="ＭＳ Ｐ明朝" w:hint="eastAsia"/>
          <w:sz w:val="22"/>
        </w:rPr>
        <w:t xml:space="preserve">　組織の力量</w:t>
      </w:r>
    </w:p>
    <w:p w14:paraId="182B8CE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7.2.1 </w:t>
      </w:r>
      <w:r w:rsidRPr="000D5C5C">
        <w:rPr>
          <w:rFonts w:ascii="ＭＳ Ｐ明朝" w:eastAsia="ＭＳ Ｐ明朝" w:hAnsi="ＭＳ Ｐ明朝" w:hint="eastAsia"/>
          <w:sz w:val="22"/>
        </w:rPr>
        <w:t>森林管理計画やその実行するに当たっての前提条件として、森林所有者</w:t>
      </w:r>
      <w:r w:rsidRPr="000D5C5C">
        <w:rPr>
          <w:rFonts w:ascii="ＭＳ Ｐ明朝" w:eastAsia="ＭＳ Ｐ明朝" w:hAnsi="ＭＳ Ｐ明朝"/>
          <w:sz w:val="22"/>
        </w:rPr>
        <w:t>/</w:t>
      </w:r>
      <w:r w:rsidRPr="000D5C5C">
        <w:rPr>
          <w:rFonts w:ascii="ＭＳ Ｐ明朝" w:eastAsia="ＭＳ Ｐ明朝" w:hAnsi="ＭＳ Ｐ明朝" w:hint="eastAsia"/>
          <w:sz w:val="22"/>
        </w:rPr>
        <w:t>管理者、下請け業者及び従業員は、</w:t>
      </w:r>
      <w:r w:rsidRPr="000D5C5C">
        <w:rPr>
          <w:rFonts w:ascii="ＭＳ Ｐ明朝" w:eastAsia="ＭＳ Ｐ明朝" w:hAnsi="ＭＳ Ｐ明朝"/>
          <w:sz w:val="22"/>
        </w:rPr>
        <w:t>持続可能な森林管理に関する</w:t>
      </w:r>
      <w:r w:rsidRPr="000D5C5C">
        <w:rPr>
          <w:rFonts w:ascii="ＭＳ Ｐ明朝" w:eastAsia="ＭＳ Ｐ明朝" w:hAnsi="ＭＳ Ｐ明朝" w:hint="eastAsia"/>
          <w:sz w:val="22"/>
        </w:rPr>
        <w:t>十分な情報の提供を受け、継続的訓練が実施され、最新情報に通じていなければならない。</w:t>
      </w:r>
    </w:p>
    <w:p w14:paraId="59C94D6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AAAB62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7.3　</w:t>
      </w:r>
      <w:r w:rsidRPr="000D5C5C">
        <w:rPr>
          <w:rFonts w:ascii="ＭＳ Ｐ明朝" w:eastAsia="ＭＳ Ｐ明朝" w:hAnsi="ＭＳ Ｐ明朝" w:hint="eastAsia"/>
          <w:sz w:val="22"/>
        </w:rPr>
        <w:t>コミュニケーション</w:t>
      </w:r>
    </w:p>
    <w:p w14:paraId="221A617D" w14:textId="78AA9198"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7.3.1</w:t>
      </w:r>
      <w:r w:rsidRPr="000D5C5C">
        <w:rPr>
          <w:rFonts w:ascii="ＭＳ Ｐ明朝" w:eastAsia="ＭＳ Ｐ明朝" w:hAnsi="ＭＳ Ｐ明朝" w:hint="eastAsia"/>
          <w:sz w:val="22"/>
        </w:rPr>
        <w:t xml:space="preserve">　関係する地域社会、先住民及びその他のステークホルダーに対して、持続的森林管理に関する効果的コミュニケーションと協議が行われなければならない。</w:t>
      </w:r>
    </w:p>
    <w:p w14:paraId="42A06330" w14:textId="77777777" w:rsidR="00C864E1" w:rsidRPr="000D5C5C" w:rsidRDefault="00C864E1" w:rsidP="001902DA">
      <w:pPr>
        <w:autoSpaceDE w:val="0"/>
        <w:autoSpaceDN w:val="0"/>
        <w:adjustRightInd w:val="0"/>
        <w:jc w:val="left"/>
        <w:rPr>
          <w:rFonts w:ascii="ＭＳ Ｐ明朝" w:eastAsia="ＭＳ Ｐ明朝" w:hAnsi="ＭＳ Ｐ明朝"/>
          <w:sz w:val="22"/>
        </w:rPr>
      </w:pPr>
    </w:p>
    <w:p w14:paraId="691ACD2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7.4</w:t>
      </w:r>
      <w:r w:rsidRPr="000D5C5C">
        <w:rPr>
          <w:rFonts w:ascii="ＭＳ Ｐ明朝" w:eastAsia="ＭＳ Ｐ明朝" w:hAnsi="ＭＳ Ｐ明朝" w:hint="eastAsia"/>
          <w:sz w:val="22"/>
        </w:rPr>
        <w:t xml:space="preserve">　苦情</w:t>
      </w:r>
    </w:p>
    <w:p w14:paraId="443D3BB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w:t>
      </w:r>
      <w:r w:rsidRPr="000D5C5C">
        <w:rPr>
          <w:rFonts w:ascii="ＭＳ Ｐ明朝" w:eastAsia="ＭＳ Ｐ明朝" w:hAnsi="ＭＳ Ｐ明朝" w:hint="eastAsia"/>
          <w:b/>
          <w:bCs/>
          <w:sz w:val="22"/>
        </w:rPr>
        <w:t>４</w:t>
      </w:r>
      <w:r w:rsidRPr="000D5C5C">
        <w:rPr>
          <w:rFonts w:ascii="ＭＳ Ｐ明朝" w:eastAsia="ＭＳ Ｐ明朝" w:hAnsi="ＭＳ Ｐ明朝"/>
          <w:b/>
          <w:bCs/>
          <w:sz w:val="22"/>
        </w:rPr>
        <w:t>.</w:t>
      </w:r>
      <w:r w:rsidRPr="000D5C5C">
        <w:rPr>
          <w:rFonts w:ascii="ＭＳ Ｐ明朝" w:eastAsia="ＭＳ Ｐ明朝" w:hAnsi="ＭＳ Ｐ明朝" w:hint="eastAsia"/>
          <w:b/>
          <w:bCs/>
          <w:sz w:val="22"/>
        </w:rPr>
        <w:t>１</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組織は、森林管理と土地利用権及び労働条件に関わる苦情や紛争を解決するための適切なメカニズムを有していなければならない。</w:t>
      </w:r>
    </w:p>
    <w:p w14:paraId="42700910"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F187FD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7.5</w:t>
      </w:r>
      <w:r w:rsidRPr="000D5C5C">
        <w:rPr>
          <w:rFonts w:ascii="ＭＳ Ｐ明朝" w:eastAsia="ＭＳ Ｐ明朝" w:hAnsi="ＭＳ Ｐ明朝" w:hint="eastAsia"/>
          <w:sz w:val="22"/>
        </w:rPr>
        <w:t xml:space="preserve">　文書情報</w:t>
      </w:r>
    </w:p>
    <w:p w14:paraId="49EDD49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7.5.1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組織は、当該管理システムに関連する規格に基づき、</w:t>
      </w:r>
      <w:r w:rsidRPr="000D5C5C">
        <w:rPr>
          <w:rFonts w:ascii="ＭＳ Ｐ明朝" w:eastAsia="ＭＳ Ｐ明朝" w:hAnsi="ＭＳ Ｐ明朝"/>
          <w:sz w:val="22"/>
        </w:rPr>
        <w:t>持続可能な森林管理システム</w:t>
      </w:r>
      <w:r w:rsidRPr="000D5C5C">
        <w:rPr>
          <w:rFonts w:ascii="ＭＳ Ｐ明朝" w:eastAsia="ＭＳ Ｐ明朝" w:hAnsi="ＭＳ Ｐ明朝" w:hint="eastAsia"/>
          <w:sz w:val="22"/>
        </w:rPr>
        <w:t>を</w:t>
      </w:r>
      <w:r w:rsidRPr="000D5C5C">
        <w:rPr>
          <w:rFonts w:ascii="ＭＳ Ｐ明朝" w:eastAsia="ＭＳ Ｐ明朝" w:hAnsi="ＭＳ Ｐ明朝"/>
          <w:sz w:val="22"/>
        </w:rPr>
        <w:t>効果</w:t>
      </w:r>
      <w:r w:rsidRPr="000D5C5C">
        <w:rPr>
          <w:rFonts w:ascii="ＭＳ Ｐ明朝" w:eastAsia="ＭＳ Ｐ明朝" w:hAnsi="ＭＳ Ｐ明朝" w:hint="eastAsia"/>
          <w:sz w:val="22"/>
        </w:rPr>
        <w:t>的に実行する</w:t>
      </w:r>
      <w:r w:rsidRPr="000D5C5C">
        <w:rPr>
          <w:rFonts w:ascii="ＭＳ Ｐ明朝" w:eastAsia="ＭＳ Ｐ明朝" w:hAnsi="ＭＳ Ｐ明朝"/>
          <w:sz w:val="22"/>
        </w:rPr>
        <w:t>上</w:t>
      </w:r>
      <w:r w:rsidRPr="000D5C5C">
        <w:rPr>
          <w:rFonts w:ascii="ＭＳ Ｐ明朝" w:eastAsia="ＭＳ Ｐ明朝" w:hAnsi="ＭＳ Ｐ明朝" w:hint="eastAsia"/>
          <w:sz w:val="22"/>
        </w:rPr>
        <w:t>で必要な事項として規定した</w:t>
      </w:r>
      <w:r w:rsidRPr="000D5C5C">
        <w:rPr>
          <w:rFonts w:ascii="ＭＳ Ｐ明朝" w:eastAsia="ＭＳ Ｐ明朝" w:hAnsi="ＭＳ Ｐ明朝"/>
          <w:sz w:val="22"/>
        </w:rPr>
        <w:t>文書化情報</w:t>
      </w:r>
      <w:r w:rsidRPr="000D5C5C">
        <w:rPr>
          <w:rFonts w:ascii="ＭＳ Ｐ明朝" w:eastAsia="ＭＳ Ｐ明朝" w:hAnsi="ＭＳ Ｐ明朝" w:hint="eastAsia"/>
          <w:sz w:val="22"/>
        </w:rPr>
        <w:t>を保持しなければならない</w:t>
      </w:r>
      <w:r w:rsidRPr="000D5C5C">
        <w:rPr>
          <w:rFonts w:ascii="ＭＳ Ｐ明朝" w:eastAsia="ＭＳ Ｐ明朝" w:hAnsi="ＭＳ Ｐ明朝"/>
          <w:sz w:val="22"/>
        </w:rPr>
        <w:t>。</w:t>
      </w:r>
    </w:p>
    <w:p w14:paraId="440285F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7.5.2　</w:t>
      </w:r>
      <w:r w:rsidRPr="000D5C5C">
        <w:rPr>
          <w:rFonts w:ascii="ＭＳ Ｐ明朝" w:eastAsia="ＭＳ Ｐ明朝" w:hAnsi="ＭＳ Ｐ明朝" w:hint="eastAsia"/>
          <w:sz w:val="22"/>
        </w:rPr>
        <w:t>前項の文書情報は、</w:t>
      </w:r>
      <w:r w:rsidRPr="000D5C5C">
        <w:rPr>
          <w:rFonts w:ascii="ＭＳ Ｐ明朝" w:eastAsia="ＭＳ Ｐ明朝" w:hAnsi="ＭＳ Ｐ明朝"/>
          <w:sz w:val="22"/>
        </w:rPr>
        <w:t>組織の活動</w:t>
      </w:r>
      <w:r w:rsidRPr="000D5C5C">
        <w:rPr>
          <w:rFonts w:ascii="ＭＳ Ｐ明朝" w:eastAsia="ＭＳ Ｐ明朝" w:hAnsi="ＭＳ Ｐ明朝" w:hint="eastAsia"/>
          <w:sz w:val="22"/>
        </w:rPr>
        <w:t>に関連し適切に更新されなければならない。</w:t>
      </w:r>
    </w:p>
    <w:p w14:paraId="2FDB3DE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8E1F46D"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8.</w:t>
      </w:r>
      <w:r w:rsidRPr="000D5C5C">
        <w:rPr>
          <w:rFonts w:ascii="ＭＳ Ｐ明朝" w:eastAsia="ＭＳ Ｐ明朝" w:hAnsi="ＭＳ Ｐ明朝" w:hint="eastAsia"/>
          <w:b/>
          <w:bCs/>
          <w:sz w:val="22"/>
        </w:rPr>
        <w:t xml:space="preserve">　持続可能な森林管理の要求事項</w:t>
      </w:r>
    </w:p>
    <w:p w14:paraId="5F6AAD99"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A92A2A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持続可能な森林管理の要求事項の基準と指標は、以下のとおりとする。なお，その運用ガイドラインを本規格の付属書</w:t>
      </w:r>
      <w:r w:rsidRPr="000D5C5C">
        <w:rPr>
          <w:rFonts w:ascii="ＭＳ Ｐ明朝" w:eastAsia="ＭＳ Ｐ明朝" w:hAnsi="ＭＳ Ｐ明朝"/>
          <w:sz w:val="22"/>
        </w:rPr>
        <w:t>1に示した。</w:t>
      </w:r>
    </w:p>
    <w:p w14:paraId="06775D0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C38A664"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8.1　</w:t>
      </w:r>
      <w:r w:rsidRPr="000D5C5C">
        <w:rPr>
          <w:rFonts w:ascii="ＭＳ Ｐ明朝" w:eastAsia="ＭＳ Ｐ明朝" w:hAnsi="ＭＳ Ｐ明朝" w:hint="eastAsia"/>
          <w:b/>
          <w:bCs/>
          <w:sz w:val="22"/>
        </w:rPr>
        <w:t>基準１：森林資源やそのグローバルなカーボンサイクルへの貢献及びその適切な維持・増進</w:t>
      </w:r>
    </w:p>
    <w:p w14:paraId="145423CC"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7AEDF7F0" w14:textId="0977DA19"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森林管理は、森林及びその生態系サービスを維持、増進し、森林資源が有する経済的、環</w:t>
      </w:r>
      <w:r w:rsidRPr="000D5C5C">
        <w:rPr>
          <w:rFonts w:ascii="ＭＳ Ｐ明朝" w:eastAsia="ＭＳ Ｐ明朝" w:hAnsi="ＭＳ Ｐ明朝" w:hint="eastAsia"/>
          <w:sz w:val="22"/>
        </w:rPr>
        <w:lastRenderedPageBreak/>
        <w:t>境的、文化的、社会的価値の維持、増大を目指さなければならない。</w:t>
      </w:r>
    </w:p>
    <w:p w14:paraId="55F6AD2C"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164DA02F" w14:textId="659B5758"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森林管理に当たっては、</w:t>
      </w:r>
      <w:r w:rsidRPr="000D5C5C">
        <w:rPr>
          <w:rFonts w:ascii="ＭＳ Ｐ明朝" w:eastAsia="ＭＳ Ｐ明朝" w:hAnsi="ＭＳ Ｐ明朝"/>
          <w:sz w:val="22"/>
        </w:rPr>
        <w:t>収穫量と成長率の間のバランスを図り、適切</w:t>
      </w:r>
      <w:r w:rsidRPr="000D5C5C">
        <w:rPr>
          <w:rFonts w:ascii="ＭＳ Ｐ明朝" w:eastAsia="ＭＳ Ｐ明朝" w:hAnsi="ＭＳ Ｐ明朝" w:hint="eastAsia"/>
          <w:sz w:val="22"/>
        </w:rPr>
        <w:t>な育林方法と技術</w:t>
      </w:r>
      <w:r w:rsidRPr="000D5C5C">
        <w:rPr>
          <w:rFonts w:ascii="ＭＳ Ｐ明朝" w:eastAsia="ＭＳ Ｐ明朝" w:hAnsi="ＭＳ Ｐ明朝"/>
          <w:sz w:val="22"/>
        </w:rPr>
        <w:t>を採用し、森林資源に対する直接</w:t>
      </w:r>
      <w:r w:rsidRPr="000D5C5C">
        <w:rPr>
          <w:rFonts w:ascii="ＭＳ Ｐ明朝" w:eastAsia="ＭＳ Ｐ明朝" w:hAnsi="ＭＳ Ｐ明朝" w:hint="eastAsia"/>
          <w:sz w:val="22"/>
        </w:rPr>
        <w:t>、</w:t>
      </w:r>
      <w:r w:rsidRPr="000D5C5C">
        <w:rPr>
          <w:rFonts w:ascii="ＭＳ Ｐ明朝" w:eastAsia="ＭＳ Ｐ明朝" w:hAnsi="ＭＳ Ｐ明朝"/>
          <w:sz w:val="22"/>
        </w:rPr>
        <w:t>間接的な悪影響を最小化</w:t>
      </w:r>
      <w:r w:rsidRPr="000D5C5C">
        <w:rPr>
          <w:rFonts w:ascii="ＭＳ Ｐ明朝" w:eastAsia="ＭＳ Ｐ明朝" w:hAnsi="ＭＳ Ｐ明朝" w:hint="eastAsia"/>
          <w:sz w:val="22"/>
        </w:rPr>
        <w:t>し、</w:t>
      </w:r>
      <w:r w:rsidRPr="000D5C5C">
        <w:rPr>
          <w:rFonts w:ascii="ＭＳ Ｐ明朝" w:eastAsia="ＭＳ Ｐ明朝" w:hAnsi="ＭＳ Ｐ明朝"/>
          <w:sz w:val="22"/>
        </w:rPr>
        <w:t>森林資源の量と質</w:t>
      </w:r>
      <w:r w:rsidRPr="000D5C5C">
        <w:rPr>
          <w:rFonts w:ascii="ＭＳ Ｐ明朝" w:eastAsia="ＭＳ Ｐ明朝" w:hAnsi="ＭＳ Ｐ明朝" w:hint="eastAsia"/>
          <w:sz w:val="22"/>
        </w:rPr>
        <w:t>及</w:t>
      </w:r>
      <w:r w:rsidRPr="000D5C5C">
        <w:rPr>
          <w:rFonts w:ascii="ＭＳ Ｐ明朝" w:eastAsia="ＭＳ Ｐ明朝" w:hAnsi="ＭＳ Ｐ明朝"/>
          <w:sz w:val="22"/>
        </w:rPr>
        <w:t>び</w:t>
      </w:r>
      <w:r w:rsidRPr="000D5C5C">
        <w:rPr>
          <w:rFonts w:ascii="ＭＳ Ｐ明朝" w:eastAsia="ＭＳ Ｐ明朝" w:hAnsi="ＭＳ Ｐ明朝" w:hint="eastAsia"/>
          <w:sz w:val="22"/>
        </w:rPr>
        <w:t>森林</w:t>
      </w:r>
      <w:r w:rsidRPr="000D5C5C">
        <w:rPr>
          <w:rFonts w:ascii="ＭＳ Ｐ明朝" w:eastAsia="ＭＳ Ｐ明朝" w:hAnsi="ＭＳ Ｐ明朝"/>
          <w:sz w:val="22"/>
        </w:rPr>
        <w:t>の炭素</w:t>
      </w:r>
      <w:r w:rsidRPr="000D5C5C">
        <w:rPr>
          <w:rFonts w:ascii="ＭＳ Ｐ明朝" w:eastAsia="ＭＳ Ｐ明朝" w:hAnsi="ＭＳ Ｐ明朝" w:hint="eastAsia"/>
          <w:sz w:val="22"/>
        </w:rPr>
        <w:t>の</w:t>
      </w:r>
      <w:r w:rsidRPr="000D5C5C">
        <w:rPr>
          <w:rFonts w:ascii="ＭＳ Ｐ明朝" w:eastAsia="ＭＳ Ｐ明朝" w:hAnsi="ＭＳ Ｐ明朝"/>
          <w:sz w:val="22"/>
        </w:rPr>
        <w:t>貯蔵</w:t>
      </w:r>
      <w:r w:rsidRPr="000D5C5C">
        <w:rPr>
          <w:rFonts w:ascii="ＭＳ Ｐ明朝" w:eastAsia="ＭＳ Ｐ明朝" w:hAnsi="ＭＳ Ｐ明朝" w:hint="eastAsia"/>
          <w:sz w:val="22"/>
        </w:rPr>
        <w:t>及び</w:t>
      </w:r>
      <w:r w:rsidRPr="000D5C5C">
        <w:rPr>
          <w:rFonts w:ascii="ＭＳ Ｐ明朝" w:eastAsia="ＭＳ Ｐ明朝" w:hAnsi="ＭＳ Ｐ明朝"/>
          <w:sz w:val="22"/>
        </w:rPr>
        <w:t>隔離能力が中長期的に保全され</w:t>
      </w:r>
      <w:r w:rsidRPr="000D5C5C">
        <w:rPr>
          <w:rFonts w:ascii="ＭＳ Ｐ明朝" w:eastAsia="ＭＳ Ｐ明朝" w:hAnsi="ＭＳ Ｐ明朝" w:hint="eastAsia"/>
          <w:sz w:val="22"/>
        </w:rPr>
        <w:t>なければならない。</w:t>
      </w:r>
    </w:p>
    <w:p w14:paraId="1372C495"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3B06F76D" w14:textId="5BBCE245"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森林管理の実行において、温室効果ガスの排出削減や資源の効果的な活用など気候変動に好影響する活動が奨励されなければならない。</w:t>
      </w:r>
    </w:p>
    <w:p w14:paraId="784169B3"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154EEDF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8.1.4</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林地の転用は、下記による正当化できる状況以外は発生させない。</w:t>
      </w:r>
    </w:p>
    <w:p w14:paraId="100BB649"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土地利用や森林管理に関連する国等の機関の法令や政策を遵守し、影響を受けるステークホルダーとの協議を含んだ国その他の権限を有する当局が管轄する土地利用計画に基づくものであり、</w:t>
      </w:r>
    </w:p>
    <w:p w14:paraId="2C5CBFAD" w14:textId="6DD1E06D"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当該認証森林区域に占める割合が小さな比率（具体的には付属書</w:t>
      </w:r>
      <w:r w:rsidRPr="000D5C5C">
        <w:rPr>
          <w:rFonts w:ascii="ＭＳ Ｐ明朝" w:eastAsia="ＭＳ Ｐ明朝" w:hAnsi="ＭＳ Ｐ明朝"/>
          <w:sz w:val="22"/>
        </w:rPr>
        <w:t>1</w:t>
      </w:r>
      <w:r w:rsidR="007D7F41">
        <w:rPr>
          <w:rFonts w:ascii="ＭＳ Ｐ明朝" w:eastAsia="ＭＳ Ｐ明朝" w:hAnsi="ＭＳ Ｐ明朝" w:hint="eastAsia"/>
          <w:sz w:val="22"/>
        </w:rPr>
        <w:t>の</w:t>
      </w:r>
      <w:r w:rsidRPr="000D5C5C">
        <w:rPr>
          <w:rFonts w:ascii="ＭＳ Ｐ明朝" w:eastAsia="ＭＳ Ｐ明朝" w:hAnsi="ＭＳ Ｐ明朝"/>
          <w:sz w:val="22"/>
        </w:rPr>
        <w:t>4.1.3、4.1.4、4.1.5による</w:t>
      </w:r>
      <w:r w:rsidRPr="000D5C5C">
        <w:rPr>
          <w:rFonts w:ascii="ＭＳ Ｐ明朝" w:eastAsia="ＭＳ Ｐ明朝" w:hAnsi="ＭＳ Ｐ明朝" w:hint="eastAsia"/>
          <w:sz w:val="22"/>
        </w:rPr>
        <w:t>）であり、</w:t>
      </w:r>
    </w:p>
    <w:p w14:paraId="7D320950"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生態学的に重要な森林区域</w:t>
      </w:r>
      <w:r w:rsidRPr="000D5C5C">
        <w:rPr>
          <w:rFonts w:ascii="ＭＳ Ｐ明朝" w:eastAsia="ＭＳ Ｐ明朝" w:hAnsi="ＭＳ Ｐ明朝"/>
          <w:sz w:val="22"/>
        </w:rPr>
        <w:t>、文化</w:t>
      </w:r>
      <w:r w:rsidRPr="000D5C5C">
        <w:rPr>
          <w:rFonts w:ascii="ＭＳ Ｐ明朝" w:eastAsia="ＭＳ Ｐ明朝" w:hAnsi="ＭＳ Ｐ明朝" w:hint="eastAsia"/>
          <w:sz w:val="22"/>
        </w:rPr>
        <w:t>的、</w:t>
      </w:r>
      <w:r w:rsidRPr="000D5C5C">
        <w:rPr>
          <w:rFonts w:ascii="ＭＳ Ｐ明朝" w:eastAsia="ＭＳ Ｐ明朝" w:hAnsi="ＭＳ Ｐ明朝"/>
          <w:sz w:val="22"/>
        </w:rPr>
        <w:t>社会的な重要性を有する区域、</w:t>
      </w:r>
      <w:r w:rsidRPr="000D5C5C">
        <w:rPr>
          <w:rFonts w:ascii="ＭＳ Ｐ明朝" w:eastAsia="ＭＳ Ｐ明朝" w:hAnsi="ＭＳ Ｐ明朝" w:hint="eastAsia"/>
          <w:sz w:val="22"/>
        </w:rPr>
        <w:t>又は</w:t>
      </w:r>
      <w:r w:rsidRPr="000D5C5C">
        <w:rPr>
          <w:rFonts w:ascii="ＭＳ Ｐ明朝" w:eastAsia="ＭＳ Ｐ明朝" w:hAnsi="ＭＳ Ｐ明朝"/>
          <w:sz w:val="22"/>
        </w:rPr>
        <w:t>その他の保護区域に悪影響を及ぼさ</w:t>
      </w:r>
      <w:r w:rsidRPr="000D5C5C">
        <w:rPr>
          <w:rFonts w:ascii="ＭＳ Ｐ明朝" w:eastAsia="ＭＳ Ｐ明朝" w:hAnsi="ＭＳ Ｐ明朝" w:hint="eastAsia"/>
          <w:sz w:val="22"/>
        </w:rPr>
        <w:t>ず、</w:t>
      </w:r>
    </w:p>
    <w:p w14:paraId="039C4E7B"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d)炭素蓄積が非常に高い区域を破壊せず，</w:t>
      </w:r>
    </w:p>
    <w:p w14:paraId="1E7B8772" w14:textId="453A4A1C" w:rsidR="001902DA" w:rsidRDefault="001902DA" w:rsidP="0075418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e) 長期的な保全と経済的，社会的利益に貢献する。</w:t>
      </w:r>
    </w:p>
    <w:p w14:paraId="6839F820" w14:textId="77777777" w:rsidR="00754189" w:rsidRPr="000D5C5C" w:rsidRDefault="00754189" w:rsidP="00EB15B9">
      <w:pPr>
        <w:autoSpaceDE w:val="0"/>
        <w:autoSpaceDN w:val="0"/>
        <w:adjustRightInd w:val="0"/>
        <w:ind w:leftChars="100" w:left="203"/>
        <w:jc w:val="left"/>
        <w:rPr>
          <w:rFonts w:ascii="ＭＳ Ｐ明朝" w:eastAsia="ＭＳ Ｐ明朝" w:hAnsi="ＭＳ Ｐ明朝"/>
          <w:sz w:val="22"/>
        </w:rPr>
      </w:pPr>
    </w:p>
    <w:p w14:paraId="0407F43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生態的に重要な非森林生態系への造林が下記による正当化できる転用以外は、発生してはならない。</w:t>
      </w:r>
    </w:p>
    <w:p w14:paraId="402F8BC3"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a) 土地</w:t>
      </w:r>
      <w:r w:rsidRPr="000D5C5C">
        <w:rPr>
          <w:rFonts w:ascii="ＭＳ Ｐ明朝" w:eastAsia="ＭＳ Ｐ明朝" w:hAnsi="ＭＳ Ｐ明朝" w:hint="eastAsia"/>
          <w:sz w:val="22"/>
        </w:rPr>
        <w:t>利用</w:t>
      </w:r>
      <w:r w:rsidRPr="000D5C5C">
        <w:rPr>
          <w:rFonts w:ascii="ＭＳ Ｐ明朝" w:eastAsia="ＭＳ Ｐ明朝" w:hAnsi="ＭＳ Ｐ明朝"/>
          <w:sz w:val="22"/>
        </w:rPr>
        <w:t>や森林管理に関連して，</w:t>
      </w:r>
      <w:r w:rsidRPr="000D5C5C">
        <w:rPr>
          <w:rFonts w:ascii="ＭＳ Ｐ明朝" w:eastAsia="ＭＳ Ｐ明朝" w:hAnsi="ＭＳ Ｐ明朝" w:hint="eastAsia"/>
          <w:sz w:val="22"/>
        </w:rPr>
        <w:t>国際条約等はもとより、</w:t>
      </w:r>
      <w:r w:rsidRPr="000D5C5C">
        <w:rPr>
          <w:rFonts w:ascii="ＭＳ Ｐ明朝" w:eastAsia="ＭＳ Ｐ明朝" w:hAnsi="ＭＳ Ｐ明朝"/>
          <w:sz w:val="22"/>
        </w:rPr>
        <w:t>国</w:t>
      </w:r>
      <w:r w:rsidRPr="000D5C5C">
        <w:rPr>
          <w:rFonts w:ascii="ＭＳ Ｐ明朝" w:eastAsia="ＭＳ Ｐ明朝" w:hAnsi="ＭＳ Ｐ明朝" w:hint="eastAsia"/>
          <w:sz w:val="22"/>
        </w:rPr>
        <w:t>等</w:t>
      </w:r>
      <w:r w:rsidRPr="000D5C5C">
        <w:rPr>
          <w:rFonts w:ascii="ＭＳ Ｐ明朝" w:eastAsia="ＭＳ Ｐ明朝" w:hAnsi="ＭＳ Ｐ明朝"/>
          <w:sz w:val="22"/>
        </w:rPr>
        <w:t>の法</w:t>
      </w:r>
      <w:r w:rsidRPr="000D5C5C">
        <w:rPr>
          <w:rFonts w:ascii="ＭＳ Ｐ明朝" w:eastAsia="ＭＳ Ｐ明朝" w:hAnsi="ＭＳ Ｐ明朝" w:hint="eastAsia"/>
          <w:sz w:val="22"/>
        </w:rPr>
        <w:t>令や政策を</w:t>
      </w:r>
      <w:r w:rsidRPr="000D5C5C">
        <w:rPr>
          <w:rFonts w:ascii="ＭＳ Ｐ明朝" w:eastAsia="ＭＳ Ｐ明朝" w:hAnsi="ＭＳ Ｐ明朝"/>
          <w:sz w:val="22"/>
        </w:rPr>
        <w:t>遵守し，影響を受けるステークホルダーとの協議による</w:t>
      </w:r>
      <w:r w:rsidRPr="000D5C5C">
        <w:rPr>
          <w:rFonts w:ascii="ＭＳ Ｐ明朝" w:eastAsia="ＭＳ Ｐ明朝" w:hAnsi="ＭＳ Ｐ明朝" w:hint="eastAsia"/>
          <w:sz w:val="22"/>
        </w:rPr>
        <w:t>国</w:t>
      </w:r>
      <w:r w:rsidRPr="000D5C5C">
        <w:rPr>
          <w:rFonts w:ascii="ＭＳ Ｐ明朝" w:eastAsia="ＭＳ Ｐ明朝" w:hAnsi="ＭＳ Ｐ明朝"/>
          <w:sz w:val="22"/>
        </w:rPr>
        <w:t>やその他の権限を有する当局が管轄する土地利用計画に基づき，</w:t>
      </w:r>
    </w:p>
    <w:p w14:paraId="7B1185C3"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b) 影響を受けるステークホルダーが透明かつ関与可能な協議のプロセスを通じて，当該</w:t>
      </w:r>
      <w:r w:rsidRPr="000D5C5C">
        <w:rPr>
          <w:rFonts w:ascii="ＭＳ Ｐ明朝" w:eastAsia="ＭＳ Ｐ明朝" w:hAnsi="ＭＳ Ｐ明朝"/>
          <w:strike/>
          <w:sz w:val="22"/>
        </w:rPr>
        <w:t>転換</w:t>
      </w:r>
      <w:r w:rsidRPr="000D5C5C">
        <w:rPr>
          <w:rFonts w:ascii="ＭＳ Ｐ明朝" w:eastAsia="ＭＳ Ｐ明朝" w:hAnsi="ＭＳ Ｐ明朝"/>
          <w:sz w:val="22"/>
        </w:rPr>
        <w:t>転用に関与する機会を有する決定方法に基づき，</w:t>
      </w:r>
    </w:p>
    <w:p w14:paraId="6A458671" w14:textId="4E08C6BA"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c) 絶滅の危惧（危急種，稀有又は絶滅危惧種</w:t>
      </w:r>
      <w:r w:rsidRPr="000D5C5C">
        <w:rPr>
          <w:rFonts w:ascii="ＭＳ Ｐ明朝" w:eastAsia="ＭＳ Ｐ明朝" w:hAnsi="ＭＳ Ｐ明朝" w:hint="eastAsia"/>
          <w:sz w:val="22"/>
        </w:rPr>
        <w:t>の生育・生息</w:t>
      </w:r>
      <w:r w:rsidRPr="000D5C5C">
        <w:rPr>
          <w:rFonts w:ascii="ＭＳ Ｐ明朝" w:eastAsia="ＭＳ Ｐ明朝" w:hAnsi="ＭＳ Ｐ明朝"/>
          <w:sz w:val="22"/>
        </w:rPr>
        <w:t>を含む</w:t>
      </w:r>
      <w:r w:rsidRPr="000D5C5C">
        <w:rPr>
          <w:rFonts w:ascii="ＭＳ Ｐ明朝" w:eastAsia="ＭＳ Ｐ明朝" w:hAnsi="ＭＳ Ｐ明朝" w:hint="eastAsia"/>
          <w:sz w:val="22"/>
        </w:rPr>
        <w:t>。</w:t>
      </w:r>
      <w:r w:rsidRPr="000D5C5C">
        <w:rPr>
          <w:rFonts w:ascii="ＭＳ Ｐ明朝" w:eastAsia="ＭＳ Ｐ明朝" w:hAnsi="ＭＳ Ｐ明朝"/>
          <w:sz w:val="22"/>
        </w:rPr>
        <w:t>）</w:t>
      </w:r>
      <w:r w:rsidRPr="000D5C5C">
        <w:rPr>
          <w:rFonts w:ascii="ＭＳ Ｐ明朝" w:eastAsia="ＭＳ Ｐ明朝" w:hAnsi="ＭＳ Ｐ明朝" w:hint="eastAsia"/>
          <w:sz w:val="22"/>
        </w:rPr>
        <w:t>の恐れのある</w:t>
      </w:r>
      <w:r w:rsidRPr="000D5C5C">
        <w:rPr>
          <w:rFonts w:ascii="ＭＳ Ｐ明朝" w:eastAsia="ＭＳ Ｐ明朝" w:hAnsi="ＭＳ Ｐ明朝"/>
          <w:sz w:val="22"/>
        </w:rPr>
        <w:t>非森林生態系，文化的</w:t>
      </w:r>
      <w:r w:rsidRPr="000D5C5C">
        <w:rPr>
          <w:rFonts w:ascii="ＭＳ Ｐ明朝" w:eastAsia="ＭＳ Ｐ明朝" w:hAnsi="ＭＳ Ｐ明朝" w:hint="eastAsia"/>
          <w:sz w:val="22"/>
        </w:rPr>
        <w:t>・</w:t>
      </w:r>
      <w:r w:rsidRPr="000D5C5C">
        <w:rPr>
          <w:rFonts w:ascii="ＭＳ Ｐ明朝" w:eastAsia="ＭＳ Ｐ明朝" w:hAnsi="ＭＳ Ｐ明朝"/>
          <w:sz w:val="22"/>
        </w:rPr>
        <w:t>社会的</w:t>
      </w:r>
      <w:r w:rsidRPr="000D5C5C">
        <w:rPr>
          <w:rFonts w:ascii="ＭＳ Ｐ明朝" w:eastAsia="ＭＳ Ｐ明朝" w:hAnsi="ＭＳ Ｐ明朝" w:hint="eastAsia"/>
          <w:sz w:val="22"/>
        </w:rPr>
        <w:t>に</w:t>
      </w:r>
      <w:r w:rsidRPr="000D5C5C">
        <w:rPr>
          <w:rFonts w:ascii="ＭＳ Ｐ明朝" w:eastAsia="ＭＳ Ｐ明朝" w:hAnsi="ＭＳ Ｐ明朝"/>
          <w:sz w:val="22"/>
        </w:rPr>
        <w:t>重要</w:t>
      </w:r>
      <w:r w:rsidRPr="000D5C5C">
        <w:rPr>
          <w:rFonts w:ascii="ＭＳ Ｐ明朝" w:eastAsia="ＭＳ Ｐ明朝" w:hAnsi="ＭＳ Ｐ明朝" w:hint="eastAsia"/>
          <w:sz w:val="22"/>
        </w:rPr>
        <w:t>な</w:t>
      </w:r>
      <w:r w:rsidRPr="000D5C5C">
        <w:rPr>
          <w:rFonts w:ascii="ＭＳ Ｐ明朝" w:eastAsia="ＭＳ Ｐ明朝" w:hAnsi="ＭＳ Ｐ明朝"/>
          <w:sz w:val="22"/>
        </w:rPr>
        <w:t>区域，絶滅危惧種の重要な生息地又はその他の保護区域に悪影響を与えず，</w:t>
      </w:r>
    </w:p>
    <w:p w14:paraId="08439FF4" w14:textId="25CF9C31"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d) 組織の管理下にある生態学的に重要な非森林生態系に占める比率が小さなものであり，</w:t>
      </w:r>
    </w:p>
    <w:p w14:paraId="255C13A2"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e) 炭素蓄積が非常に高い区域を破壊せず，</w:t>
      </w:r>
    </w:p>
    <w:p w14:paraId="5869E5F9" w14:textId="159CE093" w:rsidR="001902DA" w:rsidRDefault="001902DA" w:rsidP="0075418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f) 長期的な保全</w:t>
      </w:r>
      <w:r w:rsidRPr="000D5C5C">
        <w:rPr>
          <w:rFonts w:ascii="ＭＳ Ｐ明朝" w:eastAsia="ＭＳ Ｐ明朝" w:hAnsi="ＭＳ Ｐ明朝" w:hint="eastAsia"/>
          <w:sz w:val="22"/>
        </w:rPr>
        <w:t>や</w:t>
      </w:r>
      <w:r w:rsidRPr="000D5C5C">
        <w:rPr>
          <w:rFonts w:ascii="ＭＳ Ｐ明朝" w:eastAsia="ＭＳ Ｐ明朝" w:hAnsi="ＭＳ Ｐ明朝"/>
          <w:sz w:val="22"/>
        </w:rPr>
        <w:t>経済的，社会的利益に貢献すること。</w:t>
      </w:r>
    </w:p>
    <w:p w14:paraId="3E602179" w14:textId="77777777" w:rsidR="00754189" w:rsidRPr="000D5C5C" w:rsidRDefault="00754189" w:rsidP="00EB15B9">
      <w:pPr>
        <w:autoSpaceDE w:val="0"/>
        <w:autoSpaceDN w:val="0"/>
        <w:adjustRightInd w:val="0"/>
        <w:ind w:leftChars="100" w:left="203"/>
        <w:jc w:val="left"/>
        <w:rPr>
          <w:rFonts w:ascii="ＭＳ Ｐ明朝" w:eastAsia="ＭＳ Ｐ明朝" w:hAnsi="ＭＳ Ｐ明朝"/>
          <w:sz w:val="22"/>
        </w:rPr>
      </w:pPr>
    </w:p>
    <w:p w14:paraId="71A85D2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8.1.6</w:t>
      </w:r>
      <w:r w:rsidRPr="000D5C5C">
        <w:rPr>
          <w:rFonts w:ascii="ＭＳ Ｐ明朝" w:eastAsia="ＭＳ Ｐ明朝" w:hAnsi="ＭＳ Ｐ明朝" w:hint="eastAsia"/>
          <w:sz w:val="22"/>
        </w:rPr>
        <w:t xml:space="preserve">　本</w:t>
      </w:r>
      <w:r w:rsidRPr="000D5C5C">
        <w:rPr>
          <w:rFonts w:ascii="ＭＳ Ｐ明朝" w:eastAsia="ＭＳ Ｐ明朝" w:hAnsi="ＭＳ Ｐ明朝"/>
          <w:sz w:val="22"/>
        </w:rPr>
        <w:t>規格において，PEFC ST1003：2018の森林プランテーション</w:t>
      </w:r>
      <w:r w:rsidRPr="000D5C5C">
        <w:rPr>
          <w:rFonts w:ascii="ＭＳ Ｐ明朝" w:eastAsia="ＭＳ Ｐ明朝" w:hAnsi="ＭＳ Ｐ明朝" w:hint="eastAsia"/>
          <w:sz w:val="22"/>
        </w:rPr>
        <w:t>に関する規定を日本国内の「在来種を中心とする森林（人工林）」に対して適用しない。</w:t>
      </w:r>
    </w:p>
    <w:p w14:paraId="630B210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CFFAEE3"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8.2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2</w:t>
      </w:r>
      <w:r w:rsidRPr="000D5C5C">
        <w:rPr>
          <w:rFonts w:ascii="ＭＳ Ｐ明朝" w:eastAsia="ＭＳ Ｐ明朝" w:hAnsi="ＭＳ Ｐ明朝" w:hint="eastAsia"/>
          <w:b/>
          <w:bCs/>
          <w:sz w:val="22"/>
        </w:rPr>
        <w:t>：森林生態系の健全性と活力の維持</w:t>
      </w:r>
    </w:p>
    <w:p w14:paraId="37E51906"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6AFDDD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森林生態系の健全性と活力の維持，増大</w:t>
      </w:r>
      <w:r w:rsidRPr="000D5C5C">
        <w:rPr>
          <w:rFonts w:ascii="ＭＳ Ｐ明朝" w:eastAsia="ＭＳ Ｐ明朝" w:hAnsi="ＭＳ Ｐ明朝" w:hint="eastAsia"/>
          <w:sz w:val="22"/>
        </w:rPr>
        <w:t>のため、</w:t>
      </w:r>
      <w:r w:rsidRPr="000D5C5C">
        <w:rPr>
          <w:rFonts w:ascii="ＭＳ Ｐ明朝" w:eastAsia="ＭＳ Ｐ明朝" w:hAnsi="ＭＳ Ｐ明朝"/>
          <w:sz w:val="22"/>
        </w:rPr>
        <w:t>経済的に実行可能な限り自然</w:t>
      </w:r>
      <w:r w:rsidRPr="000D5C5C">
        <w:rPr>
          <w:rFonts w:ascii="ＭＳ Ｐ明朝" w:eastAsia="ＭＳ Ｐ明朝" w:hAnsi="ＭＳ Ｐ明朝" w:hint="eastAsia"/>
          <w:sz w:val="22"/>
        </w:rPr>
        <w:t>のメカニズム</w:t>
      </w:r>
      <w:r w:rsidRPr="000D5C5C">
        <w:rPr>
          <w:rFonts w:ascii="ＭＳ Ｐ明朝" w:eastAsia="ＭＳ Ｐ明朝" w:hAnsi="ＭＳ Ｐ明朝"/>
          <w:sz w:val="22"/>
        </w:rPr>
        <w:t>とプロセスを活用した最善</w:t>
      </w:r>
      <w:r w:rsidRPr="000D5C5C">
        <w:rPr>
          <w:rFonts w:ascii="ＭＳ Ｐ明朝" w:eastAsia="ＭＳ Ｐ明朝" w:hAnsi="ＭＳ Ｐ明朝" w:hint="eastAsia"/>
          <w:sz w:val="22"/>
        </w:rPr>
        <w:t>の</w:t>
      </w:r>
      <w:r w:rsidRPr="000D5C5C">
        <w:rPr>
          <w:rFonts w:ascii="ＭＳ Ｐ明朝" w:eastAsia="ＭＳ Ｐ明朝" w:hAnsi="ＭＳ Ｐ明朝"/>
          <w:sz w:val="22"/>
        </w:rPr>
        <w:t>生物学的予防措置を</w:t>
      </w:r>
      <w:r w:rsidRPr="000D5C5C">
        <w:rPr>
          <w:rFonts w:ascii="ＭＳ Ｐ明朝" w:eastAsia="ＭＳ Ｐ明朝" w:hAnsi="ＭＳ Ｐ明朝" w:hint="eastAsia"/>
          <w:sz w:val="22"/>
        </w:rPr>
        <w:t>講じ、</w:t>
      </w:r>
      <w:r w:rsidRPr="000D5C5C">
        <w:rPr>
          <w:rFonts w:ascii="ＭＳ Ｐ明朝" w:eastAsia="ＭＳ Ｐ明朝" w:hAnsi="ＭＳ Ｐ明朝"/>
          <w:sz w:val="22"/>
        </w:rPr>
        <w:t>劣化した森林生態系</w:t>
      </w:r>
      <w:r w:rsidRPr="000D5C5C">
        <w:rPr>
          <w:rFonts w:ascii="ＭＳ Ｐ明朝" w:eastAsia="ＭＳ Ｐ明朝" w:hAnsi="ＭＳ Ｐ明朝" w:hint="eastAsia"/>
          <w:sz w:val="22"/>
        </w:rPr>
        <w:t>を</w:t>
      </w:r>
      <w:r w:rsidRPr="000D5C5C">
        <w:rPr>
          <w:rFonts w:ascii="ＭＳ Ｐ明朝" w:eastAsia="ＭＳ Ｐ明朝" w:hAnsi="ＭＳ Ｐ明朝"/>
          <w:sz w:val="22"/>
        </w:rPr>
        <w:t>回復</w:t>
      </w:r>
      <w:r w:rsidRPr="000D5C5C">
        <w:rPr>
          <w:rFonts w:ascii="ＭＳ Ｐ明朝" w:eastAsia="ＭＳ Ｐ明朝" w:hAnsi="ＭＳ Ｐ明朝" w:hint="eastAsia"/>
          <w:sz w:val="22"/>
        </w:rPr>
        <w:t>させなければならない。</w:t>
      </w:r>
    </w:p>
    <w:p w14:paraId="2835233B" w14:textId="1486647B"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8.2.2</w:t>
      </w:r>
      <w:r w:rsidRPr="000D5C5C">
        <w:rPr>
          <w:rFonts w:ascii="ＭＳ Ｐ明朝" w:eastAsia="ＭＳ Ｐ明朝" w:hAnsi="ＭＳ Ｐ明朝" w:hint="eastAsia"/>
          <w:sz w:val="22"/>
        </w:rPr>
        <w:t xml:space="preserve">　有害な環境要素に対し、自然的調節メカニズムを強化し、森林の安定性、活力及び抵抗力を拡大するため、適切な遺伝種及び生態系の構造的な多様性を奨励・維持しなければならない。</w:t>
      </w:r>
    </w:p>
    <w:p w14:paraId="02C98B98"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19954DE7" w14:textId="1EAB9A86"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火入れ</w:t>
      </w:r>
      <w:r w:rsidRPr="000D5C5C">
        <w:rPr>
          <w:rFonts w:ascii="ＭＳ Ｐ明朝" w:eastAsia="ＭＳ Ｐ明朝" w:hAnsi="ＭＳ Ｐ明朝" w:hint="eastAsia"/>
          <w:sz w:val="22"/>
        </w:rPr>
        <w:t>は、更新、</w:t>
      </w:r>
      <w:r w:rsidRPr="000D5C5C">
        <w:rPr>
          <w:rFonts w:ascii="ＭＳ Ｐ明朝" w:eastAsia="ＭＳ Ｐ明朝" w:hAnsi="ＭＳ Ｐ明朝"/>
          <w:sz w:val="22"/>
        </w:rPr>
        <w:t>野火からの保護，</w:t>
      </w:r>
      <w:r w:rsidRPr="000D5C5C">
        <w:rPr>
          <w:rFonts w:ascii="ＭＳ Ｐ明朝" w:eastAsia="ＭＳ Ｐ明朝" w:hAnsi="ＭＳ Ｐ明朝"/>
          <w:strike/>
          <w:sz w:val="22"/>
        </w:rPr>
        <w:t>棲</w:t>
      </w:r>
      <w:r w:rsidRPr="000D5C5C">
        <w:rPr>
          <w:rFonts w:ascii="ＭＳ Ｐ明朝" w:eastAsia="ＭＳ Ｐ明朝" w:hAnsi="ＭＳ Ｐ明朝"/>
          <w:sz w:val="22"/>
        </w:rPr>
        <w:t>生息地管理，認められた先住民の習慣のための森林管理に不可欠な手段である地域においてのみに限定</w:t>
      </w:r>
      <w:r w:rsidRPr="000D5C5C">
        <w:rPr>
          <w:rFonts w:ascii="ＭＳ Ｐ明朝" w:eastAsia="ＭＳ Ｐ明朝" w:hAnsi="ＭＳ Ｐ明朝" w:hint="eastAsia"/>
          <w:sz w:val="22"/>
        </w:rPr>
        <w:t>されなければならない。</w:t>
      </w:r>
      <w:r w:rsidRPr="000D5C5C">
        <w:rPr>
          <w:rFonts w:ascii="ＭＳ Ｐ明朝" w:eastAsia="ＭＳ Ｐ明朝" w:hAnsi="ＭＳ Ｐ明朝"/>
          <w:sz w:val="22"/>
        </w:rPr>
        <w:t>こうした場合，適切な管理と統制の方法が採用</w:t>
      </w:r>
      <w:r w:rsidRPr="000D5C5C">
        <w:rPr>
          <w:rFonts w:ascii="ＭＳ Ｐ明朝" w:eastAsia="ＭＳ Ｐ明朝" w:hAnsi="ＭＳ Ｐ明朝" w:hint="eastAsia"/>
          <w:sz w:val="22"/>
        </w:rPr>
        <w:t>されなければならない。</w:t>
      </w:r>
    </w:p>
    <w:p w14:paraId="3853BCC7"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0FDA44A1" w14:textId="76A3D11D"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現地条件に相応しい樹種や在来種による造林</w:t>
      </w:r>
      <w:r w:rsidRPr="000D5C5C">
        <w:rPr>
          <w:rFonts w:ascii="ＭＳ Ｐ明朝" w:eastAsia="ＭＳ Ｐ明朝" w:hAnsi="ＭＳ Ｐ明朝" w:hint="eastAsia"/>
          <w:sz w:val="22"/>
        </w:rPr>
        <w:t>（人工造林、天然更新）、</w:t>
      </w:r>
      <w:r w:rsidRPr="000D5C5C">
        <w:rPr>
          <w:rFonts w:ascii="ＭＳ Ｐ明朝" w:eastAsia="ＭＳ Ｐ明朝" w:hAnsi="ＭＳ Ｐ明朝"/>
          <w:sz w:val="22"/>
        </w:rPr>
        <w:t>樹木や土壌の損傷を最小化する保育，伐採</w:t>
      </w:r>
      <w:r w:rsidRPr="000D5C5C">
        <w:rPr>
          <w:rFonts w:ascii="ＭＳ Ｐ明朝" w:eastAsia="ＭＳ Ｐ明朝" w:hAnsi="ＭＳ Ｐ明朝" w:hint="eastAsia"/>
          <w:sz w:val="22"/>
        </w:rPr>
        <w:t>・</w:t>
      </w:r>
      <w:r w:rsidRPr="000D5C5C">
        <w:rPr>
          <w:rFonts w:ascii="ＭＳ Ｐ明朝" w:eastAsia="ＭＳ Ｐ明朝" w:hAnsi="ＭＳ Ｐ明朝"/>
          <w:sz w:val="22"/>
        </w:rPr>
        <w:t>搬出技術の活用など</w:t>
      </w:r>
      <w:r w:rsidRPr="000D5C5C">
        <w:rPr>
          <w:rFonts w:ascii="ＭＳ Ｐ明朝" w:eastAsia="ＭＳ Ｐ明朝" w:hAnsi="ＭＳ Ｐ明朝" w:hint="eastAsia"/>
          <w:sz w:val="22"/>
        </w:rPr>
        <w:t>現地の条件に即した</w:t>
      </w:r>
      <w:r w:rsidRPr="000D5C5C">
        <w:rPr>
          <w:rFonts w:ascii="ＭＳ Ｐ明朝" w:eastAsia="ＭＳ Ｐ明朝" w:hAnsi="ＭＳ Ｐ明朝"/>
          <w:sz w:val="22"/>
        </w:rPr>
        <w:t>適切な森林管理</w:t>
      </w:r>
      <w:r w:rsidRPr="000D5C5C">
        <w:rPr>
          <w:rFonts w:ascii="ＭＳ Ｐ明朝" w:eastAsia="ＭＳ Ｐ明朝" w:hAnsi="ＭＳ Ｐ明朝" w:hint="eastAsia"/>
          <w:sz w:val="22"/>
        </w:rPr>
        <w:t>が行われなければならない。</w:t>
      </w:r>
    </w:p>
    <w:p w14:paraId="059A45AB"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43878052" w14:textId="0ED11958"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8.2.5</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森林における廃棄物の無差別的な廃棄</w:t>
      </w:r>
      <w:r w:rsidRPr="000D5C5C">
        <w:rPr>
          <w:rFonts w:ascii="ＭＳ Ｐ明朝" w:eastAsia="ＭＳ Ｐ明朝" w:hAnsi="ＭＳ Ｐ明朝" w:hint="eastAsia"/>
          <w:sz w:val="22"/>
        </w:rPr>
        <w:t>は</w:t>
      </w:r>
      <w:r w:rsidRPr="000D5C5C">
        <w:rPr>
          <w:rFonts w:ascii="ＭＳ Ｐ明朝" w:eastAsia="ＭＳ Ｐ明朝" w:hAnsi="ＭＳ Ｐ明朝"/>
          <w:sz w:val="22"/>
        </w:rPr>
        <w:t>厳格に回避</w:t>
      </w:r>
      <w:r w:rsidRPr="000D5C5C">
        <w:rPr>
          <w:rFonts w:ascii="ＭＳ Ｐ明朝" w:eastAsia="ＭＳ Ｐ明朝" w:hAnsi="ＭＳ Ｐ明朝" w:hint="eastAsia"/>
          <w:sz w:val="22"/>
        </w:rPr>
        <w:t>しなければならない。</w:t>
      </w:r>
      <w:r w:rsidRPr="000D5C5C">
        <w:rPr>
          <w:rFonts w:ascii="ＭＳ Ｐ明朝" w:eastAsia="ＭＳ Ｐ明朝" w:hAnsi="ＭＳ Ｐ明朝"/>
          <w:sz w:val="22"/>
        </w:rPr>
        <w:t>非有機物系の廃棄物やごみは</w:t>
      </w:r>
      <w:r w:rsidRPr="000D5C5C">
        <w:rPr>
          <w:rFonts w:ascii="ＭＳ Ｐ明朝" w:eastAsia="ＭＳ Ｐ明朝" w:hAnsi="ＭＳ Ｐ明朝" w:hint="eastAsia"/>
          <w:sz w:val="22"/>
        </w:rPr>
        <w:t>、</w:t>
      </w:r>
      <w:r w:rsidRPr="000D5C5C">
        <w:rPr>
          <w:rFonts w:ascii="ＭＳ Ｐ明朝" w:eastAsia="ＭＳ Ｐ明朝" w:hAnsi="ＭＳ Ｐ明朝"/>
          <w:sz w:val="22"/>
        </w:rPr>
        <w:t>回収し，指定された区域に貯蔵のうえ，環境に責任ある方法で除去しなければならない。森林管理の実行中における油や燃料の流失</w:t>
      </w:r>
      <w:r w:rsidRPr="000D5C5C">
        <w:rPr>
          <w:rFonts w:ascii="ＭＳ Ｐ明朝" w:eastAsia="ＭＳ Ｐ明朝" w:hAnsi="ＭＳ Ｐ明朝" w:hint="eastAsia"/>
          <w:sz w:val="22"/>
        </w:rPr>
        <w:t>を</w:t>
      </w:r>
      <w:r w:rsidRPr="000D5C5C">
        <w:rPr>
          <w:rFonts w:ascii="ＭＳ Ｐ明朝" w:eastAsia="ＭＳ Ｐ明朝" w:hAnsi="ＭＳ Ｐ明朝"/>
          <w:sz w:val="22"/>
        </w:rPr>
        <w:t>予防</w:t>
      </w:r>
      <w:r w:rsidRPr="000D5C5C">
        <w:rPr>
          <w:rFonts w:ascii="ＭＳ Ｐ明朝" w:eastAsia="ＭＳ Ｐ明朝" w:hAnsi="ＭＳ Ｐ明朝" w:hint="eastAsia"/>
          <w:sz w:val="22"/>
        </w:rPr>
        <w:t>しなければならない。</w:t>
      </w:r>
      <w:r w:rsidRPr="000D5C5C">
        <w:rPr>
          <w:rFonts w:ascii="ＭＳ Ｐ明朝" w:eastAsia="ＭＳ Ｐ明朝" w:hAnsi="ＭＳ Ｐ明朝"/>
          <w:sz w:val="22"/>
        </w:rPr>
        <w:t>突発的な流失による環境の損傷リスクの最小化のための緊急手順</w:t>
      </w:r>
      <w:r w:rsidRPr="000D5C5C">
        <w:rPr>
          <w:rFonts w:ascii="ＭＳ Ｐ明朝" w:eastAsia="ＭＳ Ｐ明朝" w:hAnsi="ＭＳ Ｐ明朝" w:hint="eastAsia"/>
          <w:sz w:val="22"/>
        </w:rPr>
        <w:t>が</w:t>
      </w:r>
      <w:r w:rsidRPr="000D5C5C">
        <w:rPr>
          <w:rFonts w:ascii="ＭＳ Ｐ明朝" w:eastAsia="ＭＳ Ｐ明朝" w:hAnsi="ＭＳ Ｐ明朝"/>
          <w:sz w:val="22"/>
        </w:rPr>
        <w:t>設置</w:t>
      </w:r>
      <w:r w:rsidRPr="000D5C5C">
        <w:rPr>
          <w:rFonts w:ascii="ＭＳ Ｐ明朝" w:eastAsia="ＭＳ Ｐ明朝" w:hAnsi="ＭＳ Ｐ明朝" w:hint="eastAsia"/>
          <w:sz w:val="22"/>
        </w:rPr>
        <w:t>されていなければならない。</w:t>
      </w:r>
    </w:p>
    <w:p w14:paraId="06C60051"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4052AD98" w14:textId="55DCCA23"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8.2.6</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農薬の使用を最小化するため，統合的病虫害管理と適切な育林的代替手段及びその他の生物学的方法</w:t>
      </w:r>
      <w:r w:rsidRPr="000D5C5C">
        <w:rPr>
          <w:rFonts w:ascii="ＭＳ Ｐ明朝" w:eastAsia="ＭＳ Ｐ明朝" w:hAnsi="ＭＳ Ｐ明朝" w:hint="eastAsia"/>
          <w:sz w:val="22"/>
        </w:rPr>
        <w:t>が</w:t>
      </w:r>
      <w:r w:rsidRPr="000D5C5C">
        <w:rPr>
          <w:rFonts w:ascii="ＭＳ Ｐ明朝" w:eastAsia="ＭＳ Ｐ明朝" w:hAnsi="ＭＳ Ｐ明朝"/>
          <w:sz w:val="22"/>
        </w:rPr>
        <w:t>優先</w:t>
      </w:r>
      <w:r w:rsidRPr="000D5C5C">
        <w:rPr>
          <w:rFonts w:ascii="ＭＳ Ｐ明朝" w:eastAsia="ＭＳ Ｐ明朝" w:hAnsi="ＭＳ Ｐ明朝" w:hint="eastAsia"/>
          <w:sz w:val="22"/>
        </w:rPr>
        <w:t>されなければならない。</w:t>
      </w:r>
    </w:p>
    <w:p w14:paraId="12438845"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3EDA77F6" w14:textId="34996ADA"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8.2.7</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いかなる農薬の使用についても、その使用マニュアルを文書化されなければならない。</w:t>
      </w:r>
    </w:p>
    <w:p w14:paraId="7CA4FB7E"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5E38E6BE" w14:textId="1A5A5F51"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8.2.8</w:t>
      </w:r>
      <w:r w:rsidRPr="000D5C5C">
        <w:rPr>
          <w:rFonts w:ascii="ＭＳ Ｐ明朝" w:eastAsia="ＭＳ Ｐ明朝" w:hAnsi="ＭＳ Ｐ明朝" w:hint="eastAsia"/>
          <w:sz w:val="22"/>
        </w:rPr>
        <w:t xml:space="preserve">　農薬の使用に当たっては、</w:t>
      </w:r>
      <w:r w:rsidRPr="000D5C5C">
        <w:rPr>
          <w:rFonts w:ascii="ＭＳ Ｐ明朝" w:eastAsia="ＭＳ Ｐ明朝" w:hAnsi="ＭＳ Ｐ明朝"/>
          <w:sz w:val="22"/>
        </w:rPr>
        <w:t>他の使用可能な代替品がない場合を除き，WHOのタイプ1A及び1B及びその他の毒性の高い農薬</w:t>
      </w:r>
      <w:r w:rsidRPr="000D5C5C">
        <w:rPr>
          <w:rFonts w:ascii="ＭＳ Ｐ明朝" w:eastAsia="ＭＳ Ｐ明朝" w:hAnsi="ＭＳ Ｐ明朝" w:hint="eastAsia"/>
          <w:sz w:val="22"/>
        </w:rPr>
        <w:t>を禁止しなければならない。</w:t>
      </w:r>
      <w:r w:rsidRPr="000D5C5C">
        <w:rPr>
          <w:rFonts w:ascii="ＭＳ Ｐ明朝" w:eastAsia="ＭＳ Ｐ明朝" w:hAnsi="ＭＳ Ｐ明朝"/>
          <w:sz w:val="22"/>
        </w:rPr>
        <w:t>WHOのタイプ1A及び1Bの農薬の例外使用は</w:t>
      </w:r>
      <w:r w:rsidRPr="000D5C5C">
        <w:rPr>
          <w:rFonts w:ascii="ＭＳ Ｐ明朝" w:eastAsia="ＭＳ Ｐ明朝" w:hAnsi="ＭＳ Ｐ明朝" w:hint="eastAsia"/>
          <w:sz w:val="22"/>
        </w:rPr>
        <w:t>、本規格の付属書</w:t>
      </w:r>
      <w:r w:rsidRPr="000D5C5C">
        <w:rPr>
          <w:rFonts w:ascii="ＭＳ Ｐ明朝" w:eastAsia="ＭＳ Ｐ明朝" w:hAnsi="ＭＳ Ｐ明朝"/>
          <w:sz w:val="22"/>
        </w:rPr>
        <w:t>4において定める。</w:t>
      </w:r>
    </w:p>
    <w:p w14:paraId="1807757A"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47F8E0B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8.2.9</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塩素化炭化水素のように派生物質が意図した使用期間を超えて生物学的な活性を保ち，食物連鎖のなかで蓄積される農薬やその他の国際的合意によって禁止されている農薬</w:t>
      </w:r>
      <w:r w:rsidRPr="000D5C5C">
        <w:rPr>
          <w:rFonts w:ascii="ＭＳ Ｐ明朝" w:eastAsia="ＭＳ Ｐ明朝" w:hAnsi="ＭＳ Ｐ明朝" w:hint="eastAsia"/>
          <w:sz w:val="22"/>
        </w:rPr>
        <w:t>は</w:t>
      </w:r>
      <w:r w:rsidRPr="000D5C5C">
        <w:rPr>
          <w:rFonts w:ascii="ＭＳ Ｐ明朝" w:eastAsia="ＭＳ Ｐ明朝" w:hAnsi="ＭＳ Ｐ明朝"/>
          <w:sz w:val="22"/>
        </w:rPr>
        <w:t>使用</w:t>
      </w:r>
      <w:r w:rsidRPr="000D5C5C">
        <w:rPr>
          <w:rFonts w:ascii="ＭＳ Ｐ明朝" w:eastAsia="ＭＳ Ｐ明朝" w:hAnsi="ＭＳ Ｐ明朝" w:hint="eastAsia"/>
          <w:sz w:val="22"/>
        </w:rPr>
        <w:t>しない。</w:t>
      </w:r>
    </w:p>
    <w:p w14:paraId="31D19038" w14:textId="5960B6C6"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hint="eastAsia"/>
          <w:sz w:val="22"/>
        </w:rPr>
        <w:t>注意書：「国際的な合意によって禁止された農薬」とは、残留性有機汚染物に関するストックホ</w:t>
      </w:r>
      <w:r w:rsidRPr="000D5C5C">
        <w:rPr>
          <w:rFonts w:ascii="ＭＳ Ｐ明朝" w:eastAsia="ＭＳ Ｐ明朝" w:hAnsi="ＭＳ Ｐ明朝" w:hint="eastAsia"/>
          <w:sz w:val="22"/>
        </w:rPr>
        <w:lastRenderedPageBreak/>
        <w:t>ルム条約によって定められている。</w:t>
      </w:r>
    </w:p>
    <w:p w14:paraId="6E50B05B"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4F966F9D" w14:textId="0F527A47"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8.2.10 </w:t>
      </w:r>
      <w:r w:rsidRPr="000D5C5C">
        <w:rPr>
          <w:rFonts w:ascii="ＭＳ Ｐ明朝" w:eastAsia="ＭＳ Ｐ明朝" w:hAnsi="ＭＳ Ｐ明朝" w:hint="eastAsia"/>
          <w:sz w:val="22"/>
        </w:rPr>
        <w:t>農薬の使用は、当該農薬の製造者による指示に従い、訓練を受けた者によって適切な器具、機材等の設備を使用して実行しなければならない。</w:t>
      </w:r>
    </w:p>
    <w:p w14:paraId="6A29AB11" w14:textId="77777777" w:rsidR="00754189" w:rsidRPr="000D5C5C" w:rsidRDefault="00754189" w:rsidP="001902DA">
      <w:pPr>
        <w:autoSpaceDE w:val="0"/>
        <w:autoSpaceDN w:val="0"/>
        <w:adjustRightInd w:val="0"/>
        <w:jc w:val="left"/>
        <w:rPr>
          <w:rFonts w:ascii="ＭＳ Ｐ明朝" w:eastAsia="ＭＳ Ｐ明朝" w:hAnsi="ＭＳ Ｐ明朝"/>
          <w:sz w:val="22"/>
        </w:rPr>
      </w:pPr>
    </w:p>
    <w:p w14:paraId="5944A78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肥料は、統制された方法で十分な環境への配慮をもって使用する。肥料の使用は、適切な土壌の養分管理の代替としてはならないことに留意する。</w:t>
      </w:r>
    </w:p>
    <w:p w14:paraId="39DB1F6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64FE7CB"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8.3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3</w:t>
      </w:r>
      <w:r w:rsidRPr="000D5C5C">
        <w:rPr>
          <w:rFonts w:ascii="ＭＳ Ｐ明朝" w:eastAsia="ＭＳ Ｐ明朝" w:hAnsi="ＭＳ Ｐ明朝" w:hint="eastAsia"/>
          <w:b/>
          <w:bCs/>
          <w:sz w:val="22"/>
        </w:rPr>
        <w:t>：森林生産（木材及び非木質材）機能の維持及び促進</w:t>
      </w:r>
    </w:p>
    <w:p w14:paraId="627C0D84"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4C1F78B0" w14:textId="068BBB58"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一連の木材及び非木質林産物とサービスを生み出す森林生産機能</w:t>
      </w:r>
      <w:r w:rsidRPr="000D5C5C">
        <w:rPr>
          <w:rFonts w:ascii="ＭＳ Ｐ明朝" w:eastAsia="ＭＳ Ｐ明朝" w:hAnsi="ＭＳ Ｐ明朝" w:hint="eastAsia"/>
          <w:sz w:val="22"/>
        </w:rPr>
        <w:t>は、</w:t>
      </w:r>
      <w:r w:rsidRPr="000D5C5C">
        <w:rPr>
          <w:rFonts w:ascii="ＭＳ Ｐ明朝" w:eastAsia="ＭＳ Ｐ明朝" w:hAnsi="ＭＳ Ｐ明朝"/>
          <w:sz w:val="22"/>
        </w:rPr>
        <w:t>持続可能なベースで維持</w:t>
      </w:r>
      <w:r w:rsidRPr="000D5C5C">
        <w:rPr>
          <w:rFonts w:ascii="ＭＳ Ｐ明朝" w:eastAsia="ＭＳ Ｐ明朝" w:hAnsi="ＭＳ Ｐ明朝" w:hint="eastAsia"/>
          <w:sz w:val="22"/>
        </w:rPr>
        <w:t>されなければならない。</w:t>
      </w:r>
    </w:p>
    <w:p w14:paraId="399EC75B"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6E65DBD0" w14:textId="58551372"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8.3.2</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森林産物やサービス機能のすべてに係る市場や経済活動</w:t>
      </w:r>
      <w:r w:rsidRPr="000D5C5C">
        <w:rPr>
          <w:rFonts w:ascii="ＭＳ Ｐ明朝" w:eastAsia="ＭＳ Ｐ明朝" w:hAnsi="ＭＳ Ｐ明朝" w:hint="eastAsia"/>
          <w:sz w:val="22"/>
        </w:rPr>
        <w:t>は、そ</w:t>
      </w:r>
      <w:r w:rsidRPr="000D5C5C">
        <w:rPr>
          <w:rFonts w:ascii="ＭＳ Ｐ明朝" w:eastAsia="ＭＳ Ｐ明朝" w:hAnsi="ＭＳ Ｐ明朝"/>
          <w:sz w:val="22"/>
        </w:rPr>
        <w:t>の可能性を考慮し，健全な経済的成果</w:t>
      </w:r>
      <w:r w:rsidRPr="000D5C5C">
        <w:rPr>
          <w:rFonts w:ascii="ＭＳ Ｐ明朝" w:eastAsia="ＭＳ Ｐ明朝" w:hAnsi="ＭＳ Ｐ明朝" w:hint="eastAsia"/>
          <w:sz w:val="22"/>
        </w:rPr>
        <w:t>が</w:t>
      </w:r>
      <w:r w:rsidRPr="000D5C5C">
        <w:rPr>
          <w:rFonts w:ascii="ＭＳ Ｐ明朝" w:eastAsia="ＭＳ Ｐ明朝" w:hAnsi="ＭＳ Ｐ明朝"/>
          <w:sz w:val="22"/>
        </w:rPr>
        <w:t>追及</w:t>
      </w:r>
      <w:r w:rsidRPr="000D5C5C">
        <w:rPr>
          <w:rFonts w:ascii="ＭＳ Ｐ明朝" w:eastAsia="ＭＳ Ｐ明朝" w:hAnsi="ＭＳ Ｐ明朝" w:hint="eastAsia"/>
          <w:sz w:val="22"/>
        </w:rPr>
        <w:t>されなければならない。</w:t>
      </w:r>
    </w:p>
    <w:p w14:paraId="52D7ED1B"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54AEBFA2" w14:textId="79782814"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森林の</w:t>
      </w:r>
      <w:r w:rsidRPr="000D5C5C">
        <w:rPr>
          <w:rFonts w:ascii="ＭＳ Ｐ明朝" w:eastAsia="ＭＳ Ｐ明朝" w:hAnsi="ＭＳ Ｐ明朝"/>
          <w:sz w:val="22"/>
        </w:rPr>
        <w:t>管理</w:t>
      </w:r>
      <w:r w:rsidRPr="000D5C5C">
        <w:rPr>
          <w:rFonts w:ascii="ＭＳ Ｐ明朝" w:eastAsia="ＭＳ Ｐ明朝" w:hAnsi="ＭＳ Ｐ明朝" w:hint="eastAsia"/>
          <w:sz w:val="22"/>
        </w:rPr>
        <w:t>、</w:t>
      </w:r>
      <w:r w:rsidRPr="000D5C5C">
        <w:rPr>
          <w:rFonts w:ascii="ＭＳ Ｐ明朝" w:eastAsia="ＭＳ Ｐ明朝" w:hAnsi="ＭＳ Ｐ明朝"/>
          <w:sz w:val="22"/>
        </w:rPr>
        <w:t>収穫及び更新施業の</w:t>
      </w:r>
      <w:r w:rsidRPr="000D5C5C">
        <w:rPr>
          <w:rFonts w:ascii="ＭＳ Ｐ明朝" w:eastAsia="ＭＳ Ｐ明朝" w:hAnsi="ＭＳ Ｐ明朝" w:hint="eastAsia"/>
          <w:sz w:val="22"/>
        </w:rPr>
        <w:t>実践については</w:t>
      </w:r>
      <w:r w:rsidRPr="000D5C5C">
        <w:rPr>
          <w:rFonts w:ascii="ＭＳ Ｐ明朝" w:eastAsia="ＭＳ Ｐ明朝" w:hAnsi="ＭＳ Ｐ明朝"/>
          <w:sz w:val="22"/>
        </w:rPr>
        <w:t>，例えば土壌や保残立木や樹木の損傷を避けるなど，その場所の生産能力を減少させない時期や方法で実践</w:t>
      </w:r>
      <w:r w:rsidRPr="000D5C5C">
        <w:rPr>
          <w:rFonts w:ascii="ＭＳ Ｐ明朝" w:eastAsia="ＭＳ Ｐ明朝" w:hAnsi="ＭＳ Ｐ明朝" w:hint="eastAsia"/>
          <w:sz w:val="22"/>
        </w:rPr>
        <w:t>されなければならない。</w:t>
      </w:r>
    </w:p>
    <w:p w14:paraId="11A692C9"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4EFA9A78" w14:textId="1DB688FF"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木材や非木質林産物の収穫</w:t>
      </w:r>
      <w:r w:rsidRPr="000D5C5C">
        <w:rPr>
          <w:rFonts w:ascii="ＭＳ Ｐ明朝" w:eastAsia="ＭＳ Ｐ明朝" w:hAnsi="ＭＳ Ｐ明朝" w:hint="eastAsia"/>
          <w:sz w:val="22"/>
        </w:rPr>
        <w:t>水準は、</w:t>
      </w:r>
      <w:r w:rsidRPr="000D5C5C">
        <w:rPr>
          <w:rFonts w:ascii="ＭＳ Ｐ明朝" w:eastAsia="ＭＳ Ｐ明朝" w:hAnsi="ＭＳ Ｐ明朝"/>
          <w:sz w:val="22"/>
        </w:rPr>
        <w:t>長期的に持続可能な比率を超過し</w:t>
      </w:r>
      <w:r w:rsidRPr="000D5C5C">
        <w:rPr>
          <w:rFonts w:ascii="ＭＳ Ｐ明朝" w:eastAsia="ＭＳ Ｐ明朝" w:hAnsi="ＭＳ Ｐ明朝" w:hint="eastAsia"/>
          <w:sz w:val="22"/>
        </w:rPr>
        <w:t>てはならない。</w:t>
      </w:r>
      <w:r w:rsidRPr="000D5C5C">
        <w:rPr>
          <w:rFonts w:ascii="ＭＳ Ｐ明朝" w:eastAsia="ＭＳ Ｐ明朝" w:hAnsi="ＭＳ Ｐ明朝"/>
          <w:sz w:val="22"/>
        </w:rPr>
        <w:t>また，収穫された林産物は，最適</w:t>
      </w:r>
      <w:r w:rsidRPr="000D5C5C">
        <w:rPr>
          <w:rFonts w:ascii="ＭＳ Ｐ明朝" w:eastAsia="ＭＳ Ｐ明朝" w:hAnsi="ＭＳ Ｐ明朝" w:hint="eastAsia"/>
          <w:sz w:val="22"/>
        </w:rPr>
        <w:t>に</w:t>
      </w:r>
      <w:r w:rsidRPr="000D5C5C">
        <w:rPr>
          <w:rFonts w:ascii="ＭＳ Ｐ明朝" w:eastAsia="ＭＳ Ｐ明朝" w:hAnsi="ＭＳ Ｐ明朝"/>
          <w:sz w:val="22"/>
        </w:rPr>
        <w:t>利用</w:t>
      </w:r>
      <w:r w:rsidRPr="000D5C5C">
        <w:rPr>
          <w:rFonts w:ascii="ＭＳ Ｐ明朝" w:eastAsia="ＭＳ Ｐ明朝" w:hAnsi="ＭＳ Ｐ明朝" w:hint="eastAsia"/>
          <w:sz w:val="22"/>
        </w:rPr>
        <w:t>されなければならない。</w:t>
      </w:r>
    </w:p>
    <w:p w14:paraId="7EB2643E"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7F04C7A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8.3.5</w:t>
      </w:r>
      <w:r w:rsidRPr="000D5C5C">
        <w:rPr>
          <w:rFonts w:ascii="ＭＳ Ｐ明朝" w:eastAsia="ＭＳ Ｐ明朝" w:hAnsi="ＭＳ Ｐ明朝" w:hint="eastAsia"/>
          <w:sz w:val="22"/>
        </w:rPr>
        <w:t xml:space="preserve">　森林管理に当たっては、</w:t>
      </w:r>
      <w:r w:rsidRPr="000D5C5C">
        <w:rPr>
          <w:rFonts w:ascii="ＭＳ Ｐ明朝" w:eastAsia="ＭＳ Ｐ明朝" w:hAnsi="ＭＳ Ｐ明朝"/>
          <w:sz w:val="22"/>
        </w:rPr>
        <w:t>環境への悪影響を最小限に抑え，生産品やサービスの効率的な提供を確実にするために道路，搬出路，橋などのインフラが</w:t>
      </w:r>
      <w:r w:rsidRPr="000D5C5C">
        <w:rPr>
          <w:rFonts w:ascii="ＭＳ Ｐ明朝" w:eastAsia="ＭＳ Ｐ明朝" w:hAnsi="ＭＳ Ｐ明朝" w:hint="eastAsia"/>
          <w:sz w:val="22"/>
        </w:rPr>
        <w:t>適切に</w:t>
      </w:r>
      <w:r w:rsidRPr="000D5C5C">
        <w:rPr>
          <w:rFonts w:ascii="ＭＳ Ｐ明朝" w:eastAsia="ＭＳ Ｐ明朝" w:hAnsi="ＭＳ Ｐ明朝"/>
          <w:sz w:val="22"/>
        </w:rPr>
        <w:t>計画</w:t>
      </w:r>
      <w:r w:rsidRPr="000D5C5C">
        <w:rPr>
          <w:rFonts w:ascii="ＭＳ Ｐ明朝" w:eastAsia="ＭＳ Ｐ明朝" w:hAnsi="ＭＳ Ｐ明朝" w:hint="eastAsia"/>
          <w:sz w:val="22"/>
        </w:rPr>
        <w:t>して</w:t>
      </w:r>
      <w:r w:rsidRPr="000D5C5C">
        <w:rPr>
          <w:rFonts w:ascii="ＭＳ Ｐ明朝" w:eastAsia="ＭＳ Ｐ明朝" w:hAnsi="ＭＳ Ｐ明朝"/>
          <w:sz w:val="22"/>
        </w:rPr>
        <w:t>敷設</w:t>
      </w:r>
      <w:r w:rsidRPr="000D5C5C">
        <w:rPr>
          <w:rFonts w:ascii="ＭＳ Ｐ明朝" w:eastAsia="ＭＳ Ｐ明朝" w:hAnsi="ＭＳ Ｐ明朝" w:hint="eastAsia"/>
          <w:sz w:val="22"/>
        </w:rPr>
        <w:t>され、</w:t>
      </w:r>
      <w:r w:rsidRPr="000D5C5C">
        <w:rPr>
          <w:rFonts w:ascii="ＭＳ Ｐ明朝" w:eastAsia="ＭＳ Ｐ明朝" w:hAnsi="ＭＳ Ｐ明朝"/>
          <w:sz w:val="22"/>
        </w:rPr>
        <w:t>維持</w:t>
      </w:r>
      <w:r w:rsidRPr="000D5C5C">
        <w:rPr>
          <w:rFonts w:ascii="ＭＳ Ｐ明朝" w:eastAsia="ＭＳ Ｐ明朝" w:hAnsi="ＭＳ Ｐ明朝" w:hint="eastAsia"/>
          <w:sz w:val="22"/>
        </w:rPr>
        <w:t>されなければならない。</w:t>
      </w:r>
    </w:p>
    <w:p w14:paraId="756C5E9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97653C6"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8.4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4</w:t>
      </w:r>
      <w:r w:rsidRPr="000D5C5C">
        <w:rPr>
          <w:rFonts w:ascii="ＭＳ Ｐ明朝" w:eastAsia="ＭＳ Ｐ明朝" w:hAnsi="ＭＳ Ｐ明朝" w:hint="eastAsia"/>
          <w:b/>
          <w:bCs/>
          <w:sz w:val="22"/>
        </w:rPr>
        <w:t>：森林生態系における生物多様性の維持、保全及び適切な増進</w:t>
      </w:r>
    </w:p>
    <w:p w14:paraId="2B78A953"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4F049930" w14:textId="279BB068"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w:t>
      </w:r>
      <w:r w:rsidRPr="000D5C5C">
        <w:rPr>
          <w:rFonts w:ascii="ＭＳ Ｐ明朝" w:eastAsia="ＭＳ Ｐ明朝" w:hAnsi="ＭＳ Ｐ明朝" w:hint="eastAsia"/>
          <w:sz w:val="22"/>
        </w:rPr>
        <w:t xml:space="preserve">　森林管理計画は、ランドスケープ、生態系、種及び遺伝子レベルで生物多様性の維持、保全及び増大を目指すものでなければならない。</w:t>
      </w:r>
    </w:p>
    <w:p w14:paraId="16D865F4"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4D4651CE" w14:textId="075925D3" w:rsidR="007278E0"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8.4.2</w:t>
      </w:r>
      <w:r w:rsidRPr="000D5C5C">
        <w:rPr>
          <w:rFonts w:ascii="ＭＳ Ｐ明朝" w:eastAsia="ＭＳ Ｐ明朝" w:hAnsi="ＭＳ Ｐ明朝" w:hint="eastAsia"/>
          <w:sz w:val="22"/>
        </w:rPr>
        <w:t xml:space="preserve">　森林の資源調査、マッピング及び計画を策定するにあたっては、</w:t>
      </w:r>
      <w:r w:rsidRPr="000D5C5C">
        <w:rPr>
          <w:rFonts w:ascii="ＭＳ Ｐ明朝" w:eastAsia="ＭＳ Ｐ明朝" w:hAnsi="ＭＳ Ｐ明朝"/>
          <w:sz w:val="22"/>
        </w:rPr>
        <w:t>生態学的に重要な森林区域を確定し，</w:t>
      </w:r>
      <w:r w:rsidRPr="000D5C5C">
        <w:rPr>
          <w:rFonts w:ascii="ＭＳ Ｐ明朝" w:eastAsia="ＭＳ Ｐ明朝" w:hAnsi="ＭＳ Ｐ明朝" w:hint="eastAsia"/>
          <w:sz w:val="22"/>
        </w:rPr>
        <w:t>その</w:t>
      </w:r>
      <w:r w:rsidRPr="000D5C5C">
        <w:rPr>
          <w:rFonts w:ascii="ＭＳ Ｐ明朝" w:eastAsia="ＭＳ Ｐ明朝" w:hAnsi="ＭＳ Ｐ明朝"/>
          <w:sz w:val="22"/>
        </w:rPr>
        <w:t>保護，保全をし，又は</w:t>
      </w:r>
      <w:r w:rsidRPr="000D5C5C">
        <w:rPr>
          <w:rFonts w:ascii="ＭＳ Ｐ明朝" w:eastAsia="ＭＳ Ｐ明朝" w:hAnsi="ＭＳ Ｐ明朝" w:hint="eastAsia"/>
          <w:sz w:val="22"/>
        </w:rPr>
        <w:t>休閑地としなければならない。</w:t>
      </w:r>
    </w:p>
    <w:p w14:paraId="012B1A20" w14:textId="78CACAD7"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hint="eastAsia"/>
          <w:sz w:val="22"/>
        </w:rPr>
        <w:t>注意書　本項は、ビオトープ等の重要な環境的価値を損傷しない森林管理を含めすべて画一的に禁止することではない。現地の実態に即して適切な措置が講じられることを求めている。</w:t>
      </w:r>
    </w:p>
    <w:p w14:paraId="16D48BD9"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6D95EB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保護種</w:t>
      </w:r>
      <w:r w:rsidRPr="000D5C5C">
        <w:rPr>
          <w:rFonts w:ascii="ＭＳ Ｐ明朝" w:eastAsia="ＭＳ Ｐ明朝" w:hAnsi="ＭＳ Ｐ明朝" w:hint="eastAsia"/>
          <w:sz w:val="22"/>
        </w:rPr>
        <w:t>、</w:t>
      </w:r>
      <w:r w:rsidRPr="000D5C5C">
        <w:rPr>
          <w:rFonts w:ascii="ＭＳ Ｐ明朝" w:eastAsia="ＭＳ Ｐ明朝" w:hAnsi="ＭＳ Ｐ明朝"/>
          <w:sz w:val="22"/>
        </w:rPr>
        <w:t>絶滅危惧種</w:t>
      </w:r>
      <w:r w:rsidRPr="000D5C5C">
        <w:rPr>
          <w:rFonts w:ascii="ＭＳ Ｐ明朝" w:eastAsia="ＭＳ Ｐ明朝" w:hAnsi="ＭＳ Ｐ明朝" w:hint="eastAsia"/>
          <w:sz w:val="22"/>
        </w:rPr>
        <w:t>、</w:t>
      </w:r>
      <w:r w:rsidRPr="000D5C5C">
        <w:rPr>
          <w:rFonts w:ascii="ＭＳ Ｐ明朝" w:eastAsia="ＭＳ Ｐ明朝" w:hAnsi="ＭＳ Ｐ明朝"/>
          <w:sz w:val="22"/>
        </w:rPr>
        <w:t>絶滅に瀕している動植物種</w:t>
      </w:r>
      <w:r w:rsidRPr="000D5C5C">
        <w:rPr>
          <w:rFonts w:ascii="ＭＳ Ｐ明朝" w:eastAsia="ＭＳ Ｐ明朝" w:hAnsi="ＭＳ Ｐ明朝" w:hint="eastAsia"/>
          <w:sz w:val="22"/>
        </w:rPr>
        <w:t>は、</w:t>
      </w:r>
      <w:r w:rsidRPr="000D5C5C">
        <w:rPr>
          <w:rFonts w:ascii="ＭＳ Ｐ明朝" w:eastAsia="ＭＳ Ｐ明朝" w:hAnsi="ＭＳ Ｐ明朝"/>
          <w:sz w:val="22"/>
        </w:rPr>
        <w:t>商業目的に</w:t>
      </w:r>
      <w:r w:rsidRPr="000D5C5C">
        <w:rPr>
          <w:rFonts w:ascii="ＭＳ Ｐ明朝" w:eastAsia="ＭＳ Ｐ明朝" w:hAnsi="ＭＳ Ｐ明朝" w:hint="eastAsia"/>
          <w:sz w:val="22"/>
        </w:rPr>
        <w:t>開発しない。これらを保全する上で</w:t>
      </w:r>
      <w:r w:rsidRPr="000D5C5C">
        <w:rPr>
          <w:rFonts w:ascii="ＭＳ Ｐ明朝" w:eastAsia="ＭＳ Ｐ明朝" w:hAnsi="ＭＳ Ｐ明朝"/>
          <w:sz w:val="22"/>
        </w:rPr>
        <w:t>必要な場合</w:t>
      </w:r>
      <w:r w:rsidRPr="000D5C5C">
        <w:rPr>
          <w:rFonts w:ascii="ＭＳ Ｐ明朝" w:eastAsia="ＭＳ Ｐ明朝" w:hAnsi="ＭＳ Ｐ明朝" w:hint="eastAsia"/>
          <w:sz w:val="22"/>
        </w:rPr>
        <w:t>には</w:t>
      </w:r>
      <w:r w:rsidRPr="000D5C5C">
        <w:rPr>
          <w:rFonts w:ascii="ＭＳ Ｐ明朝" w:eastAsia="ＭＳ Ｐ明朝" w:hAnsi="ＭＳ Ｐ明朝"/>
          <w:sz w:val="22"/>
        </w:rPr>
        <w:t>，それらの保護や生息数の増加のための措置</w:t>
      </w:r>
      <w:r w:rsidRPr="000D5C5C">
        <w:rPr>
          <w:rFonts w:ascii="ＭＳ Ｐ明朝" w:eastAsia="ＭＳ Ｐ明朝" w:hAnsi="ＭＳ Ｐ明朝" w:hint="eastAsia"/>
          <w:sz w:val="22"/>
        </w:rPr>
        <w:t>が取られなければならない。</w:t>
      </w:r>
    </w:p>
    <w:p w14:paraId="2B804D6E" w14:textId="4EF46F16"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hint="eastAsia"/>
          <w:sz w:val="22"/>
        </w:rPr>
        <w:t>注意書：本項は、</w:t>
      </w:r>
      <w:r w:rsidRPr="000D5C5C">
        <w:rPr>
          <w:rFonts w:ascii="ＭＳ Ｐ明朝" w:eastAsia="ＭＳ Ｐ明朝" w:hAnsi="ＭＳ Ｐ明朝"/>
          <w:sz w:val="22"/>
        </w:rPr>
        <w:t>CITES</w:t>
      </w:r>
      <w:r w:rsidRPr="000D5C5C">
        <w:rPr>
          <w:rFonts w:ascii="ＭＳ Ｐ明朝" w:eastAsia="ＭＳ Ｐ明朝" w:hAnsi="ＭＳ Ｐ明朝" w:hint="eastAsia"/>
          <w:sz w:val="22"/>
        </w:rPr>
        <w:t>の要求事項に応じた交易を排除しない。</w:t>
      </w:r>
    </w:p>
    <w:p w14:paraId="125683D9"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74274FB2" w14:textId="4B374D90"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8.4.4</w:t>
      </w:r>
      <w:r w:rsidRPr="000D5C5C">
        <w:rPr>
          <w:rFonts w:ascii="ＭＳ Ｐ明朝" w:eastAsia="ＭＳ Ｐ明朝" w:hAnsi="ＭＳ Ｐ明朝" w:hint="eastAsia"/>
          <w:sz w:val="22"/>
        </w:rPr>
        <w:t xml:space="preserve">　天然更新又は森林資源の質及び量を確実にする植林を通じた更新を、確実に行われなければならない。</w:t>
      </w:r>
    </w:p>
    <w:p w14:paraId="23A75FBC"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23295E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現地条件に順応した天然種を起源とする造林</w:t>
      </w:r>
      <w:r w:rsidRPr="000D5C5C">
        <w:rPr>
          <w:rFonts w:ascii="ＭＳ Ｐ明朝" w:eastAsia="ＭＳ Ｐ明朝" w:hAnsi="ＭＳ Ｐ明朝" w:hint="eastAsia"/>
          <w:sz w:val="22"/>
        </w:rPr>
        <w:t>を</w:t>
      </w:r>
      <w:r w:rsidRPr="000D5C5C">
        <w:rPr>
          <w:rFonts w:ascii="ＭＳ Ｐ明朝" w:eastAsia="ＭＳ Ｐ明朝" w:hAnsi="ＭＳ Ｐ明朝"/>
          <w:sz w:val="22"/>
        </w:rPr>
        <w:t>優先</w:t>
      </w:r>
      <w:r w:rsidRPr="000D5C5C">
        <w:rPr>
          <w:rFonts w:ascii="ＭＳ Ｐ明朝" w:eastAsia="ＭＳ Ｐ明朝" w:hAnsi="ＭＳ Ｐ明朝" w:hint="eastAsia"/>
          <w:sz w:val="22"/>
        </w:rPr>
        <w:t>する。</w:t>
      </w:r>
      <w:r w:rsidRPr="000D5C5C">
        <w:rPr>
          <w:rFonts w:ascii="ＭＳ Ｐ明朝" w:eastAsia="ＭＳ Ｐ明朝" w:hAnsi="ＭＳ Ｐ明朝"/>
          <w:sz w:val="22"/>
        </w:rPr>
        <w:t>外来種，</w:t>
      </w:r>
      <w:r w:rsidRPr="000D5C5C">
        <w:rPr>
          <w:rFonts w:ascii="ＭＳ Ｐ明朝" w:eastAsia="ＭＳ Ｐ明朝" w:hAnsi="ＭＳ Ｐ明朝" w:hint="eastAsia"/>
          <w:sz w:val="22"/>
        </w:rPr>
        <w:t>プロヴェナンス（他地域の郷土樹種），又は</w:t>
      </w:r>
      <w:r w:rsidRPr="000D5C5C">
        <w:rPr>
          <w:rFonts w:ascii="ＭＳ Ｐ明朝" w:eastAsia="ＭＳ Ｐ明朝" w:hAnsi="ＭＳ Ｐ明朝"/>
          <w:sz w:val="22"/>
        </w:rPr>
        <w:t>変種は，生態系への影響や在来種の原種の遺伝的統合性への影響が科学的に評価され，その結果が否定的な場合は影響が回避又は最小化できる場合のみ使用</w:t>
      </w:r>
      <w:r w:rsidRPr="000D5C5C">
        <w:rPr>
          <w:rFonts w:ascii="ＭＳ Ｐ明朝" w:eastAsia="ＭＳ Ｐ明朝" w:hAnsi="ＭＳ Ｐ明朝" w:hint="eastAsia"/>
          <w:sz w:val="22"/>
        </w:rPr>
        <w:t>できるものとする。</w:t>
      </w:r>
    </w:p>
    <w:p w14:paraId="051EBBAC" w14:textId="02E69FA6"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hint="eastAsia"/>
          <w:sz w:val="22"/>
        </w:rPr>
        <w:t>注意書　絶滅が危惧される生態系、生息地、又は種を脅かす外来種による影響の予防、導入、影響の軽減に関する生物多様性条約（（</w:t>
      </w:r>
      <w:r w:rsidRPr="000D5C5C">
        <w:rPr>
          <w:rFonts w:ascii="ＭＳ Ｐ明朝" w:eastAsia="ＭＳ Ｐ明朝" w:hAnsi="ＭＳ Ｐ明朝"/>
          <w:sz w:val="22"/>
        </w:rPr>
        <w:t xml:space="preserve">CBD </w:t>
      </w:r>
      <w:r w:rsidRPr="000D5C5C">
        <w:rPr>
          <w:rFonts w:ascii="ＭＳ Ｐ明朝" w:eastAsia="ＭＳ Ｐ明朝" w:hAnsi="ＭＳ Ｐ明朝" w:hint="eastAsia"/>
          <w:sz w:val="22"/>
        </w:rPr>
        <w:t>：</w:t>
      </w:r>
      <w:r w:rsidRPr="000D5C5C">
        <w:rPr>
          <w:rFonts w:ascii="ＭＳ Ｐ明朝" w:eastAsia="ＭＳ Ｐ明朝" w:hAnsi="ＭＳ Ｐ明朝"/>
          <w:sz w:val="22"/>
        </w:rPr>
        <w:t>Convention on Biological Diversity</w:t>
      </w:r>
      <w:r w:rsidRPr="000D5C5C">
        <w:rPr>
          <w:rFonts w:ascii="ＭＳ Ｐ明朝" w:eastAsia="ＭＳ Ｐ明朝" w:hAnsi="ＭＳ Ｐ明朝" w:hint="eastAsia"/>
          <w:sz w:val="22"/>
        </w:rPr>
        <w:t xml:space="preserve">　）の指針原則は、侵入種の回避のためのガイダンスとして認められる。</w:t>
      </w:r>
    </w:p>
    <w:p w14:paraId="6487605F"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07126FC8" w14:textId="39B2AD8A"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8.4.6</w:t>
      </w:r>
      <w:r w:rsidRPr="000D5C5C">
        <w:rPr>
          <w:rFonts w:ascii="ＭＳ Ｐ明朝" w:eastAsia="ＭＳ Ｐ明朝" w:hAnsi="ＭＳ Ｐ明朝" w:hint="eastAsia"/>
          <w:sz w:val="22"/>
        </w:rPr>
        <w:t xml:space="preserve">　生態的ネットワークの改善や回復に貢献する造林（植林等）による森林再生を推進する活動が、奨励されなければならない。</w:t>
      </w:r>
    </w:p>
    <w:p w14:paraId="16B85C54"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69570B4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8.4.7</w:t>
      </w:r>
      <w:r w:rsidRPr="000D5C5C">
        <w:rPr>
          <w:rFonts w:ascii="ＭＳ Ｐ明朝" w:eastAsia="ＭＳ Ｐ明朝" w:hAnsi="ＭＳ Ｐ明朝" w:hint="eastAsia"/>
          <w:sz w:val="22"/>
        </w:rPr>
        <w:t xml:space="preserve">　遺伝子組み換え樹木を使用してはならない。</w:t>
      </w:r>
    </w:p>
    <w:p w14:paraId="4B583812" w14:textId="7931951C" w:rsidR="001902DA" w:rsidRDefault="001902DA" w:rsidP="001902DA">
      <w:pPr>
        <w:autoSpaceDE w:val="0"/>
        <w:autoSpaceDN w:val="0"/>
        <w:adjustRightInd w:val="0"/>
        <w:ind w:left="368"/>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遺伝子組み換え樹木の使用に関する制限は，予防原則に則ってPEFC総会によって採択された。遺伝子組み換え樹木が，人間や動物の健康や環境の上に及ぼす影響が従来の方法による遺伝子改良を受けたものと同等，あるいはより肯定的なものであるという十分な科学的データが揃うまで，いかなる遺伝子組み換え樹木も使用</w:t>
      </w:r>
      <w:r w:rsidRPr="000D5C5C">
        <w:rPr>
          <w:rFonts w:ascii="ＭＳ Ｐ明朝" w:eastAsia="ＭＳ Ｐ明朝" w:hAnsi="ＭＳ Ｐ明朝" w:hint="eastAsia"/>
          <w:sz w:val="20"/>
          <w:szCs w:val="20"/>
        </w:rPr>
        <w:t>してはならない。</w:t>
      </w:r>
    </w:p>
    <w:p w14:paraId="7E323CE4" w14:textId="77777777" w:rsidR="007278E0" w:rsidRPr="000D5C5C" w:rsidRDefault="007278E0" w:rsidP="001902DA">
      <w:pPr>
        <w:autoSpaceDE w:val="0"/>
        <w:autoSpaceDN w:val="0"/>
        <w:adjustRightInd w:val="0"/>
        <w:jc w:val="left"/>
        <w:rPr>
          <w:rFonts w:ascii="ＭＳ Ｐ明朝" w:eastAsia="ＭＳ Ｐ明朝" w:hAnsi="ＭＳ Ｐ明朝"/>
          <w:sz w:val="20"/>
          <w:szCs w:val="20"/>
        </w:rPr>
      </w:pPr>
    </w:p>
    <w:p w14:paraId="126BFADC" w14:textId="35DB6777"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8.4.8</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異齢林及び混交林などの</w:t>
      </w:r>
      <w:r w:rsidRPr="000D5C5C">
        <w:rPr>
          <w:rFonts w:ascii="ＭＳ Ｐ明朝" w:eastAsia="ＭＳ Ｐ明朝" w:hAnsi="ＭＳ Ｐ明朝" w:hint="eastAsia"/>
          <w:sz w:val="22"/>
        </w:rPr>
        <w:t>森林の</w:t>
      </w:r>
      <w:r w:rsidRPr="000D5C5C">
        <w:rPr>
          <w:rFonts w:ascii="ＭＳ Ｐ明朝" w:eastAsia="ＭＳ Ｐ明朝" w:hAnsi="ＭＳ Ｐ明朝"/>
          <w:sz w:val="22"/>
        </w:rPr>
        <w:t>水平及び垂直的な構造的多様性</w:t>
      </w:r>
      <w:r w:rsidRPr="000D5C5C">
        <w:rPr>
          <w:rFonts w:ascii="ＭＳ Ｐ明朝" w:eastAsia="ＭＳ Ｐ明朝" w:hAnsi="ＭＳ Ｐ明朝" w:hint="eastAsia"/>
          <w:sz w:val="22"/>
        </w:rPr>
        <w:t>を適切に</w:t>
      </w:r>
      <w:r w:rsidRPr="000D5C5C">
        <w:rPr>
          <w:rFonts w:ascii="ＭＳ Ｐ明朝" w:eastAsia="ＭＳ Ｐ明朝" w:hAnsi="ＭＳ Ｐ明朝"/>
          <w:sz w:val="22"/>
        </w:rPr>
        <w:t>促進</w:t>
      </w:r>
      <w:r w:rsidRPr="000D5C5C">
        <w:rPr>
          <w:rFonts w:ascii="ＭＳ Ｐ明朝" w:eastAsia="ＭＳ Ｐ明朝" w:hAnsi="ＭＳ Ｐ明朝" w:hint="eastAsia"/>
          <w:sz w:val="22"/>
        </w:rPr>
        <w:t>する。森林</w:t>
      </w:r>
      <w:r w:rsidRPr="000D5C5C">
        <w:rPr>
          <w:rFonts w:ascii="ＭＳ Ｐ明朝" w:eastAsia="ＭＳ Ｐ明朝" w:hAnsi="ＭＳ Ｐ明朝"/>
          <w:sz w:val="22"/>
        </w:rPr>
        <w:t>施業は，ランドスケープの多様性の維持</w:t>
      </w:r>
      <w:r w:rsidRPr="000D5C5C">
        <w:rPr>
          <w:rFonts w:ascii="ＭＳ Ｐ明朝" w:eastAsia="ＭＳ Ｐ明朝" w:hAnsi="ＭＳ Ｐ明朝" w:hint="eastAsia"/>
          <w:sz w:val="22"/>
        </w:rPr>
        <w:t>・</w:t>
      </w:r>
      <w:r w:rsidRPr="000D5C5C">
        <w:rPr>
          <w:rFonts w:ascii="ＭＳ Ｐ明朝" w:eastAsia="ＭＳ Ｐ明朝" w:hAnsi="ＭＳ Ｐ明朝"/>
          <w:sz w:val="22"/>
        </w:rPr>
        <w:t>回復を目指すものでなければならない。</w:t>
      </w:r>
    </w:p>
    <w:p w14:paraId="3D1D107B"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5383881D" w14:textId="6B55B090"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8.4.9</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適切な場所における価値ある生態系を作り上げる伝統的森林管理の方法を支援されなければならない。</w:t>
      </w:r>
    </w:p>
    <w:p w14:paraId="51636305"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7809913B" w14:textId="61D6DBCB"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8.4.10</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保育や収穫施業</w:t>
      </w:r>
      <w:r w:rsidRPr="000D5C5C">
        <w:rPr>
          <w:rFonts w:ascii="ＭＳ Ｐ明朝" w:eastAsia="ＭＳ Ｐ明朝" w:hAnsi="ＭＳ Ｐ明朝" w:hint="eastAsia"/>
          <w:sz w:val="22"/>
        </w:rPr>
        <w:t>は</w:t>
      </w:r>
      <w:r w:rsidRPr="000D5C5C">
        <w:rPr>
          <w:rFonts w:ascii="ＭＳ Ｐ明朝" w:eastAsia="ＭＳ Ｐ明朝" w:hAnsi="ＭＳ Ｐ明朝"/>
          <w:sz w:val="22"/>
        </w:rPr>
        <w:t>，生態系への長期的な損傷を引き起こさない方法で実行</w:t>
      </w:r>
      <w:r w:rsidRPr="000D5C5C">
        <w:rPr>
          <w:rFonts w:ascii="ＭＳ Ｐ明朝" w:eastAsia="ＭＳ Ｐ明朝" w:hAnsi="ＭＳ Ｐ明朝" w:hint="eastAsia"/>
          <w:sz w:val="22"/>
        </w:rPr>
        <w:t>する。</w:t>
      </w:r>
      <w:r w:rsidRPr="000D5C5C">
        <w:rPr>
          <w:rFonts w:ascii="ＭＳ Ｐ明朝" w:eastAsia="ＭＳ Ｐ明朝" w:hAnsi="ＭＳ Ｐ明朝"/>
          <w:sz w:val="22"/>
        </w:rPr>
        <w:t>可能な限り生物多様性を維持</w:t>
      </w:r>
      <w:r w:rsidRPr="000D5C5C">
        <w:rPr>
          <w:rFonts w:ascii="ＭＳ Ｐ明朝" w:eastAsia="ＭＳ Ｐ明朝" w:hAnsi="ＭＳ Ｐ明朝" w:hint="eastAsia"/>
          <w:sz w:val="22"/>
        </w:rPr>
        <w:t>・</w:t>
      </w:r>
      <w:r w:rsidRPr="000D5C5C">
        <w:rPr>
          <w:rFonts w:ascii="ＭＳ Ｐ明朝" w:eastAsia="ＭＳ Ｐ明朝" w:hAnsi="ＭＳ Ｐ明朝"/>
          <w:sz w:val="22"/>
        </w:rPr>
        <w:t>改善するための実践的措置</w:t>
      </w:r>
      <w:r w:rsidRPr="000D5C5C">
        <w:rPr>
          <w:rFonts w:ascii="ＭＳ Ｐ明朝" w:eastAsia="ＭＳ Ｐ明朝" w:hAnsi="ＭＳ Ｐ明朝" w:hint="eastAsia"/>
          <w:sz w:val="22"/>
        </w:rPr>
        <w:t>が</w:t>
      </w:r>
      <w:r w:rsidRPr="000D5C5C">
        <w:rPr>
          <w:rFonts w:ascii="ＭＳ Ｐ明朝" w:eastAsia="ＭＳ Ｐ明朝" w:hAnsi="ＭＳ Ｐ明朝"/>
          <w:sz w:val="22"/>
        </w:rPr>
        <w:t>採用</w:t>
      </w:r>
      <w:r w:rsidRPr="000D5C5C">
        <w:rPr>
          <w:rFonts w:ascii="ＭＳ Ｐ明朝" w:eastAsia="ＭＳ Ｐ明朝" w:hAnsi="ＭＳ Ｐ明朝" w:hint="eastAsia"/>
          <w:sz w:val="22"/>
        </w:rPr>
        <w:t>されなければならない。</w:t>
      </w:r>
    </w:p>
    <w:p w14:paraId="0ABADAE2"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22157654" w14:textId="512C15EA"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インフラ</w:t>
      </w:r>
      <w:r w:rsidRPr="000D5C5C">
        <w:rPr>
          <w:rFonts w:ascii="ＭＳ Ｐ明朝" w:eastAsia="ＭＳ Ｐ明朝" w:hAnsi="ＭＳ Ｐ明朝" w:hint="eastAsia"/>
          <w:sz w:val="22"/>
        </w:rPr>
        <w:t>整備は、</w:t>
      </w:r>
      <w:r w:rsidRPr="000D5C5C">
        <w:rPr>
          <w:rFonts w:ascii="ＭＳ Ｐ明朝" w:eastAsia="ＭＳ Ｐ明朝" w:hAnsi="ＭＳ Ｐ明朝"/>
          <w:sz w:val="22"/>
        </w:rPr>
        <w:t>特に稀有で繊細な代表的生態系や遺伝子の保存に対する損傷を最小</w:t>
      </w:r>
      <w:r w:rsidRPr="000D5C5C">
        <w:rPr>
          <w:rFonts w:ascii="ＭＳ Ｐ明朝" w:eastAsia="ＭＳ Ｐ明朝" w:hAnsi="ＭＳ Ｐ明朝"/>
          <w:sz w:val="22"/>
        </w:rPr>
        <w:lastRenderedPageBreak/>
        <w:t>化し，絶滅危惧種やその他の指標種</w:t>
      </w:r>
      <w:r w:rsidRPr="000D5C5C">
        <w:rPr>
          <w:rFonts w:ascii="ＭＳ Ｐ明朝" w:eastAsia="ＭＳ Ｐ明朝" w:hAnsi="ＭＳ Ｐ明朝" w:hint="eastAsia"/>
          <w:sz w:val="22"/>
        </w:rPr>
        <w:t>の生育・生息状況</w:t>
      </w:r>
      <w:r w:rsidRPr="000D5C5C">
        <w:rPr>
          <w:rFonts w:ascii="ＭＳ Ｐ明朝" w:eastAsia="ＭＳ Ｐ明朝" w:hAnsi="ＭＳ Ｐ明朝"/>
          <w:sz w:val="22"/>
        </w:rPr>
        <w:t>，特にその移動パターンを</w:t>
      </w:r>
      <w:r w:rsidRPr="000D5C5C">
        <w:rPr>
          <w:rFonts w:ascii="ＭＳ Ｐ明朝" w:eastAsia="ＭＳ Ｐ明朝" w:hAnsi="ＭＳ Ｐ明朝" w:hint="eastAsia"/>
          <w:sz w:val="22"/>
        </w:rPr>
        <w:t>も</w:t>
      </w:r>
      <w:r w:rsidRPr="000D5C5C">
        <w:rPr>
          <w:rFonts w:ascii="ＭＳ Ｐ明朝" w:eastAsia="ＭＳ Ｐ明朝" w:hAnsi="ＭＳ Ｐ明朝"/>
          <w:sz w:val="22"/>
        </w:rPr>
        <w:t>勘案して，計画</w:t>
      </w:r>
      <w:r w:rsidRPr="000D5C5C">
        <w:rPr>
          <w:rFonts w:ascii="ＭＳ Ｐ明朝" w:eastAsia="ＭＳ Ｐ明朝" w:hAnsi="ＭＳ Ｐ明朝" w:hint="eastAsia"/>
          <w:sz w:val="22"/>
        </w:rPr>
        <w:t>し、整備されなければならない。</w:t>
      </w:r>
    </w:p>
    <w:p w14:paraId="2351943E"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2C692B97" w14:textId="759A7C40"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8.4.12</w:t>
      </w:r>
      <w:r w:rsidRPr="000D5C5C">
        <w:rPr>
          <w:rFonts w:ascii="ＭＳ Ｐ明朝" w:eastAsia="ＭＳ Ｐ明朝" w:hAnsi="ＭＳ Ｐ明朝" w:hint="eastAsia"/>
          <w:sz w:val="22"/>
        </w:rPr>
        <w:t xml:space="preserve">　森林管理の目的を達成するために、動物の個体数等森林動物の生息実態による森林の更新と成長及び生物多様性に対する圧力を制御する措置が講じられなければならない。</w:t>
      </w:r>
    </w:p>
    <w:p w14:paraId="5C84FD05"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59BA06B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8.4.13</w:t>
      </w:r>
      <w:r w:rsidRPr="000D5C5C">
        <w:rPr>
          <w:rFonts w:ascii="ＭＳ Ｐ明朝" w:eastAsia="ＭＳ Ｐ明朝" w:hAnsi="ＭＳ Ｐ明朝" w:hint="eastAsia"/>
          <w:sz w:val="22"/>
        </w:rPr>
        <w:t xml:space="preserve">　枯損木や倒木、樹洞木、老齢木、希少樹種は、その森林と周辺の生態系の健全性と安定性を考慮し、生物多様性を保全するために必要な量や分布を確保して保残しなければならない。</w:t>
      </w:r>
    </w:p>
    <w:p w14:paraId="50A1540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8227D4B"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8.5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5</w:t>
      </w:r>
      <w:r w:rsidRPr="000D5C5C">
        <w:rPr>
          <w:rFonts w:ascii="ＭＳ Ｐ明朝" w:eastAsia="ＭＳ Ｐ明朝" w:hAnsi="ＭＳ Ｐ明朝" w:hint="eastAsia"/>
          <w:b/>
          <w:bCs/>
          <w:sz w:val="22"/>
        </w:rPr>
        <w:t>：森林管理における保全機能の維持又は適切な増進（特に水資源と土壌）</w:t>
      </w:r>
    </w:p>
    <w:p w14:paraId="3E2D88C7"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73E50EA9" w14:textId="6048E446"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8.5.1</w:t>
      </w:r>
      <w:r w:rsidRPr="000D5C5C">
        <w:rPr>
          <w:rFonts w:ascii="ＭＳ Ｐ明朝" w:eastAsia="ＭＳ Ｐ明朝" w:hAnsi="ＭＳ Ｐ明朝" w:hint="eastAsia"/>
          <w:sz w:val="22"/>
        </w:rPr>
        <w:t xml:space="preserve">　森林の</w:t>
      </w:r>
      <w:r w:rsidRPr="000D5C5C">
        <w:rPr>
          <w:rFonts w:ascii="ＭＳ Ｐ明朝" w:eastAsia="ＭＳ Ｐ明朝" w:hAnsi="ＭＳ Ｐ明朝"/>
          <w:sz w:val="22"/>
        </w:rPr>
        <w:t>土壌侵食の制御，洪水の予防，水の</w:t>
      </w:r>
      <w:r w:rsidRPr="000D5C5C">
        <w:rPr>
          <w:rFonts w:ascii="ＭＳ Ｐ明朝" w:eastAsia="ＭＳ Ｐ明朝" w:hAnsi="ＭＳ Ｐ明朝" w:hint="eastAsia"/>
          <w:sz w:val="22"/>
        </w:rPr>
        <w:t>浄化</w:t>
      </w:r>
      <w:r w:rsidRPr="000D5C5C">
        <w:rPr>
          <w:rFonts w:ascii="ＭＳ Ｐ明朝" w:eastAsia="ＭＳ Ｐ明朝" w:hAnsi="ＭＳ Ｐ明朝"/>
          <w:sz w:val="22"/>
        </w:rPr>
        <w:t>，気候調整，炭素</w:t>
      </w:r>
      <w:r w:rsidRPr="000D5C5C">
        <w:rPr>
          <w:rFonts w:ascii="ＭＳ Ｐ明朝" w:eastAsia="ＭＳ Ｐ明朝" w:hAnsi="ＭＳ Ｐ明朝" w:hint="eastAsia"/>
          <w:sz w:val="22"/>
        </w:rPr>
        <w:t>貯蔵</w:t>
      </w:r>
      <w:r w:rsidRPr="000D5C5C">
        <w:rPr>
          <w:rFonts w:ascii="ＭＳ Ｐ明朝" w:eastAsia="ＭＳ Ｐ明朝" w:hAnsi="ＭＳ Ｐ明朝"/>
          <w:sz w:val="22"/>
        </w:rPr>
        <w:t>及びその他の生態系サービスの調整</w:t>
      </w:r>
      <w:r w:rsidRPr="000D5C5C">
        <w:rPr>
          <w:rFonts w:ascii="ＭＳ Ｐ明朝" w:eastAsia="ＭＳ Ｐ明朝" w:hAnsi="ＭＳ Ｐ明朝" w:hint="eastAsia"/>
          <w:sz w:val="22"/>
        </w:rPr>
        <w:t>サービス</w:t>
      </w:r>
      <w:r w:rsidRPr="000D5C5C">
        <w:rPr>
          <w:rFonts w:ascii="ＭＳ Ｐ明朝" w:eastAsia="ＭＳ Ｐ明朝" w:hAnsi="ＭＳ Ｐ明朝"/>
          <w:sz w:val="22"/>
        </w:rPr>
        <w:t>及び</w:t>
      </w:r>
      <w:r w:rsidRPr="000D5C5C">
        <w:rPr>
          <w:rFonts w:ascii="ＭＳ Ｐ明朝" w:eastAsia="ＭＳ Ｐ明朝" w:hAnsi="ＭＳ Ｐ明朝" w:hint="eastAsia"/>
          <w:sz w:val="22"/>
        </w:rPr>
        <w:t>基盤サービス</w:t>
      </w:r>
      <w:r w:rsidRPr="000D5C5C">
        <w:rPr>
          <w:rFonts w:ascii="ＭＳ Ｐ明朝" w:eastAsia="ＭＳ Ｐ明朝" w:hAnsi="ＭＳ Ｐ明朝"/>
          <w:sz w:val="22"/>
        </w:rPr>
        <w:t>など</w:t>
      </w:r>
      <w:r w:rsidRPr="000D5C5C">
        <w:rPr>
          <w:rFonts w:ascii="ＭＳ Ｐ明朝" w:eastAsia="ＭＳ Ｐ明朝" w:hAnsi="ＭＳ Ｐ明朝" w:hint="eastAsia"/>
          <w:sz w:val="22"/>
        </w:rPr>
        <w:t>の</w:t>
      </w:r>
      <w:r w:rsidRPr="000D5C5C">
        <w:rPr>
          <w:rFonts w:ascii="ＭＳ Ｐ明朝" w:eastAsia="ＭＳ Ｐ明朝" w:hAnsi="ＭＳ Ｐ明朝"/>
          <w:sz w:val="22"/>
        </w:rPr>
        <w:t>森林</w:t>
      </w:r>
      <w:r w:rsidRPr="000D5C5C">
        <w:rPr>
          <w:rFonts w:ascii="ＭＳ Ｐ明朝" w:eastAsia="ＭＳ Ｐ明朝" w:hAnsi="ＭＳ Ｐ明朝" w:hint="eastAsia"/>
          <w:sz w:val="22"/>
        </w:rPr>
        <w:t>が有する</w:t>
      </w:r>
      <w:r w:rsidRPr="000D5C5C">
        <w:rPr>
          <w:rFonts w:ascii="ＭＳ Ｐ明朝" w:eastAsia="ＭＳ Ｐ明朝" w:hAnsi="ＭＳ Ｐ明朝"/>
          <w:sz w:val="22"/>
        </w:rPr>
        <w:t>社会的・保全機能</w:t>
      </w:r>
      <w:r w:rsidRPr="000D5C5C">
        <w:rPr>
          <w:rFonts w:ascii="ＭＳ Ｐ明朝" w:eastAsia="ＭＳ Ｐ明朝" w:hAnsi="ＭＳ Ｐ明朝" w:hint="eastAsia"/>
          <w:sz w:val="22"/>
        </w:rPr>
        <w:t>は、</w:t>
      </w:r>
      <w:r w:rsidRPr="000D5C5C">
        <w:rPr>
          <w:rFonts w:ascii="ＭＳ Ｐ明朝" w:eastAsia="ＭＳ Ｐ明朝" w:hAnsi="ＭＳ Ｐ明朝"/>
          <w:sz w:val="22"/>
        </w:rPr>
        <w:t>維持，増進</w:t>
      </w:r>
      <w:r w:rsidRPr="000D5C5C">
        <w:rPr>
          <w:rFonts w:ascii="ＭＳ Ｐ明朝" w:eastAsia="ＭＳ Ｐ明朝" w:hAnsi="ＭＳ Ｐ明朝" w:hint="eastAsia"/>
          <w:sz w:val="22"/>
        </w:rPr>
        <w:t>されなければならない。</w:t>
      </w:r>
    </w:p>
    <w:p w14:paraId="676A4A5D"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35705777" w14:textId="2F7DA188"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8.5.2</w:t>
      </w:r>
      <w:r w:rsidRPr="000D5C5C">
        <w:rPr>
          <w:rFonts w:ascii="ＭＳ Ｐ明朝" w:eastAsia="ＭＳ Ｐ明朝" w:hAnsi="ＭＳ Ｐ明朝" w:hint="eastAsia"/>
          <w:sz w:val="22"/>
        </w:rPr>
        <w:t xml:space="preserve">　社会のために森林が特定かつ確認された機能を発揮している森林区域については、これを図化し、森林管理計画で計画する森林施業において、これらの森林の諸機能を確実に維持・増進しなければならない。</w:t>
      </w:r>
    </w:p>
    <w:p w14:paraId="01AABC38"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31D843A0" w14:textId="2ABD2C5D"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侵食</w:t>
      </w:r>
      <w:r w:rsidRPr="000D5C5C">
        <w:rPr>
          <w:rFonts w:ascii="ＭＳ Ｐ明朝" w:eastAsia="ＭＳ Ｐ明朝" w:hAnsi="ＭＳ Ｐ明朝" w:hint="eastAsia"/>
          <w:sz w:val="22"/>
        </w:rPr>
        <w:t>されやすくその取扱いに注意を要する</w:t>
      </w:r>
      <w:r w:rsidRPr="000D5C5C">
        <w:rPr>
          <w:rFonts w:ascii="ＭＳ Ｐ明朝" w:eastAsia="ＭＳ Ｐ明朝" w:hAnsi="ＭＳ Ｐ明朝"/>
          <w:sz w:val="22"/>
        </w:rPr>
        <w:t>区域の林業活動</w:t>
      </w:r>
      <w:r w:rsidRPr="000D5C5C">
        <w:rPr>
          <w:rFonts w:ascii="ＭＳ Ｐ明朝" w:eastAsia="ＭＳ Ｐ明朝" w:hAnsi="ＭＳ Ｐ明朝" w:hint="eastAsia"/>
          <w:sz w:val="22"/>
        </w:rPr>
        <w:t>について</w:t>
      </w:r>
      <w:r w:rsidRPr="000D5C5C">
        <w:rPr>
          <w:rFonts w:ascii="ＭＳ Ｐ明朝" w:eastAsia="ＭＳ Ｐ明朝" w:hAnsi="ＭＳ Ｐ明朝"/>
          <w:sz w:val="22"/>
        </w:rPr>
        <w:t>は，特別な注意を</w:t>
      </w:r>
      <w:r w:rsidRPr="000D5C5C">
        <w:rPr>
          <w:rFonts w:ascii="ＭＳ Ｐ明朝" w:eastAsia="ＭＳ Ｐ明朝" w:hAnsi="ＭＳ Ｐ明朝" w:hint="eastAsia"/>
          <w:sz w:val="22"/>
        </w:rPr>
        <w:t>払わなければならない。その際、</w:t>
      </w:r>
      <w:r w:rsidRPr="000D5C5C">
        <w:rPr>
          <w:rFonts w:ascii="ＭＳ Ｐ明朝" w:eastAsia="ＭＳ Ｐ明朝" w:hAnsi="ＭＳ Ｐ明朝"/>
          <w:sz w:val="22"/>
        </w:rPr>
        <w:t>使用する技術や機械は</w:t>
      </w:r>
      <w:r w:rsidRPr="000D5C5C">
        <w:rPr>
          <w:rFonts w:ascii="ＭＳ Ｐ明朝" w:eastAsia="ＭＳ Ｐ明朝" w:hAnsi="ＭＳ Ｐ明朝" w:hint="eastAsia"/>
          <w:sz w:val="22"/>
        </w:rPr>
        <w:t>、当該</w:t>
      </w:r>
      <w:r w:rsidRPr="000D5C5C">
        <w:rPr>
          <w:rFonts w:ascii="ＭＳ Ｐ明朝" w:eastAsia="ＭＳ Ｐ明朝" w:hAnsi="ＭＳ Ｐ明朝"/>
          <w:sz w:val="22"/>
        </w:rPr>
        <w:t>区域に相応しいものでなければならない。これらの区域に対する動物個体数の圧力を最小化する特別な措置を講</w:t>
      </w:r>
      <w:r w:rsidRPr="000D5C5C">
        <w:rPr>
          <w:rFonts w:ascii="ＭＳ Ｐ明朝" w:eastAsia="ＭＳ Ｐ明朝" w:hAnsi="ＭＳ Ｐ明朝" w:hint="eastAsia"/>
          <w:sz w:val="22"/>
        </w:rPr>
        <w:t>じなければならない。</w:t>
      </w:r>
    </w:p>
    <w:p w14:paraId="365BAA34"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50A73155" w14:textId="5C0D3D32"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水資源の質，量への悪影響を回避するために水源保全機能を有する森林区域で行われる森林施業には</w:t>
      </w:r>
      <w:r w:rsidRPr="000D5C5C">
        <w:rPr>
          <w:rFonts w:ascii="ＭＳ Ｐ明朝" w:eastAsia="ＭＳ Ｐ明朝" w:hAnsi="ＭＳ Ｐ明朝" w:hint="eastAsia"/>
          <w:sz w:val="22"/>
        </w:rPr>
        <w:t>、</w:t>
      </w:r>
      <w:r w:rsidRPr="000D5C5C">
        <w:rPr>
          <w:rFonts w:ascii="ＭＳ Ｐ明朝" w:eastAsia="ＭＳ Ｐ明朝" w:hAnsi="ＭＳ Ｐ明朝"/>
          <w:sz w:val="22"/>
        </w:rPr>
        <w:t>特別な注意</w:t>
      </w:r>
      <w:r w:rsidRPr="000D5C5C">
        <w:rPr>
          <w:rFonts w:ascii="ＭＳ Ｐ明朝" w:eastAsia="ＭＳ Ｐ明朝" w:hAnsi="ＭＳ Ｐ明朝" w:hint="eastAsia"/>
          <w:sz w:val="22"/>
        </w:rPr>
        <w:t>を払わなければならない。</w:t>
      </w:r>
      <w:r w:rsidRPr="000D5C5C">
        <w:rPr>
          <w:rFonts w:ascii="ＭＳ Ｐ明朝" w:eastAsia="ＭＳ Ｐ明朝" w:hAnsi="ＭＳ Ｐ明朝"/>
          <w:sz w:val="22"/>
        </w:rPr>
        <w:t>農薬やその他の有害物質の不適切な使用や水質に有害な影響を及ぼす不適切な</w:t>
      </w:r>
      <w:r w:rsidRPr="000D5C5C">
        <w:rPr>
          <w:rFonts w:ascii="ＭＳ Ｐ明朝" w:eastAsia="ＭＳ Ｐ明朝" w:hAnsi="ＭＳ Ｐ明朝" w:hint="eastAsia"/>
          <w:sz w:val="22"/>
        </w:rPr>
        <w:t>森林施業</w:t>
      </w:r>
      <w:r w:rsidRPr="000D5C5C">
        <w:rPr>
          <w:rFonts w:ascii="ＭＳ Ｐ明朝" w:eastAsia="ＭＳ Ｐ明朝" w:hAnsi="ＭＳ Ｐ明朝"/>
          <w:sz w:val="22"/>
        </w:rPr>
        <w:t>の実行は回避</w:t>
      </w:r>
      <w:r w:rsidRPr="000D5C5C">
        <w:rPr>
          <w:rFonts w:ascii="ＭＳ Ｐ明朝" w:eastAsia="ＭＳ Ｐ明朝" w:hAnsi="ＭＳ Ｐ明朝" w:hint="eastAsia"/>
          <w:sz w:val="22"/>
        </w:rPr>
        <w:t>しなければならない。森林施業によって、</w:t>
      </w:r>
      <w:r w:rsidRPr="000D5C5C">
        <w:rPr>
          <w:rFonts w:ascii="ＭＳ Ｐ明朝" w:eastAsia="ＭＳ Ｐ明朝" w:hAnsi="ＭＳ Ｐ明朝"/>
          <w:sz w:val="22"/>
        </w:rPr>
        <w:t>下流の水収支及び水質</w:t>
      </w:r>
      <w:r w:rsidRPr="000D5C5C">
        <w:rPr>
          <w:rFonts w:ascii="ＭＳ Ｐ明朝" w:eastAsia="ＭＳ Ｐ明朝" w:hAnsi="ＭＳ Ｐ明朝" w:hint="eastAsia"/>
          <w:sz w:val="22"/>
        </w:rPr>
        <w:t>に</w:t>
      </w:r>
      <w:r w:rsidRPr="000D5C5C">
        <w:rPr>
          <w:rFonts w:ascii="ＭＳ Ｐ明朝" w:eastAsia="ＭＳ Ｐ明朝" w:hAnsi="ＭＳ Ｐ明朝"/>
          <w:sz w:val="22"/>
        </w:rPr>
        <w:t>重大な影響を</w:t>
      </w:r>
      <w:r w:rsidRPr="000D5C5C">
        <w:rPr>
          <w:rFonts w:ascii="ＭＳ Ｐ明朝" w:eastAsia="ＭＳ Ｐ明朝" w:hAnsi="ＭＳ Ｐ明朝" w:hint="eastAsia"/>
          <w:sz w:val="22"/>
        </w:rPr>
        <w:t>与えてはならない。</w:t>
      </w:r>
    </w:p>
    <w:p w14:paraId="02F18ECB"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391C6C6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道路，橋梁，その他のインフラ</w:t>
      </w:r>
      <w:r w:rsidRPr="000D5C5C">
        <w:rPr>
          <w:rFonts w:ascii="ＭＳ Ｐ明朝" w:eastAsia="ＭＳ Ｐ明朝" w:hAnsi="ＭＳ Ｐ明朝" w:hint="eastAsia"/>
          <w:sz w:val="22"/>
        </w:rPr>
        <w:t>整備は、</w:t>
      </w:r>
      <w:r w:rsidRPr="000D5C5C">
        <w:rPr>
          <w:rFonts w:ascii="ＭＳ Ｐ明朝" w:eastAsia="ＭＳ Ｐ明朝" w:hAnsi="ＭＳ Ｐ明朝"/>
          <w:sz w:val="22"/>
        </w:rPr>
        <w:t>裸地土壌の露出を最小化し，土壌の水流への流出を防ぐ方法を用い，流水路や河床の自然水準や機能を保全する方法で</w:t>
      </w:r>
      <w:r w:rsidRPr="000D5C5C">
        <w:rPr>
          <w:rFonts w:ascii="ＭＳ Ｐ明朝" w:eastAsia="ＭＳ Ｐ明朝" w:hAnsi="ＭＳ Ｐ明朝" w:hint="eastAsia"/>
          <w:sz w:val="22"/>
        </w:rPr>
        <w:t>行わなければならない。</w:t>
      </w:r>
      <w:r w:rsidRPr="000D5C5C">
        <w:rPr>
          <w:rFonts w:ascii="ＭＳ Ｐ明朝" w:eastAsia="ＭＳ Ｐ明朝" w:hAnsi="ＭＳ Ｐ明朝"/>
          <w:sz w:val="22"/>
        </w:rPr>
        <w:t>道路排水設備</w:t>
      </w:r>
      <w:r w:rsidRPr="000D5C5C">
        <w:rPr>
          <w:rFonts w:ascii="ＭＳ Ｐ明朝" w:eastAsia="ＭＳ Ｐ明朝" w:hAnsi="ＭＳ Ｐ明朝" w:hint="eastAsia"/>
          <w:sz w:val="22"/>
        </w:rPr>
        <w:t>は、適切に</w:t>
      </w:r>
      <w:r w:rsidRPr="000D5C5C">
        <w:rPr>
          <w:rFonts w:ascii="ＭＳ Ｐ明朝" w:eastAsia="ＭＳ Ｐ明朝" w:hAnsi="ＭＳ Ｐ明朝"/>
          <w:sz w:val="22"/>
        </w:rPr>
        <w:t>設置</w:t>
      </w:r>
      <w:r w:rsidRPr="000D5C5C">
        <w:rPr>
          <w:rFonts w:ascii="ＭＳ Ｐ明朝" w:eastAsia="ＭＳ Ｐ明朝" w:hAnsi="ＭＳ Ｐ明朝" w:hint="eastAsia"/>
          <w:sz w:val="22"/>
        </w:rPr>
        <w:t>し、</w:t>
      </w:r>
      <w:r w:rsidRPr="000D5C5C">
        <w:rPr>
          <w:rFonts w:ascii="ＭＳ Ｐ明朝" w:eastAsia="ＭＳ Ｐ明朝" w:hAnsi="ＭＳ Ｐ明朝"/>
          <w:sz w:val="22"/>
        </w:rPr>
        <w:t>維持</w:t>
      </w:r>
      <w:r w:rsidRPr="000D5C5C">
        <w:rPr>
          <w:rFonts w:ascii="ＭＳ Ｐ明朝" w:eastAsia="ＭＳ Ｐ明朝" w:hAnsi="ＭＳ Ｐ明朝" w:hint="eastAsia"/>
          <w:sz w:val="22"/>
        </w:rPr>
        <w:t>されなければならない。</w:t>
      </w:r>
    </w:p>
    <w:p w14:paraId="1277CC8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8EDABAA"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8.6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6</w:t>
      </w:r>
      <w:r w:rsidRPr="000D5C5C">
        <w:rPr>
          <w:rFonts w:ascii="ＭＳ Ｐ明朝" w:eastAsia="ＭＳ Ｐ明朝" w:hAnsi="ＭＳ Ｐ明朝" w:hint="eastAsia"/>
          <w:b/>
          <w:bCs/>
          <w:sz w:val="22"/>
        </w:rPr>
        <w:t>：森林の社会的・経済的機能の維持及びその適切な増進</w:t>
      </w:r>
    </w:p>
    <w:p w14:paraId="70DF45B6"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408256B8" w14:textId="28364551"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8.6.1</w:t>
      </w:r>
      <w:r w:rsidRPr="000D5C5C">
        <w:rPr>
          <w:rFonts w:ascii="ＭＳ Ｐ明朝" w:eastAsia="ＭＳ Ｐ明朝" w:hAnsi="ＭＳ Ｐ明朝" w:hint="eastAsia"/>
          <w:sz w:val="22"/>
        </w:rPr>
        <w:t xml:space="preserve">　森林管理計画の策定に当たっては、森林のすべての社会・経済機能を尊重することを目</w:t>
      </w:r>
      <w:r w:rsidRPr="000D5C5C">
        <w:rPr>
          <w:rFonts w:ascii="ＭＳ Ｐ明朝" w:eastAsia="ＭＳ Ｐ明朝" w:hAnsi="ＭＳ Ｐ明朝" w:hint="eastAsia"/>
          <w:sz w:val="22"/>
        </w:rPr>
        <w:lastRenderedPageBreak/>
        <w:t>指さなければならない。</w:t>
      </w:r>
    </w:p>
    <w:p w14:paraId="450DF863"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6345B792" w14:textId="5793481F"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レクリエーションを目的とした森林への公共的アクセス</w:t>
      </w:r>
      <w:r w:rsidRPr="000D5C5C">
        <w:rPr>
          <w:rFonts w:ascii="ＭＳ Ｐ明朝" w:eastAsia="ＭＳ Ｐ明朝" w:hAnsi="ＭＳ Ｐ明朝" w:hint="eastAsia"/>
          <w:sz w:val="22"/>
        </w:rPr>
        <w:t>を、</w:t>
      </w:r>
      <w:r w:rsidRPr="000D5C5C">
        <w:rPr>
          <w:rFonts w:ascii="ＭＳ Ｐ明朝" w:eastAsia="ＭＳ Ｐ明朝" w:hAnsi="ＭＳ Ｐ明朝"/>
          <w:sz w:val="22"/>
        </w:rPr>
        <w:t>所有権</w:t>
      </w:r>
      <w:r w:rsidRPr="000D5C5C">
        <w:rPr>
          <w:rFonts w:ascii="ＭＳ Ｐ明朝" w:eastAsia="ＭＳ Ｐ明朝" w:hAnsi="ＭＳ Ｐ明朝" w:hint="eastAsia"/>
          <w:sz w:val="22"/>
        </w:rPr>
        <w:t>、</w:t>
      </w:r>
      <w:r w:rsidRPr="000D5C5C">
        <w:rPr>
          <w:rFonts w:ascii="ＭＳ Ｐ明朝" w:eastAsia="ＭＳ Ｐ明朝" w:hAnsi="ＭＳ Ｐ明朝"/>
          <w:sz w:val="22"/>
        </w:rPr>
        <w:t>安全性と他人の権利，森林資源や生態系への影響</w:t>
      </w:r>
      <w:r w:rsidRPr="000D5C5C">
        <w:rPr>
          <w:rFonts w:ascii="ＭＳ Ｐ明朝" w:eastAsia="ＭＳ Ｐ明朝" w:hAnsi="ＭＳ Ｐ明朝" w:hint="eastAsia"/>
          <w:sz w:val="22"/>
        </w:rPr>
        <w:t>及び</w:t>
      </w:r>
      <w:r w:rsidRPr="000D5C5C">
        <w:rPr>
          <w:rFonts w:ascii="ＭＳ Ｐ明朝" w:eastAsia="ＭＳ Ｐ明朝" w:hAnsi="ＭＳ Ｐ明朝"/>
          <w:sz w:val="22"/>
        </w:rPr>
        <w:t>その他</w:t>
      </w:r>
      <w:r w:rsidRPr="000D5C5C">
        <w:rPr>
          <w:rFonts w:ascii="ＭＳ Ｐ明朝" w:eastAsia="ＭＳ Ｐ明朝" w:hAnsi="ＭＳ Ｐ明朝" w:hint="eastAsia"/>
          <w:sz w:val="22"/>
        </w:rPr>
        <w:t>の森林</w:t>
      </w:r>
      <w:r w:rsidRPr="000D5C5C">
        <w:rPr>
          <w:rFonts w:ascii="ＭＳ Ｐ明朝" w:eastAsia="ＭＳ Ｐ明朝" w:hAnsi="ＭＳ Ｐ明朝"/>
          <w:sz w:val="22"/>
        </w:rPr>
        <w:t>機能</w:t>
      </w:r>
      <w:r w:rsidRPr="000D5C5C">
        <w:rPr>
          <w:rFonts w:ascii="ＭＳ Ｐ明朝" w:eastAsia="ＭＳ Ｐ明朝" w:hAnsi="ＭＳ Ｐ明朝" w:hint="eastAsia"/>
          <w:sz w:val="22"/>
        </w:rPr>
        <w:t>間</w:t>
      </w:r>
      <w:r w:rsidRPr="000D5C5C">
        <w:rPr>
          <w:rFonts w:ascii="ＭＳ Ｐ明朝" w:eastAsia="ＭＳ Ｐ明朝" w:hAnsi="ＭＳ Ｐ明朝"/>
          <w:sz w:val="22"/>
        </w:rPr>
        <w:t>の</w:t>
      </w:r>
      <w:r w:rsidRPr="000D5C5C">
        <w:rPr>
          <w:rFonts w:ascii="ＭＳ Ｐ明朝" w:eastAsia="ＭＳ Ｐ明朝" w:hAnsi="ＭＳ Ｐ明朝" w:hint="eastAsia"/>
          <w:sz w:val="22"/>
        </w:rPr>
        <w:t>相互作用や</w:t>
      </w:r>
      <w:r w:rsidRPr="000D5C5C">
        <w:rPr>
          <w:rFonts w:ascii="ＭＳ Ｐ明朝" w:eastAsia="ＭＳ Ｐ明朝" w:hAnsi="ＭＳ Ｐ明朝"/>
          <w:sz w:val="22"/>
        </w:rPr>
        <w:t>両立</w:t>
      </w:r>
      <w:r w:rsidRPr="000D5C5C">
        <w:rPr>
          <w:rFonts w:ascii="ＭＳ Ｐ明朝" w:eastAsia="ＭＳ Ｐ明朝" w:hAnsi="ＭＳ Ｐ明朝" w:hint="eastAsia"/>
          <w:sz w:val="22"/>
        </w:rPr>
        <w:t>性</w:t>
      </w:r>
      <w:r w:rsidRPr="000D5C5C">
        <w:rPr>
          <w:rFonts w:ascii="ＭＳ Ｐ明朝" w:eastAsia="ＭＳ Ｐ明朝" w:hAnsi="ＭＳ Ｐ明朝"/>
          <w:sz w:val="22"/>
        </w:rPr>
        <w:t>などを尊重し，提供</w:t>
      </w:r>
      <w:r w:rsidRPr="000D5C5C">
        <w:rPr>
          <w:rFonts w:ascii="ＭＳ Ｐ明朝" w:eastAsia="ＭＳ Ｐ明朝" w:hAnsi="ＭＳ Ｐ明朝" w:hint="eastAsia"/>
          <w:sz w:val="22"/>
        </w:rPr>
        <w:t>されなければならない。</w:t>
      </w:r>
    </w:p>
    <w:p w14:paraId="4842BE8E" w14:textId="77777777" w:rsidR="00532BA9" w:rsidRPr="000D5C5C" w:rsidRDefault="00532BA9" w:rsidP="001902DA">
      <w:pPr>
        <w:autoSpaceDE w:val="0"/>
        <w:autoSpaceDN w:val="0"/>
        <w:adjustRightInd w:val="0"/>
        <w:jc w:val="left"/>
        <w:rPr>
          <w:rFonts w:ascii="ＭＳ Ｐ明朝" w:eastAsia="ＭＳ Ｐ明朝" w:hAnsi="ＭＳ Ｐ明朝"/>
          <w:sz w:val="22"/>
        </w:rPr>
      </w:pPr>
    </w:p>
    <w:p w14:paraId="04A03702" w14:textId="2A931C65"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8.6.3</w:t>
      </w:r>
      <w:r w:rsidRPr="000D5C5C">
        <w:rPr>
          <w:rFonts w:ascii="ＭＳ Ｐ明朝" w:eastAsia="ＭＳ Ｐ明朝" w:hAnsi="ＭＳ Ｐ明朝" w:hint="eastAsia"/>
          <w:sz w:val="22"/>
        </w:rPr>
        <w:t xml:space="preserve">　特定の歴史的、文化的、精神的な重要性が認められた場所及び先住民や地域社会の健康や生存に関する基本的なニーズ（健康や生存）を有する区域は、その区域の重要性を十分に考慮し、保護・管理されなければならない。</w:t>
      </w:r>
      <w:r w:rsidRPr="000D5C5C">
        <w:rPr>
          <w:rFonts w:ascii="ＭＳ Ｐ明朝" w:eastAsia="ＭＳ Ｐ明朝" w:hAnsi="ＭＳ Ｐ明朝"/>
          <w:sz w:val="22"/>
        </w:rPr>
        <w:t>日本列島北部周辺，とりわけ北海道においては，アイヌ文化の振興等を図り，アイヌの人々が民族としての誇りをもって生活できるように努め</w:t>
      </w:r>
      <w:r w:rsidRPr="000D5C5C">
        <w:rPr>
          <w:rFonts w:ascii="ＭＳ Ｐ明朝" w:eastAsia="ＭＳ Ｐ明朝" w:hAnsi="ＭＳ Ｐ明朝" w:hint="eastAsia"/>
          <w:sz w:val="22"/>
        </w:rPr>
        <w:t>なければならない。</w:t>
      </w:r>
    </w:p>
    <w:p w14:paraId="68B517F8"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116AE879" w14:textId="48F31621"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森林管理</w:t>
      </w:r>
      <w:r w:rsidRPr="000D5C5C">
        <w:rPr>
          <w:rFonts w:ascii="ＭＳ Ｐ明朝" w:eastAsia="ＭＳ Ｐ明朝" w:hAnsi="ＭＳ Ｐ明朝" w:hint="eastAsia"/>
          <w:sz w:val="22"/>
        </w:rPr>
        <w:t>は、</w:t>
      </w:r>
      <w:r w:rsidRPr="000D5C5C">
        <w:rPr>
          <w:rFonts w:ascii="ＭＳ Ｐ明朝" w:eastAsia="ＭＳ Ｐ明朝" w:hAnsi="ＭＳ Ｐ明朝"/>
          <w:sz w:val="22"/>
        </w:rPr>
        <w:t>地域社会や先住民の関与による支援を得たうえで，</w:t>
      </w:r>
      <w:r w:rsidRPr="000D5C5C">
        <w:rPr>
          <w:rFonts w:ascii="ＭＳ Ｐ明朝" w:eastAsia="ＭＳ Ｐ明朝" w:hAnsi="ＭＳ Ｐ明朝" w:hint="eastAsia"/>
          <w:sz w:val="22"/>
        </w:rPr>
        <w:t>当該</w:t>
      </w:r>
      <w:r w:rsidRPr="000D5C5C">
        <w:rPr>
          <w:rFonts w:ascii="ＭＳ Ｐ明朝" w:eastAsia="ＭＳ Ｐ明朝" w:hAnsi="ＭＳ Ｐ明朝"/>
          <w:sz w:val="22"/>
        </w:rPr>
        <w:t>森林管理区域内又は周辺に</w:t>
      </w:r>
      <w:r w:rsidRPr="000D5C5C">
        <w:rPr>
          <w:rFonts w:ascii="ＭＳ Ｐ明朝" w:eastAsia="ＭＳ Ｐ明朝" w:hAnsi="ＭＳ Ｐ明朝" w:hint="eastAsia"/>
          <w:sz w:val="22"/>
        </w:rPr>
        <w:t>所在する</w:t>
      </w:r>
      <w:r w:rsidRPr="000D5C5C">
        <w:rPr>
          <w:rFonts w:ascii="ＭＳ Ｐ明朝" w:eastAsia="ＭＳ Ｐ明朝" w:hAnsi="ＭＳ Ｐ明朝"/>
          <w:sz w:val="22"/>
        </w:rPr>
        <w:t>地域社会の長期的な</w:t>
      </w:r>
      <w:r w:rsidRPr="000D5C5C">
        <w:rPr>
          <w:rFonts w:ascii="ＭＳ Ｐ明朝" w:eastAsia="ＭＳ Ｐ明朝" w:hAnsi="ＭＳ Ｐ明朝" w:hint="eastAsia"/>
          <w:sz w:val="22"/>
        </w:rPr>
        <w:t>健康</w:t>
      </w:r>
      <w:r w:rsidRPr="000D5C5C">
        <w:rPr>
          <w:rFonts w:ascii="ＭＳ Ｐ明朝" w:eastAsia="ＭＳ Ｐ明朝" w:hAnsi="ＭＳ Ｐ明朝"/>
          <w:sz w:val="22"/>
        </w:rPr>
        <w:t>と福祉を促進</w:t>
      </w:r>
      <w:r w:rsidRPr="000D5C5C">
        <w:rPr>
          <w:rFonts w:ascii="ＭＳ Ｐ明朝" w:eastAsia="ＭＳ Ｐ明朝" w:hAnsi="ＭＳ Ｐ明朝" w:hint="eastAsia"/>
          <w:sz w:val="22"/>
        </w:rPr>
        <w:t>しなければならない。</w:t>
      </w:r>
      <w:r w:rsidRPr="000D5C5C">
        <w:rPr>
          <w:rFonts w:ascii="ＭＳ Ｐ明朝" w:eastAsia="ＭＳ Ｐ明朝" w:hAnsi="ＭＳ Ｐ明朝"/>
          <w:sz w:val="22"/>
        </w:rPr>
        <w:t>アイヌの人々がステークホルダーとなる森林管理計画の策定に当たっては，アイヌ民族の誇りの源泉であるアイヌ文化及びその伝統が置かれている状況を踏まえ、「アイヌ施策推進法」に基づいて政府が定める基本方針</w:t>
      </w:r>
      <w:r w:rsidRPr="000D5C5C">
        <w:rPr>
          <w:rFonts w:ascii="ＭＳ Ｐ明朝" w:eastAsia="ＭＳ Ｐ明朝" w:hAnsi="ＭＳ Ｐ明朝" w:hint="eastAsia"/>
          <w:sz w:val="22"/>
        </w:rPr>
        <w:t>、</w:t>
      </w:r>
      <w:r w:rsidRPr="000D5C5C">
        <w:rPr>
          <w:rFonts w:ascii="ＭＳ Ｐ明朝" w:eastAsia="ＭＳ Ｐ明朝" w:hAnsi="ＭＳ Ｐ明朝"/>
          <w:sz w:val="22"/>
        </w:rPr>
        <w:t>都道府県方針及び認定市町村が作成した「アイヌ施策推進地域計画」を確認し，アイヌ民族の誇りが尊重される社会の実現を目指</w:t>
      </w:r>
      <w:r w:rsidRPr="000D5C5C">
        <w:rPr>
          <w:rFonts w:ascii="ＭＳ Ｐ明朝" w:eastAsia="ＭＳ Ｐ明朝" w:hAnsi="ＭＳ Ｐ明朝" w:hint="eastAsia"/>
          <w:sz w:val="22"/>
        </w:rPr>
        <w:t>さなければならない。</w:t>
      </w:r>
    </w:p>
    <w:p w14:paraId="1BF95D7B"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4D652BE5" w14:textId="4E3DB88F"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森林管理の実践</w:t>
      </w:r>
      <w:r w:rsidRPr="000D5C5C">
        <w:rPr>
          <w:rFonts w:ascii="ＭＳ Ｐ明朝" w:eastAsia="ＭＳ Ｐ明朝" w:hAnsi="ＭＳ Ｐ明朝" w:hint="eastAsia"/>
          <w:sz w:val="22"/>
        </w:rPr>
        <w:t>は、</w:t>
      </w:r>
      <w:r w:rsidRPr="000D5C5C">
        <w:rPr>
          <w:rFonts w:ascii="ＭＳ Ｐ明朝" w:eastAsia="ＭＳ Ｐ明朝" w:hAnsi="ＭＳ Ｐ明朝"/>
          <w:sz w:val="22"/>
        </w:rPr>
        <w:t>森林所有者，地域社会，先住民等の森林に関連する経験や伝統的知識，イノベーション等を</w:t>
      </w:r>
      <w:r w:rsidRPr="000D5C5C">
        <w:rPr>
          <w:rFonts w:ascii="ＭＳ Ｐ明朝" w:eastAsia="ＭＳ Ｐ明朝" w:hAnsi="ＭＳ Ｐ明朝" w:hint="eastAsia"/>
          <w:sz w:val="22"/>
        </w:rPr>
        <w:t>十分に理解し、</w:t>
      </w:r>
      <w:r w:rsidRPr="000D5C5C">
        <w:rPr>
          <w:rFonts w:ascii="ＭＳ Ｐ明朝" w:eastAsia="ＭＳ Ｐ明朝" w:hAnsi="ＭＳ Ｐ明朝"/>
          <w:sz w:val="22"/>
        </w:rPr>
        <w:t>これらの活用</w:t>
      </w:r>
      <w:r w:rsidRPr="000D5C5C">
        <w:rPr>
          <w:rFonts w:ascii="ＭＳ Ｐ明朝" w:eastAsia="ＭＳ Ｐ明朝" w:hAnsi="ＭＳ Ｐ明朝" w:hint="eastAsia"/>
          <w:sz w:val="22"/>
        </w:rPr>
        <w:t>から</w:t>
      </w:r>
      <w:r w:rsidRPr="000D5C5C">
        <w:rPr>
          <w:rFonts w:ascii="ＭＳ Ｐ明朝" w:eastAsia="ＭＳ Ｐ明朝" w:hAnsi="ＭＳ Ｐ明朝"/>
          <w:sz w:val="22"/>
        </w:rPr>
        <w:t>生じる</w:t>
      </w:r>
      <w:r w:rsidRPr="000D5C5C">
        <w:rPr>
          <w:rFonts w:ascii="ＭＳ Ｐ明朝" w:eastAsia="ＭＳ Ｐ明朝" w:hAnsi="ＭＳ Ｐ明朝" w:hint="eastAsia"/>
          <w:sz w:val="22"/>
        </w:rPr>
        <w:t>利益が、</w:t>
      </w:r>
      <w:r w:rsidRPr="000D5C5C">
        <w:rPr>
          <w:rFonts w:ascii="ＭＳ Ｐ明朝" w:eastAsia="ＭＳ Ｐ明朝" w:hAnsi="ＭＳ Ｐ明朝"/>
          <w:sz w:val="22"/>
        </w:rPr>
        <w:t>公平</w:t>
      </w:r>
      <w:r w:rsidRPr="000D5C5C">
        <w:rPr>
          <w:rFonts w:ascii="ＭＳ Ｐ明朝" w:eastAsia="ＭＳ Ｐ明朝" w:hAnsi="ＭＳ Ｐ明朝" w:hint="eastAsia"/>
          <w:sz w:val="22"/>
        </w:rPr>
        <w:t>に配分、</w:t>
      </w:r>
      <w:r w:rsidRPr="000D5C5C">
        <w:rPr>
          <w:rFonts w:ascii="ＭＳ Ｐ明朝" w:eastAsia="ＭＳ Ｐ明朝" w:hAnsi="ＭＳ Ｐ明朝"/>
          <w:sz w:val="22"/>
        </w:rPr>
        <w:t>共有</w:t>
      </w:r>
      <w:r w:rsidRPr="000D5C5C">
        <w:rPr>
          <w:rFonts w:ascii="ＭＳ Ｐ明朝" w:eastAsia="ＭＳ Ｐ明朝" w:hAnsi="ＭＳ Ｐ明朝" w:hint="eastAsia"/>
          <w:sz w:val="22"/>
        </w:rPr>
        <w:t>されるよう努めなければならない。</w:t>
      </w:r>
    </w:p>
    <w:p w14:paraId="30DE2FF9"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3D51C409" w14:textId="276BBAD3"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8.6.6</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森林管理</w:t>
      </w:r>
      <w:r w:rsidRPr="000D5C5C">
        <w:rPr>
          <w:rFonts w:ascii="ＭＳ Ｐ明朝" w:eastAsia="ＭＳ Ｐ明朝" w:hAnsi="ＭＳ Ｐ明朝" w:hint="eastAsia"/>
          <w:sz w:val="22"/>
        </w:rPr>
        <w:t>に当たっては、</w:t>
      </w:r>
      <w:r w:rsidRPr="000D5C5C">
        <w:rPr>
          <w:rFonts w:ascii="ＭＳ Ｐ明朝" w:eastAsia="ＭＳ Ｐ明朝" w:hAnsi="ＭＳ Ｐ明朝"/>
          <w:sz w:val="22"/>
        </w:rPr>
        <w:t>地域経済において森林が果たす役割を正当に考慮</w:t>
      </w:r>
      <w:r w:rsidRPr="000D5C5C">
        <w:rPr>
          <w:rFonts w:ascii="ＭＳ Ｐ明朝" w:eastAsia="ＭＳ Ｐ明朝" w:hAnsi="ＭＳ Ｐ明朝" w:hint="eastAsia"/>
          <w:sz w:val="22"/>
        </w:rPr>
        <w:t>しなければならない。特に、</w:t>
      </w:r>
      <w:r w:rsidRPr="000D5C5C">
        <w:rPr>
          <w:rFonts w:ascii="ＭＳ Ｐ明朝" w:eastAsia="ＭＳ Ｐ明朝" w:hAnsi="ＭＳ Ｐ明朝"/>
          <w:sz w:val="22"/>
        </w:rPr>
        <w:t>先住民を含む地元住民</w:t>
      </w:r>
      <w:r w:rsidRPr="000D5C5C">
        <w:rPr>
          <w:rFonts w:ascii="ＭＳ Ｐ明朝" w:eastAsia="ＭＳ Ｐ明朝" w:hAnsi="ＭＳ Ｐ明朝" w:hint="eastAsia"/>
          <w:sz w:val="22"/>
        </w:rPr>
        <w:t>への</w:t>
      </w:r>
      <w:r w:rsidRPr="000D5C5C">
        <w:rPr>
          <w:rFonts w:ascii="ＭＳ Ｐ明朝" w:eastAsia="ＭＳ Ｐ明朝" w:hAnsi="ＭＳ Ｐ明朝"/>
          <w:sz w:val="22"/>
        </w:rPr>
        <w:t>訓練や雇用の新しい機会を提供することに特別な考慮</w:t>
      </w:r>
      <w:r w:rsidRPr="000D5C5C">
        <w:rPr>
          <w:rFonts w:ascii="ＭＳ Ｐ明朝" w:eastAsia="ＭＳ Ｐ明朝" w:hAnsi="ＭＳ Ｐ明朝" w:hint="eastAsia"/>
          <w:sz w:val="22"/>
        </w:rPr>
        <w:t>が払われなければならない。</w:t>
      </w:r>
    </w:p>
    <w:p w14:paraId="6AEB0565"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04DA70E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8.6.7</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森林管理</w:t>
      </w:r>
      <w:r w:rsidRPr="000D5C5C">
        <w:rPr>
          <w:rFonts w:ascii="ＭＳ Ｐ明朝" w:eastAsia="ＭＳ Ｐ明朝" w:hAnsi="ＭＳ Ｐ明朝" w:hint="eastAsia"/>
          <w:sz w:val="22"/>
        </w:rPr>
        <w:t>は、</w:t>
      </w:r>
      <w:r w:rsidRPr="000D5C5C">
        <w:rPr>
          <w:rFonts w:ascii="ＭＳ Ｐ明朝" w:eastAsia="ＭＳ Ｐ明朝" w:hAnsi="ＭＳ Ｐ明朝"/>
          <w:sz w:val="22"/>
        </w:rPr>
        <w:t>持続可能な森林管理に必要な研究活動やデータの収集に貢献</w:t>
      </w:r>
      <w:r w:rsidRPr="000D5C5C">
        <w:rPr>
          <w:rFonts w:ascii="ＭＳ Ｐ明朝" w:eastAsia="ＭＳ Ｐ明朝" w:hAnsi="ＭＳ Ｐ明朝" w:hint="eastAsia"/>
          <w:sz w:val="22"/>
        </w:rPr>
        <w:t>するとともに、</w:t>
      </w:r>
      <w:r w:rsidRPr="000D5C5C">
        <w:rPr>
          <w:rFonts w:ascii="ＭＳ Ｐ明朝" w:eastAsia="ＭＳ Ｐ明朝" w:hAnsi="ＭＳ Ｐ明朝"/>
          <w:sz w:val="22"/>
        </w:rPr>
        <w:t>他の組織が実行する関連研究活動を</w:t>
      </w:r>
      <w:r w:rsidRPr="000D5C5C">
        <w:rPr>
          <w:rFonts w:ascii="ＭＳ Ｐ明朝" w:eastAsia="ＭＳ Ｐ明朝" w:hAnsi="ＭＳ Ｐ明朝" w:hint="eastAsia"/>
          <w:sz w:val="22"/>
        </w:rPr>
        <w:t>適切に</w:t>
      </w:r>
      <w:r w:rsidRPr="000D5C5C">
        <w:rPr>
          <w:rFonts w:ascii="ＭＳ Ｐ明朝" w:eastAsia="ＭＳ Ｐ明朝" w:hAnsi="ＭＳ Ｐ明朝"/>
          <w:sz w:val="22"/>
        </w:rPr>
        <w:t>支援</w:t>
      </w:r>
      <w:r w:rsidRPr="000D5C5C">
        <w:rPr>
          <w:rFonts w:ascii="ＭＳ Ｐ明朝" w:eastAsia="ＭＳ Ｐ明朝" w:hAnsi="ＭＳ Ｐ明朝" w:hint="eastAsia"/>
          <w:sz w:val="22"/>
        </w:rPr>
        <w:t>しなければならない。</w:t>
      </w:r>
    </w:p>
    <w:p w14:paraId="4B2AFDE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B5B5D89"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9. </w:t>
      </w:r>
      <w:r w:rsidRPr="000D5C5C">
        <w:rPr>
          <w:rFonts w:ascii="ＭＳ Ｐ明朝" w:eastAsia="ＭＳ Ｐ明朝" w:hAnsi="ＭＳ Ｐ明朝" w:hint="eastAsia"/>
          <w:b/>
          <w:bCs/>
          <w:sz w:val="22"/>
        </w:rPr>
        <w:t>森林管理の実行（パフォーマンス）の評価</w:t>
      </w:r>
      <w:r w:rsidRPr="000D5C5C">
        <w:rPr>
          <w:rFonts w:ascii="ＭＳ Ｐ明朝" w:eastAsia="ＭＳ Ｐ明朝" w:hAnsi="ＭＳ Ｐ明朝"/>
          <w:b/>
          <w:bCs/>
          <w:sz w:val="22"/>
        </w:rPr>
        <w:tab/>
      </w:r>
    </w:p>
    <w:p w14:paraId="0B2029B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BECF5E5" w14:textId="6484ADF0"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監視（モニタリング）、測定、分析及び評価</w:t>
      </w:r>
    </w:p>
    <w:p w14:paraId="5111B5A4"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7CA236AB" w14:textId="1504AB2F"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9.1.1</w:t>
      </w:r>
      <w:r w:rsidRPr="000D5C5C">
        <w:rPr>
          <w:rFonts w:ascii="ＭＳ Ｐ明朝" w:eastAsia="ＭＳ Ｐ明朝" w:hAnsi="ＭＳ Ｐ明朝" w:hint="eastAsia"/>
          <w:sz w:val="22"/>
        </w:rPr>
        <w:t xml:space="preserve">　森林資源のモニタリング及び環境、社会、経済的な影響を含めた森林管理の効果の評価は、定期的に実行され、その結果は森林管理計画の策定のプロセスに反映されなければならな</w:t>
      </w:r>
      <w:r w:rsidRPr="000D5C5C">
        <w:rPr>
          <w:rFonts w:ascii="ＭＳ Ｐ明朝" w:eastAsia="ＭＳ Ｐ明朝" w:hAnsi="ＭＳ Ｐ明朝" w:hint="eastAsia"/>
          <w:sz w:val="22"/>
        </w:rPr>
        <w:lastRenderedPageBreak/>
        <w:t>い。</w:t>
      </w:r>
    </w:p>
    <w:p w14:paraId="6F27EFFB"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76182E49" w14:textId="35FC2FF7"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森林の健全性及び活力</w:t>
      </w:r>
      <w:r w:rsidRPr="000D5C5C">
        <w:rPr>
          <w:rFonts w:ascii="ＭＳ Ｐ明朝" w:eastAsia="ＭＳ Ｐ明朝" w:hAnsi="ＭＳ Ｐ明朝" w:hint="eastAsia"/>
          <w:sz w:val="22"/>
        </w:rPr>
        <w:t>に影響する要素</w:t>
      </w:r>
      <w:r w:rsidRPr="000D5C5C">
        <w:rPr>
          <w:rFonts w:ascii="ＭＳ Ｐ明朝" w:eastAsia="ＭＳ Ｐ明朝" w:hAnsi="ＭＳ Ｐ明朝"/>
          <w:sz w:val="22"/>
        </w:rPr>
        <w:t>，特に</w:t>
      </w:r>
      <w:r w:rsidRPr="000D5C5C">
        <w:rPr>
          <w:rFonts w:ascii="ＭＳ Ｐ明朝" w:eastAsia="ＭＳ Ｐ明朝" w:hAnsi="ＭＳ Ｐ明朝" w:hint="eastAsia"/>
          <w:sz w:val="22"/>
        </w:rPr>
        <w:t>、</w:t>
      </w:r>
      <w:r w:rsidRPr="000D5C5C">
        <w:rPr>
          <w:rFonts w:ascii="ＭＳ Ｐ明朝" w:eastAsia="ＭＳ Ｐ明朝" w:hAnsi="ＭＳ Ｐ明朝"/>
          <w:sz w:val="22"/>
        </w:rPr>
        <w:t>病虫害，</w:t>
      </w:r>
      <w:r w:rsidRPr="000D5C5C">
        <w:rPr>
          <w:rFonts w:ascii="ＭＳ Ｐ明朝" w:eastAsia="ＭＳ Ｐ明朝" w:hAnsi="ＭＳ Ｐ明朝" w:hint="eastAsia"/>
          <w:sz w:val="22"/>
        </w:rPr>
        <w:t>獣害、</w:t>
      </w:r>
      <w:r w:rsidRPr="000D5C5C">
        <w:rPr>
          <w:rFonts w:ascii="ＭＳ Ｐ明朝" w:eastAsia="ＭＳ Ｐ明朝" w:hAnsi="ＭＳ Ｐ明朝"/>
          <w:sz w:val="22"/>
        </w:rPr>
        <w:t>過放牧</w:t>
      </w:r>
      <w:r w:rsidRPr="000D5C5C">
        <w:rPr>
          <w:rFonts w:ascii="ＭＳ Ｐ明朝" w:eastAsia="ＭＳ Ｐ明朝" w:hAnsi="ＭＳ Ｐ明朝" w:hint="eastAsia"/>
          <w:sz w:val="22"/>
        </w:rPr>
        <w:t>（</w:t>
      </w:r>
      <w:r w:rsidRPr="000D5C5C">
        <w:rPr>
          <w:rFonts w:ascii="ＭＳ Ｐ明朝" w:eastAsia="ＭＳ Ｐ明朝" w:hAnsi="ＭＳ Ｐ明朝"/>
          <w:sz w:val="22"/>
        </w:rPr>
        <w:t>過剰飼育</w:t>
      </w:r>
      <w:r w:rsidRPr="000D5C5C">
        <w:rPr>
          <w:rFonts w:ascii="ＭＳ Ｐ明朝" w:eastAsia="ＭＳ Ｐ明朝" w:hAnsi="ＭＳ Ｐ明朝" w:hint="eastAsia"/>
          <w:sz w:val="22"/>
        </w:rPr>
        <w:t>）</w:t>
      </w:r>
      <w:r w:rsidRPr="000D5C5C">
        <w:rPr>
          <w:rFonts w:ascii="ＭＳ Ｐ明朝" w:eastAsia="ＭＳ Ｐ明朝" w:hAnsi="ＭＳ Ｐ明朝"/>
          <w:sz w:val="22"/>
        </w:rPr>
        <w:t>，火災，気候的要因による損害，空気汚染物質，森林施業等に起因する損害など森林生態系の健全性や活力に潜在的な影響を及ぼす主要な生物的及び非生物的要素に関して，定期的にモニター</w:t>
      </w:r>
      <w:r w:rsidRPr="000D5C5C">
        <w:rPr>
          <w:rFonts w:ascii="ＭＳ Ｐ明朝" w:eastAsia="ＭＳ Ｐ明朝" w:hAnsi="ＭＳ Ｐ明朝" w:hint="eastAsia"/>
          <w:sz w:val="22"/>
        </w:rPr>
        <w:t>しなければなられない。</w:t>
      </w:r>
    </w:p>
    <w:p w14:paraId="26C8D513"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18B4A394" w14:textId="2F8AED16"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狩猟や釣りを含む非木質林産物の利用が森林所有者</w:t>
      </w:r>
      <w:r w:rsidRPr="000D5C5C">
        <w:rPr>
          <w:rFonts w:ascii="ＭＳ Ｐ明朝" w:eastAsia="ＭＳ Ｐ明朝" w:hAnsi="ＭＳ Ｐ明朝"/>
          <w:sz w:val="22"/>
        </w:rPr>
        <w:t>/</w:t>
      </w:r>
      <w:r w:rsidRPr="000D5C5C">
        <w:rPr>
          <w:rFonts w:ascii="ＭＳ Ｐ明朝" w:eastAsia="ＭＳ Ｐ明朝" w:hAnsi="ＭＳ Ｐ明朝" w:hint="eastAsia"/>
          <w:sz w:val="22"/>
        </w:rPr>
        <w:t>管理者の責任範囲にあり、森林管理計画に含まれている場合には、調整、モニター、制御されなければならない。</w:t>
      </w:r>
    </w:p>
    <w:p w14:paraId="7FB6407A"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64F41E6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9.1.4</w:t>
      </w:r>
      <w:r w:rsidRPr="000D5C5C">
        <w:rPr>
          <w:rFonts w:ascii="ＭＳ Ｐ明朝" w:eastAsia="ＭＳ Ｐ明朝" w:hAnsi="ＭＳ Ｐ明朝" w:hint="eastAsia"/>
          <w:sz w:val="22"/>
        </w:rPr>
        <w:t xml:space="preserve">　労働条件と労働安全については、定期的にモニターされ、必要に応じて関連法令等に適合されるように適切な措置が講じられなければならない。</w:t>
      </w:r>
    </w:p>
    <w:p w14:paraId="043E899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E314696" w14:textId="6F29C6C2"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9.2 </w:t>
      </w:r>
      <w:r w:rsidRPr="000D5C5C">
        <w:rPr>
          <w:rFonts w:ascii="ＭＳ Ｐ明朝" w:eastAsia="ＭＳ Ｐ明朝" w:hAnsi="ＭＳ Ｐ明朝" w:hint="eastAsia"/>
          <w:sz w:val="22"/>
        </w:rPr>
        <w:t xml:space="preserve">　内部監査</w:t>
      </w:r>
    </w:p>
    <w:p w14:paraId="30BAEFD2" w14:textId="77777777" w:rsidR="007278E0" w:rsidRPr="000D5C5C" w:rsidRDefault="007278E0" w:rsidP="001902DA">
      <w:pPr>
        <w:autoSpaceDE w:val="0"/>
        <w:autoSpaceDN w:val="0"/>
        <w:adjustRightInd w:val="0"/>
        <w:jc w:val="left"/>
        <w:rPr>
          <w:rFonts w:ascii="ＭＳ Ｐ明朝" w:eastAsia="ＭＳ Ｐ明朝" w:hAnsi="ＭＳ Ｐ明朝"/>
          <w:sz w:val="22"/>
        </w:rPr>
      </w:pPr>
    </w:p>
    <w:p w14:paraId="736DD56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9.2.1</w:t>
      </w:r>
      <w:r w:rsidRPr="000D5C5C">
        <w:rPr>
          <w:rFonts w:ascii="ＭＳ Ｐ明朝" w:eastAsia="ＭＳ Ｐ明朝" w:hAnsi="ＭＳ Ｐ明朝" w:hint="eastAsia"/>
          <w:sz w:val="22"/>
        </w:rPr>
        <w:t xml:space="preserve">　目標</w:t>
      </w:r>
    </w:p>
    <w:p w14:paraId="57A207B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計画された間隔で実施される内部監査プログラムについては、管理システムについて下記の情報を提供しなければならない。</w:t>
      </w:r>
    </w:p>
    <w:p w14:paraId="7E0F1C8B"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a) 組織の管理システムに関する要求事項</w:t>
      </w:r>
      <w:r w:rsidRPr="000D5C5C">
        <w:rPr>
          <w:rFonts w:ascii="ＭＳ Ｐ明朝" w:eastAsia="ＭＳ Ｐ明朝" w:hAnsi="ＭＳ Ｐ明朝" w:hint="eastAsia"/>
          <w:sz w:val="22"/>
        </w:rPr>
        <w:t>と</w:t>
      </w:r>
      <w:r w:rsidRPr="000D5C5C">
        <w:rPr>
          <w:rFonts w:ascii="ＭＳ Ｐ明朝" w:eastAsia="ＭＳ Ｐ明朝" w:hAnsi="ＭＳ Ｐ明朝"/>
          <w:sz w:val="22"/>
        </w:rPr>
        <w:t>持続可能な森林管理規格</w:t>
      </w:r>
      <w:r w:rsidRPr="000D5C5C">
        <w:rPr>
          <w:rFonts w:ascii="ＭＳ Ｐ明朝" w:eastAsia="ＭＳ Ｐ明朝" w:hAnsi="ＭＳ Ｐ明朝" w:hint="eastAsia"/>
          <w:sz w:val="22"/>
        </w:rPr>
        <w:t>に関する</w:t>
      </w:r>
      <w:r w:rsidRPr="000D5C5C">
        <w:rPr>
          <w:rFonts w:ascii="ＭＳ Ｐ明朝" w:eastAsia="ＭＳ Ｐ明朝" w:hAnsi="ＭＳ Ｐ明朝"/>
          <w:sz w:val="22"/>
        </w:rPr>
        <w:t>要求事項を</w:t>
      </w:r>
      <w:r w:rsidRPr="000D5C5C">
        <w:rPr>
          <w:rFonts w:ascii="ＭＳ Ｐ明朝" w:eastAsia="ＭＳ Ｐ明朝" w:hAnsi="ＭＳ Ｐ明朝" w:hint="eastAsia"/>
          <w:sz w:val="22"/>
        </w:rPr>
        <w:t>遵守</w:t>
      </w:r>
      <w:r w:rsidRPr="000D5C5C">
        <w:rPr>
          <w:rFonts w:ascii="ＭＳ Ｐ明朝" w:eastAsia="ＭＳ Ｐ明朝" w:hAnsi="ＭＳ Ｐ明朝"/>
          <w:sz w:val="22"/>
        </w:rPr>
        <w:t>し</w:t>
      </w:r>
      <w:r w:rsidRPr="000D5C5C">
        <w:rPr>
          <w:rFonts w:ascii="ＭＳ Ｐ明朝" w:eastAsia="ＭＳ Ｐ明朝" w:hAnsi="ＭＳ Ｐ明朝" w:hint="eastAsia"/>
          <w:sz w:val="22"/>
        </w:rPr>
        <w:t>，</w:t>
      </w:r>
    </w:p>
    <w:p w14:paraId="24C7069F" w14:textId="04DC69E1" w:rsidR="001902DA" w:rsidRDefault="001902DA" w:rsidP="007278E0">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ｂ) 管理システムが効果的に実行</w:t>
      </w:r>
      <w:r w:rsidRPr="000D5C5C">
        <w:rPr>
          <w:rFonts w:ascii="ＭＳ Ｐ明朝" w:eastAsia="ＭＳ Ｐ明朝" w:hAnsi="ＭＳ Ｐ明朝" w:hint="eastAsia"/>
          <w:sz w:val="22"/>
        </w:rPr>
        <w:t>，</w:t>
      </w:r>
      <w:r w:rsidRPr="000D5C5C">
        <w:rPr>
          <w:rFonts w:ascii="ＭＳ Ｐ明朝" w:eastAsia="ＭＳ Ｐ明朝" w:hAnsi="ＭＳ Ｐ明朝"/>
          <w:sz w:val="22"/>
        </w:rPr>
        <w:t>維持されている</w:t>
      </w:r>
      <w:r w:rsidRPr="000D5C5C">
        <w:rPr>
          <w:rFonts w:ascii="ＭＳ Ｐ明朝" w:eastAsia="ＭＳ Ｐ明朝" w:hAnsi="ＭＳ Ｐ明朝" w:hint="eastAsia"/>
          <w:sz w:val="22"/>
        </w:rPr>
        <w:t>こと</w:t>
      </w:r>
      <w:r w:rsidRPr="000D5C5C">
        <w:rPr>
          <w:rFonts w:ascii="ＭＳ Ｐ明朝" w:eastAsia="ＭＳ Ｐ明朝" w:hAnsi="ＭＳ Ｐ明朝"/>
          <w:sz w:val="22"/>
        </w:rPr>
        <w:t>。</w:t>
      </w:r>
    </w:p>
    <w:p w14:paraId="16D68C78" w14:textId="77777777" w:rsidR="00532BA9" w:rsidRPr="000D5C5C" w:rsidRDefault="00532BA9" w:rsidP="00EB15B9">
      <w:pPr>
        <w:autoSpaceDE w:val="0"/>
        <w:autoSpaceDN w:val="0"/>
        <w:adjustRightInd w:val="0"/>
        <w:ind w:leftChars="100" w:left="203"/>
        <w:jc w:val="left"/>
        <w:rPr>
          <w:rFonts w:ascii="ＭＳ Ｐ明朝" w:eastAsia="ＭＳ Ｐ明朝" w:hAnsi="ＭＳ Ｐ明朝"/>
          <w:sz w:val="22"/>
        </w:rPr>
      </w:pPr>
    </w:p>
    <w:p w14:paraId="0255BAA3" w14:textId="77777777" w:rsidR="001902DA" w:rsidRPr="000D5C5C"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9.2.2</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組織</w:t>
      </w:r>
    </w:p>
    <w:p w14:paraId="2DE5AD86" w14:textId="77777777" w:rsidR="001902DA" w:rsidRPr="000D5C5C" w:rsidRDefault="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組織は、下記を実施しなければならない。</w:t>
      </w:r>
    </w:p>
    <w:p w14:paraId="5F3EAAE6"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sz w:val="22"/>
        </w:rPr>
        <w:t>a) 頻度，方法，責任，計画の要求事項と報告を要する内部監査プログラムを計画，立ち上げ，実行，維持する。それには，関係するプロセスの重要性と前回の監査結果が考慮され</w:t>
      </w:r>
      <w:r w:rsidRPr="000D5C5C">
        <w:rPr>
          <w:rFonts w:ascii="ＭＳ Ｐ明朝" w:eastAsia="ＭＳ Ｐ明朝" w:hAnsi="ＭＳ Ｐ明朝" w:hint="eastAsia"/>
          <w:sz w:val="22"/>
        </w:rPr>
        <w:t>ている。</w:t>
      </w:r>
    </w:p>
    <w:p w14:paraId="022F1366"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各々の監査について監査基準と対象範囲を定め、</w:t>
      </w:r>
    </w:p>
    <w:p w14:paraId="6307DB5D" w14:textId="77777777" w:rsidR="001902DA" w:rsidRPr="000D5C5C" w:rsidRDefault="001902DA" w:rsidP="00EB15B9">
      <w:pPr>
        <w:autoSpaceDE w:val="0"/>
        <w:autoSpaceDN w:val="0"/>
        <w:adjustRightInd w:val="0"/>
        <w:ind w:leftChars="100" w:left="628" w:hangingChars="200" w:hanging="425"/>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目標と監査プロセスの客観性と不偏性を確実にするために審査員を選択し，監査を実行</w:t>
      </w:r>
      <w:r w:rsidRPr="000D5C5C">
        <w:rPr>
          <w:rFonts w:ascii="ＭＳ Ｐ明朝" w:eastAsia="ＭＳ Ｐ明朝" w:hAnsi="ＭＳ Ｐ明朝" w:hint="eastAsia"/>
          <w:sz w:val="22"/>
        </w:rPr>
        <w:t>し、</w:t>
      </w:r>
    </w:p>
    <w:p w14:paraId="3F77582D"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監査結果が関係マネジメント部局に確実に報告され、</w:t>
      </w:r>
    </w:p>
    <w:p w14:paraId="607E9B93"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監査プログラムの実行の証拠として文書情報と監査報告を保管する。</w:t>
      </w:r>
    </w:p>
    <w:p w14:paraId="74233F7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74611F2" w14:textId="085919B9"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9.3 </w:t>
      </w:r>
      <w:r w:rsidRPr="000D5C5C">
        <w:rPr>
          <w:rFonts w:ascii="ＭＳ Ｐ明朝" w:eastAsia="ＭＳ Ｐ明朝" w:hAnsi="ＭＳ Ｐ明朝" w:hint="eastAsia"/>
          <w:sz w:val="22"/>
        </w:rPr>
        <w:t xml:space="preserve">　マネジメントレビュー</w:t>
      </w:r>
    </w:p>
    <w:p w14:paraId="5D3C7279" w14:textId="77777777" w:rsidR="00532BA9" w:rsidRPr="000D5C5C" w:rsidRDefault="00532BA9" w:rsidP="001902DA">
      <w:pPr>
        <w:autoSpaceDE w:val="0"/>
        <w:autoSpaceDN w:val="0"/>
        <w:adjustRightInd w:val="0"/>
        <w:jc w:val="left"/>
        <w:rPr>
          <w:rFonts w:ascii="ＭＳ Ｐ明朝" w:eastAsia="ＭＳ Ｐ明朝" w:hAnsi="ＭＳ Ｐ明朝"/>
          <w:sz w:val="22"/>
        </w:rPr>
      </w:pPr>
    </w:p>
    <w:p w14:paraId="262B2B6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年次のマネジメントレビューは少なくとも下記を含まなければならない。</w:t>
      </w:r>
    </w:p>
    <w:p w14:paraId="612E15D7"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lastRenderedPageBreak/>
        <w:t>a)</w:t>
      </w:r>
      <w:r w:rsidRPr="000D5C5C">
        <w:rPr>
          <w:rFonts w:ascii="ＭＳ Ｐ明朝" w:eastAsia="ＭＳ Ｐ明朝" w:hAnsi="ＭＳ Ｐ明朝" w:hint="eastAsia"/>
          <w:sz w:val="22"/>
        </w:rPr>
        <w:t xml:space="preserve">　前回のマネジメントレビューからの措置の状況</w:t>
      </w:r>
    </w:p>
    <w:p w14:paraId="4008D51D"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管理システムに関連する外部及び内部的変化</w:t>
      </w:r>
    </w:p>
    <w:p w14:paraId="2DE4849D"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不適合及び是正措置</w:t>
      </w:r>
      <w:r w:rsidRPr="000D5C5C">
        <w:rPr>
          <w:rFonts w:ascii="ＭＳ Ｐ明朝" w:eastAsia="ＭＳ Ｐ明朝" w:hAnsi="ＭＳ Ｐ明朝" w:hint="eastAsia"/>
          <w:sz w:val="22"/>
        </w:rPr>
        <w:t>，</w:t>
      </w:r>
      <w:r w:rsidRPr="000D5C5C">
        <w:rPr>
          <w:rFonts w:ascii="ＭＳ Ｐ明朝" w:eastAsia="ＭＳ Ｐ明朝" w:hAnsi="ＭＳ Ｐ明朝"/>
          <w:sz w:val="22"/>
        </w:rPr>
        <w:t>モニタリングと計測結</w:t>
      </w:r>
      <w:r w:rsidRPr="000D5C5C">
        <w:rPr>
          <w:rFonts w:ascii="ＭＳ Ｐ明朝" w:eastAsia="ＭＳ Ｐ明朝" w:hAnsi="ＭＳ Ｐ明朝" w:hint="eastAsia"/>
          <w:sz w:val="22"/>
        </w:rPr>
        <w:t>果，</w:t>
      </w:r>
      <w:r w:rsidRPr="000D5C5C">
        <w:rPr>
          <w:rFonts w:ascii="ＭＳ Ｐ明朝" w:eastAsia="ＭＳ Ｐ明朝" w:hAnsi="ＭＳ Ｐ明朝"/>
          <w:sz w:val="22"/>
        </w:rPr>
        <w:t>監査結果を含む組織の</w:t>
      </w:r>
      <w:r w:rsidRPr="000D5C5C">
        <w:rPr>
          <w:rFonts w:ascii="ＭＳ Ｐ明朝" w:eastAsia="ＭＳ Ｐ明朝" w:hAnsi="ＭＳ Ｐ明朝" w:hint="eastAsia"/>
          <w:sz w:val="22"/>
        </w:rPr>
        <w:t>パフォーマンス</w:t>
      </w:r>
      <w:r w:rsidRPr="000D5C5C">
        <w:rPr>
          <w:rFonts w:ascii="ＭＳ Ｐ明朝" w:eastAsia="ＭＳ Ｐ明朝" w:hAnsi="ＭＳ Ｐ明朝"/>
          <w:sz w:val="22"/>
        </w:rPr>
        <w:t>に関する情報</w:t>
      </w:r>
    </w:p>
    <w:p w14:paraId="32C05506" w14:textId="199B952A" w:rsidR="001902DA" w:rsidRDefault="001902DA" w:rsidP="007278E0">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継続的改善のための機会</w:t>
      </w:r>
    </w:p>
    <w:p w14:paraId="00B622E2" w14:textId="77777777" w:rsidR="00532BA9" w:rsidRPr="000D5C5C" w:rsidRDefault="00532BA9" w:rsidP="00EB15B9">
      <w:pPr>
        <w:autoSpaceDE w:val="0"/>
        <w:autoSpaceDN w:val="0"/>
        <w:adjustRightInd w:val="0"/>
        <w:ind w:leftChars="100" w:left="203"/>
        <w:jc w:val="left"/>
        <w:rPr>
          <w:rFonts w:ascii="ＭＳ Ｐ明朝" w:eastAsia="ＭＳ Ｐ明朝" w:hAnsi="ＭＳ Ｐ明朝"/>
          <w:sz w:val="22"/>
        </w:rPr>
      </w:pPr>
    </w:p>
    <w:p w14:paraId="178AA6CA" w14:textId="30C18324" w:rsidR="001902DA" w:rsidRDefault="001902DA" w:rsidP="001902DA">
      <w:pPr>
        <w:autoSpaceDE w:val="0"/>
        <w:autoSpaceDN w:val="0"/>
        <w:adjustRightInd w:val="0"/>
        <w:ind w:left="368"/>
        <w:jc w:val="left"/>
        <w:rPr>
          <w:rFonts w:ascii="ＭＳ Ｐ明朝" w:eastAsia="ＭＳ Ｐ明朝" w:hAnsi="ＭＳ Ｐ明朝"/>
          <w:sz w:val="22"/>
        </w:rPr>
      </w:pPr>
      <w:r w:rsidRPr="000D5C5C">
        <w:rPr>
          <w:rFonts w:ascii="ＭＳ Ｐ明朝" w:eastAsia="ＭＳ Ｐ明朝" w:hAnsi="ＭＳ Ｐ明朝"/>
          <w:b/>
          <w:bCs/>
          <w:sz w:val="22"/>
        </w:rPr>
        <w:t>9.3.2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マネジメント</w:t>
      </w:r>
      <w:r w:rsidRPr="000D5C5C">
        <w:rPr>
          <w:rFonts w:ascii="ＭＳ Ｐ明朝" w:eastAsia="ＭＳ Ｐ明朝" w:hAnsi="ＭＳ Ｐ明朝" w:hint="eastAsia"/>
          <w:sz w:val="22"/>
        </w:rPr>
        <w:t>レビューの結果は、継続的改善の機会の決定及び管理システムの変更の必要性に関する決定を含まなければならない。</w:t>
      </w:r>
    </w:p>
    <w:p w14:paraId="0AD0BDDE" w14:textId="77777777" w:rsidR="00532BA9" w:rsidRPr="000D5C5C" w:rsidRDefault="00532BA9" w:rsidP="001902DA">
      <w:pPr>
        <w:autoSpaceDE w:val="0"/>
        <w:autoSpaceDN w:val="0"/>
        <w:adjustRightInd w:val="0"/>
        <w:jc w:val="left"/>
        <w:rPr>
          <w:rFonts w:ascii="ＭＳ Ｐ明朝" w:eastAsia="ＭＳ Ｐ明朝" w:hAnsi="ＭＳ Ｐ明朝"/>
          <w:sz w:val="22"/>
        </w:rPr>
      </w:pPr>
    </w:p>
    <w:p w14:paraId="3D2D648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マネジメント</w:t>
      </w:r>
      <w:r w:rsidRPr="000D5C5C">
        <w:rPr>
          <w:rFonts w:ascii="ＭＳ Ｐ明朝" w:eastAsia="ＭＳ Ｐ明朝" w:hAnsi="ＭＳ Ｐ明朝" w:hint="eastAsia"/>
          <w:sz w:val="22"/>
        </w:rPr>
        <w:t>レビューの結果の証拠として、文書情報が保管されなければならない。</w:t>
      </w:r>
    </w:p>
    <w:p w14:paraId="1176846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AC16850"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10. </w:t>
      </w:r>
      <w:r w:rsidRPr="000D5C5C">
        <w:rPr>
          <w:rFonts w:ascii="ＭＳ Ｐ明朝" w:eastAsia="ＭＳ Ｐ明朝" w:hAnsi="ＭＳ Ｐ明朝" w:hint="eastAsia"/>
          <w:b/>
          <w:bCs/>
          <w:sz w:val="22"/>
        </w:rPr>
        <w:t>改善</w:t>
      </w:r>
      <w:r w:rsidRPr="00C21BFD">
        <w:rPr>
          <w:rFonts w:ascii="ＭＳ Ｐ明朝" w:eastAsia="ＭＳ Ｐ明朝" w:hAnsi="ＭＳ Ｐ明朝"/>
          <w:b/>
          <w:bCs/>
          <w:sz w:val="22"/>
        </w:rPr>
        <w:tab/>
      </w:r>
    </w:p>
    <w:p w14:paraId="38CB8E3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41AD26D" w14:textId="5C2F5D43"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10.1 </w:t>
      </w:r>
      <w:r w:rsidRPr="000D5C5C">
        <w:rPr>
          <w:rFonts w:ascii="ＭＳ Ｐ明朝" w:eastAsia="ＭＳ Ｐ明朝" w:hAnsi="ＭＳ Ｐ明朝" w:hint="eastAsia"/>
          <w:sz w:val="22"/>
        </w:rPr>
        <w:t>不適合及び是正措置</w:t>
      </w:r>
    </w:p>
    <w:p w14:paraId="2019C2B9" w14:textId="77777777" w:rsidR="00532BA9" w:rsidRPr="000D5C5C" w:rsidRDefault="00532BA9" w:rsidP="001902DA">
      <w:pPr>
        <w:autoSpaceDE w:val="0"/>
        <w:autoSpaceDN w:val="0"/>
        <w:adjustRightInd w:val="0"/>
        <w:jc w:val="left"/>
        <w:rPr>
          <w:rFonts w:ascii="ＭＳ Ｐ明朝" w:eastAsia="ＭＳ Ｐ明朝" w:hAnsi="ＭＳ Ｐ明朝"/>
          <w:sz w:val="22"/>
        </w:rPr>
      </w:pPr>
    </w:p>
    <w:p w14:paraId="44079DA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10.1.1</w:t>
      </w:r>
      <w:r w:rsidRPr="000D5C5C">
        <w:rPr>
          <w:rFonts w:ascii="ＭＳ Ｐ明朝" w:eastAsia="ＭＳ Ｐ明朝" w:hAnsi="ＭＳ Ｐ明朝" w:hint="eastAsia"/>
          <w:sz w:val="22"/>
        </w:rPr>
        <w:t xml:space="preserve">　不適合が発生した場合には、組織は下記の措置を講じなければならない。</w:t>
      </w:r>
    </w:p>
    <w:p w14:paraId="7336F10B"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不適合への対処として、下記を適切に実行する。</w:t>
      </w:r>
    </w:p>
    <w:p w14:paraId="1DCA1EBF"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sz w:val="22"/>
        </w:rPr>
        <w:t>i.</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不適合を制御し、是正を講ずる。</w:t>
      </w:r>
    </w:p>
    <w:p w14:paraId="6E0A40A7"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sz w:val="22"/>
        </w:rPr>
        <w:t>ii.</w:t>
      </w:r>
      <w:r w:rsidRPr="000D5C5C">
        <w:rPr>
          <w:rFonts w:ascii="ＭＳ Ｐ明朝" w:eastAsia="ＭＳ Ｐ明朝" w:hAnsi="ＭＳ Ｐ明朝" w:hint="eastAsia"/>
          <w:sz w:val="22"/>
        </w:rPr>
        <w:t xml:space="preserve">　不適合の結果に対応した措置を講ずる。</w:t>
      </w:r>
    </w:p>
    <w:p w14:paraId="1A5F3A82" w14:textId="77777777" w:rsidR="001902DA" w:rsidRPr="000D5C5C" w:rsidRDefault="001902DA" w:rsidP="00EB15B9">
      <w:pPr>
        <w:autoSpaceDE w:val="0"/>
        <w:autoSpaceDN w:val="0"/>
        <w:adjustRightInd w:val="0"/>
        <w:ind w:leftChars="100" w:left="416" w:hangingChars="100" w:hanging="213"/>
        <w:jc w:val="left"/>
        <w:rPr>
          <w:rFonts w:ascii="ＭＳ Ｐ明朝" w:eastAsia="ＭＳ Ｐ明朝" w:hAnsi="ＭＳ Ｐ明朝"/>
          <w:sz w:val="22"/>
        </w:rPr>
      </w:pPr>
      <w:r w:rsidRPr="000D5C5C">
        <w:rPr>
          <w:rFonts w:ascii="ＭＳ Ｐ明朝" w:eastAsia="ＭＳ Ｐ明朝" w:hAnsi="ＭＳ Ｐ明朝" w:hint="eastAsia"/>
          <w:sz w:val="22"/>
        </w:rPr>
        <w:t>ｂ）当該</w:t>
      </w:r>
      <w:r w:rsidRPr="000D5C5C">
        <w:rPr>
          <w:rFonts w:ascii="ＭＳ Ｐ明朝" w:eastAsia="ＭＳ Ｐ明朝" w:hAnsi="ＭＳ Ｐ明朝"/>
          <w:sz w:val="22"/>
        </w:rPr>
        <w:t>不適合の原因を排除する措置の必要性を評価し、その再発や他の箇所における</w:t>
      </w:r>
      <w:r w:rsidRPr="000D5C5C">
        <w:rPr>
          <w:rFonts w:ascii="ＭＳ Ｐ明朝" w:eastAsia="ＭＳ Ｐ明朝" w:hAnsi="ＭＳ Ｐ明朝" w:hint="eastAsia"/>
          <w:sz w:val="22"/>
        </w:rPr>
        <w:t>同種不適合の</w:t>
      </w:r>
      <w:r w:rsidRPr="000D5C5C">
        <w:rPr>
          <w:rFonts w:ascii="ＭＳ Ｐ明朝" w:eastAsia="ＭＳ Ｐ明朝" w:hAnsi="ＭＳ Ｐ明朝"/>
          <w:sz w:val="22"/>
        </w:rPr>
        <w:t>発生を</w:t>
      </w:r>
      <w:r w:rsidRPr="000D5C5C">
        <w:rPr>
          <w:rFonts w:ascii="ＭＳ Ｐ明朝" w:eastAsia="ＭＳ Ｐ明朝" w:hAnsi="ＭＳ Ｐ明朝" w:hint="eastAsia"/>
          <w:sz w:val="22"/>
        </w:rPr>
        <w:t>防止するため、</w:t>
      </w:r>
    </w:p>
    <w:p w14:paraId="5254602C"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sz w:val="22"/>
        </w:rPr>
        <w:t>i.</w:t>
      </w:r>
      <w:r w:rsidRPr="000D5C5C">
        <w:rPr>
          <w:rFonts w:ascii="ＭＳ Ｐ明朝" w:eastAsia="ＭＳ Ｐ明朝" w:hAnsi="ＭＳ Ｐ明朝" w:hint="eastAsia"/>
          <w:sz w:val="22"/>
        </w:rPr>
        <w:t xml:space="preserve">　不適合をレビューし、</w:t>
      </w:r>
    </w:p>
    <w:p w14:paraId="09FA54C0"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sz w:val="22"/>
        </w:rPr>
        <w:t>ii.</w:t>
      </w:r>
      <w:r w:rsidRPr="000D5C5C">
        <w:rPr>
          <w:rFonts w:ascii="ＭＳ Ｐ明朝" w:eastAsia="ＭＳ Ｐ明朝" w:hAnsi="ＭＳ Ｐ明朝" w:hint="eastAsia"/>
          <w:sz w:val="22"/>
        </w:rPr>
        <w:t xml:space="preserve">　当該不適合の原因を決定し、</w:t>
      </w:r>
    </w:p>
    <w:p w14:paraId="6391F847" w14:textId="77777777" w:rsidR="001902DA" w:rsidRPr="000D5C5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0D5C5C">
        <w:rPr>
          <w:rFonts w:ascii="ＭＳ Ｐ明朝" w:eastAsia="ＭＳ Ｐ明朝" w:hAnsi="ＭＳ Ｐ明朝"/>
          <w:sz w:val="22"/>
        </w:rPr>
        <w:t>iii.</w:t>
      </w:r>
      <w:r w:rsidRPr="000D5C5C">
        <w:rPr>
          <w:rFonts w:ascii="ＭＳ Ｐ明朝" w:eastAsia="ＭＳ Ｐ明朝" w:hAnsi="ＭＳ Ｐ明朝" w:hint="eastAsia"/>
          <w:sz w:val="22"/>
        </w:rPr>
        <w:t xml:space="preserve">　類似の不適合が存在するか、又は発生する可能性があるかを検証し、</w:t>
      </w:r>
    </w:p>
    <w:p w14:paraId="71EEB446"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必要とされる措置を実行する。</w:t>
      </w:r>
    </w:p>
    <w:p w14:paraId="6D86E4A0"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d)  </w:t>
      </w:r>
      <w:r w:rsidRPr="000D5C5C">
        <w:rPr>
          <w:rFonts w:ascii="ＭＳ Ｐ明朝" w:eastAsia="ＭＳ Ｐ明朝" w:hAnsi="ＭＳ Ｐ明朝" w:hint="eastAsia"/>
          <w:sz w:val="22"/>
        </w:rPr>
        <w:t>講じられた是正措置の効果をレビューし、</w:t>
      </w:r>
    </w:p>
    <w:p w14:paraId="6AFDD06C"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 xml:space="preserve">e) </w:t>
      </w:r>
      <w:r w:rsidRPr="000D5C5C">
        <w:rPr>
          <w:rFonts w:ascii="ＭＳ Ｐ明朝" w:eastAsia="ＭＳ Ｐ明朝" w:hAnsi="ＭＳ Ｐ明朝" w:hint="eastAsia"/>
          <w:sz w:val="22"/>
        </w:rPr>
        <w:t>必要な場合には、マネジメントシステムを変更する。</w:t>
      </w:r>
    </w:p>
    <w:p w14:paraId="2631BAA5"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p>
    <w:p w14:paraId="5CD205B6" w14:textId="37795ADB"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10.1.2</w:t>
      </w:r>
      <w:r w:rsidRPr="000D5C5C">
        <w:rPr>
          <w:rFonts w:ascii="ＭＳ Ｐ明朝" w:eastAsia="ＭＳ Ｐ明朝" w:hAnsi="ＭＳ Ｐ明朝" w:hint="eastAsia"/>
          <w:sz w:val="22"/>
        </w:rPr>
        <w:t xml:space="preserve">　当該是正措置は、指摘された不適合に対して適切な効果を発揮しなければならない。</w:t>
      </w:r>
    </w:p>
    <w:p w14:paraId="459F644A" w14:textId="77777777" w:rsidR="00532BA9" w:rsidRPr="000D5C5C" w:rsidRDefault="00532BA9" w:rsidP="001902DA">
      <w:pPr>
        <w:autoSpaceDE w:val="0"/>
        <w:autoSpaceDN w:val="0"/>
        <w:adjustRightInd w:val="0"/>
        <w:jc w:val="left"/>
        <w:rPr>
          <w:rFonts w:ascii="ＭＳ Ｐ明朝" w:eastAsia="ＭＳ Ｐ明朝" w:hAnsi="ＭＳ Ｐ明朝"/>
          <w:sz w:val="22"/>
        </w:rPr>
      </w:pPr>
    </w:p>
    <w:p w14:paraId="0031F2A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10.1.3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組織は、下記の証拠として文書情報を保管しなければならない。</w:t>
      </w:r>
    </w:p>
    <w:p w14:paraId="1737D5B4"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当該不適合の性質とその結果講じられた措置</w:t>
      </w:r>
    </w:p>
    <w:p w14:paraId="540E21B9" w14:textId="77777777" w:rsidR="001902DA" w:rsidRPr="000D5C5C" w:rsidRDefault="001902DA" w:rsidP="00EB15B9">
      <w:pPr>
        <w:autoSpaceDE w:val="0"/>
        <w:autoSpaceDN w:val="0"/>
        <w:adjustRightInd w:val="0"/>
        <w:ind w:leftChars="100" w:left="203"/>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当該是正措置の結果</w:t>
      </w:r>
    </w:p>
    <w:p w14:paraId="3D309B6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CC7226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10.2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継続的改善</w:t>
      </w:r>
    </w:p>
    <w:p w14:paraId="4E807F2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持続可能な森林管理システムについては、その適格性及び適切性・効果性について常に検証を</w:t>
      </w:r>
      <w:r w:rsidRPr="000D5C5C">
        <w:rPr>
          <w:rFonts w:ascii="ＭＳ Ｐ明朝" w:eastAsia="ＭＳ Ｐ明朝" w:hAnsi="ＭＳ Ｐ明朝" w:hint="eastAsia"/>
          <w:sz w:val="22"/>
        </w:rPr>
        <w:lastRenderedPageBreak/>
        <w:t>行い、継続的に改善されなければならない。</w:t>
      </w:r>
    </w:p>
    <w:p w14:paraId="329B9114"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15197ACB"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参考文献</w:t>
      </w:r>
    </w:p>
    <w:p w14:paraId="0D887F0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CITES（1973）絶滅のおそれのある野生動植物の種の国際取引に関する条約：修正版</w:t>
      </w:r>
    </w:p>
    <w:p w14:paraId="487D519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欧州議会・理事会指令（2001/18/EC）理事会指令 90/22/EEC を廃止し，遺伝子組み換え体の環境への意図的放出に関する 2001年3月12日欧州議会・理事会指令</w:t>
      </w:r>
    </w:p>
    <w:p w14:paraId="0AAFA38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FAO（2003）持続可能な森林管理のための基準及び指標の貢献に関する国際会議の報告書：今後の在り方</w:t>
      </w:r>
    </w:p>
    <w:p w14:paraId="0F209F0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 （2012）国家食糧安全保障の背景にある国土，漁業，森林保全の責任あるガバナンスに関する自主的ガイドライン</w:t>
      </w:r>
    </w:p>
    <w:p w14:paraId="7181792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FAO（2015）世界森林資源評価（FRA）2015，用語と定義，森林資源評価作業白書180</w:t>
      </w:r>
    </w:p>
    <w:p w14:paraId="0F10B99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FAO（2017）国際統計システムにおける非木質林産物</w:t>
      </w:r>
    </w:p>
    <w:p w14:paraId="0FAB836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FAO（2018）総合的病虫害管理http://www.fao.org/agriculture/crops/thematic-sitemap/theme/pests/ipm/en/（アクセス2018年2月）</w:t>
      </w:r>
    </w:p>
    <w:p w14:paraId="41DC17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ミレニアム生態系評価（2005）生態系と人類の幸福：統合，アイランドプレス</w:t>
      </w:r>
    </w:p>
    <w:p w14:paraId="33850FD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Scherr et al（2013）政策立案者のための統合的ランドスケープ管理の定義</w:t>
      </w:r>
    </w:p>
    <w:p w14:paraId="12BE0D6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残留性有機汚染物質に関するストックホルム条約（2009修正版）</w:t>
      </w:r>
    </w:p>
    <w:p w14:paraId="20147E1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国際連合（1948）世界人権宣言</w:t>
      </w:r>
    </w:p>
    <w:p w14:paraId="4D35D3C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国際連合（2002）2001年10月29日から11月10日までマラケシュで開催された条約における締約国会議の7回目会議の報告書，附属書第2部</w:t>
      </w:r>
    </w:p>
    <w:p w14:paraId="250A6591" w14:textId="2313D4AE" w:rsidR="001902DA" w:rsidRPr="000D5C5C" w:rsidRDefault="001902DA" w:rsidP="001902DA">
      <w:pPr>
        <w:autoSpaceDE w:val="0"/>
        <w:autoSpaceDN w:val="0"/>
        <w:adjustRightInd w:val="0"/>
        <w:jc w:val="left"/>
        <w:rPr>
          <w:rFonts w:ascii="ＭＳ Ｐ明朝" w:eastAsia="ＭＳ Ｐ明朝" w:hAnsi="ＭＳ Ｐ明朝"/>
          <w:sz w:val="22"/>
        </w:rPr>
      </w:pPr>
    </w:p>
    <w:p w14:paraId="4AD2D8B3" w14:textId="15D01B6E" w:rsidR="00C035CC" w:rsidRPr="000D5C5C" w:rsidRDefault="00C035CC" w:rsidP="001902DA">
      <w:pPr>
        <w:autoSpaceDE w:val="0"/>
        <w:autoSpaceDN w:val="0"/>
        <w:adjustRightInd w:val="0"/>
        <w:jc w:val="left"/>
        <w:rPr>
          <w:rFonts w:ascii="ＭＳ Ｐ明朝" w:eastAsia="ＭＳ Ｐ明朝" w:hAnsi="ＭＳ Ｐ明朝"/>
          <w:sz w:val="22"/>
        </w:rPr>
      </w:pPr>
    </w:p>
    <w:p w14:paraId="6BB8FA9D" w14:textId="327346F5" w:rsidR="00C035CC" w:rsidRPr="000D5C5C" w:rsidRDefault="00C035CC" w:rsidP="001902DA">
      <w:pPr>
        <w:autoSpaceDE w:val="0"/>
        <w:autoSpaceDN w:val="0"/>
        <w:adjustRightInd w:val="0"/>
        <w:jc w:val="left"/>
        <w:rPr>
          <w:rFonts w:ascii="ＭＳ Ｐ明朝" w:eastAsia="ＭＳ Ｐ明朝" w:hAnsi="ＭＳ Ｐ明朝"/>
          <w:sz w:val="22"/>
        </w:rPr>
      </w:pPr>
    </w:p>
    <w:p w14:paraId="3A860578" w14:textId="77777777" w:rsidR="00810272" w:rsidRPr="00B20C71" w:rsidRDefault="00810272" w:rsidP="00810272">
      <w:pPr>
        <w:tabs>
          <w:tab w:val="right" w:leader="middleDot" w:pos="8504"/>
        </w:tabs>
        <w:ind w:left="368"/>
        <w:rPr>
          <w:rFonts w:ascii="ＭＳ Ｐ明朝" w:eastAsia="ＭＳ Ｐ明朝" w:hAnsi="ＭＳ Ｐ明朝"/>
          <w:sz w:val="22"/>
        </w:rPr>
      </w:pPr>
      <w:r w:rsidRPr="0014595E">
        <w:rPr>
          <w:rFonts w:ascii="ＭＳ Ｐ明朝" w:eastAsia="ＭＳ Ｐ明朝" w:hAnsi="ＭＳ Ｐ明朝" w:hint="eastAsia"/>
          <w:sz w:val="22"/>
        </w:rPr>
        <w:t>附則</w:t>
      </w:r>
    </w:p>
    <w:p w14:paraId="011C4644" w14:textId="77777777" w:rsidR="00810272" w:rsidRDefault="00810272" w:rsidP="00810272">
      <w:pPr>
        <w:autoSpaceDE w:val="0"/>
        <w:autoSpaceDN w:val="0"/>
        <w:adjustRightInd w:val="0"/>
        <w:ind w:left="368"/>
        <w:jc w:val="left"/>
        <w:rPr>
          <w:rFonts w:ascii="ＭＳ Ｐ明朝" w:eastAsia="ＭＳ Ｐ明朝" w:hAnsi="ＭＳ Ｐ明朝"/>
          <w:b/>
          <w:bCs/>
          <w:sz w:val="22"/>
        </w:rPr>
      </w:pPr>
      <w:r w:rsidRPr="00B20C71">
        <w:rPr>
          <w:rFonts w:ascii="ＭＳ Ｐ明朝" w:eastAsia="ＭＳ Ｐ明朝" w:hAnsi="ＭＳ Ｐ明朝" w:hint="eastAsia"/>
          <w:b/>
          <w:bCs/>
          <w:sz w:val="22"/>
        </w:rPr>
        <w:t>本規則の使用言語は日本語である。</w:t>
      </w:r>
    </w:p>
    <w:p w14:paraId="29DF563B" w14:textId="69D73BC1" w:rsidR="00810272" w:rsidRPr="00EB15B9" w:rsidRDefault="00810272" w:rsidP="00EB15B9">
      <w:pPr>
        <w:autoSpaceDE w:val="0"/>
        <w:autoSpaceDN w:val="0"/>
        <w:adjustRightInd w:val="0"/>
        <w:ind w:left="368"/>
        <w:jc w:val="left"/>
        <w:rPr>
          <w:rFonts w:ascii="ＭＳ Ｐ明朝" w:eastAsia="ＭＳ Ｐ明朝" w:hAnsi="ＭＳ Ｐ明朝"/>
          <w:b/>
          <w:bCs/>
          <w:sz w:val="22"/>
        </w:rPr>
      </w:pPr>
      <w:r w:rsidRPr="0014595E">
        <w:rPr>
          <w:rFonts w:ascii="ＭＳ Ｐ明朝" w:eastAsia="ＭＳ Ｐ明朝" w:hAnsi="ＭＳ Ｐ明朝" w:hint="eastAsia"/>
          <w:sz w:val="22"/>
        </w:rPr>
        <w:t xml:space="preserve">　施行日は、</w:t>
      </w:r>
      <w:r w:rsidRPr="0014595E">
        <w:rPr>
          <w:rFonts w:ascii="ＭＳ Ｐ明朝" w:eastAsia="ＭＳ Ｐ明朝" w:hAnsi="ＭＳ Ｐ明朝"/>
          <w:sz w:val="22"/>
        </w:rPr>
        <w:t>2021</w:t>
      </w:r>
      <w:r w:rsidRPr="0014595E">
        <w:rPr>
          <w:rFonts w:ascii="ＭＳ Ｐ明朝" w:eastAsia="ＭＳ Ｐ明朝" w:hAnsi="ＭＳ Ｐ明朝" w:hint="eastAsia"/>
          <w:sz w:val="22"/>
        </w:rPr>
        <w:t>年６</w:t>
      </w:r>
      <w:r w:rsidRPr="0014595E">
        <w:rPr>
          <w:rFonts w:ascii="ＭＳ Ｐ明朝" w:eastAsia="ＭＳ Ｐ明朝" w:hAnsi="ＭＳ Ｐ明朝"/>
          <w:sz w:val="22"/>
        </w:rPr>
        <w:t>月</w:t>
      </w:r>
      <w:r w:rsidRPr="0014595E">
        <w:rPr>
          <w:rFonts w:ascii="ＭＳ Ｐ明朝" w:eastAsia="ＭＳ Ｐ明朝" w:hAnsi="ＭＳ Ｐ明朝" w:hint="eastAsia"/>
          <w:sz w:val="22"/>
        </w:rPr>
        <w:t>１</w:t>
      </w:r>
      <w:r w:rsidRPr="0014595E">
        <w:rPr>
          <w:rFonts w:ascii="ＭＳ Ｐ明朝" w:eastAsia="ＭＳ Ｐ明朝" w:hAnsi="ＭＳ Ｐ明朝"/>
          <w:sz w:val="22"/>
        </w:rPr>
        <w:t>日とする。</w:t>
      </w:r>
    </w:p>
    <w:p w14:paraId="42FA6879" w14:textId="43CA7AD4" w:rsidR="00810272" w:rsidRPr="0014595E" w:rsidRDefault="00810272" w:rsidP="00810272">
      <w:pPr>
        <w:tabs>
          <w:tab w:val="right" w:leader="middleDot" w:pos="8504"/>
        </w:tabs>
        <w:ind w:leftChars="70" w:left="270" w:hangingChars="60" w:hanging="128"/>
        <w:rPr>
          <w:rFonts w:ascii="ＭＳ Ｐ明朝" w:eastAsia="ＭＳ Ｐ明朝" w:hAnsi="ＭＳ Ｐ明朝"/>
          <w:sz w:val="22"/>
        </w:rPr>
      </w:pPr>
      <w:r w:rsidRPr="00C21BFD">
        <w:rPr>
          <w:rFonts w:ascii="ＭＳ Ｐ明朝" w:eastAsia="ＭＳ Ｐ明朝" w:hAnsi="ＭＳ Ｐ明朝" w:hint="eastAsia"/>
          <w:sz w:val="22"/>
        </w:rPr>
        <w:t>移行期限は</w:t>
      </w:r>
      <w:r>
        <w:rPr>
          <w:rFonts w:ascii="ＭＳ Ｐ明朝" w:eastAsia="ＭＳ Ｐ明朝" w:hAnsi="ＭＳ Ｐ明朝"/>
          <w:sz w:val="22"/>
        </w:rPr>
        <w:t>2023年８月14日</w:t>
      </w:r>
      <w:r w:rsidRPr="00C21BFD">
        <w:rPr>
          <w:rFonts w:ascii="ＭＳ Ｐ明朝" w:eastAsia="ＭＳ Ｐ明朝" w:hAnsi="ＭＳ Ｐ明朝"/>
          <w:sz w:val="22"/>
        </w:rPr>
        <w:t>とする。</w:t>
      </w:r>
    </w:p>
    <w:p w14:paraId="77FBD113" w14:textId="2EA2FCD7" w:rsidR="00810272" w:rsidRDefault="00C070D1" w:rsidP="00810272">
      <w:pPr>
        <w:autoSpaceDE w:val="0"/>
        <w:autoSpaceDN w:val="0"/>
        <w:adjustRightInd w:val="0"/>
        <w:ind w:left="368"/>
        <w:jc w:val="left"/>
        <w:rPr>
          <w:rFonts w:ascii="ＭＳ Ｐ明朝" w:eastAsia="ＭＳ Ｐ明朝" w:hAnsi="ＭＳ Ｐ明朝"/>
          <w:b/>
          <w:bCs/>
          <w:sz w:val="22"/>
        </w:rPr>
      </w:pPr>
      <w:r>
        <w:rPr>
          <w:rFonts w:ascii="ＭＳ Ｐ明朝" w:eastAsia="ＭＳ Ｐ明朝" w:hAnsi="ＭＳ Ｐ明朝" w:hint="eastAsia"/>
          <w:b/>
          <w:bCs/>
          <w:sz w:val="22"/>
        </w:rPr>
        <w:t>次回の</w:t>
      </w:r>
      <w:r w:rsidR="00810272" w:rsidRPr="00B20C71">
        <w:rPr>
          <w:rFonts w:ascii="ＭＳ Ｐ明朝" w:eastAsia="ＭＳ Ｐ明朝" w:hAnsi="ＭＳ Ｐ明朝" w:hint="eastAsia"/>
          <w:b/>
          <w:bCs/>
          <w:sz w:val="22"/>
        </w:rPr>
        <w:t>レビュー開始は2</w:t>
      </w:r>
      <w:r w:rsidR="00810272" w:rsidRPr="00B20C71">
        <w:rPr>
          <w:rFonts w:ascii="ＭＳ Ｐ明朝" w:eastAsia="ＭＳ Ｐ明朝" w:hAnsi="ＭＳ Ｐ明朝"/>
          <w:b/>
          <w:bCs/>
          <w:sz w:val="22"/>
        </w:rPr>
        <w:t>026</w:t>
      </w:r>
      <w:r w:rsidR="00810272" w:rsidRPr="00B20C71">
        <w:rPr>
          <w:rFonts w:ascii="ＭＳ Ｐ明朝" w:eastAsia="ＭＳ Ｐ明朝" w:hAnsi="ＭＳ Ｐ明朝" w:hint="eastAsia"/>
          <w:b/>
          <w:bCs/>
          <w:sz w:val="22"/>
        </w:rPr>
        <w:t>年3月29日以前とする。</w:t>
      </w:r>
    </w:p>
    <w:p w14:paraId="3DCA9F12" w14:textId="21453CA6" w:rsidR="007A527D" w:rsidRDefault="007A527D" w:rsidP="00810272">
      <w:pPr>
        <w:autoSpaceDE w:val="0"/>
        <w:autoSpaceDN w:val="0"/>
        <w:adjustRightInd w:val="0"/>
        <w:ind w:left="368"/>
        <w:jc w:val="left"/>
        <w:rPr>
          <w:rFonts w:ascii="ＭＳ Ｐ明朝" w:eastAsia="ＭＳ Ｐ明朝" w:hAnsi="ＭＳ Ｐ明朝"/>
          <w:b/>
          <w:bCs/>
          <w:sz w:val="22"/>
        </w:rPr>
      </w:pPr>
    </w:p>
    <w:p w14:paraId="78346E3D" w14:textId="686AB182" w:rsidR="007A527D" w:rsidRDefault="007A527D" w:rsidP="00810272">
      <w:pPr>
        <w:autoSpaceDE w:val="0"/>
        <w:autoSpaceDN w:val="0"/>
        <w:adjustRightInd w:val="0"/>
        <w:ind w:left="368"/>
        <w:jc w:val="left"/>
        <w:rPr>
          <w:rFonts w:ascii="ＭＳ Ｐ明朝" w:eastAsia="ＭＳ Ｐ明朝" w:hAnsi="ＭＳ Ｐ明朝"/>
          <w:b/>
          <w:bCs/>
          <w:sz w:val="22"/>
        </w:rPr>
      </w:pPr>
    </w:p>
    <w:p w14:paraId="6028C116" w14:textId="2B0261E1" w:rsidR="007A527D" w:rsidRDefault="007A527D" w:rsidP="00810272">
      <w:pPr>
        <w:autoSpaceDE w:val="0"/>
        <w:autoSpaceDN w:val="0"/>
        <w:adjustRightInd w:val="0"/>
        <w:ind w:left="368"/>
        <w:jc w:val="left"/>
        <w:rPr>
          <w:rFonts w:ascii="ＭＳ Ｐ明朝" w:eastAsia="ＭＳ Ｐ明朝" w:hAnsi="ＭＳ Ｐ明朝"/>
          <w:b/>
          <w:bCs/>
          <w:sz w:val="22"/>
        </w:rPr>
      </w:pPr>
    </w:p>
    <w:p w14:paraId="1571C07E" w14:textId="72BAFE5E" w:rsidR="007A527D" w:rsidRDefault="007A527D" w:rsidP="00810272">
      <w:pPr>
        <w:autoSpaceDE w:val="0"/>
        <w:autoSpaceDN w:val="0"/>
        <w:adjustRightInd w:val="0"/>
        <w:ind w:left="368"/>
        <w:jc w:val="left"/>
        <w:rPr>
          <w:rFonts w:ascii="ＭＳ Ｐ明朝" w:eastAsia="ＭＳ Ｐ明朝" w:hAnsi="ＭＳ Ｐ明朝"/>
          <w:b/>
          <w:bCs/>
          <w:sz w:val="22"/>
        </w:rPr>
      </w:pPr>
    </w:p>
    <w:p w14:paraId="0ABD5829" w14:textId="07C937E6" w:rsidR="007A527D" w:rsidRDefault="007A527D" w:rsidP="00810272">
      <w:pPr>
        <w:autoSpaceDE w:val="0"/>
        <w:autoSpaceDN w:val="0"/>
        <w:adjustRightInd w:val="0"/>
        <w:ind w:left="368"/>
        <w:jc w:val="left"/>
        <w:rPr>
          <w:rFonts w:ascii="ＭＳ Ｐ明朝" w:eastAsia="ＭＳ Ｐ明朝" w:hAnsi="ＭＳ Ｐ明朝"/>
          <w:b/>
          <w:bCs/>
          <w:sz w:val="22"/>
        </w:rPr>
      </w:pPr>
    </w:p>
    <w:p w14:paraId="4D721DB7" w14:textId="519F7340" w:rsidR="007A527D" w:rsidRDefault="007A527D" w:rsidP="00810272">
      <w:pPr>
        <w:autoSpaceDE w:val="0"/>
        <w:autoSpaceDN w:val="0"/>
        <w:adjustRightInd w:val="0"/>
        <w:ind w:left="368"/>
        <w:jc w:val="left"/>
        <w:rPr>
          <w:rFonts w:ascii="ＭＳ Ｐ明朝" w:eastAsia="ＭＳ Ｐ明朝" w:hAnsi="ＭＳ Ｐ明朝"/>
          <w:b/>
          <w:bCs/>
          <w:sz w:val="22"/>
        </w:rPr>
      </w:pPr>
    </w:p>
    <w:p w14:paraId="6D153145" w14:textId="2E40A978" w:rsidR="007A527D" w:rsidRDefault="007A527D" w:rsidP="00810272">
      <w:pPr>
        <w:autoSpaceDE w:val="0"/>
        <w:autoSpaceDN w:val="0"/>
        <w:adjustRightInd w:val="0"/>
        <w:ind w:left="368"/>
        <w:jc w:val="left"/>
        <w:rPr>
          <w:rFonts w:ascii="ＭＳ Ｐ明朝" w:eastAsia="ＭＳ Ｐ明朝" w:hAnsi="ＭＳ Ｐ明朝"/>
          <w:b/>
          <w:bCs/>
          <w:sz w:val="22"/>
        </w:rPr>
      </w:pPr>
    </w:p>
    <w:p w14:paraId="01B235CB" w14:textId="77777777" w:rsidR="007A527D" w:rsidRPr="00B20C71" w:rsidRDefault="007A527D" w:rsidP="00810272">
      <w:pPr>
        <w:autoSpaceDE w:val="0"/>
        <w:autoSpaceDN w:val="0"/>
        <w:adjustRightInd w:val="0"/>
        <w:ind w:left="368"/>
        <w:jc w:val="left"/>
        <w:rPr>
          <w:rFonts w:ascii="ＭＳ Ｐ明朝" w:eastAsia="ＭＳ Ｐ明朝" w:hAnsi="ＭＳ Ｐ明朝"/>
          <w:b/>
          <w:bCs/>
          <w:sz w:val="22"/>
        </w:rPr>
      </w:pPr>
    </w:p>
    <w:p w14:paraId="417418E9" w14:textId="10CC73D9" w:rsidR="00060459" w:rsidRPr="00BE616D" w:rsidRDefault="00060459" w:rsidP="007A527D">
      <w:pPr>
        <w:pStyle w:val="2"/>
        <w:jc w:val="left"/>
        <w:rPr>
          <w:rFonts w:ascii="ＭＳ Ｐ明朝" w:eastAsia="ＭＳ Ｐ明朝" w:hAnsi="ＭＳ Ｐ明朝"/>
          <w:b w:val="0"/>
          <w:bCs w:val="0"/>
          <w:sz w:val="22"/>
          <w:szCs w:val="22"/>
        </w:rPr>
      </w:pPr>
      <w:bookmarkStart w:id="40" w:name="_Toc107505949"/>
      <w:r w:rsidRPr="00BE616D">
        <w:rPr>
          <w:rFonts w:ascii="ＭＳ Ｐ明朝" w:eastAsia="ＭＳ Ｐ明朝" w:hAnsi="ＭＳ Ｐ明朝"/>
          <w:sz w:val="22"/>
          <w:szCs w:val="22"/>
        </w:rPr>
        <w:lastRenderedPageBreak/>
        <w:t>SGEC規準文書3</w:t>
      </w:r>
      <w:r w:rsidR="0055136F">
        <w:rPr>
          <w:rFonts w:ascii="ＭＳ Ｐ明朝" w:eastAsia="ＭＳ Ｐ明朝" w:hAnsi="ＭＳ Ｐ明朝"/>
          <w:sz w:val="22"/>
          <w:szCs w:val="22"/>
        </w:rPr>
        <w:t xml:space="preserve"> </w:t>
      </w:r>
      <w:r w:rsidRPr="00AA7B7D">
        <w:rPr>
          <w:rFonts w:ascii="ＭＳ Ｐ明朝" w:eastAsia="ＭＳ Ｐ明朝" w:hAnsi="ＭＳ Ｐ明朝"/>
          <w:sz w:val="22"/>
          <w:szCs w:val="22"/>
        </w:rPr>
        <w:t xml:space="preserve">付属書1　</w:t>
      </w:r>
      <w:r w:rsidRPr="00BE616D">
        <w:rPr>
          <w:rFonts w:ascii="ＭＳ Ｐ明朝" w:eastAsia="ＭＳ Ｐ明朝" w:hAnsi="ＭＳ Ｐ明朝"/>
          <w:sz w:val="22"/>
          <w:szCs w:val="22"/>
        </w:rPr>
        <w:t>SGEC規準文書</w:t>
      </w:r>
      <w:r w:rsidR="00AA7B7D">
        <w:rPr>
          <w:rFonts w:ascii="ＭＳ Ｐ明朝" w:eastAsia="ＭＳ Ｐ明朝" w:hAnsi="ＭＳ Ｐ明朝" w:hint="eastAsia"/>
          <w:sz w:val="22"/>
          <w:szCs w:val="22"/>
        </w:rPr>
        <w:t>３</w:t>
      </w:r>
      <w:r w:rsidRPr="00BE616D">
        <w:rPr>
          <w:rFonts w:ascii="ＭＳ Ｐ明朝" w:eastAsia="ＭＳ Ｐ明朝" w:hAnsi="ＭＳ Ｐ明朝" w:hint="eastAsia"/>
          <w:sz w:val="22"/>
          <w:szCs w:val="22"/>
        </w:rPr>
        <w:t>の</w:t>
      </w:r>
      <w:r w:rsidRPr="00BE616D">
        <w:rPr>
          <w:rFonts w:ascii="ＭＳ Ｐ明朝" w:eastAsia="ＭＳ Ｐ明朝" w:hAnsi="ＭＳ Ｐ明朝"/>
          <w:sz w:val="22"/>
          <w:szCs w:val="22"/>
        </w:rPr>
        <w:t>運用ガイドライン</w:t>
      </w:r>
      <w:bookmarkEnd w:id="40"/>
    </w:p>
    <w:p w14:paraId="5639B590" w14:textId="7EF73059" w:rsidR="00C864E1" w:rsidRDefault="00C864E1" w:rsidP="00082DC4">
      <w:pPr>
        <w:autoSpaceDE w:val="0"/>
        <w:autoSpaceDN w:val="0"/>
        <w:adjustRightInd w:val="0"/>
        <w:jc w:val="left"/>
        <w:rPr>
          <w:rFonts w:ascii="ＭＳ Ｐ明朝" w:eastAsia="ＭＳ Ｐ明朝" w:hAnsi="ＭＳ Ｐ明朝"/>
          <w:sz w:val="22"/>
        </w:rPr>
      </w:pPr>
    </w:p>
    <w:p w14:paraId="6A0A76DD" w14:textId="646690C6" w:rsidR="00C7367B" w:rsidRPr="00C21BFD" w:rsidRDefault="00C7367B" w:rsidP="00C7367B">
      <w:pPr>
        <w:autoSpaceDE w:val="0"/>
        <w:autoSpaceDN w:val="0"/>
        <w:adjustRightInd w:val="0"/>
        <w:ind w:left="187"/>
        <w:jc w:val="left"/>
        <w:rPr>
          <w:rFonts w:ascii="ＭＳ Ｐ明朝" w:eastAsia="ＭＳ Ｐ明朝" w:hAnsi="ＭＳ Ｐ明朝"/>
          <w:b/>
          <w:bCs/>
          <w:szCs w:val="21"/>
        </w:rPr>
      </w:pPr>
      <w:r w:rsidRPr="00C21BFD">
        <w:rPr>
          <w:rFonts w:ascii="ＭＳ Ｐ明朝" w:eastAsia="ＭＳ Ｐ明朝" w:hAnsi="ＭＳ Ｐ明朝"/>
          <w:b/>
          <w:bCs/>
          <w:szCs w:val="21"/>
        </w:rPr>
        <w:t>SGEC規準文書3</w:t>
      </w:r>
    </w:p>
    <w:p w14:paraId="1AE73136" w14:textId="77777777" w:rsidR="001902DA" w:rsidRPr="00D9738B" w:rsidRDefault="001902DA" w:rsidP="001902DA">
      <w:pPr>
        <w:autoSpaceDE w:val="0"/>
        <w:autoSpaceDN w:val="0"/>
        <w:adjustRightInd w:val="0"/>
        <w:ind w:left="187"/>
        <w:jc w:val="left"/>
        <w:rPr>
          <w:rFonts w:ascii="ＭＳ Ｐ明朝" w:eastAsia="ＭＳ Ｐ明朝" w:hAnsi="ＭＳ Ｐ明朝"/>
          <w:b/>
          <w:bCs/>
          <w:sz w:val="22"/>
        </w:rPr>
      </w:pPr>
      <w:r w:rsidRPr="00D9738B">
        <w:rPr>
          <w:rFonts w:ascii="ＭＳ Ｐ明朝" w:eastAsia="ＭＳ Ｐ明朝" w:hAnsi="ＭＳ Ｐ明朝"/>
          <w:b/>
          <w:bCs/>
          <w:sz w:val="22"/>
        </w:rPr>
        <w:t xml:space="preserve">付属書1　</w:t>
      </w:r>
    </w:p>
    <w:p w14:paraId="3257ADAC" w14:textId="77777777" w:rsidR="001902DA" w:rsidRPr="00C21BFD" w:rsidRDefault="001902DA" w:rsidP="001902DA">
      <w:pPr>
        <w:autoSpaceDE w:val="0"/>
        <w:autoSpaceDN w:val="0"/>
        <w:adjustRightInd w:val="0"/>
        <w:ind w:left="187"/>
        <w:jc w:val="left"/>
        <w:rPr>
          <w:rFonts w:ascii="ＭＳ Ｐ明朝" w:eastAsia="ＭＳ Ｐ明朝" w:hAnsi="ＭＳ Ｐ明朝"/>
          <w:b/>
          <w:bCs/>
          <w:sz w:val="22"/>
        </w:rPr>
      </w:pPr>
    </w:p>
    <w:p w14:paraId="68AE7D25" w14:textId="4DCCE6ED" w:rsidR="001902DA" w:rsidRPr="00C21BFD" w:rsidRDefault="00F446B3" w:rsidP="000D5C5C">
      <w:pPr>
        <w:autoSpaceDE w:val="0"/>
        <w:autoSpaceDN w:val="0"/>
        <w:adjustRightInd w:val="0"/>
        <w:jc w:val="center"/>
        <w:rPr>
          <w:rFonts w:ascii="ＭＳ Ｐ明朝" w:eastAsia="ＭＳ Ｐ明朝" w:hAnsi="ＭＳ Ｐ明朝"/>
          <w:b/>
          <w:bCs/>
          <w:sz w:val="24"/>
          <w:szCs w:val="24"/>
        </w:rPr>
      </w:pPr>
      <w:r w:rsidRPr="000D5C5C">
        <w:rPr>
          <w:rFonts w:ascii="ＭＳ Ｐ明朝" w:eastAsia="ＭＳ Ｐ明朝" w:hAnsi="ＭＳ Ｐ明朝"/>
          <w:b/>
          <w:bCs/>
          <w:sz w:val="24"/>
          <w:szCs w:val="24"/>
        </w:rPr>
        <w:t>SGEC規準文書</w:t>
      </w:r>
      <w:r w:rsidR="00154991" w:rsidRPr="000D5C5C">
        <w:rPr>
          <w:rFonts w:ascii="ＭＳ Ｐ明朝" w:eastAsia="ＭＳ Ｐ明朝" w:hAnsi="ＭＳ Ｐ明朝"/>
          <w:b/>
          <w:bCs/>
          <w:sz w:val="24"/>
          <w:szCs w:val="24"/>
        </w:rPr>
        <w:t xml:space="preserve"> </w:t>
      </w:r>
      <w:r w:rsidRPr="000D5C5C">
        <w:rPr>
          <w:rFonts w:ascii="ＭＳ Ｐ明朝" w:eastAsia="ＭＳ Ｐ明朝" w:hAnsi="ＭＳ Ｐ明朝"/>
          <w:b/>
          <w:bCs/>
          <w:sz w:val="24"/>
          <w:szCs w:val="24"/>
        </w:rPr>
        <w:t>3</w:t>
      </w:r>
      <w:r w:rsidR="00154991" w:rsidRPr="000D5C5C">
        <w:rPr>
          <w:rFonts w:ascii="ＭＳ Ｐ明朝" w:eastAsia="ＭＳ Ｐ明朝" w:hAnsi="ＭＳ Ｐ明朝"/>
          <w:b/>
          <w:bCs/>
          <w:sz w:val="24"/>
          <w:szCs w:val="24"/>
        </w:rPr>
        <w:t xml:space="preserve"> </w:t>
      </w:r>
      <w:r w:rsidRPr="000D5C5C">
        <w:rPr>
          <w:rFonts w:ascii="ＭＳ Ｐ明朝" w:eastAsia="ＭＳ Ｐ明朝" w:hAnsi="ＭＳ Ｐ明朝" w:hint="eastAsia"/>
          <w:b/>
          <w:bCs/>
          <w:sz w:val="24"/>
          <w:szCs w:val="24"/>
        </w:rPr>
        <w:t>の</w:t>
      </w:r>
      <w:r w:rsidR="001902DA" w:rsidRPr="00C21BFD">
        <w:rPr>
          <w:rFonts w:ascii="ＭＳ Ｐ明朝" w:eastAsia="ＭＳ Ｐ明朝" w:hAnsi="ＭＳ Ｐ明朝"/>
          <w:b/>
          <w:bCs/>
          <w:sz w:val="24"/>
          <w:szCs w:val="24"/>
        </w:rPr>
        <w:t>運用ガイドライン</w:t>
      </w:r>
    </w:p>
    <w:p w14:paraId="0903D03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2582E76" w14:textId="48C3FA9F" w:rsidR="001902DA" w:rsidRPr="000D5C5C"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　</w:t>
      </w:r>
      <w:r w:rsidRPr="000D5C5C">
        <w:rPr>
          <w:rFonts w:ascii="ＭＳ Ｐ明朝" w:eastAsia="ＭＳ Ｐ明朝" w:hAnsi="ＭＳ Ｐ明朝" w:hint="eastAsia"/>
          <w:sz w:val="22"/>
        </w:rPr>
        <w:t>森林所有者及び同管理者は</w:t>
      </w:r>
      <w:r w:rsidRPr="000D5C5C">
        <w:rPr>
          <w:rFonts w:ascii="ＭＳ Ｐ明朝" w:eastAsia="ＭＳ Ｐ明朝" w:hAnsi="ＭＳ Ｐ明朝"/>
          <w:sz w:val="22"/>
        </w:rPr>
        <w:t>，本規格（SGEC基準</w:t>
      </w:r>
      <w:r w:rsidRPr="000D5C5C">
        <w:rPr>
          <w:rFonts w:ascii="ＭＳ Ｐ明朝" w:eastAsia="ＭＳ Ｐ明朝" w:hAnsi="ＭＳ Ｐ明朝" w:hint="eastAsia"/>
          <w:sz w:val="22"/>
        </w:rPr>
        <w:t>文書</w:t>
      </w:r>
      <w:r w:rsidRPr="000D5C5C">
        <w:rPr>
          <w:rFonts w:ascii="ＭＳ Ｐ明朝" w:eastAsia="ＭＳ Ｐ明朝" w:hAnsi="ＭＳ Ｐ明朝"/>
          <w:sz w:val="22"/>
        </w:rPr>
        <w:t>3:</w:t>
      </w:r>
      <w:r w:rsidR="00545712" w:rsidRPr="000D5C5C">
        <w:rPr>
          <w:rFonts w:ascii="ＭＳ Ｐ明朝" w:eastAsia="ＭＳ Ｐ明朝" w:hAnsi="ＭＳ Ｐ明朝"/>
          <w:sz w:val="22"/>
        </w:rPr>
        <w:t>2021</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w:t>
      </w:r>
      <w:r w:rsidRPr="000D5C5C">
        <w:rPr>
          <w:rFonts w:ascii="ＭＳ Ｐ明朝" w:eastAsia="ＭＳ Ｐ明朝" w:hAnsi="ＭＳ Ｐ明朝"/>
          <w:sz w:val="22"/>
        </w:rPr>
        <w:t>要求事項」の運用に当たり，本付属書に準拠した</w:t>
      </w:r>
      <w:r w:rsidRPr="000D5C5C">
        <w:rPr>
          <w:rFonts w:ascii="ＭＳ Ｐ明朝" w:eastAsia="ＭＳ Ｐ明朝" w:hAnsi="ＭＳ Ｐ明朝" w:hint="eastAsia"/>
          <w:sz w:val="22"/>
        </w:rPr>
        <w:t>森林管理計画を策定し、</w:t>
      </w:r>
      <w:r w:rsidRPr="000D5C5C">
        <w:rPr>
          <w:rFonts w:ascii="ＭＳ Ｐ明朝" w:eastAsia="ＭＳ Ｐ明朝" w:hAnsi="ＭＳ Ｐ明朝"/>
          <w:sz w:val="22"/>
        </w:rPr>
        <w:t>当該森林の自然的，社会的立地に即し</w:t>
      </w:r>
      <w:r w:rsidRPr="000D5C5C">
        <w:rPr>
          <w:rFonts w:ascii="ＭＳ Ｐ明朝" w:eastAsia="ＭＳ Ｐ明朝" w:hAnsi="ＭＳ Ｐ明朝" w:hint="eastAsia"/>
          <w:sz w:val="22"/>
        </w:rPr>
        <w:t>、法令を遵守した</w:t>
      </w:r>
      <w:r w:rsidRPr="000D5C5C">
        <w:rPr>
          <w:rFonts w:ascii="ＭＳ Ｐ明朝" w:eastAsia="ＭＳ Ｐ明朝" w:hAnsi="ＭＳ Ｐ明朝"/>
          <w:sz w:val="22"/>
        </w:rPr>
        <w:t>持続可能で</w:t>
      </w:r>
      <w:r w:rsidRPr="000D5C5C">
        <w:rPr>
          <w:rFonts w:ascii="ＭＳ Ｐ明朝" w:eastAsia="ＭＳ Ｐ明朝" w:hAnsi="ＭＳ Ｐ明朝" w:hint="eastAsia"/>
          <w:sz w:val="22"/>
        </w:rPr>
        <w:t>効果的かつ安全な</w:t>
      </w:r>
      <w:r w:rsidRPr="000D5C5C">
        <w:rPr>
          <w:rFonts w:ascii="ＭＳ Ｐ明朝" w:eastAsia="ＭＳ Ｐ明朝" w:hAnsi="ＭＳ Ｐ明朝"/>
          <w:sz w:val="22"/>
        </w:rPr>
        <w:t>森林管理を行わなければならない。</w:t>
      </w:r>
    </w:p>
    <w:p w14:paraId="3BFB6C90"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780A85B"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0. </w:t>
      </w:r>
      <w:r w:rsidRPr="008836EC">
        <w:rPr>
          <w:rFonts w:ascii="ＭＳ Ｐ明朝" w:eastAsia="ＭＳ Ｐ明朝" w:hAnsi="ＭＳ Ｐ明朝" w:hint="eastAsia"/>
          <w:b/>
          <w:bCs/>
          <w:sz w:val="22"/>
        </w:rPr>
        <w:t>認証対象森林と管理責任者・管理方針の確定</w:t>
      </w:r>
    </w:p>
    <w:p w14:paraId="5DC76EF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4C4EB77" w14:textId="5FC2B656" w:rsidR="00532BA9" w:rsidRDefault="001902DA" w:rsidP="008B3C26">
      <w:pPr>
        <w:pStyle w:val="a9"/>
        <w:numPr>
          <w:ilvl w:val="1"/>
          <w:numId w:val="55"/>
        </w:numPr>
        <w:autoSpaceDE w:val="0"/>
        <w:autoSpaceDN w:val="0"/>
        <w:adjustRightInd w:val="0"/>
        <w:ind w:leftChars="0"/>
        <w:jc w:val="left"/>
        <w:rPr>
          <w:rFonts w:ascii="ＭＳ Ｐ明朝" w:eastAsia="ＭＳ Ｐ明朝" w:hAnsi="ＭＳ Ｐ明朝"/>
        </w:rPr>
      </w:pPr>
      <w:r w:rsidRPr="00793279">
        <w:rPr>
          <w:rFonts w:ascii="ＭＳ Ｐ明朝" w:eastAsia="ＭＳ Ｐ明朝" w:hAnsi="ＭＳ Ｐ明朝" w:hint="eastAsia"/>
        </w:rPr>
        <w:t>森林認証を申請する者は、当該森林の管理を行う法的権利と能力を有するなどその管理</w:t>
      </w:r>
    </w:p>
    <w:p w14:paraId="46F8031E" w14:textId="31FED3F5" w:rsidR="001902DA" w:rsidRDefault="00483968" w:rsidP="00483968">
      <w:pPr>
        <w:autoSpaceDE w:val="0"/>
        <w:autoSpaceDN w:val="0"/>
        <w:adjustRightInd w:val="0"/>
        <w:jc w:val="left"/>
        <w:rPr>
          <w:rFonts w:ascii="ＭＳ Ｐ明朝" w:eastAsia="ＭＳ Ｐ明朝" w:hAnsi="ＭＳ Ｐ明朝"/>
        </w:rPr>
      </w:pPr>
      <w:r>
        <w:rPr>
          <w:rFonts w:ascii="ＭＳ Ｐ明朝" w:eastAsia="ＭＳ Ｐ明朝" w:hAnsi="ＭＳ Ｐ明朝" w:hint="eastAsia"/>
        </w:rPr>
        <w:t>者</w:t>
      </w:r>
      <w:r w:rsidR="001902DA" w:rsidRPr="00EB15B9">
        <w:rPr>
          <w:rFonts w:ascii="ＭＳ Ｐ明朝" w:eastAsia="ＭＳ Ｐ明朝" w:hAnsi="ＭＳ Ｐ明朝" w:hint="eastAsia"/>
        </w:rPr>
        <w:t>としての適格性を有し、当該森林の管理計画を策定し、その</w:t>
      </w:r>
      <w:r w:rsidR="001902DA" w:rsidRPr="00EB15B9">
        <w:rPr>
          <w:rFonts w:ascii="ＭＳ Ｐ明朝" w:eastAsia="ＭＳ Ｐ明朝" w:hAnsi="ＭＳ Ｐ明朝"/>
        </w:rPr>
        <w:t>経営と実行</w:t>
      </w:r>
      <w:r w:rsidR="001902DA" w:rsidRPr="00EB15B9">
        <w:rPr>
          <w:rFonts w:ascii="ＭＳ Ｐ明朝" w:eastAsia="ＭＳ Ｐ明朝" w:hAnsi="ＭＳ Ｐ明朝" w:hint="eastAsia"/>
        </w:rPr>
        <w:t>及び改善に係る</w:t>
      </w:r>
      <w:r w:rsidR="001902DA" w:rsidRPr="00EB15B9">
        <w:rPr>
          <w:rFonts w:ascii="ＭＳ Ｐ明朝" w:eastAsia="ＭＳ Ｐ明朝" w:hAnsi="ＭＳ Ｐ明朝"/>
        </w:rPr>
        <w:t>方針を</w:t>
      </w:r>
      <w:r w:rsidR="001902DA" w:rsidRPr="00EB15B9">
        <w:rPr>
          <w:rFonts w:ascii="ＭＳ Ｐ明朝" w:eastAsia="ＭＳ Ｐ明朝" w:hAnsi="ＭＳ Ｐ明朝" w:hint="eastAsia"/>
        </w:rPr>
        <w:t>備えて</w:t>
      </w:r>
      <w:r w:rsidR="001902DA" w:rsidRPr="00EB15B9">
        <w:rPr>
          <w:rFonts w:ascii="ＭＳ Ｐ明朝" w:eastAsia="ＭＳ Ｐ明朝" w:hAnsi="ＭＳ Ｐ明朝"/>
        </w:rPr>
        <w:t>いなければならない。</w:t>
      </w:r>
    </w:p>
    <w:p w14:paraId="35644D02" w14:textId="77777777" w:rsidR="003E1790" w:rsidRPr="00EB15B9" w:rsidRDefault="003E1790" w:rsidP="00532BA9">
      <w:pPr>
        <w:autoSpaceDE w:val="0"/>
        <w:autoSpaceDN w:val="0"/>
        <w:adjustRightInd w:val="0"/>
        <w:ind w:left="368"/>
        <w:jc w:val="left"/>
        <w:rPr>
          <w:rFonts w:ascii="ＭＳ Ｐ明朝" w:eastAsia="ＭＳ Ｐ明朝" w:hAnsi="ＭＳ Ｐ明朝"/>
        </w:rPr>
      </w:pPr>
    </w:p>
    <w:p w14:paraId="31FB55CB" w14:textId="3A973D87" w:rsidR="00113FC0" w:rsidRPr="00EB15B9" w:rsidRDefault="00113FC0" w:rsidP="00793279">
      <w:pPr>
        <w:autoSpaceDE w:val="0"/>
        <w:autoSpaceDN w:val="0"/>
        <w:adjustRightInd w:val="0"/>
        <w:jc w:val="left"/>
        <w:rPr>
          <w:rFonts w:ascii="ＭＳ Ｐ明朝" w:eastAsia="ＭＳ Ｐ明朝" w:hAnsi="ＭＳ Ｐ明朝"/>
        </w:rPr>
      </w:pPr>
      <w:r>
        <w:rPr>
          <w:rFonts w:ascii="ＭＳ Ｐ明朝" w:eastAsia="ＭＳ Ｐ明朝" w:hAnsi="ＭＳ Ｐ明朝" w:hint="eastAsia"/>
          <w:b/>
          <w:bCs/>
        </w:rPr>
        <w:t>0</w:t>
      </w:r>
      <w:r>
        <w:rPr>
          <w:rFonts w:ascii="ＭＳ Ｐ明朝" w:eastAsia="ＭＳ Ｐ明朝" w:hAnsi="ＭＳ Ｐ明朝"/>
          <w:b/>
          <w:bCs/>
        </w:rPr>
        <w:t>.1.1</w:t>
      </w:r>
      <w:r>
        <w:rPr>
          <w:rFonts w:ascii="ＭＳ Ｐ明朝" w:eastAsia="ＭＳ Ｐ明朝" w:hAnsi="ＭＳ Ｐ明朝" w:hint="eastAsia"/>
        </w:rPr>
        <w:t xml:space="preserve"> </w:t>
      </w:r>
      <w:r w:rsidR="001902DA" w:rsidRPr="00EB15B9">
        <w:rPr>
          <w:rFonts w:ascii="ＭＳ Ｐ明朝" w:eastAsia="ＭＳ Ｐ明朝" w:hAnsi="ＭＳ Ｐ明朝" w:hint="eastAsia"/>
        </w:rPr>
        <w:t>森林所有者若しくは地上権者が登載された登記簿謄本，当該森林に係る森林簿等及</w:t>
      </w:r>
      <w:r w:rsidRPr="00EB15B9">
        <w:rPr>
          <w:rFonts w:ascii="ＭＳ Ｐ明朝" w:eastAsia="ＭＳ Ｐ明朝" w:hAnsi="ＭＳ Ｐ明朝" w:hint="eastAsia"/>
        </w:rPr>
        <w:t>び</w:t>
      </w:r>
    </w:p>
    <w:p w14:paraId="56A681E4" w14:textId="63EB28B4" w:rsidR="00532BA9" w:rsidRDefault="001902DA" w:rsidP="00532BA9">
      <w:pPr>
        <w:autoSpaceDE w:val="0"/>
        <w:autoSpaceDN w:val="0"/>
        <w:adjustRightInd w:val="0"/>
        <w:ind w:left="187"/>
        <w:jc w:val="left"/>
        <w:rPr>
          <w:rFonts w:ascii="ＭＳ Ｐ明朝" w:eastAsia="ＭＳ Ｐ明朝" w:hAnsi="ＭＳ Ｐ明朝"/>
        </w:rPr>
      </w:pPr>
      <w:r w:rsidRPr="00EB15B9">
        <w:rPr>
          <w:rFonts w:ascii="ＭＳ Ｐ明朝" w:eastAsia="ＭＳ Ｐ明朝" w:hAnsi="ＭＳ Ｐ明朝" w:hint="eastAsia"/>
        </w:rPr>
        <w:t>森林</w:t>
      </w:r>
      <w:r w:rsidRPr="00EB15B9">
        <w:rPr>
          <w:rFonts w:ascii="ＭＳ Ｐ明朝" w:eastAsia="ＭＳ Ｐ明朝" w:hAnsi="ＭＳ Ｐ明朝"/>
        </w:rPr>
        <w:t>管理計画書</w:t>
      </w:r>
      <w:r w:rsidRPr="00EB15B9">
        <w:rPr>
          <w:rFonts w:ascii="ＭＳ Ｐ明朝" w:eastAsia="ＭＳ Ｐ明朝" w:hAnsi="ＭＳ Ｐ明朝" w:hint="eastAsia"/>
        </w:rPr>
        <w:t>・付属</w:t>
      </w:r>
      <w:r w:rsidRPr="00EB15B9">
        <w:rPr>
          <w:rFonts w:ascii="ＭＳ Ｐ明朝" w:eastAsia="ＭＳ Ｐ明朝" w:hAnsi="ＭＳ Ｐ明朝"/>
        </w:rPr>
        <w:t>図が</w:t>
      </w:r>
      <w:r w:rsidRPr="00EB15B9">
        <w:rPr>
          <w:rFonts w:ascii="ＭＳ Ｐ明朝" w:eastAsia="ＭＳ Ｐ明朝" w:hAnsi="ＭＳ Ｐ明朝" w:hint="eastAsia"/>
        </w:rPr>
        <w:t>備えられおり、同付属図上で</w:t>
      </w:r>
      <w:r w:rsidRPr="00EB15B9">
        <w:rPr>
          <w:rFonts w:ascii="ＭＳ Ｐ明朝" w:eastAsia="ＭＳ Ｐ明朝" w:hAnsi="ＭＳ Ｐ明朝"/>
        </w:rPr>
        <w:t>ランダムに選んだ林分について現地で確認できなければならない。</w:t>
      </w:r>
    </w:p>
    <w:p w14:paraId="4F857F92" w14:textId="77777777" w:rsidR="003E1790" w:rsidRPr="00EB15B9" w:rsidRDefault="003E1790" w:rsidP="00532BA9">
      <w:pPr>
        <w:autoSpaceDE w:val="0"/>
        <w:autoSpaceDN w:val="0"/>
        <w:adjustRightInd w:val="0"/>
        <w:ind w:left="187"/>
        <w:jc w:val="left"/>
        <w:rPr>
          <w:rFonts w:ascii="ＭＳ Ｐ明朝" w:eastAsia="ＭＳ Ｐ明朝" w:hAnsi="ＭＳ Ｐ明朝"/>
        </w:rPr>
      </w:pPr>
    </w:p>
    <w:p w14:paraId="1620B8AF" w14:textId="4F7BD962" w:rsidR="001902D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0.1.2</w:t>
      </w:r>
      <w:r w:rsidRPr="008836EC">
        <w:rPr>
          <w:rFonts w:ascii="ＭＳ Ｐ明朝" w:eastAsia="ＭＳ Ｐ明朝" w:hAnsi="ＭＳ Ｐ明朝"/>
          <w:sz w:val="22"/>
        </w:rPr>
        <w:t xml:space="preserve"> 森林所有者</w:t>
      </w:r>
      <w:r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w:t>
      </w:r>
      <w:r w:rsidRPr="008836EC">
        <w:rPr>
          <w:rFonts w:ascii="ＭＳ Ｐ明朝" w:eastAsia="ＭＳ Ｐ明朝" w:hAnsi="ＭＳ Ｐ明朝" w:hint="eastAsia"/>
          <w:sz w:val="22"/>
        </w:rPr>
        <w:t>と</w:t>
      </w:r>
      <w:r w:rsidRPr="008836EC">
        <w:rPr>
          <w:rFonts w:ascii="ＭＳ Ｐ明朝" w:eastAsia="ＭＳ Ｐ明朝" w:hAnsi="ＭＳ Ｐ明朝"/>
          <w:sz w:val="22"/>
        </w:rPr>
        <w:t>当該森林の管理者</w:t>
      </w:r>
      <w:r w:rsidRPr="008836EC">
        <w:rPr>
          <w:rFonts w:ascii="ＭＳ Ｐ明朝" w:eastAsia="ＭＳ Ｐ明朝" w:hAnsi="ＭＳ Ｐ明朝" w:hint="eastAsia"/>
          <w:sz w:val="22"/>
        </w:rPr>
        <w:t>とが</w:t>
      </w:r>
      <w:r w:rsidRPr="008836EC">
        <w:rPr>
          <w:rFonts w:ascii="ＭＳ Ｐ明朝" w:eastAsia="ＭＳ Ｐ明朝" w:hAnsi="ＭＳ Ｐ明朝"/>
          <w:sz w:val="22"/>
        </w:rPr>
        <w:t>異なる場合</w:t>
      </w:r>
      <w:r w:rsidRPr="008836EC">
        <w:rPr>
          <w:rFonts w:ascii="ＭＳ Ｐ明朝" w:eastAsia="ＭＳ Ｐ明朝" w:hAnsi="ＭＳ Ｐ明朝" w:hint="eastAsia"/>
          <w:sz w:val="22"/>
        </w:rPr>
        <w:t>に</w:t>
      </w:r>
      <w:r w:rsidRPr="008836EC">
        <w:rPr>
          <w:rFonts w:ascii="ＭＳ Ｐ明朝" w:eastAsia="ＭＳ Ｐ明朝" w:hAnsi="ＭＳ Ｐ明朝"/>
          <w:sz w:val="22"/>
        </w:rPr>
        <w:t>は，受託管理契約若しくは経営管理権</w:t>
      </w:r>
      <w:r w:rsidRPr="008836EC">
        <w:rPr>
          <w:rFonts w:ascii="ＭＳ Ｐ明朝" w:eastAsia="ＭＳ Ｐ明朝" w:hAnsi="ＭＳ Ｐ明朝" w:hint="eastAsia"/>
          <w:sz w:val="22"/>
        </w:rPr>
        <w:t>又は</w:t>
      </w:r>
      <w:r w:rsidRPr="008836EC">
        <w:rPr>
          <w:rFonts w:ascii="ＭＳ Ｐ明朝" w:eastAsia="ＭＳ Ｐ明朝" w:hAnsi="ＭＳ Ｐ明朝"/>
          <w:sz w:val="22"/>
        </w:rPr>
        <w:t>経営管理実施権等により</w:t>
      </w:r>
      <w:r w:rsidRPr="008836EC">
        <w:rPr>
          <w:rFonts w:ascii="ＭＳ Ｐ明朝" w:eastAsia="ＭＳ Ｐ明朝" w:hAnsi="ＭＳ Ｐ明朝" w:hint="eastAsia"/>
          <w:sz w:val="22"/>
        </w:rPr>
        <w:t>、</w:t>
      </w:r>
      <w:r w:rsidRPr="008836EC">
        <w:rPr>
          <w:rFonts w:ascii="ＭＳ Ｐ明朝" w:eastAsia="ＭＳ Ｐ明朝" w:hAnsi="ＭＳ Ｐ明朝"/>
          <w:sz w:val="22"/>
        </w:rPr>
        <w:t>当該森林の管理主体が明確にされており</w:t>
      </w:r>
      <w:r w:rsidRPr="008836EC">
        <w:rPr>
          <w:rFonts w:ascii="ＭＳ Ｐ明朝" w:eastAsia="ＭＳ Ｐ明朝" w:hAnsi="ＭＳ Ｐ明朝" w:hint="eastAsia"/>
          <w:sz w:val="22"/>
        </w:rPr>
        <w:t>、</w:t>
      </w:r>
      <w:r w:rsidRPr="008836EC">
        <w:rPr>
          <w:rFonts w:ascii="ＭＳ Ｐ明朝" w:eastAsia="ＭＳ Ｐ明朝" w:hAnsi="ＭＳ Ｐ明朝"/>
          <w:sz w:val="22"/>
        </w:rPr>
        <w:t>森林認証</w:t>
      </w:r>
      <w:r w:rsidRPr="008836EC">
        <w:rPr>
          <w:rFonts w:ascii="ＭＳ Ｐ明朝" w:eastAsia="ＭＳ Ｐ明朝" w:hAnsi="ＭＳ Ｐ明朝" w:hint="eastAsia"/>
          <w:sz w:val="22"/>
        </w:rPr>
        <w:t>の申請者</w:t>
      </w:r>
      <w:r w:rsidRPr="008836EC">
        <w:rPr>
          <w:rFonts w:ascii="ＭＳ Ｐ明朝" w:eastAsia="ＭＳ Ｐ明朝" w:hAnsi="ＭＳ Ｐ明朝"/>
          <w:sz w:val="22"/>
        </w:rPr>
        <w:t>が</w:t>
      </w:r>
      <w:r w:rsidRPr="008836EC">
        <w:rPr>
          <w:rFonts w:ascii="ＭＳ Ｐ明朝" w:eastAsia="ＭＳ Ｐ明朝" w:hAnsi="ＭＳ Ｐ明朝" w:hint="eastAsia"/>
          <w:sz w:val="22"/>
        </w:rPr>
        <w:t>当該森林を管理する者として明確に</w:t>
      </w:r>
      <w:r w:rsidRPr="008836EC">
        <w:rPr>
          <w:rFonts w:ascii="ＭＳ Ｐ明朝" w:eastAsia="ＭＳ Ｐ明朝" w:hAnsi="ＭＳ Ｐ明朝"/>
          <w:sz w:val="22"/>
        </w:rPr>
        <w:t>確認できなければならない。</w:t>
      </w:r>
    </w:p>
    <w:p w14:paraId="5D4F5A2B" w14:textId="77777777" w:rsidR="003E1790" w:rsidRPr="008836EC" w:rsidRDefault="003E1790" w:rsidP="001902DA">
      <w:pPr>
        <w:autoSpaceDE w:val="0"/>
        <w:autoSpaceDN w:val="0"/>
        <w:adjustRightInd w:val="0"/>
        <w:jc w:val="left"/>
        <w:rPr>
          <w:rFonts w:ascii="ＭＳ Ｐ明朝" w:eastAsia="ＭＳ Ｐ明朝" w:hAnsi="ＭＳ Ｐ明朝"/>
          <w:sz w:val="22"/>
        </w:rPr>
      </w:pPr>
    </w:p>
    <w:p w14:paraId="0059D95C"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483968">
        <w:rPr>
          <w:rFonts w:ascii="ＭＳ ゴシック" w:eastAsia="ＭＳ ゴシック" w:hAnsi="ＭＳ ゴシック" w:hint="eastAsia"/>
          <w:sz w:val="20"/>
          <w:szCs w:val="20"/>
        </w:rPr>
        <w:t xml:space="preserve">注意書：　</w:t>
      </w:r>
      <w:r w:rsidRPr="008836EC">
        <w:rPr>
          <w:rFonts w:ascii="ＭＳ Ｐ明朝" w:eastAsia="ＭＳ Ｐ明朝" w:hAnsi="ＭＳ Ｐ明朝"/>
          <w:sz w:val="20"/>
          <w:szCs w:val="20"/>
        </w:rPr>
        <w:t>グループ森林管理の場合</w:t>
      </w:r>
      <w:r w:rsidRPr="008836EC">
        <w:rPr>
          <w:rFonts w:ascii="ＭＳ Ｐ明朝" w:eastAsia="ＭＳ Ｐ明朝" w:hAnsi="ＭＳ Ｐ明朝" w:hint="eastAsia"/>
          <w:sz w:val="20"/>
          <w:szCs w:val="20"/>
        </w:rPr>
        <w:t>に</w:t>
      </w:r>
      <w:r w:rsidRPr="008836EC">
        <w:rPr>
          <w:rFonts w:ascii="ＭＳ Ｐ明朝" w:eastAsia="ＭＳ Ｐ明朝" w:hAnsi="ＭＳ Ｐ明朝"/>
          <w:sz w:val="20"/>
          <w:szCs w:val="20"/>
        </w:rPr>
        <w:t>は，当該加盟者(構成員）の所有する森林を一元的に管理する計画，組織，責任体制等，当該森林を計画的かつ適正に管理するために必要な要件が明確に確認でき，SGEC規準文書3-1に規定するグループ森林管理に関する要求事項を満たしていなければならない。</w:t>
      </w:r>
    </w:p>
    <w:p w14:paraId="11F4525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507F573" w14:textId="48430E18" w:rsidR="001902D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w:t>
      </w:r>
      <w:r w:rsidRPr="008836EC">
        <w:rPr>
          <w:rFonts w:ascii="ＭＳ Ｐ明朝" w:eastAsia="ＭＳ Ｐ明朝" w:hAnsi="ＭＳ Ｐ明朝"/>
          <w:sz w:val="22"/>
        </w:rPr>
        <w:t>森林</w:t>
      </w:r>
      <w:r w:rsidRPr="008836EC">
        <w:rPr>
          <w:rFonts w:ascii="ＭＳ Ｐ明朝" w:eastAsia="ＭＳ Ｐ明朝" w:hAnsi="ＭＳ Ｐ明朝" w:hint="eastAsia"/>
          <w:sz w:val="22"/>
        </w:rPr>
        <w:t>の</w:t>
      </w:r>
      <w:r w:rsidRPr="008836EC">
        <w:rPr>
          <w:rFonts w:ascii="ＭＳ Ｐ明朝" w:eastAsia="ＭＳ Ｐ明朝" w:hAnsi="ＭＳ Ｐ明朝"/>
          <w:sz w:val="22"/>
        </w:rPr>
        <w:t>所在場所別</w:t>
      </w:r>
      <w:r w:rsidRPr="008836EC">
        <w:rPr>
          <w:rFonts w:ascii="ＭＳ Ｐ明朝" w:eastAsia="ＭＳ Ｐ明朝" w:hAnsi="ＭＳ Ｐ明朝" w:hint="eastAsia"/>
          <w:sz w:val="22"/>
        </w:rPr>
        <w:t>の</w:t>
      </w:r>
      <w:r w:rsidRPr="008836EC">
        <w:rPr>
          <w:rFonts w:ascii="ＭＳ Ｐ明朝" w:eastAsia="ＭＳ Ｐ明朝" w:hAnsi="ＭＳ Ｐ明朝"/>
          <w:sz w:val="22"/>
        </w:rPr>
        <w:t>面積</w:t>
      </w:r>
      <w:r w:rsidRPr="008836EC">
        <w:rPr>
          <w:rFonts w:ascii="ＭＳ Ｐ明朝" w:eastAsia="ＭＳ Ｐ明朝" w:hAnsi="ＭＳ Ｐ明朝" w:hint="eastAsia"/>
          <w:sz w:val="22"/>
        </w:rPr>
        <w:t>並びに</w:t>
      </w:r>
      <w:r w:rsidRPr="008836EC">
        <w:rPr>
          <w:rFonts w:ascii="ＭＳ Ｐ明朝" w:eastAsia="ＭＳ Ｐ明朝" w:hAnsi="ＭＳ Ｐ明朝"/>
          <w:sz w:val="22"/>
        </w:rPr>
        <w:t>人工林</w:t>
      </w:r>
      <w:r w:rsidRPr="008836EC">
        <w:rPr>
          <w:rFonts w:ascii="ＭＳ Ｐ明朝" w:eastAsia="ＭＳ Ｐ明朝" w:hAnsi="ＭＳ Ｐ明朝" w:hint="eastAsia"/>
          <w:sz w:val="22"/>
        </w:rPr>
        <w:t>・</w:t>
      </w:r>
      <w:r w:rsidRPr="008836EC">
        <w:rPr>
          <w:rFonts w:ascii="ＭＳ Ｐ明朝" w:eastAsia="ＭＳ Ｐ明朝" w:hAnsi="ＭＳ Ｐ明朝"/>
          <w:sz w:val="22"/>
        </w:rPr>
        <w:t>天然林</w:t>
      </w:r>
      <w:r w:rsidRPr="008836EC">
        <w:rPr>
          <w:rFonts w:ascii="ＭＳ Ｐ明朝" w:eastAsia="ＭＳ Ｐ明朝" w:hAnsi="ＭＳ Ｐ明朝" w:hint="eastAsia"/>
          <w:sz w:val="22"/>
        </w:rPr>
        <w:t>別面積、</w:t>
      </w:r>
      <w:r w:rsidRPr="008836EC">
        <w:rPr>
          <w:rFonts w:ascii="ＭＳ Ｐ明朝" w:eastAsia="ＭＳ Ｐ明朝" w:hAnsi="ＭＳ Ｐ明朝"/>
          <w:sz w:val="22"/>
        </w:rPr>
        <w:t>樹種又は林相</w:t>
      </w:r>
      <w:r w:rsidRPr="008836EC">
        <w:rPr>
          <w:rFonts w:ascii="ＭＳ Ｐ明朝" w:eastAsia="ＭＳ Ｐ明朝" w:hAnsi="ＭＳ Ｐ明朝" w:hint="eastAsia"/>
          <w:sz w:val="22"/>
        </w:rPr>
        <w:t>、</w:t>
      </w:r>
      <w:r w:rsidRPr="008836EC">
        <w:rPr>
          <w:rFonts w:ascii="ＭＳ Ｐ明朝" w:eastAsia="ＭＳ Ｐ明朝" w:hAnsi="ＭＳ Ｐ明朝"/>
          <w:sz w:val="22"/>
        </w:rPr>
        <w:t>林齢及び立木材積が明らかな森林簿</w:t>
      </w:r>
      <w:r w:rsidRPr="008836EC">
        <w:rPr>
          <w:rFonts w:ascii="ＭＳ Ｐ明朝" w:eastAsia="ＭＳ Ｐ明朝" w:hAnsi="ＭＳ Ｐ明朝" w:hint="eastAsia"/>
          <w:sz w:val="22"/>
        </w:rPr>
        <w:t>等</w:t>
      </w:r>
      <w:r w:rsidRPr="008836EC">
        <w:rPr>
          <w:rFonts w:ascii="ＭＳ Ｐ明朝" w:eastAsia="ＭＳ Ｐ明朝" w:hAnsi="ＭＳ Ｐ明朝"/>
          <w:sz w:val="22"/>
        </w:rPr>
        <w:t>が常備されていなければならない。</w:t>
      </w:r>
    </w:p>
    <w:p w14:paraId="4F808CD4" w14:textId="77777777" w:rsidR="003E1790" w:rsidRPr="003E1790" w:rsidRDefault="003E1790" w:rsidP="001902DA">
      <w:pPr>
        <w:autoSpaceDE w:val="0"/>
        <w:autoSpaceDN w:val="0"/>
        <w:adjustRightInd w:val="0"/>
        <w:jc w:val="left"/>
        <w:rPr>
          <w:rFonts w:ascii="ＭＳ Ｐ明朝" w:eastAsia="ＭＳ Ｐ明朝" w:hAnsi="ＭＳ Ｐ明朝"/>
          <w:sz w:val="22"/>
        </w:rPr>
      </w:pPr>
    </w:p>
    <w:p w14:paraId="7D60322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0.2.1</w:t>
      </w:r>
      <w:r w:rsidRPr="008836EC">
        <w:rPr>
          <w:rFonts w:ascii="ＭＳ Ｐ明朝" w:eastAsia="ＭＳ Ｐ明朝" w:hAnsi="ＭＳ Ｐ明朝" w:hint="eastAsia"/>
          <w:sz w:val="22"/>
        </w:rPr>
        <w:t xml:space="preserve">　具体的には、当該森林に係る</w:t>
      </w:r>
      <w:r w:rsidRPr="008836EC">
        <w:rPr>
          <w:rFonts w:ascii="ＭＳ Ｐ明朝" w:eastAsia="ＭＳ Ｐ明朝" w:hAnsi="ＭＳ Ｐ明朝"/>
          <w:sz w:val="22"/>
        </w:rPr>
        <w:t>森林簿又は森林調査簿若しくはこれらに準ずる簿册が常備されており，5年</w:t>
      </w:r>
      <w:r w:rsidRPr="008836EC">
        <w:rPr>
          <w:rFonts w:ascii="ＭＳ Ｐ明朝" w:eastAsia="ＭＳ Ｐ明朝" w:hAnsi="ＭＳ Ｐ明朝" w:hint="eastAsia"/>
          <w:sz w:val="22"/>
        </w:rPr>
        <w:t>ごとに</w:t>
      </w:r>
      <w:r w:rsidRPr="008836EC">
        <w:rPr>
          <w:rFonts w:ascii="ＭＳ Ｐ明朝" w:eastAsia="ＭＳ Ｐ明朝" w:hAnsi="ＭＳ Ｐ明朝"/>
          <w:sz w:val="22"/>
        </w:rPr>
        <w:t>森林調査</w:t>
      </w:r>
      <w:r w:rsidRPr="008836EC">
        <w:rPr>
          <w:rFonts w:ascii="ＭＳ Ｐ明朝" w:eastAsia="ＭＳ Ｐ明朝" w:hAnsi="ＭＳ Ｐ明朝" w:hint="eastAsia"/>
          <w:sz w:val="22"/>
        </w:rPr>
        <w:t>が実施され、</w:t>
      </w:r>
      <w:r w:rsidRPr="008836EC">
        <w:rPr>
          <w:rFonts w:ascii="ＭＳ Ｐ明朝" w:eastAsia="ＭＳ Ｐ明朝" w:hAnsi="ＭＳ Ｐ明朝"/>
          <w:sz w:val="22"/>
        </w:rPr>
        <w:t>更新され</w:t>
      </w:r>
      <w:r w:rsidRPr="008836EC">
        <w:rPr>
          <w:rFonts w:ascii="ＭＳ Ｐ明朝" w:eastAsia="ＭＳ Ｐ明朝" w:hAnsi="ＭＳ Ｐ明朝" w:hint="eastAsia"/>
          <w:sz w:val="22"/>
        </w:rPr>
        <w:t>てい</w:t>
      </w:r>
      <w:r w:rsidRPr="008836EC">
        <w:rPr>
          <w:rFonts w:ascii="ＭＳ Ｐ明朝" w:eastAsia="ＭＳ Ｐ明朝" w:hAnsi="ＭＳ Ｐ明朝"/>
          <w:sz w:val="22"/>
        </w:rPr>
        <w:t>なければならない。</w:t>
      </w:r>
    </w:p>
    <w:p w14:paraId="6E71958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6824A4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w:t>
      </w:r>
      <w:r w:rsidRPr="008836EC">
        <w:rPr>
          <w:rFonts w:ascii="ＭＳ Ｐ明朝" w:eastAsia="ＭＳ Ｐ明朝" w:hAnsi="ＭＳ Ｐ明朝"/>
          <w:sz w:val="22"/>
        </w:rPr>
        <w:t>森林の位置が現地及び図面上で明瞭で</w:t>
      </w:r>
      <w:r w:rsidRPr="008836EC">
        <w:rPr>
          <w:rFonts w:ascii="ＭＳ Ｐ明朝" w:eastAsia="ＭＳ Ｐ明朝" w:hAnsi="ＭＳ Ｐ明朝" w:hint="eastAsia"/>
          <w:sz w:val="22"/>
        </w:rPr>
        <w:t>なければならない。</w:t>
      </w:r>
    </w:p>
    <w:p w14:paraId="1F67CDA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0.3.1</w:t>
      </w:r>
      <w:r w:rsidRPr="008836EC">
        <w:rPr>
          <w:rFonts w:ascii="ＭＳ Ｐ明朝" w:eastAsia="ＭＳ Ｐ明朝" w:hAnsi="ＭＳ Ｐ明朝" w:hint="eastAsia"/>
          <w:sz w:val="22"/>
        </w:rPr>
        <w:t xml:space="preserve">　具体的には、当該</w:t>
      </w:r>
      <w:r w:rsidRPr="008836EC">
        <w:rPr>
          <w:rFonts w:ascii="ＭＳ Ｐ明朝" w:eastAsia="ＭＳ Ｐ明朝" w:hAnsi="ＭＳ Ｐ明朝"/>
          <w:sz w:val="22"/>
        </w:rPr>
        <w:t>森林の所在が地番等で確認できる</w:t>
      </w:r>
      <w:r w:rsidRPr="008836EC">
        <w:rPr>
          <w:rFonts w:ascii="ＭＳ Ｐ明朝" w:eastAsia="ＭＳ Ｐ明朝" w:hAnsi="ＭＳ Ｐ明朝" w:hint="eastAsia"/>
          <w:sz w:val="22"/>
        </w:rPr>
        <w:t>「</w:t>
      </w:r>
      <w:r w:rsidRPr="008836EC">
        <w:rPr>
          <w:rFonts w:ascii="ＭＳ Ｐ明朝" w:eastAsia="ＭＳ Ｐ明朝" w:hAnsi="ＭＳ Ｐ明朝"/>
          <w:sz w:val="22"/>
        </w:rPr>
        <w:t>5,000分の1</w:t>
      </w:r>
      <w:r w:rsidRPr="008836EC">
        <w:rPr>
          <w:rFonts w:ascii="ＭＳ Ｐ明朝" w:eastAsia="ＭＳ Ｐ明朝" w:hAnsi="ＭＳ Ｐ明朝" w:hint="eastAsia"/>
          <w:sz w:val="22"/>
        </w:rPr>
        <w:t>」の図面若しくは同程度</w:t>
      </w:r>
      <w:r w:rsidRPr="008836EC">
        <w:rPr>
          <w:rFonts w:ascii="ＭＳ Ｐ明朝" w:eastAsia="ＭＳ Ｐ明朝" w:hAnsi="ＭＳ Ｐ明朝"/>
          <w:sz w:val="22"/>
        </w:rPr>
        <w:t>の図面が常備され，</w:t>
      </w:r>
      <w:r w:rsidRPr="008836EC">
        <w:rPr>
          <w:rFonts w:ascii="ＭＳ Ｐ明朝" w:eastAsia="ＭＳ Ｐ明朝" w:hAnsi="ＭＳ Ｐ明朝" w:hint="eastAsia"/>
          <w:sz w:val="22"/>
        </w:rPr>
        <w:t>同図面上で</w:t>
      </w:r>
      <w:r w:rsidRPr="008836EC">
        <w:rPr>
          <w:rFonts w:ascii="ＭＳ Ｐ明朝" w:eastAsia="ＭＳ Ｐ明朝" w:hAnsi="ＭＳ Ｐ明朝"/>
          <w:sz w:val="22"/>
        </w:rPr>
        <w:t>ランダムに選んだ対象森林が現地で確認できなければならない。</w:t>
      </w:r>
    </w:p>
    <w:p w14:paraId="6C4A1773"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2595193" w14:textId="77777777" w:rsidR="00483968"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0.4</w:t>
      </w:r>
      <w:r w:rsidRPr="00C21BFD">
        <w:rPr>
          <w:rFonts w:ascii="ＭＳ Ｐ明朝" w:eastAsia="ＭＳ Ｐ明朝" w:hAnsi="ＭＳ Ｐ明朝"/>
          <w:sz w:val="22"/>
        </w:rPr>
        <w:t xml:space="preserve">  </w:t>
      </w:r>
      <w:r w:rsidRPr="000D5C5C">
        <w:rPr>
          <w:rFonts w:ascii="ＭＳ Ｐ明朝" w:eastAsia="ＭＳ Ｐ明朝" w:hAnsi="ＭＳ Ｐ明朝" w:hint="eastAsia"/>
          <w:sz w:val="22"/>
        </w:rPr>
        <w:t>「緑の循環」に関する目標と管理の</w:t>
      </w:r>
      <w:r w:rsidRPr="000D5C5C">
        <w:rPr>
          <w:rFonts w:ascii="ＭＳ Ｐ明朝" w:eastAsia="ＭＳ Ｐ明朝" w:hAnsi="ＭＳ Ｐ明朝"/>
          <w:sz w:val="22"/>
        </w:rPr>
        <w:t>方針が</w:t>
      </w:r>
      <w:r w:rsidRPr="000D5C5C">
        <w:rPr>
          <w:rFonts w:ascii="ＭＳ Ｐ明朝" w:eastAsia="ＭＳ Ｐ明朝" w:hAnsi="ＭＳ Ｐ明朝" w:hint="eastAsia"/>
          <w:sz w:val="22"/>
        </w:rPr>
        <w:t>明示された本規格に基づく</w:t>
      </w:r>
      <w:r w:rsidRPr="00C21BFD">
        <w:rPr>
          <w:rFonts w:ascii="ＭＳ Ｐ明朝" w:eastAsia="ＭＳ Ｐ明朝" w:hAnsi="ＭＳ Ｐ明朝" w:hint="eastAsia"/>
          <w:sz w:val="22"/>
        </w:rPr>
        <w:t>森林管理計画が、</w:t>
      </w:r>
      <w:r w:rsidRPr="00C21BFD">
        <w:rPr>
          <w:rFonts w:ascii="ＭＳ Ｐ明朝" w:eastAsia="ＭＳ Ｐ明朝" w:hAnsi="ＭＳ Ｐ明朝"/>
          <w:sz w:val="22"/>
        </w:rPr>
        <w:t>5</w:t>
      </w:r>
      <w:r w:rsidRPr="00D9738B">
        <w:rPr>
          <w:rFonts w:ascii="ＭＳ Ｐ明朝" w:eastAsia="ＭＳ Ｐ明朝" w:hAnsi="ＭＳ Ｐ明朝"/>
          <w:sz w:val="22"/>
        </w:rPr>
        <w:t>年を１期（5年毎に樹立する10年計画も含む。）とする計画として</w:t>
      </w:r>
      <w:r w:rsidRPr="00D9738B">
        <w:rPr>
          <w:rFonts w:ascii="ＭＳ Ｐ明朝" w:eastAsia="ＭＳ Ｐ明朝" w:hAnsi="ＭＳ Ｐ明朝" w:hint="eastAsia"/>
          <w:sz w:val="22"/>
        </w:rPr>
        <w:t>樹立され、当該計</w:t>
      </w:r>
      <w:r w:rsidRPr="00ED1978">
        <w:rPr>
          <w:rFonts w:ascii="ＭＳ Ｐ明朝" w:eastAsia="ＭＳ Ｐ明朝" w:hAnsi="ＭＳ Ｐ明朝" w:hint="eastAsia"/>
          <w:sz w:val="22"/>
        </w:rPr>
        <w:t>画で規定された森</w:t>
      </w:r>
      <w:r w:rsidRPr="00C21BFD">
        <w:rPr>
          <w:rFonts w:ascii="ＭＳ Ｐ明朝" w:eastAsia="ＭＳ Ｐ明朝" w:hAnsi="ＭＳ Ｐ明朝" w:hint="eastAsia"/>
          <w:sz w:val="22"/>
        </w:rPr>
        <w:t>林管理が長期にわたって遵守されることを最高経営者（トップマネジメント）によって保証されなければならない。</w:t>
      </w:r>
    </w:p>
    <w:p w14:paraId="4DA2206C" w14:textId="77777777" w:rsidR="00483968" w:rsidRDefault="00483968" w:rsidP="001902DA">
      <w:pPr>
        <w:autoSpaceDE w:val="0"/>
        <w:autoSpaceDN w:val="0"/>
        <w:adjustRightInd w:val="0"/>
        <w:jc w:val="left"/>
        <w:rPr>
          <w:rFonts w:ascii="ＭＳ Ｐ明朝" w:eastAsia="ＭＳ Ｐ明朝" w:hAnsi="ＭＳ Ｐ明朝"/>
          <w:sz w:val="22"/>
        </w:rPr>
      </w:pPr>
    </w:p>
    <w:p w14:paraId="71727A0E" w14:textId="679B5894"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この場合、「アイヌ施策推進地域計画」が策定されている場合には、これを遵守し、アイヌの文化の振興等が図られるよう努めなければならない。</w:t>
      </w:r>
    </w:p>
    <w:p w14:paraId="0701595C" w14:textId="77777777" w:rsidR="003E1790" w:rsidRPr="000D5C5C" w:rsidRDefault="003E1790" w:rsidP="001902DA">
      <w:pPr>
        <w:autoSpaceDE w:val="0"/>
        <w:autoSpaceDN w:val="0"/>
        <w:adjustRightInd w:val="0"/>
        <w:jc w:val="left"/>
        <w:rPr>
          <w:rFonts w:ascii="ＭＳ Ｐ明朝" w:eastAsia="ＭＳ Ｐ明朝" w:hAnsi="ＭＳ Ｐ明朝"/>
          <w:sz w:val="22"/>
        </w:rPr>
      </w:pPr>
    </w:p>
    <w:p w14:paraId="17A20499" w14:textId="77777777" w:rsidR="00483968"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0.4.1</w:t>
      </w:r>
      <w:r w:rsidRPr="00C21BFD">
        <w:rPr>
          <w:rFonts w:ascii="ＭＳ Ｐ明朝" w:eastAsia="ＭＳ Ｐ明朝" w:hAnsi="ＭＳ Ｐ明朝" w:hint="eastAsia"/>
          <w:sz w:val="22"/>
        </w:rPr>
        <w:t xml:space="preserve">　森林管理計画書は常備されており、同計画に基づく森林管理の実施状況は現地で確認できなければならない。</w:t>
      </w:r>
    </w:p>
    <w:p w14:paraId="6934E4ED" w14:textId="77777777" w:rsidR="00483968" w:rsidRDefault="00483968" w:rsidP="001902DA">
      <w:pPr>
        <w:autoSpaceDE w:val="0"/>
        <w:autoSpaceDN w:val="0"/>
        <w:adjustRightInd w:val="0"/>
        <w:jc w:val="left"/>
        <w:rPr>
          <w:rFonts w:ascii="ＭＳ Ｐ明朝" w:eastAsia="ＭＳ Ｐ明朝" w:hAnsi="ＭＳ Ｐ明朝"/>
          <w:sz w:val="22"/>
        </w:rPr>
      </w:pPr>
    </w:p>
    <w:p w14:paraId="4FC15ED9" w14:textId="3D971CB3"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特に、森林管理の基本方針は、同計画において森林施業の実施に関する長期</w:t>
      </w:r>
      <w:r w:rsidRPr="00D9738B">
        <w:rPr>
          <w:rFonts w:ascii="ＭＳ Ｐ明朝" w:eastAsia="ＭＳ Ｐ明朝" w:hAnsi="ＭＳ Ｐ明朝" w:hint="eastAsia"/>
          <w:sz w:val="22"/>
        </w:rPr>
        <w:t>方針として確認され、現地で検証できなければならない。なお、森林管理の実施記録につ</w:t>
      </w:r>
      <w:r w:rsidRPr="00C21BFD">
        <w:rPr>
          <w:rFonts w:ascii="ＭＳ Ｐ明朝" w:eastAsia="ＭＳ Ｐ明朝" w:hAnsi="ＭＳ Ｐ明朝" w:hint="eastAsia"/>
          <w:sz w:val="22"/>
        </w:rPr>
        <w:t>いては、現地確認のうえ本規格に対する適合性を証明する資料として保管されなければならない。</w:t>
      </w:r>
    </w:p>
    <w:p w14:paraId="497E44C4" w14:textId="77777777" w:rsidR="003E1790" w:rsidRPr="00C21BFD" w:rsidRDefault="003E1790" w:rsidP="001902DA">
      <w:pPr>
        <w:autoSpaceDE w:val="0"/>
        <w:autoSpaceDN w:val="0"/>
        <w:adjustRightInd w:val="0"/>
        <w:jc w:val="left"/>
        <w:rPr>
          <w:rFonts w:ascii="ＭＳ Ｐ明朝" w:eastAsia="ＭＳ Ｐ明朝" w:hAnsi="ＭＳ Ｐ明朝"/>
          <w:sz w:val="22"/>
        </w:rPr>
      </w:pPr>
    </w:p>
    <w:p w14:paraId="48609D19" w14:textId="2B1636C7" w:rsidR="001902DA" w:rsidRPr="00483968" w:rsidRDefault="001902DA" w:rsidP="001902DA">
      <w:pPr>
        <w:autoSpaceDE w:val="0"/>
        <w:autoSpaceDN w:val="0"/>
        <w:adjustRightInd w:val="0"/>
        <w:jc w:val="left"/>
        <w:rPr>
          <w:rFonts w:ascii="ＭＳ ゴシック" w:eastAsia="ＭＳ ゴシック" w:hAnsi="ＭＳ ゴシック"/>
          <w:sz w:val="20"/>
          <w:szCs w:val="20"/>
        </w:rPr>
      </w:pPr>
      <w:r w:rsidRPr="00483968">
        <w:rPr>
          <w:rFonts w:ascii="ＭＳ ゴシック" w:eastAsia="ＭＳ ゴシック" w:hAnsi="ＭＳ ゴシック" w:hint="eastAsia"/>
          <w:sz w:val="20"/>
          <w:szCs w:val="20"/>
        </w:rPr>
        <w:t>注意書：</w:t>
      </w:r>
      <w:r w:rsidRPr="00483968">
        <w:rPr>
          <w:rFonts w:ascii="ＭＳ ゴシック" w:eastAsia="ＭＳ ゴシック" w:hAnsi="ＭＳ ゴシック"/>
          <w:sz w:val="20"/>
          <w:szCs w:val="20"/>
        </w:rPr>
        <w:t xml:space="preserve">　</w:t>
      </w:r>
      <w:r w:rsidRPr="00483968">
        <w:rPr>
          <w:rFonts w:ascii="ＭＳ ゴシック" w:eastAsia="ＭＳ ゴシック" w:hAnsi="ＭＳ ゴシック" w:hint="eastAsia"/>
          <w:sz w:val="20"/>
          <w:szCs w:val="20"/>
        </w:rPr>
        <w:t>森林</w:t>
      </w:r>
      <w:r w:rsidRPr="00483968">
        <w:rPr>
          <w:rFonts w:ascii="ＭＳ ゴシック" w:eastAsia="ＭＳ ゴシック" w:hAnsi="ＭＳ ゴシック"/>
          <w:sz w:val="20"/>
          <w:szCs w:val="20"/>
        </w:rPr>
        <w:t>管理計画と森林計画制度との関連について</w:t>
      </w:r>
    </w:p>
    <w:p w14:paraId="3D77A1FF" w14:textId="69263D66" w:rsidR="001902DA"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森林管理計画は、</w:t>
      </w:r>
      <w:r w:rsidRPr="000D5C5C">
        <w:rPr>
          <w:rFonts w:ascii="ＭＳ Ｐ明朝" w:eastAsia="ＭＳ Ｐ明朝" w:hAnsi="ＭＳ Ｐ明朝"/>
          <w:sz w:val="20"/>
          <w:szCs w:val="20"/>
        </w:rPr>
        <w:t>森林法第5条に基づく地域森林計画（国有林の場合は同法第7条の2に基づく地域別の森林計画）及び同法第10条の5に基づく市町村森林整備計画</w:t>
      </w:r>
      <w:r w:rsidRPr="000D5C5C">
        <w:rPr>
          <w:rFonts w:ascii="ＭＳ Ｐ明朝" w:eastAsia="ＭＳ Ｐ明朝" w:hAnsi="ＭＳ Ｐ明朝" w:hint="eastAsia"/>
          <w:sz w:val="20"/>
          <w:szCs w:val="20"/>
        </w:rPr>
        <w:t>の遵守を前提に、</w:t>
      </w:r>
      <w:r w:rsidRPr="000D5C5C">
        <w:rPr>
          <w:rFonts w:ascii="ＭＳ Ｐ明朝" w:eastAsia="ＭＳ Ｐ明朝" w:hAnsi="ＭＳ Ｐ明朝"/>
          <w:sz w:val="20"/>
          <w:szCs w:val="20"/>
        </w:rPr>
        <w:t>SGEC認証</w:t>
      </w:r>
      <w:r w:rsidRPr="000D5C5C">
        <w:rPr>
          <w:rFonts w:ascii="ＭＳ Ｐ明朝" w:eastAsia="ＭＳ Ｐ明朝" w:hAnsi="ＭＳ Ｐ明朝" w:hint="eastAsia"/>
          <w:sz w:val="20"/>
          <w:szCs w:val="20"/>
        </w:rPr>
        <w:t>規格</w:t>
      </w:r>
      <w:r w:rsidRPr="000D5C5C">
        <w:rPr>
          <w:rFonts w:ascii="ＭＳ Ｐ明朝" w:eastAsia="ＭＳ Ｐ明朝" w:hAnsi="ＭＳ Ｐ明朝"/>
          <w:sz w:val="20"/>
          <w:szCs w:val="20"/>
        </w:rPr>
        <w:t>が求める「持続可能な森林管理－要求事項」への適合性が求められる。</w:t>
      </w:r>
    </w:p>
    <w:p w14:paraId="7B0E6A16" w14:textId="77777777" w:rsidR="003E1790" w:rsidRPr="000D5C5C" w:rsidRDefault="003E1790" w:rsidP="001902DA">
      <w:pPr>
        <w:autoSpaceDE w:val="0"/>
        <w:autoSpaceDN w:val="0"/>
        <w:adjustRightInd w:val="0"/>
        <w:jc w:val="left"/>
        <w:rPr>
          <w:rFonts w:ascii="ＭＳ Ｐ明朝" w:eastAsia="ＭＳ Ｐ明朝" w:hAnsi="ＭＳ Ｐ明朝"/>
          <w:sz w:val="20"/>
          <w:szCs w:val="20"/>
        </w:rPr>
      </w:pPr>
    </w:p>
    <w:p w14:paraId="318E8C47"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0.4.2</w:t>
      </w:r>
      <w:r w:rsidRPr="00C21BFD">
        <w:rPr>
          <w:rFonts w:ascii="ＭＳ Ｐ明朝" w:eastAsia="ＭＳ Ｐ明朝" w:hAnsi="ＭＳ Ｐ明朝"/>
          <w:sz w:val="22"/>
        </w:rPr>
        <w:t xml:space="preserve"> </w:t>
      </w:r>
      <w:r w:rsidRPr="00C21BFD">
        <w:rPr>
          <w:rFonts w:ascii="ＭＳ Ｐ明朝" w:eastAsia="ＭＳ Ｐ明朝" w:hAnsi="ＭＳ Ｐ明朝" w:hint="eastAsia"/>
          <w:sz w:val="22"/>
        </w:rPr>
        <w:t>前項の森林施業に係る基本方針に係る森林施業には、</w:t>
      </w:r>
      <w:r w:rsidRPr="00C21BFD">
        <w:rPr>
          <w:rFonts w:ascii="ＭＳ Ｐ明朝" w:eastAsia="ＭＳ Ｐ明朝" w:hAnsi="ＭＳ Ｐ明朝"/>
          <w:sz w:val="22"/>
        </w:rPr>
        <w:t>本規格</w:t>
      </w:r>
      <w:r w:rsidRPr="00D9738B">
        <w:rPr>
          <w:rFonts w:ascii="ＭＳ Ｐ明朝" w:eastAsia="ＭＳ Ｐ明朝" w:hAnsi="ＭＳ Ｐ明朝" w:hint="eastAsia"/>
          <w:sz w:val="22"/>
        </w:rPr>
        <w:t>の要求事項</w:t>
      </w:r>
      <w:r w:rsidRPr="00D9738B">
        <w:rPr>
          <w:rFonts w:ascii="ＭＳ Ｐ明朝" w:eastAsia="ＭＳ Ｐ明朝" w:hAnsi="ＭＳ Ｐ明朝"/>
          <w:sz w:val="22"/>
        </w:rPr>
        <w:t>に適合</w:t>
      </w:r>
      <w:r w:rsidRPr="00D9738B">
        <w:rPr>
          <w:rFonts w:ascii="ＭＳ Ｐ明朝" w:eastAsia="ＭＳ Ｐ明朝" w:hAnsi="ＭＳ Ｐ明朝" w:hint="eastAsia"/>
          <w:sz w:val="22"/>
        </w:rPr>
        <w:t>した個々の森林の</w:t>
      </w:r>
      <w:r w:rsidRPr="00D9738B">
        <w:rPr>
          <w:rFonts w:ascii="ＭＳ Ｐ明朝" w:eastAsia="ＭＳ Ｐ明朝" w:hAnsi="ＭＳ Ｐ明朝"/>
          <w:sz w:val="22"/>
        </w:rPr>
        <w:t>管理目的</w:t>
      </w:r>
      <w:r w:rsidRPr="00C21BFD">
        <w:rPr>
          <w:rFonts w:ascii="ＭＳ Ｐ明朝" w:eastAsia="ＭＳ Ｐ明朝" w:hAnsi="ＭＳ Ｐ明朝" w:hint="eastAsia"/>
          <w:sz w:val="22"/>
        </w:rPr>
        <w:t>を明確に規定し、これを実現するために当該</w:t>
      </w:r>
      <w:r w:rsidRPr="00C21BFD">
        <w:rPr>
          <w:rFonts w:ascii="ＭＳ Ｐ明朝" w:eastAsia="ＭＳ Ｐ明朝" w:hAnsi="ＭＳ Ｐ明朝"/>
          <w:sz w:val="22"/>
        </w:rPr>
        <w:t>森林の特性に応じた</w:t>
      </w:r>
      <w:r w:rsidRPr="00C21BFD">
        <w:rPr>
          <w:rFonts w:ascii="ＭＳ Ｐ明朝" w:eastAsia="ＭＳ Ｐ明朝" w:hAnsi="ＭＳ Ｐ明朝" w:hint="eastAsia"/>
          <w:sz w:val="22"/>
        </w:rPr>
        <w:t>目標とする森林構成と</w:t>
      </w:r>
      <w:r w:rsidRPr="00C21BFD">
        <w:rPr>
          <w:rFonts w:ascii="ＭＳ Ｐ明朝" w:eastAsia="ＭＳ Ｐ明朝" w:hAnsi="ＭＳ Ｐ明朝"/>
          <w:sz w:val="22"/>
        </w:rPr>
        <w:t>それに至る方法が整合的に明示</w:t>
      </w:r>
      <w:r w:rsidRPr="00C21BFD">
        <w:rPr>
          <w:rFonts w:ascii="ＭＳ Ｐ明朝" w:eastAsia="ＭＳ Ｐ明朝" w:hAnsi="ＭＳ Ｐ明朝" w:hint="eastAsia"/>
          <w:sz w:val="22"/>
        </w:rPr>
        <w:t>され</w:t>
      </w:r>
      <w:r w:rsidRPr="00C21BFD">
        <w:rPr>
          <w:rFonts w:ascii="ＭＳ Ｐ明朝" w:eastAsia="ＭＳ Ｐ明朝" w:hAnsi="ＭＳ Ｐ明朝"/>
          <w:sz w:val="22"/>
        </w:rPr>
        <w:t>なければならない。</w:t>
      </w:r>
    </w:p>
    <w:p w14:paraId="44A85510"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08D4156A" w14:textId="7308CDBE"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0.5</w:t>
      </w:r>
      <w:r w:rsidRPr="00C21BFD">
        <w:rPr>
          <w:rFonts w:ascii="ＭＳ Ｐ明朝" w:eastAsia="ＭＳ Ｐ明朝" w:hAnsi="ＭＳ Ｐ明朝"/>
          <w:sz w:val="22"/>
        </w:rPr>
        <w:t xml:space="preserve"> </w:t>
      </w:r>
      <w:r w:rsidRPr="00C21BFD">
        <w:rPr>
          <w:rFonts w:ascii="ＭＳ Ｐ明朝" w:eastAsia="ＭＳ Ｐ明朝" w:hAnsi="ＭＳ Ｐ明朝" w:hint="eastAsia"/>
          <w:sz w:val="22"/>
        </w:rPr>
        <w:t>森林管理計画に基づく森林管理を実行することが可能な経営と管理体制を保持していなければならない。</w:t>
      </w:r>
    </w:p>
    <w:p w14:paraId="33C9E6B0" w14:textId="77777777" w:rsidR="003E1790" w:rsidRPr="00C21BFD" w:rsidRDefault="003E1790" w:rsidP="001902DA">
      <w:pPr>
        <w:autoSpaceDE w:val="0"/>
        <w:autoSpaceDN w:val="0"/>
        <w:adjustRightInd w:val="0"/>
        <w:jc w:val="left"/>
        <w:rPr>
          <w:rFonts w:ascii="ＭＳ Ｐ明朝" w:eastAsia="ＭＳ Ｐ明朝" w:hAnsi="ＭＳ Ｐ明朝"/>
          <w:sz w:val="22"/>
        </w:rPr>
      </w:pPr>
    </w:p>
    <w:p w14:paraId="4B464BBD" w14:textId="63A3C0BB"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0.5.1</w:t>
      </w:r>
      <w:r w:rsidRPr="00C21BFD">
        <w:rPr>
          <w:rFonts w:ascii="ＭＳ Ｐ明朝" w:eastAsia="ＭＳ Ｐ明朝" w:hAnsi="ＭＳ Ｐ明朝" w:hint="eastAsia"/>
          <w:sz w:val="22"/>
        </w:rPr>
        <w:t xml:space="preserve">　森林管理計画を実行するうえで必要な森林管理体制と実行組織が適切に配備され，担当者の役割や責任及び権限が明確にされていなければならない。</w:t>
      </w:r>
    </w:p>
    <w:p w14:paraId="1C25BB20" w14:textId="77777777" w:rsidR="003E1790" w:rsidRPr="00C21BFD" w:rsidRDefault="003E1790" w:rsidP="001902DA">
      <w:pPr>
        <w:autoSpaceDE w:val="0"/>
        <w:autoSpaceDN w:val="0"/>
        <w:adjustRightInd w:val="0"/>
        <w:jc w:val="left"/>
        <w:rPr>
          <w:rFonts w:ascii="ＭＳ Ｐ明朝" w:eastAsia="ＭＳ Ｐ明朝" w:hAnsi="ＭＳ Ｐ明朝"/>
          <w:sz w:val="22"/>
        </w:rPr>
      </w:pPr>
    </w:p>
    <w:p w14:paraId="62D46F6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0.5.2</w:t>
      </w:r>
      <w:r w:rsidRPr="00C21BFD">
        <w:rPr>
          <w:rFonts w:ascii="ＭＳ Ｐ明朝" w:eastAsia="ＭＳ Ｐ明朝" w:hAnsi="ＭＳ Ｐ明朝" w:hint="eastAsia"/>
          <w:sz w:val="22"/>
        </w:rPr>
        <w:t xml:space="preserve">　森林所有者若しくは管理者は、当該森林の経営について継続的改善に努めなければならない。</w:t>
      </w:r>
    </w:p>
    <w:p w14:paraId="5CC7F6B0"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lastRenderedPageBreak/>
        <w:t xml:space="preserve">1. </w:t>
      </w:r>
      <w:r w:rsidRPr="000D5C5C">
        <w:rPr>
          <w:rFonts w:ascii="ＭＳ Ｐ明朝" w:eastAsia="ＭＳ Ｐ明朝" w:hAnsi="ＭＳ Ｐ明朝" w:hint="eastAsia"/>
          <w:b/>
          <w:bCs/>
          <w:sz w:val="22"/>
        </w:rPr>
        <w:t>森林資源の維持又は適切な増進と地球温暖化防止（グローバルカーボンサイクル）への貢献</w:t>
      </w:r>
    </w:p>
    <w:p w14:paraId="7E4F9FA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CD6937F" w14:textId="777EAF63" w:rsidR="009E080D" w:rsidRPr="00F24EC7" w:rsidRDefault="00F24EC7" w:rsidP="00F24EC7">
      <w:pPr>
        <w:autoSpaceDE w:val="0"/>
        <w:autoSpaceDN w:val="0"/>
        <w:adjustRightInd w:val="0"/>
        <w:jc w:val="left"/>
        <w:rPr>
          <w:rFonts w:ascii="ＭＳ Ｐ明朝" w:eastAsia="ＭＳ Ｐ明朝" w:hAnsi="ＭＳ Ｐ明朝"/>
        </w:rPr>
      </w:pPr>
      <w:r>
        <w:rPr>
          <w:rFonts w:ascii="ＭＳ Ｐ明朝" w:eastAsia="ＭＳ Ｐ明朝" w:hAnsi="ＭＳ Ｐ明朝" w:hint="eastAsia"/>
        </w:rPr>
        <w:t>１．１．</w:t>
      </w:r>
      <w:r w:rsidR="001902DA" w:rsidRPr="00F24EC7">
        <w:rPr>
          <w:rFonts w:ascii="ＭＳ Ｐ明朝" w:eastAsia="ＭＳ Ｐ明朝" w:hAnsi="ＭＳ Ｐ明朝"/>
        </w:rPr>
        <w:t>緑の循環資源とし</w:t>
      </w:r>
      <w:r w:rsidR="001902DA" w:rsidRPr="00F24EC7">
        <w:rPr>
          <w:rFonts w:ascii="ＭＳ Ｐ明朝" w:eastAsia="ＭＳ Ｐ明朝" w:hAnsi="ＭＳ Ｐ明朝" w:hint="eastAsia"/>
        </w:rPr>
        <w:t>て，非木質林産物を含む認証林産物を多様な用途に有効活用し，</w:t>
      </w:r>
    </w:p>
    <w:p w14:paraId="28F59F9E" w14:textId="77777777" w:rsidR="00483968" w:rsidRDefault="001902DA" w:rsidP="009E080D">
      <w:pPr>
        <w:autoSpaceDE w:val="0"/>
        <w:autoSpaceDN w:val="0"/>
        <w:adjustRightInd w:val="0"/>
        <w:jc w:val="left"/>
        <w:rPr>
          <w:rFonts w:ascii="ＭＳ Ｐ明朝" w:eastAsia="ＭＳ Ｐ明朝" w:hAnsi="ＭＳ Ｐ明朝"/>
        </w:rPr>
      </w:pPr>
      <w:r w:rsidRPr="009E080D">
        <w:rPr>
          <w:rFonts w:ascii="ＭＳ Ｐ明朝" w:eastAsia="ＭＳ Ｐ明朝" w:hAnsi="ＭＳ Ｐ明朝" w:hint="eastAsia"/>
        </w:rPr>
        <w:t>地元住民や利害関係者等</w:t>
      </w:r>
      <w:r w:rsidRPr="009E080D">
        <w:rPr>
          <w:rFonts w:ascii="ＭＳ Ｐ明朝" w:eastAsia="ＭＳ Ｐ明朝" w:hAnsi="ＭＳ Ｐ明朝"/>
        </w:rPr>
        <w:t>との連携を図</w:t>
      </w:r>
      <w:r w:rsidRPr="009E080D">
        <w:rPr>
          <w:rFonts w:ascii="ＭＳ Ｐ明朝" w:eastAsia="ＭＳ Ｐ明朝" w:hAnsi="ＭＳ Ｐ明朝" w:hint="eastAsia"/>
        </w:rPr>
        <w:t>り</w:t>
      </w:r>
      <w:r w:rsidRPr="009E080D">
        <w:rPr>
          <w:rFonts w:ascii="ＭＳ Ｐ明朝" w:eastAsia="ＭＳ Ｐ明朝" w:hAnsi="ＭＳ Ｐ明朝"/>
        </w:rPr>
        <w:t>地域経済の振興に努めなければならない。</w:t>
      </w:r>
    </w:p>
    <w:p w14:paraId="01C78D2D" w14:textId="77777777" w:rsidR="00483968" w:rsidRDefault="00483968" w:rsidP="009E080D">
      <w:pPr>
        <w:autoSpaceDE w:val="0"/>
        <w:autoSpaceDN w:val="0"/>
        <w:adjustRightInd w:val="0"/>
        <w:jc w:val="left"/>
        <w:rPr>
          <w:rFonts w:ascii="ＭＳ Ｐ明朝" w:eastAsia="ＭＳ Ｐ明朝" w:hAnsi="ＭＳ Ｐ明朝"/>
        </w:rPr>
      </w:pPr>
    </w:p>
    <w:p w14:paraId="4A62DB1B" w14:textId="71F93DDF" w:rsidR="003E1790" w:rsidRPr="009E080D" w:rsidRDefault="001902DA" w:rsidP="009E080D">
      <w:pPr>
        <w:autoSpaceDE w:val="0"/>
        <w:autoSpaceDN w:val="0"/>
        <w:adjustRightInd w:val="0"/>
        <w:jc w:val="left"/>
        <w:rPr>
          <w:rFonts w:ascii="ＭＳ Ｐ明朝" w:eastAsia="ＭＳ Ｐ明朝" w:hAnsi="ＭＳ Ｐ明朝"/>
        </w:rPr>
      </w:pPr>
      <w:r w:rsidRPr="009E080D">
        <w:rPr>
          <w:rFonts w:ascii="ＭＳ Ｐ明朝" w:eastAsia="ＭＳ Ｐ明朝" w:hAnsi="ＭＳ Ｐ明朝" w:hint="eastAsia"/>
        </w:rPr>
        <w:t>「アイヌ施策推進地域計画」が策定されている場合は、これに基づき、アイヌ文化の振興等はもとより、関連する産業の振興に資するよう努めなければならない。</w:t>
      </w:r>
    </w:p>
    <w:p w14:paraId="39DFBCB6" w14:textId="77777777" w:rsidR="003E1790" w:rsidRPr="003E1790" w:rsidRDefault="003E1790" w:rsidP="003E1790">
      <w:pPr>
        <w:pStyle w:val="a9"/>
        <w:autoSpaceDE w:val="0"/>
        <w:autoSpaceDN w:val="0"/>
        <w:adjustRightInd w:val="0"/>
        <w:ind w:leftChars="0" w:left="384"/>
        <w:jc w:val="left"/>
        <w:rPr>
          <w:rFonts w:ascii="ＭＳ Ｐ明朝" w:eastAsia="ＭＳ Ｐ明朝" w:hAnsi="ＭＳ Ｐ明朝"/>
        </w:rPr>
      </w:pPr>
    </w:p>
    <w:p w14:paraId="2C1997CF" w14:textId="315A2F04" w:rsidR="003E1790" w:rsidRDefault="001902DA" w:rsidP="008B3C26">
      <w:pPr>
        <w:pStyle w:val="a9"/>
        <w:numPr>
          <w:ilvl w:val="2"/>
          <w:numId w:val="59"/>
        </w:numPr>
        <w:autoSpaceDE w:val="0"/>
        <w:autoSpaceDN w:val="0"/>
        <w:adjustRightInd w:val="0"/>
        <w:ind w:leftChars="0"/>
        <w:jc w:val="left"/>
        <w:rPr>
          <w:rFonts w:ascii="ＭＳ Ｐ明朝" w:eastAsia="ＭＳ Ｐ明朝" w:hAnsi="ＭＳ Ｐ明朝"/>
        </w:rPr>
      </w:pPr>
      <w:r w:rsidRPr="003E1790">
        <w:rPr>
          <w:rFonts w:ascii="ＭＳ Ｐ明朝" w:eastAsia="ＭＳ Ｐ明朝" w:hAnsi="ＭＳ Ｐ明朝"/>
        </w:rPr>
        <w:t>認証森林から生産された多様な認証林産物の利用をCOC</w:t>
      </w:r>
      <w:r w:rsidRPr="003E1790">
        <w:rPr>
          <w:rFonts w:ascii="ＭＳ Ｐ明朝" w:eastAsia="ＭＳ Ｐ明朝" w:hAnsi="ＭＳ Ｐ明朝" w:hint="eastAsia"/>
        </w:rPr>
        <w:t>企業等</w:t>
      </w:r>
      <w:r w:rsidRPr="003E1790">
        <w:rPr>
          <w:rFonts w:ascii="ＭＳ Ｐ明朝" w:eastAsia="ＭＳ Ｐ明朝" w:hAnsi="ＭＳ Ｐ明朝"/>
        </w:rPr>
        <w:t>と連携して推進し，</w:t>
      </w:r>
    </w:p>
    <w:p w14:paraId="20BB11B7" w14:textId="52979129" w:rsidR="001902DA" w:rsidRPr="003E1790" w:rsidRDefault="003E1790" w:rsidP="009E080D">
      <w:pPr>
        <w:autoSpaceDE w:val="0"/>
        <w:autoSpaceDN w:val="0"/>
        <w:adjustRightInd w:val="0"/>
        <w:jc w:val="left"/>
        <w:rPr>
          <w:rFonts w:ascii="ＭＳ Ｐ明朝" w:eastAsia="ＭＳ Ｐ明朝" w:hAnsi="ＭＳ Ｐ明朝"/>
        </w:rPr>
      </w:pPr>
      <w:r w:rsidRPr="003E1790">
        <w:rPr>
          <w:rFonts w:ascii="ＭＳ Ｐ明朝" w:eastAsia="ＭＳ Ｐ明朝" w:hAnsi="ＭＳ Ｐ明朝" w:hint="eastAsia"/>
        </w:rPr>
        <w:t>森</w:t>
      </w:r>
      <w:r w:rsidR="001902DA" w:rsidRPr="003E1790">
        <w:rPr>
          <w:rFonts w:ascii="ＭＳ Ｐ明朝" w:eastAsia="ＭＳ Ｐ明朝" w:hAnsi="ＭＳ Ｐ明朝"/>
        </w:rPr>
        <w:t>林認証の取得を通じて得た知識・経験を広く地域に普及・啓発するよう努めなければならない。</w:t>
      </w:r>
    </w:p>
    <w:p w14:paraId="4DD89E91" w14:textId="77777777" w:rsidR="003E1790" w:rsidRPr="003E1790" w:rsidRDefault="003E1790" w:rsidP="003E1790">
      <w:pPr>
        <w:autoSpaceDE w:val="0"/>
        <w:autoSpaceDN w:val="0"/>
        <w:adjustRightInd w:val="0"/>
        <w:jc w:val="left"/>
        <w:rPr>
          <w:rFonts w:ascii="ＭＳ Ｐ明朝" w:eastAsia="ＭＳ Ｐ明朝" w:hAnsi="ＭＳ Ｐ明朝"/>
        </w:rPr>
      </w:pPr>
    </w:p>
    <w:p w14:paraId="63A53525" w14:textId="77777777" w:rsidR="009E080D" w:rsidRDefault="001902DA" w:rsidP="008B3C26">
      <w:pPr>
        <w:pStyle w:val="a9"/>
        <w:numPr>
          <w:ilvl w:val="2"/>
          <w:numId w:val="59"/>
        </w:numPr>
        <w:autoSpaceDE w:val="0"/>
        <w:autoSpaceDN w:val="0"/>
        <w:adjustRightInd w:val="0"/>
        <w:ind w:leftChars="0"/>
        <w:jc w:val="left"/>
        <w:rPr>
          <w:rFonts w:ascii="ＭＳ Ｐ明朝" w:eastAsia="ＭＳ Ｐ明朝" w:hAnsi="ＭＳ Ｐ明朝"/>
        </w:rPr>
      </w:pPr>
      <w:r w:rsidRPr="003E1790">
        <w:rPr>
          <w:rFonts w:ascii="ＭＳ Ｐ明朝" w:eastAsia="ＭＳ Ｐ明朝" w:hAnsi="ＭＳ Ｐ明朝"/>
        </w:rPr>
        <w:t>認証林産物を生産現場や加工・流通過程において</w:t>
      </w:r>
      <w:r w:rsidRPr="003E1790">
        <w:rPr>
          <w:rFonts w:ascii="ＭＳ Ｐ明朝" w:eastAsia="ＭＳ Ｐ明朝" w:hAnsi="ＭＳ Ｐ明朝" w:hint="eastAsia"/>
        </w:rPr>
        <w:t>的確に管理し</w:t>
      </w:r>
      <w:r w:rsidRPr="003E1790">
        <w:rPr>
          <w:rFonts w:ascii="ＭＳ Ｐ明朝" w:eastAsia="ＭＳ Ｐ明朝" w:hAnsi="ＭＳ Ｐ明朝"/>
        </w:rPr>
        <w:t>，需要者に適正に供給</w:t>
      </w:r>
    </w:p>
    <w:p w14:paraId="43A36FA6" w14:textId="7A2E7757" w:rsidR="001902DA" w:rsidRPr="009E080D" w:rsidRDefault="001902DA" w:rsidP="009E080D">
      <w:pPr>
        <w:autoSpaceDE w:val="0"/>
        <w:autoSpaceDN w:val="0"/>
        <w:adjustRightInd w:val="0"/>
        <w:jc w:val="left"/>
        <w:rPr>
          <w:rFonts w:ascii="ＭＳ Ｐ明朝" w:eastAsia="ＭＳ Ｐ明朝" w:hAnsi="ＭＳ Ｐ明朝"/>
        </w:rPr>
      </w:pPr>
      <w:r w:rsidRPr="009E080D">
        <w:rPr>
          <w:rFonts w:ascii="ＭＳ Ｐ明朝" w:eastAsia="ＭＳ Ｐ明朝" w:hAnsi="ＭＳ Ｐ明朝"/>
        </w:rPr>
        <w:t>するよう努めなければならない。また，市場分析，新規市場の可能性及び森林の全ての財とサービスを考慮に入れた健全な経済活動を達成することができるよう努めなければならない。</w:t>
      </w:r>
    </w:p>
    <w:p w14:paraId="53734806" w14:textId="77777777" w:rsidR="003E1790" w:rsidRPr="003E1790" w:rsidRDefault="003E1790" w:rsidP="003E1790">
      <w:pPr>
        <w:pStyle w:val="a9"/>
        <w:autoSpaceDE w:val="0"/>
        <w:autoSpaceDN w:val="0"/>
        <w:adjustRightInd w:val="0"/>
        <w:ind w:leftChars="0" w:left="720"/>
        <w:jc w:val="left"/>
        <w:rPr>
          <w:rFonts w:ascii="ＭＳ Ｐ明朝" w:eastAsia="ＭＳ Ｐ明朝" w:hAnsi="ＭＳ Ｐ明朝"/>
        </w:rPr>
      </w:pPr>
    </w:p>
    <w:p w14:paraId="3427F0F5" w14:textId="77777777" w:rsidR="009E080D" w:rsidRDefault="001902DA" w:rsidP="008B3C26">
      <w:pPr>
        <w:pStyle w:val="a9"/>
        <w:numPr>
          <w:ilvl w:val="2"/>
          <w:numId w:val="59"/>
        </w:numPr>
        <w:autoSpaceDE w:val="0"/>
        <w:autoSpaceDN w:val="0"/>
        <w:adjustRightInd w:val="0"/>
        <w:ind w:leftChars="0"/>
        <w:jc w:val="left"/>
        <w:rPr>
          <w:rFonts w:ascii="ＭＳ Ｐ明朝" w:eastAsia="ＭＳ Ｐ明朝" w:hAnsi="ＭＳ Ｐ明朝"/>
        </w:rPr>
      </w:pPr>
      <w:r w:rsidRPr="003E1790">
        <w:rPr>
          <w:rFonts w:ascii="ＭＳ Ｐ明朝" w:eastAsia="ＭＳ Ｐ明朝" w:hAnsi="ＭＳ Ｐ明朝"/>
        </w:rPr>
        <w:t>林内施設に係る森林の他用途への転用については，当該森林の持続的管理を実現す</w:t>
      </w:r>
    </w:p>
    <w:p w14:paraId="6FFF08CC" w14:textId="521B5888" w:rsidR="001902DA" w:rsidRPr="003E1790" w:rsidRDefault="001902DA" w:rsidP="00F24EC7">
      <w:pPr>
        <w:autoSpaceDE w:val="0"/>
        <w:autoSpaceDN w:val="0"/>
        <w:adjustRightInd w:val="0"/>
        <w:jc w:val="left"/>
        <w:rPr>
          <w:rFonts w:ascii="ＭＳ Ｐ明朝" w:eastAsia="ＭＳ Ｐ明朝" w:hAnsi="ＭＳ Ｐ明朝"/>
          <w:sz w:val="22"/>
        </w:rPr>
      </w:pPr>
      <w:r w:rsidRPr="009E080D">
        <w:rPr>
          <w:rFonts w:ascii="ＭＳ Ｐ明朝" w:eastAsia="ＭＳ Ｐ明朝" w:hAnsi="ＭＳ Ｐ明朝"/>
        </w:rPr>
        <w:t>る</w:t>
      </w:r>
      <w:r w:rsidRPr="003E1790">
        <w:rPr>
          <w:rFonts w:ascii="ＭＳ Ｐ明朝" w:eastAsia="ＭＳ Ｐ明朝" w:hAnsi="ＭＳ Ｐ明朝"/>
          <w:sz w:val="22"/>
        </w:rPr>
        <w:t>最小限の影響の範囲で，関係法令に基づき適切に行わなければならない。</w:t>
      </w:r>
    </w:p>
    <w:p w14:paraId="26015D9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D713245" w14:textId="291178E2"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w:t>
      </w:r>
      <w:r w:rsidRPr="008836EC">
        <w:rPr>
          <w:rFonts w:ascii="ＭＳ Ｐ明朝" w:eastAsia="ＭＳ Ｐ明朝" w:hAnsi="ＭＳ Ｐ明朝"/>
          <w:sz w:val="22"/>
        </w:rPr>
        <w:t xml:space="preserve"> 対象森林の管理・整備・利用が地球温暖化防止の二酸化炭素吸収源として，気候変動の緩和に貢献できるよう努めなければならない。</w:t>
      </w:r>
    </w:p>
    <w:p w14:paraId="7FE4CF10" w14:textId="77777777" w:rsidR="009E080D" w:rsidRDefault="009E080D" w:rsidP="001902DA">
      <w:pPr>
        <w:autoSpaceDE w:val="0"/>
        <w:autoSpaceDN w:val="0"/>
        <w:adjustRightInd w:val="0"/>
        <w:jc w:val="left"/>
        <w:rPr>
          <w:rFonts w:ascii="ＭＳ Ｐ明朝" w:eastAsia="ＭＳ Ｐ明朝" w:hAnsi="ＭＳ Ｐ明朝"/>
          <w:b/>
          <w:bCs/>
          <w:sz w:val="22"/>
        </w:rPr>
      </w:pPr>
    </w:p>
    <w:p w14:paraId="1AA23991" w14:textId="131AA2D0"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1.2.1</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二酸化炭素固定機能を向上させる，あるいは少なくとも低下させないよう森林を適切に取り扱い，林地残材や利用可能な間伐材等を有効利用することにより，二酸化炭素固定機能の向上に努めなければならない。</w:t>
      </w:r>
    </w:p>
    <w:p w14:paraId="0259D396" w14:textId="77777777" w:rsidR="009E080D" w:rsidRDefault="009E080D" w:rsidP="001902DA">
      <w:pPr>
        <w:autoSpaceDE w:val="0"/>
        <w:autoSpaceDN w:val="0"/>
        <w:adjustRightInd w:val="0"/>
        <w:jc w:val="left"/>
        <w:rPr>
          <w:rFonts w:ascii="ＭＳ Ｐ明朝" w:eastAsia="ＭＳ Ｐ明朝" w:hAnsi="ＭＳ Ｐ明朝"/>
          <w:b/>
          <w:bCs/>
          <w:sz w:val="22"/>
        </w:rPr>
      </w:pPr>
    </w:p>
    <w:p w14:paraId="5C872180" w14:textId="07E8A049"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1.2.2</w:t>
      </w:r>
      <w:r w:rsidRPr="008836EC">
        <w:rPr>
          <w:rFonts w:ascii="ＭＳ Ｐ明朝" w:eastAsia="ＭＳ Ｐ明朝" w:hAnsi="ＭＳ Ｐ明朝" w:hint="eastAsia"/>
          <w:sz w:val="22"/>
        </w:rPr>
        <w:t xml:space="preserve">　森林管理に当たっては，可能な限り化石燃料の節減に努めなければならない。</w:t>
      </w:r>
    </w:p>
    <w:p w14:paraId="471D23A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3EED7E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w:t>
      </w:r>
      <w:r w:rsidRPr="008836EC">
        <w:rPr>
          <w:rFonts w:ascii="ＭＳ Ｐ明朝" w:eastAsia="ＭＳ Ｐ明朝" w:hAnsi="ＭＳ Ｐ明朝"/>
          <w:sz w:val="22"/>
        </w:rPr>
        <w:t xml:space="preserve"> 供給サービスとともに調整サービスや文化的サービス，基盤サービス等の生態系サービス（用語の定義3.6）の</w:t>
      </w:r>
      <w:r w:rsidRPr="008836EC">
        <w:rPr>
          <w:rFonts w:ascii="ＭＳ Ｐ明朝" w:eastAsia="ＭＳ Ｐ明朝" w:hAnsi="ＭＳ Ｐ明朝" w:hint="eastAsia"/>
          <w:sz w:val="22"/>
        </w:rPr>
        <w:t>増進</w:t>
      </w:r>
      <w:r w:rsidRPr="008836EC">
        <w:rPr>
          <w:rFonts w:ascii="ＭＳ Ｐ明朝" w:eastAsia="ＭＳ Ｐ明朝" w:hAnsi="ＭＳ Ｐ明朝"/>
          <w:sz w:val="22"/>
        </w:rPr>
        <w:t>に配慮した森林管理が必要な森林においては，適切な対応がとられていなければならない</w:t>
      </w:r>
      <w:r w:rsidRPr="008836EC">
        <w:rPr>
          <w:rFonts w:ascii="ＭＳ Ｐ明朝" w:eastAsia="ＭＳ Ｐ明朝" w:hAnsi="ＭＳ Ｐ明朝" w:hint="eastAsia"/>
          <w:sz w:val="22"/>
        </w:rPr>
        <w:t>。</w:t>
      </w:r>
    </w:p>
    <w:p w14:paraId="4379BC59" w14:textId="77777777" w:rsidR="009E080D" w:rsidRDefault="009E080D" w:rsidP="001902DA">
      <w:pPr>
        <w:autoSpaceDE w:val="0"/>
        <w:autoSpaceDN w:val="0"/>
        <w:adjustRightInd w:val="0"/>
        <w:jc w:val="left"/>
        <w:rPr>
          <w:rFonts w:ascii="ＭＳ Ｐ明朝" w:eastAsia="ＭＳ Ｐ明朝" w:hAnsi="ＭＳ Ｐ明朝"/>
          <w:b/>
          <w:bCs/>
          <w:sz w:val="22"/>
        </w:rPr>
      </w:pPr>
    </w:p>
    <w:p w14:paraId="3CDD7EE7" w14:textId="4B16C469"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1.3.1</w:t>
      </w:r>
      <w:r w:rsidRPr="008836EC">
        <w:rPr>
          <w:rFonts w:ascii="ＭＳ Ｐ明朝" w:eastAsia="ＭＳ Ｐ明朝" w:hAnsi="ＭＳ Ｐ明朝" w:hint="eastAsia"/>
          <w:sz w:val="22"/>
        </w:rPr>
        <w:t xml:space="preserve">　森林管理</w:t>
      </w:r>
      <w:r w:rsidRPr="008836EC">
        <w:rPr>
          <w:rFonts w:ascii="ＭＳ Ｐ明朝" w:eastAsia="ＭＳ Ｐ明朝" w:hAnsi="ＭＳ Ｐ明朝"/>
          <w:sz w:val="22"/>
        </w:rPr>
        <w:t>計画において</w:t>
      </w:r>
      <w:r w:rsidRPr="008836EC">
        <w:rPr>
          <w:rFonts w:ascii="ＭＳ Ｐ明朝" w:eastAsia="ＭＳ Ｐ明朝" w:hAnsi="ＭＳ Ｐ明朝" w:hint="eastAsia"/>
          <w:sz w:val="22"/>
        </w:rPr>
        <w:t>，災害リスクや</w:t>
      </w:r>
      <w:r w:rsidRPr="008836EC">
        <w:rPr>
          <w:rFonts w:ascii="ＭＳ Ｐ明朝" w:eastAsia="ＭＳ Ｐ明朝" w:hAnsi="ＭＳ Ｐ明朝"/>
          <w:sz w:val="22"/>
        </w:rPr>
        <w:t>森林レクリエーション・景観維持改善等</w:t>
      </w:r>
      <w:r w:rsidRPr="008836EC">
        <w:rPr>
          <w:rFonts w:ascii="ＭＳ Ｐ明朝" w:eastAsia="ＭＳ Ｐ明朝" w:hAnsi="ＭＳ Ｐ明朝" w:hint="eastAsia"/>
          <w:sz w:val="22"/>
        </w:rPr>
        <w:t>に対応した</w:t>
      </w:r>
      <w:r w:rsidRPr="008836EC">
        <w:rPr>
          <w:rFonts w:ascii="ＭＳ Ｐ明朝" w:eastAsia="ＭＳ Ｐ明朝" w:hAnsi="ＭＳ Ｐ明朝"/>
          <w:sz w:val="22"/>
        </w:rPr>
        <w:t>ゾーニングを行い，該当地域においては可能な限り</w:t>
      </w:r>
      <w:r w:rsidRPr="008836EC">
        <w:rPr>
          <w:rFonts w:ascii="ＭＳ Ｐ明朝" w:eastAsia="ＭＳ Ｐ明朝" w:hAnsi="ＭＳ Ｐ明朝" w:hint="eastAsia"/>
          <w:sz w:val="22"/>
        </w:rPr>
        <w:t>災害防止や</w:t>
      </w:r>
      <w:r w:rsidRPr="008836EC">
        <w:rPr>
          <w:rFonts w:ascii="ＭＳ Ｐ明朝" w:eastAsia="ＭＳ Ｐ明朝" w:hAnsi="ＭＳ Ｐ明朝"/>
          <w:sz w:val="22"/>
        </w:rPr>
        <w:t>景観</w:t>
      </w:r>
      <w:r w:rsidRPr="008836EC">
        <w:rPr>
          <w:rFonts w:ascii="ＭＳ Ｐ明朝" w:eastAsia="ＭＳ Ｐ明朝" w:hAnsi="ＭＳ Ｐ明朝" w:hint="eastAsia"/>
          <w:sz w:val="22"/>
        </w:rPr>
        <w:t>保全</w:t>
      </w:r>
      <w:r w:rsidRPr="008836EC">
        <w:rPr>
          <w:rFonts w:ascii="ＭＳ Ｐ明朝" w:eastAsia="ＭＳ Ｐ明朝" w:hAnsi="ＭＳ Ｐ明朝"/>
          <w:sz w:val="22"/>
        </w:rPr>
        <w:t>，快適性向上の観点から望ましい施設の設置</w:t>
      </w:r>
      <w:r w:rsidRPr="008836EC">
        <w:rPr>
          <w:rFonts w:ascii="ＭＳ Ｐ明朝" w:eastAsia="ＭＳ Ｐ明朝" w:hAnsi="ＭＳ Ｐ明朝" w:hint="eastAsia"/>
          <w:strike/>
          <w:sz w:val="22"/>
        </w:rPr>
        <w:t>や</w:t>
      </w:r>
      <w:r w:rsidRPr="008836EC">
        <w:rPr>
          <w:rFonts w:ascii="ＭＳ Ｐ明朝" w:eastAsia="ＭＳ Ｐ明朝" w:hAnsi="ＭＳ Ｐ明朝" w:hint="eastAsia"/>
          <w:sz w:val="22"/>
        </w:rPr>
        <w:t>、</w:t>
      </w:r>
      <w:r w:rsidRPr="008836EC">
        <w:rPr>
          <w:rFonts w:ascii="ＭＳ Ｐ明朝" w:eastAsia="ＭＳ Ｐ明朝" w:hAnsi="ＭＳ Ｐ明朝"/>
          <w:sz w:val="22"/>
        </w:rPr>
        <w:t>森林配置</w:t>
      </w:r>
      <w:r w:rsidRPr="008836EC">
        <w:rPr>
          <w:rFonts w:ascii="ＭＳ Ｐ明朝" w:eastAsia="ＭＳ Ｐ明朝" w:hAnsi="ＭＳ Ｐ明朝" w:hint="eastAsia"/>
          <w:sz w:val="22"/>
        </w:rPr>
        <w:t>及びその</w:t>
      </w:r>
      <w:r w:rsidRPr="008836EC">
        <w:rPr>
          <w:rFonts w:ascii="ＭＳ Ｐ明朝" w:eastAsia="ＭＳ Ｐ明朝" w:hAnsi="ＭＳ Ｐ明朝"/>
          <w:sz w:val="22"/>
        </w:rPr>
        <w:t>施業に努めなければならない。</w:t>
      </w:r>
    </w:p>
    <w:p w14:paraId="76FA5FED" w14:textId="77777777" w:rsidR="009E080D" w:rsidRDefault="009E080D" w:rsidP="001902DA">
      <w:pPr>
        <w:autoSpaceDE w:val="0"/>
        <w:autoSpaceDN w:val="0"/>
        <w:adjustRightInd w:val="0"/>
        <w:jc w:val="left"/>
        <w:rPr>
          <w:rFonts w:ascii="ＭＳ Ｐ明朝" w:eastAsia="ＭＳ Ｐ明朝" w:hAnsi="ＭＳ Ｐ明朝"/>
          <w:b/>
          <w:bCs/>
          <w:sz w:val="22"/>
        </w:rPr>
      </w:pPr>
    </w:p>
    <w:p w14:paraId="185A306C" w14:textId="303B88C3"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1.3.2</w:t>
      </w:r>
      <w:r w:rsidRPr="008836EC">
        <w:rPr>
          <w:rFonts w:ascii="ＭＳ Ｐ明朝" w:eastAsia="ＭＳ Ｐ明朝" w:hAnsi="ＭＳ Ｐ明朝" w:hint="eastAsia"/>
          <w:sz w:val="22"/>
        </w:rPr>
        <w:t xml:space="preserve">　森林法や自然公園法などの法令による制度や、市町村森林整備計画などの法令に基づく</w:t>
      </w:r>
      <w:r w:rsidRPr="008836EC">
        <w:rPr>
          <w:rFonts w:ascii="ＭＳ Ｐ明朝" w:eastAsia="ＭＳ Ｐ明朝" w:hAnsi="ＭＳ Ｐ明朝" w:hint="eastAsia"/>
          <w:sz w:val="22"/>
        </w:rPr>
        <w:lastRenderedPageBreak/>
        <w:t>公的計画で国土・景観保全，生活環境保全のための森林施業上の制約がある森林は，その基準・規範に適合していなければならない。</w:t>
      </w:r>
    </w:p>
    <w:p w14:paraId="52B1AA99" w14:textId="77777777" w:rsidR="009E080D" w:rsidRDefault="009E080D" w:rsidP="001902DA">
      <w:pPr>
        <w:autoSpaceDE w:val="0"/>
        <w:autoSpaceDN w:val="0"/>
        <w:adjustRightInd w:val="0"/>
        <w:jc w:val="left"/>
        <w:rPr>
          <w:rFonts w:ascii="ＭＳ Ｐ明朝" w:eastAsia="ＭＳ Ｐ明朝" w:hAnsi="ＭＳ Ｐ明朝"/>
          <w:b/>
          <w:bCs/>
          <w:sz w:val="22"/>
        </w:rPr>
      </w:pPr>
    </w:p>
    <w:p w14:paraId="5700642B" w14:textId="7E3F050C"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1.3.3</w:t>
      </w:r>
      <w:r w:rsidRPr="008836EC">
        <w:rPr>
          <w:rFonts w:ascii="ＭＳ Ｐ明朝" w:eastAsia="ＭＳ Ｐ明朝" w:hAnsi="ＭＳ Ｐ明朝" w:hint="eastAsia"/>
          <w:sz w:val="22"/>
        </w:rPr>
        <w:t xml:space="preserve">　森林レクリエーション施設は，森林レクリエーション受益者の期待，環境保全，林地開発許可基準及び保健機能森林に関する森林経営計画の認定基準を満たすよう設置されているか，若しくは計画されていなければならない。</w:t>
      </w:r>
    </w:p>
    <w:p w14:paraId="36EB6BC9" w14:textId="77777777" w:rsidR="009E080D" w:rsidRDefault="009E080D" w:rsidP="001902DA">
      <w:pPr>
        <w:autoSpaceDE w:val="0"/>
        <w:autoSpaceDN w:val="0"/>
        <w:adjustRightInd w:val="0"/>
        <w:jc w:val="left"/>
        <w:rPr>
          <w:rFonts w:ascii="ＭＳ Ｐ明朝" w:eastAsia="ＭＳ Ｐ明朝" w:hAnsi="ＭＳ Ｐ明朝"/>
          <w:b/>
          <w:bCs/>
          <w:sz w:val="22"/>
        </w:rPr>
      </w:pPr>
    </w:p>
    <w:p w14:paraId="450FA3A8" w14:textId="04EA988F"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1.3.4</w:t>
      </w:r>
      <w:r w:rsidRPr="008836EC">
        <w:rPr>
          <w:rFonts w:ascii="ＭＳ Ｐ明朝" w:eastAsia="ＭＳ Ｐ明朝" w:hAnsi="ＭＳ Ｐ明朝" w:hint="eastAsia"/>
          <w:sz w:val="22"/>
        </w:rPr>
        <w:t xml:space="preserve">　レクリエーション等を目的とする森林の一般公開は，関係者の所有権をはじめとする諸権利，森林資源や生態系への影響，森林の他の機能との両立性などを尊重したうえで，適切に促進しなければならない。</w:t>
      </w:r>
    </w:p>
    <w:p w14:paraId="04063C4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E44086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1.4</w:t>
      </w:r>
      <w:r w:rsidRPr="008836EC">
        <w:rPr>
          <w:rFonts w:ascii="ＭＳ Ｐ明朝" w:eastAsia="ＭＳ Ｐ明朝" w:hAnsi="ＭＳ Ｐ明朝"/>
          <w:sz w:val="22"/>
        </w:rPr>
        <w:t xml:space="preserve"> 文化的・歴史的に重要な遺跡や資源・社会的に価値の高い森林が保護されていなければならない。</w:t>
      </w:r>
      <w:r w:rsidRPr="00E66EFE">
        <w:rPr>
          <w:rFonts w:ascii="ＭＳ Ｐ明朝" w:eastAsia="ＭＳ Ｐ明朝" w:hAnsi="ＭＳ Ｐ明朝" w:hint="eastAsia"/>
          <w:sz w:val="22"/>
        </w:rPr>
        <w:t>日本列島北部周辺，とりわけ北海道にあっては，儀式の場所等アイヌの文化的，伝統・観光的価値を有する場所は，保護されなければならない。</w:t>
      </w:r>
    </w:p>
    <w:p w14:paraId="185993AC" w14:textId="77777777" w:rsidR="009E080D" w:rsidRDefault="009E080D" w:rsidP="001902DA">
      <w:pPr>
        <w:autoSpaceDE w:val="0"/>
        <w:autoSpaceDN w:val="0"/>
        <w:adjustRightInd w:val="0"/>
        <w:jc w:val="left"/>
        <w:rPr>
          <w:rFonts w:ascii="ＭＳ Ｐ明朝" w:eastAsia="ＭＳ Ｐ明朝" w:hAnsi="ＭＳ Ｐ明朝"/>
          <w:b/>
          <w:bCs/>
          <w:sz w:val="22"/>
        </w:rPr>
      </w:pPr>
    </w:p>
    <w:p w14:paraId="13031443" w14:textId="0092BC9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1.4.1</w:t>
      </w:r>
      <w:r w:rsidRPr="008836EC">
        <w:rPr>
          <w:rFonts w:ascii="ＭＳ Ｐ明朝" w:eastAsia="ＭＳ Ｐ明朝" w:hAnsi="ＭＳ Ｐ明朝" w:hint="eastAsia"/>
          <w:sz w:val="22"/>
        </w:rPr>
        <w:t xml:space="preserve">　森林管理計画には、文化財保護法等による指定文化財のほか，地域社会において文化的，歴史的に重要と評価されている遺跡や地域住民に親しまれ郷土のシンボルとなっている森林や巨樹・巨木，学術的に価値の高い森林が明示され，その取り扱い指針が示されなければならない。</w:t>
      </w:r>
    </w:p>
    <w:p w14:paraId="1B815498" w14:textId="77777777" w:rsidR="009E080D" w:rsidRDefault="009E080D" w:rsidP="001902DA">
      <w:pPr>
        <w:autoSpaceDE w:val="0"/>
        <w:autoSpaceDN w:val="0"/>
        <w:adjustRightInd w:val="0"/>
        <w:jc w:val="left"/>
        <w:rPr>
          <w:rFonts w:ascii="ＭＳ Ｐ明朝" w:eastAsia="ＭＳ Ｐ明朝" w:hAnsi="ＭＳ Ｐ明朝"/>
          <w:b/>
          <w:bCs/>
          <w:sz w:val="22"/>
        </w:rPr>
      </w:pPr>
    </w:p>
    <w:p w14:paraId="0945F928" w14:textId="77777777" w:rsidR="00483968"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文化財保護法等の諸制度で規制された森林でな</w:t>
      </w:r>
      <w:r w:rsidRPr="008836EC">
        <w:rPr>
          <w:rFonts w:ascii="ＭＳ Ｐ明朝" w:eastAsia="ＭＳ Ｐ明朝" w:hAnsi="ＭＳ Ｐ明朝" w:hint="eastAsia"/>
          <w:sz w:val="22"/>
        </w:rPr>
        <w:t>い場合であっても、地</w:t>
      </w:r>
      <w:r w:rsidRPr="008836EC">
        <w:rPr>
          <w:rFonts w:ascii="ＭＳ Ｐ明朝" w:eastAsia="ＭＳ Ｐ明朝" w:hAnsi="ＭＳ Ｐ明朝"/>
          <w:sz w:val="22"/>
        </w:rPr>
        <w:t>域社会から妥当と評価される内容で，その保全に対する配慮がなされなければならない。</w:t>
      </w:r>
    </w:p>
    <w:p w14:paraId="6D517D2F" w14:textId="77777777" w:rsidR="00483968" w:rsidRDefault="00483968" w:rsidP="001902DA">
      <w:pPr>
        <w:autoSpaceDE w:val="0"/>
        <w:autoSpaceDN w:val="0"/>
        <w:adjustRightInd w:val="0"/>
        <w:jc w:val="left"/>
        <w:rPr>
          <w:rFonts w:ascii="ＭＳ Ｐ明朝" w:eastAsia="ＭＳ Ｐ明朝" w:hAnsi="ＭＳ Ｐ明朝"/>
          <w:sz w:val="22"/>
        </w:rPr>
      </w:pPr>
    </w:p>
    <w:p w14:paraId="782D14B2" w14:textId="5C741B8B"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それらの森林については，展示林，見本林等として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社会一般の便益</w:t>
      </w:r>
      <w:r w:rsidRPr="008836EC">
        <w:rPr>
          <w:rFonts w:ascii="ＭＳ Ｐ明朝" w:eastAsia="ＭＳ Ｐ明朝" w:hAnsi="ＭＳ Ｐ明朝" w:hint="eastAsia"/>
          <w:sz w:val="22"/>
        </w:rPr>
        <w:t>に供</w:t>
      </w:r>
      <w:r w:rsidRPr="008836EC">
        <w:rPr>
          <w:rFonts w:ascii="ＭＳ Ｐ明朝" w:eastAsia="ＭＳ Ｐ明朝" w:hAnsi="ＭＳ Ｐ明朝"/>
          <w:sz w:val="22"/>
        </w:rPr>
        <w:t>し，その</w:t>
      </w:r>
      <w:r w:rsidRPr="008836EC">
        <w:rPr>
          <w:rFonts w:ascii="ＭＳ Ｐ明朝" w:eastAsia="ＭＳ Ｐ明朝" w:hAnsi="ＭＳ Ｐ明朝" w:hint="eastAsia"/>
          <w:sz w:val="22"/>
        </w:rPr>
        <w:t>普及啓発</w:t>
      </w:r>
      <w:r w:rsidRPr="008836EC">
        <w:rPr>
          <w:rFonts w:ascii="ＭＳ Ｐ明朝" w:eastAsia="ＭＳ Ｐ明朝" w:hAnsi="ＭＳ Ｐ明朝"/>
          <w:sz w:val="22"/>
        </w:rPr>
        <w:t>に努めなければならない。</w:t>
      </w:r>
    </w:p>
    <w:p w14:paraId="747FE00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546680B" w14:textId="77777777" w:rsidR="00483968" w:rsidRDefault="001902DA" w:rsidP="008B3C26">
      <w:pPr>
        <w:pStyle w:val="a9"/>
        <w:numPr>
          <w:ilvl w:val="1"/>
          <w:numId w:val="54"/>
        </w:numPr>
        <w:autoSpaceDE w:val="0"/>
        <w:autoSpaceDN w:val="0"/>
        <w:adjustRightInd w:val="0"/>
        <w:ind w:leftChars="0"/>
        <w:jc w:val="left"/>
        <w:rPr>
          <w:rFonts w:ascii="ＭＳ Ｐ明朝" w:eastAsia="ＭＳ Ｐ明朝" w:hAnsi="ＭＳ Ｐ明朝"/>
        </w:rPr>
      </w:pPr>
      <w:r w:rsidRPr="00483968">
        <w:rPr>
          <w:rFonts w:ascii="ＭＳ Ｐ明朝" w:eastAsia="ＭＳ Ｐ明朝" w:hAnsi="ＭＳ Ｐ明朝"/>
        </w:rPr>
        <w:t>森林レクリエーション等市民</w:t>
      </w:r>
      <w:r w:rsidRPr="00483968">
        <w:rPr>
          <w:rFonts w:ascii="ＭＳ Ｐ明朝" w:eastAsia="ＭＳ Ｐ明朝" w:hAnsi="ＭＳ Ｐ明朝" w:hint="eastAsia"/>
        </w:rPr>
        <w:t>が</w:t>
      </w:r>
      <w:r w:rsidRPr="00483968">
        <w:rPr>
          <w:rFonts w:ascii="ＭＳ Ｐ明朝" w:eastAsia="ＭＳ Ｐ明朝" w:hAnsi="ＭＳ Ｐ明朝"/>
        </w:rPr>
        <w:t>自然に触れ合う機会・場所</w:t>
      </w:r>
      <w:r w:rsidRPr="00483968">
        <w:rPr>
          <w:rFonts w:ascii="ＭＳ Ｐ明朝" w:eastAsia="ＭＳ Ｐ明朝" w:hAnsi="ＭＳ Ｐ明朝" w:hint="eastAsia"/>
          <w:strike/>
        </w:rPr>
        <w:t>を</w:t>
      </w:r>
      <w:r w:rsidRPr="00483968">
        <w:rPr>
          <w:rFonts w:ascii="ＭＳ Ｐ明朝" w:eastAsia="ＭＳ Ｐ明朝" w:hAnsi="ＭＳ Ｐ明朝"/>
        </w:rPr>
        <w:t>の提供に努めるとともに，入山者</w:t>
      </w:r>
    </w:p>
    <w:p w14:paraId="3CD7DE8E" w14:textId="49C492F4" w:rsidR="00483968" w:rsidRPr="00483968" w:rsidRDefault="001902DA" w:rsidP="00483968">
      <w:pPr>
        <w:autoSpaceDE w:val="0"/>
        <w:autoSpaceDN w:val="0"/>
        <w:adjustRightInd w:val="0"/>
        <w:jc w:val="left"/>
        <w:rPr>
          <w:rFonts w:ascii="ＭＳ Ｐ明朝" w:eastAsia="ＭＳ Ｐ明朝" w:hAnsi="ＭＳ Ｐ明朝"/>
        </w:rPr>
      </w:pPr>
      <w:r w:rsidRPr="00483968">
        <w:rPr>
          <w:rFonts w:ascii="ＭＳ Ｐ明朝" w:eastAsia="ＭＳ Ｐ明朝" w:hAnsi="ＭＳ Ｐ明朝"/>
        </w:rPr>
        <w:t>に対する環境教育</w:t>
      </w:r>
      <w:r w:rsidRPr="00483968">
        <w:rPr>
          <w:rFonts w:ascii="ＭＳ Ｐ明朝" w:eastAsia="ＭＳ Ｐ明朝" w:hAnsi="ＭＳ Ｐ明朝" w:hint="eastAsia"/>
        </w:rPr>
        <w:t>及び</w:t>
      </w:r>
      <w:r w:rsidRPr="00483968">
        <w:rPr>
          <w:rFonts w:ascii="ＭＳ Ｐ明朝" w:eastAsia="ＭＳ Ｐ明朝" w:hAnsi="ＭＳ Ｐ明朝"/>
        </w:rPr>
        <w:t>安全などへ</w:t>
      </w:r>
      <w:r w:rsidRPr="00483968">
        <w:rPr>
          <w:rFonts w:ascii="ＭＳ Ｐ明朝" w:eastAsia="ＭＳ Ｐ明朝" w:hAnsi="ＭＳ Ｐ明朝" w:hint="eastAsia"/>
        </w:rPr>
        <w:t>の指導や対策が適切に実施</w:t>
      </w:r>
      <w:r w:rsidRPr="00483968">
        <w:rPr>
          <w:rFonts w:ascii="ＭＳ Ｐ明朝" w:eastAsia="ＭＳ Ｐ明朝" w:hAnsi="ＭＳ Ｐ明朝"/>
        </w:rPr>
        <w:t>されなければならない。</w:t>
      </w:r>
    </w:p>
    <w:p w14:paraId="729E9B9C" w14:textId="77777777" w:rsidR="00483968" w:rsidRDefault="00483968" w:rsidP="00483968">
      <w:pPr>
        <w:autoSpaceDE w:val="0"/>
        <w:autoSpaceDN w:val="0"/>
        <w:adjustRightInd w:val="0"/>
        <w:jc w:val="left"/>
        <w:rPr>
          <w:rFonts w:ascii="ＭＳ Ｐ明朝" w:eastAsia="ＭＳ Ｐ明朝" w:hAnsi="ＭＳ Ｐ明朝"/>
        </w:rPr>
      </w:pPr>
    </w:p>
    <w:p w14:paraId="68C18391" w14:textId="176AADEA" w:rsidR="001902DA" w:rsidRPr="00483968" w:rsidRDefault="001902DA" w:rsidP="00483968">
      <w:pPr>
        <w:autoSpaceDE w:val="0"/>
        <w:autoSpaceDN w:val="0"/>
        <w:adjustRightInd w:val="0"/>
        <w:jc w:val="left"/>
        <w:rPr>
          <w:rFonts w:ascii="ＭＳ Ｐ明朝" w:eastAsia="ＭＳ Ｐ明朝" w:hAnsi="ＭＳ Ｐ明朝"/>
        </w:rPr>
      </w:pPr>
      <w:r w:rsidRPr="00483968">
        <w:rPr>
          <w:rFonts w:ascii="ＭＳ Ｐ明朝" w:eastAsia="ＭＳ Ｐ明朝" w:hAnsi="ＭＳ Ｐ明朝" w:hint="eastAsia"/>
        </w:rPr>
        <w:t>「アイヌ施策推進地域計画」が策定されている場合にあっては、これに基づき、森林に関連するアイヌ文化や伝統に係る観光の振興に資するよう努めなければならない。</w:t>
      </w:r>
    </w:p>
    <w:p w14:paraId="7D2B4803" w14:textId="77777777" w:rsidR="009E080D" w:rsidRDefault="009E080D" w:rsidP="001902DA">
      <w:pPr>
        <w:autoSpaceDE w:val="0"/>
        <w:autoSpaceDN w:val="0"/>
        <w:adjustRightInd w:val="0"/>
        <w:jc w:val="left"/>
        <w:rPr>
          <w:rFonts w:ascii="ＭＳ Ｐ明朝" w:eastAsia="ＭＳ Ｐ明朝" w:hAnsi="ＭＳ Ｐ明朝"/>
          <w:b/>
          <w:bCs/>
          <w:sz w:val="22"/>
        </w:rPr>
      </w:pPr>
    </w:p>
    <w:p w14:paraId="4351DEBD" w14:textId="77777777" w:rsidR="00483968"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森林レクリエーショ</w:t>
      </w:r>
      <w:r w:rsidRPr="008836EC">
        <w:rPr>
          <w:rFonts w:ascii="ＭＳ Ｐ明朝" w:eastAsia="ＭＳ Ｐ明朝" w:hAnsi="ＭＳ Ｐ明朝" w:hint="eastAsia"/>
          <w:sz w:val="22"/>
        </w:rPr>
        <w:t>ン等の市民が自然にふれあう機会や場所の提供に努め，</w:t>
      </w:r>
      <w:r w:rsidRPr="008836EC">
        <w:rPr>
          <w:rFonts w:ascii="ＭＳ Ｐ明朝" w:eastAsia="ＭＳ Ｐ明朝" w:hAnsi="ＭＳ Ｐ明朝"/>
          <w:sz w:val="22"/>
        </w:rPr>
        <w:t>入山者の利用する林道，作業道，歩道その他施設について，交通安全施設，安全標識，案内板等を整備するよう努めなければならない。</w:t>
      </w:r>
    </w:p>
    <w:p w14:paraId="02601A79" w14:textId="77777777" w:rsidR="00483968" w:rsidRDefault="00483968" w:rsidP="001902DA">
      <w:pPr>
        <w:autoSpaceDE w:val="0"/>
        <w:autoSpaceDN w:val="0"/>
        <w:adjustRightInd w:val="0"/>
        <w:jc w:val="left"/>
        <w:rPr>
          <w:rFonts w:ascii="ＭＳ Ｐ明朝" w:eastAsia="ＭＳ Ｐ明朝" w:hAnsi="ＭＳ Ｐ明朝"/>
          <w:sz w:val="22"/>
        </w:rPr>
      </w:pPr>
    </w:p>
    <w:p w14:paraId="62E13F98" w14:textId="36DAC90F"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lastRenderedPageBreak/>
        <w:t>相当規模の組織</w:t>
      </w:r>
      <w:r w:rsidRPr="008836EC">
        <w:rPr>
          <w:rFonts w:ascii="ＭＳ Ｐ明朝" w:eastAsia="ＭＳ Ｐ明朝" w:hAnsi="ＭＳ Ｐ明朝"/>
          <w:sz w:val="22"/>
        </w:rPr>
        <w:t>(森林管理者等)</w:t>
      </w:r>
      <w:r w:rsidRPr="008836EC">
        <w:rPr>
          <w:rFonts w:ascii="ＭＳ Ｐ明朝" w:eastAsia="ＭＳ Ｐ明朝" w:hAnsi="ＭＳ Ｐ明朝" w:hint="eastAsia"/>
          <w:sz w:val="22"/>
        </w:rPr>
        <w:t>にあっては，独自の森林・環境教育プログラムを策定し，入山者に対して</w:t>
      </w:r>
      <w:r w:rsidRPr="008836EC">
        <w:rPr>
          <w:rFonts w:ascii="ＭＳ Ｐ明朝" w:eastAsia="ＭＳ Ｐ明朝" w:hAnsi="ＭＳ Ｐ明朝"/>
          <w:sz w:val="22"/>
        </w:rPr>
        <w:t>環境教育施設を設置するか</w:t>
      </w:r>
      <w:r w:rsidRPr="008836EC">
        <w:rPr>
          <w:rFonts w:ascii="ＭＳ Ｐ明朝" w:eastAsia="ＭＳ Ｐ明朝" w:hAnsi="ＭＳ Ｐ明朝" w:hint="eastAsia"/>
          <w:sz w:val="22"/>
        </w:rPr>
        <w:t>，若しくはその</w:t>
      </w:r>
      <w:r w:rsidRPr="008836EC">
        <w:rPr>
          <w:rFonts w:ascii="ＭＳ Ｐ明朝" w:eastAsia="ＭＳ Ｐ明朝" w:hAnsi="ＭＳ Ｐ明朝"/>
          <w:sz w:val="22"/>
        </w:rPr>
        <w:t>設置計画を策定しなければならない。</w:t>
      </w:r>
    </w:p>
    <w:p w14:paraId="5E19E17B" w14:textId="77777777" w:rsidR="009E080D" w:rsidRDefault="009E080D" w:rsidP="001902DA">
      <w:pPr>
        <w:autoSpaceDE w:val="0"/>
        <w:autoSpaceDN w:val="0"/>
        <w:adjustRightInd w:val="0"/>
        <w:jc w:val="left"/>
        <w:rPr>
          <w:rFonts w:ascii="ＭＳ Ｐ明朝" w:eastAsia="ＭＳ Ｐ明朝" w:hAnsi="ＭＳ Ｐ明朝"/>
          <w:b/>
          <w:bCs/>
          <w:sz w:val="22"/>
        </w:rPr>
      </w:pPr>
    </w:p>
    <w:p w14:paraId="765195F6" w14:textId="007686B1"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入林者に対する空き缶，ゴミなどの持ち帰り</w:t>
      </w:r>
      <w:r w:rsidRPr="008836EC">
        <w:rPr>
          <w:rFonts w:ascii="ＭＳ Ｐ明朝" w:eastAsia="ＭＳ Ｐ明朝" w:hAnsi="ＭＳ Ｐ明朝" w:hint="eastAsia"/>
          <w:sz w:val="22"/>
        </w:rPr>
        <w:t>について</w:t>
      </w:r>
      <w:r w:rsidRPr="008836EC">
        <w:rPr>
          <w:rFonts w:ascii="ＭＳ Ｐ明朝" w:eastAsia="ＭＳ Ｐ明朝" w:hAnsi="ＭＳ Ｐ明朝"/>
          <w:sz w:val="22"/>
        </w:rPr>
        <w:t>啓発がなされ，</w:t>
      </w:r>
      <w:r w:rsidRPr="008836EC">
        <w:rPr>
          <w:rFonts w:ascii="ＭＳ Ｐ明朝" w:eastAsia="ＭＳ Ｐ明朝" w:hAnsi="ＭＳ Ｐ明朝" w:hint="eastAsia"/>
          <w:sz w:val="22"/>
        </w:rPr>
        <w:t>また、</w:t>
      </w:r>
      <w:r w:rsidRPr="008836EC">
        <w:rPr>
          <w:rFonts w:ascii="ＭＳ Ｐ明朝" w:eastAsia="ＭＳ Ｐ明朝" w:hAnsi="ＭＳ Ｐ明朝"/>
          <w:sz w:val="22"/>
        </w:rPr>
        <w:t>廃棄物</w:t>
      </w:r>
      <w:r w:rsidRPr="008836EC">
        <w:rPr>
          <w:rFonts w:ascii="ＭＳ Ｐ明朝" w:eastAsia="ＭＳ Ｐ明朝" w:hAnsi="ＭＳ Ｐ明朝" w:hint="eastAsia"/>
          <w:sz w:val="22"/>
        </w:rPr>
        <w:t>については</w:t>
      </w:r>
      <w:r w:rsidRPr="008836EC">
        <w:rPr>
          <w:rFonts w:ascii="ＭＳ Ｐ明朝" w:eastAsia="ＭＳ Ｐ明朝" w:hAnsi="ＭＳ Ｐ明朝"/>
          <w:sz w:val="22"/>
        </w:rPr>
        <w:t>，森林外の適切な場所で処理されなければならない。</w:t>
      </w:r>
    </w:p>
    <w:p w14:paraId="32F3063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0422B99" w14:textId="1E574408"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1.6</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で定める木材生産機能維持増進森林及び公益的機能別施業森林の整備に関する事項を十分勘案し、関連する施策、助成制度の活用に努めなければならない。</w:t>
      </w:r>
    </w:p>
    <w:p w14:paraId="758F483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4D2A30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2. </w:t>
      </w:r>
      <w:r w:rsidRPr="008836EC">
        <w:rPr>
          <w:rFonts w:ascii="ＭＳ Ｐ明朝" w:eastAsia="ＭＳ Ｐ明朝" w:hAnsi="ＭＳ Ｐ明朝" w:hint="eastAsia"/>
          <w:b/>
          <w:bCs/>
          <w:sz w:val="22"/>
        </w:rPr>
        <w:t>森林生態系の健全性と活力の維持</w:t>
      </w:r>
    </w:p>
    <w:p w14:paraId="6FC501C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BDC8091" w14:textId="053D3902" w:rsidR="003E1790"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w:t>
      </w:r>
      <w:r w:rsidRPr="008836EC">
        <w:rPr>
          <w:rFonts w:ascii="ＭＳ Ｐ明朝" w:eastAsia="ＭＳ Ｐ明朝" w:hAnsi="ＭＳ Ｐ明朝"/>
          <w:sz w:val="22"/>
        </w:rPr>
        <w:t xml:space="preserve"> 管理者は，森林資源調査等に基づいた管理計画の策定</w:t>
      </w:r>
      <w:r w:rsidRPr="008836EC">
        <w:rPr>
          <w:rFonts w:ascii="ＭＳ Ｐ明朝" w:eastAsia="ＭＳ Ｐ明朝" w:hAnsi="ＭＳ Ｐ明朝" w:hint="eastAsia"/>
          <w:sz w:val="22"/>
        </w:rPr>
        <w:t>と</w:t>
      </w:r>
      <w:r w:rsidRPr="008836EC">
        <w:rPr>
          <w:rFonts w:ascii="ＭＳ Ｐ明朝" w:eastAsia="ＭＳ Ｐ明朝" w:hAnsi="ＭＳ Ｐ明朝"/>
          <w:sz w:val="22"/>
        </w:rPr>
        <w:t>実行及びモニタリング結果に基づき，経済的，社会的，生態的影響を適切に評価し，森林管理の持続的な改善のサイクルを形成するとともに，これを適切</w:t>
      </w:r>
      <w:r w:rsidRPr="008836EC">
        <w:rPr>
          <w:rFonts w:ascii="ＭＳ Ｐ明朝" w:eastAsia="ＭＳ Ｐ明朝" w:hAnsi="ＭＳ Ｐ明朝" w:hint="eastAsia"/>
          <w:sz w:val="22"/>
        </w:rPr>
        <w:t>に</w:t>
      </w:r>
      <w:r w:rsidRPr="008836EC">
        <w:rPr>
          <w:rFonts w:ascii="ＭＳ Ｐ明朝" w:eastAsia="ＭＳ Ｐ明朝" w:hAnsi="ＭＳ Ｐ明朝"/>
          <w:sz w:val="22"/>
        </w:rPr>
        <w:t>実行する体制が整備されなければならない。</w:t>
      </w:r>
    </w:p>
    <w:p w14:paraId="79A7BFC4" w14:textId="77777777" w:rsidR="009E080D" w:rsidRDefault="009E080D" w:rsidP="001902DA">
      <w:pPr>
        <w:autoSpaceDE w:val="0"/>
        <w:autoSpaceDN w:val="0"/>
        <w:adjustRightInd w:val="0"/>
        <w:jc w:val="left"/>
        <w:rPr>
          <w:rFonts w:ascii="ＭＳ Ｐ明朝" w:eastAsia="ＭＳ Ｐ明朝" w:hAnsi="ＭＳ Ｐ明朝"/>
          <w:b/>
          <w:bCs/>
          <w:sz w:val="22"/>
        </w:rPr>
      </w:pPr>
    </w:p>
    <w:p w14:paraId="6F2FC134" w14:textId="21EC19D5"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当該森林の公益的価値の重要性を認識し，それを維持・増進するよう管理計画の策定と実行に努めなければならない。</w:t>
      </w:r>
    </w:p>
    <w:p w14:paraId="1F6A3784" w14:textId="77777777" w:rsidR="009E080D" w:rsidRDefault="009E080D" w:rsidP="001902DA">
      <w:pPr>
        <w:autoSpaceDE w:val="0"/>
        <w:autoSpaceDN w:val="0"/>
        <w:adjustRightInd w:val="0"/>
        <w:jc w:val="left"/>
        <w:rPr>
          <w:rFonts w:ascii="ＭＳ Ｐ明朝" w:eastAsia="ＭＳ Ｐ明朝" w:hAnsi="ＭＳ Ｐ明朝"/>
          <w:b/>
          <w:bCs/>
          <w:sz w:val="22"/>
        </w:rPr>
      </w:pPr>
    </w:p>
    <w:p w14:paraId="69A98EC9" w14:textId="77777777" w:rsidR="00483968"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2.1.2</w:t>
      </w:r>
      <w:r w:rsidRPr="008836EC">
        <w:rPr>
          <w:rFonts w:ascii="ＭＳ Ｐ明朝" w:eastAsia="ＭＳ Ｐ明朝" w:hAnsi="ＭＳ Ｐ明朝" w:hint="eastAsia"/>
          <w:sz w:val="22"/>
        </w:rPr>
        <w:t xml:space="preserve">　森林管理計画の策定と実行に当たっては，森林の健全性と活力の維持・増進を図る観点から，自然的立地に即応した生物学的予防措置を最大限に活用しなければならない。</w:t>
      </w:r>
    </w:p>
    <w:p w14:paraId="72CC65DB" w14:textId="77777777" w:rsidR="00483968" w:rsidRDefault="00483968" w:rsidP="001902DA">
      <w:pPr>
        <w:autoSpaceDE w:val="0"/>
        <w:autoSpaceDN w:val="0"/>
        <w:adjustRightInd w:val="0"/>
        <w:jc w:val="left"/>
        <w:rPr>
          <w:rFonts w:ascii="ＭＳ Ｐ明朝" w:eastAsia="ＭＳ Ｐ明朝" w:hAnsi="ＭＳ Ｐ明朝"/>
          <w:sz w:val="22"/>
        </w:rPr>
      </w:pPr>
    </w:p>
    <w:p w14:paraId="1613D3B7" w14:textId="266C73DA"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特に，森林施業の実施に当たっては，当該森林の土壌，気象等の自然的立地に即応した伐採・更新方法及び更新樹種の選択（諸被害に対する抵抗性育種苗等の活用）に努め，自然災害に対する強靭性及び適応力の強化と当該地域の森林の自然環境に調和し森林の抵抗力を増進する方法の選択に努めなければならない。</w:t>
      </w:r>
    </w:p>
    <w:p w14:paraId="68A76F0D" w14:textId="77777777" w:rsidR="009E080D" w:rsidRDefault="009E080D" w:rsidP="001902DA">
      <w:pPr>
        <w:autoSpaceDE w:val="0"/>
        <w:autoSpaceDN w:val="0"/>
        <w:adjustRightInd w:val="0"/>
        <w:jc w:val="left"/>
        <w:rPr>
          <w:rFonts w:ascii="ＭＳ Ｐ明朝" w:eastAsia="ＭＳ Ｐ明朝" w:hAnsi="ＭＳ Ｐ明朝"/>
          <w:b/>
          <w:bCs/>
          <w:sz w:val="22"/>
        </w:rPr>
      </w:pPr>
    </w:p>
    <w:p w14:paraId="11ADD5A5" w14:textId="48E086FD"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2.1.3</w:t>
      </w:r>
      <w:r w:rsidRPr="008836EC">
        <w:rPr>
          <w:rFonts w:ascii="ＭＳ Ｐ明朝" w:eastAsia="ＭＳ Ｐ明朝" w:hAnsi="ＭＳ Ｐ明朝" w:hint="eastAsia"/>
          <w:sz w:val="22"/>
        </w:rPr>
        <w:t xml:space="preserve">　標準地調査などのモニタリング結果に基づいて資源状況を把握し，齢級構成の平準化に努めるなど，長期的な森林管理の持続性に配慮しなければならない。</w:t>
      </w:r>
    </w:p>
    <w:p w14:paraId="54E9DD5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E50C883" w14:textId="77777777" w:rsidR="00483968"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w:t>
      </w:r>
      <w:r w:rsidRPr="008836EC">
        <w:rPr>
          <w:rFonts w:ascii="ＭＳ Ｐ明朝" w:eastAsia="ＭＳ Ｐ明朝" w:hAnsi="ＭＳ Ｐ明朝" w:hint="eastAsia"/>
          <w:sz w:val="22"/>
        </w:rPr>
        <w:t xml:space="preserve">　</w:t>
      </w:r>
      <w:r w:rsidRPr="009953D9">
        <w:rPr>
          <w:rFonts w:ascii="ＭＳ Ｐ明朝" w:eastAsia="ＭＳ Ｐ明朝" w:hAnsi="ＭＳ Ｐ明朝"/>
          <w:sz w:val="22"/>
        </w:rPr>
        <w:t>伐採量は森林管理計画等で定める計画量の範囲内でなければならない。</w:t>
      </w:r>
      <w:r w:rsidRPr="009953D9">
        <w:rPr>
          <w:rFonts w:ascii="ＭＳ Ｐ明朝" w:eastAsia="ＭＳ Ｐ明朝" w:hAnsi="ＭＳ Ｐ明朝" w:hint="eastAsia"/>
          <w:sz w:val="22"/>
        </w:rPr>
        <w:t>伐採に当たっては、</w:t>
      </w:r>
      <w:r w:rsidRPr="00E66EFE">
        <w:rPr>
          <w:rFonts w:ascii="ＭＳ Ｐ明朝" w:eastAsia="ＭＳ Ｐ明朝" w:hAnsi="ＭＳ Ｐ明朝"/>
          <w:sz w:val="22"/>
        </w:rPr>
        <w:t>大面積皆伐は避け，</w:t>
      </w:r>
      <w:r w:rsidRPr="00E66EFE">
        <w:rPr>
          <w:rFonts w:ascii="ＭＳ Ｐ明朝" w:eastAsia="ＭＳ Ｐ明朝" w:hAnsi="ＭＳ Ｐ明朝" w:hint="eastAsia"/>
          <w:sz w:val="22"/>
        </w:rPr>
        <w:t>森林立地に即した伐区の形状、面積規模とし、その分散を図るとともに</w:t>
      </w:r>
      <w:r w:rsidRPr="00C864E1">
        <w:rPr>
          <w:rFonts w:ascii="ＭＳ Ｐ明朝" w:eastAsia="ＭＳ Ｐ明朝" w:hAnsi="ＭＳ Ｐ明朝" w:hint="eastAsia"/>
          <w:sz w:val="22"/>
        </w:rPr>
        <w:t>、</w:t>
      </w:r>
      <w:r w:rsidRPr="009953D9">
        <w:rPr>
          <w:rFonts w:ascii="ＭＳ Ｐ明朝" w:eastAsia="ＭＳ Ｐ明朝" w:hAnsi="ＭＳ Ｐ明朝"/>
          <w:sz w:val="22"/>
        </w:rPr>
        <w:t>必要な箇所では，非皆伐施業を行なわなければならない。</w:t>
      </w:r>
    </w:p>
    <w:p w14:paraId="47C450A0" w14:textId="77777777" w:rsidR="00483968" w:rsidRDefault="00483968" w:rsidP="001902DA">
      <w:pPr>
        <w:autoSpaceDE w:val="0"/>
        <w:autoSpaceDN w:val="0"/>
        <w:adjustRightInd w:val="0"/>
        <w:jc w:val="left"/>
        <w:rPr>
          <w:rFonts w:ascii="ＭＳ Ｐ明朝" w:eastAsia="ＭＳ Ｐ明朝" w:hAnsi="ＭＳ Ｐ明朝"/>
          <w:sz w:val="22"/>
        </w:rPr>
      </w:pPr>
    </w:p>
    <w:p w14:paraId="2ADCB6CF" w14:textId="2C294EE4" w:rsidR="001902DA" w:rsidRPr="009953D9" w:rsidRDefault="001902DA" w:rsidP="001902DA">
      <w:pPr>
        <w:autoSpaceDE w:val="0"/>
        <w:autoSpaceDN w:val="0"/>
        <w:adjustRightInd w:val="0"/>
        <w:jc w:val="left"/>
        <w:rPr>
          <w:rFonts w:ascii="ＭＳ Ｐ明朝" w:eastAsia="ＭＳ Ｐ明朝" w:hAnsi="ＭＳ Ｐ明朝"/>
          <w:sz w:val="22"/>
        </w:rPr>
      </w:pPr>
      <w:r w:rsidRPr="009953D9">
        <w:rPr>
          <w:rFonts w:ascii="ＭＳ Ｐ明朝" w:eastAsia="ＭＳ Ｐ明朝" w:hAnsi="ＭＳ Ｐ明朝"/>
          <w:sz w:val="22"/>
        </w:rPr>
        <w:t>また</w:t>
      </w:r>
      <w:r w:rsidRPr="009953D9">
        <w:rPr>
          <w:rFonts w:ascii="ＭＳ Ｐ明朝" w:eastAsia="ＭＳ Ｐ明朝" w:hAnsi="ＭＳ Ｐ明朝" w:hint="eastAsia"/>
          <w:sz w:val="22"/>
        </w:rPr>
        <w:t>，</w:t>
      </w:r>
      <w:r w:rsidRPr="009953D9">
        <w:rPr>
          <w:rFonts w:ascii="ＭＳ Ｐ明朝" w:eastAsia="ＭＳ Ｐ明朝" w:hAnsi="ＭＳ Ｐ明朝"/>
          <w:sz w:val="22"/>
        </w:rPr>
        <w:t>非木材を含む林産物資源の収穫は，それが持続できるよう定められていなければならない。</w:t>
      </w:r>
    </w:p>
    <w:p w14:paraId="3CA0B88F" w14:textId="77777777" w:rsidR="009E080D" w:rsidRDefault="009E080D" w:rsidP="001902DA">
      <w:pPr>
        <w:autoSpaceDE w:val="0"/>
        <w:autoSpaceDN w:val="0"/>
        <w:adjustRightInd w:val="0"/>
        <w:jc w:val="left"/>
        <w:rPr>
          <w:rFonts w:ascii="ＭＳ Ｐ明朝" w:eastAsia="ＭＳ Ｐ明朝" w:hAnsi="ＭＳ Ｐ明朝"/>
          <w:b/>
          <w:bCs/>
          <w:sz w:val="22"/>
        </w:rPr>
      </w:pPr>
    </w:p>
    <w:p w14:paraId="705DEE20" w14:textId="7A5C2913"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方法，伐期齢，伐採率等の伐採・収穫に関する事項については，水土保全，生物多様性保全，景観の保全等に配慮した技術指針が作成され，可能な箇所では非皆伐施業を行うとともに，林地保全の必要性が高い場所は，針葉樹一斉林型</w:t>
      </w:r>
      <w:r w:rsidRPr="008836EC">
        <w:rPr>
          <w:rFonts w:ascii="ＭＳ Ｐ明朝" w:eastAsia="ＭＳ Ｐ明朝" w:hAnsi="ＭＳ Ｐ明朝" w:hint="eastAsia"/>
          <w:sz w:val="22"/>
        </w:rPr>
        <w:t>の</w:t>
      </w:r>
      <w:r w:rsidRPr="008836EC">
        <w:rPr>
          <w:rFonts w:ascii="ＭＳ Ｐ明朝" w:eastAsia="ＭＳ Ｐ明朝" w:hAnsi="ＭＳ Ｐ明朝"/>
          <w:sz w:val="22"/>
        </w:rPr>
        <w:t>林分に広葉樹を残すよう努めなければならない。また，立地に応じて複層林等の導入や生態系に配慮した施業方法の導入</w:t>
      </w:r>
      <w:r w:rsidRPr="008836EC">
        <w:rPr>
          <w:rFonts w:ascii="ＭＳ Ｐ明朝" w:eastAsia="ＭＳ Ｐ明朝" w:hAnsi="ＭＳ Ｐ明朝" w:hint="eastAsia"/>
          <w:sz w:val="22"/>
        </w:rPr>
        <w:t>も</w:t>
      </w:r>
      <w:r w:rsidRPr="008836EC">
        <w:rPr>
          <w:rFonts w:ascii="ＭＳ Ｐ明朝" w:eastAsia="ＭＳ Ｐ明朝" w:hAnsi="ＭＳ Ｐ明朝"/>
          <w:sz w:val="22"/>
        </w:rPr>
        <w:t>考慮されなければならない。</w:t>
      </w:r>
    </w:p>
    <w:p w14:paraId="3706EAC8" w14:textId="77777777" w:rsidR="00F24EC7" w:rsidRDefault="00F24EC7" w:rsidP="001902DA">
      <w:pPr>
        <w:autoSpaceDE w:val="0"/>
        <w:autoSpaceDN w:val="0"/>
        <w:adjustRightInd w:val="0"/>
        <w:jc w:val="left"/>
        <w:rPr>
          <w:rFonts w:ascii="ＭＳ Ｐ明朝" w:eastAsia="ＭＳ Ｐ明朝" w:hAnsi="ＭＳ Ｐ明朝"/>
          <w:b/>
          <w:bCs/>
          <w:sz w:val="22"/>
        </w:rPr>
      </w:pPr>
    </w:p>
    <w:p w14:paraId="5E85340A" w14:textId="7E204513"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森林管理計画</w:t>
      </w:r>
      <w:r w:rsidRPr="008836EC">
        <w:rPr>
          <w:rFonts w:ascii="ＭＳ Ｐ明朝" w:eastAsia="ＭＳ Ｐ明朝" w:hAnsi="ＭＳ Ｐ明朝" w:hint="eastAsia"/>
          <w:sz w:val="22"/>
        </w:rPr>
        <w:t>は、</w:t>
      </w:r>
      <w:r w:rsidRPr="008836EC">
        <w:rPr>
          <w:rFonts w:ascii="ＭＳ Ｐ明朝" w:eastAsia="ＭＳ Ｐ明朝" w:hAnsi="ＭＳ Ｐ明朝"/>
          <w:sz w:val="22"/>
        </w:rPr>
        <w:t>地域森林計画</w:t>
      </w:r>
      <w:r w:rsidRPr="008836EC">
        <w:rPr>
          <w:rFonts w:ascii="ＭＳ Ｐ明朝" w:eastAsia="ＭＳ Ｐ明朝" w:hAnsi="ＭＳ Ｐ明朝" w:hint="eastAsia"/>
          <w:sz w:val="22"/>
        </w:rPr>
        <w:t>、</w:t>
      </w:r>
      <w:r w:rsidRPr="008836EC">
        <w:rPr>
          <w:rFonts w:ascii="ＭＳ Ｐ明朝" w:eastAsia="ＭＳ Ｐ明朝" w:hAnsi="ＭＳ Ｐ明朝"/>
          <w:sz w:val="22"/>
        </w:rPr>
        <w:t>市町村森林整備計画</w:t>
      </w:r>
      <w:r w:rsidRPr="008836EC">
        <w:rPr>
          <w:rFonts w:ascii="ＭＳ Ｐ明朝" w:eastAsia="ＭＳ Ｐ明朝" w:hAnsi="ＭＳ Ｐ明朝" w:hint="eastAsia"/>
          <w:sz w:val="22"/>
        </w:rPr>
        <w:t>及び</w:t>
      </w:r>
      <w:r w:rsidRPr="008836EC">
        <w:rPr>
          <w:rFonts w:ascii="ＭＳ Ｐ明朝" w:eastAsia="ＭＳ Ｐ明朝" w:hAnsi="ＭＳ Ｐ明朝"/>
          <w:sz w:val="22"/>
        </w:rPr>
        <w:t>森林経営計画を樹立している場合は</w:t>
      </w:r>
      <w:r w:rsidRPr="008836EC">
        <w:rPr>
          <w:rFonts w:ascii="ＭＳ Ｐ明朝" w:eastAsia="ＭＳ Ｐ明朝" w:hAnsi="ＭＳ Ｐ明朝" w:hint="eastAsia"/>
          <w:sz w:val="22"/>
        </w:rPr>
        <w:t>同計画をそれぞれ遵守して</w:t>
      </w:r>
      <w:r w:rsidRPr="008836EC">
        <w:rPr>
          <w:rFonts w:ascii="ＭＳ Ｐ明朝" w:eastAsia="ＭＳ Ｐ明朝" w:hAnsi="ＭＳ Ｐ明朝"/>
          <w:sz w:val="22"/>
        </w:rPr>
        <w:t>策定し，当該計画に基づき</w:t>
      </w:r>
      <w:r w:rsidRPr="008836EC">
        <w:rPr>
          <w:rFonts w:ascii="ＭＳ Ｐ明朝" w:eastAsia="ＭＳ Ｐ明朝" w:hAnsi="ＭＳ Ｐ明朝" w:hint="eastAsia"/>
          <w:sz w:val="22"/>
        </w:rPr>
        <w:t>森林管理を</w:t>
      </w:r>
      <w:r w:rsidRPr="008836EC">
        <w:rPr>
          <w:rFonts w:ascii="ＭＳ Ｐ明朝" w:eastAsia="ＭＳ Ｐ明朝" w:hAnsi="ＭＳ Ｐ明朝"/>
          <w:sz w:val="22"/>
        </w:rPr>
        <w:t>実施しなければならない。</w:t>
      </w:r>
    </w:p>
    <w:p w14:paraId="372A4B8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A18450"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w:t>
      </w:r>
      <w:r w:rsidRPr="00C21BFD">
        <w:rPr>
          <w:rFonts w:ascii="ＭＳ Ｐ明朝" w:eastAsia="ＭＳ Ｐ明朝" w:hAnsi="ＭＳ Ｐ明朝"/>
          <w:sz w:val="22"/>
        </w:rPr>
        <w:t xml:space="preserve"> 伐採後は関係法令に基づき確実に更新されていなければならない。伐採跡地の人工</w:t>
      </w:r>
      <w:r w:rsidRPr="00C21BFD">
        <w:rPr>
          <w:rFonts w:ascii="ＭＳ Ｐ明朝" w:eastAsia="ＭＳ Ｐ明朝" w:hAnsi="ＭＳ Ｐ明朝" w:hint="eastAsia"/>
          <w:sz w:val="22"/>
        </w:rPr>
        <w:t>造林</w:t>
      </w:r>
      <w:r w:rsidRPr="00D9738B">
        <w:rPr>
          <w:rFonts w:ascii="ＭＳ Ｐ明朝" w:eastAsia="ＭＳ Ｐ明朝" w:hAnsi="ＭＳ Ｐ明朝"/>
          <w:sz w:val="22"/>
        </w:rPr>
        <w:t>は，施業の履歴を踏まえて，適地適木の原則が守られていなければならない。</w:t>
      </w:r>
    </w:p>
    <w:p w14:paraId="1931030A" w14:textId="77777777" w:rsidR="009E080D" w:rsidRDefault="009E080D" w:rsidP="001902DA">
      <w:pPr>
        <w:autoSpaceDE w:val="0"/>
        <w:autoSpaceDN w:val="0"/>
        <w:adjustRightInd w:val="0"/>
        <w:jc w:val="left"/>
        <w:rPr>
          <w:rFonts w:ascii="ＭＳ ゴシック" w:eastAsia="ＭＳ ゴシック" w:hAnsi="ＭＳ ゴシック"/>
          <w:b/>
          <w:bCs/>
          <w:sz w:val="20"/>
          <w:szCs w:val="20"/>
        </w:rPr>
      </w:pPr>
    </w:p>
    <w:p w14:paraId="36B70417" w14:textId="77777777" w:rsidR="00F24EC7" w:rsidRPr="00F24EC7" w:rsidRDefault="001902DA" w:rsidP="001902DA">
      <w:pPr>
        <w:autoSpaceDE w:val="0"/>
        <w:autoSpaceDN w:val="0"/>
        <w:adjustRightInd w:val="0"/>
        <w:jc w:val="left"/>
        <w:rPr>
          <w:rFonts w:ascii="ＭＳ ゴシック" w:eastAsia="ＭＳ ゴシック" w:hAnsi="ＭＳ ゴシック"/>
          <w:sz w:val="20"/>
          <w:szCs w:val="20"/>
        </w:rPr>
      </w:pPr>
      <w:r w:rsidRPr="00F24EC7">
        <w:rPr>
          <w:rFonts w:ascii="ＭＳ ゴシック" w:eastAsia="ＭＳ ゴシック" w:hAnsi="ＭＳ ゴシック" w:hint="eastAsia"/>
          <w:sz w:val="20"/>
          <w:szCs w:val="20"/>
        </w:rPr>
        <w:t>注意書　更新</w:t>
      </w:r>
      <w:r w:rsidRPr="00F24EC7">
        <w:rPr>
          <w:rFonts w:ascii="ＭＳ ゴシック" w:eastAsia="ＭＳ ゴシック" w:hAnsi="ＭＳ ゴシック"/>
          <w:sz w:val="20"/>
          <w:szCs w:val="20"/>
        </w:rPr>
        <w:t>期間について，</w:t>
      </w:r>
    </w:p>
    <w:p w14:paraId="63139A82" w14:textId="61CDB171" w:rsidR="00483968"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森林法で定める保安林の指定施業要件においては，人工造林（植林）に係る期間は同政令において「伐採が終了した日を含む伐採年度の翌伐採年度の初日から起算して２年以内に植栽するものとする。」と定められている。</w:t>
      </w:r>
    </w:p>
    <w:p w14:paraId="2B1D2999" w14:textId="77777777" w:rsidR="00F24EC7" w:rsidRDefault="00F24EC7" w:rsidP="001902DA">
      <w:pPr>
        <w:autoSpaceDE w:val="0"/>
        <w:autoSpaceDN w:val="0"/>
        <w:adjustRightInd w:val="0"/>
        <w:jc w:val="left"/>
        <w:rPr>
          <w:rFonts w:ascii="ＭＳ Ｐ明朝" w:eastAsia="ＭＳ Ｐ明朝" w:hAnsi="ＭＳ Ｐ明朝"/>
          <w:sz w:val="20"/>
          <w:szCs w:val="20"/>
        </w:rPr>
      </w:pPr>
    </w:p>
    <w:p w14:paraId="0B5DE953" w14:textId="59E5E1C8"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また，保安林以外の森林については，「昭和37年７月１日農林省告示第851号」において，人工造林の場合には伐採が終了した日を含む年度の翌年度の初日から起算して２年以内 ，天然更新の場合には伐採が終了した日を含む年度の翌年度の初日から起算して５年を超 えない期間」と定められている。</w:t>
      </w:r>
    </w:p>
    <w:p w14:paraId="3DBA6EA3" w14:textId="77777777" w:rsidR="009E080D" w:rsidRDefault="009E080D" w:rsidP="001902DA">
      <w:pPr>
        <w:autoSpaceDE w:val="0"/>
        <w:autoSpaceDN w:val="0"/>
        <w:adjustRightInd w:val="0"/>
        <w:jc w:val="left"/>
        <w:rPr>
          <w:rFonts w:ascii="ＭＳ Ｐ明朝" w:eastAsia="ＭＳ Ｐ明朝" w:hAnsi="ＭＳ Ｐ明朝"/>
          <w:b/>
          <w:bCs/>
          <w:sz w:val="22"/>
        </w:rPr>
      </w:pPr>
    </w:p>
    <w:p w14:paraId="2CCCDD29" w14:textId="084E4504"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最近5年ないしは10年における伐採と更新の実行状況が確認でき，伐採計画に対応して，更新が適切に計画されなければならない。この場合，更新期間は，市町村森林整備計画</w:t>
      </w:r>
      <w:r w:rsidRPr="008836EC">
        <w:rPr>
          <w:rFonts w:ascii="ＭＳ Ｐ明朝" w:eastAsia="ＭＳ Ｐ明朝" w:hAnsi="ＭＳ Ｐ明朝" w:hint="eastAsia"/>
          <w:sz w:val="22"/>
        </w:rPr>
        <w:t>を遵守し</w:t>
      </w:r>
      <w:r w:rsidRPr="008836EC">
        <w:rPr>
          <w:rFonts w:ascii="ＭＳ Ｐ明朝" w:eastAsia="ＭＳ Ｐ明朝" w:hAnsi="ＭＳ Ｐ明朝"/>
          <w:sz w:val="22"/>
        </w:rPr>
        <w:t>て設定されなければならない。</w:t>
      </w:r>
    </w:p>
    <w:p w14:paraId="2E69405C" w14:textId="77777777" w:rsidR="009E080D" w:rsidRDefault="009E080D" w:rsidP="001902DA">
      <w:pPr>
        <w:autoSpaceDE w:val="0"/>
        <w:autoSpaceDN w:val="0"/>
        <w:adjustRightInd w:val="0"/>
        <w:jc w:val="left"/>
        <w:rPr>
          <w:rFonts w:ascii="ＭＳ Ｐ明朝" w:eastAsia="ＭＳ Ｐ明朝" w:hAnsi="ＭＳ Ｐ明朝"/>
          <w:b/>
          <w:bCs/>
          <w:sz w:val="22"/>
        </w:rPr>
      </w:pPr>
    </w:p>
    <w:p w14:paraId="4A4D36B9" w14:textId="3433484B"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更新方法，樹種，本数等の更新に関する技術指針が作成され，これにしたがって更新箇所と箇所毎の更新方法，更新面積，樹種，更新予定時期を含む更新予定表が作られなければならない。</w:t>
      </w:r>
    </w:p>
    <w:p w14:paraId="4C215B4A" w14:textId="77777777" w:rsidR="009E080D" w:rsidRDefault="009E080D" w:rsidP="001902DA">
      <w:pPr>
        <w:autoSpaceDE w:val="0"/>
        <w:autoSpaceDN w:val="0"/>
        <w:adjustRightInd w:val="0"/>
        <w:jc w:val="left"/>
        <w:rPr>
          <w:rFonts w:ascii="ＭＳ Ｐ明朝" w:eastAsia="ＭＳ Ｐ明朝" w:hAnsi="ＭＳ Ｐ明朝"/>
          <w:b/>
          <w:bCs/>
          <w:sz w:val="22"/>
        </w:rPr>
      </w:pPr>
    </w:p>
    <w:p w14:paraId="5E63531A" w14:textId="4B5EC02D" w:rsidR="00483968"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w:t>
      </w:r>
      <w:r w:rsidRPr="008836EC">
        <w:rPr>
          <w:rFonts w:ascii="ＭＳ Ｐ明朝" w:eastAsia="ＭＳ Ｐ明朝" w:hAnsi="ＭＳ Ｐ明朝" w:hint="eastAsia"/>
          <w:sz w:val="22"/>
        </w:rPr>
        <w:t>更新</w:t>
      </w:r>
      <w:r w:rsidRPr="008836EC">
        <w:rPr>
          <w:rFonts w:ascii="ＭＳ Ｐ明朝" w:eastAsia="ＭＳ Ｐ明朝" w:hAnsi="ＭＳ Ｐ明朝"/>
          <w:sz w:val="22"/>
        </w:rPr>
        <w:t>の場合の樹種の選択は，水源かん養，国土保全，環境保全等の観点も含めた適地適木の原則等の技術合理性に照らして行わなければならない。</w:t>
      </w:r>
    </w:p>
    <w:p w14:paraId="4951959F" w14:textId="77777777" w:rsidR="00483968" w:rsidRDefault="00483968" w:rsidP="001902DA">
      <w:pPr>
        <w:autoSpaceDE w:val="0"/>
        <w:autoSpaceDN w:val="0"/>
        <w:adjustRightInd w:val="0"/>
        <w:jc w:val="left"/>
        <w:rPr>
          <w:rFonts w:ascii="ＭＳ Ｐ明朝" w:eastAsia="ＭＳ Ｐ明朝" w:hAnsi="ＭＳ Ｐ明朝"/>
          <w:sz w:val="22"/>
        </w:rPr>
      </w:pPr>
    </w:p>
    <w:p w14:paraId="0F394654" w14:textId="2377E324"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種子，苗木はその地域の在来のものを使用するよう努めなければならない。外来種の導入は，</w:t>
      </w:r>
      <w:r w:rsidRPr="008836EC">
        <w:rPr>
          <w:rFonts w:ascii="ＭＳ Ｐ明朝" w:eastAsia="ＭＳ Ｐ明朝" w:hAnsi="ＭＳ Ｐ明朝" w:hint="eastAsia"/>
          <w:sz w:val="22"/>
        </w:rPr>
        <w:t>現地適用化について検証したうえで</w:t>
      </w:r>
      <w:r w:rsidRPr="008836EC">
        <w:rPr>
          <w:rFonts w:ascii="ＭＳ Ｐ明朝" w:eastAsia="ＭＳ Ｐ明朝" w:hAnsi="ＭＳ Ｐ明朝"/>
          <w:sz w:val="22"/>
        </w:rPr>
        <w:t>生態系へ好ましくない影響が想定されるものは避け，当面遺伝</w:t>
      </w:r>
      <w:r w:rsidRPr="008836EC">
        <w:rPr>
          <w:rFonts w:ascii="ＭＳ Ｐ明朝" w:eastAsia="ＭＳ Ｐ明朝" w:hAnsi="ＭＳ Ｐ明朝"/>
          <w:sz w:val="22"/>
        </w:rPr>
        <w:lastRenderedPageBreak/>
        <w:t>子組み換え樹木は使用しないようにしなければならない。</w:t>
      </w:r>
    </w:p>
    <w:p w14:paraId="4B10F6EE" w14:textId="77777777" w:rsidR="009E080D" w:rsidRDefault="009E080D" w:rsidP="001902DA">
      <w:pPr>
        <w:autoSpaceDE w:val="0"/>
        <w:autoSpaceDN w:val="0"/>
        <w:adjustRightInd w:val="0"/>
        <w:jc w:val="left"/>
        <w:rPr>
          <w:rFonts w:ascii="ＭＳ Ｐ明朝" w:eastAsia="ＭＳ Ｐ明朝" w:hAnsi="ＭＳ Ｐ明朝"/>
          <w:b/>
          <w:bCs/>
          <w:sz w:val="22"/>
        </w:rPr>
      </w:pPr>
    </w:p>
    <w:p w14:paraId="3C46DA22" w14:textId="77777777" w:rsidR="00F24EC7"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人工植栽にあっては，土壌浸食の防止，林地の保全，植栽木の活着・成長を考慮し，現地に即した適切な作業方法を選択しなければならない。</w:t>
      </w:r>
    </w:p>
    <w:p w14:paraId="649F2BE2" w14:textId="77777777" w:rsidR="00F24EC7" w:rsidRDefault="00F24EC7" w:rsidP="001902DA">
      <w:pPr>
        <w:autoSpaceDE w:val="0"/>
        <w:autoSpaceDN w:val="0"/>
        <w:adjustRightInd w:val="0"/>
        <w:jc w:val="left"/>
        <w:rPr>
          <w:rFonts w:ascii="ＭＳ Ｐ明朝" w:eastAsia="ＭＳ Ｐ明朝" w:hAnsi="ＭＳ Ｐ明朝"/>
          <w:sz w:val="22"/>
        </w:rPr>
      </w:pPr>
    </w:p>
    <w:p w14:paraId="3141DBE4" w14:textId="052B2E62" w:rsidR="00483968"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また，植栽後に定期的に苗木の活着状況を確認し，枯損木がある場合には</w:t>
      </w:r>
      <w:r w:rsidRPr="008836EC">
        <w:rPr>
          <w:rFonts w:ascii="ＭＳ Ｐ明朝" w:eastAsia="ＭＳ Ｐ明朝" w:hAnsi="ＭＳ Ｐ明朝" w:hint="eastAsia"/>
          <w:sz w:val="22"/>
        </w:rPr>
        <w:t>補</w:t>
      </w:r>
      <w:r w:rsidRPr="008836EC">
        <w:rPr>
          <w:rFonts w:ascii="ＭＳ Ｐ明朝" w:eastAsia="ＭＳ Ｐ明朝" w:hAnsi="ＭＳ Ｐ明朝"/>
          <w:sz w:val="22"/>
        </w:rPr>
        <w:t>植しなければならない。</w:t>
      </w:r>
    </w:p>
    <w:p w14:paraId="260E9A9B" w14:textId="77777777" w:rsidR="00483968" w:rsidRDefault="00483968" w:rsidP="001902DA">
      <w:pPr>
        <w:autoSpaceDE w:val="0"/>
        <w:autoSpaceDN w:val="0"/>
        <w:adjustRightInd w:val="0"/>
        <w:jc w:val="left"/>
        <w:rPr>
          <w:rFonts w:ascii="ＭＳ Ｐ明朝" w:eastAsia="ＭＳ Ｐ明朝" w:hAnsi="ＭＳ Ｐ明朝"/>
          <w:sz w:val="22"/>
        </w:rPr>
      </w:pPr>
    </w:p>
    <w:p w14:paraId="234BC64E" w14:textId="469D929E"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大規模な枯損が発生した場合や植栽後の成長が思わしくない場合には，原因の調査分析に基づき適切な樹種を選定し改植等の措置をとらなければならない。</w:t>
      </w:r>
    </w:p>
    <w:p w14:paraId="2D03643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6298A6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天然林（萌芽更新により育成された森林を含む。）について</w:t>
      </w:r>
      <w:r w:rsidRPr="008836EC">
        <w:rPr>
          <w:rFonts w:ascii="ＭＳ Ｐ明朝" w:eastAsia="ＭＳ Ｐ明朝" w:hAnsi="ＭＳ Ｐ明朝" w:hint="eastAsia"/>
          <w:sz w:val="22"/>
        </w:rPr>
        <w:t>は、</w:t>
      </w:r>
      <w:r w:rsidRPr="008836EC">
        <w:rPr>
          <w:rFonts w:ascii="ＭＳ Ｐ明朝" w:eastAsia="ＭＳ Ｐ明朝" w:hAnsi="ＭＳ Ｐ明朝"/>
          <w:sz w:val="22"/>
        </w:rPr>
        <w:t>地域の特性を考慮し適切な森林管理計画を樹立し，的確な更新施業を行わなければならない。</w:t>
      </w:r>
    </w:p>
    <w:p w14:paraId="0538D423" w14:textId="77777777" w:rsidR="00F24EC7" w:rsidRDefault="00F24EC7" w:rsidP="001902DA">
      <w:pPr>
        <w:autoSpaceDE w:val="0"/>
        <w:autoSpaceDN w:val="0"/>
        <w:adjustRightInd w:val="0"/>
        <w:jc w:val="left"/>
        <w:rPr>
          <w:rFonts w:ascii="ＭＳ Ｐ明朝" w:eastAsia="ＭＳ Ｐ明朝" w:hAnsi="ＭＳ Ｐ明朝"/>
          <w:b/>
          <w:bCs/>
          <w:sz w:val="22"/>
        </w:rPr>
      </w:pPr>
    </w:p>
    <w:p w14:paraId="398E22FF" w14:textId="4963657A" w:rsidR="00483968"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森林管理計画における天然林に関する記述内容が，地域森林計画</w:t>
      </w:r>
      <w:r w:rsidRPr="008836EC">
        <w:rPr>
          <w:rFonts w:ascii="ＭＳ Ｐ明朝" w:eastAsia="ＭＳ Ｐ明朝" w:hAnsi="ＭＳ Ｐ明朝" w:hint="eastAsia"/>
          <w:sz w:val="22"/>
        </w:rPr>
        <w:t>、</w:t>
      </w:r>
      <w:r w:rsidRPr="008836EC">
        <w:rPr>
          <w:rFonts w:ascii="ＭＳ Ｐ明朝" w:eastAsia="ＭＳ Ｐ明朝" w:hAnsi="ＭＳ Ｐ明朝"/>
          <w:sz w:val="22"/>
        </w:rPr>
        <w:t>市町村森林整備計画</w:t>
      </w:r>
      <w:r w:rsidRPr="008836EC">
        <w:rPr>
          <w:rFonts w:ascii="ＭＳ Ｐ明朝" w:eastAsia="ＭＳ Ｐ明朝" w:hAnsi="ＭＳ Ｐ明朝" w:hint="eastAsia"/>
          <w:sz w:val="22"/>
        </w:rPr>
        <w:t>及び</w:t>
      </w:r>
      <w:r w:rsidRPr="008836EC">
        <w:rPr>
          <w:rFonts w:ascii="ＭＳ Ｐ明朝" w:eastAsia="ＭＳ Ｐ明朝" w:hAnsi="ＭＳ Ｐ明朝"/>
          <w:sz w:val="22"/>
        </w:rPr>
        <w:t>森林経営計画を樹立している場合は</w:t>
      </w:r>
      <w:r w:rsidRPr="008836EC">
        <w:rPr>
          <w:rFonts w:ascii="ＭＳ Ｐ明朝" w:eastAsia="ＭＳ Ｐ明朝" w:hAnsi="ＭＳ Ｐ明朝" w:hint="eastAsia"/>
          <w:sz w:val="22"/>
        </w:rPr>
        <w:t>同計画</w:t>
      </w:r>
      <w:r w:rsidRPr="008836EC">
        <w:rPr>
          <w:rFonts w:ascii="ＭＳ Ｐ明朝" w:eastAsia="ＭＳ Ｐ明朝" w:hAnsi="ＭＳ Ｐ明朝"/>
          <w:sz w:val="22"/>
        </w:rPr>
        <w:t>に照らして</w:t>
      </w:r>
      <w:r w:rsidRPr="008836EC">
        <w:rPr>
          <w:rFonts w:ascii="ＭＳ Ｐ明朝" w:eastAsia="ＭＳ Ｐ明朝" w:hAnsi="ＭＳ Ｐ明朝" w:hint="eastAsia"/>
          <w:sz w:val="22"/>
        </w:rPr>
        <w:t>それぞれ</w:t>
      </w:r>
      <w:r w:rsidRPr="008836EC">
        <w:rPr>
          <w:rFonts w:ascii="ＭＳ Ｐ明朝" w:eastAsia="ＭＳ Ｐ明朝" w:hAnsi="ＭＳ Ｐ明朝"/>
          <w:sz w:val="22"/>
        </w:rPr>
        <w:t>適切であり，天然林の伐採と更新が技術合理性の観点から相互に有機的に結合して計画されなければならない。</w:t>
      </w:r>
    </w:p>
    <w:p w14:paraId="0CBEF304" w14:textId="77777777" w:rsidR="00483968" w:rsidRDefault="00483968" w:rsidP="001902DA">
      <w:pPr>
        <w:autoSpaceDE w:val="0"/>
        <w:autoSpaceDN w:val="0"/>
        <w:adjustRightInd w:val="0"/>
        <w:jc w:val="left"/>
        <w:rPr>
          <w:rFonts w:ascii="ＭＳ Ｐ明朝" w:eastAsia="ＭＳ Ｐ明朝" w:hAnsi="ＭＳ Ｐ明朝"/>
          <w:sz w:val="22"/>
        </w:rPr>
      </w:pPr>
    </w:p>
    <w:p w14:paraId="32B01A4A" w14:textId="1CE15D24"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伐採・更新に当たっては，伐採方法，</w:t>
      </w:r>
      <w:r w:rsidRPr="008836EC">
        <w:rPr>
          <w:rFonts w:ascii="ＭＳ Ｐ明朝" w:eastAsia="ＭＳ Ｐ明朝" w:hAnsi="ＭＳ Ｐ明朝" w:hint="eastAsia"/>
          <w:sz w:val="22"/>
        </w:rPr>
        <w:t>同面積</w:t>
      </w:r>
      <w:r w:rsidRPr="008836EC">
        <w:rPr>
          <w:rFonts w:ascii="ＭＳ Ｐ明朝" w:eastAsia="ＭＳ Ｐ明朝" w:hAnsi="ＭＳ Ｐ明朝"/>
          <w:sz w:val="22"/>
        </w:rPr>
        <w:t>，予定時期を含む予定表が作られなければならない。</w:t>
      </w:r>
    </w:p>
    <w:p w14:paraId="322AD405" w14:textId="77777777" w:rsidR="009E080D" w:rsidRDefault="009E080D" w:rsidP="001902DA">
      <w:pPr>
        <w:autoSpaceDE w:val="0"/>
        <w:autoSpaceDN w:val="0"/>
        <w:adjustRightInd w:val="0"/>
        <w:jc w:val="left"/>
        <w:rPr>
          <w:rFonts w:ascii="ＭＳ Ｐ明朝" w:eastAsia="ＭＳ Ｐ明朝" w:hAnsi="ＭＳ Ｐ明朝"/>
          <w:b/>
          <w:bCs/>
          <w:sz w:val="22"/>
        </w:rPr>
      </w:pPr>
    </w:p>
    <w:p w14:paraId="60A53A28" w14:textId="77777777" w:rsidR="00483968"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天然林の施業に当たっては，施業方法と林相・林型に応じた適切な選木指針が策定され，伐採率，伐採の繰り返しの期間などの技術指針が策定されなければならない。</w:t>
      </w:r>
    </w:p>
    <w:p w14:paraId="6050D307" w14:textId="77777777" w:rsidR="00483968" w:rsidRDefault="00483968" w:rsidP="001902DA">
      <w:pPr>
        <w:autoSpaceDE w:val="0"/>
        <w:autoSpaceDN w:val="0"/>
        <w:adjustRightInd w:val="0"/>
        <w:jc w:val="left"/>
        <w:rPr>
          <w:rFonts w:ascii="ＭＳ Ｐ明朝" w:eastAsia="ＭＳ Ｐ明朝" w:hAnsi="ＭＳ Ｐ明朝"/>
          <w:sz w:val="22"/>
        </w:rPr>
      </w:pPr>
    </w:p>
    <w:p w14:paraId="28ED669F" w14:textId="3DB4E8B9"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また，伐採後の更新が適切に行われるよう林相・林型，伐採後の現地の実態に応じて，地表処理，植え込みなど必要な更新補助作業が計画されなければならない。</w:t>
      </w:r>
    </w:p>
    <w:p w14:paraId="224743D3" w14:textId="77777777" w:rsidR="009E080D" w:rsidRDefault="009E080D" w:rsidP="001902DA">
      <w:pPr>
        <w:autoSpaceDE w:val="0"/>
        <w:autoSpaceDN w:val="0"/>
        <w:adjustRightInd w:val="0"/>
        <w:jc w:val="left"/>
        <w:rPr>
          <w:rFonts w:ascii="ＭＳ Ｐ明朝" w:eastAsia="ＭＳ Ｐ明朝" w:hAnsi="ＭＳ Ｐ明朝"/>
          <w:b/>
          <w:bCs/>
          <w:sz w:val="22"/>
        </w:rPr>
      </w:pPr>
    </w:p>
    <w:p w14:paraId="36869E28" w14:textId="30149FE8"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原生林及びそれに近い天然林において，維持・保全を図るべき自然生態系が棄損・劣化した場合には，その区域を定め，自然復元力の活用を基本とした施業によりその修復に努めなければならない。</w:t>
      </w:r>
    </w:p>
    <w:p w14:paraId="656E277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DEBFBC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w:t>
      </w:r>
      <w:r w:rsidRPr="008836EC">
        <w:rPr>
          <w:rFonts w:ascii="ＭＳ Ｐ明朝" w:eastAsia="ＭＳ Ｐ明朝" w:hAnsi="ＭＳ Ｐ明朝"/>
          <w:sz w:val="22"/>
        </w:rPr>
        <w:t xml:space="preserve"> 期間内における保育計画が明らかであり，現地の実態に応じた施業が適切に行われていなければならない。</w:t>
      </w:r>
    </w:p>
    <w:p w14:paraId="1628F5F8" w14:textId="77777777" w:rsidR="009E080D" w:rsidRDefault="009E080D" w:rsidP="001902DA">
      <w:pPr>
        <w:autoSpaceDE w:val="0"/>
        <w:autoSpaceDN w:val="0"/>
        <w:adjustRightInd w:val="0"/>
        <w:jc w:val="left"/>
        <w:rPr>
          <w:rFonts w:ascii="ＭＳ Ｐ明朝" w:eastAsia="ＭＳ Ｐ明朝" w:hAnsi="ＭＳ Ｐ明朝"/>
          <w:b/>
          <w:bCs/>
          <w:sz w:val="22"/>
        </w:rPr>
      </w:pPr>
    </w:p>
    <w:p w14:paraId="712615EB" w14:textId="2301C681"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保育方法，保育時期等の保育に関する技術指針が作成されていなければならない。また，樹種の多様性を高めかつ多層的な根系の発達に資するため，除伐等において適度に広葉樹な</w:t>
      </w:r>
      <w:r w:rsidRPr="008836EC">
        <w:rPr>
          <w:rFonts w:ascii="ＭＳ Ｐ明朝" w:eastAsia="ＭＳ Ｐ明朝" w:hAnsi="ＭＳ Ｐ明朝"/>
          <w:sz w:val="22"/>
        </w:rPr>
        <w:lastRenderedPageBreak/>
        <w:t>いしは更新対象樹種以外の樹種を残すよう努めなければならない。</w:t>
      </w:r>
    </w:p>
    <w:p w14:paraId="506520BA" w14:textId="77777777" w:rsidR="009E080D" w:rsidRDefault="009E080D" w:rsidP="001902DA">
      <w:pPr>
        <w:autoSpaceDE w:val="0"/>
        <w:autoSpaceDN w:val="0"/>
        <w:adjustRightInd w:val="0"/>
        <w:jc w:val="left"/>
        <w:rPr>
          <w:rFonts w:ascii="ＭＳ Ｐ明朝" w:eastAsia="ＭＳ Ｐ明朝" w:hAnsi="ＭＳ Ｐ明朝"/>
          <w:b/>
          <w:bCs/>
          <w:sz w:val="22"/>
        </w:rPr>
      </w:pPr>
    </w:p>
    <w:p w14:paraId="5D23CD68" w14:textId="3C70D9ED"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5年ないし10年における保育の実行状況が確認でき，今後の保育箇所と箇所毎の保育方法，数量，予定時期が明示されなければならない。</w:t>
      </w:r>
    </w:p>
    <w:p w14:paraId="301E37E2" w14:textId="77777777" w:rsidR="009E080D" w:rsidRDefault="009E080D" w:rsidP="001902DA">
      <w:pPr>
        <w:autoSpaceDE w:val="0"/>
        <w:autoSpaceDN w:val="0"/>
        <w:adjustRightInd w:val="0"/>
        <w:jc w:val="left"/>
        <w:rPr>
          <w:rFonts w:ascii="ＭＳ Ｐ明朝" w:eastAsia="ＭＳ Ｐ明朝" w:hAnsi="ＭＳ Ｐ明朝"/>
          <w:b/>
          <w:bCs/>
          <w:sz w:val="22"/>
        </w:rPr>
      </w:pPr>
    </w:p>
    <w:p w14:paraId="5581FDA5" w14:textId="77777777" w:rsidR="00F24EC7"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林内に野生動物が相当数生息し</w:t>
      </w:r>
      <w:r w:rsidRPr="008836EC">
        <w:rPr>
          <w:rFonts w:ascii="ＭＳ Ｐ明朝" w:eastAsia="ＭＳ Ｐ明朝" w:hAnsi="ＭＳ Ｐ明朝" w:hint="eastAsia"/>
          <w:sz w:val="22"/>
        </w:rPr>
        <w:t>，</w:t>
      </w:r>
      <w:r w:rsidRPr="008836EC">
        <w:rPr>
          <w:rFonts w:ascii="ＭＳ Ｐ明朝" w:eastAsia="ＭＳ Ｐ明朝" w:hAnsi="ＭＳ Ｐ明朝"/>
          <w:sz w:val="22"/>
        </w:rPr>
        <w:t>獣害の恐れのある場合，その森林の</w:t>
      </w:r>
      <w:r w:rsidRPr="008836EC">
        <w:rPr>
          <w:rFonts w:ascii="ＭＳ Ｐ明朝" w:eastAsia="ＭＳ Ｐ明朝" w:hAnsi="ＭＳ Ｐ明朝" w:hint="eastAsia"/>
          <w:sz w:val="22"/>
        </w:rPr>
        <w:t>生長</w:t>
      </w:r>
      <w:r w:rsidRPr="008836EC">
        <w:rPr>
          <w:rFonts w:ascii="ＭＳ Ｐ明朝" w:eastAsia="ＭＳ Ｐ明朝" w:hAnsi="ＭＳ Ｐ明朝"/>
          <w:sz w:val="22"/>
        </w:rPr>
        <w:t>及び生物多様性に及ぼす圧力を軽減する防護手段を講じなければならない。</w:t>
      </w:r>
    </w:p>
    <w:p w14:paraId="687EE1B5" w14:textId="77777777" w:rsidR="00F24EC7" w:rsidRDefault="00F24EC7" w:rsidP="001902DA">
      <w:pPr>
        <w:autoSpaceDE w:val="0"/>
        <w:autoSpaceDN w:val="0"/>
        <w:adjustRightInd w:val="0"/>
        <w:jc w:val="left"/>
        <w:rPr>
          <w:rFonts w:ascii="ＭＳ Ｐ明朝" w:eastAsia="ＭＳ Ｐ明朝" w:hAnsi="ＭＳ Ｐ明朝"/>
          <w:sz w:val="22"/>
        </w:rPr>
      </w:pPr>
    </w:p>
    <w:p w14:paraId="418C047E" w14:textId="76EC762F"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また，林内放牧がなされている場合についても，適切な防護手段を講じなければならない。</w:t>
      </w:r>
    </w:p>
    <w:p w14:paraId="33953D5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F5E740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w:t>
      </w:r>
      <w:r w:rsidRPr="008836EC">
        <w:rPr>
          <w:rFonts w:ascii="ＭＳ Ｐ明朝" w:eastAsia="ＭＳ Ｐ明朝" w:hAnsi="ＭＳ Ｐ明朝"/>
          <w:sz w:val="22"/>
        </w:rPr>
        <w:t xml:space="preserve"> 目標林型への誘導に必要な間伐等の施業管理が適切に計画され，的確に実行されなければならない。</w:t>
      </w:r>
    </w:p>
    <w:p w14:paraId="05C505F9" w14:textId="77777777" w:rsidR="009E080D" w:rsidRDefault="009E080D" w:rsidP="001902DA">
      <w:pPr>
        <w:autoSpaceDE w:val="0"/>
        <w:autoSpaceDN w:val="0"/>
        <w:adjustRightInd w:val="0"/>
        <w:jc w:val="left"/>
        <w:rPr>
          <w:rFonts w:ascii="ＭＳ Ｐ明朝" w:eastAsia="ＭＳ Ｐ明朝" w:hAnsi="ＭＳ Ｐ明朝"/>
          <w:b/>
          <w:bCs/>
          <w:sz w:val="22"/>
        </w:rPr>
      </w:pPr>
    </w:p>
    <w:p w14:paraId="62BBD5A3" w14:textId="77777777" w:rsidR="00A0766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2.6.1</w:t>
      </w:r>
      <w:r w:rsidRPr="008836EC">
        <w:rPr>
          <w:rFonts w:ascii="ＭＳ Ｐ明朝" w:eastAsia="ＭＳ Ｐ明朝" w:hAnsi="ＭＳ Ｐ明朝" w:hint="eastAsia"/>
          <w:sz w:val="22"/>
        </w:rPr>
        <w:t xml:space="preserve">　森林資源の齢級構成，個々の林分の立木密度の現況に照らして，必要な林分に間伐が計画されており，間伐箇所と箇所毎の伐採率，数量，間伐予定時期が明示されていなければならない。</w:t>
      </w:r>
    </w:p>
    <w:p w14:paraId="1EBEFD2A" w14:textId="77777777" w:rsidR="00A0766A" w:rsidRDefault="00A0766A" w:rsidP="001902DA">
      <w:pPr>
        <w:autoSpaceDE w:val="0"/>
        <w:autoSpaceDN w:val="0"/>
        <w:adjustRightInd w:val="0"/>
        <w:jc w:val="left"/>
        <w:rPr>
          <w:rFonts w:ascii="ＭＳ Ｐ明朝" w:eastAsia="ＭＳ Ｐ明朝" w:hAnsi="ＭＳ Ｐ明朝"/>
          <w:sz w:val="22"/>
        </w:rPr>
      </w:pPr>
    </w:p>
    <w:p w14:paraId="65968A22" w14:textId="5AFFB491"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また，市町村森林整備計画で要間伐森林に指定された林分は実行計画が策定されていなければならない。</w:t>
      </w:r>
    </w:p>
    <w:p w14:paraId="21159C27" w14:textId="77777777" w:rsidR="009E080D" w:rsidRDefault="009E080D" w:rsidP="001902DA">
      <w:pPr>
        <w:autoSpaceDE w:val="0"/>
        <w:autoSpaceDN w:val="0"/>
        <w:adjustRightInd w:val="0"/>
        <w:jc w:val="left"/>
        <w:rPr>
          <w:rFonts w:ascii="ＭＳ Ｐ明朝" w:eastAsia="ＭＳ Ｐ明朝" w:hAnsi="ＭＳ Ｐ明朝"/>
          <w:b/>
          <w:bCs/>
          <w:sz w:val="22"/>
        </w:rPr>
      </w:pPr>
    </w:p>
    <w:p w14:paraId="2AC8C5BD" w14:textId="77777777" w:rsidR="00A0766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2.6.2</w:t>
      </w:r>
      <w:r w:rsidRPr="008836EC">
        <w:rPr>
          <w:rFonts w:ascii="ＭＳ Ｐ明朝" w:eastAsia="ＭＳ Ｐ明朝" w:hAnsi="ＭＳ Ｐ明朝" w:hint="eastAsia"/>
          <w:sz w:val="22"/>
        </w:rPr>
        <w:t xml:space="preserve">　間伐方法，伐採率，間伐林齢，間伐の繰り返し期間，間伐を実施する林分の立木密度等の目安等，間伐に関する技術指針ないし技術マニュアルが作成されていなければならない。</w:t>
      </w:r>
    </w:p>
    <w:p w14:paraId="5DAE7757" w14:textId="77777777" w:rsidR="00A0766A" w:rsidRDefault="00A0766A" w:rsidP="001902DA">
      <w:pPr>
        <w:autoSpaceDE w:val="0"/>
        <w:autoSpaceDN w:val="0"/>
        <w:adjustRightInd w:val="0"/>
        <w:jc w:val="left"/>
        <w:rPr>
          <w:rFonts w:ascii="ＭＳ Ｐ明朝" w:eastAsia="ＭＳ Ｐ明朝" w:hAnsi="ＭＳ Ｐ明朝"/>
          <w:sz w:val="22"/>
        </w:rPr>
      </w:pPr>
    </w:p>
    <w:p w14:paraId="5B3E26C5" w14:textId="7356A2BF"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なお，林内に現存する広葉樹，枯れ木，生長衰退木，樹洞木等を適度に残すよう努めなければならない。</w:t>
      </w:r>
    </w:p>
    <w:p w14:paraId="05F1EC3C" w14:textId="77777777" w:rsidR="009E080D" w:rsidRDefault="009E080D" w:rsidP="001902DA">
      <w:pPr>
        <w:autoSpaceDE w:val="0"/>
        <w:autoSpaceDN w:val="0"/>
        <w:adjustRightInd w:val="0"/>
        <w:jc w:val="left"/>
        <w:rPr>
          <w:rFonts w:ascii="ＭＳ Ｐ明朝" w:eastAsia="ＭＳ Ｐ明朝" w:hAnsi="ＭＳ Ｐ明朝"/>
          <w:b/>
          <w:bCs/>
          <w:sz w:val="22"/>
        </w:rPr>
      </w:pPr>
    </w:p>
    <w:p w14:paraId="7A624D66" w14:textId="551446EE"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2.6.3</w:t>
      </w:r>
      <w:r w:rsidRPr="008836EC">
        <w:rPr>
          <w:rFonts w:ascii="ＭＳ Ｐ明朝" w:eastAsia="ＭＳ Ｐ明朝" w:hAnsi="ＭＳ Ｐ明朝" w:hint="eastAsia"/>
          <w:sz w:val="22"/>
        </w:rPr>
        <w:t xml:space="preserve">　最近の</w:t>
      </w:r>
      <w:r w:rsidRPr="008836EC">
        <w:rPr>
          <w:rFonts w:ascii="ＭＳ Ｐ明朝" w:eastAsia="ＭＳ Ｐ明朝" w:hAnsi="ＭＳ Ｐ明朝"/>
          <w:sz w:val="22"/>
        </w:rPr>
        <w:t>5</w:t>
      </w:r>
      <w:r w:rsidRPr="008836EC">
        <w:rPr>
          <w:rFonts w:ascii="ＭＳ Ｐ明朝" w:eastAsia="ＭＳ Ｐ明朝" w:hAnsi="ＭＳ Ｐ明朝" w:hint="eastAsia"/>
          <w:sz w:val="22"/>
        </w:rPr>
        <w:t>年ないしは</w:t>
      </w:r>
      <w:r w:rsidRPr="008836EC">
        <w:rPr>
          <w:rFonts w:ascii="ＭＳ Ｐ明朝" w:eastAsia="ＭＳ Ｐ明朝" w:hAnsi="ＭＳ Ｐ明朝"/>
          <w:sz w:val="22"/>
        </w:rPr>
        <w:t>10</w:t>
      </w:r>
      <w:r w:rsidRPr="008836EC">
        <w:rPr>
          <w:rFonts w:ascii="ＭＳ Ｐ明朝" w:eastAsia="ＭＳ Ｐ明朝" w:hAnsi="ＭＳ Ｐ明朝" w:hint="eastAsia"/>
          <w:sz w:val="22"/>
        </w:rPr>
        <w:t>年における間伐等の施業実行状況が記録され，間伐等の施業実行状況が林齢，林分の立木密度の現況等に照らし，適切に行わなければならない。</w:t>
      </w:r>
    </w:p>
    <w:p w14:paraId="2840293C"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07A9AE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w:t>
      </w:r>
      <w:r w:rsidRPr="008836EC">
        <w:rPr>
          <w:rFonts w:ascii="ＭＳ Ｐ明朝" w:eastAsia="ＭＳ Ｐ明朝" w:hAnsi="ＭＳ Ｐ明朝"/>
          <w:sz w:val="22"/>
        </w:rPr>
        <w:t xml:space="preserve"> 森林の病虫獣害に対する適切な防除・対策が図られ，農薬など化学物質の使用は，法令などを遵守し，かつ必要最小限の使途にとど</w:t>
      </w:r>
      <w:r w:rsidRPr="008836EC">
        <w:rPr>
          <w:rFonts w:ascii="ＭＳ Ｐ明朝" w:eastAsia="ＭＳ Ｐ明朝" w:hAnsi="ＭＳ Ｐ明朝" w:hint="eastAsia"/>
          <w:sz w:val="22"/>
        </w:rPr>
        <w:t>め，人の健康や環境への悪影響がないように努めなければならない。</w:t>
      </w:r>
    </w:p>
    <w:p w14:paraId="04DA2331" w14:textId="77777777" w:rsidR="009E080D" w:rsidRDefault="009E080D" w:rsidP="001902DA">
      <w:pPr>
        <w:autoSpaceDE w:val="0"/>
        <w:autoSpaceDN w:val="0"/>
        <w:adjustRightInd w:val="0"/>
        <w:jc w:val="left"/>
        <w:rPr>
          <w:rFonts w:ascii="ＭＳ Ｐ明朝" w:eastAsia="ＭＳ Ｐ明朝" w:hAnsi="ＭＳ Ｐ明朝"/>
          <w:b/>
          <w:bCs/>
          <w:sz w:val="22"/>
        </w:rPr>
      </w:pPr>
    </w:p>
    <w:p w14:paraId="3A960515" w14:textId="2D00701F"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おける森林病害虫防除に関する計画は，森林病虫獣害等防除法の都道府県防除実施基準，及び鳥獣保護管理法の鳥獣保護管理事業計画に基づいているとともに，生物多様性・水土保全の維持・保全にとって適切でなければならない。</w:t>
      </w:r>
    </w:p>
    <w:p w14:paraId="6293F5AC" w14:textId="77777777" w:rsidR="009E080D" w:rsidRDefault="009E080D" w:rsidP="001902DA">
      <w:pPr>
        <w:autoSpaceDE w:val="0"/>
        <w:autoSpaceDN w:val="0"/>
        <w:adjustRightInd w:val="0"/>
        <w:jc w:val="left"/>
        <w:rPr>
          <w:rFonts w:ascii="ＭＳ Ｐ明朝" w:eastAsia="ＭＳ Ｐ明朝" w:hAnsi="ＭＳ Ｐ明朝"/>
          <w:b/>
          <w:bCs/>
          <w:sz w:val="22"/>
        </w:rPr>
      </w:pPr>
    </w:p>
    <w:p w14:paraId="284DDD0F" w14:textId="6F0709DC"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対象森林及び周辺森林での最近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5年ないしは10年における森林病虫獣害の発生状況と講じた対処措置が確認できなければならない。</w:t>
      </w:r>
    </w:p>
    <w:p w14:paraId="21C27542" w14:textId="77777777" w:rsidR="009E080D" w:rsidRDefault="009E080D" w:rsidP="001902DA">
      <w:pPr>
        <w:autoSpaceDE w:val="0"/>
        <w:autoSpaceDN w:val="0"/>
        <w:adjustRightInd w:val="0"/>
        <w:jc w:val="left"/>
        <w:rPr>
          <w:rFonts w:ascii="ＭＳ Ｐ明朝" w:eastAsia="ＭＳ Ｐ明朝" w:hAnsi="ＭＳ Ｐ明朝"/>
          <w:b/>
          <w:bCs/>
          <w:sz w:val="22"/>
        </w:rPr>
      </w:pPr>
    </w:p>
    <w:p w14:paraId="2A05693A" w14:textId="77777777" w:rsidR="009E080D"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林業薬剤（除草剤を含む）は必要最小限のものに限って使用しなければならない。使用する場合には，農薬取締法等に適合した管理マニュアルを定め，これに従って薬剤を取り扱わなければならない。</w:t>
      </w:r>
    </w:p>
    <w:p w14:paraId="7201F695" w14:textId="77777777" w:rsidR="00A0766A" w:rsidRDefault="00A0766A" w:rsidP="001902DA">
      <w:pPr>
        <w:autoSpaceDE w:val="0"/>
        <w:autoSpaceDN w:val="0"/>
        <w:adjustRightInd w:val="0"/>
        <w:jc w:val="left"/>
        <w:rPr>
          <w:rFonts w:ascii="ＭＳ Ｐ明朝" w:eastAsia="ＭＳ Ｐ明朝" w:hAnsi="ＭＳ Ｐ明朝"/>
          <w:sz w:val="22"/>
        </w:rPr>
      </w:pPr>
    </w:p>
    <w:p w14:paraId="4E26478A" w14:textId="09252B7C"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但し，WHO のタイプ1A </w:t>
      </w:r>
      <w:r w:rsidRPr="008836EC">
        <w:rPr>
          <w:rFonts w:ascii="ＭＳ Ｐ明朝" w:eastAsia="ＭＳ Ｐ明朝" w:hAnsi="ＭＳ Ｐ明朝" w:hint="eastAsia"/>
          <w:sz w:val="22"/>
        </w:rPr>
        <w:t>及び</w:t>
      </w:r>
      <w:r w:rsidRPr="008836EC">
        <w:rPr>
          <w:rFonts w:ascii="ＭＳ Ｐ明朝" w:eastAsia="ＭＳ Ｐ明朝" w:hAnsi="ＭＳ Ｐ明朝"/>
          <w:sz w:val="22"/>
        </w:rPr>
        <w:t>1B の殺虫剤については，他に利用可能な代替薬剤がない場合を除き，禁止しなければならない。なお</w:t>
      </w:r>
      <w:r w:rsidRPr="008836EC">
        <w:rPr>
          <w:rFonts w:ascii="ＭＳ Ｐ明朝" w:eastAsia="ＭＳ Ｐ明朝" w:hAnsi="ＭＳ Ｐ明朝" w:hint="eastAsia"/>
          <w:sz w:val="22"/>
        </w:rPr>
        <w:t>、</w:t>
      </w:r>
      <w:r w:rsidRPr="008836EC">
        <w:rPr>
          <w:rFonts w:ascii="ＭＳ Ｐ明朝" w:eastAsia="ＭＳ Ｐ明朝" w:hAnsi="ＭＳ Ｐ明朝"/>
          <w:sz w:val="22"/>
        </w:rPr>
        <w:t>他に利用可能な代替薬剤がない場合の例外使用薬剤</w:t>
      </w:r>
      <w:r w:rsidRPr="008836EC">
        <w:rPr>
          <w:rFonts w:ascii="ＭＳ Ｐ明朝" w:eastAsia="ＭＳ Ｐ明朝" w:hAnsi="ＭＳ Ｐ明朝" w:hint="eastAsia"/>
          <w:sz w:val="22"/>
        </w:rPr>
        <w:t>については別途付属書</w:t>
      </w:r>
      <w:r w:rsidRPr="008836EC">
        <w:rPr>
          <w:rFonts w:ascii="ＭＳ Ｐ明朝" w:eastAsia="ＭＳ Ｐ明朝" w:hAnsi="ＭＳ Ｐ明朝"/>
          <w:sz w:val="22"/>
        </w:rPr>
        <w:t>4に定める。</w:t>
      </w:r>
    </w:p>
    <w:p w14:paraId="2D9350B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184672F" w14:textId="77777777" w:rsidR="00A0766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2.8 </w:t>
      </w:r>
      <w:r w:rsidRPr="008836EC">
        <w:rPr>
          <w:rFonts w:ascii="ＭＳ Ｐ明朝" w:eastAsia="ＭＳ Ｐ明朝" w:hAnsi="ＭＳ Ｐ明朝"/>
          <w:sz w:val="22"/>
        </w:rPr>
        <w:t>山火事，気象災害に対する適切な予防と</w:t>
      </w:r>
      <w:r w:rsidRPr="008836EC">
        <w:rPr>
          <w:rFonts w:ascii="ＭＳ Ｐ明朝" w:eastAsia="ＭＳ Ｐ明朝" w:hAnsi="ＭＳ Ｐ明朝" w:hint="eastAsia"/>
          <w:sz w:val="22"/>
        </w:rPr>
        <w:t>被害への総合的災害リスク管理方策が策定されていなければならない。</w:t>
      </w:r>
    </w:p>
    <w:p w14:paraId="5E58C027" w14:textId="77777777" w:rsidR="00A0766A" w:rsidRDefault="00A0766A" w:rsidP="001902DA">
      <w:pPr>
        <w:autoSpaceDE w:val="0"/>
        <w:autoSpaceDN w:val="0"/>
        <w:adjustRightInd w:val="0"/>
        <w:jc w:val="left"/>
        <w:rPr>
          <w:rFonts w:ascii="ＭＳ Ｐ明朝" w:eastAsia="ＭＳ Ｐ明朝" w:hAnsi="ＭＳ Ｐ明朝"/>
          <w:sz w:val="22"/>
        </w:rPr>
      </w:pPr>
    </w:p>
    <w:p w14:paraId="078CB003" w14:textId="3F7749D8"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なお，火入れを行う場合は，森林法第</w:t>
      </w:r>
      <w:r w:rsidRPr="008836EC">
        <w:rPr>
          <w:rFonts w:ascii="ＭＳ Ｐ明朝" w:eastAsia="ＭＳ Ｐ明朝" w:hAnsi="ＭＳ Ｐ明朝"/>
          <w:sz w:val="22"/>
        </w:rPr>
        <w:t>21</w:t>
      </w:r>
      <w:r w:rsidRPr="008836EC">
        <w:rPr>
          <w:rFonts w:ascii="ＭＳ Ｐ明朝" w:eastAsia="ＭＳ Ｐ明朝" w:hAnsi="ＭＳ Ｐ明朝" w:hint="eastAsia"/>
          <w:sz w:val="22"/>
        </w:rPr>
        <w:t>条に基づき関係市町村長の許可を受けたうえで適切に実施しなければなら</w:t>
      </w:r>
      <w:r w:rsidRPr="008836EC">
        <w:rPr>
          <w:rFonts w:ascii="ＭＳ Ｐ明朝" w:eastAsia="ＭＳ Ｐ明朝" w:hAnsi="ＭＳ Ｐ明朝"/>
          <w:sz w:val="22"/>
        </w:rPr>
        <w:t>ない。</w:t>
      </w:r>
    </w:p>
    <w:p w14:paraId="775799EB" w14:textId="77777777" w:rsidR="009E080D" w:rsidRDefault="009E080D" w:rsidP="001902DA">
      <w:pPr>
        <w:autoSpaceDE w:val="0"/>
        <w:autoSpaceDN w:val="0"/>
        <w:adjustRightInd w:val="0"/>
        <w:jc w:val="left"/>
        <w:rPr>
          <w:rFonts w:ascii="ＭＳ Ｐ明朝" w:eastAsia="ＭＳ Ｐ明朝" w:hAnsi="ＭＳ Ｐ明朝"/>
          <w:b/>
          <w:bCs/>
          <w:sz w:val="22"/>
        </w:rPr>
      </w:pPr>
    </w:p>
    <w:p w14:paraId="3B491EA9" w14:textId="2CA2A9C4"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森林火災，気象災害予防に関し，森林管理巡視員，森林損害てん補制度（森林保険等）など体制整備のほか，従業員，ボランティア等への啓発，教育のプログラムを策定しなければならない。</w:t>
      </w:r>
    </w:p>
    <w:p w14:paraId="2962029A" w14:textId="77777777" w:rsidR="009E080D" w:rsidRDefault="009E080D" w:rsidP="001902DA">
      <w:pPr>
        <w:autoSpaceDE w:val="0"/>
        <w:autoSpaceDN w:val="0"/>
        <w:adjustRightInd w:val="0"/>
        <w:jc w:val="left"/>
        <w:rPr>
          <w:rFonts w:ascii="ＭＳ Ｐ明朝" w:eastAsia="ＭＳ Ｐ明朝" w:hAnsi="ＭＳ Ｐ明朝"/>
          <w:b/>
          <w:bCs/>
          <w:sz w:val="22"/>
        </w:rPr>
      </w:pPr>
    </w:p>
    <w:p w14:paraId="7F29FC60" w14:textId="76B8C4C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森林火災消防に関し，関連機関との有機的連携を保ちつつ，従業員への訓練が実施され資材が準備されていなければならない。</w:t>
      </w:r>
    </w:p>
    <w:p w14:paraId="200DC726" w14:textId="77777777" w:rsidR="009E080D" w:rsidRDefault="009E080D" w:rsidP="001902DA">
      <w:pPr>
        <w:autoSpaceDE w:val="0"/>
        <w:autoSpaceDN w:val="0"/>
        <w:adjustRightInd w:val="0"/>
        <w:jc w:val="left"/>
        <w:rPr>
          <w:rFonts w:ascii="ＭＳ Ｐ明朝" w:eastAsia="ＭＳ Ｐ明朝" w:hAnsi="ＭＳ Ｐ明朝"/>
          <w:b/>
          <w:bCs/>
          <w:sz w:val="22"/>
        </w:rPr>
      </w:pPr>
    </w:p>
    <w:p w14:paraId="08C3FDEB" w14:textId="300A8E9C"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森林火災被害跡地がある場合には，跡地への森林造成の計画があり，場所毎の更新方法，面積等が明示されなければならない。</w:t>
      </w:r>
    </w:p>
    <w:p w14:paraId="61F0CA6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D91CDCC"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森林生産機能の維持及び促進（木材及び非木質材）</w:t>
      </w:r>
    </w:p>
    <w:p w14:paraId="0D90F908"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DAE6D5E" w14:textId="3B3F8DD9"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3.1</w:t>
      </w:r>
      <w:r w:rsidRPr="00C21BFD">
        <w:rPr>
          <w:rFonts w:ascii="ＭＳ Ｐ明朝" w:eastAsia="ＭＳ Ｐ明朝" w:hAnsi="ＭＳ Ｐ明朝"/>
          <w:sz w:val="22"/>
        </w:rPr>
        <w:t xml:space="preserve"> 木材・非木質林産物と生態系サービスを生み出す森林生産機能を持続可能なベースで維持し，森林資源の循環利用を促進する</w:t>
      </w:r>
      <w:r w:rsidR="00A0766A">
        <w:rPr>
          <w:rFonts w:ascii="ＭＳ Ｐ明朝" w:eastAsia="ＭＳ Ｐ明朝" w:hAnsi="ＭＳ Ｐ明朝" w:hint="eastAsia"/>
          <w:sz w:val="22"/>
        </w:rPr>
        <w:t>。</w:t>
      </w:r>
    </w:p>
    <w:p w14:paraId="7BF94665" w14:textId="77777777" w:rsidR="009E080D" w:rsidRDefault="009E080D" w:rsidP="001902DA">
      <w:pPr>
        <w:autoSpaceDE w:val="0"/>
        <w:autoSpaceDN w:val="0"/>
        <w:adjustRightInd w:val="0"/>
        <w:jc w:val="left"/>
        <w:rPr>
          <w:rFonts w:ascii="ＭＳ Ｐ明朝" w:eastAsia="ＭＳ Ｐ明朝" w:hAnsi="ＭＳ Ｐ明朝"/>
          <w:b/>
          <w:bCs/>
          <w:sz w:val="22"/>
        </w:rPr>
      </w:pPr>
    </w:p>
    <w:p w14:paraId="77A6713B" w14:textId="4B9DB36D" w:rsidR="001902DA" w:rsidRPr="00C21BFD"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3.1.1</w:t>
      </w:r>
      <w:r w:rsidRPr="00D9738B">
        <w:rPr>
          <w:rFonts w:ascii="ＭＳ Ｐ明朝" w:eastAsia="ＭＳ Ｐ明朝" w:hAnsi="ＭＳ Ｐ明朝" w:hint="eastAsia"/>
          <w:sz w:val="22"/>
        </w:rPr>
        <w:t xml:space="preserve">　</w:t>
      </w:r>
      <w:r w:rsidRPr="000D5C5C">
        <w:rPr>
          <w:rFonts w:ascii="ＭＳ Ｐ明朝" w:eastAsia="ＭＳ Ｐ明朝" w:hAnsi="ＭＳ Ｐ明朝" w:hint="eastAsia"/>
          <w:sz w:val="22"/>
        </w:rPr>
        <w:t>森林の状況や地域条件に対応した供給サービスとともに調整サービス，文化的サービス，基盤サービスなどの生態系から得られる恩恵を活用し，森林資源の循環利用と地域振興に貢献しなければならない。</w:t>
      </w:r>
    </w:p>
    <w:p w14:paraId="37D71599" w14:textId="77777777" w:rsidR="009E080D" w:rsidRDefault="009E080D" w:rsidP="001902DA">
      <w:pPr>
        <w:autoSpaceDE w:val="0"/>
        <w:autoSpaceDN w:val="0"/>
        <w:adjustRightInd w:val="0"/>
        <w:jc w:val="left"/>
        <w:rPr>
          <w:rFonts w:ascii="ＭＳ Ｐ明朝" w:eastAsia="ＭＳ Ｐ明朝" w:hAnsi="ＭＳ Ｐ明朝"/>
          <w:b/>
          <w:bCs/>
          <w:sz w:val="22"/>
        </w:rPr>
      </w:pPr>
    </w:p>
    <w:p w14:paraId="4752EC94" w14:textId="250E7CD1"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3.1.2</w:t>
      </w:r>
      <w:r w:rsidRPr="00C21BFD">
        <w:rPr>
          <w:rFonts w:ascii="ＭＳ Ｐ明朝" w:eastAsia="ＭＳ Ｐ明朝" w:hAnsi="ＭＳ Ｐ明朝" w:hint="eastAsia"/>
          <w:sz w:val="22"/>
        </w:rPr>
        <w:t xml:space="preserve">　</w:t>
      </w:r>
      <w:r w:rsidRPr="000D5C5C">
        <w:rPr>
          <w:rFonts w:ascii="ＭＳ Ｐ明朝" w:eastAsia="ＭＳ Ｐ明朝" w:hAnsi="ＭＳ Ｐ明朝" w:hint="eastAsia"/>
          <w:sz w:val="22"/>
        </w:rPr>
        <w:t>緑の循環資源として，森林生態系と非木質林産物を含む認証林産物を多様な用途に有効活用し，</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認証取得者と連携し，地域経済の振興に努めなければならない</w:t>
      </w:r>
      <w:r w:rsidRPr="00C21BFD">
        <w:rPr>
          <w:rFonts w:ascii="ＭＳ Ｐ明朝" w:eastAsia="ＭＳ Ｐ明朝" w:hAnsi="ＭＳ Ｐ明朝" w:hint="eastAsia"/>
          <w:sz w:val="22"/>
        </w:rPr>
        <w:t>。</w:t>
      </w:r>
    </w:p>
    <w:p w14:paraId="3A791174" w14:textId="77777777" w:rsidR="009E080D" w:rsidRDefault="009E080D" w:rsidP="001902DA">
      <w:pPr>
        <w:autoSpaceDE w:val="0"/>
        <w:autoSpaceDN w:val="0"/>
        <w:adjustRightInd w:val="0"/>
        <w:jc w:val="left"/>
        <w:rPr>
          <w:rFonts w:ascii="ＭＳ Ｐ明朝" w:eastAsia="ＭＳ Ｐ明朝" w:hAnsi="ＭＳ Ｐ明朝"/>
          <w:b/>
          <w:bCs/>
          <w:sz w:val="22"/>
        </w:rPr>
      </w:pPr>
    </w:p>
    <w:p w14:paraId="534AC541" w14:textId="578F95F7" w:rsidR="001902DA" w:rsidRPr="00C21BFD"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3.2</w:t>
      </w:r>
      <w:r w:rsidRPr="00D9738B">
        <w:rPr>
          <w:rFonts w:ascii="ＭＳ Ｐ明朝" w:eastAsia="ＭＳ Ｐ明朝" w:hAnsi="ＭＳ Ｐ明朝"/>
          <w:sz w:val="22"/>
        </w:rPr>
        <w:t xml:space="preserve"> 林産物やサービス機能のすべてに係る新規市場や経済活動は，その可能性を考慮し，健全な経済的成果を追及しなければならない。</w:t>
      </w:r>
    </w:p>
    <w:p w14:paraId="13CA6BA0" w14:textId="77777777" w:rsidR="009E080D" w:rsidRDefault="009E080D" w:rsidP="001902DA">
      <w:pPr>
        <w:autoSpaceDE w:val="0"/>
        <w:autoSpaceDN w:val="0"/>
        <w:adjustRightInd w:val="0"/>
        <w:jc w:val="left"/>
        <w:rPr>
          <w:rFonts w:ascii="ＭＳ Ｐ明朝" w:eastAsia="ＭＳ Ｐ明朝" w:hAnsi="ＭＳ Ｐ明朝"/>
          <w:b/>
          <w:bCs/>
          <w:sz w:val="22"/>
        </w:rPr>
      </w:pPr>
    </w:p>
    <w:p w14:paraId="5A692996" w14:textId="77777777" w:rsidR="00A0766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3.2.1</w:t>
      </w:r>
      <w:r w:rsidRPr="008836EC">
        <w:rPr>
          <w:rFonts w:ascii="ＭＳ Ｐ明朝" w:eastAsia="ＭＳ Ｐ明朝" w:hAnsi="ＭＳ Ｐ明朝" w:hint="eastAsia"/>
          <w:sz w:val="22"/>
        </w:rPr>
        <w:t xml:space="preserve">　木材や非木材系の林産品の収穫水準は，長期的に持続可能な比率を超えてはならない。</w:t>
      </w:r>
    </w:p>
    <w:p w14:paraId="6C76C0F6" w14:textId="77777777" w:rsidR="00A0766A" w:rsidRDefault="00A0766A" w:rsidP="001902DA">
      <w:pPr>
        <w:autoSpaceDE w:val="0"/>
        <w:autoSpaceDN w:val="0"/>
        <w:adjustRightInd w:val="0"/>
        <w:jc w:val="left"/>
        <w:rPr>
          <w:rFonts w:ascii="ＭＳ Ｐ明朝" w:eastAsia="ＭＳ Ｐ明朝" w:hAnsi="ＭＳ Ｐ明朝"/>
          <w:sz w:val="22"/>
        </w:rPr>
      </w:pPr>
    </w:p>
    <w:p w14:paraId="767E2022" w14:textId="0F6D3AD5"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また，収穫された林産品は，貴重な地域資源として，効率的に利用されるように努めなければならない</w:t>
      </w:r>
    </w:p>
    <w:p w14:paraId="690473F4" w14:textId="77777777" w:rsidR="009E080D" w:rsidRDefault="009E080D" w:rsidP="001902DA">
      <w:pPr>
        <w:autoSpaceDE w:val="0"/>
        <w:autoSpaceDN w:val="0"/>
        <w:adjustRightInd w:val="0"/>
        <w:jc w:val="left"/>
        <w:rPr>
          <w:rFonts w:ascii="ＭＳ Ｐ明朝" w:eastAsia="ＭＳ Ｐ明朝" w:hAnsi="ＭＳ Ｐ明朝"/>
          <w:b/>
          <w:bCs/>
          <w:sz w:val="22"/>
        </w:rPr>
      </w:pPr>
    </w:p>
    <w:p w14:paraId="5FA3AA2B" w14:textId="519F581F"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3.2.2</w:t>
      </w:r>
      <w:r w:rsidRPr="008836EC">
        <w:rPr>
          <w:rFonts w:ascii="ＭＳ Ｐ明朝" w:eastAsia="ＭＳ Ｐ明朝" w:hAnsi="ＭＳ Ｐ明朝" w:hint="eastAsia"/>
          <w:sz w:val="22"/>
        </w:rPr>
        <w:t xml:space="preserve">　森林管理者は，能力に応じて資源利用効率の向上と地域及び地球環境に配慮した技術の導入と拡大に取り組み，森林資源の持続的利用とバイオマス・自然エネルギーの活用に努めなければならない。</w:t>
      </w:r>
    </w:p>
    <w:p w14:paraId="24C40A2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FC6BF3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森林の管理，収穫及び更新施業の実践は，土壌や保残立木，樹木などの損傷を避け，その場所の森林生態系の生産能力を減少させない時期や方法で実践しなければならない。</w:t>
      </w:r>
    </w:p>
    <w:p w14:paraId="56A3095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7A9E5F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等で定める木材生産機能維持増進森林及び公益的機能別施業森林の整備に関する事項を勘案し，関連する施策や助成制度の活用に努め，収穫された林産物を最適に利用し，地域振興に貢献しなければならない。</w:t>
      </w:r>
    </w:p>
    <w:p w14:paraId="5D1CE2E1" w14:textId="77777777" w:rsidR="009E080D" w:rsidRDefault="009E080D" w:rsidP="001902DA">
      <w:pPr>
        <w:autoSpaceDE w:val="0"/>
        <w:autoSpaceDN w:val="0"/>
        <w:adjustRightInd w:val="0"/>
        <w:jc w:val="left"/>
        <w:rPr>
          <w:rFonts w:ascii="ＭＳ Ｐ明朝" w:eastAsia="ＭＳ Ｐ明朝" w:hAnsi="ＭＳ Ｐ明朝"/>
          <w:b/>
          <w:bCs/>
          <w:sz w:val="22"/>
        </w:rPr>
      </w:pPr>
    </w:p>
    <w:p w14:paraId="5BE8C1CC" w14:textId="6AE1378C" w:rsidR="001902DA" w:rsidRPr="00C21BFD"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3.4.1</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森林所有者</w:t>
      </w:r>
      <w:r w:rsidRPr="008836EC">
        <w:rPr>
          <w:rFonts w:ascii="ＭＳ Ｐ明朝" w:eastAsia="ＭＳ Ｐ明朝" w:hAnsi="ＭＳ Ｐ明朝"/>
          <w:sz w:val="22"/>
        </w:rPr>
        <w:t>/管理者は、</w:t>
      </w:r>
      <w:r w:rsidRPr="000D5C5C">
        <w:rPr>
          <w:rFonts w:ascii="ＭＳ Ｐ明朝" w:eastAsia="ＭＳ Ｐ明朝" w:hAnsi="ＭＳ Ｐ明朝"/>
          <w:sz w:val="22"/>
        </w:rPr>
        <w:t>SGEC/PEFC認証取得者や行政組織と連携し，森林産物の生産，流通加工と消費，廃棄の循</w:t>
      </w:r>
      <w:r w:rsidRPr="000D5C5C">
        <w:rPr>
          <w:rFonts w:ascii="ＭＳ Ｐ明朝" w:eastAsia="ＭＳ Ｐ明朝" w:hAnsi="ＭＳ Ｐ明朝" w:hint="eastAsia"/>
          <w:sz w:val="22"/>
        </w:rPr>
        <w:t>環に配慮した国産材・地域材の活用を推進し，収穫された林産物の最適利用に努めなければならない。</w:t>
      </w:r>
    </w:p>
    <w:p w14:paraId="0B5F935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A531F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w:t>
      </w:r>
      <w:r w:rsidRPr="008836EC">
        <w:rPr>
          <w:rFonts w:ascii="ＭＳ Ｐ明朝" w:eastAsia="ＭＳ Ｐ明朝" w:hAnsi="ＭＳ Ｐ明朝"/>
          <w:sz w:val="22"/>
        </w:rPr>
        <w:t xml:space="preserve"> 森林管理に当たっては，環境への悪影響を最小限に抑え，生産品やサービスの効率的な提供を確実にするために道路，搬出路，橋などのインフラを適切に計画して敷設し，維持しなければならない。</w:t>
      </w:r>
    </w:p>
    <w:p w14:paraId="72C48B4B" w14:textId="77777777" w:rsidR="009E080D" w:rsidRDefault="009E080D" w:rsidP="001902DA">
      <w:pPr>
        <w:autoSpaceDE w:val="0"/>
        <w:autoSpaceDN w:val="0"/>
        <w:adjustRightInd w:val="0"/>
        <w:jc w:val="left"/>
        <w:rPr>
          <w:rFonts w:ascii="ＭＳ Ｐ明朝" w:eastAsia="ＭＳ Ｐ明朝" w:hAnsi="ＭＳ Ｐ明朝"/>
          <w:b/>
          <w:bCs/>
          <w:sz w:val="22"/>
        </w:rPr>
      </w:pPr>
    </w:p>
    <w:p w14:paraId="187AF979" w14:textId="3838B6AB"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3.5.1</w:t>
      </w:r>
      <w:r w:rsidRPr="008836EC">
        <w:rPr>
          <w:rFonts w:ascii="ＭＳ Ｐ明朝" w:eastAsia="ＭＳ Ｐ明朝" w:hAnsi="ＭＳ Ｐ明朝" w:hint="eastAsia"/>
          <w:sz w:val="22"/>
        </w:rPr>
        <w:t xml:space="preserve">　林道，作業道の開設・維持，治山施設の設置，森林レクリエーション・環境教育施設の設置等にあたっては，認証森林から産出される林産物の有効利用に努めなければならない</w:t>
      </w:r>
    </w:p>
    <w:p w14:paraId="63CA6904" w14:textId="77777777" w:rsidR="00D57A0F" w:rsidRDefault="00D57A0F" w:rsidP="001902DA">
      <w:pPr>
        <w:autoSpaceDE w:val="0"/>
        <w:autoSpaceDN w:val="0"/>
        <w:adjustRightInd w:val="0"/>
        <w:jc w:val="left"/>
        <w:rPr>
          <w:rFonts w:ascii="ＭＳ ゴシック" w:eastAsia="ＭＳ ゴシック" w:hAnsi="ＭＳ ゴシック"/>
          <w:b/>
          <w:bCs/>
          <w:sz w:val="20"/>
          <w:szCs w:val="20"/>
        </w:rPr>
      </w:pPr>
    </w:p>
    <w:p w14:paraId="5D427DFE" w14:textId="77777777" w:rsidR="00A0766A" w:rsidRDefault="001902DA" w:rsidP="001902DA">
      <w:pPr>
        <w:autoSpaceDE w:val="0"/>
        <w:autoSpaceDN w:val="0"/>
        <w:adjustRightInd w:val="0"/>
        <w:jc w:val="left"/>
        <w:rPr>
          <w:rFonts w:ascii="ＭＳ Ｐ明朝" w:eastAsia="ＭＳ Ｐ明朝" w:hAnsi="ＭＳ Ｐ明朝"/>
          <w:sz w:val="20"/>
          <w:szCs w:val="20"/>
        </w:rPr>
      </w:pPr>
      <w:r w:rsidRPr="00A0766A">
        <w:rPr>
          <w:rFonts w:ascii="ＭＳ ゴシック" w:eastAsia="ＭＳ ゴシック" w:hAnsi="ＭＳ ゴシック" w:hint="eastAsia"/>
          <w:sz w:val="20"/>
          <w:szCs w:val="20"/>
        </w:rPr>
        <w:t xml:space="preserve">注意書　</w:t>
      </w:r>
      <w:r w:rsidRPr="007A527D">
        <w:rPr>
          <w:rFonts w:ascii="ＭＳ 明朝" w:eastAsia="ＭＳ 明朝" w:hAnsi="ＭＳ 明朝"/>
          <w:sz w:val="20"/>
          <w:szCs w:val="20"/>
        </w:rPr>
        <w:t>SGEC</w:t>
      </w:r>
      <w:r w:rsidRPr="007A527D">
        <w:rPr>
          <w:rFonts w:ascii="ＭＳ 明朝" w:eastAsia="ＭＳ 明朝" w:hAnsi="ＭＳ 明朝" w:hint="eastAsia"/>
          <w:sz w:val="20"/>
          <w:szCs w:val="20"/>
        </w:rPr>
        <w:t>認証森林内の施設整備のための用地は</w:t>
      </w:r>
      <w:r w:rsidRPr="00A0766A">
        <w:rPr>
          <w:rFonts w:ascii="ＭＳ ゴシック" w:eastAsia="ＭＳ ゴシック" w:hAnsi="ＭＳ ゴシック" w:hint="eastAsia"/>
          <w:sz w:val="20"/>
          <w:szCs w:val="20"/>
        </w:rPr>
        <w:t>，</w:t>
      </w:r>
      <w:r w:rsidRPr="008836EC">
        <w:rPr>
          <w:rFonts w:ascii="ＭＳ Ｐ明朝" w:eastAsia="ＭＳ Ｐ明朝" w:hAnsi="ＭＳ Ｐ明朝" w:hint="eastAsia"/>
          <w:sz w:val="20"/>
          <w:szCs w:val="20"/>
        </w:rPr>
        <w:t>森林の管理・経営に供する林地の一部とみなされ，同施設の整備に伴う伐採により生産された木材は，持続可能な森林の管理・経営の下で生産された木</w:t>
      </w:r>
      <w:r w:rsidRPr="008836EC">
        <w:rPr>
          <w:rFonts w:ascii="ＭＳ Ｐ明朝" w:eastAsia="ＭＳ Ｐ明朝" w:hAnsi="ＭＳ Ｐ明朝" w:hint="eastAsia"/>
          <w:sz w:val="20"/>
          <w:szCs w:val="20"/>
        </w:rPr>
        <w:lastRenderedPageBreak/>
        <w:t>材と定義される。</w:t>
      </w:r>
    </w:p>
    <w:p w14:paraId="22585CB4" w14:textId="77777777" w:rsidR="00A0766A" w:rsidRDefault="00A0766A" w:rsidP="001902DA">
      <w:pPr>
        <w:autoSpaceDE w:val="0"/>
        <w:autoSpaceDN w:val="0"/>
        <w:adjustRightInd w:val="0"/>
        <w:jc w:val="left"/>
        <w:rPr>
          <w:rFonts w:ascii="ＭＳ Ｐ明朝" w:eastAsia="ＭＳ Ｐ明朝" w:hAnsi="ＭＳ Ｐ明朝"/>
          <w:sz w:val="20"/>
          <w:szCs w:val="20"/>
        </w:rPr>
      </w:pPr>
    </w:p>
    <w:p w14:paraId="40C14C88" w14:textId="5AE87188"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7A527D">
        <w:rPr>
          <w:rFonts w:ascii="ＭＳ 明朝" w:eastAsia="ＭＳ 明朝" w:hAnsi="ＭＳ 明朝" w:hint="eastAsia"/>
          <w:b/>
          <w:bCs/>
          <w:sz w:val="20"/>
          <w:szCs w:val="20"/>
        </w:rPr>
        <w:t>林道・作業道等の林内施設は</w:t>
      </w:r>
      <w:r w:rsidRPr="007A527D">
        <w:rPr>
          <w:rFonts w:ascii="ＭＳ 明朝" w:eastAsia="ＭＳ 明朝" w:hAnsi="ＭＳ 明朝" w:hint="eastAsia"/>
          <w:sz w:val="20"/>
          <w:szCs w:val="20"/>
        </w:rPr>
        <w:t>，</w:t>
      </w:r>
      <w:r w:rsidRPr="008836EC">
        <w:rPr>
          <w:rFonts w:ascii="ＭＳ Ｐ明朝" w:eastAsia="ＭＳ Ｐ明朝" w:hAnsi="ＭＳ Ｐ明朝" w:hint="eastAsia"/>
          <w:sz w:val="20"/>
          <w:szCs w:val="20"/>
        </w:rPr>
        <w:t>持続可能な森林管理の一環として林内の自然的立地条件に適合した工種・工法が選択されて実施されている限りは，森林の管理・経営の範疇に属する作業行為であり，持続可能な森林管理の実現を阻害するものではない。</w:t>
      </w:r>
      <w:r w:rsidRPr="00A0766A">
        <w:rPr>
          <w:rFonts w:ascii="ＭＳ Ｐ明朝" w:eastAsia="ＭＳ Ｐ明朝" w:hAnsi="ＭＳ Ｐ明朝"/>
          <w:b/>
          <w:bCs/>
          <w:sz w:val="20"/>
          <w:szCs w:val="20"/>
        </w:rPr>
        <w:t>(付属書3参照)</w:t>
      </w:r>
    </w:p>
    <w:p w14:paraId="04936B3A" w14:textId="77777777" w:rsidR="00D57A0F" w:rsidRDefault="00D57A0F" w:rsidP="001902DA">
      <w:pPr>
        <w:autoSpaceDE w:val="0"/>
        <w:autoSpaceDN w:val="0"/>
        <w:adjustRightInd w:val="0"/>
        <w:jc w:val="left"/>
        <w:rPr>
          <w:rFonts w:ascii="ＭＳ Ｐ明朝" w:eastAsia="ＭＳ Ｐ明朝" w:hAnsi="ＭＳ Ｐ明朝"/>
          <w:b/>
          <w:bCs/>
          <w:sz w:val="22"/>
        </w:rPr>
      </w:pPr>
    </w:p>
    <w:p w14:paraId="52A1D260" w14:textId="57DE41E9"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3.5.2</w:t>
      </w:r>
      <w:r w:rsidRPr="008836EC">
        <w:rPr>
          <w:rFonts w:ascii="ＭＳ Ｐ明朝" w:eastAsia="ＭＳ Ｐ明朝" w:hAnsi="ＭＳ Ｐ明朝" w:hint="eastAsia"/>
          <w:sz w:val="22"/>
        </w:rPr>
        <w:t xml:space="preserve">　林道，作業道等の林内施設は，環境への影響を最小限に抑えつつ，生産品やサービスの効率的な提供を確実にするために計画，整備及び維持しなければならない。</w:t>
      </w:r>
    </w:p>
    <w:p w14:paraId="251085F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5F02D73"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4. </w:t>
      </w:r>
      <w:r w:rsidRPr="008836EC">
        <w:rPr>
          <w:rFonts w:ascii="ＭＳ Ｐ明朝" w:eastAsia="ＭＳ Ｐ明朝" w:hAnsi="ＭＳ Ｐ明朝" w:hint="eastAsia"/>
          <w:b/>
          <w:bCs/>
          <w:sz w:val="22"/>
        </w:rPr>
        <w:t>森林生態系における生物多様性の維持，保全及びその適切な増進</w:t>
      </w:r>
    </w:p>
    <w:p w14:paraId="6A0C4AA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498B325" w14:textId="6DA81546"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w:t>
      </w:r>
      <w:r w:rsidRPr="008836EC">
        <w:rPr>
          <w:rFonts w:ascii="ＭＳ Ｐ明朝" w:eastAsia="ＭＳ Ｐ明朝" w:hAnsi="ＭＳ Ｐ明朝"/>
          <w:sz w:val="22"/>
        </w:rPr>
        <w:t xml:space="preserve"> 生物多様性の長期的な保全は経済的，社会的便益に資することを踏まえ，その保全に関するランドスケープレベルの管理方針と主要な森林タイプについての林分レベルの管理方針が定められていなければならない。</w:t>
      </w:r>
    </w:p>
    <w:p w14:paraId="644511AB"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211D816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管理計画には，生物多様性に関</w:t>
      </w:r>
      <w:r w:rsidRPr="008836EC">
        <w:rPr>
          <w:rFonts w:ascii="ＭＳ Ｐ明朝" w:eastAsia="ＭＳ Ｐ明朝" w:hAnsi="ＭＳ Ｐ明朝" w:hint="eastAsia"/>
          <w:sz w:val="22"/>
        </w:rPr>
        <w:t>する</w:t>
      </w:r>
      <w:r w:rsidRPr="008836EC">
        <w:rPr>
          <w:rFonts w:ascii="ＭＳ Ｐ明朝" w:eastAsia="ＭＳ Ｐ明朝" w:hAnsi="ＭＳ Ｐ明朝"/>
          <w:sz w:val="22"/>
        </w:rPr>
        <w:t>次の内容を含まなければならない。</w:t>
      </w:r>
    </w:p>
    <w:p w14:paraId="03FA7370" w14:textId="77777777" w:rsidR="001902DA" w:rsidRPr="008836EC" w:rsidRDefault="001902DA" w:rsidP="00EB15B9">
      <w:pPr>
        <w:autoSpaceDE w:val="0"/>
        <w:autoSpaceDN w:val="0"/>
        <w:adjustRightInd w:val="0"/>
        <w:ind w:leftChars="200" w:left="618" w:hangingChars="100" w:hanging="213"/>
        <w:jc w:val="left"/>
        <w:rPr>
          <w:rFonts w:ascii="ＭＳ Ｐ明朝" w:eastAsia="ＭＳ Ｐ明朝" w:hAnsi="ＭＳ Ｐ明朝"/>
          <w:sz w:val="22"/>
        </w:rPr>
      </w:pPr>
      <w:r w:rsidRPr="008836EC">
        <w:rPr>
          <w:rFonts w:ascii="ＭＳ Ｐ明朝" w:eastAsia="ＭＳ Ｐ明朝" w:hAnsi="ＭＳ Ｐ明朝"/>
          <w:sz w:val="22"/>
        </w:rPr>
        <w:t>ａ) 対象地の特性を踏まえた生態系，種，遺伝子の多様性の維持・向上に関する基本的な管理方針</w:t>
      </w:r>
    </w:p>
    <w:p w14:paraId="3A2B3E72" w14:textId="77777777" w:rsidR="001902DA" w:rsidRPr="008836EC" w:rsidRDefault="001902DA" w:rsidP="00EB15B9">
      <w:pPr>
        <w:autoSpaceDE w:val="0"/>
        <w:autoSpaceDN w:val="0"/>
        <w:adjustRightInd w:val="0"/>
        <w:ind w:leftChars="100" w:left="203" w:firstLineChars="100" w:firstLine="213"/>
        <w:jc w:val="left"/>
        <w:rPr>
          <w:rFonts w:ascii="ＭＳ Ｐ明朝" w:eastAsia="ＭＳ Ｐ明朝" w:hAnsi="ＭＳ Ｐ明朝"/>
          <w:sz w:val="22"/>
        </w:rPr>
      </w:pPr>
      <w:r w:rsidRPr="008836EC">
        <w:rPr>
          <w:rFonts w:ascii="ＭＳ Ｐ明朝" w:eastAsia="ＭＳ Ｐ明朝" w:hAnsi="ＭＳ Ｐ明朝"/>
          <w:sz w:val="22"/>
        </w:rPr>
        <w:t>ｂ) 生物多様性の維持・向上に関し，望ましいランドスケープレベルでの管理計画</w:t>
      </w:r>
    </w:p>
    <w:p w14:paraId="28075C14" w14:textId="5C1054F7" w:rsidR="001902DA" w:rsidRDefault="001902DA" w:rsidP="00EB15B9">
      <w:pPr>
        <w:autoSpaceDE w:val="0"/>
        <w:autoSpaceDN w:val="0"/>
        <w:adjustRightInd w:val="0"/>
        <w:ind w:leftChars="200" w:left="618" w:hangingChars="100" w:hanging="213"/>
        <w:jc w:val="left"/>
        <w:rPr>
          <w:rFonts w:ascii="ＭＳ Ｐ明朝" w:eastAsia="ＭＳ Ｐ明朝" w:hAnsi="ＭＳ Ｐ明朝"/>
          <w:sz w:val="22"/>
        </w:rPr>
      </w:pPr>
      <w:r w:rsidRPr="008836EC">
        <w:rPr>
          <w:rFonts w:ascii="ＭＳ Ｐ明朝" w:eastAsia="ＭＳ Ｐ明朝" w:hAnsi="ＭＳ Ｐ明朝"/>
          <w:sz w:val="22"/>
        </w:rPr>
        <w:t>ｃ) いくつかの代表的な林分タイプについて，生物多様性の維持・向上の観点からの技術指針</w:t>
      </w:r>
    </w:p>
    <w:p w14:paraId="140D26E8" w14:textId="77777777" w:rsidR="00D57A0F" w:rsidRDefault="00D57A0F" w:rsidP="00D57A0F">
      <w:pPr>
        <w:autoSpaceDE w:val="0"/>
        <w:autoSpaceDN w:val="0"/>
        <w:adjustRightInd w:val="0"/>
        <w:jc w:val="left"/>
        <w:rPr>
          <w:rFonts w:ascii="ＭＳ Ｐ明朝" w:eastAsia="ＭＳ Ｐ明朝" w:hAnsi="ＭＳ Ｐ明朝"/>
          <w:sz w:val="22"/>
        </w:rPr>
      </w:pPr>
    </w:p>
    <w:p w14:paraId="3D643BBD" w14:textId="672BBD61" w:rsidR="001902DA" w:rsidRDefault="001902DA" w:rsidP="00D57A0F">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原生林又はそれに近い天然林がある場合は，これを維持・保全するための管理指針に基づ</w:t>
      </w:r>
      <w:r w:rsidRPr="008836EC">
        <w:rPr>
          <w:rFonts w:ascii="ＭＳ Ｐ明朝" w:eastAsia="ＭＳ Ｐ明朝" w:hAnsi="ＭＳ Ｐ明朝" w:hint="eastAsia"/>
          <w:sz w:val="22"/>
        </w:rPr>
        <w:t>き</w:t>
      </w:r>
      <w:r w:rsidRPr="008836EC">
        <w:rPr>
          <w:rFonts w:ascii="ＭＳ Ｐ明朝" w:eastAsia="ＭＳ Ｐ明朝" w:hAnsi="ＭＳ Ｐ明朝"/>
          <w:sz w:val="22"/>
        </w:rPr>
        <w:t>厳正に管理し，周辺のバッファゾーン</w:t>
      </w:r>
      <w:r w:rsidRPr="008836EC">
        <w:rPr>
          <w:rFonts w:ascii="ＭＳ Ｐ明朝" w:eastAsia="ＭＳ Ｐ明朝" w:hAnsi="ＭＳ Ｐ明朝" w:hint="eastAsia"/>
          <w:sz w:val="22"/>
        </w:rPr>
        <w:t>の</w:t>
      </w:r>
      <w:r w:rsidRPr="008836EC">
        <w:rPr>
          <w:rFonts w:ascii="ＭＳ Ｐ明朝" w:eastAsia="ＭＳ Ｐ明朝" w:hAnsi="ＭＳ Ｐ明朝"/>
          <w:sz w:val="22"/>
        </w:rPr>
        <w:t>管理指針を策定しなければならない。</w:t>
      </w:r>
    </w:p>
    <w:p w14:paraId="2855A6B9"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0D3A9E25" w14:textId="6D33CC34" w:rsidR="00600BAF"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原則として</w:t>
      </w:r>
      <w:r w:rsidRPr="008836EC">
        <w:rPr>
          <w:rFonts w:ascii="ＭＳ Ｐ明朝" w:eastAsia="ＭＳ Ｐ明朝" w:hAnsi="ＭＳ Ｐ明朝" w:hint="eastAsia"/>
          <w:sz w:val="22"/>
        </w:rPr>
        <w:t>原生林の</w:t>
      </w:r>
      <w:r w:rsidRPr="008836EC">
        <w:rPr>
          <w:rFonts w:ascii="ＭＳ Ｐ明朝" w:eastAsia="ＭＳ Ｐ明朝" w:hAnsi="ＭＳ Ｐ明朝"/>
          <w:sz w:val="22"/>
        </w:rPr>
        <w:t>1％以内の小面積で，かつ下記による正当化可能な状況以外は，原生林を人工林に転用してはならない。</w:t>
      </w:r>
    </w:p>
    <w:p w14:paraId="4E5709BD" w14:textId="21B58201" w:rsidR="001902DA" w:rsidRPr="008836EC" w:rsidRDefault="001902DA" w:rsidP="00EB15B9">
      <w:pPr>
        <w:autoSpaceDE w:val="0"/>
        <w:autoSpaceDN w:val="0"/>
        <w:adjustRightInd w:val="0"/>
        <w:ind w:leftChars="100" w:left="309" w:hangingChars="50" w:hanging="106"/>
        <w:jc w:val="left"/>
        <w:rPr>
          <w:rFonts w:ascii="ＭＳ Ｐ明朝" w:eastAsia="ＭＳ Ｐ明朝" w:hAnsi="ＭＳ Ｐ明朝"/>
          <w:sz w:val="22"/>
        </w:rPr>
      </w:pPr>
      <w:r w:rsidRPr="008836EC">
        <w:rPr>
          <w:rFonts w:ascii="ＭＳ Ｐ明朝" w:eastAsia="ＭＳ Ｐ明朝" w:hAnsi="ＭＳ Ｐ明朝"/>
          <w:sz w:val="22"/>
        </w:rPr>
        <w:t>ａ) 本規格で定める生態系，種，遺伝子の多様性の維持等生物多様性の維持・保全等に関する基本的な管理方針に照らして</w:t>
      </w:r>
      <w:r w:rsidRPr="008836EC">
        <w:rPr>
          <w:rFonts w:ascii="ＭＳ Ｐ明朝" w:eastAsia="ＭＳ Ｐ明朝" w:hAnsi="ＭＳ Ｐ明朝" w:hint="eastAsia"/>
          <w:sz w:val="22"/>
        </w:rPr>
        <w:t>，</w:t>
      </w:r>
      <w:r w:rsidRPr="008836EC">
        <w:rPr>
          <w:rFonts w:ascii="ＭＳ Ｐ明朝" w:eastAsia="ＭＳ Ｐ明朝" w:hAnsi="ＭＳ Ｐ明朝"/>
          <w:sz w:val="22"/>
        </w:rPr>
        <w:t>その影響が無視できる範囲のものであること</w:t>
      </w:r>
    </w:p>
    <w:p w14:paraId="7C1D83C7" w14:textId="4B491736" w:rsidR="001902DA" w:rsidRDefault="001902DA" w:rsidP="00600BAF">
      <w:pPr>
        <w:autoSpaceDE w:val="0"/>
        <w:autoSpaceDN w:val="0"/>
        <w:adjustRightInd w:val="0"/>
        <w:ind w:leftChars="100" w:left="309" w:hangingChars="50" w:hanging="106"/>
        <w:jc w:val="left"/>
        <w:rPr>
          <w:rFonts w:ascii="ＭＳ Ｐ明朝" w:eastAsia="ＭＳ Ｐ明朝" w:hAnsi="ＭＳ Ｐ明朝"/>
          <w:sz w:val="22"/>
        </w:rPr>
      </w:pPr>
      <w:r w:rsidRPr="008836EC">
        <w:rPr>
          <w:rFonts w:ascii="ＭＳ Ｐ明朝" w:eastAsia="ＭＳ Ｐ明朝" w:hAnsi="ＭＳ Ｐ明朝"/>
          <w:sz w:val="22"/>
        </w:rPr>
        <w:t>ｂ) 自然環境保全法及び自然公園法</w:t>
      </w:r>
      <w:r w:rsidRPr="008836EC">
        <w:rPr>
          <w:rFonts w:ascii="ＭＳ Ｐ明朝" w:eastAsia="ＭＳ Ｐ明朝" w:hAnsi="ＭＳ Ｐ明朝" w:hint="eastAsia"/>
          <w:sz w:val="22"/>
        </w:rPr>
        <w:t>等の</w:t>
      </w:r>
      <w:r w:rsidRPr="008836EC">
        <w:rPr>
          <w:rFonts w:ascii="ＭＳ Ｐ明朝" w:eastAsia="ＭＳ Ｐ明朝" w:hAnsi="ＭＳ Ｐ明朝"/>
          <w:sz w:val="22"/>
        </w:rPr>
        <w:t>生態系の保護・保全に関する法令及び地域森林計画，市町村森林整備計画に反するものでないこと</w:t>
      </w:r>
    </w:p>
    <w:p w14:paraId="53CE4889" w14:textId="77777777" w:rsidR="00600BAF" w:rsidRPr="008836EC" w:rsidRDefault="00600BAF" w:rsidP="00EB15B9">
      <w:pPr>
        <w:autoSpaceDE w:val="0"/>
        <w:autoSpaceDN w:val="0"/>
        <w:adjustRightInd w:val="0"/>
        <w:ind w:leftChars="100" w:left="309" w:hangingChars="50" w:hanging="106"/>
        <w:jc w:val="left"/>
        <w:rPr>
          <w:rFonts w:ascii="ＭＳ Ｐ明朝" w:eastAsia="ＭＳ Ｐ明朝" w:hAnsi="ＭＳ Ｐ明朝"/>
          <w:sz w:val="22"/>
        </w:rPr>
      </w:pPr>
    </w:p>
    <w:p w14:paraId="48A478C3" w14:textId="77777777" w:rsidR="00A0766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林地の転用に当たっては，原則として森林認証面積の１％以内（但し，500ha未満は5ha以内）とし，原生林については前項の規定に基づくほか，本規格の8.4基準4：</w:t>
      </w:r>
      <w:r w:rsidR="00484528">
        <w:rPr>
          <w:rFonts w:ascii="ＭＳ Ｐ明朝" w:eastAsia="ＭＳ Ｐ明朝" w:hAnsi="ＭＳ Ｐ明朝" w:hint="eastAsia"/>
          <w:sz w:val="22"/>
        </w:rPr>
        <w:t>2</w:t>
      </w:r>
      <w:r w:rsidR="00484528">
        <w:rPr>
          <w:rFonts w:ascii="ＭＳ Ｐ明朝" w:eastAsia="ＭＳ Ｐ明朝" w:hAnsi="ＭＳ Ｐ明朝"/>
          <w:sz w:val="22"/>
        </w:rPr>
        <w:t>021</w:t>
      </w:r>
      <w:r w:rsidRPr="008836EC">
        <w:rPr>
          <w:rFonts w:ascii="ＭＳ Ｐ明朝" w:eastAsia="ＭＳ Ｐ明朝" w:hAnsi="ＭＳ Ｐ明朝"/>
          <w:sz w:val="22"/>
        </w:rPr>
        <w:t>「</w:t>
      </w:r>
      <w:r w:rsidRPr="008836EC">
        <w:rPr>
          <w:rFonts w:ascii="ＭＳ Ｐ明朝" w:eastAsia="ＭＳ Ｐ明朝" w:hAnsi="ＭＳ Ｐ明朝" w:hint="eastAsia"/>
          <w:sz w:val="22"/>
        </w:rPr>
        <w:t>森林生態系における</w:t>
      </w:r>
      <w:r w:rsidRPr="008836EC">
        <w:rPr>
          <w:rFonts w:ascii="ＭＳ Ｐ明朝" w:eastAsia="ＭＳ Ｐ明朝" w:hAnsi="ＭＳ Ｐ明朝"/>
          <w:sz w:val="22"/>
        </w:rPr>
        <w:t>生物多様性の</w:t>
      </w:r>
      <w:r w:rsidRPr="008836EC">
        <w:rPr>
          <w:rFonts w:ascii="ＭＳ Ｐ明朝" w:eastAsia="ＭＳ Ｐ明朝" w:hAnsi="ＭＳ Ｐ明朝" w:hint="eastAsia"/>
          <w:sz w:val="22"/>
        </w:rPr>
        <w:t>維持，</w:t>
      </w:r>
      <w:r w:rsidRPr="008836EC">
        <w:rPr>
          <w:rFonts w:ascii="ＭＳ Ｐ明朝" w:eastAsia="ＭＳ Ｐ明朝" w:hAnsi="ＭＳ Ｐ明朝"/>
          <w:sz w:val="22"/>
        </w:rPr>
        <w:t>保全</w:t>
      </w:r>
      <w:r w:rsidRPr="008836EC">
        <w:rPr>
          <w:rFonts w:ascii="ＭＳ Ｐ明朝" w:eastAsia="ＭＳ Ｐ明朝" w:hAnsi="ＭＳ Ｐ明朝" w:hint="eastAsia"/>
          <w:sz w:val="22"/>
        </w:rPr>
        <w:t>及びその適切な増進</w:t>
      </w:r>
      <w:r w:rsidRPr="008836EC">
        <w:rPr>
          <w:rFonts w:ascii="ＭＳ Ｐ明朝" w:eastAsia="ＭＳ Ｐ明朝" w:hAnsi="ＭＳ Ｐ明朝"/>
          <w:sz w:val="22"/>
        </w:rPr>
        <w:t>」及び8.6基準6「</w:t>
      </w:r>
      <w:r w:rsidRPr="008836EC">
        <w:rPr>
          <w:rFonts w:ascii="ＭＳ Ｐ明朝" w:eastAsia="ＭＳ Ｐ明朝" w:hAnsi="ＭＳ Ｐ明朝" w:hint="eastAsia"/>
          <w:sz w:val="22"/>
        </w:rPr>
        <w:t>森林の</w:t>
      </w:r>
      <w:r w:rsidRPr="008836EC">
        <w:rPr>
          <w:rFonts w:ascii="ＭＳ Ｐ明朝" w:eastAsia="ＭＳ Ｐ明朝" w:hAnsi="ＭＳ Ｐ明朝"/>
          <w:sz w:val="22"/>
        </w:rPr>
        <w:t>社会経済的</w:t>
      </w:r>
      <w:r w:rsidRPr="008836EC">
        <w:rPr>
          <w:rFonts w:ascii="ＭＳ Ｐ明朝" w:eastAsia="ＭＳ Ｐ明朝" w:hAnsi="ＭＳ Ｐ明朝" w:hint="eastAsia"/>
          <w:sz w:val="22"/>
        </w:rPr>
        <w:t>機能の維持及びその適切な</w:t>
      </w:r>
      <w:r w:rsidRPr="008836EC">
        <w:rPr>
          <w:rFonts w:ascii="ＭＳ Ｐ明朝" w:eastAsia="ＭＳ Ｐ明朝" w:hAnsi="ＭＳ Ｐ明朝"/>
          <w:sz w:val="22"/>
        </w:rPr>
        <w:t>増進」等の関連する規定，並びに森林法で定める保安林，森林計画，林地開</w:t>
      </w:r>
      <w:r w:rsidRPr="008836EC">
        <w:rPr>
          <w:rFonts w:ascii="ＭＳ Ｐ明朝" w:eastAsia="ＭＳ Ｐ明朝" w:hAnsi="ＭＳ Ｐ明朝"/>
          <w:sz w:val="22"/>
        </w:rPr>
        <w:lastRenderedPageBreak/>
        <w:t>発許可制度及び関連する自然環境保全法及び自然公園法等</w:t>
      </w:r>
      <w:r w:rsidRPr="008836EC">
        <w:rPr>
          <w:rFonts w:ascii="ＭＳ Ｐ明朝" w:eastAsia="ＭＳ Ｐ明朝" w:hAnsi="ＭＳ Ｐ明朝" w:hint="eastAsia"/>
          <w:sz w:val="22"/>
        </w:rPr>
        <w:t>の</w:t>
      </w:r>
      <w:r w:rsidRPr="008836EC">
        <w:rPr>
          <w:rFonts w:ascii="ＭＳ Ｐ明朝" w:eastAsia="ＭＳ Ｐ明朝" w:hAnsi="ＭＳ Ｐ明朝"/>
          <w:sz w:val="22"/>
        </w:rPr>
        <w:t>法令に基づき適切に実施しなければならない。</w:t>
      </w:r>
    </w:p>
    <w:p w14:paraId="369EDDD5" w14:textId="77777777" w:rsidR="00A0766A" w:rsidRDefault="00A0766A" w:rsidP="00793279">
      <w:pPr>
        <w:autoSpaceDE w:val="0"/>
        <w:autoSpaceDN w:val="0"/>
        <w:adjustRightInd w:val="0"/>
        <w:jc w:val="left"/>
        <w:rPr>
          <w:rFonts w:ascii="ＭＳ Ｐ明朝" w:eastAsia="ＭＳ Ｐ明朝" w:hAnsi="ＭＳ Ｐ明朝"/>
          <w:sz w:val="22"/>
        </w:rPr>
      </w:pPr>
    </w:p>
    <w:p w14:paraId="13556D9F" w14:textId="68B9AFEC"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なお，林地の転用については，長期的な森林の保全やその及ぼす影響が経済的・社会的な恩恵に寄与するものでなければならない。</w:t>
      </w:r>
    </w:p>
    <w:p w14:paraId="34BEFA12"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4F5B17D8" w14:textId="0DFB1BE4"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4.1.5</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原生林の人工林への転用に関し，正当化できる明確な事由がない状況のもとで2010年12月31日以後に転用された人工林については，本規格に定める要求事項を満たさず，認証には不適格となるものとして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取り扱わなければならない。</w:t>
      </w:r>
    </w:p>
    <w:p w14:paraId="7569BDB6"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74AEA45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4.1.6</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耕作放棄された農地等の森林への転用については，それが，経済的，環境的，社会的又は文化的な価値を増加するものであれば考慮の対象とするよう努めなければならな</w:t>
      </w:r>
      <w:r w:rsidRPr="008836EC">
        <w:rPr>
          <w:rFonts w:ascii="ＭＳ Ｐ明朝" w:eastAsia="ＭＳ Ｐ明朝" w:hAnsi="ＭＳ Ｐ明朝" w:hint="eastAsia"/>
          <w:sz w:val="22"/>
        </w:rPr>
        <w:t>い。</w:t>
      </w:r>
    </w:p>
    <w:p w14:paraId="6AE2920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1086E29" w14:textId="70503378"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w:t>
      </w:r>
      <w:r w:rsidRPr="008836EC">
        <w:rPr>
          <w:rFonts w:ascii="ＭＳ Ｐ明朝" w:eastAsia="ＭＳ Ｐ明朝" w:hAnsi="ＭＳ Ｐ明朝"/>
          <w:sz w:val="22"/>
        </w:rPr>
        <w:t xml:space="preserve"> 対象森林内で生物多様性の確保に重要な構成要素（原生林含む天然林，里山林，草地，湿地，沼，農地など）が地図上で明らかにされ，それらの保護・保全に関する管理方針が定められていなければならない。</w:t>
      </w:r>
    </w:p>
    <w:p w14:paraId="4FD3631A"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0B76D21F" w14:textId="40C1AFBC"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p w14:paraId="617FA8F2"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68679DB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水辺林や湿地帯及びビオトープの適切な保護保全・利用計画が策定されなければならない。</w:t>
      </w:r>
      <w:r w:rsidRPr="008836EC">
        <w:rPr>
          <w:rFonts w:ascii="ＭＳ Ｐ明朝" w:eastAsia="ＭＳ Ｐ明朝" w:hAnsi="ＭＳ Ｐ明朝"/>
          <w:sz w:val="22"/>
        </w:rPr>
        <w:tab/>
      </w:r>
    </w:p>
    <w:p w14:paraId="6A1A66F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1EE2599" w14:textId="57F654BE"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w:t>
      </w:r>
      <w:r w:rsidRPr="008836EC">
        <w:rPr>
          <w:rFonts w:ascii="ＭＳ Ｐ明朝" w:eastAsia="ＭＳ Ｐ明朝" w:hAnsi="ＭＳ Ｐ明朝"/>
          <w:sz w:val="22"/>
        </w:rPr>
        <w:t xml:space="preserve"> 絶滅危惧</w:t>
      </w:r>
      <w:r w:rsidRPr="008836EC">
        <w:rPr>
          <w:rFonts w:ascii="ＭＳ Ｐ明朝" w:eastAsia="ＭＳ Ｐ明朝" w:hAnsi="ＭＳ Ｐ明朝" w:hint="eastAsia"/>
          <w:sz w:val="22"/>
        </w:rPr>
        <w:t>Ⅰ</w:t>
      </w:r>
      <w:r w:rsidRPr="008836EC">
        <w:rPr>
          <w:rFonts w:ascii="ＭＳ Ｐ明朝" w:eastAsia="ＭＳ Ｐ明朝" w:hAnsi="ＭＳ Ｐ明朝"/>
          <w:sz w:val="22"/>
        </w:rPr>
        <w:t>類，絶滅危惧</w:t>
      </w:r>
      <w:r w:rsidRPr="008836EC">
        <w:rPr>
          <w:rFonts w:ascii="ＭＳ Ｐ明朝" w:eastAsia="ＭＳ Ｐ明朝" w:hAnsi="ＭＳ Ｐ明朝" w:hint="eastAsia"/>
          <w:sz w:val="22"/>
        </w:rPr>
        <w:t>Ⅱ</w:t>
      </w:r>
      <w:r w:rsidRPr="008836EC">
        <w:rPr>
          <w:rFonts w:ascii="ＭＳ Ｐ明朝" w:eastAsia="ＭＳ Ｐ明朝" w:hAnsi="ＭＳ Ｐ明朝"/>
          <w:sz w:val="22"/>
        </w:rPr>
        <w:t>類，準絶滅危惧種に属する種及びその生息地の保護・保全が図られていなければならない。</w:t>
      </w:r>
    </w:p>
    <w:p w14:paraId="201DE972"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2B6D6F32" w14:textId="77777777" w:rsidR="00A0766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地域における既存の生物多様性情報を広範に収集し記載しておくとともに，レッドデータブックにある動植物が存在する場合は，保護・保全計画に基づいて，その生息地を把握し</w:t>
      </w:r>
      <w:r w:rsidRPr="008836EC">
        <w:rPr>
          <w:rFonts w:ascii="ＭＳ Ｐ明朝" w:eastAsia="ＭＳ Ｐ明朝" w:hAnsi="ＭＳ Ｐ明朝" w:hint="eastAsia"/>
          <w:sz w:val="22"/>
        </w:rPr>
        <w:t>，</w:t>
      </w:r>
      <w:r w:rsidRPr="008836EC">
        <w:rPr>
          <w:rFonts w:ascii="ＭＳ Ｐ明朝" w:eastAsia="ＭＳ Ｐ明朝" w:hAnsi="ＭＳ Ｐ明朝"/>
          <w:sz w:val="22"/>
        </w:rPr>
        <w:t>厳正にその保護・保全に努めなければならない。</w:t>
      </w:r>
    </w:p>
    <w:p w14:paraId="26D10B8B" w14:textId="77777777" w:rsidR="00A0766A" w:rsidRDefault="00A0766A" w:rsidP="00793279">
      <w:pPr>
        <w:autoSpaceDE w:val="0"/>
        <w:autoSpaceDN w:val="0"/>
        <w:adjustRightInd w:val="0"/>
        <w:jc w:val="left"/>
        <w:rPr>
          <w:rFonts w:ascii="ＭＳ Ｐ明朝" w:eastAsia="ＭＳ Ｐ明朝" w:hAnsi="ＭＳ Ｐ明朝"/>
          <w:sz w:val="22"/>
        </w:rPr>
      </w:pPr>
    </w:p>
    <w:p w14:paraId="782513B4" w14:textId="204F8C96"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専門家からの意見聴取によって貴重な動植物がいるとされた箇所は，保存林を設定するなど，専門家の助言に基づき適切な保護・保全対策の実施に努めなければならない。</w:t>
      </w:r>
    </w:p>
    <w:p w14:paraId="69BD4DA6"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4171D84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貴重な動物の保護に当たっては，営巣木として価値ある立木の保存や昆虫・鳥類等の餌として価値ある枯れ木・空洞木・倒木の保護などのほか，生息環境の改善に努めなければならな</w:t>
      </w:r>
      <w:r w:rsidRPr="008836EC">
        <w:rPr>
          <w:rFonts w:ascii="ＭＳ Ｐ明朝" w:eastAsia="ＭＳ Ｐ明朝" w:hAnsi="ＭＳ Ｐ明朝"/>
          <w:sz w:val="22"/>
        </w:rPr>
        <w:lastRenderedPageBreak/>
        <w:t>い。</w:t>
      </w:r>
    </w:p>
    <w:p w14:paraId="4782E73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3EE325C" w14:textId="40FEB992"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w:t>
      </w:r>
      <w:r w:rsidRPr="008836EC">
        <w:rPr>
          <w:rFonts w:ascii="ＭＳ Ｐ明朝" w:eastAsia="ＭＳ Ｐ明朝" w:hAnsi="ＭＳ Ｐ明朝"/>
          <w:sz w:val="22"/>
        </w:rPr>
        <w:t xml:space="preserve"> 下層植生を含め</w:t>
      </w:r>
      <w:r w:rsidRPr="008836EC">
        <w:rPr>
          <w:rFonts w:ascii="ＭＳ Ｐ明朝" w:eastAsia="ＭＳ Ｐ明朝" w:hAnsi="ＭＳ Ｐ明朝" w:hint="eastAsia"/>
          <w:sz w:val="22"/>
        </w:rPr>
        <w:t>た</w:t>
      </w:r>
      <w:r w:rsidRPr="008836EC">
        <w:rPr>
          <w:rFonts w:ascii="ＭＳ Ｐ明朝" w:eastAsia="ＭＳ Ｐ明朝" w:hAnsi="ＭＳ Ｐ明朝"/>
          <w:sz w:val="22"/>
        </w:rPr>
        <w:t>自然植生・野生動植物の保護・保全に努めなければならない。</w:t>
      </w:r>
    </w:p>
    <w:p w14:paraId="0721F62D"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640E980F" w14:textId="361911EB"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野生動植物の生育環境の維持改善のため，下層植生や林縁植生の維持に努めるとともに，貴重な自然植生は，保護・保全のための処置を講じなければならない。</w:t>
      </w:r>
    </w:p>
    <w:p w14:paraId="7AD145B3"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7820284B" w14:textId="77777777" w:rsidR="00A0766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野生動植物の採取は，持続可能なレベルを超えず，不適切な活動が防止されるよう努めなければならない。</w:t>
      </w:r>
    </w:p>
    <w:p w14:paraId="7231E4FD" w14:textId="77777777" w:rsidR="00A0766A" w:rsidRDefault="00A0766A" w:rsidP="00793279">
      <w:pPr>
        <w:autoSpaceDE w:val="0"/>
        <w:autoSpaceDN w:val="0"/>
        <w:adjustRightInd w:val="0"/>
        <w:jc w:val="left"/>
        <w:rPr>
          <w:rFonts w:ascii="ＭＳ Ｐ明朝" w:eastAsia="ＭＳ Ｐ明朝" w:hAnsi="ＭＳ Ｐ明朝"/>
          <w:sz w:val="22"/>
        </w:rPr>
      </w:pPr>
    </w:p>
    <w:p w14:paraId="1EEC70D6" w14:textId="04B6C1B5"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なお，野生動植物の採取について，その責任を管理者が負う場合は，これを規制，監視，管理しなければならない。</w:t>
      </w:r>
    </w:p>
    <w:p w14:paraId="42EF0C9F"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6FB17F1B" w14:textId="04885F63"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外来種</w:t>
      </w:r>
      <w:r w:rsidRPr="008836EC">
        <w:rPr>
          <w:rFonts w:ascii="ＭＳ Ｐ明朝" w:eastAsia="ＭＳ Ｐ明朝" w:hAnsi="ＭＳ Ｐ明朝" w:hint="eastAsia"/>
          <w:sz w:val="22"/>
        </w:rPr>
        <w:t>を</w:t>
      </w:r>
      <w:r w:rsidRPr="008836EC">
        <w:rPr>
          <w:rFonts w:ascii="ＭＳ Ｐ明朝" w:eastAsia="ＭＳ Ｐ明朝" w:hAnsi="ＭＳ Ｐ明朝"/>
          <w:sz w:val="22"/>
        </w:rPr>
        <w:t>新た</w:t>
      </w:r>
      <w:r w:rsidRPr="008836EC">
        <w:rPr>
          <w:rFonts w:ascii="ＭＳ Ｐ明朝" w:eastAsia="ＭＳ Ｐ明朝" w:hAnsi="ＭＳ Ｐ明朝"/>
          <w:strike/>
          <w:sz w:val="22"/>
        </w:rPr>
        <w:t>な</w:t>
      </w:r>
      <w:r w:rsidRPr="008836EC">
        <w:rPr>
          <w:rFonts w:ascii="ＭＳ Ｐ明朝" w:eastAsia="ＭＳ Ｐ明朝" w:hAnsi="ＭＳ Ｐ明朝"/>
          <w:sz w:val="22"/>
        </w:rPr>
        <w:t>に導入</w:t>
      </w:r>
      <w:r w:rsidRPr="008836EC">
        <w:rPr>
          <w:rFonts w:ascii="ＭＳ Ｐ明朝" w:eastAsia="ＭＳ Ｐ明朝" w:hAnsi="ＭＳ Ｐ明朝" w:hint="eastAsia"/>
          <w:sz w:val="22"/>
        </w:rPr>
        <w:t>するに当たって</w:t>
      </w:r>
      <w:r w:rsidRPr="008836EC">
        <w:rPr>
          <w:rFonts w:ascii="ＭＳ Ｐ明朝" w:eastAsia="ＭＳ Ｐ明朝" w:hAnsi="ＭＳ Ｐ明朝"/>
          <w:sz w:val="22"/>
        </w:rPr>
        <w:t>は，</w:t>
      </w:r>
      <w:r w:rsidRPr="008836EC">
        <w:rPr>
          <w:rFonts w:ascii="ＭＳ Ｐ明朝" w:eastAsia="ＭＳ Ｐ明朝" w:hAnsi="ＭＳ Ｐ明朝" w:hint="eastAsia"/>
          <w:sz w:val="22"/>
        </w:rPr>
        <w:t>森林立地に即して慎重に検討し、導入する場合にはその影響を注意深く検証し、</w:t>
      </w:r>
      <w:r w:rsidRPr="008836EC">
        <w:rPr>
          <w:rFonts w:ascii="ＭＳ Ｐ明朝" w:eastAsia="ＭＳ Ｐ明朝" w:hAnsi="ＭＳ Ｐ明朝"/>
          <w:sz w:val="22"/>
        </w:rPr>
        <w:t>生態系への悪影響を防止しなければならない</w:t>
      </w:r>
      <w:r w:rsidR="00600BAF">
        <w:rPr>
          <w:rFonts w:ascii="ＭＳ Ｐ明朝" w:eastAsia="ＭＳ Ｐ明朝" w:hAnsi="ＭＳ Ｐ明朝" w:hint="eastAsia"/>
          <w:sz w:val="22"/>
        </w:rPr>
        <w:t>。</w:t>
      </w:r>
    </w:p>
    <w:p w14:paraId="7EC01B1F"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076625F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治山施設など工作物の設置に際し，小動物の生育・繁殖を妨げない措置（林道側溝，横断溝，魚道など）を講ずるとともに，これら工作物は使用可能な箇所では生物系資材を使用し，自然と融合する構造物とし，生態的な復元が成立しやすい</w:t>
      </w:r>
      <w:r w:rsidRPr="008836EC">
        <w:rPr>
          <w:rFonts w:ascii="ＭＳ Ｐ明朝" w:eastAsia="ＭＳ Ｐ明朝" w:hAnsi="ＭＳ Ｐ明朝" w:hint="eastAsia"/>
          <w:sz w:val="22"/>
        </w:rPr>
        <w:t>よう生</w:t>
      </w:r>
      <w:r w:rsidRPr="008836EC">
        <w:rPr>
          <w:rFonts w:ascii="ＭＳ Ｐ明朝" w:eastAsia="ＭＳ Ｐ明朝" w:hAnsi="ＭＳ Ｐ明朝"/>
          <w:sz w:val="22"/>
        </w:rPr>
        <w:t>態系へのダメージを最小限とするよう努めなければならない。</w:t>
      </w:r>
    </w:p>
    <w:p w14:paraId="74CA878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8BF6034"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5. </w:t>
      </w:r>
      <w:r w:rsidRPr="008836EC">
        <w:rPr>
          <w:rFonts w:ascii="ＭＳ Ｐ明朝" w:eastAsia="ＭＳ Ｐ明朝" w:hAnsi="ＭＳ Ｐ明朝" w:hint="eastAsia"/>
          <w:b/>
          <w:bCs/>
          <w:sz w:val="22"/>
        </w:rPr>
        <w:t>森林管理における保全機能の維持又は適切な増進（特に土壌と水）</w:t>
      </w:r>
      <w:r w:rsidRPr="008836EC">
        <w:rPr>
          <w:rFonts w:ascii="ＭＳ Ｐ明朝" w:eastAsia="ＭＳ Ｐ明朝" w:hAnsi="ＭＳ Ｐ明朝"/>
          <w:b/>
          <w:bCs/>
          <w:sz w:val="22"/>
        </w:rPr>
        <w:t xml:space="preserve"> </w:t>
      </w:r>
    </w:p>
    <w:p w14:paraId="00DA6A0F" w14:textId="77777777" w:rsidR="001902DA" w:rsidRPr="008836EC" w:rsidRDefault="001902DA" w:rsidP="00793279">
      <w:pPr>
        <w:autoSpaceDE w:val="0"/>
        <w:autoSpaceDN w:val="0"/>
        <w:adjustRightInd w:val="0"/>
        <w:rPr>
          <w:rFonts w:ascii="ＭＳ Ｐ明朝" w:eastAsia="ＭＳ Ｐ明朝" w:hAnsi="ＭＳ Ｐ明朝"/>
          <w:b/>
          <w:bCs/>
          <w:sz w:val="22"/>
        </w:rPr>
      </w:pPr>
    </w:p>
    <w:p w14:paraId="562379A5" w14:textId="2F5B17EF" w:rsidR="001902DA" w:rsidRDefault="00A30DF9" w:rsidP="00793279">
      <w:pPr>
        <w:autoSpaceDE w:val="0"/>
        <w:autoSpaceDN w:val="0"/>
        <w:adjustRightInd w:val="0"/>
        <w:rPr>
          <w:rFonts w:ascii="ＭＳ Ｐ明朝" w:eastAsia="ＭＳ Ｐ明朝" w:hAnsi="ＭＳ Ｐ明朝"/>
          <w:sz w:val="22"/>
        </w:rPr>
      </w:pPr>
      <w:r>
        <w:rPr>
          <w:rFonts w:ascii="ＭＳ Ｐ明朝" w:eastAsia="ＭＳ Ｐ明朝" w:hAnsi="ＭＳ Ｐ明朝"/>
          <w:b/>
          <w:bCs/>
          <w:sz w:val="22"/>
        </w:rPr>
        <w:t>5</w:t>
      </w:r>
      <w:r w:rsidR="001902DA" w:rsidRPr="008836EC">
        <w:rPr>
          <w:rFonts w:ascii="ＭＳ Ｐ明朝" w:eastAsia="ＭＳ Ｐ明朝" w:hAnsi="ＭＳ Ｐ明朝"/>
          <w:b/>
          <w:bCs/>
          <w:sz w:val="22"/>
        </w:rPr>
        <w:t>.1</w:t>
      </w:r>
      <w:r w:rsidR="001902DA" w:rsidRPr="008836EC">
        <w:rPr>
          <w:rFonts w:ascii="ＭＳ Ｐ明朝" w:eastAsia="ＭＳ Ｐ明朝" w:hAnsi="ＭＳ Ｐ明朝"/>
          <w:sz w:val="22"/>
        </w:rPr>
        <w:t xml:space="preserve"> </w:t>
      </w:r>
      <w:r w:rsidR="001902DA" w:rsidRPr="008836EC">
        <w:rPr>
          <w:rFonts w:ascii="ＭＳ Ｐ明朝" w:eastAsia="ＭＳ Ｐ明朝" w:hAnsi="ＭＳ Ｐ明朝" w:hint="eastAsia"/>
          <w:sz w:val="22"/>
        </w:rPr>
        <w:t>土壌及び水資源の保全に与える影響や災害リスクを事前に把握し，管理計画や実施過程における悪影響を最小化するよう努めなければならない。</w:t>
      </w:r>
    </w:p>
    <w:p w14:paraId="045902DE" w14:textId="77777777" w:rsidR="00600BAF" w:rsidRPr="008836EC" w:rsidRDefault="00600BAF" w:rsidP="00793279">
      <w:pPr>
        <w:autoSpaceDE w:val="0"/>
        <w:autoSpaceDN w:val="0"/>
        <w:adjustRightInd w:val="0"/>
        <w:rPr>
          <w:rFonts w:ascii="ＭＳ Ｐ明朝" w:eastAsia="ＭＳ Ｐ明朝" w:hAnsi="ＭＳ Ｐ明朝"/>
          <w:sz w:val="22"/>
        </w:rPr>
      </w:pPr>
    </w:p>
    <w:p w14:paraId="29FE91A0" w14:textId="59AB68CA" w:rsidR="001902DA" w:rsidRDefault="001902DA" w:rsidP="00793279">
      <w:pPr>
        <w:autoSpaceDE w:val="0"/>
        <w:autoSpaceDN w:val="0"/>
        <w:adjustRightInd w:val="0"/>
        <w:rPr>
          <w:rFonts w:ascii="ＭＳ Ｐ明朝" w:eastAsia="ＭＳ Ｐ明朝" w:hAnsi="ＭＳ Ｐ明朝"/>
          <w:sz w:val="22"/>
        </w:rPr>
      </w:pPr>
      <w:r w:rsidRPr="008836EC">
        <w:rPr>
          <w:rFonts w:ascii="ＭＳ Ｐ明朝" w:eastAsia="ＭＳ Ｐ明朝" w:hAnsi="ＭＳ Ｐ明朝"/>
          <w:b/>
          <w:bCs/>
          <w:sz w:val="22"/>
        </w:rPr>
        <w:t>5.1.1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伐採，林道開設等の林業活動における環境変化や保全水準を認識するとともに，環境</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に配慮すべき項目を整理し，従業員や委託・請け負わせ先に周知徹底が図られなければならない。</w:t>
      </w:r>
    </w:p>
    <w:p w14:paraId="1FDFE547" w14:textId="77777777" w:rsidR="00600BAF" w:rsidRPr="008836EC" w:rsidRDefault="00600BAF" w:rsidP="00793279">
      <w:pPr>
        <w:autoSpaceDE w:val="0"/>
        <w:autoSpaceDN w:val="0"/>
        <w:adjustRightInd w:val="0"/>
        <w:rPr>
          <w:rFonts w:ascii="ＭＳ Ｐ明朝" w:eastAsia="ＭＳ Ｐ明朝" w:hAnsi="ＭＳ Ｐ明朝"/>
          <w:sz w:val="22"/>
        </w:rPr>
      </w:pPr>
    </w:p>
    <w:p w14:paraId="26256E89" w14:textId="632CD823" w:rsidR="001902DA" w:rsidRDefault="001902DA" w:rsidP="00793279">
      <w:pPr>
        <w:autoSpaceDE w:val="0"/>
        <w:autoSpaceDN w:val="0"/>
        <w:adjustRightInd w:val="0"/>
        <w:rPr>
          <w:rFonts w:ascii="ＭＳ Ｐ明朝" w:eastAsia="ＭＳ Ｐ明朝" w:hAnsi="ＭＳ Ｐ明朝"/>
          <w:sz w:val="22"/>
        </w:rPr>
      </w:pPr>
      <w:r w:rsidRPr="008836EC">
        <w:rPr>
          <w:rFonts w:ascii="ＭＳ Ｐ明朝" w:eastAsia="ＭＳ Ｐ明朝" w:hAnsi="ＭＳ Ｐ明朝"/>
          <w:b/>
          <w:bCs/>
          <w:sz w:val="22"/>
        </w:rPr>
        <w:t>5.1.2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土壌・水系の保全</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のために特に配慮が必要な地区が地図上で特定され，森林の土壌保全機能等を高めるための適切な措置がとられなければならない。</w:t>
      </w:r>
    </w:p>
    <w:p w14:paraId="4A6C937A" w14:textId="77777777" w:rsidR="00600BAF" w:rsidRPr="008836EC" w:rsidRDefault="00600BAF" w:rsidP="00793279">
      <w:pPr>
        <w:autoSpaceDE w:val="0"/>
        <w:autoSpaceDN w:val="0"/>
        <w:adjustRightInd w:val="0"/>
        <w:rPr>
          <w:rFonts w:ascii="ＭＳ Ｐ明朝" w:eastAsia="ＭＳ Ｐ明朝" w:hAnsi="ＭＳ Ｐ明朝"/>
          <w:sz w:val="22"/>
        </w:rPr>
      </w:pPr>
    </w:p>
    <w:p w14:paraId="050E353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p w14:paraId="0D1C68B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5E9A68C" w14:textId="3EFA037E"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w:t>
      </w:r>
      <w:r w:rsidRPr="008836EC">
        <w:rPr>
          <w:rFonts w:ascii="ＭＳ Ｐ明朝" w:eastAsia="ＭＳ Ｐ明朝" w:hAnsi="ＭＳ Ｐ明朝"/>
          <w:sz w:val="22"/>
        </w:rPr>
        <w:t xml:space="preserve"> 伐採に当たっては，風が強く当たる尾根筋，水系（季節的水系も含む）及び道路沿いには適切な保護樹帯を設け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w:t>
      </w:r>
    </w:p>
    <w:p w14:paraId="1864CB7F"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3D65DA63" w14:textId="31379A54" w:rsidR="00A0766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土壌・水資源</w:t>
      </w:r>
      <w:r w:rsidRPr="008836EC">
        <w:rPr>
          <w:rFonts w:ascii="ＭＳ Ｐ明朝" w:eastAsia="ＭＳ Ｐ明朝" w:hAnsi="ＭＳ Ｐ明朝" w:hint="eastAsia"/>
          <w:sz w:val="22"/>
        </w:rPr>
        <w:t>の涵養，</w:t>
      </w:r>
      <w:r w:rsidRPr="008836EC">
        <w:rPr>
          <w:rFonts w:ascii="ＭＳ Ｐ明朝" w:eastAsia="ＭＳ Ｐ明朝" w:hAnsi="ＭＳ Ｐ明朝"/>
          <w:sz w:val="22"/>
        </w:rPr>
        <w:t>生物多様性・景観の保全</w:t>
      </w:r>
      <w:r w:rsidRPr="008836EC">
        <w:rPr>
          <w:rFonts w:ascii="ＭＳ Ｐ明朝" w:eastAsia="ＭＳ Ｐ明朝" w:hAnsi="ＭＳ Ｐ明朝" w:hint="eastAsia"/>
          <w:sz w:val="22"/>
        </w:rPr>
        <w:t>や風倒被害の防止</w:t>
      </w:r>
      <w:r w:rsidRPr="008836EC">
        <w:rPr>
          <w:rFonts w:ascii="ＭＳ Ｐ明朝" w:eastAsia="ＭＳ Ｐ明朝" w:hAnsi="ＭＳ Ｐ明朝"/>
          <w:sz w:val="22"/>
        </w:rPr>
        <w:t>のために尾根筋，沢筋に保護樹帯を適切に設け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w:t>
      </w:r>
    </w:p>
    <w:p w14:paraId="3FA70494" w14:textId="6ABF0669"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保護樹帯は森林管理に関する計画図に基づき現地で確認できるようにしなければならない。</w:t>
      </w:r>
    </w:p>
    <w:p w14:paraId="0B3C0B27"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1DAE270B" w14:textId="77777777" w:rsidR="00A0766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保護樹帯の植生は，立地条件に適合した植生が維持されなければならない。</w:t>
      </w:r>
    </w:p>
    <w:p w14:paraId="056772B1" w14:textId="3D1C9C26"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また，現状が針葉樹人工林の場合には，針広混交林への誘導が計画されなければならない。</w:t>
      </w:r>
    </w:p>
    <w:p w14:paraId="6CA7AA5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73FCF9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w:t>
      </w:r>
      <w:r w:rsidRPr="008836EC">
        <w:rPr>
          <w:rFonts w:ascii="ＭＳ Ｐ明朝" w:eastAsia="ＭＳ Ｐ明朝" w:hAnsi="ＭＳ Ｐ明朝"/>
          <w:sz w:val="22"/>
        </w:rPr>
        <w:t xml:space="preserve"> 森林の伐採集運材に当たっては，近隣の水資源や土石流防止機能などへの影響を考慮し，地表面の保護が図られるよう慎重に配慮</w:t>
      </w:r>
      <w:r w:rsidRPr="008836EC">
        <w:rPr>
          <w:rFonts w:ascii="ＭＳ Ｐ明朝" w:eastAsia="ＭＳ Ｐ明朝" w:hAnsi="ＭＳ Ｐ明朝" w:hint="eastAsia"/>
          <w:sz w:val="22"/>
        </w:rPr>
        <w:t>することで，環境上の悪影響を軽減しなければならない。</w:t>
      </w:r>
    </w:p>
    <w:p w14:paraId="5361E16F" w14:textId="77777777" w:rsidR="00D57A0F" w:rsidRDefault="00D57A0F" w:rsidP="00793279">
      <w:pPr>
        <w:autoSpaceDE w:val="0"/>
        <w:autoSpaceDN w:val="0"/>
        <w:adjustRightInd w:val="0"/>
        <w:jc w:val="left"/>
        <w:rPr>
          <w:rFonts w:ascii="ＭＳ Ｐ明朝" w:eastAsia="ＭＳ Ｐ明朝" w:hAnsi="ＭＳ Ｐ明朝"/>
          <w:b/>
          <w:bCs/>
          <w:sz w:val="22"/>
        </w:rPr>
      </w:pPr>
    </w:p>
    <w:p w14:paraId="70446520" w14:textId="77777777" w:rsidR="00D57A0F"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山地災害防止機能が高い森林や山地災害危険地</w:t>
      </w:r>
      <w:r w:rsidRPr="008836EC">
        <w:rPr>
          <w:rFonts w:ascii="ＭＳ Ｐ明朝" w:eastAsia="ＭＳ Ｐ明朝" w:hAnsi="ＭＳ Ｐ明朝"/>
          <w:strike/>
          <w:sz w:val="22"/>
        </w:rPr>
        <w:t>域</w:t>
      </w:r>
      <w:r w:rsidRPr="008836EC">
        <w:rPr>
          <w:rFonts w:ascii="ＭＳ Ｐ明朝" w:eastAsia="ＭＳ Ｐ明朝" w:hAnsi="ＭＳ Ｐ明朝"/>
          <w:sz w:val="22"/>
        </w:rPr>
        <w:t>区等，土壌・水系の保全のための配慮が必要とされている区域で伐採計画がある場合には，伐採の種類，伐採区域の面積等が水土保全上問題ないものとならなければならない。</w:t>
      </w:r>
    </w:p>
    <w:p w14:paraId="10550D71" w14:textId="77777777" w:rsidR="00D57A0F" w:rsidRDefault="00D57A0F" w:rsidP="00793279">
      <w:pPr>
        <w:autoSpaceDE w:val="0"/>
        <w:autoSpaceDN w:val="0"/>
        <w:adjustRightInd w:val="0"/>
        <w:jc w:val="left"/>
        <w:rPr>
          <w:rFonts w:ascii="ＭＳ Ｐ明朝" w:eastAsia="ＭＳ Ｐ明朝" w:hAnsi="ＭＳ Ｐ明朝"/>
          <w:sz w:val="22"/>
        </w:rPr>
      </w:pPr>
    </w:p>
    <w:p w14:paraId="47D3D7E9" w14:textId="77777777" w:rsidR="008006A3"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市町村森林整備計画で水源涵養機能等維持増進森林と定められている森林にあっては，伐採の計画が市町村森林整備計画の基準・規範等に適合しなければならない。</w:t>
      </w:r>
    </w:p>
    <w:p w14:paraId="660B75A5" w14:textId="3A93814A"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これら以外の森林にあっても，伐採更新等の施業計画がある場合には，その林分が属する小流域の水資源保全に注意が払われなければならない。</w:t>
      </w:r>
    </w:p>
    <w:p w14:paraId="51FC214F"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60AD382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p w14:paraId="704FD14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11CC24C" w14:textId="36021FE8"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w:t>
      </w:r>
      <w:r w:rsidRPr="008836EC">
        <w:rPr>
          <w:rFonts w:ascii="ＭＳ Ｐ明朝" w:eastAsia="ＭＳ Ｐ明朝" w:hAnsi="ＭＳ Ｐ明朝"/>
          <w:sz w:val="22"/>
        </w:rPr>
        <w:t xml:space="preserve"> 林業機械に用いる燃料，オイルその他汚染物質及び農薬など化学物質が水系に流出しないよう注意を払</w:t>
      </w:r>
      <w:r w:rsidRPr="008836EC">
        <w:rPr>
          <w:rFonts w:ascii="ＭＳ Ｐ明朝" w:eastAsia="ＭＳ Ｐ明朝" w:hAnsi="ＭＳ Ｐ明朝" w:hint="eastAsia"/>
          <w:sz w:val="22"/>
        </w:rPr>
        <w:t>い，人の健康や陸域生態系のみならず，内陸淡水生態系及び海洋生態系とそのサービスの保全に努めなければならない。</w:t>
      </w:r>
    </w:p>
    <w:p w14:paraId="0A8ECC12"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2EE052B8" w14:textId="6ED23435" w:rsidR="00D57A0F"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燃料，オイル類及び林業薬剤の保管場所，保管方法，使用方法を定めたマニュアルにしたがって，土壌汚染や水質汚濁を引き起こさないよう注意しなければならない。</w:t>
      </w:r>
    </w:p>
    <w:p w14:paraId="1129CD84" w14:textId="77777777" w:rsidR="00D57A0F" w:rsidRDefault="00D57A0F" w:rsidP="00793279">
      <w:pPr>
        <w:autoSpaceDE w:val="0"/>
        <w:autoSpaceDN w:val="0"/>
        <w:adjustRightInd w:val="0"/>
        <w:jc w:val="left"/>
        <w:rPr>
          <w:rFonts w:ascii="ＭＳ Ｐ明朝" w:eastAsia="ＭＳ Ｐ明朝" w:hAnsi="ＭＳ Ｐ明朝"/>
          <w:sz w:val="22"/>
        </w:rPr>
      </w:pPr>
    </w:p>
    <w:p w14:paraId="4971E942" w14:textId="77777777" w:rsidR="008006A3"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マニュアルにおいては，森林管理の作業中のオイル漏れ，又は，林地上への無差別的な廃棄は</w:t>
      </w:r>
      <w:r w:rsidRPr="008836EC">
        <w:rPr>
          <w:rFonts w:ascii="ＭＳ Ｐ明朝" w:eastAsia="ＭＳ Ｐ明朝" w:hAnsi="ＭＳ Ｐ明朝"/>
          <w:sz w:val="22"/>
        </w:rPr>
        <w:lastRenderedPageBreak/>
        <w:t>厳格に回避されなければならない。</w:t>
      </w:r>
    </w:p>
    <w:p w14:paraId="0756C34A" w14:textId="250EF24B"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また，非有機系の廃棄物やごみは回収し，その貯蔵は指定された離れた場所に環境上責任ある方法でなされなければならない。</w:t>
      </w:r>
    </w:p>
    <w:p w14:paraId="1AC815D1"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268EB40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肥料を使用する場合は，管理された方法で実施し，十分に環境への配慮を行わなければならない。</w:t>
      </w:r>
    </w:p>
    <w:p w14:paraId="4B9CD7E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8D96171" w14:textId="01EDD033" w:rsidR="00600BAF"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w:t>
      </w:r>
      <w:r w:rsidRPr="008836EC">
        <w:rPr>
          <w:rFonts w:ascii="ＭＳ Ｐ明朝" w:eastAsia="ＭＳ Ｐ明朝" w:hAnsi="ＭＳ Ｐ明朝"/>
          <w:sz w:val="22"/>
        </w:rPr>
        <w:t xml:space="preserve"> 林内路網の開設に当たっては，水土保全に細心の注意を払わなければならない。</w:t>
      </w:r>
    </w:p>
    <w:p w14:paraId="1B58EFA6"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091444E4" w14:textId="131390FF"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p w14:paraId="70AE35EA"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69A389A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林内路網の管理体制が整っており，適切な管理がなされなければならない。</w:t>
      </w:r>
    </w:p>
    <w:p w14:paraId="41E5FAE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ED670B1"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6. </w:t>
      </w:r>
      <w:r w:rsidRPr="008836EC">
        <w:rPr>
          <w:rFonts w:ascii="ＭＳ Ｐ明朝" w:eastAsia="ＭＳ Ｐ明朝" w:hAnsi="ＭＳ Ｐ明朝" w:hint="eastAsia"/>
          <w:b/>
          <w:bCs/>
          <w:sz w:val="22"/>
        </w:rPr>
        <w:t>森林の社会・経済的機能の維持及びその適切な増進</w:t>
      </w:r>
    </w:p>
    <w:p w14:paraId="73ADFFC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46A8E33" w14:textId="77777777" w:rsidR="00D57A0F" w:rsidRPr="008006A3"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w:t>
      </w:r>
      <w:r w:rsidRPr="008836EC">
        <w:rPr>
          <w:rFonts w:ascii="ＭＳ Ｐ明朝" w:eastAsia="ＭＳ Ｐ明朝" w:hAnsi="ＭＳ Ｐ明朝" w:hint="eastAsia"/>
          <w:sz w:val="22"/>
        </w:rPr>
        <w:t xml:space="preserve">　日本の全ての法律及び日本が批准・賛成をした全ての国際条約等（国際連合宣言</w:t>
      </w:r>
      <w:r w:rsidRPr="008006A3">
        <w:rPr>
          <w:rFonts w:ascii="ＭＳ Ｐ明朝" w:eastAsia="ＭＳ Ｐ明朝" w:hAnsi="ＭＳ Ｐ明朝" w:hint="eastAsia"/>
          <w:sz w:val="22"/>
        </w:rPr>
        <w:t>、国際慣習法を含む。）を遵守しなければならない。</w:t>
      </w:r>
    </w:p>
    <w:p w14:paraId="753B62F1" w14:textId="56DE0348"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但し、同条約等のうち日本において批准・賛成がなされていない</w:t>
      </w:r>
      <w:r w:rsidRPr="008836EC">
        <w:rPr>
          <w:rFonts w:ascii="ＭＳ Ｐ明朝" w:eastAsia="ＭＳ Ｐ明朝" w:hAnsi="ＭＳ Ｐ明朝" w:hint="eastAsia"/>
          <w:sz w:val="22"/>
          <w:u w:val="single"/>
        </w:rPr>
        <w:t>条約等</w:t>
      </w:r>
      <w:r w:rsidRPr="008836EC">
        <w:rPr>
          <w:rFonts w:ascii="ＭＳ Ｐ明朝" w:eastAsia="ＭＳ Ｐ明朝" w:hAnsi="ＭＳ Ｐ明朝" w:hint="eastAsia"/>
          <w:sz w:val="22"/>
        </w:rPr>
        <w:t>については、尊重し、具体的に該当する分野について関連する</w:t>
      </w:r>
      <w:r w:rsidRPr="002E6B0B">
        <w:rPr>
          <w:rFonts w:ascii="ＭＳ Ｐ明朝" w:eastAsia="ＭＳ Ｐ明朝" w:hAnsi="ＭＳ Ｐ明朝" w:hint="eastAsia"/>
          <w:sz w:val="22"/>
        </w:rPr>
        <w:t>慣習法</w:t>
      </w:r>
      <w:r w:rsidRPr="008836EC">
        <w:rPr>
          <w:rFonts w:ascii="ＭＳ Ｐ明朝" w:eastAsia="ＭＳ Ｐ明朝" w:hAnsi="ＭＳ Ｐ明朝" w:hint="eastAsia"/>
          <w:sz w:val="22"/>
        </w:rPr>
        <w:t>を含む日本国内法を適用して遵守しなければならない。</w:t>
      </w:r>
    </w:p>
    <w:p w14:paraId="503F783A"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024FA0FB" w14:textId="52D2FF49"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森林管理の実行及び森林生態系の保護・保全，土地・森林の使用権並びに健康，労働，及び安全の問題，税制等森林管理に関わる法令等を</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しなければならない。</w:t>
      </w:r>
    </w:p>
    <w:p w14:paraId="03986EDC"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43DF602D" w14:textId="29975269" w:rsidR="001902DA" w:rsidRDefault="001902DA" w:rsidP="00793279">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森林管理上必要な法令集を常にアクセス可能な状態に保ち，合法性の</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に関して，その説明責任を担保しうる文書，記録等の整備と適切な対策が採られなければならない。</w:t>
      </w:r>
    </w:p>
    <w:p w14:paraId="2D4159C4" w14:textId="77777777" w:rsidR="00600BAF" w:rsidRPr="008836EC" w:rsidRDefault="00600BAF" w:rsidP="001902DA">
      <w:pPr>
        <w:autoSpaceDE w:val="0"/>
        <w:autoSpaceDN w:val="0"/>
        <w:adjustRightInd w:val="0"/>
        <w:jc w:val="left"/>
        <w:rPr>
          <w:rFonts w:ascii="ＭＳ Ｐ明朝" w:eastAsia="ＭＳ Ｐ明朝" w:hAnsi="ＭＳ Ｐ明朝"/>
          <w:sz w:val="22"/>
        </w:rPr>
      </w:pPr>
    </w:p>
    <w:p w14:paraId="6B797185" w14:textId="50A7A19B" w:rsidR="001902D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6.1.3</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管理者は，森林を適切に保護する観点から，森林内の無許可行為等の違法行為を防止するため，標識の設置等による普及・啓発に努めなければならない。</w:t>
      </w:r>
    </w:p>
    <w:p w14:paraId="49EFA334" w14:textId="77777777" w:rsidR="00D57A0F" w:rsidRPr="008836EC" w:rsidRDefault="00D57A0F" w:rsidP="001902DA">
      <w:pPr>
        <w:autoSpaceDE w:val="0"/>
        <w:autoSpaceDN w:val="0"/>
        <w:adjustRightInd w:val="0"/>
        <w:jc w:val="left"/>
        <w:rPr>
          <w:rFonts w:ascii="ＭＳ Ｐ明朝" w:eastAsia="ＭＳ Ｐ明朝" w:hAnsi="ＭＳ Ｐ明朝"/>
          <w:sz w:val="22"/>
        </w:rPr>
      </w:pPr>
    </w:p>
    <w:p w14:paraId="2D04DDA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6.1.4</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管理者は，森林管理に係る地元住民</w:t>
      </w:r>
      <w:r w:rsidRPr="008836EC">
        <w:rPr>
          <w:rFonts w:ascii="ＭＳ Ｐ明朝" w:eastAsia="ＭＳ Ｐ明朝" w:hAnsi="ＭＳ Ｐ明朝" w:hint="eastAsia"/>
          <w:sz w:val="22"/>
        </w:rPr>
        <w:t>やジェンダー平等</w:t>
      </w:r>
      <w:r w:rsidRPr="008836EC">
        <w:rPr>
          <w:rFonts w:ascii="ＭＳ Ｐ明朝" w:eastAsia="ＭＳ Ｐ明朝" w:hAnsi="ＭＳ Ｐ明朝"/>
          <w:sz w:val="22"/>
        </w:rPr>
        <w:t>等の苦情等に関し，その意見陳述の機会を設けるとともに公正な解決を図るための手順を定めていなければならない。</w:t>
      </w:r>
    </w:p>
    <w:p w14:paraId="1ABA415D" w14:textId="77777777" w:rsidR="00D57A0F" w:rsidRDefault="00D57A0F" w:rsidP="001902DA">
      <w:pPr>
        <w:autoSpaceDE w:val="0"/>
        <w:autoSpaceDN w:val="0"/>
        <w:adjustRightInd w:val="0"/>
        <w:jc w:val="left"/>
        <w:rPr>
          <w:rFonts w:ascii="ＭＳ Ｐ明朝" w:eastAsia="ＭＳ Ｐ明朝" w:hAnsi="ＭＳ Ｐ明朝"/>
          <w:b/>
          <w:bCs/>
          <w:sz w:val="22"/>
        </w:rPr>
      </w:pPr>
    </w:p>
    <w:p w14:paraId="657AD8A6" w14:textId="77777777" w:rsidR="00D57A0F"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6.1.5</w:t>
      </w:r>
      <w:r w:rsidRPr="008836EC">
        <w:rPr>
          <w:rFonts w:ascii="ＭＳ Ｐ明朝" w:eastAsia="ＭＳ Ｐ明朝" w:hAnsi="ＭＳ Ｐ明朝" w:hint="eastAsia"/>
          <w:sz w:val="22"/>
        </w:rPr>
        <w:t xml:space="preserve">　森林管理者は、日本列島北部周辺、とりわけ北海道にあっては、森林がアイヌ文化の振興</w:t>
      </w:r>
      <w:r w:rsidRPr="008836EC">
        <w:rPr>
          <w:rFonts w:ascii="ＭＳ Ｐ明朝" w:eastAsia="ＭＳ Ｐ明朝" w:hAnsi="ＭＳ Ｐ明朝" w:hint="eastAsia"/>
          <w:sz w:val="22"/>
        </w:rPr>
        <w:lastRenderedPageBreak/>
        <w:t>等及びそのための環境整備に関するアイヌ施策の推進と密接に関係していることに鑑み、森林管理計画の策定に当たって、</w:t>
      </w:r>
      <w:r w:rsidRPr="008836EC">
        <w:rPr>
          <w:rFonts w:ascii="ＭＳ Ｐ明朝" w:eastAsia="ＭＳ Ｐ明朝" w:hAnsi="ＭＳ Ｐ明朝"/>
          <w:sz w:val="22"/>
        </w:rPr>
        <w:t>アイヌ民族</w:t>
      </w:r>
      <w:r w:rsidRPr="008836EC">
        <w:rPr>
          <w:rFonts w:ascii="ＭＳ Ｐ明朝" w:eastAsia="ＭＳ Ｐ明朝" w:hAnsi="ＭＳ Ｐ明朝" w:hint="eastAsia"/>
          <w:sz w:val="22"/>
        </w:rPr>
        <w:t>が</w:t>
      </w:r>
      <w:r w:rsidRPr="008836EC">
        <w:rPr>
          <w:rFonts w:ascii="ＭＳ Ｐ明朝" w:eastAsia="ＭＳ Ｐ明朝" w:hAnsi="ＭＳ Ｐ明朝"/>
          <w:sz w:val="22"/>
        </w:rPr>
        <w:t>日本国の先住民族である</w:t>
      </w:r>
      <w:r w:rsidRPr="008836EC">
        <w:rPr>
          <w:rFonts w:ascii="ＭＳ Ｐ明朝" w:eastAsia="ＭＳ Ｐ明朝" w:hAnsi="ＭＳ Ｐ明朝" w:hint="eastAsia"/>
          <w:sz w:val="22"/>
        </w:rPr>
        <w:t>との認識の下で</w:t>
      </w:r>
      <w:r w:rsidRPr="008836EC">
        <w:rPr>
          <w:rFonts w:ascii="ＭＳ Ｐ明朝" w:eastAsia="ＭＳ Ｐ明朝" w:hAnsi="ＭＳ Ｐ明朝"/>
          <w:sz w:val="22"/>
        </w:rPr>
        <w:t>，「独立国における原住民及び種族民に関する条約（ILO169号）」</w:t>
      </w:r>
      <w:r w:rsidRPr="008836EC">
        <w:rPr>
          <w:rFonts w:ascii="ＭＳ Ｐ明朝" w:eastAsia="ＭＳ Ｐ明朝" w:hAnsi="ＭＳ Ｐ明朝" w:hint="eastAsia"/>
          <w:sz w:val="22"/>
        </w:rPr>
        <w:t>、</w:t>
      </w:r>
      <w:r w:rsidRPr="008836EC">
        <w:rPr>
          <w:rFonts w:ascii="ＭＳ Ｐ明朝" w:eastAsia="ＭＳ Ｐ明朝" w:hAnsi="ＭＳ Ｐ明朝"/>
          <w:sz w:val="22"/>
        </w:rPr>
        <w:t>「先住民族の権利に関する国際連合宣言」</w:t>
      </w:r>
      <w:r w:rsidRPr="008836EC">
        <w:rPr>
          <w:rFonts w:ascii="ＭＳ Ｐ明朝" w:eastAsia="ＭＳ Ｐ明朝" w:hAnsi="ＭＳ Ｐ明朝" w:hint="eastAsia"/>
          <w:sz w:val="22"/>
        </w:rPr>
        <w:t>、「人種差別撤廃条約」及び「国際人権規約自由権規約」等の国際条約等、並びに「「アイヌの人々の誇りが尊重される社会を実現するための施策の推進に関する法律</w:t>
      </w:r>
      <w:r w:rsidRPr="008836EC">
        <w:rPr>
          <w:rFonts w:ascii="ＭＳ Ｐ明朝" w:eastAsia="ＭＳ Ｐ明朝" w:hAnsi="ＭＳ Ｐ明朝"/>
          <w:sz w:val="22"/>
        </w:rPr>
        <w:t>(アイヌ施策推進法)」第6条（国民の努力）の規定を遵守するほか、当該市町村と密接な連携の下で、同法に基づく「アイヌ施策推進地域計画」の実効的かつ円滑な実施に資するよう努めなければならない。</w:t>
      </w:r>
    </w:p>
    <w:p w14:paraId="196DFA2F" w14:textId="77777777" w:rsidR="00D57A0F" w:rsidRDefault="00D57A0F" w:rsidP="001902DA">
      <w:pPr>
        <w:autoSpaceDE w:val="0"/>
        <w:autoSpaceDN w:val="0"/>
        <w:adjustRightInd w:val="0"/>
        <w:jc w:val="left"/>
        <w:rPr>
          <w:rFonts w:ascii="ＭＳ Ｐ明朝" w:eastAsia="ＭＳ Ｐ明朝" w:hAnsi="ＭＳ Ｐ明朝"/>
          <w:sz w:val="22"/>
        </w:rPr>
      </w:pPr>
    </w:p>
    <w:p w14:paraId="0FD7729A" w14:textId="77777777" w:rsidR="00D57A0F"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また、アイヌの人々のFPICを確保するため，説明会又は通信手段等により，事前に十分な情報を提供し，意見及び要望等を確認し，必要な場合には協議する手続がなければならない。</w:t>
      </w:r>
    </w:p>
    <w:p w14:paraId="5693AFE7" w14:textId="77777777" w:rsidR="00D57A0F" w:rsidRDefault="00D57A0F" w:rsidP="001902DA">
      <w:pPr>
        <w:autoSpaceDE w:val="0"/>
        <w:autoSpaceDN w:val="0"/>
        <w:adjustRightInd w:val="0"/>
        <w:jc w:val="left"/>
        <w:rPr>
          <w:rFonts w:ascii="ＭＳ Ｐ明朝" w:eastAsia="ＭＳ Ｐ明朝" w:hAnsi="ＭＳ Ｐ明朝"/>
          <w:sz w:val="22"/>
        </w:rPr>
      </w:pPr>
    </w:p>
    <w:p w14:paraId="2EB70297" w14:textId="575442CE"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FPIC </w:t>
      </w:r>
      <w:r w:rsidRPr="008836EC">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r w:rsidRPr="0050022A">
        <w:rPr>
          <w:rFonts w:ascii="ＭＳ Ｐ明朝" w:eastAsia="ＭＳ Ｐ明朝" w:hAnsi="ＭＳ Ｐ明朝"/>
          <w:sz w:val="22"/>
        </w:rPr>
        <w:t>(本規格「6.3.2.1</w:t>
      </w:r>
      <w:r w:rsidRPr="0050022A">
        <w:rPr>
          <w:rFonts w:ascii="ＭＳ Ｐ明朝" w:eastAsia="ＭＳ Ｐ明朝" w:hAnsi="ＭＳ Ｐ明朝" w:hint="eastAsia"/>
          <w:sz w:val="22"/>
        </w:rPr>
        <w:t>及び同</w:t>
      </w:r>
      <w:r w:rsidRPr="0050022A">
        <w:rPr>
          <w:rFonts w:ascii="ＭＳ Ｐ明朝" w:eastAsia="ＭＳ Ｐ明朝" w:hAnsi="ＭＳ Ｐ明朝"/>
          <w:sz w:val="22"/>
        </w:rPr>
        <w:t>2」参照)</w:t>
      </w:r>
    </w:p>
    <w:p w14:paraId="3DEB2EE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2740C4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w:t>
      </w:r>
      <w:r w:rsidRPr="008836EC">
        <w:rPr>
          <w:rFonts w:ascii="ＭＳ Ｐ明朝" w:eastAsia="ＭＳ Ｐ明朝" w:hAnsi="ＭＳ Ｐ明朝" w:hint="eastAsia"/>
          <w:sz w:val="22"/>
        </w:rPr>
        <w:t xml:space="preserve">　地域社会の法的あるいは慣習的・伝統的な財産・資源などの利用権については国際条約等及び</w:t>
      </w:r>
      <w:r w:rsidRPr="00E66EFE">
        <w:rPr>
          <w:rFonts w:ascii="ＭＳ Ｐ明朝" w:eastAsia="ＭＳ Ｐ明朝" w:hAnsi="ＭＳ Ｐ明朝" w:hint="eastAsia"/>
          <w:sz w:val="22"/>
        </w:rPr>
        <w:t>慣習法を</w:t>
      </w:r>
      <w:r w:rsidRPr="008836EC">
        <w:rPr>
          <w:rFonts w:ascii="ＭＳ Ｐ明朝" w:eastAsia="ＭＳ Ｐ明朝" w:hAnsi="ＭＳ Ｐ明朝" w:hint="eastAsia"/>
          <w:sz w:val="22"/>
        </w:rPr>
        <w:t>含む日本国内法等を適用して尊重され、</w:t>
      </w:r>
      <w:r w:rsidRPr="008836EC">
        <w:rPr>
          <w:rFonts w:ascii="ＭＳ Ｐ明朝" w:eastAsia="ＭＳ Ｐ明朝" w:hAnsi="ＭＳ Ｐ明朝"/>
          <w:sz w:val="22"/>
        </w:rPr>
        <w:t>機会や成果の不平等が是正されなければならない</w:t>
      </w:r>
      <w:r w:rsidRPr="008836EC">
        <w:rPr>
          <w:rFonts w:ascii="ＭＳ Ｐ明朝" w:eastAsia="ＭＳ Ｐ明朝" w:hAnsi="ＭＳ Ｐ明朝" w:hint="eastAsia"/>
          <w:sz w:val="22"/>
        </w:rPr>
        <w:t>。</w:t>
      </w:r>
    </w:p>
    <w:p w14:paraId="1A9B41C1" w14:textId="77777777" w:rsidR="00D57A0F" w:rsidRDefault="00D57A0F" w:rsidP="001902DA">
      <w:pPr>
        <w:autoSpaceDE w:val="0"/>
        <w:autoSpaceDN w:val="0"/>
        <w:adjustRightInd w:val="0"/>
        <w:jc w:val="left"/>
        <w:rPr>
          <w:rFonts w:ascii="ＭＳ Ｐ明朝" w:eastAsia="ＭＳ Ｐ明朝" w:hAnsi="ＭＳ Ｐ明朝"/>
          <w:b/>
          <w:bCs/>
          <w:sz w:val="22"/>
        </w:rPr>
      </w:pPr>
    </w:p>
    <w:p w14:paraId="39087D0D" w14:textId="7AD00D4D" w:rsidR="001902DA" w:rsidRPr="000D5C5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6.2.1</w:t>
      </w:r>
      <w:r w:rsidRPr="008836EC">
        <w:rPr>
          <w:rFonts w:ascii="ＭＳ Ｐ明朝" w:eastAsia="ＭＳ Ｐ明朝" w:hAnsi="ＭＳ Ｐ明朝" w:hint="eastAsia"/>
          <w:sz w:val="22"/>
        </w:rPr>
        <w:t xml:space="preserve">　</w:t>
      </w:r>
      <w:r w:rsidRPr="00C21BFD">
        <w:rPr>
          <w:rFonts w:ascii="ＭＳ Ｐ明朝" w:eastAsia="ＭＳ Ｐ明朝" w:hAnsi="ＭＳ Ｐ明朝" w:hint="eastAsia"/>
          <w:sz w:val="22"/>
        </w:rPr>
        <w:t>認</w:t>
      </w:r>
      <w:r w:rsidRPr="000D5C5C">
        <w:rPr>
          <w:rFonts w:ascii="ＭＳ Ｐ明朝" w:eastAsia="ＭＳ Ｐ明朝" w:hAnsi="ＭＳ Ｐ明朝" w:hint="eastAsia"/>
          <w:sz w:val="22"/>
        </w:rPr>
        <w:t>証申請森林についての入会権，漁業権，その他の慣習的な利用権（国有林にあっては共用林野）の有無と，森林管理計画におけるそれらの位置づけが確認できるようにしなければならない。</w:t>
      </w:r>
    </w:p>
    <w:p w14:paraId="2AADA849" w14:textId="77777777" w:rsidR="00D57A0F" w:rsidRDefault="00D57A0F" w:rsidP="001902DA">
      <w:pPr>
        <w:autoSpaceDE w:val="0"/>
        <w:autoSpaceDN w:val="0"/>
        <w:adjustRightInd w:val="0"/>
        <w:jc w:val="left"/>
        <w:rPr>
          <w:rFonts w:ascii="ＭＳ Ｐ明朝" w:eastAsia="ＭＳ Ｐ明朝" w:hAnsi="ＭＳ Ｐ明朝"/>
          <w:sz w:val="22"/>
        </w:rPr>
      </w:pPr>
    </w:p>
    <w:p w14:paraId="15B23378" w14:textId="5136497A"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特に日本列島北部周辺，とりわけ北海道にあっては「アイヌ施策推進法」の第</w:t>
      </w:r>
      <w:r w:rsidRPr="000D5C5C">
        <w:rPr>
          <w:rFonts w:ascii="ＭＳ Ｐ明朝" w:eastAsia="ＭＳ Ｐ明朝" w:hAnsi="ＭＳ Ｐ明朝"/>
          <w:sz w:val="22"/>
        </w:rPr>
        <w:t>1</w:t>
      </w:r>
      <w:r w:rsidRPr="000D5C5C">
        <w:rPr>
          <w:rFonts w:ascii="ＭＳ Ｐ明朝" w:eastAsia="ＭＳ Ｐ明朝" w:hAnsi="ＭＳ Ｐ明朝" w:hint="eastAsia"/>
          <w:sz w:val="22"/>
        </w:rPr>
        <w:t>６条「国有林野における共用林野」及び同</w:t>
      </w:r>
      <w:r w:rsidRPr="000D5C5C">
        <w:rPr>
          <w:rFonts w:ascii="ＭＳ Ｐ明朝" w:eastAsia="ＭＳ Ｐ明朝" w:hAnsi="ＭＳ Ｐ明朝"/>
          <w:sz w:val="22"/>
        </w:rPr>
        <w:t>17</w:t>
      </w:r>
      <w:r w:rsidRPr="000D5C5C">
        <w:rPr>
          <w:rFonts w:ascii="ＭＳ Ｐ明朝" w:eastAsia="ＭＳ Ｐ明朝" w:hAnsi="ＭＳ Ｐ明朝" w:hint="eastAsia"/>
          <w:sz w:val="22"/>
        </w:rPr>
        <w:t>条「漁業法及び水産資源保護法による許可についての配慮」，更には国際・国内慣習法等の法令に基づきに適切に実施されなければならない。</w:t>
      </w:r>
    </w:p>
    <w:p w14:paraId="1620D7CC" w14:textId="77777777" w:rsidR="00D57A0F" w:rsidRDefault="00D57A0F" w:rsidP="001902DA">
      <w:pPr>
        <w:autoSpaceDE w:val="0"/>
        <w:autoSpaceDN w:val="0"/>
        <w:adjustRightInd w:val="0"/>
        <w:jc w:val="left"/>
        <w:rPr>
          <w:rFonts w:ascii="ＭＳ ゴシック" w:eastAsia="ＭＳ ゴシック" w:hAnsi="ＭＳ ゴシック"/>
          <w:b/>
          <w:bCs/>
          <w:sz w:val="20"/>
          <w:szCs w:val="20"/>
        </w:rPr>
      </w:pPr>
    </w:p>
    <w:p w14:paraId="706D419B" w14:textId="1B188130" w:rsidR="001902DA" w:rsidRPr="00D57A0F" w:rsidRDefault="001902DA" w:rsidP="001902DA">
      <w:pPr>
        <w:autoSpaceDE w:val="0"/>
        <w:autoSpaceDN w:val="0"/>
        <w:adjustRightInd w:val="0"/>
        <w:jc w:val="left"/>
        <w:rPr>
          <w:rFonts w:ascii="ＭＳ ゴシック" w:eastAsia="ＭＳ ゴシック" w:hAnsi="ＭＳ ゴシック"/>
          <w:b/>
          <w:bCs/>
          <w:sz w:val="20"/>
          <w:szCs w:val="20"/>
        </w:rPr>
      </w:pPr>
      <w:r w:rsidRPr="00D57A0F">
        <w:rPr>
          <w:rFonts w:ascii="ＭＳ ゴシック" w:eastAsia="ＭＳ ゴシック" w:hAnsi="ＭＳ ゴシック" w:hint="eastAsia"/>
          <w:b/>
          <w:bCs/>
          <w:sz w:val="20"/>
          <w:szCs w:val="20"/>
        </w:rPr>
        <w:t>注意書：「アイヌ施策推進法」</w:t>
      </w:r>
    </w:p>
    <w:p w14:paraId="2A7ACE4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第</w:t>
      </w:r>
      <w:r w:rsidRPr="000D5C5C">
        <w:rPr>
          <w:rFonts w:ascii="ＭＳ Ｐ明朝" w:eastAsia="ＭＳ Ｐ明朝" w:hAnsi="ＭＳ Ｐ明朝"/>
          <w:sz w:val="20"/>
          <w:szCs w:val="20"/>
        </w:rPr>
        <w:t>16</w:t>
      </w:r>
      <w:r w:rsidRPr="000D5C5C">
        <w:rPr>
          <w:rFonts w:ascii="ＭＳ Ｐ明朝" w:eastAsia="ＭＳ Ｐ明朝" w:hAnsi="ＭＳ Ｐ明朝" w:hint="eastAsia"/>
          <w:sz w:val="20"/>
          <w:szCs w:val="20"/>
        </w:rPr>
        <w:t>条：農林水産大臣は国有林野の経営と認定市町村（第十条第四項に規定する事項を記載した認定アイヌ施策推進地域計画を作成した市町村）の住民の利用とを調整することが土地利用の高度化を図るために必要であると認めるときは、契約により、当該認定市町村の住民又は当該市町村の一定の区域内に住所を有する者に対し、これらの者が同条第四項の規定により記載された事項に係る国有林野をアイヌにおいて継承されてきた儀式の実施その他のアイヌ文化の振興等に利用するための林産物の採取に共同して使用する権利を取得させることができる。</w:t>
      </w:r>
    </w:p>
    <w:p w14:paraId="4448FE2B"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同</w:t>
      </w:r>
      <w:r w:rsidRPr="000D5C5C">
        <w:rPr>
          <w:rFonts w:ascii="ＭＳ Ｐ明朝" w:eastAsia="ＭＳ Ｐ明朝" w:hAnsi="ＭＳ Ｐ明朝"/>
          <w:sz w:val="20"/>
          <w:szCs w:val="20"/>
        </w:rPr>
        <w:t>17条：農林水産大臣又は都道府県知事は認定アイヌ政策推進地域計画に記載された内水面さけ採捕事業の実施のため漁業法第六十五条第一項若しくは第二項又は水産資源保護法第四条第一項若しくは第二項の規定に基づく農林水産省令又は都道府県の規則の規定による許可が必要とされる場合において、</w:t>
      </w:r>
      <w:r w:rsidRPr="000D5C5C">
        <w:rPr>
          <w:rFonts w:ascii="ＭＳ Ｐ明朝" w:eastAsia="ＭＳ Ｐ明朝" w:hAnsi="ＭＳ Ｐ明朝"/>
          <w:sz w:val="20"/>
          <w:szCs w:val="20"/>
        </w:rPr>
        <w:lastRenderedPageBreak/>
        <w:t>当該許可を求められたときは、当該内水面さけ採捕事業が円滑に実施されるよう適切に配慮するものとする。</w:t>
      </w:r>
    </w:p>
    <w:p w14:paraId="6C9D57AC" w14:textId="77777777" w:rsidR="00D57A0F" w:rsidRDefault="00D57A0F" w:rsidP="001902DA">
      <w:pPr>
        <w:autoSpaceDE w:val="0"/>
        <w:autoSpaceDN w:val="0"/>
        <w:adjustRightInd w:val="0"/>
        <w:jc w:val="left"/>
        <w:rPr>
          <w:rFonts w:ascii="ＭＳ Ｐ明朝" w:eastAsia="ＭＳ Ｐ明朝" w:hAnsi="ＭＳ Ｐ明朝"/>
          <w:b/>
          <w:bCs/>
          <w:sz w:val="22"/>
        </w:rPr>
      </w:pPr>
    </w:p>
    <w:p w14:paraId="3F4B992E" w14:textId="050359EC"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6.2.2</w:t>
      </w:r>
      <w:r w:rsidRPr="00C21BFD">
        <w:rPr>
          <w:rFonts w:ascii="ＭＳ Ｐ明朝" w:eastAsia="ＭＳ Ｐ明朝" w:hAnsi="ＭＳ Ｐ明朝" w:hint="eastAsia"/>
          <w:b/>
          <w:bCs/>
          <w:sz w:val="22"/>
        </w:rPr>
        <w:t xml:space="preserve">　</w:t>
      </w:r>
      <w:r w:rsidRPr="00D9738B">
        <w:rPr>
          <w:rFonts w:ascii="ＭＳ Ｐ明朝" w:eastAsia="ＭＳ Ｐ明朝" w:hAnsi="ＭＳ Ｐ明朝" w:hint="eastAsia"/>
          <w:sz w:val="22"/>
        </w:rPr>
        <w:t>入会権等が確認された場合，利用権者の実態を踏まえてその利益を適切に保全することが森林管理計画に記載されていなければならない。</w:t>
      </w:r>
    </w:p>
    <w:p w14:paraId="10CD6C7D" w14:textId="77777777" w:rsidR="00D57A0F" w:rsidRDefault="00D57A0F" w:rsidP="001902DA">
      <w:pPr>
        <w:autoSpaceDE w:val="0"/>
        <w:autoSpaceDN w:val="0"/>
        <w:adjustRightInd w:val="0"/>
        <w:jc w:val="left"/>
        <w:rPr>
          <w:rFonts w:ascii="ＭＳ Ｐ明朝" w:eastAsia="ＭＳ Ｐ明朝" w:hAnsi="ＭＳ Ｐ明朝"/>
          <w:b/>
          <w:bCs/>
          <w:sz w:val="22"/>
        </w:rPr>
      </w:pPr>
    </w:p>
    <w:p w14:paraId="52404038" w14:textId="6B395060"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6.2.3</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森林の管理は，該当森林管理区域の内部又は周辺にある集落・地域の長期的な健康と福祉を促進するものでなければならない。</w:t>
      </w:r>
    </w:p>
    <w:p w14:paraId="0CD42513" w14:textId="77777777" w:rsidR="00D57A0F" w:rsidRDefault="00D57A0F" w:rsidP="001902DA">
      <w:pPr>
        <w:autoSpaceDE w:val="0"/>
        <w:autoSpaceDN w:val="0"/>
        <w:adjustRightInd w:val="0"/>
        <w:jc w:val="left"/>
        <w:rPr>
          <w:rFonts w:ascii="ＭＳ Ｐ明朝" w:eastAsia="ＭＳ Ｐ明朝" w:hAnsi="ＭＳ Ｐ明朝"/>
          <w:b/>
          <w:bCs/>
          <w:sz w:val="22"/>
        </w:rPr>
      </w:pPr>
    </w:p>
    <w:p w14:paraId="05EC7B44" w14:textId="33C7A365"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6.2.4</w:t>
      </w:r>
      <w:r w:rsidRPr="00C21BFD">
        <w:rPr>
          <w:rFonts w:ascii="ＭＳ Ｐ明朝" w:eastAsia="ＭＳ Ｐ明朝" w:hAnsi="ＭＳ Ｐ明朝" w:hint="eastAsia"/>
          <w:sz w:val="22"/>
        </w:rPr>
        <w:t xml:space="preserve">　森林</w:t>
      </w:r>
      <w:r w:rsidRPr="00C21BFD">
        <w:rPr>
          <w:rFonts w:ascii="ＭＳ Ｐ明朝" w:eastAsia="ＭＳ Ｐ明朝" w:hAnsi="ＭＳ Ｐ明朝"/>
          <w:sz w:val="22"/>
        </w:rPr>
        <w:t>管理者は，里山林等で伝統的な森林管理がなされている場合は，経済的に可能な範囲でその管理を尊重し</w:t>
      </w:r>
      <w:r w:rsidRPr="00C21BFD">
        <w:rPr>
          <w:rFonts w:ascii="ＭＳ Ｐ明朝" w:eastAsia="ＭＳ Ｐ明朝" w:hAnsi="ＭＳ Ｐ明朝" w:hint="eastAsia"/>
          <w:sz w:val="22"/>
        </w:rPr>
        <w:t>，機会や成果の不平等が是正され</w:t>
      </w:r>
      <w:r w:rsidRPr="00C21BFD">
        <w:rPr>
          <w:rFonts w:ascii="ＭＳ Ｐ明朝" w:eastAsia="ＭＳ Ｐ明朝" w:hAnsi="ＭＳ Ｐ明朝"/>
          <w:sz w:val="22"/>
        </w:rPr>
        <w:t>なければならない。</w:t>
      </w:r>
    </w:p>
    <w:p w14:paraId="09DE95C3" w14:textId="77777777" w:rsidR="00D57A0F" w:rsidRDefault="00D57A0F" w:rsidP="001902DA">
      <w:pPr>
        <w:autoSpaceDE w:val="0"/>
        <w:autoSpaceDN w:val="0"/>
        <w:adjustRightInd w:val="0"/>
        <w:jc w:val="left"/>
        <w:rPr>
          <w:rFonts w:ascii="ＭＳ Ｐ明朝" w:eastAsia="ＭＳ Ｐ明朝" w:hAnsi="ＭＳ Ｐ明朝"/>
          <w:b/>
          <w:bCs/>
          <w:sz w:val="22"/>
        </w:rPr>
      </w:pPr>
    </w:p>
    <w:p w14:paraId="700BBA83" w14:textId="77777777" w:rsidR="00D57A0F"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6.2.5</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管理者は，適切な情報を得たうえで，当該地域のステークホルダー（利害関係者）を特定し，森林管理が影響を及ぼす可能性のある利害関係者に森林管理について説明して意見を聴き，必要な場合は協議を行う手順を持たなければならない。</w:t>
      </w:r>
    </w:p>
    <w:p w14:paraId="316DB2CB" w14:textId="77777777" w:rsidR="00D57A0F" w:rsidRDefault="00D57A0F" w:rsidP="001902DA">
      <w:pPr>
        <w:autoSpaceDE w:val="0"/>
        <w:autoSpaceDN w:val="0"/>
        <w:adjustRightInd w:val="0"/>
        <w:jc w:val="left"/>
        <w:rPr>
          <w:rFonts w:ascii="ＭＳ Ｐ明朝" w:eastAsia="ＭＳ Ｐ明朝" w:hAnsi="ＭＳ Ｐ明朝"/>
          <w:sz w:val="22"/>
        </w:rPr>
      </w:pPr>
    </w:p>
    <w:p w14:paraId="5C4187CA" w14:textId="0CFF18F9"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また，必要に応じて市町村から当該市町村森林整備計画策定に当たっての有識者等による審議経過について聴取する。なお，管理計画の策定においては，地元の森林所有者や地域住民などの現地の森林に関する経験や知識を最大限に活用しなければならない。</w:t>
      </w:r>
    </w:p>
    <w:p w14:paraId="5903310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6A7D329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6.3</w:t>
      </w:r>
      <w:r w:rsidRPr="00C21BFD">
        <w:rPr>
          <w:rFonts w:ascii="ＭＳ Ｐ明朝" w:eastAsia="ＭＳ Ｐ明朝" w:hAnsi="ＭＳ Ｐ明朝"/>
          <w:sz w:val="22"/>
        </w:rPr>
        <w:t xml:space="preserve"> 森林管理計画の実行に当たり，従業員や委託・請け負わせ先に対して生物多様性と労働安全等に関して適切な訓練と指導を行わなければならない。</w:t>
      </w:r>
    </w:p>
    <w:p w14:paraId="7D7F17DD" w14:textId="77777777" w:rsidR="00D57A0F" w:rsidRDefault="00D57A0F" w:rsidP="001902DA">
      <w:pPr>
        <w:autoSpaceDE w:val="0"/>
        <w:autoSpaceDN w:val="0"/>
        <w:adjustRightInd w:val="0"/>
        <w:jc w:val="left"/>
        <w:rPr>
          <w:rFonts w:ascii="ＭＳ Ｐ明朝" w:eastAsia="ＭＳ Ｐ明朝" w:hAnsi="ＭＳ Ｐ明朝"/>
          <w:b/>
          <w:bCs/>
          <w:sz w:val="22"/>
        </w:rPr>
      </w:pPr>
    </w:p>
    <w:p w14:paraId="600B6CAD" w14:textId="5870E146"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6.3.1</w:t>
      </w:r>
      <w:r w:rsidRPr="00C21BFD">
        <w:rPr>
          <w:rFonts w:ascii="ＭＳ Ｐ明朝" w:eastAsia="ＭＳ Ｐ明朝" w:hAnsi="ＭＳ Ｐ明朝" w:hint="eastAsia"/>
          <w:sz w:val="22"/>
        </w:rPr>
        <w:t xml:space="preserve">　従業員や委託・請け負わせ先に対し，労働安全及び生物多様性保全等に関する教育・指導文書があり，従業員や委託・請け負わせ先に対する十分な訓練や研修を行わなければならない。</w:t>
      </w:r>
    </w:p>
    <w:p w14:paraId="3155192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8B344D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6.4</w:t>
      </w:r>
      <w:r w:rsidRPr="00C21BFD">
        <w:rPr>
          <w:rFonts w:ascii="ＭＳ Ｐ明朝" w:eastAsia="ＭＳ Ｐ明朝" w:hAnsi="ＭＳ Ｐ明朝"/>
          <w:sz w:val="22"/>
        </w:rPr>
        <w:t xml:space="preserve"> 森林管理者は，従業員や委託・請け負わせ先に対して，定められた森林区域内で森林管理認証規格の要求事項を</w:t>
      </w:r>
      <w:r w:rsidRPr="00C21BFD">
        <w:rPr>
          <w:rFonts w:ascii="ＭＳ Ｐ明朝" w:eastAsia="ＭＳ Ｐ明朝" w:hAnsi="ＭＳ Ｐ明朝" w:hint="eastAsia"/>
          <w:sz w:val="22"/>
        </w:rPr>
        <w:t>遵守させ，職務能力向上研修や社会保障制度の加入など必要な雇用改善を実施するとともに，</w:t>
      </w:r>
      <w:r w:rsidRPr="00C21BFD">
        <w:rPr>
          <w:rFonts w:ascii="ＭＳ Ｐ明朝" w:eastAsia="ＭＳ Ｐ明朝" w:hAnsi="ＭＳ Ｐ明朝"/>
          <w:sz w:val="22"/>
        </w:rPr>
        <w:t>その実施状況を把握していなければならない。</w:t>
      </w:r>
    </w:p>
    <w:p w14:paraId="564142F3" w14:textId="77777777" w:rsidR="00D57A0F" w:rsidRDefault="00D57A0F" w:rsidP="001902DA">
      <w:pPr>
        <w:autoSpaceDE w:val="0"/>
        <w:autoSpaceDN w:val="0"/>
        <w:adjustRightInd w:val="0"/>
        <w:jc w:val="left"/>
        <w:rPr>
          <w:rFonts w:ascii="ＭＳ Ｐ明朝" w:eastAsia="ＭＳ Ｐ明朝" w:hAnsi="ＭＳ Ｐ明朝"/>
          <w:b/>
          <w:bCs/>
          <w:sz w:val="22"/>
        </w:rPr>
      </w:pPr>
    </w:p>
    <w:p w14:paraId="0063B044" w14:textId="0FC36689"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6.4.1</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認証森林に</w:t>
      </w:r>
      <w:r w:rsidRPr="00C21BFD">
        <w:rPr>
          <w:rFonts w:ascii="ＭＳ Ｐ明朝" w:eastAsia="ＭＳ Ｐ明朝" w:hAnsi="ＭＳ Ｐ明朝" w:hint="eastAsia"/>
          <w:sz w:val="22"/>
        </w:rPr>
        <w:t>関する</w:t>
      </w:r>
      <w:r w:rsidRPr="00C21BFD">
        <w:rPr>
          <w:rFonts w:ascii="ＭＳ Ｐ明朝" w:eastAsia="ＭＳ Ｐ明朝" w:hAnsi="ＭＳ Ｐ明朝"/>
          <w:sz w:val="22"/>
        </w:rPr>
        <w:t>事業を行う者（以下「事業者」という。）は，日本が批准しているILO基本条約，及び未批准のILO条約第105号及びILO条約第111号に関連する労働基準法第3条及び第5条等の規定並びにその他の国内法令を遵守するとともに，国内法に基づき従業員の労災保険，雇用保険，健康保険，年金保険，退職金共済制度など社会保障制度への加入に努めなければならない。</w:t>
      </w:r>
    </w:p>
    <w:p w14:paraId="111BC95D" w14:textId="77777777" w:rsidR="0050022A" w:rsidRPr="00C21BFD" w:rsidRDefault="0050022A" w:rsidP="001902DA">
      <w:pPr>
        <w:autoSpaceDE w:val="0"/>
        <w:autoSpaceDN w:val="0"/>
        <w:adjustRightInd w:val="0"/>
        <w:jc w:val="left"/>
        <w:rPr>
          <w:rFonts w:ascii="ＭＳ Ｐ明朝" w:eastAsia="ＭＳ Ｐ明朝" w:hAnsi="ＭＳ Ｐ明朝"/>
          <w:sz w:val="22"/>
        </w:rPr>
      </w:pPr>
    </w:p>
    <w:p w14:paraId="0B6DC5DF" w14:textId="77777777" w:rsidR="001902DA" w:rsidRPr="00D57A0F" w:rsidRDefault="001902DA" w:rsidP="001902DA">
      <w:pPr>
        <w:autoSpaceDE w:val="0"/>
        <w:autoSpaceDN w:val="0"/>
        <w:adjustRightInd w:val="0"/>
        <w:jc w:val="left"/>
        <w:rPr>
          <w:rFonts w:ascii="ＭＳ ゴシック" w:eastAsia="ＭＳ ゴシック" w:hAnsi="ＭＳ ゴシック"/>
          <w:b/>
          <w:bCs/>
          <w:sz w:val="20"/>
          <w:szCs w:val="20"/>
        </w:rPr>
      </w:pPr>
      <w:r w:rsidRPr="00D57A0F">
        <w:rPr>
          <w:rFonts w:ascii="ＭＳ ゴシック" w:eastAsia="ＭＳ ゴシック" w:hAnsi="ＭＳ ゴシック" w:hint="eastAsia"/>
          <w:b/>
          <w:bCs/>
          <w:sz w:val="20"/>
          <w:szCs w:val="20"/>
        </w:rPr>
        <w:t>注意書：労働基準法</w:t>
      </w:r>
    </w:p>
    <w:p w14:paraId="0D4CB317" w14:textId="77777777" w:rsidR="001902DA" w:rsidRPr="00C21BFD" w:rsidRDefault="001902DA" w:rsidP="001902DA">
      <w:pPr>
        <w:widowControl/>
        <w:jc w:val="left"/>
        <w:rPr>
          <w:rFonts w:ascii="ＭＳ Ｐ明朝" w:eastAsia="ＭＳ Ｐ明朝" w:hAnsi="ＭＳ Ｐ明朝" w:cs="ＭＳ Ｐゴシック"/>
          <w:kern w:val="0"/>
          <w:sz w:val="20"/>
          <w:szCs w:val="20"/>
        </w:rPr>
      </w:pPr>
      <w:r w:rsidRPr="00C21BFD">
        <w:rPr>
          <w:rFonts w:ascii="ＭＳ Ｐ明朝" w:eastAsia="ＭＳ Ｐ明朝" w:hAnsi="ＭＳ Ｐ明朝" w:hint="eastAsia"/>
          <w:sz w:val="20"/>
          <w:szCs w:val="20"/>
        </w:rPr>
        <w:t>第</w:t>
      </w:r>
      <w:r w:rsidRPr="00C21BFD">
        <w:rPr>
          <w:rFonts w:ascii="ＭＳ Ｐ明朝" w:eastAsia="ＭＳ Ｐ明朝" w:hAnsi="ＭＳ Ｐ明朝"/>
          <w:sz w:val="20"/>
          <w:szCs w:val="20"/>
        </w:rPr>
        <w:t xml:space="preserve">3条　</w:t>
      </w:r>
      <w:r w:rsidRPr="00C21BFD">
        <w:rPr>
          <w:rFonts w:ascii="ＭＳ Ｐ明朝" w:eastAsia="ＭＳ Ｐ明朝" w:hAnsi="ＭＳ Ｐ明朝" w:cs="ＭＳ Ｐゴシック" w:hint="eastAsia"/>
          <w:kern w:val="0"/>
          <w:sz w:val="20"/>
          <w:szCs w:val="20"/>
        </w:rPr>
        <w:t>使用者は、労働者の国籍、信条又は社会的身分を理由として、賃金、労働時間その他の労働条件について、差別的取扱をしてはならない。（男女同一賃金の原則）</w:t>
      </w:r>
    </w:p>
    <w:p w14:paraId="4E76CC26" w14:textId="45B9A3F2" w:rsidR="002E6B0B" w:rsidRDefault="001902DA" w:rsidP="001902DA">
      <w:pPr>
        <w:widowControl/>
        <w:jc w:val="left"/>
        <w:rPr>
          <w:rFonts w:ascii="ＭＳ Ｐ明朝" w:eastAsia="ＭＳ Ｐ明朝" w:hAnsi="ＭＳ Ｐ明朝" w:cs="ＭＳ Ｐゴシック"/>
          <w:kern w:val="0"/>
          <w:sz w:val="20"/>
          <w:szCs w:val="20"/>
        </w:rPr>
      </w:pPr>
      <w:r w:rsidRPr="00C21BFD">
        <w:rPr>
          <w:rFonts w:ascii="ＭＳ Ｐ明朝" w:eastAsia="ＭＳ Ｐ明朝" w:hAnsi="ＭＳ Ｐ明朝" w:cs="ＭＳ Ｐゴシック" w:hint="eastAsia"/>
          <w:kern w:val="0"/>
          <w:sz w:val="20"/>
          <w:szCs w:val="20"/>
        </w:rPr>
        <w:t>第</w:t>
      </w:r>
      <w:r w:rsidRPr="00C21BFD">
        <w:rPr>
          <w:rFonts w:ascii="ＭＳ Ｐ明朝" w:eastAsia="ＭＳ Ｐ明朝" w:hAnsi="ＭＳ Ｐ明朝" w:cs="ＭＳ Ｐゴシック"/>
          <w:kern w:val="0"/>
          <w:sz w:val="20"/>
          <w:szCs w:val="20"/>
        </w:rPr>
        <w:t>5条使用者は、暴行、脅迫、監禁その他精神又は身体の自由を不当に拘束する手段に</w:t>
      </w:r>
      <w:r w:rsidRPr="00C21BFD">
        <w:rPr>
          <w:rFonts w:ascii="ＭＳ Ｐ明朝" w:eastAsia="ＭＳ Ｐ明朝" w:hAnsi="ＭＳ Ｐ明朝" w:cs="ＭＳ Ｐゴシック" w:hint="eastAsia"/>
          <w:kern w:val="0"/>
          <w:sz w:val="20"/>
          <w:szCs w:val="20"/>
        </w:rPr>
        <w:t>よって、労働者の意思に反して労働を強制してはならない。（中間搾取の排除）</w:t>
      </w:r>
    </w:p>
    <w:p w14:paraId="7DD35C78" w14:textId="77777777" w:rsidR="00D57A0F" w:rsidRPr="00C21BFD" w:rsidRDefault="00D57A0F" w:rsidP="001902DA">
      <w:pPr>
        <w:widowControl/>
        <w:jc w:val="left"/>
        <w:rPr>
          <w:rFonts w:ascii="ＭＳ Ｐ明朝" w:eastAsia="ＭＳ Ｐ明朝" w:hAnsi="ＭＳ Ｐ明朝" w:cs="ＭＳ Ｐゴシック"/>
          <w:kern w:val="0"/>
          <w:sz w:val="20"/>
          <w:szCs w:val="20"/>
        </w:rPr>
      </w:pPr>
    </w:p>
    <w:p w14:paraId="733804F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6.4.2</w:t>
      </w:r>
      <w:r w:rsidRPr="00C21BFD">
        <w:rPr>
          <w:rFonts w:ascii="ＭＳ Ｐ明朝" w:eastAsia="ＭＳ Ｐ明朝" w:hAnsi="ＭＳ Ｐ明朝" w:hint="eastAsia"/>
          <w:b/>
          <w:bCs/>
          <w:sz w:val="22"/>
        </w:rPr>
        <w:t xml:space="preserve">　</w:t>
      </w:r>
      <w:r w:rsidRPr="00C21BFD">
        <w:rPr>
          <w:rFonts w:ascii="ＭＳ Ｐ明朝" w:eastAsia="ＭＳ Ｐ明朝" w:hAnsi="ＭＳ Ｐ明朝"/>
          <w:sz w:val="22"/>
        </w:rPr>
        <w:t>従業員に対し，素材生産・森林整備，森林調査，現場管理・統括，経営企画・営業・販売に係る職務能力向上に関する教育・指導方針を策定し，研修を行わなければならない。</w:t>
      </w:r>
    </w:p>
    <w:p w14:paraId="4722F88E"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3A6396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6.5</w:t>
      </w:r>
      <w:r w:rsidRPr="00C21BFD">
        <w:rPr>
          <w:rFonts w:ascii="ＭＳ Ｐ明朝" w:eastAsia="ＭＳ Ｐ明朝" w:hAnsi="ＭＳ Ｐ明朝"/>
          <w:sz w:val="22"/>
        </w:rPr>
        <w:t xml:space="preserve"> 従業</w:t>
      </w:r>
      <w:r w:rsidRPr="00C21BFD">
        <w:rPr>
          <w:rFonts w:ascii="ＭＳ Ｐ明朝" w:eastAsia="ＭＳ Ｐ明朝" w:hAnsi="ＭＳ Ｐ明朝" w:hint="eastAsia"/>
          <w:sz w:val="22"/>
        </w:rPr>
        <w:t>員や委託・請け負わせ先に対して，労働安全に関して必要な訓練と指導を行い，安全な労働環境を整えな</w:t>
      </w:r>
      <w:r w:rsidRPr="00C21BFD">
        <w:rPr>
          <w:rFonts w:ascii="ＭＳ Ｐ明朝" w:eastAsia="ＭＳ Ｐ明朝" w:hAnsi="ＭＳ Ｐ明朝"/>
          <w:sz w:val="22"/>
        </w:rPr>
        <w:t>ければならない。</w:t>
      </w:r>
    </w:p>
    <w:p w14:paraId="091AA873" w14:textId="77777777" w:rsidR="00D57A0F" w:rsidRDefault="00D57A0F" w:rsidP="001902DA">
      <w:pPr>
        <w:autoSpaceDE w:val="0"/>
        <w:autoSpaceDN w:val="0"/>
        <w:adjustRightInd w:val="0"/>
        <w:jc w:val="left"/>
        <w:rPr>
          <w:rFonts w:ascii="ＭＳ Ｐ明朝" w:eastAsia="ＭＳ Ｐ明朝" w:hAnsi="ＭＳ Ｐ明朝"/>
          <w:b/>
          <w:bCs/>
          <w:sz w:val="22"/>
        </w:rPr>
      </w:pPr>
    </w:p>
    <w:p w14:paraId="3AF5DC45" w14:textId="308F6B78"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6.5.1</w:t>
      </w:r>
      <w:r w:rsidRPr="00C21BFD">
        <w:rPr>
          <w:rFonts w:ascii="ＭＳ Ｐ明朝" w:eastAsia="ＭＳ Ｐ明朝" w:hAnsi="ＭＳ Ｐ明朝" w:hint="eastAsia"/>
          <w:sz w:val="22"/>
        </w:rPr>
        <w:t xml:space="preserve">　従業員や委託・請け負わせ先に対し，安全作業の基準等の労働安全に関するマニュアルや手引き書，安全点検表，安全日報，リスクアセスメント報告書，労働災害記録文書などが用意され，これらに基づいた安全教育，日常点検等の自主的安全活動，リスクアセスメント，安全巡視活動，安全衛生に関する各種研修などを行い，安全な労働環境を整えなければならない。</w:t>
      </w:r>
    </w:p>
    <w:p w14:paraId="10D0FC86" w14:textId="77777777" w:rsidR="00D57A0F" w:rsidRDefault="00D57A0F" w:rsidP="001902DA">
      <w:pPr>
        <w:autoSpaceDE w:val="0"/>
        <w:autoSpaceDN w:val="0"/>
        <w:adjustRightInd w:val="0"/>
        <w:jc w:val="left"/>
        <w:rPr>
          <w:rFonts w:ascii="ＭＳ Ｐ明朝" w:eastAsia="ＭＳ Ｐ明朝" w:hAnsi="ＭＳ Ｐ明朝"/>
          <w:b/>
          <w:bCs/>
          <w:sz w:val="22"/>
        </w:rPr>
      </w:pPr>
    </w:p>
    <w:p w14:paraId="05101C76" w14:textId="5EBCECB0"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6.5.2</w:t>
      </w:r>
      <w:r w:rsidRPr="00C21BFD">
        <w:rPr>
          <w:rFonts w:ascii="ＭＳ Ｐ明朝" w:eastAsia="ＭＳ Ｐ明朝" w:hAnsi="ＭＳ Ｐ明朝" w:hint="eastAsia"/>
          <w:sz w:val="22"/>
        </w:rPr>
        <w:t xml:space="preserve">　労働安全衛生法，同施行令，労働安全規則等の規定に基づき安全衛生管理体制が組織化されていなければならない。若しくはこれに準じて安全衛生管理体制が組織化されていなければならない。</w:t>
      </w:r>
    </w:p>
    <w:p w14:paraId="562082B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8440BB0"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 xml:space="preserve">7. </w:t>
      </w:r>
      <w:r w:rsidRPr="00C21BFD">
        <w:rPr>
          <w:rFonts w:ascii="ＭＳ Ｐ明朝" w:eastAsia="ＭＳ Ｐ明朝" w:hAnsi="ＭＳ Ｐ明朝" w:hint="eastAsia"/>
          <w:b/>
          <w:bCs/>
          <w:sz w:val="22"/>
        </w:rPr>
        <w:t>モニタリングによるパフォーマンス評価と改善</w:t>
      </w:r>
    </w:p>
    <w:p w14:paraId="25812AE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693AB47" w14:textId="77777777" w:rsidR="00D57A0F" w:rsidRDefault="001902DA" w:rsidP="0079327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7.1</w:t>
      </w:r>
      <w:r w:rsidRPr="00C21BFD">
        <w:rPr>
          <w:rFonts w:ascii="ＭＳ Ｐ明朝" w:eastAsia="ＭＳ Ｐ明朝" w:hAnsi="ＭＳ Ｐ明朝" w:hint="eastAsia"/>
          <w:sz w:val="22"/>
        </w:rPr>
        <w:t xml:space="preserve">　森林所有者</w:t>
      </w:r>
      <w:r w:rsidRPr="00C21BFD">
        <w:rPr>
          <w:rFonts w:ascii="ＭＳ Ｐ明朝" w:eastAsia="ＭＳ Ｐ明朝" w:hAnsi="ＭＳ Ｐ明朝"/>
          <w:sz w:val="22"/>
        </w:rPr>
        <w:t>/管理者は、森林管理計画の達成度を評価するチェックリストを作成し、これに基づき現地で確認作業を行い，</w:t>
      </w:r>
      <w:r w:rsidRPr="00C21BFD">
        <w:rPr>
          <w:rFonts w:ascii="ＭＳ Ｐ明朝" w:eastAsia="ＭＳ Ｐ明朝" w:hAnsi="ＭＳ Ｐ明朝" w:hint="eastAsia"/>
          <w:sz w:val="22"/>
        </w:rPr>
        <w:t>森林管理と</w:t>
      </w:r>
      <w:r w:rsidRPr="00C21BFD">
        <w:rPr>
          <w:rFonts w:ascii="ＭＳ Ｐ明朝" w:eastAsia="ＭＳ Ｐ明朝" w:hAnsi="ＭＳ Ｐ明朝"/>
          <w:sz w:val="22"/>
        </w:rPr>
        <w:t>管理組織のパフォーマンス評価と改善に努めなければならない。</w:t>
      </w:r>
    </w:p>
    <w:p w14:paraId="219E2674" w14:textId="77777777" w:rsidR="00D57A0F" w:rsidRDefault="00D57A0F" w:rsidP="00793279">
      <w:pPr>
        <w:autoSpaceDE w:val="0"/>
        <w:autoSpaceDN w:val="0"/>
        <w:adjustRightInd w:val="0"/>
        <w:jc w:val="left"/>
        <w:rPr>
          <w:rFonts w:ascii="ＭＳ Ｐ明朝" w:eastAsia="ＭＳ Ｐ明朝" w:hAnsi="ＭＳ Ｐ明朝"/>
          <w:sz w:val="22"/>
        </w:rPr>
      </w:pPr>
    </w:p>
    <w:p w14:paraId="06BBBE60" w14:textId="6B8327E3" w:rsidR="00D57A0F" w:rsidRDefault="001902DA" w:rsidP="0079327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パフォーマンス評価と</w:t>
      </w:r>
      <w:r w:rsidRPr="00C21BFD">
        <w:rPr>
          <w:rFonts w:ascii="ＭＳ Ｐ明朝" w:eastAsia="ＭＳ Ｐ明朝" w:hAnsi="ＭＳ Ｐ明朝" w:hint="eastAsia"/>
          <w:sz w:val="22"/>
        </w:rPr>
        <w:t>その</w:t>
      </w:r>
      <w:r w:rsidRPr="00C21BFD">
        <w:rPr>
          <w:rFonts w:ascii="ＭＳ Ｐ明朝" w:eastAsia="ＭＳ Ｐ明朝" w:hAnsi="ＭＳ Ｐ明朝"/>
          <w:sz w:val="22"/>
        </w:rPr>
        <w:t>改善が有効に実行されていない場合には，その理由と対処方針を明示し，内部監査において自己検証，評価，改善点の検討がなされていなければならない。</w:t>
      </w:r>
    </w:p>
    <w:p w14:paraId="6FF95895" w14:textId="77777777" w:rsidR="00D57A0F" w:rsidRDefault="00D57A0F" w:rsidP="00793279">
      <w:pPr>
        <w:autoSpaceDE w:val="0"/>
        <w:autoSpaceDN w:val="0"/>
        <w:adjustRightInd w:val="0"/>
        <w:jc w:val="left"/>
        <w:rPr>
          <w:rFonts w:ascii="ＭＳ Ｐ明朝" w:eastAsia="ＭＳ Ｐ明朝" w:hAnsi="ＭＳ Ｐ明朝"/>
          <w:sz w:val="22"/>
        </w:rPr>
      </w:pPr>
    </w:p>
    <w:p w14:paraId="675833E3" w14:textId="4B35F4B3" w:rsidR="001902DA" w:rsidRDefault="001902DA" w:rsidP="00793279">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また、「アイヌ施策推進地域計画」策定されている場合は、その遵守状況、アイヌ民族の慣行的森林の共同使用の実態、及び森林に係るアイヌの文化的、伝統的遺産等の保護の状況等についてモニタリングが実施されなければならない。</w:t>
      </w:r>
    </w:p>
    <w:p w14:paraId="31A75BBC" w14:textId="77777777" w:rsidR="00600BAF" w:rsidRPr="00C21BFD" w:rsidRDefault="00600BAF" w:rsidP="001902DA">
      <w:pPr>
        <w:autoSpaceDE w:val="0"/>
        <w:autoSpaceDN w:val="0"/>
        <w:adjustRightInd w:val="0"/>
        <w:jc w:val="left"/>
        <w:rPr>
          <w:rFonts w:ascii="ＭＳ Ｐ明朝" w:eastAsia="ＭＳ Ｐ明朝" w:hAnsi="ＭＳ Ｐ明朝"/>
          <w:sz w:val="22"/>
        </w:rPr>
      </w:pPr>
    </w:p>
    <w:p w14:paraId="5B3F8BFE" w14:textId="77777777" w:rsidR="00D57A0F" w:rsidRDefault="001902DA" w:rsidP="00793279">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7.1.1</w:t>
      </w:r>
      <w:r w:rsidRPr="00D9738B">
        <w:rPr>
          <w:rFonts w:ascii="ＭＳ Ｐ明朝" w:eastAsia="ＭＳ Ｐ明朝" w:hAnsi="ＭＳ Ｐ明朝" w:hint="eastAsia"/>
          <w:b/>
          <w:bCs/>
          <w:sz w:val="22"/>
        </w:rPr>
        <w:t xml:space="preserve">　</w:t>
      </w:r>
      <w:r w:rsidRPr="00D9738B">
        <w:rPr>
          <w:rFonts w:ascii="ＭＳ Ｐ明朝" w:eastAsia="ＭＳ Ｐ明朝" w:hAnsi="ＭＳ Ｐ明朝"/>
          <w:sz w:val="22"/>
        </w:rPr>
        <w:t>森林管理</w:t>
      </w:r>
      <w:r w:rsidRPr="00D9738B">
        <w:rPr>
          <w:rFonts w:ascii="ＭＳ Ｐ明朝" w:eastAsia="ＭＳ Ｐ明朝" w:hAnsi="ＭＳ Ｐ明朝" w:hint="eastAsia"/>
          <w:sz w:val="22"/>
        </w:rPr>
        <w:t>計画</w:t>
      </w:r>
      <w:r w:rsidRPr="00D9738B">
        <w:rPr>
          <w:rFonts w:ascii="ＭＳ Ｐ明朝" w:eastAsia="ＭＳ Ｐ明朝" w:hAnsi="ＭＳ Ｐ明朝"/>
          <w:sz w:val="22"/>
        </w:rPr>
        <w:t>の実行状況と管理組織のパフォーマンスを評価するためのモニタ</w:t>
      </w:r>
      <w:r w:rsidRPr="00ED1978">
        <w:rPr>
          <w:rFonts w:ascii="ＭＳ Ｐ明朝" w:eastAsia="ＭＳ Ｐ明朝" w:hAnsi="ＭＳ Ｐ明朝"/>
          <w:sz w:val="22"/>
        </w:rPr>
        <w:t>リングを定</w:t>
      </w:r>
      <w:r w:rsidRPr="00ED1978">
        <w:rPr>
          <w:rFonts w:ascii="ＭＳ Ｐ明朝" w:eastAsia="ＭＳ Ｐ明朝" w:hAnsi="ＭＳ Ｐ明朝"/>
          <w:sz w:val="22"/>
        </w:rPr>
        <w:lastRenderedPageBreak/>
        <w:t>期的に</w:t>
      </w:r>
      <w:r w:rsidRPr="00C21BFD">
        <w:rPr>
          <w:rFonts w:ascii="ＭＳ Ｐ明朝" w:eastAsia="ＭＳ Ｐ明朝" w:hAnsi="ＭＳ Ｐ明朝"/>
          <w:sz w:val="22"/>
        </w:rPr>
        <w:t>実施しなければならない。</w:t>
      </w:r>
    </w:p>
    <w:p w14:paraId="4E25B6D6" w14:textId="77777777" w:rsidR="00D57A0F" w:rsidRDefault="00D57A0F" w:rsidP="00793279">
      <w:pPr>
        <w:autoSpaceDE w:val="0"/>
        <w:autoSpaceDN w:val="0"/>
        <w:adjustRightInd w:val="0"/>
        <w:jc w:val="left"/>
        <w:rPr>
          <w:rFonts w:ascii="ＭＳ Ｐ明朝" w:eastAsia="ＭＳ Ｐ明朝" w:hAnsi="ＭＳ Ｐ明朝"/>
          <w:sz w:val="22"/>
        </w:rPr>
      </w:pPr>
    </w:p>
    <w:p w14:paraId="3DCB8659" w14:textId="2FEA64B1" w:rsidR="001902DA" w:rsidRDefault="001902DA" w:rsidP="0079327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モニタリングの結果は，トップマネジメントがレビューし，森林管理</w:t>
      </w:r>
      <w:r w:rsidRPr="00C21BFD">
        <w:rPr>
          <w:rFonts w:ascii="ＭＳ Ｐ明朝" w:eastAsia="ＭＳ Ｐ明朝" w:hAnsi="ＭＳ Ｐ明朝" w:hint="eastAsia"/>
          <w:sz w:val="22"/>
        </w:rPr>
        <w:t>計画</w:t>
      </w:r>
      <w:r w:rsidRPr="00C21BFD">
        <w:rPr>
          <w:rFonts w:ascii="ＭＳ Ｐ明朝" w:eastAsia="ＭＳ Ｐ明朝" w:hAnsi="ＭＳ Ｐ明朝"/>
          <w:sz w:val="22"/>
        </w:rPr>
        <w:t>の実行及び改訂と管理組織の運営に反映され，必要に応じて見直しが図られていなければならない</w:t>
      </w:r>
      <w:r w:rsidRPr="00C21BFD">
        <w:rPr>
          <w:rFonts w:ascii="ＭＳ Ｐ明朝" w:eastAsia="ＭＳ Ｐ明朝" w:hAnsi="ＭＳ Ｐ明朝" w:hint="eastAsia"/>
          <w:sz w:val="22"/>
        </w:rPr>
        <w:t>。</w:t>
      </w:r>
    </w:p>
    <w:p w14:paraId="0B8B88B5" w14:textId="77777777" w:rsidR="00600BAF" w:rsidRPr="00C21BFD" w:rsidRDefault="00600BAF" w:rsidP="001902DA">
      <w:pPr>
        <w:autoSpaceDE w:val="0"/>
        <w:autoSpaceDN w:val="0"/>
        <w:adjustRightInd w:val="0"/>
        <w:jc w:val="left"/>
        <w:rPr>
          <w:rFonts w:ascii="ＭＳ Ｐ明朝" w:eastAsia="ＭＳ Ｐ明朝" w:hAnsi="ＭＳ Ｐ明朝"/>
          <w:sz w:val="22"/>
        </w:rPr>
      </w:pPr>
    </w:p>
    <w:p w14:paraId="43EDD9F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7.1.2</w:t>
      </w:r>
      <w:r w:rsidRPr="00C21BFD">
        <w:rPr>
          <w:rFonts w:ascii="ＭＳ Ｐ明朝" w:eastAsia="ＭＳ Ｐ明朝" w:hAnsi="ＭＳ Ｐ明朝" w:hint="eastAsia"/>
          <w:sz w:val="22"/>
        </w:rPr>
        <w:t xml:space="preserve">　モニタリングのチェックリストには，森林の健全性及び活力の維持・保全の観点から森林病虫獣害，凍害，雪害等の気象，自然発生火災を含む火災及び森林施業の実施に起因する森林生態系の健全性や活力に及ぼす影響（非木材生産物を含む），労働安全，利害関係者との連携等森林管理計画の達成状況を検証するために必要な項目を含まなければならない。</w:t>
      </w:r>
    </w:p>
    <w:p w14:paraId="16D016E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480B4F8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7.2</w:t>
      </w:r>
      <w:r w:rsidRPr="00C21BFD">
        <w:rPr>
          <w:rFonts w:ascii="ＭＳ Ｐ明朝" w:eastAsia="ＭＳ Ｐ明朝" w:hAnsi="ＭＳ Ｐ明朝" w:hint="eastAsia"/>
          <w:b/>
          <w:bCs/>
          <w:sz w:val="22"/>
        </w:rPr>
        <w:t xml:space="preserve">　</w:t>
      </w:r>
      <w:r w:rsidRPr="00C21BFD">
        <w:rPr>
          <w:rFonts w:ascii="ＭＳ Ｐ明朝" w:eastAsia="ＭＳ Ｐ明朝" w:hAnsi="ＭＳ Ｐ明朝" w:hint="eastAsia"/>
          <w:sz w:val="22"/>
        </w:rPr>
        <w:t>森林</w:t>
      </w:r>
      <w:r w:rsidRPr="00C21BFD">
        <w:rPr>
          <w:rFonts w:ascii="ＭＳ Ｐ明朝" w:eastAsia="ＭＳ Ｐ明朝" w:hAnsi="ＭＳ Ｐ明朝"/>
          <w:sz w:val="22"/>
        </w:rPr>
        <w:t>管理計画と</w:t>
      </w:r>
      <w:r w:rsidRPr="00C21BFD">
        <w:rPr>
          <w:rFonts w:ascii="ＭＳ Ｐ明朝" w:eastAsia="ＭＳ Ｐ明朝" w:hAnsi="ＭＳ Ｐ明朝" w:hint="eastAsia"/>
          <w:sz w:val="22"/>
        </w:rPr>
        <w:t>その</w:t>
      </w:r>
      <w:r w:rsidRPr="00C21BFD">
        <w:rPr>
          <w:rFonts w:ascii="ＭＳ Ｐ明朝" w:eastAsia="ＭＳ Ｐ明朝" w:hAnsi="ＭＳ Ｐ明朝"/>
          <w:sz w:val="22"/>
        </w:rPr>
        <w:t>モニタリング結果は，情報の機密性を尊重するがその概要を一般公開することを原則と</w:t>
      </w:r>
      <w:r w:rsidRPr="00C21BFD">
        <w:rPr>
          <w:rFonts w:ascii="ＭＳ Ｐ明朝" w:eastAsia="ＭＳ Ｐ明朝" w:hAnsi="ＭＳ Ｐ明朝" w:hint="eastAsia"/>
          <w:sz w:val="22"/>
        </w:rPr>
        <w:t>する。また、</w:t>
      </w:r>
      <w:r w:rsidRPr="00C21BFD">
        <w:rPr>
          <w:rFonts w:ascii="ＭＳ Ｐ明朝" w:eastAsia="ＭＳ Ｐ明朝" w:hAnsi="ＭＳ Ｐ明朝"/>
          <w:sz w:val="22"/>
        </w:rPr>
        <w:t>対象森林に関する各種情報の記録を極力残すとともに，施業を行った場合</w:t>
      </w:r>
      <w:r w:rsidRPr="00C21BFD">
        <w:rPr>
          <w:rFonts w:ascii="ＭＳ Ｐ明朝" w:eastAsia="ＭＳ Ｐ明朝" w:hAnsi="ＭＳ Ｐ明朝" w:hint="eastAsia"/>
          <w:sz w:val="22"/>
        </w:rPr>
        <w:t>に</w:t>
      </w:r>
      <w:r w:rsidRPr="00C21BFD">
        <w:rPr>
          <w:rFonts w:ascii="ＭＳ Ｐ明朝" w:eastAsia="ＭＳ Ｐ明朝" w:hAnsi="ＭＳ Ｐ明朝"/>
          <w:sz w:val="22"/>
        </w:rPr>
        <w:t>は，作業種別，年度別，所在場所別に施業記録を残すよう努めなければならない。</w:t>
      </w:r>
    </w:p>
    <w:p w14:paraId="24307535" w14:textId="77777777" w:rsidR="00D57A0F" w:rsidRDefault="00D57A0F" w:rsidP="00D57A0F">
      <w:pPr>
        <w:autoSpaceDE w:val="0"/>
        <w:autoSpaceDN w:val="0"/>
        <w:adjustRightInd w:val="0"/>
        <w:jc w:val="left"/>
        <w:rPr>
          <w:rFonts w:ascii="ＭＳ Ｐ明朝" w:eastAsia="ＭＳ Ｐ明朝" w:hAnsi="ＭＳ Ｐ明朝"/>
          <w:sz w:val="22"/>
        </w:rPr>
      </w:pPr>
    </w:p>
    <w:p w14:paraId="74F7671A" w14:textId="17E41619" w:rsidR="001902DA" w:rsidRDefault="001902DA" w:rsidP="00D57A0F">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更に、地方自治体などが全体の多様性を推測する指標生物群のモニタリングを行っている場合、その調査に対する協力体制が整っていなければならない。</w:t>
      </w:r>
    </w:p>
    <w:p w14:paraId="15C83500" w14:textId="77777777" w:rsidR="00600BAF" w:rsidRPr="00C21BFD" w:rsidRDefault="00600BAF" w:rsidP="001902DA">
      <w:pPr>
        <w:autoSpaceDE w:val="0"/>
        <w:autoSpaceDN w:val="0"/>
        <w:adjustRightInd w:val="0"/>
        <w:jc w:val="left"/>
        <w:rPr>
          <w:rFonts w:ascii="ＭＳ Ｐ明朝" w:eastAsia="ＭＳ Ｐ明朝" w:hAnsi="ＭＳ Ｐ明朝"/>
          <w:sz w:val="22"/>
        </w:rPr>
      </w:pPr>
    </w:p>
    <w:p w14:paraId="7DB5255E" w14:textId="77777777" w:rsidR="00D57A0F" w:rsidRDefault="001902DA" w:rsidP="0079327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7.2.1</w:t>
      </w:r>
      <w:r w:rsidRPr="00C21BFD">
        <w:rPr>
          <w:rFonts w:ascii="ＭＳ Ｐ明朝" w:eastAsia="ＭＳ Ｐ明朝" w:hAnsi="ＭＳ Ｐ明朝" w:hint="eastAsia"/>
          <w:sz w:val="22"/>
        </w:rPr>
        <w:t xml:space="preserve">　森林</w:t>
      </w:r>
      <w:r w:rsidRPr="00C21BFD">
        <w:rPr>
          <w:rFonts w:ascii="ＭＳ Ｐ明朝" w:eastAsia="ＭＳ Ｐ明朝" w:hAnsi="ＭＳ Ｐ明朝"/>
          <w:sz w:val="22"/>
        </w:rPr>
        <w:t>管理計画及び</w:t>
      </w:r>
      <w:r w:rsidRPr="00C21BFD">
        <w:rPr>
          <w:rFonts w:ascii="ＭＳ Ｐ明朝" w:eastAsia="ＭＳ Ｐ明朝" w:hAnsi="ＭＳ Ｐ明朝" w:hint="eastAsia"/>
          <w:sz w:val="22"/>
        </w:rPr>
        <w:t>同</w:t>
      </w:r>
      <w:r w:rsidRPr="00C21BFD">
        <w:rPr>
          <w:rFonts w:ascii="ＭＳ Ｐ明朝" w:eastAsia="ＭＳ Ｐ明朝" w:hAnsi="ＭＳ Ｐ明朝"/>
          <w:sz w:val="22"/>
        </w:rPr>
        <w:t>計画の実行記録簿，生物多様性の保全等の計画事項のチェックリスト等についての公開の方法（場所，閲覧手続き等）を定めた文書があるか</w:t>
      </w:r>
      <w:r w:rsidRPr="00C21BFD">
        <w:rPr>
          <w:rFonts w:ascii="ＭＳ Ｐ明朝" w:eastAsia="ＭＳ Ｐ明朝" w:hAnsi="ＭＳ Ｐ明朝" w:hint="eastAsia"/>
          <w:sz w:val="22"/>
        </w:rPr>
        <w:t>、</w:t>
      </w:r>
      <w:r w:rsidRPr="00C21BFD">
        <w:rPr>
          <w:rFonts w:ascii="ＭＳ Ｐ明朝" w:eastAsia="ＭＳ Ｐ明朝" w:hAnsi="ＭＳ Ｐ明朝"/>
          <w:sz w:val="22"/>
        </w:rPr>
        <w:t>作成する予定を持た</w:t>
      </w:r>
      <w:r w:rsidRPr="00C21BFD">
        <w:rPr>
          <w:rFonts w:ascii="ＭＳ Ｐ明朝" w:eastAsia="ＭＳ Ｐ明朝" w:hAnsi="ＭＳ Ｐ明朝" w:hint="eastAsia"/>
          <w:sz w:val="22"/>
        </w:rPr>
        <w:t>ね</w:t>
      </w:r>
      <w:r w:rsidRPr="00C21BFD">
        <w:rPr>
          <w:rFonts w:ascii="ＭＳ Ｐ明朝" w:eastAsia="ＭＳ Ｐ明朝" w:hAnsi="ＭＳ Ｐ明朝"/>
          <w:sz w:val="22"/>
        </w:rPr>
        <w:t>ばならない。</w:t>
      </w:r>
    </w:p>
    <w:p w14:paraId="0580C545" w14:textId="77777777" w:rsidR="00D57A0F" w:rsidRDefault="00D57A0F" w:rsidP="00793279">
      <w:pPr>
        <w:autoSpaceDE w:val="0"/>
        <w:autoSpaceDN w:val="0"/>
        <w:adjustRightInd w:val="0"/>
        <w:jc w:val="left"/>
        <w:rPr>
          <w:rFonts w:ascii="ＭＳ Ｐ明朝" w:eastAsia="ＭＳ Ｐ明朝" w:hAnsi="ＭＳ Ｐ明朝"/>
          <w:sz w:val="22"/>
        </w:rPr>
      </w:pPr>
    </w:p>
    <w:p w14:paraId="523B47F5" w14:textId="2967930B" w:rsidR="001902DA" w:rsidRDefault="001902DA" w:rsidP="0079327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この場合，個人情報等に該当する情報，及び関係行政機関の法令（条例）及び指導により非公開とするべきとされたもの，若しくは自然環境保全上非公開とすることが妥当と判断されるものは</w:t>
      </w:r>
      <w:r w:rsidRPr="00C21BFD">
        <w:rPr>
          <w:rFonts w:ascii="ＭＳ Ｐ明朝" w:eastAsia="ＭＳ Ｐ明朝" w:hAnsi="ＭＳ Ｐ明朝" w:hint="eastAsia"/>
          <w:sz w:val="22"/>
        </w:rPr>
        <w:t>，</w:t>
      </w:r>
      <w:r w:rsidRPr="00C21BFD">
        <w:rPr>
          <w:rFonts w:ascii="ＭＳ Ｐ明朝" w:eastAsia="ＭＳ Ｐ明朝" w:hAnsi="ＭＳ Ｐ明朝"/>
          <w:sz w:val="22"/>
        </w:rPr>
        <w:t>公開の対象から除外しなければならない。</w:t>
      </w:r>
    </w:p>
    <w:p w14:paraId="38D2AE7C" w14:textId="77777777" w:rsidR="00600BAF" w:rsidRPr="00C21BFD" w:rsidRDefault="00600BAF" w:rsidP="001902DA">
      <w:pPr>
        <w:autoSpaceDE w:val="0"/>
        <w:autoSpaceDN w:val="0"/>
        <w:adjustRightInd w:val="0"/>
        <w:jc w:val="left"/>
        <w:rPr>
          <w:rFonts w:ascii="ＭＳ Ｐ明朝" w:eastAsia="ＭＳ Ｐ明朝" w:hAnsi="ＭＳ Ｐ明朝"/>
          <w:sz w:val="22"/>
        </w:rPr>
      </w:pPr>
    </w:p>
    <w:p w14:paraId="3EE679E1" w14:textId="77777777" w:rsidR="00D57A0F" w:rsidRDefault="001902DA" w:rsidP="0079327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7.2.2</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場所別・年度別に施業履歴を残すよう努めるとともに病虫害，獣害，森林火災，気象害の被害状況や森林保険の加入，損害てん補状況を記録するよう努めなければならない。</w:t>
      </w:r>
    </w:p>
    <w:p w14:paraId="37B7F819" w14:textId="77777777" w:rsidR="00D57A0F" w:rsidRDefault="00D57A0F" w:rsidP="00793279">
      <w:pPr>
        <w:autoSpaceDE w:val="0"/>
        <w:autoSpaceDN w:val="0"/>
        <w:adjustRightInd w:val="0"/>
        <w:jc w:val="left"/>
        <w:rPr>
          <w:rFonts w:ascii="ＭＳ Ｐ明朝" w:eastAsia="ＭＳ Ｐ明朝" w:hAnsi="ＭＳ Ｐ明朝"/>
          <w:sz w:val="22"/>
        </w:rPr>
      </w:pPr>
    </w:p>
    <w:p w14:paraId="4744510E" w14:textId="2ADE92F1" w:rsidR="001902DA" w:rsidRDefault="001902DA" w:rsidP="00793279">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生物多様性に関するモニタリングを行っている第三者機関との協力体制の内容，その実施状況が確認できなければならない。</w:t>
      </w:r>
    </w:p>
    <w:p w14:paraId="6C2AFFE4" w14:textId="77777777" w:rsidR="00600BAF" w:rsidRPr="00C21BFD" w:rsidRDefault="00600BAF" w:rsidP="001902DA">
      <w:pPr>
        <w:autoSpaceDE w:val="0"/>
        <w:autoSpaceDN w:val="0"/>
        <w:adjustRightInd w:val="0"/>
        <w:jc w:val="left"/>
        <w:rPr>
          <w:rFonts w:ascii="ＭＳ Ｐ明朝" w:eastAsia="ＭＳ Ｐ明朝" w:hAnsi="ＭＳ Ｐ明朝"/>
          <w:sz w:val="22"/>
        </w:rPr>
      </w:pPr>
    </w:p>
    <w:p w14:paraId="22E651C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7.2.3</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森林管</w:t>
      </w:r>
      <w:r w:rsidRPr="00C21BFD">
        <w:rPr>
          <w:rFonts w:ascii="ＭＳ Ｐ明朝" w:eastAsia="ＭＳ Ｐ明朝" w:hAnsi="ＭＳ Ｐ明朝" w:hint="eastAsia"/>
          <w:sz w:val="22"/>
        </w:rPr>
        <w:t>理を科学的な研究結果に基づき実施するため，管理者は，持続可能な森林管理に係る研究調査活動が求めるデータの収集に積極的かつ適切に貢献するように努めなければならない。</w:t>
      </w:r>
    </w:p>
    <w:p w14:paraId="78DB9135"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FF5781C" w14:textId="1EC4D110" w:rsidR="00060459" w:rsidRPr="00BE616D" w:rsidRDefault="00060459" w:rsidP="00793279">
      <w:pPr>
        <w:pStyle w:val="2"/>
        <w:jc w:val="left"/>
        <w:rPr>
          <w:rFonts w:ascii="ＭＳ Ｐ明朝" w:eastAsia="ＭＳ Ｐ明朝" w:hAnsi="ＭＳ Ｐ明朝"/>
          <w:b w:val="0"/>
          <w:bCs w:val="0"/>
          <w:sz w:val="22"/>
          <w:szCs w:val="22"/>
        </w:rPr>
      </w:pPr>
      <w:bookmarkStart w:id="41" w:name="_Toc107505950"/>
      <w:r w:rsidRPr="00BE616D">
        <w:rPr>
          <w:rFonts w:ascii="ＭＳ Ｐ明朝" w:eastAsia="ＭＳ Ｐ明朝" w:hAnsi="ＭＳ Ｐ明朝"/>
          <w:sz w:val="22"/>
          <w:szCs w:val="22"/>
        </w:rPr>
        <w:t>SGEC規準文書3</w:t>
      </w:r>
      <w:r w:rsidR="0055136F">
        <w:rPr>
          <w:rFonts w:ascii="ＭＳ Ｐ明朝" w:eastAsia="ＭＳ Ｐ明朝" w:hAnsi="ＭＳ Ｐ明朝"/>
          <w:sz w:val="22"/>
          <w:szCs w:val="22"/>
        </w:rPr>
        <w:t xml:space="preserve"> </w:t>
      </w:r>
      <w:r w:rsidRPr="00AA7B7D">
        <w:rPr>
          <w:rFonts w:ascii="ＭＳ Ｐ明朝" w:eastAsia="ＭＳ Ｐ明朝" w:hAnsi="ＭＳ Ｐ明朝" w:hint="eastAsia"/>
          <w:sz w:val="22"/>
          <w:szCs w:val="22"/>
        </w:rPr>
        <w:t>付属書</w:t>
      </w:r>
      <w:r w:rsidR="0055136F">
        <w:rPr>
          <w:rFonts w:ascii="ＭＳ Ｐ明朝" w:eastAsia="ＭＳ Ｐ明朝" w:hAnsi="ＭＳ Ｐ明朝" w:hint="eastAsia"/>
          <w:sz w:val="22"/>
          <w:szCs w:val="22"/>
        </w:rPr>
        <w:t xml:space="preserve"> </w:t>
      </w:r>
      <w:r w:rsidRPr="00AA7B7D">
        <w:rPr>
          <w:rFonts w:ascii="ＭＳ Ｐ明朝" w:eastAsia="ＭＳ Ｐ明朝" w:hAnsi="ＭＳ Ｐ明朝"/>
          <w:sz w:val="22"/>
          <w:szCs w:val="22"/>
        </w:rPr>
        <w:t>2</w:t>
      </w:r>
      <w:r w:rsidR="00AA7B7D">
        <w:rPr>
          <w:rFonts w:ascii="ＭＳ Ｐ明朝" w:eastAsia="ＭＳ Ｐ明朝" w:hAnsi="ＭＳ Ｐ明朝" w:hint="eastAsia"/>
          <w:sz w:val="22"/>
          <w:szCs w:val="22"/>
        </w:rPr>
        <w:t xml:space="preserve">　</w:t>
      </w:r>
      <w:r w:rsidRPr="00AA7B7D">
        <w:rPr>
          <w:rFonts w:ascii="ＭＳ Ｐ明朝" w:eastAsia="ＭＳ Ｐ明朝" w:hAnsi="ＭＳ Ｐ明朝" w:hint="eastAsia"/>
          <w:sz w:val="22"/>
          <w:szCs w:val="22"/>
        </w:rPr>
        <w:t>「</w:t>
      </w:r>
      <w:r w:rsidRPr="00AA7B7D">
        <w:rPr>
          <w:rFonts w:ascii="ＭＳ Ｐ明朝" w:eastAsia="ＭＳ Ｐ明朝" w:hAnsi="ＭＳ Ｐ明朝"/>
          <w:sz w:val="22"/>
          <w:szCs w:val="22"/>
        </w:rPr>
        <w:t>SGEC</w:t>
      </w:r>
      <w:r w:rsidRPr="00AA7B7D">
        <w:rPr>
          <w:rFonts w:ascii="ＭＳ Ｐ明朝" w:eastAsia="ＭＳ Ｐ明朝" w:hAnsi="ＭＳ Ｐ明朝" w:hint="eastAsia"/>
          <w:sz w:val="22"/>
          <w:szCs w:val="22"/>
        </w:rPr>
        <w:t>規準文書</w:t>
      </w:r>
      <w:r w:rsidRPr="00AA7B7D">
        <w:rPr>
          <w:rFonts w:ascii="ＭＳ Ｐ明朝" w:eastAsia="ＭＳ Ｐ明朝" w:hAnsi="ＭＳ Ｐ明朝"/>
          <w:sz w:val="22"/>
          <w:szCs w:val="22"/>
        </w:rPr>
        <w:t>3</w:t>
      </w:r>
      <w:r w:rsidRPr="00AA7B7D">
        <w:rPr>
          <w:rFonts w:ascii="ＭＳ Ｐ明朝" w:eastAsia="ＭＳ Ｐ明朝" w:hAnsi="ＭＳ Ｐ明朝" w:hint="eastAsia"/>
          <w:sz w:val="22"/>
          <w:szCs w:val="22"/>
        </w:rPr>
        <w:t>」付属書１の「</w:t>
      </w:r>
      <w:r w:rsidRPr="00AA7B7D">
        <w:rPr>
          <w:rFonts w:ascii="ＭＳ Ｐ明朝" w:eastAsia="ＭＳ Ｐ明朝" w:hAnsi="ＭＳ Ｐ明朝"/>
          <w:sz w:val="22"/>
          <w:szCs w:val="22"/>
        </w:rPr>
        <w:t>6.1.5</w:t>
      </w:r>
      <w:r w:rsidRPr="00AA7B7D">
        <w:rPr>
          <w:rFonts w:ascii="ＭＳ Ｐ明朝" w:eastAsia="ＭＳ Ｐ明朝" w:hAnsi="ＭＳ Ｐ明朝" w:hint="eastAsia"/>
          <w:sz w:val="22"/>
          <w:szCs w:val="22"/>
        </w:rPr>
        <w:t>（アイヌ民族）」に係る認証審査</w:t>
      </w:r>
      <w:r w:rsidRPr="00AA7B7D">
        <w:rPr>
          <w:rFonts w:ascii="ＭＳ Ｐ明朝" w:eastAsia="ＭＳ Ｐ明朝" w:hAnsi="ＭＳ Ｐ明朝" w:hint="eastAsia"/>
          <w:sz w:val="22"/>
          <w:szCs w:val="22"/>
        </w:rPr>
        <w:lastRenderedPageBreak/>
        <w:t>手順</w:t>
      </w:r>
      <w:bookmarkEnd w:id="41"/>
    </w:p>
    <w:p w14:paraId="47555005" w14:textId="77777777" w:rsidR="00600BAF" w:rsidRDefault="00600BAF" w:rsidP="001902DA">
      <w:pPr>
        <w:autoSpaceDE w:val="0"/>
        <w:autoSpaceDN w:val="0"/>
        <w:adjustRightInd w:val="0"/>
        <w:jc w:val="left"/>
        <w:rPr>
          <w:rFonts w:ascii="ＭＳ Ｐ明朝" w:eastAsia="ＭＳ Ｐ明朝" w:hAnsi="ＭＳ Ｐ明朝"/>
          <w:sz w:val="22"/>
        </w:rPr>
      </w:pPr>
    </w:p>
    <w:p w14:paraId="6D964E7C" w14:textId="21728E83" w:rsidR="00C7367B" w:rsidRPr="0017681A" w:rsidRDefault="00C7367B" w:rsidP="00C7367B">
      <w:pPr>
        <w:autoSpaceDE w:val="0"/>
        <w:autoSpaceDN w:val="0"/>
        <w:adjustRightInd w:val="0"/>
        <w:jc w:val="left"/>
        <w:rPr>
          <w:rFonts w:ascii="ＭＳ Ｐ明朝" w:eastAsia="ＭＳ Ｐ明朝" w:hAnsi="ＭＳ Ｐ明朝"/>
          <w:b/>
          <w:bCs/>
          <w:szCs w:val="21"/>
        </w:rPr>
      </w:pPr>
      <w:r w:rsidRPr="0017681A">
        <w:rPr>
          <w:rFonts w:ascii="ＭＳ Ｐ明朝" w:eastAsia="ＭＳ Ｐ明朝" w:hAnsi="ＭＳ Ｐ明朝"/>
          <w:b/>
          <w:bCs/>
          <w:szCs w:val="21"/>
        </w:rPr>
        <w:t>SGEC規準文書3</w:t>
      </w:r>
    </w:p>
    <w:p w14:paraId="6EFDB27B"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w:t>
      </w:r>
      <w:r w:rsidRPr="008836EC">
        <w:rPr>
          <w:rFonts w:ascii="ＭＳ Ｐ明朝" w:eastAsia="ＭＳ Ｐ明朝" w:hAnsi="ＭＳ Ｐ明朝"/>
          <w:b/>
          <w:bCs/>
          <w:sz w:val="22"/>
        </w:rPr>
        <w:t>2</w:t>
      </w:r>
    </w:p>
    <w:p w14:paraId="15B50ACD" w14:textId="77777777" w:rsidR="001902DA" w:rsidRPr="008836EC" w:rsidRDefault="001902DA" w:rsidP="001902DA">
      <w:pPr>
        <w:autoSpaceDE w:val="0"/>
        <w:autoSpaceDN w:val="0"/>
        <w:adjustRightInd w:val="0"/>
        <w:ind w:firstLineChars="500" w:firstLine="1067"/>
        <w:jc w:val="left"/>
        <w:rPr>
          <w:rFonts w:ascii="ＭＳ Ｐ明朝" w:eastAsia="ＭＳ Ｐ明朝" w:hAnsi="ＭＳ Ｐ明朝"/>
          <w:b/>
          <w:bCs/>
          <w:sz w:val="22"/>
        </w:rPr>
      </w:pPr>
      <w:r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3</w:t>
      </w:r>
      <w:r w:rsidRPr="008836EC">
        <w:rPr>
          <w:rFonts w:ascii="ＭＳ Ｐ明朝" w:eastAsia="ＭＳ Ｐ明朝" w:hAnsi="ＭＳ Ｐ明朝" w:hint="eastAsia"/>
          <w:b/>
          <w:bCs/>
          <w:sz w:val="22"/>
        </w:rPr>
        <w:t>」付属書１の「</w:t>
      </w:r>
      <w:r w:rsidRPr="008836EC">
        <w:rPr>
          <w:rFonts w:ascii="ＭＳ Ｐ明朝" w:eastAsia="ＭＳ Ｐ明朝" w:hAnsi="ＭＳ Ｐ明朝"/>
          <w:b/>
          <w:bCs/>
          <w:sz w:val="22"/>
        </w:rPr>
        <w:t>6.1.5</w:t>
      </w:r>
      <w:r w:rsidRPr="008836EC">
        <w:rPr>
          <w:rFonts w:ascii="ＭＳ Ｐ明朝" w:eastAsia="ＭＳ Ｐ明朝" w:hAnsi="ＭＳ Ｐ明朝" w:hint="eastAsia"/>
          <w:b/>
          <w:bCs/>
          <w:sz w:val="22"/>
        </w:rPr>
        <w:t>（アイヌ民族）」に係る認証審査手順</w:t>
      </w:r>
    </w:p>
    <w:p w14:paraId="5D6C268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90ECA88"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hint="eastAsia"/>
          <w:b/>
          <w:bCs/>
          <w:sz w:val="22"/>
        </w:rPr>
        <w:t>１</w:t>
      </w:r>
      <w:r w:rsidRPr="00C21BFD">
        <w:rPr>
          <w:rFonts w:ascii="ＭＳ Ｐ明朝" w:eastAsia="ＭＳ Ｐ明朝" w:hAnsi="ＭＳ Ｐ明朝"/>
          <w:b/>
          <w:bCs/>
          <w:sz w:val="22"/>
        </w:rPr>
        <w:t xml:space="preserve">. </w:t>
      </w:r>
      <w:r w:rsidRPr="00C21BFD">
        <w:rPr>
          <w:rFonts w:ascii="ＭＳ Ｐ明朝" w:eastAsia="ＭＳ Ｐ明朝" w:hAnsi="ＭＳ Ｐ明朝" w:hint="eastAsia"/>
          <w:b/>
          <w:bCs/>
          <w:sz w:val="22"/>
        </w:rPr>
        <w:t>方針</w:t>
      </w:r>
    </w:p>
    <w:p w14:paraId="677C93C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「アイヌ施策推進法」において、アイヌ民族が「日本列島北部周辺、とりわけ北海道の先住民族」として認められたことに鑑み、北海道及びアイヌの人々が居住している地域の森林管理に当たっては，</w:t>
      </w:r>
      <w:r w:rsidRPr="000D5C5C">
        <w:rPr>
          <w:rFonts w:ascii="ＭＳ Ｐ明朝" w:eastAsia="ＭＳ Ｐ明朝" w:hAnsi="ＭＳ Ｐ明朝"/>
          <w:sz w:val="22"/>
        </w:rPr>
        <w:t>SGEC基準</w:t>
      </w:r>
      <w:r w:rsidRPr="000D5C5C">
        <w:rPr>
          <w:rFonts w:ascii="ＭＳ Ｐ明朝" w:eastAsia="ＭＳ Ｐ明朝" w:hAnsi="ＭＳ Ｐ明朝" w:hint="eastAsia"/>
          <w:sz w:val="22"/>
        </w:rPr>
        <w:t>文書</w:t>
      </w:r>
      <w:r w:rsidRPr="000D5C5C">
        <w:rPr>
          <w:rFonts w:ascii="ＭＳ Ｐ明朝" w:eastAsia="ＭＳ Ｐ明朝" w:hAnsi="ＭＳ Ｐ明朝"/>
          <w:sz w:val="22"/>
        </w:rPr>
        <w:t>3</w:t>
      </w:r>
      <w:r w:rsidRPr="000D5C5C">
        <w:rPr>
          <w:rFonts w:ascii="ＭＳ Ｐ明朝" w:eastAsia="ＭＳ Ｐ明朝" w:hAnsi="ＭＳ Ｐ明朝" w:hint="eastAsia"/>
          <w:sz w:val="22"/>
        </w:rPr>
        <w:t>「持続可能な森林管理</w:t>
      </w:r>
      <w:r w:rsidRPr="000D5C5C">
        <w:rPr>
          <w:rFonts w:ascii="ＭＳ Ｐ明朝" w:eastAsia="ＭＳ Ｐ明朝" w:hAnsi="ＭＳ Ｐ明朝"/>
          <w:sz w:val="22"/>
        </w:rPr>
        <w:t>-要求事項」付属書</w:t>
      </w:r>
      <w:r w:rsidRPr="000D5C5C">
        <w:rPr>
          <w:rFonts w:ascii="ＭＳ Ｐ明朝" w:eastAsia="ＭＳ Ｐ明朝" w:hAnsi="ＭＳ Ｐ明朝" w:hint="eastAsia"/>
          <w:sz w:val="22"/>
        </w:rPr>
        <w:t>１「運用ガイドライン」の「</w:t>
      </w:r>
      <w:r w:rsidRPr="000D5C5C">
        <w:rPr>
          <w:rFonts w:ascii="ＭＳ Ｐ明朝" w:eastAsia="ＭＳ Ｐ明朝" w:hAnsi="ＭＳ Ｐ明朝"/>
          <w:sz w:val="22"/>
        </w:rPr>
        <w:t>6.1.5</w:t>
      </w:r>
      <w:r w:rsidRPr="000D5C5C">
        <w:rPr>
          <w:rFonts w:ascii="ＭＳ Ｐ明朝" w:eastAsia="ＭＳ Ｐ明朝" w:hAnsi="ＭＳ Ｐ明朝" w:hint="eastAsia"/>
          <w:sz w:val="22"/>
        </w:rPr>
        <w:t>」に基づき，「アイヌ施策推進法」による認定市町村が策定した「アイヌ施策推進地域計画」の実効的かつ円滑な実施に資するとともに、アイヌの人々の自由な，事前の情報に基づく同意（</w:t>
      </w:r>
      <w:r w:rsidRPr="000D5C5C">
        <w:rPr>
          <w:rFonts w:ascii="ＭＳ Ｐ明朝" w:eastAsia="ＭＳ Ｐ明朝" w:hAnsi="ＭＳ Ｐ明朝"/>
          <w:sz w:val="22"/>
        </w:rPr>
        <w:t>FPIC</w:t>
      </w:r>
      <w:r w:rsidRPr="000D5C5C">
        <w:rPr>
          <w:rFonts w:ascii="ＭＳ Ｐ明朝" w:eastAsia="ＭＳ Ｐ明朝" w:hAnsi="ＭＳ Ｐ明朝" w:hint="eastAsia"/>
          <w:sz w:val="22"/>
        </w:rPr>
        <w:t>）を確保するため，アイヌの人々又はその地域組織等と協議する。また，国際的及び国内的な一般慣行が認められ，生成された若しくは生成されつつある慣習法における権利にも留意する。</w:t>
      </w:r>
    </w:p>
    <w:p w14:paraId="313F1BD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D1C681D"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２</w:t>
      </w:r>
      <w:r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認証審査手続</w:t>
      </w:r>
    </w:p>
    <w:p w14:paraId="25D30C4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付属書1　運用ガイドライン</w:t>
      </w:r>
      <w:r w:rsidRPr="008836EC">
        <w:rPr>
          <w:rFonts w:ascii="ＭＳ Ｐ明朝" w:eastAsia="ＭＳ Ｐ明朝" w:hAnsi="ＭＳ Ｐ明朝" w:hint="eastAsia"/>
          <w:sz w:val="22"/>
        </w:rPr>
        <w:t>「</w:t>
      </w:r>
      <w:r w:rsidRPr="008836EC">
        <w:rPr>
          <w:rFonts w:ascii="ＭＳ Ｐ明朝" w:eastAsia="ＭＳ Ｐ明朝" w:hAnsi="ＭＳ Ｐ明朝"/>
          <w:sz w:val="22"/>
        </w:rPr>
        <w:t>6.1.5</w:t>
      </w:r>
      <w:r w:rsidRPr="008836EC">
        <w:rPr>
          <w:rFonts w:ascii="ＭＳ Ｐ明朝" w:eastAsia="ＭＳ Ｐ明朝" w:hAnsi="ＭＳ Ｐ明朝" w:hint="eastAsia"/>
          <w:sz w:val="22"/>
        </w:rPr>
        <w:t>」に係る認証審査においては，森林管理者が、当該市町村の「アイヌ施策推進地域計画」の実施状況、またアイヌの人々の</w:t>
      </w:r>
      <w:r w:rsidRPr="008836EC">
        <w:rPr>
          <w:rFonts w:ascii="ＭＳ Ｐ明朝" w:eastAsia="ＭＳ Ｐ明朝" w:hAnsi="ＭＳ Ｐ明朝"/>
          <w:sz w:val="22"/>
        </w:rPr>
        <w:t>FPIC</w:t>
      </w:r>
      <w:r w:rsidRPr="008836EC">
        <w:rPr>
          <w:rFonts w:ascii="ＭＳ Ｐ明朝" w:eastAsia="ＭＳ Ｐ明朝" w:hAnsi="ＭＳ Ｐ明朝" w:hint="eastAsia"/>
          <w:strike/>
          <w:sz w:val="22"/>
        </w:rPr>
        <w:t>を</w:t>
      </w:r>
      <w:r w:rsidRPr="008836EC">
        <w:rPr>
          <w:rFonts w:ascii="ＭＳ Ｐ明朝" w:eastAsia="ＭＳ Ｐ明朝" w:hAnsi="ＭＳ Ｐ明朝" w:hint="eastAsia"/>
          <w:sz w:val="22"/>
        </w:rPr>
        <w:t>確保の状況の確認について以下の項目について審査する。</w:t>
      </w:r>
    </w:p>
    <w:p w14:paraId="2C8B07A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B0DE1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（「アイヌ施策推進地域計画」に基づく事業の実施）</w:t>
      </w:r>
    </w:p>
    <w:p w14:paraId="5845FFEF" w14:textId="320E63CA" w:rsidR="001902DA" w:rsidRPr="000D5C5C"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（１）</w:t>
      </w:r>
      <w:r w:rsidRPr="000D5C5C">
        <w:rPr>
          <w:rFonts w:ascii="ＭＳ Ｐ明朝" w:eastAsia="ＭＳ Ｐ明朝" w:hAnsi="ＭＳ Ｐ明朝" w:hint="eastAsia"/>
          <w:sz w:val="22"/>
        </w:rPr>
        <w:t>森林管理者は、森林管理区域を所管する市町村と連携を密にし、当該市町村が「アイヌ施策推進法」の認定市町村になっている場合、当該市町村が策定した「アイヌ施策推進地域計画」のうち森林管理に関する事項については、当該森林管理計画に確実に反映させ、森林管理者自身がその実行責任を有する事項については、その実効的かつ円滑な実施に努めていること。</w:t>
      </w:r>
    </w:p>
    <w:p w14:paraId="1078685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647966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（地域に所在するアイヌの人々の特定）</w:t>
      </w:r>
    </w:p>
    <w:p w14:paraId="33614A6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3671182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BB97BB9" w14:textId="77777777" w:rsidR="001902DA" w:rsidRPr="00E66EFE" w:rsidRDefault="001902DA" w:rsidP="001902DA">
      <w:pPr>
        <w:autoSpaceDE w:val="0"/>
        <w:autoSpaceDN w:val="0"/>
        <w:adjustRightInd w:val="0"/>
        <w:jc w:val="left"/>
        <w:rPr>
          <w:rFonts w:ascii="ＭＳ Ｐ明朝" w:eastAsia="ＭＳ Ｐ明朝" w:hAnsi="ＭＳ Ｐ明朝"/>
          <w:sz w:val="22"/>
        </w:rPr>
      </w:pPr>
      <w:r w:rsidRPr="00E66EFE">
        <w:rPr>
          <w:rFonts w:ascii="ＭＳ Ｐ明朝" w:eastAsia="ＭＳ Ｐ明朝" w:hAnsi="ＭＳ Ｐ明朝" w:hint="eastAsia"/>
          <w:sz w:val="22"/>
        </w:rPr>
        <w:t>（森林管理計画の説明と</w:t>
      </w:r>
      <w:r w:rsidRPr="00E66EFE">
        <w:rPr>
          <w:rFonts w:ascii="ＭＳ Ｐ明朝" w:eastAsia="ＭＳ Ｐ明朝" w:hAnsi="ＭＳ Ｐ明朝"/>
          <w:sz w:val="22"/>
        </w:rPr>
        <w:t xml:space="preserve">FPIC </w:t>
      </w:r>
      <w:r w:rsidRPr="00E66EFE">
        <w:rPr>
          <w:rFonts w:ascii="ＭＳ Ｐ明朝" w:eastAsia="ＭＳ Ｐ明朝" w:hAnsi="ＭＳ Ｐ明朝" w:hint="eastAsia"/>
          <w:sz w:val="22"/>
        </w:rPr>
        <w:t>の実施）</w:t>
      </w:r>
    </w:p>
    <w:p w14:paraId="05CC27F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3</w:t>
      </w:r>
      <w:r w:rsidRPr="008836EC">
        <w:rPr>
          <w:rFonts w:ascii="ＭＳ Ｐ明朝" w:eastAsia="ＭＳ Ｐ明朝" w:hAnsi="ＭＳ Ｐ明朝" w:hint="eastAsia"/>
          <w:sz w:val="22"/>
        </w:rPr>
        <w:t>）森林管理者は，前項で特定されたステークホルダーに対し，説明会又は通信手段等により，認証を取得する森林に係る森林管理計画（立木の伐採，林道開設等の計画）について説明し，意見及び要望等を確認し，必要な場合には協議していること。ステークホルダーであるアイヌの人々を特定できなかった場合，森林管理者は，森林管理区域が所在する市町村に森林管理計</w:t>
      </w:r>
      <w:r w:rsidRPr="008836EC">
        <w:rPr>
          <w:rFonts w:ascii="ＭＳ Ｐ明朝" w:eastAsia="ＭＳ Ｐ明朝" w:hAnsi="ＭＳ Ｐ明朝" w:hint="eastAsia"/>
          <w:sz w:val="22"/>
        </w:rPr>
        <w:lastRenderedPageBreak/>
        <w:t>画を説明し，地域住民に対する森林管理計画の周知に努めていること。また，森林管理者は，当該森林の管理に当たり，以下の事項について十分に配慮していること。</w:t>
      </w:r>
    </w:p>
    <w:p w14:paraId="0426450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①</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当該森林内における狩猟並びに染料，原料及び食料とする草木採取等，アイヌの人々の慣習の保全。</w:t>
      </w:r>
    </w:p>
    <w:p w14:paraId="4B33525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②</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当該森林内におけるチノミシリ（祈りの場）等，アイヌの人々の心のよりどころとなっている場所の保全。</w:t>
      </w:r>
    </w:p>
    <w:p w14:paraId="0AEADF4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③</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その他，当該森林に係るアイヌ民族の文化，慣習等の保全。</w:t>
      </w:r>
    </w:p>
    <w:p w14:paraId="6F844A1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11AF6A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＜参考資料＞</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北海道教育委員会</w:t>
      </w:r>
    </w:p>
    <w:p w14:paraId="427605D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・国の指定・選定文化財一覧，北海道，市町村指定文化財一覧</w:t>
      </w:r>
    </w:p>
    <w:p w14:paraId="44C9FAE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・アイヌ文化に関連する名勝指定候補地一覧</w:t>
      </w:r>
    </w:p>
    <w:p w14:paraId="13AAE01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・アイヌ民族の遺跡リスト</w:t>
      </w:r>
    </w:p>
    <w:p w14:paraId="1D645F8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w:t>
      </w:r>
      <w:r w:rsidRPr="008836EC">
        <w:rPr>
          <w:rFonts w:ascii="ＭＳ Ｐ明朝" w:eastAsia="ＭＳ Ｐ明朝" w:hAnsi="ＭＳ Ｐ明朝" w:hint="eastAsia"/>
          <w:sz w:val="22"/>
        </w:rPr>
        <w:t>）の配慮事項に関連するその他のアイヌ関係資料</w:t>
      </w:r>
    </w:p>
    <w:p w14:paraId="2EB0765C"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2B97E7D" w14:textId="77777777" w:rsidR="001902DA" w:rsidRPr="00E66EFE" w:rsidRDefault="001902DA" w:rsidP="001902DA">
      <w:pPr>
        <w:autoSpaceDE w:val="0"/>
        <w:autoSpaceDN w:val="0"/>
        <w:adjustRightInd w:val="0"/>
        <w:jc w:val="left"/>
        <w:rPr>
          <w:rFonts w:ascii="ＭＳ Ｐ明朝" w:eastAsia="ＭＳ Ｐ明朝" w:hAnsi="ＭＳ Ｐ明朝"/>
          <w:sz w:val="22"/>
        </w:rPr>
      </w:pPr>
      <w:r w:rsidRPr="00E66EFE">
        <w:rPr>
          <w:rFonts w:ascii="ＭＳ Ｐ明朝" w:eastAsia="ＭＳ Ｐ明朝" w:hAnsi="ＭＳ Ｐ明朝" w:hint="eastAsia"/>
          <w:sz w:val="22"/>
        </w:rPr>
        <w:t>（協議がまとまらない場合の措置）</w:t>
      </w:r>
    </w:p>
    <w:p w14:paraId="61365DC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4</w:t>
      </w:r>
      <w:r w:rsidRPr="008836EC">
        <w:rPr>
          <w:rFonts w:ascii="ＭＳ Ｐ明朝" w:eastAsia="ＭＳ Ｐ明朝" w:hAnsi="ＭＳ Ｐ明朝" w:hint="eastAsia"/>
          <w:sz w:val="22"/>
        </w:rPr>
        <w:t>）前項の協議がまとまらない場合，市町村等の関係機関に助言等を求め，又は必要に応じて現地調査及び文献調査等を実施して補足説明を行う等，協議が適正かつ公正にまとまるよう努めていること。</w:t>
      </w:r>
    </w:p>
    <w:p w14:paraId="7DB93385"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44FA826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（森林の慣行的使用に関する契約</w:t>
      </w:r>
      <w:r w:rsidRPr="000D5C5C">
        <w:rPr>
          <w:rFonts w:ascii="ＭＳ Ｐ明朝" w:eastAsia="ＭＳ Ｐ明朝" w:hAnsi="ＭＳ Ｐ明朝"/>
          <w:sz w:val="22"/>
        </w:rPr>
        <w:t>)</w:t>
      </w:r>
    </w:p>
    <w:p w14:paraId="5969AAD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w:t>
      </w:r>
      <w:r w:rsidRPr="00C21BFD">
        <w:rPr>
          <w:rFonts w:ascii="ＭＳ Ｐ明朝" w:eastAsia="ＭＳ Ｐ明朝" w:hAnsi="ＭＳ Ｐ明朝"/>
          <w:sz w:val="22"/>
        </w:rPr>
        <w:t>5</w:t>
      </w:r>
      <w:r w:rsidRPr="00C21BFD">
        <w:rPr>
          <w:rFonts w:ascii="ＭＳ Ｐ明朝" w:eastAsia="ＭＳ Ｐ明朝" w:hAnsi="ＭＳ Ｐ明朝" w:hint="eastAsia"/>
          <w:sz w:val="22"/>
        </w:rPr>
        <w:t>）</w:t>
      </w:r>
      <w:r w:rsidRPr="00C21BFD">
        <w:rPr>
          <w:rFonts w:ascii="ＭＳ Ｐ明朝" w:eastAsia="ＭＳ Ｐ明朝" w:hAnsi="ＭＳ Ｐ明朝"/>
          <w:sz w:val="22"/>
        </w:rPr>
        <w:t xml:space="preserve"> </w:t>
      </w:r>
      <w:r w:rsidRPr="000D5C5C">
        <w:rPr>
          <w:rFonts w:ascii="ＭＳ Ｐ明朝" w:eastAsia="ＭＳ Ｐ明朝" w:hAnsi="ＭＳ Ｐ明朝" w:hint="eastAsia"/>
          <w:sz w:val="22"/>
        </w:rPr>
        <w:t>なお、前記（</w:t>
      </w:r>
      <w:r w:rsidRPr="000D5C5C">
        <w:rPr>
          <w:rFonts w:ascii="ＭＳ Ｐ明朝" w:eastAsia="ＭＳ Ｐ明朝" w:hAnsi="ＭＳ Ｐ明朝"/>
          <w:sz w:val="22"/>
        </w:rPr>
        <w:t>3）の森林の慣行的使用について、双方協議の上、必要な場合は契約を締結していること。</w:t>
      </w:r>
    </w:p>
    <w:p w14:paraId="45CB085D" w14:textId="77777777" w:rsidR="001902DA" w:rsidRPr="00D9738B" w:rsidRDefault="001902DA" w:rsidP="001902DA">
      <w:pPr>
        <w:autoSpaceDE w:val="0"/>
        <w:autoSpaceDN w:val="0"/>
        <w:adjustRightInd w:val="0"/>
        <w:jc w:val="left"/>
        <w:rPr>
          <w:rFonts w:ascii="ＭＳ Ｐ明朝" w:eastAsia="ＭＳ Ｐ明朝" w:hAnsi="ＭＳ Ｐ明朝"/>
          <w:sz w:val="22"/>
        </w:rPr>
      </w:pPr>
    </w:p>
    <w:p w14:paraId="190CBBF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(協議記録の保存)</w:t>
      </w:r>
    </w:p>
    <w:p w14:paraId="1893C6F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w:t>
      </w:r>
      <w:r w:rsidRPr="00C21BFD">
        <w:rPr>
          <w:rFonts w:ascii="ＭＳ Ｐ明朝" w:eastAsia="ＭＳ Ｐ明朝" w:hAnsi="ＭＳ Ｐ明朝"/>
          <w:sz w:val="22"/>
        </w:rPr>
        <w:t>6</w:t>
      </w:r>
      <w:r w:rsidRPr="00C21BFD">
        <w:rPr>
          <w:rFonts w:ascii="ＭＳ Ｐ明朝" w:eastAsia="ＭＳ Ｐ明朝" w:hAnsi="ＭＳ Ｐ明朝" w:hint="eastAsia"/>
          <w:sz w:val="22"/>
        </w:rPr>
        <w:t>）</w:t>
      </w:r>
      <w:r w:rsidRPr="00C21BFD">
        <w:rPr>
          <w:rFonts w:ascii="ＭＳ Ｐ明朝" w:eastAsia="ＭＳ Ｐ明朝" w:hAnsi="ＭＳ Ｐ明朝"/>
          <w:sz w:val="22"/>
        </w:rPr>
        <w:t xml:space="preserve"> </w:t>
      </w:r>
      <w:r w:rsidRPr="00D9738B">
        <w:rPr>
          <w:rFonts w:ascii="ＭＳ Ｐ明朝" w:eastAsia="ＭＳ Ｐ明朝" w:hAnsi="ＭＳ Ｐ明朝" w:hint="eastAsia"/>
          <w:sz w:val="22"/>
        </w:rPr>
        <w:t>森林管理者は，アイヌの人々又はその地域組織等との協議について，内容及び経緯を書面に記録し，保存していること。また，必要に応じて，双方が確認した書面を作成していること。</w:t>
      </w:r>
    </w:p>
    <w:p w14:paraId="78443868"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6C34EF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（審査手続きの継続協議）</w:t>
      </w:r>
    </w:p>
    <w:p w14:paraId="45DCCB6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7</w:t>
      </w:r>
      <w:r w:rsidRPr="008836EC">
        <w:rPr>
          <w:rFonts w:ascii="ＭＳ Ｐ明朝" w:eastAsia="ＭＳ Ｐ明朝" w:hAnsi="ＭＳ Ｐ明朝" w:hint="eastAsia"/>
          <w:sz w:val="22"/>
        </w:rPr>
        <w:t>）本審査手順については，認証審査実施状況及び関係者の意見を踏まえつつ，引き続き継続して検討すること。</w:t>
      </w:r>
    </w:p>
    <w:p w14:paraId="4273B70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41A9D6" w14:textId="77777777" w:rsidR="001902DA" w:rsidRPr="008006A3" w:rsidRDefault="001902DA" w:rsidP="001902DA">
      <w:pPr>
        <w:autoSpaceDE w:val="0"/>
        <w:autoSpaceDN w:val="0"/>
        <w:adjustRightInd w:val="0"/>
        <w:jc w:val="left"/>
        <w:rPr>
          <w:rFonts w:ascii="ＭＳ ゴシック" w:eastAsia="ＭＳ ゴシック" w:hAnsi="ＭＳ ゴシック"/>
          <w:b/>
          <w:bCs/>
          <w:sz w:val="20"/>
          <w:szCs w:val="20"/>
        </w:rPr>
      </w:pPr>
      <w:r w:rsidRPr="008006A3">
        <w:rPr>
          <w:rFonts w:ascii="ＭＳ ゴシック" w:eastAsia="ＭＳ ゴシック" w:hAnsi="ＭＳ ゴシック" w:hint="eastAsia"/>
          <w:b/>
          <w:bCs/>
          <w:sz w:val="20"/>
          <w:szCs w:val="20"/>
        </w:rPr>
        <w:t>注意書：北海道アイヌ生活実態調査</w:t>
      </w:r>
    </w:p>
    <w:p w14:paraId="2E1D6137" w14:textId="5B141EA6" w:rsidR="001902DA" w:rsidRDefault="001902DA" w:rsidP="001902DA">
      <w:pPr>
        <w:autoSpaceDE w:val="0"/>
        <w:autoSpaceDN w:val="0"/>
        <w:adjustRightInd w:val="0"/>
        <w:ind w:left="368"/>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い。したがって，「振興局別調査対象とした世帯数・人数」において「０（ゼロ）」又は「－」と表記されている振興局地域内にもア</w:t>
      </w:r>
      <w:r w:rsidRPr="008836EC">
        <w:rPr>
          <w:rFonts w:ascii="ＭＳ Ｐ明朝" w:eastAsia="ＭＳ Ｐ明朝" w:hAnsi="ＭＳ Ｐ明朝" w:hint="eastAsia"/>
          <w:sz w:val="20"/>
          <w:szCs w:val="20"/>
        </w:rPr>
        <w:lastRenderedPageBreak/>
        <w:t>イヌの人々が居住している可能性があり，当該振興局地域内の森林管理計画の策定においても，アイヌの人々の</w:t>
      </w:r>
      <w:r w:rsidRPr="008836EC">
        <w:rPr>
          <w:rFonts w:ascii="ＭＳ Ｐ明朝" w:eastAsia="ＭＳ Ｐ明朝" w:hAnsi="ＭＳ Ｐ明朝"/>
          <w:sz w:val="20"/>
          <w:szCs w:val="20"/>
        </w:rPr>
        <w:t>FPICを確保するよう努めなければならない</w:t>
      </w:r>
    </w:p>
    <w:p w14:paraId="2DE89EB9" w14:textId="522D48A9" w:rsidR="00C070D1" w:rsidRDefault="00C070D1" w:rsidP="001902DA">
      <w:pPr>
        <w:autoSpaceDE w:val="0"/>
        <w:autoSpaceDN w:val="0"/>
        <w:adjustRightInd w:val="0"/>
        <w:jc w:val="left"/>
        <w:rPr>
          <w:rFonts w:ascii="ＭＳ Ｐ明朝" w:eastAsia="ＭＳ Ｐ明朝" w:hAnsi="ＭＳ Ｐ明朝"/>
          <w:sz w:val="20"/>
          <w:szCs w:val="20"/>
        </w:rPr>
      </w:pPr>
    </w:p>
    <w:p w14:paraId="2E49547C" w14:textId="192A178A" w:rsidR="00A30DF9" w:rsidRDefault="00A30DF9" w:rsidP="001902DA">
      <w:pPr>
        <w:autoSpaceDE w:val="0"/>
        <w:autoSpaceDN w:val="0"/>
        <w:adjustRightInd w:val="0"/>
        <w:jc w:val="left"/>
        <w:rPr>
          <w:rFonts w:ascii="ＭＳ Ｐ明朝" w:eastAsia="ＭＳ Ｐ明朝" w:hAnsi="ＭＳ Ｐ明朝"/>
          <w:sz w:val="20"/>
          <w:szCs w:val="20"/>
        </w:rPr>
      </w:pPr>
    </w:p>
    <w:p w14:paraId="7ED5D09C" w14:textId="053FF76B" w:rsidR="00A30DF9" w:rsidRDefault="00A30DF9" w:rsidP="001902DA">
      <w:pPr>
        <w:autoSpaceDE w:val="0"/>
        <w:autoSpaceDN w:val="0"/>
        <w:adjustRightInd w:val="0"/>
        <w:jc w:val="left"/>
        <w:rPr>
          <w:rFonts w:ascii="ＭＳ Ｐ明朝" w:eastAsia="ＭＳ Ｐ明朝" w:hAnsi="ＭＳ Ｐ明朝"/>
          <w:sz w:val="20"/>
          <w:szCs w:val="20"/>
        </w:rPr>
      </w:pPr>
    </w:p>
    <w:p w14:paraId="0203836A" w14:textId="75EF8605" w:rsidR="00A30DF9" w:rsidRDefault="00A30DF9" w:rsidP="001902DA">
      <w:pPr>
        <w:autoSpaceDE w:val="0"/>
        <w:autoSpaceDN w:val="0"/>
        <w:adjustRightInd w:val="0"/>
        <w:jc w:val="left"/>
        <w:rPr>
          <w:rFonts w:ascii="ＭＳ Ｐ明朝" w:eastAsia="ＭＳ Ｐ明朝" w:hAnsi="ＭＳ Ｐ明朝"/>
          <w:sz w:val="20"/>
          <w:szCs w:val="20"/>
        </w:rPr>
      </w:pPr>
    </w:p>
    <w:p w14:paraId="00F56EC6" w14:textId="2A63A9E3" w:rsidR="00A30DF9" w:rsidRDefault="00A30DF9" w:rsidP="001902DA">
      <w:pPr>
        <w:autoSpaceDE w:val="0"/>
        <w:autoSpaceDN w:val="0"/>
        <w:adjustRightInd w:val="0"/>
        <w:jc w:val="left"/>
        <w:rPr>
          <w:rFonts w:ascii="ＭＳ Ｐ明朝" w:eastAsia="ＭＳ Ｐ明朝" w:hAnsi="ＭＳ Ｐ明朝"/>
          <w:sz w:val="20"/>
          <w:szCs w:val="20"/>
        </w:rPr>
      </w:pPr>
    </w:p>
    <w:p w14:paraId="4C793957" w14:textId="581DE60F" w:rsidR="00A30DF9" w:rsidRDefault="00A30DF9" w:rsidP="001902DA">
      <w:pPr>
        <w:autoSpaceDE w:val="0"/>
        <w:autoSpaceDN w:val="0"/>
        <w:adjustRightInd w:val="0"/>
        <w:jc w:val="left"/>
        <w:rPr>
          <w:rFonts w:ascii="ＭＳ Ｐ明朝" w:eastAsia="ＭＳ Ｐ明朝" w:hAnsi="ＭＳ Ｐ明朝"/>
          <w:sz w:val="20"/>
          <w:szCs w:val="20"/>
        </w:rPr>
      </w:pPr>
    </w:p>
    <w:p w14:paraId="0E0FC1D1" w14:textId="101478BD" w:rsidR="00A30DF9" w:rsidRDefault="00A30DF9" w:rsidP="001902DA">
      <w:pPr>
        <w:autoSpaceDE w:val="0"/>
        <w:autoSpaceDN w:val="0"/>
        <w:adjustRightInd w:val="0"/>
        <w:jc w:val="left"/>
        <w:rPr>
          <w:rFonts w:ascii="ＭＳ Ｐ明朝" w:eastAsia="ＭＳ Ｐ明朝" w:hAnsi="ＭＳ Ｐ明朝"/>
          <w:sz w:val="20"/>
          <w:szCs w:val="20"/>
        </w:rPr>
      </w:pPr>
    </w:p>
    <w:p w14:paraId="7C68B164" w14:textId="752BA8BA" w:rsidR="00A30DF9" w:rsidRDefault="00A30DF9" w:rsidP="001902DA">
      <w:pPr>
        <w:autoSpaceDE w:val="0"/>
        <w:autoSpaceDN w:val="0"/>
        <w:adjustRightInd w:val="0"/>
        <w:jc w:val="left"/>
        <w:rPr>
          <w:rFonts w:ascii="ＭＳ Ｐ明朝" w:eastAsia="ＭＳ Ｐ明朝" w:hAnsi="ＭＳ Ｐ明朝"/>
          <w:sz w:val="20"/>
          <w:szCs w:val="20"/>
        </w:rPr>
      </w:pPr>
    </w:p>
    <w:p w14:paraId="26F4CF7F" w14:textId="0301EE13" w:rsidR="00A30DF9" w:rsidRDefault="00A30DF9" w:rsidP="001902DA">
      <w:pPr>
        <w:autoSpaceDE w:val="0"/>
        <w:autoSpaceDN w:val="0"/>
        <w:adjustRightInd w:val="0"/>
        <w:jc w:val="left"/>
        <w:rPr>
          <w:rFonts w:ascii="ＭＳ Ｐ明朝" w:eastAsia="ＭＳ Ｐ明朝" w:hAnsi="ＭＳ Ｐ明朝"/>
          <w:sz w:val="20"/>
          <w:szCs w:val="20"/>
        </w:rPr>
      </w:pPr>
    </w:p>
    <w:p w14:paraId="7C16F8EF" w14:textId="2254EE1E" w:rsidR="00A30DF9" w:rsidRDefault="00A30DF9" w:rsidP="001902DA">
      <w:pPr>
        <w:autoSpaceDE w:val="0"/>
        <w:autoSpaceDN w:val="0"/>
        <w:adjustRightInd w:val="0"/>
        <w:jc w:val="left"/>
        <w:rPr>
          <w:rFonts w:ascii="ＭＳ Ｐ明朝" w:eastAsia="ＭＳ Ｐ明朝" w:hAnsi="ＭＳ Ｐ明朝"/>
          <w:sz w:val="20"/>
          <w:szCs w:val="20"/>
        </w:rPr>
      </w:pPr>
    </w:p>
    <w:p w14:paraId="2F3FACB9" w14:textId="0460B13D" w:rsidR="00A30DF9" w:rsidRDefault="00A30DF9" w:rsidP="001902DA">
      <w:pPr>
        <w:autoSpaceDE w:val="0"/>
        <w:autoSpaceDN w:val="0"/>
        <w:adjustRightInd w:val="0"/>
        <w:jc w:val="left"/>
        <w:rPr>
          <w:rFonts w:ascii="ＭＳ Ｐ明朝" w:eastAsia="ＭＳ Ｐ明朝" w:hAnsi="ＭＳ Ｐ明朝"/>
          <w:sz w:val="20"/>
          <w:szCs w:val="20"/>
        </w:rPr>
      </w:pPr>
    </w:p>
    <w:p w14:paraId="0C7C307A" w14:textId="70ABCAD1" w:rsidR="00A30DF9" w:rsidRDefault="00A30DF9" w:rsidP="001902DA">
      <w:pPr>
        <w:autoSpaceDE w:val="0"/>
        <w:autoSpaceDN w:val="0"/>
        <w:adjustRightInd w:val="0"/>
        <w:jc w:val="left"/>
        <w:rPr>
          <w:rFonts w:ascii="ＭＳ Ｐ明朝" w:eastAsia="ＭＳ Ｐ明朝" w:hAnsi="ＭＳ Ｐ明朝"/>
          <w:sz w:val="20"/>
          <w:szCs w:val="20"/>
        </w:rPr>
      </w:pPr>
    </w:p>
    <w:p w14:paraId="0990B914" w14:textId="5DE09F84" w:rsidR="00A30DF9" w:rsidRDefault="00A30DF9" w:rsidP="001902DA">
      <w:pPr>
        <w:autoSpaceDE w:val="0"/>
        <w:autoSpaceDN w:val="0"/>
        <w:adjustRightInd w:val="0"/>
        <w:jc w:val="left"/>
        <w:rPr>
          <w:rFonts w:ascii="ＭＳ Ｐ明朝" w:eastAsia="ＭＳ Ｐ明朝" w:hAnsi="ＭＳ Ｐ明朝"/>
          <w:sz w:val="20"/>
          <w:szCs w:val="20"/>
        </w:rPr>
      </w:pPr>
    </w:p>
    <w:p w14:paraId="0D547B33" w14:textId="79047830" w:rsidR="00A30DF9" w:rsidRDefault="00A30DF9" w:rsidP="001902DA">
      <w:pPr>
        <w:autoSpaceDE w:val="0"/>
        <w:autoSpaceDN w:val="0"/>
        <w:adjustRightInd w:val="0"/>
        <w:jc w:val="left"/>
        <w:rPr>
          <w:rFonts w:ascii="ＭＳ Ｐ明朝" w:eastAsia="ＭＳ Ｐ明朝" w:hAnsi="ＭＳ Ｐ明朝"/>
          <w:sz w:val="20"/>
          <w:szCs w:val="20"/>
        </w:rPr>
      </w:pPr>
    </w:p>
    <w:p w14:paraId="3B83D0C2" w14:textId="6D52E2D8" w:rsidR="00A30DF9" w:rsidRDefault="00A30DF9" w:rsidP="001902DA">
      <w:pPr>
        <w:autoSpaceDE w:val="0"/>
        <w:autoSpaceDN w:val="0"/>
        <w:adjustRightInd w:val="0"/>
        <w:jc w:val="left"/>
        <w:rPr>
          <w:rFonts w:ascii="ＭＳ Ｐ明朝" w:eastAsia="ＭＳ Ｐ明朝" w:hAnsi="ＭＳ Ｐ明朝"/>
          <w:sz w:val="20"/>
          <w:szCs w:val="20"/>
        </w:rPr>
      </w:pPr>
    </w:p>
    <w:p w14:paraId="1FD57620" w14:textId="3F86B9F5" w:rsidR="00A30DF9" w:rsidRDefault="00A30DF9" w:rsidP="001902DA">
      <w:pPr>
        <w:autoSpaceDE w:val="0"/>
        <w:autoSpaceDN w:val="0"/>
        <w:adjustRightInd w:val="0"/>
        <w:jc w:val="left"/>
        <w:rPr>
          <w:rFonts w:ascii="ＭＳ Ｐ明朝" w:eastAsia="ＭＳ Ｐ明朝" w:hAnsi="ＭＳ Ｐ明朝"/>
          <w:sz w:val="20"/>
          <w:szCs w:val="20"/>
        </w:rPr>
      </w:pPr>
    </w:p>
    <w:p w14:paraId="2E98BCC7" w14:textId="3BAFF049" w:rsidR="00A30DF9" w:rsidRDefault="00A30DF9" w:rsidP="001902DA">
      <w:pPr>
        <w:autoSpaceDE w:val="0"/>
        <w:autoSpaceDN w:val="0"/>
        <w:adjustRightInd w:val="0"/>
        <w:jc w:val="left"/>
        <w:rPr>
          <w:rFonts w:ascii="ＭＳ Ｐ明朝" w:eastAsia="ＭＳ Ｐ明朝" w:hAnsi="ＭＳ Ｐ明朝"/>
          <w:sz w:val="20"/>
          <w:szCs w:val="20"/>
        </w:rPr>
      </w:pPr>
    </w:p>
    <w:p w14:paraId="67A1F064" w14:textId="5B1D546E" w:rsidR="00A30DF9" w:rsidRDefault="00A30DF9" w:rsidP="001902DA">
      <w:pPr>
        <w:autoSpaceDE w:val="0"/>
        <w:autoSpaceDN w:val="0"/>
        <w:adjustRightInd w:val="0"/>
        <w:jc w:val="left"/>
        <w:rPr>
          <w:rFonts w:ascii="ＭＳ Ｐ明朝" w:eastAsia="ＭＳ Ｐ明朝" w:hAnsi="ＭＳ Ｐ明朝"/>
          <w:sz w:val="20"/>
          <w:szCs w:val="20"/>
        </w:rPr>
      </w:pPr>
    </w:p>
    <w:p w14:paraId="0F3CD3BC" w14:textId="4157442E" w:rsidR="00A30DF9" w:rsidRDefault="00A30DF9" w:rsidP="001902DA">
      <w:pPr>
        <w:autoSpaceDE w:val="0"/>
        <w:autoSpaceDN w:val="0"/>
        <w:adjustRightInd w:val="0"/>
        <w:jc w:val="left"/>
        <w:rPr>
          <w:rFonts w:ascii="ＭＳ Ｐ明朝" w:eastAsia="ＭＳ Ｐ明朝" w:hAnsi="ＭＳ Ｐ明朝"/>
          <w:sz w:val="20"/>
          <w:szCs w:val="20"/>
        </w:rPr>
      </w:pPr>
    </w:p>
    <w:p w14:paraId="4BDF752C" w14:textId="5CAE9773" w:rsidR="00A30DF9" w:rsidRDefault="00A30DF9" w:rsidP="001902DA">
      <w:pPr>
        <w:autoSpaceDE w:val="0"/>
        <w:autoSpaceDN w:val="0"/>
        <w:adjustRightInd w:val="0"/>
        <w:jc w:val="left"/>
        <w:rPr>
          <w:rFonts w:ascii="ＭＳ Ｐ明朝" w:eastAsia="ＭＳ Ｐ明朝" w:hAnsi="ＭＳ Ｐ明朝"/>
          <w:sz w:val="20"/>
          <w:szCs w:val="20"/>
        </w:rPr>
      </w:pPr>
    </w:p>
    <w:p w14:paraId="30F500BA" w14:textId="5C73B824" w:rsidR="00A30DF9" w:rsidRDefault="00A30DF9" w:rsidP="001902DA">
      <w:pPr>
        <w:autoSpaceDE w:val="0"/>
        <w:autoSpaceDN w:val="0"/>
        <w:adjustRightInd w:val="0"/>
        <w:jc w:val="left"/>
        <w:rPr>
          <w:rFonts w:ascii="ＭＳ Ｐ明朝" w:eastAsia="ＭＳ Ｐ明朝" w:hAnsi="ＭＳ Ｐ明朝"/>
          <w:sz w:val="20"/>
          <w:szCs w:val="20"/>
        </w:rPr>
      </w:pPr>
    </w:p>
    <w:p w14:paraId="5E6C1318" w14:textId="58B06349" w:rsidR="00A30DF9" w:rsidRDefault="00A30DF9" w:rsidP="001902DA">
      <w:pPr>
        <w:autoSpaceDE w:val="0"/>
        <w:autoSpaceDN w:val="0"/>
        <w:adjustRightInd w:val="0"/>
        <w:jc w:val="left"/>
        <w:rPr>
          <w:rFonts w:ascii="ＭＳ Ｐ明朝" w:eastAsia="ＭＳ Ｐ明朝" w:hAnsi="ＭＳ Ｐ明朝"/>
          <w:sz w:val="20"/>
          <w:szCs w:val="20"/>
        </w:rPr>
      </w:pPr>
    </w:p>
    <w:p w14:paraId="01DDCF73" w14:textId="6C31B1C7" w:rsidR="00A30DF9" w:rsidRDefault="00A30DF9" w:rsidP="001902DA">
      <w:pPr>
        <w:autoSpaceDE w:val="0"/>
        <w:autoSpaceDN w:val="0"/>
        <w:adjustRightInd w:val="0"/>
        <w:jc w:val="left"/>
        <w:rPr>
          <w:rFonts w:ascii="ＭＳ Ｐ明朝" w:eastAsia="ＭＳ Ｐ明朝" w:hAnsi="ＭＳ Ｐ明朝"/>
          <w:sz w:val="20"/>
          <w:szCs w:val="20"/>
        </w:rPr>
      </w:pPr>
    </w:p>
    <w:p w14:paraId="497DFD8D" w14:textId="4253B03F" w:rsidR="00A30DF9" w:rsidRDefault="00A30DF9" w:rsidP="001902DA">
      <w:pPr>
        <w:autoSpaceDE w:val="0"/>
        <w:autoSpaceDN w:val="0"/>
        <w:adjustRightInd w:val="0"/>
        <w:jc w:val="left"/>
        <w:rPr>
          <w:rFonts w:ascii="ＭＳ Ｐ明朝" w:eastAsia="ＭＳ Ｐ明朝" w:hAnsi="ＭＳ Ｐ明朝"/>
          <w:sz w:val="20"/>
          <w:szCs w:val="20"/>
        </w:rPr>
      </w:pPr>
    </w:p>
    <w:p w14:paraId="1F9D37A8" w14:textId="0342D5B2" w:rsidR="00A30DF9" w:rsidRDefault="00A30DF9" w:rsidP="001902DA">
      <w:pPr>
        <w:autoSpaceDE w:val="0"/>
        <w:autoSpaceDN w:val="0"/>
        <w:adjustRightInd w:val="0"/>
        <w:jc w:val="left"/>
        <w:rPr>
          <w:rFonts w:ascii="ＭＳ Ｐ明朝" w:eastAsia="ＭＳ Ｐ明朝" w:hAnsi="ＭＳ Ｐ明朝"/>
          <w:sz w:val="20"/>
          <w:szCs w:val="20"/>
        </w:rPr>
      </w:pPr>
    </w:p>
    <w:p w14:paraId="360CB201" w14:textId="2A263B60" w:rsidR="00A30DF9" w:rsidRDefault="00A30DF9" w:rsidP="001902DA">
      <w:pPr>
        <w:autoSpaceDE w:val="0"/>
        <w:autoSpaceDN w:val="0"/>
        <w:adjustRightInd w:val="0"/>
        <w:jc w:val="left"/>
        <w:rPr>
          <w:rFonts w:ascii="ＭＳ Ｐ明朝" w:eastAsia="ＭＳ Ｐ明朝" w:hAnsi="ＭＳ Ｐ明朝"/>
          <w:sz w:val="20"/>
          <w:szCs w:val="20"/>
        </w:rPr>
      </w:pPr>
    </w:p>
    <w:p w14:paraId="17C0A6B2" w14:textId="33BD512E" w:rsidR="00A30DF9" w:rsidRDefault="00A30DF9" w:rsidP="001902DA">
      <w:pPr>
        <w:autoSpaceDE w:val="0"/>
        <w:autoSpaceDN w:val="0"/>
        <w:adjustRightInd w:val="0"/>
        <w:jc w:val="left"/>
        <w:rPr>
          <w:rFonts w:ascii="ＭＳ Ｐ明朝" w:eastAsia="ＭＳ Ｐ明朝" w:hAnsi="ＭＳ Ｐ明朝"/>
          <w:sz w:val="20"/>
          <w:szCs w:val="20"/>
        </w:rPr>
      </w:pPr>
    </w:p>
    <w:p w14:paraId="00E0227D" w14:textId="2B6FDF5D" w:rsidR="00A30DF9" w:rsidRDefault="00A30DF9" w:rsidP="001902DA">
      <w:pPr>
        <w:autoSpaceDE w:val="0"/>
        <w:autoSpaceDN w:val="0"/>
        <w:adjustRightInd w:val="0"/>
        <w:jc w:val="left"/>
        <w:rPr>
          <w:rFonts w:ascii="ＭＳ Ｐ明朝" w:eastAsia="ＭＳ Ｐ明朝" w:hAnsi="ＭＳ Ｐ明朝"/>
          <w:sz w:val="20"/>
          <w:szCs w:val="20"/>
        </w:rPr>
      </w:pPr>
    </w:p>
    <w:p w14:paraId="7DD8C8E0" w14:textId="49EF8E9F" w:rsidR="00A30DF9" w:rsidRDefault="00A30DF9" w:rsidP="001902DA">
      <w:pPr>
        <w:autoSpaceDE w:val="0"/>
        <w:autoSpaceDN w:val="0"/>
        <w:adjustRightInd w:val="0"/>
        <w:jc w:val="left"/>
        <w:rPr>
          <w:rFonts w:ascii="ＭＳ Ｐ明朝" w:eastAsia="ＭＳ Ｐ明朝" w:hAnsi="ＭＳ Ｐ明朝"/>
          <w:sz w:val="20"/>
          <w:szCs w:val="20"/>
        </w:rPr>
      </w:pPr>
    </w:p>
    <w:p w14:paraId="063F4DF2" w14:textId="5070766D" w:rsidR="00A30DF9" w:rsidRDefault="00A30DF9" w:rsidP="001902DA">
      <w:pPr>
        <w:autoSpaceDE w:val="0"/>
        <w:autoSpaceDN w:val="0"/>
        <w:adjustRightInd w:val="0"/>
        <w:jc w:val="left"/>
        <w:rPr>
          <w:rFonts w:ascii="ＭＳ Ｐ明朝" w:eastAsia="ＭＳ Ｐ明朝" w:hAnsi="ＭＳ Ｐ明朝"/>
          <w:sz w:val="20"/>
          <w:szCs w:val="20"/>
        </w:rPr>
      </w:pPr>
    </w:p>
    <w:p w14:paraId="057C1861" w14:textId="0E9B8911" w:rsidR="00A30DF9" w:rsidRDefault="00A30DF9" w:rsidP="001902DA">
      <w:pPr>
        <w:autoSpaceDE w:val="0"/>
        <w:autoSpaceDN w:val="0"/>
        <w:adjustRightInd w:val="0"/>
        <w:jc w:val="left"/>
        <w:rPr>
          <w:rFonts w:ascii="ＭＳ Ｐ明朝" w:eastAsia="ＭＳ Ｐ明朝" w:hAnsi="ＭＳ Ｐ明朝"/>
          <w:sz w:val="20"/>
          <w:szCs w:val="20"/>
        </w:rPr>
      </w:pPr>
    </w:p>
    <w:p w14:paraId="7FE5FF1A" w14:textId="572D2CC1" w:rsidR="00A30DF9" w:rsidRDefault="00A30DF9" w:rsidP="001902DA">
      <w:pPr>
        <w:autoSpaceDE w:val="0"/>
        <w:autoSpaceDN w:val="0"/>
        <w:adjustRightInd w:val="0"/>
        <w:jc w:val="left"/>
        <w:rPr>
          <w:rFonts w:ascii="ＭＳ Ｐ明朝" w:eastAsia="ＭＳ Ｐ明朝" w:hAnsi="ＭＳ Ｐ明朝"/>
          <w:sz w:val="20"/>
          <w:szCs w:val="20"/>
        </w:rPr>
      </w:pPr>
    </w:p>
    <w:p w14:paraId="7B1AD7D4" w14:textId="0F7BAD4C" w:rsidR="00A30DF9" w:rsidRDefault="00A30DF9" w:rsidP="001902DA">
      <w:pPr>
        <w:autoSpaceDE w:val="0"/>
        <w:autoSpaceDN w:val="0"/>
        <w:adjustRightInd w:val="0"/>
        <w:jc w:val="left"/>
        <w:rPr>
          <w:rFonts w:ascii="ＭＳ Ｐ明朝" w:eastAsia="ＭＳ Ｐ明朝" w:hAnsi="ＭＳ Ｐ明朝"/>
          <w:sz w:val="20"/>
          <w:szCs w:val="20"/>
        </w:rPr>
      </w:pPr>
    </w:p>
    <w:p w14:paraId="16B3E466" w14:textId="77777777" w:rsidR="00095CEB" w:rsidRDefault="00095CEB" w:rsidP="001902DA">
      <w:pPr>
        <w:autoSpaceDE w:val="0"/>
        <w:autoSpaceDN w:val="0"/>
        <w:adjustRightInd w:val="0"/>
        <w:jc w:val="left"/>
        <w:rPr>
          <w:rFonts w:ascii="ＭＳ Ｐ明朝" w:eastAsia="ＭＳ Ｐ明朝" w:hAnsi="ＭＳ Ｐ明朝"/>
          <w:sz w:val="20"/>
          <w:szCs w:val="20"/>
        </w:rPr>
      </w:pPr>
    </w:p>
    <w:p w14:paraId="4A42CFAA" w14:textId="173B2739" w:rsidR="00AA7B7D" w:rsidRPr="00BE616D" w:rsidRDefault="00AA7B7D" w:rsidP="00793279">
      <w:pPr>
        <w:pStyle w:val="2"/>
        <w:jc w:val="left"/>
        <w:rPr>
          <w:rFonts w:ascii="ＭＳ Ｐ明朝" w:eastAsia="ＭＳ Ｐ明朝" w:hAnsi="ＭＳ Ｐ明朝"/>
          <w:b w:val="0"/>
          <w:bCs w:val="0"/>
          <w:sz w:val="22"/>
        </w:rPr>
      </w:pPr>
      <w:bookmarkStart w:id="42" w:name="_Toc107505951"/>
      <w:r w:rsidRPr="00BE616D">
        <w:rPr>
          <w:rFonts w:ascii="ＭＳ Ｐ明朝" w:eastAsia="ＭＳ Ｐ明朝" w:hAnsi="ＭＳ Ｐ明朝"/>
          <w:sz w:val="22"/>
          <w:szCs w:val="22"/>
        </w:rPr>
        <w:lastRenderedPageBreak/>
        <w:t>SGEC規準文書3</w:t>
      </w:r>
      <w:r w:rsidR="0055136F">
        <w:rPr>
          <w:rFonts w:ascii="ＭＳ Ｐ明朝" w:eastAsia="ＭＳ Ｐ明朝" w:hAnsi="ＭＳ Ｐ明朝" w:hint="eastAsia"/>
          <w:b w:val="0"/>
          <w:bCs w:val="0"/>
          <w:sz w:val="22"/>
          <w:szCs w:val="22"/>
        </w:rPr>
        <w:t xml:space="preserve"> </w:t>
      </w:r>
      <w:r w:rsidRPr="00AA7B7D">
        <w:rPr>
          <w:rFonts w:ascii="ＭＳ Ｐ明朝" w:eastAsia="ＭＳ Ｐ明朝" w:hAnsi="ＭＳ Ｐ明朝" w:hint="eastAsia"/>
          <w:sz w:val="22"/>
          <w:szCs w:val="22"/>
        </w:rPr>
        <w:t>付属書</w:t>
      </w:r>
      <w:r w:rsidRPr="00BE616D">
        <w:rPr>
          <w:rFonts w:ascii="ＭＳ Ｐ明朝" w:eastAsia="ＭＳ Ｐ明朝" w:hAnsi="ＭＳ Ｐ明朝"/>
          <w:b w:val="0"/>
          <w:bCs w:val="0"/>
          <w:sz w:val="22"/>
          <w:szCs w:val="22"/>
        </w:rPr>
        <w:t xml:space="preserve">3 </w:t>
      </w:r>
      <w:r w:rsidRPr="00AA7B7D">
        <w:rPr>
          <w:rFonts w:ascii="ＭＳ Ｐ明朝" w:eastAsia="ＭＳ Ｐ明朝" w:hAnsi="ＭＳ Ｐ明朝" w:hint="eastAsia"/>
          <w:sz w:val="22"/>
          <w:szCs w:val="22"/>
        </w:rPr>
        <w:t>林道、作業道等の林内施設の整備に伴う伐採によって生産される木材の扱い</w:t>
      </w:r>
      <w:bookmarkEnd w:id="42"/>
    </w:p>
    <w:p w14:paraId="37AAA898" w14:textId="77777777" w:rsidR="00AA7B7D" w:rsidRPr="00AA7B7D" w:rsidRDefault="00AA7B7D" w:rsidP="001902DA">
      <w:pPr>
        <w:autoSpaceDE w:val="0"/>
        <w:autoSpaceDN w:val="0"/>
        <w:adjustRightInd w:val="0"/>
        <w:jc w:val="left"/>
        <w:rPr>
          <w:rFonts w:ascii="ＭＳ Ｐ明朝" w:eastAsia="ＭＳ Ｐ明朝" w:hAnsi="ＭＳ Ｐ明朝"/>
          <w:sz w:val="20"/>
          <w:szCs w:val="20"/>
        </w:rPr>
      </w:pPr>
    </w:p>
    <w:p w14:paraId="510C82EE" w14:textId="42D20EE2" w:rsidR="00C7367B" w:rsidRPr="0017681A" w:rsidRDefault="00C7367B" w:rsidP="00C7367B">
      <w:pPr>
        <w:autoSpaceDE w:val="0"/>
        <w:autoSpaceDN w:val="0"/>
        <w:adjustRightInd w:val="0"/>
        <w:jc w:val="left"/>
        <w:rPr>
          <w:rFonts w:ascii="ＭＳ Ｐ明朝" w:eastAsia="ＭＳ Ｐ明朝" w:hAnsi="ＭＳ Ｐ明朝"/>
          <w:b/>
          <w:bCs/>
          <w:szCs w:val="21"/>
        </w:rPr>
      </w:pPr>
      <w:r w:rsidRPr="0017681A">
        <w:rPr>
          <w:rFonts w:ascii="ＭＳ Ｐ明朝" w:eastAsia="ＭＳ Ｐ明朝" w:hAnsi="ＭＳ Ｐ明朝"/>
          <w:b/>
          <w:bCs/>
          <w:szCs w:val="21"/>
        </w:rPr>
        <w:t>SGEC規準文書3</w:t>
      </w:r>
    </w:p>
    <w:p w14:paraId="58948675" w14:textId="77777777" w:rsidR="001902DA"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付属書３</w:t>
      </w:r>
    </w:p>
    <w:p w14:paraId="54F72D6A"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29961F77" w14:textId="77777777" w:rsidR="001902DA" w:rsidRPr="008836EC" w:rsidRDefault="001902DA" w:rsidP="001902DA">
      <w:pPr>
        <w:autoSpaceDE w:val="0"/>
        <w:autoSpaceDN w:val="0"/>
        <w:adjustRightInd w:val="0"/>
        <w:ind w:firstLineChars="400" w:firstLine="854"/>
        <w:jc w:val="left"/>
        <w:rPr>
          <w:rFonts w:ascii="ＭＳ Ｐ明朝" w:eastAsia="ＭＳ Ｐ明朝" w:hAnsi="ＭＳ Ｐ明朝"/>
          <w:b/>
          <w:bCs/>
          <w:sz w:val="22"/>
        </w:rPr>
      </w:pPr>
      <w:r w:rsidRPr="008836EC">
        <w:rPr>
          <w:rFonts w:ascii="ＭＳ Ｐ明朝" w:eastAsia="ＭＳ Ｐ明朝" w:hAnsi="ＭＳ Ｐ明朝" w:hint="eastAsia"/>
          <w:b/>
          <w:bCs/>
          <w:sz w:val="22"/>
        </w:rPr>
        <w:t>林道、作業道等の林内施設の整備に伴う伐採によって生産される木材の扱い</w:t>
      </w:r>
    </w:p>
    <w:p w14:paraId="7F41D78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BF6DBFF" w14:textId="3A522DA2" w:rsidR="001902DA" w:rsidRDefault="001902DA" w:rsidP="001902DA">
      <w:pPr>
        <w:autoSpaceDE w:val="0"/>
        <w:autoSpaceDN w:val="0"/>
        <w:adjustRightInd w:val="0"/>
        <w:ind w:left="368"/>
        <w:jc w:val="left"/>
        <w:rPr>
          <w:rFonts w:ascii="ＭＳ Ｐ明朝" w:eastAsia="ＭＳ Ｐ明朝" w:hAnsi="ＭＳ Ｐ明朝"/>
          <w:sz w:val="22"/>
        </w:rPr>
      </w:pPr>
      <w:r w:rsidRPr="008836EC">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7DAD6130" w14:textId="77777777" w:rsidR="003A4B62" w:rsidRPr="008836EC" w:rsidRDefault="003A4B62" w:rsidP="001902DA">
      <w:pPr>
        <w:autoSpaceDE w:val="0"/>
        <w:autoSpaceDN w:val="0"/>
        <w:adjustRightInd w:val="0"/>
        <w:jc w:val="left"/>
        <w:rPr>
          <w:rFonts w:ascii="ＭＳ Ｐ明朝" w:eastAsia="ＭＳ Ｐ明朝" w:hAnsi="ＭＳ Ｐ明朝"/>
          <w:sz w:val="22"/>
        </w:rPr>
      </w:pPr>
    </w:p>
    <w:p w14:paraId="686279B6" w14:textId="5D0895C1" w:rsidR="001902DA" w:rsidRDefault="001902DA" w:rsidP="001902DA">
      <w:pPr>
        <w:autoSpaceDE w:val="0"/>
        <w:autoSpaceDN w:val="0"/>
        <w:adjustRightInd w:val="0"/>
        <w:ind w:left="368"/>
        <w:jc w:val="left"/>
        <w:rPr>
          <w:rFonts w:ascii="ＭＳ Ｐ明朝" w:eastAsia="ＭＳ Ｐ明朝" w:hAnsi="ＭＳ Ｐ明朝"/>
          <w:sz w:val="22"/>
        </w:rPr>
      </w:pPr>
      <w:r w:rsidRPr="008836EC">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2D65FFFB" w14:textId="77777777" w:rsidR="003A4B62" w:rsidRPr="008836EC" w:rsidRDefault="003A4B62" w:rsidP="001902DA">
      <w:pPr>
        <w:autoSpaceDE w:val="0"/>
        <w:autoSpaceDN w:val="0"/>
        <w:adjustRightInd w:val="0"/>
        <w:jc w:val="left"/>
        <w:rPr>
          <w:rFonts w:ascii="ＭＳ Ｐ明朝" w:eastAsia="ＭＳ Ｐ明朝" w:hAnsi="ＭＳ Ｐ明朝"/>
          <w:sz w:val="22"/>
        </w:rPr>
      </w:pPr>
    </w:p>
    <w:p w14:paraId="5B53A219" w14:textId="5F876C62" w:rsidR="003A4B62" w:rsidRPr="0064602D" w:rsidRDefault="001902DA" w:rsidP="001902DA">
      <w:pPr>
        <w:autoSpaceDE w:val="0"/>
        <w:autoSpaceDN w:val="0"/>
        <w:adjustRightInd w:val="0"/>
        <w:jc w:val="left"/>
        <w:rPr>
          <w:rFonts w:ascii="ＭＳ Ｐ明朝" w:eastAsia="ＭＳ Ｐ明朝" w:hAnsi="ＭＳ Ｐ明朝"/>
          <w:sz w:val="20"/>
          <w:szCs w:val="20"/>
        </w:rPr>
      </w:pPr>
      <w:r w:rsidRPr="0064602D">
        <w:rPr>
          <w:rFonts w:ascii="ＭＳ ゴシック" w:eastAsia="ＭＳ ゴシック" w:hAnsi="ＭＳ ゴシック" w:hint="eastAsia"/>
          <w:b/>
          <w:bCs/>
          <w:sz w:val="20"/>
          <w:szCs w:val="20"/>
        </w:rPr>
        <w:t>注意書</w:t>
      </w:r>
      <w:r w:rsidRPr="0064602D">
        <w:rPr>
          <w:rFonts w:ascii="ＭＳ ゴシック" w:eastAsia="ＭＳ ゴシック" w:hAnsi="ＭＳ ゴシック"/>
          <w:b/>
          <w:bCs/>
          <w:sz w:val="20"/>
          <w:szCs w:val="20"/>
        </w:rPr>
        <w:t>1：</w:t>
      </w:r>
      <w:r w:rsidRPr="008836EC">
        <w:rPr>
          <w:rFonts w:ascii="ＭＳ Ｐ明朝" w:eastAsia="ＭＳ Ｐ明朝" w:hAnsi="ＭＳ Ｐ明朝"/>
          <w:sz w:val="20"/>
          <w:szCs w:val="20"/>
        </w:rPr>
        <w:t>「森林法に基づく保安林及び保安施設地区関係事務に係る処理基準について」（平成12年4月27日付け12林野治第790号農林水産事務次官から各都道府県知事あて（最終改正平成29年3月29日付け28林整治第2531号）</w:t>
      </w:r>
    </w:p>
    <w:p w14:paraId="5E665CC4"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64602D">
        <w:rPr>
          <w:rFonts w:ascii="ＭＳ ゴシック" w:eastAsia="ＭＳ ゴシック" w:hAnsi="ＭＳ ゴシック" w:hint="eastAsia"/>
          <w:b/>
          <w:bCs/>
          <w:sz w:val="20"/>
          <w:szCs w:val="20"/>
        </w:rPr>
        <w:t>注意書</w:t>
      </w:r>
      <w:r w:rsidRPr="0064602D">
        <w:rPr>
          <w:rFonts w:ascii="ＭＳ ゴシック" w:eastAsia="ＭＳ ゴシック" w:hAnsi="ＭＳ ゴシック"/>
          <w:b/>
          <w:bCs/>
          <w:sz w:val="20"/>
          <w:szCs w:val="20"/>
        </w:rPr>
        <w:t>2</w:t>
      </w:r>
      <w:r w:rsidRPr="008836EC">
        <w:rPr>
          <w:rFonts w:ascii="ＭＳ Ｐ明朝" w:eastAsia="ＭＳ Ｐ明朝" w:hAnsi="ＭＳ Ｐ明朝"/>
          <w:sz w:val="20"/>
          <w:szCs w:val="20"/>
        </w:rPr>
        <w:t>：本通知の第4の2（2）アにおいて、保安林における土地の形質の変更等の許可対象として、別表5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1801C2C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69A9554" w14:textId="77777777" w:rsidR="001902DA" w:rsidRDefault="001902DA" w:rsidP="001902DA"/>
    <w:p w14:paraId="435F781B" w14:textId="77777777" w:rsidR="001902DA" w:rsidRDefault="001902DA" w:rsidP="001902DA"/>
    <w:p w14:paraId="408F6D50" w14:textId="77777777" w:rsidR="001902DA" w:rsidRDefault="001902DA" w:rsidP="001902DA"/>
    <w:p w14:paraId="5961772B" w14:textId="77777777" w:rsidR="001902DA" w:rsidRDefault="001902DA" w:rsidP="001902DA"/>
    <w:p w14:paraId="0B25960C" w14:textId="77777777" w:rsidR="001902DA" w:rsidRDefault="001902DA" w:rsidP="001902DA"/>
    <w:p w14:paraId="3BFA13A4" w14:textId="77777777" w:rsidR="001902DA" w:rsidRDefault="001902DA" w:rsidP="001902DA"/>
    <w:p w14:paraId="03D046C9" w14:textId="652419DF" w:rsidR="001902DA" w:rsidRDefault="001902DA" w:rsidP="001902DA"/>
    <w:p w14:paraId="350163D1" w14:textId="2E820F54" w:rsidR="00A30DF9" w:rsidRDefault="00A30DF9" w:rsidP="001902DA"/>
    <w:p w14:paraId="4E92E60D" w14:textId="070E8F74" w:rsidR="00A30DF9" w:rsidRDefault="00A30DF9" w:rsidP="001902DA"/>
    <w:p w14:paraId="54A1F85B" w14:textId="6955E402" w:rsidR="00A30DF9" w:rsidRDefault="00A30DF9" w:rsidP="001902DA"/>
    <w:p w14:paraId="1F191CF6" w14:textId="77777777" w:rsidR="0064602D" w:rsidRDefault="0064602D" w:rsidP="001902DA"/>
    <w:p w14:paraId="10405AB7" w14:textId="4DD59C15" w:rsidR="00060459" w:rsidRPr="00082DC4" w:rsidRDefault="00060459" w:rsidP="00793279">
      <w:pPr>
        <w:pStyle w:val="2"/>
        <w:jc w:val="left"/>
        <w:rPr>
          <w:rFonts w:ascii="ＭＳ Ｐ明朝" w:eastAsia="ＭＳ Ｐ明朝" w:hAnsi="ＭＳ Ｐ明朝"/>
          <w:b w:val="0"/>
          <w:bCs w:val="0"/>
          <w:sz w:val="21"/>
          <w:szCs w:val="21"/>
        </w:rPr>
      </w:pPr>
      <w:bookmarkStart w:id="43" w:name="_Toc107505952"/>
      <w:r w:rsidRPr="00BE616D">
        <w:rPr>
          <w:rFonts w:ascii="ＭＳ Ｐ明朝" w:eastAsia="ＭＳ Ｐ明朝" w:hAnsi="ＭＳ Ｐ明朝"/>
          <w:sz w:val="22"/>
          <w:szCs w:val="22"/>
        </w:rPr>
        <w:lastRenderedPageBreak/>
        <w:t>SGEC規準文書3</w:t>
      </w:r>
      <w:r w:rsidR="00AA7B7D" w:rsidRPr="00BE616D">
        <w:rPr>
          <w:rFonts w:ascii="ＭＳ Ｐ明朝" w:eastAsia="ＭＳ Ｐ明朝" w:hAnsi="ＭＳ Ｐ明朝"/>
          <w:sz w:val="22"/>
          <w:szCs w:val="22"/>
        </w:rPr>
        <w:t xml:space="preserve"> </w:t>
      </w:r>
      <w:r w:rsidRPr="008836EC">
        <w:rPr>
          <w:rFonts w:ascii="ＭＳ Ｐ明朝" w:eastAsia="ＭＳ Ｐ明朝" w:hAnsi="ＭＳ Ｐ明朝" w:hint="eastAsia"/>
          <w:sz w:val="22"/>
        </w:rPr>
        <w:t>付属書</w:t>
      </w:r>
      <w:r w:rsidRPr="008836EC">
        <w:rPr>
          <w:rFonts w:ascii="ＭＳ Ｐ明朝" w:eastAsia="ＭＳ Ｐ明朝" w:hAnsi="ＭＳ Ｐ明朝"/>
          <w:sz w:val="22"/>
        </w:rPr>
        <w:t>4</w:t>
      </w:r>
      <w:r w:rsidR="00AA7B7D">
        <w:rPr>
          <w:rFonts w:ascii="ＭＳ Ｐ明朝" w:eastAsia="ＭＳ Ｐ明朝" w:hAnsi="ＭＳ Ｐ明朝"/>
          <w:sz w:val="22"/>
        </w:rPr>
        <w:t xml:space="preserve"> </w:t>
      </w:r>
      <w:r w:rsidRPr="008836EC">
        <w:rPr>
          <w:rFonts w:ascii="ＭＳ Ｐ明朝" w:eastAsia="ＭＳ Ｐ明朝" w:hAnsi="ＭＳ Ｐ明朝" w:hint="eastAsia"/>
          <w:sz w:val="22"/>
        </w:rPr>
        <w:t>「</w:t>
      </w:r>
      <w:r w:rsidRPr="008836EC">
        <w:rPr>
          <w:rFonts w:ascii="ＭＳ Ｐ明朝" w:eastAsia="ＭＳ Ｐ明朝" w:hAnsi="ＭＳ Ｐ明朝"/>
          <w:sz w:val="22"/>
        </w:rPr>
        <w:t>SGEC</w:t>
      </w:r>
      <w:r w:rsidRPr="008836EC">
        <w:rPr>
          <w:rFonts w:ascii="ＭＳ Ｐ明朝" w:eastAsia="ＭＳ Ｐ明朝" w:hAnsi="ＭＳ Ｐ明朝" w:hint="eastAsia"/>
          <w:sz w:val="22"/>
        </w:rPr>
        <w:t>持続可能な森林管理‐要求事項」の「</w:t>
      </w:r>
      <w:r w:rsidRPr="008836EC">
        <w:rPr>
          <w:rFonts w:ascii="ＭＳ Ｐ明朝" w:eastAsia="ＭＳ Ｐ明朝" w:hAnsi="ＭＳ Ｐ明朝"/>
          <w:sz w:val="22"/>
        </w:rPr>
        <w:t>8-2-8」</w:t>
      </w:r>
      <w:r w:rsidRPr="008836EC">
        <w:rPr>
          <w:rFonts w:ascii="ＭＳ Ｐ明朝" w:eastAsia="ＭＳ Ｐ明朝" w:hAnsi="ＭＳ Ｐ明朝" w:hint="eastAsia"/>
          <w:sz w:val="22"/>
        </w:rPr>
        <w:t xml:space="preserve">で規定する　</w:t>
      </w:r>
      <w:r w:rsidRPr="008836EC">
        <w:rPr>
          <w:rFonts w:ascii="ＭＳ Ｐ明朝" w:eastAsia="ＭＳ Ｐ明朝" w:hAnsi="ＭＳ Ｐ明朝"/>
          <w:sz w:val="22"/>
        </w:rPr>
        <w:t>WHOのタイプ1A及び1Bに分類される例外使用を認める薬剤について</w:t>
      </w:r>
      <w:bookmarkEnd w:id="43"/>
    </w:p>
    <w:p w14:paraId="68383614" w14:textId="77777777" w:rsidR="001902DA" w:rsidRPr="00060459" w:rsidRDefault="001902DA" w:rsidP="001902DA"/>
    <w:p w14:paraId="393403B8" w14:textId="77777777" w:rsidR="00A30DF9" w:rsidRDefault="00A30DF9" w:rsidP="001902DA"/>
    <w:p w14:paraId="493D5650" w14:textId="0F91BF08" w:rsidR="00C7367B" w:rsidRPr="000D5C5C" w:rsidRDefault="00C7367B" w:rsidP="001902DA">
      <w:pPr>
        <w:autoSpaceDE w:val="0"/>
        <w:autoSpaceDN w:val="0"/>
        <w:adjustRightInd w:val="0"/>
        <w:jc w:val="left"/>
        <w:rPr>
          <w:rFonts w:ascii="ＭＳ Ｐ明朝" w:eastAsia="ＭＳ Ｐ明朝" w:hAnsi="ＭＳ Ｐ明朝"/>
          <w:b/>
          <w:bCs/>
          <w:szCs w:val="21"/>
        </w:rPr>
      </w:pPr>
      <w:r w:rsidRPr="000D5C5C">
        <w:rPr>
          <w:rFonts w:ascii="ＭＳ Ｐ明朝" w:eastAsia="ＭＳ Ｐ明朝" w:hAnsi="ＭＳ Ｐ明朝"/>
          <w:b/>
          <w:bCs/>
          <w:szCs w:val="21"/>
        </w:rPr>
        <w:t>SGEC規準文書3</w:t>
      </w:r>
    </w:p>
    <w:p w14:paraId="4AD6086E" w14:textId="0DDBEDC5" w:rsidR="001902DA"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w:t>
      </w:r>
      <w:r w:rsidRPr="008836EC">
        <w:rPr>
          <w:rFonts w:ascii="ＭＳ Ｐ明朝" w:eastAsia="ＭＳ Ｐ明朝" w:hAnsi="ＭＳ Ｐ明朝"/>
          <w:b/>
          <w:bCs/>
          <w:sz w:val="22"/>
        </w:rPr>
        <w:t>4</w:t>
      </w:r>
    </w:p>
    <w:p w14:paraId="100E3FE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0DB62F8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持続可能な森林管理‐要求事項」の「</w:t>
      </w:r>
      <w:r w:rsidRPr="008836EC">
        <w:rPr>
          <w:rFonts w:ascii="ＭＳ Ｐ明朝" w:eastAsia="ＭＳ Ｐ明朝" w:hAnsi="ＭＳ Ｐ明朝"/>
          <w:b/>
          <w:bCs/>
          <w:sz w:val="22"/>
        </w:rPr>
        <w:t>8-2-8」</w:t>
      </w:r>
      <w:r w:rsidRPr="008836EC">
        <w:rPr>
          <w:rFonts w:ascii="ＭＳ Ｐ明朝" w:eastAsia="ＭＳ Ｐ明朝" w:hAnsi="ＭＳ Ｐ明朝" w:hint="eastAsia"/>
          <w:b/>
          <w:bCs/>
          <w:sz w:val="22"/>
        </w:rPr>
        <w:t xml:space="preserve">で規定する　</w:t>
      </w:r>
      <w:r w:rsidRPr="008836EC">
        <w:rPr>
          <w:rFonts w:ascii="ＭＳ Ｐ明朝" w:eastAsia="ＭＳ Ｐ明朝" w:hAnsi="ＭＳ Ｐ明朝"/>
          <w:b/>
          <w:bCs/>
          <w:sz w:val="22"/>
        </w:rPr>
        <w:t>WHOのタイプ1A及び1Bに分類される例外使用を認める薬剤について</w:t>
      </w:r>
    </w:p>
    <w:p w14:paraId="214A00C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F0C5E4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標記の例外使用を認める薬剤は下記に限ることとする。</w:t>
      </w:r>
    </w:p>
    <w:p w14:paraId="0889CC6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2973092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b/>
          <w:bCs/>
          <w:sz w:val="22"/>
        </w:rPr>
        <w:t>１</w:t>
      </w:r>
      <w:r w:rsidRPr="008836EC">
        <w:rPr>
          <w:rFonts w:ascii="ＭＳ Ｐ明朝" w:eastAsia="ＭＳ Ｐ明朝" w:hAnsi="ＭＳ Ｐ明朝"/>
          <w:b/>
          <w:bCs/>
          <w:sz w:val="22"/>
        </w:rPr>
        <w:t>.</w:t>
      </w:r>
      <w:r w:rsidRPr="008836EC">
        <w:rPr>
          <w:rFonts w:ascii="ＭＳ Ｐ明朝" w:eastAsia="ＭＳ Ｐ明朝" w:hAnsi="ＭＳ Ｐ明朝" w:hint="eastAsia"/>
          <w:sz w:val="22"/>
        </w:rPr>
        <w:t xml:space="preserve">　リン化亜鉛剤</w:t>
      </w:r>
    </w:p>
    <w:p w14:paraId="3D33A59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森林管理者は、上記薬剤の使用に当たって農薬取締法に基づき管理マニュアルを定め、事故の防止はもとより、自然環境及び生活環境の保全に万全を期さなければならない。</w:t>
      </w:r>
    </w:p>
    <w:p w14:paraId="01646C1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492BCB1" w14:textId="77777777" w:rsidR="001902DA" w:rsidRDefault="001902DA" w:rsidP="001902DA"/>
    <w:p w14:paraId="0C5D9717" w14:textId="77777777" w:rsidR="001902DA" w:rsidRDefault="001902DA" w:rsidP="001902DA"/>
    <w:p w14:paraId="7D7A0295" w14:textId="77777777" w:rsidR="001902DA" w:rsidRDefault="001902DA" w:rsidP="001902DA"/>
    <w:p w14:paraId="4CC21C06" w14:textId="77777777" w:rsidR="001902DA" w:rsidRDefault="001902DA" w:rsidP="001902DA"/>
    <w:bookmarkEnd w:id="37"/>
    <w:p w14:paraId="4DB9F502" w14:textId="77777777" w:rsidR="001902DA" w:rsidRDefault="001902DA" w:rsidP="001902DA"/>
    <w:p w14:paraId="71F93DF7" w14:textId="77777777" w:rsidR="001902DA" w:rsidRDefault="001902DA" w:rsidP="001902DA"/>
    <w:p w14:paraId="01CB30AF" w14:textId="77777777" w:rsidR="001902DA" w:rsidRDefault="001902DA" w:rsidP="001902DA"/>
    <w:p w14:paraId="6B17581A" w14:textId="77777777" w:rsidR="001902DA" w:rsidRDefault="001902DA" w:rsidP="001902DA"/>
    <w:p w14:paraId="799BD5EE" w14:textId="77777777" w:rsidR="001902DA" w:rsidRDefault="001902DA" w:rsidP="001902DA"/>
    <w:p w14:paraId="6A6AFF5F" w14:textId="77777777" w:rsidR="001902DA" w:rsidRDefault="001902DA" w:rsidP="001902DA"/>
    <w:p w14:paraId="25D3DFB7" w14:textId="77777777" w:rsidR="001902DA" w:rsidRDefault="001902DA" w:rsidP="001902DA"/>
    <w:p w14:paraId="4C3A4127" w14:textId="77777777" w:rsidR="001902DA" w:rsidRDefault="001902DA" w:rsidP="001902DA"/>
    <w:p w14:paraId="71E24E8E" w14:textId="77777777" w:rsidR="001902DA" w:rsidRDefault="001902DA" w:rsidP="001902DA"/>
    <w:p w14:paraId="11EC922D" w14:textId="77777777" w:rsidR="001902DA" w:rsidRDefault="001902DA" w:rsidP="001902DA"/>
    <w:p w14:paraId="3BB0941A" w14:textId="77777777" w:rsidR="001902DA" w:rsidRDefault="001902DA" w:rsidP="001902DA"/>
    <w:p w14:paraId="002E756D" w14:textId="77777777" w:rsidR="001902DA" w:rsidRDefault="001902DA" w:rsidP="001902DA"/>
    <w:p w14:paraId="115B911F" w14:textId="77777777" w:rsidR="001902DA" w:rsidRDefault="001902DA" w:rsidP="001902DA"/>
    <w:p w14:paraId="00DB006C" w14:textId="77777777" w:rsidR="001902DA" w:rsidRDefault="001902DA" w:rsidP="001902DA"/>
    <w:p w14:paraId="6CABECE1" w14:textId="77777777" w:rsidR="001902DA" w:rsidRDefault="001902DA" w:rsidP="001902DA"/>
    <w:p w14:paraId="1AAB683D" w14:textId="77777777" w:rsidR="001902DA" w:rsidRDefault="001902DA" w:rsidP="001902DA"/>
    <w:p w14:paraId="28383B17" w14:textId="012A073B" w:rsidR="000F5A5D" w:rsidRPr="00AF67CA" w:rsidRDefault="000F5A5D" w:rsidP="00BE616D">
      <w:pPr>
        <w:pStyle w:val="1"/>
        <w:rPr>
          <w:rFonts w:ascii="ＭＳ ゴシック" w:hAnsi="ＭＳ ゴシック"/>
          <w:b w:val="0"/>
          <w:bCs w:val="0"/>
          <w:kern w:val="0"/>
          <w:sz w:val="24"/>
          <w:szCs w:val="24"/>
          <w:lang w:eastAsia="ja-JP"/>
        </w:rPr>
      </w:pPr>
      <w:bookmarkStart w:id="44" w:name="_Toc107505953"/>
      <w:bookmarkStart w:id="45" w:name="_Hlk105697860"/>
      <w:r w:rsidRPr="00AF67CA">
        <w:rPr>
          <w:rFonts w:ascii="ＭＳ ゴシック" w:hAnsi="ＭＳ ゴシック"/>
          <w:b w:val="0"/>
          <w:bCs w:val="0"/>
          <w:sz w:val="24"/>
          <w:szCs w:val="24"/>
          <w:lang w:eastAsia="ja-JP"/>
        </w:rPr>
        <w:lastRenderedPageBreak/>
        <w:t>S</w:t>
      </w:r>
      <w:r w:rsidRPr="00AF67CA">
        <w:rPr>
          <w:rFonts w:ascii="ＭＳ ゴシック" w:hAnsi="ＭＳ ゴシック"/>
          <w:b w:val="0"/>
          <w:bCs w:val="0"/>
          <w:kern w:val="0"/>
          <w:sz w:val="24"/>
          <w:szCs w:val="24"/>
          <w:lang w:eastAsia="ja-JP"/>
        </w:rPr>
        <w:t>GEC</w:t>
      </w:r>
      <w:r w:rsidRPr="00AF67CA">
        <w:rPr>
          <w:rFonts w:ascii="ＭＳ ゴシック" w:hAnsi="ＭＳ ゴシック" w:hint="eastAsia"/>
          <w:b w:val="0"/>
          <w:bCs w:val="0"/>
          <w:kern w:val="0"/>
          <w:sz w:val="24"/>
          <w:szCs w:val="24"/>
          <w:lang w:eastAsia="ja-JP"/>
        </w:rPr>
        <w:t>ガイド文書</w:t>
      </w:r>
      <w:r w:rsidRPr="00AF67CA">
        <w:rPr>
          <w:rFonts w:ascii="ＭＳ ゴシック" w:hAnsi="ＭＳ ゴシック"/>
          <w:b w:val="0"/>
          <w:bCs w:val="0"/>
          <w:kern w:val="0"/>
          <w:sz w:val="24"/>
          <w:szCs w:val="24"/>
          <w:lang w:eastAsia="ja-JP"/>
        </w:rPr>
        <w:t>3-1</w:t>
      </w:r>
      <w:r w:rsidRPr="00AF67CA">
        <w:rPr>
          <w:rFonts w:ascii="ＭＳ ゴシック" w:hAnsi="ＭＳ ゴシック" w:hint="eastAsia"/>
          <w:b w:val="0"/>
          <w:bCs w:val="0"/>
          <w:kern w:val="0"/>
          <w:sz w:val="24"/>
          <w:szCs w:val="24"/>
          <w:lang w:eastAsia="ja-JP"/>
        </w:rPr>
        <w:t xml:space="preserve"> </w:t>
      </w:r>
      <w:r w:rsidRPr="0005168E">
        <w:rPr>
          <w:rFonts w:ascii="ＭＳ ゴシック" w:hAnsi="ＭＳ ゴシック"/>
          <w:b w:val="0"/>
          <w:bCs w:val="0"/>
          <w:kern w:val="0"/>
          <w:sz w:val="24"/>
          <w:szCs w:val="24"/>
          <w:lang w:eastAsia="ja-JP"/>
        </w:rPr>
        <w:t>SGECの</w:t>
      </w:r>
      <w:r w:rsidRPr="0005168E">
        <w:rPr>
          <w:rFonts w:ascii="ＭＳ ゴシック" w:hAnsi="ＭＳ ゴシック" w:hint="eastAsia"/>
          <w:b w:val="0"/>
          <w:bCs w:val="0"/>
          <w:kern w:val="0"/>
          <w:sz w:val="24"/>
          <w:szCs w:val="24"/>
          <w:lang w:eastAsia="ja-JP"/>
        </w:rPr>
        <w:t>アイヌ民族に対する</w:t>
      </w:r>
      <w:r w:rsidRPr="0005168E">
        <w:rPr>
          <w:rFonts w:ascii="ＭＳ ゴシック" w:hAnsi="ＭＳ ゴシック"/>
          <w:b w:val="0"/>
          <w:bCs w:val="0"/>
          <w:kern w:val="0"/>
          <w:sz w:val="24"/>
          <w:szCs w:val="24"/>
          <w:lang w:eastAsia="ja-JP"/>
        </w:rPr>
        <w:t>FPIC実施の手引</w:t>
      </w:r>
      <w:r w:rsidRPr="0005168E">
        <w:rPr>
          <w:rFonts w:ascii="ＭＳ ゴシック" w:hAnsi="ＭＳ ゴシック" w:hint="eastAsia"/>
          <w:b w:val="0"/>
          <w:bCs w:val="0"/>
          <w:kern w:val="0"/>
          <w:sz w:val="24"/>
          <w:szCs w:val="24"/>
          <w:lang w:eastAsia="ja-JP"/>
        </w:rPr>
        <w:t>（ガイド）</w:t>
      </w:r>
      <w:bookmarkEnd w:id="44"/>
    </w:p>
    <w:p w14:paraId="441BC4BB" w14:textId="77777777" w:rsidR="001902DA" w:rsidRPr="000F5A5D" w:rsidRDefault="001902DA" w:rsidP="001902DA"/>
    <w:p w14:paraId="1D3372B6" w14:textId="77777777" w:rsidR="001902DA" w:rsidRPr="008836EC" w:rsidRDefault="001902DA" w:rsidP="001902DA">
      <w:pPr>
        <w:autoSpaceDE w:val="0"/>
        <w:autoSpaceDN w:val="0"/>
        <w:adjustRightInd w:val="0"/>
        <w:jc w:val="left"/>
        <w:rPr>
          <w:rFonts w:ascii="ＭＳ Ｐ明朝" w:eastAsia="ＭＳ Ｐ明朝" w:hAnsi="ＭＳ Ｐ明朝" w:cs="Times New Roman"/>
          <w:b/>
          <w:bCs/>
          <w:kern w:val="0"/>
          <w:sz w:val="24"/>
          <w:szCs w:val="24"/>
        </w:rPr>
      </w:pPr>
      <w:r w:rsidRPr="008836EC">
        <w:rPr>
          <w:rFonts w:ascii="ＭＳ Ｐ明朝" w:eastAsia="ＭＳ Ｐ明朝" w:hAnsi="ＭＳ Ｐ明朝"/>
          <w:b/>
          <w:bCs/>
          <w:sz w:val="24"/>
          <w:szCs w:val="24"/>
        </w:rPr>
        <w:t>S</w:t>
      </w:r>
      <w:r w:rsidRPr="008836EC">
        <w:rPr>
          <w:rFonts w:ascii="ＭＳ Ｐ明朝" w:eastAsia="ＭＳ Ｐ明朝" w:hAnsi="ＭＳ Ｐ明朝" w:cs="Times New Roman"/>
          <w:b/>
          <w:bCs/>
          <w:kern w:val="0"/>
          <w:sz w:val="24"/>
          <w:szCs w:val="24"/>
        </w:rPr>
        <w:t>GEC</w:t>
      </w:r>
      <w:r w:rsidRPr="008836EC">
        <w:rPr>
          <w:rFonts w:ascii="ＭＳ Ｐ明朝" w:eastAsia="ＭＳ Ｐ明朝" w:hAnsi="ＭＳ Ｐ明朝" w:cs="Times New Roman" w:hint="eastAsia"/>
          <w:b/>
          <w:bCs/>
          <w:kern w:val="0"/>
          <w:sz w:val="24"/>
          <w:szCs w:val="24"/>
        </w:rPr>
        <w:t>ガイド文書</w:t>
      </w:r>
      <w:r w:rsidRPr="008836EC">
        <w:rPr>
          <w:rFonts w:ascii="ＭＳ Ｐ明朝" w:eastAsia="ＭＳ Ｐ明朝" w:hAnsi="ＭＳ Ｐ明朝" w:cs="Times New Roman"/>
          <w:b/>
          <w:bCs/>
          <w:kern w:val="0"/>
          <w:sz w:val="24"/>
          <w:szCs w:val="24"/>
        </w:rPr>
        <w:t>3-1</w:t>
      </w:r>
    </w:p>
    <w:p w14:paraId="59C45F8C" w14:textId="1EE9F69A" w:rsidR="001902DA" w:rsidRPr="00AF48EF" w:rsidRDefault="001902DA" w:rsidP="001902DA">
      <w:pPr>
        <w:autoSpaceDE w:val="0"/>
        <w:autoSpaceDN w:val="0"/>
        <w:adjustRightInd w:val="0"/>
        <w:jc w:val="left"/>
        <w:rPr>
          <w:rFonts w:ascii="ＭＳ Ｐ明朝" w:eastAsia="ＭＳ Ｐ明朝" w:hAnsi="ＭＳ Ｐ明朝" w:cs="Times New Roman"/>
          <w:kern w:val="0"/>
          <w:sz w:val="20"/>
          <w:szCs w:val="20"/>
        </w:rPr>
      </w:pPr>
      <w:r w:rsidRPr="008836EC">
        <w:rPr>
          <w:rFonts w:ascii="ＭＳ Ｐ明朝" w:eastAsia="ＭＳ Ｐ明朝" w:hAnsi="ＭＳ Ｐ明朝" w:cs="Times New Roman" w:hint="eastAsia"/>
          <w:kern w:val="0"/>
          <w:sz w:val="20"/>
          <w:szCs w:val="20"/>
        </w:rPr>
        <w:t>会長</w:t>
      </w:r>
      <w:r w:rsidRPr="008836EC">
        <w:rPr>
          <w:rFonts w:ascii="ＭＳ Ｐ明朝" w:eastAsia="ＭＳ Ｐ明朝" w:hAnsi="ＭＳ Ｐ明朝" w:cs="Times New Roman"/>
          <w:kern w:val="0"/>
          <w:sz w:val="20"/>
          <w:szCs w:val="20"/>
        </w:rPr>
        <w:t xml:space="preserve">　</w:t>
      </w:r>
      <w:r w:rsidRPr="00AF48EF">
        <w:rPr>
          <w:rFonts w:ascii="ＭＳ Ｐ明朝" w:eastAsia="ＭＳ Ｐ明朝" w:hAnsi="ＭＳ Ｐ明朝" w:cs="Times New Roman"/>
          <w:kern w:val="0"/>
          <w:sz w:val="20"/>
          <w:szCs w:val="20"/>
        </w:rPr>
        <w:t>202</w:t>
      </w:r>
      <w:r w:rsidR="00AF48EF" w:rsidRPr="00AF48EF">
        <w:rPr>
          <w:rFonts w:ascii="ＭＳ Ｐ明朝" w:eastAsia="ＭＳ Ｐ明朝" w:hAnsi="ＭＳ Ｐ明朝" w:cs="Times New Roman"/>
          <w:kern w:val="0"/>
          <w:sz w:val="20"/>
          <w:szCs w:val="20"/>
        </w:rPr>
        <w:t>1</w:t>
      </w:r>
    </w:p>
    <w:p w14:paraId="5D9256DF" w14:textId="51696CBC" w:rsidR="001902DA" w:rsidRPr="008836EC" w:rsidRDefault="001902DA" w:rsidP="001902DA">
      <w:pPr>
        <w:autoSpaceDE w:val="0"/>
        <w:autoSpaceDN w:val="0"/>
        <w:adjustRightInd w:val="0"/>
        <w:jc w:val="left"/>
        <w:rPr>
          <w:rFonts w:ascii="ＭＳ Ｐ明朝" w:eastAsia="ＭＳ Ｐ明朝" w:hAnsi="ＭＳ Ｐ明朝" w:cs="Times New Roman"/>
          <w:kern w:val="0"/>
          <w:sz w:val="20"/>
          <w:szCs w:val="20"/>
        </w:rPr>
      </w:pPr>
      <w:r w:rsidRPr="00AF48EF">
        <w:rPr>
          <w:rFonts w:ascii="ＭＳ Ｐ明朝" w:eastAsia="ＭＳ Ｐ明朝" w:hAnsi="ＭＳ Ｐ明朝" w:cs="Times New Roman"/>
          <w:kern w:val="0"/>
          <w:sz w:val="20"/>
          <w:szCs w:val="20"/>
        </w:rPr>
        <w:t>2020.</w:t>
      </w:r>
      <w:r w:rsidR="00AF48EF" w:rsidRPr="00AF48EF">
        <w:rPr>
          <w:rFonts w:ascii="ＭＳ Ｐ明朝" w:eastAsia="ＭＳ Ｐ明朝" w:hAnsi="ＭＳ Ｐ明朝" w:cs="Times New Roman" w:hint="eastAsia"/>
          <w:kern w:val="0"/>
          <w:sz w:val="20"/>
          <w:szCs w:val="20"/>
        </w:rPr>
        <w:t>6</w:t>
      </w:r>
      <w:r w:rsidRPr="00AF48EF">
        <w:rPr>
          <w:rFonts w:ascii="ＭＳ Ｐ明朝" w:eastAsia="ＭＳ Ｐ明朝" w:hAnsi="ＭＳ Ｐ明朝" w:cs="Times New Roman"/>
          <w:kern w:val="0"/>
          <w:sz w:val="20"/>
          <w:szCs w:val="20"/>
        </w:rPr>
        <w:t>.</w:t>
      </w:r>
      <w:r w:rsidRPr="00AF48EF">
        <w:rPr>
          <w:rFonts w:ascii="ＭＳ Ｐ明朝" w:eastAsia="ＭＳ Ｐ明朝" w:hAnsi="ＭＳ Ｐ明朝" w:cs="Times New Roman" w:hint="eastAsia"/>
          <w:kern w:val="0"/>
          <w:sz w:val="20"/>
          <w:szCs w:val="20"/>
        </w:rPr>
        <w:t>１</w:t>
      </w:r>
    </w:p>
    <w:p w14:paraId="521BA11F" w14:textId="77777777" w:rsidR="001902DA" w:rsidRPr="008836EC" w:rsidRDefault="001902DA" w:rsidP="001902DA">
      <w:pPr>
        <w:autoSpaceDE w:val="0"/>
        <w:autoSpaceDN w:val="0"/>
        <w:adjustRightInd w:val="0"/>
        <w:jc w:val="left"/>
        <w:rPr>
          <w:rFonts w:ascii="ＭＳ 明朝" w:eastAsia="ＭＳ 明朝" w:hAnsi="ＭＳ 明朝" w:cs="Times New Roman"/>
          <w:kern w:val="0"/>
          <w:sz w:val="22"/>
        </w:rPr>
      </w:pPr>
    </w:p>
    <w:p w14:paraId="090102A0" w14:textId="286F984E" w:rsidR="001902DA" w:rsidRPr="000D5C5C" w:rsidRDefault="001902DA" w:rsidP="000D5C5C">
      <w:pPr>
        <w:autoSpaceDE w:val="0"/>
        <w:autoSpaceDN w:val="0"/>
        <w:adjustRightInd w:val="0"/>
        <w:jc w:val="center"/>
        <w:rPr>
          <w:rFonts w:ascii="ＭＳ Ｐ明朝" w:eastAsia="ＭＳ Ｐ明朝" w:hAnsi="ＭＳ Ｐ明朝" w:cs="Times New Roman"/>
          <w:b/>
          <w:bCs/>
          <w:kern w:val="0"/>
          <w:sz w:val="24"/>
          <w:szCs w:val="24"/>
        </w:rPr>
      </w:pPr>
      <w:bookmarkStart w:id="46" w:name="_Hlk28064951"/>
      <w:r w:rsidRPr="0005168E">
        <w:rPr>
          <w:rFonts w:ascii="ＭＳ 明朝" w:eastAsia="ＭＳ 明朝" w:hAnsi="ＭＳ 明朝" w:cs="Times New Roman"/>
          <w:bCs/>
          <w:kern w:val="0"/>
          <w:sz w:val="24"/>
          <w:szCs w:val="24"/>
        </w:rPr>
        <w:t>SGECの</w:t>
      </w:r>
      <w:r w:rsidRPr="0005168E">
        <w:rPr>
          <w:rFonts w:ascii="ＭＳ 明朝" w:eastAsia="ＭＳ 明朝" w:hAnsi="ＭＳ 明朝" w:cs="Times New Roman" w:hint="eastAsia"/>
          <w:bCs/>
          <w:kern w:val="0"/>
          <w:sz w:val="24"/>
          <w:szCs w:val="24"/>
        </w:rPr>
        <w:t>アイヌ民族に対する</w:t>
      </w:r>
      <w:r w:rsidRPr="0005168E">
        <w:rPr>
          <w:rFonts w:ascii="ＭＳ 明朝" w:eastAsia="ＭＳ 明朝" w:hAnsi="ＭＳ 明朝" w:cs="Times New Roman"/>
          <w:bCs/>
          <w:kern w:val="0"/>
          <w:sz w:val="24"/>
          <w:szCs w:val="24"/>
        </w:rPr>
        <w:t>FPIC実施の手引</w:t>
      </w:r>
      <w:r w:rsidRPr="0005168E">
        <w:rPr>
          <w:rFonts w:ascii="ＭＳ 明朝" w:eastAsia="ＭＳ 明朝" w:hAnsi="ＭＳ 明朝" w:cs="Times New Roman" w:hint="eastAsia"/>
          <w:bCs/>
          <w:kern w:val="0"/>
          <w:sz w:val="24"/>
          <w:szCs w:val="24"/>
        </w:rPr>
        <w:t>（ガイド）</w:t>
      </w:r>
    </w:p>
    <w:p w14:paraId="350DABC7" w14:textId="576CDBDA" w:rsidR="001902DA" w:rsidRPr="008836EC" w:rsidRDefault="001902DA" w:rsidP="000D5C5C">
      <w:pPr>
        <w:ind w:firstLineChars="300" w:firstLine="640"/>
        <w:jc w:val="left"/>
        <w:rPr>
          <w:rFonts w:ascii="ＭＳ 明朝" w:eastAsia="ＭＳ 明朝" w:hAnsi="ＭＳ 明朝" w:cs="Times New Roman"/>
          <w:kern w:val="0"/>
          <w:sz w:val="22"/>
          <w:u w:val="single"/>
        </w:rPr>
      </w:pPr>
      <w:r w:rsidRPr="008836EC">
        <w:rPr>
          <w:rFonts w:ascii="ＭＳ 明朝" w:eastAsia="ＭＳ 明朝" w:hAnsi="ＭＳ 明朝" w:cs="Times New Roman" w:hint="eastAsia"/>
          <w:b/>
          <w:bCs/>
          <w:kern w:val="0"/>
          <w:sz w:val="22"/>
        </w:rPr>
        <w:t xml:space="preserve">　　　　　　　　　　　</w:t>
      </w:r>
    </w:p>
    <w:p w14:paraId="6883B9BF" w14:textId="77777777" w:rsidR="001902DA" w:rsidRPr="00E66EFE" w:rsidRDefault="001902DA" w:rsidP="001902DA">
      <w:pPr>
        <w:jc w:val="left"/>
        <w:rPr>
          <w:rFonts w:ascii="ＭＳ 明朝" w:eastAsia="ＭＳ 明朝" w:hAnsi="ＭＳ 明朝" w:cs="Times New Roman"/>
          <w:b/>
          <w:bCs/>
          <w:kern w:val="0"/>
          <w:sz w:val="22"/>
        </w:rPr>
      </w:pPr>
      <w:r w:rsidRPr="00E66EFE">
        <w:rPr>
          <w:rFonts w:ascii="ＭＳ 明朝" w:eastAsia="ＭＳ 明朝" w:hAnsi="ＭＳ 明朝" w:cs="Times New Roman"/>
          <w:b/>
          <w:bCs/>
          <w:kern w:val="0"/>
          <w:sz w:val="22"/>
        </w:rPr>
        <w:t>はじめに</w:t>
      </w:r>
    </w:p>
    <w:p w14:paraId="2079C707" w14:textId="77777777" w:rsidR="001902DA" w:rsidRPr="008836EC" w:rsidRDefault="001902DA" w:rsidP="001902DA">
      <w:pPr>
        <w:jc w:val="left"/>
        <w:rPr>
          <w:rFonts w:ascii="ＭＳ 明朝" w:eastAsia="ＭＳ 明朝" w:hAnsi="ＭＳ 明朝" w:cs="Times New Roman"/>
          <w:kern w:val="0"/>
          <w:sz w:val="22"/>
          <w:u w:val="single"/>
        </w:rPr>
      </w:pPr>
    </w:p>
    <w:p w14:paraId="30DD318A" w14:textId="77777777" w:rsidR="0064602D" w:rsidRDefault="001902DA" w:rsidP="001902DA">
      <w:pPr>
        <w:pStyle w:val="TDNormaltext"/>
        <w:tabs>
          <w:tab w:val="left" w:pos="927"/>
        </w:tabs>
        <w:spacing w:after="0"/>
        <w:ind w:firstLineChars="100" w:firstLine="213"/>
        <w:rPr>
          <w:rFonts w:ascii="ＭＳ 明朝" w:hAnsi="ＭＳ 明朝"/>
          <w:sz w:val="22"/>
          <w:lang w:val="en-US" w:eastAsia="ja-JP"/>
        </w:rPr>
      </w:pPr>
      <w:r w:rsidRPr="008836EC">
        <w:rPr>
          <w:rFonts w:ascii="ＭＳ 明朝" w:hAnsi="ＭＳ 明朝" w:hint="eastAsia"/>
          <w:sz w:val="22"/>
          <w:lang w:val="en-US" w:eastAsia="ja-JP"/>
        </w:rPr>
        <w:t>アイヌ民族は、日本列島北部周辺、とりわけ北海道に先住し、自然との深い精神的・宗教的結びつきを大切にしながら、独自の文化を育み、発展させてきた。しかし、明治維新の後、日本国の近代化を急ぐ明治政府は、蝦夷地を北海道と命名し、アイヌ民族が暮らし続けてきた土地を正式に日本国の領土に併合するとともに、戸籍の編製をとおしてアイヌ民族を日本国民に統合し、拓地殖民政策を推し進めた。このプロセスにおいて、アイヌ民族は、固有の文化を否定されて同化を迫られ、土地や生業手段も失って、政治的・経済的・社会的に不利な立場に追いこまれた。</w:t>
      </w:r>
    </w:p>
    <w:p w14:paraId="7AD52DEF" w14:textId="2178C2FD"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r w:rsidRPr="008836EC">
        <w:rPr>
          <w:rFonts w:ascii="ＭＳ 明朝" w:hAnsi="ＭＳ 明朝" w:hint="eastAsia"/>
          <w:sz w:val="22"/>
          <w:lang w:val="en-US" w:eastAsia="ja-JP"/>
        </w:rPr>
        <w:t>アイヌ民族は、戦後も深刻な差別に苦しまねばならなかったが、それでもなお、アイヌ語をはじめとする独自の文化やアイヌとしてのアイデンティティを大切にし、現在では、文化の復興、政治的・経済的・社会的地位の向上、先住民族の権利の保障等を求めている。</w:t>
      </w:r>
    </w:p>
    <w:p w14:paraId="5F501439"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p>
    <w:p w14:paraId="258B5C73" w14:textId="77777777" w:rsidR="0064602D" w:rsidRDefault="001902DA" w:rsidP="001902DA">
      <w:pPr>
        <w:pStyle w:val="TDNormaltext"/>
        <w:tabs>
          <w:tab w:val="left" w:pos="927"/>
        </w:tabs>
        <w:spacing w:after="0"/>
        <w:ind w:firstLineChars="100" w:firstLine="213"/>
        <w:rPr>
          <w:rFonts w:ascii="ＭＳ 明朝" w:hAnsi="ＭＳ 明朝"/>
          <w:sz w:val="22"/>
          <w:lang w:val="en-US" w:eastAsia="ja-JP"/>
        </w:rPr>
      </w:pPr>
      <w:r w:rsidRPr="008836EC">
        <w:rPr>
          <w:rFonts w:ascii="ＭＳ 明朝" w:hAnsi="ＭＳ 明朝"/>
          <w:sz w:val="22"/>
          <w:lang w:val="en-US" w:eastAsia="ja-JP"/>
        </w:rPr>
        <w:t>2007（平成19）年９月、国連総会において「先住民族の権利に関する国際連合宣言」（以下、「国連宣言」という。）</w:t>
      </w:r>
      <w:r w:rsidRPr="008836EC">
        <w:rPr>
          <w:rFonts w:ascii="ＭＳ 明朝" w:hAnsi="ＭＳ 明朝" w:hint="eastAsia"/>
          <w:sz w:val="22"/>
          <w:lang w:val="en-US" w:eastAsia="ja-JP"/>
        </w:rPr>
        <w:t>が採択されたが、以来、先住民族を抱える諸国では、合意なく土地を併合し、合意なく国民に統合し、固有の文化に深刻な打撃を与え、政治的・経済的・社会的に不利な立場に追いこんできたことが不正であったと理解されるようになっている。</w:t>
      </w:r>
    </w:p>
    <w:p w14:paraId="1E24A5DA" w14:textId="30C23581"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r w:rsidRPr="008836EC">
        <w:rPr>
          <w:rFonts w:ascii="ＭＳ 明朝" w:hAnsi="ＭＳ 明朝" w:hint="eastAsia"/>
          <w:sz w:val="22"/>
          <w:lang w:val="en-US" w:eastAsia="ja-JP"/>
        </w:rPr>
        <w:t>このような国際的動向及びアイヌ民族にとっての森林・河川の文化的・社会的・経済的重要性に鑑み、森林の管理・施業においては、アイヌ民族の文化、慣習等に十分に配慮しなければならない。</w:t>
      </w:r>
      <w:r w:rsidRPr="008836EC">
        <w:rPr>
          <w:rFonts w:ascii="ＭＳ 明朝" w:hAnsi="ＭＳ 明朝"/>
          <w:sz w:val="22"/>
          <w:lang w:val="en-US" w:eastAsia="ja-JP"/>
        </w:rPr>
        <w:t>SGEC認証制度の運用に当たっては、アイヌ民族に対する実効的な配慮を確保するため、ステークホルダーであるアイヌの人々に対するFPICを確実に実施し、アイヌの人々の誇りが尊重される社会の実現に寄与するよう努めるものとする。</w:t>
      </w:r>
    </w:p>
    <w:p w14:paraId="7EFB592F"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p>
    <w:p w14:paraId="0B995ABC" w14:textId="77777777" w:rsidR="001902DA" w:rsidRPr="008836EC" w:rsidRDefault="001902DA" w:rsidP="001902DA">
      <w:pPr>
        <w:autoSpaceDE w:val="0"/>
        <w:autoSpaceDN w:val="0"/>
        <w:adjustRightInd w:val="0"/>
        <w:ind w:firstLineChars="100" w:firstLine="213"/>
        <w:jc w:val="left"/>
        <w:rPr>
          <w:rFonts w:ascii="ＭＳ 明朝" w:eastAsia="ＭＳ 明朝" w:hAnsi="ＭＳ 明朝" w:cs="Times New Roman"/>
          <w:kern w:val="0"/>
          <w:sz w:val="22"/>
        </w:rPr>
      </w:pPr>
      <w:r w:rsidRPr="008836EC">
        <w:rPr>
          <w:rFonts w:ascii="ＭＳ 明朝" w:eastAsia="ＭＳ 明朝" w:hAnsi="ＭＳ 明朝" w:cs="Times New Roman"/>
          <w:kern w:val="0"/>
          <w:sz w:val="22"/>
        </w:rPr>
        <w:t>本</w:t>
      </w:r>
      <w:r w:rsidRPr="008836EC">
        <w:rPr>
          <w:rFonts w:ascii="ＭＳ 明朝" w:eastAsia="ＭＳ 明朝" w:hAnsi="ＭＳ 明朝" w:cs="Times New Roman" w:hint="eastAsia"/>
          <w:kern w:val="0"/>
          <w:sz w:val="22"/>
        </w:rPr>
        <w:t>手引き</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上記の観点から、</w:t>
      </w:r>
      <w:r w:rsidRPr="008836EC">
        <w:rPr>
          <w:rFonts w:ascii="ＭＳ 明朝" w:eastAsia="ＭＳ 明朝" w:hAnsi="ＭＳ 明朝" w:cs="Times New Roman"/>
          <w:kern w:val="0"/>
          <w:sz w:val="22"/>
        </w:rPr>
        <w:t>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持続可能な森林管理―要求事項」の「</w:t>
      </w:r>
      <w:r w:rsidRPr="008836EC">
        <w:rPr>
          <w:rFonts w:ascii="ＭＳ 明朝" w:eastAsia="ＭＳ 明朝" w:hAnsi="ＭＳ 明朝" w:cs="Times New Roman"/>
          <w:kern w:val="0"/>
          <w:sz w:val="22"/>
        </w:rPr>
        <w:t>6.3.2.2</w:t>
      </w:r>
      <w:r w:rsidRPr="008836EC">
        <w:rPr>
          <w:rFonts w:ascii="ＭＳ 明朝" w:eastAsia="ＭＳ 明朝" w:hAnsi="ＭＳ 明朝" w:cs="Times New Roman" w:hint="eastAsia"/>
          <w:kern w:val="0"/>
          <w:sz w:val="22"/>
        </w:rPr>
        <w:t>」、同文書付属書</w:t>
      </w:r>
      <w:r w:rsidRPr="008836EC">
        <w:rPr>
          <w:rFonts w:ascii="ＭＳ 明朝" w:eastAsia="ＭＳ 明朝" w:hAnsi="ＭＳ 明朝" w:cs="Times New Roman"/>
          <w:kern w:val="0"/>
          <w:sz w:val="22"/>
        </w:rPr>
        <w:t>1「運用ガイドライン」の「6.1.5</w:t>
      </w:r>
      <w:r w:rsidRPr="008836EC">
        <w:rPr>
          <w:rFonts w:ascii="ＭＳ 明朝" w:eastAsia="ＭＳ 明朝" w:hAnsi="ＭＳ 明朝" w:cs="Times New Roman" w:hint="eastAsia"/>
          <w:kern w:val="0"/>
          <w:sz w:val="22"/>
        </w:rPr>
        <w:t>」および同文書付属書</w:t>
      </w:r>
      <w:r w:rsidRPr="008836EC">
        <w:rPr>
          <w:rFonts w:ascii="ＭＳ 明朝" w:eastAsia="ＭＳ 明朝" w:hAnsi="ＭＳ 明朝" w:cs="Times New Roman"/>
          <w:kern w:val="0"/>
          <w:sz w:val="22"/>
        </w:rPr>
        <w:t>2「</w:t>
      </w:r>
      <w:r w:rsidRPr="008836EC">
        <w:rPr>
          <w:rFonts w:ascii="ＭＳ Ｐ明朝" w:eastAsia="ＭＳ Ｐ明朝" w:hAnsi="ＭＳ Ｐ明朝" w:hint="eastAsia"/>
          <w:sz w:val="22"/>
        </w:rPr>
        <w:t>『</w:t>
      </w:r>
      <w:r w:rsidRPr="008836EC">
        <w:rPr>
          <w:rFonts w:ascii="ＭＳ Ｐ明朝" w:eastAsia="ＭＳ Ｐ明朝" w:hAnsi="ＭＳ Ｐ明朝"/>
          <w:sz w:val="22"/>
        </w:rPr>
        <w:t>SGEC</w:t>
      </w:r>
      <w:r w:rsidRPr="008836EC">
        <w:rPr>
          <w:rFonts w:ascii="ＭＳ Ｐ明朝" w:eastAsia="ＭＳ Ｐ明朝" w:hAnsi="ＭＳ Ｐ明朝" w:hint="eastAsia"/>
          <w:sz w:val="22"/>
        </w:rPr>
        <w:t>規準文書</w:t>
      </w:r>
      <w:r w:rsidRPr="008836EC">
        <w:rPr>
          <w:rFonts w:ascii="ＭＳ Ｐ明朝" w:eastAsia="ＭＳ Ｐ明朝" w:hAnsi="ＭＳ Ｐ明朝"/>
          <w:sz w:val="22"/>
        </w:rPr>
        <w:t>3</w:t>
      </w:r>
      <w:r w:rsidRPr="008836EC">
        <w:rPr>
          <w:rFonts w:ascii="ＭＳ Ｐ明朝" w:eastAsia="ＭＳ Ｐ明朝" w:hAnsi="ＭＳ Ｐ明朝" w:hint="eastAsia"/>
          <w:sz w:val="22"/>
        </w:rPr>
        <w:t>』付属書１の</w:t>
      </w:r>
      <w:r w:rsidRPr="008836EC">
        <w:rPr>
          <w:rFonts w:ascii="ＭＳ Ｐ明朝" w:eastAsia="ＭＳ Ｐ明朝" w:hAnsi="ＭＳ Ｐ明朝"/>
          <w:sz w:val="22"/>
        </w:rPr>
        <w:t>6.1.5のアイヌ民族に係る認証審査手順」</w:t>
      </w:r>
      <w:r w:rsidRPr="008836EC">
        <w:rPr>
          <w:rFonts w:ascii="ＭＳ 明朝" w:eastAsia="ＭＳ 明朝" w:hAnsi="ＭＳ 明朝" w:cs="Times New Roman"/>
          <w:kern w:val="0"/>
          <w:sz w:val="22"/>
        </w:rPr>
        <w:t>で規定するFPICの具</w:t>
      </w:r>
      <w:r w:rsidRPr="008836EC">
        <w:rPr>
          <w:rFonts w:ascii="ＭＳ 明朝" w:eastAsia="ＭＳ 明朝" w:hAnsi="ＭＳ 明朝" w:cs="Times New Roman"/>
          <w:kern w:val="0"/>
          <w:sz w:val="22"/>
        </w:rPr>
        <w:lastRenderedPageBreak/>
        <w:t>体的</w:t>
      </w:r>
      <w:r w:rsidRPr="008836EC">
        <w:rPr>
          <w:rFonts w:ascii="ＭＳ 明朝" w:eastAsia="ＭＳ 明朝" w:hAnsi="ＭＳ 明朝" w:cs="Times New Roman" w:hint="eastAsia"/>
          <w:kern w:val="0"/>
          <w:sz w:val="22"/>
        </w:rPr>
        <w:t>手続</w:t>
      </w:r>
      <w:r w:rsidRPr="008836EC">
        <w:rPr>
          <w:rFonts w:ascii="ＭＳ 明朝" w:eastAsia="ＭＳ 明朝" w:hAnsi="ＭＳ 明朝" w:cs="Times New Roman"/>
          <w:kern w:val="0"/>
          <w:sz w:val="22"/>
        </w:rPr>
        <w:t>について解説するものである。</w:t>
      </w:r>
    </w:p>
    <w:p w14:paraId="153A9F1D" w14:textId="77777777" w:rsidR="001902DA" w:rsidRPr="008836EC" w:rsidRDefault="001902DA" w:rsidP="001902DA">
      <w:pPr>
        <w:ind w:firstLineChars="100" w:firstLine="213"/>
        <w:rPr>
          <w:rFonts w:ascii="ＭＳ 明朝" w:eastAsia="ＭＳ 明朝" w:hAnsi="ＭＳ 明朝" w:cs="Times New Roman"/>
          <w:kern w:val="0"/>
          <w:sz w:val="22"/>
        </w:rPr>
      </w:pPr>
    </w:p>
    <w:p w14:paraId="04F6D396"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1</w:t>
      </w:r>
      <w:r w:rsidRPr="008836EC">
        <w:rPr>
          <w:rFonts w:ascii="ＭＳ 明朝" w:eastAsia="ＭＳ 明朝" w:hAnsi="ＭＳ 明朝" w:cs="Times New Roman" w:hint="eastAsia"/>
          <w:b/>
          <w:bCs/>
          <w:kern w:val="0"/>
          <w:sz w:val="22"/>
        </w:rPr>
        <w:t>．アイヌ民族に対する</w:t>
      </w:r>
      <w:r w:rsidRPr="008836EC">
        <w:rPr>
          <w:rFonts w:ascii="ＭＳ 明朝" w:eastAsia="ＭＳ 明朝" w:hAnsi="ＭＳ 明朝" w:cs="Times New Roman"/>
          <w:b/>
          <w:bCs/>
          <w:kern w:val="0"/>
          <w:sz w:val="22"/>
        </w:rPr>
        <w:t>FPICの必要性</w:t>
      </w:r>
    </w:p>
    <w:p w14:paraId="0C1FCFE0" w14:textId="77777777" w:rsidR="001902DA" w:rsidRPr="008836EC" w:rsidRDefault="001902DA" w:rsidP="001902DA">
      <w:pPr>
        <w:rPr>
          <w:rFonts w:ascii="ＭＳ 明朝" w:eastAsia="ＭＳ 明朝" w:hAnsi="ＭＳ 明朝" w:cs="Times New Roman"/>
          <w:kern w:val="0"/>
          <w:sz w:val="22"/>
        </w:rPr>
      </w:pPr>
    </w:p>
    <w:p w14:paraId="3B76888F" w14:textId="6E665F4C" w:rsidR="001902DA" w:rsidRPr="0064602D" w:rsidRDefault="001902DA" w:rsidP="008B3C26">
      <w:pPr>
        <w:pStyle w:val="a9"/>
        <w:numPr>
          <w:ilvl w:val="0"/>
          <w:numId w:val="60"/>
        </w:numPr>
        <w:ind w:leftChars="0"/>
        <w:rPr>
          <w:rFonts w:ascii="ＭＳ 明朝" w:hAnsi="ＭＳ 明朝"/>
          <w:kern w:val="0"/>
        </w:rPr>
      </w:pPr>
      <w:r w:rsidRPr="0064602D">
        <w:rPr>
          <w:rFonts w:ascii="ＭＳ 明朝" w:hAnsi="ＭＳ 明朝" w:hint="eastAsia"/>
          <w:kern w:val="0"/>
        </w:rPr>
        <w:t xml:space="preserve">　国際的動向</w:t>
      </w:r>
    </w:p>
    <w:p w14:paraId="4D61BB07" w14:textId="65F54B6A" w:rsidR="001902DA" w:rsidRDefault="001902DA" w:rsidP="001902DA">
      <w:pPr>
        <w:autoSpaceDE w:val="0"/>
        <w:autoSpaceDN w:val="0"/>
        <w:adjustRightInd w:val="0"/>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1970年代以降、世界各国の先住民族がグローバルに連携し、各国内における政治的・経済的・社会的地位の向上や、「先住民族の権利」の保障を求めるようになり、1980 </w:t>
      </w:r>
      <w:r w:rsidRPr="008836EC">
        <w:rPr>
          <w:rFonts w:ascii="ＭＳ 明朝" w:eastAsia="ＭＳ 明朝" w:hAnsi="ＭＳ 明朝" w:cs="Times New Roman" w:hint="eastAsia"/>
          <w:kern w:val="0"/>
          <w:sz w:val="22"/>
        </w:rPr>
        <w:t>年代から国連でも、各国の政府代表と先住民族の代表が一堂に会して議論されるようになった。</w:t>
      </w:r>
      <w:r w:rsidRPr="008836EC">
        <w:rPr>
          <w:rFonts w:ascii="ＭＳ 明朝" w:eastAsia="ＭＳ 明朝" w:hAnsi="ＭＳ 明朝" w:cs="Times New Roman"/>
          <w:kern w:val="0"/>
          <w:sz w:val="22"/>
        </w:rPr>
        <w:t>20年以上にわたるこの議論の成果が、2007（平成19）年９月に採択された国連宣言であり、ここにもFPICの必要性が明記されている。</w:t>
      </w:r>
    </w:p>
    <w:p w14:paraId="0E5B0850" w14:textId="77777777" w:rsidR="0064602D" w:rsidRDefault="0064602D" w:rsidP="001902DA">
      <w:pPr>
        <w:autoSpaceDE w:val="0"/>
        <w:autoSpaceDN w:val="0"/>
        <w:adjustRightInd w:val="0"/>
        <w:ind w:firstLineChars="100" w:firstLine="213"/>
        <w:rPr>
          <w:rFonts w:ascii="ＭＳ 明朝" w:eastAsia="ＭＳ 明朝" w:hAnsi="ＭＳ 明朝" w:cs="Times New Roman"/>
          <w:kern w:val="0"/>
          <w:sz w:val="22"/>
        </w:rPr>
      </w:pPr>
    </w:p>
    <w:p w14:paraId="28AA6991" w14:textId="2EB286B8" w:rsidR="0064602D"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また、地球環境問題に関する</w:t>
      </w:r>
      <w:r w:rsidRPr="008836EC">
        <w:rPr>
          <w:rFonts w:ascii="ＭＳ 明朝" w:eastAsia="ＭＳ 明朝" w:hAnsi="ＭＳ 明朝" w:cs="Times New Roman"/>
          <w:kern w:val="0"/>
          <w:sz w:val="22"/>
        </w:rPr>
        <w:t>1992（平成４）年のリオ・サミットでは、「環境と開発に関するリオ宣言」の第10原則に、「環境問題は、それぞれのレベルで、関心のある全ての市民が参加することにより最も適切に扱われる。国内レベルでは、各個人が」、「公共機関の有する環境関連情報を適切に入手し、意思決定過程に参加する機会を有していなければならない。」と明記され、環境問題に関する意思決定プロセスへの市民参加の必要性が認められた。</w:t>
      </w:r>
    </w:p>
    <w:p w14:paraId="11E6FFF0" w14:textId="77777777" w:rsidR="0064602D" w:rsidRDefault="0064602D" w:rsidP="001902DA">
      <w:pPr>
        <w:ind w:firstLineChars="100" w:firstLine="213"/>
        <w:rPr>
          <w:rFonts w:ascii="ＭＳ 明朝" w:eastAsia="ＭＳ 明朝" w:hAnsi="ＭＳ 明朝" w:cs="Times New Roman"/>
          <w:kern w:val="0"/>
          <w:sz w:val="22"/>
        </w:rPr>
      </w:pPr>
    </w:p>
    <w:p w14:paraId="3950D6A8" w14:textId="2CA097CC" w:rsidR="001902DA"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1993（平成５）年の「生物多様性条約」８条でも、「国内法に従い、生物の多様性の保全及び持続可能な利用に関連する伝統的な生活様式を有する原住民の社会及び地域社会の知識、工夫及び慣行を尊重し、保存し及び維持すること、そのような知識、工夫及び慣行を有する者の承認及び参加を得てそれらの一層広い適用を促進すること並びにそれらの利用がもたらす利益の衡平な配分を奨励すること」が求められている。</w:t>
      </w:r>
    </w:p>
    <w:p w14:paraId="27EC48D3" w14:textId="77777777" w:rsidR="0064602D" w:rsidRPr="008836EC" w:rsidRDefault="0064602D" w:rsidP="001902DA">
      <w:pPr>
        <w:ind w:firstLineChars="100" w:firstLine="213"/>
        <w:rPr>
          <w:rFonts w:ascii="ＭＳ 明朝" w:eastAsia="ＭＳ 明朝" w:hAnsi="ＭＳ 明朝" w:cs="Times New Roman"/>
          <w:kern w:val="0"/>
          <w:sz w:val="22"/>
        </w:rPr>
      </w:pPr>
    </w:p>
    <w:p w14:paraId="6D47C013"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環境・開発に関する政策決定プロセスにおける市民参加や先住民族の</w:t>
      </w:r>
      <w:r w:rsidRPr="008836EC">
        <w:rPr>
          <w:rFonts w:ascii="ＭＳ 明朝" w:eastAsia="ＭＳ 明朝" w:hAnsi="ＭＳ 明朝" w:cs="Times New Roman"/>
          <w:kern w:val="0"/>
          <w:sz w:val="22"/>
        </w:rPr>
        <w:t>FPICの必要性は、1992（平成４）年以降の「気候変動に関する国際連合枠組条約」の交渉において、2009（平成21）年のCOP15で合意された「途上国における森林減少と森林劣化からの排出削減並びに森林保全、持続可能な森林管理、森林炭素蓄積の増強（REDD+）」、2015（平成27）年の国連サミットで採択された「持続可能な開発目標（SDGs）</w:t>
      </w:r>
      <w:r w:rsidRPr="008836EC">
        <w:rPr>
          <w:rFonts w:ascii="ＭＳ 明朝" w:eastAsia="ＭＳ 明朝" w:hAnsi="ＭＳ 明朝" w:cs="Times New Roman" w:hint="eastAsia"/>
          <w:kern w:val="0"/>
          <w:sz w:val="22"/>
        </w:rPr>
        <w:t>」における</w:t>
      </w:r>
      <w:r w:rsidRPr="008836EC">
        <w:rPr>
          <w:rFonts w:ascii="ＭＳ 明朝" w:eastAsia="ＭＳ 明朝" w:hAnsi="ＭＳ 明朝" w:cs="Times New Roman"/>
          <w:kern w:val="0"/>
          <w:sz w:val="22"/>
        </w:rPr>
        <w:t>169の達成基準等でも確認されており、国際的に定着してきたといえる。</w:t>
      </w:r>
    </w:p>
    <w:p w14:paraId="74A078F5" w14:textId="77777777" w:rsidR="001902DA" w:rsidRPr="008836EC" w:rsidRDefault="001902DA" w:rsidP="001902DA">
      <w:pPr>
        <w:rPr>
          <w:rFonts w:ascii="ＭＳ 明朝" w:eastAsia="ＭＳ 明朝" w:hAnsi="ＭＳ 明朝" w:cs="Times New Roman"/>
          <w:kern w:val="0"/>
          <w:sz w:val="22"/>
        </w:rPr>
      </w:pPr>
    </w:p>
    <w:p w14:paraId="4B4D4A1C" w14:textId="555AA0A1" w:rsidR="001902DA" w:rsidRPr="0064602D" w:rsidRDefault="001902DA" w:rsidP="008B3C26">
      <w:pPr>
        <w:pStyle w:val="a9"/>
        <w:numPr>
          <w:ilvl w:val="0"/>
          <w:numId w:val="60"/>
        </w:numPr>
        <w:ind w:leftChars="0"/>
        <w:rPr>
          <w:rFonts w:ascii="ＭＳ 明朝" w:hAnsi="ＭＳ 明朝"/>
          <w:kern w:val="0"/>
        </w:rPr>
      </w:pPr>
      <w:r w:rsidRPr="0064602D">
        <w:rPr>
          <w:rFonts w:ascii="ＭＳ 明朝" w:hAnsi="ＭＳ 明朝" w:hint="eastAsia"/>
          <w:kern w:val="0"/>
        </w:rPr>
        <w:t xml:space="preserve">　国内的動向</w:t>
      </w:r>
    </w:p>
    <w:p w14:paraId="6F20FECB" w14:textId="420F1E67" w:rsidR="001902DA"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国連宣言採択の翌2008（平成20）年６月６日、衆参両院において「アイヌ民族を先住民族とすることを求める決議」が全会一致で可決された。同日、これを受けて、内閣官房長官も「アイヌの人々が日本列島北部周辺、とりわけ北海道に先住し、独自の言語、宗教や文化の独自性を有する先住民族であるとの認識の下に、国連宣言における関連条項を参</w:t>
      </w:r>
      <w:r w:rsidRPr="008836EC">
        <w:rPr>
          <w:rFonts w:ascii="ＭＳ 明朝" w:eastAsia="ＭＳ 明朝" w:hAnsi="ＭＳ 明朝" w:cs="Times New Roman"/>
          <w:kern w:val="0"/>
          <w:sz w:val="22"/>
        </w:rPr>
        <w:lastRenderedPageBreak/>
        <w:t>照しつつ、これまでのアイヌ政策をさらに推進し、総合的な施策の確立に取り組む」</w:t>
      </w:r>
      <w:r w:rsidRPr="008836EC">
        <w:rPr>
          <w:rFonts w:ascii="ＭＳ 明朝" w:eastAsia="ＭＳ 明朝" w:hAnsi="ＭＳ 明朝" w:cs="Times New Roman" w:hint="eastAsia"/>
          <w:kern w:val="0"/>
          <w:sz w:val="22"/>
        </w:rPr>
        <w:t>旨</w:t>
      </w:r>
      <w:r w:rsidRPr="008836EC">
        <w:rPr>
          <w:rFonts w:ascii="ＭＳ 明朝" w:eastAsia="ＭＳ 明朝" w:hAnsi="ＭＳ 明朝" w:cs="Times New Roman"/>
          <w:kern w:val="0"/>
          <w:sz w:val="22"/>
        </w:rPr>
        <w:t>の談話を発表し、「アイヌ政策のあり方に関する有識者懇談会」を設置した。</w:t>
      </w:r>
    </w:p>
    <w:p w14:paraId="590E3A6C" w14:textId="77777777" w:rsidR="0064602D" w:rsidRPr="008836EC" w:rsidRDefault="0064602D" w:rsidP="001902DA">
      <w:pPr>
        <w:rPr>
          <w:rFonts w:ascii="ＭＳ 明朝" w:eastAsia="ＭＳ 明朝" w:hAnsi="ＭＳ 明朝" w:cs="Times New Roman"/>
          <w:kern w:val="0"/>
          <w:sz w:val="22"/>
        </w:rPr>
      </w:pPr>
    </w:p>
    <w:p w14:paraId="76150366" w14:textId="77777777" w:rsidR="0064602D"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2009（平成21）年７月に内閣官房長官に提出された同懇談会報告書は、先住民族を「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と定義し、アイヌ民族は「独自の文化を持ち、他からの支配・制約などを受けない自律的な集団として我が国の統治が及ぶ前から日本列島北部周辺、とりわけ北海道に居住していた」先住民族であるとした。</w:t>
      </w:r>
    </w:p>
    <w:p w14:paraId="1EC9CBA3" w14:textId="77777777" w:rsidR="0064602D" w:rsidRDefault="0064602D" w:rsidP="001902DA">
      <w:pPr>
        <w:rPr>
          <w:rFonts w:ascii="ＭＳ 明朝" w:eastAsia="ＭＳ 明朝" w:hAnsi="ＭＳ 明朝" w:cs="Times New Roman"/>
          <w:kern w:val="0"/>
          <w:sz w:val="22"/>
        </w:rPr>
      </w:pPr>
    </w:p>
    <w:p w14:paraId="5FDB9DCB" w14:textId="3E95FE09" w:rsidR="001902DA" w:rsidRDefault="001902DA" w:rsidP="0064602D">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そして、「国の政策として近代化を進めた結果、アイヌの文化に深刻な打撃を与えたという歴史的経緯を踏まえ、国には先住民族であるアイヌ文化の復興に配慮すべき強い責任がある」と指摘している。「ここでいう文化とは、言語、音楽、舞踊、工芸等に加えて、土地利用の形態などを含む民族固有の生活様式の総体という意味」であり、「アイヌの人々は、古くから生活の糧を得、儀式の場ともなってきた土地との間に深い精神文化的な結びつきを有しており、現代を生きるアイヌの人々の意見や生活基盤の実態などを踏まえながら、土地・資源の利活用については、一定の</w:t>
      </w:r>
      <w:r w:rsidRPr="008836EC">
        <w:rPr>
          <w:rFonts w:ascii="ＭＳ 明朝" w:eastAsia="ＭＳ 明朝" w:hAnsi="ＭＳ 明朝" w:cs="Times New Roman" w:hint="eastAsia"/>
          <w:kern w:val="0"/>
          <w:sz w:val="22"/>
        </w:rPr>
        <w:t>政策的配慮が必要」とした。</w:t>
      </w:r>
    </w:p>
    <w:p w14:paraId="1B3F8699" w14:textId="77777777" w:rsidR="0064602D" w:rsidRPr="008836EC" w:rsidRDefault="0064602D" w:rsidP="0064602D">
      <w:pPr>
        <w:ind w:firstLineChars="100" w:firstLine="213"/>
        <w:rPr>
          <w:rFonts w:ascii="ＭＳ 明朝" w:eastAsia="ＭＳ 明朝" w:hAnsi="ＭＳ 明朝" w:cs="Times New Roman"/>
          <w:kern w:val="0"/>
          <w:sz w:val="22"/>
        </w:rPr>
      </w:pPr>
    </w:p>
    <w:p w14:paraId="087AC42E" w14:textId="77777777" w:rsidR="0064602D"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その後、内閣官房長官を座長とする「アイヌ政策推進会議」において、同報告書の提言内容</w:t>
      </w:r>
      <w:r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具体化に向けた検討が進められ、2020（令和２）年４月に民族共生象徴空間（通称ウポポイ）及び国立アイヌ民族博物館が開設されることになった。また、2019（</w:t>
      </w:r>
      <w:r w:rsidRPr="008836EC">
        <w:rPr>
          <w:rFonts w:ascii="ＭＳ 明朝" w:eastAsia="ＭＳ 明朝" w:hAnsi="ＭＳ 明朝" w:cs="Times New Roman" w:hint="eastAsia"/>
          <w:kern w:val="0"/>
          <w:sz w:val="22"/>
        </w:rPr>
        <w:t>平成</w:t>
      </w:r>
      <w:r w:rsidRPr="008836EC">
        <w:rPr>
          <w:rFonts w:ascii="ＭＳ 明朝" w:eastAsia="ＭＳ 明朝" w:hAnsi="ＭＳ 明朝" w:cs="Times New Roman"/>
          <w:kern w:val="0"/>
          <w:sz w:val="22"/>
        </w:rPr>
        <w:t>31）年４月に</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「アイヌの人々の誇りが尊重される社会を実現するための施策の推進に関する法律」（以下、「アイヌ施策推進法」という。）が制定され</w:t>
      </w:r>
      <w:r w:rsidRPr="008836EC">
        <w:rPr>
          <w:rFonts w:ascii="ＭＳ 明朝" w:eastAsia="ＭＳ 明朝" w:hAnsi="ＭＳ 明朝" w:cs="Times New Roman" w:hint="eastAsia"/>
          <w:kern w:val="0"/>
          <w:sz w:val="22"/>
        </w:rPr>
        <w:t>、「アイヌの人々が民族としての誇りを持って生活することができ、及びその誇りが尊重される社会の実現を図り、もって全ての国民が相互に人格と個性を尊重し合いながら共生する社会の実現に資することを目的」（１条）として、アイヌ施策が推進されることになった。</w:t>
      </w:r>
    </w:p>
    <w:p w14:paraId="637AC0D8" w14:textId="77777777" w:rsidR="0064602D" w:rsidRDefault="0064602D" w:rsidP="001902DA">
      <w:pPr>
        <w:rPr>
          <w:rFonts w:ascii="ＭＳ 明朝" w:eastAsia="ＭＳ 明朝" w:hAnsi="ＭＳ 明朝" w:cs="Times New Roman"/>
          <w:kern w:val="0"/>
          <w:sz w:val="22"/>
        </w:rPr>
      </w:pPr>
    </w:p>
    <w:p w14:paraId="07414BE4" w14:textId="68C4DDB8" w:rsidR="001902DA" w:rsidRPr="008836EC" w:rsidRDefault="001902DA" w:rsidP="0064602D">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なお、同法６条には、「国民は、アイヌの人々が民族としての誇りを持って生活することができ、及びその誇りが尊重される社会の実現に寄与するよう努めるものとする。」と定められ、</w:t>
      </w:r>
      <w:r w:rsidRPr="008836EC">
        <w:rPr>
          <w:rFonts w:ascii="ＭＳ 明朝" w:eastAsia="ＭＳ 明朝" w:hAnsi="ＭＳ 明朝" w:cs="Times New Roman"/>
          <w:kern w:val="0"/>
          <w:sz w:val="22"/>
        </w:rPr>
        <w:t>同法16条において、「認定市町村（アイヌ施策推進地域計画を作成し、内閣総理大臣によって同計画が認定された市町村）内に居住する住民に対し、国有林野をアイヌにおいて継承されてきた儀式の実施その他のアイヌ文化の振興等利用するための林産物の採取に共同して使用させる権利を取得させることができる</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」との特例措置が設けられた。</w:t>
      </w:r>
    </w:p>
    <w:p w14:paraId="6F0926D1" w14:textId="77777777" w:rsidR="001902DA" w:rsidRPr="008836EC" w:rsidRDefault="001902DA" w:rsidP="001902DA">
      <w:pPr>
        <w:rPr>
          <w:rFonts w:ascii="ＭＳ 明朝" w:eastAsia="ＭＳ 明朝" w:hAnsi="ＭＳ 明朝" w:cs="Times New Roman"/>
          <w:kern w:val="0"/>
          <w:sz w:val="22"/>
        </w:rPr>
      </w:pPr>
    </w:p>
    <w:p w14:paraId="4D231A95" w14:textId="774518F9" w:rsidR="001902DA" w:rsidRPr="0064602D" w:rsidRDefault="001902DA" w:rsidP="008B3C26">
      <w:pPr>
        <w:pStyle w:val="a9"/>
        <w:numPr>
          <w:ilvl w:val="0"/>
          <w:numId w:val="60"/>
        </w:numPr>
        <w:ind w:leftChars="0"/>
        <w:rPr>
          <w:rFonts w:ascii="ＭＳ 明朝" w:hAnsi="ＭＳ 明朝"/>
          <w:kern w:val="0"/>
        </w:rPr>
      </w:pPr>
      <w:r w:rsidRPr="0064602D">
        <w:rPr>
          <w:rFonts w:ascii="ＭＳ 明朝" w:hAnsi="ＭＳ 明朝"/>
          <w:kern w:val="0"/>
        </w:rPr>
        <w:lastRenderedPageBreak/>
        <w:t xml:space="preserve">　SGEC認証制度の</w:t>
      </w:r>
      <w:r w:rsidRPr="0064602D">
        <w:rPr>
          <w:rFonts w:ascii="ＭＳ 明朝" w:hAnsi="ＭＳ 明朝" w:hint="eastAsia"/>
          <w:kern w:val="0"/>
        </w:rPr>
        <w:t>運用方針</w:t>
      </w:r>
    </w:p>
    <w:p w14:paraId="56BFAD4E" w14:textId="7CF36A0A" w:rsidR="001902DA"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認証制度の運用に当たっては、国連宣言、「人種差別撤廃条約」及び「国際人権規約自由権規約」等の国際条約及びアイヌ施策推進法、同法に基づく政府の基本方針、都道府県方針、認定市町村作成のアイヌ施策推進地域計画及び</w:t>
      </w:r>
      <w:r w:rsidRPr="008836EC">
        <w:rPr>
          <w:rFonts w:ascii="ＭＳ 明朝" w:eastAsia="ＭＳ 明朝" w:hAnsi="ＭＳ 明朝" w:cs="Times New Roman" w:hint="eastAsia"/>
          <w:kern w:val="0"/>
          <w:sz w:val="22"/>
        </w:rPr>
        <w:t>その</w:t>
      </w:r>
      <w:r w:rsidRPr="008836EC">
        <w:rPr>
          <w:rFonts w:ascii="ＭＳ 明朝" w:eastAsia="ＭＳ 明朝" w:hAnsi="ＭＳ 明朝" w:cs="Times New Roman"/>
          <w:kern w:val="0"/>
          <w:sz w:val="22"/>
        </w:rPr>
        <w:t>具体的措置、</w:t>
      </w:r>
      <w:r w:rsidRPr="008836EC">
        <w:rPr>
          <w:rFonts w:ascii="ＭＳ 明朝" w:eastAsia="ＭＳ 明朝" w:hAnsi="ＭＳ 明朝" w:cs="Times New Roman" w:hint="eastAsia"/>
          <w:kern w:val="0"/>
          <w:sz w:val="22"/>
        </w:rPr>
        <w:t>その他の関連する国内法令等に留意し、先住民族の権利をめぐる国際的動向、明治以降の北海道の歴史的経緯、アイヌ民族にとっての森林の重要性、アイヌ民族が日本国の先住民族として認められた意義等を理解して、アイヌの人々の誇りが尊重される社会の実現に寄与するよう努めるものとする。</w:t>
      </w:r>
    </w:p>
    <w:p w14:paraId="2137F52D" w14:textId="77777777" w:rsidR="0064602D" w:rsidRPr="008836EC" w:rsidRDefault="0064602D" w:rsidP="001902DA">
      <w:pPr>
        <w:rPr>
          <w:rFonts w:ascii="ＭＳ 明朝" w:eastAsia="ＭＳ 明朝" w:hAnsi="ＭＳ 明朝" w:cs="Times New Roman"/>
          <w:kern w:val="0"/>
          <w:sz w:val="22"/>
        </w:rPr>
      </w:pPr>
    </w:p>
    <w:p w14:paraId="126867C0"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そのため、</w:t>
      </w:r>
      <w:r w:rsidRPr="008836EC">
        <w:rPr>
          <w:rFonts w:ascii="ＭＳ 明朝" w:eastAsia="ＭＳ 明朝" w:hAnsi="ＭＳ 明朝" w:cs="Times New Roman"/>
          <w:kern w:val="0"/>
          <w:sz w:val="22"/>
        </w:rPr>
        <w:t>SGEC森林認証制度は、森林の管理者及び施業者（以下、「森林管理者」という。）が、森林管理計画で定める森林の管理及び施業（以下、「森林管理」という。）においてアイヌの人々に対する十分な配慮を確保するとともに、森林管理によって影響を受けるアイヌの人々が意見・要望等を確実に伝えられるものでなければならない。このような制度のもと、森林管理者は、アイヌの人々の具体的要望に可能な限り誠実に対応し、アイヌの人々との信頼関係を構築するよう努めることが重要である。</w:t>
      </w:r>
    </w:p>
    <w:p w14:paraId="4A60DF21" w14:textId="77777777" w:rsidR="001902DA" w:rsidRPr="008836EC" w:rsidRDefault="001902DA" w:rsidP="001902DA">
      <w:pPr>
        <w:rPr>
          <w:rFonts w:ascii="ＭＳ 明朝" w:eastAsia="ＭＳ 明朝" w:hAnsi="ＭＳ 明朝" w:cs="Times New Roman"/>
          <w:kern w:val="0"/>
          <w:sz w:val="22"/>
        </w:rPr>
      </w:pPr>
    </w:p>
    <w:p w14:paraId="015CDF8A" w14:textId="77777777" w:rsidR="001902DA" w:rsidRPr="008836EC" w:rsidRDefault="001902DA" w:rsidP="001902DA">
      <w:pPr>
        <w:ind w:left="427" w:hangingChars="200" w:hanging="427"/>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2</w:t>
      </w:r>
      <w:r w:rsidRPr="008836EC">
        <w:rPr>
          <w:rFonts w:ascii="ＭＳ 明朝" w:eastAsia="ＭＳ 明朝" w:hAnsi="ＭＳ 明朝" w:cs="Times New Roman" w:hint="eastAsia"/>
          <w:b/>
          <w:bCs/>
          <w:kern w:val="0"/>
          <w:sz w:val="22"/>
        </w:rPr>
        <w:t>．</w:t>
      </w:r>
      <w:r w:rsidRPr="008836EC">
        <w:rPr>
          <w:rFonts w:ascii="ＭＳ 明朝" w:eastAsia="ＭＳ 明朝" w:hAnsi="ＭＳ 明朝" w:cs="Times New Roman"/>
          <w:b/>
          <w:bCs/>
          <w:kern w:val="0"/>
          <w:sz w:val="22"/>
        </w:rPr>
        <w:t>「自由な、事前の、かつ</w:t>
      </w:r>
      <w:r w:rsidRPr="008836EC">
        <w:rPr>
          <w:rFonts w:ascii="ＭＳ 明朝" w:eastAsia="ＭＳ 明朝" w:hAnsi="ＭＳ 明朝" w:cs="Times New Roman" w:hint="eastAsia"/>
          <w:b/>
          <w:bCs/>
          <w:kern w:val="0"/>
          <w:sz w:val="22"/>
        </w:rPr>
        <w:t>、</w:t>
      </w:r>
      <w:r w:rsidRPr="008836EC">
        <w:rPr>
          <w:rFonts w:ascii="ＭＳ 明朝" w:eastAsia="ＭＳ 明朝" w:hAnsi="ＭＳ 明朝" w:cs="Times New Roman"/>
          <w:b/>
          <w:bCs/>
          <w:kern w:val="0"/>
          <w:sz w:val="22"/>
        </w:rPr>
        <w:t>情報に基づく同意（FPIC）」の規定</w:t>
      </w:r>
    </w:p>
    <w:p w14:paraId="62F86FD9" w14:textId="77777777" w:rsidR="001902DA" w:rsidRPr="008836EC" w:rsidRDefault="001902DA" w:rsidP="001902DA">
      <w:pPr>
        <w:rPr>
          <w:rFonts w:ascii="ＭＳ 明朝" w:eastAsia="ＭＳ 明朝" w:hAnsi="ＭＳ 明朝" w:cs="Times New Roman"/>
          <w:kern w:val="0"/>
          <w:sz w:val="22"/>
        </w:rPr>
      </w:pPr>
    </w:p>
    <w:p w14:paraId="6FE7B2F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国連宣言に規定されたFPIC</w:t>
      </w:r>
    </w:p>
    <w:p w14:paraId="26C8CE6C"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2007（平成19）年９月に</w:t>
      </w:r>
      <w:r w:rsidRPr="008836EC">
        <w:rPr>
          <w:rFonts w:ascii="ＭＳ 明朝" w:eastAsia="ＭＳ 明朝" w:hAnsi="ＭＳ 明朝" w:cs="Times New Roman" w:hint="eastAsia"/>
          <w:kern w:val="0"/>
          <w:sz w:val="22"/>
        </w:rPr>
        <w:t>採択された</w:t>
      </w:r>
      <w:r w:rsidRPr="008836EC">
        <w:rPr>
          <w:rFonts w:ascii="ＭＳ 明朝" w:eastAsia="ＭＳ 明朝" w:hAnsi="ＭＳ 明朝" w:cs="Times New Roman"/>
          <w:kern w:val="0"/>
          <w:sz w:val="22"/>
        </w:rPr>
        <w:t>国連宣言</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19条</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国は、先住民族に影響を及ぼすおそれのある立法上又は行政上の措置をとり、及び実施する前に、当該先住民族の自由な、事前の、かつ、情報に基づく同意を得るため、当該先住民族自身の代表機関を通じて、当該先住民族と誠実に協議し、及び協力する。」と規定し、主権国家に対し、先住民族</w:t>
      </w:r>
      <w:r w:rsidRPr="008836EC">
        <w:rPr>
          <w:rFonts w:ascii="ＭＳ 明朝" w:eastAsia="ＭＳ 明朝" w:hAnsi="ＭＳ 明朝" w:cs="Times New Roman" w:hint="eastAsia"/>
          <w:kern w:val="0"/>
          <w:sz w:val="22"/>
        </w:rPr>
        <w:t>に対する</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の実施を</w:t>
      </w:r>
      <w:r w:rsidRPr="008836EC">
        <w:rPr>
          <w:rFonts w:ascii="ＭＳ 明朝" w:eastAsia="ＭＳ 明朝" w:hAnsi="ＭＳ 明朝" w:cs="Times New Roman"/>
          <w:kern w:val="0"/>
          <w:sz w:val="22"/>
        </w:rPr>
        <w:t>求めている。</w:t>
      </w:r>
    </w:p>
    <w:p w14:paraId="00A3DD48" w14:textId="77777777" w:rsidR="001902DA" w:rsidRPr="008836EC" w:rsidRDefault="001902DA" w:rsidP="001902DA">
      <w:pPr>
        <w:rPr>
          <w:rFonts w:ascii="ＭＳ 明朝" w:eastAsia="ＭＳ 明朝" w:hAnsi="ＭＳ 明朝" w:cs="Times New Roman"/>
          <w:kern w:val="0"/>
          <w:sz w:val="22"/>
        </w:rPr>
      </w:pPr>
    </w:p>
    <w:p w14:paraId="296CB0AE" w14:textId="74F61ECB" w:rsidR="001902DA" w:rsidRPr="00451478" w:rsidRDefault="001902DA" w:rsidP="001902DA">
      <w:pPr>
        <w:rPr>
          <w:rFonts w:ascii="ＭＳ 明朝" w:eastAsia="ＭＳ 明朝" w:hAnsi="ＭＳ 明朝" w:cs="Times New Roman"/>
          <w:color w:val="FF0000"/>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PEFC認証規格「PEFC ST 1003:2018」に規定されたFPIC</w:t>
      </w:r>
      <w:r w:rsidR="00451478">
        <w:rPr>
          <w:rFonts w:ascii="ＭＳ 明朝" w:eastAsia="ＭＳ 明朝" w:hAnsi="ＭＳ 明朝" w:cs="Times New Roman" w:hint="eastAsia"/>
          <w:kern w:val="0"/>
          <w:sz w:val="22"/>
        </w:rPr>
        <w:t xml:space="preserve">　</w:t>
      </w:r>
    </w:p>
    <w:p w14:paraId="49C2CC6B" w14:textId="78BC496E" w:rsidR="001902DA" w:rsidRPr="008836EC" w:rsidRDefault="001902DA" w:rsidP="002B61E8">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PEFCは、</w:t>
      </w:r>
      <w:r w:rsidRPr="008836EC">
        <w:rPr>
          <w:rFonts w:ascii="ＭＳ 明朝" w:eastAsia="ＭＳ 明朝" w:hAnsi="ＭＳ 明朝" w:cs="Times New Roman" w:hint="eastAsia"/>
          <w:kern w:val="0"/>
          <w:sz w:val="22"/>
        </w:rPr>
        <w:t>このような</w:t>
      </w:r>
      <w:r w:rsidRPr="008836EC">
        <w:rPr>
          <w:rFonts w:ascii="ＭＳ 明朝" w:eastAsia="ＭＳ 明朝" w:hAnsi="ＭＳ 明朝" w:cs="Times New Roman"/>
          <w:kern w:val="0"/>
          <w:sz w:val="22"/>
        </w:rPr>
        <w:t>国際的動向を重視し、PEFC認証規格「PEFC ST 1003:2018　持続可能</w:t>
      </w:r>
      <w:r w:rsidRPr="008836EC">
        <w:rPr>
          <w:rFonts w:ascii="ＭＳ 明朝" w:eastAsia="ＭＳ 明朝" w:hAnsi="ＭＳ 明朝" w:cs="Times New Roman" w:hint="eastAsia"/>
          <w:kern w:val="0"/>
          <w:sz w:val="22"/>
        </w:rPr>
        <w:t>な</w:t>
      </w:r>
      <w:r w:rsidRPr="008836EC">
        <w:rPr>
          <w:rFonts w:ascii="ＭＳ 明朝" w:eastAsia="ＭＳ 明朝" w:hAnsi="ＭＳ 明朝" w:cs="Times New Roman"/>
          <w:kern w:val="0"/>
          <w:sz w:val="22"/>
        </w:rPr>
        <w:t>森林管理－要求事項」の「6.3.2.2」に、「森林管理者は、「独立国における原住民及び種族民に関する条約（ILO169号）」及び「先住民族の権利に関する国際連合宣言」に列挙されているような、権利享有者の自由意思による、事前の及び十分な情報に基づく同意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w:t>
      </w:r>
      <w:r w:rsidRPr="008836EC">
        <w:rPr>
          <w:rFonts w:ascii="ＭＳ 明朝" w:eastAsia="ＭＳ 明朝" w:hAnsi="ＭＳ 明朝" w:cs="Times New Roman"/>
          <w:kern w:val="0"/>
          <w:sz w:val="22"/>
        </w:rPr>
        <w:lastRenderedPageBreak/>
        <w:t>ならない。」との規格を</w:t>
      </w:r>
      <w:r w:rsidRPr="008836EC">
        <w:rPr>
          <w:rFonts w:ascii="ＭＳ 明朝" w:eastAsia="ＭＳ 明朝" w:hAnsi="ＭＳ 明朝" w:cs="Times New Roman" w:hint="eastAsia"/>
          <w:kern w:val="0"/>
          <w:sz w:val="22"/>
        </w:rPr>
        <w:t>、</w:t>
      </w:r>
      <w:r w:rsidR="002B61E8">
        <w:rPr>
          <w:rFonts w:ascii="ＭＳ 明朝" w:eastAsia="ＭＳ 明朝" w:hAnsi="ＭＳ 明朝" w:cs="Times New Roman" w:hint="eastAsia"/>
          <w:kern w:val="0"/>
          <w:sz w:val="22"/>
        </w:rPr>
        <w:t>また、</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8.6.3</w:t>
      </w:r>
      <w:r w:rsidRPr="008836EC">
        <w:rPr>
          <w:rFonts w:ascii="ＭＳ 明朝" w:eastAsia="ＭＳ 明朝" w:hAnsi="ＭＳ 明朝" w:cs="Times New Roman" w:hint="eastAsia"/>
          <w:kern w:val="0"/>
          <w:sz w:val="22"/>
        </w:rPr>
        <w:t>」に</w:t>
      </w:r>
      <w:r w:rsidR="002B61E8">
        <w:rPr>
          <w:rFonts w:ascii="ＭＳ 明朝" w:eastAsia="ＭＳ 明朝" w:hAnsi="ＭＳ 明朝" w:cs="Times New Roman" w:hint="eastAsia"/>
          <w:kern w:val="0"/>
          <w:sz w:val="22"/>
        </w:rPr>
        <w:t>は</w:t>
      </w:r>
      <w:r w:rsidRPr="008836EC">
        <w:rPr>
          <w:rFonts w:ascii="ＭＳ 明朝" w:eastAsia="ＭＳ 明朝" w:hAnsi="ＭＳ 明朝" w:cs="Times New Roman" w:hint="eastAsia"/>
          <w:kern w:val="0"/>
          <w:sz w:val="22"/>
        </w:rPr>
        <w:t>、「森林管理者は、固有の歴史的、文化的又は精神的意義及び地域社会の基本的必要性を充たす地域基盤であることが認識されている場所は、当該場所の意義に十分に配慮して保護又は管理しなければならない。」との規格を</w:t>
      </w:r>
      <w:r w:rsidRPr="008836EC">
        <w:rPr>
          <w:rFonts w:ascii="ＭＳ 明朝" w:eastAsia="ＭＳ 明朝" w:hAnsi="ＭＳ 明朝" w:cs="Times New Roman"/>
          <w:kern w:val="0"/>
          <w:sz w:val="22"/>
        </w:rPr>
        <w:t>定めた。</w:t>
      </w:r>
    </w:p>
    <w:p w14:paraId="5128F59B" w14:textId="77777777" w:rsidR="001902DA" w:rsidRPr="008836EC" w:rsidRDefault="001902DA" w:rsidP="001902DA">
      <w:pPr>
        <w:rPr>
          <w:rFonts w:ascii="ＭＳ 明朝" w:eastAsia="ＭＳ 明朝" w:hAnsi="ＭＳ 明朝" w:cs="Times New Roman"/>
          <w:kern w:val="0"/>
          <w:sz w:val="22"/>
        </w:rPr>
      </w:pPr>
    </w:p>
    <w:p w14:paraId="2B631D77" w14:textId="21083F38" w:rsidR="001902DA" w:rsidRPr="009911ED" w:rsidRDefault="001902DA" w:rsidP="008B3C26">
      <w:pPr>
        <w:pStyle w:val="a9"/>
        <w:numPr>
          <w:ilvl w:val="0"/>
          <w:numId w:val="60"/>
        </w:numPr>
        <w:ind w:leftChars="0"/>
        <w:rPr>
          <w:rFonts w:ascii="ＭＳ 明朝" w:hAnsi="ＭＳ 明朝"/>
          <w:kern w:val="0"/>
        </w:rPr>
      </w:pPr>
      <w:r w:rsidRPr="009911ED">
        <w:rPr>
          <w:rFonts w:ascii="ＭＳ 明朝" w:hAnsi="ＭＳ 明朝"/>
          <w:kern w:val="0"/>
        </w:rPr>
        <w:t xml:space="preserve">　SGEC</w:t>
      </w:r>
      <w:r w:rsidRPr="009911ED">
        <w:rPr>
          <w:rFonts w:ascii="ＭＳ 明朝" w:hAnsi="ＭＳ 明朝" w:hint="eastAsia"/>
          <w:kern w:val="0"/>
        </w:rPr>
        <w:t>基準</w:t>
      </w:r>
      <w:r w:rsidRPr="009911ED">
        <w:rPr>
          <w:rFonts w:ascii="ＭＳ 明朝" w:hAnsi="ＭＳ 明朝"/>
          <w:kern w:val="0"/>
        </w:rPr>
        <w:t>文書3「SGEC</w:t>
      </w:r>
      <w:r w:rsidRPr="009911ED">
        <w:rPr>
          <w:rFonts w:ascii="ＭＳ 明朝" w:hAnsi="ＭＳ 明朝" w:hint="eastAsia"/>
          <w:kern w:val="0"/>
        </w:rPr>
        <w:t>持続可能な森林管理―要求事項」</w:t>
      </w:r>
      <w:r w:rsidRPr="009911ED">
        <w:rPr>
          <w:rFonts w:ascii="ＭＳ 明朝" w:hAnsi="ＭＳ 明朝"/>
          <w:kern w:val="0"/>
        </w:rPr>
        <w:t>に規定されたFPIC</w:t>
      </w:r>
    </w:p>
    <w:p w14:paraId="146E3620" w14:textId="759A1557" w:rsidR="001902DA"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SGEC/PEFC</w:t>
      </w:r>
      <w:r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持続可能な森林管理―要求事項」の</w:t>
      </w:r>
      <w:r w:rsidRPr="008836EC">
        <w:rPr>
          <w:rFonts w:ascii="ＭＳ 明朝" w:eastAsia="ＭＳ 明朝" w:hAnsi="ＭＳ 明朝" w:cs="Times New Roman"/>
          <w:kern w:val="0"/>
          <w:sz w:val="22"/>
        </w:rPr>
        <w:t>6.3.2.2</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、PEFC規格と同</w:t>
      </w:r>
      <w:r w:rsidRPr="008836EC">
        <w:rPr>
          <w:rFonts w:ascii="ＭＳ 明朝" w:eastAsia="ＭＳ 明朝" w:hAnsi="ＭＳ 明朝" w:cs="Times New Roman" w:hint="eastAsia"/>
          <w:kern w:val="0"/>
          <w:sz w:val="22"/>
        </w:rPr>
        <w:t>趣旨</w:t>
      </w:r>
      <w:r w:rsidRPr="008836EC">
        <w:rPr>
          <w:rFonts w:ascii="ＭＳ 明朝" w:eastAsia="ＭＳ 明朝" w:hAnsi="ＭＳ 明朝" w:cs="Times New Roman"/>
          <w:kern w:val="0"/>
          <w:sz w:val="22"/>
        </w:rPr>
        <w:t>の規格を定めるとともに、FPICの具体的手続について、「アイヌの人々のFPICを確保するため、説明会又は通信手段等により、事前に十分な情報を提供し、意見及び要望等を確認し、必要な場合には協議する手続がなければならない。FPICが必要なアイヌの人々、又はその地域組織については、関係市町村、関係団体等にも照会し、可能な限り把握するよう努めなければならない。」と定めている。</w:t>
      </w:r>
    </w:p>
    <w:p w14:paraId="3331A497" w14:textId="77777777" w:rsidR="009911ED" w:rsidRPr="008836EC" w:rsidRDefault="009911ED" w:rsidP="001902DA">
      <w:pPr>
        <w:rPr>
          <w:rFonts w:ascii="ＭＳ 明朝" w:eastAsia="ＭＳ 明朝" w:hAnsi="ＭＳ 明朝" w:cs="Times New Roman"/>
          <w:kern w:val="0"/>
          <w:sz w:val="22"/>
        </w:rPr>
      </w:pPr>
    </w:p>
    <w:p w14:paraId="631F1F9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また、SGEC/PEFC</w:t>
      </w:r>
      <w:r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」に基づく具体的な認証審査手続を定めた</w:t>
      </w:r>
      <w:r w:rsidRPr="008836EC">
        <w:rPr>
          <w:rFonts w:ascii="ＭＳ 明朝" w:eastAsia="ＭＳ 明朝" w:hAnsi="ＭＳ 明朝" w:cs="Times New Roman" w:hint="eastAsia"/>
          <w:kern w:val="0"/>
          <w:sz w:val="22"/>
        </w:rPr>
        <w:t>基準文書</w:t>
      </w:r>
      <w:r w:rsidRPr="008836EC">
        <w:rPr>
          <w:rFonts w:ascii="ＭＳ 明朝" w:eastAsia="ＭＳ 明朝" w:hAnsi="ＭＳ 明朝" w:cs="Times New Roman"/>
          <w:kern w:val="0"/>
          <w:sz w:val="22"/>
        </w:rPr>
        <w:t>3の付属書1の6.1.5</w:t>
      </w:r>
      <w:r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アイヌ民族に係る認証審査手</w:t>
      </w:r>
      <w:r w:rsidRPr="008836EC">
        <w:rPr>
          <w:rFonts w:ascii="ＭＳ 明朝" w:eastAsia="ＭＳ 明朝" w:hAnsi="ＭＳ 明朝" w:cs="Times New Roman" w:hint="eastAsia"/>
          <w:kern w:val="0"/>
          <w:sz w:val="22"/>
        </w:rPr>
        <w:t>順</w:t>
      </w:r>
      <w:r w:rsidRPr="008836EC">
        <w:rPr>
          <w:rFonts w:ascii="ＭＳ 明朝" w:eastAsia="ＭＳ 明朝" w:hAnsi="ＭＳ 明朝" w:cs="Times New Roman"/>
          <w:kern w:val="0"/>
          <w:sz w:val="22"/>
        </w:rPr>
        <w:t>」の「方針」において、「アイヌの人々が居住している地域の森林管理に当たっては、SGEC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文書3の付属書1「運用ガイドライン」6.1.5</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基づき、アイヌの人々の自由意思による、事前の及び十分な情報に基づく同意を確保するため、アイヌの人々又はその地域組織等と協議しなければならない。」と定めている。</w:t>
      </w:r>
    </w:p>
    <w:p w14:paraId="3C0B1BDA" w14:textId="77777777" w:rsidR="001902DA" w:rsidRPr="008836EC" w:rsidRDefault="001902DA" w:rsidP="001902DA">
      <w:pPr>
        <w:rPr>
          <w:rFonts w:ascii="ＭＳ 明朝" w:eastAsia="ＭＳ 明朝" w:hAnsi="ＭＳ 明朝" w:cs="Times New Roman"/>
          <w:kern w:val="0"/>
          <w:sz w:val="22"/>
        </w:rPr>
      </w:pPr>
    </w:p>
    <w:p w14:paraId="11383EAF"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3．具体的なFPICのプロセス</w:t>
      </w:r>
    </w:p>
    <w:p w14:paraId="35C973CD" w14:textId="77777777" w:rsidR="001902DA" w:rsidRPr="008836EC" w:rsidRDefault="001902DA" w:rsidP="001902DA">
      <w:pPr>
        <w:rPr>
          <w:rFonts w:ascii="ＭＳ 明朝" w:eastAsia="ＭＳ 明朝" w:hAnsi="ＭＳ 明朝" w:cs="Times New Roman"/>
          <w:kern w:val="0"/>
          <w:sz w:val="22"/>
        </w:rPr>
      </w:pPr>
    </w:p>
    <w:p w14:paraId="0C6C4A1B" w14:textId="1284039C" w:rsidR="001902DA" w:rsidRPr="009911ED" w:rsidRDefault="001902DA" w:rsidP="008B3C26">
      <w:pPr>
        <w:pStyle w:val="a9"/>
        <w:numPr>
          <w:ilvl w:val="0"/>
          <w:numId w:val="61"/>
        </w:numPr>
        <w:ind w:leftChars="0"/>
        <w:rPr>
          <w:rFonts w:ascii="ＭＳ 明朝" w:hAnsi="ＭＳ 明朝"/>
          <w:kern w:val="0"/>
        </w:rPr>
      </w:pPr>
      <w:r w:rsidRPr="009911ED">
        <w:rPr>
          <w:rFonts w:ascii="ＭＳ 明朝" w:hAnsi="ＭＳ 明朝" w:hint="eastAsia"/>
          <w:kern w:val="0"/>
        </w:rPr>
        <w:t xml:space="preserve">　自由な、事前の、かつ、情報に基づく同意</w:t>
      </w:r>
    </w:p>
    <w:p w14:paraId="6BBA6357" w14:textId="77777777" w:rsidR="009911ED"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FPICは、Free, Prior and Informed Consent</w:t>
      </w:r>
      <w:r w:rsidRPr="008836EC">
        <w:rPr>
          <w:rFonts w:ascii="ＭＳ 明朝" w:eastAsia="ＭＳ 明朝" w:hAnsi="ＭＳ 明朝" w:cs="Times New Roman" w:hint="eastAsia"/>
          <w:kern w:val="0"/>
          <w:sz w:val="22"/>
        </w:rPr>
        <w:t>の略称であり、「自由な同意」、「事前の同意」、「情報に基づく同意」の３要素から成る。「同意」は、「相手方の意見や提案を受け入れること」を意味しているため、森林管理者は、アイヌの人々に森林管理計画を受け入れてもらわなければならない。</w:t>
      </w:r>
    </w:p>
    <w:p w14:paraId="597AE684" w14:textId="77777777" w:rsidR="009911ED" w:rsidRDefault="009911ED" w:rsidP="001902DA">
      <w:pPr>
        <w:rPr>
          <w:rFonts w:ascii="ＭＳ 明朝" w:eastAsia="ＭＳ 明朝" w:hAnsi="ＭＳ 明朝" w:cs="Times New Roman"/>
          <w:kern w:val="0"/>
          <w:sz w:val="22"/>
        </w:rPr>
      </w:pPr>
    </w:p>
    <w:p w14:paraId="31639DFD" w14:textId="5AEA4E96" w:rsidR="001902DA" w:rsidRDefault="001902DA" w:rsidP="009911ED">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なお、アイヌ民族に対する深刻な差別を背景に、アイヌとしてのアイデンティティを有していながらそのことを公にしていないアイヌの人々（以下、「潜在的なアイヌの人々」という。）が少なくないことに鑑み、潜在的なアイヌの人々の</w:t>
      </w:r>
      <w:r w:rsidRPr="008836EC">
        <w:rPr>
          <w:rFonts w:ascii="ＭＳ 明朝" w:eastAsia="ＭＳ 明朝" w:hAnsi="ＭＳ 明朝" w:cs="Times New Roman"/>
          <w:kern w:val="0"/>
          <w:sz w:val="22"/>
        </w:rPr>
        <w:t>FPICについても、以下の</w:t>
      </w:r>
      <w:r w:rsidRPr="008836EC">
        <w:rPr>
          <w:rFonts w:ascii="ＭＳ 明朝" w:eastAsia="ＭＳ 明朝" w:hAnsi="ＭＳ 明朝" w:cs="Times New Roman" w:hint="eastAsia"/>
          <w:kern w:val="0"/>
          <w:sz w:val="22"/>
        </w:rPr>
        <w:t>⑵の手順により実施する。</w:t>
      </w:r>
    </w:p>
    <w:p w14:paraId="69D5BB43" w14:textId="77777777" w:rsidR="009911ED" w:rsidRPr="008836EC" w:rsidRDefault="009911ED" w:rsidP="009911ED">
      <w:pPr>
        <w:ind w:firstLineChars="100" w:firstLine="213"/>
        <w:rPr>
          <w:rFonts w:ascii="ＭＳ 明朝" w:eastAsia="ＭＳ 明朝" w:hAnsi="ＭＳ 明朝" w:cs="Times New Roman"/>
          <w:kern w:val="0"/>
          <w:sz w:val="22"/>
        </w:rPr>
      </w:pPr>
    </w:p>
    <w:p w14:paraId="55B0C4E1" w14:textId="477DF353" w:rsidR="001902DA"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SGEC認証制度におけるFPICの各要素の意味は、以下のとおりである。</w:t>
      </w:r>
    </w:p>
    <w:p w14:paraId="45EC85E7" w14:textId="77777777" w:rsidR="009911ED" w:rsidRPr="008836EC" w:rsidRDefault="009911ED" w:rsidP="001902DA">
      <w:pPr>
        <w:ind w:firstLineChars="100" w:firstLine="213"/>
        <w:rPr>
          <w:rFonts w:ascii="ＭＳ 明朝" w:eastAsia="ＭＳ 明朝" w:hAnsi="ＭＳ 明朝" w:cs="Times New Roman"/>
          <w:kern w:val="0"/>
          <w:sz w:val="22"/>
        </w:rPr>
      </w:pPr>
    </w:p>
    <w:p w14:paraId="797DE0FF" w14:textId="44B4942B" w:rsidR="001902DA" w:rsidRDefault="001902DA" w:rsidP="008B3C26">
      <w:pPr>
        <w:pStyle w:val="a9"/>
        <w:numPr>
          <w:ilvl w:val="0"/>
          <w:numId w:val="62"/>
        </w:numPr>
        <w:ind w:leftChars="0"/>
        <w:rPr>
          <w:rFonts w:ascii="ＭＳ 明朝" w:hAnsi="ＭＳ 明朝"/>
          <w:kern w:val="0"/>
        </w:rPr>
      </w:pPr>
      <w:r w:rsidRPr="009911ED">
        <w:rPr>
          <w:rFonts w:ascii="ＭＳ 明朝" w:hAnsi="ＭＳ 明朝" w:hint="eastAsia"/>
          <w:kern w:val="0"/>
        </w:rPr>
        <w:t xml:space="preserve">　「自由な同意」は、「協議等の相手方又は第三者から干渉され、もしくは圧力を</w:t>
      </w:r>
      <w:r w:rsidRPr="009911ED">
        <w:rPr>
          <w:rFonts w:ascii="ＭＳ 明朝" w:hAnsi="ＭＳ 明朝" w:hint="eastAsia"/>
          <w:kern w:val="0"/>
        </w:rPr>
        <w:lastRenderedPageBreak/>
        <w:t>受けることなくなされる同意」を意味する。したがって、森林管理者は、森林管理計画の対象となる森林区域（以下、「森林区域」という。）及びその周辺地域に居住するアイヌの人々（以下、「アイヌの人々」という。）が、森林管理計画に対する同意について、森林管理者又は第三者から圧力を受けないようにしなければならない。</w:t>
      </w:r>
    </w:p>
    <w:p w14:paraId="5EA52137" w14:textId="77777777" w:rsidR="009911ED" w:rsidRPr="009911ED" w:rsidRDefault="009911ED" w:rsidP="009911ED">
      <w:pPr>
        <w:ind w:left="203"/>
        <w:rPr>
          <w:rFonts w:ascii="ＭＳ 明朝" w:hAnsi="ＭＳ 明朝"/>
          <w:kern w:val="0"/>
        </w:rPr>
      </w:pPr>
    </w:p>
    <w:p w14:paraId="6D2DA11A"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事前の同意」は、「物事の実施前になされる同意」という意味である。したがって、森林管理者は、森林管理計画に基づく森林管理の実施前に、アイヌの人々に対し、同計画の決定に関与する意義のある機会を提供しなければならない。</w:t>
      </w:r>
    </w:p>
    <w:p w14:paraId="5ADC0D76" w14:textId="77777777" w:rsidR="009911ED" w:rsidRDefault="009911ED" w:rsidP="001902DA">
      <w:pPr>
        <w:ind w:leftChars="100" w:left="416" w:hangingChars="100" w:hanging="213"/>
        <w:rPr>
          <w:rFonts w:ascii="ＭＳ 明朝" w:eastAsia="ＭＳ 明朝" w:hAnsi="ＭＳ 明朝" w:cs="Times New Roman"/>
          <w:kern w:val="0"/>
          <w:sz w:val="22"/>
        </w:rPr>
      </w:pPr>
    </w:p>
    <w:p w14:paraId="0A8A5610" w14:textId="24047A7F"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情報に基づく同意」は、「明確でわかりやすい説明や情報提供を受け、その内容をよく理解した状態でなされる同意」を意味する。したがって、森林管理者は、森林管理計画に基づく森林管理がアイヌの人々の慣習、日常生活及びその環境に及ぼす実質的もしくは潜在的影響について、わかりやすく、透明性の高い方法で、説明もしくは情報提供をしなければならない。</w:t>
      </w:r>
    </w:p>
    <w:p w14:paraId="781461C6" w14:textId="77777777" w:rsidR="001902DA" w:rsidRPr="008836EC" w:rsidRDefault="001902DA" w:rsidP="001902DA">
      <w:pPr>
        <w:rPr>
          <w:rFonts w:ascii="ＭＳ 明朝" w:eastAsia="ＭＳ 明朝" w:hAnsi="ＭＳ 明朝" w:cs="Times New Roman"/>
          <w:kern w:val="0"/>
          <w:sz w:val="22"/>
        </w:rPr>
      </w:pPr>
    </w:p>
    <w:p w14:paraId="40F7F173"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具体的なFPICの手順</w:t>
      </w:r>
    </w:p>
    <w:p w14:paraId="02F6A0D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として</w:t>
      </w:r>
      <w:r w:rsidRPr="008836EC">
        <w:rPr>
          <w:rFonts w:ascii="ＭＳ 明朝" w:eastAsia="ＭＳ 明朝" w:hAnsi="ＭＳ 明朝" w:cs="Times New Roman"/>
          <w:kern w:val="0"/>
          <w:sz w:val="22"/>
        </w:rPr>
        <w:t>以下の</w:t>
      </w:r>
      <w:r w:rsidRPr="008836EC">
        <w:rPr>
          <w:rFonts w:ascii="ＭＳ 明朝" w:eastAsia="ＭＳ 明朝" w:hAnsi="ＭＳ 明朝" w:cs="Times New Roman" w:hint="eastAsia"/>
          <w:kern w:val="0"/>
          <w:sz w:val="22"/>
        </w:rPr>
        <w:t>５</w:t>
      </w:r>
      <w:r w:rsidRPr="008836EC">
        <w:rPr>
          <w:rFonts w:ascii="ＭＳ 明朝" w:eastAsia="ＭＳ 明朝" w:hAnsi="ＭＳ 明朝" w:cs="Times New Roman"/>
          <w:kern w:val="0"/>
          <w:sz w:val="22"/>
        </w:rPr>
        <w:t>つのステップ</w:t>
      </w:r>
      <w:r w:rsidRPr="008836EC">
        <w:rPr>
          <w:rFonts w:ascii="ＭＳ 明朝" w:eastAsia="ＭＳ 明朝" w:hAnsi="ＭＳ 明朝" w:cs="Times New Roman" w:hint="eastAsia"/>
          <w:kern w:val="0"/>
          <w:sz w:val="22"/>
        </w:rPr>
        <w:t>を</w:t>
      </w:r>
      <w:r w:rsidRPr="008836EC">
        <w:rPr>
          <w:rFonts w:ascii="ＭＳ 明朝" w:eastAsia="ＭＳ 明朝" w:hAnsi="ＭＳ 明朝" w:cs="Times New Roman"/>
          <w:kern w:val="0"/>
          <w:sz w:val="22"/>
        </w:rPr>
        <w:t>段階的に実施する。</w:t>
      </w:r>
      <w:r w:rsidRPr="008836EC">
        <w:rPr>
          <w:rFonts w:ascii="ＭＳ 明朝" w:eastAsia="ＭＳ 明朝" w:hAnsi="ＭＳ 明朝" w:cs="Times New Roman" w:hint="eastAsia"/>
          <w:kern w:val="0"/>
          <w:sz w:val="22"/>
        </w:rPr>
        <w:t>実施においては、以下のことに留意する。</w:t>
      </w:r>
    </w:p>
    <w:p w14:paraId="7F3E525C" w14:textId="77777777" w:rsidR="009911ED" w:rsidRDefault="009911ED" w:rsidP="001902DA">
      <w:pPr>
        <w:ind w:leftChars="100" w:left="416" w:hangingChars="100" w:hanging="213"/>
        <w:rPr>
          <w:rFonts w:ascii="ＭＳ 明朝" w:eastAsia="ＭＳ 明朝" w:hAnsi="ＭＳ 明朝" w:cs="Times New Roman"/>
          <w:kern w:val="0"/>
          <w:sz w:val="22"/>
        </w:rPr>
      </w:pPr>
    </w:p>
    <w:p w14:paraId="4A845C2C" w14:textId="46FD51F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kern w:val="0"/>
          <w:sz w:val="22"/>
        </w:rPr>
        <w:t>①</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各ステップの内容、ステップの実施順序は固定的なものではなく、アイヌの人々及び関連する組織との協議によって変更しうるものであること</w:t>
      </w:r>
      <w:r w:rsidRPr="008836EC">
        <w:rPr>
          <w:rFonts w:ascii="ＭＳ 明朝" w:eastAsia="ＭＳ 明朝" w:hAnsi="ＭＳ 明朝" w:cs="Times New Roman" w:hint="eastAsia"/>
          <w:kern w:val="0"/>
          <w:sz w:val="22"/>
        </w:rPr>
        <w:t>。</w:t>
      </w:r>
    </w:p>
    <w:p w14:paraId="0453E84A" w14:textId="77777777" w:rsidR="009911ED" w:rsidRDefault="009911ED" w:rsidP="001902DA">
      <w:pPr>
        <w:ind w:leftChars="100" w:left="416" w:hangingChars="100" w:hanging="213"/>
        <w:rPr>
          <w:rFonts w:ascii="ＭＳ 明朝" w:eastAsia="ＭＳ 明朝" w:hAnsi="ＭＳ 明朝" w:cs="Times New Roman"/>
          <w:kern w:val="0"/>
          <w:sz w:val="22"/>
        </w:rPr>
      </w:pPr>
    </w:p>
    <w:p w14:paraId="52D0F38E" w14:textId="14EA8744"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kern w:val="0"/>
          <w:sz w:val="22"/>
        </w:rPr>
        <w:t>②</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FPICの</w:t>
      </w:r>
      <w:r w:rsidRPr="008836EC">
        <w:rPr>
          <w:rFonts w:ascii="ＭＳ 明朝" w:eastAsia="ＭＳ 明朝" w:hAnsi="ＭＳ 明朝" w:cs="Times New Roman" w:hint="eastAsia"/>
          <w:kern w:val="0"/>
          <w:sz w:val="22"/>
        </w:rPr>
        <w:t>プロセス</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アイヌの人々との間に良好な関係を構築し、維持していくことを目的とした継続的なものであること。</w:t>
      </w:r>
    </w:p>
    <w:p w14:paraId="6B54400C" w14:textId="77777777" w:rsidR="009911ED" w:rsidRDefault="009911ED" w:rsidP="001902DA">
      <w:pPr>
        <w:ind w:leftChars="100" w:left="416" w:hangingChars="100" w:hanging="213"/>
        <w:rPr>
          <w:rFonts w:ascii="ＭＳ 明朝" w:eastAsia="ＭＳ 明朝" w:hAnsi="ＭＳ 明朝" w:cs="Times New Roman"/>
          <w:kern w:val="0"/>
          <w:sz w:val="22"/>
        </w:rPr>
      </w:pPr>
    </w:p>
    <w:p w14:paraId="351C6AD3" w14:textId="22031548"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必要な場合の説明資料とすることも念頭に、</w:t>
      </w:r>
      <w:r w:rsidRPr="008836EC">
        <w:rPr>
          <w:rFonts w:ascii="ＭＳ 明朝" w:eastAsia="ＭＳ 明朝" w:hAnsi="ＭＳ 明朝" w:cs="Times New Roman"/>
          <w:kern w:val="0"/>
          <w:sz w:val="22"/>
        </w:rPr>
        <w:t>FPICのプロセスを何らかの形で記録すること。</w:t>
      </w:r>
    </w:p>
    <w:p w14:paraId="1E3AEB22" w14:textId="77777777" w:rsidR="001902DA" w:rsidRPr="008836EC" w:rsidRDefault="001902DA" w:rsidP="001902DA">
      <w:pPr>
        <w:rPr>
          <w:rFonts w:ascii="ＭＳ 明朝" w:eastAsia="ＭＳ 明朝" w:hAnsi="ＭＳ 明朝" w:cs="Times New Roman"/>
          <w:kern w:val="0"/>
          <w:sz w:val="22"/>
        </w:rPr>
      </w:pPr>
    </w:p>
    <w:p w14:paraId="555B3FF5"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ステップ１：ステークホルダーの特定</w:t>
      </w:r>
    </w:p>
    <w:p w14:paraId="28B17438" w14:textId="77777777" w:rsidR="001902DA" w:rsidRPr="008836EC" w:rsidRDefault="001902DA" w:rsidP="001902DA">
      <w:pPr>
        <w:rPr>
          <w:rFonts w:ascii="ＭＳ 明朝" w:eastAsia="ＭＳ 明朝" w:hAnsi="ＭＳ 明朝" w:cs="Times New Roman"/>
          <w:kern w:val="0"/>
          <w:sz w:val="22"/>
        </w:rPr>
      </w:pPr>
    </w:p>
    <w:p w14:paraId="3AC4567F"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森林認証の取得又は更新を申請する森林管理者は、以下の手順に従って、森林区域及びその周辺地域に居住し、実質的もしくは潜在的に影響を受けるアイヌの個人又は組織を、ステークホルダー（利害関係者）として特定しなければならない。</w:t>
      </w:r>
    </w:p>
    <w:p w14:paraId="5908AF4E" w14:textId="77777777" w:rsidR="009911ED" w:rsidRDefault="009911ED" w:rsidP="001902DA">
      <w:pPr>
        <w:ind w:leftChars="100" w:left="416" w:hangingChars="100" w:hanging="213"/>
        <w:rPr>
          <w:rFonts w:ascii="ＭＳ 明朝" w:eastAsia="ＭＳ 明朝" w:hAnsi="ＭＳ 明朝" w:cs="Times New Roman"/>
          <w:kern w:val="0"/>
          <w:sz w:val="22"/>
        </w:rPr>
      </w:pPr>
    </w:p>
    <w:p w14:paraId="19370AEC" w14:textId="1A2A04D9"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森林区域及びその周辺地域に居住するアイヌの人々の地域組織を特定できる場合は、</w:t>
      </w:r>
      <w:r w:rsidRPr="008836EC">
        <w:rPr>
          <w:rFonts w:ascii="ＭＳ 明朝" w:eastAsia="ＭＳ 明朝" w:hAnsi="ＭＳ 明朝" w:cs="Times New Roman" w:hint="eastAsia"/>
          <w:kern w:val="0"/>
          <w:sz w:val="22"/>
        </w:rPr>
        <w:lastRenderedPageBreak/>
        <w:t>当該地域組織をステークホルダーとする。</w:t>
      </w:r>
    </w:p>
    <w:p w14:paraId="79CBB586" w14:textId="77777777" w:rsidR="009911ED" w:rsidRDefault="009911ED" w:rsidP="001902DA">
      <w:pPr>
        <w:ind w:leftChars="100" w:left="416" w:hangingChars="100" w:hanging="213"/>
        <w:rPr>
          <w:rFonts w:ascii="ＭＳ 明朝" w:eastAsia="ＭＳ 明朝" w:hAnsi="ＭＳ 明朝" w:cs="Times New Roman"/>
          <w:kern w:val="0"/>
          <w:sz w:val="22"/>
        </w:rPr>
      </w:pPr>
    </w:p>
    <w:p w14:paraId="6FAACFD5" w14:textId="3D3A1F33"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①の地域組織を特定できないが、森林区域及びその周辺地域に居住するアイヌの個人を特定できる場合は、当該個人をステークホルダーとする。</w:t>
      </w:r>
    </w:p>
    <w:p w14:paraId="703E6AF3" w14:textId="77777777" w:rsidR="009911ED" w:rsidRDefault="009911ED" w:rsidP="001902DA">
      <w:pPr>
        <w:ind w:leftChars="100" w:left="416" w:hangingChars="100" w:hanging="213"/>
        <w:rPr>
          <w:rFonts w:ascii="ＭＳ 明朝" w:eastAsia="ＭＳ 明朝" w:hAnsi="ＭＳ 明朝" w:cs="Times New Roman"/>
          <w:kern w:val="0"/>
          <w:sz w:val="22"/>
        </w:rPr>
      </w:pPr>
    </w:p>
    <w:p w14:paraId="06F3FEE4" w14:textId="16FFD942"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①の地域組織の他に、②の個人も特定できる場合は、そのいずれもステークホルダーとする。</w:t>
      </w:r>
    </w:p>
    <w:p w14:paraId="1DF5124A" w14:textId="77777777" w:rsidR="009911ED" w:rsidRDefault="009911ED" w:rsidP="001902DA">
      <w:pPr>
        <w:ind w:leftChars="100" w:left="416" w:hangingChars="100" w:hanging="213"/>
        <w:rPr>
          <w:rFonts w:ascii="ＭＳ 明朝" w:eastAsia="ＭＳ 明朝" w:hAnsi="ＭＳ 明朝" w:cs="Times New Roman"/>
          <w:kern w:val="0"/>
          <w:sz w:val="22"/>
        </w:rPr>
      </w:pPr>
    </w:p>
    <w:p w14:paraId="59862281" w14:textId="2599F26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④　照会してもなお①の地域組織と②の個人のいずれも特定できない場合は、その調査プロセスを記録し、保管しなければならない。また、このような場合であっても、当該地域に潜在的なアイヌの人々がいる可能性を否定できないことに留意するとともに、調査プロセスにおいて把握した情報も、個人情報保護の観点から適正に管理しなければならない。</w:t>
      </w:r>
    </w:p>
    <w:p w14:paraId="616985CD" w14:textId="77777777" w:rsidR="009911ED" w:rsidRDefault="009911ED" w:rsidP="001902DA">
      <w:pPr>
        <w:ind w:leftChars="100" w:left="416" w:hangingChars="100" w:hanging="213"/>
        <w:rPr>
          <w:rFonts w:ascii="ＭＳ 明朝" w:eastAsia="ＭＳ 明朝" w:hAnsi="ＭＳ 明朝" w:cs="Times New Roman"/>
          <w:kern w:val="0"/>
          <w:sz w:val="22"/>
        </w:rPr>
      </w:pPr>
    </w:p>
    <w:p w14:paraId="09E6991D" w14:textId="5DCB758D"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⑤　ステークホルダーの特定にあたっては、アイヌ民族関係団体、森林区域を所管する市町村（以下、「関係市町村」という。）、地域の研究機関等にも照会すること。その際、森林区域の範囲、林種</w:t>
      </w:r>
      <w:r w:rsidRPr="008836EC">
        <w:rPr>
          <w:rFonts w:ascii="ＭＳ 明朝" w:eastAsia="ＭＳ 明朝" w:hAnsi="ＭＳ 明朝" w:cs="Times New Roman"/>
          <w:kern w:val="0"/>
          <w:sz w:val="22"/>
        </w:rPr>
        <w:t>(人</w:t>
      </w:r>
      <w:r w:rsidRPr="008836EC">
        <w:rPr>
          <w:rFonts w:ascii="ＭＳ 明朝" w:eastAsia="ＭＳ 明朝" w:hAnsi="ＭＳ 明朝" w:cs="Times New Roman" w:hint="eastAsia"/>
          <w:kern w:val="0"/>
          <w:sz w:val="22"/>
        </w:rPr>
        <w:t>工林、天然林</w:t>
      </w:r>
      <w:r w:rsidRPr="008836EC">
        <w:rPr>
          <w:rFonts w:ascii="ＭＳ 明朝" w:eastAsia="ＭＳ 明朝" w:hAnsi="ＭＳ 明朝" w:cs="Times New Roman"/>
          <w:kern w:val="0"/>
          <w:sz w:val="22"/>
        </w:rPr>
        <w:t>)別面積・蓄積等を提示し、可能であれば所有・管理の経緯等も説明することが望ましい。</w:t>
      </w:r>
    </w:p>
    <w:p w14:paraId="6E8CB6BD" w14:textId="77777777" w:rsidR="001902DA" w:rsidRPr="008836EC" w:rsidRDefault="001902DA" w:rsidP="001902DA">
      <w:pPr>
        <w:rPr>
          <w:rFonts w:ascii="ＭＳ 明朝" w:eastAsia="ＭＳ 明朝" w:hAnsi="ＭＳ 明朝" w:cs="Times New Roman"/>
          <w:kern w:val="0"/>
          <w:sz w:val="22"/>
        </w:rPr>
      </w:pPr>
    </w:p>
    <w:p w14:paraId="274B5C4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ステップ２：ステークホルダー等に対する影響等の把握</w:t>
      </w:r>
    </w:p>
    <w:p w14:paraId="111F2386" w14:textId="77777777" w:rsidR="001902DA" w:rsidRPr="008836EC" w:rsidRDefault="001902DA" w:rsidP="001902DA">
      <w:pPr>
        <w:rPr>
          <w:rFonts w:ascii="ＭＳ 明朝" w:eastAsia="ＭＳ 明朝" w:hAnsi="ＭＳ 明朝" w:cs="Times New Roman"/>
          <w:kern w:val="0"/>
          <w:sz w:val="22"/>
        </w:rPr>
      </w:pPr>
    </w:p>
    <w:p w14:paraId="11F08B3A" w14:textId="29ED89A8" w:rsidR="009911ED"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森林管理計画の策定に当たっては、アイヌ民族関係団体、関係市町村、地域の研究機関、林業・木材生産団体、観光協会、商工会、</w:t>
      </w:r>
      <w:r w:rsidRPr="008836EC">
        <w:rPr>
          <w:rFonts w:ascii="ＭＳ 明朝" w:eastAsia="ＭＳ 明朝" w:hAnsi="ＭＳ 明朝" w:cs="Times New Roman"/>
          <w:kern w:val="0"/>
          <w:sz w:val="22"/>
        </w:rPr>
        <w:t>NPO法人等のステークホルダーに意見を求め、アイヌの人々の森林に関する慣習の保全、地域の自然的・文化的・社会的環境の保全及び地域振興、産業振興、観光振興等に及ぼす実質的あるいは潜在的な影響を把握しなければならない。</w:t>
      </w:r>
    </w:p>
    <w:p w14:paraId="18C6B9E4" w14:textId="77777777" w:rsidR="009911ED" w:rsidRDefault="009911ED" w:rsidP="001902DA">
      <w:pPr>
        <w:rPr>
          <w:rFonts w:ascii="ＭＳ 明朝" w:eastAsia="ＭＳ 明朝" w:hAnsi="ＭＳ 明朝" w:cs="Times New Roman"/>
          <w:kern w:val="0"/>
          <w:sz w:val="22"/>
        </w:rPr>
      </w:pPr>
    </w:p>
    <w:p w14:paraId="72A29375" w14:textId="5419E245" w:rsidR="001902DA" w:rsidRDefault="001902DA" w:rsidP="009911ED">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そのため、森林管理者は、</w:t>
      </w:r>
      <w:r w:rsidRPr="008836EC">
        <w:rPr>
          <w:rFonts w:ascii="ＭＳ 明朝" w:eastAsia="ＭＳ 明朝" w:hAnsi="ＭＳ 明朝" w:cs="Times New Roman" w:hint="eastAsia"/>
          <w:kern w:val="0"/>
          <w:sz w:val="22"/>
        </w:rPr>
        <w:t>以下の事項を実施しなければならない。</w:t>
      </w:r>
    </w:p>
    <w:p w14:paraId="000A65BC" w14:textId="77777777" w:rsidR="009911ED" w:rsidRPr="008836EC" w:rsidRDefault="009911ED" w:rsidP="009911ED">
      <w:pPr>
        <w:ind w:firstLineChars="100" w:firstLine="213"/>
        <w:rPr>
          <w:rFonts w:ascii="ＭＳ 明朝" w:eastAsia="ＭＳ 明朝" w:hAnsi="ＭＳ 明朝" w:cs="Times New Roman"/>
          <w:kern w:val="0"/>
          <w:sz w:val="22"/>
        </w:rPr>
      </w:pPr>
    </w:p>
    <w:p w14:paraId="61FFF027"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アイヌ民族と自然との深い精神的・宗教的結びつきに鑑み、以下の項目に対する影響を把握しなければならない。</w:t>
      </w:r>
    </w:p>
    <w:p w14:paraId="32AD03BA"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森林区域内における狩猟、並びに食料、染料及び原料となる林産物採取等の慣習の保全。</w:t>
      </w:r>
    </w:p>
    <w:p w14:paraId="3274BE34"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森林区域内におけるチノミシリ（祈りの場）等、アイヌの人々にとって精神的、宗教的に重要な場所の保全。</w:t>
      </w:r>
    </w:p>
    <w:p w14:paraId="43B19D3E"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その他、当該森林に係るアイヌ民族の文化、慣習等の保全。</w:t>
      </w:r>
    </w:p>
    <w:p w14:paraId="24D724AB" w14:textId="77777777" w:rsidR="009911ED" w:rsidRDefault="009911ED" w:rsidP="001902DA">
      <w:pPr>
        <w:ind w:leftChars="100" w:left="416" w:hangingChars="100" w:hanging="213"/>
        <w:rPr>
          <w:rFonts w:ascii="ＭＳ 明朝" w:eastAsia="ＭＳ 明朝" w:hAnsi="ＭＳ 明朝" w:cs="Times New Roman"/>
          <w:kern w:val="0"/>
          <w:sz w:val="22"/>
        </w:rPr>
      </w:pPr>
    </w:p>
    <w:p w14:paraId="0FEA30E3" w14:textId="1AD6285C"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②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樹種・植生・地形・土壌等を把握し、アイヌの人々の日常生活、水資源の涵養や林地保全等の森林の公益的機能、及び稀少な動植物の保護等の生物多様性の確保に対する影響に十分に配慮しなければならない。</w:t>
      </w:r>
    </w:p>
    <w:p w14:paraId="4B7E951A" w14:textId="77777777" w:rsidR="009911ED" w:rsidRDefault="009911ED" w:rsidP="001902DA">
      <w:pPr>
        <w:ind w:leftChars="100" w:left="416" w:hangingChars="100" w:hanging="213"/>
        <w:rPr>
          <w:rFonts w:ascii="ＭＳ 明朝" w:eastAsia="ＭＳ 明朝" w:hAnsi="ＭＳ 明朝" w:cs="Times New Roman"/>
          <w:kern w:val="0"/>
          <w:sz w:val="22"/>
        </w:rPr>
      </w:pPr>
    </w:p>
    <w:p w14:paraId="26623461" w14:textId="6CA68664"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林地転用、立木伐採及び林道等施設の設置については、これによる森林環境、アイヌの人々の慣習及び生活環境、認定市町村のアイヌ施策の実施等に対する影響に十分に配慮しなければならない。</w:t>
      </w:r>
    </w:p>
    <w:p w14:paraId="50FF6CCC" w14:textId="77777777" w:rsidR="009911ED" w:rsidRDefault="009911ED" w:rsidP="001902DA">
      <w:pPr>
        <w:shd w:val="clear" w:color="auto" w:fill="FFFFFF" w:themeFill="background1"/>
        <w:ind w:leftChars="100" w:left="416" w:hangingChars="100" w:hanging="213"/>
        <w:rPr>
          <w:rFonts w:ascii="ＭＳ 明朝" w:eastAsia="ＭＳ 明朝" w:hAnsi="ＭＳ 明朝" w:cs="Times New Roman"/>
          <w:kern w:val="0"/>
          <w:sz w:val="22"/>
        </w:rPr>
      </w:pPr>
    </w:p>
    <w:p w14:paraId="208044C2" w14:textId="522ADA24" w:rsidR="001902DA" w:rsidRPr="008836EC" w:rsidRDefault="001902DA" w:rsidP="001902DA">
      <w:pPr>
        <w:shd w:val="clear" w:color="auto" w:fill="FFFFFF" w:themeFill="background1"/>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④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自然的・文化的・社会的に重要な森林資源を把握し、森林管理計画が関係市町村の産業振興、観光振興、アイヌ文化振興等に及ぼす影響を検証し、当該市町村がアイヌ施策推進法に基づく認定市町村の場合は、アイヌ施策の実効的かつ円滑な実施に資するよう配慮しなければならない。</w:t>
      </w:r>
    </w:p>
    <w:p w14:paraId="29F5F467" w14:textId="77777777" w:rsidR="009911ED" w:rsidRDefault="009911ED" w:rsidP="001902DA">
      <w:pPr>
        <w:ind w:leftChars="100" w:left="416" w:hangingChars="100" w:hanging="213"/>
        <w:rPr>
          <w:rFonts w:ascii="ＭＳ 明朝" w:eastAsia="ＭＳ 明朝" w:hAnsi="ＭＳ 明朝" w:cs="Times New Roman"/>
          <w:kern w:val="0"/>
          <w:sz w:val="22"/>
        </w:rPr>
      </w:pPr>
    </w:p>
    <w:p w14:paraId="73DA7FF2" w14:textId="71FDA02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⑤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国連宣言等の国際</w:t>
      </w:r>
      <w:r w:rsidRPr="008836EC">
        <w:rPr>
          <w:rFonts w:ascii="ＭＳ 明朝" w:eastAsia="ＭＳ 明朝" w:hAnsi="ＭＳ 明朝" w:cs="Times New Roman"/>
          <w:kern w:val="0"/>
          <w:sz w:val="22"/>
        </w:rPr>
        <w:t>条約</w:t>
      </w:r>
      <w:r w:rsidRPr="008836EC">
        <w:rPr>
          <w:rFonts w:ascii="ＭＳ 明朝" w:eastAsia="ＭＳ 明朝" w:hAnsi="ＭＳ 明朝" w:cs="Times New Roman" w:hint="eastAsia"/>
          <w:kern w:val="0"/>
          <w:sz w:val="22"/>
        </w:rPr>
        <w:t>に留意するとともに、</w:t>
      </w:r>
      <w:r w:rsidRPr="008836EC">
        <w:rPr>
          <w:rFonts w:ascii="ＭＳ 明朝" w:eastAsia="ＭＳ 明朝" w:hAnsi="ＭＳ 明朝" w:cs="Times New Roman"/>
          <w:kern w:val="0"/>
          <w:sz w:val="22"/>
        </w:rPr>
        <w:t>労働基準法</w:t>
      </w:r>
      <w:r w:rsidRPr="008836EC">
        <w:rPr>
          <w:rFonts w:ascii="ＭＳ 明朝" w:eastAsia="ＭＳ 明朝" w:hAnsi="ＭＳ 明朝" w:cs="Times New Roman" w:hint="eastAsia"/>
          <w:kern w:val="0"/>
          <w:sz w:val="22"/>
        </w:rPr>
        <w:t>等の</w:t>
      </w:r>
      <w:r w:rsidRPr="008836EC">
        <w:rPr>
          <w:rFonts w:ascii="ＭＳ 明朝" w:eastAsia="ＭＳ 明朝" w:hAnsi="ＭＳ 明朝" w:cs="Times New Roman"/>
          <w:kern w:val="0"/>
          <w:sz w:val="22"/>
        </w:rPr>
        <w:t>国内法</w:t>
      </w:r>
      <w:r w:rsidRPr="008836EC">
        <w:rPr>
          <w:rFonts w:ascii="ＭＳ 明朝" w:eastAsia="ＭＳ 明朝" w:hAnsi="ＭＳ 明朝" w:cs="Times New Roman" w:hint="eastAsia"/>
          <w:kern w:val="0"/>
          <w:sz w:val="22"/>
        </w:rPr>
        <w:t>を遵守し、差別や強制労働がなく、就労機会や待遇の平等が確保され、労働者の安全及び健康が脅かされない労働環境の整備に努めなければならない。</w:t>
      </w:r>
    </w:p>
    <w:p w14:paraId="206B4CF8" w14:textId="77777777" w:rsidR="001902DA" w:rsidRPr="008836EC" w:rsidRDefault="001902DA" w:rsidP="001902DA">
      <w:pPr>
        <w:rPr>
          <w:rFonts w:ascii="ＭＳ 明朝" w:eastAsia="ＭＳ 明朝" w:hAnsi="ＭＳ 明朝" w:cs="Times New Roman"/>
          <w:kern w:val="0"/>
          <w:sz w:val="22"/>
        </w:rPr>
      </w:pPr>
    </w:p>
    <w:p w14:paraId="4F7488DB" w14:textId="77777777" w:rsidR="001902DA" w:rsidRPr="008836EC" w:rsidRDefault="001902DA" w:rsidP="001902DA">
      <w:pPr>
        <w:autoSpaceDE w:val="0"/>
        <w:autoSpaceDN w:val="0"/>
        <w:adjustRightInd w:val="0"/>
        <w:jc w:val="left"/>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ステップ</w:t>
      </w:r>
      <w:r w:rsidRPr="008836EC">
        <w:rPr>
          <w:rFonts w:ascii="ＭＳ 明朝" w:eastAsia="ＭＳ 明朝" w:hAnsi="ＭＳ 明朝" w:cs="Times New Roman" w:hint="eastAsia"/>
          <w:b/>
          <w:bCs/>
          <w:kern w:val="0"/>
          <w:sz w:val="22"/>
        </w:rPr>
        <w:t>３</w:t>
      </w:r>
      <w:r w:rsidRPr="008836EC">
        <w:rPr>
          <w:rFonts w:ascii="ＭＳ 明朝" w:eastAsia="ＭＳ 明朝" w:hAnsi="ＭＳ 明朝" w:cs="Times New Roman"/>
          <w:b/>
          <w:bCs/>
          <w:kern w:val="0"/>
          <w:sz w:val="22"/>
        </w:rPr>
        <w:t>：</w:t>
      </w:r>
      <w:r w:rsidRPr="008836EC">
        <w:rPr>
          <w:rFonts w:ascii="ＭＳ 明朝" w:eastAsia="ＭＳ 明朝" w:hAnsi="ＭＳ 明朝" w:cs="Times New Roman" w:hint="eastAsia"/>
          <w:b/>
          <w:bCs/>
          <w:kern w:val="0"/>
          <w:sz w:val="22"/>
        </w:rPr>
        <w:t>ステークホルダー等に対する説明及び意見・要望等の受付</w:t>
      </w:r>
    </w:p>
    <w:p w14:paraId="44B30D54" w14:textId="77777777" w:rsidR="001902DA" w:rsidRPr="008836EC" w:rsidRDefault="001902DA" w:rsidP="001902DA">
      <w:pPr>
        <w:autoSpaceDE w:val="0"/>
        <w:autoSpaceDN w:val="0"/>
        <w:adjustRightInd w:val="0"/>
        <w:jc w:val="left"/>
        <w:rPr>
          <w:rFonts w:ascii="ＭＳ 明朝" w:eastAsia="ＭＳ 明朝" w:hAnsi="ＭＳ 明朝" w:cs="Times New Roman"/>
          <w:kern w:val="0"/>
          <w:sz w:val="22"/>
        </w:rPr>
      </w:pPr>
    </w:p>
    <w:p w14:paraId="24132C34" w14:textId="77777777" w:rsidR="001902DA" w:rsidRPr="008836EC" w:rsidRDefault="001902DA" w:rsidP="001902DA">
      <w:pPr>
        <w:autoSpaceDE w:val="0"/>
        <w:autoSpaceDN w:val="0"/>
        <w:adjustRightInd w:val="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の人々の具体的ニーズに応じた実効的配慮を確保するため、ステップ２の影響等について、以下のような説明、意見・要望等の確認、協議等を実施しなければならない。その際に提示する森林管理計画等の資料には、対象森林の具体的内容（位置、所有・管理、法的規制、林種（人工林、天然林）別面積・蓄積等）、図面等を添付しなければならない。</w:t>
      </w:r>
    </w:p>
    <w:p w14:paraId="0E9394D2" w14:textId="77777777" w:rsidR="001902DA" w:rsidRPr="008836EC" w:rsidRDefault="001902DA" w:rsidP="001902DA">
      <w:pPr>
        <w:rPr>
          <w:rFonts w:ascii="ＭＳ 明朝" w:eastAsia="ＭＳ 明朝" w:hAnsi="ＭＳ 明朝" w:cs="Times New Roman"/>
          <w:kern w:val="0"/>
          <w:sz w:val="22"/>
        </w:rPr>
      </w:pPr>
    </w:p>
    <w:p w14:paraId="4EC0EC2B" w14:textId="0FCFE1AA" w:rsidR="001902DA" w:rsidRPr="004F6A48" w:rsidRDefault="001902DA" w:rsidP="008B3C26">
      <w:pPr>
        <w:pStyle w:val="a9"/>
        <w:numPr>
          <w:ilvl w:val="0"/>
          <w:numId w:val="63"/>
        </w:numPr>
        <w:ind w:leftChars="0"/>
        <w:rPr>
          <w:rFonts w:ascii="ＭＳ 明朝" w:hAnsi="ＭＳ 明朝"/>
          <w:kern w:val="0"/>
        </w:rPr>
      </w:pPr>
      <w:r w:rsidRPr="004F6A48">
        <w:rPr>
          <w:rFonts w:ascii="ＭＳ 明朝" w:hAnsi="ＭＳ 明朝" w:hint="eastAsia"/>
          <w:kern w:val="0"/>
        </w:rPr>
        <w:t xml:space="preserve">　</w:t>
      </w:r>
      <w:r w:rsidRPr="004F6A48">
        <w:rPr>
          <w:rFonts w:ascii="ＭＳ 明朝" w:hAnsi="ＭＳ 明朝"/>
          <w:kern w:val="0"/>
        </w:rPr>
        <w:t>森林管理者は、</w:t>
      </w:r>
      <w:r w:rsidRPr="004F6A48">
        <w:rPr>
          <w:rFonts w:ascii="ＭＳ 明朝" w:hAnsi="ＭＳ 明朝" w:hint="eastAsia"/>
          <w:kern w:val="0"/>
        </w:rPr>
        <w:t>説明会の開催、訪問又は電話による説明、資料の郵送等の方法により、ステークホルダーに対して森林管理計画及びステップ２の影響等について、わかりやすく説明しなければならない。いずれの方法においても、電話・郵送・メール・窓口対応等の方法で、十分な期間、ステークホルダーの意見・要望等を受け付けることを周知し、意見・要望等があった場合は、ステークホルダーと誠実に協議しなければならない。なお、ステークホルダー等の実情に応じて変更しうるものの、概ね２カ月を経過しても意見・要望等がない場合は、「十分な期間」を経過したものとする。ただし、「資料の郵送」等により説明及び周知をし、郵送後１カ月を経ても意見・要望等がない場合、森林管理者は、改めて資料を郵送しなければならない。</w:t>
      </w:r>
    </w:p>
    <w:p w14:paraId="181043A7" w14:textId="77777777" w:rsidR="004F6A48" w:rsidRDefault="004F6A48" w:rsidP="001902DA">
      <w:pPr>
        <w:ind w:leftChars="100" w:left="416" w:hangingChars="100" w:hanging="213"/>
        <w:rPr>
          <w:rFonts w:ascii="ＭＳ 明朝" w:eastAsia="ＭＳ 明朝" w:hAnsi="ＭＳ 明朝" w:cs="Times New Roman"/>
          <w:kern w:val="0"/>
          <w:sz w:val="22"/>
        </w:rPr>
      </w:pPr>
    </w:p>
    <w:p w14:paraId="5A310A15" w14:textId="48F5C841"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ステークホルダーを特定できていない場合、潜在的なアイヌの人々の</w:t>
      </w:r>
      <w:r w:rsidRPr="008836EC">
        <w:rPr>
          <w:rFonts w:ascii="ＭＳ 明朝" w:eastAsia="ＭＳ 明朝" w:hAnsi="ＭＳ 明朝" w:cs="Times New Roman"/>
          <w:kern w:val="0"/>
          <w:sz w:val="22"/>
        </w:rPr>
        <w:t>FPICを確保するため、森林管理者は、</w:t>
      </w:r>
      <w:r w:rsidRPr="008836EC">
        <w:rPr>
          <w:rFonts w:ascii="ＭＳ 明朝" w:eastAsia="ＭＳ 明朝" w:hAnsi="ＭＳ 明朝" w:cs="Times New Roman" w:hint="eastAsia"/>
          <w:kern w:val="0"/>
          <w:sz w:val="22"/>
        </w:rPr>
        <w:t>関係市町村（役場に広報誌への掲載を依頼すること等）をとおして、森林管理計画及びステップ２の影響等ついて説明するとともに、電話・郵送・メール・窓口対応等の方法で、２カ月間、アイヌの人々の意見・要望等を受け付けることを周知し、意見・要望等があった場合は、申出者と誠実に協議しなければならない。</w:t>
      </w:r>
    </w:p>
    <w:p w14:paraId="265CA704" w14:textId="77777777" w:rsidR="001902DA" w:rsidRPr="008836EC" w:rsidRDefault="001902DA" w:rsidP="001902DA">
      <w:pPr>
        <w:rPr>
          <w:rFonts w:ascii="ＭＳ 明朝" w:eastAsia="ＭＳ 明朝" w:hAnsi="ＭＳ 明朝" w:cs="Times New Roman"/>
          <w:kern w:val="0"/>
          <w:sz w:val="22"/>
        </w:rPr>
      </w:pPr>
    </w:p>
    <w:p w14:paraId="4B8000B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ステップ４</w:t>
      </w:r>
      <w:r w:rsidRPr="008836EC">
        <w:rPr>
          <w:rFonts w:ascii="ＭＳ 明朝" w:eastAsia="ＭＳ 明朝" w:hAnsi="ＭＳ 明朝" w:cs="Times New Roman"/>
          <w:b/>
          <w:bCs/>
          <w:kern w:val="0"/>
          <w:sz w:val="22"/>
        </w:rPr>
        <w:t>：ステークホルダー</w:t>
      </w:r>
      <w:r w:rsidRPr="008836EC">
        <w:rPr>
          <w:rFonts w:ascii="ＭＳ 明朝" w:eastAsia="ＭＳ 明朝" w:hAnsi="ＭＳ 明朝" w:cs="Times New Roman" w:hint="eastAsia"/>
          <w:b/>
          <w:bCs/>
          <w:kern w:val="0"/>
          <w:sz w:val="22"/>
        </w:rPr>
        <w:t>等の同意</w:t>
      </w:r>
      <w:r w:rsidRPr="008836EC">
        <w:rPr>
          <w:rFonts w:ascii="ＭＳ 明朝" w:eastAsia="ＭＳ 明朝" w:hAnsi="ＭＳ 明朝" w:cs="Times New Roman"/>
          <w:b/>
          <w:bCs/>
          <w:kern w:val="0"/>
          <w:sz w:val="22"/>
        </w:rPr>
        <w:t>の確保</w:t>
      </w:r>
    </w:p>
    <w:p w14:paraId="08A78801" w14:textId="77777777" w:rsidR="001902DA" w:rsidRPr="008836EC" w:rsidRDefault="001902DA" w:rsidP="001902DA">
      <w:pPr>
        <w:rPr>
          <w:rFonts w:ascii="ＭＳ 明朝" w:eastAsia="ＭＳ 明朝" w:hAnsi="ＭＳ 明朝" w:cs="Times New Roman"/>
          <w:kern w:val="0"/>
          <w:sz w:val="22"/>
        </w:rPr>
      </w:pPr>
    </w:p>
    <w:p w14:paraId="1E1951F3" w14:textId="43000F92" w:rsidR="001902DA"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ステークホルダーもしくは申出者の意見・要望等に可能な限り誠実に対応し、</w:t>
      </w:r>
      <w:r w:rsidRPr="008836EC">
        <w:rPr>
          <w:rFonts w:ascii="ＭＳ 明朝" w:eastAsia="ＭＳ 明朝" w:hAnsi="ＭＳ 明朝" w:cs="Times New Roman"/>
          <w:kern w:val="0"/>
          <w:sz w:val="22"/>
        </w:rPr>
        <w:t>森林管理計画</w:t>
      </w:r>
      <w:r w:rsidRPr="008836EC">
        <w:rPr>
          <w:rFonts w:ascii="ＭＳ 明朝" w:eastAsia="ＭＳ 明朝" w:hAnsi="ＭＳ 明朝" w:cs="Times New Roman" w:hint="eastAsia"/>
          <w:kern w:val="0"/>
          <w:sz w:val="22"/>
        </w:rPr>
        <w:t>及びそれに基づく森林管理について、ステークホルダー及び申出者の同意を得られるように努めなければならない。また、</w:t>
      </w:r>
      <w:r w:rsidRPr="008836EC">
        <w:rPr>
          <w:rFonts w:ascii="ＭＳ 明朝" w:eastAsia="ＭＳ 明朝" w:hAnsi="ＭＳ 明朝" w:cs="Times New Roman"/>
          <w:kern w:val="0"/>
          <w:sz w:val="22"/>
        </w:rPr>
        <w:t>ステークホルダー</w:t>
      </w:r>
      <w:r w:rsidRPr="008836EC">
        <w:rPr>
          <w:rFonts w:ascii="ＭＳ 明朝" w:eastAsia="ＭＳ 明朝" w:hAnsi="ＭＳ 明朝" w:cs="Times New Roman" w:hint="eastAsia"/>
          <w:kern w:val="0"/>
          <w:sz w:val="22"/>
        </w:rPr>
        <w:t>もしくは申出者</w:t>
      </w:r>
      <w:r w:rsidRPr="008836EC">
        <w:rPr>
          <w:rFonts w:ascii="ＭＳ 明朝" w:eastAsia="ＭＳ 明朝" w:hAnsi="ＭＳ 明朝" w:cs="Times New Roman"/>
          <w:kern w:val="0"/>
          <w:sz w:val="22"/>
        </w:rPr>
        <w:t>との協議がまとまらない場合は、市町村等の関係機関に助言等を求め</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又は必要に応じて現地調査及び文献調査等を実施して補足説明を行う等、協議が適正かつ公正にまとまるよう努め</w:t>
      </w:r>
      <w:r w:rsidRPr="008836EC">
        <w:rPr>
          <w:rFonts w:ascii="ＭＳ 明朝" w:eastAsia="ＭＳ 明朝" w:hAnsi="ＭＳ 明朝" w:cs="Times New Roman" w:hint="eastAsia"/>
          <w:kern w:val="0"/>
          <w:sz w:val="22"/>
        </w:rPr>
        <w:t>なければならない</w:t>
      </w:r>
      <w:r w:rsidRPr="008836EC">
        <w:rPr>
          <w:rFonts w:ascii="ＭＳ 明朝" w:eastAsia="ＭＳ 明朝" w:hAnsi="ＭＳ 明朝" w:cs="Times New Roman"/>
          <w:kern w:val="0"/>
          <w:sz w:val="22"/>
        </w:rPr>
        <w:t>。</w:t>
      </w:r>
    </w:p>
    <w:p w14:paraId="74622CD4" w14:textId="77777777" w:rsidR="004F6A48" w:rsidRPr="008836EC" w:rsidRDefault="004F6A48" w:rsidP="001902DA">
      <w:pPr>
        <w:ind w:firstLineChars="100" w:firstLine="213"/>
        <w:rPr>
          <w:rFonts w:ascii="ＭＳ 明朝" w:eastAsia="ＭＳ 明朝" w:hAnsi="ＭＳ 明朝" w:cs="Times New Roman"/>
          <w:kern w:val="0"/>
          <w:sz w:val="22"/>
        </w:rPr>
      </w:pPr>
    </w:p>
    <w:p w14:paraId="4C69AAF9"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ステップ３①の「十分な期間」及び同②の「２カ月間」に意見・要望等がなかった場合は、北海道アイヌ協会等のアイヌ民族関係団体及び関係市町村に経過を報告し、新規の情報提供がなければ、ステークホルダーもしくは潜在的なアイヌの人々の</w:t>
      </w:r>
      <w:r w:rsidRPr="008836EC">
        <w:rPr>
          <w:rFonts w:ascii="ＭＳ 明朝" w:eastAsia="ＭＳ 明朝" w:hAnsi="ＭＳ 明朝" w:cs="Times New Roman"/>
          <w:kern w:val="0"/>
          <w:sz w:val="22"/>
        </w:rPr>
        <w:t>FPICを得られたものとみなすことができる。</w:t>
      </w:r>
    </w:p>
    <w:p w14:paraId="4ACEE510" w14:textId="77777777" w:rsidR="004F6A48" w:rsidRDefault="004F6A48" w:rsidP="001902DA">
      <w:pPr>
        <w:ind w:leftChars="100" w:left="416" w:hangingChars="100" w:hanging="213"/>
        <w:rPr>
          <w:rFonts w:ascii="ＭＳ 明朝" w:eastAsia="ＭＳ 明朝" w:hAnsi="ＭＳ 明朝" w:cs="Times New Roman"/>
          <w:kern w:val="0"/>
          <w:sz w:val="22"/>
        </w:rPr>
      </w:pPr>
    </w:p>
    <w:p w14:paraId="0CD0E82E" w14:textId="755EA438"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①の判断がなされた後に、ステークホルダーもしくは潜在的なアイヌの人々が意見・要望等を申し出たとしても、当該判断は取り消されない。</w:t>
      </w:r>
    </w:p>
    <w:p w14:paraId="4567D865" w14:textId="77777777" w:rsidR="001902DA" w:rsidRPr="008836EC" w:rsidRDefault="001902DA" w:rsidP="001902DA">
      <w:pPr>
        <w:ind w:leftChars="200" w:left="405"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ただし、森林管理者は、①の判断がなされた後の申出についても、申出者と誠実に協議し、適切に対応するものとする。</w:t>
      </w:r>
    </w:p>
    <w:p w14:paraId="3BE5708F" w14:textId="77777777" w:rsidR="001902DA" w:rsidRPr="008836EC" w:rsidRDefault="001902DA" w:rsidP="001902DA">
      <w:pPr>
        <w:rPr>
          <w:rFonts w:ascii="ＭＳ 明朝" w:eastAsia="ＭＳ 明朝" w:hAnsi="ＭＳ 明朝" w:cs="Times New Roman"/>
          <w:kern w:val="0"/>
          <w:sz w:val="22"/>
        </w:rPr>
      </w:pPr>
    </w:p>
    <w:p w14:paraId="6C1BFDEE"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ステップ５</w:t>
      </w:r>
      <w:r w:rsidRPr="008836EC">
        <w:rPr>
          <w:rFonts w:ascii="ＭＳ 明朝" w:eastAsia="ＭＳ 明朝" w:hAnsi="ＭＳ 明朝" w:cs="Times New Roman"/>
          <w:b/>
          <w:bCs/>
          <w:kern w:val="0"/>
          <w:sz w:val="22"/>
        </w:rPr>
        <w:t>：記録の保存</w:t>
      </w:r>
      <w:r w:rsidRPr="008836EC">
        <w:rPr>
          <w:rFonts w:ascii="ＭＳ 明朝" w:eastAsia="ＭＳ 明朝" w:hAnsi="ＭＳ 明朝" w:cs="Times New Roman" w:hint="eastAsia"/>
          <w:b/>
          <w:bCs/>
          <w:kern w:val="0"/>
          <w:sz w:val="22"/>
        </w:rPr>
        <w:t>及び</w:t>
      </w:r>
      <w:r w:rsidRPr="008836EC">
        <w:rPr>
          <w:rFonts w:ascii="ＭＳ 明朝" w:eastAsia="ＭＳ 明朝" w:hAnsi="ＭＳ 明朝" w:cs="Times New Roman"/>
          <w:b/>
          <w:bCs/>
          <w:kern w:val="0"/>
          <w:sz w:val="22"/>
        </w:rPr>
        <w:t>モニタリング</w:t>
      </w:r>
    </w:p>
    <w:p w14:paraId="08E98774" w14:textId="77777777" w:rsidR="001902DA" w:rsidRPr="008836EC" w:rsidRDefault="001902DA" w:rsidP="001902DA">
      <w:pPr>
        <w:rPr>
          <w:rFonts w:ascii="ＭＳ 明朝" w:eastAsia="ＭＳ 明朝" w:hAnsi="ＭＳ 明朝" w:cs="Times New Roman"/>
          <w:b/>
          <w:bCs/>
          <w:kern w:val="0"/>
          <w:sz w:val="22"/>
        </w:rPr>
      </w:pPr>
    </w:p>
    <w:p w14:paraId="01FE2784"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記録の保存</w:t>
      </w:r>
    </w:p>
    <w:p w14:paraId="0E3E932D"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ステークホルダーもしくは申出者との協議の内容及び経緯について、書面に記録し、保存しなければならない。必要に応じて、ステークホルダーもしくは申出者の確認を経た書面を作成しなければならない。</w:t>
      </w:r>
    </w:p>
    <w:p w14:paraId="11A0DCE0" w14:textId="77777777" w:rsidR="001902DA" w:rsidRPr="008836EC" w:rsidRDefault="001902DA" w:rsidP="001902DA">
      <w:pPr>
        <w:rPr>
          <w:rFonts w:ascii="ＭＳ 明朝" w:eastAsia="ＭＳ 明朝" w:hAnsi="ＭＳ 明朝" w:cs="Times New Roman"/>
          <w:kern w:val="0"/>
          <w:sz w:val="22"/>
        </w:rPr>
      </w:pPr>
    </w:p>
    <w:p w14:paraId="63463857"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モニタリング</w:t>
      </w:r>
    </w:p>
    <w:p w14:paraId="17EC5FF0"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森林管理者は、森林管理計画の実施状況及びアイヌの人々への影響に関するモニタリン</w:t>
      </w:r>
      <w:r w:rsidRPr="008836EC">
        <w:rPr>
          <w:rFonts w:ascii="ＭＳ 明朝" w:eastAsia="ＭＳ 明朝" w:hAnsi="ＭＳ 明朝" w:cs="Times New Roman"/>
          <w:kern w:val="0"/>
          <w:sz w:val="22"/>
        </w:rPr>
        <w:lastRenderedPageBreak/>
        <w:t>グを定期的に実施しなければならない。モニタリングの結果は、森林管理計画の実施に反映させ、必要に応じて森林管理計画を修正しなければならない。</w:t>
      </w:r>
    </w:p>
    <w:p w14:paraId="6229371A"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とりわけ、アイヌの人々の慣習の保全、森林におけるアイヌ</w:t>
      </w:r>
      <w:r w:rsidRPr="008836EC">
        <w:rPr>
          <w:rFonts w:ascii="ＭＳ 明朝" w:eastAsia="ＭＳ 明朝" w:hAnsi="ＭＳ 明朝" w:cs="Times New Roman" w:hint="eastAsia"/>
          <w:kern w:val="0"/>
          <w:sz w:val="22"/>
        </w:rPr>
        <w:t>の人々</w:t>
      </w:r>
      <w:r w:rsidRPr="008836EC">
        <w:rPr>
          <w:rFonts w:ascii="ＭＳ 明朝" w:eastAsia="ＭＳ 明朝" w:hAnsi="ＭＳ 明朝" w:cs="Times New Roman"/>
          <w:kern w:val="0"/>
          <w:sz w:val="22"/>
        </w:rPr>
        <w:t>の文化的・社会的</w:t>
      </w:r>
      <w:r w:rsidRPr="008836EC">
        <w:rPr>
          <w:rFonts w:ascii="ＭＳ 明朝" w:eastAsia="ＭＳ 明朝" w:hAnsi="ＭＳ 明朝" w:cs="Times New Roman" w:hint="eastAsia"/>
          <w:kern w:val="0"/>
          <w:sz w:val="22"/>
        </w:rPr>
        <w:t>・経済的</w:t>
      </w:r>
      <w:r w:rsidRPr="008836EC">
        <w:rPr>
          <w:rFonts w:ascii="ＭＳ 明朝" w:eastAsia="ＭＳ 明朝" w:hAnsi="ＭＳ 明朝" w:cs="Times New Roman"/>
          <w:kern w:val="0"/>
          <w:sz w:val="22"/>
        </w:rPr>
        <w:t>価値を有する場所の保全、また、</w:t>
      </w:r>
      <w:r w:rsidRPr="008836EC">
        <w:rPr>
          <w:rFonts w:ascii="ＭＳ 明朝" w:eastAsia="ＭＳ 明朝" w:hAnsi="ＭＳ 明朝" w:cs="Times New Roman" w:hint="eastAsia"/>
          <w:kern w:val="0"/>
          <w:sz w:val="22"/>
        </w:rPr>
        <w:t>関係</w:t>
      </w:r>
      <w:r w:rsidRPr="008836EC">
        <w:rPr>
          <w:rFonts w:ascii="ＭＳ 明朝" w:eastAsia="ＭＳ 明朝" w:hAnsi="ＭＳ 明朝" w:cs="Times New Roman"/>
          <w:kern w:val="0"/>
          <w:sz w:val="22"/>
        </w:rPr>
        <w:t>市町村がアイヌ施策推進法に基づく認定市町村の場合は、当該市町村の実施するアイヌ施策への影響について、ステークホルダーもしくは申出者との協議内容等の記録に基づきモニタリングを実施し、森林管理におけるアイヌの人々に対する配慮が実効的なものとなるよう努めなければならない。</w:t>
      </w:r>
    </w:p>
    <w:p w14:paraId="6233D422" w14:textId="77777777" w:rsidR="001902DA" w:rsidRPr="008836EC" w:rsidRDefault="001902DA" w:rsidP="001902DA">
      <w:pPr>
        <w:rPr>
          <w:rFonts w:ascii="ＭＳ 明朝" w:eastAsia="ＭＳ 明朝" w:hAnsi="ＭＳ 明朝" w:cs="Times New Roman"/>
          <w:kern w:val="0"/>
          <w:sz w:val="22"/>
        </w:rPr>
      </w:pPr>
    </w:p>
    <w:p w14:paraId="795E079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4</w:t>
      </w:r>
      <w:r w:rsidRPr="008836EC">
        <w:rPr>
          <w:rFonts w:ascii="ＭＳ 明朝" w:eastAsia="ＭＳ 明朝" w:hAnsi="ＭＳ 明朝" w:cs="Times New Roman" w:hint="eastAsia"/>
          <w:b/>
          <w:bCs/>
          <w:kern w:val="0"/>
          <w:sz w:val="22"/>
        </w:rPr>
        <w:t>．附　則</w:t>
      </w:r>
    </w:p>
    <w:p w14:paraId="27556979" w14:textId="77777777" w:rsidR="001902DA" w:rsidRPr="008836EC" w:rsidRDefault="001902DA" w:rsidP="001902DA">
      <w:pPr>
        <w:rPr>
          <w:rFonts w:ascii="ＭＳ 明朝" w:eastAsia="ＭＳ 明朝" w:hAnsi="ＭＳ 明朝" w:cs="Times New Roman"/>
          <w:kern w:val="0"/>
          <w:sz w:val="22"/>
        </w:rPr>
      </w:pPr>
    </w:p>
    <w:p w14:paraId="12BBFD22" w14:textId="77777777" w:rsidR="001902DA" w:rsidRPr="008836EC" w:rsidRDefault="001902DA" w:rsidP="001902DA">
      <w:pPr>
        <w:ind w:left="213"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本ガイドは、モニタリングの状況及び関係者の意見等を踏まえつつ、必要に応じて改訂する。</w:t>
      </w:r>
    </w:p>
    <w:p w14:paraId="50EAC157" w14:textId="77777777" w:rsidR="001902DA" w:rsidRPr="008836EC" w:rsidRDefault="001902DA" w:rsidP="001902DA">
      <w:pPr>
        <w:ind w:left="213"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本ガイドは、</w:t>
      </w:r>
      <w:r w:rsidRPr="008836EC">
        <w:rPr>
          <w:rFonts w:ascii="ＭＳ 明朝" w:eastAsia="ＭＳ 明朝" w:hAnsi="ＭＳ 明朝" w:cs="Times New Roman"/>
          <w:kern w:val="0"/>
          <w:sz w:val="22"/>
        </w:rPr>
        <w:t>2020（令和２）年１月１日から施行する。ただし、施行日から同年４月１日までを移行期間とする。</w:t>
      </w:r>
    </w:p>
    <w:p w14:paraId="59080517"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⑶　</w:t>
      </w:r>
      <w:r w:rsidRPr="008836EC">
        <w:rPr>
          <w:rFonts w:ascii="ＭＳ 明朝" w:eastAsia="ＭＳ 明朝" w:hAnsi="ＭＳ 明朝" w:cs="Times New Roman"/>
          <w:kern w:val="0"/>
          <w:sz w:val="22"/>
        </w:rPr>
        <w:t>SGEC森林認証審査員は、本ガイドの施行以降（「移行期間終了以降」とすることも可）、更新審査から本ガイドに基づき審査を実施しなければならない。なお、直近の更新審査に先立って定期審査を実施する場合は、その定期審査において本ガイドを適用しなければならない。</w:t>
      </w:r>
      <w:bookmarkEnd w:id="46"/>
    </w:p>
    <w:p w14:paraId="23B81F12" w14:textId="77777777" w:rsidR="001902DA" w:rsidRPr="008836EC" w:rsidRDefault="001902DA" w:rsidP="001902DA">
      <w:pPr>
        <w:rPr>
          <w:rFonts w:ascii="ＭＳ 明朝" w:eastAsia="ＭＳ 明朝" w:hAnsi="ＭＳ 明朝" w:cs="Times New Roman"/>
          <w:kern w:val="0"/>
          <w:sz w:val="22"/>
        </w:rPr>
      </w:pPr>
    </w:p>
    <w:p w14:paraId="698CB59A" w14:textId="3E381509" w:rsidR="001902DA" w:rsidRPr="006A3BCF" w:rsidRDefault="006222E6" w:rsidP="008A5AFD">
      <w:pPr>
        <w:pStyle w:val="a9"/>
        <w:numPr>
          <w:ilvl w:val="0"/>
          <w:numId w:val="37"/>
        </w:numPr>
        <w:ind w:leftChars="0"/>
        <w:rPr>
          <w:rFonts w:ascii="ＭＳ 明朝" w:hAnsi="ＭＳ 明朝"/>
          <w:kern w:val="0"/>
        </w:rPr>
      </w:pPr>
      <w:r w:rsidRPr="006A3BCF">
        <w:rPr>
          <w:rFonts w:ascii="ＭＳ 明朝" w:hAnsi="ＭＳ 明朝"/>
          <w:kern w:val="0"/>
        </w:rPr>
        <w:t>2021</w:t>
      </w:r>
      <w:r w:rsidRPr="006A3BCF">
        <w:rPr>
          <w:rFonts w:ascii="ＭＳ 明朝" w:hAnsi="ＭＳ 明朝" w:hint="eastAsia"/>
          <w:kern w:val="0"/>
        </w:rPr>
        <w:t>年</w:t>
      </w:r>
      <w:r w:rsidRPr="006A3BCF">
        <w:rPr>
          <w:rFonts w:ascii="ＭＳ 明朝" w:hAnsi="ＭＳ 明朝"/>
          <w:kern w:val="0"/>
        </w:rPr>
        <w:t>3</w:t>
      </w:r>
      <w:r w:rsidRPr="006A3BCF">
        <w:rPr>
          <w:rFonts w:ascii="ＭＳ 明朝" w:hAnsi="ＭＳ 明朝" w:hint="eastAsia"/>
          <w:kern w:val="0"/>
        </w:rPr>
        <w:t>月</w:t>
      </w:r>
      <w:r w:rsidRPr="006A3BCF">
        <w:rPr>
          <w:rFonts w:ascii="ＭＳ 明朝" w:hAnsi="ＭＳ 明朝"/>
          <w:kern w:val="0"/>
        </w:rPr>
        <w:t>30</w:t>
      </w:r>
      <w:r w:rsidRPr="006A3BCF">
        <w:rPr>
          <w:rFonts w:ascii="ＭＳ 明朝" w:hAnsi="ＭＳ 明朝" w:hint="eastAsia"/>
          <w:kern w:val="0"/>
        </w:rPr>
        <w:t>日一部改正、施行は</w:t>
      </w:r>
      <w:r w:rsidRPr="006A3BCF">
        <w:rPr>
          <w:rFonts w:ascii="ＭＳ 明朝" w:hAnsi="ＭＳ 明朝"/>
          <w:kern w:val="0"/>
        </w:rPr>
        <w:t>2021</w:t>
      </w:r>
      <w:r w:rsidRPr="006A3BCF">
        <w:rPr>
          <w:rFonts w:ascii="ＭＳ 明朝" w:hAnsi="ＭＳ 明朝" w:hint="eastAsia"/>
          <w:kern w:val="0"/>
        </w:rPr>
        <w:t>年</w:t>
      </w:r>
      <w:r w:rsidRPr="006A3BCF">
        <w:rPr>
          <w:rFonts w:ascii="ＭＳ 明朝" w:hAnsi="ＭＳ 明朝"/>
          <w:kern w:val="0"/>
        </w:rPr>
        <w:t>6</w:t>
      </w:r>
      <w:r w:rsidRPr="006A3BCF">
        <w:rPr>
          <w:rFonts w:ascii="ＭＳ 明朝" w:hAnsi="ＭＳ 明朝" w:hint="eastAsia"/>
          <w:kern w:val="0"/>
        </w:rPr>
        <w:t>月</w:t>
      </w:r>
      <w:r w:rsidRPr="006A3BCF">
        <w:rPr>
          <w:rFonts w:ascii="ＭＳ 明朝" w:hAnsi="ＭＳ 明朝"/>
          <w:kern w:val="0"/>
        </w:rPr>
        <w:t>1</w:t>
      </w:r>
      <w:r w:rsidRPr="006A3BCF">
        <w:rPr>
          <w:rFonts w:ascii="ＭＳ 明朝" w:hAnsi="ＭＳ 明朝" w:hint="eastAsia"/>
          <w:kern w:val="0"/>
        </w:rPr>
        <w:t>日（即日施行）とする。</w:t>
      </w:r>
    </w:p>
    <w:p w14:paraId="561FBA66" w14:textId="77777777" w:rsidR="001902DA" w:rsidRPr="008836EC" w:rsidRDefault="001902DA" w:rsidP="001902DA">
      <w:pPr>
        <w:rPr>
          <w:rFonts w:ascii="ＭＳ 明朝" w:eastAsia="ＭＳ 明朝" w:hAnsi="ＭＳ 明朝" w:cs="Times New Roman"/>
          <w:kern w:val="0"/>
          <w:sz w:val="22"/>
        </w:rPr>
      </w:pPr>
    </w:p>
    <w:p w14:paraId="1A3EB2A6" w14:textId="56E3565A" w:rsidR="001902DA" w:rsidRPr="002E6B0B" w:rsidRDefault="003A4B62" w:rsidP="008A5AFD">
      <w:pPr>
        <w:pStyle w:val="a9"/>
        <w:numPr>
          <w:ilvl w:val="0"/>
          <w:numId w:val="37"/>
        </w:numPr>
        <w:ind w:leftChars="0"/>
        <w:rPr>
          <w:rFonts w:ascii="ＭＳ 明朝" w:hAnsi="ＭＳ 明朝"/>
          <w:kern w:val="0"/>
        </w:rPr>
      </w:pPr>
      <w:r w:rsidRPr="002E6B0B">
        <w:rPr>
          <w:rFonts w:ascii="ＭＳ 明朝" w:hAnsi="ＭＳ 明朝" w:hint="eastAsia"/>
          <w:kern w:val="0"/>
        </w:rPr>
        <w:t>次回レビュー開始は2</w:t>
      </w:r>
      <w:r w:rsidRPr="002E6B0B">
        <w:rPr>
          <w:rFonts w:ascii="ＭＳ 明朝" w:hAnsi="ＭＳ 明朝"/>
          <w:kern w:val="0"/>
        </w:rPr>
        <w:t>026</w:t>
      </w:r>
      <w:r w:rsidRPr="002E6B0B">
        <w:rPr>
          <w:rFonts w:ascii="ＭＳ 明朝" w:hAnsi="ＭＳ 明朝" w:hint="eastAsia"/>
          <w:kern w:val="0"/>
        </w:rPr>
        <w:t>年3月29日以前とする。</w:t>
      </w:r>
    </w:p>
    <w:p w14:paraId="72584ABE" w14:textId="77777777" w:rsidR="001902DA" w:rsidRPr="008836EC" w:rsidRDefault="001902DA" w:rsidP="001902DA">
      <w:pPr>
        <w:ind w:left="187"/>
        <w:rPr>
          <w:rFonts w:ascii="ＭＳ 明朝" w:eastAsia="ＭＳ 明朝" w:hAnsi="ＭＳ 明朝" w:cs="Times New Roman"/>
          <w:kern w:val="0"/>
          <w:sz w:val="22"/>
        </w:rPr>
      </w:pPr>
    </w:p>
    <w:p w14:paraId="40383CF4" w14:textId="77777777" w:rsidR="001902DA" w:rsidRPr="008836EC" w:rsidRDefault="001902DA" w:rsidP="001902DA">
      <w:pPr>
        <w:ind w:left="187"/>
        <w:rPr>
          <w:rFonts w:ascii="ＭＳ 明朝" w:eastAsia="ＭＳ 明朝" w:hAnsi="ＭＳ 明朝" w:cs="Times New Roman"/>
          <w:kern w:val="0"/>
          <w:sz w:val="22"/>
        </w:rPr>
      </w:pPr>
    </w:p>
    <w:p w14:paraId="48874611" w14:textId="77777777" w:rsidR="001902DA" w:rsidRPr="008836EC" w:rsidRDefault="001902DA" w:rsidP="001902DA">
      <w:pPr>
        <w:ind w:left="187"/>
        <w:rPr>
          <w:rFonts w:ascii="ＭＳ 明朝" w:eastAsia="ＭＳ 明朝" w:hAnsi="ＭＳ 明朝" w:cs="Times New Roman"/>
          <w:kern w:val="0"/>
          <w:sz w:val="22"/>
        </w:rPr>
      </w:pPr>
    </w:p>
    <w:bookmarkEnd w:id="45"/>
    <w:p w14:paraId="0897C376" w14:textId="77777777" w:rsidR="001902DA" w:rsidRPr="008836EC" w:rsidRDefault="001902DA" w:rsidP="001902DA">
      <w:pPr>
        <w:ind w:left="187"/>
        <w:rPr>
          <w:rFonts w:ascii="ＭＳ 明朝" w:eastAsia="ＭＳ 明朝" w:hAnsi="ＭＳ 明朝" w:cs="Times New Roman"/>
          <w:kern w:val="0"/>
          <w:sz w:val="22"/>
        </w:rPr>
      </w:pPr>
    </w:p>
    <w:p w14:paraId="41322BB5" w14:textId="77777777" w:rsidR="001902DA" w:rsidRPr="008836EC" w:rsidRDefault="001902DA" w:rsidP="001902DA">
      <w:pPr>
        <w:ind w:left="187"/>
        <w:rPr>
          <w:rFonts w:ascii="ＭＳ 明朝" w:eastAsia="ＭＳ 明朝" w:hAnsi="ＭＳ 明朝" w:cs="Times New Roman"/>
          <w:kern w:val="0"/>
          <w:sz w:val="22"/>
        </w:rPr>
      </w:pPr>
    </w:p>
    <w:p w14:paraId="3CC38E2E" w14:textId="77777777" w:rsidR="001902DA" w:rsidRPr="008836EC" w:rsidRDefault="001902DA" w:rsidP="001902DA">
      <w:pPr>
        <w:ind w:left="187"/>
        <w:rPr>
          <w:rFonts w:ascii="ＭＳ 明朝" w:eastAsia="ＭＳ 明朝" w:hAnsi="ＭＳ 明朝" w:cs="Times New Roman"/>
          <w:kern w:val="0"/>
          <w:sz w:val="22"/>
        </w:rPr>
      </w:pPr>
    </w:p>
    <w:p w14:paraId="353242DE" w14:textId="77777777" w:rsidR="001902DA" w:rsidRPr="008836EC" w:rsidRDefault="001902DA" w:rsidP="001902DA">
      <w:pPr>
        <w:ind w:left="187"/>
        <w:rPr>
          <w:rFonts w:ascii="ＭＳ 明朝" w:eastAsia="ＭＳ 明朝" w:hAnsi="ＭＳ 明朝" w:cs="Times New Roman"/>
          <w:kern w:val="0"/>
          <w:sz w:val="22"/>
        </w:rPr>
      </w:pPr>
    </w:p>
    <w:p w14:paraId="643C156A" w14:textId="77777777" w:rsidR="001902DA" w:rsidRPr="008836EC" w:rsidRDefault="001902DA" w:rsidP="001902DA">
      <w:pPr>
        <w:ind w:left="187"/>
        <w:rPr>
          <w:rFonts w:ascii="ＭＳ 明朝" w:eastAsia="ＭＳ 明朝" w:hAnsi="ＭＳ 明朝" w:cs="Times New Roman"/>
          <w:kern w:val="0"/>
          <w:sz w:val="22"/>
        </w:rPr>
      </w:pPr>
    </w:p>
    <w:p w14:paraId="700E6A62" w14:textId="45B09951" w:rsidR="001902DA" w:rsidRPr="002E6B0B" w:rsidRDefault="001902DA" w:rsidP="001902DA">
      <w:pPr>
        <w:ind w:left="187"/>
      </w:pPr>
    </w:p>
    <w:p w14:paraId="22F69A36" w14:textId="6986BEAA" w:rsidR="00C035CC" w:rsidRDefault="00C035CC" w:rsidP="001902DA">
      <w:pPr>
        <w:ind w:left="187"/>
      </w:pPr>
    </w:p>
    <w:p w14:paraId="714D70AC" w14:textId="42E86C6C" w:rsidR="00C035CC" w:rsidRDefault="00C035CC" w:rsidP="001902DA">
      <w:pPr>
        <w:ind w:left="187"/>
      </w:pPr>
    </w:p>
    <w:p w14:paraId="6994417A" w14:textId="77A0C1C7" w:rsidR="00C035CC" w:rsidRDefault="00C035CC" w:rsidP="001902DA">
      <w:pPr>
        <w:ind w:left="187"/>
      </w:pPr>
    </w:p>
    <w:p w14:paraId="6D36F50A" w14:textId="70636350" w:rsidR="00C035CC" w:rsidRDefault="00C035CC" w:rsidP="001902DA">
      <w:pPr>
        <w:ind w:left="187"/>
      </w:pPr>
    </w:p>
    <w:p w14:paraId="2FE5D672" w14:textId="1F6099ED" w:rsidR="00C035CC" w:rsidRDefault="00C035CC" w:rsidP="001902DA">
      <w:pPr>
        <w:ind w:left="187"/>
      </w:pPr>
    </w:p>
    <w:p w14:paraId="27D035BC" w14:textId="16BA202B" w:rsidR="006E4806" w:rsidRPr="00AF67CA" w:rsidRDefault="001902DA" w:rsidP="00082DC4">
      <w:pPr>
        <w:pStyle w:val="1"/>
        <w:rPr>
          <w:rFonts w:ascii="ＭＳ ゴシック" w:hAnsi="ＭＳ ゴシック"/>
          <w:sz w:val="28"/>
          <w:szCs w:val="28"/>
          <w:lang w:eastAsia="ja-JP"/>
        </w:rPr>
      </w:pPr>
      <w:bookmarkStart w:id="47" w:name="_Toc107505954"/>
      <w:bookmarkStart w:id="48" w:name="_Hlk105698061"/>
      <w:r w:rsidRPr="00AF67CA">
        <w:rPr>
          <w:rFonts w:ascii="ＭＳ ゴシック" w:hAnsi="ＭＳ ゴシック"/>
          <w:sz w:val="28"/>
          <w:szCs w:val="28"/>
          <w:lang w:eastAsia="ja-JP"/>
        </w:rPr>
        <w:lastRenderedPageBreak/>
        <w:t>SGEC規準文書3-1</w:t>
      </w:r>
      <w:r w:rsidR="000F5A5D" w:rsidRPr="00AF67CA">
        <w:rPr>
          <w:rFonts w:ascii="ＭＳ ゴシック" w:hAnsi="ＭＳ ゴシック"/>
          <w:sz w:val="28"/>
          <w:szCs w:val="28"/>
          <w:lang w:eastAsia="ja-JP"/>
        </w:rPr>
        <w:t xml:space="preserve"> </w:t>
      </w:r>
      <w:r w:rsidRPr="00AF67CA">
        <w:rPr>
          <w:rFonts w:ascii="ＭＳ ゴシック" w:hAnsi="ＭＳ ゴシック"/>
          <w:sz w:val="28"/>
          <w:szCs w:val="28"/>
          <w:lang w:eastAsia="ja-JP"/>
        </w:rPr>
        <w:t>SGECグループ森林管理-要求事項</w:t>
      </w:r>
      <w:bookmarkEnd w:id="47"/>
    </w:p>
    <w:p w14:paraId="041CF3D9" w14:textId="77777777" w:rsidR="006E4806" w:rsidRDefault="006E4806" w:rsidP="001902DA">
      <w:pPr>
        <w:ind w:left="187"/>
        <w:rPr>
          <w:rFonts w:ascii="ＭＳ Ｐ明朝" w:eastAsia="ＭＳ Ｐ明朝" w:hAnsi="ＭＳ Ｐ明朝"/>
          <w:b/>
          <w:bCs/>
          <w:sz w:val="28"/>
          <w:szCs w:val="28"/>
        </w:rPr>
      </w:pPr>
    </w:p>
    <w:p w14:paraId="64BEDBED" w14:textId="77777777" w:rsidR="001902DA" w:rsidRPr="00D81982" w:rsidRDefault="001902DA" w:rsidP="001902DA">
      <w:pPr>
        <w:ind w:left="187"/>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w:t>
      </w:r>
    </w:p>
    <w:p w14:paraId="09080837" w14:textId="38E92F49" w:rsidR="001902DA" w:rsidRPr="00C21BFD" w:rsidRDefault="001902DA" w:rsidP="001902DA">
      <w:pPr>
        <w:ind w:left="187"/>
        <w:rPr>
          <w:rFonts w:ascii="ＭＳ Ｐ明朝" w:eastAsia="ＭＳ Ｐ明朝" w:hAnsi="ＭＳ Ｐ明朝"/>
          <w:sz w:val="20"/>
          <w:szCs w:val="20"/>
        </w:rPr>
      </w:pPr>
      <w:r w:rsidRPr="00C21BFD">
        <w:rPr>
          <w:rFonts w:ascii="ＭＳ Ｐ明朝" w:eastAsia="ＭＳ Ｐ明朝" w:hAnsi="ＭＳ Ｐ明朝" w:hint="eastAsia"/>
          <w:sz w:val="20"/>
          <w:szCs w:val="20"/>
        </w:rPr>
        <w:t xml:space="preserve">理事会　</w:t>
      </w:r>
      <w:r w:rsidR="00545712" w:rsidRPr="00C21BFD">
        <w:rPr>
          <w:rFonts w:ascii="ＭＳ Ｐ明朝" w:eastAsia="ＭＳ Ｐ明朝" w:hAnsi="ＭＳ Ｐ明朝"/>
          <w:sz w:val="20"/>
          <w:szCs w:val="20"/>
        </w:rPr>
        <w:t>2021</w:t>
      </w:r>
    </w:p>
    <w:p w14:paraId="142FD5CA" w14:textId="5FCF2342" w:rsidR="001902DA" w:rsidRPr="00C21BFD" w:rsidRDefault="00545712" w:rsidP="001902DA">
      <w:pPr>
        <w:ind w:left="187"/>
        <w:rPr>
          <w:rFonts w:ascii="ＭＳ Ｐ明朝" w:eastAsia="ＭＳ Ｐ明朝" w:hAnsi="ＭＳ Ｐ明朝"/>
          <w:sz w:val="20"/>
          <w:szCs w:val="20"/>
        </w:rPr>
      </w:pPr>
      <w:r w:rsidRPr="00C21BFD">
        <w:rPr>
          <w:rFonts w:ascii="ＭＳ Ｐ明朝" w:eastAsia="ＭＳ Ｐ明朝" w:hAnsi="ＭＳ Ｐ明朝"/>
          <w:sz w:val="20"/>
          <w:szCs w:val="20"/>
        </w:rPr>
        <w:t>2021</w:t>
      </w:r>
      <w:r w:rsidR="001902DA" w:rsidRPr="00C21BFD">
        <w:rPr>
          <w:rFonts w:ascii="ＭＳ Ｐ明朝" w:eastAsia="ＭＳ Ｐ明朝" w:hAnsi="ＭＳ Ｐ明朝"/>
          <w:sz w:val="20"/>
          <w:szCs w:val="20"/>
        </w:rPr>
        <w:t>.</w:t>
      </w:r>
      <w:r w:rsidR="00C7367B" w:rsidRPr="00C21BFD">
        <w:rPr>
          <w:rFonts w:ascii="ＭＳ Ｐ明朝" w:eastAsia="ＭＳ Ｐ明朝" w:hAnsi="ＭＳ Ｐ明朝" w:hint="eastAsia"/>
          <w:sz w:val="20"/>
          <w:szCs w:val="20"/>
        </w:rPr>
        <w:t>３．３０</w:t>
      </w:r>
    </w:p>
    <w:p w14:paraId="18D93E70" w14:textId="77777777" w:rsidR="00F446B3" w:rsidRPr="00C21BFD" w:rsidRDefault="00F446B3" w:rsidP="001902DA">
      <w:pPr>
        <w:ind w:left="187"/>
        <w:rPr>
          <w:rFonts w:ascii="ＭＳ Ｐ明朝" w:eastAsia="ＭＳ Ｐ明朝" w:hAnsi="ＭＳ Ｐ明朝"/>
          <w:sz w:val="20"/>
          <w:szCs w:val="20"/>
        </w:rPr>
      </w:pPr>
    </w:p>
    <w:p w14:paraId="0A295584" w14:textId="7DB180BA" w:rsidR="001902DA" w:rsidRPr="000D5C5C" w:rsidRDefault="001902DA" w:rsidP="000D5C5C">
      <w:pPr>
        <w:ind w:firstLineChars="1000" w:firstLine="2335"/>
        <w:rPr>
          <w:rFonts w:ascii="ＭＳ Ｐ明朝" w:eastAsia="ＭＳ Ｐ明朝" w:hAnsi="ＭＳ Ｐ明朝"/>
          <w:b/>
          <w:bCs/>
          <w:sz w:val="24"/>
          <w:szCs w:val="24"/>
        </w:rPr>
      </w:pPr>
      <w:r w:rsidRPr="000D5C5C">
        <w:rPr>
          <w:rFonts w:ascii="ＭＳ Ｐ明朝" w:eastAsia="ＭＳ Ｐ明朝" w:hAnsi="ＭＳ Ｐ明朝"/>
          <w:b/>
          <w:bCs/>
          <w:sz w:val="24"/>
          <w:szCs w:val="24"/>
        </w:rPr>
        <w:t>SGECグループ森林管理-要求事項</w:t>
      </w:r>
    </w:p>
    <w:p w14:paraId="6EC26618" w14:textId="77777777" w:rsidR="001902DA" w:rsidRPr="000D5C5C" w:rsidRDefault="001902DA" w:rsidP="001902DA">
      <w:pPr>
        <w:autoSpaceDE w:val="0"/>
        <w:autoSpaceDN w:val="0"/>
        <w:adjustRightInd w:val="0"/>
        <w:rPr>
          <w:rFonts w:ascii="ＭＳ Ｐ明朝" w:eastAsia="ＭＳ Ｐ明朝" w:hAnsi="ＭＳ Ｐ明朝" w:cs="ＭＳゴシック"/>
          <w:b/>
          <w:bCs/>
          <w:kern w:val="0"/>
          <w:sz w:val="22"/>
        </w:rPr>
      </w:pPr>
    </w:p>
    <w:p w14:paraId="32D388F3" w14:textId="77777777" w:rsidR="001902DA" w:rsidRPr="000D5C5C" w:rsidRDefault="001902DA" w:rsidP="001902DA">
      <w:pPr>
        <w:rPr>
          <w:rFonts w:ascii="ＭＳ Ｐ明朝" w:eastAsia="ＭＳ Ｐ明朝" w:hAnsi="ＭＳ Ｐ明朝"/>
          <w:sz w:val="22"/>
          <w:lang w:val="en-GB"/>
        </w:rPr>
      </w:pPr>
      <w:r w:rsidRPr="000D5C5C">
        <w:rPr>
          <w:rFonts w:ascii="ＭＳ Ｐ明朝" w:eastAsia="ＭＳ Ｐ明朝" w:hAnsi="ＭＳ Ｐ明朝" w:hint="eastAsia"/>
          <w:sz w:val="22"/>
          <w:lang w:val="en-GB"/>
        </w:rPr>
        <w:t>目　次</w:t>
      </w:r>
    </w:p>
    <w:p w14:paraId="7839B13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はじめに</w:t>
      </w:r>
    </w:p>
    <w:p w14:paraId="585043C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序論</w:t>
      </w:r>
    </w:p>
    <w:p w14:paraId="1A44F72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適用範囲</w:t>
      </w:r>
      <w:r w:rsidRPr="000D5C5C">
        <w:rPr>
          <w:rFonts w:ascii="ＭＳ Ｐ明朝" w:eastAsia="ＭＳ Ｐ明朝" w:hAnsi="ＭＳ Ｐ明朝"/>
          <w:sz w:val="22"/>
        </w:rPr>
        <w:t xml:space="preserve">  </w:t>
      </w:r>
    </w:p>
    <w:p w14:paraId="62CA15B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基準的参照文書</w:t>
      </w:r>
      <w:r w:rsidRPr="000D5C5C">
        <w:rPr>
          <w:rFonts w:ascii="ＭＳ Ｐ明朝" w:eastAsia="ＭＳ Ｐ明朝" w:hAnsi="ＭＳ Ｐ明朝"/>
          <w:sz w:val="22"/>
        </w:rPr>
        <w:t xml:space="preserve">  </w:t>
      </w:r>
    </w:p>
    <w:p w14:paraId="7DAFEE0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 xml:space="preserve">用語と定義　</w:t>
      </w:r>
    </w:p>
    <w:p w14:paraId="614CBAD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4. </w:t>
      </w:r>
      <w:r w:rsidRPr="000D5C5C">
        <w:rPr>
          <w:rFonts w:ascii="ＭＳ Ｐ明朝" w:eastAsia="ＭＳ Ｐ明朝" w:hAnsi="ＭＳ Ｐ明朝" w:hint="eastAsia"/>
          <w:sz w:val="22"/>
        </w:rPr>
        <w:t>グループ組織</w:t>
      </w:r>
    </w:p>
    <w:p w14:paraId="57A7F06A"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4.1 </w:t>
      </w:r>
      <w:r w:rsidRPr="000D5C5C">
        <w:rPr>
          <w:rFonts w:ascii="ＭＳ Ｐ明朝" w:eastAsia="ＭＳ Ｐ明朝" w:hAnsi="ＭＳ Ｐ明朝" w:hint="eastAsia"/>
          <w:sz w:val="22"/>
        </w:rPr>
        <w:t>グループ組織の組成</w:t>
      </w:r>
    </w:p>
    <w:p w14:paraId="60BF0273"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4.2 </w:t>
      </w:r>
      <w:r w:rsidRPr="000D5C5C">
        <w:rPr>
          <w:rFonts w:ascii="ＭＳ Ｐ明朝" w:eastAsia="ＭＳ Ｐ明朝" w:hAnsi="ＭＳ Ｐ明朝" w:hint="eastAsia"/>
          <w:sz w:val="22"/>
        </w:rPr>
        <w:t xml:space="preserve">影響を受けるステークホルダーのニーズと期待の確認　</w:t>
      </w:r>
    </w:p>
    <w:p w14:paraId="1ACDDDDB"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4.3 </w:t>
      </w:r>
      <w:r w:rsidRPr="000D5C5C">
        <w:rPr>
          <w:rFonts w:ascii="ＭＳ Ｐ明朝" w:eastAsia="ＭＳ Ｐ明朝" w:hAnsi="ＭＳ Ｐ明朝" w:hint="eastAsia"/>
          <w:sz w:val="22"/>
        </w:rPr>
        <w:t xml:space="preserve">グループ管理システムの対象範囲の決定　</w:t>
      </w:r>
    </w:p>
    <w:p w14:paraId="66C4D97F"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4.4 </w:t>
      </w:r>
      <w:r w:rsidRPr="000D5C5C">
        <w:rPr>
          <w:rFonts w:ascii="ＭＳ Ｐ明朝" w:eastAsia="ＭＳ Ｐ明朝" w:hAnsi="ＭＳ Ｐ明朝" w:hint="eastAsia"/>
          <w:sz w:val="22"/>
        </w:rPr>
        <w:t xml:space="preserve">グループ管理システム　</w:t>
      </w:r>
    </w:p>
    <w:p w14:paraId="28D8CD2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5. リーダーシップ　</w:t>
      </w:r>
    </w:p>
    <w:p w14:paraId="20434037"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5.1 </w:t>
      </w:r>
      <w:r w:rsidRPr="000D5C5C">
        <w:rPr>
          <w:rFonts w:ascii="ＭＳ Ｐ明朝" w:eastAsia="ＭＳ Ｐ明朝" w:hAnsi="ＭＳ Ｐ明朝" w:hint="eastAsia"/>
          <w:sz w:val="22"/>
        </w:rPr>
        <w:t xml:space="preserve">組織の役割と責任と権限　</w:t>
      </w:r>
    </w:p>
    <w:p w14:paraId="4F0338CC"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5.1.1 </w:t>
      </w:r>
      <w:r w:rsidRPr="000D5C5C">
        <w:rPr>
          <w:rFonts w:ascii="ＭＳ Ｐ明朝" w:eastAsia="ＭＳ Ｐ明朝" w:hAnsi="ＭＳ Ｐ明朝" w:hint="eastAsia"/>
          <w:sz w:val="22"/>
        </w:rPr>
        <w:t xml:space="preserve">グループ主体の機能と責任　</w:t>
      </w:r>
    </w:p>
    <w:p w14:paraId="49A6DA80"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5.1.2 </w:t>
      </w:r>
      <w:r w:rsidRPr="000D5C5C">
        <w:rPr>
          <w:rFonts w:ascii="ＭＳ Ｐ明朝" w:eastAsia="ＭＳ Ｐ明朝" w:hAnsi="ＭＳ Ｐ明朝" w:hint="eastAsia"/>
          <w:sz w:val="22"/>
        </w:rPr>
        <w:t xml:space="preserve">加盟者の機能と責任　</w:t>
      </w:r>
    </w:p>
    <w:p w14:paraId="21194C06"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5.2 </w:t>
      </w:r>
      <w:r w:rsidRPr="000D5C5C">
        <w:rPr>
          <w:rFonts w:ascii="ＭＳ Ｐ明朝" w:eastAsia="ＭＳ Ｐ明朝" w:hAnsi="ＭＳ Ｐ明朝" w:hint="eastAsia"/>
          <w:sz w:val="22"/>
        </w:rPr>
        <w:t xml:space="preserve">コミットメントと方針　</w:t>
      </w:r>
    </w:p>
    <w:p w14:paraId="62864EC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6. </w:t>
      </w:r>
      <w:r w:rsidRPr="000D5C5C">
        <w:rPr>
          <w:rFonts w:ascii="ＭＳ Ｐ明朝" w:eastAsia="ＭＳ Ｐ明朝" w:hAnsi="ＭＳ Ｐ明朝" w:hint="eastAsia"/>
          <w:sz w:val="22"/>
        </w:rPr>
        <w:t xml:space="preserve">計画　</w:t>
      </w:r>
    </w:p>
    <w:p w14:paraId="5588346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7. </w:t>
      </w:r>
      <w:r w:rsidRPr="000D5C5C">
        <w:rPr>
          <w:rFonts w:ascii="ＭＳ Ｐ明朝" w:eastAsia="ＭＳ Ｐ明朝" w:hAnsi="ＭＳ Ｐ明朝" w:hint="eastAsia"/>
          <w:sz w:val="22"/>
        </w:rPr>
        <w:t>支援</w:t>
      </w:r>
      <w:r w:rsidRPr="000D5C5C">
        <w:rPr>
          <w:rFonts w:ascii="ＭＳ Ｐ明朝" w:eastAsia="ＭＳ Ｐ明朝" w:hAnsi="ＭＳ Ｐ明朝"/>
          <w:sz w:val="22"/>
        </w:rPr>
        <w:tab/>
      </w:r>
    </w:p>
    <w:p w14:paraId="654E472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8. </w:t>
      </w:r>
      <w:r w:rsidRPr="000D5C5C">
        <w:rPr>
          <w:rFonts w:ascii="ＭＳ Ｐ明朝" w:eastAsia="ＭＳ Ｐ明朝" w:hAnsi="ＭＳ Ｐ明朝" w:hint="eastAsia"/>
          <w:sz w:val="22"/>
        </w:rPr>
        <w:t xml:space="preserve">運用　</w:t>
      </w:r>
    </w:p>
    <w:p w14:paraId="070C7BD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9. </w:t>
      </w:r>
      <w:r w:rsidRPr="000D5C5C">
        <w:rPr>
          <w:rFonts w:ascii="ＭＳ Ｐ明朝" w:eastAsia="ＭＳ Ｐ明朝" w:hAnsi="ＭＳ Ｐ明朝" w:hint="eastAsia"/>
          <w:sz w:val="22"/>
        </w:rPr>
        <w:t xml:space="preserve">パフォーマンス評価　</w:t>
      </w:r>
    </w:p>
    <w:p w14:paraId="04F68979"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9.1 </w:t>
      </w:r>
      <w:r w:rsidRPr="000D5C5C">
        <w:rPr>
          <w:rFonts w:ascii="ＭＳ Ｐ明朝" w:eastAsia="ＭＳ Ｐ明朝" w:hAnsi="ＭＳ Ｐ明朝" w:hint="eastAsia"/>
          <w:sz w:val="22"/>
        </w:rPr>
        <w:t xml:space="preserve">モニタリング，計測，分析及び評価　</w:t>
      </w:r>
    </w:p>
    <w:p w14:paraId="01048F33"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9.2 </w:t>
      </w:r>
      <w:r w:rsidRPr="000D5C5C">
        <w:rPr>
          <w:rFonts w:ascii="ＭＳ Ｐ明朝" w:eastAsia="ＭＳ Ｐ明朝" w:hAnsi="ＭＳ Ｐ明朝" w:hint="eastAsia"/>
          <w:sz w:val="22"/>
        </w:rPr>
        <w:t xml:space="preserve">内部監査　</w:t>
      </w:r>
    </w:p>
    <w:p w14:paraId="26F63966"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9.2.1 </w:t>
      </w:r>
      <w:r w:rsidRPr="000D5C5C">
        <w:rPr>
          <w:rFonts w:ascii="ＭＳ Ｐ明朝" w:eastAsia="ＭＳ Ｐ明朝" w:hAnsi="ＭＳ Ｐ明朝" w:hint="eastAsia"/>
          <w:sz w:val="22"/>
        </w:rPr>
        <w:t>目標</w:t>
      </w:r>
      <w:r w:rsidRPr="000D5C5C">
        <w:rPr>
          <w:rFonts w:ascii="ＭＳ Ｐ明朝" w:eastAsia="ＭＳ Ｐ明朝" w:hAnsi="ＭＳ Ｐ明朝"/>
          <w:sz w:val="22"/>
        </w:rPr>
        <w:t xml:space="preserve">  </w:t>
      </w:r>
    </w:p>
    <w:p w14:paraId="4F04B56D"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9.2.2 </w:t>
      </w:r>
      <w:r w:rsidRPr="000D5C5C">
        <w:rPr>
          <w:rFonts w:ascii="ＭＳ Ｐ明朝" w:eastAsia="ＭＳ Ｐ明朝" w:hAnsi="ＭＳ Ｐ明朝" w:hint="eastAsia"/>
          <w:sz w:val="22"/>
        </w:rPr>
        <w:t xml:space="preserve">組織　</w:t>
      </w:r>
    </w:p>
    <w:p w14:paraId="02B104DC"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9.3 </w:t>
      </w:r>
      <w:r w:rsidRPr="000D5C5C">
        <w:rPr>
          <w:rFonts w:ascii="ＭＳ Ｐ明朝" w:eastAsia="ＭＳ Ｐ明朝" w:hAnsi="ＭＳ Ｐ明朝" w:hint="eastAsia"/>
          <w:sz w:val="22"/>
        </w:rPr>
        <w:t xml:space="preserve">内部監査プログラムにおける加盟者の選定　</w:t>
      </w:r>
    </w:p>
    <w:p w14:paraId="5C141714"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9.3.1 </w:t>
      </w:r>
      <w:r w:rsidRPr="000D5C5C">
        <w:rPr>
          <w:rFonts w:ascii="ＭＳ Ｐ明朝" w:eastAsia="ＭＳ Ｐ明朝" w:hAnsi="ＭＳ Ｐ明朝" w:hint="eastAsia"/>
          <w:sz w:val="22"/>
        </w:rPr>
        <w:t xml:space="preserve">加盟者の選定に関する要求事項　</w:t>
      </w:r>
    </w:p>
    <w:p w14:paraId="09C64C16"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9.3.2 </w:t>
      </w:r>
      <w:r w:rsidRPr="000D5C5C">
        <w:rPr>
          <w:rFonts w:ascii="ＭＳ Ｐ明朝" w:eastAsia="ＭＳ Ｐ明朝" w:hAnsi="ＭＳ Ｐ明朝" w:hint="eastAsia"/>
          <w:sz w:val="22"/>
        </w:rPr>
        <w:t>サンプルのサイズ</w:t>
      </w:r>
      <w:r w:rsidRPr="000D5C5C">
        <w:rPr>
          <w:rFonts w:ascii="ＭＳ Ｐ明朝" w:eastAsia="ＭＳ Ｐ明朝" w:hAnsi="ＭＳ Ｐ明朝"/>
          <w:sz w:val="22"/>
        </w:rPr>
        <w:t xml:space="preserve">(数)の決定  </w:t>
      </w:r>
    </w:p>
    <w:p w14:paraId="1761AF1A"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lastRenderedPageBreak/>
        <w:t xml:space="preserve">9.3.3 </w:t>
      </w:r>
      <w:r w:rsidRPr="000D5C5C">
        <w:rPr>
          <w:rFonts w:ascii="ＭＳ Ｐ明朝" w:eastAsia="ＭＳ Ｐ明朝" w:hAnsi="ＭＳ Ｐ明朝" w:hint="eastAsia"/>
          <w:sz w:val="22"/>
        </w:rPr>
        <w:t xml:space="preserve">サンプルのカテゴリーの決定　</w:t>
      </w:r>
    </w:p>
    <w:p w14:paraId="19873A63"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9.3.4 </w:t>
      </w:r>
      <w:r w:rsidRPr="000D5C5C">
        <w:rPr>
          <w:rFonts w:ascii="ＭＳ Ｐ明朝" w:eastAsia="ＭＳ Ｐ明朝" w:hAnsi="ＭＳ Ｐ明朝" w:hint="eastAsia"/>
          <w:sz w:val="22"/>
        </w:rPr>
        <w:t xml:space="preserve">サンプルの配分　</w:t>
      </w:r>
    </w:p>
    <w:p w14:paraId="73D79572"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9.3.5 </w:t>
      </w:r>
      <w:r w:rsidRPr="000D5C5C">
        <w:rPr>
          <w:rFonts w:ascii="ＭＳ Ｐ明朝" w:eastAsia="ＭＳ Ｐ明朝" w:hAnsi="ＭＳ Ｐ明朝" w:hint="eastAsia"/>
          <w:sz w:val="22"/>
        </w:rPr>
        <w:t xml:space="preserve">加盟者の選定　</w:t>
      </w:r>
    </w:p>
    <w:p w14:paraId="308D1A12"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9.4 </w:t>
      </w:r>
      <w:r w:rsidRPr="000D5C5C">
        <w:rPr>
          <w:rFonts w:ascii="ＭＳ Ｐ明朝" w:eastAsia="ＭＳ Ｐ明朝" w:hAnsi="ＭＳ Ｐ明朝" w:hint="eastAsia"/>
          <w:sz w:val="22"/>
        </w:rPr>
        <w:t xml:space="preserve">マネジメントレビュー　</w:t>
      </w:r>
    </w:p>
    <w:p w14:paraId="302DEE7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10. </w:t>
      </w:r>
      <w:r w:rsidRPr="000D5C5C">
        <w:rPr>
          <w:rFonts w:ascii="ＭＳ Ｐ明朝" w:eastAsia="ＭＳ Ｐ明朝" w:hAnsi="ＭＳ Ｐ明朝" w:hint="eastAsia"/>
          <w:sz w:val="22"/>
        </w:rPr>
        <w:t xml:space="preserve">改善　</w:t>
      </w:r>
    </w:p>
    <w:p w14:paraId="6D233C53"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10.1 </w:t>
      </w:r>
      <w:r w:rsidRPr="000D5C5C">
        <w:rPr>
          <w:rFonts w:ascii="ＭＳ Ｐ明朝" w:eastAsia="ＭＳ Ｐ明朝" w:hAnsi="ＭＳ Ｐ明朝" w:hint="eastAsia"/>
          <w:sz w:val="22"/>
        </w:rPr>
        <w:t xml:space="preserve">不適合及び是正措置　</w:t>
      </w:r>
    </w:p>
    <w:p w14:paraId="7BCE3336"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10.2 </w:t>
      </w:r>
      <w:r w:rsidRPr="000D5C5C">
        <w:rPr>
          <w:rFonts w:ascii="ＭＳ Ｐ明朝" w:eastAsia="ＭＳ Ｐ明朝" w:hAnsi="ＭＳ Ｐ明朝" w:hint="eastAsia"/>
          <w:sz w:val="22"/>
        </w:rPr>
        <w:t xml:space="preserve">継続的改善　</w:t>
      </w:r>
    </w:p>
    <w:p w14:paraId="308F9096" w14:textId="77777777" w:rsidR="001902DA" w:rsidRPr="000D5C5C" w:rsidRDefault="001902DA" w:rsidP="001902DA">
      <w:pPr>
        <w:ind w:firstLineChars="100" w:firstLine="213"/>
        <w:rPr>
          <w:rFonts w:ascii="ＭＳ Ｐ明朝" w:eastAsia="ＭＳ Ｐ明朝" w:hAnsi="ＭＳ Ｐ明朝"/>
          <w:sz w:val="22"/>
        </w:rPr>
      </w:pPr>
    </w:p>
    <w:p w14:paraId="0EAA889C" w14:textId="77777777" w:rsidR="001902DA" w:rsidRPr="000D5C5C" w:rsidRDefault="001902DA" w:rsidP="001902DA">
      <w:pPr>
        <w:ind w:rightChars="200" w:right="405"/>
        <w:rPr>
          <w:rFonts w:ascii="ＭＳ Ｐ明朝" w:eastAsia="ＭＳ Ｐ明朝" w:hAnsi="ＭＳ Ｐ明朝"/>
          <w:sz w:val="22"/>
        </w:rPr>
      </w:pPr>
      <w:r w:rsidRPr="000D5C5C">
        <w:rPr>
          <w:rFonts w:ascii="ＭＳ Ｐ明朝" w:eastAsia="ＭＳ Ｐ明朝" w:hAnsi="ＭＳ Ｐ明朝" w:hint="eastAsia"/>
          <w:sz w:val="22"/>
          <w:lang w:val="en-GB"/>
        </w:rPr>
        <w:t xml:space="preserve">付属書　</w:t>
      </w:r>
      <w:r w:rsidRPr="000D5C5C">
        <w:rPr>
          <w:rFonts w:ascii="ＭＳ Ｐ明朝" w:eastAsia="ＭＳ Ｐ明朝" w:hAnsi="ＭＳ Ｐ明朝" w:hint="eastAsia"/>
          <w:sz w:val="22"/>
        </w:rPr>
        <w:t xml:space="preserve">内部監査に関する追加要求事項　</w:t>
      </w:r>
    </w:p>
    <w:p w14:paraId="3F479267" w14:textId="77777777" w:rsidR="001902DA" w:rsidRPr="00C21BFD" w:rsidRDefault="001902DA" w:rsidP="001902DA">
      <w:pPr>
        <w:rPr>
          <w:rFonts w:ascii="ＭＳ Ｐ明朝" w:eastAsia="ＭＳ Ｐ明朝" w:hAnsi="ＭＳ Ｐ明朝"/>
          <w:sz w:val="22"/>
        </w:rPr>
      </w:pPr>
    </w:p>
    <w:p w14:paraId="37C84911" w14:textId="77777777" w:rsidR="001902DA" w:rsidRPr="00D9738B" w:rsidRDefault="001902DA" w:rsidP="001902DA">
      <w:pPr>
        <w:pStyle w:val="TDNormaltext"/>
        <w:rPr>
          <w:lang w:eastAsia="ja-JP"/>
        </w:rPr>
      </w:pPr>
    </w:p>
    <w:p w14:paraId="19A7EE3D" w14:textId="77777777" w:rsidR="001902DA" w:rsidRPr="00ED1978" w:rsidRDefault="001902DA" w:rsidP="001902DA">
      <w:pPr>
        <w:pStyle w:val="TDheading0"/>
        <w:rPr>
          <w:rFonts w:ascii="ＭＳ Ｐ明朝" w:eastAsia="ＭＳ Ｐ明朝" w:hAnsi="ＭＳ Ｐ明朝"/>
          <w:bCs/>
          <w:sz w:val="22"/>
          <w:szCs w:val="22"/>
          <w:lang w:eastAsia="ja-JP"/>
        </w:rPr>
      </w:pPr>
      <w:r w:rsidRPr="00D9738B">
        <w:rPr>
          <w:rFonts w:ascii="ＭＳ Ｐ明朝" w:eastAsia="ＭＳ Ｐ明朝" w:hAnsi="ＭＳ Ｐ明朝"/>
          <w:bCs/>
          <w:sz w:val="22"/>
          <w:szCs w:val="22"/>
          <w:lang w:eastAsia="ja-JP"/>
        </w:rPr>
        <w:t>はじめに</w:t>
      </w:r>
    </w:p>
    <w:p w14:paraId="5A6B6490" w14:textId="7E36863A" w:rsidR="001902DA" w:rsidRDefault="001902DA" w:rsidP="004F6A48">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一般社団法人緑の循環認証会議（以下「</w:t>
      </w:r>
      <w:r w:rsidRPr="000D5C5C">
        <w:rPr>
          <w:rFonts w:ascii="ＭＳ Ｐ明朝" w:eastAsia="ＭＳ Ｐ明朝" w:hAnsi="ＭＳ Ｐ明朝"/>
          <w:sz w:val="22"/>
        </w:rPr>
        <w:t>SGEC/PEFCジャパン」という。）は，森林認証と林産物のラベリング制度を通じて持続可能な森林管理を促進する日本国内に適用される認証制度の管理機関である。</w:t>
      </w:r>
    </w:p>
    <w:p w14:paraId="0C9B18CB" w14:textId="77777777" w:rsidR="009A78C1" w:rsidRPr="000D5C5C" w:rsidRDefault="009A78C1" w:rsidP="001902DA">
      <w:pPr>
        <w:ind w:firstLineChars="100" w:firstLine="213"/>
        <w:rPr>
          <w:rFonts w:ascii="ＭＳ Ｐ明朝" w:eastAsia="ＭＳ Ｐ明朝" w:hAnsi="ＭＳ Ｐ明朝"/>
          <w:sz w:val="22"/>
        </w:rPr>
      </w:pPr>
    </w:p>
    <w:p w14:paraId="64FDD050" w14:textId="22A888D0" w:rsidR="001902DA" w:rsidRPr="000D5C5C" w:rsidRDefault="001902DA" w:rsidP="001902DA">
      <w:pPr>
        <w:pStyle w:val="TDNormaltext"/>
        <w:ind w:firstLineChars="100" w:firstLine="21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本規格に基づき認証された林産物は、</w:t>
      </w:r>
      <w:r w:rsidRPr="000D5C5C">
        <w:rPr>
          <w:rFonts w:ascii="ＭＳ Ｐ明朝" w:eastAsia="ＭＳ Ｐ明朝" w:hAnsi="ＭＳ Ｐ明朝"/>
          <w:sz w:val="22"/>
          <w:lang w:eastAsia="ja-JP"/>
        </w:rPr>
        <w:t>SGEC認証産品若しくはPEFC認証産品（SGEC/PEFC認証）と認められ、その主張を行い、ラベルの貼付</w:t>
      </w:r>
      <w:r w:rsidR="004F6A48">
        <w:rPr>
          <w:rFonts w:ascii="ＭＳ Ｐ明朝" w:eastAsia="ＭＳ Ｐ明朝" w:hAnsi="ＭＳ Ｐ明朝" w:hint="eastAsia"/>
          <w:sz w:val="22"/>
          <w:lang w:eastAsia="ja-JP"/>
        </w:rPr>
        <w:t>を</w:t>
      </w:r>
      <w:r w:rsidRPr="000D5C5C">
        <w:rPr>
          <w:rFonts w:ascii="ＭＳ Ｐ明朝" w:eastAsia="ＭＳ Ｐ明朝" w:hAnsi="ＭＳ Ｐ明朝"/>
          <w:sz w:val="22"/>
          <w:lang w:eastAsia="ja-JP"/>
        </w:rPr>
        <w:t>することができる。なお、SGEC/PEFCの</w:t>
      </w:r>
      <w:r w:rsidRPr="000D5C5C">
        <w:rPr>
          <w:rFonts w:ascii="ＭＳ Ｐ明朝" w:eastAsia="ＭＳ Ｐ明朝" w:hAnsi="ＭＳ Ｐ明朝" w:hint="eastAsia"/>
          <w:sz w:val="22"/>
          <w:lang w:eastAsia="ja-JP"/>
        </w:rPr>
        <w:t>森林</w:t>
      </w:r>
      <w:r w:rsidRPr="000D5C5C">
        <w:rPr>
          <w:rFonts w:ascii="ＭＳ Ｐ明朝" w:eastAsia="ＭＳ Ｐ明朝" w:hAnsi="ＭＳ Ｐ明朝"/>
          <w:sz w:val="22"/>
          <w:lang w:eastAsia="ja-JP"/>
        </w:rPr>
        <w:t>認証</w:t>
      </w:r>
      <w:r w:rsidRPr="000D5C5C">
        <w:rPr>
          <w:rFonts w:ascii="ＭＳ Ｐ明朝" w:eastAsia="ＭＳ Ｐ明朝" w:hAnsi="ＭＳ Ｐ明朝" w:hint="eastAsia"/>
          <w:sz w:val="22"/>
          <w:lang w:eastAsia="ja-JP"/>
        </w:rPr>
        <w:t>と林産物の</w:t>
      </w:r>
      <w:r w:rsidRPr="000D5C5C">
        <w:rPr>
          <w:rFonts w:ascii="ＭＳ Ｐ明朝" w:eastAsia="ＭＳ Ｐ明朝" w:hAnsi="ＭＳ Ｐ明朝"/>
          <w:sz w:val="22"/>
          <w:lang w:eastAsia="ja-JP"/>
        </w:rPr>
        <w:t>ラベルは</w:t>
      </w:r>
      <w:r w:rsidRPr="000D5C5C">
        <w:rPr>
          <w:rFonts w:ascii="ＭＳ Ｐ明朝" w:eastAsia="ＭＳ Ｐ明朝" w:hAnsi="ＭＳ Ｐ明朝" w:hint="eastAsia"/>
          <w:sz w:val="22"/>
          <w:lang w:eastAsia="ja-JP"/>
        </w:rPr>
        <w:t>、認証原材料の由来が持続可能に管理された森林であること、並びにリサイクル及び管理材であることを顧客やエンドユーザーに確証する。</w:t>
      </w:r>
    </w:p>
    <w:p w14:paraId="1CB863EC" w14:textId="77777777" w:rsidR="004F6A48" w:rsidRDefault="001902DA" w:rsidP="001902DA">
      <w:pPr>
        <w:ind w:leftChars="33" w:left="67" w:firstLineChars="100" w:firstLine="213"/>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2018年PEFC規格改正（PEFC ST 1002:2018：Group Forest Management</w:t>
      </w:r>
      <w:r w:rsidRPr="000D5C5C">
        <w:rPr>
          <w:rFonts w:ascii="ＭＳ Ｐ明朝" w:eastAsia="ＭＳ Ｐ明朝" w:hAnsi="ＭＳ Ｐ明朝" w:hint="eastAsia"/>
          <w:sz w:val="22"/>
        </w:rPr>
        <w:t>－</w:t>
      </w:r>
      <w:r w:rsidRPr="000D5C5C">
        <w:rPr>
          <w:rFonts w:ascii="ＭＳ Ｐ明朝" w:eastAsia="ＭＳ Ｐ明朝" w:hAnsi="ＭＳ Ｐ明朝"/>
          <w:sz w:val="22"/>
        </w:rPr>
        <w:t>Requirements</w:t>
      </w:r>
      <w:r w:rsidRPr="000D5C5C">
        <w:rPr>
          <w:rFonts w:ascii="ＭＳ Ｐ明朝" w:eastAsia="ＭＳ Ｐ明朝" w:hAnsi="ＭＳ Ｐ明朝" w:hint="eastAsia"/>
          <w:sz w:val="22"/>
        </w:rPr>
        <w:t>）に準拠し，</w:t>
      </w:r>
      <w:r w:rsidRPr="000D5C5C">
        <w:rPr>
          <w:rFonts w:ascii="ＭＳ Ｐ明朝" w:eastAsia="ＭＳ Ｐ明朝" w:hAnsi="ＭＳ Ｐ明朝"/>
          <w:sz w:val="22"/>
        </w:rPr>
        <w:t>広範囲なステークホルダー（利害関係者）を対象に透明性</w:t>
      </w:r>
      <w:r w:rsidRPr="000D5C5C">
        <w:rPr>
          <w:rFonts w:ascii="ＭＳ Ｐ明朝" w:eastAsia="ＭＳ Ｐ明朝" w:hAnsi="ＭＳ Ｐ明朝" w:hint="eastAsia"/>
          <w:sz w:val="22"/>
        </w:rPr>
        <w:t>と</w:t>
      </w:r>
      <w:r w:rsidRPr="000D5C5C">
        <w:rPr>
          <w:rFonts w:ascii="ＭＳ Ｐ明朝" w:eastAsia="ＭＳ Ｐ明朝" w:hAnsi="ＭＳ Ｐ明朝"/>
          <w:sz w:val="22"/>
        </w:rPr>
        <w:t>公開</w:t>
      </w:r>
      <w:r w:rsidRPr="000D5C5C">
        <w:rPr>
          <w:rFonts w:ascii="ＭＳ Ｐ明朝" w:eastAsia="ＭＳ Ｐ明朝" w:hAnsi="ＭＳ Ｐ明朝" w:hint="eastAsia"/>
          <w:sz w:val="22"/>
        </w:rPr>
        <w:t>協議による</w:t>
      </w:r>
      <w:r w:rsidRPr="000D5C5C">
        <w:rPr>
          <w:rFonts w:ascii="ＭＳ Ｐ明朝" w:eastAsia="ＭＳ Ｐ明朝" w:hAnsi="ＭＳ Ｐ明朝"/>
          <w:sz w:val="22"/>
        </w:rPr>
        <w:t>コンセンサスをベースと</w:t>
      </w:r>
      <w:r w:rsidRPr="000D5C5C">
        <w:rPr>
          <w:rFonts w:ascii="ＭＳ Ｐ明朝" w:eastAsia="ＭＳ Ｐ明朝" w:hAnsi="ＭＳ Ｐ明朝" w:hint="eastAsia"/>
          <w:sz w:val="22"/>
        </w:rPr>
        <w:t>した</w:t>
      </w:r>
      <w:r w:rsidRPr="000D5C5C">
        <w:rPr>
          <w:rFonts w:ascii="ＭＳ Ｐ明朝" w:eastAsia="ＭＳ Ｐ明朝" w:hAnsi="ＭＳ Ｐ明朝"/>
          <w:sz w:val="22"/>
        </w:rPr>
        <w:t>プロセス</w:t>
      </w:r>
      <w:r w:rsidRPr="000D5C5C">
        <w:rPr>
          <w:rFonts w:ascii="ＭＳ Ｐ明朝" w:eastAsia="ＭＳ Ｐ明朝" w:hAnsi="ＭＳ Ｐ明朝" w:hint="eastAsia"/>
          <w:sz w:val="22"/>
        </w:rPr>
        <w:t>に基づき</w:t>
      </w:r>
      <w:r w:rsidRPr="000D5C5C">
        <w:rPr>
          <w:rFonts w:ascii="ＭＳ Ｐ明朝" w:eastAsia="ＭＳ Ｐ明朝" w:hAnsi="ＭＳ Ｐ明朝"/>
          <w:sz w:val="22"/>
        </w:rPr>
        <w:t>策定された。SGEC認証規格と認証手続きは，国際標準機構（ISO）及び国際認定フォーラム（IAF）</w:t>
      </w:r>
      <w:r w:rsidRPr="000D5C5C">
        <w:rPr>
          <w:rFonts w:ascii="ＭＳ Ｐ明朝" w:eastAsia="ＭＳ Ｐ明朝" w:hAnsi="ＭＳ Ｐ明朝" w:hint="eastAsia"/>
          <w:sz w:val="22"/>
        </w:rPr>
        <w:t>が策定した規格と手順に準拠している。</w:t>
      </w:r>
    </w:p>
    <w:p w14:paraId="29CE0734" w14:textId="77777777" w:rsidR="004F6A48" w:rsidRDefault="004F6A48" w:rsidP="001902DA">
      <w:pPr>
        <w:ind w:leftChars="33" w:left="67" w:firstLineChars="100" w:firstLine="213"/>
        <w:rPr>
          <w:rFonts w:ascii="ＭＳ Ｐ明朝" w:eastAsia="ＭＳ Ｐ明朝" w:hAnsi="ＭＳ Ｐ明朝"/>
          <w:sz w:val="22"/>
        </w:rPr>
      </w:pPr>
    </w:p>
    <w:p w14:paraId="782D6B65" w14:textId="68DE0E0D" w:rsidR="001902DA" w:rsidRPr="000D5C5C" w:rsidRDefault="001902DA" w:rsidP="001902DA">
      <w:pPr>
        <w:ind w:leftChars="33" w:left="67" w:firstLineChars="100" w:firstLine="213"/>
        <w:rPr>
          <w:rFonts w:ascii="ＭＳ Ｐ明朝" w:eastAsia="ＭＳ Ｐ明朝" w:hAnsi="ＭＳ Ｐ明朝"/>
          <w:sz w:val="22"/>
        </w:rPr>
      </w:pPr>
      <w:r w:rsidRPr="000D5C5C">
        <w:rPr>
          <w:rFonts w:ascii="ＭＳ Ｐ明朝" w:eastAsia="ＭＳ Ｐ明朝" w:hAnsi="ＭＳ Ｐ明朝"/>
          <w:sz w:val="22"/>
        </w:rPr>
        <w:t>SGEC/PEFCジャパンは，ジェンダー平等を支持し，本</w:t>
      </w:r>
      <w:r w:rsidRPr="000D5C5C">
        <w:rPr>
          <w:rFonts w:ascii="ＭＳ Ｐ明朝" w:eastAsia="ＭＳ Ｐ明朝" w:hAnsi="ＭＳ Ｐ明朝" w:hint="eastAsia"/>
          <w:sz w:val="22"/>
        </w:rPr>
        <w:t>規格</w:t>
      </w:r>
      <w:r w:rsidRPr="000D5C5C">
        <w:rPr>
          <w:rFonts w:ascii="ＭＳ Ｐ明朝" w:eastAsia="ＭＳ Ｐ明朝" w:hAnsi="ＭＳ Ｐ明朝"/>
          <w:sz w:val="22"/>
        </w:rPr>
        <w:t>において特定の人物（管理者，所有者，加盟者等）に言及する場合は，常にジェンダー平等を支持する立場に立つ。</w:t>
      </w:r>
    </w:p>
    <w:p w14:paraId="017DF5D6" w14:textId="77777777" w:rsidR="001902DA" w:rsidRPr="000D5C5C" w:rsidRDefault="001902DA" w:rsidP="001902DA">
      <w:pPr>
        <w:ind w:leftChars="33" w:left="67" w:firstLineChars="100" w:firstLine="213"/>
        <w:rPr>
          <w:rFonts w:ascii="ＭＳ Ｐ明朝" w:eastAsia="ＭＳ Ｐ明朝" w:hAnsi="ＭＳ Ｐ明朝"/>
          <w:sz w:val="22"/>
        </w:rPr>
      </w:pPr>
    </w:p>
    <w:p w14:paraId="584CB4D5" w14:textId="77777777" w:rsidR="001902DA" w:rsidRPr="000D5C5C" w:rsidRDefault="001902DA" w:rsidP="001902DA">
      <w:pPr>
        <w:ind w:firstLineChars="100" w:firstLine="213"/>
        <w:rPr>
          <w:rFonts w:ascii="ＭＳ Ｐ明朝" w:eastAsia="ＭＳ Ｐ明朝" w:hAnsi="ＭＳ Ｐ明朝" w:cs="Arial"/>
          <w:kern w:val="0"/>
          <w:sz w:val="22"/>
          <w:lang w:val="en-GB"/>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 xml:space="preserve"> SGEC附属文書2-4 2012制定（2016.1.1最終改正）「グループ森林管理認証の要件」を廃止し，これに代替する。</w:t>
      </w:r>
      <w:r w:rsidRPr="000D5C5C">
        <w:rPr>
          <w:rFonts w:ascii="ＭＳ Ｐ明朝" w:eastAsia="ＭＳ Ｐ明朝" w:hAnsi="ＭＳ Ｐ明朝" w:cs="Arial"/>
          <w:kern w:val="0"/>
          <w:sz w:val="22"/>
        </w:rPr>
        <w:t>本規格の</w:t>
      </w:r>
      <w:r w:rsidRPr="000D5C5C">
        <w:rPr>
          <w:rFonts w:ascii="ＭＳ Ｐ明朝" w:eastAsia="ＭＳ Ｐ明朝" w:hAnsi="ＭＳ Ｐ明朝" w:cs="Arial"/>
          <w:kern w:val="0"/>
          <w:sz w:val="22"/>
          <w:lang w:val="en-GB"/>
        </w:rPr>
        <w:t>移行日は，2020年xx月xx日とし，移行後はSGECグループ森林管理認証について，本規格の要求事項を満た</w:t>
      </w:r>
      <w:r w:rsidRPr="000D5C5C">
        <w:rPr>
          <w:rFonts w:ascii="ＭＳ Ｐ明朝" w:eastAsia="ＭＳ Ｐ明朝" w:hAnsi="ＭＳ Ｐ明朝" w:cs="Arial" w:hint="eastAsia"/>
          <w:kern w:val="0"/>
          <w:sz w:val="22"/>
          <w:lang w:val="en-GB"/>
        </w:rPr>
        <w:t>さなければならない</w:t>
      </w:r>
      <w:r w:rsidRPr="000D5C5C">
        <w:rPr>
          <w:rFonts w:ascii="ＭＳ Ｐ明朝" w:eastAsia="ＭＳ Ｐ明朝" w:hAnsi="ＭＳ Ｐ明朝" w:cs="Arial"/>
          <w:kern w:val="0"/>
          <w:sz w:val="22"/>
          <w:lang w:val="en-GB"/>
        </w:rPr>
        <w:t>。</w:t>
      </w:r>
    </w:p>
    <w:p w14:paraId="11C24206" w14:textId="77777777" w:rsidR="001902DA" w:rsidRPr="00C21BFD" w:rsidRDefault="001902DA" w:rsidP="001902DA">
      <w:pPr>
        <w:rPr>
          <w:rFonts w:ascii="ＭＳ Ｐ明朝" w:eastAsia="ＭＳ Ｐ明朝" w:hAnsi="ＭＳ Ｐ明朝" w:cs="Arial"/>
          <w:kern w:val="0"/>
          <w:sz w:val="22"/>
          <w:lang w:val="en-GB"/>
        </w:rPr>
      </w:pPr>
    </w:p>
    <w:p w14:paraId="646B9BAC" w14:textId="77777777" w:rsidR="001902DA" w:rsidRPr="00D9738B" w:rsidRDefault="001902DA" w:rsidP="001902DA">
      <w:pPr>
        <w:pStyle w:val="TDheading0"/>
        <w:rPr>
          <w:rFonts w:ascii="ＭＳ Ｐ明朝" w:eastAsia="ＭＳ Ｐ明朝" w:hAnsi="ＭＳ Ｐ明朝"/>
          <w:bCs/>
          <w:sz w:val="22"/>
          <w:szCs w:val="22"/>
          <w:lang w:eastAsia="ja-JP"/>
        </w:rPr>
      </w:pPr>
      <w:r w:rsidRPr="00D9738B">
        <w:rPr>
          <w:rFonts w:ascii="ＭＳ Ｐ明朝" w:eastAsia="ＭＳ Ｐ明朝" w:hAnsi="ＭＳ Ｐ明朝" w:hint="eastAsia"/>
          <w:bCs/>
          <w:sz w:val="22"/>
          <w:szCs w:val="22"/>
          <w:lang w:eastAsia="ja-JP"/>
        </w:rPr>
        <w:t>序論</w:t>
      </w:r>
    </w:p>
    <w:p w14:paraId="26B00479" w14:textId="77777777" w:rsidR="004F6A48" w:rsidRDefault="001902DA" w:rsidP="004F6A48">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日本を始め多くの国において，森林は多数の小規模森林</w:t>
      </w:r>
      <w:r w:rsidRPr="000D5C5C">
        <w:rPr>
          <w:rFonts w:ascii="ＭＳ Ｐ明朝" w:eastAsia="ＭＳ Ｐ明朝" w:hAnsi="ＭＳ Ｐ明朝" w:cs="ＭＳ明朝" w:hint="eastAsia"/>
          <w:kern w:val="0"/>
          <w:sz w:val="22"/>
        </w:rPr>
        <w:t>所有</w:t>
      </w:r>
      <w:r w:rsidRPr="000D5C5C">
        <w:rPr>
          <w:rFonts w:ascii="ＭＳ Ｐ明朝" w:eastAsia="ＭＳ Ｐ明朝" w:hAnsi="ＭＳ Ｐ明朝" w:cs="ＭＳ明朝"/>
          <w:kern w:val="0"/>
          <w:sz w:val="22"/>
        </w:rPr>
        <w:t>によって特徴づけられる。</w:t>
      </w:r>
    </w:p>
    <w:p w14:paraId="5ACD99B3" w14:textId="77777777" w:rsidR="004F6A48" w:rsidRDefault="004F6A48" w:rsidP="001902DA">
      <w:pPr>
        <w:autoSpaceDE w:val="0"/>
        <w:autoSpaceDN w:val="0"/>
        <w:adjustRightInd w:val="0"/>
        <w:ind w:left="368" w:firstLineChars="100" w:firstLine="213"/>
        <w:jc w:val="left"/>
        <w:rPr>
          <w:rFonts w:ascii="ＭＳ Ｐ明朝" w:eastAsia="ＭＳ Ｐ明朝" w:hAnsi="ＭＳ Ｐ明朝" w:cs="ＭＳ明朝"/>
          <w:kern w:val="0"/>
          <w:sz w:val="22"/>
        </w:rPr>
      </w:pPr>
    </w:p>
    <w:p w14:paraId="1EFF9BC9" w14:textId="77777777" w:rsidR="004F6A48" w:rsidRDefault="001902DA" w:rsidP="004F6A48">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そうした小規模森林所有者・管理者の限られた力量や資源は，森林認証普及の典型的で重</w:t>
      </w:r>
    </w:p>
    <w:p w14:paraId="2414C615" w14:textId="2FC12044" w:rsidR="001902DA" w:rsidRDefault="001902DA" w:rsidP="004F6A48">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大な障壁となっており，</w:t>
      </w:r>
      <w:r w:rsidRPr="000D5C5C">
        <w:rPr>
          <w:rFonts w:ascii="ＭＳ Ｐ明朝" w:eastAsia="ＭＳ Ｐ明朝" w:hAnsi="ＭＳ Ｐ明朝" w:cs="ＭＳ明朝" w:hint="eastAsia"/>
          <w:kern w:val="0"/>
          <w:sz w:val="22"/>
        </w:rPr>
        <w:t>その</w:t>
      </w:r>
      <w:r w:rsidRPr="000D5C5C">
        <w:rPr>
          <w:rFonts w:ascii="ＭＳ Ｐ明朝" w:eastAsia="ＭＳ Ｐ明朝" w:hAnsi="ＭＳ Ｐ明朝" w:cs="ＭＳ明朝"/>
          <w:kern w:val="0"/>
          <w:sz w:val="22"/>
        </w:rPr>
        <w:t>管理活動や収入に関わる周期性，小規模性，低頻度の施業と情報への限られたアクセス</w:t>
      </w:r>
      <w:r w:rsidRPr="000D5C5C">
        <w:rPr>
          <w:rFonts w:ascii="ＭＳ Ｐ明朝" w:eastAsia="ＭＳ Ｐ明朝" w:hAnsi="ＭＳ Ｐ明朝" w:cs="ＭＳ明朝" w:hint="eastAsia"/>
          <w:kern w:val="0"/>
          <w:sz w:val="22"/>
        </w:rPr>
        <w:t>及び</w:t>
      </w:r>
      <w:r w:rsidRPr="000D5C5C">
        <w:rPr>
          <w:rFonts w:ascii="ＭＳ Ｐ明朝" w:eastAsia="ＭＳ Ｐ明朝" w:hAnsi="ＭＳ Ｐ明朝" w:cs="ＭＳ明朝"/>
          <w:kern w:val="0"/>
          <w:sz w:val="22"/>
        </w:rPr>
        <w:t>技術的なサポートと知識</w:t>
      </w:r>
      <w:r w:rsidRPr="000D5C5C">
        <w:rPr>
          <w:rFonts w:ascii="ＭＳ Ｐ明朝" w:eastAsia="ＭＳ Ｐ明朝" w:hAnsi="ＭＳ Ｐ明朝" w:cs="ＭＳ明朝" w:hint="eastAsia"/>
          <w:kern w:val="0"/>
          <w:sz w:val="22"/>
        </w:rPr>
        <w:t>の欠如</w:t>
      </w:r>
      <w:r w:rsidRPr="000D5C5C">
        <w:rPr>
          <w:rFonts w:ascii="ＭＳ Ｐ明朝" w:eastAsia="ＭＳ Ｐ明朝" w:hAnsi="ＭＳ Ｐ明朝" w:cs="ＭＳ明朝"/>
          <w:kern w:val="0"/>
          <w:sz w:val="22"/>
        </w:rPr>
        <w:t>が小規模所有による森林認証へのアクセスや加盟を限定的にしている。</w:t>
      </w:r>
    </w:p>
    <w:p w14:paraId="6E1D9DB5" w14:textId="77777777" w:rsidR="009A78C1" w:rsidRPr="000D5C5C" w:rsidRDefault="009A78C1"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187633D7" w14:textId="77777777" w:rsidR="004F6A48" w:rsidRDefault="001902DA" w:rsidP="00D42115">
      <w:pPr>
        <w:ind w:firstLineChars="100" w:firstLine="213"/>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グループ森林管理認証</w:t>
      </w:r>
      <w:r w:rsidRPr="000D5C5C">
        <w:rPr>
          <w:rFonts w:ascii="ＭＳ Ｐ明朝" w:eastAsia="ＭＳ Ｐ明朝" w:hAnsi="ＭＳ Ｐ明朝" w:cs="ＭＳ明朝" w:hint="eastAsia"/>
          <w:kern w:val="0"/>
          <w:sz w:val="22"/>
        </w:rPr>
        <w:t>（以下，グループ認証）</w:t>
      </w:r>
      <w:r w:rsidRPr="000D5C5C">
        <w:rPr>
          <w:rFonts w:ascii="ＭＳ Ｐ明朝" w:eastAsia="ＭＳ Ｐ明朝" w:hAnsi="ＭＳ Ｐ明朝" w:cs="ＭＳ明朝"/>
          <w:kern w:val="0"/>
          <w:sz w:val="22"/>
        </w:rPr>
        <w:t>は，個別森林認証に対する代替アプローチ</w:t>
      </w:r>
      <w:r w:rsidRPr="000D5C5C">
        <w:rPr>
          <w:rFonts w:ascii="ＭＳ Ｐ明朝" w:eastAsia="ＭＳ Ｐ明朝" w:hAnsi="ＭＳ Ｐ明朝" w:cs="ＭＳ明朝" w:hint="eastAsia"/>
          <w:kern w:val="0"/>
          <w:sz w:val="22"/>
        </w:rPr>
        <w:t>として</w:t>
      </w:r>
      <w:r w:rsidRPr="000D5C5C">
        <w:rPr>
          <w:rFonts w:ascii="ＭＳ Ｐ明朝" w:eastAsia="ＭＳ Ｐ明朝" w:hAnsi="ＭＳ Ｐ明朝" w:cs="ＭＳ明朝"/>
          <w:kern w:val="0"/>
          <w:sz w:val="22"/>
        </w:rPr>
        <w:t>，「単一の森林認証書」の下で認証を取得することができる制度である。</w:t>
      </w:r>
    </w:p>
    <w:p w14:paraId="2D32B420" w14:textId="77777777" w:rsidR="004F6A48" w:rsidRDefault="004F6A48" w:rsidP="001902DA">
      <w:pPr>
        <w:ind w:left="368" w:firstLineChars="100" w:firstLine="213"/>
        <w:rPr>
          <w:rFonts w:ascii="ＭＳ Ｐ明朝" w:eastAsia="ＭＳ Ｐ明朝" w:hAnsi="ＭＳ Ｐ明朝" w:cs="ＭＳ明朝"/>
          <w:kern w:val="0"/>
          <w:sz w:val="22"/>
        </w:rPr>
      </w:pPr>
    </w:p>
    <w:p w14:paraId="46B8EBE7" w14:textId="77777777" w:rsidR="004F6A48" w:rsidRDefault="001902DA" w:rsidP="00D42115">
      <w:pPr>
        <w:ind w:firstLineChars="100" w:firstLine="213"/>
        <w:rPr>
          <w:rFonts w:ascii="ＭＳ Ｐ明朝" w:eastAsia="ＭＳ Ｐ明朝" w:hAnsi="ＭＳ Ｐ明朝"/>
          <w:sz w:val="22"/>
        </w:rPr>
      </w:pPr>
      <w:r w:rsidRPr="000D5C5C">
        <w:rPr>
          <w:rFonts w:ascii="ＭＳ Ｐ明朝" w:eastAsia="ＭＳ Ｐ明朝" w:hAnsi="ＭＳ Ｐ明朝"/>
          <w:sz w:val="22"/>
        </w:rPr>
        <w:t>グループ認証は，森林所有者・管理者が森林認証によって生じる経費の負担軽減や森林管理に関する共通の責任を共有することを可能にするシステムであ</w:t>
      </w:r>
      <w:r w:rsidRPr="000D5C5C">
        <w:rPr>
          <w:rFonts w:ascii="ＭＳ Ｐ明朝" w:eastAsia="ＭＳ Ｐ明朝" w:hAnsi="ＭＳ Ｐ明朝" w:hint="eastAsia"/>
          <w:sz w:val="22"/>
        </w:rPr>
        <w:t>り</w:t>
      </w:r>
      <w:r w:rsidRPr="000D5C5C">
        <w:rPr>
          <w:rFonts w:ascii="ＭＳ Ｐ明朝" w:eastAsia="ＭＳ Ｐ明朝" w:hAnsi="ＭＳ Ｐ明朝"/>
          <w:sz w:val="22"/>
        </w:rPr>
        <w:t>，個別の森林所有者</w:t>
      </w:r>
      <w:r w:rsidRPr="000D5C5C">
        <w:rPr>
          <w:rFonts w:ascii="ＭＳ Ｐ明朝" w:eastAsia="ＭＳ Ｐ明朝" w:hAnsi="ＭＳ Ｐ明朝" w:hint="eastAsia"/>
          <w:sz w:val="22"/>
        </w:rPr>
        <w:t>・</w:t>
      </w:r>
      <w:r w:rsidRPr="000D5C5C">
        <w:rPr>
          <w:rFonts w:ascii="ＭＳ Ｐ明朝" w:eastAsia="ＭＳ Ｐ明朝" w:hAnsi="ＭＳ Ｐ明朝"/>
          <w:sz w:val="22"/>
        </w:rPr>
        <w:t>管理者における情報交換やその浸透，更には協力・連携を目指すシステムでもある。</w:t>
      </w:r>
    </w:p>
    <w:p w14:paraId="68B062EC" w14:textId="77777777" w:rsidR="004F6A48" w:rsidRDefault="004F6A48" w:rsidP="001902DA">
      <w:pPr>
        <w:ind w:left="368" w:firstLineChars="100" w:firstLine="213"/>
        <w:rPr>
          <w:rFonts w:ascii="ＭＳ Ｐ明朝" w:eastAsia="ＭＳ Ｐ明朝" w:hAnsi="ＭＳ Ｐ明朝"/>
          <w:sz w:val="22"/>
        </w:rPr>
      </w:pPr>
    </w:p>
    <w:p w14:paraId="4BFFE394" w14:textId="3F3ED64F" w:rsidR="001902DA" w:rsidRDefault="001902DA" w:rsidP="00D42115">
      <w:pPr>
        <w:ind w:firstLineChars="100" w:firstLine="213"/>
        <w:rPr>
          <w:rFonts w:ascii="ＭＳ Ｐ明朝" w:eastAsia="ＭＳ Ｐ明朝" w:hAnsi="ＭＳ Ｐ明朝"/>
          <w:sz w:val="22"/>
        </w:rPr>
      </w:pPr>
      <w:r w:rsidRPr="000D5C5C">
        <w:rPr>
          <w:rFonts w:ascii="ＭＳ Ｐ明朝" w:eastAsia="ＭＳ Ｐ明朝" w:hAnsi="ＭＳ Ｐ明朝"/>
          <w:sz w:val="22"/>
        </w:rPr>
        <w:t>グループ認証は，個別森林認証では解決のできない様々な問題を解決する手法として生まれたもので，持続可能な森林管理に関するSGECの要求事項との適合性を低下させるものではない。</w:t>
      </w:r>
    </w:p>
    <w:p w14:paraId="4685D4A1" w14:textId="77777777" w:rsidR="009A78C1" w:rsidRPr="000D5C5C" w:rsidRDefault="009A78C1" w:rsidP="001902DA">
      <w:pPr>
        <w:ind w:firstLineChars="100" w:firstLine="213"/>
        <w:rPr>
          <w:rFonts w:ascii="ＭＳ Ｐ明朝" w:eastAsia="ＭＳ Ｐ明朝" w:hAnsi="ＭＳ Ｐ明朝"/>
          <w:sz w:val="22"/>
        </w:rPr>
      </w:pPr>
    </w:p>
    <w:p w14:paraId="32CA7756"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本規格は，PEFC ST 1002:2018「グループ森林管理－要求事項」に準拠し，</w:t>
      </w:r>
      <w:r w:rsidRPr="000D5C5C">
        <w:rPr>
          <w:rFonts w:ascii="ＭＳ Ｐ明朝" w:eastAsia="ＭＳ Ｐ明朝" w:hAnsi="ＭＳ Ｐ明朝" w:cs="Arial" w:hint="eastAsia"/>
          <w:kern w:val="0"/>
          <w:sz w:val="22"/>
          <w:lang w:val="en-GB"/>
        </w:rPr>
        <w:t>日本における</w:t>
      </w:r>
      <w:r w:rsidRPr="000D5C5C">
        <w:rPr>
          <w:rFonts w:ascii="ＭＳ Ｐ明朝" w:eastAsia="ＭＳ Ｐ明朝" w:hAnsi="ＭＳ Ｐ明朝"/>
          <w:sz w:val="22"/>
        </w:rPr>
        <w:t>異なる森林管理単位の森林所有者・管理者がグループ認証に参加するための要求事項を定めたものである。</w:t>
      </w:r>
    </w:p>
    <w:p w14:paraId="1C50FE87"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p>
    <w:p w14:paraId="6A41442D" w14:textId="77777777" w:rsidR="001902DA" w:rsidRPr="000D5C5C" w:rsidRDefault="001902DA" w:rsidP="001902DA">
      <w:pPr>
        <w:rPr>
          <w:rFonts w:ascii="ＭＳ Ｐ明朝" w:eastAsia="ＭＳ Ｐ明朝" w:hAnsi="ＭＳ Ｐ明朝"/>
          <w:b/>
          <w:bCs/>
          <w:sz w:val="22"/>
        </w:rPr>
      </w:pPr>
      <w:r w:rsidRPr="000D5C5C">
        <w:rPr>
          <w:rFonts w:ascii="ＭＳ Ｐ明朝" w:eastAsia="ＭＳ Ｐ明朝" w:hAnsi="ＭＳ Ｐ明朝"/>
          <w:b/>
          <w:bCs/>
          <w:sz w:val="22"/>
        </w:rPr>
        <w:t xml:space="preserve">1. </w:t>
      </w:r>
      <w:r w:rsidRPr="000D5C5C">
        <w:rPr>
          <w:rFonts w:ascii="ＭＳ Ｐ明朝" w:eastAsia="ＭＳ Ｐ明朝" w:hAnsi="ＭＳ Ｐ明朝" w:hint="eastAsia"/>
          <w:b/>
          <w:bCs/>
          <w:sz w:val="22"/>
        </w:rPr>
        <w:t>適用範囲</w:t>
      </w:r>
    </w:p>
    <w:p w14:paraId="64E168F5" w14:textId="77777777" w:rsidR="001902DA" w:rsidRPr="000D5C5C" w:rsidRDefault="001902DA" w:rsidP="001902DA">
      <w:pPr>
        <w:rPr>
          <w:rFonts w:ascii="ＭＳ Ｐ明朝" w:eastAsia="ＭＳ Ｐ明朝" w:hAnsi="ＭＳ Ｐ明朝"/>
          <w:sz w:val="22"/>
        </w:rPr>
      </w:pPr>
    </w:p>
    <w:p w14:paraId="36846D73" w14:textId="77777777" w:rsidR="001902DA" w:rsidRPr="000D5C5C" w:rsidRDefault="001902DA" w:rsidP="001902DA">
      <w:pPr>
        <w:pStyle w:val="TDDocumenttitle"/>
        <w:ind w:firstLineChars="100" w:firstLine="213"/>
        <w:rPr>
          <w:rFonts w:ascii="ＭＳ Ｐ明朝" w:eastAsia="ＭＳ Ｐ明朝" w:hAnsi="ＭＳ Ｐ明朝" w:cs="ＭＳ明朝"/>
          <w:b w:val="0"/>
          <w:bCs w:val="0"/>
          <w:sz w:val="22"/>
          <w:szCs w:val="22"/>
          <w:lang w:eastAsia="ja-JP"/>
        </w:rPr>
      </w:pPr>
      <w:r w:rsidRPr="000D5C5C">
        <w:rPr>
          <w:rFonts w:ascii="ＭＳ Ｐ明朝" w:eastAsia="ＭＳ Ｐ明朝" w:hAnsi="ＭＳ Ｐ明朝"/>
          <w:b w:val="0"/>
          <w:bCs w:val="0"/>
          <w:sz w:val="22"/>
          <w:szCs w:val="22"/>
          <w:lang w:val="en" w:eastAsia="ja-JP"/>
        </w:rPr>
        <w:t>本規格は，グループ認証を申請するグループ組織に関する要求事項の構成要素を定めたものであ</w:t>
      </w:r>
      <w:r w:rsidRPr="000D5C5C">
        <w:rPr>
          <w:rFonts w:ascii="ＭＳ Ｐ明朝" w:eastAsia="ＭＳ Ｐ明朝" w:hAnsi="ＭＳ Ｐ明朝" w:hint="eastAsia"/>
          <w:b w:val="0"/>
          <w:bCs w:val="0"/>
          <w:sz w:val="22"/>
          <w:szCs w:val="22"/>
          <w:lang w:val="en" w:eastAsia="ja-JP"/>
        </w:rPr>
        <w:t>り</w:t>
      </w:r>
      <w:r w:rsidRPr="000D5C5C">
        <w:rPr>
          <w:rFonts w:ascii="ＭＳ Ｐ明朝" w:eastAsia="ＭＳ Ｐ明朝" w:hAnsi="ＭＳ Ｐ明朝"/>
          <w:b w:val="0"/>
          <w:bCs w:val="0"/>
          <w:sz w:val="22"/>
          <w:szCs w:val="22"/>
          <w:lang w:val="en" w:eastAsia="ja-JP"/>
        </w:rPr>
        <w:t>，本規格が定める要求事項は，PEFC協議会によってPEFC規格との適合性が</w:t>
      </w:r>
      <w:r w:rsidRPr="000D5C5C">
        <w:rPr>
          <w:rFonts w:ascii="ＭＳ Ｐ明朝" w:eastAsia="ＭＳ Ｐ明朝" w:hAnsi="ＭＳ Ｐ明朝" w:hint="eastAsia"/>
          <w:b w:val="0"/>
          <w:bCs w:val="0"/>
          <w:sz w:val="22"/>
          <w:szCs w:val="22"/>
          <w:lang w:val="en" w:eastAsia="ja-JP"/>
        </w:rPr>
        <w:t>認められている。</w:t>
      </w:r>
      <w:r w:rsidRPr="000D5C5C">
        <w:rPr>
          <w:rFonts w:ascii="ＭＳ Ｐ明朝" w:eastAsia="ＭＳ Ｐ明朝" w:hAnsi="ＭＳ Ｐ明朝"/>
          <w:b w:val="0"/>
          <w:bCs w:val="0"/>
          <w:sz w:val="22"/>
          <w:szCs w:val="22"/>
          <w:lang w:eastAsia="ja-JP"/>
        </w:rPr>
        <w:t>「SGEC</w:t>
      </w:r>
      <w:r w:rsidRPr="000D5C5C">
        <w:rPr>
          <w:rFonts w:ascii="ＭＳ Ｐ明朝" w:eastAsia="ＭＳ Ｐ明朝" w:hAnsi="ＭＳ Ｐ明朝" w:cs="ＭＳ明朝"/>
          <w:b w:val="0"/>
          <w:bCs w:val="0"/>
          <w:sz w:val="22"/>
          <w:szCs w:val="22"/>
          <w:lang w:eastAsia="ja-JP"/>
        </w:rPr>
        <w:t>認証制度の管理運営</w:t>
      </w:r>
      <w:r w:rsidRPr="000D5C5C">
        <w:rPr>
          <w:rFonts w:ascii="ＭＳ Ｐ明朝" w:eastAsia="ＭＳ Ｐ明朝" w:hAnsi="ＭＳ Ｐ明朝" w:cs="ＭＳ明朝" w:hint="eastAsia"/>
          <w:b w:val="0"/>
          <w:bCs w:val="0"/>
          <w:sz w:val="22"/>
          <w:szCs w:val="22"/>
          <w:lang w:eastAsia="ja-JP"/>
        </w:rPr>
        <w:t>規則</w:t>
      </w:r>
      <w:r w:rsidRPr="000D5C5C">
        <w:rPr>
          <w:rFonts w:ascii="ＭＳ Ｐ明朝" w:eastAsia="ＭＳ Ｐ明朝" w:hAnsi="ＭＳ Ｐ明朝" w:cs="ＭＳ明朝"/>
          <w:b w:val="0"/>
          <w:bCs w:val="0"/>
          <w:sz w:val="22"/>
          <w:szCs w:val="22"/>
          <w:lang w:eastAsia="ja-JP"/>
        </w:rPr>
        <w:t>」</w:t>
      </w:r>
      <w:r w:rsidRPr="000D5C5C">
        <w:rPr>
          <w:rFonts w:ascii="ＭＳ Ｐ明朝" w:eastAsia="ＭＳ Ｐ明朝" w:hAnsi="ＭＳ Ｐ明朝" w:cs="ＭＳ明朝" w:hint="eastAsia"/>
          <w:b w:val="0"/>
          <w:bCs w:val="0"/>
          <w:sz w:val="22"/>
          <w:szCs w:val="22"/>
          <w:lang w:eastAsia="ja-JP"/>
        </w:rPr>
        <w:t>の</w:t>
      </w:r>
      <w:r w:rsidRPr="000D5C5C">
        <w:rPr>
          <w:rFonts w:ascii="ＭＳ Ｐ明朝" w:eastAsia="ＭＳ Ｐ明朝" w:hAnsi="ＭＳ Ｐ明朝" w:cs="ＭＳ明朝"/>
          <w:b w:val="0"/>
          <w:bCs w:val="0"/>
          <w:sz w:val="22"/>
          <w:szCs w:val="22"/>
          <w:lang w:eastAsia="ja-JP"/>
        </w:rPr>
        <w:t>3.3.2(2)に規定する「グループ認証</w:t>
      </w:r>
      <w:r w:rsidRPr="000D5C5C">
        <w:rPr>
          <w:rFonts w:ascii="ＭＳ Ｐ明朝" w:eastAsia="ＭＳ Ｐ明朝" w:hAnsi="ＭＳ Ｐ明朝" w:cs="ＭＳ明朝" w:hint="eastAsia"/>
          <w:b w:val="0"/>
          <w:bCs w:val="0"/>
          <w:sz w:val="22"/>
          <w:szCs w:val="22"/>
          <w:lang w:eastAsia="ja-JP"/>
        </w:rPr>
        <w:t>」</w:t>
      </w:r>
      <w:r w:rsidRPr="000D5C5C">
        <w:rPr>
          <w:rFonts w:ascii="ＭＳ Ｐ明朝" w:eastAsia="ＭＳ Ｐ明朝" w:hAnsi="ＭＳ Ｐ明朝" w:cs="ＭＳ明朝"/>
          <w:b w:val="0"/>
          <w:bCs w:val="0"/>
          <w:sz w:val="22"/>
          <w:szCs w:val="22"/>
          <w:lang w:eastAsia="ja-JP"/>
        </w:rPr>
        <w:t>の要件は，本規格の定めるところによる。</w:t>
      </w:r>
    </w:p>
    <w:p w14:paraId="66F1FCC7" w14:textId="77777777" w:rsidR="00D42115"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グループ認証は，個々の森林所有者</w:t>
      </w:r>
      <w:r w:rsidRPr="000D5C5C">
        <w:rPr>
          <w:rFonts w:ascii="ＭＳ Ｐ明朝" w:eastAsia="ＭＳ Ｐ明朝" w:hAnsi="ＭＳ Ｐ明朝" w:hint="eastAsia"/>
          <w:sz w:val="22"/>
        </w:rPr>
        <w:t>・</w:t>
      </w:r>
      <w:r w:rsidRPr="000D5C5C">
        <w:rPr>
          <w:rFonts w:ascii="ＭＳ Ｐ明朝" w:eastAsia="ＭＳ Ｐ明朝" w:hAnsi="ＭＳ Ｐ明朝"/>
          <w:sz w:val="22"/>
        </w:rPr>
        <w:t>管理者が参画する独自の管理体制を構築しなければならない。グループ認証の組織内にその管理主体として</w:t>
      </w:r>
      <w:r w:rsidRPr="000D5C5C">
        <w:rPr>
          <w:rFonts w:ascii="ＭＳ Ｐ明朝" w:eastAsia="ＭＳ Ｐ明朝" w:hAnsi="ＭＳ Ｐ明朝" w:hint="eastAsia"/>
          <w:sz w:val="22"/>
        </w:rPr>
        <w:t>グ</w:t>
      </w:r>
      <w:r w:rsidRPr="000D5C5C">
        <w:rPr>
          <w:rFonts w:ascii="ＭＳ Ｐ明朝" w:eastAsia="ＭＳ Ｐ明朝" w:hAnsi="ＭＳ Ｐ明朝"/>
          <w:sz w:val="22"/>
        </w:rPr>
        <w:t>ループ主体を設置する。</w:t>
      </w:r>
    </w:p>
    <w:p w14:paraId="531EA8BB" w14:textId="77777777" w:rsidR="00D42115" w:rsidRDefault="00D42115" w:rsidP="001902DA">
      <w:pPr>
        <w:ind w:firstLineChars="100" w:firstLine="213"/>
        <w:rPr>
          <w:rFonts w:ascii="ＭＳ Ｐ明朝" w:eastAsia="ＭＳ Ｐ明朝" w:hAnsi="ＭＳ Ｐ明朝"/>
          <w:sz w:val="22"/>
        </w:rPr>
      </w:pPr>
    </w:p>
    <w:p w14:paraId="1167A494" w14:textId="6C7B5953"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グループ主体は，持続可能な森林管理規格の適正な実行とサンプリングをベースにする認証活動に</w:t>
      </w:r>
      <w:r w:rsidRPr="000D5C5C">
        <w:rPr>
          <w:rFonts w:ascii="ＭＳ Ｐ明朝" w:eastAsia="ＭＳ Ｐ明朝" w:hAnsi="ＭＳ Ｐ明朝" w:hint="eastAsia"/>
          <w:sz w:val="22"/>
        </w:rPr>
        <w:t>十分</w:t>
      </w:r>
      <w:r w:rsidRPr="000D5C5C">
        <w:rPr>
          <w:rFonts w:ascii="ＭＳ Ｐ明朝" w:eastAsia="ＭＳ Ｐ明朝" w:hAnsi="ＭＳ Ｐ明朝"/>
          <w:sz w:val="22"/>
        </w:rPr>
        <w:t>な信頼を与えることを目的として</w:t>
      </w:r>
      <w:r w:rsidRPr="000D5C5C">
        <w:rPr>
          <w:rFonts w:ascii="ＭＳ Ｐ明朝" w:eastAsia="ＭＳ Ｐ明朝" w:hAnsi="ＭＳ Ｐ明朝" w:hint="eastAsia"/>
          <w:sz w:val="22"/>
        </w:rPr>
        <w:t>、</w:t>
      </w:r>
      <w:r w:rsidRPr="000D5C5C">
        <w:rPr>
          <w:rFonts w:ascii="ＭＳ Ｐ明朝" w:eastAsia="ＭＳ Ｐ明朝" w:hAnsi="ＭＳ Ｐ明朝"/>
          <w:sz w:val="22"/>
        </w:rPr>
        <w:t>グループ組織に加盟する個々の森林所有者</w:t>
      </w:r>
      <w:r w:rsidRPr="000D5C5C">
        <w:rPr>
          <w:rFonts w:ascii="ＭＳ Ｐ明朝" w:eastAsia="ＭＳ Ｐ明朝" w:hAnsi="ＭＳ Ｐ明朝" w:hint="eastAsia"/>
          <w:sz w:val="22"/>
        </w:rPr>
        <w:t>・</w:t>
      </w:r>
      <w:r w:rsidRPr="000D5C5C">
        <w:rPr>
          <w:rFonts w:ascii="ＭＳ Ｐ明朝" w:eastAsia="ＭＳ Ｐ明朝" w:hAnsi="ＭＳ Ｐ明朝"/>
          <w:sz w:val="22"/>
        </w:rPr>
        <w:t>管理者（加盟者）を代表</w:t>
      </w:r>
      <w:r w:rsidRPr="000D5C5C">
        <w:rPr>
          <w:rFonts w:ascii="ＭＳ Ｐ明朝" w:eastAsia="ＭＳ Ｐ明朝" w:hAnsi="ＭＳ Ｐ明朝" w:hint="eastAsia"/>
          <w:sz w:val="22"/>
        </w:rPr>
        <w:t>し、</w:t>
      </w:r>
      <w:r w:rsidRPr="000D5C5C">
        <w:rPr>
          <w:rFonts w:ascii="ＭＳ Ｐ明朝" w:eastAsia="ＭＳ Ｐ明朝" w:hAnsi="ＭＳ Ｐ明朝"/>
          <w:sz w:val="22"/>
          <w:lang w:val="en"/>
        </w:rPr>
        <w:t>SGEC規準文書3「</w:t>
      </w:r>
      <w:r w:rsidRPr="000D5C5C">
        <w:rPr>
          <w:rFonts w:ascii="ＭＳ Ｐ明朝" w:eastAsia="ＭＳ Ｐ明朝" w:hAnsi="ＭＳ Ｐ明朝" w:hint="eastAsia"/>
          <w:sz w:val="22"/>
        </w:rPr>
        <w:t>持続可能な森林管理－要求事項」に基づく</w:t>
      </w:r>
      <w:r w:rsidRPr="000D5C5C">
        <w:rPr>
          <w:rFonts w:ascii="ＭＳ Ｐ明朝" w:eastAsia="ＭＳ Ｐ明朝" w:hAnsi="ＭＳ Ｐ明朝"/>
          <w:sz w:val="22"/>
        </w:rPr>
        <w:t>持続可能な森林管理の適正な実行と</w:t>
      </w:r>
      <w:r w:rsidRPr="000D5C5C">
        <w:rPr>
          <w:rFonts w:ascii="ＭＳ Ｐ明朝" w:eastAsia="ＭＳ Ｐ明朝" w:hAnsi="ＭＳ Ｐ明朝" w:hint="eastAsia"/>
          <w:sz w:val="22"/>
        </w:rPr>
        <w:t>内部監査に基づく改善</w:t>
      </w:r>
      <w:r w:rsidRPr="000D5C5C">
        <w:rPr>
          <w:rFonts w:ascii="ＭＳ Ｐ明朝" w:eastAsia="ＭＳ Ｐ明朝" w:hAnsi="ＭＳ Ｐ明朝"/>
          <w:sz w:val="22"/>
        </w:rPr>
        <w:t>をベース</w:t>
      </w:r>
      <w:r w:rsidRPr="000D5C5C">
        <w:rPr>
          <w:rFonts w:ascii="ＭＳ Ｐ明朝" w:eastAsia="ＭＳ Ｐ明朝" w:hAnsi="ＭＳ Ｐ明朝" w:hint="eastAsia"/>
          <w:sz w:val="22"/>
        </w:rPr>
        <w:t>とした</w:t>
      </w:r>
      <w:r w:rsidRPr="000D5C5C">
        <w:rPr>
          <w:rFonts w:ascii="ＭＳ Ｐ明朝" w:eastAsia="ＭＳ Ｐ明朝" w:hAnsi="ＭＳ Ｐ明朝"/>
          <w:sz w:val="22"/>
        </w:rPr>
        <w:t>グループ認証活動を通じて</w:t>
      </w:r>
      <w:r w:rsidRPr="000D5C5C">
        <w:rPr>
          <w:rFonts w:ascii="ＭＳ Ｐ明朝" w:eastAsia="ＭＳ Ｐ明朝" w:hAnsi="ＭＳ Ｐ明朝" w:hint="eastAsia"/>
          <w:sz w:val="22"/>
        </w:rPr>
        <w:t>，</w:t>
      </w:r>
      <w:r w:rsidRPr="000D5C5C">
        <w:rPr>
          <w:rFonts w:ascii="ＭＳ Ｐ明朝" w:eastAsia="ＭＳ Ｐ明朝" w:hAnsi="ＭＳ Ｐ明朝"/>
          <w:sz w:val="22"/>
        </w:rPr>
        <w:t>十分な信頼を与える重要な役割を担う。</w:t>
      </w:r>
    </w:p>
    <w:p w14:paraId="50218666" w14:textId="77777777" w:rsidR="001902DA" w:rsidRPr="000D5C5C" w:rsidRDefault="001902DA" w:rsidP="001902DA">
      <w:pPr>
        <w:autoSpaceDE w:val="0"/>
        <w:autoSpaceDN w:val="0"/>
        <w:adjustRightInd w:val="0"/>
        <w:rPr>
          <w:rFonts w:ascii="ＭＳ Ｐ明朝" w:eastAsia="ＭＳ Ｐ明朝" w:hAnsi="ＭＳ Ｐ明朝"/>
          <w:sz w:val="22"/>
        </w:rPr>
      </w:pPr>
    </w:p>
    <w:p w14:paraId="312DDF95" w14:textId="77777777" w:rsidR="001902DA" w:rsidRPr="000D5C5C" w:rsidRDefault="001902DA" w:rsidP="001902DA">
      <w:pPr>
        <w:pStyle w:val="TDheading0"/>
        <w:rPr>
          <w:rFonts w:ascii="ＭＳ Ｐ明朝" w:eastAsia="ＭＳ Ｐ明朝" w:hAnsi="ＭＳ Ｐ明朝"/>
          <w:bCs/>
          <w:sz w:val="22"/>
          <w:szCs w:val="22"/>
          <w:lang w:eastAsia="ja-JP"/>
        </w:rPr>
      </w:pPr>
      <w:r w:rsidRPr="000D5C5C">
        <w:rPr>
          <w:rFonts w:ascii="ＭＳ Ｐ明朝" w:eastAsia="ＭＳ Ｐ明朝" w:hAnsi="ＭＳ Ｐ明朝"/>
          <w:bCs/>
          <w:sz w:val="22"/>
          <w:szCs w:val="22"/>
          <w:lang w:eastAsia="ja-JP"/>
        </w:rPr>
        <w:t>2. 基準的</w:t>
      </w:r>
      <w:r w:rsidRPr="000D5C5C">
        <w:rPr>
          <w:rFonts w:ascii="ＭＳ Ｐ明朝" w:eastAsia="ＭＳ Ｐ明朝" w:hAnsi="ＭＳ Ｐ明朝" w:hint="eastAsia"/>
          <w:bCs/>
          <w:sz w:val="22"/>
          <w:szCs w:val="22"/>
          <w:lang w:eastAsia="ja-JP"/>
        </w:rPr>
        <w:t>参照</w:t>
      </w:r>
      <w:r w:rsidRPr="000D5C5C">
        <w:rPr>
          <w:rFonts w:ascii="ＭＳ Ｐ明朝" w:eastAsia="ＭＳ Ｐ明朝" w:hAnsi="ＭＳ Ｐ明朝"/>
          <w:bCs/>
          <w:sz w:val="22"/>
          <w:szCs w:val="22"/>
          <w:lang w:eastAsia="ja-JP"/>
        </w:rPr>
        <w:t>文書</w:t>
      </w:r>
    </w:p>
    <w:p w14:paraId="47E71984" w14:textId="77777777" w:rsidR="001902DA" w:rsidRPr="000D5C5C" w:rsidRDefault="001902DA" w:rsidP="001902DA">
      <w:pPr>
        <w:rPr>
          <w:rFonts w:ascii="ＭＳ Ｐ明朝" w:eastAsia="ＭＳ Ｐ明朝" w:hAnsi="ＭＳ Ｐ明朝"/>
          <w:sz w:val="22"/>
          <w:lang w:val="en-GB"/>
        </w:rPr>
      </w:pP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PEFC ST 1003:2020「持続可能な森林管理―要求事項」</w:t>
      </w:r>
    </w:p>
    <w:p w14:paraId="07CAB440" w14:textId="77777777" w:rsidR="001902DA" w:rsidRPr="000D5C5C" w:rsidRDefault="001902DA" w:rsidP="001902DA">
      <w:pPr>
        <w:rPr>
          <w:rFonts w:ascii="ＭＳ Ｐ明朝" w:eastAsia="ＭＳ Ｐ明朝" w:hAnsi="ＭＳ Ｐ明朝"/>
          <w:sz w:val="22"/>
          <w:lang w:val="en-GB"/>
        </w:rPr>
      </w:pP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PEFC ST 1002:2018「グループ森林管理―要求事項」</w:t>
      </w:r>
    </w:p>
    <w:p w14:paraId="06719FD2" w14:textId="28889676"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cs="ＭＳゴシック" w:hint="eastAsia"/>
          <w:kern w:val="0"/>
          <w:sz w:val="22"/>
          <w:lang w:val="en-GB"/>
        </w:rPr>
        <w:t>・</w:t>
      </w:r>
      <w:r w:rsidRPr="000D5C5C">
        <w:rPr>
          <w:rFonts w:ascii="ＭＳ Ｐ明朝" w:eastAsia="ＭＳ Ｐ明朝" w:hAnsi="ＭＳ Ｐ明朝" w:cs="ＭＳゴシック"/>
          <w:kern w:val="0"/>
          <w:sz w:val="22"/>
        </w:rPr>
        <w:t>SGEC規準文書3:</w:t>
      </w:r>
      <w:r w:rsidR="00545712" w:rsidRPr="000D5C5C">
        <w:rPr>
          <w:rFonts w:ascii="ＭＳ Ｐ明朝" w:eastAsia="ＭＳ Ｐ明朝" w:hAnsi="ＭＳ Ｐ明朝" w:cs="ＭＳゴシック"/>
          <w:kern w:val="0"/>
          <w:sz w:val="22"/>
        </w:rPr>
        <w:t>2021</w:t>
      </w:r>
      <w:r w:rsidRPr="000D5C5C">
        <w:rPr>
          <w:rFonts w:ascii="ＭＳ Ｐ明朝" w:eastAsia="ＭＳ Ｐ明朝" w:hAnsi="ＭＳ Ｐ明朝" w:cs="ＭＳゴシック"/>
          <w:kern w:val="0"/>
          <w:sz w:val="22"/>
        </w:rPr>
        <w:t>「SGEC</w:t>
      </w:r>
      <w:r w:rsidRPr="000D5C5C">
        <w:rPr>
          <w:rFonts w:ascii="ＭＳ Ｐ明朝" w:eastAsia="ＭＳ Ｐ明朝" w:hAnsi="ＭＳ Ｐ明朝"/>
          <w:sz w:val="22"/>
        </w:rPr>
        <w:t>持続可能な森林管理－要求事項」</w:t>
      </w:r>
    </w:p>
    <w:p w14:paraId="500CE0FA" w14:textId="77777777" w:rsidR="001902DA" w:rsidRPr="000D5C5C" w:rsidRDefault="001902DA" w:rsidP="001902DA">
      <w:pPr>
        <w:rPr>
          <w:rFonts w:ascii="ＭＳ Ｐ明朝" w:eastAsia="ＭＳ Ｐ明朝" w:hAnsi="ＭＳ Ｐ明朝"/>
          <w:sz w:val="22"/>
        </w:rPr>
      </w:pPr>
    </w:p>
    <w:p w14:paraId="191FBEAC" w14:textId="77777777" w:rsidR="001902DA" w:rsidRPr="000D5C5C" w:rsidRDefault="001902DA" w:rsidP="001902DA">
      <w:pPr>
        <w:pStyle w:val="TDNormaltext"/>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3．用語と定義</w:t>
      </w:r>
    </w:p>
    <w:p w14:paraId="71E29CE1" w14:textId="1B00ED88" w:rsidR="001902DA" w:rsidRPr="000D5C5C" w:rsidRDefault="001902DA" w:rsidP="001902DA">
      <w:pPr>
        <w:pStyle w:val="TDNormaltext"/>
        <w:spacing w:after="0"/>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本規格の目的のためにISO/IEC ガイド 2及び</w:t>
      </w:r>
      <w:r w:rsidRPr="000D5C5C">
        <w:rPr>
          <w:rFonts w:ascii="ＭＳ Ｐ明朝" w:eastAsia="ＭＳ Ｐ明朝" w:hAnsi="ＭＳ Ｐ明朝" w:cs="ＭＳゴシック"/>
          <w:sz w:val="22"/>
          <w:lang w:eastAsia="ja-JP"/>
        </w:rPr>
        <w:t>SGEC</w:t>
      </w:r>
      <w:r w:rsidRPr="000D5C5C">
        <w:rPr>
          <w:rFonts w:ascii="ＭＳ Ｐ明朝" w:eastAsia="ＭＳ Ｐ明朝" w:hAnsi="ＭＳ Ｐ明朝" w:cs="ＭＳゴシック" w:hint="eastAsia"/>
          <w:sz w:val="22"/>
          <w:lang w:eastAsia="ja-JP"/>
        </w:rPr>
        <w:t>規準文書</w:t>
      </w:r>
      <w:r w:rsidRPr="000D5C5C">
        <w:rPr>
          <w:rFonts w:ascii="ＭＳ Ｐ明朝" w:eastAsia="ＭＳ Ｐ明朝" w:hAnsi="ＭＳ Ｐ明朝" w:cs="ＭＳゴシック"/>
          <w:sz w:val="22"/>
          <w:lang w:eastAsia="ja-JP"/>
        </w:rPr>
        <w:t>3</w:t>
      </w:r>
      <w:r w:rsidRPr="000D5C5C">
        <w:rPr>
          <w:rFonts w:ascii="ＭＳ Ｐ明朝" w:eastAsia="ＭＳ Ｐ明朝" w:hAnsi="ＭＳ Ｐ明朝" w:cs="ＭＳゴシック" w:hint="eastAsia"/>
          <w:sz w:val="22"/>
          <w:lang w:eastAsia="ja-JP"/>
        </w:rPr>
        <w:t>：</w:t>
      </w:r>
      <w:r w:rsidR="00545712" w:rsidRPr="000D5C5C">
        <w:rPr>
          <w:rFonts w:ascii="ＭＳ Ｐ明朝" w:eastAsia="ＭＳ Ｐ明朝" w:hAnsi="ＭＳ Ｐ明朝" w:cs="ＭＳゴシック"/>
          <w:sz w:val="22"/>
          <w:lang w:eastAsia="ja-JP"/>
        </w:rPr>
        <w:t>2021</w:t>
      </w:r>
      <w:r w:rsidRPr="000D5C5C">
        <w:rPr>
          <w:rFonts w:ascii="ＭＳ Ｐ明朝" w:eastAsia="ＭＳ Ｐ明朝" w:hAnsi="ＭＳ Ｐ明朝" w:cs="ＭＳゴシック"/>
          <w:sz w:val="22"/>
          <w:lang w:eastAsia="ja-JP"/>
        </w:rPr>
        <w:t>「</w:t>
      </w:r>
      <w:r w:rsidRPr="000D5C5C">
        <w:rPr>
          <w:rFonts w:ascii="ＭＳ Ｐ明朝" w:eastAsia="ＭＳ Ｐ明朝" w:hAnsi="ＭＳ Ｐ明朝"/>
          <w:sz w:val="22"/>
          <w:lang w:eastAsia="ja-JP"/>
        </w:rPr>
        <w:t>持続可能な森林管理－要求事項」が定める用語と定義が下記の定義と併用される。</w:t>
      </w:r>
    </w:p>
    <w:p w14:paraId="1DA9601F" w14:textId="77777777" w:rsidR="001902DA" w:rsidRPr="000D5C5C" w:rsidRDefault="001902DA" w:rsidP="001902DA">
      <w:pPr>
        <w:rPr>
          <w:rFonts w:ascii="ＭＳ Ｐ明朝" w:eastAsia="ＭＳ Ｐ明朝" w:hAnsi="ＭＳ Ｐ明朝"/>
          <w:strike/>
          <w:sz w:val="22"/>
        </w:rPr>
      </w:pPr>
    </w:p>
    <w:p w14:paraId="05D94CD2"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2"/>
        </w:rPr>
      </w:pPr>
      <w:r w:rsidRPr="000D5C5C">
        <w:rPr>
          <w:rFonts w:ascii="ＭＳ Ｐ明朝" w:eastAsia="ＭＳ Ｐ明朝" w:hAnsi="ＭＳ Ｐ明朝"/>
          <w:b/>
          <w:bCs/>
          <w:sz w:val="22"/>
          <w:lang w:val="en-GB"/>
        </w:rPr>
        <w:t>3</w:t>
      </w:r>
      <w:r w:rsidRPr="000D5C5C">
        <w:rPr>
          <w:rFonts w:ascii="ＭＳ Ｐ明朝" w:eastAsia="ＭＳ Ｐ明朝" w:hAnsi="ＭＳ Ｐ明朝" w:cs="ＭＳゴシック"/>
          <w:b/>
          <w:bCs/>
          <w:kern w:val="0"/>
          <w:sz w:val="22"/>
        </w:rPr>
        <w:t>.1</w:t>
      </w:r>
      <w:r w:rsidRPr="000D5C5C">
        <w:rPr>
          <w:rFonts w:ascii="ＭＳ Ｐ明朝" w:eastAsia="ＭＳ Ｐ明朝" w:hAnsi="ＭＳ Ｐ明朝" w:cs="ＭＳゴシック" w:hint="eastAsia"/>
          <w:kern w:val="0"/>
          <w:sz w:val="22"/>
        </w:rPr>
        <w:t xml:space="preserve">　影響を受けるステークホルダー</w:t>
      </w:r>
    </w:p>
    <w:p w14:paraId="7C64D9AB" w14:textId="32434C6C" w:rsidR="001902DA"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r w:rsidRPr="000D5C5C">
        <w:rPr>
          <w:rFonts w:ascii="ＭＳ Ｐ明朝" w:eastAsia="ＭＳ Ｐ明朝" w:hAnsi="ＭＳ Ｐ明朝" w:cs="ＭＳゴシック"/>
          <w:kern w:val="0"/>
          <w:sz w:val="22"/>
        </w:rPr>
        <w:t>グループ組織による行為によって，生活及び/又は</w:t>
      </w:r>
      <w:r w:rsidRPr="000D5C5C">
        <w:rPr>
          <w:rFonts w:ascii="ＭＳ Ｐ明朝" w:eastAsia="ＭＳ Ｐ明朝" w:hAnsi="ＭＳ Ｐ明朝" w:cs="ＭＳゴシック" w:hint="eastAsia"/>
          <w:kern w:val="0"/>
          <w:sz w:val="22"/>
        </w:rPr>
        <w:t>仕事</w:t>
      </w:r>
      <w:r w:rsidRPr="000D5C5C">
        <w:rPr>
          <w:rFonts w:ascii="ＭＳ Ｐ明朝" w:eastAsia="ＭＳ Ｐ明朝" w:hAnsi="ＭＳ Ｐ明朝" w:cs="ＭＳゴシック"/>
          <w:kern w:val="0"/>
          <w:sz w:val="22"/>
        </w:rPr>
        <w:t>の状況に直接的な変化を経験するかもしれないステークホルダー，あるいは</w:t>
      </w:r>
      <w:r w:rsidRPr="000D5C5C">
        <w:rPr>
          <w:rFonts w:ascii="ＭＳ Ｐ明朝" w:eastAsia="ＭＳ Ｐ明朝" w:hAnsi="ＭＳ Ｐ明朝" w:cs="ＭＳゴシック" w:hint="eastAsia"/>
          <w:kern w:val="0"/>
          <w:sz w:val="22"/>
        </w:rPr>
        <w:t>本</w:t>
      </w:r>
      <w:r w:rsidRPr="000D5C5C">
        <w:rPr>
          <w:rFonts w:ascii="ＭＳ Ｐ明朝" w:eastAsia="ＭＳ Ｐ明朝" w:hAnsi="ＭＳ Ｐ明朝" w:cs="ＭＳゴシック"/>
          <w:kern w:val="0"/>
          <w:sz w:val="22"/>
        </w:rPr>
        <w:t>規格の</w:t>
      </w:r>
      <w:r w:rsidRPr="000D5C5C">
        <w:rPr>
          <w:rFonts w:ascii="ＭＳ Ｐ明朝" w:eastAsia="ＭＳ Ｐ明朝" w:hAnsi="ＭＳ Ｐ明朝" w:cs="ＭＳゴシック" w:hint="eastAsia"/>
          <w:kern w:val="0"/>
          <w:sz w:val="22"/>
        </w:rPr>
        <w:t>利用</w:t>
      </w:r>
      <w:r w:rsidRPr="000D5C5C">
        <w:rPr>
          <w:rFonts w:ascii="ＭＳ Ｐ明朝" w:eastAsia="ＭＳ Ｐ明朝" w:hAnsi="ＭＳ Ｐ明朝" w:cs="ＭＳゴシック"/>
          <w:kern w:val="0"/>
          <w:sz w:val="22"/>
        </w:rPr>
        <w:t>者</w:t>
      </w:r>
      <w:r w:rsidRPr="000D5C5C">
        <w:rPr>
          <w:rFonts w:ascii="ＭＳ Ｐ明朝" w:eastAsia="ＭＳ Ｐ明朝" w:hAnsi="ＭＳ Ｐ明朝" w:cs="ＭＳゴシック" w:hint="eastAsia"/>
          <w:kern w:val="0"/>
          <w:sz w:val="22"/>
        </w:rPr>
        <w:t>となる可能性のある本</w:t>
      </w:r>
      <w:r w:rsidRPr="000D5C5C">
        <w:rPr>
          <w:rFonts w:ascii="ＭＳ Ｐ明朝" w:eastAsia="ＭＳ Ｐ明朝" w:hAnsi="ＭＳ Ｐ明朝" w:cs="ＭＳゴシック"/>
          <w:kern w:val="0"/>
          <w:sz w:val="22"/>
        </w:rPr>
        <w:t>規格の要求事項の対象となるステークホルダー。</w:t>
      </w:r>
    </w:p>
    <w:p w14:paraId="5AD78DEB" w14:textId="77777777" w:rsidR="00D42115" w:rsidRPr="000D5C5C" w:rsidRDefault="00D42115" w:rsidP="001902DA">
      <w:pPr>
        <w:autoSpaceDE w:val="0"/>
        <w:autoSpaceDN w:val="0"/>
        <w:adjustRightInd w:val="0"/>
        <w:ind w:firstLineChars="100" w:firstLine="213"/>
        <w:jc w:val="left"/>
        <w:rPr>
          <w:rFonts w:ascii="ＭＳ Ｐ明朝" w:eastAsia="ＭＳ Ｐ明朝" w:hAnsi="ＭＳ Ｐ明朝" w:cs="ＭＳゴシック"/>
          <w:kern w:val="0"/>
          <w:sz w:val="22"/>
        </w:rPr>
      </w:pPr>
    </w:p>
    <w:p w14:paraId="43FF7CF7"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0"/>
          <w:szCs w:val="20"/>
        </w:rPr>
      </w:pPr>
      <w:r w:rsidRPr="00D42115">
        <w:rPr>
          <w:rFonts w:ascii="ＭＳ ゴシック" w:eastAsia="ＭＳ ゴシック" w:hAnsi="ＭＳ ゴシック" w:cs="ＭＳゴシック" w:hint="eastAsia"/>
          <w:b/>
          <w:bCs/>
          <w:kern w:val="0"/>
          <w:sz w:val="20"/>
          <w:szCs w:val="20"/>
        </w:rPr>
        <w:t>注意書</w:t>
      </w:r>
      <w:r w:rsidRPr="00D42115">
        <w:rPr>
          <w:rFonts w:ascii="ＭＳ ゴシック" w:eastAsia="ＭＳ ゴシック" w:hAnsi="ＭＳ ゴシック" w:cs="ＭＳゴシック"/>
          <w:b/>
          <w:bCs/>
          <w:kern w:val="0"/>
          <w:sz w:val="20"/>
          <w:szCs w:val="20"/>
        </w:rPr>
        <w:t>1</w:t>
      </w:r>
      <w:r w:rsidRPr="00D42115">
        <w:rPr>
          <w:rFonts w:ascii="ＭＳ ゴシック" w:eastAsia="ＭＳ ゴシック" w:hAnsi="ＭＳ ゴシック" w:cs="ＭＳゴシック" w:hint="eastAsia"/>
          <w:b/>
          <w:bCs/>
          <w:kern w:val="0"/>
          <w:sz w:val="20"/>
          <w:szCs w:val="20"/>
        </w:rPr>
        <w:t>：</w:t>
      </w:r>
      <w:r w:rsidRPr="000D5C5C">
        <w:rPr>
          <w:rFonts w:ascii="ＭＳ Ｐ明朝" w:eastAsia="ＭＳ Ｐ明朝" w:hAnsi="ＭＳ Ｐ明朝" w:cs="ＭＳゴシック"/>
          <w:kern w:val="0"/>
          <w:sz w:val="20"/>
          <w:szCs w:val="20"/>
        </w:rPr>
        <w:t>影響を受けるステークホルダーには，近隣</w:t>
      </w:r>
      <w:r w:rsidRPr="000D5C5C">
        <w:rPr>
          <w:rFonts w:ascii="ＭＳ Ｐ明朝" w:eastAsia="ＭＳ Ｐ明朝" w:hAnsi="ＭＳ Ｐ明朝" w:cs="ＭＳゴシック" w:hint="eastAsia"/>
          <w:kern w:val="0"/>
          <w:sz w:val="20"/>
          <w:szCs w:val="20"/>
        </w:rPr>
        <w:t>地域社会</w:t>
      </w:r>
      <w:r w:rsidRPr="000D5C5C">
        <w:rPr>
          <w:rFonts w:ascii="ＭＳ Ｐ明朝" w:eastAsia="ＭＳ Ｐ明朝" w:hAnsi="ＭＳ Ｐ明朝" w:cs="ＭＳゴシック"/>
          <w:kern w:val="0"/>
          <w:sz w:val="20"/>
          <w:szCs w:val="20"/>
        </w:rPr>
        <w:t>，先住民，労働者等が含まれる。しかし，規格の</w:t>
      </w:r>
      <w:r w:rsidRPr="000D5C5C">
        <w:rPr>
          <w:rFonts w:ascii="ＭＳ Ｐ明朝" w:eastAsia="ＭＳ Ｐ明朝" w:hAnsi="ＭＳ Ｐ明朝" w:cs="ＭＳゴシック" w:hint="eastAsia"/>
          <w:kern w:val="0"/>
          <w:sz w:val="20"/>
          <w:szCs w:val="20"/>
        </w:rPr>
        <w:t>主旨</w:t>
      </w:r>
      <w:r w:rsidRPr="000D5C5C">
        <w:rPr>
          <w:rFonts w:ascii="ＭＳ Ｐ明朝" w:eastAsia="ＭＳ Ｐ明朝" w:hAnsi="ＭＳ Ｐ明朝" w:cs="ＭＳゴシック"/>
          <w:kern w:val="0"/>
          <w:sz w:val="20"/>
          <w:szCs w:val="20"/>
        </w:rPr>
        <w:t>に関心を抱くことは，影響を受けること</w:t>
      </w:r>
      <w:r w:rsidRPr="000D5C5C">
        <w:rPr>
          <w:rFonts w:ascii="ＭＳ Ｐ明朝" w:eastAsia="ＭＳ Ｐ明朝" w:hAnsi="ＭＳ Ｐ明朝" w:cs="ＭＳゴシック" w:hint="eastAsia"/>
          <w:kern w:val="0"/>
          <w:sz w:val="20"/>
          <w:szCs w:val="20"/>
        </w:rPr>
        <w:t>と</w:t>
      </w:r>
      <w:r w:rsidRPr="000D5C5C">
        <w:rPr>
          <w:rFonts w:ascii="ＭＳ Ｐ明朝" w:eastAsia="ＭＳ Ｐ明朝" w:hAnsi="ＭＳ Ｐ明朝" w:cs="ＭＳゴシック"/>
          <w:kern w:val="0"/>
          <w:sz w:val="20"/>
          <w:szCs w:val="20"/>
        </w:rPr>
        <w:t>同等ではない（例：NGO，学術関係者，市民</w:t>
      </w:r>
      <w:r w:rsidRPr="000D5C5C">
        <w:rPr>
          <w:rFonts w:ascii="ＭＳ Ｐ明朝" w:eastAsia="ＭＳ Ｐ明朝" w:hAnsi="ＭＳ Ｐ明朝" w:cs="ＭＳゴシック" w:hint="eastAsia"/>
          <w:kern w:val="0"/>
          <w:sz w:val="20"/>
          <w:szCs w:val="20"/>
        </w:rPr>
        <w:t>団体</w:t>
      </w:r>
      <w:r w:rsidRPr="000D5C5C">
        <w:rPr>
          <w:rFonts w:ascii="ＭＳ Ｐ明朝" w:eastAsia="ＭＳ Ｐ明朝" w:hAnsi="ＭＳ Ｐ明朝" w:cs="ＭＳゴシック"/>
          <w:kern w:val="0"/>
          <w:sz w:val="20"/>
          <w:szCs w:val="20"/>
        </w:rPr>
        <w:t>）。</w:t>
      </w:r>
    </w:p>
    <w:p w14:paraId="3B69F5B5"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0"/>
          <w:szCs w:val="20"/>
        </w:rPr>
      </w:pPr>
      <w:r w:rsidRPr="00D42115">
        <w:rPr>
          <w:rFonts w:ascii="ＭＳ ゴシック" w:eastAsia="ＭＳ ゴシック" w:hAnsi="ＭＳ ゴシック" w:cs="ＭＳゴシック" w:hint="eastAsia"/>
          <w:b/>
          <w:bCs/>
          <w:kern w:val="0"/>
          <w:sz w:val="20"/>
          <w:szCs w:val="20"/>
        </w:rPr>
        <w:t>注意書</w:t>
      </w:r>
      <w:r w:rsidRPr="00D42115">
        <w:rPr>
          <w:rFonts w:ascii="ＭＳ ゴシック" w:eastAsia="ＭＳ ゴシック" w:hAnsi="ＭＳ ゴシック" w:cs="ＭＳゴシック"/>
          <w:b/>
          <w:bCs/>
          <w:kern w:val="0"/>
          <w:sz w:val="20"/>
          <w:szCs w:val="20"/>
        </w:rPr>
        <w:t>2</w:t>
      </w:r>
      <w:r w:rsidRPr="00D42115">
        <w:rPr>
          <w:rFonts w:ascii="ＭＳ ゴシック" w:eastAsia="ＭＳ ゴシック" w:hAnsi="ＭＳ ゴシック" w:cs="ＭＳゴシック" w:hint="eastAsia"/>
          <w:b/>
          <w:bCs/>
          <w:kern w:val="0"/>
          <w:sz w:val="20"/>
          <w:szCs w:val="20"/>
        </w:rPr>
        <w:t>：</w:t>
      </w:r>
      <w:r w:rsidRPr="000D5C5C">
        <w:rPr>
          <w:rFonts w:ascii="ＭＳ Ｐ明朝" w:eastAsia="ＭＳ Ｐ明朝" w:hAnsi="ＭＳ Ｐ明朝" w:cs="ＭＳゴシック"/>
          <w:kern w:val="0"/>
          <w:sz w:val="20"/>
          <w:szCs w:val="20"/>
        </w:rPr>
        <w:t>規格の</w:t>
      </w:r>
      <w:r w:rsidRPr="000D5C5C">
        <w:rPr>
          <w:rFonts w:ascii="ＭＳ Ｐ明朝" w:eastAsia="ＭＳ Ｐ明朝" w:hAnsi="ＭＳ Ｐ明朝" w:cs="ＭＳゴシック" w:hint="eastAsia"/>
          <w:kern w:val="0"/>
          <w:sz w:val="20"/>
          <w:szCs w:val="20"/>
        </w:rPr>
        <w:t>利用</w:t>
      </w:r>
      <w:r w:rsidRPr="000D5C5C">
        <w:rPr>
          <w:rFonts w:ascii="ＭＳ Ｐ明朝" w:eastAsia="ＭＳ Ｐ明朝" w:hAnsi="ＭＳ Ｐ明朝" w:cs="ＭＳゴシック"/>
          <w:kern w:val="0"/>
          <w:sz w:val="20"/>
          <w:szCs w:val="20"/>
        </w:rPr>
        <w:t>者となる</w:t>
      </w:r>
      <w:r w:rsidRPr="000D5C5C">
        <w:rPr>
          <w:rFonts w:ascii="ＭＳ Ｐ明朝" w:eastAsia="ＭＳ Ｐ明朝" w:hAnsi="ＭＳ Ｐ明朝" w:cs="ＭＳゴシック" w:hint="eastAsia"/>
          <w:kern w:val="0"/>
          <w:sz w:val="20"/>
          <w:szCs w:val="20"/>
        </w:rPr>
        <w:t>可能性のある</w:t>
      </w:r>
      <w:r w:rsidRPr="000D5C5C">
        <w:rPr>
          <w:rFonts w:ascii="ＭＳ Ｐ明朝" w:eastAsia="ＭＳ Ｐ明朝" w:hAnsi="ＭＳ Ｐ明朝" w:cs="ＭＳゴシック"/>
          <w:kern w:val="0"/>
          <w:sz w:val="20"/>
          <w:szCs w:val="20"/>
        </w:rPr>
        <w:t>ステークホルダーは，認証取得主体になる見込みが強い。例えば，森林管理規格であれば森林所有者，COC規格であれば木材加工業者など。</w:t>
      </w:r>
    </w:p>
    <w:p w14:paraId="6B0402C2" w14:textId="77777777" w:rsidR="001902DA" w:rsidRPr="000D5C5C" w:rsidRDefault="001902DA" w:rsidP="001902DA">
      <w:pPr>
        <w:rPr>
          <w:rFonts w:ascii="ＭＳ Ｐ明朝" w:eastAsia="ＭＳ Ｐ明朝" w:hAnsi="ＭＳ Ｐ明朝"/>
          <w:sz w:val="22"/>
          <w:lang w:val="en-GB"/>
        </w:rPr>
      </w:pPr>
    </w:p>
    <w:p w14:paraId="13EABCCC"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3.2</w:t>
      </w:r>
      <w:r w:rsidRPr="000D5C5C">
        <w:rPr>
          <w:rFonts w:ascii="ＭＳ Ｐ明朝" w:eastAsia="ＭＳ Ｐ明朝" w:hAnsi="ＭＳ Ｐ明朝"/>
          <w:sz w:val="22"/>
          <w:lang w:eastAsia="ja-JP"/>
        </w:rPr>
        <w:t xml:space="preserve">  審査</w:t>
      </w:r>
    </w:p>
    <w:p w14:paraId="2F599C60" w14:textId="77777777" w:rsidR="001902DA" w:rsidRPr="000D5C5C" w:rsidRDefault="001902DA" w:rsidP="001902DA">
      <w:pPr>
        <w:shd w:val="clear" w:color="auto" w:fill="FFFFFF"/>
        <w:spacing w:after="240"/>
        <w:ind w:firstLineChars="100" w:firstLine="213"/>
        <w:rPr>
          <w:rFonts w:ascii="ＭＳ Ｐ明朝" w:eastAsia="ＭＳ Ｐ明朝" w:hAnsi="ＭＳ Ｐ明朝"/>
          <w:sz w:val="22"/>
        </w:rPr>
      </w:pPr>
      <w:r w:rsidRPr="000D5C5C">
        <w:rPr>
          <w:rFonts w:ascii="ＭＳ Ｐ明朝" w:eastAsia="ＭＳ Ｐ明朝" w:hAnsi="ＭＳ Ｐ明朝"/>
          <w:sz w:val="22"/>
        </w:rPr>
        <w:t>記録、事実</w:t>
      </w:r>
      <w:r w:rsidRPr="000D5C5C">
        <w:rPr>
          <w:rFonts w:ascii="ＭＳ Ｐ明朝" w:eastAsia="ＭＳ Ｐ明朝" w:hAnsi="ＭＳ Ｐ明朝" w:hint="eastAsia"/>
          <w:sz w:val="22"/>
        </w:rPr>
        <w:t>の記述又は</w:t>
      </w:r>
      <w:r w:rsidRPr="000D5C5C">
        <w:rPr>
          <w:rFonts w:ascii="ＭＳ Ｐ明朝" w:eastAsia="ＭＳ Ｐ明朝" w:hAnsi="ＭＳ Ｐ明朝"/>
          <w:sz w:val="22"/>
        </w:rPr>
        <w:t>その他の関連情報を取得し、それらを特定の要求事項がどの程度</w:t>
      </w:r>
      <w:r w:rsidRPr="000D5C5C">
        <w:rPr>
          <w:rFonts w:ascii="ＭＳ Ｐ明朝" w:eastAsia="ＭＳ Ｐ明朝" w:hAnsi="ＭＳ Ｐ明朝" w:hint="eastAsia"/>
          <w:sz w:val="22"/>
        </w:rPr>
        <w:t>遵守</w:t>
      </w:r>
      <w:r w:rsidRPr="000D5C5C">
        <w:rPr>
          <w:rFonts w:ascii="ＭＳ Ｐ明朝" w:eastAsia="ＭＳ Ｐ明朝" w:hAnsi="ＭＳ Ｐ明朝"/>
          <w:sz w:val="22"/>
        </w:rPr>
        <w:t>されているかを客観的に決定するために評価することを目的とする</w:t>
      </w:r>
      <w:r w:rsidRPr="000D5C5C">
        <w:rPr>
          <w:rFonts w:ascii="ＭＳ Ｐ明朝" w:eastAsia="ＭＳ Ｐ明朝" w:hAnsi="ＭＳ Ｐ明朝" w:hint="eastAsia"/>
          <w:sz w:val="22"/>
        </w:rPr>
        <w:t>体系的</w:t>
      </w:r>
      <w:r w:rsidRPr="000D5C5C">
        <w:rPr>
          <w:rFonts w:ascii="ＭＳ Ｐ明朝" w:eastAsia="ＭＳ Ｐ明朝" w:hAnsi="ＭＳ Ｐ明朝"/>
          <w:sz w:val="22"/>
        </w:rPr>
        <w:t>で独立</w:t>
      </w:r>
      <w:r w:rsidRPr="000D5C5C">
        <w:rPr>
          <w:rFonts w:ascii="ＭＳ Ｐ明朝" w:eastAsia="ＭＳ Ｐ明朝" w:hAnsi="ＭＳ Ｐ明朝" w:hint="eastAsia"/>
          <w:sz w:val="22"/>
        </w:rPr>
        <w:t>し、</w:t>
      </w:r>
      <w:r w:rsidRPr="000D5C5C">
        <w:rPr>
          <w:rFonts w:ascii="ＭＳ Ｐ明朝" w:eastAsia="ＭＳ Ｐ明朝" w:hAnsi="ＭＳ Ｐ明朝"/>
          <w:sz w:val="22"/>
        </w:rPr>
        <w:t>文書化されたプロセス。</w:t>
      </w:r>
    </w:p>
    <w:p w14:paraId="1BD0E68B"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3.3</w:t>
      </w:r>
      <w:r w:rsidRPr="000D5C5C">
        <w:rPr>
          <w:rFonts w:ascii="ＭＳ Ｐ明朝" w:eastAsia="ＭＳ Ｐ明朝" w:hAnsi="ＭＳ Ｐ明朝"/>
          <w:sz w:val="22"/>
          <w:lang w:eastAsia="ja-JP"/>
        </w:rPr>
        <w:t xml:space="preserve">  認証区域 </w:t>
      </w:r>
    </w:p>
    <w:p w14:paraId="382929E7" w14:textId="0DA54AE2" w:rsidR="001902DA" w:rsidRPr="000D5C5C" w:rsidRDefault="001902DA" w:rsidP="001902DA">
      <w:pPr>
        <w:pStyle w:val="TDNormaltext"/>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SGEC規準文書3:</w:t>
      </w:r>
      <w:r w:rsidR="00545712" w:rsidRPr="000D5C5C">
        <w:rPr>
          <w:rFonts w:ascii="ＭＳ Ｐ明朝" w:eastAsia="ＭＳ Ｐ明朝" w:hAnsi="ＭＳ Ｐ明朝"/>
          <w:sz w:val="22"/>
          <w:lang w:eastAsia="ja-JP"/>
        </w:rPr>
        <w:t>2021</w:t>
      </w:r>
      <w:r w:rsidRPr="000D5C5C">
        <w:rPr>
          <w:rFonts w:ascii="ＭＳ Ｐ明朝" w:eastAsia="ＭＳ Ｐ明朝" w:hAnsi="ＭＳ Ｐ明朝" w:hint="eastAsia"/>
          <w:sz w:val="22"/>
          <w:lang w:eastAsia="ja-JP"/>
        </w:rPr>
        <w:t>「</w:t>
      </w:r>
      <w:r w:rsidRPr="000D5C5C">
        <w:rPr>
          <w:rFonts w:ascii="ＭＳ Ｐ明朝" w:eastAsia="ＭＳ Ｐ明朝" w:hAnsi="ＭＳ Ｐ明朝"/>
          <w:sz w:val="22"/>
          <w:lang w:eastAsia="ja-JP"/>
        </w:rPr>
        <w:t>SGEC持続可能な森林管理</w:t>
      </w:r>
      <w:r w:rsidRPr="000D5C5C">
        <w:rPr>
          <w:rFonts w:ascii="ＭＳ Ｐ明朝" w:eastAsia="ＭＳ Ｐ明朝" w:hAnsi="ＭＳ Ｐ明朝" w:hint="eastAsia"/>
          <w:sz w:val="22"/>
          <w:lang w:eastAsia="ja-JP"/>
        </w:rPr>
        <w:t>－要求事項」</w:t>
      </w:r>
      <w:r w:rsidRPr="000D5C5C">
        <w:rPr>
          <w:rFonts w:ascii="ＭＳ Ｐ明朝" w:eastAsia="ＭＳ Ｐ明朝" w:hAnsi="ＭＳ Ｐ明朝"/>
          <w:sz w:val="22"/>
          <w:lang w:eastAsia="ja-JP"/>
        </w:rPr>
        <w:t>に則った持続可能な森林管理システムの対象範囲に含まれる</w:t>
      </w:r>
      <w:r w:rsidRPr="000D5C5C">
        <w:rPr>
          <w:rFonts w:ascii="ＭＳ Ｐ明朝" w:eastAsia="ＭＳ Ｐ明朝" w:hAnsi="ＭＳ Ｐ明朝" w:hint="eastAsia"/>
          <w:sz w:val="22"/>
          <w:lang w:eastAsia="ja-JP"/>
        </w:rPr>
        <w:t>認証</w:t>
      </w:r>
      <w:r w:rsidRPr="000D5C5C">
        <w:rPr>
          <w:rFonts w:ascii="ＭＳ Ｐ明朝" w:eastAsia="ＭＳ Ｐ明朝" w:hAnsi="ＭＳ Ｐ明朝"/>
          <w:sz w:val="22"/>
          <w:lang w:eastAsia="ja-JP"/>
        </w:rPr>
        <w:t>森林区域。グループ認証</w:t>
      </w:r>
      <w:r w:rsidRPr="000D5C5C">
        <w:rPr>
          <w:rFonts w:ascii="ＭＳ Ｐ明朝" w:eastAsia="ＭＳ Ｐ明朝" w:hAnsi="ＭＳ Ｐ明朝" w:hint="eastAsia"/>
          <w:sz w:val="22"/>
          <w:lang w:eastAsia="ja-JP"/>
        </w:rPr>
        <w:t>では、認証区域は当該認証の</w:t>
      </w:r>
      <w:r w:rsidRPr="000D5C5C">
        <w:rPr>
          <w:rFonts w:ascii="ＭＳ Ｐ明朝" w:eastAsia="ＭＳ Ｐ明朝" w:hAnsi="ＭＳ Ｐ明朝"/>
          <w:sz w:val="22"/>
          <w:lang w:eastAsia="ja-JP"/>
        </w:rPr>
        <w:t>対象に含まれる加盟者の森林面積の総計。</w:t>
      </w:r>
    </w:p>
    <w:p w14:paraId="1E3960BB" w14:textId="77777777" w:rsidR="001902DA" w:rsidRPr="000D5C5C" w:rsidRDefault="001902DA" w:rsidP="001902DA">
      <w:pPr>
        <w:pStyle w:val="TDNormaltext"/>
        <w:rPr>
          <w:rFonts w:ascii="ＭＳ Ｐ明朝" w:eastAsia="ＭＳ Ｐ明朝" w:hAnsi="ＭＳ Ｐ明朝"/>
          <w:sz w:val="22"/>
          <w:lang w:eastAsia="ja-JP"/>
        </w:rPr>
      </w:pPr>
    </w:p>
    <w:p w14:paraId="1A40A94C"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3.4</w:t>
      </w:r>
      <w:r w:rsidRPr="000D5C5C">
        <w:rPr>
          <w:rFonts w:ascii="ＭＳ Ｐ明朝" w:eastAsia="ＭＳ Ｐ明朝" w:hAnsi="ＭＳ Ｐ明朝"/>
          <w:sz w:val="22"/>
          <w:lang w:eastAsia="ja-JP"/>
        </w:rPr>
        <w:t xml:space="preserve">  文書情報 </w:t>
      </w:r>
    </w:p>
    <w:p w14:paraId="3DAB8766" w14:textId="77777777" w:rsidR="001902DA" w:rsidRPr="000D5C5C" w:rsidRDefault="001902DA" w:rsidP="001902DA">
      <w:pPr>
        <w:pStyle w:val="TDNormaltext"/>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組織が、あらゆる</w:t>
      </w:r>
      <w:r w:rsidRPr="000D5C5C">
        <w:rPr>
          <w:rFonts w:ascii="ＭＳ Ｐ明朝" w:eastAsia="ＭＳ Ｐ明朝" w:hAnsi="ＭＳ Ｐ明朝" w:hint="eastAsia"/>
          <w:sz w:val="22"/>
          <w:lang w:eastAsia="ja-JP"/>
        </w:rPr>
        <w:t>書類及び</w:t>
      </w:r>
      <w:r w:rsidRPr="000D5C5C">
        <w:rPr>
          <w:rFonts w:ascii="ＭＳ Ｐ明朝" w:eastAsia="ＭＳ Ｐ明朝" w:hAnsi="ＭＳ Ｐ明朝"/>
          <w:sz w:val="22"/>
          <w:lang w:eastAsia="ja-JP"/>
        </w:rPr>
        <w:t>媒体</w:t>
      </w:r>
      <w:r w:rsidRPr="000D5C5C">
        <w:rPr>
          <w:rFonts w:ascii="ＭＳ Ｐ明朝" w:eastAsia="ＭＳ Ｐ明朝" w:hAnsi="ＭＳ Ｐ明朝" w:hint="eastAsia"/>
          <w:sz w:val="22"/>
          <w:lang w:eastAsia="ja-JP"/>
        </w:rPr>
        <w:t>、情報ソース</w:t>
      </w:r>
      <w:r w:rsidRPr="000D5C5C">
        <w:rPr>
          <w:rFonts w:ascii="ＭＳ Ｐ明朝" w:eastAsia="ＭＳ Ｐ明朝" w:hAnsi="ＭＳ Ｐ明朝"/>
          <w:sz w:val="22"/>
          <w:lang w:eastAsia="ja-JP"/>
        </w:rPr>
        <w:t>を利用して</w:t>
      </w:r>
      <w:r w:rsidRPr="000D5C5C">
        <w:rPr>
          <w:rFonts w:ascii="ＭＳ Ｐ明朝" w:eastAsia="ＭＳ Ｐ明朝" w:hAnsi="ＭＳ Ｐ明朝" w:hint="eastAsia"/>
          <w:sz w:val="22"/>
          <w:lang w:eastAsia="ja-JP"/>
        </w:rPr>
        <w:t>維持管理することが</w:t>
      </w:r>
      <w:r w:rsidRPr="000D5C5C">
        <w:rPr>
          <w:rFonts w:ascii="ＭＳ Ｐ明朝" w:eastAsia="ＭＳ Ｐ明朝" w:hAnsi="ＭＳ Ｐ明朝"/>
          <w:sz w:val="22"/>
          <w:lang w:eastAsia="ja-JP"/>
        </w:rPr>
        <w:t>求められる情報。</w:t>
      </w:r>
    </w:p>
    <w:p w14:paraId="78763622" w14:textId="77777777" w:rsidR="001902DA" w:rsidRPr="000D5C5C" w:rsidRDefault="001902DA" w:rsidP="001902DA">
      <w:pPr>
        <w:pStyle w:val="TDNormaltext"/>
        <w:rPr>
          <w:rFonts w:ascii="ＭＳ Ｐ明朝" w:eastAsia="ＭＳ Ｐ明朝" w:hAnsi="ＭＳ Ｐ明朝"/>
          <w:sz w:val="22"/>
          <w:lang w:eastAsia="ja-JP"/>
        </w:rPr>
      </w:pPr>
    </w:p>
    <w:p w14:paraId="6A07ADA3"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lastRenderedPageBreak/>
        <w:t>3.5</w:t>
      </w:r>
      <w:r w:rsidRPr="000D5C5C">
        <w:rPr>
          <w:rFonts w:ascii="ＭＳ Ｐ明朝" w:eastAsia="ＭＳ Ｐ明朝" w:hAnsi="ＭＳ Ｐ明朝" w:hint="eastAsia"/>
          <w:sz w:val="22"/>
          <w:lang w:eastAsia="ja-JP"/>
        </w:rPr>
        <w:t xml:space="preserve">　グループ認証加盟確認書</w:t>
      </w:r>
    </w:p>
    <w:p w14:paraId="439D26A6" w14:textId="218D1B9C" w:rsidR="001902DA"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r w:rsidRPr="000D5C5C">
        <w:rPr>
          <w:rFonts w:ascii="ＭＳ Ｐ明朝" w:eastAsia="ＭＳ Ｐ明朝" w:hAnsi="ＭＳ Ｐ明朝" w:cs="ＭＳゴシック" w:hint="eastAsia"/>
          <w:kern w:val="0"/>
          <w:sz w:val="22"/>
        </w:rPr>
        <w:t>グループ認証の加盟者に発行される文書で、当該グループ森林管理認証に言及し、加盟者がそのグループ認証の対象範囲に含まれることを確認するために発行されるもの。</w:t>
      </w:r>
    </w:p>
    <w:p w14:paraId="3D68FCC6" w14:textId="77777777" w:rsidR="00D42115" w:rsidRPr="000D5C5C" w:rsidRDefault="00D42115" w:rsidP="001902DA">
      <w:pPr>
        <w:autoSpaceDE w:val="0"/>
        <w:autoSpaceDN w:val="0"/>
        <w:adjustRightInd w:val="0"/>
        <w:ind w:firstLineChars="100" w:firstLine="213"/>
        <w:jc w:val="left"/>
        <w:rPr>
          <w:rFonts w:ascii="ＭＳ Ｐ明朝" w:eastAsia="ＭＳ Ｐ明朝" w:hAnsi="ＭＳ Ｐ明朝" w:cs="ＭＳゴシック"/>
          <w:kern w:val="0"/>
          <w:sz w:val="22"/>
        </w:rPr>
      </w:pPr>
    </w:p>
    <w:p w14:paraId="7EE07F60"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0"/>
          <w:szCs w:val="20"/>
        </w:rPr>
      </w:pPr>
      <w:r w:rsidRPr="00D42115">
        <w:rPr>
          <w:rFonts w:ascii="ＭＳ ゴシック" w:eastAsia="ＭＳ ゴシック" w:hAnsi="ＭＳ ゴシック" w:cs="ＭＳゴシック" w:hint="eastAsia"/>
          <w:b/>
          <w:bCs/>
          <w:kern w:val="0"/>
          <w:sz w:val="20"/>
          <w:szCs w:val="20"/>
        </w:rPr>
        <w:t>注意書</w:t>
      </w:r>
      <w:r w:rsidRPr="00D42115">
        <w:rPr>
          <w:rFonts w:ascii="ＭＳ ゴシック" w:eastAsia="ＭＳ ゴシック" w:hAnsi="ＭＳ ゴシック" w:cs="ＭＳゴシック" w:hint="eastAsia"/>
          <w:kern w:val="0"/>
          <w:sz w:val="20"/>
          <w:szCs w:val="20"/>
        </w:rPr>
        <w:t>：</w:t>
      </w:r>
      <w:r w:rsidRPr="005C650A">
        <w:rPr>
          <w:rFonts w:ascii="ＭＳ 明朝" w:eastAsia="ＭＳ 明朝" w:hAnsi="ＭＳ 明朝" w:cs="ＭＳゴシック"/>
          <w:kern w:val="0"/>
          <w:sz w:val="20"/>
          <w:szCs w:val="20"/>
        </w:rPr>
        <w:t>グループ認証への加盟を確認する文書</w:t>
      </w:r>
      <w:r w:rsidRPr="000D5C5C">
        <w:rPr>
          <w:rFonts w:ascii="ＭＳ Ｐ明朝" w:eastAsia="ＭＳ Ｐ明朝" w:hAnsi="ＭＳ Ｐ明朝" w:cs="ＭＳゴシック"/>
          <w:kern w:val="0"/>
          <w:sz w:val="20"/>
          <w:szCs w:val="20"/>
        </w:rPr>
        <w:t>は，子（支）認証書又は加盟確認書などとすることができる。</w:t>
      </w:r>
    </w:p>
    <w:p w14:paraId="0583744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p>
    <w:p w14:paraId="1F0F5DCB"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2"/>
        </w:rPr>
      </w:pPr>
      <w:r w:rsidRPr="000D5C5C">
        <w:rPr>
          <w:rFonts w:ascii="ＭＳ Ｐ明朝" w:eastAsia="ＭＳ Ｐ明朝" w:hAnsi="ＭＳ Ｐ明朝"/>
          <w:b/>
          <w:bCs/>
          <w:sz w:val="22"/>
          <w:lang w:val="en-GB"/>
        </w:rPr>
        <w:t>3</w:t>
      </w:r>
      <w:r w:rsidRPr="000D5C5C">
        <w:rPr>
          <w:rFonts w:ascii="ＭＳ Ｐ明朝" w:eastAsia="ＭＳ Ｐ明朝" w:hAnsi="ＭＳ Ｐ明朝" w:cs="ＭＳゴシック"/>
          <w:b/>
          <w:bCs/>
          <w:kern w:val="0"/>
          <w:sz w:val="22"/>
        </w:rPr>
        <w:t>.6</w:t>
      </w:r>
      <w:r w:rsidRPr="000D5C5C">
        <w:rPr>
          <w:rFonts w:ascii="ＭＳ Ｐ明朝" w:eastAsia="ＭＳ Ｐ明朝" w:hAnsi="ＭＳ Ｐ明朝" w:cs="ＭＳゴシック" w:hint="eastAsia"/>
          <w:kern w:val="0"/>
          <w:sz w:val="22"/>
        </w:rPr>
        <w:t xml:space="preserve">　森林所有者・管理者</w:t>
      </w:r>
      <w:r w:rsidRPr="000D5C5C">
        <w:rPr>
          <w:rFonts w:ascii="ＭＳ Ｐ明朝" w:eastAsia="ＭＳ Ｐ明朝" w:hAnsi="ＭＳ Ｐ明朝" w:cs="ＭＳゴシック"/>
          <w:kern w:val="0"/>
          <w:sz w:val="22"/>
        </w:rPr>
        <w:t xml:space="preserve"> </w:t>
      </w:r>
    </w:p>
    <w:p w14:paraId="2B8E0479"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r w:rsidRPr="000D5C5C">
        <w:rPr>
          <w:rFonts w:ascii="ＭＳ Ｐ明朝" w:eastAsia="ＭＳ Ｐ明朝" w:hAnsi="ＭＳ Ｐ明朝" w:cs="ＭＳゴシック" w:hint="eastAsia"/>
          <w:kern w:val="0"/>
          <w:sz w:val="22"/>
        </w:rPr>
        <w:t>明確に定められた認証区域における森林管理と持続可能な森林管理規格の要求事項を実行する法的権利又は保有権や伝統的、習慣的な利用権を有する個人，グループ又は法人。</w:t>
      </w:r>
    </w:p>
    <w:p w14:paraId="024E53A1"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p>
    <w:p w14:paraId="11EAE769"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ゴシック"/>
          <w:b/>
          <w:bCs/>
          <w:kern w:val="0"/>
          <w:sz w:val="22"/>
        </w:rPr>
        <w:t>3.</w:t>
      </w:r>
      <w:r w:rsidRPr="000D5C5C">
        <w:rPr>
          <w:rFonts w:ascii="ＭＳ Ｐ明朝" w:eastAsia="ＭＳ Ｐ明朝" w:hAnsi="ＭＳ Ｐ明朝" w:cs="ＭＳ明朝" w:hint="eastAsia"/>
          <w:b/>
          <w:bCs/>
          <w:kern w:val="0"/>
          <w:sz w:val="22"/>
        </w:rPr>
        <w:t>７</w:t>
      </w:r>
      <w:r w:rsidRPr="000D5C5C">
        <w:rPr>
          <w:rFonts w:ascii="ＭＳ Ｐ明朝" w:eastAsia="ＭＳ Ｐ明朝" w:hAnsi="ＭＳ Ｐ明朝" w:cs="ＭＳ明朝"/>
          <w:kern w:val="0"/>
          <w:sz w:val="22"/>
        </w:rPr>
        <w:t xml:space="preserve">  グループ主体</w:t>
      </w:r>
    </w:p>
    <w:p w14:paraId="064D6A52" w14:textId="77777777" w:rsidR="00D42115"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グループ加盟者を代表する主体であり，</w:t>
      </w:r>
      <w:r w:rsidRPr="000D5C5C">
        <w:rPr>
          <w:rFonts w:ascii="ＭＳ Ｐ明朝" w:eastAsia="ＭＳ Ｐ明朝" w:hAnsi="ＭＳ Ｐ明朝" w:cs="ＭＳ明朝"/>
          <w:kern w:val="0"/>
          <w:sz w:val="22"/>
        </w:rPr>
        <w:t>認証区域内の森林管理</w:t>
      </w:r>
      <w:r w:rsidRPr="000D5C5C">
        <w:rPr>
          <w:rFonts w:ascii="ＭＳ Ｐ明朝" w:eastAsia="ＭＳ Ｐ明朝" w:hAnsi="ＭＳ Ｐ明朝" w:cs="ＭＳ明朝" w:hint="eastAsia"/>
          <w:kern w:val="0"/>
          <w:sz w:val="22"/>
        </w:rPr>
        <w:t>に</w:t>
      </w:r>
      <w:r w:rsidRPr="000D5C5C">
        <w:rPr>
          <w:rFonts w:ascii="ＭＳ Ｐ明朝" w:eastAsia="ＭＳ Ｐ明朝" w:hAnsi="ＭＳ Ｐ明朝" w:cs="ＭＳ明朝"/>
          <w:kern w:val="0"/>
          <w:sz w:val="22"/>
        </w:rPr>
        <w:t>関連する認証規格やその他の要求事項の確実な適合について，全体的責任を負う者。</w:t>
      </w:r>
    </w:p>
    <w:p w14:paraId="7BBC6928" w14:textId="7FB60E3E"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この目的を実現するためにグループ主体は，本規格で定めるグループ管理システムを</w:t>
      </w:r>
      <w:r w:rsidRPr="000D5C5C">
        <w:rPr>
          <w:rFonts w:ascii="ＭＳ Ｐ明朝" w:eastAsia="ＭＳ Ｐ明朝" w:hAnsi="ＭＳ Ｐ明朝" w:cs="ＭＳ明朝" w:hint="eastAsia"/>
          <w:kern w:val="0"/>
          <w:sz w:val="22"/>
        </w:rPr>
        <w:t>遵守</w:t>
      </w:r>
      <w:r w:rsidRPr="000D5C5C">
        <w:rPr>
          <w:rFonts w:ascii="ＭＳ Ｐ明朝" w:eastAsia="ＭＳ Ｐ明朝" w:hAnsi="ＭＳ Ｐ明朝" w:cs="ＭＳ明朝"/>
          <w:kern w:val="0"/>
          <w:sz w:val="22"/>
        </w:rPr>
        <w:t>して</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認証区域内の森林管理を推進する</w:t>
      </w:r>
      <w:r w:rsidRPr="000D5C5C">
        <w:rPr>
          <w:rFonts w:ascii="ＭＳ Ｐ明朝" w:eastAsia="ＭＳ Ｐ明朝" w:hAnsi="ＭＳ Ｐ明朝" w:cs="ＭＳ明朝" w:hint="eastAsia"/>
          <w:kern w:val="0"/>
          <w:sz w:val="22"/>
        </w:rPr>
        <w:t>。</w:t>
      </w:r>
    </w:p>
    <w:p w14:paraId="061B155A" w14:textId="77777777" w:rsidR="001902DA" w:rsidRPr="00D42115" w:rsidRDefault="001902DA" w:rsidP="001902DA">
      <w:pPr>
        <w:autoSpaceDE w:val="0"/>
        <w:autoSpaceDN w:val="0"/>
        <w:adjustRightInd w:val="0"/>
        <w:jc w:val="left"/>
        <w:rPr>
          <w:rFonts w:ascii="ＭＳ 明朝" w:eastAsia="ＭＳ 明朝" w:hAnsi="ＭＳ 明朝" w:cs="ＭＳ明朝"/>
          <w:b/>
          <w:bCs/>
          <w:kern w:val="0"/>
          <w:sz w:val="20"/>
          <w:szCs w:val="20"/>
        </w:rPr>
      </w:pPr>
      <w:r w:rsidRPr="00D42115">
        <w:rPr>
          <w:rFonts w:ascii="ＭＳ ゴシック" w:eastAsia="ＭＳ ゴシック" w:hAnsi="ＭＳ ゴシック" w:cs="ＭＳ明朝" w:hint="eastAsia"/>
          <w:kern w:val="0"/>
          <w:sz w:val="20"/>
          <w:szCs w:val="20"/>
        </w:rPr>
        <w:t>注意書：</w:t>
      </w:r>
      <w:r w:rsidRPr="005C650A">
        <w:rPr>
          <w:rFonts w:ascii="ＭＳ 明朝" w:eastAsia="ＭＳ 明朝" w:hAnsi="ＭＳ 明朝" w:cs="ＭＳ明朝"/>
          <w:kern w:val="0"/>
          <w:sz w:val="20"/>
          <w:szCs w:val="20"/>
        </w:rPr>
        <w:t>グループ主体の</w:t>
      </w:r>
      <w:r w:rsidRPr="005C650A">
        <w:rPr>
          <w:rFonts w:ascii="ＭＳ 明朝" w:eastAsia="ＭＳ 明朝" w:hAnsi="ＭＳ 明朝" w:cs="ＭＳ明朝" w:hint="eastAsia"/>
          <w:kern w:val="0"/>
          <w:sz w:val="20"/>
          <w:szCs w:val="20"/>
        </w:rPr>
        <w:t>要件</w:t>
      </w:r>
      <w:r w:rsidRPr="005C650A">
        <w:rPr>
          <w:rFonts w:ascii="ＭＳ 明朝" w:eastAsia="ＭＳ 明朝" w:hAnsi="ＭＳ 明朝" w:cs="ＭＳ明朝"/>
          <w:kern w:val="0"/>
          <w:sz w:val="20"/>
          <w:szCs w:val="20"/>
        </w:rPr>
        <w:t>は</w:t>
      </w:r>
      <w:r w:rsidRPr="00D42115">
        <w:rPr>
          <w:rFonts w:ascii="ＭＳ 明朝" w:eastAsia="ＭＳ 明朝" w:hAnsi="ＭＳ 明朝" w:cs="ＭＳ明朝"/>
          <w:kern w:val="0"/>
          <w:sz w:val="20"/>
          <w:szCs w:val="20"/>
        </w:rPr>
        <w:t>、施業の</w:t>
      </w:r>
      <w:r w:rsidRPr="00D42115">
        <w:rPr>
          <w:rFonts w:ascii="ＭＳ 明朝" w:eastAsia="ＭＳ 明朝" w:hAnsi="ＭＳ 明朝" w:cs="ＭＳ明朝" w:hint="eastAsia"/>
          <w:kern w:val="0"/>
          <w:sz w:val="20"/>
          <w:szCs w:val="20"/>
        </w:rPr>
        <w:t>管理</w:t>
      </w:r>
      <w:r w:rsidRPr="00D42115">
        <w:rPr>
          <w:rFonts w:ascii="ＭＳ 明朝" w:eastAsia="ＭＳ 明朝" w:hAnsi="ＭＳ 明朝" w:cs="ＭＳ明朝"/>
          <w:kern w:val="0"/>
          <w:sz w:val="20"/>
          <w:szCs w:val="20"/>
        </w:rPr>
        <w:t>、加盟者</w:t>
      </w:r>
      <w:r w:rsidRPr="00D42115">
        <w:rPr>
          <w:rFonts w:ascii="ＭＳ 明朝" w:eastAsia="ＭＳ 明朝" w:hAnsi="ＭＳ 明朝" w:cs="ＭＳ明朝" w:hint="eastAsia"/>
          <w:kern w:val="0"/>
          <w:sz w:val="20"/>
          <w:szCs w:val="20"/>
        </w:rPr>
        <w:t>数及び</w:t>
      </w:r>
      <w:r w:rsidRPr="00D42115">
        <w:rPr>
          <w:rFonts w:ascii="ＭＳ 明朝" w:eastAsia="ＭＳ 明朝" w:hAnsi="ＭＳ 明朝" w:cs="ＭＳ明朝"/>
          <w:kern w:val="0"/>
          <w:sz w:val="20"/>
          <w:szCs w:val="20"/>
        </w:rPr>
        <w:t>その他のグループ</w:t>
      </w:r>
      <w:r w:rsidRPr="00D42115">
        <w:rPr>
          <w:rFonts w:ascii="ＭＳ 明朝" w:eastAsia="ＭＳ 明朝" w:hAnsi="ＭＳ 明朝" w:cs="ＭＳ明朝" w:hint="eastAsia"/>
          <w:kern w:val="0"/>
          <w:sz w:val="20"/>
          <w:szCs w:val="20"/>
        </w:rPr>
        <w:t>森林管理</w:t>
      </w:r>
      <w:r w:rsidRPr="00D42115">
        <w:rPr>
          <w:rFonts w:ascii="ＭＳ 明朝" w:eastAsia="ＭＳ 明朝" w:hAnsi="ＭＳ 明朝" w:cs="ＭＳ明朝"/>
          <w:kern w:val="0"/>
          <w:sz w:val="20"/>
          <w:szCs w:val="20"/>
        </w:rPr>
        <w:t>認証に関する基礎的な条件に則って</w:t>
      </w:r>
      <w:r w:rsidRPr="00D42115">
        <w:rPr>
          <w:rFonts w:ascii="ＭＳ 明朝" w:eastAsia="ＭＳ 明朝" w:hAnsi="ＭＳ 明朝" w:cs="ＭＳ明朝" w:hint="eastAsia"/>
          <w:kern w:val="0"/>
          <w:sz w:val="20"/>
          <w:szCs w:val="20"/>
        </w:rPr>
        <w:t>グループ森林管理を行うことである。</w:t>
      </w:r>
      <w:r w:rsidRPr="00D42115">
        <w:rPr>
          <w:rFonts w:ascii="ＭＳ 明朝" w:eastAsia="ＭＳ 明朝" w:hAnsi="ＭＳ 明朝" w:cs="ＭＳ明朝"/>
          <w:kern w:val="0"/>
          <w:sz w:val="20"/>
          <w:szCs w:val="20"/>
        </w:rPr>
        <w:t>グループ主体は、</w:t>
      </w:r>
      <w:r w:rsidRPr="00D42115">
        <w:rPr>
          <w:rFonts w:ascii="ＭＳ 明朝" w:eastAsia="ＭＳ 明朝" w:hAnsi="ＭＳ 明朝" w:cs="ＭＳ明朝" w:hint="eastAsia"/>
          <w:kern w:val="0"/>
          <w:sz w:val="20"/>
          <w:szCs w:val="20"/>
        </w:rPr>
        <w:t>一</w:t>
      </w:r>
      <w:r w:rsidRPr="00D42115">
        <w:rPr>
          <w:rFonts w:ascii="ＭＳ 明朝" w:eastAsia="ＭＳ 明朝" w:hAnsi="ＭＳ 明朝" w:cs="ＭＳ明朝"/>
          <w:kern w:val="0"/>
          <w:sz w:val="20"/>
          <w:szCs w:val="20"/>
        </w:rPr>
        <w:t>個人によって代表され</w:t>
      </w:r>
      <w:r w:rsidRPr="00D42115">
        <w:rPr>
          <w:rFonts w:ascii="ＭＳ 明朝" w:eastAsia="ＭＳ 明朝" w:hAnsi="ＭＳ 明朝" w:cs="ＭＳ明朝" w:hint="eastAsia"/>
          <w:kern w:val="0"/>
          <w:sz w:val="20"/>
          <w:szCs w:val="20"/>
        </w:rPr>
        <w:t>ること</w:t>
      </w:r>
      <w:r w:rsidRPr="00D42115">
        <w:rPr>
          <w:rFonts w:ascii="ＭＳ 明朝" w:eastAsia="ＭＳ 明朝" w:hAnsi="ＭＳ 明朝" w:cs="ＭＳ明朝"/>
          <w:kern w:val="0"/>
          <w:sz w:val="20"/>
          <w:szCs w:val="20"/>
        </w:rPr>
        <w:t>も</w:t>
      </w:r>
      <w:r w:rsidRPr="00D42115">
        <w:rPr>
          <w:rFonts w:ascii="ＭＳ 明朝" w:eastAsia="ＭＳ 明朝" w:hAnsi="ＭＳ 明朝" w:cs="ＭＳ明朝" w:hint="eastAsia"/>
          <w:kern w:val="0"/>
          <w:sz w:val="20"/>
          <w:szCs w:val="20"/>
        </w:rPr>
        <w:t>可とする。</w:t>
      </w:r>
    </w:p>
    <w:p w14:paraId="580ECDE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4AFCDC59"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3.8 </w:t>
      </w:r>
      <w:r w:rsidRPr="000D5C5C">
        <w:rPr>
          <w:rFonts w:ascii="ＭＳ Ｐ明朝" w:eastAsia="ＭＳ Ｐ明朝" w:hAnsi="ＭＳ Ｐ明朝" w:cs="ＭＳ明朝"/>
          <w:kern w:val="0"/>
          <w:sz w:val="22"/>
        </w:rPr>
        <w:t xml:space="preserve"> グループ森林認証書</w:t>
      </w:r>
    </w:p>
    <w:p w14:paraId="619E113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グループ組織が関係する森林認証制度の持続可能な森林管理</w:t>
      </w:r>
      <w:r w:rsidRPr="000D5C5C">
        <w:rPr>
          <w:rFonts w:ascii="ＭＳ Ｐ明朝" w:eastAsia="ＭＳ Ｐ明朝" w:hAnsi="ＭＳ Ｐ明朝" w:cs="ＭＳ明朝" w:hint="eastAsia"/>
          <w:kern w:val="0"/>
          <w:sz w:val="22"/>
        </w:rPr>
        <w:t>認証</w:t>
      </w:r>
      <w:r w:rsidRPr="000D5C5C">
        <w:rPr>
          <w:rFonts w:ascii="ＭＳ Ｐ明朝" w:eastAsia="ＭＳ Ｐ明朝" w:hAnsi="ＭＳ Ｐ明朝" w:cs="ＭＳ明朝"/>
          <w:kern w:val="0"/>
          <w:sz w:val="22"/>
        </w:rPr>
        <w:t>規格やその他の関連要求事項を</w:t>
      </w:r>
      <w:r w:rsidRPr="000D5C5C">
        <w:rPr>
          <w:rFonts w:ascii="ＭＳ Ｐ明朝" w:eastAsia="ＭＳ Ｐ明朝" w:hAnsi="ＭＳ Ｐ明朝" w:cs="ＭＳ明朝" w:hint="eastAsia"/>
          <w:kern w:val="0"/>
          <w:sz w:val="22"/>
        </w:rPr>
        <w:t>遵守</w:t>
      </w:r>
      <w:r w:rsidRPr="000D5C5C">
        <w:rPr>
          <w:rFonts w:ascii="ＭＳ Ｐ明朝" w:eastAsia="ＭＳ Ｐ明朝" w:hAnsi="ＭＳ Ｐ明朝" w:cs="ＭＳ明朝"/>
          <w:kern w:val="0"/>
          <w:sz w:val="22"/>
        </w:rPr>
        <w:t>していることを確認する文書。</w:t>
      </w:r>
    </w:p>
    <w:p w14:paraId="0807E88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3270C363"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3.9</w:t>
      </w:r>
      <w:r w:rsidRPr="000D5C5C">
        <w:rPr>
          <w:rFonts w:ascii="ＭＳ Ｐ明朝" w:eastAsia="ＭＳ Ｐ明朝" w:hAnsi="ＭＳ Ｐ明朝" w:cs="ＭＳ明朝"/>
          <w:kern w:val="0"/>
          <w:sz w:val="22"/>
        </w:rPr>
        <w:t xml:space="preserve">  グループ森林認証</w:t>
      </w:r>
    </w:p>
    <w:p w14:paraId="2B046AD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単一の森林認証書</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の</w:t>
      </w:r>
      <w:r w:rsidRPr="000D5C5C">
        <w:rPr>
          <w:rFonts w:ascii="ＭＳ Ｐ明朝" w:eastAsia="ＭＳ Ｐ明朝" w:hAnsi="ＭＳ Ｐ明朝" w:cs="ＭＳ明朝" w:hint="eastAsia"/>
          <w:kern w:val="0"/>
          <w:sz w:val="22"/>
        </w:rPr>
        <w:t>もとで</w:t>
      </w:r>
      <w:r w:rsidRPr="000D5C5C">
        <w:rPr>
          <w:rFonts w:ascii="ＭＳ Ｐ明朝" w:eastAsia="ＭＳ Ｐ明朝" w:hAnsi="ＭＳ Ｐ明朝" w:cs="ＭＳ明朝"/>
          <w:kern w:val="0"/>
          <w:sz w:val="22"/>
        </w:rPr>
        <w:t>のグループ組織の</w:t>
      </w:r>
      <w:r w:rsidRPr="000D5C5C">
        <w:rPr>
          <w:rFonts w:ascii="ＭＳ Ｐ明朝" w:eastAsia="ＭＳ Ｐ明朝" w:hAnsi="ＭＳ Ｐ明朝" w:cs="ＭＳ明朝" w:hint="eastAsia"/>
          <w:kern w:val="0"/>
          <w:sz w:val="22"/>
        </w:rPr>
        <w:t>森林管理</w:t>
      </w:r>
      <w:r w:rsidRPr="000D5C5C">
        <w:rPr>
          <w:rFonts w:ascii="ＭＳ Ｐ明朝" w:eastAsia="ＭＳ Ｐ明朝" w:hAnsi="ＭＳ Ｐ明朝" w:cs="ＭＳ明朝"/>
          <w:kern w:val="0"/>
          <w:sz w:val="22"/>
        </w:rPr>
        <w:t>認証。</w:t>
      </w:r>
    </w:p>
    <w:p w14:paraId="63842EBF"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1023166"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3.10</w:t>
      </w:r>
      <w:r w:rsidRPr="000D5C5C">
        <w:rPr>
          <w:rFonts w:ascii="ＭＳ Ｐ明朝" w:eastAsia="ＭＳ Ｐ明朝" w:hAnsi="ＭＳ Ｐ明朝" w:cs="ＭＳ明朝"/>
          <w:kern w:val="0"/>
          <w:sz w:val="22"/>
        </w:rPr>
        <w:t xml:space="preserve">  グループ</w:t>
      </w:r>
      <w:r w:rsidRPr="000D5C5C">
        <w:rPr>
          <w:rFonts w:ascii="ＭＳ Ｐ明朝" w:eastAsia="ＭＳ Ｐ明朝" w:hAnsi="ＭＳ Ｐ明朝" w:cs="ＭＳ明朝" w:hint="eastAsia"/>
          <w:kern w:val="0"/>
          <w:sz w:val="22"/>
        </w:rPr>
        <w:t>森林</w:t>
      </w:r>
      <w:r w:rsidRPr="000D5C5C">
        <w:rPr>
          <w:rFonts w:ascii="ＭＳ Ｐ明朝" w:eastAsia="ＭＳ Ｐ明朝" w:hAnsi="ＭＳ Ｐ明朝" w:cs="ＭＳ明朝"/>
          <w:kern w:val="0"/>
          <w:sz w:val="22"/>
        </w:rPr>
        <w:t>管理計画</w:t>
      </w:r>
    </w:p>
    <w:p w14:paraId="2C2DF1FE"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グループ認証区域内の森林管理の</w:t>
      </w:r>
      <w:r w:rsidRPr="000D5C5C">
        <w:rPr>
          <w:rFonts w:ascii="ＭＳ Ｐ明朝" w:eastAsia="ＭＳ Ｐ明朝" w:hAnsi="ＭＳ Ｐ明朝" w:cs="ＭＳ明朝"/>
          <w:kern w:val="0"/>
          <w:sz w:val="22"/>
        </w:rPr>
        <w:t>目的、</w:t>
      </w:r>
      <w:r w:rsidRPr="000D5C5C">
        <w:rPr>
          <w:rFonts w:ascii="ＭＳ Ｐ明朝" w:eastAsia="ＭＳ Ｐ明朝" w:hAnsi="ＭＳ Ｐ明朝" w:cs="ＭＳ明朝" w:hint="eastAsia"/>
          <w:kern w:val="0"/>
          <w:sz w:val="22"/>
        </w:rPr>
        <w:t>活動及び管理方法を</w:t>
      </w:r>
      <w:r w:rsidRPr="000D5C5C">
        <w:rPr>
          <w:rFonts w:ascii="ＭＳ Ｐ明朝" w:eastAsia="ＭＳ Ｐ明朝" w:hAnsi="ＭＳ Ｐ明朝" w:cs="ＭＳ明朝"/>
          <w:kern w:val="0"/>
          <w:sz w:val="22"/>
        </w:rPr>
        <w:t>特定する文書情報。グループレベル</w:t>
      </w:r>
      <w:r w:rsidRPr="000D5C5C">
        <w:rPr>
          <w:rFonts w:ascii="ＭＳ Ｐ明朝" w:eastAsia="ＭＳ Ｐ明朝" w:hAnsi="ＭＳ Ｐ明朝" w:cs="ＭＳ明朝" w:hint="eastAsia"/>
          <w:kern w:val="0"/>
          <w:sz w:val="22"/>
        </w:rPr>
        <w:t>で対象になる</w:t>
      </w:r>
      <w:r w:rsidRPr="000D5C5C">
        <w:rPr>
          <w:rFonts w:ascii="ＭＳ Ｐ明朝" w:eastAsia="ＭＳ Ｐ明朝" w:hAnsi="ＭＳ Ｐ明朝" w:cs="ＭＳ明朝"/>
          <w:kern w:val="0"/>
          <w:sz w:val="22"/>
        </w:rPr>
        <w:t>グループ管理システム</w:t>
      </w:r>
      <w:r w:rsidRPr="000D5C5C">
        <w:rPr>
          <w:rFonts w:ascii="ＭＳ Ｐ明朝" w:eastAsia="ＭＳ Ｐ明朝" w:hAnsi="ＭＳ Ｐ明朝" w:cs="ＭＳ明朝" w:hint="eastAsia"/>
          <w:kern w:val="0"/>
          <w:sz w:val="22"/>
        </w:rPr>
        <w:t>及び</w:t>
      </w:r>
      <w:r w:rsidRPr="000D5C5C">
        <w:rPr>
          <w:rFonts w:ascii="ＭＳ Ｐ明朝" w:eastAsia="ＭＳ Ｐ明朝" w:hAnsi="ＭＳ Ｐ明朝" w:cs="ＭＳ明朝"/>
          <w:kern w:val="0"/>
          <w:sz w:val="22"/>
        </w:rPr>
        <w:t>持続可能な森林管理に関する要求事項</w:t>
      </w:r>
      <w:r w:rsidRPr="000D5C5C">
        <w:rPr>
          <w:rFonts w:ascii="ＭＳ Ｐ明朝" w:eastAsia="ＭＳ Ｐ明朝" w:hAnsi="ＭＳ Ｐ明朝" w:cs="ＭＳ明朝" w:hint="eastAsia"/>
          <w:kern w:val="0"/>
          <w:sz w:val="22"/>
        </w:rPr>
        <w:t>に関する現状と計画及び森林管理単位に関する管理方法</w:t>
      </w:r>
      <w:r w:rsidRPr="000D5C5C">
        <w:rPr>
          <w:rFonts w:ascii="ＭＳ Ｐ明朝" w:eastAsia="ＭＳ Ｐ明朝" w:hAnsi="ＭＳ Ｐ明朝" w:cs="ＭＳ明朝"/>
          <w:kern w:val="0"/>
          <w:sz w:val="22"/>
        </w:rPr>
        <w:t>が含まれる。</w:t>
      </w:r>
    </w:p>
    <w:p w14:paraId="79A9723D"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p>
    <w:p w14:paraId="74908D9C"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3.11</w:t>
      </w:r>
      <w:r w:rsidRPr="000D5C5C">
        <w:rPr>
          <w:rFonts w:ascii="ＭＳ Ｐ明朝" w:eastAsia="ＭＳ Ｐ明朝" w:hAnsi="ＭＳ Ｐ明朝" w:cs="ＭＳ明朝"/>
          <w:kern w:val="0"/>
          <w:sz w:val="22"/>
        </w:rPr>
        <w:t xml:space="preserve">  グループ</w:t>
      </w:r>
      <w:r w:rsidRPr="000D5C5C">
        <w:rPr>
          <w:rFonts w:ascii="ＭＳ Ｐ明朝" w:eastAsia="ＭＳ Ｐ明朝" w:hAnsi="ＭＳ Ｐ明朝" w:cs="ＭＳ明朝" w:hint="eastAsia"/>
          <w:kern w:val="0"/>
          <w:sz w:val="22"/>
        </w:rPr>
        <w:t>管理</w:t>
      </w:r>
      <w:r w:rsidRPr="000D5C5C">
        <w:rPr>
          <w:rFonts w:ascii="ＭＳ Ｐ明朝" w:eastAsia="ＭＳ Ｐ明朝" w:hAnsi="ＭＳ Ｐ明朝" w:cs="ＭＳ明朝"/>
          <w:kern w:val="0"/>
          <w:sz w:val="22"/>
        </w:rPr>
        <w:t>システム</w:t>
      </w:r>
    </w:p>
    <w:p w14:paraId="689598D3"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組織が持続可能な森林管理規格の目的</w:t>
      </w:r>
      <w:r w:rsidRPr="000D5C5C">
        <w:rPr>
          <w:rFonts w:ascii="ＭＳ Ｐ明朝" w:eastAsia="ＭＳ Ｐ明朝" w:hAnsi="ＭＳ Ｐ明朝" w:cs="ＭＳ明朝" w:hint="eastAsia"/>
          <w:kern w:val="0"/>
          <w:sz w:val="22"/>
        </w:rPr>
        <w:t>及びその</w:t>
      </w:r>
      <w:r w:rsidRPr="000D5C5C">
        <w:rPr>
          <w:rFonts w:ascii="ＭＳ Ｐ明朝" w:eastAsia="ＭＳ Ｐ明朝" w:hAnsi="ＭＳ Ｐ明朝" w:cs="ＭＳ明朝"/>
          <w:kern w:val="0"/>
          <w:sz w:val="22"/>
        </w:rPr>
        <w:t>成果を達成するための相互に関連</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作用する一連の</w:t>
      </w:r>
      <w:r w:rsidRPr="000D5C5C">
        <w:rPr>
          <w:rFonts w:ascii="ＭＳ Ｐ明朝" w:eastAsia="ＭＳ Ｐ明朝" w:hAnsi="ＭＳ Ｐ明朝" w:cs="ＭＳ明朝" w:hint="eastAsia"/>
          <w:kern w:val="0"/>
          <w:sz w:val="22"/>
        </w:rPr>
        <w:t>システム</w:t>
      </w:r>
      <w:r w:rsidRPr="000D5C5C">
        <w:rPr>
          <w:rFonts w:ascii="ＭＳ Ｐ明朝" w:eastAsia="ＭＳ Ｐ明朝" w:hAnsi="ＭＳ Ｐ明朝" w:cs="ＭＳ明朝"/>
          <w:kern w:val="0"/>
          <w:sz w:val="22"/>
        </w:rPr>
        <w:t>。</w:t>
      </w:r>
    </w:p>
    <w:p w14:paraId="4E14B9EF"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0C2DD327"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3.12</w:t>
      </w:r>
      <w:r w:rsidRPr="000D5C5C">
        <w:rPr>
          <w:rFonts w:ascii="ＭＳ Ｐ明朝" w:eastAsia="ＭＳ Ｐ明朝" w:hAnsi="ＭＳ Ｐ明朝" w:cs="ＭＳ明朝"/>
          <w:kern w:val="0"/>
          <w:sz w:val="22"/>
        </w:rPr>
        <w:t xml:space="preserve"> グループ組織</w:t>
      </w:r>
    </w:p>
    <w:p w14:paraId="550A4407"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持続可能な森林管理規格の実行</w:t>
      </w:r>
      <w:r w:rsidRPr="000D5C5C">
        <w:rPr>
          <w:rFonts w:ascii="ＭＳ Ｐ明朝" w:eastAsia="ＭＳ Ｐ明朝" w:hAnsi="ＭＳ Ｐ明朝" w:cs="ＭＳ明朝" w:hint="eastAsia"/>
          <w:kern w:val="0"/>
          <w:sz w:val="22"/>
        </w:rPr>
        <w:t>と</w:t>
      </w:r>
      <w:r w:rsidRPr="000D5C5C">
        <w:rPr>
          <w:rFonts w:ascii="ＭＳ Ｐ明朝" w:eastAsia="ＭＳ Ｐ明朝" w:hAnsi="ＭＳ Ｐ明朝" w:cs="ＭＳ明朝"/>
          <w:kern w:val="0"/>
          <w:sz w:val="22"/>
        </w:rPr>
        <w:t>認証を目的とし</w:t>
      </w:r>
      <w:r w:rsidRPr="000D5C5C">
        <w:rPr>
          <w:rFonts w:ascii="ＭＳ Ｐ明朝" w:eastAsia="ＭＳ Ｐ明朝" w:hAnsi="ＭＳ Ｐ明朝" w:cs="ＭＳ明朝" w:hint="eastAsia"/>
          <w:kern w:val="0"/>
          <w:sz w:val="22"/>
        </w:rPr>
        <w:t>た</w:t>
      </w:r>
      <w:r w:rsidRPr="000D5C5C">
        <w:rPr>
          <w:rFonts w:ascii="ＭＳ Ｐ明朝" w:eastAsia="ＭＳ Ｐ明朝" w:hAnsi="ＭＳ Ｐ明朝" w:cs="ＭＳ明朝"/>
          <w:kern w:val="0"/>
          <w:sz w:val="22"/>
        </w:rPr>
        <w:t>グループ主体によって代表される加盟者のグループ。グループ主体と加盟者の間には、拘束力を有する書面による合意</w:t>
      </w:r>
      <w:r w:rsidRPr="000D5C5C">
        <w:rPr>
          <w:rFonts w:ascii="ＭＳ Ｐ明朝" w:eastAsia="ＭＳ Ｐ明朝" w:hAnsi="ＭＳ Ｐ明朝" w:cs="ＭＳ明朝" w:hint="eastAsia"/>
          <w:kern w:val="0"/>
          <w:sz w:val="22"/>
        </w:rPr>
        <w:t>を必要とする。</w:t>
      </w:r>
    </w:p>
    <w:p w14:paraId="05E0979D" w14:textId="77777777" w:rsidR="001902DA" w:rsidRPr="00D42115" w:rsidRDefault="001902DA" w:rsidP="001902DA">
      <w:pPr>
        <w:autoSpaceDE w:val="0"/>
        <w:autoSpaceDN w:val="0"/>
        <w:adjustRightInd w:val="0"/>
        <w:jc w:val="left"/>
        <w:rPr>
          <w:rFonts w:ascii="ＭＳ Ｐ明朝" w:eastAsia="ＭＳ Ｐ明朝" w:hAnsi="ＭＳ Ｐ明朝" w:cs="ＭＳ明朝"/>
          <w:kern w:val="0"/>
          <w:sz w:val="20"/>
          <w:szCs w:val="20"/>
        </w:rPr>
      </w:pPr>
      <w:r w:rsidRPr="00D42115">
        <w:rPr>
          <w:rFonts w:ascii="ＭＳ ゴシック" w:eastAsia="ＭＳ ゴシック" w:hAnsi="ＭＳ ゴシック" w:cs="ＭＳ明朝"/>
          <w:b/>
          <w:bCs/>
          <w:kern w:val="0"/>
          <w:sz w:val="20"/>
          <w:szCs w:val="20"/>
        </w:rPr>
        <w:t>注意書：</w:t>
      </w:r>
      <w:r w:rsidRPr="005C650A">
        <w:rPr>
          <w:rFonts w:ascii="ＭＳ 明朝" w:eastAsia="ＭＳ 明朝" w:hAnsi="ＭＳ 明朝" w:cs="ＭＳ明朝"/>
          <w:b/>
          <w:bCs/>
          <w:kern w:val="0"/>
          <w:sz w:val="20"/>
          <w:szCs w:val="20"/>
        </w:rPr>
        <w:t>「グループ組織」の用語</w:t>
      </w:r>
      <w:r w:rsidRPr="00D42115">
        <w:rPr>
          <w:rFonts w:ascii="ＭＳ Ｐ明朝" w:eastAsia="ＭＳ Ｐ明朝" w:hAnsi="ＭＳ Ｐ明朝" w:cs="ＭＳ明朝"/>
          <w:kern w:val="0"/>
          <w:sz w:val="20"/>
          <w:szCs w:val="20"/>
        </w:rPr>
        <w:t>は、</w:t>
      </w:r>
      <w:r w:rsidRPr="00D42115">
        <w:rPr>
          <w:rFonts w:ascii="ＭＳ Ｐ明朝" w:eastAsia="ＭＳ Ｐ明朝" w:hAnsi="ＭＳ Ｐ明朝" w:cs="ＭＳ明朝" w:hint="eastAsia"/>
          <w:kern w:val="0"/>
          <w:sz w:val="20"/>
          <w:szCs w:val="20"/>
        </w:rPr>
        <w:t>当該</w:t>
      </w:r>
      <w:r w:rsidRPr="00D42115">
        <w:rPr>
          <w:rFonts w:ascii="ＭＳ Ｐ明朝" w:eastAsia="ＭＳ Ｐ明朝" w:hAnsi="ＭＳ Ｐ明朝" w:cs="ＭＳ明朝"/>
          <w:kern w:val="0"/>
          <w:sz w:val="20"/>
          <w:szCs w:val="20"/>
        </w:rPr>
        <w:t>グループが地域的境界によって定められている場合</w:t>
      </w:r>
      <w:r w:rsidRPr="00D42115">
        <w:rPr>
          <w:rFonts w:ascii="ＭＳ Ｐ明朝" w:eastAsia="ＭＳ Ｐ明朝" w:hAnsi="ＭＳ Ｐ明朝" w:cs="ＭＳ明朝" w:hint="eastAsia"/>
          <w:kern w:val="0"/>
          <w:sz w:val="20"/>
          <w:szCs w:val="20"/>
        </w:rPr>
        <w:t>、</w:t>
      </w:r>
      <w:r w:rsidRPr="00D42115">
        <w:rPr>
          <w:rFonts w:ascii="ＭＳ Ｐ明朝" w:eastAsia="ＭＳ Ｐ明朝" w:hAnsi="ＭＳ Ｐ明朝" w:cs="ＭＳ明朝"/>
          <w:kern w:val="0"/>
          <w:sz w:val="20"/>
          <w:szCs w:val="20"/>
        </w:rPr>
        <w:t>「地域</w:t>
      </w:r>
      <w:r w:rsidRPr="00D42115">
        <w:rPr>
          <w:rFonts w:ascii="ＭＳ Ｐ明朝" w:eastAsia="ＭＳ Ｐ明朝" w:hAnsi="ＭＳ Ｐ明朝" w:cs="ＭＳ明朝" w:hint="eastAsia"/>
          <w:kern w:val="0"/>
          <w:sz w:val="20"/>
          <w:szCs w:val="20"/>
        </w:rPr>
        <w:t>組織（</w:t>
      </w:r>
      <w:r w:rsidRPr="00D42115">
        <w:rPr>
          <w:rFonts w:ascii="ＭＳ Ｐ明朝" w:eastAsia="ＭＳ Ｐ明朝" w:hAnsi="ＭＳ Ｐ明朝" w:cs="ＭＳ明朝"/>
          <w:kern w:val="0"/>
          <w:sz w:val="20"/>
          <w:szCs w:val="20"/>
        </w:rPr>
        <w:t>regional organization</w:t>
      </w:r>
      <w:r w:rsidRPr="00D42115">
        <w:rPr>
          <w:rFonts w:ascii="ＭＳ Ｐ明朝" w:eastAsia="ＭＳ Ｐ明朝" w:hAnsi="ＭＳ Ｐ明朝" w:cs="ＭＳ明朝" w:hint="eastAsia"/>
          <w:kern w:val="0"/>
          <w:sz w:val="20"/>
          <w:szCs w:val="20"/>
        </w:rPr>
        <w:t>）」と同義である。</w:t>
      </w:r>
    </w:p>
    <w:p w14:paraId="1425181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E18CFDD"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3.13</w:t>
      </w:r>
      <w:r w:rsidRPr="000D5C5C">
        <w:rPr>
          <w:rFonts w:ascii="ＭＳ Ｐ明朝" w:eastAsia="ＭＳ Ｐ明朝" w:hAnsi="ＭＳ Ｐ明朝" w:cs="ＭＳ明朝"/>
          <w:kern w:val="0"/>
          <w:sz w:val="22"/>
        </w:rPr>
        <w:t xml:space="preserve"> 内部監査 </w:t>
      </w:r>
    </w:p>
    <w:p w14:paraId="48EB3803"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記録、事実の記述</w:t>
      </w:r>
      <w:r w:rsidRPr="000D5C5C">
        <w:rPr>
          <w:rFonts w:ascii="ＭＳ Ｐ明朝" w:eastAsia="ＭＳ Ｐ明朝" w:hAnsi="ＭＳ Ｐ明朝" w:cs="ＭＳ明朝" w:hint="eastAsia"/>
          <w:kern w:val="0"/>
          <w:sz w:val="22"/>
        </w:rPr>
        <w:t>と</w:t>
      </w:r>
      <w:r w:rsidRPr="000D5C5C">
        <w:rPr>
          <w:rFonts w:ascii="ＭＳ Ｐ明朝" w:eastAsia="ＭＳ Ｐ明朝" w:hAnsi="ＭＳ Ｐ明朝" w:cs="ＭＳ明朝"/>
          <w:kern w:val="0"/>
          <w:sz w:val="22"/>
        </w:rPr>
        <w:t>その他の関連情報を取得し、それらを特定の要求事項がどの程度</w:t>
      </w:r>
      <w:r w:rsidRPr="000D5C5C">
        <w:rPr>
          <w:rFonts w:ascii="ＭＳ Ｐ明朝" w:eastAsia="ＭＳ Ｐ明朝" w:hAnsi="ＭＳ Ｐ明朝" w:cs="ＭＳ明朝" w:hint="eastAsia"/>
          <w:kern w:val="0"/>
          <w:sz w:val="22"/>
        </w:rPr>
        <w:t>遵守</w:t>
      </w:r>
      <w:r w:rsidRPr="000D5C5C">
        <w:rPr>
          <w:rFonts w:ascii="ＭＳ Ｐ明朝" w:eastAsia="ＭＳ Ｐ明朝" w:hAnsi="ＭＳ Ｐ明朝" w:cs="ＭＳ明朝"/>
          <w:kern w:val="0"/>
          <w:sz w:val="22"/>
        </w:rPr>
        <w:t>されているかを客観的に決定するため</w:t>
      </w:r>
      <w:r w:rsidRPr="000D5C5C">
        <w:rPr>
          <w:rFonts w:ascii="ＭＳ Ｐ明朝" w:eastAsia="ＭＳ Ｐ明朝" w:hAnsi="ＭＳ Ｐ明朝" w:cs="ＭＳ明朝" w:hint="eastAsia"/>
          <w:kern w:val="0"/>
          <w:sz w:val="22"/>
        </w:rPr>
        <w:t>の</w:t>
      </w:r>
      <w:r w:rsidRPr="000D5C5C">
        <w:rPr>
          <w:rFonts w:ascii="ＭＳ Ｐ明朝" w:eastAsia="ＭＳ Ｐ明朝" w:hAnsi="ＭＳ Ｐ明朝" w:cs="ＭＳ明朝"/>
          <w:kern w:val="0"/>
          <w:sz w:val="22"/>
        </w:rPr>
        <w:t>評価を目的とする</w:t>
      </w:r>
      <w:r w:rsidRPr="000D5C5C">
        <w:rPr>
          <w:rFonts w:ascii="ＭＳ Ｐ明朝" w:eastAsia="ＭＳ Ｐ明朝" w:hAnsi="ＭＳ Ｐ明朝" w:cs="ＭＳ明朝" w:hint="eastAsia"/>
          <w:kern w:val="0"/>
          <w:sz w:val="22"/>
        </w:rPr>
        <w:t>体系的</w:t>
      </w:r>
      <w:r w:rsidRPr="000D5C5C">
        <w:rPr>
          <w:rFonts w:ascii="ＭＳ Ｐ明朝" w:eastAsia="ＭＳ Ｐ明朝" w:hAnsi="ＭＳ Ｐ明朝" w:cs="ＭＳ明朝"/>
          <w:kern w:val="0"/>
          <w:sz w:val="22"/>
        </w:rPr>
        <w:t>で独立</w:t>
      </w:r>
      <w:r w:rsidRPr="000D5C5C">
        <w:rPr>
          <w:rFonts w:ascii="ＭＳ Ｐ明朝" w:eastAsia="ＭＳ Ｐ明朝" w:hAnsi="ＭＳ Ｐ明朝" w:cs="ＭＳ明朝" w:hint="eastAsia"/>
          <w:kern w:val="0"/>
          <w:sz w:val="22"/>
        </w:rPr>
        <w:t>し</w:t>
      </w:r>
      <w:r w:rsidRPr="000D5C5C">
        <w:rPr>
          <w:rFonts w:ascii="ＭＳ Ｐ明朝" w:eastAsia="ＭＳ Ｐ明朝" w:hAnsi="ＭＳ Ｐ明朝" w:cs="ＭＳ明朝"/>
          <w:kern w:val="0"/>
          <w:sz w:val="22"/>
        </w:rPr>
        <w:t>、文書化されたプロセスで</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グループ組織自身が行うもの（第</w:t>
      </w:r>
      <w:r w:rsidRPr="000D5C5C">
        <w:rPr>
          <w:rFonts w:ascii="ＭＳ Ｐ明朝" w:eastAsia="ＭＳ Ｐ明朝" w:hAnsi="ＭＳ Ｐ明朝" w:cs="ＭＳ明朝" w:hint="eastAsia"/>
          <w:kern w:val="0"/>
          <w:sz w:val="22"/>
        </w:rPr>
        <w:t>一</w:t>
      </w:r>
      <w:r w:rsidRPr="000D5C5C">
        <w:rPr>
          <w:rFonts w:ascii="ＭＳ Ｐ明朝" w:eastAsia="ＭＳ Ｐ明朝" w:hAnsi="ＭＳ Ｐ明朝" w:cs="ＭＳ明朝"/>
          <w:kern w:val="0"/>
          <w:sz w:val="22"/>
        </w:rPr>
        <w:t>者</w:t>
      </w:r>
      <w:r w:rsidRPr="000D5C5C">
        <w:rPr>
          <w:rFonts w:ascii="ＭＳ Ｐ明朝" w:eastAsia="ＭＳ Ｐ明朝" w:hAnsi="ＭＳ Ｐ明朝" w:cs="ＭＳ明朝" w:hint="eastAsia"/>
          <w:kern w:val="0"/>
          <w:sz w:val="22"/>
        </w:rPr>
        <w:t>監査</w:t>
      </w:r>
      <w:r w:rsidRPr="000D5C5C">
        <w:rPr>
          <w:rFonts w:ascii="ＭＳ Ｐ明朝" w:eastAsia="ＭＳ Ｐ明朝" w:hAnsi="ＭＳ Ｐ明朝" w:cs="ＭＳ明朝"/>
          <w:kern w:val="0"/>
          <w:sz w:val="22"/>
        </w:rPr>
        <w:t>）</w:t>
      </w:r>
      <w:r w:rsidRPr="000D5C5C">
        <w:rPr>
          <w:rFonts w:ascii="ＭＳ Ｐ明朝" w:eastAsia="ＭＳ Ｐ明朝" w:hAnsi="ＭＳ Ｐ明朝" w:cs="ＭＳ明朝" w:hint="eastAsia"/>
          <w:kern w:val="0"/>
          <w:sz w:val="22"/>
        </w:rPr>
        <w:t>。</w:t>
      </w:r>
    </w:p>
    <w:p w14:paraId="02D0A622"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19820E11"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3.14 </w:t>
      </w:r>
      <w:r w:rsidRPr="000D5C5C">
        <w:rPr>
          <w:rFonts w:ascii="ＭＳ Ｐ明朝" w:eastAsia="ＭＳ Ｐ明朝" w:hAnsi="ＭＳ Ｐ明朝" w:cs="ＭＳ明朝"/>
          <w:kern w:val="0"/>
          <w:sz w:val="22"/>
        </w:rPr>
        <w:t xml:space="preserve">モニタリング </w:t>
      </w:r>
    </w:p>
    <w:p w14:paraId="2D625FFF"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システム，プロセス又は行為の状態を測定・判定すること。</w:t>
      </w:r>
    </w:p>
    <w:p w14:paraId="703AF931" w14:textId="77777777" w:rsidR="002C54B4" w:rsidRDefault="002C54B4" w:rsidP="001902DA">
      <w:pPr>
        <w:autoSpaceDE w:val="0"/>
        <w:autoSpaceDN w:val="0"/>
        <w:adjustRightInd w:val="0"/>
        <w:jc w:val="left"/>
        <w:rPr>
          <w:rFonts w:ascii="ＭＳ Ｐ明朝" w:eastAsia="ＭＳ Ｐ明朝" w:hAnsi="ＭＳ Ｐ明朝" w:cs="ＭＳ明朝"/>
          <w:b/>
          <w:bCs/>
          <w:kern w:val="0"/>
          <w:sz w:val="22"/>
        </w:rPr>
      </w:pPr>
    </w:p>
    <w:p w14:paraId="3146A534" w14:textId="5138199A"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3.15 </w:t>
      </w:r>
      <w:r w:rsidRPr="000D5C5C">
        <w:rPr>
          <w:rFonts w:ascii="ＭＳ Ｐ明朝" w:eastAsia="ＭＳ Ｐ明朝" w:hAnsi="ＭＳ Ｐ明朝" w:cs="ＭＳ明朝" w:hint="eastAsia"/>
          <w:kern w:val="0"/>
          <w:sz w:val="22"/>
        </w:rPr>
        <w:t>組織</w:t>
      </w:r>
      <w:r w:rsidRPr="000D5C5C">
        <w:rPr>
          <w:rFonts w:ascii="ＭＳ Ｐ明朝" w:eastAsia="ＭＳ Ｐ明朝" w:hAnsi="ＭＳ Ｐ明朝" w:cs="ＭＳ明朝"/>
          <w:kern w:val="0"/>
          <w:sz w:val="22"/>
        </w:rPr>
        <w:t xml:space="preserve"> </w:t>
      </w:r>
    </w:p>
    <w:p w14:paraId="7E3C9846"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責任，権限と関係をもって自らの目標を達成するための機能を有する個人又はグループ。</w:t>
      </w:r>
    </w:p>
    <w:p w14:paraId="75AAB435"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30D03BFB"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3.16</w:t>
      </w:r>
      <w:r w:rsidRPr="000D5C5C">
        <w:rPr>
          <w:rFonts w:ascii="ＭＳ Ｐ明朝" w:eastAsia="ＭＳ Ｐ明朝" w:hAnsi="ＭＳ Ｐ明朝" w:cs="ＭＳ明朝" w:hint="eastAsia"/>
          <w:kern w:val="0"/>
          <w:sz w:val="22"/>
        </w:rPr>
        <w:t xml:space="preserve">　加盟者</w:t>
      </w:r>
      <w:r w:rsidRPr="000D5C5C">
        <w:rPr>
          <w:rFonts w:ascii="ＭＳ Ｐ明朝" w:eastAsia="ＭＳ Ｐ明朝" w:hAnsi="ＭＳ Ｐ明朝" w:cs="ＭＳ明朝"/>
          <w:kern w:val="0"/>
          <w:sz w:val="22"/>
        </w:rPr>
        <w:t xml:space="preserve"> </w:t>
      </w:r>
    </w:p>
    <w:p w14:paraId="3F99E739"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認証区域内において持続可能な森林管理の要求事項を実行する力量を有し，該当グループ森林認証の対象範囲に含まれる森林所有者</w:t>
      </w:r>
      <w:r w:rsidRPr="000D5C5C">
        <w:rPr>
          <w:rFonts w:ascii="ＭＳ Ｐ明朝" w:eastAsia="ＭＳ Ｐ明朝" w:hAnsi="ＭＳ Ｐ明朝" w:cs="ＭＳ明朝"/>
          <w:kern w:val="0"/>
          <w:sz w:val="22"/>
        </w:rPr>
        <w:t>/管理者。</w:t>
      </w:r>
    </w:p>
    <w:p w14:paraId="0E4843C9"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0"/>
          <w:szCs w:val="20"/>
        </w:rPr>
      </w:pPr>
      <w:r w:rsidRPr="002C54B4">
        <w:rPr>
          <w:rFonts w:ascii="ＭＳ ゴシック" w:eastAsia="ＭＳ ゴシック" w:hAnsi="ＭＳ ゴシック" w:cs="ＭＳ明朝" w:hint="eastAsia"/>
          <w:b/>
          <w:bCs/>
          <w:kern w:val="0"/>
          <w:sz w:val="20"/>
          <w:szCs w:val="20"/>
        </w:rPr>
        <w:t>注意書：</w:t>
      </w:r>
      <w:r w:rsidRPr="005C650A">
        <w:rPr>
          <w:rFonts w:ascii="ＭＳ 明朝" w:eastAsia="ＭＳ 明朝" w:hAnsi="ＭＳ 明朝" w:cs="ＭＳ明朝" w:hint="eastAsia"/>
          <w:b/>
          <w:bCs/>
          <w:kern w:val="0"/>
          <w:sz w:val="20"/>
          <w:szCs w:val="20"/>
        </w:rPr>
        <w:t>「持続可能な森林管理規格の要求事項を実行する力量」の用語</w:t>
      </w:r>
      <w:r w:rsidRPr="000D5C5C">
        <w:rPr>
          <w:rFonts w:ascii="ＭＳ Ｐ明朝" w:eastAsia="ＭＳ Ｐ明朝" w:hAnsi="ＭＳ Ｐ明朝" w:cs="ＭＳ明朝" w:hint="eastAsia"/>
          <w:kern w:val="0"/>
          <w:sz w:val="20"/>
          <w:szCs w:val="20"/>
        </w:rPr>
        <w:t>は，当該主体が当該森林を管理する長期的な法的権利又は伝統的・慣習的保有権を有することを求める。　本認証制度においては、長期的な管理権を有さない委託・請負事業者にグループ森林管理認証への加盟を許容することはない。</w:t>
      </w:r>
    </w:p>
    <w:p w14:paraId="055D33D7"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39A6CF6"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3.17 </w:t>
      </w:r>
      <w:r w:rsidRPr="000D5C5C">
        <w:rPr>
          <w:rFonts w:ascii="ＭＳ Ｐ明朝" w:eastAsia="ＭＳ Ｐ明朝" w:hAnsi="ＭＳ Ｐ明朝" w:cs="ＭＳ明朝" w:hint="eastAsia"/>
          <w:kern w:val="0"/>
          <w:sz w:val="22"/>
        </w:rPr>
        <w:t>方針</w:t>
      </w:r>
      <w:r w:rsidRPr="000D5C5C">
        <w:rPr>
          <w:rFonts w:ascii="ＭＳ Ｐ明朝" w:eastAsia="ＭＳ Ｐ明朝" w:hAnsi="ＭＳ Ｐ明朝" w:cs="ＭＳ明朝"/>
          <w:kern w:val="0"/>
          <w:sz w:val="22"/>
        </w:rPr>
        <w:t xml:space="preserve"> </w:t>
      </w:r>
    </w:p>
    <w:p w14:paraId="3652F98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組織の管理者・所有者又はグループ主体によって正式に示された当該組織の意図及び方向性。</w:t>
      </w:r>
    </w:p>
    <w:p w14:paraId="283A7F1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729614D"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3.18 </w:t>
      </w:r>
      <w:r w:rsidRPr="000D5C5C">
        <w:rPr>
          <w:rFonts w:ascii="ＭＳ Ｐ明朝" w:eastAsia="ＭＳ Ｐ明朝" w:hAnsi="ＭＳ Ｐ明朝" w:cs="ＭＳ明朝" w:hint="eastAsia"/>
          <w:kern w:val="0"/>
          <w:sz w:val="22"/>
        </w:rPr>
        <w:t>ステークホルダー</w:t>
      </w:r>
    </w:p>
    <w:p w14:paraId="3986B4A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規格の主旨に対する関心を有し，それを表示する個人，グループ，地域社会又は組織。</w:t>
      </w:r>
    </w:p>
    <w:p w14:paraId="7FCDDAF6"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p>
    <w:p w14:paraId="1755FD37" w14:textId="77777777" w:rsidR="001902DA" w:rsidRPr="000D5C5C" w:rsidRDefault="001902DA" w:rsidP="00076BE8">
      <w:pPr>
        <w:pStyle w:val="TDNormaltext"/>
        <w:numPr>
          <w:ilvl w:val="0"/>
          <w:numId w:val="9"/>
        </w:numPr>
        <w:rPr>
          <w:rFonts w:ascii="ＭＳ Ｐ明朝" w:eastAsia="ＭＳ Ｐ明朝" w:hAnsi="ＭＳ Ｐ明朝"/>
          <w:b/>
          <w:bCs/>
          <w:sz w:val="22"/>
          <w:lang w:eastAsia="ja-JP"/>
        </w:rPr>
      </w:pPr>
      <w:bookmarkStart w:id="49" w:name="_Hlk37660728"/>
      <w:r w:rsidRPr="000D5C5C">
        <w:rPr>
          <w:rFonts w:ascii="ＭＳ Ｐ明朝" w:eastAsia="ＭＳ Ｐ明朝" w:hAnsi="ＭＳ Ｐ明朝"/>
          <w:b/>
          <w:bCs/>
          <w:sz w:val="22"/>
          <w:lang w:eastAsia="ja-JP"/>
        </w:rPr>
        <w:t>グループ組織</w:t>
      </w:r>
    </w:p>
    <w:p w14:paraId="58DFE58B"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b/>
          <w:bCs/>
          <w:sz w:val="22"/>
        </w:rPr>
        <w:t>4.1</w:t>
      </w:r>
      <w:r w:rsidRPr="000D5C5C">
        <w:rPr>
          <w:rFonts w:ascii="ＭＳ Ｐ明朝" w:eastAsia="ＭＳ Ｐ明朝" w:hAnsi="ＭＳ Ｐ明朝" w:cs="ＭＳ明朝"/>
          <w:kern w:val="0"/>
          <w:sz w:val="22"/>
        </w:rPr>
        <w:t xml:space="preserve"> グループ組織</w:t>
      </w:r>
      <w:r w:rsidRPr="000D5C5C">
        <w:rPr>
          <w:rFonts w:ascii="ＭＳ Ｐ明朝" w:eastAsia="ＭＳ Ｐ明朝" w:hAnsi="ＭＳ Ｐ明朝" w:cs="ＭＳ明朝" w:hint="eastAsia"/>
          <w:kern w:val="0"/>
          <w:sz w:val="22"/>
        </w:rPr>
        <w:t>の組成</w:t>
      </w:r>
    </w:p>
    <w:p w14:paraId="2075F90A" w14:textId="77777777" w:rsidR="001902DA" w:rsidRPr="00C21BFD" w:rsidRDefault="001902DA" w:rsidP="002C54B4">
      <w:pPr>
        <w:ind w:firstLineChars="100" w:firstLine="213"/>
        <w:rPr>
          <w:rFonts w:ascii="ＭＳ Ｐ明朝" w:eastAsia="ＭＳ Ｐ明朝" w:hAnsi="ＭＳ Ｐ明朝"/>
          <w:sz w:val="22"/>
        </w:rPr>
      </w:pPr>
      <w:r w:rsidRPr="00C21BFD">
        <w:rPr>
          <w:rFonts w:ascii="ＭＳ Ｐ明朝" w:eastAsia="ＭＳ Ｐ明朝" w:hAnsi="ＭＳ Ｐ明朝" w:hint="eastAsia"/>
          <w:sz w:val="22"/>
        </w:rPr>
        <w:t>持続可能な森林管理と認証の実行を目的とした森林所有者・管理者またはグループ森林管理</w:t>
      </w:r>
      <w:r w:rsidRPr="00C21BFD">
        <w:rPr>
          <w:rFonts w:ascii="ＭＳ Ｐ明朝" w:eastAsia="ＭＳ Ｐ明朝" w:hAnsi="ＭＳ Ｐ明朝" w:hint="eastAsia"/>
          <w:sz w:val="22"/>
        </w:rPr>
        <w:lastRenderedPageBreak/>
        <w:t>認証の対象範囲に含まれるその他の主体からなるグループ組織であり、定め</w:t>
      </w:r>
      <w:r w:rsidRPr="00D9738B">
        <w:rPr>
          <w:rFonts w:ascii="ＭＳ Ｐ明朝" w:eastAsia="ＭＳ Ｐ明朝" w:hAnsi="ＭＳ Ｐ明朝" w:hint="eastAsia"/>
          <w:sz w:val="22"/>
        </w:rPr>
        <w:t>られた森林の管理に関する法的権利を有し、その区域の持続可能な森林管理に関する要求事項を実行する能力を有するものでなければならない。</w:t>
      </w:r>
    </w:p>
    <w:p w14:paraId="68DFAB8E"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7C545E5" w14:textId="0D3078B9" w:rsidR="001902DA"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4.2</w:t>
      </w:r>
      <w:r w:rsidRPr="000D5C5C">
        <w:rPr>
          <w:rFonts w:ascii="ＭＳ Ｐ明朝" w:eastAsia="ＭＳ Ｐ明朝" w:hAnsi="ＭＳ Ｐ明朝" w:cs="ＭＳ明朝"/>
          <w:kern w:val="0"/>
          <w:sz w:val="22"/>
        </w:rPr>
        <w:t xml:space="preserve">  </w:t>
      </w:r>
      <w:r w:rsidRPr="000D5C5C">
        <w:rPr>
          <w:rFonts w:ascii="ＭＳ Ｐ明朝" w:eastAsia="ＭＳ Ｐ明朝" w:hAnsi="ＭＳ Ｐ明朝" w:cs="ＭＳ明朝" w:hint="eastAsia"/>
          <w:kern w:val="0"/>
          <w:sz w:val="22"/>
        </w:rPr>
        <w:t>影響を受けるステークホルダーのニーズと期待の確認</w:t>
      </w:r>
    </w:p>
    <w:p w14:paraId="179417A4" w14:textId="77777777" w:rsidR="002C54B4" w:rsidRPr="000D5C5C" w:rsidRDefault="002C54B4" w:rsidP="001902DA">
      <w:pPr>
        <w:autoSpaceDE w:val="0"/>
        <w:autoSpaceDN w:val="0"/>
        <w:adjustRightInd w:val="0"/>
        <w:jc w:val="left"/>
        <w:rPr>
          <w:rFonts w:ascii="ＭＳ Ｐ明朝" w:eastAsia="ＭＳ Ｐ明朝" w:hAnsi="ＭＳ Ｐ明朝" w:cs="ＭＳ明朝"/>
          <w:kern w:val="0"/>
          <w:sz w:val="22"/>
        </w:rPr>
      </w:pPr>
    </w:p>
    <w:p w14:paraId="16173DD5"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4.2.1</w:t>
      </w:r>
      <w:r w:rsidRPr="000D5C5C">
        <w:rPr>
          <w:rFonts w:ascii="ＭＳ Ｐ明朝" w:eastAsia="ＭＳ Ｐ明朝" w:hAnsi="ＭＳ Ｐ明朝" w:cs="ＭＳ明朝"/>
          <w:kern w:val="0"/>
          <w:sz w:val="22"/>
        </w:rPr>
        <w:t xml:space="preserve"> グループ組織</w:t>
      </w:r>
      <w:r w:rsidRPr="000D5C5C">
        <w:rPr>
          <w:rFonts w:ascii="ＭＳ Ｐ明朝" w:eastAsia="ＭＳ Ｐ明朝" w:hAnsi="ＭＳ Ｐ明朝" w:cs="ＭＳ明朝" w:hint="eastAsia"/>
          <w:kern w:val="0"/>
          <w:sz w:val="22"/>
        </w:rPr>
        <w:t>は</w:t>
      </w:r>
      <w:r w:rsidRPr="000D5C5C">
        <w:rPr>
          <w:rFonts w:ascii="ＭＳ Ｐ明朝" w:eastAsia="ＭＳ Ｐ明朝" w:hAnsi="ＭＳ Ｐ明朝" w:cs="ＭＳ明朝"/>
          <w:kern w:val="0"/>
          <w:sz w:val="22"/>
        </w:rPr>
        <w:t>下記を</w:t>
      </w:r>
      <w:r w:rsidRPr="000D5C5C">
        <w:rPr>
          <w:rFonts w:ascii="ＭＳ Ｐ明朝" w:eastAsia="ＭＳ Ｐ明朝" w:hAnsi="ＭＳ Ｐ明朝" w:cs="ＭＳ明朝" w:hint="eastAsia"/>
          <w:kern w:val="0"/>
          <w:sz w:val="22"/>
        </w:rPr>
        <w:t>特定</w:t>
      </w:r>
      <w:r w:rsidRPr="000D5C5C">
        <w:rPr>
          <w:rFonts w:ascii="ＭＳ Ｐ明朝" w:eastAsia="ＭＳ Ｐ明朝" w:hAnsi="ＭＳ Ｐ明朝" w:cs="ＭＳ明朝"/>
          <w:kern w:val="0"/>
          <w:sz w:val="22"/>
        </w:rPr>
        <w:t>しなければならない。</w:t>
      </w:r>
    </w:p>
    <w:p w14:paraId="14ABCD7A"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 xml:space="preserve">a) </w:t>
      </w:r>
      <w:r w:rsidRPr="000D5C5C">
        <w:rPr>
          <w:rFonts w:ascii="ＭＳ Ｐ明朝" w:eastAsia="ＭＳ Ｐ明朝" w:hAnsi="ＭＳ Ｐ明朝" w:cs="ＭＳ明朝" w:hint="eastAsia"/>
          <w:kern w:val="0"/>
          <w:sz w:val="22"/>
        </w:rPr>
        <w:t>当該</w:t>
      </w:r>
      <w:r w:rsidRPr="000D5C5C">
        <w:rPr>
          <w:rFonts w:ascii="ＭＳ Ｐ明朝" w:eastAsia="ＭＳ Ｐ明朝" w:hAnsi="ＭＳ Ｐ明朝" w:cs="ＭＳ明朝"/>
          <w:kern w:val="0"/>
          <w:sz w:val="22"/>
        </w:rPr>
        <w:t>グループ管理システムに</w:t>
      </w:r>
      <w:r w:rsidRPr="00C21BFD">
        <w:rPr>
          <w:rFonts w:ascii="ＭＳ Ｐ明朝" w:eastAsia="ＭＳ Ｐ明朝" w:hAnsi="ＭＳ Ｐ明朝" w:cs="ＭＳ明朝" w:hint="eastAsia"/>
          <w:kern w:val="0"/>
          <w:sz w:val="22"/>
        </w:rPr>
        <w:t>影響を受ける</w:t>
      </w:r>
      <w:r w:rsidRPr="000D5C5C">
        <w:rPr>
          <w:rFonts w:ascii="ＭＳ Ｐ明朝" w:eastAsia="ＭＳ Ｐ明朝" w:hAnsi="ＭＳ Ｐ明朝" w:cs="ＭＳ明朝"/>
          <w:kern w:val="0"/>
          <w:sz w:val="22"/>
        </w:rPr>
        <w:t>ステークホルダー</w:t>
      </w:r>
      <w:r w:rsidRPr="000D5C5C">
        <w:rPr>
          <w:rFonts w:ascii="ＭＳ Ｐ明朝" w:eastAsia="ＭＳ Ｐ明朝" w:hAnsi="ＭＳ Ｐ明朝" w:cs="ＭＳ明朝" w:hint="eastAsia"/>
          <w:kern w:val="0"/>
          <w:sz w:val="22"/>
        </w:rPr>
        <w:t>、及び</w:t>
      </w:r>
    </w:p>
    <w:p w14:paraId="1DF68489"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 xml:space="preserve">b) </w:t>
      </w:r>
      <w:r w:rsidRPr="000D5C5C">
        <w:rPr>
          <w:rFonts w:ascii="ＭＳ Ｐ明朝" w:eastAsia="ＭＳ Ｐ明朝" w:hAnsi="ＭＳ Ｐ明朝" w:cs="ＭＳ明朝" w:hint="eastAsia"/>
          <w:kern w:val="0"/>
          <w:sz w:val="22"/>
        </w:rPr>
        <w:t>これらの影響を受けるステークホルダーのニーズと</w:t>
      </w:r>
      <w:r w:rsidRPr="000D5C5C">
        <w:rPr>
          <w:rFonts w:ascii="ＭＳ Ｐ明朝" w:eastAsia="ＭＳ Ｐ明朝" w:hAnsi="ＭＳ Ｐ明朝" w:cs="ＭＳ明朝"/>
          <w:kern w:val="0"/>
          <w:sz w:val="22"/>
        </w:rPr>
        <w:t>期待</w:t>
      </w:r>
      <w:r w:rsidRPr="000D5C5C">
        <w:rPr>
          <w:rFonts w:ascii="ＭＳ Ｐ明朝" w:eastAsia="ＭＳ Ｐ明朝" w:hAnsi="ＭＳ Ｐ明朝" w:cs="ＭＳ明朝" w:hint="eastAsia"/>
          <w:kern w:val="0"/>
          <w:sz w:val="22"/>
        </w:rPr>
        <w:t>。</w:t>
      </w:r>
    </w:p>
    <w:p w14:paraId="15472CA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687BA15" w14:textId="42624E51" w:rsidR="001902DA" w:rsidRPr="002C54B4" w:rsidRDefault="001902DA" w:rsidP="002C54B4">
      <w:pPr>
        <w:pStyle w:val="a9"/>
        <w:numPr>
          <w:ilvl w:val="1"/>
          <w:numId w:val="9"/>
        </w:numPr>
        <w:autoSpaceDE w:val="0"/>
        <w:autoSpaceDN w:val="0"/>
        <w:adjustRightInd w:val="0"/>
        <w:ind w:leftChars="0"/>
        <w:jc w:val="left"/>
        <w:rPr>
          <w:rFonts w:ascii="ＭＳ Ｐ明朝" w:eastAsia="ＭＳ Ｐ明朝" w:hAnsi="ＭＳ Ｐ明朝" w:cs="ＭＳ明朝"/>
          <w:kern w:val="0"/>
        </w:rPr>
      </w:pPr>
      <w:r w:rsidRPr="002C54B4">
        <w:rPr>
          <w:rFonts w:ascii="ＭＳ Ｐ明朝" w:eastAsia="ＭＳ Ｐ明朝" w:hAnsi="ＭＳ Ｐ明朝" w:cs="ＭＳ明朝"/>
          <w:kern w:val="0"/>
        </w:rPr>
        <w:t>グループ管理システムの対象範囲の決定</w:t>
      </w:r>
    </w:p>
    <w:p w14:paraId="05A9139E" w14:textId="77777777" w:rsidR="002C54B4" w:rsidRPr="002C54B4" w:rsidRDefault="002C54B4" w:rsidP="002C54B4">
      <w:pPr>
        <w:autoSpaceDE w:val="0"/>
        <w:autoSpaceDN w:val="0"/>
        <w:adjustRightInd w:val="0"/>
        <w:jc w:val="left"/>
        <w:rPr>
          <w:rFonts w:ascii="ＭＳ Ｐ明朝" w:eastAsia="ＭＳ Ｐ明朝" w:hAnsi="ＭＳ Ｐ明朝" w:cs="ＭＳ明朝"/>
          <w:kern w:val="0"/>
        </w:rPr>
      </w:pPr>
    </w:p>
    <w:p w14:paraId="7FFAAE29" w14:textId="77777777" w:rsidR="001902DA" w:rsidRPr="000D5C5C" w:rsidRDefault="001902DA" w:rsidP="001902DA">
      <w:pPr>
        <w:autoSpaceDE w:val="0"/>
        <w:autoSpaceDN w:val="0"/>
        <w:adjustRightInd w:val="0"/>
        <w:jc w:val="left"/>
        <w:rPr>
          <w:rFonts w:ascii="ＭＳ Ｐ明朝" w:eastAsia="ＭＳ Ｐ明朝" w:hAnsi="ＭＳ Ｐ明朝"/>
          <w:sz w:val="22"/>
          <w:highlight w:val="yellow"/>
          <w:lang w:val="en"/>
        </w:rPr>
      </w:pPr>
      <w:r w:rsidRPr="000D5C5C">
        <w:rPr>
          <w:rFonts w:ascii="ＭＳ Ｐ明朝" w:eastAsia="ＭＳ Ｐ明朝" w:hAnsi="ＭＳ Ｐ明朝" w:cs="ＭＳ明朝"/>
          <w:b/>
          <w:bCs/>
          <w:kern w:val="0"/>
          <w:sz w:val="22"/>
        </w:rPr>
        <w:t>4.3.1</w:t>
      </w:r>
      <w:r w:rsidRPr="000D5C5C">
        <w:rPr>
          <w:rFonts w:ascii="ＭＳ Ｐ明朝" w:eastAsia="ＭＳ Ｐ明朝" w:hAnsi="ＭＳ Ｐ明朝" w:cs="ＭＳ明朝"/>
          <w:kern w:val="0"/>
          <w:sz w:val="22"/>
        </w:rPr>
        <w:t xml:space="preserve"> </w:t>
      </w:r>
      <w:r w:rsidRPr="000D5C5C">
        <w:rPr>
          <w:rFonts w:ascii="ＭＳ Ｐ明朝" w:eastAsia="ＭＳ Ｐ明朝" w:hAnsi="ＭＳ Ｐ明朝" w:cs="ＭＳ明朝" w:hint="eastAsia"/>
          <w:kern w:val="0"/>
          <w:sz w:val="22"/>
        </w:rPr>
        <w:t>グループ管理システムに関する定義は下記のとおりとする。</w:t>
      </w:r>
    </w:p>
    <w:p w14:paraId="42AD52A6" w14:textId="77777777" w:rsidR="002C54B4" w:rsidRDefault="002C54B4" w:rsidP="001902DA">
      <w:pPr>
        <w:shd w:val="clear" w:color="auto" w:fill="FFFFFF"/>
        <w:ind w:firstLine="1"/>
        <w:rPr>
          <w:rFonts w:ascii="ＭＳ Ｐ明朝" w:eastAsia="ＭＳ Ｐ明朝" w:hAnsi="ＭＳ Ｐ明朝"/>
          <w:sz w:val="22"/>
          <w:lang w:val="en"/>
        </w:rPr>
      </w:pPr>
    </w:p>
    <w:p w14:paraId="4EF868BC" w14:textId="412850B7" w:rsidR="001902DA" w:rsidRPr="000D5C5C" w:rsidRDefault="001902DA" w:rsidP="001902DA">
      <w:pPr>
        <w:shd w:val="clear" w:color="auto" w:fill="FFFFFF"/>
        <w:ind w:firstLine="1"/>
        <w:rPr>
          <w:rFonts w:ascii="ＭＳ Ｐ明朝" w:eastAsia="ＭＳ Ｐ明朝" w:hAnsi="ＭＳ Ｐ明朝"/>
          <w:sz w:val="22"/>
          <w:lang w:val="en"/>
        </w:rPr>
      </w:pPr>
      <w:r w:rsidRPr="002D2405">
        <w:rPr>
          <w:rFonts w:ascii="ＭＳ ゴシック" w:eastAsia="ＭＳ ゴシック" w:hAnsi="ＭＳ ゴシック"/>
          <w:b/>
          <w:bCs/>
          <w:sz w:val="22"/>
          <w:lang w:val="en"/>
        </w:rPr>
        <w:t xml:space="preserve">a) </w:t>
      </w:r>
      <w:r w:rsidRPr="000D5C5C">
        <w:rPr>
          <w:rFonts w:ascii="ＭＳ Ｐ明朝" w:eastAsia="ＭＳ Ｐ明朝" w:hAnsi="ＭＳ Ｐ明朝"/>
          <w:sz w:val="22"/>
          <w:lang w:val="en"/>
        </w:rPr>
        <w:t>グループ組織の類型</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そのグループ組織の</w:t>
      </w:r>
      <w:r w:rsidRPr="000D5C5C">
        <w:rPr>
          <w:rFonts w:ascii="ＭＳ Ｐ明朝" w:eastAsia="ＭＳ Ｐ明朝" w:hAnsi="ＭＳ Ｐ明朝" w:hint="eastAsia"/>
          <w:sz w:val="22"/>
          <w:lang w:val="en"/>
        </w:rPr>
        <w:t>構成</w:t>
      </w:r>
      <w:r w:rsidRPr="000D5C5C">
        <w:rPr>
          <w:rFonts w:ascii="ＭＳ Ｐ明朝" w:eastAsia="ＭＳ Ｐ明朝" w:hAnsi="ＭＳ Ｐ明朝"/>
          <w:sz w:val="22"/>
          <w:lang w:val="en"/>
        </w:rPr>
        <w:t>（グループ主体と加盟者）</w:t>
      </w:r>
    </w:p>
    <w:p w14:paraId="2AD6C84B" w14:textId="0E487FCD" w:rsidR="001902DA" w:rsidRPr="00C21BFD" w:rsidRDefault="001902DA" w:rsidP="002C54B4">
      <w:pPr>
        <w:shd w:val="clear" w:color="auto" w:fill="FFFFFF"/>
        <w:ind w:firstLineChars="100" w:firstLine="213"/>
        <w:rPr>
          <w:rFonts w:ascii="ＭＳ Ｐ明朝" w:eastAsia="ＭＳ Ｐ明朝" w:hAnsi="ＭＳ Ｐ明朝"/>
          <w:sz w:val="22"/>
          <w:lang w:val="en"/>
        </w:rPr>
      </w:pPr>
      <w:r w:rsidRPr="00C21BFD">
        <w:rPr>
          <w:rFonts w:ascii="ＭＳ Ｐ明朝" w:eastAsia="ＭＳ Ｐ明朝" w:hAnsi="ＭＳ Ｐ明朝" w:hint="eastAsia"/>
          <w:sz w:val="22"/>
          <w:lang w:val="en"/>
        </w:rPr>
        <w:t>①森林組合型</w:t>
      </w:r>
    </w:p>
    <w:p w14:paraId="0CCEB07A" w14:textId="77777777" w:rsidR="001902DA" w:rsidRPr="00D9738B" w:rsidRDefault="001902DA" w:rsidP="001902DA">
      <w:pPr>
        <w:shd w:val="clear" w:color="auto" w:fill="FFFFFF"/>
        <w:ind w:firstLineChars="100" w:firstLine="213"/>
        <w:rPr>
          <w:rFonts w:ascii="ＭＳ Ｐ明朝" w:eastAsia="ＭＳ Ｐ明朝" w:hAnsi="ＭＳ Ｐ明朝"/>
          <w:sz w:val="22"/>
          <w:lang w:val="en"/>
        </w:rPr>
      </w:pPr>
      <w:r w:rsidRPr="00D9738B">
        <w:rPr>
          <w:rFonts w:ascii="ＭＳ Ｐ明朝" w:eastAsia="ＭＳ Ｐ明朝" w:hAnsi="ＭＳ Ｐ明朝" w:hint="eastAsia"/>
          <w:sz w:val="22"/>
          <w:lang w:val="en"/>
        </w:rPr>
        <w:t>森林組合を中心となっている組織</w:t>
      </w:r>
    </w:p>
    <w:p w14:paraId="7054F9E1"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・グループ主体：中心となる地域の指導的な森林組合</w:t>
      </w:r>
    </w:p>
    <w:p w14:paraId="07032A79" w14:textId="4CBC47FE" w:rsidR="001902DA"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・加盟者：　地域の森林組合</w:t>
      </w:r>
    </w:p>
    <w:p w14:paraId="6E22B4E3" w14:textId="77777777" w:rsidR="002C54B4" w:rsidRPr="00C21BFD" w:rsidRDefault="002C54B4" w:rsidP="001902DA">
      <w:pPr>
        <w:shd w:val="clear" w:color="auto" w:fill="FFFFFF"/>
        <w:ind w:firstLine="1"/>
        <w:rPr>
          <w:rFonts w:ascii="ＭＳ Ｐ明朝" w:eastAsia="ＭＳ Ｐ明朝" w:hAnsi="ＭＳ Ｐ明朝"/>
          <w:sz w:val="22"/>
          <w:lang w:val="en"/>
        </w:rPr>
      </w:pPr>
    </w:p>
    <w:p w14:paraId="1F810FA4" w14:textId="0E5B989E" w:rsidR="001902DA" w:rsidRPr="002C54B4" w:rsidRDefault="001902DA" w:rsidP="008B3C26">
      <w:pPr>
        <w:pStyle w:val="a9"/>
        <w:numPr>
          <w:ilvl w:val="0"/>
          <w:numId w:val="63"/>
        </w:numPr>
        <w:shd w:val="clear" w:color="auto" w:fill="FFFFFF"/>
        <w:ind w:leftChars="0"/>
        <w:rPr>
          <w:rFonts w:ascii="ＭＳ Ｐ明朝" w:eastAsia="ＭＳ Ｐ明朝" w:hAnsi="ＭＳ Ｐ明朝"/>
          <w:lang w:val="en"/>
        </w:rPr>
      </w:pPr>
      <w:r w:rsidRPr="002C54B4">
        <w:rPr>
          <w:rFonts w:ascii="ＭＳ Ｐ明朝" w:eastAsia="ＭＳ Ｐ明朝" w:hAnsi="ＭＳ Ｐ明朝" w:hint="eastAsia"/>
          <w:lang w:val="en"/>
        </w:rPr>
        <w:t>地域協議会型</w:t>
      </w:r>
    </w:p>
    <w:p w14:paraId="3541DC72" w14:textId="77777777" w:rsidR="001902DA" w:rsidRPr="002C54B4" w:rsidRDefault="001902DA" w:rsidP="002C54B4">
      <w:pPr>
        <w:pStyle w:val="a9"/>
        <w:shd w:val="clear" w:color="auto" w:fill="FFFFFF"/>
        <w:ind w:leftChars="0" w:left="213"/>
        <w:rPr>
          <w:rFonts w:ascii="ＭＳ Ｐ明朝" w:eastAsia="ＭＳ Ｐ明朝" w:hAnsi="ＭＳ Ｐ明朝"/>
          <w:lang w:val="en"/>
        </w:rPr>
      </w:pPr>
      <w:r w:rsidRPr="002C54B4">
        <w:rPr>
          <w:rFonts w:ascii="ＭＳ Ｐ明朝" w:eastAsia="ＭＳ Ｐ明朝" w:hAnsi="ＭＳ Ｐ明朝" w:hint="eastAsia"/>
          <w:lang w:val="en"/>
        </w:rPr>
        <w:t>地域の森林組合、公有林</w:t>
      </w:r>
      <w:r w:rsidRPr="002C54B4">
        <w:rPr>
          <w:rFonts w:ascii="ＭＳ Ｐ明朝" w:eastAsia="ＭＳ Ｐ明朝" w:hAnsi="ＭＳ Ｐ明朝"/>
          <w:lang w:val="en"/>
        </w:rPr>
        <w:t>(市町村有林等)、その他森林所有者が協議会を結成し地域森林の所有者・管理者を組織化</w:t>
      </w:r>
    </w:p>
    <w:p w14:paraId="3AB2E166" w14:textId="77777777" w:rsidR="001902DA" w:rsidRPr="00C21BFD" w:rsidRDefault="001902DA" w:rsidP="001902DA">
      <w:pPr>
        <w:shd w:val="clear" w:color="auto" w:fill="FFFFFF"/>
        <w:ind w:left="425" w:hangingChars="200" w:hanging="425"/>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・グループ主体：地域協議会</w:t>
      </w:r>
    </w:p>
    <w:p w14:paraId="7B7DD3AD" w14:textId="44824B98" w:rsidR="001902DA" w:rsidRDefault="001902DA" w:rsidP="001902DA">
      <w:pPr>
        <w:shd w:val="clear" w:color="auto" w:fill="FFFFFF"/>
        <w:ind w:left="425" w:hangingChars="200" w:hanging="425"/>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・加盟者：　地域の森林組合、市町村、森林所有者等</w:t>
      </w:r>
    </w:p>
    <w:p w14:paraId="559AEC0C" w14:textId="77777777" w:rsidR="002C54B4" w:rsidRPr="00C21BFD" w:rsidRDefault="002C54B4" w:rsidP="001902DA">
      <w:pPr>
        <w:shd w:val="clear" w:color="auto" w:fill="FFFFFF"/>
        <w:ind w:left="425" w:hangingChars="200" w:hanging="425"/>
        <w:rPr>
          <w:rFonts w:ascii="ＭＳ Ｐ明朝" w:eastAsia="ＭＳ Ｐ明朝" w:hAnsi="ＭＳ Ｐ明朝"/>
          <w:sz w:val="22"/>
          <w:lang w:val="en"/>
        </w:rPr>
      </w:pPr>
    </w:p>
    <w:p w14:paraId="252E9AF2" w14:textId="0A22F1C2" w:rsidR="001902DA" w:rsidRPr="002C54B4" w:rsidRDefault="001902DA" w:rsidP="008B3C26">
      <w:pPr>
        <w:pStyle w:val="a9"/>
        <w:numPr>
          <w:ilvl w:val="0"/>
          <w:numId w:val="63"/>
        </w:numPr>
        <w:shd w:val="clear" w:color="auto" w:fill="FFFFFF"/>
        <w:ind w:leftChars="0"/>
        <w:rPr>
          <w:rFonts w:ascii="ＭＳ Ｐ明朝" w:eastAsia="ＭＳ Ｐ明朝" w:hAnsi="ＭＳ Ｐ明朝"/>
          <w:lang w:val="en"/>
        </w:rPr>
      </w:pPr>
      <w:r w:rsidRPr="002C54B4">
        <w:rPr>
          <w:rFonts w:ascii="ＭＳ Ｐ明朝" w:eastAsia="ＭＳ Ｐ明朝" w:hAnsi="ＭＳ Ｐ明朝" w:hint="eastAsia"/>
          <w:lang w:val="en"/>
        </w:rPr>
        <w:t xml:space="preserve">　その他</w:t>
      </w:r>
    </w:p>
    <w:p w14:paraId="07FAFC93" w14:textId="77777777" w:rsidR="001902DA" w:rsidRPr="002C54B4" w:rsidRDefault="001902DA" w:rsidP="002C54B4">
      <w:pPr>
        <w:pStyle w:val="a9"/>
        <w:shd w:val="clear" w:color="auto" w:fill="FFFFFF"/>
        <w:ind w:leftChars="0" w:left="203"/>
        <w:rPr>
          <w:rFonts w:ascii="ＭＳ Ｐ明朝" w:eastAsia="ＭＳ Ｐ明朝" w:hAnsi="ＭＳ Ｐ明朝"/>
        </w:rPr>
      </w:pPr>
      <w:r w:rsidRPr="002C54B4">
        <w:rPr>
          <w:rFonts w:ascii="ＭＳ Ｐ明朝" w:eastAsia="ＭＳ Ｐ明朝" w:hAnsi="ＭＳ Ｐ明朝" w:hint="eastAsia"/>
          <w:lang w:val="en"/>
        </w:rPr>
        <w:t>森林管理に関する法的権利を有する組織で、</w:t>
      </w:r>
      <w:r w:rsidRPr="002C54B4">
        <w:rPr>
          <w:rFonts w:ascii="ＭＳ Ｐ明朝" w:eastAsia="ＭＳ Ｐ明朝" w:hAnsi="ＭＳ Ｐ明朝" w:hint="eastAsia"/>
        </w:rPr>
        <w:t>本規格で規定するグループ組織の要件を備える組織</w:t>
      </w:r>
    </w:p>
    <w:p w14:paraId="42B851E5" w14:textId="77777777" w:rsidR="001902DA" w:rsidRPr="00C21BFD" w:rsidRDefault="001902DA" w:rsidP="001902DA">
      <w:pPr>
        <w:shd w:val="clear" w:color="auto" w:fill="FFFFFF"/>
        <w:ind w:left="425" w:hangingChars="200" w:hanging="425"/>
        <w:rPr>
          <w:rFonts w:ascii="ＭＳ Ｐ明朝" w:eastAsia="ＭＳ Ｐ明朝" w:hAnsi="ＭＳ Ｐ明朝"/>
          <w:sz w:val="22"/>
        </w:rPr>
      </w:pPr>
      <w:r w:rsidRPr="00C21BFD">
        <w:rPr>
          <w:rFonts w:ascii="ＭＳ Ｐ明朝" w:eastAsia="ＭＳ Ｐ明朝" w:hAnsi="ＭＳ Ｐ明朝" w:hint="eastAsia"/>
          <w:sz w:val="22"/>
        </w:rPr>
        <w:t xml:space="preserve">　　・グループ主体：グループ森林の管理を行う者</w:t>
      </w:r>
    </w:p>
    <w:p w14:paraId="342A8466" w14:textId="77777777" w:rsidR="001902DA" w:rsidRPr="00C21BFD" w:rsidRDefault="001902DA" w:rsidP="001902DA">
      <w:pPr>
        <w:shd w:val="clear" w:color="auto" w:fill="FFFFFF"/>
        <w:ind w:left="425" w:hangingChars="200" w:hanging="425"/>
        <w:rPr>
          <w:rFonts w:ascii="ＭＳ Ｐ明朝" w:eastAsia="ＭＳ Ｐ明朝" w:hAnsi="ＭＳ Ｐ明朝"/>
          <w:sz w:val="22"/>
          <w:lang w:val="en"/>
        </w:rPr>
      </w:pPr>
      <w:r w:rsidRPr="00C21BFD">
        <w:rPr>
          <w:rFonts w:ascii="ＭＳ Ｐ明朝" w:eastAsia="ＭＳ Ｐ明朝" w:hAnsi="ＭＳ Ｐ明朝" w:hint="eastAsia"/>
          <w:sz w:val="22"/>
        </w:rPr>
        <w:t xml:space="preserve">　　・加盟者：個々の森林管理単位を管理する者。</w:t>
      </w:r>
    </w:p>
    <w:p w14:paraId="5E261E76" w14:textId="77777777" w:rsidR="001902DA" w:rsidRPr="000D5C5C" w:rsidRDefault="001902DA" w:rsidP="002C54B4">
      <w:pPr>
        <w:autoSpaceDE w:val="0"/>
        <w:autoSpaceDN w:val="0"/>
        <w:adjustRightInd w:val="0"/>
        <w:ind w:leftChars="100" w:left="203"/>
        <w:rPr>
          <w:rFonts w:ascii="ＭＳ Ｐ明朝" w:eastAsia="ＭＳ Ｐ明朝" w:hAnsi="ＭＳ Ｐ明朝" w:cs="ＭＳ明朝"/>
          <w:kern w:val="0"/>
          <w:sz w:val="20"/>
          <w:szCs w:val="20"/>
        </w:rPr>
      </w:pPr>
      <w:r w:rsidRPr="002C54B4">
        <w:rPr>
          <w:rFonts w:ascii="ＭＳ ゴシック" w:eastAsia="ＭＳ ゴシック" w:hAnsi="ＭＳ ゴシック" w:hint="eastAsia"/>
          <w:b/>
          <w:bCs/>
          <w:sz w:val="20"/>
          <w:szCs w:val="20"/>
          <w:lang w:val="en"/>
        </w:rPr>
        <w:t>注意書：</w:t>
      </w:r>
      <w:r w:rsidRPr="005C650A">
        <w:rPr>
          <w:rFonts w:ascii="ＭＳ 明朝" w:eastAsia="ＭＳ 明朝" w:hAnsi="ＭＳ 明朝" w:hint="eastAsia"/>
          <w:b/>
          <w:bCs/>
          <w:sz w:val="20"/>
          <w:szCs w:val="20"/>
          <w:lang w:val="en"/>
        </w:rPr>
        <w:t>「その他」の</w:t>
      </w:r>
      <w:r w:rsidRPr="005C650A">
        <w:rPr>
          <w:rFonts w:ascii="ＭＳ 明朝" w:eastAsia="ＭＳ 明朝" w:hAnsi="ＭＳ 明朝" w:hint="eastAsia"/>
          <w:b/>
          <w:bCs/>
          <w:sz w:val="20"/>
          <w:szCs w:val="20"/>
        </w:rPr>
        <w:t>森林の管理に関する法的権利を有する者</w:t>
      </w:r>
      <w:r w:rsidRPr="00C21BFD">
        <w:rPr>
          <w:rFonts w:ascii="ＭＳ Ｐ明朝" w:eastAsia="ＭＳ Ｐ明朝" w:hAnsi="ＭＳ Ｐ明朝" w:hint="eastAsia"/>
          <w:sz w:val="20"/>
          <w:szCs w:val="20"/>
        </w:rPr>
        <w:t>には、その管理組織に支部組織等を有し、本規格で規定するグループ組織（「</w:t>
      </w:r>
      <w:r w:rsidRPr="00C21BFD">
        <w:rPr>
          <w:rFonts w:ascii="ＭＳ Ｐ明朝" w:eastAsia="ＭＳ Ｐ明朝" w:hAnsi="ＭＳ Ｐ明朝" w:cs="ＭＳ明朝"/>
          <w:kern w:val="0"/>
          <w:sz w:val="20"/>
          <w:szCs w:val="20"/>
        </w:rPr>
        <w:t>3.12 グループ組織</w:t>
      </w:r>
      <w:r w:rsidRPr="00C21BFD">
        <w:rPr>
          <w:rFonts w:ascii="ＭＳ Ｐ明朝" w:eastAsia="ＭＳ Ｐ明朝" w:hAnsi="ＭＳ Ｐ明朝" w:cs="ＭＳ明朝" w:hint="eastAsia"/>
          <w:kern w:val="0"/>
          <w:sz w:val="20"/>
          <w:szCs w:val="20"/>
        </w:rPr>
        <w:t>」参照）</w:t>
      </w:r>
      <w:r w:rsidRPr="00C21BFD">
        <w:rPr>
          <w:rFonts w:ascii="ＭＳ Ｐ明朝" w:eastAsia="ＭＳ Ｐ明朝" w:hAnsi="ＭＳ Ｐ明朝" w:hint="eastAsia"/>
          <w:sz w:val="20"/>
          <w:szCs w:val="20"/>
        </w:rPr>
        <w:t>に準ずる要件を備える法人等（会社、国有林、公有林等）を含む。</w:t>
      </w:r>
    </w:p>
    <w:p w14:paraId="460CBA28" w14:textId="77777777" w:rsidR="002C54B4" w:rsidRDefault="002C54B4" w:rsidP="001902DA">
      <w:pPr>
        <w:shd w:val="clear" w:color="auto" w:fill="FFFFFF"/>
        <w:ind w:firstLine="1"/>
        <w:rPr>
          <w:rFonts w:ascii="ＭＳ Ｐ明朝" w:eastAsia="ＭＳ Ｐ明朝" w:hAnsi="ＭＳ Ｐ明朝"/>
          <w:sz w:val="22"/>
          <w:lang w:val="en"/>
        </w:rPr>
      </w:pPr>
    </w:p>
    <w:p w14:paraId="69D1DEFB" w14:textId="77777777" w:rsidR="002C54B4" w:rsidRDefault="002C54B4" w:rsidP="001902DA">
      <w:pPr>
        <w:shd w:val="clear" w:color="auto" w:fill="FFFFFF"/>
        <w:ind w:firstLine="1"/>
        <w:rPr>
          <w:rFonts w:ascii="ＭＳ Ｐ明朝" w:eastAsia="ＭＳ Ｐ明朝" w:hAnsi="ＭＳ Ｐ明朝"/>
          <w:sz w:val="22"/>
          <w:lang w:val="en"/>
        </w:rPr>
      </w:pPr>
    </w:p>
    <w:p w14:paraId="776B73CC" w14:textId="714E7455" w:rsidR="001902DA" w:rsidRPr="000D5C5C" w:rsidRDefault="001902DA" w:rsidP="001902DA">
      <w:pPr>
        <w:shd w:val="clear" w:color="auto" w:fill="FFFFFF"/>
        <w:ind w:firstLine="1"/>
        <w:rPr>
          <w:rFonts w:ascii="ＭＳ Ｐ明朝" w:eastAsia="ＭＳ Ｐ明朝" w:hAnsi="ＭＳ Ｐ明朝"/>
          <w:sz w:val="22"/>
          <w:lang w:val="en"/>
        </w:rPr>
      </w:pPr>
      <w:r w:rsidRPr="002D2405">
        <w:rPr>
          <w:rFonts w:ascii="ＭＳ ゴシック" w:eastAsia="ＭＳ ゴシック" w:hAnsi="ＭＳ ゴシック"/>
          <w:sz w:val="22"/>
          <w:lang w:val="en"/>
        </w:rPr>
        <w:lastRenderedPageBreak/>
        <w:t>b)</w:t>
      </w:r>
      <w:r w:rsidRPr="000D5C5C">
        <w:rPr>
          <w:rFonts w:ascii="ＭＳ Ｐ明朝" w:eastAsia="ＭＳ Ｐ明朝" w:hAnsi="ＭＳ Ｐ明朝"/>
          <w:sz w:val="22"/>
          <w:lang w:val="en"/>
        </w:rPr>
        <w:t xml:space="preserve"> 認証区域</w:t>
      </w:r>
    </w:p>
    <w:p w14:paraId="70465EA1" w14:textId="77777777" w:rsidR="001902DA" w:rsidRPr="00C21BFD" w:rsidRDefault="001902DA" w:rsidP="00FF69CA">
      <w:pPr>
        <w:shd w:val="clear" w:color="auto" w:fill="FFFFFF"/>
        <w:ind w:firstLineChars="100" w:firstLine="213"/>
        <w:rPr>
          <w:rFonts w:ascii="ＭＳ Ｐ明朝" w:eastAsia="ＭＳ Ｐ明朝" w:hAnsi="ＭＳ Ｐ明朝"/>
          <w:sz w:val="22"/>
          <w:lang w:val="en"/>
        </w:rPr>
      </w:pPr>
      <w:r w:rsidRPr="00C21BFD">
        <w:rPr>
          <w:rFonts w:ascii="ＭＳ Ｐ明朝" w:eastAsia="ＭＳ Ｐ明朝" w:hAnsi="ＭＳ Ｐ明朝" w:hint="eastAsia"/>
          <w:sz w:val="22"/>
          <w:lang w:val="en"/>
        </w:rPr>
        <w:t>グループ組織の加盟者が管理する森林区域とする。</w:t>
      </w:r>
    </w:p>
    <w:p w14:paraId="56A93AB3" w14:textId="77777777" w:rsidR="001902DA" w:rsidRPr="000D5C5C" w:rsidRDefault="001902DA" w:rsidP="001902DA">
      <w:pPr>
        <w:shd w:val="clear" w:color="auto" w:fill="FFFFFF"/>
        <w:ind w:firstLine="1"/>
        <w:rPr>
          <w:rFonts w:ascii="ＭＳ Ｐ明朝" w:eastAsia="ＭＳ Ｐ明朝" w:hAnsi="ＭＳ Ｐ明朝"/>
          <w:sz w:val="22"/>
          <w:lang w:val="en"/>
        </w:rPr>
      </w:pPr>
      <w:r w:rsidRPr="002D2405">
        <w:rPr>
          <w:rFonts w:ascii="ＭＳ ゴシック" w:eastAsia="ＭＳ ゴシック" w:hAnsi="ＭＳ ゴシック"/>
          <w:sz w:val="22"/>
          <w:lang w:val="en"/>
        </w:rPr>
        <w:t xml:space="preserve">c) </w:t>
      </w:r>
      <w:r w:rsidRPr="000D5C5C">
        <w:rPr>
          <w:rFonts w:ascii="ＭＳ Ｐ明朝" w:eastAsia="ＭＳ Ｐ明朝" w:hAnsi="ＭＳ Ｐ明朝"/>
          <w:sz w:val="22"/>
          <w:lang w:val="en"/>
        </w:rPr>
        <w:t>グループ</w:t>
      </w:r>
      <w:r w:rsidRPr="000D5C5C">
        <w:rPr>
          <w:rFonts w:ascii="ＭＳ Ｐ明朝" w:eastAsia="ＭＳ Ｐ明朝" w:hAnsi="ＭＳ Ｐ明朝" w:hint="eastAsia"/>
          <w:sz w:val="22"/>
          <w:lang w:val="en"/>
        </w:rPr>
        <w:t>森林</w:t>
      </w:r>
      <w:r w:rsidRPr="000D5C5C">
        <w:rPr>
          <w:rFonts w:ascii="ＭＳ Ｐ明朝" w:eastAsia="ＭＳ Ｐ明朝" w:hAnsi="ＭＳ Ｐ明朝"/>
          <w:sz w:val="22"/>
          <w:lang w:val="en"/>
        </w:rPr>
        <w:t>認証書</w:t>
      </w:r>
    </w:p>
    <w:p w14:paraId="353DDABE"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グループ組織の管理主体にグループ森林認証書を交付する。</w:t>
      </w:r>
    </w:p>
    <w:p w14:paraId="20FD6C37" w14:textId="77777777" w:rsidR="001902DA" w:rsidRPr="000D5C5C" w:rsidRDefault="001902DA" w:rsidP="001902DA">
      <w:pPr>
        <w:shd w:val="clear" w:color="auto" w:fill="FFFFFF"/>
        <w:ind w:firstLine="1"/>
        <w:rPr>
          <w:rFonts w:ascii="ＭＳ Ｐ明朝" w:eastAsia="ＭＳ Ｐ明朝" w:hAnsi="ＭＳ Ｐ明朝"/>
          <w:sz w:val="22"/>
          <w:lang w:val="en"/>
        </w:rPr>
      </w:pPr>
      <w:r w:rsidRPr="002D2405">
        <w:rPr>
          <w:rFonts w:ascii="ＭＳ ゴシック" w:eastAsia="ＭＳ ゴシック" w:hAnsi="ＭＳ ゴシック"/>
          <w:sz w:val="22"/>
          <w:lang w:val="en"/>
        </w:rPr>
        <w:t xml:space="preserve">d) </w:t>
      </w:r>
      <w:r w:rsidRPr="000D5C5C">
        <w:rPr>
          <w:rFonts w:ascii="ＭＳ Ｐ明朝" w:eastAsia="ＭＳ Ｐ明朝" w:hAnsi="ＭＳ Ｐ明朝"/>
          <w:sz w:val="22"/>
          <w:lang w:val="en"/>
        </w:rPr>
        <w:t>グループ認証加盟確認書</w:t>
      </w:r>
    </w:p>
    <w:p w14:paraId="352D2E82"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グループ組織の管理主体にグループ森林認証書の付属書類に</w:t>
      </w:r>
      <w:r w:rsidRPr="00D9738B">
        <w:rPr>
          <w:rFonts w:ascii="ＭＳ Ｐ明朝" w:eastAsia="ＭＳ Ｐ明朝" w:hAnsi="ＭＳ Ｐ明朝" w:hint="eastAsia"/>
          <w:sz w:val="22"/>
          <w:lang w:val="en"/>
        </w:rPr>
        <w:t>同グループ認証の加盟者を添付し、各加盟者グループ認証</w:t>
      </w:r>
      <w:r w:rsidRPr="00C21BFD">
        <w:rPr>
          <w:rFonts w:ascii="ＭＳ Ｐ明朝" w:eastAsia="ＭＳ Ｐ明朝" w:hAnsi="ＭＳ Ｐ明朝" w:hint="eastAsia"/>
          <w:sz w:val="22"/>
          <w:lang w:val="en"/>
        </w:rPr>
        <w:t>加盟確認書とする。</w:t>
      </w:r>
    </w:p>
    <w:p w14:paraId="215DF15E" w14:textId="77777777" w:rsidR="001902DA" w:rsidRPr="000D5C5C" w:rsidRDefault="001902DA" w:rsidP="001902DA">
      <w:pPr>
        <w:shd w:val="clear" w:color="auto" w:fill="FFFFFF"/>
        <w:rPr>
          <w:rFonts w:ascii="ＭＳ Ｐ明朝" w:eastAsia="ＭＳ Ｐ明朝" w:hAnsi="ＭＳ Ｐ明朝"/>
          <w:sz w:val="22"/>
          <w:lang w:val="en"/>
        </w:rPr>
      </w:pPr>
    </w:p>
    <w:p w14:paraId="2C016935" w14:textId="77777777" w:rsidR="001902DA" w:rsidRPr="00C21BFD" w:rsidRDefault="001902DA" w:rsidP="001902DA">
      <w:pPr>
        <w:pStyle w:val="a9"/>
        <w:shd w:val="clear" w:color="auto" w:fill="FFFFFF"/>
        <w:ind w:leftChars="0" w:left="0"/>
        <w:jc w:val="left"/>
        <w:rPr>
          <w:rFonts w:ascii="ＭＳ Ｐ明朝" w:eastAsia="ＭＳ Ｐ明朝" w:hAnsi="ＭＳ Ｐ明朝"/>
          <w:lang w:val="en"/>
        </w:rPr>
      </w:pPr>
      <w:r w:rsidRPr="00C21BFD">
        <w:rPr>
          <w:rFonts w:ascii="ＭＳ Ｐ明朝" w:eastAsia="ＭＳ Ｐ明朝" w:hAnsi="ＭＳ Ｐ明朝"/>
          <w:b/>
          <w:bCs/>
          <w:lang w:val="en"/>
        </w:rPr>
        <w:t>4.3.2</w:t>
      </w:r>
      <w:r w:rsidRPr="00C21BFD">
        <w:rPr>
          <w:rFonts w:ascii="ＭＳ Ｐ明朝" w:eastAsia="ＭＳ Ｐ明朝" w:hAnsi="ＭＳ Ｐ明朝"/>
          <w:lang w:val="en"/>
        </w:rPr>
        <w:t xml:space="preserve">  </w:t>
      </w:r>
      <w:r w:rsidRPr="00D9738B">
        <w:rPr>
          <w:rFonts w:ascii="ＭＳ Ｐ明朝" w:eastAsia="ＭＳ Ｐ明朝" w:hAnsi="ＭＳ Ｐ明朝" w:hint="eastAsia"/>
          <w:lang w:val="en"/>
        </w:rPr>
        <w:t>グループ管理システムの対象範囲は、当該所有若しくは管理する森林を</w:t>
      </w:r>
      <w:r w:rsidRPr="00D9738B">
        <w:rPr>
          <w:rFonts w:ascii="ＭＳ Ｐ明朝" w:eastAsia="ＭＳ Ｐ明朝" w:hAnsi="ＭＳ Ｐ明朝"/>
          <w:lang w:val="en"/>
        </w:rPr>
        <w:t>SGEC規格及び関係法令に基づき管理する能力を有する者が加盟者となっ</w:t>
      </w:r>
      <w:r w:rsidRPr="00C21BFD">
        <w:rPr>
          <w:rFonts w:ascii="ＭＳ Ｐ明朝" w:eastAsia="ＭＳ Ｐ明朝" w:hAnsi="ＭＳ Ｐ明朝" w:hint="eastAsia"/>
          <w:lang w:val="en"/>
        </w:rPr>
        <w:t>て参画する森林区域をグループ森林管理区域（境界）とし、当該対象範囲に同システムを適用することができる。</w:t>
      </w:r>
    </w:p>
    <w:p w14:paraId="4D2DE9B9" w14:textId="77777777" w:rsidR="001902DA" w:rsidRPr="000D5C5C" w:rsidRDefault="001902DA" w:rsidP="001902DA">
      <w:pPr>
        <w:shd w:val="clear" w:color="auto" w:fill="FFFFFF"/>
        <w:rPr>
          <w:rFonts w:ascii="ＭＳ Ｐ明朝" w:eastAsia="ＭＳ Ｐ明朝" w:hAnsi="ＭＳ Ｐ明朝"/>
          <w:lang w:val="en"/>
        </w:rPr>
      </w:pPr>
    </w:p>
    <w:p w14:paraId="756C4561" w14:textId="77777777" w:rsidR="001902DA" w:rsidRPr="00D9738B"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4.3.3</w:t>
      </w:r>
      <w:r w:rsidRPr="00C21BFD">
        <w:rPr>
          <w:rFonts w:ascii="ＭＳ Ｐ明朝" w:eastAsia="ＭＳ Ｐ明朝" w:hAnsi="ＭＳ Ｐ明朝" w:hint="eastAsia"/>
          <w:sz w:val="22"/>
          <w:lang w:val="en"/>
        </w:rPr>
        <w:t>グループ組織が管理する実態に応じて、適用される「持続可能な森林管理</w:t>
      </w:r>
      <w:r w:rsidRPr="00C21BFD">
        <w:rPr>
          <w:rFonts w:ascii="ＭＳ Ｐ明朝" w:eastAsia="ＭＳ Ｐ明朝" w:hAnsi="ＭＳ Ｐ明朝"/>
          <w:sz w:val="22"/>
          <w:lang w:val="en"/>
        </w:rPr>
        <w:t>認証規格の要求事項</w:t>
      </w:r>
      <w:r w:rsidRPr="00D9738B">
        <w:rPr>
          <w:rFonts w:ascii="ＭＳ Ｐ明朝" w:eastAsia="ＭＳ Ｐ明朝" w:hAnsi="ＭＳ Ｐ明朝" w:hint="eastAsia"/>
          <w:sz w:val="22"/>
          <w:lang w:val="en"/>
        </w:rPr>
        <w:t>」を決定し、当該</w:t>
      </w:r>
      <w:r w:rsidRPr="00D9738B">
        <w:rPr>
          <w:rFonts w:ascii="ＭＳ Ｐ明朝" w:eastAsia="ＭＳ Ｐ明朝" w:hAnsi="ＭＳ Ｐ明朝"/>
          <w:sz w:val="22"/>
          <w:lang w:val="en"/>
        </w:rPr>
        <w:t>グループ</w:t>
      </w:r>
      <w:r w:rsidRPr="00D9738B">
        <w:rPr>
          <w:rFonts w:ascii="ＭＳ Ｐ明朝" w:eastAsia="ＭＳ Ｐ明朝" w:hAnsi="ＭＳ Ｐ明朝" w:hint="eastAsia"/>
          <w:sz w:val="22"/>
          <w:lang w:val="en"/>
        </w:rPr>
        <w:t>の森林管理を適切に管理しなければならない。</w:t>
      </w:r>
    </w:p>
    <w:p w14:paraId="55AE9F03" w14:textId="77777777" w:rsidR="001902DA" w:rsidRPr="000D5C5C" w:rsidRDefault="001902DA" w:rsidP="001902DA">
      <w:pPr>
        <w:shd w:val="clear" w:color="auto" w:fill="FFFFFF"/>
        <w:rPr>
          <w:rFonts w:ascii="ＭＳ Ｐ明朝" w:eastAsia="ＭＳ Ｐ明朝" w:hAnsi="ＭＳ Ｐ明朝"/>
          <w:sz w:val="22"/>
          <w:lang w:val="en"/>
        </w:rPr>
      </w:pPr>
    </w:p>
    <w:p w14:paraId="27170AD6"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4.3.4</w:t>
      </w:r>
      <w:r w:rsidRPr="000D5C5C">
        <w:rPr>
          <w:rFonts w:ascii="ＭＳ Ｐ明朝" w:eastAsia="ＭＳ Ｐ明朝" w:hAnsi="ＭＳ Ｐ明朝" w:hint="eastAsia"/>
          <w:sz w:val="22"/>
          <w:lang w:val="en"/>
        </w:rPr>
        <w:t>当該</w:t>
      </w:r>
      <w:r w:rsidRPr="000D5C5C">
        <w:rPr>
          <w:rFonts w:ascii="ＭＳ Ｐ明朝" w:eastAsia="ＭＳ Ｐ明朝" w:hAnsi="ＭＳ Ｐ明朝"/>
          <w:sz w:val="22"/>
          <w:lang w:val="en"/>
        </w:rPr>
        <w:t>対象範囲</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文書情報として一般に入手可能</w:t>
      </w:r>
      <w:r w:rsidRPr="000D5C5C">
        <w:rPr>
          <w:rFonts w:ascii="ＭＳ Ｐ明朝" w:eastAsia="ＭＳ Ｐ明朝" w:hAnsi="ＭＳ Ｐ明朝" w:hint="eastAsia"/>
          <w:sz w:val="22"/>
          <w:lang w:val="en"/>
        </w:rPr>
        <w:t>で</w:t>
      </w:r>
      <w:r w:rsidRPr="000D5C5C">
        <w:rPr>
          <w:rFonts w:ascii="ＭＳ Ｐ明朝" w:eastAsia="ＭＳ Ｐ明朝" w:hAnsi="ＭＳ Ｐ明朝"/>
          <w:sz w:val="22"/>
          <w:lang w:val="en"/>
        </w:rPr>
        <w:t>なければならない。</w:t>
      </w:r>
    </w:p>
    <w:p w14:paraId="3A0777ED" w14:textId="77777777" w:rsidR="001902DA" w:rsidRPr="000D5C5C" w:rsidRDefault="001902DA" w:rsidP="001902DA">
      <w:pPr>
        <w:shd w:val="clear" w:color="auto" w:fill="FFFFFF"/>
        <w:rPr>
          <w:rFonts w:ascii="ＭＳ Ｐ明朝" w:eastAsia="ＭＳ Ｐ明朝" w:hAnsi="ＭＳ Ｐ明朝"/>
          <w:sz w:val="22"/>
          <w:lang w:val="en"/>
        </w:rPr>
      </w:pPr>
    </w:p>
    <w:p w14:paraId="4B90A42D" w14:textId="00851941" w:rsidR="001902DA" w:rsidRPr="00FF69CA" w:rsidRDefault="001902DA" w:rsidP="00FF69CA">
      <w:pPr>
        <w:pStyle w:val="a9"/>
        <w:numPr>
          <w:ilvl w:val="1"/>
          <w:numId w:val="9"/>
        </w:numPr>
        <w:shd w:val="clear" w:color="auto" w:fill="FFFFFF"/>
        <w:ind w:leftChars="0"/>
        <w:rPr>
          <w:rFonts w:ascii="ＭＳ Ｐ明朝" w:eastAsia="ＭＳ Ｐ明朝" w:hAnsi="ＭＳ Ｐ明朝"/>
          <w:lang w:val="en"/>
        </w:rPr>
      </w:pPr>
      <w:r w:rsidRPr="00FF69CA">
        <w:rPr>
          <w:rFonts w:ascii="ＭＳ Ｐ明朝" w:eastAsia="ＭＳ Ｐ明朝" w:hAnsi="ＭＳ Ｐ明朝"/>
          <w:lang w:val="en"/>
        </w:rPr>
        <w:t>グループ管理システム</w:t>
      </w:r>
    </w:p>
    <w:p w14:paraId="421A2834" w14:textId="77777777" w:rsidR="00FF69CA" w:rsidRPr="00FF69CA" w:rsidRDefault="00FF69CA" w:rsidP="00FF69CA">
      <w:pPr>
        <w:shd w:val="clear" w:color="auto" w:fill="FFFFFF"/>
        <w:rPr>
          <w:rFonts w:ascii="ＭＳ Ｐ明朝" w:eastAsia="ＭＳ Ｐ明朝" w:hAnsi="ＭＳ Ｐ明朝"/>
          <w:lang w:val="en"/>
        </w:rPr>
      </w:pPr>
    </w:p>
    <w:p w14:paraId="06F72D77"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4.4.1</w:t>
      </w:r>
      <w:r w:rsidRPr="000D5C5C">
        <w:rPr>
          <w:rFonts w:ascii="ＭＳ Ｐ明朝" w:eastAsia="ＭＳ Ｐ明朝" w:hAnsi="ＭＳ Ｐ明朝"/>
          <w:sz w:val="22"/>
          <w:lang w:val="en"/>
        </w:rPr>
        <w:t>すべての加盟者</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内部モニタリングと内部監査のプログラムの対象とされなければならない。</w:t>
      </w:r>
    </w:p>
    <w:p w14:paraId="5397DCE9" w14:textId="77777777" w:rsidR="001902DA" w:rsidRPr="000D5C5C" w:rsidRDefault="001902DA" w:rsidP="001902DA">
      <w:pPr>
        <w:shd w:val="clear" w:color="auto" w:fill="FFFFFF"/>
        <w:rPr>
          <w:rFonts w:ascii="ＭＳ Ｐ明朝" w:eastAsia="ＭＳ Ｐ明朝" w:hAnsi="ＭＳ Ｐ明朝"/>
          <w:sz w:val="22"/>
          <w:lang w:val="en"/>
        </w:rPr>
      </w:pPr>
      <w:bookmarkStart w:id="50" w:name="_Hlk41464143"/>
      <w:r w:rsidRPr="000D5C5C">
        <w:rPr>
          <w:rFonts w:ascii="ＭＳ Ｐ明朝" w:eastAsia="ＭＳ Ｐ明朝" w:hAnsi="ＭＳ Ｐ明朝"/>
          <w:b/>
          <w:bCs/>
          <w:sz w:val="22"/>
          <w:lang w:val="en"/>
        </w:rPr>
        <w:t>4.4.2</w:t>
      </w:r>
      <w:bookmarkEnd w:id="50"/>
      <w:r w:rsidRPr="000D5C5C">
        <w:rPr>
          <w:rFonts w:ascii="ＭＳ Ｐ明朝" w:eastAsia="ＭＳ Ｐ明朝" w:hAnsi="ＭＳ Ｐ明朝"/>
          <w:sz w:val="22"/>
          <w:lang w:val="en"/>
        </w:rPr>
        <w:t>グループ主体</w:t>
      </w:r>
      <w:r w:rsidRPr="000D5C5C">
        <w:rPr>
          <w:rFonts w:ascii="ＭＳ Ｐ明朝" w:eastAsia="ＭＳ Ｐ明朝" w:hAnsi="ＭＳ Ｐ明朝" w:hint="eastAsia"/>
          <w:sz w:val="22"/>
          <w:lang w:val="en"/>
        </w:rPr>
        <w:t>が、</w:t>
      </w:r>
      <w:r w:rsidRPr="000D5C5C">
        <w:rPr>
          <w:rFonts w:ascii="ＭＳ Ｐ明朝" w:eastAsia="ＭＳ Ｐ明朝" w:hAnsi="ＭＳ Ｐ明朝"/>
          <w:sz w:val="22"/>
          <w:lang w:val="en"/>
        </w:rPr>
        <w:t>グループ認証書の対象外である林産</w:t>
      </w:r>
      <w:r w:rsidRPr="000D5C5C">
        <w:rPr>
          <w:rFonts w:ascii="ＭＳ Ｐ明朝" w:eastAsia="ＭＳ Ｐ明朝" w:hAnsi="ＭＳ Ｐ明朝" w:hint="eastAsia"/>
          <w:sz w:val="22"/>
          <w:lang w:val="en"/>
        </w:rPr>
        <w:t>物</w:t>
      </w:r>
      <w:r w:rsidRPr="000D5C5C">
        <w:rPr>
          <w:rFonts w:ascii="ＭＳ Ｐ明朝" w:eastAsia="ＭＳ Ｐ明朝" w:hAnsi="ＭＳ Ｐ明朝"/>
          <w:sz w:val="22"/>
          <w:lang w:val="en"/>
        </w:rPr>
        <w:t>の</w:t>
      </w:r>
      <w:r w:rsidRPr="000D5C5C">
        <w:rPr>
          <w:rFonts w:ascii="ＭＳ Ｐ明朝" w:eastAsia="ＭＳ Ｐ明朝" w:hAnsi="ＭＳ Ｐ明朝" w:hint="eastAsia"/>
          <w:sz w:val="22"/>
          <w:lang w:val="en"/>
        </w:rPr>
        <w:t>生産・加工・流通</w:t>
      </w:r>
      <w:r w:rsidRPr="000D5C5C">
        <w:rPr>
          <w:rFonts w:ascii="ＭＳ Ｐ明朝" w:eastAsia="ＭＳ Ｐ明朝" w:hAnsi="ＭＳ Ｐ明朝"/>
          <w:sz w:val="22"/>
          <w:lang w:val="en"/>
        </w:rPr>
        <w:t>業者としての</w:t>
      </w:r>
      <w:r w:rsidRPr="000D5C5C">
        <w:rPr>
          <w:rFonts w:ascii="ＭＳ Ｐ明朝" w:eastAsia="ＭＳ Ｐ明朝" w:hAnsi="ＭＳ Ｐ明朝" w:hint="eastAsia"/>
          <w:sz w:val="22"/>
          <w:lang w:val="en"/>
        </w:rPr>
        <w:t>行為</w:t>
      </w:r>
      <w:r w:rsidRPr="000D5C5C">
        <w:rPr>
          <w:rFonts w:ascii="ＭＳ Ｐ明朝" w:eastAsia="ＭＳ Ｐ明朝" w:hAnsi="ＭＳ Ｐ明朝"/>
          <w:sz w:val="22"/>
          <w:lang w:val="en"/>
        </w:rPr>
        <w:t>を行う場合</w:t>
      </w:r>
      <w:r w:rsidRPr="000D5C5C">
        <w:rPr>
          <w:rFonts w:ascii="ＭＳ Ｐ明朝" w:eastAsia="ＭＳ Ｐ明朝" w:hAnsi="ＭＳ Ｐ明朝" w:hint="eastAsia"/>
          <w:sz w:val="22"/>
          <w:lang w:val="en"/>
        </w:rPr>
        <w:t>に</w:t>
      </w:r>
      <w:r w:rsidRPr="000D5C5C">
        <w:rPr>
          <w:rFonts w:ascii="ＭＳ Ｐ明朝" w:eastAsia="ＭＳ Ｐ明朝" w:hAnsi="ＭＳ Ｐ明朝"/>
          <w:sz w:val="22"/>
          <w:lang w:val="en"/>
        </w:rPr>
        <w:t>は、SGEC-COC</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を</w:t>
      </w:r>
      <w:r w:rsidRPr="000D5C5C">
        <w:rPr>
          <w:rFonts w:ascii="ＭＳ Ｐ明朝" w:eastAsia="ＭＳ Ｐ明朝" w:hAnsi="ＭＳ Ｐ明朝" w:hint="eastAsia"/>
          <w:sz w:val="22"/>
          <w:lang w:val="en"/>
        </w:rPr>
        <w:t>取得していなければならない。</w:t>
      </w:r>
    </w:p>
    <w:p w14:paraId="666361C7" w14:textId="77777777" w:rsidR="00FF69CA" w:rsidRDefault="00FF69CA" w:rsidP="001902DA">
      <w:pPr>
        <w:shd w:val="clear" w:color="auto" w:fill="FFFFFF"/>
        <w:rPr>
          <w:rFonts w:ascii="ＭＳ Ｐ明朝" w:eastAsia="ＭＳ Ｐ明朝" w:hAnsi="ＭＳ Ｐ明朝"/>
          <w:b/>
          <w:bCs/>
          <w:sz w:val="22"/>
          <w:lang w:val="en"/>
        </w:rPr>
      </w:pPr>
    </w:p>
    <w:p w14:paraId="7727EBFB" w14:textId="24EE55EE" w:rsidR="001902DA" w:rsidRPr="000D5C5C" w:rsidRDefault="001902DA" w:rsidP="001902DA">
      <w:pPr>
        <w:shd w:val="clear" w:color="auto" w:fill="FFFFFF"/>
        <w:rPr>
          <w:rFonts w:ascii="ＭＳ Ｐ明朝" w:eastAsia="ＭＳ Ｐ明朝" w:hAnsi="ＭＳ Ｐ明朝"/>
          <w:b/>
          <w:bCs/>
          <w:sz w:val="22"/>
          <w:lang w:val="en"/>
        </w:rPr>
      </w:pPr>
      <w:r w:rsidRPr="000D5C5C">
        <w:rPr>
          <w:rFonts w:ascii="ＭＳ Ｐ明朝" w:eastAsia="ＭＳ Ｐ明朝" w:hAnsi="ＭＳ Ｐ明朝"/>
          <w:b/>
          <w:bCs/>
          <w:sz w:val="22"/>
          <w:lang w:val="en"/>
        </w:rPr>
        <w:t>5.</w:t>
      </w:r>
      <w:r w:rsidRPr="000D5C5C">
        <w:rPr>
          <w:rFonts w:ascii="ＭＳ Ｐ明朝" w:eastAsia="ＭＳ Ｐ明朝" w:hAnsi="ＭＳ Ｐ明朝" w:hint="eastAsia"/>
          <w:b/>
          <w:bCs/>
          <w:sz w:val="22"/>
          <w:lang w:val="en"/>
        </w:rPr>
        <w:t xml:space="preserve">　</w:t>
      </w:r>
      <w:r w:rsidRPr="000D5C5C">
        <w:rPr>
          <w:rFonts w:ascii="ＭＳ Ｐ明朝" w:eastAsia="ＭＳ Ｐ明朝" w:hAnsi="ＭＳ Ｐ明朝"/>
          <w:b/>
          <w:bCs/>
          <w:sz w:val="22"/>
          <w:lang w:val="en"/>
        </w:rPr>
        <w:t>リーダーシップ</w:t>
      </w:r>
    </w:p>
    <w:p w14:paraId="5194FF28" w14:textId="77777777" w:rsidR="001902DA" w:rsidRPr="000D5C5C" w:rsidRDefault="001902DA" w:rsidP="001902DA">
      <w:pPr>
        <w:shd w:val="clear" w:color="auto" w:fill="FFFFFF"/>
        <w:rPr>
          <w:rFonts w:ascii="ＭＳ Ｐ明朝" w:eastAsia="ＭＳ Ｐ明朝" w:hAnsi="ＭＳ Ｐ明朝"/>
          <w:sz w:val="22"/>
          <w:lang w:val="en"/>
        </w:rPr>
      </w:pPr>
    </w:p>
    <w:p w14:paraId="5C0D8EDA"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5.1</w:t>
      </w:r>
      <w:r w:rsidRPr="000D5C5C">
        <w:rPr>
          <w:rFonts w:ascii="ＭＳ Ｐ明朝" w:eastAsia="ＭＳ Ｐ明朝" w:hAnsi="ＭＳ Ｐ明朝"/>
          <w:sz w:val="22"/>
          <w:lang w:val="en"/>
        </w:rPr>
        <w:t xml:space="preserve"> 組織</w:t>
      </w:r>
      <w:r w:rsidRPr="000D5C5C">
        <w:rPr>
          <w:rFonts w:ascii="ＭＳ Ｐ明朝" w:eastAsia="ＭＳ Ｐ明朝" w:hAnsi="ＭＳ Ｐ明朝" w:hint="eastAsia"/>
          <w:sz w:val="22"/>
          <w:lang w:val="en"/>
        </w:rPr>
        <w:t>の</w:t>
      </w:r>
      <w:r w:rsidRPr="000D5C5C">
        <w:rPr>
          <w:rFonts w:ascii="ＭＳ Ｐ明朝" w:eastAsia="ＭＳ Ｐ明朝" w:hAnsi="ＭＳ Ｐ明朝"/>
          <w:sz w:val="22"/>
          <w:lang w:val="en"/>
        </w:rPr>
        <w:t>役割</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責任</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権限</w:t>
      </w:r>
    </w:p>
    <w:p w14:paraId="722E7E78" w14:textId="77777777" w:rsidR="00FF69CA" w:rsidRDefault="00FF69CA" w:rsidP="001902DA">
      <w:pPr>
        <w:shd w:val="clear" w:color="auto" w:fill="FFFFFF"/>
        <w:rPr>
          <w:rFonts w:ascii="ＭＳ Ｐ明朝" w:eastAsia="ＭＳ Ｐ明朝" w:hAnsi="ＭＳ Ｐ明朝"/>
          <w:b/>
          <w:bCs/>
          <w:sz w:val="22"/>
          <w:lang w:val="en"/>
        </w:rPr>
      </w:pPr>
    </w:p>
    <w:p w14:paraId="0F2E1B90" w14:textId="0DAAF2BA"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5.1.1</w:t>
      </w:r>
      <w:r w:rsidRPr="000D5C5C">
        <w:rPr>
          <w:rFonts w:ascii="ＭＳ Ｐ明朝" w:eastAsia="ＭＳ Ｐ明朝" w:hAnsi="ＭＳ Ｐ明朝"/>
          <w:sz w:val="22"/>
          <w:lang w:val="en"/>
        </w:rPr>
        <w:t xml:space="preserve"> グループ主体の機能と責任</w:t>
      </w:r>
    </w:p>
    <w:p w14:paraId="76E41908"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グループ主体</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下記の機能</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責任</w:t>
      </w:r>
      <w:r w:rsidRPr="000D5C5C">
        <w:rPr>
          <w:rFonts w:ascii="ＭＳ Ｐ明朝" w:eastAsia="ＭＳ Ｐ明朝" w:hAnsi="ＭＳ Ｐ明朝" w:hint="eastAsia"/>
          <w:sz w:val="22"/>
          <w:lang w:val="en"/>
        </w:rPr>
        <w:t>を有する</w:t>
      </w:r>
      <w:r w:rsidRPr="000D5C5C">
        <w:rPr>
          <w:rFonts w:ascii="ＭＳ Ｐ明朝" w:eastAsia="ＭＳ Ｐ明朝" w:hAnsi="ＭＳ Ｐ明朝"/>
          <w:sz w:val="22"/>
          <w:lang w:val="en"/>
        </w:rPr>
        <w:t>。</w:t>
      </w:r>
    </w:p>
    <w:p w14:paraId="27A1512D"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(a) グループのすべての加盟者を対象とする効果的</w:t>
      </w:r>
      <w:r w:rsidRPr="000D5C5C">
        <w:rPr>
          <w:rFonts w:ascii="ＭＳ Ｐ明朝" w:eastAsia="ＭＳ Ｐ明朝" w:hAnsi="ＭＳ Ｐ明朝" w:hint="eastAsia"/>
          <w:sz w:val="22"/>
          <w:lang w:val="en"/>
        </w:rPr>
        <w:t>な</w:t>
      </w:r>
      <w:r w:rsidRPr="000D5C5C">
        <w:rPr>
          <w:rFonts w:ascii="ＭＳ Ｐ明朝" w:eastAsia="ＭＳ Ｐ明朝" w:hAnsi="ＭＳ Ｐ明朝"/>
          <w:sz w:val="22"/>
          <w:lang w:val="en"/>
        </w:rPr>
        <w:t>管理システムを実行</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維持する</w:t>
      </w:r>
      <w:r w:rsidRPr="000D5C5C">
        <w:rPr>
          <w:rFonts w:ascii="ＭＳ Ｐ明朝" w:eastAsia="ＭＳ Ｐ明朝" w:hAnsi="ＭＳ Ｐ明朝" w:hint="eastAsia"/>
          <w:sz w:val="22"/>
          <w:lang w:val="en"/>
        </w:rPr>
        <w:t>。</w:t>
      </w:r>
    </w:p>
    <w:p w14:paraId="72B3FC31" w14:textId="77777777" w:rsidR="001902DA" w:rsidRPr="000D5C5C" w:rsidRDefault="001902DA" w:rsidP="00EB15B9">
      <w:pPr>
        <w:shd w:val="clear" w:color="auto" w:fill="FFFFFF"/>
        <w:ind w:leftChars="100" w:left="416"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(b)認証機関とのコミュニケーション、認証機関に対する認証申請</w:t>
      </w:r>
      <w:r w:rsidRPr="000D5C5C">
        <w:rPr>
          <w:rFonts w:ascii="ＭＳ Ｐ明朝" w:eastAsia="ＭＳ Ｐ明朝" w:hAnsi="ＭＳ Ｐ明朝" w:hint="eastAsia"/>
          <w:sz w:val="22"/>
          <w:lang w:val="en"/>
        </w:rPr>
        <w:t>や</w:t>
      </w:r>
      <w:r w:rsidRPr="000D5C5C">
        <w:rPr>
          <w:rFonts w:ascii="ＭＳ Ｐ明朝" w:eastAsia="ＭＳ Ｐ明朝" w:hAnsi="ＭＳ Ｐ明朝"/>
          <w:sz w:val="22"/>
          <w:lang w:val="en"/>
        </w:rPr>
        <w:t>認証機関との契約関係を含む認証のプロセスにおいてグループ組織を代表する</w:t>
      </w:r>
      <w:r w:rsidRPr="000D5C5C">
        <w:rPr>
          <w:rFonts w:ascii="ＭＳ Ｐ明朝" w:eastAsia="ＭＳ Ｐ明朝" w:hAnsi="ＭＳ Ｐ明朝" w:hint="eastAsia"/>
          <w:sz w:val="22"/>
          <w:lang w:val="en"/>
        </w:rPr>
        <w:t>。</w:t>
      </w:r>
    </w:p>
    <w:p w14:paraId="7DDEE3A0"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(c) グループ組織の管理に関する書面による手続きを作成する</w:t>
      </w:r>
      <w:r w:rsidRPr="000D5C5C">
        <w:rPr>
          <w:rFonts w:ascii="ＭＳ Ｐ明朝" w:eastAsia="ＭＳ Ｐ明朝" w:hAnsi="ＭＳ Ｐ明朝" w:hint="eastAsia"/>
          <w:sz w:val="22"/>
          <w:lang w:val="en"/>
        </w:rPr>
        <w:t>。</w:t>
      </w:r>
    </w:p>
    <w:p w14:paraId="05D4734C" w14:textId="77777777" w:rsidR="00FF69CA" w:rsidRDefault="001902DA" w:rsidP="00EB15B9">
      <w:pPr>
        <w:shd w:val="clear" w:color="auto" w:fill="FFFFFF"/>
        <w:ind w:leftChars="100" w:left="416"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(d) グループ組織の新規加盟者の受け入れに関</w:t>
      </w:r>
      <w:r w:rsidRPr="000D5C5C">
        <w:rPr>
          <w:rFonts w:ascii="ＭＳ Ｐ明朝" w:eastAsia="ＭＳ Ｐ明朝" w:hAnsi="ＭＳ Ｐ明朝" w:hint="eastAsia"/>
          <w:sz w:val="22"/>
          <w:lang w:val="en"/>
        </w:rPr>
        <w:t>する</w:t>
      </w:r>
      <w:r w:rsidRPr="000D5C5C">
        <w:rPr>
          <w:rFonts w:ascii="ＭＳ Ｐ明朝" w:eastAsia="ＭＳ Ｐ明朝" w:hAnsi="ＭＳ Ｐ明朝"/>
          <w:sz w:val="22"/>
          <w:lang w:val="en"/>
        </w:rPr>
        <w:t>文書による手続きを作成する。</w:t>
      </w:r>
    </w:p>
    <w:p w14:paraId="6ACF6CD4" w14:textId="7CB6A492" w:rsidR="001902DA" w:rsidRPr="000D5C5C" w:rsidRDefault="001902DA" w:rsidP="00FF69CA">
      <w:pPr>
        <w:shd w:val="clear" w:color="auto" w:fill="FFFFFF"/>
        <w:ind w:leftChars="200" w:left="405"/>
        <w:rPr>
          <w:rFonts w:ascii="ＭＳ Ｐ明朝" w:eastAsia="ＭＳ Ｐ明朝" w:hAnsi="ＭＳ Ｐ明朝"/>
          <w:sz w:val="22"/>
          <w:lang w:val="en"/>
        </w:rPr>
      </w:pPr>
      <w:r w:rsidRPr="000D5C5C">
        <w:rPr>
          <w:rFonts w:ascii="ＭＳ Ｐ明朝" w:eastAsia="ＭＳ Ｐ明朝" w:hAnsi="ＭＳ Ｐ明朝"/>
          <w:sz w:val="22"/>
          <w:lang w:val="en"/>
        </w:rPr>
        <w:t>この手続き</w:t>
      </w:r>
      <w:r w:rsidRPr="000D5C5C">
        <w:rPr>
          <w:rFonts w:ascii="ＭＳ Ｐ明朝" w:eastAsia="ＭＳ Ｐ明朝" w:hAnsi="ＭＳ Ｐ明朝" w:hint="eastAsia"/>
          <w:sz w:val="22"/>
          <w:lang w:val="en"/>
        </w:rPr>
        <w:t>（手順）</w:t>
      </w:r>
      <w:r w:rsidRPr="000D5C5C">
        <w:rPr>
          <w:rFonts w:ascii="ＭＳ Ｐ明朝" w:eastAsia="ＭＳ Ｐ明朝" w:hAnsi="ＭＳ Ｐ明朝"/>
          <w:sz w:val="22"/>
          <w:lang w:val="en"/>
        </w:rPr>
        <w:t>は、少なくとも連絡先</w:t>
      </w:r>
      <w:r w:rsidRPr="000D5C5C">
        <w:rPr>
          <w:rFonts w:ascii="ＭＳ Ｐ明朝" w:eastAsia="ＭＳ Ｐ明朝" w:hAnsi="ＭＳ Ｐ明朝" w:hint="eastAsia"/>
          <w:sz w:val="22"/>
          <w:lang w:val="en"/>
        </w:rPr>
        <w:t>や</w:t>
      </w:r>
      <w:r w:rsidRPr="000D5C5C">
        <w:rPr>
          <w:rFonts w:ascii="ＭＳ Ｐ明朝" w:eastAsia="ＭＳ Ｐ明朝" w:hAnsi="ＭＳ Ｐ明朝"/>
          <w:sz w:val="22"/>
          <w:lang w:val="en"/>
        </w:rPr>
        <w:t>森林</w:t>
      </w:r>
      <w:r w:rsidRPr="000D5C5C">
        <w:rPr>
          <w:rFonts w:ascii="ＭＳ Ｐ明朝" w:eastAsia="ＭＳ Ｐ明朝" w:hAnsi="ＭＳ Ｐ明朝" w:hint="eastAsia"/>
          <w:sz w:val="22"/>
          <w:lang w:val="en"/>
        </w:rPr>
        <w:t>資産の内容と規模</w:t>
      </w:r>
      <w:r w:rsidRPr="000D5C5C">
        <w:rPr>
          <w:rFonts w:ascii="ＭＳ Ｐ明朝" w:eastAsia="ＭＳ Ｐ明朝" w:hAnsi="ＭＳ Ｐ明朝"/>
          <w:sz w:val="22"/>
          <w:lang w:val="en"/>
        </w:rPr>
        <w:t>の明確な確認など申請者</w:t>
      </w:r>
      <w:r w:rsidRPr="000D5C5C">
        <w:rPr>
          <w:rFonts w:ascii="ＭＳ Ｐ明朝" w:eastAsia="ＭＳ Ｐ明朝" w:hAnsi="ＭＳ Ｐ明朝"/>
          <w:sz w:val="22"/>
          <w:lang w:val="en"/>
        </w:rPr>
        <w:lastRenderedPageBreak/>
        <w:t>の情報</w:t>
      </w:r>
      <w:r w:rsidRPr="000D5C5C">
        <w:rPr>
          <w:rFonts w:ascii="ＭＳ Ｐ明朝" w:eastAsia="ＭＳ Ｐ明朝" w:hAnsi="ＭＳ Ｐ明朝" w:hint="eastAsia"/>
          <w:sz w:val="22"/>
          <w:lang w:val="en"/>
        </w:rPr>
        <w:t>について</w:t>
      </w:r>
      <w:r w:rsidRPr="000D5C5C">
        <w:rPr>
          <w:rFonts w:ascii="ＭＳ Ｐ明朝" w:eastAsia="ＭＳ Ｐ明朝" w:hAnsi="ＭＳ Ｐ明朝"/>
          <w:sz w:val="22"/>
          <w:lang w:val="en"/>
        </w:rPr>
        <w:t>の検証を含まなければならない。</w:t>
      </w:r>
    </w:p>
    <w:p w14:paraId="40517F44" w14:textId="77777777" w:rsidR="00FF69CA" w:rsidRDefault="001902DA" w:rsidP="00EB15B9">
      <w:pPr>
        <w:shd w:val="clear" w:color="auto" w:fill="FFFFFF"/>
        <w:ind w:leftChars="100" w:left="416"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(e) 不適合を是正</w:t>
      </w:r>
      <w:r w:rsidRPr="000D5C5C">
        <w:rPr>
          <w:rFonts w:ascii="ＭＳ Ｐ明朝" w:eastAsia="ＭＳ Ｐ明朝" w:hAnsi="ＭＳ Ｐ明朝" w:hint="eastAsia"/>
          <w:sz w:val="22"/>
          <w:lang w:val="en"/>
        </w:rPr>
        <w:t>若しくは</w:t>
      </w:r>
      <w:r w:rsidRPr="000D5C5C">
        <w:rPr>
          <w:rFonts w:ascii="ＭＳ Ｐ明朝" w:eastAsia="ＭＳ Ｐ明朝" w:hAnsi="ＭＳ Ｐ明朝"/>
          <w:sz w:val="22"/>
          <w:lang w:val="en"/>
        </w:rPr>
        <w:t>解決し</w:t>
      </w:r>
      <w:r w:rsidRPr="000D5C5C">
        <w:rPr>
          <w:rFonts w:ascii="ＭＳ Ｐ明朝" w:eastAsia="ＭＳ Ｐ明朝" w:hAnsi="ＭＳ Ｐ明朝" w:hint="eastAsia"/>
          <w:sz w:val="22"/>
          <w:lang w:val="en"/>
        </w:rPr>
        <w:t>てい</w:t>
      </w:r>
      <w:r w:rsidRPr="000D5C5C">
        <w:rPr>
          <w:rFonts w:ascii="ＭＳ Ｐ明朝" w:eastAsia="ＭＳ Ｐ明朝" w:hAnsi="ＭＳ Ｐ明朝"/>
          <w:sz w:val="22"/>
          <w:lang w:val="en"/>
        </w:rPr>
        <w:t>ない</w:t>
      </w:r>
      <w:r w:rsidRPr="000D5C5C">
        <w:rPr>
          <w:rFonts w:ascii="ＭＳ Ｐ明朝" w:eastAsia="ＭＳ Ｐ明朝" w:hAnsi="ＭＳ Ｐ明朝" w:hint="eastAsia"/>
          <w:sz w:val="22"/>
          <w:lang w:val="en"/>
        </w:rPr>
        <w:t>加盟者の</w:t>
      </w:r>
      <w:r w:rsidRPr="000D5C5C">
        <w:rPr>
          <w:rFonts w:ascii="ＭＳ Ｐ明朝" w:eastAsia="ＭＳ Ｐ明朝" w:hAnsi="ＭＳ Ｐ明朝"/>
          <w:sz w:val="22"/>
          <w:lang w:val="en"/>
        </w:rPr>
        <w:t>一時停止に関</w:t>
      </w:r>
      <w:r w:rsidRPr="000D5C5C">
        <w:rPr>
          <w:rFonts w:ascii="ＭＳ Ｐ明朝" w:eastAsia="ＭＳ Ｐ明朝" w:hAnsi="ＭＳ Ｐ明朝" w:hint="eastAsia"/>
          <w:sz w:val="22"/>
          <w:lang w:val="en"/>
        </w:rPr>
        <w:t>する書面</w:t>
      </w:r>
      <w:r w:rsidRPr="000D5C5C">
        <w:rPr>
          <w:rFonts w:ascii="ＭＳ Ｐ明朝" w:eastAsia="ＭＳ Ｐ明朝" w:hAnsi="ＭＳ Ｐ明朝"/>
          <w:sz w:val="22"/>
          <w:lang w:val="en"/>
        </w:rPr>
        <w:t>による</w:t>
      </w:r>
      <w:r w:rsidRPr="000D5C5C">
        <w:rPr>
          <w:rFonts w:ascii="ＭＳ Ｐ明朝" w:eastAsia="ＭＳ Ｐ明朝" w:hAnsi="ＭＳ Ｐ明朝" w:hint="eastAsia"/>
          <w:sz w:val="22"/>
          <w:lang w:val="en"/>
        </w:rPr>
        <w:t>手順</w:t>
      </w:r>
      <w:r w:rsidRPr="000D5C5C">
        <w:rPr>
          <w:rFonts w:ascii="ＭＳ Ｐ明朝" w:eastAsia="ＭＳ Ｐ明朝" w:hAnsi="ＭＳ Ｐ明朝"/>
          <w:sz w:val="22"/>
          <w:lang w:val="en"/>
        </w:rPr>
        <w:t>を作成する</w:t>
      </w:r>
      <w:r w:rsidRPr="000D5C5C">
        <w:rPr>
          <w:rFonts w:ascii="ＭＳ Ｐ明朝" w:eastAsia="ＭＳ Ｐ明朝" w:hAnsi="ＭＳ Ｐ明朝" w:hint="eastAsia"/>
          <w:sz w:val="22"/>
          <w:lang w:val="en"/>
        </w:rPr>
        <w:t>。</w:t>
      </w:r>
    </w:p>
    <w:p w14:paraId="328EFD06" w14:textId="4257E0A2" w:rsidR="001902DA" w:rsidRPr="000D5C5C" w:rsidRDefault="001902DA" w:rsidP="00FF69CA">
      <w:pPr>
        <w:shd w:val="clear" w:color="auto" w:fill="FFFFFF"/>
        <w:ind w:leftChars="200" w:left="405" w:firstLineChars="100" w:firstLine="213"/>
        <w:rPr>
          <w:rFonts w:ascii="ＭＳ Ｐ明朝" w:eastAsia="ＭＳ Ｐ明朝" w:hAnsi="ＭＳ Ｐ明朝"/>
          <w:sz w:val="22"/>
          <w:lang w:val="en"/>
        </w:rPr>
      </w:pPr>
      <w:r w:rsidRPr="000D5C5C">
        <w:rPr>
          <w:rFonts w:ascii="ＭＳ Ｐ明朝" w:eastAsia="ＭＳ Ｐ明朝" w:hAnsi="ＭＳ Ｐ明朝"/>
          <w:sz w:val="22"/>
          <w:lang w:val="en"/>
        </w:rPr>
        <w:t>以前に除外されたグループ加盟者は</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その除外から</w:t>
      </w:r>
      <w:r w:rsidRPr="000D5C5C">
        <w:rPr>
          <w:rFonts w:ascii="ＭＳ Ｐ明朝" w:eastAsia="ＭＳ Ｐ明朝" w:hAnsi="ＭＳ Ｐ明朝" w:hint="eastAsia"/>
          <w:sz w:val="22"/>
          <w:lang w:val="en"/>
        </w:rPr>
        <w:t>経過期間が</w:t>
      </w:r>
      <w:r w:rsidRPr="000D5C5C">
        <w:rPr>
          <w:rFonts w:ascii="ＭＳ Ｐ明朝" w:eastAsia="ＭＳ Ｐ明朝" w:hAnsi="ＭＳ Ｐ明朝"/>
          <w:sz w:val="22"/>
          <w:lang w:val="en"/>
        </w:rPr>
        <w:t>12</w:t>
      </w:r>
      <w:r w:rsidRPr="000D5C5C">
        <w:rPr>
          <w:rFonts w:ascii="ＭＳ Ｐ明朝" w:eastAsia="ＭＳ Ｐ明朝" w:hAnsi="ＭＳ Ｐ明朝" w:hint="eastAsia"/>
          <w:sz w:val="22"/>
          <w:lang w:val="en"/>
        </w:rPr>
        <w:t>カ</w:t>
      </w:r>
      <w:r w:rsidRPr="000D5C5C">
        <w:rPr>
          <w:rFonts w:ascii="ＭＳ Ｐ明朝" w:eastAsia="ＭＳ Ｐ明朝" w:hAnsi="ＭＳ Ｐ明朝"/>
          <w:sz w:val="22"/>
          <w:lang w:val="en"/>
        </w:rPr>
        <w:t>月</w:t>
      </w:r>
      <w:r w:rsidRPr="000D5C5C">
        <w:rPr>
          <w:rFonts w:ascii="ＭＳ Ｐ明朝" w:eastAsia="ＭＳ Ｐ明朝" w:hAnsi="ＭＳ Ｐ明朝" w:hint="eastAsia"/>
          <w:sz w:val="22"/>
          <w:lang w:val="en"/>
        </w:rPr>
        <w:t>以前には加盟</w:t>
      </w:r>
      <w:r w:rsidRPr="000D5C5C">
        <w:rPr>
          <w:rFonts w:ascii="ＭＳ Ｐ明朝" w:eastAsia="ＭＳ Ｐ明朝" w:hAnsi="ＭＳ Ｐ明朝"/>
          <w:sz w:val="22"/>
          <w:lang w:val="en"/>
        </w:rPr>
        <w:t>申請ができない。</w:t>
      </w:r>
    </w:p>
    <w:p w14:paraId="328D9A55"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(f) 下記</w:t>
      </w:r>
      <w:r w:rsidRPr="000D5C5C">
        <w:rPr>
          <w:rFonts w:ascii="ＭＳ Ｐ明朝" w:eastAsia="ＭＳ Ｐ明朝" w:hAnsi="ＭＳ Ｐ明朝" w:hint="eastAsia"/>
          <w:sz w:val="22"/>
          <w:lang w:val="en"/>
        </w:rPr>
        <w:t>について書面による</w:t>
      </w:r>
      <w:r w:rsidRPr="000D5C5C">
        <w:rPr>
          <w:rFonts w:ascii="ＭＳ Ｐ明朝" w:eastAsia="ＭＳ Ｐ明朝" w:hAnsi="ＭＳ Ｐ明朝"/>
          <w:sz w:val="22"/>
          <w:lang w:val="en"/>
        </w:rPr>
        <w:t>情報</w:t>
      </w:r>
      <w:r w:rsidRPr="000D5C5C">
        <w:rPr>
          <w:rFonts w:ascii="ＭＳ Ｐ明朝" w:eastAsia="ＭＳ Ｐ明朝" w:hAnsi="ＭＳ Ｐ明朝" w:hint="eastAsia"/>
          <w:sz w:val="22"/>
          <w:lang w:val="en"/>
        </w:rPr>
        <w:t>を</w:t>
      </w:r>
      <w:r w:rsidRPr="000D5C5C">
        <w:rPr>
          <w:rFonts w:ascii="ＭＳ Ｐ明朝" w:eastAsia="ＭＳ Ｐ明朝" w:hAnsi="ＭＳ Ｐ明朝"/>
          <w:sz w:val="22"/>
          <w:lang w:val="en"/>
        </w:rPr>
        <w:t>保持</w:t>
      </w:r>
      <w:r w:rsidRPr="000D5C5C">
        <w:rPr>
          <w:rFonts w:ascii="ＭＳ Ｐ明朝" w:eastAsia="ＭＳ Ｐ明朝" w:hAnsi="ＭＳ Ｐ明朝" w:hint="eastAsia"/>
          <w:sz w:val="22"/>
          <w:lang w:val="en"/>
        </w:rPr>
        <w:t>する。</w:t>
      </w:r>
    </w:p>
    <w:p w14:paraId="7D668FD5" w14:textId="64AFD201" w:rsidR="001902DA" w:rsidRPr="000D5C5C" w:rsidRDefault="001902DA" w:rsidP="00EB15B9">
      <w:pPr>
        <w:shd w:val="clear" w:color="auto" w:fill="FFFFFF"/>
        <w:ind w:leftChars="200" w:left="618" w:hangingChars="100" w:hanging="213"/>
        <w:rPr>
          <w:rFonts w:ascii="ＭＳ Ｐ明朝" w:eastAsia="ＭＳ Ｐ明朝" w:hAnsi="ＭＳ Ｐ明朝"/>
          <w:sz w:val="22"/>
          <w:lang w:val="en"/>
        </w:rPr>
      </w:pPr>
      <w:r w:rsidRPr="000D5C5C">
        <w:rPr>
          <w:rFonts w:ascii="ＭＳ Ｐ明朝" w:eastAsia="ＭＳ Ｐ明朝" w:hAnsi="ＭＳ Ｐ明朝" w:hint="eastAsia"/>
          <w:sz w:val="22"/>
          <w:lang w:val="en"/>
        </w:rPr>
        <w:t>ⅰ</w:t>
      </w:r>
      <w:r w:rsidRPr="000D5C5C">
        <w:rPr>
          <w:rFonts w:ascii="ＭＳ Ｐ明朝" w:eastAsia="ＭＳ Ｐ明朝" w:hAnsi="ＭＳ Ｐ明朝"/>
          <w:sz w:val="22"/>
          <w:lang w:val="en"/>
        </w:rPr>
        <w:t>. グループ主体</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加盟者</w:t>
      </w:r>
      <w:r w:rsidRPr="000D5C5C">
        <w:rPr>
          <w:rFonts w:ascii="ＭＳ Ｐ明朝" w:eastAsia="ＭＳ Ｐ明朝" w:hAnsi="ＭＳ Ｐ明朝" w:hint="eastAsia"/>
          <w:sz w:val="22"/>
          <w:lang w:val="en"/>
        </w:rPr>
        <w:t>による</w:t>
      </w:r>
      <w:r w:rsidRPr="000D5C5C">
        <w:rPr>
          <w:rFonts w:ascii="ＭＳ Ｐ明朝" w:eastAsia="ＭＳ Ｐ明朝" w:hAnsi="ＭＳ Ｐ明朝"/>
          <w:sz w:val="22"/>
          <w:lang w:val="en"/>
        </w:rPr>
        <w:t>持続可能な森林管理</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規格の要求事項</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その他の関連要求事項への適合</w:t>
      </w:r>
    </w:p>
    <w:p w14:paraId="62A8E03A" w14:textId="481856F1" w:rsidR="001902DA" w:rsidRPr="000D5C5C" w:rsidRDefault="001902DA" w:rsidP="00EB15B9">
      <w:pPr>
        <w:shd w:val="clear" w:color="auto" w:fill="FFFFFF"/>
        <w:ind w:leftChars="200" w:left="618" w:hangingChars="100" w:hanging="213"/>
        <w:rPr>
          <w:rFonts w:ascii="ＭＳ Ｐ明朝" w:eastAsia="ＭＳ Ｐ明朝" w:hAnsi="ＭＳ Ｐ明朝"/>
          <w:sz w:val="22"/>
          <w:lang w:val="en"/>
        </w:rPr>
      </w:pPr>
      <w:r w:rsidRPr="000D5C5C">
        <w:rPr>
          <w:rFonts w:ascii="ＭＳ Ｐ明朝" w:eastAsia="ＭＳ Ｐ明朝" w:hAnsi="ＭＳ Ｐ明朝" w:hint="eastAsia"/>
          <w:sz w:val="22"/>
          <w:lang w:val="en"/>
        </w:rPr>
        <w:t>ⅱ</w:t>
      </w:r>
      <w:r w:rsidRPr="000D5C5C">
        <w:rPr>
          <w:rFonts w:ascii="ＭＳ Ｐ明朝" w:eastAsia="ＭＳ Ｐ明朝" w:hAnsi="ＭＳ Ｐ明朝"/>
          <w:sz w:val="22"/>
          <w:lang w:val="en"/>
        </w:rPr>
        <w:t>. すべての加盟者の連絡先</w:t>
      </w:r>
      <w:r w:rsidRPr="000D5C5C">
        <w:rPr>
          <w:rFonts w:ascii="ＭＳ Ｐ明朝" w:eastAsia="ＭＳ Ｐ明朝" w:hAnsi="ＭＳ Ｐ明朝" w:hint="eastAsia"/>
          <w:sz w:val="22"/>
          <w:lang w:val="en"/>
        </w:rPr>
        <w:t>及びその</w:t>
      </w:r>
      <w:r w:rsidRPr="000D5C5C">
        <w:rPr>
          <w:rFonts w:ascii="ＭＳ Ｐ明朝" w:eastAsia="ＭＳ Ｐ明朝" w:hAnsi="ＭＳ Ｐ明朝"/>
          <w:sz w:val="22"/>
          <w:lang w:val="en"/>
        </w:rPr>
        <w:t>森林</w:t>
      </w:r>
      <w:r w:rsidRPr="000D5C5C">
        <w:rPr>
          <w:rFonts w:ascii="ＭＳ Ｐ明朝" w:eastAsia="ＭＳ Ｐ明朝" w:hAnsi="ＭＳ Ｐ明朝" w:hint="eastAsia"/>
          <w:sz w:val="22"/>
          <w:lang w:val="en"/>
        </w:rPr>
        <w:t>資産の内容と規模</w:t>
      </w:r>
      <w:r w:rsidRPr="000D5C5C">
        <w:rPr>
          <w:rFonts w:ascii="ＭＳ Ｐ明朝" w:eastAsia="ＭＳ Ｐ明朝" w:hAnsi="ＭＳ Ｐ明朝"/>
          <w:sz w:val="22"/>
          <w:lang w:val="en"/>
        </w:rPr>
        <w:t>の確認を含む情報</w:t>
      </w:r>
    </w:p>
    <w:p w14:paraId="03AF0909" w14:textId="68CC2893" w:rsidR="001902DA" w:rsidRPr="000D5C5C" w:rsidRDefault="001902DA" w:rsidP="00EB15B9">
      <w:pPr>
        <w:shd w:val="clear" w:color="auto" w:fill="FFFFFF"/>
        <w:ind w:leftChars="100" w:left="203" w:firstLineChars="100" w:firstLine="213"/>
        <w:rPr>
          <w:rFonts w:ascii="ＭＳ Ｐ明朝" w:eastAsia="ＭＳ Ｐ明朝" w:hAnsi="ＭＳ Ｐ明朝"/>
          <w:sz w:val="22"/>
          <w:lang w:val="en"/>
        </w:rPr>
      </w:pPr>
      <w:r w:rsidRPr="000D5C5C">
        <w:rPr>
          <w:rFonts w:ascii="ＭＳ Ｐ明朝" w:eastAsia="ＭＳ Ｐ明朝" w:hAnsi="ＭＳ Ｐ明朝" w:hint="eastAsia"/>
          <w:sz w:val="22"/>
          <w:lang w:val="en"/>
        </w:rPr>
        <w:t>ⅲ</w:t>
      </w:r>
      <w:r w:rsidRPr="000D5C5C">
        <w:rPr>
          <w:rFonts w:ascii="ＭＳ Ｐ明朝" w:eastAsia="ＭＳ Ｐ明朝" w:hAnsi="ＭＳ Ｐ明朝"/>
          <w:sz w:val="22"/>
          <w:lang w:val="en"/>
        </w:rPr>
        <w:t xml:space="preserve">. </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区域</w:t>
      </w:r>
    </w:p>
    <w:p w14:paraId="6CFA4A53" w14:textId="7B3D851D" w:rsidR="001902DA" w:rsidRPr="00C21BFD" w:rsidRDefault="001902DA" w:rsidP="00EB15B9">
      <w:pPr>
        <w:shd w:val="clear" w:color="auto" w:fill="FFFFFF"/>
        <w:ind w:leftChars="100" w:left="203" w:firstLineChars="100" w:firstLine="213"/>
        <w:rPr>
          <w:rFonts w:ascii="ＭＳ Ｐ明朝" w:eastAsia="ＭＳ Ｐ明朝" w:hAnsi="ＭＳ Ｐ明朝"/>
          <w:sz w:val="22"/>
          <w:lang w:val="en"/>
        </w:rPr>
      </w:pPr>
      <w:r w:rsidRPr="000D5C5C">
        <w:rPr>
          <w:rFonts w:ascii="ＭＳ Ｐ明朝" w:eastAsia="ＭＳ Ｐ明朝" w:hAnsi="ＭＳ Ｐ明朝" w:hint="eastAsia"/>
          <w:sz w:val="22"/>
          <w:lang w:val="en"/>
        </w:rPr>
        <w:t>ⅳ</w:t>
      </w:r>
      <w:r w:rsidRPr="000D5C5C">
        <w:rPr>
          <w:rFonts w:ascii="ＭＳ Ｐ明朝" w:eastAsia="ＭＳ Ｐ明朝" w:hAnsi="ＭＳ Ｐ明朝"/>
          <w:sz w:val="22"/>
          <w:lang w:val="en"/>
        </w:rPr>
        <w:t>. 内部モニタリング・プログラムの実行</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レビュー</w:t>
      </w:r>
      <w:r w:rsidRPr="000D5C5C">
        <w:rPr>
          <w:rFonts w:ascii="ＭＳ Ｐ明朝" w:eastAsia="ＭＳ Ｐ明朝" w:hAnsi="ＭＳ Ｐ明朝" w:hint="eastAsia"/>
          <w:sz w:val="22"/>
          <w:lang w:val="en"/>
        </w:rPr>
        <w:t>と予防及び是正措置</w:t>
      </w:r>
    </w:p>
    <w:p w14:paraId="4BAA68EC" w14:textId="77777777" w:rsidR="00FF69CA" w:rsidRDefault="001902DA" w:rsidP="00EB15B9">
      <w:pPr>
        <w:shd w:val="clear" w:color="auto" w:fill="FFFFFF"/>
        <w:ind w:leftChars="100" w:left="416"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(g) すべての加盟者</w:t>
      </w:r>
      <w:r w:rsidRPr="000D5C5C">
        <w:rPr>
          <w:rFonts w:ascii="ＭＳ Ｐ明朝" w:eastAsia="ＭＳ Ｐ明朝" w:hAnsi="ＭＳ Ｐ明朝" w:hint="eastAsia"/>
          <w:sz w:val="22"/>
          <w:lang w:val="en"/>
        </w:rPr>
        <w:t>との</w:t>
      </w:r>
      <w:r w:rsidRPr="000D5C5C">
        <w:rPr>
          <w:rFonts w:ascii="ＭＳ Ｐ明朝" w:eastAsia="ＭＳ Ｐ明朝" w:hAnsi="ＭＳ Ｐ明朝"/>
          <w:sz w:val="22"/>
          <w:lang w:val="en"/>
        </w:rPr>
        <w:t>間</w:t>
      </w:r>
      <w:r w:rsidRPr="000D5C5C">
        <w:rPr>
          <w:rFonts w:ascii="ＭＳ Ｐ明朝" w:eastAsia="ＭＳ Ｐ明朝" w:hAnsi="ＭＳ Ｐ明朝" w:hint="eastAsia"/>
          <w:sz w:val="22"/>
          <w:lang w:val="en"/>
        </w:rPr>
        <w:t>に</w:t>
      </w:r>
      <w:r w:rsidRPr="000D5C5C">
        <w:rPr>
          <w:rFonts w:ascii="ＭＳ Ｐ明朝" w:eastAsia="ＭＳ Ｐ明朝" w:hAnsi="ＭＳ Ｐ明朝"/>
          <w:sz w:val="22"/>
          <w:lang w:val="en"/>
        </w:rPr>
        <w:t>持続可能な森林管理規格への適合に関する加盟者のコミットメントを含む拘束力を有する文書による合意に基づ</w:t>
      </w:r>
      <w:r w:rsidRPr="000D5C5C">
        <w:rPr>
          <w:rFonts w:ascii="ＭＳ Ｐ明朝" w:eastAsia="ＭＳ Ｐ明朝" w:hAnsi="ＭＳ Ｐ明朝" w:hint="eastAsia"/>
          <w:sz w:val="22"/>
          <w:lang w:val="en"/>
        </w:rPr>
        <w:t>く</w:t>
      </w:r>
      <w:r w:rsidRPr="000D5C5C">
        <w:rPr>
          <w:rFonts w:ascii="ＭＳ Ｐ明朝" w:eastAsia="ＭＳ Ｐ明朝" w:hAnsi="ＭＳ Ｐ明朝"/>
          <w:sz w:val="22"/>
          <w:lang w:val="en"/>
        </w:rPr>
        <w:t>連結を構築する。</w:t>
      </w:r>
    </w:p>
    <w:p w14:paraId="59024ADC" w14:textId="118C3A6F" w:rsidR="001902DA" w:rsidRPr="000D5C5C" w:rsidRDefault="001902DA" w:rsidP="00FF69CA">
      <w:pPr>
        <w:shd w:val="clear" w:color="auto" w:fill="FFFFFF"/>
        <w:ind w:leftChars="200" w:left="405"/>
        <w:rPr>
          <w:rFonts w:ascii="ＭＳ Ｐ明朝" w:eastAsia="ＭＳ Ｐ明朝" w:hAnsi="ＭＳ Ｐ明朝"/>
          <w:sz w:val="22"/>
          <w:lang w:val="en"/>
        </w:rPr>
      </w:pPr>
      <w:r w:rsidRPr="000D5C5C">
        <w:rPr>
          <w:rFonts w:ascii="ＭＳ Ｐ明朝" w:eastAsia="ＭＳ Ｐ明朝" w:hAnsi="ＭＳ Ｐ明朝"/>
          <w:sz w:val="22"/>
          <w:lang w:val="en"/>
        </w:rPr>
        <w:t>グループ主体は、すべての加盟者に</w:t>
      </w:r>
      <w:r w:rsidRPr="000D5C5C">
        <w:rPr>
          <w:rFonts w:ascii="ＭＳ Ｐ明朝" w:eastAsia="ＭＳ Ｐ明朝" w:hAnsi="ＭＳ Ｐ明朝" w:hint="eastAsia"/>
          <w:sz w:val="22"/>
          <w:lang w:val="en"/>
        </w:rPr>
        <w:t>対し</w:t>
      </w:r>
      <w:r w:rsidRPr="000D5C5C">
        <w:rPr>
          <w:rFonts w:ascii="ＭＳ Ｐ明朝" w:eastAsia="ＭＳ Ｐ明朝" w:hAnsi="ＭＳ Ｐ明朝"/>
          <w:sz w:val="22"/>
          <w:lang w:val="en"/>
        </w:rPr>
        <w:t>、</w:t>
      </w:r>
      <w:r w:rsidRPr="000D5C5C">
        <w:rPr>
          <w:rFonts w:ascii="ＭＳ Ｐ明朝" w:eastAsia="ＭＳ Ｐ明朝" w:hAnsi="ＭＳ Ｐ明朝" w:hint="eastAsia"/>
          <w:sz w:val="22"/>
          <w:lang w:val="en"/>
        </w:rPr>
        <w:t>必要な場合には</w:t>
      </w:r>
      <w:r w:rsidRPr="000D5C5C">
        <w:rPr>
          <w:rFonts w:ascii="ＭＳ Ｐ明朝" w:eastAsia="ＭＳ Ｐ明朝" w:hAnsi="ＭＳ Ｐ明朝"/>
          <w:sz w:val="22"/>
          <w:lang w:val="en"/>
        </w:rPr>
        <w:t>是正措置や予防措置を実行</w:t>
      </w:r>
      <w:r w:rsidRPr="000D5C5C">
        <w:rPr>
          <w:rFonts w:ascii="ＭＳ Ｐ明朝" w:eastAsia="ＭＳ Ｐ明朝" w:hAnsi="ＭＳ Ｐ明朝" w:hint="eastAsia"/>
          <w:sz w:val="22"/>
          <w:lang w:val="en"/>
        </w:rPr>
        <w:t>し</w:t>
      </w:r>
      <w:r w:rsidRPr="000D5C5C">
        <w:rPr>
          <w:rFonts w:ascii="ＭＳ Ｐ明朝" w:eastAsia="ＭＳ Ｐ明朝" w:hAnsi="ＭＳ Ｐ明朝"/>
          <w:sz w:val="22"/>
          <w:lang w:val="en"/>
        </w:rPr>
        <w:t>、</w:t>
      </w:r>
      <w:r w:rsidRPr="000D5C5C">
        <w:rPr>
          <w:rFonts w:ascii="ＭＳ Ｐ明朝" w:eastAsia="ＭＳ Ｐ明朝" w:hAnsi="ＭＳ Ｐ明朝" w:hint="eastAsia"/>
          <w:sz w:val="22"/>
          <w:lang w:val="en"/>
        </w:rPr>
        <w:t>若しくは</w:t>
      </w:r>
      <w:r w:rsidRPr="000D5C5C">
        <w:rPr>
          <w:rFonts w:ascii="ＭＳ Ｐ明朝" w:eastAsia="ＭＳ Ｐ明朝" w:hAnsi="ＭＳ Ｐ明朝"/>
          <w:sz w:val="22"/>
          <w:lang w:val="en"/>
        </w:rPr>
        <w:t>強制</w:t>
      </w:r>
      <w:r w:rsidRPr="000D5C5C">
        <w:rPr>
          <w:rFonts w:ascii="ＭＳ Ｐ明朝" w:eastAsia="ＭＳ Ｐ明朝" w:hAnsi="ＭＳ Ｐ明朝" w:hint="eastAsia"/>
          <w:sz w:val="22"/>
          <w:lang w:val="en"/>
        </w:rPr>
        <w:t>し</w:t>
      </w:r>
      <w:r w:rsidRPr="000D5C5C">
        <w:rPr>
          <w:rFonts w:ascii="ＭＳ Ｐ明朝" w:eastAsia="ＭＳ Ｐ明朝" w:hAnsi="ＭＳ Ｐ明朝"/>
          <w:sz w:val="22"/>
          <w:lang w:val="en"/>
        </w:rPr>
        <w:t>、</w:t>
      </w:r>
      <w:r w:rsidRPr="000D5C5C">
        <w:rPr>
          <w:rFonts w:ascii="ＭＳ Ｐ明朝" w:eastAsia="ＭＳ Ｐ明朝" w:hAnsi="ＭＳ Ｐ明朝" w:hint="eastAsia"/>
          <w:sz w:val="22"/>
          <w:lang w:val="en"/>
        </w:rPr>
        <w:t>また</w:t>
      </w:r>
      <w:r w:rsidRPr="000D5C5C">
        <w:rPr>
          <w:rFonts w:ascii="ＭＳ Ｐ明朝" w:eastAsia="ＭＳ Ｐ明朝" w:hAnsi="ＭＳ Ｐ明朝"/>
          <w:sz w:val="22"/>
          <w:lang w:val="en"/>
        </w:rPr>
        <w:t>持続可能な森林管理</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規格との不適合がある場合</w:t>
      </w:r>
      <w:r w:rsidRPr="000D5C5C">
        <w:rPr>
          <w:rFonts w:ascii="ＭＳ Ｐ明朝" w:eastAsia="ＭＳ Ｐ明朝" w:hAnsi="ＭＳ Ｐ明朝" w:hint="eastAsia"/>
          <w:sz w:val="22"/>
          <w:lang w:val="en"/>
        </w:rPr>
        <w:t>に</w:t>
      </w:r>
      <w:r w:rsidRPr="000D5C5C">
        <w:rPr>
          <w:rFonts w:ascii="ＭＳ Ｐ明朝" w:eastAsia="ＭＳ Ｐ明朝" w:hAnsi="ＭＳ Ｐ明朝"/>
          <w:sz w:val="22"/>
          <w:lang w:val="en"/>
        </w:rPr>
        <w:t>は</w:t>
      </w:r>
      <w:r w:rsidRPr="000D5C5C">
        <w:rPr>
          <w:rFonts w:ascii="ＭＳ Ｐ明朝" w:eastAsia="ＭＳ Ｐ明朝" w:hAnsi="ＭＳ Ｐ明朝" w:hint="eastAsia"/>
          <w:sz w:val="22"/>
          <w:lang w:val="en"/>
        </w:rPr>
        <w:t>、当該</w:t>
      </w:r>
      <w:r w:rsidRPr="000D5C5C">
        <w:rPr>
          <w:rFonts w:ascii="ＭＳ Ｐ明朝" w:eastAsia="ＭＳ Ｐ明朝" w:hAnsi="ＭＳ Ｐ明朝"/>
          <w:sz w:val="22"/>
          <w:lang w:val="en"/>
        </w:rPr>
        <w:t>加盟者を認証の対象範囲から除外する措置をとる権利を</w:t>
      </w:r>
      <w:r w:rsidRPr="000D5C5C">
        <w:rPr>
          <w:rFonts w:ascii="ＭＳ Ｐ明朝" w:eastAsia="ＭＳ Ｐ明朝" w:hAnsi="ＭＳ Ｐ明朝" w:hint="eastAsia"/>
          <w:sz w:val="22"/>
          <w:lang w:val="en"/>
        </w:rPr>
        <w:t>含む</w:t>
      </w:r>
      <w:r w:rsidRPr="000D5C5C">
        <w:rPr>
          <w:rFonts w:ascii="ＭＳ Ｐ明朝" w:eastAsia="ＭＳ Ｐ明朝" w:hAnsi="ＭＳ Ｐ明朝"/>
          <w:sz w:val="22"/>
          <w:lang w:val="en"/>
        </w:rPr>
        <w:t>契約書</w:t>
      </w:r>
      <w:r w:rsidRPr="000D5C5C">
        <w:rPr>
          <w:rFonts w:ascii="ＭＳ Ｐ明朝" w:eastAsia="ＭＳ Ｐ明朝" w:hAnsi="ＭＳ Ｐ明朝" w:hint="eastAsia"/>
          <w:sz w:val="22"/>
          <w:lang w:val="en"/>
        </w:rPr>
        <w:t>又は</w:t>
      </w:r>
      <w:r w:rsidRPr="000D5C5C">
        <w:rPr>
          <w:rFonts w:ascii="ＭＳ Ｐ明朝" w:eastAsia="ＭＳ Ｐ明朝" w:hAnsi="ＭＳ Ｐ明朝"/>
          <w:sz w:val="22"/>
          <w:lang w:val="en"/>
        </w:rPr>
        <w:t>その他の形式の合意書を結ばなければならない。</w:t>
      </w:r>
    </w:p>
    <w:p w14:paraId="55427A19" w14:textId="77777777" w:rsidR="00D82407" w:rsidRDefault="001902DA" w:rsidP="00FF69CA">
      <w:pPr>
        <w:shd w:val="clear" w:color="auto" w:fill="FFFFFF"/>
        <w:ind w:leftChars="100" w:left="203" w:firstLineChars="100" w:firstLine="193"/>
        <w:rPr>
          <w:rFonts w:ascii="ＭＳ 明朝" w:eastAsia="ＭＳ 明朝" w:hAnsi="ＭＳ 明朝"/>
          <w:b/>
          <w:bCs/>
          <w:sz w:val="20"/>
          <w:szCs w:val="20"/>
          <w:lang w:val="en"/>
        </w:rPr>
      </w:pPr>
      <w:r w:rsidRPr="00FF69CA">
        <w:rPr>
          <w:rFonts w:ascii="ＭＳ ゴシック" w:eastAsia="ＭＳ ゴシック" w:hAnsi="ＭＳ ゴシック" w:hint="eastAsia"/>
          <w:b/>
          <w:bCs/>
          <w:sz w:val="20"/>
          <w:szCs w:val="20"/>
          <w:lang w:val="en"/>
        </w:rPr>
        <w:t>注意書：</w:t>
      </w:r>
      <w:r w:rsidRPr="005C650A">
        <w:rPr>
          <w:rFonts w:ascii="ＭＳ 明朝" w:eastAsia="ＭＳ 明朝" w:hAnsi="ＭＳ 明朝"/>
          <w:b/>
          <w:bCs/>
          <w:sz w:val="20"/>
          <w:szCs w:val="20"/>
          <w:lang w:val="en"/>
        </w:rPr>
        <w:t>「加盟者のコミットメントを含む拘束力を有する文書」</w:t>
      </w:r>
      <w:r w:rsidRPr="005C650A">
        <w:rPr>
          <w:rFonts w:ascii="ＭＳ 明朝" w:eastAsia="ＭＳ 明朝" w:hAnsi="ＭＳ 明朝" w:hint="eastAsia"/>
          <w:b/>
          <w:bCs/>
          <w:sz w:val="20"/>
          <w:szCs w:val="20"/>
          <w:lang w:val="en"/>
        </w:rPr>
        <w:t>及び</w:t>
      </w:r>
      <w:r w:rsidRPr="005C650A">
        <w:rPr>
          <w:rFonts w:ascii="ＭＳ 明朝" w:eastAsia="ＭＳ 明朝" w:hAnsi="ＭＳ 明朝"/>
          <w:b/>
          <w:bCs/>
          <w:sz w:val="20"/>
          <w:szCs w:val="20"/>
          <w:lang w:val="en"/>
        </w:rPr>
        <w:t>「すべての加盟者との契</w:t>
      </w:r>
    </w:p>
    <w:p w14:paraId="7C583F31" w14:textId="77777777" w:rsidR="00D82407" w:rsidRDefault="001902DA" w:rsidP="00D82407">
      <w:pPr>
        <w:shd w:val="clear" w:color="auto" w:fill="FFFFFF"/>
        <w:ind w:leftChars="100" w:left="203" w:firstLineChars="100" w:firstLine="193"/>
        <w:rPr>
          <w:rFonts w:ascii="ＭＳ Ｐ明朝" w:eastAsia="ＭＳ Ｐ明朝" w:hAnsi="ＭＳ Ｐ明朝"/>
          <w:sz w:val="20"/>
          <w:szCs w:val="20"/>
          <w:lang w:val="en"/>
        </w:rPr>
      </w:pPr>
      <w:r w:rsidRPr="005C650A">
        <w:rPr>
          <w:rFonts w:ascii="ＭＳ 明朝" w:eastAsia="ＭＳ 明朝" w:hAnsi="ＭＳ 明朝"/>
          <w:b/>
          <w:bCs/>
          <w:sz w:val="20"/>
          <w:szCs w:val="20"/>
          <w:lang w:val="en"/>
        </w:rPr>
        <w:t>約書</w:t>
      </w:r>
      <w:r w:rsidRPr="005C650A">
        <w:rPr>
          <w:rFonts w:ascii="ＭＳ 明朝" w:eastAsia="ＭＳ 明朝" w:hAnsi="ＭＳ 明朝" w:hint="eastAsia"/>
          <w:b/>
          <w:bCs/>
          <w:sz w:val="20"/>
          <w:szCs w:val="20"/>
          <w:lang w:val="en"/>
        </w:rPr>
        <w:t>又は</w:t>
      </w:r>
      <w:r w:rsidRPr="005C650A">
        <w:rPr>
          <w:rFonts w:ascii="ＭＳ 明朝" w:eastAsia="ＭＳ 明朝" w:hAnsi="ＭＳ 明朝"/>
          <w:b/>
          <w:bCs/>
          <w:sz w:val="20"/>
          <w:szCs w:val="20"/>
          <w:lang w:val="en"/>
        </w:rPr>
        <w:t>その他の形式の合意書」に関する要求事項</w:t>
      </w:r>
      <w:r w:rsidRPr="000D5C5C">
        <w:rPr>
          <w:rFonts w:ascii="ＭＳ Ｐ明朝" w:eastAsia="ＭＳ Ｐ明朝" w:hAnsi="ＭＳ Ｐ明朝" w:hint="eastAsia"/>
          <w:sz w:val="20"/>
          <w:szCs w:val="20"/>
          <w:lang w:val="en"/>
        </w:rPr>
        <w:t>については</w:t>
      </w:r>
      <w:r w:rsidRPr="000D5C5C">
        <w:rPr>
          <w:rFonts w:ascii="ＭＳ Ｐ明朝" w:eastAsia="ＭＳ Ｐ明朝" w:hAnsi="ＭＳ Ｐ明朝"/>
          <w:sz w:val="20"/>
          <w:szCs w:val="20"/>
          <w:lang w:val="en"/>
        </w:rPr>
        <w:t>、関係加盟者を代表する</w:t>
      </w:r>
      <w:r w:rsidRPr="000D5C5C">
        <w:rPr>
          <w:rFonts w:ascii="ＭＳ Ｐ明朝" w:eastAsia="ＭＳ Ｐ明朝" w:hAnsi="ＭＳ Ｐ明朝" w:hint="eastAsia"/>
          <w:sz w:val="20"/>
          <w:szCs w:val="20"/>
          <w:lang w:val="en"/>
        </w:rPr>
        <w:t>者が</w:t>
      </w:r>
      <w:r w:rsidRPr="000D5C5C">
        <w:rPr>
          <w:rFonts w:ascii="ＭＳ Ｐ明朝" w:eastAsia="ＭＳ Ｐ明朝" w:hAnsi="ＭＳ Ｐ明朝"/>
          <w:sz w:val="20"/>
          <w:szCs w:val="20"/>
          <w:lang w:val="en"/>
        </w:rPr>
        <w:t>法律</w:t>
      </w:r>
    </w:p>
    <w:p w14:paraId="3D33C501" w14:textId="1D600F84" w:rsidR="00D82407" w:rsidRDefault="00D82407" w:rsidP="00D82407">
      <w:pPr>
        <w:shd w:val="clear" w:color="auto" w:fill="FFFFFF"/>
        <w:ind w:firstLineChars="100" w:firstLine="193"/>
        <w:rPr>
          <w:rFonts w:ascii="ＭＳ Ｐ明朝" w:eastAsia="ＭＳ Ｐ明朝" w:hAnsi="ＭＳ Ｐ明朝"/>
          <w:sz w:val="20"/>
          <w:szCs w:val="20"/>
          <w:lang w:val="en-GB"/>
        </w:rPr>
      </w:pPr>
      <w:r>
        <w:rPr>
          <w:rFonts w:ascii="ＭＳ Ｐ明朝" w:eastAsia="ＭＳ Ｐ明朝" w:hAnsi="ＭＳ Ｐ明朝" w:hint="eastAsia"/>
          <w:sz w:val="20"/>
          <w:szCs w:val="20"/>
          <w:lang w:val="en"/>
        </w:rPr>
        <w:t xml:space="preserve">　　</w:t>
      </w:r>
      <w:r w:rsidR="001902DA" w:rsidRPr="000D5C5C">
        <w:rPr>
          <w:rFonts w:ascii="ＭＳ Ｐ明朝" w:eastAsia="ＭＳ Ｐ明朝" w:hAnsi="ＭＳ Ｐ明朝"/>
          <w:sz w:val="20"/>
          <w:szCs w:val="20"/>
          <w:lang w:val="en"/>
        </w:rPr>
        <w:t>上の権限を有し、そのコミットメントと契約書類が強制力を有することが示される場合</w:t>
      </w:r>
      <w:r w:rsidR="001902DA" w:rsidRPr="000D5C5C">
        <w:rPr>
          <w:rFonts w:ascii="ＭＳ Ｐ明朝" w:eastAsia="ＭＳ Ｐ明朝" w:hAnsi="ＭＳ Ｐ明朝" w:hint="eastAsia"/>
          <w:sz w:val="20"/>
          <w:szCs w:val="20"/>
          <w:lang w:val="en"/>
        </w:rPr>
        <w:t>に</w:t>
      </w:r>
      <w:r w:rsidR="001902DA" w:rsidRPr="000D5C5C">
        <w:rPr>
          <w:rFonts w:ascii="ＭＳ Ｐ明朝" w:eastAsia="ＭＳ Ｐ明朝" w:hAnsi="ＭＳ Ｐ明朝"/>
          <w:sz w:val="20"/>
          <w:szCs w:val="20"/>
          <w:lang w:val="en"/>
        </w:rPr>
        <w:t>は、</w:t>
      </w:r>
      <w:r w:rsidR="001902DA" w:rsidRPr="000D5C5C">
        <w:rPr>
          <w:rFonts w:ascii="ＭＳ Ｐ明朝" w:eastAsia="ＭＳ Ｐ明朝" w:hAnsi="ＭＳ Ｐ明朝" w:hint="eastAsia"/>
          <w:sz w:val="20"/>
          <w:szCs w:val="20"/>
          <w:lang w:val="en"/>
        </w:rPr>
        <w:t>森林</w:t>
      </w:r>
      <w:r w:rsidR="001902DA" w:rsidRPr="000D5C5C">
        <w:rPr>
          <w:rFonts w:ascii="ＭＳ Ｐ明朝" w:eastAsia="ＭＳ Ｐ明朝" w:hAnsi="ＭＳ Ｐ明朝" w:hint="eastAsia"/>
          <w:sz w:val="20"/>
          <w:szCs w:val="20"/>
          <w:lang w:val="en-GB"/>
        </w:rPr>
        <w:t>林所有</w:t>
      </w:r>
    </w:p>
    <w:p w14:paraId="5255A8A8" w14:textId="77777777" w:rsidR="00D82407" w:rsidRDefault="001902DA" w:rsidP="00D82407">
      <w:pPr>
        <w:shd w:val="clear" w:color="auto" w:fill="FFFFFF"/>
        <w:ind w:firstLineChars="200" w:firstLine="385"/>
        <w:rPr>
          <w:rFonts w:ascii="ＭＳ Ｐ明朝" w:eastAsia="ＭＳ Ｐ明朝" w:hAnsi="ＭＳ Ｐ明朝"/>
          <w:sz w:val="20"/>
          <w:szCs w:val="20"/>
          <w:lang w:val="en-GB"/>
        </w:rPr>
      </w:pPr>
      <w:r w:rsidRPr="000D5C5C">
        <w:rPr>
          <w:rFonts w:ascii="ＭＳ Ｐ明朝" w:eastAsia="ＭＳ Ｐ明朝" w:hAnsi="ＭＳ Ｐ明朝" w:hint="eastAsia"/>
          <w:sz w:val="20"/>
          <w:szCs w:val="20"/>
          <w:lang w:val="en-GB"/>
        </w:rPr>
        <w:t>者・管理（者）組合，持続可能な森林管理グループ，税申告グループなど既存の</w:t>
      </w:r>
      <w:r w:rsidR="006B5448">
        <w:rPr>
          <w:rFonts w:ascii="ＭＳ Ｐ明朝" w:eastAsia="ＭＳ Ｐ明朝" w:hAnsi="ＭＳ Ｐ明朝"/>
          <w:sz w:val="20"/>
          <w:szCs w:val="20"/>
          <w:lang w:val="en-GB"/>
        </w:rPr>
        <w:t xml:space="preserve"> </w:t>
      </w:r>
      <w:r w:rsidRPr="000D5C5C">
        <w:rPr>
          <w:rFonts w:ascii="ＭＳ Ｐ明朝" w:eastAsia="ＭＳ Ｐ明朝" w:hAnsi="ＭＳ Ｐ明朝" w:hint="eastAsia"/>
          <w:sz w:val="20"/>
          <w:szCs w:val="20"/>
          <w:lang w:val="en-GB"/>
        </w:rPr>
        <w:t>組織や団体等のコミ</w:t>
      </w:r>
    </w:p>
    <w:p w14:paraId="47FECBBD" w14:textId="3B3409A0" w:rsidR="001902DA" w:rsidRPr="000D5C5C" w:rsidRDefault="00D82407" w:rsidP="00D82407">
      <w:pPr>
        <w:shd w:val="clear" w:color="auto" w:fill="FFFFFF"/>
        <w:ind w:firstLineChars="200" w:firstLine="385"/>
        <w:rPr>
          <w:rFonts w:ascii="ＭＳ Ｐ明朝" w:eastAsia="ＭＳ Ｐ明朝" w:hAnsi="ＭＳ Ｐ明朝"/>
          <w:sz w:val="20"/>
          <w:szCs w:val="20"/>
          <w:lang w:val="en"/>
        </w:rPr>
      </w:pPr>
      <w:r>
        <w:rPr>
          <w:rFonts w:ascii="ＭＳ Ｐ明朝" w:eastAsia="ＭＳ Ｐ明朝" w:hAnsi="ＭＳ Ｐ明朝" w:hint="eastAsia"/>
          <w:sz w:val="20"/>
          <w:szCs w:val="20"/>
          <w:lang w:val="en-GB"/>
        </w:rPr>
        <w:t xml:space="preserve">　</w:t>
      </w:r>
      <w:r w:rsidR="001902DA" w:rsidRPr="000D5C5C">
        <w:rPr>
          <w:rFonts w:ascii="ＭＳ Ｐ明朝" w:eastAsia="ＭＳ Ｐ明朝" w:hAnsi="ＭＳ Ｐ明朝" w:hint="eastAsia"/>
          <w:sz w:val="20"/>
          <w:szCs w:val="20"/>
          <w:lang w:val="en-GB"/>
        </w:rPr>
        <w:t>ットメントや契約書面であっても、本項に規定する</w:t>
      </w:r>
      <w:r w:rsidR="001902DA" w:rsidRPr="000D5C5C">
        <w:rPr>
          <w:rFonts w:ascii="ＭＳ Ｐ明朝" w:eastAsia="ＭＳ Ｐ明朝" w:hAnsi="ＭＳ Ｐ明朝"/>
          <w:sz w:val="20"/>
          <w:szCs w:val="20"/>
          <w:lang w:val="en"/>
        </w:rPr>
        <w:t>コミットメント</w:t>
      </w:r>
      <w:r w:rsidR="001902DA" w:rsidRPr="000D5C5C">
        <w:rPr>
          <w:rFonts w:ascii="ＭＳ Ｐ明朝" w:eastAsia="ＭＳ Ｐ明朝" w:hAnsi="ＭＳ Ｐ明朝" w:hint="eastAsia"/>
          <w:sz w:val="20"/>
          <w:szCs w:val="20"/>
          <w:lang w:val="en"/>
        </w:rPr>
        <w:t>等としてその要件を</w:t>
      </w:r>
      <w:r w:rsidR="001902DA" w:rsidRPr="000D5C5C">
        <w:rPr>
          <w:rFonts w:ascii="ＭＳ Ｐ明朝" w:eastAsia="ＭＳ Ｐ明朝" w:hAnsi="ＭＳ Ｐ明朝"/>
          <w:sz w:val="20"/>
          <w:szCs w:val="20"/>
          <w:lang w:val="en"/>
        </w:rPr>
        <w:t>満たすことができる。</w:t>
      </w:r>
    </w:p>
    <w:p w14:paraId="14DAE821" w14:textId="77777777" w:rsidR="001902DA" w:rsidRPr="000D5C5C" w:rsidRDefault="001902DA" w:rsidP="00EB15B9">
      <w:pPr>
        <w:shd w:val="clear" w:color="auto" w:fill="FFFFFF"/>
        <w:ind w:leftChars="100" w:left="20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 xml:space="preserve">(h) すべての加盟者に対しグループ森林認証への加盟を確認する文書を提供する。 </w:t>
      </w:r>
    </w:p>
    <w:p w14:paraId="2D0804FE" w14:textId="77777777" w:rsidR="001902DA" w:rsidRPr="000D5C5C" w:rsidRDefault="001902DA" w:rsidP="00EB15B9">
      <w:pPr>
        <w:shd w:val="clear" w:color="auto" w:fill="FFFFFF"/>
        <w:ind w:leftChars="100" w:left="396" w:hangingChars="100" w:hanging="19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(i) すべての加盟者に持続可能な森林管理</w:t>
      </w:r>
      <w:r w:rsidRPr="000D5C5C">
        <w:rPr>
          <w:rFonts w:ascii="ＭＳ Ｐ明朝" w:eastAsia="ＭＳ Ｐ明朝" w:hAnsi="ＭＳ Ｐ明朝" w:hint="eastAsia"/>
          <w:sz w:val="20"/>
          <w:szCs w:val="20"/>
          <w:lang w:val="en"/>
        </w:rPr>
        <w:t>認証</w:t>
      </w:r>
      <w:r w:rsidRPr="000D5C5C">
        <w:rPr>
          <w:rFonts w:ascii="ＭＳ Ｐ明朝" w:eastAsia="ＭＳ Ｐ明朝" w:hAnsi="ＭＳ Ｐ明朝"/>
          <w:sz w:val="20"/>
          <w:szCs w:val="20"/>
          <w:lang w:val="en"/>
        </w:rPr>
        <w:t>規格</w:t>
      </w:r>
      <w:r w:rsidRPr="000D5C5C">
        <w:rPr>
          <w:rFonts w:ascii="ＭＳ Ｐ明朝" w:eastAsia="ＭＳ Ｐ明朝" w:hAnsi="ＭＳ Ｐ明朝" w:hint="eastAsia"/>
          <w:sz w:val="20"/>
          <w:szCs w:val="20"/>
          <w:lang w:val="en"/>
        </w:rPr>
        <w:t>と</w:t>
      </w:r>
      <w:r w:rsidRPr="000D5C5C">
        <w:rPr>
          <w:rFonts w:ascii="ＭＳ Ｐ明朝" w:eastAsia="ＭＳ Ｐ明朝" w:hAnsi="ＭＳ Ｐ明朝"/>
          <w:sz w:val="20"/>
          <w:szCs w:val="20"/>
          <w:lang w:val="en"/>
        </w:rPr>
        <w:t>関連するその他の要求事項を効果的に実行するために求められる情報と指針を提供する。</w:t>
      </w:r>
    </w:p>
    <w:p w14:paraId="27B4574C" w14:textId="77777777" w:rsidR="001902DA" w:rsidRPr="000D5C5C" w:rsidRDefault="001902DA" w:rsidP="00EB15B9">
      <w:pPr>
        <w:shd w:val="clear" w:color="auto" w:fill="FFFFFF"/>
        <w:ind w:leftChars="100" w:left="396" w:hangingChars="100" w:hanging="19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 xml:space="preserve">(j) </w:t>
      </w:r>
      <w:r w:rsidRPr="000D5C5C">
        <w:rPr>
          <w:rFonts w:ascii="ＭＳ Ｐ明朝" w:eastAsia="ＭＳ Ｐ明朝" w:hAnsi="ＭＳ Ｐ明朝" w:hint="eastAsia"/>
          <w:sz w:val="20"/>
          <w:szCs w:val="20"/>
          <w:lang w:val="en"/>
        </w:rPr>
        <w:t>当該</w:t>
      </w:r>
      <w:r w:rsidRPr="000D5C5C">
        <w:rPr>
          <w:rFonts w:ascii="ＭＳ Ｐ明朝" w:eastAsia="ＭＳ Ｐ明朝" w:hAnsi="ＭＳ Ｐ明朝"/>
          <w:sz w:val="20"/>
          <w:szCs w:val="20"/>
          <w:lang w:val="en"/>
        </w:rPr>
        <w:t>グループ</w:t>
      </w:r>
      <w:r w:rsidRPr="000D5C5C">
        <w:rPr>
          <w:rFonts w:ascii="ＭＳ Ｐ明朝" w:eastAsia="ＭＳ Ｐ明朝" w:hAnsi="ＭＳ Ｐ明朝" w:hint="eastAsia"/>
          <w:sz w:val="20"/>
          <w:szCs w:val="20"/>
          <w:lang w:val="en"/>
        </w:rPr>
        <w:t>認証</w:t>
      </w:r>
      <w:r w:rsidRPr="000D5C5C">
        <w:rPr>
          <w:rFonts w:ascii="ＭＳ Ｐ明朝" w:eastAsia="ＭＳ Ｐ明朝" w:hAnsi="ＭＳ Ｐ明朝"/>
          <w:sz w:val="20"/>
          <w:szCs w:val="20"/>
          <w:lang w:val="en"/>
        </w:rPr>
        <w:t>以外の</w:t>
      </w:r>
      <w:r w:rsidRPr="000D5C5C">
        <w:rPr>
          <w:rFonts w:ascii="ＭＳ Ｐ明朝" w:eastAsia="ＭＳ Ｐ明朝" w:hAnsi="ＭＳ Ｐ明朝" w:hint="eastAsia"/>
          <w:sz w:val="20"/>
          <w:szCs w:val="20"/>
          <w:lang w:val="en"/>
        </w:rPr>
        <w:t>認証において加盟者から</w:t>
      </w:r>
      <w:r w:rsidRPr="000D5C5C">
        <w:rPr>
          <w:rFonts w:ascii="ＭＳ Ｐ明朝" w:eastAsia="ＭＳ Ｐ明朝" w:hAnsi="ＭＳ Ｐ明朝"/>
          <w:sz w:val="20"/>
          <w:szCs w:val="20"/>
          <w:lang w:val="en"/>
        </w:rPr>
        <w:t>SGEC認証</w:t>
      </w:r>
      <w:r w:rsidRPr="000D5C5C">
        <w:rPr>
          <w:rFonts w:ascii="ＭＳ Ｐ明朝" w:eastAsia="ＭＳ Ｐ明朝" w:hAnsi="ＭＳ Ｐ明朝" w:hint="eastAsia"/>
          <w:sz w:val="20"/>
          <w:szCs w:val="20"/>
          <w:lang w:val="en"/>
        </w:rPr>
        <w:t>に係る</w:t>
      </w:r>
      <w:r w:rsidRPr="000D5C5C">
        <w:rPr>
          <w:rFonts w:ascii="ＭＳ Ｐ明朝" w:eastAsia="ＭＳ Ｐ明朝" w:hAnsi="ＭＳ Ｐ明朝"/>
          <w:sz w:val="20"/>
          <w:szCs w:val="20"/>
          <w:lang w:val="en"/>
        </w:rPr>
        <w:t>不適合</w:t>
      </w:r>
      <w:r w:rsidRPr="000D5C5C">
        <w:rPr>
          <w:rFonts w:ascii="ＭＳ Ｐ明朝" w:eastAsia="ＭＳ Ｐ明朝" w:hAnsi="ＭＳ Ｐ明朝" w:hint="eastAsia"/>
          <w:sz w:val="20"/>
          <w:szCs w:val="20"/>
          <w:lang w:val="en"/>
        </w:rPr>
        <w:t>の報告があった場合には、</w:t>
      </w:r>
      <w:r w:rsidRPr="000D5C5C">
        <w:rPr>
          <w:rFonts w:ascii="ＭＳ Ｐ明朝" w:eastAsia="ＭＳ Ｐ明朝" w:hAnsi="ＭＳ Ｐ明朝"/>
          <w:sz w:val="20"/>
          <w:szCs w:val="20"/>
          <w:lang w:val="en"/>
        </w:rPr>
        <w:t>すべての</w:t>
      </w:r>
      <w:r w:rsidRPr="000D5C5C">
        <w:rPr>
          <w:rFonts w:ascii="ＭＳ Ｐ明朝" w:eastAsia="ＭＳ Ｐ明朝" w:hAnsi="ＭＳ Ｐ明朝" w:hint="eastAsia"/>
          <w:sz w:val="20"/>
          <w:szCs w:val="20"/>
          <w:lang w:val="en"/>
        </w:rPr>
        <w:t>加盟者に対しその不適合に対する是正措置の</w:t>
      </w:r>
      <w:r w:rsidRPr="000D5C5C">
        <w:rPr>
          <w:rFonts w:ascii="ＭＳ Ｐ明朝" w:eastAsia="ＭＳ Ｐ明朝" w:hAnsi="ＭＳ Ｐ明朝"/>
          <w:sz w:val="20"/>
          <w:szCs w:val="20"/>
          <w:lang w:val="en"/>
        </w:rPr>
        <w:t>実行を</w:t>
      </w:r>
      <w:r w:rsidRPr="000D5C5C">
        <w:rPr>
          <w:rFonts w:ascii="ＭＳ Ｐ明朝" w:eastAsia="ＭＳ Ｐ明朝" w:hAnsi="ＭＳ Ｐ明朝" w:hint="eastAsia"/>
          <w:sz w:val="20"/>
          <w:szCs w:val="20"/>
          <w:lang w:val="en"/>
        </w:rPr>
        <w:t>確実にする。</w:t>
      </w:r>
    </w:p>
    <w:p w14:paraId="4C85BBFA" w14:textId="77777777" w:rsidR="001902DA" w:rsidRPr="000D5C5C" w:rsidRDefault="001902DA" w:rsidP="00EB15B9">
      <w:pPr>
        <w:shd w:val="clear" w:color="auto" w:fill="FFFFFF"/>
        <w:ind w:leftChars="100" w:left="20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(k) 加盟者の認証要求事項への適合</w:t>
      </w:r>
      <w:r w:rsidRPr="000D5C5C">
        <w:rPr>
          <w:rFonts w:ascii="ＭＳ Ｐ明朝" w:eastAsia="ＭＳ Ｐ明朝" w:hAnsi="ＭＳ Ｐ明朝" w:hint="eastAsia"/>
          <w:sz w:val="20"/>
          <w:szCs w:val="20"/>
          <w:lang w:val="en"/>
        </w:rPr>
        <w:t>を</w:t>
      </w:r>
      <w:r w:rsidRPr="000D5C5C">
        <w:rPr>
          <w:rFonts w:ascii="ＭＳ Ｐ明朝" w:eastAsia="ＭＳ Ｐ明朝" w:hAnsi="ＭＳ Ｐ明朝"/>
          <w:sz w:val="20"/>
          <w:szCs w:val="20"/>
          <w:lang w:val="en"/>
        </w:rPr>
        <w:t>評価するための内部モニタリング・プログラムを実行する</w:t>
      </w:r>
      <w:r w:rsidRPr="000D5C5C">
        <w:rPr>
          <w:rFonts w:ascii="ＭＳ Ｐ明朝" w:eastAsia="ＭＳ Ｐ明朝" w:hAnsi="ＭＳ Ｐ明朝" w:hint="eastAsia"/>
          <w:sz w:val="20"/>
          <w:szCs w:val="20"/>
          <w:lang w:val="en"/>
        </w:rPr>
        <w:t>。</w:t>
      </w:r>
    </w:p>
    <w:p w14:paraId="41893698" w14:textId="77777777" w:rsidR="001902DA" w:rsidRPr="000D5C5C" w:rsidRDefault="001902DA" w:rsidP="00EB15B9">
      <w:pPr>
        <w:shd w:val="clear" w:color="auto" w:fill="FFFFFF"/>
        <w:ind w:leftChars="100" w:left="20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 xml:space="preserve">(l) </w:t>
      </w:r>
      <w:r w:rsidRPr="000D5C5C">
        <w:rPr>
          <w:rFonts w:ascii="ＭＳ Ｐ明朝" w:eastAsia="ＭＳ Ｐ明朝" w:hAnsi="ＭＳ Ｐ明朝" w:hint="eastAsia"/>
          <w:sz w:val="20"/>
          <w:szCs w:val="20"/>
          <w:lang w:val="en"/>
        </w:rPr>
        <w:t>グループ加盟者と</w:t>
      </w:r>
      <w:r w:rsidRPr="000D5C5C">
        <w:rPr>
          <w:rFonts w:ascii="ＭＳ Ｐ明朝" w:eastAsia="ＭＳ Ｐ明朝" w:hAnsi="ＭＳ Ｐ明朝"/>
          <w:sz w:val="20"/>
          <w:szCs w:val="20"/>
          <w:lang w:val="en"/>
        </w:rPr>
        <w:t>グループ主体を対象とする年次内部監査を実行する</w:t>
      </w:r>
      <w:r w:rsidRPr="000D5C5C">
        <w:rPr>
          <w:rFonts w:ascii="ＭＳ Ｐ明朝" w:eastAsia="ＭＳ Ｐ明朝" w:hAnsi="ＭＳ Ｐ明朝" w:hint="eastAsia"/>
          <w:sz w:val="20"/>
          <w:szCs w:val="20"/>
          <w:lang w:val="en"/>
        </w:rPr>
        <w:t>。</w:t>
      </w:r>
    </w:p>
    <w:p w14:paraId="480037B7" w14:textId="77777777" w:rsidR="001902DA" w:rsidRPr="000D5C5C" w:rsidRDefault="001902DA" w:rsidP="00EB15B9">
      <w:pPr>
        <w:shd w:val="clear" w:color="auto" w:fill="FFFFFF"/>
        <w:ind w:leftChars="100" w:left="20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(m) グループ森林</w:t>
      </w:r>
      <w:r w:rsidRPr="000D5C5C">
        <w:rPr>
          <w:rFonts w:ascii="ＭＳ Ｐ明朝" w:eastAsia="ＭＳ Ｐ明朝" w:hAnsi="ＭＳ Ｐ明朝" w:hint="eastAsia"/>
          <w:sz w:val="20"/>
          <w:szCs w:val="20"/>
          <w:lang w:val="en"/>
        </w:rPr>
        <w:t>管理</w:t>
      </w:r>
      <w:r w:rsidRPr="000D5C5C">
        <w:rPr>
          <w:rFonts w:ascii="ＭＳ Ｐ明朝" w:eastAsia="ＭＳ Ｐ明朝" w:hAnsi="ＭＳ Ｐ明朝"/>
          <w:sz w:val="20"/>
          <w:szCs w:val="20"/>
          <w:lang w:val="en"/>
        </w:rPr>
        <w:t>のレビューを実行し、そのレビューの結果に対応する</w:t>
      </w:r>
      <w:r w:rsidRPr="000D5C5C">
        <w:rPr>
          <w:rFonts w:ascii="ＭＳ Ｐ明朝" w:eastAsia="ＭＳ Ｐ明朝" w:hAnsi="ＭＳ Ｐ明朝" w:hint="eastAsia"/>
          <w:sz w:val="20"/>
          <w:szCs w:val="20"/>
          <w:lang w:val="en"/>
        </w:rPr>
        <w:t>。</w:t>
      </w:r>
    </w:p>
    <w:p w14:paraId="4B6640CB" w14:textId="77777777" w:rsidR="001902DA" w:rsidRPr="000D5C5C" w:rsidRDefault="001902DA" w:rsidP="00EB15B9">
      <w:pPr>
        <w:shd w:val="clear" w:color="auto" w:fill="FFFFFF"/>
        <w:ind w:leftChars="100" w:left="396" w:hangingChars="100" w:hanging="19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(n) 関連データ、文書</w:t>
      </w:r>
      <w:r w:rsidRPr="000D5C5C">
        <w:rPr>
          <w:rFonts w:ascii="ＭＳ Ｐ明朝" w:eastAsia="ＭＳ Ｐ明朝" w:hAnsi="ＭＳ Ｐ明朝" w:hint="eastAsia"/>
          <w:sz w:val="20"/>
          <w:szCs w:val="20"/>
          <w:lang w:val="en"/>
        </w:rPr>
        <w:t>又は</w:t>
      </w:r>
      <w:r w:rsidRPr="000D5C5C">
        <w:rPr>
          <w:rFonts w:ascii="ＭＳ Ｐ明朝" w:eastAsia="ＭＳ Ｐ明朝" w:hAnsi="ＭＳ Ｐ明朝"/>
          <w:sz w:val="20"/>
          <w:szCs w:val="20"/>
          <w:lang w:val="en"/>
        </w:rPr>
        <w:t>その他の情報に関する 認証機関、認定機関</w:t>
      </w:r>
      <w:r w:rsidRPr="000D5C5C">
        <w:rPr>
          <w:rFonts w:ascii="ＭＳ Ｐ明朝" w:eastAsia="ＭＳ Ｐ明朝" w:hAnsi="ＭＳ Ｐ明朝" w:hint="eastAsia"/>
          <w:sz w:val="20"/>
          <w:szCs w:val="20"/>
          <w:lang w:val="en"/>
        </w:rPr>
        <w:t>及び</w:t>
      </w:r>
      <w:r w:rsidRPr="000D5C5C">
        <w:rPr>
          <w:rFonts w:ascii="ＭＳ Ｐ明朝" w:eastAsia="ＭＳ Ｐ明朝" w:hAnsi="ＭＳ Ｐ明朝"/>
          <w:sz w:val="20"/>
          <w:szCs w:val="20"/>
          <w:lang w:val="en"/>
        </w:rPr>
        <w:t>SGEC/PEFC</w:t>
      </w:r>
      <w:r w:rsidRPr="000D5C5C">
        <w:rPr>
          <w:rFonts w:ascii="ＭＳ Ｐ明朝" w:eastAsia="ＭＳ Ｐ明朝" w:hAnsi="ＭＳ Ｐ明朝" w:hint="eastAsia"/>
          <w:sz w:val="20"/>
          <w:szCs w:val="20"/>
          <w:lang w:val="en"/>
        </w:rPr>
        <w:t>ジャパン</w:t>
      </w:r>
      <w:r w:rsidRPr="000D5C5C">
        <w:rPr>
          <w:rFonts w:ascii="ＭＳ Ｐ明朝" w:eastAsia="ＭＳ Ｐ明朝" w:hAnsi="ＭＳ Ｐ明朝"/>
          <w:sz w:val="20"/>
          <w:szCs w:val="20"/>
          <w:lang w:val="en"/>
        </w:rPr>
        <w:t>からのすべての要求に対して効果的に応対し、最大限の協力</w:t>
      </w:r>
      <w:r w:rsidRPr="000D5C5C">
        <w:rPr>
          <w:rFonts w:ascii="ＭＳ Ｐ明朝" w:eastAsia="ＭＳ Ｐ明朝" w:hAnsi="ＭＳ Ｐ明朝" w:hint="eastAsia"/>
          <w:sz w:val="20"/>
          <w:szCs w:val="20"/>
          <w:lang w:val="en"/>
        </w:rPr>
        <w:t>と</w:t>
      </w:r>
      <w:r w:rsidRPr="000D5C5C">
        <w:rPr>
          <w:rFonts w:ascii="ＭＳ Ｐ明朝" w:eastAsia="ＭＳ Ｐ明朝" w:hAnsi="ＭＳ Ｐ明朝"/>
          <w:sz w:val="20"/>
          <w:szCs w:val="20"/>
          <w:lang w:val="en"/>
        </w:rPr>
        <w:t>支援を提供する。正式な審査、レビュー</w:t>
      </w:r>
      <w:r w:rsidRPr="000D5C5C">
        <w:rPr>
          <w:rFonts w:ascii="ＭＳ Ｐ明朝" w:eastAsia="ＭＳ Ｐ明朝" w:hAnsi="ＭＳ Ｐ明朝" w:hint="eastAsia"/>
          <w:sz w:val="20"/>
          <w:szCs w:val="20"/>
          <w:lang w:val="en"/>
        </w:rPr>
        <w:t>と管理</w:t>
      </w:r>
      <w:r w:rsidRPr="000D5C5C">
        <w:rPr>
          <w:rFonts w:ascii="ＭＳ Ｐ明朝" w:eastAsia="ＭＳ Ｐ明朝" w:hAnsi="ＭＳ Ｐ明朝"/>
          <w:sz w:val="20"/>
          <w:szCs w:val="20"/>
          <w:lang w:val="en"/>
        </w:rPr>
        <w:t>システムの</w:t>
      </w:r>
      <w:r w:rsidRPr="000D5C5C">
        <w:rPr>
          <w:rFonts w:ascii="ＭＳ Ｐ明朝" w:eastAsia="ＭＳ Ｐ明朝" w:hAnsi="ＭＳ Ｐ明朝" w:hint="eastAsia"/>
          <w:sz w:val="20"/>
          <w:szCs w:val="20"/>
          <w:lang w:val="en"/>
        </w:rPr>
        <w:t>関係で、</w:t>
      </w:r>
      <w:r w:rsidRPr="000D5C5C">
        <w:rPr>
          <w:rFonts w:ascii="ＭＳ Ｐ明朝" w:eastAsia="ＭＳ Ｐ明朝" w:hAnsi="ＭＳ Ｐ明朝"/>
          <w:sz w:val="20"/>
          <w:szCs w:val="20"/>
          <w:lang w:val="en"/>
        </w:rPr>
        <w:t>グループ組織の対象範囲にある森林</w:t>
      </w:r>
      <w:r w:rsidRPr="000D5C5C">
        <w:rPr>
          <w:rFonts w:ascii="ＭＳ Ｐ明朝" w:eastAsia="ＭＳ Ｐ明朝" w:hAnsi="ＭＳ Ｐ明朝" w:hint="eastAsia"/>
          <w:sz w:val="20"/>
          <w:szCs w:val="20"/>
          <w:lang w:val="en"/>
        </w:rPr>
        <w:t>区域と</w:t>
      </w:r>
      <w:r w:rsidRPr="000D5C5C">
        <w:rPr>
          <w:rFonts w:ascii="ＭＳ Ｐ明朝" w:eastAsia="ＭＳ Ｐ明朝" w:hAnsi="ＭＳ Ｐ明朝"/>
          <w:sz w:val="20"/>
          <w:szCs w:val="20"/>
          <w:lang w:val="en"/>
        </w:rPr>
        <w:t>その他の施設への立ち入りを容認する。</w:t>
      </w:r>
    </w:p>
    <w:p w14:paraId="2CD0995E" w14:textId="28EC2CF9" w:rsidR="001902DA" w:rsidRDefault="001902DA" w:rsidP="00EB15B9">
      <w:pPr>
        <w:shd w:val="clear" w:color="auto" w:fill="FFFFFF"/>
        <w:ind w:leftChars="100" w:left="203"/>
        <w:rPr>
          <w:rFonts w:ascii="ＭＳ Ｐ明朝" w:eastAsia="ＭＳ Ｐ明朝" w:hAnsi="ＭＳ Ｐ明朝"/>
          <w:sz w:val="22"/>
          <w:lang w:val="en"/>
        </w:rPr>
      </w:pPr>
    </w:p>
    <w:p w14:paraId="07862686" w14:textId="77777777" w:rsidR="00BC0ABA" w:rsidRPr="000D5C5C" w:rsidRDefault="00BC0ABA" w:rsidP="00EB15B9">
      <w:pPr>
        <w:shd w:val="clear" w:color="auto" w:fill="FFFFFF"/>
        <w:ind w:leftChars="100" w:left="203"/>
        <w:rPr>
          <w:rFonts w:ascii="ＭＳ Ｐ明朝" w:eastAsia="ＭＳ Ｐ明朝" w:hAnsi="ＭＳ Ｐ明朝"/>
          <w:sz w:val="22"/>
          <w:lang w:val="en"/>
        </w:rPr>
      </w:pPr>
    </w:p>
    <w:p w14:paraId="59987B05"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lastRenderedPageBreak/>
        <w:t>5.1.2</w:t>
      </w:r>
      <w:r w:rsidRPr="000D5C5C">
        <w:rPr>
          <w:rFonts w:ascii="ＭＳ Ｐ明朝" w:eastAsia="ＭＳ Ｐ明朝" w:hAnsi="ＭＳ Ｐ明朝"/>
          <w:sz w:val="22"/>
          <w:lang w:val="en"/>
        </w:rPr>
        <w:t>加盟者の機能と責任</w:t>
      </w:r>
      <w:r w:rsidRPr="000D5C5C">
        <w:rPr>
          <w:rFonts w:ascii="ＭＳ Ｐ明朝" w:eastAsia="ＭＳ Ｐ明朝" w:hAnsi="ＭＳ Ｐ明朝" w:hint="eastAsia"/>
          <w:sz w:val="22"/>
          <w:lang w:val="en"/>
        </w:rPr>
        <w:t xml:space="preserve">　</w:t>
      </w:r>
    </w:p>
    <w:p w14:paraId="49B460C8" w14:textId="77777777" w:rsidR="001902DA" w:rsidRPr="000D5C5C" w:rsidRDefault="001902DA" w:rsidP="001902DA">
      <w:pPr>
        <w:shd w:val="clear" w:color="auto" w:fill="FFFFFF"/>
        <w:ind w:firstLineChars="100" w:firstLine="213"/>
        <w:rPr>
          <w:rFonts w:ascii="ＭＳ Ｐ明朝" w:eastAsia="ＭＳ Ｐ明朝" w:hAnsi="ＭＳ Ｐ明朝"/>
          <w:sz w:val="22"/>
          <w:lang w:val="en"/>
        </w:rPr>
      </w:pPr>
      <w:r w:rsidRPr="000D5C5C">
        <w:rPr>
          <w:rFonts w:ascii="ＭＳ Ｐ明朝" w:eastAsia="ＭＳ Ｐ明朝" w:hAnsi="ＭＳ Ｐ明朝"/>
          <w:sz w:val="22"/>
          <w:lang w:val="en"/>
        </w:rPr>
        <w:t>加盟者</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下記の機能</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責任</w:t>
      </w:r>
      <w:r w:rsidRPr="000D5C5C">
        <w:rPr>
          <w:rFonts w:ascii="ＭＳ Ｐ明朝" w:eastAsia="ＭＳ Ｐ明朝" w:hAnsi="ＭＳ Ｐ明朝" w:hint="eastAsia"/>
          <w:sz w:val="22"/>
          <w:lang w:val="en"/>
        </w:rPr>
        <w:t>を有する</w:t>
      </w:r>
      <w:r w:rsidRPr="000D5C5C">
        <w:rPr>
          <w:rFonts w:ascii="ＭＳ Ｐ明朝" w:eastAsia="ＭＳ Ｐ明朝" w:hAnsi="ＭＳ Ｐ明朝"/>
          <w:sz w:val="22"/>
          <w:lang w:val="en"/>
        </w:rPr>
        <w:t>。</w:t>
      </w:r>
    </w:p>
    <w:p w14:paraId="27F1BD10" w14:textId="77777777" w:rsidR="001902DA" w:rsidRPr="000D5C5C" w:rsidRDefault="001902DA" w:rsidP="00EB15B9">
      <w:pPr>
        <w:numPr>
          <w:ilvl w:val="0"/>
          <w:numId w:val="8"/>
        </w:numPr>
        <w:ind w:leftChars="100" w:left="563"/>
        <w:rPr>
          <w:rFonts w:ascii="ＭＳ Ｐ明朝" w:eastAsia="ＭＳ Ｐ明朝" w:hAnsi="ＭＳ Ｐ明朝"/>
          <w:sz w:val="22"/>
          <w:lang w:val="en-GB"/>
        </w:rPr>
      </w:pPr>
      <w:r w:rsidRPr="000D5C5C">
        <w:rPr>
          <w:rFonts w:ascii="ＭＳ Ｐ明朝" w:eastAsia="ＭＳ Ｐ明朝" w:hAnsi="ＭＳ Ｐ明朝" w:hint="eastAsia"/>
          <w:sz w:val="22"/>
          <w:lang w:val="en-GB"/>
        </w:rPr>
        <w:t>グループ主体に対し，持続可能な森林管理認証規格とその他の要求事項の遵守のコミットメントを含む拘束力のある合意文書を提供する。いかなる認証グループもそこから除外されたグループ加盟者は，その除外から</w:t>
      </w:r>
      <w:r w:rsidRPr="000D5C5C">
        <w:rPr>
          <w:rFonts w:ascii="ＭＳ Ｐ明朝" w:eastAsia="ＭＳ Ｐ明朝" w:hAnsi="ＭＳ Ｐ明朝"/>
          <w:sz w:val="22"/>
          <w:lang w:val="en-GB"/>
        </w:rPr>
        <w:t>12ヵ月以内はグループ認証への加盟の申請ができない。</w:t>
      </w:r>
    </w:p>
    <w:p w14:paraId="6935FBF9" w14:textId="77777777" w:rsidR="006B5448" w:rsidRDefault="001902DA" w:rsidP="006B5448">
      <w:pPr>
        <w:shd w:val="clear" w:color="auto" w:fill="FFFFFF"/>
        <w:spacing w:line="20" w:lineRule="atLeast"/>
        <w:ind w:leftChars="100" w:left="203" w:firstLineChars="150" w:firstLine="290"/>
        <w:jc w:val="left"/>
        <w:rPr>
          <w:rFonts w:ascii="ＭＳ Ｐ明朝" w:eastAsia="ＭＳ Ｐ明朝" w:hAnsi="ＭＳ Ｐ明朝"/>
          <w:sz w:val="20"/>
          <w:szCs w:val="20"/>
          <w:lang w:val="en-GB"/>
        </w:rPr>
      </w:pPr>
      <w:r w:rsidRPr="006B5448">
        <w:rPr>
          <w:rFonts w:ascii="ＭＳ ゴシック" w:eastAsia="ＭＳ ゴシック" w:hAnsi="ＭＳ ゴシック" w:hint="eastAsia"/>
          <w:b/>
          <w:bCs/>
          <w:sz w:val="20"/>
          <w:szCs w:val="20"/>
          <w:lang w:val="en-GB"/>
        </w:rPr>
        <w:t>注意書：</w:t>
      </w:r>
      <w:r w:rsidRPr="000B03A3">
        <w:rPr>
          <w:rFonts w:ascii="ＭＳ 明朝" w:eastAsia="ＭＳ 明朝" w:hAnsi="ＭＳ 明朝" w:hint="eastAsia"/>
          <w:b/>
          <w:bCs/>
          <w:sz w:val="20"/>
          <w:szCs w:val="20"/>
          <w:lang w:val="en-GB"/>
        </w:rPr>
        <w:t>加盟者の「コミットメントを含む合意文書」の要求</w:t>
      </w:r>
      <w:r w:rsidRPr="000D5C5C">
        <w:rPr>
          <w:rFonts w:ascii="ＭＳ Ｐ明朝" w:eastAsia="ＭＳ Ｐ明朝" w:hAnsi="ＭＳ Ｐ明朝" w:hint="eastAsia"/>
          <w:sz w:val="20"/>
          <w:szCs w:val="20"/>
          <w:lang w:val="en-GB"/>
        </w:rPr>
        <w:t>は，既存の組織，団体，加盟者集</w:t>
      </w:r>
    </w:p>
    <w:p w14:paraId="2E35111F" w14:textId="77777777" w:rsidR="006B5448" w:rsidRDefault="006B5448" w:rsidP="006B5448">
      <w:pPr>
        <w:shd w:val="clear" w:color="auto" w:fill="FFFFFF"/>
        <w:spacing w:line="20" w:lineRule="atLeast"/>
        <w:ind w:leftChars="100" w:left="203" w:firstLineChars="150" w:firstLine="289"/>
        <w:jc w:val="left"/>
        <w:rPr>
          <w:rFonts w:ascii="ＭＳ Ｐ明朝" w:eastAsia="ＭＳ Ｐ明朝" w:hAnsi="ＭＳ Ｐ明朝"/>
          <w:sz w:val="20"/>
          <w:szCs w:val="20"/>
          <w:lang w:val="en-GB"/>
        </w:rPr>
      </w:pPr>
      <w:r>
        <w:rPr>
          <w:rFonts w:ascii="ＭＳ Ｐ明朝" w:eastAsia="ＭＳ Ｐ明朝" w:hAnsi="ＭＳ Ｐ明朝" w:hint="eastAsia"/>
          <w:sz w:val="20"/>
          <w:szCs w:val="20"/>
          <w:lang w:val="en-GB"/>
        </w:rPr>
        <w:t xml:space="preserve"> </w:t>
      </w:r>
      <w:r>
        <w:rPr>
          <w:rFonts w:ascii="ＭＳ Ｐ明朝" w:eastAsia="ＭＳ Ｐ明朝" w:hAnsi="ＭＳ Ｐ明朝"/>
          <w:sz w:val="20"/>
          <w:szCs w:val="20"/>
          <w:lang w:val="en-GB"/>
        </w:rPr>
        <w:t xml:space="preserve"> </w:t>
      </w:r>
      <w:r w:rsidR="001902DA" w:rsidRPr="000D5C5C">
        <w:rPr>
          <w:rFonts w:ascii="ＭＳ Ｐ明朝" w:eastAsia="ＭＳ Ｐ明朝" w:hAnsi="ＭＳ Ｐ明朝" w:hint="eastAsia"/>
          <w:sz w:val="20"/>
          <w:szCs w:val="20"/>
          <w:lang w:val="en-GB"/>
        </w:rPr>
        <w:t>団，税申告グループ等によるコミットメントと合意文書でも満たされる。但し，その組織が加盟者を</w:t>
      </w:r>
    </w:p>
    <w:p w14:paraId="2AA8D3B5" w14:textId="77777777" w:rsidR="006B5448" w:rsidRDefault="001902DA" w:rsidP="006B5448">
      <w:pPr>
        <w:shd w:val="clear" w:color="auto" w:fill="FFFFFF"/>
        <w:spacing w:line="20" w:lineRule="atLeast"/>
        <w:ind w:leftChars="100" w:left="203" w:firstLineChars="250" w:firstLine="481"/>
        <w:jc w:val="left"/>
        <w:rPr>
          <w:rFonts w:ascii="ＭＳ Ｐ明朝" w:eastAsia="ＭＳ Ｐ明朝" w:hAnsi="ＭＳ Ｐ明朝"/>
          <w:sz w:val="20"/>
          <w:szCs w:val="20"/>
          <w:lang w:val="en-GB"/>
        </w:rPr>
      </w:pPr>
      <w:r w:rsidRPr="000D5C5C">
        <w:rPr>
          <w:rFonts w:ascii="ＭＳ Ｐ明朝" w:eastAsia="ＭＳ Ｐ明朝" w:hAnsi="ＭＳ Ｐ明朝" w:hint="eastAsia"/>
          <w:sz w:val="20"/>
          <w:szCs w:val="20"/>
          <w:lang w:val="en-GB"/>
        </w:rPr>
        <w:t>代表する法的な権限を有し，合意文書やコミットメントの条件が拘束力を有することが明示可能な</w:t>
      </w:r>
    </w:p>
    <w:p w14:paraId="7FEED192" w14:textId="44DE9938" w:rsidR="001902DA" w:rsidRPr="00C21BFD" w:rsidRDefault="001902DA" w:rsidP="006B5448">
      <w:pPr>
        <w:shd w:val="clear" w:color="auto" w:fill="FFFFFF"/>
        <w:spacing w:line="20" w:lineRule="atLeast"/>
        <w:ind w:leftChars="100" w:left="203" w:firstLineChars="250" w:firstLine="481"/>
        <w:jc w:val="left"/>
        <w:rPr>
          <w:rFonts w:ascii="ＭＳ Ｐ明朝" w:eastAsia="ＭＳ Ｐ明朝" w:hAnsi="ＭＳ Ｐ明朝"/>
          <w:sz w:val="22"/>
          <w:lang w:val="en-GB"/>
        </w:rPr>
      </w:pPr>
      <w:r w:rsidRPr="000D5C5C">
        <w:rPr>
          <w:rFonts w:ascii="ＭＳ Ｐ明朝" w:eastAsia="ＭＳ Ｐ明朝" w:hAnsi="ＭＳ Ｐ明朝" w:hint="eastAsia"/>
          <w:sz w:val="20"/>
          <w:szCs w:val="20"/>
          <w:lang w:val="en-GB"/>
        </w:rPr>
        <w:t>場合に限る。</w:t>
      </w:r>
    </w:p>
    <w:p w14:paraId="07EAC82D" w14:textId="77777777" w:rsidR="001902DA" w:rsidRPr="000D5C5C" w:rsidRDefault="001902DA" w:rsidP="00EB15B9">
      <w:pPr>
        <w:pStyle w:val="TDNormaltext"/>
        <w:ind w:leftChars="100" w:left="20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ｂ</w:t>
      </w:r>
      <w:r w:rsidRPr="000D5C5C">
        <w:rPr>
          <w:rFonts w:ascii="ＭＳ Ｐ明朝" w:eastAsia="ＭＳ Ｐ明朝" w:hAnsi="ＭＳ Ｐ明朝"/>
          <w:sz w:val="22"/>
          <w:lang w:eastAsia="ja-JP"/>
        </w:rPr>
        <w:t>)</w:t>
      </w:r>
      <w:r w:rsidRPr="000D5C5C">
        <w:rPr>
          <w:rFonts w:ascii="ＭＳ Ｐ明朝" w:eastAsia="ＭＳ Ｐ明朝" w:hAnsi="ＭＳ Ｐ明朝" w:hint="eastAsia"/>
          <w:sz w:val="22"/>
          <w:lang w:eastAsia="ja-JP"/>
        </w:rPr>
        <w:t xml:space="preserve">　グループ主体に、前回のグループ認証に関する情報を提供する。</w:t>
      </w:r>
    </w:p>
    <w:p w14:paraId="550E1CD2" w14:textId="77777777" w:rsidR="001902DA" w:rsidRPr="000D5C5C" w:rsidRDefault="001902DA" w:rsidP="00EB15B9">
      <w:pPr>
        <w:shd w:val="clear" w:color="auto" w:fill="FFFFFF"/>
        <w:ind w:leftChars="100" w:left="309" w:hangingChars="50" w:hanging="106"/>
        <w:rPr>
          <w:rFonts w:ascii="ＭＳ Ｐ明朝" w:eastAsia="ＭＳ Ｐ明朝" w:hAnsi="ＭＳ Ｐ明朝"/>
          <w:sz w:val="22"/>
          <w:lang w:val="en"/>
        </w:rPr>
      </w:pPr>
      <w:r w:rsidRPr="000D5C5C">
        <w:rPr>
          <w:rFonts w:ascii="ＭＳ Ｐ明朝" w:eastAsia="ＭＳ Ｐ明朝" w:hAnsi="ＭＳ Ｐ明朝" w:hint="eastAsia"/>
          <w:sz w:val="22"/>
          <w:lang w:val="en-GB"/>
        </w:rPr>
        <w:t>ｃ）</w:t>
      </w:r>
      <w:r w:rsidRPr="000D5C5C">
        <w:rPr>
          <w:rFonts w:ascii="ＭＳ Ｐ明朝" w:eastAsia="ＭＳ Ｐ明朝" w:hAnsi="ＭＳ Ｐ明朝"/>
          <w:sz w:val="22"/>
          <w:lang w:val="en"/>
        </w:rPr>
        <w:t xml:space="preserve"> 持続可能な森林管理</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規格</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関連するその他の要求事項</w:t>
      </w:r>
      <w:r w:rsidRPr="000D5C5C">
        <w:rPr>
          <w:rFonts w:ascii="ＭＳ Ｐ明朝" w:eastAsia="ＭＳ Ｐ明朝" w:hAnsi="ＭＳ Ｐ明朝" w:hint="eastAsia"/>
          <w:sz w:val="22"/>
          <w:lang w:val="en"/>
        </w:rPr>
        <w:t>並びに管理システムに関する要求事項を遵守</w:t>
      </w:r>
      <w:r w:rsidRPr="000D5C5C">
        <w:rPr>
          <w:rFonts w:ascii="ＭＳ Ｐ明朝" w:eastAsia="ＭＳ Ｐ明朝" w:hAnsi="ＭＳ Ｐ明朝"/>
          <w:sz w:val="22"/>
          <w:lang w:val="en"/>
        </w:rPr>
        <w:t xml:space="preserve">する。　</w:t>
      </w:r>
    </w:p>
    <w:p w14:paraId="19748027" w14:textId="77777777" w:rsidR="001902DA" w:rsidRPr="000D5C5C" w:rsidRDefault="001902DA" w:rsidP="00EB15B9">
      <w:pPr>
        <w:shd w:val="clear" w:color="auto" w:fill="FFFFFF"/>
        <w:ind w:leftChars="100" w:left="416"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 xml:space="preserve">d) </w:t>
      </w:r>
      <w:r w:rsidRPr="000D5C5C">
        <w:rPr>
          <w:rFonts w:ascii="ＭＳ Ｐ明朝" w:eastAsia="ＭＳ Ｐ明朝" w:hAnsi="ＭＳ Ｐ明朝" w:hint="eastAsia"/>
          <w:sz w:val="22"/>
        </w:rPr>
        <w:t>グループ主体又は認証機関から要求される</w:t>
      </w:r>
      <w:r w:rsidRPr="000D5C5C">
        <w:rPr>
          <w:rFonts w:ascii="ＭＳ Ｐ明朝" w:eastAsia="ＭＳ Ｐ明朝" w:hAnsi="ＭＳ Ｐ明朝"/>
          <w:sz w:val="22"/>
          <w:lang w:val="en"/>
        </w:rPr>
        <w:t>関連データ</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文書</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その他の情報</w:t>
      </w:r>
      <w:r w:rsidRPr="000D5C5C">
        <w:rPr>
          <w:rFonts w:ascii="ＭＳ Ｐ明朝" w:eastAsia="ＭＳ Ｐ明朝" w:hAnsi="ＭＳ Ｐ明朝" w:hint="eastAsia"/>
          <w:sz w:val="22"/>
          <w:lang w:val="en"/>
        </w:rPr>
        <w:t>の提供に</w:t>
      </w:r>
      <w:r w:rsidRPr="000D5C5C">
        <w:rPr>
          <w:rFonts w:ascii="ＭＳ Ｐ明朝" w:eastAsia="ＭＳ Ｐ明朝" w:hAnsi="ＭＳ Ｐ明朝"/>
          <w:sz w:val="22"/>
          <w:lang w:val="en"/>
        </w:rPr>
        <w:t>効果的に応対し、最大限の協力</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支援を提供する</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正式な審査、レビュー</w:t>
      </w:r>
      <w:r w:rsidRPr="000D5C5C">
        <w:rPr>
          <w:rFonts w:ascii="ＭＳ Ｐ明朝" w:eastAsia="ＭＳ Ｐ明朝" w:hAnsi="ＭＳ Ｐ明朝" w:hint="eastAsia"/>
          <w:sz w:val="22"/>
          <w:lang w:val="en"/>
        </w:rPr>
        <w:t>又は</w:t>
      </w:r>
      <w:r w:rsidRPr="000D5C5C">
        <w:rPr>
          <w:rFonts w:ascii="ＭＳ Ｐ明朝" w:eastAsia="ＭＳ Ｐ明朝" w:hAnsi="ＭＳ Ｐ明朝"/>
          <w:sz w:val="22"/>
          <w:lang w:val="en"/>
        </w:rPr>
        <w:t>管理システムの</w:t>
      </w:r>
      <w:r w:rsidRPr="000D5C5C">
        <w:rPr>
          <w:rFonts w:ascii="ＭＳ Ｐ明朝" w:eastAsia="ＭＳ Ｐ明朝" w:hAnsi="ＭＳ Ｐ明朝" w:hint="eastAsia"/>
          <w:sz w:val="22"/>
          <w:lang w:val="en"/>
        </w:rPr>
        <w:t>関係</w:t>
      </w:r>
      <w:r w:rsidRPr="000D5C5C">
        <w:rPr>
          <w:rFonts w:ascii="ＭＳ Ｐ明朝" w:eastAsia="ＭＳ Ｐ明朝" w:hAnsi="ＭＳ Ｐ明朝"/>
          <w:sz w:val="22"/>
          <w:lang w:val="en"/>
        </w:rPr>
        <w:t>でグループ組織の対象範囲にある森林</w:t>
      </w:r>
      <w:r w:rsidRPr="000D5C5C">
        <w:rPr>
          <w:rFonts w:ascii="ＭＳ Ｐ明朝" w:eastAsia="ＭＳ Ｐ明朝" w:hAnsi="ＭＳ Ｐ明朝" w:hint="eastAsia"/>
          <w:sz w:val="22"/>
          <w:lang w:val="en"/>
        </w:rPr>
        <w:t>区域と</w:t>
      </w:r>
      <w:r w:rsidRPr="000D5C5C">
        <w:rPr>
          <w:rFonts w:ascii="ＭＳ Ｐ明朝" w:eastAsia="ＭＳ Ｐ明朝" w:hAnsi="ＭＳ Ｐ明朝"/>
          <w:sz w:val="22"/>
          <w:lang w:val="en"/>
        </w:rPr>
        <w:t>その他施設への立ち入りを容認する。</w:t>
      </w:r>
    </w:p>
    <w:p w14:paraId="2565262C" w14:textId="77777777" w:rsidR="001902DA" w:rsidRPr="000D5C5C" w:rsidRDefault="001902DA" w:rsidP="00EB15B9">
      <w:pPr>
        <w:shd w:val="clear" w:color="auto" w:fill="FFFFFF"/>
        <w:ind w:leftChars="100" w:left="416"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e) グループ主体に対して</w:t>
      </w:r>
      <w:r w:rsidRPr="000D5C5C">
        <w:rPr>
          <w:rFonts w:ascii="ＭＳ Ｐ明朝" w:eastAsia="ＭＳ Ｐ明朝" w:hAnsi="ＭＳ Ｐ明朝" w:hint="eastAsia"/>
          <w:sz w:val="22"/>
          <w:lang w:val="en"/>
        </w:rPr>
        <w:t>、当該</w:t>
      </w:r>
      <w:r w:rsidRPr="000D5C5C">
        <w:rPr>
          <w:rFonts w:ascii="ＭＳ Ｐ明朝" w:eastAsia="ＭＳ Ｐ明朝" w:hAnsi="ＭＳ Ｐ明朝"/>
          <w:sz w:val="22"/>
          <w:lang w:val="en"/>
        </w:rPr>
        <w:t>グループ認証以外のSGEC認証の</w:t>
      </w:r>
      <w:r w:rsidRPr="000D5C5C">
        <w:rPr>
          <w:rFonts w:ascii="ＭＳ Ｐ明朝" w:eastAsia="ＭＳ Ｐ明朝" w:hAnsi="ＭＳ Ｐ明朝" w:hint="eastAsia"/>
          <w:sz w:val="22"/>
          <w:lang w:val="en"/>
        </w:rPr>
        <w:t>もとで</w:t>
      </w:r>
      <w:r w:rsidRPr="000D5C5C">
        <w:rPr>
          <w:rFonts w:ascii="ＭＳ Ｐ明朝" w:eastAsia="ＭＳ Ｐ明朝" w:hAnsi="ＭＳ Ｐ明朝"/>
          <w:sz w:val="22"/>
          <w:lang w:val="en"/>
        </w:rPr>
        <w:t>確認された不適合に関</w:t>
      </w:r>
      <w:r w:rsidRPr="000D5C5C">
        <w:rPr>
          <w:rFonts w:ascii="ＭＳ Ｐ明朝" w:eastAsia="ＭＳ Ｐ明朝" w:hAnsi="ＭＳ Ｐ明朝" w:hint="eastAsia"/>
          <w:sz w:val="22"/>
          <w:lang w:val="en"/>
        </w:rPr>
        <w:t>する</w:t>
      </w:r>
      <w:r w:rsidRPr="000D5C5C">
        <w:rPr>
          <w:rFonts w:ascii="ＭＳ Ｐ明朝" w:eastAsia="ＭＳ Ｐ明朝" w:hAnsi="ＭＳ Ｐ明朝"/>
          <w:sz w:val="22"/>
          <w:lang w:val="en"/>
        </w:rPr>
        <w:t>情報を</w:t>
      </w:r>
      <w:r w:rsidRPr="000D5C5C">
        <w:rPr>
          <w:rFonts w:ascii="ＭＳ Ｐ明朝" w:eastAsia="ＭＳ Ｐ明朝" w:hAnsi="ＭＳ Ｐ明朝" w:hint="eastAsia"/>
          <w:sz w:val="22"/>
          <w:lang w:val="en"/>
        </w:rPr>
        <w:t>伝達す</w:t>
      </w:r>
      <w:r w:rsidRPr="000D5C5C">
        <w:rPr>
          <w:rFonts w:ascii="ＭＳ Ｐ明朝" w:eastAsia="ＭＳ Ｐ明朝" w:hAnsi="ＭＳ Ｐ明朝"/>
          <w:sz w:val="22"/>
          <w:lang w:val="en"/>
        </w:rPr>
        <w:t>る。</w:t>
      </w:r>
    </w:p>
    <w:p w14:paraId="34761CD5"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f) グループ主体によって確認された関連是正措置</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予防措置を実行する。</w:t>
      </w:r>
    </w:p>
    <w:p w14:paraId="323CEFB8" w14:textId="77777777" w:rsidR="001902DA" w:rsidRPr="000D5C5C" w:rsidRDefault="001902DA" w:rsidP="00EB15B9">
      <w:pPr>
        <w:shd w:val="clear" w:color="auto" w:fill="FFFFFF"/>
        <w:ind w:leftChars="100" w:left="203"/>
        <w:rPr>
          <w:rFonts w:ascii="ＭＳ Ｐ明朝" w:eastAsia="ＭＳ Ｐ明朝" w:hAnsi="ＭＳ Ｐ明朝"/>
          <w:sz w:val="22"/>
          <w:lang w:val="en"/>
        </w:rPr>
      </w:pPr>
    </w:p>
    <w:p w14:paraId="66C5459A" w14:textId="29CEA2D8" w:rsidR="001902DA"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5.2</w:t>
      </w:r>
      <w:r w:rsidRPr="000D5C5C">
        <w:rPr>
          <w:rFonts w:ascii="ＭＳ Ｐ明朝" w:eastAsia="ＭＳ Ｐ明朝" w:hAnsi="ＭＳ Ｐ明朝"/>
          <w:sz w:val="22"/>
          <w:lang w:val="en"/>
        </w:rPr>
        <w:t xml:space="preserve"> コミットメントと方針</w:t>
      </w:r>
    </w:p>
    <w:p w14:paraId="7749F502" w14:textId="77777777" w:rsidR="006B5448" w:rsidRPr="000D5C5C" w:rsidRDefault="006B5448" w:rsidP="001902DA">
      <w:pPr>
        <w:shd w:val="clear" w:color="auto" w:fill="FFFFFF"/>
        <w:rPr>
          <w:rFonts w:ascii="ＭＳ Ｐ明朝" w:eastAsia="ＭＳ Ｐ明朝" w:hAnsi="ＭＳ Ｐ明朝"/>
          <w:sz w:val="22"/>
          <w:lang w:val="en"/>
        </w:rPr>
      </w:pPr>
    </w:p>
    <w:p w14:paraId="390C0408"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5.2.1</w:t>
      </w:r>
      <w:r w:rsidRPr="000D5C5C">
        <w:rPr>
          <w:rFonts w:ascii="ＭＳ Ｐ明朝" w:eastAsia="ＭＳ Ｐ明朝" w:hAnsi="ＭＳ Ｐ明朝"/>
          <w:sz w:val="22"/>
          <w:lang w:val="en"/>
        </w:rPr>
        <w:t>グループ主体</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下記に関するコミットメントを提供しなければならない。</w:t>
      </w:r>
    </w:p>
    <w:p w14:paraId="1D036DA4"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 xml:space="preserve">a) </w:t>
      </w:r>
      <w:r w:rsidRPr="000D5C5C">
        <w:rPr>
          <w:rFonts w:ascii="ＭＳ Ｐ明朝" w:eastAsia="ＭＳ Ｐ明朝" w:hAnsi="ＭＳ Ｐ明朝"/>
          <w:sz w:val="22"/>
        </w:rPr>
        <w:t>持続可能な</w:t>
      </w:r>
      <w:r w:rsidRPr="000D5C5C">
        <w:rPr>
          <w:rFonts w:ascii="ＭＳ Ｐ明朝" w:eastAsia="ＭＳ Ｐ明朝" w:hAnsi="ＭＳ Ｐ明朝"/>
          <w:sz w:val="22"/>
          <w:lang w:val="en"/>
        </w:rPr>
        <w:t>森林管理</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規格</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関連するその他の要求事項を</w:t>
      </w:r>
      <w:r w:rsidRPr="000D5C5C">
        <w:rPr>
          <w:rFonts w:ascii="ＭＳ Ｐ明朝" w:eastAsia="ＭＳ Ｐ明朝" w:hAnsi="ＭＳ Ｐ明朝" w:hint="eastAsia"/>
          <w:sz w:val="22"/>
          <w:lang w:val="en"/>
        </w:rPr>
        <w:t>遵守</w:t>
      </w:r>
      <w:r w:rsidRPr="000D5C5C">
        <w:rPr>
          <w:rFonts w:ascii="ＭＳ Ｐ明朝" w:eastAsia="ＭＳ Ｐ明朝" w:hAnsi="ＭＳ Ｐ明朝"/>
          <w:sz w:val="22"/>
          <w:lang w:val="en"/>
        </w:rPr>
        <w:t>する。</w:t>
      </w:r>
    </w:p>
    <w:p w14:paraId="2791F20A"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b) グループ認証の要求事項</w:t>
      </w:r>
      <w:r w:rsidRPr="000D5C5C">
        <w:rPr>
          <w:rFonts w:ascii="ＭＳ Ｐ明朝" w:eastAsia="ＭＳ Ｐ明朝" w:hAnsi="ＭＳ Ｐ明朝" w:hint="eastAsia"/>
          <w:sz w:val="22"/>
          <w:lang w:val="en"/>
        </w:rPr>
        <w:t>を</w:t>
      </w:r>
      <w:r w:rsidRPr="000D5C5C">
        <w:rPr>
          <w:rFonts w:ascii="ＭＳ Ｐ明朝" w:eastAsia="ＭＳ Ｐ明朝" w:hAnsi="ＭＳ Ｐ明朝"/>
          <w:sz w:val="22"/>
          <w:lang w:val="en"/>
        </w:rPr>
        <w:t>グループ管理システム</w:t>
      </w:r>
      <w:r w:rsidRPr="000D5C5C">
        <w:rPr>
          <w:rFonts w:ascii="ＭＳ Ｐ明朝" w:eastAsia="ＭＳ Ｐ明朝" w:hAnsi="ＭＳ Ｐ明朝" w:hint="eastAsia"/>
          <w:sz w:val="22"/>
          <w:lang w:val="en"/>
        </w:rPr>
        <w:t>に統合する</w:t>
      </w:r>
      <w:r w:rsidRPr="000D5C5C">
        <w:rPr>
          <w:rFonts w:ascii="ＭＳ Ｐ明朝" w:eastAsia="ＭＳ Ｐ明朝" w:hAnsi="ＭＳ Ｐ明朝"/>
          <w:sz w:val="22"/>
          <w:lang w:val="en"/>
        </w:rPr>
        <w:t>。</w:t>
      </w:r>
    </w:p>
    <w:p w14:paraId="24FF2BB9"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c) グループ管理システムを継続的に改善</w:t>
      </w:r>
      <w:r w:rsidRPr="000D5C5C">
        <w:rPr>
          <w:rFonts w:ascii="ＭＳ Ｐ明朝" w:eastAsia="ＭＳ Ｐ明朝" w:hAnsi="ＭＳ Ｐ明朝" w:hint="eastAsia"/>
          <w:sz w:val="22"/>
          <w:lang w:val="en"/>
        </w:rPr>
        <w:t>する</w:t>
      </w:r>
      <w:r w:rsidRPr="000D5C5C">
        <w:rPr>
          <w:rFonts w:ascii="ＭＳ Ｐ明朝" w:eastAsia="ＭＳ Ｐ明朝" w:hAnsi="ＭＳ Ｐ明朝"/>
          <w:sz w:val="22"/>
          <w:lang w:val="en"/>
        </w:rPr>
        <w:t>。</w:t>
      </w:r>
    </w:p>
    <w:p w14:paraId="6C3D139F" w14:textId="66E61380" w:rsidR="001902DA" w:rsidRDefault="001902DA" w:rsidP="009A78C1">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d) 加盟者による森林の持続可能な管理</w:t>
      </w:r>
      <w:r w:rsidRPr="000D5C5C">
        <w:rPr>
          <w:rFonts w:ascii="ＭＳ Ｐ明朝" w:eastAsia="ＭＳ Ｐ明朝" w:hAnsi="ＭＳ Ｐ明朝" w:hint="eastAsia"/>
          <w:sz w:val="22"/>
          <w:lang w:val="en"/>
        </w:rPr>
        <w:t>とそ</w:t>
      </w:r>
      <w:r w:rsidRPr="000D5C5C">
        <w:rPr>
          <w:rFonts w:ascii="ＭＳ Ｐ明朝" w:eastAsia="ＭＳ Ｐ明朝" w:hAnsi="ＭＳ Ｐ明朝"/>
          <w:sz w:val="22"/>
          <w:lang w:val="en"/>
        </w:rPr>
        <w:t>の改善に対して継続的に</w:t>
      </w:r>
      <w:r w:rsidRPr="000D5C5C">
        <w:rPr>
          <w:rFonts w:ascii="ＭＳ Ｐ明朝" w:eastAsia="ＭＳ Ｐ明朝" w:hAnsi="ＭＳ Ｐ明朝" w:hint="eastAsia"/>
          <w:sz w:val="22"/>
          <w:lang w:val="en"/>
        </w:rPr>
        <w:t>サポートする</w:t>
      </w:r>
      <w:r w:rsidRPr="000D5C5C">
        <w:rPr>
          <w:rFonts w:ascii="ＭＳ Ｐ明朝" w:eastAsia="ＭＳ Ｐ明朝" w:hAnsi="ＭＳ Ｐ明朝"/>
          <w:sz w:val="22"/>
          <w:lang w:val="en"/>
        </w:rPr>
        <w:t>。</w:t>
      </w:r>
    </w:p>
    <w:p w14:paraId="74E684B9" w14:textId="77777777" w:rsidR="006B5448" w:rsidRDefault="006B5448" w:rsidP="006B5448">
      <w:pPr>
        <w:shd w:val="clear" w:color="auto" w:fill="FFFFFF"/>
        <w:rPr>
          <w:rFonts w:ascii="ＭＳ Ｐ明朝" w:eastAsia="ＭＳ Ｐ明朝" w:hAnsi="ＭＳ Ｐ明朝"/>
          <w:sz w:val="22"/>
          <w:lang w:val="en"/>
        </w:rPr>
      </w:pPr>
    </w:p>
    <w:p w14:paraId="7E26BC89" w14:textId="6B4944EF" w:rsidR="001902DA" w:rsidRDefault="001902DA" w:rsidP="006B5448">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5.2.2</w:t>
      </w:r>
      <w:r w:rsidRPr="000D5C5C">
        <w:rPr>
          <w:rFonts w:ascii="ＭＳ Ｐ明朝" w:eastAsia="ＭＳ Ｐ明朝" w:hAnsi="ＭＳ Ｐ明朝"/>
          <w:sz w:val="22"/>
          <w:lang w:val="en"/>
        </w:rPr>
        <w:t>グループ主体によるコミットメントは、グループ管理方針の一部</w:t>
      </w:r>
      <w:r w:rsidRPr="000D5C5C">
        <w:rPr>
          <w:rFonts w:ascii="ＭＳ Ｐ明朝" w:eastAsia="ＭＳ Ｐ明朝" w:hAnsi="ＭＳ Ｐ明朝" w:hint="eastAsia"/>
          <w:sz w:val="22"/>
          <w:lang w:val="en"/>
        </w:rPr>
        <w:t>であることを可とし</w:t>
      </w:r>
      <w:r w:rsidRPr="000D5C5C">
        <w:rPr>
          <w:rFonts w:ascii="ＭＳ Ｐ明朝" w:eastAsia="ＭＳ Ｐ明朝" w:hAnsi="ＭＳ Ｐ明朝"/>
          <w:sz w:val="22"/>
          <w:lang w:val="en"/>
        </w:rPr>
        <w:t>、要求があれば文書情報として</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公開しなければならない。</w:t>
      </w:r>
    </w:p>
    <w:p w14:paraId="32ED5E61" w14:textId="77777777" w:rsidR="009A78C1" w:rsidRPr="000D5C5C" w:rsidRDefault="009A78C1" w:rsidP="001902DA">
      <w:pPr>
        <w:shd w:val="clear" w:color="auto" w:fill="FFFFFF"/>
        <w:rPr>
          <w:rFonts w:ascii="ＭＳ Ｐ明朝" w:eastAsia="ＭＳ Ｐ明朝" w:hAnsi="ＭＳ Ｐ明朝"/>
          <w:sz w:val="22"/>
          <w:lang w:val="en"/>
        </w:rPr>
      </w:pPr>
    </w:p>
    <w:p w14:paraId="2F1BC4B0"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5.2.3</w:t>
      </w:r>
      <w:r w:rsidRPr="000D5C5C">
        <w:rPr>
          <w:rFonts w:ascii="ＭＳ Ｐ明朝" w:eastAsia="ＭＳ Ｐ明朝" w:hAnsi="ＭＳ Ｐ明朝"/>
          <w:sz w:val="22"/>
          <w:lang w:val="en"/>
        </w:rPr>
        <w:t>加盟者</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下記のコミットメントを提供しなければならない。</w:t>
      </w:r>
    </w:p>
    <w:p w14:paraId="57556396"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 xml:space="preserve">a) </w:t>
      </w:r>
      <w:r w:rsidRPr="000D5C5C">
        <w:rPr>
          <w:rFonts w:ascii="ＭＳ Ｐ明朝" w:eastAsia="ＭＳ Ｐ明朝" w:hAnsi="ＭＳ Ｐ明朝" w:hint="eastAsia"/>
          <w:sz w:val="22"/>
          <w:lang w:val="en"/>
        </w:rPr>
        <w:t>グループ</w:t>
      </w:r>
      <w:r w:rsidRPr="000D5C5C">
        <w:rPr>
          <w:rFonts w:ascii="ＭＳ Ｐ明朝" w:eastAsia="ＭＳ Ｐ明朝" w:hAnsi="ＭＳ Ｐ明朝"/>
          <w:sz w:val="22"/>
          <w:lang w:val="en"/>
        </w:rPr>
        <w:t>管理システム</w:t>
      </w:r>
      <w:r w:rsidRPr="000D5C5C">
        <w:rPr>
          <w:rFonts w:ascii="ＭＳ Ｐ明朝" w:eastAsia="ＭＳ Ｐ明朝" w:hAnsi="ＭＳ Ｐ明朝" w:hint="eastAsia"/>
          <w:sz w:val="22"/>
          <w:lang w:val="en"/>
        </w:rPr>
        <w:t>に関する認証規格</w:t>
      </w:r>
      <w:r w:rsidRPr="000D5C5C">
        <w:rPr>
          <w:rFonts w:ascii="ＭＳ Ｐ明朝" w:eastAsia="ＭＳ Ｐ明朝" w:hAnsi="ＭＳ Ｐ明朝"/>
          <w:sz w:val="22"/>
          <w:lang w:val="en"/>
        </w:rPr>
        <w:t>に従う。</w:t>
      </w:r>
    </w:p>
    <w:p w14:paraId="01DA4E8F" w14:textId="77777777" w:rsidR="001902DA" w:rsidRPr="000D5C5C" w:rsidRDefault="001902DA" w:rsidP="00EB15B9">
      <w:pPr>
        <w:shd w:val="clear" w:color="auto" w:fill="FFFFFF"/>
        <w:ind w:leftChars="100" w:left="203"/>
        <w:rPr>
          <w:rFonts w:ascii="ＭＳ Ｐ明朝" w:eastAsia="ＭＳ Ｐ明朝" w:hAnsi="ＭＳ Ｐ明朝"/>
          <w:sz w:val="22"/>
          <w:lang w:val="en"/>
        </w:rPr>
      </w:pPr>
      <w:r w:rsidRPr="000D5C5C">
        <w:rPr>
          <w:rFonts w:ascii="ＭＳ Ｐ明朝" w:eastAsia="ＭＳ Ｐ明朝" w:hAnsi="ＭＳ Ｐ明朝"/>
          <w:sz w:val="22"/>
          <w:lang w:val="en"/>
        </w:rPr>
        <w:t xml:space="preserve">b) </w:t>
      </w:r>
      <w:r w:rsidRPr="000D5C5C">
        <w:rPr>
          <w:rFonts w:ascii="ＭＳ Ｐ明朝" w:eastAsia="ＭＳ Ｐ明朝" w:hAnsi="ＭＳ Ｐ明朝"/>
          <w:sz w:val="22"/>
        </w:rPr>
        <w:t>持続可能な</w:t>
      </w:r>
      <w:r w:rsidRPr="000D5C5C">
        <w:rPr>
          <w:rFonts w:ascii="ＭＳ Ｐ明朝" w:eastAsia="ＭＳ Ｐ明朝" w:hAnsi="ＭＳ Ｐ明朝" w:hint="eastAsia"/>
          <w:sz w:val="22"/>
          <w:lang w:val="en"/>
        </w:rPr>
        <w:t>森林管理認証</w:t>
      </w:r>
      <w:r w:rsidRPr="000D5C5C">
        <w:rPr>
          <w:rFonts w:ascii="ＭＳ Ｐ明朝" w:eastAsia="ＭＳ Ｐ明朝" w:hAnsi="ＭＳ Ｐ明朝"/>
          <w:sz w:val="22"/>
          <w:lang w:val="en"/>
        </w:rPr>
        <w:t>規格の要求事項</w:t>
      </w:r>
      <w:r w:rsidRPr="000D5C5C">
        <w:rPr>
          <w:rFonts w:ascii="ＭＳ Ｐ明朝" w:eastAsia="ＭＳ Ｐ明朝" w:hAnsi="ＭＳ Ｐ明朝" w:hint="eastAsia"/>
          <w:sz w:val="22"/>
          <w:lang w:val="en"/>
        </w:rPr>
        <w:t>に基づき</w:t>
      </w:r>
      <w:r w:rsidRPr="000D5C5C">
        <w:rPr>
          <w:rFonts w:ascii="ＭＳ Ｐ明朝" w:eastAsia="ＭＳ Ｐ明朝" w:hAnsi="ＭＳ Ｐ明朝"/>
          <w:sz w:val="22"/>
          <w:lang w:val="en"/>
        </w:rPr>
        <w:t>自らの</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区域</w:t>
      </w:r>
      <w:r w:rsidRPr="000D5C5C">
        <w:rPr>
          <w:rFonts w:ascii="ＭＳ Ｐ明朝" w:eastAsia="ＭＳ Ｐ明朝" w:hAnsi="ＭＳ Ｐ明朝" w:hint="eastAsia"/>
          <w:sz w:val="22"/>
          <w:lang w:val="en"/>
        </w:rPr>
        <w:t>の森林管理を</w:t>
      </w:r>
      <w:r w:rsidRPr="000D5C5C">
        <w:rPr>
          <w:rFonts w:ascii="ＭＳ Ｐ明朝" w:eastAsia="ＭＳ Ｐ明朝" w:hAnsi="ＭＳ Ｐ明朝"/>
          <w:sz w:val="22"/>
          <w:lang w:val="en"/>
        </w:rPr>
        <w:t>実行する。</w:t>
      </w:r>
    </w:p>
    <w:p w14:paraId="2F0467FE" w14:textId="77777777" w:rsidR="001902DA" w:rsidRPr="000D5C5C" w:rsidRDefault="001902DA" w:rsidP="00EB15B9">
      <w:pPr>
        <w:shd w:val="clear" w:color="auto" w:fill="FFFFFF"/>
        <w:spacing w:line="240" w:lineRule="atLeast"/>
        <w:ind w:leftChars="100" w:left="203"/>
        <w:rPr>
          <w:rFonts w:ascii="ＭＳ Ｐ明朝" w:eastAsia="ＭＳ Ｐ明朝" w:hAnsi="ＭＳ Ｐ明朝"/>
          <w:sz w:val="22"/>
        </w:rPr>
      </w:pPr>
    </w:p>
    <w:bookmarkEnd w:id="49"/>
    <w:p w14:paraId="57163CE9" w14:textId="77777777" w:rsidR="001902DA" w:rsidRPr="000D5C5C" w:rsidRDefault="001902DA" w:rsidP="001902DA">
      <w:pPr>
        <w:rPr>
          <w:rFonts w:ascii="ＭＳ Ｐ明朝" w:eastAsia="ＭＳ Ｐ明朝" w:hAnsi="ＭＳ Ｐ明朝"/>
          <w:b/>
          <w:bCs/>
          <w:sz w:val="22"/>
          <w:lang w:val="en-GB"/>
        </w:rPr>
      </w:pPr>
      <w:r w:rsidRPr="000D5C5C">
        <w:rPr>
          <w:rFonts w:ascii="ＭＳ Ｐ明朝" w:eastAsia="ＭＳ Ｐ明朝" w:hAnsi="ＭＳ Ｐ明朝"/>
          <w:b/>
          <w:bCs/>
          <w:sz w:val="22"/>
        </w:rPr>
        <w:lastRenderedPageBreak/>
        <w:t>6.</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b/>
          <w:bCs/>
          <w:sz w:val="22"/>
          <w:lang w:val="en-GB"/>
        </w:rPr>
        <w:t>計画</w:t>
      </w:r>
    </w:p>
    <w:p w14:paraId="0B2BABFC" w14:textId="77777777" w:rsidR="001902DA" w:rsidRPr="000D5C5C" w:rsidRDefault="001902DA" w:rsidP="001902DA">
      <w:pPr>
        <w:rPr>
          <w:rFonts w:ascii="ＭＳ Ｐ明朝" w:eastAsia="ＭＳ Ｐ明朝" w:hAnsi="ＭＳ Ｐ明朝"/>
          <w:sz w:val="22"/>
          <w:lang w:val="en-GB"/>
        </w:rPr>
      </w:pPr>
    </w:p>
    <w:p w14:paraId="2571A742"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6.1</w:t>
      </w:r>
      <w:r w:rsidRPr="000D5C5C">
        <w:rPr>
          <w:rFonts w:ascii="ＭＳ Ｐ明朝" w:eastAsia="ＭＳ Ｐ明朝" w:hAnsi="ＭＳ Ｐ明朝"/>
          <w:sz w:val="22"/>
        </w:rPr>
        <w:t xml:space="preserve"> グループ組織がグループ管理システムの変更を計画する場合</w:t>
      </w:r>
      <w:r w:rsidRPr="000D5C5C">
        <w:rPr>
          <w:rFonts w:ascii="ＭＳ Ｐ明朝" w:eastAsia="ＭＳ Ｐ明朝" w:hAnsi="ＭＳ Ｐ明朝" w:hint="eastAsia"/>
          <w:sz w:val="22"/>
        </w:rPr>
        <w:t>に</w:t>
      </w:r>
      <w:r w:rsidRPr="000D5C5C">
        <w:rPr>
          <w:rFonts w:ascii="ＭＳ Ｐ明朝" w:eastAsia="ＭＳ Ｐ明朝" w:hAnsi="ＭＳ Ｐ明朝"/>
          <w:sz w:val="22"/>
        </w:rPr>
        <w:t>は、それらの変更</w:t>
      </w:r>
      <w:r w:rsidRPr="000D5C5C">
        <w:rPr>
          <w:rFonts w:ascii="ＭＳ Ｐ明朝" w:eastAsia="ＭＳ Ｐ明朝" w:hAnsi="ＭＳ Ｐ明朝" w:hint="eastAsia"/>
          <w:sz w:val="22"/>
        </w:rPr>
        <w:t>を</w:t>
      </w:r>
      <w:r w:rsidRPr="000D5C5C">
        <w:rPr>
          <w:rFonts w:ascii="ＭＳ Ｐ明朝" w:eastAsia="ＭＳ Ｐ明朝" w:hAnsi="ＭＳ Ｐ明朝"/>
          <w:sz w:val="22"/>
        </w:rPr>
        <w:t>グループの</w:t>
      </w:r>
      <w:r w:rsidRPr="000D5C5C">
        <w:rPr>
          <w:rFonts w:ascii="ＭＳ Ｐ明朝" w:eastAsia="ＭＳ Ｐ明朝" w:hAnsi="ＭＳ Ｐ明朝" w:hint="eastAsia"/>
          <w:sz w:val="22"/>
        </w:rPr>
        <w:t>森林</w:t>
      </w:r>
      <w:r w:rsidRPr="000D5C5C">
        <w:rPr>
          <w:rFonts w:ascii="ＭＳ Ｐ明朝" w:eastAsia="ＭＳ Ｐ明朝" w:hAnsi="ＭＳ Ｐ明朝"/>
          <w:sz w:val="22"/>
        </w:rPr>
        <w:t>管理計画に含</w:t>
      </w:r>
      <w:r w:rsidRPr="000D5C5C">
        <w:rPr>
          <w:rFonts w:ascii="ＭＳ Ｐ明朝" w:eastAsia="ＭＳ Ｐ明朝" w:hAnsi="ＭＳ Ｐ明朝" w:hint="eastAsia"/>
          <w:sz w:val="22"/>
        </w:rPr>
        <w:t>め</w:t>
      </w:r>
      <w:r w:rsidRPr="000D5C5C">
        <w:rPr>
          <w:rFonts w:ascii="ＭＳ Ｐ明朝" w:eastAsia="ＭＳ Ｐ明朝" w:hAnsi="ＭＳ Ｐ明朝"/>
          <w:sz w:val="22"/>
        </w:rPr>
        <w:t>なければならない。</w:t>
      </w:r>
    </w:p>
    <w:p w14:paraId="142A581C"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3782E870"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6.2</w:t>
      </w:r>
      <w:r w:rsidRPr="000D5C5C">
        <w:rPr>
          <w:rFonts w:ascii="ＭＳ Ｐ明朝" w:eastAsia="ＭＳ Ｐ明朝" w:hAnsi="ＭＳ Ｐ明朝"/>
          <w:sz w:val="22"/>
        </w:rPr>
        <w:t>  グループ組織</w:t>
      </w:r>
      <w:r w:rsidRPr="000D5C5C">
        <w:rPr>
          <w:rFonts w:ascii="ＭＳ Ｐ明朝" w:eastAsia="ＭＳ Ｐ明朝" w:hAnsi="ＭＳ Ｐ明朝" w:hint="eastAsia"/>
          <w:sz w:val="22"/>
        </w:rPr>
        <w:t>が</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認証</w:t>
      </w:r>
      <w:r w:rsidRPr="000D5C5C">
        <w:rPr>
          <w:rFonts w:ascii="ＭＳ Ｐ明朝" w:eastAsia="ＭＳ Ｐ明朝" w:hAnsi="ＭＳ Ｐ明朝"/>
          <w:sz w:val="22"/>
        </w:rPr>
        <w:t>規格の要求事項をグループのレベルで</w:t>
      </w:r>
      <w:r w:rsidRPr="000D5C5C">
        <w:rPr>
          <w:rFonts w:ascii="ＭＳ Ｐ明朝" w:eastAsia="ＭＳ Ｐ明朝" w:hAnsi="ＭＳ Ｐ明朝" w:hint="eastAsia"/>
          <w:sz w:val="22"/>
        </w:rPr>
        <w:t>の森林管理の</w:t>
      </w:r>
      <w:r w:rsidRPr="000D5C5C">
        <w:rPr>
          <w:rFonts w:ascii="ＭＳ Ｐ明朝" w:eastAsia="ＭＳ Ｐ明朝" w:hAnsi="ＭＳ Ｐ明朝"/>
          <w:sz w:val="22"/>
        </w:rPr>
        <w:t>対象に含む</w:t>
      </w:r>
      <w:r w:rsidRPr="000D5C5C">
        <w:rPr>
          <w:rFonts w:ascii="ＭＳ Ｐ明朝" w:eastAsia="ＭＳ Ｐ明朝" w:hAnsi="ＭＳ Ｐ明朝" w:hint="eastAsia"/>
          <w:sz w:val="22"/>
        </w:rPr>
        <w:t>ことを</w:t>
      </w:r>
      <w:r w:rsidRPr="000D5C5C">
        <w:rPr>
          <w:rFonts w:ascii="ＭＳ Ｐ明朝" w:eastAsia="ＭＳ Ｐ明朝" w:hAnsi="ＭＳ Ｐ明朝"/>
          <w:sz w:val="22"/>
        </w:rPr>
        <w:t>決</w:t>
      </w:r>
      <w:r w:rsidRPr="000D5C5C">
        <w:rPr>
          <w:rFonts w:ascii="ＭＳ Ｐ明朝" w:eastAsia="ＭＳ Ｐ明朝" w:hAnsi="ＭＳ Ｐ明朝" w:hint="eastAsia"/>
          <w:sz w:val="22"/>
        </w:rPr>
        <w:t>定した</w:t>
      </w:r>
      <w:r w:rsidRPr="000D5C5C">
        <w:rPr>
          <w:rFonts w:ascii="ＭＳ Ｐ明朝" w:eastAsia="ＭＳ Ｐ明朝" w:hAnsi="ＭＳ Ｐ明朝"/>
          <w:sz w:val="22"/>
        </w:rPr>
        <w:t>場合</w:t>
      </w:r>
      <w:r w:rsidRPr="000D5C5C">
        <w:rPr>
          <w:rFonts w:ascii="ＭＳ Ｐ明朝" w:eastAsia="ＭＳ Ｐ明朝" w:hAnsi="ＭＳ Ｐ明朝" w:hint="eastAsia"/>
          <w:sz w:val="22"/>
        </w:rPr>
        <w:t>には</w:t>
      </w:r>
      <w:r w:rsidRPr="000D5C5C">
        <w:rPr>
          <w:rFonts w:ascii="ＭＳ Ｐ明朝" w:eastAsia="ＭＳ Ｐ明朝" w:hAnsi="ＭＳ Ｐ明朝"/>
          <w:sz w:val="22"/>
        </w:rPr>
        <w:t>、それらの要求事項</w:t>
      </w:r>
      <w:r w:rsidRPr="000D5C5C">
        <w:rPr>
          <w:rFonts w:ascii="ＭＳ Ｐ明朝" w:eastAsia="ＭＳ Ｐ明朝" w:hAnsi="ＭＳ Ｐ明朝" w:hint="eastAsia"/>
          <w:sz w:val="22"/>
        </w:rPr>
        <w:t>を</w:t>
      </w:r>
      <w:r w:rsidRPr="000D5C5C">
        <w:rPr>
          <w:rFonts w:ascii="ＭＳ Ｐ明朝" w:eastAsia="ＭＳ Ｐ明朝" w:hAnsi="ＭＳ Ｐ明朝"/>
          <w:sz w:val="22"/>
        </w:rPr>
        <w:t>グループ管理計画においても考慮されなければならない。</w:t>
      </w:r>
    </w:p>
    <w:p w14:paraId="341BE85B"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7BA45D0A" w14:textId="6634B8AA" w:rsidR="001902DA" w:rsidRPr="000D5C5C" w:rsidRDefault="001902DA" w:rsidP="001902DA">
      <w:pPr>
        <w:pStyle w:val="TDNormaltext"/>
        <w:rPr>
          <w:rFonts w:ascii="ＭＳ Ｐ明朝" w:eastAsia="ＭＳ Ｐ明朝" w:hAnsi="ＭＳ Ｐ明朝"/>
          <w:sz w:val="22"/>
          <w:lang w:eastAsia="ja-JP"/>
        </w:rPr>
      </w:pPr>
      <w:bookmarkStart w:id="51" w:name="_Hlk37663593"/>
      <w:r w:rsidRPr="000D5C5C">
        <w:rPr>
          <w:rFonts w:ascii="ＭＳ Ｐ明朝" w:eastAsia="ＭＳ Ｐ明朝" w:hAnsi="ＭＳ Ｐ明朝"/>
          <w:b/>
          <w:bCs/>
          <w:sz w:val="22"/>
          <w:lang w:eastAsia="ja-JP"/>
        </w:rPr>
        <w:t>7.　支援</w:t>
      </w:r>
    </w:p>
    <w:p w14:paraId="6B92325B"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7.1</w:t>
      </w:r>
      <w:r w:rsidRPr="000D5C5C">
        <w:rPr>
          <w:rFonts w:ascii="ＭＳ Ｐ明朝" w:eastAsia="ＭＳ Ｐ明朝" w:hAnsi="ＭＳ Ｐ明朝"/>
          <w:sz w:val="22"/>
        </w:rPr>
        <w:t xml:space="preserve"> グループ管理システム</w:t>
      </w:r>
      <w:r w:rsidRPr="000D5C5C">
        <w:rPr>
          <w:rFonts w:ascii="ＭＳ Ｐ明朝" w:eastAsia="ＭＳ Ｐ明朝" w:hAnsi="ＭＳ Ｐ明朝" w:hint="eastAsia"/>
          <w:sz w:val="22"/>
        </w:rPr>
        <w:t>を</w:t>
      </w:r>
      <w:r w:rsidRPr="000D5C5C">
        <w:rPr>
          <w:rFonts w:ascii="ＭＳ Ｐ明朝" w:eastAsia="ＭＳ Ｐ明朝" w:hAnsi="ＭＳ Ｐ明朝"/>
          <w:sz w:val="22"/>
        </w:rPr>
        <w:t>構築</w:t>
      </w:r>
      <w:r w:rsidRPr="000D5C5C">
        <w:rPr>
          <w:rFonts w:ascii="ＭＳ Ｐ明朝" w:eastAsia="ＭＳ Ｐ明朝" w:hAnsi="ＭＳ Ｐ明朝" w:hint="eastAsia"/>
          <w:sz w:val="22"/>
        </w:rPr>
        <w:t>し</w:t>
      </w:r>
      <w:r w:rsidRPr="000D5C5C">
        <w:rPr>
          <w:rFonts w:ascii="ＭＳ Ｐ明朝" w:eastAsia="ＭＳ Ｐ明朝" w:hAnsi="ＭＳ Ｐ明朝"/>
          <w:sz w:val="22"/>
        </w:rPr>
        <w:t>、</w:t>
      </w:r>
      <w:r w:rsidRPr="000D5C5C">
        <w:rPr>
          <w:rFonts w:ascii="ＭＳ Ｐ明朝" w:eastAsia="ＭＳ Ｐ明朝" w:hAnsi="ＭＳ Ｐ明朝" w:hint="eastAsia"/>
          <w:sz w:val="22"/>
        </w:rPr>
        <w:t>その</w:t>
      </w:r>
      <w:r w:rsidRPr="000D5C5C">
        <w:rPr>
          <w:rFonts w:ascii="ＭＳ Ｐ明朝" w:eastAsia="ＭＳ Ｐ明朝" w:hAnsi="ＭＳ Ｐ明朝"/>
          <w:sz w:val="22"/>
        </w:rPr>
        <w:t>実行</w:t>
      </w:r>
      <w:r w:rsidRPr="000D5C5C">
        <w:rPr>
          <w:rFonts w:ascii="ＭＳ Ｐ明朝" w:eastAsia="ＭＳ Ｐ明朝" w:hAnsi="ＭＳ Ｐ明朝" w:hint="eastAsia"/>
          <w:sz w:val="22"/>
        </w:rPr>
        <w:t>と</w:t>
      </w:r>
      <w:r w:rsidRPr="000D5C5C">
        <w:rPr>
          <w:rFonts w:ascii="ＭＳ Ｐ明朝" w:eastAsia="ＭＳ Ｐ明朝" w:hAnsi="ＭＳ Ｐ明朝"/>
          <w:sz w:val="22"/>
        </w:rPr>
        <w:t>維持</w:t>
      </w:r>
      <w:r w:rsidRPr="000D5C5C">
        <w:rPr>
          <w:rFonts w:ascii="ＭＳ Ｐ明朝" w:eastAsia="ＭＳ Ｐ明朝" w:hAnsi="ＭＳ Ｐ明朝" w:hint="eastAsia"/>
          <w:sz w:val="22"/>
        </w:rPr>
        <w:t>及び</w:t>
      </w:r>
      <w:r w:rsidRPr="000D5C5C">
        <w:rPr>
          <w:rFonts w:ascii="ＭＳ Ｐ明朝" w:eastAsia="ＭＳ Ｐ明朝" w:hAnsi="ＭＳ Ｐ明朝"/>
          <w:sz w:val="22"/>
        </w:rPr>
        <w:t>継続的改善</w:t>
      </w:r>
      <w:r w:rsidRPr="000D5C5C">
        <w:rPr>
          <w:rFonts w:ascii="ＭＳ Ｐ明朝" w:eastAsia="ＭＳ Ｐ明朝" w:hAnsi="ＭＳ Ｐ明朝" w:hint="eastAsia"/>
          <w:sz w:val="22"/>
        </w:rPr>
        <w:t>を図る</w:t>
      </w:r>
      <w:r w:rsidRPr="000D5C5C">
        <w:rPr>
          <w:rFonts w:ascii="ＭＳ Ｐ明朝" w:eastAsia="ＭＳ Ｐ明朝" w:hAnsi="ＭＳ Ｐ明朝"/>
          <w:sz w:val="22"/>
        </w:rPr>
        <w:t>ために必要な資源</w:t>
      </w:r>
      <w:r w:rsidRPr="000D5C5C">
        <w:rPr>
          <w:rFonts w:ascii="ＭＳ Ｐ明朝" w:eastAsia="ＭＳ Ｐ明朝" w:hAnsi="ＭＳ Ｐ明朝" w:hint="eastAsia"/>
          <w:sz w:val="22"/>
        </w:rPr>
        <w:t>（要員等）が定められ、</w:t>
      </w:r>
      <w:r w:rsidRPr="000D5C5C">
        <w:rPr>
          <w:rFonts w:ascii="ＭＳ Ｐ明朝" w:eastAsia="ＭＳ Ｐ明朝" w:hAnsi="ＭＳ Ｐ明朝"/>
          <w:sz w:val="22"/>
        </w:rPr>
        <w:t>提供されなければならない。</w:t>
      </w:r>
    </w:p>
    <w:p w14:paraId="62A2B249"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169E83A6"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7.2</w:t>
      </w:r>
      <w:r w:rsidRPr="000D5C5C">
        <w:rPr>
          <w:rFonts w:ascii="ＭＳ Ｐ明朝" w:eastAsia="ＭＳ Ｐ明朝" w:hAnsi="ＭＳ Ｐ明朝"/>
          <w:sz w:val="22"/>
        </w:rPr>
        <w:t>  グループ管理システムにおいて業務を遂行する</w:t>
      </w:r>
      <w:r w:rsidRPr="000D5C5C">
        <w:rPr>
          <w:rFonts w:ascii="ＭＳ Ｐ明朝" w:eastAsia="ＭＳ Ｐ明朝" w:hAnsi="ＭＳ Ｐ明朝" w:hint="eastAsia"/>
          <w:sz w:val="22"/>
        </w:rPr>
        <w:t>要員は</w:t>
      </w:r>
      <w:r w:rsidRPr="000D5C5C">
        <w:rPr>
          <w:rFonts w:ascii="ＭＳ Ｐ明朝" w:eastAsia="ＭＳ Ｐ明朝" w:hAnsi="ＭＳ Ｐ明朝"/>
          <w:sz w:val="22"/>
        </w:rPr>
        <w:t>SGEC規準文書３の「7支援」で規定する知識、技量、力量を備えていなければならない。</w:t>
      </w:r>
    </w:p>
    <w:p w14:paraId="5A2D24B6"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10E636CF"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7.3</w:t>
      </w:r>
      <w:r w:rsidRPr="000D5C5C">
        <w:rPr>
          <w:rFonts w:ascii="ＭＳ Ｐ明朝" w:eastAsia="ＭＳ Ｐ明朝" w:hAnsi="ＭＳ Ｐ明朝"/>
          <w:sz w:val="22"/>
        </w:rPr>
        <w:t xml:space="preserve"> 加盟者の自覚を</w:t>
      </w:r>
      <w:r w:rsidRPr="000D5C5C">
        <w:rPr>
          <w:rFonts w:ascii="ＭＳ Ｐ明朝" w:eastAsia="ＭＳ Ｐ明朝" w:hAnsi="ＭＳ Ｐ明朝" w:hint="eastAsia"/>
          <w:sz w:val="22"/>
        </w:rPr>
        <w:t>高める</w:t>
      </w:r>
      <w:r w:rsidRPr="000D5C5C">
        <w:rPr>
          <w:rFonts w:ascii="ＭＳ Ｐ明朝" w:eastAsia="ＭＳ Ｐ明朝" w:hAnsi="ＭＳ Ｐ明朝"/>
          <w:sz w:val="22"/>
        </w:rPr>
        <w:t>ため</w:t>
      </w:r>
      <w:r w:rsidRPr="000D5C5C">
        <w:rPr>
          <w:rFonts w:ascii="ＭＳ Ｐ明朝" w:eastAsia="ＭＳ Ｐ明朝" w:hAnsi="ＭＳ Ｐ明朝" w:hint="eastAsia"/>
          <w:sz w:val="22"/>
        </w:rPr>
        <w:t>に、</w:t>
      </w:r>
      <w:r w:rsidRPr="000D5C5C">
        <w:rPr>
          <w:rFonts w:ascii="ＭＳ Ｐ明朝" w:eastAsia="ＭＳ Ｐ明朝" w:hAnsi="ＭＳ Ｐ明朝"/>
          <w:sz w:val="22"/>
        </w:rPr>
        <w:t>下記に関するコミュニケーションシステムが構築され</w:t>
      </w:r>
      <w:r w:rsidRPr="000D5C5C">
        <w:rPr>
          <w:rFonts w:ascii="ＭＳ Ｐ明朝" w:eastAsia="ＭＳ Ｐ明朝" w:hAnsi="ＭＳ Ｐ明朝" w:hint="eastAsia"/>
          <w:sz w:val="22"/>
        </w:rPr>
        <w:t>なければならない。</w:t>
      </w:r>
    </w:p>
    <w:p w14:paraId="6AD14AC2"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a) グループ管理方針</w:t>
      </w:r>
    </w:p>
    <w:p w14:paraId="7A2DF114"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b) 持続可能な森林管理</w:t>
      </w:r>
      <w:r w:rsidRPr="000D5C5C">
        <w:rPr>
          <w:rFonts w:ascii="ＭＳ Ｐ明朝" w:eastAsia="ＭＳ Ｐ明朝" w:hAnsi="ＭＳ Ｐ明朝" w:hint="eastAsia"/>
          <w:sz w:val="22"/>
        </w:rPr>
        <w:t>認証</w:t>
      </w:r>
      <w:r w:rsidRPr="000D5C5C">
        <w:rPr>
          <w:rFonts w:ascii="ＭＳ Ｐ明朝" w:eastAsia="ＭＳ Ｐ明朝" w:hAnsi="ＭＳ Ｐ明朝"/>
          <w:sz w:val="22"/>
        </w:rPr>
        <w:t>規格の要求事項</w:t>
      </w:r>
    </w:p>
    <w:p w14:paraId="4F868F2A" w14:textId="77777777" w:rsidR="001902DA" w:rsidRPr="000D5C5C" w:rsidRDefault="001902DA" w:rsidP="001902DA">
      <w:pPr>
        <w:shd w:val="clear" w:color="auto" w:fill="FFFFFF"/>
        <w:spacing w:line="240" w:lineRule="atLeast"/>
        <w:ind w:leftChars="147" w:left="511" w:hangingChars="100" w:hanging="213"/>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グループ実績の改善による利点を含むグループ管理システム及び持続可能な森林管理の効果の向上への貢献</w:t>
      </w:r>
    </w:p>
    <w:p w14:paraId="782F24AF"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d) グループ管理システムの要求事項</w:t>
      </w:r>
      <w:r w:rsidRPr="000D5C5C">
        <w:rPr>
          <w:rFonts w:ascii="ＭＳ Ｐ明朝" w:eastAsia="ＭＳ Ｐ明朝" w:hAnsi="ＭＳ Ｐ明朝" w:hint="eastAsia"/>
          <w:sz w:val="22"/>
        </w:rPr>
        <w:t>に対する森林管理の</w:t>
      </w:r>
      <w:r w:rsidRPr="000D5C5C">
        <w:rPr>
          <w:rFonts w:ascii="ＭＳ Ｐ明朝" w:eastAsia="ＭＳ Ｐ明朝" w:hAnsi="ＭＳ Ｐ明朝"/>
          <w:sz w:val="22"/>
        </w:rPr>
        <w:t>適合</w:t>
      </w:r>
      <w:r w:rsidRPr="000D5C5C">
        <w:rPr>
          <w:rFonts w:ascii="ＭＳ Ｐ明朝" w:eastAsia="ＭＳ Ｐ明朝" w:hAnsi="ＭＳ Ｐ明朝" w:hint="eastAsia"/>
          <w:sz w:val="22"/>
        </w:rPr>
        <w:t>性についての検証</w:t>
      </w:r>
    </w:p>
    <w:p w14:paraId="439F3307"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p>
    <w:p w14:paraId="4D756B49" w14:textId="77777777" w:rsidR="001902DA" w:rsidRPr="000D5C5C" w:rsidRDefault="001902DA" w:rsidP="001902DA">
      <w:pPr>
        <w:rPr>
          <w:rFonts w:ascii="ＭＳ Ｐ明朝" w:eastAsia="ＭＳ Ｐ明朝" w:hAnsi="ＭＳ Ｐ明朝"/>
          <w:sz w:val="22"/>
          <w:lang w:val="en-GB"/>
        </w:rPr>
      </w:pPr>
      <w:r w:rsidRPr="000D5C5C">
        <w:rPr>
          <w:rFonts w:ascii="ＭＳ Ｐ明朝" w:eastAsia="ＭＳ Ｐ明朝" w:hAnsi="ＭＳ Ｐ明朝"/>
          <w:b/>
          <w:bCs/>
          <w:sz w:val="22"/>
        </w:rPr>
        <w:t>7.4</w:t>
      </w:r>
      <w:r w:rsidRPr="000D5C5C">
        <w:rPr>
          <w:rFonts w:ascii="ＭＳ Ｐ明朝" w:eastAsia="ＭＳ Ｐ明朝" w:hAnsi="ＭＳ Ｐ明朝"/>
          <w:sz w:val="22"/>
        </w:rPr>
        <w:t>グループ管理システムに関連する</w:t>
      </w:r>
      <w:r w:rsidRPr="000D5C5C">
        <w:rPr>
          <w:rFonts w:ascii="ＭＳ Ｐ明朝" w:eastAsia="ＭＳ Ｐ明朝" w:hAnsi="ＭＳ Ｐ明朝" w:hint="eastAsia"/>
          <w:sz w:val="22"/>
        </w:rPr>
        <w:t>組織</w:t>
      </w:r>
      <w:r w:rsidRPr="000D5C5C">
        <w:rPr>
          <w:rFonts w:ascii="ＭＳ Ｐ明朝" w:eastAsia="ＭＳ Ｐ明朝" w:hAnsi="ＭＳ Ｐ明朝"/>
          <w:sz w:val="22"/>
        </w:rPr>
        <w:t>内部</w:t>
      </w:r>
      <w:r w:rsidRPr="000D5C5C">
        <w:rPr>
          <w:rFonts w:ascii="ＭＳ Ｐ明朝" w:eastAsia="ＭＳ Ｐ明朝" w:hAnsi="ＭＳ Ｐ明朝" w:hint="eastAsia"/>
          <w:sz w:val="22"/>
        </w:rPr>
        <w:t>と</w:t>
      </w:r>
      <w:r w:rsidRPr="000D5C5C">
        <w:rPr>
          <w:rFonts w:ascii="ＭＳ Ｐ明朝" w:eastAsia="ＭＳ Ｐ明朝" w:hAnsi="ＭＳ Ｐ明朝"/>
          <w:sz w:val="22"/>
        </w:rPr>
        <w:t>外部</w:t>
      </w:r>
      <w:r w:rsidRPr="000D5C5C">
        <w:rPr>
          <w:rFonts w:ascii="ＭＳ Ｐ明朝" w:eastAsia="ＭＳ Ｐ明朝" w:hAnsi="ＭＳ Ｐ明朝" w:hint="eastAsia"/>
          <w:sz w:val="22"/>
        </w:rPr>
        <w:t>と</w:t>
      </w:r>
      <w:r w:rsidRPr="000D5C5C">
        <w:rPr>
          <w:rFonts w:ascii="ＭＳ Ｐ明朝" w:eastAsia="ＭＳ Ｐ明朝" w:hAnsi="ＭＳ Ｐ明朝"/>
          <w:sz w:val="22"/>
        </w:rPr>
        <w:t>のコミュニケーション</w:t>
      </w:r>
      <w:r w:rsidRPr="000D5C5C">
        <w:rPr>
          <w:rFonts w:ascii="ＭＳ Ｐ明朝" w:eastAsia="ＭＳ Ｐ明朝" w:hAnsi="ＭＳ Ｐ明朝" w:hint="eastAsia"/>
          <w:sz w:val="22"/>
        </w:rPr>
        <w:t>を</w:t>
      </w:r>
      <w:r w:rsidRPr="000D5C5C">
        <w:rPr>
          <w:rFonts w:ascii="ＭＳ Ｐ明朝" w:eastAsia="ＭＳ Ｐ明朝" w:hAnsi="ＭＳ Ｐ明朝"/>
          <w:sz w:val="22"/>
        </w:rPr>
        <w:t>定められなければならない。</w:t>
      </w:r>
      <w:r w:rsidRPr="000D5C5C">
        <w:rPr>
          <w:rFonts w:ascii="ＭＳ Ｐ明朝" w:eastAsia="ＭＳ Ｐ明朝" w:hAnsi="ＭＳ Ｐ明朝" w:hint="eastAsia"/>
          <w:sz w:val="22"/>
          <w:lang w:val="en-GB"/>
        </w:rPr>
        <w:t>これには，下記が含まれる。</w:t>
      </w:r>
    </w:p>
    <w:p w14:paraId="2CA19DE5" w14:textId="4C1AAFB3"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a) 伝える内容</w:t>
      </w:r>
    </w:p>
    <w:p w14:paraId="4F3333E1" w14:textId="68E24916"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b) 伝える時期</w:t>
      </w:r>
    </w:p>
    <w:p w14:paraId="7A5A28D5" w14:textId="582D9CB9"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c) 伝える相手</w:t>
      </w:r>
    </w:p>
    <w:p w14:paraId="6FDD7B5F" w14:textId="36D356A5" w:rsidR="001902DA"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d) 伝える方法</w:t>
      </w:r>
    </w:p>
    <w:p w14:paraId="792B62C0" w14:textId="77777777" w:rsidR="006B5448" w:rsidRPr="000D5C5C" w:rsidRDefault="006B5448" w:rsidP="001902DA">
      <w:pPr>
        <w:shd w:val="clear" w:color="auto" w:fill="FFFFFF"/>
        <w:spacing w:line="240" w:lineRule="atLeast"/>
        <w:ind w:leftChars="129" w:left="261"/>
        <w:rPr>
          <w:rFonts w:ascii="ＭＳ Ｐ明朝" w:eastAsia="ＭＳ Ｐ明朝" w:hAnsi="ＭＳ Ｐ明朝"/>
          <w:sz w:val="22"/>
        </w:rPr>
      </w:pPr>
    </w:p>
    <w:p w14:paraId="1AD23270"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t>7.5</w:t>
      </w:r>
      <w:r w:rsidRPr="000D5C5C">
        <w:rPr>
          <w:rFonts w:ascii="ＭＳ Ｐ明朝" w:eastAsia="ＭＳ Ｐ明朝" w:hAnsi="ＭＳ Ｐ明朝"/>
          <w:sz w:val="22"/>
          <w:lang w:eastAsia="ja-JP"/>
        </w:rPr>
        <w:t>グループ管理</w:t>
      </w:r>
      <w:r w:rsidRPr="000D5C5C">
        <w:rPr>
          <w:rFonts w:ascii="ＭＳ Ｐ明朝" w:eastAsia="ＭＳ Ｐ明朝" w:hAnsi="ＭＳ Ｐ明朝" w:hint="eastAsia"/>
          <w:sz w:val="22"/>
          <w:lang w:eastAsia="ja-JP"/>
        </w:rPr>
        <w:t>及び</w:t>
      </w:r>
      <w:r w:rsidRPr="000D5C5C">
        <w:rPr>
          <w:rFonts w:ascii="ＭＳ Ｐ明朝" w:eastAsia="ＭＳ Ｐ明朝" w:hAnsi="ＭＳ Ｐ明朝"/>
          <w:sz w:val="22"/>
          <w:lang w:eastAsia="ja-JP"/>
        </w:rPr>
        <w:t>持続可能な森林</w:t>
      </w:r>
      <w:r w:rsidRPr="000D5C5C">
        <w:rPr>
          <w:rFonts w:ascii="ＭＳ Ｐ明朝" w:eastAsia="ＭＳ Ｐ明朝" w:hAnsi="ＭＳ Ｐ明朝" w:hint="eastAsia"/>
          <w:sz w:val="22"/>
          <w:lang w:eastAsia="ja-JP"/>
        </w:rPr>
        <w:t>管理に関する</w:t>
      </w:r>
      <w:r w:rsidRPr="000D5C5C">
        <w:rPr>
          <w:rFonts w:ascii="ＭＳ Ｐ明朝" w:eastAsia="ＭＳ Ｐ明朝" w:hAnsi="ＭＳ Ｐ明朝"/>
          <w:sz w:val="22"/>
          <w:lang w:eastAsia="ja-JP"/>
        </w:rPr>
        <w:t>苦情や紛争を解決するための適切なメカニズムが構築されていなければならない。</w:t>
      </w:r>
    </w:p>
    <w:p w14:paraId="0CE5C45D" w14:textId="77777777" w:rsidR="001902DA" w:rsidRPr="000D5C5C" w:rsidRDefault="001902DA" w:rsidP="001902DA">
      <w:pPr>
        <w:pStyle w:val="TDNormaltext"/>
        <w:rPr>
          <w:rFonts w:ascii="ＭＳ Ｐ明朝" w:eastAsia="ＭＳ Ｐ明朝" w:hAnsi="ＭＳ Ｐ明朝"/>
          <w:sz w:val="22"/>
          <w:lang w:eastAsia="ja-JP"/>
        </w:rPr>
      </w:pPr>
    </w:p>
    <w:p w14:paraId="65AAD6CF"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7.6</w:t>
      </w:r>
      <w:r w:rsidRPr="000D5C5C">
        <w:rPr>
          <w:rFonts w:ascii="ＭＳ Ｐ明朝" w:eastAsia="ＭＳ Ｐ明朝" w:hAnsi="ＭＳ Ｐ明朝"/>
          <w:sz w:val="22"/>
        </w:rPr>
        <w:t>グループ管理システム</w:t>
      </w:r>
      <w:r w:rsidRPr="000D5C5C">
        <w:rPr>
          <w:rFonts w:ascii="ＭＳ Ｐ明朝" w:eastAsia="ＭＳ Ｐ明朝" w:hAnsi="ＭＳ Ｐ明朝" w:hint="eastAsia"/>
          <w:sz w:val="22"/>
        </w:rPr>
        <w:t>と</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認証</w:t>
      </w:r>
      <w:r w:rsidRPr="000D5C5C">
        <w:rPr>
          <w:rFonts w:ascii="ＭＳ Ｐ明朝" w:eastAsia="ＭＳ Ｐ明朝" w:hAnsi="ＭＳ Ｐ明朝"/>
          <w:sz w:val="22"/>
        </w:rPr>
        <w:t>規格の要求事項の</w:t>
      </w:r>
      <w:r w:rsidRPr="000D5C5C">
        <w:rPr>
          <w:rFonts w:ascii="ＭＳ Ｐ明朝" w:eastAsia="ＭＳ Ｐ明朝" w:hAnsi="ＭＳ Ｐ明朝" w:hint="eastAsia"/>
          <w:sz w:val="22"/>
        </w:rPr>
        <w:t>遵守</w:t>
      </w:r>
      <w:r w:rsidRPr="000D5C5C">
        <w:rPr>
          <w:rFonts w:ascii="ＭＳ Ｐ明朝" w:eastAsia="ＭＳ Ｐ明朝" w:hAnsi="ＭＳ Ｐ明朝"/>
          <w:sz w:val="22"/>
        </w:rPr>
        <w:t>に関する文書情報</w:t>
      </w:r>
      <w:r w:rsidRPr="000D5C5C">
        <w:rPr>
          <w:rFonts w:ascii="ＭＳ Ｐ明朝" w:eastAsia="ＭＳ Ｐ明朝" w:hAnsi="ＭＳ Ｐ明朝" w:hint="eastAsia"/>
          <w:sz w:val="22"/>
        </w:rPr>
        <w:lastRenderedPageBreak/>
        <w:t>は、</w:t>
      </w:r>
      <w:r w:rsidRPr="000D5C5C">
        <w:rPr>
          <w:rFonts w:ascii="ＭＳ Ｐ明朝" w:eastAsia="ＭＳ Ｐ明朝" w:hAnsi="ＭＳ Ｐ明朝"/>
          <w:sz w:val="22"/>
        </w:rPr>
        <w:t>下記</w:t>
      </w:r>
      <w:r w:rsidRPr="000D5C5C">
        <w:rPr>
          <w:rFonts w:ascii="ＭＳ Ｐ明朝" w:eastAsia="ＭＳ Ｐ明朝" w:hAnsi="ＭＳ Ｐ明朝" w:hint="eastAsia"/>
          <w:sz w:val="22"/>
        </w:rPr>
        <w:t>を満たしていなければならない。</w:t>
      </w:r>
    </w:p>
    <w:p w14:paraId="65FFB7C9" w14:textId="0228911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　最新状態であ</w:t>
      </w:r>
      <w:r w:rsidRPr="000D5C5C">
        <w:rPr>
          <w:rFonts w:ascii="ＭＳ Ｐ明朝" w:eastAsia="ＭＳ Ｐ明朝" w:hAnsi="ＭＳ Ｐ明朝" w:hint="eastAsia"/>
          <w:sz w:val="22"/>
        </w:rPr>
        <w:t>ること</w:t>
      </w:r>
    </w:p>
    <w:p w14:paraId="1E3A8C23" w14:textId="6952D40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b)　いつどこで求められても使用が可能</w:t>
      </w:r>
      <w:r w:rsidRPr="000D5C5C">
        <w:rPr>
          <w:rFonts w:ascii="ＭＳ Ｐ明朝" w:eastAsia="ＭＳ Ｐ明朝" w:hAnsi="ＭＳ Ｐ明朝" w:hint="eastAsia"/>
          <w:sz w:val="22"/>
        </w:rPr>
        <w:t>であり、</w:t>
      </w:r>
      <w:r w:rsidRPr="000D5C5C">
        <w:rPr>
          <w:rFonts w:ascii="ＭＳ Ｐ明朝" w:eastAsia="ＭＳ Ｐ明朝" w:hAnsi="ＭＳ Ｐ明朝"/>
          <w:sz w:val="22"/>
        </w:rPr>
        <w:t>かつ使用に適し</w:t>
      </w:r>
      <w:r w:rsidRPr="000D5C5C">
        <w:rPr>
          <w:rFonts w:ascii="ＭＳ Ｐ明朝" w:eastAsia="ＭＳ Ｐ明朝" w:hAnsi="ＭＳ Ｐ明朝" w:hint="eastAsia"/>
          <w:sz w:val="22"/>
        </w:rPr>
        <w:t>ていること</w:t>
      </w:r>
    </w:p>
    <w:p w14:paraId="471EE6B1" w14:textId="299D04FC" w:rsidR="001902DA" w:rsidRPr="000D5C5C" w:rsidRDefault="001902DA" w:rsidP="001902DA">
      <w:pPr>
        <w:pStyle w:val="TDNormaltext"/>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c)　信頼の失墜、不正使用、</w:t>
      </w:r>
      <w:r w:rsidRPr="000D5C5C">
        <w:rPr>
          <w:rFonts w:ascii="ＭＳ Ｐ明朝" w:eastAsia="ＭＳ Ｐ明朝" w:hAnsi="ＭＳ Ｐ明朝" w:hint="eastAsia"/>
          <w:sz w:val="22"/>
          <w:lang w:eastAsia="ja-JP"/>
        </w:rPr>
        <w:t>又は</w:t>
      </w:r>
      <w:r w:rsidRPr="000D5C5C">
        <w:rPr>
          <w:rFonts w:ascii="ＭＳ Ｐ明朝" w:eastAsia="ＭＳ Ｐ明朝" w:hAnsi="ＭＳ Ｐ明朝"/>
          <w:sz w:val="22"/>
          <w:lang w:eastAsia="ja-JP"/>
        </w:rPr>
        <w:t>整合性の</w:t>
      </w:r>
      <w:r w:rsidRPr="000D5C5C">
        <w:rPr>
          <w:rFonts w:ascii="ＭＳ Ｐ明朝" w:eastAsia="ＭＳ Ｐ明朝" w:hAnsi="ＭＳ Ｐ明朝" w:hint="eastAsia"/>
          <w:sz w:val="22"/>
          <w:lang w:eastAsia="ja-JP"/>
        </w:rPr>
        <w:t>喪失に陥らないよう措置されていること</w:t>
      </w:r>
    </w:p>
    <w:p w14:paraId="0784F530"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12BEE099" w14:textId="77777777" w:rsidR="001902DA" w:rsidRPr="000D5C5C" w:rsidRDefault="001902DA" w:rsidP="001902DA">
      <w:pPr>
        <w:shd w:val="clear" w:color="auto" w:fill="FFFFFF"/>
        <w:spacing w:line="240" w:lineRule="atLeast"/>
        <w:rPr>
          <w:rFonts w:ascii="ＭＳ Ｐ明朝" w:eastAsia="ＭＳ Ｐ明朝" w:hAnsi="ＭＳ Ｐ明朝"/>
          <w:b/>
          <w:bCs/>
          <w:sz w:val="22"/>
        </w:rPr>
      </w:pPr>
      <w:r w:rsidRPr="000D5C5C">
        <w:rPr>
          <w:rFonts w:ascii="ＭＳ Ｐ明朝" w:eastAsia="ＭＳ Ｐ明朝" w:hAnsi="ＭＳ Ｐ明朝"/>
          <w:b/>
          <w:bCs/>
          <w:sz w:val="22"/>
        </w:rPr>
        <w:t xml:space="preserve">8. </w:t>
      </w:r>
      <w:r w:rsidRPr="000D5C5C">
        <w:rPr>
          <w:rFonts w:ascii="ＭＳ Ｐ明朝" w:eastAsia="ＭＳ Ｐ明朝" w:hAnsi="ＭＳ Ｐ明朝" w:hint="eastAsia"/>
          <w:b/>
          <w:bCs/>
          <w:sz w:val="22"/>
        </w:rPr>
        <w:t>運用</w:t>
      </w:r>
    </w:p>
    <w:p w14:paraId="3FBAFCDD" w14:textId="77777777" w:rsidR="001902DA" w:rsidRPr="000D5C5C" w:rsidRDefault="001902DA" w:rsidP="001902DA">
      <w:pPr>
        <w:shd w:val="clear" w:color="auto" w:fill="FFFFFF"/>
        <w:spacing w:line="240" w:lineRule="atLeast"/>
        <w:rPr>
          <w:rFonts w:ascii="ＭＳ Ｐ明朝" w:eastAsia="ＭＳ Ｐ明朝" w:hAnsi="ＭＳ Ｐ明朝"/>
          <w:sz w:val="22"/>
          <w:highlight w:val="yellow"/>
        </w:rPr>
      </w:pPr>
    </w:p>
    <w:p w14:paraId="0383755E"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8.1</w:t>
      </w:r>
      <w:r w:rsidRPr="000D5C5C">
        <w:rPr>
          <w:rFonts w:ascii="ＭＳ Ｐ明朝" w:eastAsia="ＭＳ Ｐ明朝" w:hAnsi="ＭＳ Ｐ明朝"/>
          <w:sz w:val="22"/>
        </w:rPr>
        <w:t xml:space="preserve"> グループ組織</w:t>
      </w:r>
      <w:r w:rsidRPr="000D5C5C">
        <w:rPr>
          <w:rFonts w:ascii="ＭＳ Ｐ明朝" w:eastAsia="ＭＳ Ｐ明朝" w:hAnsi="ＭＳ Ｐ明朝" w:hint="eastAsia"/>
          <w:sz w:val="22"/>
        </w:rPr>
        <w:t>は、下記を満たすために必要とされるプロセスの</w:t>
      </w:r>
      <w:r w:rsidRPr="000D5C5C">
        <w:rPr>
          <w:rFonts w:ascii="ＭＳ Ｐ明朝" w:eastAsia="ＭＳ Ｐ明朝" w:hAnsi="ＭＳ Ｐ明朝"/>
          <w:sz w:val="22"/>
        </w:rPr>
        <w:t>計画</w:t>
      </w:r>
      <w:r w:rsidRPr="000D5C5C">
        <w:rPr>
          <w:rFonts w:ascii="ＭＳ Ｐ明朝" w:eastAsia="ＭＳ Ｐ明朝" w:hAnsi="ＭＳ Ｐ明朝" w:hint="eastAsia"/>
          <w:sz w:val="22"/>
        </w:rPr>
        <w:t>・</w:t>
      </w:r>
      <w:r w:rsidRPr="000D5C5C">
        <w:rPr>
          <w:rFonts w:ascii="ＭＳ Ｐ明朝" w:eastAsia="ＭＳ Ｐ明朝" w:hAnsi="ＭＳ Ｐ明朝"/>
          <w:sz w:val="22"/>
        </w:rPr>
        <w:t>実行</w:t>
      </w:r>
      <w:r w:rsidRPr="000D5C5C">
        <w:rPr>
          <w:rFonts w:ascii="ＭＳ Ｐ明朝" w:eastAsia="ＭＳ Ｐ明朝" w:hAnsi="ＭＳ Ｐ明朝" w:hint="eastAsia"/>
          <w:sz w:val="22"/>
        </w:rPr>
        <w:t>・統制を</w:t>
      </w:r>
      <w:r w:rsidRPr="000D5C5C">
        <w:rPr>
          <w:rFonts w:ascii="ＭＳ Ｐ明朝" w:eastAsia="ＭＳ Ｐ明朝" w:hAnsi="ＭＳ Ｐ明朝"/>
          <w:sz w:val="22"/>
        </w:rPr>
        <w:t>しなければならない</w:t>
      </w:r>
      <w:r w:rsidRPr="000D5C5C">
        <w:rPr>
          <w:rFonts w:ascii="ＭＳ Ｐ明朝" w:eastAsia="ＭＳ Ｐ明朝" w:hAnsi="ＭＳ Ｐ明朝" w:hint="eastAsia"/>
          <w:sz w:val="22"/>
        </w:rPr>
        <w:t>。</w:t>
      </w:r>
    </w:p>
    <w:p w14:paraId="653A4AC6" w14:textId="07D50C5F"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a)　グループ認証規格の要求事項</w:t>
      </w:r>
      <w:r w:rsidRPr="000D5C5C">
        <w:rPr>
          <w:rFonts w:ascii="ＭＳ Ｐ明朝" w:eastAsia="ＭＳ Ｐ明朝" w:hAnsi="ＭＳ Ｐ明朝" w:hint="eastAsia"/>
          <w:sz w:val="22"/>
        </w:rPr>
        <w:t>（本規格）と</w:t>
      </w:r>
      <w:r w:rsidRPr="000D5C5C">
        <w:rPr>
          <w:rFonts w:ascii="ＭＳ Ｐ明朝" w:eastAsia="ＭＳ Ｐ明朝" w:hAnsi="ＭＳ Ｐ明朝"/>
          <w:sz w:val="22"/>
        </w:rPr>
        <w:t>持続可能</w:t>
      </w:r>
      <w:r w:rsidRPr="000D5C5C">
        <w:rPr>
          <w:rFonts w:ascii="ＭＳ Ｐ明朝" w:eastAsia="ＭＳ Ｐ明朝" w:hAnsi="ＭＳ Ｐ明朝" w:hint="eastAsia"/>
          <w:sz w:val="22"/>
        </w:rPr>
        <w:t>な</w:t>
      </w:r>
      <w:r w:rsidRPr="000D5C5C">
        <w:rPr>
          <w:rFonts w:ascii="ＭＳ Ｐ明朝" w:eastAsia="ＭＳ Ｐ明朝" w:hAnsi="ＭＳ Ｐ明朝"/>
          <w:sz w:val="22"/>
        </w:rPr>
        <w:t>森林管理</w:t>
      </w:r>
      <w:r w:rsidRPr="000D5C5C">
        <w:rPr>
          <w:rFonts w:ascii="ＭＳ Ｐ明朝" w:eastAsia="ＭＳ Ｐ明朝" w:hAnsi="ＭＳ Ｐ明朝" w:hint="eastAsia"/>
          <w:sz w:val="22"/>
        </w:rPr>
        <w:t>認証規格の要求事項（</w:t>
      </w:r>
      <w:r w:rsidRPr="000D5C5C">
        <w:rPr>
          <w:rFonts w:ascii="ＭＳ Ｐ明朝" w:eastAsia="ＭＳ Ｐ明朝" w:hAnsi="ＭＳ Ｐ明朝"/>
          <w:sz w:val="22"/>
        </w:rPr>
        <w:t>SGEC規準</w:t>
      </w:r>
      <w:r w:rsidRPr="000D5C5C">
        <w:rPr>
          <w:rFonts w:ascii="ＭＳ Ｐ明朝" w:eastAsia="ＭＳ Ｐ明朝" w:hAnsi="ＭＳ Ｐ明朝" w:hint="eastAsia"/>
          <w:sz w:val="22"/>
        </w:rPr>
        <w:t>文書</w:t>
      </w:r>
      <w:r w:rsidRPr="000D5C5C">
        <w:rPr>
          <w:rFonts w:ascii="ＭＳ Ｐ明朝" w:eastAsia="ＭＳ Ｐ明朝" w:hAnsi="ＭＳ Ｐ明朝"/>
          <w:sz w:val="22"/>
        </w:rPr>
        <w:t>3「SGEC持続可能な森林管理―要求事項」）を</w:t>
      </w:r>
      <w:r w:rsidRPr="000D5C5C">
        <w:rPr>
          <w:rFonts w:ascii="ＭＳ Ｐ明朝" w:eastAsia="ＭＳ Ｐ明朝" w:hAnsi="ＭＳ Ｐ明朝" w:hint="eastAsia"/>
          <w:sz w:val="22"/>
        </w:rPr>
        <w:t>遵守すること</w:t>
      </w:r>
    </w:p>
    <w:p w14:paraId="08536D8B" w14:textId="13483D4E"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 xml:space="preserve">b)　 「6. </w:t>
      </w:r>
      <w:r w:rsidRPr="000D5C5C">
        <w:rPr>
          <w:rFonts w:ascii="ＭＳ Ｐ明朝" w:eastAsia="ＭＳ Ｐ明朝" w:hAnsi="ＭＳ Ｐ明朝" w:hint="eastAsia"/>
          <w:sz w:val="22"/>
        </w:rPr>
        <w:t>計画」</w:t>
      </w:r>
      <w:r w:rsidRPr="000D5C5C">
        <w:rPr>
          <w:rFonts w:ascii="ＭＳ Ｐ明朝" w:eastAsia="ＭＳ Ｐ明朝" w:hAnsi="ＭＳ Ｐ明朝"/>
          <w:sz w:val="22"/>
        </w:rPr>
        <w:t>で</w:t>
      </w:r>
      <w:r w:rsidRPr="000D5C5C">
        <w:rPr>
          <w:rFonts w:ascii="ＭＳ Ｐ明朝" w:eastAsia="ＭＳ Ｐ明朝" w:hAnsi="ＭＳ Ｐ明朝" w:hint="eastAsia"/>
          <w:sz w:val="22"/>
        </w:rPr>
        <w:t>規定された行動</w:t>
      </w:r>
      <w:r w:rsidRPr="000D5C5C">
        <w:rPr>
          <w:rFonts w:ascii="ＭＳ Ｐ明朝" w:eastAsia="ＭＳ Ｐ明朝" w:hAnsi="ＭＳ Ｐ明朝"/>
          <w:sz w:val="22"/>
        </w:rPr>
        <w:t>を実行</w:t>
      </w:r>
      <w:r w:rsidRPr="000D5C5C">
        <w:rPr>
          <w:rFonts w:ascii="ＭＳ Ｐ明朝" w:eastAsia="ＭＳ Ｐ明朝" w:hAnsi="ＭＳ Ｐ明朝" w:hint="eastAsia"/>
          <w:sz w:val="22"/>
        </w:rPr>
        <w:t>すること</w:t>
      </w:r>
    </w:p>
    <w:p w14:paraId="039E1849"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p>
    <w:p w14:paraId="63165121"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8.2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前項のプロセスも</w:t>
      </w:r>
      <w:r w:rsidRPr="000D5C5C">
        <w:rPr>
          <w:rFonts w:ascii="ＭＳ Ｐ明朝" w:eastAsia="ＭＳ Ｐ明朝" w:hAnsi="ＭＳ Ｐ明朝"/>
          <w:sz w:val="22"/>
        </w:rPr>
        <w:t>計画</w:t>
      </w:r>
      <w:r w:rsidRPr="000D5C5C">
        <w:rPr>
          <w:rFonts w:ascii="ＭＳ Ｐ明朝" w:eastAsia="ＭＳ Ｐ明朝" w:hAnsi="ＭＳ Ｐ明朝" w:hint="eastAsia"/>
          <w:sz w:val="22"/>
        </w:rPr>
        <w:t>、</w:t>
      </w:r>
      <w:r w:rsidRPr="000D5C5C">
        <w:rPr>
          <w:rFonts w:ascii="ＭＳ Ｐ明朝" w:eastAsia="ＭＳ Ｐ明朝" w:hAnsi="ＭＳ Ｐ明朝"/>
          <w:sz w:val="22"/>
        </w:rPr>
        <w:t>実行</w:t>
      </w:r>
      <w:r w:rsidRPr="000D5C5C">
        <w:rPr>
          <w:rFonts w:ascii="ＭＳ Ｐ明朝" w:eastAsia="ＭＳ Ｐ明朝" w:hAnsi="ＭＳ Ｐ明朝" w:hint="eastAsia"/>
          <w:sz w:val="22"/>
        </w:rPr>
        <w:t>、統制は</w:t>
      </w:r>
      <w:r w:rsidRPr="000D5C5C">
        <w:rPr>
          <w:rFonts w:ascii="ＭＳ Ｐ明朝" w:eastAsia="ＭＳ Ｐ明朝" w:hAnsi="ＭＳ Ｐ明朝"/>
          <w:sz w:val="22"/>
        </w:rPr>
        <w:t>下記によって行われなければならない。</w:t>
      </w:r>
    </w:p>
    <w:p w14:paraId="6A334A0F" w14:textId="556493EE"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　必要なプロセスの決定</w:t>
      </w:r>
      <w:r w:rsidRPr="000D5C5C">
        <w:rPr>
          <w:rFonts w:ascii="ＭＳ Ｐ明朝" w:eastAsia="ＭＳ Ｐ明朝" w:hAnsi="ＭＳ Ｐ明朝" w:hint="eastAsia"/>
          <w:sz w:val="22"/>
        </w:rPr>
        <w:t>と</w:t>
      </w:r>
      <w:r w:rsidRPr="000D5C5C">
        <w:rPr>
          <w:rFonts w:ascii="ＭＳ Ｐ明朝" w:eastAsia="ＭＳ Ｐ明朝" w:hAnsi="ＭＳ Ｐ明朝"/>
          <w:sz w:val="22"/>
        </w:rPr>
        <w:t>それらの基準</w:t>
      </w:r>
      <w:r w:rsidRPr="000D5C5C">
        <w:rPr>
          <w:rFonts w:ascii="ＭＳ Ｐ明朝" w:eastAsia="ＭＳ Ｐ明朝" w:hAnsi="ＭＳ Ｐ明朝" w:hint="eastAsia"/>
          <w:sz w:val="22"/>
        </w:rPr>
        <w:t>の</w:t>
      </w:r>
      <w:r w:rsidRPr="000D5C5C">
        <w:rPr>
          <w:rFonts w:ascii="ＭＳ Ｐ明朝" w:eastAsia="ＭＳ Ｐ明朝" w:hAnsi="ＭＳ Ｐ明朝"/>
          <w:sz w:val="22"/>
        </w:rPr>
        <w:t>確立</w:t>
      </w:r>
    </w:p>
    <w:p w14:paraId="4CAD10F1" w14:textId="0E8BECF4"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b)　基準に則ったプロセスの管理</w:t>
      </w:r>
      <w:r w:rsidRPr="000D5C5C">
        <w:rPr>
          <w:rFonts w:ascii="ＭＳ Ｐ明朝" w:eastAsia="ＭＳ Ｐ明朝" w:hAnsi="ＭＳ Ｐ明朝" w:hint="eastAsia"/>
          <w:sz w:val="22"/>
        </w:rPr>
        <w:t>の実行</w:t>
      </w:r>
    </w:p>
    <w:p w14:paraId="266FD22E" w14:textId="290DF7CD"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c)　プロセスが計画通りに実行</w:t>
      </w:r>
      <w:r w:rsidRPr="000D5C5C">
        <w:rPr>
          <w:rFonts w:ascii="ＭＳ Ｐ明朝" w:eastAsia="ＭＳ Ｐ明朝" w:hAnsi="ＭＳ Ｐ明朝" w:hint="eastAsia"/>
          <w:sz w:val="22"/>
        </w:rPr>
        <w:t>された</w:t>
      </w:r>
      <w:r w:rsidRPr="000D5C5C">
        <w:rPr>
          <w:rFonts w:ascii="ＭＳ Ｐ明朝" w:eastAsia="ＭＳ Ｐ明朝" w:hAnsi="ＭＳ Ｐ明朝"/>
          <w:sz w:val="22"/>
        </w:rPr>
        <w:t>ことの信頼性</w:t>
      </w:r>
      <w:r w:rsidRPr="000D5C5C">
        <w:rPr>
          <w:rFonts w:ascii="ＭＳ Ｐ明朝" w:eastAsia="ＭＳ Ｐ明朝" w:hAnsi="ＭＳ Ｐ明朝" w:hint="eastAsia"/>
          <w:sz w:val="22"/>
        </w:rPr>
        <w:t>の確保</w:t>
      </w:r>
      <w:r w:rsidRPr="000D5C5C">
        <w:rPr>
          <w:rFonts w:ascii="ＭＳ Ｐ明朝" w:eastAsia="ＭＳ Ｐ明朝" w:hAnsi="ＭＳ Ｐ明朝"/>
          <w:sz w:val="22"/>
        </w:rPr>
        <w:t>に必要な文書化情報の保管</w:t>
      </w:r>
    </w:p>
    <w:p w14:paraId="2ADF0661"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b/>
          <w:bCs/>
          <w:sz w:val="22"/>
        </w:rPr>
      </w:pPr>
    </w:p>
    <w:p w14:paraId="49047EA5" w14:textId="77777777" w:rsidR="001902DA" w:rsidRPr="000D5C5C" w:rsidRDefault="001902DA" w:rsidP="001902DA">
      <w:pPr>
        <w:shd w:val="clear" w:color="auto" w:fill="FFFFFF"/>
        <w:spacing w:line="240" w:lineRule="atLeast"/>
        <w:rPr>
          <w:rFonts w:ascii="ＭＳ Ｐ明朝" w:eastAsia="ＭＳ Ｐ明朝" w:hAnsi="ＭＳ Ｐ明朝"/>
          <w:b/>
          <w:bCs/>
          <w:sz w:val="22"/>
        </w:rPr>
      </w:pPr>
      <w:bookmarkStart w:id="52" w:name="_Hlk37664734"/>
      <w:bookmarkEnd w:id="51"/>
      <w:r w:rsidRPr="000D5C5C">
        <w:rPr>
          <w:rFonts w:ascii="ＭＳ Ｐ明朝" w:eastAsia="ＭＳ Ｐ明朝" w:hAnsi="ＭＳ Ｐ明朝"/>
          <w:b/>
          <w:bCs/>
          <w:sz w:val="22"/>
        </w:rPr>
        <w:t>9.</w:t>
      </w:r>
      <w:r w:rsidRPr="000D5C5C">
        <w:rPr>
          <w:rFonts w:ascii="ＭＳ Ｐ明朝" w:eastAsia="ＭＳ Ｐ明朝" w:hAnsi="ＭＳ Ｐ明朝" w:hint="eastAsia"/>
          <w:b/>
          <w:bCs/>
          <w:sz w:val="22"/>
        </w:rPr>
        <w:t xml:space="preserve">　パフォーマンス評価</w:t>
      </w:r>
    </w:p>
    <w:p w14:paraId="4C7B5DC0"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33C8787A"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 xml:space="preserve">9.1　</w:t>
      </w:r>
      <w:bookmarkStart w:id="53" w:name="_Hlk37659601"/>
      <w:r w:rsidRPr="000D5C5C">
        <w:rPr>
          <w:rFonts w:ascii="ＭＳ Ｐ明朝" w:eastAsia="ＭＳ Ｐ明朝" w:hAnsi="ＭＳ Ｐ明朝"/>
          <w:sz w:val="22"/>
        </w:rPr>
        <w:t>モニタリング</w:t>
      </w:r>
      <w:r w:rsidRPr="000D5C5C">
        <w:rPr>
          <w:rFonts w:ascii="ＭＳ Ｐ明朝" w:eastAsia="ＭＳ Ｐ明朝" w:hAnsi="ＭＳ Ｐ明朝" w:hint="eastAsia"/>
          <w:sz w:val="22"/>
        </w:rPr>
        <w:t>、</w:t>
      </w:r>
      <w:r w:rsidRPr="000D5C5C">
        <w:rPr>
          <w:rFonts w:ascii="ＭＳ Ｐ明朝" w:eastAsia="ＭＳ Ｐ明朝" w:hAnsi="ＭＳ Ｐ明朝"/>
          <w:sz w:val="22"/>
        </w:rPr>
        <w:t>計測</w:t>
      </w:r>
      <w:r w:rsidRPr="000D5C5C">
        <w:rPr>
          <w:rFonts w:ascii="ＭＳ Ｐ明朝" w:eastAsia="ＭＳ Ｐ明朝" w:hAnsi="ＭＳ Ｐ明朝" w:hint="eastAsia"/>
          <w:sz w:val="22"/>
        </w:rPr>
        <w:t>、</w:t>
      </w:r>
      <w:r w:rsidRPr="000D5C5C">
        <w:rPr>
          <w:rFonts w:ascii="ＭＳ Ｐ明朝" w:eastAsia="ＭＳ Ｐ明朝" w:hAnsi="ＭＳ Ｐ明朝"/>
          <w:sz w:val="22"/>
        </w:rPr>
        <w:t>分析</w:t>
      </w:r>
      <w:r w:rsidRPr="000D5C5C">
        <w:rPr>
          <w:rFonts w:ascii="ＭＳ Ｐ明朝" w:eastAsia="ＭＳ Ｐ明朝" w:hAnsi="ＭＳ Ｐ明朝" w:hint="eastAsia"/>
          <w:sz w:val="22"/>
        </w:rPr>
        <w:t>及び</w:t>
      </w:r>
      <w:r w:rsidRPr="000D5C5C">
        <w:rPr>
          <w:rFonts w:ascii="ＭＳ Ｐ明朝" w:eastAsia="ＭＳ Ｐ明朝" w:hAnsi="ＭＳ Ｐ明朝"/>
          <w:sz w:val="22"/>
        </w:rPr>
        <w:t>評価</w:t>
      </w:r>
      <w:bookmarkEnd w:id="53"/>
    </w:p>
    <w:p w14:paraId="2CC29F1D"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9.1.1</w:t>
      </w:r>
      <w:r w:rsidRPr="000D5C5C">
        <w:rPr>
          <w:rFonts w:ascii="ＭＳ Ｐ明朝" w:eastAsia="ＭＳ Ｐ明朝" w:hAnsi="ＭＳ Ｐ明朝"/>
          <w:sz w:val="22"/>
        </w:rPr>
        <w:t xml:space="preserve">  継続的内部モニタリング・プログラム</w:t>
      </w:r>
      <w:r w:rsidRPr="000D5C5C">
        <w:rPr>
          <w:rFonts w:ascii="ＭＳ Ｐ明朝" w:eastAsia="ＭＳ Ｐ明朝" w:hAnsi="ＭＳ Ｐ明朝" w:hint="eastAsia"/>
          <w:sz w:val="22"/>
        </w:rPr>
        <w:t>は、</w:t>
      </w:r>
      <w:r w:rsidRPr="000D5C5C">
        <w:rPr>
          <w:rFonts w:ascii="ＭＳ Ｐ明朝" w:eastAsia="ＭＳ Ｐ明朝" w:hAnsi="ＭＳ Ｐ明朝"/>
          <w:sz w:val="22"/>
        </w:rPr>
        <w:t>グループ組織</w:t>
      </w:r>
      <w:r w:rsidRPr="000D5C5C">
        <w:rPr>
          <w:rFonts w:ascii="ＭＳ Ｐ明朝" w:eastAsia="ＭＳ Ｐ明朝" w:hAnsi="ＭＳ Ｐ明朝" w:hint="eastAsia"/>
          <w:sz w:val="22"/>
        </w:rPr>
        <w:t>と</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認証規格の要求事項</w:t>
      </w:r>
      <w:r w:rsidRPr="000D5C5C">
        <w:rPr>
          <w:rFonts w:ascii="ＭＳ Ｐ明朝" w:eastAsia="ＭＳ Ｐ明朝" w:hAnsi="ＭＳ Ｐ明朝"/>
          <w:sz w:val="22"/>
        </w:rPr>
        <w:t>との適合に信頼性を与えるもので</w:t>
      </w:r>
      <w:r w:rsidRPr="000D5C5C">
        <w:rPr>
          <w:rFonts w:ascii="ＭＳ Ｐ明朝" w:eastAsia="ＭＳ Ｐ明朝" w:hAnsi="ＭＳ Ｐ明朝" w:hint="eastAsia"/>
          <w:sz w:val="22"/>
        </w:rPr>
        <w:t>なければならない。</w:t>
      </w:r>
      <w:r w:rsidRPr="000D5C5C">
        <w:rPr>
          <w:rFonts w:ascii="ＭＳ Ｐ明朝" w:eastAsia="ＭＳ Ｐ明朝" w:hAnsi="ＭＳ Ｐ明朝"/>
          <w:sz w:val="22"/>
        </w:rPr>
        <w:t>特に下記が定められなければならない。</w:t>
      </w:r>
    </w:p>
    <w:p w14:paraId="415ED741"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　モニタリング</w:t>
      </w:r>
      <w:r w:rsidRPr="000D5C5C">
        <w:rPr>
          <w:rFonts w:ascii="ＭＳ Ｐ明朝" w:eastAsia="ＭＳ Ｐ明朝" w:hAnsi="ＭＳ Ｐ明朝" w:hint="eastAsia"/>
          <w:sz w:val="22"/>
        </w:rPr>
        <w:t>と</w:t>
      </w:r>
      <w:r w:rsidRPr="000D5C5C">
        <w:rPr>
          <w:rFonts w:ascii="ＭＳ Ｐ明朝" w:eastAsia="ＭＳ Ｐ明朝" w:hAnsi="ＭＳ Ｐ明朝"/>
          <w:sz w:val="22"/>
        </w:rPr>
        <w:t>計測対象</w:t>
      </w:r>
    </w:p>
    <w:p w14:paraId="524FA384" w14:textId="2A025591" w:rsidR="006B5448" w:rsidRDefault="001902DA" w:rsidP="006B5448">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b)　適用可能であり、有効な結果を確実にするためのモニタリング</w:t>
      </w:r>
      <w:r w:rsidRPr="000D5C5C">
        <w:rPr>
          <w:rFonts w:ascii="ＭＳ Ｐ明朝" w:eastAsia="ＭＳ Ｐ明朝" w:hAnsi="ＭＳ Ｐ明朝" w:hint="eastAsia"/>
          <w:sz w:val="22"/>
        </w:rPr>
        <w:t>、その</w:t>
      </w:r>
      <w:r w:rsidRPr="000D5C5C">
        <w:rPr>
          <w:rFonts w:ascii="ＭＳ Ｐ明朝" w:eastAsia="ＭＳ Ｐ明朝" w:hAnsi="ＭＳ Ｐ明朝"/>
          <w:sz w:val="22"/>
        </w:rPr>
        <w:t>計測</w:t>
      </w:r>
      <w:r w:rsidRPr="000D5C5C">
        <w:rPr>
          <w:rFonts w:ascii="ＭＳ Ｐ明朝" w:eastAsia="ＭＳ Ｐ明朝" w:hAnsi="ＭＳ Ｐ明朝" w:hint="eastAsia"/>
          <w:sz w:val="22"/>
        </w:rPr>
        <w:t>、</w:t>
      </w:r>
      <w:r w:rsidRPr="000D5C5C">
        <w:rPr>
          <w:rFonts w:ascii="ＭＳ Ｐ明朝" w:eastAsia="ＭＳ Ｐ明朝" w:hAnsi="ＭＳ Ｐ明朝"/>
          <w:sz w:val="22"/>
        </w:rPr>
        <w:t>分析</w:t>
      </w:r>
      <w:r w:rsidRPr="000D5C5C">
        <w:rPr>
          <w:rFonts w:ascii="ＭＳ Ｐ明朝" w:eastAsia="ＭＳ Ｐ明朝" w:hAnsi="ＭＳ Ｐ明朝" w:hint="eastAsia"/>
          <w:sz w:val="22"/>
        </w:rPr>
        <w:t>及び</w:t>
      </w:r>
    </w:p>
    <w:p w14:paraId="6E74A989" w14:textId="7A921C2B" w:rsidR="001902DA" w:rsidRPr="000D5C5C" w:rsidRDefault="001902DA" w:rsidP="0069425A">
      <w:pPr>
        <w:shd w:val="clear" w:color="auto" w:fill="FFFFFF"/>
        <w:spacing w:line="240" w:lineRule="atLeast"/>
        <w:ind w:firstLineChars="250" w:firstLine="531"/>
        <w:rPr>
          <w:rFonts w:ascii="ＭＳ Ｐ明朝" w:eastAsia="ＭＳ Ｐ明朝" w:hAnsi="ＭＳ Ｐ明朝"/>
          <w:sz w:val="22"/>
        </w:rPr>
      </w:pPr>
      <w:r w:rsidRPr="000D5C5C">
        <w:rPr>
          <w:rFonts w:ascii="ＭＳ Ｐ明朝" w:eastAsia="ＭＳ Ｐ明朝" w:hAnsi="ＭＳ Ｐ明朝"/>
          <w:sz w:val="22"/>
        </w:rPr>
        <w:t>評価方法</w:t>
      </w:r>
    </w:p>
    <w:p w14:paraId="0C98CD35" w14:textId="77777777" w:rsidR="001902DA" w:rsidRPr="000D5C5C" w:rsidRDefault="001902DA" w:rsidP="006B5448">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c)　モニタリング</w:t>
      </w:r>
      <w:r w:rsidRPr="000D5C5C">
        <w:rPr>
          <w:rFonts w:ascii="ＭＳ Ｐ明朝" w:eastAsia="ＭＳ Ｐ明朝" w:hAnsi="ＭＳ Ｐ明朝" w:hint="eastAsia"/>
          <w:sz w:val="22"/>
        </w:rPr>
        <w:t>、及びその</w:t>
      </w:r>
      <w:r w:rsidRPr="000D5C5C">
        <w:rPr>
          <w:rFonts w:ascii="ＭＳ Ｐ明朝" w:eastAsia="ＭＳ Ｐ明朝" w:hAnsi="ＭＳ Ｐ明朝"/>
          <w:sz w:val="22"/>
        </w:rPr>
        <w:t>計測時期</w:t>
      </w:r>
    </w:p>
    <w:p w14:paraId="5D051509"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d)　モニタリング</w:t>
      </w:r>
      <w:r w:rsidRPr="000D5C5C">
        <w:rPr>
          <w:rFonts w:ascii="ＭＳ Ｐ明朝" w:eastAsia="ＭＳ Ｐ明朝" w:hAnsi="ＭＳ Ｐ明朝" w:hint="eastAsia"/>
          <w:sz w:val="22"/>
        </w:rPr>
        <w:t>及びその</w:t>
      </w:r>
      <w:r w:rsidRPr="000D5C5C">
        <w:rPr>
          <w:rFonts w:ascii="ＭＳ Ｐ明朝" w:eastAsia="ＭＳ Ｐ明朝" w:hAnsi="ＭＳ Ｐ明朝"/>
          <w:sz w:val="22"/>
        </w:rPr>
        <w:t>計測結果</w:t>
      </w:r>
      <w:r w:rsidRPr="000D5C5C">
        <w:rPr>
          <w:rFonts w:ascii="ＭＳ Ｐ明朝" w:eastAsia="ＭＳ Ｐ明朝" w:hAnsi="ＭＳ Ｐ明朝" w:hint="eastAsia"/>
          <w:sz w:val="22"/>
        </w:rPr>
        <w:t>の</w:t>
      </w:r>
      <w:r w:rsidRPr="000D5C5C">
        <w:rPr>
          <w:rFonts w:ascii="ＭＳ Ｐ明朝" w:eastAsia="ＭＳ Ｐ明朝" w:hAnsi="ＭＳ Ｐ明朝"/>
          <w:sz w:val="22"/>
        </w:rPr>
        <w:t>分析</w:t>
      </w:r>
      <w:r w:rsidRPr="000D5C5C">
        <w:rPr>
          <w:rFonts w:ascii="ＭＳ Ｐ明朝" w:eastAsia="ＭＳ Ｐ明朝" w:hAnsi="ＭＳ Ｐ明朝" w:hint="eastAsia"/>
          <w:sz w:val="22"/>
        </w:rPr>
        <w:t>及び</w:t>
      </w:r>
      <w:r w:rsidRPr="000D5C5C">
        <w:rPr>
          <w:rFonts w:ascii="ＭＳ Ｐ明朝" w:eastAsia="ＭＳ Ｐ明朝" w:hAnsi="ＭＳ Ｐ明朝"/>
          <w:sz w:val="22"/>
        </w:rPr>
        <w:t>評価時期</w:t>
      </w:r>
    </w:p>
    <w:p w14:paraId="2704EF9C" w14:textId="5440EF92" w:rsidR="001902DA"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e)　モニタリング</w:t>
      </w:r>
      <w:r w:rsidRPr="000D5C5C">
        <w:rPr>
          <w:rFonts w:ascii="ＭＳ Ｐ明朝" w:eastAsia="ＭＳ Ｐ明朝" w:hAnsi="ＭＳ Ｐ明朝" w:hint="eastAsia"/>
          <w:sz w:val="22"/>
        </w:rPr>
        <w:t>結果の証明として入手可能な</w:t>
      </w:r>
      <w:r w:rsidRPr="000D5C5C">
        <w:rPr>
          <w:rFonts w:ascii="ＭＳ Ｐ明朝" w:eastAsia="ＭＳ Ｐ明朝" w:hAnsi="ＭＳ Ｐ明朝"/>
          <w:sz w:val="22"/>
        </w:rPr>
        <w:t>文書化情報</w:t>
      </w:r>
    </w:p>
    <w:p w14:paraId="5A338E1A" w14:textId="77777777" w:rsidR="006B5448" w:rsidRPr="000D5C5C" w:rsidRDefault="006B5448" w:rsidP="001902DA">
      <w:pPr>
        <w:shd w:val="clear" w:color="auto" w:fill="FFFFFF"/>
        <w:spacing w:line="240" w:lineRule="atLeast"/>
        <w:ind w:firstLineChars="100" w:firstLine="213"/>
        <w:rPr>
          <w:rFonts w:ascii="ＭＳ Ｐ明朝" w:eastAsia="ＭＳ Ｐ明朝" w:hAnsi="ＭＳ Ｐ明朝"/>
          <w:sz w:val="22"/>
        </w:rPr>
      </w:pPr>
    </w:p>
    <w:p w14:paraId="0368F863"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9.1.2</w:t>
      </w:r>
      <w:r w:rsidRPr="000D5C5C">
        <w:rPr>
          <w:rFonts w:ascii="ＭＳ Ｐ明朝" w:eastAsia="ＭＳ Ｐ明朝" w:hAnsi="ＭＳ Ｐ明朝"/>
          <w:sz w:val="22"/>
        </w:rPr>
        <w:t xml:space="preserve"> グループ主体</w:t>
      </w:r>
      <w:r w:rsidRPr="000D5C5C">
        <w:rPr>
          <w:rFonts w:ascii="ＭＳ Ｐ明朝" w:eastAsia="ＭＳ Ｐ明朝" w:hAnsi="ＭＳ Ｐ明朝" w:hint="eastAsia"/>
          <w:sz w:val="22"/>
        </w:rPr>
        <w:t>は、</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認証</w:t>
      </w:r>
      <w:r w:rsidRPr="000D5C5C">
        <w:rPr>
          <w:rFonts w:ascii="ＭＳ Ｐ明朝" w:eastAsia="ＭＳ Ｐ明朝" w:hAnsi="ＭＳ Ｐ明朝"/>
          <w:sz w:val="22"/>
        </w:rPr>
        <w:t>の実行に関して、グループ管理の実績</w:t>
      </w:r>
      <w:r w:rsidRPr="000D5C5C">
        <w:rPr>
          <w:rFonts w:ascii="ＭＳ Ｐ明朝" w:eastAsia="ＭＳ Ｐ明朝" w:hAnsi="ＭＳ Ｐ明朝" w:hint="eastAsia"/>
          <w:sz w:val="22"/>
        </w:rPr>
        <w:t>とグループ管理</w:t>
      </w:r>
      <w:r w:rsidRPr="000D5C5C">
        <w:rPr>
          <w:rFonts w:ascii="ＭＳ Ｐ明朝" w:eastAsia="ＭＳ Ｐ明朝" w:hAnsi="ＭＳ Ｐ明朝"/>
          <w:sz w:val="22"/>
        </w:rPr>
        <w:t>システムの効果</w:t>
      </w:r>
      <w:r w:rsidRPr="000D5C5C">
        <w:rPr>
          <w:rFonts w:ascii="ＭＳ Ｐ明朝" w:eastAsia="ＭＳ Ｐ明朝" w:hAnsi="ＭＳ Ｐ明朝" w:hint="eastAsia"/>
          <w:sz w:val="22"/>
        </w:rPr>
        <w:t>について</w:t>
      </w:r>
      <w:r w:rsidRPr="000D5C5C">
        <w:rPr>
          <w:rFonts w:ascii="ＭＳ Ｐ明朝" w:eastAsia="ＭＳ Ｐ明朝" w:hAnsi="ＭＳ Ｐ明朝"/>
          <w:sz w:val="22"/>
        </w:rPr>
        <w:t>評価しなければならない</w:t>
      </w:r>
      <w:r w:rsidRPr="000D5C5C">
        <w:rPr>
          <w:rFonts w:ascii="ＭＳ Ｐ明朝" w:eastAsia="ＭＳ Ｐ明朝" w:hAnsi="ＭＳ Ｐ明朝" w:hint="eastAsia"/>
          <w:sz w:val="22"/>
        </w:rPr>
        <w:t>。</w:t>
      </w:r>
    </w:p>
    <w:p w14:paraId="6D0D90BB" w14:textId="4080A2E5" w:rsidR="001902DA" w:rsidRDefault="001902DA" w:rsidP="001902DA">
      <w:pPr>
        <w:shd w:val="clear" w:color="auto" w:fill="FFFFFF"/>
        <w:spacing w:line="240" w:lineRule="atLeast"/>
        <w:rPr>
          <w:rFonts w:ascii="ＭＳ Ｐ明朝" w:eastAsia="ＭＳ Ｐ明朝" w:hAnsi="ＭＳ Ｐ明朝"/>
          <w:sz w:val="22"/>
        </w:rPr>
      </w:pPr>
    </w:p>
    <w:p w14:paraId="21F5F838" w14:textId="77777777" w:rsidR="00BC0ABA" w:rsidRPr="000D5C5C" w:rsidRDefault="00BC0ABA" w:rsidP="001902DA">
      <w:pPr>
        <w:shd w:val="clear" w:color="auto" w:fill="FFFFFF"/>
        <w:spacing w:line="240" w:lineRule="atLeast"/>
        <w:rPr>
          <w:rFonts w:ascii="ＭＳ Ｐ明朝" w:eastAsia="ＭＳ Ｐ明朝" w:hAnsi="ＭＳ Ｐ明朝"/>
          <w:sz w:val="22"/>
        </w:rPr>
      </w:pPr>
    </w:p>
    <w:p w14:paraId="3C763A90" w14:textId="06DF6207" w:rsidR="001902DA"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lastRenderedPageBreak/>
        <w:t>9.2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内部監査</w:t>
      </w:r>
    </w:p>
    <w:p w14:paraId="42C04D35" w14:textId="77777777" w:rsidR="006B5448" w:rsidRPr="000D5C5C" w:rsidRDefault="006B5448" w:rsidP="001902DA">
      <w:pPr>
        <w:shd w:val="clear" w:color="auto" w:fill="FFFFFF"/>
        <w:spacing w:line="240" w:lineRule="atLeast"/>
        <w:rPr>
          <w:rFonts w:ascii="ＭＳ Ｐ明朝" w:eastAsia="ＭＳ Ｐ明朝" w:hAnsi="ＭＳ Ｐ明朝"/>
          <w:sz w:val="22"/>
        </w:rPr>
      </w:pPr>
    </w:p>
    <w:p w14:paraId="1EB17E0E" w14:textId="665EB99A" w:rsidR="001902DA"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9.2.1</w:t>
      </w:r>
      <w:r w:rsidRPr="000D5C5C">
        <w:rPr>
          <w:rFonts w:ascii="ＭＳ Ｐ明朝" w:eastAsia="ＭＳ Ｐ明朝" w:hAnsi="ＭＳ Ｐ明朝"/>
          <w:sz w:val="22"/>
        </w:rPr>
        <w:t xml:space="preserve">　目標</w:t>
      </w:r>
    </w:p>
    <w:p w14:paraId="5B03307F" w14:textId="77777777" w:rsidR="006B5448" w:rsidRPr="000D5C5C" w:rsidRDefault="006B5448" w:rsidP="001902DA">
      <w:pPr>
        <w:shd w:val="clear" w:color="auto" w:fill="FFFFFF"/>
        <w:spacing w:line="240" w:lineRule="atLeast"/>
        <w:rPr>
          <w:rFonts w:ascii="ＭＳ Ｐ明朝" w:eastAsia="ＭＳ Ｐ明朝" w:hAnsi="ＭＳ Ｐ明朝"/>
          <w:sz w:val="22"/>
        </w:rPr>
      </w:pPr>
    </w:p>
    <w:p w14:paraId="1A3DAD77"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9.2.1.1</w:t>
      </w:r>
      <w:r w:rsidRPr="000D5C5C">
        <w:rPr>
          <w:rFonts w:ascii="ＭＳ Ｐ明朝" w:eastAsia="ＭＳ Ｐ明朝" w:hAnsi="ＭＳ Ｐ明朝"/>
          <w:sz w:val="22"/>
        </w:rPr>
        <w:t xml:space="preserve"> 年次内部監査プログラム</w:t>
      </w:r>
      <w:r w:rsidRPr="000D5C5C">
        <w:rPr>
          <w:rFonts w:ascii="ＭＳ Ｐ明朝" w:eastAsia="ＭＳ Ｐ明朝" w:hAnsi="ＭＳ Ｐ明朝" w:hint="eastAsia"/>
          <w:sz w:val="22"/>
        </w:rPr>
        <w:t>は、</w:t>
      </w:r>
      <w:r w:rsidRPr="000D5C5C">
        <w:rPr>
          <w:rFonts w:ascii="ＭＳ Ｐ明朝" w:eastAsia="ＭＳ Ｐ明朝" w:hAnsi="ＭＳ Ｐ明朝"/>
          <w:sz w:val="22"/>
        </w:rPr>
        <w:t>グループ管理システム</w:t>
      </w:r>
      <w:r w:rsidRPr="000D5C5C">
        <w:rPr>
          <w:rFonts w:ascii="ＭＳ Ｐ明朝" w:eastAsia="ＭＳ Ｐ明朝" w:hAnsi="ＭＳ Ｐ明朝" w:hint="eastAsia"/>
          <w:sz w:val="22"/>
        </w:rPr>
        <w:t>が下記を満たす</w:t>
      </w:r>
      <w:r w:rsidRPr="000D5C5C">
        <w:rPr>
          <w:rFonts w:ascii="ＭＳ Ｐ明朝" w:eastAsia="ＭＳ Ｐ明朝" w:hAnsi="ＭＳ Ｐ明朝"/>
          <w:sz w:val="22"/>
        </w:rPr>
        <w:t>情報を提供しなければならない。</w:t>
      </w:r>
    </w:p>
    <w:p w14:paraId="4B34618E"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 下記への適合</w:t>
      </w:r>
    </w:p>
    <w:p w14:paraId="338F6EAF" w14:textId="77777777" w:rsidR="001902DA" w:rsidRPr="000D5C5C" w:rsidRDefault="001902DA" w:rsidP="001902DA">
      <w:pPr>
        <w:shd w:val="clear" w:color="auto" w:fill="FFFFFF"/>
        <w:spacing w:line="240" w:lineRule="atLeast"/>
        <w:ind w:leftChars="193" w:left="391"/>
        <w:rPr>
          <w:rFonts w:ascii="ＭＳ Ｐ明朝" w:eastAsia="ＭＳ Ｐ明朝" w:hAnsi="ＭＳ Ｐ明朝"/>
          <w:sz w:val="22"/>
        </w:rPr>
      </w:pPr>
      <w:r w:rsidRPr="000D5C5C">
        <w:rPr>
          <w:rFonts w:ascii="ＭＳ Ｐ明朝" w:eastAsia="ＭＳ Ｐ明朝" w:hAnsi="ＭＳ Ｐ明朝"/>
          <w:sz w:val="22"/>
        </w:rPr>
        <w:t>i. グループ管理システムに関するグループ組織自身の要求事項</w:t>
      </w:r>
    </w:p>
    <w:p w14:paraId="20961135" w14:textId="77777777" w:rsidR="001902DA" w:rsidRPr="000D5C5C" w:rsidRDefault="001902DA" w:rsidP="001902DA">
      <w:pPr>
        <w:shd w:val="clear" w:color="auto" w:fill="FFFFFF"/>
        <w:spacing w:line="240" w:lineRule="atLeast"/>
        <w:ind w:leftChars="193" w:left="391"/>
        <w:rPr>
          <w:rFonts w:ascii="ＭＳ Ｐ明朝" w:eastAsia="ＭＳ Ｐ明朝" w:hAnsi="ＭＳ Ｐ明朝"/>
          <w:sz w:val="22"/>
        </w:rPr>
      </w:pPr>
      <w:r w:rsidRPr="000D5C5C">
        <w:rPr>
          <w:rFonts w:ascii="ＭＳ Ｐ明朝" w:eastAsia="ＭＳ Ｐ明朝" w:hAnsi="ＭＳ Ｐ明朝"/>
          <w:sz w:val="22"/>
        </w:rPr>
        <w:t xml:space="preserve">ii. </w:t>
      </w:r>
      <w:r w:rsidRPr="000D5C5C">
        <w:rPr>
          <w:rFonts w:ascii="ＭＳ Ｐ明朝" w:eastAsia="ＭＳ Ｐ明朝" w:hAnsi="ＭＳ Ｐ明朝" w:hint="eastAsia"/>
          <w:sz w:val="22"/>
        </w:rPr>
        <w:t>本</w:t>
      </w:r>
      <w:r w:rsidRPr="000D5C5C">
        <w:rPr>
          <w:rFonts w:ascii="ＭＳ Ｐ明朝" w:eastAsia="ＭＳ Ｐ明朝" w:hAnsi="ＭＳ Ｐ明朝"/>
          <w:sz w:val="22"/>
        </w:rPr>
        <w:t>グループ認証規格の要求事項</w:t>
      </w:r>
    </w:p>
    <w:p w14:paraId="381EEBBB"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b)　加盟者レベルにおける持続可能な森林管理の確実な実行</w:t>
      </w:r>
    </w:p>
    <w:p w14:paraId="154637BB" w14:textId="71421393" w:rsidR="001902DA"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c)　グループ管理システムの効果的実行</w:t>
      </w:r>
      <w:r w:rsidRPr="000D5C5C">
        <w:rPr>
          <w:rFonts w:ascii="ＭＳ Ｐ明朝" w:eastAsia="ＭＳ Ｐ明朝" w:hAnsi="ＭＳ Ｐ明朝" w:hint="eastAsia"/>
          <w:sz w:val="22"/>
        </w:rPr>
        <w:t>と</w:t>
      </w:r>
      <w:r w:rsidRPr="000D5C5C">
        <w:rPr>
          <w:rFonts w:ascii="ＭＳ Ｐ明朝" w:eastAsia="ＭＳ Ｐ明朝" w:hAnsi="ＭＳ Ｐ明朝"/>
          <w:sz w:val="22"/>
        </w:rPr>
        <w:t>維持</w:t>
      </w:r>
    </w:p>
    <w:p w14:paraId="38094F22" w14:textId="77777777" w:rsidR="00A54419" w:rsidRDefault="00A54419" w:rsidP="00A54419">
      <w:pPr>
        <w:shd w:val="clear" w:color="auto" w:fill="FFFFFF"/>
        <w:spacing w:line="240" w:lineRule="atLeast"/>
        <w:rPr>
          <w:rFonts w:ascii="ＭＳ Ｐ明朝" w:eastAsia="ＭＳ Ｐ明朝" w:hAnsi="ＭＳ Ｐ明朝"/>
          <w:sz w:val="22"/>
        </w:rPr>
      </w:pPr>
    </w:p>
    <w:p w14:paraId="41D4CFC2" w14:textId="0A213C0C" w:rsidR="001902DA" w:rsidRDefault="001902DA" w:rsidP="00A54419">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9.2.1.2</w:t>
      </w:r>
      <w:r w:rsidRPr="000D5C5C">
        <w:rPr>
          <w:rFonts w:ascii="ＭＳ Ｐ明朝" w:eastAsia="ＭＳ Ｐ明朝" w:hAnsi="ＭＳ Ｐ明朝"/>
          <w:sz w:val="22"/>
        </w:rPr>
        <w:t xml:space="preserve"> 内部監査プログラム</w:t>
      </w:r>
      <w:r w:rsidRPr="000D5C5C">
        <w:rPr>
          <w:rFonts w:ascii="ＭＳ Ｐ明朝" w:eastAsia="ＭＳ Ｐ明朝" w:hAnsi="ＭＳ Ｐ明朝" w:hint="eastAsia"/>
          <w:sz w:val="22"/>
        </w:rPr>
        <w:t>は、</w:t>
      </w:r>
      <w:r w:rsidRPr="000D5C5C">
        <w:rPr>
          <w:rFonts w:ascii="ＭＳ Ｐ明朝" w:eastAsia="ＭＳ Ｐ明朝" w:hAnsi="ＭＳ Ｐ明朝"/>
          <w:sz w:val="22"/>
        </w:rPr>
        <w:t>グループ主体</w:t>
      </w:r>
      <w:r w:rsidRPr="000D5C5C">
        <w:rPr>
          <w:rFonts w:ascii="ＭＳ Ｐ明朝" w:eastAsia="ＭＳ Ｐ明朝" w:hAnsi="ＭＳ Ｐ明朝" w:hint="eastAsia"/>
          <w:sz w:val="22"/>
        </w:rPr>
        <w:t>と</w:t>
      </w:r>
      <w:r w:rsidRPr="000D5C5C">
        <w:rPr>
          <w:rFonts w:ascii="ＭＳ Ｐ明朝" w:eastAsia="ＭＳ Ｐ明朝" w:hAnsi="ＭＳ Ｐ明朝"/>
          <w:sz w:val="22"/>
        </w:rPr>
        <w:t>すべてのグループ加盟者を対象範囲に含まなければならない。グループ主体</w:t>
      </w:r>
      <w:r w:rsidRPr="000D5C5C">
        <w:rPr>
          <w:rFonts w:ascii="ＭＳ Ｐ明朝" w:eastAsia="ＭＳ Ｐ明朝" w:hAnsi="ＭＳ Ｐ明朝" w:hint="eastAsia"/>
          <w:sz w:val="22"/>
        </w:rPr>
        <w:t>及び加盟者は</w:t>
      </w:r>
      <w:r w:rsidRPr="000D5C5C">
        <w:rPr>
          <w:rFonts w:ascii="ＭＳ Ｐ明朝" w:eastAsia="ＭＳ Ｐ明朝" w:hAnsi="ＭＳ Ｐ明朝"/>
          <w:sz w:val="22"/>
        </w:rPr>
        <w:t>年次監査を受けなければならない。</w:t>
      </w:r>
      <w:r w:rsidRPr="000D5C5C">
        <w:rPr>
          <w:rFonts w:ascii="ＭＳ Ｐ明朝" w:eastAsia="ＭＳ Ｐ明朝" w:hAnsi="ＭＳ Ｐ明朝" w:hint="eastAsia"/>
          <w:sz w:val="22"/>
        </w:rPr>
        <w:t>なお、</w:t>
      </w:r>
      <w:r w:rsidRPr="000D5C5C">
        <w:rPr>
          <w:rFonts w:ascii="ＭＳ Ｐ明朝" w:eastAsia="ＭＳ Ｐ明朝" w:hAnsi="ＭＳ Ｐ明朝"/>
          <w:sz w:val="22"/>
        </w:rPr>
        <w:t>加盟者</w:t>
      </w:r>
      <w:r w:rsidRPr="000D5C5C">
        <w:rPr>
          <w:rFonts w:ascii="ＭＳ Ｐ明朝" w:eastAsia="ＭＳ Ｐ明朝" w:hAnsi="ＭＳ Ｐ明朝" w:hint="eastAsia"/>
          <w:sz w:val="22"/>
        </w:rPr>
        <w:t>の</w:t>
      </w:r>
      <w:r w:rsidRPr="000D5C5C">
        <w:rPr>
          <w:rFonts w:ascii="ＭＳ Ｐ明朝" w:eastAsia="ＭＳ Ｐ明朝" w:hAnsi="ＭＳ Ｐ明朝"/>
          <w:sz w:val="22"/>
        </w:rPr>
        <w:t>年次監査はサンプリング</w:t>
      </w:r>
      <w:r w:rsidRPr="000D5C5C">
        <w:rPr>
          <w:rFonts w:ascii="ＭＳ Ｐ明朝" w:eastAsia="ＭＳ Ｐ明朝" w:hAnsi="ＭＳ Ｐ明朝" w:hint="eastAsia"/>
          <w:sz w:val="22"/>
        </w:rPr>
        <w:t>をベースにして選択することができる。</w:t>
      </w:r>
    </w:p>
    <w:p w14:paraId="39E45A54" w14:textId="77777777" w:rsidR="009A78C1" w:rsidRPr="000D5C5C" w:rsidRDefault="009A78C1" w:rsidP="001902DA">
      <w:pPr>
        <w:shd w:val="clear" w:color="auto" w:fill="FFFFFF"/>
        <w:spacing w:line="240" w:lineRule="atLeast"/>
        <w:rPr>
          <w:rFonts w:ascii="ＭＳ Ｐ明朝" w:eastAsia="ＭＳ Ｐ明朝" w:hAnsi="ＭＳ Ｐ明朝"/>
          <w:sz w:val="22"/>
        </w:rPr>
      </w:pPr>
    </w:p>
    <w:p w14:paraId="1C33229D"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 xml:space="preserve">9.2.1.3 </w:t>
      </w:r>
      <w:r w:rsidRPr="000D5C5C">
        <w:rPr>
          <w:rFonts w:ascii="ＭＳ Ｐ明朝" w:eastAsia="ＭＳ Ｐ明朝" w:hAnsi="ＭＳ Ｐ明朝"/>
          <w:sz w:val="22"/>
        </w:rPr>
        <w:t>内部監査プログラムにおける追加要求事項は，別途，付属書</w:t>
      </w:r>
      <w:r w:rsidRPr="000D5C5C">
        <w:rPr>
          <w:rFonts w:ascii="ＭＳ Ｐ明朝" w:eastAsia="ＭＳ Ｐ明朝" w:hAnsi="ＭＳ Ｐ明朝" w:hint="eastAsia"/>
          <w:sz w:val="22"/>
        </w:rPr>
        <w:t>に</w:t>
      </w:r>
      <w:r w:rsidRPr="000D5C5C">
        <w:rPr>
          <w:rFonts w:ascii="ＭＳ Ｐ明朝" w:eastAsia="ＭＳ Ｐ明朝" w:hAnsi="ＭＳ Ｐ明朝"/>
          <w:sz w:val="22"/>
        </w:rPr>
        <w:t>定める。</w:t>
      </w:r>
    </w:p>
    <w:p w14:paraId="70C3B268"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1EA023AA"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9.2.2</w:t>
      </w:r>
      <w:r w:rsidRPr="000D5C5C">
        <w:rPr>
          <w:rFonts w:ascii="ＭＳ Ｐ明朝" w:eastAsia="ＭＳ Ｐ明朝" w:hAnsi="ＭＳ Ｐ明朝"/>
          <w:sz w:val="22"/>
        </w:rPr>
        <w:t xml:space="preserve">　組織</w:t>
      </w:r>
    </w:p>
    <w:p w14:paraId="0084E92F"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組織は、</w:t>
      </w:r>
      <w:r w:rsidRPr="000D5C5C">
        <w:rPr>
          <w:rFonts w:ascii="ＭＳ Ｐ明朝" w:eastAsia="ＭＳ Ｐ明朝" w:hAnsi="ＭＳ Ｐ明朝"/>
          <w:sz w:val="22"/>
        </w:rPr>
        <w:t>少なくとも下記</w:t>
      </w:r>
      <w:r w:rsidRPr="000D5C5C">
        <w:rPr>
          <w:rFonts w:ascii="ＭＳ Ｐ明朝" w:eastAsia="ＭＳ Ｐ明朝" w:hAnsi="ＭＳ Ｐ明朝" w:hint="eastAsia"/>
          <w:sz w:val="22"/>
        </w:rPr>
        <w:t>の事項を含む</w:t>
      </w:r>
      <w:r w:rsidRPr="000D5C5C">
        <w:rPr>
          <w:rFonts w:ascii="ＭＳ Ｐ明朝" w:eastAsia="ＭＳ Ｐ明朝" w:hAnsi="ＭＳ Ｐ明朝"/>
          <w:sz w:val="22"/>
        </w:rPr>
        <w:t>内部監査プログラムを定めなければならない。</w:t>
      </w:r>
    </w:p>
    <w:p w14:paraId="05F25AF0" w14:textId="77777777" w:rsidR="001902DA" w:rsidRPr="000D5C5C" w:rsidRDefault="001902DA" w:rsidP="001902DA">
      <w:pPr>
        <w:shd w:val="clear" w:color="auto" w:fill="FFFFFF"/>
        <w:spacing w:line="240" w:lineRule="atLeast"/>
        <w:ind w:leftChars="129" w:left="474" w:hangingChars="100" w:hanging="213"/>
        <w:rPr>
          <w:rFonts w:ascii="ＭＳ Ｐ明朝" w:eastAsia="ＭＳ Ｐ明朝" w:hAnsi="ＭＳ Ｐ明朝"/>
          <w:sz w:val="22"/>
        </w:rPr>
      </w:pPr>
      <w:r w:rsidRPr="000D5C5C">
        <w:rPr>
          <w:rFonts w:ascii="ＭＳ Ｐ明朝" w:eastAsia="ＭＳ Ｐ明朝" w:hAnsi="ＭＳ Ｐ明朝"/>
          <w:sz w:val="22"/>
        </w:rPr>
        <w:t>a)　関連プロセス</w:t>
      </w:r>
      <w:r w:rsidRPr="000D5C5C">
        <w:rPr>
          <w:rFonts w:ascii="ＭＳ Ｐ明朝" w:eastAsia="ＭＳ Ｐ明朝" w:hAnsi="ＭＳ Ｐ明朝" w:hint="eastAsia"/>
          <w:sz w:val="22"/>
        </w:rPr>
        <w:t>と</w:t>
      </w:r>
      <w:r w:rsidRPr="000D5C5C">
        <w:rPr>
          <w:rFonts w:ascii="ＭＳ Ｐ明朝" w:eastAsia="ＭＳ Ｐ明朝" w:hAnsi="ＭＳ Ｐ明朝"/>
          <w:sz w:val="22"/>
        </w:rPr>
        <w:t>前回の監査結果</w:t>
      </w:r>
      <w:r w:rsidRPr="000D5C5C">
        <w:rPr>
          <w:rFonts w:ascii="ＭＳ Ｐ明朝" w:eastAsia="ＭＳ Ｐ明朝" w:hAnsi="ＭＳ Ｐ明朝" w:hint="eastAsia"/>
          <w:sz w:val="22"/>
        </w:rPr>
        <w:t>の重要性</w:t>
      </w:r>
      <w:r w:rsidRPr="000D5C5C">
        <w:rPr>
          <w:rFonts w:ascii="ＭＳ Ｐ明朝" w:eastAsia="ＭＳ Ｐ明朝" w:hAnsi="ＭＳ Ｐ明朝"/>
          <w:sz w:val="22"/>
        </w:rPr>
        <w:t>を考慮した</w:t>
      </w:r>
      <w:r w:rsidRPr="000D5C5C">
        <w:rPr>
          <w:rFonts w:ascii="ＭＳ Ｐ明朝" w:eastAsia="ＭＳ Ｐ明朝" w:hAnsi="ＭＳ Ｐ明朝" w:hint="eastAsia"/>
          <w:sz w:val="22"/>
        </w:rPr>
        <w:t>うえ</w:t>
      </w:r>
      <w:r w:rsidRPr="000D5C5C">
        <w:rPr>
          <w:rFonts w:ascii="ＭＳ Ｐ明朝" w:eastAsia="ＭＳ Ｐ明朝" w:hAnsi="ＭＳ Ｐ明朝"/>
          <w:sz w:val="22"/>
        </w:rPr>
        <w:t>で、頻度、方法、責任体制</w:t>
      </w:r>
      <w:r w:rsidRPr="000D5C5C">
        <w:rPr>
          <w:rFonts w:ascii="ＭＳ Ｐ明朝" w:eastAsia="ＭＳ Ｐ明朝" w:hAnsi="ＭＳ Ｐ明朝" w:hint="eastAsia"/>
          <w:sz w:val="22"/>
        </w:rPr>
        <w:t>、</w:t>
      </w:r>
      <w:r w:rsidRPr="000D5C5C">
        <w:rPr>
          <w:rFonts w:ascii="ＭＳ Ｐ明朝" w:eastAsia="ＭＳ Ｐ明朝" w:hAnsi="ＭＳ Ｐ明朝"/>
          <w:sz w:val="22"/>
        </w:rPr>
        <w:t>計画上の要求事項</w:t>
      </w:r>
      <w:r w:rsidRPr="000D5C5C">
        <w:rPr>
          <w:rFonts w:ascii="ＭＳ Ｐ明朝" w:eastAsia="ＭＳ Ｐ明朝" w:hAnsi="ＭＳ Ｐ明朝" w:hint="eastAsia"/>
          <w:sz w:val="22"/>
        </w:rPr>
        <w:t>とその</w:t>
      </w:r>
      <w:r w:rsidRPr="000D5C5C">
        <w:rPr>
          <w:rFonts w:ascii="ＭＳ Ｐ明朝" w:eastAsia="ＭＳ Ｐ明朝" w:hAnsi="ＭＳ Ｐ明朝"/>
          <w:sz w:val="22"/>
        </w:rPr>
        <w:t>報告を含む監査プログラムの計画</w:t>
      </w:r>
      <w:r w:rsidRPr="000D5C5C">
        <w:rPr>
          <w:rFonts w:ascii="ＭＳ Ｐ明朝" w:eastAsia="ＭＳ Ｐ明朝" w:hAnsi="ＭＳ Ｐ明朝" w:hint="eastAsia"/>
          <w:sz w:val="22"/>
        </w:rPr>
        <w:t>と</w:t>
      </w:r>
      <w:r w:rsidRPr="000D5C5C">
        <w:rPr>
          <w:rFonts w:ascii="ＭＳ Ｐ明朝" w:eastAsia="ＭＳ Ｐ明朝" w:hAnsi="ＭＳ Ｐ明朝"/>
          <w:sz w:val="22"/>
        </w:rPr>
        <w:t>構築</w:t>
      </w:r>
      <w:r w:rsidRPr="000D5C5C">
        <w:rPr>
          <w:rFonts w:ascii="ＭＳ Ｐ明朝" w:eastAsia="ＭＳ Ｐ明朝" w:hAnsi="ＭＳ Ｐ明朝" w:hint="eastAsia"/>
          <w:sz w:val="22"/>
        </w:rPr>
        <w:t>及びその</w:t>
      </w:r>
      <w:r w:rsidRPr="000D5C5C">
        <w:rPr>
          <w:rFonts w:ascii="ＭＳ Ｐ明朝" w:eastAsia="ＭＳ Ｐ明朝" w:hAnsi="ＭＳ Ｐ明朝"/>
          <w:sz w:val="22"/>
        </w:rPr>
        <w:t>実行</w:t>
      </w:r>
      <w:r w:rsidRPr="000D5C5C">
        <w:rPr>
          <w:rFonts w:ascii="ＭＳ Ｐ明朝" w:eastAsia="ＭＳ Ｐ明朝" w:hAnsi="ＭＳ Ｐ明朝" w:hint="eastAsia"/>
          <w:sz w:val="22"/>
        </w:rPr>
        <w:t>と</w:t>
      </w:r>
      <w:r w:rsidRPr="000D5C5C">
        <w:rPr>
          <w:rFonts w:ascii="ＭＳ Ｐ明朝" w:eastAsia="ＭＳ Ｐ明朝" w:hAnsi="ＭＳ Ｐ明朝"/>
          <w:sz w:val="22"/>
        </w:rPr>
        <w:t>維持</w:t>
      </w:r>
    </w:p>
    <w:p w14:paraId="3D9758C5" w14:textId="77777777" w:rsidR="001902DA" w:rsidRPr="000D5C5C" w:rsidRDefault="001902DA" w:rsidP="001902DA">
      <w:pPr>
        <w:shd w:val="clear" w:color="auto" w:fill="FFFFFF"/>
        <w:spacing w:line="240" w:lineRule="atLeast"/>
        <w:ind w:leftChars="129" w:left="474" w:hangingChars="100" w:hanging="213"/>
        <w:rPr>
          <w:rFonts w:ascii="ＭＳ Ｐ明朝" w:eastAsia="ＭＳ Ｐ明朝" w:hAnsi="ＭＳ Ｐ明朝"/>
          <w:sz w:val="22"/>
        </w:rPr>
      </w:pPr>
      <w:r w:rsidRPr="000D5C5C">
        <w:rPr>
          <w:rFonts w:ascii="ＭＳ Ｐ明朝" w:eastAsia="ＭＳ Ｐ明朝" w:hAnsi="ＭＳ Ｐ明朝"/>
          <w:sz w:val="22"/>
        </w:rPr>
        <w:t>b)　監査</w:t>
      </w:r>
      <w:r w:rsidRPr="000D5C5C">
        <w:rPr>
          <w:rFonts w:ascii="ＭＳ Ｐ明朝" w:eastAsia="ＭＳ Ｐ明朝" w:hAnsi="ＭＳ Ｐ明朝" w:hint="eastAsia"/>
          <w:sz w:val="22"/>
        </w:rPr>
        <w:t>毎に</w:t>
      </w:r>
      <w:r w:rsidRPr="000D5C5C">
        <w:rPr>
          <w:rFonts w:ascii="ＭＳ Ｐ明朝" w:eastAsia="ＭＳ Ｐ明朝" w:hAnsi="ＭＳ Ｐ明朝"/>
          <w:sz w:val="22"/>
        </w:rPr>
        <w:t>監査基準と対象範囲の決定</w:t>
      </w:r>
    </w:p>
    <w:p w14:paraId="723549A6"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c)　内部監査員の</w:t>
      </w:r>
      <w:r w:rsidRPr="000D5C5C">
        <w:rPr>
          <w:rFonts w:ascii="ＭＳ Ｐ明朝" w:eastAsia="ＭＳ Ｐ明朝" w:hAnsi="ＭＳ Ｐ明朝" w:hint="eastAsia"/>
          <w:sz w:val="22"/>
        </w:rPr>
        <w:t>力</w:t>
      </w:r>
      <w:r w:rsidRPr="000D5C5C">
        <w:rPr>
          <w:rFonts w:ascii="ＭＳ Ｐ明朝" w:eastAsia="ＭＳ Ｐ明朝" w:hAnsi="ＭＳ Ｐ明朝"/>
          <w:sz w:val="22"/>
        </w:rPr>
        <w:t>量（森林</w:t>
      </w:r>
      <w:r w:rsidRPr="000D5C5C">
        <w:rPr>
          <w:rFonts w:ascii="ＭＳ Ｐ明朝" w:eastAsia="ＭＳ Ｐ明朝" w:hAnsi="ＭＳ Ｐ明朝" w:hint="eastAsia"/>
          <w:sz w:val="22"/>
        </w:rPr>
        <w:t>、</w:t>
      </w:r>
      <w:r w:rsidRPr="000D5C5C">
        <w:rPr>
          <w:rFonts w:ascii="ＭＳ Ｐ明朝" w:eastAsia="ＭＳ Ｐ明朝" w:hAnsi="ＭＳ Ｐ明朝"/>
          <w:sz w:val="22"/>
        </w:rPr>
        <w:t>規格の知識）</w:t>
      </w:r>
    </w:p>
    <w:p w14:paraId="01575C38"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d)　監査員の選定</w:t>
      </w:r>
      <w:r w:rsidRPr="000D5C5C">
        <w:rPr>
          <w:rFonts w:ascii="ＭＳ Ｐ明朝" w:eastAsia="ＭＳ Ｐ明朝" w:hAnsi="ＭＳ Ｐ明朝" w:hint="eastAsia"/>
          <w:sz w:val="22"/>
        </w:rPr>
        <w:t>と</w:t>
      </w:r>
      <w:r w:rsidRPr="000D5C5C">
        <w:rPr>
          <w:rFonts w:ascii="ＭＳ Ｐ明朝" w:eastAsia="ＭＳ Ｐ明朝" w:hAnsi="ＭＳ Ｐ明朝"/>
          <w:sz w:val="22"/>
        </w:rPr>
        <w:t>監査プロセスの客観性と公平性を確実にするため監査の</w:t>
      </w:r>
      <w:r w:rsidRPr="000D5C5C">
        <w:rPr>
          <w:rFonts w:ascii="ＭＳ Ｐ明朝" w:eastAsia="ＭＳ Ｐ明朝" w:hAnsi="ＭＳ Ｐ明朝" w:hint="eastAsia"/>
          <w:sz w:val="22"/>
        </w:rPr>
        <w:t>実行</w:t>
      </w:r>
    </w:p>
    <w:p w14:paraId="0F798E03"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e)　関連グループ</w:t>
      </w:r>
      <w:r w:rsidRPr="000D5C5C">
        <w:rPr>
          <w:rFonts w:ascii="ＭＳ Ｐ明朝" w:eastAsia="ＭＳ Ｐ明朝" w:hAnsi="ＭＳ Ｐ明朝" w:hint="eastAsia"/>
          <w:sz w:val="22"/>
        </w:rPr>
        <w:t>管理に対する</w:t>
      </w:r>
      <w:r w:rsidRPr="000D5C5C">
        <w:rPr>
          <w:rFonts w:ascii="ＭＳ Ｐ明朝" w:eastAsia="ＭＳ Ｐ明朝" w:hAnsi="ＭＳ Ｐ明朝"/>
          <w:sz w:val="22"/>
        </w:rPr>
        <w:t>確実</w:t>
      </w:r>
      <w:r w:rsidRPr="000D5C5C">
        <w:rPr>
          <w:rFonts w:ascii="ＭＳ Ｐ明朝" w:eastAsia="ＭＳ Ｐ明朝" w:hAnsi="ＭＳ Ｐ明朝" w:hint="eastAsia"/>
          <w:sz w:val="22"/>
        </w:rPr>
        <w:t>な監査結果の</w:t>
      </w:r>
      <w:r w:rsidRPr="000D5C5C">
        <w:rPr>
          <w:rFonts w:ascii="ＭＳ Ｐ明朝" w:eastAsia="ＭＳ Ｐ明朝" w:hAnsi="ＭＳ Ｐ明朝"/>
          <w:sz w:val="22"/>
        </w:rPr>
        <w:t>報告</w:t>
      </w:r>
    </w:p>
    <w:p w14:paraId="4549CF60"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f)　監査の実行</w:t>
      </w:r>
      <w:r w:rsidRPr="000D5C5C">
        <w:rPr>
          <w:rFonts w:ascii="ＭＳ Ｐ明朝" w:eastAsia="ＭＳ Ｐ明朝" w:hAnsi="ＭＳ Ｐ明朝" w:hint="eastAsia"/>
          <w:sz w:val="22"/>
        </w:rPr>
        <w:t>の証拠としての</w:t>
      </w:r>
      <w:r w:rsidRPr="000D5C5C">
        <w:rPr>
          <w:rFonts w:ascii="ＭＳ Ｐ明朝" w:eastAsia="ＭＳ Ｐ明朝" w:hAnsi="ＭＳ Ｐ明朝"/>
          <w:sz w:val="22"/>
        </w:rPr>
        <w:t>文書</w:t>
      </w:r>
      <w:r w:rsidRPr="000D5C5C">
        <w:rPr>
          <w:rFonts w:ascii="ＭＳ Ｐ明朝" w:eastAsia="ＭＳ Ｐ明朝" w:hAnsi="ＭＳ Ｐ明朝" w:hint="eastAsia"/>
          <w:sz w:val="22"/>
        </w:rPr>
        <w:t>情報と</w:t>
      </w:r>
      <w:r w:rsidRPr="000D5C5C">
        <w:rPr>
          <w:rFonts w:ascii="ＭＳ Ｐ明朝" w:eastAsia="ＭＳ Ｐ明朝" w:hAnsi="ＭＳ Ｐ明朝"/>
          <w:sz w:val="22"/>
        </w:rPr>
        <w:t>監査報告の保管</w:t>
      </w:r>
    </w:p>
    <w:p w14:paraId="5145F3AE" w14:textId="77777777" w:rsidR="006B5448" w:rsidRDefault="006B5448" w:rsidP="006B5448">
      <w:pPr>
        <w:shd w:val="clear" w:color="auto" w:fill="FFFFFF"/>
        <w:spacing w:line="240" w:lineRule="atLeast"/>
        <w:rPr>
          <w:rFonts w:ascii="ＭＳ Ｐ明朝" w:eastAsia="ＭＳ Ｐ明朝" w:hAnsi="ＭＳ Ｐ明朝"/>
          <w:sz w:val="22"/>
        </w:rPr>
      </w:pPr>
    </w:p>
    <w:p w14:paraId="52E2B677" w14:textId="24685307" w:rsidR="001902DA" w:rsidRDefault="001902DA" w:rsidP="006B5448">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w:t>
      </w:r>
      <w:r w:rsidRPr="000D5C5C">
        <w:rPr>
          <w:rFonts w:ascii="ＭＳ Ｐ明朝" w:eastAsia="ＭＳ Ｐ明朝" w:hAnsi="ＭＳ Ｐ明朝"/>
          <w:sz w:val="22"/>
        </w:rPr>
        <w:t xml:space="preserve">　内部監査プログラムにおける加盟者の選定</w:t>
      </w:r>
    </w:p>
    <w:p w14:paraId="037C8853" w14:textId="77777777" w:rsidR="006B5448" w:rsidRDefault="006B5448" w:rsidP="006B5448">
      <w:pPr>
        <w:shd w:val="clear" w:color="auto" w:fill="FFFFFF"/>
        <w:spacing w:line="240" w:lineRule="atLeast"/>
        <w:rPr>
          <w:rFonts w:ascii="ＭＳ Ｐ明朝" w:eastAsia="ＭＳ Ｐ明朝" w:hAnsi="ＭＳ Ｐ明朝"/>
          <w:sz w:val="22"/>
        </w:rPr>
      </w:pPr>
    </w:p>
    <w:p w14:paraId="5E7EC37A" w14:textId="03A246A3" w:rsidR="001902DA" w:rsidRDefault="001902DA" w:rsidP="006B5448">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9.3.1</w:t>
      </w:r>
      <w:r w:rsidRPr="000D5C5C">
        <w:rPr>
          <w:rFonts w:ascii="ＭＳ Ｐ明朝" w:eastAsia="ＭＳ Ｐ明朝" w:hAnsi="ＭＳ Ｐ明朝"/>
          <w:sz w:val="22"/>
        </w:rPr>
        <w:t>加盟者の選定に関する要求事項</w:t>
      </w:r>
    </w:p>
    <w:p w14:paraId="19D68D00" w14:textId="77777777" w:rsidR="009A78C1" w:rsidRPr="000D5C5C" w:rsidRDefault="009A78C1" w:rsidP="001902DA">
      <w:pPr>
        <w:shd w:val="clear" w:color="auto" w:fill="FFFFFF"/>
        <w:spacing w:line="240" w:lineRule="atLeast"/>
        <w:rPr>
          <w:rFonts w:ascii="ＭＳ Ｐ明朝" w:eastAsia="ＭＳ Ｐ明朝" w:hAnsi="ＭＳ Ｐ明朝"/>
          <w:sz w:val="22"/>
        </w:rPr>
      </w:pPr>
    </w:p>
    <w:p w14:paraId="401E0DC4"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監査における監査の対象となる加盟者の選定に関する要求事項を定めなければならない。これらの要求事項は、下記の</w:t>
      </w:r>
      <w:r w:rsidRPr="000D5C5C">
        <w:rPr>
          <w:rFonts w:ascii="ＭＳ Ｐ明朝" w:eastAsia="ＭＳ Ｐ明朝" w:hAnsi="ＭＳ Ｐ明朝" w:hint="eastAsia"/>
          <w:sz w:val="22"/>
        </w:rPr>
        <w:t>手順</w:t>
      </w:r>
      <w:r w:rsidRPr="000D5C5C">
        <w:rPr>
          <w:rFonts w:ascii="ＭＳ Ｐ明朝" w:eastAsia="ＭＳ Ｐ明朝" w:hAnsi="ＭＳ Ｐ明朝"/>
          <w:sz w:val="22"/>
        </w:rPr>
        <w:t>を含めなければならない。</w:t>
      </w:r>
    </w:p>
    <w:p w14:paraId="5C02E800"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サンプルのサイズの決定</w:t>
      </w:r>
      <w:r w:rsidRPr="000D5C5C">
        <w:rPr>
          <w:rFonts w:ascii="ＭＳ Ｐ明朝" w:eastAsia="ＭＳ Ｐ明朝" w:hAnsi="ＭＳ Ｐ明朝"/>
          <w:sz w:val="22"/>
        </w:rPr>
        <w:t>(9.3.2)</w:t>
      </w:r>
    </w:p>
    <w:p w14:paraId="768B32FF"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サンプルのカテゴリーの決定</w:t>
      </w:r>
      <w:r w:rsidRPr="000D5C5C">
        <w:rPr>
          <w:rFonts w:ascii="ＭＳ Ｐ明朝" w:eastAsia="ＭＳ Ｐ明朝" w:hAnsi="ＭＳ Ｐ明朝"/>
          <w:sz w:val="22"/>
        </w:rPr>
        <w:t xml:space="preserve"> （9.3.3）</w:t>
      </w:r>
    </w:p>
    <w:p w14:paraId="55304929"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lastRenderedPageBreak/>
        <w:t>(c)</w:t>
      </w:r>
      <w:r w:rsidRPr="000D5C5C">
        <w:rPr>
          <w:rFonts w:ascii="ＭＳ Ｐ明朝" w:eastAsia="ＭＳ Ｐ明朝" w:hAnsi="ＭＳ Ｐ明朝" w:hint="eastAsia"/>
          <w:sz w:val="22"/>
        </w:rPr>
        <w:t xml:space="preserve">　サンプルのカテゴリーへの配分（</w:t>
      </w:r>
      <w:r w:rsidRPr="000D5C5C">
        <w:rPr>
          <w:rFonts w:ascii="ＭＳ Ｐ明朝" w:eastAsia="ＭＳ Ｐ明朝" w:hAnsi="ＭＳ Ｐ明朝"/>
          <w:sz w:val="22"/>
        </w:rPr>
        <w:t>9.3.4）</w:t>
      </w:r>
    </w:p>
    <w:p w14:paraId="387392B8" w14:textId="06BB14DB" w:rsidR="001902DA" w:rsidRDefault="001902DA" w:rsidP="001902DA">
      <w:pPr>
        <w:shd w:val="clear" w:color="auto" w:fill="FFFFFF"/>
        <w:spacing w:line="240" w:lineRule="atLeast"/>
        <w:ind w:left="368" w:firstLineChars="100" w:firstLine="213"/>
        <w:rPr>
          <w:rFonts w:ascii="ＭＳ Ｐ明朝" w:eastAsia="ＭＳ Ｐ明朝" w:hAnsi="ＭＳ Ｐ明朝"/>
          <w:sz w:val="22"/>
        </w:rPr>
      </w:pPr>
      <w:r w:rsidRPr="000D5C5C">
        <w:rPr>
          <w:rFonts w:ascii="ＭＳ Ｐ明朝" w:eastAsia="ＭＳ Ｐ明朝" w:hAnsi="ＭＳ Ｐ明朝"/>
          <w:sz w:val="22"/>
        </w:rPr>
        <w:t>(d)　加盟者の選定（9.3.5）</w:t>
      </w:r>
    </w:p>
    <w:p w14:paraId="521BCAFB" w14:textId="77777777" w:rsidR="009A78C1" w:rsidRPr="000D5C5C" w:rsidRDefault="009A78C1" w:rsidP="001902DA">
      <w:pPr>
        <w:shd w:val="clear" w:color="auto" w:fill="FFFFFF"/>
        <w:spacing w:line="240" w:lineRule="atLeast"/>
        <w:ind w:firstLineChars="100" w:firstLine="213"/>
        <w:rPr>
          <w:rFonts w:ascii="ＭＳ Ｐ明朝" w:eastAsia="ＭＳ Ｐ明朝" w:hAnsi="ＭＳ Ｐ明朝"/>
          <w:sz w:val="22"/>
        </w:rPr>
      </w:pPr>
    </w:p>
    <w:p w14:paraId="44D07B1B" w14:textId="77777777" w:rsidR="001902DA" w:rsidRPr="000D5C5C" w:rsidRDefault="001902DA" w:rsidP="001902DA">
      <w:pPr>
        <w:shd w:val="clear" w:color="auto" w:fill="FFFFFF"/>
        <w:spacing w:line="240" w:lineRule="atLeast"/>
        <w:rPr>
          <w:rFonts w:ascii="ＭＳ Ｐ明朝" w:eastAsia="ＭＳ Ｐ明朝" w:hAnsi="ＭＳ Ｐ明朝"/>
          <w:sz w:val="22"/>
          <w:lang w:val="en-GB"/>
        </w:rPr>
      </w:pPr>
      <w:r w:rsidRPr="000D5C5C">
        <w:rPr>
          <w:rFonts w:ascii="ＭＳ Ｐ明朝" w:eastAsia="ＭＳ Ｐ明朝" w:hAnsi="ＭＳ Ｐ明朝"/>
          <w:b/>
          <w:bCs/>
          <w:sz w:val="22"/>
        </w:rPr>
        <w:t>9.3.1.2</w:t>
      </w:r>
      <w:r w:rsidRPr="000D5C5C">
        <w:rPr>
          <w:rFonts w:ascii="ＭＳ Ｐ明朝" w:eastAsia="ＭＳ Ｐ明朝" w:hAnsi="ＭＳ Ｐ明朝" w:hint="eastAsia"/>
          <w:sz w:val="22"/>
        </w:rPr>
        <w:t xml:space="preserve">　</w:t>
      </w:r>
      <w:r w:rsidRPr="000D5C5C">
        <w:rPr>
          <w:rFonts w:ascii="ＭＳ Ｐ明朝" w:eastAsia="ＭＳ Ｐ明朝" w:hAnsi="ＭＳ Ｐ明朝" w:hint="eastAsia"/>
          <w:sz w:val="22"/>
          <w:lang w:val="en-GB"/>
        </w:rPr>
        <w:t>加盟者が、森林所有者・管理（者）組合，持続可能な森林管理グループなど既存の組織や団体に加盟している場合は，内部監査プログラムを適正に行う観点から、当該組織や団体の管理・実行体制の実態に即して、その類型化を行い、その特性を十分踏まえ、</w:t>
      </w:r>
      <w:r w:rsidRPr="000D5C5C">
        <w:rPr>
          <w:rFonts w:ascii="ＭＳ Ｐ明朝" w:eastAsia="ＭＳ Ｐ明朝" w:hAnsi="ＭＳ Ｐ明朝"/>
          <w:sz w:val="22"/>
        </w:rPr>
        <w:t>9.3.1.1</w:t>
      </w:r>
      <w:r w:rsidRPr="000D5C5C">
        <w:rPr>
          <w:rFonts w:ascii="ＭＳ Ｐ明朝" w:eastAsia="ＭＳ Ｐ明朝" w:hAnsi="ＭＳ Ｐ明朝" w:hint="eastAsia"/>
          <w:sz w:val="22"/>
          <w:lang w:val="en-GB"/>
        </w:rPr>
        <w:t>で定める要求事項に追加して、これを考慮して要求事項を定めなければならない。</w:t>
      </w:r>
    </w:p>
    <w:p w14:paraId="0D0F819F" w14:textId="77777777" w:rsidR="001902DA" w:rsidRPr="000D5C5C" w:rsidRDefault="001902DA" w:rsidP="001902DA">
      <w:pPr>
        <w:shd w:val="clear" w:color="auto" w:fill="FFFFFF"/>
        <w:spacing w:line="240" w:lineRule="atLeast"/>
        <w:rPr>
          <w:rFonts w:ascii="ＭＳ Ｐ明朝" w:eastAsia="ＭＳ Ｐ明朝" w:hAnsi="ＭＳ Ｐ明朝"/>
          <w:sz w:val="20"/>
          <w:szCs w:val="20"/>
          <w:lang w:val="en-GB"/>
        </w:rPr>
      </w:pPr>
      <w:r w:rsidRPr="006B5448">
        <w:rPr>
          <w:rFonts w:ascii="ＭＳ ゴシック" w:eastAsia="ＭＳ ゴシック" w:hAnsi="ＭＳ ゴシック" w:hint="eastAsia"/>
          <w:b/>
          <w:bCs/>
          <w:sz w:val="20"/>
          <w:szCs w:val="20"/>
          <w:lang w:val="en-GB"/>
        </w:rPr>
        <w:t>注意書：</w:t>
      </w:r>
      <w:r w:rsidRPr="000D5C5C">
        <w:rPr>
          <w:rFonts w:ascii="ＭＳ Ｐ明朝" w:eastAsia="ＭＳ Ｐ明朝" w:hAnsi="ＭＳ Ｐ明朝" w:hint="eastAsia"/>
          <w:sz w:val="20"/>
          <w:szCs w:val="20"/>
          <w:lang w:val="en-GB"/>
        </w:rPr>
        <w:t>森林組合等に所属する加盟者は、森林組合法等の法令に基づき共通の管理・」実行体制を有している。また、特定の持続可能な森林管理グループに属する加盟者は、当該グループが有する共通の森林管理方針を遵守している。一方、加盟者が特定の組織に属していない場合は、一般的な森林に関する法令を遵守しているが共通の管理方針を有していない。</w:t>
      </w:r>
    </w:p>
    <w:p w14:paraId="26EC56D4" w14:textId="77777777" w:rsidR="001902DA" w:rsidRPr="000D5C5C" w:rsidRDefault="001902DA" w:rsidP="001902DA">
      <w:pPr>
        <w:shd w:val="clear" w:color="auto" w:fill="FFFFFF"/>
        <w:spacing w:line="240" w:lineRule="atLeast"/>
        <w:rPr>
          <w:rFonts w:ascii="ＭＳ Ｐ明朝" w:eastAsia="ＭＳ Ｐ明朝" w:hAnsi="ＭＳ Ｐ明朝"/>
          <w:sz w:val="22"/>
          <w:lang w:val="en-GB"/>
        </w:rPr>
      </w:pPr>
    </w:p>
    <w:p w14:paraId="53CBC0FB" w14:textId="7C0CE028" w:rsidR="001902DA" w:rsidRDefault="001902DA" w:rsidP="006B5448">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9.3.2</w:t>
      </w:r>
      <w:r w:rsidRPr="000D5C5C">
        <w:rPr>
          <w:rFonts w:ascii="ＭＳ Ｐ明朝" w:eastAsia="ＭＳ Ｐ明朝" w:hAnsi="ＭＳ Ｐ明朝"/>
          <w:sz w:val="22"/>
        </w:rPr>
        <w:t xml:space="preserve">　サンプル</w:t>
      </w:r>
      <w:r w:rsidRPr="000D5C5C">
        <w:rPr>
          <w:rFonts w:ascii="ＭＳ Ｐ明朝" w:eastAsia="ＭＳ Ｐ明朝" w:hAnsi="ＭＳ Ｐ明朝" w:hint="eastAsia"/>
          <w:sz w:val="22"/>
        </w:rPr>
        <w:t>のサイズ</w:t>
      </w:r>
      <w:r w:rsidRPr="000D5C5C">
        <w:rPr>
          <w:rFonts w:ascii="ＭＳ Ｐ明朝" w:eastAsia="ＭＳ Ｐ明朝" w:hAnsi="ＭＳ Ｐ明朝"/>
          <w:sz w:val="22"/>
        </w:rPr>
        <w:t>(数)の決定</w:t>
      </w:r>
    </w:p>
    <w:p w14:paraId="1500542C" w14:textId="77777777" w:rsidR="009A78C1" w:rsidRPr="000D5C5C" w:rsidRDefault="009A78C1" w:rsidP="001902DA">
      <w:pPr>
        <w:shd w:val="clear" w:color="auto" w:fill="FFFFFF"/>
        <w:spacing w:line="240" w:lineRule="atLeast"/>
        <w:rPr>
          <w:rFonts w:ascii="ＭＳ Ｐ明朝" w:eastAsia="ＭＳ Ｐ明朝" w:hAnsi="ＭＳ Ｐ明朝"/>
          <w:sz w:val="22"/>
        </w:rPr>
      </w:pPr>
    </w:p>
    <w:p w14:paraId="4AB73F57" w14:textId="62586C2E" w:rsidR="001902DA" w:rsidRDefault="001902DA" w:rsidP="006B5448">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9.3.2.1</w:t>
      </w:r>
      <w:r w:rsidRPr="000D5C5C">
        <w:rPr>
          <w:rFonts w:ascii="ＭＳ Ｐ明朝" w:eastAsia="ＭＳ Ｐ明朝" w:hAnsi="ＭＳ Ｐ明朝" w:hint="eastAsia"/>
          <w:sz w:val="22"/>
        </w:rPr>
        <w:t xml:space="preserve">　サンプルのサイズは、グループ組織の加盟者に応じて計算されなければならない。</w:t>
      </w:r>
    </w:p>
    <w:p w14:paraId="753B1825" w14:textId="77777777" w:rsidR="009A78C1" w:rsidRPr="000D5C5C" w:rsidRDefault="009A78C1" w:rsidP="001902DA">
      <w:pPr>
        <w:shd w:val="clear" w:color="auto" w:fill="FFFFFF"/>
        <w:spacing w:line="240" w:lineRule="atLeast"/>
        <w:rPr>
          <w:rFonts w:ascii="ＭＳ Ｐ明朝" w:eastAsia="ＭＳ Ｐ明朝" w:hAnsi="ＭＳ Ｐ明朝"/>
          <w:sz w:val="22"/>
        </w:rPr>
      </w:pPr>
    </w:p>
    <w:p w14:paraId="7305C47E"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9.3.2.2</w:t>
      </w:r>
      <w:r w:rsidRPr="000D5C5C">
        <w:rPr>
          <w:rFonts w:ascii="ＭＳ Ｐ明朝" w:eastAsia="ＭＳ Ｐ明朝" w:hAnsi="ＭＳ Ｐ明朝" w:hint="eastAsia"/>
          <w:sz w:val="22"/>
        </w:rPr>
        <w:t xml:space="preserve">　サンプルのサイズは、加盟者数の平方根</w:t>
      </w:r>
      <w:r w:rsidRPr="000D5C5C">
        <w:rPr>
          <w:rFonts w:ascii="ＭＳ Ｐ明朝" w:eastAsia="ＭＳ Ｐ明朝" w:hAnsi="ＭＳ Ｐ明朝"/>
          <w:sz w:val="22"/>
        </w:rPr>
        <w:t xml:space="preserve"> （y=</w:t>
      </w:r>
      <w:r w:rsidRPr="000D5C5C">
        <w:rPr>
          <w:rFonts w:ascii="ＭＳ Ｐ明朝" w:eastAsia="ＭＳ Ｐ明朝" w:hAnsi="ＭＳ Ｐ明朝" w:hint="eastAsia"/>
          <w:sz w:val="22"/>
        </w:rPr>
        <w:t>√</w:t>
      </w:r>
      <w:r w:rsidRPr="000D5C5C">
        <w:rPr>
          <w:rFonts w:ascii="ＭＳ Ｐ明朝" w:eastAsia="ＭＳ Ｐ明朝" w:hAnsi="ＭＳ Ｐ明朝"/>
          <w:sz w:val="22"/>
        </w:rPr>
        <w:t>x) を原則とする。小数は切り上げとする。</w:t>
      </w:r>
    </w:p>
    <w:p w14:paraId="3F501873"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9.3.2.3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サンプルのサイズは、下記を考慮した上で、決定する事ができる。</w:t>
      </w:r>
    </w:p>
    <w:p w14:paraId="7EC6C539" w14:textId="77777777" w:rsidR="001902DA" w:rsidRPr="000D5C5C" w:rsidRDefault="001902DA" w:rsidP="001902DA">
      <w:pPr>
        <w:autoSpaceDE w:val="0"/>
        <w:autoSpaceDN w:val="0"/>
        <w:adjustRightInd w:val="0"/>
        <w:ind w:leftChars="100" w:left="416" w:hangingChars="100" w:hanging="213"/>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リスク評価の結果。</w:t>
      </w:r>
    </w:p>
    <w:p w14:paraId="2A89068E" w14:textId="77777777" w:rsidR="001902DA" w:rsidRPr="000D5C5C" w:rsidRDefault="001902DA" w:rsidP="001902DA">
      <w:pPr>
        <w:autoSpaceDE w:val="0"/>
        <w:autoSpaceDN w:val="0"/>
        <w:adjustRightInd w:val="0"/>
        <w:ind w:leftChars="200" w:left="405"/>
        <w:rPr>
          <w:rFonts w:ascii="ＭＳ Ｐ明朝" w:eastAsia="ＭＳ Ｐ明朝" w:hAnsi="ＭＳ Ｐ明朝"/>
          <w:sz w:val="22"/>
        </w:rPr>
      </w:pPr>
      <w:r w:rsidRPr="000D5C5C">
        <w:rPr>
          <w:rFonts w:ascii="ＭＳ Ｐ明朝" w:eastAsia="ＭＳ Ｐ明朝" w:hAnsi="ＭＳ Ｐ明朝" w:hint="eastAsia"/>
          <w:sz w:val="22"/>
        </w:rPr>
        <w:t>この場合、個別のカテゴリーについて、中程度のリスクの場合のサンプルサイズは</w:t>
      </w:r>
      <w:r w:rsidRPr="000D5C5C">
        <w:rPr>
          <w:rFonts w:ascii="ＭＳ Ｐ明朝" w:eastAsia="ＭＳ Ｐ明朝" w:hAnsi="ＭＳ Ｐ明朝"/>
          <w:sz w:val="22"/>
        </w:rPr>
        <w:t>9.3.2.2の通り</w:t>
      </w:r>
      <w:r w:rsidRPr="000D5C5C">
        <w:rPr>
          <w:rFonts w:ascii="ＭＳ Ｐ明朝" w:eastAsia="ＭＳ Ｐ明朝" w:hAnsi="ＭＳ Ｐ明朝" w:hint="eastAsia"/>
          <w:color w:val="FF0000"/>
          <w:sz w:val="22"/>
        </w:rPr>
        <w:t>、</w:t>
      </w:r>
      <w:r w:rsidRPr="000D5C5C">
        <w:rPr>
          <w:rFonts w:ascii="ＭＳ Ｐ明朝" w:eastAsia="ＭＳ Ｐ明朝" w:hAnsi="ＭＳ Ｐ明朝"/>
          <w:sz w:val="22"/>
        </w:rPr>
        <w:t>加盟者数のy=</w:t>
      </w:r>
      <w:r w:rsidRPr="000D5C5C">
        <w:rPr>
          <w:rFonts w:ascii="ＭＳ Ｐ明朝" w:eastAsia="ＭＳ Ｐ明朝" w:hAnsi="ＭＳ Ｐ明朝" w:hint="eastAsia"/>
          <w:sz w:val="22"/>
        </w:rPr>
        <w:t>√</w:t>
      </w:r>
      <w:r w:rsidRPr="000D5C5C">
        <w:rPr>
          <w:rFonts w:ascii="ＭＳ Ｐ明朝" w:eastAsia="ＭＳ Ｐ明朝" w:hAnsi="ＭＳ Ｐ明朝"/>
          <w:sz w:val="22"/>
        </w:rPr>
        <w:t>x とし、低リスクの場合は y=0.7√x、また、高リスクの場合は y=1.3√x とする。ただし、顕著な高リスクを有する場合は、実態に応じてサンプルサイズを増大するなどの措置を講じる。</w:t>
      </w:r>
    </w:p>
    <w:p w14:paraId="65CD5052"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内部監査又は前回の認証審査の結果。</w:t>
      </w:r>
      <w:r w:rsidRPr="000D5C5C">
        <w:rPr>
          <w:rFonts w:ascii="ＭＳ Ｐ明朝" w:eastAsia="ＭＳ Ｐ明朝" w:hAnsi="ＭＳ Ｐ明朝"/>
          <w:sz w:val="22"/>
        </w:rPr>
        <w:t>(苦情処理の状況を含む。)</w:t>
      </w:r>
    </w:p>
    <w:p w14:paraId="108F58B9"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内部モニタリング・プログラムの質と信頼度のレベル。</w:t>
      </w:r>
    </w:p>
    <w:p w14:paraId="664B5924" w14:textId="77777777" w:rsidR="001902DA" w:rsidRPr="000D5C5C" w:rsidRDefault="001902DA" w:rsidP="001902DA">
      <w:pPr>
        <w:shd w:val="clear" w:color="auto" w:fill="FFFFFF"/>
        <w:ind w:leftChars="129" w:left="261"/>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特定の要求事項に関する情報の収集を可能にする技術の利用。</w:t>
      </w:r>
    </w:p>
    <w:p w14:paraId="63D183F1" w14:textId="77777777" w:rsidR="0091159B" w:rsidRDefault="001902DA" w:rsidP="0091159B">
      <w:pPr>
        <w:shd w:val="clear" w:color="auto" w:fill="FFFFFF"/>
        <w:ind w:firstLineChars="250" w:firstLine="481"/>
        <w:rPr>
          <w:rFonts w:ascii="ＭＳ Ｐ明朝" w:eastAsia="ＭＳ Ｐ明朝" w:hAnsi="ＭＳ Ｐ明朝"/>
          <w:sz w:val="20"/>
          <w:szCs w:val="20"/>
        </w:rPr>
      </w:pPr>
      <w:r w:rsidRPr="006B5448">
        <w:rPr>
          <w:rFonts w:ascii="ＭＳ ゴシック" w:eastAsia="ＭＳ ゴシック" w:hAnsi="ＭＳ ゴシック" w:hint="eastAsia"/>
          <w:sz w:val="20"/>
          <w:szCs w:val="20"/>
        </w:rPr>
        <w:t xml:space="preserve">注意書　</w:t>
      </w:r>
      <w:r w:rsidRPr="007F1142">
        <w:rPr>
          <w:rFonts w:ascii="ＭＳ 明朝" w:eastAsia="ＭＳ 明朝" w:hAnsi="ＭＳ 明朝" w:hint="eastAsia"/>
          <w:sz w:val="20"/>
          <w:szCs w:val="20"/>
        </w:rPr>
        <w:t>前記技術</w:t>
      </w:r>
      <w:r w:rsidRPr="000D5C5C">
        <w:rPr>
          <w:rFonts w:ascii="ＭＳ Ｐ明朝" w:eastAsia="ＭＳ Ｐ明朝" w:hAnsi="ＭＳ Ｐ明朝" w:hint="eastAsia"/>
          <w:sz w:val="20"/>
          <w:szCs w:val="20"/>
        </w:rPr>
        <w:t>は、例えば、衛星データやドローンの利用で、持続可能な森林管理認証規格の</w:t>
      </w:r>
    </w:p>
    <w:p w14:paraId="73A7B329" w14:textId="4FC276A7" w:rsidR="001902DA" w:rsidRPr="000D5C5C" w:rsidRDefault="001902DA" w:rsidP="007F1142">
      <w:pPr>
        <w:shd w:val="clear" w:color="auto" w:fill="FFFFFF"/>
        <w:ind w:firstLineChars="300" w:firstLine="578"/>
        <w:rPr>
          <w:rFonts w:ascii="ＭＳ Ｐ明朝" w:eastAsia="ＭＳ Ｐ明朝" w:hAnsi="ＭＳ Ｐ明朝"/>
          <w:sz w:val="20"/>
          <w:szCs w:val="20"/>
        </w:rPr>
      </w:pPr>
      <w:r w:rsidRPr="000D5C5C">
        <w:rPr>
          <w:rFonts w:ascii="ＭＳ Ｐ明朝" w:eastAsia="ＭＳ Ｐ明朝" w:hAnsi="ＭＳ Ｐ明朝" w:hint="eastAsia"/>
          <w:sz w:val="20"/>
          <w:szCs w:val="20"/>
        </w:rPr>
        <w:t>特定の要求事項の遵守を示すか、リスク・ベースのサンプリングをサポートするもので可とする。</w:t>
      </w:r>
    </w:p>
    <w:p w14:paraId="03911A1E"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現場の活動に関する情報を収集するその他の手段の利用。</w:t>
      </w:r>
    </w:p>
    <w:p w14:paraId="70A3ABDD" w14:textId="77777777" w:rsidR="001902DA" w:rsidRPr="000D5C5C" w:rsidRDefault="001902DA" w:rsidP="0091159B">
      <w:pPr>
        <w:shd w:val="clear" w:color="auto" w:fill="FFFFFF"/>
        <w:ind w:leftChars="100" w:left="203" w:firstLineChars="150" w:firstLine="290"/>
        <w:rPr>
          <w:rFonts w:ascii="ＭＳ Ｐ明朝" w:eastAsia="ＭＳ Ｐ明朝" w:hAnsi="ＭＳ Ｐ明朝"/>
          <w:sz w:val="20"/>
          <w:szCs w:val="20"/>
        </w:rPr>
      </w:pPr>
      <w:r w:rsidRPr="0091159B">
        <w:rPr>
          <w:rFonts w:ascii="ＭＳ ゴシック" w:eastAsia="ＭＳ ゴシック" w:hAnsi="ＭＳ ゴシック" w:hint="eastAsia"/>
          <w:b/>
          <w:bCs/>
          <w:sz w:val="20"/>
          <w:szCs w:val="20"/>
        </w:rPr>
        <w:t>注意書</w:t>
      </w:r>
      <w:r w:rsidRPr="000D5C5C">
        <w:rPr>
          <w:rFonts w:ascii="ＭＳ Ｐ明朝" w:eastAsia="ＭＳ Ｐ明朝" w:hAnsi="ＭＳ Ｐ明朝" w:hint="eastAsia"/>
          <w:sz w:val="20"/>
          <w:szCs w:val="20"/>
        </w:rPr>
        <w:t xml:space="preserve">　前記手段の一つの方法としては、加盟者による現場活動の情報提供による調査がある。</w:t>
      </w:r>
    </w:p>
    <w:p w14:paraId="52053B9D" w14:textId="77777777" w:rsidR="001902DA" w:rsidRPr="000D5C5C" w:rsidRDefault="001902DA" w:rsidP="001902DA">
      <w:pPr>
        <w:shd w:val="clear" w:color="auto" w:fill="FFFFFF"/>
        <w:ind w:left="193" w:hangingChars="100" w:hanging="193"/>
        <w:rPr>
          <w:rFonts w:ascii="ＭＳ Ｐ明朝" w:eastAsia="ＭＳ Ｐ明朝" w:hAnsi="ＭＳ Ｐ明朝"/>
          <w:sz w:val="20"/>
          <w:szCs w:val="20"/>
        </w:rPr>
      </w:pPr>
    </w:p>
    <w:p w14:paraId="2DCCD977" w14:textId="448EFF4E" w:rsidR="001902DA"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 xml:space="preserve">サンプルのカテゴリーの決定　</w:t>
      </w:r>
    </w:p>
    <w:p w14:paraId="3CE524A2" w14:textId="77777777" w:rsidR="009A78C1" w:rsidRPr="000D5C5C" w:rsidRDefault="009A78C1" w:rsidP="001902DA">
      <w:pPr>
        <w:shd w:val="clear" w:color="auto" w:fill="FFFFFF"/>
        <w:ind w:left="213" w:hangingChars="100" w:hanging="213"/>
        <w:rPr>
          <w:rFonts w:ascii="ＭＳ Ｐ明朝" w:eastAsia="ＭＳ Ｐ明朝" w:hAnsi="ＭＳ Ｐ明朝"/>
          <w:sz w:val="22"/>
        </w:rPr>
      </w:pPr>
    </w:p>
    <w:p w14:paraId="46A055EF" w14:textId="77777777" w:rsidR="0091159B"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9.3.3.1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サンプルのカテゴリーは、リスク評価の結果に基づいて構築されなければならない。</w:t>
      </w:r>
    </w:p>
    <w:p w14:paraId="70D69FE5" w14:textId="77777777" w:rsidR="0091159B" w:rsidRDefault="001902DA" w:rsidP="0091159B">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hint="eastAsia"/>
          <w:sz w:val="22"/>
        </w:rPr>
        <w:t>リスク評価に使用される指標は、規格の地理的対象範囲を反映しなければならない。</w:t>
      </w:r>
    </w:p>
    <w:p w14:paraId="26BF857F" w14:textId="74C10D7F" w:rsidR="001902DA" w:rsidRPr="000D5C5C" w:rsidRDefault="001902DA" w:rsidP="0091159B">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hint="eastAsia"/>
          <w:sz w:val="22"/>
        </w:rPr>
        <w:t>下記の指標は、これがすべてではないが、リスク評価に活用できる。</w:t>
      </w:r>
    </w:p>
    <w:p w14:paraId="1C7115C2"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lastRenderedPageBreak/>
        <w:t>(a)　所有形態（例：　国有林、公有林、私有林）</w:t>
      </w:r>
    </w:p>
    <w:p w14:paraId="395C64EE"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管理主体の規模（異なるクラスの規模）</w:t>
      </w:r>
    </w:p>
    <w:p w14:paraId="2898D3CE"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地理的地域（例：低地、低山帯、高山帯）</w:t>
      </w:r>
    </w:p>
    <w:p w14:paraId="288F53C9" w14:textId="77777777" w:rsidR="002A5AB4" w:rsidRDefault="001902DA" w:rsidP="002A5AB4">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グループ加盟者（加盟予定者を含む。）の森林施業、加工、生産物</w:t>
      </w:r>
    </w:p>
    <w:p w14:paraId="177968E5" w14:textId="74061638" w:rsidR="001902DA" w:rsidRPr="000D5C5C" w:rsidRDefault="001902DA" w:rsidP="002A5AB4">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 xml:space="preserve">(e)　</w:t>
      </w:r>
      <w:r w:rsidRPr="000D5C5C">
        <w:rPr>
          <w:rFonts w:ascii="ＭＳ Ｐ明朝" w:eastAsia="ＭＳ Ｐ明朝" w:hAnsi="ＭＳ Ｐ明朝" w:hint="eastAsia"/>
          <w:sz w:val="22"/>
        </w:rPr>
        <w:t>森林伐採と跡地造林（</w:t>
      </w:r>
      <w:r w:rsidRPr="00C21BFD">
        <w:rPr>
          <w:rFonts w:ascii="ＭＳ Ｐ明朝" w:eastAsia="ＭＳ Ｐ明朝" w:hAnsi="ＭＳ Ｐ明朝" w:hint="eastAsia"/>
          <w:sz w:val="22"/>
        </w:rPr>
        <w:t>人工林／天然林）及び林地の転用</w:t>
      </w:r>
    </w:p>
    <w:p w14:paraId="27B9D0F1"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(f)</w:t>
      </w:r>
      <w:r w:rsidRPr="000D5C5C">
        <w:rPr>
          <w:rFonts w:ascii="ＭＳ Ｐ明朝" w:eastAsia="ＭＳ Ｐ明朝" w:hAnsi="ＭＳ Ｐ明朝" w:hint="eastAsia"/>
          <w:sz w:val="22"/>
        </w:rPr>
        <w:t xml:space="preserve">　人工林の伐期又は天然林の輪伐期</w:t>
      </w:r>
    </w:p>
    <w:p w14:paraId="1E91666C"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(g)　生物多様性の豊かさ</w:t>
      </w:r>
    </w:p>
    <w:p w14:paraId="5C38E56D" w14:textId="77777777" w:rsidR="002A5AB4" w:rsidRDefault="001902DA" w:rsidP="002A5AB4">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(h)</w:t>
      </w:r>
      <w:r w:rsidRPr="000D5C5C">
        <w:rPr>
          <w:rFonts w:ascii="ＭＳ Ｐ明朝" w:eastAsia="ＭＳ Ｐ明朝" w:hAnsi="ＭＳ Ｐ明朝" w:hint="eastAsia"/>
          <w:sz w:val="22"/>
        </w:rPr>
        <w:t xml:space="preserve">　森林のリクリエーションやその他の社会経済的な機能</w:t>
      </w:r>
    </w:p>
    <w:p w14:paraId="6E92D0BB" w14:textId="77777777" w:rsidR="002A5AB4" w:rsidRDefault="001902DA" w:rsidP="002A5AB4">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(i)　地元社会</w:t>
      </w:r>
      <w:r w:rsidRPr="000D5C5C">
        <w:rPr>
          <w:rFonts w:ascii="ＭＳ Ｐ明朝" w:eastAsia="ＭＳ Ｐ明朝" w:hAnsi="ＭＳ Ｐ明朝" w:hint="eastAsia"/>
          <w:sz w:val="22"/>
        </w:rPr>
        <w:t>、及びアイヌの人々若しくはアイヌ民族関係組織との交流</w:t>
      </w:r>
    </w:p>
    <w:p w14:paraId="422EA42C" w14:textId="77777777" w:rsidR="002A5AB4" w:rsidRDefault="001902DA" w:rsidP="002A5AB4">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(j)　管理、施業、訓練と研究のための使用可能な資源</w:t>
      </w:r>
    </w:p>
    <w:p w14:paraId="3CAAE8FB" w14:textId="70748C13" w:rsidR="001902DA" w:rsidRPr="000D5C5C" w:rsidRDefault="001902DA" w:rsidP="002A5AB4">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(k)</w:t>
      </w:r>
      <w:r w:rsidRPr="000D5C5C">
        <w:rPr>
          <w:rFonts w:ascii="ＭＳ Ｐ明朝" w:eastAsia="ＭＳ Ｐ明朝" w:hAnsi="ＭＳ Ｐ明朝" w:hint="eastAsia"/>
          <w:sz w:val="22"/>
        </w:rPr>
        <w:t xml:space="preserve">　ガバナンスと法執行</w:t>
      </w:r>
    </w:p>
    <w:p w14:paraId="03B8BDC1" w14:textId="77777777" w:rsidR="001902DA" w:rsidRPr="00D9738B" w:rsidRDefault="001902DA" w:rsidP="001902DA">
      <w:pPr>
        <w:rPr>
          <w:rFonts w:ascii="ＭＳ Ｐ明朝" w:eastAsia="ＭＳ Ｐ明朝" w:hAnsi="ＭＳ Ｐ明朝"/>
          <w:sz w:val="20"/>
          <w:szCs w:val="20"/>
        </w:rPr>
      </w:pPr>
      <w:r w:rsidRPr="0091159B">
        <w:rPr>
          <w:rFonts w:ascii="ＭＳ ゴシック" w:eastAsia="ＭＳ ゴシック" w:hAnsi="ＭＳ ゴシック" w:hint="eastAsia"/>
          <w:b/>
          <w:bCs/>
          <w:sz w:val="20"/>
          <w:szCs w:val="20"/>
        </w:rPr>
        <w:t>注意書：</w:t>
      </w:r>
      <w:r w:rsidRPr="000B03A3">
        <w:rPr>
          <w:rFonts w:ascii="ＭＳ 明朝" w:eastAsia="ＭＳ 明朝" w:hAnsi="ＭＳ 明朝" w:hint="eastAsia"/>
          <w:b/>
          <w:bCs/>
          <w:sz w:val="20"/>
          <w:szCs w:val="20"/>
        </w:rPr>
        <w:t>定期審査、更新審査の場合のサンプルの決</w:t>
      </w:r>
      <w:r w:rsidRPr="000B03A3">
        <w:rPr>
          <w:rFonts w:ascii="ＭＳ 明朝" w:eastAsia="ＭＳ 明朝" w:hAnsi="ＭＳ 明朝" w:hint="eastAsia"/>
          <w:sz w:val="20"/>
          <w:szCs w:val="20"/>
        </w:rPr>
        <w:t>定に当たっては</w:t>
      </w:r>
      <w:r w:rsidRPr="00C21BFD">
        <w:rPr>
          <w:rFonts w:ascii="ＭＳ Ｐ明朝" w:eastAsia="ＭＳ Ｐ明朝" w:hAnsi="ＭＳ Ｐ明朝" w:hint="eastAsia"/>
          <w:sz w:val="20"/>
          <w:szCs w:val="20"/>
        </w:rPr>
        <w:t>、次の事項について考慮しなければならない。</w:t>
      </w:r>
    </w:p>
    <w:p w14:paraId="61543D0C" w14:textId="77777777" w:rsidR="001902DA" w:rsidRPr="00C21BFD" w:rsidRDefault="001902DA" w:rsidP="00EB15B9">
      <w:pPr>
        <w:ind w:leftChars="100" w:left="203"/>
        <w:rPr>
          <w:rFonts w:ascii="ＭＳ Ｐ明朝" w:eastAsia="ＭＳ Ｐ明朝" w:hAnsi="ＭＳ Ｐ明朝"/>
          <w:sz w:val="20"/>
          <w:szCs w:val="20"/>
        </w:rPr>
      </w:pPr>
      <w:r w:rsidRPr="00C21BFD">
        <w:rPr>
          <w:rFonts w:ascii="ＭＳ Ｐ明朝" w:eastAsia="ＭＳ Ｐ明朝" w:hAnsi="ＭＳ Ｐ明朝"/>
          <w:sz w:val="20"/>
          <w:szCs w:val="20"/>
        </w:rPr>
        <w:t>(a)サイトの生産プロセスの重大な変動</w:t>
      </w:r>
    </w:p>
    <w:p w14:paraId="77B6EE71" w14:textId="77777777" w:rsidR="001902DA" w:rsidRPr="00C21BFD" w:rsidRDefault="001902DA" w:rsidP="00EB15B9">
      <w:pPr>
        <w:ind w:leftChars="100" w:left="203"/>
        <w:rPr>
          <w:rFonts w:ascii="ＭＳ Ｐ明朝" w:eastAsia="ＭＳ Ｐ明朝" w:hAnsi="ＭＳ Ｐ明朝"/>
          <w:sz w:val="20"/>
          <w:szCs w:val="20"/>
        </w:rPr>
      </w:pPr>
      <w:r w:rsidRPr="00C21BFD">
        <w:rPr>
          <w:rFonts w:ascii="ＭＳ Ｐ明朝" w:eastAsia="ＭＳ Ｐ明朝" w:hAnsi="ＭＳ Ｐ明朝"/>
          <w:sz w:val="20"/>
          <w:szCs w:val="20"/>
        </w:rPr>
        <w:t>(b)認証区域の変更</w:t>
      </w:r>
    </w:p>
    <w:p w14:paraId="3FE65345" w14:textId="0C4FF69B" w:rsidR="001902DA" w:rsidRDefault="001902DA" w:rsidP="009A78C1">
      <w:pPr>
        <w:ind w:leftChars="100" w:left="203"/>
        <w:rPr>
          <w:rFonts w:ascii="ＭＳ Ｐ明朝" w:eastAsia="ＭＳ Ｐ明朝" w:hAnsi="ＭＳ Ｐ明朝"/>
          <w:sz w:val="20"/>
          <w:szCs w:val="20"/>
        </w:rPr>
      </w:pPr>
      <w:r w:rsidRPr="00C21BFD">
        <w:rPr>
          <w:rFonts w:ascii="ＭＳ Ｐ明朝" w:eastAsia="ＭＳ Ｐ明朝" w:hAnsi="ＭＳ Ｐ明朝"/>
          <w:sz w:val="20"/>
          <w:szCs w:val="20"/>
        </w:rPr>
        <w:t>(c)地理的分散</w:t>
      </w:r>
    </w:p>
    <w:p w14:paraId="72B43F6B" w14:textId="77777777" w:rsidR="009A78C1" w:rsidRPr="000D5C5C" w:rsidRDefault="009A78C1" w:rsidP="00EB15B9">
      <w:pPr>
        <w:ind w:leftChars="100" w:left="203"/>
        <w:rPr>
          <w:rFonts w:ascii="ＭＳ Ｐ明朝" w:eastAsia="ＭＳ Ｐ明朝" w:hAnsi="ＭＳ Ｐ明朝"/>
          <w:sz w:val="22"/>
        </w:rPr>
      </w:pPr>
    </w:p>
    <w:p w14:paraId="02155F67"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9.3.3.2</w:t>
      </w:r>
      <w:r w:rsidRPr="000D5C5C">
        <w:rPr>
          <w:rFonts w:ascii="ＭＳ Ｐ明朝" w:eastAsia="ＭＳ Ｐ明朝" w:hAnsi="ＭＳ Ｐ明朝" w:hint="eastAsia"/>
          <w:sz w:val="22"/>
        </w:rPr>
        <w:t xml:space="preserve">　リスク評価は、低、中、高の</w:t>
      </w:r>
      <w:r w:rsidRPr="000D5C5C">
        <w:rPr>
          <w:rFonts w:ascii="ＭＳ Ｐ明朝" w:eastAsia="ＭＳ Ｐ明朝" w:hAnsi="ＭＳ Ｐ明朝"/>
          <w:sz w:val="22"/>
        </w:rPr>
        <w:t>3段階に評価することとし、その指標は、森林の自然的・社会的立地・条件のほかグループ組織の管理・実行体制を類型化しこれを考慮し定めなければならない。</w:t>
      </w:r>
    </w:p>
    <w:p w14:paraId="08F9A406" w14:textId="77777777" w:rsidR="001902DA" w:rsidRPr="000D5C5C" w:rsidRDefault="001902DA" w:rsidP="001902DA">
      <w:pPr>
        <w:shd w:val="clear" w:color="auto" w:fill="FFFFFF"/>
        <w:rPr>
          <w:rFonts w:ascii="ＭＳ Ｐ明朝" w:eastAsia="ＭＳ Ｐ明朝" w:hAnsi="ＭＳ Ｐ明朝"/>
          <w:sz w:val="22"/>
        </w:rPr>
      </w:pPr>
    </w:p>
    <w:p w14:paraId="6C163719"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 xml:space="preserve">9.3.4　</w:t>
      </w:r>
      <w:r w:rsidRPr="000D5C5C">
        <w:rPr>
          <w:rFonts w:ascii="ＭＳ Ｐ明朝" w:eastAsia="ＭＳ Ｐ明朝" w:hAnsi="ＭＳ Ｐ明朝" w:hint="eastAsia"/>
          <w:sz w:val="22"/>
        </w:rPr>
        <w:t>サンプルの配分</w:t>
      </w:r>
    </w:p>
    <w:p w14:paraId="2B4C9E67"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hint="eastAsia"/>
          <w:sz w:val="22"/>
        </w:rPr>
        <w:t>サンプルは、リスク評価の結果に基づいてカテゴリーに配分されなければならない。</w:t>
      </w:r>
    </w:p>
    <w:p w14:paraId="3565A85D"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p>
    <w:p w14:paraId="17F8D48D" w14:textId="610961EB" w:rsidR="001902DA"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9.3.5</w:t>
      </w:r>
      <w:r w:rsidRPr="000D5C5C">
        <w:rPr>
          <w:rFonts w:ascii="ＭＳ Ｐ明朝" w:eastAsia="ＭＳ Ｐ明朝" w:hAnsi="ＭＳ Ｐ明朝" w:hint="eastAsia"/>
          <w:sz w:val="22"/>
        </w:rPr>
        <w:t xml:space="preserve">　加盟者の選定</w:t>
      </w:r>
    </w:p>
    <w:p w14:paraId="3FFE69C9" w14:textId="77777777" w:rsidR="009A78C1" w:rsidRPr="000D5C5C" w:rsidRDefault="009A78C1" w:rsidP="001902DA">
      <w:pPr>
        <w:shd w:val="clear" w:color="auto" w:fill="FFFFFF"/>
        <w:ind w:left="213" w:hangingChars="100" w:hanging="213"/>
        <w:rPr>
          <w:rFonts w:ascii="ＭＳ Ｐ明朝" w:eastAsia="ＭＳ Ｐ明朝" w:hAnsi="ＭＳ Ｐ明朝"/>
          <w:sz w:val="22"/>
        </w:rPr>
      </w:pPr>
    </w:p>
    <w:p w14:paraId="3FFED3C1" w14:textId="767284E4" w:rsidR="001902DA"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9.3.5.1</w:t>
      </w:r>
      <w:r w:rsidRPr="000D5C5C">
        <w:rPr>
          <w:rFonts w:ascii="ＭＳ Ｐ明朝" w:eastAsia="ＭＳ Ｐ明朝" w:hAnsi="ＭＳ Ｐ明朝" w:hint="eastAsia"/>
          <w:sz w:val="22"/>
        </w:rPr>
        <w:t xml:space="preserve">　少なくともサンプルの</w:t>
      </w:r>
      <w:r w:rsidRPr="000D5C5C">
        <w:rPr>
          <w:rFonts w:ascii="ＭＳ Ｐ明朝" w:eastAsia="ＭＳ Ｐ明朝" w:hAnsi="ＭＳ Ｐ明朝"/>
          <w:sz w:val="22"/>
        </w:rPr>
        <w:t>25％は無作為による抽出でなければならない。</w:t>
      </w:r>
    </w:p>
    <w:p w14:paraId="22612327" w14:textId="77777777" w:rsidR="009A78C1" w:rsidRPr="000D5C5C" w:rsidRDefault="009A78C1" w:rsidP="001902DA">
      <w:pPr>
        <w:shd w:val="clear" w:color="auto" w:fill="FFFFFF"/>
        <w:ind w:left="213" w:hangingChars="100" w:hanging="213"/>
        <w:rPr>
          <w:rFonts w:ascii="ＭＳ Ｐ明朝" w:eastAsia="ＭＳ Ｐ明朝" w:hAnsi="ＭＳ Ｐ明朝"/>
          <w:sz w:val="22"/>
        </w:rPr>
      </w:pPr>
    </w:p>
    <w:p w14:paraId="2E0E653C"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9.3.5.2</w:t>
      </w:r>
      <w:r w:rsidRPr="000D5C5C">
        <w:rPr>
          <w:rFonts w:ascii="ＭＳ Ｐ明朝" w:eastAsia="ＭＳ Ｐ明朝" w:hAnsi="ＭＳ Ｐ明朝" w:hint="eastAsia"/>
          <w:sz w:val="22"/>
        </w:rPr>
        <w:t xml:space="preserve">　加盟者の選定のためにリスク・ベースの手順が定められなければならない。</w:t>
      </w:r>
    </w:p>
    <w:p w14:paraId="794E8BA1"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p>
    <w:p w14:paraId="554FA1B6" w14:textId="549A02A8" w:rsidR="001902DA"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マネジメントレビュー</w:t>
      </w:r>
    </w:p>
    <w:p w14:paraId="3364D75A" w14:textId="77777777" w:rsidR="009A78C1" w:rsidRPr="000D5C5C" w:rsidRDefault="009A78C1" w:rsidP="001902DA">
      <w:pPr>
        <w:shd w:val="clear" w:color="auto" w:fill="FFFFFF"/>
        <w:ind w:left="213" w:hangingChars="100" w:hanging="213"/>
        <w:rPr>
          <w:rFonts w:ascii="ＭＳ Ｐ明朝" w:eastAsia="ＭＳ Ｐ明朝" w:hAnsi="ＭＳ Ｐ明朝"/>
          <w:sz w:val="22"/>
        </w:rPr>
      </w:pPr>
    </w:p>
    <w:p w14:paraId="6AFBB7A1"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9.4.1</w:t>
      </w:r>
      <w:r w:rsidRPr="000D5C5C">
        <w:rPr>
          <w:rFonts w:ascii="ＭＳ Ｐ明朝" w:eastAsia="ＭＳ Ｐ明朝" w:hAnsi="ＭＳ Ｐ明朝"/>
          <w:sz w:val="22"/>
        </w:rPr>
        <w:t xml:space="preserve"> 年次</w:t>
      </w:r>
      <w:r w:rsidRPr="000D5C5C">
        <w:rPr>
          <w:rFonts w:ascii="ＭＳ Ｐ明朝" w:eastAsia="ＭＳ Ｐ明朝" w:hAnsi="ＭＳ Ｐ明朝" w:hint="eastAsia"/>
          <w:sz w:val="22"/>
        </w:rPr>
        <w:t>マネジメント</w:t>
      </w:r>
      <w:r w:rsidRPr="000D5C5C">
        <w:rPr>
          <w:rFonts w:ascii="ＭＳ Ｐ明朝" w:eastAsia="ＭＳ Ｐ明朝" w:hAnsi="ＭＳ Ｐ明朝"/>
          <w:sz w:val="22"/>
        </w:rPr>
        <w:t>レビュー</w:t>
      </w:r>
      <w:r w:rsidRPr="000D5C5C">
        <w:rPr>
          <w:rFonts w:ascii="ＭＳ Ｐ明朝" w:eastAsia="ＭＳ Ｐ明朝" w:hAnsi="ＭＳ Ｐ明朝" w:hint="eastAsia"/>
          <w:sz w:val="22"/>
        </w:rPr>
        <w:t>は、</w:t>
      </w:r>
      <w:r w:rsidRPr="000D5C5C">
        <w:rPr>
          <w:rFonts w:ascii="ＭＳ Ｐ明朝" w:eastAsia="ＭＳ Ｐ明朝" w:hAnsi="ＭＳ Ｐ明朝"/>
          <w:sz w:val="22"/>
        </w:rPr>
        <w:t>少なくとも下記を含まなければければならな</w:t>
      </w:r>
      <w:r w:rsidRPr="000D5C5C">
        <w:rPr>
          <w:rFonts w:ascii="ＭＳ Ｐ明朝" w:eastAsia="ＭＳ Ｐ明朝" w:hAnsi="ＭＳ Ｐ明朝" w:hint="eastAsia"/>
          <w:sz w:val="22"/>
        </w:rPr>
        <w:t>い</w:t>
      </w:r>
      <w:r w:rsidRPr="000D5C5C">
        <w:rPr>
          <w:rFonts w:ascii="ＭＳ Ｐ明朝" w:eastAsia="ＭＳ Ｐ明朝" w:hAnsi="ＭＳ Ｐ明朝"/>
          <w:sz w:val="22"/>
        </w:rPr>
        <w:t>。</w:t>
      </w:r>
    </w:p>
    <w:p w14:paraId="55C086A2"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前回のマネジメントレビューからの活動の状況</w:t>
      </w:r>
    </w:p>
    <w:p w14:paraId="55F9EB76"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グループ管理システムに関連する外部または内部事項への変更</w:t>
      </w:r>
    </w:p>
    <w:p w14:paraId="4B983F98" w14:textId="77777777" w:rsidR="0091159B"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内部モニタリングプログラム、内部監査、認証機関による評価と定期審査の結果のレビュー</w:t>
      </w:r>
    </w:p>
    <w:p w14:paraId="6FCAFC4F" w14:textId="18749581" w:rsidR="001902DA" w:rsidRPr="000D5C5C" w:rsidRDefault="001902DA" w:rsidP="0091159B">
      <w:pPr>
        <w:shd w:val="clear" w:color="auto" w:fill="FFFFFF"/>
        <w:ind w:leftChars="100" w:left="203" w:firstLineChars="150" w:firstLine="319"/>
        <w:rPr>
          <w:rFonts w:ascii="ＭＳ Ｐ明朝" w:eastAsia="ＭＳ Ｐ明朝" w:hAnsi="ＭＳ Ｐ明朝"/>
          <w:sz w:val="22"/>
        </w:rPr>
      </w:pPr>
      <w:r w:rsidRPr="000D5C5C">
        <w:rPr>
          <w:rFonts w:ascii="ＭＳ Ｐ明朝" w:eastAsia="ＭＳ Ｐ明朝" w:hAnsi="ＭＳ Ｐ明朝" w:hint="eastAsia"/>
          <w:sz w:val="22"/>
        </w:rPr>
        <w:lastRenderedPageBreak/>
        <w:t xml:space="preserve">を含む持続可能な森林管理認証規格との適合状態　</w:t>
      </w:r>
    </w:p>
    <w:p w14:paraId="593E58DC"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下記の動向を含むグループ実績に関する情報</w:t>
      </w:r>
    </w:p>
    <w:p w14:paraId="47E3DAFF" w14:textId="77777777" w:rsidR="001902DA" w:rsidRPr="000D5C5C" w:rsidRDefault="001902DA" w:rsidP="001902DA">
      <w:pPr>
        <w:shd w:val="clear" w:color="auto" w:fill="FFFFFF"/>
        <w:ind w:leftChars="100" w:left="203" w:firstLineChars="100" w:firstLine="213"/>
        <w:rPr>
          <w:rFonts w:ascii="ＭＳ Ｐ明朝" w:eastAsia="ＭＳ Ｐ明朝" w:hAnsi="ＭＳ Ｐ明朝"/>
          <w:sz w:val="22"/>
        </w:rPr>
      </w:pPr>
      <w:r w:rsidRPr="000D5C5C">
        <w:rPr>
          <w:rFonts w:ascii="ＭＳ Ｐ明朝" w:eastAsia="ＭＳ Ｐ明朝" w:hAnsi="ＭＳ Ｐ明朝"/>
          <w:sz w:val="22"/>
        </w:rPr>
        <w:t>i)</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不適合と是正措置</w:t>
      </w:r>
    </w:p>
    <w:p w14:paraId="0B5531C5" w14:textId="77777777" w:rsidR="001902DA" w:rsidRPr="000D5C5C" w:rsidRDefault="001902DA" w:rsidP="001902DA">
      <w:pPr>
        <w:shd w:val="clear" w:color="auto" w:fill="FFFFFF"/>
        <w:ind w:leftChars="100" w:left="203" w:firstLineChars="100" w:firstLine="213"/>
        <w:rPr>
          <w:rFonts w:ascii="ＭＳ Ｐ明朝" w:eastAsia="ＭＳ Ｐ明朝" w:hAnsi="ＭＳ Ｐ明朝"/>
          <w:sz w:val="22"/>
        </w:rPr>
      </w:pPr>
      <w:r w:rsidRPr="000D5C5C">
        <w:rPr>
          <w:rFonts w:ascii="ＭＳ Ｐ明朝" w:eastAsia="ＭＳ Ｐ明朝" w:hAnsi="ＭＳ Ｐ明朝"/>
          <w:sz w:val="22"/>
        </w:rPr>
        <w:t>ii)</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モニタリングと計測結果</w:t>
      </w:r>
    </w:p>
    <w:p w14:paraId="5E6310D5" w14:textId="77777777" w:rsidR="001902DA" w:rsidRPr="000D5C5C" w:rsidRDefault="001902DA" w:rsidP="001902DA">
      <w:pPr>
        <w:shd w:val="clear" w:color="auto" w:fill="FFFFFF"/>
        <w:ind w:leftChars="100" w:left="203" w:firstLineChars="100" w:firstLine="213"/>
        <w:rPr>
          <w:rFonts w:ascii="ＭＳ Ｐ明朝" w:eastAsia="ＭＳ Ｐ明朝" w:hAnsi="ＭＳ Ｐ明朝"/>
          <w:sz w:val="22"/>
        </w:rPr>
      </w:pPr>
      <w:r w:rsidRPr="000D5C5C">
        <w:rPr>
          <w:rFonts w:ascii="ＭＳ Ｐ明朝" w:eastAsia="ＭＳ Ｐ明朝" w:hAnsi="ＭＳ Ｐ明朝"/>
          <w:sz w:val="22"/>
        </w:rPr>
        <w:t>iii)</w:t>
      </w:r>
      <w:r w:rsidRPr="000D5C5C">
        <w:rPr>
          <w:rFonts w:ascii="ＭＳ Ｐ明朝" w:eastAsia="ＭＳ Ｐ明朝" w:hAnsi="ＭＳ Ｐ明朝" w:hint="eastAsia"/>
          <w:sz w:val="22"/>
        </w:rPr>
        <w:t xml:space="preserve">　審査結果</w:t>
      </w:r>
    </w:p>
    <w:p w14:paraId="1989930C" w14:textId="160389F4" w:rsidR="001902DA"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継続的改善の機会を明確にして必要な措置の実施</w:t>
      </w:r>
    </w:p>
    <w:p w14:paraId="20D01CAD" w14:textId="77777777" w:rsidR="00D4280C" w:rsidRPr="000D5C5C" w:rsidRDefault="00D4280C" w:rsidP="001902DA">
      <w:pPr>
        <w:shd w:val="clear" w:color="auto" w:fill="FFFFFF"/>
        <w:ind w:leftChars="100" w:left="203"/>
        <w:rPr>
          <w:rFonts w:ascii="ＭＳ Ｐ明朝" w:eastAsia="ＭＳ Ｐ明朝" w:hAnsi="ＭＳ Ｐ明朝"/>
          <w:sz w:val="22"/>
        </w:rPr>
      </w:pPr>
    </w:p>
    <w:p w14:paraId="4DDAFAC4" w14:textId="3F26A1D9" w:rsidR="001902DA"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9.4.2</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マネジメントレビューの結果は、継続的改善の機会やグループ管理システムの変更の必要性に関連する決定を含まなければならない。</w:t>
      </w:r>
    </w:p>
    <w:p w14:paraId="481BD5AD" w14:textId="77777777" w:rsidR="00D4280C" w:rsidRPr="000D5C5C" w:rsidRDefault="00D4280C" w:rsidP="001902DA">
      <w:pPr>
        <w:shd w:val="clear" w:color="auto" w:fill="FFFFFF"/>
        <w:ind w:left="213" w:hangingChars="100" w:hanging="213"/>
        <w:rPr>
          <w:rFonts w:ascii="ＭＳ Ｐ明朝" w:eastAsia="ＭＳ Ｐ明朝" w:hAnsi="ＭＳ Ｐ明朝"/>
          <w:sz w:val="22"/>
        </w:rPr>
      </w:pPr>
    </w:p>
    <w:p w14:paraId="64D30F03"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9.4.3</w:t>
      </w:r>
      <w:r w:rsidRPr="000D5C5C">
        <w:rPr>
          <w:rFonts w:ascii="ＭＳ Ｐ明朝" w:eastAsia="ＭＳ Ｐ明朝" w:hAnsi="ＭＳ Ｐ明朝" w:hint="eastAsia"/>
          <w:sz w:val="22"/>
        </w:rPr>
        <w:t xml:space="preserve">　グループ組織は、マネジメントレビューの結果の証明として文書情報を保管しなければならない。</w:t>
      </w:r>
    </w:p>
    <w:p w14:paraId="0FF3CFD1"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p>
    <w:p w14:paraId="7BCAA58F" w14:textId="208549D7" w:rsidR="001902DA" w:rsidRDefault="001902DA" w:rsidP="00793279">
      <w:pPr>
        <w:shd w:val="clear" w:color="auto" w:fill="FFFFFF"/>
        <w:rPr>
          <w:rFonts w:ascii="ＭＳ Ｐ明朝" w:eastAsia="ＭＳ Ｐ明朝" w:hAnsi="ＭＳ Ｐ明朝"/>
          <w:b/>
          <w:bCs/>
          <w:sz w:val="22"/>
        </w:rPr>
      </w:pPr>
      <w:bookmarkStart w:id="54" w:name="_Hlk37659671"/>
      <w:r w:rsidRPr="000D5C5C">
        <w:rPr>
          <w:rFonts w:ascii="ＭＳ Ｐ明朝" w:eastAsia="ＭＳ Ｐ明朝" w:hAnsi="ＭＳ Ｐ明朝"/>
          <w:b/>
          <w:bCs/>
          <w:sz w:val="22"/>
        </w:rPr>
        <w:t>10.　改善</w:t>
      </w:r>
    </w:p>
    <w:p w14:paraId="346E70E2" w14:textId="77777777" w:rsidR="00D4280C" w:rsidRPr="000D5C5C" w:rsidRDefault="00D4280C" w:rsidP="001902DA">
      <w:pPr>
        <w:shd w:val="clear" w:color="auto" w:fill="FFFFFF"/>
        <w:rPr>
          <w:rFonts w:ascii="ＭＳ Ｐ明朝" w:eastAsia="ＭＳ Ｐ明朝" w:hAnsi="ＭＳ Ｐ明朝"/>
          <w:sz w:val="22"/>
        </w:rPr>
      </w:pPr>
    </w:p>
    <w:p w14:paraId="283E563D" w14:textId="56806D03" w:rsidR="001902DA" w:rsidRDefault="001902DA" w:rsidP="00793279">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10.1</w:t>
      </w:r>
      <w:r w:rsidRPr="000D5C5C">
        <w:rPr>
          <w:rFonts w:ascii="ＭＳ Ｐ明朝" w:eastAsia="ＭＳ Ｐ明朝" w:hAnsi="ＭＳ Ｐ明朝"/>
          <w:sz w:val="22"/>
        </w:rPr>
        <w:t xml:space="preserve">　不適合と是正措置</w:t>
      </w:r>
    </w:p>
    <w:p w14:paraId="17E2F67E" w14:textId="77777777" w:rsidR="00D4280C" w:rsidRPr="000D5C5C" w:rsidRDefault="00D4280C" w:rsidP="001902DA">
      <w:pPr>
        <w:shd w:val="clear" w:color="auto" w:fill="FFFFFF"/>
        <w:rPr>
          <w:rFonts w:ascii="ＭＳ Ｐ明朝" w:eastAsia="ＭＳ Ｐ明朝" w:hAnsi="ＭＳ Ｐ明朝"/>
          <w:sz w:val="22"/>
        </w:rPr>
      </w:pPr>
    </w:p>
    <w:bookmarkEnd w:id="54"/>
    <w:p w14:paraId="7A7F1C3A"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10.1.1</w:t>
      </w:r>
      <w:r w:rsidRPr="000D5C5C">
        <w:rPr>
          <w:rFonts w:ascii="ＭＳ Ｐ明朝" w:eastAsia="ＭＳ Ｐ明朝" w:hAnsi="ＭＳ Ｐ明朝"/>
          <w:sz w:val="22"/>
        </w:rPr>
        <w:t xml:space="preserve"> 不適合が発生</w:t>
      </w:r>
      <w:r w:rsidRPr="000D5C5C">
        <w:rPr>
          <w:rFonts w:ascii="ＭＳ Ｐ明朝" w:eastAsia="ＭＳ Ｐ明朝" w:hAnsi="ＭＳ Ｐ明朝" w:hint="eastAsia"/>
          <w:sz w:val="22"/>
        </w:rPr>
        <w:t>した</w:t>
      </w:r>
      <w:r w:rsidRPr="000D5C5C">
        <w:rPr>
          <w:rFonts w:ascii="ＭＳ Ｐ明朝" w:eastAsia="ＭＳ Ｐ明朝" w:hAnsi="ＭＳ Ｐ明朝"/>
          <w:sz w:val="22"/>
        </w:rPr>
        <w:t>時</w:t>
      </w:r>
      <w:r w:rsidRPr="000D5C5C">
        <w:rPr>
          <w:rFonts w:ascii="ＭＳ Ｐ明朝" w:eastAsia="ＭＳ Ｐ明朝" w:hAnsi="ＭＳ Ｐ明朝" w:hint="eastAsia"/>
          <w:sz w:val="22"/>
        </w:rPr>
        <w:t>に</w:t>
      </w:r>
      <w:r w:rsidRPr="000D5C5C">
        <w:rPr>
          <w:rFonts w:ascii="ＭＳ Ｐ明朝" w:eastAsia="ＭＳ Ｐ明朝" w:hAnsi="ＭＳ Ｐ明朝"/>
          <w:sz w:val="22"/>
        </w:rPr>
        <w:t>は、グループ組織は下記の</w:t>
      </w:r>
      <w:r w:rsidRPr="000D5C5C">
        <w:rPr>
          <w:rFonts w:ascii="ＭＳ Ｐ明朝" w:eastAsia="ＭＳ Ｐ明朝" w:hAnsi="ＭＳ Ｐ明朝" w:hint="eastAsia"/>
          <w:sz w:val="22"/>
        </w:rPr>
        <w:t>措置</w:t>
      </w:r>
      <w:r w:rsidRPr="000D5C5C">
        <w:rPr>
          <w:rFonts w:ascii="ＭＳ Ｐ明朝" w:eastAsia="ＭＳ Ｐ明朝" w:hAnsi="ＭＳ Ｐ明朝"/>
          <w:sz w:val="22"/>
        </w:rPr>
        <w:t>を</w:t>
      </w:r>
      <w:r w:rsidRPr="000D5C5C">
        <w:rPr>
          <w:rFonts w:ascii="ＭＳ Ｐ明朝" w:eastAsia="ＭＳ Ｐ明朝" w:hAnsi="ＭＳ Ｐ明朝" w:hint="eastAsia"/>
          <w:sz w:val="22"/>
        </w:rPr>
        <w:t>講じなければならない。</w:t>
      </w:r>
    </w:p>
    <w:p w14:paraId="796AD481" w14:textId="3699610F"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a) 　該当する不適合に対応し、下記の措置を適切に実行すること</w:t>
      </w:r>
    </w:p>
    <w:p w14:paraId="12674763" w14:textId="77777777" w:rsidR="001902DA" w:rsidRPr="000D5C5C" w:rsidRDefault="001902DA" w:rsidP="001902DA">
      <w:pPr>
        <w:shd w:val="clear" w:color="auto" w:fill="FFFFFF"/>
        <w:ind w:firstLineChars="200" w:firstLine="425"/>
        <w:rPr>
          <w:rFonts w:ascii="ＭＳ Ｐ明朝" w:eastAsia="ＭＳ Ｐ明朝" w:hAnsi="ＭＳ Ｐ明朝"/>
          <w:sz w:val="22"/>
        </w:rPr>
      </w:pPr>
      <w:r w:rsidRPr="000D5C5C">
        <w:rPr>
          <w:rFonts w:ascii="ＭＳ Ｐ明朝" w:eastAsia="ＭＳ Ｐ明朝" w:hAnsi="ＭＳ Ｐ明朝"/>
          <w:sz w:val="22"/>
        </w:rPr>
        <w:t>i. 当該不適合の制御と是正のための措置の実施</w:t>
      </w:r>
    </w:p>
    <w:p w14:paraId="1F2A5172" w14:textId="77777777" w:rsidR="001902DA" w:rsidRPr="000D5C5C" w:rsidRDefault="001902DA" w:rsidP="001902DA">
      <w:pPr>
        <w:shd w:val="clear" w:color="auto" w:fill="FFFFFF"/>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ii. </w:t>
      </w:r>
      <w:r w:rsidRPr="000D5C5C">
        <w:rPr>
          <w:rFonts w:ascii="ＭＳ Ｐ明朝" w:eastAsia="ＭＳ Ｐ明朝" w:hAnsi="ＭＳ Ｐ明朝" w:hint="eastAsia"/>
          <w:sz w:val="22"/>
        </w:rPr>
        <w:t>その結果への対処</w:t>
      </w:r>
    </w:p>
    <w:p w14:paraId="358349E6" w14:textId="352D5DEF" w:rsidR="001902DA" w:rsidRPr="000D5C5C" w:rsidRDefault="001902DA" w:rsidP="001902DA">
      <w:pPr>
        <w:shd w:val="clear" w:color="auto" w:fill="FFFFFF"/>
        <w:ind w:leftChars="100" w:left="416" w:hangingChars="100" w:hanging="213"/>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当該不適合の再発及び他の箇所における不適合の発生を防ぐために、該当する不適合の原因を排除する</w:t>
      </w:r>
      <w:r w:rsidRPr="00E66EFE">
        <w:rPr>
          <w:rFonts w:ascii="ＭＳ Ｐ明朝" w:eastAsia="ＭＳ Ｐ明朝" w:hAnsi="ＭＳ Ｐ明朝" w:hint="eastAsia"/>
          <w:sz w:val="22"/>
        </w:rPr>
        <w:t>こと</w:t>
      </w:r>
      <w:r w:rsidRPr="000D5C5C">
        <w:rPr>
          <w:rFonts w:ascii="ＭＳ Ｐ明朝" w:eastAsia="ＭＳ Ｐ明朝" w:hAnsi="ＭＳ Ｐ明朝" w:hint="eastAsia"/>
          <w:sz w:val="22"/>
        </w:rPr>
        <w:t>の必要性についての評価を下記によって行うこと</w:t>
      </w:r>
    </w:p>
    <w:p w14:paraId="08B6BAF9" w14:textId="77777777" w:rsidR="001902DA" w:rsidRPr="000D5C5C" w:rsidRDefault="001902DA" w:rsidP="001902DA">
      <w:pPr>
        <w:shd w:val="clear" w:color="auto" w:fill="FFFFFF"/>
        <w:ind w:firstLineChars="200" w:firstLine="425"/>
        <w:rPr>
          <w:rFonts w:ascii="ＭＳ Ｐ明朝" w:eastAsia="ＭＳ Ｐ明朝" w:hAnsi="ＭＳ Ｐ明朝"/>
          <w:sz w:val="22"/>
        </w:rPr>
      </w:pPr>
      <w:r w:rsidRPr="000D5C5C">
        <w:rPr>
          <w:rFonts w:ascii="ＭＳ Ｐ明朝" w:eastAsia="ＭＳ Ｐ明朝" w:hAnsi="ＭＳ Ｐ明朝"/>
          <w:sz w:val="22"/>
        </w:rPr>
        <w:t>i. 当該不適合のレビュー</w:t>
      </w:r>
    </w:p>
    <w:p w14:paraId="652FA1B2" w14:textId="77777777" w:rsidR="001902DA" w:rsidRPr="000D5C5C" w:rsidRDefault="001902DA" w:rsidP="001902DA">
      <w:pPr>
        <w:shd w:val="clear" w:color="auto" w:fill="FFFFFF"/>
        <w:ind w:firstLineChars="200" w:firstLine="425"/>
        <w:rPr>
          <w:rFonts w:ascii="ＭＳ Ｐ明朝" w:eastAsia="ＭＳ Ｐ明朝" w:hAnsi="ＭＳ Ｐ明朝"/>
          <w:sz w:val="22"/>
        </w:rPr>
      </w:pPr>
      <w:r w:rsidRPr="000D5C5C">
        <w:rPr>
          <w:rFonts w:ascii="ＭＳ Ｐ明朝" w:eastAsia="ＭＳ Ｐ明朝" w:hAnsi="ＭＳ Ｐ明朝"/>
          <w:sz w:val="22"/>
        </w:rPr>
        <w:t>ii. 当該不適合の原因の決定</w:t>
      </w:r>
    </w:p>
    <w:p w14:paraId="6F5B0F30" w14:textId="77777777" w:rsidR="001902DA" w:rsidRPr="000D5C5C" w:rsidRDefault="001902DA" w:rsidP="001902DA">
      <w:pPr>
        <w:shd w:val="clear" w:color="auto" w:fill="FFFFFF"/>
        <w:ind w:firstLineChars="200" w:firstLine="425"/>
        <w:rPr>
          <w:rFonts w:ascii="ＭＳ Ｐ明朝" w:eastAsia="ＭＳ Ｐ明朝" w:hAnsi="ＭＳ Ｐ明朝"/>
          <w:sz w:val="22"/>
        </w:rPr>
      </w:pPr>
      <w:r w:rsidRPr="000D5C5C">
        <w:rPr>
          <w:rFonts w:ascii="ＭＳ Ｐ明朝" w:eastAsia="ＭＳ Ｐ明朝" w:hAnsi="ＭＳ Ｐ明朝"/>
          <w:sz w:val="22"/>
        </w:rPr>
        <w:t>iii. 類似の不適合の存在の有無</w:t>
      </w:r>
      <w:r w:rsidRPr="000D5C5C">
        <w:rPr>
          <w:rFonts w:ascii="ＭＳ Ｐ明朝" w:eastAsia="ＭＳ Ｐ明朝" w:hAnsi="ＭＳ Ｐ明朝" w:hint="eastAsia"/>
          <w:sz w:val="22"/>
        </w:rPr>
        <w:t>又は</w:t>
      </w:r>
      <w:r w:rsidRPr="000D5C5C">
        <w:rPr>
          <w:rFonts w:ascii="ＭＳ Ｐ明朝" w:eastAsia="ＭＳ Ｐ明朝" w:hAnsi="ＭＳ Ｐ明朝"/>
          <w:sz w:val="22"/>
        </w:rPr>
        <w:t>発生の可能性の決定</w:t>
      </w:r>
    </w:p>
    <w:p w14:paraId="1362A95D"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c)　必要な</w:t>
      </w:r>
      <w:r w:rsidRPr="000D5C5C">
        <w:rPr>
          <w:rFonts w:ascii="ＭＳ Ｐ明朝" w:eastAsia="ＭＳ Ｐ明朝" w:hAnsi="ＭＳ Ｐ明朝" w:hint="eastAsia"/>
          <w:sz w:val="22"/>
        </w:rPr>
        <w:t>措置</w:t>
      </w:r>
      <w:r w:rsidRPr="000D5C5C">
        <w:rPr>
          <w:rFonts w:ascii="ＭＳ Ｐ明朝" w:eastAsia="ＭＳ Ｐ明朝" w:hAnsi="ＭＳ Ｐ明朝"/>
          <w:sz w:val="22"/>
        </w:rPr>
        <w:t>の実行</w:t>
      </w:r>
      <w:r w:rsidRPr="000D5C5C">
        <w:rPr>
          <w:rFonts w:ascii="ＭＳ Ｐ明朝" w:eastAsia="ＭＳ Ｐ明朝" w:hAnsi="ＭＳ Ｐ明朝" w:hint="eastAsia"/>
          <w:sz w:val="22"/>
        </w:rPr>
        <w:t>。</w:t>
      </w:r>
    </w:p>
    <w:p w14:paraId="4B081140" w14:textId="2879595D"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d)　上記a）及びb）で取られた措置（以下、是正措置）の効果のレビュー</w:t>
      </w:r>
    </w:p>
    <w:p w14:paraId="0F8AB47F" w14:textId="52661FD2" w:rsidR="001902DA" w:rsidRDefault="001902DA" w:rsidP="002A5AB4">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e)　必要な場合</w:t>
      </w:r>
      <w:r w:rsidRPr="000D5C5C">
        <w:rPr>
          <w:rFonts w:ascii="ＭＳ Ｐ明朝" w:eastAsia="ＭＳ Ｐ明朝" w:hAnsi="ＭＳ Ｐ明朝" w:hint="eastAsia"/>
          <w:sz w:val="22"/>
        </w:rPr>
        <w:t>には</w:t>
      </w:r>
      <w:r w:rsidRPr="000D5C5C">
        <w:rPr>
          <w:rFonts w:ascii="ＭＳ Ｐ明朝" w:eastAsia="ＭＳ Ｐ明朝" w:hAnsi="ＭＳ Ｐ明朝"/>
          <w:sz w:val="22"/>
        </w:rPr>
        <w:t>、グループ管理システム</w:t>
      </w:r>
      <w:r w:rsidRPr="000D5C5C">
        <w:rPr>
          <w:rFonts w:ascii="ＭＳ Ｐ明朝" w:eastAsia="ＭＳ Ｐ明朝" w:hAnsi="ＭＳ Ｐ明朝" w:hint="eastAsia"/>
          <w:sz w:val="22"/>
        </w:rPr>
        <w:t>の</w:t>
      </w:r>
      <w:r w:rsidRPr="000D5C5C">
        <w:rPr>
          <w:rFonts w:ascii="ＭＳ Ｐ明朝" w:eastAsia="ＭＳ Ｐ明朝" w:hAnsi="ＭＳ Ｐ明朝"/>
          <w:sz w:val="22"/>
        </w:rPr>
        <w:t>変更</w:t>
      </w:r>
    </w:p>
    <w:p w14:paraId="198C8812" w14:textId="77777777" w:rsidR="00D4280C" w:rsidRPr="000D5C5C" w:rsidRDefault="00D4280C" w:rsidP="001902DA">
      <w:pPr>
        <w:shd w:val="clear" w:color="auto" w:fill="FFFFFF"/>
        <w:ind w:firstLineChars="100" w:firstLine="213"/>
        <w:rPr>
          <w:rFonts w:ascii="ＭＳ Ｐ明朝" w:eastAsia="ＭＳ Ｐ明朝" w:hAnsi="ＭＳ Ｐ明朝"/>
          <w:sz w:val="22"/>
        </w:rPr>
      </w:pPr>
    </w:p>
    <w:p w14:paraId="573B235C"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10.1.2</w:t>
      </w:r>
      <w:r w:rsidRPr="000D5C5C">
        <w:rPr>
          <w:rFonts w:ascii="ＭＳ Ｐ明朝" w:eastAsia="ＭＳ Ｐ明朝" w:hAnsi="ＭＳ Ｐ明朝"/>
          <w:sz w:val="22"/>
        </w:rPr>
        <w:t xml:space="preserve"> グループ組織</w:t>
      </w:r>
      <w:r w:rsidRPr="000D5C5C">
        <w:rPr>
          <w:rFonts w:ascii="ＭＳ Ｐ明朝" w:eastAsia="ＭＳ Ｐ明朝" w:hAnsi="ＭＳ Ｐ明朝" w:hint="eastAsia"/>
          <w:sz w:val="22"/>
        </w:rPr>
        <w:t>は、</w:t>
      </w:r>
      <w:r w:rsidRPr="000D5C5C">
        <w:rPr>
          <w:rFonts w:ascii="ＭＳ Ｐ明朝" w:eastAsia="ＭＳ Ｐ明朝" w:hAnsi="ＭＳ Ｐ明朝"/>
          <w:sz w:val="22"/>
        </w:rPr>
        <w:t>下記</w:t>
      </w:r>
      <w:r w:rsidRPr="000D5C5C">
        <w:rPr>
          <w:rFonts w:ascii="ＭＳ Ｐ明朝" w:eastAsia="ＭＳ Ｐ明朝" w:hAnsi="ＭＳ Ｐ明朝" w:hint="eastAsia"/>
          <w:sz w:val="22"/>
        </w:rPr>
        <w:t>について</w:t>
      </w:r>
      <w:r w:rsidRPr="000D5C5C">
        <w:rPr>
          <w:rFonts w:ascii="ＭＳ Ｐ明朝" w:eastAsia="ＭＳ Ｐ明朝" w:hAnsi="ＭＳ Ｐ明朝"/>
          <w:sz w:val="22"/>
        </w:rPr>
        <w:t>文書情報</w:t>
      </w:r>
      <w:r w:rsidRPr="000D5C5C">
        <w:rPr>
          <w:rFonts w:ascii="ＭＳ Ｐ明朝" w:eastAsia="ＭＳ Ｐ明朝" w:hAnsi="ＭＳ Ｐ明朝" w:hint="eastAsia"/>
          <w:sz w:val="22"/>
        </w:rPr>
        <w:t>を</w:t>
      </w:r>
      <w:r w:rsidRPr="000D5C5C">
        <w:rPr>
          <w:rFonts w:ascii="ＭＳ Ｐ明朝" w:eastAsia="ＭＳ Ｐ明朝" w:hAnsi="ＭＳ Ｐ明朝"/>
          <w:sz w:val="22"/>
        </w:rPr>
        <w:t>保管しなければならない。</w:t>
      </w:r>
    </w:p>
    <w:p w14:paraId="12C8553E"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当該</w:t>
      </w:r>
      <w:r w:rsidRPr="000D5C5C">
        <w:rPr>
          <w:rFonts w:ascii="ＭＳ Ｐ明朝" w:eastAsia="ＭＳ Ｐ明朝" w:hAnsi="ＭＳ Ｐ明朝"/>
          <w:sz w:val="22"/>
        </w:rPr>
        <w:t>不適合</w:t>
      </w:r>
      <w:r w:rsidRPr="000D5C5C">
        <w:rPr>
          <w:rFonts w:ascii="ＭＳ Ｐ明朝" w:eastAsia="ＭＳ Ｐ明朝" w:hAnsi="ＭＳ Ｐ明朝" w:hint="eastAsia"/>
          <w:sz w:val="22"/>
        </w:rPr>
        <w:t>の内容</w:t>
      </w:r>
      <w:r w:rsidRPr="000D5C5C">
        <w:rPr>
          <w:rFonts w:ascii="ＭＳ Ｐ明朝" w:eastAsia="ＭＳ Ｐ明朝" w:hAnsi="ＭＳ Ｐ明朝"/>
          <w:sz w:val="22"/>
        </w:rPr>
        <w:t>とその結果</w:t>
      </w:r>
      <w:r w:rsidRPr="000D5C5C">
        <w:rPr>
          <w:rFonts w:ascii="ＭＳ Ｐ明朝" w:eastAsia="ＭＳ Ｐ明朝" w:hAnsi="ＭＳ Ｐ明朝" w:hint="eastAsia"/>
          <w:sz w:val="22"/>
        </w:rPr>
        <w:t>講じられた是正措置</w:t>
      </w:r>
    </w:p>
    <w:p w14:paraId="2A7AF6AE" w14:textId="747D7530" w:rsidR="001902DA" w:rsidRDefault="001902DA" w:rsidP="002A5AB4">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b)　</w:t>
      </w:r>
      <w:r w:rsidRPr="000D5C5C">
        <w:rPr>
          <w:rFonts w:ascii="ＭＳ Ｐ明朝" w:eastAsia="ＭＳ Ｐ明朝" w:hAnsi="ＭＳ Ｐ明朝" w:hint="eastAsia"/>
          <w:sz w:val="22"/>
        </w:rPr>
        <w:t>講じられた</w:t>
      </w:r>
      <w:r w:rsidRPr="000D5C5C">
        <w:rPr>
          <w:rFonts w:ascii="ＭＳ Ｐ明朝" w:eastAsia="ＭＳ Ｐ明朝" w:hAnsi="ＭＳ Ｐ明朝"/>
          <w:sz w:val="22"/>
        </w:rPr>
        <w:t>是正措置の結果</w:t>
      </w:r>
    </w:p>
    <w:p w14:paraId="0C059FC3" w14:textId="77777777" w:rsidR="00D4280C" w:rsidRPr="000D5C5C" w:rsidRDefault="00D4280C" w:rsidP="001902DA">
      <w:pPr>
        <w:shd w:val="clear" w:color="auto" w:fill="FFFFFF"/>
        <w:ind w:firstLineChars="100" w:firstLine="213"/>
        <w:rPr>
          <w:rFonts w:ascii="ＭＳ Ｐ明朝" w:eastAsia="ＭＳ Ｐ明朝" w:hAnsi="ＭＳ Ｐ明朝"/>
          <w:sz w:val="22"/>
        </w:rPr>
      </w:pPr>
    </w:p>
    <w:p w14:paraId="016C16B7" w14:textId="77777777" w:rsidR="0091159B" w:rsidRDefault="001902DA" w:rsidP="0091159B">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10.1.3</w:t>
      </w:r>
      <w:r w:rsidRPr="000D5C5C">
        <w:rPr>
          <w:rFonts w:ascii="ＭＳ Ｐ明朝" w:eastAsia="ＭＳ Ｐ明朝" w:hAnsi="ＭＳ Ｐ明朝"/>
          <w:bCs/>
          <w:sz w:val="22"/>
        </w:rPr>
        <w:t>是正措置により</w:t>
      </w:r>
      <w:r w:rsidRPr="000D5C5C">
        <w:rPr>
          <w:rFonts w:ascii="ＭＳ Ｐ明朝" w:eastAsia="ＭＳ Ｐ明朝" w:hAnsi="ＭＳ Ｐ明朝"/>
          <w:sz w:val="22"/>
        </w:rPr>
        <w:t xml:space="preserve"> グループ認証から排除された加盟者</w:t>
      </w:r>
      <w:r w:rsidRPr="000D5C5C">
        <w:rPr>
          <w:rFonts w:ascii="ＭＳ Ｐ明朝" w:eastAsia="ＭＳ Ｐ明朝" w:hAnsi="ＭＳ Ｐ明朝" w:hint="eastAsia"/>
          <w:sz w:val="22"/>
        </w:rPr>
        <w:t>は、</w:t>
      </w:r>
      <w:r w:rsidRPr="000D5C5C">
        <w:rPr>
          <w:rFonts w:ascii="ＭＳ Ｐ明朝" w:eastAsia="ＭＳ Ｐ明朝" w:hAnsi="ＭＳ Ｐ明朝"/>
          <w:sz w:val="22"/>
        </w:rPr>
        <w:t>そのグループ認証に再度加盟</w:t>
      </w:r>
    </w:p>
    <w:p w14:paraId="3F29EC52" w14:textId="77777777" w:rsidR="0091159B" w:rsidRDefault="001902DA" w:rsidP="0091159B">
      <w:pPr>
        <w:shd w:val="clear" w:color="auto" w:fill="FFFFFF"/>
        <w:ind w:firstLineChars="150" w:firstLine="319"/>
        <w:rPr>
          <w:rFonts w:ascii="ＭＳ Ｐ明朝" w:eastAsia="ＭＳ Ｐ明朝" w:hAnsi="ＭＳ Ｐ明朝"/>
          <w:sz w:val="22"/>
        </w:rPr>
      </w:pPr>
      <w:r w:rsidRPr="000D5C5C">
        <w:rPr>
          <w:rFonts w:ascii="ＭＳ Ｐ明朝" w:eastAsia="ＭＳ Ｐ明朝" w:hAnsi="ＭＳ Ｐ明朝"/>
          <w:sz w:val="22"/>
        </w:rPr>
        <w:t>が認められる前に</w:t>
      </w:r>
      <w:r w:rsidRPr="000D5C5C">
        <w:rPr>
          <w:rFonts w:ascii="ＭＳ Ｐ明朝" w:eastAsia="ＭＳ Ｐ明朝" w:hAnsi="ＭＳ Ｐ明朝" w:hint="eastAsia"/>
          <w:sz w:val="22"/>
        </w:rPr>
        <w:t>、</w:t>
      </w:r>
      <w:r w:rsidRPr="000D5C5C">
        <w:rPr>
          <w:rFonts w:ascii="ＭＳ Ｐ明朝" w:eastAsia="ＭＳ Ｐ明朝" w:hAnsi="ＭＳ Ｐ明朝"/>
          <w:sz w:val="22"/>
        </w:rPr>
        <w:t>グループ主体による内部監査を受けなければならない。</w:t>
      </w:r>
      <w:r w:rsidRPr="000D5C5C">
        <w:rPr>
          <w:rFonts w:ascii="ＭＳ Ｐ明朝" w:eastAsia="ＭＳ Ｐ明朝" w:hAnsi="ＭＳ Ｐ明朝" w:hint="eastAsia"/>
          <w:sz w:val="22"/>
        </w:rPr>
        <w:t>そ</w:t>
      </w:r>
      <w:r w:rsidRPr="000D5C5C">
        <w:rPr>
          <w:rFonts w:ascii="ＭＳ Ｐ明朝" w:eastAsia="ＭＳ Ｐ明朝" w:hAnsi="ＭＳ Ｐ明朝"/>
          <w:sz w:val="22"/>
        </w:rPr>
        <w:t>の内部監査は、</w:t>
      </w:r>
    </w:p>
    <w:p w14:paraId="66DB5952" w14:textId="2AB00E86" w:rsidR="001902DA" w:rsidRDefault="001902DA" w:rsidP="0091159B">
      <w:pPr>
        <w:shd w:val="clear" w:color="auto" w:fill="FFFFFF"/>
        <w:ind w:firstLineChars="150" w:firstLine="319"/>
        <w:rPr>
          <w:rFonts w:ascii="ＭＳ Ｐ明朝" w:eastAsia="ＭＳ Ｐ明朝" w:hAnsi="ＭＳ Ｐ明朝"/>
          <w:sz w:val="22"/>
        </w:rPr>
      </w:pPr>
      <w:r w:rsidRPr="000D5C5C">
        <w:rPr>
          <w:rFonts w:ascii="ＭＳ Ｐ明朝" w:eastAsia="ＭＳ Ｐ明朝" w:hAnsi="ＭＳ Ｐ明朝" w:hint="eastAsia"/>
          <w:sz w:val="22"/>
        </w:rPr>
        <w:lastRenderedPageBreak/>
        <w:t>少なくとも</w:t>
      </w:r>
      <w:r w:rsidRPr="000D5C5C">
        <w:rPr>
          <w:rFonts w:ascii="ＭＳ Ｐ明朝" w:eastAsia="ＭＳ Ｐ明朝" w:hAnsi="ＭＳ Ｐ明朝"/>
          <w:sz w:val="22"/>
        </w:rPr>
        <w:t>排除から12</w:t>
      </w:r>
      <w:r w:rsidRPr="000D5C5C">
        <w:rPr>
          <w:rFonts w:ascii="ＭＳ Ｐ明朝" w:eastAsia="ＭＳ Ｐ明朝" w:hAnsi="ＭＳ Ｐ明朝" w:hint="eastAsia"/>
          <w:sz w:val="22"/>
        </w:rPr>
        <w:t>カ</w:t>
      </w:r>
      <w:r w:rsidRPr="000D5C5C">
        <w:rPr>
          <w:rFonts w:ascii="ＭＳ Ｐ明朝" w:eastAsia="ＭＳ Ｐ明朝" w:hAnsi="ＭＳ Ｐ明朝"/>
          <w:sz w:val="22"/>
        </w:rPr>
        <w:t>月</w:t>
      </w:r>
      <w:r w:rsidRPr="000D5C5C">
        <w:rPr>
          <w:rFonts w:ascii="ＭＳ Ｐ明朝" w:eastAsia="ＭＳ Ｐ明朝" w:hAnsi="ＭＳ Ｐ明朝" w:hint="eastAsia"/>
          <w:sz w:val="22"/>
        </w:rPr>
        <w:t>間以内に実行してはならない。</w:t>
      </w:r>
    </w:p>
    <w:p w14:paraId="2ABC188A" w14:textId="77777777" w:rsidR="00D4280C" w:rsidRPr="000D5C5C" w:rsidRDefault="00D4280C" w:rsidP="001902DA">
      <w:pPr>
        <w:shd w:val="clear" w:color="auto" w:fill="FFFFFF"/>
        <w:rPr>
          <w:rFonts w:ascii="ＭＳ Ｐ明朝" w:eastAsia="ＭＳ Ｐ明朝" w:hAnsi="ＭＳ Ｐ明朝"/>
          <w:sz w:val="22"/>
        </w:rPr>
      </w:pPr>
    </w:p>
    <w:p w14:paraId="07FE96AE"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10.2</w:t>
      </w:r>
      <w:r w:rsidRPr="000D5C5C">
        <w:rPr>
          <w:rFonts w:ascii="ＭＳ Ｐ明朝" w:eastAsia="ＭＳ Ｐ明朝" w:hAnsi="ＭＳ Ｐ明朝"/>
          <w:sz w:val="22"/>
        </w:rPr>
        <w:t xml:space="preserve">　継続的改善</w:t>
      </w:r>
    </w:p>
    <w:p w14:paraId="5D1AFE70" w14:textId="07C41B1C" w:rsidR="001902DA" w:rsidRDefault="001902DA" w:rsidP="001902DA">
      <w:pPr>
        <w:shd w:val="clear" w:color="auto" w:fill="FFFFFF"/>
        <w:ind w:left="368"/>
        <w:rPr>
          <w:rFonts w:ascii="ＭＳ Ｐ明朝" w:eastAsia="ＭＳ Ｐ明朝" w:hAnsi="ＭＳ Ｐ明朝"/>
          <w:sz w:val="22"/>
        </w:rPr>
      </w:pPr>
      <w:r w:rsidRPr="000D5C5C">
        <w:rPr>
          <w:rFonts w:ascii="ＭＳ Ｐ明朝" w:eastAsia="ＭＳ Ｐ明朝" w:hAnsi="ＭＳ Ｐ明朝"/>
          <w:sz w:val="22"/>
        </w:rPr>
        <w:t>グループ管理システム</w:t>
      </w:r>
      <w:r w:rsidRPr="000D5C5C">
        <w:rPr>
          <w:rFonts w:ascii="ＭＳ Ｐ明朝" w:eastAsia="ＭＳ Ｐ明朝" w:hAnsi="ＭＳ Ｐ明朝" w:hint="eastAsia"/>
          <w:sz w:val="22"/>
        </w:rPr>
        <w:t>が</w:t>
      </w:r>
      <w:r w:rsidRPr="000D5C5C">
        <w:rPr>
          <w:rFonts w:ascii="ＭＳ Ｐ明朝" w:eastAsia="ＭＳ Ｐ明朝" w:hAnsi="ＭＳ Ｐ明朝"/>
          <w:sz w:val="22"/>
        </w:rPr>
        <w:t>適切</w:t>
      </w:r>
      <w:r w:rsidRPr="000D5C5C">
        <w:rPr>
          <w:rFonts w:ascii="ＭＳ Ｐ明朝" w:eastAsia="ＭＳ Ｐ明朝" w:hAnsi="ＭＳ Ｐ明朝" w:hint="eastAsia"/>
          <w:sz w:val="22"/>
        </w:rPr>
        <w:t>かつ</w:t>
      </w:r>
      <w:r w:rsidRPr="000D5C5C">
        <w:rPr>
          <w:rFonts w:ascii="ＭＳ Ｐ明朝" w:eastAsia="ＭＳ Ｐ明朝" w:hAnsi="ＭＳ Ｐ明朝"/>
          <w:sz w:val="22"/>
        </w:rPr>
        <w:t>効果</w:t>
      </w:r>
      <w:r w:rsidRPr="000D5C5C">
        <w:rPr>
          <w:rFonts w:ascii="ＭＳ Ｐ明朝" w:eastAsia="ＭＳ Ｐ明朝" w:hAnsi="ＭＳ Ｐ明朝" w:hint="eastAsia"/>
          <w:sz w:val="22"/>
        </w:rPr>
        <w:t>的な機能を保持し、</w:t>
      </w:r>
      <w:r w:rsidRPr="000D5C5C">
        <w:rPr>
          <w:rFonts w:ascii="ＭＳ Ｐ明朝" w:eastAsia="ＭＳ Ｐ明朝" w:hAnsi="ＭＳ Ｐ明朝"/>
          <w:sz w:val="22"/>
        </w:rPr>
        <w:t>持続可能な</w:t>
      </w:r>
      <w:r w:rsidRPr="000D5C5C">
        <w:rPr>
          <w:rFonts w:ascii="ＭＳ Ｐ明朝" w:eastAsia="ＭＳ Ｐ明朝" w:hAnsi="ＭＳ Ｐ明朝" w:hint="eastAsia"/>
          <w:sz w:val="22"/>
        </w:rPr>
        <w:t>森林</w:t>
      </w:r>
      <w:r w:rsidRPr="000D5C5C">
        <w:rPr>
          <w:rFonts w:ascii="ＭＳ Ｐ明朝" w:eastAsia="ＭＳ Ｐ明朝" w:hAnsi="ＭＳ Ｐ明朝"/>
          <w:sz w:val="22"/>
        </w:rPr>
        <w:t>管理</w:t>
      </w:r>
      <w:r w:rsidRPr="000D5C5C">
        <w:rPr>
          <w:rFonts w:ascii="ＭＳ Ｐ明朝" w:eastAsia="ＭＳ Ｐ明朝" w:hAnsi="ＭＳ Ｐ明朝" w:hint="eastAsia"/>
          <w:sz w:val="22"/>
        </w:rPr>
        <w:t>が</w:t>
      </w:r>
      <w:r w:rsidRPr="000D5C5C">
        <w:rPr>
          <w:rFonts w:ascii="ＭＳ Ｐ明朝" w:eastAsia="ＭＳ Ｐ明朝" w:hAnsi="ＭＳ Ｐ明朝"/>
          <w:sz w:val="22"/>
        </w:rPr>
        <w:t>継続的に改善</w:t>
      </w:r>
      <w:r w:rsidRPr="000D5C5C">
        <w:rPr>
          <w:rFonts w:ascii="ＭＳ Ｐ明朝" w:eastAsia="ＭＳ Ｐ明朝" w:hAnsi="ＭＳ Ｐ明朝" w:hint="eastAsia"/>
          <w:sz w:val="22"/>
        </w:rPr>
        <w:t>されなければならない。</w:t>
      </w:r>
    </w:p>
    <w:p w14:paraId="0950B8C6" w14:textId="77777777" w:rsidR="00D4280C" w:rsidRPr="000D5C5C" w:rsidRDefault="00D4280C" w:rsidP="001902DA">
      <w:pPr>
        <w:shd w:val="clear" w:color="auto" w:fill="FFFFFF"/>
        <w:rPr>
          <w:rFonts w:ascii="ＭＳ Ｐ明朝" w:eastAsia="ＭＳ Ｐ明朝" w:hAnsi="ＭＳ Ｐ明朝"/>
          <w:sz w:val="22"/>
        </w:rPr>
      </w:pPr>
    </w:p>
    <w:p w14:paraId="6FA0000D"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参考文献</w:t>
      </w:r>
    </w:p>
    <w:bookmarkEnd w:id="52"/>
    <w:p w14:paraId="682EEC1B"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hint="eastAsia"/>
          <w:sz w:val="22"/>
        </w:rPr>
        <w:t>〇</w:t>
      </w:r>
      <w:r w:rsidRPr="000D5C5C">
        <w:rPr>
          <w:rFonts w:ascii="ＭＳ Ｐ明朝" w:eastAsia="ＭＳ Ｐ明朝" w:hAnsi="ＭＳ Ｐ明朝"/>
          <w:sz w:val="22"/>
        </w:rPr>
        <w:t>IAF MD 1</w:t>
      </w:r>
      <w:r w:rsidRPr="000D5C5C">
        <w:rPr>
          <w:rFonts w:ascii="ＭＳ Ｐ明朝" w:eastAsia="ＭＳ Ｐ明朝" w:hAnsi="ＭＳ Ｐ明朝" w:hint="eastAsia"/>
          <w:sz w:val="22"/>
        </w:rPr>
        <w:t xml:space="preserve">　複数サイトの組織が運用する</w:t>
      </w:r>
      <w:r w:rsidRPr="000D5C5C">
        <w:rPr>
          <w:rFonts w:ascii="ＭＳ Ｐ明朝" w:eastAsia="ＭＳ Ｐ明朝" w:hAnsi="ＭＳ Ｐ明朝"/>
          <w:sz w:val="22"/>
        </w:rPr>
        <w:t xml:space="preserve"> マネジメントシステムの 審査及び認証のための IAF基準文書</w:t>
      </w:r>
    </w:p>
    <w:p w14:paraId="6B24AB89"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(IAF MD 1, Mandatory Document for the Certification of Multiple Sites Based on Sampling (IAF MD 1))</w:t>
      </w:r>
    </w:p>
    <w:p w14:paraId="78D59DE7"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hint="eastAsia"/>
          <w:sz w:val="22"/>
        </w:rPr>
        <w:t>〇</w:t>
      </w:r>
      <w:r w:rsidRPr="000D5C5C">
        <w:rPr>
          <w:rFonts w:ascii="ＭＳ Ｐ明朝" w:eastAsia="ＭＳ Ｐ明朝" w:hAnsi="ＭＳ Ｐ明朝"/>
          <w:sz w:val="22"/>
        </w:rPr>
        <w:t>ISO / IEC 17000</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適合性評価 用語及び一般原則（ISO/IEC 17000, Conformity assessment — Vocabulary and general principles）</w:t>
      </w:r>
    </w:p>
    <w:p w14:paraId="36179FEE"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hint="eastAsia"/>
          <w:sz w:val="22"/>
        </w:rPr>
        <w:t>〇</w:t>
      </w:r>
      <w:r w:rsidRPr="000D5C5C">
        <w:rPr>
          <w:rFonts w:ascii="ＭＳ Ｐ明朝" w:eastAsia="ＭＳ Ｐ明朝" w:hAnsi="ＭＳ Ｐ明朝"/>
          <w:sz w:val="22"/>
        </w:rPr>
        <w:t>ＩSO / IEC専門業務用指針（2017）パート1</w:t>
      </w:r>
      <w:r w:rsidRPr="000D5C5C">
        <w:rPr>
          <w:rFonts w:ascii="ＭＳ Ｐ明朝" w:eastAsia="ＭＳ Ｐ明朝" w:hAnsi="ＭＳ Ｐ明朝" w:hint="eastAsia"/>
          <w:sz w:val="22"/>
        </w:rPr>
        <w:t xml:space="preserve">　総合</w:t>
      </w:r>
      <w:r w:rsidRPr="000D5C5C">
        <w:rPr>
          <w:rFonts w:ascii="ＭＳ Ｐ明朝" w:eastAsia="ＭＳ Ｐ明朝" w:hAnsi="ＭＳ Ｐ明朝"/>
          <w:sz w:val="22"/>
        </w:rPr>
        <w:t>ＩＳＯ</w:t>
      </w:r>
      <w:r w:rsidRPr="000D5C5C">
        <w:rPr>
          <w:rFonts w:ascii="ＭＳ Ｐ明朝" w:eastAsia="ＭＳ Ｐ明朝" w:hAnsi="ＭＳ Ｐ明朝" w:hint="eastAsia"/>
          <w:sz w:val="22"/>
        </w:rPr>
        <w:t>補足指針</w:t>
      </w:r>
      <w:r w:rsidRPr="000D5C5C">
        <w:rPr>
          <w:rFonts w:ascii="ＭＳ Ｐ明朝" w:eastAsia="ＭＳ Ｐ明朝" w:hAnsi="ＭＳ Ｐ明朝"/>
          <w:sz w:val="22"/>
        </w:rPr>
        <w:t xml:space="preserve">　ＩＳＯ</w:t>
      </w:r>
      <w:r w:rsidRPr="000D5C5C">
        <w:rPr>
          <w:rFonts w:ascii="ＭＳ Ｐ明朝" w:eastAsia="ＭＳ Ｐ明朝" w:hAnsi="ＭＳ Ｐ明朝" w:hint="eastAsia"/>
          <w:sz w:val="22"/>
        </w:rPr>
        <w:t>専用手順</w:t>
      </w:r>
    </w:p>
    <w:p w14:paraId="435F2E6D" w14:textId="406C7534" w:rsidR="001902DA"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（ISO/IEC Directives（2017）Part 1 — Consolidated ISO Supplement — Procedures specific to ISO, Eighth edition）</w:t>
      </w:r>
    </w:p>
    <w:p w14:paraId="7FE4922D" w14:textId="77777777" w:rsidR="006674D4" w:rsidRDefault="006674D4" w:rsidP="00AB52CD">
      <w:pPr>
        <w:autoSpaceDE w:val="0"/>
        <w:autoSpaceDN w:val="0"/>
        <w:adjustRightInd w:val="0"/>
        <w:jc w:val="left"/>
        <w:rPr>
          <w:rFonts w:ascii="ＭＳ Ｐ明朝" w:eastAsia="ＭＳ Ｐ明朝" w:hAnsi="ＭＳ Ｐ明朝"/>
          <w:sz w:val="22"/>
        </w:rPr>
      </w:pPr>
    </w:p>
    <w:p w14:paraId="323CBBF6" w14:textId="326FA39D" w:rsidR="00AB52CD" w:rsidRPr="00C21BFD" w:rsidRDefault="00AB52CD" w:rsidP="00AB52CD">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附則　施行日は</w:t>
      </w:r>
      <w:r w:rsidRPr="00C21BFD">
        <w:rPr>
          <w:rFonts w:ascii="ＭＳ Ｐ明朝" w:eastAsia="ＭＳ Ｐ明朝" w:hAnsi="ＭＳ Ｐ明朝"/>
          <w:sz w:val="22"/>
        </w:rPr>
        <w:t>2021年6月1日とする。</w:t>
      </w:r>
    </w:p>
    <w:p w14:paraId="1BD927D5" w14:textId="26383460" w:rsidR="00AB52CD" w:rsidRDefault="00AB52CD" w:rsidP="006A3BCF">
      <w:pPr>
        <w:autoSpaceDE w:val="0"/>
        <w:autoSpaceDN w:val="0"/>
        <w:adjustRightInd w:val="0"/>
        <w:ind w:left="368"/>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r w:rsidR="00743F89">
        <w:rPr>
          <w:rFonts w:ascii="ＭＳ Ｐ明朝" w:eastAsia="ＭＳ Ｐ明朝" w:hAnsi="ＭＳ Ｐ明朝" w:hint="eastAsia"/>
          <w:sz w:val="22"/>
        </w:rPr>
        <w:t xml:space="preserve"> </w:t>
      </w:r>
      <w:r w:rsidRPr="00C21BFD">
        <w:rPr>
          <w:rFonts w:ascii="ＭＳ Ｐ明朝" w:eastAsia="ＭＳ Ｐ明朝" w:hAnsi="ＭＳ Ｐ明朝" w:hint="eastAsia"/>
          <w:sz w:val="22"/>
        </w:rPr>
        <w:t>移行期限は</w:t>
      </w:r>
      <w:r w:rsidR="0055799A">
        <w:rPr>
          <w:rFonts w:ascii="ＭＳ Ｐ明朝" w:eastAsia="ＭＳ Ｐ明朝" w:hAnsi="ＭＳ Ｐ明朝"/>
          <w:sz w:val="22"/>
        </w:rPr>
        <w:t>2023年８月14日</w:t>
      </w:r>
      <w:r w:rsidRPr="00C21BFD">
        <w:rPr>
          <w:rFonts w:ascii="ＭＳ Ｐ明朝" w:eastAsia="ＭＳ Ｐ明朝" w:hAnsi="ＭＳ Ｐ明朝"/>
          <w:sz w:val="22"/>
        </w:rPr>
        <w:t>とする。</w:t>
      </w:r>
    </w:p>
    <w:p w14:paraId="361247E1" w14:textId="497FF4EA" w:rsidR="00810272" w:rsidRDefault="00810272" w:rsidP="006A3BCF">
      <w:pPr>
        <w:autoSpaceDE w:val="0"/>
        <w:autoSpaceDN w:val="0"/>
        <w:adjustRightInd w:val="0"/>
        <w:ind w:left="368"/>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r w:rsidR="00D4280C">
        <w:rPr>
          <w:rFonts w:ascii="ＭＳ Ｐ明朝" w:eastAsia="ＭＳ Ｐ明朝" w:hAnsi="ＭＳ Ｐ明朝" w:hint="eastAsia"/>
          <w:sz w:val="22"/>
        </w:rPr>
        <w:t xml:space="preserve">　次回レビュー開始は、2</w:t>
      </w:r>
      <w:r w:rsidR="00D4280C">
        <w:rPr>
          <w:rFonts w:ascii="ＭＳ Ｐ明朝" w:eastAsia="ＭＳ Ｐ明朝" w:hAnsi="ＭＳ Ｐ明朝"/>
          <w:sz w:val="22"/>
        </w:rPr>
        <w:t>026</w:t>
      </w:r>
      <w:r w:rsidR="00D4280C">
        <w:rPr>
          <w:rFonts w:ascii="ＭＳ Ｐ明朝" w:eastAsia="ＭＳ Ｐ明朝" w:hAnsi="ＭＳ Ｐ明朝" w:hint="eastAsia"/>
          <w:sz w:val="22"/>
        </w:rPr>
        <w:t>年3月29日以前とする。</w:t>
      </w:r>
    </w:p>
    <w:p w14:paraId="71385EF2" w14:textId="0DFD3644" w:rsidR="00810272" w:rsidRDefault="00810272" w:rsidP="006A3BCF">
      <w:pPr>
        <w:autoSpaceDE w:val="0"/>
        <w:autoSpaceDN w:val="0"/>
        <w:adjustRightInd w:val="0"/>
        <w:ind w:left="368"/>
        <w:jc w:val="left"/>
        <w:rPr>
          <w:rFonts w:ascii="ＭＳ Ｐ明朝" w:eastAsia="ＭＳ Ｐ明朝" w:hAnsi="ＭＳ Ｐ明朝"/>
          <w:sz w:val="22"/>
        </w:rPr>
      </w:pPr>
    </w:p>
    <w:p w14:paraId="461798BB" w14:textId="1D43643C" w:rsidR="00D4280C" w:rsidRDefault="00D4280C" w:rsidP="006A3BCF">
      <w:pPr>
        <w:autoSpaceDE w:val="0"/>
        <w:autoSpaceDN w:val="0"/>
        <w:adjustRightInd w:val="0"/>
        <w:ind w:left="368"/>
        <w:jc w:val="left"/>
        <w:rPr>
          <w:rFonts w:ascii="ＭＳ Ｐ明朝" w:eastAsia="ＭＳ Ｐ明朝" w:hAnsi="ＭＳ Ｐ明朝"/>
          <w:sz w:val="22"/>
        </w:rPr>
      </w:pPr>
    </w:p>
    <w:p w14:paraId="3D691815" w14:textId="6C92017D" w:rsidR="00D4280C" w:rsidRDefault="00D4280C" w:rsidP="006A3BCF">
      <w:pPr>
        <w:autoSpaceDE w:val="0"/>
        <w:autoSpaceDN w:val="0"/>
        <w:adjustRightInd w:val="0"/>
        <w:ind w:left="368"/>
        <w:jc w:val="left"/>
        <w:rPr>
          <w:rFonts w:ascii="ＭＳ Ｐ明朝" w:eastAsia="ＭＳ Ｐ明朝" w:hAnsi="ＭＳ Ｐ明朝"/>
          <w:sz w:val="22"/>
        </w:rPr>
      </w:pPr>
    </w:p>
    <w:p w14:paraId="385011DF" w14:textId="465BC943" w:rsidR="00A30DF9" w:rsidRDefault="00A30DF9" w:rsidP="006A3BCF">
      <w:pPr>
        <w:autoSpaceDE w:val="0"/>
        <w:autoSpaceDN w:val="0"/>
        <w:adjustRightInd w:val="0"/>
        <w:ind w:left="368"/>
        <w:jc w:val="left"/>
        <w:rPr>
          <w:rFonts w:ascii="ＭＳ Ｐ明朝" w:eastAsia="ＭＳ Ｐ明朝" w:hAnsi="ＭＳ Ｐ明朝"/>
          <w:sz w:val="22"/>
        </w:rPr>
      </w:pPr>
    </w:p>
    <w:p w14:paraId="4A44EBCD" w14:textId="5116F6DB" w:rsidR="0091159B" w:rsidRDefault="0091159B" w:rsidP="006A3BCF">
      <w:pPr>
        <w:autoSpaceDE w:val="0"/>
        <w:autoSpaceDN w:val="0"/>
        <w:adjustRightInd w:val="0"/>
        <w:ind w:left="368"/>
        <w:jc w:val="left"/>
        <w:rPr>
          <w:rFonts w:ascii="ＭＳ Ｐ明朝" w:eastAsia="ＭＳ Ｐ明朝" w:hAnsi="ＭＳ Ｐ明朝"/>
          <w:sz w:val="22"/>
        </w:rPr>
      </w:pPr>
    </w:p>
    <w:p w14:paraId="79091229" w14:textId="4BA7A243" w:rsidR="0091159B" w:rsidRDefault="0091159B" w:rsidP="006A3BCF">
      <w:pPr>
        <w:autoSpaceDE w:val="0"/>
        <w:autoSpaceDN w:val="0"/>
        <w:adjustRightInd w:val="0"/>
        <w:ind w:left="368"/>
        <w:jc w:val="left"/>
        <w:rPr>
          <w:rFonts w:ascii="ＭＳ Ｐ明朝" w:eastAsia="ＭＳ Ｐ明朝" w:hAnsi="ＭＳ Ｐ明朝"/>
          <w:sz w:val="22"/>
        </w:rPr>
      </w:pPr>
    </w:p>
    <w:p w14:paraId="7908BCFA" w14:textId="3B179EFF" w:rsidR="0091159B" w:rsidRDefault="0091159B" w:rsidP="006A3BCF">
      <w:pPr>
        <w:autoSpaceDE w:val="0"/>
        <w:autoSpaceDN w:val="0"/>
        <w:adjustRightInd w:val="0"/>
        <w:ind w:left="368"/>
        <w:jc w:val="left"/>
        <w:rPr>
          <w:rFonts w:ascii="ＭＳ Ｐ明朝" w:eastAsia="ＭＳ Ｐ明朝" w:hAnsi="ＭＳ Ｐ明朝"/>
          <w:sz w:val="22"/>
        </w:rPr>
      </w:pPr>
    </w:p>
    <w:p w14:paraId="143B7222" w14:textId="4F29B039" w:rsidR="0091159B" w:rsidRDefault="0091159B" w:rsidP="006A3BCF">
      <w:pPr>
        <w:autoSpaceDE w:val="0"/>
        <w:autoSpaceDN w:val="0"/>
        <w:adjustRightInd w:val="0"/>
        <w:ind w:left="368"/>
        <w:jc w:val="left"/>
        <w:rPr>
          <w:rFonts w:ascii="ＭＳ Ｐ明朝" w:eastAsia="ＭＳ Ｐ明朝" w:hAnsi="ＭＳ Ｐ明朝"/>
          <w:sz w:val="22"/>
        </w:rPr>
      </w:pPr>
    </w:p>
    <w:p w14:paraId="0D5A52E7" w14:textId="21D35DE0" w:rsidR="0091159B" w:rsidRDefault="0091159B" w:rsidP="006A3BCF">
      <w:pPr>
        <w:autoSpaceDE w:val="0"/>
        <w:autoSpaceDN w:val="0"/>
        <w:adjustRightInd w:val="0"/>
        <w:ind w:left="368"/>
        <w:jc w:val="left"/>
        <w:rPr>
          <w:rFonts w:ascii="ＭＳ Ｐ明朝" w:eastAsia="ＭＳ Ｐ明朝" w:hAnsi="ＭＳ Ｐ明朝"/>
          <w:sz w:val="22"/>
        </w:rPr>
      </w:pPr>
    </w:p>
    <w:p w14:paraId="44C526E0" w14:textId="11177496" w:rsidR="0091159B" w:rsidRDefault="0091159B" w:rsidP="006A3BCF">
      <w:pPr>
        <w:autoSpaceDE w:val="0"/>
        <w:autoSpaceDN w:val="0"/>
        <w:adjustRightInd w:val="0"/>
        <w:ind w:left="368"/>
        <w:jc w:val="left"/>
        <w:rPr>
          <w:rFonts w:ascii="ＭＳ Ｐ明朝" w:eastAsia="ＭＳ Ｐ明朝" w:hAnsi="ＭＳ Ｐ明朝"/>
          <w:sz w:val="22"/>
        </w:rPr>
      </w:pPr>
    </w:p>
    <w:p w14:paraId="4BE050EB" w14:textId="12D432AF" w:rsidR="0091159B" w:rsidRDefault="0091159B" w:rsidP="006A3BCF">
      <w:pPr>
        <w:autoSpaceDE w:val="0"/>
        <w:autoSpaceDN w:val="0"/>
        <w:adjustRightInd w:val="0"/>
        <w:ind w:left="368"/>
        <w:jc w:val="left"/>
        <w:rPr>
          <w:rFonts w:ascii="ＭＳ Ｐ明朝" w:eastAsia="ＭＳ Ｐ明朝" w:hAnsi="ＭＳ Ｐ明朝"/>
          <w:sz w:val="22"/>
        </w:rPr>
      </w:pPr>
    </w:p>
    <w:p w14:paraId="71A91AF2" w14:textId="724EC21A" w:rsidR="0091159B" w:rsidRDefault="0091159B" w:rsidP="006A3BCF">
      <w:pPr>
        <w:autoSpaceDE w:val="0"/>
        <w:autoSpaceDN w:val="0"/>
        <w:adjustRightInd w:val="0"/>
        <w:ind w:left="368"/>
        <w:jc w:val="left"/>
        <w:rPr>
          <w:rFonts w:ascii="ＭＳ Ｐ明朝" w:eastAsia="ＭＳ Ｐ明朝" w:hAnsi="ＭＳ Ｐ明朝"/>
          <w:sz w:val="22"/>
        </w:rPr>
      </w:pPr>
    </w:p>
    <w:p w14:paraId="52794CB1" w14:textId="127FF5D9" w:rsidR="007F1142" w:rsidRDefault="007F1142" w:rsidP="006A3BCF">
      <w:pPr>
        <w:autoSpaceDE w:val="0"/>
        <w:autoSpaceDN w:val="0"/>
        <w:adjustRightInd w:val="0"/>
        <w:ind w:left="368"/>
        <w:jc w:val="left"/>
        <w:rPr>
          <w:rFonts w:ascii="ＭＳ Ｐ明朝" w:eastAsia="ＭＳ Ｐ明朝" w:hAnsi="ＭＳ Ｐ明朝"/>
          <w:sz w:val="22"/>
        </w:rPr>
      </w:pPr>
    </w:p>
    <w:p w14:paraId="52074D9D" w14:textId="02FCF919" w:rsidR="007F1142" w:rsidRDefault="007F1142" w:rsidP="006A3BCF">
      <w:pPr>
        <w:autoSpaceDE w:val="0"/>
        <w:autoSpaceDN w:val="0"/>
        <w:adjustRightInd w:val="0"/>
        <w:ind w:left="368"/>
        <w:jc w:val="left"/>
        <w:rPr>
          <w:rFonts w:ascii="ＭＳ Ｐ明朝" w:eastAsia="ＭＳ Ｐ明朝" w:hAnsi="ＭＳ Ｐ明朝"/>
          <w:sz w:val="22"/>
        </w:rPr>
      </w:pPr>
    </w:p>
    <w:p w14:paraId="3DECDE31" w14:textId="77777777" w:rsidR="007F1142" w:rsidRDefault="007F1142" w:rsidP="006A3BCF">
      <w:pPr>
        <w:autoSpaceDE w:val="0"/>
        <w:autoSpaceDN w:val="0"/>
        <w:adjustRightInd w:val="0"/>
        <w:ind w:left="368"/>
        <w:jc w:val="left"/>
        <w:rPr>
          <w:rFonts w:ascii="ＭＳ Ｐ明朝" w:eastAsia="ＭＳ Ｐ明朝" w:hAnsi="ＭＳ Ｐ明朝"/>
          <w:sz w:val="22"/>
        </w:rPr>
      </w:pPr>
    </w:p>
    <w:p w14:paraId="520A87A0" w14:textId="418B565C" w:rsidR="00060459" w:rsidRPr="0055136F" w:rsidRDefault="00060459" w:rsidP="002A5AB4">
      <w:pPr>
        <w:pStyle w:val="2"/>
        <w:jc w:val="left"/>
        <w:rPr>
          <w:sz w:val="22"/>
          <w:szCs w:val="22"/>
        </w:rPr>
      </w:pPr>
      <w:bookmarkStart w:id="55" w:name="_Toc107505955"/>
      <w:r w:rsidRPr="0055136F">
        <w:rPr>
          <w:rFonts w:ascii="ＭＳ Ｐ明朝" w:eastAsia="ＭＳ Ｐ明朝" w:hAnsi="ＭＳ Ｐ明朝"/>
          <w:sz w:val="22"/>
          <w:szCs w:val="22"/>
        </w:rPr>
        <w:lastRenderedPageBreak/>
        <w:t>SGEC規準文書3-1付属書</w:t>
      </w:r>
      <w:r w:rsidR="000F5A5D" w:rsidRPr="0055136F">
        <w:rPr>
          <w:rFonts w:ascii="ＭＳ Ｐ明朝" w:eastAsia="ＭＳ Ｐ明朝" w:hAnsi="ＭＳ Ｐ明朝" w:hint="eastAsia"/>
          <w:sz w:val="22"/>
          <w:szCs w:val="22"/>
        </w:rPr>
        <w:t xml:space="preserve"> </w:t>
      </w:r>
      <w:r w:rsidR="000F5A5D" w:rsidRPr="0055136F">
        <w:rPr>
          <w:rFonts w:ascii="ＭＳ Ｐ明朝" w:eastAsia="ＭＳ Ｐ明朝" w:hAnsi="ＭＳ Ｐ明朝"/>
          <w:sz w:val="22"/>
          <w:szCs w:val="22"/>
        </w:rPr>
        <w:t>SGEC規準文書3-1</w:t>
      </w:r>
      <w:r w:rsidR="000F5A5D" w:rsidRPr="0055136F">
        <w:rPr>
          <w:rFonts w:ascii="ＭＳ Ｐ明朝" w:eastAsia="ＭＳ Ｐ明朝" w:hAnsi="ＭＳ Ｐ明朝" w:hint="eastAsia"/>
          <w:sz w:val="22"/>
          <w:szCs w:val="22"/>
        </w:rPr>
        <w:t>の</w:t>
      </w:r>
      <w:r w:rsidR="000F5A5D" w:rsidRPr="0055136F">
        <w:rPr>
          <w:rFonts w:ascii="ＭＳ Ｐ明朝" w:eastAsia="ＭＳ Ｐ明朝" w:hAnsi="ＭＳ Ｐ明朝"/>
          <w:sz w:val="22"/>
          <w:szCs w:val="22"/>
        </w:rPr>
        <w:t>内部監査に関する追加要求事項</w:t>
      </w:r>
      <w:bookmarkEnd w:id="55"/>
    </w:p>
    <w:p w14:paraId="51ECA9B8" w14:textId="4CF1BAEC" w:rsidR="00D4280C" w:rsidRPr="00060459" w:rsidRDefault="00D4280C" w:rsidP="006A3BCF">
      <w:pPr>
        <w:autoSpaceDE w:val="0"/>
        <w:autoSpaceDN w:val="0"/>
        <w:adjustRightInd w:val="0"/>
        <w:ind w:left="368"/>
        <w:jc w:val="left"/>
        <w:rPr>
          <w:rFonts w:ascii="ＭＳ Ｐ明朝" w:eastAsia="ＭＳ Ｐ明朝" w:hAnsi="ＭＳ Ｐ明朝"/>
          <w:sz w:val="22"/>
        </w:rPr>
      </w:pPr>
    </w:p>
    <w:p w14:paraId="14792646" w14:textId="58F61B11" w:rsidR="00A20206" w:rsidRPr="000D5C5C" w:rsidRDefault="00C7367B" w:rsidP="001902DA">
      <w:pPr>
        <w:shd w:val="clear" w:color="auto" w:fill="FFFFFF"/>
        <w:rPr>
          <w:bCs/>
          <w:szCs w:val="21"/>
        </w:rPr>
      </w:pPr>
      <w:r w:rsidRPr="000D5C5C">
        <w:rPr>
          <w:rFonts w:ascii="ＭＳ Ｐ明朝" w:eastAsia="ＭＳ Ｐ明朝" w:hAnsi="ＭＳ Ｐ明朝"/>
          <w:b/>
          <w:bCs/>
          <w:szCs w:val="21"/>
        </w:rPr>
        <w:t>SGEC規準文書3-1</w:t>
      </w:r>
    </w:p>
    <w:p w14:paraId="4FFDD324" w14:textId="77777777" w:rsidR="00891F30" w:rsidRDefault="001902DA" w:rsidP="001902DA">
      <w:pPr>
        <w:ind w:rightChars="200" w:right="405"/>
        <w:rPr>
          <w:rFonts w:ascii="ＭＳ Ｐ明朝" w:eastAsia="ＭＳ Ｐ明朝" w:hAnsi="ＭＳ Ｐ明朝"/>
          <w:b/>
          <w:sz w:val="22"/>
        </w:rPr>
      </w:pPr>
      <w:r w:rsidRPr="00D81982">
        <w:rPr>
          <w:rFonts w:ascii="ＭＳ Ｐ明朝" w:eastAsia="ＭＳ Ｐ明朝" w:hAnsi="ＭＳ Ｐ明朝"/>
          <w:b/>
          <w:sz w:val="22"/>
        </w:rPr>
        <w:t xml:space="preserve">付属書　</w:t>
      </w:r>
      <w:r w:rsidRPr="00D81982">
        <w:rPr>
          <w:rFonts w:ascii="ＭＳ Ｐ明朝" w:eastAsia="ＭＳ Ｐ明朝" w:hAnsi="ＭＳ Ｐ明朝" w:hint="eastAsia"/>
          <w:b/>
          <w:sz w:val="22"/>
        </w:rPr>
        <w:t xml:space="preserve">　　　　　　　　　</w:t>
      </w:r>
    </w:p>
    <w:p w14:paraId="6B88B5FB" w14:textId="756B32C8" w:rsidR="001902DA" w:rsidRPr="00D81982" w:rsidRDefault="001902DA" w:rsidP="00793279">
      <w:pPr>
        <w:ind w:rightChars="200" w:right="405" w:firstLineChars="650" w:firstLine="1387"/>
        <w:rPr>
          <w:rFonts w:ascii="ＭＳ Ｐ明朝" w:eastAsia="ＭＳ Ｐ明朝" w:hAnsi="ＭＳ Ｐ明朝"/>
          <w:b/>
          <w:sz w:val="22"/>
        </w:rPr>
      </w:pPr>
      <w:r w:rsidRPr="00D81982">
        <w:rPr>
          <w:rFonts w:ascii="ＭＳ Ｐ明朝" w:eastAsia="ＭＳ Ｐ明朝" w:hAnsi="ＭＳ Ｐ明朝" w:hint="eastAsia"/>
          <w:b/>
          <w:sz w:val="22"/>
        </w:rPr>
        <w:t xml:space="preserve">　</w:t>
      </w:r>
      <w:r w:rsidR="00F446B3" w:rsidRPr="004D0E3A">
        <w:rPr>
          <w:rFonts w:ascii="ＭＳ Ｐ明朝" w:eastAsia="ＭＳ Ｐ明朝" w:hAnsi="ＭＳ Ｐ明朝"/>
          <w:b/>
          <w:bCs/>
          <w:szCs w:val="21"/>
        </w:rPr>
        <w:t>SGEC規準文書3-1</w:t>
      </w:r>
      <w:r w:rsidR="00F446B3">
        <w:rPr>
          <w:rFonts w:ascii="ＭＳ Ｐ明朝" w:eastAsia="ＭＳ Ｐ明朝" w:hAnsi="ＭＳ Ｐ明朝" w:hint="eastAsia"/>
          <w:b/>
          <w:bCs/>
          <w:szCs w:val="21"/>
        </w:rPr>
        <w:t>の</w:t>
      </w:r>
      <w:r w:rsidRPr="00D81982">
        <w:rPr>
          <w:rFonts w:ascii="ＭＳ Ｐ明朝" w:eastAsia="ＭＳ Ｐ明朝" w:hAnsi="ＭＳ Ｐ明朝"/>
          <w:b/>
          <w:sz w:val="22"/>
        </w:rPr>
        <w:t>内部監査に関する追加要求事項</w:t>
      </w:r>
    </w:p>
    <w:p w14:paraId="76BA56BD" w14:textId="77777777" w:rsidR="001902DA" w:rsidRPr="00D81982" w:rsidRDefault="001902DA" w:rsidP="001902DA">
      <w:pPr>
        <w:ind w:rightChars="200" w:right="405"/>
        <w:rPr>
          <w:rFonts w:ascii="ＭＳ Ｐ明朝" w:eastAsia="ＭＳ Ｐ明朝" w:hAnsi="ＭＳ Ｐ明朝"/>
          <w:b/>
          <w:sz w:val="22"/>
        </w:rPr>
      </w:pPr>
      <w:r w:rsidRPr="00D81982">
        <w:rPr>
          <w:rFonts w:ascii="ＭＳ Ｐ明朝" w:eastAsia="ＭＳ Ｐ明朝" w:hAnsi="ＭＳ Ｐ明朝" w:hint="eastAsia"/>
          <w:b/>
          <w:sz w:val="22"/>
        </w:rPr>
        <w:t>はじめに</w:t>
      </w:r>
    </w:p>
    <w:p w14:paraId="659E9AE7" w14:textId="77777777" w:rsidR="001902DA" w:rsidRPr="00D81982" w:rsidRDefault="001902DA" w:rsidP="001902DA">
      <w:pPr>
        <w:shd w:val="clear" w:color="auto" w:fill="FFFFFF"/>
        <w:spacing w:after="240"/>
        <w:ind w:firstLineChars="100" w:firstLine="213"/>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w:t>
      </w:r>
      <w:r w:rsidRPr="00D81982">
        <w:rPr>
          <w:rFonts w:ascii="ＭＳ Ｐ明朝" w:eastAsia="ＭＳ Ｐ明朝" w:hAnsi="ＭＳ Ｐ明朝" w:cs="ＭＳ明朝"/>
          <w:kern w:val="0"/>
          <w:sz w:val="22"/>
        </w:rPr>
        <w:t>GECグループ森林管理</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要求事項」の「9.2 内部監査」及び「</w:t>
      </w:r>
      <w:r w:rsidRPr="00D81982">
        <w:rPr>
          <w:rFonts w:ascii="ＭＳ Ｐ明朝" w:eastAsia="ＭＳ Ｐ明朝" w:hAnsi="ＭＳ Ｐ明朝"/>
          <w:sz w:val="22"/>
        </w:rPr>
        <w:t>9.3　内部監査プログラムにおける加盟者の選定」</w:t>
      </w:r>
      <w:r w:rsidRPr="00D81982">
        <w:rPr>
          <w:rFonts w:ascii="ＭＳ Ｐ明朝" w:eastAsia="ＭＳ Ｐ明朝" w:hAnsi="ＭＳ Ｐ明朝" w:cs="ＭＳ明朝"/>
          <w:kern w:val="0"/>
          <w:sz w:val="22"/>
        </w:rPr>
        <w:t>に</w:t>
      </w:r>
      <w:r w:rsidRPr="00D81982">
        <w:rPr>
          <w:rFonts w:ascii="ＭＳ Ｐ明朝" w:eastAsia="ＭＳ Ｐ明朝" w:hAnsi="ＭＳ Ｐ明朝" w:cs="ＭＳ明朝" w:hint="eastAsia"/>
          <w:kern w:val="0"/>
          <w:sz w:val="22"/>
        </w:rPr>
        <w:t>関する</w:t>
      </w:r>
      <w:r w:rsidRPr="00D81982">
        <w:rPr>
          <w:rFonts w:ascii="ＭＳ Ｐ明朝" w:eastAsia="ＭＳ Ｐ明朝" w:hAnsi="ＭＳ Ｐ明朝" w:cs="ＭＳ明朝"/>
          <w:kern w:val="0"/>
          <w:sz w:val="22"/>
        </w:rPr>
        <w:t>追加要求事項は，本付属書の定めるところによる。</w:t>
      </w:r>
    </w:p>
    <w:p w14:paraId="10A96EB5" w14:textId="29956570" w:rsidR="001902DA" w:rsidRPr="0091159B" w:rsidRDefault="001902DA" w:rsidP="008B3C26">
      <w:pPr>
        <w:pStyle w:val="a9"/>
        <w:numPr>
          <w:ilvl w:val="0"/>
          <w:numId w:val="64"/>
        </w:numPr>
        <w:ind w:leftChars="0"/>
        <w:rPr>
          <w:rFonts w:ascii="ＭＳ Ｐ明朝" w:eastAsia="ＭＳ Ｐ明朝" w:hAnsi="ＭＳ Ｐ明朝"/>
          <w:b/>
        </w:rPr>
      </w:pPr>
      <w:r w:rsidRPr="0091159B">
        <w:rPr>
          <w:rFonts w:ascii="ＭＳ Ｐ明朝" w:eastAsia="ＭＳ Ｐ明朝" w:hAnsi="ＭＳ Ｐ明朝"/>
          <w:b/>
        </w:rPr>
        <w:t>内部監査手順</w:t>
      </w:r>
    </w:p>
    <w:p w14:paraId="4901CE27" w14:textId="77777777" w:rsidR="0091159B" w:rsidRPr="0091159B" w:rsidRDefault="0091159B" w:rsidP="0091159B">
      <w:pPr>
        <w:rPr>
          <w:rFonts w:ascii="ＭＳ Ｐ明朝" w:eastAsia="ＭＳ Ｐ明朝" w:hAnsi="ＭＳ Ｐ明朝"/>
        </w:rPr>
      </w:pPr>
    </w:p>
    <w:p w14:paraId="4F08C09D" w14:textId="1DEE6349" w:rsidR="001902DA" w:rsidRPr="00A54419" w:rsidRDefault="001902DA" w:rsidP="008B3C26">
      <w:pPr>
        <w:pStyle w:val="a9"/>
        <w:numPr>
          <w:ilvl w:val="1"/>
          <w:numId w:val="64"/>
        </w:numPr>
        <w:ind w:leftChars="0"/>
        <w:rPr>
          <w:rFonts w:ascii="ＭＳ Ｐ明朝" w:eastAsia="ＭＳ Ｐ明朝" w:hAnsi="ＭＳ Ｐ明朝"/>
        </w:rPr>
      </w:pPr>
      <w:r w:rsidRPr="00A54419">
        <w:rPr>
          <w:rFonts w:ascii="ＭＳ Ｐ明朝" w:eastAsia="ＭＳ Ｐ明朝" w:hAnsi="ＭＳ Ｐ明朝"/>
        </w:rPr>
        <w:t>グループ主体は基準文書3－1 9.2.1.2により内部監査を計画し，すべての加盟者に対して最低年に１回，定期的に年次内部監査を実施するとともに，監査記録に記載し，保管する。</w:t>
      </w:r>
    </w:p>
    <w:p w14:paraId="15E56F60" w14:textId="77777777" w:rsidR="00A54419" w:rsidRPr="00A54419" w:rsidRDefault="00A54419" w:rsidP="00A54419">
      <w:pPr>
        <w:ind w:left="32"/>
        <w:rPr>
          <w:rFonts w:ascii="ＭＳ Ｐ明朝" w:eastAsia="ＭＳ Ｐ明朝" w:hAnsi="ＭＳ Ｐ明朝"/>
        </w:rPr>
      </w:pPr>
    </w:p>
    <w:p w14:paraId="1DD21CFB" w14:textId="77777777" w:rsidR="001902DA" w:rsidRPr="00D81982" w:rsidRDefault="001902DA" w:rsidP="001902DA">
      <w:pPr>
        <w:ind w:leftChars="5" w:left="223" w:hangingChars="100" w:hanging="213"/>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グループ主体は，この監査を的確に実施するために，監査員</w:t>
      </w:r>
      <w:r w:rsidRPr="000D5C5C">
        <w:rPr>
          <w:rFonts w:ascii="ＭＳ Ｐ明朝" w:eastAsia="ＭＳ Ｐ明朝" w:hAnsi="ＭＳ Ｐ明朝"/>
          <w:sz w:val="22"/>
        </w:rPr>
        <w:t>として</w:t>
      </w:r>
      <w:r w:rsidRPr="00D81982">
        <w:rPr>
          <w:rFonts w:ascii="ＭＳ Ｐ明朝" w:eastAsia="ＭＳ Ｐ明朝" w:hAnsi="ＭＳ Ｐ明朝"/>
          <w:sz w:val="22"/>
        </w:rPr>
        <w:t>はリーダーを含め2～3名を選任して内部監査を担当する委員会（以下「内部監査委員会」という。）を設置し，監査委員に対して必要な教育，訓練を受けさせなければならない。</w:t>
      </w:r>
    </w:p>
    <w:p w14:paraId="20AE89C6" w14:textId="77777777" w:rsidR="001902DA" w:rsidRPr="00D81982" w:rsidRDefault="001902DA" w:rsidP="001902DA">
      <w:pPr>
        <w:pStyle w:val="a9"/>
        <w:ind w:leftChars="0" w:left="315" w:hanging="315"/>
        <w:rPr>
          <w:rFonts w:ascii="ＭＳ Ｐ明朝" w:eastAsia="ＭＳ Ｐ明朝" w:hAnsi="ＭＳ Ｐ明朝"/>
        </w:rPr>
      </w:pPr>
    </w:p>
    <w:p w14:paraId="62E83A6F" w14:textId="03455CBC" w:rsidR="001902DA" w:rsidRPr="0091159B" w:rsidRDefault="001902DA" w:rsidP="008B3C26">
      <w:pPr>
        <w:pStyle w:val="a9"/>
        <w:numPr>
          <w:ilvl w:val="0"/>
          <w:numId w:val="64"/>
        </w:numPr>
        <w:ind w:leftChars="0"/>
        <w:rPr>
          <w:rFonts w:ascii="ＭＳ Ｐ明朝" w:eastAsia="ＭＳ Ｐ明朝" w:hAnsi="ＭＳ Ｐ明朝"/>
          <w:b/>
        </w:rPr>
      </w:pPr>
      <w:r w:rsidRPr="0091159B">
        <w:rPr>
          <w:rFonts w:ascii="ＭＳ Ｐ明朝" w:eastAsia="ＭＳ Ｐ明朝" w:hAnsi="ＭＳ Ｐ明朝"/>
          <w:b/>
        </w:rPr>
        <w:t>是正事項の管理</w:t>
      </w:r>
    </w:p>
    <w:p w14:paraId="0CA7250F" w14:textId="77777777" w:rsidR="0091159B" w:rsidRPr="0091159B" w:rsidRDefault="0091159B" w:rsidP="0091159B">
      <w:pPr>
        <w:rPr>
          <w:rFonts w:ascii="ＭＳ Ｐ明朝" w:eastAsia="ＭＳ Ｐ明朝" w:hAnsi="ＭＳ Ｐ明朝"/>
        </w:rPr>
      </w:pPr>
    </w:p>
    <w:p w14:paraId="0216956F"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グループ主体は，内部監査委員会によって是正事項が指摘され，その報告を受けた場合には，</w:t>
      </w:r>
      <w:r w:rsidRPr="0059394A">
        <w:rPr>
          <w:rFonts w:ascii="ＭＳ Ｐ明朝" w:eastAsia="ＭＳ Ｐ明朝" w:hAnsi="ＭＳ Ｐ明朝"/>
          <w:sz w:val="22"/>
        </w:rPr>
        <w:t>該当する</w:t>
      </w:r>
      <w:r w:rsidRPr="00D81982">
        <w:rPr>
          <w:rFonts w:ascii="ＭＳ Ｐ明朝" w:eastAsia="ＭＳ Ｐ明朝" w:hAnsi="ＭＳ Ｐ明朝"/>
          <w:sz w:val="22"/>
        </w:rPr>
        <w:t>加盟者に同是正措置を要求するとともに，内部監査委員会に対して同是正</w:t>
      </w:r>
      <w:r w:rsidRPr="0059394A">
        <w:rPr>
          <w:rFonts w:ascii="ＭＳ Ｐ明朝" w:eastAsia="ＭＳ Ｐ明朝" w:hAnsi="ＭＳ Ｐ明朝"/>
          <w:sz w:val="22"/>
        </w:rPr>
        <w:t>措</w:t>
      </w:r>
      <w:r w:rsidRPr="00D81982">
        <w:rPr>
          <w:rFonts w:ascii="ＭＳ Ｐ明朝" w:eastAsia="ＭＳ Ｐ明朝" w:hAnsi="ＭＳ Ｐ明朝"/>
          <w:sz w:val="22"/>
        </w:rPr>
        <w:t>置及びそのフォローアップについて監査の実施を要請する。内部監査委員会は，当該是正</w:t>
      </w:r>
      <w:r w:rsidRPr="0059394A">
        <w:rPr>
          <w:rFonts w:ascii="ＭＳ Ｐ明朝" w:eastAsia="ＭＳ Ｐ明朝" w:hAnsi="ＭＳ Ｐ明朝"/>
          <w:sz w:val="22"/>
        </w:rPr>
        <w:t>措</w:t>
      </w:r>
      <w:r w:rsidRPr="00D81982">
        <w:rPr>
          <w:rFonts w:ascii="ＭＳ Ｐ明朝" w:eastAsia="ＭＳ Ｐ明朝" w:hAnsi="ＭＳ Ｐ明朝"/>
          <w:sz w:val="22"/>
        </w:rPr>
        <w:t>置の</w:t>
      </w:r>
      <w:r w:rsidRPr="0059394A">
        <w:rPr>
          <w:rFonts w:ascii="ＭＳ Ｐ明朝" w:eastAsia="ＭＳ Ｐ明朝" w:hAnsi="ＭＳ Ｐ明朝"/>
          <w:sz w:val="22"/>
        </w:rPr>
        <w:t>実施の</w:t>
      </w:r>
      <w:r w:rsidRPr="00D81982">
        <w:rPr>
          <w:rFonts w:ascii="ＭＳ Ｐ明朝" w:eastAsia="ＭＳ Ｐ明朝" w:hAnsi="ＭＳ Ｐ明朝"/>
          <w:sz w:val="22"/>
        </w:rPr>
        <w:t>確認が取れた場合には，その結果をグループ主体に報告する。</w:t>
      </w:r>
    </w:p>
    <w:p w14:paraId="7ED9C0ED" w14:textId="77777777" w:rsidR="00A54419" w:rsidRDefault="00A54419" w:rsidP="001902DA">
      <w:pPr>
        <w:ind w:left="213" w:hangingChars="100" w:hanging="213"/>
        <w:rPr>
          <w:rFonts w:ascii="ＭＳ Ｐ明朝" w:eastAsia="ＭＳ Ｐ明朝" w:hAnsi="ＭＳ Ｐ明朝"/>
          <w:b/>
          <w:bCs/>
          <w:sz w:val="22"/>
        </w:rPr>
      </w:pPr>
    </w:p>
    <w:p w14:paraId="376F8663" w14:textId="7F1FB7C3"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sz w:val="22"/>
        </w:rPr>
        <w:t>グループ主体から内部監査の結果に基づく是正</w:t>
      </w:r>
      <w:r w:rsidRPr="0059394A">
        <w:rPr>
          <w:rFonts w:ascii="ＭＳ Ｐ明朝" w:eastAsia="ＭＳ Ｐ明朝" w:hAnsi="ＭＳ Ｐ明朝"/>
          <w:sz w:val="22"/>
        </w:rPr>
        <w:t>措</w:t>
      </w:r>
      <w:r w:rsidRPr="00D81982">
        <w:rPr>
          <w:rFonts w:ascii="ＭＳ Ｐ明朝" w:eastAsia="ＭＳ Ｐ明朝" w:hAnsi="ＭＳ Ｐ明朝"/>
          <w:sz w:val="22"/>
        </w:rPr>
        <w:t>置要求を受けた加盟者は，同要求に対して真摯に改善を行い，フォローアップ監査を受け入れて確認を得なければならない。</w:t>
      </w:r>
    </w:p>
    <w:p w14:paraId="4B360DA6" w14:textId="77777777" w:rsidR="00A54419" w:rsidRDefault="00A54419" w:rsidP="00A30DF9">
      <w:pPr>
        <w:ind w:left="213" w:hangingChars="100" w:hanging="213"/>
        <w:rPr>
          <w:rFonts w:ascii="ＭＳ Ｐ明朝" w:eastAsia="ＭＳ Ｐ明朝" w:hAnsi="ＭＳ Ｐ明朝"/>
          <w:sz w:val="22"/>
        </w:rPr>
      </w:pPr>
    </w:p>
    <w:p w14:paraId="302314BB" w14:textId="02CB4581" w:rsidR="00D4280C" w:rsidRDefault="001902DA" w:rsidP="00A30DF9">
      <w:pPr>
        <w:ind w:left="213" w:hangingChars="100" w:hanging="213"/>
        <w:rPr>
          <w:rFonts w:ascii="ＭＳ Ｐ明朝" w:eastAsia="ＭＳ Ｐ明朝" w:hAnsi="ＭＳ Ｐ明朝"/>
          <w:sz w:val="22"/>
        </w:rPr>
      </w:pPr>
      <w:r w:rsidRPr="00D81982">
        <w:rPr>
          <w:rFonts w:ascii="ＭＳ Ｐ明朝" w:eastAsia="ＭＳ Ｐ明朝" w:hAnsi="ＭＳ Ｐ明朝"/>
          <w:sz w:val="22"/>
        </w:rPr>
        <w:t>2.3 加盟者が内部監査の結果に基づく是正</w:t>
      </w:r>
      <w:r w:rsidRPr="0059394A">
        <w:rPr>
          <w:rFonts w:ascii="ＭＳ Ｐ明朝" w:eastAsia="ＭＳ Ｐ明朝" w:hAnsi="ＭＳ Ｐ明朝"/>
          <w:sz w:val="22"/>
        </w:rPr>
        <w:t>措</w:t>
      </w:r>
      <w:r w:rsidRPr="00D81982">
        <w:rPr>
          <w:rFonts w:ascii="ＭＳ Ｐ明朝" w:eastAsia="ＭＳ Ｐ明朝" w:hAnsi="ＭＳ Ｐ明朝"/>
          <w:sz w:val="22"/>
        </w:rPr>
        <w:t>置要求に対し</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必要な是正措置を講じず，</w:t>
      </w:r>
      <w:r w:rsidRPr="0059394A">
        <w:rPr>
          <w:rFonts w:ascii="ＭＳ Ｐ明朝" w:eastAsia="ＭＳ Ｐ明朝" w:hAnsi="ＭＳ Ｐ明朝"/>
          <w:sz w:val="22"/>
        </w:rPr>
        <w:t>又はその実施の</w:t>
      </w:r>
      <w:r w:rsidRPr="00D81982">
        <w:rPr>
          <w:rFonts w:ascii="ＭＳ Ｐ明朝" w:eastAsia="ＭＳ Ｐ明朝" w:hAnsi="ＭＳ Ｐ明朝"/>
          <w:sz w:val="22"/>
        </w:rPr>
        <w:t>意思が認められない場合には，グループ主体は同加盟者に対して当該グループ森林管理認証からの脱退勧告</w:t>
      </w:r>
      <w:r w:rsidRPr="0059394A">
        <w:rPr>
          <w:rFonts w:ascii="ＭＳ Ｐ明朝" w:eastAsia="ＭＳ Ｐ明朝" w:hAnsi="ＭＳ Ｐ明朝"/>
          <w:sz w:val="22"/>
        </w:rPr>
        <w:t>又は</w:t>
      </w:r>
      <w:r w:rsidRPr="00D81982">
        <w:rPr>
          <w:rFonts w:ascii="ＭＳ Ｐ明朝" w:eastAsia="ＭＳ Ｐ明朝" w:hAnsi="ＭＳ Ｐ明朝"/>
          <w:sz w:val="22"/>
        </w:rPr>
        <w:t>除籍の手続きを講じることが</w:t>
      </w:r>
      <w:r w:rsidRPr="00D81982">
        <w:rPr>
          <w:rFonts w:ascii="ＭＳ Ｐ明朝" w:eastAsia="ＭＳ Ｐ明朝" w:hAnsi="ＭＳ Ｐ明朝" w:hint="eastAsia"/>
          <w:sz w:val="22"/>
        </w:rPr>
        <w:t>でき</w:t>
      </w:r>
      <w:r w:rsidRPr="00D81982">
        <w:rPr>
          <w:rFonts w:ascii="ＭＳ Ｐ明朝" w:eastAsia="ＭＳ Ｐ明朝" w:hAnsi="ＭＳ Ｐ明朝"/>
          <w:sz w:val="22"/>
        </w:rPr>
        <w:t>る。</w:t>
      </w:r>
    </w:p>
    <w:p w14:paraId="11106830" w14:textId="77777777" w:rsidR="00A54419" w:rsidRPr="00D81982" w:rsidRDefault="00A54419" w:rsidP="00A30DF9">
      <w:pPr>
        <w:ind w:left="213" w:hangingChars="100" w:hanging="213"/>
        <w:rPr>
          <w:rFonts w:ascii="ＭＳ Ｐ明朝" w:eastAsia="ＭＳ Ｐ明朝" w:hAnsi="ＭＳ Ｐ明朝"/>
          <w:sz w:val="22"/>
        </w:rPr>
      </w:pPr>
    </w:p>
    <w:p w14:paraId="64374D17" w14:textId="50B38BA8" w:rsidR="001902DA" w:rsidRPr="00A54419" w:rsidRDefault="001902DA" w:rsidP="008B3C26">
      <w:pPr>
        <w:pStyle w:val="a9"/>
        <w:numPr>
          <w:ilvl w:val="0"/>
          <w:numId w:val="64"/>
        </w:numPr>
        <w:ind w:leftChars="0"/>
        <w:rPr>
          <w:rFonts w:ascii="ＭＳ Ｐ明朝" w:eastAsia="ＭＳ Ｐ明朝" w:hAnsi="ＭＳ Ｐ明朝"/>
          <w:b/>
        </w:rPr>
      </w:pPr>
      <w:r w:rsidRPr="00A54419">
        <w:rPr>
          <w:rFonts w:ascii="ＭＳ Ｐ明朝" w:eastAsia="ＭＳ Ｐ明朝" w:hAnsi="ＭＳ Ｐ明朝"/>
          <w:b/>
        </w:rPr>
        <w:t>内部監査の報告</w:t>
      </w:r>
    </w:p>
    <w:p w14:paraId="7E2AF2DA" w14:textId="77777777" w:rsidR="00A54419" w:rsidRPr="00A54419" w:rsidRDefault="00A54419" w:rsidP="00A54419">
      <w:pPr>
        <w:pStyle w:val="a9"/>
        <w:ind w:leftChars="0" w:left="360"/>
        <w:rPr>
          <w:rFonts w:ascii="ＭＳ Ｐ明朝" w:eastAsia="ＭＳ Ｐ明朝" w:hAnsi="ＭＳ Ｐ明朝"/>
        </w:rPr>
      </w:pPr>
    </w:p>
    <w:p w14:paraId="38955814" w14:textId="77777777" w:rsidR="001902DA" w:rsidRPr="00D81982" w:rsidRDefault="001902DA" w:rsidP="00793279">
      <w:pPr>
        <w:ind w:leftChars="4" w:left="8"/>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sz w:val="22"/>
        </w:rPr>
        <w:t>グループ主体は，内部監査の結果を年に１回以上加盟者が参加するグループ</w:t>
      </w:r>
      <w:r w:rsidRPr="00D81982">
        <w:rPr>
          <w:rFonts w:ascii="ＭＳ Ｐ明朝" w:eastAsia="ＭＳ Ｐ明朝" w:hAnsi="ＭＳ Ｐ明朝" w:hint="eastAsia"/>
          <w:sz w:val="22"/>
        </w:rPr>
        <w:t>組織</w:t>
      </w:r>
      <w:r w:rsidRPr="00D81982">
        <w:rPr>
          <w:rFonts w:ascii="ＭＳ Ｐ明朝" w:eastAsia="ＭＳ Ｐ明朝" w:hAnsi="ＭＳ Ｐ明朝"/>
          <w:sz w:val="22"/>
        </w:rPr>
        <w:t>(以下「組織」という。)に報告し，必要な場合は</w:t>
      </w:r>
      <w:r w:rsidRPr="0059394A">
        <w:rPr>
          <w:rFonts w:ascii="ＭＳ Ｐ明朝" w:eastAsia="ＭＳ Ｐ明朝" w:hAnsi="ＭＳ Ｐ明朝"/>
          <w:sz w:val="22"/>
        </w:rPr>
        <w:t>グループ森林管理計画の</w:t>
      </w:r>
      <w:r w:rsidRPr="00D81982">
        <w:rPr>
          <w:rFonts w:ascii="ＭＳ Ｐ明朝" w:eastAsia="ＭＳ Ｐ明朝" w:hAnsi="ＭＳ Ｐ明朝"/>
          <w:sz w:val="22"/>
        </w:rPr>
        <w:t>見直し等を検討する。</w:t>
      </w:r>
    </w:p>
    <w:p w14:paraId="1EBC0795" w14:textId="2B194B77" w:rsidR="001902DA" w:rsidRPr="00D81982" w:rsidRDefault="001902DA" w:rsidP="00793279">
      <w:pPr>
        <w:ind w:leftChars="4" w:left="8"/>
        <w:rPr>
          <w:rFonts w:ascii="ＭＳ Ｐ明朝" w:eastAsia="ＭＳ Ｐ明朝" w:hAnsi="ＭＳ Ｐ明朝"/>
          <w:sz w:val="22"/>
        </w:rPr>
      </w:pPr>
      <w:r w:rsidRPr="0069425A">
        <w:rPr>
          <w:rFonts w:ascii="ＭＳ Ｐ明朝" w:eastAsia="ＭＳ Ｐ明朝" w:hAnsi="ＭＳ Ｐ明朝"/>
          <w:b/>
          <w:bCs/>
          <w:sz w:val="22"/>
        </w:rPr>
        <w:lastRenderedPageBreak/>
        <w:t xml:space="preserve">3.2　</w:t>
      </w:r>
      <w:r w:rsidRPr="00D81982">
        <w:rPr>
          <w:rFonts w:ascii="ＭＳ Ｐ明朝" w:eastAsia="ＭＳ Ｐ明朝" w:hAnsi="ＭＳ Ｐ明朝"/>
          <w:sz w:val="22"/>
        </w:rPr>
        <w:t>また，グループ主体は内部監査の結果に基づき，</w:t>
      </w:r>
      <w:r w:rsidRPr="00D81982">
        <w:rPr>
          <w:rFonts w:ascii="ＭＳ Ｐ明朝" w:eastAsia="ＭＳ Ｐ明朝" w:hAnsi="ＭＳ Ｐ明朝" w:hint="eastAsia"/>
          <w:sz w:val="22"/>
        </w:rPr>
        <w:t>組織</w:t>
      </w:r>
      <w:r w:rsidRPr="00D81982">
        <w:rPr>
          <w:rFonts w:ascii="ＭＳ Ｐ明朝" w:eastAsia="ＭＳ Ｐ明朝" w:hAnsi="ＭＳ Ｐ明朝"/>
          <w:sz w:val="22"/>
        </w:rPr>
        <w:t>にマネジメントレビューの材料を提供する。</w:t>
      </w:r>
    </w:p>
    <w:p w14:paraId="3C043D3E" w14:textId="77777777" w:rsidR="00A54419" w:rsidRDefault="00A54419" w:rsidP="001902DA">
      <w:pPr>
        <w:rPr>
          <w:rFonts w:ascii="ＭＳ Ｐ明朝" w:eastAsia="ＭＳ Ｐ明朝" w:hAnsi="ＭＳ Ｐ明朝"/>
          <w:b/>
          <w:sz w:val="22"/>
        </w:rPr>
      </w:pPr>
    </w:p>
    <w:p w14:paraId="2E7B98AD" w14:textId="5F62B764" w:rsidR="001902DA" w:rsidRPr="00A54419" w:rsidRDefault="001902DA" w:rsidP="008B3C26">
      <w:pPr>
        <w:pStyle w:val="a9"/>
        <w:numPr>
          <w:ilvl w:val="0"/>
          <w:numId w:val="64"/>
        </w:numPr>
        <w:ind w:leftChars="0"/>
        <w:rPr>
          <w:rFonts w:ascii="ＭＳ Ｐ明朝" w:eastAsia="ＭＳ Ｐ明朝" w:hAnsi="ＭＳ Ｐ明朝"/>
          <w:b/>
        </w:rPr>
      </w:pPr>
      <w:r w:rsidRPr="00A54419">
        <w:rPr>
          <w:rFonts w:ascii="ＭＳ Ｐ明朝" w:eastAsia="ＭＳ Ｐ明朝" w:hAnsi="ＭＳ Ｐ明朝"/>
          <w:b/>
        </w:rPr>
        <w:t>サンプリングの方法</w:t>
      </w:r>
    </w:p>
    <w:p w14:paraId="7E7EBE98" w14:textId="77777777" w:rsidR="00A54419" w:rsidRPr="00A54419" w:rsidRDefault="00A54419" w:rsidP="00A54419">
      <w:pPr>
        <w:rPr>
          <w:rFonts w:ascii="ＭＳ Ｐ明朝" w:eastAsia="ＭＳ Ｐ明朝" w:hAnsi="ＭＳ Ｐ明朝"/>
        </w:rPr>
      </w:pPr>
    </w:p>
    <w:p w14:paraId="569CEB81"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cs="ＭＳ明朝"/>
          <w:b/>
          <w:bCs/>
          <w:kern w:val="0"/>
          <w:sz w:val="22"/>
        </w:rPr>
        <w:t>4</w:t>
      </w:r>
      <w:r w:rsidRPr="00D81982">
        <w:rPr>
          <w:rFonts w:ascii="ＭＳ Ｐ明朝" w:eastAsia="ＭＳ Ｐ明朝" w:hAnsi="ＭＳ Ｐ明朝"/>
          <w:b/>
          <w:bCs/>
          <w:sz w:val="22"/>
        </w:rPr>
        <w:t>.1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内部監査において</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を実施する場合は，</w:t>
      </w:r>
      <w:r w:rsidRPr="0059394A">
        <w:rPr>
          <w:rFonts w:ascii="ＭＳ Ｐ明朝" w:eastAsia="ＭＳ Ｐ明朝" w:hAnsi="ＭＳ Ｐ明朝"/>
          <w:sz w:val="22"/>
        </w:rPr>
        <w:t>規準文書</w:t>
      </w:r>
      <w:r w:rsidRPr="0059394A">
        <w:rPr>
          <w:rFonts w:ascii="ＭＳ Ｐ明朝" w:eastAsia="ＭＳ Ｐ明朝" w:hAnsi="ＭＳ Ｐ明朝" w:hint="eastAsia"/>
          <w:sz w:val="22"/>
        </w:rPr>
        <w:t>3-1</w:t>
      </w:r>
      <w:r>
        <w:rPr>
          <w:rFonts w:ascii="ＭＳ Ｐ明朝" w:eastAsia="ＭＳ Ｐ明朝" w:hAnsi="ＭＳ Ｐ明朝" w:hint="eastAsia"/>
          <w:color w:val="FF0000"/>
          <w:sz w:val="22"/>
        </w:rPr>
        <w:t xml:space="preserve"> </w:t>
      </w:r>
      <w:r w:rsidRPr="00D81982">
        <w:rPr>
          <w:rFonts w:ascii="ＭＳ Ｐ明朝" w:eastAsia="ＭＳ Ｐ明朝" w:hAnsi="ＭＳ Ｐ明朝"/>
          <w:sz w:val="22"/>
        </w:rPr>
        <w:t>9.3</w:t>
      </w:r>
      <w:r w:rsidRPr="00012A7C">
        <w:rPr>
          <w:rFonts w:ascii="ＭＳ Ｐ明朝" w:eastAsia="ＭＳ Ｐ明朝" w:hAnsi="ＭＳ Ｐ明朝"/>
          <w:color w:val="000000" w:themeColor="text1"/>
          <w:sz w:val="22"/>
        </w:rPr>
        <w:t>に</w:t>
      </w:r>
      <w:r w:rsidRPr="0059394A">
        <w:rPr>
          <w:rFonts w:ascii="ＭＳ Ｐ明朝" w:eastAsia="ＭＳ Ｐ明朝" w:hAnsi="ＭＳ Ｐ明朝"/>
          <w:sz w:val="22"/>
        </w:rPr>
        <w:t>規定されたサ</w:t>
      </w:r>
      <w:r w:rsidRPr="00D81982">
        <w:rPr>
          <w:rFonts w:ascii="ＭＳ Ｐ明朝" w:eastAsia="ＭＳ Ｐ明朝" w:hAnsi="ＭＳ Ｐ明朝"/>
          <w:sz w:val="22"/>
        </w:rPr>
        <w:t>ンプリング</w:t>
      </w:r>
      <w:r w:rsidRPr="00D81982">
        <w:rPr>
          <w:rFonts w:ascii="ＭＳ Ｐ明朝" w:eastAsia="ＭＳ Ｐ明朝" w:hAnsi="ＭＳ Ｐ明朝" w:hint="eastAsia"/>
          <w:sz w:val="22"/>
        </w:rPr>
        <w:t>方法を定めなければならない</w:t>
      </w:r>
      <w:r w:rsidRPr="00D81982">
        <w:rPr>
          <w:rFonts w:ascii="ＭＳ Ｐ明朝" w:eastAsia="ＭＳ Ｐ明朝" w:hAnsi="ＭＳ Ｐ明朝"/>
          <w:sz w:val="22"/>
        </w:rPr>
        <w:t>。</w:t>
      </w:r>
    </w:p>
    <w:p w14:paraId="5CE55051" w14:textId="77777777" w:rsidR="00A54419" w:rsidRDefault="00A54419" w:rsidP="000D5C5C">
      <w:pPr>
        <w:pStyle w:val="TDNormaltext"/>
        <w:widowControl w:val="0"/>
        <w:spacing w:after="0"/>
        <w:rPr>
          <w:rFonts w:ascii="ＭＳ Ｐ明朝" w:eastAsia="ＭＳ Ｐ明朝" w:hAnsi="ＭＳ Ｐ明朝"/>
          <w:b/>
          <w:bCs/>
          <w:sz w:val="22"/>
          <w:lang w:eastAsia="ja-JP"/>
        </w:rPr>
      </w:pPr>
    </w:p>
    <w:p w14:paraId="704915D6" w14:textId="6447138F" w:rsidR="001902DA" w:rsidRDefault="001902DA" w:rsidP="000D5C5C">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b/>
          <w:bCs/>
          <w:sz w:val="22"/>
          <w:lang w:eastAsia="ja-JP"/>
        </w:rPr>
        <w:t>4.2</w:t>
      </w:r>
      <w:r w:rsidRPr="00D81982">
        <w:rPr>
          <w:rFonts w:ascii="ＭＳ Ｐ明朝" w:eastAsia="ＭＳ Ｐ明朝" w:hAnsi="ＭＳ Ｐ明朝"/>
          <w:sz w:val="22"/>
          <w:lang w:eastAsia="ja-JP"/>
        </w:rPr>
        <w:t xml:space="preserve">　</w:t>
      </w:r>
      <w:r w:rsidRPr="00D81982">
        <w:rPr>
          <w:rFonts w:ascii="ＭＳ Ｐ明朝" w:eastAsia="ＭＳ Ｐ明朝" w:hAnsi="ＭＳ Ｐ明朝" w:hint="eastAsia"/>
          <w:sz w:val="22"/>
          <w:lang w:eastAsia="ja-JP"/>
        </w:rPr>
        <w:t>グループ主体は</w:t>
      </w:r>
      <w:r w:rsidRPr="00D81982">
        <w:rPr>
          <w:rFonts w:ascii="ＭＳ Ｐ明朝" w:eastAsia="ＭＳ Ｐ明朝" w:hAnsi="ＭＳ Ｐ明朝"/>
          <w:sz w:val="22"/>
          <w:lang w:eastAsia="ja-JP"/>
        </w:rPr>
        <w:t>，サンプル</w:t>
      </w:r>
      <w:r w:rsidRPr="00D81982">
        <w:rPr>
          <w:rFonts w:ascii="ＭＳ Ｐ明朝" w:eastAsia="ＭＳ Ｐ明朝" w:hAnsi="ＭＳ Ｐ明朝" w:hint="eastAsia"/>
          <w:sz w:val="22"/>
          <w:lang w:eastAsia="ja-JP"/>
        </w:rPr>
        <w:t>数</w:t>
      </w:r>
      <w:r w:rsidRPr="00D81982">
        <w:rPr>
          <w:rFonts w:ascii="ＭＳ Ｐ明朝" w:eastAsia="ＭＳ Ｐ明朝" w:hAnsi="ＭＳ Ｐ明朝"/>
          <w:sz w:val="22"/>
          <w:lang w:eastAsia="ja-JP"/>
        </w:rPr>
        <w:t>の決定のために適切に文書化された手順を持たなければならない。</w:t>
      </w:r>
    </w:p>
    <w:p w14:paraId="15C63084" w14:textId="6F3FEA14" w:rsidR="00A54419" w:rsidRDefault="00A54419" w:rsidP="000D5C5C">
      <w:pPr>
        <w:pStyle w:val="TDNormaltext"/>
        <w:widowControl w:val="0"/>
        <w:spacing w:after="0"/>
        <w:rPr>
          <w:rFonts w:ascii="ＭＳ Ｐ明朝" w:eastAsia="ＭＳ Ｐ明朝" w:hAnsi="ＭＳ Ｐ明朝"/>
          <w:sz w:val="22"/>
          <w:lang w:eastAsia="ja-JP"/>
        </w:rPr>
      </w:pPr>
    </w:p>
    <w:p w14:paraId="0203EEF7" w14:textId="28ADB7F1" w:rsidR="00A54419" w:rsidRDefault="00A54419" w:rsidP="000D5C5C">
      <w:pPr>
        <w:pStyle w:val="TDNormaltext"/>
        <w:widowControl w:val="0"/>
        <w:spacing w:after="0"/>
        <w:rPr>
          <w:rFonts w:ascii="ＭＳ Ｐ明朝" w:eastAsia="ＭＳ Ｐ明朝" w:hAnsi="ＭＳ Ｐ明朝"/>
          <w:sz w:val="22"/>
          <w:lang w:eastAsia="ja-JP"/>
        </w:rPr>
      </w:pPr>
    </w:p>
    <w:p w14:paraId="2B7655B2" w14:textId="421B9A0B" w:rsidR="00A54419" w:rsidRDefault="00A54419" w:rsidP="000D5C5C">
      <w:pPr>
        <w:pStyle w:val="TDNormaltext"/>
        <w:widowControl w:val="0"/>
        <w:spacing w:after="0"/>
        <w:rPr>
          <w:rFonts w:ascii="ＭＳ Ｐ明朝" w:eastAsia="ＭＳ Ｐ明朝" w:hAnsi="ＭＳ Ｐ明朝"/>
          <w:sz w:val="22"/>
          <w:lang w:eastAsia="ja-JP"/>
        </w:rPr>
      </w:pPr>
    </w:p>
    <w:p w14:paraId="37F177C1" w14:textId="6EC264CC" w:rsidR="00A54419" w:rsidRDefault="00A54419" w:rsidP="000D5C5C">
      <w:pPr>
        <w:pStyle w:val="TDNormaltext"/>
        <w:widowControl w:val="0"/>
        <w:spacing w:after="0"/>
        <w:rPr>
          <w:rFonts w:ascii="ＭＳ Ｐ明朝" w:eastAsia="ＭＳ Ｐ明朝" w:hAnsi="ＭＳ Ｐ明朝"/>
          <w:sz w:val="22"/>
          <w:lang w:eastAsia="ja-JP"/>
        </w:rPr>
      </w:pPr>
    </w:p>
    <w:bookmarkEnd w:id="48"/>
    <w:p w14:paraId="32A1CE90" w14:textId="2A42BEAB" w:rsidR="00A54419" w:rsidRDefault="00A54419" w:rsidP="000D5C5C">
      <w:pPr>
        <w:pStyle w:val="TDNormaltext"/>
        <w:widowControl w:val="0"/>
        <w:spacing w:after="0"/>
        <w:rPr>
          <w:rFonts w:ascii="ＭＳ Ｐ明朝" w:eastAsia="ＭＳ Ｐ明朝" w:hAnsi="ＭＳ Ｐ明朝"/>
          <w:sz w:val="22"/>
          <w:lang w:eastAsia="ja-JP"/>
        </w:rPr>
      </w:pPr>
    </w:p>
    <w:p w14:paraId="5D997685" w14:textId="765771DA" w:rsidR="00A54419" w:rsidRDefault="00A54419" w:rsidP="000D5C5C">
      <w:pPr>
        <w:pStyle w:val="TDNormaltext"/>
        <w:widowControl w:val="0"/>
        <w:spacing w:after="0"/>
        <w:rPr>
          <w:rFonts w:ascii="ＭＳ Ｐ明朝" w:eastAsia="ＭＳ Ｐ明朝" w:hAnsi="ＭＳ Ｐ明朝"/>
          <w:sz w:val="22"/>
          <w:lang w:eastAsia="ja-JP"/>
        </w:rPr>
      </w:pPr>
    </w:p>
    <w:p w14:paraId="13B7C00B" w14:textId="4393E42A" w:rsidR="00A54419" w:rsidRDefault="00A54419" w:rsidP="000D5C5C">
      <w:pPr>
        <w:pStyle w:val="TDNormaltext"/>
        <w:widowControl w:val="0"/>
        <w:spacing w:after="0"/>
        <w:rPr>
          <w:rFonts w:ascii="ＭＳ Ｐ明朝" w:eastAsia="ＭＳ Ｐ明朝" w:hAnsi="ＭＳ Ｐ明朝"/>
          <w:sz w:val="22"/>
          <w:lang w:eastAsia="ja-JP"/>
        </w:rPr>
      </w:pPr>
    </w:p>
    <w:p w14:paraId="1BA503E4" w14:textId="1989BE4A" w:rsidR="00A54419" w:rsidRDefault="00A54419" w:rsidP="000D5C5C">
      <w:pPr>
        <w:pStyle w:val="TDNormaltext"/>
        <w:widowControl w:val="0"/>
        <w:spacing w:after="0"/>
        <w:rPr>
          <w:rFonts w:ascii="ＭＳ Ｐ明朝" w:eastAsia="ＭＳ Ｐ明朝" w:hAnsi="ＭＳ Ｐ明朝"/>
          <w:sz w:val="22"/>
          <w:lang w:eastAsia="ja-JP"/>
        </w:rPr>
      </w:pPr>
    </w:p>
    <w:p w14:paraId="5455E03E" w14:textId="4DA89875" w:rsidR="00A54419" w:rsidRDefault="00A54419" w:rsidP="000D5C5C">
      <w:pPr>
        <w:pStyle w:val="TDNormaltext"/>
        <w:widowControl w:val="0"/>
        <w:spacing w:after="0"/>
        <w:rPr>
          <w:rFonts w:ascii="ＭＳ Ｐ明朝" w:eastAsia="ＭＳ Ｐ明朝" w:hAnsi="ＭＳ Ｐ明朝"/>
          <w:sz w:val="22"/>
          <w:lang w:eastAsia="ja-JP"/>
        </w:rPr>
      </w:pPr>
    </w:p>
    <w:p w14:paraId="57EDA7FB" w14:textId="5D2F0439" w:rsidR="00A54419" w:rsidRDefault="00A54419" w:rsidP="000D5C5C">
      <w:pPr>
        <w:pStyle w:val="TDNormaltext"/>
        <w:widowControl w:val="0"/>
        <w:spacing w:after="0"/>
        <w:rPr>
          <w:rFonts w:ascii="ＭＳ Ｐ明朝" w:eastAsia="ＭＳ Ｐ明朝" w:hAnsi="ＭＳ Ｐ明朝"/>
          <w:sz w:val="22"/>
          <w:lang w:eastAsia="ja-JP"/>
        </w:rPr>
      </w:pPr>
    </w:p>
    <w:p w14:paraId="6FC1D5B2" w14:textId="0433EEB5" w:rsidR="00A54419" w:rsidRDefault="00A54419" w:rsidP="000D5C5C">
      <w:pPr>
        <w:pStyle w:val="TDNormaltext"/>
        <w:widowControl w:val="0"/>
        <w:spacing w:after="0"/>
        <w:rPr>
          <w:rFonts w:ascii="ＭＳ Ｐ明朝" w:eastAsia="ＭＳ Ｐ明朝" w:hAnsi="ＭＳ Ｐ明朝"/>
          <w:sz w:val="22"/>
          <w:lang w:eastAsia="ja-JP"/>
        </w:rPr>
      </w:pPr>
    </w:p>
    <w:p w14:paraId="575954D8" w14:textId="6AF7512E" w:rsidR="00A54419" w:rsidRDefault="00A54419" w:rsidP="000D5C5C">
      <w:pPr>
        <w:pStyle w:val="TDNormaltext"/>
        <w:widowControl w:val="0"/>
        <w:spacing w:after="0"/>
        <w:rPr>
          <w:rFonts w:ascii="ＭＳ Ｐ明朝" w:eastAsia="ＭＳ Ｐ明朝" w:hAnsi="ＭＳ Ｐ明朝"/>
          <w:sz w:val="22"/>
          <w:lang w:eastAsia="ja-JP"/>
        </w:rPr>
      </w:pPr>
    </w:p>
    <w:p w14:paraId="2CF23B10" w14:textId="7166EB1B" w:rsidR="00A54419" w:rsidRDefault="00A54419" w:rsidP="000D5C5C">
      <w:pPr>
        <w:pStyle w:val="TDNormaltext"/>
        <w:widowControl w:val="0"/>
        <w:spacing w:after="0"/>
        <w:rPr>
          <w:rFonts w:ascii="ＭＳ Ｐ明朝" w:eastAsia="ＭＳ Ｐ明朝" w:hAnsi="ＭＳ Ｐ明朝"/>
          <w:sz w:val="22"/>
          <w:lang w:eastAsia="ja-JP"/>
        </w:rPr>
      </w:pPr>
    </w:p>
    <w:p w14:paraId="14565D9A" w14:textId="4894965D" w:rsidR="00A54419" w:rsidRDefault="00A54419" w:rsidP="000D5C5C">
      <w:pPr>
        <w:pStyle w:val="TDNormaltext"/>
        <w:widowControl w:val="0"/>
        <w:spacing w:after="0"/>
        <w:rPr>
          <w:rFonts w:ascii="ＭＳ Ｐ明朝" w:eastAsia="ＭＳ Ｐ明朝" w:hAnsi="ＭＳ Ｐ明朝"/>
          <w:sz w:val="22"/>
          <w:lang w:eastAsia="ja-JP"/>
        </w:rPr>
      </w:pPr>
    </w:p>
    <w:p w14:paraId="07594A1A" w14:textId="3096F86B" w:rsidR="00A54419" w:rsidRDefault="00A54419" w:rsidP="000D5C5C">
      <w:pPr>
        <w:pStyle w:val="TDNormaltext"/>
        <w:widowControl w:val="0"/>
        <w:spacing w:after="0"/>
        <w:rPr>
          <w:rFonts w:ascii="ＭＳ Ｐ明朝" w:eastAsia="ＭＳ Ｐ明朝" w:hAnsi="ＭＳ Ｐ明朝"/>
          <w:sz w:val="22"/>
          <w:lang w:eastAsia="ja-JP"/>
        </w:rPr>
      </w:pPr>
    </w:p>
    <w:p w14:paraId="2AC4EB80" w14:textId="1E62B7FF" w:rsidR="00A54419" w:rsidRDefault="00A54419" w:rsidP="000D5C5C">
      <w:pPr>
        <w:pStyle w:val="TDNormaltext"/>
        <w:widowControl w:val="0"/>
        <w:spacing w:after="0"/>
        <w:rPr>
          <w:rFonts w:ascii="ＭＳ Ｐ明朝" w:eastAsia="ＭＳ Ｐ明朝" w:hAnsi="ＭＳ Ｐ明朝"/>
          <w:sz w:val="22"/>
          <w:lang w:eastAsia="ja-JP"/>
        </w:rPr>
      </w:pPr>
    </w:p>
    <w:p w14:paraId="4C396F61" w14:textId="4042B719" w:rsidR="00A54419" w:rsidRDefault="00A54419" w:rsidP="000D5C5C">
      <w:pPr>
        <w:pStyle w:val="TDNormaltext"/>
        <w:widowControl w:val="0"/>
        <w:spacing w:after="0"/>
        <w:rPr>
          <w:rFonts w:ascii="ＭＳ Ｐ明朝" w:eastAsia="ＭＳ Ｐ明朝" w:hAnsi="ＭＳ Ｐ明朝"/>
          <w:sz w:val="22"/>
          <w:lang w:eastAsia="ja-JP"/>
        </w:rPr>
      </w:pPr>
    </w:p>
    <w:p w14:paraId="5A7713FF" w14:textId="20E14F6A" w:rsidR="00A54419" w:rsidRDefault="00A54419" w:rsidP="000D5C5C">
      <w:pPr>
        <w:pStyle w:val="TDNormaltext"/>
        <w:widowControl w:val="0"/>
        <w:spacing w:after="0"/>
        <w:rPr>
          <w:rFonts w:ascii="ＭＳ Ｐ明朝" w:eastAsia="ＭＳ Ｐ明朝" w:hAnsi="ＭＳ Ｐ明朝"/>
          <w:sz w:val="22"/>
          <w:lang w:eastAsia="ja-JP"/>
        </w:rPr>
      </w:pPr>
    </w:p>
    <w:p w14:paraId="7EB05DBC" w14:textId="11ED3090" w:rsidR="00A54419" w:rsidRDefault="00A54419" w:rsidP="000D5C5C">
      <w:pPr>
        <w:pStyle w:val="TDNormaltext"/>
        <w:widowControl w:val="0"/>
        <w:spacing w:after="0"/>
        <w:rPr>
          <w:rFonts w:ascii="ＭＳ Ｐ明朝" w:eastAsia="ＭＳ Ｐ明朝" w:hAnsi="ＭＳ Ｐ明朝"/>
          <w:sz w:val="22"/>
          <w:lang w:eastAsia="ja-JP"/>
        </w:rPr>
      </w:pPr>
    </w:p>
    <w:p w14:paraId="536CBB89" w14:textId="7F484CAE" w:rsidR="00A54419" w:rsidRDefault="00A54419" w:rsidP="000D5C5C">
      <w:pPr>
        <w:pStyle w:val="TDNormaltext"/>
        <w:widowControl w:val="0"/>
        <w:spacing w:after="0"/>
        <w:rPr>
          <w:rFonts w:ascii="ＭＳ Ｐ明朝" w:eastAsia="ＭＳ Ｐ明朝" w:hAnsi="ＭＳ Ｐ明朝"/>
          <w:sz w:val="22"/>
          <w:lang w:eastAsia="ja-JP"/>
        </w:rPr>
      </w:pPr>
    </w:p>
    <w:p w14:paraId="13B2B111" w14:textId="14E8C706" w:rsidR="00A54419" w:rsidRDefault="00A54419" w:rsidP="000D5C5C">
      <w:pPr>
        <w:pStyle w:val="TDNormaltext"/>
        <w:widowControl w:val="0"/>
        <w:spacing w:after="0"/>
        <w:rPr>
          <w:rFonts w:ascii="ＭＳ Ｐ明朝" w:eastAsia="ＭＳ Ｐ明朝" w:hAnsi="ＭＳ Ｐ明朝"/>
          <w:sz w:val="22"/>
          <w:lang w:eastAsia="ja-JP"/>
        </w:rPr>
      </w:pPr>
    </w:p>
    <w:p w14:paraId="4127FC8F" w14:textId="3927E391" w:rsidR="00A54419" w:rsidRDefault="00A54419" w:rsidP="000D5C5C">
      <w:pPr>
        <w:pStyle w:val="TDNormaltext"/>
        <w:widowControl w:val="0"/>
        <w:spacing w:after="0"/>
        <w:rPr>
          <w:rFonts w:ascii="ＭＳ Ｐ明朝" w:eastAsia="ＭＳ Ｐ明朝" w:hAnsi="ＭＳ Ｐ明朝"/>
          <w:sz w:val="22"/>
          <w:lang w:eastAsia="ja-JP"/>
        </w:rPr>
      </w:pPr>
    </w:p>
    <w:p w14:paraId="4A51F290" w14:textId="464E41A8" w:rsidR="00A54419" w:rsidRDefault="00A54419" w:rsidP="000D5C5C">
      <w:pPr>
        <w:pStyle w:val="TDNormaltext"/>
        <w:widowControl w:val="0"/>
        <w:spacing w:after="0"/>
        <w:rPr>
          <w:rFonts w:ascii="ＭＳ Ｐ明朝" w:eastAsia="ＭＳ Ｐ明朝" w:hAnsi="ＭＳ Ｐ明朝"/>
          <w:sz w:val="22"/>
          <w:lang w:eastAsia="ja-JP"/>
        </w:rPr>
      </w:pPr>
    </w:p>
    <w:p w14:paraId="4339ABAA" w14:textId="77777777" w:rsidR="00A54419" w:rsidRPr="000E5866" w:rsidRDefault="00A54419" w:rsidP="000D5C5C">
      <w:pPr>
        <w:pStyle w:val="TDNormaltext"/>
        <w:widowControl w:val="0"/>
        <w:spacing w:after="0"/>
        <w:rPr>
          <w:lang w:eastAsia="ja-JP"/>
        </w:rPr>
      </w:pPr>
    </w:p>
    <w:p w14:paraId="4F902576" w14:textId="4A00D811" w:rsidR="000676BB" w:rsidRPr="00AF67CA" w:rsidRDefault="001902DA" w:rsidP="00082DC4">
      <w:pPr>
        <w:pStyle w:val="1"/>
        <w:rPr>
          <w:rFonts w:ascii="ＭＳ ゴシック" w:hAnsi="ＭＳ ゴシック"/>
          <w:sz w:val="28"/>
          <w:szCs w:val="28"/>
          <w:lang w:eastAsia="ja-JP"/>
        </w:rPr>
      </w:pPr>
      <w:bookmarkStart w:id="56" w:name="_Hlk37742807"/>
      <w:bookmarkStart w:id="57" w:name="_Toc107505956"/>
      <w:bookmarkStart w:id="58" w:name="_Hlk105698276"/>
      <w:r w:rsidRPr="00AF67CA">
        <w:rPr>
          <w:rFonts w:ascii="ＭＳ ゴシック" w:hAnsi="ＭＳ ゴシック"/>
          <w:sz w:val="28"/>
          <w:szCs w:val="28"/>
          <w:lang w:eastAsia="ja-JP"/>
        </w:rPr>
        <w:lastRenderedPageBreak/>
        <w:t>SGEC規準文書4</w:t>
      </w:r>
      <w:r w:rsidR="0055136F">
        <w:rPr>
          <w:rFonts w:ascii="ＭＳ ゴシック" w:hAnsi="ＭＳ ゴシック" w:hint="eastAsia"/>
          <w:sz w:val="28"/>
          <w:szCs w:val="28"/>
          <w:lang w:eastAsia="ja-JP"/>
        </w:rPr>
        <w:t xml:space="preserve"> </w:t>
      </w:r>
      <w:r w:rsidRPr="00AF67CA">
        <w:rPr>
          <w:rFonts w:ascii="ＭＳ ゴシック" w:hAnsi="ＭＳ ゴシック"/>
          <w:sz w:val="28"/>
          <w:szCs w:val="28"/>
          <w:lang w:eastAsia="ja-JP"/>
        </w:rPr>
        <w:t>SGEC森林及び森林外樹木産品のＣＯＣ-要求事項</w:t>
      </w:r>
      <w:bookmarkEnd w:id="56"/>
      <w:bookmarkEnd w:id="57"/>
    </w:p>
    <w:p w14:paraId="72CAED50" w14:textId="204860CB" w:rsidR="001902DA" w:rsidRDefault="001902DA">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p>
    <w:p w14:paraId="6DFF081A" w14:textId="77777777" w:rsidR="001902DA" w:rsidRPr="000D5C5C" w:rsidRDefault="001902DA" w:rsidP="001B142E">
      <w:pPr>
        <w:pStyle w:val="TDNormaltext"/>
        <w:widowControl w:val="0"/>
        <w:spacing w:after="0"/>
        <w:rPr>
          <w:rFonts w:ascii="ＭＳ 明朝" w:hAnsi="ＭＳ 明朝"/>
          <w:b/>
          <w:bCs/>
          <w:sz w:val="21"/>
          <w:szCs w:val="21"/>
          <w:lang w:eastAsia="ja-JP"/>
        </w:rPr>
      </w:pPr>
      <w:r w:rsidRPr="000D5C5C">
        <w:rPr>
          <w:rFonts w:ascii="ＭＳ 明朝" w:hAnsi="ＭＳ 明朝"/>
          <w:b/>
          <w:bCs/>
          <w:sz w:val="21"/>
          <w:szCs w:val="21"/>
          <w:lang w:eastAsia="ja-JP"/>
        </w:rPr>
        <w:t>SGEC規準文書4</w:t>
      </w:r>
    </w:p>
    <w:p w14:paraId="6BE6B8F7" w14:textId="13B605F8"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hint="eastAsia"/>
          <w:sz w:val="22"/>
          <w:lang w:eastAsia="ja-JP"/>
        </w:rPr>
        <w:t xml:space="preserve">理事会　</w:t>
      </w:r>
      <w:r w:rsidR="00545712" w:rsidRPr="00C21BFD">
        <w:rPr>
          <w:rFonts w:ascii="ＭＳ 明朝" w:hAnsi="ＭＳ 明朝"/>
          <w:sz w:val="22"/>
          <w:lang w:eastAsia="ja-JP"/>
        </w:rPr>
        <w:t>2021</w:t>
      </w:r>
    </w:p>
    <w:p w14:paraId="0D52CEC0" w14:textId="7A6F3FC9" w:rsidR="001902DA" w:rsidRPr="00C21BFD" w:rsidRDefault="00545712" w:rsidP="001902DA">
      <w:pPr>
        <w:pStyle w:val="TDNormaltext"/>
        <w:widowControl w:val="0"/>
        <w:spacing w:after="0"/>
        <w:rPr>
          <w:rFonts w:ascii="ＭＳ 明朝" w:hAnsi="ＭＳ 明朝"/>
          <w:sz w:val="22"/>
          <w:lang w:eastAsia="ja-JP"/>
        </w:rPr>
      </w:pPr>
      <w:r w:rsidRPr="00C21BFD">
        <w:rPr>
          <w:rFonts w:ascii="ＭＳ 明朝" w:hAnsi="ＭＳ 明朝"/>
          <w:sz w:val="22"/>
          <w:lang w:eastAsia="ja-JP"/>
        </w:rPr>
        <w:t>2021</w:t>
      </w:r>
      <w:r w:rsidR="001902DA" w:rsidRPr="00C21BFD">
        <w:rPr>
          <w:rFonts w:ascii="ＭＳ 明朝" w:hAnsi="ＭＳ 明朝"/>
          <w:sz w:val="22"/>
          <w:lang w:eastAsia="ja-JP"/>
        </w:rPr>
        <w:t>.</w:t>
      </w:r>
      <w:r w:rsidR="00C7367B" w:rsidRPr="00C21BFD">
        <w:rPr>
          <w:rFonts w:ascii="ＭＳ 明朝" w:hAnsi="ＭＳ 明朝"/>
          <w:sz w:val="22"/>
          <w:lang w:eastAsia="ja-JP"/>
        </w:rPr>
        <w:t>3.30</w:t>
      </w:r>
    </w:p>
    <w:p w14:paraId="3CD24855" w14:textId="7A35EBB4"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hint="eastAsia"/>
          <w:sz w:val="22"/>
          <w:lang w:eastAsia="ja-JP"/>
        </w:rPr>
        <w:t xml:space="preserve">　　　　　　　　　　　　　　</w:t>
      </w:r>
    </w:p>
    <w:p w14:paraId="6A2DC1A3" w14:textId="42FE73F1" w:rsidR="001902DA" w:rsidRPr="000D5C5C" w:rsidRDefault="001C62DB" w:rsidP="001902DA">
      <w:pPr>
        <w:pStyle w:val="TDNormaltext"/>
        <w:widowControl w:val="0"/>
        <w:spacing w:after="0"/>
        <w:jc w:val="center"/>
        <w:rPr>
          <w:rFonts w:ascii="ＭＳ 明朝" w:hAnsi="ＭＳ 明朝"/>
          <w:b/>
          <w:bCs/>
          <w:sz w:val="24"/>
          <w:szCs w:val="24"/>
          <w:lang w:eastAsia="ja-JP"/>
        </w:rPr>
      </w:pPr>
      <w:r w:rsidRPr="00C21BFD">
        <w:rPr>
          <w:rFonts w:ascii="ＭＳ Ｐ明朝" w:eastAsia="ＭＳ Ｐ明朝" w:hAnsi="ＭＳ Ｐ明朝" w:hint="eastAsia"/>
          <w:b/>
          <w:bCs/>
          <w:sz w:val="28"/>
          <w:szCs w:val="28"/>
          <w:lang w:eastAsia="ja-JP"/>
        </w:rPr>
        <w:t xml:space="preserve">　</w:t>
      </w:r>
      <w:r w:rsidR="001902DA" w:rsidRPr="000D5C5C">
        <w:rPr>
          <w:rFonts w:ascii="ＭＳ 明朝" w:hAnsi="ＭＳ 明朝"/>
          <w:b/>
          <w:bCs/>
          <w:sz w:val="24"/>
          <w:szCs w:val="24"/>
          <w:lang w:eastAsia="ja-JP"/>
        </w:rPr>
        <w:t>SGEC森林及び森林外樹木産品のCOC-要求事項</w:t>
      </w:r>
    </w:p>
    <w:p w14:paraId="786A8578" w14:textId="77777777"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hint="eastAsia"/>
          <w:sz w:val="22"/>
          <w:lang w:eastAsia="ja-JP"/>
        </w:rPr>
        <w:t xml:space="preserve">　　</w:t>
      </w:r>
    </w:p>
    <w:p w14:paraId="298F451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目次</w:t>
      </w:r>
    </w:p>
    <w:p w14:paraId="498019F1" w14:textId="121D1F17" w:rsidR="003E1056" w:rsidRPr="00E66EFE" w:rsidRDefault="003E1056" w:rsidP="001902DA">
      <w:pPr>
        <w:pStyle w:val="TDNormaltext"/>
        <w:widowControl w:val="0"/>
        <w:spacing w:after="0"/>
        <w:rPr>
          <w:rFonts w:ascii="ＭＳ 明朝" w:hAnsi="ＭＳ 明朝"/>
          <w:sz w:val="22"/>
          <w:lang w:eastAsia="ja-JP"/>
        </w:rPr>
      </w:pPr>
      <w:r w:rsidRPr="00E66EFE">
        <w:rPr>
          <w:rFonts w:ascii="ＭＳ 明朝" w:hAnsi="ＭＳ 明朝" w:hint="eastAsia"/>
          <w:sz w:val="22"/>
          <w:lang w:eastAsia="ja-JP"/>
        </w:rPr>
        <w:t xml:space="preserve">　　はじめに</w:t>
      </w:r>
    </w:p>
    <w:p w14:paraId="7859ED19" w14:textId="1B7FBDCC" w:rsidR="001902DA" w:rsidRPr="003E1056" w:rsidRDefault="001902DA" w:rsidP="00E66EFE">
      <w:pPr>
        <w:pStyle w:val="TDNormaltext"/>
        <w:widowControl w:val="0"/>
        <w:spacing w:after="0"/>
        <w:ind w:firstLineChars="200" w:firstLine="425"/>
        <w:rPr>
          <w:rFonts w:ascii="ＭＳ 明朝" w:hAnsi="ＭＳ 明朝"/>
          <w:sz w:val="22"/>
          <w:lang w:eastAsia="ja-JP"/>
        </w:rPr>
      </w:pPr>
      <w:r w:rsidRPr="003E1056">
        <w:rPr>
          <w:rFonts w:ascii="ＭＳ 明朝" w:hAnsi="ＭＳ 明朝" w:hint="eastAsia"/>
          <w:sz w:val="22"/>
          <w:lang w:eastAsia="ja-JP"/>
        </w:rPr>
        <w:t>序論</w:t>
      </w:r>
    </w:p>
    <w:p w14:paraId="2B072DF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1.　適用範囲</w:t>
      </w:r>
    </w:p>
    <w:p w14:paraId="4D7BC64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2.　引用規格</w:t>
      </w:r>
    </w:p>
    <w:p w14:paraId="207298A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3.　用語と定義</w:t>
      </w:r>
      <w:r w:rsidRPr="000D5C5C">
        <w:rPr>
          <w:rFonts w:ascii="ＭＳ 明朝" w:hAnsi="ＭＳ 明朝"/>
          <w:sz w:val="22"/>
          <w:lang w:eastAsia="ja-JP"/>
        </w:rPr>
        <w:tab/>
      </w:r>
    </w:p>
    <w:p w14:paraId="675789C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w:t>
      </w:r>
      <w:r w:rsidRPr="000D5C5C">
        <w:rPr>
          <w:rFonts w:ascii="ＭＳ 明朝" w:hAnsi="ＭＳ 明朝" w:hint="eastAsia"/>
          <w:sz w:val="22"/>
          <w:lang w:eastAsia="ja-JP"/>
        </w:rPr>
        <w:t xml:space="preserve">　マネジメントシステムに関する要求事項</w:t>
      </w:r>
    </w:p>
    <w:p w14:paraId="244E415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4.1　全般的な要求事項</w:t>
      </w:r>
    </w:p>
    <w:p w14:paraId="692E2FA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4.2</w:t>
      </w:r>
      <w:r w:rsidRPr="000D5C5C">
        <w:rPr>
          <w:rFonts w:ascii="ＭＳ 明朝" w:hAnsi="ＭＳ 明朝" w:hint="eastAsia"/>
          <w:sz w:val="22"/>
          <w:lang w:eastAsia="ja-JP"/>
        </w:rPr>
        <w:t xml:space="preserve">　文書化された手順</w:t>
      </w:r>
    </w:p>
    <w:p w14:paraId="2BE5F8B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4.3</w:t>
      </w:r>
      <w:r w:rsidRPr="000D5C5C">
        <w:rPr>
          <w:rFonts w:ascii="ＭＳ 明朝" w:hAnsi="ＭＳ 明朝" w:hint="eastAsia"/>
          <w:sz w:val="22"/>
          <w:lang w:eastAsia="ja-JP"/>
        </w:rPr>
        <w:t xml:space="preserve">　責任と権限</w:t>
      </w:r>
      <w:r w:rsidRPr="000D5C5C">
        <w:rPr>
          <w:rFonts w:ascii="ＭＳ 明朝" w:hAnsi="ＭＳ 明朝"/>
          <w:sz w:val="22"/>
          <w:lang w:eastAsia="ja-JP"/>
        </w:rPr>
        <w:tab/>
      </w:r>
    </w:p>
    <w:p w14:paraId="3083A4C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4.3.1</w:t>
      </w:r>
      <w:r w:rsidRPr="000D5C5C">
        <w:rPr>
          <w:rFonts w:ascii="ＭＳ 明朝" w:hAnsi="ＭＳ 明朝" w:hint="eastAsia"/>
          <w:sz w:val="22"/>
          <w:lang w:eastAsia="ja-JP"/>
        </w:rPr>
        <w:t xml:space="preserve">　全般的な責任</w:t>
      </w:r>
    </w:p>
    <w:p w14:paraId="455447E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4.3.2</w:t>
      </w:r>
      <w:r w:rsidRPr="000D5C5C">
        <w:rPr>
          <w:rFonts w:ascii="ＭＳ 明朝" w:hAnsi="ＭＳ 明朝" w:hint="eastAsia"/>
          <w:sz w:val="22"/>
          <w:lang w:eastAsia="ja-JP"/>
        </w:rPr>
        <w:t xml:space="preserve">　</w:t>
      </w:r>
      <w:r w:rsidRPr="000D5C5C">
        <w:rPr>
          <w:rFonts w:ascii="ＭＳ 明朝" w:hAnsi="ＭＳ 明朝"/>
          <w:sz w:val="22"/>
          <w:lang w:eastAsia="ja-JP"/>
        </w:rPr>
        <w:t>COC</w:t>
      </w:r>
      <w:r w:rsidRPr="000D5C5C">
        <w:rPr>
          <w:rFonts w:ascii="ＭＳ 明朝" w:hAnsi="ＭＳ 明朝" w:hint="eastAsia"/>
          <w:sz w:val="22"/>
          <w:lang w:eastAsia="ja-JP"/>
        </w:rPr>
        <w:t>に関する責任と権限</w:t>
      </w:r>
    </w:p>
    <w:p w14:paraId="4D56F67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4.4</w:t>
      </w:r>
      <w:r w:rsidRPr="000D5C5C">
        <w:rPr>
          <w:rFonts w:ascii="ＭＳ 明朝" w:hAnsi="ＭＳ 明朝" w:hint="eastAsia"/>
          <w:sz w:val="22"/>
          <w:lang w:eastAsia="ja-JP"/>
        </w:rPr>
        <w:t xml:space="preserve">　記録の保持</w:t>
      </w:r>
      <w:r w:rsidRPr="000D5C5C">
        <w:rPr>
          <w:rFonts w:ascii="ＭＳ 明朝" w:hAnsi="ＭＳ 明朝"/>
          <w:sz w:val="22"/>
          <w:lang w:eastAsia="ja-JP"/>
        </w:rPr>
        <w:tab/>
      </w:r>
    </w:p>
    <w:p w14:paraId="1C3AA1C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4.5</w:t>
      </w:r>
      <w:r w:rsidRPr="000D5C5C">
        <w:rPr>
          <w:rFonts w:ascii="ＭＳ 明朝" w:hAnsi="ＭＳ 明朝" w:hint="eastAsia"/>
          <w:sz w:val="22"/>
          <w:lang w:eastAsia="ja-JP"/>
        </w:rPr>
        <w:t xml:space="preserve">　資源の管理</w:t>
      </w:r>
      <w:r w:rsidRPr="000D5C5C">
        <w:rPr>
          <w:rFonts w:ascii="ＭＳ 明朝" w:hAnsi="ＭＳ 明朝"/>
          <w:sz w:val="22"/>
          <w:lang w:eastAsia="ja-JP"/>
        </w:rPr>
        <w:tab/>
      </w:r>
    </w:p>
    <w:p w14:paraId="105E1C8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4.5.1</w:t>
      </w:r>
      <w:r w:rsidRPr="000D5C5C">
        <w:rPr>
          <w:rFonts w:ascii="ＭＳ 明朝" w:hAnsi="ＭＳ 明朝" w:hint="eastAsia"/>
          <w:sz w:val="22"/>
          <w:lang w:eastAsia="ja-JP"/>
        </w:rPr>
        <w:t xml:space="preserve">　人的資源／要員</w:t>
      </w:r>
    </w:p>
    <w:p w14:paraId="05782AF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4.5.2</w:t>
      </w:r>
      <w:r w:rsidRPr="000D5C5C">
        <w:rPr>
          <w:rFonts w:ascii="ＭＳ 明朝" w:hAnsi="ＭＳ 明朝" w:hint="eastAsia"/>
          <w:sz w:val="22"/>
          <w:lang w:eastAsia="ja-JP"/>
        </w:rPr>
        <w:t xml:space="preserve">　技術的設備</w:t>
      </w:r>
    </w:p>
    <w:p w14:paraId="6E156F71" w14:textId="77777777" w:rsidR="001902DA" w:rsidRPr="000D5C5C" w:rsidRDefault="001902DA" w:rsidP="001902DA">
      <w:pPr>
        <w:pStyle w:val="TDNormaltext"/>
        <w:widowControl w:val="0"/>
        <w:spacing w:after="0"/>
        <w:rPr>
          <w:rFonts w:ascii="ＭＳ 明朝" w:hAnsi="ＭＳ 明朝"/>
          <w:color w:val="FF0000"/>
          <w:sz w:val="22"/>
          <w:lang w:eastAsia="ja-JP"/>
        </w:rPr>
      </w:pPr>
      <w:r w:rsidRPr="000D5C5C">
        <w:rPr>
          <w:rFonts w:ascii="ＭＳ 明朝" w:hAnsi="ＭＳ 明朝"/>
          <w:sz w:val="22"/>
          <w:lang w:eastAsia="ja-JP"/>
        </w:rPr>
        <w:t>4.6</w:t>
      </w:r>
      <w:r w:rsidRPr="000D5C5C">
        <w:rPr>
          <w:rFonts w:ascii="ＭＳ 明朝" w:hAnsi="ＭＳ 明朝" w:hint="eastAsia"/>
          <w:sz w:val="22"/>
          <w:lang w:eastAsia="ja-JP"/>
        </w:rPr>
        <w:t xml:space="preserve">　検査と</w:t>
      </w:r>
      <w:r w:rsidRPr="000D5C5C">
        <w:rPr>
          <w:rFonts w:ascii="ＭＳ 明朝" w:hAnsi="ＭＳ 明朝"/>
          <w:sz w:val="22"/>
          <w:lang w:eastAsia="ja-JP"/>
        </w:rPr>
        <w:t>管理</w:t>
      </w:r>
    </w:p>
    <w:p w14:paraId="47612BD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4.7</w:t>
      </w:r>
      <w:r w:rsidRPr="000D5C5C">
        <w:rPr>
          <w:rFonts w:ascii="ＭＳ 明朝" w:hAnsi="ＭＳ 明朝" w:hint="eastAsia"/>
          <w:sz w:val="22"/>
          <w:lang w:eastAsia="ja-JP"/>
        </w:rPr>
        <w:t xml:space="preserve">　苦情</w:t>
      </w:r>
    </w:p>
    <w:p w14:paraId="75DC0FF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4.8</w:t>
      </w:r>
      <w:r w:rsidRPr="000D5C5C">
        <w:rPr>
          <w:rFonts w:ascii="ＭＳ 明朝" w:hAnsi="ＭＳ 明朝" w:hint="eastAsia"/>
          <w:sz w:val="22"/>
          <w:lang w:eastAsia="ja-JP"/>
        </w:rPr>
        <w:t xml:space="preserve">　不適合と是正措置</w:t>
      </w:r>
    </w:p>
    <w:p w14:paraId="165CE19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4.9　外部委託</w:t>
      </w:r>
    </w:p>
    <w:p w14:paraId="0447A26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4.10 COCにおける社会、保健、安全に関する要求事項</w:t>
      </w:r>
    </w:p>
    <w:p w14:paraId="4B2DC12D" w14:textId="4966752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w:t>
      </w:r>
      <w:r w:rsidR="002A5AB4">
        <w:rPr>
          <w:rFonts w:ascii="ＭＳ 明朝" w:hAnsi="ＭＳ 明朝" w:hint="eastAsia"/>
          <w:sz w:val="22"/>
          <w:lang w:eastAsia="ja-JP"/>
        </w:rPr>
        <w:t xml:space="preserve">　 </w:t>
      </w:r>
      <w:r w:rsidRPr="000D5C5C">
        <w:rPr>
          <w:rFonts w:ascii="ＭＳ 明朝" w:hAnsi="ＭＳ 明朝" w:hint="eastAsia"/>
          <w:sz w:val="22"/>
          <w:lang w:eastAsia="ja-JP"/>
        </w:rPr>
        <w:t>投入原材料の確認と生産</w:t>
      </w:r>
      <w:r w:rsidRPr="000D5C5C">
        <w:rPr>
          <w:rFonts w:ascii="ＭＳ 明朝" w:hAnsi="ＭＳ 明朝"/>
          <w:sz w:val="22"/>
          <w:lang w:eastAsia="ja-JP"/>
        </w:rPr>
        <w:t>品の宣言</w:t>
      </w:r>
    </w:p>
    <w:p w14:paraId="3558B5F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5.1</w:t>
      </w:r>
      <w:r w:rsidRPr="000D5C5C">
        <w:rPr>
          <w:rFonts w:ascii="ＭＳ 明朝" w:hAnsi="ＭＳ 明朝" w:hint="eastAsia"/>
          <w:sz w:val="22"/>
          <w:lang w:eastAsia="ja-JP"/>
        </w:rPr>
        <w:t xml:space="preserve">　投入原材料の確認</w:t>
      </w:r>
    </w:p>
    <w:p w14:paraId="274882D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5.2</w:t>
      </w:r>
      <w:r w:rsidRPr="000D5C5C">
        <w:rPr>
          <w:rFonts w:ascii="ＭＳ 明朝" w:hAnsi="ＭＳ 明朝" w:hint="eastAsia"/>
          <w:sz w:val="22"/>
          <w:lang w:eastAsia="ja-JP"/>
        </w:rPr>
        <w:t xml:space="preserve">　生産</w:t>
      </w:r>
      <w:r w:rsidRPr="000D5C5C">
        <w:rPr>
          <w:rFonts w:ascii="ＭＳ 明朝" w:hAnsi="ＭＳ 明朝"/>
          <w:sz w:val="22"/>
          <w:lang w:eastAsia="ja-JP"/>
        </w:rPr>
        <w:t>品の宣言</w:t>
      </w:r>
    </w:p>
    <w:p w14:paraId="23CF627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5.3</w:t>
      </w:r>
      <w:r w:rsidRPr="000D5C5C">
        <w:rPr>
          <w:rFonts w:ascii="ＭＳ 明朝" w:hAnsi="ＭＳ 明朝" w:hint="eastAsia"/>
          <w:sz w:val="22"/>
          <w:lang w:eastAsia="ja-JP"/>
        </w:rPr>
        <w:t xml:space="preserve">　商標の使用</w:t>
      </w:r>
      <w:r w:rsidRPr="000D5C5C">
        <w:rPr>
          <w:rFonts w:ascii="ＭＳ 明朝" w:hAnsi="ＭＳ 明朝"/>
          <w:sz w:val="22"/>
          <w:lang w:eastAsia="ja-JP"/>
        </w:rPr>
        <w:tab/>
      </w:r>
    </w:p>
    <w:p w14:paraId="6601679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5.4</w:t>
      </w:r>
      <w:r w:rsidRPr="000D5C5C">
        <w:rPr>
          <w:rFonts w:ascii="ＭＳ 明朝" w:hAnsi="ＭＳ 明朝" w:hint="eastAsia"/>
          <w:sz w:val="22"/>
          <w:lang w:eastAsia="ja-JP"/>
        </w:rPr>
        <w:t xml:space="preserve">　リサイクル原材料の含有量</w:t>
      </w:r>
    </w:p>
    <w:p w14:paraId="5EEEF49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w:t>
      </w:r>
      <w:r w:rsidRPr="000D5C5C">
        <w:rPr>
          <w:rFonts w:ascii="ＭＳ 明朝" w:hAnsi="ＭＳ 明朝" w:hint="eastAsia"/>
          <w:sz w:val="22"/>
          <w:lang w:eastAsia="ja-JP"/>
        </w:rPr>
        <w:t xml:space="preserve">　</w:t>
      </w:r>
      <w:r w:rsidRPr="000D5C5C">
        <w:rPr>
          <w:rFonts w:ascii="ＭＳ 明朝" w:hAnsi="ＭＳ 明朝"/>
          <w:sz w:val="22"/>
          <w:lang w:eastAsia="ja-JP"/>
        </w:rPr>
        <w:t>COCの方式</w:t>
      </w:r>
    </w:p>
    <w:p w14:paraId="10298F8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lastRenderedPageBreak/>
        <w:t>6.1</w:t>
      </w:r>
      <w:r w:rsidRPr="000D5C5C">
        <w:rPr>
          <w:rFonts w:ascii="ＭＳ 明朝" w:hAnsi="ＭＳ 明朝" w:hint="eastAsia"/>
          <w:sz w:val="22"/>
          <w:lang w:eastAsia="ja-JP"/>
        </w:rPr>
        <w:t xml:space="preserve">　総論</w:t>
      </w:r>
    </w:p>
    <w:p w14:paraId="25733B7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6.2</w:t>
      </w:r>
      <w:r w:rsidRPr="000D5C5C">
        <w:rPr>
          <w:rFonts w:ascii="ＭＳ 明朝" w:hAnsi="ＭＳ 明朝" w:hint="eastAsia"/>
          <w:sz w:val="22"/>
          <w:lang w:eastAsia="ja-JP"/>
        </w:rPr>
        <w:t xml:space="preserve">　物理的分離方式</w:t>
      </w:r>
    </w:p>
    <w:p w14:paraId="50BD9B9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6.3</w:t>
      </w:r>
      <w:r w:rsidRPr="000D5C5C">
        <w:rPr>
          <w:rFonts w:ascii="ＭＳ 明朝" w:hAnsi="ＭＳ 明朝" w:hint="eastAsia"/>
          <w:sz w:val="22"/>
          <w:lang w:eastAsia="ja-JP"/>
        </w:rPr>
        <w:t xml:space="preserve">　パーセンテージ方式</w:t>
      </w:r>
    </w:p>
    <w:p w14:paraId="1506319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6.4</w:t>
      </w:r>
      <w:r w:rsidRPr="000D5C5C">
        <w:rPr>
          <w:rFonts w:ascii="ＭＳ 明朝" w:hAnsi="ＭＳ 明朝" w:hint="eastAsia"/>
          <w:sz w:val="22"/>
          <w:lang w:eastAsia="ja-JP"/>
        </w:rPr>
        <w:t xml:space="preserve">　クレジット方式</w:t>
      </w:r>
    </w:p>
    <w:p w14:paraId="29A949DE" w14:textId="050FE063"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7.</w:t>
      </w:r>
      <w:r w:rsidRPr="000D5C5C">
        <w:rPr>
          <w:rFonts w:ascii="ＭＳ 明朝" w:hAnsi="ＭＳ 明朝" w:hint="eastAsia"/>
          <w:sz w:val="22"/>
          <w:lang w:eastAsia="ja-JP"/>
        </w:rPr>
        <w:t xml:space="preserve">　デュー</w:t>
      </w:r>
      <w:r w:rsidR="00582875">
        <w:rPr>
          <w:rFonts w:ascii="ＭＳ 明朝" w:hAnsi="ＭＳ 明朝" w:hint="eastAsia"/>
          <w:sz w:val="22"/>
          <w:lang w:eastAsia="ja-JP"/>
        </w:rPr>
        <w:t>・</w:t>
      </w:r>
      <w:r w:rsidRPr="000D5C5C">
        <w:rPr>
          <w:rFonts w:ascii="ＭＳ 明朝" w:hAnsi="ＭＳ 明朝" w:hint="eastAsia"/>
          <w:sz w:val="22"/>
          <w:lang w:eastAsia="ja-JP"/>
        </w:rPr>
        <w:t>ディリジェンス・システム（</w:t>
      </w:r>
      <w:r w:rsidRPr="000D5C5C">
        <w:rPr>
          <w:rFonts w:ascii="ＭＳ 明朝" w:hAnsi="ＭＳ 明朝"/>
          <w:sz w:val="22"/>
          <w:lang w:eastAsia="ja-JP"/>
        </w:rPr>
        <w:t>DDS）に関する要求事項</w:t>
      </w:r>
    </w:p>
    <w:p w14:paraId="5E83A595" w14:textId="77777777"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sz w:val="22"/>
          <w:lang w:eastAsia="ja-JP"/>
        </w:rPr>
        <w:tab/>
      </w:r>
      <w:r w:rsidRPr="00C21BFD">
        <w:rPr>
          <w:rFonts w:ascii="ＭＳ 明朝" w:hAnsi="ＭＳ 明朝"/>
          <w:sz w:val="22"/>
          <w:lang w:eastAsia="ja-JP"/>
        </w:rPr>
        <w:tab/>
      </w:r>
      <w:r w:rsidRPr="00C21BFD">
        <w:rPr>
          <w:rFonts w:ascii="ＭＳ 明朝" w:hAnsi="ＭＳ 明朝"/>
          <w:sz w:val="22"/>
          <w:lang w:eastAsia="ja-JP"/>
        </w:rPr>
        <w:tab/>
      </w:r>
    </w:p>
    <w:p w14:paraId="7B744075" w14:textId="0470EC6D"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付属書</w:t>
      </w:r>
      <w:r w:rsidRPr="000D5C5C">
        <w:rPr>
          <w:rFonts w:ascii="ＭＳ 明朝" w:hAnsi="ＭＳ 明朝"/>
          <w:sz w:val="22"/>
          <w:lang w:eastAsia="ja-JP"/>
        </w:rPr>
        <w:t xml:space="preserve">1 </w:t>
      </w:r>
      <w:r w:rsidRPr="000D5C5C">
        <w:rPr>
          <w:rFonts w:ascii="ＭＳ 明朝" w:hAnsi="ＭＳ 明朝" w:hint="eastAsia"/>
          <w:sz w:val="22"/>
          <w:lang w:eastAsia="ja-JP"/>
        </w:rPr>
        <w:t xml:space="preserve">　問題がある出処からの原材料を回避するための</w:t>
      </w:r>
      <w:r w:rsidR="00F90DFA">
        <w:rPr>
          <w:rFonts w:ascii="ＭＳ 明朝" w:hAnsi="ＭＳ 明朝" w:hint="eastAsia"/>
          <w:sz w:val="22"/>
          <w:lang w:eastAsia="ja-JP"/>
        </w:rPr>
        <w:t>S</w:t>
      </w:r>
      <w:r w:rsidR="00F90DFA">
        <w:rPr>
          <w:rFonts w:ascii="ＭＳ 明朝" w:hAnsi="ＭＳ 明朝"/>
          <w:sz w:val="22"/>
          <w:lang w:eastAsia="ja-JP"/>
        </w:rPr>
        <w:t>GEC</w:t>
      </w:r>
      <w:r w:rsidR="00F90DFA">
        <w:rPr>
          <w:rFonts w:ascii="ＭＳ 明朝" w:hAnsi="ＭＳ 明朝" w:hint="eastAsia"/>
          <w:sz w:val="22"/>
          <w:lang w:eastAsia="ja-JP"/>
        </w:rPr>
        <w:t>デュー・ディリゲンス・シシテム</w:t>
      </w:r>
      <w:r w:rsidR="00D4280C">
        <w:rPr>
          <w:rFonts w:ascii="ＭＳ 明朝" w:hAnsi="ＭＳ 明朝" w:hint="eastAsia"/>
          <w:sz w:val="22"/>
          <w:lang w:eastAsia="ja-JP"/>
        </w:rPr>
        <w:t>（SGEC</w:t>
      </w:r>
      <w:r w:rsidRPr="000D5C5C">
        <w:rPr>
          <w:rFonts w:ascii="ＭＳ 明朝" w:hAnsi="ＭＳ 明朝"/>
          <w:sz w:val="22"/>
          <w:lang w:eastAsia="ja-JP"/>
        </w:rPr>
        <w:t>-DDS</w:t>
      </w:r>
      <w:r w:rsidR="00D4280C">
        <w:rPr>
          <w:rFonts w:ascii="ＭＳ 明朝" w:hAnsi="ＭＳ 明朝" w:hint="eastAsia"/>
          <w:sz w:val="22"/>
          <w:lang w:eastAsia="ja-JP"/>
        </w:rPr>
        <w:t>）</w:t>
      </w:r>
      <w:r w:rsidRPr="000D5C5C">
        <w:rPr>
          <w:rFonts w:ascii="ＭＳ 明朝" w:hAnsi="ＭＳ 明朝"/>
          <w:sz w:val="22"/>
          <w:lang w:eastAsia="ja-JP"/>
        </w:rPr>
        <w:tab/>
      </w:r>
    </w:p>
    <w:p w14:paraId="35D9C7F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付属書</w:t>
      </w:r>
      <w:r w:rsidRPr="000D5C5C">
        <w:rPr>
          <w:rFonts w:ascii="ＭＳ 明朝" w:hAnsi="ＭＳ 明朝"/>
          <w:sz w:val="22"/>
          <w:lang w:eastAsia="ja-JP"/>
        </w:rPr>
        <w:t>2　マルチサイト組織によるCOC規格の実行</w:t>
      </w:r>
      <w:r w:rsidRPr="000D5C5C">
        <w:rPr>
          <w:rFonts w:ascii="ＭＳ 明朝" w:hAnsi="ＭＳ 明朝"/>
          <w:sz w:val="22"/>
          <w:lang w:eastAsia="ja-JP"/>
        </w:rPr>
        <w:tab/>
      </w:r>
    </w:p>
    <w:p w14:paraId="7ED8DACA" w14:textId="77777777"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sz w:val="22"/>
          <w:lang w:eastAsia="ja-JP"/>
        </w:rPr>
        <w:tab/>
      </w:r>
      <w:r w:rsidRPr="00C21BFD">
        <w:rPr>
          <w:rFonts w:ascii="ＭＳ 明朝" w:hAnsi="ＭＳ 明朝"/>
          <w:sz w:val="22"/>
          <w:lang w:eastAsia="ja-JP"/>
        </w:rPr>
        <w:tab/>
      </w:r>
    </w:p>
    <w:p w14:paraId="604E80F3" w14:textId="4E0F4557" w:rsidR="001902DA" w:rsidRPr="00C21BFD" w:rsidRDefault="001902DA" w:rsidP="001902DA">
      <w:pPr>
        <w:pStyle w:val="TDNormaltext"/>
        <w:widowControl w:val="0"/>
        <w:spacing w:after="0"/>
        <w:rPr>
          <w:rFonts w:ascii="ＭＳ 明朝" w:hAnsi="ＭＳ 明朝"/>
          <w:sz w:val="22"/>
          <w:lang w:eastAsia="ja-JP"/>
        </w:rPr>
      </w:pPr>
      <w:r w:rsidRPr="00D9738B">
        <w:rPr>
          <w:rFonts w:ascii="ＭＳ 明朝" w:hAnsi="ＭＳ 明朝"/>
          <w:sz w:val="22"/>
          <w:lang w:eastAsia="ja-JP"/>
        </w:rPr>
        <w:t>SGECガイド文書4-1</w:t>
      </w:r>
      <w:r w:rsidR="006674D4">
        <w:rPr>
          <w:rFonts w:ascii="ＭＳ 明朝" w:hAnsi="ＭＳ 明朝"/>
          <w:sz w:val="22"/>
          <w:lang w:eastAsia="ja-JP"/>
        </w:rPr>
        <w:t>:2021</w:t>
      </w:r>
      <w:r w:rsidRPr="00D9738B">
        <w:rPr>
          <w:rFonts w:ascii="ＭＳ 明朝" w:hAnsi="ＭＳ 明朝"/>
          <w:sz w:val="22"/>
          <w:lang w:eastAsia="ja-JP"/>
        </w:rPr>
        <w:t xml:space="preserve">　</w:t>
      </w:r>
      <w:r w:rsidRPr="00ED1978">
        <w:rPr>
          <w:rFonts w:ascii="ＭＳ 明朝" w:hAnsi="ＭＳ 明朝"/>
          <w:sz w:val="22"/>
          <w:lang w:eastAsia="ja-JP"/>
        </w:rPr>
        <w:t>SGEC</w:t>
      </w:r>
      <w:r w:rsidRPr="00C21BFD">
        <w:rPr>
          <w:rFonts w:ascii="ＭＳ 明朝" w:hAnsi="ＭＳ 明朝"/>
          <w:sz w:val="22"/>
          <w:lang w:eastAsia="ja-JP"/>
        </w:rPr>
        <w:t>特定プロジェクトのCOCの実行について（ガイド）</w:t>
      </w:r>
    </w:p>
    <w:p w14:paraId="3EB5D700" w14:textId="77777777" w:rsidR="001902DA" w:rsidRPr="00C21BFD" w:rsidRDefault="001902DA" w:rsidP="001902DA">
      <w:pPr>
        <w:pStyle w:val="TDNormaltext"/>
        <w:widowControl w:val="0"/>
        <w:spacing w:after="0"/>
        <w:rPr>
          <w:rFonts w:ascii="ＭＳ 明朝" w:hAnsi="ＭＳ 明朝"/>
          <w:sz w:val="22"/>
          <w:lang w:val="en-US" w:eastAsia="ja-JP"/>
        </w:rPr>
      </w:pPr>
    </w:p>
    <w:p w14:paraId="6105E3FA" w14:textId="77777777" w:rsidR="001902DA" w:rsidRPr="00C21BFD" w:rsidRDefault="001902DA" w:rsidP="001902DA">
      <w:pPr>
        <w:pStyle w:val="TDNormaltext"/>
        <w:widowControl w:val="0"/>
        <w:spacing w:after="0"/>
        <w:rPr>
          <w:rFonts w:ascii="ＭＳ 明朝" w:hAnsi="ＭＳ 明朝"/>
          <w:sz w:val="22"/>
          <w:lang w:val="en-US" w:eastAsia="ja-JP"/>
        </w:rPr>
      </w:pPr>
    </w:p>
    <w:p w14:paraId="3A07EAE0" w14:textId="77777777" w:rsidR="001902DA" w:rsidRPr="00C21BFD" w:rsidRDefault="001902DA" w:rsidP="001902DA">
      <w:pPr>
        <w:pStyle w:val="TDNormaltext"/>
        <w:widowControl w:val="0"/>
        <w:spacing w:after="0"/>
        <w:rPr>
          <w:rFonts w:ascii="ＭＳ 明朝" w:hAnsi="ＭＳ 明朝"/>
          <w:sz w:val="22"/>
          <w:lang w:val="en-US" w:eastAsia="ja-JP"/>
        </w:rPr>
      </w:pPr>
    </w:p>
    <w:p w14:paraId="5CCA7348" w14:textId="77777777" w:rsidR="001902DA" w:rsidRPr="00C21BFD" w:rsidRDefault="001902DA" w:rsidP="001902DA">
      <w:pPr>
        <w:pStyle w:val="TDNormaltext"/>
        <w:widowControl w:val="0"/>
        <w:spacing w:after="0"/>
        <w:rPr>
          <w:rFonts w:ascii="ＭＳ 明朝" w:hAnsi="ＭＳ 明朝"/>
          <w:sz w:val="22"/>
          <w:lang w:val="en-US" w:eastAsia="ja-JP"/>
        </w:rPr>
      </w:pPr>
    </w:p>
    <w:p w14:paraId="5DB57E2D" w14:textId="77777777" w:rsidR="001902DA" w:rsidRPr="00D81982" w:rsidRDefault="001902DA" w:rsidP="001902DA">
      <w:pPr>
        <w:pStyle w:val="TDNormaltext"/>
        <w:widowControl w:val="0"/>
        <w:spacing w:after="0"/>
        <w:rPr>
          <w:rFonts w:ascii="ＭＳ 明朝" w:hAnsi="ＭＳ 明朝"/>
          <w:sz w:val="22"/>
          <w:lang w:val="en-US" w:eastAsia="ja-JP"/>
        </w:rPr>
      </w:pPr>
    </w:p>
    <w:p w14:paraId="16B66934" w14:textId="77777777" w:rsidR="001902DA" w:rsidRPr="00D81982" w:rsidRDefault="001902DA" w:rsidP="001902DA">
      <w:pPr>
        <w:pStyle w:val="TDNormaltext"/>
        <w:widowControl w:val="0"/>
        <w:spacing w:after="0"/>
        <w:rPr>
          <w:rFonts w:ascii="ＭＳ 明朝" w:hAnsi="ＭＳ 明朝"/>
          <w:sz w:val="22"/>
          <w:lang w:val="en-US" w:eastAsia="ja-JP"/>
        </w:rPr>
      </w:pPr>
    </w:p>
    <w:p w14:paraId="6EEEB619" w14:textId="77777777" w:rsidR="001902DA" w:rsidRPr="00D81982" w:rsidRDefault="001902DA" w:rsidP="001902DA">
      <w:pPr>
        <w:pStyle w:val="TDNormaltext"/>
        <w:widowControl w:val="0"/>
        <w:spacing w:after="0"/>
        <w:rPr>
          <w:rFonts w:ascii="ＭＳ 明朝" w:hAnsi="ＭＳ 明朝"/>
          <w:sz w:val="22"/>
          <w:lang w:val="en-US" w:eastAsia="ja-JP"/>
        </w:rPr>
      </w:pPr>
    </w:p>
    <w:p w14:paraId="56CCBE7D" w14:textId="77777777" w:rsidR="001902DA" w:rsidRPr="00D81982" w:rsidRDefault="001902DA" w:rsidP="001902DA">
      <w:pPr>
        <w:pStyle w:val="TDNormaltext"/>
        <w:widowControl w:val="0"/>
        <w:spacing w:after="0"/>
        <w:rPr>
          <w:rFonts w:ascii="ＭＳ 明朝" w:hAnsi="ＭＳ 明朝"/>
          <w:sz w:val="22"/>
          <w:lang w:val="en-US" w:eastAsia="ja-JP"/>
        </w:rPr>
      </w:pPr>
    </w:p>
    <w:p w14:paraId="07B4A059" w14:textId="77777777" w:rsidR="001902DA" w:rsidRPr="00D81982" w:rsidRDefault="001902DA" w:rsidP="001902DA">
      <w:pPr>
        <w:pStyle w:val="TDNormaltext"/>
        <w:widowControl w:val="0"/>
        <w:spacing w:after="0"/>
        <w:rPr>
          <w:rFonts w:ascii="ＭＳ 明朝" w:hAnsi="ＭＳ 明朝"/>
          <w:sz w:val="22"/>
          <w:lang w:val="en-US" w:eastAsia="ja-JP"/>
        </w:rPr>
      </w:pPr>
    </w:p>
    <w:p w14:paraId="37782F21" w14:textId="77777777" w:rsidR="001902DA" w:rsidRPr="00D81982" w:rsidRDefault="001902DA" w:rsidP="001902DA">
      <w:pPr>
        <w:pStyle w:val="TDNormaltext"/>
        <w:widowControl w:val="0"/>
        <w:spacing w:after="0"/>
        <w:rPr>
          <w:rFonts w:ascii="ＭＳ 明朝" w:hAnsi="ＭＳ 明朝"/>
          <w:sz w:val="22"/>
          <w:lang w:val="en-US" w:eastAsia="ja-JP"/>
        </w:rPr>
      </w:pPr>
    </w:p>
    <w:p w14:paraId="18B4D2B1" w14:textId="77777777" w:rsidR="001902DA" w:rsidRPr="00D81982" w:rsidRDefault="001902DA" w:rsidP="001902DA">
      <w:pPr>
        <w:pStyle w:val="TDNormaltext"/>
        <w:widowControl w:val="0"/>
        <w:spacing w:after="0"/>
        <w:rPr>
          <w:rFonts w:ascii="ＭＳ 明朝" w:hAnsi="ＭＳ 明朝"/>
          <w:sz w:val="22"/>
          <w:lang w:val="en-US" w:eastAsia="ja-JP"/>
        </w:rPr>
      </w:pPr>
    </w:p>
    <w:p w14:paraId="6C0391A3" w14:textId="77777777" w:rsidR="001902DA" w:rsidRPr="00D81982" w:rsidRDefault="001902DA" w:rsidP="001902DA">
      <w:pPr>
        <w:pStyle w:val="TDNormaltext"/>
        <w:widowControl w:val="0"/>
        <w:spacing w:after="0"/>
        <w:rPr>
          <w:rFonts w:ascii="ＭＳ 明朝" w:hAnsi="ＭＳ 明朝"/>
          <w:sz w:val="22"/>
          <w:lang w:val="en-US" w:eastAsia="ja-JP"/>
        </w:rPr>
      </w:pPr>
    </w:p>
    <w:p w14:paraId="5FF7030A" w14:textId="77777777" w:rsidR="001902DA" w:rsidRPr="00D81982" w:rsidRDefault="001902DA" w:rsidP="001902DA">
      <w:pPr>
        <w:pStyle w:val="TDNormaltext"/>
        <w:widowControl w:val="0"/>
        <w:spacing w:after="0"/>
        <w:rPr>
          <w:rFonts w:ascii="ＭＳ 明朝" w:hAnsi="ＭＳ 明朝"/>
          <w:sz w:val="22"/>
          <w:lang w:val="en-US" w:eastAsia="ja-JP"/>
        </w:rPr>
      </w:pPr>
    </w:p>
    <w:p w14:paraId="223C74F8" w14:textId="77777777" w:rsidR="001902DA" w:rsidRPr="00D81982" w:rsidRDefault="001902DA" w:rsidP="001902DA">
      <w:pPr>
        <w:pStyle w:val="TDNormaltext"/>
        <w:widowControl w:val="0"/>
        <w:spacing w:after="0"/>
        <w:rPr>
          <w:rFonts w:ascii="ＭＳ 明朝" w:hAnsi="ＭＳ 明朝"/>
          <w:sz w:val="22"/>
          <w:lang w:val="en-US" w:eastAsia="ja-JP"/>
        </w:rPr>
      </w:pPr>
    </w:p>
    <w:p w14:paraId="04601BE0" w14:textId="77777777" w:rsidR="001902DA" w:rsidRPr="00D81982" w:rsidRDefault="001902DA" w:rsidP="001902DA">
      <w:pPr>
        <w:pStyle w:val="TDNormaltext"/>
        <w:widowControl w:val="0"/>
        <w:spacing w:after="0"/>
        <w:rPr>
          <w:rFonts w:ascii="ＭＳ 明朝" w:hAnsi="ＭＳ 明朝"/>
          <w:sz w:val="22"/>
          <w:lang w:val="en-US" w:eastAsia="ja-JP"/>
        </w:rPr>
      </w:pPr>
    </w:p>
    <w:p w14:paraId="761A0251" w14:textId="77777777" w:rsidR="001902DA" w:rsidRPr="00D81982" w:rsidRDefault="001902DA" w:rsidP="001902DA">
      <w:pPr>
        <w:pStyle w:val="TDNormaltext"/>
        <w:widowControl w:val="0"/>
        <w:spacing w:after="0"/>
        <w:rPr>
          <w:rFonts w:ascii="ＭＳ 明朝" w:hAnsi="ＭＳ 明朝"/>
          <w:sz w:val="22"/>
          <w:lang w:val="en-US" w:eastAsia="ja-JP"/>
        </w:rPr>
      </w:pPr>
    </w:p>
    <w:p w14:paraId="5ED7C221" w14:textId="77777777" w:rsidR="001902DA" w:rsidRPr="00D81982" w:rsidRDefault="001902DA" w:rsidP="001902DA">
      <w:pPr>
        <w:pStyle w:val="TDNormaltext"/>
        <w:widowControl w:val="0"/>
        <w:spacing w:after="0"/>
        <w:rPr>
          <w:rFonts w:ascii="ＭＳ 明朝" w:hAnsi="ＭＳ 明朝"/>
          <w:sz w:val="22"/>
          <w:lang w:val="en-US" w:eastAsia="ja-JP"/>
        </w:rPr>
      </w:pPr>
    </w:p>
    <w:p w14:paraId="163F4AA0" w14:textId="77777777" w:rsidR="001902DA" w:rsidRPr="00D81982" w:rsidRDefault="001902DA" w:rsidP="001902DA">
      <w:pPr>
        <w:pStyle w:val="TDNormaltext"/>
        <w:widowControl w:val="0"/>
        <w:spacing w:after="0"/>
        <w:rPr>
          <w:rFonts w:ascii="ＭＳ 明朝" w:hAnsi="ＭＳ 明朝"/>
          <w:sz w:val="22"/>
          <w:lang w:val="en-US" w:eastAsia="ja-JP"/>
        </w:rPr>
      </w:pPr>
    </w:p>
    <w:p w14:paraId="151E9F6A" w14:textId="77777777" w:rsidR="001902DA" w:rsidRPr="00D81982" w:rsidRDefault="001902DA" w:rsidP="001902DA">
      <w:pPr>
        <w:pStyle w:val="TDNormaltext"/>
        <w:widowControl w:val="0"/>
        <w:spacing w:after="0"/>
        <w:rPr>
          <w:rFonts w:ascii="ＭＳ 明朝" w:hAnsi="ＭＳ 明朝"/>
          <w:sz w:val="22"/>
          <w:lang w:val="en-US" w:eastAsia="ja-JP"/>
        </w:rPr>
      </w:pPr>
    </w:p>
    <w:p w14:paraId="52D65D54" w14:textId="77777777" w:rsidR="001902DA" w:rsidRPr="00D81982" w:rsidRDefault="001902DA" w:rsidP="001902DA">
      <w:pPr>
        <w:pStyle w:val="TDNormaltext"/>
        <w:widowControl w:val="0"/>
        <w:spacing w:after="0"/>
        <w:rPr>
          <w:rFonts w:ascii="ＭＳ 明朝" w:hAnsi="ＭＳ 明朝"/>
          <w:sz w:val="22"/>
          <w:lang w:val="en-US" w:eastAsia="ja-JP"/>
        </w:rPr>
      </w:pPr>
    </w:p>
    <w:p w14:paraId="04C745B9" w14:textId="77777777" w:rsidR="001902DA" w:rsidRPr="00D81982" w:rsidRDefault="001902DA" w:rsidP="001902DA">
      <w:pPr>
        <w:pStyle w:val="TDNormaltext"/>
        <w:widowControl w:val="0"/>
        <w:spacing w:after="0"/>
        <w:rPr>
          <w:rFonts w:ascii="ＭＳ 明朝" w:hAnsi="ＭＳ 明朝"/>
          <w:sz w:val="22"/>
          <w:lang w:val="en-US" w:eastAsia="ja-JP"/>
        </w:rPr>
      </w:pPr>
    </w:p>
    <w:p w14:paraId="6BCA7464" w14:textId="77777777" w:rsidR="001902DA" w:rsidRPr="00D81982" w:rsidRDefault="001902DA" w:rsidP="001902DA">
      <w:pPr>
        <w:pStyle w:val="TDNormaltext"/>
        <w:widowControl w:val="0"/>
        <w:spacing w:after="0"/>
        <w:rPr>
          <w:rFonts w:ascii="ＭＳ 明朝" w:hAnsi="ＭＳ 明朝"/>
          <w:sz w:val="22"/>
          <w:lang w:val="en-US" w:eastAsia="ja-JP"/>
        </w:rPr>
      </w:pPr>
    </w:p>
    <w:p w14:paraId="7588EDE6" w14:textId="6E2499BC" w:rsidR="00BF16CB" w:rsidRDefault="00BF16CB" w:rsidP="001902DA">
      <w:pPr>
        <w:pStyle w:val="TDNormaltext"/>
        <w:widowControl w:val="0"/>
        <w:spacing w:after="0"/>
        <w:rPr>
          <w:rFonts w:ascii="ＭＳ 明朝" w:hAnsi="ＭＳ 明朝"/>
          <w:sz w:val="22"/>
          <w:lang w:val="en-US" w:eastAsia="ja-JP"/>
        </w:rPr>
      </w:pPr>
    </w:p>
    <w:p w14:paraId="0D2AA40E" w14:textId="4C813506" w:rsidR="00C7367B" w:rsidRDefault="00C7367B" w:rsidP="001902DA">
      <w:pPr>
        <w:pStyle w:val="TDNormaltext"/>
        <w:widowControl w:val="0"/>
        <w:spacing w:after="0"/>
        <w:rPr>
          <w:rFonts w:ascii="ＭＳ 明朝" w:hAnsi="ＭＳ 明朝"/>
          <w:sz w:val="22"/>
          <w:lang w:val="en-US" w:eastAsia="ja-JP"/>
        </w:rPr>
      </w:pPr>
    </w:p>
    <w:p w14:paraId="13DC0D29" w14:textId="77777777" w:rsidR="003E1056" w:rsidRPr="00D81982" w:rsidRDefault="003E1056" w:rsidP="001902DA">
      <w:pPr>
        <w:pStyle w:val="TDNormaltext"/>
        <w:widowControl w:val="0"/>
        <w:spacing w:after="0"/>
        <w:rPr>
          <w:rFonts w:ascii="ＭＳ 明朝" w:hAnsi="ＭＳ 明朝"/>
          <w:sz w:val="22"/>
          <w:lang w:val="en-US" w:eastAsia="ja-JP"/>
        </w:rPr>
      </w:pPr>
    </w:p>
    <w:p w14:paraId="3D1123FC"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lastRenderedPageBreak/>
        <w:t>はじめに</w:t>
      </w:r>
    </w:p>
    <w:p w14:paraId="559E4E9E" w14:textId="77777777" w:rsidR="001902DA" w:rsidRPr="000D5C5C" w:rsidRDefault="001902DA" w:rsidP="001902DA">
      <w:pPr>
        <w:pStyle w:val="TDNormaltext"/>
        <w:widowControl w:val="0"/>
        <w:spacing w:after="0"/>
        <w:rPr>
          <w:rFonts w:ascii="ＭＳ 明朝" w:hAnsi="ＭＳ 明朝"/>
          <w:sz w:val="22"/>
          <w:lang w:eastAsia="ja-JP"/>
        </w:rPr>
      </w:pPr>
    </w:p>
    <w:p w14:paraId="353AD59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一般社団法人緑の循環認証会議（以下「</w:t>
      </w:r>
      <w:r w:rsidRPr="000D5C5C">
        <w:rPr>
          <w:rFonts w:ascii="ＭＳ 明朝" w:hAnsi="ＭＳ 明朝"/>
          <w:sz w:val="22"/>
          <w:lang w:eastAsia="ja-JP"/>
        </w:rPr>
        <w:t>SGEC/PEFCジャパン」という。）は、森林管理とCOC認証、及び森林及び森林外樹木産品のラベル制度を通じて持続可能な森林管理の促進を図る日本国内に適用される認証制度を管理する機関である。</w:t>
      </w:r>
    </w:p>
    <w:p w14:paraId="4A6556C0" w14:textId="77777777" w:rsidR="0069425A" w:rsidRDefault="0069425A" w:rsidP="001902DA">
      <w:pPr>
        <w:pStyle w:val="TDNormaltext"/>
        <w:widowControl w:val="0"/>
        <w:spacing w:after="0"/>
        <w:rPr>
          <w:rFonts w:ascii="ＭＳ 明朝" w:hAnsi="ＭＳ 明朝"/>
          <w:sz w:val="22"/>
          <w:lang w:eastAsia="ja-JP"/>
        </w:rPr>
      </w:pPr>
    </w:p>
    <w:p w14:paraId="2D210C06" w14:textId="32DFAFBB" w:rsidR="001902DA" w:rsidRPr="000D5C5C" w:rsidRDefault="001902DA" w:rsidP="001902DA">
      <w:pPr>
        <w:pStyle w:val="TDNormaltext"/>
        <w:widowControl w:val="0"/>
        <w:spacing w:after="0"/>
        <w:rPr>
          <w:rFonts w:ascii="ＭＳ 明朝" w:hAnsi="ＭＳ 明朝"/>
          <w:strike/>
          <w:sz w:val="22"/>
          <w:lang w:eastAsia="ja-JP"/>
        </w:rPr>
      </w:pPr>
      <w:r w:rsidRPr="000D5C5C">
        <w:rPr>
          <w:rFonts w:ascii="ＭＳ 明朝" w:hAnsi="ＭＳ 明朝" w:hint="eastAsia"/>
          <w:sz w:val="22"/>
          <w:lang w:eastAsia="ja-JP"/>
        </w:rPr>
        <w:t>本規格は、</w:t>
      </w:r>
      <w:r w:rsidRPr="000D5C5C">
        <w:rPr>
          <w:rFonts w:ascii="ＭＳ 明朝" w:hAnsi="ＭＳ 明朝"/>
          <w:sz w:val="22"/>
          <w:lang w:eastAsia="ja-JP"/>
        </w:rPr>
        <w:t>PEFC国際認証制度との適合性が認められているSGEC認証制度に基づくCOC認証、及び森林及び森林外樹木産品のラベル制度について規定する。</w:t>
      </w:r>
    </w:p>
    <w:p w14:paraId="0A13253B" w14:textId="77777777" w:rsidR="0069425A" w:rsidRDefault="0069425A" w:rsidP="001902DA">
      <w:pPr>
        <w:pStyle w:val="TDNormaltext"/>
        <w:widowControl w:val="0"/>
        <w:spacing w:after="0"/>
        <w:rPr>
          <w:rFonts w:ascii="ＭＳ 明朝" w:hAnsi="ＭＳ 明朝"/>
          <w:sz w:val="22"/>
          <w:lang w:eastAsia="ja-JP"/>
        </w:rPr>
      </w:pPr>
      <w:bookmarkStart w:id="59" w:name="_Hlk38187793"/>
      <w:bookmarkStart w:id="60" w:name="_Hlk37743202"/>
    </w:p>
    <w:p w14:paraId="4B1A0857" w14:textId="77777777" w:rsidR="0069425A"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SGEC認証産品は、SGEC</w:t>
      </w:r>
      <w:r w:rsidRPr="000D5C5C">
        <w:rPr>
          <w:rFonts w:ascii="ＭＳ 明朝" w:hAnsi="ＭＳ 明朝" w:hint="eastAsia"/>
          <w:sz w:val="22"/>
          <w:lang w:eastAsia="ja-JP"/>
        </w:rPr>
        <w:t>認証制度が</w:t>
      </w:r>
      <w:r w:rsidRPr="000D5C5C">
        <w:rPr>
          <w:rFonts w:ascii="ＭＳ 明朝" w:hAnsi="ＭＳ 明朝"/>
          <w:sz w:val="22"/>
          <w:lang w:eastAsia="ja-JP"/>
        </w:rPr>
        <w:t>PEFC</w:t>
      </w:r>
      <w:r w:rsidRPr="000D5C5C">
        <w:rPr>
          <w:rFonts w:ascii="ＭＳ 明朝" w:hAnsi="ＭＳ 明朝" w:hint="eastAsia"/>
          <w:sz w:val="22"/>
          <w:lang w:eastAsia="ja-JP"/>
        </w:rPr>
        <w:t>国際認証制度との適合性が認められており、一般的には、国内外の認証材市場において</w:t>
      </w:r>
      <w:r w:rsidRPr="000D5C5C">
        <w:rPr>
          <w:rFonts w:ascii="ＭＳ 明朝" w:hAnsi="ＭＳ 明朝"/>
          <w:sz w:val="22"/>
          <w:lang w:eastAsia="ja-JP"/>
        </w:rPr>
        <w:t xml:space="preserve">PEFC国際認証産品として流通することとなるが、SGEC認証制度は、国産認証材ビジネスの展開を支援するために、国内においてSGEC国産材認証産品の供給サプライチェーンを構築する仕組みを設けている。 </w:t>
      </w:r>
    </w:p>
    <w:p w14:paraId="758963D0" w14:textId="77777777" w:rsidR="0069425A" w:rsidRDefault="0069425A" w:rsidP="0069425A">
      <w:pPr>
        <w:pStyle w:val="TDNormaltext"/>
        <w:widowControl w:val="0"/>
        <w:spacing w:after="0"/>
        <w:rPr>
          <w:rFonts w:ascii="ＭＳ 明朝" w:hAnsi="ＭＳ 明朝"/>
          <w:sz w:val="22"/>
          <w:lang w:eastAsia="ja-JP"/>
        </w:rPr>
      </w:pPr>
    </w:p>
    <w:p w14:paraId="67D719EB" w14:textId="40BEDF4D" w:rsidR="001902DA" w:rsidRPr="000D5C5C" w:rsidRDefault="001902DA" w:rsidP="0069425A">
      <w:pPr>
        <w:pStyle w:val="TDNormaltext"/>
        <w:widowControl w:val="0"/>
        <w:spacing w:after="0"/>
        <w:rPr>
          <w:rFonts w:ascii="ＭＳ 明朝" w:hAnsi="ＭＳ 明朝"/>
          <w:sz w:val="22"/>
          <w:lang w:eastAsia="ja-JP"/>
        </w:rPr>
      </w:pPr>
      <w:r w:rsidRPr="000D5C5C">
        <w:rPr>
          <w:rFonts w:ascii="ＭＳ 明朝" w:hAnsi="ＭＳ 明朝"/>
          <w:sz w:val="22"/>
          <w:lang w:eastAsia="ja-JP"/>
        </w:rPr>
        <w:t>SGEC認証産品がPEFC国際認証産品として主張し流通する場合には、当然、PEFC-COC</w:t>
      </w:r>
      <w:r w:rsidRPr="000D5C5C">
        <w:rPr>
          <w:rFonts w:ascii="ＭＳ 明朝" w:hAnsi="ＭＳ 明朝" w:hint="eastAsia"/>
          <w:sz w:val="22"/>
          <w:lang w:eastAsia="ja-JP"/>
        </w:rPr>
        <w:t>国際規格（</w:t>
      </w:r>
      <w:r w:rsidRPr="000D5C5C">
        <w:rPr>
          <w:rFonts w:ascii="ＭＳ 明朝" w:hAnsi="ＭＳ 明朝"/>
          <w:sz w:val="22"/>
          <w:lang w:eastAsia="ja-JP"/>
        </w:rPr>
        <w:t xml:space="preserve">PEFC ST 2002:2020 </w:t>
      </w:r>
      <w:r w:rsidRPr="000D5C5C">
        <w:rPr>
          <w:rFonts w:ascii="ＭＳ 明朝" w:hAnsi="ＭＳ 明朝" w:hint="eastAsia"/>
          <w:sz w:val="22"/>
          <w:lang w:eastAsia="ja-JP"/>
        </w:rPr>
        <w:t>に基づくものとするが、国内認証材市場において</w:t>
      </w:r>
      <w:r w:rsidRPr="000D5C5C">
        <w:rPr>
          <w:rFonts w:ascii="ＭＳ 明朝" w:hAnsi="ＭＳ 明朝"/>
          <w:sz w:val="22"/>
          <w:lang w:eastAsia="ja-JP"/>
        </w:rPr>
        <w:t>SGEC国産認証産品として主張し流通する場合には、PEFC-COC</w:t>
      </w:r>
      <w:r w:rsidRPr="000D5C5C">
        <w:rPr>
          <w:rFonts w:ascii="ＭＳ 明朝" w:hAnsi="ＭＳ 明朝" w:hint="eastAsia"/>
          <w:sz w:val="22"/>
          <w:lang w:eastAsia="ja-JP"/>
        </w:rPr>
        <w:t>国際規格（</w:t>
      </w:r>
      <w:r w:rsidRPr="000D5C5C">
        <w:rPr>
          <w:rFonts w:ascii="ＭＳ 明朝" w:hAnsi="ＭＳ 明朝"/>
          <w:sz w:val="22"/>
          <w:lang w:eastAsia="ja-JP"/>
        </w:rPr>
        <w:t>PEFC ST 2002:2020</w:t>
      </w:r>
      <w:r w:rsidRPr="000D5C5C">
        <w:rPr>
          <w:rFonts w:ascii="ＭＳ 明朝" w:hAnsi="ＭＳ 明朝" w:hint="eastAsia"/>
          <w:sz w:val="22"/>
          <w:lang w:eastAsia="ja-JP"/>
        </w:rPr>
        <w:t>に準拠して定めた本規格によるものとする。</w:t>
      </w:r>
    </w:p>
    <w:bookmarkEnd w:id="59"/>
    <w:p w14:paraId="19CD4AB6" w14:textId="77777777" w:rsidR="0069425A" w:rsidRDefault="0069425A" w:rsidP="001902DA">
      <w:pPr>
        <w:pStyle w:val="TDNormaltext"/>
        <w:widowControl w:val="0"/>
        <w:spacing w:after="0"/>
        <w:rPr>
          <w:rFonts w:ascii="ＭＳ 明朝" w:hAnsi="ＭＳ 明朝"/>
          <w:sz w:val="22"/>
          <w:lang w:eastAsia="ja-JP"/>
        </w:rPr>
      </w:pPr>
    </w:p>
    <w:p w14:paraId="420A411C" w14:textId="32C71069"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なお、本規格は、</w:t>
      </w:r>
      <w:r w:rsidRPr="000D5C5C">
        <w:rPr>
          <w:rFonts w:ascii="ＭＳ 明朝" w:hAnsi="ＭＳ 明朝"/>
          <w:sz w:val="22"/>
          <w:lang w:eastAsia="ja-JP"/>
        </w:rPr>
        <w:t>SGEC国産認証産品について規定した</w:t>
      </w:r>
      <w:r w:rsidRPr="000D5C5C">
        <w:rPr>
          <w:rFonts w:ascii="ＭＳ 明朝" w:hAnsi="ＭＳ 明朝" w:hint="eastAsia"/>
          <w:sz w:val="22"/>
          <w:lang w:eastAsia="ja-JP"/>
        </w:rPr>
        <w:t>もので、主に日本国内を適用対象としており、全世界を適用対象とする</w:t>
      </w:r>
      <w:r w:rsidRPr="000D5C5C">
        <w:rPr>
          <w:rFonts w:ascii="ＭＳ 明朝" w:hAnsi="ＭＳ 明朝"/>
          <w:sz w:val="22"/>
          <w:lang w:eastAsia="ja-JP"/>
        </w:rPr>
        <w:t>PEFC-COC規格のすべての分野について必ずしもその適用対象に含まない。しかしながら、本規格はPEFC－COC国際規格に準拠していることを考慮し、その全体的な枠組み・構成についてもPEFC－COC国際規格に準拠して策定する。</w:t>
      </w:r>
    </w:p>
    <w:bookmarkEnd w:id="60"/>
    <w:p w14:paraId="631595AE" w14:textId="77777777" w:rsidR="00FC1E45" w:rsidRDefault="00FC1E45" w:rsidP="001902DA">
      <w:pPr>
        <w:pStyle w:val="TDNormaltext"/>
        <w:widowControl w:val="0"/>
        <w:spacing w:after="0"/>
        <w:rPr>
          <w:rFonts w:ascii="ＭＳ 明朝" w:hAnsi="ＭＳ 明朝"/>
          <w:sz w:val="22"/>
          <w:lang w:eastAsia="ja-JP"/>
        </w:rPr>
      </w:pPr>
    </w:p>
    <w:p w14:paraId="1E70A8DD" w14:textId="6CFDE3B5"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w:t>
      </w:r>
      <w:r w:rsidRPr="000D5C5C">
        <w:rPr>
          <w:rFonts w:ascii="ＭＳ 明朝" w:hAnsi="ＭＳ 明朝"/>
          <w:sz w:val="22"/>
          <w:lang w:eastAsia="ja-JP"/>
        </w:rPr>
        <w:t>PEFC国際認証規格との適合性が認められ、SGEC主張又はラベルが付された森林及び森林外樹木産原材料/製品について、持続可能に管理された森林、リサイクル及び/又は管理材（DDS検証材）に由来することを明確にし、信頼ある情報として提供する。</w:t>
      </w:r>
    </w:p>
    <w:p w14:paraId="295EABD7" w14:textId="77777777" w:rsidR="00FC1E45" w:rsidRDefault="00FC1E45" w:rsidP="001902DA">
      <w:pPr>
        <w:pStyle w:val="TDNormaltext"/>
        <w:widowControl w:val="0"/>
        <w:spacing w:after="0"/>
        <w:rPr>
          <w:rFonts w:ascii="ＭＳ 明朝" w:hAnsi="ＭＳ 明朝"/>
          <w:sz w:val="22"/>
          <w:lang w:eastAsia="ja-JP"/>
        </w:rPr>
      </w:pPr>
    </w:p>
    <w:p w14:paraId="630AEA05" w14:textId="4E1C2906" w:rsidR="001902DA" w:rsidRPr="000D5C5C" w:rsidRDefault="001902DA" w:rsidP="001902DA">
      <w:pPr>
        <w:pStyle w:val="TDNormaltext"/>
        <w:widowControl w:val="0"/>
        <w:spacing w:after="0"/>
        <w:rPr>
          <w:rFonts w:ascii="ＭＳ 明朝" w:hAnsi="ＭＳ 明朝"/>
          <w:strike/>
          <w:sz w:val="22"/>
          <w:lang w:eastAsia="ja-JP"/>
        </w:rPr>
      </w:pPr>
      <w:r w:rsidRPr="000D5C5C">
        <w:rPr>
          <w:rFonts w:ascii="ＭＳ 明朝" w:hAnsi="ＭＳ 明朝" w:hint="eastAsia"/>
          <w:sz w:val="22"/>
          <w:lang w:eastAsia="ja-JP"/>
        </w:rPr>
        <w:t>本規格は、</w:t>
      </w:r>
      <w:r w:rsidRPr="000D5C5C">
        <w:rPr>
          <w:rFonts w:ascii="ＭＳ 明朝" w:hAnsi="ＭＳ 明朝"/>
          <w:sz w:val="22"/>
          <w:lang w:eastAsia="ja-JP"/>
        </w:rPr>
        <w:t>PEFC-COC</w:t>
      </w:r>
      <w:r w:rsidRPr="000D5C5C">
        <w:rPr>
          <w:rFonts w:ascii="ＭＳ 明朝" w:hAnsi="ＭＳ 明朝" w:hint="eastAsia"/>
          <w:sz w:val="22"/>
          <w:lang w:eastAsia="ja-JP"/>
        </w:rPr>
        <w:t>国際規格に準拠し、</w:t>
      </w:r>
      <w:r w:rsidRPr="000D5C5C">
        <w:rPr>
          <w:rFonts w:ascii="ＭＳ 明朝" w:hAnsi="ＭＳ 明朝"/>
          <w:sz w:val="22"/>
          <w:lang w:eastAsia="ja-JP"/>
        </w:rPr>
        <w:t>SGEC文書2「SGEC</w:t>
      </w:r>
      <w:r w:rsidRPr="000D5C5C">
        <w:rPr>
          <w:rFonts w:ascii="ＭＳ 明朝" w:hAnsi="ＭＳ 明朝" w:hint="eastAsia"/>
          <w:sz w:val="22"/>
          <w:lang w:eastAsia="ja-JP"/>
        </w:rPr>
        <w:t>規格の制定」に基づき広範囲なステークホルダーを対象にしたオープンで透明、そして協議とコンセンサスに基づくプロセスにおいて策定された。</w:t>
      </w:r>
    </w:p>
    <w:p w14:paraId="1BBB72DA" w14:textId="77777777" w:rsidR="00FC1E45" w:rsidRDefault="00FC1E45" w:rsidP="001902DA">
      <w:pPr>
        <w:pStyle w:val="TDNormaltext"/>
        <w:widowControl w:val="0"/>
        <w:spacing w:after="0"/>
        <w:rPr>
          <w:rFonts w:ascii="ＭＳ 明朝" w:hAnsi="ＭＳ 明朝"/>
          <w:sz w:val="22"/>
          <w:lang w:eastAsia="ja-JP"/>
        </w:rPr>
      </w:pPr>
    </w:p>
    <w:p w14:paraId="34C0A373" w14:textId="2FF316B9"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本規格は、［発効日］現在より、</w:t>
      </w:r>
      <w:r w:rsidRPr="000D5C5C">
        <w:rPr>
          <w:rFonts w:ascii="ＭＳ 明朝" w:hAnsi="ＭＳ 明朝"/>
          <w:sz w:val="22"/>
          <w:lang w:eastAsia="ja-JP"/>
        </w:rPr>
        <w:t>SGEC文書「SGEC-COC認証ガイドライン」を代替する。</w:t>
      </w:r>
    </w:p>
    <w:p w14:paraId="5D4B404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移行日は、［移行日］とする。移行日までに、</w:t>
      </w:r>
      <w:r w:rsidRPr="000D5C5C">
        <w:rPr>
          <w:rFonts w:ascii="ＭＳ 明朝" w:hAnsi="ＭＳ 明朝"/>
          <w:sz w:val="22"/>
          <w:lang w:eastAsia="ja-JP"/>
        </w:rPr>
        <w:t>SGEC-COC</w:t>
      </w:r>
      <w:r w:rsidRPr="000D5C5C">
        <w:rPr>
          <w:rFonts w:ascii="ＭＳ 明朝" w:hAnsi="ＭＳ 明朝" w:hint="eastAsia"/>
          <w:sz w:val="22"/>
          <w:lang w:eastAsia="ja-JP"/>
        </w:rPr>
        <w:t>認証について、本規格の要求事項を満たすことを求める。</w:t>
      </w:r>
    </w:p>
    <w:p w14:paraId="2AECD069" w14:textId="77777777" w:rsidR="001902DA" w:rsidRPr="000D5C5C" w:rsidRDefault="001902DA" w:rsidP="001902DA">
      <w:pPr>
        <w:pStyle w:val="TDNormaltext"/>
        <w:widowControl w:val="0"/>
        <w:spacing w:after="0"/>
        <w:rPr>
          <w:rFonts w:ascii="ＭＳ 明朝" w:hAnsi="ＭＳ 明朝"/>
          <w:sz w:val="22"/>
          <w:lang w:eastAsia="ja-JP"/>
        </w:rPr>
      </w:pPr>
    </w:p>
    <w:p w14:paraId="5A041AF8"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lastRenderedPageBreak/>
        <w:t>序論</w:t>
      </w:r>
    </w:p>
    <w:p w14:paraId="6A8B793A" w14:textId="77777777" w:rsidR="001902DA" w:rsidRPr="000D5C5C" w:rsidRDefault="001902DA" w:rsidP="001902DA">
      <w:pPr>
        <w:pStyle w:val="TDNormaltext"/>
        <w:widowControl w:val="0"/>
        <w:spacing w:after="0"/>
        <w:rPr>
          <w:rFonts w:ascii="ＭＳ 明朝" w:hAnsi="ＭＳ 明朝"/>
          <w:sz w:val="22"/>
          <w:lang w:eastAsia="ja-JP"/>
        </w:rPr>
      </w:pPr>
    </w:p>
    <w:p w14:paraId="03B69DC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本規格の目的は、組織が森林及び森林外樹木産品</w:t>
      </w:r>
      <w:r w:rsidRPr="000D5C5C">
        <w:rPr>
          <w:rFonts w:ascii="ＭＳ 明朝" w:hAnsi="ＭＳ 明朝"/>
          <w:sz w:val="22"/>
          <w:lang w:eastAsia="ja-JP"/>
        </w:rPr>
        <w:t>(以下「林産品」という。)</w:t>
      </w:r>
      <w:r w:rsidRPr="000D5C5C">
        <w:rPr>
          <w:rFonts w:ascii="ＭＳ 明朝" w:hAnsi="ＭＳ 明朝" w:hint="eastAsia"/>
          <w:sz w:val="22"/>
          <w:lang w:eastAsia="ja-JP"/>
        </w:rPr>
        <w:t xml:space="preserve">　の由来が、</w:t>
      </w:r>
      <w:r w:rsidRPr="000D5C5C">
        <w:rPr>
          <w:rFonts w:ascii="ＭＳ 明朝" w:hAnsi="ＭＳ 明朝"/>
          <w:sz w:val="22"/>
          <w:lang w:eastAsia="ja-JP"/>
        </w:rPr>
        <w:t>SGEC認証を受けた持続可能に管理された森林、リサイクル原材料及びSGEC</w:t>
      </w:r>
      <w:r w:rsidRPr="000D5C5C">
        <w:rPr>
          <w:rFonts w:ascii="ＭＳ 明朝" w:hAnsi="ＭＳ 明朝" w:hint="eastAsia"/>
          <w:sz w:val="22"/>
          <w:lang w:eastAsia="ja-JP"/>
        </w:rPr>
        <w:t>管理材であることを正確かつ検証可能な情報として提供することを可能にすることにある。</w:t>
      </w:r>
    </w:p>
    <w:p w14:paraId="714A995B" w14:textId="77777777" w:rsidR="00FC1E45" w:rsidRDefault="00FC1E45" w:rsidP="001902DA">
      <w:pPr>
        <w:pStyle w:val="TDNormaltext"/>
        <w:widowControl w:val="0"/>
        <w:spacing w:after="0"/>
        <w:rPr>
          <w:rFonts w:ascii="ＭＳ 明朝" w:hAnsi="ＭＳ 明朝"/>
          <w:sz w:val="22"/>
          <w:lang w:eastAsia="ja-JP"/>
        </w:rPr>
      </w:pPr>
    </w:p>
    <w:p w14:paraId="0FD0CBB8" w14:textId="0131DF2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本規格の実務的な適用と本規格による認証は、組織による持続可能な資源の管理への貢献及び国際連合の持続可能な開発目標（</w:t>
      </w:r>
      <w:r w:rsidRPr="000D5C5C">
        <w:rPr>
          <w:rFonts w:ascii="ＭＳ 明朝" w:hAnsi="ＭＳ 明朝"/>
          <w:sz w:val="22"/>
          <w:lang w:eastAsia="ja-JP"/>
        </w:rPr>
        <w:t>SDGｓ）への支援・協同に対する強固なコミットメントを明示する。</w:t>
      </w:r>
    </w:p>
    <w:p w14:paraId="141E8F68" w14:textId="77777777" w:rsidR="00FC1E45" w:rsidRDefault="00FC1E45" w:rsidP="001902DA">
      <w:pPr>
        <w:pStyle w:val="TDNormaltext"/>
        <w:widowControl w:val="0"/>
        <w:spacing w:after="0"/>
        <w:rPr>
          <w:rFonts w:ascii="ＭＳ 明朝" w:hAnsi="ＭＳ 明朝"/>
          <w:sz w:val="22"/>
          <w:lang w:eastAsia="ja-JP"/>
        </w:rPr>
      </w:pPr>
    </w:p>
    <w:p w14:paraId="58240A30" w14:textId="55EA2F1F"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また、林産品の由来を伝えることの目的は、林産品が持続可能に管理された森林に由来していることを検証可能な情報として提供することによって、消費者の選択的購買の下で、認証された林産品の需要と供給を促進し、市場主導による森林の管理を継続的に改善する可能性を高めることにある。</w:t>
      </w:r>
    </w:p>
    <w:p w14:paraId="3531913A" w14:textId="77777777" w:rsidR="00FC1E45" w:rsidRDefault="00FC1E45" w:rsidP="001902DA">
      <w:pPr>
        <w:pStyle w:val="TDNormaltext"/>
        <w:widowControl w:val="0"/>
        <w:spacing w:after="0"/>
        <w:rPr>
          <w:rFonts w:ascii="ＭＳ 明朝" w:hAnsi="ＭＳ 明朝"/>
          <w:sz w:val="22"/>
          <w:lang w:eastAsia="ja-JP"/>
        </w:rPr>
      </w:pPr>
    </w:p>
    <w:p w14:paraId="79A7C40D" w14:textId="737045C5"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なお、本規格は、特に地域の森林や林業の振興に貢献することに配慮し、木造住宅等木製構造物を認証する仕組を規定している。</w:t>
      </w:r>
    </w:p>
    <w:p w14:paraId="1AC9B364" w14:textId="77777777" w:rsidR="00FC1E45" w:rsidRDefault="00FC1E45" w:rsidP="001902DA">
      <w:pPr>
        <w:pStyle w:val="TDNormaltext"/>
        <w:widowControl w:val="0"/>
        <w:spacing w:after="0"/>
        <w:rPr>
          <w:rFonts w:ascii="ＭＳ ゴシック" w:eastAsia="ＭＳ ゴシック" w:hAnsi="ＭＳ ゴシック"/>
          <w:sz w:val="22"/>
          <w:lang w:eastAsia="ja-JP"/>
        </w:rPr>
      </w:pPr>
    </w:p>
    <w:p w14:paraId="34192727" w14:textId="69B4FC1A" w:rsidR="001902DA" w:rsidRPr="000B03A3" w:rsidRDefault="001902DA" w:rsidP="001902DA">
      <w:pPr>
        <w:pStyle w:val="TDNormaltext"/>
        <w:widowControl w:val="0"/>
        <w:spacing w:after="0"/>
        <w:rPr>
          <w:rFonts w:ascii="ＭＳ 明朝" w:hAnsi="ＭＳ 明朝"/>
          <w:szCs w:val="20"/>
          <w:lang w:eastAsia="ja-JP"/>
        </w:rPr>
      </w:pPr>
      <w:r w:rsidRPr="000B03A3">
        <w:rPr>
          <w:rFonts w:ascii="ＭＳ ゴシック" w:eastAsia="ＭＳ ゴシック" w:hAnsi="ＭＳ ゴシック" w:hint="eastAsia"/>
          <w:szCs w:val="20"/>
          <w:lang w:eastAsia="ja-JP"/>
        </w:rPr>
        <w:t xml:space="preserve">注意書：　</w:t>
      </w:r>
      <w:r w:rsidRPr="000B03A3">
        <w:rPr>
          <w:rFonts w:ascii="ＭＳ 明朝" w:hAnsi="ＭＳ 明朝" w:hint="eastAsia"/>
          <w:szCs w:val="20"/>
          <w:lang w:eastAsia="ja-JP"/>
        </w:rPr>
        <w:t>国際連合持続可能な開発目標に関する詳細は</w:t>
      </w:r>
    </w:p>
    <w:p w14:paraId="43FFC388" w14:textId="77777777" w:rsidR="001902DA" w:rsidRPr="000B03A3" w:rsidRDefault="001902DA" w:rsidP="00FC1E45">
      <w:pPr>
        <w:pStyle w:val="TDNormaltext"/>
        <w:widowControl w:val="0"/>
        <w:spacing w:after="0"/>
        <w:ind w:firstLineChars="500" w:firstLine="963"/>
        <w:rPr>
          <w:rFonts w:ascii="ＭＳ 明朝" w:hAnsi="ＭＳ 明朝"/>
          <w:szCs w:val="20"/>
          <w:lang w:eastAsia="ja-JP"/>
        </w:rPr>
      </w:pPr>
      <w:r w:rsidRPr="000B03A3">
        <w:rPr>
          <w:rFonts w:ascii="ＭＳ 明朝" w:hAnsi="ＭＳ 明朝"/>
          <w:szCs w:val="20"/>
          <w:lang w:eastAsia="ja-JP"/>
        </w:rPr>
        <w:t>https://sustainabledevelopment.un.org.</w:t>
      </w:r>
      <w:r w:rsidRPr="000B03A3">
        <w:rPr>
          <w:rFonts w:ascii="ＭＳ 明朝" w:hAnsi="ＭＳ 明朝" w:hint="eastAsia"/>
          <w:szCs w:val="20"/>
          <w:lang w:eastAsia="ja-JP"/>
        </w:rPr>
        <w:t>を参照。</w:t>
      </w:r>
    </w:p>
    <w:p w14:paraId="45FD135F" w14:textId="77777777" w:rsidR="001902DA" w:rsidRPr="000D5C5C" w:rsidRDefault="001902DA" w:rsidP="001902DA">
      <w:pPr>
        <w:pStyle w:val="TDNormaltext"/>
        <w:widowControl w:val="0"/>
        <w:spacing w:after="0"/>
        <w:rPr>
          <w:rFonts w:ascii="ＭＳ 明朝" w:hAnsi="ＭＳ 明朝"/>
          <w:sz w:val="22"/>
          <w:lang w:eastAsia="ja-JP"/>
        </w:rPr>
      </w:pPr>
    </w:p>
    <w:p w14:paraId="18DCEA9F"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1. </w:t>
      </w:r>
      <w:r w:rsidRPr="000D5C5C">
        <w:rPr>
          <w:rFonts w:ascii="ＭＳ 明朝" w:hAnsi="ＭＳ 明朝" w:hint="eastAsia"/>
          <w:b/>
          <w:bCs/>
          <w:sz w:val="22"/>
          <w:lang w:eastAsia="ja-JP"/>
        </w:rPr>
        <w:t>適用範囲</w:t>
      </w:r>
    </w:p>
    <w:p w14:paraId="6E2197B2" w14:textId="77777777" w:rsidR="001902DA" w:rsidRPr="000D5C5C" w:rsidRDefault="001902DA" w:rsidP="001902DA">
      <w:pPr>
        <w:pStyle w:val="TDNormaltext"/>
        <w:widowControl w:val="0"/>
        <w:spacing w:after="0"/>
        <w:rPr>
          <w:rFonts w:ascii="ＭＳ 明朝" w:hAnsi="ＭＳ 明朝"/>
          <w:sz w:val="22"/>
          <w:lang w:eastAsia="ja-JP"/>
        </w:rPr>
      </w:pPr>
    </w:p>
    <w:p w14:paraId="19C581E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本規格は、組織が、森林及び森林外樹木産品（以下「林産品」という。）に関する</w:t>
      </w:r>
      <w:r w:rsidRPr="000D5C5C">
        <w:rPr>
          <w:rFonts w:ascii="ＭＳ 明朝" w:hAnsi="ＭＳ 明朝"/>
          <w:sz w:val="22"/>
          <w:lang w:eastAsia="ja-JP"/>
        </w:rPr>
        <w:t>COCを適格に実行し、顧客に持続可能な森林、リサイクル</w:t>
      </w:r>
      <w:r w:rsidRPr="000D5C5C">
        <w:rPr>
          <w:rFonts w:ascii="ＭＳ 明朝" w:hAnsi="ＭＳ 明朝" w:hint="eastAsia"/>
          <w:sz w:val="22"/>
          <w:lang w:eastAsia="ja-JP"/>
        </w:rPr>
        <w:t>材及び</w:t>
      </w:r>
      <w:r w:rsidRPr="000D5C5C">
        <w:rPr>
          <w:rFonts w:ascii="ＭＳ 明朝" w:hAnsi="ＭＳ 明朝"/>
          <w:sz w:val="22"/>
          <w:lang w:eastAsia="ja-JP"/>
        </w:rPr>
        <w:t>SGEC</w:t>
      </w:r>
      <w:r w:rsidRPr="000D5C5C">
        <w:rPr>
          <w:rFonts w:ascii="ＭＳ 明朝" w:hAnsi="ＭＳ 明朝" w:hint="eastAsia"/>
          <w:sz w:val="22"/>
          <w:lang w:eastAsia="ja-JP"/>
        </w:rPr>
        <w:t>管理材に由来にする林産品に付する</w:t>
      </w:r>
      <w:r w:rsidRPr="000D5C5C">
        <w:rPr>
          <w:rFonts w:ascii="ＭＳ 明朝" w:hAnsi="ＭＳ 明朝"/>
          <w:sz w:val="22"/>
          <w:lang w:eastAsia="ja-JP"/>
        </w:rPr>
        <w:t>SGEC主張をするために、遵守しなければならない要求事項を定める。</w:t>
      </w:r>
    </w:p>
    <w:p w14:paraId="0E87775E" w14:textId="77777777" w:rsidR="00FC1E45" w:rsidRDefault="00FC1E45" w:rsidP="001902DA">
      <w:pPr>
        <w:pStyle w:val="TDNormaltext"/>
        <w:widowControl w:val="0"/>
        <w:spacing w:after="0"/>
        <w:rPr>
          <w:rFonts w:ascii="ＭＳ 明朝" w:hAnsi="ＭＳ 明朝"/>
          <w:sz w:val="22"/>
          <w:lang w:eastAsia="ja-JP"/>
        </w:rPr>
      </w:pPr>
    </w:p>
    <w:p w14:paraId="49142BBE" w14:textId="5F3850FA"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本規格は、組織が調達した原材料の由来についての情報を組織が生産・販売する林産品に確実に移転・伝達させるために、特定された原材料のカテゴリーに従って林産品を分類する方法、即ち</w:t>
      </w:r>
      <w:r w:rsidRPr="000D5C5C">
        <w:rPr>
          <w:rFonts w:ascii="ＭＳ 明朝" w:hAnsi="ＭＳ 明朝"/>
          <w:sz w:val="22"/>
          <w:lang w:eastAsia="ja-JP"/>
        </w:rPr>
        <w:t>COC方式のプロセスを規定する。</w:t>
      </w:r>
      <w:r w:rsidRPr="000D5C5C">
        <w:rPr>
          <w:rFonts w:ascii="ＭＳ 明朝" w:hAnsi="ＭＳ 明朝" w:hint="eastAsia"/>
          <w:sz w:val="22"/>
          <w:lang w:eastAsia="ja-JP"/>
        </w:rPr>
        <w:t>本規格は</w:t>
      </w:r>
      <w:r w:rsidRPr="000D5C5C">
        <w:rPr>
          <w:rFonts w:ascii="ＭＳ 明朝" w:hAnsi="ＭＳ 明朝"/>
          <w:sz w:val="22"/>
          <w:lang w:eastAsia="ja-JP"/>
        </w:rPr>
        <w:t>COCの方式</w:t>
      </w:r>
      <w:r w:rsidRPr="000D5C5C">
        <w:rPr>
          <w:rFonts w:ascii="ＭＳ 明朝" w:hAnsi="ＭＳ 明朝" w:hint="eastAsia"/>
          <w:sz w:val="22"/>
          <w:lang w:eastAsia="ja-JP"/>
        </w:rPr>
        <w:t>として、物理的分離方式、パーセンテージ方式及びクレジット方式の</w:t>
      </w:r>
      <w:r w:rsidRPr="000D5C5C">
        <w:rPr>
          <w:rFonts w:ascii="ＭＳ 明朝" w:hAnsi="ＭＳ 明朝"/>
          <w:sz w:val="22"/>
          <w:lang w:eastAsia="ja-JP"/>
        </w:rPr>
        <w:t>3つの方式を定め、原材料の流れやプロセスの性質に応じて適切な方式を選択しなければならない。</w:t>
      </w:r>
    </w:p>
    <w:p w14:paraId="20EA8B70" w14:textId="77777777" w:rsidR="00FC1E45" w:rsidRDefault="00FC1E45" w:rsidP="001902DA">
      <w:pPr>
        <w:pStyle w:val="TDNormaltext"/>
        <w:widowControl w:val="0"/>
        <w:spacing w:after="0"/>
        <w:rPr>
          <w:rFonts w:ascii="ＭＳ 明朝" w:hAnsi="ＭＳ 明朝"/>
          <w:sz w:val="22"/>
          <w:lang w:eastAsia="ja-JP"/>
        </w:rPr>
      </w:pPr>
    </w:p>
    <w:p w14:paraId="25DEE8CC" w14:textId="7DFAFDE1"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また、本規格は、保健、安全、及び労働問題を含む</w:t>
      </w:r>
      <w:r w:rsidRPr="000D5C5C">
        <w:rPr>
          <w:rFonts w:ascii="ＭＳ 明朝" w:hAnsi="ＭＳ 明朝"/>
          <w:sz w:val="22"/>
          <w:lang w:eastAsia="ja-JP"/>
        </w:rPr>
        <w:t>COCのプロセスの実行と管理に関するマネジメントシステムについての要求事項を定める。</w:t>
      </w:r>
    </w:p>
    <w:p w14:paraId="0EBD207B" w14:textId="77777777" w:rsidR="00FC1E45" w:rsidRDefault="00FC1E45" w:rsidP="001902DA">
      <w:pPr>
        <w:pStyle w:val="TDNormaltext"/>
        <w:widowControl w:val="0"/>
        <w:spacing w:after="0"/>
        <w:rPr>
          <w:rFonts w:ascii="ＭＳ 明朝" w:hAnsi="ＭＳ 明朝"/>
          <w:sz w:val="22"/>
          <w:lang w:eastAsia="ja-JP"/>
        </w:rPr>
      </w:pPr>
    </w:p>
    <w:p w14:paraId="7395AC9A" w14:textId="60F41456"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lastRenderedPageBreak/>
        <w:t>本</w:t>
      </w:r>
      <w:r w:rsidRPr="000D5C5C">
        <w:rPr>
          <w:rFonts w:ascii="ＭＳ 明朝" w:hAnsi="ＭＳ 明朝"/>
          <w:sz w:val="22"/>
          <w:lang w:eastAsia="ja-JP"/>
        </w:rPr>
        <w:t>COC規格は、SGEC主張と有機的に連携させて実行しなければならない。</w:t>
      </w:r>
    </w:p>
    <w:p w14:paraId="26F1378D" w14:textId="77777777" w:rsidR="00FC1E45" w:rsidRDefault="00FC1E45" w:rsidP="001902DA">
      <w:pPr>
        <w:pStyle w:val="TDNormaltext"/>
        <w:widowControl w:val="0"/>
        <w:spacing w:after="0"/>
        <w:rPr>
          <w:rFonts w:ascii="ＭＳ 明朝" w:hAnsi="ＭＳ 明朝"/>
          <w:sz w:val="22"/>
          <w:lang w:eastAsia="ja-JP"/>
        </w:rPr>
      </w:pPr>
    </w:p>
    <w:p w14:paraId="500B8F9F" w14:textId="0893BE1E"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本規格の「付属書</w:t>
      </w:r>
      <w:r w:rsidRPr="000D5C5C">
        <w:rPr>
          <w:rFonts w:ascii="ＭＳ 明朝" w:hAnsi="ＭＳ 明朝"/>
          <w:sz w:val="22"/>
          <w:lang w:eastAsia="ja-JP"/>
        </w:rPr>
        <w:t>2」は、多数の拠点を有する組織、即ちマルチサイト組織による本規格に基づくＣＯＣの実行について定める。</w:t>
      </w:r>
    </w:p>
    <w:p w14:paraId="32722374" w14:textId="77777777" w:rsidR="00FC1E45" w:rsidRDefault="00FC1E45" w:rsidP="001902DA">
      <w:pPr>
        <w:pStyle w:val="TDNormaltext"/>
        <w:widowControl w:val="0"/>
        <w:spacing w:after="0"/>
        <w:rPr>
          <w:rFonts w:ascii="ＭＳ 明朝" w:hAnsi="ＭＳ 明朝"/>
          <w:sz w:val="22"/>
          <w:lang w:eastAsia="ja-JP"/>
        </w:rPr>
      </w:pPr>
    </w:p>
    <w:p w14:paraId="6691B461" w14:textId="0EECEDF9"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w:t>
      </w:r>
      <w:r w:rsidRPr="000D5C5C">
        <w:rPr>
          <w:rFonts w:ascii="ＭＳ 明朝" w:hAnsi="ＭＳ 明朝"/>
          <w:sz w:val="22"/>
          <w:lang w:eastAsia="ja-JP"/>
        </w:rPr>
        <w:t>COC規格実行プロセスの結果としてのSGEC主張及び同ラベルの使用に当たっては、ISO14020に依拠し、COCにおいてリサイクル原材料を扱う場合にはISO/IEC14021の要求事項に依拠する。</w:t>
      </w:r>
    </w:p>
    <w:p w14:paraId="6C08B403" w14:textId="77777777" w:rsidR="00FC1E45" w:rsidRDefault="00FC1E45" w:rsidP="001902DA">
      <w:pPr>
        <w:pStyle w:val="TDNormaltext"/>
        <w:widowControl w:val="0"/>
        <w:spacing w:after="0"/>
        <w:rPr>
          <w:rFonts w:ascii="ＭＳ 明朝" w:hAnsi="ＭＳ 明朝"/>
          <w:sz w:val="22"/>
          <w:lang w:eastAsia="ja-JP"/>
        </w:rPr>
      </w:pPr>
    </w:p>
    <w:p w14:paraId="7EC1E379" w14:textId="5FC6E33E"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組織は、林産品のラベル使用について、製品情報の伝達に係る選択的手段の一つとして</w:t>
      </w:r>
      <w:r w:rsidRPr="000D5C5C">
        <w:rPr>
          <w:rFonts w:ascii="ＭＳ 明朝" w:hAnsi="ＭＳ 明朝"/>
          <w:sz w:val="22"/>
          <w:lang w:eastAsia="ja-JP"/>
        </w:rPr>
        <w:t>COCプロセスに組み込むことができる。組織が、製品上又は製品外にSGECのラベルを使用する場合には、COCを実行する上で、SGECの商標使用に関する要求事項の遵守が不可欠となる。</w:t>
      </w:r>
    </w:p>
    <w:p w14:paraId="772B47FE" w14:textId="77777777" w:rsidR="00FC1E45" w:rsidRDefault="00FC1E45" w:rsidP="001902DA">
      <w:pPr>
        <w:pStyle w:val="TDNormaltext"/>
        <w:widowControl w:val="0"/>
        <w:spacing w:after="0"/>
        <w:rPr>
          <w:rFonts w:ascii="ＭＳ 明朝" w:hAnsi="ＭＳ 明朝"/>
          <w:sz w:val="22"/>
          <w:lang w:eastAsia="ja-JP"/>
        </w:rPr>
      </w:pPr>
    </w:p>
    <w:p w14:paraId="6F408AEC" w14:textId="24EEC5E9"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w:t>
      </w:r>
      <w:r w:rsidRPr="000D5C5C">
        <w:rPr>
          <w:rFonts w:ascii="ＭＳ 明朝" w:hAnsi="ＭＳ 明朝"/>
          <w:sz w:val="22"/>
          <w:lang w:eastAsia="ja-JP"/>
        </w:rPr>
        <w:t>SGEC認証制度が定める要求事項に基づく第三者適合性評価を目的として実行され、ISO/IEC17065が遵守されなければならない。即ち、SGEC認証機関は、認定機関によってSGEC/PEFC</w:t>
      </w:r>
      <w:r w:rsidRPr="000D5C5C">
        <w:rPr>
          <w:rFonts w:ascii="ＭＳ 明朝" w:hAnsi="ＭＳ 明朝" w:hint="eastAsia"/>
          <w:sz w:val="22"/>
          <w:lang w:eastAsia="ja-JP"/>
        </w:rPr>
        <w:t>認証規格</w:t>
      </w:r>
      <w:r w:rsidRPr="000D5C5C">
        <w:rPr>
          <w:rFonts w:ascii="ＭＳ 明朝" w:hAnsi="ＭＳ 明朝"/>
          <w:sz w:val="22"/>
          <w:lang w:eastAsia="ja-JP"/>
        </w:rPr>
        <w:t>(</w:t>
      </w:r>
      <w:r w:rsidRPr="000D5C5C">
        <w:rPr>
          <w:rFonts w:ascii="ＭＳ 明朝" w:hAnsi="ＭＳ 明朝" w:hint="eastAsia"/>
          <w:sz w:val="22"/>
          <w:lang w:eastAsia="ja-JP"/>
        </w:rPr>
        <w:t>組織（</w:t>
      </w:r>
      <w:r w:rsidRPr="000D5C5C">
        <w:rPr>
          <w:rFonts w:ascii="ＭＳ 明朝" w:hAnsi="ＭＳ 明朝"/>
          <w:sz w:val="22"/>
          <w:lang w:eastAsia="ja-JP"/>
        </w:rPr>
        <w:t>COC</w:t>
      </w:r>
      <w:r w:rsidRPr="000D5C5C">
        <w:rPr>
          <w:rFonts w:ascii="ＭＳ 明朝" w:hAnsi="ＭＳ 明朝" w:hint="eastAsia"/>
          <w:sz w:val="22"/>
          <w:lang w:eastAsia="ja-JP"/>
        </w:rPr>
        <w:t>認証企業）は</w:t>
      </w:r>
      <w:r w:rsidRPr="000D5C5C">
        <w:rPr>
          <w:rFonts w:ascii="ＭＳ 明朝" w:hAnsi="ＭＳ 明朝"/>
          <w:sz w:val="22"/>
          <w:lang w:eastAsia="ja-JP"/>
        </w:rPr>
        <w:t>SGEC</w:t>
      </w:r>
      <w:r w:rsidRPr="000D5C5C">
        <w:rPr>
          <w:rFonts w:ascii="ＭＳ 明朝" w:hAnsi="ＭＳ 明朝" w:hint="eastAsia"/>
          <w:sz w:val="22"/>
          <w:lang w:eastAsia="ja-JP"/>
        </w:rPr>
        <w:t>及び</w:t>
      </w:r>
      <w:r w:rsidRPr="000D5C5C">
        <w:rPr>
          <w:rFonts w:ascii="ＭＳ 明朝" w:hAnsi="ＭＳ 明朝"/>
          <w:sz w:val="22"/>
          <w:lang w:eastAsia="ja-JP"/>
        </w:rPr>
        <w:t>PEF</w:t>
      </w:r>
      <w:r w:rsidRPr="000D5C5C">
        <w:rPr>
          <w:rFonts w:ascii="ＭＳ 明朝" w:hAnsi="ＭＳ 明朝" w:hint="eastAsia"/>
          <w:sz w:val="22"/>
          <w:lang w:eastAsia="ja-JP"/>
        </w:rPr>
        <w:t>の両認証原材料</w:t>
      </w:r>
      <w:r w:rsidRPr="000D5C5C">
        <w:rPr>
          <w:rFonts w:ascii="ＭＳ 明朝" w:hAnsi="ＭＳ 明朝"/>
          <w:sz w:val="22"/>
          <w:lang w:eastAsia="ja-JP"/>
        </w:rPr>
        <w:t xml:space="preserve">/製品を扱う機会を有する。)　</w:t>
      </w:r>
      <w:r w:rsidRPr="000D5C5C">
        <w:rPr>
          <w:rFonts w:ascii="ＭＳ 明朝" w:hAnsi="ＭＳ 明朝" w:hint="eastAsia"/>
          <w:sz w:val="22"/>
          <w:lang w:eastAsia="ja-JP"/>
        </w:rPr>
        <w:t>の認定の範囲内で</w:t>
      </w:r>
      <w:r w:rsidRPr="000D5C5C">
        <w:rPr>
          <w:rFonts w:ascii="ＭＳ 明朝" w:hAnsi="ＭＳ 明朝"/>
          <w:sz w:val="22"/>
          <w:lang w:eastAsia="ja-JP"/>
        </w:rPr>
        <w:t>ISO/IEC17065により適合している旨の認定を受けなければならない。</w:t>
      </w:r>
    </w:p>
    <w:p w14:paraId="0EF8C311" w14:textId="77777777" w:rsidR="00FC1E45" w:rsidRDefault="00FC1E45" w:rsidP="001902DA">
      <w:pPr>
        <w:pStyle w:val="TDNormaltext"/>
        <w:widowControl w:val="0"/>
        <w:spacing w:after="0"/>
        <w:rPr>
          <w:rFonts w:ascii="ＭＳ 明朝" w:hAnsi="ＭＳ 明朝"/>
          <w:sz w:val="22"/>
          <w:lang w:eastAsia="ja-JP"/>
        </w:rPr>
      </w:pPr>
    </w:p>
    <w:p w14:paraId="1B0F624C" w14:textId="77777777" w:rsidR="00FC1E45"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また、本規格は、</w:t>
      </w:r>
      <w:r w:rsidRPr="000D5C5C">
        <w:rPr>
          <w:rFonts w:ascii="ＭＳ 明朝" w:hAnsi="ＭＳ 明朝"/>
          <w:sz w:val="22"/>
          <w:lang w:eastAsia="ja-JP"/>
        </w:rPr>
        <w:t>SGEC森林管理認証規格(SGEC文書3)に基づき認証された森林から産出された原材料/製品についてSGEC認証として主張する場合に適用される。</w:t>
      </w:r>
    </w:p>
    <w:p w14:paraId="409C9429" w14:textId="77777777" w:rsidR="00FC1E45" w:rsidRDefault="00FC1E45" w:rsidP="001902DA">
      <w:pPr>
        <w:pStyle w:val="TDNormaltext"/>
        <w:widowControl w:val="0"/>
        <w:spacing w:after="0"/>
        <w:rPr>
          <w:rFonts w:ascii="ＭＳ 明朝" w:hAnsi="ＭＳ 明朝"/>
          <w:sz w:val="22"/>
          <w:lang w:eastAsia="ja-JP"/>
        </w:rPr>
      </w:pPr>
    </w:p>
    <w:p w14:paraId="1A1E6437" w14:textId="383ABE20"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SGEC認証原材料/製品は、PEFC国際認証産品として主張することは可能（SGEC認証制度はPEFC国際認証制度と相互承認）であるが、この場合は、PEFC-COC</w:t>
      </w:r>
      <w:r w:rsidRPr="000D5C5C">
        <w:rPr>
          <w:rFonts w:ascii="ＭＳ 明朝" w:hAnsi="ＭＳ 明朝" w:hint="eastAsia"/>
          <w:sz w:val="22"/>
          <w:lang w:eastAsia="ja-JP"/>
        </w:rPr>
        <w:t>国際規格（</w:t>
      </w:r>
      <w:r w:rsidRPr="000D5C5C">
        <w:rPr>
          <w:rFonts w:ascii="ＭＳ 明朝" w:hAnsi="ＭＳ 明朝"/>
          <w:sz w:val="22"/>
          <w:lang w:eastAsia="ja-JP"/>
        </w:rPr>
        <w:t>PEFC ST 2002:2020</w:t>
      </w:r>
      <w:r w:rsidRPr="000D5C5C">
        <w:rPr>
          <w:rFonts w:ascii="ＭＳ 明朝" w:hAnsi="ＭＳ 明朝" w:hint="eastAsia"/>
          <w:sz w:val="22"/>
          <w:lang w:eastAsia="ja-JP"/>
        </w:rPr>
        <w:t>が適用される。</w:t>
      </w:r>
    </w:p>
    <w:p w14:paraId="1AF75BCA" w14:textId="77777777" w:rsidR="001902DA" w:rsidRPr="000D5C5C" w:rsidRDefault="001902DA" w:rsidP="001902DA">
      <w:pPr>
        <w:pStyle w:val="TDNormaltext"/>
        <w:widowControl w:val="0"/>
        <w:spacing w:after="0"/>
        <w:rPr>
          <w:rFonts w:ascii="ＭＳ 明朝" w:hAnsi="ＭＳ 明朝"/>
          <w:sz w:val="22"/>
          <w:lang w:eastAsia="ja-JP"/>
        </w:rPr>
      </w:pPr>
    </w:p>
    <w:p w14:paraId="04AC6451" w14:textId="77777777" w:rsidR="00FC1E45"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本規格書を通して、「しなければならない（</w:t>
      </w:r>
      <w:r w:rsidRPr="000D5C5C">
        <w:rPr>
          <w:rFonts w:ascii="ＭＳ 明朝" w:hAnsi="ＭＳ 明朝"/>
          <w:sz w:val="22"/>
          <w:lang w:eastAsia="ja-JP"/>
        </w:rPr>
        <w:t>shall）」という用語は、それが使われる規定が必須であることを意味する。「するべきである（should）」の用語は必須ではないにしても採用され、実行されること</w:t>
      </w:r>
      <w:r w:rsidRPr="000D5C5C">
        <w:rPr>
          <w:rFonts w:ascii="ＭＳ 明朝" w:hAnsi="ＭＳ 明朝" w:hint="eastAsia"/>
          <w:sz w:val="22"/>
          <w:lang w:eastAsia="ja-JP"/>
        </w:rPr>
        <w:t>が期待されることを意味する。</w:t>
      </w:r>
    </w:p>
    <w:p w14:paraId="1E8904A4" w14:textId="51ECCE1F"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「してもよい（することが認められている）</w:t>
      </w:r>
      <w:r w:rsidRPr="000D5C5C">
        <w:rPr>
          <w:rFonts w:ascii="ＭＳ 明朝" w:hAnsi="ＭＳ 明朝"/>
          <w:sz w:val="22"/>
          <w:lang w:eastAsia="ja-JP"/>
        </w:rPr>
        <w:t>(may)」はこの文書による許可を表現するものであり、「することができる(can)」はこの文書の使用者の技量や使用者に開かれている可能性を述べるものである。</w:t>
      </w:r>
    </w:p>
    <w:p w14:paraId="0983BA29" w14:textId="77777777" w:rsidR="001902DA" w:rsidRPr="000D5C5C" w:rsidRDefault="001902DA" w:rsidP="001902DA">
      <w:pPr>
        <w:pStyle w:val="TDNormaltext"/>
        <w:widowControl w:val="0"/>
        <w:spacing w:after="0"/>
        <w:rPr>
          <w:rFonts w:ascii="ＭＳ 明朝" w:hAnsi="ＭＳ 明朝"/>
          <w:sz w:val="22"/>
          <w:lang w:eastAsia="ja-JP"/>
        </w:rPr>
      </w:pPr>
    </w:p>
    <w:p w14:paraId="1D895B5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なお、規格文書に不明な点がある場合には、</w:t>
      </w:r>
      <w:r w:rsidRPr="000D5C5C">
        <w:rPr>
          <w:rFonts w:ascii="ＭＳ 明朝" w:hAnsi="ＭＳ 明朝"/>
          <w:sz w:val="22"/>
          <w:lang w:eastAsia="ja-JP"/>
        </w:rPr>
        <w:t>SGEC認証制度に関することについてはSGECの関連文書の日本語版により、また、PEFC認証制度にお関する事項についてはPEFCの関</w:t>
      </w:r>
      <w:r w:rsidRPr="000D5C5C">
        <w:rPr>
          <w:rFonts w:ascii="ＭＳ 明朝" w:hAnsi="ＭＳ 明朝"/>
          <w:sz w:val="22"/>
          <w:lang w:eastAsia="ja-JP"/>
        </w:rPr>
        <w:lastRenderedPageBreak/>
        <w:t>連文書の英語版により、それぞれ決定する。</w:t>
      </w:r>
    </w:p>
    <w:p w14:paraId="3980CA2E" w14:textId="77777777" w:rsidR="001902DA" w:rsidRPr="000D5C5C" w:rsidRDefault="001902DA" w:rsidP="001902DA">
      <w:pPr>
        <w:pStyle w:val="TDNormaltext"/>
        <w:widowControl w:val="0"/>
        <w:spacing w:after="0"/>
        <w:rPr>
          <w:rFonts w:ascii="ＭＳ 明朝" w:hAnsi="ＭＳ 明朝"/>
          <w:sz w:val="22"/>
          <w:lang w:eastAsia="ja-JP"/>
        </w:rPr>
      </w:pPr>
    </w:p>
    <w:p w14:paraId="1CD91071"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2. </w:t>
      </w:r>
      <w:r w:rsidRPr="000D5C5C">
        <w:rPr>
          <w:rFonts w:ascii="ＭＳ 明朝" w:hAnsi="ＭＳ 明朝" w:hint="eastAsia"/>
          <w:b/>
          <w:bCs/>
          <w:sz w:val="22"/>
          <w:lang w:eastAsia="ja-JP"/>
        </w:rPr>
        <w:t>引用規格</w:t>
      </w:r>
    </w:p>
    <w:p w14:paraId="4E588EB3" w14:textId="77777777" w:rsidR="001902DA" w:rsidRPr="000D5C5C" w:rsidRDefault="001902DA" w:rsidP="001902DA">
      <w:pPr>
        <w:pStyle w:val="TDNormaltext"/>
        <w:widowControl w:val="0"/>
        <w:spacing w:after="0"/>
        <w:rPr>
          <w:rFonts w:ascii="ＭＳ 明朝" w:hAnsi="ＭＳ 明朝"/>
          <w:sz w:val="22"/>
          <w:lang w:eastAsia="ja-JP"/>
        </w:rPr>
      </w:pPr>
    </w:p>
    <w:p w14:paraId="3667461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この規格を適用するにあたって、下記の引用文書は不可欠である。文書の日付の有無に関わらず、それぞれの最新版（改定版を含む）が適用される。</w:t>
      </w:r>
    </w:p>
    <w:p w14:paraId="32F8AAC3" w14:textId="77777777" w:rsidR="001902DA" w:rsidRPr="000D5C5C" w:rsidRDefault="001902DA" w:rsidP="001902DA">
      <w:pPr>
        <w:pStyle w:val="TDNormaltext"/>
        <w:widowControl w:val="0"/>
        <w:spacing w:after="0"/>
        <w:rPr>
          <w:rFonts w:ascii="ＭＳ 明朝" w:hAnsi="ＭＳ 明朝"/>
          <w:sz w:val="22"/>
          <w:lang w:eastAsia="ja-JP"/>
        </w:rPr>
      </w:pPr>
    </w:p>
    <w:p w14:paraId="08BBBC7B" w14:textId="2293D7D1"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p>
    <w:p w14:paraId="253A72A8" w14:textId="1CCB341C"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SGEC規準文書5-2: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 -COC</w:t>
      </w:r>
      <w:r w:rsidRPr="000D5C5C">
        <w:rPr>
          <w:rFonts w:ascii="ＭＳ Ｐ明朝" w:eastAsia="ＭＳ Ｐ明朝" w:hAnsi="ＭＳ Ｐ明朝" w:hint="eastAsia"/>
          <w:sz w:val="22"/>
        </w:rPr>
        <w:t>規格に基づく認証業務を行う認証機関に関する要求事項」</w:t>
      </w:r>
    </w:p>
    <w:p w14:paraId="4E4D64CE"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PEFC国際COC規格に照らした認証業務を行う認証機関に対する要求事項」</w:t>
      </w:r>
    </w:p>
    <w:p w14:paraId="0A212182" w14:textId="3A9ADF14"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SGEC規準文書6: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SGEC商標使用規則-要求事項」</w:t>
      </w:r>
    </w:p>
    <w:p w14:paraId="340F3691"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p>
    <w:p w14:paraId="46AD374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SGEC規準文書6-1「SGEC/PEFCジャパンによるSGEC</w:t>
      </w:r>
      <w:r w:rsidRPr="000D5C5C">
        <w:rPr>
          <w:rFonts w:ascii="ＭＳ Ｐ明朝" w:eastAsia="ＭＳ Ｐ明朝" w:hAnsi="ＭＳ Ｐ明朝" w:hint="eastAsia"/>
          <w:sz w:val="22"/>
        </w:rPr>
        <w:t>商標使用ライセンスの発行」</w:t>
      </w:r>
    </w:p>
    <w:p w14:paraId="7E2FBB5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GD1005:2012「PEFC</w:t>
      </w:r>
      <w:r w:rsidRPr="000D5C5C">
        <w:rPr>
          <w:rFonts w:ascii="ＭＳ Ｐ明朝" w:eastAsia="ＭＳ Ｐ明朝" w:hAnsi="ＭＳ Ｐ明朝" w:hint="eastAsia"/>
          <w:sz w:val="22"/>
        </w:rPr>
        <w:t>評議会による</w:t>
      </w:r>
      <w:r w:rsidRPr="000D5C5C">
        <w:rPr>
          <w:rFonts w:ascii="ＭＳ Ｐ明朝" w:eastAsia="ＭＳ Ｐ明朝" w:hAnsi="ＭＳ Ｐ明朝"/>
          <w:sz w:val="22"/>
        </w:rPr>
        <w:t>PEFCロゴライセンスの発行</w:t>
      </w:r>
    </w:p>
    <w:p w14:paraId="08332385" w14:textId="77777777" w:rsidR="001902DA" w:rsidRPr="000D5C5C" w:rsidRDefault="001902DA" w:rsidP="001902DA">
      <w:pPr>
        <w:pStyle w:val="TDNormaltext"/>
        <w:widowControl w:val="0"/>
        <w:spacing w:after="0"/>
        <w:rPr>
          <w:rFonts w:ascii="ＭＳ 明朝" w:hAnsi="ＭＳ 明朝"/>
          <w:strike/>
          <w:sz w:val="22"/>
          <w:lang w:eastAsia="ja-JP"/>
        </w:rPr>
      </w:pPr>
    </w:p>
    <w:p w14:paraId="2CE6653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ISO/IEC </w:t>
      </w:r>
      <w:r w:rsidRPr="000D5C5C">
        <w:rPr>
          <w:rFonts w:ascii="ＭＳ 明朝" w:hAnsi="ＭＳ 明朝" w:hint="eastAsia"/>
          <w:sz w:val="22"/>
          <w:lang w:eastAsia="ja-JP"/>
        </w:rPr>
        <w:t>ガイド</w:t>
      </w:r>
      <w:r w:rsidRPr="000D5C5C">
        <w:rPr>
          <w:rFonts w:ascii="ＭＳ 明朝" w:hAnsi="ＭＳ 明朝"/>
          <w:sz w:val="22"/>
          <w:lang w:eastAsia="ja-JP"/>
        </w:rPr>
        <w:t>2　標準化および関連活動　一般用語</w:t>
      </w:r>
    </w:p>
    <w:p w14:paraId="1DC65FF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9000</w:t>
      </w:r>
      <w:r w:rsidRPr="000D5C5C">
        <w:rPr>
          <w:rFonts w:ascii="ＭＳ 明朝" w:hAnsi="ＭＳ 明朝" w:hint="eastAsia"/>
          <w:sz w:val="22"/>
          <w:lang w:eastAsia="ja-JP"/>
        </w:rPr>
        <w:t xml:space="preserve">　品質マネジメントシステム　－</w:t>
      </w:r>
      <w:r w:rsidRPr="000D5C5C">
        <w:rPr>
          <w:rFonts w:ascii="ＭＳ 明朝" w:hAnsi="ＭＳ 明朝"/>
          <w:sz w:val="22"/>
          <w:lang w:eastAsia="ja-JP"/>
        </w:rPr>
        <w:t xml:space="preserve"> </w:t>
      </w:r>
      <w:r w:rsidRPr="000D5C5C">
        <w:rPr>
          <w:rFonts w:ascii="ＭＳ 明朝" w:hAnsi="ＭＳ 明朝" w:hint="eastAsia"/>
          <w:sz w:val="22"/>
          <w:lang w:eastAsia="ja-JP"/>
        </w:rPr>
        <w:t>基本と用語</w:t>
      </w:r>
    </w:p>
    <w:p w14:paraId="5E5BCD1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9001</w:t>
      </w:r>
      <w:r w:rsidRPr="000D5C5C">
        <w:rPr>
          <w:rFonts w:ascii="ＭＳ 明朝" w:hAnsi="ＭＳ 明朝" w:hint="eastAsia"/>
          <w:sz w:val="22"/>
          <w:lang w:eastAsia="ja-JP"/>
        </w:rPr>
        <w:t xml:space="preserve">　品質マネジメントシステム－要求事項</w:t>
      </w:r>
    </w:p>
    <w:p w14:paraId="02D8913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14001</w:t>
      </w:r>
      <w:r w:rsidRPr="000D5C5C">
        <w:rPr>
          <w:rFonts w:ascii="ＭＳ 明朝" w:hAnsi="ＭＳ 明朝" w:hint="eastAsia"/>
          <w:sz w:val="22"/>
          <w:lang w:eastAsia="ja-JP"/>
        </w:rPr>
        <w:t xml:space="preserve">　環境マネジメントシステム－仕様書および利用の手引き</w:t>
      </w:r>
    </w:p>
    <w:p w14:paraId="494820A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14020</w:t>
      </w:r>
      <w:r w:rsidRPr="000D5C5C">
        <w:rPr>
          <w:rFonts w:ascii="ＭＳ 明朝" w:hAnsi="ＭＳ 明朝" w:hint="eastAsia"/>
          <w:sz w:val="22"/>
          <w:lang w:eastAsia="ja-JP"/>
        </w:rPr>
        <w:t xml:space="preserve">　環境ラベルおよび宣言－</w:t>
      </w:r>
      <w:r w:rsidRPr="000D5C5C">
        <w:rPr>
          <w:rFonts w:ascii="ＭＳ 明朝" w:hAnsi="ＭＳ 明朝"/>
          <w:sz w:val="22"/>
          <w:lang w:eastAsia="ja-JP"/>
        </w:rPr>
        <w:t xml:space="preserve"> 一般原則</w:t>
      </w:r>
    </w:p>
    <w:p w14:paraId="6F1A9F6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14021</w:t>
      </w:r>
      <w:r w:rsidRPr="000D5C5C">
        <w:rPr>
          <w:rFonts w:ascii="ＭＳ 明朝" w:hAnsi="ＭＳ 明朝" w:hint="eastAsia"/>
          <w:sz w:val="22"/>
          <w:lang w:eastAsia="ja-JP"/>
        </w:rPr>
        <w:t xml:space="preserve">　環境ラベルおよび宣言－　自己宣言による環境主張</w:t>
      </w:r>
      <w:r w:rsidRPr="000D5C5C">
        <w:rPr>
          <w:rFonts w:ascii="ＭＳ 明朝" w:hAnsi="ＭＳ 明朝"/>
          <w:sz w:val="22"/>
          <w:lang w:eastAsia="ja-JP"/>
        </w:rPr>
        <w:t xml:space="preserve"> (</w:t>
      </w:r>
      <w:r w:rsidRPr="000D5C5C">
        <w:rPr>
          <w:rFonts w:ascii="ＭＳ 明朝" w:hAnsi="ＭＳ 明朝" w:hint="eastAsia"/>
          <w:sz w:val="22"/>
          <w:lang w:eastAsia="ja-JP"/>
        </w:rPr>
        <w:t>タイプ</w:t>
      </w:r>
      <w:r w:rsidRPr="000D5C5C">
        <w:rPr>
          <w:rFonts w:ascii="ＭＳ 明朝" w:hAnsi="ＭＳ 明朝"/>
          <w:sz w:val="22"/>
          <w:lang w:eastAsia="ja-JP"/>
        </w:rPr>
        <w:t xml:space="preserve">II </w:t>
      </w:r>
      <w:r w:rsidRPr="000D5C5C">
        <w:rPr>
          <w:rFonts w:ascii="ＭＳ 明朝" w:hAnsi="ＭＳ 明朝" w:hint="eastAsia"/>
          <w:sz w:val="22"/>
          <w:lang w:eastAsia="ja-JP"/>
        </w:rPr>
        <w:t>環境ラベル表示</w:t>
      </w:r>
      <w:r w:rsidRPr="000D5C5C">
        <w:rPr>
          <w:rFonts w:ascii="ＭＳ 明朝" w:hAnsi="ＭＳ 明朝"/>
          <w:sz w:val="22"/>
          <w:lang w:eastAsia="ja-JP"/>
        </w:rPr>
        <w:t>)</w:t>
      </w:r>
    </w:p>
    <w:p w14:paraId="6B6254B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19011　マネジメントシステム監査のための指針</w:t>
      </w:r>
    </w:p>
    <w:p w14:paraId="3658B4B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ISO/IEC 17065　適合性評価</w:t>
      </w:r>
      <w:r w:rsidRPr="000D5C5C">
        <w:rPr>
          <w:rFonts w:ascii="ＭＳ 明朝" w:hAnsi="ＭＳ 明朝" w:hint="eastAsia"/>
          <w:sz w:val="22"/>
          <w:lang w:eastAsia="ja-JP"/>
        </w:rPr>
        <w:t>－</w:t>
      </w:r>
      <w:r w:rsidRPr="000D5C5C">
        <w:rPr>
          <w:rFonts w:ascii="ＭＳ 明朝" w:hAnsi="ＭＳ 明朝"/>
          <w:sz w:val="22"/>
          <w:lang w:eastAsia="ja-JP"/>
        </w:rPr>
        <w:t>製品，プロセス</w:t>
      </w:r>
      <w:r w:rsidRPr="000D5C5C">
        <w:rPr>
          <w:rFonts w:ascii="ＭＳ 明朝" w:hAnsi="ＭＳ 明朝" w:hint="eastAsia"/>
          <w:sz w:val="22"/>
          <w:lang w:eastAsia="ja-JP"/>
        </w:rPr>
        <w:t>およ</w:t>
      </w:r>
      <w:r w:rsidRPr="000D5C5C">
        <w:rPr>
          <w:rFonts w:ascii="ＭＳ 明朝" w:hAnsi="ＭＳ 明朝"/>
          <w:sz w:val="22"/>
          <w:lang w:eastAsia="ja-JP"/>
        </w:rPr>
        <w:t>びサービスの認証を行う機関に対する要求事項</w:t>
      </w:r>
    </w:p>
    <w:p w14:paraId="041AA2C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EN643　紙と段ボール－再生紙と再生段ボールの標準グレードのヨーロピアンリスト</w:t>
      </w:r>
    </w:p>
    <w:p w14:paraId="0CE3B09F" w14:textId="77777777" w:rsidR="001902DA" w:rsidRPr="000D5C5C" w:rsidRDefault="001902DA" w:rsidP="001902DA">
      <w:pPr>
        <w:pStyle w:val="TDNormaltext"/>
        <w:widowControl w:val="0"/>
        <w:spacing w:after="0"/>
        <w:rPr>
          <w:rFonts w:ascii="ＭＳ 明朝" w:hAnsi="ＭＳ 明朝"/>
          <w:sz w:val="22"/>
          <w:lang w:eastAsia="ja-JP"/>
        </w:rPr>
      </w:pPr>
    </w:p>
    <w:p w14:paraId="15FB6EB3"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3. </w:t>
      </w:r>
      <w:r w:rsidRPr="000D5C5C">
        <w:rPr>
          <w:rFonts w:ascii="ＭＳ 明朝" w:hAnsi="ＭＳ 明朝" w:hint="eastAsia"/>
          <w:b/>
          <w:bCs/>
          <w:sz w:val="22"/>
          <w:lang w:eastAsia="ja-JP"/>
        </w:rPr>
        <w:t>用語の定義</w:t>
      </w:r>
    </w:p>
    <w:p w14:paraId="69D27F93" w14:textId="77777777" w:rsidR="001902DA" w:rsidRPr="000D5C5C" w:rsidRDefault="001902DA" w:rsidP="001902DA">
      <w:pPr>
        <w:pStyle w:val="TDNormaltext"/>
        <w:widowControl w:val="0"/>
        <w:spacing w:after="0"/>
        <w:rPr>
          <w:rFonts w:ascii="ＭＳ 明朝" w:hAnsi="ＭＳ 明朝"/>
          <w:sz w:val="22"/>
          <w:lang w:eastAsia="ja-JP"/>
        </w:rPr>
      </w:pPr>
    </w:p>
    <w:p w14:paraId="4B750D3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本規格の目的のために、</w:t>
      </w:r>
      <w:r w:rsidRPr="000D5C5C">
        <w:rPr>
          <w:rFonts w:ascii="ＭＳ 明朝" w:hAnsi="ＭＳ 明朝"/>
          <w:sz w:val="22"/>
          <w:lang w:eastAsia="ja-JP"/>
        </w:rPr>
        <w:t xml:space="preserve">ISO/IEC </w:t>
      </w:r>
      <w:r w:rsidRPr="000D5C5C">
        <w:rPr>
          <w:rFonts w:ascii="ＭＳ 明朝" w:hAnsi="ＭＳ 明朝" w:hint="eastAsia"/>
          <w:sz w:val="22"/>
          <w:lang w:eastAsia="ja-JP"/>
        </w:rPr>
        <w:t>ガイド</w:t>
      </w:r>
      <w:r w:rsidRPr="000D5C5C">
        <w:rPr>
          <w:rFonts w:ascii="ＭＳ 明朝" w:hAnsi="ＭＳ 明朝"/>
          <w:sz w:val="22"/>
          <w:lang w:eastAsia="ja-JP"/>
        </w:rPr>
        <w:t xml:space="preserve"> 2 </w:t>
      </w:r>
      <w:r w:rsidRPr="000D5C5C">
        <w:rPr>
          <w:rFonts w:ascii="ＭＳ 明朝" w:hAnsi="ＭＳ 明朝" w:hint="eastAsia"/>
          <w:sz w:val="22"/>
          <w:lang w:eastAsia="ja-JP"/>
        </w:rPr>
        <w:t>および</w:t>
      </w:r>
      <w:r w:rsidRPr="000D5C5C">
        <w:rPr>
          <w:rFonts w:ascii="ＭＳ 明朝" w:hAnsi="ＭＳ 明朝"/>
          <w:sz w:val="22"/>
          <w:lang w:eastAsia="ja-JP"/>
        </w:rPr>
        <w:t xml:space="preserve"> ISO 9000</w:t>
      </w:r>
      <w:r w:rsidRPr="000D5C5C">
        <w:rPr>
          <w:rFonts w:ascii="ＭＳ 明朝" w:hAnsi="ＭＳ 明朝" w:hint="eastAsia"/>
          <w:sz w:val="22"/>
          <w:lang w:eastAsia="ja-JP"/>
        </w:rPr>
        <w:t>に定められた関連定義が、下記の定義とともに適用される。</w:t>
      </w:r>
    </w:p>
    <w:p w14:paraId="648980AD" w14:textId="77777777" w:rsidR="001902DA" w:rsidRPr="000D5C5C" w:rsidRDefault="001902DA" w:rsidP="001902DA">
      <w:pPr>
        <w:pStyle w:val="TDNormaltext"/>
        <w:widowControl w:val="0"/>
        <w:spacing w:after="0"/>
        <w:rPr>
          <w:rFonts w:ascii="ＭＳ 明朝" w:hAnsi="ＭＳ 明朝"/>
          <w:sz w:val="22"/>
          <w:lang w:eastAsia="ja-JP"/>
        </w:rPr>
      </w:pPr>
    </w:p>
    <w:p w14:paraId="0A1A4A7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w:t>
      </w:r>
      <w:r w:rsidRPr="000D5C5C">
        <w:rPr>
          <w:rFonts w:ascii="ＭＳ 明朝" w:hAnsi="ＭＳ 明朝" w:hint="eastAsia"/>
          <w:sz w:val="22"/>
          <w:lang w:eastAsia="ja-JP"/>
        </w:rPr>
        <w:t xml:space="preserve">　認定認証書</w:t>
      </w:r>
    </w:p>
    <w:p w14:paraId="2DA6592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lastRenderedPageBreak/>
        <w:t>認定機関から認定を受けた認証機関が、その認定の範囲で認証し、発行した認証書で、認定機関のシンボルを記したもの。</w:t>
      </w:r>
    </w:p>
    <w:p w14:paraId="61B6AB98" w14:textId="77777777" w:rsidR="001902DA" w:rsidRPr="000D5C5C" w:rsidRDefault="001902DA" w:rsidP="001902DA">
      <w:pPr>
        <w:pStyle w:val="TDNormaltext"/>
        <w:widowControl w:val="0"/>
        <w:spacing w:after="0"/>
        <w:rPr>
          <w:rFonts w:ascii="ＭＳ 明朝" w:hAnsi="ＭＳ 明朝"/>
          <w:sz w:val="22"/>
          <w:lang w:eastAsia="ja-JP"/>
        </w:rPr>
      </w:pPr>
    </w:p>
    <w:p w14:paraId="37E1C72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w:t>
      </w:r>
      <w:r w:rsidRPr="000D5C5C">
        <w:rPr>
          <w:rFonts w:ascii="ＭＳ 明朝" w:hAnsi="ＭＳ 明朝" w:hint="eastAsia"/>
          <w:sz w:val="22"/>
          <w:lang w:eastAsia="ja-JP"/>
        </w:rPr>
        <w:t xml:space="preserve">　</w:t>
      </w:r>
      <w:r w:rsidRPr="000D5C5C">
        <w:rPr>
          <w:rFonts w:ascii="ＭＳ 明朝" w:hAnsi="ＭＳ 明朝"/>
          <w:sz w:val="22"/>
          <w:lang w:eastAsia="ja-JP"/>
        </w:rPr>
        <w:t>PEFC</w:t>
      </w:r>
      <w:r w:rsidRPr="000D5C5C">
        <w:rPr>
          <w:rFonts w:ascii="ＭＳ 明朝" w:hAnsi="ＭＳ 明朝" w:hint="eastAsia"/>
          <w:sz w:val="22"/>
          <w:lang w:eastAsia="ja-JP"/>
        </w:rPr>
        <w:t>認可団体</w:t>
      </w:r>
    </w:p>
    <w:p w14:paraId="6BA2E4D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PEFC評議会によって、PEFC評議会を代理して、当該国内におけるPEFC認証制度の管理を認可された主体。SGEC/PEFCジャパンは、本項で規定する認可団体である。</w:t>
      </w:r>
    </w:p>
    <w:p w14:paraId="6331B743" w14:textId="72187E5E" w:rsidR="001902DA" w:rsidRPr="000D5C5C" w:rsidRDefault="001902DA" w:rsidP="001902DA">
      <w:pPr>
        <w:pStyle w:val="TDNormaltext"/>
        <w:widowControl w:val="0"/>
        <w:spacing w:after="0"/>
        <w:rPr>
          <w:rFonts w:ascii="ＭＳ 明朝" w:hAnsi="ＭＳ 明朝"/>
          <w:szCs w:val="20"/>
          <w:lang w:eastAsia="ja-JP"/>
        </w:rPr>
      </w:pPr>
      <w:r w:rsidRPr="00B61A42">
        <w:rPr>
          <w:rFonts w:ascii="ＭＳ ゴシック" w:eastAsia="ＭＳ ゴシック" w:hAnsi="ＭＳ ゴシック" w:hint="eastAsia"/>
          <w:b/>
          <w:bCs/>
          <w:szCs w:val="20"/>
          <w:lang w:eastAsia="ja-JP"/>
        </w:rPr>
        <w:t>注意書：</w:t>
      </w:r>
      <w:r w:rsidRPr="000B03A3">
        <w:rPr>
          <w:rFonts w:ascii="ＭＳ 明朝" w:hAnsi="ＭＳ 明朝" w:hint="eastAsia"/>
          <w:b/>
          <w:bCs/>
          <w:szCs w:val="20"/>
          <w:lang w:eastAsia="ja-JP"/>
        </w:rPr>
        <w:t>認可団体</w:t>
      </w:r>
      <w:r w:rsidRPr="000D5C5C">
        <w:rPr>
          <w:rFonts w:ascii="ＭＳ 明朝" w:hAnsi="ＭＳ 明朝" w:hint="eastAsia"/>
          <w:szCs w:val="20"/>
          <w:lang w:eastAsia="ja-JP"/>
        </w:rPr>
        <w:t>は、自国内で活動する</w:t>
      </w:r>
      <w:r w:rsidRPr="000D5C5C">
        <w:rPr>
          <w:rFonts w:ascii="ＭＳ 明朝" w:hAnsi="ＭＳ 明朝"/>
          <w:szCs w:val="20"/>
          <w:lang w:eastAsia="ja-JP"/>
        </w:rPr>
        <w:t>PEFC各国認証管理団体（NGB）又はPEFC制度の管理を実行することをPEFC評議会によって認可されたその他の主体である。</w:t>
      </w:r>
    </w:p>
    <w:p w14:paraId="05507729" w14:textId="77777777" w:rsidR="001902DA" w:rsidRPr="000D5C5C" w:rsidRDefault="001902DA" w:rsidP="001902DA">
      <w:pPr>
        <w:pStyle w:val="TDNormaltext"/>
        <w:widowControl w:val="0"/>
        <w:spacing w:after="0"/>
        <w:rPr>
          <w:rFonts w:ascii="ＭＳ 明朝" w:hAnsi="ＭＳ 明朝"/>
          <w:sz w:val="22"/>
          <w:lang w:eastAsia="ja-JP"/>
        </w:rPr>
      </w:pPr>
    </w:p>
    <w:p w14:paraId="7AF80FF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w:t>
      </w:r>
      <w:r w:rsidRPr="000D5C5C">
        <w:rPr>
          <w:rFonts w:ascii="ＭＳ 明朝" w:hAnsi="ＭＳ 明朝" w:hint="eastAsia"/>
          <w:sz w:val="22"/>
          <w:lang w:eastAsia="ja-JP"/>
        </w:rPr>
        <w:t xml:space="preserve">　認証率　</w:t>
      </w:r>
    </w:p>
    <w:p w14:paraId="198A9B0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製品又は製品グループに含まれる</w:t>
      </w:r>
      <w:r w:rsidRPr="000D5C5C">
        <w:rPr>
          <w:rFonts w:ascii="ＭＳ 明朝" w:hAnsi="ＭＳ 明朝"/>
          <w:sz w:val="22"/>
          <w:lang w:eastAsia="ja-JP"/>
        </w:rPr>
        <w:t>SGEC</w:t>
      </w:r>
      <w:r w:rsidRPr="000D5C5C">
        <w:rPr>
          <w:rFonts w:ascii="ＭＳ 明朝" w:hAnsi="ＭＳ 明朝" w:hint="eastAsia"/>
          <w:sz w:val="22"/>
          <w:lang w:eastAsia="ja-JP"/>
        </w:rPr>
        <w:t>認証原材料の占める比率（パーセンテージ）</w:t>
      </w:r>
    </w:p>
    <w:p w14:paraId="75694875" w14:textId="77777777" w:rsidR="001902DA" w:rsidRPr="000D5C5C" w:rsidRDefault="001902DA" w:rsidP="001902DA">
      <w:pPr>
        <w:pStyle w:val="TDNormaltext"/>
        <w:widowControl w:val="0"/>
        <w:spacing w:after="0"/>
        <w:rPr>
          <w:rFonts w:ascii="ＭＳ 明朝" w:hAnsi="ＭＳ 明朝"/>
          <w:sz w:val="22"/>
          <w:lang w:eastAsia="ja-JP"/>
        </w:rPr>
      </w:pPr>
    </w:p>
    <w:p w14:paraId="630D9B3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3.4</w:t>
      </w:r>
      <w:r w:rsidRPr="000D5C5C">
        <w:rPr>
          <w:rFonts w:ascii="ＭＳ 明朝" w:hAnsi="ＭＳ 明朝" w:hint="eastAsia"/>
          <w:sz w:val="22"/>
          <w:lang w:eastAsia="ja-JP"/>
        </w:rPr>
        <w:t xml:space="preserve">　主張期間</w:t>
      </w:r>
    </w:p>
    <w:p w14:paraId="1C07E68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製品グループの製造過程で認証原材料等が投入され認証率が決められた期間</w:t>
      </w:r>
    </w:p>
    <w:p w14:paraId="7624355D"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注意書：主張期間は単一の製品、注文書、又は生産バッチとしても決めることが認められている。</w:t>
      </w:r>
    </w:p>
    <w:p w14:paraId="66202CF0" w14:textId="77777777" w:rsidR="001902DA" w:rsidRPr="000D5C5C" w:rsidRDefault="001902DA" w:rsidP="001902DA">
      <w:pPr>
        <w:pStyle w:val="TDNormaltext"/>
        <w:widowControl w:val="0"/>
        <w:spacing w:after="0"/>
        <w:rPr>
          <w:rFonts w:ascii="ＭＳ 明朝" w:hAnsi="ＭＳ 明朝"/>
          <w:sz w:val="22"/>
          <w:lang w:eastAsia="ja-JP"/>
        </w:rPr>
      </w:pPr>
    </w:p>
    <w:p w14:paraId="7B68F2A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3.5</w:t>
      </w:r>
      <w:r w:rsidRPr="000D5C5C">
        <w:rPr>
          <w:rFonts w:ascii="ＭＳ 明朝" w:hAnsi="ＭＳ 明朝" w:hint="eastAsia"/>
          <w:sz w:val="22"/>
          <w:lang w:eastAsia="ja-JP"/>
        </w:rPr>
        <w:t xml:space="preserve">　苦情</w:t>
      </w:r>
    </w:p>
    <w:p w14:paraId="0431564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組織に対して呈示された不満足の表現であり、その組織による本規格への不適合、または本規格を扱うプロセスに関する明示的または暗示的な回答または解決が期せられるもの。</w:t>
      </w:r>
    </w:p>
    <w:p w14:paraId="73C8577B" w14:textId="77777777" w:rsidR="001902DA" w:rsidRPr="000D5C5C" w:rsidRDefault="001902DA" w:rsidP="001902DA">
      <w:pPr>
        <w:pStyle w:val="TDNormaltext"/>
        <w:widowControl w:val="0"/>
        <w:spacing w:after="0"/>
        <w:rPr>
          <w:rFonts w:ascii="ＭＳ 明朝" w:hAnsi="ＭＳ 明朝"/>
          <w:sz w:val="22"/>
          <w:lang w:eastAsia="ja-JP"/>
        </w:rPr>
      </w:pPr>
    </w:p>
    <w:p w14:paraId="67D0FA8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3.6</w:t>
      </w:r>
      <w:r w:rsidRPr="000D5C5C">
        <w:rPr>
          <w:rFonts w:ascii="ＭＳ 明朝" w:hAnsi="ＭＳ 明朝" w:hint="eastAsia"/>
          <w:sz w:val="22"/>
          <w:lang w:eastAsia="ja-JP"/>
        </w:rPr>
        <w:t xml:space="preserve">　紛争木材</w:t>
      </w:r>
    </w:p>
    <w:p w14:paraId="5727D5CC"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「紛争木材は、</w:t>
      </w:r>
      <w:r w:rsidRPr="000D5C5C">
        <w:rPr>
          <w:rFonts w:ascii="ＭＳ 明朝" w:hAnsi="ＭＳ 明朝"/>
          <w:sz w:val="22"/>
          <w:lang w:eastAsia="ja-JP"/>
        </w:rPr>
        <w:t>COCのいずれかの段階で、武装集団（反乱軍であるか通常兵士であるかを問わない）、あるいは、武力紛争に関与する文民政権又はその代表者によって取引された木材であり、その目的が紛争の永続化又は個人的な利益のために紛争状態を利用することにある場合。但し、紛争木材は、「合法」の場合もあり、必ずしも「違法」であるとは限らない。」と定義する。なお、木材の伐採自体が紛争の直接の原因になっていることがある。</w:t>
      </w:r>
    </w:p>
    <w:p w14:paraId="2E41DB43"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　国際連合環境計画（</w:t>
      </w:r>
      <w:r w:rsidRPr="000D5C5C">
        <w:rPr>
          <w:rFonts w:ascii="ＭＳ 明朝" w:hAnsi="ＭＳ 明朝"/>
          <w:szCs w:val="20"/>
          <w:lang w:eastAsia="ja-JP"/>
        </w:rPr>
        <w:t>UNEP）</w:t>
      </w:r>
      <w:r w:rsidRPr="000D5C5C">
        <w:rPr>
          <w:rFonts w:ascii="ＭＳ 明朝" w:hAnsi="ＭＳ 明朝" w:hint="eastAsia"/>
          <w:szCs w:val="20"/>
          <w:lang w:eastAsia="ja-JP"/>
        </w:rPr>
        <w:t>の定義による。</w:t>
      </w:r>
    </w:p>
    <w:p w14:paraId="2F855F40" w14:textId="77777777" w:rsidR="001902DA" w:rsidRPr="000D5C5C" w:rsidRDefault="001902DA" w:rsidP="001902DA">
      <w:pPr>
        <w:pStyle w:val="TDNormaltext"/>
        <w:widowControl w:val="0"/>
        <w:spacing w:after="0"/>
        <w:rPr>
          <w:rFonts w:ascii="ＭＳ 明朝" w:hAnsi="ＭＳ 明朝"/>
          <w:sz w:val="22"/>
          <w:lang w:eastAsia="ja-JP"/>
        </w:rPr>
      </w:pPr>
    </w:p>
    <w:p w14:paraId="6BBCC50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3.7</w:t>
      </w:r>
      <w:r w:rsidRPr="000D5C5C">
        <w:rPr>
          <w:rFonts w:ascii="ＭＳ 明朝" w:hAnsi="ＭＳ 明朝" w:hint="eastAsia"/>
          <w:sz w:val="22"/>
          <w:lang w:eastAsia="ja-JP"/>
        </w:rPr>
        <w:t xml:space="preserve">　問題のある出処</w:t>
      </w:r>
    </w:p>
    <w:p w14:paraId="43DFECDF" w14:textId="190252E2"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下記に由来する森林および森林外樹木産原材料</w:t>
      </w:r>
    </w:p>
    <w:p w14:paraId="09326CF7" w14:textId="77777777" w:rsidR="0060728F" w:rsidRPr="000D5C5C" w:rsidRDefault="0060728F" w:rsidP="001902DA">
      <w:pPr>
        <w:pStyle w:val="TDNormaltext"/>
        <w:widowControl w:val="0"/>
        <w:spacing w:after="0"/>
        <w:rPr>
          <w:rFonts w:ascii="ＭＳ 明朝" w:hAnsi="ＭＳ 明朝"/>
          <w:sz w:val="22"/>
          <w:lang w:eastAsia="ja-JP"/>
        </w:rPr>
      </w:pPr>
    </w:p>
    <w:p w14:paraId="2A725A64" w14:textId="00027E6E" w:rsidR="00CA4D85" w:rsidRDefault="001902DA" w:rsidP="008B3C26">
      <w:pPr>
        <w:pStyle w:val="TDNormaltext"/>
        <w:widowControl w:val="0"/>
        <w:numPr>
          <w:ilvl w:val="0"/>
          <w:numId w:val="65"/>
        </w:numPr>
        <w:spacing w:after="0"/>
        <w:rPr>
          <w:rFonts w:ascii="ＭＳ 明朝" w:hAnsi="ＭＳ 明朝"/>
          <w:sz w:val="22"/>
          <w:lang w:eastAsia="ja-JP"/>
        </w:rPr>
      </w:pPr>
      <w:r w:rsidRPr="0060728F">
        <w:rPr>
          <w:rFonts w:ascii="ＭＳ 明朝" w:hAnsi="ＭＳ 明朝" w:hint="eastAsia"/>
          <w:sz w:val="22"/>
          <w:lang w:eastAsia="ja-JP"/>
        </w:rPr>
        <w:t>森林の管理に関連する国際的、国又は地域（日本においては都道府県等）の法令及</w:t>
      </w:r>
      <w:r w:rsidR="0060728F" w:rsidRPr="0060728F">
        <w:rPr>
          <w:rFonts w:ascii="ＭＳ 明朝" w:hAnsi="ＭＳ 明朝" w:hint="eastAsia"/>
          <w:sz w:val="22"/>
          <w:lang w:eastAsia="ja-JP"/>
        </w:rPr>
        <w:t>び</w:t>
      </w:r>
      <w:r w:rsidRPr="0060728F">
        <w:rPr>
          <w:rFonts w:ascii="ＭＳ 明朝" w:hAnsi="ＭＳ 明朝" w:hint="eastAsia"/>
          <w:sz w:val="22"/>
          <w:lang w:eastAsia="ja-JP"/>
        </w:rPr>
        <w:t>条例</w:t>
      </w:r>
      <w:r w:rsidRPr="0060728F">
        <w:rPr>
          <w:rFonts w:ascii="ＭＳ 明朝" w:hAnsi="ＭＳ 明朝"/>
          <w:sz w:val="22"/>
          <w:lang w:eastAsia="ja-JP"/>
        </w:rPr>
        <w:t>(以下「法令等」という。)を遵守しない行為。</w:t>
      </w:r>
    </w:p>
    <w:p w14:paraId="04534231" w14:textId="77777777" w:rsidR="00276961" w:rsidRDefault="001902DA" w:rsidP="00CA4D85">
      <w:pPr>
        <w:pStyle w:val="TDNormaltext"/>
        <w:widowControl w:val="0"/>
        <w:spacing w:after="0"/>
        <w:ind w:left="216" w:firstLineChars="100" w:firstLine="213"/>
        <w:rPr>
          <w:rFonts w:ascii="ＭＳ 明朝" w:hAnsi="ＭＳ 明朝"/>
          <w:sz w:val="22"/>
          <w:lang w:eastAsia="ja-JP"/>
        </w:rPr>
      </w:pPr>
      <w:r w:rsidRPr="0060728F">
        <w:rPr>
          <w:rFonts w:ascii="ＭＳ 明朝" w:hAnsi="ＭＳ 明朝"/>
          <w:sz w:val="22"/>
          <w:lang w:eastAsia="ja-JP"/>
        </w:rPr>
        <w:t>これらの法令等には下記の事項が含まれる。</w:t>
      </w:r>
    </w:p>
    <w:p w14:paraId="008EF192" w14:textId="091EFAF1" w:rsidR="001902DA" w:rsidRPr="0060728F" w:rsidRDefault="001902DA" w:rsidP="00CA4D85">
      <w:pPr>
        <w:pStyle w:val="TDNormaltext"/>
        <w:widowControl w:val="0"/>
        <w:spacing w:after="0"/>
        <w:ind w:left="216" w:firstLineChars="100" w:firstLine="213"/>
        <w:rPr>
          <w:rFonts w:ascii="ＭＳ 明朝" w:hAnsi="ＭＳ 明朝"/>
          <w:sz w:val="22"/>
          <w:lang w:eastAsia="ja-JP"/>
        </w:rPr>
      </w:pPr>
      <w:r w:rsidRPr="0060728F">
        <w:rPr>
          <w:rFonts w:ascii="ＭＳ 明朝" w:hAnsi="ＭＳ 明朝"/>
          <w:sz w:val="22"/>
          <w:lang w:eastAsia="ja-JP"/>
        </w:rPr>
        <w:t>なお、下記は事例であり、これらに限定はされない。</w:t>
      </w:r>
    </w:p>
    <w:p w14:paraId="06D61741" w14:textId="6E8AF06E" w:rsidR="001902DA"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hint="eastAsia"/>
          <w:sz w:val="22"/>
          <w:lang w:eastAsia="ja-JP"/>
        </w:rPr>
        <w:lastRenderedPageBreak/>
        <w:t>森林施業、自然や環境保護、保護種及び危惧種、財産、先住民や地域社会又はその他の影響を受けるステークホルダーのための土地保有権及び土地使用権、保健、労働及び安全の問題、反腐敗、関連する使用料及び税金の支払い等</w:t>
      </w:r>
    </w:p>
    <w:p w14:paraId="6336AEB6" w14:textId="77777777" w:rsidR="0060728F" w:rsidRPr="000D5C5C" w:rsidRDefault="0060728F" w:rsidP="0060728F">
      <w:pPr>
        <w:pStyle w:val="TDNormaltext"/>
        <w:widowControl w:val="0"/>
        <w:spacing w:after="0"/>
        <w:ind w:leftChars="100" w:left="203"/>
        <w:rPr>
          <w:rFonts w:ascii="ＭＳ 明朝" w:hAnsi="ＭＳ 明朝"/>
          <w:sz w:val="22"/>
          <w:lang w:eastAsia="ja-JP"/>
        </w:rPr>
      </w:pPr>
    </w:p>
    <w:p w14:paraId="1FC7193B" w14:textId="34877C56" w:rsidR="0060728F" w:rsidRDefault="00276961" w:rsidP="0060728F">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b</w:t>
      </w:r>
      <w:r>
        <w:rPr>
          <w:rFonts w:ascii="ＭＳ 明朝" w:hAnsi="ＭＳ 明朝"/>
          <w:sz w:val="22"/>
          <w:lang w:eastAsia="ja-JP"/>
        </w:rPr>
        <w:t>)</w:t>
      </w:r>
      <w:r w:rsidR="001902DA" w:rsidRPr="000D5C5C">
        <w:rPr>
          <w:rFonts w:ascii="ＭＳ 明朝" w:hAnsi="ＭＳ 明朝" w:hint="eastAsia"/>
          <w:sz w:val="22"/>
          <w:lang w:eastAsia="ja-JP"/>
        </w:rPr>
        <w:t>多様な木材及び非木材の林産品やサービスを生み出す森林の生産力の持続可能性が</w:t>
      </w:r>
    </w:p>
    <w:p w14:paraId="038FAC02" w14:textId="341F9F63" w:rsidR="0060728F" w:rsidRDefault="001902DA" w:rsidP="0060728F">
      <w:pPr>
        <w:pStyle w:val="TDNormaltext"/>
        <w:widowControl w:val="0"/>
        <w:spacing w:after="0"/>
        <w:ind w:firstLineChars="100" w:firstLine="213"/>
        <w:rPr>
          <w:rFonts w:ascii="ＭＳ 明朝" w:hAnsi="ＭＳ 明朝"/>
          <w:sz w:val="22"/>
          <w:lang w:eastAsia="ja-JP"/>
        </w:rPr>
      </w:pPr>
      <w:r w:rsidRPr="000D5C5C">
        <w:rPr>
          <w:rFonts w:ascii="ＭＳ 明朝" w:hAnsi="ＭＳ 明朝" w:hint="eastAsia"/>
          <w:sz w:val="22"/>
          <w:lang w:eastAsia="ja-JP"/>
        </w:rPr>
        <w:t>維持されない行為、又は収穫の水準が長期的な持続を可能にする比率を超える行為。</w:t>
      </w:r>
    </w:p>
    <w:p w14:paraId="3C326039" w14:textId="77777777" w:rsidR="0060728F" w:rsidRPr="0060728F" w:rsidRDefault="0060728F" w:rsidP="0060728F">
      <w:pPr>
        <w:pStyle w:val="TDNormaltext"/>
        <w:widowControl w:val="0"/>
        <w:spacing w:after="0"/>
        <w:ind w:firstLineChars="100" w:firstLine="213"/>
        <w:rPr>
          <w:rFonts w:ascii="ＭＳ 明朝" w:hAnsi="ＭＳ 明朝"/>
          <w:sz w:val="22"/>
          <w:lang w:eastAsia="ja-JP"/>
        </w:rPr>
      </w:pPr>
    </w:p>
    <w:p w14:paraId="5C80B1FE" w14:textId="1CD14C7B" w:rsidR="001902DA"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c)</w:t>
      </w:r>
      <w:r w:rsidRPr="000D5C5C">
        <w:rPr>
          <w:rFonts w:ascii="ＭＳ 明朝" w:hAnsi="ＭＳ 明朝" w:hint="eastAsia"/>
          <w:sz w:val="22"/>
          <w:lang w:eastAsia="ja-JP"/>
        </w:rPr>
        <w:t>森林管理計画が、ランドスケープ、エコシステム、種、又は遺伝子のレベルにおける生物多様性の維持、保全及び増大に貢献しない行為。</w:t>
      </w:r>
    </w:p>
    <w:p w14:paraId="246FBB50" w14:textId="77777777" w:rsidR="0060728F" w:rsidRPr="000D5C5C" w:rsidRDefault="0060728F" w:rsidP="0060728F">
      <w:pPr>
        <w:pStyle w:val="TDNormaltext"/>
        <w:widowControl w:val="0"/>
        <w:spacing w:after="0"/>
        <w:ind w:leftChars="100" w:left="203"/>
        <w:rPr>
          <w:rFonts w:ascii="ＭＳ 明朝" w:hAnsi="ＭＳ 明朝"/>
          <w:sz w:val="22"/>
          <w:lang w:eastAsia="ja-JP"/>
        </w:rPr>
      </w:pPr>
    </w:p>
    <w:p w14:paraId="50395382" w14:textId="6D71C17A" w:rsidR="001902DA"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d)生態学的に重要な森林区域の確認、保護、保全</w:t>
      </w:r>
      <w:r w:rsidRPr="000D5C5C">
        <w:rPr>
          <w:rFonts w:ascii="ＭＳ 明朝" w:hAnsi="ＭＳ 明朝" w:hint="eastAsia"/>
          <w:sz w:val="22"/>
          <w:lang w:eastAsia="ja-JP"/>
        </w:rPr>
        <w:t>、確保がなされていない行為。</w:t>
      </w:r>
    </w:p>
    <w:p w14:paraId="40186838" w14:textId="77777777" w:rsidR="0060728F" w:rsidRPr="000D5C5C" w:rsidRDefault="0060728F" w:rsidP="0060728F">
      <w:pPr>
        <w:pStyle w:val="TDNormaltext"/>
        <w:widowControl w:val="0"/>
        <w:spacing w:after="0"/>
        <w:ind w:leftChars="100" w:left="203"/>
        <w:rPr>
          <w:rFonts w:ascii="ＭＳ 明朝" w:hAnsi="ＭＳ 明朝"/>
          <w:sz w:val="22"/>
          <w:lang w:eastAsia="ja-JP"/>
        </w:rPr>
      </w:pPr>
    </w:p>
    <w:p w14:paraId="42459431" w14:textId="77777777" w:rsidR="001902DA" w:rsidRPr="000D5C5C"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e)下記の条件を満たす正当な理由がない状況で</w:t>
      </w:r>
      <w:r w:rsidRPr="000D5C5C">
        <w:rPr>
          <w:rFonts w:ascii="ＭＳ 明朝" w:hAnsi="ＭＳ 明朝" w:hint="eastAsia"/>
          <w:sz w:val="22"/>
          <w:lang w:eastAsia="ja-JP"/>
        </w:rPr>
        <w:t>林地の転用が発生する行為。</w:t>
      </w:r>
    </w:p>
    <w:p w14:paraId="453BB404" w14:textId="5AE14F50" w:rsidR="001902DA" w:rsidRPr="000D5C5C" w:rsidRDefault="001902DA" w:rsidP="00276961">
      <w:pPr>
        <w:pStyle w:val="TDNormaltext"/>
        <w:widowControl w:val="0"/>
        <w:spacing w:after="0"/>
        <w:ind w:leftChars="200" w:left="405"/>
        <w:rPr>
          <w:rFonts w:ascii="ＭＳ 明朝" w:hAnsi="ＭＳ 明朝"/>
          <w:sz w:val="22"/>
          <w:lang w:eastAsia="ja-JP"/>
        </w:rPr>
      </w:pPr>
      <w:r w:rsidRPr="000D5C5C">
        <w:rPr>
          <w:rFonts w:ascii="ＭＳ 明朝" w:hAnsi="ＭＳ 明朝"/>
          <w:sz w:val="22"/>
          <w:lang w:eastAsia="ja-JP"/>
        </w:rPr>
        <w:t>i.</w:t>
      </w:r>
      <w:r w:rsidRPr="000D5C5C">
        <w:rPr>
          <w:rFonts w:ascii="ＭＳ 明朝" w:hAnsi="ＭＳ 明朝" w:hint="eastAsia"/>
          <w:sz w:val="22"/>
          <w:lang w:eastAsia="ja-JP"/>
        </w:rPr>
        <w:t>土地使用や森林管理に関連する国及び都道府県等の法令等並びに関連する施策を遵守している</w:t>
      </w:r>
      <w:r w:rsidR="00276961">
        <w:rPr>
          <w:rFonts w:ascii="ＭＳ 明朝" w:hAnsi="ＭＳ 明朝" w:hint="eastAsia"/>
          <w:sz w:val="22"/>
          <w:lang w:eastAsia="ja-JP"/>
        </w:rPr>
        <w:t>こと</w:t>
      </w:r>
      <w:r w:rsidRPr="000D5C5C">
        <w:rPr>
          <w:rFonts w:ascii="ＭＳ 明朝" w:hAnsi="ＭＳ 明朝" w:hint="eastAsia"/>
          <w:sz w:val="22"/>
          <w:lang w:eastAsia="ja-JP"/>
        </w:rPr>
        <w:t>。さらに、</w:t>
      </w:r>
    </w:p>
    <w:p w14:paraId="1E75D13A" w14:textId="77777777" w:rsidR="001902DA" w:rsidRPr="000D5C5C" w:rsidRDefault="001902DA" w:rsidP="0060728F">
      <w:pPr>
        <w:pStyle w:val="TDNormaltext"/>
        <w:widowControl w:val="0"/>
        <w:spacing w:after="0"/>
        <w:ind w:leftChars="200" w:left="405"/>
        <w:rPr>
          <w:rFonts w:ascii="ＭＳ 明朝" w:hAnsi="ＭＳ 明朝"/>
          <w:sz w:val="22"/>
          <w:lang w:eastAsia="ja-JP"/>
        </w:rPr>
      </w:pPr>
      <w:r w:rsidRPr="000D5C5C">
        <w:rPr>
          <w:rFonts w:ascii="ＭＳ 明朝" w:hAnsi="ＭＳ 明朝"/>
          <w:sz w:val="22"/>
          <w:lang w:eastAsia="ja-JP"/>
        </w:rPr>
        <w:t>ii.環境上重要な森林区域、文化的及び社会的な重要性を有する区域、又はその他の保護区域に悪影響を及ぼさないこと。さらに、</w:t>
      </w:r>
    </w:p>
    <w:p w14:paraId="28E86B66" w14:textId="77777777" w:rsidR="001902DA" w:rsidRPr="000D5C5C" w:rsidRDefault="001902DA" w:rsidP="0060728F">
      <w:pPr>
        <w:pStyle w:val="TDNormaltext"/>
        <w:widowControl w:val="0"/>
        <w:spacing w:after="0"/>
        <w:ind w:leftChars="200" w:left="405"/>
        <w:rPr>
          <w:rFonts w:ascii="ＭＳ 明朝" w:hAnsi="ＭＳ 明朝"/>
          <w:sz w:val="22"/>
          <w:lang w:eastAsia="ja-JP"/>
        </w:rPr>
      </w:pPr>
      <w:r w:rsidRPr="000D5C5C">
        <w:rPr>
          <w:rFonts w:ascii="ＭＳ 明朝" w:hAnsi="ＭＳ 明朝"/>
          <w:sz w:val="22"/>
          <w:lang w:eastAsia="ja-JP"/>
        </w:rPr>
        <w:t>iii.炭素貯蔵が</w:t>
      </w:r>
      <w:r w:rsidRPr="000D5C5C">
        <w:rPr>
          <w:rFonts w:ascii="ＭＳ 明朝" w:hAnsi="ＭＳ 明朝" w:hint="eastAsia"/>
          <w:sz w:val="22"/>
          <w:lang w:eastAsia="ja-JP"/>
        </w:rPr>
        <w:t>顕著に高い森林区域を破壊しないこと。さらに、</w:t>
      </w:r>
    </w:p>
    <w:p w14:paraId="776CECE9" w14:textId="77777777" w:rsidR="001902DA" w:rsidRPr="000D5C5C" w:rsidRDefault="001902DA" w:rsidP="0060728F">
      <w:pPr>
        <w:pStyle w:val="TDNormaltext"/>
        <w:widowControl w:val="0"/>
        <w:spacing w:after="0"/>
        <w:ind w:leftChars="200" w:left="405"/>
        <w:rPr>
          <w:rFonts w:ascii="ＭＳ 明朝" w:hAnsi="ＭＳ 明朝"/>
          <w:sz w:val="22"/>
          <w:lang w:eastAsia="ja-JP"/>
        </w:rPr>
      </w:pPr>
      <w:r w:rsidRPr="000D5C5C">
        <w:rPr>
          <w:rFonts w:ascii="ＭＳ 明朝" w:hAnsi="ＭＳ 明朝"/>
          <w:sz w:val="22"/>
          <w:lang w:eastAsia="ja-JP"/>
        </w:rPr>
        <w:t>iV.長期的な森林の保全、並びに地域の経済及び/又は社会的な恩恵に対して貢献をすること。</w:t>
      </w:r>
    </w:p>
    <w:p w14:paraId="45B79A27" w14:textId="77777777" w:rsidR="00276961" w:rsidRDefault="00276961" w:rsidP="0060728F">
      <w:pPr>
        <w:pStyle w:val="TDNormaltext"/>
        <w:widowControl w:val="0"/>
        <w:spacing w:after="0"/>
        <w:ind w:leftChars="100" w:left="203"/>
        <w:rPr>
          <w:rFonts w:ascii="ＭＳ 明朝" w:hAnsi="ＭＳ 明朝"/>
          <w:sz w:val="22"/>
          <w:lang w:eastAsia="ja-JP"/>
        </w:rPr>
      </w:pPr>
    </w:p>
    <w:p w14:paraId="28C9A414" w14:textId="10AC86AF" w:rsidR="001902DA"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f)</w:t>
      </w:r>
      <w:r w:rsidRPr="000D5C5C">
        <w:rPr>
          <w:rFonts w:ascii="ＭＳ 明朝" w:hAnsi="ＭＳ 明朝" w:hint="eastAsia"/>
          <w:sz w:val="22"/>
          <w:lang w:eastAsia="ja-JP"/>
        </w:rPr>
        <w:t>「</w:t>
      </w:r>
      <w:r w:rsidRPr="000D5C5C">
        <w:rPr>
          <w:rFonts w:ascii="ＭＳ 明朝" w:hAnsi="ＭＳ 明朝"/>
          <w:sz w:val="22"/>
          <w:lang w:eastAsia="ja-JP"/>
        </w:rPr>
        <w:t>労働における基本的原則及び権利に関するILO宣言</w:t>
      </w:r>
      <w:r w:rsidRPr="000D5C5C">
        <w:rPr>
          <w:rFonts w:ascii="ＭＳ 明朝" w:hAnsi="ＭＳ 明朝" w:hint="eastAsia"/>
          <w:sz w:val="22"/>
          <w:lang w:eastAsia="ja-JP"/>
        </w:rPr>
        <w:t>（</w:t>
      </w:r>
      <w:r w:rsidRPr="000D5C5C">
        <w:rPr>
          <w:rFonts w:ascii="ＭＳ 明朝" w:hAnsi="ＭＳ 明朝"/>
          <w:sz w:val="22"/>
          <w:lang w:eastAsia="ja-JP"/>
        </w:rPr>
        <w:t>1998年）」の意図する目的に則らない行為。</w:t>
      </w:r>
    </w:p>
    <w:p w14:paraId="0AD3F506" w14:textId="77777777" w:rsidR="0060728F" w:rsidRPr="000D5C5C" w:rsidRDefault="0060728F" w:rsidP="0060728F">
      <w:pPr>
        <w:pStyle w:val="TDNormaltext"/>
        <w:widowControl w:val="0"/>
        <w:spacing w:after="0"/>
        <w:ind w:leftChars="100" w:left="203"/>
        <w:rPr>
          <w:rFonts w:ascii="ＭＳ 明朝" w:hAnsi="ＭＳ 明朝"/>
          <w:sz w:val="22"/>
          <w:lang w:eastAsia="ja-JP"/>
        </w:rPr>
      </w:pPr>
    </w:p>
    <w:p w14:paraId="5AA84970" w14:textId="006B9869" w:rsidR="001902DA"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g)「先住民族の権利に関する</w:t>
      </w:r>
      <w:r w:rsidRPr="000D5C5C">
        <w:rPr>
          <w:rFonts w:ascii="ＭＳ 明朝" w:hAnsi="ＭＳ 明朝" w:hint="eastAsia"/>
          <w:sz w:val="22"/>
          <w:lang w:eastAsia="ja-JP"/>
        </w:rPr>
        <w:t>国際連合</w:t>
      </w:r>
      <w:r w:rsidRPr="000D5C5C">
        <w:rPr>
          <w:rFonts w:ascii="ＭＳ 明朝" w:hAnsi="ＭＳ 明朝"/>
          <w:sz w:val="22"/>
          <w:lang w:eastAsia="ja-JP"/>
        </w:rPr>
        <w:t>宣言</w:t>
      </w:r>
      <w:r w:rsidRPr="000D5C5C">
        <w:rPr>
          <w:rFonts w:ascii="ＭＳ 明朝" w:hAnsi="ＭＳ 明朝" w:hint="eastAsia"/>
          <w:sz w:val="22"/>
          <w:lang w:eastAsia="ja-JP"/>
        </w:rPr>
        <w:t>（</w:t>
      </w:r>
      <w:r w:rsidRPr="000D5C5C">
        <w:rPr>
          <w:rFonts w:ascii="ＭＳ 明朝" w:hAnsi="ＭＳ 明朝"/>
          <w:sz w:val="22"/>
          <w:lang w:eastAsia="ja-JP"/>
        </w:rPr>
        <w:t>2007年）」の意図する目的に則らない行為。</w:t>
      </w:r>
    </w:p>
    <w:p w14:paraId="3AC2B495" w14:textId="77777777" w:rsidR="0060728F" w:rsidRPr="000D5C5C" w:rsidRDefault="0060728F" w:rsidP="0060728F">
      <w:pPr>
        <w:pStyle w:val="TDNormaltext"/>
        <w:widowControl w:val="0"/>
        <w:spacing w:after="0"/>
        <w:ind w:leftChars="100" w:left="203"/>
        <w:rPr>
          <w:rFonts w:ascii="ＭＳ 明朝" w:hAnsi="ＭＳ 明朝"/>
          <w:sz w:val="22"/>
          <w:lang w:eastAsia="ja-JP"/>
        </w:rPr>
      </w:pPr>
    </w:p>
    <w:p w14:paraId="0516340B" w14:textId="5A969A0F" w:rsidR="001902DA"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h)</w:t>
      </w:r>
      <w:r w:rsidRPr="000D5C5C">
        <w:rPr>
          <w:rFonts w:ascii="ＭＳ 明朝" w:hAnsi="ＭＳ 明朝" w:hint="eastAsia"/>
          <w:sz w:val="22"/>
          <w:lang w:eastAsia="ja-JP"/>
        </w:rPr>
        <w:t>紛争木材。</w:t>
      </w:r>
    </w:p>
    <w:p w14:paraId="5EA12643" w14:textId="77777777" w:rsidR="0060728F" w:rsidRPr="000D5C5C" w:rsidRDefault="0060728F" w:rsidP="0060728F">
      <w:pPr>
        <w:pStyle w:val="TDNormaltext"/>
        <w:widowControl w:val="0"/>
        <w:spacing w:after="0"/>
        <w:ind w:leftChars="100" w:left="203"/>
        <w:rPr>
          <w:rFonts w:ascii="ＭＳ 明朝" w:hAnsi="ＭＳ 明朝"/>
          <w:sz w:val="22"/>
          <w:lang w:eastAsia="ja-JP"/>
        </w:rPr>
      </w:pPr>
    </w:p>
    <w:p w14:paraId="3FD7421E" w14:textId="610EB4C6" w:rsidR="001902DA" w:rsidRDefault="001902DA" w:rsidP="008B3C26">
      <w:pPr>
        <w:pStyle w:val="TDNormaltext"/>
        <w:widowControl w:val="0"/>
        <w:numPr>
          <w:ilvl w:val="0"/>
          <w:numId w:val="66"/>
        </w:numPr>
        <w:spacing w:after="0"/>
        <w:rPr>
          <w:rFonts w:ascii="ＭＳ 明朝" w:hAnsi="ＭＳ 明朝"/>
          <w:sz w:val="22"/>
          <w:lang w:eastAsia="ja-JP"/>
        </w:rPr>
      </w:pPr>
      <w:r w:rsidRPr="000D5C5C">
        <w:rPr>
          <w:rFonts w:ascii="ＭＳ 明朝" w:hAnsi="ＭＳ 明朝" w:hint="eastAsia"/>
          <w:sz w:val="22"/>
          <w:lang w:eastAsia="ja-JP"/>
        </w:rPr>
        <w:t>遺伝子組み換え樹木。</w:t>
      </w:r>
    </w:p>
    <w:p w14:paraId="72D4996C" w14:textId="77777777" w:rsidR="00276961" w:rsidRPr="0002225E" w:rsidRDefault="00276961" w:rsidP="00276961">
      <w:pPr>
        <w:pStyle w:val="TDNormaltext"/>
        <w:widowControl w:val="0"/>
        <w:spacing w:after="0"/>
        <w:ind w:left="923"/>
        <w:rPr>
          <w:rFonts w:ascii="ＭＳ 明朝" w:hAnsi="ＭＳ 明朝"/>
          <w:sz w:val="22"/>
          <w:lang w:eastAsia="ja-JP"/>
        </w:rPr>
      </w:pPr>
    </w:p>
    <w:p w14:paraId="4010549C" w14:textId="5879F460" w:rsidR="001902DA" w:rsidRDefault="001902DA" w:rsidP="0060728F">
      <w:pPr>
        <w:pStyle w:val="TDNormaltext"/>
        <w:widowControl w:val="0"/>
        <w:spacing w:after="0"/>
        <w:ind w:leftChars="100" w:left="203"/>
        <w:rPr>
          <w:rFonts w:ascii="ＭＳ 明朝" w:hAnsi="ＭＳ 明朝"/>
          <w:szCs w:val="20"/>
          <w:lang w:eastAsia="ja-JP"/>
        </w:rPr>
      </w:pPr>
      <w:r w:rsidRPr="00276961">
        <w:rPr>
          <w:rFonts w:ascii="ＭＳ ゴシック" w:eastAsia="ＭＳ ゴシック" w:hAnsi="ＭＳ ゴシック" w:hint="eastAsia"/>
          <w:b/>
          <w:bCs/>
          <w:szCs w:val="20"/>
          <w:lang w:eastAsia="ja-JP"/>
        </w:rPr>
        <w:t>注意書</w:t>
      </w:r>
      <w:r w:rsidRPr="00896C43">
        <w:rPr>
          <w:rFonts w:ascii="ＭＳ ゴシック" w:eastAsia="ＭＳ ゴシック" w:hAnsi="ＭＳ ゴシック"/>
          <w:b/>
          <w:bCs/>
          <w:szCs w:val="20"/>
          <w:lang w:eastAsia="ja-JP"/>
        </w:rPr>
        <w:t>1</w:t>
      </w:r>
      <w:r w:rsidRPr="000B03A3">
        <w:rPr>
          <w:rFonts w:ascii="ＭＳ 明朝" w:hAnsi="ＭＳ 明朝"/>
          <w:b/>
          <w:bCs/>
          <w:szCs w:val="20"/>
          <w:lang w:eastAsia="ja-JP"/>
        </w:rPr>
        <w:t>（3.7項b、d、eに関して</w:t>
      </w:r>
      <w:r w:rsidRPr="000B03A3">
        <w:rPr>
          <w:rFonts w:ascii="ＭＳ 明朝" w:hAnsi="ＭＳ 明朝"/>
          <w:szCs w:val="20"/>
          <w:lang w:eastAsia="ja-JP"/>
        </w:rPr>
        <w:t>）</w:t>
      </w:r>
      <w:r w:rsidRPr="000D5C5C">
        <w:rPr>
          <w:rFonts w:ascii="ＭＳ 明朝" w:hAnsi="ＭＳ 明朝"/>
          <w:szCs w:val="20"/>
          <w:lang w:eastAsia="ja-JP"/>
        </w:rPr>
        <w:t>農地上に開設された35</w:t>
      </w:r>
      <w:r w:rsidRPr="000D5C5C">
        <w:rPr>
          <w:rFonts w:ascii="ＭＳ 明朝" w:hAnsi="ＭＳ 明朝" w:hint="eastAsia"/>
          <w:szCs w:val="20"/>
          <w:lang w:eastAsia="ja-JP"/>
        </w:rPr>
        <w:t>年以下の収穫サイクルを擁する短期ローテーションの森林プランテーション</w:t>
      </w:r>
      <w:r w:rsidRPr="000D5C5C">
        <w:rPr>
          <w:rFonts w:ascii="ＭＳ 明朝" w:hAnsi="ＭＳ 明朝"/>
          <w:szCs w:val="20"/>
          <w:lang w:eastAsia="ja-JP"/>
        </w:rPr>
        <w:t>(日本においては森林管理の実態から「森林プランテーション」は定義しない</w:t>
      </w:r>
      <w:r w:rsidR="00896C43">
        <w:rPr>
          <w:rFonts w:ascii="ＭＳ 明朝" w:hAnsi="ＭＳ 明朝" w:hint="eastAsia"/>
          <w:szCs w:val="20"/>
          <w:lang w:eastAsia="ja-JP"/>
        </w:rPr>
        <w:t>。)</w:t>
      </w:r>
      <w:r w:rsidR="00896C43">
        <w:rPr>
          <w:rFonts w:ascii="ＭＳ 明朝" w:hAnsi="ＭＳ 明朝"/>
          <w:szCs w:val="20"/>
          <w:lang w:eastAsia="ja-JP"/>
        </w:rPr>
        <w:t xml:space="preserve"> </w:t>
      </w:r>
      <w:r w:rsidRPr="000D5C5C">
        <w:rPr>
          <w:rFonts w:ascii="ＭＳ 明朝" w:hAnsi="ＭＳ 明朝"/>
          <w:szCs w:val="20"/>
          <w:lang w:eastAsia="ja-JP"/>
        </w:rPr>
        <w:t>におけるこの様な行為は「問題がある出処」とは見做されない。</w:t>
      </w:r>
    </w:p>
    <w:p w14:paraId="5878863C" w14:textId="77777777" w:rsidR="00276961" w:rsidRPr="000D5C5C" w:rsidRDefault="00276961" w:rsidP="0060728F">
      <w:pPr>
        <w:pStyle w:val="TDNormaltext"/>
        <w:widowControl w:val="0"/>
        <w:spacing w:after="0"/>
        <w:ind w:leftChars="100" w:left="203"/>
        <w:rPr>
          <w:rFonts w:ascii="ＭＳ 明朝" w:hAnsi="ＭＳ 明朝"/>
          <w:szCs w:val="20"/>
          <w:lang w:eastAsia="ja-JP"/>
        </w:rPr>
      </w:pPr>
    </w:p>
    <w:p w14:paraId="4D8ACB19" w14:textId="77777777" w:rsidR="001902DA" w:rsidRPr="000D5C5C" w:rsidRDefault="001902DA" w:rsidP="0060728F">
      <w:pPr>
        <w:pStyle w:val="TDNormaltext"/>
        <w:widowControl w:val="0"/>
        <w:spacing w:after="0"/>
        <w:ind w:leftChars="100" w:left="203"/>
        <w:rPr>
          <w:rFonts w:ascii="ＭＳ 明朝" w:hAnsi="ＭＳ 明朝"/>
          <w:sz w:val="22"/>
          <w:lang w:eastAsia="ja-JP"/>
        </w:rPr>
      </w:pPr>
      <w:r w:rsidRPr="00276961">
        <w:rPr>
          <w:rFonts w:ascii="ＭＳ ゴシック" w:eastAsia="ＭＳ ゴシック" w:hAnsi="ＭＳ ゴシック" w:hint="eastAsia"/>
          <w:b/>
          <w:bCs/>
          <w:szCs w:val="20"/>
          <w:lang w:eastAsia="ja-JP"/>
        </w:rPr>
        <w:t>注意書</w:t>
      </w:r>
      <w:r w:rsidRPr="00276961">
        <w:rPr>
          <w:rFonts w:ascii="ＭＳ ゴシック" w:eastAsia="ＭＳ ゴシック" w:hAnsi="ＭＳ ゴシック"/>
          <w:b/>
          <w:bCs/>
          <w:szCs w:val="20"/>
          <w:lang w:eastAsia="ja-JP"/>
        </w:rPr>
        <w:t>2</w:t>
      </w:r>
      <w:r w:rsidRPr="00896C43">
        <w:rPr>
          <w:rFonts w:ascii="ＭＳ ゴシック" w:eastAsia="ＭＳ ゴシック" w:hAnsi="ＭＳ ゴシック"/>
          <w:b/>
          <w:bCs/>
          <w:szCs w:val="20"/>
          <w:lang w:eastAsia="ja-JP"/>
        </w:rPr>
        <w:t xml:space="preserve">　</w:t>
      </w:r>
      <w:r w:rsidRPr="000B03A3">
        <w:rPr>
          <w:rFonts w:ascii="ＭＳ 明朝" w:hAnsi="ＭＳ 明朝"/>
          <w:b/>
          <w:bCs/>
          <w:szCs w:val="20"/>
          <w:lang w:eastAsia="ja-JP"/>
        </w:rPr>
        <w:t>（3.7項iに関して）</w:t>
      </w:r>
      <w:r w:rsidRPr="000D5C5C">
        <w:rPr>
          <w:rFonts w:ascii="ＭＳ 明朝" w:hAnsi="ＭＳ 明朝"/>
          <w:szCs w:val="20"/>
          <w:lang w:eastAsia="ja-JP"/>
        </w:rPr>
        <w:t>遺伝子組み換え樹木の使用に対する規制は、予防的原則に基づいてPEFC総会によって採択されている。遺伝子組み換え樹木は、その十分な科学的データによ</w:t>
      </w:r>
      <w:r w:rsidRPr="000D5C5C">
        <w:rPr>
          <w:rFonts w:ascii="ＭＳ 明朝" w:hAnsi="ＭＳ 明朝"/>
          <w:szCs w:val="20"/>
          <w:lang w:eastAsia="ja-JP"/>
        </w:rPr>
        <w:lastRenderedPageBreak/>
        <w:t>って、人や動物の健康や環境への影響が、現在行われている選抜育種や交雑育種などの遺伝子組み換え技術を伴わない既存の方法に基づき遺伝子的な改善がなされた樹木と同等若しくはそれ以上に好ましいことが示されるまで使用しない。</w:t>
      </w:r>
    </w:p>
    <w:p w14:paraId="609E6389" w14:textId="77777777" w:rsidR="001902DA" w:rsidRPr="000D5C5C" w:rsidRDefault="001902DA" w:rsidP="001902DA">
      <w:pPr>
        <w:pStyle w:val="TDNormaltext"/>
        <w:widowControl w:val="0"/>
        <w:spacing w:after="0"/>
        <w:rPr>
          <w:rFonts w:ascii="ＭＳ 明朝" w:hAnsi="ＭＳ 明朝"/>
          <w:sz w:val="22"/>
          <w:lang w:eastAsia="ja-JP"/>
        </w:rPr>
      </w:pPr>
    </w:p>
    <w:p w14:paraId="375D565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3.8</w:t>
      </w:r>
      <w:r w:rsidRPr="000D5C5C">
        <w:rPr>
          <w:rFonts w:ascii="ＭＳ 明朝" w:hAnsi="ＭＳ 明朝" w:hint="eastAsia"/>
          <w:sz w:val="22"/>
          <w:lang w:eastAsia="ja-JP"/>
        </w:rPr>
        <w:t xml:space="preserve">　クレジット方式</w:t>
      </w:r>
    </w:p>
    <w:p w14:paraId="12C6EE3A" w14:textId="77777777" w:rsidR="001902DA" w:rsidRPr="000D5C5C" w:rsidRDefault="001902DA" w:rsidP="001902DA">
      <w:pPr>
        <w:pStyle w:val="TDNormaltext"/>
        <w:widowControl w:val="0"/>
        <w:spacing w:after="0"/>
        <w:rPr>
          <w:rFonts w:ascii="ＭＳ 明朝" w:hAnsi="ＭＳ 明朝"/>
          <w:strike/>
          <w:sz w:val="22"/>
          <w:lang w:eastAsia="ja-JP"/>
        </w:rPr>
      </w:pPr>
      <w:r w:rsidRPr="000D5C5C">
        <w:rPr>
          <w:rFonts w:ascii="ＭＳ 明朝" w:hAnsi="ＭＳ 明朝" w:hint="eastAsia"/>
          <w:sz w:val="22"/>
          <w:lang w:eastAsia="ja-JP"/>
        </w:rPr>
        <w:t>認証原材料から得られたクレジットを、同一の</w:t>
      </w:r>
      <w:r w:rsidRPr="000D5C5C">
        <w:rPr>
          <w:rFonts w:ascii="ＭＳ 明朝" w:hAnsi="ＭＳ 明朝"/>
          <w:sz w:val="22"/>
          <w:lang w:eastAsia="ja-JP"/>
        </w:rPr>
        <w:t>SGEC製品グループ内で、SGEC管理材へ</w:t>
      </w:r>
      <w:r w:rsidRPr="000D5C5C">
        <w:rPr>
          <w:rFonts w:ascii="ＭＳ 明朝" w:hAnsi="ＭＳ 明朝" w:hint="eastAsia"/>
          <w:sz w:val="22"/>
          <w:lang w:eastAsia="ja-JP"/>
        </w:rPr>
        <w:t>移し替えることができる</w:t>
      </w:r>
      <w:r w:rsidRPr="000D5C5C">
        <w:rPr>
          <w:rFonts w:ascii="ＭＳ 明朝" w:hAnsi="ＭＳ 明朝"/>
          <w:sz w:val="22"/>
          <w:lang w:eastAsia="ja-JP"/>
        </w:rPr>
        <w:t>COCの方式</w:t>
      </w:r>
    </w:p>
    <w:p w14:paraId="74ADE2A3" w14:textId="77777777" w:rsidR="001902DA" w:rsidRPr="000D5C5C" w:rsidRDefault="001902DA" w:rsidP="001902DA">
      <w:pPr>
        <w:pStyle w:val="TDNormaltext"/>
        <w:widowControl w:val="0"/>
        <w:spacing w:after="0"/>
        <w:rPr>
          <w:rFonts w:ascii="ＭＳ 明朝" w:hAnsi="ＭＳ 明朝"/>
          <w:sz w:val="22"/>
          <w:lang w:eastAsia="ja-JP"/>
        </w:rPr>
      </w:pPr>
    </w:p>
    <w:p w14:paraId="4DDC709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3.9</w:t>
      </w:r>
      <w:r w:rsidRPr="000D5C5C">
        <w:rPr>
          <w:rFonts w:ascii="ＭＳ 明朝" w:hAnsi="ＭＳ 明朝" w:hint="eastAsia"/>
          <w:sz w:val="22"/>
          <w:lang w:eastAsia="ja-JP"/>
        </w:rPr>
        <w:t xml:space="preserve">　デュー・ディリジェンス・システム</w:t>
      </w:r>
    </w:p>
    <w:p w14:paraId="40352D45" w14:textId="77777777" w:rsidR="00896C43"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森林及び森林外樹木産品原材料</w:t>
      </w:r>
      <w:r w:rsidRPr="000D5C5C">
        <w:rPr>
          <w:rFonts w:ascii="ＭＳ 明朝" w:hAnsi="ＭＳ 明朝"/>
          <w:sz w:val="22"/>
          <w:lang w:eastAsia="ja-JP"/>
        </w:rPr>
        <w:t>(以下「林産品原材料」という。</w:t>
      </w:r>
      <w:r w:rsidR="00896C43">
        <w:rPr>
          <w:rFonts w:ascii="ＭＳ 明朝" w:hAnsi="ＭＳ 明朝" w:hint="eastAsia"/>
          <w:sz w:val="22"/>
          <w:lang w:eastAsia="ja-JP"/>
        </w:rPr>
        <w:t>)</w:t>
      </w:r>
      <w:r w:rsidR="00896C43">
        <w:rPr>
          <w:rFonts w:ascii="ＭＳ 明朝" w:hAnsi="ＭＳ 明朝"/>
          <w:sz w:val="22"/>
          <w:lang w:eastAsia="ja-JP"/>
        </w:rPr>
        <w:t xml:space="preserve"> </w:t>
      </w:r>
      <w:r w:rsidRPr="000D5C5C">
        <w:rPr>
          <w:rFonts w:ascii="ＭＳ 明朝" w:hAnsi="ＭＳ 明朝"/>
          <w:sz w:val="22"/>
          <w:lang w:eastAsia="ja-JP"/>
        </w:rPr>
        <w:t>について、「出処に問題」があるリスクを削減するために、組織が行なう当該林産品原材料に関する情報の収集、リスク評価及びリスクの軽減措置を行うための手順と方法（システム）。</w:t>
      </w:r>
    </w:p>
    <w:p w14:paraId="24E021FF" w14:textId="77777777" w:rsidR="00896C43" w:rsidRDefault="00896C43" w:rsidP="00896C43">
      <w:pPr>
        <w:pStyle w:val="TDNormaltext"/>
        <w:widowControl w:val="0"/>
        <w:spacing w:after="0"/>
        <w:rPr>
          <w:rFonts w:ascii="ＭＳ 明朝" w:hAnsi="ＭＳ 明朝"/>
          <w:sz w:val="22"/>
          <w:lang w:eastAsia="ja-JP"/>
        </w:rPr>
      </w:pPr>
    </w:p>
    <w:p w14:paraId="1CD72D24" w14:textId="5316985E" w:rsidR="001902DA" w:rsidRPr="0002225E" w:rsidRDefault="001902DA" w:rsidP="00896C43">
      <w:pPr>
        <w:pStyle w:val="TDNormaltext"/>
        <w:widowControl w:val="0"/>
        <w:spacing w:after="0"/>
        <w:rPr>
          <w:rFonts w:ascii="ＭＳ 明朝" w:hAnsi="ＭＳ 明朝"/>
          <w:sz w:val="22"/>
          <w:lang w:eastAsia="ja-JP"/>
        </w:rPr>
      </w:pPr>
      <w:r w:rsidRPr="000D5C5C">
        <w:rPr>
          <w:rFonts w:ascii="ＭＳ 明朝" w:hAnsi="ＭＳ 明朝"/>
          <w:sz w:val="22"/>
          <w:lang w:eastAsia="ja-JP"/>
        </w:rPr>
        <w:t>このシステムに基づきリスク評価がなされ「極小リスク」の下で管理されていることが「管理材」の要件となる。</w:t>
      </w:r>
    </w:p>
    <w:p w14:paraId="05EB75FA" w14:textId="0A69703C" w:rsidR="001902DA" w:rsidRPr="000D5C5C" w:rsidRDefault="001902DA" w:rsidP="001902DA">
      <w:pPr>
        <w:pStyle w:val="TDNormaltext"/>
        <w:widowControl w:val="0"/>
        <w:spacing w:after="0"/>
        <w:rPr>
          <w:rFonts w:ascii="ＭＳ 明朝" w:hAnsi="ＭＳ 明朝"/>
          <w:szCs w:val="20"/>
          <w:lang w:eastAsia="ja-JP"/>
        </w:rPr>
      </w:pPr>
      <w:r w:rsidRPr="00896C43">
        <w:rPr>
          <w:rFonts w:ascii="ＭＳ ゴシック" w:eastAsia="ＭＳ ゴシック" w:hAnsi="ＭＳ ゴシック" w:hint="eastAsia"/>
          <w:b/>
          <w:bCs/>
          <w:szCs w:val="20"/>
          <w:lang w:eastAsia="ja-JP"/>
        </w:rPr>
        <w:t>注意書：</w:t>
      </w:r>
      <w:r w:rsidRPr="000D5C5C">
        <w:rPr>
          <w:rFonts w:ascii="ＭＳ 明朝" w:hAnsi="ＭＳ 明朝" w:hint="eastAsia"/>
          <w:szCs w:val="20"/>
          <w:lang w:eastAsia="ja-JP"/>
        </w:rPr>
        <w:t>組織は、</w:t>
      </w:r>
      <w:r w:rsidRPr="000D5C5C">
        <w:rPr>
          <w:rFonts w:ascii="ＭＳ 明朝" w:hAnsi="ＭＳ 明朝"/>
          <w:szCs w:val="20"/>
          <w:lang w:eastAsia="ja-JP"/>
        </w:rPr>
        <w:t>DDSを実行することを目的に相互に協力し、又は</w:t>
      </w:r>
      <w:r w:rsidR="00896C43">
        <w:rPr>
          <w:rFonts w:ascii="ＭＳ 明朝" w:hAnsi="ＭＳ 明朝" w:hint="eastAsia"/>
          <w:szCs w:val="20"/>
          <w:lang w:eastAsia="ja-JP"/>
        </w:rPr>
        <w:t>、</w:t>
      </w:r>
      <w:r w:rsidRPr="000D5C5C">
        <w:rPr>
          <w:rFonts w:ascii="ＭＳ 明朝" w:hAnsi="ＭＳ 明朝"/>
          <w:szCs w:val="20"/>
          <w:lang w:eastAsia="ja-JP"/>
        </w:rPr>
        <w:t>外部のサービスを利用することができるが、本規格のDDSの要求事項を遵守する責任は各々の組織が負う。</w:t>
      </w:r>
    </w:p>
    <w:p w14:paraId="3519BEA1" w14:textId="77777777" w:rsidR="001902DA" w:rsidRPr="000D5C5C" w:rsidRDefault="001902DA" w:rsidP="001902DA">
      <w:pPr>
        <w:pStyle w:val="TDNormaltext"/>
        <w:widowControl w:val="0"/>
        <w:spacing w:after="0"/>
        <w:rPr>
          <w:rFonts w:ascii="ＭＳ 明朝" w:hAnsi="ＭＳ 明朝"/>
          <w:sz w:val="22"/>
          <w:lang w:eastAsia="ja-JP"/>
        </w:rPr>
      </w:pPr>
    </w:p>
    <w:p w14:paraId="37B2F2E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3.10</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 xml:space="preserve">生態学的に重要な森林区域　</w:t>
      </w:r>
    </w:p>
    <w:p w14:paraId="671DDF56" w14:textId="77777777" w:rsidR="001902DA" w:rsidRPr="000D5C5C" w:rsidRDefault="001902DA" w:rsidP="00896C43">
      <w:pPr>
        <w:pStyle w:val="TDNormaltext"/>
        <w:widowControl w:val="0"/>
        <w:spacing w:after="0"/>
        <w:ind w:firstLineChars="100" w:firstLine="213"/>
        <w:rPr>
          <w:rFonts w:ascii="ＭＳ 明朝" w:hAnsi="ＭＳ 明朝"/>
          <w:sz w:val="22"/>
          <w:lang w:eastAsia="ja-JP"/>
        </w:rPr>
      </w:pPr>
      <w:r w:rsidRPr="000D5C5C">
        <w:rPr>
          <w:rFonts w:ascii="ＭＳ 明朝" w:hAnsi="ＭＳ 明朝" w:hint="eastAsia"/>
          <w:sz w:val="22"/>
          <w:lang w:eastAsia="ja-JP"/>
        </w:rPr>
        <w:t>下記の森林区域とする。</w:t>
      </w:r>
    </w:p>
    <w:p w14:paraId="000DC867" w14:textId="0A0353F0" w:rsidR="001902DA" w:rsidRPr="000D5C5C"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a)</w:t>
      </w:r>
      <w:r w:rsidRPr="000D5C5C">
        <w:rPr>
          <w:rFonts w:ascii="ＭＳ 明朝" w:hAnsi="ＭＳ 明朝" w:hint="eastAsia"/>
          <w:sz w:val="22"/>
          <w:lang w:eastAsia="ja-JP"/>
        </w:rPr>
        <w:t>保護の対象であるか、希少、繊細、又は代表的な森林生態系を含むもの</w:t>
      </w:r>
    </w:p>
    <w:p w14:paraId="2BCDC8F2" w14:textId="3CB7E31F" w:rsidR="001902DA" w:rsidRPr="000D5C5C"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b)固有</w:t>
      </w:r>
      <w:r w:rsidRPr="000D5C5C">
        <w:rPr>
          <w:rFonts w:ascii="ＭＳ 明朝" w:hAnsi="ＭＳ 明朝" w:hint="eastAsia"/>
          <w:sz w:val="22"/>
          <w:lang w:eastAsia="ja-JP"/>
        </w:rPr>
        <w:t>種及び</w:t>
      </w:r>
      <w:r w:rsidRPr="000D5C5C">
        <w:rPr>
          <w:rFonts w:ascii="ＭＳ 明朝" w:hAnsi="ＭＳ 明朝"/>
          <w:sz w:val="22"/>
          <w:lang w:eastAsia="ja-JP"/>
        </w:rPr>
        <w:t>認知された</w:t>
      </w:r>
      <w:r w:rsidRPr="000D5C5C">
        <w:rPr>
          <w:rFonts w:ascii="ＭＳ 明朝" w:hAnsi="ＭＳ 明朝" w:hint="eastAsia"/>
          <w:sz w:val="22"/>
          <w:lang w:eastAsia="ja-JP"/>
        </w:rPr>
        <w:t>参照リスト</w:t>
      </w:r>
      <w:r w:rsidRPr="000D5C5C">
        <w:rPr>
          <w:rFonts w:ascii="ＭＳ 明朝" w:hAnsi="ＭＳ 明朝"/>
          <w:sz w:val="22"/>
          <w:lang w:eastAsia="ja-JP"/>
        </w:rPr>
        <w:t>が定める</w:t>
      </w:r>
      <w:r w:rsidRPr="000D5C5C">
        <w:rPr>
          <w:rFonts w:ascii="ＭＳ 明朝" w:hAnsi="ＭＳ 明朝" w:hint="eastAsia"/>
          <w:sz w:val="22"/>
          <w:lang w:eastAsia="ja-JP"/>
        </w:rPr>
        <w:t>絶滅危惧種の生息地の顕著な集中があるも</w:t>
      </w:r>
      <w:r w:rsidRPr="000D5C5C">
        <w:rPr>
          <w:rFonts w:ascii="ＭＳ 明朝" w:hAnsi="ＭＳ 明朝"/>
          <w:sz w:val="22"/>
          <w:lang w:eastAsia="ja-JP"/>
        </w:rPr>
        <w:t>の</w:t>
      </w:r>
    </w:p>
    <w:p w14:paraId="10A2C83B" w14:textId="7590FA4B" w:rsidR="001902DA" w:rsidRPr="000D5C5C"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c)絶滅種又は保護種の</w:t>
      </w:r>
      <w:r w:rsidRPr="000D5C5C">
        <w:rPr>
          <w:rFonts w:ascii="ＭＳ 明朝" w:hAnsi="ＭＳ 明朝" w:hint="eastAsia"/>
          <w:sz w:val="22"/>
          <w:lang w:eastAsia="ja-JP"/>
        </w:rPr>
        <w:t>生息域内遺伝資源を含むもの</w:t>
      </w:r>
    </w:p>
    <w:p w14:paraId="4FE83827" w14:textId="55DF0DE0" w:rsidR="001902DA" w:rsidRPr="000D5C5C"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d)自然</w:t>
      </w:r>
      <w:r w:rsidRPr="000D5C5C">
        <w:rPr>
          <w:rFonts w:ascii="ＭＳ 明朝" w:hAnsi="ＭＳ 明朝" w:hint="eastAsia"/>
          <w:sz w:val="22"/>
          <w:lang w:eastAsia="ja-JP"/>
        </w:rPr>
        <w:t>植生</w:t>
      </w:r>
      <w:r w:rsidRPr="000D5C5C">
        <w:rPr>
          <w:rFonts w:ascii="ＭＳ 明朝" w:hAnsi="ＭＳ 明朝"/>
          <w:sz w:val="22"/>
          <w:lang w:eastAsia="ja-JP"/>
        </w:rPr>
        <w:t>の</w:t>
      </w:r>
      <w:r w:rsidRPr="000D5C5C">
        <w:rPr>
          <w:rFonts w:ascii="ＭＳ 明朝" w:hAnsi="ＭＳ 明朝" w:hint="eastAsia"/>
          <w:sz w:val="22"/>
          <w:lang w:eastAsia="ja-JP"/>
        </w:rPr>
        <w:t>天然</w:t>
      </w:r>
      <w:r w:rsidRPr="000D5C5C">
        <w:rPr>
          <w:rFonts w:ascii="ＭＳ 明朝" w:hAnsi="ＭＳ 明朝"/>
          <w:sz w:val="22"/>
          <w:lang w:eastAsia="ja-JP"/>
        </w:rPr>
        <w:t>分布及び豊富さを擁して、</w:t>
      </w:r>
      <w:r w:rsidRPr="000D5C5C">
        <w:rPr>
          <w:rFonts w:ascii="ＭＳ 明朝" w:hAnsi="ＭＳ 明朝" w:hint="eastAsia"/>
          <w:sz w:val="22"/>
          <w:lang w:eastAsia="ja-JP"/>
        </w:rPr>
        <w:t>世界的</w:t>
      </w:r>
      <w:r w:rsidRPr="000D5C5C">
        <w:rPr>
          <w:rFonts w:ascii="ＭＳ 明朝" w:hAnsi="ＭＳ 明朝"/>
          <w:sz w:val="22"/>
          <w:lang w:eastAsia="ja-JP"/>
        </w:rPr>
        <w:t>、地域</w:t>
      </w:r>
      <w:r w:rsidRPr="000D5C5C">
        <w:rPr>
          <w:rFonts w:ascii="ＭＳ 明朝" w:hAnsi="ＭＳ 明朝" w:hint="eastAsia"/>
          <w:sz w:val="22"/>
          <w:lang w:eastAsia="ja-JP"/>
        </w:rPr>
        <w:t>的</w:t>
      </w:r>
      <w:r w:rsidRPr="000D5C5C">
        <w:rPr>
          <w:rFonts w:ascii="ＭＳ 明朝" w:hAnsi="ＭＳ 明朝"/>
          <w:sz w:val="22"/>
          <w:lang w:eastAsia="ja-JP"/>
        </w:rPr>
        <w:t>及び国家的に重要</w:t>
      </w:r>
      <w:r w:rsidRPr="000D5C5C">
        <w:rPr>
          <w:rFonts w:ascii="ＭＳ 明朝" w:hAnsi="ＭＳ 明朝" w:hint="eastAsia"/>
          <w:sz w:val="22"/>
          <w:lang w:eastAsia="ja-JP"/>
        </w:rPr>
        <w:t>で広範なランドスケープ形成に貢献するもの</w:t>
      </w:r>
    </w:p>
    <w:p w14:paraId="1ABF1D44" w14:textId="77777777" w:rsidR="001902DA" w:rsidRPr="000D5C5C" w:rsidRDefault="001902DA" w:rsidP="001902DA">
      <w:pPr>
        <w:pStyle w:val="TDNormaltext"/>
        <w:widowControl w:val="0"/>
        <w:spacing w:after="0"/>
        <w:rPr>
          <w:rFonts w:ascii="ＭＳ 明朝" w:hAnsi="ＭＳ 明朝"/>
          <w:sz w:val="22"/>
          <w:lang w:eastAsia="ja-JP"/>
        </w:rPr>
      </w:pPr>
    </w:p>
    <w:p w14:paraId="30D27F2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3.11</w:t>
      </w:r>
      <w:r w:rsidRPr="000D5C5C">
        <w:rPr>
          <w:rFonts w:ascii="ＭＳ 明朝" w:hAnsi="ＭＳ 明朝" w:hint="eastAsia"/>
          <w:sz w:val="22"/>
          <w:lang w:eastAsia="ja-JP"/>
        </w:rPr>
        <w:t xml:space="preserve">　同等</w:t>
      </w:r>
      <w:r w:rsidRPr="000D5C5C">
        <w:rPr>
          <w:rFonts w:ascii="ＭＳ 明朝" w:hAnsi="ＭＳ 明朝"/>
          <w:sz w:val="22"/>
          <w:lang w:eastAsia="ja-JP"/>
        </w:rPr>
        <w:t>(互換可能)投入原材料</w:t>
      </w:r>
    </w:p>
    <w:p w14:paraId="16653059" w14:textId="69242350"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生産品の外見、機能、等級、又は価値を大きく変更することなく互換が可能な森林及び森林外樹木産原材料</w:t>
      </w:r>
    </w:p>
    <w:p w14:paraId="42FC81C0" w14:textId="77777777" w:rsidR="001902DA" w:rsidRPr="000D5C5C" w:rsidRDefault="001902DA" w:rsidP="001902DA">
      <w:pPr>
        <w:pStyle w:val="TDNormaltext"/>
        <w:widowControl w:val="0"/>
        <w:spacing w:after="0"/>
        <w:rPr>
          <w:rFonts w:ascii="ＭＳ 明朝" w:hAnsi="ＭＳ 明朝"/>
          <w:sz w:val="22"/>
          <w:lang w:eastAsia="ja-JP"/>
        </w:rPr>
      </w:pPr>
    </w:p>
    <w:p w14:paraId="6C0A7E2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3.12</w:t>
      </w:r>
      <w:r w:rsidRPr="000D5C5C">
        <w:rPr>
          <w:rFonts w:ascii="ＭＳ 明朝" w:hAnsi="ＭＳ 明朝" w:hint="eastAsia"/>
          <w:sz w:val="22"/>
          <w:lang w:eastAsia="ja-JP"/>
        </w:rPr>
        <w:t xml:space="preserve">　森林</w:t>
      </w:r>
    </w:p>
    <w:p w14:paraId="6996DBC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認証森林の対象となる「森林」は、森林法で規定する「森林計画」の対象となる次の森林とする。</w:t>
      </w:r>
    </w:p>
    <w:p w14:paraId="5B7B8A3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一　木竹が集団して生育している土地及びその土地の上にある立木竹</w:t>
      </w:r>
    </w:p>
    <w:p w14:paraId="2D7216A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二　前号の土地の外、木竹の集団的な生育に供される土地</w:t>
      </w:r>
    </w:p>
    <w:p w14:paraId="0CDCDB9E" w14:textId="2131AC6E"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lastRenderedPageBreak/>
        <w:t>なお、具体的には、森林法第</w:t>
      </w:r>
      <w:r w:rsidRPr="000D5C5C">
        <w:rPr>
          <w:rFonts w:ascii="ＭＳ 明朝" w:hAnsi="ＭＳ 明朝"/>
          <w:sz w:val="22"/>
          <w:lang w:eastAsia="ja-JP"/>
        </w:rPr>
        <w:t>2条で定める森林うち、国有林及び同第5条で規定する地域森林計画</w:t>
      </w:r>
      <w:r w:rsidRPr="000D5C5C">
        <w:rPr>
          <w:rFonts w:ascii="ＭＳ 明朝" w:hAnsi="ＭＳ 明朝" w:hint="eastAsia"/>
          <w:sz w:val="22"/>
          <w:lang w:eastAsia="ja-JP"/>
        </w:rPr>
        <w:t>の対象となる</w:t>
      </w:r>
      <w:r w:rsidRPr="000D5C5C">
        <w:rPr>
          <w:rFonts w:ascii="ＭＳ 明朝" w:hAnsi="ＭＳ 明朝"/>
          <w:sz w:val="22"/>
          <w:lang w:eastAsia="ja-JP"/>
        </w:rPr>
        <w:t>民有林（その自然的経済的社会的諸条件及びその周辺の地域における土地の利用の動向からみて、森林として利用することが相当でないと認められる民有林を除く。）</w:t>
      </w:r>
      <w:r w:rsidRPr="000D5C5C">
        <w:rPr>
          <w:rFonts w:ascii="ＭＳ 明朝" w:hAnsi="ＭＳ 明朝" w:hint="eastAsia"/>
          <w:sz w:val="22"/>
          <w:lang w:eastAsia="ja-JP"/>
        </w:rPr>
        <w:t>とする。</w:t>
      </w:r>
    </w:p>
    <w:p w14:paraId="09B0C13F" w14:textId="77777777" w:rsidR="009462EE" w:rsidRPr="000D5C5C" w:rsidRDefault="009462EE" w:rsidP="001902DA">
      <w:pPr>
        <w:pStyle w:val="TDNormaltext"/>
        <w:widowControl w:val="0"/>
        <w:spacing w:after="0"/>
        <w:rPr>
          <w:rFonts w:ascii="ＭＳ 明朝" w:hAnsi="ＭＳ 明朝"/>
          <w:sz w:val="22"/>
          <w:lang w:eastAsia="ja-JP"/>
        </w:rPr>
      </w:pPr>
    </w:p>
    <w:p w14:paraId="0FE1FE0A" w14:textId="77777777" w:rsidR="001902DA" w:rsidRPr="00896C43" w:rsidRDefault="001902DA" w:rsidP="001902DA">
      <w:pPr>
        <w:pStyle w:val="TDNormaltext"/>
        <w:widowControl w:val="0"/>
        <w:spacing w:after="0"/>
        <w:rPr>
          <w:rFonts w:ascii="ＭＳ ゴシック" w:eastAsia="ＭＳ ゴシック" w:hAnsi="ＭＳ ゴシック"/>
          <w:b/>
          <w:bCs/>
          <w:szCs w:val="20"/>
          <w:lang w:eastAsia="ja-JP"/>
        </w:rPr>
      </w:pPr>
      <w:r w:rsidRPr="00896C43">
        <w:rPr>
          <w:rFonts w:ascii="ＭＳ ゴシック" w:eastAsia="ＭＳ ゴシック" w:hAnsi="ＭＳ ゴシック" w:hint="eastAsia"/>
          <w:b/>
          <w:bCs/>
          <w:szCs w:val="20"/>
          <w:lang w:eastAsia="ja-JP"/>
        </w:rPr>
        <w:t>注意書１：</w:t>
      </w:r>
      <w:r w:rsidRPr="000B03A3">
        <w:rPr>
          <w:rFonts w:ascii="ＭＳ 明朝" w:hAnsi="ＭＳ 明朝" w:hint="eastAsia"/>
          <w:b/>
          <w:bCs/>
          <w:szCs w:val="20"/>
          <w:lang w:eastAsia="ja-JP"/>
        </w:rPr>
        <w:t>森林法第二条</w:t>
      </w:r>
    </w:p>
    <w:p w14:paraId="6BDB7D9A"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第二条　この法律において「森林」とは、左に掲げるものをいう。但し、主として農地又は住宅地若しくはこれに準ずる土地として使用される土地及びこれらの上にある立木竹を除く。</w:t>
      </w:r>
    </w:p>
    <w:p w14:paraId="5E6E7115"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一　木竹が集団して生育している土地及びその土地の上にある立木竹</w:t>
      </w:r>
    </w:p>
    <w:p w14:paraId="4DF52173"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二　前号の土地の外、木竹の集団的な生育に供される土地</w:t>
      </w:r>
    </w:p>
    <w:p w14:paraId="52B735FE" w14:textId="77777777" w:rsidR="009462EE" w:rsidRDefault="009462EE" w:rsidP="001902DA">
      <w:pPr>
        <w:pStyle w:val="TDNormaltext"/>
        <w:widowControl w:val="0"/>
        <w:spacing w:after="0"/>
        <w:rPr>
          <w:rFonts w:ascii="ＭＳ ゴシック" w:eastAsia="ＭＳ ゴシック" w:hAnsi="ＭＳ ゴシック"/>
          <w:b/>
          <w:bCs/>
          <w:szCs w:val="20"/>
          <w:lang w:eastAsia="ja-JP"/>
        </w:rPr>
      </w:pPr>
    </w:p>
    <w:p w14:paraId="5011050E" w14:textId="5CF233B9" w:rsidR="001902DA" w:rsidRPr="000D5C5C" w:rsidRDefault="001902DA" w:rsidP="001902DA">
      <w:pPr>
        <w:pStyle w:val="TDNormaltext"/>
        <w:widowControl w:val="0"/>
        <w:spacing w:after="0"/>
        <w:rPr>
          <w:rFonts w:ascii="ＭＳ 明朝" w:hAnsi="ＭＳ 明朝"/>
          <w:szCs w:val="20"/>
          <w:lang w:eastAsia="ja-JP"/>
        </w:rPr>
      </w:pPr>
      <w:r w:rsidRPr="00896C43">
        <w:rPr>
          <w:rFonts w:ascii="ＭＳ ゴシック" w:eastAsia="ＭＳ ゴシック" w:hAnsi="ＭＳ ゴシック" w:hint="eastAsia"/>
          <w:b/>
          <w:bCs/>
          <w:szCs w:val="20"/>
          <w:lang w:eastAsia="ja-JP"/>
        </w:rPr>
        <w:t>注意書</w:t>
      </w:r>
      <w:r w:rsidRPr="009462EE">
        <w:rPr>
          <w:rFonts w:ascii="ＭＳ ゴシック" w:eastAsia="ＭＳ ゴシック" w:hAnsi="ＭＳ ゴシック"/>
          <w:szCs w:val="20"/>
          <w:lang w:eastAsia="ja-JP"/>
        </w:rPr>
        <w:t xml:space="preserve">2: </w:t>
      </w:r>
      <w:r w:rsidRPr="000B03A3">
        <w:rPr>
          <w:rFonts w:ascii="ＭＳ 明朝" w:hAnsi="ＭＳ 明朝"/>
          <w:szCs w:val="20"/>
          <w:lang w:eastAsia="ja-JP"/>
        </w:rPr>
        <w:t xml:space="preserve">FAO </w:t>
      </w:r>
      <w:r w:rsidR="00896C43" w:rsidRPr="000B03A3">
        <w:rPr>
          <w:rFonts w:ascii="ＭＳ 明朝" w:hAnsi="ＭＳ 明朝" w:hint="eastAsia"/>
          <w:szCs w:val="20"/>
          <w:lang w:eastAsia="ja-JP"/>
        </w:rPr>
        <w:t>へ</w:t>
      </w:r>
      <w:r w:rsidRPr="000B03A3">
        <w:rPr>
          <w:rFonts w:ascii="ＭＳ 明朝" w:hAnsi="ＭＳ 明朝"/>
          <w:szCs w:val="20"/>
          <w:lang w:eastAsia="ja-JP"/>
        </w:rPr>
        <w:t>の報告</w:t>
      </w:r>
      <w:r w:rsidRPr="000D5C5C">
        <w:rPr>
          <w:rFonts w:ascii="ＭＳ 明朝" w:hAnsi="ＭＳ 明朝"/>
          <w:szCs w:val="20"/>
          <w:lang w:eastAsia="ja-JP"/>
        </w:rPr>
        <w:t>に用いている日本の森林区分及び定義（林野庁要協議）</w:t>
      </w:r>
    </w:p>
    <w:p w14:paraId="37FBC07B"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（国連食糧農業機関（</w:t>
      </w:r>
      <w:r w:rsidRPr="000D5C5C">
        <w:rPr>
          <w:rFonts w:ascii="ＭＳ 明朝" w:hAnsi="ＭＳ 明朝"/>
          <w:szCs w:val="20"/>
          <w:lang w:eastAsia="ja-JP"/>
        </w:rPr>
        <w:t xml:space="preserve">FAO）が 2005 </w:t>
      </w:r>
      <w:r w:rsidRPr="000D5C5C">
        <w:rPr>
          <w:rFonts w:ascii="ＭＳ 明朝" w:hAnsi="ＭＳ 明朝" w:hint="eastAsia"/>
          <w:szCs w:val="20"/>
          <w:lang w:eastAsia="ja-JP"/>
        </w:rPr>
        <w:t>年に行った世界森林資源調査における我が国の報告対象森林の定義）</w:t>
      </w:r>
    </w:p>
    <w:p w14:paraId="5013F2B8" w14:textId="71FDA905"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森林は、樹高</w:t>
      </w:r>
      <w:r w:rsidRPr="000D5C5C">
        <w:rPr>
          <w:rFonts w:ascii="ＭＳ 明朝" w:hAnsi="ＭＳ 明朝"/>
          <w:szCs w:val="20"/>
          <w:lang w:eastAsia="ja-JP"/>
        </w:rPr>
        <w:t>5m</w:t>
      </w:r>
      <w:r w:rsidRPr="000D5C5C">
        <w:rPr>
          <w:rFonts w:ascii="ＭＳ 明朝" w:hAnsi="ＭＳ 明朝" w:hint="eastAsia"/>
          <w:szCs w:val="20"/>
          <w:lang w:eastAsia="ja-JP"/>
        </w:rPr>
        <w:t>を超え、かつ樹冠素密度が</w:t>
      </w:r>
      <w:r w:rsidRPr="000D5C5C">
        <w:rPr>
          <w:rFonts w:ascii="ＭＳ 明朝" w:hAnsi="ＭＳ 明朝"/>
          <w:szCs w:val="20"/>
          <w:lang w:eastAsia="ja-JP"/>
        </w:rPr>
        <w:t>0.1</w:t>
      </w:r>
      <w:r w:rsidRPr="000D5C5C">
        <w:rPr>
          <w:rFonts w:ascii="ＭＳ 明朝" w:hAnsi="ＭＳ 明朝" w:hint="eastAsia"/>
          <w:szCs w:val="20"/>
          <w:lang w:eastAsia="ja-JP"/>
        </w:rPr>
        <w:t>を超える木竹が生育している若しくは生育すると見込まれる</w:t>
      </w:r>
      <w:r w:rsidRPr="000D5C5C">
        <w:rPr>
          <w:rFonts w:ascii="ＭＳ 明朝" w:hAnsi="ＭＳ 明朝"/>
          <w:szCs w:val="20"/>
          <w:lang w:eastAsia="ja-JP"/>
        </w:rPr>
        <w:t>0.5</w:t>
      </w:r>
      <w:r w:rsidRPr="000D5C5C">
        <w:rPr>
          <w:rFonts w:ascii="ＭＳ 明朝" w:hAnsi="ＭＳ 明朝" w:hint="eastAsia"/>
          <w:szCs w:val="20"/>
          <w:lang w:eastAsia="ja-JP"/>
        </w:rPr>
        <w:t>ヘクタール以上の土地。但し、主として農地又は住宅地若しくはこれに準ずる土地として使用される土地及びこれらの上にある立木竹を除く、と規定している。</w:t>
      </w:r>
    </w:p>
    <w:p w14:paraId="285353FD"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森林の区分は、①「立木地」は森林のうち樹冠疎密度</w:t>
      </w:r>
      <w:r w:rsidRPr="000D5C5C">
        <w:rPr>
          <w:rFonts w:ascii="ＭＳ 明朝" w:hAnsi="ＭＳ 明朝"/>
          <w:szCs w:val="20"/>
          <w:lang w:eastAsia="ja-JP"/>
        </w:rPr>
        <w:t xml:space="preserve"> 0.3 </w:t>
      </w:r>
      <w:r w:rsidRPr="000D5C5C">
        <w:rPr>
          <w:rFonts w:ascii="ＭＳ 明朝" w:hAnsi="ＭＳ 明朝" w:hint="eastAsia"/>
          <w:szCs w:val="20"/>
          <w:lang w:eastAsia="ja-JP"/>
        </w:rPr>
        <w:t>以上の林分（幼齢林を含む）、②「無立木地」は森林のうち立木地と竹林以外の林分、③「竹林」は</w:t>
      </w:r>
      <w:r w:rsidRPr="000D5C5C">
        <w:rPr>
          <w:rFonts w:ascii="ＭＳ 明朝" w:hAnsi="ＭＳ 明朝"/>
          <w:szCs w:val="20"/>
          <w:lang w:eastAsia="ja-JP"/>
        </w:rPr>
        <w:t xml:space="preserve"> </w:t>
      </w:r>
      <w:r w:rsidRPr="000D5C5C">
        <w:rPr>
          <w:rFonts w:ascii="ＭＳ 明朝" w:hAnsi="ＭＳ 明朝" w:hint="eastAsia"/>
          <w:szCs w:val="20"/>
          <w:lang w:eastAsia="ja-JP"/>
        </w:rPr>
        <w:t>立木地以外の森林のうち竹（笹類を除く）が生立する林分、と規定している。</w:t>
      </w:r>
    </w:p>
    <w:p w14:paraId="4D5F2583" w14:textId="77777777" w:rsidR="009462EE" w:rsidRDefault="009462EE" w:rsidP="001902DA">
      <w:pPr>
        <w:pStyle w:val="TDNormaltext"/>
        <w:widowControl w:val="0"/>
        <w:spacing w:after="0"/>
        <w:rPr>
          <w:rFonts w:ascii="ＭＳ ゴシック" w:eastAsia="ＭＳ ゴシック" w:hAnsi="ＭＳ ゴシック"/>
          <w:b/>
          <w:bCs/>
          <w:szCs w:val="20"/>
          <w:lang w:eastAsia="ja-JP"/>
        </w:rPr>
      </w:pPr>
    </w:p>
    <w:p w14:paraId="1FC9CDE7" w14:textId="599F3FCB" w:rsidR="001902DA" w:rsidRPr="000D5C5C" w:rsidRDefault="001902DA" w:rsidP="001902DA">
      <w:pPr>
        <w:pStyle w:val="TDNormaltext"/>
        <w:widowControl w:val="0"/>
        <w:spacing w:after="0"/>
        <w:rPr>
          <w:rFonts w:ascii="ＭＳ 明朝" w:hAnsi="ＭＳ 明朝"/>
          <w:szCs w:val="20"/>
          <w:lang w:eastAsia="ja-JP"/>
        </w:rPr>
      </w:pPr>
      <w:r w:rsidRPr="00896C43">
        <w:rPr>
          <w:rFonts w:ascii="ＭＳ ゴシック" w:eastAsia="ＭＳ ゴシック" w:hAnsi="ＭＳ ゴシック" w:hint="eastAsia"/>
          <w:b/>
          <w:bCs/>
          <w:szCs w:val="20"/>
          <w:lang w:eastAsia="ja-JP"/>
        </w:rPr>
        <w:t>注意書</w:t>
      </w:r>
      <w:r w:rsidRPr="009462EE">
        <w:rPr>
          <w:rFonts w:ascii="ＭＳ ゴシック" w:eastAsia="ＭＳ ゴシック" w:hAnsi="ＭＳ ゴシック"/>
          <w:szCs w:val="20"/>
          <w:lang w:eastAsia="ja-JP"/>
        </w:rPr>
        <w:t xml:space="preserve">3: </w:t>
      </w:r>
      <w:r w:rsidRPr="000B03A3">
        <w:rPr>
          <w:rFonts w:ascii="ＭＳ 明朝" w:hAnsi="ＭＳ 明朝"/>
          <w:szCs w:val="20"/>
          <w:lang w:eastAsia="ja-JP"/>
        </w:rPr>
        <w:t>PEFC持続可能な森林管理－要求事項</w:t>
      </w:r>
      <w:r w:rsidRPr="009462EE">
        <w:rPr>
          <w:rFonts w:ascii="ＭＳ ゴシック" w:eastAsia="ＭＳ ゴシック" w:hAnsi="ＭＳ ゴシック"/>
          <w:szCs w:val="20"/>
          <w:lang w:eastAsia="ja-JP"/>
        </w:rPr>
        <w:t>（PEFC ST 1003）の定義</w:t>
      </w:r>
    </w:p>
    <w:p w14:paraId="6B085DB7" w14:textId="54677CF5"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w:t>
      </w:r>
      <w:r w:rsidRPr="000D5C5C">
        <w:rPr>
          <w:rFonts w:ascii="ＭＳ 明朝" w:hAnsi="ＭＳ 明朝" w:hint="eastAsia"/>
          <w:szCs w:val="20"/>
          <w:lang w:eastAsia="ja-JP"/>
        </w:rPr>
        <w:t>森林</w:t>
      </w:r>
      <w:r w:rsidRPr="000D5C5C">
        <w:rPr>
          <w:rFonts w:ascii="ＭＳ 明朝" w:hAnsi="ＭＳ 明朝"/>
          <w:szCs w:val="20"/>
          <w:lang w:eastAsia="ja-JP"/>
        </w:rPr>
        <w:t>及びプランテーションのすべては，収穫等の人為的な介入天然要因の結果として，一時的に蓄積がないが</w:t>
      </w:r>
      <w:r w:rsidRPr="000D5C5C">
        <w:rPr>
          <w:rFonts w:ascii="ＭＳ 明朝" w:hAnsi="ＭＳ 明朝" w:hint="eastAsia"/>
          <w:szCs w:val="20"/>
          <w:lang w:eastAsia="ja-JP"/>
        </w:rPr>
        <w:t>森林に回復することが予想される場合。</w:t>
      </w:r>
      <w:r w:rsidRPr="000D5C5C">
        <w:rPr>
          <w:rFonts w:ascii="ＭＳ 明朝" w:hAnsi="ＭＳ 明朝"/>
          <w:szCs w:val="20"/>
          <w:lang w:eastAsia="ja-JP"/>
        </w:rPr>
        <w:t>通常は林地の一部をなす区域と同様に森林に含まれる（資料：国連2002）。</w:t>
      </w:r>
    </w:p>
    <w:p w14:paraId="63253321" w14:textId="77777777" w:rsidR="009462EE" w:rsidRDefault="009462EE" w:rsidP="001902DA">
      <w:pPr>
        <w:pStyle w:val="TDNormaltext"/>
        <w:widowControl w:val="0"/>
        <w:spacing w:after="0"/>
        <w:rPr>
          <w:rFonts w:ascii="ＭＳ ゴシック" w:eastAsia="ＭＳ ゴシック" w:hAnsi="ＭＳ ゴシック"/>
          <w:b/>
          <w:bCs/>
          <w:szCs w:val="20"/>
          <w:lang w:eastAsia="ja-JP"/>
        </w:rPr>
      </w:pPr>
    </w:p>
    <w:p w14:paraId="3B003349" w14:textId="562EF977" w:rsidR="001902DA" w:rsidRPr="000D5C5C" w:rsidRDefault="001902DA" w:rsidP="001902DA">
      <w:pPr>
        <w:pStyle w:val="TDNormaltext"/>
        <w:widowControl w:val="0"/>
        <w:spacing w:after="0"/>
        <w:rPr>
          <w:rFonts w:ascii="ＭＳ 明朝" w:hAnsi="ＭＳ 明朝"/>
          <w:sz w:val="22"/>
          <w:lang w:eastAsia="ja-JP"/>
        </w:rPr>
      </w:pPr>
      <w:r w:rsidRPr="009462EE">
        <w:rPr>
          <w:rFonts w:ascii="ＭＳ ゴシック" w:eastAsia="ＭＳ ゴシック" w:hAnsi="ＭＳ ゴシック" w:hint="eastAsia"/>
          <w:b/>
          <w:bCs/>
          <w:szCs w:val="20"/>
          <w:lang w:eastAsia="ja-JP"/>
        </w:rPr>
        <w:t>注意書</w:t>
      </w:r>
      <w:r w:rsidRPr="009462EE">
        <w:rPr>
          <w:rFonts w:ascii="ＭＳ ゴシック" w:eastAsia="ＭＳ ゴシック" w:hAnsi="ＭＳ ゴシック"/>
          <w:b/>
          <w:bCs/>
          <w:szCs w:val="20"/>
          <w:lang w:eastAsia="ja-JP"/>
        </w:rPr>
        <w:t>4：</w:t>
      </w:r>
      <w:r w:rsidRPr="000B03A3">
        <w:rPr>
          <w:rFonts w:ascii="ＭＳ 明朝" w:hAnsi="ＭＳ 明朝"/>
          <w:b/>
          <w:bCs/>
          <w:szCs w:val="20"/>
          <w:lang w:eastAsia="ja-JP"/>
        </w:rPr>
        <w:t>PEFC規格</w:t>
      </w:r>
      <w:r w:rsidRPr="000D5C5C">
        <w:rPr>
          <w:rFonts w:ascii="ＭＳ 明朝" w:hAnsi="ＭＳ 明朝"/>
          <w:szCs w:val="20"/>
          <w:lang w:eastAsia="ja-JP"/>
        </w:rPr>
        <w:t>では、地域，国，準国の規格は，それぞれ該当する基準に関わる独自の価値を定義に含まなければなら</w:t>
      </w:r>
      <w:r w:rsidRPr="000D5C5C">
        <w:rPr>
          <w:rFonts w:ascii="ＭＳ 明朝" w:hAnsi="ＭＳ 明朝" w:hint="eastAsia"/>
          <w:szCs w:val="20"/>
          <w:lang w:eastAsia="ja-JP"/>
        </w:rPr>
        <w:t>ず、また、</w:t>
      </w:r>
      <w:r w:rsidRPr="000D5C5C">
        <w:rPr>
          <w:rFonts w:ascii="ＭＳ 明朝" w:hAnsi="ＭＳ 明朝"/>
          <w:szCs w:val="20"/>
          <w:lang w:eastAsia="ja-JP"/>
        </w:rPr>
        <w:t>国においてまだそのような基準がない場合，規格制定者が該当国の枠組みに基づいて決定する責任を負う</w:t>
      </w:r>
      <w:r w:rsidRPr="000D5C5C">
        <w:rPr>
          <w:rFonts w:ascii="ＭＳ 明朝" w:hAnsi="ＭＳ 明朝" w:hint="eastAsia"/>
          <w:szCs w:val="20"/>
          <w:lang w:eastAsia="ja-JP"/>
        </w:rPr>
        <w:t>こととしている</w:t>
      </w:r>
      <w:r w:rsidRPr="000D5C5C">
        <w:rPr>
          <w:rFonts w:ascii="ＭＳ 明朝" w:hAnsi="ＭＳ 明朝"/>
          <w:sz w:val="22"/>
          <w:lang w:eastAsia="ja-JP"/>
        </w:rPr>
        <w:t>。</w:t>
      </w:r>
    </w:p>
    <w:p w14:paraId="11BC5076" w14:textId="77777777" w:rsidR="001902DA" w:rsidRPr="000D5C5C" w:rsidRDefault="001902DA" w:rsidP="001902DA">
      <w:pPr>
        <w:pStyle w:val="TDNormaltext"/>
        <w:widowControl w:val="0"/>
        <w:spacing w:after="0"/>
        <w:rPr>
          <w:rFonts w:ascii="ＭＳ 明朝" w:hAnsi="ＭＳ 明朝"/>
          <w:sz w:val="22"/>
          <w:lang w:eastAsia="ja-JP"/>
        </w:rPr>
      </w:pPr>
    </w:p>
    <w:p w14:paraId="006789A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3.13</w:t>
      </w:r>
      <w:r w:rsidRPr="000D5C5C">
        <w:rPr>
          <w:rFonts w:ascii="ＭＳ 明朝" w:hAnsi="ＭＳ 明朝" w:hint="eastAsia"/>
          <w:sz w:val="22"/>
          <w:lang w:eastAsia="ja-JP"/>
        </w:rPr>
        <w:t xml:space="preserve">　森林及び森林外樹木産原材料</w:t>
      </w:r>
    </w:p>
    <w:p w14:paraId="1F18636C" w14:textId="72564D07"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森林及び森林外樹木に由来する原材料。即ち、森林又は森林外の樹木など</w:t>
      </w:r>
      <w:r w:rsidRPr="000D5C5C">
        <w:rPr>
          <w:rFonts w:ascii="ＭＳ 明朝" w:hAnsi="ＭＳ 明朝"/>
          <w:sz w:val="22"/>
          <w:lang w:eastAsia="ja-JP"/>
        </w:rPr>
        <w:t>SGEC認証規格</w:t>
      </w:r>
      <w:r w:rsidRPr="000D5C5C">
        <w:rPr>
          <w:rFonts w:ascii="ＭＳ 明朝" w:hAnsi="ＭＳ 明朝"/>
          <w:sz w:val="22"/>
          <w:lang w:eastAsia="ja-JP"/>
        </w:rPr>
        <w:lastRenderedPageBreak/>
        <w:t>によって適格と認められた生産原からの原材料</w:t>
      </w:r>
    </w:p>
    <w:p w14:paraId="73D5F8B4" w14:textId="77777777" w:rsidR="009462EE" w:rsidRPr="000D5C5C" w:rsidRDefault="009462EE" w:rsidP="001902DA">
      <w:pPr>
        <w:pStyle w:val="TDNormaltext"/>
        <w:widowControl w:val="0"/>
        <w:spacing w:after="0"/>
        <w:rPr>
          <w:rFonts w:ascii="ＭＳ 明朝" w:hAnsi="ＭＳ 明朝"/>
          <w:sz w:val="22"/>
          <w:lang w:eastAsia="ja-JP"/>
        </w:rPr>
      </w:pPr>
    </w:p>
    <w:p w14:paraId="05AAEFF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元々これらの区域</w:t>
      </w:r>
      <w:r w:rsidRPr="000D5C5C">
        <w:rPr>
          <w:rFonts w:ascii="ＭＳ 明朝" w:hAnsi="ＭＳ 明朝"/>
          <w:sz w:val="22"/>
          <w:lang w:eastAsia="ja-JP"/>
        </w:rPr>
        <w:t>/生産源からのものであるリサイクル原材料、並びに木材及び</w:t>
      </w:r>
      <w:r w:rsidRPr="000D5C5C">
        <w:rPr>
          <w:rFonts w:ascii="ＭＳ 明朝" w:hAnsi="ＭＳ 明朝" w:hint="eastAsia"/>
          <w:sz w:val="22"/>
          <w:lang w:eastAsia="ja-JP"/>
        </w:rPr>
        <w:t>山菜、キノコ、樹液など一般的に非木材林産品とされる原材料も含まれる。</w:t>
      </w:r>
    </w:p>
    <w:p w14:paraId="09C4B4C5" w14:textId="77777777" w:rsidR="001902DA" w:rsidRPr="000D5C5C" w:rsidRDefault="001902DA" w:rsidP="001902DA">
      <w:pPr>
        <w:pStyle w:val="TDNormaltext"/>
        <w:widowControl w:val="0"/>
        <w:spacing w:after="0"/>
        <w:rPr>
          <w:rFonts w:ascii="ＭＳ 明朝" w:hAnsi="ＭＳ 明朝"/>
          <w:sz w:val="22"/>
          <w:lang w:eastAsia="ja-JP"/>
        </w:rPr>
      </w:pPr>
    </w:p>
    <w:p w14:paraId="5A579B7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3.14</w:t>
      </w:r>
      <w:r w:rsidRPr="000D5C5C">
        <w:rPr>
          <w:rFonts w:ascii="ＭＳ 明朝" w:hAnsi="ＭＳ 明朝" w:hint="eastAsia"/>
          <w:sz w:val="22"/>
          <w:lang w:eastAsia="ja-JP"/>
        </w:rPr>
        <w:t xml:space="preserve">　森林及び森林外樹木産製品</w:t>
      </w:r>
    </w:p>
    <w:p w14:paraId="6DF4236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森林及び森林外樹木に由来する原材料からなる製品。森林及び森林外樹木に由来する原材料から生産されるエネルギーなど測定可能であるが無形である製品も含まれる。</w:t>
      </w:r>
    </w:p>
    <w:p w14:paraId="49FE49CE" w14:textId="77777777" w:rsidR="001902DA" w:rsidRPr="000D5C5C" w:rsidRDefault="001902DA" w:rsidP="001902DA">
      <w:pPr>
        <w:pStyle w:val="TDNormaltext"/>
        <w:widowControl w:val="0"/>
        <w:spacing w:after="0"/>
        <w:rPr>
          <w:rFonts w:ascii="ＭＳ 明朝" w:hAnsi="ＭＳ 明朝"/>
          <w:sz w:val="22"/>
          <w:lang w:eastAsia="ja-JP"/>
        </w:rPr>
      </w:pPr>
    </w:p>
    <w:p w14:paraId="3B62508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3.15</w:t>
      </w:r>
      <w:r w:rsidRPr="000D5C5C">
        <w:rPr>
          <w:rFonts w:ascii="ＭＳ 明朝" w:hAnsi="ＭＳ 明朝" w:hint="eastAsia"/>
          <w:sz w:val="22"/>
          <w:lang w:eastAsia="ja-JP"/>
        </w:rPr>
        <w:t xml:space="preserve">　森林転換</w:t>
      </w:r>
      <w:r w:rsidRPr="000D5C5C">
        <w:rPr>
          <w:rFonts w:ascii="ＭＳ 明朝" w:hAnsi="ＭＳ 明朝"/>
          <w:sz w:val="22"/>
          <w:lang w:eastAsia="ja-JP"/>
        </w:rPr>
        <w:t xml:space="preserve"> </w:t>
      </w:r>
    </w:p>
    <w:p w14:paraId="45B946E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直接的な人為的介入による森林の非林地又は森林プランテーション</w:t>
      </w:r>
      <w:r w:rsidRPr="000D5C5C">
        <w:rPr>
          <w:rFonts w:ascii="ＭＳ 明朝" w:hAnsi="ＭＳ 明朝"/>
          <w:sz w:val="22"/>
          <w:lang w:eastAsia="ja-JP"/>
        </w:rPr>
        <w:t xml:space="preserve"> (日本においては森林管理の実態から「森林プランテーション」は定義しない。) へ</w:t>
      </w:r>
      <w:r w:rsidRPr="000D5C5C">
        <w:rPr>
          <w:rFonts w:ascii="ＭＳ 明朝" w:hAnsi="ＭＳ 明朝" w:hint="eastAsia"/>
          <w:sz w:val="22"/>
          <w:lang w:eastAsia="ja-JP"/>
        </w:rPr>
        <w:t>の転換。</w:t>
      </w:r>
    </w:p>
    <w:p w14:paraId="6FE2EF26" w14:textId="77777777" w:rsidR="001902DA" w:rsidRPr="000D5C5C" w:rsidRDefault="001902DA" w:rsidP="001902DA">
      <w:pPr>
        <w:pStyle w:val="TDNormaltext"/>
        <w:widowControl w:val="0"/>
        <w:spacing w:after="0"/>
        <w:rPr>
          <w:rFonts w:ascii="ＭＳ 明朝" w:hAnsi="ＭＳ 明朝"/>
          <w:szCs w:val="20"/>
          <w:lang w:eastAsia="ja-JP"/>
        </w:rPr>
      </w:pPr>
      <w:r w:rsidRPr="009462EE">
        <w:rPr>
          <w:rFonts w:ascii="ＭＳ ゴシック" w:eastAsia="ＭＳ ゴシック" w:hAnsi="ＭＳ ゴシック" w:hint="eastAsia"/>
          <w:b/>
          <w:bCs/>
          <w:szCs w:val="20"/>
          <w:lang w:eastAsia="ja-JP"/>
        </w:rPr>
        <w:t>注意書：</w:t>
      </w:r>
      <w:r w:rsidRPr="000D5C5C">
        <w:rPr>
          <w:rFonts w:ascii="ＭＳ 明朝" w:hAnsi="ＭＳ 明朝" w:hint="eastAsia"/>
          <w:szCs w:val="20"/>
          <w:lang w:eastAsia="ja-JP"/>
        </w:rPr>
        <w:t>在来種の植林または直接的な播種又は</w:t>
      </w:r>
      <w:r w:rsidRPr="000D5C5C">
        <w:rPr>
          <w:rFonts w:ascii="ＭＳ 明朝" w:hAnsi="ＭＳ 明朝"/>
          <w:szCs w:val="20"/>
          <w:lang w:eastAsia="ja-JP"/>
        </w:rPr>
        <w:t>/及び人為的な促進による更新で、伐採されたものと同じ優占種又は歴史的に存在していたその他の種への更新は森林転換とは見做さない。</w:t>
      </w:r>
    </w:p>
    <w:p w14:paraId="6FFD8B13" w14:textId="77777777" w:rsidR="001902DA" w:rsidRPr="000D5C5C" w:rsidRDefault="001902DA" w:rsidP="001902DA">
      <w:pPr>
        <w:pStyle w:val="TDNormaltext"/>
        <w:widowControl w:val="0"/>
        <w:spacing w:after="0"/>
        <w:rPr>
          <w:rFonts w:ascii="ＭＳ 明朝" w:hAnsi="ＭＳ 明朝"/>
          <w:sz w:val="22"/>
          <w:lang w:eastAsia="ja-JP"/>
        </w:rPr>
      </w:pPr>
    </w:p>
    <w:p w14:paraId="6CCD44E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3.16</w:t>
      </w:r>
      <w:r w:rsidRPr="000D5C5C">
        <w:rPr>
          <w:rFonts w:ascii="ＭＳ 明朝" w:hAnsi="ＭＳ 明朝" w:hint="eastAsia"/>
          <w:sz w:val="22"/>
          <w:lang w:eastAsia="ja-JP"/>
        </w:rPr>
        <w:t xml:space="preserve">　森林プランテーション（</w:t>
      </w:r>
      <w:r w:rsidRPr="000D5C5C">
        <w:rPr>
          <w:rFonts w:ascii="ＭＳ 明朝" w:hAnsi="ＭＳ 明朝"/>
          <w:sz w:val="22"/>
          <w:lang w:eastAsia="ja-JP"/>
        </w:rPr>
        <w:t>Forest plantation</w:t>
      </w:r>
      <w:r w:rsidRPr="000D5C5C">
        <w:rPr>
          <w:rFonts w:ascii="ＭＳ 明朝" w:hAnsi="ＭＳ 明朝" w:hint="eastAsia"/>
          <w:sz w:val="22"/>
          <w:lang w:eastAsia="ja-JP"/>
        </w:rPr>
        <w:t>）</w:t>
      </w:r>
      <w:r w:rsidRPr="000D5C5C">
        <w:rPr>
          <w:rFonts w:ascii="ＭＳ 明朝" w:hAnsi="ＭＳ 明朝"/>
          <w:sz w:val="22"/>
          <w:lang w:eastAsia="ja-JP"/>
        </w:rPr>
        <w:t>(日本においては森林管理の実態から「森林プランテーション」は定義しない。)</w:t>
      </w:r>
    </w:p>
    <w:p w14:paraId="19D9F6AA" w14:textId="5A42B5BB"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主として木材または非木材</w:t>
      </w:r>
      <w:r w:rsidRPr="000D5C5C">
        <w:rPr>
          <w:rFonts w:ascii="ＭＳ 明朝" w:hAnsi="ＭＳ 明朝" w:hint="eastAsia"/>
          <w:sz w:val="22"/>
          <w:lang w:eastAsia="ja-JP"/>
        </w:rPr>
        <w:t>製品</w:t>
      </w:r>
      <w:r w:rsidRPr="000D5C5C">
        <w:rPr>
          <w:rFonts w:ascii="ＭＳ 明朝" w:hAnsi="ＭＳ 明朝"/>
          <w:sz w:val="22"/>
          <w:lang w:eastAsia="ja-JP"/>
        </w:rPr>
        <w:t>や</w:t>
      </w:r>
      <w:r w:rsidRPr="000D5C5C">
        <w:rPr>
          <w:rFonts w:ascii="ＭＳ 明朝" w:hAnsi="ＭＳ 明朝" w:hint="eastAsia"/>
          <w:sz w:val="22"/>
          <w:lang w:eastAsia="ja-JP"/>
        </w:rPr>
        <w:t>サービスの生産を目的として、植林または播種によって育成した外来種、または場合によっては在来種の森林</w:t>
      </w:r>
    </w:p>
    <w:p w14:paraId="59D8A502" w14:textId="77777777" w:rsidR="001902DA" w:rsidRPr="000D5C5C" w:rsidRDefault="001902DA" w:rsidP="001902DA">
      <w:pPr>
        <w:pStyle w:val="TDNormaltext"/>
        <w:widowControl w:val="0"/>
        <w:spacing w:after="0"/>
        <w:rPr>
          <w:rFonts w:ascii="ＭＳ 明朝" w:hAnsi="ＭＳ 明朝"/>
          <w:szCs w:val="20"/>
          <w:lang w:eastAsia="ja-JP"/>
        </w:rPr>
      </w:pPr>
      <w:r w:rsidRPr="009462EE">
        <w:rPr>
          <w:rFonts w:ascii="ＭＳ ゴシック" w:eastAsia="ＭＳ ゴシック" w:hAnsi="ＭＳ ゴシック" w:hint="eastAsia"/>
          <w:b/>
          <w:bCs/>
          <w:szCs w:val="20"/>
          <w:lang w:eastAsia="ja-JP"/>
        </w:rPr>
        <w:t>注意書</w:t>
      </w:r>
      <w:r w:rsidRPr="009462EE">
        <w:rPr>
          <w:rFonts w:ascii="ＭＳ ゴシック" w:eastAsia="ＭＳ ゴシック" w:hAnsi="ＭＳ ゴシック"/>
          <w:b/>
          <w:bCs/>
          <w:szCs w:val="20"/>
          <w:lang w:eastAsia="ja-JP"/>
        </w:rPr>
        <w:t>1</w:t>
      </w:r>
      <w:r w:rsidRPr="009462EE">
        <w:rPr>
          <w:rFonts w:ascii="ＭＳ ゴシック" w:eastAsia="ＭＳ ゴシック" w:hAnsi="ＭＳ ゴシック" w:hint="eastAsia"/>
          <w:b/>
          <w:bCs/>
          <w:szCs w:val="20"/>
          <w:lang w:eastAsia="ja-JP"/>
        </w:rPr>
        <w:t>：</w:t>
      </w:r>
      <w:r w:rsidRPr="000D5C5C">
        <w:rPr>
          <w:rFonts w:ascii="ＭＳ 明朝" w:hAnsi="ＭＳ 明朝"/>
          <w:szCs w:val="20"/>
          <w:lang w:eastAsia="ja-JP"/>
        </w:rPr>
        <w:t>木材または非木材</w:t>
      </w:r>
      <w:r w:rsidRPr="000D5C5C">
        <w:rPr>
          <w:rFonts w:ascii="ＭＳ 明朝" w:hAnsi="ＭＳ 明朝" w:hint="eastAsia"/>
          <w:szCs w:val="20"/>
          <w:lang w:eastAsia="ja-JP"/>
        </w:rPr>
        <w:t>製品</w:t>
      </w:r>
      <w:r w:rsidRPr="000D5C5C">
        <w:rPr>
          <w:rFonts w:ascii="ＭＳ 明朝" w:hAnsi="ＭＳ 明朝"/>
          <w:szCs w:val="20"/>
          <w:lang w:eastAsia="ja-JP"/>
        </w:rPr>
        <w:t>やサービス</w:t>
      </w:r>
      <w:r w:rsidRPr="000D5C5C">
        <w:rPr>
          <w:rFonts w:ascii="ＭＳ 明朝" w:hAnsi="ＭＳ 明朝" w:hint="eastAsia"/>
          <w:szCs w:val="20"/>
          <w:lang w:eastAsia="ja-JP"/>
        </w:rPr>
        <w:t>の生産を目的として育成された外来種の立木すべてを含む。</w:t>
      </w:r>
    </w:p>
    <w:p w14:paraId="673F21FB" w14:textId="77777777" w:rsidR="001902DA" w:rsidRPr="000D5C5C" w:rsidRDefault="001902DA" w:rsidP="001902DA">
      <w:pPr>
        <w:pStyle w:val="TDNormaltext"/>
        <w:widowControl w:val="0"/>
        <w:spacing w:after="0"/>
        <w:rPr>
          <w:rFonts w:ascii="ＭＳ 明朝" w:hAnsi="ＭＳ 明朝"/>
          <w:szCs w:val="20"/>
          <w:lang w:eastAsia="ja-JP"/>
        </w:rPr>
      </w:pPr>
      <w:r w:rsidRPr="009462EE">
        <w:rPr>
          <w:rFonts w:ascii="ＭＳ ゴシック" w:eastAsia="ＭＳ ゴシック" w:hAnsi="ＭＳ ゴシック" w:hint="eastAsia"/>
          <w:b/>
          <w:bCs/>
          <w:szCs w:val="20"/>
          <w:lang w:eastAsia="ja-JP"/>
        </w:rPr>
        <w:t>注意書</w:t>
      </w:r>
      <w:r w:rsidRPr="009462EE">
        <w:rPr>
          <w:rFonts w:ascii="ＭＳ ゴシック" w:eastAsia="ＭＳ ゴシック" w:hAnsi="ＭＳ ゴシック"/>
          <w:b/>
          <w:bCs/>
          <w:szCs w:val="20"/>
          <w:lang w:eastAsia="ja-JP"/>
        </w:rPr>
        <w:t>2：</w:t>
      </w:r>
      <w:r w:rsidRPr="000D5C5C">
        <w:rPr>
          <w:rFonts w:ascii="ＭＳ 明朝" w:hAnsi="ＭＳ 明朝"/>
          <w:szCs w:val="20"/>
          <w:lang w:eastAsia="ja-JP"/>
        </w:rPr>
        <w:t>少数樹種、集約的な地掻き、直線的な立木配置、または/及び同林齢の林分等に特徴づけられる在来種の区域を含めることができる。</w:t>
      </w:r>
    </w:p>
    <w:p w14:paraId="7C07755E" w14:textId="77777777" w:rsidR="001902DA" w:rsidRPr="000D5C5C" w:rsidRDefault="001902DA" w:rsidP="001902DA">
      <w:pPr>
        <w:pStyle w:val="TDNormaltext"/>
        <w:widowControl w:val="0"/>
        <w:spacing w:after="0"/>
        <w:rPr>
          <w:rFonts w:ascii="ＭＳ 明朝" w:hAnsi="ＭＳ 明朝"/>
          <w:szCs w:val="20"/>
          <w:lang w:eastAsia="ja-JP"/>
        </w:rPr>
      </w:pPr>
      <w:r w:rsidRPr="009462EE">
        <w:rPr>
          <w:rFonts w:ascii="ＭＳ ゴシック" w:eastAsia="ＭＳ ゴシック" w:hAnsi="ＭＳ ゴシック" w:hint="eastAsia"/>
          <w:b/>
          <w:bCs/>
          <w:szCs w:val="20"/>
          <w:lang w:eastAsia="ja-JP"/>
        </w:rPr>
        <w:t>注意書</w:t>
      </w:r>
      <w:r w:rsidRPr="009462EE">
        <w:rPr>
          <w:rFonts w:ascii="ＭＳ ゴシック" w:eastAsia="ＭＳ ゴシック" w:hAnsi="ＭＳ ゴシック"/>
          <w:b/>
          <w:bCs/>
          <w:szCs w:val="20"/>
          <w:lang w:eastAsia="ja-JP"/>
        </w:rPr>
        <w:t>3：</w:t>
      </w:r>
      <w:r w:rsidRPr="000D5C5C">
        <w:rPr>
          <w:rFonts w:ascii="ＭＳ 明朝" w:hAnsi="ＭＳ 明朝"/>
          <w:szCs w:val="20"/>
          <w:lang w:eastAsia="ja-JP"/>
        </w:rPr>
        <w:t>この定義の適用にあたっては、各国の林業用語や法的な要求事項などを考慮することが求められる。</w:t>
      </w:r>
    </w:p>
    <w:p w14:paraId="452E9986" w14:textId="77777777" w:rsidR="001902DA" w:rsidRPr="000D5C5C" w:rsidRDefault="001902DA" w:rsidP="001902DA">
      <w:pPr>
        <w:pStyle w:val="TDNormaltext"/>
        <w:widowControl w:val="0"/>
        <w:spacing w:after="0"/>
        <w:rPr>
          <w:rFonts w:ascii="ＭＳ 明朝" w:hAnsi="ＭＳ 明朝"/>
          <w:sz w:val="22"/>
          <w:lang w:eastAsia="ja-JP"/>
        </w:rPr>
      </w:pPr>
    </w:p>
    <w:p w14:paraId="27C4859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3.17</w:t>
      </w:r>
      <w:r w:rsidRPr="000D5C5C">
        <w:rPr>
          <w:rFonts w:ascii="ＭＳ 明朝" w:hAnsi="ＭＳ 明朝" w:hint="eastAsia"/>
          <w:sz w:val="22"/>
          <w:lang w:eastAsia="ja-JP"/>
        </w:rPr>
        <w:t xml:space="preserve">　遺伝子組み換え樹木</w:t>
      </w:r>
    </w:p>
    <w:p w14:paraId="3946D35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遺伝的素材が交配及び</w:t>
      </w:r>
      <w:r w:rsidRPr="000D5C5C">
        <w:rPr>
          <w:rFonts w:ascii="ＭＳ 明朝" w:hAnsi="ＭＳ 明朝"/>
          <w:sz w:val="22"/>
          <w:lang w:eastAsia="ja-JP"/>
        </w:rPr>
        <w:t>/</w:t>
      </w:r>
      <w:r w:rsidRPr="000D5C5C">
        <w:rPr>
          <w:rFonts w:ascii="ＭＳ 明朝" w:hAnsi="ＭＳ 明朝" w:hint="eastAsia"/>
          <w:sz w:val="22"/>
          <w:lang w:eastAsia="ja-JP"/>
        </w:rPr>
        <w:t>又は自然の再結合など自然には起こり得ない形による変性を受けた樹木であり、遺伝子組み換えに関する特定の定義を定める関連法規を考慮する。</w:t>
      </w:r>
    </w:p>
    <w:p w14:paraId="6D27963C" w14:textId="77777777" w:rsidR="001902DA" w:rsidRPr="000D5C5C" w:rsidRDefault="001902DA" w:rsidP="001902DA">
      <w:pPr>
        <w:pStyle w:val="TDNormaltext"/>
        <w:widowControl w:val="0"/>
        <w:spacing w:after="0"/>
        <w:rPr>
          <w:rFonts w:ascii="ＭＳ 明朝" w:hAnsi="ＭＳ 明朝"/>
          <w:szCs w:val="20"/>
          <w:lang w:eastAsia="ja-JP"/>
        </w:rPr>
      </w:pPr>
      <w:r w:rsidRPr="009462EE">
        <w:rPr>
          <w:rFonts w:ascii="ＭＳ ゴシック" w:eastAsia="ＭＳ ゴシック" w:hAnsi="ＭＳ ゴシック" w:hint="eastAsia"/>
          <w:b/>
          <w:bCs/>
          <w:szCs w:val="20"/>
          <w:lang w:eastAsia="ja-JP"/>
        </w:rPr>
        <w:t>注意書</w:t>
      </w:r>
      <w:r w:rsidRPr="009462EE">
        <w:rPr>
          <w:rFonts w:ascii="ＭＳ ゴシック" w:eastAsia="ＭＳ ゴシック" w:hAnsi="ＭＳ ゴシック"/>
          <w:b/>
          <w:bCs/>
          <w:szCs w:val="20"/>
          <w:lang w:eastAsia="ja-JP"/>
        </w:rPr>
        <w:t>1</w:t>
      </w:r>
      <w:r w:rsidRPr="009462EE">
        <w:rPr>
          <w:rFonts w:ascii="ＭＳ ゴシック" w:eastAsia="ＭＳ ゴシック" w:hAnsi="ＭＳ ゴシック" w:hint="eastAsia"/>
          <w:b/>
          <w:bCs/>
          <w:szCs w:val="20"/>
          <w:lang w:eastAsia="ja-JP"/>
        </w:rPr>
        <w:t>：</w:t>
      </w:r>
      <w:r w:rsidRPr="000D5C5C">
        <w:rPr>
          <w:rFonts w:ascii="ＭＳ 明朝" w:hAnsi="ＭＳ 明朝"/>
          <w:szCs w:val="20"/>
          <w:lang w:eastAsia="ja-JP"/>
        </w:rPr>
        <w:t>下記の</w:t>
      </w:r>
      <w:r w:rsidRPr="000D5C5C">
        <w:rPr>
          <w:rFonts w:ascii="ＭＳ 明朝" w:hAnsi="ＭＳ 明朝" w:hint="eastAsia"/>
          <w:szCs w:val="20"/>
          <w:lang w:eastAsia="ja-JP"/>
        </w:rPr>
        <w:t>技術</w:t>
      </w:r>
      <w:r w:rsidRPr="000D5C5C">
        <w:rPr>
          <w:rFonts w:ascii="ＭＳ 明朝" w:hAnsi="ＭＳ 明朝"/>
          <w:szCs w:val="20"/>
          <w:lang w:eastAsia="ja-JP"/>
        </w:rPr>
        <w:t>は、遺伝子組換え木を作成する遺伝子組換え技術であると考えられる(EU</w:t>
      </w:r>
      <w:r w:rsidRPr="000D5C5C">
        <w:rPr>
          <w:rFonts w:ascii="ＭＳ 明朝" w:hAnsi="ＭＳ 明朝" w:hint="eastAsia"/>
          <w:szCs w:val="20"/>
          <w:lang w:eastAsia="ja-JP"/>
        </w:rPr>
        <w:t>指令</w:t>
      </w:r>
      <w:r w:rsidRPr="000D5C5C">
        <w:rPr>
          <w:rFonts w:ascii="ＭＳ 明朝" w:hAnsi="ＭＳ 明朝"/>
          <w:szCs w:val="20"/>
          <w:lang w:eastAsia="ja-JP"/>
        </w:rPr>
        <w:t>2001/18/FC)</w:t>
      </w:r>
      <w:r w:rsidRPr="000D5C5C">
        <w:rPr>
          <w:rFonts w:ascii="ＭＳ 明朝" w:hAnsi="ＭＳ 明朝" w:hint="eastAsia"/>
          <w:szCs w:val="20"/>
          <w:lang w:eastAsia="ja-JP"/>
        </w:rPr>
        <w:t>。</w:t>
      </w:r>
      <w:r w:rsidRPr="000D5C5C">
        <w:rPr>
          <w:rFonts w:ascii="ＭＳ 明朝" w:hAnsi="ＭＳ 明朝"/>
          <w:szCs w:val="20"/>
          <w:lang w:eastAsia="ja-JP"/>
        </w:rPr>
        <w:t xml:space="preserve"> </w:t>
      </w:r>
    </w:p>
    <w:p w14:paraId="22BB7AE1"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0D5C5C">
        <w:rPr>
          <w:rFonts w:ascii="ＭＳ 明朝" w:hAnsi="ＭＳ 明朝"/>
          <w:szCs w:val="20"/>
          <w:lang w:eastAsia="ja-JP"/>
        </w:rPr>
        <w:t>1)</w:t>
      </w:r>
      <w:r w:rsidRPr="000D5C5C">
        <w:rPr>
          <w:rFonts w:ascii="ＭＳ 明朝" w:hAnsi="ＭＳ 明朝" w:hint="eastAsia"/>
          <w:szCs w:val="20"/>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0D5C5C">
        <w:rPr>
          <w:rFonts w:ascii="ＭＳ 明朝" w:hAnsi="ＭＳ 明朝"/>
          <w:szCs w:val="20"/>
          <w:lang w:eastAsia="ja-JP"/>
        </w:rPr>
        <w:t>。</w:t>
      </w:r>
    </w:p>
    <w:p w14:paraId="0D65BF9D"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0D5C5C">
        <w:rPr>
          <w:rFonts w:ascii="ＭＳ 明朝" w:hAnsi="ＭＳ 明朝"/>
          <w:szCs w:val="20"/>
          <w:lang w:eastAsia="ja-JP"/>
        </w:rPr>
        <w:t>2)</w:t>
      </w:r>
      <w:r w:rsidRPr="000D5C5C">
        <w:rPr>
          <w:rFonts w:ascii="ＭＳ 明朝" w:hAnsi="ＭＳ 明朝" w:hint="eastAsia"/>
          <w:szCs w:val="20"/>
          <w:lang w:eastAsia="ja-JP"/>
        </w:rPr>
        <w:t>生物体の外部で作成された遺伝性素材を生物体に直接導入することを伴う技術で、マイクロインジェクション、マクロインジェクション及びマイクロキャプシュレーション</w:t>
      </w:r>
      <w:r w:rsidRPr="000D5C5C">
        <w:rPr>
          <w:rFonts w:ascii="ＭＳ 明朝" w:hAnsi="ＭＳ 明朝"/>
          <w:szCs w:val="20"/>
          <w:lang w:eastAsia="ja-JP"/>
        </w:rPr>
        <w:t>(micro-</w:t>
      </w:r>
      <w:r w:rsidRPr="000D5C5C">
        <w:rPr>
          <w:rFonts w:ascii="ＭＳ 明朝" w:hAnsi="ＭＳ 明朝"/>
          <w:szCs w:val="20"/>
          <w:lang w:eastAsia="ja-JP"/>
        </w:rPr>
        <w:lastRenderedPageBreak/>
        <w:t>encapsulation)</w:t>
      </w:r>
      <w:r w:rsidRPr="000D5C5C">
        <w:rPr>
          <w:rFonts w:ascii="ＭＳ 明朝" w:hAnsi="ＭＳ 明朝" w:hint="eastAsia"/>
          <w:szCs w:val="20"/>
          <w:lang w:eastAsia="ja-JP"/>
        </w:rPr>
        <w:t>を含む</w:t>
      </w:r>
      <w:r w:rsidRPr="000D5C5C">
        <w:rPr>
          <w:rFonts w:ascii="ＭＳ 明朝" w:hAnsi="ＭＳ 明朝"/>
          <w:szCs w:val="20"/>
          <w:lang w:eastAsia="ja-JP"/>
        </w:rPr>
        <w:t>。</w:t>
      </w:r>
    </w:p>
    <w:p w14:paraId="1374B484" w14:textId="6745B8FF" w:rsidR="001902DA" w:rsidRDefault="001902DA" w:rsidP="0060728F">
      <w:pPr>
        <w:pStyle w:val="TDNormaltext"/>
        <w:widowControl w:val="0"/>
        <w:spacing w:after="0"/>
        <w:ind w:leftChars="100" w:left="203"/>
        <w:rPr>
          <w:rFonts w:ascii="ＭＳ 明朝" w:hAnsi="ＭＳ 明朝"/>
          <w:szCs w:val="20"/>
          <w:lang w:eastAsia="ja-JP"/>
        </w:rPr>
      </w:pPr>
      <w:r w:rsidRPr="000D5C5C">
        <w:rPr>
          <w:rFonts w:ascii="ＭＳ 明朝" w:hAnsi="ＭＳ 明朝"/>
          <w:szCs w:val="20"/>
          <w:lang w:eastAsia="ja-JP"/>
        </w:rPr>
        <w:t>3)</w:t>
      </w:r>
      <w:r w:rsidRPr="000D5C5C">
        <w:rPr>
          <w:rFonts w:ascii="ＭＳ 明朝" w:hAnsi="ＭＳ 明朝" w:hint="eastAsia"/>
          <w:szCs w:val="20"/>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0D5C5C">
        <w:rPr>
          <w:rFonts w:ascii="ＭＳ 明朝" w:hAnsi="ＭＳ 明朝"/>
          <w:szCs w:val="20"/>
          <w:lang w:eastAsia="ja-JP"/>
        </w:rPr>
        <w:t>。</w:t>
      </w:r>
    </w:p>
    <w:p w14:paraId="78D6F49C" w14:textId="77777777" w:rsidR="0060728F" w:rsidRPr="000D5C5C" w:rsidRDefault="0060728F" w:rsidP="001902DA">
      <w:pPr>
        <w:pStyle w:val="TDNormaltext"/>
        <w:widowControl w:val="0"/>
        <w:spacing w:after="0"/>
        <w:rPr>
          <w:rFonts w:ascii="ＭＳ 明朝" w:hAnsi="ＭＳ 明朝"/>
          <w:szCs w:val="20"/>
          <w:lang w:eastAsia="ja-JP"/>
        </w:rPr>
      </w:pPr>
    </w:p>
    <w:p w14:paraId="7F3DF48E" w14:textId="77777777" w:rsidR="001902DA" w:rsidRPr="000D5C5C" w:rsidRDefault="001902DA" w:rsidP="001902DA">
      <w:pPr>
        <w:pStyle w:val="TDNormaltext"/>
        <w:widowControl w:val="0"/>
        <w:spacing w:after="0"/>
        <w:rPr>
          <w:rFonts w:ascii="ＭＳ 明朝" w:hAnsi="ＭＳ 明朝"/>
          <w:szCs w:val="20"/>
          <w:lang w:eastAsia="ja-JP"/>
        </w:rPr>
      </w:pPr>
      <w:r w:rsidRPr="009462EE">
        <w:rPr>
          <w:rFonts w:ascii="ＭＳ ゴシック" w:eastAsia="ＭＳ ゴシック" w:hAnsi="ＭＳ ゴシック" w:hint="eastAsia"/>
          <w:b/>
          <w:bCs/>
          <w:szCs w:val="20"/>
          <w:lang w:eastAsia="ja-JP"/>
        </w:rPr>
        <w:t>注意書</w:t>
      </w:r>
      <w:r w:rsidRPr="009462EE">
        <w:rPr>
          <w:rFonts w:ascii="ＭＳ ゴシック" w:eastAsia="ＭＳ ゴシック" w:hAnsi="ＭＳ ゴシック"/>
          <w:b/>
          <w:bCs/>
          <w:szCs w:val="20"/>
          <w:lang w:eastAsia="ja-JP"/>
        </w:rPr>
        <w:t>2</w:t>
      </w:r>
      <w:r w:rsidRPr="009462EE">
        <w:rPr>
          <w:rFonts w:ascii="ＭＳ ゴシック" w:eastAsia="ＭＳ ゴシック" w:hAnsi="ＭＳ ゴシック" w:hint="eastAsia"/>
          <w:b/>
          <w:bCs/>
          <w:szCs w:val="20"/>
          <w:lang w:eastAsia="ja-JP"/>
        </w:rPr>
        <w:t>：</w:t>
      </w:r>
      <w:r w:rsidRPr="000D5C5C">
        <w:rPr>
          <w:rFonts w:ascii="ＭＳ 明朝" w:hAnsi="ＭＳ 明朝"/>
          <w:szCs w:val="20"/>
          <w:lang w:eastAsia="ja-JP"/>
        </w:rPr>
        <w:t>下記の技術は、遺伝子組換え木の結果を生む遺伝子組換えとは考えない(EU</w:t>
      </w:r>
      <w:r w:rsidRPr="000D5C5C">
        <w:rPr>
          <w:rFonts w:ascii="ＭＳ 明朝" w:hAnsi="ＭＳ 明朝" w:hint="eastAsia"/>
          <w:szCs w:val="20"/>
          <w:lang w:eastAsia="ja-JP"/>
        </w:rPr>
        <w:t>指令</w:t>
      </w:r>
      <w:r w:rsidRPr="000D5C5C">
        <w:rPr>
          <w:rFonts w:ascii="ＭＳ 明朝" w:hAnsi="ＭＳ 明朝"/>
          <w:szCs w:val="20"/>
          <w:lang w:eastAsia="ja-JP"/>
        </w:rPr>
        <w:t>2001/18/FC)</w:t>
      </w:r>
      <w:r w:rsidRPr="000D5C5C">
        <w:rPr>
          <w:rFonts w:ascii="ＭＳ 明朝" w:hAnsi="ＭＳ 明朝" w:hint="eastAsia"/>
          <w:szCs w:val="20"/>
          <w:lang w:eastAsia="ja-JP"/>
        </w:rPr>
        <w:t>。</w:t>
      </w:r>
    </w:p>
    <w:p w14:paraId="06DBEC2B"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0D5C5C">
        <w:rPr>
          <w:rFonts w:ascii="ＭＳ 明朝" w:hAnsi="ＭＳ 明朝"/>
          <w:szCs w:val="20"/>
          <w:lang w:eastAsia="ja-JP"/>
        </w:rPr>
        <w:t>1)試験管受精</w:t>
      </w:r>
    </w:p>
    <w:p w14:paraId="3DFFD569"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0D5C5C">
        <w:rPr>
          <w:rFonts w:ascii="ＭＳ 明朝" w:hAnsi="ＭＳ 明朝"/>
          <w:szCs w:val="20"/>
          <w:lang w:eastAsia="ja-JP"/>
        </w:rPr>
        <w:t>2)自然加工：例えば、接合、形質導入、形質転換</w:t>
      </w:r>
    </w:p>
    <w:p w14:paraId="1AAAE1EE"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0D5C5C">
        <w:rPr>
          <w:rFonts w:ascii="ＭＳ 明朝" w:hAnsi="ＭＳ 明朝"/>
          <w:szCs w:val="20"/>
          <w:lang w:eastAsia="ja-JP"/>
        </w:rPr>
        <w:t>3)倍数性誘導</w:t>
      </w:r>
    </w:p>
    <w:p w14:paraId="28AA3790" w14:textId="77777777" w:rsidR="001902DA" w:rsidRPr="000D5C5C" w:rsidRDefault="001902DA" w:rsidP="001902DA">
      <w:pPr>
        <w:pStyle w:val="TDNormaltext"/>
        <w:widowControl w:val="0"/>
        <w:spacing w:after="0"/>
        <w:rPr>
          <w:rFonts w:ascii="ＭＳ 明朝" w:hAnsi="ＭＳ 明朝"/>
          <w:sz w:val="22"/>
          <w:lang w:eastAsia="ja-JP"/>
        </w:rPr>
      </w:pPr>
    </w:p>
    <w:p w14:paraId="5E5458BB" w14:textId="3EDBD64E" w:rsidR="009462EE"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3.18</w:t>
      </w:r>
      <w:r w:rsidRPr="000D5C5C">
        <w:rPr>
          <w:rFonts w:ascii="ＭＳ 明朝" w:hAnsi="ＭＳ 明朝" w:hint="eastAsia"/>
          <w:sz w:val="22"/>
          <w:lang w:eastAsia="ja-JP"/>
        </w:rPr>
        <w:t xml:space="preserve">　原材料のカテゴリー（</w:t>
      </w:r>
      <w:r w:rsidRPr="000D5C5C">
        <w:rPr>
          <w:rFonts w:ascii="ＭＳ 明朝" w:hAnsi="ＭＳ 明朝"/>
          <w:sz w:val="22"/>
          <w:lang w:eastAsia="ja-JP"/>
        </w:rPr>
        <w:t>Material category）</w:t>
      </w:r>
    </w:p>
    <w:p w14:paraId="2F68E58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SGEC認証原材料、その他原材料、中立原材料、及びSGEC管理材など原材料の有する特質によって分類される原材料。</w:t>
      </w:r>
    </w:p>
    <w:p w14:paraId="663AEFBE" w14:textId="77777777" w:rsidR="001902DA" w:rsidRPr="000D5C5C" w:rsidRDefault="001902DA" w:rsidP="001902DA">
      <w:pPr>
        <w:pStyle w:val="TDNormaltext"/>
        <w:widowControl w:val="0"/>
        <w:spacing w:after="0"/>
        <w:rPr>
          <w:rFonts w:ascii="ＭＳ 明朝" w:hAnsi="ＭＳ 明朝"/>
          <w:sz w:val="22"/>
          <w:lang w:eastAsia="ja-JP"/>
        </w:rPr>
      </w:pPr>
    </w:p>
    <w:p w14:paraId="7E0C3B9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3.19</w:t>
      </w:r>
      <w:r w:rsidRPr="000D5C5C">
        <w:rPr>
          <w:rFonts w:ascii="ＭＳ 明朝" w:hAnsi="ＭＳ 明朝" w:hint="eastAsia"/>
          <w:sz w:val="22"/>
          <w:lang w:eastAsia="ja-JP"/>
        </w:rPr>
        <w:t xml:space="preserve">　マルチサイト組織（</w:t>
      </w:r>
      <w:r w:rsidRPr="000D5C5C">
        <w:rPr>
          <w:rFonts w:ascii="ＭＳ 明朝" w:hAnsi="ＭＳ 明朝"/>
          <w:sz w:val="22"/>
          <w:lang w:eastAsia="ja-JP"/>
        </w:rPr>
        <w:t>Multi-site organisation）</w:t>
      </w:r>
    </w:p>
    <w:p w14:paraId="3656FB7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p>
    <w:p w14:paraId="41F964B0" w14:textId="77777777" w:rsidR="001902DA" w:rsidRPr="000D5C5C" w:rsidRDefault="001902DA" w:rsidP="001902DA">
      <w:pPr>
        <w:pStyle w:val="TDNormaltext"/>
        <w:widowControl w:val="0"/>
        <w:spacing w:after="0"/>
        <w:rPr>
          <w:rFonts w:ascii="ＭＳ 明朝" w:hAnsi="ＭＳ 明朝"/>
          <w:sz w:val="22"/>
          <w:lang w:eastAsia="ja-JP"/>
        </w:rPr>
      </w:pPr>
    </w:p>
    <w:p w14:paraId="17987BB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3.20</w:t>
      </w:r>
      <w:r w:rsidRPr="000D5C5C">
        <w:rPr>
          <w:rFonts w:ascii="ＭＳ 明朝" w:hAnsi="ＭＳ 明朝" w:hint="eastAsia"/>
          <w:sz w:val="22"/>
          <w:lang w:eastAsia="ja-JP"/>
        </w:rPr>
        <w:t xml:space="preserve">　中立原材料（</w:t>
      </w:r>
      <w:r w:rsidRPr="000D5C5C">
        <w:rPr>
          <w:rFonts w:ascii="ＭＳ 明朝" w:hAnsi="ＭＳ 明朝"/>
          <w:sz w:val="22"/>
          <w:lang w:eastAsia="ja-JP"/>
        </w:rPr>
        <w:t>Neutral material</w:t>
      </w:r>
      <w:r w:rsidRPr="000D5C5C">
        <w:rPr>
          <w:rFonts w:ascii="ＭＳ 明朝" w:hAnsi="ＭＳ 明朝" w:hint="eastAsia"/>
          <w:sz w:val="22"/>
          <w:lang w:eastAsia="ja-JP"/>
        </w:rPr>
        <w:t>）</w:t>
      </w:r>
    </w:p>
    <w:p w14:paraId="4FCF1C2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金属又はプラスチックなど森林及び森林外樹木産原材料以外の原材料のためのカテゴリーで、製品又は製品グループの認証率の計算には含めない。</w:t>
      </w:r>
    </w:p>
    <w:p w14:paraId="57771978" w14:textId="77777777" w:rsidR="001902DA" w:rsidRPr="000D5C5C" w:rsidRDefault="001902DA" w:rsidP="001902DA">
      <w:pPr>
        <w:pStyle w:val="TDNormaltext"/>
        <w:widowControl w:val="0"/>
        <w:spacing w:after="0"/>
        <w:rPr>
          <w:rFonts w:ascii="ＭＳ 明朝" w:hAnsi="ＭＳ 明朝"/>
          <w:sz w:val="22"/>
          <w:lang w:eastAsia="ja-JP"/>
        </w:rPr>
      </w:pPr>
    </w:p>
    <w:p w14:paraId="0F18F7A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3.21</w:t>
      </w:r>
      <w:r w:rsidRPr="000D5C5C">
        <w:rPr>
          <w:rFonts w:ascii="ＭＳ 明朝" w:hAnsi="ＭＳ 明朝" w:hint="eastAsia"/>
          <w:sz w:val="22"/>
          <w:lang w:eastAsia="ja-JP"/>
        </w:rPr>
        <w:t xml:space="preserve">　組織（</w:t>
      </w:r>
      <w:r w:rsidRPr="000D5C5C">
        <w:rPr>
          <w:rFonts w:ascii="ＭＳ 明朝" w:hAnsi="ＭＳ 明朝"/>
          <w:sz w:val="22"/>
          <w:lang w:eastAsia="ja-JP"/>
        </w:rPr>
        <w:t>organisation）</w:t>
      </w:r>
    </w:p>
    <w:p w14:paraId="4BE05F3C" w14:textId="12B94315"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自らの事業目標を達成するため，責任や権限を有し、また他の主体との取引等の関係を有する独自の機能をもつ個人又はグループ。本規格上の</w:t>
      </w:r>
      <w:r w:rsidRPr="000D5C5C">
        <w:rPr>
          <w:rFonts w:ascii="ＭＳ 明朝" w:hAnsi="ＭＳ 明朝"/>
          <w:sz w:val="22"/>
          <w:lang w:eastAsia="ja-JP"/>
        </w:rPr>
        <w:t>COCを管理する組織</w:t>
      </w:r>
    </w:p>
    <w:p w14:paraId="79B25DC8" w14:textId="77777777" w:rsidR="001902DA" w:rsidRPr="000D5C5C" w:rsidRDefault="001902DA" w:rsidP="001902DA">
      <w:pPr>
        <w:pStyle w:val="TDNormaltext"/>
        <w:widowControl w:val="0"/>
        <w:spacing w:after="0"/>
        <w:rPr>
          <w:rFonts w:ascii="ＭＳ 明朝" w:hAnsi="ＭＳ 明朝"/>
          <w:sz w:val="22"/>
          <w:lang w:eastAsia="ja-JP"/>
        </w:rPr>
      </w:pPr>
      <w:r w:rsidRPr="00C06D2E">
        <w:rPr>
          <w:rFonts w:ascii="ＭＳ ゴシック" w:eastAsia="ＭＳ ゴシック" w:hAnsi="ＭＳ ゴシック" w:hint="eastAsia"/>
          <w:b/>
          <w:bCs/>
          <w:szCs w:val="20"/>
          <w:lang w:eastAsia="ja-JP"/>
        </w:rPr>
        <w:t xml:space="preserve">注意書　</w:t>
      </w:r>
      <w:r w:rsidRPr="000D5C5C">
        <w:rPr>
          <w:rFonts w:ascii="ＭＳ 明朝" w:hAnsi="ＭＳ 明朝" w:hint="eastAsia"/>
          <w:szCs w:val="20"/>
          <w:lang w:eastAsia="ja-JP"/>
        </w:rPr>
        <w:t>組織は</w:t>
      </w:r>
      <w:r w:rsidRPr="000D5C5C">
        <w:rPr>
          <w:rFonts w:ascii="ＭＳ 明朝" w:hAnsi="ＭＳ 明朝"/>
          <w:szCs w:val="20"/>
          <w:lang w:eastAsia="ja-JP"/>
        </w:rPr>
        <w:t>SGEC認証書の下に本規格に基づきCOCを実行する</w:t>
      </w:r>
      <w:r w:rsidRPr="000D5C5C">
        <w:rPr>
          <w:rFonts w:ascii="ＭＳ 明朝" w:hAnsi="ＭＳ 明朝" w:hint="eastAsia"/>
          <w:sz w:val="22"/>
          <w:lang w:eastAsia="ja-JP"/>
        </w:rPr>
        <w:t xml:space="preserve">。　</w:t>
      </w:r>
    </w:p>
    <w:p w14:paraId="4AC4AB74" w14:textId="77777777" w:rsidR="001902DA" w:rsidRPr="000D5C5C" w:rsidRDefault="001902DA" w:rsidP="001902DA">
      <w:pPr>
        <w:pStyle w:val="TDNormaltext"/>
        <w:widowControl w:val="0"/>
        <w:spacing w:after="0"/>
        <w:rPr>
          <w:rFonts w:ascii="ＭＳ 明朝" w:hAnsi="ＭＳ 明朝"/>
          <w:sz w:val="22"/>
          <w:lang w:eastAsia="ja-JP"/>
        </w:rPr>
      </w:pPr>
    </w:p>
    <w:p w14:paraId="75F26D4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3.22</w:t>
      </w:r>
      <w:r w:rsidRPr="000D5C5C">
        <w:rPr>
          <w:rFonts w:ascii="ＭＳ 明朝" w:hAnsi="ＭＳ 明朝" w:hint="eastAsia"/>
          <w:sz w:val="22"/>
          <w:lang w:eastAsia="ja-JP"/>
        </w:rPr>
        <w:t xml:space="preserve">　その他原材料</w:t>
      </w:r>
    </w:p>
    <w:p w14:paraId="7056814C" w14:textId="4F696189"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認証原材料以外の森林及び森林外樹木産原材料に関する原材料カテゴリーで、組織が</w:t>
      </w:r>
      <w:r w:rsidRPr="000D5C5C">
        <w:rPr>
          <w:rFonts w:ascii="ＭＳ 明朝" w:hAnsi="ＭＳ 明朝"/>
          <w:sz w:val="22"/>
          <w:lang w:eastAsia="ja-JP"/>
        </w:rPr>
        <w:t>DDSを通じて問題のある出処に由来するリスクが「極小」であると決定していないもの</w:t>
      </w:r>
    </w:p>
    <w:p w14:paraId="41AB386C" w14:textId="77777777" w:rsidR="001902DA" w:rsidRPr="000D5C5C" w:rsidRDefault="001902DA" w:rsidP="001902DA">
      <w:pPr>
        <w:pStyle w:val="TDNormaltext"/>
        <w:widowControl w:val="0"/>
        <w:spacing w:after="0"/>
        <w:rPr>
          <w:rFonts w:ascii="ＭＳ 明朝" w:hAnsi="ＭＳ 明朝"/>
          <w:sz w:val="22"/>
          <w:lang w:eastAsia="ja-JP"/>
        </w:rPr>
      </w:pPr>
    </w:p>
    <w:p w14:paraId="60A04BC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3.23</w:t>
      </w:r>
      <w:r w:rsidRPr="000D5C5C">
        <w:rPr>
          <w:rFonts w:ascii="ＭＳ 明朝" w:hAnsi="ＭＳ 明朝" w:hint="eastAsia"/>
          <w:sz w:val="22"/>
          <w:lang w:eastAsia="ja-JP"/>
        </w:rPr>
        <w:t xml:space="preserve">　委託・請負等の外注</w:t>
      </w:r>
    </w:p>
    <w:p w14:paraId="71326AC3" w14:textId="77777777" w:rsidR="00C06D2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組織の</w:t>
      </w:r>
      <w:r w:rsidRPr="000D5C5C">
        <w:rPr>
          <w:rFonts w:ascii="ＭＳ 明朝" w:hAnsi="ＭＳ 明朝"/>
          <w:sz w:val="22"/>
          <w:lang w:eastAsia="ja-JP"/>
        </w:rPr>
        <w:t>SGEC-COCに関連して、他の法主体が、組織からの委託・請負等により業務の発注を受けて、自己の裁量と責任において当該委託・請負された業務を実施する行為。</w:t>
      </w:r>
    </w:p>
    <w:p w14:paraId="00888C4F" w14:textId="3636AFE1"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lastRenderedPageBreak/>
        <w:t>なお、組織は、COC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117B52D9" w14:textId="69730D0A" w:rsidR="001902DA" w:rsidRDefault="001902DA" w:rsidP="001902DA">
      <w:pPr>
        <w:pStyle w:val="TDNormaltext"/>
        <w:widowControl w:val="0"/>
        <w:spacing w:after="0"/>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hint="eastAsia"/>
          <w:szCs w:val="20"/>
          <w:lang w:eastAsia="ja-JP"/>
        </w:rPr>
        <w:t>：</w:t>
      </w:r>
      <w:r w:rsidRPr="000B03A3">
        <w:rPr>
          <w:rFonts w:ascii="ＭＳ 明朝" w:hAnsi="ＭＳ 明朝" w:hint="eastAsia"/>
          <w:szCs w:val="20"/>
          <w:lang w:eastAsia="ja-JP"/>
        </w:rPr>
        <w:t>原材料や製品の運送、荷積み（荷下ろし）、倉庫保管について、</w:t>
      </w:r>
      <w:r w:rsidRPr="000D5C5C">
        <w:rPr>
          <w:rFonts w:ascii="ＭＳ 明朝" w:hAnsi="ＭＳ 明朝" w:hint="eastAsia"/>
          <w:szCs w:val="20"/>
          <w:lang w:eastAsia="ja-JP"/>
        </w:rPr>
        <w:t>異なる原材料カテゴリーや認証率が混合されるリスクがない場合には、通常外注とは見做されない。</w:t>
      </w:r>
    </w:p>
    <w:p w14:paraId="7DC828F2" w14:textId="77777777" w:rsidR="0060728F" w:rsidRPr="000D5C5C" w:rsidRDefault="0060728F" w:rsidP="001902DA">
      <w:pPr>
        <w:pStyle w:val="TDNormaltext"/>
        <w:widowControl w:val="0"/>
        <w:spacing w:after="0"/>
        <w:rPr>
          <w:rFonts w:ascii="ＭＳ 明朝" w:hAnsi="ＭＳ 明朝"/>
          <w:szCs w:val="20"/>
          <w:lang w:eastAsia="ja-JP"/>
        </w:rPr>
      </w:pPr>
    </w:p>
    <w:p w14:paraId="23C352E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3.24</w:t>
      </w:r>
      <w:r w:rsidRPr="000D5C5C">
        <w:rPr>
          <w:rFonts w:ascii="ＭＳ 明朝" w:hAnsi="ＭＳ 明朝" w:hint="eastAsia"/>
          <w:sz w:val="22"/>
          <w:lang w:eastAsia="ja-JP"/>
        </w:rPr>
        <w:t xml:space="preserve">　</w:t>
      </w:r>
      <w:r w:rsidRPr="000D5C5C">
        <w:rPr>
          <w:rFonts w:ascii="ＭＳ 明朝" w:hAnsi="ＭＳ 明朝"/>
          <w:sz w:val="22"/>
          <w:lang w:eastAsia="ja-JP"/>
        </w:rPr>
        <w:t>SGEC認証原材料</w:t>
      </w:r>
    </w:p>
    <w:p w14:paraId="1750CA5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下記の原材料とする。</w:t>
      </w:r>
    </w:p>
    <w:p w14:paraId="116FB564" w14:textId="178D27AA" w:rsidR="001902DA" w:rsidRPr="000D5C5C" w:rsidRDefault="001902DA" w:rsidP="008A5AFD">
      <w:pPr>
        <w:pStyle w:val="TDNormaltext"/>
        <w:widowControl w:val="0"/>
        <w:numPr>
          <w:ilvl w:val="0"/>
          <w:numId w:val="21"/>
        </w:numPr>
        <w:spacing w:after="0"/>
        <w:ind w:leftChars="100" w:left="638"/>
        <w:rPr>
          <w:rFonts w:ascii="ＭＳ 明朝" w:hAnsi="ＭＳ 明朝"/>
          <w:sz w:val="22"/>
          <w:lang w:eastAsia="ja-JP"/>
        </w:rPr>
      </w:pPr>
      <w:r w:rsidRPr="000D5C5C">
        <w:rPr>
          <w:rFonts w:ascii="ＭＳ 明朝" w:hAnsi="ＭＳ 明朝"/>
          <w:sz w:val="22"/>
          <w:lang w:eastAsia="ja-JP"/>
        </w:rPr>
        <w:t>SGEC認証書の対象である供給者によって、「x％SGEC認証」のSGEC</w:t>
      </w:r>
      <w:r w:rsidRPr="000D5C5C">
        <w:rPr>
          <w:rFonts w:ascii="ＭＳ 明朝" w:hAnsi="ＭＳ 明朝" w:hint="eastAsia"/>
          <w:sz w:val="22"/>
          <w:lang w:eastAsia="ja-JP"/>
        </w:rPr>
        <w:t>主張を付して納入された森林及び森林外樹木産原材料</w:t>
      </w:r>
    </w:p>
    <w:p w14:paraId="058E76E0"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0D5C5C">
        <w:rPr>
          <w:rFonts w:ascii="ＭＳ 明朝" w:hAnsi="ＭＳ 明朝"/>
          <w:szCs w:val="20"/>
          <w:lang w:eastAsia="ja-JP"/>
        </w:rPr>
        <w:t>SGEC認証制度の主張は、オンライン上のSGEC/PEFCジャパンのウェブサイト</w:t>
      </w:r>
      <w:r w:rsidRPr="000D5C5C">
        <w:rPr>
          <w:rFonts w:ascii="ＭＳ 明朝" w:hAnsi="ＭＳ 明朝" w:hint="eastAsia"/>
          <w:szCs w:val="20"/>
          <w:lang w:eastAsia="ja-JP"/>
        </w:rPr>
        <w:t>で公表されている。</w:t>
      </w:r>
    </w:p>
    <w:p w14:paraId="45733608" w14:textId="77777777" w:rsidR="001902DA" w:rsidRPr="000D5C5C"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b)「x%SGEC認証」のSGEC主張を付さないで納入されたリサイクル原材料</w:t>
      </w:r>
    </w:p>
    <w:p w14:paraId="6FECB5C2" w14:textId="77777777" w:rsidR="001902DA" w:rsidRPr="000D5C5C" w:rsidRDefault="001902DA" w:rsidP="001902DA">
      <w:pPr>
        <w:pStyle w:val="TDNormaltext"/>
        <w:widowControl w:val="0"/>
        <w:spacing w:after="0"/>
        <w:rPr>
          <w:rFonts w:ascii="ＭＳ 明朝" w:hAnsi="ＭＳ 明朝"/>
          <w:sz w:val="22"/>
          <w:lang w:eastAsia="ja-JP"/>
        </w:rPr>
      </w:pPr>
    </w:p>
    <w:p w14:paraId="6705C00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3.25</w:t>
      </w:r>
      <w:r w:rsidRPr="000D5C5C">
        <w:rPr>
          <w:rFonts w:ascii="ＭＳ 明朝" w:hAnsi="ＭＳ 明朝" w:hint="eastAsia"/>
          <w:sz w:val="22"/>
          <w:lang w:eastAsia="ja-JP"/>
        </w:rPr>
        <w:t xml:space="preserve">　</w:t>
      </w:r>
      <w:r w:rsidRPr="000D5C5C">
        <w:rPr>
          <w:rFonts w:ascii="ＭＳ 明朝" w:hAnsi="ＭＳ 明朝"/>
          <w:sz w:val="22"/>
          <w:lang w:eastAsia="ja-JP"/>
        </w:rPr>
        <w:t>SGEC</w:t>
      </w:r>
      <w:r w:rsidRPr="000D5C5C">
        <w:rPr>
          <w:rFonts w:ascii="ＭＳ 明朝" w:hAnsi="ＭＳ 明朝" w:hint="eastAsia"/>
          <w:sz w:val="22"/>
          <w:lang w:eastAsia="ja-JP"/>
        </w:rPr>
        <w:t>認証製品</w:t>
      </w:r>
    </w:p>
    <w:p w14:paraId="62A56DD7" w14:textId="1D375DDB"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組織によって</w:t>
      </w:r>
      <w:r w:rsidRPr="000D5C5C">
        <w:rPr>
          <w:rFonts w:ascii="ＭＳ 明朝" w:hAnsi="ＭＳ 明朝"/>
          <w:sz w:val="22"/>
          <w:lang w:eastAsia="ja-JP"/>
        </w:rPr>
        <w:t>SGEC</w:t>
      </w:r>
      <w:r w:rsidRPr="000D5C5C">
        <w:rPr>
          <w:rFonts w:ascii="ＭＳ 明朝" w:hAnsi="ＭＳ 明朝" w:hint="eastAsia"/>
          <w:sz w:val="22"/>
          <w:lang w:eastAsia="ja-JP"/>
        </w:rPr>
        <w:t>主張「ｘ％</w:t>
      </w:r>
      <w:r w:rsidRPr="000D5C5C">
        <w:rPr>
          <w:rFonts w:ascii="ＭＳ 明朝" w:hAnsi="ＭＳ 明朝"/>
          <w:sz w:val="22"/>
          <w:lang w:eastAsia="ja-JP"/>
        </w:rPr>
        <w:t>SGEC</w:t>
      </w:r>
      <w:r w:rsidRPr="000D5C5C">
        <w:rPr>
          <w:rFonts w:ascii="ＭＳ 明朝" w:hAnsi="ＭＳ 明朝" w:hint="eastAsia"/>
          <w:sz w:val="22"/>
          <w:lang w:eastAsia="ja-JP"/>
        </w:rPr>
        <w:t>認証」を付して販売</w:t>
      </w:r>
      <w:r w:rsidRPr="000D5C5C">
        <w:rPr>
          <w:rFonts w:ascii="ＭＳ 明朝" w:hAnsi="ＭＳ 明朝"/>
          <w:sz w:val="22"/>
          <w:lang w:eastAsia="ja-JP"/>
        </w:rPr>
        <w:t>/譲渡された製品</w:t>
      </w:r>
    </w:p>
    <w:p w14:paraId="7F73B701" w14:textId="77777777" w:rsidR="001902DA" w:rsidRPr="000D5C5C" w:rsidRDefault="001902DA" w:rsidP="001902DA">
      <w:pPr>
        <w:pStyle w:val="TDNormaltext"/>
        <w:widowControl w:val="0"/>
        <w:spacing w:after="0"/>
        <w:rPr>
          <w:rFonts w:ascii="ＭＳ 明朝" w:hAnsi="ＭＳ 明朝"/>
          <w:sz w:val="22"/>
          <w:lang w:eastAsia="ja-JP"/>
        </w:rPr>
      </w:pPr>
    </w:p>
    <w:p w14:paraId="1540A2C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3.26</w:t>
      </w:r>
      <w:r w:rsidRPr="000D5C5C">
        <w:rPr>
          <w:rFonts w:ascii="ＭＳ 明朝" w:hAnsi="ＭＳ 明朝" w:hint="eastAsia"/>
          <w:sz w:val="22"/>
          <w:lang w:eastAsia="ja-JP"/>
        </w:rPr>
        <w:t xml:space="preserve">　</w:t>
      </w:r>
      <w:r w:rsidRPr="000D5C5C">
        <w:rPr>
          <w:rFonts w:ascii="ＭＳ 明朝" w:hAnsi="ＭＳ 明朝"/>
          <w:sz w:val="22"/>
          <w:lang w:eastAsia="ja-JP"/>
        </w:rPr>
        <w:t>SGEC-COC</w:t>
      </w:r>
    </w:p>
    <w:p w14:paraId="6BB1075A" w14:textId="70185DC4"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組織が、森林及び森林外樹木産製品、その原材料カテゴリーに関する情報、及び正確で検証可能な</w:t>
      </w:r>
      <w:r w:rsidRPr="000D5C5C">
        <w:rPr>
          <w:rFonts w:ascii="ＭＳ 明朝" w:hAnsi="ＭＳ 明朝"/>
          <w:sz w:val="22"/>
          <w:lang w:eastAsia="ja-JP"/>
        </w:rPr>
        <w:t>SGEC</w:t>
      </w:r>
      <w:r w:rsidRPr="000D5C5C">
        <w:rPr>
          <w:rFonts w:ascii="ＭＳ 明朝" w:hAnsi="ＭＳ 明朝" w:hint="eastAsia"/>
          <w:sz w:val="22"/>
          <w:lang w:eastAsia="ja-JP"/>
        </w:rPr>
        <w:t>主張を扱うプロセス</w:t>
      </w:r>
    </w:p>
    <w:p w14:paraId="0173F2D9" w14:textId="77777777" w:rsidR="001902DA" w:rsidRPr="000D5C5C" w:rsidRDefault="001902DA" w:rsidP="001902DA">
      <w:pPr>
        <w:pStyle w:val="TDNormaltext"/>
        <w:widowControl w:val="0"/>
        <w:spacing w:after="0"/>
        <w:rPr>
          <w:rFonts w:ascii="ＭＳ 明朝" w:hAnsi="ＭＳ 明朝"/>
          <w:sz w:val="22"/>
          <w:lang w:eastAsia="ja-JP"/>
        </w:rPr>
      </w:pPr>
    </w:p>
    <w:p w14:paraId="583818B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3.27</w:t>
      </w:r>
      <w:r w:rsidRPr="000D5C5C">
        <w:rPr>
          <w:rFonts w:ascii="ＭＳ 明朝" w:hAnsi="ＭＳ 明朝" w:hint="eastAsia"/>
          <w:sz w:val="22"/>
          <w:lang w:eastAsia="ja-JP"/>
        </w:rPr>
        <w:t xml:space="preserve">　</w:t>
      </w:r>
      <w:r w:rsidRPr="000D5C5C">
        <w:rPr>
          <w:rFonts w:ascii="ＭＳ 明朝" w:hAnsi="ＭＳ 明朝"/>
          <w:sz w:val="22"/>
          <w:lang w:eastAsia="ja-JP"/>
        </w:rPr>
        <w:t>SGEC</w:t>
      </w:r>
      <w:r w:rsidRPr="000D5C5C">
        <w:rPr>
          <w:rFonts w:ascii="ＭＳ 明朝" w:hAnsi="ＭＳ 明朝" w:hint="eastAsia"/>
          <w:sz w:val="22"/>
          <w:lang w:eastAsia="ja-JP"/>
        </w:rPr>
        <w:t>主張</w:t>
      </w:r>
    </w:p>
    <w:p w14:paraId="7B1912EC" w14:textId="71D225C8"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組織が原材料</w:t>
      </w:r>
      <w:r w:rsidRPr="000D5C5C">
        <w:rPr>
          <w:rFonts w:ascii="ＭＳ 明朝" w:hAnsi="ＭＳ 明朝"/>
          <w:sz w:val="22"/>
          <w:lang w:eastAsia="ja-JP"/>
        </w:rPr>
        <w:t>/製品に行う宣言で、販売及び納入書類に行うもの。具体的には、「ｘ％SGEC認証」及び「SGEC管理材」と表示</w:t>
      </w:r>
    </w:p>
    <w:p w14:paraId="0BF7E95D" w14:textId="77777777" w:rsidR="001902DA" w:rsidRPr="000D5C5C" w:rsidRDefault="001902DA" w:rsidP="001902DA">
      <w:pPr>
        <w:pStyle w:val="TDNormaltext"/>
        <w:widowControl w:val="0"/>
        <w:spacing w:after="0"/>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1</w:t>
      </w:r>
      <w:r w:rsidRPr="000B03A3">
        <w:rPr>
          <w:rFonts w:ascii="ＭＳ 明朝" w:hAnsi="ＭＳ 明朝"/>
          <w:b/>
          <w:bCs/>
          <w:szCs w:val="20"/>
          <w:lang w:eastAsia="ja-JP"/>
        </w:rPr>
        <w:t>：物理的分離式を採用している組織</w:t>
      </w:r>
      <w:r w:rsidRPr="000D5C5C">
        <w:rPr>
          <w:rFonts w:ascii="ＭＳ 明朝" w:hAnsi="ＭＳ 明朝"/>
          <w:szCs w:val="20"/>
          <w:lang w:eastAsia="ja-JP"/>
        </w:rPr>
        <w:t>は、SGEC</w:t>
      </w:r>
      <w:r w:rsidRPr="000D5C5C">
        <w:rPr>
          <w:rFonts w:ascii="ＭＳ 明朝" w:hAnsi="ＭＳ 明朝" w:hint="eastAsia"/>
          <w:szCs w:val="20"/>
          <w:lang w:eastAsia="ja-JP"/>
        </w:rPr>
        <w:t>管理材との混合が全くなかった</w:t>
      </w:r>
      <w:r w:rsidRPr="000D5C5C">
        <w:rPr>
          <w:rFonts w:ascii="ＭＳ 明朝" w:hAnsi="ＭＳ 明朝"/>
          <w:szCs w:val="20"/>
          <w:lang w:eastAsia="ja-JP"/>
        </w:rPr>
        <w:t>SGEC</w:t>
      </w:r>
      <w:r w:rsidRPr="000D5C5C">
        <w:rPr>
          <w:rFonts w:ascii="ＭＳ 明朝" w:hAnsi="ＭＳ 明朝" w:hint="eastAsia"/>
          <w:szCs w:val="20"/>
          <w:lang w:eastAsia="ja-JP"/>
        </w:rPr>
        <w:t>認証原材料であることを明確にするために、</w:t>
      </w:r>
      <w:r w:rsidRPr="000D5C5C">
        <w:rPr>
          <w:rFonts w:ascii="ＭＳ 明朝" w:hAnsi="ＭＳ 明朝"/>
          <w:szCs w:val="20"/>
          <w:lang w:eastAsia="ja-JP"/>
        </w:rPr>
        <w:t>SGEC</w:t>
      </w:r>
      <w:r w:rsidRPr="000D5C5C">
        <w:rPr>
          <w:rFonts w:ascii="ＭＳ 明朝" w:hAnsi="ＭＳ 明朝" w:hint="eastAsia"/>
          <w:szCs w:val="20"/>
          <w:lang w:eastAsia="ja-JP"/>
        </w:rPr>
        <w:t>森林管理認証書の対象となっている森林所有者</w:t>
      </w:r>
      <w:r w:rsidRPr="000D5C5C">
        <w:rPr>
          <w:rFonts w:ascii="ＭＳ 明朝" w:hAnsi="ＭＳ 明朝"/>
          <w:szCs w:val="20"/>
          <w:lang w:eastAsia="ja-JP"/>
        </w:rPr>
        <w:t>/管理者によって、SGEC森林管理認証規格に基づく認証森林から生産された認証原材料について「100%SGEC認証」の主張を付して供給されたSGEC認証原材料</w:t>
      </w:r>
      <w:r w:rsidRPr="000D5C5C">
        <w:rPr>
          <w:rFonts w:ascii="ＭＳ 明朝" w:hAnsi="ＭＳ 明朝" w:hint="eastAsia"/>
          <w:szCs w:val="20"/>
          <w:lang w:eastAsia="ja-JP"/>
        </w:rPr>
        <w:t>、又は既に「</w:t>
      </w:r>
      <w:r w:rsidRPr="000D5C5C">
        <w:rPr>
          <w:rFonts w:ascii="ＭＳ 明朝" w:hAnsi="ＭＳ 明朝"/>
          <w:szCs w:val="20"/>
          <w:lang w:eastAsia="ja-JP"/>
        </w:rPr>
        <w:t>100%SGEC</w:t>
      </w:r>
      <w:r w:rsidRPr="000D5C5C">
        <w:rPr>
          <w:rFonts w:ascii="ＭＳ 明朝" w:hAnsi="ＭＳ 明朝" w:hint="eastAsia"/>
          <w:szCs w:val="20"/>
          <w:lang w:eastAsia="ja-JP"/>
        </w:rPr>
        <w:t>由来」の主張が付されて供給された</w:t>
      </w:r>
      <w:r w:rsidRPr="000D5C5C">
        <w:rPr>
          <w:rFonts w:ascii="ＭＳ 明朝" w:hAnsi="ＭＳ 明朝"/>
          <w:szCs w:val="20"/>
          <w:lang w:eastAsia="ja-JP"/>
        </w:rPr>
        <w:t>SGEC認証原材料</w:t>
      </w:r>
      <w:r w:rsidRPr="000D5C5C">
        <w:rPr>
          <w:rFonts w:ascii="ＭＳ 明朝" w:hAnsi="ＭＳ 明朝" w:hint="eastAsia"/>
          <w:szCs w:val="20"/>
          <w:lang w:eastAsia="ja-JP"/>
        </w:rPr>
        <w:t>については、「</w:t>
      </w:r>
      <w:r w:rsidRPr="000D5C5C">
        <w:rPr>
          <w:rFonts w:ascii="ＭＳ 明朝" w:hAnsi="ＭＳ 明朝"/>
          <w:szCs w:val="20"/>
          <w:lang w:eastAsia="ja-JP"/>
        </w:rPr>
        <w:t>100%SGEC認証」に代わ</w:t>
      </w:r>
      <w:r w:rsidRPr="000D5C5C">
        <w:rPr>
          <w:rFonts w:ascii="ＭＳ 明朝" w:hAnsi="ＭＳ 明朝" w:hint="eastAsia"/>
          <w:szCs w:val="20"/>
          <w:lang w:eastAsia="ja-JP"/>
        </w:rPr>
        <w:t>って「</w:t>
      </w:r>
      <w:r w:rsidRPr="000D5C5C">
        <w:rPr>
          <w:rFonts w:ascii="ＭＳ 明朝" w:hAnsi="ＭＳ 明朝"/>
          <w:szCs w:val="20"/>
          <w:lang w:eastAsia="ja-JP"/>
        </w:rPr>
        <w:t>100%SGEC由来」の用語を使用することができる。</w:t>
      </w:r>
    </w:p>
    <w:p w14:paraId="40C0518D" w14:textId="77777777" w:rsidR="001902DA" w:rsidRPr="000D5C5C" w:rsidRDefault="001902DA" w:rsidP="001902DA">
      <w:pPr>
        <w:pStyle w:val="TDNormaltext"/>
        <w:widowControl w:val="0"/>
        <w:spacing w:after="0"/>
        <w:rPr>
          <w:rFonts w:ascii="ＭＳ 明朝" w:hAnsi="ＭＳ 明朝"/>
          <w:szCs w:val="20"/>
          <w:lang w:eastAsia="ja-JP"/>
        </w:rPr>
      </w:pPr>
      <w:r w:rsidRPr="000B03A3">
        <w:rPr>
          <w:rFonts w:ascii="ＭＳ 明朝" w:hAnsi="ＭＳ 明朝" w:hint="eastAsia"/>
          <w:b/>
          <w:bCs/>
          <w:szCs w:val="20"/>
          <w:lang w:eastAsia="ja-JP"/>
        </w:rPr>
        <w:t>パーセンテージ方式又はクレジット方式を採用している組織</w:t>
      </w:r>
      <w:r w:rsidRPr="000D5C5C">
        <w:rPr>
          <w:rFonts w:ascii="ＭＳ 明朝" w:hAnsi="ＭＳ 明朝" w:hint="eastAsia"/>
          <w:szCs w:val="20"/>
          <w:lang w:eastAsia="ja-JP"/>
        </w:rPr>
        <w:t>は、前述の「</w:t>
      </w:r>
      <w:r w:rsidRPr="000D5C5C">
        <w:rPr>
          <w:rFonts w:ascii="ＭＳ 明朝" w:hAnsi="ＭＳ 明朝"/>
          <w:szCs w:val="20"/>
          <w:lang w:eastAsia="ja-JP"/>
        </w:rPr>
        <w:t>100%SGEC由来」の主張が付された原材料を受け取った場合は、これをSGEC主張である「100%SGEC認証」として扱う。</w:t>
      </w:r>
    </w:p>
    <w:p w14:paraId="2D0573FA" w14:textId="77777777" w:rsidR="001902DA" w:rsidRPr="000D5C5C" w:rsidRDefault="001902DA" w:rsidP="001902DA">
      <w:pPr>
        <w:pStyle w:val="TDNormaltext"/>
        <w:widowControl w:val="0"/>
        <w:spacing w:after="0"/>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2：</w:t>
      </w:r>
      <w:r w:rsidRPr="007222F6">
        <w:rPr>
          <w:rFonts w:ascii="ＭＳ 明朝" w:hAnsi="ＭＳ 明朝"/>
          <w:b/>
          <w:bCs/>
          <w:szCs w:val="20"/>
          <w:lang w:eastAsia="ja-JP"/>
        </w:rPr>
        <w:t>S</w:t>
      </w:r>
      <w:r w:rsidRPr="000D5C5C">
        <w:rPr>
          <w:rFonts w:ascii="ＭＳ 明朝" w:hAnsi="ＭＳ 明朝"/>
          <w:szCs w:val="20"/>
          <w:lang w:eastAsia="ja-JP"/>
        </w:rPr>
        <w:t>GECが容認するSGEC</w:t>
      </w:r>
      <w:r w:rsidRPr="000D5C5C">
        <w:rPr>
          <w:rFonts w:ascii="ＭＳ 明朝" w:hAnsi="ＭＳ 明朝" w:hint="eastAsia"/>
          <w:szCs w:val="20"/>
          <w:lang w:eastAsia="ja-JP"/>
        </w:rPr>
        <w:t>主張の省略形は、</w:t>
      </w:r>
      <w:r w:rsidRPr="000D5C5C">
        <w:rPr>
          <w:rFonts w:ascii="ＭＳ 明朝" w:hAnsi="ＭＳ 明朝"/>
          <w:szCs w:val="20"/>
          <w:lang w:eastAsia="ja-JP"/>
        </w:rPr>
        <w:t>SGEC/PEFC</w:t>
      </w:r>
      <w:r w:rsidRPr="000D5C5C">
        <w:rPr>
          <w:rFonts w:ascii="ＭＳ 明朝" w:hAnsi="ＭＳ 明朝" w:hint="eastAsia"/>
          <w:szCs w:val="20"/>
          <w:lang w:eastAsia="ja-JP"/>
        </w:rPr>
        <w:t>ジャパンのウェブサイトに掲載される。</w:t>
      </w:r>
    </w:p>
    <w:p w14:paraId="453F0AEC" w14:textId="77777777" w:rsidR="001902DA" w:rsidRPr="000D5C5C" w:rsidRDefault="001902DA" w:rsidP="001902DA">
      <w:pPr>
        <w:pStyle w:val="TDNormaltext"/>
        <w:widowControl w:val="0"/>
        <w:spacing w:after="0"/>
        <w:rPr>
          <w:rFonts w:ascii="ＭＳ 明朝" w:hAnsi="ＭＳ 明朝"/>
          <w:sz w:val="22"/>
          <w:lang w:eastAsia="ja-JP"/>
        </w:rPr>
      </w:pPr>
    </w:p>
    <w:p w14:paraId="1E92D60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3.28</w:t>
      </w:r>
      <w:r w:rsidRPr="000D5C5C">
        <w:rPr>
          <w:rFonts w:ascii="ＭＳ 明朝" w:hAnsi="ＭＳ 明朝" w:hint="eastAsia"/>
          <w:sz w:val="22"/>
          <w:lang w:eastAsia="ja-JP"/>
        </w:rPr>
        <w:t xml:space="preserve">　</w:t>
      </w:r>
      <w:r w:rsidRPr="000D5C5C">
        <w:rPr>
          <w:rFonts w:ascii="ＭＳ 明朝" w:hAnsi="ＭＳ 明朝"/>
          <w:sz w:val="22"/>
          <w:lang w:eastAsia="ja-JP"/>
        </w:rPr>
        <w:t>SGEC</w:t>
      </w:r>
      <w:r w:rsidRPr="000D5C5C">
        <w:rPr>
          <w:rFonts w:ascii="ＭＳ 明朝" w:hAnsi="ＭＳ 明朝" w:hint="eastAsia"/>
          <w:sz w:val="22"/>
          <w:lang w:eastAsia="ja-JP"/>
        </w:rPr>
        <w:t>管理材</w:t>
      </w:r>
    </w:p>
    <w:p w14:paraId="022A9428" w14:textId="7B7F23FD"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組織が、</w:t>
      </w:r>
      <w:r w:rsidRPr="000D5C5C">
        <w:rPr>
          <w:rFonts w:ascii="ＭＳ 明朝" w:hAnsi="ＭＳ 明朝"/>
          <w:sz w:val="22"/>
          <w:lang w:eastAsia="ja-JP"/>
        </w:rPr>
        <w:t>DDS</w:t>
      </w:r>
      <w:r w:rsidRPr="000D5C5C">
        <w:rPr>
          <w:rFonts w:ascii="ＭＳ 明朝" w:hAnsi="ＭＳ 明朝" w:hint="eastAsia"/>
          <w:sz w:val="22"/>
          <w:lang w:eastAsia="ja-JP"/>
        </w:rPr>
        <w:t>の実施によって当該原材料が「問題のある出処」からであるリスクが「極小」</w:t>
      </w:r>
      <w:r w:rsidRPr="000D5C5C">
        <w:rPr>
          <w:rFonts w:ascii="ＭＳ 明朝" w:hAnsi="ＭＳ 明朝" w:hint="eastAsia"/>
          <w:sz w:val="22"/>
          <w:lang w:eastAsia="ja-JP"/>
        </w:rPr>
        <w:lastRenderedPageBreak/>
        <w:t>であると決定した森林及び森林外樹木産原材料を対象とするカテゴリー</w:t>
      </w:r>
    </w:p>
    <w:p w14:paraId="3682776E" w14:textId="77777777" w:rsidR="001902DA" w:rsidRPr="000D5C5C" w:rsidRDefault="001902DA" w:rsidP="001902DA">
      <w:pPr>
        <w:pStyle w:val="TDNormaltext"/>
        <w:widowControl w:val="0"/>
        <w:spacing w:after="0"/>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hint="eastAsia"/>
          <w:szCs w:val="20"/>
          <w:lang w:eastAsia="ja-JP"/>
        </w:rPr>
        <w:t>：「</w:t>
      </w:r>
      <w:r w:rsidRPr="00C06D2E">
        <w:rPr>
          <w:rFonts w:ascii="ＭＳ ゴシック" w:eastAsia="ＭＳ ゴシック" w:hAnsi="ＭＳ ゴシック"/>
          <w:szCs w:val="20"/>
          <w:lang w:eastAsia="ja-JP"/>
        </w:rPr>
        <w:t>SGEC管理材」</w:t>
      </w:r>
      <w:r w:rsidRPr="000D5C5C">
        <w:rPr>
          <w:rFonts w:ascii="ＭＳ 明朝" w:hAnsi="ＭＳ 明朝"/>
          <w:szCs w:val="20"/>
          <w:lang w:eastAsia="ja-JP"/>
        </w:rPr>
        <w:t>とは、SGEC管理材カテゴリーに属する原材料であることを示すSGEC主張でもある。</w:t>
      </w:r>
    </w:p>
    <w:p w14:paraId="462C99F2" w14:textId="77777777" w:rsidR="001902DA" w:rsidRPr="000D5C5C" w:rsidRDefault="001902DA" w:rsidP="001902DA">
      <w:pPr>
        <w:pStyle w:val="TDNormaltext"/>
        <w:widowControl w:val="0"/>
        <w:spacing w:after="0"/>
        <w:rPr>
          <w:rFonts w:ascii="ＭＳ 明朝" w:hAnsi="ＭＳ 明朝"/>
          <w:sz w:val="22"/>
          <w:lang w:eastAsia="ja-JP"/>
        </w:rPr>
      </w:pPr>
    </w:p>
    <w:p w14:paraId="381AA15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3.29</w:t>
      </w:r>
      <w:r w:rsidRPr="000D5C5C">
        <w:rPr>
          <w:rFonts w:ascii="ＭＳ 明朝" w:hAnsi="ＭＳ 明朝" w:hint="eastAsia"/>
          <w:sz w:val="22"/>
          <w:lang w:eastAsia="ja-JP"/>
        </w:rPr>
        <w:t xml:space="preserve">　</w:t>
      </w:r>
      <w:r w:rsidRPr="000D5C5C">
        <w:rPr>
          <w:rFonts w:ascii="ＭＳ 明朝" w:hAnsi="ＭＳ 明朝"/>
          <w:sz w:val="22"/>
          <w:lang w:eastAsia="ja-JP"/>
        </w:rPr>
        <w:t>SGEC顧客</w:t>
      </w:r>
    </w:p>
    <w:p w14:paraId="70AD85C9"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組織から、</w:t>
      </w:r>
      <w:r w:rsidRPr="000D5C5C">
        <w:rPr>
          <w:rFonts w:ascii="ＭＳ 明朝" w:hAnsi="ＭＳ 明朝"/>
          <w:sz w:val="22"/>
          <w:lang w:eastAsia="ja-JP"/>
        </w:rPr>
        <w:t xml:space="preserve"> SGEC主張が付された製品を受けとった場合のその製品の法的な所有権及び/又は物理的な占有を有する主体。</w:t>
      </w:r>
    </w:p>
    <w:p w14:paraId="4BF26CC6" w14:textId="77777777" w:rsidR="001902DA" w:rsidRPr="000D5C5C" w:rsidRDefault="001902DA" w:rsidP="001902DA">
      <w:pPr>
        <w:pStyle w:val="TDNormaltext"/>
        <w:widowControl w:val="0"/>
        <w:spacing w:after="0"/>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1：</w:t>
      </w:r>
      <w:r w:rsidRPr="000D5C5C">
        <w:rPr>
          <w:rFonts w:ascii="ＭＳ 明朝" w:hAnsi="ＭＳ 明朝"/>
          <w:szCs w:val="20"/>
          <w:lang w:eastAsia="ja-JP"/>
        </w:rPr>
        <w:t>組織が原材料/製品を法的な所有権を取得した主体以外の主体に物理的に納入した場合には、当該組織は、本項の定義に従い、原材料の法的な所有権を取得している主体か、又は当該原材料を物理的に占有している主体か、そのどちらかを単一の顧客として指名しなければならない。</w:t>
      </w:r>
    </w:p>
    <w:p w14:paraId="2E43D267" w14:textId="77777777" w:rsidR="001902DA" w:rsidRPr="000D5C5C" w:rsidRDefault="001902DA" w:rsidP="001902DA">
      <w:pPr>
        <w:pStyle w:val="TDNormaltext"/>
        <w:widowControl w:val="0"/>
        <w:spacing w:after="0"/>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2</w:t>
      </w:r>
      <w:r w:rsidRPr="00C06D2E">
        <w:rPr>
          <w:rFonts w:ascii="ＭＳ ゴシック" w:eastAsia="ＭＳ ゴシック" w:hAnsi="ＭＳ ゴシック" w:hint="eastAsia"/>
          <w:b/>
          <w:bCs/>
          <w:szCs w:val="20"/>
          <w:lang w:eastAsia="ja-JP"/>
        </w:rPr>
        <w:t>：</w:t>
      </w:r>
      <w:r w:rsidRPr="000D5C5C">
        <w:rPr>
          <w:rFonts w:ascii="ＭＳ 明朝" w:hAnsi="ＭＳ 明朝"/>
          <w:szCs w:val="20"/>
          <w:lang w:eastAsia="ja-JP"/>
        </w:rPr>
        <w:t>SGEC</w:t>
      </w:r>
      <w:r w:rsidRPr="000D5C5C">
        <w:rPr>
          <w:rFonts w:ascii="ＭＳ 明朝" w:hAnsi="ＭＳ 明朝" w:hint="eastAsia"/>
          <w:szCs w:val="20"/>
          <w:lang w:eastAsia="ja-JP"/>
        </w:rPr>
        <w:t>顧客の用語は、組織内で後続の製品グループが設定された場合には、当該組織内に設定された内部の顧客についても適用される。</w:t>
      </w:r>
    </w:p>
    <w:p w14:paraId="7AEB9786" w14:textId="77777777" w:rsidR="001902DA" w:rsidRPr="000D5C5C" w:rsidRDefault="001902DA" w:rsidP="001902DA">
      <w:pPr>
        <w:pStyle w:val="TDNormaltext"/>
        <w:widowControl w:val="0"/>
        <w:spacing w:after="0"/>
        <w:rPr>
          <w:rFonts w:ascii="ＭＳ 明朝" w:hAnsi="ＭＳ 明朝"/>
          <w:szCs w:val="20"/>
          <w:lang w:eastAsia="ja-JP"/>
        </w:rPr>
      </w:pPr>
    </w:p>
    <w:p w14:paraId="3B20F54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3.30</w:t>
      </w:r>
      <w:r w:rsidRPr="000D5C5C">
        <w:rPr>
          <w:rFonts w:ascii="ＭＳ 明朝" w:hAnsi="ＭＳ 明朝" w:hint="eastAsia"/>
          <w:sz w:val="22"/>
          <w:lang w:eastAsia="ja-JP"/>
        </w:rPr>
        <w:t xml:space="preserve">　</w:t>
      </w:r>
      <w:r w:rsidRPr="000D5C5C">
        <w:rPr>
          <w:rFonts w:ascii="ＭＳ 明朝" w:hAnsi="ＭＳ 明朝"/>
          <w:sz w:val="22"/>
          <w:lang w:eastAsia="ja-JP"/>
        </w:rPr>
        <w:t>SGEC製品グループ</w:t>
      </w:r>
    </w:p>
    <w:p w14:paraId="7A6E7989"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組織が自社の</w:t>
      </w:r>
      <w:r w:rsidRPr="000D5C5C">
        <w:rPr>
          <w:rFonts w:ascii="ＭＳ 明朝" w:hAnsi="ＭＳ 明朝"/>
          <w:sz w:val="22"/>
          <w:lang w:eastAsia="ja-JP"/>
        </w:rPr>
        <w:t xml:space="preserve">COC </w:t>
      </w:r>
      <w:r w:rsidRPr="000D5C5C">
        <w:rPr>
          <w:rFonts w:ascii="ＭＳ 明朝" w:hAnsi="ＭＳ 明朝" w:hint="eastAsia"/>
          <w:sz w:val="22"/>
          <w:lang w:eastAsia="ja-JP"/>
        </w:rPr>
        <w:t>の対象とする同等の投入原材料を含む製品又は製品群であり、製品の名称</w:t>
      </w:r>
      <w:r w:rsidRPr="000D5C5C">
        <w:rPr>
          <w:rFonts w:ascii="ＭＳ 明朝" w:hAnsi="ＭＳ 明朝"/>
          <w:sz w:val="22"/>
          <w:lang w:eastAsia="ja-JP"/>
        </w:rPr>
        <w:t xml:space="preserve">/種類及びカテゴリー、種の種類、COC </w:t>
      </w:r>
      <w:r w:rsidRPr="000D5C5C">
        <w:rPr>
          <w:rFonts w:ascii="ＭＳ 明朝" w:hAnsi="ＭＳ 明朝" w:hint="eastAsia"/>
          <w:sz w:val="22"/>
          <w:lang w:eastAsia="ja-JP"/>
        </w:rPr>
        <w:t>方式、原材料カテゴリー、</w:t>
      </w:r>
      <w:r w:rsidRPr="000D5C5C">
        <w:rPr>
          <w:rFonts w:ascii="ＭＳ 明朝" w:hAnsi="ＭＳ 明朝"/>
          <w:sz w:val="22"/>
          <w:lang w:eastAsia="ja-JP"/>
        </w:rPr>
        <w:t>SGEC主張によって定められる。</w:t>
      </w:r>
    </w:p>
    <w:p w14:paraId="7B396750" w14:textId="77777777" w:rsidR="001902DA" w:rsidRPr="000D5C5C" w:rsidRDefault="001902DA" w:rsidP="001902DA">
      <w:pPr>
        <w:pStyle w:val="TDNormaltext"/>
        <w:widowControl w:val="0"/>
        <w:spacing w:after="0"/>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1：</w:t>
      </w:r>
      <w:r w:rsidRPr="000D5C5C">
        <w:rPr>
          <w:rFonts w:ascii="ＭＳ 明朝" w:hAnsi="ＭＳ 明朝"/>
          <w:szCs w:val="20"/>
          <w:lang w:eastAsia="ja-JP"/>
        </w:rPr>
        <w:t>組織は、個別の製品、製品バッチ及び注文書の単位をSGEC</w:t>
      </w:r>
      <w:r w:rsidRPr="000D5C5C">
        <w:rPr>
          <w:rFonts w:ascii="ＭＳ 明朝" w:hAnsi="ＭＳ 明朝" w:hint="eastAsia"/>
          <w:szCs w:val="20"/>
          <w:lang w:eastAsia="ja-JP"/>
        </w:rPr>
        <w:t>製品グループと定めることができる。なお、この場合、別に規定する「</w:t>
      </w:r>
      <w:r w:rsidRPr="000D5C5C">
        <w:rPr>
          <w:rFonts w:ascii="ＭＳ 明朝" w:hAnsi="ＭＳ 明朝"/>
          <w:szCs w:val="20"/>
          <w:lang w:eastAsia="ja-JP"/>
        </w:rPr>
        <w:t>SGEC特定プロジェクトのCOC認証」に基づく認証材住宅等についても製品グループとして定めることができる。</w:t>
      </w:r>
    </w:p>
    <w:p w14:paraId="643D73A7" w14:textId="77777777" w:rsidR="001902DA" w:rsidRPr="0002225E" w:rsidRDefault="001902DA" w:rsidP="001902DA">
      <w:pPr>
        <w:pStyle w:val="TDNormaltext"/>
        <w:widowControl w:val="0"/>
        <w:spacing w:after="0"/>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2：</w:t>
      </w:r>
      <w:r w:rsidRPr="000D5C5C">
        <w:rPr>
          <w:rFonts w:ascii="ＭＳ 明朝" w:hAnsi="ＭＳ 明朝"/>
          <w:szCs w:val="20"/>
          <w:lang w:eastAsia="ja-JP"/>
        </w:rPr>
        <w:t>組織は、並列、又は後続の製造又は取引上のプロセスに対して、単一又は複数の製品グループとして定めることができる。</w:t>
      </w:r>
    </w:p>
    <w:p w14:paraId="248AB6CB" w14:textId="77777777" w:rsidR="001902DA" w:rsidRPr="000D5C5C" w:rsidRDefault="001902DA" w:rsidP="001902DA">
      <w:pPr>
        <w:pStyle w:val="TDNormaltext"/>
        <w:widowControl w:val="0"/>
        <w:spacing w:after="0"/>
        <w:rPr>
          <w:rFonts w:ascii="ＭＳ 明朝" w:hAnsi="ＭＳ 明朝"/>
          <w:sz w:val="22"/>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3：</w:t>
      </w:r>
      <w:r w:rsidRPr="000D5C5C">
        <w:rPr>
          <w:rFonts w:ascii="ＭＳ 明朝" w:hAnsi="ＭＳ 明朝"/>
          <w:szCs w:val="20"/>
          <w:lang w:eastAsia="ja-JP"/>
        </w:rPr>
        <w:t>本規格の付属書2の「2.2.a)項」が定めるマルチサイト組織の場合のSGEC製品グループは、複数のサイトを対象とすることができる</w:t>
      </w:r>
      <w:r w:rsidRPr="000D5C5C">
        <w:rPr>
          <w:rFonts w:ascii="ＭＳ 明朝" w:hAnsi="ＭＳ 明朝"/>
          <w:sz w:val="22"/>
          <w:lang w:eastAsia="ja-JP"/>
        </w:rPr>
        <w:t>。</w:t>
      </w:r>
    </w:p>
    <w:p w14:paraId="78935D83" w14:textId="77777777" w:rsidR="001902DA" w:rsidRPr="000D5C5C" w:rsidRDefault="001902DA" w:rsidP="001902DA">
      <w:pPr>
        <w:pStyle w:val="TDNormaltext"/>
        <w:widowControl w:val="0"/>
        <w:spacing w:after="0"/>
        <w:rPr>
          <w:rFonts w:ascii="ＭＳ 明朝" w:hAnsi="ＭＳ 明朝"/>
          <w:sz w:val="22"/>
          <w:lang w:eastAsia="ja-JP"/>
        </w:rPr>
      </w:pPr>
    </w:p>
    <w:p w14:paraId="48776DA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3.31</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SGEC認証書</w:t>
      </w:r>
    </w:p>
    <w:p w14:paraId="28B5FA95" w14:textId="77777777" w:rsidR="001902DA" w:rsidRPr="000D5C5C"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(a)SGEC森林認証規格に基づきSGEC/PEFC</w:t>
      </w:r>
      <w:r w:rsidRPr="000D5C5C">
        <w:rPr>
          <w:rFonts w:ascii="ＭＳ 明朝" w:hAnsi="ＭＳ 明朝" w:hint="eastAsia"/>
          <w:sz w:val="22"/>
          <w:lang w:eastAsia="ja-JP"/>
        </w:rPr>
        <w:t>ジャパンの公示を受けた認定認証機関が発行した有効期間内の森林管理認証書</w:t>
      </w:r>
    </w:p>
    <w:p w14:paraId="685ADCF9" w14:textId="77777777" w:rsidR="001902DA" w:rsidRPr="0002225E" w:rsidRDefault="001902DA" w:rsidP="0060728F">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(b)本規格のCOC規格に基づきSGEC/PEFC</w:t>
      </w:r>
      <w:r w:rsidRPr="000D5C5C">
        <w:rPr>
          <w:rFonts w:ascii="ＭＳ 明朝" w:hAnsi="ＭＳ 明朝" w:hint="eastAsia"/>
          <w:sz w:val="22"/>
          <w:lang w:eastAsia="ja-JP"/>
        </w:rPr>
        <w:t>ジャパンの公示を受けた認定認証機関が発行した有効期間内の</w:t>
      </w:r>
      <w:r w:rsidRPr="000D5C5C">
        <w:rPr>
          <w:rFonts w:ascii="ＭＳ 明朝" w:hAnsi="ＭＳ 明朝"/>
          <w:sz w:val="22"/>
          <w:lang w:eastAsia="ja-JP"/>
        </w:rPr>
        <w:t>COC認証書</w:t>
      </w:r>
    </w:p>
    <w:p w14:paraId="00DC3B2A"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1：</w:t>
      </w:r>
      <w:r w:rsidRPr="000D5C5C">
        <w:rPr>
          <w:rFonts w:ascii="ＭＳ 明朝" w:hAnsi="ＭＳ 明朝"/>
          <w:szCs w:val="20"/>
          <w:lang w:eastAsia="ja-JP"/>
        </w:rPr>
        <w:t>SGEC森林認証規格と同COC規格はSGEC/PEFCジャパンのウェブサイト</w:t>
      </w:r>
      <w:r w:rsidRPr="000D5C5C">
        <w:rPr>
          <w:rFonts w:ascii="ＭＳ 明朝" w:hAnsi="ＭＳ 明朝" w:hint="eastAsia"/>
          <w:szCs w:val="20"/>
          <w:lang w:eastAsia="ja-JP"/>
        </w:rPr>
        <w:t>に掲載される。</w:t>
      </w:r>
    </w:p>
    <w:p w14:paraId="1BD673A8"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C06D2E">
        <w:rPr>
          <w:rFonts w:ascii="ＭＳ ゴシック" w:eastAsia="ＭＳ ゴシック" w:hAnsi="ＭＳ ゴシック" w:hint="eastAsia"/>
          <w:b/>
          <w:bCs/>
          <w:szCs w:val="20"/>
          <w:lang w:eastAsia="ja-JP"/>
        </w:rPr>
        <w:t>注意書</w:t>
      </w:r>
      <w:r w:rsidRPr="00C06D2E">
        <w:rPr>
          <w:rFonts w:ascii="ＭＳ ゴシック" w:eastAsia="ＭＳ ゴシック" w:hAnsi="ＭＳ ゴシック"/>
          <w:b/>
          <w:bCs/>
          <w:szCs w:val="20"/>
          <w:lang w:eastAsia="ja-JP"/>
        </w:rPr>
        <w:t>2：</w:t>
      </w:r>
      <w:r w:rsidRPr="000D5C5C">
        <w:rPr>
          <w:rFonts w:ascii="ＭＳ 明朝" w:hAnsi="ＭＳ 明朝"/>
          <w:szCs w:val="20"/>
          <w:lang w:eastAsia="ja-JP"/>
        </w:rPr>
        <w:t>グループ森林管理認証書又はマルチサイトCOC認証書で、グループ加盟者又はサイトが当該認証書の対象に含まれることが、当該認証書又は子証書の付録等の文書によって確認される場合は、その文書及び当該認証書</w:t>
      </w:r>
      <w:r w:rsidRPr="000D5C5C">
        <w:rPr>
          <w:rFonts w:ascii="ＭＳ 明朝" w:hAnsi="ＭＳ 明朝" w:hint="eastAsia"/>
          <w:szCs w:val="20"/>
          <w:lang w:eastAsia="ja-JP"/>
        </w:rPr>
        <w:t>は、その加盟者</w:t>
      </w:r>
      <w:r w:rsidRPr="000D5C5C">
        <w:rPr>
          <w:rFonts w:ascii="ＭＳ 明朝" w:hAnsi="ＭＳ 明朝"/>
          <w:szCs w:val="20"/>
          <w:lang w:eastAsia="ja-JP"/>
        </w:rPr>
        <w:t>/サイトのSGEC認証書と同等と見做される。</w:t>
      </w:r>
    </w:p>
    <w:p w14:paraId="0D1FACC2" w14:textId="77777777" w:rsidR="001902DA" w:rsidRPr="000D5C5C" w:rsidRDefault="001902DA" w:rsidP="0060728F">
      <w:pPr>
        <w:pStyle w:val="TDNormaltext"/>
        <w:widowControl w:val="0"/>
        <w:spacing w:after="0"/>
        <w:ind w:leftChars="100" w:left="203"/>
        <w:rPr>
          <w:rFonts w:ascii="ＭＳ 明朝" w:hAnsi="ＭＳ 明朝"/>
          <w:sz w:val="22"/>
          <w:lang w:eastAsia="ja-JP"/>
        </w:rPr>
      </w:pPr>
    </w:p>
    <w:p w14:paraId="13333A5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3.32</w:t>
      </w:r>
      <w:r w:rsidRPr="000D5C5C">
        <w:rPr>
          <w:rFonts w:ascii="ＭＳ 明朝" w:hAnsi="ＭＳ 明朝" w:hint="eastAsia"/>
          <w:sz w:val="22"/>
          <w:lang w:eastAsia="ja-JP"/>
        </w:rPr>
        <w:t xml:space="preserve">　</w:t>
      </w:r>
      <w:r w:rsidRPr="000D5C5C">
        <w:rPr>
          <w:rFonts w:ascii="ＭＳ 明朝" w:hAnsi="ＭＳ 明朝"/>
          <w:sz w:val="22"/>
          <w:lang w:eastAsia="ja-JP"/>
        </w:rPr>
        <w:t>SGEC/PEFCジャパンのウェブサイト</w:t>
      </w:r>
    </w:p>
    <w:p w14:paraId="2F523C71" w14:textId="77777777" w:rsidR="001902DA" w:rsidRPr="000D5C5C" w:rsidRDefault="00000000" w:rsidP="001902DA">
      <w:pPr>
        <w:pStyle w:val="TDNormaltext"/>
        <w:widowControl w:val="0"/>
        <w:spacing w:after="0"/>
        <w:rPr>
          <w:rFonts w:ascii="ＭＳ 明朝" w:hAnsi="ＭＳ 明朝"/>
          <w:sz w:val="22"/>
          <w:lang w:eastAsia="ja-JP"/>
        </w:rPr>
      </w:pPr>
      <w:hyperlink r:id="rId32" w:history="1">
        <w:r w:rsidR="001902DA" w:rsidRPr="00E62602">
          <w:rPr>
            <w:rStyle w:val="af6"/>
            <w:rFonts w:ascii="ＭＳ 明朝" w:hAnsi="ＭＳ 明朝"/>
            <w:sz w:val="22"/>
            <w:u w:val="none"/>
            <w:lang w:eastAsia="ja-JP"/>
          </w:rPr>
          <w:t>www.sgec-pefcj.jp</w:t>
        </w:r>
      </w:hyperlink>
      <w:r w:rsidR="001902DA" w:rsidRPr="000D5C5C">
        <w:rPr>
          <w:rFonts w:ascii="ＭＳ 明朝" w:hAnsi="ＭＳ 明朝" w:hint="eastAsia"/>
          <w:sz w:val="22"/>
          <w:lang w:eastAsia="ja-JP"/>
        </w:rPr>
        <w:t>のアドレスにあるウェブサイト。</w:t>
      </w:r>
    </w:p>
    <w:p w14:paraId="00E57D8E" w14:textId="77777777" w:rsidR="001902DA" w:rsidRPr="000D5C5C" w:rsidRDefault="001902DA" w:rsidP="001902DA">
      <w:pPr>
        <w:pStyle w:val="TDNormaltext"/>
        <w:widowControl w:val="0"/>
        <w:spacing w:after="0"/>
        <w:rPr>
          <w:rFonts w:ascii="ＭＳ 明朝" w:hAnsi="ＭＳ 明朝"/>
          <w:sz w:val="22"/>
          <w:lang w:eastAsia="ja-JP"/>
        </w:rPr>
      </w:pPr>
    </w:p>
    <w:p w14:paraId="7F0E58C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3.33</w:t>
      </w:r>
      <w:r w:rsidRPr="000D5C5C">
        <w:rPr>
          <w:rFonts w:ascii="ＭＳ 明朝" w:hAnsi="ＭＳ 明朝" w:hint="eastAsia"/>
          <w:sz w:val="22"/>
          <w:lang w:eastAsia="ja-JP"/>
        </w:rPr>
        <w:t xml:space="preserve">　パーセンテージ方式</w:t>
      </w:r>
    </w:p>
    <w:p w14:paraId="6470EEF2" w14:textId="6F030932"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特定された製品グループに関する</w:t>
      </w:r>
      <w:r w:rsidRPr="000D5C5C">
        <w:rPr>
          <w:rFonts w:ascii="ＭＳ 明朝" w:hAnsi="ＭＳ 明朝"/>
          <w:sz w:val="22"/>
          <w:lang w:eastAsia="ja-JP"/>
        </w:rPr>
        <w:t>SGEC主張を管理するCOCの方式の一つであり、特定された主張期間に係るSGEC製品グループの認証率が、当該SGEC製品グループに投入された原材料の比率に基づいて計算される方式</w:t>
      </w:r>
    </w:p>
    <w:p w14:paraId="28B271EF" w14:textId="77777777" w:rsidR="004B0500" w:rsidRPr="000D5C5C" w:rsidRDefault="004B0500" w:rsidP="001902DA">
      <w:pPr>
        <w:pStyle w:val="TDNormaltext"/>
        <w:widowControl w:val="0"/>
        <w:spacing w:after="0"/>
        <w:rPr>
          <w:rFonts w:ascii="ＭＳ 明朝" w:hAnsi="ＭＳ 明朝"/>
          <w:sz w:val="22"/>
          <w:lang w:eastAsia="ja-JP"/>
        </w:rPr>
      </w:pPr>
    </w:p>
    <w:p w14:paraId="1A30A56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3.34</w:t>
      </w:r>
      <w:r w:rsidRPr="000D5C5C">
        <w:rPr>
          <w:rFonts w:ascii="ＭＳ 明朝" w:hAnsi="ＭＳ 明朝" w:hint="eastAsia"/>
          <w:sz w:val="22"/>
          <w:lang w:eastAsia="ja-JP"/>
        </w:rPr>
        <w:t xml:space="preserve">　物理的分離方式</w:t>
      </w:r>
    </w:p>
    <w:p w14:paraId="5746BAD5" w14:textId="6284AED6"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特定された</w:t>
      </w:r>
      <w:r w:rsidRPr="000D5C5C">
        <w:rPr>
          <w:rFonts w:ascii="ＭＳ 明朝" w:hAnsi="ＭＳ 明朝"/>
          <w:sz w:val="22"/>
          <w:lang w:eastAsia="ja-JP"/>
        </w:rPr>
        <w:t>SGEC</w:t>
      </w:r>
      <w:r w:rsidRPr="000D5C5C">
        <w:rPr>
          <w:rFonts w:ascii="ＭＳ 明朝" w:hAnsi="ＭＳ 明朝" w:hint="eastAsia"/>
          <w:sz w:val="22"/>
          <w:lang w:eastAsia="ja-JP"/>
        </w:rPr>
        <w:t>製品グループに関する</w:t>
      </w:r>
      <w:r w:rsidRPr="000D5C5C">
        <w:rPr>
          <w:rFonts w:ascii="ＭＳ 明朝" w:hAnsi="ＭＳ 明朝"/>
          <w:sz w:val="22"/>
          <w:lang w:eastAsia="ja-JP"/>
        </w:rPr>
        <w:t>SGEC主張を管理するCOCの一つの方式であり、組織によって実行されたすべての行為においてカテゴリーが異なる原材料を明確に</w:t>
      </w:r>
      <w:r w:rsidRPr="000D5C5C">
        <w:rPr>
          <w:rFonts w:ascii="ＭＳ 明朝" w:hAnsi="ＭＳ 明朝" w:hint="eastAsia"/>
          <w:sz w:val="22"/>
          <w:lang w:eastAsia="ja-JP"/>
        </w:rPr>
        <w:t>区別及び</w:t>
      </w:r>
      <w:r w:rsidRPr="000D5C5C">
        <w:rPr>
          <w:rFonts w:ascii="ＭＳ 明朝" w:hAnsi="ＭＳ 明朝"/>
          <w:sz w:val="22"/>
          <w:lang w:eastAsia="ja-JP"/>
        </w:rPr>
        <w:t>/又は</w:t>
      </w:r>
      <w:r w:rsidRPr="000D5C5C">
        <w:rPr>
          <w:rFonts w:ascii="ＭＳ 明朝" w:hAnsi="ＭＳ 明朝" w:hint="eastAsia"/>
          <w:sz w:val="22"/>
          <w:lang w:eastAsia="ja-JP"/>
        </w:rPr>
        <w:t>分離するもの</w:t>
      </w:r>
    </w:p>
    <w:p w14:paraId="4F7A69B9" w14:textId="77777777" w:rsidR="001902DA" w:rsidRPr="000D5C5C" w:rsidRDefault="001902DA" w:rsidP="001902DA">
      <w:pPr>
        <w:pStyle w:val="TDNormaltext"/>
        <w:widowControl w:val="0"/>
        <w:spacing w:after="0"/>
        <w:rPr>
          <w:rFonts w:ascii="ＭＳ 明朝" w:hAnsi="ＭＳ 明朝"/>
          <w:sz w:val="22"/>
          <w:lang w:eastAsia="ja-JP"/>
        </w:rPr>
      </w:pPr>
    </w:p>
    <w:p w14:paraId="2636D11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3.35</w:t>
      </w:r>
      <w:r w:rsidRPr="000D5C5C">
        <w:rPr>
          <w:rFonts w:ascii="ＭＳ 明朝" w:hAnsi="ＭＳ 明朝"/>
          <w:sz w:val="22"/>
          <w:lang w:eastAsia="ja-JP"/>
        </w:rPr>
        <w:t xml:space="preserve"> </w:t>
      </w:r>
      <w:r w:rsidRPr="000D5C5C">
        <w:rPr>
          <w:rFonts w:ascii="ＭＳ 明朝" w:hAnsi="ＭＳ 明朝" w:hint="eastAsia"/>
          <w:sz w:val="22"/>
          <w:lang w:eastAsia="ja-JP"/>
        </w:rPr>
        <w:t>リサイクル原材料</w:t>
      </w:r>
    </w:p>
    <w:p w14:paraId="1FFF8AD7" w14:textId="17342255"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下記の森林及び森林外樹木産原材料である。</w:t>
      </w:r>
    </w:p>
    <w:p w14:paraId="4615E182" w14:textId="77777777" w:rsidR="00BC2B51" w:rsidRPr="000D5C5C" w:rsidRDefault="00BC2B51" w:rsidP="001902DA">
      <w:pPr>
        <w:pStyle w:val="TDNormaltext"/>
        <w:widowControl w:val="0"/>
        <w:spacing w:after="0"/>
        <w:rPr>
          <w:rFonts w:ascii="ＭＳ 明朝" w:hAnsi="ＭＳ 明朝"/>
          <w:sz w:val="22"/>
          <w:lang w:eastAsia="ja-JP"/>
        </w:rPr>
      </w:pPr>
    </w:p>
    <w:p w14:paraId="4F386D8A" w14:textId="42CF1608" w:rsidR="00BC2B51" w:rsidRDefault="001902DA" w:rsidP="008B3C26">
      <w:pPr>
        <w:pStyle w:val="TDNormaltext"/>
        <w:widowControl w:val="0"/>
        <w:numPr>
          <w:ilvl w:val="0"/>
          <w:numId w:val="67"/>
        </w:numPr>
        <w:spacing w:after="0"/>
        <w:rPr>
          <w:rFonts w:ascii="ＭＳ 明朝" w:hAnsi="ＭＳ 明朝"/>
          <w:sz w:val="22"/>
          <w:lang w:eastAsia="ja-JP"/>
        </w:rPr>
      </w:pPr>
      <w:r w:rsidRPr="000D5C5C">
        <w:rPr>
          <w:rFonts w:ascii="ＭＳ 明朝" w:hAnsi="ＭＳ 明朝" w:hint="eastAsia"/>
          <w:sz w:val="22"/>
          <w:lang w:eastAsia="ja-JP"/>
        </w:rPr>
        <w:t>製造プロセスの中で廃棄物から再生したもの。</w:t>
      </w:r>
    </w:p>
    <w:p w14:paraId="297E11C7" w14:textId="745B6A6E" w:rsidR="001902DA" w:rsidRDefault="001902DA" w:rsidP="00BC2B51">
      <w:pPr>
        <w:pStyle w:val="TDNormaltext"/>
        <w:widowControl w:val="0"/>
        <w:spacing w:after="0"/>
        <w:ind w:left="539"/>
        <w:rPr>
          <w:rFonts w:ascii="ＭＳ 明朝" w:hAnsi="ＭＳ 明朝"/>
          <w:sz w:val="22"/>
          <w:lang w:eastAsia="ja-JP"/>
        </w:rPr>
      </w:pPr>
      <w:r w:rsidRPr="000D5C5C">
        <w:rPr>
          <w:rFonts w:ascii="ＭＳ 明朝" w:hAnsi="ＭＳ 明朝" w:hint="eastAsia"/>
          <w:sz w:val="22"/>
          <w:lang w:eastAsia="ja-JP"/>
        </w:rPr>
        <w:t>但し、加工直し、研磨直し、又はプロセスの中で発生する破片等の再使用で、それが発生したものと同一のプロセスに再利用することができるものは除外される。また、製材副産物（おが屑、木片、木の皮など）や林地残材（木の皮、枝、根など）も除外される。これらは、いずれも「廃棄物」とは見做さない。</w:t>
      </w:r>
    </w:p>
    <w:p w14:paraId="720EFEAF" w14:textId="77777777" w:rsidR="00BC2B51" w:rsidRPr="000D5C5C" w:rsidRDefault="00BC2B51" w:rsidP="00BC2B51">
      <w:pPr>
        <w:pStyle w:val="TDNormaltext"/>
        <w:widowControl w:val="0"/>
        <w:spacing w:after="0"/>
        <w:ind w:left="539"/>
        <w:rPr>
          <w:rFonts w:ascii="ＭＳ 明朝" w:hAnsi="ＭＳ 明朝"/>
          <w:sz w:val="22"/>
          <w:lang w:eastAsia="ja-JP"/>
        </w:rPr>
      </w:pPr>
    </w:p>
    <w:p w14:paraId="5A841169" w14:textId="179CC5C2" w:rsidR="00BC2B51" w:rsidRDefault="001902DA" w:rsidP="008B3C26">
      <w:pPr>
        <w:pStyle w:val="TDNormaltext"/>
        <w:widowControl w:val="0"/>
        <w:numPr>
          <w:ilvl w:val="0"/>
          <w:numId w:val="67"/>
        </w:numPr>
        <w:spacing w:after="0"/>
        <w:rPr>
          <w:rFonts w:ascii="ＭＳ 明朝" w:hAnsi="ＭＳ 明朝"/>
          <w:sz w:val="22"/>
          <w:lang w:eastAsia="ja-JP"/>
        </w:rPr>
      </w:pPr>
      <w:r w:rsidRPr="000D5C5C">
        <w:rPr>
          <w:rFonts w:ascii="ＭＳ 明朝" w:hAnsi="ＭＳ 明朝"/>
          <w:sz w:val="22"/>
          <w:lang w:eastAsia="ja-JP"/>
        </w:rPr>
        <w:t>製品の最終ユーザーの段階で家庭又は商業、工業、研究施設などから発生したもので、それ以上当初の目的に使用することができないもの</w:t>
      </w:r>
    </w:p>
    <w:p w14:paraId="647CD78E" w14:textId="444D822D" w:rsidR="001902DA" w:rsidRDefault="001902DA" w:rsidP="00BC2B51">
      <w:pPr>
        <w:pStyle w:val="TDNormaltext"/>
        <w:widowControl w:val="0"/>
        <w:spacing w:after="0"/>
        <w:ind w:left="539"/>
        <w:rPr>
          <w:rFonts w:ascii="ＭＳ 明朝" w:hAnsi="ＭＳ 明朝"/>
          <w:sz w:val="22"/>
          <w:lang w:eastAsia="ja-JP"/>
        </w:rPr>
      </w:pPr>
      <w:r w:rsidRPr="000D5C5C">
        <w:rPr>
          <w:rFonts w:ascii="ＭＳ 明朝" w:hAnsi="ＭＳ 明朝"/>
          <w:sz w:val="22"/>
          <w:lang w:eastAsia="ja-JP"/>
        </w:rPr>
        <w:t>これには、流通チェーンから返品された原材料も含まれる。</w:t>
      </w:r>
    </w:p>
    <w:p w14:paraId="6C87C2E6" w14:textId="77777777" w:rsidR="00BC2B51" w:rsidRPr="0002225E" w:rsidRDefault="00BC2B51" w:rsidP="00BC2B51">
      <w:pPr>
        <w:pStyle w:val="TDNormaltext"/>
        <w:widowControl w:val="0"/>
        <w:spacing w:after="0"/>
        <w:ind w:left="539"/>
        <w:rPr>
          <w:rFonts w:ascii="ＭＳ 明朝" w:hAnsi="ＭＳ 明朝"/>
          <w:sz w:val="22"/>
          <w:lang w:eastAsia="ja-JP"/>
        </w:rPr>
      </w:pPr>
    </w:p>
    <w:p w14:paraId="083A59E1" w14:textId="77777777" w:rsidR="00BC2B51" w:rsidRDefault="00BC2B51" w:rsidP="0060728F">
      <w:pPr>
        <w:pStyle w:val="TDNormaltext"/>
        <w:widowControl w:val="0"/>
        <w:spacing w:after="0"/>
        <w:ind w:leftChars="100" w:left="203"/>
        <w:rPr>
          <w:rFonts w:ascii="ＭＳ 明朝" w:hAnsi="ＭＳ 明朝"/>
          <w:szCs w:val="20"/>
          <w:lang w:eastAsia="ja-JP"/>
        </w:rPr>
      </w:pPr>
      <w:r w:rsidRPr="00BC2B51">
        <w:rPr>
          <w:rFonts w:ascii="ＭＳ ゴシック" w:eastAsia="ＭＳ ゴシック" w:hAnsi="ＭＳ ゴシック" w:hint="eastAsia"/>
          <w:b/>
          <w:bCs/>
          <w:szCs w:val="20"/>
          <w:lang w:eastAsia="ja-JP"/>
        </w:rPr>
        <w:t>注意書</w:t>
      </w:r>
      <w:r>
        <w:rPr>
          <w:rFonts w:ascii="ＭＳ ゴシック" w:eastAsia="ＭＳ ゴシック" w:hAnsi="ＭＳ ゴシック" w:hint="eastAsia"/>
          <w:b/>
          <w:bCs/>
          <w:szCs w:val="20"/>
          <w:lang w:eastAsia="ja-JP"/>
        </w:rPr>
        <w:t>1</w:t>
      </w:r>
      <w:r w:rsidR="001902DA" w:rsidRPr="00BC2B51">
        <w:rPr>
          <w:rFonts w:ascii="ＭＳ ゴシック" w:eastAsia="ＭＳ ゴシック" w:hAnsi="ＭＳ ゴシック"/>
          <w:b/>
          <w:bCs/>
          <w:szCs w:val="20"/>
          <w:lang w:eastAsia="ja-JP"/>
        </w:rPr>
        <w:t>：</w:t>
      </w:r>
      <w:r w:rsidR="001902DA" w:rsidRPr="000D5C5C">
        <w:rPr>
          <w:rFonts w:ascii="ＭＳ 明朝" w:hAnsi="ＭＳ 明朝"/>
          <w:szCs w:val="20"/>
          <w:lang w:eastAsia="ja-JP"/>
        </w:rPr>
        <w:t>前項「(a)の文中「それが発生したものと同一のプロセスで再利用することができる」とは、一つのプロセスから発生する原材料が同一のサイトの同一プロセスに連続的に投入されるものを意味する。</w:t>
      </w:r>
    </w:p>
    <w:p w14:paraId="246661BE" w14:textId="7F83B022" w:rsidR="001902DA" w:rsidRPr="000D5C5C" w:rsidRDefault="001902DA" w:rsidP="00BC2B51">
      <w:pPr>
        <w:pStyle w:val="TDNormaltext"/>
        <w:widowControl w:val="0"/>
        <w:spacing w:after="0"/>
        <w:ind w:leftChars="100" w:left="203"/>
        <w:rPr>
          <w:rFonts w:ascii="ＭＳ 明朝" w:hAnsi="ＭＳ 明朝"/>
          <w:szCs w:val="20"/>
          <w:lang w:eastAsia="ja-JP"/>
        </w:rPr>
      </w:pPr>
      <w:r w:rsidRPr="000D5C5C">
        <w:rPr>
          <w:rFonts w:ascii="ＭＳ 明朝" w:hAnsi="ＭＳ 明朝"/>
          <w:szCs w:val="20"/>
          <w:lang w:eastAsia="ja-JP"/>
        </w:rPr>
        <w:t>例としては、パネルボードの生産でプレスによって生成される残留物で連続的に同一のプレスラインに再投入されるものがある。これはリサイクル原材料とは見做さない。</w:t>
      </w:r>
    </w:p>
    <w:p w14:paraId="06C072DE"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BC2B51">
        <w:rPr>
          <w:rFonts w:ascii="ＭＳ ゴシック" w:eastAsia="ＭＳ ゴシック" w:hAnsi="ＭＳ ゴシック" w:hint="eastAsia"/>
          <w:b/>
          <w:bCs/>
          <w:szCs w:val="20"/>
          <w:lang w:eastAsia="ja-JP"/>
        </w:rPr>
        <w:t>注意書</w:t>
      </w:r>
      <w:r w:rsidRPr="00BC2B51">
        <w:rPr>
          <w:rFonts w:ascii="ＭＳ ゴシック" w:eastAsia="ＭＳ ゴシック" w:hAnsi="ＭＳ ゴシック"/>
          <w:b/>
          <w:bCs/>
          <w:szCs w:val="20"/>
          <w:lang w:eastAsia="ja-JP"/>
        </w:rPr>
        <w:t>2</w:t>
      </w:r>
      <w:r w:rsidRPr="00BC2B51">
        <w:rPr>
          <w:rFonts w:ascii="ＭＳ ゴシック" w:eastAsia="ＭＳ ゴシック" w:hAnsi="ＭＳ ゴシック" w:hint="eastAsia"/>
          <w:b/>
          <w:bCs/>
          <w:szCs w:val="20"/>
          <w:lang w:eastAsia="ja-JP"/>
        </w:rPr>
        <w:t>：</w:t>
      </w:r>
      <w:r w:rsidRPr="000D5C5C">
        <w:rPr>
          <w:rFonts w:ascii="ＭＳ 明朝" w:hAnsi="ＭＳ 明朝" w:hint="eastAsia"/>
          <w:szCs w:val="20"/>
          <w:lang w:eastAsia="ja-JP"/>
        </w:rPr>
        <w:t>この定義は</w:t>
      </w:r>
      <w:r w:rsidRPr="000D5C5C">
        <w:rPr>
          <w:rFonts w:ascii="ＭＳ 明朝" w:hAnsi="ＭＳ 明朝"/>
          <w:szCs w:val="20"/>
          <w:lang w:eastAsia="ja-JP"/>
        </w:rPr>
        <w:t>ISO14021の定義を根拠とする。</w:t>
      </w:r>
    </w:p>
    <w:p w14:paraId="20037502"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r w:rsidRPr="00BC2B51">
        <w:rPr>
          <w:rFonts w:ascii="ＭＳ ゴシック" w:eastAsia="ＭＳ ゴシック" w:hAnsi="ＭＳ ゴシック" w:hint="eastAsia"/>
          <w:b/>
          <w:bCs/>
          <w:szCs w:val="20"/>
          <w:lang w:eastAsia="ja-JP"/>
        </w:rPr>
        <w:t>注意書</w:t>
      </w:r>
      <w:r w:rsidRPr="00BC2B51">
        <w:rPr>
          <w:rFonts w:ascii="ＭＳ ゴシック" w:eastAsia="ＭＳ ゴシック" w:hAnsi="ＭＳ ゴシック"/>
          <w:b/>
          <w:bCs/>
          <w:szCs w:val="20"/>
          <w:lang w:eastAsia="ja-JP"/>
        </w:rPr>
        <w:t>3</w:t>
      </w:r>
      <w:r w:rsidRPr="00BC2B51">
        <w:rPr>
          <w:rFonts w:ascii="ＭＳ ゴシック" w:eastAsia="ＭＳ ゴシック" w:hAnsi="ＭＳ ゴシック" w:hint="eastAsia"/>
          <w:b/>
          <w:bCs/>
          <w:szCs w:val="20"/>
          <w:lang w:eastAsia="ja-JP"/>
        </w:rPr>
        <w:t>：</w:t>
      </w:r>
      <w:r w:rsidRPr="000D5C5C">
        <w:rPr>
          <w:rFonts w:ascii="ＭＳ 明朝" w:hAnsi="ＭＳ 明朝" w:hint="eastAsia"/>
          <w:szCs w:val="20"/>
          <w:lang w:eastAsia="ja-JP"/>
        </w:rPr>
        <w:t>「日本古紙統計分類主要銘柄（公益財団法人古紙再生促進センター）」によって古紙のグレードとして分類される原材料はリサイクル原材料の定義に見合うものと見做される。</w:t>
      </w:r>
    </w:p>
    <w:p w14:paraId="3FAC96B5" w14:textId="77777777" w:rsidR="001902DA" w:rsidRPr="000D5C5C" w:rsidRDefault="001902DA" w:rsidP="0060728F">
      <w:pPr>
        <w:pStyle w:val="TDNormaltext"/>
        <w:widowControl w:val="0"/>
        <w:spacing w:after="0"/>
        <w:ind w:leftChars="100" w:left="203"/>
        <w:rPr>
          <w:rFonts w:ascii="ＭＳ 明朝" w:hAnsi="ＭＳ 明朝"/>
          <w:szCs w:val="20"/>
          <w:lang w:eastAsia="ja-JP"/>
        </w:rPr>
      </w:pPr>
    </w:p>
    <w:p w14:paraId="5B1E747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3.36</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移動平均による認証率の計算</w:t>
      </w:r>
    </w:p>
    <w:p w14:paraId="3A661953" w14:textId="7A090DCC"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特定された主張期間に係る</w:t>
      </w:r>
      <w:r w:rsidRPr="000D5C5C">
        <w:rPr>
          <w:rFonts w:ascii="ＭＳ 明朝" w:hAnsi="ＭＳ 明朝"/>
          <w:sz w:val="22"/>
          <w:lang w:eastAsia="ja-JP"/>
        </w:rPr>
        <w:t>SGEC製品グループの認証率が、当該主張期間に先行する特定</w:t>
      </w:r>
      <w:r w:rsidRPr="000D5C5C">
        <w:rPr>
          <w:rFonts w:ascii="ＭＳ 明朝" w:hAnsi="ＭＳ 明朝"/>
          <w:sz w:val="22"/>
          <w:lang w:eastAsia="ja-JP"/>
        </w:rPr>
        <w:lastRenderedPageBreak/>
        <w:t>された期間に当該SGEC製品グループに投入される原材料の平均に基づき計算されるCOC</w:t>
      </w:r>
      <w:r w:rsidRPr="000D5C5C">
        <w:rPr>
          <w:rFonts w:ascii="ＭＳ 明朝" w:hAnsi="ＭＳ 明朝" w:hint="eastAsia"/>
          <w:sz w:val="22"/>
          <w:lang w:eastAsia="ja-JP"/>
        </w:rPr>
        <w:t>の方式</w:t>
      </w:r>
    </w:p>
    <w:p w14:paraId="79E64BCE" w14:textId="77777777" w:rsidR="001902DA" w:rsidRPr="000D5C5C" w:rsidRDefault="001902DA" w:rsidP="001902DA">
      <w:pPr>
        <w:pStyle w:val="TDNormaltext"/>
        <w:widowControl w:val="0"/>
        <w:spacing w:after="0"/>
        <w:rPr>
          <w:rFonts w:ascii="ＭＳ 明朝" w:hAnsi="ＭＳ 明朝"/>
          <w:sz w:val="22"/>
          <w:lang w:eastAsia="ja-JP"/>
        </w:rPr>
      </w:pPr>
    </w:p>
    <w:p w14:paraId="12F7290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3.37</w:t>
      </w:r>
      <w:r w:rsidRPr="000D5C5C">
        <w:rPr>
          <w:rFonts w:ascii="ＭＳ 明朝" w:hAnsi="ＭＳ 明朝" w:hint="eastAsia"/>
          <w:sz w:val="22"/>
          <w:lang w:eastAsia="ja-JP"/>
        </w:rPr>
        <w:t xml:space="preserve">　根拠のある懸念（</w:t>
      </w:r>
      <w:r w:rsidRPr="000D5C5C">
        <w:rPr>
          <w:rFonts w:ascii="ＭＳ 明朝" w:hAnsi="ＭＳ 明朝"/>
          <w:sz w:val="22"/>
          <w:lang w:eastAsia="ja-JP"/>
        </w:rPr>
        <w:t>Substantiated concern）</w:t>
      </w:r>
    </w:p>
    <w:p w14:paraId="2EEEC472" w14:textId="48633848"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森林および森林外樹木産原材料が、問題がある出処に由来することを示す証拠に裏付けられた情報</w:t>
      </w:r>
    </w:p>
    <w:p w14:paraId="18F31266" w14:textId="77777777" w:rsidR="001902DA" w:rsidRPr="00BC2B51" w:rsidRDefault="001902DA" w:rsidP="001902DA">
      <w:pPr>
        <w:pStyle w:val="TDNormaltext"/>
        <w:widowControl w:val="0"/>
        <w:spacing w:after="0"/>
        <w:rPr>
          <w:rFonts w:ascii="ＭＳ 明朝" w:hAnsi="ＭＳ 明朝"/>
          <w:szCs w:val="20"/>
          <w:lang w:eastAsia="ja-JP"/>
        </w:rPr>
      </w:pPr>
      <w:r w:rsidRPr="00BC2B51">
        <w:rPr>
          <w:rFonts w:ascii="ＭＳ ゴシック" w:eastAsia="ＭＳ ゴシック" w:hAnsi="ＭＳ ゴシック" w:hint="eastAsia"/>
          <w:b/>
          <w:bCs/>
          <w:szCs w:val="20"/>
          <w:lang w:eastAsia="ja-JP"/>
        </w:rPr>
        <w:t>注意書：</w:t>
      </w:r>
      <w:r w:rsidRPr="000B03A3">
        <w:rPr>
          <w:rFonts w:ascii="ＭＳ 明朝" w:hAnsi="ＭＳ 明朝" w:hint="eastAsia"/>
          <w:b/>
          <w:bCs/>
          <w:szCs w:val="20"/>
          <w:lang w:eastAsia="ja-JP"/>
        </w:rPr>
        <w:t>根拠のある懸念</w:t>
      </w:r>
      <w:r w:rsidRPr="00BC2B51">
        <w:rPr>
          <w:rFonts w:ascii="ＭＳ 明朝" w:hAnsi="ＭＳ 明朝" w:hint="eastAsia"/>
          <w:szCs w:val="20"/>
          <w:lang w:eastAsia="ja-JP"/>
        </w:rPr>
        <w:t>は、第三者および組織自身によるものであっても認められる。</w:t>
      </w:r>
    </w:p>
    <w:p w14:paraId="40158362" w14:textId="77777777" w:rsidR="001902DA" w:rsidRPr="000D5C5C" w:rsidRDefault="001902DA" w:rsidP="001902DA">
      <w:pPr>
        <w:pStyle w:val="TDNormaltext"/>
        <w:widowControl w:val="0"/>
        <w:spacing w:after="0"/>
        <w:rPr>
          <w:rFonts w:ascii="ＭＳ 明朝" w:hAnsi="ＭＳ 明朝"/>
          <w:sz w:val="22"/>
          <w:lang w:eastAsia="ja-JP"/>
        </w:rPr>
      </w:pPr>
    </w:p>
    <w:p w14:paraId="145E268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3.38</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供給者（</w:t>
      </w:r>
      <w:r w:rsidRPr="000D5C5C">
        <w:rPr>
          <w:rFonts w:ascii="ＭＳ 明朝" w:hAnsi="ＭＳ 明朝"/>
          <w:sz w:val="22"/>
          <w:lang w:eastAsia="ja-JP"/>
        </w:rPr>
        <w:t>Supplier）</w:t>
      </w:r>
    </w:p>
    <w:p w14:paraId="7AF8363E" w14:textId="0F94A61A"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組織の</w:t>
      </w:r>
      <w:r w:rsidRPr="000D5C5C">
        <w:rPr>
          <w:rFonts w:ascii="ＭＳ 明朝" w:hAnsi="ＭＳ 明朝"/>
          <w:sz w:val="22"/>
          <w:lang w:eastAsia="ja-JP"/>
        </w:rPr>
        <w:t>SGEC-COCのSGEC製品グループで使用される原材料を供給する主体</w:t>
      </w:r>
    </w:p>
    <w:p w14:paraId="1F45F3BE" w14:textId="77777777" w:rsidR="001902DA" w:rsidRPr="000D5C5C" w:rsidRDefault="001902DA" w:rsidP="001902DA">
      <w:pPr>
        <w:pStyle w:val="TDNormaltext"/>
        <w:widowControl w:val="0"/>
        <w:spacing w:after="0"/>
        <w:rPr>
          <w:rFonts w:ascii="ＭＳ 明朝" w:hAnsi="ＭＳ 明朝"/>
          <w:szCs w:val="20"/>
          <w:lang w:eastAsia="ja-JP"/>
        </w:rPr>
      </w:pPr>
      <w:r w:rsidRPr="00BC2B51">
        <w:rPr>
          <w:rFonts w:ascii="ＭＳ ゴシック" w:eastAsia="ＭＳ ゴシック" w:hAnsi="ＭＳ ゴシック" w:hint="eastAsia"/>
          <w:b/>
          <w:bCs/>
          <w:szCs w:val="20"/>
          <w:lang w:eastAsia="ja-JP"/>
        </w:rPr>
        <w:t>注意書</w:t>
      </w:r>
      <w:r w:rsidRPr="00BC2B51">
        <w:rPr>
          <w:rFonts w:ascii="ＭＳ ゴシック" w:eastAsia="ＭＳ ゴシック" w:hAnsi="ＭＳ ゴシック"/>
          <w:b/>
          <w:bCs/>
          <w:szCs w:val="20"/>
          <w:lang w:eastAsia="ja-JP"/>
        </w:rPr>
        <w:t>1</w:t>
      </w:r>
      <w:r w:rsidRPr="00BC2B51">
        <w:rPr>
          <w:rFonts w:ascii="ＭＳ ゴシック" w:eastAsia="ＭＳ ゴシック" w:hAnsi="ＭＳ ゴシック" w:hint="eastAsia"/>
          <w:b/>
          <w:bCs/>
          <w:szCs w:val="20"/>
          <w:lang w:eastAsia="ja-JP"/>
        </w:rPr>
        <w:t>：</w:t>
      </w:r>
      <w:r w:rsidRPr="000D5C5C">
        <w:rPr>
          <w:rFonts w:ascii="ＭＳ 明朝" w:hAnsi="ＭＳ 明朝"/>
          <w:szCs w:val="20"/>
          <w:lang w:eastAsia="ja-JP"/>
        </w:rPr>
        <w:t>SGEC認証原材料がその原材料の所有権を持たない他の主体から物理的に納入される場合は、SGEC認証書の対象であり、かつ、当該組織をSGEC顧客として指名した主体が、当該製品/納入に関する供給者と見做される。</w:t>
      </w:r>
    </w:p>
    <w:p w14:paraId="59A48661" w14:textId="77777777" w:rsidR="001902DA" w:rsidRPr="000D5C5C" w:rsidRDefault="001902DA" w:rsidP="001902DA">
      <w:pPr>
        <w:pStyle w:val="TDNormaltext"/>
        <w:widowControl w:val="0"/>
        <w:spacing w:after="0"/>
        <w:rPr>
          <w:rFonts w:ascii="ＭＳ 明朝" w:hAnsi="ＭＳ 明朝"/>
          <w:szCs w:val="20"/>
          <w:lang w:eastAsia="ja-JP"/>
        </w:rPr>
      </w:pPr>
      <w:r w:rsidRPr="00BC2B51">
        <w:rPr>
          <w:rFonts w:ascii="ＭＳ ゴシック" w:eastAsia="ＭＳ ゴシック" w:hAnsi="ＭＳ ゴシック" w:hint="eastAsia"/>
          <w:b/>
          <w:bCs/>
          <w:szCs w:val="20"/>
          <w:lang w:eastAsia="ja-JP"/>
        </w:rPr>
        <w:t>注意書</w:t>
      </w:r>
      <w:r w:rsidRPr="00BC2B51">
        <w:rPr>
          <w:rFonts w:ascii="ＭＳ ゴシック" w:eastAsia="ＭＳ ゴシック" w:hAnsi="ＭＳ ゴシック"/>
          <w:b/>
          <w:bCs/>
          <w:szCs w:val="20"/>
          <w:lang w:eastAsia="ja-JP"/>
        </w:rPr>
        <w:t>2：</w:t>
      </w:r>
      <w:r w:rsidRPr="000D5C5C">
        <w:rPr>
          <w:rFonts w:ascii="ＭＳ 明朝" w:hAnsi="ＭＳ 明朝"/>
          <w:szCs w:val="20"/>
          <w:lang w:eastAsia="ja-JP"/>
        </w:rPr>
        <w:t>供給者という用語は、組織内に後続の製品グループが設定されている場合には、当該組織内に設定された内部の供給者も含む。</w:t>
      </w:r>
    </w:p>
    <w:p w14:paraId="17C42696" w14:textId="77777777" w:rsidR="001902DA" w:rsidRPr="000D5C5C" w:rsidRDefault="001902DA" w:rsidP="001902DA">
      <w:pPr>
        <w:pStyle w:val="TDNormaltext"/>
        <w:widowControl w:val="0"/>
        <w:spacing w:after="0"/>
        <w:rPr>
          <w:rFonts w:ascii="ＭＳ 明朝" w:hAnsi="ＭＳ 明朝"/>
          <w:sz w:val="22"/>
          <w:lang w:eastAsia="ja-JP"/>
        </w:rPr>
      </w:pPr>
    </w:p>
    <w:p w14:paraId="5B08F8D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3.39</w:t>
      </w:r>
      <w:r w:rsidRPr="000D5C5C">
        <w:rPr>
          <w:rFonts w:ascii="ＭＳ 明朝" w:hAnsi="ＭＳ 明朝" w:hint="eastAsia"/>
          <w:sz w:val="22"/>
          <w:lang w:eastAsia="ja-JP"/>
        </w:rPr>
        <w:t xml:space="preserve">　商標の使用</w:t>
      </w:r>
    </w:p>
    <w:p w14:paraId="023E7034" w14:textId="457FC352"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製品上及び製品外における</w:t>
      </w:r>
      <w:r w:rsidRPr="000D5C5C">
        <w:rPr>
          <w:rFonts w:ascii="ＭＳ 明朝" w:hAnsi="ＭＳ 明朝"/>
          <w:sz w:val="22"/>
          <w:lang w:eastAsia="ja-JP"/>
        </w:rPr>
        <w:t>SGEC</w:t>
      </w:r>
      <w:r w:rsidRPr="000D5C5C">
        <w:rPr>
          <w:rFonts w:ascii="ＭＳ 明朝" w:hAnsi="ＭＳ 明朝" w:hint="eastAsia"/>
          <w:sz w:val="22"/>
          <w:lang w:eastAsia="ja-JP"/>
        </w:rPr>
        <w:t>商標の使用</w:t>
      </w:r>
    </w:p>
    <w:p w14:paraId="30631B30" w14:textId="77777777" w:rsidR="001902DA" w:rsidRPr="000D5C5C" w:rsidRDefault="001902DA" w:rsidP="001902DA">
      <w:pPr>
        <w:pStyle w:val="TDNormaltext"/>
        <w:widowControl w:val="0"/>
        <w:spacing w:after="0"/>
        <w:rPr>
          <w:rFonts w:ascii="ＭＳ 明朝" w:hAnsi="ＭＳ 明朝"/>
          <w:sz w:val="22"/>
          <w:lang w:eastAsia="ja-JP"/>
        </w:rPr>
      </w:pPr>
    </w:p>
    <w:p w14:paraId="6516BEEE" w14:textId="2F81E38E"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3.40</w:t>
      </w:r>
      <w:r w:rsidRPr="000D5C5C">
        <w:rPr>
          <w:rFonts w:ascii="ＭＳ 明朝" w:hAnsi="ＭＳ 明朝" w:hint="eastAsia"/>
          <w:sz w:val="22"/>
          <w:lang w:eastAsia="ja-JP"/>
        </w:rPr>
        <w:t xml:space="preserve">　森林外樹木</w:t>
      </w:r>
      <w:r w:rsidRPr="000D5C5C">
        <w:rPr>
          <w:rFonts w:ascii="ＭＳ 明朝" w:hAnsi="ＭＳ 明朝"/>
          <w:sz w:val="22"/>
          <w:lang w:eastAsia="ja-JP"/>
        </w:rPr>
        <w:t xml:space="preserve"> (Trees outside of Forest</w:t>
      </w:r>
      <w:r w:rsidR="00660EC9">
        <w:rPr>
          <w:rFonts w:ascii="ＭＳ 明朝" w:hAnsi="ＭＳ 明朝" w:hint="eastAsia"/>
          <w:sz w:val="22"/>
          <w:lang w:eastAsia="ja-JP"/>
        </w:rPr>
        <w:t>：</w:t>
      </w:r>
      <w:r w:rsidRPr="000D5C5C">
        <w:rPr>
          <w:rFonts w:ascii="ＭＳ 明朝" w:hAnsi="ＭＳ 明朝"/>
          <w:sz w:val="22"/>
          <w:lang w:eastAsia="ja-JP"/>
        </w:rPr>
        <w:t xml:space="preserve"> TOF)</w:t>
      </w:r>
    </w:p>
    <w:p w14:paraId="34A78DAC" w14:textId="5174F981"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国によって林地として指定された区域外に生育する樹木。通常、「市街地」及び「農地」等に生育する樹木</w:t>
      </w:r>
    </w:p>
    <w:p w14:paraId="1AF2D7D4" w14:textId="77777777" w:rsidR="001902DA" w:rsidRPr="000D5C5C" w:rsidRDefault="001902DA" w:rsidP="001902DA">
      <w:pPr>
        <w:pStyle w:val="TDNormaltext"/>
        <w:widowControl w:val="0"/>
        <w:spacing w:after="0"/>
        <w:rPr>
          <w:rFonts w:ascii="ＭＳ 明朝" w:hAnsi="ＭＳ 明朝"/>
          <w:sz w:val="22"/>
          <w:lang w:eastAsia="ja-JP"/>
        </w:rPr>
      </w:pPr>
    </w:p>
    <w:p w14:paraId="714E996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3.41</w:t>
      </w:r>
      <w:r w:rsidRPr="000D5C5C">
        <w:rPr>
          <w:rFonts w:ascii="ＭＳ 明朝" w:hAnsi="ＭＳ 明朝" w:hint="eastAsia"/>
          <w:sz w:val="22"/>
          <w:lang w:eastAsia="ja-JP"/>
        </w:rPr>
        <w:t xml:space="preserve">　林野庁ガイドラインに基づく合法性証明</w:t>
      </w:r>
    </w:p>
    <w:p w14:paraId="6F60303A" w14:textId="530A19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日本国林野庁が平成</w:t>
      </w:r>
      <w:r w:rsidRPr="000D5C5C">
        <w:rPr>
          <w:rFonts w:ascii="ＭＳ 明朝" w:hAnsi="ＭＳ 明朝"/>
          <w:sz w:val="22"/>
          <w:lang w:eastAsia="ja-JP"/>
        </w:rPr>
        <w:t>18年2月に作成公表した「木材・木材製品の合法性、持続可能性の証明のためのガイドライン」（以下林野庁ガイドラインという）に基づいた合法性証明(農林水産省林野庁ホームページ参照)</w:t>
      </w:r>
    </w:p>
    <w:p w14:paraId="58270E3D" w14:textId="77777777" w:rsidR="001902DA" w:rsidRPr="000D5C5C" w:rsidRDefault="001902DA" w:rsidP="001902DA">
      <w:pPr>
        <w:pStyle w:val="TDNormaltext"/>
        <w:widowControl w:val="0"/>
        <w:spacing w:after="0"/>
        <w:rPr>
          <w:rFonts w:ascii="ＭＳ 明朝" w:hAnsi="ＭＳ 明朝"/>
          <w:sz w:val="22"/>
          <w:lang w:eastAsia="ja-JP"/>
        </w:rPr>
      </w:pPr>
    </w:p>
    <w:p w14:paraId="6D5A2D0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3.42</w:t>
      </w:r>
      <w:r w:rsidRPr="000D5C5C">
        <w:rPr>
          <w:rFonts w:ascii="ＭＳ 明朝" w:hAnsi="ＭＳ 明朝" w:hint="eastAsia"/>
          <w:sz w:val="22"/>
          <w:lang w:eastAsia="ja-JP"/>
        </w:rPr>
        <w:t xml:space="preserve">　クリーンウッド法</w:t>
      </w:r>
      <w:r w:rsidRPr="000D5C5C">
        <w:rPr>
          <w:rFonts w:ascii="ＭＳ 明朝" w:hAnsi="ＭＳ 明朝"/>
          <w:sz w:val="22"/>
          <w:lang w:eastAsia="ja-JP"/>
        </w:rPr>
        <w:t xml:space="preserve">  </w:t>
      </w:r>
    </w:p>
    <w:p w14:paraId="3E7E35B4" w14:textId="77777777" w:rsidR="00BC2B51"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「合法伐採木材等の流通及び利用の促進に関する法律（通称「クリーンウッド法」）」は</w:t>
      </w:r>
      <w:r w:rsidRPr="000D5C5C">
        <w:rPr>
          <w:rFonts w:ascii="ＭＳ 明朝" w:hAnsi="ＭＳ 明朝"/>
          <w:sz w:val="22"/>
          <w:lang w:eastAsia="ja-JP"/>
        </w:rPr>
        <w:t>2016年5月20日に公布され、2017年5月20日に施行された。</w:t>
      </w:r>
    </w:p>
    <w:p w14:paraId="2B264C76" w14:textId="77777777" w:rsidR="00BC2B51" w:rsidRDefault="00BC2B51" w:rsidP="001902DA">
      <w:pPr>
        <w:pStyle w:val="TDNormaltext"/>
        <w:widowControl w:val="0"/>
        <w:spacing w:after="0"/>
        <w:rPr>
          <w:rFonts w:ascii="ＭＳ 明朝" w:hAnsi="ＭＳ 明朝"/>
          <w:sz w:val="22"/>
          <w:lang w:eastAsia="ja-JP"/>
        </w:rPr>
      </w:pPr>
    </w:p>
    <w:p w14:paraId="377E2A7A" w14:textId="0ADF149C"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7E30685A" w14:textId="77777777" w:rsidR="001902DA" w:rsidRPr="000D5C5C" w:rsidRDefault="001902DA" w:rsidP="001902DA">
      <w:pPr>
        <w:pStyle w:val="TDNormaltext"/>
        <w:widowControl w:val="0"/>
        <w:spacing w:after="0"/>
        <w:rPr>
          <w:rFonts w:ascii="ＭＳ 明朝" w:hAnsi="ＭＳ 明朝"/>
          <w:sz w:val="22"/>
          <w:lang w:eastAsia="ja-JP"/>
        </w:rPr>
      </w:pPr>
    </w:p>
    <w:p w14:paraId="22204354"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4. </w:t>
      </w:r>
      <w:bookmarkStart w:id="61" w:name="_Hlk37747801"/>
      <w:r w:rsidRPr="000D5C5C">
        <w:rPr>
          <w:rFonts w:ascii="ＭＳ 明朝" w:hAnsi="ＭＳ 明朝" w:hint="eastAsia"/>
          <w:b/>
          <w:bCs/>
          <w:sz w:val="22"/>
          <w:lang w:eastAsia="ja-JP"/>
        </w:rPr>
        <w:t>マネジメントシステムに関する要求事項</w:t>
      </w:r>
    </w:p>
    <w:bookmarkEnd w:id="61"/>
    <w:p w14:paraId="4AC3A018" w14:textId="77777777" w:rsidR="001902DA" w:rsidRPr="000D5C5C" w:rsidRDefault="001902DA" w:rsidP="001902DA">
      <w:pPr>
        <w:pStyle w:val="TDNormaltext"/>
        <w:widowControl w:val="0"/>
        <w:spacing w:after="0"/>
        <w:rPr>
          <w:rFonts w:ascii="ＭＳ 明朝" w:hAnsi="ＭＳ 明朝"/>
          <w:sz w:val="22"/>
          <w:lang w:eastAsia="ja-JP"/>
        </w:rPr>
      </w:pPr>
    </w:p>
    <w:p w14:paraId="4DE1837F" w14:textId="63C8894A" w:rsidR="001902DA" w:rsidRDefault="001902DA" w:rsidP="008B3C26">
      <w:pPr>
        <w:pStyle w:val="TDNormaltext"/>
        <w:widowControl w:val="0"/>
        <w:numPr>
          <w:ilvl w:val="1"/>
          <w:numId w:val="64"/>
        </w:numPr>
        <w:spacing w:after="0"/>
        <w:rPr>
          <w:rFonts w:ascii="ＭＳ 明朝" w:hAnsi="ＭＳ 明朝"/>
          <w:sz w:val="22"/>
          <w:lang w:eastAsia="ja-JP"/>
        </w:rPr>
      </w:pPr>
      <w:r w:rsidRPr="000D5C5C">
        <w:rPr>
          <w:rFonts w:ascii="ＭＳ 明朝" w:hAnsi="ＭＳ 明朝" w:hint="eastAsia"/>
          <w:sz w:val="22"/>
          <w:lang w:eastAsia="ja-JP"/>
        </w:rPr>
        <w:t>全般的な要求事項</w:t>
      </w:r>
    </w:p>
    <w:p w14:paraId="48D30DE3" w14:textId="77777777" w:rsidR="008612A1" w:rsidRPr="000D5C5C" w:rsidRDefault="008612A1" w:rsidP="008612A1">
      <w:pPr>
        <w:pStyle w:val="TDNormaltext"/>
        <w:widowControl w:val="0"/>
        <w:spacing w:after="0"/>
        <w:ind w:left="32"/>
        <w:rPr>
          <w:rFonts w:ascii="ＭＳ 明朝" w:hAnsi="ＭＳ 明朝"/>
          <w:sz w:val="22"/>
          <w:lang w:eastAsia="ja-JP"/>
        </w:rPr>
      </w:pPr>
    </w:p>
    <w:p w14:paraId="5F7E839D" w14:textId="2C975EDA" w:rsidR="001902DA" w:rsidRDefault="001902DA" w:rsidP="00BC2B51">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4.1.1</w:t>
      </w:r>
      <w:r w:rsidRPr="000D5C5C">
        <w:rPr>
          <w:rFonts w:ascii="ＭＳ 明朝" w:hAnsi="ＭＳ 明朝" w:hint="eastAsia"/>
          <w:sz w:val="22"/>
          <w:lang w:eastAsia="ja-JP"/>
        </w:rPr>
        <w:t xml:space="preserve">　組織は、</w:t>
      </w:r>
      <w:bookmarkStart w:id="62" w:name="_Hlk37746180"/>
      <w:r w:rsidRPr="000D5C5C">
        <w:rPr>
          <w:rFonts w:ascii="ＭＳ 明朝" w:hAnsi="ＭＳ 明朝"/>
          <w:sz w:val="22"/>
          <w:lang w:eastAsia="ja-JP"/>
        </w:rPr>
        <w:t>SGEC-COCのプロセスの正確な実行と維持を確実にするために、本規格に則ってマネジメントシステムを運営</w:t>
      </w:r>
      <w:bookmarkEnd w:id="62"/>
      <w:r w:rsidRPr="000D5C5C">
        <w:rPr>
          <w:rFonts w:ascii="ＭＳ 明朝" w:hAnsi="ＭＳ 明朝" w:hint="eastAsia"/>
          <w:sz w:val="22"/>
          <w:lang w:eastAsia="ja-JP"/>
        </w:rPr>
        <w:t>しなければならない。マネジメントシステムは、遂行される業務の種類、範囲、量に応じて適切であり、かつ、組織の</w:t>
      </w:r>
      <w:r w:rsidRPr="000D5C5C">
        <w:rPr>
          <w:rFonts w:ascii="ＭＳ 明朝" w:hAnsi="ＭＳ 明朝"/>
          <w:sz w:val="22"/>
          <w:lang w:eastAsia="ja-JP"/>
        </w:rPr>
        <w:t>COCに関連する外注先及びマルチサイト組織のすべてのサイトを対象にしなければならない(付属書2参照）</w:t>
      </w:r>
      <w:r w:rsidRPr="000D5C5C">
        <w:rPr>
          <w:rFonts w:ascii="ＭＳ 明朝" w:hAnsi="ＭＳ 明朝" w:hint="eastAsia"/>
          <w:sz w:val="22"/>
          <w:lang w:eastAsia="ja-JP"/>
        </w:rPr>
        <w:t>。</w:t>
      </w:r>
    </w:p>
    <w:p w14:paraId="461E98D4" w14:textId="77777777" w:rsidR="004B0500" w:rsidRPr="000D5C5C" w:rsidRDefault="004B0500" w:rsidP="001902DA">
      <w:pPr>
        <w:pStyle w:val="TDNormaltext"/>
        <w:widowControl w:val="0"/>
        <w:spacing w:after="0"/>
        <w:rPr>
          <w:rFonts w:ascii="ＭＳ 明朝" w:hAnsi="ＭＳ 明朝"/>
          <w:sz w:val="22"/>
          <w:lang w:eastAsia="ja-JP"/>
        </w:rPr>
      </w:pPr>
    </w:p>
    <w:p w14:paraId="138C0E2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4.1.2</w:t>
      </w:r>
      <w:r w:rsidRPr="000D5C5C">
        <w:rPr>
          <w:rFonts w:ascii="ＭＳ 明朝" w:hAnsi="ＭＳ 明朝" w:hint="eastAsia"/>
          <w:sz w:val="22"/>
          <w:lang w:eastAsia="ja-JP"/>
        </w:rPr>
        <w:t xml:space="preserve">　組織は、</w:t>
      </w:r>
      <w:r w:rsidRPr="000D5C5C">
        <w:rPr>
          <w:rFonts w:ascii="ＭＳ 明朝" w:hAnsi="ＭＳ 明朝"/>
          <w:sz w:val="22"/>
          <w:lang w:eastAsia="ja-JP"/>
        </w:rPr>
        <w:t>SGEC-COC要求事項の対象であるSGEC製品グループを特定することにより自社のSGEC- COCの対象範囲を決めなければならない。</w:t>
      </w:r>
    </w:p>
    <w:p w14:paraId="67935C99" w14:textId="77777777" w:rsidR="008612A1" w:rsidRDefault="008612A1" w:rsidP="001902DA">
      <w:pPr>
        <w:pStyle w:val="TDNormaltext"/>
        <w:widowControl w:val="0"/>
        <w:spacing w:after="0"/>
        <w:rPr>
          <w:rFonts w:ascii="ＭＳ 明朝" w:hAnsi="ＭＳ 明朝"/>
          <w:b/>
          <w:bCs/>
          <w:sz w:val="22"/>
          <w:lang w:eastAsia="ja-JP"/>
        </w:rPr>
      </w:pPr>
    </w:p>
    <w:p w14:paraId="7F06D7A2" w14:textId="72740291"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4.1.3</w:t>
      </w:r>
      <w:r w:rsidRPr="000D5C5C">
        <w:rPr>
          <w:rFonts w:ascii="ＭＳ 明朝" w:hAnsi="ＭＳ 明朝" w:hint="eastAsia"/>
          <w:sz w:val="22"/>
          <w:lang w:eastAsia="ja-JP"/>
        </w:rPr>
        <w:t xml:space="preserve">　組織による</w:t>
      </w:r>
      <w:r w:rsidRPr="000D5C5C">
        <w:rPr>
          <w:rFonts w:ascii="ＭＳ 明朝" w:hAnsi="ＭＳ 明朝"/>
          <w:sz w:val="22"/>
          <w:lang w:eastAsia="ja-JP"/>
        </w:rPr>
        <w:t>SGEC主張及びSGEC関連の言及は、正確で最適な形で、かつ自社のSGEC-COCの対象範囲内で行われなければならない。</w:t>
      </w:r>
    </w:p>
    <w:p w14:paraId="74A568E6" w14:textId="77777777" w:rsidR="00660EC9" w:rsidRDefault="00660EC9" w:rsidP="001902DA">
      <w:pPr>
        <w:pStyle w:val="TDNormaltext"/>
        <w:widowControl w:val="0"/>
        <w:spacing w:after="0"/>
        <w:rPr>
          <w:rFonts w:ascii="ＭＳ 明朝" w:hAnsi="ＭＳ 明朝"/>
          <w:sz w:val="22"/>
          <w:lang w:eastAsia="ja-JP"/>
        </w:rPr>
      </w:pPr>
    </w:p>
    <w:p w14:paraId="32B91F59" w14:textId="09F7708C"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4.2</w:t>
      </w:r>
      <w:r w:rsidRPr="000D5C5C">
        <w:rPr>
          <w:rFonts w:ascii="ＭＳ 明朝" w:hAnsi="ＭＳ 明朝" w:hint="eastAsia"/>
          <w:sz w:val="22"/>
          <w:lang w:eastAsia="ja-JP"/>
        </w:rPr>
        <w:t xml:space="preserve">　</w:t>
      </w:r>
      <w:bookmarkStart w:id="63" w:name="_Hlk37746896"/>
      <w:r w:rsidRPr="000D5C5C">
        <w:rPr>
          <w:rFonts w:ascii="ＭＳ 明朝" w:hAnsi="ＭＳ 明朝" w:hint="eastAsia"/>
          <w:sz w:val="22"/>
          <w:lang w:eastAsia="ja-JP"/>
        </w:rPr>
        <w:t>文書化された手順</w:t>
      </w:r>
      <w:bookmarkEnd w:id="63"/>
    </w:p>
    <w:p w14:paraId="0DA949D5" w14:textId="77777777" w:rsidR="008612A1" w:rsidRDefault="008612A1" w:rsidP="001902DA">
      <w:pPr>
        <w:pStyle w:val="TDNormaltext"/>
        <w:widowControl w:val="0"/>
        <w:spacing w:after="0"/>
        <w:rPr>
          <w:rFonts w:ascii="ＭＳ 明朝" w:hAnsi="ＭＳ 明朝"/>
          <w:b/>
          <w:bCs/>
          <w:sz w:val="22"/>
          <w:lang w:eastAsia="ja-JP"/>
        </w:rPr>
      </w:pPr>
    </w:p>
    <w:p w14:paraId="02F468E9" w14:textId="1B545764"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4.2.1</w:t>
      </w:r>
      <w:r w:rsidRPr="000D5C5C">
        <w:rPr>
          <w:rFonts w:ascii="ＭＳ 明朝" w:hAnsi="ＭＳ 明朝" w:hint="eastAsia"/>
          <w:sz w:val="22"/>
          <w:lang w:eastAsia="ja-JP"/>
        </w:rPr>
        <w:t xml:space="preserve">　組織は、自社の</w:t>
      </w:r>
      <w:r w:rsidRPr="000D5C5C">
        <w:rPr>
          <w:rFonts w:ascii="ＭＳ 明朝" w:hAnsi="ＭＳ 明朝"/>
          <w:sz w:val="22"/>
          <w:lang w:eastAsia="ja-JP"/>
        </w:rPr>
        <w:t>SGEC- COCに関する手順を文書化しなければならない。文書化された手順は少なくとも下記の要素を含まなければならない。</w:t>
      </w:r>
    </w:p>
    <w:p w14:paraId="7569625F"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(a)組織のSGEC-COCに関連する責任及び権限</w:t>
      </w:r>
    </w:p>
    <w:p w14:paraId="66EFCB66"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(b)製品グループの決定を含む、生産／取引プロセスにおける原材料のフローの記述</w:t>
      </w:r>
    </w:p>
    <w:p w14:paraId="185B06C3" w14:textId="3F1BEF0A" w:rsidR="001902DA" w:rsidRPr="000D5C5C" w:rsidRDefault="00660EC9" w:rsidP="00660EC9">
      <w:pPr>
        <w:pStyle w:val="TDNormaltext"/>
        <w:widowControl w:val="0"/>
        <w:spacing w:after="0"/>
        <w:ind w:firstLineChars="100" w:firstLine="213"/>
        <w:rPr>
          <w:rFonts w:ascii="ＭＳ 明朝" w:hAnsi="ＭＳ 明朝"/>
          <w:sz w:val="22"/>
          <w:lang w:eastAsia="ja-JP"/>
        </w:rPr>
      </w:pPr>
      <w:r>
        <w:rPr>
          <w:rFonts w:ascii="ＭＳ 明朝" w:hAnsi="ＭＳ 明朝"/>
          <w:sz w:val="22"/>
          <w:lang w:eastAsia="ja-JP"/>
        </w:rPr>
        <w:t>(©)</w:t>
      </w:r>
      <w:r w:rsidR="001902DA" w:rsidRPr="000D5C5C">
        <w:rPr>
          <w:rFonts w:ascii="ＭＳ 明朝" w:hAnsi="ＭＳ 明朝"/>
          <w:sz w:val="22"/>
          <w:lang w:eastAsia="ja-JP"/>
        </w:rPr>
        <w:t>本規格のすべての要求事項を対象に含むSGEC-COCの手順</w:t>
      </w:r>
    </w:p>
    <w:p w14:paraId="771F203B"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ⅰ</w:t>
      </w:r>
      <w:r w:rsidRPr="000D5C5C">
        <w:rPr>
          <w:rFonts w:ascii="ＭＳ 明朝" w:hAnsi="ＭＳ 明朝"/>
          <w:sz w:val="22"/>
          <w:lang w:eastAsia="ja-JP"/>
        </w:rPr>
        <w:t>.　原材料カテゴリーの確認</w:t>
      </w:r>
    </w:p>
    <w:p w14:paraId="00247CE3"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ⅱ</w:t>
      </w:r>
      <w:r w:rsidRPr="000D5C5C">
        <w:rPr>
          <w:rFonts w:ascii="ＭＳ 明朝" w:hAnsi="ＭＳ 明朝"/>
          <w:sz w:val="22"/>
          <w:lang w:eastAsia="ja-JP"/>
        </w:rPr>
        <w:t>. SGEC認証原材料、同管理材及びその他原材料の物理的分離</w:t>
      </w:r>
    </w:p>
    <w:p w14:paraId="12D7B0E9" w14:textId="12666887" w:rsidR="001902DA" w:rsidRPr="000D5C5C" w:rsidRDefault="001902DA" w:rsidP="00660EC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ⅲ</w:t>
      </w:r>
      <w:r w:rsidRPr="000D5C5C">
        <w:rPr>
          <w:rFonts w:ascii="ＭＳ 明朝" w:hAnsi="ＭＳ 明朝"/>
          <w:sz w:val="22"/>
          <w:lang w:eastAsia="ja-JP"/>
        </w:rPr>
        <w:t>.</w:t>
      </w:r>
      <w:r w:rsidRPr="000D5C5C">
        <w:rPr>
          <w:rFonts w:ascii="ＭＳ 明朝" w:hAnsi="ＭＳ 明朝" w:hint="eastAsia"/>
          <w:sz w:val="22"/>
          <w:lang w:eastAsia="ja-JP"/>
        </w:rPr>
        <w:t xml:space="preserve">　</w:t>
      </w:r>
      <w:r w:rsidRPr="000D5C5C">
        <w:rPr>
          <w:rFonts w:ascii="ＭＳ 明朝" w:hAnsi="ＭＳ 明朝"/>
          <w:sz w:val="22"/>
          <w:lang w:eastAsia="ja-JP"/>
        </w:rPr>
        <w:t>製品グループの決定、認証率の計算、クレジットアカウントの管理</w:t>
      </w:r>
      <w:r w:rsidRPr="000D5C5C">
        <w:rPr>
          <w:rFonts w:ascii="ＭＳ 明朝" w:hAnsi="ＭＳ 明朝" w:hint="eastAsia"/>
          <w:sz w:val="22"/>
          <w:lang w:eastAsia="ja-JP"/>
        </w:rPr>
        <w:t>、生産品への振替（パーセンテージ方式又はクレジット方式を採用する組織の場合）</w:t>
      </w:r>
    </w:p>
    <w:p w14:paraId="77AAA712" w14:textId="2DAE2BF3" w:rsidR="001902DA" w:rsidRPr="000D5C5C" w:rsidRDefault="001902DA" w:rsidP="00660EC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ⅳ</w:t>
      </w:r>
      <w:r w:rsidRPr="000D5C5C">
        <w:rPr>
          <w:rFonts w:ascii="ＭＳ 明朝" w:hAnsi="ＭＳ 明朝"/>
          <w:sz w:val="22"/>
          <w:lang w:eastAsia="ja-JP"/>
        </w:rPr>
        <w:t>.　製品の販売/譲渡、SGEC主張（SGEC主張を使用している文書を含む）及びその他の製品上並びに製品外の商標使用</w:t>
      </w:r>
    </w:p>
    <w:p w14:paraId="68D8503C"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ⅴ</w:t>
      </w:r>
      <w:r w:rsidRPr="000D5C5C">
        <w:rPr>
          <w:rFonts w:ascii="ＭＳ 明朝" w:hAnsi="ＭＳ 明朝"/>
          <w:sz w:val="22"/>
          <w:lang w:eastAsia="ja-JP"/>
        </w:rPr>
        <w:t>.　記録の保持</w:t>
      </w:r>
    </w:p>
    <w:p w14:paraId="4D8AF306"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ⅵ</w:t>
      </w:r>
      <w:r w:rsidRPr="000D5C5C">
        <w:rPr>
          <w:rFonts w:ascii="ＭＳ 明朝" w:hAnsi="ＭＳ 明朝"/>
          <w:sz w:val="22"/>
          <w:lang w:eastAsia="ja-JP"/>
        </w:rPr>
        <w:t>.　内部監査及び不適合の管理</w:t>
      </w:r>
    </w:p>
    <w:p w14:paraId="669A163A"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ⅶ</w:t>
      </w:r>
      <w:r w:rsidRPr="000D5C5C">
        <w:rPr>
          <w:rFonts w:ascii="ＭＳ 明朝" w:hAnsi="ＭＳ 明朝"/>
          <w:sz w:val="22"/>
          <w:lang w:eastAsia="ja-JP"/>
        </w:rPr>
        <w:t>.　DDS</w:t>
      </w:r>
    </w:p>
    <w:p w14:paraId="4053A23C"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ⅷ</w:t>
      </w:r>
      <w:r w:rsidRPr="000D5C5C">
        <w:rPr>
          <w:rFonts w:ascii="ＭＳ 明朝" w:hAnsi="ＭＳ 明朝"/>
          <w:sz w:val="22"/>
          <w:lang w:eastAsia="ja-JP"/>
        </w:rPr>
        <w:t>.</w:t>
      </w:r>
      <w:r w:rsidRPr="000D5C5C">
        <w:rPr>
          <w:rFonts w:ascii="ＭＳ 明朝" w:hAnsi="ＭＳ 明朝" w:hint="eastAsia"/>
          <w:sz w:val="22"/>
          <w:lang w:eastAsia="ja-JP"/>
        </w:rPr>
        <w:t xml:space="preserve">　苦情処理</w:t>
      </w:r>
    </w:p>
    <w:p w14:paraId="6383B89A"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ⅸ</w:t>
      </w:r>
      <w:r w:rsidRPr="000D5C5C">
        <w:rPr>
          <w:rFonts w:ascii="ＭＳ 明朝" w:hAnsi="ＭＳ 明朝"/>
          <w:sz w:val="22"/>
          <w:lang w:eastAsia="ja-JP"/>
        </w:rPr>
        <w:t>.　外部委託（外注）</w:t>
      </w:r>
    </w:p>
    <w:p w14:paraId="4F4DDFDC" w14:textId="77777777" w:rsidR="001902DA" w:rsidRPr="000D5C5C" w:rsidRDefault="001902DA" w:rsidP="00EB15B9">
      <w:pPr>
        <w:pStyle w:val="TDNormaltext"/>
        <w:widowControl w:val="0"/>
        <w:spacing w:after="0"/>
        <w:ind w:leftChars="100" w:left="203"/>
        <w:rPr>
          <w:rFonts w:ascii="ＭＳ 明朝" w:hAnsi="ＭＳ 明朝"/>
          <w:sz w:val="22"/>
          <w:lang w:eastAsia="ja-JP"/>
        </w:rPr>
      </w:pPr>
    </w:p>
    <w:p w14:paraId="30F1D1C7" w14:textId="04D4C089" w:rsidR="00A30DF9" w:rsidRPr="008612A1" w:rsidRDefault="0037141C" w:rsidP="00F91D6C">
      <w:pPr>
        <w:pStyle w:val="TDNormaltext"/>
        <w:widowControl w:val="0"/>
        <w:spacing w:after="0"/>
        <w:rPr>
          <w:rFonts w:ascii="ＭＳ 明朝" w:hAnsi="ＭＳ 明朝"/>
          <w:b/>
          <w:bCs/>
          <w:sz w:val="22"/>
          <w:lang w:eastAsia="ja-JP"/>
        </w:rPr>
      </w:pPr>
      <w:bookmarkStart w:id="64" w:name="_Hlk37746922"/>
      <w:r w:rsidRPr="007222F6">
        <w:rPr>
          <w:rFonts w:ascii="ＭＳ 明朝" w:hAnsi="ＭＳ 明朝" w:hint="eastAsia"/>
          <w:b/>
          <w:bCs/>
          <w:sz w:val="22"/>
          <w:lang w:eastAsia="ja-JP"/>
        </w:rPr>
        <w:t>4.3</w:t>
      </w:r>
      <w:r w:rsidR="001902DA" w:rsidRPr="008612A1">
        <w:rPr>
          <w:rFonts w:ascii="ＭＳ 明朝" w:hAnsi="ＭＳ 明朝" w:hint="eastAsia"/>
          <w:b/>
          <w:bCs/>
          <w:sz w:val="22"/>
          <w:lang w:eastAsia="ja-JP"/>
        </w:rPr>
        <w:t>責任と権限</w:t>
      </w:r>
      <w:bookmarkEnd w:id="64"/>
    </w:p>
    <w:p w14:paraId="264A6873" w14:textId="77777777" w:rsidR="008612A1" w:rsidRDefault="008612A1" w:rsidP="00793279">
      <w:pPr>
        <w:pStyle w:val="TDNormaltext"/>
        <w:widowControl w:val="0"/>
        <w:spacing w:after="0"/>
        <w:ind w:left="-393"/>
        <w:rPr>
          <w:rFonts w:ascii="ＭＳ 明朝" w:hAnsi="ＭＳ 明朝"/>
          <w:b/>
          <w:bCs/>
          <w:sz w:val="22"/>
          <w:lang w:eastAsia="ja-JP"/>
        </w:rPr>
      </w:pPr>
    </w:p>
    <w:p w14:paraId="7F13B660" w14:textId="696437B4" w:rsidR="00A30DF9" w:rsidRPr="000D5C5C" w:rsidRDefault="0037141C" w:rsidP="00F91D6C">
      <w:pPr>
        <w:pStyle w:val="TDNormaltext"/>
        <w:widowControl w:val="0"/>
        <w:spacing w:after="0"/>
        <w:rPr>
          <w:rFonts w:ascii="ＭＳ 明朝" w:hAnsi="ＭＳ 明朝"/>
          <w:sz w:val="22"/>
          <w:lang w:eastAsia="ja-JP"/>
        </w:rPr>
      </w:pPr>
      <w:r>
        <w:rPr>
          <w:rFonts w:ascii="ＭＳ 明朝" w:hAnsi="ＭＳ 明朝"/>
          <w:b/>
          <w:bCs/>
          <w:sz w:val="22"/>
          <w:lang w:eastAsia="ja-JP"/>
        </w:rPr>
        <w:t>4.3.1</w:t>
      </w:r>
      <w:r w:rsidR="001902DA" w:rsidRPr="000D5C5C">
        <w:rPr>
          <w:rFonts w:ascii="ＭＳ 明朝" w:hAnsi="ＭＳ 明朝" w:hint="eastAsia"/>
          <w:sz w:val="22"/>
          <w:lang w:eastAsia="ja-JP"/>
        </w:rPr>
        <w:t>全般的な責任</w:t>
      </w:r>
    </w:p>
    <w:p w14:paraId="6DC8FA28" w14:textId="77777777" w:rsidR="00CE485B" w:rsidRDefault="001902DA" w:rsidP="00660EC9">
      <w:pPr>
        <w:pStyle w:val="TDNormaltext"/>
        <w:widowControl w:val="0"/>
        <w:spacing w:after="0"/>
        <w:ind w:left="-393" w:firstLineChars="200" w:firstLine="427"/>
        <w:rPr>
          <w:rFonts w:ascii="ＭＳ 明朝" w:hAnsi="ＭＳ 明朝"/>
          <w:sz w:val="22"/>
          <w:lang w:eastAsia="ja-JP"/>
        </w:rPr>
      </w:pPr>
      <w:r w:rsidRPr="000D5C5C">
        <w:rPr>
          <w:rFonts w:ascii="ＭＳ 明朝" w:hAnsi="ＭＳ 明朝"/>
          <w:b/>
          <w:bCs/>
          <w:sz w:val="22"/>
          <w:lang w:eastAsia="ja-JP"/>
        </w:rPr>
        <w:t>4.3.1.1</w:t>
      </w:r>
      <w:r w:rsidRPr="000D5C5C">
        <w:rPr>
          <w:rFonts w:ascii="ＭＳ 明朝" w:hAnsi="ＭＳ 明朝" w:hint="eastAsia"/>
          <w:sz w:val="22"/>
          <w:lang w:eastAsia="ja-JP"/>
        </w:rPr>
        <w:t xml:space="preserve">　組織の経営層は、本規格に則った</w:t>
      </w:r>
      <w:r w:rsidRPr="000D5C5C">
        <w:rPr>
          <w:rFonts w:ascii="ＭＳ 明朝" w:hAnsi="ＭＳ 明朝"/>
          <w:sz w:val="22"/>
          <w:lang w:eastAsia="ja-JP"/>
        </w:rPr>
        <w:t>COCの要求事項の実行及び維持に対するコ</w:t>
      </w:r>
    </w:p>
    <w:p w14:paraId="22D92BCB" w14:textId="5231C0A0" w:rsidR="00A30DF9" w:rsidRPr="000D5C5C" w:rsidRDefault="001902DA" w:rsidP="00CE485B">
      <w:pPr>
        <w:pStyle w:val="TDNormaltext"/>
        <w:widowControl w:val="0"/>
        <w:spacing w:after="0"/>
        <w:rPr>
          <w:rFonts w:ascii="ＭＳ 明朝" w:hAnsi="ＭＳ 明朝"/>
          <w:sz w:val="22"/>
          <w:lang w:eastAsia="ja-JP"/>
        </w:rPr>
      </w:pPr>
      <w:r w:rsidRPr="000D5C5C">
        <w:rPr>
          <w:rFonts w:ascii="ＭＳ 明朝" w:hAnsi="ＭＳ 明朝"/>
          <w:sz w:val="22"/>
          <w:lang w:eastAsia="ja-JP"/>
        </w:rPr>
        <w:t>ミットメントを定め、かつ文書化しなければならない。当該コミットメントは、組織の要員、供給者、顧客、及びその他の関係者が入手可能でなければならない。</w:t>
      </w:r>
    </w:p>
    <w:p w14:paraId="34CD76C0" w14:textId="77777777" w:rsidR="008612A1" w:rsidRDefault="008612A1" w:rsidP="00A30DF9">
      <w:pPr>
        <w:pStyle w:val="TDNormaltext"/>
        <w:widowControl w:val="0"/>
        <w:spacing w:after="0"/>
        <w:ind w:left="-393"/>
        <w:rPr>
          <w:rFonts w:ascii="ＭＳ 明朝" w:hAnsi="ＭＳ 明朝"/>
          <w:b/>
          <w:bCs/>
          <w:sz w:val="22"/>
          <w:lang w:eastAsia="ja-JP"/>
        </w:rPr>
      </w:pPr>
    </w:p>
    <w:p w14:paraId="7215D3AD" w14:textId="77777777" w:rsidR="00CE485B" w:rsidRDefault="001902DA" w:rsidP="00CE485B">
      <w:pPr>
        <w:pStyle w:val="TDNormaltext"/>
        <w:widowControl w:val="0"/>
        <w:spacing w:after="0"/>
        <w:ind w:left="-393" w:firstLineChars="200" w:firstLine="427"/>
        <w:rPr>
          <w:rFonts w:ascii="ＭＳ 明朝" w:hAnsi="ＭＳ 明朝"/>
          <w:sz w:val="22"/>
          <w:lang w:eastAsia="ja-JP"/>
        </w:rPr>
      </w:pPr>
      <w:r w:rsidRPr="000D5C5C">
        <w:rPr>
          <w:rFonts w:ascii="ＭＳ 明朝" w:hAnsi="ＭＳ 明朝"/>
          <w:b/>
          <w:bCs/>
          <w:sz w:val="22"/>
          <w:lang w:eastAsia="ja-JP"/>
        </w:rPr>
        <w:t>4.3.1.2</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組織の経営層は、経営層の中から一名を指名し、その者に組織の</w:t>
      </w:r>
      <w:r w:rsidRPr="000D5C5C">
        <w:rPr>
          <w:rFonts w:ascii="ＭＳ 明朝" w:hAnsi="ＭＳ 明朝"/>
          <w:sz w:val="22"/>
          <w:lang w:eastAsia="ja-JP"/>
        </w:rPr>
        <w:t>SGEC- COC</w:t>
      </w:r>
    </w:p>
    <w:p w14:paraId="55B2C9C9" w14:textId="4A667BEC" w:rsidR="00A30DF9" w:rsidRDefault="001902DA" w:rsidP="00CE485B">
      <w:pPr>
        <w:pStyle w:val="TDNormaltext"/>
        <w:widowControl w:val="0"/>
        <w:spacing w:after="0"/>
        <w:ind w:left="-393" w:firstLineChars="200" w:firstLine="425"/>
        <w:rPr>
          <w:rFonts w:ascii="ＭＳ 明朝" w:hAnsi="ＭＳ 明朝"/>
          <w:sz w:val="22"/>
          <w:lang w:eastAsia="ja-JP"/>
        </w:rPr>
      </w:pPr>
      <w:r w:rsidRPr="000D5C5C">
        <w:rPr>
          <w:rFonts w:ascii="ＭＳ 明朝" w:hAnsi="ＭＳ 明朝"/>
          <w:sz w:val="22"/>
          <w:lang w:eastAsia="ja-JP"/>
        </w:rPr>
        <w:t>に係る全体的責任及び権限を与えなければならない。</w:t>
      </w:r>
    </w:p>
    <w:p w14:paraId="58ACF21C" w14:textId="77777777" w:rsidR="00CE485B" w:rsidRDefault="00CE485B" w:rsidP="00CE485B">
      <w:pPr>
        <w:pStyle w:val="TDNormaltext"/>
        <w:widowControl w:val="0"/>
        <w:spacing w:after="0"/>
        <w:ind w:left="-393" w:firstLineChars="200" w:firstLine="427"/>
        <w:rPr>
          <w:rFonts w:ascii="ＭＳ 明朝" w:hAnsi="ＭＳ 明朝"/>
          <w:b/>
          <w:bCs/>
          <w:sz w:val="22"/>
          <w:lang w:eastAsia="ja-JP"/>
        </w:rPr>
      </w:pPr>
    </w:p>
    <w:p w14:paraId="24D75710" w14:textId="7433BB41" w:rsidR="00F91D6C" w:rsidRPr="000D5C5C" w:rsidRDefault="001902DA" w:rsidP="00F91D6C">
      <w:pPr>
        <w:pStyle w:val="TDNormaltext"/>
        <w:widowControl w:val="0"/>
        <w:spacing w:after="0"/>
        <w:ind w:firstLine="1"/>
        <w:rPr>
          <w:rFonts w:ascii="ＭＳ 明朝" w:hAnsi="ＭＳ 明朝"/>
          <w:sz w:val="22"/>
          <w:lang w:eastAsia="ja-JP"/>
        </w:rPr>
      </w:pPr>
      <w:r w:rsidRPr="000D5C5C">
        <w:rPr>
          <w:rFonts w:ascii="ＭＳ 明朝" w:hAnsi="ＭＳ 明朝"/>
          <w:b/>
          <w:bCs/>
          <w:sz w:val="22"/>
          <w:lang w:eastAsia="ja-JP"/>
        </w:rPr>
        <w:t>4.3.2</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COCに関する責任と権限</w:t>
      </w:r>
    </w:p>
    <w:p w14:paraId="10C1D3C7" w14:textId="77777777" w:rsidR="00CE485B" w:rsidRDefault="001902DA" w:rsidP="00CE485B">
      <w:pPr>
        <w:pStyle w:val="TDNormaltext"/>
        <w:widowControl w:val="0"/>
        <w:spacing w:after="0"/>
        <w:ind w:left="-391" w:firstLineChars="200" w:firstLine="425"/>
        <w:rPr>
          <w:rFonts w:ascii="ＭＳ 明朝" w:hAnsi="ＭＳ 明朝"/>
          <w:sz w:val="22"/>
          <w:lang w:eastAsia="ja-JP"/>
        </w:rPr>
      </w:pPr>
      <w:r w:rsidRPr="000D5C5C">
        <w:rPr>
          <w:rFonts w:ascii="ＭＳ 明朝" w:hAnsi="ＭＳ 明朝" w:hint="eastAsia"/>
          <w:sz w:val="22"/>
          <w:lang w:eastAsia="ja-JP"/>
        </w:rPr>
        <w:t>組織は</w:t>
      </w:r>
      <w:r w:rsidRPr="000D5C5C">
        <w:rPr>
          <w:rFonts w:ascii="ＭＳ 明朝" w:hAnsi="ＭＳ 明朝"/>
          <w:sz w:val="22"/>
          <w:lang w:eastAsia="ja-JP"/>
        </w:rPr>
        <w:t>SGEC- COCの実行及び維持のための行為を行う要員を定め、「4.2.1.c項」の</w:t>
      </w:r>
    </w:p>
    <w:p w14:paraId="7CA53DE7" w14:textId="58D8D074" w:rsidR="00F91D6C" w:rsidRDefault="00F91D6C" w:rsidP="00CE485B">
      <w:pPr>
        <w:pStyle w:val="TDNormaltext"/>
        <w:widowControl w:val="0"/>
        <w:spacing w:after="0"/>
        <w:ind w:left="-391" w:firstLineChars="200" w:firstLine="425"/>
        <w:rPr>
          <w:rFonts w:ascii="ＭＳ 明朝" w:hAnsi="ＭＳ 明朝"/>
          <w:sz w:val="22"/>
          <w:lang w:eastAsia="ja-JP"/>
        </w:rPr>
      </w:pPr>
      <w:r>
        <w:rPr>
          <w:rFonts w:ascii="ＭＳ 明朝" w:hAnsi="ＭＳ 明朝" w:hint="eastAsia"/>
          <w:sz w:val="22"/>
          <w:lang w:eastAsia="ja-JP"/>
        </w:rPr>
        <w:t>[</w:t>
      </w:r>
      <w:r>
        <w:rPr>
          <w:rFonts w:ascii="ＭＳ 明朝" w:hAnsi="ＭＳ 明朝"/>
          <w:sz w:val="22"/>
          <w:lang w:eastAsia="ja-JP"/>
        </w:rPr>
        <w:t>i]</w:t>
      </w:r>
      <w:r w:rsidR="001902DA" w:rsidRPr="000D5C5C">
        <w:rPr>
          <w:rFonts w:ascii="ＭＳ 明朝" w:hAnsi="ＭＳ 明朝"/>
          <w:sz w:val="22"/>
          <w:lang w:eastAsia="ja-JP"/>
        </w:rPr>
        <w:t>から「</w:t>
      </w:r>
      <w:r w:rsidR="001902DA" w:rsidRPr="000D5C5C">
        <w:rPr>
          <w:rFonts w:ascii="ＭＳ 明朝" w:hAnsi="ＭＳ 明朝" w:hint="eastAsia"/>
          <w:sz w:val="22"/>
          <w:lang w:eastAsia="ja-JP"/>
        </w:rPr>
        <w:t>ⅶ」に規定する手順の実行に関する要員の責任と権限を定めなければなら</w:t>
      </w:r>
    </w:p>
    <w:p w14:paraId="72B24C19" w14:textId="410BCC31" w:rsidR="00467410" w:rsidRDefault="001902DA" w:rsidP="00CE485B">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ない。</w:t>
      </w:r>
    </w:p>
    <w:p w14:paraId="5A047E70" w14:textId="77777777" w:rsidR="0037141C" w:rsidRDefault="001902DA" w:rsidP="00CE485B">
      <w:pPr>
        <w:pStyle w:val="TDNormaltext"/>
        <w:widowControl w:val="0"/>
        <w:spacing w:after="0"/>
        <w:rPr>
          <w:rFonts w:ascii="ＭＳ 明朝" w:hAnsi="ＭＳ 明朝"/>
          <w:szCs w:val="20"/>
          <w:lang w:eastAsia="ja-JP"/>
        </w:rPr>
      </w:pPr>
      <w:r w:rsidRPr="008612A1">
        <w:rPr>
          <w:rFonts w:ascii="ＭＳ ゴシック" w:eastAsia="ＭＳ ゴシック" w:hAnsi="ＭＳ ゴシック" w:hint="eastAsia"/>
          <w:b/>
          <w:bCs/>
          <w:szCs w:val="20"/>
          <w:lang w:eastAsia="ja-JP"/>
        </w:rPr>
        <w:t xml:space="preserve">注意書　</w:t>
      </w:r>
      <w:r w:rsidRPr="000D5C5C">
        <w:rPr>
          <w:rFonts w:ascii="ＭＳ 明朝" w:hAnsi="ＭＳ 明朝" w:hint="eastAsia"/>
          <w:szCs w:val="20"/>
          <w:lang w:eastAsia="ja-JP"/>
        </w:rPr>
        <w:t>上記の</w:t>
      </w:r>
      <w:r w:rsidRPr="000D5C5C">
        <w:rPr>
          <w:rFonts w:ascii="ＭＳ 明朝" w:hAnsi="ＭＳ 明朝"/>
          <w:szCs w:val="20"/>
          <w:lang w:eastAsia="ja-JP"/>
        </w:rPr>
        <w:t>SGEC- COCに関する責任と権限は重複可能である。</w:t>
      </w:r>
    </w:p>
    <w:p w14:paraId="5E3B3528" w14:textId="77777777" w:rsidR="0037141C" w:rsidRDefault="0037141C" w:rsidP="0037141C">
      <w:pPr>
        <w:pStyle w:val="TDNormaltext"/>
        <w:widowControl w:val="0"/>
        <w:spacing w:after="0"/>
        <w:ind w:left="-391" w:firstLineChars="400" w:firstLine="854"/>
        <w:rPr>
          <w:rFonts w:ascii="ＭＳ 明朝" w:hAnsi="ＭＳ 明朝"/>
          <w:b/>
          <w:bCs/>
          <w:sz w:val="22"/>
          <w:lang w:eastAsia="ja-JP"/>
        </w:rPr>
      </w:pPr>
    </w:p>
    <w:p w14:paraId="4222BA9D" w14:textId="6AE2E3A2" w:rsidR="00CD0653" w:rsidRPr="0037141C" w:rsidRDefault="0037141C" w:rsidP="00CD0653">
      <w:pPr>
        <w:pStyle w:val="TDNormaltext"/>
        <w:widowControl w:val="0"/>
        <w:spacing w:after="0" w:line="280" w:lineRule="exact"/>
        <w:ind w:left="-393"/>
        <w:rPr>
          <w:rFonts w:ascii="ＭＳ 明朝" w:hAnsi="ＭＳ 明朝"/>
          <w:b/>
          <w:bCs/>
          <w:sz w:val="22"/>
          <w:lang w:eastAsia="ja-JP"/>
        </w:rPr>
      </w:pPr>
      <w:r>
        <w:rPr>
          <w:rFonts w:ascii="ＭＳ 明朝" w:hAnsi="ＭＳ 明朝" w:hint="eastAsia"/>
          <w:szCs w:val="20"/>
          <w:lang w:eastAsia="ja-JP"/>
        </w:rPr>
        <w:t xml:space="preserve"> </w:t>
      </w:r>
      <w:r w:rsidRPr="0037141C">
        <w:rPr>
          <w:rFonts w:ascii="ＭＳ 明朝" w:hAnsi="ＭＳ 明朝"/>
          <w:b/>
          <w:bCs/>
          <w:sz w:val="22"/>
          <w:lang w:eastAsia="ja-JP"/>
        </w:rPr>
        <w:t xml:space="preserve"> </w:t>
      </w:r>
      <w:r w:rsidR="00F91D6C">
        <w:rPr>
          <w:rFonts w:ascii="ＭＳ 明朝" w:hAnsi="ＭＳ 明朝"/>
          <w:b/>
          <w:bCs/>
          <w:sz w:val="22"/>
          <w:lang w:eastAsia="ja-JP"/>
        </w:rPr>
        <w:t xml:space="preserve">  </w:t>
      </w:r>
      <w:r w:rsidRPr="0037141C">
        <w:rPr>
          <w:rFonts w:ascii="ＭＳ 明朝" w:hAnsi="ＭＳ 明朝"/>
          <w:b/>
          <w:bCs/>
          <w:sz w:val="22"/>
          <w:lang w:eastAsia="ja-JP"/>
        </w:rPr>
        <w:t xml:space="preserve">4.4.  </w:t>
      </w:r>
      <w:r w:rsidRPr="0037141C">
        <w:rPr>
          <w:rFonts w:ascii="ＭＳ 明朝" w:hAnsi="ＭＳ 明朝" w:hint="eastAsia"/>
          <w:b/>
          <w:bCs/>
          <w:sz w:val="22"/>
          <w:lang w:eastAsia="ja-JP"/>
        </w:rPr>
        <w:t>記録の保持</w:t>
      </w:r>
    </w:p>
    <w:p w14:paraId="3A57F60F" w14:textId="77777777" w:rsidR="00F91D6C" w:rsidRDefault="001902DA" w:rsidP="00C91038">
      <w:pPr>
        <w:pStyle w:val="TDNormaltext"/>
        <w:widowControl w:val="0"/>
        <w:spacing w:after="0" w:line="280" w:lineRule="exact"/>
        <w:ind w:left="-393" w:firstLineChars="200" w:firstLine="427"/>
        <w:rPr>
          <w:rFonts w:ascii="ＭＳ 明朝" w:hAnsi="ＭＳ 明朝"/>
          <w:sz w:val="22"/>
          <w:lang w:eastAsia="ja-JP"/>
        </w:rPr>
      </w:pPr>
      <w:r w:rsidRPr="000D5C5C">
        <w:rPr>
          <w:rFonts w:ascii="ＭＳ 明朝" w:hAnsi="ＭＳ 明朝"/>
          <w:b/>
          <w:bCs/>
          <w:sz w:val="22"/>
          <w:lang w:eastAsia="ja-JP"/>
        </w:rPr>
        <w:t>4.4.1</w:t>
      </w:r>
      <w:r w:rsidRPr="000D5C5C">
        <w:rPr>
          <w:rFonts w:ascii="ＭＳ 明朝" w:hAnsi="ＭＳ 明朝" w:hint="eastAsia"/>
          <w:sz w:val="22"/>
          <w:lang w:eastAsia="ja-JP"/>
        </w:rPr>
        <w:t xml:space="preserve">　組織は、本規格の要求事項への適合性を立証するために、自社の</w:t>
      </w:r>
      <w:r w:rsidRPr="000D5C5C">
        <w:rPr>
          <w:rFonts w:ascii="ＭＳ 明朝" w:hAnsi="ＭＳ 明朝"/>
          <w:sz w:val="22"/>
          <w:lang w:eastAsia="ja-JP"/>
        </w:rPr>
        <w:t>SGEC-COCの対</w:t>
      </w:r>
    </w:p>
    <w:p w14:paraId="6F2B66CD" w14:textId="3FA50FB2" w:rsidR="00CD0653" w:rsidRDefault="001902DA" w:rsidP="00F91D6C">
      <w:pPr>
        <w:pStyle w:val="TDNormaltext"/>
        <w:widowControl w:val="0"/>
        <w:spacing w:after="0" w:line="280" w:lineRule="exact"/>
        <w:ind w:left="-393" w:firstLineChars="350" w:firstLine="744"/>
        <w:rPr>
          <w:rFonts w:ascii="ＭＳ 明朝" w:hAnsi="ＭＳ 明朝"/>
          <w:sz w:val="22"/>
          <w:lang w:eastAsia="ja-JP"/>
        </w:rPr>
      </w:pPr>
      <w:r w:rsidRPr="000D5C5C">
        <w:rPr>
          <w:rFonts w:ascii="ＭＳ 明朝" w:hAnsi="ＭＳ 明朝"/>
          <w:sz w:val="22"/>
          <w:lang w:eastAsia="ja-JP"/>
        </w:rPr>
        <w:t>象ある製品グループに関し少なくとも下記を記録し、維持しなければならない。</w:t>
      </w:r>
    </w:p>
    <w:p w14:paraId="75760893" w14:textId="77777777" w:rsidR="00CE485B" w:rsidRDefault="00CE485B" w:rsidP="00F91D6C">
      <w:pPr>
        <w:pStyle w:val="TDNormaltext"/>
        <w:widowControl w:val="0"/>
        <w:spacing w:after="0" w:line="320" w:lineRule="exact"/>
        <w:ind w:left="-393" w:firstLineChars="350" w:firstLine="744"/>
        <w:rPr>
          <w:rFonts w:ascii="ＭＳ 明朝" w:hAnsi="ＭＳ 明朝"/>
          <w:sz w:val="22"/>
          <w:lang w:eastAsia="ja-JP"/>
        </w:rPr>
      </w:pPr>
    </w:p>
    <w:p w14:paraId="5217C090" w14:textId="0EBBBA21" w:rsidR="001902DA" w:rsidRPr="00CE485B" w:rsidRDefault="001902DA" w:rsidP="005E32D4">
      <w:pPr>
        <w:pStyle w:val="TDNormaltext"/>
        <w:widowControl w:val="0"/>
        <w:numPr>
          <w:ilvl w:val="0"/>
          <w:numId w:val="79"/>
        </w:numPr>
        <w:spacing w:after="0" w:line="320" w:lineRule="exact"/>
        <w:rPr>
          <w:rFonts w:ascii="ＭＳ 明朝" w:hAnsi="ＭＳ 明朝"/>
          <w:sz w:val="22"/>
          <w:lang w:eastAsia="ja-JP"/>
        </w:rPr>
      </w:pPr>
      <w:r w:rsidRPr="00CE485B">
        <w:rPr>
          <w:rFonts w:ascii="ＭＳ 明朝" w:hAnsi="ＭＳ 明朝"/>
          <w:sz w:val="22"/>
          <w:lang w:eastAsia="ja-JP"/>
        </w:rPr>
        <w:t>SGEC主張を付して納入されたすべての投入原材料の供給者の記録。供給者のSGEC認証状態の証拠を含む。</w:t>
      </w:r>
    </w:p>
    <w:p w14:paraId="03FA82AC" w14:textId="77777777" w:rsidR="00F91D6C" w:rsidRPr="001C48D3" w:rsidRDefault="001902DA" w:rsidP="00F91D6C">
      <w:pPr>
        <w:pStyle w:val="TDNormaltext"/>
        <w:spacing w:after="0" w:line="320" w:lineRule="exact"/>
        <w:ind w:firstLineChars="250" w:firstLine="483"/>
        <w:rPr>
          <w:rFonts w:ascii="ＭＳ 明朝" w:hAnsi="ＭＳ 明朝"/>
          <w:szCs w:val="20"/>
          <w:lang w:eastAsia="ja-JP"/>
        </w:rPr>
      </w:pPr>
      <w:r w:rsidRPr="001C48D3">
        <w:rPr>
          <w:rFonts w:ascii="ＭＳ ゴシック" w:eastAsia="ＭＳ ゴシック" w:hAnsi="ＭＳ ゴシック" w:hint="eastAsia"/>
          <w:b/>
          <w:bCs/>
          <w:szCs w:val="20"/>
          <w:lang w:eastAsia="ja-JP"/>
        </w:rPr>
        <w:t>注意書</w:t>
      </w:r>
      <w:r w:rsidRPr="001C48D3">
        <w:rPr>
          <w:rFonts w:ascii="ＭＳ 明朝" w:hAnsi="ＭＳ 明朝" w:hint="eastAsia"/>
          <w:szCs w:val="20"/>
          <w:lang w:eastAsia="ja-JP"/>
        </w:rPr>
        <w:t xml:space="preserve">　</w:t>
      </w:r>
      <w:r w:rsidRPr="001C48D3">
        <w:rPr>
          <w:rFonts w:ascii="ＭＳ 明朝" w:hAnsi="ＭＳ 明朝"/>
          <w:szCs w:val="20"/>
          <w:lang w:eastAsia="ja-JP"/>
        </w:rPr>
        <w:t>SGEC認証状態の証拠は、SGEC/PEFCジャパンのウェブサイトからプリント</w:t>
      </w:r>
    </w:p>
    <w:p w14:paraId="30F41E52" w14:textId="142B1841" w:rsidR="00CD0653" w:rsidRDefault="001902DA" w:rsidP="00F91D6C">
      <w:pPr>
        <w:pStyle w:val="TDNormaltext"/>
        <w:spacing w:after="0" w:line="320" w:lineRule="exact"/>
        <w:ind w:firstLineChars="250" w:firstLine="481"/>
        <w:rPr>
          <w:rFonts w:ascii="ＭＳ 明朝" w:hAnsi="ＭＳ 明朝"/>
          <w:sz w:val="22"/>
          <w:lang w:eastAsia="ja-JP"/>
        </w:rPr>
      </w:pPr>
      <w:r w:rsidRPr="001C48D3">
        <w:rPr>
          <w:rFonts w:ascii="ＭＳ 明朝" w:hAnsi="ＭＳ 明朝"/>
          <w:szCs w:val="20"/>
          <w:lang w:eastAsia="ja-JP"/>
        </w:rPr>
        <w:t>アウトものが認められる</w:t>
      </w:r>
      <w:r w:rsidRPr="000D5C5C">
        <w:rPr>
          <w:rFonts w:ascii="ＭＳ 明朝" w:hAnsi="ＭＳ 明朝"/>
          <w:sz w:val="22"/>
          <w:lang w:eastAsia="ja-JP"/>
        </w:rPr>
        <w:t>。</w:t>
      </w:r>
    </w:p>
    <w:p w14:paraId="544E41D0" w14:textId="77777777" w:rsidR="00F91D6C" w:rsidRDefault="00F91D6C" w:rsidP="00F91D6C">
      <w:pPr>
        <w:pStyle w:val="TDNormaltext"/>
        <w:spacing w:after="0" w:line="320" w:lineRule="exact"/>
        <w:ind w:firstLineChars="250" w:firstLine="531"/>
        <w:rPr>
          <w:rFonts w:ascii="ＭＳ 明朝" w:hAnsi="ＭＳ 明朝"/>
          <w:sz w:val="22"/>
          <w:lang w:eastAsia="ja-JP"/>
        </w:rPr>
      </w:pPr>
    </w:p>
    <w:p w14:paraId="79C590FD" w14:textId="2B5843B4" w:rsidR="00CE485B" w:rsidRDefault="001902DA" w:rsidP="00CE485B">
      <w:pPr>
        <w:pStyle w:val="TDNormaltext"/>
        <w:numPr>
          <w:ilvl w:val="0"/>
          <w:numId w:val="79"/>
        </w:numPr>
        <w:spacing w:after="0" w:line="320" w:lineRule="exact"/>
        <w:rPr>
          <w:rFonts w:ascii="ＭＳ 明朝" w:hAnsi="ＭＳ 明朝"/>
          <w:sz w:val="22"/>
          <w:lang w:eastAsia="ja-JP"/>
        </w:rPr>
      </w:pPr>
      <w:r w:rsidRPr="000D5C5C">
        <w:rPr>
          <w:rFonts w:ascii="ＭＳ 明朝" w:hAnsi="ＭＳ 明朝"/>
          <w:sz w:val="22"/>
          <w:lang w:eastAsia="ja-JP"/>
        </w:rPr>
        <w:t>すべての投入原材料の記録。この場合、SGEC主張及び投入原材料の入荷に関連</w:t>
      </w:r>
    </w:p>
    <w:p w14:paraId="514B5475" w14:textId="48FF0091" w:rsidR="001902DA" w:rsidRPr="000D5C5C" w:rsidRDefault="001902DA" w:rsidP="00CE485B">
      <w:pPr>
        <w:pStyle w:val="TDNormaltext"/>
        <w:spacing w:after="0" w:line="320" w:lineRule="exact"/>
        <w:ind w:left="711"/>
        <w:rPr>
          <w:rFonts w:ascii="ＭＳ 明朝" w:hAnsi="ＭＳ 明朝"/>
          <w:sz w:val="22"/>
          <w:lang w:eastAsia="ja-JP"/>
        </w:rPr>
      </w:pPr>
      <w:r w:rsidRPr="000D5C5C">
        <w:rPr>
          <w:rFonts w:ascii="ＭＳ 明朝" w:hAnsi="ＭＳ 明朝"/>
          <w:sz w:val="22"/>
          <w:lang w:eastAsia="ja-JP"/>
        </w:rPr>
        <w:t>する書類、並びにリサイクル投入原材料の定義に係る情報を含む。</w:t>
      </w:r>
    </w:p>
    <w:p w14:paraId="51F3FB06" w14:textId="440A7F67" w:rsidR="001902DA" w:rsidRPr="00CE485B" w:rsidRDefault="001902DA" w:rsidP="00A87EF1">
      <w:pPr>
        <w:pStyle w:val="TDNormaltext"/>
        <w:numPr>
          <w:ilvl w:val="0"/>
          <w:numId w:val="79"/>
        </w:numPr>
        <w:spacing w:after="0" w:line="320" w:lineRule="exact"/>
        <w:rPr>
          <w:rFonts w:ascii="ＭＳ 明朝" w:hAnsi="ＭＳ 明朝"/>
          <w:sz w:val="22"/>
          <w:lang w:eastAsia="ja-JP"/>
        </w:rPr>
      </w:pPr>
      <w:r w:rsidRPr="00CE485B">
        <w:rPr>
          <w:rFonts w:ascii="ＭＳ 明朝" w:hAnsi="ＭＳ 明朝"/>
          <w:sz w:val="22"/>
          <w:lang w:eastAsia="ja-JP"/>
        </w:rPr>
        <w:t>認証率の計算、認証率の</w:t>
      </w:r>
      <w:r w:rsidRPr="00CE485B">
        <w:rPr>
          <w:rFonts w:ascii="ＭＳ 明朝" w:hAnsi="ＭＳ 明朝" w:hint="eastAsia"/>
          <w:sz w:val="22"/>
          <w:lang w:eastAsia="ja-JP"/>
        </w:rPr>
        <w:t>生産品への振替、及び必要な場合はクレジットアカウントの管理の記録。</w:t>
      </w:r>
    </w:p>
    <w:p w14:paraId="141CF2B0" w14:textId="26CA15CB" w:rsidR="00CE485B" w:rsidRPr="00CE485B" w:rsidRDefault="001902DA" w:rsidP="00CE485B">
      <w:pPr>
        <w:pStyle w:val="TDNormaltext"/>
        <w:numPr>
          <w:ilvl w:val="0"/>
          <w:numId w:val="79"/>
        </w:numPr>
        <w:spacing w:after="0" w:line="320" w:lineRule="exact"/>
        <w:rPr>
          <w:rFonts w:ascii="ＭＳ 明朝" w:hAnsi="ＭＳ 明朝"/>
          <w:sz w:val="22"/>
          <w:lang w:eastAsia="ja-JP"/>
        </w:rPr>
      </w:pPr>
      <w:r w:rsidRPr="000D5C5C">
        <w:rPr>
          <w:rFonts w:ascii="ＭＳ 明朝" w:hAnsi="ＭＳ 明朝"/>
          <w:sz w:val="22"/>
          <w:lang w:eastAsia="ja-JP"/>
        </w:rPr>
        <w:t>販売/譲渡されたすべての製品の記録。この場合、SGEC主張と</w:t>
      </w:r>
      <w:r w:rsidRPr="000D5C5C">
        <w:rPr>
          <w:rFonts w:ascii="ＭＳ 明朝" w:hAnsi="ＭＳ 明朝" w:hint="eastAsia"/>
          <w:sz w:val="22"/>
          <w:lang w:eastAsia="ja-JP"/>
        </w:rPr>
        <w:t>生産品の出荷に関</w:t>
      </w:r>
    </w:p>
    <w:p w14:paraId="17F1EBF3" w14:textId="2FA6F27E" w:rsidR="001902DA" w:rsidRPr="000D5C5C" w:rsidRDefault="001902DA" w:rsidP="00CE485B">
      <w:pPr>
        <w:pStyle w:val="TDNormaltext"/>
        <w:spacing w:after="0" w:line="320" w:lineRule="exact"/>
        <w:ind w:firstLineChars="300" w:firstLine="638"/>
        <w:rPr>
          <w:rFonts w:ascii="ＭＳ 明朝" w:hAnsi="ＭＳ 明朝"/>
          <w:sz w:val="22"/>
          <w:lang w:eastAsia="ja-JP"/>
        </w:rPr>
      </w:pPr>
      <w:r w:rsidRPr="000D5C5C">
        <w:rPr>
          <w:rFonts w:ascii="ＭＳ 明朝" w:hAnsi="ＭＳ 明朝" w:hint="eastAsia"/>
          <w:sz w:val="22"/>
          <w:lang w:eastAsia="ja-JP"/>
        </w:rPr>
        <w:t>連する書類を含む。</w:t>
      </w:r>
    </w:p>
    <w:p w14:paraId="36F589CB" w14:textId="5FCFFBE2" w:rsidR="001902DA" w:rsidRPr="000D5C5C" w:rsidRDefault="001902DA" w:rsidP="00CE485B">
      <w:pPr>
        <w:pStyle w:val="TDNormaltext"/>
        <w:spacing w:after="0" w:line="320" w:lineRule="exact"/>
        <w:ind w:leftChars="200" w:left="618" w:hangingChars="100" w:hanging="213"/>
        <w:rPr>
          <w:rFonts w:ascii="ＭＳ 明朝" w:hAnsi="ＭＳ 明朝"/>
          <w:sz w:val="22"/>
          <w:lang w:eastAsia="ja-JP"/>
        </w:rPr>
      </w:pPr>
      <w:r w:rsidRPr="000D5C5C">
        <w:rPr>
          <w:rFonts w:ascii="ＭＳ 明朝" w:hAnsi="ＭＳ 明朝"/>
          <w:sz w:val="22"/>
          <w:lang w:eastAsia="ja-JP"/>
        </w:rPr>
        <w:t>e)DDSの記録。この場合、リスク分析及び「重大なリスク」とされる供給品がある場合には、その管理の記録。</w:t>
      </w:r>
    </w:p>
    <w:p w14:paraId="04B3F349" w14:textId="31B2E46A" w:rsidR="001902DA" w:rsidRPr="000D5C5C" w:rsidRDefault="001902DA" w:rsidP="00F91D6C">
      <w:pPr>
        <w:pStyle w:val="TDNormaltext"/>
        <w:spacing w:after="0" w:line="320" w:lineRule="exact"/>
        <w:ind w:firstLineChars="200" w:firstLine="425"/>
        <w:rPr>
          <w:rFonts w:ascii="ＭＳ 明朝" w:hAnsi="ＭＳ 明朝"/>
          <w:sz w:val="22"/>
          <w:lang w:eastAsia="ja-JP"/>
        </w:rPr>
      </w:pPr>
      <w:r w:rsidRPr="000D5C5C">
        <w:rPr>
          <w:rFonts w:ascii="ＭＳ 明朝" w:hAnsi="ＭＳ 明朝"/>
          <w:sz w:val="22"/>
          <w:lang w:eastAsia="ja-JP"/>
        </w:rPr>
        <w:t>f)</w:t>
      </w:r>
      <w:r w:rsidR="00CE485B">
        <w:rPr>
          <w:rFonts w:ascii="ＭＳ 明朝" w:hAnsi="ＭＳ 明朝"/>
          <w:sz w:val="22"/>
          <w:lang w:eastAsia="ja-JP"/>
        </w:rPr>
        <w:t xml:space="preserve"> </w:t>
      </w:r>
      <w:r w:rsidRPr="000D5C5C">
        <w:rPr>
          <w:rFonts w:ascii="ＭＳ 明朝" w:hAnsi="ＭＳ 明朝"/>
          <w:sz w:val="22"/>
          <w:lang w:eastAsia="ja-JP"/>
        </w:rPr>
        <w:t>内部監査、定期的なCOCのレビュー、不適合と是正措置の記録。</w:t>
      </w:r>
    </w:p>
    <w:p w14:paraId="1D207CC0" w14:textId="36F17DEA" w:rsidR="0037141C" w:rsidRDefault="001902DA" w:rsidP="00F91D6C">
      <w:pPr>
        <w:pStyle w:val="TDNormaltext"/>
        <w:spacing w:after="0" w:line="320" w:lineRule="exact"/>
        <w:ind w:firstLineChars="200" w:firstLine="425"/>
        <w:rPr>
          <w:rFonts w:ascii="ＭＳ 明朝" w:hAnsi="ＭＳ 明朝"/>
          <w:sz w:val="22"/>
          <w:lang w:eastAsia="ja-JP"/>
        </w:rPr>
      </w:pPr>
      <w:r w:rsidRPr="000D5C5C">
        <w:rPr>
          <w:rFonts w:ascii="ＭＳ 明朝" w:hAnsi="ＭＳ 明朝"/>
          <w:sz w:val="22"/>
          <w:lang w:eastAsia="ja-JP"/>
        </w:rPr>
        <w:t>g)</w:t>
      </w:r>
      <w:r w:rsidR="00CE485B">
        <w:rPr>
          <w:rFonts w:ascii="ＭＳ 明朝" w:hAnsi="ＭＳ 明朝"/>
          <w:sz w:val="22"/>
          <w:lang w:eastAsia="ja-JP"/>
        </w:rPr>
        <w:t xml:space="preserve"> </w:t>
      </w:r>
      <w:r w:rsidRPr="000D5C5C">
        <w:rPr>
          <w:rFonts w:ascii="ＭＳ 明朝" w:hAnsi="ＭＳ 明朝" w:hint="eastAsia"/>
          <w:sz w:val="22"/>
          <w:lang w:eastAsia="ja-JP"/>
        </w:rPr>
        <w:t>苦情とその処理の記録。</w:t>
      </w:r>
    </w:p>
    <w:p w14:paraId="025A2F05" w14:textId="77777777" w:rsidR="0037141C" w:rsidRDefault="0037141C" w:rsidP="0037141C">
      <w:pPr>
        <w:pStyle w:val="TDNormaltext"/>
        <w:spacing w:after="0" w:line="320" w:lineRule="exact"/>
        <w:rPr>
          <w:rFonts w:ascii="ＭＳ 明朝" w:hAnsi="ＭＳ 明朝"/>
          <w:sz w:val="22"/>
          <w:lang w:eastAsia="ja-JP"/>
        </w:rPr>
      </w:pPr>
    </w:p>
    <w:p w14:paraId="4F60F6A7" w14:textId="025E9A82" w:rsidR="001902DA" w:rsidRPr="000D5C5C" w:rsidRDefault="001902DA" w:rsidP="0037141C">
      <w:pPr>
        <w:pStyle w:val="TDNormaltext"/>
        <w:spacing w:after="0" w:line="320" w:lineRule="exact"/>
        <w:rPr>
          <w:rFonts w:ascii="ＭＳ 明朝" w:hAnsi="ＭＳ 明朝"/>
          <w:sz w:val="22"/>
          <w:lang w:eastAsia="ja-JP"/>
        </w:rPr>
      </w:pPr>
      <w:r w:rsidRPr="000D5C5C">
        <w:rPr>
          <w:rFonts w:ascii="ＭＳ 明朝" w:hAnsi="ＭＳ 明朝"/>
          <w:b/>
          <w:bCs/>
          <w:sz w:val="22"/>
          <w:lang w:eastAsia="ja-JP"/>
        </w:rPr>
        <w:t>4.4.2</w:t>
      </w:r>
      <w:r w:rsidRPr="000D5C5C">
        <w:rPr>
          <w:rFonts w:ascii="ＭＳ 明朝" w:hAnsi="ＭＳ 明朝" w:hint="eastAsia"/>
          <w:sz w:val="22"/>
          <w:lang w:eastAsia="ja-JP"/>
        </w:rPr>
        <w:t xml:space="preserve">　組織は、記録を最低</w:t>
      </w:r>
      <w:r w:rsidRPr="000D5C5C">
        <w:rPr>
          <w:rFonts w:ascii="ＭＳ 明朝" w:hAnsi="ＭＳ 明朝"/>
          <w:sz w:val="22"/>
          <w:lang w:eastAsia="ja-JP"/>
        </w:rPr>
        <w:t>5年間は保管しなければならない。</w:t>
      </w:r>
    </w:p>
    <w:p w14:paraId="55E33178" w14:textId="77777777" w:rsidR="001902DA" w:rsidRPr="000D5C5C" w:rsidRDefault="001902DA" w:rsidP="001902DA">
      <w:pPr>
        <w:pStyle w:val="TDNormaltext"/>
        <w:widowControl w:val="0"/>
        <w:spacing w:after="0"/>
        <w:rPr>
          <w:rFonts w:ascii="ＭＳ 明朝" w:hAnsi="ＭＳ 明朝"/>
          <w:sz w:val="22"/>
          <w:lang w:eastAsia="ja-JP"/>
        </w:rPr>
      </w:pPr>
    </w:p>
    <w:p w14:paraId="07EDA968" w14:textId="77777777" w:rsidR="001902DA" w:rsidRPr="000D5C5C" w:rsidRDefault="001902DA" w:rsidP="0037141C">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4.5　</w:t>
      </w:r>
      <w:bookmarkStart w:id="65" w:name="_Hlk37746992"/>
      <w:r w:rsidRPr="000D5C5C">
        <w:rPr>
          <w:rFonts w:ascii="ＭＳ 明朝" w:hAnsi="ＭＳ 明朝" w:hint="eastAsia"/>
          <w:sz w:val="22"/>
          <w:lang w:eastAsia="ja-JP"/>
        </w:rPr>
        <w:t>資源の管理</w:t>
      </w:r>
      <w:bookmarkEnd w:id="65"/>
      <w:r w:rsidRPr="000D5C5C">
        <w:rPr>
          <w:rFonts w:ascii="ＭＳ 明朝" w:hAnsi="ＭＳ 明朝" w:hint="eastAsia"/>
          <w:sz w:val="22"/>
          <w:lang w:eastAsia="ja-JP"/>
        </w:rPr>
        <w:t xml:space="preserve">　</w:t>
      </w:r>
    </w:p>
    <w:p w14:paraId="0286A188" w14:textId="77777777" w:rsidR="00C91038" w:rsidRDefault="00C91038" w:rsidP="0037141C">
      <w:pPr>
        <w:pStyle w:val="TDNormaltext"/>
        <w:widowControl w:val="0"/>
        <w:spacing w:after="0"/>
        <w:rPr>
          <w:rFonts w:ascii="ＭＳ 明朝" w:hAnsi="ＭＳ 明朝"/>
          <w:b/>
          <w:bCs/>
          <w:sz w:val="22"/>
          <w:lang w:eastAsia="ja-JP"/>
        </w:rPr>
      </w:pPr>
    </w:p>
    <w:p w14:paraId="4388A1F8" w14:textId="4CE183B5" w:rsidR="001902DA" w:rsidRPr="000D5C5C" w:rsidRDefault="001902DA" w:rsidP="0037141C">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4.5.1</w:t>
      </w:r>
      <w:r w:rsidRPr="000D5C5C">
        <w:rPr>
          <w:rFonts w:ascii="ＭＳ 明朝" w:hAnsi="ＭＳ 明朝" w:hint="eastAsia"/>
          <w:sz w:val="22"/>
          <w:lang w:eastAsia="ja-JP"/>
        </w:rPr>
        <w:t xml:space="preserve">　人的資源／要員</w:t>
      </w:r>
    </w:p>
    <w:p w14:paraId="6BBA80D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組織は、自社の</w:t>
      </w:r>
      <w:r w:rsidRPr="000D5C5C">
        <w:rPr>
          <w:rFonts w:ascii="ＭＳ 明朝" w:hAnsi="ＭＳ 明朝"/>
          <w:sz w:val="22"/>
          <w:lang w:eastAsia="ja-JP"/>
        </w:rPr>
        <w:t>SGEC-COCを実行及び維持するすべての要員の適切な訓練、教育、技能及び経験に基づいた力量を有することを確実にし、これを示さなければならない。</w:t>
      </w:r>
    </w:p>
    <w:p w14:paraId="5DCDC782" w14:textId="77777777" w:rsidR="00C91038" w:rsidRDefault="00C91038" w:rsidP="0037141C">
      <w:pPr>
        <w:pStyle w:val="TDNormaltext"/>
        <w:widowControl w:val="0"/>
        <w:spacing w:after="0"/>
        <w:ind w:firstLine="1"/>
        <w:rPr>
          <w:rFonts w:ascii="ＭＳ 明朝" w:hAnsi="ＭＳ 明朝"/>
          <w:b/>
          <w:bCs/>
          <w:sz w:val="22"/>
          <w:lang w:eastAsia="ja-JP"/>
        </w:rPr>
      </w:pPr>
    </w:p>
    <w:p w14:paraId="6CEE429F" w14:textId="01EF8BAB" w:rsidR="001902DA" w:rsidRPr="000D5C5C" w:rsidRDefault="001902DA" w:rsidP="0037141C">
      <w:pPr>
        <w:pStyle w:val="TDNormaltext"/>
        <w:widowControl w:val="0"/>
        <w:spacing w:after="0"/>
        <w:ind w:firstLine="1"/>
        <w:rPr>
          <w:rFonts w:ascii="ＭＳ 明朝" w:hAnsi="ＭＳ 明朝"/>
          <w:sz w:val="22"/>
          <w:lang w:eastAsia="ja-JP"/>
        </w:rPr>
      </w:pPr>
      <w:r w:rsidRPr="000D5C5C">
        <w:rPr>
          <w:rFonts w:ascii="ＭＳ 明朝" w:hAnsi="ＭＳ 明朝"/>
          <w:b/>
          <w:bCs/>
          <w:sz w:val="22"/>
          <w:lang w:eastAsia="ja-JP"/>
        </w:rPr>
        <w:t>4.5.2</w:t>
      </w:r>
      <w:r w:rsidRPr="000D5C5C">
        <w:rPr>
          <w:rFonts w:ascii="ＭＳ 明朝" w:hAnsi="ＭＳ 明朝" w:hint="eastAsia"/>
          <w:sz w:val="22"/>
          <w:lang w:eastAsia="ja-JP"/>
        </w:rPr>
        <w:t xml:space="preserve">　技術的設備</w:t>
      </w:r>
    </w:p>
    <w:p w14:paraId="0B7ED1B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組織は、本規格の要求事項による</w:t>
      </w:r>
      <w:r w:rsidRPr="000D5C5C">
        <w:rPr>
          <w:rFonts w:ascii="ＭＳ 明朝" w:hAnsi="ＭＳ 明朝"/>
          <w:sz w:val="22"/>
          <w:lang w:eastAsia="ja-JP"/>
        </w:rPr>
        <w:t>SGEC-COCの効果的な実施と維持に必要な基本設備</w:t>
      </w:r>
      <w:r w:rsidRPr="000D5C5C">
        <w:rPr>
          <w:rFonts w:ascii="ＭＳ 明朝" w:hAnsi="ＭＳ 明朝" w:hint="eastAsia"/>
          <w:sz w:val="22"/>
          <w:lang w:eastAsia="ja-JP"/>
        </w:rPr>
        <w:t>・体制や技術的な設備を定め、これを提供し、維持しなければならない。</w:t>
      </w:r>
    </w:p>
    <w:p w14:paraId="1B400803" w14:textId="77777777" w:rsidR="001902DA" w:rsidRPr="000D5C5C" w:rsidRDefault="001902DA" w:rsidP="001902DA">
      <w:pPr>
        <w:pStyle w:val="TDNormaltext"/>
        <w:widowControl w:val="0"/>
        <w:spacing w:after="0"/>
        <w:rPr>
          <w:rFonts w:ascii="ＭＳ 明朝" w:hAnsi="ＭＳ 明朝"/>
          <w:sz w:val="22"/>
          <w:lang w:eastAsia="ja-JP"/>
        </w:rPr>
      </w:pPr>
    </w:p>
    <w:p w14:paraId="02802D3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4.6</w:t>
      </w:r>
      <w:r w:rsidRPr="000D5C5C">
        <w:rPr>
          <w:rFonts w:ascii="ＭＳ 明朝" w:hAnsi="ＭＳ 明朝" w:hint="eastAsia"/>
          <w:sz w:val="22"/>
          <w:lang w:eastAsia="ja-JP"/>
        </w:rPr>
        <w:t xml:space="preserve">　　検査と管理</w:t>
      </w:r>
    </w:p>
    <w:p w14:paraId="4B210DEF" w14:textId="77777777" w:rsidR="00C91038" w:rsidRDefault="00C91038" w:rsidP="001902DA">
      <w:pPr>
        <w:pStyle w:val="TDNormaltext"/>
        <w:widowControl w:val="0"/>
        <w:spacing w:after="0"/>
        <w:rPr>
          <w:rFonts w:ascii="ＭＳ 明朝" w:hAnsi="ＭＳ 明朝"/>
          <w:b/>
          <w:bCs/>
          <w:sz w:val="22"/>
          <w:lang w:eastAsia="ja-JP"/>
        </w:rPr>
      </w:pPr>
    </w:p>
    <w:p w14:paraId="0A534D75" w14:textId="1D43BFC8"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4.6.1</w:t>
      </w:r>
      <w:r w:rsidRPr="000D5C5C">
        <w:rPr>
          <w:rFonts w:ascii="ＭＳ 明朝" w:hAnsi="ＭＳ 明朝" w:hint="eastAsia"/>
          <w:sz w:val="22"/>
          <w:lang w:eastAsia="ja-JP"/>
        </w:rPr>
        <w:t xml:space="preserve">　組織は、組織に適用される全ての要求事項の遵守を対象とする内部監査（外注の対象となる行為を含む。）を、少なくとも毎年、及び初回の認証審査の前に、実行し、必要があれば是正及び予防措置を講じなければならない。</w:t>
      </w:r>
    </w:p>
    <w:p w14:paraId="38CF3701" w14:textId="77777777" w:rsidR="001902DA" w:rsidRPr="001C48D3" w:rsidRDefault="001902DA" w:rsidP="001902DA">
      <w:pPr>
        <w:pStyle w:val="TDNormaltext"/>
        <w:widowControl w:val="0"/>
        <w:spacing w:after="0"/>
        <w:rPr>
          <w:rFonts w:ascii="ＭＳ 明朝" w:hAnsi="ＭＳ 明朝"/>
          <w:szCs w:val="20"/>
          <w:lang w:eastAsia="ja-JP"/>
        </w:rPr>
      </w:pPr>
      <w:r w:rsidRPr="001C48D3">
        <w:rPr>
          <w:rFonts w:ascii="ＭＳ ゴシック" w:eastAsia="ＭＳ ゴシック" w:hAnsi="ＭＳ ゴシック" w:hint="eastAsia"/>
          <w:b/>
          <w:bCs/>
          <w:szCs w:val="20"/>
          <w:lang w:eastAsia="ja-JP"/>
        </w:rPr>
        <w:t>注意書：</w:t>
      </w:r>
      <w:r w:rsidRPr="001C48D3">
        <w:rPr>
          <w:rFonts w:ascii="ＭＳ 明朝" w:hAnsi="ＭＳ 明朝" w:hint="eastAsia"/>
          <w:szCs w:val="20"/>
          <w:lang w:eastAsia="ja-JP"/>
        </w:rPr>
        <w:t>内部監査の実施に関する参考となる指針が、</w:t>
      </w:r>
      <w:r w:rsidRPr="001C48D3">
        <w:rPr>
          <w:rFonts w:ascii="ＭＳ 明朝" w:hAnsi="ＭＳ 明朝"/>
          <w:szCs w:val="20"/>
          <w:lang w:eastAsia="ja-JP"/>
        </w:rPr>
        <w:t>ISO19011</w:t>
      </w:r>
      <w:r w:rsidRPr="001C48D3">
        <w:rPr>
          <w:rFonts w:ascii="ＭＳ 明朝" w:hAnsi="ＭＳ 明朝" w:hint="eastAsia"/>
          <w:szCs w:val="20"/>
          <w:lang w:eastAsia="ja-JP"/>
        </w:rPr>
        <w:t>に記載されている。</w:t>
      </w:r>
    </w:p>
    <w:p w14:paraId="4AECEA51" w14:textId="77777777" w:rsidR="00C91038" w:rsidRDefault="00C91038" w:rsidP="001902DA">
      <w:pPr>
        <w:pStyle w:val="TDNormaltext"/>
        <w:widowControl w:val="0"/>
        <w:spacing w:after="0"/>
        <w:rPr>
          <w:rFonts w:ascii="ＭＳ 明朝" w:hAnsi="ＭＳ 明朝"/>
          <w:b/>
          <w:bCs/>
          <w:sz w:val="22"/>
          <w:lang w:eastAsia="ja-JP"/>
        </w:rPr>
      </w:pPr>
    </w:p>
    <w:p w14:paraId="007E065D" w14:textId="4E205F18"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4.6.2</w:t>
      </w:r>
      <w:r w:rsidRPr="000D5C5C">
        <w:rPr>
          <w:rFonts w:ascii="ＭＳ 明朝" w:hAnsi="ＭＳ 明朝"/>
          <w:b/>
          <w:bCs/>
          <w:sz w:val="22"/>
          <w:lang w:eastAsia="ja-JP"/>
        </w:rPr>
        <w:tab/>
      </w:r>
      <w:r w:rsidRPr="000D5C5C">
        <w:rPr>
          <w:rFonts w:ascii="ＭＳ 明朝" w:hAnsi="ＭＳ 明朝" w:hint="eastAsia"/>
          <w:sz w:val="22"/>
          <w:lang w:eastAsia="ja-JP"/>
        </w:rPr>
        <w:t>組織の経営層は、少なくとも毎年内部監査を実施するとともに、</w:t>
      </w:r>
      <w:r w:rsidRPr="000D5C5C">
        <w:rPr>
          <w:rFonts w:ascii="ＭＳ 明朝" w:hAnsi="ＭＳ 明朝"/>
          <w:sz w:val="22"/>
          <w:lang w:eastAsia="ja-JP"/>
        </w:rPr>
        <w:t>SGEC-COC実行の結果をレビューしなければならない。</w:t>
      </w:r>
    </w:p>
    <w:p w14:paraId="7DC6BC47" w14:textId="77777777" w:rsidR="001902DA" w:rsidRPr="000D5C5C" w:rsidRDefault="001902DA" w:rsidP="001902DA">
      <w:pPr>
        <w:pStyle w:val="TDNormaltext"/>
        <w:widowControl w:val="0"/>
        <w:spacing w:after="0"/>
        <w:rPr>
          <w:rFonts w:ascii="ＭＳ 明朝" w:hAnsi="ＭＳ 明朝"/>
          <w:sz w:val="22"/>
          <w:lang w:eastAsia="ja-JP"/>
        </w:rPr>
      </w:pPr>
    </w:p>
    <w:p w14:paraId="4C31ED3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4.7</w:t>
      </w:r>
      <w:r w:rsidRPr="000D5C5C">
        <w:rPr>
          <w:rFonts w:ascii="ＭＳ 明朝" w:hAnsi="ＭＳ 明朝"/>
          <w:sz w:val="22"/>
          <w:lang w:eastAsia="ja-JP"/>
        </w:rPr>
        <w:tab/>
      </w:r>
      <w:bookmarkStart w:id="66" w:name="_Hlk37747045"/>
      <w:r w:rsidRPr="000D5C5C">
        <w:rPr>
          <w:rFonts w:ascii="ＭＳ 明朝" w:hAnsi="ＭＳ 明朝" w:hint="eastAsia"/>
          <w:sz w:val="22"/>
          <w:lang w:eastAsia="ja-JP"/>
        </w:rPr>
        <w:t>苦情</w:t>
      </w:r>
    </w:p>
    <w:bookmarkEnd w:id="66"/>
    <w:p w14:paraId="50CDEE7A" w14:textId="77777777" w:rsidR="00C91038" w:rsidRDefault="00C91038" w:rsidP="001902DA">
      <w:pPr>
        <w:pStyle w:val="TDNormaltext"/>
        <w:widowControl w:val="0"/>
        <w:spacing w:after="0"/>
        <w:rPr>
          <w:rFonts w:ascii="ＭＳ 明朝" w:hAnsi="ＭＳ 明朝"/>
          <w:b/>
          <w:bCs/>
          <w:sz w:val="22"/>
          <w:lang w:eastAsia="ja-JP"/>
        </w:rPr>
      </w:pPr>
    </w:p>
    <w:p w14:paraId="32668BA2" w14:textId="3A6BB365"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4.7.1</w:t>
      </w:r>
      <w:r w:rsidRPr="000D5C5C">
        <w:rPr>
          <w:rFonts w:ascii="ＭＳ 明朝" w:hAnsi="ＭＳ 明朝" w:hint="eastAsia"/>
          <w:sz w:val="22"/>
          <w:lang w:eastAsia="ja-JP"/>
        </w:rPr>
        <w:t xml:space="preserve">　</w:t>
      </w:r>
      <w:r w:rsidRPr="000D5C5C">
        <w:rPr>
          <w:rFonts w:ascii="ＭＳ 明朝" w:hAnsi="ＭＳ 明朝"/>
          <w:sz w:val="22"/>
          <w:lang w:eastAsia="ja-JP"/>
        </w:rPr>
        <w:tab/>
      </w:r>
      <w:r w:rsidRPr="000D5C5C">
        <w:rPr>
          <w:rFonts w:ascii="ＭＳ 明朝" w:hAnsi="ＭＳ 明朝" w:hint="eastAsia"/>
          <w:sz w:val="22"/>
          <w:lang w:eastAsia="ja-JP"/>
        </w:rPr>
        <w:t>組織は、供給者、顧客、及び</w:t>
      </w:r>
      <w:r w:rsidRPr="000D5C5C">
        <w:rPr>
          <w:rFonts w:ascii="ＭＳ 明朝" w:hAnsi="ＭＳ 明朝"/>
          <w:sz w:val="22"/>
          <w:lang w:eastAsia="ja-JP"/>
        </w:rPr>
        <w:t>COCに関わるその他の団体</w:t>
      </w:r>
      <w:r w:rsidRPr="000D5C5C">
        <w:rPr>
          <w:rFonts w:ascii="ＭＳ 明朝" w:hAnsi="ＭＳ 明朝" w:hint="eastAsia"/>
          <w:sz w:val="22"/>
          <w:lang w:eastAsia="ja-JP"/>
        </w:rPr>
        <w:t>・個人からの苦情を処理するための手順を</w:t>
      </w:r>
      <w:r w:rsidRPr="000D5C5C">
        <w:rPr>
          <w:rFonts w:ascii="ＭＳ 明朝" w:hAnsi="ＭＳ 明朝"/>
          <w:sz w:val="22"/>
          <w:lang w:eastAsia="ja-JP"/>
        </w:rPr>
        <w:t>4.7.2項の要求事項を反映させて確立しなければならない。</w:t>
      </w:r>
    </w:p>
    <w:p w14:paraId="1F5E7F62" w14:textId="77777777" w:rsidR="00C91038" w:rsidRDefault="00C91038" w:rsidP="001902DA">
      <w:pPr>
        <w:pStyle w:val="TDNormaltext"/>
        <w:widowControl w:val="0"/>
        <w:spacing w:after="0"/>
        <w:rPr>
          <w:rFonts w:ascii="ＭＳ 明朝" w:hAnsi="ＭＳ 明朝"/>
          <w:b/>
          <w:bCs/>
          <w:sz w:val="22"/>
          <w:lang w:eastAsia="ja-JP"/>
        </w:rPr>
      </w:pPr>
    </w:p>
    <w:p w14:paraId="23079D38" w14:textId="07428E6C"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4.7.2</w:t>
      </w:r>
      <w:r w:rsidRPr="000D5C5C">
        <w:rPr>
          <w:rFonts w:ascii="ＭＳ 明朝" w:hAnsi="ＭＳ 明朝" w:hint="eastAsia"/>
          <w:sz w:val="22"/>
          <w:lang w:eastAsia="ja-JP"/>
        </w:rPr>
        <w:t xml:space="preserve">　文書による苦情を受けた場合、組織は下記を実行しなければならない。</w:t>
      </w:r>
    </w:p>
    <w:p w14:paraId="76273F3D"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a)苦情の申立者に対し当該苦情を受理したことを10営業日以内に正式に確認する。</w:t>
      </w:r>
    </w:p>
    <w:p w14:paraId="5AB1F574" w14:textId="77777777" w:rsidR="001902DA" w:rsidRPr="000D5C5C" w:rsidRDefault="001902DA" w:rsidP="00EB15B9">
      <w:pPr>
        <w:pStyle w:val="TDNormaltext"/>
        <w:widowControl w:val="0"/>
        <w:spacing w:after="0"/>
        <w:ind w:leftChars="100" w:left="416" w:hangingChars="100" w:hanging="213"/>
        <w:rPr>
          <w:rFonts w:ascii="ＭＳ 明朝" w:hAnsi="ＭＳ 明朝"/>
          <w:sz w:val="22"/>
          <w:lang w:eastAsia="ja-JP"/>
        </w:rPr>
      </w:pPr>
      <w:r w:rsidRPr="000D5C5C">
        <w:rPr>
          <w:rFonts w:ascii="ＭＳ 明朝" w:hAnsi="ＭＳ 明朝"/>
          <w:sz w:val="22"/>
          <w:lang w:eastAsia="ja-JP"/>
        </w:rPr>
        <w:t>b)</w:t>
      </w:r>
      <w:r w:rsidRPr="000D5C5C">
        <w:rPr>
          <w:rFonts w:ascii="ＭＳ 明朝" w:hAnsi="ＭＳ 明朝" w:hint="eastAsia"/>
          <w:sz w:val="22"/>
          <w:lang w:eastAsia="ja-JP"/>
        </w:rPr>
        <w:t>当該苦情の評価とその有効性を判定するために必要なすべての情報を収集、検証し、その苦情に関する措置を決定する。</w:t>
      </w:r>
    </w:p>
    <w:p w14:paraId="78224B5D"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c)当該苦情に関する措置の決定及びその苦情処理のプロセスを正式に申立者に通知する。</w:t>
      </w:r>
    </w:p>
    <w:p w14:paraId="56B22206"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d)</w:t>
      </w:r>
      <w:r w:rsidRPr="000D5C5C">
        <w:rPr>
          <w:rFonts w:ascii="ＭＳ 明朝" w:hAnsi="ＭＳ 明朝" w:hint="eastAsia"/>
          <w:sz w:val="22"/>
          <w:lang w:eastAsia="ja-JP"/>
        </w:rPr>
        <w:t>必要に応じて適切な是正及び予防措置を確実に講じる。</w:t>
      </w:r>
    </w:p>
    <w:p w14:paraId="0AD0281C" w14:textId="77777777" w:rsidR="001902DA" w:rsidRPr="000D5C5C" w:rsidRDefault="001902DA" w:rsidP="00EB15B9">
      <w:pPr>
        <w:pStyle w:val="TDNormaltext"/>
        <w:widowControl w:val="0"/>
        <w:spacing w:after="0"/>
        <w:ind w:leftChars="100" w:left="203"/>
        <w:rPr>
          <w:rFonts w:ascii="ＭＳ 明朝" w:hAnsi="ＭＳ 明朝"/>
          <w:sz w:val="22"/>
          <w:lang w:eastAsia="ja-JP"/>
        </w:rPr>
      </w:pPr>
    </w:p>
    <w:p w14:paraId="6E9F6B2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4.8</w:t>
      </w:r>
      <w:r w:rsidRPr="000D5C5C">
        <w:rPr>
          <w:rFonts w:ascii="ＭＳ 明朝" w:hAnsi="ＭＳ 明朝" w:hint="eastAsia"/>
          <w:sz w:val="22"/>
          <w:lang w:eastAsia="ja-JP"/>
        </w:rPr>
        <w:t xml:space="preserve">　</w:t>
      </w:r>
      <w:bookmarkStart w:id="67" w:name="_Hlk37747087"/>
      <w:r w:rsidRPr="000D5C5C">
        <w:rPr>
          <w:rFonts w:ascii="ＭＳ 明朝" w:hAnsi="ＭＳ 明朝" w:hint="eastAsia"/>
          <w:sz w:val="22"/>
          <w:lang w:eastAsia="ja-JP"/>
        </w:rPr>
        <w:t>不適合と是正措置</w:t>
      </w:r>
    </w:p>
    <w:bookmarkEnd w:id="67"/>
    <w:p w14:paraId="2A64820B" w14:textId="77777777" w:rsidR="00C91038" w:rsidRDefault="00C91038" w:rsidP="001902DA">
      <w:pPr>
        <w:pStyle w:val="TDNormaltext"/>
        <w:widowControl w:val="0"/>
        <w:spacing w:after="0"/>
        <w:rPr>
          <w:rFonts w:ascii="ＭＳ 明朝" w:hAnsi="ＭＳ 明朝"/>
          <w:b/>
          <w:bCs/>
          <w:sz w:val="22"/>
          <w:lang w:eastAsia="ja-JP"/>
        </w:rPr>
      </w:pPr>
    </w:p>
    <w:p w14:paraId="74DF6F3E" w14:textId="07498448"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4.8.1</w:t>
      </w:r>
      <w:r w:rsidRPr="000D5C5C">
        <w:rPr>
          <w:rFonts w:ascii="ＭＳ 明朝" w:hAnsi="ＭＳ 明朝"/>
          <w:sz w:val="22"/>
          <w:lang w:eastAsia="ja-JP"/>
        </w:rPr>
        <w:t xml:space="preserve"> </w:t>
      </w:r>
      <w:r w:rsidRPr="000D5C5C">
        <w:rPr>
          <w:rFonts w:ascii="ＭＳ 明朝" w:hAnsi="ＭＳ 明朝" w:hint="eastAsia"/>
          <w:sz w:val="22"/>
          <w:lang w:eastAsia="ja-JP"/>
        </w:rPr>
        <w:t>本規格との不適合が内部監査または外部審査によって確認された場合には、組織は下記の措置を講じなければならない。</w:t>
      </w:r>
    </w:p>
    <w:p w14:paraId="3ABB8BE5"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当該不適合に対応し、下記を実行する。</w:t>
      </w:r>
    </w:p>
    <w:p w14:paraId="47F29919"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ⅰ</w:t>
      </w:r>
      <w:r w:rsidRPr="000D5C5C">
        <w:rPr>
          <w:rFonts w:ascii="ＭＳ 明朝" w:hAnsi="ＭＳ 明朝"/>
          <w:sz w:val="22"/>
          <w:lang w:eastAsia="ja-JP"/>
        </w:rPr>
        <w:t xml:space="preserve">. </w:t>
      </w:r>
      <w:r w:rsidRPr="000D5C5C">
        <w:rPr>
          <w:rFonts w:ascii="ＭＳ 明朝" w:hAnsi="ＭＳ 明朝" w:hint="eastAsia"/>
          <w:sz w:val="22"/>
          <w:lang w:eastAsia="ja-JP"/>
        </w:rPr>
        <w:t>当該不適合を管理、是正する措置を講じる。</w:t>
      </w:r>
    </w:p>
    <w:p w14:paraId="40E823CE"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lastRenderedPageBreak/>
        <w:t>ⅱ</w:t>
      </w:r>
      <w:r w:rsidRPr="000D5C5C">
        <w:rPr>
          <w:rFonts w:ascii="ＭＳ 明朝" w:hAnsi="ＭＳ 明朝"/>
          <w:sz w:val="22"/>
          <w:lang w:eastAsia="ja-JP"/>
        </w:rPr>
        <w:t xml:space="preserve">. </w:t>
      </w:r>
      <w:r w:rsidRPr="000D5C5C">
        <w:rPr>
          <w:rFonts w:ascii="ＭＳ 明朝" w:hAnsi="ＭＳ 明朝" w:hint="eastAsia"/>
          <w:sz w:val="22"/>
          <w:lang w:eastAsia="ja-JP"/>
        </w:rPr>
        <w:t>上記の結果を踏まえ関係者に周知するなど適正に対処する。</w:t>
      </w:r>
    </w:p>
    <w:p w14:paraId="24B279DE" w14:textId="72D37BB3" w:rsidR="001902DA" w:rsidRPr="000D5C5C" w:rsidRDefault="00D800AA" w:rsidP="00C67466">
      <w:pPr>
        <w:pStyle w:val="TDNormaltext"/>
        <w:widowControl w:val="0"/>
        <w:spacing w:after="0"/>
        <w:ind w:left="368" w:firstLineChars="100" w:firstLine="213"/>
        <w:rPr>
          <w:rFonts w:ascii="ＭＳ 明朝" w:hAnsi="ＭＳ 明朝"/>
          <w:sz w:val="22"/>
          <w:lang w:eastAsia="ja-JP"/>
        </w:rPr>
      </w:pPr>
      <w:r>
        <w:rPr>
          <w:rFonts w:ascii="ＭＳ 明朝" w:hAnsi="ＭＳ 明朝" w:hint="eastAsia"/>
          <w:sz w:val="22"/>
          <w:lang w:eastAsia="ja-JP"/>
        </w:rPr>
        <w:t>b</w:t>
      </w:r>
      <w:r>
        <w:rPr>
          <w:rFonts w:ascii="ＭＳ 明朝" w:hAnsi="ＭＳ 明朝"/>
          <w:sz w:val="22"/>
          <w:lang w:eastAsia="ja-JP"/>
        </w:rPr>
        <w:t>)</w:t>
      </w:r>
      <w:r w:rsidR="001902DA" w:rsidRPr="000D5C5C">
        <w:rPr>
          <w:rFonts w:ascii="ＭＳ 明朝" w:hAnsi="ＭＳ 明朝" w:hint="eastAsia"/>
          <w:sz w:val="22"/>
          <w:lang w:eastAsia="ja-JP"/>
        </w:rPr>
        <w:t>該当するような不適合が再発、又は他の箇所での発生を防ぐために、その原因を除去するための必要な措置について、下記によって評価する。</w:t>
      </w:r>
    </w:p>
    <w:p w14:paraId="6DF9FFEE"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ⅰ</w:t>
      </w:r>
      <w:r w:rsidRPr="000D5C5C">
        <w:rPr>
          <w:rFonts w:ascii="ＭＳ 明朝" w:hAnsi="ＭＳ 明朝"/>
          <w:sz w:val="22"/>
          <w:lang w:eastAsia="ja-JP"/>
        </w:rPr>
        <w:t>. 当該不適合をレビューする。</w:t>
      </w:r>
    </w:p>
    <w:p w14:paraId="2ADC35D6"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ⅱ</w:t>
      </w:r>
      <w:r w:rsidRPr="000D5C5C">
        <w:rPr>
          <w:rFonts w:ascii="ＭＳ 明朝" w:hAnsi="ＭＳ 明朝"/>
          <w:sz w:val="22"/>
          <w:lang w:eastAsia="ja-JP"/>
        </w:rPr>
        <w:t xml:space="preserve">. </w:t>
      </w:r>
      <w:r w:rsidRPr="000D5C5C">
        <w:rPr>
          <w:rFonts w:ascii="ＭＳ 明朝" w:hAnsi="ＭＳ 明朝" w:hint="eastAsia"/>
          <w:sz w:val="22"/>
          <w:lang w:eastAsia="ja-JP"/>
        </w:rPr>
        <w:t>当該不適合の原因を決定する。</w:t>
      </w:r>
    </w:p>
    <w:p w14:paraId="5D0A2DA1"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ⅲ</w:t>
      </w:r>
      <w:r w:rsidRPr="000D5C5C">
        <w:rPr>
          <w:rFonts w:ascii="ＭＳ 明朝" w:hAnsi="ＭＳ 明朝"/>
          <w:sz w:val="22"/>
          <w:lang w:eastAsia="ja-JP"/>
        </w:rPr>
        <w:t xml:space="preserve">. </w:t>
      </w:r>
      <w:r w:rsidRPr="000D5C5C">
        <w:rPr>
          <w:rFonts w:ascii="ＭＳ 明朝" w:hAnsi="ＭＳ 明朝" w:hint="eastAsia"/>
          <w:sz w:val="22"/>
          <w:lang w:eastAsia="ja-JP"/>
        </w:rPr>
        <w:t>同様の不適合の存在、又はその可能性について検証し、決定する。</w:t>
      </w:r>
    </w:p>
    <w:p w14:paraId="6A855FFD"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必要な措置を講じる。</w:t>
      </w:r>
    </w:p>
    <w:p w14:paraId="19C05956"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講じられた措置の効果をレビューする。</w:t>
      </w:r>
    </w:p>
    <w:p w14:paraId="032FE55A" w14:textId="3F20D535" w:rsidR="001902DA" w:rsidRDefault="001902DA" w:rsidP="006667EC">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必要な場合は、マネジメントシステムを変更する。</w:t>
      </w:r>
    </w:p>
    <w:p w14:paraId="69A036F5" w14:textId="77777777" w:rsidR="0008125A" w:rsidRPr="000D5C5C" w:rsidRDefault="0008125A" w:rsidP="00EB15B9">
      <w:pPr>
        <w:pStyle w:val="TDNormaltext"/>
        <w:widowControl w:val="0"/>
        <w:spacing w:after="0"/>
        <w:ind w:leftChars="100" w:left="203"/>
        <w:rPr>
          <w:rFonts w:ascii="ＭＳ 明朝" w:hAnsi="ＭＳ 明朝"/>
          <w:sz w:val="22"/>
          <w:lang w:eastAsia="ja-JP"/>
        </w:rPr>
      </w:pPr>
    </w:p>
    <w:p w14:paraId="5F7E6E82" w14:textId="15FA1871"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4.8.2</w:t>
      </w:r>
      <w:r w:rsidRPr="000D5C5C">
        <w:rPr>
          <w:rFonts w:ascii="ＭＳ 明朝" w:hAnsi="ＭＳ 明朝" w:hint="eastAsia"/>
          <w:sz w:val="22"/>
          <w:lang w:eastAsia="ja-JP"/>
        </w:rPr>
        <w:t xml:space="preserve">　是正措置は発見された不適合が与える結果に対して適切でなければならない。</w:t>
      </w:r>
    </w:p>
    <w:p w14:paraId="36886E02" w14:textId="77777777" w:rsidR="0008125A" w:rsidRPr="000D5C5C" w:rsidRDefault="0008125A" w:rsidP="001902DA">
      <w:pPr>
        <w:pStyle w:val="TDNormaltext"/>
        <w:widowControl w:val="0"/>
        <w:spacing w:after="0"/>
        <w:rPr>
          <w:rFonts w:ascii="ＭＳ 明朝" w:hAnsi="ＭＳ 明朝"/>
          <w:sz w:val="22"/>
          <w:lang w:eastAsia="ja-JP"/>
        </w:rPr>
      </w:pPr>
    </w:p>
    <w:p w14:paraId="10624FA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4.8.3</w:t>
      </w:r>
      <w:r w:rsidRPr="000D5C5C">
        <w:rPr>
          <w:rFonts w:ascii="ＭＳ 明朝" w:hAnsi="ＭＳ 明朝" w:hint="eastAsia"/>
          <w:sz w:val="22"/>
          <w:lang w:eastAsia="ja-JP"/>
        </w:rPr>
        <w:t xml:space="preserve">　組織は下記の証拠として文書化した情報を保持しなければならない。</w:t>
      </w:r>
    </w:p>
    <w:p w14:paraId="26960BF7"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a)　当該不適合の性質とそれに即して講じられた措置</w:t>
      </w:r>
    </w:p>
    <w:p w14:paraId="6555BDD9"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b)　講じられた是正措置の結果の検証</w:t>
      </w:r>
    </w:p>
    <w:p w14:paraId="256113BD" w14:textId="77777777" w:rsidR="001902DA" w:rsidRPr="000D5C5C" w:rsidRDefault="001902DA" w:rsidP="001902DA">
      <w:pPr>
        <w:pStyle w:val="TDNormaltext"/>
        <w:widowControl w:val="0"/>
        <w:spacing w:after="0"/>
        <w:rPr>
          <w:rFonts w:ascii="ＭＳ 明朝" w:hAnsi="ＭＳ 明朝"/>
          <w:sz w:val="22"/>
          <w:lang w:eastAsia="ja-JP"/>
        </w:rPr>
      </w:pPr>
    </w:p>
    <w:p w14:paraId="183EEE5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4.9</w:t>
      </w:r>
      <w:r w:rsidRPr="000D5C5C">
        <w:rPr>
          <w:rFonts w:ascii="ＭＳ 明朝" w:hAnsi="ＭＳ 明朝" w:hint="eastAsia"/>
          <w:sz w:val="22"/>
          <w:lang w:eastAsia="ja-JP"/>
        </w:rPr>
        <w:t xml:space="preserve">　</w:t>
      </w:r>
      <w:bookmarkStart w:id="68" w:name="_Hlk37747115"/>
      <w:r w:rsidRPr="000D5C5C">
        <w:rPr>
          <w:rFonts w:ascii="ＭＳ 明朝" w:hAnsi="ＭＳ 明朝" w:hint="eastAsia"/>
          <w:sz w:val="22"/>
          <w:lang w:eastAsia="ja-JP"/>
        </w:rPr>
        <w:t>外部委託</w:t>
      </w:r>
      <w:bookmarkEnd w:id="68"/>
    </w:p>
    <w:p w14:paraId="0EB0F521" w14:textId="77777777" w:rsidR="00C91038" w:rsidRDefault="00C91038" w:rsidP="00793279">
      <w:pPr>
        <w:pStyle w:val="TDNormaltext"/>
        <w:widowControl w:val="0"/>
        <w:spacing w:after="0"/>
        <w:rPr>
          <w:rFonts w:ascii="ＭＳ 明朝" w:hAnsi="ＭＳ 明朝"/>
          <w:b/>
          <w:bCs/>
          <w:sz w:val="22"/>
          <w:lang w:eastAsia="ja-JP"/>
        </w:rPr>
      </w:pPr>
    </w:p>
    <w:p w14:paraId="414A2751" w14:textId="6CDDA933"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4.9.1</w:t>
      </w:r>
      <w:r w:rsidRPr="000D5C5C">
        <w:rPr>
          <w:rFonts w:ascii="ＭＳ 明朝" w:hAnsi="ＭＳ 明朝" w:hint="eastAsia"/>
          <w:sz w:val="22"/>
          <w:lang w:eastAsia="ja-JP"/>
        </w:rPr>
        <w:t xml:space="preserve">　組織は、自社の</w:t>
      </w:r>
      <w:r w:rsidRPr="000D5C5C">
        <w:rPr>
          <w:rFonts w:ascii="ＭＳ 明朝" w:hAnsi="ＭＳ 明朝"/>
          <w:sz w:val="22"/>
          <w:lang w:eastAsia="ja-JP"/>
        </w:rPr>
        <w:t>SGEC-COCの対象範囲にある行為を他の主体に外部委託（外注）することができる。</w:t>
      </w:r>
    </w:p>
    <w:p w14:paraId="74681F0F" w14:textId="77777777" w:rsidR="0008125A" w:rsidRPr="000D5C5C" w:rsidRDefault="0008125A" w:rsidP="001902DA">
      <w:pPr>
        <w:pStyle w:val="TDNormaltext"/>
        <w:widowControl w:val="0"/>
        <w:spacing w:after="0"/>
        <w:rPr>
          <w:rFonts w:ascii="ＭＳ 明朝" w:hAnsi="ＭＳ 明朝"/>
          <w:sz w:val="22"/>
          <w:lang w:eastAsia="ja-JP"/>
        </w:rPr>
      </w:pPr>
    </w:p>
    <w:p w14:paraId="54D3329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4.9.2</w:t>
      </w:r>
      <w:r w:rsidRPr="000D5C5C">
        <w:rPr>
          <w:rFonts w:ascii="ＭＳ 明朝" w:hAnsi="ＭＳ 明朝" w:hint="eastAsia"/>
          <w:sz w:val="22"/>
          <w:lang w:eastAsia="ja-JP"/>
        </w:rPr>
        <w:t xml:space="preserve">　組織は、外部委託（外注）（のすべての段階を通じて、当該すべての外部委託（外注）された行為がマネジメントシステムに関する要求事項を含む本規格の要求事項を満たすことについて責任を負う。組織は、すべての外部委託（外注）先との間に、下記を確実にするために文書による合意を有していなければならない。</w:t>
      </w:r>
    </w:p>
    <w:p w14:paraId="45493887" w14:textId="5A6DD248" w:rsidR="001902DA" w:rsidRPr="000D5C5C" w:rsidRDefault="001902DA" w:rsidP="003972FD">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組織の</w:t>
      </w:r>
      <w:r w:rsidRPr="000D5C5C">
        <w:rPr>
          <w:rFonts w:ascii="ＭＳ 明朝" w:hAnsi="ＭＳ 明朝"/>
          <w:sz w:val="22"/>
          <w:lang w:eastAsia="ja-JP"/>
        </w:rPr>
        <w:t>SGEC-COCの対象である原材料/製品が、他の原材料/製品から物理的に区別されている。かつ</w:t>
      </w:r>
    </w:p>
    <w:p w14:paraId="250A732E" w14:textId="36C9469D" w:rsidR="001902DA" w:rsidRPr="0002225E" w:rsidRDefault="001902DA" w:rsidP="003972FD">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組織が、外部委託（外注）行為に関する本規格の要求事項との適合性を検証する内部監査及び外部審査のために、外部委託（外注）した主体のサイトへの立ち入ることが可能であること。</w:t>
      </w:r>
    </w:p>
    <w:p w14:paraId="1CF160EA" w14:textId="77777777" w:rsidR="001902DA" w:rsidRPr="000D5C5C" w:rsidRDefault="001902DA" w:rsidP="00EB15B9">
      <w:pPr>
        <w:pStyle w:val="TDNormaltext"/>
        <w:widowControl w:val="0"/>
        <w:spacing w:after="0"/>
        <w:ind w:leftChars="200" w:left="405"/>
        <w:rPr>
          <w:rFonts w:ascii="ＭＳ 明朝" w:hAnsi="ＭＳ 明朝"/>
          <w:szCs w:val="20"/>
          <w:lang w:eastAsia="ja-JP"/>
        </w:rPr>
      </w:pPr>
      <w:r w:rsidRPr="001C48D3">
        <w:rPr>
          <w:rFonts w:ascii="ＭＳ ゴシック" w:eastAsia="ＭＳ ゴシック" w:hAnsi="ＭＳ ゴシック" w:hint="eastAsia"/>
          <w:szCs w:val="20"/>
          <w:lang w:eastAsia="ja-JP"/>
        </w:rPr>
        <w:t>注意書</w:t>
      </w:r>
      <w:r w:rsidRPr="001C48D3">
        <w:rPr>
          <w:rFonts w:ascii="ＭＳ ゴシック" w:eastAsia="ＭＳ ゴシック" w:hAnsi="ＭＳ ゴシック"/>
          <w:szCs w:val="20"/>
          <w:lang w:eastAsia="ja-JP"/>
        </w:rPr>
        <w:t>1：</w:t>
      </w:r>
      <w:r w:rsidRPr="000D5C5C">
        <w:rPr>
          <w:rFonts w:ascii="ＭＳ 明朝" w:hAnsi="ＭＳ 明朝"/>
          <w:szCs w:val="20"/>
          <w:lang w:eastAsia="ja-JP"/>
        </w:rPr>
        <w:t>外部委託（外注）契約のための書式は、SGEC/PEFCジャパンから入手できる。</w:t>
      </w:r>
    </w:p>
    <w:p w14:paraId="731FA322" w14:textId="77777777" w:rsidR="001902DA" w:rsidRPr="000D5C5C" w:rsidRDefault="001902DA" w:rsidP="00EB15B9">
      <w:pPr>
        <w:pStyle w:val="TDNormaltext"/>
        <w:widowControl w:val="0"/>
        <w:spacing w:after="0"/>
        <w:ind w:leftChars="200" w:left="405"/>
        <w:rPr>
          <w:rFonts w:ascii="ＭＳ 明朝" w:hAnsi="ＭＳ 明朝"/>
          <w:szCs w:val="20"/>
          <w:lang w:eastAsia="ja-JP"/>
        </w:rPr>
      </w:pPr>
      <w:r w:rsidRPr="001C48D3">
        <w:rPr>
          <w:rFonts w:ascii="ＭＳ ゴシック" w:eastAsia="ＭＳ ゴシック" w:hAnsi="ＭＳ ゴシック" w:hint="eastAsia"/>
          <w:szCs w:val="20"/>
          <w:lang w:eastAsia="ja-JP"/>
        </w:rPr>
        <w:t>注意書</w:t>
      </w:r>
      <w:r w:rsidRPr="001C48D3">
        <w:rPr>
          <w:rFonts w:ascii="ＭＳ ゴシック" w:eastAsia="ＭＳ ゴシック" w:hAnsi="ＭＳ ゴシック"/>
          <w:szCs w:val="20"/>
          <w:lang w:eastAsia="ja-JP"/>
        </w:rPr>
        <w:t>2：</w:t>
      </w:r>
      <w:r w:rsidRPr="000D5C5C">
        <w:rPr>
          <w:rFonts w:ascii="ＭＳ 明朝" w:hAnsi="ＭＳ 明朝"/>
          <w:szCs w:val="20"/>
          <w:lang w:eastAsia="ja-JP"/>
        </w:rPr>
        <w:t>外部委託（外注）された行為の内部監査は、外部委託（外注）された行為の開始の前</w:t>
      </w:r>
      <w:r w:rsidRPr="000D5C5C">
        <w:rPr>
          <w:rFonts w:ascii="ＭＳ 明朝" w:hAnsi="ＭＳ 明朝" w:hint="eastAsia"/>
          <w:szCs w:val="20"/>
          <w:lang w:eastAsia="ja-JP"/>
        </w:rPr>
        <w:t>、及び少なくとも毎年、実行されなければならない。</w:t>
      </w:r>
    </w:p>
    <w:p w14:paraId="1FC23D0D" w14:textId="77777777" w:rsidR="001902DA" w:rsidRPr="000D5C5C" w:rsidRDefault="001902DA" w:rsidP="00EB15B9">
      <w:pPr>
        <w:pStyle w:val="TDNormaltext"/>
        <w:widowControl w:val="0"/>
        <w:spacing w:after="0"/>
        <w:ind w:leftChars="200" w:left="405"/>
        <w:rPr>
          <w:rFonts w:ascii="ＭＳ 明朝" w:hAnsi="ＭＳ 明朝"/>
          <w:sz w:val="22"/>
          <w:lang w:eastAsia="ja-JP"/>
        </w:rPr>
      </w:pPr>
    </w:p>
    <w:p w14:paraId="79ACCC3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4.10</w:t>
      </w:r>
      <w:r w:rsidRPr="000D5C5C">
        <w:rPr>
          <w:rFonts w:ascii="ＭＳ 明朝" w:hAnsi="ＭＳ 明朝" w:hint="eastAsia"/>
          <w:sz w:val="22"/>
          <w:lang w:eastAsia="ja-JP"/>
        </w:rPr>
        <w:t xml:space="preserve">　</w:t>
      </w:r>
      <w:bookmarkStart w:id="69" w:name="_Hlk37747140"/>
      <w:r w:rsidRPr="000D5C5C">
        <w:rPr>
          <w:rFonts w:ascii="ＭＳ 明朝" w:hAnsi="ＭＳ 明朝"/>
          <w:sz w:val="22"/>
          <w:lang w:eastAsia="ja-JP"/>
        </w:rPr>
        <w:t xml:space="preserve"> COCにおける社会、保健、安全に関する要求事項</w:t>
      </w:r>
      <w:bookmarkEnd w:id="69"/>
    </w:p>
    <w:p w14:paraId="7522AE5F" w14:textId="3D6378D8" w:rsidR="001902DA" w:rsidRDefault="001902DA" w:rsidP="003972FD">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本項は、労働における基本的原則及び権利に関する</w:t>
      </w:r>
      <w:r w:rsidRPr="000D5C5C">
        <w:rPr>
          <w:rFonts w:ascii="ＭＳ 明朝" w:hAnsi="ＭＳ 明朝"/>
          <w:sz w:val="22"/>
          <w:lang w:eastAsia="ja-JP"/>
        </w:rPr>
        <w:t>ILO宣言（1998）に基づく保健、安全</w:t>
      </w:r>
      <w:r w:rsidRPr="000D5C5C">
        <w:rPr>
          <w:rFonts w:ascii="ＭＳ 明朝" w:hAnsi="ＭＳ 明朝"/>
          <w:sz w:val="22"/>
          <w:lang w:eastAsia="ja-JP"/>
        </w:rPr>
        <w:lastRenderedPageBreak/>
        <w:t>および労働問題に関する要求事項、並びに関連する日本の労働基準法及びその他の関連する国内法令等の遵守を含む。</w:t>
      </w:r>
    </w:p>
    <w:p w14:paraId="2C1FD70E" w14:textId="77777777" w:rsidR="0008125A" w:rsidRPr="000D5C5C" w:rsidRDefault="0008125A" w:rsidP="001902DA">
      <w:pPr>
        <w:pStyle w:val="TDNormaltext"/>
        <w:widowControl w:val="0"/>
        <w:spacing w:after="0"/>
        <w:rPr>
          <w:rFonts w:ascii="ＭＳ 明朝" w:hAnsi="ＭＳ 明朝"/>
          <w:sz w:val="22"/>
          <w:lang w:eastAsia="ja-JP"/>
        </w:rPr>
      </w:pPr>
    </w:p>
    <w:p w14:paraId="4E885771" w14:textId="3951241F"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4.10.1</w:t>
      </w:r>
      <w:r w:rsidRPr="000D5C5C">
        <w:rPr>
          <w:rFonts w:ascii="ＭＳ 明朝" w:hAnsi="ＭＳ 明朝" w:hint="eastAsia"/>
          <w:sz w:val="22"/>
          <w:lang w:eastAsia="ja-JP"/>
        </w:rPr>
        <w:t xml:space="preserve">　組織は、本規格で定める社会、保健、及び安全の要求事項</w:t>
      </w:r>
      <w:r w:rsidRPr="000D5C5C">
        <w:rPr>
          <w:rFonts w:ascii="ＭＳ 明朝" w:hAnsi="ＭＳ 明朝"/>
          <w:sz w:val="22"/>
          <w:lang w:eastAsia="ja-JP"/>
        </w:rPr>
        <w:t>(を遵守する主旨のコミットメントを明示しなければならない。</w:t>
      </w:r>
    </w:p>
    <w:p w14:paraId="78E389BB" w14:textId="77777777" w:rsidR="0008125A" w:rsidRPr="000D5C5C" w:rsidRDefault="0008125A" w:rsidP="001902DA">
      <w:pPr>
        <w:pStyle w:val="TDNormaltext"/>
        <w:widowControl w:val="0"/>
        <w:spacing w:after="0"/>
        <w:rPr>
          <w:rFonts w:ascii="ＭＳ 明朝" w:hAnsi="ＭＳ 明朝"/>
          <w:sz w:val="22"/>
          <w:lang w:eastAsia="ja-JP"/>
        </w:rPr>
      </w:pPr>
    </w:p>
    <w:p w14:paraId="5F8F574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4.10.2</w:t>
      </w:r>
      <w:r w:rsidRPr="000D5C5C">
        <w:rPr>
          <w:rFonts w:ascii="ＭＳ 明朝" w:hAnsi="ＭＳ 明朝" w:hint="eastAsia"/>
          <w:sz w:val="22"/>
          <w:lang w:eastAsia="ja-JP"/>
        </w:rPr>
        <w:t xml:space="preserve">　組織は、下記を明示しなければならない。</w:t>
      </w:r>
    </w:p>
    <w:p w14:paraId="1915093B"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労働者は、結社の自由、代表者の選任及び雇用主との団体交渉上の妨げを受けない。</w:t>
      </w:r>
    </w:p>
    <w:p w14:paraId="570FD142"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強制労働を使用しない。</w:t>
      </w:r>
    </w:p>
    <w:p w14:paraId="14DBACFE"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法的最低年齢として、</w:t>
      </w:r>
      <w:r w:rsidRPr="000D5C5C">
        <w:rPr>
          <w:rFonts w:ascii="ＭＳ 明朝" w:hAnsi="ＭＳ 明朝"/>
          <w:sz w:val="22"/>
          <w:lang w:eastAsia="ja-JP"/>
        </w:rPr>
        <w:t>15才又は義務教育の適用年齢のうちの</w:t>
      </w:r>
      <w:r w:rsidRPr="000D5C5C">
        <w:rPr>
          <w:rFonts w:ascii="ＭＳ 明朝" w:hAnsi="ＭＳ 明朝" w:hint="eastAsia"/>
          <w:sz w:val="22"/>
          <w:lang w:eastAsia="ja-JP"/>
        </w:rPr>
        <w:t>いずれか高い年齢以下にあたる労働者を使用しない。</w:t>
      </w:r>
    </w:p>
    <w:p w14:paraId="4A8841D9"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労働者は、就労機会と待遇上の平等を否定されない。</w:t>
      </w:r>
    </w:p>
    <w:p w14:paraId="6852F6CC"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労働条件は、安全と保健に危険をもたらすものであってはならない。</w:t>
      </w:r>
    </w:p>
    <w:p w14:paraId="243D4008" w14:textId="77777777" w:rsidR="001902DA" w:rsidRPr="000D5C5C" w:rsidRDefault="001902DA" w:rsidP="001902DA">
      <w:pPr>
        <w:pStyle w:val="TDNormaltext"/>
        <w:widowControl w:val="0"/>
        <w:spacing w:after="0"/>
        <w:rPr>
          <w:rFonts w:ascii="ＭＳ 明朝" w:hAnsi="ＭＳ 明朝"/>
          <w:sz w:val="22"/>
          <w:lang w:eastAsia="ja-JP"/>
        </w:rPr>
      </w:pPr>
    </w:p>
    <w:p w14:paraId="5CCE28C7" w14:textId="77777777" w:rsidR="001902DA" w:rsidRPr="000D5C5C" w:rsidRDefault="001902DA" w:rsidP="001902DA">
      <w:pPr>
        <w:pStyle w:val="TDNormaltext"/>
        <w:widowControl w:val="0"/>
        <w:spacing w:after="0"/>
        <w:rPr>
          <w:rFonts w:ascii="ＭＳ 明朝" w:hAnsi="ＭＳ 明朝"/>
          <w:b/>
          <w:bCs/>
          <w:sz w:val="22"/>
          <w:lang w:eastAsia="ja-JP"/>
        </w:rPr>
      </w:pPr>
      <w:bookmarkStart w:id="70" w:name="_Hlk37746375"/>
      <w:r w:rsidRPr="000D5C5C">
        <w:rPr>
          <w:rFonts w:ascii="ＭＳ 明朝" w:hAnsi="ＭＳ 明朝"/>
          <w:b/>
          <w:bCs/>
          <w:sz w:val="22"/>
          <w:lang w:eastAsia="ja-JP"/>
        </w:rPr>
        <w:t>5.</w:t>
      </w:r>
      <w:bookmarkStart w:id="71" w:name="_Hlk37747898"/>
      <w:r w:rsidRPr="000D5C5C">
        <w:rPr>
          <w:rFonts w:ascii="ＭＳ 明朝" w:hAnsi="ＭＳ 明朝"/>
          <w:b/>
          <w:bCs/>
          <w:sz w:val="22"/>
          <w:lang w:eastAsia="ja-JP"/>
        </w:rPr>
        <w:t xml:space="preserve"> </w:t>
      </w:r>
      <w:r w:rsidRPr="000D5C5C">
        <w:rPr>
          <w:rFonts w:ascii="ＭＳ 明朝" w:hAnsi="ＭＳ 明朝" w:hint="eastAsia"/>
          <w:b/>
          <w:bCs/>
          <w:sz w:val="22"/>
          <w:lang w:eastAsia="ja-JP"/>
        </w:rPr>
        <w:t>投入原材料の確認と生産品の宣言</w:t>
      </w:r>
    </w:p>
    <w:p w14:paraId="6BFF4B22" w14:textId="77777777" w:rsidR="001902DA" w:rsidRPr="000D5C5C" w:rsidRDefault="001902DA" w:rsidP="001902DA">
      <w:pPr>
        <w:pStyle w:val="TDNormaltext"/>
        <w:widowControl w:val="0"/>
        <w:spacing w:after="0"/>
        <w:rPr>
          <w:rFonts w:ascii="ＭＳ 明朝" w:hAnsi="ＭＳ 明朝"/>
          <w:b/>
          <w:bCs/>
          <w:sz w:val="22"/>
          <w:lang w:eastAsia="ja-JP"/>
        </w:rPr>
      </w:pPr>
    </w:p>
    <w:bookmarkEnd w:id="71"/>
    <w:p w14:paraId="3BF2465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w:t>
      </w:r>
      <w:r w:rsidRPr="000D5C5C">
        <w:rPr>
          <w:rFonts w:ascii="ＭＳ 明朝" w:hAnsi="ＭＳ 明朝" w:hint="eastAsia"/>
          <w:sz w:val="22"/>
          <w:lang w:eastAsia="ja-JP"/>
        </w:rPr>
        <w:t xml:space="preserve">　投入原材料の確認</w:t>
      </w:r>
    </w:p>
    <w:p w14:paraId="58809214" w14:textId="77777777" w:rsidR="001902DA" w:rsidRPr="000D5C5C" w:rsidRDefault="001902DA" w:rsidP="001902DA">
      <w:pPr>
        <w:pStyle w:val="TDNormaltext"/>
        <w:widowControl w:val="0"/>
        <w:spacing w:after="0"/>
        <w:rPr>
          <w:rFonts w:ascii="ＭＳ 明朝" w:hAnsi="ＭＳ 明朝"/>
          <w:sz w:val="22"/>
          <w:lang w:eastAsia="ja-JP"/>
        </w:rPr>
      </w:pPr>
    </w:p>
    <w:p w14:paraId="5770DE6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5.1.1</w:t>
      </w:r>
      <w:r w:rsidRPr="000D5C5C">
        <w:rPr>
          <w:rFonts w:ascii="ＭＳ 明朝" w:hAnsi="ＭＳ 明朝" w:hint="eastAsia"/>
          <w:sz w:val="22"/>
          <w:lang w:eastAsia="ja-JP"/>
        </w:rPr>
        <w:t xml:space="preserve">　組織は、</w:t>
      </w:r>
      <w:r w:rsidRPr="000D5C5C">
        <w:rPr>
          <w:rFonts w:ascii="ＭＳ 明朝" w:hAnsi="ＭＳ 明朝"/>
          <w:sz w:val="22"/>
          <w:lang w:eastAsia="ja-JP"/>
        </w:rPr>
        <w:t>SGEC-COC製品グループに投入される原材料の入荷ごとに、供給者から下記の情報を含む文書を</w:t>
      </w:r>
      <w:bookmarkEnd w:id="70"/>
      <w:r w:rsidRPr="000D5C5C">
        <w:rPr>
          <w:rFonts w:ascii="ＭＳ 明朝" w:hAnsi="ＭＳ 明朝" w:hint="eastAsia"/>
          <w:sz w:val="22"/>
          <w:lang w:eastAsia="ja-JP"/>
        </w:rPr>
        <w:t>入手しなければならない。</w:t>
      </w:r>
    </w:p>
    <w:p w14:paraId="20103CA1"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供給者の識別情報</w:t>
      </w:r>
    </w:p>
    <w:p w14:paraId="29F2BCF7"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原材料</w:t>
      </w:r>
      <w:r w:rsidRPr="000D5C5C">
        <w:rPr>
          <w:rFonts w:ascii="ＭＳ 明朝" w:hAnsi="ＭＳ 明朝"/>
          <w:sz w:val="22"/>
          <w:lang w:eastAsia="ja-JP"/>
        </w:rPr>
        <w:t>/製品の識別情報</w:t>
      </w:r>
    </w:p>
    <w:p w14:paraId="6048065A"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原材料</w:t>
      </w:r>
      <w:r w:rsidRPr="000D5C5C">
        <w:rPr>
          <w:rFonts w:ascii="ＭＳ 明朝" w:hAnsi="ＭＳ 明朝"/>
          <w:sz w:val="22"/>
          <w:lang w:eastAsia="ja-JP"/>
        </w:rPr>
        <w:t>/製品の量</w:t>
      </w:r>
    </w:p>
    <w:p w14:paraId="4628947E"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入荷日、入荷期間又は会計期間に基づく入荷の識別情報</w:t>
      </w:r>
    </w:p>
    <w:p w14:paraId="1DD591E6" w14:textId="62A6B792" w:rsidR="001902DA" w:rsidRPr="000D5C5C" w:rsidRDefault="001902DA" w:rsidP="00EB15B9">
      <w:pPr>
        <w:pStyle w:val="TDNormaltext"/>
        <w:widowControl w:val="0"/>
        <w:spacing w:after="0"/>
        <w:ind w:leftChars="100" w:left="203" w:firstLineChars="150" w:firstLine="319"/>
        <w:rPr>
          <w:rFonts w:ascii="ＭＳ 明朝" w:hAnsi="ＭＳ 明朝"/>
          <w:sz w:val="22"/>
          <w:lang w:eastAsia="ja-JP"/>
        </w:rPr>
      </w:pPr>
      <w:r w:rsidRPr="000D5C5C">
        <w:rPr>
          <w:rFonts w:ascii="ＭＳ 明朝" w:hAnsi="ＭＳ 明朝"/>
          <w:sz w:val="22"/>
          <w:lang w:eastAsia="ja-JP"/>
        </w:rPr>
        <w:t>SGEC主張が付された製品については、関連書類に下記が含まれていなければならない。</w:t>
      </w:r>
    </w:p>
    <w:p w14:paraId="254ADC27"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当該入荷品の</w:t>
      </w:r>
      <w:r w:rsidRPr="000D5C5C">
        <w:rPr>
          <w:rFonts w:ascii="ＭＳ 明朝" w:hAnsi="ＭＳ 明朝"/>
          <w:sz w:val="22"/>
          <w:lang w:eastAsia="ja-JP"/>
        </w:rPr>
        <w:t>SGEC顧客としての組織の名称</w:t>
      </w:r>
    </w:p>
    <w:p w14:paraId="43EC9577"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f) </w:t>
      </w:r>
      <w:r w:rsidRPr="000D5C5C">
        <w:rPr>
          <w:rFonts w:ascii="ＭＳ 明朝" w:hAnsi="ＭＳ 明朝" w:hint="eastAsia"/>
          <w:sz w:val="22"/>
          <w:lang w:eastAsia="ja-JP"/>
        </w:rPr>
        <w:t>当該書類の対象である主張付き原材料</w:t>
      </w:r>
      <w:r w:rsidRPr="000D5C5C">
        <w:rPr>
          <w:rFonts w:ascii="ＭＳ 明朝" w:hAnsi="ＭＳ 明朝"/>
          <w:sz w:val="22"/>
          <w:lang w:eastAsia="ja-JP"/>
        </w:rPr>
        <w:t>/製品ごとに対応するSGEC主張</w:t>
      </w:r>
    </w:p>
    <w:p w14:paraId="662ED324" w14:textId="77777777" w:rsidR="001902DA" w:rsidRPr="0002225E"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g) </w:t>
      </w:r>
      <w:r w:rsidRPr="000D5C5C">
        <w:rPr>
          <w:rFonts w:ascii="ＭＳ 明朝" w:hAnsi="ＭＳ 明朝" w:hint="eastAsia"/>
          <w:sz w:val="22"/>
          <w:lang w:eastAsia="ja-JP"/>
        </w:rPr>
        <w:t>供給者の</w:t>
      </w:r>
      <w:r w:rsidRPr="000D5C5C">
        <w:rPr>
          <w:rFonts w:ascii="ＭＳ 明朝" w:hAnsi="ＭＳ 明朝"/>
          <w:sz w:val="22"/>
          <w:lang w:eastAsia="ja-JP"/>
        </w:rPr>
        <w:t>SGEC認証書の認証書番号</w:t>
      </w:r>
    </w:p>
    <w:p w14:paraId="2D66EEE9" w14:textId="77777777" w:rsidR="001902DA" w:rsidRPr="000D5C5C" w:rsidRDefault="001902DA" w:rsidP="00EB15B9">
      <w:pPr>
        <w:pStyle w:val="TDNormaltext"/>
        <w:widowControl w:val="0"/>
        <w:spacing w:after="0"/>
        <w:ind w:leftChars="100" w:left="203"/>
        <w:rPr>
          <w:rFonts w:ascii="ＭＳ 明朝" w:hAnsi="ＭＳ 明朝"/>
          <w:szCs w:val="20"/>
          <w:lang w:eastAsia="ja-JP"/>
        </w:rPr>
      </w:pPr>
      <w:r w:rsidRPr="00C91038">
        <w:rPr>
          <w:rFonts w:ascii="ＭＳ ゴシック" w:eastAsia="ＭＳ ゴシック" w:hAnsi="ＭＳ ゴシック" w:hint="eastAsia"/>
          <w:b/>
          <w:bCs/>
          <w:szCs w:val="20"/>
          <w:lang w:eastAsia="ja-JP"/>
        </w:rPr>
        <w:t>注意書</w:t>
      </w:r>
      <w:r w:rsidRPr="00C91038">
        <w:rPr>
          <w:rFonts w:ascii="ＭＳ ゴシック" w:eastAsia="ＭＳ ゴシック" w:hAnsi="ＭＳ ゴシック"/>
          <w:b/>
          <w:bCs/>
          <w:szCs w:val="20"/>
          <w:lang w:eastAsia="ja-JP"/>
        </w:rPr>
        <w:t>1：</w:t>
      </w:r>
      <w:r w:rsidRPr="000D5C5C">
        <w:rPr>
          <w:rFonts w:ascii="ＭＳ 明朝" w:hAnsi="ＭＳ 明朝"/>
          <w:szCs w:val="20"/>
          <w:lang w:eastAsia="ja-JP"/>
        </w:rPr>
        <w:t>認証番号は、当該認証書に独自の識別子であり、数字又は数字とアルファベットの組み合わせが使用される。</w:t>
      </w:r>
    </w:p>
    <w:p w14:paraId="60E82A86" w14:textId="04791E3B" w:rsidR="001902DA" w:rsidRDefault="001902DA" w:rsidP="0008125A">
      <w:pPr>
        <w:pStyle w:val="TDNormaltext"/>
        <w:widowControl w:val="0"/>
        <w:spacing w:after="0"/>
        <w:ind w:leftChars="100" w:left="203"/>
        <w:rPr>
          <w:rFonts w:ascii="ＭＳ 明朝" w:hAnsi="ＭＳ 明朝"/>
          <w:szCs w:val="20"/>
          <w:lang w:eastAsia="ja-JP"/>
        </w:rPr>
      </w:pPr>
      <w:r w:rsidRPr="00C91038">
        <w:rPr>
          <w:rFonts w:ascii="ＭＳ ゴシック" w:eastAsia="ＭＳ ゴシック" w:hAnsi="ＭＳ ゴシック" w:hint="eastAsia"/>
          <w:b/>
          <w:bCs/>
          <w:szCs w:val="20"/>
          <w:lang w:eastAsia="ja-JP"/>
        </w:rPr>
        <w:t>注意書</w:t>
      </w:r>
      <w:r w:rsidRPr="00C91038">
        <w:rPr>
          <w:rFonts w:ascii="ＭＳ ゴシック" w:eastAsia="ＭＳ ゴシック" w:hAnsi="ＭＳ ゴシック"/>
          <w:b/>
          <w:bCs/>
          <w:szCs w:val="20"/>
          <w:lang w:eastAsia="ja-JP"/>
        </w:rPr>
        <w:t>2：</w:t>
      </w:r>
      <w:r w:rsidRPr="000D5C5C">
        <w:rPr>
          <w:rFonts w:ascii="ＭＳ 明朝" w:hAnsi="ＭＳ 明朝"/>
          <w:szCs w:val="20"/>
          <w:lang w:eastAsia="ja-JP"/>
        </w:rPr>
        <w:t>入荷書類の例としては、求められる情報を提供する送り状または出荷伝票がある。</w:t>
      </w:r>
    </w:p>
    <w:p w14:paraId="3589733C" w14:textId="77777777" w:rsidR="0008125A" w:rsidRPr="000D5C5C" w:rsidRDefault="0008125A" w:rsidP="00EB15B9">
      <w:pPr>
        <w:pStyle w:val="TDNormaltext"/>
        <w:widowControl w:val="0"/>
        <w:spacing w:after="0"/>
        <w:ind w:leftChars="100" w:left="203"/>
        <w:rPr>
          <w:rFonts w:ascii="ＭＳ 明朝" w:hAnsi="ＭＳ 明朝"/>
          <w:szCs w:val="20"/>
          <w:lang w:eastAsia="ja-JP"/>
        </w:rPr>
      </w:pPr>
    </w:p>
    <w:p w14:paraId="45B43444" w14:textId="260DF2F1"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5.1.2</w:t>
      </w:r>
      <w:r w:rsidRPr="000D5C5C">
        <w:rPr>
          <w:rFonts w:ascii="ＭＳ 明朝" w:hAnsi="ＭＳ 明朝" w:hint="eastAsia"/>
          <w:sz w:val="22"/>
          <w:lang w:eastAsia="ja-JP"/>
        </w:rPr>
        <w:t xml:space="preserve">　供給者のレベルの確認</w:t>
      </w:r>
    </w:p>
    <w:p w14:paraId="002DDBC6" w14:textId="77777777" w:rsidR="0008125A" w:rsidRPr="000D5C5C" w:rsidRDefault="0008125A" w:rsidP="001902DA">
      <w:pPr>
        <w:pStyle w:val="TDNormaltext"/>
        <w:widowControl w:val="0"/>
        <w:spacing w:after="0"/>
        <w:rPr>
          <w:rFonts w:ascii="ＭＳ 明朝" w:hAnsi="ＭＳ 明朝"/>
          <w:sz w:val="22"/>
          <w:lang w:eastAsia="ja-JP"/>
        </w:rPr>
      </w:pPr>
    </w:p>
    <w:p w14:paraId="2D45E98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5.1.2.1</w:t>
      </w:r>
      <w:r w:rsidRPr="000D5C5C">
        <w:rPr>
          <w:rFonts w:ascii="ＭＳ 明朝" w:hAnsi="ＭＳ 明朝" w:hint="eastAsia"/>
          <w:sz w:val="22"/>
          <w:lang w:eastAsia="ja-JP"/>
        </w:rPr>
        <w:t xml:space="preserve">　組織は、</w:t>
      </w:r>
      <w:r w:rsidRPr="000D5C5C">
        <w:rPr>
          <w:rFonts w:ascii="ＭＳ 明朝" w:hAnsi="ＭＳ 明朝"/>
          <w:sz w:val="22"/>
          <w:lang w:eastAsia="ja-JP"/>
        </w:rPr>
        <w:t>SGEC主張が付されて入荷されたすべての投入原材料について、供給者</w:t>
      </w:r>
      <w:r w:rsidRPr="000D5C5C">
        <w:rPr>
          <w:rFonts w:ascii="ＭＳ 明朝" w:hAnsi="ＭＳ 明朝"/>
          <w:sz w:val="22"/>
          <w:lang w:eastAsia="ja-JP"/>
        </w:rPr>
        <w:lastRenderedPageBreak/>
        <w:t>がSGEC認証書の対象であることをSGEC/PEFC</w:t>
      </w:r>
      <w:r w:rsidRPr="000D5C5C">
        <w:rPr>
          <w:rFonts w:ascii="ＭＳ 明朝" w:hAnsi="ＭＳ 明朝" w:hint="eastAsia"/>
          <w:sz w:val="22"/>
          <w:lang w:eastAsia="ja-JP"/>
        </w:rPr>
        <w:t>ジャパンのウェブサイトで検証しなければならない。</w:t>
      </w:r>
    </w:p>
    <w:p w14:paraId="6E1C84D5" w14:textId="04D31C9A" w:rsidR="001902DA" w:rsidRDefault="001902DA" w:rsidP="0045040B">
      <w:pPr>
        <w:pStyle w:val="TDNormaltext"/>
        <w:widowControl w:val="0"/>
        <w:spacing w:after="0"/>
        <w:rPr>
          <w:rFonts w:ascii="ＭＳ 明朝" w:hAnsi="ＭＳ 明朝"/>
          <w:szCs w:val="20"/>
          <w:lang w:eastAsia="ja-JP"/>
        </w:rPr>
      </w:pPr>
      <w:r w:rsidRPr="00C91038">
        <w:rPr>
          <w:rFonts w:ascii="ＭＳ ゴシック" w:eastAsia="ＭＳ ゴシック" w:hAnsi="ＭＳ ゴシック" w:hint="eastAsia"/>
          <w:b/>
          <w:bCs/>
          <w:szCs w:val="20"/>
          <w:lang w:eastAsia="ja-JP"/>
        </w:rPr>
        <w:t>注意書：</w:t>
      </w:r>
      <w:r w:rsidRPr="000D5C5C">
        <w:rPr>
          <w:rFonts w:ascii="ＭＳ 明朝" w:hAnsi="ＭＳ 明朝"/>
          <w:szCs w:val="20"/>
          <w:lang w:eastAsia="ja-JP"/>
        </w:rPr>
        <w:t>SGEC認証書の対象であることの証拠としては、SGEC/PEFC</w:t>
      </w:r>
      <w:r w:rsidRPr="000D5C5C">
        <w:rPr>
          <w:rFonts w:ascii="ＭＳ 明朝" w:hAnsi="ＭＳ 明朝" w:hint="eastAsia"/>
          <w:szCs w:val="20"/>
          <w:lang w:eastAsia="ja-JP"/>
        </w:rPr>
        <w:t>ジャパンのウェブサイト、</w:t>
      </w:r>
      <w:r w:rsidRPr="000D5C5C">
        <w:rPr>
          <w:rFonts w:ascii="ＭＳ 明朝" w:hAnsi="ＭＳ 明朝"/>
          <w:szCs w:val="20"/>
          <w:lang w:eastAsia="ja-JP"/>
        </w:rPr>
        <w:t>SGEC情報システム、又は組織のSGEC認証書のコピーへ照会することが認められている。</w:t>
      </w:r>
    </w:p>
    <w:p w14:paraId="31FCF765" w14:textId="77777777" w:rsidR="0008125A" w:rsidRPr="000D5C5C" w:rsidRDefault="0008125A" w:rsidP="001902DA">
      <w:pPr>
        <w:pStyle w:val="TDNormaltext"/>
        <w:widowControl w:val="0"/>
        <w:spacing w:after="0"/>
        <w:rPr>
          <w:rFonts w:ascii="ＭＳ 明朝" w:hAnsi="ＭＳ 明朝"/>
          <w:szCs w:val="20"/>
          <w:lang w:eastAsia="ja-JP"/>
        </w:rPr>
      </w:pPr>
    </w:p>
    <w:p w14:paraId="5720C056" w14:textId="3572C5B2"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5.1.2.2</w:t>
      </w:r>
      <w:r w:rsidRPr="000D5C5C">
        <w:rPr>
          <w:rFonts w:ascii="ＭＳ 明朝" w:hAnsi="ＭＳ 明朝" w:hint="eastAsia"/>
          <w:sz w:val="22"/>
          <w:lang w:eastAsia="ja-JP"/>
        </w:rPr>
        <w:t xml:space="preserve">　組織は、</w:t>
      </w:r>
      <w:r w:rsidRPr="000D5C5C">
        <w:rPr>
          <w:rFonts w:ascii="ＭＳ 明朝" w:hAnsi="ＭＳ 明朝"/>
          <w:sz w:val="22"/>
          <w:lang w:eastAsia="ja-JP"/>
        </w:rPr>
        <w:t>SGEC-COCの製品グループに投入原材料として使用される原材料を入荷ごとに、そのカテゴリーを分類しなければならない。</w:t>
      </w:r>
    </w:p>
    <w:p w14:paraId="0F1720B9" w14:textId="77777777" w:rsidR="0008125A" w:rsidRPr="000D5C5C" w:rsidRDefault="0008125A" w:rsidP="001902DA">
      <w:pPr>
        <w:pStyle w:val="TDNormaltext"/>
        <w:widowControl w:val="0"/>
        <w:spacing w:after="0"/>
        <w:rPr>
          <w:rFonts w:ascii="ＭＳ 明朝" w:hAnsi="ＭＳ 明朝"/>
          <w:sz w:val="22"/>
          <w:lang w:eastAsia="ja-JP"/>
        </w:rPr>
      </w:pPr>
    </w:p>
    <w:p w14:paraId="1E7F7EE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5.1.3</w:t>
      </w:r>
      <w:r w:rsidRPr="000D5C5C">
        <w:rPr>
          <w:rFonts w:ascii="ＭＳ 明朝" w:hAnsi="ＭＳ 明朝"/>
          <w:sz w:val="22"/>
          <w:lang w:eastAsia="ja-JP"/>
        </w:rPr>
        <w:t xml:space="preserve">  SGEC主張認証</w:t>
      </w:r>
      <w:r w:rsidRPr="000D5C5C">
        <w:rPr>
          <w:rFonts w:ascii="ＭＳ 明朝" w:hAnsi="ＭＳ 明朝" w:hint="eastAsia"/>
          <w:sz w:val="22"/>
          <w:lang w:eastAsia="ja-JP"/>
        </w:rPr>
        <w:t>原材料</w:t>
      </w:r>
      <w:r w:rsidRPr="000D5C5C">
        <w:rPr>
          <w:rFonts w:ascii="ＭＳ 明朝" w:hAnsi="ＭＳ 明朝"/>
          <w:sz w:val="22"/>
          <w:lang w:eastAsia="ja-JP"/>
        </w:rPr>
        <w:t>/製品</w:t>
      </w:r>
      <w:r w:rsidRPr="000D5C5C">
        <w:rPr>
          <w:rFonts w:ascii="ＭＳ 明朝" w:hAnsi="ＭＳ 明朝" w:hint="eastAsia"/>
          <w:sz w:val="22"/>
          <w:lang w:eastAsia="ja-JP"/>
        </w:rPr>
        <w:t>の</w:t>
      </w:r>
      <w:r w:rsidRPr="000D5C5C">
        <w:rPr>
          <w:rFonts w:ascii="ＭＳ 明朝" w:hAnsi="ＭＳ 明朝"/>
          <w:sz w:val="22"/>
          <w:lang w:eastAsia="ja-JP"/>
        </w:rPr>
        <w:t>PEFC主張認証</w:t>
      </w:r>
      <w:r w:rsidRPr="000D5C5C">
        <w:rPr>
          <w:rFonts w:ascii="ＭＳ 明朝" w:hAnsi="ＭＳ 明朝" w:hint="eastAsia"/>
          <w:sz w:val="22"/>
          <w:lang w:eastAsia="ja-JP"/>
        </w:rPr>
        <w:t>原材料</w:t>
      </w:r>
      <w:r w:rsidRPr="000D5C5C">
        <w:rPr>
          <w:rFonts w:ascii="ＭＳ 明朝" w:hAnsi="ＭＳ 明朝"/>
          <w:sz w:val="22"/>
          <w:lang w:eastAsia="ja-JP"/>
        </w:rPr>
        <w:t>/製品への</w:t>
      </w:r>
      <w:r w:rsidRPr="000D5C5C">
        <w:rPr>
          <w:rFonts w:ascii="ＭＳ 明朝" w:hAnsi="ＭＳ 明朝" w:hint="eastAsia"/>
          <w:sz w:val="22"/>
          <w:lang w:eastAsia="ja-JP"/>
        </w:rPr>
        <w:t>変換</w:t>
      </w:r>
    </w:p>
    <w:p w14:paraId="1C335D3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w:t>
      </w:r>
      <w:r w:rsidRPr="000D5C5C">
        <w:rPr>
          <w:rFonts w:ascii="ＭＳ 明朝" w:hAnsi="ＭＳ 明朝"/>
          <w:sz w:val="22"/>
          <w:lang w:eastAsia="ja-JP"/>
        </w:rPr>
        <w:t>、</w:t>
      </w:r>
      <w:r w:rsidRPr="000D5C5C">
        <w:rPr>
          <w:rFonts w:ascii="ＭＳ 明朝" w:hAnsi="ＭＳ 明朝" w:hint="eastAsia"/>
          <w:sz w:val="22"/>
          <w:lang w:eastAsia="ja-JP"/>
        </w:rPr>
        <w:t>供給者から入荷した</w:t>
      </w:r>
      <w:r w:rsidRPr="000D5C5C">
        <w:rPr>
          <w:rFonts w:ascii="ＭＳ 明朝" w:hAnsi="ＭＳ 明朝"/>
          <w:sz w:val="22"/>
          <w:lang w:eastAsia="ja-JP"/>
        </w:rPr>
        <w:t>SGEC主張</w:t>
      </w:r>
      <w:r w:rsidRPr="000D5C5C">
        <w:rPr>
          <w:rFonts w:ascii="ＭＳ 明朝" w:hAnsi="ＭＳ 明朝" w:hint="eastAsia"/>
          <w:sz w:val="22"/>
          <w:lang w:eastAsia="ja-JP"/>
        </w:rPr>
        <w:t>原材料</w:t>
      </w:r>
      <w:r w:rsidRPr="000D5C5C">
        <w:rPr>
          <w:rFonts w:ascii="ＭＳ 明朝" w:hAnsi="ＭＳ 明朝"/>
          <w:sz w:val="22"/>
          <w:lang w:eastAsia="ja-JP"/>
        </w:rPr>
        <w:t>/製品について､PEFC主張</w:t>
      </w:r>
      <w:r w:rsidRPr="000D5C5C">
        <w:rPr>
          <w:rFonts w:ascii="ＭＳ 明朝" w:hAnsi="ＭＳ 明朝" w:hint="eastAsia"/>
          <w:sz w:val="22"/>
          <w:lang w:eastAsia="ja-JP"/>
        </w:rPr>
        <w:t>原材料</w:t>
      </w:r>
      <w:r w:rsidRPr="000D5C5C">
        <w:rPr>
          <w:rFonts w:ascii="ＭＳ 明朝" w:hAnsi="ＭＳ 明朝"/>
          <w:sz w:val="22"/>
          <w:lang w:eastAsia="ja-JP"/>
        </w:rPr>
        <w:t>/製品に変換</w:t>
      </w:r>
      <w:r w:rsidRPr="000D5C5C">
        <w:rPr>
          <w:rFonts w:ascii="ＭＳ 明朝" w:hAnsi="ＭＳ 明朝" w:hint="eastAsia"/>
          <w:sz w:val="22"/>
          <w:lang w:eastAsia="ja-JP"/>
        </w:rPr>
        <w:t>し、</w:t>
      </w:r>
      <w:r w:rsidRPr="000D5C5C">
        <w:rPr>
          <w:rFonts w:ascii="ＭＳ 明朝" w:hAnsi="ＭＳ 明朝"/>
          <w:sz w:val="22"/>
          <w:lang w:eastAsia="ja-JP"/>
        </w:rPr>
        <w:t>PEFC主張</w:t>
      </w:r>
      <w:r w:rsidRPr="000D5C5C">
        <w:rPr>
          <w:rFonts w:ascii="ＭＳ 明朝" w:hAnsi="ＭＳ 明朝" w:hint="eastAsia"/>
          <w:sz w:val="22"/>
          <w:lang w:eastAsia="ja-JP"/>
        </w:rPr>
        <w:t>原材料</w:t>
      </w:r>
      <w:r w:rsidRPr="000D5C5C">
        <w:rPr>
          <w:rFonts w:ascii="ＭＳ 明朝" w:hAnsi="ＭＳ 明朝"/>
          <w:sz w:val="22"/>
          <w:lang w:eastAsia="ja-JP"/>
        </w:rPr>
        <w:t>/製品とすることができる。但し、この場合、組織は、前項「5.1.1 f)</w:t>
      </w:r>
      <w:r w:rsidRPr="000D5C5C">
        <w:rPr>
          <w:rFonts w:ascii="ＭＳ 明朝" w:hAnsi="ＭＳ 明朝" w:hint="eastAsia"/>
          <w:sz w:val="22"/>
          <w:lang w:eastAsia="ja-JP"/>
        </w:rPr>
        <w:t>」</w:t>
      </w:r>
      <w:r w:rsidRPr="000D5C5C">
        <w:rPr>
          <w:rFonts w:ascii="ＭＳ 明朝" w:hAnsi="ＭＳ 明朝"/>
          <w:sz w:val="22"/>
          <w:lang w:eastAsia="ja-JP"/>
        </w:rPr>
        <w:t>の書類が添付されて入荷したSGEC主張</w:t>
      </w:r>
      <w:r w:rsidRPr="000D5C5C">
        <w:rPr>
          <w:rFonts w:ascii="ＭＳ 明朝" w:hAnsi="ＭＳ 明朝" w:hint="eastAsia"/>
          <w:sz w:val="22"/>
          <w:lang w:eastAsia="ja-JP"/>
        </w:rPr>
        <w:t>原材料</w:t>
      </w:r>
      <w:r w:rsidRPr="000D5C5C">
        <w:rPr>
          <w:rFonts w:ascii="ＭＳ 明朝" w:hAnsi="ＭＳ 明朝"/>
          <w:sz w:val="22"/>
          <w:lang w:eastAsia="ja-JP"/>
        </w:rPr>
        <w:t>/製品ごとにPEFCの主張</w:t>
      </w:r>
      <w:r w:rsidRPr="000D5C5C">
        <w:rPr>
          <w:rFonts w:ascii="ＭＳ 明朝" w:hAnsi="ＭＳ 明朝" w:hint="eastAsia"/>
          <w:sz w:val="22"/>
          <w:lang w:eastAsia="ja-JP"/>
        </w:rPr>
        <w:t>原材料</w:t>
      </w:r>
      <w:r w:rsidRPr="000D5C5C">
        <w:rPr>
          <w:rFonts w:ascii="ＭＳ 明朝" w:hAnsi="ＭＳ 明朝"/>
          <w:sz w:val="22"/>
          <w:lang w:eastAsia="ja-JP"/>
        </w:rPr>
        <w:t>/製品に</w:t>
      </w:r>
      <w:r w:rsidRPr="000D5C5C">
        <w:rPr>
          <w:rFonts w:ascii="ＭＳ 明朝" w:hAnsi="ＭＳ 明朝" w:hint="eastAsia"/>
          <w:sz w:val="22"/>
          <w:lang w:eastAsia="ja-JP"/>
        </w:rPr>
        <w:t>変換</w:t>
      </w:r>
      <w:r w:rsidRPr="000D5C5C">
        <w:rPr>
          <w:rFonts w:ascii="ＭＳ 明朝" w:hAnsi="ＭＳ 明朝"/>
          <w:sz w:val="22"/>
          <w:lang w:eastAsia="ja-JP"/>
        </w:rPr>
        <w:t>しなければならない。</w:t>
      </w:r>
    </w:p>
    <w:p w14:paraId="798B30BC" w14:textId="77777777" w:rsidR="001902DA" w:rsidRPr="000D5C5C" w:rsidRDefault="001902DA" w:rsidP="001902DA">
      <w:pPr>
        <w:pStyle w:val="TDNormaltext"/>
        <w:widowControl w:val="0"/>
        <w:spacing w:after="0"/>
        <w:rPr>
          <w:rFonts w:ascii="ＭＳ 明朝" w:hAnsi="ＭＳ 明朝"/>
          <w:sz w:val="22"/>
          <w:lang w:eastAsia="ja-JP"/>
        </w:rPr>
      </w:pPr>
      <w:r w:rsidRPr="00C91038">
        <w:rPr>
          <w:rFonts w:ascii="ＭＳ ゴシック" w:eastAsia="ＭＳ ゴシック" w:hAnsi="ＭＳ ゴシック" w:hint="eastAsia"/>
          <w:b/>
          <w:bCs/>
          <w:szCs w:val="20"/>
          <w:lang w:eastAsia="ja-JP"/>
        </w:rPr>
        <w:t>注意書：</w:t>
      </w:r>
      <w:r w:rsidRPr="000D5C5C">
        <w:rPr>
          <w:rFonts w:ascii="ＭＳ 明朝" w:hAnsi="ＭＳ 明朝"/>
          <w:szCs w:val="20"/>
          <w:lang w:eastAsia="ja-JP"/>
        </w:rPr>
        <w:t>SGEC主張</w:t>
      </w:r>
      <w:r w:rsidRPr="000D5C5C">
        <w:rPr>
          <w:rFonts w:ascii="ＭＳ 明朝" w:hAnsi="ＭＳ 明朝" w:hint="eastAsia"/>
          <w:szCs w:val="20"/>
          <w:lang w:eastAsia="ja-JP"/>
        </w:rPr>
        <w:t>原材料</w:t>
      </w:r>
      <w:r w:rsidRPr="000D5C5C">
        <w:rPr>
          <w:rFonts w:ascii="ＭＳ 明朝" w:hAnsi="ＭＳ 明朝"/>
          <w:szCs w:val="20"/>
          <w:lang w:eastAsia="ja-JP"/>
        </w:rPr>
        <w:t>/製品について、PEFC主張</w:t>
      </w:r>
      <w:r w:rsidRPr="000D5C5C">
        <w:rPr>
          <w:rFonts w:ascii="ＭＳ 明朝" w:hAnsi="ＭＳ 明朝" w:hint="eastAsia"/>
          <w:szCs w:val="20"/>
          <w:lang w:eastAsia="ja-JP"/>
        </w:rPr>
        <w:t>原材料</w:t>
      </w:r>
      <w:r w:rsidRPr="000D5C5C">
        <w:rPr>
          <w:rFonts w:ascii="ＭＳ 明朝" w:hAnsi="ＭＳ 明朝"/>
          <w:szCs w:val="20"/>
          <w:lang w:eastAsia="ja-JP"/>
        </w:rPr>
        <w:t>/製品に変換させる場合には、その由来等の詳細について前項「5.1.1 f)」の書類</w:t>
      </w:r>
      <w:r w:rsidRPr="000D5C5C">
        <w:rPr>
          <w:rFonts w:ascii="ＭＳ 明朝" w:hAnsi="ＭＳ 明朝" w:hint="eastAsia"/>
          <w:szCs w:val="20"/>
          <w:lang w:eastAsia="ja-JP"/>
        </w:rPr>
        <w:t>等</w:t>
      </w:r>
      <w:r w:rsidRPr="000D5C5C">
        <w:rPr>
          <w:rFonts w:ascii="ＭＳ 明朝" w:hAnsi="ＭＳ 明朝"/>
          <w:szCs w:val="20"/>
          <w:lang w:eastAsia="ja-JP"/>
        </w:rPr>
        <w:t>に</w:t>
      </w:r>
      <w:r w:rsidRPr="000D5C5C">
        <w:rPr>
          <w:rFonts w:ascii="ＭＳ 明朝" w:hAnsi="ＭＳ 明朝" w:hint="eastAsia"/>
          <w:szCs w:val="20"/>
          <w:lang w:eastAsia="ja-JP"/>
        </w:rPr>
        <w:t>記録</w:t>
      </w:r>
      <w:r w:rsidRPr="000D5C5C">
        <w:rPr>
          <w:rFonts w:ascii="ＭＳ 明朝" w:hAnsi="ＭＳ 明朝"/>
          <w:szCs w:val="20"/>
          <w:lang w:eastAsia="ja-JP"/>
        </w:rPr>
        <w:t>しなければならない。なお、この措置を行う場合、SGEC主張</w:t>
      </w:r>
      <w:r w:rsidRPr="000D5C5C">
        <w:rPr>
          <w:rFonts w:ascii="ＭＳ 明朝" w:hAnsi="ＭＳ 明朝" w:hint="eastAsia"/>
          <w:szCs w:val="20"/>
          <w:lang w:eastAsia="ja-JP"/>
        </w:rPr>
        <w:t>原材料</w:t>
      </w:r>
      <w:r w:rsidRPr="000D5C5C">
        <w:rPr>
          <w:rFonts w:ascii="ＭＳ 明朝" w:hAnsi="ＭＳ 明朝"/>
          <w:szCs w:val="20"/>
          <w:lang w:eastAsia="ja-JP"/>
        </w:rPr>
        <w:t>/製品については、SGEC主張</w:t>
      </w:r>
      <w:r w:rsidRPr="000D5C5C">
        <w:rPr>
          <w:rFonts w:ascii="ＭＳ 明朝" w:hAnsi="ＭＳ 明朝" w:hint="eastAsia"/>
          <w:szCs w:val="20"/>
          <w:lang w:eastAsia="ja-JP"/>
        </w:rPr>
        <w:t>原材料</w:t>
      </w:r>
      <w:r w:rsidRPr="000D5C5C">
        <w:rPr>
          <w:rFonts w:ascii="ＭＳ 明朝" w:hAnsi="ＭＳ 明朝"/>
          <w:szCs w:val="20"/>
          <w:lang w:eastAsia="ja-JP"/>
        </w:rPr>
        <w:t>/製品とPEFC主張</w:t>
      </w:r>
      <w:r w:rsidRPr="000D5C5C">
        <w:rPr>
          <w:rFonts w:ascii="ＭＳ 明朝" w:hAnsi="ＭＳ 明朝" w:hint="eastAsia"/>
          <w:szCs w:val="20"/>
          <w:lang w:eastAsia="ja-JP"/>
        </w:rPr>
        <w:t>原材料</w:t>
      </w:r>
      <w:r w:rsidRPr="000D5C5C">
        <w:rPr>
          <w:rFonts w:ascii="ＭＳ 明朝" w:hAnsi="ＭＳ 明朝"/>
          <w:szCs w:val="20"/>
          <w:lang w:eastAsia="ja-JP"/>
        </w:rPr>
        <w:t>/製品を併記することができる。</w:t>
      </w:r>
      <w:r w:rsidRPr="000D5C5C">
        <w:rPr>
          <w:rFonts w:ascii="ＭＳ 明朝" w:hAnsi="ＭＳ 明朝" w:hint="eastAsia"/>
          <w:szCs w:val="20"/>
          <w:lang w:eastAsia="ja-JP"/>
        </w:rPr>
        <w:t>ただし、</w:t>
      </w:r>
      <w:r w:rsidRPr="000D5C5C">
        <w:rPr>
          <w:rFonts w:ascii="ＭＳ 明朝" w:hAnsi="ＭＳ 明朝"/>
          <w:szCs w:val="20"/>
          <w:lang w:eastAsia="ja-JP"/>
        </w:rPr>
        <w:t>PEFC主張</w:t>
      </w:r>
      <w:r w:rsidRPr="000D5C5C">
        <w:rPr>
          <w:rFonts w:ascii="ＭＳ 明朝" w:hAnsi="ＭＳ 明朝" w:hint="eastAsia"/>
          <w:szCs w:val="20"/>
          <w:lang w:eastAsia="ja-JP"/>
        </w:rPr>
        <w:t>原材料</w:t>
      </w:r>
      <w:r w:rsidRPr="000D5C5C">
        <w:rPr>
          <w:rFonts w:ascii="ＭＳ 明朝" w:hAnsi="ＭＳ 明朝"/>
          <w:szCs w:val="20"/>
          <w:lang w:eastAsia="ja-JP"/>
        </w:rPr>
        <w:t>/製品</w:t>
      </w:r>
      <w:r w:rsidRPr="000D5C5C">
        <w:rPr>
          <w:rFonts w:ascii="ＭＳ 明朝" w:hAnsi="ＭＳ 明朝" w:hint="eastAsia"/>
          <w:szCs w:val="20"/>
          <w:lang w:eastAsia="ja-JP"/>
        </w:rPr>
        <w:t>については、</w:t>
      </w:r>
      <w:r w:rsidRPr="000D5C5C">
        <w:rPr>
          <w:rFonts w:ascii="ＭＳ 明朝" w:hAnsi="ＭＳ 明朝"/>
          <w:szCs w:val="20"/>
          <w:lang w:eastAsia="ja-JP"/>
        </w:rPr>
        <w:t>SGEC主張</w:t>
      </w:r>
      <w:r w:rsidRPr="000D5C5C">
        <w:rPr>
          <w:rFonts w:ascii="ＭＳ 明朝" w:hAnsi="ＭＳ 明朝" w:hint="eastAsia"/>
          <w:szCs w:val="20"/>
          <w:lang w:eastAsia="ja-JP"/>
        </w:rPr>
        <w:t>原材料</w:t>
      </w:r>
      <w:r w:rsidRPr="000D5C5C">
        <w:rPr>
          <w:rFonts w:ascii="ＭＳ 明朝" w:hAnsi="ＭＳ 明朝"/>
          <w:szCs w:val="20"/>
          <w:lang w:eastAsia="ja-JP"/>
        </w:rPr>
        <w:t>/製品</w:t>
      </w:r>
      <w:r w:rsidRPr="000D5C5C">
        <w:rPr>
          <w:rFonts w:ascii="ＭＳ 明朝" w:hAnsi="ＭＳ 明朝" w:hint="eastAsia"/>
          <w:szCs w:val="20"/>
          <w:lang w:eastAsia="ja-JP"/>
        </w:rPr>
        <w:t>とすることはできない</w:t>
      </w:r>
      <w:r w:rsidRPr="000D5C5C">
        <w:rPr>
          <w:rFonts w:ascii="ＭＳ 明朝" w:hAnsi="ＭＳ 明朝" w:hint="eastAsia"/>
          <w:sz w:val="22"/>
          <w:lang w:eastAsia="ja-JP"/>
        </w:rPr>
        <w:t>。</w:t>
      </w:r>
    </w:p>
    <w:p w14:paraId="6BD999E0" w14:textId="77777777" w:rsidR="001902DA" w:rsidRPr="000D5C5C" w:rsidRDefault="001902DA" w:rsidP="001902DA">
      <w:pPr>
        <w:pStyle w:val="TDNormaltext"/>
        <w:widowControl w:val="0"/>
        <w:spacing w:after="0"/>
        <w:rPr>
          <w:rFonts w:ascii="ＭＳ 明朝" w:hAnsi="ＭＳ 明朝"/>
          <w:sz w:val="22"/>
          <w:lang w:eastAsia="ja-JP"/>
        </w:rPr>
      </w:pPr>
    </w:p>
    <w:p w14:paraId="15F110B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5.2</w:t>
      </w:r>
      <w:r w:rsidRPr="000D5C5C">
        <w:rPr>
          <w:rFonts w:ascii="ＭＳ 明朝" w:hAnsi="ＭＳ 明朝" w:hint="eastAsia"/>
          <w:sz w:val="22"/>
          <w:lang w:eastAsia="ja-JP"/>
        </w:rPr>
        <w:t xml:space="preserve">　生産品の宣言</w:t>
      </w:r>
    </w:p>
    <w:p w14:paraId="667122F1" w14:textId="77777777" w:rsidR="00C91038" w:rsidRDefault="00C91038" w:rsidP="001902DA">
      <w:pPr>
        <w:pStyle w:val="TDNormaltext"/>
        <w:widowControl w:val="0"/>
        <w:spacing w:after="0"/>
        <w:rPr>
          <w:rFonts w:ascii="ＭＳ 明朝" w:hAnsi="ＭＳ 明朝"/>
          <w:b/>
          <w:bCs/>
          <w:sz w:val="22"/>
          <w:lang w:eastAsia="ja-JP"/>
        </w:rPr>
      </w:pPr>
    </w:p>
    <w:p w14:paraId="5C1A7346" w14:textId="6C0066B5"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5.2.1</w:t>
      </w:r>
      <w:r w:rsidRPr="000D5C5C">
        <w:rPr>
          <w:rFonts w:ascii="ＭＳ 明朝" w:hAnsi="ＭＳ 明朝" w:hint="eastAsia"/>
          <w:sz w:val="22"/>
          <w:lang w:eastAsia="ja-JP"/>
        </w:rPr>
        <w:t xml:space="preserve">　組織は、</w:t>
      </w:r>
      <w:r w:rsidRPr="000D5C5C">
        <w:rPr>
          <w:rFonts w:ascii="ＭＳ 明朝" w:hAnsi="ＭＳ 明朝"/>
          <w:sz w:val="22"/>
          <w:lang w:eastAsia="ja-JP"/>
        </w:rPr>
        <w:t>SGEC顧客に対してSGEC主張の対象であるSGEC製品グループからの</w:t>
      </w:r>
      <w:r w:rsidRPr="000D5C5C">
        <w:rPr>
          <w:rFonts w:ascii="ＭＳ 明朝" w:hAnsi="ＭＳ 明朝" w:hint="eastAsia"/>
          <w:sz w:val="22"/>
          <w:lang w:eastAsia="ja-JP"/>
        </w:rPr>
        <w:t>生産品に関して、出荷ごとに下記の情報を提供する書類を提出しなければならない。</w:t>
      </w:r>
    </w:p>
    <w:p w14:paraId="7DC532DF" w14:textId="77777777" w:rsidR="001902DA" w:rsidRPr="000D5C5C" w:rsidRDefault="001902DA" w:rsidP="00EB15B9">
      <w:pPr>
        <w:pStyle w:val="TDNormaltext"/>
        <w:widowControl w:val="0"/>
        <w:spacing w:after="0"/>
        <w:ind w:leftChars="100" w:left="203"/>
        <w:rPr>
          <w:rFonts w:ascii="ＭＳ 明朝" w:hAnsi="ＭＳ 明朝"/>
          <w:strike/>
          <w:sz w:val="22"/>
          <w:lang w:eastAsia="ja-JP"/>
        </w:rPr>
      </w:pPr>
      <w:r w:rsidRPr="000D5C5C">
        <w:rPr>
          <w:rFonts w:ascii="ＭＳ 明朝" w:hAnsi="ＭＳ 明朝"/>
          <w:sz w:val="22"/>
          <w:lang w:eastAsia="ja-JP"/>
        </w:rPr>
        <w:t>a) SGEC顧客の</w:t>
      </w:r>
      <w:r w:rsidRPr="000D5C5C">
        <w:rPr>
          <w:rFonts w:ascii="ＭＳ 明朝" w:hAnsi="ＭＳ 明朝" w:hint="eastAsia"/>
          <w:sz w:val="22"/>
          <w:lang w:eastAsia="ja-JP"/>
        </w:rPr>
        <w:t>識別情報</w:t>
      </w:r>
    </w:p>
    <w:p w14:paraId="113D8B2D"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原材料の供給者としての組織の名称</w:t>
      </w:r>
    </w:p>
    <w:p w14:paraId="01110210"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製品の識別情報</w:t>
      </w:r>
    </w:p>
    <w:p w14:paraId="0488C295"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製品の量</w:t>
      </w:r>
    </w:p>
    <w:p w14:paraId="0D9D8C66"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出荷日／出荷期間／会計期間</w:t>
      </w:r>
    </w:p>
    <w:p w14:paraId="701FE1DA"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f) </w:t>
      </w:r>
      <w:r w:rsidRPr="000D5C5C">
        <w:rPr>
          <w:rFonts w:ascii="ＭＳ 明朝" w:hAnsi="ＭＳ 明朝" w:hint="eastAsia"/>
          <w:sz w:val="22"/>
          <w:lang w:eastAsia="ja-JP"/>
        </w:rPr>
        <w:t>当該書類の対象である主張付き製品ごとに対応する</w:t>
      </w:r>
      <w:r w:rsidRPr="000D5C5C">
        <w:rPr>
          <w:rFonts w:ascii="ＭＳ 明朝" w:hAnsi="ＭＳ 明朝"/>
          <w:sz w:val="22"/>
          <w:lang w:eastAsia="ja-JP"/>
        </w:rPr>
        <w:t>SGEC主張</w:t>
      </w:r>
    </w:p>
    <w:p w14:paraId="12285CFE" w14:textId="77777777" w:rsidR="001902DA" w:rsidRPr="0002225E"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g) </w:t>
      </w:r>
      <w:r w:rsidRPr="000D5C5C">
        <w:rPr>
          <w:rFonts w:ascii="ＭＳ 明朝" w:hAnsi="ＭＳ 明朝" w:hint="eastAsia"/>
          <w:sz w:val="22"/>
          <w:lang w:eastAsia="ja-JP"/>
        </w:rPr>
        <w:t>組織の</w:t>
      </w:r>
      <w:r w:rsidRPr="000D5C5C">
        <w:rPr>
          <w:rFonts w:ascii="ＭＳ 明朝" w:hAnsi="ＭＳ 明朝"/>
          <w:sz w:val="22"/>
          <w:lang w:eastAsia="ja-JP"/>
        </w:rPr>
        <w:t>SGEC認証書番号</w:t>
      </w:r>
      <w:r w:rsidRPr="0002225E">
        <w:rPr>
          <w:rFonts w:ascii="ＭＳ 明朝" w:hAnsi="ＭＳ 明朝" w:hint="eastAsia"/>
          <w:sz w:val="22"/>
          <w:lang w:eastAsia="ja-JP"/>
        </w:rPr>
        <w:t xml:space="preserve">　</w:t>
      </w:r>
    </w:p>
    <w:p w14:paraId="31843E70" w14:textId="77777777" w:rsidR="001902DA" w:rsidRPr="0002225E"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hint="eastAsia"/>
          <w:sz w:val="22"/>
          <w:lang w:eastAsia="ja-JP"/>
        </w:rPr>
        <w:t>注意書</w:t>
      </w:r>
      <w:r w:rsidRPr="000D5C5C">
        <w:rPr>
          <w:rFonts w:ascii="ＭＳ 明朝" w:hAnsi="ＭＳ 明朝"/>
          <w:sz w:val="22"/>
          <w:lang w:eastAsia="ja-JP"/>
        </w:rPr>
        <w:t>1　認証書番号には、該当する認証書に独自の識別子であり、数字又は数字とアルファベットの組み合わせが使用される。</w:t>
      </w:r>
    </w:p>
    <w:p w14:paraId="395C111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5.2.2</w:t>
      </w:r>
      <w:r w:rsidRPr="000D5C5C">
        <w:rPr>
          <w:rFonts w:ascii="ＭＳ 明朝" w:hAnsi="ＭＳ 明朝" w:hint="eastAsia"/>
          <w:sz w:val="22"/>
          <w:lang w:eastAsia="ja-JP"/>
        </w:rPr>
        <w:t xml:space="preserve">　組織は、製品に</w:t>
      </w:r>
      <w:r w:rsidRPr="000D5C5C">
        <w:rPr>
          <w:rFonts w:ascii="ＭＳ 明朝" w:hAnsi="ＭＳ 明朝"/>
          <w:sz w:val="22"/>
          <w:lang w:eastAsia="ja-JP"/>
        </w:rPr>
        <w:t>SGEC主張を付す書類の種類を決めなければならない。</w:t>
      </w:r>
    </w:p>
    <w:p w14:paraId="1C07DD32" w14:textId="77777777" w:rsidR="001902DA" w:rsidRPr="000D5C5C" w:rsidRDefault="001902DA" w:rsidP="001902DA">
      <w:pPr>
        <w:pStyle w:val="TDNormaltext"/>
        <w:widowControl w:val="0"/>
        <w:spacing w:after="0"/>
        <w:rPr>
          <w:rFonts w:ascii="ＭＳ 明朝" w:hAnsi="ＭＳ 明朝"/>
          <w:sz w:val="22"/>
          <w:lang w:eastAsia="ja-JP"/>
        </w:rPr>
      </w:pPr>
    </w:p>
    <w:p w14:paraId="74BD9217" w14:textId="77777777" w:rsidR="001902DA" w:rsidRPr="000D5C5C" w:rsidRDefault="001902DA" w:rsidP="001902DA">
      <w:pPr>
        <w:pStyle w:val="TDNormaltext"/>
        <w:widowControl w:val="0"/>
        <w:spacing w:after="0"/>
        <w:rPr>
          <w:rFonts w:ascii="ＭＳ 明朝" w:hAnsi="ＭＳ 明朝"/>
          <w:sz w:val="22"/>
          <w:lang w:eastAsia="ja-JP"/>
        </w:rPr>
      </w:pPr>
      <w:bookmarkStart w:id="72" w:name="_Hlk37746492"/>
      <w:r w:rsidRPr="000D5C5C">
        <w:rPr>
          <w:rFonts w:ascii="ＭＳ 明朝" w:hAnsi="ＭＳ 明朝"/>
          <w:b/>
          <w:bCs/>
          <w:sz w:val="22"/>
          <w:lang w:eastAsia="ja-JP"/>
        </w:rPr>
        <w:t>5.3</w:t>
      </w:r>
      <w:r w:rsidRPr="000D5C5C">
        <w:rPr>
          <w:rFonts w:ascii="ＭＳ 明朝" w:hAnsi="ＭＳ 明朝" w:hint="eastAsia"/>
          <w:sz w:val="22"/>
          <w:lang w:eastAsia="ja-JP"/>
        </w:rPr>
        <w:t xml:space="preserve">　商標の使用</w:t>
      </w:r>
    </w:p>
    <w:p w14:paraId="13FBB550" w14:textId="77777777" w:rsidR="00C91038" w:rsidRDefault="00C91038" w:rsidP="001902DA">
      <w:pPr>
        <w:pStyle w:val="TDNormaltext"/>
        <w:widowControl w:val="0"/>
        <w:spacing w:after="0"/>
        <w:rPr>
          <w:rFonts w:ascii="ＭＳ 明朝" w:hAnsi="ＭＳ 明朝"/>
          <w:b/>
          <w:bCs/>
          <w:sz w:val="22"/>
          <w:lang w:eastAsia="ja-JP"/>
        </w:rPr>
      </w:pPr>
    </w:p>
    <w:p w14:paraId="16F3D2A8" w14:textId="46A2DBD4" w:rsidR="0008125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5.3.1</w:t>
      </w:r>
      <w:r w:rsidRPr="000D5C5C">
        <w:rPr>
          <w:rFonts w:ascii="ＭＳ 明朝" w:hAnsi="ＭＳ 明朝" w:hint="eastAsia"/>
          <w:sz w:val="22"/>
          <w:lang w:eastAsia="ja-JP"/>
        </w:rPr>
        <w:t xml:space="preserve">　</w:t>
      </w:r>
      <w:r w:rsidRPr="000D5C5C">
        <w:rPr>
          <w:rFonts w:ascii="ＭＳ 明朝" w:hAnsi="ＭＳ 明朝"/>
          <w:sz w:val="22"/>
          <w:lang w:eastAsia="ja-JP"/>
        </w:rPr>
        <w:t>SGEC商標（SGECロゴマーク、ラベル、製品上のCOC主張、及びSGECイニシャル</w:t>
      </w:r>
      <w:r w:rsidRPr="000D5C5C">
        <w:rPr>
          <w:rFonts w:ascii="ＭＳ 明朝" w:hAnsi="ＭＳ 明朝"/>
          <w:sz w:val="22"/>
          <w:lang w:eastAsia="ja-JP"/>
        </w:rPr>
        <w:lastRenderedPageBreak/>
        <w:t>等）の使用は、SGEC文書6「SGEC商標</w:t>
      </w:r>
      <w:r w:rsidR="001C48D3">
        <w:rPr>
          <w:rFonts w:ascii="ＭＳ 明朝" w:hAnsi="ＭＳ 明朝" w:hint="eastAsia"/>
          <w:sz w:val="22"/>
          <w:lang w:eastAsia="ja-JP"/>
        </w:rPr>
        <w:t>使用</w:t>
      </w:r>
      <w:r w:rsidRPr="000D5C5C">
        <w:rPr>
          <w:rFonts w:ascii="ＭＳ 明朝" w:hAnsi="ＭＳ 明朝"/>
          <w:sz w:val="22"/>
          <w:lang w:eastAsia="ja-JP"/>
        </w:rPr>
        <w:t>規則</w:t>
      </w:r>
      <w:r w:rsidR="00DE1B99">
        <w:rPr>
          <w:rFonts w:ascii="ＭＳ 明朝" w:hAnsi="ＭＳ 明朝" w:hint="eastAsia"/>
          <w:sz w:val="22"/>
          <w:lang w:eastAsia="ja-JP"/>
        </w:rPr>
        <w:t>-要求事項</w:t>
      </w:r>
      <w:r w:rsidRPr="000D5C5C">
        <w:rPr>
          <w:rFonts w:ascii="ＭＳ 明朝" w:hAnsi="ＭＳ 明朝"/>
          <w:sz w:val="22"/>
          <w:lang w:eastAsia="ja-JP"/>
        </w:rPr>
        <w:t>」を遵守しなければならない。</w:t>
      </w:r>
    </w:p>
    <w:p w14:paraId="2EFCBB7A" w14:textId="77777777" w:rsidR="00C91038" w:rsidRDefault="00C91038" w:rsidP="00C91038">
      <w:pPr>
        <w:pStyle w:val="TDNormaltext"/>
        <w:widowControl w:val="0"/>
        <w:spacing w:after="0"/>
        <w:rPr>
          <w:rFonts w:ascii="ＭＳ 明朝" w:hAnsi="ＭＳ 明朝"/>
          <w:b/>
          <w:bCs/>
          <w:sz w:val="22"/>
          <w:lang w:eastAsia="ja-JP"/>
        </w:rPr>
      </w:pPr>
    </w:p>
    <w:p w14:paraId="6A98637D" w14:textId="62AA2C60" w:rsidR="001902DA" w:rsidRDefault="001902DA" w:rsidP="00C91038">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5.3.2</w:t>
      </w:r>
      <w:r w:rsidRPr="000D5C5C">
        <w:rPr>
          <w:rFonts w:ascii="ＭＳ 明朝" w:hAnsi="ＭＳ 明朝" w:hint="eastAsia"/>
          <w:sz w:val="22"/>
          <w:lang w:eastAsia="ja-JP"/>
        </w:rPr>
        <w:t xml:space="preserve">　組織は、</w:t>
      </w:r>
      <w:r w:rsidRPr="000D5C5C">
        <w:rPr>
          <w:rFonts w:ascii="ＭＳ 明朝" w:hAnsi="ＭＳ 明朝"/>
          <w:sz w:val="22"/>
          <w:lang w:eastAsia="ja-JP"/>
        </w:rPr>
        <w:t>SGEC商標</w:t>
      </w:r>
      <w:r w:rsidR="001C48D3">
        <w:rPr>
          <w:rFonts w:ascii="ＭＳ 明朝" w:hAnsi="ＭＳ 明朝" w:hint="eastAsia"/>
          <w:sz w:val="22"/>
          <w:lang w:eastAsia="ja-JP"/>
        </w:rPr>
        <w:t>使用</w:t>
      </w:r>
      <w:r w:rsidRPr="000D5C5C">
        <w:rPr>
          <w:rFonts w:ascii="ＭＳ 明朝" w:hAnsi="ＭＳ 明朝"/>
          <w:sz w:val="22"/>
          <w:lang w:eastAsia="ja-JP"/>
        </w:rPr>
        <w:t>規則に則ったSGEC商標使用をすることを可能とするために、SGEC/PEFCジャパンから有効な商標ライセンスを取得しなければならない。</w:t>
      </w:r>
    </w:p>
    <w:p w14:paraId="6AA3B5F8" w14:textId="77777777" w:rsidR="0008125A" w:rsidRPr="000D5C5C" w:rsidRDefault="0008125A" w:rsidP="001902DA">
      <w:pPr>
        <w:pStyle w:val="TDNormaltext"/>
        <w:widowControl w:val="0"/>
        <w:spacing w:after="0"/>
        <w:rPr>
          <w:rFonts w:ascii="ＭＳ 明朝" w:hAnsi="ＭＳ 明朝"/>
          <w:sz w:val="22"/>
          <w:lang w:eastAsia="ja-JP"/>
        </w:rPr>
      </w:pPr>
    </w:p>
    <w:p w14:paraId="3ACB26F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5.4</w:t>
      </w:r>
      <w:r w:rsidRPr="000D5C5C">
        <w:rPr>
          <w:rFonts w:ascii="ＭＳ 明朝" w:hAnsi="ＭＳ 明朝" w:hint="eastAsia"/>
          <w:sz w:val="22"/>
          <w:lang w:eastAsia="ja-JP"/>
        </w:rPr>
        <w:t xml:space="preserve">　リサイクル原材料の含有量</w:t>
      </w:r>
    </w:p>
    <w:p w14:paraId="11963E78" w14:textId="77777777" w:rsidR="00C91038" w:rsidRDefault="00C91038" w:rsidP="001902DA">
      <w:pPr>
        <w:pStyle w:val="TDNormaltext"/>
        <w:widowControl w:val="0"/>
        <w:spacing w:after="0"/>
        <w:rPr>
          <w:rFonts w:ascii="ＭＳ 明朝" w:hAnsi="ＭＳ 明朝"/>
          <w:b/>
          <w:bCs/>
          <w:sz w:val="22"/>
          <w:lang w:eastAsia="ja-JP"/>
        </w:rPr>
      </w:pPr>
    </w:p>
    <w:p w14:paraId="1EA30CD4" w14:textId="30B10193"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5.4.1</w:t>
      </w:r>
      <w:r w:rsidRPr="000D5C5C">
        <w:rPr>
          <w:rFonts w:ascii="ＭＳ 明朝" w:hAnsi="ＭＳ 明朝" w:hint="eastAsia"/>
          <w:sz w:val="22"/>
          <w:lang w:eastAsia="ja-JP"/>
        </w:rPr>
        <w:t xml:space="preserve">　組織の</w:t>
      </w:r>
      <w:r w:rsidRPr="000D5C5C">
        <w:rPr>
          <w:rFonts w:ascii="ＭＳ 明朝" w:hAnsi="ＭＳ 明朝"/>
          <w:sz w:val="22"/>
          <w:lang w:eastAsia="ja-JP"/>
        </w:rPr>
        <w:t>SGEC-COCの対象範囲であるリサイクル原材料を含む製品に関して、組織はリサイクル原材料の含有</w:t>
      </w:r>
      <w:r w:rsidRPr="000D5C5C">
        <w:rPr>
          <w:rFonts w:ascii="ＭＳ 明朝" w:hAnsi="ＭＳ 明朝"/>
          <w:strike/>
          <w:sz w:val="22"/>
          <w:lang w:eastAsia="ja-JP"/>
        </w:rPr>
        <w:t>量</w:t>
      </w:r>
      <w:r w:rsidRPr="000D5C5C">
        <w:rPr>
          <w:rFonts w:ascii="ＭＳ 明朝" w:hAnsi="ＭＳ 明朝"/>
          <w:sz w:val="22"/>
          <w:lang w:eastAsia="ja-JP"/>
        </w:rPr>
        <w:t>（率又は量）をISO 14021</w:t>
      </w:r>
      <w:r w:rsidRPr="000D5C5C">
        <w:rPr>
          <w:rFonts w:ascii="ＭＳ 明朝" w:hAnsi="ＭＳ 明朝" w:hint="eastAsia"/>
          <w:sz w:val="22"/>
          <w:lang w:eastAsia="ja-JP"/>
        </w:rPr>
        <w:t>に基づいて計算し、要求があればそれを伝えなければならない。</w:t>
      </w:r>
    </w:p>
    <w:bookmarkEnd w:id="72"/>
    <w:p w14:paraId="702FE9D8" w14:textId="77777777" w:rsidR="001902DA" w:rsidRPr="000D5C5C" w:rsidRDefault="001902DA" w:rsidP="001902DA">
      <w:pPr>
        <w:pStyle w:val="TDNormaltext"/>
        <w:widowControl w:val="0"/>
        <w:spacing w:after="0"/>
        <w:rPr>
          <w:rFonts w:ascii="ＭＳ 明朝" w:hAnsi="ＭＳ 明朝"/>
          <w:sz w:val="22"/>
          <w:lang w:eastAsia="ja-JP"/>
        </w:rPr>
      </w:pPr>
    </w:p>
    <w:p w14:paraId="792AF296"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6.</w:t>
      </w:r>
      <w:bookmarkStart w:id="73" w:name="_Hlk37747999"/>
      <w:r w:rsidRPr="000D5C5C">
        <w:rPr>
          <w:rFonts w:ascii="ＭＳ 明朝" w:hAnsi="ＭＳ 明朝"/>
          <w:b/>
          <w:bCs/>
          <w:sz w:val="22"/>
          <w:lang w:eastAsia="ja-JP"/>
        </w:rPr>
        <w:t xml:space="preserve"> COCの方式</w:t>
      </w:r>
    </w:p>
    <w:bookmarkEnd w:id="73"/>
    <w:p w14:paraId="7FA94CB7" w14:textId="77777777" w:rsidR="001902DA" w:rsidRPr="000D5C5C" w:rsidRDefault="001902DA" w:rsidP="001902DA">
      <w:pPr>
        <w:pStyle w:val="TDNormaltext"/>
        <w:widowControl w:val="0"/>
        <w:spacing w:after="0"/>
        <w:rPr>
          <w:rFonts w:ascii="ＭＳ 明朝" w:hAnsi="ＭＳ 明朝"/>
          <w:sz w:val="22"/>
          <w:lang w:eastAsia="ja-JP"/>
        </w:rPr>
      </w:pPr>
    </w:p>
    <w:p w14:paraId="1CF0FBC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w:t>
      </w:r>
      <w:r w:rsidRPr="000D5C5C">
        <w:rPr>
          <w:rFonts w:ascii="ＭＳ 明朝" w:hAnsi="ＭＳ 明朝" w:hint="eastAsia"/>
          <w:sz w:val="22"/>
          <w:lang w:eastAsia="ja-JP"/>
        </w:rPr>
        <w:t xml:space="preserve">　総論</w:t>
      </w:r>
    </w:p>
    <w:p w14:paraId="63F88990" w14:textId="0545643F"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6.1.1</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w:t>
      </w:r>
      <w:bookmarkStart w:id="74" w:name="_Hlk37747365"/>
      <w:r w:rsidRPr="000D5C5C">
        <w:rPr>
          <w:rFonts w:ascii="ＭＳ 明朝" w:hAnsi="ＭＳ 明朝"/>
          <w:sz w:val="22"/>
          <w:lang w:eastAsia="ja-JP"/>
        </w:rPr>
        <w:t>SGEC-COCの実行に当たっては、物理的分離方式、パーセンテージ方式、及びクレジット方式の３つの方式がある。組織は、原材料の流れやプロセスの性質によって、適切な方式を選択しなければならない。</w:t>
      </w:r>
    </w:p>
    <w:p w14:paraId="522368A0" w14:textId="77777777" w:rsidR="00D800AA" w:rsidRPr="000D5C5C" w:rsidRDefault="00D800AA" w:rsidP="001902DA">
      <w:pPr>
        <w:pStyle w:val="TDNormaltext"/>
        <w:widowControl w:val="0"/>
        <w:spacing w:after="0"/>
        <w:rPr>
          <w:rFonts w:ascii="ＭＳ 明朝" w:hAnsi="ＭＳ 明朝"/>
          <w:sz w:val="22"/>
          <w:lang w:eastAsia="ja-JP"/>
        </w:rPr>
      </w:pPr>
    </w:p>
    <w:bookmarkEnd w:id="74"/>
    <w:p w14:paraId="50C24BF4" w14:textId="33D5504A"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6.1.2</w:t>
      </w:r>
      <w:r w:rsidRPr="000D5C5C">
        <w:rPr>
          <w:rFonts w:ascii="ＭＳ 明朝" w:hAnsi="ＭＳ 明朝" w:hint="eastAsia"/>
          <w:sz w:val="22"/>
          <w:lang w:eastAsia="ja-JP"/>
        </w:rPr>
        <w:t xml:space="preserve">　組織は、定められた</w:t>
      </w:r>
      <w:r w:rsidRPr="000D5C5C">
        <w:rPr>
          <w:rFonts w:ascii="ＭＳ 明朝" w:hAnsi="ＭＳ 明朝"/>
          <w:sz w:val="22"/>
          <w:lang w:eastAsia="ja-JP"/>
        </w:rPr>
        <w:t>SGEC製品グループについて選択されたCOC方式を実行しなければならない。</w:t>
      </w:r>
    </w:p>
    <w:p w14:paraId="1975E933" w14:textId="77777777" w:rsidR="00D800AA" w:rsidRPr="000D5C5C" w:rsidRDefault="00D800AA" w:rsidP="001902DA">
      <w:pPr>
        <w:pStyle w:val="TDNormaltext"/>
        <w:widowControl w:val="0"/>
        <w:spacing w:after="0"/>
        <w:rPr>
          <w:rFonts w:ascii="ＭＳ 明朝" w:hAnsi="ＭＳ 明朝"/>
          <w:sz w:val="22"/>
          <w:lang w:eastAsia="ja-JP"/>
        </w:rPr>
      </w:pPr>
    </w:p>
    <w:p w14:paraId="48E8A608" w14:textId="72581CCE"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6.1.3</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SGEC製品グループの構築は、</w:t>
      </w:r>
      <w:r w:rsidRPr="000D5C5C">
        <w:rPr>
          <w:rFonts w:ascii="ＭＳ 明朝" w:hAnsi="ＭＳ 明朝" w:hint="eastAsia"/>
          <w:sz w:val="22"/>
          <w:lang w:eastAsia="ja-JP"/>
        </w:rPr>
        <w:t>同等（互換可能）の原材料を有し、単一の計量単位、又は単一の計量単位への転換を可能とする計量単位によってなされなければならない。</w:t>
      </w:r>
    </w:p>
    <w:p w14:paraId="3955F456" w14:textId="77777777" w:rsidR="00D800AA" w:rsidRPr="000D5C5C" w:rsidRDefault="00D800AA" w:rsidP="001902DA">
      <w:pPr>
        <w:pStyle w:val="TDNormaltext"/>
        <w:widowControl w:val="0"/>
        <w:spacing w:after="0"/>
        <w:rPr>
          <w:rFonts w:ascii="ＭＳ 明朝" w:hAnsi="ＭＳ 明朝"/>
          <w:sz w:val="22"/>
          <w:lang w:eastAsia="ja-JP"/>
        </w:rPr>
      </w:pPr>
    </w:p>
    <w:p w14:paraId="20366B4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6.1.4</w:t>
      </w:r>
      <w:r w:rsidRPr="000D5C5C">
        <w:rPr>
          <w:rFonts w:ascii="ＭＳ 明朝" w:hAnsi="ＭＳ 明朝" w:hint="eastAsia"/>
          <w:sz w:val="22"/>
          <w:lang w:eastAsia="ja-JP"/>
        </w:rPr>
        <w:t xml:space="preserve">　組織は、</w:t>
      </w:r>
      <w:r w:rsidRPr="000D5C5C">
        <w:rPr>
          <w:rFonts w:ascii="ＭＳ 明朝" w:hAnsi="ＭＳ 明朝"/>
          <w:sz w:val="22"/>
          <w:lang w:eastAsia="ja-JP"/>
        </w:rPr>
        <w:t>SGEC製品グループへの投入原材料として、SGEC認証原材料及びSGEC管理材を使用しなければならない。</w:t>
      </w:r>
    </w:p>
    <w:p w14:paraId="62BF667A" w14:textId="77777777" w:rsidR="001902DA" w:rsidRPr="000D5C5C" w:rsidRDefault="001902DA" w:rsidP="001902DA">
      <w:pPr>
        <w:pStyle w:val="TDNormaltext"/>
        <w:widowControl w:val="0"/>
        <w:spacing w:after="0"/>
        <w:rPr>
          <w:rFonts w:ascii="ＭＳ 明朝" w:hAnsi="ＭＳ 明朝"/>
          <w:sz w:val="22"/>
          <w:lang w:eastAsia="ja-JP"/>
        </w:rPr>
      </w:pPr>
    </w:p>
    <w:p w14:paraId="63CB39A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6.2　</w:t>
      </w:r>
      <w:r w:rsidRPr="000D5C5C">
        <w:rPr>
          <w:rFonts w:ascii="ＭＳ 明朝" w:hAnsi="ＭＳ 明朝" w:hint="eastAsia"/>
          <w:sz w:val="22"/>
          <w:lang w:eastAsia="ja-JP"/>
        </w:rPr>
        <w:t>物理的分離方式</w:t>
      </w:r>
    </w:p>
    <w:p w14:paraId="01D46F3B" w14:textId="77777777" w:rsidR="00C91038" w:rsidRDefault="00C91038" w:rsidP="001902DA">
      <w:pPr>
        <w:pStyle w:val="TDNormaltext"/>
        <w:widowControl w:val="0"/>
        <w:spacing w:after="0"/>
        <w:rPr>
          <w:rFonts w:ascii="ＭＳ 明朝" w:hAnsi="ＭＳ 明朝"/>
          <w:b/>
          <w:bCs/>
          <w:sz w:val="22"/>
          <w:lang w:eastAsia="ja-JP"/>
        </w:rPr>
      </w:pPr>
    </w:p>
    <w:p w14:paraId="06707625" w14:textId="4BE741CF"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6.2.1</w:t>
      </w:r>
      <w:r w:rsidRPr="000D5C5C">
        <w:rPr>
          <w:rFonts w:ascii="ＭＳ 明朝" w:hAnsi="ＭＳ 明朝" w:hint="eastAsia"/>
          <w:sz w:val="22"/>
          <w:lang w:eastAsia="ja-JP"/>
        </w:rPr>
        <w:t xml:space="preserve">　物理的分離方式を採用する組織は、原材料カテゴリー及び認証率が異なる原材料が生産又は取引のすべての段階におけるプロセスを通して分別されるか、若しくは、確実に明確な区分が可能となるようにしておかなければならない。</w:t>
      </w:r>
    </w:p>
    <w:p w14:paraId="23712A2E" w14:textId="46E41177" w:rsidR="001902DA" w:rsidRDefault="001902DA" w:rsidP="001902DA">
      <w:pPr>
        <w:pStyle w:val="TDNormaltext"/>
        <w:widowControl w:val="0"/>
        <w:spacing w:after="0"/>
        <w:ind w:left="368"/>
        <w:rPr>
          <w:rFonts w:ascii="ＭＳ 明朝" w:hAnsi="ＭＳ 明朝"/>
          <w:szCs w:val="20"/>
          <w:lang w:eastAsia="ja-JP"/>
        </w:rPr>
      </w:pPr>
      <w:r w:rsidRPr="00C91038">
        <w:rPr>
          <w:rFonts w:ascii="ＭＳ ゴシック" w:eastAsia="ＭＳ ゴシック" w:hAnsi="ＭＳ ゴシック" w:hint="eastAsia"/>
          <w:b/>
          <w:bCs/>
          <w:szCs w:val="20"/>
          <w:lang w:eastAsia="ja-JP"/>
        </w:rPr>
        <w:t>注意書：</w:t>
      </w:r>
      <w:r w:rsidRPr="000D5C5C">
        <w:rPr>
          <w:rFonts w:ascii="ＭＳ 明朝" w:hAnsi="ＭＳ 明朝" w:hint="eastAsia"/>
          <w:szCs w:val="20"/>
          <w:lang w:eastAsia="ja-JP"/>
        </w:rPr>
        <w:t>物理的分離方式は、原材料カテゴリー及び認証率が貯蔵場所・方法等の分別、印付け、製品の特徴又は生産時間の差異などにより区分が可能である場合において採用することができる。</w:t>
      </w:r>
    </w:p>
    <w:p w14:paraId="367EDFAB" w14:textId="77777777" w:rsidR="0008125A" w:rsidRPr="000D5C5C" w:rsidRDefault="0008125A" w:rsidP="001902DA">
      <w:pPr>
        <w:pStyle w:val="TDNormaltext"/>
        <w:widowControl w:val="0"/>
        <w:spacing w:after="0"/>
        <w:rPr>
          <w:rFonts w:ascii="ＭＳ 明朝" w:hAnsi="ＭＳ 明朝"/>
          <w:szCs w:val="20"/>
          <w:lang w:eastAsia="ja-JP"/>
        </w:rPr>
      </w:pPr>
    </w:p>
    <w:p w14:paraId="476BFE2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6.2.2</w:t>
      </w:r>
      <w:r w:rsidRPr="000D5C5C">
        <w:rPr>
          <w:rFonts w:ascii="ＭＳ 明朝" w:hAnsi="ＭＳ 明朝" w:hint="eastAsia"/>
          <w:sz w:val="22"/>
          <w:lang w:eastAsia="ja-JP"/>
        </w:rPr>
        <w:t xml:space="preserve">　認証率が異なる原材料を同一の</w:t>
      </w:r>
      <w:r w:rsidRPr="000D5C5C">
        <w:rPr>
          <w:rFonts w:ascii="ＭＳ 明朝" w:hAnsi="ＭＳ 明朝"/>
          <w:sz w:val="22"/>
          <w:lang w:eastAsia="ja-JP"/>
        </w:rPr>
        <w:t>SGEC</w:t>
      </w:r>
      <w:r w:rsidRPr="000D5C5C">
        <w:rPr>
          <w:rFonts w:ascii="ＭＳ 明朝" w:hAnsi="ＭＳ 明朝" w:hint="eastAsia"/>
          <w:sz w:val="22"/>
          <w:lang w:eastAsia="ja-JP"/>
        </w:rPr>
        <w:t>製品グループへの投入原材料とする場合には、組織は最も低い認証率を生産品の認証率として使用しなければならない。</w:t>
      </w:r>
    </w:p>
    <w:p w14:paraId="1501F709" w14:textId="02687689" w:rsidR="001902DA" w:rsidRDefault="001902DA" w:rsidP="001902DA">
      <w:pPr>
        <w:pStyle w:val="TDNormaltext"/>
        <w:widowControl w:val="0"/>
        <w:spacing w:after="0"/>
        <w:ind w:left="368"/>
        <w:rPr>
          <w:rFonts w:ascii="ＭＳ 明朝" w:hAnsi="ＭＳ 明朝"/>
          <w:szCs w:val="20"/>
          <w:lang w:eastAsia="ja-JP"/>
        </w:rPr>
      </w:pPr>
      <w:r w:rsidRPr="00C91038">
        <w:rPr>
          <w:rFonts w:ascii="ＭＳ ゴシック" w:eastAsia="ＭＳ ゴシック" w:hAnsi="ＭＳ ゴシック" w:hint="eastAsia"/>
          <w:b/>
          <w:bCs/>
          <w:szCs w:val="20"/>
          <w:lang w:eastAsia="ja-JP"/>
        </w:rPr>
        <w:t>例：</w:t>
      </w:r>
      <w:r w:rsidRPr="000D5C5C">
        <w:rPr>
          <w:rFonts w:ascii="ＭＳ 明朝" w:hAnsi="ＭＳ 明朝" w:hint="eastAsia"/>
          <w:szCs w:val="20"/>
          <w:lang w:eastAsia="ja-JP"/>
        </w:rPr>
        <w:t>組織は、物理的分離方式の下に同一の製品グループへの投入原材料として、認証率が</w:t>
      </w:r>
      <w:r w:rsidRPr="000D5C5C">
        <w:rPr>
          <w:rFonts w:ascii="ＭＳ 明朝" w:hAnsi="ＭＳ 明朝"/>
          <w:szCs w:val="20"/>
          <w:lang w:eastAsia="ja-JP"/>
        </w:rPr>
        <w:t>100%、75%、及び70%</w:t>
      </w:r>
      <w:r w:rsidRPr="000D5C5C">
        <w:rPr>
          <w:rFonts w:ascii="ＭＳ 明朝" w:hAnsi="ＭＳ 明朝" w:hint="eastAsia"/>
          <w:szCs w:val="20"/>
          <w:lang w:eastAsia="ja-JP"/>
        </w:rPr>
        <w:t>の原材料を使用する場合には、当該製品を</w:t>
      </w:r>
      <w:r w:rsidRPr="000D5C5C">
        <w:rPr>
          <w:rFonts w:ascii="ＭＳ 明朝" w:hAnsi="ＭＳ 明朝"/>
          <w:szCs w:val="20"/>
          <w:lang w:eastAsia="ja-JP"/>
        </w:rPr>
        <w:t>70%SGEC認証として主張しなければならない。</w:t>
      </w:r>
    </w:p>
    <w:p w14:paraId="7C9817F8" w14:textId="77777777" w:rsidR="00F306C6" w:rsidRPr="000D5C5C" w:rsidRDefault="00F306C6" w:rsidP="001902DA">
      <w:pPr>
        <w:pStyle w:val="TDNormaltext"/>
        <w:widowControl w:val="0"/>
        <w:spacing w:after="0"/>
        <w:rPr>
          <w:rFonts w:ascii="ＭＳ 明朝" w:hAnsi="ＭＳ 明朝"/>
          <w:szCs w:val="20"/>
          <w:lang w:eastAsia="ja-JP"/>
        </w:rPr>
      </w:pPr>
    </w:p>
    <w:p w14:paraId="076ED81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6.2.2.1</w:t>
      </w:r>
      <w:r w:rsidRPr="000D5C5C">
        <w:rPr>
          <w:rFonts w:ascii="ＭＳ 明朝" w:hAnsi="ＭＳ 明朝" w:hint="eastAsia"/>
          <w:sz w:val="22"/>
          <w:lang w:eastAsia="ja-JP"/>
        </w:rPr>
        <w:t xml:space="preserve">　組織は、物理的分離方式の下で</w:t>
      </w:r>
      <w:r w:rsidRPr="000D5C5C">
        <w:rPr>
          <w:rFonts w:ascii="ＭＳ 明朝" w:hAnsi="ＭＳ 明朝"/>
          <w:sz w:val="22"/>
          <w:lang w:eastAsia="ja-JP"/>
        </w:rPr>
        <w:t>SGEC認証原材料とSGEC管理材が同一のSGEC</w:t>
      </w:r>
      <w:r w:rsidRPr="000D5C5C">
        <w:rPr>
          <w:rFonts w:ascii="ＭＳ 明朝" w:hAnsi="ＭＳ 明朝" w:hint="eastAsia"/>
          <w:sz w:val="22"/>
          <w:lang w:eastAsia="ja-JP"/>
        </w:rPr>
        <w:t>製品グループへの投入原材料として使用される場合には、生産品を</w:t>
      </w:r>
      <w:r w:rsidRPr="000D5C5C">
        <w:rPr>
          <w:rFonts w:ascii="ＭＳ 明朝" w:hAnsi="ＭＳ 明朝"/>
          <w:sz w:val="22"/>
          <w:lang w:eastAsia="ja-JP"/>
        </w:rPr>
        <w:t>SGEC</w:t>
      </w:r>
      <w:r w:rsidRPr="000D5C5C">
        <w:rPr>
          <w:rFonts w:ascii="ＭＳ 明朝" w:hAnsi="ＭＳ 明朝" w:hint="eastAsia"/>
          <w:sz w:val="22"/>
          <w:lang w:eastAsia="ja-JP"/>
        </w:rPr>
        <w:t>管理材として主張しなければならない。</w:t>
      </w:r>
    </w:p>
    <w:p w14:paraId="42645FDE" w14:textId="77777777" w:rsidR="001902DA" w:rsidRPr="000D5C5C" w:rsidRDefault="001902DA" w:rsidP="001902DA">
      <w:pPr>
        <w:pStyle w:val="TDNormaltext"/>
        <w:widowControl w:val="0"/>
        <w:spacing w:after="0"/>
        <w:rPr>
          <w:rFonts w:ascii="ＭＳ 明朝" w:hAnsi="ＭＳ 明朝"/>
          <w:sz w:val="22"/>
          <w:lang w:eastAsia="ja-JP"/>
        </w:rPr>
      </w:pPr>
    </w:p>
    <w:p w14:paraId="1FBE9101" w14:textId="612E790E"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パーセンテージ方式</w:t>
      </w:r>
    </w:p>
    <w:p w14:paraId="4EE6EF6B" w14:textId="77777777" w:rsidR="00D800AA" w:rsidRPr="000D5C5C" w:rsidRDefault="00D800AA" w:rsidP="001902DA">
      <w:pPr>
        <w:pStyle w:val="TDNormaltext"/>
        <w:widowControl w:val="0"/>
        <w:spacing w:after="0"/>
        <w:rPr>
          <w:rFonts w:ascii="ＭＳ 明朝" w:hAnsi="ＭＳ 明朝"/>
          <w:sz w:val="22"/>
          <w:lang w:eastAsia="ja-JP"/>
        </w:rPr>
      </w:pPr>
    </w:p>
    <w:p w14:paraId="6CCDA688" w14:textId="5FFD9F04"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6.3.1</w:t>
      </w:r>
      <w:r w:rsidRPr="000D5C5C">
        <w:rPr>
          <w:rFonts w:ascii="ＭＳ 明朝" w:hAnsi="ＭＳ 明朝" w:hint="eastAsia"/>
          <w:sz w:val="22"/>
          <w:lang w:eastAsia="ja-JP"/>
        </w:rPr>
        <w:t xml:space="preserve">　パーセンテージ方式は、</w:t>
      </w:r>
      <w:r w:rsidRPr="000D5C5C">
        <w:rPr>
          <w:rFonts w:ascii="ＭＳ 明朝" w:hAnsi="ＭＳ 明朝"/>
          <w:sz w:val="22"/>
          <w:lang w:eastAsia="ja-JP"/>
        </w:rPr>
        <w:t>SGEC</w:t>
      </w:r>
      <w:r w:rsidRPr="000D5C5C">
        <w:rPr>
          <w:rFonts w:ascii="ＭＳ 明朝" w:hAnsi="ＭＳ 明朝" w:hint="eastAsia"/>
          <w:sz w:val="22"/>
          <w:lang w:eastAsia="ja-JP"/>
        </w:rPr>
        <w:t>認証原材料及び</w:t>
      </w:r>
      <w:r w:rsidRPr="000D5C5C">
        <w:rPr>
          <w:rFonts w:ascii="ＭＳ 明朝" w:hAnsi="ＭＳ 明朝"/>
          <w:sz w:val="22"/>
          <w:lang w:eastAsia="ja-JP"/>
        </w:rPr>
        <w:t>SGEC</w:t>
      </w:r>
      <w:r w:rsidRPr="000D5C5C">
        <w:rPr>
          <w:rFonts w:ascii="ＭＳ 明朝" w:hAnsi="ＭＳ 明朝" w:hint="eastAsia"/>
          <w:sz w:val="22"/>
          <w:lang w:eastAsia="ja-JP"/>
        </w:rPr>
        <w:t>管理材が投入原材料として使用された場合の</w:t>
      </w:r>
      <w:r w:rsidRPr="000D5C5C">
        <w:rPr>
          <w:rFonts w:ascii="ＭＳ 明朝" w:hAnsi="ＭＳ 明朝"/>
          <w:sz w:val="22"/>
          <w:lang w:eastAsia="ja-JP"/>
        </w:rPr>
        <w:t>SGEC</w:t>
      </w:r>
      <w:r w:rsidRPr="000D5C5C">
        <w:rPr>
          <w:rFonts w:ascii="ＭＳ 明朝" w:hAnsi="ＭＳ 明朝" w:hint="eastAsia"/>
          <w:sz w:val="22"/>
          <w:lang w:eastAsia="ja-JP"/>
        </w:rPr>
        <w:t>製品グループの認証率を計算するために実行することが認められている。</w:t>
      </w:r>
    </w:p>
    <w:p w14:paraId="1FCA5278" w14:textId="77777777" w:rsidR="00D800AA" w:rsidRPr="000D5C5C" w:rsidRDefault="00D800AA" w:rsidP="001902DA">
      <w:pPr>
        <w:pStyle w:val="TDNormaltext"/>
        <w:widowControl w:val="0"/>
        <w:spacing w:after="0"/>
        <w:rPr>
          <w:rFonts w:ascii="ＭＳ 明朝" w:hAnsi="ＭＳ 明朝"/>
          <w:sz w:val="22"/>
          <w:lang w:eastAsia="ja-JP"/>
        </w:rPr>
      </w:pPr>
    </w:p>
    <w:p w14:paraId="287AA11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6.3.2</w:t>
      </w:r>
      <w:r w:rsidRPr="000D5C5C">
        <w:rPr>
          <w:rFonts w:ascii="ＭＳ 明朝" w:hAnsi="ＭＳ 明朝"/>
          <w:sz w:val="22"/>
          <w:lang w:eastAsia="ja-JP"/>
        </w:rPr>
        <w:tab/>
      </w:r>
      <w:r w:rsidRPr="000D5C5C">
        <w:rPr>
          <w:rFonts w:ascii="ＭＳ 明朝" w:hAnsi="ＭＳ 明朝" w:hint="eastAsia"/>
          <w:sz w:val="22"/>
          <w:lang w:eastAsia="ja-JP"/>
        </w:rPr>
        <w:t>認証率の計算</w:t>
      </w:r>
    </w:p>
    <w:p w14:paraId="030665F9" w14:textId="77777777" w:rsidR="00C91038" w:rsidRDefault="00C91038" w:rsidP="00793279">
      <w:pPr>
        <w:pStyle w:val="TDNormaltext"/>
        <w:widowControl w:val="0"/>
        <w:spacing w:after="0"/>
        <w:rPr>
          <w:rFonts w:ascii="ＭＳ 明朝" w:hAnsi="ＭＳ 明朝"/>
          <w:b/>
          <w:bCs/>
          <w:sz w:val="22"/>
          <w:lang w:eastAsia="ja-JP"/>
        </w:rPr>
      </w:pPr>
    </w:p>
    <w:p w14:paraId="03821E83" w14:textId="03D7A5F5"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6.3.2.1</w:t>
      </w:r>
      <w:r w:rsidRPr="000D5C5C">
        <w:rPr>
          <w:rFonts w:ascii="ＭＳ 明朝" w:hAnsi="ＭＳ 明朝" w:hint="eastAsia"/>
          <w:sz w:val="22"/>
          <w:lang w:eastAsia="ja-JP"/>
        </w:rPr>
        <w:t xml:space="preserve">　組織は、各</w:t>
      </w:r>
      <w:r w:rsidRPr="000D5C5C">
        <w:rPr>
          <w:rFonts w:ascii="ＭＳ 明朝" w:hAnsi="ＭＳ 明朝"/>
          <w:sz w:val="22"/>
          <w:lang w:eastAsia="ja-JP"/>
        </w:rPr>
        <w:t>SGEC</w:t>
      </w:r>
      <w:r w:rsidRPr="000D5C5C">
        <w:rPr>
          <w:rFonts w:ascii="ＭＳ 明朝" w:hAnsi="ＭＳ 明朝" w:hint="eastAsia"/>
          <w:sz w:val="22"/>
          <w:lang w:eastAsia="ja-JP"/>
        </w:rPr>
        <w:t>製品グループ及び特定の主張期間ごとに、下記の計算式に従って認証率を計算しなければならない。</w:t>
      </w:r>
    </w:p>
    <w:p w14:paraId="31D93B71"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Cc［%］= (Vc/(Vc+Vcm)X100</w:t>
      </w:r>
    </w:p>
    <w:p w14:paraId="75CA2C33" w14:textId="77777777" w:rsidR="001902DA" w:rsidRPr="0002225E"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(Cc</w:t>
      </w:r>
      <w:r w:rsidRPr="000D5C5C">
        <w:rPr>
          <w:rFonts w:ascii="ＭＳ 明朝" w:hAnsi="ＭＳ 明朝" w:hint="eastAsia"/>
          <w:sz w:val="22"/>
          <w:lang w:eastAsia="ja-JP"/>
        </w:rPr>
        <w:t>：認証率、</w:t>
      </w:r>
      <w:r w:rsidRPr="000D5C5C">
        <w:rPr>
          <w:rFonts w:ascii="ＭＳ 明朝" w:hAnsi="ＭＳ 明朝"/>
          <w:sz w:val="22"/>
          <w:lang w:eastAsia="ja-JP"/>
        </w:rPr>
        <w:t>Vc：SGEC</w:t>
      </w:r>
      <w:r w:rsidRPr="000D5C5C">
        <w:rPr>
          <w:rFonts w:ascii="ＭＳ 明朝" w:hAnsi="ＭＳ 明朝" w:hint="eastAsia"/>
          <w:sz w:val="22"/>
          <w:lang w:eastAsia="ja-JP"/>
        </w:rPr>
        <w:t>認証原材料の量、</w:t>
      </w:r>
      <w:r w:rsidRPr="000D5C5C">
        <w:rPr>
          <w:rFonts w:ascii="ＭＳ 明朝" w:hAnsi="ＭＳ 明朝"/>
          <w:sz w:val="22"/>
          <w:lang w:eastAsia="ja-JP"/>
        </w:rPr>
        <w:t>Vcm：SGEC</w:t>
      </w:r>
      <w:r w:rsidRPr="000D5C5C">
        <w:rPr>
          <w:rFonts w:ascii="ＭＳ 明朝" w:hAnsi="ＭＳ 明朝" w:hint="eastAsia"/>
          <w:sz w:val="22"/>
          <w:lang w:eastAsia="ja-JP"/>
        </w:rPr>
        <w:t>管理材の量</w:t>
      </w:r>
      <w:r w:rsidRPr="000D5C5C">
        <w:rPr>
          <w:rFonts w:ascii="ＭＳ 明朝" w:hAnsi="ＭＳ 明朝"/>
          <w:sz w:val="22"/>
          <w:lang w:eastAsia="ja-JP"/>
        </w:rPr>
        <w:t>)</w:t>
      </w:r>
    </w:p>
    <w:p w14:paraId="680E8BAC" w14:textId="27DC103E" w:rsidR="001902DA" w:rsidRDefault="001902DA" w:rsidP="00EB15B9">
      <w:pPr>
        <w:pStyle w:val="TDNormaltext"/>
        <w:widowControl w:val="0"/>
        <w:spacing w:after="0"/>
        <w:ind w:leftChars="100" w:left="203"/>
        <w:rPr>
          <w:rFonts w:ascii="ＭＳ 明朝" w:hAnsi="ＭＳ 明朝"/>
          <w:sz w:val="22"/>
          <w:lang w:eastAsia="ja-JP"/>
        </w:rPr>
      </w:pPr>
      <w:r w:rsidRPr="001C48D3">
        <w:rPr>
          <w:rFonts w:ascii="ＭＳ ゴシック" w:eastAsia="ＭＳ ゴシック" w:hAnsi="ＭＳ ゴシック" w:hint="eastAsia"/>
          <w:b/>
          <w:bCs/>
          <w:szCs w:val="20"/>
          <w:lang w:eastAsia="ja-JP"/>
        </w:rPr>
        <w:t>注意書：</w:t>
      </w:r>
      <w:r w:rsidRPr="000D5C5C">
        <w:rPr>
          <w:rFonts w:ascii="ＭＳ 明朝" w:hAnsi="ＭＳ 明朝" w:hint="eastAsia"/>
          <w:szCs w:val="20"/>
          <w:lang w:eastAsia="ja-JP"/>
        </w:rPr>
        <w:t>中立原材料は認証率の計算には考慮されない</w:t>
      </w:r>
      <w:r w:rsidRPr="000D5C5C">
        <w:rPr>
          <w:rFonts w:ascii="ＭＳ 明朝" w:hAnsi="ＭＳ 明朝" w:hint="eastAsia"/>
          <w:sz w:val="22"/>
          <w:lang w:eastAsia="ja-JP"/>
        </w:rPr>
        <w:t>。</w:t>
      </w:r>
    </w:p>
    <w:p w14:paraId="4067DE2F" w14:textId="77777777" w:rsidR="00F306C6" w:rsidRPr="000D5C5C" w:rsidRDefault="00F306C6" w:rsidP="001902DA">
      <w:pPr>
        <w:pStyle w:val="TDNormaltext"/>
        <w:widowControl w:val="0"/>
        <w:spacing w:after="0"/>
        <w:rPr>
          <w:rFonts w:ascii="ＭＳ 明朝" w:hAnsi="ＭＳ 明朝"/>
          <w:sz w:val="22"/>
          <w:lang w:eastAsia="ja-JP"/>
        </w:rPr>
      </w:pPr>
    </w:p>
    <w:p w14:paraId="11113C19" w14:textId="590D5867"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6.3.2.2</w:t>
      </w:r>
      <w:r w:rsidRPr="000D5C5C">
        <w:rPr>
          <w:rFonts w:ascii="ＭＳ 明朝" w:hAnsi="ＭＳ 明朝" w:hint="eastAsia"/>
          <w:sz w:val="22"/>
          <w:lang w:eastAsia="ja-JP"/>
        </w:rPr>
        <w:t xml:space="preserve">　組織は、認証率の計算に当たって、当該計算の対象となるすべての原材料について同一の計量単位を使用しなければならない。計算のために単一の計量単位に変換する場合、組織は一般的に認められている変換比率や方法を利用しなければならない。もし適切な公式変換比率がない場合には、組織は妥当かつ信頼できる変換比率を定めて使用しなければならない。</w:t>
      </w:r>
    </w:p>
    <w:p w14:paraId="700554E3" w14:textId="77777777" w:rsidR="00F306C6" w:rsidRPr="000D5C5C" w:rsidRDefault="00F306C6" w:rsidP="001902DA">
      <w:pPr>
        <w:pStyle w:val="TDNormaltext"/>
        <w:widowControl w:val="0"/>
        <w:spacing w:after="0"/>
        <w:rPr>
          <w:rFonts w:ascii="ＭＳ 明朝" w:hAnsi="ＭＳ 明朝"/>
          <w:sz w:val="22"/>
          <w:lang w:eastAsia="ja-JP"/>
        </w:rPr>
      </w:pPr>
    </w:p>
    <w:p w14:paraId="5D3B532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6.3.2.3</w:t>
      </w:r>
      <w:r w:rsidRPr="000D5C5C">
        <w:rPr>
          <w:rFonts w:ascii="ＭＳ 明朝" w:hAnsi="ＭＳ 明朝" w:hint="eastAsia"/>
          <w:sz w:val="22"/>
          <w:lang w:eastAsia="ja-JP"/>
        </w:rPr>
        <w:t xml:space="preserve">　認証率の算定に当たって、原材料</w:t>
      </w:r>
      <w:r w:rsidRPr="000D5C5C">
        <w:rPr>
          <w:rFonts w:ascii="ＭＳ 明朝" w:hAnsi="ＭＳ 明朝"/>
          <w:sz w:val="22"/>
          <w:lang w:eastAsia="ja-JP"/>
        </w:rPr>
        <w:t>/製品に含まれるSGEC認証原材料が部分的である場合は、その相当する量をSGEC認証原材料として計算式に入れなければならない。原材料/製品に含まれるSGEC認証原材料以外の部分はSGEC管理材として計算式に入れなければならない。</w:t>
      </w:r>
    </w:p>
    <w:p w14:paraId="47F2420E" w14:textId="7CF17A21" w:rsidR="001902DA" w:rsidRPr="000D5C5C" w:rsidRDefault="001902DA" w:rsidP="00391DDD">
      <w:pPr>
        <w:pStyle w:val="TDNormaltext"/>
        <w:widowControl w:val="0"/>
        <w:spacing w:after="0"/>
        <w:ind w:firstLineChars="100" w:firstLine="193"/>
        <w:rPr>
          <w:rFonts w:ascii="ＭＳ 明朝" w:hAnsi="ＭＳ 明朝"/>
          <w:szCs w:val="20"/>
          <w:lang w:eastAsia="ja-JP"/>
        </w:rPr>
      </w:pPr>
      <w:r w:rsidRPr="00C91038">
        <w:rPr>
          <w:rFonts w:ascii="ＭＳ ゴシック" w:eastAsia="ＭＳ ゴシック" w:hAnsi="ＭＳ ゴシック" w:hint="eastAsia"/>
          <w:b/>
          <w:bCs/>
          <w:szCs w:val="20"/>
          <w:lang w:eastAsia="ja-JP"/>
        </w:rPr>
        <w:t>例：</w:t>
      </w:r>
      <w:r w:rsidRPr="000D5C5C">
        <w:rPr>
          <w:rFonts w:ascii="ＭＳ 明朝" w:hAnsi="ＭＳ 明朝"/>
          <w:szCs w:val="20"/>
          <w:lang w:eastAsia="ja-JP"/>
        </w:rPr>
        <w:t>1トンの「70%SGEC認証」主張が付された原材料と1トンの「100%SGEC認証」の主張が付された原材料が投入されたとする。この場合、6.3.3.1項の計算式を使用すると、SGEC認証率　は、</w:t>
      </w:r>
    </w:p>
    <w:p w14:paraId="33DCFE16" w14:textId="77AA095D" w:rsidR="001902DA" w:rsidRDefault="001902DA" w:rsidP="001902DA">
      <w:pPr>
        <w:pStyle w:val="TDNormaltext"/>
        <w:widowControl w:val="0"/>
        <w:spacing w:after="0"/>
        <w:ind w:left="368"/>
        <w:rPr>
          <w:rFonts w:ascii="ＭＳ 明朝" w:hAnsi="ＭＳ 明朝"/>
          <w:szCs w:val="20"/>
          <w:lang w:eastAsia="ja-JP"/>
        </w:rPr>
      </w:pPr>
      <w:r w:rsidRPr="000D5C5C">
        <w:rPr>
          <w:rFonts w:ascii="ＭＳ 明朝" w:hAnsi="ＭＳ 明朝" w:hint="eastAsia"/>
          <w:szCs w:val="20"/>
          <w:lang w:eastAsia="ja-JP"/>
        </w:rPr>
        <w:lastRenderedPageBreak/>
        <w:t>「</w:t>
      </w:r>
      <w:r w:rsidRPr="000D5C5C">
        <w:rPr>
          <w:rFonts w:ascii="ＭＳ 明朝" w:hAnsi="ＭＳ 明朝"/>
          <w:szCs w:val="20"/>
          <w:lang w:eastAsia="ja-JP"/>
        </w:rPr>
        <w:t>Cc[%]=((700kg+1000kg)/((700+1000)+300))x100=(1,700/2,000)x100=2トンの85% である。</w:t>
      </w:r>
    </w:p>
    <w:p w14:paraId="51363416" w14:textId="77777777" w:rsidR="00F306C6" w:rsidRPr="000D5C5C" w:rsidRDefault="00F306C6" w:rsidP="001902DA">
      <w:pPr>
        <w:pStyle w:val="TDNormaltext"/>
        <w:widowControl w:val="0"/>
        <w:spacing w:after="0"/>
        <w:rPr>
          <w:rFonts w:ascii="ＭＳ 明朝" w:hAnsi="ＭＳ 明朝"/>
          <w:szCs w:val="20"/>
          <w:lang w:eastAsia="ja-JP"/>
        </w:rPr>
      </w:pPr>
    </w:p>
    <w:p w14:paraId="400C542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6.3.3</w:t>
      </w:r>
      <w:r w:rsidRPr="000D5C5C">
        <w:rPr>
          <w:rFonts w:ascii="ＭＳ 明朝" w:hAnsi="ＭＳ 明朝" w:hint="eastAsia"/>
          <w:sz w:val="22"/>
          <w:lang w:eastAsia="ja-JP"/>
        </w:rPr>
        <w:t xml:space="preserve">　</w:t>
      </w:r>
      <w:r w:rsidRPr="000D5C5C">
        <w:rPr>
          <w:rFonts w:ascii="ＭＳ 明朝" w:hAnsi="ＭＳ 明朝"/>
          <w:sz w:val="22"/>
          <w:lang w:eastAsia="ja-JP"/>
        </w:rPr>
        <w:t>SGEC</w:t>
      </w:r>
      <w:r w:rsidRPr="000D5C5C">
        <w:rPr>
          <w:rFonts w:ascii="ＭＳ 明朝" w:hAnsi="ＭＳ 明朝" w:hint="eastAsia"/>
          <w:sz w:val="22"/>
          <w:lang w:eastAsia="ja-JP"/>
        </w:rPr>
        <w:t>製品グループに関して計算された認証率は、</w:t>
      </w:r>
      <w:r w:rsidRPr="000D5C5C">
        <w:rPr>
          <w:rFonts w:ascii="ＭＳ 明朝" w:hAnsi="ＭＳ 明朝"/>
          <w:sz w:val="22"/>
          <w:lang w:eastAsia="ja-JP"/>
        </w:rPr>
        <w:t>SGEC主張「X%SGEC</w:t>
      </w:r>
      <w:r w:rsidRPr="000D5C5C">
        <w:rPr>
          <w:rFonts w:ascii="ＭＳ 明朝" w:hAnsi="ＭＳ 明朝" w:hint="eastAsia"/>
          <w:sz w:val="22"/>
          <w:lang w:eastAsia="ja-JP"/>
        </w:rPr>
        <w:t>認証」におけるパーセンテージとして使用されなければならない。</w:t>
      </w:r>
    </w:p>
    <w:p w14:paraId="340544EB" w14:textId="331DB6C1" w:rsidR="001902DA" w:rsidRPr="0002225E" w:rsidRDefault="001902DA" w:rsidP="00391DDD">
      <w:pPr>
        <w:pStyle w:val="TDNormaltext"/>
        <w:widowControl w:val="0"/>
        <w:spacing w:after="0"/>
        <w:ind w:firstLineChars="100" w:firstLine="193"/>
        <w:rPr>
          <w:rFonts w:ascii="ＭＳ 明朝" w:hAnsi="ＭＳ 明朝"/>
          <w:sz w:val="22"/>
          <w:lang w:eastAsia="ja-JP"/>
        </w:rPr>
      </w:pPr>
      <w:r w:rsidRPr="00C91038">
        <w:rPr>
          <w:rFonts w:ascii="ＭＳ ゴシック" w:eastAsia="ＭＳ ゴシック" w:hAnsi="ＭＳ ゴシック" w:hint="eastAsia"/>
          <w:b/>
          <w:bCs/>
          <w:szCs w:val="20"/>
          <w:lang w:eastAsia="ja-JP"/>
        </w:rPr>
        <w:t>例：</w:t>
      </w:r>
      <w:r w:rsidRPr="000D5C5C">
        <w:rPr>
          <w:rFonts w:ascii="ＭＳ 明朝" w:hAnsi="ＭＳ 明朝" w:hint="eastAsia"/>
          <w:sz w:val="22"/>
          <w:lang w:eastAsia="ja-JP"/>
        </w:rPr>
        <w:t>ある</w:t>
      </w:r>
      <w:r w:rsidRPr="000D5C5C">
        <w:rPr>
          <w:rFonts w:ascii="ＭＳ 明朝" w:hAnsi="ＭＳ 明朝"/>
          <w:sz w:val="22"/>
          <w:lang w:eastAsia="ja-JP"/>
        </w:rPr>
        <w:t>SGEC製品グループの特定の主張期間についての認証率が54%</w:t>
      </w:r>
      <w:r w:rsidRPr="000D5C5C">
        <w:rPr>
          <w:rFonts w:ascii="ＭＳ 明朝" w:hAnsi="ＭＳ 明朝" w:hint="eastAsia"/>
          <w:sz w:val="22"/>
          <w:lang w:eastAsia="ja-JP"/>
        </w:rPr>
        <w:t>と計算された場合、当該製品グループの対象であるすべての製品はその主張期間中において、「</w:t>
      </w:r>
      <w:r w:rsidRPr="000D5C5C">
        <w:rPr>
          <w:rFonts w:ascii="ＭＳ 明朝" w:hAnsi="ＭＳ 明朝"/>
          <w:sz w:val="22"/>
          <w:lang w:eastAsia="ja-JP"/>
        </w:rPr>
        <w:t>54%SGEC認証」のSGEC主張付きSGEC認証製品として販売/譲渡できる。</w:t>
      </w:r>
    </w:p>
    <w:p w14:paraId="53C1BADB" w14:textId="77777777" w:rsidR="00C91038" w:rsidRDefault="00C91038" w:rsidP="00C91038">
      <w:pPr>
        <w:pStyle w:val="TDNormaltext"/>
        <w:widowControl w:val="0"/>
        <w:spacing w:after="0"/>
        <w:rPr>
          <w:rFonts w:ascii="ＭＳ 明朝" w:hAnsi="ＭＳ 明朝"/>
          <w:szCs w:val="20"/>
          <w:lang w:eastAsia="ja-JP"/>
        </w:rPr>
      </w:pPr>
    </w:p>
    <w:p w14:paraId="4931C2AA" w14:textId="39BAB27A" w:rsidR="001902DA" w:rsidRDefault="001902DA" w:rsidP="00391DDD">
      <w:pPr>
        <w:pStyle w:val="TDNormaltext"/>
        <w:widowControl w:val="0"/>
        <w:spacing w:after="0"/>
        <w:ind w:firstLineChars="100" w:firstLine="193"/>
        <w:rPr>
          <w:rFonts w:ascii="ＭＳ 明朝" w:hAnsi="ＭＳ 明朝"/>
          <w:szCs w:val="20"/>
          <w:lang w:eastAsia="ja-JP"/>
        </w:rPr>
      </w:pPr>
      <w:r w:rsidRPr="00C91038">
        <w:rPr>
          <w:rFonts w:ascii="ＭＳ ゴシック" w:eastAsia="ＭＳ ゴシック" w:hAnsi="ＭＳ ゴシック" w:hint="eastAsia"/>
          <w:b/>
          <w:bCs/>
          <w:szCs w:val="20"/>
          <w:lang w:eastAsia="ja-JP"/>
        </w:rPr>
        <w:t>注意書：</w:t>
      </w:r>
      <w:r w:rsidRPr="000D5C5C">
        <w:rPr>
          <w:rFonts w:ascii="ＭＳ 明朝" w:hAnsi="ＭＳ 明朝" w:hint="eastAsia"/>
          <w:szCs w:val="20"/>
          <w:lang w:eastAsia="ja-JP"/>
        </w:rPr>
        <w:t>本規格は、「</w:t>
      </w:r>
      <w:r w:rsidRPr="000D5C5C">
        <w:rPr>
          <w:rFonts w:ascii="ＭＳ 明朝" w:hAnsi="ＭＳ 明朝"/>
          <w:szCs w:val="20"/>
          <w:lang w:eastAsia="ja-JP"/>
        </w:rPr>
        <w:t>X%SGEC認証」</w:t>
      </w:r>
      <w:r w:rsidRPr="000D5C5C">
        <w:rPr>
          <w:rFonts w:ascii="ＭＳ 明朝" w:hAnsi="ＭＳ 明朝" w:hint="eastAsia"/>
          <w:szCs w:val="20"/>
          <w:lang w:eastAsia="ja-JP"/>
        </w:rPr>
        <w:t>主張を付して</w:t>
      </w:r>
      <w:r w:rsidRPr="000D5C5C">
        <w:rPr>
          <w:rFonts w:ascii="ＭＳ 明朝" w:hAnsi="ＭＳ 明朝"/>
          <w:szCs w:val="20"/>
          <w:lang w:eastAsia="ja-JP"/>
        </w:rPr>
        <w:t>SGEC認証製品の認証率を伝えるための最小限度の率を定めない。即ち、認証製品に認証主張を付して伝える認証率の限度値(範囲)は定めない。しかし、SGEC商標を製品上に使用するための最小限度は、SGEC文書6「SG商標規則」で定められている。</w:t>
      </w:r>
    </w:p>
    <w:p w14:paraId="10C1E7F7" w14:textId="77777777" w:rsidR="00F306C6" w:rsidRPr="000D5C5C" w:rsidRDefault="00F306C6" w:rsidP="001902DA">
      <w:pPr>
        <w:pStyle w:val="TDNormaltext"/>
        <w:widowControl w:val="0"/>
        <w:spacing w:after="0"/>
        <w:rPr>
          <w:rFonts w:ascii="ＭＳ 明朝" w:hAnsi="ＭＳ 明朝"/>
          <w:szCs w:val="20"/>
          <w:lang w:eastAsia="ja-JP"/>
        </w:rPr>
      </w:pPr>
    </w:p>
    <w:p w14:paraId="1505BEB0" w14:textId="147E37AC"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6.3.4</w:t>
      </w:r>
      <w:r w:rsidRPr="000D5C5C">
        <w:rPr>
          <w:rFonts w:ascii="ＭＳ 明朝" w:hAnsi="ＭＳ 明朝"/>
          <w:sz w:val="22"/>
          <w:lang w:eastAsia="ja-JP"/>
        </w:rPr>
        <w:t xml:space="preserve">  </w:t>
      </w:r>
      <w:r w:rsidRPr="000D5C5C">
        <w:rPr>
          <w:rFonts w:ascii="ＭＳ 明朝" w:hAnsi="ＭＳ 明朝" w:hint="eastAsia"/>
          <w:sz w:val="22"/>
          <w:lang w:eastAsia="ja-JP"/>
        </w:rPr>
        <w:t>組織は、パーセンテージ方式のパーセント値を移動平均の計算に用いることができる。</w:t>
      </w:r>
    </w:p>
    <w:p w14:paraId="492A7410" w14:textId="77777777" w:rsidR="00F306C6" w:rsidRPr="000D5C5C" w:rsidRDefault="00F306C6" w:rsidP="001902DA">
      <w:pPr>
        <w:pStyle w:val="TDNormaltext"/>
        <w:widowControl w:val="0"/>
        <w:spacing w:after="0"/>
        <w:rPr>
          <w:rFonts w:ascii="ＭＳ 明朝" w:hAnsi="ＭＳ 明朝"/>
          <w:sz w:val="22"/>
          <w:lang w:eastAsia="ja-JP"/>
        </w:rPr>
      </w:pPr>
    </w:p>
    <w:p w14:paraId="187131F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6.3.5　</w:t>
      </w:r>
      <w:r w:rsidRPr="000D5C5C">
        <w:rPr>
          <w:rFonts w:ascii="ＭＳ 明朝" w:hAnsi="ＭＳ 明朝" w:hint="eastAsia"/>
          <w:sz w:val="22"/>
          <w:lang w:eastAsia="ja-JP"/>
        </w:rPr>
        <w:t>移動平均パーセンテージを採用する組織は、特定の</w:t>
      </w:r>
      <w:r w:rsidRPr="000D5C5C">
        <w:rPr>
          <w:rFonts w:ascii="ＭＳ 明朝" w:hAnsi="ＭＳ 明朝"/>
          <w:sz w:val="22"/>
          <w:lang w:eastAsia="ja-JP"/>
        </w:rPr>
        <w:t>SGEC製品グループの主張期間の認証率の計算は、当該主張期間に先行する原材料投入期間に調達された原材料に基づいて計算しなければならない。移動平均の場合の主張期間は3カ月を超えてはならず、原材料投入期間は12カ月を超えてはならない。</w:t>
      </w:r>
    </w:p>
    <w:p w14:paraId="49979EC3" w14:textId="4A5DCC16" w:rsidR="001902DA" w:rsidRPr="000D5C5C" w:rsidRDefault="001902DA" w:rsidP="00391DDD">
      <w:pPr>
        <w:pStyle w:val="TDNormaltext"/>
        <w:widowControl w:val="0"/>
        <w:spacing w:after="0"/>
        <w:ind w:firstLineChars="100" w:firstLine="193"/>
        <w:rPr>
          <w:rFonts w:ascii="ＭＳ 明朝" w:hAnsi="ＭＳ 明朝"/>
          <w:szCs w:val="20"/>
          <w:lang w:eastAsia="ja-JP"/>
        </w:rPr>
      </w:pPr>
      <w:r w:rsidRPr="00C91038">
        <w:rPr>
          <w:rFonts w:ascii="ＭＳ ゴシック" w:eastAsia="ＭＳ ゴシック" w:hAnsi="ＭＳ ゴシック" w:hint="eastAsia"/>
          <w:b/>
          <w:bCs/>
          <w:szCs w:val="20"/>
          <w:lang w:eastAsia="ja-JP"/>
        </w:rPr>
        <w:t>例：</w:t>
      </w:r>
      <w:r w:rsidRPr="000D5C5C">
        <w:rPr>
          <w:rFonts w:ascii="ＭＳ 明朝" w:hAnsi="ＭＳ 明朝" w:hint="eastAsia"/>
          <w:szCs w:val="20"/>
          <w:lang w:eastAsia="ja-JP"/>
        </w:rPr>
        <w:t>主張期間を</w:t>
      </w:r>
      <w:r w:rsidRPr="000D5C5C">
        <w:rPr>
          <w:rFonts w:ascii="ＭＳ 明朝" w:hAnsi="ＭＳ 明朝"/>
          <w:szCs w:val="20"/>
          <w:lang w:eastAsia="ja-JP"/>
        </w:rPr>
        <w:t>3カ月、原材料投入期間を12カ月に定めた組織は、次の3カ月の認証率の計算を、それに先行する12カ月間に調達された投入原材料によって計算する。</w:t>
      </w:r>
    </w:p>
    <w:p w14:paraId="58B26F3D" w14:textId="77777777" w:rsidR="001902DA" w:rsidRPr="000D5C5C" w:rsidRDefault="001902DA" w:rsidP="001902DA">
      <w:pPr>
        <w:pStyle w:val="TDNormaltext"/>
        <w:widowControl w:val="0"/>
        <w:spacing w:after="0"/>
        <w:rPr>
          <w:rFonts w:ascii="ＭＳ 明朝" w:hAnsi="ＭＳ 明朝"/>
          <w:sz w:val="22"/>
          <w:lang w:eastAsia="ja-JP"/>
        </w:rPr>
      </w:pPr>
    </w:p>
    <w:p w14:paraId="50624D2D" w14:textId="1F03158F"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w:t>
      </w:r>
      <w:r w:rsidRPr="000D5C5C">
        <w:rPr>
          <w:rFonts w:ascii="ＭＳ 明朝" w:hAnsi="ＭＳ 明朝" w:hint="eastAsia"/>
          <w:sz w:val="22"/>
          <w:lang w:eastAsia="ja-JP"/>
        </w:rPr>
        <w:t xml:space="preserve">　クレジット方式</w:t>
      </w:r>
    </w:p>
    <w:p w14:paraId="545EDE86" w14:textId="77777777" w:rsidR="00F306C6" w:rsidRPr="000D5C5C" w:rsidRDefault="00F306C6" w:rsidP="001902DA">
      <w:pPr>
        <w:pStyle w:val="TDNormaltext"/>
        <w:widowControl w:val="0"/>
        <w:spacing w:after="0"/>
        <w:rPr>
          <w:rFonts w:ascii="ＭＳ 明朝" w:hAnsi="ＭＳ 明朝"/>
          <w:sz w:val="22"/>
          <w:lang w:eastAsia="ja-JP"/>
        </w:rPr>
      </w:pPr>
    </w:p>
    <w:p w14:paraId="6637A544" w14:textId="3CA6AE9D"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6.4.1</w:t>
      </w:r>
      <w:r w:rsidRPr="000D5C5C">
        <w:rPr>
          <w:rFonts w:ascii="ＭＳ 明朝" w:hAnsi="ＭＳ 明朝" w:hint="eastAsia"/>
          <w:sz w:val="22"/>
          <w:lang w:eastAsia="ja-JP"/>
        </w:rPr>
        <w:t xml:space="preserve">　クレジット方式を実行することによって、</w:t>
      </w:r>
      <w:r w:rsidRPr="000D5C5C">
        <w:rPr>
          <w:rFonts w:ascii="ＭＳ 明朝" w:hAnsi="ＭＳ 明朝"/>
          <w:sz w:val="22"/>
          <w:lang w:eastAsia="ja-JP"/>
        </w:rPr>
        <w:t>SGEC製品グループへの認証原材料の投入量から得られたクレジット相当量を</w:t>
      </w:r>
      <w:r w:rsidRPr="000D5C5C">
        <w:rPr>
          <w:rFonts w:ascii="ＭＳ 明朝" w:hAnsi="ＭＳ 明朝" w:hint="eastAsia"/>
          <w:sz w:val="22"/>
          <w:lang w:eastAsia="ja-JP"/>
        </w:rPr>
        <w:t>同一の</w:t>
      </w:r>
      <w:r w:rsidRPr="000D5C5C">
        <w:rPr>
          <w:rFonts w:ascii="ＭＳ 明朝" w:hAnsi="ＭＳ 明朝"/>
          <w:sz w:val="22"/>
          <w:lang w:eastAsia="ja-JP"/>
        </w:rPr>
        <w:t>SGEC</w:t>
      </w:r>
      <w:r w:rsidRPr="000D5C5C">
        <w:rPr>
          <w:rFonts w:ascii="ＭＳ 明朝" w:hAnsi="ＭＳ 明朝" w:hint="eastAsia"/>
          <w:sz w:val="22"/>
          <w:lang w:eastAsia="ja-JP"/>
        </w:rPr>
        <w:t>製品グループの中で、</w:t>
      </w:r>
      <w:r w:rsidRPr="000D5C5C">
        <w:rPr>
          <w:rFonts w:ascii="ＭＳ 明朝" w:hAnsi="ＭＳ 明朝"/>
          <w:sz w:val="22"/>
          <w:lang w:eastAsia="ja-JP"/>
        </w:rPr>
        <w:t>SGEC管理材に移し替えることができる。</w:t>
      </w:r>
    </w:p>
    <w:p w14:paraId="61859034" w14:textId="77777777" w:rsidR="00F306C6" w:rsidRPr="000D5C5C" w:rsidRDefault="00F306C6" w:rsidP="001902DA">
      <w:pPr>
        <w:pStyle w:val="TDNormaltext"/>
        <w:widowControl w:val="0"/>
        <w:spacing w:after="0"/>
        <w:rPr>
          <w:rFonts w:ascii="ＭＳ 明朝" w:hAnsi="ＭＳ 明朝"/>
          <w:sz w:val="22"/>
          <w:lang w:eastAsia="ja-JP"/>
        </w:rPr>
      </w:pPr>
    </w:p>
    <w:p w14:paraId="7FCC0D72" w14:textId="62C3462F"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6.4.2</w:t>
      </w:r>
      <w:r w:rsidRPr="000D5C5C">
        <w:rPr>
          <w:rFonts w:ascii="ＭＳ 明朝" w:hAnsi="ＭＳ 明朝" w:hint="eastAsia"/>
          <w:sz w:val="22"/>
          <w:lang w:eastAsia="ja-JP"/>
        </w:rPr>
        <w:t xml:space="preserve">　組織は、投入された</w:t>
      </w:r>
      <w:r w:rsidRPr="000D5C5C">
        <w:rPr>
          <w:rFonts w:ascii="ＭＳ 明朝" w:hAnsi="ＭＳ 明朝"/>
          <w:sz w:val="22"/>
          <w:lang w:eastAsia="ja-JP"/>
        </w:rPr>
        <w:t>SGEC認証原材料から得られたクレジットに関するクレジットアカウントを作成し、管理しなければならない。クレジットは、単一の計量単位で計算しなければならない。投入原材料が含有する成分の計量単位を製品に転換するために、必要な場合は</w:t>
      </w:r>
      <w:r w:rsidRPr="000D5C5C">
        <w:rPr>
          <w:rFonts w:ascii="ＭＳ 明朝" w:hAnsi="ＭＳ 明朝" w:hint="eastAsia"/>
          <w:sz w:val="22"/>
          <w:lang w:eastAsia="ja-JP"/>
        </w:rPr>
        <w:t>換算係数を決める。</w:t>
      </w:r>
    </w:p>
    <w:p w14:paraId="7868771A" w14:textId="77777777" w:rsidR="00F306C6" w:rsidRPr="000D5C5C" w:rsidRDefault="00F306C6" w:rsidP="001902DA">
      <w:pPr>
        <w:pStyle w:val="TDNormaltext"/>
        <w:widowControl w:val="0"/>
        <w:spacing w:after="0"/>
        <w:rPr>
          <w:rFonts w:ascii="ＭＳ 明朝" w:hAnsi="ＭＳ 明朝"/>
          <w:sz w:val="22"/>
          <w:lang w:eastAsia="ja-JP"/>
        </w:rPr>
      </w:pPr>
    </w:p>
    <w:p w14:paraId="522CD64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6.4.3</w:t>
      </w:r>
      <w:r w:rsidRPr="000D5C5C">
        <w:rPr>
          <w:rFonts w:ascii="ＭＳ 明朝" w:hAnsi="ＭＳ 明朝" w:hint="eastAsia"/>
          <w:sz w:val="22"/>
          <w:lang w:eastAsia="ja-JP"/>
        </w:rPr>
        <w:t xml:space="preserve">　クレジットアカウントに蓄積されたクレジットの総量は、過去</w:t>
      </w:r>
      <w:r w:rsidRPr="000D5C5C">
        <w:rPr>
          <w:rFonts w:ascii="ＭＳ 明朝" w:hAnsi="ＭＳ 明朝"/>
          <w:sz w:val="22"/>
          <w:lang w:eastAsia="ja-JP"/>
        </w:rPr>
        <w:t>24か月間にクレジットアカウントに投入されたクレジットの総量を超えてはならない。組織が、</w:t>
      </w:r>
      <w:r w:rsidRPr="000D5C5C">
        <w:rPr>
          <w:rFonts w:ascii="ＭＳ 明朝" w:hAnsi="ＭＳ 明朝" w:hint="eastAsia"/>
          <w:sz w:val="22"/>
          <w:lang w:eastAsia="ja-JP"/>
        </w:rPr>
        <w:t>当該製品の</w:t>
      </w:r>
      <w:r w:rsidRPr="000D5C5C">
        <w:rPr>
          <w:rFonts w:ascii="ＭＳ 明朝" w:hAnsi="ＭＳ 明朝" w:hint="eastAsia"/>
          <w:sz w:val="22"/>
          <w:lang w:eastAsia="ja-JP"/>
        </w:rPr>
        <w:lastRenderedPageBreak/>
        <w:t>平均生産期間が</w:t>
      </w:r>
      <w:r w:rsidRPr="000D5C5C">
        <w:rPr>
          <w:rFonts w:ascii="ＭＳ 明朝" w:hAnsi="ＭＳ 明朝"/>
          <w:sz w:val="22"/>
          <w:lang w:eastAsia="ja-JP"/>
        </w:rPr>
        <w:t>24か月を超え</w:t>
      </w:r>
      <w:r w:rsidRPr="000D5C5C">
        <w:rPr>
          <w:rFonts w:ascii="ＭＳ 明朝" w:hAnsi="ＭＳ 明朝" w:hint="eastAsia"/>
          <w:sz w:val="22"/>
          <w:lang w:eastAsia="ja-JP"/>
        </w:rPr>
        <w:t>る特定の事由を示すことができる場合には、</w:t>
      </w:r>
      <w:r w:rsidRPr="000D5C5C">
        <w:rPr>
          <w:rFonts w:ascii="ＭＳ 明朝" w:hAnsi="ＭＳ 明朝"/>
          <w:sz w:val="22"/>
          <w:lang w:eastAsia="ja-JP"/>
        </w:rPr>
        <w:t>24か月の最長期間</w:t>
      </w:r>
      <w:r w:rsidRPr="000D5C5C">
        <w:rPr>
          <w:rFonts w:ascii="ＭＳ 明朝" w:hAnsi="ＭＳ 明朝" w:hint="eastAsia"/>
          <w:sz w:val="22"/>
          <w:lang w:eastAsia="ja-JP"/>
        </w:rPr>
        <w:t>を延長することが認められる。</w:t>
      </w:r>
    </w:p>
    <w:p w14:paraId="1D2487F5" w14:textId="0B6B32B3" w:rsidR="001902DA" w:rsidRDefault="001902DA" w:rsidP="00391DDD">
      <w:pPr>
        <w:pStyle w:val="TDNormaltext"/>
        <w:widowControl w:val="0"/>
        <w:spacing w:after="0"/>
        <w:ind w:firstLineChars="100" w:firstLine="193"/>
        <w:rPr>
          <w:rFonts w:ascii="ＭＳ 明朝" w:hAnsi="ＭＳ 明朝"/>
          <w:szCs w:val="20"/>
          <w:lang w:eastAsia="ja-JP"/>
        </w:rPr>
      </w:pPr>
      <w:r w:rsidRPr="00C91038">
        <w:rPr>
          <w:rFonts w:ascii="ＭＳ ゴシック" w:eastAsia="ＭＳ ゴシック" w:hAnsi="ＭＳ ゴシック" w:hint="eastAsia"/>
          <w:b/>
          <w:bCs/>
          <w:szCs w:val="20"/>
          <w:lang w:eastAsia="ja-JP"/>
        </w:rPr>
        <w:t>例：</w:t>
      </w:r>
      <w:r w:rsidRPr="000D5C5C">
        <w:rPr>
          <w:rFonts w:ascii="ＭＳ 明朝" w:hAnsi="ＭＳ 明朝" w:hint="eastAsia"/>
          <w:szCs w:val="20"/>
          <w:lang w:eastAsia="ja-JP"/>
        </w:rPr>
        <w:t>もし製品の平均生産期間（例えば、熟成などを含む）が</w:t>
      </w:r>
      <w:r w:rsidRPr="000D5C5C">
        <w:rPr>
          <w:rFonts w:ascii="ＭＳ 明朝" w:hAnsi="ＭＳ 明朝"/>
          <w:szCs w:val="20"/>
          <w:lang w:eastAsia="ja-JP"/>
        </w:rPr>
        <w:t>36か月であれば、組織はクレジットの蓄積のための最長期間24か月を36か月まで延長できる。</w:t>
      </w:r>
    </w:p>
    <w:p w14:paraId="49EF0D15" w14:textId="77777777" w:rsidR="00F306C6" w:rsidRPr="000D5C5C" w:rsidRDefault="00F306C6" w:rsidP="001902DA">
      <w:pPr>
        <w:pStyle w:val="TDNormaltext"/>
        <w:widowControl w:val="0"/>
        <w:spacing w:after="0"/>
        <w:rPr>
          <w:rFonts w:ascii="ＭＳ 明朝" w:hAnsi="ＭＳ 明朝"/>
          <w:szCs w:val="20"/>
          <w:lang w:eastAsia="ja-JP"/>
        </w:rPr>
      </w:pPr>
    </w:p>
    <w:p w14:paraId="1D807DA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6.4.4</w:t>
      </w:r>
      <w:r w:rsidRPr="000D5C5C">
        <w:rPr>
          <w:rFonts w:ascii="ＭＳ 明朝" w:hAnsi="ＭＳ 明朝" w:hint="eastAsia"/>
          <w:sz w:val="22"/>
          <w:lang w:eastAsia="ja-JP"/>
        </w:rPr>
        <w:t xml:space="preserve">　組織は、クレジット方式については、単一の主張を適用しなければならない。</w:t>
      </w:r>
      <w:r w:rsidRPr="000D5C5C">
        <w:rPr>
          <w:rFonts w:ascii="ＭＳ 明朝" w:hAnsi="ＭＳ 明朝"/>
          <w:sz w:val="22"/>
          <w:lang w:eastAsia="ja-JP"/>
        </w:rPr>
        <w:t>SGEC主張と他の認証制度の主張が付いた原材料を入荷した組織は、ボリュームクレジットを計算するために、双方の主張を結合した一つのクレジットとするか、又はどちらか一方の主張を使用したクレジットにしなければならない。</w:t>
      </w:r>
    </w:p>
    <w:p w14:paraId="65611342" w14:textId="7F0BA3CC" w:rsidR="001902DA" w:rsidRDefault="001902DA" w:rsidP="00391DDD">
      <w:pPr>
        <w:pStyle w:val="TDNormaltext"/>
        <w:widowControl w:val="0"/>
        <w:spacing w:after="0"/>
        <w:ind w:firstLineChars="100" w:firstLine="193"/>
        <w:rPr>
          <w:rFonts w:ascii="ＭＳ 明朝" w:hAnsi="ＭＳ 明朝"/>
          <w:szCs w:val="20"/>
          <w:lang w:eastAsia="ja-JP"/>
        </w:rPr>
      </w:pPr>
      <w:r w:rsidRPr="00C91038">
        <w:rPr>
          <w:rFonts w:ascii="ＭＳ ゴシック" w:eastAsia="ＭＳ ゴシック" w:hAnsi="ＭＳ ゴシック" w:hint="eastAsia"/>
          <w:b/>
          <w:bCs/>
          <w:szCs w:val="20"/>
          <w:lang w:eastAsia="ja-JP"/>
        </w:rPr>
        <w:t>例：</w:t>
      </w:r>
      <w:r w:rsidRPr="000D5C5C">
        <w:rPr>
          <w:rFonts w:ascii="ＭＳ 明朝" w:hAnsi="ＭＳ 明朝" w:hint="eastAsia"/>
          <w:szCs w:val="20"/>
          <w:lang w:eastAsia="ja-JP"/>
        </w:rPr>
        <w:t>二つの認証制度に関わる二つの主張を付した原材料を入荷した組織は、複数主張（例：「ｘ</w:t>
      </w:r>
      <w:r w:rsidRPr="000D5C5C">
        <w:rPr>
          <w:rFonts w:ascii="ＭＳ 明朝" w:hAnsi="ＭＳ 明朝"/>
          <w:szCs w:val="20"/>
          <w:lang w:eastAsia="ja-JP"/>
        </w:rPr>
        <w:t>%SGEC認証」か、「ｘ％他の認証」</w:t>
      </w:r>
      <w:r w:rsidRPr="000D5C5C">
        <w:rPr>
          <w:rFonts w:ascii="ＭＳ 明朝" w:hAnsi="ＭＳ 明朝" w:hint="eastAsia"/>
          <w:szCs w:val="20"/>
          <w:lang w:eastAsia="ja-JP"/>
        </w:rPr>
        <w:t>のためのクレジットアカウントを作成し、両ボリュームクレジットアカウントを投入するか、又は、どちらか一つの主張（</w:t>
      </w:r>
      <w:r w:rsidRPr="000D5C5C">
        <w:rPr>
          <w:rFonts w:ascii="ＭＳ 明朝" w:hAnsi="ＭＳ 明朝"/>
          <w:szCs w:val="20"/>
          <w:lang w:eastAsia="ja-JP"/>
        </w:rPr>
        <w:t>SGEC又は他の認証制度かどちらか）を選んでクレジットアカウントを作成し、該当するボリュームクレジットアカウントを投入する。</w:t>
      </w:r>
    </w:p>
    <w:p w14:paraId="41901D48" w14:textId="77777777" w:rsidR="00F306C6" w:rsidRPr="000D5C5C" w:rsidRDefault="00F306C6" w:rsidP="001902DA">
      <w:pPr>
        <w:pStyle w:val="TDNormaltext"/>
        <w:widowControl w:val="0"/>
        <w:spacing w:after="0"/>
        <w:rPr>
          <w:rFonts w:ascii="ＭＳ 明朝" w:hAnsi="ＭＳ 明朝"/>
          <w:szCs w:val="20"/>
          <w:lang w:eastAsia="ja-JP"/>
        </w:rPr>
      </w:pPr>
    </w:p>
    <w:p w14:paraId="582CAF8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6.4.5</w:t>
      </w:r>
      <w:r w:rsidRPr="000D5C5C">
        <w:rPr>
          <w:rFonts w:ascii="ＭＳ 明朝" w:hAnsi="ＭＳ 明朝" w:hint="eastAsia"/>
          <w:sz w:val="22"/>
          <w:lang w:eastAsia="ja-JP"/>
        </w:rPr>
        <w:t xml:space="preserve">　組織は、下記のいずれかを使ってボリュームクレジットを計算しなければならない。</w:t>
      </w:r>
    </w:p>
    <w:p w14:paraId="4556C51B" w14:textId="19868E80"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認証率及び生産品の量（</w:t>
      </w:r>
      <w:r w:rsidRPr="000D5C5C">
        <w:rPr>
          <w:rFonts w:ascii="ＭＳ 明朝" w:hAnsi="ＭＳ 明朝"/>
          <w:sz w:val="22"/>
          <w:lang w:eastAsia="ja-JP"/>
        </w:rPr>
        <w:t>6.4.</w:t>
      </w:r>
      <w:r w:rsidR="002E6B0B">
        <w:rPr>
          <w:rFonts w:ascii="ＭＳ 明朝" w:hAnsi="ＭＳ 明朝"/>
          <w:sz w:val="22"/>
          <w:lang w:eastAsia="ja-JP"/>
        </w:rPr>
        <w:t>8</w:t>
      </w:r>
      <w:r w:rsidRPr="000D5C5C">
        <w:rPr>
          <w:rFonts w:ascii="ＭＳ 明朝" w:hAnsi="ＭＳ 明朝"/>
          <w:sz w:val="22"/>
          <w:lang w:eastAsia="ja-JP"/>
        </w:rPr>
        <w:t>項）</w:t>
      </w:r>
    </w:p>
    <w:p w14:paraId="2CD46856" w14:textId="049FE3E2" w:rsidR="001902DA" w:rsidRDefault="001902DA" w:rsidP="00F306C6">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投入原材料と歩留まり率（</w:t>
      </w:r>
      <w:r w:rsidRPr="000D5C5C">
        <w:rPr>
          <w:rFonts w:ascii="ＭＳ 明朝" w:hAnsi="ＭＳ 明朝"/>
          <w:sz w:val="22"/>
          <w:lang w:eastAsia="ja-JP"/>
        </w:rPr>
        <w:t>6.4.</w:t>
      </w:r>
      <w:r w:rsidR="002E6B0B">
        <w:rPr>
          <w:rFonts w:ascii="ＭＳ 明朝" w:hAnsi="ＭＳ 明朝"/>
          <w:sz w:val="22"/>
          <w:lang w:eastAsia="ja-JP"/>
        </w:rPr>
        <w:t>7</w:t>
      </w:r>
      <w:r w:rsidRPr="000D5C5C">
        <w:rPr>
          <w:rFonts w:ascii="ＭＳ 明朝" w:hAnsi="ＭＳ 明朝"/>
          <w:sz w:val="22"/>
          <w:lang w:eastAsia="ja-JP"/>
        </w:rPr>
        <w:t>項）</w:t>
      </w:r>
    </w:p>
    <w:p w14:paraId="69CB4D00" w14:textId="77777777" w:rsidR="00F306C6" w:rsidRPr="000D5C5C" w:rsidRDefault="00F306C6" w:rsidP="00EB15B9">
      <w:pPr>
        <w:pStyle w:val="TDNormaltext"/>
        <w:widowControl w:val="0"/>
        <w:spacing w:after="0"/>
        <w:ind w:leftChars="100" w:left="203"/>
        <w:rPr>
          <w:rFonts w:ascii="ＭＳ 明朝" w:hAnsi="ＭＳ 明朝"/>
          <w:sz w:val="22"/>
          <w:lang w:eastAsia="ja-JP"/>
        </w:rPr>
      </w:pPr>
    </w:p>
    <w:p w14:paraId="6BB388A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6.4.6</w:t>
      </w:r>
      <w:r w:rsidRPr="000D5C5C">
        <w:rPr>
          <w:rFonts w:ascii="ＭＳ 明朝" w:hAnsi="ＭＳ 明朝" w:hint="eastAsia"/>
          <w:sz w:val="22"/>
          <w:lang w:eastAsia="ja-JP"/>
        </w:rPr>
        <w:t xml:space="preserve">　クレジット方式を適用する組織は、主張期間の生産品の量に当該主張期間の認証率を掛けてクレジットを計算しなければならない。</w:t>
      </w:r>
    </w:p>
    <w:p w14:paraId="618F4217" w14:textId="7C97D00D" w:rsidR="001902DA" w:rsidRDefault="001902DA" w:rsidP="00391DDD">
      <w:pPr>
        <w:pStyle w:val="TDNormaltext"/>
        <w:widowControl w:val="0"/>
        <w:spacing w:after="0"/>
        <w:ind w:firstLineChars="100" w:firstLine="193"/>
        <w:rPr>
          <w:rFonts w:ascii="ＭＳ 明朝" w:hAnsi="ＭＳ 明朝"/>
          <w:szCs w:val="20"/>
          <w:lang w:eastAsia="ja-JP"/>
        </w:rPr>
      </w:pPr>
      <w:r w:rsidRPr="00C0659E">
        <w:rPr>
          <w:rFonts w:ascii="ＭＳ ゴシック" w:eastAsia="ＭＳ ゴシック" w:hAnsi="ＭＳ ゴシック" w:hint="eastAsia"/>
          <w:b/>
          <w:bCs/>
          <w:szCs w:val="20"/>
          <w:lang w:eastAsia="ja-JP"/>
        </w:rPr>
        <w:t>注意書</w:t>
      </w:r>
      <w:r w:rsidRPr="000D5C5C">
        <w:rPr>
          <w:rFonts w:ascii="ＭＳ 明朝" w:hAnsi="ＭＳ 明朝" w:hint="eastAsia"/>
          <w:szCs w:val="20"/>
          <w:lang w:eastAsia="ja-JP"/>
        </w:rPr>
        <w:t>：特定の主張期間の製品グループ</w:t>
      </w:r>
      <w:r w:rsidRPr="000D5C5C">
        <w:rPr>
          <w:rFonts w:ascii="ＭＳ 明朝" w:hAnsi="ＭＳ 明朝"/>
          <w:szCs w:val="20"/>
          <w:lang w:eastAsia="ja-JP"/>
        </w:rPr>
        <w:t>100トンの認証率</w:t>
      </w:r>
      <w:r w:rsidRPr="000D5C5C">
        <w:rPr>
          <w:rFonts w:ascii="ＭＳ 明朝" w:hAnsi="ＭＳ 明朝" w:hint="eastAsia"/>
          <w:szCs w:val="20"/>
          <w:lang w:eastAsia="ja-JP"/>
        </w:rPr>
        <w:t>が</w:t>
      </w:r>
      <w:r w:rsidRPr="000D5C5C">
        <w:rPr>
          <w:rFonts w:ascii="ＭＳ 明朝" w:hAnsi="ＭＳ 明朝"/>
          <w:szCs w:val="20"/>
          <w:lang w:eastAsia="ja-JP"/>
        </w:rPr>
        <w:t>54％だとすると、組織は生産物の54トン</w:t>
      </w:r>
      <w:r w:rsidRPr="000D5C5C">
        <w:rPr>
          <w:rFonts w:ascii="ＭＳ 明朝" w:hAnsi="ＭＳ 明朝" w:hint="eastAsia"/>
          <w:szCs w:val="20"/>
          <w:lang w:eastAsia="ja-JP"/>
        </w:rPr>
        <w:t>（</w:t>
      </w:r>
      <w:r w:rsidRPr="000D5C5C">
        <w:rPr>
          <w:rFonts w:ascii="ＭＳ 明朝" w:hAnsi="ＭＳ 明朝"/>
          <w:szCs w:val="20"/>
          <w:lang w:eastAsia="ja-JP"/>
        </w:rPr>
        <w:t>100x0.54）</w:t>
      </w:r>
      <w:r w:rsidRPr="000D5C5C">
        <w:rPr>
          <w:rFonts w:ascii="ＭＳ 明朝" w:hAnsi="ＭＳ 明朝" w:hint="eastAsia"/>
          <w:szCs w:val="20"/>
          <w:lang w:eastAsia="ja-JP"/>
        </w:rPr>
        <w:t>に相当するボリュームクレジットを獲得する。</w:t>
      </w:r>
    </w:p>
    <w:p w14:paraId="59F2B096" w14:textId="77777777" w:rsidR="00F306C6" w:rsidRPr="000D5C5C" w:rsidRDefault="00F306C6" w:rsidP="001902DA">
      <w:pPr>
        <w:pStyle w:val="TDNormaltext"/>
        <w:widowControl w:val="0"/>
        <w:spacing w:after="0"/>
        <w:rPr>
          <w:rFonts w:ascii="ＭＳ 明朝" w:hAnsi="ＭＳ 明朝"/>
          <w:szCs w:val="20"/>
          <w:lang w:eastAsia="ja-JP"/>
        </w:rPr>
      </w:pPr>
    </w:p>
    <w:p w14:paraId="4FE7664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6.4.7</w:t>
      </w:r>
      <w:r w:rsidRPr="000D5C5C">
        <w:rPr>
          <w:rFonts w:ascii="ＭＳ 明朝" w:hAnsi="ＭＳ 明朝" w:hint="eastAsia"/>
          <w:sz w:val="22"/>
          <w:lang w:eastAsia="ja-JP"/>
        </w:rPr>
        <w:t xml:space="preserve">　原材料投入量と生産品量の検証可能な比率を示すことができる場合は、組織は</w:t>
      </w:r>
      <w:r w:rsidRPr="000D5C5C">
        <w:rPr>
          <w:rFonts w:ascii="ＭＳ 明朝" w:hAnsi="ＭＳ 明朝"/>
          <w:sz w:val="22"/>
          <w:lang w:eastAsia="ja-JP"/>
        </w:rPr>
        <w:t>SGEC</w:t>
      </w:r>
      <w:r w:rsidRPr="000D5C5C">
        <w:rPr>
          <w:rFonts w:ascii="ＭＳ 明朝" w:hAnsi="ＭＳ 明朝" w:hint="eastAsia"/>
          <w:sz w:val="22"/>
          <w:lang w:eastAsia="ja-JP"/>
        </w:rPr>
        <w:t>認証原材料の投入量に歩留まり率をかけることで、</w:t>
      </w:r>
      <w:r w:rsidRPr="000D5C5C">
        <w:rPr>
          <w:rFonts w:ascii="ＭＳ 明朝" w:hAnsi="ＭＳ 明朝"/>
          <w:sz w:val="22"/>
          <w:lang w:eastAsia="ja-JP"/>
        </w:rPr>
        <w:t>SGEC</w:t>
      </w:r>
      <w:r w:rsidRPr="000D5C5C">
        <w:rPr>
          <w:rFonts w:ascii="ＭＳ 明朝" w:hAnsi="ＭＳ 明朝" w:hint="eastAsia"/>
          <w:sz w:val="22"/>
          <w:lang w:eastAsia="ja-JP"/>
        </w:rPr>
        <w:t>認証原材料の投入量から直接クレジットの計算をすることができる。</w:t>
      </w:r>
    </w:p>
    <w:p w14:paraId="7B4B067B" w14:textId="59E33D89" w:rsidR="001902DA" w:rsidRDefault="001902DA" w:rsidP="001902DA">
      <w:pPr>
        <w:pStyle w:val="TDNormaltext"/>
        <w:widowControl w:val="0"/>
        <w:spacing w:after="0"/>
        <w:ind w:left="368"/>
        <w:rPr>
          <w:rFonts w:ascii="ＭＳ 明朝" w:hAnsi="ＭＳ 明朝"/>
          <w:szCs w:val="20"/>
          <w:lang w:eastAsia="ja-JP"/>
        </w:rPr>
      </w:pPr>
      <w:r w:rsidRPr="00C0659E">
        <w:rPr>
          <w:rFonts w:ascii="ＭＳ ゴシック" w:eastAsia="ＭＳ ゴシック" w:hAnsi="ＭＳ ゴシック" w:hint="eastAsia"/>
          <w:b/>
          <w:bCs/>
          <w:szCs w:val="20"/>
          <w:lang w:eastAsia="ja-JP"/>
        </w:rPr>
        <w:t>例：</w:t>
      </w:r>
      <w:r w:rsidRPr="000D5C5C">
        <w:rPr>
          <w:rFonts w:ascii="ＭＳ 明朝" w:hAnsi="ＭＳ 明朝" w:hint="eastAsia"/>
          <w:szCs w:val="20"/>
          <w:lang w:eastAsia="ja-JP"/>
        </w:rPr>
        <w:t xml:space="preserve">　仮に、</w:t>
      </w:r>
      <w:r w:rsidRPr="000D5C5C">
        <w:rPr>
          <w:rFonts w:ascii="ＭＳ 明朝" w:hAnsi="ＭＳ 明朝"/>
          <w:szCs w:val="20"/>
          <w:lang w:eastAsia="ja-JP"/>
        </w:rPr>
        <w:t>SGEC認証原材料の投入量が70m</w:t>
      </w:r>
      <w:r w:rsidRPr="000D5C5C">
        <w:rPr>
          <w:rFonts w:ascii="ＭＳ 明朝" w:hAnsi="ＭＳ 明朝"/>
          <w:szCs w:val="20"/>
          <w:vertAlign w:val="superscript"/>
          <w:lang w:eastAsia="ja-JP"/>
        </w:rPr>
        <w:t>3</w:t>
      </w:r>
      <w:r w:rsidRPr="000D5C5C">
        <w:rPr>
          <w:rFonts w:ascii="ＭＳ 明朝" w:hAnsi="ＭＳ 明朝" w:hint="eastAsia"/>
          <w:szCs w:val="20"/>
          <w:lang w:eastAsia="ja-JP"/>
        </w:rPr>
        <w:t>で</w:t>
      </w:r>
      <w:r w:rsidRPr="000D5C5C">
        <w:rPr>
          <w:rFonts w:ascii="ＭＳ 明朝" w:hAnsi="ＭＳ 明朝"/>
          <w:szCs w:val="20"/>
          <w:lang w:eastAsia="ja-JP"/>
        </w:rPr>
        <w:t>(</w:t>
      </w:r>
      <w:r w:rsidRPr="000D5C5C">
        <w:rPr>
          <w:rFonts w:ascii="ＭＳ 明朝" w:hAnsi="ＭＳ 明朝" w:hint="eastAsia"/>
          <w:szCs w:val="20"/>
          <w:lang w:eastAsia="ja-JP"/>
        </w:rPr>
        <w:t>例：「</w:t>
      </w:r>
      <w:r w:rsidRPr="000D5C5C">
        <w:rPr>
          <w:rFonts w:ascii="ＭＳ 明朝" w:hAnsi="ＭＳ 明朝"/>
          <w:szCs w:val="20"/>
          <w:lang w:eastAsia="ja-JP"/>
        </w:rPr>
        <w:t>70%SGEC認証」のSGEC認証主張付き100</w:t>
      </w:r>
      <w:r w:rsidRPr="000D5C5C">
        <w:rPr>
          <w:rFonts w:ascii="ＭＳ 明朝" w:hAnsi="ＭＳ 明朝" w:hint="eastAsia"/>
          <w:szCs w:val="20"/>
          <w:lang w:eastAsia="ja-JP"/>
        </w:rPr>
        <w:t>㎥</w:t>
      </w:r>
      <w:r w:rsidRPr="000D5C5C">
        <w:rPr>
          <w:rFonts w:ascii="ＭＳ 明朝" w:hAnsi="ＭＳ 明朝"/>
          <w:szCs w:val="20"/>
          <w:lang w:eastAsia="ja-JP"/>
        </w:rPr>
        <w:t>)</w:t>
      </w:r>
      <w:r w:rsidRPr="000D5C5C">
        <w:rPr>
          <w:rFonts w:ascii="ＭＳ 明朝" w:hAnsi="ＭＳ 明朝" w:hint="eastAsia"/>
          <w:szCs w:val="20"/>
          <w:lang w:eastAsia="ja-JP"/>
        </w:rPr>
        <w:t>、歩留まり率が</w:t>
      </w:r>
      <w:r w:rsidRPr="000D5C5C">
        <w:rPr>
          <w:rFonts w:ascii="ＭＳ 明朝" w:hAnsi="ＭＳ 明朝"/>
          <w:szCs w:val="20"/>
          <w:lang w:eastAsia="ja-JP"/>
        </w:rPr>
        <w:t>0.60</w:t>
      </w:r>
      <w:r w:rsidRPr="000D5C5C">
        <w:rPr>
          <w:rFonts w:ascii="ＭＳ 明朝" w:hAnsi="ＭＳ 明朝" w:hint="eastAsia"/>
          <w:szCs w:val="20"/>
          <w:lang w:eastAsia="ja-JP"/>
        </w:rPr>
        <w:t>（</w:t>
      </w:r>
      <w:r w:rsidRPr="000D5C5C">
        <w:rPr>
          <w:rFonts w:ascii="ＭＳ 明朝" w:hAnsi="ＭＳ 明朝"/>
          <w:szCs w:val="20"/>
          <w:lang w:eastAsia="ja-JP"/>
        </w:rPr>
        <w:t>1m</w:t>
      </w:r>
      <w:r w:rsidRPr="000D5C5C">
        <w:rPr>
          <w:rFonts w:ascii="ＭＳ 明朝" w:hAnsi="ＭＳ 明朝"/>
          <w:szCs w:val="20"/>
          <w:vertAlign w:val="superscript"/>
          <w:lang w:eastAsia="ja-JP"/>
        </w:rPr>
        <w:t>3</w:t>
      </w:r>
      <w:r w:rsidRPr="000D5C5C">
        <w:rPr>
          <w:rFonts w:ascii="ＭＳ 明朝" w:hAnsi="ＭＳ 明朝" w:hint="eastAsia"/>
          <w:szCs w:val="20"/>
          <w:lang w:eastAsia="ja-JP"/>
        </w:rPr>
        <w:t>の丸太が</w:t>
      </w:r>
      <w:r w:rsidRPr="000D5C5C">
        <w:rPr>
          <w:rFonts w:ascii="ＭＳ 明朝" w:hAnsi="ＭＳ 明朝"/>
          <w:szCs w:val="20"/>
          <w:lang w:eastAsia="ja-JP"/>
        </w:rPr>
        <w:t>0.60m</w:t>
      </w:r>
      <w:r w:rsidRPr="000D5C5C">
        <w:rPr>
          <w:rFonts w:ascii="ＭＳ 明朝" w:hAnsi="ＭＳ 明朝"/>
          <w:szCs w:val="20"/>
          <w:vertAlign w:val="superscript"/>
          <w:lang w:eastAsia="ja-JP"/>
        </w:rPr>
        <w:t>3</w:t>
      </w:r>
      <w:r w:rsidRPr="000D5C5C">
        <w:rPr>
          <w:rFonts w:ascii="ＭＳ 明朝" w:hAnsi="ＭＳ 明朝" w:hint="eastAsia"/>
          <w:szCs w:val="20"/>
          <w:lang w:eastAsia="ja-JP"/>
        </w:rPr>
        <w:t>の製材になる。）なら、組織は</w:t>
      </w:r>
      <w:r w:rsidRPr="000D5C5C">
        <w:rPr>
          <w:rFonts w:ascii="ＭＳ 明朝" w:hAnsi="ＭＳ 明朝"/>
          <w:szCs w:val="20"/>
          <w:lang w:eastAsia="ja-JP"/>
        </w:rPr>
        <w:t>42m</w:t>
      </w:r>
      <w:r w:rsidRPr="000D5C5C">
        <w:rPr>
          <w:rFonts w:ascii="ＭＳ 明朝" w:hAnsi="ＭＳ 明朝"/>
          <w:szCs w:val="20"/>
          <w:vertAlign w:val="superscript"/>
          <w:lang w:eastAsia="ja-JP"/>
        </w:rPr>
        <w:t>3</w:t>
      </w:r>
      <w:r w:rsidRPr="000D5C5C">
        <w:rPr>
          <w:rFonts w:ascii="ＭＳ 明朝" w:hAnsi="ＭＳ 明朝"/>
          <w:szCs w:val="20"/>
          <w:lang w:eastAsia="ja-JP"/>
        </w:rPr>
        <w:t>(70m</w:t>
      </w:r>
      <w:r w:rsidRPr="000D5C5C">
        <w:rPr>
          <w:rFonts w:ascii="ＭＳ 明朝" w:hAnsi="ＭＳ 明朝"/>
          <w:szCs w:val="20"/>
          <w:vertAlign w:val="superscript"/>
          <w:lang w:eastAsia="ja-JP"/>
        </w:rPr>
        <w:t>3</w:t>
      </w:r>
      <w:r w:rsidRPr="000D5C5C">
        <w:rPr>
          <w:rFonts w:ascii="ＭＳ 明朝" w:hAnsi="ＭＳ 明朝"/>
          <w:szCs w:val="20"/>
          <w:lang w:eastAsia="ja-JP"/>
        </w:rPr>
        <w:t xml:space="preserve">x0.60) </w:t>
      </w:r>
      <w:r w:rsidRPr="000D5C5C">
        <w:rPr>
          <w:rFonts w:ascii="ＭＳ 明朝" w:hAnsi="ＭＳ 明朝" w:hint="eastAsia"/>
          <w:szCs w:val="20"/>
          <w:lang w:eastAsia="ja-JP"/>
        </w:rPr>
        <w:t>の製材のボリュームクレジットを獲得する。</w:t>
      </w:r>
    </w:p>
    <w:p w14:paraId="7DBC9206" w14:textId="77777777" w:rsidR="00F306C6" w:rsidRPr="000D5C5C" w:rsidRDefault="00F306C6" w:rsidP="001902DA">
      <w:pPr>
        <w:pStyle w:val="TDNormaltext"/>
        <w:widowControl w:val="0"/>
        <w:spacing w:after="0"/>
        <w:rPr>
          <w:rFonts w:ascii="ＭＳ 明朝" w:hAnsi="ＭＳ 明朝"/>
          <w:szCs w:val="20"/>
          <w:lang w:eastAsia="ja-JP"/>
        </w:rPr>
      </w:pPr>
    </w:p>
    <w:p w14:paraId="3CA6C09B" w14:textId="77777777" w:rsidR="00C0659E"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6.4.8</w:t>
      </w:r>
      <w:r w:rsidRPr="000D5C5C">
        <w:rPr>
          <w:rFonts w:ascii="ＭＳ 明朝" w:hAnsi="ＭＳ 明朝" w:hint="eastAsia"/>
          <w:sz w:val="22"/>
          <w:lang w:eastAsia="ja-JP"/>
        </w:rPr>
        <w:t xml:space="preserve">　組織は、クレジットアカウントからのクレジットをそのクレジットアカウントの対象である生産品に配分しなければならない。クレジットの生産品への配分は、認証製品を</w:t>
      </w:r>
      <w:r w:rsidRPr="000D5C5C">
        <w:rPr>
          <w:rFonts w:ascii="ＭＳ 明朝" w:hAnsi="ＭＳ 明朝"/>
          <w:sz w:val="22"/>
          <w:lang w:eastAsia="ja-JP"/>
        </w:rPr>
        <w:t>100%の認証原材料の含有とするか、又は100%</w:t>
      </w:r>
      <w:r w:rsidRPr="000D5C5C">
        <w:rPr>
          <w:rFonts w:ascii="ＭＳ 明朝" w:hAnsi="ＭＳ 明朝" w:hint="eastAsia"/>
          <w:sz w:val="22"/>
          <w:lang w:eastAsia="ja-JP"/>
        </w:rPr>
        <w:t>未満の組織が設定する下限値を満たすものとして生産品に配分されなければならない。</w:t>
      </w:r>
    </w:p>
    <w:p w14:paraId="4B17DB64" w14:textId="77777777" w:rsidR="00C0659E" w:rsidRDefault="00C0659E" w:rsidP="001902DA">
      <w:pPr>
        <w:pStyle w:val="TDNormaltext"/>
        <w:widowControl w:val="0"/>
        <w:spacing w:after="0"/>
        <w:rPr>
          <w:rFonts w:ascii="ＭＳ 明朝" w:hAnsi="ＭＳ 明朝"/>
          <w:sz w:val="22"/>
          <w:lang w:eastAsia="ja-JP"/>
        </w:rPr>
      </w:pPr>
    </w:p>
    <w:p w14:paraId="08449D57" w14:textId="67A6999D"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lastRenderedPageBreak/>
        <w:t>生産品の量にその生産品の認証比率を掛けた結果は、当該クレジットアカウントから引き出されて配分されたクレジットと同量でなければならない。</w:t>
      </w:r>
    </w:p>
    <w:p w14:paraId="7D600ADA" w14:textId="77777777" w:rsidR="00C0659E" w:rsidRPr="000D5C5C" w:rsidRDefault="00C0659E" w:rsidP="001902DA">
      <w:pPr>
        <w:pStyle w:val="TDNormaltext"/>
        <w:widowControl w:val="0"/>
        <w:spacing w:after="0"/>
        <w:rPr>
          <w:rFonts w:ascii="ＭＳ 明朝" w:hAnsi="ＭＳ 明朝"/>
          <w:sz w:val="22"/>
          <w:lang w:eastAsia="ja-JP"/>
        </w:rPr>
      </w:pPr>
    </w:p>
    <w:p w14:paraId="4B54C16F" w14:textId="6715882B" w:rsidR="001902DA" w:rsidRPr="000D5C5C" w:rsidRDefault="001902DA" w:rsidP="00391DDD">
      <w:pPr>
        <w:pStyle w:val="TDNormaltext"/>
        <w:widowControl w:val="0"/>
        <w:spacing w:after="0"/>
        <w:ind w:firstLineChars="100" w:firstLine="193"/>
        <w:rPr>
          <w:rFonts w:ascii="ＭＳ 明朝" w:hAnsi="ＭＳ 明朝"/>
          <w:szCs w:val="20"/>
          <w:lang w:eastAsia="ja-JP"/>
        </w:rPr>
      </w:pPr>
      <w:r w:rsidRPr="00C0659E">
        <w:rPr>
          <w:rFonts w:ascii="ＭＳ ゴシック" w:eastAsia="ＭＳ ゴシック" w:hAnsi="ＭＳ ゴシック" w:hint="eastAsia"/>
          <w:b/>
          <w:bCs/>
          <w:szCs w:val="20"/>
          <w:lang w:eastAsia="ja-JP"/>
        </w:rPr>
        <w:t>例：</w:t>
      </w:r>
      <w:r w:rsidRPr="000D5C5C">
        <w:rPr>
          <w:rFonts w:ascii="ＭＳ 明朝" w:hAnsi="ＭＳ 明朝" w:hint="eastAsia"/>
          <w:szCs w:val="20"/>
          <w:lang w:eastAsia="ja-JP"/>
        </w:rPr>
        <w:t>組織は、</w:t>
      </w:r>
      <w:r w:rsidRPr="000D5C5C">
        <w:rPr>
          <w:rFonts w:ascii="ＭＳ 明朝" w:hAnsi="ＭＳ 明朝"/>
          <w:szCs w:val="20"/>
          <w:lang w:eastAsia="ja-JP"/>
        </w:rPr>
        <w:t>7単位</w:t>
      </w:r>
      <w:r w:rsidRPr="000D5C5C">
        <w:rPr>
          <w:rFonts w:ascii="ＭＳ 明朝" w:hAnsi="ＭＳ 明朝" w:hint="eastAsia"/>
          <w:szCs w:val="20"/>
          <w:lang w:eastAsia="ja-JP"/>
        </w:rPr>
        <w:t>のクレジットを使用して、</w:t>
      </w:r>
      <w:r w:rsidRPr="000D5C5C">
        <w:rPr>
          <w:rFonts w:ascii="ＭＳ 明朝" w:hAnsi="ＭＳ 明朝"/>
          <w:szCs w:val="20"/>
          <w:lang w:eastAsia="ja-JP"/>
        </w:rPr>
        <w:t>7単位の100%SGEC認証、又は10単位を70%SGEC認証としてそれぞれ販売/譲渡することができる。</w:t>
      </w:r>
    </w:p>
    <w:p w14:paraId="0D8DAD53" w14:textId="77777777" w:rsidR="001902DA" w:rsidRPr="000D5C5C" w:rsidRDefault="001902DA" w:rsidP="001902DA">
      <w:pPr>
        <w:pStyle w:val="TDNormaltext"/>
        <w:widowControl w:val="0"/>
        <w:spacing w:after="0"/>
        <w:rPr>
          <w:rFonts w:ascii="ＭＳ 明朝" w:hAnsi="ＭＳ 明朝"/>
          <w:sz w:val="22"/>
          <w:lang w:eastAsia="ja-JP"/>
        </w:rPr>
      </w:pPr>
    </w:p>
    <w:p w14:paraId="0F3EEF25" w14:textId="77777777" w:rsidR="001902DA" w:rsidRPr="000D5C5C" w:rsidRDefault="001902DA" w:rsidP="001902DA">
      <w:pPr>
        <w:pStyle w:val="TDNormaltext"/>
        <w:widowControl w:val="0"/>
        <w:spacing w:after="0"/>
        <w:rPr>
          <w:rFonts w:ascii="ＭＳ 明朝" w:hAnsi="ＭＳ 明朝"/>
          <w:color w:val="FF0000"/>
          <w:sz w:val="22"/>
          <w:lang w:eastAsia="ja-JP"/>
        </w:rPr>
      </w:pPr>
      <w:r w:rsidRPr="000D5C5C">
        <w:rPr>
          <w:rFonts w:ascii="ＭＳ 明朝" w:hAnsi="ＭＳ 明朝"/>
          <w:b/>
          <w:bCs/>
          <w:sz w:val="22"/>
          <w:lang w:eastAsia="ja-JP"/>
        </w:rPr>
        <w:t>6.4.9</w:t>
      </w:r>
      <w:r w:rsidRPr="000D5C5C">
        <w:rPr>
          <w:rFonts w:ascii="ＭＳ 明朝" w:hAnsi="ＭＳ 明朝" w:hint="eastAsia"/>
          <w:sz w:val="22"/>
          <w:lang w:eastAsia="ja-JP"/>
        </w:rPr>
        <w:t xml:space="preserve">　認証木造建築物</w:t>
      </w:r>
    </w:p>
    <w:p w14:paraId="7C69156F" w14:textId="688D3FD5"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木造建築物に使用される認証材原材料をパーセンテージ方式で管理する場合、認証対象建築物の原材料に占める認証材のパーセンテージを算出することができる。但し、この場合、認証原材料以外の原材料は</w:t>
      </w:r>
      <w:r w:rsidRPr="000D5C5C">
        <w:rPr>
          <w:rFonts w:ascii="ＭＳ 明朝" w:hAnsi="ＭＳ 明朝"/>
          <w:sz w:val="22"/>
          <w:lang w:eastAsia="ja-JP"/>
        </w:rPr>
        <w:t>SGEC</w:t>
      </w:r>
      <w:r w:rsidRPr="000D5C5C">
        <w:rPr>
          <w:rFonts w:ascii="ＭＳ 明朝" w:hAnsi="ＭＳ 明朝" w:hint="eastAsia"/>
          <w:sz w:val="22"/>
          <w:lang w:eastAsia="ja-JP"/>
        </w:rPr>
        <w:t>管理材でなければならない。</w:t>
      </w:r>
    </w:p>
    <w:p w14:paraId="0DD6CB4A" w14:textId="77777777" w:rsidR="00C0659E" w:rsidRPr="000D5C5C" w:rsidRDefault="00C0659E" w:rsidP="001902DA">
      <w:pPr>
        <w:pStyle w:val="TDNormaltext"/>
        <w:widowControl w:val="0"/>
        <w:spacing w:after="0"/>
        <w:rPr>
          <w:rFonts w:ascii="ＭＳ 明朝" w:hAnsi="ＭＳ 明朝"/>
          <w:sz w:val="22"/>
          <w:lang w:eastAsia="ja-JP"/>
        </w:rPr>
      </w:pPr>
    </w:p>
    <w:p w14:paraId="66684FF6" w14:textId="4015C6CB" w:rsidR="001902DA" w:rsidRPr="000D5C5C" w:rsidRDefault="001902DA" w:rsidP="00391DDD">
      <w:pPr>
        <w:pStyle w:val="TDNormaltext"/>
        <w:widowControl w:val="0"/>
        <w:spacing w:after="0"/>
        <w:ind w:firstLineChars="100" w:firstLine="193"/>
        <w:rPr>
          <w:rFonts w:ascii="ＭＳ 明朝" w:hAnsi="ＭＳ 明朝"/>
          <w:szCs w:val="20"/>
          <w:lang w:eastAsia="ja-JP"/>
        </w:rPr>
      </w:pPr>
      <w:r w:rsidRPr="00C0659E">
        <w:rPr>
          <w:rFonts w:ascii="ＭＳ ゴシック" w:eastAsia="ＭＳ ゴシック" w:hAnsi="ＭＳ ゴシック" w:hint="eastAsia"/>
          <w:b/>
          <w:bCs/>
          <w:szCs w:val="20"/>
          <w:lang w:eastAsia="ja-JP"/>
        </w:rPr>
        <w:t>注意書：</w:t>
      </w:r>
      <w:r w:rsidRPr="000D5C5C">
        <w:rPr>
          <w:rFonts w:ascii="ＭＳ 明朝" w:hAnsi="ＭＳ 明朝" w:hint="eastAsia"/>
          <w:szCs w:val="20"/>
          <w:lang w:eastAsia="ja-JP"/>
        </w:rPr>
        <w:t>認証材住宅に認証材の占めるパーセンテージ（認証率）は、別に示す「</w:t>
      </w:r>
      <w:r w:rsidRPr="000D5C5C">
        <w:rPr>
          <w:rFonts w:ascii="ＭＳ 明朝" w:hAnsi="ＭＳ 明朝"/>
          <w:szCs w:val="20"/>
          <w:lang w:eastAsia="ja-JP"/>
        </w:rPr>
        <w:t>SGEC特定プロジェクトのCOC認証」</w:t>
      </w:r>
      <w:r w:rsidRPr="000D5C5C">
        <w:rPr>
          <w:rFonts w:ascii="ＭＳ 明朝" w:hAnsi="ＭＳ 明朝" w:hint="eastAsia"/>
          <w:szCs w:val="20"/>
          <w:lang w:eastAsia="ja-JP"/>
        </w:rPr>
        <w:t>の方法に基づき算定しなければならない。</w:t>
      </w:r>
    </w:p>
    <w:p w14:paraId="4AD08E52" w14:textId="77777777" w:rsidR="001902DA" w:rsidRPr="000D5C5C" w:rsidRDefault="001902DA" w:rsidP="001902DA">
      <w:pPr>
        <w:pStyle w:val="TDNormaltext"/>
        <w:widowControl w:val="0"/>
        <w:spacing w:after="0"/>
        <w:rPr>
          <w:rFonts w:ascii="ＭＳ 明朝" w:hAnsi="ＭＳ 明朝"/>
          <w:sz w:val="22"/>
          <w:lang w:eastAsia="ja-JP"/>
        </w:rPr>
      </w:pPr>
    </w:p>
    <w:p w14:paraId="3DF0C697" w14:textId="77777777" w:rsidR="001902DA" w:rsidRPr="000D5C5C" w:rsidRDefault="001902DA" w:rsidP="001902DA">
      <w:pPr>
        <w:pStyle w:val="TDNormaltext"/>
        <w:widowControl w:val="0"/>
        <w:spacing w:after="0"/>
        <w:rPr>
          <w:rFonts w:ascii="ＭＳ 明朝" w:hAnsi="ＭＳ 明朝"/>
          <w:b/>
          <w:bCs/>
          <w:sz w:val="22"/>
          <w:lang w:eastAsia="ja-JP"/>
        </w:rPr>
      </w:pPr>
      <w:bookmarkStart w:id="75" w:name="_Hlk37747533"/>
      <w:r w:rsidRPr="000D5C5C">
        <w:rPr>
          <w:rFonts w:ascii="ＭＳ 明朝" w:hAnsi="ＭＳ 明朝"/>
          <w:b/>
          <w:bCs/>
          <w:sz w:val="22"/>
          <w:lang w:eastAsia="ja-JP"/>
        </w:rPr>
        <w:t>7.</w:t>
      </w:r>
      <w:bookmarkStart w:id="76" w:name="_Hlk37748129"/>
      <w:r w:rsidRPr="000D5C5C">
        <w:rPr>
          <w:rFonts w:ascii="ＭＳ 明朝" w:hAnsi="ＭＳ 明朝"/>
          <w:b/>
          <w:bCs/>
          <w:sz w:val="22"/>
          <w:lang w:eastAsia="ja-JP"/>
        </w:rPr>
        <w:t xml:space="preserve"> </w:t>
      </w:r>
      <w:r w:rsidRPr="000D5C5C">
        <w:rPr>
          <w:rFonts w:ascii="ＭＳ 明朝" w:hAnsi="ＭＳ 明朝" w:hint="eastAsia"/>
          <w:b/>
          <w:bCs/>
          <w:sz w:val="22"/>
          <w:lang w:eastAsia="ja-JP"/>
        </w:rPr>
        <w:t>デュー・ディリジェンス・システム（</w:t>
      </w:r>
      <w:r w:rsidRPr="000D5C5C">
        <w:rPr>
          <w:rFonts w:ascii="ＭＳ 明朝" w:hAnsi="ＭＳ 明朝"/>
          <w:b/>
          <w:bCs/>
          <w:sz w:val="22"/>
          <w:lang w:eastAsia="ja-JP"/>
        </w:rPr>
        <w:t>DDS）に関する要求事項</w:t>
      </w:r>
    </w:p>
    <w:bookmarkEnd w:id="76"/>
    <w:p w14:paraId="58FF70C9" w14:textId="77777777" w:rsidR="001902DA" w:rsidRPr="000D5C5C" w:rsidRDefault="001902DA" w:rsidP="001902DA">
      <w:pPr>
        <w:pStyle w:val="TDNormaltext"/>
        <w:widowControl w:val="0"/>
        <w:spacing w:after="0"/>
        <w:rPr>
          <w:rFonts w:ascii="ＭＳ 明朝" w:hAnsi="ＭＳ 明朝"/>
          <w:sz w:val="22"/>
          <w:lang w:eastAsia="ja-JP"/>
        </w:rPr>
      </w:pPr>
    </w:p>
    <w:p w14:paraId="5A96B85E" w14:textId="4C2460A2"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7.1</w:t>
      </w:r>
      <w:r w:rsidRPr="000D5C5C">
        <w:rPr>
          <w:rFonts w:ascii="ＭＳ 明朝" w:hAnsi="ＭＳ 明朝" w:hint="eastAsia"/>
          <w:sz w:val="22"/>
          <w:lang w:eastAsia="ja-JP"/>
        </w:rPr>
        <w:t xml:space="preserve">　総論</w:t>
      </w:r>
    </w:p>
    <w:p w14:paraId="2A9BF23B" w14:textId="77777777" w:rsidR="00F306C6" w:rsidRPr="000D5C5C" w:rsidRDefault="00F306C6" w:rsidP="001902DA">
      <w:pPr>
        <w:pStyle w:val="TDNormaltext"/>
        <w:widowControl w:val="0"/>
        <w:spacing w:after="0"/>
        <w:rPr>
          <w:rFonts w:ascii="ＭＳ 明朝" w:hAnsi="ＭＳ 明朝"/>
          <w:sz w:val="22"/>
          <w:lang w:eastAsia="ja-JP"/>
        </w:rPr>
      </w:pPr>
    </w:p>
    <w:p w14:paraId="5C34867A" w14:textId="77777777" w:rsidR="00C0659E"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7.1.1</w:t>
      </w:r>
      <w:r w:rsidRPr="000D5C5C">
        <w:rPr>
          <w:rFonts w:ascii="ＭＳ 明朝" w:hAnsi="ＭＳ 明朝" w:hint="eastAsia"/>
          <w:sz w:val="22"/>
          <w:lang w:eastAsia="ja-JP"/>
        </w:rPr>
        <w:t xml:space="preserve">　組織は、リサイクル原材料を除いて、</w:t>
      </w:r>
      <w:r w:rsidRPr="000D5C5C">
        <w:rPr>
          <w:rFonts w:ascii="ＭＳ 明朝" w:hAnsi="ＭＳ 明朝"/>
          <w:sz w:val="22"/>
          <w:lang w:eastAsia="ja-JP"/>
        </w:rPr>
        <w:t>SGEC製品グループの投入原材料として使用されたすべての原材料に関して、本規格の付属書1で定める「問題のある出処</w:t>
      </w:r>
      <w:r w:rsidRPr="000D5C5C">
        <w:rPr>
          <w:rFonts w:ascii="ＭＳ 明朝" w:hAnsi="ＭＳ 明朝" w:hint="eastAsia"/>
          <w:sz w:val="22"/>
          <w:lang w:eastAsia="ja-JP"/>
        </w:rPr>
        <w:t>からの原材料を回避するための</w:t>
      </w:r>
      <w:r w:rsidRPr="000D5C5C">
        <w:rPr>
          <w:rFonts w:ascii="ＭＳ 明朝" w:hAnsi="ＭＳ 明朝"/>
          <w:sz w:val="22"/>
          <w:lang w:eastAsia="ja-JP"/>
        </w:rPr>
        <w:t>DDS」に基づいたデューディリジェンスを実行しなければならない。</w:t>
      </w:r>
      <w:bookmarkEnd w:id="75"/>
    </w:p>
    <w:p w14:paraId="3F2E51CD" w14:textId="77777777" w:rsidR="00C0659E" w:rsidRDefault="00C0659E" w:rsidP="00793279">
      <w:pPr>
        <w:pStyle w:val="TDNormaltext"/>
        <w:widowControl w:val="0"/>
        <w:spacing w:after="0"/>
        <w:rPr>
          <w:rFonts w:ascii="ＭＳ 明朝" w:hAnsi="ＭＳ 明朝"/>
          <w:sz w:val="22"/>
          <w:lang w:eastAsia="ja-JP"/>
        </w:rPr>
      </w:pPr>
    </w:p>
    <w:p w14:paraId="632BD6D2" w14:textId="6617EEBA"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これの実行により、組織は、</w:t>
      </w:r>
      <w:r w:rsidRPr="000D5C5C">
        <w:rPr>
          <w:rFonts w:ascii="ＭＳ 明朝" w:hAnsi="ＭＳ 明朝"/>
          <w:sz w:val="22"/>
          <w:lang w:eastAsia="ja-JP"/>
        </w:rPr>
        <w:t>SGEC製品グループに使用された原材料が「問題のある出処」からのリスクが「極小」である旨検証して明確にし、SGEC－管理材の定義に適合していることを確定</w:t>
      </w:r>
      <w:r w:rsidRPr="000D5C5C">
        <w:rPr>
          <w:rFonts w:ascii="ＭＳ 明朝" w:hAnsi="ＭＳ 明朝" w:hint="eastAsia"/>
          <w:sz w:val="22"/>
          <w:lang w:eastAsia="ja-JP"/>
        </w:rPr>
        <w:t>しなければならない。</w:t>
      </w:r>
    </w:p>
    <w:p w14:paraId="141E6EB0" w14:textId="77777777" w:rsidR="00F306C6" w:rsidRPr="000D5C5C" w:rsidRDefault="00F306C6" w:rsidP="001902DA">
      <w:pPr>
        <w:pStyle w:val="TDNormaltext"/>
        <w:widowControl w:val="0"/>
        <w:spacing w:after="0"/>
        <w:rPr>
          <w:rFonts w:ascii="ＭＳ 明朝" w:hAnsi="ＭＳ 明朝"/>
          <w:sz w:val="22"/>
          <w:lang w:eastAsia="ja-JP"/>
        </w:rPr>
      </w:pPr>
    </w:p>
    <w:p w14:paraId="23DD2CFA" w14:textId="6F050574"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7.1.2</w:t>
      </w:r>
      <w:r w:rsidRPr="000D5C5C">
        <w:rPr>
          <w:rFonts w:ascii="ＭＳ 明朝" w:hAnsi="ＭＳ 明朝" w:hint="eastAsia"/>
          <w:sz w:val="22"/>
          <w:lang w:eastAsia="ja-JP"/>
        </w:rPr>
        <w:t xml:space="preserve">　組織は、</w:t>
      </w:r>
      <w:r w:rsidRPr="000D5C5C">
        <w:rPr>
          <w:rFonts w:ascii="ＭＳ 明朝" w:hAnsi="ＭＳ 明朝"/>
          <w:sz w:val="22"/>
          <w:lang w:eastAsia="ja-JP"/>
        </w:rPr>
        <w:t>SGEC製品グループについて、SGEC認証書の対象である供給者から入荷されたSGEC主張付きの投入原材料</w:t>
      </w:r>
      <w:r w:rsidRPr="000D5C5C">
        <w:rPr>
          <w:rFonts w:ascii="ＭＳ 明朝" w:hAnsi="ＭＳ 明朝" w:hint="eastAsia"/>
          <w:sz w:val="22"/>
          <w:lang w:eastAsia="ja-JP"/>
        </w:rPr>
        <w:t>のみ</w:t>
      </w:r>
      <w:r w:rsidRPr="000D5C5C">
        <w:rPr>
          <w:rFonts w:ascii="ＭＳ 明朝" w:hAnsi="ＭＳ 明朝"/>
          <w:sz w:val="22"/>
          <w:lang w:eastAsia="ja-JP"/>
        </w:rPr>
        <w:t>が使用される場合にあっては、下記の要求事項を満たすことによってSGECのDDSを実行</w:t>
      </w:r>
      <w:r w:rsidRPr="000D5C5C">
        <w:rPr>
          <w:rFonts w:ascii="ＭＳ 明朝" w:hAnsi="ＭＳ 明朝" w:hint="eastAsia"/>
          <w:sz w:val="22"/>
          <w:lang w:eastAsia="ja-JP"/>
        </w:rPr>
        <w:t>したものと</w:t>
      </w:r>
      <w:r w:rsidRPr="000D5C5C">
        <w:rPr>
          <w:rFonts w:ascii="ＭＳ 明朝" w:hAnsi="ＭＳ 明朝"/>
          <w:sz w:val="22"/>
          <w:lang w:eastAsia="ja-JP"/>
        </w:rPr>
        <w:t>認められる。</w:t>
      </w:r>
    </w:p>
    <w:p w14:paraId="2EAF2722" w14:textId="77777777" w:rsidR="00C0659E" w:rsidRPr="000D5C5C" w:rsidRDefault="00C0659E" w:rsidP="001902DA">
      <w:pPr>
        <w:pStyle w:val="TDNormaltext"/>
        <w:widowControl w:val="0"/>
        <w:spacing w:after="0"/>
        <w:rPr>
          <w:rFonts w:ascii="ＭＳ 明朝" w:hAnsi="ＭＳ 明朝"/>
          <w:sz w:val="22"/>
          <w:lang w:eastAsia="ja-JP"/>
        </w:rPr>
      </w:pPr>
    </w:p>
    <w:p w14:paraId="032832AB" w14:textId="4FF8C138" w:rsidR="00C0659E" w:rsidRDefault="001902DA" w:rsidP="003972FD">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供給チェーンの下流にある</w:t>
      </w:r>
      <w:r w:rsidRPr="000D5C5C">
        <w:rPr>
          <w:rFonts w:ascii="ＭＳ 明朝" w:hAnsi="ＭＳ 明朝"/>
          <w:sz w:val="22"/>
          <w:lang w:eastAsia="ja-JP"/>
        </w:rPr>
        <w:t>SGEC認証主体及び非認証主体によるDDSの実行が可能となるよう</w:t>
      </w:r>
      <w:r w:rsidRPr="000D5C5C">
        <w:rPr>
          <w:rFonts w:ascii="ＭＳ 明朝" w:hAnsi="ＭＳ 明朝" w:hint="eastAsia"/>
          <w:sz w:val="22"/>
          <w:lang w:eastAsia="ja-JP"/>
        </w:rPr>
        <w:t>、組織は、要請があれば、</w:t>
      </w:r>
      <w:r w:rsidRPr="000D5C5C">
        <w:rPr>
          <w:rFonts w:ascii="ＭＳ 明朝" w:hAnsi="ＭＳ 明朝"/>
          <w:sz w:val="22"/>
          <w:lang w:eastAsia="ja-JP"/>
        </w:rPr>
        <w:t>SGEC主張付きで渡される原材料に関して付属書1の2.1項が定める情報を提供しなければならない。</w:t>
      </w:r>
    </w:p>
    <w:p w14:paraId="771341DE" w14:textId="63F683B9" w:rsidR="001902DA"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sz w:val="22"/>
          <w:lang w:eastAsia="ja-JP"/>
        </w:rPr>
        <w:t>当該組織が要請された情報を有していない場合には、その要請は当該組織の該当する供給者まで遡って引き継がなければならない。（付属書1、2.2項）</w:t>
      </w:r>
    </w:p>
    <w:p w14:paraId="261E68CB" w14:textId="77777777" w:rsidR="00C0659E" w:rsidRPr="000D5C5C" w:rsidRDefault="00C0659E" w:rsidP="00EB15B9">
      <w:pPr>
        <w:pStyle w:val="TDNormaltext"/>
        <w:widowControl w:val="0"/>
        <w:spacing w:after="0"/>
        <w:ind w:leftChars="200" w:left="405"/>
        <w:rPr>
          <w:rFonts w:ascii="ＭＳ 明朝" w:hAnsi="ＭＳ 明朝"/>
          <w:sz w:val="22"/>
          <w:lang w:eastAsia="ja-JP"/>
        </w:rPr>
      </w:pPr>
    </w:p>
    <w:p w14:paraId="38D2D3B1" w14:textId="535692AE" w:rsidR="001902DA"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lastRenderedPageBreak/>
        <w:t xml:space="preserve">b) </w:t>
      </w:r>
      <w:r w:rsidRPr="000D5C5C">
        <w:rPr>
          <w:rFonts w:ascii="ＭＳ 明朝" w:hAnsi="ＭＳ 明朝" w:hint="eastAsia"/>
          <w:sz w:val="22"/>
          <w:lang w:eastAsia="ja-JP"/>
        </w:rPr>
        <w:t>組織は、投入原材料が「問題のある出処」からのものである根拠のある懸念が内部又は外部から提起された場合は、付属書</w:t>
      </w:r>
      <w:r w:rsidRPr="000D5C5C">
        <w:rPr>
          <w:rFonts w:ascii="ＭＳ 明朝" w:hAnsi="ＭＳ 明朝"/>
          <w:sz w:val="22"/>
          <w:lang w:eastAsia="ja-JP"/>
        </w:rPr>
        <w:t>1の「４」に従って、これらの懸念に対処しなければならない。</w:t>
      </w:r>
    </w:p>
    <w:p w14:paraId="1BFDFDBA" w14:textId="77777777" w:rsidR="00C0659E" w:rsidRPr="000D5C5C" w:rsidRDefault="00C0659E" w:rsidP="00EB15B9">
      <w:pPr>
        <w:pStyle w:val="TDNormaltext"/>
        <w:widowControl w:val="0"/>
        <w:spacing w:after="0"/>
        <w:ind w:leftChars="100" w:left="203"/>
        <w:rPr>
          <w:rFonts w:ascii="ＭＳ 明朝" w:hAnsi="ＭＳ 明朝"/>
          <w:sz w:val="22"/>
          <w:lang w:eastAsia="ja-JP"/>
        </w:rPr>
      </w:pPr>
    </w:p>
    <w:p w14:paraId="423CAE3A" w14:textId="063D5E3C" w:rsidR="00C0659E" w:rsidRDefault="001902DA" w:rsidP="003972FD">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組織は、組織の</w:t>
      </w:r>
      <w:r w:rsidRPr="000D5C5C">
        <w:rPr>
          <w:rFonts w:ascii="ＭＳ 明朝" w:hAnsi="ＭＳ 明朝"/>
          <w:sz w:val="22"/>
          <w:lang w:eastAsia="ja-JP"/>
        </w:rPr>
        <w:t>SGEC-COCに対象となっていない森林及び森林外樹木産原材料/製品についても対象とするコミットメントと手順を定め、文書化し、実行</w:t>
      </w:r>
      <w:r w:rsidRPr="000D5C5C">
        <w:rPr>
          <w:rFonts w:ascii="ＭＳ 明朝" w:hAnsi="ＭＳ 明朝" w:hint="eastAsia"/>
          <w:sz w:val="22"/>
          <w:lang w:eastAsia="ja-JP"/>
        </w:rPr>
        <w:t>しなければならない。</w:t>
      </w:r>
    </w:p>
    <w:p w14:paraId="43FE434D" w14:textId="77777777" w:rsidR="00C0659E" w:rsidRDefault="00C0659E" w:rsidP="00EB15B9">
      <w:pPr>
        <w:pStyle w:val="TDNormaltext"/>
        <w:widowControl w:val="0"/>
        <w:spacing w:after="0"/>
        <w:ind w:leftChars="200" w:left="405"/>
        <w:rPr>
          <w:rFonts w:ascii="ＭＳ 明朝" w:hAnsi="ＭＳ 明朝"/>
          <w:sz w:val="22"/>
          <w:lang w:eastAsia="ja-JP"/>
        </w:rPr>
      </w:pPr>
    </w:p>
    <w:p w14:paraId="0B0FF277" w14:textId="2CF4BCDD"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これにより、当該森林及び森林外樹木産原材料</w:t>
      </w:r>
      <w:r w:rsidRPr="000D5C5C">
        <w:rPr>
          <w:rFonts w:ascii="ＭＳ 明朝" w:hAnsi="ＭＳ 明朝"/>
          <w:sz w:val="22"/>
          <w:lang w:eastAsia="ja-JP"/>
        </w:rPr>
        <w:t>/製品が違法な</w:t>
      </w:r>
      <w:r w:rsidRPr="000D5C5C">
        <w:rPr>
          <w:rFonts w:ascii="ＭＳ 明朝" w:hAnsi="ＭＳ 明朝" w:hint="eastAsia"/>
          <w:sz w:val="22"/>
          <w:lang w:eastAsia="ja-JP"/>
        </w:rPr>
        <w:t>出処（問題がある出処</w:t>
      </w:r>
      <w:r w:rsidRPr="000D5C5C">
        <w:rPr>
          <w:rFonts w:ascii="ＭＳ 明朝" w:hAnsi="ＭＳ 明朝"/>
          <w:sz w:val="22"/>
          <w:lang w:eastAsia="ja-JP"/>
        </w:rPr>
        <w:t>3.7.a項）に由来することを組織が知るにいたった場合又はその様な</w:t>
      </w:r>
      <w:r w:rsidRPr="000D5C5C">
        <w:rPr>
          <w:rFonts w:ascii="ＭＳ 明朝" w:hAnsi="ＭＳ 明朝" w:hint="eastAsia"/>
          <w:sz w:val="22"/>
          <w:lang w:eastAsia="ja-JP"/>
        </w:rPr>
        <w:t>根拠のある懸念が寄せられた場合には、組織はその懸念が付属書</w:t>
      </w:r>
      <w:r w:rsidRPr="000D5C5C">
        <w:rPr>
          <w:rFonts w:ascii="ＭＳ 明朝" w:hAnsi="ＭＳ 明朝"/>
          <w:sz w:val="22"/>
          <w:lang w:eastAsia="ja-JP"/>
        </w:rPr>
        <w:t>1の4項に則って解消されるまで当該原材料/製品が市場に出荷してはならないことを確実にする。</w:t>
      </w:r>
    </w:p>
    <w:p w14:paraId="254AF0B0" w14:textId="77777777" w:rsidR="00391DDD" w:rsidRDefault="00391DDD" w:rsidP="00391DDD">
      <w:pPr>
        <w:pStyle w:val="TDNormaltext"/>
        <w:widowControl w:val="0"/>
        <w:spacing w:after="0"/>
        <w:rPr>
          <w:rFonts w:ascii="ＭＳ 明朝" w:hAnsi="ＭＳ 明朝"/>
          <w:sz w:val="22"/>
          <w:lang w:eastAsia="ja-JP"/>
        </w:rPr>
      </w:pPr>
    </w:p>
    <w:p w14:paraId="516A1107" w14:textId="14F8BBD7" w:rsidR="008E1583" w:rsidRDefault="00AF1660" w:rsidP="00391DDD">
      <w:pPr>
        <w:pStyle w:val="TDNormaltext"/>
        <w:widowControl w:val="0"/>
        <w:spacing w:after="0"/>
        <w:rPr>
          <w:rFonts w:ascii="ＭＳ 明朝" w:hAnsi="ＭＳ 明朝"/>
          <w:sz w:val="22"/>
          <w:lang w:eastAsia="ja-JP"/>
        </w:rPr>
      </w:pPr>
      <w:r>
        <w:rPr>
          <w:rFonts w:ascii="ＭＳ 明朝" w:hAnsi="ＭＳ 明朝"/>
          <w:sz w:val="22"/>
          <w:lang w:eastAsia="ja-JP"/>
        </w:rPr>
        <w:t>附則</w:t>
      </w:r>
    </w:p>
    <w:p w14:paraId="52E457C7" w14:textId="03D8901A" w:rsidR="00AF1660" w:rsidRDefault="00AF1660" w:rsidP="001902DA">
      <w:pPr>
        <w:pStyle w:val="TDNormaltext"/>
        <w:widowControl w:val="0"/>
        <w:spacing w:after="0"/>
        <w:rPr>
          <w:rFonts w:ascii="ＭＳ 明朝" w:hAnsi="ＭＳ 明朝"/>
          <w:sz w:val="22"/>
          <w:lang w:eastAsia="ja-JP"/>
        </w:rPr>
      </w:pPr>
      <w:r>
        <w:rPr>
          <w:rFonts w:ascii="ＭＳ 明朝" w:hAnsi="ＭＳ 明朝"/>
          <w:sz w:val="22"/>
          <w:lang w:eastAsia="ja-JP"/>
        </w:rPr>
        <w:t>施行日は</w:t>
      </w:r>
      <w:r>
        <w:rPr>
          <w:rFonts w:ascii="ＭＳ 明朝" w:hAnsi="ＭＳ 明朝" w:hint="eastAsia"/>
          <w:sz w:val="22"/>
          <w:lang w:eastAsia="ja-JP"/>
        </w:rPr>
        <w:t>202</w:t>
      </w:r>
      <w:r>
        <w:rPr>
          <w:rFonts w:ascii="ＭＳ 明朝" w:hAnsi="ＭＳ 明朝"/>
          <w:sz w:val="22"/>
          <w:lang w:eastAsia="ja-JP"/>
        </w:rPr>
        <w:t>1年</w:t>
      </w:r>
      <w:r>
        <w:rPr>
          <w:rFonts w:ascii="ＭＳ 明朝" w:hAnsi="ＭＳ 明朝" w:hint="eastAsia"/>
          <w:sz w:val="22"/>
          <w:lang w:eastAsia="ja-JP"/>
        </w:rPr>
        <w:t>6月1日とする。</w:t>
      </w:r>
    </w:p>
    <w:p w14:paraId="23393F1E" w14:textId="16967959" w:rsidR="00AF1660" w:rsidRDefault="00AF1660" w:rsidP="002E6B0B">
      <w:pPr>
        <w:pStyle w:val="TDNormaltext"/>
        <w:widowControl w:val="0"/>
        <w:spacing w:after="0"/>
        <w:rPr>
          <w:rFonts w:ascii="ＭＳ 明朝" w:hAnsi="ＭＳ 明朝"/>
          <w:sz w:val="22"/>
          <w:lang w:eastAsia="ja-JP"/>
        </w:rPr>
      </w:pPr>
      <w:r>
        <w:rPr>
          <w:rFonts w:ascii="ＭＳ 明朝" w:hAnsi="ＭＳ 明朝"/>
          <w:sz w:val="22"/>
          <w:lang w:eastAsia="ja-JP"/>
        </w:rPr>
        <w:t>移行期限は</w:t>
      </w:r>
      <w:r w:rsidR="0055799A">
        <w:rPr>
          <w:rFonts w:ascii="ＭＳ 明朝" w:hAnsi="ＭＳ 明朝" w:hint="eastAsia"/>
          <w:sz w:val="22"/>
          <w:lang w:eastAsia="ja-JP"/>
        </w:rPr>
        <w:t>2023年８月14日</w:t>
      </w:r>
      <w:r>
        <w:rPr>
          <w:rFonts w:ascii="ＭＳ 明朝" w:hAnsi="ＭＳ 明朝" w:hint="eastAsia"/>
          <w:sz w:val="22"/>
          <w:lang w:eastAsia="ja-JP"/>
        </w:rPr>
        <w:t>とする。</w:t>
      </w:r>
    </w:p>
    <w:p w14:paraId="25B9F8AA" w14:textId="530C1F38" w:rsidR="00F306C6" w:rsidRPr="000D5C5C" w:rsidRDefault="00F306C6" w:rsidP="002E6B0B">
      <w:pPr>
        <w:pStyle w:val="TDNormaltext"/>
        <w:widowControl w:val="0"/>
        <w:spacing w:after="0"/>
        <w:rPr>
          <w:rFonts w:ascii="ＭＳ 明朝" w:hAnsi="ＭＳ 明朝"/>
          <w:sz w:val="22"/>
          <w:lang w:eastAsia="ja-JP"/>
        </w:rPr>
      </w:pPr>
      <w:r>
        <w:rPr>
          <w:rFonts w:ascii="ＭＳ 明朝" w:hAnsi="ＭＳ 明朝" w:hint="eastAsia"/>
          <w:sz w:val="22"/>
          <w:lang w:eastAsia="ja-JP"/>
        </w:rPr>
        <w:t>次回レビュー開始は2026年3月29日以前とする。</w:t>
      </w:r>
    </w:p>
    <w:p w14:paraId="4C644D31" w14:textId="77777777" w:rsidR="001902DA" w:rsidRPr="000D5C5C" w:rsidRDefault="001902DA" w:rsidP="001902DA">
      <w:pPr>
        <w:pStyle w:val="TDNormaltext"/>
        <w:widowControl w:val="0"/>
        <w:spacing w:after="0"/>
        <w:rPr>
          <w:rFonts w:ascii="ＭＳ 明朝" w:hAnsi="ＭＳ 明朝"/>
          <w:sz w:val="22"/>
          <w:lang w:eastAsia="ja-JP"/>
        </w:rPr>
      </w:pPr>
    </w:p>
    <w:p w14:paraId="3EF228EB" w14:textId="77777777" w:rsidR="001902DA" w:rsidRPr="00D81982" w:rsidRDefault="001902DA" w:rsidP="001902DA">
      <w:pPr>
        <w:pStyle w:val="TDNormaltext"/>
        <w:widowControl w:val="0"/>
        <w:spacing w:after="0"/>
        <w:rPr>
          <w:rFonts w:ascii="ＭＳ 明朝" w:hAnsi="ＭＳ 明朝"/>
          <w:sz w:val="22"/>
          <w:u w:val="single"/>
          <w:lang w:eastAsia="ja-JP"/>
        </w:rPr>
      </w:pPr>
    </w:p>
    <w:p w14:paraId="6B188A39" w14:textId="77777777" w:rsidR="001902DA" w:rsidRPr="00D81982" w:rsidRDefault="001902DA" w:rsidP="001902DA">
      <w:pPr>
        <w:pStyle w:val="TDNormaltext"/>
        <w:widowControl w:val="0"/>
        <w:spacing w:after="0"/>
        <w:rPr>
          <w:rFonts w:ascii="ＭＳ 明朝" w:hAnsi="ＭＳ 明朝"/>
          <w:sz w:val="22"/>
          <w:u w:val="single"/>
          <w:lang w:eastAsia="ja-JP"/>
        </w:rPr>
      </w:pPr>
    </w:p>
    <w:p w14:paraId="277B9828" w14:textId="77777777" w:rsidR="001902DA" w:rsidRPr="00D81982" w:rsidRDefault="001902DA" w:rsidP="001902DA">
      <w:pPr>
        <w:pStyle w:val="TDNormaltext"/>
        <w:widowControl w:val="0"/>
        <w:spacing w:after="0"/>
        <w:rPr>
          <w:rFonts w:ascii="ＭＳ 明朝" w:hAnsi="ＭＳ 明朝"/>
          <w:sz w:val="22"/>
          <w:u w:val="single"/>
          <w:lang w:eastAsia="ja-JP"/>
        </w:rPr>
      </w:pPr>
    </w:p>
    <w:p w14:paraId="4B88FC4A" w14:textId="77777777" w:rsidR="001902DA" w:rsidRPr="00D81982" w:rsidRDefault="001902DA" w:rsidP="001902DA">
      <w:pPr>
        <w:pStyle w:val="TDNormaltext"/>
        <w:widowControl w:val="0"/>
        <w:spacing w:after="0"/>
        <w:rPr>
          <w:rFonts w:ascii="ＭＳ 明朝" w:hAnsi="ＭＳ 明朝"/>
          <w:sz w:val="22"/>
          <w:u w:val="single"/>
          <w:lang w:eastAsia="ja-JP"/>
        </w:rPr>
      </w:pPr>
    </w:p>
    <w:p w14:paraId="614380D7" w14:textId="0C68B2B9" w:rsidR="001902DA" w:rsidRDefault="001902DA" w:rsidP="001902DA">
      <w:pPr>
        <w:pStyle w:val="TDNormaltext"/>
        <w:widowControl w:val="0"/>
        <w:spacing w:after="0"/>
        <w:rPr>
          <w:rFonts w:ascii="ＭＳ 明朝" w:hAnsi="ＭＳ 明朝"/>
          <w:sz w:val="22"/>
          <w:u w:val="single"/>
          <w:lang w:eastAsia="ja-JP"/>
        </w:rPr>
      </w:pPr>
    </w:p>
    <w:p w14:paraId="279D1D34" w14:textId="51761DFE" w:rsidR="00C0659E" w:rsidRDefault="00C0659E" w:rsidP="001902DA">
      <w:pPr>
        <w:pStyle w:val="TDNormaltext"/>
        <w:widowControl w:val="0"/>
        <w:spacing w:after="0"/>
        <w:rPr>
          <w:rFonts w:ascii="ＭＳ 明朝" w:hAnsi="ＭＳ 明朝"/>
          <w:sz w:val="22"/>
          <w:u w:val="single"/>
          <w:lang w:eastAsia="ja-JP"/>
        </w:rPr>
      </w:pPr>
    </w:p>
    <w:p w14:paraId="3B698BC4" w14:textId="5B2535E0" w:rsidR="00C0659E" w:rsidRDefault="00C0659E" w:rsidP="001902DA">
      <w:pPr>
        <w:pStyle w:val="TDNormaltext"/>
        <w:widowControl w:val="0"/>
        <w:spacing w:after="0"/>
        <w:rPr>
          <w:rFonts w:ascii="ＭＳ 明朝" w:hAnsi="ＭＳ 明朝"/>
          <w:sz w:val="22"/>
          <w:u w:val="single"/>
          <w:lang w:eastAsia="ja-JP"/>
        </w:rPr>
      </w:pPr>
    </w:p>
    <w:p w14:paraId="3D90BCC7" w14:textId="2D32C9FF" w:rsidR="00C0659E" w:rsidRDefault="00C0659E" w:rsidP="001902DA">
      <w:pPr>
        <w:pStyle w:val="TDNormaltext"/>
        <w:widowControl w:val="0"/>
        <w:spacing w:after="0"/>
        <w:rPr>
          <w:rFonts w:ascii="ＭＳ 明朝" w:hAnsi="ＭＳ 明朝"/>
          <w:sz w:val="22"/>
          <w:u w:val="single"/>
          <w:lang w:eastAsia="ja-JP"/>
        </w:rPr>
      </w:pPr>
    </w:p>
    <w:p w14:paraId="107C0345" w14:textId="637ED5B6" w:rsidR="00C0659E" w:rsidRDefault="00C0659E" w:rsidP="001902DA">
      <w:pPr>
        <w:pStyle w:val="TDNormaltext"/>
        <w:widowControl w:val="0"/>
        <w:spacing w:after="0"/>
        <w:rPr>
          <w:rFonts w:ascii="ＭＳ 明朝" w:hAnsi="ＭＳ 明朝"/>
          <w:sz w:val="22"/>
          <w:u w:val="single"/>
          <w:lang w:eastAsia="ja-JP"/>
        </w:rPr>
      </w:pPr>
    </w:p>
    <w:p w14:paraId="13D98A23" w14:textId="08FC5448" w:rsidR="00C0659E" w:rsidRDefault="00C0659E" w:rsidP="001902DA">
      <w:pPr>
        <w:pStyle w:val="TDNormaltext"/>
        <w:widowControl w:val="0"/>
        <w:spacing w:after="0"/>
        <w:rPr>
          <w:rFonts w:ascii="ＭＳ 明朝" w:hAnsi="ＭＳ 明朝"/>
          <w:sz w:val="22"/>
          <w:u w:val="single"/>
          <w:lang w:eastAsia="ja-JP"/>
        </w:rPr>
      </w:pPr>
    </w:p>
    <w:p w14:paraId="533A1051" w14:textId="3E893B95" w:rsidR="00C0659E" w:rsidRDefault="00C0659E" w:rsidP="001902DA">
      <w:pPr>
        <w:pStyle w:val="TDNormaltext"/>
        <w:widowControl w:val="0"/>
        <w:spacing w:after="0"/>
        <w:rPr>
          <w:rFonts w:ascii="ＭＳ 明朝" w:hAnsi="ＭＳ 明朝"/>
          <w:sz w:val="22"/>
          <w:u w:val="single"/>
          <w:lang w:eastAsia="ja-JP"/>
        </w:rPr>
      </w:pPr>
    </w:p>
    <w:p w14:paraId="31BF9627" w14:textId="55D489FE" w:rsidR="00C0659E" w:rsidRDefault="00C0659E" w:rsidP="001902DA">
      <w:pPr>
        <w:pStyle w:val="TDNormaltext"/>
        <w:widowControl w:val="0"/>
        <w:spacing w:after="0"/>
        <w:rPr>
          <w:rFonts w:ascii="ＭＳ 明朝" w:hAnsi="ＭＳ 明朝"/>
          <w:sz w:val="22"/>
          <w:u w:val="single"/>
          <w:lang w:eastAsia="ja-JP"/>
        </w:rPr>
      </w:pPr>
    </w:p>
    <w:p w14:paraId="55BEAE96" w14:textId="15861DC0" w:rsidR="00C0659E" w:rsidRDefault="00C0659E" w:rsidP="001902DA">
      <w:pPr>
        <w:pStyle w:val="TDNormaltext"/>
        <w:widowControl w:val="0"/>
        <w:spacing w:after="0"/>
        <w:rPr>
          <w:rFonts w:ascii="ＭＳ 明朝" w:hAnsi="ＭＳ 明朝"/>
          <w:sz w:val="22"/>
          <w:u w:val="single"/>
          <w:lang w:eastAsia="ja-JP"/>
        </w:rPr>
      </w:pPr>
    </w:p>
    <w:p w14:paraId="55300CCA" w14:textId="60B0C352" w:rsidR="00C0659E" w:rsidRDefault="00C0659E" w:rsidP="001902DA">
      <w:pPr>
        <w:pStyle w:val="TDNormaltext"/>
        <w:widowControl w:val="0"/>
        <w:spacing w:after="0"/>
        <w:rPr>
          <w:rFonts w:ascii="ＭＳ 明朝" w:hAnsi="ＭＳ 明朝"/>
          <w:sz w:val="22"/>
          <w:u w:val="single"/>
          <w:lang w:eastAsia="ja-JP"/>
        </w:rPr>
      </w:pPr>
    </w:p>
    <w:p w14:paraId="78421513" w14:textId="66356031" w:rsidR="00C0659E" w:rsidRDefault="00C0659E" w:rsidP="001902DA">
      <w:pPr>
        <w:pStyle w:val="TDNormaltext"/>
        <w:widowControl w:val="0"/>
        <w:spacing w:after="0"/>
        <w:rPr>
          <w:rFonts w:ascii="ＭＳ 明朝" w:hAnsi="ＭＳ 明朝"/>
          <w:sz w:val="22"/>
          <w:u w:val="single"/>
          <w:lang w:eastAsia="ja-JP"/>
        </w:rPr>
      </w:pPr>
    </w:p>
    <w:p w14:paraId="28B81649" w14:textId="7635205F" w:rsidR="00C0659E" w:rsidRDefault="00C0659E" w:rsidP="001902DA">
      <w:pPr>
        <w:pStyle w:val="TDNormaltext"/>
        <w:widowControl w:val="0"/>
        <w:spacing w:after="0"/>
        <w:rPr>
          <w:rFonts w:ascii="ＭＳ 明朝" w:hAnsi="ＭＳ 明朝"/>
          <w:sz w:val="22"/>
          <w:u w:val="single"/>
          <w:lang w:eastAsia="ja-JP"/>
        </w:rPr>
      </w:pPr>
    </w:p>
    <w:p w14:paraId="6F27DA77" w14:textId="309066DB" w:rsidR="00C0659E" w:rsidRDefault="00C0659E" w:rsidP="001902DA">
      <w:pPr>
        <w:pStyle w:val="TDNormaltext"/>
        <w:widowControl w:val="0"/>
        <w:spacing w:after="0"/>
        <w:rPr>
          <w:rFonts w:ascii="ＭＳ 明朝" w:hAnsi="ＭＳ 明朝"/>
          <w:sz w:val="22"/>
          <w:u w:val="single"/>
          <w:lang w:eastAsia="ja-JP"/>
        </w:rPr>
      </w:pPr>
    </w:p>
    <w:p w14:paraId="48377AA8" w14:textId="2E3D04B6" w:rsidR="00C0659E" w:rsidRDefault="00C0659E" w:rsidP="001902DA">
      <w:pPr>
        <w:pStyle w:val="TDNormaltext"/>
        <w:widowControl w:val="0"/>
        <w:spacing w:after="0"/>
        <w:rPr>
          <w:rFonts w:ascii="ＭＳ 明朝" w:hAnsi="ＭＳ 明朝"/>
          <w:sz w:val="22"/>
          <w:u w:val="single"/>
          <w:lang w:eastAsia="ja-JP"/>
        </w:rPr>
      </w:pPr>
    </w:p>
    <w:p w14:paraId="0FB57B55" w14:textId="3515CC09" w:rsidR="00060459" w:rsidRPr="00AF67CA" w:rsidRDefault="00060459" w:rsidP="00391DDD">
      <w:pPr>
        <w:pStyle w:val="2"/>
        <w:jc w:val="left"/>
        <w:rPr>
          <w:rFonts w:ascii="ＭＳ 明朝" w:hAnsi="ＭＳ 明朝"/>
          <w:sz w:val="24"/>
          <w:szCs w:val="24"/>
        </w:rPr>
      </w:pPr>
      <w:bookmarkStart w:id="77" w:name="_Toc107505957"/>
      <w:r w:rsidRPr="00AF67CA">
        <w:rPr>
          <w:rFonts w:ascii="ＭＳ 明朝" w:hAnsi="ＭＳ 明朝"/>
          <w:sz w:val="24"/>
          <w:szCs w:val="24"/>
        </w:rPr>
        <w:lastRenderedPageBreak/>
        <w:t>SGEC規準文書4</w:t>
      </w:r>
      <w:r w:rsidRPr="00AF67CA">
        <w:rPr>
          <w:rFonts w:ascii="ＭＳ 明朝" w:hAnsi="ＭＳ 明朝" w:hint="eastAsia"/>
          <w:sz w:val="24"/>
          <w:szCs w:val="24"/>
        </w:rPr>
        <w:t xml:space="preserve">　付属書</w:t>
      </w:r>
      <w:r w:rsidRPr="00AF67CA">
        <w:rPr>
          <w:rFonts w:ascii="ＭＳ 明朝" w:hAnsi="ＭＳ 明朝"/>
          <w:sz w:val="24"/>
          <w:szCs w:val="24"/>
        </w:rPr>
        <w:t xml:space="preserve">1 </w:t>
      </w:r>
      <w:r w:rsidRPr="00AF67CA">
        <w:rPr>
          <w:rFonts w:ascii="ＭＳ 明朝" w:hAnsi="ＭＳ 明朝" w:hint="eastAsia"/>
          <w:sz w:val="24"/>
          <w:szCs w:val="24"/>
        </w:rPr>
        <w:t>「問題のある出処」からの原材料を回避するための</w:t>
      </w:r>
      <w:r w:rsidRPr="00AF67CA">
        <w:rPr>
          <w:rFonts w:ascii="ＭＳ 明朝" w:hAnsi="ＭＳ 明朝"/>
          <w:sz w:val="24"/>
          <w:szCs w:val="24"/>
        </w:rPr>
        <w:t>SGECデュー</w:t>
      </w:r>
      <w:r w:rsidRPr="00AF67CA">
        <w:rPr>
          <w:rFonts w:ascii="ＭＳ 明朝" w:hAnsi="ＭＳ 明朝" w:hint="eastAsia"/>
          <w:sz w:val="24"/>
          <w:szCs w:val="24"/>
        </w:rPr>
        <w:t>・ディリジェンス・システム（</w:t>
      </w:r>
      <w:r w:rsidRPr="00AF67CA">
        <w:rPr>
          <w:rFonts w:ascii="ＭＳ 明朝" w:hAnsi="ＭＳ 明朝"/>
          <w:sz w:val="24"/>
          <w:szCs w:val="24"/>
        </w:rPr>
        <w:t>SGEC-DDS）</w:t>
      </w:r>
      <w:bookmarkEnd w:id="77"/>
    </w:p>
    <w:p w14:paraId="278511D6" w14:textId="41AF861D" w:rsidR="00C7367B" w:rsidRDefault="00C7367B">
      <w:pPr>
        <w:rPr>
          <w:lang w:val="en-GB"/>
        </w:rPr>
      </w:pPr>
    </w:p>
    <w:p w14:paraId="28024F43" w14:textId="5D3E03AC" w:rsidR="006E4806" w:rsidRDefault="00C7367B" w:rsidP="000D5C5C">
      <w:pPr>
        <w:rPr>
          <w:rFonts w:ascii="ＭＳ 明朝" w:hAnsi="ＭＳ 明朝"/>
          <w:b/>
          <w:bCs/>
          <w:sz w:val="22"/>
        </w:rPr>
      </w:pPr>
      <w:r w:rsidRPr="000D5C5C">
        <w:rPr>
          <w:rFonts w:ascii="ＭＳ Ｐ明朝" w:eastAsia="ＭＳ Ｐ明朝" w:hAnsi="ＭＳ Ｐ明朝"/>
          <w:b/>
          <w:bCs/>
          <w:szCs w:val="21"/>
        </w:rPr>
        <w:t>SGEC規準文書4</w:t>
      </w:r>
      <w:r w:rsidRPr="000D5C5C">
        <w:rPr>
          <w:rFonts w:ascii="ＭＳ Ｐ明朝" w:eastAsia="ＭＳ Ｐ明朝" w:hAnsi="ＭＳ Ｐ明朝" w:hint="eastAsia"/>
          <w:b/>
          <w:bCs/>
          <w:szCs w:val="21"/>
        </w:rPr>
        <w:t xml:space="preserve">　</w:t>
      </w:r>
      <w:bookmarkStart w:id="78" w:name="_Hlk37748241"/>
    </w:p>
    <w:p w14:paraId="75AE5EA1" w14:textId="77777777" w:rsidR="001902DA" w:rsidRPr="000D5C5C" w:rsidRDefault="001902DA" w:rsidP="000D5C5C">
      <w:pPr>
        <w:rPr>
          <w:rFonts w:ascii="ＭＳ 明朝" w:hAnsi="ＭＳ 明朝"/>
          <w:b/>
          <w:bCs/>
          <w:sz w:val="22"/>
        </w:rPr>
      </w:pPr>
      <w:r w:rsidRPr="000D5C5C">
        <w:rPr>
          <w:rFonts w:ascii="ＭＳ 明朝" w:hAnsi="ＭＳ 明朝" w:hint="eastAsia"/>
          <w:b/>
          <w:bCs/>
          <w:sz w:val="22"/>
        </w:rPr>
        <w:t>付属書</w:t>
      </w:r>
      <w:r w:rsidRPr="000D5C5C">
        <w:rPr>
          <w:rFonts w:ascii="ＭＳ 明朝" w:hAnsi="ＭＳ 明朝"/>
          <w:b/>
          <w:bCs/>
          <w:sz w:val="22"/>
        </w:rPr>
        <w:t xml:space="preserve">1 </w:t>
      </w:r>
    </w:p>
    <w:p w14:paraId="3D714485" w14:textId="77777777" w:rsidR="001902DA" w:rsidRPr="000D5C5C" w:rsidRDefault="001902DA" w:rsidP="001902DA">
      <w:pPr>
        <w:pStyle w:val="TDNormaltext"/>
        <w:widowControl w:val="0"/>
        <w:spacing w:after="0"/>
        <w:rPr>
          <w:rFonts w:ascii="ＭＳ 明朝" w:hAnsi="ＭＳ 明朝"/>
          <w:b/>
          <w:bCs/>
          <w:sz w:val="22"/>
          <w:lang w:eastAsia="ja-JP"/>
        </w:rPr>
      </w:pPr>
    </w:p>
    <w:bookmarkEnd w:id="78"/>
    <w:p w14:paraId="3D5E69E0"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t>「問題のある出処」からの原材料を回避するための</w:t>
      </w:r>
      <w:r w:rsidRPr="000D5C5C">
        <w:rPr>
          <w:rFonts w:ascii="ＭＳ 明朝" w:hAnsi="ＭＳ 明朝"/>
          <w:b/>
          <w:bCs/>
          <w:sz w:val="22"/>
          <w:lang w:eastAsia="ja-JP"/>
        </w:rPr>
        <w:t>SGECデュー</w:t>
      </w:r>
      <w:r w:rsidRPr="000D5C5C">
        <w:rPr>
          <w:rFonts w:ascii="ＭＳ 明朝" w:hAnsi="ＭＳ 明朝" w:hint="eastAsia"/>
          <w:b/>
          <w:bCs/>
          <w:sz w:val="22"/>
          <w:lang w:eastAsia="ja-JP"/>
        </w:rPr>
        <w:t>・ディリジェンス・システム（</w:t>
      </w:r>
      <w:r w:rsidRPr="000D5C5C">
        <w:rPr>
          <w:rFonts w:ascii="ＭＳ 明朝" w:hAnsi="ＭＳ 明朝"/>
          <w:b/>
          <w:bCs/>
          <w:sz w:val="22"/>
          <w:lang w:eastAsia="ja-JP"/>
        </w:rPr>
        <w:t>SGEC-DDS）</w:t>
      </w:r>
    </w:p>
    <w:p w14:paraId="6A107BC2" w14:textId="77777777" w:rsidR="001902DA" w:rsidRPr="000D5C5C" w:rsidRDefault="001902DA" w:rsidP="001902DA">
      <w:pPr>
        <w:pStyle w:val="TDNormaltext"/>
        <w:widowControl w:val="0"/>
        <w:spacing w:after="0"/>
        <w:rPr>
          <w:rFonts w:ascii="ＭＳ 明朝" w:hAnsi="ＭＳ 明朝"/>
          <w:sz w:val="22"/>
          <w:lang w:eastAsia="ja-JP"/>
        </w:rPr>
      </w:pPr>
    </w:p>
    <w:p w14:paraId="1568A2F6"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1　全般的な要求事項</w:t>
      </w:r>
    </w:p>
    <w:p w14:paraId="6A4076E7"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p>
    <w:p w14:paraId="461E7D5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1.1</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SGEC-DDS（SGECデュー</w:t>
      </w:r>
      <w:r w:rsidRPr="000D5C5C">
        <w:rPr>
          <w:rFonts w:ascii="ＭＳ Ｐ明朝" w:eastAsia="ＭＳ Ｐ明朝" w:hAnsi="ＭＳ Ｐ明朝" w:hint="eastAsia"/>
          <w:sz w:val="22"/>
          <w:lang w:eastAsia="ja-JP"/>
        </w:rPr>
        <w:t>・ディリジェンス・システム）は、組織が本規格の対象範囲内で行う行為が、貿易及び関税法を含む木材の合法性の検証に適用されるすべての法令等を遵守し、その調達された原材料について「問題のある出処」に由来するリスクを確実に最小化するための手助けとなる手法である。　組織は、本規格に基づき、下記により</w:t>
      </w:r>
      <w:r w:rsidRPr="000D5C5C">
        <w:rPr>
          <w:rFonts w:ascii="ＭＳ Ｐ明朝" w:eastAsia="ＭＳ Ｐ明朝" w:hAnsi="ＭＳ Ｐ明朝"/>
          <w:sz w:val="22"/>
          <w:lang w:eastAsia="ja-JP"/>
        </w:rPr>
        <w:t>DDSを実行しなければならない。</w:t>
      </w:r>
    </w:p>
    <w:p w14:paraId="1ABA80D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FEE827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1.2</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SGEC-DDSは、リサイクル原材料を例外として、組織のSGEC-COC及びSGEC製品グループの対象となるすべての森林及び森林外樹木産原材料について実行されなければならない。</w:t>
      </w:r>
    </w:p>
    <w:p w14:paraId="7C0FE372"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910442">
        <w:rPr>
          <w:rFonts w:ascii="ＭＳ ゴシック" w:eastAsia="ＭＳ ゴシック" w:hAnsi="ＭＳ ゴシック" w:hint="eastAsia"/>
          <w:b/>
          <w:bCs/>
          <w:szCs w:val="20"/>
          <w:lang w:eastAsia="ja-JP"/>
        </w:rPr>
        <w:t>注意書</w:t>
      </w:r>
      <w:r w:rsidRPr="000D5C5C">
        <w:rPr>
          <w:rFonts w:ascii="ＭＳ Ｐ明朝" w:eastAsia="ＭＳ Ｐ明朝" w:hAnsi="ＭＳ Ｐ明朝" w:hint="eastAsia"/>
          <w:szCs w:val="20"/>
          <w:lang w:eastAsia="ja-JP"/>
        </w:rPr>
        <w:t xml:space="preserve">　</w:t>
      </w:r>
      <w:r w:rsidRPr="000D5C5C">
        <w:rPr>
          <w:rFonts w:ascii="ＭＳ Ｐ明朝" w:eastAsia="ＭＳ Ｐ明朝" w:hAnsi="ＭＳ Ｐ明朝"/>
          <w:szCs w:val="20"/>
          <w:lang w:eastAsia="ja-JP"/>
        </w:rPr>
        <w:t>SGEC-DDSは、組織が自ら管理する森林及び森林外樹木産品について実行することが認められている。</w:t>
      </w:r>
    </w:p>
    <w:p w14:paraId="089592EA"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p>
    <w:p w14:paraId="6D31D04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1.3</w:t>
      </w:r>
      <w:r w:rsidRPr="000D5C5C">
        <w:rPr>
          <w:rFonts w:ascii="ＭＳ Ｐ明朝" w:eastAsia="ＭＳ Ｐ明朝" w:hAnsi="ＭＳ Ｐ明朝" w:hint="eastAsia"/>
          <w:sz w:val="22"/>
          <w:lang w:eastAsia="ja-JP"/>
        </w:rPr>
        <w:t xml:space="preserve">　組織は、</w:t>
      </w:r>
      <w:r w:rsidRPr="000D5C5C">
        <w:rPr>
          <w:rFonts w:ascii="ＭＳ Ｐ明朝" w:eastAsia="ＭＳ Ｐ明朝" w:hAnsi="ＭＳ Ｐ明朝"/>
          <w:sz w:val="22"/>
          <w:lang w:eastAsia="ja-JP"/>
        </w:rPr>
        <w:t>SGEC-DDSを下記に関連する三つの段階によって実行しなければならない。</w:t>
      </w:r>
    </w:p>
    <w:p w14:paraId="2B10399E" w14:textId="77777777" w:rsidR="001902DA" w:rsidRPr="000D5C5C" w:rsidRDefault="001902DA" w:rsidP="00DE7F16">
      <w:pPr>
        <w:pStyle w:val="TDNormaltext"/>
        <w:widowControl w:val="0"/>
        <w:spacing w:after="0"/>
        <w:ind w:firstLineChars="150" w:firstLine="319"/>
        <w:rPr>
          <w:rFonts w:ascii="ＭＳ Ｐ明朝" w:eastAsia="ＭＳ Ｐ明朝" w:hAnsi="ＭＳ Ｐ明朝"/>
          <w:sz w:val="22"/>
          <w:lang w:eastAsia="ja-JP"/>
        </w:rPr>
      </w:pPr>
      <w:r w:rsidRPr="000D5C5C">
        <w:rPr>
          <w:rFonts w:ascii="ＭＳ Ｐ明朝" w:eastAsia="ＭＳ Ｐ明朝" w:hAnsi="ＭＳ Ｐ明朝"/>
          <w:sz w:val="22"/>
          <w:lang w:eastAsia="ja-JP"/>
        </w:rPr>
        <w:t>a)　情報の収集</w:t>
      </w:r>
    </w:p>
    <w:p w14:paraId="287F25C3" w14:textId="77777777" w:rsidR="001902DA" w:rsidRPr="000D5C5C" w:rsidRDefault="001902DA" w:rsidP="00DE7F16">
      <w:pPr>
        <w:pStyle w:val="TDNormaltext"/>
        <w:widowControl w:val="0"/>
        <w:spacing w:after="0"/>
        <w:ind w:firstLineChars="150" w:firstLine="319"/>
        <w:rPr>
          <w:rFonts w:ascii="ＭＳ Ｐ明朝" w:eastAsia="ＭＳ Ｐ明朝" w:hAnsi="ＭＳ Ｐ明朝"/>
          <w:sz w:val="22"/>
          <w:lang w:eastAsia="ja-JP"/>
        </w:rPr>
      </w:pPr>
      <w:r w:rsidRPr="000D5C5C">
        <w:rPr>
          <w:rFonts w:ascii="ＭＳ Ｐ明朝" w:eastAsia="ＭＳ Ｐ明朝" w:hAnsi="ＭＳ Ｐ明朝"/>
          <w:sz w:val="22"/>
          <w:lang w:eastAsia="ja-JP"/>
        </w:rPr>
        <w:t>b)　リスクの</w:t>
      </w:r>
      <w:r w:rsidRPr="000D5C5C">
        <w:rPr>
          <w:rFonts w:ascii="ＭＳ Ｐ明朝" w:eastAsia="ＭＳ Ｐ明朝" w:hAnsi="ＭＳ Ｐ明朝" w:hint="eastAsia"/>
          <w:sz w:val="22"/>
          <w:lang w:eastAsia="ja-JP"/>
        </w:rPr>
        <w:t>評価</w:t>
      </w:r>
    </w:p>
    <w:p w14:paraId="30D868A2" w14:textId="77777777" w:rsidR="001902DA" w:rsidRPr="000D5C5C" w:rsidRDefault="001902DA" w:rsidP="00DE7F16">
      <w:pPr>
        <w:pStyle w:val="TDNormaltext"/>
        <w:widowControl w:val="0"/>
        <w:spacing w:after="0"/>
        <w:ind w:firstLineChars="150" w:firstLine="319"/>
        <w:rPr>
          <w:rFonts w:ascii="ＭＳ Ｐ明朝" w:eastAsia="ＭＳ Ｐ明朝" w:hAnsi="ＭＳ Ｐ明朝"/>
          <w:sz w:val="22"/>
          <w:lang w:eastAsia="ja-JP"/>
        </w:rPr>
      </w:pPr>
      <w:r w:rsidRPr="000D5C5C">
        <w:rPr>
          <w:rFonts w:ascii="ＭＳ Ｐ明朝" w:eastAsia="ＭＳ Ｐ明朝" w:hAnsi="ＭＳ Ｐ明朝"/>
          <w:sz w:val="22"/>
          <w:lang w:eastAsia="ja-JP"/>
        </w:rPr>
        <w:t>c)　重大リスク供給品の管理</w:t>
      </w:r>
    </w:p>
    <w:p w14:paraId="7932CA91"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C9213F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1.4</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組織が、</w:t>
      </w:r>
      <w:r w:rsidRPr="000D5C5C">
        <w:rPr>
          <w:rFonts w:ascii="ＭＳ Ｐ明朝" w:eastAsia="ＭＳ Ｐ明朝" w:hAnsi="ＭＳ Ｐ明朝"/>
          <w:sz w:val="22"/>
          <w:lang w:eastAsia="ja-JP"/>
        </w:rPr>
        <w:t>CITESの付属書「I</w:t>
      </w:r>
      <w:r w:rsidRPr="000D5C5C">
        <w:rPr>
          <w:rFonts w:ascii="ＭＳ Ｐ明朝" w:eastAsia="ＭＳ Ｐ明朝" w:hAnsi="ＭＳ Ｐ明朝" w:hint="eastAsia"/>
          <w:sz w:val="22"/>
          <w:lang w:eastAsia="ja-JP"/>
        </w:rPr>
        <w:t>」から「</w:t>
      </w:r>
      <w:r w:rsidRPr="000D5C5C">
        <w:rPr>
          <w:rFonts w:ascii="ＭＳ Ｐ明朝" w:eastAsia="ＭＳ Ｐ明朝" w:hAnsi="ＭＳ Ｐ明朝"/>
          <w:sz w:val="22"/>
          <w:lang w:eastAsia="ja-JP"/>
        </w:rPr>
        <w:t>III」に列挙される樹種に由来する原材料を調達する場合は、CITESに関連して適用される国際法及び国内法を遵守しなければならない。</w:t>
      </w:r>
    </w:p>
    <w:p w14:paraId="7B14A4CC"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62031D8B"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2.　情報へのアクセス</w:t>
      </w:r>
    </w:p>
    <w:p w14:paraId="2C914C04"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D1E0C38" w14:textId="3878E44D" w:rsidR="001902DA"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2.1</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SGEC-DDSは、供給者によって提供される情報に基づき実施される。このため、組織は、供給者から下記の情報の入手が可能でなければならない。</w:t>
      </w:r>
    </w:p>
    <w:p w14:paraId="10DB392A" w14:textId="77777777" w:rsidR="00910442" w:rsidRPr="000D5C5C" w:rsidRDefault="00910442" w:rsidP="001902DA">
      <w:pPr>
        <w:pStyle w:val="TDNormaltext"/>
        <w:widowControl w:val="0"/>
        <w:spacing w:after="0"/>
        <w:rPr>
          <w:rFonts w:ascii="ＭＳ Ｐ明朝" w:eastAsia="ＭＳ Ｐ明朝" w:hAnsi="ＭＳ Ｐ明朝"/>
          <w:sz w:val="22"/>
          <w:lang w:eastAsia="ja-JP"/>
        </w:rPr>
      </w:pPr>
    </w:p>
    <w:p w14:paraId="64C7A738" w14:textId="69DD764F" w:rsidR="001902DA" w:rsidRDefault="001902DA" w:rsidP="008B3C26">
      <w:pPr>
        <w:pStyle w:val="TDNormaltext"/>
        <w:widowControl w:val="0"/>
        <w:numPr>
          <w:ilvl w:val="0"/>
          <w:numId w:val="68"/>
        </w:numPr>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当該原材料／製品に含まれる、あるいは含まれる可能性がある樹種の一般名及び</w:t>
      </w:r>
      <w:r w:rsidRPr="000D5C5C">
        <w:rPr>
          <w:rFonts w:ascii="ＭＳ Ｐ明朝" w:eastAsia="ＭＳ Ｐ明朝" w:hAnsi="ＭＳ Ｐ明朝"/>
          <w:sz w:val="22"/>
          <w:lang w:eastAsia="ja-JP"/>
        </w:rPr>
        <w:t>/又は</w:t>
      </w:r>
      <w:r w:rsidRPr="000D5C5C">
        <w:rPr>
          <w:rFonts w:ascii="ＭＳ Ｐ明朝" w:eastAsia="ＭＳ Ｐ明朝" w:hAnsi="ＭＳ Ｐ明朝"/>
          <w:sz w:val="22"/>
          <w:lang w:eastAsia="ja-JP"/>
        </w:rPr>
        <w:lastRenderedPageBreak/>
        <w:t>当てはまる場合は学名</w:t>
      </w:r>
      <w:r w:rsidRPr="000D5C5C">
        <w:rPr>
          <w:rFonts w:ascii="ＭＳ Ｐ明朝" w:eastAsia="ＭＳ Ｐ明朝" w:hAnsi="ＭＳ Ｐ明朝" w:hint="eastAsia"/>
          <w:sz w:val="22"/>
          <w:lang w:eastAsia="ja-JP"/>
        </w:rPr>
        <w:t xml:space="preserve">のリスト　</w:t>
      </w:r>
    </w:p>
    <w:p w14:paraId="5F4B6137" w14:textId="77777777" w:rsidR="00910442" w:rsidRPr="000D5C5C" w:rsidRDefault="00910442" w:rsidP="00910442">
      <w:pPr>
        <w:pStyle w:val="TDNormaltext"/>
        <w:widowControl w:val="0"/>
        <w:spacing w:after="0"/>
        <w:ind w:left="203"/>
        <w:rPr>
          <w:rFonts w:ascii="ＭＳ Ｐ明朝" w:eastAsia="ＭＳ Ｐ明朝" w:hAnsi="ＭＳ Ｐ明朝"/>
          <w:sz w:val="22"/>
          <w:lang w:eastAsia="ja-JP"/>
        </w:rPr>
      </w:pPr>
    </w:p>
    <w:p w14:paraId="5A66F83E" w14:textId="77777777" w:rsidR="001902DA" w:rsidRPr="000D5C5C" w:rsidRDefault="001902DA" w:rsidP="0060728F">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b) </w:t>
      </w:r>
      <w:r w:rsidRPr="000D5C5C">
        <w:rPr>
          <w:rFonts w:ascii="ＭＳ Ｐ明朝" w:eastAsia="ＭＳ Ｐ明朝" w:hAnsi="ＭＳ Ｐ明朝" w:hint="eastAsia"/>
          <w:sz w:val="22"/>
          <w:lang w:eastAsia="ja-JP"/>
        </w:rPr>
        <w:t>当該原材料が収穫された国名及びあてはまる場合は、地域名</w:t>
      </w:r>
      <w:r w:rsidRPr="000D5C5C">
        <w:rPr>
          <w:rFonts w:ascii="ＭＳ Ｐ明朝" w:eastAsia="ＭＳ Ｐ明朝" w:hAnsi="ＭＳ Ｐ明朝"/>
          <w:sz w:val="22"/>
          <w:lang w:eastAsia="ja-JP"/>
        </w:rPr>
        <w:t>(</w:t>
      </w:r>
      <w:r w:rsidRPr="000D5C5C">
        <w:rPr>
          <w:rFonts w:ascii="ＭＳ Ｐ明朝" w:eastAsia="ＭＳ Ｐ明朝" w:hAnsi="ＭＳ Ｐ明朝" w:hint="eastAsia"/>
          <w:sz w:val="22"/>
          <w:lang w:eastAsia="ja-JP"/>
        </w:rPr>
        <w:t>日本国内の場合は都道府県名等</w:t>
      </w:r>
      <w:r w:rsidRPr="000D5C5C">
        <w:rPr>
          <w:rFonts w:ascii="ＭＳ Ｐ明朝" w:eastAsia="ＭＳ Ｐ明朝" w:hAnsi="ＭＳ Ｐ明朝"/>
          <w:sz w:val="22"/>
          <w:lang w:eastAsia="ja-JP"/>
        </w:rPr>
        <w:t>)又は</w:t>
      </w:r>
      <w:r w:rsidRPr="000D5C5C">
        <w:rPr>
          <w:rFonts w:ascii="ＭＳ Ｐ明朝" w:eastAsia="ＭＳ Ｐ明朝" w:hAnsi="ＭＳ Ｐ明朝" w:hint="eastAsia"/>
          <w:sz w:val="22"/>
          <w:lang w:eastAsia="ja-JP"/>
        </w:rPr>
        <w:t>収穫コンセッション名</w:t>
      </w:r>
    </w:p>
    <w:p w14:paraId="3B4E47C1" w14:textId="77777777" w:rsidR="001902DA" w:rsidRPr="000D5C5C" w:rsidRDefault="001902DA" w:rsidP="0060728F">
      <w:pPr>
        <w:pStyle w:val="TDNormaltext"/>
        <w:widowControl w:val="0"/>
        <w:spacing w:after="0"/>
        <w:ind w:leftChars="100" w:left="203"/>
        <w:rPr>
          <w:rFonts w:ascii="ＭＳ Ｐ明朝" w:eastAsia="ＭＳ Ｐ明朝" w:hAnsi="ＭＳ Ｐ明朝"/>
          <w:szCs w:val="20"/>
          <w:lang w:eastAsia="ja-JP"/>
        </w:rPr>
      </w:pPr>
      <w:r w:rsidRPr="00910442">
        <w:rPr>
          <w:rFonts w:ascii="ＭＳ ゴシック" w:eastAsia="ＭＳ ゴシック" w:hAnsi="ＭＳ ゴシック" w:hint="eastAsia"/>
          <w:b/>
          <w:bCs/>
          <w:szCs w:val="20"/>
          <w:lang w:eastAsia="ja-JP"/>
        </w:rPr>
        <w:t>注意書</w:t>
      </w:r>
      <w:r w:rsidRPr="00910442">
        <w:rPr>
          <w:rFonts w:ascii="ＭＳ ゴシック" w:eastAsia="ＭＳ ゴシック" w:hAnsi="ＭＳ ゴシック"/>
          <w:b/>
          <w:bCs/>
          <w:szCs w:val="20"/>
          <w:lang w:eastAsia="ja-JP"/>
        </w:rPr>
        <w:t>1</w:t>
      </w:r>
      <w:r w:rsidRPr="00910442">
        <w:rPr>
          <w:rFonts w:ascii="ＭＳ ゴシック" w:eastAsia="ＭＳ ゴシック" w:hAnsi="ＭＳ ゴシック" w:hint="eastAsia"/>
          <w:b/>
          <w:bCs/>
          <w:szCs w:val="20"/>
          <w:lang w:eastAsia="ja-JP"/>
        </w:rPr>
        <w:t>：</w:t>
      </w:r>
      <w:r w:rsidRPr="000D5C5C">
        <w:rPr>
          <w:rFonts w:ascii="ＭＳ Ｐ明朝" w:eastAsia="ＭＳ Ｐ明朝" w:hAnsi="ＭＳ Ｐ明朝"/>
          <w:szCs w:val="20"/>
          <w:lang w:eastAsia="ja-JP"/>
        </w:rPr>
        <w:t xml:space="preserve"> </w:t>
      </w:r>
      <w:r w:rsidRPr="000D5C5C">
        <w:rPr>
          <w:rFonts w:ascii="ＭＳ Ｐ明朝" w:eastAsia="ＭＳ Ｐ明朝" w:hAnsi="ＭＳ Ｐ明朝" w:hint="eastAsia"/>
          <w:szCs w:val="20"/>
          <w:lang w:eastAsia="ja-JP"/>
        </w:rPr>
        <w:t>一般名の使用が当該樹種の確認に誤認を生むリスクがある場合には、その樹種の学名の入手が要求される。</w:t>
      </w:r>
    </w:p>
    <w:p w14:paraId="452379CD" w14:textId="77777777" w:rsidR="001902DA" w:rsidRPr="000D5C5C" w:rsidRDefault="001902DA" w:rsidP="0060728F">
      <w:pPr>
        <w:pStyle w:val="TDNormaltext"/>
        <w:widowControl w:val="0"/>
        <w:spacing w:after="0"/>
        <w:ind w:leftChars="100" w:left="203"/>
        <w:rPr>
          <w:rFonts w:ascii="ＭＳ Ｐ明朝" w:eastAsia="ＭＳ Ｐ明朝" w:hAnsi="ＭＳ Ｐ明朝"/>
          <w:szCs w:val="20"/>
          <w:lang w:eastAsia="ja-JP"/>
        </w:rPr>
      </w:pPr>
      <w:r w:rsidRPr="00910442">
        <w:rPr>
          <w:rFonts w:ascii="ＭＳ ゴシック" w:eastAsia="ＭＳ ゴシック" w:hAnsi="ＭＳ ゴシック" w:hint="eastAsia"/>
          <w:b/>
          <w:bCs/>
          <w:szCs w:val="20"/>
          <w:lang w:eastAsia="ja-JP"/>
        </w:rPr>
        <w:t>注意書</w:t>
      </w:r>
      <w:r w:rsidRPr="00910442">
        <w:rPr>
          <w:rFonts w:ascii="ＭＳ ゴシック" w:eastAsia="ＭＳ ゴシック" w:hAnsi="ＭＳ ゴシック"/>
          <w:b/>
          <w:bCs/>
          <w:szCs w:val="20"/>
          <w:lang w:eastAsia="ja-JP"/>
        </w:rPr>
        <w:t xml:space="preserve">2： </w:t>
      </w:r>
      <w:r w:rsidRPr="000D5C5C">
        <w:rPr>
          <w:rFonts w:ascii="ＭＳ Ｐ明朝" w:eastAsia="ＭＳ Ｐ明朝" w:hAnsi="ＭＳ Ｐ明朝" w:hint="eastAsia"/>
          <w:szCs w:val="20"/>
          <w:lang w:eastAsia="ja-JP"/>
        </w:rPr>
        <w:t>取引名の対象に含まれるすべての樹種が、「問題のある出処」に由来に関する同等のリスクを有する場合は、当該取引名の使用は樹種の一般名の使用と同等であると見做される。</w:t>
      </w:r>
    </w:p>
    <w:p w14:paraId="7D047A45" w14:textId="77777777" w:rsidR="001902DA" w:rsidRPr="000D5C5C" w:rsidRDefault="001902DA" w:rsidP="0060728F">
      <w:pPr>
        <w:pStyle w:val="TDNormaltext"/>
        <w:widowControl w:val="0"/>
        <w:spacing w:after="0"/>
        <w:ind w:leftChars="100" w:left="203"/>
        <w:rPr>
          <w:rFonts w:ascii="ＭＳ Ｐ明朝" w:eastAsia="ＭＳ Ｐ明朝" w:hAnsi="ＭＳ Ｐ明朝"/>
          <w:szCs w:val="20"/>
          <w:lang w:eastAsia="ja-JP"/>
        </w:rPr>
      </w:pPr>
      <w:r w:rsidRPr="00910442">
        <w:rPr>
          <w:rFonts w:ascii="ＭＳ ゴシック" w:eastAsia="ＭＳ ゴシック" w:hAnsi="ＭＳ ゴシック" w:hint="eastAsia"/>
          <w:b/>
          <w:bCs/>
          <w:szCs w:val="20"/>
          <w:lang w:eastAsia="ja-JP"/>
        </w:rPr>
        <w:t>注意書</w:t>
      </w:r>
      <w:r w:rsidRPr="00910442">
        <w:rPr>
          <w:rFonts w:ascii="ＭＳ ゴシック" w:eastAsia="ＭＳ ゴシック" w:hAnsi="ＭＳ ゴシック"/>
          <w:b/>
          <w:bCs/>
          <w:szCs w:val="20"/>
          <w:lang w:eastAsia="ja-JP"/>
        </w:rPr>
        <w:t>3：</w:t>
      </w:r>
      <w:r w:rsidRPr="000D5C5C">
        <w:rPr>
          <w:rFonts w:ascii="ＭＳ Ｐ明朝" w:eastAsia="ＭＳ Ｐ明朝" w:hAnsi="ＭＳ Ｐ明朝"/>
          <w:szCs w:val="20"/>
          <w:lang w:eastAsia="ja-JP"/>
        </w:rPr>
        <w:t xml:space="preserve"> </w:t>
      </w:r>
      <w:r w:rsidRPr="000D5C5C">
        <w:rPr>
          <w:rFonts w:ascii="ＭＳ Ｐ明朝" w:eastAsia="ＭＳ Ｐ明朝" w:hAnsi="ＭＳ Ｐ明朝" w:hint="eastAsia"/>
          <w:szCs w:val="20"/>
          <w:lang w:eastAsia="ja-JP"/>
        </w:rPr>
        <w:t>同一の国内における準国地域間で、「問題のある出処」に関するリスクが同等でない場合には、原材料の出処に関して準国地域レベルの情報の入手が必要である。</w:t>
      </w:r>
    </w:p>
    <w:p w14:paraId="2FD3B03D" w14:textId="77777777" w:rsidR="001902DA" w:rsidRPr="000D5C5C" w:rsidRDefault="001902DA" w:rsidP="0060728F">
      <w:pPr>
        <w:pStyle w:val="TDNormaltext"/>
        <w:widowControl w:val="0"/>
        <w:spacing w:after="0"/>
        <w:ind w:leftChars="100" w:left="203"/>
        <w:rPr>
          <w:rFonts w:ascii="ＭＳ Ｐ明朝" w:eastAsia="ＭＳ Ｐ明朝" w:hAnsi="ＭＳ Ｐ明朝"/>
          <w:strike/>
          <w:szCs w:val="20"/>
          <w:lang w:eastAsia="ja-JP"/>
        </w:rPr>
      </w:pPr>
      <w:r w:rsidRPr="00910442">
        <w:rPr>
          <w:rFonts w:ascii="ＭＳ ゴシック" w:eastAsia="ＭＳ ゴシック" w:hAnsi="ＭＳ ゴシック" w:hint="eastAsia"/>
          <w:b/>
          <w:bCs/>
          <w:szCs w:val="20"/>
          <w:lang w:eastAsia="ja-JP"/>
        </w:rPr>
        <w:t>注意書</w:t>
      </w:r>
      <w:r w:rsidRPr="00910442">
        <w:rPr>
          <w:rFonts w:ascii="ＭＳ ゴシック" w:eastAsia="ＭＳ ゴシック" w:hAnsi="ＭＳ ゴシック"/>
          <w:b/>
          <w:bCs/>
          <w:szCs w:val="20"/>
          <w:lang w:eastAsia="ja-JP"/>
        </w:rPr>
        <w:t xml:space="preserve">4：　</w:t>
      </w:r>
      <w:r w:rsidRPr="000D5C5C">
        <w:rPr>
          <w:rFonts w:ascii="ＭＳ Ｐ明朝" w:eastAsia="ＭＳ Ｐ明朝" w:hAnsi="ＭＳ Ｐ明朝" w:hint="eastAsia"/>
          <w:szCs w:val="20"/>
          <w:lang w:eastAsia="ja-JP"/>
        </w:rPr>
        <w:t>「収穫コンセッション」の用語は、地理的に区切られた一定の森林における収穫に関する長期かつ独占的な契約を意味する。</w:t>
      </w:r>
    </w:p>
    <w:p w14:paraId="671CE1B5" w14:textId="77777777" w:rsidR="001902DA" w:rsidRPr="000D5C5C" w:rsidRDefault="001902DA" w:rsidP="0060728F">
      <w:pPr>
        <w:pStyle w:val="TDNormaltext"/>
        <w:widowControl w:val="0"/>
        <w:spacing w:after="0"/>
        <w:ind w:leftChars="100" w:left="203"/>
        <w:rPr>
          <w:rFonts w:ascii="ＭＳ Ｐ明朝" w:eastAsia="ＭＳ Ｐ明朝" w:hAnsi="ＭＳ Ｐ明朝"/>
          <w:szCs w:val="20"/>
          <w:lang w:eastAsia="ja-JP"/>
        </w:rPr>
      </w:pPr>
      <w:r w:rsidRPr="00910442">
        <w:rPr>
          <w:rFonts w:ascii="ＭＳ ゴシック" w:eastAsia="ＭＳ ゴシック" w:hAnsi="ＭＳ ゴシック" w:hint="eastAsia"/>
          <w:b/>
          <w:bCs/>
          <w:szCs w:val="20"/>
          <w:lang w:eastAsia="ja-JP"/>
        </w:rPr>
        <w:t>注意書</w:t>
      </w:r>
      <w:r w:rsidRPr="00910442">
        <w:rPr>
          <w:rFonts w:ascii="ＭＳ ゴシック" w:eastAsia="ＭＳ ゴシック" w:hAnsi="ＭＳ ゴシック"/>
          <w:b/>
          <w:bCs/>
          <w:szCs w:val="20"/>
          <w:lang w:eastAsia="ja-JP"/>
        </w:rPr>
        <w:t>5：</w:t>
      </w:r>
      <w:r w:rsidRPr="000D5C5C">
        <w:rPr>
          <w:rFonts w:ascii="ＭＳ Ｐ明朝" w:eastAsia="ＭＳ Ｐ明朝" w:hAnsi="ＭＳ Ｐ明朝"/>
          <w:szCs w:val="20"/>
          <w:lang w:eastAsia="ja-JP"/>
        </w:rPr>
        <w:t>「</w:t>
      </w:r>
      <w:r w:rsidRPr="000D5C5C">
        <w:rPr>
          <w:rFonts w:ascii="ＭＳ Ｐ明朝" w:eastAsia="ＭＳ Ｐ明朝" w:hAnsi="ＭＳ Ｐ明朝" w:hint="eastAsia"/>
          <w:szCs w:val="20"/>
          <w:lang w:eastAsia="ja-JP"/>
        </w:rPr>
        <w:t>国</w:t>
      </w:r>
      <w:r w:rsidRPr="000D5C5C">
        <w:rPr>
          <w:rFonts w:ascii="ＭＳ Ｐ明朝" w:eastAsia="ＭＳ Ｐ明朝" w:hAnsi="ＭＳ Ｐ明朝"/>
          <w:szCs w:val="20"/>
          <w:lang w:eastAsia="ja-JP"/>
        </w:rPr>
        <w:t>/</w:t>
      </w:r>
      <w:r w:rsidRPr="000D5C5C">
        <w:rPr>
          <w:rFonts w:ascii="ＭＳ Ｐ明朝" w:eastAsia="ＭＳ Ｐ明朝" w:hAnsi="ＭＳ Ｐ明朝" w:hint="eastAsia"/>
          <w:szCs w:val="20"/>
          <w:lang w:eastAsia="ja-JP"/>
        </w:rPr>
        <w:t>地域」の用語は、本規格上において、原材料／製品の由来に関する収穫された国、準国地域（日本の場合は都道府県等）、収穫コンセッションを確認するために使用される。</w:t>
      </w:r>
    </w:p>
    <w:p w14:paraId="5A0BDCE1" w14:textId="77777777" w:rsidR="001902DA" w:rsidRPr="005149DD" w:rsidRDefault="001902DA" w:rsidP="0060728F">
      <w:pPr>
        <w:pStyle w:val="TDNormaltext"/>
        <w:widowControl w:val="0"/>
        <w:spacing w:after="0"/>
        <w:ind w:leftChars="100" w:left="203"/>
        <w:rPr>
          <w:rFonts w:ascii="ＭＳ Ｐ明朝" w:eastAsia="ＭＳ Ｐ明朝" w:hAnsi="ＭＳ Ｐ明朝"/>
          <w:szCs w:val="20"/>
          <w:lang w:eastAsia="ja-JP"/>
        </w:rPr>
      </w:pPr>
    </w:p>
    <w:p w14:paraId="4CDD0755" w14:textId="77777777" w:rsidR="00910442" w:rsidRDefault="001902DA" w:rsidP="001902DA">
      <w:pPr>
        <w:pStyle w:val="TDNormaltext"/>
        <w:widowControl w:val="0"/>
        <w:spacing w:after="0"/>
        <w:rPr>
          <w:rFonts w:ascii="ＭＳ 明朝" w:hAnsi="ＭＳ 明朝"/>
          <w:sz w:val="22"/>
          <w:lang w:eastAsia="ja-JP"/>
        </w:rPr>
      </w:pPr>
      <w:r w:rsidRPr="000D5C5C">
        <w:rPr>
          <w:rFonts w:ascii="ＭＳ Ｐ明朝" w:eastAsia="ＭＳ Ｐ明朝" w:hAnsi="ＭＳ Ｐ明朝"/>
          <w:b/>
          <w:bCs/>
          <w:sz w:val="22"/>
          <w:lang w:eastAsia="ja-JP"/>
        </w:rPr>
        <w:t>2.2</w:t>
      </w:r>
      <w:r w:rsidRPr="000D5C5C">
        <w:rPr>
          <w:rFonts w:ascii="ＭＳ Ｐ明朝" w:eastAsia="ＭＳ Ｐ明朝" w:hAnsi="ＭＳ Ｐ明朝" w:hint="eastAsia"/>
          <w:sz w:val="22"/>
          <w:lang w:eastAsia="ja-JP"/>
        </w:rPr>
        <w:t xml:space="preserve">　</w:t>
      </w:r>
      <w:r w:rsidRPr="000D5C5C">
        <w:rPr>
          <w:rFonts w:ascii="ＭＳ 明朝" w:hAnsi="ＭＳ 明朝" w:hint="eastAsia"/>
          <w:sz w:val="22"/>
          <w:lang w:eastAsia="ja-JP"/>
        </w:rPr>
        <w:t>供給チェーンの下流にある</w:t>
      </w:r>
      <w:r w:rsidRPr="000D5C5C">
        <w:rPr>
          <w:rFonts w:ascii="ＭＳ 明朝" w:hAnsi="ＭＳ 明朝"/>
          <w:sz w:val="22"/>
          <w:lang w:eastAsia="ja-JP"/>
        </w:rPr>
        <w:t>SGEC認証主体及び非認証主体によるDDSの実行が可能となるよう、組織は、要請があれば、SGEC主張付きで渡される原材料に関して付属書1の2.1項が定める情報を提供しなければならない。</w:t>
      </w:r>
    </w:p>
    <w:p w14:paraId="03084384" w14:textId="77777777" w:rsidR="00910442" w:rsidRDefault="00910442" w:rsidP="001902DA">
      <w:pPr>
        <w:pStyle w:val="TDNormaltext"/>
        <w:widowControl w:val="0"/>
        <w:spacing w:after="0"/>
        <w:rPr>
          <w:rFonts w:ascii="ＭＳ 明朝" w:hAnsi="ＭＳ 明朝"/>
          <w:sz w:val="22"/>
          <w:lang w:eastAsia="ja-JP"/>
        </w:rPr>
      </w:pPr>
    </w:p>
    <w:p w14:paraId="142594CF" w14:textId="566F331A"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当該組織が要請された情報を有していない場合には、その要請は当該組織の該当する供給者まで遡って引き継がなければならない。</w:t>
      </w:r>
    </w:p>
    <w:p w14:paraId="00CA805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3AAA42E"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3.</w:t>
      </w:r>
      <w:r w:rsidRPr="000D5C5C">
        <w:rPr>
          <w:rFonts w:ascii="ＭＳ Ｐ明朝" w:eastAsia="ＭＳ Ｐ明朝" w:hAnsi="ＭＳ Ｐ明朝" w:hint="eastAsia"/>
          <w:b/>
          <w:bCs/>
          <w:sz w:val="22"/>
          <w:lang w:eastAsia="ja-JP"/>
        </w:rPr>
        <w:t xml:space="preserve">　リスク評価</w:t>
      </w:r>
    </w:p>
    <w:p w14:paraId="74696E59"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p>
    <w:p w14:paraId="4081533D" w14:textId="77777777" w:rsidR="00910442"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3.1</w:t>
      </w:r>
      <w:r w:rsidRPr="000D5C5C">
        <w:rPr>
          <w:rFonts w:ascii="ＭＳ Ｐ明朝" w:eastAsia="ＭＳ Ｐ明朝" w:hAnsi="ＭＳ Ｐ明朝" w:hint="eastAsia"/>
          <w:sz w:val="22"/>
          <w:lang w:eastAsia="ja-JP"/>
        </w:rPr>
        <w:t xml:space="preserve">　組織は、自社の</w:t>
      </w:r>
      <w:r w:rsidRPr="000D5C5C">
        <w:rPr>
          <w:rFonts w:ascii="ＭＳ Ｐ明朝" w:eastAsia="ＭＳ Ｐ明朝" w:hAnsi="ＭＳ Ｐ明朝"/>
          <w:sz w:val="22"/>
          <w:lang w:eastAsia="ja-JP"/>
        </w:rPr>
        <w:t>SGEC-COC</w:t>
      </w:r>
      <w:r w:rsidRPr="000D5C5C">
        <w:rPr>
          <w:rFonts w:ascii="ＭＳ Ｐ明朝" w:eastAsia="ＭＳ Ｐ明朝" w:hAnsi="ＭＳ Ｐ明朝" w:hint="eastAsia"/>
          <w:sz w:val="22"/>
          <w:lang w:eastAsia="ja-JP"/>
        </w:rPr>
        <w:t>の対象に含まれるすべての投入森林及び森林外樹木産原材料の評価について、「問題のある出処」から調達されたリスクを査定することによって、実行しなければならない。</w:t>
      </w:r>
    </w:p>
    <w:p w14:paraId="423346CF" w14:textId="77777777" w:rsidR="00910442" w:rsidRDefault="00910442" w:rsidP="001902DA">
      <w:pPr>
        <w:pStyle w:val="TDNormaltext"/>
        <w:widowControl w:val="0"/>
        <w:spacing w:after="0"/>
        <w:rPr>
          <w:rFonts w:ascii="ＭＳ Ｐ明朝" w:eastAsia="ＭＳ Ｐ明朝" w:hAnsi="ＭＳ Ｐ明朝"/>
          <w:sz w:val="22"/>
          <w:lang w:eastAsia="ja-JP"/>
        </w:rPr>
      </w:pPr>
    </w:p>
    <w:p w14:paraId="0BBB3875" w14:textId="3C63229A"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但し、</w:t>
      </w:r>
      <w:r w:rsidRPr="000D5C5C">
        <w:rPr>
          <w:rFonts w:ascii="ＭＳ Ｐ明朝" w:eastAsia="ＭＳ Ｐ明朝" w:hAnsi="ＭＳ Ｐ明朝"/>
          <w:sz w:val="22"/>
          <w:lang w:eastAsia="ja-JP"/>
        </w:rPr>
        <w:t>SGEC認証書を有する供給者によるSGEC主張が付されて納入された原材料/製品については、「問題のある出処」からの由来に関して「極小リスク」と見做されるので、これらは例外とする。</w:t>
      </w:r>
    </w:p>
    <w:p w14:paraId="2871982D"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8E7CE9D"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3.2</w:t>
      </w:r>
      <w:r w:rsidRPr="000D5C5C">
        <w:rPr>
          <w:rFonts w:ascii="ＭＳ Ｐ明朝" w:eastAsia="ＭＳ Ｐ明朝" w:hAnsi="ＭＳ Ｐ明朝" w:hint="eastAsia"/>
          <w:sz w:val="22"/>
          <w:lang w:eastAsia="ja-JP"/>
        </w:rPr>
        <w:t xml:space="preserve">　組織は、前記リスク評価によって、供給品を「極小リスク」又は「重大リスク」のカテゴリーに分類しなければならない。</w:t>
      </w:r>
    </w:p>
    <w:p w14:paraId="5FEE35D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093C2D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3.3　</w:t>
      </w:r>
      <w:r w:rsidRPr="000D5C5C">
        <w:rPr>
          <w:rFonts w:ascii="ＭＳ Ｐ明朝" w:eastAsia="ＭＳ Ｐ明朝" w:hAnsi="ＭＳ Ｐ明朝" w:hint="eastAsia"/>
          <w:sz w:val="22"/>
          <w:lang w:eastAsia="ja-JP"/>
        </w:rPr>
        <w:t>組織のリスク評価は、下記の表</w:t>
      </w:r>
      <w:r w:rsidRPr="000D5C5C">
        <w:rPr>
          <w:rFonts w:ascii="ＭＳ Ｐ明朝" w:eastAsia="ＭＳ Ｐ明朝" w:hAnsi="ＭＳ Ｐ明朝"/>
          <w:sz w:val="22"/>
          <w:lang w:eastAsia="ja-JP"/>
        </w:rPr>
        <w:t>1、表2及び表3に列挙される由来に関するリスク及び供給チェーンに関するリスクの指標を基に実行しなければならない。</w:t>
      </w:r>
    </w:p>
    <w:p w14:paraId="4FA7384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D26EB2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3.4</w:t>
      </w:r>
      <w:r w:rsidRPr="000D5C5C">
        <w:rPr>
          <w:rFonts w:ascii="ＭＳ Ｐ明朝" w:eastAsia="ＭＳ Ｐ明朝" w:hAnsi="ＭＳ Ｐ明朝" w:hint="eastAsia"/>
          <w:sz w:val="22"/>
          <w:lang w:eastAsia="ja-JP"/>
        </w:rPr>
        <w:t xml:space="preserve">　組織は、リスク評価の結果、表</w:t>
      </w:r>
      <w:r w:rsidRPr="000D5C5C">
        <w:rPr>
          <w:rFonts w:ascii="ＭＳ Ｐ明朝" w:eastAsia="ＭＳ Ｐ明朝" w:hAnsi="ＭＳ Ｐ明朝"/>
          <w:sz w:val="22"/>
          <w:lang w:eastAsia="ja-JP"/>
        </w:rPr>
        <w:t>1</w:t>
      </w:r>
      <w:r w:rsidRPr="000D5C5C">
        <w:rPr>
          <w:rFonts w:ascii="ＭＳ Ｐ明朝" w:eastAsia="ＭＳ Ｐ明朝" w:hAnsi="ＭＳ Ｐ明朝" w:hint="eastAsia"/>
          <w:sz w:val="22"/>
          <w:lang w:eastAsia="ja-JP"/>
        </w:rPr>
        <w:t>が定める指標に相当することが確認された場合には、当該組織は当該供給品が「問題のある出処」に由来するリスクについて、「極小リスク」であると見做し、表</w:t>
      </w:r>
      <w:r w:rsidRPr="000D5C5C">
        <w:rPr>
          <w:rFonts w:ascii="ＭＳ Ｐ明朝" w:eastAsia="ＭＳ Ｐ明朝" w:hAnsi="ＭＳ Ｐ明朝"/>
          <w:sz w:val="22"/>
          <w:lang w:eastAsia="ja-JP"/>
        </w:rPr>
        <w:t>2と表3の指標を考慮することなくリスク</w:t>
      </w:r>
      <w:r w:rsidRPr="000D5C5C">
        <w:rPr>
          <w:rFonts w:ascii="ＭＳ Ｐ明朝" w:eastAsia="ＭＳ Ｐ明朝" w:hAnsi="ＭＳ Ｐ明朝" w:hint="eastAsia"/>
          <w:sz w:val="22"/>
          <w:lang w:eastAsia="ja-JP"/>
        </w:rPr>
        <w:t>評価</w:t>
      </w:r>
      <w:r w:rsidRPr="000D5C5C">
        <w:rPr>
          <w:rFonts w:ascii="ＭＳ Ｐ明朝" w:eastAsia="ＭＳ Ｐ明朝" w:hAnsi="ＭＳ Ｐ明朝"/>
          <w:sz w:val="22"/>
          <w:lang w:eastAsia="ja-JP"/>
        </w:rPr>
        <w:t>を完了することができる。</w:t>
      </w:r>
    </w:p>
    <w:p w14:paraId="3917746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0E7AEE1D" w14:textId="77777777" w:rsidR="00910442"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3.5</w:t>
      </w:r>
      <w:r w:rsidRPr="000D5C5C">
        <w:rPr>
          <w:rFonts w:ascii="ＭＳ Ｐ明朝" w:eastAsia="ＭＳ Ｐ明朝" w:hAnsi="ＭＳ Ｐ明朝" w:hint="eastAsia"/>
          <w:sz w:val="22"/>
          <w:lang w:eastAsia="ja-JP"/>
        </w:rPr>
        <w:t xml:space="preserve">　組織は、リスク評価において表</w:t>
      </w:r>
      <w:r w:rsidRPr="000D5C5C">
        <w:rPr>
          <w:rFonts w:ascii="ＭＳ Ｐ明朝" w:eastAsia="ＭＳ Ｐ明朝" w:hAnsi="ＭＳ Ｐ明朝"/>
          <w:sz w:val="22"/>
          <w:lang w:eastAsia="ja-JP"/>
        </w:rPr>
        <w:t>1が定める指標に該当することが確認できない場合には、リスク分析は表2及び3の指標に基づき継続して査定を行わなければならない。</w:t>
      </w:r>
    </w:p>
    <w:p w14:paraId="2D88D900" w14:textId="77777777" w:rsidR="00910442" w:rsidRDefault="00910442" w:rsidP="001902DA">
      <w:pPr>
        <w:pStyle w:val="TDNormaltext"/>
        <w:widowControl w:val="0"/>
        <w:spacing w:after="0"/>
        <w:rPr>
          <w:rFonts w:ascii="ＭＳ Ｐ明朝" w:eastAsia="ＭＳ Ｐ明朝" w:hAnsi="ＭＳ Ｐ明朝"/>
          <w:sz w:val="22"/>
          <w:lang w:eastAsia="ja-JP"/>
        </w:rPr>
      </w:pPr>
    </w:p>
    <w:p w14:paraId="53D999B0" w14:textId="1D0D97E4"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前記表2及び3</w:t>
      </w:r>
      <w:r w:rsidRPr="000D5C5C">
        <w:rPr>
          <w:rFonts w:ascii="ＭＳ Ｐ明朝" w:eastAsia="ＭＳ Ｐ明朝" w:hAnsi="ＭＳ Ｐ明朝" w:hint="eastAsia"/>
          <w:sz w:val="22"/>
          <w:lang w:eastAsia="ja-JP"/>
        </w:rPr>
        <w:t>の指標のいずれかに該当する場合には、当該組織は当該原材料が「問題のある出処」に由来する「重大リスク」を有すると見做さなければならない。</w:t>
      </w:r>
    </w:p>
    <w:p w14:paraId="5DE9E1F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08E58DB" w14:textId="7B1E6634" w:rsidR="001902DA"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3.6</w:t>
      </w:r>
      <w:r w:rsidRPr="000D5C5C">
        <w:rPr>
          <w:rFonts w:ascii="ＭＳ Ｐ明朝" w:eastAsia="ＭＳ Ｐ明朝" w:hAnsi="ＭＳ Ｐ明朝" w:hint="eastAsia"/>
          <w:sz w:val="22"/>
          <w:lang w:eastAsia="ja-JP"/>
        </w:rPr>
        <w:t xml:space="preserve">　表</w:t>
      </w:r>
      <w:r w:rsidRPr="000D5C5C">
        <w:rPr>
          <w:rFonts w:ascii="ＭＳ Ｐ明朝" w:eastAsia="ＭＳ Ｐ明朝" w:hAnsi="ＭＳ Ｐ明朝"/>
          <w:sz w:val="22"/>
          <w:lang w:eastAsia="ja-JP"/>
        </w:rPr>
        <w:t>2及び3の指標のいずれにも該当しない場合は、組織は当該供給品が「問題のある出処」に由来するリスクを「極小リスク」であると見做し、リスク</w:t>
      </w:r>
      <w:r w:rsidRPr="000D5C5C">
        <w:rPr>
          <w:rFonts w:ascii="ＭＳ Ｐ明朝" w:eastAsia="ＭＳ Ｐ明朝" w:hAnsi="ＭＳ Ｐ明朝" w:hint="eastAsia"/>
          <w:sz w:val="22"/>
          <w:lang w:eastAsia="ja-JP"/>
        </w:rPr>
        <w:t>評価</w:t>
      </w:r>
      <w:r w:rsidRPr="000D5C5C">
        <w:rPr>
          <w:rFonts w:ascii="ＭＳ Ｐ明朝" w:eastAsia="ＭＳ Ｐ明朝" w:hAnsi="ＭＳ Ｐ明朝"/>
          <w:sz w:val="22"/>
          <w:lang w:eastAsia="ja-JP"/>
        </w:rPr>
        <w:t>を完了することができる。</w:t>
      </w:r>
    </w:p>
    <w:p w14:paraId="5843CE61" w14:textId="3C5131E2" w:rsidR="00381997" w:rsidRDefault="00381997" w:rsidP="001902DA">
      <w:pPr>
        <w:pStyle w:val="TDNormaltext"/>
        <w:widowControl w:val="0"/>
        <w:spacing w:after="0"/>
        <w:rPr>
          <w:rFonts w:ascii="ＭＳ Ｐ明朝" w:eastAsia="ＭＳ Ｐ明朝" w:hAnsi="ＭＳ Ｐ明朝"/>
          <w:sz w:val="22"/>
          <w:lang w:eastAsia="ja-JP"/>
        </w:rPr>
      </w:pPr>
    </w:p>
    <w:p w14:paraId="48426C13" w14:textId="77777777" w:rsidR="00381997" w:rsidRPr="000D5C5C" w:rsidRDefault="00381997" w:rsidP="00381997">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3.7</w:t>
      </w:r>
      <w:r w:rsidRPr="000D5C5C">
        <w:rPr>
          <w:rFonts w:ascii="ＭＳ Ｐ明朝" w:eastAsia="ＭＳ Ｐ明朝" w:hAnsi="ＭＳ Ｐ明朝" w:hint="eastAsia"/>
          <w:b/>
          <w:bCs/>
          <w:sz w:val="22"/>
          <w:lang w:eastAsia="ja-JP"/>
        </w:rPr>
        <w:t xml:space="preserve">　</w:t>
      </w:r>
      <w:r w:rsidRPr="000D5C5C">
        <w:rPr>
          <w:rFonts w:ascii="ＭＳ Ｐ明朝" w:eastAsia="ＭＳ Ｐ明朝" w:hAnsi="ＭＳ Ｐ明朝" w:hint="eastAsia"/>
          <w:sz w:val="22"/>
          <w:lang w:eastAsia="ja-JP"/>
        </w:rPr>
        <w:t>リスクの評価は、個別の供給者ごとに、又は、本付属書の「</w:t>
      </w:r>
      <w:r w:rsidRPr="000D5C5C">
        <w:rPr>
          <w:rFonts w:ascii="ＭＳ Ｐ明朝" w:eastAsia="ＭＳ Ｐ明朝" w:hAnsi="ＭＳ Ｐ明朝"/>
          <w:sz w:val="22"/>
          <w:lang w:eastAsia="ja-JP"/>
        </w:rPr>
        <w:t>2.1」項に列挙される特徴と上記表1～3の指標について同様の適用状況を共有する複数の供給者ごとに、最初の入荷に関して実行されなければならない。</w:t>
      </w:r>
    </w:p>
    <w:p w14:paraId="11F3925B" w14:textId="304A3C92" w:rsidR="00381997" w:rsidRPr="0001248B" w:rsidRDefault="00381997" w:rsidP="001902DA">
      <w:pPr>
        <w:pStyle w:val="TDNormaltext"/>
        <w:widowControl w:val="0"/>
        <w:spacing w:after="0"/>
        <w:rPr>
          <w:rFonts w:ascii="ＭＳ Ｐ明朝" w:eastAsia="ＭＳ Ｐ明朝" w:hAnsi="ＭＳ Ｐ明朝"/>
          <w:szCs w:val="20"/>
          <w:lang w:eastAsia="ja-JP"/>
        </w:rPr>
      </w:pPr>
      <w:r w:rsidRPr="00910442">
        <w:rPr>
          <w:rFonts w:ascii="ＭＳ ゴシック" w:eastAsia="ＭＳ ゴシック" w:hAnsi="ＭＳ ゴシック" w:hint="eastAsia"/>
          <w:b/>
          <w:bCs/>
          <w:szCs w:val="20"/>
          <w:lang w:eastAsia="ja-JP"/>
        </w:rPr>
        <w:t xml:space="preserve">注意書　</w:t>
      </w:r>
      <w:r w:rsidRPr="000D5C5C">
        <w:rPr>
          <w:rFonts w:ascii="ＭＳ Ｐ明朝" w:eastAsia="ＭＳ Ｐ明朝" w:hAnsi="ＭＳ Ｐ明朝" w:hint="eastAsia"/>
          <w:szCs w:val="20"/>
          <w:lang w:eastAsia="ja-JP"/>
        </w:rPr>
        <w:t>同一地域の複数の供給者から入荷された供給品が、</w:t>
      </w:r>
      <w:r w:rsidRPr="000D5C5C">
        <w:rPr>
          <w:rFonts w:ascii="ＭＳ Ｐ明朝" w:eastAsia="ＭＳ Ｐ明朝" w:hAnsi="ＭＳ Ｐ明朝"/>
          <w:szCs w:val="20"/>
          <w:lang w:eastAsia="ja-JP"/>
        </w:rPr>
        <w:t>2.1項に列挙される特徴と表1～3の指標の適用状況について同じものを共有する場合には、そのリスク査定はその地域全体の査定として実行することができる。</w:t>
      </w:r>
    </w:p>
    <w:p w14:paraId="1FF3B622" w14:textId="691E1AEC" w:rsidR="001902DA" w:rsidRDefault="001902DA" w:rsidP="001902DA">
      <w:pPr>
        <w:pStyle w:val="TDNormaltext"/>
        <w:widowControl w:val="0"/>
        <w:spacing w:after="0"/>
        <w:rPr>
          <w:rFonts w:ascii="ＭＳ Ｐ明朝" w:eastAsia="ＭＳ Ｐ明朝" w:hAnsi="ＭＳ Ｐ明朝"/>
          <w:sz w:val="22"/>
          <w:lang w:eastAsia="ja-JP"/>
        </w:rPr>
      </w:pPr>
    </w:p>
    <w:p w14:paraId="42FBCA64" w14:textId="5090456E" w:rsidR="008940C4" w:rsidRDefault="008940C4" w:rsidP="001902DA">
      <w:pPr>
        <w:pStyle w:val="TDNormaltext"/>
        <w:widowControl w:val="0"/>
        <w:spacing w:after="0"/>
        <w:rPr>
          <w:rFonts w:ascii="ＭＳ Ｐ明朝" w:eastAsia="ＭＳ Ｐ明朝" w:hAnsi="ＭＳ Ｐ明朝"/>
          <w:sz w:val="22"/>
          <w:lang w:eastAsia="ja-JP"/>
        </w:rPr>
      </w:pPr>
    </w:p>
    <w:p w14:paraId="49C46467" w14:textId="24C05F1E" w:rsidR="008940C4" w:rsidRDefault="008940C4" w:rsidP="001902DA">
      <w:pPr>
        <w:pStyle w:val="TDNormaltext"/>
        <w:widowControl w:val="0"/>
        <w:spacing w:after="0"/>
        <w:rPr>
          <w:rFonts w:ascii="ＭＳ Ｐ明朝" w:eastAsia="ＭＳ Ｐ明朝" w:hAnsi="ＭＳ Ｐ明朝"/>
          <w:sz w:val="22"/>
          <w:lang w:eastAsia="ja-JP"/>
        </w:rPr>
      </w:pPr>
    </w:p>
    <w:p w14:paraId="030DCB42" w14:textId="5C5058AF" w:rsidR="008940C4" w:rsidRDefault="008940C4" w:rsidP="001902DA">
      <w:pPr>
        <w:pStyle w:val="TDNormaltext"/>
        <w:widowControl w:val="0"/>
        <w:spacing w:after="0"/>
        <w:rPr>
          <w:rFonts w:ascii="ＭＳ Ｐ明朝" w:eastAsia="ＭＳ Ｐ明朝" w:hAnsi="ＭＳ Ｐ明朝"/>
          <w:sz w:val="22"/>
          <w:lang w:eastAsia="ja-JP"/>
        </w:rPr>
      </w:pPr>
    </w:p>
    <w:p w14:paraId="1167221F" w14:textId="75CC321B" w:rsidR="008940C4" w:rsidRDefault="008940C4" w:rsidP="001902DA">
      <w:pPr>
        <w:pStyle w:val="TDNormaltext"/>
        <w:widowControl w:val="0"/>
        <w:spacing w:after="0"/>
        <w:rPr>
          <w:rFonts w:ascii="ＭＳ Ｐ明朝" w:eastAsia="ＭＳ Ｐ明朝" w:hAnsi="ＭＳ Ｐ明朝"/>
          <w:sz w:val="22"/>
          <w:lang w:eastAsia="ja-JP"/>
        </w:rPr>
      </w:pPr>
    </w:p>
    <w:p w14:paraId="35AB2F0B" w14:textId="77045295" w:rsidR="008940C4" w:rsidRDefault="008940C4" w:rsidP="001902DA">
      <w:pPr>
        <w:pStyle w:val="TDNormaltext"/>
        <w:widowControl w:val="0"/>
        <w:spacing w:after="0"/>
        <w:rPr>
          <w:rFonts w:ascii="ＭＳ Ｐ明朝" w:eastAsia="ＭＳ Ｐ明朝" w:hAnsi="ＭＳ Ｐ明朝"/>
          <w:sz w:val="22"/>
          <w:lang w:eastAsia="ja-JP"/>
        </w:rPr>
      </w:pPr>
    </w:p>
    <w:p w14:paraId="7BE1163C" w14:textId="276BAF20" w:rsidR="008940C4" w:rsidRDefault="008940C4" w:rsidP="001902DA">
      <w:pPr>
        <w:pStyle w:val="TDNormaltext"/>
        <w:widowControl w:val="0"/>
        <w:spacing w:after="0"/>
        <w:rPr>
          <w:rFonts w:ascii="ＭＳ Ｐ明朝" w:eastAsia="ＭＳ Ｐ明朝" w:hAnsi="ＭＳ Ｐ明朝"/>
          <w:sz w:val="22"/>
          <w:lang w:eastAsia="ja-JP"/>
        </w:rPr>
      </w:pPr>
    </w:p>
    <w:p w14:paraId="692A2355" w14:textId="5C21F4BE" w:rsidR="008940C4" w:rsidRDefault="008940C4" w:rsidP="001902DA">
      <w:pPr>
        <w:pStyle w:val="TDNormaltext"/>
        <w:widowControl w:val="0"/>
        <w:spacing w:after="0"/>
        <w:rPr>
          <w:rFonts w:ascii="ＭＳ Ｐ明朝" w:eastAsia="ＭＳ Ｐ明朝" w:hAnsi="ＭＳ Ｐ明朝"/>
          <w:sz w:val="22"/>
          <w:lang w:eastAsia="ja-JP"/>
        </w:rPr>
      </w:pPr>
    </w:p>
    <w:p w14:paraId="1DB70ACC" w14:textId="1D0F0BDB" w:rsidR="008940C4" w:rsidRDefault="008940C4" w:rsidP="001902DA">
      <w:pPr>
        <w:pStyle w:val="TDNormaltext"/>
        <w:widowControl w:val="0"/>
        <w:spacing w:after="0"/>
        <w:rPr>
          <w:rFonts w:ascii="ＭＳ Ｐ明朝" w:eastAsia="ＭＳ Ｐ明朝" w:hAnsi="ＭＳ Ｐ明朝"/>
          <w:sz w:val="22"/>
          <w:lang w:eastAsia="ja-JP"/>
        </w:rPr>
      </w:pPr>
    </w:p>
    <w:p w14:paraId="65468C46" w14:textId="11EA4E15" w:rsidR="008940C4" w:rsidRDefault="008940C4" w:rsidP="001902DA">
      <w:pPr>
        <w:pStyle w:val="TDNormaltext"/>
        <w:widowControl w:val="0"/>
        <w:spacing w:after="0"/>
        <w:rPr>
          <w:rFonts w:ascii="ＭＳ Ｐ明朝" w:eastAsia="ＭＳ Ｐ明朝" w:hAnsi="ＭＳ Ｐ明朝"/>
          <w:sz w:val="22"/>
          <w:lang w:eastAsia="ja-JP"/>
        </w:rPr>
      </w:pPr>
    </w:p>
    <w:p w14:paraId="64C243C8" w14:textId="284CB718" w:rsidR="008940C4" w:rsidRDefault="008940C4" w:rsidP="001902DA">
      <w:pPr>
        <w:pStyle w:val="TDNormaltext"/>
        <w:widowControl w:val="0"/>
        <w:spacing w:after="0"/>
        <w:rPr>
          <w:rFonts w:ascii="ＭＳ Ｐ明朝" w:eastAsia="ＭＳ Ｐ明朝" w:hAnsi="ＭＳ Ｐ明朝"/>
          <w:sz w:val="22"/>
          <w:lang w:eastAsia="ja-JP"/>
        </w:rPr>
      </w:pPr>
    </w:p>
    <w:p w14:paraId="2218D296" w14:textId="57CDCE65" w:rsidR="008940C4" w:rsidRDefault="008940C4" w:rsidP="001902DA">
      <w:pPr>
        <w:pStyle w:val="TDNormaltext"/>
        <w:widowControl w:val="0"/>
        <w:spacing w:after="0"/>
        <w:rPr>
          <w:rFonts w:ascii="ＭＳ Ｐ明朝" w:eastAsia="ＭＳ Ｐ明朝" w:hAnsi="ＭＳ Ｐ明朝"/>
          <w:sz w:val="22"/>
          <w:lang w:eastAsia="ja-JP"/>
        </w:rPr>
      </w:pPr>
    </w:p>
    <w:p w14:paraId="0D73EC9C" w14:textId="77BF9ED1" w:rsidR="008940C4" w:rsidRDefault="008940C4" w:rsidP="001902DA">
      <w:pPr>
        <w:pStyle w:val="TDNormaltext"/>
        <w:widowControl w:val="0"/>
        <w:spacing w:after="0"/>
        <w:rPr>
          <w:rFonts w:ascii="ＭＳ Ｐ明朝" w:eastAsia="ＭＳ Ｐ明朝" w:hAnsi="ＭＳ Ｐ明朝"/>
          <w:sz w:val="22"/>
          <w:lang w:eastAsia="ja-JP"/>
        </w:rPr>
      </w:pPr>
    </w:p>
    <w:p w14:paraId="0D3CAC25" w14:textId="56E74BD5" w:rsidR="008940C4" w:rsidRDefault="008940C4" w:rsidP="001902DA">
      <w:pPr>
        <w:pStyle w:val="TDNormaltext"/>
        <w:widowControl w:val="0"/>
        <w:spacing w:after="0"/>
        <w:rPr>
          <w:rFonts w:ascii="ＭＳ Ｐ明朝" w:eastAsia="ＭＳ Ｐ明朝" w:hAnsi="ＭＳ Ｐ明朝"/>
          <w:sz w:val="22"/>
          <w:lang w:eastAsia="ja-JP"/>
        </w:rPr>
      </w:pPr>
    </w:p>
    <w:p w14:paraId="0255105C" w14:textId="7D94E88B" w:rsidR="00093CAA" w:rsidRDefault="00093CAA" w:rsidP="001902DA">
      <w:pPr>
        <w:pStyle w:val="TDNormaltext"/>
        <w:widowControl w:val="0"/>
        <w:spacing w:after="0"/>
        <w:rPr>
          <w:rFonts w:ascii="ＭＳ Ｐ明朝" w:eastAsia="ＭＳ Ｐ明朝" w:hAnsi="ＭＳ Ｐ明朝"/>
          <w:sz w:val="22"/>
          <w:lang w:eastAsia="ja-JP"/>
        </w:rPr>
      </w:pPr>
    </w:p>
    <w:p w14:paraId="54AA0A91" w14:textId="77777777" w:rsidR="00093CAA" w:rsidRPr="000D5C5C" w:rsidRDefault="00093CAA" w:rsidP="001902DA">
      <w:pPr>
        <w:pStyle w:val="TDNormaltext"/>
        <w:widowControl w:val="0"/>
        <w:spacing w:after="0"/>
        <w:rPr>
          <w:rFonts w:ascii="ＭＳ Ｐ明朝" w:eastAsia="ＭＳ Ｐ明朝" w:hAnsi="ＭＳ Ｐ明朝"/>
          <w:sz w:val="22"/>
          <w:lang w:eastAsia="ja-JP"/>
        </w:rPr>
      </w:pPr>
    </w:p>
    <w:p w14:paraId="639EF178" w14:textId="77777777" w:rsidR="001902DA" w:rsidRPr="00255ECF" w:rsidRDefault="001902DA" w:rsidP="00082DC4">
      <w:pPr>
        <w:pStyle w:val="TDNormaltext"/>
        <w:widowControl w:val="0"/>
        <w:spacing w:after="0"/>
        <w:outlineLvl w:val="2"/>
        <w:rPr>
          <w:rFonts w:ascii="ＭＳ 明朝" w:hAnsi="ＭＳ 明朝"/>
          <w:szCs w:val="20"/>
          <w:lang w:eastAsia="ja-JP"/>
        </w:rPr>
      </w:pPr>
      <w:bookmarkStart w:id="79" w:name="_Toc107505958"/>
      <w:r w:rsidRPr="00255ECF">
        <w:rPr>
          <w:rFonts w:ascii="ＭＳ 明朝" w:hAnsi="ＭＳ 明朝" w:hint="eastAsia"/>
          <w:szCs w:val="20"/>
          <w:lang w:eastAsia="ja-JP"/>
        </w:rPr>
        <w:lastRenderedPageBreak/>
        <w:t>表</w:t>
      </w:r>
      <w:r w:rsidRPr="00255ECF">
        <w:rPr>
          <w:rFonts w:ascii="ＭＳ 明朝" w:hAnsi="ＭＳ 明朝"/>
          <w:szCs w:val="20"/>
          <w:lang w:eastAsia="ja-JP"/>
        </w:rPr>
        <w:t>1：極小リスクに関する指標リスト</w:t>
      </w:r>
      <w:bookmarkEnd w:id="79"/>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4"/>
      </w:tblGrid>
      <w:tr w:rsidR="001902DA" w:rsidRPr="0002225E" w14:paraId="6975D92C" w14:textId="77777777" w:rsidTr="001902DA">
        <w:trPr>
          <w:trHeight w:val="313"/>
        </w:trPr>
        <w:tc>
          <w:tcPr>
            <w:tcW w:w="8784" w:type="dxa"/>
          </w:tcPr>
          <w:p w14:paraId="63A26E7F"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指標</w:t>
            </w:r>
          </w:p>
        </w:tc>
      </w:tr>
      <w:tr w:rsidR="001902DA" w:rsidRPr="0002225E" w14:paraId="6608C6BA" w14:textId="77777777" w:rsidTr="001902DA">
        <w:trPr>
          <w:trHeight w:val="1083"/>
        </w:trPr>
        <w:tc>
          <w:tcPr>
            <w:tcW w:w="8784" w:type="dxa"/>
          </w:tcPr>
          <w:p w14:paraId="6919616C" w14:textId="77777777" w:rsidR="001902DA" w:rsidRPr="000D5C5C" w:rsidRDefault="001902DA" w:rsidP="008A5AFD">
            <w:pPr>
              <w:pStyle w:val="TDNormaltext"/>
              <w:widowControl w:val="0"/>
              <w:numPr>
                <w:ilvl w:val="0"/>
                <w:numId w:val="22"/>
              </w:numPr>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当該供給品について、供給者が（</w:t>
            </w:r>
            <w:r w:rsidRPr="000D5C5C">
              <w:rPr>
                <w:rFonts w:ascii="ＭＳ Ｐ明朝" w:eastAsia="ＭＳ Ｐ明朝" w:hAnsi="ＭＳ Ｐ明朝"/>
                <w:sz w:val="22"/>
                <w:lang w:eastAsia="ja-JP"/>
              </w:rPr>
              <w:t>SGEC及びPEFC承認以外の）森林認証制度による認証品であることを宣言し、かつ、その認証制度が、SGECの定める「問題のある出処」の対象となる行為を検証対象に含んでおり、更に第3者認証機関によって発行された認証書によって森林管理、COC、又は木質繊維（ファイバー）の由来について裏付け</w:t>
            </w:r>
            <w:r w:rsidRPr="000D5C5C">
              <w:rPr>
                <w:rFonts w:ascii="ＭＳ Ｐ明朝" w:eastAsia="ＭＳ Ｐ明朝" w:hAnsi="ＭＳ Ｐ明朝" w:hint="eastAsia"/>
                <w:sz w:val="22"/>
                <w:lang w:eastAsia="ja-JP"/>
              </w:rPr>
              <w:t>がある。</w:t>
            </w:r>
          </w:p>
          <w:p w14:paraId="0DBB506B"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　木質繊維とはパルプ、チップ、紙等木材以外の原材料である。</w:t>
            </w:r>
          </w:p>
        </w:tc>
      </w:tr>
      <w:tr w:rsidR="001902DA" w:rsidRPr="0002225E" w14:paraId="5660ADF4" w14:textId="77777777" w:rsidTr="001902DA">
        <w:trPr>
          <w:trHeight w:val="590"/>
        </w:trPr>
        <w:tc>
          <w:tcPr>
            <w:tcW w:w="8784" w:type="dxa"/>
          </w:tcPr>
          <w:p w14:paraId="79BCADB3" w14:textId="77777777" w:rsidR="001902DA" w:rsidRPr="000D5C5C" w:rsidRDefault="001902DA" w:rsidP="00EB15B9">
            <w:pPr>
              <w:pStyle w:val="TDNormaltext"/>
              <w:widowControl w:val="0"/>
              <w:spacing w:after="0"/>
              <w:ind w:left="319" w:hangingChars="150" w:hanging="319"/>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ｂ</w:t>
            </w:r>
            <w:r w:rsidRPr="000D5C5C">
              <w:rPr>
                <w:rFonts w:ascii="ＭＳ Ｐ明朝" w:eastAsia="ＭＳ Ｐ明朝" w:hAnsi="ＭＳ Ｐ明朝"/>
                <w:sz w:val="22"/>
                <w:lang w:eastAsia="ja-JP"/>
              </w:rPr>
              <w:t>)　森林認証制度以外の政府又は非政府による</w:t>
            </w:r>
            <w:r w:rsidRPr="000D5C5C">
              <w:rPr>
                <w:rFonts w:ascii="ＭＳ Ｐ明朝" w:eastAsia="ＭＳ Ｐ明朝" w:hAnsi="ＭＳ Ｐ明朝" w:hint="eastAsia"/>
                <w:sz w:val="22"/>
                <w:lang w:eastAsia="ja-JP"/>
              </w:rPr>
              <w:t>検証又は許可システムに基づき検証された供給品であり、そのシステムが「問題のある出処」の対象となる行為をその検証対象に含んでいる。</w:t>
            </w:r>
          </w:p>
        </w:tc>
      </w:tr>
      <w:tr w:rsidR="001902DA" w:rsidRPr="0002225E" w14:paraId="0A168CF0" w14:textId="77777777" w:rsidTr="001902DA">
        <w:tc>
          <w:tcPr>
            <w:tcW w:w="8784" w:type="dxa"/>
          </w:tcPr>
          <w:p w14:paraId="55FE424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ｃ</w:t>
            </w:r>
            <w:r w:rsidRPr="000D5C5C">
              <w:rPr>
                <w:rFonts w:ascii="ＭＳ Ｐ明朝" w:eastAsia="ＭＳ Ｐ明朝" w:hAnsi="ＭＳ Ｐ明朝"/>
                <w:sz w:val="22"/>
                <w:lang w:eastAsia="ja-JP"/>
              </w:rPr>
              <w:t>)　下記を明確に確認することが可能で、検証可能な書類による裏付けのある供給品。</w:t>
            </w:r>
          </w:p>
          <w:p w14:paraId="586567A4" w14:textId="3AA70147" w:rsidR="00DE7F16"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ⅰ　当該木材が収穫された国及び／又は準国地域に関する国際透明性機構（トランスペアレンシー・インターナショナル：</w:t>
            </w:r>
            <w:r w:rsidRPr="000D5C5C">
              <w:rPr>
                <w:rFonts w:ascii="ＭＳ Ｐ明朝" w:eastAsia="ＭＳ Ｐ明朝" w:hAnsi="ＭＳ Ｐ明朝"/>
                <w:sz w:val="22"/>
                <w:lang w:eastAsia="ja-JP"/>
              </w:rPr>
              <w:t>TI）による腐敗認識指数（CPI）の最新スコアが50を超える、又は、ワ</w:t>
            </w:r>
          </w:p>
          <w:p w14:paraId="4CC8AD40" w14:textId="77777777" w:rsidR="00A63222" w:rsidRDefault="001902DA" w:rsidP="00A63222">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ールド・ジャスティス・プロジェクト（WJP）の法の支配指数（Rule Index of Law）が0.5</w:t>
            </w:r>
            <w:r w:rsidRPr="000D5C5C">
              <w:rPr>
                <w:rFonts w:ascii="ＭＳ Ｐ明朝" w:eastAsia="ＭＳ Ｐ明朝" w:hAnsi="ＭＳ Ｐ明朝" w:hint="eastAsia"/>
                <w:sz w:val="22"/>
                <w:lang w:eastAsia="ja-JP"/>
              </w:rPr>
              <w:t>を超える。</w:t>
            </w:r>
          </w:p>
          <w:p w14:paraId="1641996D" w14:textId="480040F4"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及び、</w:t>
            </w:r>
          </w:p>
          <w:p w14:paraId="6DA7B932" w14:textId="33E8D277"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ⅱ　製品の取引名と種類、及びその樹種の一般名、また、「</w:t>
            </w:r>
            <w:r w:rsidRPr="000D5C5C">
              <w:rPr>
                <w:rFonts w:ascii="ＭＳ Ｐ明朝" w:eastAsia="ＭＳ Ｐ明朝" w:hAnsi="ＭＳ Ｐ明朝"/>
                <w:sz w:val="22"/>
                <w:lang w:eastAsia="ja-JP"/>
              </w:rPr>
              <w:t>2.1</w:t>
            </w:r>
            <w:r w:rsidRPr="000D5C5C">
              <w:rPr>
                <w:rFonts w:ascii="ＭＳ Ｐ明朝" w:eastAsia="ＭＳ Ｐ明朝" w:hAnsi="ＭＳ Ｐ明朝" w:hint="eastAsia"/>
                <w:sz w:val="22"/>
                <w:lang w:eastAsia="ja-JP"/>
              </w:rPr>
              <w:t>の注意書」に該当する場合はその正式学名。及び、</w:t>
            </w:r>
          </w:p>
          <w:p w14:paraId="5678A1C2" w14:textId="77777777"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ⅲ</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当該供給連鎖を構成するすべての供給者。及び、</w:t>
            </w:r>
          </w:p>
          <w:p w14:paraId="6CE26D36" w14:textId="77777777"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ⅳ</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当該供給源である森林区域。及び</w:t>
            </w:r>
          </w:p>
          <w:p w14:paraId="4584935F" w14:textId="05DEF8A0"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ⅴ</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当該製品が、「問題のある出処」に由来しないことを示す契約書、自己宣言書、又はその他の信頼できる情報を含む文書</w:t>
            </w:r>
          </w:p>
        </w:tc>
      </w:tr>
    </w:tbl>
    <w:p w14:paraId="1E299C78" w14:textId="6E08CE3A" w:rsidR="001902DA" w:rsidRDefault="001902DA" w:rsidP="001902DA">
      <w:pPr>
        <w:pStyle w:val="TDNormaltext"/>
        <w:widowControl w:val="0"/>
        <w:spacing w:after="0"/>
        <w:rPr>
          <w:rFonts w:ascii="ＭＳ Ｐ明朝" w:eastAsia="ＭＳ Ｐ明朝" w:hAnsi="ＭＳ Ｐ明朝"/>
          <w:szCs w:val="20"/>
          <w:lang w:eastAsia="ja-JP"/>
        </w:rPr>
      </w:pPr>
      <w:r w:rsidRPr="00CE0BC9">
        <w:rPr>
          <w:rFonts w:ascii="ＭＳ ゴシック" w:eastAsia="ＭＳ ゴシック" w:hAnsi="ＭＳ ゴシック" w:hint="eastAsia"/>
          <w:b/>
          <w:bCs/>
          <w:szCs w:val="20"/>
          <w:lang w:eastAsia="ja-JP"/>
        </w:rPr>
        <w:t>注意書：</w:t>
      </w:r>
      <w:r w:rsidRPr="000D5C5C">
        <w:rPr>
          <w:rFonts w:ascii="ＭＳ Ｐ明朝" w:eastAsia="ＭＳ Ｐ明朝" w:hAnsi="ＭＳ Ｐ明朝" w:hint="eastAsia"/>
          <w:szCs w:val="20"/>
          <w:lang w:eastAsia="ja-JP"/>
        </w:rPr>
        <w:t>クリーンウッド法第</w:t>
      </w:r>
      <w:r w:rsidRPr="000D5C5C">
        <w:rPr>
          <w:rFonts w:ascii="ＭＳ Ｐ明朝" w:eastAsia="ＭＳ Ｐ明朝" w:hAnsi="ＭＳ Ｐ明朝"/>
          <w:szCs w:val="20"/>
          <w:lang w:eastAsia="ja-JP"/>
        </w:rPr>
        <w:t>6条に規定する合法木材等の判断基準に基づく合法木材等については、同法同条に基づく判断基準が、</w:t>
      </w:r>
      <w:r w:rsidRPr="000D5C5C">
        <w:rPr>
          <w:rFonts w:ascii="ＭＳ Ｐ明朝" w:eastAsia="ＭＳ Ｐ明朝" w:hAnsi="ＭＳ Ｐ明朝" w:hint="eastAsia"/>
          <w:szCs w:val="20"/>
          <w:lang w:eastAsia="ja-JP"/>
        </w:rPr>
        <w:t>本規格</w:t>
      </w:r>
      <w:r w:rsidRPr="000D5C5C">
        <w:rPr>
          <w:rFonts w:ascii="ＭＳ Ｐ明朝" w:eastAsia="ＭＳ Ｐ明朝" w:hAnsi="ＭＳ Ｐ明朝"/>
          <w:szCs w:val="20"/>
          <w:lang w:eastAsia="ja-JP"/>
        </w:rPr>
        <w:t>3.7</w:t>
      </w:r>
      <w:r w:rsidRPr="000D5C5C">
        <w:rPr>
          <w:rFonts w:ascii="ＭＳ Ｐ明朝" w:eastAsia="ＭＳ Ｐ明朝" w:hAnsi="ＭＳ Ｐ明朝" w:hint="eastAsia"/>
          <w:szCs w:val="20"/>
          <w:lang w:eastAsia="ja-JP"/>
        </w:rPr>
        <w:t>で定める「問題のある出処」の対象となるすべての行為をその検証対象に含んでいないことを考慮し、これを活用するに当たっては、クリーンウッド法に基づく合法性証明以外に、本表１</w:t>
      </w:r>
      <w:r w:rsidRPr="000D5C5C">
        <w:rPr>
          <w:rFonts w:ascii="ＭＳ Ｐ明朝" w:eastAsia="ＭＳ Ｐ明朝" w:hAnsi="ＭＳ Ｐ明朝"/>
          <w:szCs w:val="20"/>
          <w:lang w:eastAsia="ja-JP"/>
        </w:rPr>
        <w:t xml:space="preserve"> c) i</w:t>
      </w:r>
      <w:r w:rsidRPr="000D5C5C">
        <w:rPr>
          <w:rFonts w:ascii="ＭＳ Ｐ明朝" w:eastAsia="ＭＳ Ｐ明朝" w:hAnsi="ＭＳ Ｐ明朝" w:hint="eastAsia"/>
          <w:szCs w:val="20"/>
          <w:lang w:eastAsia="ja-JP"/>
        </w:rPr>
        <w:t>～</w:t>
      </w:r>
      <w:r w:rsidRPr="000D5C5C">
        <w:rPr>
          <w:rFonts w:ascii="ＭＳ Ｐ明朝" w:eastAsia="ＭＳ Ｐ明朝" w:hAnsi="ＭＳ Ｐ明朝"/>
          <w:szCs w:val="20"/>
          <w:lang w:eastAsia="ja-JP"/>
        </w:rPr>
        <w:t>iv</w:t>
      </w:r>
      <w:r w:rsidRPr="000D5C5C">
        <w:rPr>
          <w:rFonts w:ascii="ＭＳ Ｐ明朝" w:eastAsia="ＭＳ Ｐ明朝" w:hAnsi="ＭＳ Ｐ明朝" w:hint="eastAsia"/>
          <w:szCs w:val="20"/>
          <w:lang w:eastAsia="ja-JP"/>
        </w:rPr>
        <w:t>を検証しなければならない。</w:t>
      </w:r>
    </w:p>
    <w:p w14:paraId="62DC83F9" w14:textId="35FDE5D8" w:rsidR="00DE7F16" w:rsidRDefault="00DE7F16" w:rsidP="001902DA">
      <w:pPr>
        <w:pStyle w:val="TDNormaltext"/>
        <w:widowControl w:val="0"/>
        <w:spacing w:after="0"/>
        <w:rPr>
          <w:rFonts w:ascii="ＭＳ Ｐ明朝" w:eastAsia="ＭＳ Ｐ明朝" w:hAnsi="ＭＳ Ｐ明朝"/>
          <w:szCs w:val="20"/>
          <w:lang w:eastAsia="ja-JP"/>
        </w:rPr>
      </w:pPr>
    </w:p>
    <w:p w14:paraId="68675D8B" w14:textId="24C7D250" w:rsidR="008940C4" w:rsidRDefault="008940C4" w:rsidP="001902DA">
      <w:pPr>
        <w:pStyle w:val="TDNormaltext"/>
        <w:widowControl w:val="0"/>
        <w:spacing w:after="0"/>
        <w:rPr>
          <w:rFonts w:ascii="ＭＳ Ｐ明朝" w:eastAsia="ＭＳ Ｐ明朝" w:hAnsi="ＭＳ Ｐ明朝"/>
          <w:szCs w:val="20"/>
          <w:lang w:eastAsia="ja-JP"/>
        </w:rPr>
      </w:pPr>
    </w:p>
    <w:p w14:paraId="20DBFC44" w14:textId="19CE24F6" w:rsidR="008940C4" w:rsidRDefault="008940C4" w:rsidP="001902DA">
      <w:pPr>
        <w:pStyle w:val="TDNormaltext"/>
        <w:widowControl w:val="0"/>
        <w:spacing w:after="0"/>
        <w:rPr>
          <w:rFonts w:ascii="ＭＳ Ｐ明朝" w:eastAsia="ＭＳ Ｐ明朝" w:hAnsi="ＭＳ Ｐ明朝"/>
          <w:szCs w:val="20"/>
          <w:lang w:eastAsia="ja-JP"/>
        </w:rPr>
      </w:pPr>
    </w:p>
    <w:p w14:paraId="146CB8DA" w14:textId="0BB4D9F6" w:rsidR="008940C4" w:rsidRDefault="008940C4" w:rsidP="001902DA">
      <w:pPr>
        <w:pStyle w:val="TDNormaltext"/>
        <w:widowControl w:val="0"/>
        <w:spacing w:after="0"/>
        <w:rPr>
          <w:rFonts w:ascii="ＭＳ Ｐ明朝" w:eastAsia="ＭＳ Ｐ明朝" w:hAnsi="ＭＳ Ｐ明朝"/>
          <w:szCs w:val="20"/>
          <w:lang w:eastAsia="ja-JP"/>
        </w:rPr>
      </w:pPr>
    </w:p>
    <w:p w14:paraId="341A6A91" w14:textId="5B11B598" w:rsidR="008940C4" w:rsidRDefault="008940C4" w:rsidP="001902DA">
      <w:pPr>
        <w:pStyle w:val="TDNormaltext"/>
        <w:widowControl w:val="0"/>
        <w:spacing w:after="0"/>
        <w:rPr>
          <w:rFonts w:ascii="ＭＳ Ｐ明朝" w:eastAsia="ＭＳ Ｐ明朝" w:hAnsi="ＭＳ Ｐ明朝"/>
          <w:szCs w:val="20"/>
          <w:lang w:eastAsia="ja-JP"/>
        </w:rPr>
      </w:pPr>
    </w:p>
    <w:p w14:paraId="51705C4A" w14:textId="4263BE48" w:rsidR="008940C4" w:rsidRDefault="008940C4" w:rsidP="001902DA">
      <w:pPr>
        <w:pStyle w:val="TDNormaltext"/>
        <w:widowControl w:val="0"/>
        <w:spacing w:after="0"/>
        <w:rPr>
          <w:rFonts w:ascii="ＭＳ Ｐ明朝" w:eastAsia="ＭＳ Ｐ明朝" w:hAnsi="ＭＳ Ｐ明朝"/>
          <w:szCs w:val="20"/>
          <w:lang w:eastAsia="ja-JP"/>
        </w:rPr>
      </w:pPr>
    </w:p>
    <w:p w14:paraId="07879E89" w14:textId="1133D68F" w:rsidR="008940C4" w:rsidRDefault="008940C4" w:rsidP="001902DA">
      <w:pPr>
        <w:pStyle w:val="TDNormaltext"/>
        <w:widowControl w:val="0"/>
        <w:spacing w:after="0"/>
        <w:rPr>
          <w:rFonts w:ascii="ＭＳ Ｐ明朝" w:eastAsia="ＭＳ Ｐ明朝" w:hAnsi="ＭＳ Ｐ明朝"/>
          <w:szCs w:val="20"/>
          <w:lang w:eastAsia="ja-JP"/>
        </w:rPr>
      </w:pPr>
    </w:p>
    <w:p w14:paraId="0CBAF96E" w14:textId="4FA87717" w:rsidR="008940C4" w:rsidRDefault="008940C4" w:rsidP="001902DA">
      <w:pPr>
        <w:pStyle w:val="TDNormaltext"/>
        <w:widowControl w:val="0"/>
        <w:spacing w:after="0"/>
        <w:rPr>
          <w:rFonts w:ascii="ＭＳ Ｐ明朝" w:eastAsia="ＭＳ Ｐ明朝" w:hAnsi="ＭＳ Ｐ明朝"/>
          <w:szCs w:val="20"/>
          <w:lang w:eastAsia="ja-JP"/>
        </w:rPr>
      </w:pPr>
    </w:p>
    <w:p w14:paraId="0CED7EBB" w14:textId="79F688A9" w:rsidR="008940C4" w:rsidRDefault="008940C4" w:rsidP="001902DA">
      <w:pPr>
        <w:pStyle w:val="TDNormaltext"/>
        <w:widowControl w:val="0"/>
        <w:spacing w:after="0"/>
        <w:rPr>
          <w:rFonts w:ascii="ＭＳ Ｐ明朝" w:eastAsia="ＭＳ Ｐ明朝" w:hAnsi="ＭＳ Ｐ明朝"/>
          <w:szCs w:val="20"/>
          <w:lang w:eastAsia="ja-JP"/>
        </w:rPr>
      </w:pPr>
    </w:p>
    <w:p w14:paraId="01E5BBD3" w14:textId="0BC648FC" w:rsidR="008940C4" w:rsidRDefault="008940C4" w:rsidP="001902DA">
      <w:pPr>
        <w:pStyle w:val="TDNormaltext"/>
        <w:widowControl w:val="0"/>
        <w:spacing w:after="0"/>
        <w:rPr>
          <w:rFonts w:ascii="ＭＳ Ｐ明朝" w:eastAsia="ＭＳ Ｐ明朝" w:hAnsi="ＭＳ Ｐ明朝"/>
          <w:szCs w:val="20"/>
          <w:lang w:eastAsia="ja-JP"/>
        </w:rPr>
      </w:pPr>
    </w:p>
    <w:p w14:paraId="50EAA46B" w14:textId="7E679550" w:rsidR="008940C4" w:rsidRDefault="008940C4" w:rsidP="001902DA">
      <w:pPr>
        <w:pStyle w:val="TDNormaltext"/>
        <w:widowControl w:val="0"/>
        <w:spacing w:after="0"/>
        <w:rPr>
          <w:rFonts w:ascii="ＭＳ Ｐ明朝" w:eastAsia="ＭＳ Ｐ明朝" w:hAnsi="ＭＳ Ｐ明朝"/>
          <w:szCs w:val="20"/>
          <w:lang w:eastAsia="ja-JP"/>
        </w:rPr>
      </w:pPr>
    </w:p>
    <w:p w14:paraId="66D81F29" w14:textId="6DD7F6F0" w:rsidR="008940C4" w:rsidRDefault="008940C4" w:rsidP="001902DA">
      <w:pPr>
        <w:pStyle w:val="TDNormaltext"/>
        <w:widowControl w:val="0"/>
        <w:spacing w:after="0"/>
        <w:rPr>
          <w:rFonts w:ascii="ＭＳ Ｐ明朝" w:eastAsia="ＭＳ Ｐ明朝" w:hAnsi="ＭＳ Ｐ明朝"/>
          <w:szCs w:val="20"/>
          <w:lang w:eastAsia="ja-JP"/>
        </w:rPr>
      </w:pPr>
    </w:p>
    <w:p w14:paraId="11294D60" w14:textId="27388102" w:rsidR="002411FC" w:rsidRDefault="002411FC" w:rsidP="001902DA">
      <w:pPr>
        <w:pStyle w:val="TDNormaltext"/>
        <w:widowControl w:val="0"/>
        <w:spacing w:after="0"/>
        <w:rPr>
          <w:rFonts w:ascii="ＭＳ Ｐ明朝" w:eastAsia="ＭＳ Ｐ明朝" w:hAnsi="ＭＳ Ｐ明朝"/>
          <w:szCs w:val="20"/>
          <w:lang w:eastAsia="ja-JP"/>
        </w:rPr>
      </w:pPr>
    </w:p>
    <w:p w14:paraId="3DB9FC99" w14:textId="67627293" w:rsidR="002411FC" w:rsidRDefault="002411FC" w:rsidP="001902DA">
      <w:pPr>
        <w:pStyle w:val="TDNormaltext"/>
        <w:widowControl w:val="0"/>
        <w:spacing w:after="0"/>
        <w:rPr>
          <w:rFonts w:ascii="ＭＳ Ｐ明朝" w:eastAsia="ＭＳ Ｐ明朝" w:hAnsi="ＭＳ Ｐ明朝"/>
          <w:szCs w:val="20"/>
          <w:lang w:eastAsia="ja-JP"/>
        </w:rPr>
      </w:pPr>
    </w:p>
    <w:p w14:paraId="46D251C3" w14:textId="0E1A6575" w:rsidR="002411FC" w:rsidRDefault="002411FC" w:rsidP="001902DA">
      <w:pPr>
        <w:pStyle w:val="TDNormaltext"/>
        <w:widowControl w:val="0"/>
        <w:spacing w:after="0"/>
        <w:rPr>
          <w:rFonts w:ascii="ＭＳ Ｐ明朝" w:eastAsia="ＭＳ Ｐ明朝" w:hAnsi="ＭＳ Ｐ明朝"/>
          <w:szCs w:val="20"/>
          <w:lang w:eastAsia="ja-JP"/>
        </w:rPr>
      </w:pPr>
    </w:p>
    <w:p w14:paraId="25B2DF6B" w14:textId="77777777" w:rsidR="002411FC" w:rsidRPr="000D5C5C" w:rsidRDefault="002411FC" w:rsidP="001902DA">
      <w:pPr>
        <w:pStyle w:val="TDNormaltext"/>
        <w:widowControl w:val="0"/>
        <w:spacing w:after="0"/>
        <w:rPr>
          <w:rFonts w:ascii="ＭＳ Ｐ明朝" w:eastAsia="ＭＳ Ｐ明朝" w:hAnsi="ＭＳ Ｐ明朝"/>
          <w:szCs w:val="20"/>
          <w:lang w:eastAsia="ja-JP"/>
        </w:rPr>
      </w:pPr>
    </w:p>
    <w:p w14:paraId="087B1C83" w14:textId="6F6ADD00" w:rsidR="001902DA" w:rsidRPr="00255ECF" w:rsidRDefault="001902DA" w:rsidP="00082DC4">
      <w:pPr>
        <w:pStyle w:val="TDNormaltext"/>
        <w:widowControl w:val="0"/>
        <w:spacing w:after="0"/>
        <w:outlineLvl w:val="2"/>
        <w:rPr>
          <w:rFonts w:ascii="ＭＳ 明朝" w:hAnsi="ＭＳ 明朝"/>
          <w:szCs w:val="20"/>
          <w:lang w:eastAsia="ja-JP"/>
        </w:rPr>
      </w:pPr>
      <w:bookmarkStart w:id="80" w:name="_Toc107505959"/>
      <w:r w:rsidRPr="00255ECF">
        <w:rPr>
          <w:rFonts w:ascii="ＭＳ 明朝" w:hAnsi="ＭＳ 明朝" w:hint="eastAsia"/>
          <w:szCs w:val="20"/>
          <w:lang w:eastAsia="ja-JP"/>
        </w:rPr>
        <w:lastRenderedPageBreak/>
        <w:t>表</w:t>
      </w:r>
      <w:r w:rsidRPr="00255ECF">
        <w:rPr>
          <w:rFonts w:ascii="ＭＳ 明朝" w:hAnsi="ＭＳ 明朝"/>
          <w:szCs w:val="20"/>
          <w:lang w:eastAsia="ja-JP"/>
        </w:rPr>
        <w:t>2：由来のレベルにおける重大リスクの指標</w:t>
      </w:r>
      <w:r w:rsidRPr="00255ECF">
        <w:rPr>
          <w:rFonts w:ascii="ＭＳ 明朝" w:hAnsi="ＭＳ 明朝" w:hint="eastAsia"/>
          <w:szCs w:val="20"/>
          <w:lang w:eastAsia="ja-JP"/>
        </w:rPr>
        <w:t>（注</w:t>
      </w:r>
      <w:r w:rsidR="00DF0B25" w:rsidRPr="00255ECF">
        <w:rPr>
          <w:rFonts w:ascii="ＭＳ 明朝" w:hAnsi="ＭＳ 明朝"/>
          <w:szCs w:val="20"/>
          <w:lang w:eastAsia="ja-JP"/>
        </w:rPr>
        <w:t>3,4</w:t>
      </w:r>
      <w:r w:rsidRPr="00255ECF">
        <w:rPr>
          <w:rFonts w:ascii="ＭＳ 明朝" w:hAnsi="ＭＳ 明朝"/>
          <w:szCs w:val="20"/>
          <w:lang w:eastAsia="ja-JP"/>
        </w:rPr>
        <w:t>）</w:t>
      </w:r>
      <w:bookmarkEnd w:id="80"/>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9"/>
      </w:tblGrid>
      <w:tr w:rsidR="001902DA" w:rsidRPr="0002225E" w14:paraId="30CD115A" w14:textId="77777777" w:rsidTr="001902DA">
        <w:tc>
          <w:tcPr>
            <w:tcW w:w="8359" w:type="dxa"/>
          </w:tcPr>
          <w:p w14:paraId="7601740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指標</w:t>
            </w:r>
          </w:p>
        </w:tc>
      </w:tr>
      <w:tr w:rsidR="001902DA" w:rsidRPr="0002225E" w14:paraId="402E85A7" w14:textId="77777777" w:rsidTr="001902DA">
        <w:trPr>
          <w:trHeight w:val="887"/>
        </w:trPr>
        <w:tc>
          <w:tcPr>
            <w:tcW w:w="8359" w:type="dxa"/>
          </w:tcPr>
          <w:p w14:paraId="461F773F" w14:textId="2846B083" w:rsidR="001902DA" w:rsidRPr="00F83D6A" w:rsidRDefault="001902DA" w:rsidP="008A5AFD">
            <w:pPr>
              <w:pStyle w:val="TDNormaltext"/>
              <w:widowControl w:val="0"/>
              <w:numPr>
                <w:ilvl w:val="0"/>
                <w:numId w:val="38"/>
              </w:numPr>
              <w:spacing w:after="0"/>
              <w:rPr>
                <w:rFonts w:ascii="ＭＳ Ｐ明朝" w:eastAsia="ＭＳ Ｐ明朝" w:hAnsi="ＭＳ Ｐ明朝"/>
                <w:sz w:val="22"/>
                <w:lang w:eastAsia="ja-JP"/>
              </w:rPr>
            </w:pPr>
            <w:r w:rsidRPr="00E66EFE">
              <w:rPr>
                <w:rFonts w:ascii="ＭＳ Ｐ明朝" w:eastAsia="ＭＳ Ｐ明朝" w:hAnsi="ＭＳ Ｐ明朝" w:hint="eastAsia"/>
                <w:sz w:val="22"/>
                <w:lang w:eastAsia="ja-JP"/>
              </w:rPr>
              <w:t>森林管理の慣行、自然及び環境の保護、保護種及び危惧種、財産、先住民や地域社会</w:t>
            </w:r>
            <w:r w:rsidRPr="00F83D6A">
              <w:rPr>
                <w:rFonts w:ascii="ＭＳ Ｐ明朝" w:eastAsia="ＭＳ Ｐ明朝" w:hAnsi="ＭＳ Ｐ明朝" w:hint="eastAsia"/>
                <w:sz w:val="22"/>
                <w:lang w:eastAsia="ja-JP"/>
              </w:rPr>
              <w:t>又はその他影響を受けるステークホルダーの土地保有権及び使用権、保健、労働及び安全の問題、反腐敗及び使用料や税金の支払いなど、及びこれらを含む森林管理に適用される地方の条例、国内法令又は国際法を遵守しない行為。</w:t>
            </w:r>
          </w:p>
        </w:tc>
      </w:tr>
      <w:tr w:rsidR="001902DA" w:rsidRPr="0002225E" w14:paraId="0C957407" w14:textId="77777777" w:rsidTr="001902DA">
        <w:tc>
          <w:tcPr>
            <w:tcW w:w="8359" w:type="dxa"/>
          </w:tcPr>
          <w:p w14:paraId="53CA225F" w14:textId="1D76A695" w:rsidR="001902DA" w:rsidRPr="00DE7F16" w:rsidRDefault="00DE7F16" w:rsidP="00DE7F16">
            <w:pPr>
              <w:pStyle w:val="TDNormaltext"/>
              <w:widowControl w:val="0"/>
              <w:spacing w:after="0"/>
              <w:ind w:leftChars="100" w:left="309" w:hangingChars="50" w:hanging="106"/>
              <w:rPr>
                <w:rFonts w:ascii="ＭＳ Ｐ明朝" w:eastAsia="ＭＳ Ｐ明朝" w:hAnsi="ＭＳ Ｐ明朝"/>
                <w:sz w:val="18"/>
                <w:szCs w:val="18"/>
                <w:lang w:eastAsia="ja-JP"/>
              </w:rPr>
            </w:pPr>
            <w:r>
              <w:rPr>
                <w:rFonts w:ascii="ＭＳ Ｐ明朝" w:eastAsia="ＭＳ Ｐ明朝" w:hAnsi="ＭＳ Ｐ明朝"/>
                <w:sz w:val="22"/>
                <w:lang w:eastAsia="ja-JP"/>
              </w:rPr>
              <w:t>i.</w:t>
            </w:r>
            <w:r w:rsidR="001902DA" w:rsidRPr="00381997">
              <w:rPr>
                <w:rFonts w:ascii="ＭＳ Ｐ明朝" w:eastAsia="ＭＳ Ｐ明朝" w:hAnsi="ＭＳ Ｐ明朝" w:hint="eastAsia"/>
                <w:sz w:val="22"/>
                <w:lang w:eastAsia="ja-JP"/>
              </w:rPr>
              <w:t>国際透明性機構（</w:t>
            </w:r>
            <w:r w:rsidR="001902DA" w:rsidRPr="00381997">
              <w:rPr>
                <w:rFonts w:ascii="ＭＳ Ｐ明朝" w:eastAsia="ＭＳ Ｐ明朝" w:hAnsi="ＭＳ Ｐ明朝"/>
                <w:sz w:val="22"/>
                <w:lang w:eastAsia="ja-JP"/>
              </w:rPr>
              <w:t>TI）が提示する国別の最新の腐敗認識指数(CPI)が50に満たない国</w:t>
            </w:r>
            <w:r w:rsidR="00381997">
              <w:rPr>
                <w:rFonts w:ascii="ＭＳ Ｐ明朝" w:eastAsia="ＭＳ Ｐ明朝" w:hAnsi="ＭＳ Ｐ明朝" w:hint="eastAsia"/>
                <w:sz w:val="18"/>
                <w:szCs w:val="18"/>
                <w:lang w:eastAsia="ja-JP"/>
              </w:rPr>
              <w:t>、</w:t>
            </w:r>
            <w:r w:rsidR="001902DA" w:rsidRPr="00DE7F16">
              <w:rPr>
                <w:rFonts w:ascii="ＭＳ Ｐ明朝" w:eastAsia="ＭＳ Ｐ明朝" w:hAnsi="ＭＳ Ｐ明朝" w:hint="eastAsia"/>
                <w:sz w:val="22"/>
                <w:lang w:eastAsia="ja-JP"/>
              </w:rPr>
              <w:t>又は、ワールド・ジャスティス・プロジェクト（</w:t>
            </w:r>
            <w:r w:rsidR="001902DA" w:rsidRPr="00DE7F16">
              <w:rPr>
                <w:rFonts w:ascii="ＭＳ Ｐ明朝" w:eastAsia="ＭＳ Ｐ明朝" w:hAnsi="ＭＳ Ｐ明朝"/>
                <w:sz w:val="22"/>
                <w:lang w:eastAsia="ja-JP"/>
              </w:rPr>
              <w:t>WJP）の法の支配指数（Rule Index of Law）が0.5未満である</w:t>
            </w:r>
            <w:r w:rsidR="001902DA" w:rsidRPr="00DE7F16">
              <w:rPr>
                <w:rFonts w:ascii="ＭＳ Ｐ明朝" w:eastAsia="ＭＳ Ｐ明朝" w:hAnsi="ＭＳ Ｐ明朝" w:hint="eastAsia"/>
                <w:sz w:val="22"/>
                <w:lang w:eastAsia="ja-JP"/>
              </w:rPr>
              <w:t>国。</w:t>
            </w:r>
            <w:r w:rsidR="001902DA" w:rsidRPr="00DE7F16">
              <w:rPr>
                <w:rFonts w:ascii="ＭＳ Ｐ明朝" w:eastAsia="ＭＳ Ｐ明朝" w:hAnsi="ＭＳ Ｐ明朝"/>
                <w:sz w:val="22"/>
                <w:lang w:eastAsia="ja-JP"/>
              </w:rPr>
              <w:t>(注</w:t>
            </w:r>
            <w:r w:rsidR="001902DA" w:rsidRPr="00DE7F16">
              <w:rPr>
                <w:rFonts w:ascii="ＭＳ Ｐ明朝" w:eastAsia="ＭＳ Ｐ明朝" w:hAnsi="ＭＳ Ｐ明朝" w:hint="eastAsia"/>
                <w:sz w:val="22"/>
                <w:lang w:eastAsia="ja-JP"/>
              </w:rPr>
              <w:t>５</w:t>
            </w:r>
            <w:r w:rsidR="001902DA" w:rsidRPr="00DE7F16">
              <w:rPr>
                <w:rFonts w:ascii="ＭＳ Ｐ明朝" w:eastAsia="ＭＳ Ｐ明朝" w:hAnsi="ＭＳ Ｐ明朝"/>
                <w:sz w:val="22"/>
                <w:lang w:eastAsia="ja-JP"/>
              </w:rPr>
              <w:t>)</w:t>
            </w:r>
          </w:p>
        </w:tc>
      </w:tr>
      <w:tr w:rsidR="001902DA" w:rsidRPr="0002225E" w14:paraId="3BBC7A2E" w14:textId="77777777" w:rsidTr="001902DA">
        <w:tc>
          <w:tcPr>
            <w:tcW w:w="8359" w:type="dxa"/>
          </w:tcPr>
          <w:p w14:paraId="5C90D807" w14:textId="77777777" w:rsidR="001902DA" w:rsidRPr="000D5C5C" w:rsidRDefault="001902DA" w:rsidP="00DE7F16">
            <w:pPr>
              <w:pStyle w:val="TDNormaltext"/>
              <w:widowControl w:val="0"/>
              <w:spacing w:after="0"/>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ii. </w:t>
            </w:r>
            <w:r w:rsidRPr="000D5C5C">
              <w:rPr>
                <w:rFonts w:ascii="ＭＳ Ｐ明朝" w:eastAsia="ＭＳ Ｐ明朝" w:hAnsi="ＭＳ Ｐ明朝" w:hint="eastAsia"/>
                <w:sz w:val="22"/>
                <w:lang w:eastAsia="ja-JP"/>
              </w:rPr>
              <w:t>森林管理のガバナンスや法執行のレベルが低いと認識される国</w:t>
            </w:r>
            <w:r w:rsidRPr="000D5C5C">
              <w:rPr>
                <w:rFonts w:ascii="ＭＳ Ｐ明朝" w:eastAsia="ＭＳ Ｐ明朝" w:hAnsi="ＭＳ Ｐ明朝"/>
                <w:sz w:val="22"/>
                <w:lang w:eastAsia="ja-JP"/>
              </w:rPr>
              <w:t>/地域。</w:t>
            </w:r>
          </w:p>
        </w:tc>
      </w:tr>
      <w:tr w:rsidR="001902DA" w:rsidRPr="0002225E" w14:paraId="73927741" w14:textId="77777777" w:rsidTr="001902DA">
        <w:tc>
          <w:tcPr>
            <w:tcW w:w="8359" w:type="dxa"/>
          </w:tcPr>
          <w:p w14:paraId="48A8174B" w14:textId="77777777" w:rsidR="001902DA" w:rsidRPr="000D5C5C" w:rsidRDefault="001902DA" w:rsidP="00DE7F16">
            <w:pPr>
              <w:pStyle w:val="TDNormaltext"/>
              <w:widowControl w:val="0"/>
              <w:spacing w:after="0"/>
              <w:ind w:leftChars="100" w:left="309" w:hangingChars="50" w:hanging="106"/>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iii. </w:t>
            </w:r>
            <w:r w:rsidRPr="000D5C5C">
              <w:rPr>
                <w:rFonts w:ascii="ＭＳ Ｐ明朝" w:eastAsia="ＭＳ Ｐ明朝" w:hAnsi="ＭＳ Ｐ明朝" w:hint="eastAsia"/>
                <w:sz w:val="22"/>
                <w:lang w:eastAsia="ja-JP"/>
              </w:rPr>
              <w:t>当該原材料</w:t>
            </w:r>
            <w:r w:rsidRPr="000D5C5C">
              <w:rPr>
                <w:rFonts w:ascii="ＭＳ Ｐ明朝" w:eastAsia="ＭＳ Ｐ明朝" w:hAnsi="ＭＳ Ｐ明朝"/>
                <w:sz w:val="22"/>
                <w:lang w:eastAsia="ja-JP"/>
              </w:rPr>
              <w:t>/製品に含まれる樹種が、当該国/地域において、本規格の「問題のある出処」に規定する「a)項」又は「b）項」に該当する行為が横行する樹種であると認識されている。</w:t>
            </w:r>
          </w:p>
        </w:tc>
      </w:tr>
      <w:tr w:rsidR="001902DA" w:rsidRPr="0002225E" w14:paraId="776EE8AD" w14:textId="77777777" w:rsidTr="001902DA">
        <w:tc>
          <w:tcPr>
            <w:tcW w:w="8359" w:type="dxa"/>
          </w:tcPr>
          <w:p w14:paraId="54F5DEBD" w14:textId="77777777" w:rsidR="001902DA" w:rsidRPr="000D5C5C" w:rsidRDefault="001902DA" w:rsidP="00DE7F16">
            <w:pPr>
              <w:pStyle w:val="TDNormaltext"/>
              <w:widowControl w:val="0"/>
              <w:spacing w:after="0"/>
              <w:ind w:leftChars="100" w:left="309" w:hangingChars="50" w:hanging="106"/>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iv. </w:t>
            </w:r>
            <w:r w:rsidRPr="000D5C5C">
              <w:rPr>
                <w:rFonts w:ascii="ＭＳ Ｐ明朝" w:eastAsia="ＭＳ Ｐ明朝" w:hAnsi="ＭＳ Ｐ明朝" w:hint="eastAsia"/>
                <w:sz w:val="22"/>
                <w:lang w:eastAsia="ja-JP"/>
              </w:rPr>
              <w:t>当該国が、森林及び森林外樹木産品の輸出入を規制する国際連合及び欧州連合等その他の国際機関又は関係国の制裁の対象となっている。</w:t>
            </w:r>
          </w:p>
        </w:tc>
      </w:tr>
      <w:tr w:rsidR="001902DA" w:rsidRPr="0002225E" w14:paraId="7C2AC328" w14:textId="77777777" w:rsidTr="001902DA">
        <w:tc>
          <w:tcPr>
            <w:tcW w:w="8359" w:type="dxa"/>
          </w:tcPr>
          <w:p w14:paraId="74E123E3" w14:textId="77777777" w:rsidR="001902DA" w:rsidRPr="00E66EFE" w:rsidRDefault="001902DA" w:rsidP="00DE7F16">
            <w:pPr>
              <w:pStyle w:val="TDNormaltext"/>
              <w:widowControl w:val="0"/>
              <w:spacing w:after="0"/>
              <w:ind w:left="213" w:hangingChars="100" w:hanging="213"/>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b) </w:t>
            </w:r>
            <w:r w:rsidRPr="00E66EFE">
              <w:rPr>
                <w:rFonts w:ascii="ＭＳ Ｐ明朝" w:eastAsia="ＭＳ Ｐ明朝" w:hAnsi="ＭＳ Ｐ明朝" w:hint="eastAsia"/>
                <w:sz w:val="22"/>
                <w:lang w:eastAsia="ja-JP"/>
              </w:rPr>
              <w:t>多様な木材及び非木材林産物とサービスを生み出す森林の生産力が持続可能な状態で維持されていない、又は、収穫量が長期的に持続することができる比率を超えている。</w:t>
            </w:r>
          </w:p>
        </w:tc>
      </w:tr>
      <w:tr w:rsidR="001902DA" w:rsidRPr="0002225E" w14:paraId="4F086226" w14:textId="77777777" w:rsidTr="001902DA">
        <w:tc>
          <w:tcPr>
            <w:tcW w:w="8359" w:type="dxa"/>
          </w:tcPr>
          <w:p w14:paraId="0F8DD3F0" w14:textId="77777777" w:rsidR="001902DA" w:rsidRPr="00E864A4" w:rsidRDefault="001902DA" w:rsidP="00DE7F16">
            <w:pPr>
              <w:pStyle w:val="TDNormaltext"/>
              <w:widowControl w:val="0"/>
              <w:spacing w:after="0"/>
              <w:ind w:leftChars="100" w:left="416" w:hangingChars="100" w:hanging="213"/>
              <w:rPr>
                <w:rFonts w:ascii="ＭＳ Ｐ明朝" w:eastAsia="ＭＳ Ｐ明朝" w:hAnsi="ＭＳ Ｐ明朝"/>
                <w:sz w:val="22"/>
                <w:lang w:eastAsia="ja-JP"/>
              </w:rPr>
            </w:pPr>
            <w:r w:rsidRPr="00466FDB">
              <w:rPr>
                <w:rFonts w:ascii="ＭＳ Ｐ明朝" w:eastAsia="ＭＳ Ｐ明朝" w:hAnsi="ＭＳ Ｐ明朝"/>
                <w:sz w:val="22"/>
                <w:lang w:eastAsia="ja-JP"/>
              </w:rPr>
              <w:t xml:space="preserve">i. </w:t>
            </w:r>
            <w:r w:rsidRPr="00466FDB">
              <w:rPr>
                <w:rFonts w:ascii="ＭＳ Ｐ明朝" w:eastAsia="ＭＳ Ｐ明朝" w:hAnsi="ＭＳ Ｐ明朝" w:hint="eastAsia"/>
                <w:sz w:val="22"/>
                <w:lang w:eastAsia="ja-JP"/>
              </w:rPr>
              <w:t xml:space="preserve">例えば、　</w:t>
            </w:r>
            <w:r w:rsidRPr="00466FDB">
              <w:rPr>
                <w:rFonts w:ascii="ＭＳ Ｐ明朝" w:eastAsia="ＭＳ Ｐ明朝" w:hAnsi="ＭＳ Ｐ明朝"/>
                <w:sz w:val="22"/>
                <w:lang w:eastAsia="ja-JP"/>
              </w:rPr>
              <w:t>FAOの森林資源評価</w:t>
            </w:r>
            <w:r w:rsidRPr="00466FDB">
              <w:rPr>
                <w:rFonts w:ascii="ＭＳ Ｐ明朝" w:eastAsia="ＭＳ Ｐ明朝" w:hAnsi="ＭＳ Ｐ明朝" w:hint="eastAsia"/>
                <w:sz w:val="22"/>
                <w:lang w:eastAsia="ja-JP"/>
              </w:rPr>
              <w:t>などの一般公開されているデータから判断して、産業用丸太の年間収穫量が当該原産国</w:t>
            </w:r>
            <w:r w:rsidRPr="00E864A4">
              <w:rPr>
                <w:rFonts w:ascii="ＭＳ Ｐ明朝" w:eastAsia="ＭＳ Ｐ明朝" w:hAnsi="ＭＳ Ｐ明朝"/>
                <w:sz w:val="22"/>
                <w:lang w:eastAsia="ja-JP"/>
              </w:rPr>
              <w:t>/地域の蓄積の年間成長量を超える。</w:t>
            </w:r>
          </w:p>
        </w:tc>
      </w:tr>
      <w:tr w:rsidR="001902DA" w:rsidRPr="0002225E" w14:paraId="7DD69087" w14:textId="77777777" w:rsidTr="001902DA">
        <w:tc>
          <w:tcPr>
            <w:tcW w:w="8359" w:type="dxa"/>
          </w:tcPr>
          <w:p w14:paraId="0FAA1BFB" w14:textId="77777777" w:rsidR="001902DA" w:rsidRPr="00E66EFE" w:rsidRDefault="001902DA" w:rsidP="00DE7F16">
            <w:pPr>
              <w:pStyle w:val="TDNormaltext"/>
              <w:widowControl w:val="0"/>
              <w:spacing w:after="0"/>
              <w:ind w:left="213" w:hangingChars="100" w:hanging="213"/>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c) </w:t>
            </w:r>
            <w:r w:rsidRPr="00E66EFE">
              <w:rPr>
                <w:rFonts w:ascii="ＭＳ Ｐ明朝" w:eastAsia="ＭＳ Ｐ明朝" w:hAnsi="ＭＳ Ｐ明朝" w:hint="eastAsia"/>
                <w:sz w:val="22"/>
                <w:lang w:eastAsia="ja-JP"/>
              </w:rPr>
              <w:t>ランドスケープ、エコシステム、種、及び、遺伝子のレベルの成長における生物多様性を維持、保全又は増大に貢献しない行為。</w:t>
            </w:r>
          </w:p>
          <w:p w14:paraId="0C002D4D" w14:textId="77777777" w:rsidR="001902DA" w:rsidRPr="00466FDB" w:rsidRDefault="001902DA" w:rsidP="00DE7F16">
            <w:pPr>
              <w:pStyle w:val="TDNormaltext"/>
              <w:widowControl w:val="0"/>
              <w:spacing w:after="0"/>
              <w:ind w:left="213" w:hangingChars="100" w:hanging="213"/>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d) </w:t>
            </w:r>
            <w:r w:rsidRPr="00E66EFE">
              <w:rPr>
                <w:rFonts w:ascii="ＭＳ Ｐ明朝" w:eastAsia="ＭＳ Ｐ明朝" w:hAnsi="ＭＳ Ｐ明朝" w:hint="eastAsia"/>
                <w:sz w:val="22"/>
                <w:lang w:eastAsia="ja-JP"/>
              </w:rPr>
              <w:t>森林資源の調査、マッピング及び森林管理計画が環境上重要な森林区域を特定や保護、保全、確保をしていない行為。</w:t>
            </w:r>
          </w:p>
        </w:tc>
      </w:tr>
      <w:tr w:rsidR="001902DA" w:rsidRPr="0002225E" w14:paraId="0775E6E2" w14:textId="77777777" w:rsidTr="001902DA">
        <w:trPr>
          <w:trHeight w:val="401"/>
        </w:trPr>
        <w:tc>
          <w:tcPr>
            <w:tcW w:w="8359" w:type="dxa"/>
          </w:tcPr>
          <w:p w14:paraId="2B7375AB" w14:textId="77777777" w:rsidR="001902DA" w:rsidRPr="000D5C5C" w:rsidRDefault="001902DA" w:rsidP="00EB15B9">
            <w:pPr>
              <w:pStyle w:val="TDNormaltext"/>
              <w:widowControl w:val="0"/>
              <w:spacing w:after="0"/>
              <w:ind w:leftChars="100" w:left="309" w:hangingChars="50" w:hanging="106"/>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 </w:t>
            </w:r>
            <w:r w:rsidRPr="000D5C5C">
              <w:rPr>
                <w:rFonts w:ascii="ＭＳ Ｐ明朝" w:eastAsia="ＭＳ Ｐ明朝" w:hAnsi="ＭＳ Ｐ明朝" w:hint="eastAsia"/>
                <w:sz w:val="22"/>
                <w:lang w:eastAsia="ja-JP"/>
              </w:rPr>
              <w:t>当該国の「生物多様性＆生息地」に関する「環境パーフォーマンス指数（</w:t>
            </w:r>
            <w:r w:rsidRPr="000D5C5C">
              <w:rPr>
                <w:rFonts w:ascii="ＭＳ Ｐ明朝" w:eastAsia="ＭＳ Ｐ明朝" w:hAnsi="ＭＳ Ｐ明朝"/>
                <w:sz w:val="22"/>
                <w:lang w:eastAsia="ja-JP"/>
              </w:rPr>
              <w:t>EPI）</w:t>
            </w:r>
            <w:r w:rsidRPr="000D5C5C">
              <w:rPr>
                <w:rFonts w:ascii="ＭＳ Ｐ明朝" w:eastAsia="ＭＳ Ｐ明朝" w:hAnsi="ＭＳ Ｐ明朝" w:hint="eastAsia"/>
                <w:sz w:val="22"/>
                <w:lang w:eastAsia="ja-JP"/>
              </w:rPr>
              <w:t>（注５）」のスコアが</w:t>
            </w:r>
            <w:r w:rsidRPr="000D5C5C">
              <w:rPr>
                <w:rFonts w:ascii="ＭＳ Ｐ明朝" w:eastAsia="ＭＳ Ｐ明朝" w:hAnsi="ＭＳ Ｐ明朝"/>
                <w:sz w:val="22"/>
                <w:lang w:eastAsia="ja-JP"/>
              </w:rPr>
              <w:t>50未満。EPI</w:t>
            </w:r>
            <w:r w:rsidRPr="000D5C5C">
              <w:rPr>
                <w:rFonts w:ascii="ＭＳ Ｐ明朝" w:eastAsia="ＭＳ Ｐ明朝" w:hAnsi="ＭＳ Ｐ明朝" w:hint="eastAsia"/>
                <w:sz w:val="22"/>
                <w:lang w:eastAsia="ja-JP"/>
              </w:rPr>
              <w:t>指数が存在しない国については、例えば、「問題のある出処」の「</w:t>
            </w:r>
            <w:r w:rsidRPr="000D5C5C">
              <w:rPr>
                <w:rFonts w:ascii="ＭＳ Ｐ明朝" w:eastAsia="ＭＳ Ｐ明朝" w:hAnsi="ＭＳ Ｐ明朝"/>
                <w:sz w:val="22"/>
                <w:lang w:eastAsia="ja-JP"/>
              </w:rPr>
              <w:t>c」及び「d」の要素を取り扱う法律と信頼できる法執行の証拠（TIのCPIが50超、又はWJPの法支配指数が0.5超）を共に活用するなど他の指標を使用してもよい。</w:t>
            </w:r>
          </w:p>
        </w:tc>
      </w:tr>
      <w:tr w:rsidR="001902DA" w:rsidRPr="0002225E" w14:paraId="525540E0" w14:textId="77777777" w:rsidTr="001902DA">
        <w:tc>
          <w:tcPr>
            <w:tcW w:w="8359" w:type="dxa"/>
          </w:tcPr>
          <w:p w14:paraId="512723B3"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e) </w:t>
            </w:r>
            <w:r w:rsidRPr="00E66EFE">
              <w:rPr>
                <w:rFonts w:ascii="ＭＳ Ｐ明朝" w:eastAsia="ＭＳ Ｐ明朝" w:hAnsi="ＭＳ Ｐ明朝" w:hint="eastAsia"/>
                <w:sz w:val="22"/>
                <w:lang w:eastAsia="ja-JP"/>
              </w:rPr>
              <w:t>下記の正当な状況に該当しない森林転換が発生する行為　。</w:t>
            </w:r>
          </w:p>
          <w:p w14:paraId="65915B53" w14:textId="68396B66" w:rsidR="001902DA" w:rsidRPr="00E66EFE" w:rsidRDefault="00E20027" w:rsidP="00896992">
            <w:pPr>
              <w:pStyle w:val="TDNormaltext"/>
              <w:widowControl w:val="0"/>
              <w:spacing w:after="0"/>
              <w:ind w:firstLineChars="200" w:firstLine="425"/>
              <w:rPr>
                <w:rFonts w:ascii="ＭＳ Ｐ明朝" w:eastAsia="ＭＳ Ｐ明朝" w:hAnsi="ＭＳ Ｐ明朝"/>
                <w:sz w:val="22"/>
                <w:lang w:eastAsia="ja-JP"/>
              </w:rPr>
            </w:pPr>
            <w:r>
              <w:rPr>
                <w:rFonts w:ascii="ＭＳ Ｐ明朝" w:eastAsia="ＭＳ Ｐ明朝" w:hAnsi="ＭＳ Ｐ明朝"/>
                <w:sz w:val="22"/>
                <w:lang w:eastAsia="ja-JP"/>
              </w:rPr>
              <w:t>i)</w:t>
            </w:r>
            <w:r w:rsidR="001902DA" w:rsidRPr="00E66EFE">
              <w:rPr>
                <w:rFonts w:ascii="ＭＳ Ｐ明朝" w:eastAsia="ＭＳ Ｐ明朝" w:hAnsi="ＭＳ Ｐ明朝" w:hint="eastAsia"/>
                <w:sz w:val="22"/>
                <w:lang w:eastAsia="ja-JP"/>
              </w:rPr>
              <w:t>土地使用及び森林管理に係る当該国及び地域の施策と法令を遵守している。かつ、</w:t>
            </w:r>
          </w:p>
          <w:p w14:paraId="14695C11" w14:textId="23FD17CC" w:rsidR="001902DA" w:rsidRPr="00E66EFE" w:rsidRDefault="00E20027" w:rsidP="00896992">
            <w:pPr>
              <w:pStyle w:val="TDNormaltext"/>
              <w:widowControl w:val="0"/>
              <w:spacing w:after="0"/>
              <w:ind w:leftChars="200" w:left="618" w:hangingChars="100" w:hanging="213"/>
              <w:rPr>
                <w:rFonts w:ascii="ＭＳ Ｐ明朝" w:eastAsia="ＭＳ Ｐ明朝" w:hAnsi="ＭＳ Ｐ明朝"/>
                <w:sz w:val="22"/>
                <w:lang w:eastAsia="ja-JP"/>
              </w:rPr>
            </w:pPr>
            <w:r>
              <w:rPr>
                <w:rFonts w:ascii="ＭＳ Ｐ明朝" w:eastAsia="ＭＳ Ｐ明朝" w:hAnsi="ＭＳ Ｐ明朝"/>
                <w:sz w:val="22"/>
                <w:lang w:eastAsia="ja-JP"/>
              </w:rPr>
              <w:t>ii)</w:t>
            </w:r>
            <w:r w:rsidR="001902DA" w:rsidRPr="00E66EFE">
              <w:rPr>
                <w:rFonts w:ascii="ＭＳ Ｐ明朝" w:eastAsia="ＭＳ Ｐ明朝" w:hAnsi="ＭＳ Ｐ明朝" w:hint="eastAsia"/>
                <w:sz w:val="22"/>
                <w:lang w:eastAsia="ja-JP"/>
              </w:rPr>
              <w:t>生態学的に重要な森林区域、文化的及び社会的に重要な区域、又はその他の保護のもとにある区域に対して悪影響を及ぼさない。かつ、</w:t>
            </w:r>
          </w:p>
          <w:p w14:paraId="28FDB4A5" w14:textId="02305A7E" w:rsidR="001902DA" w:rsidRPr="00E66EFE" w:rsidRDefault="00E20027" w:rsidP="00E20027">
            <w:pPr>
              <w:pStyle w:val="TDNormaltext"/>
              <w:widowControl w:val="0"/>
              <w:spacing w:after="0"/>
              <w:ind w:firstLineChars="200" w:firstLine="425"/>
              <w:rPr>
                <w:rFonts w:ascii="ＭＳ Ｐ明朝" w:eastAsia="ＭＳ Ｐ明朝" w:hAnsi="ＭＳ Ｐ明朝"/>
                <w:sz w:val="22"/>
                <w:lang w:eastAsia="ja-JP"/>
              </w:rPr>
            </w:pPr>
            <w:r>
              <w:rPr>
                <w:rFonts w:ascii="ＭＳ Ｐ明朝" w:eastAsia="ＭＳ Ｐ明朝" w:hAnsi="ＭＳ Ｐ明朝"/>
                <w:sz w:val="22"/>
                <w:lang w:eastAsia="ja-JP"/>
              </w:rPr>
              <w:t>iii)</w:t>
            </w:r>
            <w:r w:rsidR="001902DA" w:rsidRPr="00E66EFE">
              <w:rPr>
                <w:rFonts w:ascii="ＭＳ Ｐ明朝" w:eastAsia="ＭＳ Ｐ明朝" w:hAnsi="ＭＳ Ｐ明朝" w:hint="eastAsia"/>
                <w:sz w:val="22"/>
                <w:lang w:eastAsia="ja-JP"/>
              </w:rPr>
              <w:t>炭素貯蔵機能が顕著に発揮されている区域を破壊しない。かつ、</w:t>
            </w:r>
          </w:p>
          <w:p w14:paraId="2807E7D3" w14:textId="1E2F0163" w:rsidR="001902DA" w:rsidRPr="00466FDB" w:rsidRDefault="001902DA" w:rsidP="00896992">
            <w:pPr>
              <w:pStyle w:val="TDNormaltext"/>
              <w:widowControl w:val="0"/>
              <w:spacing w:after="0"/>
              <w:ind w:leftChars="200" w:left="618" w:hangingChars="100" w:hanging="213"/>
              <w:rPr>
                <w:rFonts w:ascii="ＭＳ Ｐ明朝" w:eastAsia="ＭＳ Ｐ明朝" w:hAnsi="ＭＳ Ｐ明朝"/>
                <w:sz w:val="22"/>
                <w:lang w:eastAsia="ja-JP"/>
              </w:rPr>
            </w:pPr>
            <w:r w:rsidRPr="00E66EFE">
              <w:rPr>
                <w:rFonts w:ascii="ＭＳ Ｐ明朝" w:eastAsia="ＭＳ Ｐ明朝" w:hAnsi="ＭＳ Ｐ明朝"/>
                <w:sz w:val="22"/>
                <w:lang w:eastAsia="ja-JP"/>
              </w:rPr>
              <w:t>iv</w:t>
            </w:r>
            <w:r w:rsidR="00E20027">
              <w:rPr>
                <w:rFonts w:ascii="ＭＳ Ｐ明朝" w:eastAsia="ＭＳ Ｐ明朝" w:hAnsi="ＭＳ Ｐ明朝"/>
                <w:sz w:val="22"/>
                <w:lang w:eastAsia="ja-JP"/>
              </w:rPr>
              <w:t>)</w:t>
            </w:r>
            <w:r w:rsidRPr="00E66EFE">
              <w:rPr>
                <w:rFonts w:ascii="ＭＳ Ｐ明朝" w:eastAsia="ＭＳ Ｐ明朝" w:hAnsi="ＭＳ Ｐ明朝"/>
                <w:sz w:val="22"/>
                <w:lang w:eastAsia="ja-JP"/>
              </w:rPr>
              <w:t xml:space="preserve"> </w:t>
            </w:r>
            <w:r w:rsidRPr="00E66EFE">
              <w:rPr>
                <w:rFonts w:ascii="ＭＳ Ｐ明朝" w:eastAsia="ＭＳ Ｐ明朝" w:hAnsi="ＭＳ Ｐ明朝" w:hint="eastAsia"/>
                <w:sz w:val="22"/>
                <w:lang w:eastAsia="ja-JP"/>
              </w:rPr>
              <w:t>長期的に森林の諸機能が保全され、及び</w:t>
            </w:r>
            <w:r w:rsidRPr="00E66EFE">
              <w:rPr>
                <w:rFonts w:ascii="ＭＳ Ｐ明朝" w:eastAsia="ＭＳ Ｐ明朝" w:hAnsi="ＭＳ Ｐ明朝"/>
                <w:sz w:val="22"/>
                <w:lang w:eastAsia="ja-JP"/>
              </w:rPr>
              <w:t>/又は森林の経済的、社会的な恩恵に貢</w:t>
            </w:r>
            <w:r w:rsidR="00896992">
              <w:rPr>
                <w:rFonts w:ascii="ＭＳ Ｐ明朝" w:eastAsia="ＭＳ Ｐ明朝" w:hAnsi="ＭＳ Ｐ明朝" w:hint="eastAsia"/>
                <w:sz w:val="22"/>
                <w:lang w:eastAsia="ja-JP"/>
              </w:rPr>
              <w:t xml:space="preserve"> </w:t>
            </w:r>
            <w:r w:rsidRPr="00E66EFE">
              <w:rPr>
                <w:rFonts w:ascii="ＭＳ Ｐ明朝" w:eastAsia="ＭＳ Ｐ明朝" w:hAnsi="ＭＳ Ｐ明朝"/>
                <w:sz w:val="22"/>
                <w:lang w:eastAsia="ja-JP"/>
              </w:rPr>
              <w:t>献をする。</w:t>
            </w:r>
          </w:p>
        </w:tc>
      </w:tr>
      <w:tr w:rsidR="001902DA" w:rsidRPr="0002225E" w14:paraId="33429751" w14:textId="77777777" w:rsidTr="001902DA">
        <w:tc>
          <w:tcPr>
            <w:tcW w:w="8359" w:type="dxa"/>
          </w:tcPr>
          <w:p w14:paraId="2BA6A632" w14:textId="24658E1A" w:rsidR="001902DA" w:rsidRPr="00E20027" w:rsidRDefault="002411FC" w:rsidP="002411FC">
            <w:pPr>
              <w:pStyle w:val="TDNormaltext"/>
              <w:widowControl w:val="0"/>
              <w:spacing w:after="0"/>
              <w:ind w:firstLineChars="50" w:firstLine="106"/>
              <w:rPr>
                <w:rFonts w:ascii="ＭＳ Ｐ明朝" w:eastAsia="ＭＳ Ｐ明朝" w:hAnsi="ＭＳ Ｐ明朝"/>
                <w:sz w:val="22"/>
                <w:lang w:eastAsia="ja-JP"/>
              </w:rPr>
            </w:pPr>
            <w:r>
              <w:rPr>
                <w:rFonts w:ascii="ＭＳ Ｐ明朝" w:eastAsia="ＭＳ Ｐ明朝" w:hAnsi="ＭＳ Ｐ明朝"/>
                <w:sz w:val="22"/>
                <w:lang w:eastAsia="ja-JP"/>
              </w:rPr>
              <w:t>i.</w:t>
            </w:r>
            <w:r w:rsidR="001902DA" w:rsidRPr="00793279">
              <w:rPr>
                <w:rFonts w:ascii="ＭＳ Ｐ明朝" w:eastAsia="ＭＳ Ｐ明朝" w:hAnsi="ＭＳ Ｐ明朝" w:hint="eastAsia"/>
                <w:sz w:val="22"/>
                <w:lang w:eastAsia="ja-JP"/>
              </w:rPr>
              <w:t>例えば、</w:t>
            </w:r>
            <w:r w:rsidR="001902DA" w:rsidRPr="00466FDB">
              <w:rPr>
                <w:rFonts w:ascii="ＭＳ Ｐ明朝" w:eastAsia="ＭＳ Ｐ明朝" w:hAnsi="ＭＳ Ｐ明朝" w:hint="eastAsia"/>
                <w:sz w:val="22"/>
                <w:lang w:eastAsia="ja-JP"/>
              </w:rPr>
              <w:t>食糧農業機構（</w:t>
            </w:r>
            <w:r w:rsidR="001902DA" w:rsidRPr="00466FDB">
              <w:rPr>
                <w:rFonts w:ascii="ＭＳ Ｐ明朝" w:eastAsia="ＭＳ Ｐ明朝" w:hAnsi="ＭＳ Ｐ明朝"/>
                <w:sz w:val="22"/>
                <w:lang w:eastAsia="ja-JP"/>
              </w:rPr>
              <w:t>FAO）が提供する情報など一般に公開されている情報により、</w:t>
            </w:r>
            <w:r w:rsidR="001902DA" w:rsidRPr="00E20027">
              <w:rPr>
                <w:rFonts w:ascii="ＭＳ Ｐ明朝" w:eastAsia="ＭＳ Ｐ明朝" w:hAnsi="ＭＳ Ｐ明朝"/>
                <w:sz w:val="22"/>
                <w:lang w:eastAsia="ja-JP"/>
              </w:rPr>
              <w:t>過去</w:t>
            </w:r>
            <w:r w:rsidR="001902DA" w:rsidRPr="00E20027">
              <w:rPr>
                <w:rFonts w:ascii="ＭＳ Ｐ明朝" w:eastAsia="ＭＳ Ｐ明朝" w:hAnsi="ＭＳ Ｐ明朝" w:hint="eastAsia"/>
                <w:sz w:val="22"/>
                <w:lang w:eastAsia="ja-JP"/>
              </w:rPr>
              <w:t>１０年間に森林面積の平均年間純減少率が正味</w:t>
            </w:r>
            <w:r w:rsidR="001902DA" w:rsidRPr="00E20027">
              <w:rPr>
                <w:rFonts w:ascii="ＭＳ Ｐ明朝" w:eastAsia="ＭＳ Ｐ明朝" w:hAnsi="ＭＳ Ｐ明朝"/>
                <w:sz w:val="22"/>
                <w:lang w:eastAsia="ja-JP"/>
              </w:rPr>
              <w:t>1%を超えたことが確認されている国/地域。</w:t>
            </w:r>
          </w:p>
        </w:tc>
      </w:tr>
      <w:tr w:rsidR="001902DA" w:rsidRPr="0002225E" w14:paraId="3B8D8E17" w14:textId="77777777" w:rsidTr="001902DA">
        <w:tc>
          <w:tcPr>
            <w:tcW w:w="8359" w:type="dxa"/>
          </w:tcPr>
          <w:p w14:paraId="1CB3DF63" w14:textId="77777777" w:rsidR="001902DA" w:rsidRPr="00466FDB" w:rsidRDefault="001902DA" w:rsidP="002411FC">
            <w:pPr>
              <w:pStyle w:val="TDNormaltext"/>
              <w:widowControl w:val="0"/>
              <w:spacing w:after="0"/>
              <w:ind w:firstLineChars="50" w:firstLine="106"/>
              <w:rPr>
                <w:rFonts w:ascii="ＭＳ Ｐ明朝" w:eastAsia="ＭＳ Ｐ明朝" w:hAnsi="ＭＳ Ｐ明朝"/>
                <w:sz w:val="22"/>
                <w:lang w:eastAsia="ja-JP"/>
              </w:rPr>
            </w:pPr>
            <w:r w:rsidRPr="00466FDB">
              <w:rPr>
                <w:rFonts w:ascii="ＭＳ Ｐ明朝" w:eastAsia="ＭＳ Ｐ明朝" w:hAnsi="ＭＳ Ｐ明朝"/>
                <w:sz w:val="22"/>
                <w:lang w:eastAsia="ja-JP"/>
              </w:rPr>
              <w:t>ii. FAO</w:t>
            </w:r>
            <w:r w:rsidRPr="00466FDB">
              <w:rPr>
                <w:rFonts w:ascii="ＭＳ Ｐ明朝" w:eastAsia="ＭＳ Ｐ明朝" w:hAnsi="ＭＳ Ｐ明朝" w:hint="eastAsia"/>
                <w:sz w:val="22"/>
                <w:lang w:eastAsia="ja-JP"/>
              </w:rPr>
              <w:t>が提供する情報など一般に公開されている情報により、森林から森林プランテーションへの純転換面積が森林面積の増加を上回る国</w:t>
            </w:r>
            <w:r w:rsidRPr="00E864A4">
              <w:rPr>
                <w:rFonts w:ascii="ＭＳ Ｐ明朝" w:eastAsia="ＭＳ Ｐ明朝" w:hAnsi="ＭＳ Ｐ明朝"/>
                <w:sz w:val="22"/>
                <w:lang w:eastAsia="ja-JP"/>
              </w:rPr>
              <w:t>/地域。</w:t>
            </w:r>
          </w:p>
        </w:tc>
      </w:tr>
      <w:tr w:rsidR="001902DA" w:rsidRPr="0002225E" w14:paraId="10035832" w14:textId="77777777" w:rsidTr="001902DA">
        <w:tc>
          <w:tcPr>
            <w:tcW w:w="8359" w:type="dxa"/>
          </w:tcPr>
          <w:p w14:paraId="4090D9E1"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f) 労働における基本的原則及び権利に関するILO宣言(1998)の精神にそぐわない行為。</w:t>
            </w:r>
          </w:p>
        </w:tc>
      </w:tr>
      <w:tr w:rsidR="001902DA" w:rsidRPr="0002225E" w14:paraId="22D7F012" w14:textId="77777777" w:rsidTr="001902DA">
        <w:tc>
          <w:tcPr>
            <w:tcW w:w="8359" w:type="dxa"/>
          </w:tcPr>
          <w:p w14:paraId="6B5B2644" w14:textId="2A92B461" w:rsidR="001902DA" w:rsidRPr="00E864A4" w:rsidRDefault="00E412A3" w:rsidP="00E20027">
            <w:pPr>
              <w:pStyle w:val="TDNormaltext"/>
              <w:widowControl w:val="0"/>
              <w:spacing w:after="0"/>
              <w:ind w:firstLineChars="50" w:firstLine="106"/>
              <w:rPr>
                <w:rFonts w:ascii="ＭＳ Ｐ明朝" w:eastAsia="ＭＳ Ｐ明朝" w:hAnsi="ＭＳ Ｐ明朝"/>
                <w:sz w:val="22"/>
                <w:lang w:eastAsia="ja-JP"/>
              </w:rPr>
            </w:pPr>
            <w:r>
              <w:rPr>
                <w:rFonts w:ascii="ＭＳ Ｐ明朝" w:eastAsia="ＭＳ Ｐ明朝" w:hAnsi="ＭＳ Ｐ明朝"/>
                <w:sz w:val="22"/>
                <w:lang w:eastAsia="ja-JP"/>
              </w:rPr>
              <w:t>i</w:t>
            </w:r>
            <w:r w:rsidR="001902DA" w:rsidRPr="00466FDB">
              <w:rPr>
                <w:rFonts w:ascii="ＭＳ Ｐ明朝" w:eastAsia="ＭＳ Ｐ明朝" w:hAnsi="ＭＳ Ｐ明朝"/>
                <w:sz w:val="22"/>
                <w:lang w:eastAsia="ja-JP"/>
              </w:rPr>
              <w:t xml:space="preserve">. </w:t>
            </w:r>
            <w:r w:rsidR="001902DA" w:rsidRPr="00466FDB">
              <w:rPr>
                <w:rFonts w:ascii="ＭＳ Ｐ明朝" w:eastAsia="ＭＳ Ｐ明朝" w:hAnsi="ＭＳ Ｐ明朝" w:hint="eastAsia"/>
                <w:sz w:val="22"/>
                <w:lang w:eastAsia="ja-JP"/>
              </w:rPr>
              <w:t>当該国において、</w:t>
            </w:r>
            <w:r w:rsidR="001902DA" w:rsidRPr="00466FDB">
              <w:rPr>
                <w:rFonts w:ascii="ＭＳ Ｐ明朝" w:eastAsia="ＭＳ Ｐ明朝" w:hAnsi="ＭＳ Ｐ明朝"/>
                <w:sz w:val="22"/>
                <w:lang w:eastAsia="ja-JP"/>
              </w:rPr>
              <w:t>労働における基本的原則及び権利に関するILO宣</w:t>
            </w:r>
            <w:r w:rsidR="001902DA" w:rsidRPr="00466FDB">
              <w:rPr>
                <w:rFonts w:ascii="ＭＳ Ｐ明朝" w:eastAsia="ＭＳ Ｐ明朝" w:hAnsi="ＭＳ Ｐ明朝" w:hint="eastAsia"/>
                <w:sz w:val="22"/>
                <w:lang w:eastAsia="ja-JP"/>
              </w:rPr>
              <w:t>（</w:t>
            </w:r>
            <w:r w:rsidR="001902DA" w:rsidRPr="00466FDB">
              <w:rPr>
                <w:rFonts w:ascii="ＭＳ Ｐ明朝" w:eastAsia="ＭＳ Ｐ明朝" w:hAnsi="ＭＳ Ｐ明朝"/>
                <w:sz w:val="22"/>
                <w:lang w:eastAsia="ja-JP"/>
              </w:rPr>
              <w:t>1998）が尊重されていないことが実証的な研究によって示されている。</w:t>
            </w:r>
          </w:p>
        </w:tc>
      </w:tr>
      <w:tr w:rsidR="001902DA" w:rsidRPr="0002225E" w14:paraId="1541F28D" w14:textId="77777777" w:rsidTr="001902DA">
        <w:tc>
          <w:tcPr>
            <w:tcW w:w="8359" w:type="dxa"/>
          </w:tcPr>
          <w:p w14:paraId="5121B5A2"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g) 先住民族の権利に関する</w:t>
            </w:r>
            <w:r w:rsidRPr="00E66EFE">
              <w:rPr>
                <w:rFonts w:ascii="ＭＳ Ｐ明朝" w:eastAsia="ＭＳ Ｐ明朝" w:hAnsi="ＭＳ Ｐ明朝" w:hint="eastAsia"/>
                <w:sz w:val="22"/>
                <w:lang w:eastAsia="ja-JP"/>
              </w:rPr>
              <w:t>国際連合</w:t>
            </w:r>
            <w:r w:rsidRPr="00E66EFE">
              <w:rPr>
                <w:rFonts w:ascii="ＭＳ Ｐ明朝" w:eastAsia="ＭＳ Ｐ明朝" w:hAnsi="ＭＳ Ｐ明朝"/>
                <w:sz w:val="22"/>
                <w:lang w:eastAsia="ja-JP"/>
              </w:rPr>
              <w:t>宣言</w:t>
            </w:r>
            <w:r w:rsidRPr="00E66EFE">
              <w:rPr>
                <w:rFonts w:ascii="ＭＳ Ｐ明朝" w:eastAsia="ＭＳ Ｐ明朝" w:hAnsi="ＭＳ Ｐ明朝" w:hint="eastAsia"/>
                <w:sz w:val="22"/>
                <w:lang w:eastAsia="ja-JP"/>
              </w:rPr>
              <w:t>（</w:t>
            </w:r>
            <w:r w:rsidRPr="00E66EFE">
              <w:rPr>
                <w:rFonts w:ascii="ＭＳ Ｐ明朝" w:eastAsia="ＭＳ Ｐ明朝" w:hAnsi="ＭＳ Ｐ明朝"/>
                <w:sz w:val="22"/>
                <w:lang w:eastAsia="ja-JP"/>
              </w:rPr>
              <w:t>2007年）の精神にそぐわない行為。</w:t>
            </w:r>
          </w:p>
        </w:tc>
      </w:tr>
      <w:tr w:rsidR="001902DA" w:rsidRPr="0002225E" w14:paraId="6E207F3E" w14:textId="77777777" w:rsidTr="001902DA">
        <w:tc>
          <w:tcPr>
            <w:tcW w:w="8359" w:type="dxa"/>
          </w:tcPr>
          <w:p w14:paraId="1E02D7E0" w14:textId="77777777" w:rsidR="001902DA" w:rsidRPr="00466FDB" w:rsidRDefault="001902DA" w:rsidP="00E20027">
            <w:pPr>
              <w:pStyle w:val="TDNormaltext"/>
              <w:widowControl w:val="0"/>
              <w:spacing w:after="0"/>
              <w:ind w:firstLineChars="50" w:firstLine="106"/>
              <w:rPr>
                <w:rFonts w:ascii="ＭＳ Ｐ明朝" w:eastAsia="ＭＳ Ｐ明朝" w:hAnsi="ＭＳ Ｐ明朝"/>
                <w:sz w:val="22"/>
                <w:lang w:eastAsia="ja-JP"/>
              </w:rPr>
            </w:pPr>
            <w:r w:rsidRPr="00466FDB">
              <w:rPr>
                <w:rFonts w:ascii="ＭＳ Ｐ明朝" w:eastAsia="ＭＳ Ｐ明朝" w:hAnsi="ＭＳ Ｐ明朝"/>
                <w:sz w:val="22"/>
                <w:lang w:eastAsia="ja-JP"/>
              </w:rPr>
              <w:t xml:space="preserve">i. </w:t>
            </w:r>
            <w:r w:rsidRPr="00466FDB">
              <w:rPr>
                <w:rFonts w:ascii="ＭＳ Ｐ明朝" w:eastAsia="ＭＳ Ｐ明朝" w:hAnsi="ＭＳ Ｐ明朝" w:hint="eastAsia"/>
                <w:sz w:val="22"/>
                <w:lang w:eastAsia="ja-JP"/>
              </w:rPr>
              <w:t>実証的な研究により、当該国において、</w:t>
            </w:r>
            <w:r w:rsidRPr="00466FDB">
              <w:rPr>
                <w:rFonts w:ascii="ＭＳ Ｐ明朝" w:eastAsia="ＭＳ Ｐ明朝" w:hAnsi="ＭＳ Ｐ明朝"/>
                <w:sz w:val="22"/>
                <w:lang w:eastAsia="ja-JP"/>
              </w:rPr>
              <w:t>先住民族の権利</w:t>
            </w:r>
            <w:r w:rsidRPr="00466FDB">
              <w:rPr>
                <w:rFonts w:ascii="ＭＳ Ｐ明朝" w:eastAsia="ＭＳ Ｐ明朝" w:hAnsi="ＭＳ Ｐ明朝" w:hint="eastAsia"/>
                <w:sz w:val="22"/>
                <w:lang w:eastAsia="ja-JP"/>
              </w:rPr>
              <w:t>に</w:t>
            </w:r>
            <w:r w:rsidRPr="00466FDB">
              <w:rPr>
                <w:rFonts w:ascii="ＭＳ Ｐ明朝" w:eastAsia="ＭＳ Ｐ明朝" w:hAnsi="ＭＳ Ｐ明朝"/>
                <w:sz w:val="22"/>
                <w:lang w:eastAsia="ja-JP"/>
              </w:rPr>
              <w:t>関する</w:t>
            </w:r>
            <w:r w:rsidRPr="00466FDB">
              <w:rPr>
                <w:rFonts w:ascii="ＭＳ Ｐ明朝" w:eastAsia="ＭＳ Ｐ明朝" w:hAnsi="ＭＳ Ｐ明朝" w:hint="eastAsia"/>
                <w:sz w:val="22"/>
                <w:lang w:eastAsia="ja-JP"/>
              </w:rPr>
              <w:t>国際連合</w:t>
            </w:r>
            <w:r w:rsidRPr="00466FDB">
              <w:rPr>
                <w:rFonts w:ascii="ＭＳ Ｐ明朝" w:eastAsia="ＭＳ Ｐ明朝" w:hAnsi="ＭＳ Ｐ明朝"/>
                <w:sz w:val="22"/>
                <w:lang w:eastAsia="ja-JP"/>
              </w:rPr>
              <w:t>宣言</w:t>
            </w:r>
            <w:r w:rsidRPr="00466FDB">
              <w:rPr>
                <w:rFonts w:ascii="ＭＳ Ｐ明朝" w:eastAsia="ＭＳ Ｐ明朝" w:hAnsi="ＭＳ Ｐ明朝" w:hint="eastAsia"/>
                <w:sz w:val="22"/>
                <w:lang w:eastAsia="ja-JP"/>
              </w:rPr>
              <w:t>（</w:t>
            </w:r>
            <w:r w:rsidRPr="00E864A4">
              <w:rPr>
                <w:rFonts w:ascii="ＭＳ Ｐ明朝" w:eastAsia="ＭＳ Ｐ明朝" w:hAnsi="ＭＳ Ｐ明朝"/>
                <w:sz w:val="22"/>
                <w:lang w:eastAsia="ja-JP"/>
              </w:rPr>
              <w:t>2007</w:t>
            </w:r>
            <w:r w:rsidRPr="00466FDB">
              <w:rPr>
                <w:rFonts w:ascii="ＭＳ Ｐ明朝" w:eastAsia="ＭＳ Ｐ明朝" w:hAnsi="ＭＳ Ｐ明朝"/>
                <w:sz w:val="22"/>
                <w:lang w:eastAsia="ja-JP"/>
              </w:rPr>
              <w:t>年）の精神が満たされてないか、又は</w:t>
            </w:r>
            <w:r w:rsidRPr="00466FDB">
              <w:rPr>
                <w:rFonts w:ascii="ＭＳ Ｐ明朝" w:eastAsia="ＭＳ Ｐ明朝" w:hAnsi="ＭＳ Ｐ明朝" w:hint="eastAsia"/>
                <w:sz w:val="22"/>
                <w:lang w:eastAsia="ja-JP"/>
              </w:rPr>
              <w:t>、</w:t>
            </w:r>
            <w:r w:rsidRPr="00466FDB">
              <w:rPr>
                <w:rFonts w:ascii="ＭＳ Ｐ明朝" w:eastAsia="ＭＳ Ｐ明朝" w:hAnsi="ＭＳ Ｐ明朝"/>
                <w:sz w:val="22"/>
                <w:lang w:eastAsia="ja-JP"/>
              </w:rPr>
              <w:t>FPICが求められていないことが示されている。</w:t>
            </w:r>
          </w:p>
        </w:tc>
      </w:tr>
      <w:tr w:rsidR="001902DA" w:rsidRPr="0002225E" w14:paraId="76E9114C" w14:textId="77777777" w:rsidTr="001902DA">
        <w:tc>
          <w:tcPr>
            <w:tcW w:w="8359" w:type="dxa"/>
          </w:tcPr>
          <w:p w14:paraId="6FBE69AD"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h) </w:t>
            </w:r>
            <w:r w:rsidRPr="00E66EFE">
              <w:rPr>
                <w:rFonts w:ascii="ＭＳ Ｐ明朝" w:eastAsia="ＭＳ Ｐ明朝" w:hAnsi="ＭＳ Ｐ明朝" w:hint="eastAsia"/>
                <w:sz w:val="22"/>
                <w:lang w:eastAsia="ja-JP"/>
              </w:rPr>
              <w:t>紛争木材</w:t>
            </w:r>
          </w:p>
        </w:tc>
      </w:tr>
      <w:tr w:rsidR="001902DA" w:rsidRPr="0002225E" w14:paraId="2F1D0F1F" w14:textId="77777777" w:rsidTr="001902DA">
        <w:tc>
          <w:tcPr>
            <w:tcW w:w="8359" w:type="dxa"/>
          </w:tcPr>
          <w:p w14:paraId="66498FC3" w14:textId="77777777" w:rsidR="001902DA" w:rsidRPr="00466FDB" w:rsidRDefault="001902DA" w:rsidP="00E20027">
            <w:pPr>
              <w:pStyle w:val="TDNormaltext"/>
              <w:widowControl w:val="0"/>
              <w:spacing w:after="0"/>
              <w:ind w:firstLineChars="50" w:firstLine="106"/>
              <w:rPr>
                <w:rFonts w:ascii="ＭＳ Ｐ明朝" w:eastAsia="ＭＳ Ｐ明朝" w:hAnsi="ＭＳ Ｐ明朝"/>
                <w:sz w:val="22"/>
                <w:lang w:eastAsia="ja-JP"/>
              </w:rPr>
            </w:pPr>
            <w:r w:rsidRPr="00466FDB">
              <w:rPr>
                <w:rFonts w:ascii="ＭＳ Ｐ明朝" w:eastAsia="ＭＳ Ｐ明朝" w:hAnsi="ＭＳ Ｐ明朝"/>
                <w:sz w:val="22"/>
                <w:lang w:eastAsia="ja-JP"/>
              </w:rPr>
              <w:lastRenderedPageBreak/>
              <w:t xml:space="preserve">i. </w:t>
            </w:r>
            <w:r w:rsidRPr="00466FDB">
              <w:rPr>
                <w:rFonts w:ascii="ＭＳ Ｐ明朝" w:eastAsia="ＭＳ Ｐ明朝" w:hAnsi="ＭＳ Ｐ明朝" w:hint="eastAsia"/>
                <w:sz w:val="22"/>
                <w:lang w:eastAsia="ja-JP"/>
              </w:rPr>
              <w:t>当該国</w:t>
            </w:r>
            <w:r w:rsidRPr="00466FDB">
              <w:rPr>
                <w:rFonts w:ascii="ＭＳ Ｐ明朝" w:eastAsia="ＭＳ Ｐ明朝" w:hAnsi="ＭＳ Ｐ明朝"/>
                <w:sz w:val="22"/>
                <w:lang w:eastAsia="ja-JP"/>
              </w:rPr>
              <w:t>/地域が、例えば、脆弱国家リスト（Fragile State List）など一般公開のデータソースによって武</w:t>
            </w:r>
            <w:r w:rsidRPr="00E864A4">
              <w:rPr>
                <w:rFonts w:ascii="ＭＳ Ｐ明朝" w:eastAsia="ＭＳ Ｐ明朝" w:hAnsi="ＭＳ Ｐ明朝"/>
                <w:sz w:val="22"/>
                <w:lang w:eastAsia="ja-JP"/>
              </w:rPr>
              <w:t>力紛争が横行する国/</w:t>
            </w:r>
            <w:r w:rsidRPr="00466FDB">
              <w:rPr>
                <w:rFonts w:ascii="ＭＳ Ｐ明朝" w:eastAsia="ＭＳ Ｐ明朝" w:hAnsi="ＭＳ Ｐ明朝"/>
                <w:sz w:val="22"/>
                <w:lang w:eastAsia="ja-JP"/>
              </w:rPr>
              <w:t>地域とされている。</w:t>
            </w:r>
          </w:p>
        </w:tc>
      </w:tr>
      <w:tr w:rsidR="001902DA" w:rsidRPr="0002225E" w14:paraId="2A4996B7" w14:textId="77777777" w:rsidTr="001902DA">
        <w:tc>
          <w:tcPr>
            <w:tcW w:w="8359" w:type="dxa"/>
          </w:tcPr>
          <w:p w14:paraId="08D9E597"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i) </w:t>
            </w:r>
            <w:r w:rsidRPr="00E66EFE">
              <w:rPr>
                <w:rFonts w:ascii="ＭＳ Ｐ明朝" w:eastAsia="ＭＳ Ｐ明朝" w:hAnsi="ＭＳ Ｐ明朝" w:hint="eastAsia"/>
                <w:sz w:val="22"/>
                <w:lang w:eastAsia="ja-JP"/>
              </w:rPr>
              <w:t>遺伝子操作樹木</w:t>
            </w:r>
          </w:p>
        </w:tc>
      </w:tr>
      <w:tr w:rsidR="001902DA" w:rsidRPr="0002225E" w14:paraId="6438F43E" w14:textId="77777777" w:rsidTr="001902DA">
        <w:tc>
          <w:tcPr>
            <w:tcW w:w="8359" w:type="dxa"/>
          </w:tcPr>
          <w:p w14:paraId="6427C18C" w14:textId="77777777" w:rsidR="001902DA" w:rsidRPr="00E864A4" w:rsidRDefault="001902DA" w:rsidP="00E20027">
            <w:pPr>
              <w:pStyle w:val="TDNormaltext"/>
              <w:widowControl w:val="0"/>
              <w:spacing w:after="0"/>
              <w:ind w:firstLineChars="50" w:firstLine="106"/>
              <w:rPr>
                <w:rFonts w:ascii="ＭＳ Ｐ明朝" w:eastAsia="ＭＳ Ｐ明朝" w:hAnsi="ＭＳ Ｐ明朝"/>
                <w:sz w:val="22"/>
                <w:lang w:eastAsia="ja-JP"/>
              </w:rPr>
            </w:pPr>
            <w:r w:rsidRPr="00466FDB">
              <w:rPr>
                <w:rFonts w:ascii="ＭＳ Ｐ明朝" w:eastAsia="ＭＳ Ｐ明朝" w:hAnsi="ＭＳ Ｐ明朝"/>
                <w:sz w:val="22"/>
                <w:lang w:eastAsia="ja-JP"/>
              </w:rPr>
              <w:t xml:space="preserve">i. </w:t>
            </w:r>
            <w:r w:rsidRPr="00466FDB">
              <w:rPr>
                <w:rFonts w:ascii="ＭＳ Ｐ明朝" w:eastAsia="ＭＳ Ｐ明朝" w:hAnsi="ＭＳ Ｐ明朝" w:hint="eastAsia"/>
                <w:sz w:val="22"/>
                <w:lang w:eastAsia="ja-JP"/>
              </w:rPr>
              <w:t>一般公開されたデータにより、当該国</w:t>
            </w:r>
            <w:r w:rsidRPr="00466FDB">
              <w:rPr>
                <w:rFonts w:ascii="ＭＳ Ｐ明朝" w:eastAsia="ＭＳ Ｐ明朝" w:hAnsi="ＭＳ Ｐ明朝"/>
                <w:sz w:val="22"/>
                <w:lang w:eastAsia="ja-JP"/>
              </w:rPr>
              <w:t>/地域で遺伝子操作がなされた森林及び森林外樹木産品が生産され、市場に出荷されている。</w:t>
            </w:r>
          </w:p>
        </w:tc>
      </w:tr>
    </w:tbl>
    <w:p w14:paraId="55D2AEB6" w14:textId="3F973BEB" w:rsidR="00641D7C" w:rsidRPr="00641D7C" w:rsidRDefault="00641D7C" w:rsidP="001902DA">
      <w:pPr>
        <w:pStyle w:val="TDNormaltext"/>
        <w:widowControl w:val="0"/>
        <w:spacing w:after="0"/>
        <w:rPr>
          <w:rFonts w:ascii="ＭＳ ゴシック" w:eastAsia="ＭＳ ゴシック" w:hAnsi="ＭＳ ゴシック"/>
          <w:b/>
          <w:bCs/>
          <w:sz w:val="16"/>
          <w:szCs w:val="16"/>
          <w:lang w:eastAsia="ja-JP"/>
        </w:rPr>
      </w:pPr>
      <w:r w:rsidRPr="00641D7C">
        <w:rPr>
          <w:rFonts w:ascii="ＭＳ ゴシック" w:eastAsia="ＭＳ ゴシック" w:hAnsi="ＭＳ ゴシック"/>
          <w:b/>
          <w:bCs/>
          <w:sz w:val="16"/>
          <w:szCs w:val="16"/>
          <w:lang w:eastAsia="ja-JP"/>
        </w:rPr>
        <w:t>(</w:t>
      </w:r>
      <w:r w:rsidR="008940C4">
        <w:rPr>
          <w:rFonts w:ascii="ＭＳ ゴシック" w:eastAsia="ＭＳ ゴシック" w:hAnsi="ＭＳ ゴシック" w:hint="eastAsia"/>
          <w:b/>
          <w:bCs/>
          <w:sz w:val="16"/>
          <w:szCs w:val="16"/>
          <w:lang w:eastAsia="ja-JP"/>
        </w:rPr>
        <w:t>編集</w:t>
      </w:r>
      <w:r w:rsidRPr="00641D7C">
        <w:rPr>
          <w:rFonts w:ascii="ＭＳ ゴシック" w:eastAsia="ＭＳ ゴシック" w:hAnsi="ＭＳ ゴシック" w:hint="eastAsia"/>
          <w:b/>
          <w:bCs/>
          <w:sz w:val="16"/>
          <w:szCs w:val="16"/>
          <w:lang w:eastAsia="ja-JP"/>
        </w:rPr>
        <w:t>注：本表の注１は、原典（英語版PEFC ST2</w:t>
      </w:r>
      <w:r w:rsidRPr="00641D7C">
        <w:rPr>
          <w:rFonts w:ascii="ＭＳ ゴシック" w:eastAsia="ＭＳ ゴシック" w:hAnsi="ＭＳ ゴシック"/>
          <w:b/>
          <w:bCs/>
          <w:sz w:val="16"/>
          <w:szCs w:val="16"/>
          <w:lang w:eastAsia="ja-JP"/>
        </w:rPr>
        <w:t>002 2020</w:t>
      </w:r>
      <w:r w:rsidRPr="00641D7C">
        <w:rPr>
          <w:rFonts w:ascii="ＭＳ ゴシック" w:eastAsia="ＭＳ ゴシック" w:hAnsi="ＭＳ ゴシック" w:hint="eastAsia"/>
          <w:b/>
          <w:bCs/>
          <w:sz w:val="16"/>
          <w:szCs w:val="16"/>
          <w:lang w:eastAsia="ja-JP"/>
        </w:rPr>
        <w:t>）にも存在せず、</w:t>
      </w:r>
      <w:r w:rsidR="008940C4">
        <w:rPr>
          <w:rFonts w:ascii="ＭＳ ゴシック" w:eastAsia="ＭＳ ゴシック" w:hAnsi="ＭＳ ゴシック" w:hint="eastAsia"/>
          <w:b/>
          <w:bCs/>
          <w:sz w:val="16"/>
          <w:szCs w:val="16"/>
          <w:lang w:eastAsia="ja-JP"/>
        </w:rPr>
        <w:t>原典の</w:t>
      </w:r>
      <w:r w:rsidRPr="00641D7C">
        <w:rPr>
          <w:rFonts w:ascii="ＭＳ ゴシック" w:eastAsia="ＭＳ ゴシック" w:hAnsi="ＭＳ ゴシック" w:hint="eastAsia"/>
          <w:b/>
          <w:bCs/>
          <w:sz w:val="16"/>
          <w:szCs w:val="16"/>
          <w:lang w:eastAsia="ja-JP"/>
        </w:rPr>
        <w:t>表</w:t>
      </w:r>
      <w:r w:rsidR="008940C4">
        <w:rPr>
          <w:rFonts w:ascii="ＭＳ ゴシック" w:eastAsia="ＭＳ ゴシック" w:hAnsi="ＭＳ ゴシック" w:hint="eastAsia"/>
          <w:b/>
          <w:bCs/>
          <w:sz w:val="16"/>
          <w:szCs w:val="16"/>
          <w:lang w:eastAsia="ja-JP"/>
        </w:rPr>
        <w:t>の</w:t>
      </w:r>
      <w:r w:rsidRPr="00641D7C">
        <w:rPr>
          <w:rFonts w:ascii="ＭＳ ゴシック" w:eastAsia="ＭＳ ゴシック" w:hAnsi="ＭＳ ゴシック" w:hint="eastAsia"/>
          <w:b/>
          <w:bCs/>
          <w:sz w:val="16"/>
          <w:szCs w:val="16"/>
          <w:lang w:eastAsia="ja-JP"/>
        </w:rPr>
        <w:t>注番号は2から始まっている。)</w:t>
      </w:r>
      <w:r w:rsidRPr="00641D7C">
        <w:rPr>
          <w:rFonts w:ascii="ＭＳ ゴシック" w:eastAsia="ＭＳ ゴシック" w:hAnsi="ＭＳ ゴシック"/>
          <w:b/>
          <w:bCs/>
          <w:sz w:val="16"/>
          <w:szCs w:val="16"/>
          <w:lang w:eastAsia="ja-JP"/>
        </w:rPr>
        <w:t xml:space="preserve"> </w:t>
      </w:r>
    </w:p>
    <w:p w14:paraId="77FEED4D" w14:textId="4F71A4F8" w:rsidR="001902DA" w:rsidRPr="000D5C5C" w:rsidRDefault="001902DA" w:rsidP="001902DA">
      <w:pPr>
        <w:pStyle w:val="TDNormaltext"/>
        <w:widowControl w:val="0"/>
        <w:spacing w:after="0"/>
        <w:rPr>
          <w:rFonts w:ascii="ＭＳ Ｐ明朝" w:eastAsia="ＭＳ Ｐ明朝" w:hAnsi="ＭＳ Ｐ明朝"/>
          <w:szCs w:val="20"/>
          <w:lang w:eastAsia="ja-JP"/>
        </w:rPr>
      </w:pPr>
      <w:r w:rsidRPr="00CE0BC9">
        <w:rPr>
          <w:rFonts w:ascii="ＭＳ ゴシック" w:eastAsia="ＭＳ ゴシック" w:hAnsi="ＭＳ ゴシック" w:hint="eastAsia"/>
          <w:b/>
          <w:bCs/>
          <w:szCs w:val="20"/>
          <w:lang w:eastAsia="ja-JP"/>
        </w:rPr>
        <w:t>注</w:t>
      </w:r>
      <w:r w:rsidRPr="00CE0BC9">
        <w:rPr>
          <w:rFonts w:ascii="ＭＳ ゴシック" w:eastAsia="ＭＳ ゴシック" w:hAnsi="ＭＳ ゴシック"/>
          <w:b/>
          <w:bCs/>
          <w:szCs w:val="20"/>
          <w:lang w:eastAsia="ja-JP"/>
        </w:rPr>
        <w:t xml:space="preserve">2 </w:t>
      </w:r>
      <w:r w:rsidRPr="000D5C5C">
        <w:rPr>
          <w:rFonts w:ascii="ＭＳ Ｐ明朝" w:eastAsia="ＭＳ Ｐ明朝" w:hAnsi="ＭＳ Ｐ明朝" w:hint="eastAsia"/>
          <w:szCs w:val="20"/>
          <w:lang w:eastAsia="ja-JP"/>
        </w:rPr>
        <w:t>上記</w:t>
      </w:r>
      <w:r w:rsidRPr="000D5C5C">
        <w:rPr>
          <w:rFonts w:ascii="ＭＳ Ｐ明朝" w:eastAsia="ＭＳ Ｐ明朝" w:hAnsi="ＭＳ Ｐ明朝"/>
          <w:szCs w:val="20"/>
          <w:lang w:eastAsia="ja-JP"/>
        </w:rPr>
        <w:t>a)-i)は、3.</w:t>
      </w:r>
      <w:r w:rsidR="00461267">
        <w:rPr>
          <w:rFonts w:ascii="ＭＳ Ｐ明朝" w:eastAsia="ＭＳ Ｐ明朝" w:hAnsi="ＭＳ Ｐ明朝"/>
          <w:szCs w:val="20"/>
          <w:lang w:eastAsia="ja-JP"/>
        </w:rPr>
        <w:t xml:space="preserve">6 </w:t>
      </w:r>
      <w:r w:rsidRPr="000D5C5C">
        <w:rPr>
          <w:rFonts w:ascii="ＭＳ Ｐ明朝" w:eastAsia="ＭＳ Ｐ明朝" w:hAnsi="ＭＳ Ｐ明朝"/>
          <w:szCs w:val="20"/>
          <w:lang w:eastAsia="ja-JP"/>
        </w:rPr>
        <w:t>項の｛問題のある出処｝の要素である。各要素の下のローマ数字（i、ii、iii等）の各行はこの要素のリスク分析に使用するための指標を提供する。各要素につき複数の指標がある場合はすべての指標が適用されなければならない。</w:t>
      </w:r>
    </w:p>
    <w:p w14:paraId="09E289B4"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CE0BC9">
        <w:rPr>
          <w:rFonts w:ascii="ＭＳ ゴシック" w:eastAsia="ＭＳ ゴシック" w:hAnsi="ＭＳ ゴシック" w:hint="eastAsia"/>
          <w:b/>
          <w:bCs/>
          <w:szCs w:val="20"/>
          <w:lang w:eastAsia="ja-JP"/>
        </w:rPr>
        <w:t>注</w:t>
      </w:r>
      <w:r w:rsidRPr="00CE0BC9">
        <w:rPr>
          <w:rFonts w:ascii="ＭＳ ゴシック" w:eastAsia="ＭＳ ゴシック" w:hAnsi="ＭＳ ゴシック"/>
          <w:b/>
          <w:bCs/>
          <w:szCs w:val="20"/>
          <w:lang w:eastAsia="ja-JP"/>
        </w:rPr>
        <w:t>3</w:t>
      </w:r>
      <w:r w:rsidRPr="000D5C5C">
        <w:rPr>
          <w:rFonts w:ascii="ＭＳ Ｐ明朝" w:eastAsia="ＭＳ Ｐ明朝" w:hAnsi="ＭＳ Ｐ明朝"/>
          <w:szCs w:val="20"/>
          <w:lang w:eastAsia="ja-JP"/>
        </w:rPr>
        <w:t xml:space="preserve"> </w:t>
      </w:r>
      <w:r w:rsidRPr="000D5C5C">
        <w:rPr>
          <w:rFonts w:ascii="ＭＳ Ｐ明朝" w:eastAsia="ＭＳ Ｐ明朝" w:hAnsi="ＭＳ Ｐ明朝" w:hint="eastAsia"/>
          <w:szCs w:val="20"/>
          <w:lang w:eastAsia="ja-JP"/>
        </w:rPr>
        <w:t>外部参考資料およびより詳細な説明は、</w:t>
      </w:r>
      <w:r w:rsidRPr="000D5C5C">
        <w:rPr>
          <w:rFonts w:ascii="ＭＳ Ｐ明朝" w:eastAsia="ＭＳ Ｐ明朝" w:hAnsi="ＭＳ Ｐ明朝"/>
          <w:szCs w:val="20"/>
          <w:lang w:eastAsia="ja-JP"/>
        </w:rPr>
        <w:t>PEFC GD 2001</w:t>
      </w:r>
      <w:r w:rsidRPr="000D5C5C">
        <w:rPr>
          <w:rFonts w:ascii="ＭＳ Ｐ明朝" w:eastAsia="ＭＳ Ｐ明朝" w:hAnsi="ＭＳ Ｐ明朝" w:hint="eastAsia"/>
          <w:szCs w:val="20"/>
          <w:lang w:eastAsia="ja-JP"/>
        </w:rPr>
        <w:t>「林産品の</w:t>
      </w:r>
      <w:r w:rsidRPr="000D5C5C">
        <w:rPr>
          <w:rFonts w:ascii="ＭＳ Ｐ明朝" w:eastAsia="ＭＳ Ｐ明朝" w:hAnsi="ＭＳ Ｐ明朝"/>
          <w:szCs w:val="20"/>
          <w:lang w:eastAsia="ja-JP"/>
        </w:rPr>
        <w:t>COC－使用ガイド」の最新版にある。</w:t>
      </w:r>
    </w:p>
    <w:p w14:paraId="52C97310"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CE0BC9">
        <w:rPr>
          <w:rFonts w:ascii="ＭＳ ゴシック" w:eastAsia="ＭＳ ゴシック" w:hAnsi="ＭＳ ゴシック" w:hint="eastAsia"/>
          <w:b/>
          <w:bCs/>
          <w:szCs w:val="20"/>
          <w:lang w:eastAsia="ja-JP"/>
        </w:rPr>
        <w:t>注</w:t>
      </w:r>
      <w:r w:rsidRPr="00CE0BC9">
        <w:rPr>
          <w:rFonts w:ascii="ＭＳ ゴシック" w:eastAsia="ＭＳ ゴシック" w:hAnsi="ＭＳ ゴシック"/>
          <w:b/>
          <w:bCs/>
          <w:szCs w:val="20"/>
          <w:lang w:eastAsia="ja-JP"/>
        </w:rPr>
        <w:t>4</w:t>
      </w:r>
      <w:r w:rsidRPr="000D5C5C">
        <w:rPr>
          <w:rFonts w:ascii="ＭＳ Ｐ明朝" w:eastAsia="ＭＳ Ｐ明朝" w:hAnsi="ＭＳ Ｐ明朝"/>
          <w:szCs w:val="20"/>
          <w:lang w:eastAsia="ja-JP"/>
        </w:rPr>
        <w:t xml:space="preserve">　これらの指標のすべてが必ずしも林業に適切であるとは限らない。より適正な指標が存在する場合は、PEFC評議会の事前合意を得た上で使用可能である。それらの代替指標は、COCガイド文書において列挙される。</w:t>
      </w:r>
    </w:p>
    <w:p w14:paraId="15502141"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CE0BC9">
        <w:rPr>
          <w:rFonts w:ascii="ＭＳ ゴシック" w:eastAsia="ＭＳ ゴシック" w:hAnsi="ＭＳ ゴシック" w:hint="eastAsia"/>
          <w:b/>
          <w:bCs/>
          <w:szCs w:val="20"/>
          <w:lang w:eastAsia="ja-JP"/>
        </w:rPr>
        <w:t>注</w:t>
      </w:r>
      <w:r w:rsidRPr="00CE0BC9">
        <w:rPr>
          <w:rFonts w:ascii="ＭＳ ゴシック" w:eastAsia="ＭＳ ゴシック" w:hAnsi="ＭＳ ゴシック"/>
          <w:b/>
          <w:bCs/>
          <w:szCs w:val="20"/>
          <w:lang w:eastAsia="ja-JP"/>
        </w:rPr>
        <w:t>5</w:t>
      </w:r>
      <w:r w:rsidRPr="000D5C5C">
        <w:rPr>
          <w:rFonts w:ascii="ＭＳ Ｐ明朝" w:eastAsia="ＭＳ Ｐ明朝" w:hAnsi="ＭＳ Ｐ明朝"/>
          <w:szCs w:val="20"/>
          <w:lang w:eastAsia="ja-JP"/>
        </w:rPr>
        <w:t xml:space="preserve"> EPI</w:t>
      </w:r>
      <w:r w:rsidRPr="000D5C5C">
        <w:rPr>
          <w:rFonts w:ascii="ＭＳ Ｐ明朝" w:eastAsia="ＭＳ Ｐ明朝" w:hAnsi="ＭＳ Ｐ明朝" w:hint="eastAsia"/>
          <w:szCs w:val="20"/>
          <w:lang w:eastAsia="ja-JP"/>
        </w:rPr>
        <w:t>は、エール大学とコロンビア大学が世界経済フォーラムと共同して製作したものである。</w:t>
      </w:r>
    </w:p>
    <w:p w14:paraId="3BF6F77C" w14:textId="0277E0BB" w:rsidR="00A30DF9" w:rsidRDefault="00000000" w:rsidP="008940C4">
      <w:pPr>
        <w:pStyle w:val="TDNormaltext"/>
        <w:widowControl w:val="0"/>
        <w:spacing w:after="0"/>
        <w:ind w:firstLineChars="200" w:firstLine="385"/>
        <w:rPr>
          <w:rFonts w:ascii="ＭＳ Ｐ明朝" w:eastAsia="ＭＳ Ｐ明朝" w:hAnsi="ＭＳ Ｐ明朝"/>
          <w:szCs w:val="20"/>
          <w:lang w:eastAsia="ja-JP"/>
        </w:rPr>
      </w:pPr>
      <w:hyperlink r:id="rId33" w:history="1">
        <w:r w:rsidR="008940C4" w:rsidRPr="00743E46">
          <w:rPr>
            <w:rStyle w:val="af6"/>
            <w:rFonts w:ascii="ＭＳ Ｐ明朝" w:eastAsia="ＭＳ Ｐ明朝" w:hAnsi="ＭＳ Ｐ明朝"/>
            <w:szCs w:val="20"/>
            <w:lang w:eastAsia="ja-JP"/>
          </w:rPr>
          <w:t>https://epi.envirocenter.yale.edu/about-epi</w:t>
        </w:r>
      </w:hyperlink>
    </w:p>
    <w:p w14:paraId="0B4DE435" w14:textId="77777777" w:rsidR="008940C4" w:rsidRPr="008940C4" w:rsidRDefault="008940C4" w:rsidP="008940C4">
      <w:pPr>
        <w:pStyle w:val="TDNormaltext"/>
        <w:widowControl w:val="0"/>
        <w:spacing w:after="0"/>
        <w:ind w:firstLineChars="200" w:firstLine="385"/>
        <w:rPr>
          <w:rFonts w:ascii="ＭＳ Ｐ明朝" w:eastAsia="ＭＳ Ｐ明朝" w:hAnsi="ＭＳ Ｐ明朝"/>
          <w:szCs w:val="20"/>
          <w:lang w:eastAsia="ja-JP"/>
        </w:rPr>
      </w:pPr>
    </w:p>
    <w:p w14:paraId="28680CD8" w14:textId="77777777" w:rsidR="001902DA" w:rsidRPr="00E25D5C" w:rsidRDefault="001902DA" w:rsidP="00082DC4">
      <w:pPr>
        <w:pStyle w:val="TDNormaltext"/>
        <w:widowControl w:val="0"/>
        <w:spacing w:after="0"/>
        <w:outlineLvl w:val="2"/>
        <w:rPr>
          <w:rFonts w:ascii="ＭＳ 明朝" w:hAnsi="ＭＳ 明朝"/>
          <w:szCs w:val="20"/>
          <w:lang w:eastAsia="ja-JP"/>
        </w:rPr>
      </w:pPr>
      <w:bookmarkStart w:id="81" w:name="_Toc107505960"/>
      <w:r w:rsidRPr="00E25D5C">
        <w:rPr>
          <w:rFonts w:ascii="ＭＳ 明朝" w:hAnsi="ＭＳ 明朝" w:hint="eastAsia"/>
          <w:szCs w:val="20"/>
          <w:lang w:eastAsia="ja-JP"/>
        </w:rPr>
        <w:t>表</w:t>
      </w:r>
      <w:r w:rsidRPr="00E25D5C">
        <w:rPr>
          <w:rFonts w:ascii="ＭＳ 明朝" w:hAnsi="ＭＳ 明朝"/>
          <w:szCs w:val="20"/>
          <w:lang w:eastAsia="ja-JP"/>
        </w:rPr>
        <w:t>3　供給チェーンのレベルにおける重大リスクの指標</w:t>
      </w:r>
      <w:bookmarkEnd w:id="81"/>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2"/>
      </w:tblGrid>
      <w:tr w:rsidR="001902DA" w:rsidRPr="0002225E" w14:paraId="2FA58966" w14:textId="77777777" w:rsidTr="001902DA">
        <w:tc>
          <w:tcPr>
            <w:tcW w:w="8642" w:type="dxa"/>
          </w:tcPr>
          <w:p w14:paraId="3AC1960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指標</w:t>
            </w:r>
          </w:p>
        </w:tc>
      </w:tr>
      <w:tr w:rsidR="001902DA" w:rsidRPr="0002225E" w14:paraId="74CB0DCE" w14:textId="77777777" w:rsidTr="001902DA">
        <w:tc>
          <w:tcPr>
            <w:tcW w:w="8642" w:type="dxa"/>
          </w:tcPr>
          <w:p w14:paraId="7C94D56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ａ</w:t>
            </w:r>
            <w:r w:rsidRPr="000D5C5C">
              <w:rPr>
                <w:rFonts w:ascii="ＭＳ Ｐ明朝" w:eastAsia="ＭＳ Ｐ明朝" w:hAnsi="ＭＳ Ｐ明朝"/>
                <w:sz w:val="22"/>
                <w:lang w:eastAsia="ja-JP"/>
              </w:rPr>
              <w:t>)　当該製品が取引された国/地域が不明である。</w:t>
            </w:r>
          </w:p>
        </w:tc>
      </w:tr>
      <w:tr w:rsidR="001902DA" w:rsidRPr="0002225E" w14:paraId="496128EF" w14:textId="77777777" w:rsidTr="001902DA">
        <w:tc>
          <w:tcPr>
            <w:tcW w:w="8642" w:type="dxa"/>
          </w:tcPr>
          <w:p w14:paraId="2CDD85C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ｂ</w:t>
            </w:r>
            <w:r w:rsidRPr="000D5C5C">
              <w:rPr>
                <w:rFonts w:ascii="ＭＳ Ｐ明朝" w:eastAsia="ＭＳ Ｐ明朝" w:hAnsi="ＭＳ Ｐ明朝"/>
                <w:sz w:val="22"/>
                <w:lang w:eastAsia="ja-JP"/>
              </w:rPr>
              <w:t>)　当該製品に含まれる種が不明である.</w:t>
            </w:r>
          </w:p>
        </w:tc>
      </w:tr>
      <w:tr w:rsidR="001902DA" w:rsidRPr="0002225E" w14:paraId="6710FC36" w14:textId="77777777" w:rsidTr="001902DA">
        <w:tc>
          <w:tcPr>
            <w:tcW w:w="8642" w:type="dxa"/>
          </w:tcPr>
          <w:p w14:paraId="2F6C414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ｃ</w:t>
            </w:r>
            <w:r w:rsidRPr="000D5C5C">
              <w:rPr>
                <w:rFonts w:ascii="ＭＳ Ｐ明朝" w:eastAsia="ＭＳ Ｐ明朝" w:hAnsi="ＭＳ Ｐ明朝"/>
                <w:sz w:val="22"/>
                <w:lang w:eastAsia="ja-JP"/>
              </w:rPr>
              <w:t>)　当該供給チェーンの中でいずれかの企業による「問問題のある出処」に関する違法行為の証拠がある。</w:t>
            </w:r>
          </w:p>
        </w:tc>
      </w:tr>
    </w:tbl>
    <w:p w14:paraId="221C100E" w14:textId="77777777" w:rsidR="008940C4" w:rsidRDefault="008940C4" w:rsidP="001902DA">
      <w:pPr>
        <w:pStyle w:val="TDNormaltext"/>
        <w:widowControl w:val="0"/>
        <w:spacing w:after="0"/>
        <w:rPr>
          <w:rFonts w:ascii="ＭＳ Ｐ明朝" w:eastAsia="ＭＳ Ｐ明朝" w:hAnsi="ＭＳ Ｐ明朝"/>
          <w:b/>
          <w:bCs/>
          <w:sz w:val="22"/>
          <w:lang w:eastAsia="ja-JP"/>
        </w:rPr>
      </w:pPr>
    </w:p>
    <w:p w14:paraId="41AE78F7" w14:textId="64AB7E60"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3.8</w:t>
      </w:r>
      <w:r w:rsidRPr="000D5C5C">
        <w:rPr>
          <w:rFonts w:ascii="ＭＳ Ｐ明朝" w:eastAsia="ＭＳ Ｐ明朝" w:hAnsi="ＭＳ Ｐ明朝" w:hint="eastAsia"/>
          <w:sz w:val="22"/>
          <w:lang w:eastAsia="ja-JP"/>
        </w:rPr>
        <w:t xml:space="preserve">　組織は、個別の供給者及び同様の特徴を共有する複数の供給者について、リスク評価の対象であるすべての原材料に関して本付属書の</w:t>
      </w:r>
      <w:r w:rsidRPr="000D5C5C">
        <w:rPr>
          <w:rFonts w:ascii="ＭＳ Ｐ明朝" w:eastAsia="ＭＳ Ｐ明朝" w:hAnsi="ＭＳ Ｐ明朝"/>
          <w:sz w:val="22"/>
          <w:lang w:eastAsia="ja-JP"/>
        </w:rPr>
        <w:t>2.1項に列挙される特徴及び表3による指標の最新のリストを保持しなければならない。</w:t>
      </w:r>
    </w:p>
    <w:p w14:paraId="5D63835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4DB31BE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3.9</w:t>
      </w:r>
      <w:r w:rsidRPr="000D5C5C">
        <w:rPr>
          <w:rFonts w:ascii="ＭＳ Ｐ明朝" w:eastAsia="ＭＳ Ｐ明朝" w:hAnsi="ＭＳ Ｐ明朝" w:hint="eastAsia"/>
          <w:sz w:val="22"/>
          <w:lang w:eastAsia="ja-JP"/>
        </w:rPr>
        <w:t xml:space="preserve">　リスク評価は、年次ごと、及び、本付属書の</w:t>
      </w:r>
      <w:r w:rsidRPr="000D5C5C">
        <w:rPr>
          <w:rFonts w:ascii="ＭＳ Ｐ明朝" w:eastAsia="ＭＳ Ｐ明朝" w:hAnsi="ＭＳ Ｐ明朝"/>
          <w:sz w:val="22"/>
          <w:lang w:eastAsia="ja-JP"/>
        </w:rPr>
        <w:t>2.1項に挙げられた特徴に関する変更があった場合はレビューし、必要な場合は改正しなければならない。</w:t>
      </w:r>
    </w:p>
    <w:p w14:paraId="6B42C26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B283CC2"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4</w:t>
      </w:r>
      <w:r w:rsidRPr="000D5C5C">
        <w:rPr>
          <w:rFonts w:ascii="ＭＳ Ｐ明朝" w:eastAsia="ＭＳ Ｐ明朝" w:hAnsi="ＭＳ Ｐ明朝" w:hint="eastAsia"/>
          <w:b/>
          <w:bCs/>
          <w:sz w:val="22"/>
          <w:lang w:eastAsia="ja-JP"/>
        </w:rPr>
        <w:t xml:space="preserve">　根拠のある懸念</w:t>
      </w:r>
    </w:p>
    <w:p w14:paraId="68DF7047" w14:textId="77777777" w:rsidR="00E3214E" w:rsidRDefault="00E3214E" w:rsidP="001902DA">
      <w:pPr>
        <w:pStyle w:val="TDNormaltext"/>
        <w:widowControl w:val="0"/>
        <w:spacing w:after="0"/>
        <w:rPr>
          <w:rFonts w:ascii="ＭＳ Ｐ明朝" w:eastAsia="ＭＳ Ｐ明朝" w:hAnsi="ＭＳ Ｐ明朝"/>
          <w:b/>
          <w:bCs/>
          <w:sz w:val="22"/>
          <w:lang w:eastAsia="ja-JP"/>
        </w:rPr>
      </w:pPr>
    </w:p>
    <w:p w14:paraId="51AFD4CA" w14:textId="40BE8ACB"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4.1</w:t>
      </w:r>
      <w:r w:rsidRPr="000D5C5C">
        <w:rPr>
          <w:rFonts w:ascii="ＭＳ Ｐ明朝" w:eastAsia="ＭＳ Ｐ明朝" w:hAnsi="ＭＳ Ｐ明朝" w:hint="eastAsia"/>
          <w:sz w:val="22"/>
          <w:lang w:eastAsia="ja-JP"/>
        </w:rPr>
        <w:t xml:space="preserve">　組織は、自社の</w:t>
      </w:r>
      <w:r w:rsidRPr="000D5C5C">
        <w:rPr>
          <w:rFonts w:ascii="ＭＳ Ｐ明朝" w:eastAsia="ＭＳ Ｐ明朝" w:hAnsi="ＭＳ Ｐ明朝"/>
          <w:sz w:val="22"/>
          <w:lang w:eastAsia="ja-JP"/>
        </w:rPr>
        <w:t>DDSの対象である原材料が「問題のある出処」に由来する可能性についての</w:t>
      </w:r>
      <w:r w:rsidRPr="000D5C5C">
        <w:rPr>
          <w:rFonts w:ascii="ＭＳ Ｐ明朝" w:eastAsia="ＭＳ Ｐ明朝" w:hAnsi="ＭＳ Ｐ明朝" w:hint="eastAsia"/>
          <w:sz w:val="22"/>
          <w:lang w:eastAsia="ja-JP"/>
        </w:rPr>
        <w:t>根拠のある懸念について、その確認後</w:t>
      </w:r>
      <w:r w:rsidRPr="000D5C5C">
        <w:rPr>
          <w:rFonts w:ascii="ＭＳ Ｐ明朝" w:eastAsia="ＭＳ Ｐ明朝" w:hAnsi="ＭＳ Ｐ明朝"/>
          <w:sz w:val="22"/>
          <w:lang w:eastAsia="ja-JP"/>
        </w:rPr>
        <w:t>10営業日以内に迅速に調査</w:t>
      </w:r>
      <w:r w:rsidRPr="000D5C5C">
        <w:rPr>
          <w:rFonts w:ascii="ＭＳ Ｐ明朝" w:eastAsia="ＭＳ Ｐ明朝" w:hAnsi="ＭＳ Ｐ明朝" w:hint="eastAsia"/>
          <w:sz w:val="22"/>
          <w:lang w:eastAsia="ja-JP"/>
        </w:rPr>
        <w:t>を開始することを確実にしなければならない。</w:t>
      </w:r>
    </w:p>
    <w:p w14:paraId="61831C0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DD71FC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4.2</w:t>
      </w:r>
      <w:r w:rsidRPr="000D5C5C">
        <w:rPr>
          <w:rFonts w:ascii="ＭＳ Ｐ明朝" w:eastAsia="ＭＳ Ｐ明朝" w:hAnsi="ＭＳ Ｐ明朝" w:hint="eastAsia"/>
          <w:sz w:val="22"/>
          <w:lang w:eastAsia="ja-JP"/>
        </w:rPr>
        <w:t xml:space="preserve">　当該懸念が組織自身の調査で解消されない場合は、当該原材料が「問題のある出処」に由</w:t>
      </w:r>
      <w:r w:rsidRPr="000D5C5C">
        <w:rPr>
          <w:rFonts w:ascii="ＭＳ Ｐ明朝" w:eastAsia="ＭＳ Ｐ明朝" w:hAnsi="ＭＳ Ｐ明朝" w:hint="eastAsia"/>
          <w:sz w:val="22"/>
          <w:lang w:eastAsia="ja-JP"/>
        </w:rPr>
        <w:lastRenderedPageBreak/>
        <w:t>来するリスクは「重大リスク」として、本付属書の「</w:t>
      </w:r>
      <w:r w:rsidRPr="000D5C5C">
        <w:rPr>
          <w:rFonts w:ascii="ＭＳ Ｐ明朝" w:eastAsia="ＭＳ Ｐ明朝" w:hAnsi="ＭＳ Ｐ明朝"/>
          <w:sz w:val="22"/>
          <w:lang w:eastAsia="ja-JP"/>
        </w:rPr>
        <w:t>5項」に基づき管理されなければならない。</w:t>
      </w:r>
    </w:p>
    <w:p w14:paraId="40EB9420"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89E6053"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5.</w:t>
      </w:r>
      <w:r w:rsidRPr="000D5C5C">
        <w:rPr>
          <w:rFonts w:ascii="ＭＳ Ｐ明朝" w:eastAsia="ＭＳ Ｐ明朝" w:hAnsi="ＭＳ Ｐ明朝" w:hint="eastAsia"/>
          <w:b/>
          <w:bCs/>
          <w:sz w:val="22"/>
          <w:lang w:eastAsia="ja-JP"/>
        </w:rPr>
        <w:t xml:space="preserve">　重大リスク供給品の管理</w:t>
      </w:r>
    </w:p>
    <w:p w14:paraId="5EE21BAE"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p>
    <w:p w14:paraId="234CBFA6" w14:textId="77777777" w:rsidR="001902DA" w:rsidRPr="00E3214E" w:rsidRDefault="001902DA" w:rsidP="001902DA">
      <w:pPr>
        <w:pStyle w:val="TDNormaltext"/>
        <w:widowControl w:val="0"/>
        <w:spacing w:after="0"/>
        <w:rPr>
          <w:rFonts w:ascii="ＭＳ Ｐ明朝" w:eastAsia="ＭＳ Ｐ明朝" w:hAnsi="ＭＳ Ｐ明朝"/>
          <w:b/>
          <w:bCs/>
          <w:sz w:val="22"/>
          <w:lang w:eastAsia="ja-JP"/>
        </w:rPr>
      </w:pPr>
      <w:r w:rsidRPr="00E3214E">
        <w:rPr>
          <w:rFonts w:ascii="ＭＳ Ｐ明朝" w:eastAsia="ＭＳ Ｐ明朝" w:hAnsi="ＭＳ Ｐ明朝"/>
          <w:b/>
          <w:bCs/>
          <w:sz w:val="22"/>
          <w:lang w:eastAsia="ja-JP"/>
        </w:rPr>
        <w:t>5.1</w:t>
      </w:r>
      <w:r w:rsidRPr="00E3214E">
        <w:rPr>
          <w:rFonts w:ascii="ＭＳ Ｐ明朝" w:eastAsia="ＭＳ Ｐ明朝" w:hAnsi="ＭＳ Ｐ明朝" w:hint="eastAsia"/>
          <w:b/>
          <w:bCs/>
          <w:sz w:val="22"/>
          <w:lang w:eastAsia="ja-JP"/>
        </w:rPr>
        <w:t xml:space="preserve">　総論</w:t>
      </w:r>
    </w:p>
    <w:p w14:paraId="52610A30"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6FD0A6D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5.1.1</w:t>
      </w:r>
      <w:r w:rsidRPr="000D5C5C">
        <w:rPr>
          <w:rFonts w:ascii="ＭＳ Ｐ明朝" w:eastAsia="ＭＳ Ｐ明朝" w:hAnsi="ＭＳ Ｐ明朝" w:hint="eastAsia"/>
          <w:sz w:val="22"/>
          <w:lang w:eastAsia="ja-JP"/>
        </w:rPr>
        <w:t xml:space="preserve">　「重大リスク」として確認された供給品に関して、組織は供給者に対して当該原材料を「極小リスク」に分類できる追加の情報及び証拠の提供を要求しなければならない。この場合、組織は、供給者に下記を要求しなければならない。</w:t>
      </w:r>
    </w:p>
    <w:p w14:paraId="6A7D65A8" w14:textId="77777777" w:rsidR="00B65BE6" w:rsidRDefault="001902DA" w:rsidP="00B65BE6">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a) </w:t>
      </w:r>
      <w:r w:rsidRPr="000D5C5C">
        <w:rPr>
          <w:rFonts w:ascii="ＭＳ Ｐ明朝" w:eastAsia="ＭＳ Ｐ明朝" w:hAnsi="ＭＳ Ｐ明朝" w:hint="eastAsia"/>
          <w:sz w:val="22"/>
          <w:lang w:eastAsia="ja-JP"/>
        </w:rPr>
        <w:t>組織は、当該供給者に、「重大リスク」に関連する原材料の森林区域及び供給連鎖全体を</w:t>
      </w:r>
    </w:p>
    <w:p w14:paraId="329D1997" w14:textId="44B89044" w:rsidR="001902DA" w:rsidRPr="000D5C5C" w:rsidRDefault="001902DA" w:rsidP="00EB15B9">
      <w:pPr>
        <w:pStyle w:val="TDNormaltext"/>
        <w:widowControl w:val="0"/>
        <w:spacing w:after="0"/>
        <w:ind w:leftChars="100" w:left="203" w:firstLineChars="100" w:firstLine="21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確認するために必要な情報の提供を求める。</w:t>
      </w:r>
    </w:p>
    <w:p w14:paraId="5D434EA8" w14:textId="77777777" w:rsidR="00B65BE6" w:rsidRDefault="001902DA" w:rsidP="00B65BE6">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b) </w:t>
      </w:r>
      <w:r w:rsidRPr="000D5C5C">
        <w:rPr>
          <w:rFonts w:ascii="ＭＳ Ｐ明朝" w:eastAsia="ＭＳ Ｐ明朝" w:hAnsi="ＭＳ Ｐ明朝" w:hint="eastAsia"/>
          <w:sz w:val="22"/>
          <w:lang w:eastAsia="ja-JP"/>
        </w:rPr>
        <w:t>組織は、当該供給チェーン上の供給者及び、さらに川上の供給者の操業に関する第二者</w:t>
      </w:r>
    </w:p>
    <w:p w14:paraId="4FEB7206" w14:textId="5D35351C" w:rsidR="001902DA" w:rsidRPr="000D5C5C" w:rsidRDefault="00B65BE6" w:rsidP="00EB15B9">
      <w:pPr>
        <w:pStyle w:val="TDNormaltext"/>
        <w:widowControl w:val="0"/>
        <w:spacing w:after="0"/>
        <w:ind w:leftChars="100" w:left="203"/>
        <w:rPr>
          <w:rFonts w:ascii="ＭＳ Ｐ明朝" w:eastAsia="ＭＳ Ｐ明朝" w:hAnsi="ＭＳ Ｐ明朝"/>
          <w:sz w:val="22"/>
          <w:lang w:eastAsia="ja-JP"/>
        </w:rPr>
      </w:pPr>
      <w:r>
        <w:rPr>
          <w:rFonts w:ascii="ＭＳ Ｐ明朝" w:eastAsia="ＭＳ Ｐ明朝" w:hAnsi="ＭＳ Ｐ明朝" w:hint="eastAsia"/>
          <w:sz w:val="22"/>
          <w:lang w:eastAsia="ja-JP"/>
        </w:rPr>
        <w:t xml:space="preserve"> </w:t>
      </w:r>
      <w:r w:rsidR="001902DA" w:rsidRPr="000D5C5C">
        <w:rPr>
          <w:rFonts w:ascii="ＭＳ Ｐ明朝" w:eastAsia="ＭＳ Ｐ明朝" w:hAnsi="ＭＳ Ｐ明朝" w:hint="eastAsia"/>
          <w:sz w:val="22"/>
          <w:lang w:eastAsia="ja-JP"/>
        </w:rPr>
        <w:t>または第三者検査を実行すること可能にするために必要な手配を行う。</w:t>
      </w:r>
    </w:p>
    <w:p w14:paraId="1682248D" w14:textId="7421A971" w:rsidR="001902DA" w:rsidRDefault="001902DA" w:rsidP="00B65BE6">
      <w:pPr>
        <w:pStyle w:val="TDNormaltext"/>
        <w:widowControl w:val="0"/>
        <w:spacing w:after="0"/>
        <w:ind w:leftChars="100" w:left="203"/>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注意書：これら手配の手順は、例えば供給者の合意契約書又は文書よる自己宣言などで確実にできる。</w:t>
      </w:r>
    </w:p>
    <w:p w14:paraId="4A6E384E" w14:textId="77777777" w:rsidR="00B65BE6" w:rsidRPr="000D5C5C" w:rsidRDefault="00B65BE6" w:rsidP="00EB15B9">
      <w:pPr>
        <w:pStyle w:val="TDNormaltext"/>
        <w:widowControl w:val="0"/>
        <w:spacing w:after="0"/>
        <w:ind w:leftChars="100" w:left="203"/>
        <w:rPr>
          <w:rFonts w:ascii="ＭＳ Ｐ明朝" w:eastAsia="ＭＳ Ｐ明朝" w:hAnsi="ＭＳ Ｐ明朝"/>
          <w:szCs w:val="20"/>
          <w:lang w:eastAsia="ja-JP"/>
        </w:rPr>
      </w:pPr>
    </w:p>
    <w:p w14:paraId="19C0FCEF" w14:textId="5EC55416" w:rsidR="001902DA"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5.1.2</w:t>
      </w:r>
      <w:r w:rsidRPr="000D5C5C">
        <w:rPr>
          <w:rFonts w:ascii="ＭＳ Ｐ明朝" w:eastAsia="ＭＳ Ｐ明朝" w:hAnsi="ＭＳ Ｐ明朝" w:hint="eastAsia"/>
          <w:sz w:val="22"/>
          <w:lang w:eastAsia="ja-JP"/>
        </w:rPr>
        <w:t xml:space="preserve">　組織は、「重大リスク」と分類された供給品に関する第二者又は第三者検証プログラムを構築しなければならない。検証プログラムは下記を対象範囲に含まなければならない。</w:t>
      </w:r>
    </w:p>
    <w:p w14:paraId="5337C135" w14:textId="77777777" w:rsidR="00E3214E" w:rsidRPr="000D5C5C" w:rsidRDefault="00E3214E" w:rsidP="001902DA">
      <w:pPr>
        <w:pStyle w:val="TDNormaltext"/>
        <w:widowControl w:val="0"/>
        <w:spacing w:after="0"/>
        <w:rPr>
          <w:rFonts w:ascii="ＭＳ Ｐ明朝" w:eastAsia="ＭＳ Ｐ明朝" w:hAnsi="ＭＳ Ｐ明朝"/>
          <w:sz w:val="22"/>
          <w:lang w:eastAsia="ja-JP"/>
        </w:rPr>
      </w:pPr>
    </w:p>
    <w:p w14:paraId="1BB409C9" w14:textId="77777777"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a) </w:t>
      </w:r>
      <w:r w:rsidRPr="000D5C5C">
        <w:rPr>
          <w:rFonts w:ascii="ＭＳ Ｐ明朝" w:eastAsia="ＭＳ Ｐ明朝" w:hAnsi="ＭＳ Ｐ明朝" w:hint="eastAsia"/>
          <w:sz w:val="22"/>
          <w:lang w:eastAsia="ja-JP"/>
        </w:rPr>
        <w:t>当該全供給チェーン及び当該供給品の出処である森林区域の確認</w:t>
      </w:r>
    </w:p>
    <w:p w14:paraId="64E816E5" w14:textId="77777777"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b) </w:t>
      </w:r>
      <w:r w:rsidRPr="000D5C5C">
        <w:rPr>
          <w:rFonts w:ascii="ＭＳ Ｐ明朝" w:eastAsia="ＭＳ Ｐ明朝" w:hAnsi="ＭＳ Ｐ明朝" w:hint="eastAsia"/>
          <w:sz w:val="22"/>
          <w:lang w:eastAsia="ja-JP"/>
        </w:rPr>
        <w:t>必要な場合は、現場検査、及び</w:t>
      </w:r>
    </w:p>
    <w:p w14:paraId="36C335D8" w14:textId="77777777"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c) </w:t>
      </w:r>
      <w:r w:rsidRPr="000D5C5C">
        <w:rPr>
          <w:rFonts w:ascii="ＭＳ Ｐ明朝" w:eastAsia="ＭＳ Ｐ明朝" w:hAnsi="ＭＳ Ｐ明朝" w:hint="eastAsia"/>
          <w:sz w:val="22"/>
          <w:lang w:eastAsia="ja-JP"/>
        </w:rPr>
        <w:t>必要に応じて、是正措置</w:t>
      </w:r>
    </w:p>
    <w:p w14:paraId="79F5737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85B677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5.2</w:t>
      </w:r>
      <w:r w:rsidRPr="000D5C5C">
        <w:rPr>
          <w:rFonts w:ascii="ＭＳ Ｐ明朝" w:eastAsia="ＭＳ Ｐ明朝" w:hAnsi="ＭＳ Ｐ明朝" w:hint="eastAsia"/>
          <w:sz w:val="22"/>
          <w:lang w:eastAsia="ja-JP"/>
        </w:rPr>
        <w:t xml:space="preserve">　供給チェーンの確認</w:t>
      </w:r>
    </w:p>
    <w:p w14:paraId="09A73401" w14:textId="77777777" w:rsidR="00E3214E" w:rsidRDefault="00E3214E" w:rsidP="00793279">
      <w:pPr>
        <w:pStyle w:val="TDNormaltext"/>
        <w:widowControl w:val="0"/>
        <w:spacing w:after="0"/>
        <w:rPr>
          <w:rFonts w:ascii="ＭＳ Ｐ明朝" w:eastAsia="ＭＳ Ｐ明朝" w:hAnsi="ＭＳ Ｐ明朝"/>
          <w:b/>
          <w:bCs/>
          <w:sz w:val="22"/>
          <w:lang w:eastAsia="ja-JP"/>
        </w:rPr>
      </w:pPr>
    </w:p>
    <w:p w14:paraId="459CDB6E" w14:textId="1CFBF9B4" w:rsidR="001902DA" w:rsidRDefault="001902DA" w:rsidP="00793279">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5.2.1</w:t>
      </w:r>
      <w:r w:rsidRPr="000D5C5C">
        <w:rPr>
          <w:rFonts w:ascii="ＭＳ Ｐ明朝" w:eastAsia="ＭＳ Ｐ明朝" w:hAnsi="ＭＳ Ｐ明朝" w:hint="eastAsia"/>
          <w:sz w:val="22"/>
          <w:lang w:eastAsia="ja-JP"/>
        </w:rPr>
        <w:t xml:space="preserve">　組織は、「重大リスク」の供給品のすべての供給者に対して、当該供給チェーン全体とその供給品の出処である森林区域に関する詳細な情報を要求しなければならない。</w:t>
      </w:r>
    </w:p>
    <w:p w14:paraId="48B6909D" w14:textId="77777777" w:rsidR="00B65BE6" w:rsidRPr="000D5C5C" w:rsidRDefault="00B65BE6" w:rsidP="001902DA">
      <w:pPr>
        <w:pStyle w:val="TDNormaltext"/>
        <w:widowControl w:val="0"/>
        <w:spacing w:after="0"/>
        <w:rPr>
          <w:rFonts w:ascii="ＭＳ Ｐ明朝" w:eastAsia="ＭＳ Ｐ明朝" w:hAnsi="ＭＳ Ｐ明朝"/>
          <w:sz w:val="22"/>
          <w:lang w:eastAsia="ja-JP"/>
        </w:rPr>
      </w:pPr>
    </w:p>
    <w:p w14:paraId="2D9AE254" w14:textId="7190A346" w:rsidR="001902DA" w:rsidRDefault="001902DA" w:rsidP="00793279">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5.2.2</w:t>
      </w:r>
      <w:r w:rsidRPr="000D5C5C">
        <w:rPr>
          <w:rFonts w:ascii="ＭＳ Ｐ明朝" w:eastAsia="ＭＳ Ｐ明朝" w:hAnsi="ＭＳ Ｐ明朝" w:hint="eastAsia"/>
          <w:b/>
          <w:bCs/>
          <w:sz w:val="22"/>
          <w:lang w:eastAsia="ja-JP"/>
        </w:rPr>
        <w:t xml:space="preserve">　</w:t>
      </w:r>
      <w:r w:rsidRPr="000D5C5C">
        <w:rPr>
          <w:rFonts w:ascii="ＭＳ Ｐ明朝" w:eastAsia="ＭＳ Ｐ明朝" w:hAnsi="ＭＳ Ｐ明朝" w:hint="eastAsia"/>
          <w:sz w:val="22"/>
          <w:lang w:eastAsia="ja-JP"/>
        </w:rPr>
        <w:t>組織は、原材料が当該供給チェーンの特定の段階で、表１によって「極小リスク」であることが検証できる場合には、付属書</w:t>
      </w:r>
      <w:r w:rsidRPr="000D5C5C">
        <w:rPr>
          <w:rFonts w:ascii="ＭＳ Ｐ明朝" w:eastAsia="ＭＳ Ｐ明朝" w:hAnsi="ＭＳ Ｐ明朝"/>
          <w:sz w:val="22"/>
          <w:lang w:eastAsia="ja-JP"/>
        </w:rPr>
        <w:t>1の「4項」で扱われる</w:t>
      </w:r>
      <w:r w:rsidRPr="000D5C5C">
        <w:rPr>
          <w:rFonts w:ascii="ＭＳ Ｐ明朝" w:eastAsia="ＭＳ Ｐ明朝" w:hAnsi="ＭＳ Ｐ明朝" w:hint="eastAsia"/>
          <w:sz w:val="22"/>
          <w:lang w:eastAsia="ja-JP"/>
        </w:rPr>
        <w:t>根拠のある懸念のケースを除き、森林区域までのすべての供給チェーンを追跡する必要はない。</w:t>
      </w:r>
    </w:p>
    <w:p w14:paraId="54D4B66E" w14:textId="77777777" w:rsidR="00B65BE6" w:rsidRPr="000D5C5C" w:rsidRDefault="00B65BE6" w:rsidP="001902DA">
      <w:pPr>
        <w:pStyle w:val="TDNormaltext"/>
        <w:widowControl w:val="0"/>
        <w:spacing w:after="0"/>
        <w:rPr>
          <w:rFonts w:ascii="ＭＳ Ｐ明朝" w:eastAsia="ＭＳ Ｐ明朝" w:hAnsi="ＭＳ Ｐ明朝"/>
          <w:sz w:val="22"/>
          <w:lang w:eastAsia="ja-JP"/>
        </w:rPr>
      </w:pPr>
    </w:p>
    <w:p w14:paraId="29E9826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5.2.3</w:t>
      </w:r>
      <w:r w:rsidRPr="000D5C5C">
        <w:rPr>
          <w:rFonts w:ascii="ＭＳ Ｐ明朝" w:eastAsia="ＭＳ Ｐ明朝" w:hAnsi="ＭＳ Ｐ明朝" w:hint="eastAsia"/>
          <w:sz w:val="22"/>
          <w:lang w:eastAsia="ja-JP"/>
        </w:rPr>
        <w:t xml:space="preserve">　提出された情報は、組織が現場検査を計画し、実行することを可能にするものでなければならない。</w:t>
      </w:r>
    </w:p>
    <w:p w14:paraId="7E3CE46F"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011484EB" w14:textId="75A8C9B7" w:rsidR="001902DA" w:rsidRDefault="001902DA" w:rsidP="00793279">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w:t>
      </w:r>
      <w:r w:rsidRPr="000D5C5C">
        <w:rPr>
          <w:rFonts w:ascii="ＭＳ Ｐ明朝" w:eastAsia="ＭＳ Ｐ明朝" w:hAnsi="ＭＳ Ｐ明朝" w:hint="eastAsia"/>
          <w:sz w:val="22"/>
          <w:lang w:eastAsia="ja-JP"/>
        </w:rPr>
        <w:t xml:space="preserve">　現場検査</w:t>
      </w:r>
    </w:p>
    <w:p w14:paraId="674F5AC1" w14:textId="77777777" w:rsidR="00B65BE6" w:rsidRPr="000D5C5C" w:rsidRDefault="00B65BE6" w:rsidP="001902DA">
      <w:pPr>
        <w:pStyle w:val="TDNormaltext"/>
        <w:widowControl w:val="0"/>
        <w:spacing w:after="0"/>
        <w:rPr>
          <w:rFonts w:ascii="ＭＳ Ｐ明朝" w:eastAsia="ＭＳ Ｐ明朝" w:hAnsi="ＭＳ Ｐ明朝"/>
          <w:sz w:val="22"/>
          <w:lang w:eastAsia="ja-JP"/>
        </w:rPr>
      </w:pPr>
    </w:p>
    <w:p w14:paraId="0B3BD1F6" w14:textId="0458267A" w:rsidR="001902DA" w:rsidRDefault="001902DA" w:rsidP="00793279">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lastRenderedPageBreak/>
        <w:t>5.3.1</w:t>
      </w:r>
      <w:r w:rsidRPr="000D5C5C">
        <w:rPr>
          <w:rFonts w:ascii="ＭＳ Ｐ明朝" w:eastAsia="ＭＳ Ｐ明朝" w:hAnsi="ＭＳ Ｐ明朝" w:hint="eastAsia"/>
          <w:sz w:val="22"/>
          <w:lang w:eastAsia="ja-JP"/>
        </w:rPr>
        <w:t xml:space="preserve">　組織の検証プログラムには、｢重大リスク｣供給品の供給者の現場検査を含まなければならない。現場検査は、組織自身</w:t>
      </w:r>
      <w:r w:rsidRPr="000D5C5C">
        <w:rPr>
          <w:rFonts w:ascii="ＭＳ Ｐ明朝" w:eastAsia="ＭＳ Ｐ明朝" w:hAnsi="ＭＳ Ｐ明朝"/>
          <w:sz w:val="22"/>
          <w:lang w:eastAsia="ja-JP"/>
        </w:rPr>
        <w:t>(第二者検査)、又は、組織に代わる第三者によって実行することが認められている。組織は、「問題のある出処」からの原材料でないことに十分な信頼を置ける文書がある場合には、これをレビューすることによって現場検査に代替することができる。</w:t>
      </w:r>
    </w:p>
    <w:p w14:paraId="44C8D51C" w14:textId="77777777" w:rsidR="00B65BE6" w:rsidRPr="000D5C5C" w:rsidRDefault="00B65BE6" w:rsidP="001902DA">
      <w:pPr>
        <w:pStyle w:val="TDNormaltext"/>
        <w:widowControl w:val="0"/>
        <w:spacing w:after="0"/>
        <w:rPr>
          <w:rFonts w:ascii="ＭＳ Ｐ明朝" w:eastAsia="ＭＳ Ｐ明朝" w:hAnsi="ＭＳ Ｐ明朝"/>
          <w:sz w:val="22"/>
          <w:lang w:eastAsia="ja-JP"/>
        </w:rPr>
      </w:pPr>
    </w:p>
    <w:p w14:paraId="10F292C1" w14:textId="059B2DDD" w:rsidR="001902DA" w:rsidRDefault="001902DA" w:rsidP="00793279">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5.3.2</w:t>
      </w:r>
      <w:r w:rsidRPr="000D5C5C">
        <w:rPr>
          <w:rFonts w:ascii="ＭＳ Ｐ明朝" w:eastAsia="ＭＳ Ｐ明朝" w:hAnsi="ＭＳ Ｐ明朝" w:hint="eastAsia"/>
          <w:sz w:val="22"/>
          <w:lang w:eastAsia="ja-JP"/>
        </w:rPr>
        <w:t xml:space="preserve">　組織は、検査を実行する要員が、「重大リスク」である供給品の由来及び確認されたリスクに関連する現地のビジネス、文化及び社会的な習慣、さらには適用される条約、協定、規約や法令・規則、ガバナンスや法令の執行・運用に関する十分な知識と技量を有していることを示さなければならない。</w:t>
      </w:r>
    </w:p>
    <w:p w14:paraId="2D3B213F" w14:textId="77777777" w:rsidR="00B65BE6" w:rsidRPr="000D5C5C" w:rsidRDefault="00B65BE6" w:rsidP="001902DA">
      <w:pPr>
        <w:pStyle w:val="TDNormaltext"/>
        <w:widowControl w:val="0"/>
        <w:spacing w:after="0"/>
        <w:rPr>
          <w:rFonts w:ascii="ＭＳ Ｐ明朝" w:eastAsia="ＭＳ Ｐ明朝" w:hAnsi="ＭＳ Ｐ明朝"/>
          <w:sz w:val="22"/>
          <w:lang w:eastAsia="ja-JP"/>
        </w:rPr>
      </w:pPr>
    </w:p>
    <w:p w14:paraId="274123B9" w14:textId="77777777" w:rsidR="00E3214E" w:rsidRDefault="001902DA" w:rsidP="00793279">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5.3.3</w:t>
      </w:r>
      <w:r w:rsidRPr="000D5C5C">
        <w:rPr>
          <w:rFonts w:ascii="ＭＳ Ｐ明朝" w:eastAsia="ＭＳ Ｐ明朝" w:hAnsi="ＭＳ Ｐ明朝" w:hint="eastAsia"/>
          <w:sz w:val="22"/>
          <w:lang w:eastAsia="ja-JP"/>
        </w:rPr>
        <w:t xml:space="preserve">　組織は、検証プログラムによって検証するために供給者からの「重大リスク」に該当する供給品のサンプルを特定しなければならない。同一の供給者からの同一の供給品は単一の供給品と見做すことができる。</w:t>
      </w:r>
    </w:p>
    <w:p w14:paraId="7F35BE1B" w14:textId="77777777" w:rsidR="00E3214E" w:rsidRDefault="00E3214E" w:rsidP="00793279">
      <w:pPr>
        <w:pStyle w:val="TDNormaltext"/>
        <w:widowControl w:val="0"/>
        <w:spacing w:after="0"/>
        <w:rPr>
          <w:rFonts w:ascii="ＭＳ Ｐ明朝" w:eastAsia="ＭＳ Ｐ明朝" w:hAnsi="ＭＳ Ｐ明朝"/>
          <w:sz w:val="22"/>
          <w:lang w:eastAsia="ja-JP"/>
        </w:rPr>
      </w:pPr>
    </w:p>
    <w:p w14:paraId="44F4A08F" w14:textId="09042616" w:rsidR="001902DA" w:rsidRDefault="001902DA" w:rsidP="00793279">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年次サンプルのサイズは、少なくとも年間の「重大リスク」供給品数の平方根以上（</w:t>
      </w:r>
      <w:r w:rsidRPr="000D5C5C">
        <w:rPr>
          <w:rFonts w:ascii="ＭＳ Ｐ明朝" w:eastAsia="ＭＳ Ｐ明朝" w:hAnsi="ＭＳ Ｐ明朝"/>
          <w:sz w:val="22"/>
          <w:lang w:eastAsia="ja-JP"/>
        </w:rPr>
        <w:t>y=√x）</w:t>
      </w:r>
      <w:r w:rsidRPr="000D5C5C">
        <w:rPr>
          <w:rFonts w:ascii="ＭＳ Ｐ明朝" w:eastAsia="ＭＳ Ｐ明朝" w:hAnsi="ＭＳ Ｐ明朝" w:hint="eastAsia"/>
          <w:sz w:val="22"/>
          <w:lang w:eastAsia="ja-JP"/>
        </w:rPr>
        <w:t>で、小数点以下は最も近い整数に切り上げなければならない。前回の現場検査が、本規格の目的を満たすために当該検査プログラムの効果があることを証明している場合には、サンプルの数に</w:t>
      </w:r>
      <w:r w:rsidRPr="000D5C5C">
        <w:rPr>
          <w:rFonts w:ascii="ＭＳ Ｐ明朝" w:eastAsia="ＭＳ Ｐ明朝" w:hAnsi="ＭＳ Ｐ明朝"/>
          <w:sz w:val="22"/>
          <w:lang w:eastAsia="ja-JP"/>
        </w:rPr>
        <w:t xml:space="preserve">0.8を乗じて減らすことができる。即ち、「y=0.8 </w:t>
      </w:r>
      <w:r w:rsidRPr="000D5C5C">
        <w:rPr>
          <w:rFonts w:ascii="ＭＳ Ｐ明朝" w:eastAsia="ＭＳ Ｐ明朝" w:hAnsi="ＭＳ Ｐ明朝" w:hint="eastAsia"/>
          <w:sz w:val="22"/>
          <w:lang w:eastAsia="ja-JP"/>
        </w:rPr>
        <w:t>√</w:t>
      </w:r>
      <w:r w:rsidRPr="000D5C5C">
        <w:rPr>
          <w:rFonts w:ascii="ＭＳ Ｐ明朝" w:eastAsia="ＭＳ Ｐ明朝" w:hAnsi="ＭＳ Ｐ明朝"/>
          <w:sz w:val="22"/>
          <w:lang w:eastAsia="ja-JP"/>
        </w:rPr>
        <w:t>x（小数点以下は切り上げる）」の式によることができる。</w:t>
      </w:r>
    </w:p>
    <w:p w14:paraId="1004C64A" w14:textId="77777777" w:rsidR="00B65BE6" w:rsidRPr="000D5C5C" w:rsidRDefault="00B65BE6" w:rsidP="001902DA">
      <w:pPr>
        <w:pStyle w:val="TDNormaltext"/>
        <w:widowControl w:val="0"/>
        <w:spacing w:after="0"/>
        <w:rPr>
          <w:rFonts w:ascii="ＭＳ Ｐ明朝" w:eastAsia="ＭＳ Ｐ明朝" w:hAnsi="ＭＳ Ｐ明朝"/>
          <w:sz w:val="22"/>
          <w:lang w:eastAsia="ja-JP"/>
        </w:rPr>
      </w:pPr>
    </w:p>
    <w:p w14:paraId="77C0771C"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5.3.4</w:t>
      </w:r>
      <w:r w:rsidRPr="000D5C5C">
        <w:rPr>
          <w:rFonts w:ascii="ＭＳ Ｐ明朝" w:eastAsia="ＭＳ Ｐ明朝" w:hAnsi="ＭＳ Ｐ明朝" w:hint="eastAsia"/>
          <w:sz w:val="22"/>
          <w:lang w:eastAsia="ja-JP"/>
        </w:rPr>
        <w:t xml:space="preserve">　現場検査は下記を対象に含まなければならない。</w:t>
      </w:r>
    </w:p>
    <w:p w14:paraId="3F41B695" w14:textId="77777777" w:rsidR="00A4397E" w:rsidRDefault="001902DA" w:rsidP="00A4397E">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a)　原材料の由来に関する供給者の主張について、その適合性を評価するため、直接の供給</w:t>
      </w:r>
    </w:p>
    <w:p w14:paraId="2DA65792" w14:textId="342A47BC" w:rsidR="001902DA" w:rsidRPr="000D5C5C" w:rsidRDefault="00A4397E" w:rsidP="00EB15B9">
      <w:pPr>
        <w:pStyle w:val="TDNormaltext"/>
        <w:widowControl w:val="0"/>
        <w:spacing w:after="0"/>
        <w:ind w:leftChars="100" w:left="203" w:firstLineChars="100" w:firstLine="213"/>
        <w:rPr>
          <w:rFonts w:ascii="ＭＳ Ｐ明朝" w:eastAsia="ＭＳ Ｐ明朝" w:hAnsi="ＭＳ Ｐ明朝"/>
          <w:sz w:val="22"/>
          <w:lang w:eastAsia="ja-JP"/>
        </w:rPr>
      </w:pPr>
      <w:r>
        <w:rPr>
          <w:rFonts w:ascii="ＭＳ Ｐ明朝" w:eastAsia="ＭＳ Ｐ明朝" w:hAnsi="ＭＳ Ｐ明朝" w:hint="eastAsia"/>
          <w:sz w:val="22"/>
          <w:lang w:eastAsia="ja-JP"/>
        </w:rPr>
        <w:t xml:space="preserve"> </w:t>
      </w:r>
      <w:r w:rsidR="001902DA" w:rsidRPr="000D5C5C">
        <w:rPr>
          <w:rFonts w:ascii="ＭＳ Ｐ明朝" w:eastAsia="ＭＳ Ｐ明朝" w:hAnsi="ＭＳ Ｐ明朝"/>
          <w:sz w:val="22"/>
          <w:lang w:eastAsia="ja-JP"/>
        </w:rPr>
        <w:t>者及び当該供給チェーン上のその上流のすべての供給者、及び</w:t>
      </w:r>
    </w:p>
    <w:p w14:paraId="41CC9210" w14:textId="77777777" w:rsidR="00A4397E" w:rsidRDefault="001902DA" w:rsidP="00A4397E">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b)　法令上の要求事項の遵守の状況を評価するため、当該供給品の由来である森林区域の</w:t>
      </w:r>
    </w:p>
    <w:p w14:paraId="617A532E" w14:textId="11DC0C32" w:rsidR="001902DA" w:rsidRPr="000D5C5C" w:rsidRDefault="001902DA" w:rsidP="00EB15B9">
      <w:pPr>
        <w:pStyle w:val="TDNormaltext"/>
        <w:widowControl w:val="0"/>
        <w:spacing w:after="0"/>
        <w:ind w:leftChars="100" w:left="203" w:firstLineChars="150" w:firstLine="319"/>
        <w:rPr>
          <w:rFonts w:ascii="ＭＳ Ｐ明朝" w:eastAsia="ＭＳ Ｐ明朝" w:hAnsi="ＭＳ Ｐ明朝"/>
          <w:sz w:val="22"/>
          <w:lang w:eastAsia="ja-JP"/>
        </w:rPr>
      </w:pPr>
      <w:r w:rsidRPr="000D5C5C">
        <w:rPr>
          <w:rFonts w:ascii="ＭＳ Ｐ明朝" w:eastAsia="ＭＳ Ｐ明朝" w:hAnsi="ＭＳ Ｐ明朝"/>
          <w:sz w:val="22"/>
          <w:lang w:eastAsia="ja-JP"/>
        </w:rPr>
        <w:t>森林所有者/管理者、又はその森林区域の管理行為に責任を負うその他の関係者</w:t>
      </w:r>
    </w:p>
    <w:p w14:paraId="2CD5EF11"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6413379"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5.4</w:t>
      </w:r>
      <w:r w:rsidRPr="000D5C5C">
        <w:rPr>
          <w:rFonts w:ascii="ＭＳ Ｐ明朝" w:eastAsia="ＭＳ Ｐ明朝" w:hAnsi="ＭＳ Ｐ明朝" w:hint="eastAsia"/>
          <w:sz w:val="22"/>
          <w:lang w:eastAsia="ja-JP"/>
        </w:rPr>
        <w:t xml:space="preserve">　是正措置</w:t>
      </w:r>
    </w:p>
    <w:p w14:paraId="45E9AC95" w14:textId="77777777" w:rsidR="00E3214E" w:rsidRDefault="00E3214E" w:rsidP="00793279">
      <w:pPr>
        <w:pStyle w:val="TDNormaltext"/>
        <w:widowControl w:val="0"/>
        <w:spacing w:after="0"/>
        <w:rPr>
          <w:rFonts w:ascii="ＭＳ Ｐ明朝" w:eastAsia="ＭＳ Ｐ明朝" w:hAnsi="ＭＳ Ｐ明朝"/>
          <w:b/>
          <w:bCs/>
          <w:sz w:val="22"/>
          <w:lang w:eastAsia="ja-JP"/>
        </w:rPr>
      </w:pPr>
    </w:p>
    <w:p w14:paraId="2E6069B2" w14:textId="4BCB00C7" w:rsidR="001902DA" w:rsidRDefault="001902DA" w:rsidP="00793279">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5.4.1</w:t>
      </w:r>
      <w:r w:rsidRPr="000D5C5C">
        <w:rPr>
          <w:rFonts w:ascii="ＭＳ Ｐ明朝" w:eastAsia="ＭＳ Ｐ明朝" w:hAnsi="ＭＳ Ｐ明朝" w:hint="eastAsia"/>
          <w:sz w:val="22"/>
          <w:lang w:eastAsia="ja-JP"/>
        </w:rPr>
        <w:t xml:space="preserve">　組織は、自社の検証プログラムによって確認された供給者の不適合に関する是正措置の手順を文書によって定めなければならない。</w:t>
      </w:r>
    </w:p>
    <w:p w14:paraId="5D327457" w14:textId="77777777" w:rsidR="00A4397E" w:rsidRPr="000D5C5C" w:rsidRDefault="00A4397E" w:rsidP="001902DA">
      <w:pPr>
        <w:pStyle w:val="TDNormaltext"/>
        <w:widowControl w:val="0"/>
        <w:spacing w:after="0"/>
        <w:rPr>
          <w:rFonts w:ascii="ＭＳ Ｐ明朝" w:eastAsia="ＭＳ Ｐ明朝" w:hAnsi="ＭＳ Ｐ明朝"/>
          <w:sz w:val="22"/>
          <w:lang w:eastAsia="ja-JP"/>
        </w:rPr>
      </w:pPr>
    </w:p>
    <w:p w14:paraId="43C3A91B" w14:textId="308EA540" w:rsidR="001902DA"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5.4.2　</w:t>
      </w:r>
      <w:r w:rsidRPr="000D5C5C">
        <w:rPr>
          <w:rFonts w:ascii="ＭＳ Ｐ明朝" w:eastAsia="ＭＳ Ｐ明朝" w:hAnsi="ＭＳ Ｐ明朝" w:hint="eastAsia"/>
          <w:sz w:val="22"/>
          <w:lang w:eastAsia="ja-JP"/>
        </w:rPr>
        <w:t>種々の是正措置は、木材又は製品が「問題のある出処」に由来するリスクの大きさと深刻さを重視なければならない。また、少なくとも下記のうち一つ以上を盛り込まなければならない。</w:t>
      </w:r>
    </w:p>
    <w:p w14:paraId="6B6648E9" w14:textId="77777777" w:rsidR="00E3214E" w:rsidRPr="000D5C5C" w:rsidRDefault="00E3214E" w:rsidP="001902DA">
      <w:pPr>
        <w:pStyle w:val="TDNormaltext"/>
        <w:widowControl w:val="0"/>
        <w:spacing w:after="0"/>
        <w:rPr>
          <w:rFonts w:ascii="ＭＳ Ｐ明朝" w:eastAsia="ＭＳ Ｐ明朝" w:hAnsi="ＭＳ Ｐ明朝"/>
          <w:sz w:val="22"/>
          <w:lang w:eastAsia="ja-JP"/>
        </w:rPr>
      </w:pPr>
    </w:p>
    <w:p w14:paraId="443B49AC" w14:textId="7B6FA708" w:rsidR="001902DA" w:rsidRPr="000D5C5C" w:rsidRDefault="001902DA" w:rsidP="00EB15B9">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a) </w:t>
      </w:r>
      <w:r w:rsidRPr="000D5C5C">
        <w:rPr>
          <w:rFonts w:ascii="ＭＳ Ｐ明朝" w:eastAsia="ＭＳ Ｐ明朝" w:hAnsi="ＭＳ Ｐ明朝" w:hint="eastAsia"/>
          <w:sz w:val="22"/>
          <w:lang w:eastAsia="ja-JP"/>
        </w:rPr>
        <w:t>「問題のある出処」からの木材及び製品が組織に供給されないことを確実にするために、当</w:t>
      </w:r>
      <w:r w:rsidR="00A4397E">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該リスクに関する明確な通知及び特定の期間内におけるそのリスクへの対処要求。</w:t>
      </w:r>
    </w:p>
    <w:p w14:paraId="318635A9" w14:textId="0567C8D5" w:rsidR="001902DA" w:rsidRPr="000D5C5C" w:rsidRDefault="001902DA" w:rsidP="002411FC">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b) </w:t>
      </w:r>
      <w:r w:rsidRPr="000D5C5C">
        <w:rPr>
          <w:rFonts w:ascii="ＭＳ Ｐ明朝" w:eastAsia="ＭＳ Ｐ明朝" w:hAnsi="ＭＳ Ｐ明朝" w:hint="eastAsia"/>
          <w:sz w:val="22"/>
          <w:lang w:eastAsia="ja-JP"/>
        </w:rPr>
        <w:t>供給者に対し、当該森林区域における法令遵守又は供給チェーンにおける効率的な情報</w:t>
      </w:r>
      <w:r w:rsidRPr="000D5C5C">
        <w:rPr>
          <w:rFonts w:ascii="ＭＳ Ｐ明朝" w:eastAsia="ＭＳ Ｐ明朝" w:hAnsi="ＭＳ Ｐ明朝" w:hint="eastAsia"/>
          <w:sz w:val="22"/>
          <w:lang w:eastAsia="ja-JP"/>
        </w:rPr>
        <w:lastRenderedPageBreak/>
        <w:t>の流れを確実にするためのリスク軽減措置を定めることの要求。</w:t>
      </w:r>
    </w:p>
    <w:p w14:paraId="56494019" w14:textId="77777777" w:rsidR="00A4397E" w:rsidRDefault="001902DA" w:rsidP="00A4397E">
      <w:pPr>
        <w:pStyle w:val="TDNormaltext"/>
        <w:widowControl w:val="0"/>
        <w:spacing w:after="0"/>
        <w:ind w:leftChars="100" w:left="203"/>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c) </w:t>
      </w:r>
      <w:r w:rsidRPr="000D5C5C">
        <w:rPr>
          <w:rFonts w:ascii="ＭＳ Ｐ明朝" w:eastAsia="ＭＳ Ｐ明朝" w:hAnsi="ＭＳ Ｐ明朝" w:hint="eastAsia"/>
          <w:sz w:val="22"/>
          <w:lang w:eastAsia="ja-JP"/>
        </w:rPr>
        <w:t>当該供給者が適切なリスク軽減措置を講じたことを示すまでは、木材及び製品の契約又は</w:t>
      </w:r>
    </w:p>
    <w:p w14:paraId="04C556A3" w14:textId="3DCC00D8" w:rsidR="001902DA" w:rsidRPr="000D5C5C" w:rsidRDefault="00A4397E" w:rsidP="00EB15B9">
      <w:pPr>
        <w:pStyle w:val="TDNormaltext"/>
        <w:widowControl w:val="0"/>
        <w:spacing w:after="0"/>
        <w:ind w:leftChars="100" w:left="203" w:firstLineChars="100" w:firstLine="213"/>
        <w:rPr>
          <w:rFonts w:ascii="ＭＳ Ｐ明朝" w:eastAsia="ＭＳ Ｐ明朝" w:hAnsi="ＭＳ Ｐ明朝"/>
          <w:sz w:val="22"/>
          <w:lang w:eastAsia="ja-JP"/>
        </w:rPr>
      </w:pPr>
      <w:r>
        <w:rPr>
          <w:rFonts w:ascii="ＭＳ Ｐ明朝" w:eastAsia="ＭＳ Ｐ明朝" w:hAnsi="ＭＳ Ｐ明朝" w:hint="eastAsia"/>
          <w:sz w:val="22"/>
          <w:lang w:eastAsia="ja-JP"/>
        </w:rPr>
        <w:t xml:space="preserve"> </w:t>
      </w:r>
      <w:r w:rsidR="001902DA" w:rsidRPr="000D5C5C">
        <w:rPr>
          <w:rFonts w:ascii="ＭＳ Ｐ明朝" w:eastAsia="ＭＳ Ｐ明朝" w:hAnsi="ＭＳ Ｐ明朝" w:hint="eastAsia"/>
          <w:sz w:val="22"/>
          <w:lang w:eastAsia="ja-JP"/>
        </w:rPr>
        <w:t>注文を解約若しくは一時停止。</w:t>
      </w:r>
    </w:p>
    <w:p w14:paraId="21994E35" w14:textId="77777777" w:rsidR="001902DA" w:rsidRPr="000D5C5C" w:rsidRDefault="001902DA" w:rsidP="001902DA">
      <w:pPr>
        <w:pStyle w:val="TDNormaltext"/>
        <w:widowControl w:val="0"/>
        <w:spacing w:after="0"/>
        <w:ind w:left="187"/>
        <w:rPr>
          <w:rFonts w:ascii="ＭＳ Ｐ明朝" w:eastAsia="ＭＳ Ｐ明朝" w:hAnsi="ＭＳ Ｐ明朝"/>
          <w:sz w:val="22"/>
          <w:lang w:eastAsia="ja-JP"/>
        </w:rPr>
      </w:pPr>
    </w:p>
    <w:p w14:paraId="115A1A6D"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bookmarkStart w:id="82" w:name="_Hlk37748344"/>
      <w:r w:rsidRPr="000D5C5C">
        <w:rPr>
          <w:rFonts w:ascii="ＭＳ Ｐ明朝" w:eastAsia="ＭＳ Ｐ明朝" w:hAnsi="ＭＳ Ｐ明朝"/>
          <w:b/>
          <w:bCs/>
          <w:sz w:val="22"/>
          <w:lang w:eastAsia="ja-JP"/>
        </w:rPr>
        <w:t>6.　市場への出荷の禁止</w:t>
      </w:r>
    </w:p>
    <w:p w14:paraId="48B492E6"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p>
    <w:p w14:paraId="5274707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w:t>
      </w:r>
      <w:r w:rsidRPr="000D5C5C">
        <w:rPr>
          <w:rFonts w:ascii="ＭＳ Ｐ明朝" w:eastAsia="ＭＳ Ｐ明朝" w:hAnsi="ＭＳ Ｐ明朝" w:hint="eastAsia"/>
          <w:sz w:val="22"/>
          <w:lang w:eastAsia="ja-JP"/>
        </w:rPr>
        <w:t xml:space="preserve">　由来が不明又は「問題のある出処」に由来する森林及び森林外樹木産原材料</w:t>
      </w:r>
      <w:r w:rsidRPr="000D5C5C">
        <w:rPr>
          <w:rFonts w:ascii="ＭＳ Ｐ明朝" w:eastAsia="ＭＳ Ｐ明朝" w:hAnsi="ＭＳ Ｐ明朝"/>
          <w:sz w:val="22"/>
          <w:lang w:eastAsia="ja-JP"/>
        </w:rPr>
        <w:t>/製品は、SGEC製品グループの対象範囲に含めてはならない。</w:t>
      </w:r>
    </w:p>
    <w:p w14:paraId="580ABF0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F4F1B74"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6.2</w:t>
      </w:r>
      <w:r w:rsidRPr="000D5C5C">
        <w:rPr>
          <w:rFonts w:ascii="ＭＳ Ｐ明朝" w:eastAsia="ＭＳ Ｐ明朝" w:hAnsi="ＭＳ Ｐ明朝" w:hint="eastAsia"/>
          <w:sz w:val="22"/>
          <w:lang w:eastAsia="ja-JP"/>
        </w:rPr>
        <w:t xml:space="preserve">　組織の</w:t>
      </w:r>
      <w:r w:rsidRPr="000D5C5C">
        <w:rPr>
          <w:rFonts w:ascii="ＭＳ Ｐ明朝" w:eastAsia="ＭＳ Ｐ明朝" w:hAnsi="ＭＳ Ｐ明朝"/>
          <w:sz w:val="22"/>
          <w:lang w:eastAsia="ja-JP"/>
        </w:rPr>
        <w:t>SGEC-COCの対象範囲に含まれる森林及び森林外樹木産原材料/製品が　違法な生産源に由来する</w:t>
      </w:r>
      <w:r w:rsidRPr="000D5C5C">
        <w:rPr>
          <w:rFonts w:ascii="ＭＳ Ｐ明朝" w:eastAsia="ＭＳ Ｐ明朝" w:hAnsi="ＭＳ Ｐ明朝" w:hint="eastAsia"/>
          <w:sz w:val="22"/>
          <w:lang w:eastAsia="ja-JP"/>
        </w:rPr>
        <w:t>こと</w:t>
      </w:r>
      <w:r w:rsidRPr="000D5C5C">
        <w:rPr>
          <w:rFonts w:ascii="ＭＳ Ｐ明朝" w:eastAsia="ＭＳ Ｐ明朝" w:hAnsi="ＭＳ Ｐ明朝"/>
          <w:sz w:val="22"/>
          <w:lang w:eastAsia="ja-JP"/>
        </w:rPr>
        <w:t>（規準文書4の 「問題のある出処」3.7 a））を組織の知るところとなった場合には、当該原材料/製品をSGEC-COCの対象範囲外とするとともに、当該原材料/製品を市場に出荷してはならない</w:t>
      </w:r>
    </w:p>
    <w:p w14:paraId="08DCF58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1FC4F5D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6.3　</w:t>
      </w:r>
      <w:r w:rsidRPr="000D5C5C">
        <w:rPr>
          <w:rFonts w:ascii="ＭＳ Ｐ明朝" w:eastAsia="ＭＳ Ｐ明朝" w:hAnsi="ＭＳ Ｐ明朝" w:hint="eastAsia"/>
          <w:sz w:val="22"/>
          <w:lang w:eastAsia="ja-JP"/>
        </w:rPr>
        <w:t>組織は、自社の</w:t>
      </w:r>
      <w:r w:rsidRPr="000D5C5C">
        <w:rPr>
          <w:rFonts w:ascii="ＭＳ Ｐ明朝" w:eastAsia="ＭＳ Ｐ明朝" w:hAnsi="ＭＳ Ｐ明朝"/>
          <w:sz w:val="22"/>
          <w:lang w:eastAsia="ja-JP"/>
        </w:rPr>
        <w:t>SGEC-COCの対象範囲外である森林及び森林外樹木産原材料/製品が違法な生産源（規準文書4の3．7 「問題のある出処」3.7 a）に由来するとの</w:t>
      </w:r>
      <w:r w:rsidRPr="000D5C5C">
        <w:rPr>
          <w:rFonts w:ascii="ＭＳ Ｐ明朝" w:eastAsia="ＭＳ Ｐ明朝" w:hAnsi="ＭＳ Ｐ明朝" w:hint="eastAsia"/>
          <w:sz w:val="22"/>
          <w:lang w:eastAsia="ja-JP"/>
        </w:rPr>
        <w:t>根拠のある懸念を受けた時は、その懸念が本付属書</w:t>
      </w:r>
      <w:r w:rsidRPr="000D5C5C">
        <w:rPr>
          <w:rFonts w:ascii="ＭＳ Ｐ明朝" w:eastAsia="ＭＳ Ｐ明朝" w:hAnsi="ＭＳ Ｐ明朝"/>
          <w:sz w:val="22"/>
          <w:lang w:eastAsia="ja-JP"/>
        </w:rPr>
        <w:t>4項に基づいて解消されるまでの間は該当の原材料/製品は市場に出荷してはならない。</w:t>
      </w:r>
    </w:p>
    <w:bookmarkEnd w:id="82"/>
    <w:p w14:paraId="62182E37" w14:textId="77777777" w:rsidR="001902DA" w:rsidRPr="000D5C5C" w:rsidRDefault="001902DA" w:rsidP="001902DA">
      <w:pPr>
        <w:pStyle w:val="TDNormaltext"/>
        <w:widowControl w:val="0"/>
        <w:spacing w:after="0"/>
        <w:rPr>
          <w:rFonts w:ascii="ＭＳ 明朝" w:hAnsi="ＭＳ 明朝"/>
          <w:b/>
          <w:bCs/>
          <w:sz w:val="22"/>
          <w:lang w:eastAsia="ja-JP"/>
        </w:rPr>
      </w:pPr>
    </w:p>
    <w:p w14:paraId="54B1F083" w14:textId="77777777" w:rsidR="001902DA" w:rsidRPr="000D5C5C" w:rsidRDefault="001902DA" w:rsidP="001902DA">
      <w:pPr>
        <w:pStyle w:val="TDNormaltext"/>
        <w:widowControl w:val="0"/>
        <w:spacing w:after="0"/>
        <w:rPr>
          <w:rFonts w:ascii="ＭＳ 明朝" w:hAnsi="ＭＳ 明朝"/>
          <w:b/>
          <w:bCs/>
          <w:sz w:val="22"/>
          <w:lang w:eastAsia="ja-JP"/>
        </w:rPr>
      </w:pPr>
    </w:p>
    <w:p w14:paraId="4964A715" w14:textId="79904EA5" w:rsidR="001902DA" w:rsidRDefault="001902DA" w:rsidP="001902DA">
      <w:pPr>
        <w:pStyle w:val="TDNormaltext"/>
        <w:widowControl w:val="0"/>
        <w:spacing w:after="0"/>
        <w:rPr>
          <w:rFonts w:ascii="ＭＳ 明朝" w:hAnsi="ＭＳ 明朝"/>
          <w:b/>
          <w:bCs/>
          <w:sz w:val="22"/>
          <w:lang w:eastAsia="ja-JP"/>
        </w:rPr>
      </w:pPr>
    </w:p>
    <w:p w14:paraId="302603C8" w14:textId="3D6BE29A" w:rsidR="002411FC" w:rsidRDefault="002411FC" w:rsidP="001902DA">
      <w:pPr>
        <w:pStyle w:val="TDNormaltext"/>
        <w:widowControl w:val="0"/>
        <w:spacing w:after="0"/>
        <w:rPr>
          <w:rFonts w:ascii="ＭＳ 明朝" w:hAnsi="ＭＳ 明朝"/>
          <w:b/>
          <w:bCs/>
          <w:sz w:val="22"/>
          <w:lang w:eastAsia="ja-JP"/>
        </w:rPr>
      </w:pPr>
    </w:p>
    <w:p w14:paraId="6EE10AB4" w14:textId="25F5824E" w:rsidR="002411FC" w:rsidRDefault="002411FC" w:rsidP="001902DA">
      <w:pPr>
        <w:pStyle w:val="TDNormaltext"/>
        <w:widowControl w:val="0"/>
        <w:spacing w:after="0"/>
        <w:rPr>
          <w:rFonts w:ascii="ＭＳ 明朝" w:hAnsi="ＭＳ 明朝"/>
          <w:b/>
          <w:bCs/>
          <w:sz w:val="22"/>
          <w:lang w:eastAsia="ja-JP"/>
        </w:rPr>
      </w:pPr>
    </w:p>
    <w:p w14:paraId="5694C213" w14:textId="311672CE" w:rsidR="002411FC" w:rsidRDefault="002411FC" w:rsidP="001902DA">
      <w:pPr>
        <w:pStyle w:val="TDNormaltext"/>
        <w:widowControl w:val="0"/>
        <w:spacing w:after="0"/>
        <w:rPr>
          <w:rFonts w:ascii="ＭＳ 明朝" w:hAnsi="ＭＳ 明朝"/>
          <w:b/>
          <w:bCs/>
          <w:sz w:val="22"/>
          <w:lang w:eastAsia="ja-JP"/>
        </w:rPr>
      </w:pPr>
    </w:p>
    <w:p w14:paraId="453F041B" w14:textId="72773E3F" w:rsidR="002411FC" w:rsidRDefault="002411FC" w:rsidP="001902DA">
      <w:pPr>
        <w:pStyle w:val="TDNormaltext"/>
        <w:widowControl w:val="0"/>
        <w:spacing w:after="0"/>
        <w:rPr>
          <w:rFonts w:ascii="ＭＳ 明朝" w:hAnsi="ＭＳ 明朝"/>
          <w:b/>
          <w:bCs/>
          <w:sz w:val="22"/>
          <w:lang w:eastAsia="ja-JP"/>
        </w:rPr>
      </w:pPr>
    </w:p>
    <w:p w14:paraId="639BFA62" w14:textId="5C9C3A03" w:rsidR="002411FC" w:rsidRDefault="002411FC" w:rsidP="001902DA">
      <w:pPr>
        <w:pStyle w:val="TDNormaltext"/>
        <w:widowControl w:val="0"/>
        <w:spacing w:after="0"/>
        <w:rPr>
          <w:rFonts w:ascii="ＭＳ 明朝" w:hAnsi="ＭＳ 明朝"/>
          <w:b/>
          <w:bCs/>
          <w:sz w:val="22"/>
          <w:lang w:eastAsia="ja-JP"/>
        </w:rPr>
      </w:pPr>
    </w:p>
    <w:p w14:paraId="706A5DBA" w14:textId="53D5C2BF" w:rsidR="002411FC" w:rsidRDefault="002411FC" w:rsidP="001902DA">
      <w:pPr>
        <w:pStyle w:val="TDNormaltext"/>
        <w:widowControl w:val="0"/>
        <w:spacing w:after="0"/>
        <w:rPr>
          <w:rFonts w:ascii="ＭＳ 明朝" w:hAnsi="ＭＳ 明朝"/>
          <w:b/>
          <w:bCs/>
          <w:sz w:val="22"/>
          <w:lang w:eastAsia="ja-JP"/>
        </w:rPr>
      </w:pPr>
    </w:p>
    <w:p w14:paraId="4A9CEEE1" w14:textId="5AC71FF9" w:rsidR="002411FC" w:rsidRDefault="002411FC" w:rsidP="001902DA">
      <w:pPr>
        <w:pStyle w:val="TDNormaltext"/>
        <w:widowControl w:val="0"/>
        <w:spacing w:after="0"/>
        <w:rPr>
          <w:rFonts w:ascii="ＭＳ 明朝" w:hAnsi="ＭＳ 明朝"/>
          <w:b/>
          <w:bCs/>
          <w:sz w:val="22"/>
          <w:lang w:eastAsia="ja-JP"/>
        </w:rPr>
      </w:pPr>
    </w:p>
    <w:p w14:paraId="2422771D" w14:textId="45EDC8A6" w:rsidR="002411FC" w:rsidRDefault="002411FC" w:rsidP="001902DA">
      <w:pPr>
        <w:pStyle w:val="TDNormaltext"/>
        <w:widowControl w:val="0"/>
        <w:spacing w:after="0"/>
        <w:rPr>
          <w:rFonts w:ascii="ＭＳ 明朝" w:hAnsi="ＭＳ 明朝"/>
          <w:b/>
          <w:bCs/>
          <w:sz w:val="22"/>
          <w:lang w:eastAsia="ja-JP"/>
        </w:rPr>
      </w:pPr>
    </w:p>
    <w:p w14:paraId="4E375315" w14:textId="2B831591" w:rsidR="002411FC" w:rsidRDefault="002411FC" w:rsidP="001902DA">
      <w:pPr>
        <w:pStyle w:val="TDNormaltext"/>
        <w:widowControl w:val="0"/>
        <w:spacing w:after="0"/>
        <w:rPr>
          <w:rFonts w:ascii="ＭＳ 明朝" w:hAnsi="ＭＳ 明朝"/>
          <w:b/>
          <w:bCs/>
          <w:sz w:val="22"/>
          <w:lang w:eastAsia="ja-JP"/>
        </w:rPr>
      </w:pPr>
    </w:p>
    <w:p w14:paraId="5EDF38BD" w14:textId="520527FF" w:rsidR="002411FC" w:rsidRDefault="002411FC" w:rsidP="001902DA">
      <w:pPr>
        <w:pStyle w:val="TDNormaltext"/>
        <w:widowControl w:val="0"/>
        <w:spacing w:after="0"/>
        <w:rPr>
          <w:rFonts w:ascii="ＭＳ 明朝" w:hAnsi="ＭＳ 明朝"/>
          <w:b/>
          <w:bCs/>
          <w:sz w:val="22"/>
          <w:lang w:eastAsia="ja-JP"/>
        </w:rPr>
      </w:pPr>
    </w:p>
    <w:p w14:paraId="2ADC4D3C" w14:textId="0625F50B" w:rsidR="002411FC" w:rsidRDefault="002411FC" w:rsidP="001902DA">
      <w:pPr>
        <w:pStyle w:val="TDNormaltext"/>
        <w:widowControl w:val="0"/>
        <w:spacing w:after="0"/>
        <w:rPr>
          <w:rFonts w:ascii="ＭＳ 明朝" w:hAnsi="ＭＳ 明朝"/>
          <w:b/>
          <w:bCs/>
          <w:sz w:val="22"/>
          <w:lang w:eastAsia="ja-JP"/>
        </w:rPr>
      </w:pPr>
    </w:p>
    <w:p w14:paraId="793655D3" w14:textId="1C2B1B65" w:rsidR="002411FC" w:rsidRDefault="002411FC" w:rsidP="001902DA">
      <w:pPr>
        <w:pStyle w:val="TDNormaltext"/>
        <w:widowControl w:val="0"/>
        <w:spacing w:after="0"/>
        <w:rPr>
          <w:rFonts w:ascii="ＭＳ 明朝" w:hAnsi="ＭＳ 明朝"/>
          <w:b/>
          <w:bCs/>
          <w:sz w:val="22"/>
          <w:lang w:eastAsia="ja-JP"/>
        </w:rPr>
      </w:pPr>
    </w:p>
    <w:p w14:paraId="3CC6B19B" w14:textId="27E27ABE" w:rsidR="002411FC" w:rsidRDefault="002411FC" w:rsidP="001902DA">
      <w:pPr>
        <w:pStyle w:val="TDNormaltext"/>
        <w:widowControl w:val="0"/>
        <w:spacing w:after="0"/>
        <w:rPr>
          <w:rFonts w:ascii="ＭＳ 明朝" w:hAnsi="ＭＳ 明朝"/>
          <w:b/>
          <w:bCs/>
          <w:sz w:val="22"/>
          <w:lang w:eastAsia="ja-JP"/>
        </w:rPr>
      </w:pPr>
    </w:p>
    <w:p w14:paraId="368B92BB" w14:textId="77777777" w:rsidR="00093CAA" w:rsidRPr="000D5C5C" w:rsidRDefault="00093CAA" w:rsidP="001902DA">
      <w:pPr>
        <w:pStyle w:val="TDNormaltext"/>
        <w:widowControl w:val="0"/>
        <w:spacing w:after="0"/>
        <w:rPr>
          <w:rFonts w:ascii="ＭＳ 明朝" w:hAnsi="ＭＳ 明朝"/>
          <w:b/>
          <w:bCs/>
          <w:sz w:val="22"/>
          <w:lang w:eastAsia="ja-JP"/>
        </w:rPr>
      </w:pPr>
    </w:p>
    <w:p w14:paraId="302A79DC" w14:textId="493E6A55" w:rsidR="00BE4C3F" w:rsidRPr="00082DC4" w:rsidRDefault="00BE4C3F" w:rsidP="00255ECF">
      <w:pPr>
        <w:pStyle w:val="2"/>
        <w:jc w:val="left"/>
        <w:rPr>
          <w:rFonts w:asciiTheme="minorHAnsi" w:hAnsiTheme="minorHAnsi"/>
          <w:sz w:val="21"/>
          <w:szCs w:val="21"/>
        </w:rPr>
      </w:pPr>
      <w:bookmarkStart w:id="83" w:name="_Toc107505961"/>
      <w:r w:rsidRPr="00176927">
        <w:rPr>
          <w:rFonts w:ascii="ＭＳ Ｐ明朝" w:eastAsia="ＭＳ Ｐ明朝" w:hAnsi="ＭＳ Ｐ明朝"/>
          <w:sz w:val="22"/>
          <w:szCs w:val="22"/>
        </w:rPr>
        <w:lastRenderedPageBreak/>
        <w:t>SGEC規準文書4</w:t>
      </w:r>
      <w:r w:rsidR="004B4BF9" w:rsidRPr="00176927">
        <w:rPr>
          <w:rFonts w:ascii="ＭＳ Ｐ明朝" w:eastAsia="ＭＳ Ｐ明朝" w:hAnsi="ＭＳ Ｐ明朝" w:hint="eastAsia"/>
          <w:sz w:val="22"/>
          <w:szCs w:val="22"/>
        </w:rPr>
        <w:t xml:space="preserve">　</w:t>
      </w:r>
      <w:r w:rsidRPr="00176927">
        <w:rPr>
          <w:rFonts w:ascii="ＭＳ 明朝" w:hAnsi="ＭＳ 明朝" w:hint="eastAsia"/>
          <w:sz w:val="22"/>
          <w:szCs w:val="22"/>
        </w:rPr>
        <w:t>付</w:t>
      </w:r>
      <w:r w:rsidRPr="000D5C5C">
        <w:rPr>
          <w:rFonts w:ascii="ＭＳ 明朝" w:hAnsi="ＭＳ 明朝" w:hint="eastAsia"/>
          <w:sz w:val="22"/>
        </w:rPr>
        <w:t>属書</w:t>
      </w:r>
      <w:r w:rsidRPr="000D5C5C">
        <w:rPr>
          <w:rFonts w:ascii="ＭＳ 明朝" w:hAnsi="ＭＳ 明朝"/>
          <w:sz w:val="22"/>
        </w:rPr>
        <w:t>2：</w:t>
      </w:r>
      <w:r w:rsidRPr="000D5C5C">
        <w:rPr>
          <w:rFonts w:ascii="ＭＳ 明朝" w:hAnsi="ＭＳ 明朝" w:hint="eastAsia"/>
          <w:sz w:val="22"/>
        </w:rPr>
        <w:t>マルチサイト組織による</w:t>
      </w:r>
      <w:r w:rsidRPr="000D5C5C">
        <w:rPr>
          <w:rFonts w:ascii="ＭＳ 明朝" w:hAnsi="ＭＳ 明朝"/>
          <w:sz w:val="22"/>
        </w:rPr>
        <w:t>COC規格の実行</w:t>
      </w:r>
      <w:bookmarkEnd w:id="83"/>
    </w:p>
    <w:p w14:paraId="58F3EBFA" w14:textId="20B0AC37" w:rsidR="00BF16CB" w:rsidRPr="0002225E" w:rsidRDefault="00BF16CB">
      <w:pPr>
        <w:rPr>
          <w:lang w:val="en-GB"/>
        </w:rPr>
      </w:pPr>
    </w:p>
    <w:p w14:paraId="192AD8EC" w14:textId="46AD4BA9" w:rsidR="00BF16CB" w:rsidRPr="0002225E" w:rsidRDefault="00C7367B">
      <w:pPr>
        <w:rPr>
          <w:szCs w:val="21"/>
          <w:lang w:val="en-GB"/>
        </w:rPr>
      </w:pPr>
      <w:r w:rsidRPr="000D5C5C">
        <w:rPr>
          <w:rFonts w:ascii="ＭＳ Ｐ明朝" w:eastAsia="ＭＳ Ｐ明朝" w:hAnsi="ＭＳ Ｐ明朝"/>
          <w:b/>
          <w:bCs/>
          <w:szCs w:val="21"/>
        </w:rPr>
        <w:t>SGEC規準文書4</w:t>
      </w:r>
      <w:r w:rsidRPr="000D5C5C">
        <w:rPr>
          <w:rFonts w:ascii="ＭＳ Ｐ明朝" w:eastAsia="ＭＳ Ｐ明朝" w:hAnsi="ＭＳ Ｐ明朝" w:hint="eastAsia"/>
          <w:b/>
          <w:bCs/>
          <w:szCs w:val="21"/>
        </w:rPr>
        <w:t xml:space="preserve">　</w:t>
      </w:r>
    </w:p>
    <w:p w14:paraId="44530681" w14:textId="77777777" w:rsidR="001902DA" w:rsidRPr="000D5C5C" w:rsidRDefault="001902DA" w:rsidP="001902DA">
      <w:pPr>
        <w:pStyle w:val="TDNormaltext"/>
        <w:widowControl w:val="0"/>
        <w:spacing w:after="0"/>
        <w:rPr>
          <w:rFonts w:ascii="ＭＳ 明朝" w:hAnsi="ＭＳ 明朝"/>
          <w:b/>
          <w:bCs/>
          <w:sz w:val="22"/>
          <w:lang w:eastAsia="ja-JP"/>
        </w:rPr>
      </w:pPr>
      <w:bookmarkStart w:id="84" w:name="_Hlk37748735"/>
      <w:bookmarkStart w:id="85" w:name="_Hlk66806847"/>
      <w:r w:rsidRPr="000D5C5C">
        <w:rPr>
          <w:rFonts w:ascii="ＭＳ 明朝" w:hAnsi="ＭＳ 明朝" w:hint="eastAsia"/>
          <w:b/>
          <w:bCs/>
          <w:sz w:val="22"/>
          <w:lang w:eastAsia="ja-JP"/>
        </w:rPr>
        <w:t>付属書</w:t>
      </w:r>
      <w:r w:rsidRPr="000D5C5C">
        <w:rPr>
          <w:rFonts w:ascii="ＭＳ 明朝" w:hAnsi="ＭＳ 明朝"/>
          <w:b/>
          <w:bCs/>
          <w:sz w:val="22"/>
          <w:lang w:eastAsia="ja-JP"/>
        </w:rPr>
        <w:t>2：</w:t>
      </w:r>
    </w:p>
    <w:p w14:paraId="402D6984" w14:textId="77777777" w:rsidR="001902DA" w:rsidRPr="000D5C5C" w:rsidRDefault="001902DA" w:rsidP="001902DA">
      <w:pPr>
        <w:pStyle w:val="TDNormaltext"/>
        <w:widowControl w:val="0"/>
        <w:spacing w:after="0"/>
        <w:rPr>
          <w:rFonts w:ascii="ＭＳ 明朝" w:hAnsi="ＭＳ 明朝"/>
          <w:b/>
          <w:bCs/>
          <w:sz w:val="22"/>
          <w:lang w:eastAsia="ja-JP"/>
        </w:rPr>
      </w:pPr>
    </w:p>
    <w:p w14:paraId="2935C0F3" w14:textId="77777777" w:rsidR="001902DA" w:rsidRPr="000D5C5C" w:rsidRDefault="001902DA" w:rsidP="001902DA">
      <w:pPr>
        <w:pStyle w:val="TDNormaltext"/>
        <w:widowControl w:val="0"/>
        <w:spacing w:after="0"/>
        <w:jc w:val="center"/>
        <w:rPr>
          <w:rFonts w:ascii="ＭＳ 明朝" w:hAnsi="ＭＳ 明朝"/>
          <w:sz w:val="22"/>
          <w:lang w:eastAsia="ja-JP"/>
        </w:rPr>
      </w:pPr>
      <w:r w:rsidRPr="000D5C5C">
        <w:rPr>
          <w:rFonts w:ascii="ＭＳ 明朝" w:hAnsi="ＭＳ 明朝" w:hint="eastAsia"/>
          <w:b/>
          <w:bCs/>
          <w:sz w:val="22"/>
          <w:lang w:eastAsia="ja-JP"/>
        </w:rPr>
        <w:t>マルチサイト組織による</w:t>
      </w:r>
      <w:r w:rsidRPr="000D5C5C">
        <w:rPr>
          <w:rFonts w:ascii="ＭＳ 明朝" w:hAnsi="ＭＳ 明朝"/>
          <w:b/>
          <w:bCs/>
          <w:sz w:val="22"/>
          <w:lang w:eastAsia="ja-JP"/>
        </w:rPr>
        <w:t>COC規格の実行</w:t>
      </w:r>
    </w:p>
    <w:p w14:paraId="0E37F582" w14:textId="77777777" w:rsidR="001902DA" w:rsidRPr="000D5C5C" w:rsidRDefault="001902DA" w:rsidP="001902DA">
      <w:pPr>
        <w:pStyle w:val="TDNormaltext"/>
        <w:widowControl w:val="0"/>
        <w:spacing w:after="0"/>
        <w:ind w:firstLineChars="300" w:firstLine="638"/>
        <w:rPr>
          <w:rFonts w:ascii="ＭＳ 明朝" w:hAnsi="ＭＳ 明朝"/>
          <w:sz w:val="22"/>
          <w:lang w:eastAsia="ja-JP"/>
        </w:rPr>
      </w:pPr>
    </w:p>
    <w:p w14:paraId="13D23DCB"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t>１</w:t>
      </w:r>
      <w:r w:rsidRPr="000D5C5C">
        <w:rPr>
          <w:rFonts w:ascii="ＭＳ 明朝" w:hAnsi="ＭＳ 明朝"/>
          <w:b/>
          <w:bCs/>
          <w:sz w:val="22"/>
          <w:lang w:eastAsia="ja-JP"/>
        </w:rPr>
        <w:t xml:space="preserve">. </w:t>
      </w:r>
      <w:r w:rsidRPr="000D5C5C">
        <w:rPr>
          <w:rFonts w:ascii="ＭＳ 明朝" w:hAnsi="ＭＳ 明朝" w:hint="eastAsia"/>
          <w:b/>
          <w:bCs/>
          <w:sz w:val="22"/>
          <w:lang w:eastAsia="ja-JP"/>
        </w:rPr>
        <w:t>序論</w:t>
      </w:r>
    </w:p>
    <w:p w14:paraId="039945C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SGEC認証制度の管理運営規則（以下「SGEC管理運営規則」という。）の「4」に定めるマルチサイト組織の要件はこの文書の定めるところによる。</w:t>
      </w:r>
    </w:p>
    <w:p w14:paraId="2A15A8A6" w14:textId="77777777" w:rsidR="001902DA" w:rsidRPr="000D5C5C" w:rsidRDefault="001902DA" w:rsidP="001902DA">
      <w:pPr>
        <w:pStyle w:val="TDNormaltext"/>
        <w:widowControl w:val="0"/>
        <w:spacing w:after="0"/>
        <w:rPr>
          <w:rFonts w:ascii="ＭＳ 明朝" w:hAnsi="ＭＳ 明朝"/>
          <w:sz w:val="22"/>
          <w:lang w:eastAsia="ja-JP"/>
        </w:rPr>
      </w:pPr>
    </w:p>
    <w:p w14:paraId="3B3F731E" w14:textId="77777777" w:rsidR="00FE7E3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本付属書の目的は、サイトのネットワークを有する組織が</w:t>
      </w:r>
      <w:r w:rsidRPr="000D5C5C">
        <w:rPr>
          <w:rFonts w:ascii="ＭＳ 明朝" w:hAnsi="ＭＳ 明朝"/>
          <w:sz w:val="22"/>
          <w:lang w:eastAsia="ja-JP"/>
        </w:rPr>
        <w:t>SGEC-COCの要求事項を実行するための指針を策定することにある。</w:t>
      </w:r>
    </w:p>
    <w:p w14:paraId="2A2ACAC5" w14:textId="77777777" w:rsidR="00FE7E3E" w:rsidRDefault="00FE7E3E" w:rsidP="001902DA">
      <w:pPr>
        <w:pStyle w:val="TDNormaltext"/>
        <w:widowControl w:val="0"/>
        <w:spacing w:after="0"/>
        <w:rPr>
          <w:rFonts w:ascii="ＭＳ 明朝" w:hAnsi="ＭＳ 明朝"/>
          <w:sz w:val="22"/>
          <w:lang w:eastAsia="ja-JP"/>
        </w:rPr>
      </w:pPr>
    </w:p>
    <w:p w14:paraId="1BF3B03D" w14:textId="0C300B36"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このことによって、一方ではCOCの適合に</w:t>
      </w:r>
      <w:r w:rsidRPr="000D5C5C">
        <w:rPr>
          <w:rFonts w:ascii="ＭＳ 明朝" w:hAnsi="ＭＳ 明朝" w:hint="eastAsia"/>
          <w:sz w:val="22"/>
          <w:lang w:eastAsia="ja-JP"/>
        </w:rPr>
        <w:t>関する適切な信頼性のある評価を提供し、他方では、</w:t>
      </w:r>
      <w:r w:rsidRPr="000D5C5C">
        <w:rPr>
          <w:rFonts w:ascii="ＭＳ 明朝" w:hAnsi="ＭＳ 明朝"/>
          <w:sz w:val="22"/>
          <w:lang w:eastAsia="ja-JP"/>
        </w:rPr>
        <w:t>COC認証が経済</w:t>
      </w:r>
      <w:r w:rsidRPr="000D5C5C">
        <w:rPr>
          <w:rFonts w:ascii="ＭＳ 明朝" w:hAnsi="ＭＳ 明朝" w:hint="eastAsia"/>
          <w:sz w:val="22"/>
          <w:lang w:eastAsia="ja-JP"/>
        </w:rPr>
        <w:t>的かつ実務的に実行可能であることを確実にすることにある。また、マルチサイト組織の</w:t>
      </w:r>
      <w:r w:rsidRPr="000D5C5C">
        <w:rPr>
          <w:rFonts w:ascii="ＭＳ 明朝" w:hAnsi="ＭＳ 明朝"/>
          <w:sz w:val="22"/>
          <w:lang w:eastAsia="ja-JP"/>
        </w:rPr>
        <w:t>COC認証は、その特性として、特に小規模な独立企業のグループにおけるCOCの実施や認証を可能とする。</w:t>
      </w:r>
    </w:p>
    <w:p w14:paraId="6EBCD605" w14:textId="77777777" w:rsidR="001902DA" w:rsidRPr="000D5C5C" w:rsidRDefault="001902DA" w:rsidP="001902DA">
      <w:pPr>
        <w:pStyle w:val="TDNormaltext"/>
        <w:widowControl w:val="0"/>
        <w:spacing w:after="0"/>
        <w:rPr>
          <w:rFonts w:ascii="ＭＳ 明朝" w:hAnsi="ＭＳ 明朝"/>
          <w:sz w:val="22"/>
          <w:lang w:eastAsia="ja-JP"/>
        </w:rPr>
      </w:pPr>
    </w:p>
    <w:p w14:paraId="5D6B710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本付属書は、複数の生産拠点を有する組織に当てはまる</w:t>
      </w:r>
      <w:r w:rsidRPr="000D5C5C">
        <w:rPr>
          <w:rFonts w:ascii="ＭＳ 明朝" w:hAnsi="ＭＳ 明朝"/>
          <w:sz w:val="22"/>
          <w:lang w:eastAsia="ja-JP"/>
        </w:rPr>
        <w:t>COCの要求事項を実行するための要求事項を規定する。</w:t>
      </w:r>
    </w:p>
    <w:bookmarkEnd w:id="84"/>
    <w:p w14:paraId="2902AABC" w14:textId="77777777" w:rsidR="00FE7E3E" w:rsidRDefault="00FE7E3E" w:rsidP="001902DA">
      <w:pPr>
        <w:pStyle w:val="TDNormaltext"/>
        <w:widowControl w:val="0"/>
        <w:spacing w:after="0"/>
        <w:rPr>
          <w:rFonts w:ascii="ＭＳ Ｐ明朝" w:eastAsia="ＭＳ Ｐ明朝" w:hAnsi="ＭＳ Ｐ明朝"/>
          <w:szCs w:val="20"/>
          <w:lang w:eastAsia="ja-JP"/>
        </w:rPr>
      </w:pPr>
    </w:p>
    <w:p w14:paraId="7DDD0E02" w14:textId="46B1AB3A" w:rsidR="001902DA" w:rsidRPr="000D5C5C" w:rsidRDefault="001902DA" w:rsidP="001902DA">
      <w:pPr>
        <w:pStyle w:val="TDNormaltext"/>
        <w:widowControl w:val="0"/>
        <w:spacing w:after="0"/>
        <w:rPr>
          <w:rFonts w:ascii="ＭＳ Ｐ明朝" w:eastAsia="ＭＳ Ｐ明朝" w:hAnsi="ＭＳ Ｐ明朝"/>
          <w:szCs w:val="20"/>
          <w:lang w:eastAsia="ja-JP"/>
        </w:rPr>
      </w:pPr>
      <w:r w:rsidRPr="00FE7E3E">
        <w:rPr>
          <w:rFonts w:ascii="ＭＳ ゴシック" w:eastAsia="ＭＳ ゴシック" w:hAnsi="ＭＳ ゴシック" w:hint="eastAsia"/>
          <w:b/>
          <w:bCs/>
          <w:szCs w:val="20"/>
          <w:lang w:eastAsia="ja-JP"/>
        </w:rPr>
        <w:t>注意書：</w:t>
      </w:r>
      <w:r w:rsidRPr="000D5C5C">
        <w:rPr>
          <w:rFonts w:ascii="ＭＳ Ｐ明朝" w:eastAsia="ＭＳ Ｐ明朝" w:hAnsi="ＭＳ Ｐ明朝" w:hint="eastAsia"/>
          <w:szCs w:val="20"/>
          <w:lang w:eastAsia="ja-JP"/>
        </w:rPr>
        <w:t>マルチサイト組織（</w:t>
      </w:r>
      <w:r w:rsidRPr="000D5C5C">
        <w:rPr>
          <w:rFonts w:ascii="ＭＳ Ｐ明朝" w:eastAsia="ＭＳ Ｐ明朝" w:hAnsi="ＭＳ Ｐ明朝"/>
          <w:szCs w:val="20"/>
          <w:lang w:eastAsia="ja-JP"/>
        </w:rPr>
        <w:t>Multi-site organisation）</w:t>
      </w:r>
      <w:r w:rsidRPr="000D5C5C">
        <w:rPr>
          <w:rFonts w:ascii="ＭＳ Ｐ明朝" w:eastAsia="ＭＳ Ｐ明朝" w:hAnsi="ＭＳ Ｐ明朝" w:hint="eastAsia"/>
          <w:szCs w:val="20"/>
          <w:lang w:eastAsia="ja-JP"/>
        </w:rPr>
        <w:t>とは、</w:t>
      </w:r>
      <w:r w:rsidRPr="000D5C5C">
        <w:rPr>
          <w:rFonts w:ascii="ＭＳ Ｐ明朝" w:eastAsia="ＭＳ Ｐ明朝" w:hAnsi="ＭＳ Ｐ明朝"/>
          <w:szCs w:val="20"/>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r w:rsidRPr="000D5C5C">
        <w:rPr>
          <w:rFonts w:ascii="ＭＳ Ｐ明朝" w:eastAsia="ＭＳ Ｐ明朝" w:hAnsi="ＭＳ Ｐ明朝" w:hint="eastAsia"/>
          <w:szCs w:val="20"/>
          <w:lang w:eastAsia="ja-JP"/>
        </w:rPr>
        <w:t>と定義される。</w:t>
      </w:r>
    </w:p>
    <w:p w14:paraId="246F6075" w14:textId="77777777" w:rsidR="001902DA" w:rsidRPr="000D5C5C" w:rsidRDefault="001902DA" w:rsidP="001902DA">
      <w:pPr>
        <w:pStyle w:val="TDNormaltext"/>
        <w:widowControl w:val="0"/>
        <w:spacing w:after="0"/>
        <w:rPr>
          <w:rFonts w:ascii="ＭＳ 明朝" w:hAnsi="ＭＳ 明朝"/>
          <w:color w:val="FF0000"/>
          <w:sz w:val="22"/>
          <w:lang w:eastAsia="ja-JP"/>
        </w:rPr>
      </w:pPr>
    </w:p>
    <w:p w14:paraId="5FD43A8C"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2. </w:t>
      </w:r>
      <w:r w:rsidRPr="000D5C5C">
        <w:rPr>
          <w:rFonts w:ascii="ＭＳ 明朝" w:hAnsi="ＭＳ 明朝" w:hint="eastAsia"/>
          <w:b/>
          <w:bCs/>
          <w:sz w:val="22"/>
          <w:lang w:eastAsia="ja-JP"/>
        </w:rPr>
        <w:t>マルチサイト組織の適格基準</w:t>
      </w:r>
    </w:p>
    <w:p w14:paraId="6BD70917" w14:textId="77777777" w:rsidR="001902DA" w:rsidRPr="000D5C5C" w:rsidRDefault="001902DA" w:rsidP="001902DA">
      <w:pPr>
        <w:pStyle w:val="TDNormaltext"/>
        <w:widowControl w:val="0"/>
        <w:spacing w:after="0"/>
        <w:rPr>
          <w:rFonts w:ascii="ＭＳ 明朝" w:hAnsi="ＭＳ 明朝"/>
          <w:b/>
          <w:bCs/>
          <w:sz w:val="22"/>
          <w:lang w:eastAsia="ja-JP"/>
        </w:rPr>
      </w:pPr>
    </w:p>
    <w:p w14:paraId="5A085AC8" w14:textId="77777777" w:rsidR="00FE7E3E"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2.1</w:t>
      </w:r>
      <w:r w:rsidRPr="000D5C5C">
        <w:rPr>
          <w:rFonts w:ascii="ＭＳ 明朝" w:hAnsi="ＭＳ 明朝" w:hint="eastAsia"/>
          <w:sz w:val="22"/>
          <w:lang w:eastAsia="ja-JP"/>
        </w:rPr>
        <w:t xml:space="preserve">　マルチサイト組織は単一の主体である必要はない。しかし、すべての主体は本部と法律上又は契約上の連結（約定等）を有していなければならず、本部による継続的なサーベイランスを受ける共通の</w:t>
      </w:r>
      <w:r w:rsidRPr="000D5C5C">
        <w:rPr>
          <w:rFonts w:ascii="ＭＳ 明朝" w:hAnsi="ＭＳ 明朝"/>
          <w:sz w:val="22"/>
          <w:lang w:eastAsia="ja-JP"/>
        </w:rPr>
        <w:t>COCに従わなければならない。</w:t>
      </w:r>
    </w:p>
    <w:p w14:paraId="582AF32B" w14:textId="77777777" w:rsidR="00FE7E3E" w:rsidRDefault="00FE7E3E" w:rsidP="001902DA">
      <w:pPr>
        <w:pStyle w:val="TDNormaltext"/>
        <w:widowControl w:val="0"/>
        <w:spacing w:after="0"/>
        <w:rPr>
          <w:rFonts w:ascii="ＭＳ 明朝" w:hAnsi="ＭＳ 明朝"/>
          <w:sz w:val="22"/>
          <w:lang w:eastAsia="ja-JP"/>
        </w:rPr>
      </w:pPr>
    </w:p>
    <w:p w14:paraId="33849757" w14:textId="0D8F93EF"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これは、本部がいかなるサイトに対しても是正措置を実行する権利を有することを意味する。必要な場合は、本部とサイトの間の契約書によってこのことを定めなければならない。</w:t>
      </w:r>
    </w:p>
    <w:p w14:paraId="00AEB24F" w14:textId="77777777" w:rsidR="001902DA" w:rsidRPr="000D5C5C" w:rsidRDefault="001902DA" w:rsidP="001902DA">
      <w:pPr>
        <w:pStyle w:val="TDNormaltext"/>
        <w:widowControl w:val="0"/>
        <w:spacing w:after="0"/>
        <w:rPr>
          <w:rFonts w:ascii="ＭＳ 明朝" w:hAnsi="ＭＳ 明朝"/>
          <w:sz w:val="22"/>
          <w:lang w:eastAsia="ja-JP"/>
        </w:rPr>
      </w:pPr>
    </w:p>
    <w:p w14:paraId="48FB420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2.2　</w:t>
      </w:r>
      <w:r w:rsidRPr="000D5C5C">
        <w:rPr>
          <w:rFonts w:ascii="ＭＳ 明朝" w:hAnsi="ＭＳ 明朝" w:hint="eastAsia"/>
          <w:sz w:val="22"/>
          <w:lang w:eastAsia="ja-JP"/>
        </w:rPr>
        <w:t>マルチサイト組織は下記を対象とすることができる。</w:t>
      </w:r>
    </w:p>
    <w:p w14:paraId="099393DB" w14:textId="35F04E2D" w:rsidR="00FE7E3E" w:rsidRDefault="001902DA" w:rsidP="00FE7E3E">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lastRenderedPageBreak/>
        <w:t xml:space="preserve">a) </w:t>
      </w:r>
      <w:r w:rsidRPr="000D5C5C">
        <w:rPr>
          <w:rFonts w:ascii="ＭＳ 明朝" w:hAnsi="ＭＳ 明朝" w:hint="eastAsia"/>
          <w:sz w:val="22"/>
          <w:lang w:eastAsia="ja-JP"/>
        </w:rPr>
        <w:t>フランチャイズを経営するか、又は、共通の所有者か、経営又はその他組織的に連結された複数の拠点を有する組織。</w:t>
      </w:r>
    </w:p>
    <w:p w14:paraId="5EF3ECFC" w14:textId="77777777" w:rsidR="00FE7E3E" w:rsidRPr="000D5C5C" w:rsidRDefault="00FE7E3E" w:rsidP="00FE7E3E">
      <w:pPr>
        <w:pStyle w:val="TDNormaltext"/>
        <w:widowControl w:val="0"/>
        <w:spacing w:after="0"/>
        <w:ind w:leftChars="100" w:left="203"/>
        <w:rPr>
          <w:rFonts w:ascii="ＭＳ 明朝" w:hAnsi="ＭＳ 明朝"/>
          <w:sz w:val="22"/>
          <w:lang w:eastAsia="ja-JP"/>
        </w:rPr>
      </w:pPr>
    </w:p>
    <w:p w14:paraId="180B4E72" w14:textId="126A089E" w:rsidR="001902DA" w:rsidRDefault="00FE7E3E" w:rsidP="0095179A">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ｂ）</w:t>
      </w:r>
      <w:r w:rsidR="001902DA" w:rsidRPr="000D5C5C">
        <w:rPr>
          <w:rFonts w:ascii="ＭＳ 明朝" w:hAnsi="ＭＳ 明朝"/>
          <w:sz w:val="22"/>
          <w:lang w:eastAsia="ja-JP"/>
        </w:rPr>
        <w:t>COC認証を目的として設立され、機能する法的に独立した企業のグループ（生産者グループ）。</w:t>
      </w:r>
    </w:p>
    <w:p w14:paraId="6022D04C" w14:textId="77777777" w:rsidR="00FE7E3E" w:rsidRPr="000D5C5C" w:rsidRDefault="00FE7E3E" w:rsidP="00FE7E3E">
      <w:pPr>
        <w:pStyle w:val="TDNormaltext"/>
        <w:widowControl w:val="0"/>
        <w:spacing w:after="0"/>
        <w:ind w:left="360"/>
        <w:rPr>
          <w:rFonts w:ascii="ＭＳ 明朝" w:hAnsi="ＭＳ 明朝"/>
          <w:sz w:val="22"/>
          <w:lang w:eastAsia="ja-JP"/>
        </w:rPr>
      </w:pPr>
    </w:p>
    <w:p w14:paraId="04CD2A35" w14:textId="60F815B0" w:rsidR="001902DA" w:rsidRDefault="001902DA" w:rsidP="001902DA">
      <w:pPr>
        <w:pStyle w:val="TDNormaltext"/>
        <w:widowControl w:val="0"/>
        <w:spacing w:after="0"/>
        <w:rPr>
          <w:rFonts w:ascii="ＭＳ 明朝" w:hAnsi="ＭＳ 明朝"/>
          <w:sz w:val="22"/>
          <w:lang w:eastAsia="ja-JP"/>
        </w:rPr>
      </w:pPr>
      <w:r w:rsidRPr="00FE7E3E">
        <w:rPr>
          <w:rFonts w:ascii="ＭＳ ゴシック" w:eastAsia="ＭＳ ゴシック" w:hAnsi="ＭＳ ゴシック" w:hint="eastAsia"/>
          <w:b/>
          <w:bCs/>
          <w:sz w:val="22"/>
          <w:lang w:eastAsia="ja-JP"/>
        </w:rPr>
        <w:t>注意書</w:t>
      </w:r>
      <w:r w:rsidRPr="00FE7E3E">
        <w:rPr>
          <w:rFonts w:ascii="ＭＳ ゴシック" w:eastAsia="ＭＳ ゴシック" w:hAnsi="ＭＳ ゴシック"/>
          <w:b/>
          <w:bCs/>
          <w:sz w:val="22"/>
          <w:lang w:eastAsia="ja-JP"/>
        </w:rPr>
        <w:t>1：</w:t>
      </w:r>
      <w:r w:rsidRPr="000D5C5C">
        <w:rPr>
          <w:rFonts w:ascii="ＭＳ 明朝" w:hAnsi="ＭＳ 明朝"/>
          <w:sz w:val="22"/>
          <w:lang w:eastAsia="ja-JP"/>
        </w:rPr>
        <w:t>協会の加盟メンバーなど経営の組織的な連結を有しない者は、ここでいう「経営又はその他組織的な連結」には含まれない。</w:t>
      </w:r>
    </w:p>
    <w:p w14:paraId="2864F1DB" w14:textId="77777777" w:rsidR="00FE7E3E" w:rsidRPr="000D5C5C" w:rsidRDefault="00FE7E3E" w:rsidP="001902DA">
      <w:pPr>
        <w:pStyle w:val="TDNormaltext"/>
        <w:widowControl w:val="0"/>
        <w:spacing w:after="0"/>
        <w:rPr>
          <w:rFonts w:ascii="ＭＳ 明朝" w:hAnsi="ＭＳ 明朝"/>
          <w:sz w:val="22"/>
          <w:lang w:eastAsia="ja-JP"/>
        </w:rPr>
      </w:pPr>
    </w:p>
    <w:p w14:paraId="4DD8EEF9" w14:textId="77777777" w:rsidR="001902DA" w:rsidRPr="000D5C5C" w:rsidRDefault="001902DA" w:rsidP="001902DA">
      <w:pPr>
        <w:pStyle w:val="TDNormaltext"/>
        <w:widowControl w:val="0"/>
        <w:spacing w:after="0"/>
        <w:rPr>
          <w:rFonts w:ascii="ＭＳ 明朝" w:hAnsi="ＭＳ 明朝"/>
          <w:sz w:val="22"/>
          <w:lang w:eastAsia="ja-JP"/>
        </w:rPr>
      </w:pPr>
      <w:r w:rsidRPr="00FE7E3E">
        <w:rPr>
          <w:rFonts w:ascii="ＭＳ ゴシック" w:eastAsia="ＭＳ ゴシック" w:hAnsi="ＭＳ ゴシック" w:hint="eastAsia"/>
          <w:b/>
          <w:bCs/>
          <w:sz w:val="22"/>
          <w:lang w:eastAsia="ja-JP"/>
        </w:rPr>
        <w:t>注意書</w:t>
      </w:r>
      <w:r w:rsidRPr="00FE7E3E">
        <w:rPr>
          <w:rFonts w:ascii="ＭＳ ゴシック" w:eastAsia="ＭＳ ゴシック" w:hAnsi="ＭＳ ゴシック"/>
          <w:b/>
          <w:bCs/>
          <w:sz w:val="22"/>
          <w:lang w:eastAsia="ja-JP"/>
        </w:rPr>
        <w:t>2：</w:t>
      </w:r>
      <w:r w:rsidRPr="000D5C5C">
        <w:rPr>
          <w:rFonts w:ascii="ＭＳ 明朝" w:hAnsi="ＭＳ 明朝"/>
          <w:sz w:val="22"/>
          <w:lang w:eastAsia="ja-JP"/>
        </w:rPr>
        <w:t>フランチャイズとは、事業者（フランチャイザー）が他の事業者（フランチャイジー）との間で契約を結び、自己の商標、サービスマーク、トレードマーク、トレード・ネームその他の営業の象徴となる標識、及び経営のノウハウを用いて、同一のイメージのもとで商品の販売その他の事業を行う権利を与え、一方、フランチャイジーはその見返りとして一定の対価を払い、事業に必要な資金を投下してフランチャイザーの指導及び援助のもとに事業を行う継続的な関係をいう。（（</w:t>
      </w:r>
      <w:r w:rsidRPr="000D5C5C">
        <w:rPr>
          <w:rFonts w:ascii="ＭＳ 明朝" w:hAnsi="ＭＳ 明朝" w:hint="eastAsia"/>
          <w:sz w:val="22"/>
          <w:lang w:eastAsia="ja-JP"/>
        </w:rPr>
        <w:t>一社）日本フランチャイズチェーン協会の定義）</w:t>
      </w:r>
    </w:p>
    <w:p w14:paraId="16549762" w14:textId="77777777" w:rsidR="001902DA" w:rsidRPr="0002225E" w:rsidRDefault="001902DA" w:rsidP="001902DA">
      <w:pPr>
        <w:pStyle w:val="TDNormaltext"/>
        <w:widowControl w:val="0"/>
        <w:spacing w:after="0"/>
        <w:rPr>
          <w:rFonts w:ascii="ＭＳ 明朝" w:hAnsi="ＭＳ 明朝"/>
          <w:sz w:val="22"/>
          <w:lang w:eastAsia="ja-JP"/>
        </w:rPr>
      </w:pPr>
    </w:p>
    <w:p w14:paraId="464044AC" w14:textId="4A8C4E21"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2.3</w:t>
      </w:r>
      <w:r w:rsidRPr="000D5C5C">
        <w:rPr>
          <w:rFonts w:ascii="ＭＳ 明朝" w:hAnsi="ＭＳ 明朝" w:hint="eastAsia"/>
          <w:sz w:val="22"/>
          <w:lang w:eastAsia="ja-JP"/>
        </w:rPr>
        <w:t xml:space="preserve">　生産者グループとは、グループ総体として</w:t>
      </w:r>
      <w:r w:rsidRPr="000D5C5C">
        <w:rPr>
          <w:rFonts w:ascii="ＭＳ 明朝" w:hAnsi="ＭＳ 明朝"/>
          <w:sz w:val="22"/>
          <w:lang w:eastAsia="ja-JP"/>
        </w:rPr>
        <w:t>COC認証を取得、維持することを目的として連合した概して小規模な独立企業のネットワークである。</w:t>
      </w:r>
    </w:p>
    <w:p w14:paraId="039E17F1" w14:textId="77777777" w:rsidR="00A4397E" w:rsidRPr="000D5C5C" w:rsidRDefault="00A4397E" w:rsidP="001902DA">
      <w:pPr>
        <w:pStyle w:val="TDNormaltext"/>
        <w:widowControl w:val="0"/>
        <w:spacing w:after="0"/>
        <w:rPr>
          <w:rFonts w:ascii="ＭＳ 明朝" w:hAnsi="ＭＳ 明朝"/>
          <w:sz w:val="22"/>
          <w:lang w:eastAsia="ja-JP"/>
        </w:rPr>
      </w:pPr>
    </w:p>
    <w:p w14:paraId="2A974B8F" w14:textId="439F2E22"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部については、有志メンバー（当該生産者グループ）による指名を受けた事業団体か、本規格の目的に則った管理サービスをグループに提供する適切な事業者団体、又はその他の適切な業務実績を有する法主体などが認められる。また、本部とは、グループメンバーの特定の者が統制・管理する場合も認められる。</w:t>
      </w:r>
    </w:p>
    <w:p w14:paraId="4CB9A472" w14:textId="77777777" w:rsidR="00FE7E3E" w:rsidRPr="000D5C5C" w:rsidRDefault="00FE7E3E" w:rsidP="001902DA">
      <w:pPr>
        <w:pStyle w:val="TDNormaltext"/>
        <w:widowControl w:val="0"/>
        <w:spacing w:after="0"/>
        <w:rPr>
          <w:rFonts w:ascii="ＭＳ 明朝" w:hAnsi="ＭＳ 明朝"/>
          <w:sz w:val="22"/>
          <w:lang w:eastAsia="ja-JP"/>
        </w:rPr>
      </w:pPr>
    </w:p>
    <w:p w14:paraId="093A74F5" w14:textId="77777777" w:rsidR="001902DA" w:rsidRPr="000D5C5C" w:rsidRDefault="001902DA" w:rsidP="001902DA">
      <w:pPr>
        <w:pStyle w:val="TDNormaltext"/>
        <w:widowControl w:val="0"/>
        <w:spacing w:after="0"/>
        <w:rPr>
          <w:rFonts w:ascii="ＭＳ 明朝" w:hAnsi="ＭＳ 明朝"/>
          <w:sz w:val="22"/>
          <w:lang w:eastAsia="ja-JP"/>
        </w:rPr>
      </w:pPr>
      <w:r w:rsidRPr="00FE7E3E">
        <w:rPr>
          <w:rFonts w:ascii="ＭＳ ゴシック" w:eastAsia="ＭＳ ゴシック" w:hAnsi="ＭＳ ゴシック" w:hint="eastAsia"/>
          <w:b/>
          <w:bCs/>
          <w:sz w:val="22"/>
          <w:lang w:eastAsia="ja-JP"/>
        </w:rPr>
        <w:t>注意書：</w:t>
      </w:r>
      <w:r w:rsidRPr="000D5C5C">
        <w:rPr>
          <w:rFonts w:ascii="ＭＳ 明朝" w:hAnsi="ＭＳ 明朝" w:hint="eastAsia"/>
          <w:sz w:val="22"/>
          <w:lang w:eastAsia="ja-JP"/>
        </w:rPr>
        <w:t>生産者グループの場合、本部は「グループ主体」、サイトは「グループメンバー」と呼ぶことが認められている。</w:t>
      </w:r>
    </w:p>
    <w:p w14:paraId="22A5A3D6" w14:textId="77777777" w:rsidR="001902DA" w:rsidRPr="000D5C5C" w:rsidRDefault="001902DA" w:rsidP="001902DA">
      <w:pPr>
        <w:pStyle w:val="TDNormaltext"/>
        <w:widowControl w:val="0"/>
        <w:spacing w:after="0"/>
        <w:rPr>
          <w:rFonts w:ascii="ＭＳ 明朝" w:hAnsi="ＭＳ 明朝"/>
          <w:sz w:val="22"/>
          <w:lang w:eastAsia="ja-JP"/>
        </w:rPr>
      </w:pPr>
    </w:p>
    <w:p w14:paraId="478B117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2.4</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サイトとは、組織による</w:t>
      </w:r>
      <w:r w:rsidRPr="000D5C5C">
        <w:rPr>
          <w:rFonts w:ascii="ＭＳ 明朝" w:hAnsi="ＭＳ 明朝"/>
          <w:sz w:val="22"/>
          <w:lang w:eastAsia="ja-JP"/>
        </w:rPr>
        <w:t>COCの実行に関連する行為が実施される場所である。</w:t>
      </w:r>
    </w:p>
    <w:p w14:paraId="3D2B1D4A" w14:textId="77777777" w:rsidR="001902DA" w:rsidRPr="000D5C5C" w:rsidRDefault="001902DA" w:rsidP="001902DA">
      <w:pPr>
        <w:pStyle w:val="TDNormaltext"/>
        <w:widowControl w:val="0"/>
        <w:spacing w:after="0"/>
        <w:rPr>
          <w:rFonts w:ascii="ＭＳ 明朝" w:hAnsi="ＭＳ 明朝"/>
          <w:sz w:val="22"/>
          <w:lang w:eastAsia="ja-JP"/>
        </w:rPr>
      </w:pPr>
    </w:p>
    <w:p w14:paraId="3A0F65C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2.5</w:t>
      </w:r>
      <w:r w:rsidRPr="000D5C5C">
        <w:rPr>
          <w:rFonts w:ascii="ＭＳ 明朝" w:hAnsi="ＭＳ 明朝" w:hint="eastAsia"/>
          <w:sz w:val="22"/>
          <w:lang w:eastAsia="ja-JP"/>
        </w:rPr>
        <w:t xml:space="preserve">　生産者グループに参加するサイトは、単一の国にある下記の要件を満たすサイトに限られる。</w:t>
      </w:r>
    </w:p>
    <w:p w14:paraId="7BC0E247"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従業員の数が</w:t>
      </w:r>
      <w:r w:rsidRPr="000D5C5C">
        <w:rPr>
          <w:rFonts w:ascii="ＭＳ 明朝" w:hAnsi="ＭＳ 明朝"/>
          <w:sz w:val="22"/>
          <w:lang w:eastAsia="ja-JP"/>
        </w:rPr>
        <w:t>50を超えない（正規の従業員またはそれと同等の従業員）、及び</w:t>
      </w:r>
    </w:p>
    <w:p w14:paraId="31B5AD36"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年間売り上げの総額が</w:t>
      </w:r>
      <w:r w:rsidRPr="000D5C5C">
        <w:rPr>
          <w:rFonts w:ascii="ＭＳ 明朝" w:hAnsi="ＭＳ 明朝"/>
          <w:sz w:val="22"/>
          <w:lang w:eastAsia="ja-JP"/>
        </w:rPr>
        <w:t>10</w:t>
      </w:r>
      <w:r w:rsidRPr="000D5C5C">
        <w:rPr>
          <w:rFonts w:ascii="ＭＳ 明朝" w:hAnsi="ＭＳ 明朝" w:hint="eastAsia"/>
          <w:sz w:val="22"/>
          <w:lang w:eastAsia="ja-JP"/>
        </w:rPr>
        <w:t>億円を超えない。</w:t>
      </w:r>
    </w:p>
    <w:p w14:paraId="21C2CE5B" w14:textId="77777777" w:rsidR="001902DA" w:rsidRPr="000D5C5C" w:rsidRDefault="001902DA" w:rsidP="001902DA">
      <w:pPr>
        <w:pStyle w:val="TDNormaltext"/>
        <w:widowControl w:val="0"/>
        <w:spacing w:after="0"/>
        <w:rPr>
          <w:rFonts w:ascii="ＭＳ 明朝" w:hAnsi="ＭＳ 明朝"/>
          <w:sz w:val="22"/>
          <w:lang w:eastAsia="ja-JP"/>
        </w:rPr>
      </w:pPr>
    </w:p>
    <w:p w14:paraId="4973357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2.6</w:t>
      </w:r>
      <w:r w:rsidRPr="000D5C5C">
        <w:rPr>
          <w:rFonts w:ascii="ＭＳ 明朝" w:hAnsi="ＭＳ 明朝"/>
          <w:sz w:val="22"/>
          <w:lang w:eastAsia="ja-JP"/>
        </w:rPr>
        <w:t xml:space="preserve"> </w:t>
      </w:r>
      <w:r w:rsidRPr="000D5C5C">
        <w:rPr>
          <w:rFonts w:ascii="ＭＳ 明朝" w:hAnsi="ＭＳ 明朝" w:hint="eastAsia"/>
          <w:sz w:val="22"/>
          <w:lang w:eastAsia="ja-JP"/>
        </w:rPr>
        <w:t>生産者グループの加盟者が、前項「</w:t>
      </w:r>
      <w:r w:rsidRPr="000D5C5C">
        <w:rPr>
          <w:rFonts w:ascii="ＭＳ 明朝" w:hAnsi="ＭＳ 明朝"/>
          <w:sz w:val="22"/>
          <w:lang w:eastAsia="ja-JP"/>
        </w:rPr>
        <w:t>2.5</w:t>
      </w:r>
      <w:r w:rsidRPr="000D5C5C">
        <w:rPr>
          <w:rFonts w:ascii="ＭＳ 明朝" w:hAnsi="ＭＳ 明朝" w:hint="eastAsia"/>
          <w:sz w:val="22"/>
          <w:lang w:eastAsia="ja-JP"/>
        </w:rPr>
        <w:t>」の限度を超えた場合、その加盟者は、その</w:t>
      </w:r>
      <w:r w:rsidRPr="000D5C5C">
        <w:rPr>
          <w:rFonts w:ascii="ＭＳ 明朝" w:hAnsi="ＭＳ 明朝" w:hint="eastAsia"/>
          <w:sz w:val="22"/>
          <w:lang w:eastAsia="ja-JP"/>
        </w:rPr>
        <w:lastRenderedPageBreak/>
        <w:t>限度のいずれかを超えてから連続する</w:t>
      </w:r>
      <w:r w:rsidRPr="000D5C5C">
        <w:rPr>
          <w:rFonts w:ascii="ＭＳ 明朝" w:hAnsi="ＭＳ 明朝"/>
          <w:sz w:val="22"/>
          <w:lang w:eastAsia="ja-JP"/>
        </w:rPr>
        <w:t>2定期審査の後に生産グループから離脱しなければならない。</w:t>
      </w:r>
    </w:p>
    <w:p w14:paraId="63D6660D" w14:textId="77777777" w:rsidR="001902DA" w:rsidRPr="000D5C5C" w:rsidRDefault="001902DA" w:rsidP="001902DA">
      <w:pPr>
        <w:pStyle w:val="TDNormaltext"/>
        <w:widowControl w:val="0"/>
        <w:spacing w:after="0"/>
        <w:rPr>
          <w:rFonts w:ascii="ＭＳ 明朝" w:hAnsi="ＭＳ 明朝"/>
          <w:sz w:val="22"/>
          <w:lang w:eastAsia="ja-JP"/>
        </w:rPr>
      </w:pPr>
    </w:p>
    <w:p w14:paraId="3315E26E"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3. </w:t>
      </w:r>
      <w:r w:rsidRPr="000D5C5C">
        <w:rPr>
          <w:rFonts w:ascii="ＭＳ 明朝" w:hAnsi="ＭＳ 明朝" w:hint="eastAsia"/>
          <w:b/>
          <w:bCs/>
          <w:sz w:val="22"/>
          <w:lang w:eastAsia="ja-JP"/>
        </w:rPr>
        <w:t>マルチサイト組織に関する要求事項</w:t>
      </w:r>
    </w:p>
    <w:p w14:paraId="699C6A67" w14:textId="77777777" w:rsidR="001902DA" w:rsidRPr="000D5C5C" w:rsidRDefault="001902DA" w:rsidP="001902DA">
      <w:pPr>
        <w:pStyle w:val="TDNormaltext"/>
        <w:widowControl w:val="0"/>
        <w:spacing w:after="0"/>
        <w:rPr>
          <w:rFonts w:ascii="ＭＳ 明朝" w:hAnsi="ＭＳ 明朝"/>
          <w:b/>
          <w:bCs/>
          <w:sz w:val="22"/>
          <w:lang w:eastAsia="ja-JP"/>
        </w:rPr>
      </w:pPr>
    </w:p>
    <w:p w14:paraId="30AAE67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w:t>
      </w:r>
      <w:r w:rsidRPr="000D5C5C">
        <w:rPr>
          <w:rFonts w:ascii="ＭＳ 明朝" w:hAnsi="ＭＳ 明朝" w:hint="eastAsia"/>
          <w:sz w:val="22"/>
          <w:lang w:eastAsia="ja-JP"/>
        </w:rPr>
        <w:t xml:space="preserve">　総論</w:t>
      </w:r>
    </w:p>
    <w:p w14:paraId="6953AACD" w14:textId="77777777" w:rsidR="00FE7E3E" w:rsidRDefault="00FE7E3E" w:rsidP="001902DA">
      <w:pPr>
        <w:pStyle w:val="TDNormaltext"/>
        <w:widowControl w:val="0"/>
        <w:spacing w:after="0"/>
        <w:rPr>
          <w:rFonts w:ascii="ＭＳ 明朝" w:hAnsi="ＭＳ 明朝"/>
          <w:b/>
          <w:bCs/>
          <w:sz w:val="22"/>
          <w:lang w:eastAsia="ja-JP"/>
        </w:rPr>
      </w:pPr>
    </w:p>
    <w:p w14:paraId="2757E5B4" w14:textId="085CC08E"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3.1.1</w:t>
      </w:r>
      <w:r w:rsidRPr="000D5C5C">
        <w:rPr>
          <w:rFonts w:ascii="ＭＳ 明朝" w:hAnsi="ＭＳ 明朝" w:hint="eastAsia"/>
          <w:sz w:val="22"/>
          <w:lang w:eastAsia="ja-JP"/>
        </w:rPr>
        <w:t xml:space="preserve">　マルチサイト組織</w:t>
      </w:r>
      <w:r w:rsidRPr="000D5C5C">
        <w:rPr>
          <w:rFonts w:ascii="ＭＳ 明朝" w:hAnsi="ＭＳ 明朝"/>
          <w:sz w:val="22"/>
          <w:lang w:eastAsia="ja-JP"/>
        </w:rPr>
        <w:t>(以下「組織」という。)のCOCは、本部による中央集権的な統制・管理及びそのレビューを受けなければならない。</w:t>
      </w:r>
    </w:p>
    <w:p w14:paraId="40ED7A2A" w14:textId="77777777" w:rsidR="00FE7E3E" w:rsidRDefault="00FE7E3E" w:rsidP="00FE7E3E">
      <w:pPr>
        <w:pStyle w:val="TDNormaltext"/>
        <w:widowControl w:val="0"/>
        <w:spacing w:after="0"/>
        <w:rPr>
          <w:rFonts w:ascii="ＭＳ 明朝" w:hAnsi="ＭＳ 明朝"/>
          <w:sz w:val="22"/>
          <w:lang w:eastAsia="ja-JP"/>
        </w:rPr>
      </w:pPr>
    </w:p>
    <w:p w14:paraId="72140401" w14:textId="49CC628C" w:rsidR="001902DA" w:rsidRDefault="001902DA" w:rsidP="00FE7E3E">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部の置かれているサイト、即ち中央統制機能を有するサイトを含む全ての関連サイトは、組織の内部監査プログラムの対象としなければならず、認証機関による評価の前に、そのプログラムによる監査を受けていなければならない。</w:t>
      </w:r>
    </w:p>
    <w:p w14:paraId="1B9A201C" w14:textId="77777777" w:rsidR="00A4397E" w:rsidRPr="000D5C5C" w:rsidRDefault="00A4397E" w:rsidP="001902DA">
      <w:pPr>
        <w:pStyle w:val="TDNormaltext"/>
        <w:widowControl w:val="0"/>
        <w:spacing w:after="0"/>
        <w:rPr>
          <w:rFonts w:ascii="ＭＳ 明朝" w:hAnsi="ＭＳ 明朝"/>
          <w:sz w:val="22"/>
          <w:lang w:eastAsia="ja-JP"/>
        </w:rPr>
      </w:pPr>
    </w:p>
    <w:p w14:paraId="04EA7D7F" w14:textId="306C824A" w:rsidR="001902DA" w:rsidRDefault="001902DA" w:rsidP="00793279">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3.1.2</w:t>
      </w:r>
      <w:r w:rsidRPr="000D5C5C">
        <w:rPr>
          <w:rFonts w:ascii="ＭＳ 明朝" w:hAnsi="ＭＳ 明朝" w:hint="eastAsia"/>
          <w:sz w:val="22"/>
          <w:lang w:eastAsia="ja-JP"/>
        </w:rPr>
        <w:t xml:space="preserve">　組織の本部は、本規格に従って</w:t>
      </w:r>
      <w:r w:rsidRPr="000D5C5C">
        <w:rPr>
          <w:rFonts w:ascii="ＭＳ 明朝" w:hAnsi="ＭＳ 明朝"/>
          <w:sz w:val="22"/>
          <w:lang w:eastAsia="ja-JP"/>
        </w:rPr>
        <w:t>COCを構築し、全てのサイトを含む組織全体が本規格の要求事項を満たすことが示されなければならない。</w:t>
      </w:r>
    </w:p>
    <w:p w14:paraId="4DCF1644" w14:textId="77777777" w:rsidR="00A4397E" w:rsidRPr="000D5C5C" w:rsidRDefault="00A4397E" w:rsidP="001902DA">
      <w:pPr>
        <w:pStyle w:val="TDNormaltext"/>
        <w:widowControl w:val="0"/>
        <w:spacing w:after="0"/>
        <w:rPr>
          <w:rFonts w:ascii="ＭＳ 明朝" w:hAnsi="ＭＳ 明朝"/>
          <w:sz w:val="22"/>
          <w:lang w:eastAsia="ja-JP"/>
        </w:rPr>
      </w:pPr>
    </w:p>
    <w:p w14:paraId="32DD309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3.1.3</w:t>
      </w:r>
      <w:r w:rsidRPr="000D5C5C">
        <w:rPr>
          <w:rFonts w:ascii="ＭＳ 明朝" w:hAnsi="ＭＳ 明朝" w:hint="eastAsia"/>
          <w:sz w:val="22"/>
          <w:lang w:eastAsia="ja-JP"/>
        </w:rPr>
        <w:t xml:space="preserve">　組織は、本部自身のサイトを含む全てのサイトからデータを収集し、その分析する技量と、必要があればサイトで運営される</w:t>
      </w:r>
      <w:r w:rsidRPr="000D5C5C">
        <w:rPr>
          <w:rFonts w:ascii="ＭＳ 明朝" w:hAnsi="ＭＳ 明朝"/>
          <w:sz w:val="22"/>
          <w:lang w:eastAsia="ja-JP"/>
        </w:rPr>
        <w:t>COCの変更ができる技量を有することを示すことが可能でなければならない。</w:t>
      </w:r>
    </w:p>
    <w:p w14:paraId="6A9E5803" w14:textId="77777777" w:rsidR="001902DA" w:rsidRPr="000D5C5C" w:rsidRDefault="001902DA" w:rsidP="001902DA">
      <w:pPr>
        <w:pStyle w:val="TDNormaltext"/>
        <w:widowControl w:val="0"/>
        <w:spacing w:after="0"/>
        <w:rPr>
          <w:rFonts w:ascii="ＭＳ 明朝" w:hAnsi="ＭＳ 明朝"/>
          <w:sz w:val="22"/>
          <w:lang w:eastAsia="ja-JP"/>
        </w:rPr>
      </w:pPr>
    </w:p>
    <w:p w14:paraId="57A363A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w:t>
      </w:r>
      <w:r w:rsidRPr="000D5C5C">
        <w:rPr>
          <w:rFonts w:ascii="ＭＳ 明朝" w:hAnsi="ＭＳ 明朝" w:hint="eastAsia"/>
          <w:sz w:val="22"/>
          <w:lang w:eastAsia="ja-JP"/>
        </w:rPr>
        <w:t xml:space="preserve">　本部の機能と責任</w:t>
      </w:r>
    </w:p>
    <w:p w14:paraId="199CE7B1" w14:textId="77777777" w:rsidR="00FE7E3E" w:rsidRDefault="00FE7E3E" w:rsidP="001902DA">
      <w:pPr>
        <w:pStyle w:val="TDNormaltext"/>
        <w:widowControl w:val="0"/>
        <w:spacing w:after="0"/>
        <w:rPr>
          <w:rFonts w:ascii="ＭＳ 明朝" w:hAnsi="ＭＳ 明朝"/>
          <w:b/>
          <w:bCs/>
          <w:sz w:val="22"/>
          <w:lang w:eastAsia="ja-JP"/>
        </w:rPr>
      </w:pPr>
    </w:p>
    <w:p w14:paraId="3232BB1C" w14:textId="717466E9"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3.2.1</w:t>
      </w:r>
      <w:r w:rsidRPr="000D5C5C">
        <w:rPr>
          <w:rFonts w:ascii="ＭＳ 明朝" w:hAnsi="ＭＳ 明朝" w:hint="eastAsia"/>
          <w:sz w:val="22"/>
          <w:lang w:eastAsia="ja-JP"/>
        </w:rPr>
        <w:t xml:space="preserve">　本部は下記を実行しなければならない。</w:t>
      </w:r>
    </w:p>
    <w:p w14:paraId="5F40F8E9" w14:textId="77777777" w:rsidR="001902DA" w:rsidRPr="000D5C5C" w:rsidRDefault="001902DA" w:rsidP="00EB15B9">
      <w:pPr>
        <w:pStyle w:val="TDNormaltext"/>
        <w:widowControl w:val="0"/>
        <w:spacing w:after="0"/>
        <w:ind w:leftChars="100" w:left="522" w:hangingChars="150" w:hanging="319"/>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認証機関とのコミュニケーションや連絡・協議などその関係の維持を含めた認証のプロセスにおいて組織を代表する。</w:t>
      </w:r>
    </w:p>
    <w:p w14:paraId="5A99F762"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認証機関に認証及び加盟サイトのリストを含むそのその適用範囲を提出する。</w:t>
      </w:r>
    </w:p>
    <w:p w14:paraId="5FB4444A"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認証機関との契約関係を確実にする。</w:t>
      </w:r>
    </w:p>
    <w:p w14:paraId="21ACB4FC" w14:textId="550ED82E" w:rsidR="001902DA" w:rsidRPr="000D5C5C" w:rsidRDefault="001902DA" w:rsidP="00EB15B9">
      <w:pPr>
        <w:pStyle w:val="TDNormaltext"/>
        <w:widowControl w:val="0"/>
        <w:spacing w:after="0"/>
        <w:ind w:leftChars="100" w:left="522" w:hangingChars="150" w:hanging="319"/>
        <w:rPr>
          <w:rFonts w:ascii="ＭＳ 明朝" w:hAnsi="ＭＳ 明朝"/>
          <w:sz w:val="22"/>
          <w:lang w:eastAsia="ja-JP"/>
        </w:rPr>
      </w:pPr>
      <w:r w:rsidRPr="000D5C5C">
        <w:rPr>
          <w:rFonts w:ascii="ＭＳ 明朝" w:hAnsi="ＭＳ 明朝"/>
          <w:sz w:val="22"/>
          <w:lang w:eastAsia="ja-JP"/>
        </w:rPr>
        <w:t>d)</w:t>
      </w:r>
      <w:r w:rsidR="00A4397E">
        <w:rPr>
          <w:rFonts w:ascii="ＭＳ 明朝" w:hAnsi="ＭＳ 明朝"/>
          <w:sz w:val="22"/>
          <w:lang w:eastAsia="ja-JP"/>
        </w:rPr>
        <w:t xml:space="preserve"> </w:t>
      </w:r>
      <w:r w:rsidRPr="000D5C5C">
        <w:rPr>
          <w:rFonts w:ascii="ＭＳ 明朝" w:hAnsi="ＭＳ 明朝" w:hint="eastAsia"/>
          <w:sz w:val="22"/>
          <w:lang w:eastAsia="ja-JP"/>
        </w:rPr>
        <w:t>認証機関に対し、加盟サイトの対象範囲を含む認証の適用範囲の拡大又は縮小の要求を提出する。</w:t>
      </w:r>
    </w:p>
    <w:p w14:paraId="79A7E2D0" w14:textId="08D948F4" w:rsidR="001902DA" w:rsidRPr="000D5C5C" w:rsidRDefault="001902DA" w:rsidP="0095179A">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組織の全体を代表して、本規格に則って</w:t>
      </w:r>
      <w:r w:rsidRPr="000D5C5C">
        <w:rPr>
          <w:rFonts w:ascii="ＭＳ 明朝" w:hAnsi="ＭＳ 明朝"/>
          <w:sz w:val="22"/>
          <w:lang w:eastAsia="ja-JP"/>
        </w:rPr>
        <w:t>COCを構築、維持することのコミットメントを提供する。</w:t>
      </w:r>
    </w:p>
    <w:p w14:paraId="38B53967" w14:textId="12D06AEC" w:rsidR="001902DA" w:rsidRPr="000D5C5C" w:rsidRDefault="001902DA" w:rsidP="0095179A">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f) </w:t>
      </w:r>
      <w:r w:rsidRPr="000D5C5C">
        <w:rPr>
          <w:rFonts w:ascii="ＭＳ 明朝" w:hAnsi="ＭＳ 明朝" w:hint="eastAsia"/>
          <w:sz w:val="22"/>
          <w:lang w:eastAsia="ja-JP"/>
        </w:rPr>
        <w:t>本規格に則った</w:t>
      </w:r>
      <w:r w:rsidRPr="000D5C5C">
        <w:rPr>
          <w:rFonts w:ascii="ＭＳ 明朝" w:hAnsi="ＭＳ 明朝"/>
          <w:sz w:val="22"/>
          <w:lang w:eastAsia="ja-JP"/>
        </w:rPr>
        <w:t>COCの効果的な実行と維持のために必要な情報と指針をすべてのサイトに提供する。</w:t>
      </w:r>
    </w:p>
    <w:p w14:paraId="17BC2B09" w14:textId="77777777" w:rsidR="00FE7E3E" w:rsidRDefault="00FE7E3E" w:rsidP="00EB15B9">
      <w:pPr>
        <w:pStyle w:val="TDNormaltext"/>
        <w:widowControl w:val="0"/>
        <w:spacing w:after="0"/>
        <w:ind w:leftChars="100" w:left="203"/>
        <w:rPr>
          <w:rFonts w:ascii="ＭＳ 明朝" w:hAnsi="ＭＳ 明朝"/>
          <w:sz w:val="22"/>
          <w:lang w:eastAsia="ja-JP"/>
        </w:rPr>
      </w:pPr>
    </w:p>
    <w:p w14:paraId="29F2BFC4" w14:textId="77777777" w:rsidR="00FE7E3E" w:rsidRDefault="00FE7E3E" w:rsidP="00EB15B9">
      <w:pPr>
        <w:pStyle w:val="TDNormaltext"/>
        <w:widowControl w:val="0"/>
        <w:spacing w:after="0"/>
        <w:ind w:leftChars="100" w:left="203"/>
        <w:rPr>
          <w:rFonts w:ascii="ＭＳ 明朝" w:hAnsi="ＭＳ 明朝"/>
          <w:sz w:val="22"/>
          <w:lang w:eastAsia="ja-JP"/>
        </w:rPr>
      </w:pPr>
    </w:p>
    <w:p w14:paraId="1B67F75E" w14:textId="28CBB530" w:rsidR="001902DA" w:rsidRPr="000D5C5C" w:rsidRDefault="001902DA" w:rsidP="00C330D2">
      <w:pPr>
        <w:pStyle w:val="TDNormaltext"/>
        <w:widowControl w:val="0"/>
        <w:spacing w:after="0"/>
        <w:ind w:leftChars="100" w:left="203" w:firstLineChars="50" w:firstLine="106"/>
        <w:rPr>
          <w:rFonts w:ascii="ＭＳ 明朝" w:hAnsi="ＭＳ 明朝"/>
          <w:sz w:val="22"/>
          <w:lang w:eastAsia="ja-JP"/>
        </w:rPr>
      </w:pPr>
      <w:r w:rsidRPr="000D5C5C">
        <w:rPr>
          <w:rFonts w:ascii="ＭＳ 明朝" w:hAnsi="ＭＳ 明朝" w:hint="eastAsia"/>
          <w:sz w:val="22"/>
          <w:lang w:eastAsia="ja-JP"/>
        </w:rPr>
        <w:lastRenderedPageBreak/>
        <w:t>本部は加盟サイトに対し下記の情報又はそのアクセス手段を提供しなければならない。</w:t>
      </w:r>
    </w:p>
    <w:p w14:paraId="7E89878B"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　本規格の要求事項の実行に関わる本規格及び指針のコピー</w:t>
      </w:r>
    </w:p>
    <w:p w14:paraId="7D21DAC0"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 xml:space="preserve">‐　</w:t>
      </w:r>
      <w:r w:rsidRPr="000D5C5C">
        <w:rPr>
          <w:rFonts w:ascii="ＭＳ 明朝" w:hAnsi="ＭＳ 明朝"/>
          <w:sz w:val="22"/>
          <w:lang w:eastAsia="ja-JP"/>
        </w:rPr>
        <w:t>SGEC商標規則及び</w:t>
      </w:r>
      <w:r w:rsidRPr="000D5C5C">
        <w:rPr>
          <w:rFonts w:ascii="ＭＳ 明朝" w:hAnsi="ＭＳ 明朝" w:hint="eastAsia"/>
          <w:sz w:val="22"/>
          <w:lang w:eastAsia="ja-JP"/>
        </w:rPr>
        <w:t>その実行に関する指針</w:t>
      </w:r>
    </w:p>
    <w:p w14:paraId="16D1F050"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　組織のマネジメントに関する本部としての手順</w:t>
      </w:r>
    </w:p>
    <w:p w14:paraId="0EFCEA95" w14:textId="5746F82D" w:rsidR="001902DA" w:rsidRPr="000D5C5C" w:rsidRDefault="001902DA" w:rsidP="0095179A">
      <w:pPr>
        <w:pStyle w:val="TDNormaltext"/>
        <w:widowControl w:val="0"/>
        <w:spacing w:after="0"/>
        <w:ind w:leftChars="200" w:left="830" w:hangingChars="200" w:hanging="425"/>
        <w:rPr>
          <w:rFonts w:ascii="ＭＳ 明朝" w:hAnsi="ＭＳ 明朝"/>
          <w:sz w:val="22"/>
          <w:lang w:eastAsia="ja-JP"/>
        </w:rPr>
      </w:pPr>
      <w:r w:rsidRPr="000D5C5C">
        <w:rPr>
          <w:rFonts w:ascii="ＭＳ 明朝" w:hAnsi="ＭＳ 明朝" w:hint="eastAsia"/>
          <w:sz w:val="22"/>
          <w:lang w:eastAsia="ja-JP"/>
        </w:rPr>
        <w:t>‐　評価とサーベイランスを目的とする認証機関又は認定機関によるサイトの文書及び施設へのアクセスの権利、及び、該当のサイトに関する情報の第三者への開示に関連する認証機関との契約条件</w:t>
      </w:r>
    </w:p>
    <w:p w14:paraId="17C00E7A" w14:textId="77777777"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　組織の認証におけるサイトの相互責任の原則の説明</w:t>
      </w:r>
    </w:p>
    <w:p w14:paraId="3DF82893" w14:textId="58ABC4F1" w:rsidR="001902DA" w:rsidRPr="000D5C5C" w:rsidRDefault="001902DA" w:rsidP="0095179A">
      <w:pPr>
        <w:pStyle w:val="TDNormaltext"/>
        <w:widowControl w:val="0"/>
        <w:spacing w:after="0"/>
        <w:ind w:leftChars="200" w:left="830" w:hangingChars="200" w:hanging="425"/>
        <w:rPr>
          <w:rFonts w:ascii="ＭＳ 明朝" w:hAnsi="ＭＳ 明朝"/>
          <w:sz w:val="22"/>
          <w:lang w:eastAsia="ja-JP"/>
        </w:rPr>
      </w:pPr>
      <w:r w:rsidRPr="000D5C5C">
        <w:rPr>
          <w:rFonts w:ascii="ＭＳ 明朝" w:hAnsi="ＭＳ 明朝" w:hint="eastAsia"/>
          <w:sz w:val="22"/>
          <w:lang w:eastAsia="ja-JP"/>
        </w:rPr>
        <w:t>‐　内部監査プログラムや認証機関の評価及びサーベイランスの結果並びに個々のサイトに適用される是正及び予防措置</w:t>
      </w:r>
    </w:p>
    <w:p w14:paraId="1EA6DD40" w14:textId="77777777" w:rsidR="0095179A" w:rsidRDefault="001902DA" w:rsidP="0095179A">
      <w:pPr>
        <w:pStyle w:val="TDNormaltext"/>
        <w:widowControl w:val="0"/>
        <w:spacing w:after="0"/>
        <w:ind w:leftChars="200" w:left="405"/>
        <w:rPr>
          <w:rFonts w:ascii="ＭＳ 明朝" w:hAnsi="ＭＳ 明朝"/>
          <w:sz w:val="22"/>
          <w:lang w:eastAsia="ja-JP"/>
        </w:rPr>
      </w:pPr>
      <w:r w:rsidRPr="000D5C5C">
        <w:rPr>
          <w:rFonts w:ascii="ＭＳ 明朝" w:hAnsi="ＭＳ 明朝" w:hint="eastAsia"/>
          <w:sz w:val="22"/>
          <w:lang w:eastAsia="ja-JP"/>
        </w:rPr>
        <w:t>‐　マルチサイト認証書及びその認証の対象範囲とサイトの対象範囲に関わる認証</w:t>
      </w:r>
    </w:p>
    <w:p w14:paraId="74396977" w14:textId="3868919C" w:rsidR="001902DA" w:rsidRPr="000D5C5C" w:rsidRDefault="001902DA" w:rsidP="0095179A">
      <w:pPr>
        <w:pStyle w:val="TDNormaltext"/>
        <w:widowControl w:val="0"/>
        <w:spacing w:after="0"/>
        <w:ind w:leftChars="200" w:left="405" w:firstLineChars="200" w:firstLine="425"/>
        <w:rPr>
          <w:rFonts w:ascii="ＭＳ 明朝" w:hAnsi="ＭＳ 明朝"/>
          <w:sz w:val="22"/>
          <w:lang w:eastAsia="ja-JP"/>
        </w:rPr>
      </w:pPr>
      <w:r w:rsidRPr="000D5C5C">
        <w:rPr>
          <w:rFonts w:ascii="ＭＳ 明朝" w:hAnsi="ＭＳ 明朝" w:hint="eastAsia"/>
          <w:sz w:val="22"/>
          <w:lang w:eastAsia="ja-JP"/>
        </w:rPr>
        <w:t>書の部分</w:t>
      </w:r>
    </w:p>
    <w:p w14:paraId="598FE0CE" w14:textId="5BFB2DC9" w:rsidR="001902DA" w:rsidRDefault="001902DA" w:rsidP="00EB15B9">
      <w:pPr>
        <w:pStyle w:val="TDNormaltext"/>
        <w:widowControl w:val="0"/>
        <w:spacing w:after="0"/>
        <w:ind w:leftChars="100" w:left="203"/>
        <w:rPr>
          <w:rFonts w:ascii="ＭＳ 明朝" w:hAnsi="ＭＳ 明朝"/>
          <w:szCs w:val="20"/>
          <w:lang w:eastAsia="ja-JP"/>
        </w:rPr>
      </w:pPr>
      <w:r w:rsidRPr="00B47C74">
        <w:rPr>
          <w:rFonts w:ascii="ＭＳ ゴシック" w:eastAsia="ＭＳ ゴシック" w:hAnsi="ＭＳ ゴシック" w:hint="eastAsia"/>
          <w:b/>
          <w:bCs/>
          <w:szCs w:val="20"/>
          <w:lang w:eastAsia="ja-JP"/>
        </w:rPr>
        <w:t>注意書：</w:t>
      </w:r>
      <w:r w:rsidRPr="000D5C5C">
        <w:rPr>
          <w:rFonts w:ascii="ＭＳ 明朝" w:hAnsi="ＭＳ 明朝" w:hint="eastAsia"/>
          <w:szCs w:val="20"/>
          <w:lang w:eastAsia="ja-JP"/>
        </w:rPr>
        <w:t>「相互責任」とは、特定のサイトや本部において不適合が発見された場合は全てのサイトによる是正措置の要求や内部監査の増加、又はマルチサイト認証自体の取り下げなどの結果を伴うことがあることを意味する。</w:t>
      </w:r>
    </w:p>
    <w:p w14:paraId="4E1863D7" w14:textId="77777777" w:rsidR="00B47C74" w:rsidRPr="000D5C5C" w:rsidRDefault="00B47C74" w:rsidP="00EB15B9">
      <w:pPr>
        <w:pStyle w:val="TDNormaltext"/>
        <w:widowControl w:val="0"/>
        <w:spacing w:after="0"/>
        <w:ind w:leftChars="100" w:left="203"/>
        <w:rPr>
          <w:rFonts w:ascii="ＭＳ 明朝" w:hAnsi="ＭＳ 明朝"/>
          <w:szCs w:val="20"/>
          <w:lang w:eastAsia="ja-JP"/>
        </w:rPr>
      </w:pPr>
    </w:p>
    <w:p w14:paraId="375D8D93" w14:textId="77777777" w:rsidR="00215944" w:rsidRDefault="001902DA" w:rsidP="00A4397E">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g)</w:t>
      </w:r>
      <w:r w:rsidRPr="000D5C5C">
        <w:rPr>
          <w:rFonts w:ascii="ＭＳ 明朝" w:hAnsi="ＭＳ 明朝" w:hint="eastAsia"/>
          <w:sz w:val="22"/>
          <w:lang w:eastAsia="ja-JP"/>
        </w:rPr>
        <w:t>本規格に則った</w:t>
      </w:r>
      <w:r w:rsidRPr="000D5C5C">
        <w:rPr>
          <w:rFonts w:ascii="ＭＳ 明朝" w:hAnsi="ＭＳ 明朝"/>
          <w:sz w:val="22"/>
          <w:lang w:eastAsia="ja-JP"/>
        </w:rPr>
        <w:t>COCの実行及び維持に対するすべてのサイトのコミットメントを含む</w:t>
      </w:r>
    </w:p>
    <w:p w14:paraId="7FB0324C" w14:textId="1232842C" w:rsidR="001902DA" w:rsidRPr="000D5C5C" w:rsidRDefault="001902DA" w:rsidP="00EB15B9">
      <w:pPr>
        <w:pStyle w:val="TDNormaltext"/>
        <w:widowControl w:val="0"/>
        <w:spacing w:after="0"/>
        <w:ind w:leftChars="200" w:left="405"/>
        <w:rPr>
          <w:rFonts w:ascii="ＭＳ 明朝" w:hAnsi="ＭＳ 明朝"/>
          <w:sz w:val="22"/>
          <w:lang w:eastAsia="ja-JP"/>
        </w:rPr>
      </w:pPr>
      <w:r w:rsidRPr="000D5C5C">
        <w:rPr>
          <w:rFonts w:ascii="ＭＳ 明朝" w:hAnsi="ＭＳ 明朝"/>
          <w:sz w:val="22"/>
          <w:lang w:eastAsia="ja-JP"/>
        </w:rPr>
        <w:t>組織上または契約上の連結(約定等)を提供する。本部は、その実施する是正や予防措置又はその強制、その他本規格に対してサイトが遵守しない場合には、当該サイトを認証適用範囲から除外する措置をとる権利を有する旨の書面による約定書又は合意文書をすべてのサイトとの間に交わさなければならない。</w:t>
      </w:r>
    </w:p>
    <w:p w14:paraId="25868A4B"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h)組織は、</w:t>
      </w:r>
      <w:r w:rsidRPr="000D5C5C">
        <w:rPr>
          <w:rFonts w:ascii="ＭＳ 明朝" w:hAnsi="ＭＳ 明朝" w:hint="eastAsia"/>
          <w:sz w:val="22"/>
          <w:lang w:eastAsia="ja-JP"/>
        </w:rPr>
        <w:t>組織のマネジメントに関する文書化された手順を確立する。</w:t>
      </w:r>
    </w:p>
    <w:p w14:paraId="35741C50"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i)本部及びサイトによる本規格の要求事項の遵守に関する記録を保持する。</w:t>
      </w:r>
    </w:p>
    <w:p w14:paraId="426F0453"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j)</w:t>
      </w:r>
      <w:r w:rsidRPr="000D5C5C">
        <w:rPr>
          <w:rFonts w:ascii="ＭＳ 明朝" w:hAnsi="ＭＳ 明朝" w:hint="eastAsia"/>
          <w:sz w:val="22"/>
          <w:lang w:eastAsia="ja-JP"/>
        </w:rPr>
        <w:t>「</w:t>
      </w:r>
      <w:r w:rsidRPr="000D5C5C">
        <w:rPr>
          <w:rFonts w:ascii="ＭＳ 明朝" w:hAnsi="ＭＳ 明朝"/>
          <w:sz w:val="22"/>
          <w:lang w:eastAsia="ja-JP"/>
        </w:rPr>
        <w:t>3.2.2項」で規定する内部監査プログラムを実行する。</w:t>
      </w:r>
    </w:p>
    <w:p w14:paraId="3805C722" w14:textId="65DA5EB5" w:rsidR="001902DA" w:rsidRDefault="001902DA" w:rsidP="0095179A">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k)</w:t>
      </w:r>
      <w:r w:rsidRPr="000D5C5C">
        <w:rPr>
          <w:rFonts w:ascii="ＭＳ 明朝" w:hAnsi="ＭＳ 明朝" w:hint="eastAsia"/>
          <w:sz w:val="22"/>
          <w:lang w:eastAsia="ja-JP"/>
        </w:rPr>
        <w:t>本部とサイトの適合性について、内部監査プログラム及び認証機関の評価とサーベイランスのレビューを実行する。その結果必要があれば、是正及び予防措置を策定して講じなければならない。また、講じられた是正措置の効果を評価しなければならない。</w:t>
      </w:r>
    </w:p>
    <w:p w14:paraId="05B9BF15" w14:textId="77777777" w:rsidR="00466FDB" w:rsidRPr="000D5C5C" w:rsidRDefault="00466FDB" w:rsidP="00EB15B9">
      <w:pPr>
        <w:pStyle w:val="TDNormaltext"/>
        <w:widowControl w:val="0"/>
        <w:spacing w:after="0"/>
        <w:ind w:leftChars="100" w:left="203"/>
        <w:rPr>
          <w:rFonts w:ascii="ＭＳ 明朝" w:hAnsi="ＭＳ 明朝"/>
          <w:sz w:val="22"/>
          <w:lang w:eastAsia="ja-JP"/>
        </w:rPr>
      </w:pPr>
    </w:p>
    <w:p w14:paraId="50B53B2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3.2.2</w:t>
      </w:r>
      <w:r w:rsidRPr="000D5C5C">
        <w:rPr>
          <w:rFonts w:ascii="ＭＳ 明朝" w:hAnsi="ＭＳ 明朝" w:hint="eastAsia"/>
          <w:sz w:val="22"/>
          <w:lang w:eastAsia="ja-JP"/>
        </w:rPr>
        <w:t xml:space="preserve">　内部監査プログラム</w:t>
      </w:r>
    </w:p>
    <w:p w14:paraId="7FD01B93" w14:textId="77777777" w:rsidR="00B47C74" w:rsidRDefault="00B47C74" w:rsidP="001902DA">
      <w:pPr>
        <w:pStyle w:val="TDNormaltext"/>
        <w:widowControl w:val="0"/>
        <w:spacing w:after="0"/>
        <w:rPr>
          <w:rFonts w:ascii="ＭＳ 明朝" w:hAnsi="ＭＳ 明朝"/>
          <w:b/>
          <w:bCs/>
          <w:sz w:val="22"/>
          <w:lang w:eastAsia="ja-JP"/>
        </w:rPr>
      </w:pPr>
    </w:p>
    <w:p w14:paraId="53ABB5F7" w14:textId="6E2E4313"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3.2.2.1</w:t>
      </w:r>
      <w:r w:rsidRPr="000D5C5C">
        <w:rPr>
          <w:rFonts w:ascii="ＭＳ 明朝" w:hAnsi="ＭＳ 明朝" w:hint="eastAsia"/>
          <w:sz w:val="22"/>
          <w:lang w:eastAsia="ja-JP"/>
        </w:rPr>
        <w:t xml:space="preserve">　下記の内部監査を実施し、認証機関の評価及び監査に備えなければならない。</w:t>
      </w:r>
    </w:p>
    <w:p w14:paraId="7D709A4C" w14:textId="3B89DB19" w:rsidR="001902DA" w:rsidRPr="000D5C5C" w:rsidRDefault="001902DA" w:rsidP="0095179A">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認証機関による評価に先立って事前に、すべてのサイト（本部自身の中央統制機能を含む）の</w:t>
      </w:r>
      <w:r w:rsidRPr="000D5C5C">
        <w:rPr>
          <w:rFonts w:ascii="ＭＳ 明朝" w:hAnsi="ＭＳ 明朝"/>
          <w:sz w:val="22"/>
          <w:lang w:eastAsia="ja-JP"/>
        </w:rPr>
        <w:t>COCプロセスの実行に関する現場監査、若しくは当該監査が書類審査等において可能な場合には遠隔による監査(遠隔検査による監査)、及び</w:t>
      </w:r>
    </w:p>
    <w:p w14:paraId="63DC4015" w14:textId="32A72766" w:rsidR="001902DA" w:rsidRDefault="001902DA" w:rsidP="0095179A">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認証機関による認証範囲拡大に係る監査が行われる場合には、その監査プロセスに先立って事前に当該新規サイトの監査</w:t>
      </w:r>
    </w:p>
    <w:p w14:paraId="1E9D2902" w14:textId="77777777" w:rsidR="00466FDB" w:rsidRPr="000D5C5C" w:rsidRDefault="00466FDB" w:rsidP="001902DA">
      <w:pPr>
        <w:pStyle w:val="TDNormaltext"/>
        <w:widowControl w:val="0"/>
        <w:spacing w:after="0"/>
        <w:ind w:left="187"/>
        <w:rPr>
          <w:rFonts w:ascii="ＭＳ 明朝" w:hAnsi="ＭＳ 明朝"/>
          <w:sz w:val="22"/>
          <w:lang w:eastAsia="ja-JP"/>
        </w:rPr>
      </w:pPr>
    </w:p>
    <w:p w14:paraId="139343D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3.3  </w:t>
      </w:r>
      <w:r w:rsidRPr="000D5C5C">
        <w:rPr>
          <w:rFonts w:ascii="ＭＳ 明朝" w:hAnsi="ＭＳ 明朝" w:hint="eastAsia"/>
          <w:sz w:val="22"/>
          <w:lang w:eastAsia="ja-JP"/>
        </w:rPr>
        <w:t>サイトの機能と責任</w:t>
      </w:r>
    </w:p>
    <w:p w14:paraId="139D68C5" w14:textId="77777777" w:rsidR="001902DA" w:rsidRPr="000D5C5C" w:rsidRDefault="001902DA" w:rsidP="00B47C74">
      <w:pPr>
        <w:pStyle w:val="TDNormaltext"/>
        <w:widowControl w:val="0"/>
        <w:spacing w:after="0"/>
        <w:ind w:firstLineChars="100" w:firstLine="213"/>
        <w:rPr>
          <w:rFonts w:ascii="ＭＳ 明朝" w:hAnsi="ＭＳ 明朝"/>
          <w:sz w:val="22"/>
          <w:lang w:eastAsia="ja-JP"/>
        </w:rPr>
      </w:pPr>
      <w:r w:rsidRPr="000D5C5C">
        <w:rPr>
          <w:rFonts w:ascii="ＭＳ 明朝" w:hAnsi="ＭＳ 明朝" w:hint="eastAsia"/>
          <w:sz w:val="22"/>
          <w:lang w:eastAsia="ja-JP"/>
        </w:rPr>
        <w:t>組織に連結するサイトは下記の責任を負う。</w:t>
      </w:r>
    </w:p>
    <w:p w14:paraId="18C8F7C1"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本規格に則った</w:t>
      </w:r>
      <w:r w:rsidRPr="000D5C5C">
        <w:rPr>
          <w:rFonts w:ascii="ＭＳ 明朝" w:hAnsi="ＭＳ 明朝"/>
          <w:sz w:val="22"/>
          <w:lang w:eastAsia="ja-JP"/>
        </w:rPr>
        <w:t>COCの要求事項の実行と維持</w:t>
      </w:r>
    </w:p>
    <w:p w14:paraId="70D564B4" w14:textId="519F3B50" w:rsidR="001902DA" w:rsidRPr="000D5C5C" w:rsidRDefault="001902DA" w:rsidP="0095179A">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b) COC及び他の適用される認証の要求事項の遵守に関するコミットメントを含む本部との契約関係の締結。</w:t>
      </w:r>
    </w:p>
    <w:p w14:paraId="45853311" w14:textId="64B33BEF" w:rsidR="001902DA" w:rsidRPr="000D5C5C" w:rsidRDefault="001902DA" w:rsidP="0095179A">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本部又は認証機関からの関連データ、文書、その他の情報の要求に対する効果的な対応。この場合、当該情報が正式な審査やレビューに関連するか否かにかかわらず対応。</w:t>
      </w:r>
    </w:p>
    <w:p w14:paraId="2204FFC0" w14:textId="4B0F31CA" w:rsidR="001902DA" w:rsidRPr="000D5C5C" w:rsidRDefault="001902DA" w:rsidP="0095179A">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本部による内部監査及び認証機関による審査を十分に遂行するための完全な協力と支援の提供。この場合、サイトの施設へのアクセスを含む。</w:t>
      </w:r>
    </w:p>
    <w:p w14:paraId="34D423CB" w14:textId="77777777" w:rsidR="001902DA" w:rsidRPr="000D5C5C" w:rsidRDefault="001902DA" w:rsidP="00EB15B9">
      <w:pPr>
        <w:pStyle w:val="TDNormaltext"/>
        <w:widowControl w:val="0"/>
        <w:spacing w:after="0"/>
        <w:ind w:leftChars="100" w:left="203"/>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本部が定めた関連する是正及び予防措置の実行。</w:t>
      </w:r>
    </w:p>
    <w:p w14:paraId="2B7D972C" w14:textId="77777777" w:rsidR="00176927" w:rsidRPr="00811CD8" w:rsidRDefault="00176927" w:rsidP="001902DA">
      <w:pPr>
        <w:pStyle w:val="TDNormaltext"/>
        <w:widowControl w:val="0"/>
        <w:spacing w:after="0"/>
        <w:rPr>
          <w:rFonts w:ascii="ＭＳ 明朝" w:hAnsi="ＭＳ 明朝"/>
          <w:sz w:val="22"/>
          <w:lang w:eastAsia="ja-JP"/>
        </w:rPr>
      </w:pPr>
    </w:p>
    <w:p w14:paraId="5D48BD36" w14:textId="71AD4022" w:rsidR="001902DA" w:rsidRPr="00255ECF" w:rsidRDefault="004B4BF9" w:rsidP="00AB70AD">
      <w:pPr>
        <w:pStyle w:val="TDNormaltext"/>
        <w:widowControl w:val="0"/>
        <w:spacing w:after="0"/>
        <w:ind w:firstLineChars="50" w:firstLine="96"/>
        <w:outlineLvl w:val="2"/>
        <w:rPr>
          <w:rFonts w:ascii="ＭＳ 明朝" w:hAnsi="ＭＳ 明朝"/>
          <w:szCs w:val="20"/>
          <w:lang w:eastAsia="ja-JP"/>
        </w:rPr>
      </w:pPr>
      <w:bookmarkStart w:id="86" w:name="_Toc107505962"/>
      <w:r w:rsidRPr="00255ECF">
        <w:rPr>
          <w:rFonts w:ascii="ＭＳ 明朝" w:hAnsi="ＭＳ 明朝" w:hint="eastAsia"/>
          <w:szCs w:val="20"/>
          <w:lang w:eastAsia="ja-JP"/>
        </w:rPr>
        <w:t>表 マルチサイト組織で実行される本規格の要求事項に関わる責任の適用範囲</w:t>
      </w:r>
      <w:bookmarkEnd w:id="86"/>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3685"/>
        <w:gridCol w:w="1134"/>
      </w:tblGrid>
      <w:tr w:rsidR="001902DA" w:rsidRPr="0002225E" w14:paraId="283B9D66" w14:textId="77777777" w:rsidTr="00C035CC">
        <w:tc>
          <w:tcPr>
            <w:tcW w:w="3681" w:type="dxa"/>
          </w:tcPr>
          <w:p w14:paraId="4A8FA85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規格の要求事項</w:t>
            </w:r>
          </w:p>
        </w:tc>
        <w:tc>
          <w:tcPr>
            <w:tcW w:w="3685" w:type="dxa"/>
          </w:tcPr>
          <w:p w14:paraId="0439144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本部</w:t>
            </w:r>
          </w:p>
        </w:tc>
        <w:tc>
          <w:tcPr>
            <w:tcW w:w="1134" w:type="dxa"/>
          </w:tcPr>
          <w:p w14:paraId="1CCAB98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サイト</w:t>
            </w:r>
          </w:p>
        </w:tc>
      </w:tr>
      <w:tr w:rsidR="001902DA" w:rsidRPr="0002225E" w14:paraId="757CB09A" w14:textId="77777777" w:rsidTr="00C035CC">
        <w:tc>
          <w:tcPr>
            <w:tcW w:w="3681" w:type="dxa"/>
          </w:tcPr>
          <w:p w14:paraId="12121E7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COCのプロセスに関する要求事項</w:t>
            </w:r>
          </w:p>
          <w:p w14:paraId="5C28390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－物理的分離方式</w:t>
            </w:r>
          </w:p>
        </w:tc>
        <w:tc>
          <w:tcPr>
            <w:tcW w:w="3685" w:type="dxa"/>
          </w:tcPr>
          <w:p w14:paraId="0E200A40"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tcPr>
          <w:p w14:paraId="7E35EAC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0746D257" w14:textId="77777777" w:rsidTr="00C035CC">
        <w:tc>
          <w:tcPr>
            <w:tcW w:w="3681" w:type="dxa"/>
          </w:tcPr>
          <w:p w14:paraId="4B8FFBC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COCのプロセスに関する要求事項</w:t>
            </w:r>
          </w:p>
          <w:p w14:paraId="6DBA060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－パーセンテージ方式</w:t>
            </w:r>
          </w:p>
        </w:tc>
        <w:tc>
          <w:tcPr>
            <w:tcW w:w="3685" w:type="dxa"/>
          </w:tcPr>
          <w:p w14:paraId="148668D4"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tcPr>
          <w:p w14:paraId="037053A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3468BBF7" w14:textId="77777777" w:rsidTr="00C035CC">
        <w:tc>
          <w:tcPr>
            <w:tcW w:w="3681" w:type="dxa"/>
          </w:tcPr>
          <w:p w14:paraId="430019D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COCのプロセスに関する要求事項</w:t>
            </w:r>
          </w:p>
          <w:p w14:paraId="75EB21F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－クレジット方式</w:t>
            </w:r>
          </w:p>
        </w:tc>
        <w:tc>
          <w:tcPr>
            <w:tcW w:w="3685" w:type="dxa"/>
          </w:tcPr>
          <w:p w14:paraId="58830607"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tcPr>
          <w:p w14:paraId="358B19C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2B749CFF" w14:textId="77777777" w:rsidTr="00C035CC">
        <w:tc>
          <w:tcPr>
            <w:tcW w:w="3681" w:type="dxa"/>
          </w:tcPr>
          <w:p w14:paraId="30FFAFF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　マネジメントシステムに関する要求事項</w:t>
            </w:r>
          </w:p>
        </w:tc>
        <w:tc>
          <w:tcPr>
            <w:tcW w:w="3685" w:type="dxa"/>
          </w:tcPr>
          <w:p w14:paraId="5C0DC01D"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tcPr>
          <w:p w14:paraId="168FF347" w14:textId="77777777" w:rsidR="001902DA" w:rsidRPr="000D5C5C" w:rsidRDefault="001902DA" w:rsidP="001902DA">
            <w:pPr>
              <w:pStyle w:val="TDNormaltext"/>
              <w:widowControl w:val="0"/>
              <w:spacing w:after="0"/>
              <w:rPr>
                <w:rFonts w:ascii="ＭＳ 明朝" w:hAnsi="ＭＳ 明朝"/>
                <w:sz w:val="22"/>
                <w:lang w:eastAsia="ja-JP"/>
              </w:rPr>
            </w:pPr>
          </w:p>
        </w:tc>
      </w:tr>
      <w:tr w:rsidR="001902DA" w:rsidRPr="0002225E" w14:paraId="78A8FAC1" w14:textId="77777777" w:rsidTr="00C035CC">
        <w:tc>
          <w:tcPr>
            <w:tcW w:w="3681" w:type="dxa"/>
          </w:tcPr>
          <w:p w14:paraId="33B7B0F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責任と権限</w:t>
            </w:r>
          </w:p>
        </w:tc>
        <w:tc>
          <w:tcPr>
            <w:tcW w:w="3685" w:type="dxa"/>
          </w:tcPr>
          <w:p w14:paraId="290BB9E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c>
          <w:tcPr>
            <w:tcW w:w="1134" w:type="dxa"/>
          </w:tcPr>
          <w:p w14:paraId="41E7E78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5904AD25" w14:textId="77777777" w:rsidTr="00C035CC">
        <w:tc>
          <w:tcPr>
            <w:tcW w:w="3681" w:type="dxa"/>
          </w:tcPr>
          <w:p w14:paraId="05A8B57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全般的な責任</w:t>
            </w:r>
          </w:p>
        </w:tc>
        <w:tc>
          <w:tcPr>
            <w:tcW w:w="3685" w:type="dxa"/>
          </w:tcPr>
          <w:p w14:paraId="3446CA6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c>
          <w:tcPr>
            <w:tcW w:w="1134" w:type="dxa"/>
          </w:tcPr>
          <w:p w14:paraId="1AD0D83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66DDD447" w14:textId="77777777" w:rsidTr="00C035CC">
        <w:tc>
          <w:tcPr>
            <w:tcW w:w="3681" w:type="dxa"/>
          </w:tcPr>
          <w:p w14:paraId="2373507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COCに関する責任と権限</w:t>
            </w:r>
          </w:p>
        </w:tc>
        <w:tc>
          <w:tcPr>
            <w:tcW w:w="3685" w:type="dxa"/>
          </w:tcPr>
          <w:p w14:paraId="19E3A26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r w:rsidRPr="000D5C5C">
              <w:rPr>
                <w:rFonts w:ascii="ＭＳ 明朝" w:hAnsi="ＭＳ 明朝"/>
                <w:sz w:val="22"/>
                <w:lang w:eastAsia="ja-JP"/>
              </w:rPr>
              <w:t>3.2.1</w:t>
            </w:r>
            <w:r w:rsidRPr="000D5C5C">
              <w:rPr>
                <w:rFonts w:ascii="ＭＳ 明朝" w:hAnsi="ＭＳ 明朝" w:hint="eastAsia"/>
                <w:sz w:val="22"/>
                <w:lang w:eastAsia="ja-JP"/>
              </w:rPr>
              <w:t>」の「</w:t>
            </w:r>
            <w:r w:rsidRPr="000D5C5C">
              <w:rPr>
                <w:rFonts w:ascii="ＭＳ 明朝" w:hAnsi="ＭＳ 明朝"/>
                <w:sz w:val="22"/>
                <w:lang w:eastAsia="ja-JP"/>
              </w:rPr>
              <w:t>d,e」が適用）</w:t>
            </w:r>
          </w:p>
        </w:tc>
        <w:tc>
          <w:tcPr>
            <w:tcW w:w="1134" w:type="dxa"/>
          </w:tcPr>
          <w:p w14:paraId="4CDA1ED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3E7DA5A0" w14:textId="77777777" w:rsidTr="00C035CC">
        <w:tc>
          <w:tcPr>
            <w:tcW w:w="3681" w:type="dxa"/>
          </w:tcPr>
          <w:p w14:paraId="67258E2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文書化された手順</w:t>
            </w:r>
          </w:p>
        </w:tc>
        <w:tc>
          <w:tcPr>
            <w:tcW w:w="3685" w:type="dxa"/>
          </w:tcPr>
          <w:p w14:paraId="26CAFFE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r w:rsidRPr="000D5C5C">
              <w:rPr>
                <w:rFonts w:ascii="ＭＳ 明朝" w:hAnsi="ＭＳ 明朝"/>
                <w:sz w:val="22"/>
                <w:lang w:eastAsia="ja-JP"/>
              </w:rPr>
              <w:t>3.2.1</w:t>
            </w:r>
            <w:r w:rsidRPr="000D5C5C">
              <w:rPr>
                <w:rFonts w:ascii="ＭＳ 明朝" w:hAnsi="ＭＳ 明朝" w:hint="eastAsia"/>
                <w:sz w:val="22"/>
                <w:lang w:eastAsia="ja-JP"/>
              </w:rPr>
              <w:t>」の「</w:t>
            </w:r>
            <w:r w:rsidRPr="000D5C5C">
              <w:rPr>
                <w:rFonts w:ascii="ＭＳ 明朝" w:hAnsi="ＭＳ 明朝"/>
                <w:sz w:val="22"/>
                <w:lang w:eastAsia="ja-JP"/>
              </w:rPr>
              <w:t>a, e, f」が適用）</w:t>
            </w:r>
          </w:p>
        </w:tc>
        <w:tc>
          <w:tcPr>
            <w:tcW w:w="1134" w:type="dxa"/>
          </w:tcPr>
          <w:p w14:paraId="54C902C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1D417BBA" w14:textId="77777777" w:rsidTr="00C035CC">
        <w:tc>
          <w:tcPr>
            <w:tcW w:w="3681" w:type="dxa"/>
          </w:tcPr>
          <w:p w14:paraId="7547D09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記録の保持</w:t>
            </w:r>
          </w:p>
        </w:tc>
        <w:tc>
          <w:tcPr>
            <w:tcW w:w="3685" w:type="dxa"/>
          </w:tcPr>
          <w:p w14:paraId="5F19955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r w:rsidRPr="000D5C5C">
              <w:rPr>
                <w:rFonts w:ascii="ＭＳ 明朝" w:hAnsi="ＭＳ 明朝"/>
                <w:sz w:val="22"/>
                <w:lang w:eastAsia="ja-JP"/>
              </w:rPr>
              <w:t>3.2.1</w:t>
            </w:r>
            <w:r w:rsidRPr="000D5C5C">
              <w:rPr>
                <w:rFonts w:ascii="ＭＳ 明朝" w:hAnsi="ＭＳ 明朝" w:hint="eastAsia"/>
                <w:sz w:val="22"/>
                <w:lang w:eastAsia="ja-JP"/>
              </w:rPr>
              <w:t>」の「</w:t>
            </w:r>
            <w:r w:rsidRPr="000D5C5C">
              <w:rPr>
                <w:rFonts w:ascii="ＭＳ 明朝" w:hAnsi="ＭＳ 明朝"/>
                <w:sz w:val="22"/>
                <w:lang w:eastAsia="ja-JP"/>
              </w:rPr>
              <w:t>f, g」が適用）</w:t>
            </w:r>
          </w:p>
        </w:tc>
        <w:tc>
          <w:tcPr>
            <w:tcW w:w="1134" w:type="dxa"/>
          </w:tcPr>
          <w:p w14:paraId="7383AAE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7C6701A1" w14:textId="77777777" w:rsidTr="00C035CC">
        <w:trPr>
          <w:trHeight w:val="445"/>
        </w:trPr>
        <w:tc>
          <w:tcPr>
            <w:tcW w:w="3681" w:type="dxa"/>
          </w:tcPr>
          <w:p w14:paraId="74344D6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資源の管理</w:t>
            </w:r>
          </w:p>
        </w:tc>
        <w:tc>
          <w:tcPr>
            <w:tcW w:w="3685" w:type="dxa"/>
            <w:vMerge w:val="restart"/>
          </w:tcPr>
          <w:p w14:paraId="158B8460" w14:textId="77777777" w:rsidR="001902DA" w:rsidRPr="000D5C5C" w:rsidRDefault="001902DA" w:rsidP="001902DA">
            <w:pPr>
              <w:pStyle w:val="TDNormaltext"/>
              <w:widowControl w:val="0"/>
              <w:spacing w:after="0"/>
              <w:rPr>
                <w:rFonts w:ascii="ＭＳ 明朝" w:hAnsi="ＭＳ 明朝"/>
                <w:sz w:val="22"/>
                <w:lang w:eastAsia="ja-JP"/>
              </w:rPr>
            </w:pPr>
          </w:p>
          <w:p w14:paraId="246223D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有（提供された行為に対して）</w:t>
            </w:r>
          </w:p>
          <w:p w14:paraId="64054465"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vMerge w:val="restart"/>
          </w:tcPr>
          <w:p w14:paraId="391DC25D" w14:textId="77777777" w:rsidR="001902DA" w:rsidRPr="000D5C5C" w:rsidRDefault="001902DA" w:rsidP="001902DA">
            <w:pPr>
              <w:pStyle w:val="TDNormaltext"/>
              <w:widowControl w:val="0"/>
              <w:spacing w:after="0"/>
              <w:rPr>
                <w:rFonts w:ascii="ＭＳ 明朝" w:hAnsi="ＭＳ 明朝"/>
                <w:sz w:val="22"/>
                <w:lang w:eastAsia="ja-JP"/>
              </w:rPr>
            </w:pPr>
          </w:p>
          <w:p w14:paraId="45B6444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3FA73E38" w14:textId="77777777" w:rsidTr="00C035CC">
        <w:trPr>
          <w:trHeight w:val="445"/>
        </w:trPr>
        <w:tc>
          <w:tcPr>
            <w:tcW w:w="3681" w:type="dxa"/>
          </w:tcPr>
          <w:p w14:paraId="16B67E8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人的資源／人員</w:t>
            </w:r>
          </w:p>
        </w:tc>
        <w:tc>
          <w:tcPr>
            <w:tcW w:w="3685" w:type="dxa"/>
            <w:vMerge/>
          </w:tcPr>
          <w:p w14:paraId="72205FB2"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vMerge/>
          </w:tcPr>
          <w:p w14:paraId="5F043662" w14:textId="77777777" w:rsidR="001902DA" w:rsidRPr="000D5C5C" w:rsidRDefault="001902DA" w:rsidP="001902DA">
            <w:pPr>
              <w:pStyle w:val="TDNormaltext"/>
              <w:widowControl w:val="0"/>
              <w:spacing w:after="0"/>
              <w:rPr>
                <w:rFonts w:ascii="ＭＳ 明朝" w:hAnsi="ＭＳ 明朝"/>
                <w:sz w:val="22"/>
                <w:lang w:eastAsia="ja-JP"/>
              </w:rPr>
            </w:pPr>
          </w:p>
        </w:tc>
      </w:tr>
      <w:tr w:rsidR="001902DA" w:rsidRPr="0002225E" w14:paraId="7649B920" w14:textId="77777777" w:rsidTr="00C035CC">
        <w:trPr>
          <w:trHeight w:val="445"/>
        </w:trPr>
        <w:tc>
          <w:tcPr>
            <w:tcW w:w="3681" w:type="dxa"/>
          </w:tcPr>
          <w:p w14:paraId="0E0AC46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技術的な設備</w:t>
            </w:r>
          </w:p>
        </w:tc>
        <w:tc>
          <w:tcPr>
            <w:tcW w:w="3685" w:type="dxa"/>
            <w:vMerge/>
          </w:tcPr>
          <w:p w14:paraId="4E1DB05C"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vMerge/>
          </w:tcPr>
          <w:p w14:paraId="64038672" w14:textId="77777777" w:rsidR="001902DA" w:rsidRPr="000D5C5C" w:rsidRDefault="001902DA" w:rsidP="001902DA">
            <w:pPr>
              <w:pStyle w:val="TDNormaltext"/>
              <w:widowControl w:val="0"/>
              <w:spacing w:after="0"/>
              <w:rPr>
                <w:rFonts w:ascii="ＭＳ 明朝" w:hAnsi="ＭＳ 明朝"/>
                <w:sz w:val="22"/>
                <w:lang w:eastAsia="ja-JP"/>
              </w:rPr>
            </w:pPr>
          </w:p>
        </w:tc>
      </w:tr>
      <w:tr w:rsidR="001902DA" w:rsidRPr="0002225E" w14:paraId="2F98A0D0" w14:textId="77777777" w:rsidTr="00C035CC">
        <w:tc>
          <w:tcPr>
            <w:tcW w:w="3681" w:type="dxa"/>
          </w:tcPr>
          <w:p w14:paraId="054FE82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検査と統制</w:t>
            </w:r>
          </w:p>
        </w:tc>
        <w:tc>
          <w:tcPr>
            <w:tcW w:w="3685" w:type="dxa"/>
          </w:tcPr>
          <w:p w14:paraId="658AE16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c>
          <w:tcPr>
            <w:tcW w:w="1134" w:type="dxa"/>
          </w:tcPr>
          <w:p w14:paraId="1BF5610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56C5EF8E" w14:textId="77777777" w:rsidTr="00C035CC">
        <w:tc>
          <w:tcPr>
            <w:tcW w:w="3681" w:type="dxa"/>
          </w:tcPr>
          <w:p w14:paraId="0D5E1FC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苦情</w:t>
            </w:r>
          </w:p>
        </w:tc>
        <w:tc>
          <w:tcPr>
            <w:tcW w:w="3685" w:type="dxa"/>
          </w:tcPr>
          <w:p w14:paraId="6EF61BC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c>
          <w:tcPr>
            <w:tcW w:w="1134" w:type="dxa"/>
          </w:tcPr>
          <w:p w14:paraId="7294EFF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bl>
    <w:bookmarkEnd w:id="85"/>
    <w:p w14:paraId="697ABF65" w14:textId="2388E342" w:rsidR="009D1547" w:rsidRDefault="009D1547" w:rsidP="009D1547">
      <w:pPr>
        <w:ind w:firstLineChars="300" w:firstLine="38"/>
        <w:rPr>
          <w:rFonts w:ascii="BIZ UDP明朝 Medium" w:eastAsia="BIZ UDP明朝 Medium" w:hAnsi="BIZ UDP明朝 Medium"/>
          <w:sz w:val="2"/>
          <w:szCs w:val="2"/>
        </w:rPr>
      </w:pPr>
      <w:r w:rsidRPr="00047D1D">
        <w:rPr>
          <w:rFonts w:ascii="BIZ UDP明朝 Medium" w:eastAsia="BIZ UDP明朝 Medium" w:hAnsi="BIZ UDP明朝 Medium" w:hint="eastAsia"/>
          <w:sz w:val="2"/>
          <w:szCs w:val="2"/>
        </w:rPr>
        <w:t>２０２２０６０６表題付け一括版　COC末尾へ挿入　b2</w:t>
      </w:r>
      <w:r w:rsidRPr="00047D1D">
        <w:rPr>
          <w:rFonts w:ascii="BIZ UDP明朝 Medium" w:eastAsia="BIZ UDP明朝 Medium" w:hAnsi="BIZ UDP明朝 Medium"/>
          <w:sz w:val="2"/>
          <w:szCs w:val="2"/>
        </w:rPr>
        <w:t>0220324</w:t>
      </w:r>
      <w:r w:rsidRPr="00047D1D">
        <w:rPr>
          <w:rFonts w:ascii="BIZ UDP明朝 Medium" w:eastAsia="BIZ UDP明朝 Medium" w:hAnsi="BIZ UDP明朝 Medium" w:hint="eastAsia"/>
          <w:sz w:val="2"/>
          <w:szCs w:val="2"/>
        </w:rPr>
        <w:t xml:space="preserve"> </w:t>
      </w:r>
      <w:r w:rsidRPr="00047D1D">
        <w:rPr>
          <w:rFonts w:ascii="BIZ UDP明朝 Medium" w:eastAsia="BIZ UDP明朝 Medium" w:hAnsi="BIZ UDP明朝 Medium"/>
          <w:sz w:val="2"/>
          <w:szCs w:val="2"/>
        </w:rPr>
        <w:t>SGEC CO</w:t>
      </w:r>
      <w:r w:rsidRPr="00047D1D">
        <w:rPr>
          <w:rFonts w:ascii="BIZ UDP明朝 Medium" w:eastAsia="BIZ UDP明朝 Medium" w:hAnsi="BIZ UDP明朝 Medium" w:hint="eastAsia"/>
          <w:sz w:val="2"/>
          <w:szCs w:val="2"/>
        </w:rPr>
        <w:t>外部委託契約書様式v</w:t>
      </w:r>
      <w:r w:rsidRPr="00047D1D">
        <w:rPr>
          <w:rFonts w:ascii="BIZ UDP明朝 Medium" w:eastAsia="BIZ UDP明朝 Medium" w:hAnsi="BIZ UDP明朝 Medium"/>
          <w:sz w:val="2"/>
          <w:szCs w:val="2"/>
        </w:rPr>
        <w:t xml:space="preserve">er3 SGECCC Outsourcing Agreement </w:t>
      </w:r>
    </w:p>
    <w:p w14:paraId="55830DDA" w14:textId="5E9D0C73" w:rsidR="00093CAA" w:rsidRDefault="00093CAA" w:rsidP="009D1547">
      <w:pPr>
        <w:ind w:firstLineChars="300" w:firstLine="38"/>
        <w:rPr>
          <w:rFonts w:ascii="BIZ UDP明朝 Medium" w:eastAsia="BIZ UDP明朝 Medium" w:hAnsi="BIZ UDP明朝 Medium"/>
          <w:sz w:val="2"/>
          <w:szCs w:val="2"/>
        </w:rPr>
      </w:pPr>
    </w:p>
    <w:p w14:paraId="49F36F25" w14:textId="19158CFF" w:rsidR="00093CAA" w:rsidRDefault="00093CAA" w:rsidP="009D1547">
      <w:pPr>
        <w:ind w:firstLineChars="300" w:firstLine="38"/>
        <w:rPr>
          <w:rFonts w:ascii="BIZ UDP明朝 Medium" w:eastAsia="BIZ UDP明朝 Medium" w:hAnsi="BIZ UDP明朝 Medium"/>
          <w:sz w:val="2"/>
          <w:szCs w:val="2"/>
        </w:rPr>
      </w:pPr>
    </w:p>
    <w:p w14:paraId="6ACEDF83" w14:textId="77777777" w:rsidR="00093CAA" w:rsidRPr="00047D1D" w:rsidRDefault="00093CAA" w:rsidP="009D1547">
      <w:pPr>
        <w:ind w:firstLineChars="300" w:firstLine="38"/>
        <w:rPr>
          <w:rFonts w:ascii="BIZ UDP明朝 Medium" w:eastAsia="BIZ UDP明朝 Medium" w:hAnsi="BIZ UDP明朝 Medium"/>
          <w:sz w:val="2"/>
          <w:szCs w:val="2"/>
        </w:rPr>
      </w:pPr>
    </w:p>
    <w:p w14:paraId="12ED72D5" w14:textId="5183AEFA" w:rsidR="009D1547" w:rsidRPr="004B2DA7" w:rsidRDefault="009D1547" w:rsidP="00580F9E">
      <w:pPr>
        <w:pStyle w:val="2"/>
        <w:rPr>
          <w:rFonts w:ascii="ＭＳ 明朝" w:hAnsi="ＭＳ 明朝"/>
          <w:b w:val="0"/>
          <w:bCs w:val="0"/>
          <w:color w:val="auto"/>
          <w:sz w:val="18"/>
          <w:szCs w:val="18"/>
          <w:shd w:val="clear" w:color="auto" w:fill="FFFFFF"/>
        </w:rPr>
      </w:pPr>
      <w:bookmarkStart w:id="87" w:name="_Toc107505963"/>
      <w:bookmarkStart w:id="88" w:name="_Hlk105698424"/>
      <w:r w:rsidRPr="004B2DA7">
        <w:rPr>
          <w:rFonts w:ascii="ＭＳ 明朝" w:hAnsi="ＭＳ 明朝" w:hint="eastAsia"/>
          <w:b w:val="0"/>
          <w:bCs w:val="0"/>
          <w:color w:val="auto"/>
          <w:sz w:val="18"/>
          <w:szCs w:val="18"/>
          <w:shd w:val="clear" w:color="auto" w:fill="FFFFFF"/>
        </w:rPr>
        <w:lastRenderedPageBreak/>
        <w:t>SGEC規準文書４の4.9 外部委託 注意書１</w:t>
      </w:r>
      <w:r w:rsidR="00CB2011" w:rsidRPr="004B2DA7">
        <w:rPr>
          <w:rFonts w:ascii="ＭＳ 明朝" w:hAnsi="ＭＳ 明朝" w:hint="eastAsia"/>
          <w:b w:val="0"/>
          <w:bCs w:val="0"/>
          <w:sz w:val="18"/>
          <w:szCs w:val="18"/>
          <w:shd w:val="clear" w:color="auto" w:fill="FFFFFF"/>
        </w:rPr>
        <w:t>の</w:t>
      </w:r>
      <w:r w:rsidR="00CB2011" w:rsidRPr="004B2DA7">
        <w:rPr>
          <w:rFonts w:ascii="ＭＳ 明朝" w:hAnsi="ＭＳ 明朝" w:hint="eastAsia"/>
          <w:b w:val="0"/>
          <w:bCs w:val="0"/>
          <w:color w:val="auto"/>
          <w:sz w:val="18"/>
          <w:szCs w:val="18"/>
        </w:rPr>
        <w:t>[認</w:t>
      </w:r>
      <w:r w:rsidR="00CB2011" w:rsidRPr="004B2DA7">
        <w:rPr>
          <w:rFonts w:ascii="ＭＳ 明朝" w:hAnsi="ＭＳ 明朝"/>
          <w:b w:val="0"/>
          <w:bCs w:val="0"/>
          <w:color w:val="auto"/>
          <w:sz w:val="18"/>
          <w:szCs w:val="18"/>
        </w:rPr>
        <w:t>証</w:t>
      </w:r>
      <w:r w:rsidR="00CB2011" w:rsidRPr="004B2DA7">
        <w:rPr>
          <w:rFonts w:ascii="ＭＳ 明朝" w:hAnsi="ＭＳ 明朝" w:hint="eastAsia"/>
          <w:b w:val="0"/>
          <w:bCs w:val="0"/>
          <w:color w:val="auto"/>
          <w:sz w:val="18"/>
          <w:szCs w:val="18"/>
        </w:rPr>
        <w:t>企業]と[非認証企業]間のSGEC-C</w:t>
      </w:r>
      <w:r w:rsidR="00CB2011" w:rsidRPr="004B2DA7">
        <w:rPr>
          <w:rFonts w:ascii="ＭＳ 明朝" w:hAnsi="ＭＳ 明朝"/>
          <w:b w:val="0"/>
          <w:bCs w:val="0"/>
          <w:color w:val="auto"/>
          <w:sz w:val="18"/>
          <w:szCs w:val="18"/>
        </w:rPr>
        <w:t>O</w:t>
      </w:r>
      <w:r w:rsidR="00CB2011" w:rsidRPr="004B2DA7">
        <w:rPr>
          <w:rFonts w:ascii="ＭＳ 明朝" w:hAnsi="ＭＳ 明朝" w:hint="eastAsia"/>
          <w:b w:val="0"/>
          <w:bCs w:val="0"/>
          <w:color w:val="auto"/>
          <w:sz w:val="18"/>
          <w:szCs w:val="18"/>
        </w:rPr>
        <w:t>C外部委託</w:t>
      </w:r>
      <w:r w:rsidR="00CB2011" w:rsidRPr="004B2DA7">
        <w:rPr>
          <w:rFonts w:ascii="ＭＳ 明朝" w:hAnsi="ＭＳ 明朝" w:hint="eastAsia"/>
          <w:b w:val="0"/>
          <w:bCs w:val="0"/>
          <w:color w:val="auto"/>
          <w:sz w:val="18"/>
          <w:szCs w:val="18"/>
          <w:shd w:val="clear" w:color="auto" w:fill="FFFFFF"/>
        </w:rPr>
        <w:t>契約の様式</w:t>
      </w:r>
      <w:bookmarkEnd w:id="87"/>
    </w:p>
    <w:p w14:paraId="69AB60CB" w14:textId="77777777" w:rsidR="00CB2011" w:rsidRPr="00CB2011" w:rsidRDefault="00CB2011" w:rsidP="00CB2011">
      <w:pPr>
        <w:rPr>
          <w:rFonts w:ascii="ＭＳ ゴシック" w:eastAsia="ＭＳ ゴシック" w:hAnsi="ＭＳ ゴシック"/>
          <w:sz w:val="18"/>
          <w:szCs w:val="18"/>
        </w:rPr>
      </w:pPr>
    </w:p>
    <w:p w14:paraId="3A5B0DCD" w14:textId="77777777" w:rsidR="009D1547" w:rsidRPr="00C13209" w:rsidRDefault="009D1547" w:rsidP="009D1547">
      <w:pPr>
        <w:ind w:firstLineChars="300" w:firstLine="1058"/>
        <w:rPr>
          <w:rFonts w:ascii="BIZ UDP明朝 Medium" w:eastAsia="BIZ UDP明朝 Medium" w:hAnsi="BIZ UDP明朝 Medium"/>
          <w:sz w:val="36"/>
          <w:szCs w:val="36"/>
        </w:rPr>
      </w:pPr>
      <w:r>
        <w:rPr>
          <w:rFonts w:ascii="BIZ UDP明朝 Medium" w:eastAsia="BIZ UDP明朝 Medium" w:hAnsi="BIZ UDP明朝 Medium" w:hint="eastAsia"/>
          <w:sz w:val="36"/>
          <w:szCs w:val="36"/>
        </w:rPr>
        <w:t>SGEC-COC</w:t>
      </w:r>
      <w:r w:rsidRPr="00C13209">
        <w:rPr>
          <w:rFonts w:ascii="BIZ UDP明朝 Medium" w:eastAsia="BIZ UDP明朝 Medium" w:hAnsi="BIZ UDP明朝 Medium" w:hint="eastAsia"/>
          <w:sz w:val="36"/>
          <w:szCs w:val="36"/>
        </w:rPr>
        <w:t>外部委託契約書様式</w:t>
      </w:r>
    </w:p>
    <w:p w14:paraId="522D42B2" w14:textId="77777777" w:rsidR="009D1547" w:rsidRPr="00C13209" w:rsidRDefault="009D1547" w:rsidP="009D1547">
      <w:pPr>
        <w:rPr>
          <w:rFonts w:ascii="BIZ UDP明朝 Medium" w:eastAsia="BIZ UDP明朝 Medium" w:hAnsi="BIZ UDP明朝 Medium"/>
          <w:sz w:val="36"/>
          <w:szCs w:val="36"/>
        </w:rPr>
      </w:pPr>
    </w:p>
    <w:p w14:paraId="2D647C9C" w14:textId="77777777" w:rsidR="009D1547" w:rsidRDefault="009D1547" w:rsidP="009D1547">
      <w:pPr>
        <w:ind w:firstLineChars="300" w:firstLine="698"/>
        <w:rPr>
          <w:rFonts w:ascii="BIZ UDP明朝 Medium" w:eastAsia="BIZ UDP明朝 Medium" w:hAnsi="BIZ UDP明朝 Medium"/>
          <w:sz w:val="24"/>
          <w:szCs w:val="24"/>
        </w:rPr>
      </w:pPr>
      <w:r w:rsidRPr="00A90D36">
        <w:rPr>
          <w:rFonts w:ascii="BIZ UDP明朝 Medium" w:eastAsia="BIZ UDP明朝 Medium" w:hAnsi="BIZ UDP明朝 Medium" w:hint="eastAsia"/>
          <w:sz w:val="24"/>
          <w:szCs w:val="24"/>
        </w:rPr>
        <w:t xml:space="preserve"> [認</w:t>
      </w:r>
      <w:r w:rsidRPr="00A90D36">
        <w:rPr>
          <w:rFonts w:ascii="BIZ UDP明朝 Medium" w:eastAsia="BIZ UDP明朝 Medium" w:hAnsi="BIZ UDP明朝 Medium"/>
          <w:sz w:val="24"/>
          <w:szCs w:val="24"/>
        </w:rPr>
        <w:t>証</w:t>
      </w:r>
      <w:r w:rsidRPr="00A90D36">
        <w:rPr>
          <w:rFonts w:ascii="BIZ UDP明朝 Medium" w:eastAsia="BIZ UDP明朝 Medium" w:hAnsi="BIZ UDP明朝 Medium" w:hint="eastAsia"/>
          <w:sz w:val="24"/>
          <w:szCs w:val="24"/>
        </w:rPr>
        <w:t>企業]と[非認証企業]間のSGEC-C</w:t>
      </w:r>
      <w:r w:rsidRPr="00A90D36">
        <w:rPr>
          <w:rFonts w:ascii="BIZ UDP明朝 Medium" w:eastAsia="BIZ UDP明朝 Medium" w:hAnsi="BIZ UDP明朝 Medium"/>
          <w:sz w:val="24"/>
          <w:szCs w:val="24"/>
        </w:rPr>
        <w:t>O</w:t>
      </w:r>
      <w:r w:rsidRPr="00A90D36">
        <w:rPr>
          <w:rFonts w:ascii="BIZ UDP明朝 Medium" w:eastAsia="BIZ UDP明朝 Medium" w:hAnsi="BIZ UDP明朝 Medium" w:hint="eastAsia"/>
          <w:sz w:val="24"/>
          <w:szCs w:val="24"/>
        </w:rPr>
        <w:t>C外部委託契約書</w:t>
      </w:r>
    </w:p>
    <w:p w14:paraId="030D2D44" w14:textId="77777777" w:rsidR="009D1547" w:rsidRDefault="009D1547" w:rsidP="009D1547">
      <w:pPr>
        <w:rPr>
          <w:rFonts w:ascii="BIZ UDP明朝 Medium" w:eastAsia="BIZ UDP明朝 Medium" w:hAnsi="BIZ UDP明朝 Medium"/>
          <w:sz w:val="24"/>
          <w:szCs w:val="24"/>
        </w:rPr>
      </w:pPr>
    </w:p>
    <w:p w14:paraId="2B8E2CD9" w14:textId="77777777" w:rsidR="009D1547" w:rsidRPr="002C6344" w:rsidRDefault="009D1547" w:rsidP="009D1547">
      <w:pPr>
        <w:ind w:firstLineChars="3500" w:firstLine="7091"/>
        <w:rPr>
          <w:rFonts w:ascii="BIZ UDP明朝 Medium" w:eastAsia="BIZ UDP明朝 Medium" w:hAnsi="BIZ UDP明朝 Medium"/>
          <w:sz w:val="24"/>
          <w:szCs w:val="24"/>
        </w:rPr>
      </w:pPr>
      <w:r w:rsidRPr="00804004">
        <w:rPr>
          <w:rFonts w:ascii="BIZ UDP明朝 Medium" w:eastAsia="BIZ UDP明朝 Medium" w:hAnsi="BIZ UDP明朝 Medium" w:hint="eastAsia"/>
        </w:rPr>
        <w:t xml:space="preserve">　[日付]</w:t>
      </w:r>
    </w:p>
    <w:p w14:paraId="085B3B95" w14:textId="77777777" w:rsidR="009D1547" w:rsidRPr="00804004" w:rsidRDefault="009D1547" w:rsidP="009D1547">
      <w:pPr>
        <w:rPr>
          <w:rFonts w:ascii="BIZ UDP明朝 Medium" w:eastAsia="BIZ UDP明朝 Medium" w:hAnsi="BIZ UDP明朝 Medium"/>
        </w:rPr>
      </w:pPr>
    </w:p>
    <w:p w14:paraId="2F0976D5" w14:textId="77777777" w:rsidR="009D1547" w:rsidRDefault="009D1547" w:rsidP="009D1547">
      <w:pPr>
        <w:ind w:left="101" w:hangingChars="50" w:hanging="101"/>
        <w:rPr>
          <w:rFonts w:ascii="BIZ UDP明朝 Medium" w:eastAsia="BIZ UDP明朝 Medium" w:hAnsi="BIZ UDP明朝 Medium"/>
        </w:rPr>
      </w:pPr>
      <w:r w:rsidRPr="00804004">
        <w:rPr>
          <w:rFonts w:ascii="BIZ UDP明朝 Medium" w:eastAsia="BIZ UDP明朝 Medium" w:hAnsi="BIZ UDP明朝 Medium" w:hint="eastAsia"/>
        </w:rPr>
        <w:t>[住所]に事務所を有する[</w:t>
      </w:r>
      <w:r>
        <w:rPr>
          <w:rFonts w:ascii="BIZ UDP明朝 Medium" w:eastAsia="BIZ UDP明朝 Medium" w:hAnsi="BIZ UDP明朝 Medium" w:hint="eastAsia"/>
        </w:rPr>
        <w:t>認証企業</w:t>
      </w:r>
      <w:r w:rsidRPr="00804004">
        <w:rPr>
          <w:rFonts w:ascii="BIZ UDP明朝 Medium" w:eastAsia="BIZ UDP明朝 Medium" w:hAnsi="BIZ UDP明朝 Medium" w:hint="eastAsia"/>
        </w:rPr>
        <w:t>]と[住所]に事務所を有する[</w:t>
      </w:r>
      <w:r>
        <w:rPr>
          <w:rFonts w:ascii="BIZ UDP明朝 Medium" w:eastAsia="BIZ UDP明朝 Medium" w:hAnsi="BIZ UDP明朝 Medium" w:hint="eastAsia"/>
        </w:rPr>
        <w:t>非認証企業</w:t>
      </w:r>
      <w:r w:rsidRPr="00804004">
        <w:rPr>
          <w:rFonts w:ascii="BIZ UDP明朝 Medium" w:eastAsia="BIZ UDP明朝 Medium" w:hAnsi="BIZ UDP明朝 Medium" w:hint="eastAsia"/>
        </w:rPr>
        <w:t>]は、</w:t>
      </w:r>
      <w:r>
        <w:rPr>
          <w:rFonts w:ascii="BIZ UDP明朝 Medium" w:eastAsia="BIZ UDP明朝 Medium" w:hAnsi="BIZ UDP明朝 Medium"/>
        </w:rPr>
        <w:t>SGEC規準</w:t>
      </w:r>
    </w:p>
    <w:p w14:paraId="19208998" w14:textId="77777777" w:rsidR="009D1547" w:rsidRDefault="009D1547" w:rsidP="009D1547">
      <w:pPr>
        <w:ind w:left="101" w:hangingChars="50" w:hanging="101"/>
        <w:rPr>
          <w:rFonts w:ascii="BIZ UDP明朝 Medium" w:eastAsia="BIZ UDP明朝 Medium" w:hAnsi="BIZ UDP明朝 Medium"/>
        </w:rPr>
      </w:pPr>
      <w:r>
        <w:rPr>
          <w:rFonts w:ascii="BIZ UDP明朝 Medium" w:eastAsia="BIZ UDP明朝 Medium" w:hAnsi="BIZ UDP明朝 Medium"/>
        </w:rPr>
        <w:t>文書４</w:t>
      </w:r>
      <w:r w:rsidRPr="00804004">
        <w:rPr>
          <w:rFonts w:ascii="BIZ UDP明朝 Medium" w:eastAsia="BIZ UDP明朝 Medium" w:hAnsi="BIZ UDP明朝 Medium"/>
        </w:rPr>
        <w:t xml:space="preserve"> </w:t>
      </w:r>
      <w:r>
        <w:rPr>
          <w:rFonts w:ascii="BIZ UDP明朝 Medium" w:eastAsia="BIZ UDP明朝 Medium" w:hAnsi="BIZ UDP明朝 Medium"/>
        </w:rPr>
        <w:t>「</w:t>
      </w:r>
      <w:r w:rsidRPr="00804004">
        <w:rPr>
          <w:rFonts w:ascii="BIZ UDP明朝 Medium" w:eastAsia="BIZ UDP明朝 Medium" w:hAnsi="BIZ UDP明朝 Medium"/>
        </w:rPr>
        <w:t>森林および森林外樹木産品の</w:t>
      </w:r>
      <w:r w:rsidRPr="00804004">
        <w:rPr>
          <w:rFonts w:ascii="BIZ UDP明朝 Medium" w:eastAsia="BIZ UDP明朝 Medium" w:hAnsi="BIZ UDP明朝 Medium" w:hint="eastAsia"/>
        </w:rPr>
        <w:t>COC</w:t>
      </w:r>
      <w:r>
        <w:rPr>
          <w:rFonts w:ascii="BIZ UDP明朝 Medium" w:eastAsia="BIZ UDP明朝 Medium" w:hAnsi="BIZ UDP明朝 Medium"/>
        </w:rPr>
        <w:t>-</w:t>
      </w:r>
      <w:r w:rsidRPr="00804004">
        <w:rPr>
          <w:rFonts w:ascii="BIZ UDP明朝 Medium" w:eastAsia="BIZ UDP明朝 Medium" w:hAnsi="BIZ UDP明朝 Medium" w:hint="eastAsia"/>
        </w:rPr>
        <w:t>要求事項</w:t>
      </w:r>
      <w:r>
        <w:rPr>
          <w:rFonts w:ascii="BIZ UDP明朝 Medium" w:eastAsia="BIZ UDP明朝 Medium" w:hAnsi="BIZ UDP明朝 Medium" w:hint="eastAsia"/>
        </w:rPr>
        <w:t>」</w:t>
      </w:r>
      <w:r w:rsidRPr="00804004">
        <w:rPr>
          <w:rFonts w:ascii="BIZ UDP明朝 Medium" w:eastAsia="BIZ UDP明朝 Medium" w:hAnsi="BIZ UDP明朝 Medium" w:hint="eastAsia"/>
        </w:rPr>
        <w:t xml:space="preserve"> 4.9に基づき、「</w:t>
      </w:r>
      <w:r>
        <w:rPr>
          <w:rFonts w:ascii="BIZ UDP明朝 Medium" w:eastAsia="BIZ UDP明朝 Medium" w:hAnsi="BIZ UDP明朝 Medium" w:hint="eastAsia"/>
        </w:rPr>
        <w:t>認証企業</w:t>
      </w:r>
      <w:r w:rsidRPr="00804004">
        <w:rPr>
          <w:rFonts w:ascii="BIZ UDP明朝 Medium" w:eastAsia="BIZ UDP明朝 Medium" w:hAnsi="BIZ UDP明朝 Medium" w:hint="eastAsia"/>
        </w:rPr>
        <w:t>」から物理</w:t>
      </w:r>
    </w:p>
    <w:p w14:paraId="104B5940" w14:textId="77777777" w:rsidR="009D1547" w:rsidRDefault="009D1547" w:rsidP="009D1547">
      <w:pPr>
        <w:ind w:left="101" w:hangingChars="50" w:hanging="101"/>
        <w:rPr>
          <w:rFonts w:ascii="BIZ UDP明朝 Medium" w:eastAsia="BIZ UDP明朝 Medium" w:hAnsi="BIZ UDP明朝 Medium"/>
        </w:rPr>
      </w:pPr>
      <w:r w:rsidRPr="00804004">
        <w:rPr>
          <w:rFonts w:ascii="BIZ UDP明朝 Medium" w:eastAsia="BIZ UDP明朝 Medium" w:hAnsi="BIZ UDP明朝 Medium" w:hint="eastAsia"/>
        </w:rPr>
        <w:t>的分離方式で[</w:t>
      </w:r>
      <w:r>
        <w:rPr>
          <w:rFonts w:ascii="BIZ UDP明朝 Medium" w:eastAsia="BIZ UDP明朝 Medium" w:hAnsi="BIZ UDP明朝 Medium" w:hint="eastAsia"/>
        </w:rPr>
        <w:t>非認証企業</w:t>
      </w:r>
      <w:r w:rsidRPr="00804004">
        <w:rPr>
          <w:rFonts w:ascii="BIZ UDP明朝 Medium" w:eastAsia="BIZ UDP明朝 Medium" w:hAnsi="BIZ UDP明朝 Medium" w:hint="eastAsia"/>
        </w:rPr>
        <w:t>]に供給される加工品、</w:t>
      </w:r>
      <w:r>
        <w:rPr>
          <w:rFonts w:ascii="BIZ UDP明朝 Medium" w:eastAsia="BIZ UDP明朝 Medium" w:hAnsi="BIZ UDP明朝 Medium" w:hint="eastAsia"/>
        </w:rPr>
        <w:t>SGE</w:t>
      </w:r>
      <w:r w:rsidRPr="00804004">
        <w:rPr>
          <w:rFonts w:ascii="BIZ UDP明朝 Medium" w:eastAsia="BIZ UDP明朝 Medium" w:hAnsi="BIZ UDP明朝 Medium" w:hint="eastAsia"/>
        </w:rPr>
        <w:t>C商標ラベル付の原料/製品の取扱につ</w:t>
      </w:r>
    </w:p>
    <w:p w14:paraId="35AB953D" w14:textId="77777777" w:rsidR="009D1547" w:rsidRPr="009D2192" w:rsidRDefault="009D1547" w:rsidP="009D1547">
      <w:pPr>
        <w:ind w:left="101" w:hangingChars="50" w:hanging="101"/>
        <w:rPr>
          <w:rFonts w:ascii="BIZ UDP明朝 Medium" w:eastAsia="BIZ UDP明朝 Medium" w:hAnsi="BIZ UDP明朝 Medium"/>
        </w:rPr>
      </w:pPr>
      <w:r w:rsidRPr="00804004">
        <w:rPr>
          <w:rFonts w:ascii="BIZ UDP明朝 Medium" w:eastAsia="BIZ UDP明朝 Medium" w:hAnsi="BIZ UDP明朝 Medium" w:hint="eastAsia"/>
        </w:rPr>
        <w:t>いて</w:t>
      </w:r>
      <w:r>
        <w:rPr>
          <w:rFonts w:ascii="BIZ UDP明朝 Medium" w:eastAsia="BIZ UDP明朝 Medium" w:hAnsi="BIZ UDP明朝 Medium" w:hint="eastAsia"/>
        </w:rPr>
        <w:t>、また、</w:t>
      </w:r>
      <w:r w:rsidRPr="00804004">
        <w:rPr>
          <w:rFonts w:ascii="BIZ UDP明朝 Medium" w:eastAsia="BIZ UDP明朝 Medium" w:hAnsi="BIZ UDP明朝 Medium" w:hint="eastAsia"/>
        </w:rPr>
        <w:t>[日付]の時点で</w:t>
      </w:r>
      <w:r>
        <w:rPr>
          <w:rFonts w:ascii="BIZ UDP明朝 Medium" w:eastAsia="BIZ UDP明朝 Medium" w:hAnsi="BIZ UDP明朝 Medium" w:hint="eastAsia"/>
        </w:rPr>
        <w:t>有効な</w:t>
      </w:r>
      <w:r w:rsidRPr="00804004">
        <w:rPr>
          <w:rFonts w:ascii="BIZ UDP明朝 Medium" w:eastAsia="BIZ UDP明朝 Medium" w:hAnsi="BIZ UDP明朝 Medium" w:hint="eastAsia"/>
        </w:rPr>
        <w:t>、[認証機関]によって発行され</w:t>
      </w:r>
      <w:r w:rsidRPr="009D2192">
        <w:rPr>
          <w:rFonts w:ascii="BIZ UDP明朝 Medium" w:eastAsia="BIZ UDP明朝 Medium" w:hAnsi="BIZ UDP明朝 Medium" w:hint="eastAsia"/>
        </w:rPr>
        <w:t>た[認証番号</w:t>
      </w:r>
      <w:r w:rsidRPr="009D2192">
        <w:rPr>
          <w:lang w:val="en-GB"/>
        </w:rPr>
        <w:t>AAAAACC-</w:t>
      </w:r>
      <w:r w:rsidRPr="009D2192">
        <w:rPr>
          <w:rFonts w:hint="eastAsia"/>
          <w:lang w:val="en-GB"/>
        </w:rPr>
        <w:t>SGEC</w:t>
      </w:r>
      <w:r w:rsidRPr="009D2192">
        <w:rPr>
          <w:lang w:val="en-GB"/>
        </w:rPr>
        <w:t>-COC-######(-#)</w:t>
      </w:r>
      <w:r w:rsidRPr="009D2192">
        <w:rPr>
          <w:rFonts w:ascii="BIZ UDP明朝 Medium" w:eastAsia="BIZ UDP明朝 Medium" w:hAnsi="BIZ UDP明朝 Medium" w:hint="eastAsia"/>
        </w:rPr>
        <w:t>]付きのSGEC-COC認証書及び[認証番号]、SGEC商標使用ライセンス及びライセンス番号（SGEC</w:t>
      </w:r>
      <w:r w:rsidRPr="009D2192">
        <w:rPr>
          <w:rFonts w:ascii="BIZ UDP明朝 Medium" w:eastAsia="BIZ UDP明朝 Medium" w:hAnsi="BIZ UDP明朝 Medium"/>
        </w:rPr>
        <w:t>/xx-xx-xx</w:t>
      </w:r>
      <w:r w:rsidRPr="009D2192">
        <w:rPr>
          <w:rFonts w:ascii="BIZ UDP明朝 Medium" w:eastAsia="BIZ UDP明朝 Medium" w:hAnsi="BIZ UDP明朝 Medium" w:hint="eastAsia"/>
        </w:rPr>
        <w:t>）を</w:t>
      </w:r>
      <w:r w:rsidRPr="009D2192">
        <w:rPr>
          <w:rFonts w:ascii="BIZ UDP明朝 Medium" w:eastAsia="BIZ UDP明朝 Medium" w:hAnsi="BIZ UDP明朝 Medium"/>
        </w:rPr>
        <w:t>保有する</w:t>
      </w:r>
      <w:r w:rsidRPr="009D2192">
        <w:rPr>
          <w:rFonts w:ascii="BIZ UDP明朝 Medium" w:eastAsia="BIZ UDP明朝 Medium" w:hAnsi="BIZ UDP明朝 Medium" w:hint="eastAsia"/>
        </w:rPr>
        <w:t>[認証企業]は[非認証企業]</w:t>
      </w:r>
      <w:r w:rsidRPr="009D2192">
        <w:rPr>
          <w:rFonts w:ascii="BIZ UDP明朝 Medium" w:eastAsia="BIZ UDP明朝 Medium" w:hAnsi="BIZ UDP明朝 Medium"/>
        </w:rPr>
        <w:t>と商標使用</w:t>
      </w:r>
      <w:r w:rsidRPr="009D2192">
        <w:rPr>
          <w:rFonts w:ascii="BIZ UDP明朝 Medium" w:eastAsia="BIZ UDP明朝 Medium" w:hAnsi="BIZ UDP明朝 Medium" w:hint="eastAsia"/>
        </w:rPr>
        <w:t>について、以下の通り合意する</w:t>
      </w:r>
    </w:p>
    <w:p w14:paraId="1289065A" w14:textId="77777777" w:rsidR="009D1547" w:rsidRPr="009D2192" w:rsidRDefault="009D1547" w:rsidP="009D1547">
      <w:pPr>
        <w:rPr>
          <w:rFonts w:ascii="BIZ UDP明朝 Medium" w:eastAsia="BIZ UDP明朝 Medium" w:hAnsi="BIZ UDP明朝 Medium"/>
        </w:rPr>
      </w:pPr>
    </w:p>
    <w:p w14:paraId="2DC55F39" w14:textId="77777777" w:rsidR="009D1547" w:rsidRPr="009D2192" w:rsidRDefault="009D1547" w:rsidP="009D1547">
      <w:pPr>
        <w:rPr>
          <w:rFonts w:ascii="BIZ UDP明朝 Medium" w:eastAsia="BIZ UDP明朝 Medium" w:hAnsi="BIZ UDP明朝 Medium"/>
          <w:sz w:val="24"/>
          <w:szCs w:val="24"/>
        </w:rPr>
      </w:pPr>
      <w:r w:rsidRPr="009D2192">
        <w:rPr>
          <w:rFonts w:ascii="BIZ UDP明朝 Medium" w:eastAsia="BIZ UDP明朝 Medium" w:hAnsi="BIZ UDP明朝 Medium" w:hint="eastAsia"/>
          <w:sz w:val="24"/>
          <w:szCs w:val="24"/>
        </w:rPr>
        <w:t>第1条　製品の物理的分離</w:t>
      </w:r>
    </w:p>
    <w:p w14:paraId="07E2CDD9" w14:textId="77777777" w:rsidR="009D1547" w:rsidRPr="009D2192" w:rsidRDefault="009D1547" w:rsidP="009D1547">
      <w:pPr>
        <w:rPr>
          <w:rFonts w:ascii="BIZ UDP明朝 Medium" w:eastAsia="BIZ UDP明朝 Medium" w:hAnsi="BIZ UDP明朝 Medium"/>
          <w:sz w:val="24"/>
          <w:szCs w:val="24"/>
        </w:rPr>
      </w:pPr>
    </w:p>
    <w:p w14:paraId="22FFC3E4" w14:textId="77777777" w:rsidR="009D1547" w:rsidRPr="009D2192" w:rsidRDefault="009D1547" w:rsidP="009D1547">
      <w:pPr>
        <w:rPr>
          <w:rFonts w:ascii="BIZ UDP明朝 Medium" w:eastAsia="BIZ UDP明朝 Medium" w:hAnsi="BIZ UDP明朝 Medium"/>
        </w:rPr>
      </w:pPr>
      <w:r w:rsidRPr="009D2192">
        <w:rPr>
          <w:rFonts w:ascii="BIZ UDP明朝 Medium" w:eastAsia="BIZ UDP明朝 Medium" w:hAnsi="BIZ UDP明朝 Medium" w:hint="eastAsia"/>
        </w:rPr>
        <w:t>1.1　本契約の範囲として[認証企業]が特定した原材料/製品（当該製品）の取扱いに関し、[非認証企業]は保管および加工の工程において当該製品を他の製品から分離することを確約する。</w:t>
      </w:r>
    </w:p>
    <w:p w14:paraId="490AD54C" w14:textId="77777777" w:rsidR="009D1547" w:rsidRPr="009D2192" w:rsidRDefault="009D1547" w:rsidP="009D1547">
      <w:pPr>
        <w:rPr>
          <w:rFonts w:ascii="BIZ UDP明朝 Medium" w:eastAsia="BIZ UDP明朝 Medium" w:hAnsi="BIZ UDP明朝 Medium"/>
        </w:rPr>
      </w:pPr>
    </w:p>
    <w:p w14:paraId="3FA5ABC9" w14:textId="77777777" w:rsidR="009D1547" w:rsidRPr="009D2192" w:rsidRDefault="009D1547" w:rsidP="009D1547">
      <w:pPr>
        <w:rPr>
          <w:rFonts w:ascii="BIZ UDP明朝 Medium" w:eastAsia="BIZ UDP明朝 Medium" w:hAnsi="BIZ UDP明朝 Medium"/>
        </w:rPr>
      </w:pPr>
      <w:r w:rsidRPr="009D2192">
        <w:rPr>
          <w:rFonts w:ascii="BIZ UDP明朝 Medium" w:eastAsia="BIZ UDP明朝 Medium" w:hAnsi="BIZ UDP明朝 Medium" w:hint="eastAsia"/>
        </w:rPr>
        <w:t>1.2[非認証企業]は、[認証企業]に対して、当該製品が保管、加工される[非認証企業]のサイトへ到着する前のすべての個別配送について書面で確認する。</w:t>
      </w:r>
    </w:p>
    <w:p w14:paraId="51BC1C6E" w14:textId="77777777" w:rsidR="009D1547" w:rsidRPr="006D2AA1" w:rsidRDefault="009D1547" w:rsidP="009D1547">
      <w:pPr>
        <w:rPr>
          <w:rFonts w:ascii="BIZ UDP明朝 Medium" w:eastAsia="BIZ UDP明朝 Medium" w:hAnsi="BIZ UDP明朝 Medium"/>
        </w:rPr>
      </w:pPr>
    </w:p>
    <w:p w14:paraId="389B7CB5" w14:textId="77777777" w:rsidR="009D1547" w:rsidRDefault="009D1547" w:rsidP="009D1547">
      <w:pPr>
        <w:rPr>
          <w:rFonts w:ascii="BIZ UDP明朝 Medium" w:eastAsia="BIZ UDP明朝 Medium" w:hAnsi="BIZ UDP明朝 Medium"/>
          <w:sz w:val="24"/>
          <w:szCs w:val="24"/>
        </w:rPr>
      </w:pPr>
      <w:r w:rsidRPr="00BF6DB3">
        <w:rPr>
          <w:rFonts w:ascii="BIZ UDP明朝 Medium" w:eastAsia="BIZ UDP明朝 Medium" w:hAnsi="BIZ UDP明朝 Medium" w:hint="eastAsia"/>
          <w:sz w:val="24"/>
          <w:szCs w:val="24"/>
        </w:rPr>
        <w:t>第２条　製品のラベリング</w:t>
      </w:r>
    </w:p>
    <w:p w14:paraId="400BEFF0" w14:textId="77777777" w:rsidR="009D1547" w:rsidRPr="00BF6DB3" w:rsidRDefault="009D1547" w:rsidP="009D1547">
      <w:pPr>
        <w:rPr>
          <w:rFonts w:ascii="BIZ UDP明朝 Medium" w:eastAsia="BIZ UDP明朝 Medium" w:hAnsi="BIZ UDP明朝 Medium"/>
          <w:sz w:val="24"/>
          <w:szCs w:val="24"/>
        </w:rPr>
      </w:pPr>
    </w:p>
    <w:p w14:paraId="2500AF45" w14:textId="77777777" w:rsidR="009D1547" w:rsidRDefault="009D1547" w:rsidP="009D1547">
      <w:pPr>
        <w:rPr>
          <w:rFonts w:ascii="BIZ UDP明朝 Medium" w:eastAsia="BIZ UDP明朝 Medium" w:hAnsi="BIZ UDP明朝 Medium"/>
        </w:rPr>
      </w:pPr>
      <w:r w:rsidRPr="006D2AA1">
        <w:rPr>
          <w:rFonts w:ascii="BIZ UDP明朝 Medium" w:eastAsia="BIZ UDP明朝 Medium" w:hAnsi="BIZ UDP明朝 Medium" w:hint="eastAsia"/>
        </w:rPr>
        <w:t>2.1</w:t>
      </w:r>
      <w:r>
        <w:rPr>
          <w:rFonts w:ascii="BIZ UDP明朝 Medium" w:eastAsia="BIZ UDP明朝 Medium" w:hAnsi="BIZ UDP明朝 Medium" w:hint="eastAsia"/>
        </w:rPr>
        <w:t xml:space="preserve">　</w:t>
      </w:r>
      <w:r w:rsidRPr="006D2AA1">
        <w:rPr>
          <w:rFonts w:ascii="BIZ UDP明朝 Medium" w:eastAsia="BIZ UDP明朝 Medium" w:hAnsi="BIZ UDP明朝 Medium" w:hint="eastAsia"/>
        </w:rPr>
        <w:t>当該製品</w:t>
      </w:r>
      <w:r>
        <w:rPr>
          <w:rFonts w:ascii="BIZ UDP明朝 Medium" w:eastAsia="BIZ UDP明朝 Medium" w:hAnsi="BIZ UDP明朝 Medium" w:hint="eastAsia"/>
        </w:rPr>
        <w:t>へのSGE</w:t>
      </w:r>
      <w:r w:rsidRPr="006D2AA1">
        <w:rPr>
          <w:rFonts w:ascii="BIZ UDP明朝 Medium" w:eastAsia="BIZ UDP明朝 Medium" w:hAnsi="BIZ UDP明朝 Medium" w:hint="eastAsia"/>
        </w:rPr>
        <w:t>C</w:t>
      </w:r>
      <w:r>
        <w:rPr>
          <w:rFonts w:ascii="BIZ UDP明朝 Medium" w:eastAsia="BIZ UDP明朝 Medium" w:hAnsi="BIZ UDP明朝 Medium" w:hint="eastAsia"/>
        </w:rPr>
        <w:t>ラベルの表示に</w:t>
      </w:r>
      <w:r w:rsidRPr="006D2AA1">
        <w:rPr>
          <w:rFonts w:ascii="BIZ UDP明朝 Medium" w:eastAsia="BIZ UDP明朝 Medium" w:hAnsi="BIZ UDP明朝 Medium" w:hint="eastAsia"/>
        </w:rPr>
        <w:t>ついて、[認証</w:t>
      </w:r>
      <w:r>
        <w:rPr>
          <w:rFonts w:ascii="BIZ UDP明朝 Medium" w:eastAsia="BIZ UDP明朝 Medium" w:hAnsi="BIZ UDP明朝 Medium" w:hint="eastAsia"/>
        </w:rPr>
        <w:t>企業</w:t>
      </w:r>
      <w:r w:rsidRPr="006D2AA1">
        <w:rPr>
          <w:rFonts w:ascii="BIZ UDP明朝 Medium" w:eastAsia="BIZ UDP明朝 Medium" w:hAnsi="BIZ UDP明朝 Medium" w:hint="eastAsia"/>
        </w:rPr>
        <w:t>]は[非認証</w:t>
      </w:r>
      <w:r>
        <w:rPr>
          <w:rFonts w:ascii="BIZ UDP明朝 Medium" w:eastAsia="BIZ UDP明朝 Medium" w:hAnsi="BIZ UDP明朝 Medium" w:hint="eastAsia"/>
        </w:rPr>
        <w:t>企業</w:t>
      </w:r>
      <w:r w:rsidRPr="006D2AA1">
        <w:rPr>
          <w:rFonts w:ascii="BIZ UDP明朝 Medium" w:eastAsia="BIZ UDP明朝 Medium" w:hAnsi="BIZ UDP明朝 Medium" w:hint="eastAsia"/>
        </w:rPr>
        <w:t>]に</w:t>
      </w:r>
      <w:r>
        <w:rPr>
          <w:rFonts w:ascii="BIZ UDP明朝 Medium" w:eastAsia="BIZ UDP明朝 Medium" w:hAnsi="BIZ UDP明朝 Medium" w:hint="eastAsia"/>
        </w:rPr>
        <w:t>対し</w:t>
      </w:r>
      <w:r w:rsidRPr="006D2AA1">
        <w:rPr>
          <w:rFonts w:ascii="BIZ UDP明朝 Medium" w:eastAsia="BIZ UDP明朝 Medium" w:hAnsi="BIZ UDP明朝 Medium" w:hint="eastAsia"/>
        </w:rPr>
        <w:t>[認</w:t>
      </w:r>
      <w:r>
        <w:rPr>
          <w:rFonts w:ascii="BIZ UDP明朝 Medium" w:eastAsia="BIZ UDP明朝 Medium" w:hAnsi="BIZ UDP明朝 Medium" w:hint="eastAsia"/>
        </w:rPr>
        <w:t>証企業</w:t>
      </w:r>
      <w:r w:rsidRPr="006D2AA1">
        <w:rPr>
          <w:rFonts w:ascii="BIZ UDP明朝 Medium" w:eastAsia="BIZ UDP明朝 Medium" w:hAnsi="BIZ UDP明朝 Medium" w:hint="eastAsia"/>
        </w:rPr>
        <w:t>]の</w:t>
      </w:r>
      <w:r>
        <w:rPr>
          <w:rFonts w:ascii="BIZ UDP明朝 Medium" w:eastAsia="BIZ UDP明朝 Medium" w:hAnsi="BIZ UDP明朝 Medium" w:hint="eastAsia"/>
        </w:rPr>
        <w:t>SGEC商標使用</w:t>
      </w:r>
      <w:r w:rsidRPr="006D2AA1">
        <w:rPr>
          <w:rFonts w:ascii="BIZ UDP明朝 Medium" w:eastAsia="BIZ UDP明朝 Medium" w:hAnsi="BIZ UDP明朝 Medium" w:hint="eastAsia"/>
        </w:rPr>
        <w:t>ライセンス番号が記載された</w:t>
      </w:r>
      <w:r>
        <w:rPr>
          <w:rFonts w:ascii="BIZ UDP明朝 Medium" w:eastAsia="BIZ UDP明朝 Medium" w:hAnsi="BIZ UDP明朝 Medium" w:hint="eastAsia"/>
        </w:rPr>
        <w:t>SGE</w:t>
      </w:r>
      <w:r w:rsidRPr="006D2AA1">
        <w:rPr>
          <w:rFonts w:ascii="BIZ UDP明朝 Medium" w:eastAsia="BIZ UDP明朝 Medium" w:hAnsi="BIZ UDP明朝 Medium" w:hint="eastAsia"/>
        </w:rPr>
        <w:t>C商標および/またはラベルのファイル（以下「</w:t>
      </w:r>
      <w:r>
        <w:rPr>
          <w:rFonts w:ascii="BIZ UDP明朝 Medium" w:eastAsia="BIZ UDP明朝 Medium" w:hAnsi="BIZ UDP明朝 Medium" w:hint="eastAsia"/>
        </w:rPr>
        <w:t>当該ラベル」）</w:t>
      </w:r>
      <w:r w:rsidRPr="006D2AA1">
        <w:rPr>
          <w:rFonts w:ascii="BIZ UDP明朝 Medium" w:eastAsia="BIZ UDP明朝 Medium" w:hAnsi="BIZ UDP明朝 Medium" w:hint="eastAsia"/>
        </w:rPr>
        <w:t>を提供</w:t>
      </w:r>
      <w:r>
        <w:rPr>
          <w:rFonts w:ascii="BIZ UDP明朝 Medium" w:eastAsia="BIZ UDP明朝 Medium" w:hAnsi="BIZ UDP明朝 Medium" w:hint="eastAsia"/>
        </w:rPr>
        <w:t>する。</w:t>
      </w:r>
    </w:p>
    <w:p w14:paraId="26509ED1" w14:textId="77777777" w:rsidR="009D1547" w:rsidRDefault="009D1547" w:rsidP="009D1547">
      <w:pPr>
        <w:ind w:left="101" w:hangingChars="50" w:hanging="101"/>
        <w:rPr>
          <w:rFonts w:ascii="BIZ UDP明朝 Medium" w:eastAsia="BIZ UDP明朝 Medium" w:hAnsi="BIZ UDP明朝 Medium"/>
        </w:rPr>
      </w:pPr>
      <w:r w:rsidRPr="006D2AA1">
        <w:rPr>
          <w:rFonts w:ascii="BIZ UDP明朝 Medium" w:eastAsia="BIZ UDP明朝 Medium" w:hAnsi="BIZ UDP明朝 Medium" w:hint="eastAsia"/>
        </w:rPr>
        <w:t>[認</w:t>
      </w:r>
      <w:r>
        <w:rPr>
          <w:rFonts w:ascii="BIZ UDP明朝 Medium" w:eastAsia="BIZ UDP明朝 Medium" w:hAnsi="BIZ UDP明朝 Medium" w:hint="eastAsia"/>
        </w:rPr>
        <w:t>証企業</w:t>
      </w:r>
      <w:r w:rsidRPr="006D2AA1">
        <w:rPr>
          <w:rFonts w:ascii="BIZ UDP明朝 Medium" w:eastAsia="BIZ UDP明朝 Medium" w:hAnsi="BIZ UDP明朝 Medium" w:hint="eastAsia"/>
        </w:rPr>
        <w:t>]は、[認</w:t>
      </w:r>
      <w:r>
        <w:rPr>
          <w:rFonts w:ascii="BIZ UDP明朝 Medium" w:eastAsia="BIZ UDP明朝 Medium" w:hAnsi="BIZ UDP明朝 Medium" w:hint="eastAsia"/>
        </w:rPr>
        <w:t>証企業</w:t>
      </w:r>
      <w:r w:rsidRPr="006D2AA1">
        <w:rPr>
          <w:rFonts w:ascii="BIZ UDP明朝 Medium" w:eastAsia="BIZ UDP明朝 Medium" w:hAnsi="BIZ UDP明朝 Medium" w:hint="eastAsia"/>
        </w:rPr>
        <w:t>]に代わ</w:t>
      </w:r>
      <w:r>
        <w:rPr>
          <w:rFonts w:ascii="BIZ UDP明朝 Medium" w:eastAsia="BIZ UDP明朝 Medium" w:hAnsi="BIZ UDP明朝 Medium" w:hint="eastAsia"/>
        </w:rPr>
        <w:t>り</w:t>
      </w:r>
      <w:r w:rsidRPr="006D2AA1">
        <w:rPr>
          <w:rFonts w:ascii="BIZ UDP明朝 Medium" w:eastAsia="BIZ UDP明朝 Medium" w:hAnsi="BIZ UDP明朝 Medium" w:hint="eastAsia"/>
        </w:rPr>
        <w:t>[非認</w:t>
      </w:r>
      <w:r>
        <w:rPr>
          <w:rFonts w:ascii="BIZ UDP明朝 Medium" w:eastAsia="BIZ UDP明朝 Medium" w:hAnsi="BIZ UDP明朝 Medium" w:hint="eastAsia"/>
        </w:rPr>
        <w:t>証</w:t>
      </w:r>
      <w:r w:rsidRPr="006D2AA1">
        <w:rPr>
          <w:rFonts w:ascii="BIZ UDP明朝 Medium" w:eastAsia="BIZ UDP明朝 Medium" w:hAnsi="BIZ UDP明朝 Medium" w:hint="eastAsia"/>
        </w:rPr>
        <w:t>企業]が</w:t>
      </w:r>
      <w:r>
        <w:rPr>
          <w:rFonts w:ascii="BIZ UDP明朝 Medium" w:eastAsia="BIZ UDP明朝 Medium" w:hAnsi="BIZ UDP明朝 Medium" w:hint="eastAsia"/>
        </w:rPr>
        <w:t>当該</w:t>
      </w:r>
      <w:r w:rsidRPr="006D2AA1">
        <w:rPr>
          <w:rFonts w:ascii="BIZ UDP明朝 Medium" w:eastAsia="BIZ UDP明朝 Medium" w:hAnsi="BIZ UDP明朝 Medium" w:hint="eastAsia"/>
        </w:rPr>
        <w:t>製品に</w:t>
      </w:r>
      <w:r>
        <w:rPr>
          <w:rFonts w:ascii="BIZ UDP明朝 Medium" w:eastAsia="BIZ UDP明朝 Medium" w:hAnsi="BIZ UDP明朝 Medium" w:hint="eastAsia"/>
        </w:rPr>
        <w:t>当該</w:t>
      </w:r>
      <w:r w:rsidRPr="006D2AA1">
        <w:rPr>
          <w:rFonts w:ascii="BIZ UDP明朝 Medium" w:eastAsia="BIZ UDP明朝 Medium" w:hAnsi="BIZ UDP明朝 Medium" w:hint="eastAsia"/>
        </w:rPr>
        <w:t>ラベルを貼付することを承認す</w:t>
      </w:r>
      <w:r>
        <w:rPr>
          <w:rFonts w:ascii="BIZ UDP明朝 Medium" w:eastAsia="BIZ UDP明朝 Medium" w:hAnsi="BIZ UDP明朝 Medium" w:hint="eastAsia"/>
        </w:rPr>
        <w:t>る。</w:t>
      </w:r>
    </w:p>
    <w:p w14:paraId="7DE98CF7" w14:textId="77777777" w:rsidR="009D1547" w:rsidRPr="006D2AA1" w:rsidRDefault="009D1547" w:rsidP="009D1547">
      <w:pPr>
        <w:rPr>
          <w:rFonts w:ascii="BIZ UDP明朝 Medium" w:eastAsia="BIZ UDP明朝 Medium" w:hAnsi="BIZ UDP明朝 Medium"/>
        </w:rPr>
      </w:pPr>
      <w:r w:rsidRPr="006D2AA1">
        <w:rPr>
          <w:rFonts w:ascii="BIZ UDP明朝 Medium" w:eastAsia="BIZ UDP明朝 Medium" w:hAnsi="BIZ UDP明朝 Medium" w:hint="eastAsia"/>
        </w:rPr>
        <w:t>[</w:t>
      </w:r>
      <w:r>
        <w:rPr>
          <w:rFonts w:ascii="BIZ UDP明朝 Medium" w:eastAsia="BIZ UDP明朝 Medium" w:hAnsi="BIZ UDP明朝 Medium" w:hint="eastAsia"/>
        </w:rPr>
        <w:t>非認証企業</w:t>
      </w:r>
      <w:r w:rsidRPr="006D2AA1">
        <w:rPr>
          <w:rFonts w:ascii="BIZ UDP明朝 Medium" w:eastAsia="BIZ UDP明朝 Medium" w:hAnsi="BIZ UDP明朝 Medium" w:hint="eastAsia"/>
        </w:rPr>
        <w:t>]は、[認</w:t>
      </w:r>
      <w:r>
        <w:rPr>
          <w:rFonts w:ascii="BIZ UDP明朝 Medium" w:eastAsia="BIZ UDP明朝 Medium" w:hAnsi="BIZ UDP明朝 Medium" w:hint="eastAsia"/>
        </w:rPr>
        <w:t>証企業</w:t>
      </w:r>
      <w:r w:rsidRPr="006D2AA1">
        <w:rPr>
          <w:rFonts w:ascii="BIZ UDP明朝 Medium" w:eastAsia="BIZ UDP明朝 Medium" w:hAnsi="BIZ UDP明朝 Medium" w:hint="eastAsia"/>
        </w:rPr>
        <w:t>]の</w:t>
      </w:r>
      <w:r>
        <w:rPr>
          <w:rFonts w:ascii="BIZ UDP明朝 Medium" w:eastAsia="BIZ UDP明朝 Medium" w:hAnsi="BIZ UDP明朝 Medium" w:hint="eastAsia"/>
        </w:rPr>
        <w:t>明確</w:t>
      </w:r>
      <w:r w:rsidRPr="006D2AA1">
        <w:rPr>
          <w:rFonts w:ascii="BIZ UDP明朝 Medium" w:eastAsia="BIZ UDP明朝 Medium" w:hAnsi="BIZ UDP明朝 Medium" w:hint="eastAsia"/>
        </w:rPr>
        <w:t>な許可なし</w:t>
      </w:r>
      <w:r>
        <w:rPr>
          <w:rFonts w:ascii="BIZ UDP明朝 Medium" w:eastAsia="BIZ UDP明朝 Medium" w:hAnsi="BIZ UDP明朝 Medium" w:hint="eastAsia"/>
        </w:rPr>
        <w:t>に</w:t>
      </w:r>
      <w:r w:rsidRPr="006D2AA1">
        <w:rPr>
          <w:rFonts w:ascii="BIZ UDP明朝 Medium" w:eastAsia="BIZ UDP明朝 Medium" w:hAnsi="BIZ UDP明朝 Medium" w:hint="eastAsia"/>
        </w:rPr>
        <w:t>他の製品に</w:t>
      </w:r>
      <w:r>
        <w:rPr>
          <w:rFonts w:ascii="BIZ UDP明朝 Medium" w:eastAsia="BIZ UDP明朝 Medium" w:hAnsi="BIZ UDP明朝 Medium" w:hint="eastAsia"/>
        </w:rPr>
        <w:t>当該</w:t>
      </w:r>
      <w:r w:rsidRPr="006D2AA1">
        <w:rPr>
          <w:rFonts w:ascii="BIZ UDP明朝 Medium" w:eastAsia="BIZ UDP明朝 Medium" w:hAnsi="BIZ UDP明朝 Medium" w:hint="eastAsia"/>
        </w:rPr>
        <w:t>ラベルを使用しないことを</w:t>
      </w:r>
      <w:r>
        <w:rPr>
          <w:rFonts w:ascii="BIZ UDP明朝 Medium" w:eastAsia="BIZ UDP明朝 Medium" w:hAnsi="BIZ UDP明朝 Medium" w:hint="eastAsia"/>
        </w:rPr>
        <w:t>確約する。</w:t>
      </w:r>
    </w:p>
    <w:p w14:paraId="03D1E628" w14:textId="77777777" w:rsidR="009D1547" w:rsidRPr="006D2AA1" w:rsidRDefault="009D1547" w:rsidP="009D1547">
      <w:pPr>
        <w:rPr>
          <w:rFonts w:ascii="BIZ UDP明朝 Medium" w:eastAsia="BIZ UDP明朝 Medium" w:hAnsi="BIZ UDP明朝 Medium"/>
        </w:rPr>
      </w:pPr>
    </w:p>
    <w:p w14:paraId="26773AEA" w14:textId="20F5F6CA" w:rsidR="009D1547" w:rsidRDefault="009D1547" w:rsidP="009D1547">
      <w:pPr>
        <w:rPr>
          <w:rFonts w:ascii="BIZ UDP明朝 Medium" w:eastAsia="BIZ UDP明朝 Medium" w:hAnsi="BIZ UDP明朝 Medium"/>
        </w:rPr>
      </w:pPr>
      <w:r w:rsidRPr="008B235B">
        <w:rPr>
          <w:rFonts w:ascii="BIZ UDP明朝 Medium" w:eastAsia="BIZ UDP明朝 Medium" w:hAnsi="BIZ UDP明朝 Medium" w:hint="eastAsia"/>
        </w:rPr>
        <w:lastRenderedPageBreak/>
        <w:t>2.2</w:t>
      </w:r>
      <w:r>
        <w:rPr>
          <w:rFonts w:ascii="BIZ UDP明朝 Medium" w:eastAsia="BIZ UDP明朝 Medium" w:hAnsi="BIZ UDP明朝 Medium"/>
        </w:rPr>
        <w:t xml:space="preserve"> </w:t>
      </w:r>
      <w:r w:rsidRPr="008B235B">
        <w:rPr>
          <w:rFonts w:ascii="BIZ UDP明朝 Medium" w:eastAsia="BIZ UDP明朝 Medium" w:hAnsi="BIZ UDP明朝 Medium" w:hint="eastAsia"/>
        </w:rPr>
        <w:t xml:space="preserve"> [非認証</w:t>
      </w:r>
      <w:r>
        <w:rPr>
          <w:rFonts w:ascii="BIZ UDP明朝 Medium" w:eastAsia="BIZ UDP明朝 Medium" w:hAnsi="BIZ UDP明朝 Medium" w:hint="eastAsia"/>
        </w:rPr>
        <w:t>企業</w:t>
      </w:r>
      <w:r w:rsidRPr="008B235B">
        <w:rPr>
          <w:rFonts w:ascii="BIZ UDP明朝 Medium" w:eastAsia="BIZ UDP明朝 Medium" w:hAnsi="BIZ UDP明朝 Medium" w:hint="eastAsia"/>
        </w:rPr>
        <w:t>]が当該製品に当該ラベルを付す前に、[認証企業]は当該ラベルの最終的なデザインを承認</w:t>
      </w:r>
      <w:r>
        <w:rPr>
          <w:rFonts w:ascii="BIZ UDP明朝 Medium" w:eastAsia="BIZ UDP明朝 Medium" w:hAnsi="BIZ UDP明朝 Medium" w:hint="eastAsia"/>
        </w:rPr>
        <w:t>しなければならない</w:t>
      </w:r>
      <w:r w:rsidRPr="008B235B">
        <w:rPr>
          <w:rFonts w:ascii="BIZ UDP明朝 Medium" w:eastAsia="BIZ UDP明朝 Medium" w:hAnsi="BIZ UDP明朝 Medium" w:hint="eastAsia"/>
        </w:rPr>
        <w:t>。</w:t>
      </w:r>
      <w:r>
        <w:rPr>
          <w:rFonts w:ascii="BIZ UDP明朝 Medium" w:eastAsia="BIZ UDP明朝 Medium" w:hAnsi="BIZ UDP明朝 Medium" w:hint="eastAsia"/>
        </w:rPr>
        <w:t>なお、</w:t>
      </w:r>
      <w:r w:rsidRPr="008B235B">
        <w:rPr>
          <w:rFonts w:ascii="BIZ UDP明朝 Medium" w:eastAsia="BIZ UDP明朝 Medium" w:hAnsi="BIZ UDP明朝 Medium" w:hint="eastAsia"/>
        </w:rPr>
        <w:t>当該ラベルの使用責任は、</w:t>
      </w:r>
      <w:r>
        <w:rPr>
          <w:rFonts w:ascii="BIZ UDP明朝 Medium" w:eastAsia="BIZ UDP明朝 Medium" w:hAnsi="BIZ UDP明朝 Medium" w:hint="eastAsia"/>
        </w:rPr>
        <w:t>規準</w:t>
      </w:r>
      <w:r>
        <w:rPr>
          <w:rFonts w:ascii="BIZ UDP明朝 Medium" w:eastAsia="BIZ UDP明朝 Medium" w:hAnsi="BIZ UDP明朝 Medium"/>
        </w:rPr>
        <w:t>文書６</w:t>
      </w:r>
      <w:r>
        <w:rPr>
          <w:rFonts w:ascii="BIZ UDP明朝 Medium" w:eastAsia="BIZ UDP明朝 Medium" w:hAnsi="BIZ UDP明朝 Medium" w:hint="eastAsia"/>
        </w:rPr>
        <w:t>「SGE</w:t>
      </w:r>
      <w:r w:rsidRPr="008B235B">
        <w:rPr>
          <w:rFonts w:ascii="BIZ UDP明朝 Medium" w:eastAsia="BIZ UDP明朝 Medium" w:hAnsi="BIZ UDP明朝 Medium" w:hint="eastAsia"/>
        </w:rPr>
        <w:t>C商標</w:t>
      </w:r>
      <w:r>
        <w:rPr>
          <w:rFonts w:ascii="BIZ UDP明朝 Medium" w:eastAsia="BIZ UDP明朝 Medium" w:hAnsi="BIZ UDP明朝 Medium" w:hint="eastAsia"/>
        </w:rPr>
        <w:t>使用</w:t>
      </w:r>
      <w:r w:rsidRPr="008B235B">
        <w:rPr>
          <w:rFonts w:ascii="BIZ UDP明朝 Medium" w:eastAsia="BIZ UDP明朝 Medium" w:hAnsi="BIZ UDP明朝 Medium" w:hint="eastAsia"/>
        </w:rPr>
        <w:t>規則</w:t>
      </w:r>
      <w:r>
        <w:rPr>
          <w:rFonts w:ascii="BIZ UDP明朝 Medium" w:eastAsia="BIZ UDP明朝 Medium" w:hAnsi="BIZ UDP明朝 Medium" w:hint="eastAsia"/>
        </w:rPr>
        <w:t>-要求事項</w:t>
      </w:r>
      <w:r w:rsidRPr="008B235B">
        <w:rPr>
          <w:rFonts w:ascii="BIZ UDP明朝 Medium" w:eastAsia="BIZ UDP明朝 Medium" w:hAnsi="BIZ UDP明朝 Medium" w:hint="eastAsia"/>
        </w:rPr>
        <w:t>に基づき[認証</w:t>
      </w:r>
      <w:r>
        <w:rPr>
          <w:rFonts w:ascii="BIZ UDP明朝 Medium" w:eastAsia="BIZ UDP明朝 Medium" w:hAnsi="BIZ UDP明朝 Medium" w:hint="eastAsia"/>
        </w:rPr>
        <w:t>企業</w:t>
      </w:r>
      <w:r w:rsidRPr="008B235B">
        <w:rPr>
          <w:rFonts w:ascii="BIZ UDP明朝 Medium" w:eastAsia="BIZ UDP明朝 Medium" w:hAnsi="BIZ UDP明朝 Medium" w:hint="eastAsia"/>
        </w:rPr>
        <w:t>]にある。</w:t>
      </w:r>
    </w:p>
    <w:p w14:paraId="17096626" w14:textId="77777777" w:rsidR="0095179A" w:rsidRDefault="0095179A" w:rsidP="009D1547">
      <w:pPr>
        <w:rPr>
          <w:rFonts w:ascii="BIZ UDP明朝 Medium" w:eastAsia="BIZ UDP明朝 Medium" w:hAnsi="BIZ UDP明朝 Medium"/>
        </w:rPr>
      </w:pPr>
    </w:p>
    <w:p w14:paraId="471BE731" w14:textId="77777777" w:rsidR="009D1547" w:rsidRPr="008B235B" w:rsidRDefault="009D1547" w:rsidP="009D1547">
      <w:pPr>
        <w:rPr>
          <w:rFonts w:ascii="BIZ UDP明朝 Medium" w:eastAsia="BIZ UDP明朝 Medium" w:hAnsi="BIZ UDP明朝 Medium"/>
        </w:rPr>
      </w:pPr>
      <w:r w:rsidRPr="008B235B">
        <w:rPr>
          <w:rFonts w:ascii="BIZ UDP明朝 Medium" w:eastAsia="BIZ UDP明朝 Medium" w:hAnsi="BIZ UDP明朝 Medium" w:hint="eastAsia"/>
        </w:rPr>
        <w:t>2.3</w:t>
      </w:r>
      <w:r>
        <w:rPr>
          <w:rFonts w:ascii="BIZ UDP明朝 Medium" w:eastAsia="BIZ UDP明朝 Medium" w:hAnsi="BIZ UDP明朝 Medium" w:hint="eastAsia"/>
        </w:rPr>
        <w:t xml:space="preserve">　</w:t>
      </w:r>
      <w:r w:rsidRPr="008B235B">
        <w:rPr>
          <w:rFonts w:ascii="BIZ UDP明朝 Medium" w:eastAsia="BIZ UDP明朝 Medium" w:hAnsi="BIZ UDP明朝 Medium" w:hint="eastAsia"/>
        </w:rPr>
        <w:t>[</w:t>
      </w:r>
      <w:r>
        <w:rPr>
          <w:rFonts w:ascii="BIZ UDP明朝 Medium" w:eastAsia="BIZ UDP明朝 Medium" w:hAnsi="BIZ UDP明朝 Medium" w:hint="eastAsia"/>
        </w:rPr>
        <w:t>非</w:t>
      </w:r>
      <w:r w:rsidRPr="008B235B">
        <w:rPr>
          <w:rFonts w:ascii="BIZ UDP明朝 Medium" w:eastAsia="BIZ UDP明朝 Medium" w:hAnsi="BIZ UDP明朝 Medium" w:hint="eastAsia"/>
        </w:rPr>
        <w:t>認</w:t>
      </w:r>
      <w:r>
        <w:rPr>
          <w:rFonts w:ascii="BIZ UDP明朝 Medium" w:eastAsia="BIZ UDP明朝 Medium" w:hAnsi="BIZ UDP明朝 Medium" w:hint="eastAsia"/>
        </w:rPr>
        <w:t>証企業</w:t>
      </w:r>
      <w:r w:rsidRPr="008B235B">
        <w:rPr>
          <w:rFonts w:ascii="BIZ UDP明朝 Medium" w:eastAsia="BIZ UDP明朝 Medium" w:hAnsi="BIZ UDP明朝 Medium" w:hint="eastAsia"/>
        </w:rPr>
        <w:t>]またはその</w:t>
      </w:r>
      <w:r>
        <w:rPr>
          <w:rFonts w:ascii="BIZ UDP明朝 Medium" w:eastAsia="BIZ UDP明朝 Medium" w:hAnsi="BIZ UDP明朝 Medium" w:hint="eastAsia"/>
        </w:rPr>
        <w:t>職員</w:t>
      </w:r>
      <w:r w:rsidRPr="008B235B">
        <w:rPr>
          <w:rFonts w:ascii="BIZ UDP明朝 Medium" w:eastAsia="BIZ UDP明朝 Medium" w:hAnsi="BIZ UDP明朝 Medium" w:hint="eastAsia"/>
        </w:rPr>
        <w:t>が、</w:t>
      </w:r>
      <w:r>
        <w:rPr>
          <w:rFonts w:ascii="BIZ UDP明朝 Medium" w:eastAsia="BIZ UDP明朝 Medium" w:hAnsi="BIZ UDP明朝 Medium" w:hint="eastAsia"/>
        </w:rPr>
        <w:t>[認証企業]</w:t>
      </w:r>
      <w:r>
        <w:rPr>
          <w:rFonts w:ascii="BIZ UDP明朝 Medium" w:eastAsia="BIZ UDP明朝 Medium" w:hAnsi="BIZ UDP明朝 Medium"/>
        </w:rPr>
        <w:t>の</w:t>
      </w:r>
      <w:r w:rsidRPr="008B235B">
        <w:rPr>
          <w:rFonts w:ascii="BIZ UDP明朝 Medium" w:eastAsia="BIZ UDP明朝 Medium" w:hAnsi="BIZ UDP明朝 Medium" w:hint="eastAsia"/>
        </w:rPr>
        <w:t>明</w:t>
      </w:r>
      <w:r>
        <w:rPr>
          <w:rFonts w:ascii="BIZ UDP明朝 Medium" w:eastAsia="BIZ UDP明朝 Medium" w:hAnsi="BIZ UDP明朝 Medium" w:hint="eastAsia"/>
        </w:rPr>
        <w:t>確</w:t>
      </w:r>
      <w:r w:rsidRPr="008B235B">
        <w:rPr>
          <w:rFonts w:ascii="BIZ UDP明朝 Medium" w:eastAsia="BIZ UDP明朝 Medium" w:hAnsi="BIZ UDP明朝 Medium" w:hint="eastAsia"/>
        </w:rPr>
        <w:t>な許可なしに当該ラベルを使用し</w:t>
      </w:r>
      <w:r>
        <w:rPr>
          <w:rFonts w:ascii="BIZ UDP明朝 Medium" w:eastAsia="BIZ UDP明朝 Medium" w:hAnsi="BIZ UDP明朝 Medium" w:hint="eastAsia"/>
        </w:rPr>
        <w:t>、損害が発生した</w:t>
      </w:r>
      <w:r w:rsidRPr="008B235B">
        <w:rPr>
          <w:rFonts w:ascii="BIZ UDP明朝 Medium" w:eastAsia="BIZ UDP明朝 Medium" w:hAnsi="BIZ UDP明朝 Medium" w:hint="eastAsia"/>
        </w:rPr>
        <w:t>場合</w:t>
      </w:r>
      <w:r>
        <w:rPr>
          <w:rFonts w:ascii="BIZ UDP明朝 Medium" w:eastAsia="BIZ UDP明朝 Medium" w:hAnsi="BIZ UDP明朝 Medium" w:hint="eastAsia"/>
        </w:rPr>
        <w:t>、その損害について[非認証企業]が補償する。</w:t>
      </w:r>
    </w:p>
    <w:p w14:paraId="148127E2" w14:textId="77777777" w:rsidR="009D1547" w:rsidRDefault="009D1547" w:rsidP="009D1547">
      <w:pPr>
        <w:rPr>
          <w:rFonts w:ascii="BIZ UDP明朝 Medium" w:eastAsia="BIZ UDP明朝 Medium" w:hAnsi="BIZ UDP明朝 Medium"/>
        </w:rPr>
      </w:pPr>
      <w:r w:rsidRPr="00A22425">
        <w:rPr>
          <w:rFonts w:ascii="BIZ UDP明朝 Medium" w:eastAsia="BIZ UDP明朝 Medium" w:hAnsi="BIZ UDP明朝 Medium" w:hint="eastAsia"/>
        </w:rPr>
        <w:t>この</w:t>
      </w:r>
      <w:r>
        <w:rPr>
          <w:rFonts w:ascii="BIZ UDP明朝 Medium" w:eastAsia="BIZ UDP明朝 Medium" w:hAnsi="BIZ UDP明朝 Medium" w:hint="eastAsia"/>
        </w:rPr>
        <w:t>補償の取り決め</w:t>
      </w:r>
      <w:r w:rsidRPr="00A22425">
        <w:rPr>
          <w:rFonts w:ascii="BIZ UDP明朝 Medium" w:eastAsia="BIZ UDP明朝 Medium" w:hAnsi="BIZ UDP明朝 Medium" w:hint="eastAsia"/>
        </w:rPr>
        <w:t>は、</w:t>
      </w:r>
      <w:r>
        <w:rPr>
          <w:rFonts w:ascii="BIZ UDP明朝 Medium" w:eastAsia="BIZ UDP明朝 Medium" w:hAnsi="BIZ UDP明朝 Medium" w:hint="eastAsia"/>
        </w:rPr>
        <w:t>いずれか一方の当事者が本合意を停止した</w:t>
      </w:r>
      <w:r w:rsidRPr="00A22425">
        <w:rPr>
          <w:rFonts w:ascii="BIZ UDP明朝 Medium" w:eastAsia="BIZ UDP明朝 Medium" w:hAnsi="BIZ UDP明朝 Medium" w:hint="eastAsia"/>
        </w:rPr>
        <w:t>後も有効</w:t>
      </w:r>
      <w:r>
        <w:rPr>
          <w:rFonts w:ascii="BIZ UDP明朝 Medium" w:eastAsia="BIZ UDP明朝 Medium" w:hAnsi="BIZ UDP明朝 Medium" w:hint="eastAsia"/>
        </w:rPr>
        <w:t>である</w:t>
      </w:r>
      <w:r w:rsidRPr="00A22425">
        <w:rPr>
          <w:rFonts w:ascii="BIZ UDP明朝 Medium" w:eastAsia="BIZ UDP明朝 Medium" w:hAnsi="BIZ UDP明朝 Medium" w:hint="eastAsia"/>
        </w:rPr>
        <w:t>。</w:t>
      </w:r>
    </w:p>
    <w:p w14:paraId="39E3BDDA" w14:textId="77777777" w:rsidR="009D1547" w:rsidRPr="00A22425" w:rsidRDefault="009D1547" w:rsidP="009D1547">
      <w:pPr>
        <w:rPr>
          <w:rFonts w:ascii="BIZ UDP明朝 Medium" w:eastAsia="BIZ UDP明朝 Medium" w:hAnsi="BIZ UDP明朝 Medium"/>
        </w:rPr>
      </w:pPr>
    </w:p>
    <w:p w14:paraId="70F7293C" w14:textId="77777777" w:rsidR="009D1547" w:rsidRPr="00787E0F" w:rsidRDefault="009D1547" w:rsidP="009D1547">
      <w:pPr>
        <w:rPr>
          <w:rFonts w:ascii="BIZ UDP明朝 Medium" w:eastAsia="BIZ UDP明朝 Medium" w:hAnsi="BIZ UDP明朝 Medium"/>
        </w:rPr>
      </w:pPr>
      <w:r w:rsidRPr="00787E0F">
        <w:rPr>
          <w:rFonts w:ascii="BIZ UDP明朝 Medium" w:eastAsia="BIZ UDP明朝 Medium" w:hAnsi="BIZ UDP明朝 Medium" w:hint="eastAsia"/>
        </w:rPr>
        <w:t>2.4</w:t>
      </w:r>
      <w:r>
        <w:rPr>
          <w:rFonts w:ascii="BIZ UDP明朝 Medium" w:eastAsia="BIZ UDP明朝 Medium" w:hAnsi="BIZ UDP明朝 Medium" w:hint="eastAsia"/>
        </w:rPr>
        <w:t xml:space="preserve">　</w:t>
      </w:r>
      <w:r w:rsidRPr="00787E0F">
        <w:rPr>
          <w:rFonts w:ascii="BIZ UDP明朝 Medium" w:eastAsia="BIZ UDP明朝 Medium" w:hAnsi="BIZ UDP明朝 Medium" w:hint="eastAsia"/>
        </w:rPr>
        <w:t>本合意は、[認証</w:t>
      </w:r>
      <w:r>
        <w:rPr>
          <w:rFonts w:ascii="BIZ UDP明朝 Medium" w:eastAsia="BIZ UDP明朝 Medium" w:hAnsi="BIZ UDP明朝 Medium" w:hint="eastAsia"/>
        </w:rPr>
        <w:t>企業</w:t>
      </w:r>
      <w:r w:rsidRPr="00787E0F">
        <w:rPr>
          <w:rFonts w:ascii="BIZ UDP明朝 Medium" w:eastAsia="BIZ UDP明朝 Medium" w:hAnsi="BIZ UDP明朝 Medium" w:hint="eastAsia"/>
        </w:rPr>
        <w:t>]からの要請により、または、いずれかの一方の</w:t>
      </w:r>
      <w:r>
        <w:rPr>
          <w:rFonts w:ascii="BIZ UDP明朝 Medium" w:eastAsia="BIZ UDP明朝 Medium" w:hAnsi="BIZ UDP明朝 Medium" w:hint="eastAsia"/>
        </w:rPr>
        <w:t>当事者</w:t>
      </w:r>
      <w:r w:rsidRPr="00787E0F">
        <w:rPr>
          <w:rFonts w:ascii="BIZ UDP明朝 Medium" w:eastAsia="BIZ UDP明朝 Medium" w:hAnsi="BIZ UDP明朝 Medium" w:hint="eastAsia"/>
        </w:rPr>
        <w:t>によ</w:t>
      </w:r>
      <w:r>
        <w:rPr>
          <w:rFonts w:ascii="BIZ UDP明朝 Medium" w:eastAsia="BIZ UDP明朝 Medium" w:hAnsi="BIZ UDP明朝 Medium" w:hint="eastAsia"/>
        </w:rPr>
        <w:t>り停止された場合</w:t>
      </w:r>
      <w:r w:rsidRPr="00787E0F">
        <w:rPr>
          <w:rFonts w:ascii="BIZ UDP明朝 Medium" w:eastAsia="BIZ UDP明朝 Medium" w:hAnsi="BIZ UDP明朝 Medium" w:hint="eastAsia"/>
        </w:rPr>
        <w:t>、[認証</w:t>
      </w:r>
      <w:r>
        <w:rPr>
          <w:rFonts w:ascii="BIZ UDP明朝 Medium" w:eastAsia="BIZ UDP明朝 Medium" w:hAnsi="BIZ UDP明朝 Medium" w:hint="eastAsia"/>
        </w:rPr>
        <w:t>企業</w:t>
      </w:r>
      <w:r w:rsidRPr="00787E0F">
        <w:rPr>
          <w:rFonts w:ascii="BIZ UDP明朝 Medium" w:eastAsia="BIZ UDP明朝 Medium" w:hAnsi="BIZ UDP明朝 Medium" w:hint="eastAsia"/>
        </w:rPr>
        <w:t>]が[非認証</w:t>
      </w:r>
      <w:r>
        <w:rPr>
          <w:rFonts w:ascii="BIZ UDP明朝 Medium" w:eastAsia="BIZ UDP明朝 Medium" w:hAnsi="BIZ UDP明朝 Medium" w:hint="eastAsia"/>
        </w:rPr>
        <w:t>企業</w:t>
      </w:r>
      <w:r w:rsidRPr="00787E0F">
        <w:rPr>
          <w:rFonts w:ascii="BIZ UDP明朝 Medium" w:eastAsia="BIZ UDP明朝 Medium" w:hAnsi="BIZ UDP明朝 Medium" w:hint="eastAsia"/>
        </w:rPr>
        <w:t>]に付与したラベル</w:t>
      </w:r>
      <w:r>
        <w:rPr>
          <w:rFonts w:ascii="BIZ UDP明朝 Medium" w:eastAsia="BIZ UDP明朝 Medium" w:hAnsi="BIZ UDP明朝 Medium" w:hint="eastAsia"/>
        </w:rPr>
        <w:t>使用</w:t>
      </w:r>
      <w:r w:rsidRPr="00787E0F">
        <w:rPr>
          <w:rFonts w:ascii="BIZ UDP明朝 Medium" w:eastAsia="BIZ UDP明朝 Medium" w:hAnsi="BIZ UDP明朝 Medium" w:hint="eastAsia"/>
        </w:rPr>
        <w:t>の</w:t>
      </w:r>
      <w:r>
        <w:rPr>
          <w:rFonts w:ascii="BIZ UDP明朝 Medium" w:eastAsia="BIZ UDP明朝 Medium" w:hAnsi="BIZ UDP明朝 Medium" w:hint="eastAsia"/>
        </w:rPr>
        <w:t>許可</w:t>
      </w:r>
      <w:r w:rsidRPr="00787E0F">
        <w:rPr>
          <w:rFonts w:ascii="BIZ UDP明朝 Medium" w:eastAsia="BIZ UDP明朝 Medium" w:hAnsi="BIZ UDP明朝 Medium" w:hint="eastAsia"/>
        </w:rPr>
        <w:t>は終了し、[非認証</w:t>
      </w:r>
      <w:r>
        <w:rPr>
          <w:rFonts w:ascii="BIZ UDP明朝 Medium" w:eastAsia="BIZ UDP明朝 Medium" w:hAnsi="BIZ UDP明朝 Medium" w:hint="eastAsia"/>
        </w:rPr>
        <w:t>企業</w:t>
      </w:r>
      <w:r w:rsidRPr="00787E0F">
        <w:rPr>
          <w:rFonts w:ascii="BIZ UDP明朝 Medium" w:eastAsia="BIZ UDP明朝 Medium" w:hAnsi="BIZ UDP明朝 Medium" w:hint="eastAsia"/>
        </w:rPr>
        <w:t>]は、</w:t>
      </w:r>
      <w:r>
        <w:rPr>
          <w:rFonts w:ascii="BIZ UDP明朝 Medium" w:eastAsia="BIZ UDP明朝 Medium" w:hAnsi="BIZ UDP明朝 Medium" w:hint="eastAsia"/>
        </w:rPr>
        <w:t>保持している</w:t>
      </w:r>
      <w:r w:rsidRPr="00787E0F">
        <w:rPr>
          <w:rFonts w:ascii="BIZ UDP明朝 Medium" w:eastAsia="BIZ UDP明朝 Medium" w:hAnsi="BIZ UDP明朝 Medium" w:hint="eastAsia"/>
        </w:rPr>
        <w:t>当該ラベルのすべてのデジタルコピーを直ちに永久に削除する。</w:t>
      </w:r>
    </w:p>
    <w:p w14:paraId="54F5E938" w14:textId="77777777" w:rsidR="009D1547" w:rsidRPr="00787E0F" w:rsidRDefault="009D1547" w:rsidP="009D1547">
      <w:pPr>
        <w:rPr>
          <w:rFonts w:ascii="BIZ UDP明朝 Medium" w:eastAsia="BIZ UDP明朝 Medium" w:hAnsi="BIZ UDP明朝 Medium"/>
        </w:rPr>
      </w:pPr>
    </w:p>
    <w:p w14:paraId="7900DE16" w14:textId="77777777" w:rsidR="009D1547" w:rsidRDefault="009D1547" w:rsidP="009D1547">
      <w:pPr>
        <w:rPr>
          <w:rFonts w:ascii="BIZ UDP明朝 Medium" w:eastAsia="BIZ UDP明朝 Medium" w:hAnsi="BIZ UDP明朝 Medium"/>
          <w:sz w:val="24"/>
          <w:szCs w:val="24"/>
        </w:rPr>
      </w:pPr>
      <w:r w:rsidRPr="00CA0D4A">
        <w:rPr>
          <w:rFonts w:ascii="BIZ UDP明朝 Medium" w:eastAsia="BIZ UDP明朝 Medium" w:hAnsi="BIZ UDP明朝 Medium" w:hint="eastAsia"/>
          <w:sz w:val="24"/>
          <w:szCs w:val="24"/>
        </w:rPr>
        <w:t>第3条：検証</w:t>
      </w:r>
    </w:p>
    <w:p w14:paraId="3154DC8B" w14:textId="77777777" w:rsidR="009D1547" w:rsidRPr="00CA0D4A" w:rsidRDefault="009D1547" w:rsidP="009D1547">
      <w:pPr>
        <w:rPr>
          <w:rFonts w:ascii="BIZ UDP明朝 Medium" w:eastAsia="BIZ UDP明朝 Medium" w:hAnsi="BIZ UDP明朝 Medium"/>
          <w:sz w:val="24"/>
          <w:szCs w:val="24"/>
        </w:rPr>
      </w:pPr>
    </w:p>
    <w:p w14:paraId="1F9D7F5D" w14:textId="77777777" w:rsidR="009D1547" w:rsidRDefault="009D1547" w:rsidP="009D1547">
      <w:pPr>
        <w:rPr>
          <w:rFonts w:ascii="BIZ UDP明朝 Medium" w:eastAsia="BIZ UDP明朝 Medium" w:hAnsi="BIZ UDP明朝 Medium"/>
        </w:rPr>
      </w:pPr>
      <w:r w:rsidRPr="00695459">
        <w:rPr>
          <w:rFonts w:ascii="BIZ UDP明朝 Medium" w:eastAsia="BIZ UDP明朝 Medium" w:hAnsi="BIZ UDP明朝 Medium" w:hint="eastAsia"/>
        </w:rPr>
        <w:t>3.1</w:t>
      </w:r>
      <w:r>
        <w:rPr>
          <w:rFonts w:ascii="BIZ UDP明朝 Medium" w:eastAsia="BIZ UDP明朝 Medium" w:hAnsi="BIZ UDP明朝 Medium" w:hint="eastAsia"/>
        </w:rPr>
        <w:t xml:space="preserve">　</w:t>
      </w:r>
      <w:r w:rsidRPr="00695459">
        <w:rPr>
          <w:rFonts w:ascii="BIZ UDP明朝 Medium" w:eastAsia="BIZ UDP明朝 Medium" w:hAnsi="BIZ UDP明朝 Medium" w:hint="eastAsia"/>
        </w:rPr>
        <w:t>[非認証</w:t>
      </w:r>
      <w:r>
        <w:rPr>
          <w:rFonts w:ascii="BIZ UDP明朝 Medium" w:eastAsia="BIZ UDP明朝 Medium" w:hAnsi="BIZ UDP明朝 Medium" w:hint="eastAsia"/>
        </w:rPr>
        <w:t>企業</w:t>
      </w:r>
      <w:r w:rsidRPr="00695459">
        <w:rPr>
          <w:rFonts w:ascii="BIZ UDP明朝 Medium" w:eastAsia="BIZ UDP明朝 Medium" w:hAnsi="BIZ UDP明朝 Medium" w:hint="eastAsia"/>
        </w:rPr>
        <w:t>]は、[認証</w:t>
      </w:r>
      <w:r>
        <w:rPr>
          <w:rFonts w:ascii="BIZ UDP明朝 Medium" w:eastAsia="BIZ UDP明朝 Medium" w:hAnsi="BIZ UDP明朝 Medium" w:hint="eastAsia"/>
        </w:rPr>
        <w:t>企業</w:t>
      </w:r>
      <w:r w:rsidRPr="00695459">
        <w:rPr>
          <w:rFonts w:ascii="BIZ UDP明朝 Medium" w:eastAsia="BIZ UDP明朝 Medium" w:hAnsi="BIZ UDP明朝 Medium" w:hint="eastAsia"/>
        </w:rPr>
        <w:t>]に、当該製品が物理的に分離され、他の材料と混合されていないこと</w:t>
      </w:r>
      <w:r>
        <w:rPr>
          <w:rFonts w:ascii="BIZ UDP明朝 Medium" w:eastAsia="BIZ UDP明朝 Medium" w:hAnsi="BIZ UDP明朝 Medium" w:hint="eastAsia"/>
        </w:rPr>
        <w:t>の</w:t>
      </w:r>
      <w:r w:rsidRPr="00695459">
        <w:rPr>
          <w:rFonts w:ascii="BIZ UDP明朝 Medium" w:eastAsia="BIZ UDP明朝 Medium" w:hAnsi="BIZ UDP明朝 Medium" w:hint="eastAsia"/>
        </w:rPr>
        <w:t>確認</w:t>
      </w:r>
      <w:r>
        <w:rPr>
          <w:rFonts w:ascii="BIZ UDP明朝 Medium" w:eastAsia="BIZ UDP明朝 Medium" w:hAnsi="BIZ UDP明朝 Medium" w:hint="eastAsia"/>
        </w:rPr>
        <w:t>方法に関する</w:t>
      </w:r>
      <w:r w:rsidRPr="00695459">
        <w:rPr>
          <w:rFonts w:ascii="BIZ UDP明朝 Medium" w:eastAsia="BIZ UDP明朝 Medium" w:hAnsi="BIZ UDP明朝 Medium" w:hint="eastAsia"/>
        </w:rPr>
        <w:t xml:space="preserve">情報を提供する。 </w:t>
      </w:r>
    </w:p>
    <w:p w14:paraId="782BD578" w14:textId="77777777" w:rsidR="009D1547" w:rsidRPr="00695459" w:rsidRDefault="009D1547" w:rsidP="009D1547">
      <w:pPr>
        <w:rPr>
          <w:rFonts w:ascii="BIZ UDP明朝 Medium" w:eastAsia="BIZ UDP明朝 Medium" w:hAnsi="BIZ UDP明朝 Medium"/>
        </w:rPr>
      </w:pPr>
    </w:p>
    <w:p w14:paraId="44A94FC2" w14:textId="77777777" w:rsidR="009D1547" w:rsidRPr="00695459" w:rsidRDefault="009D1547" w:rsidP="009D1547">
      <w:pPr>
        <w:rPr>
          <w:rFonts w:ascii="BIZ UDP明朝 Medium" w:eastAsia="BIZ UDP明朝 Medium" w:hAnsi="BIZ UDP明朝 Medium"/>
        </w:rPr>
      </w:pPr>
      <w:r w:rsidRPr="00695459">
        <w:rPr>
          <w:rFonts w:ascii="BIZ UDP明朝 Medium" w:eastAsia="BIZ UDP明朝 Medium" w:hAnsi="BIZ UDP明朝 Medium" w:hint="eastAsia"/>
        </w:rPr>
        <w:t>3.2</w:t>
      </w:r>
      <w:r>
        <w:rPr>
          <w:rFonts w:ascii="BIZ UDP明朝 Medium" w:eastAsia="BIZ UDP明朝 Medium" w:hAnsi="BIZ UDP明朝 Medium" w:hint="eastAsia"/>
        </w:rPr>
        <w:t xml:space="preserve">　</w:t>
      </w:r>
      <w:r w:rsidRPr="00695459">
        <w:rPr>
          <w:rFonts w:ascii="BIZ UDP明朝 Medium" w:eastAsia="BIZ UDP明朝 Medium" w:hAnsi="BIZ UDP明朝 Medium" w:hint="eastAsia"/>
        </w:rPr>
        <w:t>[非認証</w:t>
      </w:r>
      <w:r>
        <w:rPr>
          <w:rFonts w:ascii="BIZ UDP明朝 Medium" w:eastAsia="BIZ UDP明朝 Medium" w:hAnsi="BIZ UDP明朝 Medium" w:hint="eastAsia"/>
        </w:rPr>
        <w:t>企業</w:t>
      </w:r>
      <w:r w:rsidRPr="00695459">
        <w:rPr>
          <w:rFonts w:ascii="BIZ UDP明朝 Medium" w:eastAsia="BIZ UDP明朝 Medium" w:hAnsi="BIZ UDP明朝 Medium" w:hint="eastAsia"/>
        </w:rPr>
        <w:t>]は、[認証</w:t>
      </w:r>
      <w:r>
        <w:rPr>
          <w:rFonts w:ascii="BIZ UDP明朝 Medium" w:eastAsia="BIZ UDP明朝 Medium" w:hAnsi="BIZ UDP明朝 Medium" w:hint="eastAsia"/>
        </w:rPr>
        <w:t>企業</w:t>
      </w:r>
      <w:r w:rsidRPr="00695459">
        <w:rPr>
          <w:rFonts w:ascii="BIZ UDP明朝 Medium" w:eastAsia="BIZ UDP明朝 Medium" w:hAnsi="BIZ UDP明朝 Medium" w:hint="eastAsia"/>
        </w:rPr>
        <w:t>]及び</w:t>
      </w:r>
      <w:r>
        <w:rPr>
          <w:rFonts w:ascii="BIZ UDP明朝 Medium" w:eastAsia="BIZ UDP明朝 Medium" w:hAnsi="BIZ UDP明朝 Medium" w:hint="eastAsia"/>
        </w:rPr>
        <w:t>SGE</w:t>
      </w:r>
      <w:r w:rsidRPr="00695459">
        <w:rPr>
          <w:rFonts w:ascii="BIZ UDP明朝 Medium" w:eastAsia="BIZ UDP明朝 Medium" w:hAnsi="BIZ UDP明朝 Medium" w:hint="eastAsia"/>
        </w:rPr>
        <w:t>C-COC認証書を発行した認証機関</w:t>
      </w:r>
      <w:r>
        <w:rPr>
          <w:rFonts w:ascii="BIZ UDP明朝 Medium" w:eastAsia="BIZ UDP明朝 Medium" w:hAnsi="BIZ UDP明朝 Medium" w:hint="eastAsia"/>
        </w:rPr>
        <w:t>が</w:t>
      </w:r>
      <w:r w:rsidRPr="00695459">
        <w:rPr>
          <w:rFonts w:ascii="BIZ UDP明朝 Medium" w:eastAsia="BIZ UDP明朝 Medium" w:hAnsi="BIZ UDP明朝 Medium" w:hint="eastAsia"/>
        </w:rPr>
        <w:t>、 この合意が正しく実施されているかを検証するための内部及び外部監査の</w:t>
      </w:r>
      <w:r>
        <w:rPr>
          <w:rFonts w:ascii="BIZ UDP明朝 Medium" w:eastAsia="BIZ UDP明朝 Medium" w:hAnsi="BIZ UDP明朝 Medium" w:hint="eastAsia"/>
        </w:rPr>
        <w:t>一環</w:t>
      </w:r>
      <w:r w:rsidRPr="00695459">
        <w:rPr>
          <w:rFonts w:ascii="BIZ UDP明朝 Medium" w:eastAsia="BIZ UDP明朝 Medium" w:hAnsi="BIZ UDP明朝 Medium" w:hint="eastAsia"/>
        </w:rPr>
        <w:t>として[非認証</w:t>
      </w:r>
      <w:r>
        <w:rPr>
          <w:rFonts w:ascii="BIZ UDP明朝 Medium" w:eastAsia="BIZ UDP明朝 Medium" w:hAnsi="BIZ UDP明朝 Medium" w:hint="eastAsia"/>
        </w:rPr>
        <w:t>企業</w:t>
      </w:r>
      <w:r w:rsidRPr="00695459">
        <w:rPr>
          <w:rFonts w:ascii="BIZ UDP明朝 Medium" w:eastAsia="BIZ UDP明朝 Medium" w:hAnsi="BIZ UDP明朝 Medium" w:hint="eastAsia"/>
        </w:rPr>
        <w:t>]の現場</w:t>
      </w:r>
      <w:r>
        <w:rPr>
          <w:rFonts w:ascii="BIZ UDP明朝 Medium" w:eastAsia="BIZ UDP明朝 Medium" w:hAnsi="BIZ UDP明朝 Medium" w:hint="eastAsia"/>
        </w:rPr>
        <w:t>への立ち入り検査</w:t>
      </w:r>
      <w:r w:rsidRPr="00695459">
        <w:rPr>
          <w:rFonts w:ascii="BIZ UDP明朝 Medium" w:eastAsia="BIZ UDP明朝 Medium" w:hAnsi="BIZ UDP明朝 Medium" w:hint="eastAsia"/>
        </w:rPr>
        <w:t>を実施することを</w:t>
      </w:r>
      <w:r>
        <w:rPr>
          <w:rFonts w:ascii="BIZ UDP明朝 Medium" w:eastAsia="BIZ UDP明朝 Medium" w:hAnsi="BIZ UDP明朝 Medium" w:hint="eastAsia"/>
        </w:rPr>
        <w:t>了承</w:t>
      </w:r>
      <w:r w:rsidRPr="00695459">
        <w:rPr>
          <w:rFonts w:ascii="BIZ UDP明朝 Medium" w:eastAsia="BIZ UDP明朝 Medium" w:hAnsi="BIZ UDP明朝 Medium" w:hint="eastAsia"/>
        </w:rPr>
        <w:t>する。監査には、当該製品の取り扱いに関与する[非認証</w:t>
      </w:r>
      <w:r>
        <w:rPr>
          <w:rFonts w:ascii="BIZ UDP明朝 Medium" w:eastAsia="BIZ UDP明朝 Medium" w:hAnsi="BIZ UDP明朝 Medium" w:hint="eastAsia"/>
        </w:rPr>
        <w:t>企業</w:t>
      </w:r>
      <w:r w:rsidRPr="00695459">
        <w:rPr>
          <w:rFonts w:ascii="BIZ UDP明朝 Medium" w:eastAsia="BIZ UDP明朝 Medium" w:hAnsi="BIZ UDP明朝 Medium" w:hint="eastAsia"/>
        </w:rPr>
        <w:t>]の担当者へのインタビューが含まれる場合もある。</w:t>
      </w:r>
    </w:p>
    <w:p w14:paraId="2E65A65C" w14:textId="77777777" w:rsidR="009D1547" w:rsidRPr="00695459" w:rsidRDefault="009D1547" w:rsidP="009D1547">
      <w:pPr>
        <w:rPr>
          <w:rFonts w:ascii="BIZ UDP明朝 Medium" w:eastAsia="BIZ UDP明朝 Medium" w:hAnsi="BIZ UDP明朝 Medium"/>
        </w:rPr>
      </w:pPr>
    </w:p>
    <w:p w14:paraId="0CABEBF2" w14:textId="77777777" w:rsidR="009D1547" w:rsidRDefault="009D1547" w:rsidP="009D1547">
      <w:pPr>
        <w:rPr>
          <w:rFonts w:ascii="BIZ UDP明朝 Medium" w:eastAsia="BIZ UDP明朝 Medium" w:hAnsi="BIZ UDP明朝 Medium"/>
          <w:sz w:val="24"/>
          <w:szCs w:val="24"/>
        </w:rPr>
      </w:pPr>
      <w:r w:rsidRPr="00CA0D4A">
        <w:rPr>
          <w:rFonts w:ascii="BIZ UDP明朝 Medium" w:eastAsia="BIZ UDP明朝 Medium" w:hAnsi="BIZ UDP明朝 Medium" w:hint="eastAsia"/>
          <w:sz w:val="24"/>
          <w:szCs w:val="24"/>
        </w:rPr>
        <w:t>第4条　終了</w:t>
      </w:r>
    </w:p>
    <w:p w14:paraId="3A875232" w14:textId="77777777" w:rsidR="009D1547" w:rsidRPr="00CA0D4A" w:rsidRDefault="009D1547" w:rsidP="009D1547">
      <w:pPr>
        <w:rPr>
          <w:rFonts w:ascii="BIZ UDP明朝 Medium" w:eastAsia="BIZ UDP明朝 Medium" w:hAnsi="BIZ UDP明朝 Medium"/>
          <w:sz w:val="24"/>
          <w:szCs w:val="24"/>
        </w:rPr>
      </w:pPr>
    </w:p>
    <w:p w14:paraId="7469133D" w14:textId="77777777" w:rsidR="009D1547" w:rsidRDefault="009D1547" w:rsidP="009D1547">
      <w:pPr>
        <w:rPr>
          <w:rFonts w:ascii="BIZ UDP明朝 Medium" w:eastAsia="BIZ UDP明朝 Medium" w:hAnsi="BIZ UDP明朝 Medium"/>
        </w:rPr>
      </w:pPr>
      <w:r w:rsidRPr="00695459">
        <w:rPr>
          <w:rFonts w:ascii="BIZ UDP明朝 Medium" w:eastAsia="BIZ UDP明朝 Medium" w:hAnsi="BIZ UDP明朝 Medium" w:hint="eastAsia"/>
        </w:rPr>
        <w:t>4.1</w:t>
      </w:r>
      <w:r>
        <w:rPr>
          <w:rFonts w:ascii="BIZ UDP明朝 Medium" w:eastAsia="BIZ UDP明朝 Medium" w:hAnsi="BIZ UDP明朝 Medium" w:hint="eastAsia"/>
        </w:rPr>
        <w:t xml:space="preserve">　</w:t>
      </w:r>
      <w:r w:rsidRPr="00695459">
        <w:rPr>
          <w:rFonts w:ascii="BIZ UDP明朝 Medium" w:eastAsia="BIZ UDP明朝 Medium" w:hAnsi="BIZ UDP明朝 Medium" w:hint="eastAsia"/>
        </w:rPr>
        <w:t>両者は、書面による通知により直ちに本契約を</w:t>
      </w:r>
      <w:r>
        <w:rPr>
          <w:rFonts w:ascii="BIZ UDP明朝 Medium" w:eastAsia="BIZ UDP明朝 Medium" w:hAnsi="BIZ UDP明朝 Medium" w:hint="eastAsia"/>
        </w:rPr>
        <w:t>終了</w:t>
      </w:r>
      <w:r w:rsidRPr="00695459">
        <w:rPr>
          <w:rFonts w:ascii="BIZ UDP明朝 Medium" w:eastAsia="BIZ UDP明朝 Medium" w:hAnsi="BIZ UDP明朝 Medium" w:hint="eastAsia"/>
        </w:rPr>
        <w:t>することができ</w:t>
      </w:r>
      <w:r>
        <w:rPr>
          <w:rFonts w:ascii="BIZ UDP明朝 Medium" w:eastAsia="BIZ UDP明朝 Medium" w:hAnsi="BIZ UDP明朝 Medium" w:hint="eastAsia"/>
        </w:rPr>
        <w:t>る</w:t>
      </w:r>
      <w:r w:rsidRPr="00695459">
        <w:rPr>
          <w:rFonts w:ascii="BIZ UDP明朝 Medium" w:eastAsia="BIZ UDP明朝 Medium" w:hAnsi="BIZ UDP明朝 Medium" w:hint="eastAsia"/>
        </w:rPr>
        <w:t>。</w:t>
      </w:r>
    </w:p>
    <w:p w14:paraId="7E140B82" w14:textId="77777777" w:rsidR="009D1547" w:rsidRPr="009D3A64" w:rsidRDefault="009D1547" w:rsidP="009D1547">
      <w:pPr>
        <w:rPr>
          <w:rFonts w:ascii="BIZ UDP明朝 Medium" w:eastAsia="BIZ UDP明朝 Medium" w:hAnsi="BIZ UDP明朝 Medium"/>
        </w:rPr>
      </w:pPr>
    </w:p>
    <w:p w14:paraId="620A8046" w14:textId="77777777" w:rsidR="009D1547" w:rsidRDefault="009D1547" w:rsidP="009D1547">
      <w:pPr>
        <w:rPr>
          <w:rFonts w:ascii="BIZ UDP明朝 Medium" w:eastAsia="BIZ UDP明朝 Medium" w:hAnsi="BIZ UDP明朝 Medium"/>
          <w:sz w:val="24"/>
          <w:szCs w:val="24"/>
        </w:rPr>
      </w:pPr>
      <w:r w:rsidRPr="00CA0D4A">
        <w:rPr>
          <w:rFonts w:ascii="BIZ UDP明朝 Medium" w:eastAsia="BIZ UDP明朝 Medium" w:hAnsi="BIZ UDP明朝 Medium" w:hint="eastAsia"/>
          <w:sz w:val="24"/>
          <w:szCs w:val="24"/>
        </w:rPr>
        <w:t>第5条　適用</w:t>
      </w:r>
    </w:p>
    <w:p w14:paraId="47E7D59F" w14:textId="77777777" w:rsidR="009D1547" w:rsidRPr="00CA0D4A" w:rsidRDefault="009D1547" w:rsidP="009D1547">
      <w:pPr>
        <w:rPr>
          <w:rFonts w:ascii="BIZ UDP明朝 Medium" w:eastAsia="BIZ UDP明朝 Medium" w:hAnsi="BIZ UDP明朝 Medium"/>
          <w:sz w:val="24"/>
          <w:szCs w:val="24"/>
        </w:rPr>
      </w:pPr>
    </w:p>
    <w:p w14:paraId="23FB0696" w14:textId="77777777" w:rsidR="009D1547" w:rsidRPr="00695459" w:rsidRDefault="009D1547" w:rsidP="009D1547">
      <w:pPr>
        <w:rPr>
          <w:rFonts w:ascii="BIZ UDP明朝 Medium" w:eastAsia="BIZ UDP明朝 Medium" w:hAnsi="BIZ UDP明朝 Medium"/>
        </w:rPr>
      </w:pPr>
      <w:r w:rsidRPr="00695459">
        <w:rPr>
          <w:rFonts w:ascii="BIZ UDP明朝 Medium" w:eastAsia="BIZ UDP明朝 Medium" w:hAnsi="BIZ UDP明朝 Medium" w:hint="eastAsia"/>
        </w:rPr>
        <w:t>5.1</w:t>
      </w:r>
      <w:r>
        <w:rPr>
          <w:rFonts w:ascii="BIZ UDP明朝 Medium" w:eastAsia="BIZ UDP明朝 Medium" w:hAnsi="BIZ UDP明朝 Medium"/>
        </w:rPr>
        <w:t xml:space="preserve"> </w:t>
      </w:r>
      <w:r w:rsidRPr="00695459">
        <w:rPr>
          <w:rFonts w:ascii="BIZ UDP明朝 Medium" w:eastAsia="BIZ UDP明朝 Medium" w:hAnsi="BIZ UDP明朝 Medium" w:hint="eastAsia"/>
        </w:rPr>
        <w:t>（</w:t>
      </w:r>
      <w:r>
        <w:rPr>
          <w:rFonts w:ascii="BIZ UDP明朝 Medium" w:eastAsia="BIZ UDP明朝 Medium" w:hAnsi="BIZ UDP明朝 Medium" w:hint="eastAsia"/>
        </w:rPr>
        <w:t>それぞれの企業が</w:t>
      </w:r>
      <w:r w:rsidRPr="00695459">
        <w:rPr>
          <w:rFonts w:ascii="BIZ UDP明朝 Medium" w:eastAsia="BIZ UDP明朝 Medium" w:hAnsi="BIZ UDP明朝 Medium" w:hint="eastAsia"/>
        </w:rPr>
        <w:t>記入）</w:t>
      </w:r>
    </w:p>
    <w:p w14:paraId="70386974" w14:textId="77777777" w:rsidR="009D1547" w:rsidRPr="00BF6DB3" w:rsidRDefault="009D1547" w:rsidP="009D1547">
      <w:pPr>
        <w:ind w:firstLineChars="450" w:firstLine="912"/>
        <w:rPr>
          <w:rFonts w:ascii="BIZ UDP明朝 Medium" w:eastAsia="BIZ UDP明朝 Medium" w:hAnsi="BIZ UDP明朝 Medium"/>
        </w:rPr>
      </w:pPr>
      <w:r w:rsidRPr="00BF6DB3">
        <w:rPr>
          <w:rFonts w:ascii="BIZ UDP明朝 Medium" w:eastAsia="BIZ UDP明朝 Medium" w:hAnsi="BIZ UDP明朝 Medium" w:hint="eastAsia"/>
        </w:rPr>
        <w:t xml:space="preserve">[認証企業]代表　　　　　　　　　　　</w:t>
      </w:r>
      <w:r>
        <w:rPr>
          <w:rFonts w:ascii="BIZ UDP明朝 Medium" w:eastAsia="BIZ UDP明朝 Medium" w:hAnsi="BIZ UDP明朝 Medium" w:hint="eastAsia"/>
        </w:rPr>
        <w:t xml:space="preserve">　　　　　</w:t>
      </w:r>
      <w:r w:rsidRPr="00BF6DB3">
        <w:rPr>
          <w:rFonts w:ascii="BIZ UDP明朝 Medium" w:eastAsia="BIZ UDP明朝 Medium" w:hAnsi="BIZ UDP明朝 Medium" w:hint="eastAsia"/>
        </w:rPr>
        <w:t xml:space="preserve">　[</w:t>
      </w:r>
      <w:r w:rsidRPr="00BF6DB3">
        <w:rPr>
          <w:rFonts w:ascii="BIZ UDP明朝 Medium" w:eastAsia="BIZ UDP明朝 Medium" w:hAnsi="BIZ UDP明朝 Medium"/>
        </w:rPr>
        <w:t>非認証企業</w:t>
      </w:r>
      <w:r w:rsidRPr="00BF6DB3">
        <w:rPr>
          <w:rFonts w:ascii="BIZ UDP明朝 Medium" w:eastAsia="BIZ UDP明朝 Medium" w:hAnsi="BIZ UDP明朝 Medium" w:hint="eastAsia"/>
        </w:rPr>
        <w:t>]代表</w:t>
      </w:r>
    </w:p>
    <w:p w14:paraId="3F32737D" w14:textId="77777777" w:rsidR="009D1547" w:rsidRPr="00BF6DB3" w:rsidRDefault="009D1547" w:rsidP="009D1547">
      <w:pPr>
        <w:ind w:firstLineChars="500" w:firstLine="1013"/>
        <w:rPr>
          <w:rFonts w:ascii="BIZ UDP明朝 Medium" w:eastAsia="BIZ UDP明朝 Medium" w:hAnsi="BIZ UDP明朝 Medium"/>
        </w:rPr>
      </w:pPr>
      <w:r w:rsidRPr="00BF6DB3">
        <w:rPr>
          <w:rFonts w:ascii="BIZ UDP明朝 Medium" w:eastAsia="BIZ UDP明朝 Medium" w:hAnsi="BIZ UDP明朝 Medium" w:hint="eastAsia"/>
        </w:rPr>
        <w:t>[名前と役職]</w:t>
      </w:r>
      <w:r w:rsidRPr="00BF6DB3">
        <w:rPr>
          <w:rFonts w:ascii="BIZ UDP明朝 Medium" w:eastAsia="BIZ UDP明朝 Medium" w:hAnsi="BIZ UDP明朝 Medium"/>
        </w:rPr>
        <w:t xml:space="preserve">                           [名前と役職</w:t>
      </w:r>
      <w:r w:rsidRPr="00BF6DB3">
        <w:rPr>
          <w:rFonts w:ascii="BIZ UDP明朝 Medium" w:eastAsia="BIZ UDP明朝 Medium" w:hAnsi="BIZ UDP明朝 Medium" w:hint="eastAsia"/>
        </w:rPr>
        <w:t>]</w:t>
      </w:r>
    </w:p>
    <w:p w14:paraId="0D854F11" w14:textId="77777777" w:rsidR="009D1547" w:rsidRPr="00BF6DB3" w:rsidRDefault="009D1547" w:rsidP="009D1547">
      <w:pPr>
        <w:ind w:firstLineChars="400" w:firstLine="810"/>
        <w:rPr>
          <w:rFonts w:ascii="BIZ UDP明朝 Medium" w:eastAsia="BIZ UDP明朝 Medium" w:hAnsi="BIZ UDP明朝 Medium"/>
        </w:rPr>
      </w:pPr>
      <w:r w:rsidRPr="00BF6DB3">
        <w:rPr>
          <w:rFonts w:ascii="BIZ UDP明朝 Medium" w:eastAsia="BIZ UDP明朝 Medium" w:hAnsi="BIZ UDP明朝 Medium" w:cs="ＭＳ 明朝"/>
        </w:rPr>
        <w:t>＿＿＿＿＿＿＿＿＿</w:t>
      </w:r>
      <w:r w:rsidRPr="00BF6DB3">
        <w:rPr>
          <w:rFonts w:ascii="BIZ UDP明朝 Medium" w:eastAsia="BIZ UDP明朝 Medium" w:hAnsi="BIZ UDP明朝 Medium" w:cs="ＭＳ 明朝" w:hint="eastAsia"/>
        </w:rPr>
        <w:t xml:space="preserve">                   　＿＿＿＿＿＿＿＿</w:t>
      </w:r>
    </w:p>
    <w:p w14:paraId="4E36EBAF" w14:textId="77777777" w:rsidR="009D1547" w:rsidRDefault="009D1547" w:rsidP="009D1547"/>
    <w:p w14:paraId="2BFC6E5E" w14:textId="77777777" w:rsidR="009D1547" w:rsidRDefault="009D1547" w:rsidP="009D1547"/>
    <w:p w14:paraId="0E22E52B" w14:textId="1BDC41D0" w:rsidR="009D1547" w:rsidRDefault="009D1547" w:rsidP="009D1547"/>
    <w:p w14:paraId="6BD598BC" w14:textId="77777777" w:rsidR="00C330D2" w:rsidRDefault="00C330D2" w:rsidP="009D1547"/>
    <w:p w14:paraId="63B17FE8" w14:textId="4DAEDA22" w:rsidR="009D1547" w:rsidRPr="00BF056E" w:rsidRDefault="009D1547" w:rsidP="009D1547">
      <w:pPr>
        <w:rPr>
          <w:rFonts w:ascii="BIZ UDP明朝 Medium" w:eastAsia="BIZ UDP明朝 Medium" w:hAnsi="BIZ UDP明朝 Medium"/>
          <w:sz w:val="20"/>
          <w:szCs w:val="20"/>
        </w:rPr>
      </w:pPr>
      <w:r w:rsidRPr="00BF056E">
        <w:rPr>
          <w:rFonts w:ascii="BIZ UDP明朝 Medium" w:eastAsia="BIZ UDP明朝 Medium" w:hAnsi="BIZ UDP明朝 Medium"/>
          <w:sz w:val="20"/>
          <w:szCs w:val="20"/>
        </w:rPr>
        <w:lastRenderedPageBreak/>
        <w:t>参考</w:t>
      </w:r>
      <w:r w:rsidR="00B5057F">
        <w:rPr>
          <w:rFonts w:ascii="BIZ UDP明朝 Medium" w:eastAsia="BIZ UDP明朝 Medium" w:hAnsi="BIZ UDP明朝 Medium" w:hint="eastAsia"/>
          <w:sz w:val="20"/>
          <w:szCs w:val="20"/>
        </w:rPr>
        <w:t xml:space="preserve"> </w:t>
      </w:r>
      <w:r w:rsidR="00B5057F">
        <w:rPr>
          <w:rFonts w:ascii="BIZ UDP明朝 Medium" w:eastAsia="BIZ UDP明朝 Medium" w:hAnsi="BIZ UDP明朝 Medium"/>
          <w:sz w:val="20"/>
          <w:szCs w:val="20"/>
        </w:rPr>
        <w:t xml:space="preserve">  </w:t>
      </w:r>
      <w:r w:rsidRPr="00BF056E">
        <w:rPr>
          <w:rFonts w:ascii="BIZ UDP明朝 Medium" w:eastAsia="BIZ UDP明朝 Medium" w:hAnsi="BIZ UDP明朝 Medium" w:hint="eastAsia"/>
          <w:sz w:val="20"/>
          <w:szCs w:val="20"/>
        </w:rPr>
        <w:t>SGEC規準文書４「森林および森林外樹木産品のCOC-要求事項」</w:t>
      </w:r>
      <w:r w:rsidR="00B5057F">
        <w:rPr>
          <w:rFonts w:ascii="BIZ UDP明朝 Medium" w:eastAsia="BIZ UDP明朝 Medium" w:hAnsi="BIZ UDP明朝 Medium" w:hint="eastAsia"/>
          <w:sz w:val="20"/>
          <w:szCs w:val="20"/>
        </w:rPr>
        <w:t>関係条項</w:t>
      </w:r>
    </w:p>
    <w:p w14:paraId="2B84D68D" w14:textId="77777777" w:rsidR="009D1547" w:rsidRPr="00BF056E" w:rsidRDefault="009D1547" w:rsidP="009D1547">
      <w:pPr>
        <w:rPr>
          <w:rFonts w:ascii="BIZ UDP明朝 Medium" w:eastAsia="BIZ UDP明朝 Medium" w:hAnsi="BIZ UDP明朝 Medium"/>
          <w:sz w:val="20"/>
          <w:szCs w:val="20"/>
        </w:rPr>
      </w:pPr>
    </w:p>
    <w:p w14:paraId="2227AEF3" w14:textId="77777777" w:rsidR="009D1547" w:rsidRPr="002717C0" w:rsidRDefault="009D1547" w:rsidP="009D1547">
      <w:pPr>
        <w:ind w:left="193" w:hangingChars="100" w:hanging="193"/>
        <w:rPr>
          <w:rFonts w:ascii="BIZ UDP明朝 Medium" w:eastAsia="BIZ UDP明朝 Medium" w:hAnsi="BIZ UDP明朝 Medium"/>
          <w:sz w:val="20"/>
          <w:szCs w:val="20"/>
        </w:rPr>
      </w:pPr>
      <w:r w:rsidRPr="002717C0">
        <w:rPr>
          <w:rFonts w:ascii="BIZ UDP明朝 Medium" w:eastAsia="BIZ UDP明朝 Medium" w:hAnsi="BIZ UDP明朝 Medium"/>
          <w:sz w:val="20"/>
          <w:szCs w:val="20"/>
        </w:rPr>
        <w:t xml:space="preserve">4.9 外部委託 </w:t>
      </w:r>
    </w:p>
    <w:p w14:paraId="676F5DF1" w14:textId="77777777" w:rsidR="009D1547" w:rsidRDefault="009D1547" w:rsidP="009D1547">
      <w:pPr>
        <w:ind w:left="193" w:hangingChars="100" w:hanging="193"/>
        <w:rPr>
          <w:rFonts w:ascii="BIZ UDP明朝 Medium" w:eastAsia="BIZ UDP明朝 Medium" w:hAnsi="BIZ UDP明朝 Medium"/>
          <w:sz w:val="20"/>
          <w:szCs w:val="20"/>
        </w:rPr>
      </w:pPr>
      <w:r w:rsidRPr="002717C0">
        <w:rPr>
          <w:rFonts w:ascii="BIZ UDP明朝 Medium" w:eastAsia="BIZ UDP明朝 Medium" w:hAnsi="BIZ UDP明朝 Medium"/>
          <w:sz w:val="20"/>
          <w:szCs w:val="20"/>
        </w:rPr>
        <w:t>4.9.1 組織は、自社の SGEC-COC の対象範囲にある行為を他の主体に外部委託（外注）することができる。</w:t>
      </w:r>
    </w:p>
    <w:p w14:paraId="3673D333" w14:textId="77777777" w:rsidR="009D1547" w:rsidRPr="002717C0" w:rsidRDefault="009D1547" w:rsidP="009D1547">
      <w:pPr>
        <w:ind w:left="193" w:hangingChars="100" w:hanging="193"/>
        <w:rPr>
          <w:rFonts w:ascii="BIZ UDP明朝 Medium" w:eastAsia="BIZ UDP明朝 Medium" w:hAnsi="BIZ UDP明朝 Medium"/>
          <w:sz w:val="20"/>
          <w:szCs w:val="20"/>
        </w:rPr>
      </w:pPr>
      <w:r w:rsidRPr="002717C0">
        <w:rPr>
          <w:rFonts w:ascii="BIZ UDP明朝 Medium" w:eastAsia="BIZ UDP明朝 Medium" w:hAnsi="BIZ UDP明朝 Medium"/>
          <w:sz w:val="20"/>
          <w:szCs w:val="20"/>
        </w:rPr>
        <w:t>4.9.2 組織は、外部委託（外注）（のすべての段階を通じて、当該すべての外部委託（外注）された行為がマネジメントシステムに関する要求事項を含む本規格の要求事項を満たすことについて責任を負う。組織は、すべての外部委託（外注）先との間に、下記を確実 にするために文</w:t>
      </w:r>
      <w:r>
        <w:t>書による合意</w:t>
      </w:r>
      <w:r w:rsidRPr="002717C0">
        <w:rPr>
          <w:rFonts w:ascii="BIZ UDP明朝 Medium" w:eastAsia="BIZ UDP明朝 Medium" w:hAnsi="BIZ UDP明朝 Medium"/>
          <w:sz w:val="20"/>
          <w:szCs w:val="20"/>
        </w:rPr>
        <w:t>を有していなければならない。</w:t>
      </w:r>
    </w:p>
    <w:p w14:paraId="147A0D8B" w14:textId="77777777" w:rsidR="009D1547" w:rsidRPr="002717C0" w:rsidRDefault="009D1547" w:rsidP="009D1547">
      <w:pPr>
        <w:ind w:left="193" w:hangingChars="100" w:hanging="193"/>
        <w:rPr>
          <w:rFonts w:ascii="BIZ UDP明朝 Medium" w:eastAsia="BIZ UDP明朝 Medium" w:hAnsi="BIZ UDP明朝 Medium"/>
          <w:sz w:val="20"/>
          <w:szCs w:val="20"/>
        </w:rPr>
      </w:pPr>
      <w:r w:rsidRPr="002717C0">
        <w:rPr>
          <w:rFonts w:ascii="BIZ UDP明朝 Medium" w:eastAsia="BIZ UDP明朝 Medium" w:hAnsi="BIZ UDP明朝 Medium"/>
          <w:sz w:val="20"/>
          <w:szCs w:val="20"/>
        </w:rPr>
        <w:t xml:space="preserve"> a) 組織の SGEC-COC の対象である原材料/製品が、他の原材料/製品から物理的に区別され ている。 かつ </w:t>
      </w:r>
    </w:p>
    <w:p w14:paraId="296641F3" w14:textId="77777777" w:rsidR="009D1547" w:rsidRPr="002717C0" w:rsidRDefault="009D1547" w:rsidP="009D1547">
      <w:pPr>
        <w:ind w:leftChars="50" w:left="197" w:hangingChars="50" w:hanging="96"/>
        <w:rPr>
          <w:rFonts w:ascii="BIZ UDP明朝 Medium" w:eastAsia="BIZ UDP明朝 Medium" w:hAnsi="BIZ UDP明朝 Medium"/>
          <w:sz w:val="20"/>
          <w:szCs w:val="20"/>
        </w:rPr>
      </w:pPr>
      <w:r w:rsidRPr="002717C0">
        <w:rPr>
          <w:rFonts w:ascii="BIZ UDP明朝 Medium" w:eastAsia="BIZ UDP明朝 Medium" w:hAnsi="BIZ UDP明朝 Medium"/>
          <w:sz w:val="20"/>
          <w:szCs w:val="20"/>
        </w:rPr>
        <w:t>b) 組織が、外部委託（外注）行為に関する本規格の要求事項との適合性を検証する内部監 査及び外部審査のために、外部委託（外注）した主体のサイトへの立ち入ることが可能で あること。</w:t>
      </w:r>
    </w:p>
    <w:p w14:paraId="52FCC072" w14:textId="77777777" w:rsidR="009D1547" w:rsidRPr="002717C0" w:rsidRDefault="009D1547" w:rsidP="009D1547">
      <w:pPr>
        <w:ind w:leftChars="50" w:left="1160" w:hangingChars="550" w:hanging="1059"/>
        <w:rPr>
          <w:rFonts w:ascii="BIZ UDP明朝 Medium" w:eastAsia="BIZ UDP明朝 Medium" w:hAnsi="BIZ UDP明朝 Medium"/>
          <w:sz w:val="20"/>
          <w:szCs w:val="20"/>
        </w:rPr>
      </w:pPr>
      <w:r w:rsidRPr="002717C0">
        <w:rPr>
          <w:rFonts w:ascii="BIZ UDP明朝 Medium" w:eastAsia="BIZ UDP明朝 Medium" w:hAnsi="BIZ UDP明朝 Medium"/>
          <w:sz w:val="20"/>
          <w:szCs w:val="20"/>
        </w:rPr>
        <w:t xml:space="preserve"> 注意書 1：外部委託（外注）契約のための書式は、SGEC/PEFC ジャパンから入手できる</w:t>
      </w:r>
    </w:p>
    <w:p w14:paraId="456FC5F5" w14:textId="77777777" w:rsidR="009D1547" w:rsidRDefault="009D1547" w:rsidP="009D1547">
      <w:pPr>
        <w:ind w:leftChars="100" w:left="1166" w:hangingChars="500" w:hanging="963"/>
        <w:rPr>
          <w:rFonts w:ascii="BIZ UDP明朝 Medium" w:eastAsia="BIZ UDP明朝 Medium" w:hAnsi="BIZ UDP明朝 Medium"/>
          <w:sz w:val="20"/>
          <w:szCs w:val="20"/>
        </w:rPr>
      </w:pPr>
      <w:r w:rsidRPr="002717C0">
        <w:rPr>
          <w:rFonts w:ascii="BIZ UDP明朝 Medium" w:eastAsia="BIZ UDP明朝 Medium" w:hAnsi="BIZ UDP明朝 Medium"/>
          <w:sz w:val="20"/>
          <w:szCs w:val="20"/>
        </w:rPr>
        <w:t>注意書 2：外部委託（外注）された行為の内部監査は、外部委託（外注）された行為の開始の前、及</w:t>
      </w:r>
    </w:p>
    <w:p w14:paraId="6C0A1B19" w14:textId="77777777" w:rsidR="009D1547" w:rsidRDefault="009D1547" w:rsidP="009D1547">
      <w:pPr>
        <w:ind w:leftChars="500" w:left="1206" w:hangingChars="100" w:hanging="193"/>
        <w:rPr>
          <w:rFonts w:ascii="BIZ UDP明朝 Medium" w:eastAsia="BIZ UDP明朝 Medium" w:hAnsi="BIZ UDP明朝 Medium"/>
          <w:sz w:val="20"/>
          <w:szCs w:val="20"/>
        </w:rPr>
      </w:pPr>
      <w:r w:rsidRPr="002717C0">
        <w:rPr>
          <w:rFonts w:ascii="BIZ UDP明朝 Medium" w:eastAsia="BIZ UDP明朝 Medium" w:hAnsi="BIZ UDP明朝 Medium"/>
          <w:sz w:val="20"/>
          <w:szCs w:val="20"/>
        </w:rPr>
        <w:t xml:space="preserve"> び少なくとも毎年、実行されなければならない。</w:t>
      </w:r>
    </w:p>
    <w:p w14:paraId="5ABE78C7" w14:textId="77777777" w:rsidR="009D1547" w:rsidRDefault="009D1547" w:rsidP="009D1547">
      <w:pPr>
        <w:ind w:leftChars="100" w:left="1166" w:hangingChars="500" w:hanging="963"/>
        <w:rPr>
          <w:rFonts w:ascii="BIZ UDP明朝 Medium" w:eastAsia="BIZ UDP明朝 Medium" w:hAnsi="BIZ UDP明朝 Medium"/>
          <w:sz w:val="20"/>
          <w:szCs w:val="20"/>
        </w:rPr>
      </w:pPr>
    </w:p>
    <w:p w14:paraId="582C5D4F" w14:textId="77777777" w:rsidR="009D1547" w:rsidRDefault="009D1547" w:rsidP="009D1547">
      <w:pPr>
        <w:ind w:leftChars="100" w:left="1166" w:hangingChars="500" w:hanging="963"/>
        <w:rPr>
          <w:rFonts w:ascii="BIZ UDP明朝 Medium" w:eastAsia="BIZ UDP明朝 Medium" w:hAnsi="BIZ UDP明朝 Medium"/>
          <w:sz w:val="20"/>
          <w:szCs w:val="20"/>
        </w:rPr>
      </w:pPr>
    </w:p>
    <w:p w14:paraId="39047292" w14:textId="77777777" w:rsidR="009D1547" w:rsidRPr="00E94EBE" w:rsidRDefault="009D1547" w:rsidP="009D1547">
      <w:pPr>
        <w:ind w:leftChars="100" w:left="1166" w:hangingChars="500" w:hanging="963"/>
        <w:rPr>
          <w:rFonts w:ascii="BIZ UDP明朝 Medium" w:eastAsia="BIZ UDP明朝 Medium" w:hAnsi="BIZ UDP明朝 Medium"/>
          <w:sz w:val="20"/>
          <w:szCs w:val="20"/>
        </w:rPr>
      </w:pPr>
      <w:r w:rsidRPr="00E94EBE">
        <w:rPr>
          <w:rFonts w:ascii="BIZ UDP明朝 Medium" w:eastAsia="BIZ UDP明朝 Medium" w:hAnsi="BIZ UDP明朝 Medium" w:hint="eastAsia"/>
          <w:sz w:val="20"/>
          <w:szCs w:val="20"/>
        </w:rPr>
        <w:t xml:space="preserve">本様式はPEFC Technical document </w:t>
      </w:r>
      <w:r w:rsidRPr="00E94EBE">
        <w:rPr>
          <w:rFonts w:ascii="BIZ UDP明朝 Medium" w:eastAsia="BIZ UDP明朝 Medium" w:hAnsi="BIZ UDP明朝 Medium"/>
          <w:sz w:val="20"/>
          <w:szCs w:val="20"/>
        </w:rPr>
        <w:t>version1 (2020.1.12)” Template: Outsourcing</w:t>
      </w:r>
    </w:p>
    <w:p w14:paraId="7AAC20D4" w14:textId="2051236C" w:rsidR="009D1547" w:rsidRPr="00E94EBE" w:rsidRDefault="009D1547" w:rsidP="009D1547">
      <w:pPr>
        <w:ind w:leftChars="100" w:left="1166" w:hangingChars="500" w:hanging="963"/>
        <w:rPr>
          <w:rFonts w:ascii="BIZ UDP明朝 Medium" w:eastAsia="BIZ UDP明朝 Medium" w:hAnsi="BIZ UDP明朝 Medium"/>
          <w:sz w:val="20"/>
          <w:szCs w:val="20"/>
        </w:rPr>
      </w:pPr>
      <w:r w:rsidRPr="00E94EBE">
        <w:rPr>
          <w:rFonts w:ascii="BIZ UDP明朝 Medium" w:eastAsia="BIZ UDP明朝 Medium" w:hAnsi="BIZ UDP明朝 Medium"/>
          <w:sz w:val="20"/>
          <w:szCs w:val="20"/>
        </w:rPr>
        <w:t xml:space="preserve"> Agreement”を参考に</w:t>
      </w:r>
      <w:r w:rsidRPr="00E94EBE">
        <w:rPr>
          <w:rFonts w:ascii="BIZ UDP明朝 Medium" w:eastAsia="BIZ UDP明朝 Medium" w:hAnsi="BIZ UDP明朝 Medium" w:hint="eastAsia"/>
          <w:sz w:val="20"/>
          <w:szCs w:val="20"/>
        </w:rPr>
        <w:t>SGEC/PEFCジャパン</w:t>
      </w:r>
      <w:r w:rsidR="00B5057F">
        <w:rPr>
          <w:rFonts w:ascii="BIZ UDP明朝 Medium" w:eastAsia="BIZ UDP明朝 Medium" w:hAnsi="BIZ UDP明朝 Medium" w:hint="eastAsia"/>
          <w:sz w:val="20"/>
          <w:szCs w:val="20"/>
        </w:rPr>
        <w:t>が</w:t>
      </w:r>
      <w:r w:rsidRPr="00E94EBE">
        <w:rPr>
          <w:rFonts w:ascii="BIZ UDP明朝 Medium" w:eastAsia="BIZ UDP明朝 Medium" w:hAnsi="BIZ UDP明朝 Medium" w:hint="eastAsia"/>
          <w:sz w:val="20"/>
          <w:szCs w:val="20"/>
        </w:rPr>
        <w:t>作成</w:t>
      </w:r>
      <w:r w:rsidR="00B47C74">
        <w:rPr>
          <w:rFonts w:ascii="BIZ UDP明朝 Medium" w:eastAsia="BIZ UDP明朝 Medium" w:hAnsi="BIZ UDP明朝 Medium" w:hint="eastAsia"/>
          <w:sz w:val="20"/>
          <w:szCs w:val="20"/>
        </w:rPr>
        <w:t>した</w:t>
      </w:r>
      <w:r w:rsidRPr="00E94EBE">
        <w:rPr>
          <w:rFonts w:ascii="BIZ UDP明朝 Medium" w:eastAsia="BIZ UDP明朝 Medium" w:hAnsi="BIZ UDP明朝 Medium" w:hint="eastAsia"/>
          <w:sz w:val="20"/>
          <w:szCs w:val="20"/>
        </w:rPr>
        <w:t>（2022年３月２４日）</w:t>
      </w:r>
    </w:p>
    <w:p w14:paraId="7D095124" w14:textId="16698575" w:rsidR="009D1547" w:rsidRDefault="009D1547"/>
    <w:p w14:paraId="693184A9" w14:textId="2BBB3936" w:rsidR="00B5057F" w:rsidRDefault="00B5057F"/>
    <w:bookmarkEnd w:id="58"/>
    <w:p w14:paraId="488EA316" w14:textId="23134DFF" w:rsidR="00B5057F" w:rsidRDefault="00B5057F"/>
    <w:p w14:paraId="36A402A8" w14:textId="4D06CAC3" w:rsidR="00B5057F" w:rsidRDefault="00B5057F"/>
    <w:p w14:paraId="189D6B9E" w14:textId="6A363887" w:rsidR="00B5057F" w:rsidRDefault="00B5057F"/>
    <w:p w14:paraId="3D2392B9" w14:textId="18C08A77" w:rsidR="00B5057F" w:rsidRDefault="00B5057F"/>
    <w:p w14:paraId="2D8CC71B" w14:textId="0CBF226A" w:rsidR="00B5057F" w:rsidRDefault="00B5057F"/>
    <w:p w14:paraId="1B97FA8D" w14:textId="3073B5FC" w:rsidR="00B5057F" w:rsidRDefault="00B5057F"/>
    <w:p w14:paraId="62195851" w14:textId="015DF81E" w:rsidR="00B5057F" w:rsidRDefault="00B5057F"/>
    <w:p w14:paraId="0D043E77" w14:textId="77777777" w:rsidR="00B5057F" w:rsidRPr="009D1547" w:rsidRDefault="00B5057F"/>
    <w:p w14:paraId="0F09C3AB" w14:textId="557C2689" w:rsidR="00215944" w:rsidRDefault="00215944">
      <w:pPr>
        <w:ind w:left="368"/>
      </w:pPr>
    </w:p>
    <w:p w14:paraId="16DF27F8" w14:textId="0A0D128A" w:rsidR="00417326" w:rsidRDefault="00417326">
      <w:pPr>
        <w:ind w:left="368"/>
      </w:pPr>
    </w:p>
    <w:bookmarkEnd w:id="88"/>
    <w:p w14:paraId="328CE983" w14:textId="77777777" w:rsidR="00417326" w:rsidRDefault="00417326">
      <w:pPr>
        <w:ind w:left="368"/>
      </w:pPr>
    </w:p>
    <w:p w14:paraId="0B251324" w14:textId="2BF1260B" w:rsidR="00393129" w:rsidRPr="00E25D5C" w:rsidRDefault="001902DA" w:rsidP="00393129">
      <w:pPr>
        <w:pStyle w:val="1"/>
        <w:rPr>
          <w:rFonts w:ascii="ＭＳ ゴシック" w:hAnsi="ＭＳ ゴシック"/>
          <w:kern w:val="0"/>
          <w:sz w:val="24"/>
          <w:szCs w:val="24"/>
          <w:lang w:val="en-GB" w:eastAsia="ja-JP"/>
        </w:rPr>
      </w:pPr>
      <w:bookmarkStart w:id="89" w:name="_Toc107505964"/>
      <w:bookmarkStart w:id="90" w:name="_Hlk37755385"/>
      <w:bookmarkStart w:id="91" w:name="_Hlk105698569"/>
      <w:r w:rsidRPr="00E25D5C">
        <w:rPr>
          <w:rFonts w:ascii="ＭＳ ゴシック" w:hAnsi="ＭＳ ゴシック"/>
          <w:kern w:val="0"/>
          <w:sz w:val="24"/>
          <w:szCs w:val="24"/>
          <w:lang w:val="en-GB" w:eastAsia="ja-JP"/>
        </w:rPr>
        <w:lastRenderedPageBreak/>
        <w:t>SGECガイド文書4-1</w:t>
      </w:r>
      <w:r w:rsidR="00DF0B25" w:rsidRPr="00E25D5C">
        <w:rPr>
          <w:rFonts w:ascii="ＭＳ ゴシック" w:hAnsi="ＭＳ ゴシック" w:hint="eastAsia"/>
          <w:kern w:val="0"/>
          <w:sz w:val="24"/>
          <w:szCs w:val="24"/>
          <w:lang w:val="en-GB" w:eastAsia="ja-JP"/>
        </w:rPr>
        <w:t xml:space="preserve"> </w:t>
      </w:r>
      <w:r w:rsidR="000246D1" w:rsidRPr="00E25D5C">
        <w:rPr>
          <w:rFonts w:ascii="ＭＳ ゴシック" w:hAnsi="ＭＳ ゴシック" w:hint="eastAsia"/>
          <w:kern w:val="0"/>
          <w:sz w:val="24"/>
          <w:szCs w:val="24"/>
          <w:lang w:val="en-GB" w:eastAsia="ja-JP"/>
        </w:rPr>
        <w:t>C</w:t>
      </w:r>
      <w:r w:rsidR="00F054D1" w:rsidRPr="00E25D5C">
        <w:rPr>
          <w:rFonts w:ascii="ＭＳ ゴシック" w:hAnsi="ＭＳ ゴシック" w:hint="eastAsia"/>
          <w:kern w:val="0"/>
          <w:sz w:val="24"/>
          <w:szCs w:val="24"/>
          <w:lang w:val="en-GB" w:eastAsia="ja-JP"/>
        </w:rPr>
        <w:t>OC使用ガイド</w:t>
      </w:r>
      <w:r w:rsidR="00393129" w:rsidRPr="00E25D5C">
        <w:rPr>
          <w:rFonts w:ascii="ＭＳ ゴシック" w:hAnsi="ＭＳ ゴシック"/>
          <w:kern w:val="0"/>
          <w:sz w:val="24"/>
          <w:szCs w:val="24"/>
          <w:lang w:val="en-GB" w:eastAsia="ja-JP"/>
        </w:rPr>
        <w:t>（未改正</w:t>
      </w:r>
      <w:r w:rsidR="00DF0B25" w:rsidRPr="00E25D5C">
        <w:rPr>
          <w:rFonts w:ascii="ＭＳ ゴシック" w:hAnsi="ＭＳ ゴシック" w:hint="eastAsia"/>
          <w:kern w:val="0"/>
          <w:sz w:val="24"/>
          <w:szCs w:val="24"/>
          <w:lang w:val="en-GB" w:eastAsia="ja-JP"/>
        </w:rPr>
        <w:t>；</w:t>
      </w:r>
      <w:r w:rsidR="00393129" w:rsidRPr="00E25D5C">
        <w:rPr>
          <w:rFonts w:ascii="ＭＳ ゴシック" w:hAnsi="ＭＳ ゴシック" w:hint="eastAsia"/>
          <w:kern w:val="0"/>
          <w:sz w:val="24"/>
          <w:szCs w:val="24"/>
          <w:lang w:val="en-GB" w:eastAsia="ja-JP"/>
        </w:rPr>
        <w:t>当面は</w:t>
      </w:r>
      <w:r w:rsidR="00393129" w:rsidRPr="00E25D5C">
        <w:rPr>
          <w:rFonts w:ascii="ＭＳ ゴシック" w:hAnsi="ＭＳ ゴシック"/>
          <w:kern w:val="0"/>
          <w:sz w:val="24"/>
          <w:szCs w:val="24"/>
          <w:lang w:val="en-GB" w:eastAsia="ja-JP"/>
        </w:rPr>
        <w:t>SGEC附属文書4-2</w:t>
      </w:r>
      <w:r w:rsidR="00123BDB" w:rsidRPr="00E25D5C">
        <w:rPr>
          <w:rFonts w:ascii="ＭＳ ゴシック" w:hAnsi="ＭＳ ゴシック" w:hint="eastAsia"/>
          <w:kern w:val="0"/>
          <w:sz w:val="24"/>
          <w:szCs w:val="24"/>
          <w:lang w:val="en-GB" w:eastAsia="ja-JP"/>
        </w:rPr>
        <w:t xml:space="preserve"> </w:t>
      </w:r>
      <w:r w:rsidR="00123BDB" w:rsidRPr="00E25D5C">
        <w:rPr>
          <w:rFonts w:ascii="ＭＳ ゴシック" w:hAnsi="ＭＳ ゴシック"/>
          <w:kern w:val="0"/>
          <w:sz w:val="24"/>
          <w:szCs w:val="24"/>
          <w:lang w:val="en-GB" w:eastAsia="ja-JP"/>
        </w:rPr>
        <w:t>(</w:t>
      </w:r>
      <w:r w:rsidR="00123BDB" w:rsidRPr="00E25D5C">
        <w:rPr>
          <w:rFonts w:ascii="ＭＳ ゴシック" w:hAnsi="ＭＳ ゴシック" w:hint="eastAsia"/>
          <w:kern w:val="0"/>
          <w:sz w:val="24"/>
          <w:szCs w:val="24"/>
          <w:lang w:val="en-GB" w:eastAsia="ja-JP"/>
        </w:rPr>
        <w:t>2015</w:t>
      </w:r>
      <w:r w:rsidR="00123BDB" w:rsidRPr="00E25D5C">
        <w:rPr>
          <w:rFonts w:ascii="ＭＳ ゴシック" w:hAnsi="ＭＳ ゴシック"/>
          <w:kern w:val="0"/>
          <w:sz w:val="24"/>
          <w:szCs w:val="24"/>
          <w:lang w:val="en-GB" w:eastAsia="ja-JP"/>
        </w:rPr>
        <w:t xml:space="preserve">) </w:t>
      </w:r>
      <w:r w:rsidR="00393129" w:rsidRPr="00E25D5C">
        <w:rPr>
          <w:rFonts w:ascii="ＭＳ ゴシック" w:hAnsi="ＭＳ ゴシック"/>
          <w:kern w:val="0"/>
          <w:sz w:val="24"/>
          <w:szCs w:val="24"/>
          <w:lang w:val="en-GB" w:eastAsia="ja-JP"/>
        </w:rPr>
        <w:t>参照</w:t>
      </w:r>
      <w:r w:rsidR="00036E1C" w:rsidRPr="00E25D5C">
        <w:rPr>
          <w:rFonts w:ascii="ＭＳ ゴシック" w:hAnsi="ＭＳ ゴシック" w:hint="eastAsia"/>
          <w:kern w:val="0"/>
          <w:sz w:val="24"/>
          <w:szCs w:val="24"/>
          <w:lang w:val="en-GB" w:eastAsia="ja-JP"/>
        </w:rPr>
        <w:t>（再掲</w:t>
      </w:r>
      <w:r w:rsidR="00393129" w:rsidRPr="00E25D5C">
        <w:rPr>
          <w:rFonts w:ascii="ＭＳ ゴシック" w:hAnsi="ＭＳ ゴシック" w:hint="eastAsia"/>
          <w:kern w:val="0"/>
          <w:sz w:val="24"/>
          <w:szCs w:val="24"/>
          <w:lang w:val="en-GB" w:eastAsia="ja-JP"/>
        </w:rPr>
        <w:t>）</w:t>
      </w:r>
      <w:r w:rsidR="00036E1C" w:rsidRPr="00E25D5C">
        <w:rPr>
          <w:rFonts w:ascii="ＭＳ ゴシック" w:hAnsi="ＭＳ ゴシック" w:hint="eastAsia"/>
          <w:kern w:val="0"/>
          <w:sz w:val="24"/>
          <w:szCs w:val="24"/>
          <w:lang w:val="en-GB" w:eastAsia="ja-JP"/>
        </w:rPr>
        <w:t>）</w:t>
      </w:r>
      <w:bookmarkEnd w:id="89"/>
    </w:p>
    <w:p w14:paraId="054CCAC6" w14:textId="285C027A" w:rsidR="00AF48EF" w:rsidRPr="00393129" w:rsidRDefault="00AF48EF" w:rsidP="00BE616D">
      <w:pPr>
        <w:rPr>
          <w:rFonts w:ascii="ＭＳ 明朝" w:eastAsia="ＭＳ 明朝" w:hAnsi="ＭＳ 明朝"/>
          <w:kern w:val="0"/>
          <w:sz w:val="24"/>
          <w:szCs w:val="24"/>
          <w:lang w:val="en-GB"/>
        </w:rPr>
      </w:pPr>
    </w:p>
    <w:p w14:paraId="361EA6F8" w14:textId="50F853A8" w:rsidR="00AF48EF" w:rsidRDefault="00AF48EF" w:rsidP="001902DA">
      <w:pPr>
        <w:rPr>
          <w:rFonts w:ascii="ＭＳ 明朝" w:eastAsia="ＭＳ 明朝" w:hAnsi="ＭＳ 明朝" w:cs="Times New Roman"/>
          <w:b/>
          <w:bCs/>
          <w:kern w:val="0"/>
          <w:sz w:val="24"/>
          <w:szCs w:val="24"/>
          <w:lang w:val="en-GB"/>
        </w:rPr>
      </w:pPr>
    </w:p>
    <w:p w14:paraId="5A9D11EE" w14:textId="6D73A27B" w:rsidR="00956D78" w:rsidRDefault="00AF48EF" w:rsidP="001902DA">
      <w:pPr>
        <w:rPr>
          <w:rFonts w:ascii="ＭＳ 明朝" w:eastAsia="ＭＳ 明朝" w:hAnsi="ＭＳ 明朝" w:cs="Times New Roman"/>
          <w:b/>
          <w:bCs/>
          <w:kern w:val="0"/>
          <w:sz w:val="24"/>
          <w:szCs w:val="24"/>
          <w:lang w:val="en-GB"/>
        </w:rPr>
      </w:pPr>
      <w:r w:rsidRPr="00AF48EF">
        <w:rPr>
          <w:rFonts w:ascii="ＭＳ 明朝" w:eastAsia="ＭＳ 明朝" w:hAnsi="ＭＳ 明朝" w:cs="Times New Roman" w:hint="eastAsia"/>
          <w:b/>
          <w:bCs/>
          <w:kern w:val="0"/>
          <w:sz w:val="24"/>
          <w:szCs w:val="24"/>
          <w:lang w:val="en-GB"/>
        </w:rPr>
        <w:t>「</w:t>
      </w:r>
      <w:r w:rsidRPr="00AF48EF">
        <w:rPr>
          <w:rFonts w:ascii="ＭＳ 明朝" w:eastAsia="ＭＳ 明朝" w:hAnsi="ＭＳ 明朝" w:cs="Times New Roman"/>
          <w:b/>
          <w:bCs/>
          <w:kern w:val="0"/>
          <w:sz w:val="24"/>
          <w:szCs w:val="24"/>
          <w:lang w:val="en-GB"/>
        </w:rPr>
        <w:t>COC使用ガイド」（未改正）</w:t>
      </w:r>
      <w:r w:rsidR="000266CE">
        <w:rPr>
          <w:rFonts w:ascii="ＭＳ 明朝" w:eastAsia="ＭＳ 明朝" w:hAnsi="ＭＳ 明朝" w:cs="Times New Roman" w:hint="eastAsia"/>
          <w:b/>
          <w:bCs/>
          <w:kern w:val="0"/>
          <w:sz w:val="24"/>
          <w:szCs w:val="24"/>
          <w:lang w:val="en-GB"/>
        </w:rPr>
        <w:t>は</w:t>
      </w:r>
      <w:r w:rsidRPr="00AF48EF">
        <w:rPr>
          <w:rFonts w:ascii="ＭＳ 明朝" w:eastAsia="ＭＳ 明朝" w:hAnsi="ＭＳ 明朝" w:cs="Times New Roman"/>
          <w:b/>
          <w:bCs/>
          <w:kern w:val="0"/>
          <w:sz w:val="24"/>
          <w:szCs w:val="24"/>
          <w:lang w:val="en-GB"/>
        </w:rPr>
        <w:t>PEFC-COCガイドの改正に合わせ改正予定。それまではSGEC附属文書4-2</w:t>
      </w:r>
      <w:r w:rsidR="00D536BF">
        <w:rPr>
          <w:rFonts w:ascii="ＭＳ 明朝" w:eastAsia="ＭＳ 明朝" w:hAnsi="ＭＳ 明朝" w:cs="Times New Roman" w:hint="eastAsia"/>
          <w:b/>
          <w:bCs/>
          <w:kern w:val="0"/>
          <w:sz w:val="24"/>
          <w:szCs w:val="24"/>
          <w:lang w:val="en-GB"/>
        </w:rPr>
        <w:t xml:space="preserve"> </w:t>
      </w:r>
      <w:r w:rsidR="00D536BF">
        <w:rPr>
          <w:rFonts w:ascii="ＭＳ 明朝" w:eastAsia="ＭＳ 明朝" w:hAnsi="ＭＳ 明朝" w:cs="Times New Roman"/>
          <w:b/>
          <w:bCs/>
          <w:kern w:val="0"/>
          <w:sz w:val="24"/>
          <w:szCs w:val="24"/>
          <w:lang w:val="en-GB"/>
        </w:rPr>
        <w:t>(</w:t>
      </w:r>
      <w:r w:rsidR="00D536BF">
        <w:rPr>
          <w:rFonts w:ascii="ＭＳ 明朝" w:eastAsia="ＭＳ 明朝" w:hAnsi="ＭＳ 明朝" w:cs="Times New Roman" w:hint="eastAsia"/>
          <w:b/>
          <w:bCs/>
          <w:kern w:val="0"/>
          <w:sz w:val="24"/>
          <w:szCs w:val="24"/>
          <w:lang w:val="en-GB"/>
        </w:rPr>
        <w:t>2015会長決済2</w:t>
      </w:r>
      <w:r w:rsidR="00D536BF">
        <w:rPr>
          <w:rFonts w:ascii="ＭＳ 明朝" w:eastAsia="ＭＳ 明朝" w:hAnsi="ＭＳ 明朝" w:cs="Times New Roman"/>
          <w:b/>
          <w:bCs/>
          <w:kern w:val="0"/>
          <w:sz w:val="24"/>
          <w:szCs w:val="24"/>
          <w:lang w:val="en-GB"/>
        </w:rPr>
        <w:t>016.1.1)</w:t>
      </w:r>
      <w:r w:rsidRPr="00AF48EF">
        <w:rPr>
          <w:rFonts w:ascii="ＭＳ 明朝" w:eastAsia="ＭＳ 明朝" w:hAnsi="ＭＳ 明朝" w:cs="Times New Roman"/>
          <w:b/>
          <w:bCs/>
          <w:kern w:val="0"/>
          <w:sz w:val="24"/>
          <w:szCs w:val="24"/>
          <w:lang w:val="en-GB"/>
        </w:rPr>
        <w:t>を参照</w:t>
      </w:r>
      <w:r w:rsidR="00956D78">
        <w:rPr>
          <w:rFonts w:ascii="ＭＳ 明朝" w:eastAsia="ＭＳ 明朝" w:hAnsi="ＭＳ 明朝" w:cs="Times New Roman" w:hint="eastAsia"/>
          <w:b/>
          <w:bCs/>
          <w:kern w:val="0"/>
          <w:sz w:val="24"/>
          <w:szCs w:val="24"/>
          <w:lang w:val="en-GB"/>
        </w:rPr>
        <w:t>（以下に再掲する）</w:t>
      </w:r>
      <w:r w:rsidRPr="00AF48EF">
        <w:rPr>
          <w:rFonts w:ascii="ＭＳ 明朝" w:eastAsia="ＭＳ 明朝" w:hAnsi="ＭＳ 明朝" w:cs="Times New Roman"/>
          <w:b/>
          <w:bCs/>
          <w:kern w:val="0"/>
          <w:sz w:val="24"/>
          <w:szCs w:val="24"/>
          <w:lang w:val="en-GB"/>
        </w:rPr>
        <w:t>。</w:t>
      </w:r>
    </w:p>
    <w:p w14:paraId="7C6B8365" w14:textId="77777777" w:rsidR="00956D78" w:rsidRDefault="00956D78" w:rsidP="001902DA">
      <w:pPr>
        <w:rPr>
          <w:rFonts w:ascii="ＭＳ 明朝" w:eastAsia="ＭＳ 明朝" w:hAnsi="ＭＳ 明朝" w:cs="Times New Roman"/>
          <w:b/>
          <w:bCs/>
          <w:kern w:val="0"/>
          <w:sz w:val="24"/>
          <w:szCs w:val="24"/>
          <w:lang w:val="en-GB"/>
        </w:rPr>
      </w:pPr>
    </w:p>
    <w:p w14:paraId="61AE2C85" w14:textId="7DD53C16" w:rsidR="00AF48EF" w:rsidRDefault="00AF48EF" w:rsidP="001902DA">
      <w:pPr>
        <w:rPr>
          <w:rFonts w:ascii="ＭＳ 明朝" w:eastAsia="ＭＳ 明朝" w:hAnsi="ＭＳ 明朝" w:cs="Times New Roman"/>
          <w:b/>
          <w:bCs/>
          <w:kern w:val="0"/>
          <w:sz w:val="24"/>
          <w:szCs w:val="24"/>
          <w:lang w:val="en-GB"/>
        </w:rPr>
      </w:pPr>
      <w:r w:rsidRPr="00AF48EF">
        <w:rPr>
          <w:rFonts w:ascii="ＭＳ 明朝" w:eastAsia="ＭＳ 明朝" w:hAnsi="ＭＳ 明朝" w:cs="Times New Roman"/>
          <w:b/>
          <w:bCs/>
          <w:kern w:val="0"/>
          <w:sz w:val="24"/>
          <w:szCs w:val="24"/>
          <w:lang w:val="en-GB"/>
        </w:rPr>
        <w:t>ただし、</w:t>
      </w:r>
      <w:r w:rsidR="00D536BF" w:rsidRPr="00AF48EF">
        <w:rPr>
          <w:rFonts w:ascii="ＭＳ 明朝" w:eastAsia="ＭＳ 明朝" w:hAnsi="ＭＳ 明朝" w:cs="Times New Roman"/>
          <w:b/>
          <w:bCs/>
          <w:kern w:val="0"/>
          <w:sz w:val="24"/>
          <w:szCs w:val="24"/>
          <w:lang w:val="en-GB"/>
        </w:rPr>
        <w:t>SGEC附属文書4-2</w:t>
      </w:r>
      <w:r w:rsidR="00D536BF">
        <w:rPr>
          <w:rFonts w:ascii="ＭＳ 明朝" w:eastAsia="ＭＳ 明朝" w:hAnsi="ＭＳ 明朝" w:cs="Times New Roman" w:hint="eastAsia"/>
          <w:b/>
          <w:bCs/>
          <w:kern w:val="0"/>
          <w:sz w:val="24"/>
          <w:szCs w:val="24"/>
          <w:lang w:val="en-GB"/>
        </w:rPr>
        <w:t xml:space="preserve"> </w:t>
      </w:r>
      <w:r w:rsidR="00D536BF">
        <w:rPr>
          <w:rFonts w:ascii="ＭＳ 明朝" w:eastAsia="ＭＳ 明朝" w:hAnsi="ＭＳ 明朝" w:cs="Times New Roman"/>
          <w:b/>
          <w:bCs/>
          <w:kern w:val="0"/>
          <w:sz w:val="24"/>
          <w:szCs w:val="24"/>
          <w:lang w:val="en-GB"/>
        </w:rPr>
        <w:t>(</w:t>
      </w:r>
      <w:r w:rsidR="00D536BF">
        <w:rPr>
          <w:rFonts w:ascii="ＭＳ 明朝" w:eastAsia="ＭＳ 明朝" w:hAnsi="ＭＳ 明朝" w:cs="Times New Roman" w:hint="eastAsia"/>
          <w:b/>
          <w:bCs/>
          <w:kern w:val="0"/>
          <w:sz w:val="24"/>
          <w:szCs w:val="24"/>
          <w:lang w:val="en-GB"/>
        </w:rPr>
        <w:t>2015会長決済2</w:t>
      </w:r>
      <w:r w:rsidR="00D536BF">
        <w:rPr>
          <w:rFonts w:ascii="ＭＳ 明朝" w:eastAsia="ＭＳ 明朝" w:hAnsi="ＭＳ 明朝" w:cs="Times New Roman"/>
          <w:b/>
          <w:bCs/>
          <w:kern w:val="0"/>
          <w:sz w:val="24"/>
          <w:szCs w:val="24"/>
          <w:lang w:val="en-GB"/>
        </w:rPr>
        <w:t>016.1.1)</w:t>
      </w:r>
      <w:r w:rsidR="00D536BF">
        <w:rPr>
          <w:rFonts w:ascii="ＭＳ 明朝" w:eastAsia="ＭＳ 明朝" w:hAnsi="ＭＳ 明朝" w:cs="Times New Roman" w:hint="eastAsia"/>
          <w:b/>
          <w:bCs/>
          <w:kern w:val="0"/>
          <w:sz w:val="24"/>
          <w:szCs w:val="24"/>
          <w:lang w:val="en-GB"/>
        </w:rPr>
        <w:t>中の</w:t>
      </w:r>
      <w:r w:rsidRPr="00AF48EF">
        <w:rPr>
          <w:rFonts w:ascii="ＭＳ 明朝" w:eastAsia="ＭＳ 明朝" w:hAnsi="ＭＳ 明朝" w:cs="Times New Roman"/>
          <w:b/>
          <w:bCs/>
          <w:kern w:val="0"/>
          <w:sz w:val="24"/>
          <w:szCs w:val="24"/>
          <w:lang w:val="en-GB"/>
        </w:rPr>
        <w:t>引用規格は、改正規格</w:t>
      </w:r>
      <w:r w:rsidR="00D536BF">
        <w:rPr>
          <w:rFonts w:ascii="ＭＳ 明朝" w:eastAsia="ＭＳ 明朝" w:hAnsi="ＭＳ 明朝" w:cs="Times New Roman" w:hint="eastAsia"/>
          <w:b/>
          <w:bCs/>
          <w:kern w:val="0"/>
          <w:sz w:val="24"/>
          <w:szCs w:val="24"/>
          <w:lang w:val="en-GB"/>
        </w:rPr>
        <w:t>規準</w:t>
      </w:r>
      <w:r w:rsidRPr="00AF48EF">
        <w:rPr>
          <w:rFonts w:ascii="ＭＳ 明朝" w:eastAsia="ＭＳ 明朝" w:hAnsi="ＭＳ 明朝" w:cs="Times New Roman"/>
          <w:b/>
          <w:bCs/>
          <w:kern w:val="0"/>
          <w:sz w:val="24"/>
          <w:szCs w:val="24"/>
          <w:lang w:val="en-GB"/>
        </w:rPr>
        <w:t>文書４</w:t>
      </w:r>
      <w:r>
        <w:rPr>
          <w:rFonts w:ascii="ＭＳ 明朝" w:eastAsia="ＭＳ 明朝" w:hAnsi="ＭＳ 明朝" w:cs="Times New Roman" w:hint="eastAsia"/>
          <w:b/>
          <w:bCs/>
          <w:kern w:val="0"/>
          <w:sz w:val="24"/>
          <w:szCs w:val="24"/>
          <w:lang w:val="en-GB"/>
        </w:rPr>
        <w:t>と読み替える。</w:t>
      </w:r>
    </w:p>
    <w:p w14:paraId="4423DB16" w14:textId="43C088A9" w:rsidR="00F054D1" w:rsidRDefault="00F054D1" w:rsidP="001902DA">
      <w:pPr>
        <w:rPr>
          <w:rFonts w:ascii="ＭＳ 明朝" w:eastAsia="ＭＳ 明朝" w:hAnsi="ＭＳ 明朝" w:cs="Times New Roman"/>
          <w:b/>
          <w:bCs/>
          <w:kern w:val="0"/>
          <w:szCs w:val="21"/>
          <w:lang w:val="en-GB"/>
        </w:rPr>
      </w:pPr>
    </w:p>
    <w:p w14:paraId="4C479994" w14:textId="3B7C5EE6" w:rsidR="00AF48EF" w:rsidRDefault="00AF48EF" w:rsidP="001902DA">
      <w:pPr>
        <w:rPr>
          <w:rFonts w:ascii="ＭＳ 明朝" w:eastAsia="ＭＳ 明朝" w:hAnsi="ＭＳ 明朝" w:cs="Times New Roman"/>
          <w:b/>
          <w:bCs/>
          <w:kern w:val="0"/>
          <w:szCs w:val="21"/>
          <w:lang w:val="en-GB"/>
        </w:rPr>
      </w:pPr>
    </w:p>
    <w:p w14:paraId="2D516DF4" w14:textId="6EA424EE" w:rsidR="00EA7CCA" w:rsidRDefault="00EA7CCA" w:rsidP="001902DA">
      <w:pPr>
        <w:rPr>
          <w:rFonts w:ascii="ＭＳ 明朝" w:eastAsia="ＭＳ 明朝" w:hAnsi="ＭＳ 明朝" w:cs="Times New Roman"/>
          <w:b/>
          <w:bCs/>
          <w:kern w:val="0"/>
          <w:szCs w:val="21"/>
          <w:lang w:val="en-GB"/>
        </w:rPr>
      </w:pPr>
    </w:p>
    <w:p w14:paraId="2A29B393" w14:textId="6FBD6590" w:rsidR="00EA7CCA" w:rsidRDefault="00EA7CCA" w:rsidP="001902DA">
      <w:pPr>
        <w:rPr>
          <w:rFonts w:ascii="ＭＳ 明朝" w:eastAsia="ＭＳ 明朝" w:hAnsi="ＭＳ 明朝" w:cs="Times New Roman"/>
          <w:b/>
          <w:bCs/>
          <w:kern w:val="0"/>
          <w:szCs w:val="21"/>
          <w:lang w:val="en-GB"/>
        </w:rPr>
      </w:pPr>
    </w:p>
    <w:p w14:paraId="4FEE2A9D" w14:textId="2035CC95" w:rsidR="00EA7CCA" w:rsidRDefault="00EA7CCA" w:rsidP="001902DA">
      <w:pPr>
        <w:rPr>
          <w:rFonts w:ascii="ＭＳ 明朝" w:eastAsia="ＭＳ 明朝" w:hAnsi="ＭＳ 明朝" w:cs="Times New Roman"/>
          <w:b/>
          <w:bCs/>
          <w:kern w:val="0"/>
          <w:szCs w:val="21"/>
          <w:lang w:val="en-GB"/>
        </w:rPr>
      </w:pPr>
    </w:p>
    <w:p w14:paraId="4AF620D5" w14:textId="2F3B9C97" w:rsidR="00EA7CCA" w:rsidRDefault="00EA7CCA" w:rsidP="001902DA">
      <w:pPr>
        <w:rPr>
          <w:rFonts w:ascii="ＭＳ 明朝" w:eastAsia="ＭＳ 明朝" w:hAnsi="ＭＳ 明朝" w:cs="Times New Roman"/>
          <w:b/>
          <w:bCs/>
          <w:kern w:val="0"/>
          <w:szCs w:val="21"/>
          <w:lang w:val="en-GB"/>
        </w:rPr>
      </w:pPr>
    </w:p>
    <w:p w14:paraId="1CF313F7" w14:textId="6157BA62" w:rsidR="00EA7CCA" w:rsidRDefault="00EA7CCA" w:rsidP="001902DA">
      <w:pPr>
        <w:rPr>
          <w:rFonts w:ascii="ＭＳ 明朝" w:eastAsia="ＭＳ 明朝" w:hAnsi="ＭＳ 明朝" w:cs="Times New Roman"/>
          <w:b/>
          <w:bCs/>
          <w:kern w:val="0"/>
          <w:szCs w:val="21"/>
          <w:lang w:val="en-GB"/>
        </w:rPr>
      </w:pPr>
    </w:p>
    <w:p w14:paraId="7D9631C4" w14:textId="5084693B" w:rsidR="00EA7CCA" w:rsidRDefault="00EA7CCA" w:rsidP="001902DA">
      <w:pPr>
        <w:rPr>
          <w:rFonts w:ascii="ＭＳ 明朝" w:eastAsia="ＭＳ 明朝" w:hAnsi="ＭＳ 明朝" w:cs="Times New Roman"/>
          <w:b/>
          <w:bCs/>
          <w:kern w:val="0"/>
          <w:szCs w:val="21"/>
          <w:lang w:val="en-GB"/>
        </w:rPr>
      </w:pPr>
    </w:p>
    <w:p w14:paraId="02C5E0EB" w14:textId="2B77AEC4" w:rsidR="00EA7CCA" w:rsidRDefault="00EA7CCA" w:rsidP="001902DA">
      <w:pPr>
        <w:rPr>
          <w:rFonts w:ascii="ＭＳ 明朝" w:eastAsia="ＭＳ 明朝" w:hAnsi="ＭＳ 明朝" w:cs="Times New Roman"/>
          <w:b/>
          <w:bCs/>
          <w:kern w:val="0"/>
          <w:szCs w:val="21"/>
          <w:lang w:val="en-GB"/>
        </w:rPr>
      </w:pPr>
    </w:p>
    <w:p w14:paraId="2978569E" w14:textId="132ADCB7" w:rsidR="00EA7CCA" w:rsidRDefault="00EA7CCA" w:rsidP="001902DA">
      <w:pPr>
        <w:rPr>
          <w:rFonts w:ascii="ＭＳ 明朝" w:eastAsia="ＭＳ 明朝" w:hAnsi="ＭＳ 明朝" w:cs="Times New Roman"/>
          <w:b/>
          <w:bCs/>
          <w:kern w:val="0"/>
          <w:szCs w:val="21"/>
          <w:lang w:val="en-GB"/>
        </w:rPr>
      </w:pPr>
    </w:p>
    <w:p w14:paraId="6E622188" w14:textId="243DD987" w:rsidR="00EA7CCA" w:rsidRDefault="00EA7CCA" w:rsidP="001902DA">
      <w:pPr>
        <w:rPr>
          <w:rFonts w:ascii="ＭＳ 明朝" w:eastAsia="ＭＳ 明朝" w:hAnsi="ＭＳ 明朝" w:cs="Times New Roman"/>
          <w:b/>
          <w:bCs/>
          <w:kern w:val="0"/>
          <w:szCs w:val="21"/>
          <w:lang w:val="en-GB"/>
        </w:rPr>
      </w:pPr>
    </w:p>
    <w:p w14:paraId="73CEC2C4" w14:textId="639AD32B" w:rsidR="00EA7CCA" w:rsidRDefault="00EA7CCA" w:rsidP="001902DA">
      <w:pPr>
        <w:rPr>
          <w:rFonts w:ascii="ＭＳ 明朝" w:eastAsia="ＭＳ 明朝" w:hAnsi="ＭＳ 明朝" w:cs="Times New Roman"/>
          <w:b/>
          <w:bCs/>
          <w:kern w:val="0"/>
          <w:szCs w:val="21"/>
          <w:lang w:val="en-GB"/>
        </w:rPr>
      </w:pPr>
    </w:p>
    <w:p w14:paraId="45A40797" w14:textId="491F8116" w:rsidR="00EA7CCA" w:rsidRDefault="00EA7CCA" w:rsidP="001902DA">
      <w:pPr>
        <w:rPr>
          <w:rFonts w:ascii="ＭＳ 明朝" w:eastAsia="ＭＳ 明朝" w:hAnsi="ＭＳ 明朝" w:cs="Times New Roman"/>
          <w:b/>
          <w:bCs/>
          <w:kern w:val="0"/>
          <w:szCs w:val="21"/>
          <w:lang w:val="en-GB"/>
        </w:rPr>
      </w:pPr>
    </w:p>
    <w:p w14:paraId="58A7F917" w14:textId="7879F766" w:rsidR="00EA7CCA" w:rsidRDefault="00EA7CCA" w:rsidP="001902DA">
      <w:pPr>
        <w:rPr>
          <w:rFonts w:ascii="ＭＳ 明朝" w:eastAsia="ＭＳ 明朝" w:hAnsi="ＭＳ 明朝" w:cs="Times New Roman"/>
          <w:b/>
          <w:bCs/>
          <w:kern w:val="0"/>
          <w:szCs w:val="21"/>
          <w:lang w:val="en-GB"/>
        </w:rPr>
      </w:pPr>
    </w:p>
    <w:p w14:paraId="7A14F39F" w14:textId="0CA88AAE" w:rsidR="00EA7CCA" w:rsidRDefault="00EA7CCA" w:rsidP="001902DA">
      <w:pPr>
        <w:rPr>
          <w:rFonts w:ascii="ＭＳ 明朝" w:eastAsia="ＭＳ 明朝" w:hAnsi="ＭＳ 明朝" w:cs="Times New Roman"/>
          <w:b/>
          <w:bCs/>
          <w:kern w:val="0"/>
          <w:szCs w:val="21"/>
          <w:lang w:val="en-GB"/>
        </w:rPr>
      </w:pPr>
    </w:p>
    <w:p w14:paraId="38DCF2F4" w14:textId="686057F0" w:rsidR="00EA7CCA" w:rsidRDefault="00EA7CCA" w:rsidP="001902DA">
      <w:pPr>
        <w:rPr>
          <w:rFonts w:ascii="ＭＳ 明朝" w:eastAsia="ＭＳ 明朝" w:hAnsi="ＭＳ 明朝" w:cs="Times New Roman"/>
          <w:b/>
          <w:bCs/>
          <w:kern w:val="0"/>
          <w:szCs w:val="21"/>
          <w:lang w:val="en-GB"/>
        </w:rPr>
      </w:pPr>
    </w:p>
    <w:p w14:paraId="531A6E20" w14:textId="5434956A" w:rsidR="00EA7CCA" w:rsidRDefault="00EA7CCA" w:rsidP="001902DA">
      <w:pPr>
        <w:rPr>
          <w:rFonts w:ascii="ＭＳ 明朝" w:eastAsia="ＭＳ 明朝" w:hAnsi="ＭＳ 明朝" w:cs="Times New Roman"/>
          <w:b/>
          <w:bCs/>
          <w:kern w:val="0"/>
          <w:szCs w:val="21"/>
          <w:lang w:val="en-GB"/>
        </w:rPr>
      </w:pPr>
    </w:p>
    <w:p w14:paraId="0054DFC0" w14:textId="2AA82B37" w:rsidR="00EA7CCA" w:rsidRDefault="00EA7CCA" w:rsidP="001902DA">
      <w:pPr>
        <w:rPr>
          <w:rFonts w:ascii="ＭＳ 明朝" w:eastAsia="ＭＳ 明朝" w:hAnsi="ＭＳ 明朝" w:cs="Times New Roman"/>
          <w:b/>
          <w:bCs/>
          <w:kern w:val="0"/>
          <w:szCs w:val="21"/>
          <w:lang w:val="en-GB"/>
        </w:rPr>
      </w:pPr>
    </w:p>
    <w:p w14:paraId="108EA657" w14:textId="594BF118" w:rsidR="00EA7CCA" w:rsidRDefault="00EA7CCA" w:rsidP="001902DA">
      <w:pPr>
        <w:rPr>
          <w:rFonts w:ascii="ＭＳ 明朝" w:eastAsia="ＭＳ 明朝" w:hAnsi="ＭＳ 明朝" w:cs="Times New Roman"/>
          <w:b/>
          <w:bCs/>
          <w:kern w:val="0"/>
          <w:szCs w:val="21"/>
          <w:lang w:val="en-GB"/>
        </w:rPr>
      </w:pPr>
    </w:p>
    <w:p w14:paraId="516CF8F7" w14:textId="49975F8D" w:rsidR="00EA7CCA" w:rsidRDefault="00EA7CCA" w:rsidP="001902DA">
      <w:pPr>
        <w:rPr>
          <w:rFonts w:ascii="ＭＳ 明朝" w:eastAsia="ＭＳ 明朝" w:hAnsi="ＭＳ 明朝" w:cs="Times New Roman"/>
          <w:b/>
          <w:bCs/>
          <w:kern w:val="0"/>
          <w:szCs w:val="21"/>
          <w:lang w:val="en-GB"/>
        </w:rPr>
      </w:pPr>
    </w:p>
    <w:p w14:paraId="4F3972F9" w14:textId="0BDAD3E8" w:rsidR="00EA7CCA" w:rsidRDefault="00EA7CCA" w:rsidP="001902DA">
      <w:pPr>
        <w:rPr>
          <w:rFonts w:ascii="ＭＳ 明朝" w:eastAsia="ＭＳ 明朝" w:hAnsi="ＭＳ 明朝" w:cs="Times New Roman"/>
          <w:b/>
          <w:bCs/>
          <w:kern w:val="0"/>
          <w:szCs w:val="21"/>
          <w:lang w:val="en-GB"/>
        </w:rPr>
      </w:pPr>
    </w:p>
    <w:p w14:paraId="65002726" w14:textId="4A7E7C19" w:rsidR="00EA7CCA" w:rsidRDefault="00EA7CCA" w:rsidP="001902DA">
      <w:pPr>
        <w:rPr>
          <w:rFonts w:ascii="ＭＳ 明朝" w:eastAsia="ＭＳ 明朝" w:hAnsi="ＭＳ 明朝" w:cs="Times New Roman"/>
          <w:b/>
          <w:bCs/>
          <w:kern w:val="0"/>
          <w:szCs w:val="21"/>
          <w:lang w:val="en-GB"/>
        </w:rPr>
      </w:pPr>
    </w:p>
    <w:p w14:paraId="716BB268" w14:textId="7651F872" w:rsidR="00EA7CCA" w:rsidRDefault="00EA7CCA" w:rsidP="001902DA">
      <w:pPr>
        <w:rPr>
          <w:rFonts w:ascii="ＭＳ 明朝" w:eastAsia="ＭＳ 明朝" w:hAnsi="ＭＳ 明朝" w:cs="Times New Roman"/>
          <w:b/>
          <w:bCs/>
          <w:kern w:val="0"/>
          <w:szCs w:val="21"/>
          <w:lang w:val="en-GB"/>
        </w:rPr>
      </w:pPr>
    </w:p>
    <w:p w14:paraId="41B52992" w14:textId="67C20EA0" w:rsidR="00EA7CCA" w:rsidRDefault="00EA7CCA" w:rsidP="001902DA">
      <w:pPr>
        <w:rPr>
          <w:rFonts w:ascii="ＭＳ 明朝" w:eastAsia="ＭＳ 明朝" w:hAnsi="ＭＳ 明朝" w:cs="Times New Roman"/>
          <w:b/>
          <w:bCs/>
          <w:kern w:val="0"/>
          <w:szCs w:val="21"/>
          <w:lang w:val="en-GB"/>
        </w:rPr>
      </w:pPr>
    </w:p>
    <w:p w14:paraId="1AB800F8" w14:textId="1D5BB744" w:rsidR="00EA7CCA" w:rsidRDefault="00EA7CCA" w:rsidP="001902DA">
      <w:pPr>
        <w:rPr>
          <w:rFonts w:ascii="ＭＳ 明朝" w:eastAsia="ＭＳ 明朝" w:hAnsi="ＭＳ 明朝" w:cs="Times New Roman"/>
          <w:b/>
          <w:bCs/>
          <w:kern w:val="0"/>
          <w:szCs w:val="21"/>
          <w:lang w:val="en-GB"/>
        </w:rPr>
      </w:pPr>
    </w:p>
    <w:p w14:paraId="62925B95" w14:textId="77777777" w:rsidR="0095179A" w:rsidRDefault="0095179A" w:rsidP="001902DA">
      <w:pPr>
        <w:rPr>
          <w:rFonts w:ascii="ＭＳ 明朝" w:eastAsia="ＭＳ 明朝" w:hAnsi="ＭＳ 明朝" w:cs="Times New Roman"/>
          <w:b/>
          <w:bCs/>
          <w:kern w:val="0"/>
          <w:szCs w:val="21"/>
          <w:lang w:val="en-GB"/>
        </w:rPr>
      </w:pPr>
    </w:p>
    <w:p w14:paraId="22DAF166" w14:textId="77777777" w:rsidR="00B9217B" w:rsidRPr="00D536BF" w:rsidRDefault="00B9217B" w:rsidP="00D536BF">
      <w:pPr>
        <w:jc w:val="right"/>
        <w:rPr>
          <w:rFonts w:ascii="ＭＳ 明朝" w:hAnsi="ＭＳ 明朝"/>
          <w:sz w:val="2"/>
          <w:szCs w:val="2"/>
        </w:rPr>
      </w:pPr>
      <w:r w:rsidRPr="00D536BF">
        <w:rPr>
          <w:rFonts w:ascii="ＭＳ 明朝" w:hAnsi="ＭＳ 明朝" w:hint="eastAsia"/>
          <w:sz w:val="2"/>
          <w:szCs w:val="2"/>
        </w:rPr>
        <w:t>2</w:t>
      </w:r>
      <w:r w:rsidRPr="00D536BF">
        <w:rPr>
          <w:rFonts w:ascii="ＭＳ 明朝" w:hAnsi="ＭＳ 明朝"/>
          <w:sz w:val="2"/>
          <w:szCs w:val="2"/>
        </w:rPr>
        <w:t xml:space="preserve">0220621 </w:t>
      </w:r>
      <w:r w:rsidRPr="00D536BF">
        <w:rPr>
          <w:rFonts w:ascii="ＭＳ 明朝" w:hAnsi="ＭＳ 明朝" w:hint="eastAsia"/>
          <w:sz w:val="2"/>
          <w:szCs w:val="2"/>
        </w:rPr>
        <w:t>差し込み元</w:t>
      </w:r>
      <w:r w:rsidRPr="00D536BF">
        <w:rPr>
          <w:rFonts w:ascii="ＭＳ 明朝" w:hAnsi="ＭＳ 明朝" w:hint="eastAsia"/>
          <w:b/>
          <w:bCs/>
          <w:sz w:val="2"/>
          <w:szCs w:val="2"/>
        </w:rPr>
        <w:t>SGEC-CoC</w:t>
      </w:r>
      <w:r w:rsidRPr="00D536BF">
        <w:rPr>
          <w:rFonts w:ascii="ＭＳ 明朝" w:hAnsi="ＭＳ 明朝" w:hint="eastAsia"/>
          <w:b/>
          <w:bCs/>
          <w:sz w:val="2"/>
          <w:szCs w:val="2"/>
        </w:rPr>
        <w:t>認証ガイドライン使用ガイド</w:t>
      </w:r>
      <w:r w:rsidRPr="00D536BF">
        <w:rPr>
          <w:rFonts w:ascii="ＭＳ 明朝" w:hAnsi="ＭＳ 明朝" w:hint="eastAsia"/>
          <w:sz w:val="2"/>
          <w:szCs w:val="2"/>
        </w:rPr>
        <w:t>SGEC</w:t>
      </w:r>
      <w:r w:rsidRPr="00D536BF">
        <w:rPr>
          <w:rFonts w:ascii="ＭＳ 明朝" w:hAnsi="ＭＳ 明朝" w:hint="eastAsia"/>
          <w:sz w:val="2"/>
          <w:szCs w:val="2"/>
        </w:rPr>
        <w:t>附属文書</w:t>
      </w:r>
      <w:r w:rsidRPr="00D536BF">
        <w:rPr>
          <w:rFonts w:ascii="ＭＳ 明朝" w:hAnsi="ＭＳ 明朝" w:hint="eastAsia"/>
          <w:sz w:val="2"/>
          <w:szCs w:val="2"/>
        </w:rPr>
        <w:t>4-2 2015</w:t>
      </w:r>
    </w:p>
    <w:p w14:paraId="446B94D8" w14:textId="7932C5B3" w:rsidR="00B9217B" w:rsidRPr="00036E1C" w:rsidRDefault="00D536BF" w:rsidP="00D536BF">
      <w:pPr>
        <w:rPr>
          <w:rFonts w:ascii="ＭＳ ゴシック" w:eastAsia="ＭＳ ゴシック" w:hAnsi="ＭＳ ゴシック"/>
          <w:b/>
          <w:bCs/>
        </w:rPr>
      </w:pPr>
      <w:r w:rsidRPr="00036E1C">
        <w:rPr>
          <w:rFonts w:ascii="ＭＳ ゴシック" w:eastAsia="ＭＳ ゴシック" w:hAnsi="ＭＳ ゴシック" w:hint="eastAsia"/>
          <w:b/>
          <w:bCs/>
        </w:rPr>
        <w:lastRenderedPageBreak/>
        <w:t>再掲</w:t>
      </w:r>
    </w:p>
    <w:p w14:paraId="729208D0" w14:textId="23D03F98" w:rsidR="00B9217B" w:rsidRPr="00F025D5" w:rsidRDefault="00B9217B" w:rsidP="00B9217B">
      <w:pPr>
        <w:rPr>
          <w:rFonts w:ascii="ＭＳ 明朝" w:hAnsi="ＭＳ 明朝"/>
          <w:lang w:val="fi-FI"/>
        </w:rPr>
      </w:pPr>
      <w:r w:rsidRPr="00F025D5">
        <w:rPr>
          <w:rFonts w:ascii="ＭＳ 明朝" w:hAnsi="ＭＳ 明朝" w:hint="eastAsia"/>
          <w:lang w:val="fi-FI"/>
        </w:rPr>
        <w:t>SGEC</w:t>
      </w:r>
      <w:r w:rsidRPr="00745691">
        <w:rPr>
          <w:rFonts w:ascii="ＭＳ 明朝" w:hAnsi="ＭＳ 明朝" w:hint="eastAsia"/>
        </w:rPr>
        <w:t xml:space="preserve">附属文書　　</w:t>
      </w:r>
    </w:p>
    <w:p w14:paraId="676914CB" w14:textId="77777777" w:rsidR="00B9217B" w:rsidRPr="00F025D5" w:rsidRDefault="00B9217B" w:rsidP="00B9217B">
      <w:pPr>
        <w:rPr>
          <w:rFonts w:ascii="ＭＳ 明朝" w:hAnsi="ＭＳ 明朝"/>
          <w:lang w:val="fi-FI"/>
        </w:rPr>
      </w:pPr>
      <w:r w:rsidRPr="00F025D5">
        <w:rPr>
          <w:rFonts w:ascii="ＭＳ 明朝" w:hAnsi="ＭＳ 明朝" w:hint="eastAsia"/>
          <w:lang w:val="fi-FI"/>
        </w:rPr>
        <w:t>4-2</w:t>
      </w:r>
      <w:r w:rsidRPr="00745691">
        <w:rPr>
          <w:rFonts w:ascii="ＭＳ 明朝" w:hAnsi="ＭＳ 明朝" w:hint="eastAsia"/>
        </w:rPr>
        <w:t xml:space="preserve">　</w:t>
      </w:r>
      <w:r w:rsidRPr="00F025D5">
        <w:rPr>
          <w:rFonts w:ascii="ＭＳ 明朝" w:hAnsi="ＭＳ 明朝" w:hint="eastAsia"/>
          <w:lang w:val="fi-FI"/>
        </w:rPr>
        <w:t>2015</w:t>
      </w:r>
    </w:p>
    <w:p w14:paraId="454F9E1E" w14:textId="77777777" w:rsidR="00B9217B" w:rsidRPr="00745691" w:rsidRDefault="00B9217B" w:rsidP="00B9217B">
      <w:pPr>
        <w:rPr>
          <w:rFonts w:ascii="ＭＳ 明朝" w:hAnsi="ＭＳ 明朝"/>
        </w:rPr>
      </w:pPr>
      <w:r w:rsidRPr="00745691">
        <w:rPr>
          <w:rFonts w:ascii="ＭＳ 明朝" w:hAnsi="ＭＳ 明朝" w:hint="eastAsia"/>
        </w:rPr>
        <w:t>会長決済</w:t>
      </w:r>
    </w:p>
    <w:p w14:paraId="1A71ADBB" w14:textId="77777777" w:rsidR="00B9217B" w:rsidRPr="00745691" w:rsidRDefault="00B9217B" w:rsidP="00B9217B">
      <w:pPr>
        <w:rPr>
          <w:rFonts w:ascii="ＭＳ 明朝" w:hAnsi="ＭＳ 明朝"/>
          <w:b/>
        </w:rPr>
      </w:pPr>
      <w:r w:rsidRPr="00745691">
        <w:rPr>
          <w:rFonts w:ascii="ＭＳ 明朝" w:hAnsi="ＭＳ 明朝" w:hint="eastAsia"/>
        </w:rPr>
        <w:t>2016.1.1</w:t>
      </w:r>
    </w:p>
    <w:p w14:paraId="1622A7B1" w14:textId="77777777" w:rsidR="00B9217B" w:rsidRPr="00745691" w:rsidRDefault="00B9217B" w:rsidP="00B9217B">
      <w:pPr>
        <w:ind w:firstLineChars="200" w:firstLine="397"/>
        <w:rPr>
          <w:rFonts w:ascii="ＭＳ 明朝" w:hAnsi="ＭＳ 明朝"/>
          <w:b/>
          <w:bCs/>
        </w:rPr>
      </w:pPr>
    </w:p>
    <w:p w14:paraId="4A87F316" w14:textId="77777777" w:rsidR="00B9217B" w:rsidRPr="00745691" w:rsidRDefault="00B9217B" w:rsidP="00B9217B">
      <w:pPr>
        <w:ind w:firstLineChars="100" w:firstLine="199"/>
        <w:jc w:val="center"/>
        <w:rPr>
          <w:rFonts w:ascii="ＭＳ 明朝" w:hAnsi="ＭＳ 明朝"/>
          <w:b/>
          <w:bCs/>
        </w:rPr>
      </w:pPr>
      <w:r w:rsidRPr="00745691">
        <w:rPr>
          <w:rFonts w:ascii="ＭＳ 明朝" w:hAnsi="ＭＳ 明朝" w:hint="eastAsia"/>
          <w:b/>
          <w:bCs/>
        </w:rPr>
        <w:t>SGEC-CoC</w:t>
      </w:r>
      <w:r w:rsidRPr="00745691">
        <w:rPr>
          <w:rFonts w:ascii="ＭＳ 明朝" w:hAnsi="ＭＳ 明朝" w:hint="eastAsia"/>
          <w:b/>
          <w:bCs/>
        </w:rPr>
        <w:t>認証ガイドライン使用ガイド</w:t>
      </w:r>
    </w:p>
    <w:p w14:paraId="5C857F43" w14:textId="77777777" w:rsidR="00B9217B" w:rsidRPr="002E620E" w:rsidRDefault="00B9217B" w:rsidP="00B9217B">
      <w:pPr>
        <w:ind w:firstLineChars="1400" w:firstLine="2780"/>
        <w:rPr>
          <w:rFonts w:ascii="ＭＳ 明朝" w:hAnsi="ＭＳ 明朝"/>
          <w:b/>
          <w:color w:val="FF0000"/>
        </w:rPr>
      </w:pPr>
    </w:p>
    <w:p w14:paraId="0870193E" w14:textId="77777777" w:rsidR="00B9217B" w:rsidRDefault="00B9217B" w:rsidP="00B9217B">
      <w:pPr>
        <w:ind w:firstLineChars="1400" w:firstLine="2780"/>
        <w:rPr>
          <w:rFonts w:ascii="ＭＳ 明朝" w:hAnsi="ＭＳ 明朝"/>
          <w:b/>
          <w:lang w:val="fi-FI"/>
        </w:rPr>
      </w:pPr>
      <w:r>
        <w:rPr>
          <w:rFonts w:ascii="ＭＳ 明朝" w:hAnsi="ＭＳ 明朝" w:hint="eastAsia"/>
          <w:b/>
        </w:rPr>
        <w:t>目　次</w:t>
      </w:r>
    </w:p>
    <w:p w14:paraId="4F850237" w14:textId="77777777" w:rsidR="00B9217B" w:rsidRDefault="00B9217B" w:rsidP="00B9217B">
      <w:pPr>
        <w:rPr>
          <w:rFonts w:ascii="ＭＳ 明朝" w:hAnsi="ＭＳ 明朝"/>
          <w:b/>
          <w:lang w:val="fi-FI"/>
        </w:rPr>
      </w:pPr>
    </w:p>
    <w:p w14:paraId="3CB2D5A4" w14:textId="77777777" w:rsidR="00B9217B" w:rsidRDefault="00B9217B" w:rsidP="00B9217B">
      <w:pPr>
        <w:rPr>
          <w:rFonts w:ascii="ＭＳ 明朝" w:hAnsi="ＭＳ 明朝"/>
        </w:rPr>
      </w:pPr>
      <w:r>
        <w:rPr>
          <w:rFonts w:ascii="ＭＳ 明朝" w:hAnsi="ＭＳ 明朝" w:hint="eastAsia"/>
        </w:rPr>
        <w:t>前置き</w:t>
      </w:r>
    </w:p>
    <w:p w14:paraId="33BAD05E" w14:textId="77777777" w:rsidR="00B9217B" w:rsidRDefault="00B9217B" w:rsidP="00B9217B">
      <w:pPr>
        <w:rPr>
          <w:rFonts w:ascii="ＭＳ 明朝" w:hAnsi="ＭＳ 明朝"/>
        </w:rPr>
      </w:pPr>
      <w:r>
        <w:rPr>
          <w:rFonts w:ascii="ＭＳ 明朝" w:hAnsi="ＭＳ 明朝" w:hint="eastAsia"/>
        </w:rPr>
        <w:t>序文</w:t>
      </w:r>
    </w:p>
    <w:p w14:paraId="20D86D2F" w14:textId="77777777" w:rsidR="00B9217B" w:rsidRDefault="00B9217B" w:rsidP="00B9217B">
      <w:pPr>
        <w:tabs>
          <w:tab w:val="left" w:pos="1134"/>
        </w:tabs>
        <w:rPr>
          <w:rFonts w:ascii="ＭＳ 明朝" w:hAnsi="ＭＳ 明朝"/>
        </w:rPr>
      </w:pPr>
      <w:r>
        <w:rPr>
          <w:rFonts w:ascii="ＭＳ 明朝" w:hAnsi="ＭＳ 明朝" w:hint="eastAsia"/>
        </w:rPr>
        <w:t>1</w:t>
      </w:r>
      <w:r>
        <w:rPr>
          <w:rFonts w:ascii="ＭＳ 明朝" w:hAnsi="ＭＳ 明朝" w:hint="eastAsia"/>
        </w:rPr>
        <w:t xml:space="preserve">　適用範囲</w:t>
      </w:r>
    </w:p>
    <w:p w14:paraId="29E15F0B" w14:textId="77777777" w:rsidR="00B9217B" w:rsidRDefault="00B9217B" w:rsidP="00B9217B">
      <w:pPr>
        <w:tabs>
          <w:tab w:val="left" w:pos="1134"/>
        </w:tabs>
        <w:rPr>
          <w:rFonts w:ascii="ＭＳ 明朝" w:hAnsi="ＭＳ 明朝"/>
        </w:rPr>
      </w:pPr>
      <w:r>
        <w:rPr>
          <w:rFonts w:ascii="ＭＳ 明朝" w:hAnsi="ＭＳ 明朝" w:hint="eastAsia"/>
        </w:rPr>
        <w:t>2</w:t>
      </w:r>
      <w:r>
        <w:rPr>
          <w:rFonts w:ascii="ＭＳ 明朝" w:hAnsi="ＭＳ 明朝" w:hint="eastAsia"/>
        </w:rPr>
        <w:t xml:space="preserve">　規準的参考文書</w:t>
      </w:r>
    </w:p>
    <w:p w14:paraId="460800F6" w14:textId="77777777" w:rsidR="00B9217B" w:rsidRDefault="00B9217B" w:rsidP="00B9217B">
      <w:pPr>
        <w:tabs>
          <w:tab w:val="left" w:pos="1134"/>
        </w:tabs>
        <w:rPr>
          <w:rFonts w:ascii="ＭＳ 明朝" w:hAnsi="ＭＳ 明朝"/>
        </w:rPr>
      </w:pPr>
      <w:r>
        <w:rPr>
          <w:rFonts w:ascii="ＭＳ 明朝" w:hAnsi="ＭＳ 明朝" w:hint="eastAsia"/>
        </w:rPr>
        <w:t>3</w:t>
      </w:r>
      <w:r>
        <w:rPr>
          <w:rFonts w:ascii="ＭＳ 明朝" w:hAnsi="ＭＳ 明朝" w:hint="eastAsia"/>
        </w:rPr>
        <w:t xml:space="preserve">　用語と定義</w:t>
      </w:r>
    </w:p>
    <w:p w14:paraId="3C19C0A6" w14:textId="77777777" w:rsidR="00B9217B" w:rsidRDefault="00B9217B" w:rsidP="00B9217B">
      <w:pPr>
        <w:tabs>
          <w:tab w:val="left" w:pos="925"/>
        </w:tabs>
        <w:rPr>
          <w:rFonts w:ascii="ＭＳ 明朝" w:hAnsi="ＭＳ 明朝"/>
        </w:rPr>
      </w:pPr>
      <w:r>
        <w:rPr>
          <w:rFonts w:ascii="ＭＳ 明朝" w:hAnsi="ＭＳ 明朝" w:hint="eastAsia"/>
        </w:rPr>
        <w:t>4</w:t>
      </w:r>
      <w:r>
        <w:rPr>
          <w:rFonts w:ascii="ＭＳ 明朝" w:hAnsi="ＭＳ 明朝" w:hint="eastAsia"/>
        </w:rPr>
        <w:t xml:space="preserve">　</w:t>
      </w:r>
      <w:r>
        <w:rPr>
          <w:rFonts w:ascii="ＭＳ 明朝" w:hAnsi="ＭＳ 明朝" w:hint="eastAsia"/>
        </w:rPr>
        <w:t>SGEC</w:t>
      </w:r>
      <w:r>
        <w:rPr>
          <w:rFonts w:ascii="ＭＳ 明朝" w:hAnsi="ＭＳ 明朝" w:hint="eastAsia"/>
        </w:rPr>
        <w:t>文書</w:t>
      </w:r>
      <w:r>
        <w:rPr>
          <w:rFonts w:ascii="ＭＳ 明朝" w:hAnsi="ＭＳ 明朝" w:hint="eastAsia"/>
        </w:rPr>
        <w:t>4</w:t>
      </w:r>
      <w:r>
        <w:rPr>
          <w:rFonts w:ascii="ＭＳ 明朝" w:hAnsi="ＭＳ 明朝" w:hint="eastAsia"/>
        </w:rPr>
        <w:t>の使用のための一般的なガイド</w:t>
      </w:r>
    </w:p>
    <w:p w14:paraId="43006DA1" w14:textId="77777777" w:rsidR="00B9217B" w:rsidRDefault="00B9217B" w:rsidP="00B9217B">
      <w:pPr>
        <w:tabs>
          <w:tab w:val="left" w:pos="1134"/>
        </w:tabs>
        <w:ind w:firstLineChars="150" w:firstLine="304"/>
        <w:rPr>
          <w:rFonts w:ascii="ＭＳ 明朝" w:hAnsi="ＭＳ 明朝"/>
        </w:rPr>
      </w:pPr>
      <w:r>
        <w:rPr>
          <w:rFonts w:ascii="ＭＳ 明朝" w:hAnsi="ＭＳ 明朝" w:hint="eastAsia"/>
        </w:rPr>
        <w:t>2</w:t>
      </w:r>
      <w:r>
        <w:rPr>
          <w:rFonts w:ascii="ＭＳ 明朝" w:hAnsi="ＭＳ 明朝" w:hint="eastAsia"/>
        </w:rPr>
        <w:t xml:space="preserve">　用語と定義</w:t>
      </w:r>
    </w:p>
    <w:p w14:paraId="027AA4B7"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2-2</w:t>
      </w:r>
      <w:r>
        <w:rPr>
          <w:rFonts w:ascii="ＭＳ 明朝" w:hAnsi="ＭＳ 明朝" w:hint="eastAsia"/>
        </w:rPr>
        <w:t xml:space="preserve">　認証原材料</w:t>
      </w:r>
    </w:p>
    <w:p w14:paraId="360DB12F"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2-4</w:t>
      </w:r>
      <w:r>
        <w:rPr>
          <w:rFonts w:ascii="ＭＳ 明朝" w:hAnsi="ＭＳ 明朝" w:hint="eastAsia"/>
        </w:rPr>
        <w:t xml:space="preserve">　林産品の</w:t>
      </w:r>
      <w:r>
        <w:rPr>
          <w:rFonts w:ascii="ＭＳ 明朝" w:hAnsi="ＭＳ 明朝" w:hint="eastAsia"/>
        </w:rPr>
        <w:t>CoC</w:t>
      </w:r>
    </w:p>
    <w:p w14:paraId="46533477"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2-5</w:t>
      </w:r>
      <w:r>
        <w:rPr>
          <w:rFonts w:ascii="ＭＳ 明朝" w:hAnsi="ＭＳ 明朝" w:hint="eastAsia"/>
        </w:rPr>
        <w:t xml:space="preserve">　主張／原材料のカテゴリー</w:t>
      </w:r>
    </w:p>
    <w:p w14:paraId="0110824A"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2-12</w:t>
      </w:r>
      <w:r>
        <w:rPr>
          <w:rFonts w:ascii="ＭＳ 明朝" w:hAnsi="ＭＳ 明朝" w:hint="eastAsia"/>
        </w:rPr>
        <w:t xml:space="preserve">　林産品</w:t>
      </w:r>
    </w:p>
    <w:p w14:paraId="7163082D"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2-19</w:t>
      </w:r>
      <w:r>
        <w:rPr>
          <w:rFonts w:ascii="ＭＳ 明朝" w:hAnsi="ＭＳ 明朝" w:hint="eastAsia"/>
        </w:rPr>
        <w:t xml:space="preserve">　その他の原材料</w:t>
      </w:r>
    </w:p>
    <w:p w14:paraId="7F3DA87F" w14:textId="77777777" w:rsidR="00B9217B" w:rsidRDefault="00B9217B" w:rsidP="00B9217B">
      <w:pPr>
        <w:tabs>
          <w:tab w:val="left" w:pos="1134"/>
        </w:tabs>
        <w:ind w:leftChars="200" w:left="405"/>
        <w:rPr>
          <w:rFonts w:ascii="ＭＳ 明朝" w:hAnsi="ＭＳ 明朝"/>
        </w:rPr>
      </w:pPr>
      <w:r>
        <w:rPr>
          <w:rFonts w:ascii="ＭＳ 明朝" w:hAnsi="ＭＳ 明朝" w:hint="eastAsia"/>
        </w:rPr>
        <w:t>該当組織（</w:t>
      </w:r>
      <w:r>
        <w:rPr>
          <w:rFonts w:ascii="ＭＳ 明朝" w:hAnsi="ＭＳ 明朝" w:hint="eastAsia"/>
        </w:rPr>
        <w:t>2-18</w:t>
      </w:r>
      <w:r>
        <w:rPr>
          <w:rFonts w:ascii="ＭＳ 明朝" w:hAnsi="ＭＳ 明朝" w:hint="eastAsia"/>
        </w:rPr>
        <w:t>）／供給者（</w:t>
      </w:r>
      <w:r>
        <w:rPr>
          <w:rFonts w:ascii="ＭＳ 明朝" w:hAnsi="ＭＳ 明朝" w:hint="eastAsia"/>
        </w:rPr>
        <w:t>2-27</w:t>
      </w:r>
      <w:r>
        <w:rPr>
          <w:rFonts w:ascii="ＭＳ 明朝" w:hAnsi="ＭＳ 明朝" w:hint="eastAsia"/>
        </w:rPr>
        <w:t>）／顧客（</w:t>
      </w:r>
      <w:r>
        <w:rPr>
          <w:rFonts w:ascii="ＭＳ 明朝" w:hAnsi="ＭＳ 明朝" w:hint="eastAsia"/>
        </w:rPr>
        <w:t>2-10</w:t>
      </w:r>
      <w:r>
        <w:rPr>
          <w:rFonts w:ascii="ＭＳ 明朝" w:hAnsi="ＭＳ 明朝" w:hint="eastAsia"/>
        </w:rPr>
        <w:t>）／委託・下請業者（</w:t>
      </w:r>
      <w:r>
        <w:rPr>
          <w:rFonts w:ascii="ＭＳ 明朝" w:hAnsi="ＭＳ 明朝" w:hint="eastAsia"/>
        </w:rPr>
        <w:t>2-8</w:t>
      </w:r>
      <w:r>
        <w:rPr>
          <w:rFonts w:ascii="ＭＳ 明朝" w:hAnsi="ＭＳ 明朝" w:hint="eastAsia"/>
        </w:rPr>
        <w:t>）</w:t>
      </w:r>
    </w:p>
    <w:p w14:paraId="7B760925"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2-24</w:t>
      </w:r>
      <w:r>
        <w:rPr>
          <w:rFonts w:ascii="ＭＳ 明朝" w:hAnsi="ＭＳ 明朝" w:hint="eastAsia"/>
        </w:rPr>
        <w:t xml:space="preserve">　リサイクル原材料</w:t>
      </w:r>
    </w:p>
    <w:p w14:paraId="7A49B7C4"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3</w:t>
      </w:r>
      <w:r>
        <w:rPr>
          <w:rFonts w:ascii="ＭＳ 明朝" w:hAnsi="ＭＳ 明朝" w:hint="eastAsia"/>
        </w:rPr>
        <w:t xml:space="preserve">　由来の確認</w:t>
      </w:r>
    </w:p>
    <w:p w14:paraId="791BC69F" w14:textId="77777777" w:rsidR="00B9217B" w:rsidRDefault="00B9217B" w:rsidP="00B9217B">
      <w:pPr>
        <w:tabs>
          <w:tab w:val="left" w:pos="1134"/>
          <w:tab w:val="left" w:pos="6240"/>
        </w:tabs>
        <w:ind w:firstLineChars="150" w:firstLine="304"/>
        <w:rPr>
          <w:rFonts w:ascii="ＭＳ 明朝" w:hAnsi="ＭＳ 明朝"/>
        </w:rPr>
      </w:pPr>
      <w:r>
        <w:rPr>
          <w:rFonts w:ascii="ＭＳ 明朝" w:hAnsi="ＭＳ 明朝" w:hint="eastAsia"/>
        </w:rPr>
        <w:t>3-1/3-2</w:t>
      </w:r>
      <w:r>
        <w:rPr>
          <w:rFonts w:ascii="ＭＳ 明朝" w:hAnsi="ＭＳ 明朝" w:hint="eastAsia"/>
        </w:rPr>
        <w:t xml:space="preserve">　</w:t>
      </w:r>
      <w:r>
        <w:rPr>
          <w:rFonts w:ascii="ＭＳ 明朝" w:hAnsi="ＭＳ 明朝" w:hint="eastAsia"/>
        </w:rPr>
        <w:t>SGEC</w:t>
      </w:r>
      <w:r>
        <w:rPr>
          <w:rFonts w:ascii="ＭＳ 明朝" w:hAnsi="ＭＳ 明朝" w:hint="eastAsia"/>
        </w:rPr>
        <w:t>附属文書</w:t>
      </w:r>
      <w:r>
        <w:rPr>
          <w:rFonts w:ascii="ＭＳ 明朝" w:hAnsi="ＭＳ 明朝" w:hint="eastAsia"/>
        </w:rPr>
        <w:t>4-1</w:t>
      </w:r>
      <w:r>
        <w:rPr>
          <w:rFonts w:ascii="ＭＳ 明朝" w:hAnsi="ＭＳ 明朝" w:hint="eastAsia"/>
        </w:rPr>
        <w:t xml:space="preserve">　原材料カテゴリーの確認</w:t>
      </w:r>
    </w:p>
    <w:p w14:paraId="399FBBAC" w14:textId="77777777" w:rsidR="00B9217B" w:rsidRDefault="00B9217B" w:rsidP="00B9217B">
      <w:pPr>
        <w:tabs>
          <w:tab w:val="left" w:pos="1134"/>
          <w:tab w:val="left" w:pos="6240"/>
        </w:tabs>
        <w:ind w:firstLineChars="150" w:firstLine="304"/>
        <w:rPr>
          <w:rFonts w:ascii="ＭＳ 明朝" w:hAnsi="ＭＳ 明朝"/>
        </w:rPr>
      </w:pPr>
      <w:r>
        <w:rPr>
          <w:rFonts w:ascii="ＭＳ 明朝" w:hAnsi="ＭＳ 明朝" w:hint="eastAsia"/>
        </w:rPr>
        <w:t>3-1-3</w:t>
      </w:r>
      <w:r>
        <w:rPr>
          <w:rFonts w:ascii="ＭＳ 明朝" w:hAnsi="ＭＳ 明朝" w:hint="eastAsia"/>
        </w:rPr>
        <w:t xml:space="preserve">　入荷の段階における確認</w:t>
      </w:r>
    </w:p>
    <w:p w14:paraId="3FEF7D57" w14:textId="77777777" w:rsidR="00B9217B" w:rsidRDefault="00B9217B" w:rsidP="00B9217B">
      <w:pPr>
        <w:tabs>
          <w:tab w:val="left" w:pos="1134"/>
        </w:tabs>
        <w:ind w:firstLineChars="150" w:firstLine="304"/>
        <w:rPr>
          <w:rFonts w:ascii="ＭＳ 明朝" w:hAnsi="ＭＳ 明朝"/>
        </w:rPr>
      </w:pPr>
      <w:r>
        <w:rPr>
          <w:rFonts w:ascii="ＭＳ 明朝" w:hAnsi="ＭＳ 明朝" w:hint="eastAsia"/>
        </w:rPr>
        <w:t>3-2</w:t>
      </w:r>
      <w:r>
        <w:rPr>
          <w:rFonts w:ascii="ＭＳ 明朝" w:hAnsi="ＭＳ 明朝" w:hint="eastAsia"/>
        </w:rPr>
        <w:t xml:space="preserve">　供給者の段階における確認</w:t>
      </w:r>
    </w:p>
    <w:p w14:paraId="61A853DC" w14:textId="77777777" w:rsidR="00B9217B" w:rsidRDefault="00B9217B" w:rsidP="00B9217B">
      <w:pPr>
        <w:tabs>
          <w:tab w:val="left" w:pos="1134"/>
        </w:tabs>
        <w:ind w:firstLineChars="150" w:firstLine="304"/>
        <w:rPr>
          <w:rFonts w:ascii="ＭＳ 明朝" w:hAnsi="ＭＳ 明朝"/>
        </w:rPr>
      </w:pPr>
      <w:r>
        <w:rPr>
          <w:rFonts w:ascii="ＭＳ 明朝" w:hAnsi="ＭＳ 明朝" w:hint="eastAsia"/>
        </w:rPr>
        <w:t>4</w:t>
      </w:r>
      <w:r>
        <w:rPr>
          <w:rFonts w:ascii="ＭＳ 明朝" w:hAnsi="ＭＳ 明朝" w:hint="eastAsia"/>
        </w:rPr>
        <w:t xml:space="preserve">　最低限の</w:t>
      </w:r>
      <w:r>
        <w:rPr>
          <w:rFonts w:ascii="ＭＳ 明朝" w:hAnsi="ＭＳ 明朝" w:hint="eastAsia"/>
        </w:rPr>
        <w:t>DDS</w:t>
      </w:r>
      <w:r>
        <w:rPr>
          <w:rFonts w:ascii="ＭＳ 明朝" w:hAnsi="ＭＳ 明朝" w:hint="eastAsia"/>
        </w:rPr>
        <w:t>の要求事項</w:t>
      </w:r>
    </w:p>
    <w:p w14:paraId="11A61649" w14:textId="77777777" w:rsidR="00B9217B" w:rsidRDefault="00B9217B" w:rsidP="00B9217B">
      <w:pPr>
        <w:tabs>
          <w:tab w:val="left" w:pos="1134"/>
        </w:tabs>
        <w:ind w:firstLineChars="150" w:firstLine="304"/>
        <w:rPr>
          <w:rFonts w:ascii="ＭＳ 明朝" w:hAnsi="ＭＳ 明朝"/>
        </w:rPr>
      </w:pPr>
      <w:r>
        <w:rPr>
          <w:rFonts w:ascii="ＭＳ 明朝" w:hAnsi="ＭＳ 明朝" w:hint="eastAsia"/>
        </w:rPr>
        <w:t>4-1</w:t>
      </w:r>
      <w:r>
        <w:rPr>
          <w:rFonts w:ascii="ＭＳ 明朝" w:hAnsi="ＭＳ 明朝" w:hint="eastAsia"/>
        </w:rPr>
        <w:t xml:space="preserve">　一般的な要求事項</w:t>
      </w:r>
    </w:p>
    <w:p w14:paraId="2BB1AF8F" w14:textId="77777777" w:rsidR="00B9217B" w:rsidRDefault="00B9217B" w:rsidP="00B9217B">
      <w:pPr>
        <w:tabs>
          <w:tab w:val="left" w:pos="1134"/>
        </w:tabs>
        <w:ind w:firstLineChars="150" w:firstLine="304"/>
        <w:rPr>
          <w:rFonts w:ascii="ＭＳ 明朝" w:hAnsi="ＭＳ 明朝"/>
        </w:rPr>
      </w:pPr>
      <w:r>
        <w:rPr>
          <w:rFonts w:ascii="ＭＳ 明朝" w:hAnsi="ＭＳ 明朝" w:hint="eastAsia"/>
        </w:rPr>
        <w:t>4-2</w:t>
      </w:r>
      <w:r>
        <w:rPr>
          <w:rFonts w:ascii="ＭＳ 明朝" w:hAnsi="ＭＳ 明朝" w:hint="eastAsia"/>
        </w:rPr>
        <w:t xml:space="preserve">　情報の収集</w:t>
      </w:r>
    </w:p>
    <w:p w14:paraId="5AA8CDE6" w14:textId="77777777" w:rsidR="00B9217B" w:rsidRDefault="00B9217B" w:rsidP="00B9217B">
      <w:pPr>
        <w:tabs>
          <w:tab w:val="left" w:pos="1134"/>
        </w:tabs>
        <w:ind w:firstLineChars="150" w:firstLine="304"/>
        <w:rPr>
          <w:rFonts w:ascii="ＭＳ 明朝" w:hAnsi="ＭＳ 明朝"/>
        </w:rPr>
      </w:pPr>
      <w:r>
        <w:rPr>
          <w:rFonts w:ascii="ＭＳ 明朝" w:hAnsi="ＭＳ 明朝" w:hint="eastAsia"/>
        </w:rPr>
        <w:t>4-3</w:t>
      </w:r>
      <w:r>
        <w:rPr>
          <w:rFonts w:ascii="ＭＳ 明朝" w:hAnsi="ＭＳ 明朝" w:hint="eastAsia"/>
        </w:rPr>
        <w:t xml:space="preserve">　リスクの評価</w:t>
      </w:r>
    </w:p>
    <w:p w14:paraId="18EFDF4D"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4-4</w:t>
      </w:r>
      <w:r>
        <w:rPr>
          <w:rFonts w:ascii="ＭＳ 明朝" w:hAnsi="ＭＳ 明朝" w:hint="eastAsia"/>
        </w:rPr>
        <w:t xml:space="preserve">　根拠に基づくコメント又は苦情</w:t>
      </w:r>
    </w:p>
    <w:p w14:paraId="45565248" w14:textId="77777777" w:rsidR="00B9217B" w:rsidRDefault="00B9217B" w:rsidP="00B9217B">
      <w:pPr>
        <w:tabs>
          <w:tab w:val="left" w:pos="1145"/>
        </w:tabs>
        <w:ind w:firstLineChars="142" w:firstLine="288"/>
        <w:rPr>
          <w:rFonts w:ascii="ＭＳ 明朝" w:hAnsi="ＭＳ 明朝"/>
        </w:rPr>
      </w:pPr>
      <w:r>
        <w:rPr>
          <w:rFonts w:ascii="ＭＳ 明朝" w:hAnsi="ＭＳ 明朝" w:hint="eastAsia"/>
        </w:rPr>
        <w:t>4-5</w:t>
      </w:r>
      <w:r>
        <w:rPr>
          <w:rFonts w:ascii="ＭＳ 明朝" w:hAnsi="ＭＳ 明朝" w:hint="eastAsia"/>
        </w:rPr>
        <w:t xml:space="preserve">　注目すべき重大なリスク供給品の管理</w:t>
      </w:r>
    </w:p>
    <w:p w14:paraId="1B9F6EAC"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4-6</w:t>
      </w:r>
      <w:r>
        <w:rPr>
          <w:rFonts w:ascii="ＭＳ 明朝" w:hAnsi="ＭＳ 明朝" w:hint="eastAsia"/>
        </w:rPr>
        <w:t xml:space="preserve">　市場への出荷の禁止</w:t>
      </w:r>
    </w:p>
    <w:p w14:paraId="4E658025" w14:textId="77777777" w:rsidR="00B9217B" w:rsidRDefault="00B9217B" w:rsidP="00B9217B">
      <w:pPr>
        <w:tabs>
          <w:tab w:val="left" w:pos="1134"/>
        </w:tabs>
        <w:ind w:firstLineChars="142" w:firstLine="288"/>
        <w:rPr>
          <w:rFonts w:ascii="ＭＳ 明朝" w:hAnsi="ＭＳ 明朝"/>
        </w:rPr>
      </w:pPr>
      <w:r>
        <w:rPr>
          <w:rFonts w:ascii="ＭＳ 明朝" w:hAnsi="ＭＳ 明朝" w:hint="eastAsia"/>
        </w:rPr>
        <w:t>5</w:t>
      </w:r>
      <w:r>
        <w:rPr>
          <w:rFonts w:ascii="ＭＳ 明朝" w:hAnsi="ＭＳ 明朝" w:hint="eastAsia"/>
        </w:rPr>
        <w:t xml:space="preserve">　認証生産物の管理</w:t>
      </w:r>
    </w:p>
    <w:p w14:paraId="26F1E61B" w14:textId="77777777" w:rsidR="00B9217B" w:rsidRDefault="00B9217B" w:rsidP="00B9217B">
      <w:pPr>
        <w:tabs>
          <w:tab w:val="left" w:pos="485"/>
        </w:tabs>
        <w:ind w:firstLineChars="126" w:firstLine="255"/>
        <w:rPr>
          <w:rFonts w:ascii="ＭＳ 明朝" w:hAnsi="ＭＳ 明朝"/>
        </w:rPr>
      </w:pPr>
      <w:r>
        <w:rPr>
          <w:rFonts w:ascii="ＭＳ 明朝" w:hAnsi="ＭＳ 明朝" w:hint="eastAsia"/>
        </w:rPr>
        <w:lastRenderedPageBreak/>
        <w:t>5-2</w:t>
      </w:r>
      <w:r>
        <w:rPr>
          <w:rFonts w:ascii="ＭＳ 明朝" w:hAnsi="ＭＳ 明朝" w:hint="eastAsia"/>
        </w:rPr>
        <w:t xml:space="preserve">　物理的分離方式（</w:t>
      </w:r>
      <w:r>
        <w:rPr>
          <w:rFonts w:ascii="ＭＳ 明朝" w:hAnsi="ＭＳ 明朝" w:hint="eastAsia"/>
        </w:rPr>
        <w:t>CoC</w:t>
      </w:r>
      <w:r>
        <w:rPr>
          <w:rFonts w:ascii="ＭＳ 明朝" w:hAnsi="ＭＳ 明朝" w:hint="eastAsia"/>
        </w:rPr>
        <w:t>の方式）</w:t>
      </w:r>
    </w:p>
    <w:p w14:paraId="29156B68" w14:textId="77777777" w:rsidR="00B9217B" w:rsidRDefault="00B9217B" w:rsidP="00B9217B">
      <w:pPr>
        <w:tabs>
          <w:tab w:val="left" w:pos="485"/>
        </w:tabs>
        <w:ind w:firstLineChars="126" w:firstLine="255"/>
        <w:rPr>
          <w:rFonts w:ascii="ＭＳ 明朝" w:hAnsi="ＭＳ 明朝"/>
        </w:rPr>
      </w:pPr>
      <w:r>
        <w:rPr>
          <w:rFonts w:ascii="ＭＳ 明朝" w:hAnsi="ＭＳ 明朝" w:hint="eastAsia"/>
        </w:rPr>
        <w:t>5-3</w:t>
      </w:r>
      <w:r>
        <w:rPr>
          <w:rFonts w:ascii="ＭＳ 明朝" w:hAnsi="ＭＳ 明朝" w:hint="eastAsia"/>
        </w:rPr>
        <w:t xml:space="preserve">　パーセンテージ方式</w:t>
      </w:r>
    </w:p>
    <w:p w14:paraId="35C64734" w14:textId="77777777" w:rsidR="00B9217B" w:rsidRDefault="00B9217B" w:rsidP="00B9217B">
      <w:pPr>
        <w:tabs>
          <w:tab w:val="left" w:pos="485"/>
        </w:tabs>
        <w:ind w:firstLineChars="126" w:firstLine="255"/>
        <w:rPr>
          <w:rFonts w:ascii="ＭＳ 明朝" w:hAnsi="ＭＳ 明朝"/>
        </w:rPr>
      </w:pPr>
      <w:r>
        <w:rPr>
          <w:rFonts w:ascii="ＭＳ 明朝" w:hAnsi="ＭＳ 明朝" w:hint="eastAsia"/>
        </w:rPr>
        <w:t>6</w:t>
      </w:r>
      <w:r>
        <w:rPr>
          <w:rFonts w:ascii="ＭＳ 明朝" w:hAnsi="ＭＳ 明朝"/>
        </w:rPr>
        <w:t xml:space="preserve">　</w:t>
      </w:r>
      <w:r>
        <w:rPr>
          <w:rFonts w:ascii="ＭＳ 明朝" w:hAnsi="ＭＳ 明朝" w:hint="eastAsia"/>
        </w:rPr>
        <w:t>認証生産物の販売・委託と情報の伝達</w:t>
      </w:r>
    </w:p>
    <w:p w14:paraId="12A6683D" w14:textId="77777777" w:rsidR="00B9217B" w:rsidRDefault="00B9217B" w:rsidP="00B9217B">
      <w:pPr>
        <w:ind w:firstLineChars="147" w:firstLine="298"/>
        <w:rPr>
          <w:rFonts w:ascii="ＭＳ 明朝" w:hAnsi="ＭＳ 明朝"/>
        </w:rPr>
      </w:pPr>
      <w:r>
        <w:rPr>
          <w:rFonts w:ascii="ＭＳ 明朝" w:hAnsi="ＭＳ 明朝" w:hint="eastAsia"/>
        </w:rPr>
        <w:t>6-1</w:t>
      </w:r>
      <w:r>
        <w:rPr>
          <w:rFonts w:ascii="ＭＳ 明朝" w:hAnsi="ＭＳ 明朝" w:hint="eastAsia"/>
        </w:rPr>
        <w:t xml:space="preserve">　販売／譲渡された製品に関する文書</w:t>
      </w:r>
    </w:p>
    <w:p w14:paraId="14F9B78A" w14:textId="77777777" w:rsidR="00B9217B" w:rsidRDefault="00B9217B" w:rsidP="00B9217B">
      <w:pPr>
        <w:ind w:firstLineChars="147" w:firstLine="298"/>
        <w:rPr>
          <w:rFonts w:ascii="ＭＳ 明朝" w:hAnsi="ＭＳ 明朝"/>
        </w:rPr>
      </w:pPr>
      <w:r>
        <w:rPr>
          <w:rFonts w:ascii="ＭＳ 明朝" w:hAnsi="ＭＳ 明朝" w:hint="eastAsia"/>
        </w:rPr>
        <w:t>6-2</w:t>
      </w:r>
      <w:r>
        <w:rPr>
          <w:rFonts w:ascii="ＭＳ 明朝" w:hAnsi="ＭＳ 明朝" w:hint="eastAsia"/>
        </w:rPr>
        <w:t xml:space="preserve">　ロゴ及びラベルの使用</w:t>
      </w:r>
    </w:p>
    <w:p w14:paraId="4B02F8A2" w14:textId="77777777" w:rsidR="00B9217B" w:rsidRDefault="00B9217B" w:rsidP="00B9217B">
      <w:pPr>
        <w:ind w:firstLineChars="147" w:firstLine="298"/>
        <w:rPr>
          <w:rFonts w:ascii="ＭＳ 明朝" w:hAnsi="ＭＳ 明朝"/>
        </w:rPr>
      </w:pPr>
      <w:r>
        <w:rPr>
          <w:rFonts w:ascii="ＭＳ 明朝" w:hAnsi="ＭＳ 明朝" w:hint="eastAsia"/>
        </w:rPr>
        <w:t>7</w:t>
      </w:r>
      <w:r>
        <w:rPr>
          <w:rFonts w:ascii="ＭＳ 明朝" w:hAnsi="ＭＳ 明朝" w:hint="eastAsia"/>
        </w:rPr>
        <w:t xml:space="preserve">　マネジメントシステムに関する最低限の要求事項</w:t>
      </w:r>
    </w:p>
    <w:p w14:paraId="4C092DFA" w14:textId="77777777" w:rsidR="00B9217B" w:rsidRDefault="00B9217B" w:rsidP="00B9217B">
      <w:pPr>
        <w:ind w:firstLineChars="147" w:firstLine="298"/>
        <w:rPr>
          <w:rFonts w:ascii="ＭＳ 明朝" w:hAnsi="ＭＳ 明朝"/>
        </w:rPr>
      </w:pPr>
      <w:r>
        <w:rPr>
          <w:rFonts w:ascii="ＭＳ 明朝" w:hAnsi="ＭＳ 明朝" w:hint="eastAsia"/>
        </w:rPr>
        <w:t>7-1</w:t>
      </w:r>
      <w:r>
        <w:rPr>
          <w:rFonts w:ascii="ＭＳ 明朝" w:hAnsi="ＭＳ 明朝" w:hint="eastAsia"/>
        </w:rPr>
        <w:t xml:space="preserve">　一般的な要求事項</w:t>
      </w:r>
    </w:p>
    <w:p w14:paraId="1735A278" w14:textId="77777777" w:rsidR="00B9217B" w:rsidRDefault="00B9217B" w:rsidP="00B9217B">
      <w:pPr>
        <w:ind w:firstLineChars="147" w:firstLine="298"/>
        <w:rPr>
          <w:rFonts w:ascii="ＭＳ 明朝" w:hAnsi="ＭＳ 明朝"/>
        </w:rPr>
      </w:pPr>
      <w:r>
        <w:rPr>
          <w:rFonts w:ascii="ＭＳ 明朝" w:hAnsi="ＭＳ 明朝" w:hint="eastAsia"/>
        </w:rPr>
        <w:t>7-8</w:t>
      </w:r>
      <w:r>
        <w:rPr>
          <w:rFonts w:ascii="ＭＳ 明朝" w:hAnsi="ＭＳ 明朝" w:hint="eastAsia"/>
        </w:rPr>
        <w:t xml:space="preserve">　委託・下請業</w:t>
      </w:r>
    </w:p>
    <w:p w14:paraId="7FA6967A" w14:textId="0724633E" w:rsidR="00B9217B" w:rsidRDefault="00B9217B" w:rsidP="00B9217B">
      <w:pPr>
        <w:ind w:firstLineChars="175" w:firstLine="355"/>
        <w:rPr>
          <w:rFonts w:ascii="ＭＳ 明朝" w:hAnsi="ＭＳ 明朝"/>
        </w:rPr>
      </w:pPr>
    </w:p>
    <w:p w14:paraId="19FFFDC5" w14:textId="77777777" w:rsidR="0095179A" w:rsidRDefault="0095179A" w:rsidP="00B9217B">
      <w:pPr>
        <w:ind w:firstLineChars="175" w:firstLine="355"/>
        <w:rPr>
          <w:rFonts w:ascii="ＭＳ 明朝" w:hAnsi="ＭＳ 明朝"/>
        </w:rPr>
      </w:pPr>
    </w:p>
    <w:p w14:paraId="3C728083" w14:textId="77777777" w:rsidR="00B9217B" w:rsidRPr="004E50A6" w:rsidRDefault="00B9217B" w:rsidP="00BB3359">
      <w:pPr>
        <w:pStyle w:val="TDNormaltext"/>
        <w:widowControl w:val="0"/>
        <w:numPr>
          <w:ilvl w:val="0"/>
          <w:numId w:val="77"/>
        </w:numPr>
        <w:spacing w:after="0"/>
        <w:rPr>
          <w:rFonts w:ascii="ＭＳ 明朝" w:hAnsi="ＭＳ 明朝"/>
          <w:sz w:val="22"/>
          <w:lang w:eastAsia="ja-JP"/>
        </w:rPr>
      </w:pPr>
      <w:r w:rsidRPr="004E50A6">
        <w:rPr>
          <w:rFonts w:ascii="ＭＳ 明朝" w:hAnsi="ＭＳ 明朝" w:hint="eastAsia"/>
          <w:sz w:val="22"/>
          <w:lang w:eastAsia="ja-JP"/>
        </w:rPr>
        <w:t>SGEC附属文書4-1　「SGEC認証の原材料に関する文書」関連ガイド</w:t>
      </w:r>
    </w:p>
    <w:p w14:paraId="0FB8ED1F" w14:textId="77777777" w:rsidR="00B9217B" w:rsidRPr="004E50A6" w:rsidRDefault="00B9217B" w:rsidP="00BB3359">
      <w:pPr>
        <w:pStyle w:val="TDNormaltext"/>
        <w:widowControl w:val="0"/>
        <w:numPr>
          <w:ilvl w:val="0"/>
          <w:numId w:val="77"/>
        </w:numPr>
        <w:spacing w:after="0"/>
        <w:rPr>
          <w:rFonts w:ascii="ＭＳ 明朝" w:hAnsi="ＭＳ 明朝"/>
          <w:sz w:val="22"/>
          <w:lang w:eastAsia="ja-JP"/>
        </w:rPr>
      </w:pPr>
      <w:r w:rsidRPr="004E50A6">
        <w:rPr>
          <w:rFonts w:ascii="ＭＳ 明朝" w:hAnsi="ＭＳ 明朝" w:hint="eastAsia"/>
          <w:sz w:val="22"/>
          <w:lang w:eastAsia="ja-JP"/>
        </w:rPr>
        <w:t>SGEC附属文書2-8「統合CoC管理事業体の要件」関連ガイド</w:t>
      </w:r>
    </w:p>
    <w:p w14:paraId="446D7556" w14:textId="77777777" w:rsidR="00B9217B" w:rsidRPr="004E50A6" w:rsidRDefault="00B9217B" w:rsidP="00B9217B">
      <w:pPr>
        <w:ind w:firstLineChars="175" w:firstLine="355"/>
        <w:rPr>
          <w:rFonts w:ascii="ＭＳ 明朝" w:hAnsi="ＭＳ 明朝"/>
          <w:lang w:val="en-GB"/>
        </w:rPr>
      </w:pPr>
    </w:p>
    <w:p w14:paraId="363B2B20" w14:textId="77777777" w:rsidR="00B9217B" w:rsidRDefault="00B9217B" w:rsidP="00B9217B">
      <w:pPr>
        <w:rPr>
          <w:rFonts w:ascii="ＭＳ 明朝" w:hAnsi="ＭＳ 明朝"/>
        </w:rPr>
      </w:pPr>
    </w:p>
    <w:p w14:paraId="16F23E06" w14:textId="77777777" w:rsidR="00B9217B" w:rsidRDefault="00B9217B" w:rsidP="00B9217B">
      <w:pPr>
        <w:tabs>
          <w:tab w:val="left" w:pos="1045"/>
        </w:tabs>
        <w:rPr>
          <w:rFonts w:ascii="ＭＳ 明朝" w:hAnsi="ＭＳ 明朝"/>
        </w:rPr>
      </w:pPr>
      <w:r>
        <w:rPr>
          <w:rFonts w:ascii="ＭＳ 明朝" w:hAnsi="ＭＳ 明朝" w:hint="eastAsia"/>
        </w:rPr>
        <w:t>関連文書</w:t>
      </w:r>
    </w:p>
    <w:p w14:paraId="66422606" w14:textId="77777777" w:rsidR="00B9217B" w:rsidRDefault="00B9217B" w:rsidP="00B9217B">
      <w:pPr>
        <w:rPr>
          <w:rFonts w:ascii="ＭＳ 明朝" w:hAnsi="ＭＳ 明朝"/>
        </w:rPr>
      </w:pPr>
      <w:r>
        <w:rPr>
          <w:rFonts w:ascii="ＭＳ 明朝" w:hAnsi="ＭＳ 明朝" w:hint="eastAsia"/>
        </w:rPr>
        <w:t>SGEC</w:t>
      </w:r>
      <w:r>
        <w:rPr>
          <w:rFonts w:ascii="ＭＳ 明朝" w:hAnsi="ＭＳ 明朝" w:hint="eastAsia"/>
        </w:rPr>
        <w:t>附属文書</w:t>
      </w:r>
      <w:r>
        <w:rPr>
          <w:rFonts w:ascii="ＭＳ 明朝" w:hAnsi="ＭＳ 明朝" w:hint="eastAsia"/>
        </w:rPr>
        <w:t>4-1</w:t>
      </w:r>
      <w:r>
        <w:rPr>
          <w:rFonts w:ascii="ＭＳ 明朝" w:hAnsi="ＭＳ 明朝" w:hint="eastAsia"/>
        </w:rPr>
        <w:t>「</w:t>
      </w:r>
      <w:r>
        <w:rPr>
          <w:rFonts w:ascii="ＭＳ 明朝" w:hAnsi="ＭＳ 明朝" w:hint="eastAsia"/>
        </w:rPr>
        <w:t>SGEC</w:t>
      </w:r>
      <w:r>
        <w:rPr>
          <w:rFonts w:ascii="ＭＳ 明朝" w:hAnsi="ＭＳ 明朝" w:hint="eastAsia"/>
        </w:rPr>
        <w:t>認証の原材料に関する文書」</w:t>
      </w:r>
    </w:p>
    <w:p w14:paraId="12B996B7" w14:textId="77777777" w:rsidR="00B9217B" w:rsidRPr="00040B1D" w:rsidRDefault="00B9217B" w:rsidP="00B9217B">
      <w:pPr>
        <w:rPr>
          <w:rFonts w:ascii="ＭＳ 明朝" w:hAnsi="ＭＳ 明朝"/>
        </w:rPr>
      </w:pPr>
      <w:r w:rsidRPr="00040B1D">
        <w:rPr>
          <w:rFonts w:ascii="ＭＳ 明朝" w:hAnsi="ＭＳ 明朝" w:hint="eastAsia"/>
        </w:rPr>
        <w:t>SGEC</w:t>
      </w:r>
      <w:r w:rsidRPr="00040B1D">
        <w:rPr>
          <w:rFonts w:ascii="ＭＳ 明朝" w:hAnsi="ＭＳ 明朝" w:hint="eastAsia"/>
        </w:rPr>
        <w:t>附属文書</w:t>
      </w:r>
      <w:r w:rsidRPr="00040B1D">
        <w:rPr>
          <w:rFonts w:ascii="ＭＳ 明朝" w:hAnsi="ＭＳ 明朝" w:hint="eastAsia"/>
        </w:rPr>
        <w:t>4-2</w:t>
      </w:r>
      <w:r w:rsidRPr="00040B1D">
        <w:rPr>
          <w:rFonts w:ascii="ＭＳ 明朝" w:hAnsi="ＭＳ 明朝"/>
        </w:rPr>
        <w:t>-1</w:t>
      </w:r>
      <w:r w:rsidRPr="00040B1D">
        <w:rPr>
          <w:rFonts w:ascii="ＭＳ 明朝" w:hAnsi="ＭＳ 明朝"/>
        </w:rPr>
        <w:t>「</w:t>
      </w:r>
      <w:r w:rsidRPr="00040B1D">
        <w:rPr>
          <w:rFonts w:ascii="ＭＳ 明朝" w:hAnsi="ＭＳ 明朝" w:hint="eastAsia"/>
        </w:rPr>
        <w:t>SGEC</w:t>
      </w:r>
      <w:r w:rsidRPr="00040B1D">
        <w:rPr>
          <w:rFonts w:ascii="ＭＳ 明朝" w:hAnsi="ＭＳ 明朝" w:hint="eastAsia"/>
        </w:rPr>
        <w:t>附属文書</w:t>
      </w:r>
      <w:r w:rsidRPr="00040B1D">
        <w:rPr>
          <w:rFonts w:ascii="ＭＳ 明朝" w:hAnsi="ＭＳ 明朝" w:hint="eastAsia"/>
        </w:rPr>
        <w:t>4-1</w:t>
      </w:r>
      <w:r w:rsidRPr="00040B1D">
        <w:rPr>
          <w:rFonts w:ascii="ＭＳ 明朝" w:hAnsi="ＭＳ 明朝" w:hint="eastAsia"/>
        </w:rPr>
        <w:t>「</w:t>
      </w:r>
      <w:r w:rsidRPr="00040B1D">
        <w:rPr>
          <w:rFonts w:ascii="ＭＳ 明朝" w:hAnsi="ＭＳ 明朝" w:hint="eastAsia"/>
        </w:rPr>
        <w:t>SGEC</w:t>
      </w:r>
      <w:r w:rsidRPr="00040B1D">
        <w:rPr>
          <w:rFonts w:ascii="ＭＳ 明朝" w:hAnsi="ＭＳ 明朝" w:hint="eastAsia"/>
        </w:rPr>
        <w:t>認証の原材料に関する文書」関連ガイド」</w:t>
      </w:r>
    </w:p>
    <w:p w14:paraId="74D7987C" w14:textId="77777777" w:rsidR="00B9217B" w:rsidRPr="00040B1D" w:rsidRDefault="00B9217B" w:rsidP="00B9217B">
      <w:pPr>
        <w:rPr>
          <w:rFonts w:ascii="ＭＳ 明朝" w:hAnsi="ＭＳ 明朝"/>
        </w:rPr>
      </w:pPr>
      <w:r w:rsidRPr="00040B1D">
        <w:rPr>
          <w:rFonts w:ascii="ＭＳ 明朝" w:hAnsi="ＭＳ 明朝" w:hint="eastAsia"/>
        </w:rPr>
        <w:t>SGEC</w:t>
      </w:r>
      <w:r w:rsidRPr="00040B1D">
        <w:rPr>
          <w:rFonts w:ascii="ＭＳ 明朝" w:hAnsi="ＭＳ 明朝" w:hint="eastAsia"/>
        </w:rPr>
        <w:t>附属文書</w:t>
      </w:r>
      <w:r w:rsidRPr="00040B1D">
        <w:rPr>
          <w:rFonts w:ascii="ＭＳ 明朝" w:hAnsi="ＭＳ 明朝" w:hint="eastAsia"/>
        </w:rPr>
        <w:t>2-8</w:t>
      </w:r>
      <w:r w:rsidRPr="00040B1D">
        <w:rPr>
          <w:rFonts w:ascii="ＭＳ 明朝" w:hAnsi="ＭＳ 明朝" w:hint="eastAsia"/>
        </w:rPr>
        <w:t>「統合</w:t>
      </w:r>
      <w:r w:rsidRPr="00040B1D">
        <w:rPr>
          <w:rFonts w:ascii="ＭＳ 明朝" w:hAnsi="ＭＳ 明朝" w:hint="eastAsia"/>
        </w:rPr>
        <w:t>CoC</w:t>
      </w:r>
      <w:r w:rsidRPr="00040B1D">
        <w:rPr>
          <w:rFonts w:ascii="ＭＳ 明朝" w:hAnsi="ＭＳ 明朝" w:hint="eastAsia"/>
        </w:rPr>
        <w:t>管理事業体の要件」</w:t>
      </w:r>
    </w:p>
    <w:p w14:paraId="0E01BB1F" w14:textId="77777777" w:rsidR="00B9217B" w:rsidRDefault="00B9217B" w:rsidP="00B9217B">
      <w:pPr>
        <w:ind w:left="608" w:hangingChars="300" w:hanging="608"/>
        <w:rPr>
          <w:rFonts w:ascii="ＭＳ 明朝" w:hAnsi="ＭＳ 明朝"/>
        </w:rPr>
      </w:pPr>
      <w:r w:rsidRPr="00040B1D">
        <w:rPr>
          <w:rFonts w:ascii="ＭＳ 明朝" w:hAnsi="ＭＳ 明朝" w:hint="eastAsia"/>
        </w:rPr>
        <w:t>SGEC</w:t>
      </w:r>
      <w:r w:rsidRPr="00040B1D">
        <w:rPr>
          <w:rFonts w:ascii="ＭＳ 明朝" w:hAnsi="ＭＳ 明朝" w:hint="eastAsia"/>
        </w:rPr>
        <w:t>附属文書</w:t>
      </w:r>
      <w:r w:rsidRPr="00040B1D">
        <w:rPr>
          <w:rFonts w:ascii="ＭＳ 明朝" w:hAnsi="ＭＳ 明朝" w:hint="eastAsia"/>
        </w:rPr>
        <w:t>4-2-2</w:t>
      </w:r>
      <w:r w:rsidRPr="00040B1D">
        <w:rPr>
          <w:rFonts w:ascii="ＭＳ 明朝" w:hAnsi="ＭＳ 明朝" w:hint="eastAsia"/>
        </w:rPr>
        <w:t>「</w:t>
      </w:r>
      <w:r w:rsidRPr="00040B1D">
        <w:rPr>
          <w:rFonts w:ascii="ＭＳ 明朝" w:hAnsi="ＭＳ 明朝" w:hint="eastAsia"/>
        </w:rPr>
        <w:t>SGEC</w:t>
      </w:r>
      <w:r w:rsidRPr="00040B1D">
        <w:rPr>
          <w:rFonts w:ascii="ＭＳ 明朝" w:hAnsi="ＭＳ 明朝" w:hint="eastAsia"/>
        </w:rPr>
        <w:t>特定プロジェクトの</w:t>
      </w:r>
      <w:r w:rsidRPr="00040B1D">
        <w:rPr>
          <w:rFonts w:ascii="ＭＳ 明朝" w:hAnsi="ＭＳ 明朝" w:hint="eastAsia"/>
        </w:rPr>
        <w:t>CoC</w:t>
      </w:r>
      <w:r w:rsidRPr="00040B1D">
        <w:rPr>
          <w:rFonts w:ascii="ＭＳ 明朝" w:hAnsi="ＭＳ 明朝" w:hint="eastAsia"/>
        </w:rPr>
        <w:t>認証に関するガイド」</w:t>
      </w:r>
    </w:p>
    <w:p w14:paraId="7374414A" w14:textId="77777777" w:rsidR="00B9217B" w:rsidRPr="0071203B" w:rsidRDefault="00B9217B" w:rsidP="00B9217B">
      <w:pPr>
        <w:rPr>
          <w:rFonts w:ascii="ＭＳ 明朝" w:hAnsi="ＭＳ 明朝" w:cs="ＭＳ明朝"/>
          <w:strike/>
        </w:rPr>
      </w:pPr>
      <w:r>
        <w:rPr>
          <w:rFonts w:ascii="ＭＳ 明朝" w:hAnsi="ＭＳ 明朝"/>
          <w:b/>
        </w:rPr>
        <w:br w:type="page"/>
      </w:r>
    </w:p>
    <w:p w14:paraId="4DF9BA74" w14:textId="77777777" w:rsidR="00B9217B" w:rsidRDefault="00B9217B" w:rsidP="00B9217B">
      <w:pPr>
        <w:rPr>
          <w:rFonts w:ascii="ＭＳ 明朝" w:hAnsi="ＭＳ 明朝"/>
          <w:b/>
          <w:bCs/>
        </w:rPr>
      </w:pPr>
    </w:p>
    <w:p w14:paraId="0072D6AD" w14:textId="77777777" w:rsidR="00B9217B" w:rsidRPr="00745691" w:rsidRDefault="00B9217B" w:rsidP="00B9217B">
      <w:pPr>
        <w:rPr>
          <w:rFonts w:ascii="ＭＳ 明朝" w:hAnsi="ＭＳ 明朝"/>
          <w:b/>
          <w:bCs/>
        </w:rPr>
      </w:pPr>
      <w:r w:rsidRPr="00745691">
        <w:rPr>
          <w:rFonts w:ascii="ＭＳ 明朝" w:hAnsi="ＭＳ 明朝" w:hint="eastAsia"/>
          <w:b/>
          <w:bCs/>
        </w:rPr>
        <w:t>序文</w:t>
      </w:r>
    </w:p>
    <w:p w14:paraId="50A258DA" w14:textId="77777777" w:rsidR="00B9217B" w:rsidRPr="00745691" w:rsidRDefault="00B9217B" w:rsidP="00B9217B">
      <w:pPr>
        <w:ind w:firstLineChars="100" w:firstLine="203"/>
        <w:rPr>
          <w:rFonts w:ascii="ＭＳ 明朝" w:hAnsi="ＭＳ 明朝" w:cs="ＭＳ明朝"/>
        </w:rPr>
      </w:pPr>
      <w:r w:rsidRPr="00745691">
        <w:rPr>
          <w:rFonts w:ascii="ＭＳ 明朝" w:hAnsi="ＭＳ 明朝" w:cs="ＭＳ明朝" w:hint="eastAsia"/>
        </w:rPr>
        <w:t>このガイド文書は、</w:t>
      </w:r>
      <w:r w:rsidRPr="00745691">
        <w:rPr>
          <w:rFonts w:ascii="ＭＳ 明朝" w:hAnsi="ＭＳ 明朝" w:cs="ＭＳ明朝" w:hint="eastAsia"/>
        </w:rPr>
        <w:t>PEFC</w:t>
      </w:r>
      <w:r w:rsidRPr="00745691">
        <w:rPr>
          <w:rFonts w:ascii="ＭＳ 明朝" w:hAnsi="ＭＳ 明朝" w:cs="ＭＳ明朝" w:hint="eastAsia"/>
        </w:rPr>
        <w:t xml:space="preserve">　</w:t>
      </w:r>
      <w:r w:rsidRPr="00745691">
        <w:rPr>
          <w:rFonts w:ascii="ＭＳ 明朝" w:hAnsi="ＭＳ 明朝" w:cs="ＭＳ明朝" w:hint="eastAsia"/>
        </w:rPr>
        <w:t>GD</w:t>
      </w:r>
      <w:r w:rsidRPr="00745691">
        <w:rPr>
          <w:rFonts w:ascii="ＭＳ 明朝" w:hAnsi="ＭＳ 明朝" w:cs="ＭＳ明朝" w:hint="eastAsia"/>
        </w:rPr>
        <w:t xml:space="preserve">　</w:t>
      </w:r>
      <w:r w:rsidRPr="00745691">
        <w:rPr>
          <w:rFonts w:ascii="ＭＳ 明朝" w:hAnsi="ＭＳ 明朝" w:cs="ＭＳ明朝" w:hint="eastAsia"/>
        </w:rPr>
        <w:t>2001:2014</w:t>
      </w:r>
      <w:r w:rsidRPr="00745691">
        <w:rPr>
          <w:rFonts w:ascii="ＭＳ 明朝" w:hAnsi="ＭＳ 明朝" w:cs="ＭＳ明朝" w:hint="eastAsia"/>
        </w:rPr>
        <w:t>「林産品の</w:t>
      </w:r>
      <w:r w:rsidRPr="00745691">
        <w:rPr>
          <w:rFonts w:ascii="ＭＳ 明朝" w:hAnsi="ＭＳ 明朝" w:cs="ＭＳ明朝" w:hint="eastAsia"/>
        </w:rPr>
        <w:t>CoC</w:t>
      </w:r>
      <w:r w:rsidRPr="00745691">
        <w:rPr>
          <w:rFonts w:ascii="ＭＳ 明朝" w:hAnsi="ＭＳ 明朝" w:cs="ＭＳ明朝" w:hint="eastAsia"/>
        </w:rPr>
        <w:t>－使用ガイド」に準拠して策定したもので、</w:t>
      </w:r>
      <w:r w:rsidRPr="00745691">
        <w:rPr>
          <w:rFonts w:ascii="ＭＳ 明朝" w:hAnsi="ＭＳ 明朝" w:cs="ＭＳ明朝" w:hint="eastAsia"/>
        </w:rPr>
        <w:t>SGEC</w:t>
      </w:r>
      <w:r w:rsidRPr="00745691">
        <w:rPr>
          <w:rFonts w:ascii="ＭＳ 明朝" w:hAnsi="ＭＳ 明朝" w:cs="ＭＳ明朝" w:hint="eastAsia"/>
        </w:rPr>
        <w:t>文書</w:t>
      </w:r>
      <w:r w:rsidRPr="00745691">
        <w:rPr>
          <w:rFonts w:ascii="ＭＳ 明朝" w:hAnsi="ＭＳ 明朝" w:cs="ＭＳ明朝" w:hint="eastAsia"/>
        </w:rPr>
        <w:t>4</w:t>
      </w:r>
      <w:r w:rsidRPr="00745691">
        <w:rPr>
          <w:rFonts w:ascii="ＭＳ 明朝" w:hAnsi="ＭＳ 明朝" w:cs="ＭＳ明朝" w:hint="eastAsia"/>
        </w:rPr>
        <w:t>「</w:t>
      </w:r>
      <w:r w:rsidRPr="00745691">
        <w:rPr>
          <w:rFonts w:ascii="ＭＳ 明朝" w:hAnsi="ＭＳ 明朝" w:cs="ＭＳ明朝" w:hint="eastAsia"/>
        </w:rPr>
        <w:t>SGEC-CoC</w:t>
      </w:r>
      <w:r w:rsidRPr="00745691">
        <w:rPr>
          <w:rFonts w:ascii="ＭＳ 明朝" w:hAnsi="ＭＳ 明朝" w:cs="ＭＳ明朝" w:hint="eastAsia"/>
        </w:rPr>
        <w:t>認証ガイドライン」に関する説明、解釈を提供することを目的とする。</w:t>
      </w:r>
    </w:p>
    <w:p w14:paraId="7F379143" w14:textId="77777777" w:rsidR="00B9217B" w:rsidRPr="002E4F9A" w:rsidRDefault="00B9217B" w:rsidP="00B9217B">
      <w:pPr>
        <w:ind w:firstLineChars="100" w:firstLine="203"/>
        <w:rPr>
          <w:rFonts w:ascii="ＭＳ 明朝" w:hAnsi="ＭＳ 明朝" w:cs="ＭＳ明朝"/>
        </w:rPr>
      </w:pPr>
      <w:r w:rsidRPr="002E4F9A">
        <w:rPr>
          <w:rFonts w:ascii="ＭＳ 明朝" w:hAnsi="ＭＳ 明朝" w:cs="ＭＳ明朝" w:hint="eastAsia"/>
        </w:rPr>
        <w:t>なお、このガイド文書においては、引用される</w:t>
      </w:r>
      <w:r w:rsidRPr="002E4F9A">
        <w:rPr>
          <w:rFonts w:ascii="ＭＳ 明朝" w:hAnsi="ＭＳ 明朝" w:cs="ＭＳ明朝" w:hint="eastAsia"/>
        </w:rPr>
        <w:t>SGEC</w:t>
      </w:r>
      <w:r w:rsidRPr="002E4F9A">
        <w:rPr>
          <w:rFonts w:ascii="ＭＳ 明朝" w:hAnsi="ＭＳ 明朝" w:cs="ＭＳ明朝" w:hint="eastAsia"/>
        </w:rPr>
        <w:t>文書</w:t>
      </w:r>
      <w:r w:rsidRPr="002E4F9A">
        <w:rPr>
          <w:rFonts w:ascii="ＭＳ 明朝" w:hAnsi="ＭＳ 明朝" w:cs="ＭＳ明朝" w:hint="eastAsia"/>
        </w:rPr>
        <w:t>4</w:t>
      </w:r>
      <w:r w:rsidRPr="002E4F9A">
        <w:rPr>
          <w:rFonts w:ascii="ＭＳ 明朝" w:hAnsi="ＭＳ 明朝" w:cs="ＭＳ明朝" w:hint="eastAsia"/>
        </w:rPr>
        <w:t>「</w:t>
      </w:r>
      <w:r w:rsidRPr="002E4F9A">
        <w:rPr>
          <w:rFonts w:ascii="ＭＳ 明朝" w:hAnsi="ＭＳ 明朝" w:cs="ＭＳ明朝" w:hint="eastAsia"/>
        </w:rPr>
        <w:t>SGEC-CoC</w:t>
      </w:r>
      <w:r w:rsidRPr="002E4F9A">
        <w:rPr>
          <w:rFonts w:ascii="ＭＳ 明朝" w:hAnsi="ＭＳ 明朝" w:cs="ＭＳ明朝" w:hint="eastAsia"/>
        </w:rPr>
        <w:t>認証ガイドライン」の特定の「項」の番号及び表題を表示する。</w:t>
      </w:r>
    </w:p>
    <w:p w14:paraId="11CCBC7E" w14:textId="77777777" w:rsidR="00B9217B" w:rsidRPr="00745691" w:rsidRDefault="00B9217B" w:rsidP="00B9217B">
      <w:pPr>
        <w:ind w:firstLineChars="100" w:firstLine="203"/>
        <w:rPr>
          <w:rFonts w:ascii="ＭＳ 明朝" w:hAnsi="ＭＳ 明朝" w:cs="ＭＳ明朝"/>
        </w:rPr>
      </w:pPr>
      <w:r w:rsidRPr="002E4F9A">
        <w:rPr>
          <w:rFonts w:ascii="ＭＳ 明朝" w:hAnsi="ＭＳ 明朝" w:cs="ＭＳ明朝" w:hint="eastAsia"/>
        </w:rPr>
        <w:t>このガ</w:t>
      </w:r>
      <w:r w:rsidRPr="00745691">
        <w:rPr>
          <w:rFonts w:ascii="ＭＳ 明朝" w:hAnsi="ＭＳ 明朝" w:cs="ＭＳ明朝" w:hint="eastAsia"/>
        </w:rPr>
        <w:t>イド文書の規定は情報提供であり、適合性評価の行為はすべて</w:t>
      </w:r>
      <w:r w:rsidRPr="00745691">
        <w:rPr>
          <w:rFonts w:ascii="ＭＳ 明朝" w:hAnsi="ＭＳ 明朝" w:cs="ＭＳ明朝" w:hint="eastAsia"/>
        </w:rPr>
        <w:t>SGEC</w:t>
      </w:r>
      <w:r w:rsidRPr="00745691">
        <w:rPr>
          <w:rFonts w:ascii="ＭＳ 明朝" w:hAnsi="ＭＳ 明朝" w:cs="ＭＳ明朝" w:hint="eastAsia"/>
        </w:rPr>
        <w:t>文書４に照らして実行しなければならない。</w:t>
      </w:r>
    </w:p>
    <w:p w14:paraId="7667D8B4" w14:textId="77777777" w:rsidR="00B9217B" w:rsidRPr="00745691" w:rsidRDefault="00B9217B" w:rsidP="00B9217B">
      <w:pPr>
        <w:ind w:firstLineChars="100" w:firstLine="203"/>
        <w:rPr>
          <w:rFonts w:ascii="ＭＳ 明朝" w:hAnsi="ＭＳ 明朝"/>
        </w:rPr>
      </w:pPr>
      <w:r w:rsidRPr="00745691">
        <w:rPr>
          <w:rFonts w:ascii="ＭＳ 明朝" w:hAnsi="ＭＳ 明朝" w:hint="eastAsia"/>
        </w:rPr>
        <w:t>また、</w:t>
      </w:r>
      <w:r w:rsidRPr="00745691">
        <w:rPr>
          <w:rFonts w:ascii="ＭＳ 明朝" w:hAnsi="ＭＳ 明朝" w:hint="eastAsia"/>
        </w:rPr>
        <w:t>CoC</w:t>
      </w:r>
      <w:r w:rsidRPr="00745691">
        <w:rPr>
          <w:rFonts w:ascii="ＭＳ 明朝" w:hAnsi="ＭＳ 明朝" w:hint="eastAsia"/>
        </w:rPr>
        <w:t>の社会、保健、安全上の要求事項に関する「</w:t>
      </w:r>
      <w:r w:rsidRPr="00745691">
        <w:rPr>
          <w:rFonts w:ascii="ＭＳ 明朝" w:hAnsi="ＭＳ 明朝" w:hint="eastAsia"/>
          <w:b/>
        </w:rPr>
        <w:t>8</w:t>
      </w:r>
      <w:r w:rsidRPr="00745691">
        <w:rPr>
          <w:rFonts w:ascii="ＭＳ 明朝" w:hAnsi="ＭＳ 明朝" w:hint="eastAsia"/>
        </w:rPr>
        <w:t>」項のガイダンスは、この「社会的要素ガイド」が詳細にわたることに鑑み、別個の文書で解説する。</w:t>
      </w:r>
    </w:p>
    <w:p w14:paraId="08F174AB" w14:textId="77777777" w:rsidR="00B9217B" w:rsidRPr="00745691" w:rsidRDefault="00B9217B" w:rsidP="00B9217B">
      <w:pPr>
        <w:rPr>
          <w:rFonts w:ascii="ＭＳ 明朝" w:hAnsi="ＭＳ 明朝"/>
        </w:rPr>
      </w:pPr>
    </w:p>
    <w:p w14:paraId="32158097" w14:textId="77777777" w:rsidR="00B9217B" w:rsidRDefault="00B9217B" w:rsidP="00B9217B">
      <w:pPr>
        <w:rPr>
          <w:rFonts w:ascii="ＭＳ 明朝" w:hAnsi="ＭＳ 明朝"/>
          <w:b/>
          <w:bCs/>
        </w:rPr>
      </w:pPr>
      <w:r w:rsidRPr="00D54225">
        <w:rPr>
          <w:rFonts w:ascii="ＭＳ 明朝" w:hAnsi="ＭＳ 明朝" w:hint="eastAsia"/>
          <w:b/>
          <w:bCs/>
        </w:rPr>
        <w:t>１　適用範囲</w:t>
      </w:r>
    </w:p>
    <w:p w14:paraId="7DF2EABB" w14:textId="77777777" w:rsidR="00B9217B" w:rsidRPr="00D54225" w:rsidRDefault="00B9217B" w:rsidP="00B9217B">
      <w:pPr>
        <w:rPr>
          <w:rFonts w:ascii="ＭＳ 明朝" w:hAnsi="ＭＳ 明朝"/>
          <w:b/>
          <w:bCs/>
        </w:rPr>
      </w:pPr>
    </w:p>
    <w:p w14:paraId="6B240BE1" w14:textId="77777777" w:rsidR="00B9217B" w:rsidRPr="00745691" w:rsidRDefault="00B9217B" w:rsidP="00B9217B">
      <w:pPr>
        <w:ind w:firstLineChars="100" w:firstLine="203"/>
        <w:rPr>
          <w:rFonts w:ascii="ＭＳ 明朝" w:hAnsi="ＭＳ 明朝" w:cs="ＭＳ明朝"/>
        </w:rPr>
      </w:pPr>
      <w:r w:rsidRPr="00745691">
        <w:rPr>
          <w:rFonts w:ascii="ＭＳ 明朝" w:hAnsi="ＭＳ 明朝" w:hint="eastAsia"/>
        </w:rPr>
        <w:t>このガイド文書は、</w:t>
      </w:r>
      <w:r w:rsidRPr="00745691">
        <w:rPr>
          <w:rFonts w:ascii="ＭＳ 明朝" w:hAnsi="ＭＳ 明朝" w:hint="eastAsia"/>
        </w:rPr>
        <w:t>PEFC</w:t>
      </w:r>
      <w:r w:rsidRPr="00745691">
        <w:rPr>
          <w:rFonts w:ascii="ＭＳ 明朝" w:hAnsi="ＭＳ 明朝" w:hint="eastAsia"/>
        </w:rPr>
        <w:t>国際規格に準拠して策定されている</w:t>
      </w:r>
      <w:r w:rsidRPr="00745691">
        <w:rPr>
          <w:rFonts w:ascii="ＭＳ 明朝" w:hAnsi="ＭＳ 明朝" w:hint="eastAsia"/>
        </w:rPr>
        <w:t>SGEC</w:t>
      </w:r>
      <w:r w:rsidRPr="00745691">
        <w:rPr>
          <w:rFonts w:ascii="ＭＳ 明朝" w:hAnsi="ＭＳ 明朝" w:hint="eastAsia"/>
        </w:rPr>
        <w:t>文書</w:t>
      </w:r>
      <w:r w:rsidRPr="00745691">
        <w:rPr>
          <w:rFonts w:ascii="ＭＳ 明朝" w:hAnsi="ＭＳ 明朝" w:hint="eastAsia"/>
        </w:rPr>
        <w:t>4</w:t>
      </w:r>
      <w:r w:rsidRPr="00745691">
        <w:rPr>
          <w:rFonts w:ascii="ＭＳ 明朝" w:hAnsi="ＭＳ 明朝" w:hint="eastAsia"/>
        </w:rPr>
        <w:t>「</w:t>
      </w:r>
      <w:r w:rsidRPr="00745691">
        <w:rPr>
          <w:rFonts w:ascii="ＭＳ 明朝" w:hAnsi="ＭＳ 明朝" w:hint="eastAsia"/>
        </w:rPr>
        <w:t>SGEC-CoC</w:t>
      </w:r>
      <w:r w:rsidRPr="00745691">
        <w:rPr>
          <w:rFonts w:ascii="ＭＳ 明朝" w:hAnsi="ＭＳ 明朝" w:hint="eastAsia"/>
        </w:rPr>
        <w:t>認証ガイドライン」の</w:t>
      </w:r>
      <w:r w:rsidRPr="00745691">
        <w:rPr>
          <w:rFonts w:ascii="ＭＳ 明朝" w:hAnsi="ＭＳ 明朝" w:cs="ＭＳ明朝" w:hint="eastAsia"/>
        </w:rPr>
        <w:t>使用に当たって、</w:t>
      </w:r>
      <w:r w:rsidRPr="00745691">
        <w:rPr>
          <w:rFonts w:ascii="ＭＳ 明朝" w:hAnsi="ＭＳ 明朝" w:cs="ＭＳ明朝" w:hint="eastAsia"/>
        </w:rPr>
        <w:t>SGEC-CoC</w:t>
      </w:r>
      <w:r w:rsidRPr="00745691">
        <w:rPr>
          <w:rFonts w:ascii="ＭＳ 明朝" w:hAnsi="ＭＳ 明朝" w:cs="ＭＳ明朝" w:hint="eastAsia"/>
        </w:rPr>
        <w:t>認証規格の要求事項を実行するための情報について提供する。</w:t>
      </w:r>
    </w:p>
    <w:p w14:paraId="60E8B1FE" w14:textId="77777777" w:rsidR="00B9217B" w:rsidRPr="00745691" w:rsidRDefault="00B9217B" w:rsidP="00B9217B">
      <w:pPr>
        <w:ind w:firstLineChars="100" w:firstLine="203"/>
        <w:rPr>
          <w:rFonts w:ascii="ＭＳ 明朝" w:hAnsi="ＭＳ 明朝" w:cs="ＭＳ明朝"/>
        </w:rPr>
      </w:pPr>
    </w:p>
    <w:p w14:paraId="5A0155D5" w14:textId="77777777" w:rsidR="00B9217B" w:rsidRPr="00745691" w:rsidRDefault="00B9217B" w:rsidP="00B9217B">
      <w:pPr>
        <w:ind w:firstLineChars="100" w:firstLine="203"/>
        <w:rPr>
          <w:rFonts w:asciiTheme="minorEastAsia" w:hAnsiTheme="minorEastAsia" w:cs="ＭＳ明朝"/>
          <w:kern w:val="0"/>
        </w:rPr>
      </w:pPr>
      <w:r w:rsidRPr="00745691">
        <w:rPr>
          <w:rFonts w:ascii="ＭＳ 明朝" w:hAnsi="ＭＳ 明朝" w:cs="ＭＳ明朝" w:hint="eastAsia"/>
        </w:rPr>
        <w:t>なお、この文書の中で、日本国外に係る規格については</w:t>
      </w:r>
      <w:r w:rsidRPr="00745691">
        <w:rPr>
          <w:rFonts w:asciiTheme="minorEastAsia" w:hAnsiTheme="minorEastAsia" w:cs="Century"/>
          <w:kern w:val="0"/>
        </w:rPr>
        <w:t>PEFC GD 2001:2014</w:t>
      </w:r>
      <w:r w:rsidRPr="00745691">
        <w:rPr>
          <w:rFonts w:asciiTheme="minorEastAsia" w:hAnsiTheme="minorEastAsia" w:cs="Century" w:hint="eastAsia"/>
          <w:kern w:val="0"/>
        </w:rPr>
        <w:t>「</w:t>
      </w:r>
      <w:r w:rsidRPr="00745691">
        <w:rPr>
          <w:rFonts w:asciiTheme="minorEastAsia" w:hAnsiTheme="minorEastAsia" w:cs="ＭＳ明朝" w:hint="eastAsia"/>
          <w:kern w:val="0"/>
        </w:rPr>
        <w:t>林産品の</w:t>
      </w:r>
      <w:r w:rsidRPr="00745691">
        <w:rPr>
          <w:rFonts w:asciiTheme="minorEastAsia" w:hAnsiTheme="minorEastAsia" w:cs="Century"/>
          <w:kern w:val="0"/>
        </w:rPr>
        <w:t>CoC</w:t>
      </w:r>
      <w:r w:rsidRPr="00745691">
        <w:rPr>
          <w:rFonts w:asciiTheme="minorEastAsia" w:hAnsiTheme="minorEastAsia" w:cs="ＭＳ明朝" w:hint="eastAsia"/>
          <w:kern w:val="0"/>
        </w:rPr>
        <w:t>-使用ガイド」を準用して策定しており、このガイド文書を使用するに当たって日本国外に係る規格に関連する部分については前記</w:t>
      </w:r>
      <w:r w:rsidRPr="00745691">
        <w:rPr>
          <w:rFonts w:asciiTheme="minorEastAsia" w:hAnsiTheme="minorEastAsia" w:cs="Century"/>
          <w:kern w:val="0"/>
        </w:rPr>
        <w:t>PEFC GD 2001:2014</w:t>
      </w:r>
      <w:r w:rsidRPr="00745691">
        <w:rPr>
          <w:rFonts w:asciiTheme="minorEastAsia" w:hAnsiTheme="minorEastAsia" w:cs="ＭＳ明朝" w:hint="eastAsia"/>
          <w:kern w:val="0"/>
        </w:rPr>
        <w:t>を参照して頂きたい。</w:t>
      </w:r>
    </w:p>
    <w:p w14:paraId="0046B030" w14:textId="77777777" w:rsidR="00B9217B" w:rsidRPr="00745691" w:rsidRDefault="00B9217B" w:rsidP="00B9217B">
      <w:pPr>
        <w:rPr>
          <w:rFonts w:ascii="ＭＳ 明朝" w:hAnsi="ＭＳ 明朝" w:cs="ＭＳ明朝"/>
        </w:rPr>
      </w:pPr>
    </w:p>
    <w:p w14:paraId="32E1D2D1" w14:textId="77777777" w:rsidR="00B9217B" w:rsidRPr="00745691" w:rsidRDefault="00B9217B" w:rsidP="00B9217B">
      <w:pPr>
        <w:rPr>
          <w:rFonts w:ascii="ＭＳ 明朝" w:hAnsi="ＭＳ 明朝" w:cs="ＭＳ明朝"/>
        </w:rPr>
      </w:pPr>
      <w:r w:rsidRPr="00745691">
        <w:rPr>
          <w:rFonts w:ascii="ＭＳ 明朝" w:hAnsi="ＭＳ 明朝" w:cs="ＭＳ明朝" w:hint="eastAsia"/>
        </w:rPr>
        <w:t xml:space="preserve">　</w:t>
      </w:r>
      <w:r w:rsidRPr="00FF49A0">
        <w:rPr>
          <w:rFonts w:ascii="ＭＳ 明朝" w:hAnsi="ＭＳ 明朝" w:cs="ＭＳ明朝" w:hint="eastAsia"/>
        </w:rPr>
        <w:t>また、</w:t>
      </w:r>
      <w:r w:rsidRPr="00FF49A0">
        <w:rPr>
          <w:rFonts w:ascii="ＭＳ 明朝" w:hAnsi="ＭＳ 明朝" w:cs="ＭＳ明朝" w:hint="eastAsia"/>
        </w:rPr>
        <w:t>SGEC</w:t>
      </w:r>
      <w:r w:rsidRPr="00FF49A0">
        <w:rPr>
          <w:rFonts w:ascii="ＭＳ 明朝" w:hAnsi="ＭＳ 明朝" w:cs="ＭＳ明朝" w:hint="eastAsia"/>
        </w:rPr>
        <w:t>文書４「</w:t>
      </w:r>
      <w:r w:rsidRPr="00FF49A0">
        <w:rPr>
          <w:rFonts w:ascii="ＭＳ 明朝" w:hAnsi="ＭＳ 明朝" w:cs="ＭＳ明朝" w:hint="eastAsia"/>
        </w:rPr>
        <w:t>SGEC-CoC</w:t>
      </w:r>
      <w:r w:rsidRPr="00FF49A0">
        <w:rPr>
          <w:rFonts w:ascii="ＭＳ 明朝" w:hAnsi="ＭＳ 明朝" w:cs="ＭＳ明朝" w:hint="eastAsia"/>
        </w:rPr>
        <w:t>ガ</w:t>
      </w:r>
      <w:r w:rsidRPr="00745691">
        <w:rPr>
          <w:rFonts w:ascii="ＭＳ 明朝" w:hAnsi="ＭＳ 明朝" w:cs="ＭＳ明朝" w:hint="eastAsia"/>
        </w:rPr>
        <w:t>イドライン」の「</w:t>
      </w:r>
      <w:r w:rsidRPr="00745691">
        <w:rPr>
          <w:rFonts w:ascii="ＭＳ 明朝" w:hAnsi="ＭＳ 明朝" w:cs="ＭＳ明朝" w:hint="eastAsia"/>
        </w:rPr>
        <w:t>6-3</w:t>
      </w:r>
      <w:r w:rsidRPr="00C55385">
        <w:rPr>
          <w:rFonts w:ascii="ＭＳ 明朝" w:hAnsi="ＭＳ 明朝" w:cs="ＭＳ明朝" w:hint="eastAsia"/>
        </w:rPr>
        <w:t>」により、</w:t>
      </w:r>
      <w:r w:rsidRPr="00C55385">
        <w:rPr>
          <w:rFonts w:ascii="ＭＳ 明朝" w:hAnsi="ＭＳ 明朝" w:cs="ＭＳ明朝" w:hint="eastAsia"/>
        </w:rPr>
        <w:t>PE</w:t>
      </w:r>
      <w:r w:rsidRPr="00745691">
        <w:rPr>
          <w:rFonts w:ascii="ＭＳ 明朝" w:hAnsi="ＭＳ 明朝" w:cs="ＭＳ明朝" w:hint="eastAsia"/>
        </w:rPr>
        <w:t>FC</w:t>
      </w:r>
      <w:r w:rsidRPr="00745691">
        <w:rPr>
          <w:rFonts w:ascii="ＭＳ 明朝" w:hAnsi="ＭＳ 明朝" w:cs="ＭＳ明朝" w:hint="eastAsia"/>
        </w:rPr>
        <w:t>ロゴ及びラベルを使用する場合は、</w:t>
      </w:r>
      <w:r w:rsidRPr="00745691">
        <w:rPr>
          <w:rFonts w:ascii="ＭＳ 明朝" w:hAnsi="ＭＳ 明朝" w:cs="ＭＳ明朝" w:hint="eastAsia"/>
        </w:rPr>
        <w:t>PEFC</w:t>
      </w:r>
      <w:r w:rsidRPr="00745691">
        <w:rPr>
          <w:rFonts w:ascii="ＭＳ 明朝" w:hAnsi="ＭＳ 明朝" w:cs="ＭＳ明朝" w:hint="eastAsia"/>
        </w:rPr>
        <w:t xml:space="preserve">　</w:t>
      </w:r>
      <w:r w:rsidRPr="00745691">
        <w:rPr>
          <w:rFonts w:ascii="ＭＳ 明朝" w:hAnsi="ＭＳ 明朝" w:cs="ＭＳ明朝" w:hint="eastAsia"/>
        </w:rPr>
        <w:t>ST</w:t>
      </w:r>
      <w:r w:rsidRPr="00745691">
        <w:rPr>
          <w:rFonts w:ascii="ＭＳ 明朝" w:hAnsi="ＭＳ 明朝" w:cs="ＭＳ明朝" w:hint="eastAsia"/>
        </w:rPr>
        <w:t xml:space="preserve">　</w:t>
      </w:r>
      <w:r w:rsidRPr="002E4F9A">
        <w:rPr>
          <w:rFonts w:ascii="ＭＳ 明朝" w:hAnsi="ＭＳ 明朝" w:cs="ＭＳ明朝" w:hint="eastAsia"/>
        </w:rPr>
        <w:t>201</w:t>
      </w:r>
      <w:r w:rsidRPr="002E4F9A">
        <w:rPr>
          <w:rFonts w:ascii="ＭＳ 明朝" w:hAnsi="ＭＳ 明朝" w:cs="ＭＳ明朝"/>
        </w:rPr>
        <w:t>3</w:t>
      </w:r>
      <w:r w:rsidRPr="002E4F9A">
        <w:rPr>
          <w:rFonts w:ascii="ＭＳ 明朝" w:hAnsi="ＭＳ 明朝" w:cs="ＭＳ明朝" w:hint="eastAsia"/>
        </w:rPr>
        <w:t>[</w:t>
      </w:r>
      <w:r w:rsidRPr="002E4F9A">
        <w:rPr>
          <w:rFonts w:ascii="ＭＳ 明朝" w:hAnsi="ＭＳ 明朝" w:cs="ＭＳ明朝" w:hint="eastAsia"/>
        </w:rPr>
        <w:t>「林産</w:t>
      </w:r>
      <w:r w:rsidRPr="00745691">
        <w:rPr>
          <w:rFonts w:ascii="ＭＳ 明朝" w:hAnsi="ＭＳ 明朝" w:cs="ＭＳ明朝" w:hint="eastAsia"/>
        </w:rPr>
        <w:t>品の</w:t>
      </w:r>
      <w:r w:rsidRPr="00745691">
        <w:rPr>
          <w:rFonts w:ascii="ＭＳ 明朝" w:hAnsi="ＭＳ 明朝" w:cs="ＭＳ明朝" w:hint="eastAsia"/>
        </w:rPr>
        <w:t>CoC-</w:t>
      </w:r>
      <w:r w:rsidRPr="00745691">
        <w:rPr>
          <w:rFonts w:ascii="ＭＳ 明朝" w:hAnsi="ＭＳ 明朝" w:cs="ＭＳ明朝" w:hint="eastAsia"/>
        </w:rPr>
        <w:t>要求事項」等に基づき表示される旨規定しているが、</w:t>
      </w:r>
      <w:r w:rsidRPr="00745691">
        <w:rPr>
          <w:rFonts w:asciiTheme="minorEastAsia" w:hAnsiTheme="minorEastAsia" w:cs="ＭＳ明朝" w:hint="eastAsia"/>
        </w:rPr>
        <w:t>この場合は</w:t>
      </w:r>
      <w:r w:rsidRPr="00745691">
        <w:rPr>
          <w:rFonts w:asciiTheme="minorEastAsia" w:hAnsiTheme="minorEastAsia" w:cs="Century"/>
          <w:kern w:val="0"/>
        </w:rPr>
        <w:t>PEFC GD 2001:2014</w:t>
      </w:r>
      <w:r w:rsidRPr="00745691">
        <w:rPr>
          <w:rFonts w:asciiTheme="minorEastAsia" w:hAnsiTheme="minorEastAsia" w:cs="Century" w:hint="eastAsia"/>
          <w:kern w:val="0"/>
        </w:rPr>
        <w:t>「</w:t>
      </w:r>
      <w:r w:rsidRPr="00745691">
        <w:rPr>
          <w:rFonts w:asciiTheme="minorEastAsia" w:hAnsiTheme="minorEastAsia" w:cs="ＭＳ明朝" w:hint="eastAsia"/>
          <w:kern w:val="0"/>
        </w:rPr>
        <w:t>林産品の</w:t>
      </w:r>
      <w:r w:rsidRPr="00745691">
        <w:rPr>
          <w:rFonts w:asciiTheme="minorEastAsia" w:hAnsiTheme="minorEastAsia" w:cs="Century"/>
          <w:kern w:val="0"/>
        </w:rPr>
        <w:t>CoC</w:t>
      </w:r>
      <w:r w:rsidRPr="00745691">
        <w:rPr>
          <w:rFonts w:asciiTheme="minorEastAsia" w:hAnsiTheme="minorEastAsia" w:cs="ＭＳ明朝" w:hint="eastAsia"/>
          <w:kern w:val="0"/>
        </w:rPr>
        <w:t>-使用ガイド」によって</w:t>
      </w:r>
      <w:r w:rsidRPr="00745691">
        <w:rPr>
          <w:rFonts w:ascii="ＭＳ 明朝" w:hAnsi="ＭＳ 明朝" w:cs="ＭＳ明朝" w:hint="eastAsia"/>
        </w:rPr>
        <w:t>PEFC-CoC</w:t>
      </w:r>
      <w:r w:rsidRPr="00745691">
        <w:rPr>
          <w:rFonts w:ascii="ＭＳ 明朝" w:hAnsi="ＭＳ 明朝" w:cs="ＭＳ明朝" w:hint="eastAsia"/>
        </w:rPr>
        <w:t>認証規格の要求事項を実行するための情報について提供される。</w:t>
      </w:r>
    </w:p>
    <w:p w14:paraId="1C616A4E" w14:textId="77777777" w:rsidR="00B9217B" w:rsidRPr="00745691" w:rsidRDefault="00B9217B" w:rsidP="00B9217B">
      <w:pPr>
        <w:autoSpaceDE w:val="0"/>
        <w:autoSpaceDN w:val="0"/>
        <w:adjustRightInd w:val="0"/>
        <w:rPr>
          <w:rFonts w:ascii="ＭＳ 明朝" w:hAnsi="ＭＳ 明朝" w:cs="ＭＳ明朝"/>
        </w:rPr>
      </w:pPr>
    </w:p>
    <w:p w14:paraId="6037F40C" w14:textId="77777777" w:rsidR="00B9217B" w:rsidRPr="00D54225" w:rsidRDefault="00B9217B" w:rsidP="00B9217B">
      <w:pPr>
        <w:autoSpaceDE w:val="0"/>
        <w:autoSpaceDN w:val="0"/>
        <w:adjustRightInd w:val="0"/>
        <w:rPr>
          <w:rFonts w:ascii="ＭＳ 明朝" w:hAnsi="ＭＳ 明朝" w:cs="ＭＳ明朝"/>
          <w:b/>
        </w:rPr>
      </w:pPr>
      <w:r w:rsidRPr="00D54225">
        <w:rPr>
          <w:rFonts w:ascii="ＭＳ 明朝" w:hAnsi="ＭＳ 明朝" w:cs="ＭＳ明朝" w:hint="eastAsia"/>
          <w:b/>
        </w:rPr>
        <w:t>2</w:t>
      </w:r>
      <w:r w:rsidRPr="00D54225">
        <w:rPr>
          <w:rFonts w:ascii="ＭＳ 明朝" w:hAnsi="ＭＳ 明朝" w:cs="ＭＳ明朝" w:hint="eastAsia"/>
          <w:b/>
        </w:rPr>
        <w:t xml:space="preserve">　規準的参考文書</w:t>
      </w:r>
    </w:p>
    <w:p w14:paraId="5D9A55A9" w14:textId="77777777" w:rsidR="00B9217B" w:rsidRPr="00745691" w:rsidRDefault="00B9217B" w:rsidP="00B9217B">
      <w:pPr>
        <w:autoSpaceDE w:val="0"/>
        <w:autoSpaceDN w:val="0"/>
        <w:adjustRightInd w:val="0"/>
        <w:rPr>
          <w:rFonts w:ascii="ＭＳ 明朝" w:hAnsi="ＭＳ 明朝" w:cs="ＭＳ明朝"/>
        </w:rPr>
      </w:pPr>
      <w:r w:rsidRPr="00745691">
        <w:rPr>
          <w:rFonts w:ascii="ＭＳ 明朝" w:hAnsi="ＭＳ 明朝" w:cs="Century" w:hint="eastAsia"/>
        </w:rPr>
        <w:t xml:space="preserve">　</w:t>
      </w:r>
      <w:r w:rsidRPr="00745691">
        <w:rPr>
          <w:rFonts w:ascii="ＭＳ 明朝" w:hAnsi="ＭＳ 明朝" w:cs="Century" w:hint="eastAsia"/>
        </w:rPr>
        <w:t>SGEC</w:t>
      </w:r>
      <w:r w:rsidRPr="00745691">
        <w:rPr>
          <w:rFonts w:ascii="ＭＳ 明朝" w:hAnsi="ＭＳ 明朝" w:cs="Century" w:hint="eastAsia"/>
        </w:rPr>
        <w:t>文書</w:t>
      </w:r>
      <w:r w:rsidRPr="00745691">
        <w:rPr>
          <w:rFonts w:ascii="ＭＳ 明朝" w:hAnsi="ＭＳ 明朝" w:cs="Century" w:hint="eastAsia"/>
        </w:rPr>
        <w:t>4</w:t>
      </w:r>
      <w:r w:rsidRPr="00745691">
        <w:rPr>
          <w:rFonts w:ascii="ＭＳ 明朝" w:hAnsi="ＭＳ 明朝" w:cs="ＭＳ明朝" w:hint="eastAsia"/>
        </w:rPr>
        <w:t>「</w:t>
      </w:r>
      <w:r w:rsidRPr="00745691">
        <w:rPr>
          <w:rFonts w:ascii="ＭＳ 明朝" w:hAnsi="ＭＳ 明朝" w:cs="ＭＳ明朝" w:hint="eastAsia"/>
        </w:rPr>
        <w:t>SGEC-CoC</w:t>
      </w:r>
      <w:r w:rsidRPr="00745691">
        <w:rPr>
          <w:rFonts w:ascii="ＭＳ 明朝" w:hAnsi="ＭＳ 明朝" w:cs="ＭＳ明朝" w:hint="eastAsia"/>
        </w:rPr>
        <w:t>認証ガイドライン」</w:t>
      </w:r>
    </w:p>
    <w:p w14:paraId="04D5246B" w14:textId="77777777" w:rsidR="00B9217B" w:rsidRPr="00745691" w:rsidRDefault="00B9217B" w:rsidP="00B9217B">
      <w:pPr>
        <w:autoSpaceDE w:val="0"/>
        <w:autoSpaceDN w:val="0"/>
        <w:adjustRightInd w:val="0"/>
        <w:rPr>
          <w:rFonts w:ascii="ＭＳ 明朝" w:hAnsi="ＭＳ 明朝" w:cs="Century"/>
        </w:rPr>
      </w:pPr>
      <w:r w:rsidRPr="00745691">
        <w:rPr>
          <w:rFonts w:ascii="ＭＳ 明朝" w:hAnsi="ＭＳ 明朝" w:cs="Century" w:hint="eastAsia"/>
        </w:rPr>
        <w:t xml:space="preserve">　</w:t>
      </w:r>
      <w:r w:rsidRPr="00745691">
        <w:rPr>
          <w:rFonts w:ascii="ＭＳ 明朝" w:hAnsi="ＭＳ 明朝" w:cs="Century" w:hint="eastAsia"/>
        </w:rPr>
        <w:t>SGEC</w:t>
      </w:r>
      <w:r w:rsidRPr="00745691">
        <w:rPr>
          <w:rFonts w:ascii="ＭＳ 明朝" w:hAnsi="ＭＳ 明朝" w:cs="Century" w:hint="eastAsia"/>
        </w:rPr>
        <w:t>附属文書</w:t>
      </w:r>
      <w:r w:rsidRPr="00745691">
        <w:rPr>
          <w:rFonts w:ascii="ＭＳ 明朝" w:hAnsi="ＭＳ 明朝" w:cs="Century" w:hint="eastAsia"/>
        </w:rPr>
        <w:t>2-2</w:t>
      </w:r>
      <w:r w:rsidRPr="00745691">
        <w:rPr>
          <w:rFonts w:ascii="ＭＳ 明朝" w:hAnsi="ＭＳ 明朝" w:cs="Century" w:hint="eastAsia"/>
        </w:rPr>
        <w:t>「</w:t>
      </w:r>
      <w:r w:rsidRPr="00745691">
        <w:rPr>
          <w:rFonts w:ascii="ＭＳ 明朝" w:hAnsi="ＭＳ 明朝" w:cs="Century" w:hint="eastAsia"/>
        </w:rPr>
        <w:t>SGEC</w:t>
      </w:r>
      <w:r w:rsidRPr="00745691">
        <w:rPr>
          <w:rFonts w:ascii="ＭＳ 明朝" w:hAnsi="ＭＳ 明朝" w:cs="Century" w:hint="eastAsia"/>
        </w:rPr>
        <w:t>ロゴマークの使用要領」</w:t>
      </w:r>
    </w:p>
    <w:p w14:paraId="7FE2BF2F" w14:textId="77777777" w:rsidR="00B9217B" w:rsidRPr="00745691" w:rsidRDefault="00B9217B" w:rsidP="00B9217B">
      <w:pPr>
        <w:rPr>
          <w:rFonts w:ascii="ＭＳ 明朝" w:hAnsi="ＭＳ 明朝"/>
        </w:rPr>
      </w:pPr>
    </w:p>
    <w:p w14:paraId="38CD759F" w14:textId="77777777" w:rsidR="00B9217B" w:rsidRPr="00D54225" w:rsidRDefault="00B9217B" w:rsidP="00B9217B">
      <w:pPr>
        <w:rPr>
          <w:rFonts w:ascii="ＭＳ 明朝" w:hAnsi="ＭＳ 明朝"/>
          <w:b/>
        </w:rPr>
      </w:pPr>
      <w:r w:rsidRPr="00D54225">
        <w:rPr>
          <w:rFonts w:ascii="ＭＳ 明朝" w:hAnsi="ＭＳ 明朝" w:hint="eastAsia"/>
          <w:b/>
        </w:rPr>
        <w:t>3</w:t>
      </w:r>
      <w:r w:rsidRPr="00D54225">
        <w:rPr>
          <w:rFonts w:ascii="ＭＳ 明朝" w:hAnsi="ＭＳ 明朝" w:hint="eastAsia"/>
          <w:b/>
        </w:rPr>
        <w:t xml:space="preserve">　用語と定義</w:t>
      </w:r>
    </w:p>
    <w:p w14:paraId="3D261EDE" w14:textId="77777777" w:rsidR="00B9217B" w:rsidRPr="00745691" w:rsidRDefault="00B9217B" w:rsidP="00B9217B">
      <w:pPr>
        <w:rPr>
          <w:rFonts w:ascii="ＭＳ 明朝" w:hAnsi="ＭＳ 明朝"/>
        </w:rPr>
      </w:pPr>
    </w:p>
    <w:p w14:paraId="7A7AF6C6" w14:textId="77777777" w:rsidR="00B9217B" w:rsidRPr="00745691" w:rsidRDefault="00B9217B" w:rsidP="00B9217B">
      <w:pPr>
        <w:autoSpaceDE w:val="0"/>
        <w:autoSpaceDN w:val="0"/>
        <w:adjustRightInd w:val="0"/>
        <w:ind w:firstLineChars="100" w:firstLine="203"/>
        <w:rPr>
          <w:rFonts w:ascii="ＭＳ 明朝" w:hAnsi="ＭＳ 明朝" w:cs="ＭＳ明朝"/>
        </w:rPr>
      </w:pPr>
      <w:r w:rsidRPr="00745691">
        <w:rPr>
          <w:rFonts w:ascii="ＭＳ 明朝" w:hAnsi="ＭＳ 明朝" w:cs="ＭＳ明朝" w:hint="eastAsia"/>
        </w:rPr>
        <w:t>このガイド文書の「用語の定義」においては、</w:t>
      </w:r>
      <w:r w:rsidRPr="00745691">
        <w:rPr>
          <w:rFonts w:ascii="ＭＳ 明朝" w:hAnsi="ＭＳ 明朝" w:cs="ＭＳ明朝" w:hint="eastAsia"/>
        </w:rPr>
        <w:t>SGEC</w:t>
      </w:r>
      <w:r w:rsidRPr="00745691">
        <w:rPr>
          <w:rFonts w:ascii="ＭＳ 明朝" w:hAnsi="ＭＳ 明朝" w:cs="Century" w:hint="eastAsia"/>
        </w:rPr>
        <w:t>文書</w:t>
      </w:r>
      <w:r w:rsidRPr="00745691">
        <w:rPr>
          <w:rFonts w:ascii="ＭＳ 明朝" w:hAnsi="ＭＳ 明朝" w:cs="Century" w:hint="eastAsia"/>
        </w:rPr>
        <w:t>4</w:t>
      </w:r>
      <w:r w:rsidRPr="00745691">
        <w:rPr>
          <w:rFonts w:ascii="ＭＳ 明朝" w:hAnsi="ＭＳ 明朝" w:cs="ＭＳ明朝" w:hint="eastAsia"/>
        </w:rPr>
        <w:t>が規定する関連定義を適用する。</w:t>
      </w:r>
    </w:p>
    <w:p w14:paraId="5A59F8BF" w14:textId="77777777" w:rsidR="00B9217B" w:rsidRPr="00745691" w:rsidRDefault="00B9217B" w:rsidP="00B9217B">
      <w:pPr>
        <w:autoSpaceDE w:val="0"/>
        <w:autoSpaceDN w:val="0"/>
        <w:adjustRightInd w:val="0"/>
        <w:ind w:firstLineChars="100" w:firstLine="203"/>
        <w:rPr>
          <w:rFonts w:ascii="ＭＳ 明朝" w:hAnsi="ＭＳ 明朝" w:cs="ＭＳ明朝"/>
        </w:rPr>
      </w:pPr>
    </w:p>
    <w:p w14:paraId="48A8AA1A" w14:textId="77777777" w:rsidR="00B9217B" w:rsidRPr="00745691" w:rsidRDefault="00B9217B" w:rsidP="00B9217B">
      <w:pPr>
        <w:autoSpaceDE w:val="0"/>
        <w:autoSpaceDN w:val="0"/>
        <w:adjustRightInd w:val="0"/>
        <w:ind w:firstLineChars="100" w:firstLine="203"/>
        <w:rPr>
          <w:rFonts w:ascii="ＭＳ 明朝" w:hAnsi="ＭＳ 明朝" w:cs="ＭＳ明朝"/>
        </w:rPr>
      </w:pPr>
    </w:p>
    <w:p w14:paraId="099284CF" w14:textId="77777777" w:rsidR="00B9217B" w:rsidRDefault="00B9217B" w:rsidP="00B9217B">
      <w:pPr>
        <w:autoSpaceDE w:val="0"/>
        <w:autoSpaceDN w:val="0"/>
        <w:adjustRightInd w:val="0"/>
        <w:rPr>
          <w:rFonts w:ascii="ＭＳ 明朝" w:hAnsi="ＭＳ 明朝" w:cs="ＭＳ明朝"/>
          <w:b/>
        </w:rPr>
      </w:pPr>
      <w:r w:rsidRPr="00D54225">
        <w:rPr>
          <w:rFonts w:ascii="ＭＳ 明朝" w:hAnsi="ＭＳ 明朝" w:cs="ＭＳ明朝" w:hint="eastAsia"/>
          <w:b/>
        </w:rPr>
        <w:lastRenderedPageBreak/>
        <w:t>4</w:t>
      </w:r>
      <w:r w:rsidRPr="00D54225">
        <w:rPr>
          <w:rFonts w:ascii="ＭＳ 明朝" w:hAnsi="ＭＳ 明朝" w:cs="ＭＳ明朝" w:hint="eastAsia"/>
          <w:b/>
        </w:rPr>
        <w:t xml:space="preserve">　</w:t>
      </w:r>
      <w:r w:rsidRPr="00D54225">
        <w:rPr>
          <w:rFonts w:ascii="ＭＳ 明朝" w:hAnsi="ＭＳ 明朝" w:cs="ＭＳ明朝" w:hint="eastAsia"/>
          <w:b/>
        </w:rPr>
        <w:t>SGEC</w:t>
      </w:r>
      <w:r w:rsidRPr="00D54225">
        <w:rPr>
          <w:rFonts w:ascii="ＭＳ 明朝" w:hAnsi="ＭＳ 明朝" w:cs="Century" w:hint="eastAsia"/>
          <w:b/>
        </w:rPr>
        <w:t>文書</w:t>
      </w:r>
      <w:r w:rsidRPr="00D54225">
        <w:rPr>
          <w:rFonts w:ascii="ＭＳ 明朝" w:hAnsi="ＭＳ 明朝" w:cs="Century" w:hint="eastAsia"/>
          <w:b/>
        </w:rPr>
        <w:t>4</w:t>
      </w:r>
      <w:r w:rsidRPr="00D54225">
        <w:rPr>
          <w:rFonts w:ascii="ＭＳ 明朝" w:hAnsi="ＭＳ 明朝" w:cs="ＭＳ明朝" w:hint="eastAsia"/>
          <w:b/>
          <w:bCs/>
        </w:rPr>
        <w:t>の</w:t>
      </w:r>
      <w:r w:rsidRPr="00D54225">
        <w:rPr>
          <w:rFonts w:ascii="ＭＳ 明朝" w:hAnsi="ＭＳ 明朝" w:cs="ＭＳ明朝" w:hint="eastAsia"/>
          <w:b/>
        </w:rPr>
        <w:t>使用に関する一般的なガイド</w:t>
      </w:r>
    </w:p>
    <w:p w14:paraId="54FDB91D" w14:textId="77777777" w:rsidR="00B9217B" w:rsidRPr="00D54225" w:rsidRDefault="00B9217B" w:rsidP="00B9217B">
      <w:pPr>
        <w:autoSpaceDE w:val="0"/>
        <w:autoSpaceDN w:val="0"/>
        <w:adjustRightInd w:val="0"/>
        <w:rPr>
          <w:rFonts w:ascii="ＭＳ 明朝" w:hAnsi="ＭＳ 明朝" w:cs="ＭＳ明朝"/>
          <w:b/>
        </w:rPr>
      </w:pPr>
    </w:p>
    <w:p w14:paraId="24B3650E" w14:textId="77777777" w:rsidR="00B9217B" w:rsidRPr="00745691" w:rsidRDefault="00B9217B" w:rsidP="00B9217B">
      <w:pPr>
        <w:autoSpaceDE w:val="0"/>
        <w:autoSpaceDN w:val="0"/>
        <w:adjustRightInd w:val="0"/>
        <w:ind w:firstLineChars="100" w:firstLine="203"/>
        <w:rPr>
          <w:rFonts w:ascii="ＭＳ 明朝" w:hAnsi="ＭＳ 明朝" w:cs="ＭＳ明朝"/>
        </w:rPr>
      </w:pPr>
      <w:r w:rsidRPr="00745691">
        <w:rPr>
          <w:rFonts w:ascii="ＭＳ 明朝" w:hAnsi="ＭＳ 明朝" w:cs="Century" w:hint="eastAsia"/>
        </w:rPr>
        <w:t>SGEC</w:t>
      </w:r>
      <w:r w:rsidRPr="00745691">
        <w:rPr>
          <w:rFonts w:ascii="ＭＳ 明朝" w:hAnsi="ＭＳ 明朝" w:cs="Century" w:hint="eastAsia"/>
        </w:rPr>
        <w:t>文書</w:t>
      </w:r>
      <w:r w:rsidRPr="00745691">
        <w:rPr>
          <w:rFonts w:ascii="ＭＳ 明朝" w:hAnsi="ＭＳ 明朝" w:cs="Century" w:hint="eastAsia"/>
        </w:rPr>
        <w:t>4</w:t>
      </w:r>
      <w:r w:rsidRPr="00745691">
        <w:rPr>
          <w:rFonts w:ascii="ＭＳ 明朝" w:hAnsi="ＭＳ 明朝" w:cs="Century" w:hint="eastAsia"/>
        </w:rPr>
        <w:t>と</w:t>
      </w:r>
      <w:r w:rsidRPr="00745691">
        <w:rPr>
          <w:rFonts w:ascii="ＭＳ 明朝" w:hAnsi="ＭＳ 明朝" w:cs="ＭＳ明朝" w:hint="eastAsia"/>
        </w:rPr>
        <w:t>参照を容易にするため、「項」の番号や表題は同文書に一致させる。</w:t>
      </w:r>
    </w:p>
    <w:p w14:paraId="1138838F" w14:textId="77777777" w:rsidR="00B9217B" w:rsidRPr="00745691" w:rsidRDefault="00B9217B" w:rsidP="00B9217B">
      <w:pPr>
        <w:autoSpaceDE w:val="0"/>
        <w:autoSpaceDN w:val="0"/>
        <w:adjustRightInd w:val="0"/>
        <w:rPr>
          <w:rFonts w:ascii="ＭＳ 明朝" w:hAnsi="ＭＳ 明朝" w:cs="Arial"/>
        </w:rPr>
      </w:pPr>
    </w:p>
    <w:p w14:paraId="401BC4A3" w14:textId="77777777" w:rsidR="00B9217B" w:rsidRPr="00D54225" w:rsidRDefault="00B9217B" w:rsidP="00B9217B">
      <w:pPr>
        <w:autoSpaceDE w:val="0"/>
        <w:autoSpaceDN w:val="0"/>
        <w:adjustRightInd w:val="0"/>
        <w:rPr>
          <w:rFonts w:ascii="ＭＳ 明朝" w:hAnsi="ＭＳ 明朝" w:cs="Arial"/>
        </w:rPr>
      </w:pPr>
      <w:r w:rsidRPr="00D54225">
        <w:rPr>
          <w:rFonts w:ascii="ＭＳ 明朝" w:hAnsi="ＭＳ 明朝" w:cs="Arial" w:hint="eastAsia"/>
        </w:rPr>
        <w:t>2</w:t>
      </w:r>
      <w:r w:rsidRPr="00D54225">
        <w:rPr>
          <w:rFonts w:ascii="ＭＳ 明朝" w:hAnsi="ＭＳ 明朝" w:cs="Arial" w:hint="eastAsia"/>
        </w:rPr>
        <w:t xml:space="preserve">　定義</w:t>
      </w:r>
    </w:p>
    <w:p w14:paraId="04538A31" w14:textId="77777777" w:rsidR="00B9217B" w:rsidRPr="00745691" w:rsidRDefault="00B9217B" w:rsidP="00B9217B">
      <w:pPr>
        <w:autoSpaceDE w:val="0"/>
        <w:autoSpaceDN w:val="0"/>
        <w:adjustRightInd w:val="0"/>
        <w:rPr>
          <w:rFonts w:ascii="ＭＳ 明朝" w:hAnsi="ＭＳ 明朝" w:cs="ＭＳ明朝"/>
        </w:rPr>
      </w:pPr>
      <w:r w:rsidRPr="00745691">
        <w:rPr>
          <w:rFonts w:ascii="ＭＳ 明朝" w:hAnsi="ＭＳ 明朝" w:cs="ＭＳ明朝" w:hint="eastAsia"/>
          <w:bCs/>
        </w:rPr>
        <w:t>2-2</w:t>
      </w:r>
      <w:r w:rsidRPr="00745691">
        <w:rPr>
          <w:rFonts w:ascii="ＭＳ 明朝" w:hAnsi="ＭＳ 明朝" w:cs="ＭＳ明朝" w:hint="eastAsia"/>
          <w:bCs/>
        </w:rPr>
        <w:t xml:space="preserve">　</w:t>
      </w:r>
      <w:r w:rsidRPr="00745691">
        <w:rPr>
          <w:rFonts w:ascii="ＭＳ 明朝" w:hAnsi="ＭＳ 明朝" w:cs="ＭＳ明朝" w:hint="eastAsia"/>
        </w:rPr>
        <w:t>認証原材料</w:t>
      </w:r>
    </w:p>
    <w:p w14:paraId="13E93FA3" w14:textId="77777777" w:rsidR="00B9217B" w:rsidRPr="00745691" w:rsidRDefault="00B9217B" w:rsidP="00B9217B">
      <w:pPr>
        <w:pStyle w:val="a5"/>
        <w:tabs>
          <w:tab w:val="clear" w:pos="4252"/>
          <w:tab w:val="clear" w:pos="8504"/>
        </w:tabs>
        <w:snapToGrid/>
        <w:ind w:firstLineChars="100" w:firstLine="203"/>
        <w:rPr>
          <w:rFonts w:ascii="ＭＳ 明朝" w:hAnsi="ＭＳ 明朝" w:cs="ＭＳ明朝"/>
        </w:rPr>
      </w:pPr>
      <w:r w:rsidRPr="00745691">
        <w:rPr>
          <w:rFonts w:ascii="ＭＳ 明朝" w:hAnsi="ＭＳ 明朝" w:cs="ＭＳ明朝" w:hint="eastAsia"/>
        </w:rPr>
        <w:t>認証原材料の定義は、「</w:t>
      </w:r>
      <w:r w:rsidRPr="00745691">
        <w:rPr>
          <w:rFonts w:ascii="ＭＳ 明朝" w:hAnsi="ＭＳ 明朝" w:cs="Arial" w:hint="eastAsia"/>
        </w:rPr>
        <w:t>CoC</w:t>
      </w:r>
      <w:r w:rsidRPr="00745691">
        <w:rPr>
          <w:rFonts w:ascii="ＭＳ 明朝" w:hAnsi="ＭＳ 明朝" w:cs="ＭＳ明朝" w:hint="eastAsia"/>
        </w:rPr>
        <w:t>主張の対象となる原材料」とする。</w:t>
      </w:r>
      <w:r w:rsidRPr="00745691">
        <w:rPr>
          <w:rFonts w:ascii="ＭＳ 明朝" w:hAnsi="ＭＳ 明朝" w:cs="ＭＳ明朝" w:hint="eastAsia"/>
        </w:rPr>
        <w:t>SGEC</w:t>
      </w:r>
      <w:r w:rsidRPr="00745691">
        <w:rPr>
          <w:rFonts w:ascii="ＭＳ 明朝" w:hAnsi="ＭＳ 明朝" w:cs="ＭＳ明朝" w:hint="eastAsia"/>
        </w:rPr>
        <w:t>認証原材料は、</w:t>
      </w:r>
      <w:r w:rsidRPr="00745691">
        <w:rPr>
          <w:rFonts w:ascii="ＭＳ 明朝" w:hAnsi="ＭＳ 明朝" w:cs="ＭＳ明朝" w:hint="eastAsia"/>
        </w:rPr>
        <w:t>SGEC</w:t>
      </w:r>
      <w:r w:rsidRPr="00745691">
        <w:rPr>
          <w:rFonts w:ascii="ＭＳ 明朝" w:hAnsi="ＭＳ 明朝" w:cs="ＭＳ明朝" w:hint="eastAsia"/>
        </w:rPr>
        <w:t>附属文書</w:t>
      </w:r>
      <w:r w:rsidRPr="00745691">
        <w:rPr>
          <w:rFonts w:ascii="ＭＳ 明朝" w:hAnsi="ＭＳ 明朝" w:cs="ＭＳ明朝" w:hint="eastAsia"/>
        </w:rPr>
        <w:t>4-1</w:t>
      </w:r>
      <w:r w:rsidRPr="00745691">
        <w:rPr>
          <w:rFonts w:ascii="ＭＳ 明朝" w:hAnsi="ＭＳ 明朝" w:cs="ＭＳ明朝" w:hint="eastAsia"/>
        </w:rPr>
        <w:t>で規定される「</w:t>
      </w:r>
      <w:r w:rsidRPr="00745691">
        <w:rPr>
          <w:rFonts w:ascii="ＭＳ 明朝" w:hAnsi="ＭＳ 明朝" w:cs="ＭＳ明朝" w:hint="eastAsia"/>
        </w:rPr>
        <w:t>X</w:t>
      </w:r>
      <w:r w:rsidRPr="00745691">
        <w:rPr>
          <w:rFonts w:ascii="ＭＳ 明朝" w:hAnsi="ＭＳ 明朝" w:cs="ＭＳ明朝" w:hint="eastAsia"/>
        </w:rPr>
        <w:t>％</w:t>
      </w:r>
      <w:r w:rsidRPr="00745691">
        <w:rPr>
          <w:rFonts w:ascii="ＭＳ 明朝" w:hAnsi="ＭＳ 明朝" w:cs="ＭＳ明朝" w:hint="eastAsia"/>
        </w:rPr>
        <w:t>SGEC</w:t>
      </w:r>
      <w:r w:rsidRPr="00745691">
        <w:rPr>
          <w:rFonts w:ascii="ＭＳ 明朝" w:hAnsi="ＭＳ 明朝" w:cs="ＭＳ明朝" w:hint="eastAsia"/>
        </w:rPr>
        <w:t>認証」とする主張の対象となる原材料である。</w:t>
      </w:r>
      <w:r w:rsidRPr="00745691">
        <w:rPr>
          <w:rFonts w:ascii="ＭＳ 明朝" w:hAnsi="ＭＳ 明朝" w:cs="ＭＳ明朝" w:hint="eastAsia"/>
        </w:rPr>
        <w:t>SGEC</w:t>
      </w:r>
      <w:r w:rsidRPr="00745691">
        <w:rPr>
          <w:rFonts w:ascii="ＭＳ 明朝" w:hAnsi="ＭＳ 明朝" w:cs="ＭＳ明朝" w:hint="eastAsia"/>
        </w:rPr>
        <w:t>管理材も</w:t>
      </w:r>
      <w:r w:rsidRPr="00745691">
        <w:rPr>
          <w:rFonts w:ascii="ＭＳ 明朝" w:hAnsi="ＭＳ 明朝" w:cs="ＭＳ明朝" w:hint="eastAsia"/>
        </w:rPr>
        <w:t>CoC</w:t>
      </w:r>
      <w:r w:rsidRPr="00745691">
        <w:rPr>
          <w:rFonts w:ascii="ＭＳ 明朝" w:hAnsi="ＭＳ 明朝" w:cs="ＭＳ明朝" w:hint="eastAsia"/>
        </w:rPr>
        <w:t>主張の対象の原材料であるが、これは認証材とは見做さない</w:t>
      </w:r>
    </w:p>
    <w:p w14:paraId="763B0EC7" w14:textId="77777777" w:rsidR="00B9217B" w:rsidRPr="00745691" w:rsidRDefault="00B9217B" w:rsidP="00B9217B">
      <w:pPr>
        <w:pStyle w:val="a5"/>
        <w:tabs>
          <w:tab w:val="clear" w:pos="4252"/>
          <w:tab w:val="clear" w:pos="8504"/>
        </w:tabs>
        <w:snapToGrid/>
        <w:ind w:firstLineChars="100" w:firstLine="203"/>
        <w:rPr>
          <w:rFonts w:ascii="ＭＳ 明朝" w:hAnsi="ＭＳ 明朝" w:cs="Arial"/>
        </w:rPr>
      </w:pPr>
    </w:p>
    <w:p w14:paraId="52B2DBD5"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cs="Arial" w:hint="eastAsia"/>
        </w:rPr>
        <w:t>2-4</w:t>
      </w:r>
      <w:r w:rsidRPr="00745691">
        <w:rPr>
          <w:rFonts w:ascii="ＭＳ 明朝" w:hAnsi="ＭＳ 明朝" w:cs="Arial" w:hint="eastAsia"/>
        </w:rPr>
        <w:t xml:space="preserve">　林産品の</w:t>
      </w:r>
      <w:r w:rsidRPr="00745691">
        <w:rPr>
          <w:rFonts w:ascii="ＭＳ 明朝" w:hAnsi="ＭＳ 明朝" w:cs="Arial" w:hint="eastAsia"/>
        </w:rPr>
        <w:t>CoC</w:t>
      </w:r>
    </w:p>
    <w:p w14:paraId="32A857D1" w14:textId="77777777" w:rsidR="00B9217B" w:rsidRPr="00745691" w:rsidRDefault="00B9217B" w:rsidP="00B9217B">
      <w:pPr>
        <w:pStyle w:val="a5"/>
        <w:tabs>
          <w:tab w:val="clear" w:pos="4252"/>
          <w:tab w:val="clear" w:pos="8504"/>
        </w:tabs>
        <w:snapToGrid/>
        <w:ind w:firstLineChars="100" w:firstLine="203"/>
        <w:rPr>
          <w:rFonts w:ascii="ＭＳ 明朝" w:hAnsi="ＭＳ 明朝" w:cs="ＭＳ明朝"/>
        </w:rPr>
      </w:pPr>
      <w:r w:rsidRPr="00745691">
        <w:rPr>
          <w:rFonts w:ascii="ＭＳ 明朝" w:hAnsi="ＭＳ 明朝" w:cs="ＭＳ明朝" w:hint="eastAsia"/>
        </w:rPr>
        <w:t>この規格において</w:t>
      </w:r>
      <w:r w:rsidRPr="00745691">
        <w:rPr>
          <w:rFonts w:ascii="ＭＳ 明朝" w:hAnsi="ＭＳ 明朝" w:cs="ＭＳ明朝" w:hint="eastAsia"/>
        </w:rPr>
        <w:t>CoC</w:t>
      </w:r>
      <w:r w:rsidRPr="00745691">
        <w:rPr>
          <w:rFonts w:ascii="ＭＳ 明朝" w:hAnsi="ＭＳ 明朝" w:cs="ＭＳ明朝" w:hint="eastAsia"/>
        </w:rPr>
        <w:t>の定義は、認証原材料の含有量に関して正確かつ検証可能な情報を扱うプロセスとする。プロセスとは、入力（</w:t>
      </w:r>
      <w:r w:rsidRPr="00745691">
        <w:rPr>
          <w:rFonts w:ascii="ＭＳ 明朝" w:hAnsi="ＭＳ 明朝" w:cs="ＭＳ明朝"/>
        </w:rPr>
        <w:t>input</w:t>
      </w:r>
      <w:r w:rsidRPr="00745691">
        <w:rPr>
          <w:rFonts w:ascii="ＭＳ 明朝" w:hAnsi="ＭＳ 明朝" w:cs="ＭＳ明朝" w:hint="eastAsia"/>
        </w:rPr>
        <w:t>）を出力（</w:t>
      </w:r>
      <w:r w:rsidRPr="00745691">
        <w:rPr>
          <w:rFonts w:ascii="ＭＳ 明朝" w:hAnsi="ＭＳ 明朝" w:cs="ＭＳ明朝"/>
        </w:rPr>
        <w:t>output</w:t>
      </w:r>
      <w:r w:rsidRPr="00745691">
        <w:rPr>
          <w:rFonts w:ascii="ＭＳ 明朝" w:hAnsi="ＭＳ 明朝" w:cs="ＭＳ明朝" w:hint="eastAsia"/>
        </w:rPr>
        <w:t>）に変換する過程・行為であると定義される。</w:t>
      </w:r>
      <w:r w:rsidRPr="00745691">
        <w:rPr>
          <w:rFonts w:ascii="ＭＳ 明朝" w:hAnsi="ＭＳ 明朝" w:cs="ＭＳ明朝" w:hint="eastAsia"/>
        </w:rPr>
        <w:t>CoC</w:t>
      </w:r>
      <w:r w:rsidRPr="00745691">
        <w:rPr>
          <w:rFonts w:ascii="ＭＳ 明朝" w:hAnsi="ＭＳ 明朝" w:cs="ＭＳ明朝" w:hint="eastAsia"/>
        </w:rPr>
        <w:t>においては、入力は認証原材料の含有に関する供給者の主張であり、出力は認証原材料の含有に関して</w:t>
      </w:r>
      <w:r w:rsidRPr="00745691">
        <w:rPr>
          <w:rFonts w:ascii="ＭＳ 明朝" w:hAnsi="ＭＳ 明朝" w:cs="ＭＳ明朝" w:hint="eastAsia"/>
        </w:rPr>
        <w:t>CoC</w:t>
      </w:r>
      <w:r w:rsidRPr="00745691">
        <w:rPr>
          <w:rFonts w:ascii="ＭＳ 明朝" w:hAnsi="ＭＳ 明朝" w:cs="ＭＳ明朝" w:hint="eastAsia"/>
        </w:rPr>
        <w:t>管理事業体が顧客に対して行う主張である。</w:t>
      </w:r>
    </w:p>
    <w:p w14:paraId="7F3DB3CE" w14:textId="77777777" w:rsidR="00B9217B" w:rsidRPr="00745691" w:rsidRDefault="00B9217B" w:rsidP="00B9217B">
      <w:pPr>
        <w:pStyle w:val="a5"/>
        <w:tabs>
          <w:tab w:val="clear" w:pos="4252"/>
          <w:tab w:val="clear" w:pos="8504"/>
        </w:tabs>
        <w:snapToGrid/>
        <w:ind w:firstLineChars="100" w:firstLine="203"/>
        <w:rPr>
          <w:rFonts w:ascii="ＭＳ 明朝" w:hAnsi="ＭＳ 明朝" w:cs="ＭＳ明朝"/>
        </w:rPr>
      </w:pPr>
    </w:p>
    <w:p w14:paraId="7D27DF97"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cs="Arial" w:hint="eastAsia"/>
        </w:rPr>
        <w:t>図１：</w:t>
      </w:r>
      <w:r w:rsidRPr="00745691">
        <w:rPr>
          <w:rFonts w:ascii="ＭＳ 明朝" w:hAnsi="ＭＳ 明朝" w:cs="Arial" w:hint="eastAsia"/>
        </w:rPr>
        <w:t>CoC</w:t>
      </w:r>
      <w:r w:rsidRPr="00745691">
        <w:rPr>
          <w:rFonts w:ascii="ＭＳ 明朝" w:hAnsi="ＭＳ 明朝" w:cs="Arial" w:hint="eastAsia"/>
        </w:rPr>
        <w:t>の概念</w:t>
      </w:r>
    </w:p>
    <w:p w14:paraId="7DB9AA80" w14:textId="72B47750" w:rsidR="00B9217B" w:rsidRDefault="008463A7" w:rsidP="00B9217B">
      <w:pPr>
        <w:pStyle w:val="a5"/>
        <w:tabs>
          <w:tab w:val="clear" w:pos="4252"/>
          <w:tab w:val="clear" w:pos="8504"/>
        </w:tabs>
        <w:snapToGrid/>
        <w:rPr>
          <w:rFonts w:ascii="Arial" w:hAnsi="Arial" w:cs="Arial"/>
          <w:sz w:val="20"/>
          <w:szCs w:val="20"/>
        </w:rPr>
      </w:pPr>
      <w:r>
        <w:rPr>
          <w:noProof/>
        </w:rPr>
        <mc:AlternateContent>
          <mc:Choice Requires="wps">
            <w:drawing>
              <wp:anchor distT="0" distB="0" distL="114300" distR="114300" simplePos="0" relativeHeight="251765248" behindDoc="0" locked="0" layoutInCell="1" allowOverlap="1" wp14:anchorId="6E1BBF38" wp14:editId="2BAEF9DE">
                <wp:simplePos x="0" y="0"/>
                <wp:positionH relativeFrom="column">
                  <wp:posOffset>2540</wp:posOffset>
                </wp:positionH>
                <wp:positionV relativeFrom="paragraph">
                  <wp:posOffset>-18415</wp:posOffset>
                </wp:positionV>
                <wp:extent cx="5391150" cy="2622550"/>
                <wp:effectExtent l="0" t="0" r="0" b="6350"/>
                <wp:wrapNone/>
                <wp:docPr id="969" name="正方形/長方形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62255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92F53" id="正方形/長方形 969" o:spid="_x0000_s1026" style="position:absolute;left:0;text-align:left;margin-left:.2pt;margin-top:-1.45pt;width:424.5pt;height:20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FkBAIAAOwDAAAOAAAAZHJzL2Uyb0RvYy54bWysU9tu2zAMfR+wfxD0vjj25i4x4hRFug4D&#10;ugvQ9QMUWbaFyaJGKXGyrx8lp2m2vg3zgyCa5CF5eLS6PgyG7RV6Dbbm+WzOmbISGm27mj9+v3uz&#10;4MwHYRthwKqaH5Xn1+vXr1ajq1QBPZhGISMQ66vR1bwPwVVZ5mWvBuFn4JQlZws4iEAmdlmDYiT0&#10;wWTFfH6VjYCNQ5DKe/p7Ozn5OuG3rZLha9t6FZipOfUW0onp3MYzW69E1aFwvZanNsQ/dDEIbano&#10;GepWBMF2qF9ADVoieGjDTMKQQdtqqdIMNE0+/2uah144lWYhcrw70+T/H6z8sn9w3zC27t09yB+e&#10;Wdj0wnbqBhHGXomGyuWRqGx0vjonRMNTKtuOn6Gh1YpdgMTBocUhAtJ07JCoPp6pVofAJP0s3y7z&#10;vKSNSPIVV0VRkhFriOop3aEPHxUMLF5qjrTLBC/29z5MoU8hsZqFO21M2qexbKz5sizKlODB6CY6&#10;05TYbTcG2V5ERaTvVPePsEEH0qXRQ80X5yBRRTo+2CZVCUKb6U5NG3viJ1IS1eerLTRHogdhEh09&#10;Err0gL84G0lwNfc/dwIVZ+aTJYrfvyuWJSk0GYvFkrjBS8f2wiGsJKCaB86m6yZMmt451F1PdfI0&#10;uYUbWkqrE13PPZ1aJUklwk/yj5q9tFPU8yNd/wYAAP//AwBQSwMEFAAGAAgAAAAhAKT0n7zdAAAA&#10;BwEAAA8AAABkcnMvZG93bnJldi54bWxMjs1Kw0AUhfeC7zBcwV07kxBKGzMpwaIrEVul0N00c02i&#10;mTshM22jT+91pcvzwzlfsZ5cL844hs6ThmSuQCDV3nbUaHh7fZgtQYRoyJreE2r4wgDr8vqqMLn1&#10;F9rieRcbwSMUcqOhjXHIpQx1i86EuR+QOHv3ozOR5dhIO5oLj7tepkotpDMd8UNrBrxvsf7cnZyG&#10;bTUtHr+7Qxae9lXyPKSbF7X50Pr2ZqruQESc4l8ZfvEZHUpmOvoT2SB6DRn3NMzSFQhOl9mKjSPb&#10;iUpAloX8z1/+AAAA//8DAFBLAQItABQABgAIAAAAIQC2gziS/gAAAOEBAAATAAAAAAAAAAAAAAAA&#10;AAAAAABbQ29udGVudF9UeXBlc10ueG1sUEsBAi0AFAAGAAgAAAAhADj9If/WAAAAlAEAAAsAAAAA&#10;AAAAAAAAAAAALwEAAF9yZWxzLy5yZWxzUEsBAi0AFAAGAAgAAAAhAILqEWQEAgAA7AMAAA4AAAAA&#10;AAAAAAAAAAAALgIAAGRycy9lMm9Eb2MueG1sUEsBAi0AFAAGAAgAAAAhAKT0n7zdAAAABwEAAA8A&#10;AAAAAAAAAAAAAAAAXgQAAGRycy9kb3ducmV2LnhtbFBLBQYAAAAABAAEAPMAAABoBQAAAAA=&#10;" filled="f">
                <v:textbox inset="5.85pt,.7pt,5.85pt,.7pt"/>
              </v:rect>
            </w:pict>
          </mc:Fallback>
        </mc:AlternateContent>
      </w:r>
      <w:r>
        <w:rPr>
          <w:noProof/>
        </w:rPr>
        <mc:AlternateContent>
          <mc:Choice Requires="wps">
            <w:drawing>
              <wp:anchor distT="0" distB="0" distL="114300" distR="114300" simplePos="0" relativeHeight="251755008" behindDoc="0" locked="0" layoutInCell="1" allowOverlap="1" wp14:anchorId="21D1BB5E" wp14:editId="63FA51DE">
                <wp:simplePos x="0" y="0"/>
                <wp:positionH relativeFrom="margin">
                  <wp:posOffset>513715</wp:posOffset>
                </wp:positionH>
                <wp:positionV relativeFrom="paragraph">
                  <wp:posOffset>109855</wp:posOffset>
                </wp:positionV>
                <wp:extent cx="4370070" cy="792480"/>
                <wp:effectExtent l="38100" t="19050" r="30480" b="7620"/>
                <wp:wrapNone/>
                <wp:docPr id="968" name="二等辺三角形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79248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0CD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68" o:spid="_x0000_s1026" type="#_x0000_t5" style="position:absolute;left:0;text-align:left;margin-left:40.45pt;margin-top:8.65pt;width:344.1pt;height:62.4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EIwIAAEQEAAAOAAAAZHJzL2Uyb0RvYy54bWysU9uO2jAQfa/Uf7D8XhIoFIgIqxVbqkrb&#10;i7TtBxjbIW5tj2sbwvbrO3Yghfatah4sT2bmzJkz49XdyWhylD4osDUdj0pKpOUglN3X9OuX7asF&#10;JSEyK5gGK2v6LAO9W798sepcJSfQghbSEwSxoepcTdsYXVUUgbfSsDACJy06G/CGRTT9vhCedYhu&#10;dDEpyzdFB144D1yGgH8feiddZ/ymkTx+apogI9E1RW4xnz6fu3QW6xWr9p65VvEzDfYPLAxTFosO&#10;UA8sMnLw6i8oo7iHAE0ccTAFNI3iMveA3YzLP7p5apmTuRcUJ7hBpvD/YPnH45P77BP14B6Bfw/E&#10;wqZldi/vvYeulUxguXESquhcqIaEZARMJbvuAwgcLTtEyBqcGm8SIHZHTlnq50FqeYqE48/p63lZ&#10;znEiHH3z5WS6yLMoWHXJdj7EdxIMSZeaRq+QlE5ysIodH0PMcgtimUnFxTdKGqNxeEemyazEL3Me&#10;ghH6Apm7Ba3EVmmdDb/fbbQnmFrTbf7OyeE6TFvS1XQ5m8wyixtfuIZI1Yf6N2FGRdx3rUxNF0MQ&#10;q5LMb63I2xiZ0v0dKWt71j1JnbY6VDsQzyi7h36Z8fHhpQX/k5IOF7mm4ceBeUmJfm9xdPPpZDnD&#10;zc/GYrFEzf21Y3flYJYjEIpNSX/dxP6tHJxX+xbrjHPnFu5x2I2Kl63oOZ2p4qri7eYtXNs56vfj&#10;X/8CAAD//wMAUEsDBBQABgAIAAAAIQBHLwFN3wAAAAkBAAAPAAAAZHJzL2Rvd25yZXYueG1sTI/N&#10;TsMwEITvSLyDtUjcqJOC+pPGqSoqDiCkisKlNyde4oh4ncZuEt6e5QTHnRnNfpNvJ9eKAfvQeFKQ&#10;zhIQSJU3DdUKPt6f7lYgQtRkdOsJFXxjgG1xfZXrzPiR3nA4xlpwCYVMK7AxdpmUobLodJj5Dom9&#10;T987Hfnsa2l6PXK5a+U8SRbS6Yb4g9UdPlqsvo4Xp+Dwao3bl+eTjHHcuf30Yofns1K3N9NuAyLi&#10;FP/C8IvP6FAwU+kvZIJoFaySNSdZX96DYH+5WKcgShYe5inIIpf/FxQ/AAAA//8DAFBLAQItABQA&#10;BgAIAAAAIQC2gziS/gAAAOEBAAATAAAAAAAAAAAAAAAAAAAAAABbQ29udGVudF9UeXBlc10ueG1s&#10;UEsBAi0AFAAGAAgAAAAhADj9If/WAAAAlAEAAAsAAAAAAAAAAAAAAAAALwEAAF9yZWxzLy5yZWxz&#10;UEsBAi0AFAAGAAgAAAAhAA+k3UQjAgAARAQAAA4AAAAAAAAAAAAAAAAALgIAAGRycy9lMm9Eb2Mu&#10;eG1sUEsBAi0AFAAGAAgAAAAhAEcvAU3fAAAACQEAAA8AAAAAAAAAAAAAAAAAfQQAAGRycy9kb3du&#10;cmV2LnhtbFBLBQYAAAAABAAEAPMAAACJBQAAAAA=&#10;">
                <v:textbox inset="5.85pt,.7pt,5.85pt,.7pt"/>
                <w10:wrap anchorx="margin"/>
              </v:shape>
            </w:pict>
          </mc:Fallback>
        </mc:AlternateContent>
      </w:r>
    </w:p>
    <w:p w14:paraId="56CEDA13" w14:textId="77777777" w:rsidR="00B9217B" w:rsidRDefault="00B9217B" w:rsidP="00B9217B">
      <w:pPr>
        <w:pStyle w:val="a5"/>
        <w:tabs>
          <w:tab w:val="clear" w:pos="4252"/>
          <w:tab w:val="clear" w:pos="8504"/>
        </w:tabs>
        <w:snapToGrid/>
        <w:rPr>
          <w:rFonts w:ascii="Arial" w:hAnsi="Arial" w:cs="Arial"/>
          <w:color w:val="FF0000"/>
          <w:sz w:val="20"/>
          <w:szCs w:val="20"/>
        </w:rPr>
      </w:pPr>
    </w:p>
    <w:p w14:paraId="5890E231" w14:textId="463A4F08"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59104" behindDoc="0" locked="0" layoutInCell="1" allowOverlap="1" wp14:anchorId="7C9C63DB" wp14:editId="18711B8A">
                <wp:simplePos x="0" y="0"/>
                <wp:positionH relativeFrom="margin">
                  <wp:posOffset>1812290</wp:posOffset>
                </wp:positionH>
                <wp:positionV relativeFrom="paragraph">
                  <wp:posOffset>112395</wp:posOffset>
                </wp:positionV>
                <wp:extent cx="1774825" cy="211455"/>
                <wp:effectExtent l="0" t="0" r="0" b="0"/>
                <wp:wrapNone/>
                <wp:docPr id="967" name="テキスト ボックス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211455"/>
                        </a:xfrm>
                        <a:prstGeom prst="rect">
                          <a:avLst/>
                        </a:prstGeom>
                        <a:noFill/>
                        <a:ln>
                          <a:noFill/>
                        </a:ln>
                      </wps:spPr>
                      <wps:txbx>
                        <w:txbxContent>
                          <w:p w14:paraId="172A64D6" w14:textId="77777777" w:rsidR="00B9217B" w:rsidRDefault="00B9217B" w:rsidP="00B9217B">
                            <w:pPr>
                              <w:jc w:val="center"/>
                              <w:rPr>
                                <w:sz w:val="20"/>
                                <w:szCs w:val="20"/>
                              </w:rPr>
                            </w:pPr>
                            <w:r>
                              <w:rPr>
                                <w:rFonts w:hint="eastAsia"/>
                                <w:sz w:val="20"/>
                                <w:szCs w:val="20"/>
                              </w:rPr>
                              <w:t>マネジメントシステム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63DB" id="テキスト ボックス 967" o:spid="_x0000_s1036" type="#_x0000_t202" style="position:absolute;left:0;text-align:left;margin-left:142.7pt;margin-top:8.85pt;width:139.75pt;height:16.6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Nd2wEAAJkDAAAOAAAAZHJzL2Uyb0RvYy54bWysU8tu2zAQvBfoPxC817KMuAkEy0GaIEWB&#10;tA2Q5gNoipKISlx2l7bkfn2XlOU07a3ohVjxMTszO9pcj30nDgbJgitlvlhKYZyGyrqmlM/f7t9d&#10;SUFBuUp14Ewpj4bk9fbtm83gC7OCFrrKoGAQR8XgS9mG4IssI92aXtECvHF8WAP2KvAnNlmFamD0&#10;vstWy+X7bACsPII2RLx7Nx3KbcKva6PD17omE0RXSuYW0opp3cU1225U0aDyrdUnGuofWPTKOm56&#10;hrpTQYk92r+geqsRCOqw0NBnUNdWm6SB1eTLP9Q8tcqbpIXNIX+2if4frP5yePKPKML4AUYeYBJB&#10;/gH0dxIOblvlGnODCENrVMWN82hZNngqTk+j1VRQBNkNn6HiIat9gAQ01thHV1inYHQewPFsuhmD&#10;0LHl5eXF1WotheazVZ5frNephSrm1x4pfDTQi1iUEnmoCV0dHihENqqYr8RmDu5t16XBdu7VBl+M&#10;O4l9JDxRD+NuFLZiJikOUc0OqiPrQZjywvnmogX8KcXAWSkl/dgrNFJ0nxx7EoM1FzgXu7lQTvPT&#10;UgYppvI2TAHce7RNy8iT6w5u2LfaJkkvLE58ef5J6SmrMWC/f6dbL3/U9hcAAAD//wMAUEsDBBQA&#10;BgAIAAAAIQAKMG2x3wAAAAkBAAAPAAAAZHJzL2Rvd25yZXYueG1sTI/BTsMwDIbvSLxDZCRuLNm0&#10;dVtpOk0ITkiIrhw4po3XVmuc0mRbeXvMCW62/k+/P2e7yfXigmPoPGmYzxQIpNrbjhoNH+XLwwZE&#10;iIas6T2hhm8MsMtvbzKTWn+lAi+H2AguoZAaDW2MQyplqFt0Jsz8gMTZ0Y/ORF7HRtrRXLnc9XKh&#10;VCKd6YgvtGbApxbr0+HsNOw/qXjuvt6q9+JYdGW5VfSanLS+v5v2jyAiTvEPhl99VoecnSp/JhtE&#10;r2GxWS0Z5WC9BsHAKlluQVQ8zBXIPJP/P8h/AAAA//8DAFBLAQItABQABgAIAAAAIQC2gziS/gAA&#10;AOEBAAATAAAAAAAAAAAAAAAAAAAAAABbQ29udGVudF9UeXBlc10ueG1sUEsBAi0AFAAGAAgAAAAh&#10;ADj9If/WAAAAlAEAAAsAAAAAAAAAAAAAAAAALwEAAF9yZWxzLy5yZWxzUEsBAi0AFAAGAAgAAAAh&#10;AIpLs13bAQAAmQMAAA4AAAAAAAAAAAAAAAAALgIAAGRycy9lMm9Eb2MueG1sUEsBAi0AFAAGAAgA&#10;AAAhAAowbbHfAAAACQEAAA8AAAAAAAAAAAAAAAAANQQAAGRycy9kb3ducmV2LnhtbFBLBQYAAAAA&#10;BAAEAPMAAABBBQAAAAA=&#10;" filled="f" stroked="f">
                <v:textbox inset="0,0,0,0">
                  <w:txbxContent>
                    <w:p w14:paraId="172A64D6" w14:textId="77777777" w:rsidR="00B9217B" w:rsidRDefault="00B9217B" w:rsidP="00B9217B">
                      <w:pPr>
                        <w:jc w:val="center"/>
                        <w:rPr>
                          <w:sz w:val="20"/>
                          <w:szCs w:val="20"/>
                        </w:rPr>
                      </w:pPr>
                      <w:r>
                        <w:rPr>
                          <w:rFonts w:hint="eastAsia"/>
                          <w:sz w:val="20"/>
                          <w:szCs w:val="20"/>
                        </w:rPr>
                        <w:t>マネジメントシステム</w:t>
                      </w:r>
                    </w:p>
                  </w:txbxContent>
                </v:textbox>
                <w10:wrap anchorx="margin"/>
              </v:shape>
            </w:pict>
          </mc:Fallback>
        </mc:AlternateContent>
      </w:r>
    </w:p>
    <w:p w14:paraId="49426318" w14:textId="77777777" w:rsidR="00B9217B" w:rsidRDefault="00B9217B" w:rsidP="00B9217B">
      <w:pPr>
        <w:pStyle w:val="a5"/>
        <w:tabs>
          <w:tab w:val="clear" w:pos="4252"/>
          <w:tab w:val="clear" w:pos="8504"/>
        </w:tabs>
        <w:snapToGrid/>
        <w:rPr>
          <w:b/>
          <w:bCs/>
          <w:color w:val="FF0000"/>
        </w:rPr>
      </w:pPr>
    </w:p>
    <w:p w14:paraId="12E05BC6" w14:textId="53803F2E"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271" distR="114271" simplePos="0" relativeHeight="251757056" behindDoc="0" locked="0" layoutInCell="1" allowOverlap="1" wp14:anchorId="3F457F45" wp14:editId="2D774434">
                <wp:simplePos x="0" y="0"/>
                <wp:positionH relativeFrom="column">
                  <wp:posOffset>4023994</wp:posOffset>
                </wp:positionH>
                <wp:positionV relativeFrom="paragraph">
                  <wp:posOffset>55245</wp:posOffset>
                </wp:positionV>
                <wp:extent cx="0" cy="1296035"/>
                <wp:effectExtent l="0" t="0" r="19050" b="18415"/>
                <wp:wrapNone/>
                <wp:docPr id="966" name="直線矢印コネクタ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071DDD" id="直線矢印コネクタ 966" o:spid="_x0000_s1026" type="#_x0000_t32" style="position:absolute;left:0;text-align:left;margin-left:316.85pt;margin-top:4.35pt;width:0;height:102.05pt;z-index:25190195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hItgEAAFYDAAAOAAAAZHJzL2Uyb0RvYy54bWysU8uO2zAMvBfoPwi6N7ZTZNE14uwh2+1l&#10;2wbY7QcwsmwLlUWBVGLn7yspj75uRX0QRJEcDof0+mEerThqYoOukdWilEI7ha1xfSO/vT69+yAF&#10;B3AtWHS6kSfN8mHz9s168rVe4oC21SQiiON68o0cQvB1UbAa9Ai8QK9ddHZII4RoUl+0BFNEH22x&#10;LMu7YkJqPaHSzPH18eyUm4zfdVqFr13HOgjbyMgt5JPyuU9nsVlD3RP4wagLDfgHFiMYF4veoB4h&#10;gDiQ+QtqNIqQsQsLhWOBXWeUzj3Ebqryj25eBvA69xLFYX+Tif8frPpy3LodJepqdi/+GdV3Fg63&#10;A7heZwKvJx8HVyWpislzfUtJBvsdif30GdsYA4eAWYW5ozFBxv7EnMU+3cTWcxDq/Kjia7W8vyvf&#10;rzI61NdETxw+aRxFujSSA4Hph7BF5+JIkapcBo7PHBItqK8JqarDJ2Ntnqx1Ymrk/Wq5ygmM1rTJ&#10;mcKY+v3WkjhC2o38XVj8FkZ4cG0GGzS0Hy/3AMae77G4dRdpkhpp9bjeY3va0VWyOLzM8rJoaTt+&#10;tXP2z99h8wMAAP//AwBQSwMEFAAGAAgAAAAhAEYae2/dAAAACQEAAA8AAABkcnMvZG93bnJldi54&#10;bWxMj0FPg0AQhe8m/ofNmHgx7QKNlSJD05h48GjbxOsWRkDZWcIuBfvrHeNBT5OX9/Lme/l2tp06&#10;0+BbxwjxMgJFXLqq5RrheHhepKB8MFyZzjEhfJGHbXF9lZuschO/0nkfaiUl7DOD0ITQZ1r7siFr&#10;/NL1xOK9u8GaIHKodTWYScptp5MoWmtrWpYPjenpqaHycz9aBPLjfRztNrY+vlymu7fk8jH1B8Tb&#10;m3n3CCrQHP7C8IMv6FAI08mNXHnVIaxXqweJIqRyxP/VJ4QkTlLQRa7/Lyi+AQAA//8DAFBLAQIt&#10;ABQABgAIAAAAIQC2gziS/gAAAOEBAAATAAAAAAAAAAAAAAAAAAAAAABbQ29udGVudF9UeXBlc10u&#10;eG1sUEsBAi0AFAAGAAgAAAAhADj9If/WAAAAlAEAAAsAAAAAAAAAAAAAAAAALwEAAF9yZWxzLy5y&#10;ZWxzUEsBAi0AFAAGAAgAAAAhAAqSSEi2AQAAVgMAAA4AAAAAAAAAAAAAAAAALgIAAGRycy9lMm9E&#10;b2MueG1sUEsBAi0AFAAGAAgAAAAhAEYae2/dAAAACQEAAA8AAAAAAAAAAAAAAAAAEAQAAGRycy9k&#10;b3ducmV2LnhtbFBLBQYAAAAABAAEAPMAAAAaBQAAAAA=&#10;"/>
            </w:pict>
          </mc:Fallback>
        </mc:AlternateContent>
      </w:r>
      <w:r>
        <w:rPr>
          <w:noProof/>
        </w:rPr>
        <mc:AlternateContent>
          <mc:Choice Requires="wps">
            <w:drawing>
              <wp:anchor distT="0" distB="0" distL="114271" distR="114271" simplePos="0" relativeHeight="251756032" behindDoc="0" locked="0" layoutInCell="1" allowOverlap="1" wp14:anchorId="7B982E7C" wp14:editId="5539DCEF">
                <wp:simplePos x="0" y="0"/>
                <wp:positionH relativeFrom="column">
                  <wp:posOffset>1436369</wp:posOffset>
                </wp:positionH>
                <wp:positionV relativeFrom="paragraph">
                  <wp:posOffset>55245</wp:posOffset>
                </wp:positionV>
                <wp:extent cx="0" cy="1296035"/>
                <wp:effectExtent l="0" t="0" r="19050" b="18415"/>
                <wp:wrapNone/>
                <wp:docPr id="965" name="直線矢印コネクタ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06D4CC" id="直線矢印コネクタ 965" o:spid="_x0000_s1026" type="#_x0000_t32" style="position:absolute;left:0;text-align:left;margin-left:113.1pt;margin-top:4.35pt;width:0;height:102.05pt;z-index:25190092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hItgEAAFYDAAAOAAAAZHJzL2Uyb0RvYy54bWysU8uO2zAMvBfoPwi6N7ZTZNE14uwh2+1l&#10;2wbY7QcwsmwLlUWBVGLn7yspj75uRX0QRJEcDof0+mEerThqYoOukdWilEI7ha1xfSO/vT69+yAF&#10;B3AtWHS6kSfN8mHz9s168rVe4oC21SQiiON68o0cQvB1UbAa9Ai8QK9ddHZII4RoUl+0BFNEH22x&#10;LMu7YkJqPaHSzPH18eyUm4zfdVqFr13HOgjbyMgt5JPyuU9nsVlD3RP4wagLDfgHFiMYF4veoB4h&#10;gDiQ+QtqNIqQsQsLhWOBXWeUzj3Ebqryj25eBvA69xLFYX+Tif8frPpy3LodJepqdi/+GdV3Fg63&#10;A7heZwKvJx8HVyWpislzfUtJBvsdif30GdsYA4eAWYW5ozFBxv7EnMU+3cTWcxDq/Kjia7W8vyvf&#10;rzI61NdETxw+aRxFujSSA4Hph7BF5+JIkapcBo7PHBItqK8JqarDJ2Ntnqx1Ymrk/Wq5ygmM1rTJ&#10;mcKY+v3WkjhC2o38XVj8FkZ4cG0GGzS0Hy/3AMae77G4dRdpkhpp9bjeY3va0VWyOLzM8rJoaTt+&#10;tXP2z99h8wMAAP//AwBQSwMEFAAGAAgAAAAhAIUCBpjdAAAACQEAAA8AAABkcnMvZG93bnJldi54&#10;bWxMj8FOwzAQRO+V+AdrkbhU1IklSghxqgqJA0faSlzdeEkC8TqKnSb061nUQ7ntaEazb4rN7Dpx&#10;wiG0njSkqwQEUuVtS7WGw/71PgMRoiFrOk+o4QcDbMqbRWFy6yd6x9Mu1oJLKORGQxNjn0sZqgad&#10;CSvfI7H36QdnIsuhlnYwE5e7TqokWUtnWuIPjenxpcHqezc6DRjGhzTZPrn68Haelh/q/DX1e63v&#10;buftM4iIc7yG4Q+f0aFkpqMfyQbRaVBqrTiqIXsEwf5FH/lIVQayLOT/BeUvAAAA//8DAFBLAQIt&#10;ABQABgAIAAAAIQC2gziS/gAAAOEBAAATAAAAAAAAAAAAAAAAAAAAAABbQ29udGVudF9UeXBlc10u&#10;eG1sUEsBAi0AFAAGAAgAAAAhADj9If/WAAAAlAEAAAsAAAAAAAAAAAAAAAAALwEAAF9yZWxzLy5y&#10;ZWxzUEsBAi0AFAAGAAgAAAAhAAqSSEi2AQAAVgMAAA4AAAAAAAAAAAAAAAAALgIAAGRycy9lMm9E&#10;b2MueG1sUEsBAi0AFAAGAAgAAAAhAIUCBpjdAAAACQEAAA8AAAAAAAAAAAAAAAAAEAQAAGRycy9k&#10;b3ducmV2LnhtbFBLBQYAAAAABAAEAPMAAAAaBQAAAAA=&#10;"/>
            </w:pict>
          </mc:Fallback>
        </mc:AlternateContent>
      </w:r>
    </w:p>
    <w:p w14:paraId="442D7C6B" w14:textId="6B82F628"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58080" behindDoc="0" locked="0" layoutInCell="1" allowOverlap="1" wp14:anchorId="1E3589A8" wp14:editId="490F5028">
                <wp:simplePos x="0" y="0"/>
                <wp:positionH relativeFrom="margin">
                  <wp:posOffset>1648460</wp:posOffset>
                </wp:positionH>
                <wp:positionV relativeFrom="paragraph">
                  <wp:posOffset>107950</wp:posOffset>
                </wp:positionV>
                <wp:extent cx="2096770" cy="855980"/>
                <wp:effectExtent l="0" t="0" r="0" b="1270"/>
                <wp:wrapNone/>
                <wp:docPr id="964" name="正方形/長方形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8559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B94CF" id="正方形/長方形 964" o:spid="_x0000_s1026" style="position:absolute;left:0;text-align:left;margin-left:129.8pt;margin-top:8.5pt;width:165.1pt;height:67.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J5CwIAABQEAAAOAAAAZHJzL2Uyb0RvYy54bWysU9uO2jAQfa/Uf7D8XhJQWSAirFZsqSpt&#10;u5W2/YDBcRKrjscdGwL9+k4My9LLU1U/WB6PfTznzPHy9tBZsdcUDLpSjke5FNoprIxrSvn1y+bN&#10;XIoQwVVg0elSHnWQt6vXr5a9L/QEW7SVJsEgLhS9L2Uboy+yLKhWdxBG6LXjZI3UQeSQmqwi6Bm9&#10;s9kkz2+yHqnyhEqHwLv3p6RcJfy61io+1nXQUdhScm0xzZTm7TBnqyUUDYFvjTqXAf9QRQfG8aMX&#10;qHuIIHZk/oDqjCIMWMeRwi7DujZKJw7MZpz/xuapBa8TFxYn+ItM4f/Bqk/7J/+ZhtKDf0D1LQiH&#10;6xZco++IsG81VPzceBAq630oLheGIPBVse0/YsWthV3EpMGhpm4AZHbikKQ+XqTWhygUb07yxc1s&#10;xh1RnJtPp4t56kUGxfNtTyG+19iJYVFK4lYmdNg/hDhUA8XzkVQ9WlNtjLUpoGa7tiT2wG3fpJEI&#10;MMnrY9aJvpSL6WSakH/JhWuIPI2/QXQmsn+t6ZjF5RAUg2zvXJXcFcHY05pLtu6s4yDd4NJQbLE6&#10;soyEJ3PyZ+JFi/RDip6NWcrwfQekpbAfHLdi9naymLKTUzCfL1hDuk5srxLgFAOVMkpxWq7jyfs7&#10;T6Zp+Z1xYu7wjptXm6TrS03nUtl6Se7zNxm8fR2nUy+fefUTAAD//wMAUEsDBBQABgAIAAAAIQDu&#10;FzIX3QAAAAoBAAAPAAAAZHJzL2Rvd25yZXYueG1sTI/BTsMwEETvSPyDtUjcqNOIlDSNUwESR0At&#10;iLMTb5Oo9jqK3TT9e5YTPe7M0+xMuZ2dFROOofekYLlIQCA13vTUKvj+envIQYSoyWjrCRVcMMC2&#10;ur0pdWH8mXY47WMrOIRCoRV0MQ6FlKHp0Omw8AMSewc/Oh35HFtpRn3mcGdlmiQr6XRP/KHTA752&#10;2Bz3J6cg/0zbR+vdy89Hdozv9WUi2kml7u/m5w2IiHP8h+GvPleHijvV/kQmCKsgzdYrRtl44k0M&#10;ZPmat9QsZMscZFXK6wnVLwAAAP//AwBQSwECLQAUAAYACAAAACEAtoM4kv4AAADhAQAAEwAAAAAA&#10;AAAAAAAAAAAAAAAAW0NvbnRlbnRfVHlwZXNdLnhtbFBLAQItABQABgAIAAAAIQA4/SH/1gAAAJQB&#10;AAALAAAAAAAAAAAAAAAAAC8BAABfcmVscy8ucmVsc1BLAQItABQABgAIAAAAIQDl9yJ5CwIAABQE&#10;AAAOAAAAAAAAAAAAAAAAAC4CAABkcnMvZTJvRG9jLnhtbFBLAQItABQABgAIAAAAIQDuFzIX3QAA&#10;AAoBAAAPAAAAAAAAAAAAAAAAAGUEAABkcnMvZG93bnJldi54bWxQSwUGAAAAAAQABADzAAAAbwUA&#10;AAAA&#10;">
                <v:textbox inset="5.85pt,.7pt,5.85pt,.7pt"/>
                <w10:wrap anchorx="margin"/>
              </v:rect>
            </w:pict>
          </mc:Fallback>
        </mc:AlternateContent>
      </w:r>
      <w:r>
        <w:rPr>
          <w:noProof/>
        </w:rPr>
        <mc:AlternateContent>
          <mc:Choice Requires="wps">
            <w:drawing>
              <wp:anchor distT="0" distB="0" distL="114300" distR="114300" simplePos="0" relativeHeight="251767296" behindDoc="0" locked="0" layoutInCell="1" allowOverlap="1" wp14:anchorId="61A1A46C" wp14:editId="47F67B0B">
                <wp:simplePos x="0" y="0"/>
                <wp:positionH relativeFrom="column">
                  <wp:posOffset>4147820</wp:posOffset>
                </wp:positionH>
                <wp:positionV relativeFrom="paragraph">
                  <wp:posOffset>27940</wp:posOffset>
                </wp:positionV>
                <wp:extent cx="1119505" cy="935990"/>
                <wp:effectExtent l="0" t="0" r="4445" b="0"/>
                <wp:wrapNone/>
                <wp:docPr id="963" name="正方形/長方形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935990"/>
                        </a:xfrm>
                        <a:prstGeom prst="rect">
                          <a:avLst/>
                        </a:prstGeom>
                        <a:solidFill>
                          <a:srgbClr val="FFFFFF"/>
                        </a:solidFill>
                        <a:ln w="9525">
                          <a:solidFill>
                            <a:srgbClr val="000000"/>
                          </a:solidFill>
                          <a:miter lim="800000"/>
                          <a:headEnd/>
                          <a:tailEnd/>
                        </a:ln>
                      </wps:spPr>
                      <wps:txbx>
                        <w:txbxContent>
                          <w:p w14:paraId="3AE96607" w14:textId="77777777" w:rsidR="00B9217B" w:rsidRDefault="00B9217B" w:rsidP="00B9217B">
                            <w:pPr>
                              <w:ind w:leftChars="100" w:left="203" w:rightChars="100" w:right="203"/>
                              <w:rPr>
                                <w:sz w:val="18"/>
                                <w:szCs w:val="18"/>
                              </w:rPr>
                            </w:pPr>
                            <w:r>
                              <w:rPr>
                                <w:rFonts w:hint="eastAsia"/>
                                <w:sz w:val="18"/>
                                <w:szCs w:val="18"/>
                              </w:rPr>
                              <w:t>認証原材料</w:t>
                            </w:r>
                            <w:r>
                              <w:rPr>
                                <w:sz w:val="18"/>
                                <w:szCs w:val="18"/>
                              </w:rPr>
                              <w:br/>
                            </w:r>
                            <w:r>
                              <w:rPr>
                                <w:rFonts w:hint="eastAsia"/>
                                <w:sz w:val="18"/>
                                <w:szCs w:val="18"/>
                              </w:rPr>
                              <w:t>（2-2）に関する認証主張</w:t>
                            </w:r>
                          </w:p>
                          <w:p w14:paraId="26FBFE93" w14:textId="77777777" w:rsidR="00B9217B" w:rsidRDefault="00B9217B" w:rsidP="00B9217B">
                            <w:pPr>
                              <w:ind w:leftChars="100" w:left="203" w:rightChars="100" w:right="203"/>
                              <w:rPr>
                                <w:sz w:val="18"/>
                                <w:szCs w:val="18"/>
                              </w:rPr>
                            </w:pPr>
                            <w:r>
                              <w:rPr>
                                <w:rFonts w:hint="eastAsia"/>
                                <w:sz w:val="18"/>
                                <w:szCs w:val="18"/>
                              </w:rPr>
                              <w:t>（2-5）</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A46C" id="正方形/長方形 963" o:spid="_x0000_s1037" style="position:absolute;left:0;text-align:left;margin-left:326.6pt;margin-top:2.2pt;width:88.15pt;height:73.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feEAIAAB8EAAAOAAAAZHJzL2Uyb0RvYy54bWysU9uO2yAQfa/Uf0C8N7ZTpUqsOKtVtqkq&#10;bS/Sth+AMbZRMUMHEjv9+g7ksunlqSoPaJiBM2fODOu7aTDsoNBrsBUvZjlnykpotO0q/vXL7tWS&#10;Mx+EbYQBqyp+VJ7fbV6+WI+uVHPowTQKGYFYX46u4n0IrswyL3s1CD8DpywFW8BBBDpilzUoRkIf&#10;TDbP8zfZCNg4BKm8J+/DKcg3Cb9tlQyf2tarwEzFiVtIO6a9jnu2WYuyQ+F6Lc80xD+wGIS2lPQK&#10;9SCCYHvUf0ANWiJ4aMNMwpBB22qpUg1UTZH/Vs1TL5xKtZA43l1l8v8PVn48PLnPGKl79wjym2cW&#10;tr2wnbpHhLFXoqF0RRQqG50vrw/iwdNTVo8foKHWin2ApMHU4hABqTo2JamPV6nVFJgkZ1EUq0W+&#10;4ExSbPV6sVqlXmSivLx26MM7BQOLRsWRWpnQxeHRh8hGlJcriT0Y3ey0MemAXb01yA6C2r5LKxVA&#10;Rd5eM5aNlH0xXyTkX2L+FiJP628Qgw40v0YPFV9eL4kyyvbWNmm6gtDmZBNlY886RunilPoyTPXE&#10;dBM1iRmiq4bmSMoinOaV/hcZPeAPzkaa1Yr773uBijPz3lJ34mAnY7kkGRlenPWNU1hJABUPnJ3M&#10;bTh9g71D3fWEXyQRLNxTH1udJH7mcmZNU5iUP/+YOOa353Tr+V9vfgIAAP//AwBQSwMEFAAGAAgA&#10;AAAhAP0bA83dAAAACQEAAA8AAABkcnMvZG93bnJldi54bWxMj8tuwjAQRfeV+g/WIHVXHAKJQhoH&#10;Va26rCqgH2DsIYnwI7IdCH/f6apdju7RvWea3WwNu2KIg3cCVssMGDrl9eA6Ad/Hj+cKWEzSaWm8&#10;QwF3jLBrHx8aWWt/c3u8HlLHqMTFWgroUxprzqPq0cq49CM6ys4+WJnoDB3XQd6o3BqeZ1nJrRwc&#10;LfRyxLce1eUwWQHTe3XHUJj1VppUxv2n+rJnJcTTYn59AZZwTn8w/OqTOrTkdPKT05EZAWWxzgkV&#10;sNkAo7zKtwWwE4HFqgLeNvz/B+0PAAAA//8DAFBLAQItABQABgAIAAAAIQC2gziS/gAAAOEBAAAT&#10;AAAAAAAAAAAAAAAAAAAAAABbQ29udGVudF9UeXBlc10ueG1sUEsBAi0AFAAGAAgAAAAhADj9If/W&#10;AAAAlAEAAAsAAAAAAAAAAAAAAAAALwEAAF9yZWxzLy5yZWxzUEsBAi0AFAAGAAgAAAAhAKw/V94Q&#10;AgAAHwQAAA4AAAAAAAAAAAAAAAAALgIAAGRycy9lMm9Eb2MueG1sUEsBAi0AFAAGAAgAAAAhAP0b&#10;A83dAAAACQEAAA8AAAAAAAAAAAAAAAAAagQAAGRycy9kb3ducmV2LnhtbFBLBQYAAAAABAAEAPMA&#10;AAB0BQAAAAA=&#10;">
                <v:textbox inset="0,.7pt,0,.7pt">
                  <w:txbxContent>
                    <w:p w14:paraId="3AE96607" w14:textId="77777777" w:rsidR="00B9217B" w:rsidRDefault="00B9217B" w:rsidP="00B9217B">
                      <w:pPr>
                        <w:ind w:leftChars="100" w:left="203" w:rightChars="100" w:right="203"/>
                        <w:rPr>
                          <w:sz w:val="18"/>
                          <w:szCs w:val="18"/>
                        </w:rPr>
                      </w:pPr>
                      <w:r>
                        <w:rPr>
                          <w:rFonts w:hint="eastAsia"/>
                          <w:sz w:val="18"/>
                          <w:szCs w:val="18"/>
                        </w:rPr>
                        <w:t>認証原材料</w:t>
                      </w:r>
                      <w:r>
                        <w:rPr>
                          <w:sz w:val="18"/>
                          <w:szCs w:val="18"/>
                        </w:rPr>
                        <w:br/>
                      </w:r>
                      <w:r>
                        <w:rPr>
                          <w:rFonts w:hint="eastAsia"/>
                          <w:sz w:val="18"/>
                          <w:szCs w:val="18"/>
                        </w:rPr>
                        <w:t>（2-2）に関する認証主張</w:t>
                      </w:r>
                    </w:p>
                    <w:p w14:paraId="26FBFE93" w14:textId="77777777" w:rsidR="00B9217B" w:rsidRDefault="00B9217B" w:rsidP="00B9217B">
                      <w:pPr>
                        <w:ind w:leftChars="100" w:left="203" w:rightChars="100" w:right="203"/>
                        <w:rPr>
                          <w:sz w:val="18"/>
                          <w:szCs w:val="18"/>
                        </w:rPr>
                      </w:pPr>
                      <w:r>
                        <w:rPr>
                          <w:rFonts w:hint="eastAsia"/>
                          <w:sz w:val="18"/>
                          <w:szCs w:val="18"/>
                        </w:rPr>
                        <w:t>（2-5）</w:t>
                      </w:r>
                    </w:p>
                  </w:txbxContent>
                </v:textbox>
              </v:rect>
            </w:pict>
          </mc:Fallback>
        </mc:AlternateContent>
      </w:r>
      <w:r>
        <w:rPr>
          <w:noProof/>
        </w:rPr>
        <mc:AlternateContent>
          <mc:Choice Requires="wps">
            <w:drawing>
              <wp:anchor distT="0" distB="0" distL="114300" distR="114300" simplePos="0" relativeHeight="251766272" behindDoc="0" locked="0" layoutInCell="1" allowOverlap="1" wp14:anchorId="433E3537" wp14:editId="2625C852">
                <wp:simplePos x="0" y="0"/>
                <wp:positionH relativeFrom="column">
                  <wp:posOffset>147955</wp:posOffset>
                </wp:positionH>
                <wp:positionV relativeFrom="paragraph">
                  <wp:posOffset>27940</wp:posOffset>
                </wp:positionV>
                <wp:extent cx="1119505" cy="935990"/>
                <wp:effectExtent l="0" t="0" r="4445" b="0"/>
                <wp:wrapNone/>
                <wp:docPr id="962" name="正方形/長方形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935990"/>
                        </a:xfrm>
                        <a:prstGeom prst="rect">
                          <a:avLst/>
                        </a:prstGeom>
                        <a:solidFill>
                          <a:srgbClr val="FFFFFF"/>
                        </a:solidFill>
                        <a:ln w="9525">
                          <a:solidFill>
                            <a:srgbClr val="000000"/>
                          </a:solidFill>
                          <a:miter lim="800000"/>
                          <a:headEnd/>
                          <a:tailEnd/>
                        </a:ln>
                      </wps:spPr>
                      <wps:txbx>
                        <w:txbxContent>
                          <w:p w14:paraId="499A08F3" w14:textId="77777777" w:rsidR="00B9217B" w:rsidRDefault="00B9217B" w:rsidP="00B9217B">
                            <w:pPr>
                              <w:ind w:leftChars="100" w:left="203" w:rightChars="100" w:right="203"/>
                              <w:rPr>
                                <w:sz w:val="18"/>
                                <w:szCs w:val="18"/>
                              </w:rPr>
                            </w:pPr>
                            <w:r>
                              <w:rPr>
                                <w:rFonts w:hint="eastAsia"/>
                                <w:sz w:val="18"/>
                                <w:szCs w:val="18"/>
                              </w:rPr>
                              <w:t>認証原材料</w:t>
                            </w:r>
                            <w:r>
                              <w:rPr>
                                <w:sz w:val="18"/>
                                <w:szCs w:val="18"/>
                              </w:rPr>
                              <w:br/>
                            </w:r>
                            <w:r>
                              <w:rPr>
                                <w:rFonts w:hint="eastAsia"/>
                                <w:sz w:val="18"/>
                                <w:szCs w:val="18"/>
                              </w:rPr>
                              <w:t>（2-2）に関する認証主張</w:t>
                            </w:r>
                          </w:p>
                          <w:p w14:paraId="35562D17" w14:textId="77777777" w:rsidR="00B9217B" w:rsidRDefault="00B9217B" w:rsidP="00B9217B">
                            <w:pPr>
                              <w:ind w:leftChars="100" w:left="203" w:rightChars="100" w:right="203"/>
                              <w:rPr>
                                <w:sz w:val="18"/>
                                <w:szCs w:val="18"/>
                              </w:rPr>
                            </w:pPr>
                            <w:r>
                              <w:rPr>
                                <w:rFonts w:hint="eastAsia"/>
                                <w:sz w:val="18"/>
                                <w:szCs w:val="18"/>
                              </w:rPr>
                              <w:t>（2-5）</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3537" id="正方形/長方形 962" o:spid="_x0000_s1038" style="position:absolute;left:0;text-align:left;margin-left:11.65pt;margin-top:2.2pt;width:88.15pt;height:73.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svEQIAAB8EAAAOAAAAZHJzL2Uyb0RvYy54bWysU9uO2yAQfa/Uf0C8N7ZTpUqsOKtVtqkq&#10;bS/Sth+AMbZRMUMHEjv9+g7ksunlqSoPaJiBM2fODOu7aTDsoNBrsBUvZjlnykpotO0q/vXL7tWS&#10;Mx+EbYQBqyp+VJ7fbV6+WI+uVHPowTQKGYFYX46u4n0IrswyL3s1CD8DpywFW8BBBDpilzUoRkIf&#10;TDbP8zfZCNg4BKm8J+/DKcg3Cb9tlQyf2tarwEzFiVtIO6a9jnu2WYuyQ+F6Lc80xD+wGIS2lPQK&#10;9SCCYHvUf0ANWiJ4aMNMwpBB22qpUg1UTZH/Vs1TL5xKtZA43l1l8v8PVn48PLnPGKl79wjym2cW&#10;tr2wnbpHhLFXoqF0RRQqG50vrw/iwdNTVo8foKHWin2ApMHU4hABqTo2JamPV6nVFJgkZ1EUq0W+&#10;4ExSbPV6sVqlXmSivLx26MM7BQOLRsWRWpnQxeHRh8hGlJcriT0Y3ey0MemAXb01yA6C2r5LKxVA&#10;Rd5eM5aNlH0xXyTkX2L+FiJP628Qgw40v0YPFV9eL4kyyvbWNmm6gtDmZBNlY886RunilPoyTPXE&#10;dEOazGOG6KqhOZKyCKd5pf9FRg/4g7ORZrXi/vteoOLMvLfUnTjYyVguSUaGF2d94xRWEkDFA2cn&#10;cxtO32DvUHc94RdJBAv31MdWJ4mfuZxZ0xQm5c8/Jo757Tndev7Xm58AAAD//wMAUEsDBBQABgAI&#10;AAAAIQCSjTd63AAAAAgBAAAPAAAAZHJzL2Rvd25yZXYueG1sTI/BTsMwEETvSPyDtUjcqNOmjZI0&#10;ToVAHBFq4QNce5tEtdeR7bTp3+Oe4DarGc28bXazNeyCPgyOBCwXGTAk5fRAnYCf74+XEliIkrQ0&#10;jlDADQPs2seHRtbaXWmPl0PsWCqhUEsBfYxjzXlQPVoZFm5ESt7JeStjOn3HtZfXVG4NX2VZwa0c&#10;KC30csS3HtX5MFkB03t5Q78xeSVNLML+U33ZkxLi+Wl+3QKLOMe/MNzxEzq0ienoJtKBGQGrPE9J&#10;Aes1sLtdVQWwYxKbZQm8bfj/B9pfAAAA//8DAFBLAQItABQABgAIAAAAIQC2gziS/gAAAOEBAAAT&#10;AAAAAAAAAAAAAAAAAAAAAABbQ29udGVudF9UeXBlc10ueG1sUEsBAi0AFAAGAAgAAAAhADj9If/W&#10;AAAAlAEAAAsAAAAAAAAAAAAAAAAALwEAAF9yZWxzLy5yZWxzUEsBAi0AFAAGAAgAAAAhAImhOy8R&#10;AgAAHwQAAA4AAAAAAAAAAAAAAAAALgIAAGRycy9lMm9Eb2MueG1sUEsBAi0AFAAGAAgAAAAhAJKN&#10;N3rcAAAACAEAAA8AAAAAAAAAAAAAAAAAawQAAGRycy9kb3ducmV2LnhtbFBLBQYAAAAABAAEAPMA&#10;AAB0BQAAAAA=&#10;">
                <v:textbox inset="0,.7pt,0,.7pt">
                  <w:txbxContent>
                    <w:p w14:paraId="499A08F3" w14:textId="77777777" w:rsidR="00B9217B" w:rsidRDefault="00B9217B" w:rsidP="00B9217B">
                      <w:pPr>
                        <w:ind w:leftChars="100" w:left="203" w:rightChars="100" w:right="203"/>
                        <w:rPr>
                          <w:sz w:val="18"/>
                          <w:szCs w:val="18"/>
                        </w:rPr>
                      </w:pPr>
                      <w:r>
                        <w:rPr>
                          <w:rFonts w:hint="eastAsia"/>
                          <w:sz w:val="18"/>
                          <w:szCs w:val="18"/>
                        </w:rPr>
                        <w:t>認証原材料</w:t>
                      </w:r>
                      <w:r>
                        <w:rPr>
                          <w:sz w:val="18"/>
                          <w:szCs w:val="18"/>
                        </w:rPr>
                        <w:br/>
                      </w:r>
                      <w:r>
                        <w:rPr>
                          <w:rFonts w:hint="eastAsia"/>
                          <w:sz w:val="18"/>
                          <w:szCs w:val="18"/>
                        </w:rPr>
                        <w:t>（2-2）に関する認証主張</w:t>
                      </w:r>
                    </w:p>
                    <w:p w14:paraId="35562D17" w14:textId="77777777" w:rsidR="00B9217B" w:rsidRDefault="00B9217B" w:rsidP="00B9217B">
                      <w:pPr>
                        <w:ind w:leftChars="100" w:left="203" w:rightChars="100" w:right="203"/>
                        <w:rPr>
                          <w:sz w:val="18"/>
                          <w:szCs w:val="18"/>
                        </w:rPr>
                      </w:pPr>
                      <w:r>
                        <w:rPr>
                          <w:rFonts w:hint="eastAsia"/>
                          <w:sz w:val="18"/>
                          <w:szCs w:val="18"/>
                        </w:rPr>
                        <w:t>（2-5）</w:t>
                      </w:r>
                    </w:p>
                  </w:txbxContent>
                </v:textbox>
              </v:rect>
            </w:pict>
          </mc:Fallback>
        </mc:AlternateContent>
      </w:r>
      <w:r>
        <w:rPr>
          <w:noProof/>
        </w:rPr>
        <mc:AlternateContent>
          <mc:Choice Requires="wps">
            <w:drawing>
              <wp:anchor distT="4294967290" distB="4294967290" distL="114300" distR="114300" simplePos="0" relativeHeight="251762176" behindDoc="0" locked="0" layoutInCell="1" allowOverlap="1" wp14:anchorId="14C15325" wp14:editId="76F5E6E2">
                <wp:simplePos x="0" y="0"/>
                <wp:positionH relativeFrom="column">
                  <wp:posOffset>3749675</wp:posOffset>
                </wp:positionH>
                <wp:positionV relativeFrom="paragraph">
                  <wp:posOffset>497839</wp:posOffset>
                </wp:positionV>
                <wp:extent cx="577850" cy="0"/>
                <wp:effectExtent l="0" t="76200" r="0" b="76200"/>
                <wp:wrapNone/>
                <wp:docPr id="961" name="直線矢印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F6047E" id="直線矢印コネクタ 961" o:spid="_x0000_s1026" type="#_x0000_t32" style="position:absolute;left:0;text-align:left;margin-left:295.25pt;margin-top:39.2pt;width:45.5pt;height:0;z-index:25190707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hAygEAAHcDAAAOAAAAZHJzL2Uyb0RvYy54bWysU8Fu2zAMvQ/YPwi6L04CZO2MOD2k7S7d&#10;FqDdBzCSbAuVRYFUYufvJ6lJVmy3YToIpEg+ko/U+m4anDgaYou+kYvZXArjFWrru0b+fHn8dCsF&#10;R/AaHHrTyJNhebf5+GE9htossUenDYkE4rkeQyP7GENdVax6MwDPMBifjC3SADGp1FWaYEzog6uW&#10;8/nnakTSgVAZ5vR6/2aUm4LftkbFH23LJgrXyFRbLDeVe5/varOGuiMIvVXnMuAfqhjA+pT0CnUP&#10;EcSB7F9Qg1WEjG2cKRwqbFurTOkhdbOY/9HNcw/BlF4SORyuNPH/g1Xfj1u/o1y6mvxzeEL1ysLj&#10;tgffmVLAyymkwS0yVdUYuL6GZIXDjsR+/IY6+cAhYmFhamnIkKk/MRWyT1eyzRSFSo+rm5vbVRqJ&#10;upgqqC9xgTh+NTiILDSSI4Ht+rhF79NEkRYlCxyfOOaqoL4E5KQeH61zZbDOi7GRX1bLVQlgdFZn&#10;Y3Zj6vZbR+IIeTXKKS0my3s3woPXBaw3oB/OcgTrkixi4SaSTWw5I3O2wWgpnEm/IUtv5Tl/5i7T&#10;lXeT6z3q046yOWtpuqWP8ybm9XmvF6/f/2XzCwAA//8DAFBLAwQUAAYACAAAACEArwh28t8AAAAJ&#10;AQAADwAAAGRycy9kb3ducmV2LnhtbEyPwU7DMAyG70i8Q2QkbiwdYqUrTSdgQvQC0jaEOGaNaSoa&#10;p2qyrePpMeLAjv796ffnYjG6TuxxCK0nBdNJAgKp9qalRsHb5ukqAxGiJqM7T6jgiAEW5flZoXPj&#10;D7TC/To2gkso5FqBjbHPpQy1RafDxPdIvPv0g9ORx6GRZtAHLnedvE6SVDrdEl+wusdHi/XXeucU&#10;xOXH0abv9cO8fd08v6Ttd1VVS6UuL8b7OxARx/gPw68+q0PJTlu/IxNEp2A2T2aMKrjNbkAwkGZT&#10;DrZ/gSwLefpB+QMAAP//AwBQSwECLQAUAAYACAAAACEAtoM4kv4AAADhAQAAEwAAAAAAAAAAAAAA&#10;AAAAAAAAW0NvbnRlbnRfVHlwZXNdLnhtbFBLAQItABQABgAIAAAAIQA4/SH/1gAAAJQBAAALAAAA&#10;AAAAAAAAAAAAAC8BAABfcmVscy8ucmVsc1BLAQItABQABgAIAAAAIQAvjnhAygEAAHcDAAAOAAAA&#10;AAAAAAAAAAAAAC4CAABkcnMvZTJvRG9jLnhtbFBLAQItABQABgAIAAAAIQCvCHby3wAAAAkBAAAP&#10;AAAAAAAAAAAAAAAAACQEAABkcnMvZG93bnJldi54bWxQSwUGAAAAAAQABADzAAAAMAUAAAAA&#10;">
                <v:stroke endarrow="block"/>
              </v:shape>
            </w:pict>
          </mc:Fallback>
        </mc:AlternateContent>
      </w:r>
    </w:p>
    <w:p w14:paraId="200AE545" w14:textId="73223C57"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60128" behindDoc="0" locked="0" layoutInCell="1" allowOverlap="1" wp14:anchorId="75E9231A" wp14:editId="740B5E01">
                <wp:simplePos x="0" y="0"/>
                <wp:positionH relativeFrom="column">
                  <wp:posOffset>1675765</wp:posOffset>
                </wp:positionH>
                <wp:positionV relativeFrom="paragraph">
                  <wp:posOffset>156845</wp:posOffset>
                </wp:positionV>
                <wp:extent cx="2040255" cy="233045"/>
                <wp:effectExtent l="0" t="0" r="0" b="0"/>
                <wp:wrapNone/>
                <wp:docPr id="960" name="テキスト ボックス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233045"/>
                        </a:xfrm>
                        <a:prstGeom prst="rect">
                          <a:avLst/>
                        </a:prstGeom>
                        <a:noFill/>
                        <a:ln>
                          <a:noFill/>
                        </a:ln>
                      </wps:spPr>
                      <wps:txbx>
                        <w:txbxContent>
                          <w:p w14:paraId="6F04B701" w14:textId="77777777" w:rsidR="00B9217B" w:rsidRDefault="00B9217B" w:rsidP="00B9217B">
                            <w:pPr>
                              <w:jc w:val="center"/>
                              <w:rPr>
                                <w:b/>
                                <w:sz w:val="20"/>
                                <w:szCs w:val="20"/>
                              </w:rPr>
                            </w:pPr>
                            <w:r w:rsidRPr="00CB72EF">
                              <w:rPr>
                                <w:rFonts w:hint="eastAsia"/>
                                <w:sz w:val="18"/>
                                <w:szCs w:val="18"/>
                              </w:rPr>
                              <w:t>CoC</w:t>
                            </w:r>
                            <w:r>
                              <w:rPr>
                                <w:rFonts w:hint="eastAsia"/>
                                <w:sz w:val="18"/>
                                <w:szCs w:val="18"/>
                              </w:rPr>
                              <w:t>のプロセス（2-4）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9231A" id="テキスト ボックス 960" o:spid="_x0000_s1039" type="#_x0000_t202" style="position:absolute;left:0;text-align:left;margin-left:131.95pt;margin-top:12.35pt;width:160.65pt;height:18.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mf2wEAAJkDAAAOAAAAZHJzL2Uyb0RvYy54bWysU8tu2zAQvBfoPxC815LluCgEy0GaIEWB&#10;9AGk+QCKIiWiEpdd0pbcr++Sspw2vRW9EMslOTszu9xdT0PPjgq9AVvx9SrnTFkJjbFtxZ++3b95&#10;x5kPwjaiB6sqflKeX+9fv9qNrlQFdNA3ChmBWF+OruJdCK7MMi87NQi/AqcsHWrAQQTaYps1KEZC&#10;H/qsyPO32QjYOASpvKfs3XzI9wlfayXDF629CqyvOHELacW01nHN9jtRtihcZ+SZhvgHFoMwlope&#10;oO5EEOyA5i+owUgEDzqsJAwZaG2kShpIzTp/oeaxE04lLWSOdxeb/P+DlZ+Pj+4rsjC9h4kamER4&#10;9wDyu2cWbjthW3WDCGOnREOF19GybHS+PD+NVvvSR5B6/AQNNVkcAiSgSeMQXSGdjNCpAaeL6WoK&#10;TFKyyK/yYrvlTNJZsdnkV9tUQpTLa4c+fFAwsBhUHKmpCV0cH3yIbES5XInFLNybvk+N7e0fCboY&#10;M4l9JDxTD1M9MdOQtE0sHNXU0JxID8I8LzTfFHSAPzkbaVYq7n8cBCrO+o+WPImDtQS4BPUSCCvp&#10;acUDZ3N4G+YBPDg0bUfIs+sWbsg3bZKkZxZnvtT/pPQ8q3HAft+nW88/av8LAAD//wMAUEsDBBQA&#10;BgAIAAAAIQDD/cif4AAAAAkBAAAPAAAAZHJzL2Rvd25yZXYueG1sTI/BTsMwDIbvSLxDZCRuLF3Z&#10;ytY1nSYEJyREVw47po3XVmuc0mRbeXvMCW62/On392fbyfbigqPvHCmYzyIQSLUzHTUKPsvXhxUI&#10;HzQZ3TtCBd/oYZvf3mQ6Ne5KBV72oREcQj7VCtoQhlRKX7dotZ+5AYlvRzdaHXgdG2lGfeVw28s4&#10;ihJpdUf8odUDPrdYn/Znq2B3oOKl+3qvPopj0ZXlOqK35KTU/d2024AIOIU/GH71WR1ydqrcmYwX&#10;vYI4eVwzysPiCQQDy9UyBlEpSOYLkHkm/zfIfwAAAP//AwBQSwECLQAUAAYACAAAACEAtoM4kv4A&#10;AADhAQAAEwAAAAAAAAAAAAAAAAAAAAAAW0NvbnRlbnRfVHlwZXNdLnhtbFBLAQItABQABgAIAAAA&#10;IQA4/SH/1gAAAJQBAAALAAAAAAAAAAAAAAAAAC8BAABfcmVscy8ucmVsc1BLAQItABQABgAIAAAA&#10;IQDOdWmf2wEAAJkDAAAOAAAAAAAAAAAAAAAAAC4CAABkcnMvZTJvRG9jLnhtbFBLAQItABQABgAI&#10;AAAAIQDD/cif4AAAAAkBAAAPAAAAAAAAAAAAAAAAADUEAABkcnMvZG93bnJldi54bWxQSwUGAAAA&#10;AAQABADzAAAAQgUAAAAA&#10;" filled="f" stroked="f">
                <v:textbox inset="0,0,0,0">
                  <w:txbxContent>
                    <w:p w14:paraId="6F04B701" w14:textId="77777777" w:rsidR="00B9217B" w:rsidRDefault="00B9217B" w:rsidP="00B9217B">
                      <w:pPr>
                        <w:jc w:val="center"/>
                        <w:rPr>
                          <w:b/>
                          <w:sz w:val="20"/>
                          <w:szCs w:val="20"/>
                        </w:rPr>
                      </w:pPr>
                      <w:r w:rsidRPr="00CB72EF">
                        <w:rPr>
                          <w:rFonts w:hint="eastAsia"/>
                          <w:sz w:val="18"/>
                          <w:szCs w:val="18"/>
                        </w:rPr>
                        <w:t>CoC</w:t>
                      </w:r>
                      <w:r>
                        <w:rPr>
                          <w:rFonts w:hint="eastAsia"/>
                          <w:sz w:val="18"/>
                          <w:szCs w:val="18"/>
                        </w:rPr>
                        <w:t>のプロセス（2-4）</w:t>
                      </w:r>
                    </w:p>
                  </w:txbxContent>
                </v:textbox>
              </v:shape>
            </w:pict>
          </mc:Fallback>
        </mc:AlternateContent>
      </w:r>
    </w:p>
    <w:p w14:paraId="5D0A5E15" w14:textId="5AA54BB2"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61152" behindDoc="0" locked="0" layoutInCell="1" allowOverlap="1" wp14:anchorId="3B153DA0" wp14:editId="026E404C">
                <wp:simplePos x="0" y="0"/>
                <wp:positionH relativeFrom="column">
                  <wp:posOffset>1257300</wp:posOffset>
                </wp:positionH>
                <wp:positionV relativeFrom="paragraph">
                  <wp:posOffset>40640</wp:posOffset>
                </wp:positionV>
                <wp:extent cx="391160" cy="635"/>
                <wp:effectExtent l="0" t="76200" r="8890" b="75565"/>
                <wp:wrapNone/>
                <wp:docPr id="446" name="直線矢印コネクタ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16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0F2AD8" id="直線矢印コネクタ 446" o:spid="_x0000_s1026" type="#_x0000_t32" style="position:absolute;left:0;text-align:left;margin-left:99pt;margin-top:3.2pt;width:30.8pt;height:.0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B0gEAAIMDAAAOAAAAZHJzL2Uyb0RvYy54bWysU8Fu2zAMvQ/YPwi6L05SJFiNOD2k6y7d&#10;FqDd7ook20JlUSCVOPn7iUqQrtttqA8CaZJPj4/U6u44eHGwSA5CI2eTqRQ2aDAudI38+fzw6bMU&#10;lFQwykOwjTxZknfrjx9WY6ztHHrwxqLIIIHqMTayTynWVUW6t4OiCUQbcrAFHFTKLnaVQTVm9MFX&#10;8+l0WY2AJiJoS5T/3p+Dcl3w29bq9KNtySbhG5m5pXJiOXd8VuuVqjtUsXf6QkP9B4tBuZAvvULd&#10;q6TEHt0/UIPTCARtmmgYKmhbp23pIXczm/7VzVOvoi29ZHEoXmWi94PV3w+bsEWmro/hKT6CfiER&#10;YNOr0NlC4PkU8+BmLFU1RqqvJexQ3KLYjd/A5By1T1BUOLY4iNa7+IsLGTx3Ko5F9tNVdntMQuef&#10;N7ez2TIPR+fQ8mZRLlI1Y3BlREpfLQyCjUZSQuW6Pm0ghDxdwDO+OjxSYoavBVwc4MF5X4bsgxgb&#10;ebuYLwohAu8MBzmNsNttPIqD4jUp34XFmzSEfTAFrLfKfLnYSTmfbZGKTgldVs5bybcN1kjhbX4Z&#10;bJ3p+XDRkaXjPaV6B+a0RQ6zlydd+rhsJa/Sn37Jen07698AAAD//wMAUEsDBBQABgAIAAAAIQCH&#10;ShAe3AAAAAcBAAAPAAAAZHJzL2Rvd25yZXYueG1sTI9BT4NAEIXvJv6HzZh4MXaRCKHI0hi19mQa&#10;sd637Aik7Cxhty38e8dTPX55k/e+KVaT7cUJR985UvCwiEAg1c501CjYfa3vMxA+aDK6d4QKZvSw&#10;Kq+vCp0bd6ZPPFWhEVxCPtcK2hCGXEpft2i1X7gBibMfN1odGMdGmlGfudz2Mo6iVFrdES+0esCX&#10;FutDdbQKXqttsv6+203xXG8+qvfssKX5Tanbm+n5CUTAKVyO4U+f1aFkp707kvGiZ15m/EtQkD6C&#10;4DxOlimIPXMCsizkf//yFwAA//8DAFBLAQItABQABgAIAAAAIQC2gziS/gAAAOEBAAATAAAAAAAA&#10;AAAAAAAAAAAAAABbQ29udGVudF9UeXBlc10ueG1sUEsBAi0AFAAGAAgAAAAhADj9If/WAAAAlAEA&#10;AAsAAAAAAAAAAAAAAAAALwEAAF9yZWxzLy5yZWxzUEsBAi0AFAAGAAgAAAAhAOh3r4HSAQAAgwMA&#10;AA4AAAAAAAAAAAAAAAAALgIAAGRycy9lMm9Eb2MueG1sUEsBAi0AFAAGAAgAAAAhAIdKEB7cAAAA&#10;BwEAAA8AAAAAAAAAAAAAAAAALAQAAGRycy9kb3ducmV2LnhtbFBLBQYAAAAABAAEAPMAAAA1BQAA&#10;AAA=&#10;">
                <v:stroke endarrow="block"/>
              </v:shape>
            </w:pict>
          </mc:Fallback>
        </mc:AlternateContent>
      </w:r>
    </w:p>
    <w:p w14:paraId="71C8398C" w14:textId="77777777" w:rsidR="00B9217B" w:rsidRDefault="00B9217B" w:rsidP="00B9217B">
      <w:pPr>
        <w:pStyle w:val="a5"/>
        <w:tabs>
          <w:tab w:val="clear" w:pos="4252"/>
          <w:tab w:val="clear" w:pos="8504"/>
        </w:tabs>
        <w:snapToGrid/>
        <w:rPr>
          <w:b/>
          <w:bCs/>
          <w:color w:val="FF0000"/>
        </w:rPr>
      </w:pPr>
    </w:p>
    <w:p w14:paraId="29549B9C" w14:textId="77777777" w:rsidR="00B9217B" w:rsidRDefault="00B9217B" w:rsidP="00B9217B">
      <w:pPr>
        <w:pStyle w:val="a5"/>
        <w:tabs>
          <w:tab w:val="clear" w:pos="4252"/>
          <w:tab w:val="clear" w:pos="8504"/>
        </w:tabs>
        <w:snapToGrid/>
        <w:rPr>
          <w:b/>
          <w:bCs/>
          <w:color w:val="FF0000"/>
        </w:rPr>
      </w:pPr>
    </w:p>
    <w:p w14:paraId="2DE26AF1" w14:textId="0CC00983"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53984" behindDoc="0" locked="0" layoutInCell="1" allowOverlap="1" wp14:anchorId="1EBD79DB" wp14:editId="2B162CC3">
                <wp:simplePos x="0" y="0"/>
                <wp:positionH relativeFrom="margin">
                  <wp:posOffset>1666240</wp:posOffset>
                </wp:positionH>
                <wp:positionV relativeFrom="paragraph">
                  <wp:posOffset>31115</wp:posOffset>
                </wp:positionV>
                <wp:extent cx="2067560" cy="226060"/>
                <wp:effectExtent l="0" t="0" r="0" b="0"/>
                <wp:wrapNone/>
                <wp:docPr id="445" name="テキスト ボックス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226060"/>
                        </a:xfrm>
                        <a:prstGeom prst="rect">
                          <a:avLst/>
                        </a:prstGeom>
                        <a:solidFill>
                          <a:srgbClr val="FFFFFF"/>
                        </a:solidFill>
                        <a:ln>
                          <a:noFill/>
                        </a:ln>
                      </wps:spPr>
                      <wps:txbx>
                        <w:txbxContent>
                          <w:p w14:paraId="10595511" w14:textId="77777777" w:rsidR="00B9217B" w:rsidRDefault="00B9217B" w:rsidP="00B9217B">
                            <w:pPr>
                              <w:jc w:val="center"/>
                              <w:rPr>
                                <w:b/>
                                <w:sz w:val="20"/>
                                <w:szCs w:val="20"/>
                              </w:rPr>
                            </w:pPr>
                            <w:r w:rsidRPr="00CB72EF">
                              <w:rPr>
                                <w:rFonts w:hint="eastAsia"/>
                                <w:sz w:val="20"/>
                                <w:szCs w:val="20"/>
                              </w:rPr>
                              <w:t>CoC管</w:t>
                            </w:r>
                            <w:r>
                              <w:rPr>
                                <w:rFonts w:hint="eastAsia"/>
                                <w:sz w:val="20"/>
                                <w:szCs w:val="20"/>
                              </w:rPr>
                              <w:t>理事業体（2-18）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D79DB" id="テキスト ボックス 445" o:spid="_x0000_s1040" type="#_x0000_t202" style="position:absolute;left:0;text-align:left;margin-left:131.2pt;margin-top:2.45pt;width:162.8pt;height:17.8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FZ7AEAAMIDAAAOAAAAZHJzL2Uyb0RvYy54bWysU9uO0zAQfUfiHyy/06QVFBQ1XS1dFSEt&#10;F2nZD3AcJ7FwPGbsNilfz9hJurC8IfJgjT0zZ+acmexuxt6ws0KvwZZ8vco5U1ZCrW1b8sdvx1fv&#10;OPNB2FoYsKrkF+X5zf7li93gCrWBDkytkBGI9cXgSt6F4Ios87JTvfArcMqSswHsRaArtlmNYiD0&#10;3mSbPN9mA2DtEKTynl7vJiffJ/ymUTJ8aRqvAjMlp95COjGdVTyz/U4ULQrXaTm3If6hi15oS0Wv&#10;UHciCHZC/RdUryWChyasJPQZNI2WKnEgNuv8GZuHTjiVuJA43l1l8v8PVn4+P7ivyML4HkYaYCLh&#10;3T3I755ZOHTCtuoWEYZOiZoKr6Nk2eB8MadGqX3hI0g1fIKahixOARLQ2GAfVSGejNBpAJer6GoM&#10;TNLjJt++fbMllyTfZrPNyY4lRLFkO/Thg4KeRaPkSENN6OJ878MUuoTEYh6Mro/amHTBtjoYZGdB&#10;C3BM34z+R5ixMdhCTJsQ40uiGZlNHMNYjUzXpMHriBFpV1BfiDjCtFj0I5DRAf7kbKClKrn/cRKo&#10;ODMfLYkXN3AxcDGqxRBWUmrJA2eTeQjTpp4c6rYj5Gk8Fm5J4EYn7k9dzP3SoiT15qWOm/j7PUU9&#10;/Xr7XwAAAP//AwBQSwMEFAAGAAgAAAAhALSXFdjdAAAACAEAAA8AAABkcnMvZG93bnJldi54bWxM&#10;j8FOwzAQRO9I/IO1SFwQdYjaKIQ4FbRwg0NL1fM2NklEvI5sp0n/nuUEx9GMZt6U69n24mx86Bwp&#10;eFgkIAzVTnfUKDh8vt3nIEJE0tg7MgouJsC6ur4qsdBuop0572MjuIRCgQraGIdCylC3xmJYuMEQ&#10;e1/OW4wsfSO1x4nLbS/TJMmkxY54ocXBbFpTf+9HqyDb+nHa0eZue3h9x4+hSY8vl6NStzfz8xOI&#10;aOb4F4ZffEaHiplObiQdRK8gzdIlRxUsH0Gwv8pz/nZinaxAVqX8f6D6AQAA//8DAFBLAQItABQA&#10;BgAIAAAAIQC2gziS/gAAAOEBAAATAAAAAAAAAAAAAAAAAAAAAABbQ29udGVudF9UeXBlc10ueG1s&#10;UEsBAi0AFAAGAAgAAAAhADj9If/WAAAAlAEAAAsAAAAAAAAAAAAAAAAALwEAAF9yZWxzLy5yZWxz&#10;UEsBAi0AFAAGAAgAAAAhABQmcVnsAQAAwgMAAA4AAAAAAAAAAAAAAAAALgIAAGRycy9lMm9Eb2Mu&#10;eG1sUEsBAi0AFAAGAAgAAAAhALSXFdjdAAAACAEAAA8AAAAAAAAAAAAAAAAARgQAAGRycy9kb3du&#10;cmV2LnhtbFBLBQYAAAAABAAEAPMAAABQBQAAAAA=&#10;" stroked="f">
                <v:textbox inset="0,0,0,0">
                  <w:txbxContent>
                    <w:p w14:paraId="10595511" w14:textId="77777777" w:rsidR="00B9217B" w:rsidRDefault="00B9217B" w:rsidP="00B9217B">
                      <w:pPr>
                        <w:jc w:val="center"/>
                        <w:rPr>
                          <w:b/>
                          <w:sz w:val="20"/>
                          <w:szCs w:val="20"/>
                        </w:rPr>
                      </w:pPr>
                      <w:r w:rsidRPr="00CB72EF">
                        <w:rPr>
                          <w:rFonts w:hint="eastAsia"/>
                          <w:sz w:val="20"/>
                          <w:szCs w:val="20"/>
                        </w:rPr>
                        <w:t>CoC管</w:t>
                      </w:r>
                      <w:r>
                        <w:rPr>
                          <w:rFonts w:hint="eastAsia"/>
                          <w:sz w:val="20"/>
                          <w:szCs w:val="20"/>
                        </w:rPr>
                        <w:t>理事業体（2-18）</w:t>
                      </w:r>
                    </w:p>
                  </w:txbxContent>
                </v:textbox>
                <w10:wrap anchorx="margin"/>
              </v:shape>
            </w:pict>
          </mc:Fallback>
        </mc:AlternateContent>
      </w:r>
      <w:r>
        <w:rPr>
          <w:noProof/>
        </w:rPr>
        <mc:AlternateContent>
          <mc:Choice Requires="wps">
            <w:drawing>
              <wp:anchor distT="0" distB="0" distL="114300" distR="114300" simplePos="0" relativeHeight="251764224" behindDoc="0" locked="0" layoutInCell="1" allowOverlap="1" wp14:anchorId="11ED3A2E" wp14:editId="1304D0C2">
                <wp:simplePos x="0" y="0"/>
                <wp:positionH relativeFrom="column">
                  <wp:posOffset>132715</wp:posOffset>
                </wp:positionH>
                <wp:positionV relativeFrom="paragraph">
                  <wp:posOffset>31115</wp:posOffset>
                </wp:positionV>
                <wp:extent cx="1155700" cy="226060"/>
                <wp:effectExtent l="0" t="0" r="0" b="0"/>
                <wp:wrapNone/>
                <wp:docPr id="444" name="テキスト ボックス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26060"/>
                        </a:xfrm>
                        <a:prstGeom prst="rect">
                          <a:avLst/>
                        </a:prstGeom>
                        <a:solidFill>
                          <a:srgbClr val="FFFFFF"/>
                        </a:solidFill>
                        <a:ln>
                          <a:noFill/>
                        </a:ln>
                      </wps:spPr>
                      <wps:txbx>
                        <w:txbxContent>
                          <w:p w14:paraId="66FFE312" w14:textId="77777777" w:rsidR="00B9217B" w:rsidRDefault="00B9217B" w:rsidP="00B9217B">
                            <w:pPr>
                              <w:jc w:val="center"/>
                              <w:rPr>
                                <w:sz w:val="20"/>
                                <w:szCs w:val="20"/>
                              </w:rPr>
                            </w:pPr>
                            <w:r>
                              <w:rPr>
                                <w:rFonts w:hint="eastAsia"/>
                                <w:sz w:val="20"/>
                                <w:szCs w:val="20"/>
                              </w:rPr>
                              <w:t>供給者（2-27）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3A2E" id="テキスト ボックス 444" o:spid="_x0000_s1041" type="#_x0000_t202" style="position:absolute;left:0;text-align:left;margin-left:10.45pt;margin-top:2.45pt;width:91pt;height:17.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Ey7QEAAMIDAAAOAAAAZHJzL2Uyb0RvYy54bWysU9uO0zAQfUfiHyy/06SVWlDUdLV0VYS0&#10;XKSFD3AcO7FwPGbsNilfz9hpu2h5Q+TBGmdmzsw5M97eTYNlJ4XBgKv5clFyppyE1riu5t+/Hd68&#10;4yxE4Vphwaman1Xgd7vXr7ajr9QKerCtQkYgLlSjr3kfo6+KIsheDSIswCtHTg04iEhX7IoWxUjo&#10;gy1WZbkpRsDWI0gVAv19mJ18l/G1VjJ+0TqoyGzNqbeYT8xnk85itxVVh8L3Rl7aEP/QxSCMo6I3&#10;qAcRBTui+QtqMBIhgI4LCUMBWhupMgdisyxfsHnqhVeZC4kT/E2m8P9g5efTk/+KLE7vYaIBZhLB&#10;P4L8EZiDfS9cp+4RYeyVaKnwMklWjD5Ul9QkdahCAmnGT9DSkMUxQgaaNA5JFeLJCJ0GcL6JrqbI&#10;ZCq5XK/fluSS5FutNuUmT6UQ1TXbY4gfFAwsGTVHGmpGF6fHEFM3orqGpGIBrGkPxtp8wa7ZW2Qn&#10;QQtwyF8m8CLMuhTsIKXNiOlPppmYzRzj1EzMtNTyOmEk2g20ZyKOMC8WPQQyesBfnI20VDUPP48C&#10;FWf2oyPx0gZeDbwazdUQTlJqzSNns7mP86YePZquJ+R5PA7uSWBtMvfnLi790qJkSS5LnTbxz3uO&#10;en56u98AAAD//wMAUEsDBBQABgAIAAAAIQCpoeRY2wAAAAcBAAAPAAAAZHJzL2Rvd25yZXYueG1s&#10;TI7BTsMwEETvSPyDtUhcELWJoKJpnApauMGhpep5G5skIl5HttOkf89yoqed0YxmX7GaXCdONsTW&#10;k4aHmQJhqfKmpVrD/uv9/hlETEgGO09Ww9lGWJXXVwXmxo+0taddqgWPUMxRQ5NSn0sZq8Y6jDPf&#10;W+Ls2weHiW2opQk48rjrZKbUXDpsiT802Nt1Y6uf3eA0zDdhGLe0vtvs3z7ws6+zw+v5oPXtzfSy&#10;BJHslP7L8IfP6FAy09EPZKLoNGRqwU0Nj3w4zlTG4shePYEsC3nJX/4CAAD//wMAUEsBAi0AFAAG&#10;AAgAAAAhALaDOJL+AAAA4QEAABMAAAAAAAAAAAAAAAAAAAAAAFtDb250ZW50X1R5cGVzXS54bWxQ&#10;SwECLQAUAAYACAAAACEAOP0h/9YAAACUAQAACwAAAAAAAAAAAAAAAAAvAQAAX3JlbHMvLnJlbHNQ&#10;SwECLQAUAAYACAAAACEAY7GhMu0BAADCAwAADgAAAAAAAAAAAAAAAAAuAgAAZHJzL2Uyb0RvYy54&#10;bWxQSwECLQAUAAYACAAAACEAqaHkWNsAAAAHAQAADwAAAAAAAAAAAAAAAABHBAAAZHJzL2Rvd25y&#10;ZXYueG1sUEsFBgAAAAAEAAQA8wAAAE8FAAAAAA==&#10;" stroked="f">
                <v:textbox inset="0,0,0,0">
                  <w:txbxContent>
                    <w:p w14:paraId="66FFE312" w14:textId="77777777" w:rsidR="00B9217B" w:rsidRDefault="00B9217B" w:rsidP="00B9217B">
                      <w:pPr>
                        <w:jc w:val="center"/>
                        <w:rPr>
                          <w:sz w:val="20"/>
                          <w:szCs w:val="20"/>
                        </w:rPr>
                      </w:pPr>
                      <w:r>
                        <w:rPr>
                          <w:rFonts w:hint="eastAsia"/>
                          <w:sz w:val="20"/>
                          <w:szCs w:val="20"/>
                        </w:rPr>
                        <w:t>供給者（2-27）</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anchorId="6713F698" wp14:editId="6D5B1F9C">
                <wp:simplePos x="0" y="0"/>
                <wp:positionH relativeFrom="column">
                  <wp:posOffset>4277360</wp:posOffset>
                </wp:positionH>
                <wp:positionV relativeFrom="paragraph">
                  <wp:posOffset>31115</wp:posOffset>
                </wp:positionV>
                <wp:extent cx="1040765" cy="226060"/>
                <wp:effectExtent l="0" t="0" r="0" b="0"/>
                <wp:wrapNone/>
                <wp:docPr id="443" name="テキスト ボックス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26060"/>
                        </a:xfrm>
                        <a:prstGeom prst="rect">
                          <a:avLst/>
                        </a:prstGeom>
                        <a:solidFill>
                          <a:srgbClr val="FFFFFF"/>
                        </a:solidFill>
                        <a:ln>
                          <a:noFill/>
                        </a:ln>
                      </wps:spPr>
                      <wps:txbx>
                        <w:txbxContent>
                          <w:p w14:paraId="6A3C5608" w14:textId="77777777" w:rsidR="00B9217B" w:rsidRDefault="00B9217B" w:rsidP="00B9217B">
                            <w:pPr>
                              <w:jc w:val="center"/>
                              <w:rPr>
                                <w:sz w:val="20"/>
                                <w:szCs w:val="20"/>
                              </w:rPr>
                            </w:pPr>
                            <w:r>
                              <w:rPr>
                                <w:rFonts w:hint="eastAsia"/>
                                <w:sz w:val="20"/>
                                <w:szCs w:val="20"/>
                              </w:rPr>
                              <w:t>顧客（2-10）</w:t>
                            </w:r>
                          </w:p>
                          <w:p w14:paraId="27BD546A" w14:textId="77777777" w:rsidR="00B9217B" w:rsidRDefault="00B9217B" w:rsidP="00B9217B">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F698" id="テキスト ボックス 443" o:spid="_x0000_s1042" type="#_x0000_t202" style="position:absolute;left:0;text-align:left;margin-left:336.8pt;margin-top:2.45pt;width:81.95pt;height:17.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7IB7gEAAMIDAAAOAAAAZHJzL2Uyb0RvYy54bWysU9uO0zAQfUfiHyy/06QVBBQ1XS1dFSEt&#10;F2nhAxzHSSwcjxm7TcrXM3aaLtp9W5EHaxx7zsw5c7y9mQbDTgq9Blvx9SrnTFkJjbZdxX/+OLz5&#10;wJkPwjbCgFUVPyvPb3avX21HV6oN9GAahYxArC9HV/E+BFdmmZe9GoRfgVOWDlvAQQTaYpc1KEZC&#10;H0y2yfMiGwEbhyCV9/T3bj7ku4TftkqGb23rVWCm4tRbSCumtY5rttuKskPhei0vbYgXdDEIbano&#10;FepOBMGOqJ9BDVoieGjDSsKQQdtqqRIHYrPOn7B56IVTiQuJ491VJv//YOXX04P7jixMH2GiASYS&#10;3t2D/OWZhX0vbKduEWHslWio8DpKlo3Ol5fUKLUvfQSpxy/Q0JDFMUACmlocoirEkxE6DeB8FV1N&#10;gclYMn+bvy/ecSbpbLMp8iJNJRPlku3Qh08KBhaDiiMNNaGL070PsRtRLldiMQ9GNwdtTNpgV+8N&#10;spMgAxzSlwg8uWZsvGwhps2I8U+iGZnNHMNUT0w31HIRMSLtGpozEUeYjUUPgYIe8A9nI5mq4v73&#10;UaDizHy2JF504BLgEtRLIKyk1IoHzuZwH2anHh3qrifkeTwWbkngVifuj11c+iWjJEkupo5O/Hef&#10;bj0+vd1fAAAA//8DAFBLAwQUAAYACAAAACEAObbxA94AAAAIAQAADwAAAGRycy9kb3ducmV2Lnht&#10;bEyPwU7DMBBE70j8g7VIXBB1aGlaQpwKWnqDQ0vVsxsvSUS8jmynSf+e5QTH0Yzevs1Xo23FGX1o&#10;HCl4mCQgkEpnGqoUHD6390sQIWoyunWECi4YYFVcX+U6M26gHZ73sRIMoZBpBXWMXSZlKGu0Okxc&#10;h8Tdl/NWR46+ksbrgeG2ldMkSaXVDfGFWne4rrH83vdWQbrx/bCj9d3m8PauP7pqeny9HJW6vRlf&#10;nkFEHOPfGH71WR0Kdjq5nkwQLTMWs5SnCh6fQHC/nC3mIE6ckznIIpf/Hyh+AAAA//8DAFBLAQIt&#10;ABQABgAIAAAAIQC2gziS/gAAAOEBAAATAAAAAAAAAAAAAAAAAAAAAABbQ29udGVudF9UeXBlc10u&#10;eG1sUEsBAi0AFAAGAAgAAAAhADj9If/WAAAAlAEAAAsAAAAAAAAAAAAAAAAALwEAAF9yZWxzLy5y&#10;ZWxzUEsBAi0AFAAGAAgAAAAhAObfsgHuAQAAwgMAAA4AAAAAAAAAAAAAAAAALgIAAGRycy9lMm9E&#10;b2MueG1sUEsBAi0AFAAGAAgAAAAhADm28QPeAAAACAEAAA8AAAAAAAAAAAAAAAAASAQAAGRycy9k&#10;b3ducmV2LnhtbFBLBQYAAAAABAAEAPMAAABTBQAAAAA=&#10;" stroked="f">
                <v:textbox inset="0,0,0,0">
                  <w:txbxContent>
                    <w:p w14:paraId="6A3C5608" w14:textId="77777777" w:rsidR="00B9217B" w:rsidRDefault="00B9217B" w:rsidP="00B9217B">
                      <w:pPr>
                        <w:jc w:val="center"/>
                        <w:rPr>
                          <w:sz w:val="20"/>
                          <w:szCs w:val="20"/>
                        </w:rPr>
                      </w:pPr>
                      <w:r>
                        <w:rPr>
                          <w:rFonts w:hint="eastAsia"/>
                          <w:sz w:val="20"/>
                          <w:szCs w:val="20"/>
                        </w:rPr>
                        <w:t>顧客（2-10）</w:t>
                      </w:r>
                    </w:p>
                    <w:p w14:paraId="27BD546A" w14:textId="77777777" w:rsidR="00B9217B" w:rsidRDefault="00B9217B" w:rsidP="00B9217B">
                      <w:pPr>
                        <w:rPr>
                          <w:sz w:val="20"/>
                          <w:szCs w:val="20"/>
                        </w:rPr>
                      </w:pPr>
                    </w:p>
                  </w:txbxContent>
                </v:textbox>
              </v:shape>
            </w:pict>
          </mc:Fallback>
        </mc:AlternateContent>
      </w:r>
    </w:p>
    <w:p w14:paraId="622D6D06" w14:textId="77777777" w:rsidR="00B9217B" w:rsidRDefault="00B9217B" w:rsidP="00B9217B">
      <w:pPr>
        <w:pStyle w:val="a5"/>
        <w:tabs>
          <w:tab w:val="clear" w:pos="4252"/>
          <w:tab w:val="clear" w:pos="8504"/>
        </w:tabs>
        <w:snapToGrid/>
        <w:rPr>
          <w:rFonts w:ascii="ＭＳ 明朝" w:hAnsi="ＭＳ 明朝"/>
          <w:bCs/>
        </w:rPr>
      </w:pPr>
    </w:p>
    <w:p w14:paraId="03BC7858" w14:textId="77777777" w:rsidR="00B9217B" w:rsidRDefault="00B9217B" w:rsidP="00B9217B">
      <w:pPr>
        <w:pStyle w:val="a5"/>
        <w:tabs>
          <w:tab w:val="clear" w:pos="4252"/>
          <w:tab w:val="clear" w:pos="8504"/>
        </w:tabs>
        <w:snapToGrid/>
        <w:rPr>
          <w:rFonts w:ascii="ＭＳ 明朝" w:hAnsi="ＭＳ 明朝"/>
          <w:bCs/>
        </w:rPr>
      </w:pPr>
    </w:p>
    <w:p w14:paraId="7061706D" w14:textId="77777777" w:rsidR="00B9217B" w:rsidRPr="00745691" w:rsidRDefault="00B9217B" w:rsidP="00B9217B">
      <w:pPr>
        <w:pStyle w:val="a5"/>
        <w:tabs>
          <w:tab w:val="clear" w:pos="4252"/>
          <w:tab w:val="clear" w:pos="8504"/>
        </w:tabs>
        <w:snapToGrid/>
        <w:rPr>
          <w:rFonts w:ascii="ＭＳ 明朝" w:hAnsi="ＭＳ 明朝"/>
          <w:bCs/>
        </w:rPr>
      </w:pPr>
      <w:r w:rsidRPr="00745691">
        <w:rPr>
          <w:rFonts w:ascii="ＭＳ 明朝" w:hAnsi="ＭＳ 明朝" w:hint="eastAsia"/>
          <w:bCs/>
        </w:rPr>
        <w:t>2-5</w:t>
      </w:r>
      <w:r w:rsidRPr="00745691">
        <w:rPr>
          <w:rFonts w:ascii="ＭＳ 明朝" w:hAnsi="ＭＳ 明朝" w:hint="eastAsia"/>
          <w:bCs/>
        </w:rPr>
        <w:t xml:space="preserve">　主張</w:t>
      </w:r>
      <w:r w:rsidRPr="00745691">
        <w:rPr>
          <w:rFonts w:ascii="ＭＳ 明朝" w:hAnsi="ＭＳ 明朝" w:hint="eastAsia"/>
          <w:bCs/>
        </w:rPr>
        <w:t>/2-16</w:t>
      </w:r>
      <w:r w:rsidRPr="00745691">
        <w:rPr>
          <w:rFonts w:ascii="ＭＳ 明朝" w:hAnsi="ＭＳ 明朝" w:hint="eastAsia"/>
          <w:bCs/>
        </w:rPr>
        <w:t xml:space="preserve">原材料のカテゴリー　　</w:t>
      </w:r>
    </w:p>
    <w:p w14:paraId="65230918" w14:textId="77777777" w:rsidR="00B9217B" w:rsidRPr="00745691" w:rsidRDefault="00B9217B" w:rsidP="00B9217B">
      <w:pPr>
        <w:pStyle w:val="a5"/>
        <w:tabs>
          <w:tab w:val="clear" w:pos="4252"/>
          <w:tab w:val="clear" w:pos="8504"/>
        </w:tabs>
        <w:snapToGrid/>
        <w:ind w:firstLineChars="100" w:firstLine="203"/>
        <w:rPr>
          <w:rFonts w:ascii="ＭＳ 明朝" w:hAnsi="ＭＳ 明朝"/>
        </w:rPr>
      </w:pPr>
      <w:r w:rsidRPr="00745691">
        <w:rPr>
          <w:rFonts w:ascii="ＭＳ 明朝" w:hAnsi="ＭＳ 明朝" w:hint="eastAsia"/>
        </w:rPr>
        <w:t>一般的に、主張は製品の一定の側面に関する情報として定義される。</w:t>
      </w:r>
      <w:r w:rsidRPr="00745691">
        <w:rPr>
          <w:rFonts w:ascii="ＭＳ 明朝" w:hAnsi="ＭＳ 明朝" w:hint="eastAsia"/>
        </w:rPr>
        <w:t>CoC</w:t>
      </w:r>
      <w:r w:rsidRPr="00745691">
        <w:rPr>
          <w:rFonts w:ascii="ＭＳ 明朝" w:hAnsi="ＭＳ 明朝" w:hint="eastAsia"/>
        </w:rPr>
        <w:t xml:space="preserve">の場合、主張は原材料のカテゴリーに関連するものである。原材料のカテゴリーは、その原材料がどこから来たかに関する地理的な場所としてではなく、その原材料の認証に関わる特徴に、即ち由来に関連するものである。　</w:t>
      </w:r>
      <w:r w:rsidRPr="00745691">
        <w:rPr>
          <w:rFonts w:ascii="ＭＳ 明朝" w:hAnsi="ＭＳ 明朝" w:hint="eastAsia"/>
        </w:rPr>
        <w:t>SGEC</w:t>
      </w:r>
      <w:r w:rsidRPr="00745691">
        <w:rPr>
          <w:rFonts w:ascii="ＭＳ 明朝" w:hAnsi="ＭＳ 明朝" w:hint="eastAsia"/>
        </w:rPr>
        <w:t>認証原材料の由来は、</w:t>
      </w:r>
      <w:r w:rsidRPr="00745691">
        <w:rPr>
          <w:rFonts w:ascii="ＭＳ 明朝" w:hAnsi="ＭＳ 明朝" w:hint="eastAsia"/>
        </w:rPr>
        <w:t>SGEC</w:t>
      </w:r>
      <w:r w:rsidRPr="00745691">
        <w:rPr>
          <w:rFonts w:ascii="ＭＳ 明朝" w:hAnsi="ＭＳ 明朝" w:hint="eastAsia"/>
        </w:rPr>
        <w:t>認証を受けた森林から、またはリサイクル源から、ということである。</w:t>
      </w:r>
    </w:p>
    <w:p w14:paraId="0C20D588" w14:textId="77777777" w:rsidR="00B9217B" w:rsidRPr="00745691" w:rsidRDefault="00B9217B" w:rsidP="00B9217B">
      <w:pPr>
        <w:pStyle w:val="a5"/>
        <w:tabs>
          <w:tab w:val="clear" w:pos="4252"/>
          <w:tab w:val="clear" w:pos="8504"/>
        </w:tabs>
        <w:snapToGrid/>
        <w:ind w:firstLineChars="100" w:firstLine="203"/>
        <w:rPr>
          <w:rFonts w:ascii="ＭＳ 明朝" w:hAnsi="ＭＳ 明朝"/>
          <w:spacing w:val="-2"/>
        </w:rPr>
      </w:pPr>
      <w:r w:rsidRPr="00745691">
        <w:rPr>
          <w:rFonts w:ascii="ＭＳ 明朝" w:hAnsi="ＭＳ 明朝" w:hint="eastAsia"/>
        </w:rPr>
        <w:lastRenderedPageBreak/>
        <w:t>CoC</w:t>
      </w:r>
      <w:r w:rsidRPr="00745691">
        <w:rPr>
          <w:rFonts w:ascii="ＭＳ 明朝" w:hAnsi="ＭＳ 明朝" w:hint="eastAsia"/>
        </w:rPr>
        <w:t>認証規格は、</w:t>
      </w:r>
      <w:r w:rsidRPr="00745691">
        <w:rPr>
          <w:rFonts w:ascii="ＭＳ 明朝" w:hAnsi="ＭＳ 明朝" w:hint="eastAsia"/>
        </w:rPr>
        <w:t>SGEC</w:t>
      </w:r>
      <w:r w:rsidRPr="00745691">
        <w:rPr>
          <w:rFonts w:ascii="ＭＳ 明朝" w:hAnsi="ＭＳ 明朝" w:hint="eastAsia"/>
        </w:rPr>
        <w:t>の認証主張（例：</w:t>
      </w:r>
      <w:r w:rsidRPr="00745691">
        <w:rPr>
          <w:rFonts w:ascii="ＭＳ 明朝" w:hAnsi="ＭＳ 明朝" w:hint="eastAsia"/>
        </w:rPr>
        <w:t>SGEC</w:t>
      </w:r>
      <w:r w:rsidRPr="00745691">
        <w:rPr>
          <w:rFonts w:ascii="ＭＳ 明朝" w:hAnsi="ＭＳ 明朝" w:hint="eastAsia"/>
        </w:rPr>
        <w:t>認証）を行うために、原材料に関して論理的にそれを認証と認めるための定義が必要である。</w:t>
      </w:r>
      <w:r w:rsidRPr="00466473">
        <w:rPr>
          <w:rFonts w:ascii="ＭＳ 明朝" w:hAnsi="ＭＳ 明朝" w:hint="eastAsia"/>
        </w:rPr>
        <w:t>それ故、</w:t>
      </w:r>
      <w:r w:rsidRPr="00466473">
        <w:rPr>
          <w:rFonts w:ascii="ＭＳ 明朝" w:hAnsi="ＭＳ 明朝" w:hint="eastAsia"/>
        </w:rPr>
        <w:t>SG</w:t>
      </w:r>
      <w:r w:rsidRPr="00745691">
        <w:rPr>
          <w:rFonts w:ascii="ＭＳ 明朝" w:hAnsi="ＭＳ 明朝" w:hint="eastAsia"/>
        </w:rPr>
        <w:t>EC-CoC</w:t>
      </w:r>
      <w:r w:rsidRPr="00745691">
        <w:rPr>
          <w:rFonts w:ascii="ＭＳ 明朝" w:hAnsi="ＭＳ 明朝" w:hint="eastAsia"/>
        </w:rPr>
        <w:t>認証規格においては、原材料のカテゴリーを「認証、中立及びその他の原材料」に分類し、その内容に関し「</w:t>
      </w:r>
      <w:r w:rsidRPr="00745691">
        <w:rPr>
          <w:rFonts w:ascii="ＭＳ 明朝" w:hAnsi="ＭＳ 明朝" w:hint="eastAsia"/>
        </w:rPr>
        <w:t>SGEC</w:t>
      </w:r>
      <w:r w:rsidRPr="00745691">
        <w:rPr>
          <w:rFonts w:ascii="ＭＳ 明朝" w:hAnsi="ＭＳ 明朝" w:hint="eastAsia"/>
        </w:rPr>
        <w:t>附属文書</w:t>
      </w:r>
      <w:r w:rsidRPr="00745691">
        <w:rPr>
          <w:rFonts w:ascii="ＭＳ 明朝" w:hAnsi="ＭＳ 明朝" w:hint="eastAsia"/>
        </w:rPr>
        <w:t>4-1</w:t>
      </w:r>
      <w:r w:rsidRPr="00745691">
        <w:rPr>
          <w:rFonts w:ascii="ＭＳ 明朝" w:hAnsi="ＭＳ 明朝" w:hint="eastAsia"/>
          <w:spacing w:val="-2"/>
        </w:rPr>
        <w:t>」において</w:t>
      </w:r>
      <w:r w:rsidRPr="00745691">
        <w:rPr>
          <w:rFonts w:ascii="ＭＳ 明朝" w:hAnsi="ＭＳ 明朝" w:hint="eastAsia"/>
          <w:spacing w:val="-2"/>
        </w:rPr>
        <w:t>SGEC</w:t>
      </w:r>
      <w:r w:rsidRPr="00745691">
        <w:rPr>
          <w:rFonts w:ascii="ＭＳ 明朝" w:hAnsi="ＭＳ 明朝" w:hint="eastAsia"/>
          <w:spacing w:val="-2"/>
        </w:rPr>
        <w:t>の主張に関するそれぞれの原材料カテゴリーの定義を定めている。</w:t>
      </w:r>
    </w:p>
    <w:p w14:paraId="62AC86E4" w14:textId="77777777" w:rsidR="00B9217B" w:rsidRPr="00745691" w:rsidRDefault="00B9217B" w:rsidP="00B9217B">
      <w:pPr>
        <w:pStyle w:val="a5"/>
        <w:tabs>
          <w:tab w:val="clear" w:pos="4252"/>
          <w:tab w:val="clear" w:pos="8504"/>
        </w:tabs>
        <w:snapToGrid/>
        <w:ind w:firstLineChars="100" w:firstLine="203"/>
        <w:rPr>
          <w:rFonts w:ascii="ＭＳ 明朝" w:hAnsi="ＭＳ 明朝" w:cs="ＭＳ明朝"/>
        </w:rPr>
      </w:pPr>
      <w:r w:rsidRPr="00745691">
        <w:rPr>
          <w:rFonts w:ascii="ＭＳ 明朝" w:hAnsi="ＭＳ 明朝" w:cs="ＭＳ明朝" w:hint="eastAsia"/>
        </w:rPr>
        <w:t>原材料の主張</w:t>
      </w:r>
      <w:r w:rsidRPr="00745691">
        <w:rPr>
          <w:rFonts w:ascii="ＭＳ 明朝" w:hAnsi="ＭＳ 明朝" w:hint="eastAsia"/>
        </w:rPr>
        <w:t>及び</w:t>
      </w:r>
      <w:r w:rsidRPr="00745691">
        <w:rPr>
          <w:rFonts w:ascii="ＭＳ 明朝" w:hAnsi="ＭＳ 明朝" w:cs="ＭＳ明朝" w:hint="eastAsia"/>
        </w:rPr>
        <w:t>そのカテゴリーの概念は図</w:t>
      </w:r>
      <w:r w:rsidRPr="00745691">
        <w:rPr>
          <w:rFonts w:ascii="ＭＳ 明朝" w:hAnsi="ＭＳ 明朝" w:cs="ＭＳ明朝" w:hint="eastAsia"/>
        </w:rPr>
        <w:t>2</w:t>
      </w:r>
      <w:r w:rsidRPr="00745691">
        <w:rPr>
          <w:rFonts w:ascii="ＭＳ 明朝" w:hAnsi="ＭＳ 明朝" w:cs="ＭＳ明朝" w:hint="eastAsia"/>
        </w:rPr>
        <w:t>に示すとおりである。</w:t>
      </w:r>
    </w:p>
    <w:p w14:paraId="0FBFB36B" w14:textId="77777777" w:rsidR="00B9217B" w:rsidRPr="00745691" w:rsidRDefault="00B9217B" w:rsidP="00B9217B">
      <w:pPr>
        <w:autoSpaceDE w:val="0"/>
        <w:autoSpaceDN w:val="0"/>
        <w:adjustRightInd w:val="0"/>
        <w:rPr>
          <w:rFonts w:ascii="ＭＳ 明朝" w:hAnsi="ＭＳ 明朝" w:cs="ＭＳ明朝"/>
        </w:rPr>
      </w:pPr>
    </w:p>
    <w:p w14:paraId="4852DA80" w14:textId="77777777" w:rsidR="00B9217B" w:rsidRPr="00745691" w:rsidRDefault="00B9217B" w:rsidP="00B9217B">
      <w:pPr>
        <w:pStyle w:val="a5"/>
        <w:tabs>
          <w:tab w:val="clear" w:pos="4252"/>
          <w:tab w:val="clear" w:pos="8504"/>
        </w:tabs>
        <w:snapToGrid/>
        <w:rPr>
          <w:rFonts w:ascii="ＭＳ 明朝" w:hAnsi="ＭＳ 明朝"/>
          <w:bCs/>
        </w:rPr>
      </w:pPr>
      <w:r w:rsidRPr="00745691">
        <w:rPr>
          <w:rFonts w:ascii="ＭＳ 明朝" w:hAnsi="ＭＳ 明朝" w:hint="eastAsia"/>
          <w:bCs/>
        </w:rPr>
        <w:t>図</w:t>
      </w:r>
      <w:r w:rsidRPr="00745691">
        <w:rPr>
          <w:rFonts w:ascii="ＭＳ 明朝" w:hAnsi="ＭＳ 明朝" w:hint="eastAsia"/>
          <w:bCs/>
        </w:rPr>
        <w:t>2</w:t>
      </w:r>
      <w:r w:rsidRPr="00745691">
        <w:rPr>
          <w:rFonts w:ascii="ＭＳ 明朝" w:hAnsi="ＭＳ 明朝" w:hint="eastAsia"/>
          <w:bCs/>
        </w:rPr>
        <w:t>：この規格の原材料の主張とカテゴリー</w:t>
      </w:r>
    </w:p>
    <w:p w14:paraId="2D95370B" w14:textId="704D1F39"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603456" behindDoc="0" locked="0" layoutInCell="1" allowOverlap="1" wp14:anchorId="58EB2856" wp14:editId="246FCE61">
                <wp:simplePos x="0" y="0"/>
                <wp:positionH relativeFrom="column">
                  <wp:posOffset>2647315</wp:posOffset>
                </wp:positionH>
                <wp:positionV relativeFrom="paragraph">
                  <wp:posOffset>172720</wp:posOffset>
                </wp:positionV>
                <wp:extent cx="2981325" cy="400685"/>
                <wp:effectExtent l="0" t="0" r="0" b="0"/>
                <wp:wrapNone/>
                <wp:docPr id="442" name="テキスト ボックス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00685"/>
                        </a:xfrm>
                        <a:prstGeom prst="rect">
                          <a:avLst/>
                        </a:prstGeom>
                        <a:noFill/>
                        <a:ln>
                          <a:noFill/>
                        </a:ln>
                      </wps:spPr>
                      <wps:txbx>
                        <w:txbxContent>
                          <w:p w14:paraId="5E121408" w14:textId="77777777" w:rsidR="00B9217B" w:rsidRDefault="00B9217B" w:rsidP="00B9217B">
                            <w:pPr>
                              <w:spacing w:line="300" w:lineRule="exact"/>
                              <w:ind w:firstLineChars="100" w:firstLine="193"/>
                              <w:rPr>
                                <w:sz w:val="20"/>
                                <w:szCs w:val="20"/>
                              </w:rPr>
                            </w:pPr>
                            <w:r>
                              <w:rPr>
                                <w:rFonts w:hint="eastAsia"/>
                                <w:sz w:val="20"/>
                                <w:szCs w:val="20"/>
                              </w:rPr>
                              <w:t>SGEC附属文書4-1「SGEC認証」主張</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B2856" id="テキスト ボックス 442" o:spid="_x0000_s1043" type="#_x0000_t202" style="position:absolute;left:0;text-align:left;margin-left:208.45pt;margin-top:13.6pt;width:234.75pt;height:31.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QU2wEAAJkDAAAOAAAAZHJzL2Uyb0RvYy54bWysU1Fv0zAQfkfiP1h+p2kLgxI1ncamIaQx&#10;kMZ+gOM4iUXiM3duk/LrOTtNB+wN8WKdz/Z33/fdeXs59p04GCQLrpCrxVIK4zRU1jWFfPx2+2oj&#10;BQXlKtWBM4U8GpKXu5cvtoPPzRpa6CqDgkEc5YMvZBuCz7OMdGt6RQvwxvFhDdirwFtssgrVwOh9&#10;l62Xy7fZAFh5BG2IOHszHcpdwq9ro8OXuiYTRFdI5hbSimkt45rttipvUPnW6hMN9Q8semUdFz1D&#10;3aigxB7tM6jeagSCOiw09BnUtdUmaWA1q+Vfah5a5U3SwuaQP9tE/w9W3x8e/FcUYfwAIzcwiSB/&#10;B/o7CQfXrXKNuUKEoTWq4sKraFk2eMpPT6PVlFMEKYfPUHGT1T5AAhpr7KMrrFMwOjfgeDbdjEFo&#10;Tq7fb1av1xdSaD57wy3dXKQSKp9fe6Tw0UAvYlBI5KYmdHW4oxDZqHy+Eos5uLVdlxrbuT8SfDFm&#10;EvtIeKIexnIUtmJp72LhqKaE6sh6EKZ54fnmoAX8KcXAs1JI+rFXaKToPjn2JA7WHOAclHOgnOan&#10;hQxSTOF1mAZw79E2LSNPrju4Yt9qmyQ9sTjx5f4npadZjQP2+z7devpRu18AAAD//wMAUEsDBBQA&#10;BgAIAAAAIQBTIOAI3wAAAAkBAAAPAAAAZHJzL2Rvd25yZXYueG1sTI/BTsMwEETvSPyDtUjcqN1Q&#10;hSTEqSoEJyREGg4cnXibWI3XIXbb8PeYExxX8zTzttwudmRnnL1xJGG9EsCQOqcN9RI+mpe7DJgP&#10;irQaHaGEb/Swra6vSlVod6Eaz/vQs1hCvlAShhCmgnPfDWiVX7kJKWYHN1sV4jn3XM/qEsvtyBMh&#10;Um6VobgwqAmfBuyO+5OVsPuk+tl8vbXv9aE2TZMLek2PUt7eLLtHYAGX8AfDr35Uhyo6te5E2rNR&#10;wmad5hGVkDwkwCKQZekGWCshF/fAq5L//6D6AQAA//8DAFBLAQItABQABgAIAAAAIQC2gziS/gAA&#10;AOEBAAATAAAAAAAAAAAAAAAAAAAAAABbQ29udGVudF9UeXBlc10ueG1sUEsBAi0AFAAGAAgAAAAh&#10;ADj9If/WAAAAlAEAAAsAAAAAAAAAAAAAAAAALwEAAF9yZWxzLy5yZWxzUEsBAi0AFAAGAAgAAAAh&#10;AOp5FBTbAQAAmQMAAA4AAAAAAAAAAAAAAAAALgIAAGRycy9lMm9Eb2MueG1sUEsBAi0AFAAGAAgA&#10;AAAhAFMg4AjfAAAACQEAAA8AAAAAAAAAAAAAAAAANQQAAGRycy9kb3ducmV2LnhtbFBLBQYAAAAA&#10;BAAEAPMAAABBBQAAAAA=&#10;" filled="f" stroked="f">
                <v:textbox inset="0,0,0,0">
                  <w:txbxContent>
                    <w:p w14:paraId="5E121408" w14:textId="77777777" w:rsidR="00B9217B" w:rsidRDefault="00B9217B" w:rsidP="00B9217B">
                      <w:pPr>
                        <w:spacing w:line="300" w:lineRule="exact"/>
                        <w:ind w:firstLineChars="100" w:firstLine="193"/>
                        <w:rPr>
                          <w:sz w:val="20"/>
                          <w:szCs w:val="20"/>
                        </w:rPr>
                      </w:pPr>
                      <w:r>
                        <w:rPr>
                          <w:rFonts w:hint="eastAsia"/>
                          <w:sz w:val="20"/>
                          <w:szCs w:val="20"/>
                        </w:rPr>
                        <w:t>SGEC附属文書4-1「SGEC認証」主張</w:t>
                      </w:r>
                    </w:p>
                  </w:txbxContent>
                </v:textbox>
              </v:shape>
            </w:pict>
          </mc:Fallback>
        </mc:AlternateContent>
      </w:r>
      <w:r>
        <w:rPr>
          <w:noProof/>
        </w:rPr>
        <mc:AlternateContent>
          <mc:Choice Requires="wps">
            <w:drawing>
              <wp:anchor distT="0" distB="0" distL="114300" distR="114300" simplePos="0" relativeHeight="251597312" behindDoc="0" locked="0" layoutInCell="1" allowOverlap="1" wp14:anchorId="12B3E434" wp14:editId="117CD325">
                <wp:simplePos x="0" y="0"/>
                <wp:positionH relativeFrom="column">
                  <wp:posOffset>-16510</wp:posOffset>
                </wp:positionH>
                <wp:positionV relativeFrom="paragraph">
                  <wp:posOffset>42545</wp:posOffset>
                </wp:positionV>
                <wp:extent cx="5410200" cy="3394710"/>
                <wp:effectExtent l="0" t="0" r="0" b="0"/>
                <wp:wrapNone/>
                <wp:docPr id="441" name="正方形/長方形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339471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BE83" id="正方形/長方形 441" o:spid="_x0000_s1026" style="position:absolute;left:0;text-align:left;margin-left:-1.3pt;margin-top:3.35pt;width:426pt;height:26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w3BwIAAOwDAAAOAAAAZHJzL2Uyb0RvYy54bWysU8Fu2zAMvQ/YPwi6L47TZE2MOEWRrsOA&#10;rhvQ7QMYWY6FyaJGKXG6rx+lpGmw3Yb5IIim9Mj3+LS8OfRW7DUFg66W5WgshXYKG+O2tfz+7f7d&#10;XIoQwTVg0elaPusgb1Zv3ywHX+kJdmgbTYJBXKgGX8suRl8VRVCd7iGM0GvHyRaph8ghbYuGYGD0&#10;3haT8fh9MSA1nlDpEPjv3TEpVxm/bbWKX9o26ChsLbm3mFfK6yatxWoJ1ZbAd0ad2oB/6KIH47jo&#10;GeoOIogdmb+geqMIA7ZxpLAvsG2N0pkDsynHf7B56sDrzIXFCf4sU/h/sOpx/+S/Umo9+AdUP4Jw&#10;uO7AbfUtEQ6dhobLlUmoYvChOl9IQeCrYjN8xoZHC7uIWYNDS30CZHbikKV+PkutD1Eo/jmblmOe&#10;nxSKc1dXi+l1mYdRQPVy3VOIHzX2Im1qSTzLDA/7hxBTO1C9HEnVHN4ba/M8rRNDLRezySxfCGhN&#10;k5KZJW03a0tiD8kR+cvcmP/lsd5E9qU1fS3n50NQJTk+uCZXiWDscc+dWHfSJ0mS3BeqDTbPLA/h&#10;0XT8SHjTIf2SYmDD1TL83AFpKewnxxJfTyeLGTs0B/P5grWhy8TmIgFOMVAtoxTH7ToePb3zZLYd&#10;1ykzc4e3PJTWZLleezq1ypbKKp7snzx7GedTr4909RsAAP//AwBQSwMEFAAGAAgAAAAhAFH3utrh&#10;AAAACAEAAA8AAABkcnMvZG93bnJldi54bWxMj81OwzAQhO9IvIO1SNxaJyGEErKpIio4IUR/hMTN&#10;jZckEK+j2G0DT485wXE0o5lviuVkenGk0XWWEeJ5BIK4trrjBmG3fZgtQDivWKveMiF8kYNleX5W&#10;qFzbE6/puPGNCCXscoXQej/kUrq6JaPc3A7EwXu3o1E+yLGRelSnUG56mURRJo3qOCy0aqD7lurP&#10;zcEgrKspe/zu3lL39FrFz0OyeolWH4iXF1N1B8LT5P/C8Isf0KEMTHt7YO1EjzBLspBEyG5ABHuR&#10;3qYg9gjXaXwFsizk/wPlDwAAAP//AwBQSwECLQAUAAYACAAAACEAtoM4kv4AAADhAQAAEwAAAAAA&#10;AAAAAAAAAAAAAAAAW0NvbnRlbnRfVHlwZXNdLnhtbFBLAQItABQABgAIAAAAIQA4/SH/1gAAAJQB&#10;AAALAAAAAAAAAAAAAAAAAC8BAABfcmVscy8ucmVsc1BLAQItABQABgAIAAAAIQAkIww3BwIAAOwD&#10;AAAOAAAAAAAAAAAAAAAAAC4CAABkcnMvZTJvRG9jLnhtbFBLAQItABQABgAIAAAAIQBR97ra4QAA&#10;AAgBAAAPAAAAAAAAAAAAAAAAAGEEAABkcnMvZG93bnJldi54bWxQSwUGAAAAAAQABADzAAAAbwUA&#10;AAAA&#10;" filled="f">
                <v:textbox inset="5.85pt,.7pt,5.85pt,.7pt"/>
              </v:rect>
            </w:pict>
          </mc:Fallback>
        </mc:AlternateContent>
      </w:r>
      <w:r>
        <w:rPr>
          <w:noProof/>
        </w:rPr>
        <mc:AlternateContent>
          <mc:Choice Requires="wps">
            <w:drawing>
              <wp:anchor distT="0" distB="0" distL="114300" distR="114300" simplePos="0" relativeHeight="251604480" behindDoc="0" locked="0" layoutInCell="1" allowOverlap="1" wp14:anchorId="76A40A7F" wp14:editId="13A7721E">
                <wp:simplePos x="0" y="0"/>
                <wp:positionH relativeFrom="column">
                  <wp:posOffset>-1905</wp:posOffset>
                </wp:positionH>
                <wp:positionV relativeFrom="paragraph">
                  <wp:posOffset>172720</wp:posOffset>
                </wp:positionV>
                <wp:extent cx="2160270" cy="396240"/>
                <wp:effectExtent l="0" t="0" r="0" b="0"/>
                <wp:wrapNone/>
                <wp:docPr id="440" name="テキスト ボックス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96240"/>
                        </a:xfrm>
                        <a:prstGeom prst="rect">
                          <a:avLst/>
                        </a:prstGeom>
                        <a:noFill/>
                        <a:ln>
                          <a:noFill/>
                        </a:ln>
                      </wps:spPr>
                      <wps:txbx>
                        <w:txbxContent>
                          <w:p w14:paraId="25E1E27C" w14:textId="77777777" w:rsidR="00B9217B" w:rsidRDefault="00B9217B" w:rsidP="00B9217B">
                            <w:pPr>
                              <w:rPr>
                                <w:sz w:val="20"/>
                                <w:szCs w:val="20"/>
                              </w:rPr>
                            </w:pPr>
                            <w:r>
                              <w:rPr>
                                <w:rFonts w:hint="eastAsia"/>
                                <w:sz w:val="20"/>
                                <w:szCs w:val="20"/>
                              </w:rPr>
                              <w:t>原材料のカテゴリー</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6A40A7F" id="テキスト ボックス 440" o:spid="_x0000_s1044" type="#_x0000_t202" style="position:absolute;left:0;text-align:left;margin-left:-.15pt;margin-top:13.6pt;width:170.1pt;height:31.2pt;z-index:251604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0c5AEAAKkDAAAOAAAAZHJzL2Uyb0RvYy54bWysU1Fv0zAQfkfiP1h+p2lC6bao6TQ2DSGN&#10;gTT4AY5jJxaJz5zdJuXXc3a6rsAb4sXy3Tnffd93l831NPRsr9AbsBXPF0vOlJXQGNtW/NvX+zeX&#10;nPkgbCN6sKriB+X59fb1q83oSlVAB32jkBGI9eXoKt6F4Mos87JTg/ALcMpSUQMOIlCIbdagGAl9&#10;6LNiuVxnI2DjEKTynrJ3c5FvE77WSobPWnsVWF9x4hbSiems45ltN6JsUbjOyCMN8Q8sBmEsNT1B&#10;3Ykg2A7NX1CDkQgedFhIGDLQ2kiVNJCafPmHmqdOOJW0kDnenWzy/w9WPu6f3BdkYXoPEw0wifDu&#10;AeR3zyzcdsK26gYRxk6Jhhrn0bJsdL48fhqt9qWPIPX4CRoastgFSECTxiG6QjoZodMADifT1RSY&#10;pGSRr5fFBZUk1d5erYtVmkomyuevHfrwQcHA4qXiSENN6GL/4ENkI8rnJ7GZhXvT92mwvf0tQQ9j&#10;JrGPhGfqYaonZhqSdhm1RTU1NAfSgzDvC+03XTrAn5yNtCsV9z92AhVn/UdLnlzlKyLNQgpW7y4K&#10;CvC8Up9XhJUEVfHA2Xy9DfNC7hyatqNO8xQs3JCP2iSJL6yO/GkfkvLj7saFO4/Tq5c/bPsLAAD/&#10;/wMAUEsDBBQABgAIAAAAIQCRi7uo3gAAAAcBAAAPAAAAZHJzL2Rvd25yZXYueG1sTI7LTsMwEEX3&#10;SPyDNUjsWoeEPhIyqRAqCyQWUMredSYPiMdR7KSBr8esYHl1r849+W42nZhocK1lhJtlBIJY27Ll&#10;GuH49rjYgnBecak6y4TwRQ52xeVFrrLSnvmVpoOvRYCwyxRC432fSel0Q0a5pe2JQ1fZwSgf4lDL&#10;clDnADedjKNoLY1qOTw0qqeHhvTnYTQI1dP7xjzfVvvjflx9f0wrPb/UGvH6ar6/A+Fp9n9j+NUP&#10;6lAEp5MduXSiQ1gkYYgQb2IQoU6SNAVxQtima5BFLv/7Fz8AAAD//wMAUEsBAi0AFAAGAAgAAAAh&#10;ALaDOJL+AAAA4QEAABMAAAAAAAAAAAAAAAAAAAAAAFtDb250ZW50X1R5cGVzXS54bWxQSwECLQAU&#10;AAYACAAAACEAOP0h/9YAAACUAQAACwAAAAAAAAAAAAAAAAAvAQAAX3JlbHMvLnJlbHNQSwECLQAU&#10;AAYACAAAACEAEkKNHOQBAACpAwAADgAAAAAAAAAAAAAAAAAuAgAAZHJzL2Uyb0RvYy54bWxQSwEC&#10;LQAUAAYACAAAACEAkYu7qN4AAAAHAQAADwAAAAAAAAAAAAAAAAA+BAAAZHJzL2Rvd25yZXYueG1s&#10;UEsFBgAAAAAEAAQA8wAAAEkFAAAAAA==&#10;" filled="f" stroked="f">
                <v:textbox>
                  <w:txbxContent>
                    <w:p w14:paraId="25E1E27C" w14:textId="77777777" w:rsidR="00B9217B" w:rsidRDefault="00B9217B" w:rsidP="00B9217B">
                      <w:pPr>
                        <w:rPr>
                          <w:sz w:val="20"/>
                          <w:szCs w:val="20"/>
                        </w:rPr>
                      </w:pPr>
                      <w:r>
                        <w:rPr>
                          <w:rFonts w:hint="eastAsia"/>
                          <w:sz w:val="20"/>
                          <w:szCs w:val="20"/>
                        </w:rPr>
                        <w:t>原材料のカテゴリー</w:t>
                      </w:r>
                    </w:p>
                  </w:txbxContent>
                </v:textbox>
              </v:shape>
            </w:pict>
          </mc:Fallback>
        </mc:AlternateContent>
      </w:r>
    </w:p>
    <w:p w14:paraId="506D72F8" w14:textId="77777777" w:rsidR="00B9217B" w:rsidRDefault="00B9217B" w:rsidP="00B9217B">
      <w:pPr>
        <w:pStyle w:val="a5"/>
        <w:tabs>
          <w:tab w:val="clear" w:pos="4252"/>
          <w:tab w:val="clear" w:pos="8504"/>
        </w:tabs>
        <w:snapToGrid/>
        <w:rPr>
          <w:b/>
          <w:bCs/>
          <w:color w:val="FF0000"/>
        </w:rPr>
      </w:pPr>
    </w:p>
    <w:p w14:paraId="11E062FF" w14:textId="3152775C"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599360" behindDoc="0" locked="0" layoutInCell="1" allowOverlap="1" wp14:anchorId="32C96683" wp14:editId="238B47E9">
                <wp:simplePos x="0" y="0"/>
                <wp:positionH relativeFrom="column">
                  <wp:posOffset>2670175</wp:posOffset>
                </wp:positionH>
                <wp:positionV relativeFrom="paragraph">
                  <wp:posOffset>186055</wp:posOffset>
                </wp:positionV>
                <wp:extent cx="2678430" cy="2682875"/>
                <wp:effectExtent l="0" t="0" r="7620" b="3175"/>
                <wp:wrapNone/>
                <wp:docPr id="439" name="テキスト ボックス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2682875"/>
                        </a:xfrm>
                        <a:prstGeom prst="rect">
                          <a:avLst/>
                        </a:prstGeom>
                        <a:noFill/>
                        <a:ln w="9525">
                          <a:solidFill>
                            <a:srgbClr val="000000"/>
                          </a:solidFill>
                          <a:miter lim="800000"/>
                          <a:headEnd/>
                          <a:tailEnd/>
                        </a:ln>
                      </wps:spPr>
                      <wps:txbx>
                        <w:txbxContent>
                          <w:p w14:paraId="3B5F74F9" w14:textId="77777777" w:rsidR="00B9217B" w:rsidRDefault="00B9217B" w:rsidP="00B9217B">
                            <w:pPr>
                              <w:rPr>
                                <w:sz w:val="20"/>
                                <w:szCs w:val="20"/>
                              </w:rPr>
                            </w:pPr>
                            <w:r>
                              <w:rPr>
                                <w:rFonts w:hint="eastAsia"/>
                                <w:sz w:val="20"/>
                                <w:szCs w:val="20"/>
                              </w:rPr>
                              <w:t>それぞれの主張</w:t>
                            </w:r>
                            <w:r w:rsidRPr="00CB72EF">
                              <w:rPr>
                                <w:rFonts w:hint="eastAsia"/>
                                <w:sz w:val="20"/>
                                <w:szCs w:val="20"/>
                              </w:rPr>
                              <w:t>（2-5）の</w:t>
                            </w:r>
                            <w:r>
                              <w:rPr>
                                <w:rFonts w:hint="eastAsia"/>
                                <w:sz w:val="20"/>
                                <w:szCs w:val="20"/>
                              </w:rPr>
                              <w:t>ための原材料のカテゴリー（2-16）を「認証」「中立」「その他」と定め、それらの認証主張に関して「認証、中立、その他原材料」の用語の内容を定める</w:t>
                            </w:r>
                          </w:p>
                          <w:p w14:paraId="58173C76" w14:textId="77777777" w:rsidR="00B9217B" w:rsidRDefault="00B9217B" w:rsidP="00B9217B">
                            <w:pPr>
                              <w:rPr>
                                <w:b/>
                                <w:sz w:val="20"/>
                                <w:szCs w:val="20"/>
                              </w:rPr>
                            </w:pPr>
                            <w:r>
                              <w:rPr>
                                <w:rFonts w:hint="eastAsia"/>
                                <w:sz w:val="20"/>
                                <w:szCs w:val="20"/>
                              </w:rPr>
                              <w:t>例：認証原材料とは、SGECの認証書の保有者から供給された「SGEC認証」の主張を伴う原材料である。（2-20）</w:t>
                            </w:r>
                          </w:p>
                          <w:p w14:paraId="0E776A10" w14:textId="77777777" w:rsidR="00B9217B" w:rsidRDefault="00B9217B" w:rsidP="00B9217B">
                            <w:pPr>
                              <w:rPr>
                                <w:sz w:val="20"/>
                                <w:szCs w:val="20"/>
                              </w:rPr>
                            </w:pPr>
                          </w:p>
                          <w:p w14:paraId="162CB092" w14:textId="77777777" w:rsidR="00B9217B" w:rsidRDefault="00B9217B" w:rsidP="00B9217B">
                            <w:pPr>
                              <w:rPr>
                                <w:sz w:val="20"/>
                                <w:szCs w:val="20"/>
                              </w:rPr>
                            </w:pPr>
                            <w:r>
                              <w:rPr>
                                <w:rFonts w:ascii="ＭＳ 明朝" w:hAnsi="ＭＳ 明朝" w:hint="eastAsia"/>
                                <w:sz w:val="20"/>
                                <w:szCs w:val="20"/>
                              </w:rPr>
                              <w:t>SGEC</w:t>
                            </w:r>
                            <w:r>
                              <w:rPr>
                                <w:rFonts w:hint="eastAsia"/>
                                <w:sz w:val="20"/>
                                <w:szCs w:val="20"/>
                              </w:rPr>
                              <w:t>承認の認証書を有する供給者から「SGEC管理材」として主張された原材料は、「その他原材料」である。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96683" id="テキスト ボックス 439" o:spid="_x0000_s1045" type="#_x0000_t202" style="position:absolute;left:0;text-align:left;margin-left:210.25pt;margin-top:14.65pt;width:210.9pt;height:211.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qnGAIAAAsEAAAOAAAAZHJzL2Uyb0RvYy54bWysU9tu2zAMfR+wfxD0vjjxkjQx4hRdug4D&#10;ugvQ7QMUWY6FyaJGKbGzrx8lu2mwvQ3zg0Ca1CF5eLS57VvDTgq9Blvy2WTKmbISKm0PJf/+7eHN&#10;ijMfhK2EAatKflae325fv9p0rlA5NGAqhYxArC86V/ImBFdkmZeNaoWfgFOWgjVgKwK5eMgqFB2h&#10;tybLp9Nl1gFWDkEq7+nv/RDk24Rf10qGL3XtVWCm5NRbSCemcx/PbLsRxQGFa7Qc2xD/0EUrtKWi&#10;F6h7EQQ7ov4LqtUSwUMdJhLaDOpaS5VmoGlm0z+meWqEU2kWIse7C03+/8HKz6cn9xVZ6N9BTwtM&#10;Q3j3CPKHZxZ2jbAHdYcIXaNERYVnkbKsc74Yr0aqfeEjyL77BBUtWRwDJKC+xjayQnMyQqcFnC+k&#10;qz4wST/z5c1q/pZCkmL5cpWvbhaphiierzv04YOClkWj5EhbTfDi9OhDbEcUzymxmoUHbUzarLGs&#10;K/l6kS+GwcDoKgZjmsfDfmeQnUTURvrGuv46rdWBFGp0W/LVJUkUkY73tkpVgtBmsKkTY0d+IiUD&#10;OaHf90xXRN46Voh87aE6E2MIgyLpBZHRAP7irCM1ltz/PApUnJmPllhfz+bzKN/kzBc3OTl4Hdlf&#10;R4SVBFXywNlg7sIg+aNDfWio0rBnC3e0qVonDl+6GvsnxSVqx9cRJX3tp6yXN7z9DQAA//8DAFBL&#10;AwQUAAYACAAAACEAuIwpIt8AAAAKAQAADwAAAGRycy9kb3ducmV2LnhtbEyPzU7DMBCE75V4B2uR&#10;uLVOnZamIU6FKNwhFLg68TaJ8E8Uu23g6VlOcNvVzM5+U+wma9gZx9B7J2G5SICha7zuXSvh8Po0&#10;z4CFqJxWxjuU8IUBduXVrFC59hf3gucqtoxCXMiVhC7GIec8NB1aFRZ+QEfa0Y9WRVrHlutRXSjc&#10;Gi6S5JZb1Tv60KkBHzpsPquTJQzxcUj3zxVuNqpO94/fb9vju5Hy5nq6vwMWcYp/ZvjFpxsoian2&#10;J6cDMxJWIlmTVYLYpsDIkK0EDTUp62UGvCz4/wrlDwAAAP//AwBQSwECLQAUAAYACAAAACEAtoM4&#10;kv4AAADhAQAAEwAAAAAAAAAAAAAAAAAAAAAAW0NvbnRlbnRfVHlwZXNdLnhtbFBLAQItABQABgAI&#10;AAAAIQA4/SH/1gAAAJQBAAALAAAAAAAAAAAAAAAAAC8BAABfcmVscy8ucmVsc1BLAQItABQABgAI&#10;AAAAIQBYq3qnGAIAAAsEAAAOAAAAAAAAAAAAAAAAAC4CAABkcnMvZTJvRG9jLnhtbFBLAQItABQA&#10;BgAIAAAAIQC4jCki3wAAAAoBAAAPAAAAAAAAAAAAAAAAAHIEAABkcnMvZG93bnJldi54bWxQSwUG&#10;AAAAAAQABADzAAAAfgUAAAAA&#10;" filled="f">
                <v:textbox>
                  <w:txbxContent>
                    <w:p w14:paraId="3B5F74F9" w14:textId="77777777" w:rsidR="00B9217B" w:rsidRDefault="00B9217B" w:rsidP="00B9217B">
                      <w:pPr>
                        <w:rPr>
                          <w:sz w:val="20"/>
                          <w:szCs w:val="20"/>
                        </w:rPr>
                      </w:pPr>
                      <w:r>
                        <w:rPr>
                          <w:rFonts w:hint="eastAsia"/>
                          <w:sz w:val="20"/>
                          <w:szCs w:val="20"/>
                        </w:rPr>
                        <w:t>それぞれの主張</w:t>
                      </w:r>
                      <w:r w:rsidRPr="00CB72EF">
                        <w:rPr>
                          <w:rFonts w:hint="eastAsia"/>
                          <w:sz w:val="20"/>
                          <w:szCs w:val="20"/>
                        </w:rPr>
                        <w:t>（2-5）の</w:t>
                      </w:r>
                      <w:r>
                        <w:rPr>
                          <w:rFonts w:hint="eastAsia"/>
                          <w:sz w:val="20"/>
                          <w:szCs w:val="20"/>
                        </w:rPr>
                        <w:t>ための原材料のカテゴリー（2-16）を「認証」「中立」「その他」と定め、それらの認証主張に関して「認証、中立、その他原材料」の用語の内容を定める</w:t>
                      </w:r>
                    </w:p>
                    <w:p w14:paraId="58173C76" w14:textId="77777777" w:rsidR="00B9217B" w:rsidRDefault="00B9217B" w:rsidP="00B9217B">
                      <w:pPr>
                        <w:rPr>
                          <w:b/>
                          <w:sz w:val="20"/>
                          <w:szCs w:val="20"/>
                        </w:rPr>
                      </w:pPr>
                      <w:r>
                        <w:rPr>
                          <w:rFonts w:hint="eastAsia"/>
                          <w:sz w:val="20"/>
                          <w:szCs w:val="20"/>
                        </w:rPr>
                        <w:t>例：認証原材料とは、SGECの認証書の保有者から供給された「SGEC認証」の主張を伴う原材料である。（2-20）</w:t>
                      </w:r>
                    </w:p>
                    <w:p w14:paraId="0E776A10" w14:textId="77777777" w:rsidR="00B9217B" w:rsidRDefault="00B9217B" w:rsidP="00B9217B">
                      <w:pPr>
                        <w:rPr>
                          <w:sz w:val="20"/>
                          <w:szCs w:val="20"/>
                        </w:rPr>
                      </w:pPr>
                    </w:p>
                    <w:p w14:paraId="162CB092" w14:textId="77777777" w:rsidR="00B9217B" w:rsidRDefault="00B9217B" w:rsidP="00B9217B">
                      <w:pPr>
                        <w:rPr>
                          <w:sz w:val="20"/>
                          <w:szCs w:val="20"/>
                        </w:rPr>
                      </w:pPr>
                      <w:r>
                        <w:rPr>
                          <w:rFonts w:ascii="ＭＳ 明朝" w:hAnsi="ＭＳ 明朝" w:hint="eastAsia"/>
                          <w:sz w:val="20"/>
                          <w:szCs w:val="20"/>
                        </w:rPr>
                        <w:t>SGEC</w:t>
                      </w:r>
                      <w:r>
                        <w:rPr>
                          <w:rFonts w:hint="eastAsia"/>
                          <w:sz w:val="20"/>
                          <w:szCs w:val="20"/>
                        </w:rPr>
                        <w:t>承認の認証書を有する供給者から「SGEC管理材」として主張された原材料は、「その他原材料」である。</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5454FC04" wp14:editId="6BAE27DE">
                <wp:simplePos x="0" y="0"/>
                <wp:positionH relativeFrom="column">
                  <wp:posOffset>48260</wp:posOffset>
                </wp:positionH>
                <wp:positionV relativeFrom="paragraph">
                  <wp:posOffset>194945</wp:posOffset>
                </wp:positionV>
                <wp:extent cx="2052320" cy="323215"/>
                <wp:effectExtent l="0" t="0" r="5080" b="635"/>
                <wp:wrapNone/>
                <wp:docPr id="438" name="テキスト ボックス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323215"/>
                        </a:xfrm>
                        <a:prstGeom prst="rect">
                          <a:avLst/>
                        </a:prstGeom>
                        <a:solidFill>
                          <a:srgbClr val="FFFFFF"/>
                        </a:solidFill>
                        <a:ln w="9525">
                          <a:solidFill>
                            <a:srgbClr val="000000"/>
                          </a:solidFill>
                          <a:miter lim="800000"/>
                          <a:headEnd/>
                          <a:tailEnd/>
                        </a:ln>
                      </wps:spPr>
                      <wps:txbx>
                        <w:txbxContent>
                          <w:p w14:paraId="51D394EC" w14:textId="77777777" w:rsidR="00B9217B" w:rsidRDefault="00B9217B" w:rsidP="00B9217B">
                            <w:pPr>
                              <w:jc w:val="center"/>
                              <w:rPr>
                                <w:sz w:val="20"/>
                                <w:szCs w:val="20"/>
                              </w:rPr>
                            </w:pPr>
                            <w:r>
                              <w:rPr>
                                <w:rFonts w:hint="eastAsia"/>
                                <w:sz w:val="20"/>
                                <w:szCs w:val="20"/>
                              </w:rPr>
                              <w:t>原材料のカテゴリー（2-16）</w:t>
                            </w:r>
                          </w:p>
                          <w:p w14:paraId="3D050DA2" w14:textId="77777777" w:rsidR="00B9217B" w:rsidRDefault="00B9217B" w:rsidP="00B9217B">
                            <w:pPr>
                              <w:rPr>
                                <w:sz w:val="20"/>
                                <w:szCs w:val="20"/>
                              </w:rPr>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4FC04" id="テキスト ボックス 438" o:spid="_x0000_s1046" type="#_x0000_t202" style="position:absolute;left:0;text-align:left;margin-left:3.8pt;margin-top:15.35pt;width:161.6pt;height:25.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tPFAIAACsEAAAOAAAAZHJzL2Uyb0RvYy54bWysU9uO0zAQfUfiHyy/06RZCkvUdLV0KUJa&#10;LtLCBziO01g4HjN2myxfz9hJu8vtBeEHa+wZn5k5c7y+GnvDjgq9Blvx5SLnTFkJjbb7in/5vHt2&#10;yZkPwjbCgFUVv1eeX22ePlkPrlQFdGAahYxArC8HV/EuBFdmmZed6oVfgFOWnC1gLwIdcZ81KAZC&#10;701W5PmLbABsHIJU3tPtzeTkm4TftkqGj23rVWCm4lRbSDumvY57tlmLco/CdVrOZYh/qKIX2lLS&#10;M9SNCIIdUP8G1WuJ4KENCwl9Bm2rpUo9UDfL/Jdu7jrhVOqFyPHuTJP/f7Dyw/HOfUIWxtcw0gBT&#10;E97dgvzqmYVtJ+xeXSPC0CnRUOJlpCwbnC/np5FqX/oIUg/voaEhi0OABDS22EdWqE9G6DSA+zPp&#10;agxM0mWRr4qLglySfBdkLlcphShPrx368FZBz6JRcaShJnRxvPUhViPKU0hM5sHoZqeNSQfc11uD&#10;7ChIALu0ZvSfwoxlQ8VfrYrVRMBfIfK0/gTR60BKNrqv+OU5SJSRtje2SToLQpvJppKNnXmM1E0k&#10;hrEemW4iJzFD5LWG5p6YRZiUSz+NjA7wO2cDqbbi/ttBoOLMvLM0nSjxZDxfvYyc4um2fnwrrCSI&#10;igfOJnMbpi9xcKj3HWWYdGDhmibZ6kTyQzVz3aTIxP38e6LkH59T1MMf3/wAAAD//wMAUEsDBBQA&#10;BgAIAAAAIQAN+PoA3QAAAAcBAAAPAAAAZHJzL2Rvd25yZXYueG1sTI9BS8QwFITvgv8hPMHL4qa1&#10;0l1qXxdZEERRsC7s9bV5NsUmKU22W/+98aTHYYaZb8rdYgYx8+R7ZxHSdQKCbetUbzuEw8fjzRaE&#10;D2QVDc4ywjd72FWXFyUVyp3tO8916EQssb4gBB3CWEjpW82G/NqNbKP36SZDIcqpk2qicyw3g7xN&#10;klwa6m1c0DTyXnP7VZ8MwuzDKn2i9Fi/js9637TN6u7tBfH6anm4BxF4CX9h+MWP6FBFpsadrPJi&#10;QNjkMYiQJRsQ0c6yJD5pELZpDrIq5X/+6gcAAP//AwBQSwECLQAUAAYACAAAACEAtoM4kv4AAADh&#10;AQAAEwAAAAAAAAAAAAAAAAAAAAAAW0NvbnRlbnRfVHlwZXNdLnhtbFBLAQItABQABgAIAAAAIQA4&#10;/SH/1gAAAJQBAAALAAAAAAAAAAAAAAAAAC8BAABfcmVscy8ucmVsc1BLAQItABQABgAIAAAAIQAP&#10;4atPFAIAACsEAAAOAAAAAAAAAAAAAAAAAC4CAABkcnMvZTJvRG9jLnhtbFBLAQItABQABgAIAAAA&#10;IQAN+PoA3QAAAAcBAAAPAAAAAAAAAAAAAAAAAG4EAABkcnMvZG93bnJldi54bWxQSwUGAAAAAAQA&#10;BADzAAAAeAUAAAAA&#10;">
                <v:textbox inset="0,,0">
                  <w:txbxContent>
                    <w:p w14:paraId="51D394EC" w14:textId="77777777" w:rsidR="00B9217B" w:rsidRDefault="00B9217B" w:rsidP="00B9217B">
                      <w:pPr>
                        <w:jc w:val="center"/>
                        <w:rPr>
                          <w:sz w:val="20"/>
                          <w:szCs w:val="20"/>
                        </w:rPr>
                      </w:pPr>
                      <w:r>
                        <w:rPr>
                          <w:rFonts w:hint="eastAsia"/>
                          <w:sz w:val="20"/>
                          <w:szCs w:val="20"/>
                        </w:rPr>
                        <w:t>原材料のカテゴリー（2-16）</w:t>
                      </w:r>
                    </w:p>
                    <w:p w14:paraId="3D050DA2" w14:textId="77777777" w:rsidR="00B9217B" w:rsidRDefault="00B9217B" w:rsidP="00B9217B">
                      <w:pPr>
                        <w:rPr>
                          <w:sz w:val="20"/>
                          <w:szCs w:val="20"/>
                        </w:rPr>
                      </w:pPr>
                    </w:p>
                  </w:txbxContent>
                </v:textbox>
              </v:shape>
            </w:pict>
          </mc:Fallback>
        </mc:AlternateContent>
      </w:r>
      <w:r>
        <w:rPr>
          <w:noProof/>
        </w:rPr>
        <mc:AlternateContent>
          <mc:Choice Requires="wps">
            <w:drawing>
              <wp:anchor distT="0" distB="0" distL="114300" distR="114300" simplePos="0" relativeHeight="251598336" behindDoc="0" locked="0" layoutInCell="1" allowOverlap="1" wp14:anchorId="7A013D4E" wp14:editId="6F2E5F42">
                <wp:simplePos x="0" y="0"/>
                <wp:positionH relativeFrom="column">
                  <wp:posOffset>956310</wp:posOffset>
                </wp:positionH>
                <wp:positionV relativeFrom="paragraph">
                  <wp:posOffset>857885</wp:posOffset>
                </wp:positionV>
                <wp:extent cx="1343660" cy="253365"/>
                <wp:effectExtent l="0" t="0" r="0" b="0"/>
                <wp:wrapNone/>
                <wp:docPr id="437" name="テキスト ボックス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53365"/>
                        </a:xfrm>
                        <a:prstGeom prst="rect">
                          <a:avLst/>
                        </a:prstGeom>
                        <a:solidFill>
                          <a:srgbClr val="FFFFFF"/>
                        </a:solidFill>
                        <a:ln>
                          <a:noFill/>
                        </a:ln>
                      </wps:spPr>
                      <wps:txbx>
                        <w:txbxContent>
                          <w:p w14:paraId="4E7049F1" w14:textId="77777777" w:rsidR="00B9217B" w:rsidRDefault="00B9217B" w:rsidP="00B9217B">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13D4E" id="テキスト ボックス 437" o:spid="_x0000_s1047" type="#_x0000_t202" style="position:absolute;left:0;text-align:left;margin-left:75.3pt;margin-top:67.55pt;width:105.8pt;height:19.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V9gEAANIDAAAOAAAAZHJzL2Uyb0RvYy54bWysU9uO0zAQfUfiHyy/0/QORE1XS1dFSMtF&#10;WvYDHMdJLByPGbtNytczdrrdwr4h8mB5MvaZOWeONzdDZ9hRoddgCz6bTDlTVkKlbVPwx+/7N+84&#10;80HYShiwquAn5fnN9vWrTe9yNYcWTKWQEYj1ee8K3obg8izzslWd8BNwylKyBuxEoBCbrELRE3pn&#10;svl0us56wMohSOU9/b0bk3yb8OtayfC1rr0KzBScegtpxbSWcc22G5E3KFyr5bkN8Q9ddEJbKnqB&#10;uhNBsAPqF1Cdlgge6jCR0GVQ11qqxIHYzKZ/sXlohVOJC4nj3UUm//9g5Zfjg/uGLAwfYKABJhLe&#10;3YP84ZmFXStso24RoW+VqKjwLEqW9c7n56tRap/7CFL2n6GiIYtDgAQ01NhFVYgnI3QawOkiuhoC&#10;k7HkYrlYryklKTdfLRbrVSoh8qfbDn34qKBjcVNwpKEmdHG89yF2I/KnI7GYB6OrvTYmBdiUO4Ps&#10;KMgA+/Sd0f84Zmw8bCFeGxHjn0QzMhs5hqEcmK6oyyRCpF1CdSLiCKOx6CHQpgX8xVlPpiq4/3kQ&#10;qDgznyyJ9362XEYXpmC5ejunAK8z5XVGWElQBQ+cjdtdGJ17cKibliqN47JwS4LXOmnx3NW5fzJO&#10;kuhs8ujM6ziden6K298AAAD//wMAUEsDBBQABgAIAAAAIQAHRatG3gAAAAsBAAAPAAAAZHJzL2Rv&#10;d25yZXYueG1sTI/BTsMwEETvSPyDtUhcELWbkgRCnAqQQFxb+gGbeJtExHYUu0369ywnuO3sjmbf&#10;lNvFDuJMU+i907BeKRDkGm9612o4fL3fP4IIEZ3BwTvScKEA2+r6qsTC+Nnt6LyPreAQFwrU0MU4&#10;FlKGpiOLYeVHcnw7+sliZDm10kw4c7gdZKJUJi32jj90ONJbR833/mQ1HD/nu/Rprj/iId89ZK/Y&#10;57W/aH17s7w8g4i0xD8z/OIzOlTMVPuTM0EMrFOVsZWHTboGwY5NliQgat7kqQJZlfJ/h+oHAAD/&#10;/wMAUEsBAi0AFAAGAAgAAAAhALaDOJL+AAAA4QEAABMAAAAAAAAAAAAAAAAAAAAAAFtDb250ZW50&#10;X1R5cGVzXS54bWxQSwECLQAUAAYACAAAACEAOP0h/9YAAACUAQAACwAAAAAAAAAAAAAAAAAvAQAA&#10;X3JlbHMvLnJlbHNQSwECLQAUAAYACAAAACEAtvkEFfYBAADSAwAADgAAAAAAAAAAAAAAAAAuAgAA&#10;ZHJzL2Uyb0RvYy54bWxQSwECLQAUAAYACAAAACEAB0WrRt4AAAALAQAADwAAAAAAAAAAAAAAAABQ&#10;BAAAZHJzL2Rvd25yZXYueG1sUEsFBgAAAAAEAAQA8wAAAFsFAAAAAA==&#10;" stroked="f">
                <v:textbox>
                  <w:txbxContent>
                    <w:p w14:paraId="4E7049F1" w14:textId="77777777" w:rsidR="00B9217B" w:rsidRDefault="00B9217B" w:rsidP="00B9217B">
                      <w:pPr>
                        <w:rPr>
                          <w:sz w:val="20"/>
                          <w:szCs w:val="20"/>
                        </w:rPr>
                      </w:pPr>
                    </w:p>
                  </w:txbxContent>
                </v:textbox>
              </v:shape>
            </w:pict>
          </mc:Fallback>
        </mc:AlternateContent>
      </w:r>
      <w:r>
        <w:rPr>
          <w:noProof/>
        </w:rPr>
        <mc:AlternateContent>
          <mc:Choice Requires="wps">
            <w:drawing>
              <wp:anchor distT="4294967290" distB="4294967290" distL="114300" distR="114300" simplePos="0" relativeHeight="251671040" behindDoc="0" locked="0" layoutInCell="1" allowOverlap="1" wp14:anchorId="4DC68520" wp14:editId="0145F8E9">
                <wp:simplePos x="0" y="0"/>
                <wp:positionH relativeFrom="column">
                  <wp:posOffset>504825</wp:posOffset>
                </wp:positionH>
                <wp:positionV relativeFrom="paragraph">
                  <wp:posOffset>1861184</wp:posOffset>
                </wp:positionV>
                <wp:extent cx="408940" cy="0"/>
                <wp:effectExtent l="0" t="0" r="0" b="0"/>
                <wp:wrapNone/>
                <wp:docPr id="436" name="直線矢印コネクタ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38A8F7" id="直線矢印コネクタ 436" o:spid="_x0000_s1026" type="#_x0000_t32" style="position:absolute;left:0;text-align:left;margin-left:39.75pt;margin-top:146.55pt;width:32.2pt;height:0;z-index:25181593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1FtwEAAFUDAAAOAAAAZHJzL2Uyb0RvYy54bWysU8Fu2zAMvQ/YPwi6L3aCdmiNOD2k6y7d&#10;FqDdBzCSbAuVRYFU4uTvJ6lJWmy3oT4IlEg+Pj7Sy7vD6MTeEFv0rZzPaimMV6it71v5+/nhy40U&#10;HMFrcOhNK4+G5d3q86flFBqzwAGdNiQSiOdmCq0cYgxNVbEazAg8w2B8cnZII8R0pb7SBFNCH121&#10;qOuv1YSkA6EyzOn1/tUpVwW/64yKv7qOTRSulYlbLCeVc5vParWEpicIg1UnGvAfLEawPhW9QN1D&#10;BLEj+w/UaBUhYxdnCscKu84qU3pI3czrv7p5GiCY0ksSh8NFJv44WPVzv/YbytTVwT+FR1QvLDyu&#10;B/C9KQSejyENbp6lqqbAzSUlXzhsSGynH6hTDOwiFhUOHY0ZMvUnDkXs40Vsc4hCpcer+ub2Ko1E&#10;nV0VNOe8QBy/GxxFNlrJkcD2Q1yj92miSPNSBfaPHDMraM4JuajHB+tcGazzYmrl7fXiuiQwOquz&#10;M4cx9du1I7GHvBrlKy0mz/swwp3XBWwwoL+d7AjWvdqpuPMnZbIYefO42aI+buisWJpdYXnas7wc&#10;7+8l++1vWP0BAAD//wMAUEsDBBQABgAIAAAAIQDC+VFc3gAAAAoBAAAPAAAAZHJzL2Rvd25yZXYu&#10;eG1sTI/BSsNAEIbvgu+wTMGL2E1SqybNphTBg0fbgtdpdkzSZmdDdtPEPr1bEPQ4Mx//fH++nkwr&#10;ztS7xrKCeB6BIC6tbrhSsN+9PbyAcB5ZY2uZFHyTg3Vxe5Njpu3IH3Te+kqEEHYZKqi97zIpXVmT&#10;QTe3HXG4fdneoA9jX0nd4xjCTSuTKHqSBhsOH2rs6LWm8rQdjAJywzKONqmp9u+X8f4zuRzHbqfU&#10;3WzarEB4mvwfDFf9oA5FcDrYgbUTrYLndBlIBUm6iEFcgcdFCuLwu5FFLv9XKH4AAAD//wMAUEsB&#10;Ai0AFAAGAAgAAAAhALaDOJL+AAAA4QEAABMAAAAAAAAAAAAAAAAAAAAAAFtDb250ZW50X1R5cGVz&#10;XS54bWxQSwECLQAUAAYACAAAACEAOP0h/9YAAACUAQAACwAAAAAAAAAAAAAAAAAvAQAAX3JlbHMv&#10;LnJlbHNQSwECLQAUAAYACAAAACEABnD9RbcBAABVAwAADgAAAAAAAAAAAAAAAAAuAgAAZHJzL2Uy&#10;b0RvYy54bWxQSwECLQAUAAYACAAAACEAwvlRXN4AAAAKAQAADwAAAAAAAAAAAAAAAAARBAAAZHJz&#10;L2Rvd25yZXYueG1sUEsFBgAAAAAEAAQA8wAAABwFAAAAAA==&#10;"/>
            </w:pict>
          </mc:Fallback>
        </mc:AlternateContent>
      </w:r>
      <w:r>
        <w:rPr>
          <w:noProof/>
        </w:rPr>
        <mc:AlternateContent>
          <mc:Choice Requires="wps">
            <w:drawing>
              <wp:anchor distT="4294967290" distB="4294967290" distL="114300" distR="114300" simplePos="0" relativeHeight="251670016" behindDoc="0" locked="0" layoutInCell="1" allowOverlap="1" wp14:anchorId="28ADFCBE" wp14:editId="48EBD796">
                <wp:simplePos x="0" y="0"/>
                <wp:positionH relativeFrom="column">
                  <wp:posOffset>504825</wp:posOffset>
                </wp:positionH>
                <wp:positionV relativeFrom="paragraph">
                  <wp:posOffset>1423669</wp:posOffset>
                </wp:positionV>
                <wp:extent cx="408940" cy="0"/>
                <wp:effectExtent l="0" t="0" r="0" b="0"/>
                <wp:wrapNone/>
                <wp:docPr id="435" name="直線矢印コネクタ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289333" id="直線矢印コネクタ 435" o:spid="_x0000_s1026" type="#_x0000_t32" style="position:absolute;left:0;text-align:left;margin-left:39.75pt;margin-top:112.1pt;width:32.2pt;height:0;z-index:25181491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1FtwEAAFUDAAAOAAAAZHJzL2Uyb0RvYy54bWysU8Fu2zAMvQ/YPwi6L3aCdmiNOD2k6y7d&#10;FqDdBzCSbAuVRYFU4uTvJ6lJWmy3oT4IlEg+Pj7Sy7vD6MTeEFv0rZzPaimMV6it71v5+/nhy40U&#10;HMFrcOhNK4+G5d3q86flFBqzwAGdNiQSiOdmCq0cYgxNVbEazAg8w2B8cnZII8R0pb7SBFNCH121&#10;qOuv1YSkA6EyzOn1/tUpVwW/64yKv7qOTRSulYlbLCeVc5vParWEpicIg1UnGvAfLEawPhW9QN1D&#10;BLEj+w/UaBUhYxdnCscKu84qU3pI3czrv7p5GiCY0ksSh8NFJv44WPVzv/YbytTVwT+FR1QvLDyu&#10;B/C9KQSejyENbp6lqqbAzSUlXzhsSGynH6hTDOwiFhUOHY0ZMvUnDkXs40Vsc4hCpcer+ub2Ko1E&#10;nV0VNOe8QBy/GxxFNlrJkcD2Q1yj92miSPNSBfaPHDMraM4JuajHB+tcGazzYmrl7fXiuiQwOquz&#10;M4cx9du1I7GHvBrlKy0mz/swwp3XBWwwoL+d7AjWvdqpuPMnZbIYefO42aI+buisWJpdYXnas7wc&#10;7+8l++1vWP0BAAD//wMAUEsDBBQABgAIAAAAIQBR29bG3gAAAAoBAAAPAAAAZHJzL2Rvd25yZXYu&#10;eG1sTI/BTsMwDIbvSLxDZCQuaEsXNkZL02lC4sCRbRJXrzFtoXGqJl3Lnp5MQoKj7U+/vz/fTLYV&#10;J+p941jDYp6AIC6dabjScNi/zB5B+IBssHVMGr7Jw6a4vsoxM27kNzrtQiViCPsMNdQhdJmUvqzJ&#10;op+7jjjePlxvMcSxr6TpcYzhtpUqSR6kxYbjhxo7eq6p/NoNVgP5YbVItqmtDq/n8e5dnT/Hbq/1&#10;7c20fQIRaAp/MFz0ozoU0enoBjZetBrW6SqSGpRaKhAXYHmfgjj+bmSRy/8Vih8AAAD//wMAUEsB&#10;Ai0AFAAGAAgAAAAhALaDOJL+AAAA4QEAABMAAAAAAAAAAAAAAAAAAAAAAFtDb250ZW50X1R5cGVz&#10;XS54bWxQSwECLQAUAAYACAAAACEAOP0h/9YAAACUAQAACwAAAAAAAAAAAAAAAAAvAQAAX3JlbHMv&#10;LnJlbHNQSwECLQAUAAYACAAAACEABnD9RbcBAABVAwAADgAAAAAAAAAAAAAAAAAuAgAAZHJzL2Uy&#10;b0RvYy54bWxQSwECLQAUAAYACAAAACEAUdvWxt4AAAAKAQAADwAAAAAAAAAAAAAAAAARBAAAZHJz&#10;L2Rvd25yZXYueG1sUEsFBgAAAAAEAAQA8wAAABwFAAAAAA==&#10;"/>
            </w:pict>
          </mc:Fallback>
        </mc:AlternateContent>
      </w:r>
      <w:r>
        <w:rPr>
          <w:noProof/>
        </w:rPr>
        <mc:AlternateContent>
          <mc:Choice Requires="wps">
            <w:drawing>
              <wp:anchor distT="4294967290" distB="4294967290" distL="114300" distR="114300" simplePos="0" relativeHeight="251602432" behindDoc="0" locked="0" layoutInCell="1" allowOverlap="1" wp14:anchorId="58EF8FA8" wp14:editId="75A50B43">
                <wp:simplePos x="0" y="0"/>
                <wp:positionH relativeFrom="column">
                  <wp:posOffset>504825</wp:posOffset>
                </wp:positionH>
                <wp:positionV relativeFrom="paragraph">
                  <wp:posOffset>989329</wp:posOffset>
                </wp:positionV>
                <wp:extent cx="408940" cy="0"/>
                <wp:effectExtent l="0" t="0" r="0" b="0"/>
                <wp:wrapNone/>
                <wp:docPr id="434" name="直線矢印コネクタ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3DE242" id="直線矢印コネクタ 434" o:spid="_x0000_s1026" type="#_x0000_t32" style="position:absolute;left:0;text-align:left;margin-left:39.75pt;margin-top:77.9pt;width:32.2pt;height:0;z-index:2517473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1FtwEAAFUDAAAOAAAAZHJzL2Uyb0RvYy54bWysU8Fu2zAMvQ/YPwi6L3aCdmiNOD2k6y7d&#10;FqDdBzCSbAuVRYFU4uTvJ6lJWmy3oT4IlEg+Pj7Sy7vD6MTeEFv0rZzPaimMV6it71v5+/nhy40U&#10;HMFrcOhNK4+G5d3q86flFBqzwAGdNiQSiOdmCq0cYgxNVbEazAg8w2B8cnZII8R0pb7SBFNCH121&#10;qOuv1YSkA6EyzOn1/tUpVwW/64yKv7qOTRSulYlbLCeVc5vParWEpicIg1UnGvAfLEawPhW9QN1D&#10;BLEj+w/UaBUhYxdnCscKu84qU3pI3czrv7p5GiCY0ksSh8NFJv44WPVzv/YbytTVwT+FR1QvLDyu&#10;B/C9KQSejyENbp6lqqbAzSUlXzhsSGynH6hTDOwiFhUOHY0ZMvUnDkXs40Vsc4hCpcer+ub2Ko1E&#10;nV0VNOe8QBy/GxxFNlrJkcD2Q1yj92miSPNSBfaPHDMraM4JuajHB+tcGazzYmrl7fXiuiQwOquz&#10;M4cx9du1I7GHvBrlKy0mz/swwp3XBWwwoL+d7AjWvdqpuPMnZbIYefO42aI+buisWJpdYXnas7wc&#10;7+8l++1vWP0BAAD//wMAUEsDBBQABgAIAAAAIQAOLPYd3QAAAAoBAAAPAAAAZHJzL2Rvd25yZXYu&#10;eG1sTI9NS8NAEIbvgv9hGcGL2E1rY5uYTSmCB4/9gF632TGJZmdDdtPE/nqnILTHeefh/chWo23E&#10;CTtfO1IwnUQgkApnaioV7Hcfz0sQPmgyunGECn7Rwyq/v8t0atxAGzxtQynYhHyqFVQhtKmUvqjQ&#10;aj9xLRL/vlxndeCzK6Xp9MDmtpGzKHqVVtfECZVu8b3C4mfbWwXo+3garRNb7j/Pw9Nhdv4e2p1S&#10;jw/j+g1EwDFcYbjU5+qQc6ej68l40ShYJDGTrMcxT7gA85cExPFfkXkmbyfkfwAAAP//AwBQSwEC&#10;LQAUAAYACAAAACEAtoM4kv4AAADhAQAAEwAAAAAAAAAAAAAAAAAAAAAAW0NvbnRlbnRfVHlwZXNd&#10;LnhtbFBLAQItABQABgAIAAAAIQA4/SH/1gAAAJQBAAALAAAAAAAAAAAAAAAAAC8BAABfcmVscy8u&#10;cmVsc1BLAQItABQABgAIAAAAIQAGcP1FtwEAAFUDAAAOAAAAAAAAAAAAAAAAAC4CAABkcnMvZTJv&#10;RG9jLnhtbFBLAQItABQABgAIAAAAIQAOLPYd3QAAAAoBAAAPAAAAAAAAAAAAAAAAABEEAABkcnMv&#10;ZG93bnJldi54bWxQSwUGAAAAAAQABADzAAAAGwUAAAAA&#10;"/>
            </w:pict>
          </mc:Fallback>
        </mc:AlternateContent>
      </w:r>
      <w:r>
        <w:rPr>
          <w:noProof/>
        </w:rPr>
        <mc:AlternateContent>
          <mc:Choice Requires="wps">
            <w:drawing>
              <wp:anchor distT="0" distB="0" distL="114300" distR="114300" simplePos="0" relativeHeight="251600384" behindDoc="0" locked="0" layoutInCell="1" allowOverlap="1" wp14:anchorId="1C33D436" wp14:editId="4CD3FE7B">
                <wp:simplePos x="0" y="0"/>
                <wp:positionH relativeFrom="column">
                  <wp:posOffset>956310</wp:posOffset>
                </wp:positionH>
                <wp:positionV relativeFrom="paragraph">
                  <wp:posOffset>1741170</wp:posOffset>
                </wp:positionV>
                <wp:extent cx="1400175" cy="292735"/>
                <wp:effectExtent l="0" t="0" r="0" b="0"/>
                <wp:wrapNone/>
                <wp:docPr id="433" name="テキスト ボックス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2735"/>
                        </a:xfrm>
                        <a:prstGeom prst="rect">
                          <a:avLst/>
                        </a:prstGeom>
                        <a:solidFill>
                          <a:srgbClr val="FFFFFF"/>
                        </a:solidFill>
                        <a:ln>
                          <a:noFill/>
                        </a:ln>
                      </wps:spPr>
                      <wps:txbx>
                        <w:txbxContent>
                          <w:p w14:paraId="33E896A3" w14:textId="77777777" w:rsidR="00B9217B" w:rsidRDefault="00B9217B" w:rsidP="00B9217B">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3D436" id="テキスト ボックス 433" o:spid="_x0000_s1048" type="#_x0000_t202" style="position:absolute;left:0;text-align:left;margin-left:75.3pt;margin-top:137.1pt;width:110.25pt;height:23.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cc+AEAANIDAAAOAAAAZHJzL2Uyb0RvYy54bWysU9uO0zAQfUfiHyy/06ShpWzUdLV0VYS0&#10;XKSFD3AcJ7FIPGbsNilfz9jJdgu8IfJgeTL2mTlnjre3Y9+xk0KnwRR8uUg5U0ZCpU1T8G9fD6/e&#10;cua8MJXowKiCn5Xjt7uXL7aDzVUGLXSVQkYgxuWDLXjrvc2TxMlW9cItwCpDyRqwF55CbJIKxUDo&#10;fZdkafomGQAriyCVc/T3fkryXcSvayX957p2yrOu4NSbjyvGtQxrstuKvEFhWy3nNsQ/dNELbajo&#10;BepeeMGOqP+C6rVEcFD7hYQ+gbrWUkUOxGaZ/sHmsRVWRS4kjrMXmdz/g5WfTo/2CzI/voORBhhJ&#10;OPsA8rtjBvatMI26Q4ShVaKiwssgWTJYl89Xg9QudwGkHD5CRUMWRw8RaKyxD6oQT0boNIDzRXQ1&#10;eiZDyVWaLjdrziTlspts83odS4j86bZF598r6FnYFBxpqBFdnB6cD92I/OlIKOag09VBd10MsCn3&#10;HbKTIAMc4jej/3asM+GwgXBtQgx/Is3AbOLox3JkuqIus4ARaJdQnYk4wmQsegi0aQF/cjaQqQru&#10;fhwFKs66D4bEu1muVsGFMVitNxkFeJ0przPCSIIquOds2u795NyjRd20VGkal4E7ErzWUYvnrub+&#10;yThRotnkwZnXcTz1/BR3vwAAAP//AwBQSwMEFAAGAAgAAAAhALiIsurfAAAACwEAAA8AAABkcnMv&#10;ZG93bnJldi54bWxMj8FOg0AQhu8mvsNmTLwYu0BbsJSlURON19Y+wMJOgcjOEnZb6Ns7nuxt/syX&#10;f74pdrPtxQVH3zlSEC8iEEi1Mx01Co7fH88vIHzQZHTvCBVc0cOuvL8rdG7cRHu8HEIjuIR8rhW0&#10;IQy5lL5u0Wq/cAMS705utDpwHBtpRj1xue1lEkWptLojvtDqAd9brH8OZ6vg9DU9rTdT9RmO2X6V&#10;vukuq9xVqceH+XULIuAc/mH402d1KNmpcmcyXvSc11HKqIIkWyUgmFhmcQyi4iGJliDLQt7+UP4C&#10;AAD//wMAUEsBAi0AFAAGAAgAAAAhALaDOJL+AAAA4QEAABMAAAAAAAAAAAAAAAAAAAAAAFtDb250&#10;ZW50X1R5cGVzXS54bWxQSwECLQAUAAYACAAAACEAOP0h/9YAAACUAQAACwAAAAAAAAAAAAAAAAAv&#10;AQAAX3JlbHMvLnJlbHNQSwECLQAUAAYACAAAACEA5I8nHPgBAADSAwAADgAAAAAAAAAAAAAAAAAu&#10;AgAAZHJzL2Uyb0RvYy54bWxQSwECLQAUAAYACAAAACEAuIiy6t8AAAALAQAADwAAAAAAAAAAAAAA&#10;AABSBAAAZHJzL2Rvd25yZXYueG1sUEsFBgAAAAAEAAQA8wAAAF4FAAAAAA==&#10;" stroked="f">
                <v:textbox>
                  <w:txbxContent>
                    <w:p w14:paraId="33E896A3" w14:textId="77777777" w:rsidR="00B9217B" w:rsidRDefault="00B9217B" w:rsidP="00B9217B">
                      <w:pPr>
                        <w:rPr>
                          <w:sz w:val="20"/>
                          <w:szCs w:val="20"/>
                        </w:rPr>
                      </w:pPr>
                    </w:p>
                  </w:txbxContent>
                </v:textbox>
              </v:shape>
            </w:pict>
          </mc:Fallback>
        </mc:AlternateContent>
      </w:r>
    </w:p>
    <w:p w14:paraId="68428E60" w14:textId="77777777" w:rsidR="00B9217B" w:rsidRDefault="00B9217B" w:rsidP="00B9217B">
      <w:pPr>
        <w:pStyle w:val="a5"/>
        <w:tabs>
          <w:tab w:val="clear" w:pos="4252"/>
          <w:tab w:val="clear" w:pos="8504"/>
        </w:tabs>
        <w:snapToGrid/>
        <w:rPr>
          <w:b/>
          <w:bCs/>
          <w:color w:val="FF0000"/>
        </w:rPr>
      </w:pPr>
    </w:p>
    <w:p w14:paraId="5C5CEC7D" w14:textId="3CBF317E"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271" distR="114271" simplePos="0" relativeHeight="251601408" behindDoc="0" locked="0" layoutInCell="1" allowOverlap="1" wp14:anchorId="2C29FA20" wp14:editId="70991B74">
                <wp:simplePos x="0" y="0"/>
                <wp:positionH relativeFrom="column">
                  <wp:posOffset>-161291</wp:posOffset>
                </wp:positionH>
                <wp:positionV relativeFrom="paragraph">
                  <wp:posOffset>732790</wp:posOffset>
                </wp:positionV>
                <wp:extent cx="1343025" cy="0"/>
                <wp:effectExtent l="0" t="666750" r="0" b="666750"/>
                <wp:wrapNone/>
                <wp:docPr id="432" name="コネクタ: カギ線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43025" cy="0"/>
                        </a:xfrm>
                        <a:prstGeom prst="bentConnector3">
                          <a:avLst>
                            <a:gd name="adj1" fmla="val 49977"/>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755E9876"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32" o:spid="_x0000_s1026" type="#_x0000_t34" style="position:absolute;left:0;text-align:left;margin-left:-12.7pt;margin-top:57.7pt;width:105.75pt;height:0;rotation:90;z-index:25174630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WF3wEAAJoDAAAOAAAAZHJzL2Uyb0RvYy54bWysU01vGyEQvVfqf0Dc611/NfHK6xycppe0&#10;tZTkB4yB9dICg4B47X/fAX+0Sm9R94AYhnnz3mN2eXewhu1ViBpdy8ejmjPlBErtdi1/eX74dMtZ&#10;TOAkGHSq5UcV+d3q44fl4Bs1wR6NVIERiIvN4Fvep+SbqoqiVxbiCL1ylOwwWEgUhl0lAwyEbk01&#10;qevP1YBB+oBCxUin96ckXxX8rlMi/ei6qBIzLSduqayhrNu8VqslNLsAvtfiTAPewcKCdtT0CnUP&#10;Cdhr0P9AWS0CRuzSSKCtsOu0UEUDqRnXb9Q89eBV0ULmRH+1Kf4/WPF9v3abkKmLg3vyjyh+ReZw&#10;3YPbqULg+ejp4cbZqmrwsbmW5CD6TWDb4RtKugOvCYsLhy5YFpDcns/q/JVTUssOxfrj1Xp1SEzQ&#10;4Xg6m9aTOWfikqugyTCZmQ8xfVVoWd60fKtcWqNz9LgYpgUa9o8xFf8lc2AzF/lzzFlnDT3nHgyb&#10;LRY3N0UDNOfb1OGCnEsdPmhjykAYx4aWL+ZEKGciGi1zsgRht12bwAiUVJzUZWveXLM60WAbbVt+&#10;e70ETa9AfnGydEmgzWlPxcad7c2O5vGNzRblcRMuttMAlC7nYc0T9ndcqv/8UqvfAAAA//8DAFBL&#10;AwQUAAYACAAAACEABGRAr9wAAAAHAQAADwAAAGRycy9kb3ducmV2LnhtbEyOwUrEMBRF94L/EJ7g&#10;zklbpIy16SAOLhQ3doTB3Zvm2ZRpXkqTaatfb3TjLC/3cu4pN4vtxUSj7xwrSFcJCOLG6Y5bBe+7&#10;p5s1CB+QNfaOScEXedhUlxclFtrN/EZTHVoRIewLVGBCGAopfWPIol+5gTh2n260GGIcW6lHnCPc&#10;9jJLklxa7Dg+GBzo0VBzrE9WwfPOHLOXfD9P82ud4of5pv12q9T11fJwDyLQEv7H8Ksf1aGKTgd3&#10;Yu1Fr2Cd3MalgrscRKz/4kFBlqUpyKqU5/7VDwAAAP//AwBQSwECLQAUAAYACAAAACEAtoM4kv4A&#10;AADhAQAAEwAAAAAAAAAAAAAAAAAAAAAAW0NvbnRlbnRfVHlwZXNdLnhtbFBLAQItABQABgAIAAAA&#10;IQA4/SH/1gAAAJQBAAALAAAAAAAAAAAAAAAAAC8BAABfcmVscy8ucmVsc1BLAQItABQABgAIAAAA&#10;IQDyG2WF3wEAAJoDAAAOAAAAAAAAAAAAAAAAAC4CAABkcnMvZTJvRG9jLnhtbFBLAQItABQABgAI&#10;AAAAIQAEZECv3AAAAAcBAAAPAAAAAAAAAAAAAAAAADkEAABkcnMvZG93bnJldi54bWxQSwUGAAAA&#10;AAQABADzAAAAQgUAAAAA&#10;" adj="10795"/>
            </w:pict>
          </mc:Fallback>
        </mc:AlternateContent>
      </w:r>
    </w:p>
    <w:p w14:paraId="73E95BA9" w14:textId="5B522E5C"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607552" behindDoc="0" locked="0" layoutInCell="1" allowOverlap="1" wp14:anchorId="1545C7C1" wp14:editId="3CB3DDD6">
                <wp:simplePos x="0" y="0"/>
                <wp:positionH relativeFrom="column">
                  <wp:posOffset>850900</wp:posOffset>
                </wp:positionH>
                <wp:positionV relativeFrom="paragraph">
                  <wp:posOffset>137795</wp:posOffset>
                </wp:positionV>
                <wp:extent cx="1503680" cy="323215"/>
                <wp:effectExtent l="0" t="0" r="1270" b="635"/>
                <wp:wrapNone/>
                <wp:docPr id="431" name="テキスト ボックス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23215"/>
                        </a:xfrm>
                        <a:prstGeom prst="rect">
                          <a:avLst/>
                        </a:prstGeom>
                        <a:solidFill>
                          <a:srgbClr val="FFFFFF"/>
                        </a:solidFill>
                        <a:ln w="9525">
                          <a:solidFill>
                            <a:srgbClr val="000000"/>
                          </a:solidFill>
                          <a:miter lim="800000"/>
                          <a:headEnd/>
                          <a:tailEnd/>
                        </a:ln>
                      </wps:spPr>
                      <wps:txbx>
                        <w:txbxContent>
                          <w:p w14:paraId="639EEED3" w14:textId="77777777" w:rsidR="00B9217B" w:rsidRDefault="00B9217B" w:rsidP="00B9217B">
                            <w:pPr>
                              <w:jc w:val="center"/>
                              <w:rPr>
                                <w:sz w:val="20"/>
                                <w:szCs w:val="20"/>
                              </w:rPr>
                            </w:pPr>
                            <w:r>
                              <w:rPr>
                                <w:rFonts w:hint="eastAsia"/>
                                <w:sz w:val="20"/>
                                <w:szCs w:val="20"/>
                              </w:rPr>
                              <w:t>認証原材料（2-2）</w:t>
                            </w:r>
                          </w:p>
                          <w:p w14:paraId="633CF815" w14:textId="77777777" w:rsidR="00B9217B" w:rsidRDefault="00B9217B" w:rsidP="00B9217B">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5C7C1" id="テキスト ボックス 431" o:spid="_x0000_s1049" type="#_x0000_t202" style="position:absolute;left:0;text-align:left;margin-left:67pt;margin-top:10.85pt;width:118.4pt;height:25.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hXGwIAADMEAAAOAAAAZHJzL2Uyb0RvYy54bWysU9tu2zAMfR+wfxD0vthxki414hRdugwD&#10;ugvQ7QNkWbaFyaImKbGzry8lu2l2exnmB0E0qUPy8HBzM3SKHIV1EnRB57OUEqE5VFI3Bf36Zf9q&#10;T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q3RxtUYXR98iW2TzVUzB8qfXxjr/TkBHwqWgFoca0dnx3vlQDcufQkIyB0pWe6lUNGxT&#10;7pQlR4YC2MdvQv8pTGnSF/R6la1GAv4KkcbvTxCd9KhkJbuCrs9BLA+0vdVV1JlnUo13LFnpicdA&#10;3UiiH8qByKqg2SJkCLyWUJ2QWQujcnHT8NKC/UFJj6otqPt+YFZQot5rnM71fLkMMo/GcvU6Q8Ne&#10;espLD9McoQrqKRmvOz+uxsFY2bSYadSDhlucaC0j2c9VTfWjMuMMpi0K0r+0Y9Tzrm8fAQAA//8D&#10;AFBLAwQUAAYACAAAACEAtZH9Ht8AAAAJAQAADwAAAGRycy9kb3ducmV2LnhtbEyPwU7DMBBE70j8&#10;g7VIXBB1mlRJCXEqhASCWykIrm68TSLidbDdNPw9ywmOox3NvldtZjuICX3oHSlYLhIQSI0zPbUK&#10;3l4frtcgQtRk9OAIFXxjgE19flbp0rgTveC0i63gEQqlVtDFOJZShqZDq8PCjUh8OzhvdeToW2m8&#10;PvG4HWSaJLm0uif+0OkR7ztsPndHq2C9epo+wnO2fW/yw3ATr4rp8csrdXkx392CiDjHvzL84jM6&#10;1My0d0cyQQycsxW7RAXpsgDBhaxI2GWvoEhzkHUl/xvUPwAAAP//AwBQSwECLQAUAAYACAAAACEA&#10;toM4kv4AAADhAQAAEwAAAAAAAAAAAAAAAAAAAAAAW0NvbnRlbnRfVHlwZXNdLnhtbFBLAQItABQA&#10;BgAIAAAAIQA4/SH/1gAAAJQBAAALAAAAAAAAAAAAAAAAAC8BAABfcmVscy8ucmVsc1BLAQItABQA&#10;BgAIAAAAIQBuOHhXGwIAADMEAAAOAAAAAAAAAAAAAAAAAC4CAABkcnMvZTJvRG9jLnhtbFBLAQIt&#10;ABQABgAIAAAAIQC1kf0e3wAAAAkBAAAPAAAAAAAAAAAAAAAAAHUEAABkcnMvZG93bnJldi54bWxQ&#10;SwUGAAAAAAQABADzAAAAgQUAAAAA&#10;">
                <v:textbox>
                  <w:txbxContent>
                    <w:p w14:paraId="639EEED3" w14:textId="77777777" w:rsidR="00B9217B" w:rsidRDefault="00B9217B" w:rsidP="00B9217B">
                      <w:pPr>
                        <w:jc w:val="center"/>
                        <w:rPr>
                          <w:sz w:val="20"/>
                          <w:szCs w:val="20"/>
                        </w:rPr>
                      </w:pPr>
                      <w:r>
                        <w:rPr>
                          <w:rFonts w:hint="eastAsia"/>
                          <w:sz w:val="20"/>
                          <w:szCs w:val="20"/>
                        </w:rPr>
                        <w:t>認証原材料（2-2）</w:t>
                      </w:r>
                    </w:p>
                    <w:p w14:paraId="633CF815" w14:textId="77777777" w:rsidR="00B9217B" w:rsidRDefault="00B9217B" w:rsidP="00B9217B">
                      <w:pPr>
                        <w:rPr>
                          <w:sz w:val="20"/>
                          <w:szCs w:val="20"/>
                        </w:rPr>
                      </w:pPr>
                    </w:p>
                  </w:txbxContent>
                </v:textbox>
              </v:shape>
            </w:pict>
          </mc:Fallback>
        </mc:AlternateContent>
      </w:r>
    </w:p>
    <w:p w14:paraId="5A6E63F2" w14:textId="77777777" w:rsidR="00B9217B" w:rsidRDefault="00B9217B" w:rsidP="00B9217B">
      <w:pPr>
        <w:pStyle w:val="a5"/>
        <w:tabs>
          <w:tab w:val="clear" w:pos="4252"/>
          <w:tab w:val="clear" w:pos="8504"/>
        </w:tabs>
        <w:snapToGrid/>
        <w:rPr>
          <w:b/>
          <w:bCs/>
          <w:color w:val="FF0000"/>
        </w:rPr>
      </w:pPr>
    </w:p>
    <w:p w14:paraId="57FD1700" w14:textId="363121E0"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605504" behindDoc="0" locked="0" layoutInCell="1" allowOverlap="1" wp14:anchorId="2415AF52" wp14:editId="44D4E3BA">
                <wp:simplePos x="0" y="0"/>
                <wp:positionH relativeFrom="column">
                  <wp:posOffset>2399030</wp:posOffset>
                </wp:positionH>
                <wp:positionV relativeFrom="paragraph">
                  <wp:posOffset>57785</wp:posOffset>
                </wp:positionV>
                <wp:extent cx="271145" cy="485140"/>
                <wp:effectExtent l="0" t="0" r="0" b="0"/>
                <wp:wrapNone/>
                <wp:docPr id="430" name="テキスト ボックス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485140"/>
                        </a:xfrm>
                        <a:prstGeom prst="rect">
                          <a:avLst/>
                        </a:prstGeom>
                        <a:noFill/>
                        <a:ln>
                          <a:noFill/>
                        </a:ln>
                      </wps:spPr>
                      <wps:txbx>
                        <w:txbxContent>
                          <w:p w14:paraId="45F5C5CF" w14:textId="77777777" w:rsidR="00B9217B" w:rsidRDefault="00B9217B" w:rsidP="00B9217B">
                            <w:pPr>
                              <w:jc w:val="center"/>
                              <w:rPr>
                                <w:b/>
                                <w:sz w:val="36"/>
                                <w:szCs w:val="36"/>
                              </w:rPr>
                            </w:pPr>
                            <w:r>
                              <w:rPr>
                                <w:rFonts w:hint="eastAsia"/>
                                <w:b/>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5AF52" id="テキスト ボックス 430" o:spid="_x0000_s1050" type="#_x0000_t202" style="position:absolute;left:0;text-align:left;margin-left:188.9pt;margin-top:4.55pt;width:21.35pt;height:38.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O2QEAAJgDAAAOAAAAZHJzL2Uyb0RvYy54bWysU9uO0zAQfUfiHyy/0zRVF1ZR09Wyq0VI&#10;y0Va+ICJ4yQWiceM3Sbl6xk7TZfLG+LFmozt43OZ7G6moRdHTd6gLWW+WkuhrcLa2LaUX788vLqW&#10;wgewNfRodSlP2sub/csXu9EVeoMd9rUmwSDWF6MrZReCK7LMq04P4FfotOXNBmmAwJ/UZjXByOhD&#10;n23W69fZiFQ7QqW95+79vCn3Cb9ptAqfmsbrIPpSMreQVkprFddsv4OiJXCdUWca8A8sBjCWH71A&#10;3UMAcSDzF9RgFKHHJqwUDhk2jVE6aWA1+foPNU8dOJ20sDneXWzy/w9WfTw+uc8kwvQWJw4wifDu&#10;EdU3LyzedWBbfUuEY6eh5ofzaFk2Ol+cr0arfeEjSDV+wJpDhkPABDQ1NERXWKdgdA7gdDFdT0Eo&#10;bm7e5Pn2SgrFW9vrq3ybQsmgWC478uGdxkHEopTEmSZwOD76EMlAsRyJb1l8MH2fcu3tbw0+GDuJ&#10;fOQ7Mw9TNQlTM5FtlBbFVFifWA7hPC483lx0SD+kGHlUSum/H4C0FP17y5bEuVoKWopqKcAqvlrK&#10;IMVc3oV5/g6OTNsx8my6xVu2rTFJ0jOLM1+OPyk9j2qcr1+/06nnH2r/EwAA//8DAFBLAwQUAAYA&#10;CAAAACEAfCB1P98AAAAIAQAADwAAAGRycy9kb3ducmV2LnhtbEyPzU7DMBCE70i8g7VI3KjdQvoT&#10;sqkqBCckRBoOHJ14m0SN1yF22/D2mBMcRzOa+SbbTrYXZxp95xhhPlMgiGtnOm4QPsqXuzUIHzQb&#10;3TsmhG/ysM2vrzKdGnfhgs770IhYwj7VCG0IQyqlr1uy2s/cQBy9gxutDlGOjTSjvsRy28uFUktp&#10;dcdxodUDPbVUH/cni7D75OK5+3qr3otD0ZXlRvHr8oh4ezPtHkEEmsJfGH7xIzrkkalyJzZe9Aj3&#10;q1VEDwibOYjoPyxUAqJCWCcJyDyT/w/kPwAAAP//AwBQSwECLQAUAAYACAAAACEAtoM4kv4AAADh&#10;AQAAEwAAAAAAAAAAAAAAAAAAAAAAW0NvbnRlbnRfVHlwZXNdLnhtbFBLAQItABQABgAIAAAAIQA4&#10;/SH/1gAAAJQBAAALAAAAAAAAAAAAAAAAAC8BAABfcmVscy8ucmVsc1BLAQItABQABgAIAAAAIQDD&#10;+cuO2QEAAJgDAAAOAAAAAAAAAAAAAAAAAC4CAABkcnMvZTJvRG9jLnhtbFBLAQItABQABgAIAAAA&#10;IQB8IHU/3wAAAAgBAAAPAAAAAAAAAAAAAAAAADMEAABkcnMvZG93bnJldi54bWxQSwUGAAAAAAQA&#10;BADzAAAAPwUAAAAA&#10;" filled="f" stroked="f">
                <v:textbox inset="0,0,0,0">
                  <w:txbxContent>
                    <w:p w14:paraId="45F5C5CF" w14:textId="77777777" w:rsidR="00B9217B" w:rsidRDefault="00B9217B" w:rsidP="00B9217B">
                      <w:pPr>
                        <w:jc w:val="center"/>
                        <w:rPr>
                          <w:b/>
                          <w:sz w:val="36"/>
                          <w:szCs w:val="36"/>
                        </w:rPr>
                      </w:pPr>
                      <w:r>
                        <w:rPr>
                          <w:rFonts w:hint="eastAsia"/>
                          <w:b/>
                          <w:sz w:val="36"/>
                          <w:szCs w:val="36"/>
                        </w:rPr>
                        <w:t>＋</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A802AA2" wp14:editId="2B2ABAFC">
                <wp:simplePos x="0" y="0"/>
                <wp:positionH relativeFrom="column">
                  <wp:posOffset>850900</wp:posOffset>
                </wp:positionH>
                <wp:positionV relativeFrom="paragraph">
                  <wp:posOffset>119380</wp:posOffset>
                </wp:positionV>
                <wp:extent cx="1503680" cy="323215"/>
                <wp:effectExtent l="0" t="0" r="1270" b="635"/>
                <wp:wrapNone/>
                <wp:docPr id="429" name="テキスト ボックス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23215"/>
                        </a:xfrm>
                        <a:prstGeom prst="rect">
                          <a:avLst/>
                        </a:prstGeom>
                        <a:solidFill>
                          <a:srgbClr val="FFFFFF"/>
                        </a:solidFill>
                        <a:ln w="9525">
                          <a:solidFill>
                            <a:srgbClr val="000000"/>
                          </a:solidFill>
                          <a:miter lim="800000"/>
                          <a:headEnd/>
                          <a:tailEnd/>
                        </a:ln>
                      </wps:spPr>
                      <wps:txbx>
                        <w:txbxContent>
                          <w:p w14:paraId="583364CC" w14:textId="77777777" w:rsidR="00B9217B" w:rsidRDefault="00B9217B" w:rsidP="00B9217B">
                            <w:pPr>
                              <w:jc w:val="center"/>
                              <w:rPr>
                                <w:sz w:val="20"/>
                                <w:szCs w:val="20"/>
                              </w:rPr>
                            </w:pPr>
                            <w:r>
                              <w:rPr>
                                <w:rFonts w:hint="eastAsia"/>
                                <w:sz w:val="20"/>
                                <w:szCs w:val="20"/>
                              </w:rPr>
                              <w:t>中立原材料（2-17）</w:t>
                            </w:r>
                          </w:p>
                          <w:p w14:paraId="46AEBBAE" w14:textId="77777777" w:rsidR="00B9217B" w:rsidRDefault="00B9217B" w:rsidP="00B9217B">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02AA2" id="テキスト ボックス 429" o:spid="_x0000_s1051" type="#_x0000_t202" style="position:absolute;left:0;text-align:left;margin-left:67pt;margin-top:9.4pt;width:118.4pt;height:25.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RQGwIAADMEAAAOAAAAZHJzL2Uyb0RvYy54bWysU9tu2zAMfR+wfxD0vthxki414hRdugwD&#10;ugvQ7QNkWbaFyaImKbGzry8lu2l2exnmB0E0qUPy8HBzM3SKHIV1EnRB57OUEqE5VFI3Bf36Zf9q&#10;T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q3RxtUYXR98iW2TzVUzB8qfXxjr/TkBHwqWgFoca0dnx3vlQDcufQkIyB0pWe6lUNGxT&#10;7pQlR4YC2MdvQv8pTGnSF/R6la1GAv4KkcbvTxCd9KhkJbuCrs9BLA+0vdVV1JlnUo13LFnpicdA&#10;3UiiH8qByKqgWAY+CLyWUJ2QWQujcnHT8NKC/UFJj6otqPt+YFZQot5rnM71fLkMMo/GcvU6Q8Ne&#10;espLD9McoQrqKRmvOz+uxsFY2bSYadSDhlucaC0j2c9VTfWjMuMMpi0K0r+0Y9Tzrm8fAQAA//8D&#10;AFBLAwQUAAYACAAAACEASiEZWd4AAAAJAQAADwAAAGRycy9kb3ducmV2LnhtbEyPwU7DMBBE70j8&#10;g7VIXBB1IFWShjgVQgLBDQpqr268TSLidbDdNPw9ywluM9rR7LxqPdtBTOhD70jBzSIBgdQ401Or&#10;4OP98boAEaImowdHqOAbA6zr87NKl8ad6A2nTWwFl1AotYIuxrGUMjQdWh0WbkTi28F5qyNb30rj&#10;9YnL7SBvkySTVvfEHzo94kOHzefmaBUUy+dpF17S122THYZVvMqnpy+v1OXFfH8HIuIc/8LwO5+n&#10;Q82b9u5IJoiBfbpklsiiYAQOpHnCYq8gW+Ug60r+J6h/AAAA//8DAFBLAQItABQABgAIAAAAIQC2&#10;gziS/gAAAOEBAAATAAAAAAAAAAAAAAAAAAAAAABbQ29udGVudF9UeXBlc10ueG1sUEsBAi0AFAAG&#10;AAgAAAAhADj9If/WAAAAlAEAAAsAAAAAAAAAAAAAAAAALwEAAF9yZWxzLy5yZWxzUEsBAi0AFAAG&#10;AAgAAAAhAG2V1FAbAgAAMwQAAA4AAAAAAAAAAAAAAAAALgIAAGRycy9lMm9Eb2MueG1sUEsBAi0A&#10;FAAGAAgAAAAhAEohGVneAAAACQEAAA8AAAAAAAAAAAAAAAAAdQQAAGRycy9kb3ducmV2LnhtbFBL&#10;BQYAAAAABAAEAPMAAACABQAAAAA=&#10;">
                <v:textbox>
                  <w:txbxContent>
                    <w:p w14:paraId="583364CC" w14:textId="77777777" w:rsidR="00B9217B" w:rsidRDefault="00B9217B" w:rsidP="00B9217B">
                      <w:pPr>
                        <w:jc w:val="center"/>
                        <w:rPr>
                          <w:sz w:val="20"/>
                          <w:szCs w:val="20"/>
                        </w:rPr>
                      </w:pPr>
                      <w:r>
                        <w:rPr>
                          <w:rFonts w:hint="eastAsia"/>
                          <w:sz w:val="20"/>
                          <w:szCs w:val="20"/>
                        </w:rPr>
                        <w:t>中立原材料（2-17）</w:t>
                      </w:r>
                    </w:p>
                    <w:p w14:paraId="46AEBBAE" w14:textId="77777777" w:rsidR="00B9217B" w:rsidRDefault="00B9217B" w:rsidP="00B9217B">
                      <w:pPr>
                        <w:rPr>
                          <w:sz w:val="20"/>
                          <w:szCs w:val="20"/>
                        </w:rPr>
                      </w:pPr>
                    </w:p>
                  </w:txbxContent>
                </v:textbox>
              </v:shape>
            </w:pict>
          </mc:Fallback>
        </mc:AlternateContent>
      </w:r>
    </w:p>
    <w:p w14:paraId="23683DE8" w14:textId="77777777" w:rsidR="00B9217B" w:rsidRDefault="00B9217B" w:rsidP="00B9217B">
      <w:pPr>
        <w:pStyle w:val="a5"/>
        <w:tabs>
          <w:tab w:val="clear" w:pos="4252"/>
          <w:tab w:val="clear" w:pos="8504"/>
        </w:tabs>
        <w:snapToGrid/>
        <w:rPr>
          <w:rFonts w:ascii="ＭＳ 明朝" w:hAnsi="ＭＳ 明朝"/>
          <w:sz w:val="20"/>
          <w:szCs w:val="20"/>
        </w:rPr>
      </w:pPr>
    </w:p>
    <w:p w14:paraId="711BBE20" w14:textId="5F7FF03F" w:rsidR="00B9217B" w:rsidRDefault="008463A7" w:rsidP="00B9217B">
      <w:pPr>
        <w:pStyle w:val="a5"/>
        <w:tabs>
          <w:tab w:val="clear" w:pos="4252"/>
          <w:tab w:val="clear" w:pos="8504"/>
        </w:tabs>
        <w:snapToGrid/>
        <w:rPr>
          <w:rFonts w:ascii="ＭＳ 明朝" w:hAnsi="ＭＳ 明朝"/>
          <w:b/>
          <w:sz w:val="20"/>
          <w:szCs w:val="20"/>
        </w:rPr>
      </w:pPr>
      <w:r>
        <w:rPr>
          <w:noProof/>
        </w:rPr>
        <mc:AlternateContent>
          <mc:Choice Requires="wps">
            <w:drawing>
              <wp:anchor distT="0" distB="0" distL="114300" distR="114300" simplePos="0" relativeHeight="251673088" behindDoc="0" locked="0" layoutInCell="1" allowOverlap="1" wp14:anchorId="7EA88D75" wp14:editId="308E55D7">
                <wp:simplePos x="0" y="0"/>
                <wp:positionH relativeFrom="column">
                  <wp:posOffset>850900</wp:posOffset>
                </wp:positionH>
                <wp:positionV relativeFrom="paragraph">
                  <wp:posOffset>106680</wp:posOffset>
                </wp:positionV>
                <wp:extent cx="1503680" cy="323215"/>
                <wp:effectExtent l="0" t="0" r="1270" b="635"/>
                <wp:wrapNone/>
                <wp:docPr id="428" name="テキスト ボックス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23215"/>
                        </a:xfrm>
                        <a:prstGeom prst="rect">
                          <a:avLst/>
                        </a:prstGeom>
                        <a:solidFill>
                          <a:srgbClr val="FFFFFF"/>
                        </a:solidFill>
                        <a:ln w="9525">
                          <a:solidFill>
                            <a:srgbClr val="000000"/>
                          </a:solidFill>
                          <a:miter lim="800000"/>
                          <a:headEnd/>
                          <a:tailEnd/>
                        </a:ln>
                      </wps:spPr>
                      <wps:txbx>
                        <w:txbxContent>
                          <w:p w14:paraId="4216E21D" w14:textId="77777777" w:rsidR="00B9217B" w:rsidRDefault="00B9217B" w:rsidP="00B9217B">
                            <w:pPr>
                              <w:jc w:val="center"/>
                              <w:rPr>
                                <w:spacing w:val="-4"/>
                                <w:w w:val="90"/>
                                <w:sz w:val="20"/>
                                <w:szCs w:val="20"/>
                              </w:rPr>
                            </w:pPr>
                            <w:r>
                              <w:rPr>
                                <w:rFonts w:hint="eastAsia"/>
                                <w:spacing w:val="-4"/>
                                <w:w w:val="90"/>
                                <w:sz w:val="20"/>
                                <w:szCs w:val="20"/>
                              </w:rPr>
                              <w:t>その他原材料（2-19）</w:t>
                            </w:r>
                          </w:p>
                          <w:p w14:paraId="02ED4110" w14:textId="77777777" w:rsidR="00B9217B" w:rsidRDefault="00B9217B" w:rsidP="00B9217B">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88D75" id="テキスト ボックス 428" o:spid="_x0000_s1052" type="#_x0000_t202" style="position:absolute;left:0;text-align:left;margin-left:67pt;margin-top:8.4pt;width:118.4pt;height:2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q+GwIAADMEAAAOAAAAZHJzL2Uyb0RvYy54bWysU9tu2zAMfR+wfxD0vthxLkuNOEWXLsOA&#10;7gJ0+wBZlm1hsqhJSuzu60vJbprdXob5QRBN6pA8PNxeD50iJ2GdBF3Q+SylRGgOldRNQb9+Obza&#10;UOI80xVToEVBH4Sj17uXL7a9yUUGLahKWIIg2uW9KWjrvcmTxPFWdMzNwAiNzhpsxzyatkkqy3pE&#10;71SSpek66cFWxgIXzuHf29FJdxG/rgX3n+raCU9UQbE2H08bzzKcyW7L8sYy00o+lcH+oYqOSY1J&#10;z1C3zDNytPI3qE5yCw5qP+PQJVDXkovYA3YzT3/p5r5lRsRekBxnzjS5/wfLP57uzWdL/PAGBhxg&#10;bMKZO+DfHNGwb5luxI210LeCVZh4HihLeuPy6Wmg2uUugJT9B6hwyOzoIQINte0CK9gnQXQcwMOZ&#10;dDF4wkPKVbpYb9DF0bfIFtl8FVOw/Om1sc6/E9CRcCmoxaFGdHa6cz5Uw/KnkJDMgZLVQSoVDduU&#10;e2XJiaEADvGb0H8KU5r0Bb1aZauRgL9CpPH7E0QnPSpZya6gm3MQywNtb3UVdeaZVOMdS1Z64jFQ&#10;N5Loh3Igsipotg4ZAq8lVA/IrIVRubhpeGnB/qCkR9UW1H0/MisoUe81TudqvlwGmUdjuXqdoWEv&#10;PeWlh2mOUAX1lIzXvR9X42isbFrMNOpBww1OtJaR7OeqpvpRmXEG0xYF6V/aMep513ePAAAA//8D&#10;AFBLAwQUAAYACAAAACEAk7mFKN0AAAAJAQAADwAAAGRycy9kb3ducmV2LnhtbEyPwU7DMBBE70j8&#10;g7VIXBB1IFVSQpwKIYHgVgqCqxtvkwh7HWw3DX/PcoLbjHY0O69ez86KCUMcPCm4WmQgkFpvBuoU&#10;vL0+XK5AxKTJaOsJFXxjhHVzelLryvgjveC0TZ3gEoqVVtCnNFZSxrZHp+PCj0h82/vgdGIbOmmC&#10;PnK5s/I6ywrp9ED8odcj3vfYfm4PTsFq+TR9xOd8894We3uTLsrp8SsodX42392CSDinvzD8zufp&#10;0PCmnT+QicKyz5fMklgUjMCBvMxY7BQUZQmyqeV/guYHAAD//wMAUEsBAi0AFAAGAAgAAAAhALaD&#10;OJL+AAAA4QEAABMAAAAAAAAAAAAAAAAAAAAAAFtDb250ZW50X1R5cGVzXS54bWxQSwECLQAUAAYA&#10;CAAAACEAOP0h/9YAAACUAQAACwAAAAAAAAAAAAAAAAAvAQAAX3JlbHMvLnJlbHNQSwECLQAUAAYA&#10;CAAAACEAzEC6vhsCAAAzBAAADgAAAAAAAAAAAAAAAAAuAgAAZHJzL2Uyb0RvYy54bWxQSwECLQAU&#10;AAYACAAAACEAk7mFKN0AAAAJAQAADwAAAAAAAAAAAAAAAAB1BAAAZHJzL2Rvd25yZXYueG1sUEsF&#10;BgAAAAAEAAQA8wAAAH8FAAAAAA==&#10;">
                <v:textbox>
                  <w:txbxContent>
                    <w:p w14:paraId="4216E21D" w14:textId="77777777" w:rsidR="00B9217B" w:rsidRDefault="00B9217B" w:rsidP="00B9217B">
                      <w:pPr>
                        <w:jc w:val="center"/>
                        <w:rPr>
                          <w:spacing w:val="-4"/>
                          <w:w w:val="90"/>
                          <w:sz w:val="20"/>
                          <w:szCs w:val="20"/>
                        </w:rPr>
                      </w:pPr>
                      <w:r>
                        <w:rPr>
                          <w:rFonts w:hint="eastAsia"/>
                          <w:spacing w:val="-4"/>
                          <w:w w:val="90"/>
                          <w:sz w:val="20"/>
                          <w:szCs w:val="20"/>
                        </w:rPr>
                        <w:t>その他原材料（2-19）</w:t>
                      </w:r>
                    </w:p>
                    <w:p w14:paraId="02ED4110" w14:textId="77777777" w:rsidR="00B9217B" w:rsidRDefault="00B9217B" w:rsidP="00B9217B">
                      <w:pPr>
                        <w:rPr>
                          <w:sz w:val="20"/>
                          <w:szCs w:val="20"/>
                        </w:rPr>
                      </w:pPr>
                    </w:p>
                  </w:txbxContent>
                </v:textbox>
              </v:shape>
            </w:pict>
          </mc:Fallback>
        </mc:AlternateContent>
      </w:r>
    </w:p>
    <w:p w14:paraId="5059D174" w14:textId="77777777" w:rsidR="00B9217B" w:rsidRDefault="00B9217B" w:rsidP="00B9217B">
      <w:pPr>
        <w:pStyle w:val="a5"/>
        <w:tabs>
          <w:tab w:val="clear" w:pos="4252"/>
          <w:tab w:val="clear" w:pos="8504"/>
        </w:tabs>
        <w:snapToGrid/>
        <w:rPr>
          <w:rFonts w:ascii="ＭＳ 明朝" w:hAnsi="ＭＳ 明朝"/>
          <w:b/>
          <w:sz w:val="20"/>
          <w:szCs w:val="20"/>
        </w:rPr>
      </w:pPr>
    </w:p>
    <w:p w14:paraId="20C5247C" w14:textId="77777777" w:rsidR="00B9217B" w:rsidRDefault="00B9217B" w:rsidP="00B9217B">
      <w:pPr>
        <w:pStyle w:val="a5"/>
        <w:tabs>
          <w:tab w:val="clear" w:pos="4252"/>
          <w:tab w:val="clear" w:pos="8504"/>
        </w:tabs>
        <w:snapToGrid/>
        <w:rPr>
          <w:rFonts w:ascii="ＭＳ 明朝" w:hAnsi="ＭＳ 明朝"/>
          <w:b/>
          <w:sz w:val="20"/>
          <w:szCs w:val="20"/>
        </w:rPr>
      </w:pPr>
    </w:p>
    <w:p w14:paraId="46157E9D" w14:textId="77777777" w:rsidR="00B9217B" w:rsidRDefault="00B9217B" w:rsidP="00B9217B">
      <w:pPr>
        <w:pStyle w:val="a5"/>
        <w:tabs>
          <w:tab w:val="clear" w:pos="4252"/>
          <w:tab w:val="clear" w:pos="8504"/>
        </w:tabs>
        <w:snapToGrid/>
        <w:rPr>
          <w:rFonts w:ascii="Arial" w:hAnsi="Arial" w:cs="Arial"/>
          <w:b/>
          <w:szCs w:val="21"/>
        </w:rPr>
      </w:pPr>
    </w:p>
    <w:p w14:paraId="41A73782" w14:textId="77777777" w:rsidR="00B9217B" w:rsidRDefault="00B9217B" w:rsidP="00B9217B">
      <w:pPr>
        <w:pStyle w:val="a5"/>
        <w:tabs>
          <w:tab w:val="clear" w:pos="4252"/>
          <w:tab w:val="clear" w:pos="8504"/>
        </w:tabs>
        <w:snapToGrid/>
        <w:rPr>
          <w:rFonts w:ascii="Arial" w:hAnsi="Arial" w:cs="Arial"/>
          <w:b/>
          <w:szCs w:val="21"/>
        </w:rPr>
      </w:pPr>
    </w:p>
    <w:p w14:paraId="47095456" w14:textId="77777777" w:rsidR="00B9217B" w:rsidRDefault="00B9217B" w:rsidP="00B9217B">
      <w:pPr>
        <w:pStyle w:val="a5"/>
        <w:tabs>
          <w:tab w:val="clear" w:pos="4252"/>
          <w:tab w:val="clear" w:pos="8504"/>
        </w:tabs>
        <w:snapToGrid/>
        <w:rPr>
          <w:rFonts w:ascii="Arial" w:hAnsi="Arial" w:cs="Arial"/>
          <w:b/>
          <w:szCs w:val="21"/>
        </w:rPr>
      </w:pPr>
    </w:p>
    <w:p w14:paraId="4BF5467A" w14:textId="77777777" w:rsidR="00B9217B" w:rsidRDefault="00B9217B" w:rsidP="00B9217B">
      <w:pPr>
        <w:pStyle w:val="a5"/>
        <w:tabs>
          <w:tab w:val="clear" w:pos="4252"/>
          <w:tab w:val="clear" w:pos="8504"/>
        </w:tabs>
        <w:snapToGrid/>
        <w:rPr>
          <w:rFonts w:ascii="Arial" w:hAnsi="Arial" w:cs="Arial"/>
          <w:b/>
          <w:szCs w:val="21"/>
        </w:rPr>
      </w:pPr>
    </w:p>
    <w:p w14:paraId="1B9D8AFE"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cs="Arial" w:hint="eastAsia"/>
        </w:rPr>
        <w:t>2-13</w:t>
      </w:r>
      <w:r w:rsidRPr="00745691">
        <w:rPr>
          <w:rFonts w:ascii="ＭＳ 明朝" w:hAnsi="ＭＳ 明朝" w:cs="Arial" w:hint="eastAsia"/>
        </w:rPr>
        <w:t xml:space="preserve">　林産品</w:t>
      </w:r>
    </w:p>
    <w:p w14:paraId="05E9EF7E" w14:textId="77777777" w:rsidR="00B9217B" w:rsidRPr="00745691" w:rsidRDefault="00B9217B" w:rsidP="00B9217B">
      <w:pPr>
        <w:pStyle w:val="a5"/>
        <w:tabs>
          <w:tab w:val="clear" w:pos="4252"/>
          <w:tab w:val="clear" w:pos="8504"/>
        </w:tabs>
        <w:snapToGrid/>
        <w:ind w:firstLineChars="50" w:firstLine="99"/>
        <w:rPr>
          <w:rFonts w:ascii="ＭＳ 明朝" w:hAnsi="ＭＳ 明朝" w:cs="Arial"/>
          <w:spacing w:val="-4"/>
        </w:rPr>
      </w:pPr>
      <w:r w:rsidRPr="00745691">
        <w:rPr>
          <w:rFonts w:ascii="ＭＳ 明朝" w:hAnsi="ＭＳ 明朝" w:cs="Arial" w:hint="eastAsia"/>
          <w:spacing w:val="-4"/>
        </w:rPr>
        <w:t>非木材林産品の例としては、キノコ、山菜（山菜から作られる各種製品）、竹などがある。</w:t>
      </w:r>
    </w:p>
    <w:p w14:paraId="7A95779B" w14:textId="77777777" w:rsidR="00B9217B" w:rsidRPr="00745691" w:rsidRDefault="00B9217B" w:rsidP="00B9217B">
      <w:pPr>
        <w:pStyle w:val="a5"/>
        <w:tabs>
          <w:tab w:val="clear" w:pos="4252"/>
          <w:tab w:val="clear" w:pos="8504"/>
        </w:tabs>
        <w:snapToGrid/>
        <w:ind w:firstLineChars="50" w:firstLine="97"/>
        <w:rPr>
          <w:rFonts w:ascii="ＭＳ 明朝" w:hAnsi="ＭＳ 明朝" w:cs="Arial"/>
          <w:b/>
          <w:spacing w:val="-4"/>
        </w:rPr>
      </w:pPr>
    </w:p>
    <w:p w14:paraId="531A7669"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cs="Arial" w:hint="eastAsia"/>
        </w:rPr>
        <w:t>2-19</w:t>
      </w:r>
      <w:r w:rsidRPr="00745691">
        <w:rPr>
          <w:rFonts w:ascii="ＭＳ 明朝" w:hAnsi="ＭＳ 明朝" w:cs="Arial" w:hint="eastAsia"/>
        </w:rPr>
        <w:t xml:space="preserve">　その他原材料</w:t>
      </w:r>
    </w:p>
    <w:p w14:paraId="393D72C9" w14:textId="77777777" w:rsidR="00B9217B" w:rsidRPr="00745691" w:rsidRDefault="00B9217B" w:rsidP="00B9217B">
      <w:pPr>
        <w:pStyle w:val="a5"/>
        <w:tabs>
          <w:tab w:val="clear" w:pos="4252"/>
          <w:tab w:val="clear" w:pos="8504"/>
        </w:tabs>
        <w:snapToGrid/>
        <w:ind w:firstLineChars="50" w:firstLine="101"/>
        <w:rPr>
          <w:rFonts w:ascii="ＭＳ 明朝" w:hAnsi="ＭＳ 明朝" w:cs="Arial"/>
        </w:rPr>
      </w:pPr>
      <w:r w:rsidRPr="00745691">
        <w:rPr>
          <w:rFonts w:ascii="ＭＳ 明朝" w:hAnsi="ＭＳ 明朝" w:cs="Arial" w:hint="eastAsia"/>
        </w:rPr>
        <w:t>その他の原材料は、</w:t>
      </w:r>
      <w:r w:rsidRPr="00745691">
        <w:rPr>
          <w:rFonts w:ascii="ＭＳ 明朝" w:hAnsi="ＭＳ 明朝" w:cs="Arial" w:hint="eastAsia"/>
        </w:rPr>
        <w:t>SGEC</w:t>
      </w:r>
      <w:r w:rsidRPr="00745691">
        <w:rPr>
          <w:rFonts w:ascii="ＭＳ 明朝" w:hAnsi="ＭＳ 明朝" w:cs="Arial" w:hint="eastAsia"/>
        </w:rPr>
        <w:t>認証を受けた供給者によって「</w:t>
      </w:r>
      <w:r w:rsidRPr="00745691">
        <w:rPr>
          <w:rFonts w:ascii="ＭＳ 明朝" w:hAnsi="ＭＳ 明朝" w:cs="Arial" w:hint="eastAsia"/>
        </w:rPr>
        <w:t>X</w:t>
      </w:r>
      <w:r w:rsidRPr="00745691">
        <w:rPr>
          <w:rFonts w:ascii="ＭＳ 明朝" w:hAnsi="ＭＳ 明朝" w:cs="Arial" w:hint="eastAsia"/>
        </w:rPr>
        <w:t>％</w:t>
      </w:r>
      <w:r w:rsidRPr="00745691">
        <w:rPr>
          <w:rFonts w:ascii="ＭＳ 明朝" w:hAnsi="ＭＳ 明朝" w:cs="Arial" w:hint="eastAsia"/>
        </w:rPr>
        <w:t>SGEC</w:t>
      </w:r>
      <w:r w:rsidRPr="00745691">
        <w:rPr>
          <w:rFonts w:ascii="ＭＳ 明朝" w:hAnsi="ＭＳ 明朝" w:cs="Arial" w:hint="eastAsia"/>
        </w:rPr>
        <w:t>認証」の主張がなされていな林産品（リサイクルされたものでない）である。これには、「</w:t>
      </w:r>
      <w:r w:rsidRPr="00745691">
        <w:rPr>
          <w:rFonts w:ascii="ＭＳ 明朝" w:hAnsi="ＭＳ 明朝" w:cs="Arial" w:hint="eastAsia"/>
        </w:rPr>
        <w:t>SGEC</w:t>
      </w:r>
      <w:r w:rsidRPr="00745691">
        <w:rPr>
          <w:rFonts w:ascii="ＭＳ 明朝" w:hAnsi="ＭＳ 明朝" w:cs="Arial" w:hint="eastAsia"/>
        </w:rPr>
        <w:t>管理材」の主張がされたものや</w:t>
      </w:r>
      <w:r w:rsidRPr="00745691">
        <w:rPr>
          <w:rFonts w:ascii="ＭＳ 明朝" w:hAnsi="ＭＳ 明朝" w:cs="Arial" w:hint="eastAsia"/>
        </w:rPr>
        <w:t>SGEC</w:t>
      </w:r>
      <w:r w:rsidRPr="00745691">
        <w:rPr>
          <w:rFonts w:ascii="ＭＳ 明朝" w:hAnsi="ＭＳ 明朝" w:cs="Arial" w:hint="eastAsia"/>
        </w:rPr>
        <w:t>のロゴマークやラベルが使用されているが</w:t>
      </w:r>
      <w:r w:rsidRPr="00745691">
        <w:rPr>
          <w:rFonts w:ascii="ＭＳ 明朝" w:hAnsi="ＭＳ 明朝" w:cs="Arial" w:hint="eastAsia"/>
        </w:rPr>
        <w:t>SGEC-CoC</w:t>
      </w:r>
      <w:r w:rsidRPr="00745691">
        <w:rPr>
          <w:rFonts w:ascii="ＭＳ 明朝" w:hAnsi="ＭＳ 明朝" w:cs="Arial" w:hint="eastAsia"/>
        </w:rPr>
        <w:t>認証を受けた供給者による「</w:t>
      </w:r>
      <w:r w:rsidRPr="00745691">
        <w:rPr>
          <w:rFonts w:ascii="ＭＳ 明朝" w:hAnsi="ＭＳ 明朝" w:cs="Arial" w:hint="eastAsia"/>
        </w:rPr>
        <w:t>X</w:t>
      </w:r>
      <w:r w:rsidRPr="00745691">
        <w:rPr>
          <w:rFonts w:ascii="ＭＳ 明朝" w:hAnsi="ＭＳ 明朝" w:cs="Arial" w:hint="eastAsia"/>
        </w:rPr>
        <w:t>％</w:t>
      </w:r>
      <w:r w:rsidRPr="00745691">
        <w:rPr>
          <w:rFonts w:ascii="ＭＳ 明朝" w:hAnsi="ＭＳ 明朝" w:cs="Arial" w:hint="eastAsia"/>
        </w:rPr>
        <w:t>SGEC</w:t>
      </w:r>
      <w:r w:rsidRPr="00745691">
        <w:rPr>
          <w:rFonts w:ascii="ＭＳ 明朝" w:hAnsi="ＭＳ 明朝" w:cs="Arial" w:hint="eastAsia"/>
        </w:rPr>
        <w:t>認証」の主張がないものも含まれる。</w:t>
      </w:r>
    </w:p>
    <w:p w14:paraId="05695E4B" w14:textId="77777777" w:rsidR="00B9217B" w:rsidRDefault="00B9217B" w:rsidP="00B9217B">
      <w:pPr>
        <w:autoSpaceDE w:val="0"/>
        <w:autoSpaceDN w:val="0"/>
        <w:adjustRightInd w:val="0"/>
        <w:jc w:val="left"/>
        <w:rPr>
          <w:rFonts w:asciiTheme="minorEastAsia" w:hAnsiTheme="minorEastAsia" w:cs="Arial"/>
          <w:b/>
          <w:bCs/>
          <w:kern w:val="0"/>
        </w:rPr>
      </w:pPr>
    </w:p>
    <w:p w14:paraId="36530B7C" w14:textId="77777777" w:rsidR="00B9217B" w:rsidRPr="00B76A07" w:rsidRDefault="00B9217B" w:rsidP="00B9217B">
      <w:pPr>
        <w:autoSpaceDE w:val="0"/>
        <w:autoSpaceDN w:val="0"/>
        <w:adjustRightInd w:val="0"/>
        <w:jc w:val="left"/>
        <w:rPr>
          <w:rFonts w:asciiTheme="minorEastAsia" w:hAnsiTheme="minorEastAsia" w:cs="ＭＳ明朝"/>
          <w:kern w:val="0"/>
        </w:rPr>
      </w:pPr>
      <w:r w:rsidRPr="00B76A07">
        <w:rPr>
          <w:rFonts w:asciiTheme="minorEastAsia" w:hAnsiTheme="minorEastAsia" w:cs="Arial"/>
          <w:b/>
          <w:bCs/>
          <w:kern w:val="0"/>
        </w:rPr>
        <w:t xml:space="preserve">3.20 PEFC </w:t>
      </w:r>
      <w:r w:rsidRPr="00B76A07">
        <w:rPr>
          <w:rFonts w:asciiTheme="minorEastAsia" w:hAnsiTheme="minorEastAsia" w:cs="ＭＳ明朝" w:hint="eastAsia"/>
          <w:kern w:val="0"/>
        </w:rPr>
        <w:t>承認認証書</w:t>
      </w:r>
    </w:p>
    <w:p w14:paraId="2AEC5C48" w14:textId="77777777" w:rsidR="00B9217B" w:rsidRPr="00CB72EF" w:rsidRDefault="00B9217B" w:rsidP="00B9217B">
      <w:pPr>
        <w:autoSpaceDE w:val="0"/>
        <w:autoSpaceDN w:val="0"/>
        <w:adjustRightInd w:val="0"/>
        <w:jc w:val="left"/>
        <w:rPr>
          <w:rFonts w:asciiTheme="minorEastAsia" w:hAnsiTheme="minorEastAsia" w:cs="Arial"/>
        </w:rPr>
      </w:pPr>
      <w:r w:rsidRPr="00CB72EF">
        <w:rPr>
          <w:rFonts w:asciiTheme="minorEastAsia" w:hAnsiTheme="minorEastAsia" w:cs="ＭＳ明朝" w:hint="eastAsia"/>
          <w:kern w:val="0"/>
        </w:rPr>
        <w:t>各国森林認証制度独自の</w:t>
      </w:r>
      <w:r w:rsidRPr="00CB72EF">
        <w:rPr>
          <w:rFonts w:asciiTheme="minorEastAsia" w:hAnsiTheme="minorEastAsia" w:cs="Arial"/>
          <w:kern w:val="0"/>
        </w:rPr>
        <w:t xml:space="preserve">COC </w:t>
      </w:r>
      <w:r w:rsidRPr="00CB72EF">
        <w:rPr>
          <w:rFonts w:asciiTheme="minorEastAsia" w:hAnsiTheme="minorEastAsia" w:cs="ＭＳ明朝" w:hint="eastAsia"/>
          <w:kern w:val="0"/>
        </w:rPr>
        <w:t>規格の認証品を有する供給者から原材料を受けた際は、その供給者が正式な</w:t>
      </w:r>
      <w:r w:rsidRPr="00CB72EF">
        <w:rPr>
          <w:rFonts w:asciiTheme="minorEastAsia" w:hAnsiTheme="minorEastAsia" w:cs="Arial"/>
          <w:kern w:val="0"/>
        </w:rPr>
        <w:t xml:space="preserve">PEFC </w:t>
      </w:r>
      <w:r w:rsidRPr="00CB72EF">
        <w:rPr>
          <w:rFonts w:asciiTheme="minorEastAsia" w:hAnsiTheme="minorEastAsia" w:cs="ＭＳ明朝" w:hint="eastAsia"/>
          <w:kern w:val="0"/>
        </w:rPr>
        <w:t>認証主張を表示することが必要である。故に、組織が各国森林認証制度独自の</w:t>
      </w:r>
      <w:r w:rsidRPr="00CB72EF">
        <w:rPr>
          <w:rFonts w:asciiTheme="minorEastAsia" w:hAnsiTheme="minorEastAsia" w:cs="Arial"/>
          <w:kern w:val="0"/>
        </w:rPr>
        <w:t xml:space="preserve">COC </w:t>
      </w:r>
      <w:r w:rsidRPr="00CB72EF">
        <w:rPr>
          <w:rFonts w:asciiTheme="minorEastAsia" w:hAnsiTheme="minorEastAsia" w:cs="ＭＳ明朝" w:hint="eastAsia"/>
          <w:kern w:val="0"/>
        </w:rPr>
        <w:t>からの原材料を「認証原材料」として受けてよいかどうかに疑問がある場合は、該</w:t>
      </w:r>
      <w:r w:rsidRPr="00CB72EF">
        <w:rPr>
          <w:rFonts w:asciiTheme="minorEastAsia" w:hAnsiTheme="minorEastAsia" w:cs="ＭＳ明朝" w:hint="eastAsia"/>
          <w:kern w:val="0"/>
        </w:rPr>
        <w:lastRenderedPageBreak/>
        <w:t>当原材料が「</w:t>
      </w:r>
      <w:r w:rsidRPr="00CB72EF">
        <w:rPr>
          <w:rFonts w:asciiTheme="minorEastAsia" w:hAnsiTheme="minorEastAsia" w:cs="Arial"/>
          <w:kern w:val="0"/>
        </w:rPr>
        <w:t xml:space="preserve">PEFC </w:t>
      </w:r>
      <w:r w:rsidRPr="00CB72EF">
        <w:rPr>
          <w:rFonts w:asciiTheme="minorEastAsia" w:hAnsiTheme="minorEastAsia" w:cs="ＭＳ明朝" w:hint="eastAsia"/>
          <w:kern w:val="0"/>
        </w:rPr>
        <w:t>認証Ｘ％」の正式主張に裏付けされている場合のみ</w:t>
      </w:r>
      <w:r w:rsidRPr="00466473">
        <w:rPr>
          <w:rFonts w:asciiTheme="minorEastAsia" w:hAnsiTheme="minorEastAsia" w:cs="ＭＳ明朝" w:hint="eastAsia"/>
          <w:kern w:val="0"/>
        </w:rPr>
        <w:t>有効で</w:t>
      </w:r>
      <w:r w:rsidRPr="00CB72EF">
        <w:rPr>
          <w:rFonts w:asciiTheme="minorEastAsia" w:hAnsiTheme="minorEastAsia" w:cs="ＭＳ明朝" w:hint="eastAsia"/>
          <w:kern w:val="0"/>
        </w:rPr>
        <w:t>ある。（</w:t>
      </w:r>
      <w:r w:rsidRPr="00CB72EF">
        <w:rPr>
          <w:rFonts w:asciiTheme="minorEastAsia" w:hAnsiTheme="minorEastAsia" w:cs="Arial"/>
          <w:kern w:val="0"/>
        </w:rPr>
        <w:t xml:space="preserve">PEFC </w:t>
      </w:r>
      <w:r w:rsidRPr="00CB72EF">
        <w:rPr>
          <w:rFonts w:asciiTheme="minorEastAsia" w:hAnsiTheme="minorEastAsia" w:cs="ＭＳ明朝" w:hint="eastAsia"/>
          <w:kern w:val="0"/>
        </w:rPr>
        <w:t>の承認を受けていない森林認証制度の</w:t>
      </w:r>
      <w:r w:rsidRPr="00CB72EF">
        <w:rPr>
          <w:rFonts w:asciiTheme="minorEastAsia" w:hAnsiTheme="minorEastAsia" w:cs="Arial"/>
          <w:kern w:val="0"/>
        </w:rPr>
        <w:t xml:space="preserve">COC </w:t>
      </w:r>
      <w:r w:rsidRPr="00CB72EF">
        <w:rPr>
          <w:rFonts w:asciiTheme="minorEastAsia" w:hAnsiTheme="minorEastAsia" w:cs="ＭＳ明朝" w:hint="eastAsia"/>
          <w:kern w:val="0"/>
        </w:rPr>
        <w:t>に認証品は</w:t>
      </w:r>
      <w:r w:rsidRPr="00CB72EF">
        <w:rPr>
          <w:rFonts w:asciiTheme="minorEastAsia" w:hAnsiTheme="minorEastAsia" w:cs="Arial"/>
          <w:kern w:val="0"/>
        </w:rPr>
        <w:t xml:space="preserve">PEFC </w:t>
      </w:r>
      <w:r w:rsidRPr="00CB72EF">
        <w:rPr>
          <w:rFonts w:asciiTheme="minorEastAsia" w:hAnsiTheme="minorEastAsia" w:cs="ＭＳ明朝" w:hint="eastAsia"/>
          <w:kern w:val="0"/>
        </w:rPr>
        <w:t>認証の主張をすることができない。）</w:t>
      </w:r>
    </w:p>
    <w:p w14:paraId="489CED87" w14:textId="77777777" w:rsidR="00B9217B" w:rsidRPr="00CB72EF" w:rsidRDefault="00B9217B" w:rsidP="00B9217B">
      <w:pPr>
        <w:pStyle w:val="a5"/>
        <w:tabs>
          <w:tab w:val="clear" w:pos="4252"/>
          <w:tab w:val="clear" w:pos="8504"/>
        </w:tabs>
        <w:snapToGrid/>
        <w:rPr>
          <w:rFonts w:asciiTheme="minorEastAsia" w:hAnsiTheme="minorEastAsia" w:cs="Arial"/>
        </w:rPr>
      </w:pPr>
    </w:p>
    <w:p w14:paraId="475136CC" w14:textId="77777777" w:rsidR="00B9217B" w:rsidRPr="00CB72EF" w:rsidRDefault="00B9217B" w:rsidP="00B9217B">
      <w:pPr>
        <w:pStyle w:val="a5"/>
        <w:tabs>
          <w:tab w:val="clear" w:pos="4252"/>
          <w:tab w:val="clear" w:pos="8504"/>
        </w:tabs>
        <w:snapToGrid/>
        <w:rPr>
          <w:rFonts w:ascii="ＭＳ 明朝" w:hAnsi="ＭＳ 明朝"/>
        </w:rPr>
      </w:pPr>
      <w:r w:rsidRPr="00CB72EF">
        <w:rPr>
          <w:rFonts w:ascii="ＭＳ 明朝" w:hAnsi="ＭＳ 明朝" w:hint="eastAsia"/>
        </w:rPr>
        <w:t>CoC</w:t>
      </w:r>
      <w:r w:rsidRPr="00CB72EF">
        <w:rPr>
          <w:rFonts w:ascii="ＭＳ 明朝" w:hAnsi="ＭＳ 明朝" w:hint="eastAsia"/>
        </w:rPr>
        <w:t>管理事業体（</w:t>
      </w:r>
      <w:r w:rsidRPr="00CB72EF">
        <w:rPr>
          <w:rFonts w:ascii="ＭＳ 明朝" w:hAnsi="ＭＳ 明朝" w:hint="eastAsia"/>
        </w:rPr>
        <w:t>2-18</w:t>
      </w:r>
      <w:r w:rsidRPr="00CB72EF">
        <w:rPr>
          <w:rFonts w:ascii="ＭＳ 明朝" w:hAnsi="ＭＳ 明朝" w:hint="eastAsia"/>
        </w:rPr>
        <w:t>）／供給者（</w:t>
      </w:r>
      <w:r w:rsidRPr="00CB72EF">
        <w:rPr>
          <w:rFonts w:ascii="ＭＳ 明朝" w:hAnsi="ＭＳ 明朝" w:hint="eastAsia"/>
        </w:rPr>
        <w:t>2-27</w:t>
      </w:r>
      <w:r w:rsidRPr="00CB72EF">
        <w:rPr>
          <w:rFonts w:ascii="ＭＳ 明朝" w:hAnsi="ＭＳ 明朝" w:hint="eastAsia"/>
        </w:rPr>
        <w:t>）／顧客（</w:t>
      </w:r>
      <w:r w:rsidRPr="00CB72EF">
        <w:rPr>
          <w:rFonts w:ascii="ＭＳ 明朝" w:hAnsi="ＭＳ 明朝" w:hint="eastAsia"/>
        </w:rPr>
        <w:t>2-10</w:t>
      </w:r>
      <w:r w:rsidRPr="00CB72EF">
        <w:rPr>
          <w:rFonts w:ascii="ＭＳ 明朝" w:hAnsi="ＭＳ 明朝" w:hint="eastAsia"/>
        </w:rPr>
        <w:t>）／委託・下請業務（</w:t>
      </w:r>
      <w:r w:rsidRPr="00CB72EF">
        <w:rPr>
          <w:rFonts w:ascii="ＭＳ 明朝" w:hAnsi="ＭＳ 明朝" w:hint="eastAsia"/>
        </w:rPr>
        <w:t>7-8</w:t>
      </w:r>
      <w:r w:rsidRPr="00CB72EF">
        <w:rPr>
          <w:rFonts w:ascii="ＭＳ 明朝" w:hAnsi="ＭＳ 明朝" w:hint="eastAsia"/>
        </w:rPr>
        <w:t>）</w:t>
      </w:r>
    </w:p>
    <w:p w14:paraId="11B01963" w14:textId="77777777" w:rsidR="00B9217B" w:rsidRPr="00CB72EF" w:rsidRDefault="00B9217B" w:rsidP="00B9217B">
      <w:pPr>
        <w:pStyle w:val="a5"/>
        <w:tabs>
          <w:tab w:val="clear" w:pos="4252"/>
          <w:tab w:val="clear" w:pos="8504"/>
        </w:tabs>
        <w:snapToGrid/>
        <w:rPr>
          <w:rFonts w:ascii="ＭＳ 明朝" w:hAnsi="ＭＳ 明朝"/>
        </w:rPr>
      </w:pPr>
    </w:p>
    <w:p w14:paraId="2BCAA64F" w14:textId="77777777" w:rsidR="00B9217B" w:rsidRPr="00CB72EF" w:rsidRDefault="00B9217B" w:rsidP="00B9217B">
      <w:pPr>
        <w:pStyle w:val="a5"/>
        <w:tabs>
          <w:tab w:val="clear" w:pos="4252"/>
          <w:tab w:val="clear" w:pos="8504"/>
        </w:tabs>
        <w:snapToGrid/>
        <w:rPr>
          <w:rFonts w:ascii="ＭＳ 明朝" w:hAnsi="ＭＳ 明朝"/>
        </w:rPr>
      </w:pPr>
      <w:r w:rsidRPr="00CB72EF">
        <w:rPr>
          <w:rFonts w:ascii="ＭＳ 明朝" w:hAnsi="ＭＳ 明朝" w:hint="eastAsia"/>
        </w:rPr>
        <w:t>「</w:t>
      </w:r>
      <w:r w:rsidRPr="00CB72EF">
        <w:rPr>
          <w:rFonts w:ascii="ＭＳ 明朝" w:hAnsi="ＭＳ 明朝" w:hint="eastAsia"/>
        </w:rPr>
        <w:t>CoC</w:t>
      </w:r>
      <w:r w:rsidRPr="00CB72EF">
        <w:rPr>
          <w:rFonts w:ascii="ＭＳ 明朝" w:hAnsi="ＭＳ 明朝" w:hint="eastAsia"/>
        </w:rPr>
        <w:t>管理事業体」は、顧客に対して認証原材料（製品）に関する主張をし、さらに認証原材料（製品）に関連する供給者と顧客を明確に確認することが出来る主体である。</w:t>
      </w:r>
      <w:r w:rsidRPr="00CB72EF">
        <w:rPr>
          <w:rFonts w:ascii="ＭＳ 明朝" w:hAnsi="ＭＳ 明朝" w:hint="eastAsia"/>
        </w:rPr>
        <w:t xml:space="preserve"> </w:t>
      </w:r>
    </w:p>
    <w:p w14:paraId="185AF925" w14:textId="77777777" w:rsidR="00B9217B" w:rsidRDefault="00B9217B" w:rsidP="00B9217B">
      <w:pPr>
        <w:pStyle w:val="a5"/>
        <w:tabs>
          <w:tab w:val="clear" w:pos="4252"/>
          <w:tab w:val="clear" w:pos="8504"/>
        </w:tabs>
        <w:snapToGrid/>
        <w:ind w:firstLineChars="50" w:firstLine="101"/>
        <w:rPr>
          <w:rFonts w:ascii="ＭＳ 明朝" w:hAnsi="ＭＳ 明朝"/>
        </w:rPr>
      </w:pPr>
      <w:r w:rsidRPr="00CB72EF">
        <w:rPr>
          <w:rFonts w:ascii="ＭＳ 明朝" w:hAnsi="ＭＳ 明朝" w:hint="eastAsia"/>
        </w:rPr>
        <w:t>また</w:t>
      </w:r>
      <w:r w:rsidRPr="00466473">
        <w:rPr>
          <w:rFonts w:ascii="ＭＳ 明朝" w:hAnsi="ＭＳ 明朝" w:hint="eastAsia"/>
        </w:rPr>
        <w:t>、「</w:t>
      </w:r>
      <w:r w:rsidRPr="00466473">
        <w:rPr>
          <w:rFonts w:ascii="ＭＳ 明朝" w:hAnsi="ＭＳ 明朝" w:hint="eastAsia"/>
        </w:rPr>
        <w:t>CoC</w:t>
      </w:r>
      <w:r w:rsidRPr="00466473">
        <w:rPr>
          <w:rFonts w:ascii="ＭＳ 明朝" w:hAnsi="ＭＳ 明朝" w:hint="eastAsia"/>
        </w:rPr>
        <w:t>管理事業体」は、</w:t>
      </w:r>
      <w:r w:rsidRPr="00CB72EF">
        <w:rPr>
          <w:rFonts w:ascii="ＭＳ 明朝" w:hAnsi="ＭＳ 明朝" w:hint="eastAsia"/>
        </w:rPr>
        <w:t>SGEC-CoC</w:t>
      </w:r>
      <w:r w:rsidRPr="00CB72EF">
        <w:rPr>
          <w:rFonts w:ascii="ＭＳ 明朝" w:hAnsi="ＭＳ 明朝" w:hint="eastAsia"/>
        </w:rPr>
        <w:t>認証を取得する主体である。</w:t>
      </w:r>
      <w:r w:rsidRPr="00CB72EF">
        <w:rPr>
          <w:rFonts w:ascii="ＭＳ 明朝" w:hAnsi="ＭＳ 明朝" w:hint="eastAsia"/>
        </w:rPr>
        <w:t>SGEC</w:t>
      </w:r>
      <w:r w:rsidRPr="00CB72EF">
        <w:rPr>
          <w:rFonts w:ascii="ＭＳ 明朝" w:hAnsi="ＭＳ 明朝" w:hint="eastAsia"/>
        </w:rPr>
        <w:t>の</w:t>
      </w:r>
      <w:r w:rsidRPr="00CB72EF">
        <w:rPr>
          <w:rFonts w:ascii="ＭＳ 明朝" w:hAnsi="ＭＳ 明朝" w:hint="eastAsia"/>
        </w:rPr>
        <w:t>CoC</w:t>
      </w:r>
      <w:r w:rsidRPr="00CB72EF">
        <w:rPr>
          <w:rFonts w:ascii="ＭＳ 明朝" w:hAnsi="ＭＳ 明朝" w:hint="eastAsia"/>
        </w:rPr>
        <w:t>は、顧客に対して</w:t>
      </w:r>
      <w:r>
        <w:rPr>
          <w:rFonts w:ascii="ＭＳ 明朝" w:hAnsi="ＭＳ 明朝" w:hint="eastAsia"/>
        </w:rPr>
        <w:t>、</w:t>
      </w:r>
      <w:r w:rsidRPr="00CB72EF">
        <w:rPr>
          <w:rFonts w:ascii="ＭＳ 明朝" w:hAnsi="ＭＳ 明朝" w:hint="eastAsia"/>
        </w:rPr>
        <w:t>SGEC</w:t>
      </w:r>
      <w:r>
        <w:rPr>
          <w:rFonts w:ascii="ＭＳ 明朝" w:hAnsi="ＭＳ 明朝"/>
        </w:rPr>
        <w:t>-CoC</w:t>
      </w:r>
      <w:r>
        <w:rPr>
          <w:rFonts w:ascii="ＭＳ 明朝" w:hAnsi="ＭＳ 明朝"/>
        </w:rPr>
        <w:t>認証をを取得した</w:t>
      </w:r>
      <w:r w:rsidRPr="00CB72EF">
        <w:rPr>
          <w:rFonts w:ascii="ＭＳ 明朝" w:hAnsi="ＭＳ 明朝" w:hint="eastAsia"/>
        </w:rPr>
        <w:t>主体</w:t>
      </w:r>
      <w:r w:rsidRPr="00466473">
        <w:rPr>
          <w:rFonts w:ascii="ＭＳ 明朝" w:hAnsi="ＭＳ 明朝" w:hint="eastAsia"/>
        </w:rPr>
        <w:t>によって実行される。</w:t>
      </w:r>
    </w:p>
    <w:p w14:paraId="7514CF1D" w14:textId="77777777" w:rsidR="00B9217B" w:rsidRDefault="00B9217B" w:rsidP="00B9217B">
      <w:pPr>
        <w:pStyle w:val="a5"/>
        <w:tabs>
          <w:tab w:val="clear" w:pos="4252"/>
          <w:tab w:val="clear" w:pos="8504"/>
        </w:tabs>
        <w:snapToGrid/>
        <w:rPr>
          <w:rFonts w:ascii="ＭＳ 明朝" w:hAnsi="ＭＳ 明朝"/>
        </w:rPr>
      </w:pPr>
    </w:p>
    <w:p w14:paraId="3A5A8119"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「供給者」は、認証原材料の含有量に関する正式主張を付して原材料や製品を</w:t>
      </w:r>
      <w:r>
        <w:rPr>
          <w:rFonts w:ascii="ＭＳ 明朝" w:hAnsi="ＭＳ 明朝" w:hint="eastAsia"/>
        </w:rPr>
        <w:t>CoC</w:t>
      </w:r>
      <w:r>
        <w:rPr>
          <w:rFonts w:ascii="ＭＳ 明朝" w:hAnsi="ＭＳ 明朝" w:hint="eastAsia"/>
        </w:rPr>
        <w:t>管理事業体に対し直接供給する主体である。また、供給者は、</w:t>
      </w:r>
      <w:r>
        <w:rPr>
          <w:rFonts w:ascii="ＭＳ 明朝" w:hAnsi="ＭＳ 明朝" w:hint="eastAsia"/>
        </w:rPr>
        <w:t>CoC</w:t>
      </w:r>
      <w:r>
        <w:rPr>
          <w:rFonts w:ascii="ＭＳ 明朝" w:hAnsi="ＭＳ 明朝" w:hint="eastAsia"/>
        </w:rPr>
        <w:t>管理事業体に対し、</w:t>
      </w:r>
      <w:r w:rsidRPr="00395A80">
        <w:rPr>
          <w:rFonts w:ascii="ＭＳ 明朝" w:hAnsi="ＭＳ 明朝" w:hint="eastAsia"/>
        </w:rPr>
        <w:t>「</w:t>
      </w:r>
      <w:r w:rsidRPr="00395A80">
        <w:rPr>
          <w:rFonts w:ascii="ＭＳ 明朝" w:hAnsi="ＭＳ 明朝" w:hint="eastAsia"/>
        </w:rPr>
        <w:t>3-1-2</w:t>
      </w:r>
      <w:r w:rsidRPr="00395A80">
        <w:rPr>
          <w:rFonts w:ascii="ＭＳ 明朝" w:hAnsi="ＭＳ 明朝" w:hint="eastAsia"/>
        </w:rPr>
        <w:t>」</w:t>
      </w:r>
      <w:r>
        <w:rPr>
          <w:rFonts w:ascii="ＭＳ 明朝" w:hAnsi="ＭＳ 明朝" w:hint="eastAsia"/>
        </w:rPr>
        <w:t>項の要求事項を満たす形で該当原材料の納</w:t>
      </w:r>
      <w:r w:rsidRPr="00466473">
        <w:rPr>
          <w:rFonts w:ascii="ＭＳ 明朝" w:hAnsi="ＭＳ 明朝" w:hint="eastAsia"/>
        </w:rPr>
        <w:t>品書等出荷書類により</w:t>
      </w:r>
      <w:r>
        <w:rPr>
          <w:rFonts w:ascii="ＭＳ 明朝" w:hAnsi="ＭＳ 明朝" w:hint="eastAsia"/>
        </w:rPr>
        <w:t>正式な主張を伝える。</w:t>
      </w:r>
    </w:p>
    <w:p w14:paraId="3D1775C6" w14:textId="77777777" w:rsidR="00B9217B" w:rsidRDefault="00B9217B" w:rsidP="00B9217B">
      <w:pPr>
        <w:pStyle w:val="a5"/>
        <w:tabs>
          <w:tab w:val="clear" w:pos="4252"/>
          <w:tab w:val="clear" w:pos="8504"/>
        </w:tabs>
        <w:snapToGrid/>
        <w:rPr>
          <w:rFonts w:ascii="ＭＳ 明朝" w:hAnsi="ＭＳ 明朝"/>
        </w:rPr>
      </w:pPr>
    </w:p>
    <w:p w14:paraId="480DF0AA"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「顧客」は、</w:t>
      </w:r>
      <w:r>
        <w:rPr>
          <w:rFonts w:ascii="ＭＳ 明朝" w:hAnsi="ＭＳ 明朝" w:hint="eastAsia"/>
        </w:rPr>
        <w:t>CoC</w:t>
      </w:r>
      <w:r>
        <w:rPr>
          <w:rFonts w:ascii="ＭＳ 明朝" w:hAnsi="ＭＳ 明朝" w:hint="eastAsia"/>
        </w:rPr>
        <w:t>管理事業体が認証原材料に関する主張をする相手となる主体である。</w:t>
      </w:r>
      <w:r>
        <w:rPr>
          <w:rFonts w:ascii="ＭＳ 明朝" w:hAnsi="ＭＳ 明朝" w:hint="eastAsia"/>
        </w:rPr>
        <w:t>CoC</w:t>
      </w:r>
      <w:r>
        <w:rPr>
          <w:rFonts w:ascii="ＭＳ 明朝" w:hAnsi="ＭＳ 明朝" w:hint="eastAsia"/>
        </w:rPr>
        <w:t>管理事業体は、顧客に対し、</w:t>
      </w:r>
      <w:r w:rsidRPr="009C4C52">
        <w:rPr>
          <w:rFonts w:ascii="ＭＳ 明朝" w:hAnsi="ＭＳ 明朝" w:hint="eastAsia"/>
        </w:rPr>
        <w:t>「</w:t>
      </w:r>
      <w:r w:rsidRPr="009C4C52">
        <w:rPr>
          <w:rFonts w:ascii="ＭＳ 明朝" w:hAnsi="ＭＳ 明朝" w:hint="eastAsia"/>
        </w:rPr>
        <w:t>6-1-3</w:t>
      </w:r>
      <w:r w:rsidRPr="009C4C52">
        <w:rPr>
          <w:rFonts w:ascii="ＭＳ 明朝" w:hAnsi="ＭＳ 明朝" w:hint="eastAsia"/>
        </w:rPr>
        <w:t>」</w:t>
      </w:r>
      <w:r>
        <w:rPr>
          <w:rFonts w:ascii="ＭＳ 明朝" w:hAnsi="ＭＳ 明朝" w:hint="eastAsia"/>
        </w:rPr>
        <w:t>項の要求事項を満たす形で該当原材料の</w:t>
      </w:r>
      <w:r w:rsidRPr="00466473">
        <w:rPr>
          <w:rFonts w:ascii="ＭＳ 明朝" w:hAnsi="ＭＳ 明朝" w:hint="eastAsia"/>
        </w:rPr>
        <w:t>納品書等出荷書類により正式な主張を伝える。</w:t>
      </w:r>
    </w:p>
    <w:p w14:paraId="59D68B63" w14:textId="77777777" w:rsidR="00B9217B" w:rsidRDefault="00B9217B" w:rsidP="00B9217B">
      <w:pPr>
        <w:pStyle w:val="a5"/>
        <w:tabs>
          <w:tab w:val="clear" w:pos="4252"/>
          <w:tab w:val="clear" w:pos="8504"/>
        </w:tabs>
        <w:snapToGrid/>
        <w:rPr>
          <w:rFonts w:ascii="ＭＳ 明朝" w:hAnsi="ＭＳ 明朝"/>
        </w:rPr>
      </w:pPr>
    </w:p>
    <w:p w14:paraId="16AE48CF" w14:textId="77777777" w:rsidR="00B9217B" w:rsidRPr="00745691" w:rsidRDefault="00B9217B" w:rsidP="00B9217B">
      <w:pPr>
        <w:pStyle w:val="a5"/>
        <w:tabs>
          <w:tab w:val="clear" w:pos="4252"/>
          <w:tab w:val="clear" w:pos="8504"/>
        </w:tabs>
        <w:snapToGrid/>
        <w:rPr>
          <w:rFonts w:ascii="ＭＳ 明朝" w:hAnsi="ＭＳ 明朝"/>
        </w:rPr>
      </w:pPr>
      <w:r w:rsidRPr="00745691">
        <w:rPr>
          <w:rFonts w:ascii="ＭＳ 明朝" w:hAnsi="ＭＳ 明朝" w:hint="eastAsia"/>
        </w:rPr>
        <w:t>図</w:t>
      </w:r>
      <w:r w:rsidRPr="00745691">
        <w:rPr>
          <w:rFonts w:ascii="ＭＳ 明朝" w:hAnsi="ＭＳ 明朝" w:hint="eastAsia"/>
        </w:rPr>
        <w:t>3</w:t>
      </w:r>
      <w:r w:rsidRPr="00745691">
        <w:rPr>
          <w:rFonts w:ascii="ＭＳ 明朝" w:hAnsi="ＭＳ 明朝" w:hint="eastAsia"/>
        </w:rPr>
        <w:t>：</w:t>
      </w:r>
      <w:r w:rsidRPr="00745691">
        <w:rPr>
          <w:rFonts w:ascii="ＭＳ 明朝" w:hAnsi="ＭＳ 明朝" w:hint="eastAsia"/>
        </w:rPr>
        <w:t>CoC</w:t>
      </w:r>
      <w:r w:rsidRPr="00745691">
        <w:rPr>
          <w:rFonts w:ascii="ＭＳ 明朝" w:hAnsi="ＭＳ 明朝" w:hint="eastAsia"/>
        </w:rPr>
        <w:t>のモデル　「供給者－</w:t>
      </w:r>
      <w:r w:rsidRPr="00745691">
        <w:rPr>
          <w:rFonts w:ascii="ＭＳ 明朝" w:hAnsi="ＭＳ 明朝" w:hint="eastAsia"/>
        </w:rPr>
        <w:t>CoC</w:t>
      </w:r>
      <w:r w:rsidRPr="00745691">
        <w:rPr>
          <w:rFonts w:ascii="ＭＳ 明朝" w:hAnsi="ＭＳ 明朝" w:hint="eastAsia"/>
        </w:rPr>
        <w:t>管理事業体－顧客」</w:t>
      </w:r>
    </w:p>
    <w:p w14:paraId="372BD9A2" w14:textId="3F31AB8E" w:rsidR="00B9217B" w:rsidRDefault="008463A7" w:rsidP="00B9217B">
      <w:pPr>
        <w:pStyle w:val="a5"/>
        <w:tabs>
          <w:tab w:val="clear" w:pos="4252"/>
          <w:tab w:val="clear" w:pos="8504"/>
        </w:tabs>
        <w:snapToGrid/>
        <w:rPr>
          <w:sz w:val="20"/>
          <w:szCs w:val="20"/>
        </w:rPr>
      </w:pPr>
      <w:r>
        <w:rPr>
          <w:noProof/>
        </w:rPr>
        <mc:AlternateContent>
          <mc:Choice Requires="wps">
            <w:drawing>
              <wp:anchor distT="0" distB="0" distL="114300" distR="114300" simplePos="0" relativeHeight="251674112" behindDoc="0" locked="0" layoutInCell="1" allowOverlap="1" wp14:anchorId="0FFD587F" wp14:editId="5706E951">
                <wp:simplePos x="0" y="0"/>
                <wp:positionH relativeFrom="column">
                  <wp:posOffset>42545</wp:posOffset>
                </wp:positionH>
                <wp:positionV relativeFrom="paragraph">
                  <wp:posOffset>67945</wp:posOffset>
                </wp:positionV>
                <wp:extent cx="5384800" cy="1524000"/>
                <wp:effectExtent l="0" t="0" r="6350" b="0"/>
                <wp:wrapNone/>
                <wp:docPr id="427" name="正方形/長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0" cy="152400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ABF6" id="正方形/長方形 427" o:spid="_x0000_s1026" style="position:absolute;left:0;text-align:left;margin-left:3.35pt;margin-top:5.35pt;width:424pt;height:12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vjBQIAAOwDAAAOAAAAZHJzL2Uyb0RvYy54bWysU9uO0zAQfUfiHyy/06SlhTZqulp1WYS0&#10;XKSFD3AdJ7GwPWbsNi1fz9jpdgu8IfxgeTyeMzNnjtc3R2vYQWHQ4Go+nZScKSeh0a6r+bev96+W&#10;nIUoXCMMOFXzkwr8ZvPyxXrwlZpBD6ZRyAjEhWrwNe9j9FVRBNkrK8IEvHLkbAGtiGRiVzQoBkK3&#10;ppiV5ZtiAGw8glQh0O3d6OSbjN+2SsbPbRtUZKbmVFvMO+Z9l/ZisxZVh8L3Wp7LEP9QhRXaUdIL&#10;1J2Igu1R/wVltUQI0MaJBFtA22qpcg/UzbT8o5vHXniVeyFygr/QFP4frPx0ePRfMJUe/API74E5&#10;2PbCdeoWEYZeiYbSTRNRxeBDdQlIRqBQths+QkOjFfsImYNjizYBUnfsmKk+XahWx8gkXS5eL+fL&#10;kiYiyTddzOYlGSmHqJ7CPYb4XoFl6VBzpFlmeHF4CHF8+vQkZXNwr43J8zSODTVfLWaLHBDA6CY5&#10;c5fY7bYG2UEkReR1zvvbM6sj6dJoW3Mqk9aolETHO9fkLFFoM56paOPO/CRKkvpCtYPmRPQgjKKj&#10;T0KHHvAnZwMJrubhx16g4sx8cETx2/lstSCFZmO5XBE3eO3YXTmEkwRU88jZeNzGUdN7j7rrKc80&#10;d+7globS6kzXc03nUklSmfCz/JNmr+386vmTbn4BAAD//wMAUEsDBBQABgAIAAAAIQC+xMo03gAA&#10;AAgBAAAPAAAAZHJzL2Rvd25yZXYueG1sTE9BTsMwELwj8QdrkbhRu1GbViFOFbWCE0K0RUjc3HhJ&#10;QuN1FLtt4PUsJzjt7sxoZjZfja4TZxxC60nDdKJAIFXetlRreN0/3C1BhGjIms4TavjCAKvi+io3&#10;mfUX2uJ5F2vBJhQyo6GJsc+kDFWDzoSJ75GY+/CDM5HPoZZ2MBc2d51MlEqlMy1xQmN6XDdYHXcn&#10;p2Fbjunjd/s+C09v5fS5TzYvavOp9e3NWN6DiDjGPzH81ufqUHCngz+RDaLTkC5YyLDiyfRyPuPl&#10;oCGZMyKLXP5/oPgBAAD//wMAUEsBAi0AFAAGAAgAAAAhALaDOJL+AAAA4QEAABMAAAAAAAAAAAAA&#10;AAAAAAAAAFtDb250ZW50X1R5cGVzXS54bWxQSwECLQAUAAYACAAAACEAOP0h/9YAAACUAQAACwAA&#10;AAAAAAAAAAAAAAAvAQAAX3JlbHMvLnJlbHNQSwECLQAUAAYACAAAACEAa4wL4wUCAADsAwAADgAA&#10;AAAAAAAAAAAAAAAuAgAAZHJzL2Uyb0RvYy54bWxQSwECLQAUAAYACAAAACEAvsTKNN4AAAAIAQAA&#10;DwAAAAAAAAAAAAAAAABfBAAAZHJzL2Rvd25yZXYueG1sUEsFBgAAAAAEAAQA8wAAAGoFAAAAAA==&#10;" filled="f">
                <v:textbox inset="5.85pt,.7pt,5.85pt,.7pt"/>
              </v:rect>
            </w:pict>
          </mc:Fallback>
        </mc:AlternateContent>
      </w:r>
    </w:p>
    <w:p w14:paraId="2848EAAE" w14:textId="601216BD" w:rsidR="00B9217B" w:rsidRDefault="008463A7" w:rsidP="00B9217B">
      <w:pPr>
        <w:pStyle w:val="a5"/>
        <w:tabs>
          <w:tab w:val="clear" w:pos="4252"/>
          <w:tab w:val="clear" w:pos="8504"/>
        </w:tabs>
        <w:snapToGrid/>
        <w:rPr>
          <w:sz w:val="20"/>
          <w:szCs w:val="20"/>
        </w:rPr>
      </w:pPr>
      <w:r>
        <w:rPr>
          <w:noProof/>
        </w:rPr>
        <mc:AlternateContent>
          <mc:Choice Requires="wps">
            <w:drawing>
              <wp:anchor distT="0" distB="0" distL="114300" distR="114300" simplePos="0" relativeHeight="251677184" behindDoc="0" locked="0" layoutInCell="1" allowOverlap="1" wp14:anchorId="75D5A766" wp14:editId="14AD869E">
                <wp:simplePos x="0" y="0"/>
                <wp:positionH relativeFrom="column">
                  <wp:posOffset>467360</wp:posOffset>
                </wp:positionH>
                <wp:positionV relativeFrom="paragraph">
                  <wp:posOffset>43815</wp:posOffset>
                </wp:positionV>
                <wp:extent cx="1175385" cy="428625"/>
                <wp:effectExtent l="0" t="0" r="5715" b="9525"/>
                <wp:wrapNone/>
                <wp:docPr id="426" name="テキスト ボックス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428625"/>
                        </a:xfrm>
                        <a:prstGeom prst="rect">
                          <a:avLst/>
                        </a:prstGeom>
                        <a:noFill/>
                        <a:ln w="9525">
                          <a:solidFill>
                            <a:srgbClr val="000000"/>
                          </a:solidFill>
                          <a:miter lim="800000"/>
                          <a:headEnd/>
                          <a:tailEnd/>
                        </a:ln>
                      </wps:spPr>
                      <wps:txbx>
                        <w:txbxContent>
                          <w:p w14:paraId="239FEEC3" w14:textId="77777777" w:rsidR="00B9217B" w:rsidRDefault="00B9217B" w:rsidP="00B9217B">
                            <w:pPr>
                              <w:spacing w:line="400" w:lineRule="exact"/>
                              <w:ind w:rightChars="-50" w:right="-101"/>
                              <w:jc w:val="center"/>
                              <w:rPr>
                                <w:sz w:val="20"/>
                                <w:szCs w:val="20"/>
                              </w:rPr>
                            </w:pPr>
                            <w:r>
                              <w:rPr>
                                <w:rFonts w:hint="eastAsia"/>
                                <w:sz w:val="20"/>
                                <w:szCs w:val="20"/>
                              </w:rPr>
                              <w:t>供給者（2-27）</w:t>
                            </w:r>
                          </w:p>
                          <w:p w14:paraId="499781DC" w14:textId="77777777" w:rsidR="00B9217B" w:rsidRDefault="00B9217B" w:rsidP="00B9217B">
                            <w:pPr>
                              <w:jc w:val="center"/>
                              <w:rPr>
                                <w:szCs w:val="2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5A766" id="テキスト ボックス 426" o:spid="_x0000_s1053" type="#_x0000_t202" style="position:absolute;left:0;text-align:left;margin-left:36.8pt;margin-top:3.45pt;width:92.55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OpEwIAAAIEAAAOAAAAZHJzL2Uyb0RvYy54bWysU9tu2zAMfR+wfxD0vjjxmiYz4hRdug4D&#10;ugvQ7QNkWbaFyaJGKbGzrx8lJ2m3vQ3zg0CK9DnkIbW5GXvDDgq9BlvyxWzOmbISam3bkn/7ev9q&#10;zZkPwtbCgFUlPyrPb7YvX2wGV6gcOjC1QkYg1heDK3kXgiuyzMtO9cLPwClLwQawF4FcbLMaxUDo&#10;vcny+fw6GwBrhyCV93R7NwX5NuE3jZLhc9N4FZgpOdUW0onprOKZbTeiaFG4TstTGeIfquiFtkR6&#10;gboTQbA96r+gei0RPDRhJqHPoGm0VKkH6mYx/6Obx044lXohcby7yOT/H6z8dHh0X5CF8S2MNMDU&#10;hHcPIL97ZmHXCduqW0QYOiVqIl5EybLB+eL0a5TaFz6CVMNHqGnIYh8gAY0N9lEV6pMROg3geBFd&#10;jYHJSLlYLV+vl5xJil3l6+t8mShEcf7boQ/vFfQsGiVHGmpCF4cHH2I1ojinRDIL99qYNFhj2VDy&#10;N0uCjBEPRtcxmBxsq51BdhBxNdJ34v0trdeBFtTovuTrS5IoohrvbJ1YgtBmsqkSY0/yREUmbcJY&#10;jUzXJc9XkSHKVUF9JMEQpoWkB0RGB/iTs4GWseT+x16g4sx8sCR63NxkXC1XOTl4vq2e3worCaLk&#10;gbPJ3IVp0/cOddsRwzReC7c0oEYn7Z6qOdVNi5YkPT2KuMnP/ZT19HS3vwAAAP//AwBQSwMEFAAG&#10;AAgAAAAhAHveQnbbAAAABwEAAA8AAABkcnMvZG93bnJldi54bWxMjs1OwzAQhO9IvIO1SNyoQ1rS&#10;EuJUVQs3Lk0Q5228TQLxOrLdNn17zAmO86OZr1hPZhBncr63rOBxloAgbqzuuVXwUb89rED4gKxx&#10;sEwKruRhXd7eFJhre+E9navQijjCPkcFXQhjLqVvOjLoZ3YkjtnROoMhStdK7fASx80g0yTJpMGe&#10;40OHI207ar6rk1Hgjtf3r9cd0mZbz/f8uUuxqo1S93fT5gVEoCn8leEXP6JDGZkO9sTai0HBcp7F&#10;poLsGUSM06fVEsQh+osFyLKQ//nLHwAAAP//AwBQSwECLQAUAAYACAAAACEAtoM4kv4AAADhAQAA&#10;EwAAAAAAAAAAAAAAAAAAAAAAW0NvbnRlbnRfVHlwZXNdLnhtbFBLAQItABQABgAIAAAAIQA4/SH/&#10;1gAAAJQBAAALAAAAAAAAAAAAAAAAAC8BAABfcmVscy8ucmVsc1BLAQItABQABgAIAAAAIQDygaOp&#10;EwIAAAIEAAAOAAAAAAAAAAAAAAAAAC4CAABkcnMvZTJvRG9jLnhtbFBLAQItABQABgAIAAAAIQB7&#10;3kJ22wAAAAcBAAAPAAAAAAAAAAAAAAAAAG0EAABkcnMvZG93bnJldi54bWxQSwUGAAAAAAQABADz&#10;AAAAdQUAAAAA&#10;" filled="f">
                <v:textbox inset="0,,0">
                  <w:txbxContent>
                    <w:p w14:paraId="239FEEC3" w14:textId="77777777" w:rsidR="00B9217B" w:rsidRDefault="00B9217B" w:rsidP="00B9217B">
                      <w:pPr>
                        <w:spacing w:line="400" w:lineRule="exact"/>
                        <w:ind w:rightChars="-50" w:right="-101"/>
                        <w:jc w:val="center"/>
                        <w:rPr>
                          <w:sz w:val="20"/>
                          <w:szCs w:val="20"/>
                        </w:rPr>
                      </w:pPr>
                      <w:r>
                        <w:rPr>
                          <w:rFonts w:hint="eastAsia"/>
                          <w:sz w:val="20"/>
                          <w:szCs w:val="20"/>
                        </w:rPr>
                        <w:t>供給者（2-27）</w:t>
                      </w:r>
                    </w:p>
                    <w:p w14:paraId="499781DC" w14:textId="77777777" w:rsidR="00B9217B" w:rsidRDefault="00B9217B" w:rsidP="00B9217B">
                      <w:pPr>
                        <w:jc w:val="center"/>
                        <w:rPr>
                          <w:szCs w:val="21"/>
                        </w:rPr>
                      </w:pP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078E9F29" wp14:editId="12B31412">
                <wp:simplePos x="0" y="0"/>
                <wp:positionH relativeFrom="column">
                  <wp:posOffset>3780790</wp:posOffset>
                </wp:positionH>
                <wp:positionV relativeFrom="paragraph">
                  <wp:posOffset>43815</wp:posOffset>
                </wp:positionV>
                <wp:extent cx="1175385" cy="428625"/>
                <wp:effectExtent l="0" t="0" r="5715" b="9525"/>
                <wp:wrapNone/>
                <wp:docPr id="425" name="テキスト ボックス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428625"/>
                        </a:xfrm>
                        <a:prstGeom prst="rect">
                          <a:avLst/>
                        </a:prstGeom>
                        <a:noFill/>
                        <a:ln w="9525">
                          <a:solidFill>
                            <a:srgbClr val="000000"/>
                          </a:solidFill>
                          <a:miter lim="800000"/>
                          <a:headEnd/>
                          <a:tailEnd/>
                        </a:ln>
                      </wps:spPr>
                      <wps:txbx>
                        <w:txbxContent>
                          <w:p w14:paraId="2A81AF71" w14:textId="77777777" w:rsidR="00B9217B" w:rsidRDefault="00B9217B" w:rsidP="00B9217B">
                            <w:pPr>
                              <w:spacing w:line="400" w:lineRule="exact"/>
                              <w:ind w:rightChars="-50" w:right="-101"/>
                              <w:jc w:val="center"/>
                              <w:rPr>
                                <w:sz w:val="20"/>
                                <w:szCs w:val="20"/>
                              </w:rPr>
                            </w:pPr>
                            <w:r>
                              <w:rPr>
                                <w:rFonts w:hint="eastAsia"/>
                                <w:sz w:val="20"/>
                                <w:szCs w:val="20"/>
                              </w:rPr>
                              <w:t>顧客（2-10）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9F29" id="テキスト ボックス 425" o:spid="_x0000_s1054" type="#_x0000_t202" style="position:absolute;left:0;text-align:left;margin-left:297.7pt;margin-top:3.45pt;width:92.55pt;height:3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cdEwIAAAIEAAAOAAAAZHJzL2Uyb0RvYy54bWysU9tu2zAMfR+wfxD0vjjxmjYz4hRdug4D&#10;ugvQ7QNkWbaFyaJGKbG7rx8lO2m3vQ3zg0CK9DnkIbW9HnvDjgq9Blvy1WLJmbISam3bkn/7evdq&#10;w5kPwtbCgFUlf1SeX+9evtgOrlA5dGBqhYxArC8GV/IuBFdkmZed6oVfgFOWgg1gLwK52GY1ioHQ&#10;e5Ply+VlNgDWDkEq7+n2dgryXcJvGiXD56bxKjBTcqotpBPTWcUz221F0aJwnZZzGeIfquiFtkR6&#10;hroVQbAD6r+gei0RPDRhIaHPoGm0VKkH6ma1/KObh044lXohcbw7y+T/H6z8dHxwX5CF8S2MNMDU&#10;hHf3IL97ZmHfCduqG0QYOiVqIl5FybLB+WL+NUrtCx9BquEj1DRkcQiQgMYG+6gK9ckInQbweBZd&#10;jYHJSLm6Wr/erDmTFLvIN5f5OlGI4vS3Qx/eK+hZNEqONNSELo73PsRqRHFKiWQW7rQxabDGsqHk&#10;b9YEGSMejK5jMDnYVnuD7CjiaqRv5v0trdeBFtTovuSbc5IoohrvbJ1YgtBmsqkSY2d5oiKTNmGs&#10;RqbrkuebyBDlqqB+JMEQpoWkB0RGB/iTs4GWseT+x0Gg4sx8sCR63NxkXKyvcnLwdFs9vxVWEkTJ&#10;A2eTuQ/Tph8c6rYjhmm8Fm5oQI1O2j1VM9dNi5YknR9F3OTnfsp6erq7XwAAAP//AwBQSwMEFAAG&#10;AAgAAAAhAC2E7lvdAAAACAEAAA8AAABkcnMvZG93bnJldi54bWxMj8FOwzAQRO9I/IO1SNyoQ0lK&#10;G+JUVQs3Lk0Q5228TQLxOrLdNv17zAlus5rRzNtiPZlBnMn53rKCx1kCgrixuudWwUf99rAE4QOy&#10;xsEyKbiSh3V5e1Ngru2F93SuQitiCfscFXQhjLmUvunIoJ/ZkTh6R+sMhni6VmqHl1huBjlPkoU0&#10;2HNc6HCkbUfNd3UyCtzx+v71ukPabOunPX/u5ljVRqn7u2nzAiLQFP7C8Isf0aGMTAd7Yu3FoCBb&#10;ZWmMKlisQET/eZlkIA5RpCnIspD/Hyh/AAAA//8DAFBLAQItABQABgAIAAAAIQC2gziS/gAAAOEB&#10;AAATAAAAAAAAAAAAAAAAAAAAAABbQ29udGVudF9UeXBlc10ueG1sUEsBAi0AFAAGAAgAAAAhADj9&#10;If/WAAAAlAEAAAsAAAAAAAAAAAAAAAAALwEAAF9yZWxzLy5yZWxzUEsBAi0AFAAGAAgAAAAhAJht&#10;Fx0TAgAAAgQAAA4AAAAAAAAAAAAAAAAALgIAAGRycy9lMm9Eb2MueG1sUEsBAi0AFAAGAAgAAAAh&#10;AC2E7lvdAAAACAEAAA8AAAAAAAAAAAAAAAAAbQQAAGRycy9kb3ducmV2LnhtbFBLBQYAAAAABAAE&#10;APMAAAB3BQAAAAA=&#10;" filled="f">
                <v:textbox inset="0,,0">
                  <w:txbxContent>
                    <w:p w14:paraId="2A81AF71" w14:textId="77777777" w:rsidR="00B9217B" w:rsidRDefault="00B9217B" w:rsidP="00B9217B">
                      <w:pPr>
                        <w:spacing w:line="400" w:lineRule="exact"/>
                        <w:ind w:rightChars="-50" w:right="-101"/>
                        <w:jc w:val="center"/>
                        <w:rPr>
                          <w:sz w:val="20"/>
                          <w:szCs w:val="20"/>
                        </w:rPr>
                      </w:pPr>
                      <w:r>
                        <w:rPr>
                          <w:rFonts w:hint="eastAsia"/>
                          <w:sz w:val="20"/>
                          <w:szCs w:val="20"/>
                        </w:rPr>
                        <w:t>顧客（2-10）</w:t>
                      </w:r>
                    </w:p>
                  </w:txbxContent>
                </v:textbox>
              </v:shape>
            </w:pict>
          </mc:Fallback>
        </mc:AlternateContent>
      </w:r>
      <w:r>
        <w:rPr>
          <w:noProof/>
        </w:rPr>
        <mc:AlternateContent>
          <mc:Choice Requires="wps">
            <w:drawing>
              <wp:anchor distT="4294967290" distB="4294967290" distL="114300" distR="114300" simplePos="0" relativeHeight="251679232" behindDoc="0" locked="0" layoutInCell="1" allowOverlap="1" wp14:anchorId="50AB0E2C" wp14:editId="638E46E2">
                <wp:simplePos x="0" y="0"/>
                <wp:positionH relativeFrom="column">
                  <wp:posOffset>3300095</wp:posOffset>
                </wp:positionH>
                <wp:positionV relativeFrom="paragraph">
                  <wp:posOffset>257809</wp:posOffset>
                </wp:positionV>
                <wp:extent cx="480695" cy="0"/>
                <wp:effectExtent l="0" t="76200" r="0" b="76200"/>
                <wp:wrapNone/>
                <wp:docPr id="424" name="直線矢印コネクタ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FE270D7" id="直線矢印コネクタ 424" o:spid="_x0000_s1026" type="#_x0000_t32" style="position:absolute;left:0;text-align:left;margin-left:259.85pt;margin-top:20.3pt;width:37.85pt;height:0;z-index:2518241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irywEAAHcDAAAOAAAAZHJzL2Uyb0RvYy54bWysU8Fu2zAMvQ/YPwi6L3aCpWiNOD2k6y7d&#10;FqDdBzCSbAuTRYFU4uTvJ6lJWmy3YToIpEg+ko/U6v44OnEwxBZ9K+ezWgrjFWrr+1b+fHn8dCsF&#10;R/AaHHrTypNheb/++GE1hcYscECnDYkE4rmZQiuHGENTVawGMwLPMBifjB3SCDGp1FeaYEroo6sW&#10;dX1TTUg6ECrDnF4fXo1yXfC7zqj4o+vYROFamWqL5aZy7/JdrVfQ9ARhsOpcBvxDFSNYn5JeoR4g&#10;gtiT/QtqtIqQsYszhWOFXWeVKT2kbub1H908DxBM6SWRw+FKE/8/WPX9sPFbyqWro38OT6h+sfC4&#10;GcD3phTwcgppcPNMVTUFbq4hWeGwJbGbvqFOPrCPWFg4djRmyNSfOBayT1eyzTEKlR4/39Y3d0sp&#10;1MVUQXOJC8Txq8FRZKGVHAlsP8QNep8mijQvWeDwxDFXBc0lICf1+GidK4N1XkytvFsuliWA0Vmd&#10;jdmNqd9tHIkD5NUop7SYLO/dCPdeF7DBgP5yliNYl2QRCzeRbGLLGZmzjUZL4Uz6DVl6Lc/5M3eZ&#10;rryb3OxQn7aUzVlL0y19nDcxr897vXi9/Zf1bwAAAP//AwBQSwMEFAAGAAgAAAAhAEGSquzgAAAA&#10;CQEAAA8AAABkcnMvZG93bnJldi54bWxMj8FOwzAMhu9Ie4fISLuxdGgttDSdYBOiF5DYEOKYNaaJ&#10;1jhVk20dT08QBzja/vT7+8vlaDt2xMEbRwLmswQYUuOUoVbA2/bx6haYD5KU7ByhgDN6WFaTi1IW&#10;yp3oFY+b0LIYQr6QAnQIfcG5bzRa6WeuR4q3TzdYGeI4tFwN8hTDbcevkyTjVhqKH7TscaWx2W8O&#10;VkBYf5x19t485OZl+/Scma+6rtdCTC/H+ztgAcfwB8OPflSHKjrt3IGUZ52AdJ7fRFTAIsmARSDN&#10;0wWw3e+CVyX/36D6BgAA//8DAFBLAQItABQABgAIAAAAIQC2gziS/gAAAOEBAAATAAAAAAAAAAAA&#10;AAAAAAAAAABbQ29udGVudF9UeXBlc10ueG1sUEsBAi0AFAAGAAgAAAAhADj9If/WAAAAlAEAAAsA&#10;AAAAAAAAAAAAAAAALwEAAF9yZWxzLy5yZWxzUEsBAi0AFAAGAAgAAAAhANGVeKvLAQAAdwMAAA4A&#10;AAAAAAAAAAAAAAAALgIAAGRycy9lMm9Eb2MueG1sUEsBAi0AFAAGAAgAAAAhAEGSquzgAAAACQ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675136" behindDoc="0" locked="0" layoutInCell="1" allowOverlap="1" wp14:anchorId="4B3F9524" wp14:editId="68CA4130">
                <wp:simplePos x="0" y="0"/>
                <wp:positionH relativeFrom="column">
                  <wp:posOffset>2124075</wp:posOffset>
                </wp:positionH>
                <wp:positionV relativeFrom="paragraph">
                  <wp:posOffset>43815</wp:posOffset>
                </wp:positionV>
                <wp:extent cx="1175385" cy="428625"/>
                <wp:effectExtent l="0" t="0" r="5715" b="9525"/>
                <wp:wrapNone/>
                <wp:docPr id="423" name="正方形/長方形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428625"/>
                        </a:xfrm>
                        <a:prstGeom prst="rect">
                          <a:avLst/>
                        </a:prstGeom>
                        <a:noFill/>
                        <a:ln w="9525">
                          <a:solidFill>
                            <a:srgbClr val="000000"/>
                          </a:solidFill>
                          <a:miter lim="800000"/>
                          <a:headEnd/>
                          <a:tailEnd/>
                        </a:ln>
                      </wps:spPr>
                      <wps:txbx>
                        <w:txbxContent>
                          <w:p w14:paraId="0E9C582D" w14:textId="77777777" w:rsidR="00B9217B" w:rsidRDefault="00B9217B" w:rsidP="00B9217B">
                            <w:pPr>
                              <w:spacing w:line="240" w:lineRule="exact"/>
                              <w:jc w:val="center"/>
                              <w:rPr>
                                <w:sz w:val="20"/>
                                <w:szCs w:val="20"/>
                              </w:rPr>
                            </w:pPr>
                            <w:r>
                              <w:rPr>
                                <w:rFonts w:hint="eastAsia"/>
                                <w:sz w:val="20"/>
                                <w:szCs w:val="20"/>
                              </w:rPr>
                              <w:t>CoC管理事業体</w:t>
                            </w:r>
                          </w:p>
                          <w:p w14:paraId="1EEF7D9B" w14:textId="77777777" w:rsidR="00B9217B" w:rsidRDefault="00B9217B" w:rsidP="00B9217B">
                            <w:pPr>
                              <w:spacing w:line="240" w:lineRule="exact"/>
                              <w:jc w:val="center"/>
                              <w:rPr>
                                <w:sz w:val="20"/>
                                <w:szCs w:val="20"/>
                              </w:rPr>
                            </w:pPr>
                            <w:r>
                              <w:rPr>
                                <w:rFonts w:hint="eastAsia"/>
                                <w:sz w:val="20"/>
                                <w:szCs w:val="20"/>
                              </w:rPr>
                              <w:t>（2-18）</w:t>
                            </w:r>
                          </w:p>
                          <w:p w14:paraId="64B2732E" w14:textId="77777777" w:rsidR="00B9217B" w:rsidRDefault="00B9217B" w:rsidP="00B9217B">
                            <w:pPr>
                              <w:spacing w:line="240" w:lineRule="exact"/>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F9524" id="正方形/長方形 423" o:spid="_x0000_s1055" style="position:absolute;left:0;text-align:left;margin-left:167.25pt;margin-top:3.45pt;width:92.55pt;height:3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qbDQIAAPgDAAAOAAAAZHJzL2Uyb0RvYy54bWysU9uO0zAQfUfiHyy/0zRhu9uNmq5WXRYh&#10;LQvSwgc4jpNYOB4zdpuUr2fsXraCN4QfrLnYZ2aOj1d302DYTqHXYCuez+acKSuh0bar+Pdvj++W&#10;nPkgbCMMWFXxvfL8bv32zWp0pSqgB9MoZARifTm6ivchuDLLvOzVIPwMnLKUbAEHEcjFLmtQjIQ+&#10;mKyYz6+zEbBxCFJ5T9GHQ5KvE37bKhm+tK1XgZmKU28h7Zj2Ou7ZeiXKDoXrtTy2If6hi0FoS0XP&#10;UA8iCLZF/RfUoCWChzbMJAwZtK2WKs1A0+TzP6Z56YVTaRYix7szTf7/wcrn3Yv7irF1755A/vDM&#10;wqYXtlP3iDD2SjRULo9EZaPz5flCdDxdZfX4GRp6WrENkDiYWhwiIE3HpkT1/ky1mgKTFMzzm8X7&#10;5YIzSbmrYnldLFIJUZ5uO/Tho4KBRaPiSE+Z0MXuyYfYjShPR2IxC4/amPScxrKx4rcLgkxzgdFN&#10;TCYHu3pjkO1EFERax7r+8tigA8nS6KHiy/MhUUY2PtgmVQlCm4NNnRh7pCcyEsXnyzDVE9NNxYvb&#10;WCGGamj2RBjCQYb0bcjoAX9xNpIEK+5/bgUqzswnS6RHvSbjanFTkIOnaH0ZFVYSRMUDZwdzEw76&#10;3jrUXU8V8kSDhXt6oFYn7l67OfZN8kqUHr9C1O+ln069ftj1bwAAAP//AwBQSwMEFAAGAAgAAAAh&#10;AJL540/eAAAACAEAAA8AAABkcnMvZG93bnJldi54bWxMj0FPg0AUhO8m/ofNM/Fml1pAizwa01Qb&#10;jZeiP2Bhn0Bk3xJ2KfjvXU96nMxk5pt8t5henGl0nWWE9SoCQVxb3XGD8PH+dHMPwnnFWvWWCeGb&#10;HOyKy4tcZdrOfKJz6RsRSthlCqH1fsikdHVLRrmVHYiD92lHo3yQYyP1qOZQbnp5G0WpNKrjsNCq&#10;gfYt1V/lZBCqcjoe+uT17Xhycv8yTLM5PDeI11fL4wMIT4v/C8MvfkCHIjBVdmLtRI+w2cRJiCKk&#10;WxDBT9bbFESFcBfHIItc/j9Q/AAAAP//AwBQSwECLQAUAAYACAAAACEAtoM4kv4AAADhAQAAEwAA&#10;AAAAAAAAAAAAAAAAAAAAW0NvbnRlbnRfVHlwZXNdLnhtbFBLAQItABQABgAIAAAAIQA4/SH/1gAA&#10;AJQBAAALAAAAAAAAAAAAAAAAAC8BAABfcmVscy8ucmVsc1BLAQItABQABgAIAAAAIQC5LOqbDQIA&#10;APgDAAAOAAAAAAAAAAAAAAAAAC4CAABkcnMvZTJvRG9jLnhtbFBLAQItABQABgAIAAAAIQCS+eNP&#10;3gAAAAgBAAAPAAAAAAAAAAAAAAAAAGcEAABkcnMvZG93bnJldi54bWxQSwUGAAAAAAQABADzAAAA&#10;cgUAAAAA&#10;" filled="f">
                <v:textbox inset="0,,0">
                  <w:txbxContent>
                    <w:p w14:paraId="0E9C582D" w14:textId="77777777" w:rsidR="00B9217B" w:rsidRDefault="00B9217B" w:rsidP="00B9217B">
                      <w:pPr>
                        <w:spacing w:line="240" w:lineRule="exact"/>
                        <w:jc w:val="center"/>
                        <w:rPr>
                          <w:sz w:val="20"/>
                          <w:szCs w:val="20"/>
                        </w:rPr>
                      </w:pPr>
                      <w:r>
                        <w:rPr>
                          <w:rFonts w:hint="eastAsia"/>
                          <w:sz w:val="20"/>
                          <w:szCs w:val="20"/>
                        </w:rPr>
                        <w:t>CoC管理事業体</w:t>
                      </w:r>
                    </w:p>
                    <w:p w14:paraId="1EEF7D9B" w14:textId="77777777" w:rsidR="00B9217B" w:rsidRDefault="00B9217B" w:rsidP="00B9217B">
                      <w:pPr>
                        <w:spacing w:line="240" w:lineRule="exact"/>
                        <w:jc w:val="center"/>
                        <w:rPr>
                          <w:sz w:val="20"/>
                          <w:szCs w:val="20"/>
                        </w:rPr>
                      </w:pPr>
                      <w:r>
                        <w:rPr>
                          <w:rFonts w:hint="eastAsia"/>
                          <w:sz w:val="20"/>
                          <w:szCs w:val="20"/>
                        </w:rPr>
                        <w:t>（2-18）</w:t>
                      </w:r>
                    </w:p>
                    <w:p w14:paraId="64B2732E" w14:textId="77777777" w:rsidR="00B9217B" w:rsidRDefault="00B9217B" w:rsidP="00B9217B">
                      <w:pPr>
                        <w:spacing w:line="240" w:lineRule="exact"/>
                      </w:pPr>
                    </w:p>
                  </w:txbxContent>
                </v:textbox>
              </v:rect>
            </w:pict>
          </mc:Fallback>
        </mc:AlternateContent>
      </w:r>
    </w:p>
    <w:p w14:paraId="105FCBFD" w14:textId="09369163" w:rsidR="00B9217B" w:rsidRDefault="008463A7" w:rsidP="00B9217B">
      <w:pPr>
        <w:pStyle w:val="a5"/>
        <w:tabs>
          <w:tab w:val="clear" w:pos="4252"/>
          <w:tab w:val="clear" w:pos="8504"/>
        </w:tabs>
        <w:snapToGrid/>
        <w:rPr>
          <w:sz w:val="20"/>
          <w:szCs w:val="20"/>
        </w:rPr>
      </w:pPr>
      <w:r>
        <w:rPr>
          <w:noProof/>
        </w:rPr>
        <mc:AlternateContent>
          <mc:Choice Requires="wps">
            <w:drawing>
              <wp:anchor distT="4294967290" distB="4294967290" distL="114300" distR="114300" simplePos="0" relativeHeight="251681280" behindDoc="0" locked="0" layoutInCell="1" allowOverlap="1" wp14:anchorId="23FD2178" wp14:editId="5D365A64">
                <wp:simplePos x="0" y="0"/>
                <wp:positionH relativeFrom="column">
                  <wp:posOffset>1642745</wp:posOffset>
                </wp:positionH>
                <wp:positionV relativeFrom="paragraph">
                  <wp:posOffset>29209</wp:posOffset>
                </wp:positionV>
                <wp:extent cx="480695" cy="0"/>
                <wp:effectExtent l="0" t="76200" r="0" b="76200"/>
                <wp:wrapNone/>
                <wp:docPr id="422" name="直線矢印コネクタ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37D5FBD" id="直線矢印コネクタ 422" o:spid="_x0000_s1026" type="#_x0000_t32" style="position:absolute;left:0;text-align:left;margin-left:129.35pt;margin-top:2.3pt;width:37.85pt;height:0;z-index:25182617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irywEAAHcDAAAOAAAAZHJzL2Uyb0RvYy54bWysU8Fu2zAMvQ/YPwi6L3aCpWiNOD2k6y7d&#10;FqDdBzCSbAuTRYFU4uTvJ6lJWmy3YToIpEg+ko/U6v44OnEwxBZ9K+ezWgrjFWrr+1b+fHn8dCsF&#10;R/AaHHrTypNheb/++GE1hcYscECnDYkE4rmZQiuHGENTVawGMwLPMBifjB3SCDGp1FeaYEroo6sW&#10;dX1TTUg6ECrDnF4fXo1yXfC7zqj4o+vYROFamWqL5aZy7/JdrVfQ9ARhsOpcBvxDFSNYn5JeoR4g&#10;gtiT/QtqtIqQsYszhWOFXWeVKT2kbub1H908DxBM6SWRw+FKE/8/WPX9sPFbyqWro38OT6h+sfC4&#10;GcD3phTwcgppcPNMVTUFbq4hWeGwJbGbvqFOPrCPWFg4djRmyNSfOBayT1eyzTEKlR4/39Y3d0sp&#10;1MVUQXOJC8Txq8FRZKGVHAlsP8QNep8mijQvWeDwxDFXBc0lICf1+GidK4N1XkytvFsuliWA0Vmd&#10;jdmNqd9tHIkD5NUop7SYLO/dCPdeF7DBgP5yliNYl2QRCzeRbGLLGZmzjUZL4Uz6DVl6Lc/5M3eZ&#10;rryb3OxQn7aUzVlL0y19nDcxr897vXi9/Zf1bwAAAP//AwBQSwMEFAAGAAgAAAAhAGNZAZbeAAAA&#10;BwEAAA8AAABkcnMvZG93bnJldi54bWxMjlFPwjAUhd9N/A/NNfFNOmFOnOuISgx7kUQwxseyXtfG&#10;9XZZCwx/PZUXeTw5J9/5itlgW7bD3htHAm5HCTCk2ilDjYCP9evNFJgPkpRsHaGAA3qYlZcXhcyV&#10;29M77lahYRFCPpcCdAhdzrmvNVrpR65Dit23660MMfYNV73cR7ht+ThJMm6lofigZYcvGuuf1dYK&#10;CPOvg84+6+cHs1wv3jLzW1XVXIjrq+HpEVjAIfyP4U8/qkMZnTZuS8qzVsD4bnofpwLSDFjsJ5M0&#10;BbY5ZV4W/Ny/PAIAAP//AwBQSwECLQAUAAYACAAAACEAtoM4kv4AAADhAQAAEwAAAAAAAAAAAAAA&#10;AAAAAAAAW0NvbnRlbnRfVHlwZXNdLnhtbFBLAQItABQABgAIAAAAIQA4/SH/1gAAAJQBAAALAAAA&#10;AAAAAAAAAAAAAC8BAABfcmVscy8ucmVsc1BLAQItABQABgAIAAAAIQDRlXirywEAAHcDAAAOAAAA&#10;AAAAAAAAAAAAAC4CAABkcnMvZTJvRG9jLnhtbFBLAQItABQABgAIAAAAIQBjWQGW3gAAAAcBAAAP&#10;AAAAAAAAAAAAAAAAACUEAABkcnMvZG93bnJldi54bWxQSwUGAAAAAAQABADzAAAAMAUAAAAA&#10;">
                <v:stroke endarrow="block"/>
              </v:shape>
            </w:pict>
          </mc:Fallback>
        </mc:AlternateContent>
      </w:r>
    </w:p>
    <w:p w14:paraId="462153EB" w14:textId="0DB81BD7" w:rsidR="00B9217B" w:rsidRDefault="008463A7" w:rsidP="00B9217B">
      <w:pPr>
        <w:pStyle w:val="a5"/>
        <w:tabs>
          <w:tab w:val="clear" w:pos="4252"/>
          <w:tab w:val="clear" w:pos="8504"/>
        </w:tabs>
        <w:snapToGrid/>
        <w:rPr>
          <w:sz w:val="20"/>
          <w:szCs w:val="20"/>
        </w:rPr>
      </w:pPr>
      <w:r>
        <w:rPr>
          <w:noProof/>
        </w:rPr>
        <mc:AlternateContent>
          <mc:Choice Requires="wps">
            <w:drawing>
              <wp:anchor distT="0" distB="0" distL="114271" distR="114271" simplePos="0" relativeHeight="251608576" behindDoc="0" locked="0" layoutInCell="1" allowOverlap="1" wp14:anchorId="1E73127C" wp14:editId="1F620074">
                <wp:simplePos x="0" y="0"/>
                <wp:positionH relativeFrom="column">
                  <wp:posOffset>2905759</wp:posOffset>
                </wp:positionH>
                <wp:positionV relativeFrom="paragraph">
                  <wp:posOffset>19050</wp:posOffset>
                </wp:positionV>
                <wp:extent cx="0" cy="379095"/>
                <wp:effectExtent l="76200" t="38100" r="38100" b="1905"/>
                <wp:wrapNone/>
                <wp:docPr id="421" name="直線矢印コネクタ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0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B67EF6" id="直線矢印コネクタ 421" o:spid="_x0000_s1026" type="#_x0000_t32" style="position:absolute;left:0;text-align:left;margin-left:228.8pt;margin-top:1.5pt;width:0;height:29.85pt;flip:y;z-index:25175347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4ZzgEAAIEDAAAOAAAAZHJzL2Uyb0RvYy54bWysU02PEzEMvSPxH6Lc6bRFBTrqdA9dlssC&#10;lXbhniaZmYhMHNlpp/33xOmoy8cNMYfIju2X52fP5u48eHGySA5CIxezuRQ2aDAudI389vzw5oMU&#10;lFQwykOwjbxYknfb1682Y6ztEnrwxqLIIIHqMTayTynWVUW6t4OiGUQbcrAFHFTKLnaVQTVm9MFX&#10;y/n8XTUCmoigLVG+vb8G5bbgt63V6Wvbkk3CNzJzS+XEch74rLYbVXeoYu/0REP9A4tBuZAfvUHd&#10;q6TEEd1fUIPTCARtmmkYKmhbp23pIXezmP/RzVOvoi29ZHEo3mSi/werv5x2YY9MXZ/DU3wE/YNE&#10;gF2vQmcLgedLzINbsFTVGKm+lbBDcY/iMH4Gk3PUMUFR4dziIFrv4ncuZPDcqTgX2S832e05CX29&#10;1Pn27fv1fL0qz6iaEbguIqVPFgbBRiMpoXJdn3YQQp4t4BVdnR4pMb+XAi4O8OC8LyP2QYyNXK+W&#10;q0KHwDvDQU4j7A47j+KkeEnKN7H4LQ3hGEwB660yHyc7KeezLVJRKaHLunkr+bXBGim8zf8FW1d6&#10;PkwqsnC8pVQfwFz2yGH28pxLH9NO8iL96peslz9n+xMAAP//AwBQSwMEFAAGAAgAAAAhANw5Bybd&#10;AAAACAEAAA8AAABkcnMvZG93bnJldi54bWxMj0FPg0AUhO8m/ofNM/Fi7CJa2iCPxqjVk2nEet/C&#10;E0jZt4TdtvDvfcaDHiczmfkmW422U0cafOsY4WYWgSIuXdVyjbD9WF8vQflguDKdY0KYyMMqPz/L&#10;TFq5E7/TsQi1khL2qUFoQuhTrX3ZkDV+5npi8b7cYE0QOdS6GsxJym2n4yhKtDUty0JjenpsqNwX&#10;B4vwVGzm68+r7RhP5etb8bLcb3h6Rry8GB/uQQUaw18YfvAFHXJh2rkDV151CHfzRSJRhFu5JP6v&#10;3iEk8QJ0nun/B/JvAAAA//8DAFBLAQItABQABgAIAAAAIQC2gziS/gAAAOEBAAATAAAAAAAAAAAA&#10;AAAAAAAAAABbQ29udGVudF9UeXBlc10ueG1sUEsBAi0AFAAGAAgAAAAhADj9If/WAAAAlAEAAAsA&#10;AAAAAAAAAAAAAAAALwEAAF9yZWxzLy5yZWxzUEsBAi0AFAAGAAgAAAAhANlwLhnOAQAAgQMAAA4A&#10;AAAAAAAAAAAAAAAALgIAAGRycy9lMm9Eb2MueG1sUEsBAi0AFAAGAAgAAAAhANw5BybdAAAACAEA&#10;AA8AAAAAAAAAAAAAAAAAKAQAAGRycy9kb3ducmV2LnhtbFBLBQYAAAAABAAEAPMAAAAyBQAAAAA=&#10;">
                <v:stroke endarrow="block"/>
              </v:shape>
            </w:pict>
          </mc:Fallback>
        </mc:AlternateContent>
      </w:r>
      <w:r>
        <w:rPr>
          <w:noProof/>
        </w:rPr>
        <mc:AlternateContent>
          <mc:Choice Requires="wps">
            <w:drawing>
              <wp:anchor distT="0" distB="0" distL="114271" distR="114271" simplePos="0" relativeHeight="251680256" behindDoc="0" locked="0" layoutInCell="1" allowOverlap="1" wp14:anchorId="7F1969FE" wp14:editId="36526975">
                <wp:simplePos x="0" y="0"/>
                <wp:positionH relativeFrom="column">
                  <wp:posOffset>2541269</wp:posOffset>
                </wp:positionH>
                <wp:positionV relativeFrom="paragraph">
                  <wp:posOffset>17145</wp:posOffset>
                </wp:positionV>
                <wp:extent cx="0" cy="381000"/>
                <wp:effectExtent l="76200" t="0" r="76200" b="38100"/>
                <wp:wrapNone/>
                <wp:docPr id="420" name="直線矢印コネクタ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8D4B637" id="直線矢印コネクタ 420" o:spid="_x0000_s1026" type="#_x0000_t32" style="position:absolute;left:0;text-align:left;margin-left:200.1pt;margin-top:1.35pt;width:0;height:30pt;z-index:25182515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tXygEAAHcDAAAOAAAAZHJzL2Uyb0RvYy54bWysU8Fu2zAMvQ/YPwi6L7YzdOiMOD2k6y7d&#10;FqDdBzCSbAuTRYFU4uTvJylpWmy3YToIpEg+ko/U6u44OXEwxBZ9J5tFLYXxCrX1Qyd/Pj98uJWC&#10;I3gNDr3p5MmwvFu/f7eaQ2uWOKLThkQC8dzOoZNjjKGtKlajmYAXGIxPxh5pgphUGipNMCf0yVXL&#10;uv5UzUg6ECrDnF7vz0a5Lvh9b1T80fdsonCdTLXFclO5d/mu1itoB4IwWnUpA/6higmsT0mvUPcQ&#10;QezJ/gU1WUXI2MeFwqnCvrfKlB5SN039RzdPIwRTeknkcLjSxP8PVn0/bPyWcunq6J/CI6pfLDxu&#10;RvCDKQU8n0IaXJOpqubA7TUkKxy2JHbzN9TJB/YRCwvHnqYMmfoTx0L26Uq2OUahzo8qvX68beq6&#10;zKGC9iUuEMevBieRhU5yJLDDGDfofZooUlOywOGRY64K2peAnNTjg3WuDNZ5MXfy883ypgQwOquz&#10;MbsxDbuNI3GAvBrllBaT5a0b4d7rAjYa0F8ucgTrkixi4SaSTWw5I3O2yWgpnEm/IUvn8py/cJfp&#10;yrvJ7Q71aUvZnLU03dLHZRPz+rzVi9frf1n/BgAA//8DAFBLAwQUAAYACAAAACEAd1H3Nt0AAAAI&#10;AQAADwAAAGRycy9kb3ducmV2LnhtbEyPwU7DMBBE70j8g7VI3KhDhAKEbCqgQuQCEi2qenRjE1vE&#10;6yh225SvZxEHOM7OaPZNNZ98L/ZmjC4QwuUsA2GoDdpRh/C+erq4ARGTIq36QAbhaCLM69OTSpU6&#10;HOjN7JepE1xCsVQINqWhlDK21ngVZ2EwxN5HGL1KLMdO6lEduNz3Ms+yQnrliD9YNZhHa9rP5c4j&#10;pMXmaIt1+3DrXlfPL4X7appmgXh+Nt3fgUhmSn9h+MFndKiZaRt2pKPoEa6yLOcoQn4Ngv1fvUUo&#10;+CDrSv4fUH8DAAD//wMAUEsBAi0AFAAGAAgAAAAhALaDOJL+AAAA4QEAABMAAAAAAAAAAAAAAAAA&#10;AAAAAFtDb250ZW50X1R5cGVzXS54bWxQSwECLQAUAAYACAAAACEAOP0h/9YAAACUAQAACwAAAAAA&#10;AAAAAAAAAAAvAQAAX3JlbHMvLnJlbHNQSwECLQAUAAYACAAAACEAgwFrV8oBAAB3AwAADgAAAAAA&#10;AAAAAAAAAAAuAgAAZHJzL2Uyb0RvYy54bWxQSwECLQAUAAYACAAAACEAd1H3Nt0AAAAIAQAADwAA&#10;AAAAAAAAAAAAAAAkBAAAZHJzL2Rvd25yZXYueG1sUEsFBgAAAAAEAAQA8wAAAC4FAAAAAA==&#10;">
                <v:stroke endarrow="block"/>
              </v:shape>
            </w:pict>
          </mc:Fallback>
        </mc:AlternateContent>
      </w:r>
    </w:p>
    <w:p w14:paraId="079D4241" w14:textId="451BC32F" w:rsidR="00B9217B" w:rsidRDefault="008463A7" w:rsidP="00B9217B">
      <w:pPr>
        <w:pStyle w:val="a5"/>
        <w:tabs>
          <w:tab w:val="clear" w:pos="4252"/>
          <w:tab w:val="clear" w:pos="8504"/>
        </w:tabs>
        <w:snapToGrid/>
        <w:rPr>
          <w:sz w:val="20"/>
          <w:szCs w:val="20"/>
        </w:rPr>
      </w:pPr>
      <w:r>
        <w:rPr>
          <w:noProof/>
        </w:rPr>
        <mc:AlternateContent>
          <mc:Choice Requires="wps">
            <w:drawing>
              <wp:anchor distT="0" distB="0" distL="114300" distR="114300" simplePos="0" relativeHeight="251676160" behindDoc="0" locked="0" layoutInCell="1" allowOverlap="1" wp14:anchorId="4FB23DAC" wp14:editId="478B467B">
                <wp:simplePos x="0" y="0"/>
                <wp:positionH relativeFrom="margin">
                  <wp:posOffset>1924685</wp:posOffset>
                </wp:positionH>
                <wp:positionV relativeFrom="paragraph">
                  <wp:posOffset>172720</wp:posOffset>
                </wp:positionV>
                <wp:extent cx="1548130" cy="342900"/>
                <wp:effectExtent l="0" t="0" r="0" b="0"/>
                <wp:wrapNone/>
                <wp:docPr id="419" name="テキスト ボックス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342900"/>
                        </a:xfrm>
                        <a:prstGeom prst="rect">
                          <a:avLst/>
                        </a:prstGeom>
                        <a:noFill/>
                        <a:ln w="9525">
                          <a:solidFill>
                            <a:srgbClr val="000000"/>
                          </a:solidFill>
                          <a:miter lim="800000"/>
                          <a:headEnd/>
                          <a:tailEnd/>
                        </a:ln>
                      </wps:spPr>
                      <wps:txbx>
                        <w:txbxContent>
                          <w:p w14:paraId="7F22DA3F" w14:textId="77777777" w:rsidR="00B9217B" w:rsidRDefault="00B9217B" w:rsidP="00B9217B">
                            <w:pPr>
                              <w:ind w:rightChars="-50" w:right="-101"/>
                              <w:jc w:val="center"/>
                              <w:rPr>
                                <w:sz w:val="20"/>
                                <w:szCs w:val="20"/>
                              </w:rPr>
                            </w:pPr>
                            <w:r>
                              <w:rPr>
                                <w:rFonts w:hint="eastAsia"/>
                                <w:sz w:val="20"/>
                                <w:szCs w:val="20"/>
                              </w:rPr>
                              <w:t>委託・下請業務（7-8）</w:t>
                            </w:r>
                          </w:p>
                          <w:p w14:paraId="771BB25F" w14:textId="77777777" w:rsidR="00B9217B" w:rsidRDefault="00B9217B" w:rsidP="00B9217B">
                            <w:pPr>
                              <w:rPr>
                                <w:sz w:val="20"/>
                                <w:szCs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3DAC" id="テキスト ボックス 419" o:spid="_x0000_s1056" type="#_x0000_t202" style="position:absolute;left:0;text-align:left;margin-left:151.55pt;margin-top:13.6pt;width:121.9pt;height:27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EZEwIAAAIEAAAOAAAAZHJzL2Uyb0RvYy54bWysU9tu2zAMfR+wfxD0vjhJky014hRdug4D&#10;ugvQ7gNkWbaFyaJGKbGzry8lJ2mwvg3Tg0CJ1CHPIbW+GTrD9gq9Blvw2WTKmbISKm2bgv98un+3&#10;4swHYSthwKqCH5TnN5u3b9a9y9UcWjCVQkYg1ue9K3gbgsuzzMtWdcJPwClLzhqwE4GO2GQVip7Q&#10;O5PNp9P3WQ9YOQSpvKfbu9HJNwm/rpUM3+vaq8BMwam2kHZMexn3bLMWeYPCtVoeyxD/UEUntKWk&#10;Z6g7EQTboX4F1WmJ4KEOEwldBnWtpUociM1s+hebx1Y4lbiQON6dZfL/D1Z+2z+6H8jC8BEGamAi&#10;4d0DyF+eWdi2wjbqFhH6VomKEs+iZFnvfH58GqX2uY8gZf8VKmqy2AVIQEONXVSFeDJCpwYczqKr&#10;ITAZUy4Xq9kVuST5rhbz62nqSiby02uHPnxW0LFoFBypqQld7B98iNWI/BQSk1m418akxhrL+oJf&#10;L+fLkRcYXUVnDPPYlFuDbC/iaKSVqJHnMqzTgQbU6K7gq3OQyKMan2yVsgShzWhTJcYe5YmKjNqE&#10;oRyYrohdYhblKqE6kGAI40DSByKjBfzDWU/DWHD/eydQcWa+WBI9Tm4yFssPczrg6ba8vBVWEkTB&#10;A2ejuQ3jpO8c6qalDGN7LdxSg2qdtHup5lg3DVqS9Pgp4iRfnlPUy9fdPAMAAP//AwBQSwMEFAAG&#10;AAgAAAAhANZSggHeAAAACQEAAA8AAABkcnMvZG93bnJldi54bWxMj8tOwzAQRfdI/IM1SOyo84DS&#10;pnGqqoUdmyaI9TSeJoF4HMVum/49ZlWWo3t075l8PZlenGl0nWUF8SwCQVxb3XGj4LN6f1qAcB5Z&#10;Y2+ZFFzJwbq4v8sx0/bCezqXvhGhhF2GClrvh0xKV7dk0M3sQByyox0N+nCOjdQjXkK56WUSRXNp&#10;sOOw0OJA25bqn/JkFIzH68f32w5ps63SPX/tEiwro9Tjw7RZgfA0+RsMf/pBHYrgdLAn1k70CtIo&#10;jQOqIHlNQATg5Xm+BHFQsIgTkEUu/39Q/AIAAP//AwBQSwECLQAUAAYACAAAACEAtoM4kv4AAADh&#10;AQAAEwAAAAAAAAAAAAAAAAAAAAAAW0NvbnRlbnRfVHlwZXNdLnhtbFBLAQItABQABgAIAAAAIQA4&#10;/SH/1gAAAJQBAAALAAAAAAAAAAAAAAAAAC8BAABfcmVscy8ucmVsc1BLAQItABQABgAIAAAAIQDG&#10;7JEZEwIAAAIEAAAOAAAAAAAAAAAAAAAAAC4CAABkcnMvZTJvRG9jLnhtbFBLAQItABQABgAIAAAA&#10;IQDWUoIB3gAAAAkBAAAPAAAAAAAAAAAAAAAAAG0EAABkcnMvZG93bnJldi54bWxQSwUGAAAAAAQA&#10;BADzAAAAeAUAAAAA&#10;" filled="f">
                <v:textbox inset="0,,0">
                  <w:txbxContent>
                    <w:p w14:paraId="7F22DA3F" w14:textId="77777777" w:rsidR="00B9217B" w:rsidRDefault="00B9217B" w:rsidP="00B9217B">
                      <w:pPr>
                        <w:ind w:rightChars="-50" w:right="-101"/>
                        <w:jc w:val="center"/>
                        <w:rPr>
                          <w:sz w:val="20"/>
                          <w:szCs w:val="20"/>
                        </w:rPr>
                      </w:pPr>
                      <w:r>
                        <w:rPr>
                          <w:rFonts w:hint="eastAsia"/>
                          <w:sz w:val="20"/>
                          <w:szCs w:val="20"/>
                        </w:rPr>
                        <w:t>委託・下請業務（7-8）</w:t>
                      </w:r>
                    </w:p>
                    <w:p w14:paraId="771BB25F" w14:textId="77777777" w:rsidR="00B9217B" w:rsidRDefault="00B9217B" w:rsidP="00B9217B">
                      <w:pPr>
                        <w:rPr>
                          <w:sz w:val="20"/>
                          <w:szCs w:val="20"/>
                        </w:rPr>
                      </w:pPr>
                    </w:p>
                  </w:txbxContent>
                </v:textbox>
                <w10:wrap anchorx="margin"/>
              </v:shape>
            </w:pict>
          </mc:Fallback>
        </mc:AlternateContent>
      </w:r>
    </w:p>
    <w:p w14:paraId="37036FF6" w14:textId="77777777" w:rsidR="00B9217B" w:rsidRDefault="00B9217B" w:rsidP="00B9217B">
      <w:pPr>
        <w:pStyle w:val="a5"/>
        <w:tabs>
          <w:tab w:val="clear" w:pos="4252"/>
          <w:tab w:val="clear" w:pos="8504"/>
        </w:tabs>
        <w:snapToGrid/>
        <w:rPr>
          <w:sz w:val="20"/>
          <w:szCs w:val="20"/>
        </w:rPr>
      </w:pPr>
    </w:p>
    <w:p w14:paraId="19EAFAA0" w14:textId="77777777" w:rsidR="00B9217B" w:rsidRDefault="00B9217B" w:rsidP="00B9217B">
      <w:pPr>
        <w:pStyle w:val="a5"/>
        <w:tabs>
          <w:tab w:val="clear" w:pos="4252"/>
          <w:tab w:val="clear" w:pos="8504"/>
        </w:tabs>
        <w:snapToGrid/>
        <w:rPr>
          <w:sz w:val="20"/>
          <w:szCs w:val="20"/>
        </w:rPr>
      </w:pPr>
    </w:p>
    <w:p w14:paraId="669D7FD3" w14:textId="77777777" w:rsidR="00B9217B" w:rsidRDefault="00B9217B" w:rsidP="00B9217B">
      <w:pPr>
        <w:pStyle w:val="a5"/>
        <w:tabs>
          <w:tab w:val="clear" w:pos="4252"/>
          <w:tab w:val="clear" w:pos="8504"/>
        </w:tabs>
        <w:snapToGrid/>
        <w:rPr>
          <w:sz w:val="20"/>
          <w:szCs w:val="20"/>
        </w:rPr>
      </w:pPr>
    </w:p>
    <w:p w14:paraId="433DA83B" w14:textId="77777777" w:rsidR="00B9217B" w:rsidRDefault="00B9217B" w:rsidP="00B9217B">
      <w:pPr>
        <w:pStyle w:val="a5"/>
        <w:tabs>
          <w:tab w:val="clear" w:pos="4252"/>
          <w:tab w:val="clear" w:pos="8504"/>
        </w:tabs>
        <w:snapToGrid/>
        <w:ind w:firstLineChars="50" w:firstLine="101"/>
        <w:rPr>
          <w:rFonts w:ascii="ＭＳ 明朝" w:hAnsi="ＭＳ 明朝"/>
          <w:b/>
        </w:rPr>
      </w:pPr>
      <w:r>
        <w:rPr>
          <w:rFonts w:ascii="ＭＳ 明朝" w:hAnsi="ＭＳ 明朝" w:hint="eastAsia"/>
        </w:rPr>
        <w:t>上記のモデルで定義できる供給チェーンやビジネスモデルであれば、</w:t>
      </w:r>
      <w:r>
        <w:rPr>
          <w:rFonts w:ascii="ＭＳ 明朝" w:hAnsi="ＭＳ 明朝" w:hint="eastAsia"/>
        </w:rPr>
        <w:t>CoC</w:t>
      </w:r>
      <w:r>
        <w:rPr>
          <w:rFonts w:ascii="ＭＳ 明朝" w:hAnsi="ＭＳ 明朝" w:hint="eastAsia"/>
        </w:rPr>
        <w:t>の対象とすることが出来る。「供給者」と「顧客」の定義は、供給された認証製品の物理的な納入または所有権に関わらず、それぞれ「誰が主張を伝えるか」、そして「誰に対して主張を伝えるか」に基づいて決められる。</w:t>
      </w:r>
    </w:p>
    <w:p w14:paraId="2F6BAC76" w14:textId="77777777" w:rsidR="00B9217B" w:rsidRDefault="00B9217B" w:rsidP="00B9217B">
      <w:pPr>
        <w:pStyle w:val="a5"/>
        <w:tabs>
          <w:tab w:val="clear" w:pos="4252"/>
          <w:tab w:val="clear" w:pos="8504"/>
        </w:tabs>
        <w:snapToGrid/>
        <w:rPr>
          <w:rFonts w:ascii="ＭＳ 明朝" w:hAnsi="ＭＳ 明朝" w:cs="Arial"/>
        </w:rPr>
      </w:pPr>
    </w:p>
    <w:p w14:paraId="50C3FA37" w14:textId="77777777" w:rsidR="00B9217B" w:rsidRDefault="00B9217B" w:rsidP="00B9217B">
      <w:pPr>
        <w:pStyle w:val="a5"/>
        <w:tabs>
          <w:tab w:val="clear" w:pos="4252"/>
          <w:tab w:val="clear" w:pos="8504"/>
        </w:tabs>
        <w:snapToGrid/>
        <w:ind w:firstLineChars="50" w:firstLine="99"/>
        <w:rPr>
          <w:rFonts w:ascii="ＭＳ 明朝" w:hAnsi="ＭＳ 明朝"/>
          <w:spacing w:val="-4"/>
        </w:rPr>
      </w:pPr>
      <w:r>
        <w:rPr>
          <w:rFonts w:ascii="ＭＳ 明朝" w:hAnsi="ＭＳ 明朝" w:cs="Arial" w:hint="eastAsia"/>
          <w:spacing w:val="-4"/>
        </w:rPr>
        <w:t>ここで注意すべきことは、</w:t>
      </w:r>
      <w:r>
        <w:rPr>
          <w:rFonts w:ascii="ＭＳ 明朝" w:hAnsi="ＭＳ 明朝" w:cs="Arial" w:hint="eastAsia"/>
          <w:spacing w:val="-4"/>
        </w:rPr>
        <w:t>CoC</w:t>
      </w:r>
      <w:r>
        <w:rPr>
          <w:rFonts w:ascii="ＭＳ 明朝" w:hAnsi="ＭＳ 明朝" w:hint="eastAsia"/>
          <w:spacing w:val="-4"/>
        </w:rPr>
        <w:t>管理事業体</w:t>
      </w:r>
      <w:r>
        <w:rPr>
          <w:rFonts w:ascii="ＭＳ 明朝" w:hAnsi="ＭＳ 明朝" w:cs="Arial" w:hint="eastAsia"/>
          <w:spacing w:val="-4"/>
        </w:rPr>
        <w:t>の</w:t>
      </w:r>
      <w:r>
        <w:rPr>
          <w:rFonts w:ascii="ＭＳ 明朝" w:hAnsi="ＭＳ 明朝" w:cs="Arial" w:hint="eastAsia"/>
          <w:spacing w:val="-4"/>
        </w:rPr>
        <w:t>CoC</w:t>
      </w:r>
      <w:r>
        <w:rPr>
          <w:rFonts w:ascii="ＭＳ 明朝" w:hAnsi="ＭＳ 明朝" w:cs="Arial" w:hint="eastAsia"/>
          <w:spacing w:val="-4"/>
        </w:rPr>
        <w:t>プロセス上において、供給者は、関連する原材料等の供給品について、必ずしも法律上の所有者である必要はなく、上記</w:t>
      </w:r>
      <w:r>
        <w:rPr>
          <w:rFonts w:ascii="ＭＳ 明朝" w:hAnsi="ＭＳ 明朝" w:cs="Arial" w:hint="eastAsia"/>
          <w:spacing w:val="-4"/>
        </w:rPr>
        <w:t>CoC</w:t>
      </w:r>
      <w:r>
        <w:rPr>
          <w:rFonts w:ascii="ＭＳ 明朝" w:hAnsi="ＭＳ 明朝" w:cs="Arial" w:hint="eastAsia"/>
          <w:spacing w:val="-4"/>
        </w:rPr>
        <w:t>モデルが損なわれない限りにおいて物理的に当該供給品を納入する主体であればよい。</w:t>
      </w:r>
    </w:p>
    <w:p w14:paraId="0962F789" w14:textId="77777777" w:rsidR="00B9217B" w:rsidRDefault="00B9217B" w:rsidP="00B9217B">
      <w:pPr>
        <w:pStyle w:val="a5"/>
        <w:tabs>
          <w:tab w:val="clear" w:pos="4252"/>
          <w:tab w:val="clear" w:pos="8504"/>
        </w:tabs>
        <w:snapToGrid/>
        <w:ind w:firstLineChars="100" w:firstLine="203"/>
        <w:rPr>
          <w:rFonts w:ascii="ＭＳ 明朝" w:hAnsi="ＭＳ 明朝" w:cs="Arial"/>
        </w:rPr>
      </w:pPr>
      <w:r>
        <w:rPr>
          <w:rFonts w:ascii="ＭＳ 明朝" w:hAnsi="ＭＳ 明朝" w:cs="Arial" w:hint="eastAsia"/>
        </w:rPr>
        <w:lastRenderedPageBreak/>
        <w:t>例えば（図４）、ある</w:t>
      </w:r>
      <w:r>
        <w:rPr>
          <w:rFonts w:ascii="ＭＳ 明朝" w:hAnsi="ＭＳ 明朝" w:cs="Arial" w:hint="eastAsia"/>
        </w:rPr>
        <w:t>CoC</w:t>
      </w:r>
      <w:r>
        <w:rPr>
          <w:rFonts w:ascii="ＭＳ 明朝" w:hAnsi="ＭＳ 明朝" w:hint="eastAsia"/>
        </w:rPr>
        <w:t>管理事業体</w:t>
      </w:r>
      <w:r>
        <w:rPr>
          <w:rFonts w:ascii="ＭＳ 明朝" w:hAnsi="ＭＳ 明朝" w:cs="Arial" w:hint="eastAsia"/>
        </w:rPr>
        <w:t>が</w:t>
      </w:r>
      <w:r>
        <w:rPr>
          <w:rFonts w:ascii="ＭＳ 明朝" w:hAnsi="ＭＳ 明朝" w:cs="Arial" w:hint="eastAsia"/>
        </w:rPr>
        <w:t>SGEC</w:t>
      </w:r>
      <w:r>
        <w:rPr>
          <w:rFonts w:ascii="ＭＳ 明朝" w:hAnsi="ＭＳ 明朝" w:cs="Arial" w:hint="eastAsia"/>
        </w:rPr>
        <w:t>の認証を受けていない紙の代理店から紙を調達する場合には、その代理店からの請求書には</w:t>
      </w:r>
      <w:r>
        <w:rPr>
          <w:rFonts w:ascii="ＭＳ 明朝" w:hAnsi="ＭＳ 明朝" w:cs="Arial" w:hint="eastAsia"/>
        </w:rPr>
        <w:t>SGEC</w:t>
      </w:r>
      <w:r>
        <w:rPr>
          <w:rFonts w:ascii="ＭＳ 明朝" w:hAnsi="ＭＳ 明朝" w:cs="Arial" w:hint="eastAsia"/>
        </w:rPr>
        <w:t>主張をすることはできない。しかし、その紙が</w:t>
      </w:r>
      <w:r>
        <w:rPr>
          <w:rFonts w:ascii="ＭＳ 明朝" w:hAnsi="ＭＳ 明朝" w:cs="Arial" w:hint="eastAsia"/>
        </w:rPr>
        <w:t>SGEC</w:t>
      </w:r>
      <w:r>
        <w:rPr>
          <w:rFonts w:ascii="ＭＳ 明朝" w:hAnsi="ＭＳ 明朝" w:cs="Arial" w:hint="eastAsia"/>
        </w:rPr>
        <w:t>認証を受けている製紙工場から直接納入されている場合には、当該納品伝票には</w:t>
      </w:r>
      <w:r>
        <w:rPr>
          <w:rFonts w:ascii="ＭＳ 明朝" w:hAnsi="ＭＳ 明朝" w:cs="Arial" w:hint="eastAsia"/>
        </w:rPr>
        <w:t>SGEC</w:t>
      </w:r>
      <w:r>
        <w:rPr>
          <w:rFonts w:ascii="ＭＳ 明朝" w:hAnsi="ＭＳ 明朝" w:cs="Arial" w:hint="eastAsia"/>
        </w:rPr>
        <w:t>主張があり、この場合には、その製紙工場が供給者となり、当該</w:t>
      </w:r>
      <w:r>
        <w:rPr>
          <w:rFonts w:ascii="ＭＳ 明朝" w:hAnsi="ＭＳ 明朝" w:cs="Arial" w:hint="eastAsia"/>
        </w:rPr>
        <w:t>CoC</w:t>
      </w:r>
      <w:r>
        <w:rPr>
          <w:rFonts w:ascii="ＭＳ 明朝" w:hAnsi="ＭＳ 明朝" w:hint="eastAsia"/>
        </w:rPr>
        <w:t>管理事業体は</w:t>
      </w:r>
      <w:r>
        <w:rPr>
          <w:rFonts w:ascii="ＭＳ 明朝" w:hAnsi="ＭＳ 明朝" w:cs="Arial" w:hint="eastAsia"/>
        </w:rPr>
        <w:t>その顧客として確認されることとなる。この場合</w:t>
      </w:r>
      <w:r>
        <w:rPr>
          <w:rFonts w:ascii="ＭＳ 明朝" w:hAnsi="ＭＳ 明朝" w:cs="Arial" w:hint="eastAsia"/>
        </w:rPr>
        <w:t>CoC</w:t>
      </w:r>
      <w:r>
        <w:rPr>
          <w:rFonts w:ascii="ＭＳ 明朝" w:hAnsi="ＭＳ 明朝" w:hint="eastAsia"/>
        </w:rPr>
        <w:t>管理事業体</w:t>
      </w:r>
      <w:r>
        <w:rPr>
          <w:rFonts w:ascii="ＭＳ 明朝" w:hAnsi="ＭＳ 明朝" w:cs="Arial" w:hint="eastAsia"/>
        </w:rPr>
        <w:t>は</w:t>
      </w:r>
      <w:r>
        <w:rPr>
          <w:rFonts w:ascii="ＭＳ 明朝" w:hAnsi="ＭＳ 明朝" w:cs="Arial" w:hint="eastAsia"/>
        </w:rPr>
        <w:t>SGEC</w:t>
      </w:r>
      <w:r>
        <w:rPr>
          <w:rFonts w:ascii="ＭＳ 明朝" w:hAnsi="ＭＳ 明朝" w:cs="Arial" w:hint="eastAsia"/>
        </w:rPr>
        <w:t>認証を受けた製紙工場を“供給者”として指定し、関連製品を</w:t>
      </w:r>
      <w:r>
        <w:rPr>
          <w:rFonts w:ascii="ＭＳ 明朝" w:hAnsi="ＭＳ 明朝" w:cs="Arial" w:hint="eastAsia"/>
        </w:rPr>
        <w:t>SGEC</w:t>
      </w:r>
      <w:r>
        <w:rPr>
          <w:rFonts w:ascii="ＭＳ 明朝" w:hAnsi="ＭＳ 明朝" w:cs="Arial" w:hint="eastAsia"/>
        </w:rPr>
        <w:t>認証品として受け取ることが出来る。但し、該当の納品書は「</w:t>
      </w:r>
      <w:r>
        <w:rPr>
          <w:rFonts w:ascii="ＭＳ 明朝" w:hAnsi="ＭＳ 明朝" w:cs="Arial" w:hint="eastAsia"/>
        </w:rPr>
        <w:t>3-1-2</w:t>
      </w:r>
      <w:r>
        <w:rPr>
          <w:rFonts w:ascii="ＭＳ 明朝" w:hAnsi="ＭＳ 明朝" w:cs="Arial" w:hint="eastAsia"/>
        </w:rPr>
        <w:t>」項の要求事項を満たしていなければならない。</w:t>
      </w:r>
    </w:p>
    <w:p w14:paraId="34BEF74C" w14:textId="77777777" w:rsidR="00B9217B" w:rsidRPr="00766393" w:rsidRDefault="00B9217B" w:rsidP="00B9217B">
      <w:pPr>
        <w:pStyle w:val="a5"/>
        <w:tabs>
          <w:tab w:val="clear" w:pos="4252"/>
          <w:tab w:val="clear" w:pos="8504"/>
        </w:tabs>
        <w:snapToGrid/>
        <w:rPr>
          <w:rFonts w:ascii="ＭＳ 明朝" w:hAnsi="ＭＳ 明朝" w:cs="Arial"/>
        </w:rPr>
      </w:pPr>
    </w:p>
    <w:p w14:paraId="1D21DEC0"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hint="eastAsia"/>
        </w:rPr>
        <w:t>図</w:t>
      </w:r>
      <w:r w:rsidRPr="00745691">
        <w:rPr>
          <w:rFonts w:ascii="ＭＳ 明朝" w:hAnsi="ＭＳ 明朝" w:hint="eastAsia"/>
        </w:rPr>
        <w:t>4</w:t>
      </w:r>
      <w:r w:rsidRPr="00745691">
        <w:rPr>
          <w:rFonts w:ascii="ＭＳ 明朝" w:hAnsi="ＭＳ 明朝" w:hint="eastAsia"/>
        </w:rPr>
        <w:t>：</w:t>
      </w:r>
      <w:r w:rsidRPr="00745691">
        <w:rPr>
          <w:rFonts w:ascii="ＭＳ 明朝" w:hAnsi="ＭＳ 明朝" w:hint="eastAsia"/>
        </w:rPr>
        <w:t>CoC</w:t>
      </w:r>
      <w:r w:rsidRPr="00745691">
        <w:rPr>
          <w:rFonts w:ascii="ＭＳ 明朝" w:hAnsi="ＭＳ 明朝" w:hint="eastAsia"/>
        </w:rPr>
        <w:t>プロセス上での「供給者」の選択</w:t>
      </w:r>
    </w:p>
    <w:p w14:paraId="376B31CF" w14:textId="73AB11D4" w:rsidR="00B9217B" w:rsidRDefault="008463A7" w:rsidP="00B9217B">
      <w:pPr>
        <w:pStyle w:val="a5"/>
        <w:tabs>
          <w:tab w:val="clear" w:pos="4252"/>
          <w:tab w:val="clear" w:pos="8504"/>
        </w:tabs>
        <w:snapToGrid/>
        <w:rPr>
          <w:rFonts w:ascii="Arial" w:hAnsi="ＭＳ 明朝" w:cs="Arial"/>
          <w:szCs w:val="21"/>
        </w:rPr>
      </w:pPr>
      <w:r>
        <w:rPr>
          <w:noProof/>
        </w:rPr>
        <mc:AlternateContent>
          <mc:Choice Requires="wps">
            <w:drawing>
              <wp:anchor distT="0" distB="0" distL="114300" distR="114300" simplePos="0" relativeHeight="251682304" behindDoc="0" locked="0" layoutInCell="1" allowOverlap="1" wp14:anchorId="2BA4BC11" wp14:editId="02EDB0FA">
                <wp:simplePos x="0" y="0"/>
                <wp:positionH relativeFrom="column">
                  <wp:posOffset>8255</wp:posOffset>
                </wp:positionH>
                <wp:positionV relativeFrom="paragraph">
                  <wp:posOffset>7620</wp:posOffset>
                </wp:positionV>
                <wp:extent cx="5385435" cy="2533650"/>
                <wp:effectExtent l="0" t="0" r="5715" b="0"/>
                <wp:wrapNone/>
                <wp:docPr id="418" name="正方形/長方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5435" cy="253365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71432" id="正方形/長方形 418" o:spid="_x0000_s1026" style="position:absolute;left:0;text-align:left;margin-left:.65pt;margin-top:.6pt;width:424.05pt;height:19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OKCAIAAOwDAAAOAAAAZHJzL2Uyb0RvYy54bWysU9tu2zAMfR+wfxD0vjiXukuMOEWRrsOA&#10;rhvQ7QMYWY6FyaJGKXG6rx+lpGmwvQ3zgyCa0iHP4dHy5tBbsdcUDLpaTkZjKbRT2Bi3reX3b/fv&#10;5lKECK4Bi07X8lkHebN6+2Y5+EpPsUPbaBIM4kI1+Fp2MfqqKILqdA9hhF47TrZIPUQOaVs0BAOj&#10;97aYjsfXxYDUeEKlQ+C/d8ekXGX8ttUqfmnboKOwteTeYl4pr5u0FqslVFsC3xl1agP+oYsejOOi&#10;Z6g7iCB2ZP6C6o0iDNjGkcK+wLY1SmcOzGYy/oPNUwdeZy4sTvBnmcL/g1WP+yf/lVLrwT+g+hGE&#10;w3UHbqtviXDoNDRcbpKEKgYfqvOFFAS+KjbDZ2x4tLCLmDU4tNQnQGYnDlnq57PU+hCF4p/lbF5e&#10;zUopFOem5Wx2XeZhFFC9XPcU4keNvUibWhLPMsPD/iHE1A5UL0dSNYf3xto8T+vEUMtFOS3zhYDW&#10;NCmZWdJ2s7Yk9pAckb/MjflfHutNZF9a09dyfj4EVZLjg2tylQjGHvfciXUnfZIkyX2h2mDzzPIQ&#10;Hk3Hj4Q3HdIvKQY2XC3Dzx2QlsJ+cizx+6vpgvWIOZjPF+xWukxsLhLgFAPVMkpx3K7j0dM7T2bb&#10;cZ1JZu7wlofSmizXa0+nVtlSWcWT/ZNnL+N86vWRrn4DAAD//wMAUEsDBBQABgAIAAAAIQDAlIL8&#10;3gAAAAcBAAAPAAAAZHJzL2Rvd25yZXYueG1sTI5BS8NAFITvgv9heYI3u9sYSo3ZlNCiJxFbRfC2&#10;zb4mabNvQ3bbRn+9ryc9DcMMM1++GF0nTjiE1pOG6USBQKq8banW8PH+dDcHEaIhazpPqOEbAyyK&#10;66vcZNafaY2nTawFj1DIjIYmxj6TMlQNOhMmvkfibOcHZyLboZZ2MGced51MlJpJZ1rih8b0uGyw&#10;OmyOTsO6HGfPP+1XGl4+y+lrn6ze1Gqv9e3NWD6CiDjGvzJc8BkdCmba+iPZIDr291xkSUBwOk8f&#10;UhBbDalSCcgil//5i18AAAD//wMAUEsBAi0AFAAGAAgAAAAhALaDOJL+AAAA4QEAABMAAAAAAAAA&#10;AAAAAAAAAAAAAFtDb250ZW50X1R5cGVzXS54bWxQSwECLQAUAAYACAAAACEAOP0h/9YAAACUAQAA&#10;CwAAAAAAAAAAAAAAAAAvAQAAX3JlbHMvLnJlbHNQSwECLQAUAAYACAAAACEAJS8ziggCAADsAwAA&#10;DgAAAAAAAAAAAAAAAAAuAgAAZHJzL2Uyb0RvYy54bWxQSwECLQAUAAYACAAAACEAwJSC/N4AAAAH&#10;AQAADwAAAAAAAAAAAAAAAABiBAAAZHJzL2Rvd25yZXYueG1sUEsFBgAAAAAEAAQA8wAAAG0FAAAA&#10;AA==&#10;" filled="f">
                <v:textbox inset="5.85pt,.7pt,5.85pt,.7pt"/>
              </v:rect>
            </w:pict>
          </mc:Fallback>
        </mc:AlternateContent>
      </w:r>
      <w:r>
        <w:rPr>
          <w:noProof/>
        </w:rPr>
        <mc:AlternateContent>
          <mc:Choice Requires="wps">
            <w:drawing>
              <wp:anchor distT="0" distB="0" distL="114300" distR="114300" simplePos="0" relativeHeight="251685376" behindDoc="0" locked="0" layoutInCell="1" allowOverlap="1" wp14:anchorId="517EF29B" wp14:editId="7D525463">
                <wp:simplePos x="0" y="0"/>
                <wp:positionH relativeFrom="column">
                  <wp:posOffset>160655</wp:posOffset>
                </wp:positionH>
                <wp:positionV relativeFrom="paragraph">
                  <wp:posOffset>147320</wp:posOffset>
                </wp:positionV>
                <wp:extent cx="1375410" cy="1021080"/>
                <wp:effectExtent l="0" t="0" r="0" b="7620"/>
                <wp:wrapNone/>
                <wp:docPr id="417" name="テキスト ボックス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021080"/>
                        </a:xfrm>
                        <a:prstGeom prst="rect">
                          <a:avLst/>
                        </a:prstGeom>
                        <a:noFill/>
                        <a:ln w="9525">
                          <a:solidFill>
                            <a:srgbClr val="000000"/>
                          </a:solidFill>
                          <a:miter lim="800000"/>
                          <a:headEnd/>
                          <a:tailEnd/>
                        </a:ln>
                      </wps:spPr>
                      <wps:txbx>
                        <w:txbxContent>
                          <w:p w14:paraId="4337D693" w14:textId="77777777" w:rsidR="00B9217B" w:rsidRDefault="00B9217B" w:rsidP="00B9217B">
                            <w:pPr>
                              <w:spacing w:beforeLines="50" w:before="182"/>
                              <w:rPr>
                                <w:sz w:val="20"/>
                                <w:szCs w:val="20"/>
                              </w:rPr>
                            </w:pPr>
                            <w:r>
                              <w:rPr>
                                <w:rFonts w:hint="eastAsia"/>
                                <w:sz w:val="20"/>
                                <w:szCs w:val="20"/>
                              </w:rPr>
                              <w:t>製紙工場</w:t>
                            </w:r>
                          </w:p>
                          <w:p w14:paraId="502F9640" w14:textId="77777777" w:rsidR="00B9217B" w:rsidRDefault="00B9217B" w:rsidP="00B9217B">
                            <w:pPr>
                              <w:rPr>
                                <w:sz w:val="20"/>
                                <w:szCs w:val="20"/>
                              </w:rPr>
                            </w:pPr>
                            <w:r>
                              <w:rPr>
                                <w:rFonts w:hint="eastAsia"/>
                                <w:sz w:val="20"/>
                                <w:szCs w:val="20"/>
                              </w:rPr>
                              <w:t>‐SGEC認証</w:t>
                            </w:r>
                          </w:p>
                          <w:p w14:paraId="4CA3EEB7" w14:textId="77777777" w:rsidR="00B9217B" w:rsidRDefault="00B9217B" w:rsidP="00B9217B">
                            <w:pPr>
                              <w:rPr>
                                <w:sz w:val="20"/>
                                <w:szCs w:val="20"/>
                              </w:rPr>
                            </w:pPr>
                            <w:r>
                              <w:rPr>
                                <w:rFonts w:hint="eastAsia"/>
                                <w:sz w:val="20"/>
                                <w:szCs w:val="20"/>
                              </w:rPr>
                              <w:t>‐物理的な供給者</w:t>
                            </w:r>
                          </w:p>
                          <w:p w14:paraId="4809B7AC" w14:textId="77777777" w:rsidR="00B9217B" w:rsidRDefault="00B9217B" w:rsidP="00B9217B">
                            <w:pPr>
                              <w:ind w:leftChars="-150" w:left="-15" w:hangingChars="150" w:hanging="289"/>
                              <w:rPr>
                                <w:sz w:val="20"/>
                                <w:szCs w:val="20"/>
                              </w:rPr>
                            </w:pPr>
                          </w:p>
                          <w:p w14:paraId="37D82F7B" w14:textId="77777777" w:rsidR="00B9217B" w:rsidRDefault="00B9217B" w:rsidP="00B9217B">
                            <w:pPr>
                              <w:jc w:val="center"/>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EF29B" id="テキスト ボックス 417" o:spid="_x0000_s1057" type="#_x0000_t202" style="position:absolute;left:0;text-align:left;margin-left:12.65pt;margin-top:11.6pt;width:108.3pt;height:80.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cAGAIAAAsEAAAOAAAAZHJzL2Uyb0RvYy54bWysU9tu2zAMfR+wfxD0vjhOkzU14hRdug4D&#10;ugvQ7QNkWbaFyaJGKbGzrx8lp2mwvQ3zg0Ca1CF5DrW5HXvDDgq9BlvyfDbnTFkJtbZtyb9/e3iz&#10;5swHYWthwKqSH5Xnt9vXrzaDK9QCOjC1QkYg1heDK3kXgiuyzMtO9cLPwClLwQawF4FcbLMaxUDo&#10;vckW8/nbbACsHYJU3tPf+ynItwm/aZQMX5rGq8BMyam3kE5MZxXPbLsRRYvCdVqe2hD/0EUvtKWi&#10;Z6h7EQTbo/4LqtcSwUMTZhL6DJpGS5VmoGny+R/TPHXCqTQLkePdmSb//2Dl58OT+4osjO9gJAHT&#10;EN49gvzhmYVdJ2yr7hBh6JSoqXAeKcsG54vT1Ui1L3wEqYZPUJPIYh8gAY0N9pEVmpMROglwPJOu&#10;xsBkLHl1vVrmFJIUy+eLfL5OsmSieL7u0IcPCnoWjZIjqZrgxeHRh9iOKJ5TYjULD9qYpKyxbCj5&#10;zWqxmgYDo+sYjGke22pnkB1E3I30pdkocpnW60AbanRf8vU5SRSRjve2TlWC0GayqRNjT/xESiZy&#10;wliNTNclv0rsRb4qqI/EGMK0kfSCyOgAf3E20DaW3P/cC1ScmY+WWL/Jl8u4vslZrq4X5OBlpLqM&#10;CCsJquSBs8nchWnl9w5121GlSWcLd6RUoxOHL12d+qeNS9SeXkdc6Us/Zb284e1vAAAA//8DAFBL&#10;AwQUAAYACAAAACEAQ2+jgN4AAAAJAQAADwAAAGRycy9kb3ducmV2LnhtbEyPQU/DMAyF70j8h8hI&#10;3Fi6dLCtNJ0QgzsrA65p67UViVM12Vb49ZgTnCzrPT9/L99MzooTjqH3pGE+S0Ag1b7pqdWwf32+&#10;WYEI0VBjrCfU8IUBNsXlRW6yxp9ph6cytoJDKGRGQxfjkEkZ6g6dCTM/ILF28KMzkdexlc1ozhzu&#10;rFRJcied6Yk/dGbAxw7rz/LoGEN97NPtS4nLpanS7dP32/rwbrW+vpoe7kFEnOKfGX7x+QYKZqr8&#10;kZogrAZ1m7KTZ6pAsK4W8zWIio2rRQKyyOX/BsUPAAAA//8DAFBLAQItABQABgAIAAAAIQC2gziS&#10;/gAAAOEBAAATAAAAAAAAAAAAAAAAAAAAAABbQ29udGVudF9UeXBlc10ueG1sUEsBAi0AFAAGAAgA&#10;AAAhADj9If/WAAAAlAEAAAsAAAAAAAAAAAAAAAAALwEAAF9yZWxzLy5yZWxzUEsBAi0AFAAGAAgA&#10;AAAhAEptBwAYAgAACwQAAA4AAAAAAAAAAAAAAAAALgIAAGRycy9lMm9Eb2MueG1sUEsBAi0AFAAG&#10;AAgAAAAhAENvo4DeAAAACQEAAA8AAAAAAAAAAAAAAAAAcgQAAGRycy9kb3ducmV2LnhtbFBLBQYA&#10;AAAABAAEAPMAAAB9BQAAAAA=&#10;" filled="f">
                <v:textbox>
                  <w:txbxContent>
                    <w:p w14:paraId="4337D693" w14:textId="77777777" w:rsidR="00B9217B" w:rsidRDefault="00B9217B" w:rsidP="00B9217B">
                      <w:pPr>
                        <w:spacing w:beforeLines="50" w:before="182"/>
                        <w:rPr>
                          <w:sz w:val="20"/>
                          <w:szCs w:val="20"/>
                        </w:rPr>
                      </w:pPr>
                      <w:r>
                        <w:rPr>
                          <w:rFonts w:hint="eastAsia"/>
                          <w:sz w:val="20"/>
                          <w:szCs w:val="20"/>
                        </w:rPr>
                        <w:t>製紙工場</w:t>
                      </w:r>
                    </w:p>
                    <w:p w14:paraId="502F9640" w14:textId="77777777" w:rsidR="00B9217B" w:rsidRDefault="00B9217B" w:rsidP="00B9217B">
                      <w:pPr>
                        <w:rPr>
                          <w:sz w:val="20"/>
                          <w:szCs w:val="20"/>
                        </w:rPr>
                      </w:pPr>
                      <w:r>
                        <w:rPr>
                          <w:rFonts w:hint="eastAsia"/>
                          <w:sz w:val="20"/>
                          <w:szCs w:val="20"/>
                        </w:rPr>
                        <w:t>‐SGEC認証</w:t>
                      </w:r>
                    </w:p>
                    <w:p w14:paraId="4CA3EEB7" w14:textId="77777777" w:rsidR="00B9217B" w:rsidRDefault="00B9217B" w:rsidP="00B9217B">
                      <w:pPr>
                        <w:rPr>
                          <w:sz w:val="20"/>
                          <w:szCs w:val="20"/>
                        </w:rPr>
                      </w:pPr>
                      <w:r>
                        <w:rPr>
                          <w:rFonts w:hint="eastAsia"/>
                          <w:sz w:val="20"/>
                          <w:szCs w:val="20"/>
                        </w:rPr>
                        <w:t>‐物理的な供給者</w:t>
                      </w:r>
                    </w:p>
                    <w:p w14:paraId="4809B7AC" w14:textId="77777777" w:rsidR="00B9217B" w:rsidRDefault="00B9217B" w:rsidP="00B9217B">
                      <w:pPr>
                        <w:ind w:leftChars="-150" w:left="-15" w:hangingChars="150" w:hanging="289"/>
                        <w:rPr>
                          <w:sz w:val="20"/>
                          <w:szCs w:val="20"/>
                        </w:rPr>
                      </w:pPr>
                    </w:p>
                    <w:p w14:paraId="37D82F7B" w14:textId="77777777" w:rsidR="00B9217B" w:rsidRDefault="00B9217B" w:rsidP="00B9217B">
                      <w:pPr>
                        <w:jc w:val="center"/>
                        <w:rPr>
                          <w:szCs w:val="21"/>
                        </w:rPr>
                      </w:pPr>
                    </w:p>
                  </w:txbxContent>
                </v:textbox>
              </v:shape>
            </w:pict>
          </mc:Fallback>
        </mc:AlternateContent>
      </w:r>
    </w:p>
    <w:p w14:paraId="2662A5AC" w14:textId="4FFC8F96" w:rsidR="00B9217B" w:rsidRDefault="008463A7" w:rsidP="00B9217B">
      <w:pPr>
        <w:pStyle w:val="a5"/>
        <w:tabs>
          <w:tab w:val="clear" w:pos="4252"/>
          <w:tab w:val="clear" w:pos="8504"/>
        </w:tabs>
        <w:snapToGrid/>
        <w:rPr>
          <w:rFonts w:ascii="Arial" w:hAnsi="ＭＳ 明朝" w:cs="Arial"/>
          <w:color w:val="FF0000"/>
          <w:szCs w:val="21"/>
        </w:rPr>
      </w:pPr>
      <w:r>
        <w:rPr>
          <w:noProof/>
        </w:rPr>
        <mc:AlternateContent>
          <mc:Choice Requires="wps">
            <w:drawing>
              <wp:anchor distT="0" distB="0" distL="114300" distR="114300" simplePos="0" relativeHeight="251684352" behindDoc="0" locked="0" layoutInCell="1" allowOverlap="1" wp14:anchorId="4BD4CFC2" wp14:editId="45FB2D10">
                <wp:simplePos x="0" y="0"/>
                <wp:positionH relativeFrom="column">
                  <wp:posOffset>111125</wp:posOffset>
                </wp:positionH>
                <wp:positionV relativeFrom="paragraph">
                  <wp:posOffset>1337310</wp:posOffset>
                </wp:positionV>
                <wp:extent cx="1475740" cy="739140"/>
                <wp:effectExtent l="0" t="0" r="0" b="3810"/>
                <wp:wrapNone/>
                <wp:docPr id="416" name="テキスト ボックス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739140"/>
                        </a:xfrm>
                        <a:prstGeom prst="rect">
                          <a:avLst/>
                        </a:prstGeom>
                        <a:noFill/>
                        <a:ln w="9525">
                          <a:solidFill>
                            <a:srgbClr val="000000"/>
                          </a:solidFill>
                          <a:miter lim="800000"/>
                          <a:headEnd/>
                          <a:tailEnd/>
                        </a:ln>
                      </wps:spPr>
                      <wps:txbx>
                        <w:txbxContent>
                          <w:p w14:paraId="1C988CA2" w14:textId="77777777" w:rsidR="00B9217B" w:rsidRDefault="00B9217B" w:rsidP="00B9217B">
                            <w:pPr>
                              <w:spacing w:beforeLines="40" w:before="146"/>
                              <w:jc w:val="center"/>
                              <w:rPr>
                                <w:sz w:val="20"/>
                                <w:szCs w:val="20"/>
                              </w:rPr>
                            </w:pPr>
                            <w:r>
                              <w:rPr>
                                <w:rFonts w:hint="eastAsia"/>
                                <w:sz w:val="20"/>
                                <w:szCs w:val="20"/>
                              </w:rPr>
                              <w:t>請求書</w:t>
                            </w:r>
                          </w:p>
                          <w:p w14:paraId="2357E2EB" w14:textId="77777777" w:rsidR="00B9217B" w:rsidRDefault="00B9217B" w:rsidP="00B9217B">
                            <w:pPr>
                              <w:jc w:val="center"/>
                              <w:rPr>
                                <w:sz w:val="20"/>
                                <w:szCs w:val="20"/>
                              </w:rPr>
                            </w:pPr>
                            <w:r>
                              <w:rPr>
                                <w:rFonts w:ascii="ＭＳ 明朝" w:hAnsi="ＭＳ 明朝" w:hint="eastAsia"/>
                                <w:sz w:val="20"/>
                                <w:szCs w:val="20"/>
                              </w:rPr>
                              <w:t>SGEC</w:t>
                            </w:r>
                            <w:r>
                              <w:rPr>
                                <w:rFonts w:hint="eastAsia"/>
                                <w:sz w:val="20"/>
                                <w:szCs w:val="20"/>
                              </w:rPr>
                              <w:t>主張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CFC2" id="テキスト ボックス 416" o:spid="_x0000_s1058" type="#_x0000_t202" style="position:absolute;left:0;text-align:left;margin-left:8.75pt;margin-top:105.3pt;width:116.2pt;height:58.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LyFAIAAAoEAAAOAAAAZHJzL2Uyb0RvYy54bWysU9tu2zAMfR+wfxD0vjhJk6U14hRdug4D&#10;ugvQ7QNkWbaFyaJGKbGzrx8lu2mwvQ3zg0Ca1DnkIbW9HTrDjgq9BlvwxWzOmbISKm2bgn//9vDm&#10;mjMfhK2EAasKflKe3+5ev9r2LldLaMFUChmBWJ/3ruBtCC7PMi9b1Qk/A6csBWvATgRysckqFD2h&#10;dyZbzudvsx6wcghSeU9/78cg3yX8ulYyfKlrrwIzBafaQjoxnWU8s91W5A0K12o5lSH+oYpOaEuk&#10;Z6h7EQQ7oP4LqtMSwUMdZhK6DOpaS5V6oG4W8z+6eWqFU6kXEse7s0z+/8HKz8cn9xVZGN7BQANM&#10;TXj3CPKHZxb2rbCNukOEvlWiIuJFlCzrnc+nq1Fqn/sIUvafoKIhi0OABDTU2EVVqE9G6DSA01l0&#10;NQQmI+Vqs96sKCQptrm6WZAdKUT+fNuhDx8UdCwaBUcaakIXx0cfxtTnlEhm4UEbkwZrLOsLfrNe&#10;rse+wOgqBmOax6bcG2RHEVcjfROvv0zrdKAFNbor+PU5SeRRjfe2SixBaDPaVLSxkzxRkVGbMJQD&#10;01XBr5aRIcpVQnUiwRDGhaQHREYL+Iuznpax4P7nQaDizHy0JDqJEhUKyVmtN0ty8DJSXkaElQRV&#10;8MDZaO7DuPEHh7ppiWkcs4U7GlStk4YvVU3108KlKUyPI270pZ+yXp7w7jcAAAD//wMAUEsDBBQA&#10;BgAIAAAAIQCoQQ3H3gAAAAoBAAAPAAAAZHJzL2Rvd25yZXYueG1sTI/LTsMwEEX3SPyDNUjsqF0H&#10;GhLiVIjCHkJbtk4yTSL8iGK3DXw9wwqWV3PmzpliPVvDTjiFwTsFy4UAhq7x7eA6Bdv3l5t7YCFq&#10;12rjHSr4wgDr8vKi0Hnrz+4NT1XsGJW4kGsFfYxjznloerQ6LPyIjmYHP1kdKU4dbyd9pnJruBRi&#10;xa0eHF3o9YhPPTaf1dGShvzYJpvXCtNU18nm+XuXHfZGqeur+fEBWMQ5/sHwq087UJJT7Y+uDcxQ&#10;Tu+IVCCXYgWMAHmbZcBqBYlMBfCy4P9fKH8AAAD//wMAUEsBAi0AFAAGAAgAAAAhALaDOJL+AAAA&#10;4QEAABMAAAAAAAAAAAAAAAAAAAAAAFtDb250ZW50X1R5cGVzXS54bWxQSwECLQAUAAYACAAAACEA&#10;OP0h/9YAAACUAQAACwAAAAAAAAAAAAAAAAAvAQAAX3JlbHMvLnJlbHNQSwECLQAUAAYACAAAACEA&#10;cDLi8hQCAAAKBAAADgAAAAAAAAAAAAAAAAAuAgAAZHJzL2Uyb0RvYy54bWxQSwECLQAUAAYACAAA&#10;ACEAqEENx94AAAAKAQAADwAAAAAAAAAAAAAAAABuBAAAZHJzL2Rvd25yZXYueG1sUEsFBgAAAAAE&#10;AAQA8wAAAHkFAAAAAA==&#10;" filled="f">
                <v:textbox>
                  <w:txbxContent>
                    <w:p w14:paraId="1C988CA2" w14:textId="77777777" w:rsidR="00B9217B" w:rsidRDefault="00B9217B" w:rsidP="00B9217B">
                      <w:pPr>
                        <w:spacing w:beforeLines="40" w:before="146"/>
                        <w:jc w:val="center"/>
                        <w:rPr>
                          <w:sz w:val="20"/>
                          <w:szCs w:val="20"/>
                        </w:rPr>
                      </w:pPr>
                      <w:r>
                        <w:rPr>
                          <w:rFonts w:hint="eastAsia"/>
                          <w:sz w:val="20"/>
                          <w:szCs w:val="20"/>
                        </w:rPr>
                        <w:t>請求書</w:t>
                      </w:r>
                    </w:p>
                    <w:p w14:paraId="2357E2EB" w14:textId="77777777" w:rsidR="00B9217B" w:rsidRDefault="00B9217B" w:rsidP="00B9217B">
                      <w:pPr>
                        <w:jc w:val="center"/>
                        <w:rPr>
                          <w:sz w:val="20"/>
                          <w:szCs w:val="20"/>
                        </w:rPr>
                      </w:pPr>
                      <w:r>
                        <w:rPr>
                          <w:rFonts w:ascii="ＭＳ 明朝" w:hAnsi="ＭＳ 明朝" w:hint="eastAsia"/>
                          <w:sz w:val="20"/>
                          <w:szCs w:val="20"/>
                        </w:rPr>
                        <w:t>SGEC</w:t>
                      </w:r>
                      <w:r>
                        <w:rPr>
                          <w:rFonts w:hint="eastAsia"/>
                          <w:sz w:val="20"/>
                          <w:szCs w:val="20"/>
                        </w:rPr>
                        <w:t>主張</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3810E6D4" wp14:editId="435E738B">
                <wp:simplePos x="0" y="0"/>
                <wp:positionH relativeFrom="column">
                  <wp:posOffset>2083435</wp:posOffset>
                </wp:positionH>
                <wp:positionV relativeFrom="paragraph">
                  <wp:posOffset>1203325</wp:posOffset>
                </wp:positionV>
                <wp:extent cx="1612900" cy="987425"/>
                <wp:effectExtent l="0" t="0" r="6350" b="3175"/>
                <wp:wrapNone/>
                <wp:docPr id="415" name="テキスト ボックス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987425"/>
                        </a:xfrm>
                        <a:prstGeom prst="rect">
                          <a:avLst/>
                        </a:prstGeom>
                        <a:solidFill>
                          <a:srgbClr val="FFFFFF"/>
                        </a:solidFill>
                        <a:ln w="9525">
                          <a:solidFill>
                            <a:srgbClr val="000000"/>
                          </a:solidFill>
                          <a:miter lim="800000"/>
                          <a:headEnd/>
                          <a:tailEnd/>
                        </a:ln>
                      </wps:spPr>
                      <wps:txbx>
                        <w:txbxContent>
                          <w:p w14:paraId="59E95675" w14:textId="77777777" w:rsidR="00B9217B" w:rsidRDefault="00B9217B" w:rsidP="00B9217B">
                            <w:pPr>
                              <w:spacing w:beforeLines="50" w:before="182"/>
                              <w:rPr>
                                <w:sz w:val="20"/>
                                <w:szCs w:val="20"/>
                              </w:rPr>
                            </w:pPr>
                            <w:r>
                              <w:rPr>
                                <w:rFonts w:hint="eastAsia"/>
                                <w:sz w:val="20"/>
                                <w:szCs w:val="20"/>
                              </w:rPr>
                              <w:t>紙の代理店</w:t>
                            </w:r>
                          </w:p>
                          <w:p w14:paraId="67A6AD61" w14:textId="77777777" w:rsidR="00B9217B" w:rsidRDefault="00B9217B" w:rsidP="00B9217B">
                            <w:pPr>
                              <w:rPr>
                                <w:sz w:val="20"/>
                                <w:szCs w:val="20"/>
                              </w:rPr>
                            </w:pPr>
                            <w:r>
                              <w:rPr>
                                <w:rFonts w:hint="eastAsia"/>
                                <w:sz w:val="20"/>
                                <w:szCs w:val="20"/>
                              </w:rPr>
                              <w:t>‐SGEC認証なし</w:t>
                            </w:r>
                          </w:p>
                          <w:p w14:paraId="00564B24" w14:textId="77777777" w:rsidR="00B9217B" w:rsidRDefault="00B9217B" w:rsidP="00B9217B">
                            <w:pPr>
                              <w:rPr>
                                <w:sz w:val="20"/>
                                <w:szCs w:val="20"/>
                              </w:rPr>
                            </w:pPr>
                            <w:r>
                              <w:rPr>
                                <w:rFonts w:hint="eastAsia"/>
                                <w:sz w:val="20"/>
                                <w:szCs w:val="20"/>
                              </w:rPr>
                              <w:t>‐商品の法律上の所有者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10E6D4" id="テキスト ボックス 415" o:spid="_x0000_s1059" type="#_x0000_t202" style="position:absolute;left:0;text-align:left;margin-left:164.05pt;margin-top:94.75pt;width:127pt;height:77.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HmGQIAADMEAAAOAAAAZHJzL2Uyb0RvYy54bWysU9uO2jAQfa/Uf7D8XhJY2IWIsNqypaq0&#10;vUjbfoBxHGLV8bhjQ0K/vmOHZelFfaiaB8uTsc+ZOXO8vO1bww4KvQZb8vEo50xZCZW2u5J/+bx5&#10;NefMB2ErYcCqkh+V57erly+WnSvUBBowlUJGINYXnSt5E4IrsszLRrXCj8ApS8kasBWBQtxlFYqO&#10;0FuTTfL8OusAK4cglff0935I8lXCr2slw8e69iowU3KqLaQV07qNa7ZaimKHwjVansoQ/1BFK7Ql&#10;0jPUvQiC7VH/BtVqieChDiMJbQZ1raVKPVA34/yXbh4b4VTqhcTx7iyT/3+w8sPh0X1CFvrX0NMA&#10;UxPePYD86pmFdSPsTt0hQtcoURHxOEqWdc4Xp6tRal/4CLLt3kNFQxb7AAmor7GNqlCfjNBpAMez&#10;6KoPTEbK6/FkkVNKUm4xv5lOZolCFE+3HfrwVkHL4qbkSENN6OLw4EOsRhRPRyKZB6OrjTYmBbjb&#10;rg2ygyADbNJ3Qv/pmLGsI/YZcf8dIk/fnyBaHcjJRrcln58PiSLK9sZWyWdBaDPsqWRjTzpG6QYR&#10;Q7/tma5KfnUVGaKuW6iOpCzC4Fx6abRpAL9z1pFrS+6/7QUqzsw7S9NZjKfTaPMUTGc3EwrwMrO9&#10;zAgrCarkgbNhuw7D09g71LuGmAY/WLijidY6if1c1al+cmaawekVRetfxunU81tf/QAAAP//AwBQ&#10;SwMEFAAGAAgAAAAhAF7joNDgAAAACwEAAA8AAABkcnMvZG93bnJldi54bWxMj8FOwzAMhu9IvENk&#10;JC6IpevWkZWmE0ICsRsMBNesydqKxClJ1pW3x5zgaH+/fn+uNpOzbDQh9h4lzGcZMION1z22Et5e&#10;H64FsJgUamU9GgnfJsKmPj+rVKn9CV/MuEstoxKMpZLQpTSUnMemM07FmR8MEjv44FSiMbRcB3Wi&#10;cmd5nmUr7lSPdKFTg7nvTPO5OzoJYvk0fsTt4vm9WR3sOl3djI9fQcrLi+nuFlgyU/oLw68+qUNN&#10;Tnt/RB2ZlbDIxZyiBMS6AEaJQuS02RNaFhnwuuL/f6h/AAAA//8DAFBLAQItABQABgAIAAAAIQC2&#10;gziS/gAAAOEBAAATAAAAAAAAAAAAAAAAAAAAAABbQ29udGVudF9UeXBlc10ueG1sUEsBAi0AFAAG&#10;AAgAAAAhADj9If/WAAAAlAEAAAsAAAAAAAAAAAAAAAAALwEAAF9yZWxzLy5yZWxzUEsBAi0AFAAG&#10;AAgAAAAhAE6SweYZAgAAMwQAAA4AAAAAAAAAAAAAAAAALgIAAGRycy9lMm9Eb2MueG1sUEsBAi0A&#10;FAAGAAgAAAAhAF7joNDgAAAACwEAAA8AAAAAAAAAAAAAAAAAcwQAAGRycy9kb3ducmV2LnhtbFBL&#10;BQYAAAAABAAEAPMAAACABQAAAAA=&#10;">
                <v:textbox>
                  <w:txbxContent>
                    <w:p w14:paraId="59E95675" w14:textId="77777777" w:rsidR="00B9217B" w:rsidRDefault="00B9217B" w:rsidP="00B9217B">
                      <w:pPr>
                        <w:spacing w:beforeLines="50" w:before="182"/>
                        <w:rPr>
                          <w:sz w:val="20"/>
                          <w:szCs w:val="20"/>
                        </w:rPr>
                      </w:pPr>
                      <w:r>
                        <w:rPr>
                          <w:rFonts w:hint="eastAsia"/>
                          <w:sz w:val="20"/>
                          <w:szCs w:val="20"/>
                        </w:rPr>
                        <w:t>紙の代理店</w:t>
                      </w:r>
                    </w:p>
                    <w:p w14:paraId="67A6AD61" w14:textId="77777777" w:rsidR="00B9217B" w:rsidRDefault="00B9217B" w:rsidP="00B9217B">
                      <w:pPr>
                        <w:rPr>
                          <w:sz w:val="20"/>
                          <w:szCs w:val="20"/>
                        </w:rPr>
                      </w:pPr>
                      <w:r>
                        <w:rPr>
                          <w:rFonts w:hint="eastAsia"/>
                          <w:sz w:val="20"/>
                          <w:szCs w:val="20"/>
                        </w:rPr>
                        <w:t>‐SGEC認証なし</w:t>
                      </w:r>
                    </w:p>
                    <w:p w14:paraId="00564B24" w14:textId="77777777" w:rsidR="00B9217B" w:rsidRDefault="00B9217B" w:rsidP="00B9217B">
                      <w:pPr>
                        <w:rPr>
                          <w:sz w:val="20"/>
                          <w:szCs w:val="20"/>
                        </w:rPr>
                      </w:pPr>
                      <w:r>
                        <w:rPr>
                          <w:rFonts w:hint="eastAsia"/>
                          <w:sz w:val="20"/>
                          <w:szCs w:val="20"/>
                        </w:rPr>
                        <w:t>‐商品の法律上の所有者</w:t>
                      </w:r>
                    </w:p>
                  </w:txbxContent>
                </v:textbox>
              </v:shape>
            </w:pict>
          </mc:Fallback>
        </mc:AlternateContent>
      </w:r>
      <w:r>
        <w:rPr>
          <w:noProof/>
        </w:rPr>
        <mc:AlternateContent>
          <mc:Choice Requires="wps">
            <w:drawing>
              <wp:anchor distT="4294967290" distB="4294967290" distL="114300" distR="114300" simplePos="0" relativeHeight="251610624" behindDoc="0" locked="0" layoutInCell="1" allowOverlap="1" wp14:anchorId="04769C8D" wp14:editId="797D18D9">
                <wp:simplePos x="0" y="0"/>
                <wp:positionH relativeFrom="column">
                  <wp:posOffset>1581785</wp:posOffset>
                </wp:positionH>
                <wp:positionV relativeFrom="paragraph">
                  <wp:posOffset>1706879</wp:posOffset>
                </wp:positionV>
                <wp:extent cx="501650" cy="0"/>
                <wp:effectExtent l="0" t="76200" r="0" b="76200"/>
                <wp:wrapNone/>
                <wp:docPr id="414" name="直線矢印コネクタ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7A7E27" id="直線矢印コネクタ 414" o:spid="_x0000_s1026" type="#_x0000_t32" style="position:absolute;left:0;text-align:left;margin-left:124.55pt;margin-top:134.4pt;width:39.5pt;height:0;z-index:25175552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2vygEAAHcDAAAOAAAAZHJzL2Uyb0RvYy54bWysU8Fu2zAMvQ/YPwi6L7YDpNiMOD2k6y7d&#10;FqDdBzCSbAuTRYFU4uTvJ6lJVmy3YToIpEg+ko/U+v40OXE0xBZ9J5tFLYXxCrX1Qyd/vDx++CgF&#10;R/AaHHrTybNheb95/249h9YscUSnDYkE4rmdQyfHGENbVaxGMwEvMBifjD3SBDGpNFSaYE7ok6uW&#10;dX1XzUg6ECrDnF4fXo1yU/D73qj4ve/ZROE6mWqL5aZy7/NdbdbQDgRhtOpSBvxDFRNYn5LeoB4g&#10;gjiQ/QtqsoqQsY8LhVOFfW+VKT2kbpr6j26eRwim9JLI4XCjif8frPp23Pod5dLVyT+HJ1Q/WXjc&#10;juAHUwp4OYc0uCZTVc2B21tIVjjsSOznr6iTDxwiFhZOPU0ZMvUnToXs841sc4pCpcdV3dyt0kjU&#10;1VRBe40LxPGLwUlkoZMcCewwxi16nyaK1JQscHzimKuC9hqQk3p8tM6VwTov5k5+Wi1XJYDRWZ2N&#10;2Y1p2G8diSPk1SintJgsb90ID14XsNGA/nyRI1iXZBELN5FsYssZmbNNRkvhTPoNWXotz/kLd5mu&#10;vJvc7lGfd5TNWUvTLX1cNjGvz1u9eP3+L5tfAAAA//8DAFBLAwQUAAYACAAAACEAzRCeZ98AAAAL&#10;AQAADwAAAGRycy9kb3ducmV2LnhtbEyPQUvDQBCF74L/YRnBm900SkhjNkUtYi4WbEU8brNjNpid&#10;Ddltm/rrHUHQ28ybx5vvlcvJ9eKAY+g8KZjPEhBIjTcdtQpet49XOYgQNRnde0IFJwywrM7PSl0Y&#10;f6QXPGxiKziEQqEV2BiHQsrQWHQ6zPyAxLcPPzodeR1baUZ95HDXyzRJMul0R/zB6gEfLDafm71T&#10;EFfvJ5u9NfeLbr19es66r7quV0pdXkx3tyAiTvHPDD/4jA4VM+38nkwQvYL0ZjFnKw9Zzh3YcZ3m&#10;rOx+FVmV8n+H6hsAAP//AwBQSwECLQAUAAYACAAAACEAtoM4kv4AAADhAQAAEwAAAAAAAAAAAAAA&#10;AAAAAAAAW0NvbnRlbnRfVHlwZXNdLnhtbFBLAQItABQABgAIAAAAIQA4/SH/1gAAAJQBAAALAAAA&#10;AAAAAAAAAAAAAC8BAABfcmVscy8ucmVsc1BLAQItABQABgAIAAAAIQDVC32vygEAAHcDAAAOAAAA&#10;AAAAAAAAAAAAAC4CAABkcnMvZTJvRG9jLnhtbFBLAQItABQABgAIAAAAIQDNEJ5n3wAAAAs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86400" behindDoc="0" locked="0" layoutInCell="1" allowOverlap="1" wp14:anchorId="60A49ED9" wp14:editId="0C01410C">
                <wp:simplePos x="0" y="0"/>
                <wp:positionH relativeFrom="column">
                  <wp:posOffset>3856990</wp:posOffset>
                </wp:positionH>
                <wp:positionV relativeFrom="paragraph">
                  <wp:posOffset>52705</wp:posOffset>
                </wp:positionV>
                <wp:extent cx="1051560" cy="721995"/>
                <wp:effectExtent l="0" t="0" r="0" b="1905"/>
                <wp:wrapNone/>
                <wp:docPr id="413" name="テキスト ボックス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721995"/>
                        </a:xfrm>
                        <a:prstGeom prst="rect">
                          <a:avLst/>
                        </a:prstGeom>
                        <a:noFill/>
                        <a:ln w="9525">
                          <a:solidFill>
                            <a:srgbClr val="000000"/>
                          </a:solidFill>
                          <a:miter lim="800000"/>
                          <a:headEnd/>
                          <a:tailEnd/>
                        </a:ln>
                      </wps:spPr>
                      <wps:txbx>
                        <w:txbxContent>
                          <w:p w14:paraId="1019A09B" w14:textId="77777777" w:rsidR="00B9217B" w:rsidRDefault="00B9217B" w:rsidP="00B9217B">
                            <w:pPr>
                              <w:rPr>
                                <w:sz w:val="20"/>
                                <w:szCs w:val="20"/>
                              </w:rPr>
                            </w:pPr>
                            <w:r>
                              <w:rPr>
                                <w:rFonts w:ascii="ＭＳ 明朝" w:hAnsi="ＭＳ 明朝" w:hint="eastAsia"/>
                                <w:sz w:val="20"/>
                                <w:szCs w:val="20"/>
                              </w:rPr>
                              <w:t>CoC</w:t>
                            </w:r>
                            <w:r>
                              <w:rPr>
                                <w:rFonts w:hint="eastAsia"/>
                                <w:sz w:val="20"/>
                                <w:szCs w:val="20"/>
                              </w:rPr>
                              <w:t>管理事業体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9ED9" id="テキスト ボックス 413" o:spid="_x0000_s1060" type="#_x0000_t202" style="position:absolute;left:0;text-align:left;margin-left:303.7pt;margin-top:4.15pt;width:82.8pt;height:56.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vtFwIAAAoEAAAOAAAAZHJzL2Uyb0RvYy54bWysU9tu2zAMfR+wfxD0vjjJkrYx4hRdug4D&#10;ugvQ7QNkWbaFyaJGKbGzrx8lu2mwvQ3zg0Ca1DnkIbW9HTrDjgq9BlvwxWzOmbISKm2bgn//9vDm&#10;hjMfhK2EAasKflKe3+5ev9r2LldLaMFUChmBWJ/3ruBtCC7PMi9b1Qk/A6csBWvATgRysckqFD2h&#10;dyZbzudXWQ9YOQSpvKe/92OQ7xJ+XSsZvtS1V4GZglNtIZ2YzjKe2W4r8gaFa7WcyhD/UEUntCXS&#10;M9S9CIIdUP8F1WmJ4KEOMwldBnWtpUo9UDeL+R/dPLXCqdQLiePdWSb//2Dl5+OT+4osDO9goAGm&#10;Jrx7BPnDMwv7VthG3SFC3ypREfEiSpb1zufT1Si1z30EKftPUNGQxSFAAhpq7KIq1CcjdBrA6Sy6&#10;GgKTkXK+XqyvKCQpdr1cbDbrRCHy59sOffigoGPRKDjSUBO6OD76EKsR+XNKJLPwoI1JgzWW9QXf&#10;rJfrsS8wuorBmOaxKfcG2VHE1UjfxOsv0zodaEGN7gp+c04SeVTjva0SSxDajDZVYuwkT1Rk1CYM&#10;5cB0VfC3q8gQ5SqhOpFgCONC0gMiowX8xVlPy1hw//MgUHFmPloSfbNYreL2Jme1vl6Sg5eR8jIi&#10;rCSoggfORnMfxo0/ONRNS0zjmC3c0aBqnTR8qWqqnxYuSTs9jrjRl37KennCu98AAAD//wMAUEsD&#10;BBQABgAIAAAAIQDDvFv73AAAAAkBAAAPAAAAZHJzL2Rvd25yZXYueG1sTI/NTsMwEITvSLyDtUjc&#10;qE2C6hLiVIjCHUKBqxNvkwj/RLHbBp6e7akcVzPz7Uy5np1lB5ziELyC24UAhr4NZvCdgu37y80K&#10;WEzaG22DRwU/GGFdXV6UujDh6N/wUKeOEcTHQivoUxoLzmPbo9NxEUb0pO3C5HSic+q4mfSR4M7y&#10;TIgld3rw9KHXIz712H7Xe0c1sq9tvnmtUUrd5Jvn34/73adV6vpqfnwAlnBOZzOc6lMGKurUhL03&#10;kVkFSyHvyKpglQMjXcqctjUneCaAVyX/v6D6AwAA//8DAFBLAQItABQABgAIAAAAIQC2gziS/gAA&#10;AOEBAAATAAAAAAAAAAAAAAAAAAAAAABbQ29udGVudF9UeXBlc10ueG1sUEsBAi0AFAAGAAgAAAAh&#10;ADj9If/WAAAAlAEAAAsAAAAAAAAAAAAAAAAALwEAAF9yZWxzLy5yZWxzUEsBAi0AFAAGAAgAAAAh&#10;ABB4++0XAgAACgQAAA4AAAAAAAAAAAAAAAAALgIAAGRycy9lMm9Eb2MueG1sUEsBAi0AFAAGAAgA&#10;AAAhAMO8W/vcAAAACQEAAA8AAAAAAAAAAAAAAAAAcQQAAGRycy9kb3ducmV2LnhtbFBLBQYAAAAA&#10;BAAEAPMAAAB6BQAAAAA=&#10;" filled="f">
                <v:textbox>
                  <w:txbxContent>
                    <w:p w14:paraId="1019A09B" w14:textId="77777777" w:rsidR="00B9217B" w:rsidRDefault="00B9217B" w:rsidP="00B9217B">
                      <w:pPr>
                        <w:rPr>
                          <w:sz w:val="20"/>
                          <w:szCs w:val="20"/>
                        </w:rPr>
                      </w:pPr>
                      <w:r>
                        <w:rPr>
                          <w:rFonts w:ascii="ＭＳ 明朝" w:hAnsi="ＭＳ 明朝" w:hint="eastAsia"/>
                          <w:sz w:val="20"/>
                          <w:szCs w:val="20"/>
                        </w:rPr>
                        <w:t>CoC</w:t>
                      </w:r>
                      <w:r>
                        <w:rPr>
                          <w:rFonts w:hint="eastAsia"/>
                          <w:sz w:val="20"/>
                          <w:szCs w:val="20"/>
                        </w:rPr>
                        <w:t>管理事業体</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5787C48E" wp14:editId="1BAB97CA">
                <wp:simplePos x="0" y="0"/>
                <wp:positionH relativeFrom="column">
                  <wp:posOffset>2040255</wp:posOffset>
                </wp:positionH>
                <wp:positionV relativeFrom="paragraph">
                  <wp:posOffset>24130</wp:posOffset>
                </wp:positionV>
                <wp:extent cx="1183005" cy="793750"/>
                <wp:effectExtent l="0" t="0" r="0" b="6350"/>
                <wp:wrapNone/>
                <wp:docPr id="412" name="正方形/長方形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793750"/>
                        </a:xfrm>
                        <a:prstGeom prst="rect">
                          <a:avLst/>
                        </a:prstGeom>
                        <a:noFill/>
                        <a:ln w="9525">
                          <a:solidFill>
                            <a:srgbClr val="000000"/>
                          </a:solidFill>
                          <a:miter lim="800000"/>
                          <a:headEnd/>
                          <a:tailEnd/>
                        </a:ln>
                      </wps:spPr>
                      <wps:txbx>
                        <w:txbxContent>
                          <w:p w14:paraId="3BD80B64" w14:textId="77777777" w:rsidR="00B9217B" w:rsidRDefault="00B9217B" w:rsidP="00B9217B">
                            <w:pPr>
                              <w:spacing w:beforeLines="60" w:before="219"/>
                              <w:jc w:val="center"/>
                              <w:rPr>
                                <w:szCs w:val="21"/>
                              </w:rPr>
                            </w:pPr>
                            <w:r>
                              <w:rPr>
                                <w:rFonts w:hint="eastAsia"/>
                                <w:szCs w:val="21"/>
                              </w:rPr>
                              <w:t>納品書</w:t>
                            </w:r>
                          </w:p>
                          <w:p w14:paraId="6A39C581" w14:textId="77777777" w:rsidR="00B9217B" w:rsidRDefault="00B9217B" w:rsidP="00B9217B">
                            <w:pPr>
                              <w:jc w:val="center"/>
                              <w:rPr>
                                <w:szCs w:val="21"/>
                              </w:rPr>
                            </w:pPr>
                            <w:r>
                              <w:rPr>
                                <w:rFonts w:ascii="ＭＳ 明朝" w:hAnsi="ＭＳ 明朝" w:hint="eastAsia"/>
                                <w:szCs w:val="21"/>
                              </w:rPr>
                              <w:t>SGEC</w:t>
                            </w:r>
                            <w:r>
                              <w:rPr>
                                <w:rFonts w:hint="eastAsia"/>
                                <w:szCs w:val="21"/>
                              </w:rPr>
                              <w:t>主張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7C48E" id="正方形/長方形 412" o:spid="_x0000_s1061" style="position:absolute;left:0;text-align:left;margin-left:160.65pt;margin-top:1.9pt;width:93.15pt;height: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FIEwIAAP4DAAAOAAAAZHJzL2Uyb0RvYy54bWysU9tu2zAMfR+wfxD0vthOljUx4hRFug4D&#10;ugvQ7QNkWbaFyaJGKbGzrx+lpGmwvQ3Tg0CJ1CF5eLS5nQbDDgq9BlvxYpZzpqyERtuu4t+/PbxZ&#10;ceaDsI0wYFXFj8rz2+3rV5vRlWoOPZhGISMQ68vRVbwPwZVZ5mWvBuFn4JQlZws4iEBH7LIGxUjo&#10;g8nmef4uGwEbhyCV93R7f3LybcJvWyXDl7b1KjBTcaotpB3TXsc9225E2aFwvZbnMsQ/VDEIbSnp&#10;BepeBMH2qP+CGrRE8NCGmYQhg7bVUqUeqJsi/6Obp144lXohcry70OT/H6z8fHhyXzGW7t0jyB+e&#10;Wdj1wnbqDhHGXomG0hWRqGx0vrw8iAdPT1k9foKGRiv2ARIHU4tDBKTu2JSoPl6oVlNgki6LYrXI&#10;8yVnknw368XNMs0iE+Xza4c+fFAwsGhUHGmUCV0cHn2I1YjyOSQms/CgjUnjNJaNFV8v58v0wIPR&#10;TXSmJrGrdwbZQURBpJVao/avwwYdSJZGDxVfXYJEGdl4b5uUJQhtTjZVYuyZnshIFJ8vw1RPTDcV&#10;XyxjhnhVQ3MkwhBOMqRvQ0YP+IuzkSRYcf9zL1BxZj5aIv3m7XxNDIV0WK3WpF+8dtRXDmElAVU8&#10;cHYyd+Gk8r1D3fWUp0hkWLijMbU6MfhS07l6Elki9vwhooqvzynq5dtufwMAAP//AwBQSwMEFAAG&#10;AAgAAAAhADIstr3gAAAACQEAAA8AAABkcnMvZG93bnJldi54bWxMj8FOwzAQRO9I/IO1SNyonRRC&#10;FOJUERWcEKIFIXFz4yUJxOsodtvA17Oc4LajeZqdKVezG8QBp9B70pAsFAikxtueWg0vz3cXOYgQ&#10;DVkzeEINXxhgVZ2elKaw/kgbPGxjKziEQmE0dDGOhZSh6dCZsPAjEnvvfnImspxaaSdz5HA3yFSp&#10;TDrTE3/ozIi3HTaf273TsKnn7P67f7sMD6918jim6ye1/tD6/Gyub0BEnOMfDL/1uTpU3Gnn92SD&#10;GDQs02TJKB+8gP0rdZ2B2DGY5jnIqpT/F1Q/AAAA//8DAFBLAQItABQABgAIAAAAIQC2gziS/gAA&#10;AOEBAAATAAAAAAAAAAAAAAAAAAAAAABbQ29udGVudF9UeXBlc10ueG1sUEsBAi0AFAAGAAgAAAAh&#10;ADj9If/WAAAAlAEAAAsAAAAAAAAAAAAAAAAALwEAAF9yZWxzLy5yZWxzUEsBAi0AFAAGAAgAAAAh&#10;AI1M0UgTAgAA/gMAAA4AAAAAAAAAAAAAAAAALgIAAGRycy9lMm9Eb2MueG1sUEsBAi0AFAAGAAgA&#10;AAAhADIstr3gAAAACQEAAA8AAAAAAAAAAAAAAAAAbQQAAGRycy9kb3ducmV2LnhtbFBLBQYAAAAA&#10;BAAEAPMAAAB6BQAAAAA=&#10;" filled="f">
                <v:textbox inset="5.85pt,.7pt,5.85pt,.7pt">
                  <w:txbxContent>
                    <w:p w14:paraId="3BD80B64" w14:textId="77777777" w:rsidR="00B9217B" w:rsidRDefault="00B9217B" w:rsidP="00B9217B">
                      <w:pPr>
                        <w:spacing w:beforeLines="60" w:before="219"/>
                        <w:jc w:val="center"/>
                        <w:rPr>
                          <w:szCs w:val="21"/>
                        </w:rPr>
                      </w:pPr>
                      <w:r>
                        <w:rPr>
                          <w:rFonts w:hint="eastAsia"/>
                          <w:szCs w:val="21"/>
                        </w:rPr>
                        <w:t>納品書</w:t>
                      </w:r>
                    </w:p>
                    <w:p w14:paraId="6A39C581" w14:textId="77777777" w:rsidR="00B9217B" w:rsidRDefault="00B9217B" w:rsidP="00B9217B">
                      <w:pPr>
                        <w:jc w:val="center"/>
                        <w:rPr>
                          <w:szCs w:val="21"/>
                        </w:rPr>
                      </w:pPr>
                      <w:r>
                        <w:rPr>
                          <w:rFonts w:ascii="ＭＳ 明朝" w:hAnsi="ＭＳ 明朝" w:hint="eastAsia"/>
                          <w:szCs w:val="21"/>
                        </w:rPr>
                        <w:t>SGEC</w:t>
                      </w:r>
                      <w:r>
                        <w:rPr>
                          <w:rFonts w:hint="eastAsia"/>
                          <w:szCs w:val="21"/>
                        </w:rPr>
                        <w:t>主張</w:t>
                      </w:r>
                    </w:p>
                  </w:txbxContent>
                </v:textbox>
              </v:rect>
            </w:pict>
          </mc:Fallback>
        </mc:AlternateContent>
      </w:r>
      <w:r>
        <w:rPr>
          <w:noProof/>
        </w:rPr>
        <mc:AlternateContent>
          <mc:Choice Requires="wps">
            <w:drawing>
              <wp:anchor distT="4294967290" distB="4294967290" distL="114300" distR="114300" simplePos="0" relativeHeight="251688448" behindDoc="0" locked="0" layoutInCell="1" allowOverlap="1" wp14:anchorId="6262164C" wp14:editId="14FBEFE3">
                <wp:simplePos x="0" y="0"/>
                <wp:positionH relativeFrom="column">
                  <wp:posOffset>3228975</wp:posOffset>
                </wp:positionH>
                <wp:positionV relativeFrom="paragraph">
                  <wp:posOffset>416559</wp:posOffset>
                </wp:positionV>
                <wp:extent cx="626745" cy="0"/>
                <wp:effectExtent l="0" t="76200" r="1905" b="76200"/>
                <wp:wrapNone/>
                <wp:docPr id="411" name="直線矢印コネクタ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212519" id="直線矢印コネクタ 411" o:spid="_x0000_s1026" type="#_x0000_t32" style="position:absolute;left:0;text-align:left;margin-left:254.25pt;margin-top:32.8pt;width:49.35pt;height:0;z-index:25183334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KygEAAHcDAAAOAAAAZHJzL2Uyb0RvYy54bWysU8GOEzEMvSPxD1HudNqKFhh1uocuy2WB&#10;Srt8gJtkZiIycWSnnenfk2TbsoIbIofIju1n+9nZ3E2DEydDbNE3cjGbS2G8Qm1918gfzw/vPkrB&#10;EbwGh9408mxY3m3fvtmMoTZL7NFpQyKBeK7H0Mg+xlBXFaveDMAzDMYnY4s0QEwqdZUmGBP64Krl&#10;fL6uRiQdCJVhTq/3L0a5Lfhta1T83rZsonCNTLXFclO5D/muthuoO4LQW3UpA/6higGsT0lvUPcQ&#10;QRzJ/gU1WEXI2MaZwqHCtrXKlB5SN4v5H9089RBM6SWRw+FGE/8/WPXttPN7yqWryT+FR1Q/WXjc&#10;9eA7Uwp4Poc0uEWmqhoD17eQrHDYkziMX1EnHzhGLCxMLQ0ZMvUnpkL2+Ua2maJQ6XG9XH94v5JC&#10;XU0V1Ne4QBy/GBxEFhrJkcB2fdyh92miSIuSBU6PHHNVUF8DclKPD9a5MljnxdjIT6vlqgQwOquz&#10;MbsxdYedI3GCvBrllBaT5bUb4dHrAtYb0J8vcgTrkixi4SaSTWw5I3O2wWgpnEm/IUsv5Tl/4S7T&#10;lXeT6wPq856yOWtpuqWPyybm9XmtF6/f/2X7CwAA//8DAFBLAwQUAAYACAAAACEAfqJgs98AAAAJ&#10;AQAADwAAAGRycy9kb3ducmV2LnhtbEyPwU7DMAyG70i8Q2QkbixhUsMoTSdgQvQCEhtCHLPGNBGN&#10;UzXZ1vH0BHGAo+1Pv7+/Wk6+Z3scowuk4HImgCG1wTjqFLxuHi4WwGLSZHQfCBUcMcKyPj2pdGnC&#10;gV5wv04dyyEUS63ApjSUnMfWotdxFgakfPsIo9cpj2PHzagPOdz3fC6E5F47yh+sHvDeYvu53nkF&#10;afV+tPKtvbt2z5vHJ+m+mqZZKXV+Nt3eAEs4pT8YfvSzOtTZaRt2ZCLrFRRiUWRUgSwksAxIcTUH&#10;tv1d8Lri/xvU3wAAAP//AwBQSwECLQAUAAYACAAAACEAtoM4kv4AAADhAQAAEwAAAAAAAAAAAAAA&#10;AAAAAAAAW0NvbnRlbnRfVHlwZXNdLnhtbFBLAQItABQABgAIAAAAIQA4/SH/1gAAAJQBAAALAAAA&#10;AAAAAAAAAAAAAC8BAABfcmVscy8ucmVsc1BLAQItABQABgAIAAAAIQCq+XiKygEAAHcDAAAOAAAA&#10;AAAAAAAAAAAAAC4CAABkcnMvZTJvRG9jLnhtbFBLAQItABQABgAIAAAAIQB+omCz3wAAAAkBAAAP&#10;AAAAAAAAAAAAAAAAACQEAABkcnMvZG93bnJldi54bWxQSwUGAAAAAAQABADzAAAAMAUAAAAA&#10;">
                <v:stroke endarrow="block"/>
              </v:shape>
            </w:pict>
          </mc:Fallback>
        </mc:AlternateContent>
      </w:r>
      <w:r>
        <w:rPr>
          <w:noProof/>
        </w:rPr>
        <mc:AlternateContent>
          <mc:Choice Requires="wps">
            <w:drawing>
              <wp:anchor distT="4294967290" distB="4294967290" distL="114300" distR="114300" simplePos="0" relativeHeight="251687424" behindDoc="0" locked="0" layoutInCell="1" allowOverlap="1" wp14:anchorId="4A9337AA" wp14:editId="43ED631F">
                <wp:simplePos x="0" y="0"/>
                <wp:positionH relativeFrom="column">
                  <wp:posOffset>1539240</wp:posOffset>
                </wp:positionH>
                <wp:positionV relativeFrom="paragraph">
                  <wp:posOffset>427989</wp:posOffset>
                </wp:positionV>
                <wp:extent cx="501015" cy="0"/>
                <wp:effectExtent l="0" t="76200" r="0" b="76200"/>
                <wp:wrapNone/>
                <wp:docPr id="410" name="直線矢印コネクタ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B179EF" id="直線矢印コネクタ 410" o:spid="_x0000_s1026" type="#_x0000_t32" style="position:absolute;left:0;text-align:left;margin-left:121.2pt;margin-top:33.7pt;width:39.45pt;height:0;z-index:25183232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1b5yQEAAHcDAAAOAAAAZHJzL2Uyb0RvYy54bWysU8Fu2zAMvQ/YPwi6L44DZNiMOD2k6y7d&#10;FqDtBzCSbAuTRYFUYufvJ6lJVmy3YT4IpEk+8j1Rm7t5dOJkiC36VtaLpRTGK9TW9618eX748EkK&#10;juA1OPSmlWfD8m77/t1mCo1Z4YBOGxIJxHMzhVYOMYamqlgNZgReYDA+BTukEWJyqa80wZTQR1et&#10;lsuP1YSkA6EyzOnv/WtQbgt+1xkVf3QdmyhcK9NssZxUzkM+q+0Gmp4gDFZdxoB/mGIE61PTG9Q9&#10;RBBHsn9BjVYRMnZxoXCssOusMoVDYlMv/2DzNEAwhUsSh8NNJv5/sOr7aef3lEdXs38Kj6h+svC4&#10;G8D3pgzwfA7p4uosVTUFbm4l2eGwJ3GYvqFOOXCMWFSYOxozZOIn5iL2+Sa2maNQ6ec68a3XUqhr&#10;qILmWheI41eDo8hGKzkS2H6IO/Q+3ShSXbrA6ZFjngqaa0Fu6vHBOlcu1nkxtfLzerUuBYzO6hzM&#10;aUz9YedInCCvRvkKxRR5m0Z49LqADQb0l4sdwbpki1i0iWSTWs7I3G00Wgpn0mvI1ut4zl+0y3Ll&#10;3eTmgPq8pxzOXrrdwuOyiXl93vol6/d72f4CAAD//wMAUEsDBBQABgAIAAAAIQAT/B0N4AAAAAkB&#10;AAAPAAAAZHJzL2Rvd25yZXYueG1sTI/BTsMwDIbvSLxDZCRuLF03lVGaTsCE6AWkbQhxzBrTRjRO&#10;1WRbx9NjxAFOlu1Pvz8Xy9F14oBDsJ4UTCcJCKTaG0uNgtft49UCRIiajO48oYITBliW52eFzo0/&#10;0hoPm9gIDqGQawVtjH0uZahbdDpMfI/Euw8/OB25HRppBn3kcNfJNEky6bQlvtDqHh9arD83e6cg&#10;rt5PbfZW39/Yl+3Tc2a/qqpaKXV5Md7dgog4xj8YfvRZHUp22vk9mSA6Bek8nTOqILvmysAsnc5A&#10;7H4Hsizk/w/KbwAAAP//AwBQSwECLQAUAAYACAAAACEAtoM4kv4AAADhAQAAEwAAAAAAAAAAAAAA&#10;AAAAAAAAW0NvbnRlbnRfVHlwZXNdLnhtbFBLAQItABQABgAIAAAAIQA4/SH/1gAAAJQBAAALAAAA&#10;AAAAAAAAAAAAAC8BAABfcmVscy8ucmVsc1BLAQItABQABgAIAAAAIQBL01b5yQEAAHcDAAAOAAAA&#10;AAAAAAAAAAAAAC4CAABkcnMvZTJvRG9jLnhtbFBLAQItABQABgAIAAAAIQAT/B0N4AAAAAkBAAAP&#10;AAAAAAAAAAAAAAAAACMEAABkcnMvZG93bnJldi54bWxQSwUGAAAAAAQABADzAAAAMAUAAAAA&#10;">
                <v:stroke endarrow="block"/>
              </v:shape>
            </w:pict>
          </mc:Fallback>
        </mc:AlternateContent>
      </w:r>
    </w:p>
    <w:p w14:paraId="317A784C" w14:textId="77777777" w:rsidR="00B9217B" w:rsidRDefault="00B9217B" w:rsidP="00B9217B">
      <w:pPr>
        <w:pStyle w:val="a5"/>
        <w:tabs>
          <w:tab w:val="clear" w:pos="4252"/>
          <w:tab w:val="clear" w:pos="8504"/>
        </w:tabs>
        <w:snapToGrid/>
        <w:rPr>
          <w:sz w:val="20"/>
          <w:szCs w:val="20"/>
        </w:rPr>
      </w:pPr>
    </w:p>
    <w:p w14:paraId="4265DA05" w14:textId="77777777" w:rsidR="00B9217B" w:rsidRDefault="00B9217B" w:rsidP="00B9217B">
      <w:pPr>
        <w:pStyle w:val="a5"/>
        <w:tabs>
          <w:tab w:val="clear" w:pos="4252"/>
          <w:tab w:val="clear" w:pos="8504"/>
        </w:tabs>
        <w:snapToGrid/>
        <w:rPr>
          <w:b/>
          <w:sz w:val="20"/>
          <w:szCs w:val="20"/>
        </w:rPr>
      </w:pPr>
    </w:p>
    <w:p w14:paraId="5869C68F" w14:textId="3E31C39D" w:rsidR="00B9217B" w:rsidRDefault="008463A7" w:rsidP="00B9217B">
      <w:pPr>
        <w:pStyle w:val="a5"/>
        <w:tabs>
          <w:tab w:val="clear" w:pos="4252"/>
          <w:tab w:val="clear" w:pos="8504"/>
        </w:tabs>
        <w:snapToGrid/>
        <w:rPr>
          <w:b/>
          <w:sz w:val="20"/>
          <w:szCs w:val="20"/>
        </w:rPr>
      </w:pPr>
      <w:r>
        <w:rPr>
          <w:noProof/>
        </w:rPr>
        <mc:AlternateContent>
          <mc:Choice Requires="wps">
            <w:drawing>
              <wp:anchor distT="0" distB="0" distL="114300" distR="114300" simplePos="0" relativeHeight="251614720" behindDoc="0" locked="0" layoutInCell="1" allowOverlap="1" wp14:anchorId="3FC39D7E" wp14:editId="71074011">
                <wp:simplePos x="0" y="0"/>
                <wp:positionH relativeFrom="column">
                  <wp:posOffset>4302125</wp:posOffset>
                </wp:positionH>
                <wp:positionV relativeFrom="paragraph">
                  <wp:posOffset>342265</wp:posOffset>
                </wp:positionV>
                <wp:extent cx="508000" cy="635"/>
                <wp:effectExtent l="0" t="285750" r="0" b="266065"/>
                <wp:wrapNone/>
                <wp:docPr id="409" name="コネクタ: カギ線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08000" cy="635"/>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5AAB26" id="コネクタ: カギ線 409" o:spid="_x0000_s1026" type="#_x0000_t34" style="position:absolute;left:0;text-align:left;margin-left:338.75pt;margin-top:26.95pt;width:40pt;height:.05pt;rotation:-9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a9+AEAAMcDAAAOAAAAZHJzL2Uyb0RvYy54bWysU01z2yAQvXem/4HhXkt2qkyqsZyD07SH&#10;tPVMkh+AAFm0wDJALPnfd5c47kdunerALNrl8d7bZX09O8sOOiYDvuPLRc2Z9hKU8fuOPz7cvrvi&#10;LGXhlbDgdcePOvHrzds36ym0egUjWKUjQxCf2il0fMw5tFWV5KidSAsI2mNygOhExm3cVyqKCdGd&#10;rVZ1fVlNEFWIIHVK+PfmOck3BX8YtMzfhiHpzGzHkVsuayxrT2u1WYt2H0UYjTzREP/Awgnj8dIz&#10;1I3Igj1F8wrKGRkhwZAXElwFw2CkLhpQzbL+S839KIIuWtCcFM42pf8HK78etn4Xibqc/X24A/kj&#10;MQ/bUfi9LgQejgEbtySrqimk9nyENinsIuunL6CwRjxlKC7MQ3QsArrdvK/p42ywJnwmGLoKdbO5&#10;NOF4boKeM5P4s6mvygGJqcuLplwrWkKkkyGm/EmDYxR0vNc+b8F77DPEi4ItDncpl1Yo5oUjWur7&#10;Egk4i509CMuawojkiPZUjdELMh31cGusLbNhPZs6/qFZNQU9gTWKklSW4r7f2sgQFGWU70T3jzJn&#10;Ms64Na7jJA3dKMijFuqjVyXOwliMWS5e52jQfas5Xe204sxqfF0UPbO2/tQLsp9mPbU9qOMuUpp2&#10;OC1F3mmyaRx/35eqX+9v8xMAAP//AwBQSwMEFAAGAAgAAAAhAIsXU07eAAAACQEAAA8AAABkcnMv&#10;ZG93bnJldi54bWxMj0tPwzAQhO9I/Q/WVuKCqBPUFyFOhSohTkjQguDoxksSaq+j2Hnw71lOcNyZ&#10;T7Mz+W5yVgzYhcaTgnSRgEAqvWmoUvB6fLjegghRk9HWEyr4xgC7YnaR68z4kV5wOMRKcAiFTCuo&#10;Y2wzKUNZo9Nh4Vsk9j5953Tks6uk6fTI4c7KmyRZS6cb4g+1bnFfY3k+9E5B2JZPSdj3w3n8Wn28&#10;+Xd79ficKnU5n+7vQESc4h8Mv/W5OhTc6eR7MkFYBZt0s2SUjSVvYoCFFYiTglsWZJHL/wuKHwAA&#10;AP//AwBQSwECLQAUAAYACAAAACEAtoM4kv4AAADhAQAAEwAAAAAAAAAAAAAAAAAAAAAAW0NvbnRl&#10;bnRfVHlwZXNdLnhtbFBLAQItABQABgAIAAAAIQA4/SH/1gAAAJQBAAALAAAAAAAAAAAAAAAAAC8B&#10;AABfcmVscy8ucmVsc1BLAQItABQABgAIAAAAIQAuDna9+AEAAMcDAAAOAAAAAAAAAAAAAAAAAC4C&#10;AABkcnMvZTJvRG9jLnhtbFBLAQItABQABgAIAAAAIQCLF1NO3gAAAAkBAAAPAAAAAAAAAAAAAAAA&#10;AFIEAABkcnMvZG93bnJldi54bWxQSwUGAAAAAAQABADzAAAAXQUAAAAA&#10;">
                <v:stroke endarrow="block"/>
              </v:shape>
            </w:pict>
          </mc:Fallback>
        </mc:AlternateContent>
      </w:r>
    </w:p>
    <w:p w14:paraId="6CF3467F" w14:textId="15DEB2F8" w:rsidR="00B9217B" w:rsidRDefault="008463A7" w:rsidP="00B9217B">
      <w:pPr>
        <w:pStyle w:val="a5"/>
        <w:tabs>
          <w:tab w:val="clear" w:pos="4252"/>
          <w:tab w:val="clear" w:pos="8504"/>
        </w:tabs>
        <w:snapToGrid/>
        <w:rPr>
          <w:b/>
          <w:sz w:val="20"/>
          <w:szCs w:val="20"/>
        </w:rPr>
      </w:pPr>
      <w:r>
        <w:rPr>
          <w:noProof/>
        </w:rPr>
        <mc:AlternateContent>
          <mc:Choice Requires="wps">
            <w:drawing>
              <wp:anchor distT="0" distB="0" distL="114270" distR="114270" simplePos="0" relativeHeight="251612672" behindDoc="0" locked="0" layoutInCell="1" allowOverlap="1" wp14:anchorId="008C7B4B" wp14:editId="1EFE1E57">
                <wp:simplePos x="0" y="0"/>
                <wp:positionH relativeFrom="column">
                  <wp:posOffset>848359</wp:posOffset>
                </wp:positionH>
                <wp:positionV relativeFrom="paragraph">
                  <wp:posOffset>29210</wp:posOffset>
                </wp:positionV>
                <wp:extent cx="0" cy="395605"/>
                <wp:effectExtent l="76200" t="0" r="38100" b="42545"/>
                <wp:wrapNone/>
                <wp:docPr id="407" name="直線矢印コネクタ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4CF6714" id="直線矢印コネクタ 407" o:spid="_x0000_s1026" type="#_x0000_t32" style="position:absolute;left:0;text-align:left;margin-left:66.8pt;margin-top:2.3pt;width:0;height:31.15pt;z-index:251757568;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t5yQEAAHcDAAAOAAAAZHJzL2Uyb0RvYy54bWysU01v2zAMvQ/YfxB0X+xkSLEacXpI1126&#10;LUC7H8BIsi1UFgVSiZN/P0lJs6/bUB8EUiQfH5/o1d1xdOJgiC36Vs5ntRTGK9TW96388fzw4ZMU&#10;HMFrcOhNK0+G5d36/bvVFBqzwAGdNiQSiOdmCq0cYgxNVbEazAg8w2B8CnZII8TkUl9pgimhj65a&#10;1PVNNSHpQKgMc7q9PwfluuB3nVHxe9exicK1MnGL5aRy7vJZrVfQ9ARhsOpCA/6DxQjWp6ZXqHuI&#10;IPZk/4EarSJk7OJM4Vhh11llygxpmnn91zRPAwRTZknicLjKxG8Hq74dNn5Lmbo6+qfwiOqFhcfN&#10;AL43hcDzKaSHm2epqilwcy3JDoctid30FXXKgX3EosKxozFDpvnEsYh9uoptjlGo86VKtx9vlzf1&#10;soBD81oXiOMXg6PIRis5Eth+iBv0Pr0o0rx0gcMjx8wKmteC3NTjg3WuPKzzYmrl7XKxLAWMzuoc&#10;zGlM/W7jSBwgr0b5Liz+SCPce13ABgP688WOYF2yRSzaRLJJLWdk7jYaLYUz6W/I1pme8xftslx5&#10;N7nZoT5tKYezl163zHHZxLw+v/sl69f/sv4JAAD//wMAUEsDBBQABgAIAAAAIQDLdrIb3QAAAAgB&#10;AAAPAAAAZHJzL2Rvd25yZXYueG1sTI/BTsMwEETvSPyDtUjcqANFFg1xKqBC5AISLUIc3XhJLOJ1&#10;FLttytd32wucVk8zmp0p5qPvxBaH6AJpuJ5kIJDqYB01Gj5Wz1d3IGIyZE0XCDXsMcK8PD8rTG7D&#10;jt5xu0yN4BCKudHQptTnUsa6RW/iJPRIrH2HwZvEODTSDmbH4b6TN1mmpDeO+ENrenxqsf5ZbryG&#10;tPjat+qzfpy5t9XLq3K/VVUttL68GB/uQSQc058ZjvW5OpTcaR02ZKPomKdTxVYNt3yO+onXGpSa&#10;gSwL+X9AeQAAAP//AwBQSwECLQAUAAYACAAAACEAtoM4kv4AAADhAQAAEwAAAAAAAAAAAAAAAAAA&#10;AAAAW0NvbnRlbnRfVHlwZXNdLnhtbFBLAQItABQABgAIAAAAIQA4/SH/1gAAAJQBAAALAAAAAAAA&#10;AAAAAAAAAC8BAABfcmVscy8ucmVsc1BLAQItABQABgAIAAAAIQAtvUt5yQEAAHcDAAAOAAAAAAAA&#10;AAAAAAAAAC4CAABkcnMvZTJvRG9jLnhtbFBLAQItABQABgAIAAAAIQDLdrIb3QAAAAgBAAAPAAAA&#10;AAAAAAAAAAAAACMEAABkcnMvZG93bnJldi54bWxQSwUGAAAAAAQABADzAAAALQUAAAAA&#10;">
                <v:stroke endarrow="block"/>
              </v:shape>
            </w:pict>
          </mc:Fallback>
        </mc:AlternateContent>
      </w:r>
    </w:p>
    <w:p w14:paraId="4BE45B37" w14:textId="3601D631" w:rsidR="00B9217B" w:rsidRDefault="008463A7" w:rsidP="00B9217B">
      <w:pPr>
        <w:pStyle w:val="a5"/>
        <w:tabs>
          <w:tab w:val="clear" w:pos="4252"/>
          <w:tab w:val="clear" w:pos="8504"/>
        </w:tabs>
        <w:snapToGrid/>
        <w:rPr>
          <w:b/>
          <w:sz w:val="20"/>
          <w:szCs w:val="20"/>
        </w:rPr>
      </w:pPr>
      <w:r>
        <w:rPr>
          <w:noProof/>
        </w:rPr>
        <mc:AlternateContent>
          <mc:Choice Requires="wps">
            <w:drawing>
              <wp:anchor distT="0" distB="0" distL="114300" distR="114300" simplePos="0" relativeHeight="251611648" behindDoc="0" locked="0" layoutInCell="1" allowOverlap="1" wp14:anchorId="095884E6" wp14:editId="65096F5B">
                <wp:simplePos x="0" y="0"/>
                <wp:positionH relativeFrom="column">
                  <wp:posOffset>4039870</wp:posOffset>
                </wp:positionH>
                <wp:positionV relativeFrom="paragraph">
                  <wp:posOffset>143510</wp:posOffset>
                </wp:positionV>
                <wp:extent cx="1254760" cy="807720"/>
                <wp:effectExtent l="0" t="0" r="2540" b="0"/>
                <wp:wrapNone/>
                <wp:docPr id="406" name="正方形/長方形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807720"/>
                        </a:xfrm>
                        <a:prstGeom prst="rect">
                          <a:avLst/>
                        </a:prstGeom>
                        <a:solidFill>
                          <a:srgbClr val="FFFFFF"/>
                        </a:solidFill>
                        <a:ln w="9525">
                          <a:solidFill>
                            <a:srgbClr val="000000"/>
                          </a:solidFill>
                          <a:miter lim="800000"/>
                          <a:headEnd/>
                          <a:tailEnd/>
                        </a:ln>
                      </wps:spPr>
                      <wps:txbx>
                        <w:txbxContent>
                          <w:p w14:paraId="4A36377D" w14:textId="77777777" w:rsidR="00B9217B" w:rsidRDefault="00B9217B" w:rsidP="00B9217B">
                            <w:pPr>
                              <w:spacing w:beforeLines="70" w:before="255"/>
                              <w:ind w:leftChars="30" w:left="61"/>
                              <w:rPr>
                                <w:szCs w:val="21"/>
                              </w:rPr>
                            </w:pPr>
                            <w:r>
                              <w:rPr>
                                <w:rFonts w:hint="eastAsia"/>
                                <w:szCs w:val="21"/>
                              </w:rPr>
                              <w:t>請求書</w:t>
                            </w:r>
                          </w:p>
                          <w:p w14:paraId="1CFB8310" w14:textId="77777777" w:rsidR="00B9217B" w:rsidRDefault="00B9217B" w:rsidP="00B9217B">
                            <w:pPr>
                              <w:ind w:leftChars="30" w:left="61"/>
                              <w:rPr>
                                <w:szCs w:val="21"/>
                              </w:rPr>
                            </w:pPr>
                            <w:r>
                              <w:rPr>
                                <w:rFonts w:ascii="ＭＳ 明朝" w:hAnsi="ＭＳ 明朝" w:hint="eastAsia"/>
                                <w:szCs w:val="21"/>
                              </w:rPr>
                              <w:t>SGEC</w:t>
                            </w:r>
                            <w:r>
                              <w:rPr>
                                <w:rFonts w:hint="eastAsia"/>
                                <w:szCs w:val="21"/>
                              </w:rPr>
                              <w:t>主張なし</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884E6" id="正方形/長方形 406" o:spid="_x0000_s1062" style="position:absolute;left:0;text-align:left;margin-left:318.1pt;margin-top:11.3pt;width:98.8pt;height:6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eVEwIAAB8EAAAOAAAAZHJzL2Uyb0RvYy54bWysU9uO2yAQfa/Uf0C8N3bSJpu14qxW2aaq&#10;tL1I234AwdhGxQwdSOz06zvgJJtenqrygIYBDmfOHFZ3Q2fYQaHXYEs+neScKSuh0rYp+dcv21dL&#10;znwQthIGrCr5UXl+t375YtW7Qs2gBVMpZARifdG7krchuCLLvGxVJ/wEnLK0WQN2ItASm6xC0RN6&#10;Z7JZni+yHrByCFJ5T9mHcZOvE35dKxk+1bVXgZmSE7eQZkzzLs7ZeiWKBoVrtTzREP/AohPa0qMX&#10;qAcRBNuj/gOq0xLBQx0mEroM6lpLlWqgaqb5b9U8tcKpVAuJ491FJv//YOXHw5P7jJG6d48gv3lm&#10;YdMK26h7ROhbJSp6bhqFynrni8uFuPB0le36D1BRa8U+QNJgqLGLgFQdG5LUx4vUaghMUnI6m7+5&#10;WVBHJO0t85ubWepFJorzbYc+vFPQsRiUHKmVCV0cHn2IbERxPpLYg9HVVhuTFtjsNgbZQVDbt2mk&#10;AqjI62PGsr7kt/PZPCH/suevIfI0/gbR6UD+NbqLVcQxOirK9tZWyV1BaDPGRNnYk45RuuhSX4Rh&#10;NzBdlfz1Il6OqR1UR1IWYfQr/S8KWsAfnPXk1ZL773uBijPz3lJ3orFTsFzeUozn5O4qKawkgJIH&#10;zsZwE8ZvsHeom5bwp0kEC/fUx1oniZ+5nFiTC5Pypx8TbX69Tqee//X6JwAAAP//AwBQSwMEFAAG&#10;AAgAAAAhAD5ElkncAAAACgEAAA8AAABkcnMvZG93bnJldi54bWxMj8tOwzAQRfdI/IM1SOyoQwJW&#10;msapEIglQi18gGtPk6h+RLbTpn/PsILlaI7uPbfdLs6yM8Y0Bi/hcVUAQ6+DGX0v4fvr/aEGlrLy&#10;RtngUcIVE2y725tWNSZc/A7P+9wzCvGpURKGnKeG86QHdCqtwoSefscQncp0xp6bqC4U7iwvi0Jw&#10;p0ZPDYOa8HVAfdrPTsL8Vl8xPttqrWwWafehP91RS3l/t7xsgGVc8h8Mv/qkDh05HcLsTWJWgqhE&#10;SaiEshTACKirirYciHxa18C7lv+f0P0AAAD//wMAUEsBAi0AFAAGAAgAAAAhALaDOJL+AAAA4QEA&#10;ABMAAAAAAAAAAAAAAAAAAAAAAFtDb250ZW50X1R5cGVzXS54bWxQSwECLQAUAAYACAAAACEAOP0h&#10;/9YAAACUAQAACwAAAAAAAAAAAAAAAAAvAQAAX3JlbHMvLnJlbHNQSwECLQAUAAYACAAAACEAhaHX&#10;lRMCAAAfBAAADgAAAAAAAAAAAAAAAAAuAgAAZHJzL2Uyb0RvYy54bWxQSwECLQAUAAYACAAAACEA&#10;PkSWSdwAAAAKAQAADwAAAAAAAAAAAAAAAABtBAAAZHJzL2Rvd25yZXYueG1sUEsFBgAAAAAEAAQA&#10;8wAAAHYFAAAAAA==&#10;">
                <v:textbox inset="0,.7pt,0,.7pt">
                  <w:txbxContent>
                    <w:p w14:paraId="4A36377D" w14:textId="77777777" w:rsidR="00B9217B" w:rsidRDefault="00B9217B" w:rsidP="00B9217B">
                      <w:pPr>
                        <w:spacing w:beforeLines="70" w:before="255"/>
                        <w:ind w:leftChars="30" w:left="61"/>
                        <w:rPr>
                          <w:szCs w:val="21"/>
                        </w:rPr>
                      </w:pPr>
                      <w:r>
                        <w:rPr>
                          <w:rFonts w:hint="eastAsia"/>
                          <w:szCs w:val="21"/>
                        </w:rPr>
                        <w:t>請求書</w:t>
                      </w:r>
                    </w:p>
                    <w:p w14:paraId="1CFB8310" w14:textId="77777777" w:rsidR="00B9217B" w:rsidRDefault="00B9217B" w:rsidP="00B9217B">
                      <w:pPr>
                        <w:ind w:leftChars="30" w:left="61"/>
                        <w:rPr>
                          <w:szCs w:val="21"/>
                        </w:rPr>
                      </w:pPr>
                      <w:r>
                        <w:rPr>
                          <w:rFonts w:ascii="ＭＳ 明朝" w:hAnsi="ＭＳ 明朝" w:hint="eastAsia"/>
                          <w:szCs w:val="21"/>
                        </w:rPr>
                        <w:t>SGEC</w:t>
                      </w:r>
                      <w:r>
                        <w:rPr>
                          <w:rFonts w:hint="eastAsia"/>
                          <w:szCs w:val="21"/>
                        </w:rPr>
                        <w:t>主張なし</w:t>
                      </w:r>
                    </w:p>
                  </w:txbxContent>
                </v:textbox>
              </v:rect>
            </w:pict>
          </mc:Fallback>
        </mc:AlternateContent>
      </w:r>
    </w:p>
    <w:p w14:paraId="128C282C" w14:textId="77777777" w:rsidR="00B9217B" w:rsidRDefault="00B9217B" w:rsidP="00B9217B">
      <w:pPr>
        <w:pStyle w:val="a5"/>
        <w:tabs>
          <w:tab w:val="clear" w:pos="4252"/>
          <w:tab w:val="clear" w:pos="8504"/>
        </w:tabs>
        <w:snapToGrid/>
        <w:rPr>
          <w:b/>
          <w:sz w:val="20"/>
          <w:szCs w:val="20"/>
        </w:rPr>
      </w:pPr>
    </w:p>
    <w:p w14:paraId="25EDD5A3" w14:textId="1AA3E2E3" w:rsidR="00B9217B" w:rsidRDefault="008463A7" w:rsidP="00B9217B">
      <w:pPr>
        <w:pStyle w:val="a5"/>
        <w:tabs>
          <w:tab w:val="clear" w:pos="4252"/>
          <w:tab w:val="clear" w:pos="8504"/>
        </w:tabs>
        <w:snapToGrid/>
        <w:rPr>
          <w:b/>
          <w:sz w:val="20"/>
          <w:szCs w:val="20"/>
        </w:rPr>
      </w:pPr>
      <w:r>
        <w:rPr>
          <w:noProof/>
        </w:rPr>
        <mc:AlternateContent>
          <mc:Choice Requires="wps">
            <w:drawing>
              <wp:anchor distT="4294967290" distB="4294967290" distL="114300" distR="114300" simplePos="0" relativeHeight="251613696" behindDoc="0" locked="0" layoutInCell="1" allowOverlap="1" wp14:anchorId="105E1EB9" wp14:editId="1F1F9BAC">
                <wp:simplePos x="0" y="0"/>
                <wp:positionH relativeFrom="column">
                  <wp:posOffset>3698240</wp:posOffset>
                </wp:positionH>
                <wp:positionV relativeFrom="paragraph">
                  <wp:posOffset>95249</wp:posOffset>
                </wp:positionV>
                <wp:extent cx="339725" cy="0"/>
                <wp:effectExtent l="0" t="76200" r="3175" b="76200"/>
                <wp:wrapNone/>
                <wp:docPr id="405" name="コネクタ: カギ線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0"/>
                        </a:xfrm>
                        <a:prstGeom prst="bentConnector3">
                          <a:avLst>
                            <a:gd name="adj1" fmla="val 49907"/>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C48EDDE" id="コネクタ: カギ線 405" o:spid="_x0000_s1026" type="#_x0000_t34" style="position:absolute;left:0;text-align:left;margin-left:291.2pt;margin-top:7.5pt;width:26.75pt;height:0;flip:y;z-index:2517585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Ww7wEAALcDAAAOAAAAZHJzL2Uyb0RvYy54bWysU0tzEzEMvjPDf/D4TjYPSpudbHpIKZcC&#10;mWnhrviRNdiWx3azyb9HdjfhdWPYg8daSZ8+fZJXt0dn2UHFZNB3fDaZcqa8QGn8vuNfnu7f3HCW&#10;MngJFr3q+Eklfrt+/Wo1hFbNsUcrVWQE4lM7hI73OYe2aZLolYM0waA8OTVGB5nMuG9khIHQnW3m&#10;0+m7ZsAoQ0ShUqK/dy9Ovq74WiuRP2udVGa248Qt1zPWc1fOZr2Cdh8h9EaMNOAfWDgwnopeoO4g&#10;A3uO5i8oZ0TEhDpPBLoGtTZC1R6om9n0j24eewiq9kLipHCRKf0/WPHpsPHbWKiLo38MDyi+J+Zx&#10;04Pfq0rg6RRocLMiVTOE1F5SipHCNrLd8BElxcBzxqrCUUfHtDXha0ks4NQpO1bZTxfZ1TEzQT8X&#10;i+X1/IozcXY10BaEkhdiyh8UOlYuHd8pnzfoPc0V46Iiw+Eh5Sq9ZB5coSG/zTjTztIkD2DZ2+Vy&#10;el3pQztGU4Uzckn1eG+srbtgPRs6vrwiQsWT0BpZnNWI+93GRkag1ET9RtjfwpzJtNPWuI7fXIKg&#10;7RXI917WKhmMpTvLVdscDaltFS+lnZKcWUWvqdyK6NBaP2pf5C67ndodytM2nmdC21EDx00u6/er&#10;XbN/vrf1DwAAAP//AwBQSwMEFAAGAAgAAAAhAKcG6NDdAAAACQEAAA8AAABkcnMvZG93bnJldi54&#10;bWxMj8FOwzAQRO9I/IO1SNyoQyBVGuJU0IgDUi8pXLi58RIH4nWI3Tb8PYs4wHFnnmZnyvXsBnHE&#10;KfSeFFwvEhBIrTc9dQpenh+vchAhajJ68IQKvjDAujo/K3Vh/IkaPO5iJziEQqEV2BjHQsrQWnQ6&#10;LPyIxN6bn5yOfE6dNJM+cbgbZJokS+l0T/zB6hE3FtuP3cEpWH2mwTzUdTNtmie77d/z+nUblLq8&#10;mO/vQESc4x8MP/W5OlTcae8PZIIYFGR5essoGxlvYmB5k61A7H8FWZXy/4LqGwAA//8DAFBLAQIt&#10;ABQABgAIAAAAIQC2gziS/gAAAOEBAAATAAAAAAAAAAAAAAAAAAAAAABbQ29udGVudF9UeXBlc10u&#10;eG1sUEsBAi0AFAAGAAgAAAAhADj9If/WAAAAlAEAAAsAAAAAAAAAAAAAAAAALwEAAF9yZWxzLy5y&#10;ZWxzUEsBAi0AFAAGAAgAAAAhAJGhlbDvAQAAtwMAAA4AAAAAAAAAAAAAAAAALgIAAGRycy9lMm9E&#10;b2MueG1sUEsBAi0AFAAGAAgAAAAhAKcG6NDdAAAACQEAAA8AAAAAAAAAAAAAAAAASQQAAGRycy9k&#10;b3ducmV2LnhtbFBLBQYAAAAABAAEAPMAAABTBQAAAAA=&#10;" adj="10780">
                <v:stroke endarrow="block"/>
              </v:shape>
            </w:pict>
          </mc:Fallback>
        </mc:AlternateContent>
      </w:r>
    </w:p>
    <w:p w14:paraId="302983CA" w14:textId="77777777" w:rsidR="00B9217B" w:rsidRDefault="00B9217B" w:rsidP="00B9217B">
      <w:pPr>
        <w:pStyle w:val="a5"/>
        <w:tabs>
          <w:tab w:val="clear" w:pos="4252"/>
          <w:tab w:val="clear" w:pos="8504"/>
        </w:tabs>
        <w:snapToGrid/>
        <w:rPr>
          <w:b/>
          <w:sz w:val="20"/>
          <w:szCs w:val="20"/>
        </w:rPr>
      </w:pPr>
    </w:p>
    <w:p w14:paraId="43B1B15A" w14:textId="77777777" w:rsidR="00B9217B" w:rsidRDefault="00B9217B" w:rsidP="00B9217B">
      <w:pPr>
        <w:pStyle w:val="a5"/>
        <w:tabs>
          <w:tab w:val="clear" w:pos="4252"/>
          <w:tab w:val="clear" w:pos="8504"/>
        </w:tabs>
        <w:snapToGrid/>
        <w:rPr>
          <w:b/>
          <w:sz w:val="20"/>
          <w:szCs w:val="20"/>
        </w:rPr>
      </w:pPr>
    </w:p>
    <w:p w14:paraId="12EDA2CA" w14:textId="77777777" w:rsidR="00B9217B" w:rsidRDefault="00B9217B" w:rsidP="00B9217B">
      <w:pPr>
        <w:pStyle w:val="a5"/>
        <w:tabs>
          <w:tab w:val="clear" w:pos="4252"/>
          <w:tab w:val="clear" w:pos="8504"/>
        </w:tabs>
        <w:snapToGrid/>
        <w:rPr>
          <w:sz w:val="20"/>
          <w:szCs w:val="20"/>
        </w:rPr>
      </w:pPr>
    </w:p>
    <w:p w14:paraId="418AD1BC" w14:textId="77777777" w:rsidR="00B9217B" w:rsidRDefault="00B9217B" w:rsidP="00B9217B">
      <w:pPr>
        <w:pStyle w:val="a5"/>
        <w:tabs>
          <w:tab w:val="clear" w:pos="4252"/>
          <w:tab w:val="clear" w:pos="8504"/>
        </w:tabs>
        <w:snapToGrid/>
        <w:ind w:firstLineChars="100" w:firstLine="203"/>
        <w:rPr>
          <w:rFonts w:ascii="ＭＳ 明朝" w:hAnsi="ＭＳ 明朝"/>
        </w:rPr>
      </w:pPr>
      <w:r>
        <w:rPr>
          <w:rFonts w:ascii="ＭＳ 明朝" w:hAnsi="ＭＳ 明朝" w:hint="eastAsia"/>
        </w:rPr>
        <w:t>「誰が</w:t>
      </w:r>
      <w:r>
        <w:rPr>
          <w:rFonts w:ascii="ＭＳ 明朝" w:hAnsi="ＭＳ 明朝" w:hint="eastAsia"/>
        </w:rPr>
        <w:t>SGEC</w:t>
      </w:r>
      <w:r>
        <w:rPr>
          <w:rFonts w:ascii="ＭＳ 明朝" w:hAnsi="ＭＳ 明朝" w:hint="eastAsia"/>
        </w:rPr>
        <w:t>の認証を取得していなければならないか」の疑問は、もう一つの問題である。</w:t>
      </w:r>
      <w:r>
        <w:rPr>
          <w:rFonts w:ascii="ＭＳ 明朝" w:hAnsi="ＭＳ 明朝" w:hint="eastAsia"/>
        </w:rPr>
        <w:t>SGEC</w:t>
      </w:r>
      <w:r>
        <w:rPr>
          <w:rFonts w:ascii="ＭＳ 明朝" w:hAnsi="ＭＳ 明朝" w:hint="eastAsia"/>
        </w:rPr>
        <w:t>認証管理事業体のみが販売時において</w:t>
      </w:r>
      <w:r>
        <w:rPr>
          <w:rFonts w:ascii="ＭＳ 明朝" w:hAnsi="ＭＳ 明朝" w:hint="eastAsia"/>
        </w:rPr>
        <w:t>SGEC</w:t>
      </w:r>
      <w:r>
        <w:rPr>
          <w:rFonts w:ascii="ＭＳ 明朝" w:hAnsi="ＭＳ 明朝" w:hint="eastAsia"/>
        </w:rPr>
        <w:t>主張ができる。</w:t>
      </w:r>
      <w:r>
        <w:rPr>
          <w:rFonts w:ascii="ＭＳ 明朝" w:hAnsi="ＭＳ 明朝" w:hint="eastAsia"/>
        </w:rPr>
        <w:t>CoC</w:t>
      </w:r>
      <w:r>
        <w:rPr>
          <w:rFonts w:ascii="ＭＳ 明朝" w:hAnsi="ＭＳ 明朝" w:hint="eastAsia"/>
        </w:rPr>
        <w:t>管理事業体が</w:t>
      </w:r>
      <w:r>
        <w:rPr>
          <w:rFonts w:ascii="ＭＳ 明朝" w:hAnsi="ＭＳ 明朝" w:hint="eastAsia"/>
        </w:rPr>
        <w:t>SGEC</w:t>
      </w:r>
      <w:r>
        <w:rPr>
          <w:rFonts w:ascii="ＭＳ 明朝" w:hAnsi="ＭＳ 明朝" w:hint="eastAsia"/>
        </w:rPr>
        <w:t>主張を付して製品を販売したいのであれば、</w:t>
      </w:r>
      <w:r>
        <w:rPr>
          <w:rFonts w:ascii="ＭＳ 明朝" w:hAnsi="ＭＳ 明朝" w:hint="eastAsia"/>
        </w:rPr>
        <w:t>CoC</w:t>
      </w:r>
      <w:r>
        <w:rPr>
          <w:rFonts w:ascii="ＭＳ 明朝" w:hAnsi="ＭＳ 明朝" w:hint="eastAsia"/>
        </w:rPr>
        <w:t>認証の取得が必要である。</w:t>
      </w:r>
    </w:p>
    <w:p w14:paraId="059CF58A" w14:textId="77777777" w:rsidR="00B9217B" w:rsidRDefault="00B9217B" w:rsidP="00B9217B">
      <w:pPr>
        <w:pStyle w:val="a5"/>
        <w:tabs>
          <w:tab w:val="clear" w:pos="4252"/>
          <w:tab w:val="clear" w:pos="8504"/>
        </w:tabs>
        <w:snapToGrid/>
        <w:rPr>
          <w:rFonts w:ascii="ＭＳ 明朝" w:hAnsi="ＭＳ 明朝"/>
          <w:b/>
        </w:rPr>
      </w:pPr>
    </w:p>
    <w:p w14:paraId="7184533F" w14:textId="77777777" w:rsidR="00B9217B" w:rsidRDefault="00B9217B" w:rsidP="00B9217B">
      <w:pPr>
        <w:pStyle w:val="a5"/>
        <w:tabs>
          <w:tab w:val="clear" w:pos="4252"/>
          <w:tab w:val="clear" w:pos="8504"/>
        </w:tabs>
        <w:snapToGrid/>
        <w:rPr>
          <w:rFonts w:ascii="ＭＳ 明朝" w:hAnsi="ＭＳ 明朝"/>
          <w:b/>
        </w:rPr>
      </w:pPr>
    </w:p>
    <w:p w14:paraId="7C7A86DA" w14:textId="77777777" w:rsidR="00B9217B" w:rsidRDefault="00B9217B" w:rsidP="00B9217B">
      <w:pPr>
        <w:pStyle w:val="a5"/>
        <w:tabs>
          <w:tab w:val="clear" w:pos="4252"/>
          <w:tab w:val="clear" w:pos="8504"/>
        </w:tabs>
        <w:snapToGrid/>
        <w:rPr>
          <w:rFonts w:ascii="ＭＳ 明朝" w:hAnsi="ＭＳ 明朝"/>
          <w:b/>
        </w:rPr>
      </w:pPr>
    </w:p>
    <w:p w14:paraId="039459DA" w14:textId="77777777" w:rsidR="00B9217B" w:rsidRDefault="00B9217B" w:rsidP="00B9217B">
      <w:pPr>
        <w:pStyle w:val="a5"/>
        <w:tabs>
          <w:tab w:val="clear" w:pos="4252"/>
          <w:tab w:val="clear" w:pos="8504"/>
        </w:tabs>
        <w:snapToGrid/>
        <w:rPr>
          <w:rFonts w:ascii="ＭＳ 明朝" w:hAnsi="ＭＳ 明朝"/>
          <w:b/>
        </w:rPr>
      </w:pPr>
    </w:p>
    <w:p w14:paraId="6D47AF06" w14:textId="77777777" w:rsidR="00B9217B" w:rsidRDefault="00B9217B" w:rsidP="00B9217B">
      <w:pPr>
        <w:pStyle w:val="a5"/>
        <w:tabs>
          <w:tab w:val="clear" w:pos="4252"/>
          <w:tab w:val="clear" w:pos="8504"/>
        </w:tabs>
        <w:snapToGrid/>
        <w:rPr>
          <w:rFonts w:ascii="ＭＳ 明朝" w:hAnsi="ＭＳ 明朝"/>
          <w:b/>
        </w:rPr>
      </w:pPr>
    </w:p>
    <w:p w14:paraId="7212672C" w14:textId="46B72E48" w:rsidR="00B9217B" w:rsidRDefault="00B9217B" w:rsidP="00B9217B">
      <w:pPr>
        <w:pStyle w:val="a5"/>
        <w:tabs>
          <w:tab w:val="clear" w:pos="4252"/>
          <w:tab w:val="clear" w:pos="8504"/>
        </w:tabs>
        <w:snapToGrid/>
        <w:rPr>
          <w:rFonts w:ascii="ＭＳ 明朝" w:hAnsi="ＭＳ 明朝"/>
          <w:b/>
        </w:rPr>
      </w:pPr>
    </w:p>
    <w:p w14:paraId="7C7749A8" w14:textId="0751B981" w:rsidR="00FA365D" w:rsidRDefault="00FA365D" w:rsidP="00B9217B">
      <w:pPr>
        <w:pStyle w:val="a5"/>
        <w:tabs>
          <w:tab w:val="clear" w:pos="4252"/>
          <w:tab w:val="clear" w:pos="8504"/>
        </w:tabs>
        <w:snapToGrid/>
        <w:rPr>
          <w:rFonts w:ascii="ＭＳ 明朝" w:hAnsi="ＭＳ 明朝"/>
          <w:b/>
        </w:rPr>
      </w:pPr>
    </w:p>
    <w:p w14:paraId="65464CEC" w14:textId="5501E960" w:rsidR="00FA365D" w:rsidRDefault="00FA365D" w:rsidP="00B9217B">
      <w:pPr>
        <w:pStyle w:val="a5"/>
        <w:tabs>
          <w:tab w:val="clear" w:pos="4252"/>
          <w:tab w:val="clear" w:pos="8504"/>
        </w:tabs>
        <w:snapToGrid/>
        <w:rPr>
          <w:rFonts w:ascii="ＭＳ 明朝" w:hAnsi="ＭＳ 明朝"/>
          <w:b/>
        </w:rPr>
      </w:pPr>
    </w:p>
    <w:p w14:paraId="4562FA71" w14:textId="012E907B" w:rsidR="00FA365D" w:rsidRDefault="00FA365D" w:rsidP="00B9217B">
      <w:pPr>
        <w:pStyle w:val="a5"/>
        <w:tabs>
          <w:tab w:val="clear" w:pos="4252"/>
          <w:tab w:val="clear" w:pos="8504"/>
        </w:tabs>
        <w:snapToGrid/>
        <w:rPr>
          <w:rFonts w:ascii="ＭＳ 明朝" w:hAnsi="ＭＳ 明朝"/>
          <w:b/>
        </w:rPr>
      </w:pPr>
    </w:p>
    <w:p w14:paraId="72696079" w14:textId="4FA6FF16" w:rsidR="00FA365D" w:rsidRDefault="00FA365D" w:rsidP="00B9217B">
      <w:pPr>
        <w:pStyle w:val="a5"/>
        <w:tabs>
          <w:tab w:val="clear" w:pos="4252"/>
          <w:tab w:val="clear" w:pos="8504"/>
        </w:tabs>
        <w:snapToGrid/>
        <w:rPr>
          <w:rFonts w:ascii="ＭＳ 明朝" w:hAnsi="ＭＳ 明朝"/>
          <w:b/>
        </w:rPr>
      </w:pPr>
    </w:p>
    <w:p w14:paraId="5494E168" w14:textId="0CEEDD00" w:rsidR="00FA365D" w:rsidRDefault="00FA365D" w:rsidP="00B9217B">
      <w:pPr>
        <w:pStyle w:val="a5"/>
        <w:tabs>
          <w:tab w:val="clear" w:pos="4252"/>
          <w:tab w:val="clear" w:pos="8504"/>
        </w:tabs>
        <w:snapToGrid/>
        <w:rPr>
          <w:rFonts w:ascii="ＭＳ 明朝" w:hAnsi="ＭＳ 明朝"/>
          <w:b/>
        </w:rPr>
      </w:pPr>
    </w:p>
    <w:p w14:paraId="42A10A7D" w14:textId="77777777" w:rsidR="004600AD" w:rsidRDefault="004600AD" w:rsidP="00B9217B">
      <w:pPr>
        <w:pStyle w:val="a5"/>
        <w:tabs>
          <w:tab w:val="clear" w:pos="4252"/>
          <w:tab w:val="clear" w:pos="8504"/>
        </w:tabs>
        <w:snapToGrid/>
        <w:rPr>
          <w:rFonts w:ascii="ＭＳ 明朝" w:hAnsi="ＭＳ 明朝"/>
          <w:b/>
        </w:rPr>
      </w:pPr>
    </w:p>
    <w:p w14:paraId="470CF5B3" w14:textId="77777777" w:rsidR="00B9217B" w:rsidRPr="00745691" w:rsidRDefault="00B9217B" w:rsidP="00B9217B">
      <w:pPr>
        <w:pStyle w:val="a5"/>
        <w:tabs>
          <w:tab w:val="clear" w:pos="4252"/>
          <w:tab w:val="clear" w:pos="8504"/>
        </w:tabs>
        <w:snapToGrid/>
        <w:rPr>
          <w:rFonts w:ascii="ＭＳ 明朝" w:hAnsi="ＭＳ 明朝"/>
        </w:rPr>
      </w:pPr>
      <w:r w:rsidRPr="00745691">
        <w:rPr>
          <w:rFonts w:ascii="ＭＳ 明朝" w:hAnsi="ＭＳ 明朝" w:hint="eastAsia"/>
        </w:rPr>
        <w:lastRenderedPageBreak/>
        <w:t>2-24</w:t>
      </w:r>
      <w:r w:rsidRPr="00745691">
        <w:rPr>
          <w:rFonts w:ascii="ＭＳ 明朝" w:hAnsi="ＭＳ 明朝" w:hint="eastAsia"/>
        </w:rPr>
        <w:t xml:space="preserve">　リサイクル原材料</w:t>
      </w:r>
    </w:p>
    <w:p w14:paraId="573AB176" w14:textId="77777777" w:rsidR="00B9217B" w:rsidRDefault="00B9217B" w:rsidP="00B9217B">
      <w:pPr>
        <w:pStyle w:val="a5"/>
        <w:tabs>
          <w:tab w:val="clear" w:pos="4252"/>
          <w:tab w:val="clear" w:pos="8504"/>
        </w:tabs>
        <w:snapToGrid/>
        <w:rPr>
          <w:rFonts w:ascii="ＭＳ 明朝" w:hAnsi="ＭＳ 明朝"/>
          <w:b/>
        </w:rPr>
      </w:pPr>
    </w:p>
    <w:p w14:paraId="01B6E91E"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表１：リサイクル原材料か否かの分類例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1684"/>
        <w:gridCol w:w="3842"/>
      </w:tblGrid>
      <w:tr w:rsidR="00B9217B" w14:paraId="57E0F755" w14:textId="77777777" w:rsidTr="002A0DBF">
        <w:trPr>
          <w:cantSplit/>
          <w:tblHeader/>
        </w:trPr>
        <w:tc>
          <w:tcPr>
            <w:tcW w:w="2898" w:type="dxa"/>
            <w:shd w:val="clear" w:color="auto" w:fill="auto"/>
          </w:tcPr>
          <w:p w14:paraId="6119D0EE" w14:textId="77777777" w:rsidR="00B9217B" w:rsidRPr="000123BF" w:rsidRDefault="00B9217B" w:rsidP="002A0DBF">
            <w:pPr>
              <w:pStyle w:val="a5"/>
              <w:tabs>
                <w:tab w:val="clear" w:pos="4252"/>
                <w:tab w:val="clear" w:pos="8504"/>
              </w:tabs>
              <w:snapToGrid/>
              <w:jc w:val="center"/>
              <w:rPr>
                <w:sz w:val="20"/>
                <w:szCs w:val="20"/>
              </w:rPr>
            </w:pPr>
            <w:r w:rsidRPr="000123BF">
              <w:rPr>
                <w:rFonts w:hint="eastAsia"/>
                <w:sz w:val="20"/>
                <w:szCs w:val="20"/>
              </w:rPr>
              <w:t>原材料の例</w:t>
            </w:r>
          </w:p>
        </w:tc>
        <w:tc>
          <w:tcPr>
            <w:tcW w:w="1708" w:type="dxa"/>
            <w:shd w:val="clear" w:color="auto" w:fill="auto"/>
          </w:tcPr>
          <w:p w14:paraId="36711AAC" w14:textId="77777777" w:rsidR="00B9217B" w:rsidRPr="000123BF" w:rsidRDefault="00B9217B" w:rsidP="002A0DBF">
            <w:pPr>
              <w:pStyle w:val="a5"/>
              <w:tabs>
                <w:tab w:val="clear" w:pos="4252"/>
                <w:tab w:val="clear" w:pos="8504"/>
              </w:tabs>
              <w:snapToGrid/>
              <w:jc w:val="center"/>
              <w:rPr>
                <w:sz w:val="20"/>
                <w:szCs w:val="20"/>
              </w:rPr>
            </w:pPr>
            <w:r w:rsidRPr="000123BF">
              <w:rPr>
                <w:rFonts w:hint="eastAsia"/>
                <w:sz w:val="20"/>
                <w:szCs w:val="20"/>
              </w:rPr>
              <w:t>分　　類</w:t>
            </w:r>
          </w:p>
        </w:tc>
        <w:tc>
          <w:tcPr>
            <w:tcW w:w="3899" w:type="dxa"/>
            <w:shd w:val="clear" w:color="auto" w:fill="auto"/>
          </w:tcPr>
          <w:p w14:paraId="2C190BA8" w14:textId="77777777" w:rsidR="00B9217B" w:rsidRPr="000123BF" w:rsidRDefault="00B9217B" w:rsidP="002A0DBF">
            <w:pPr>
              <w:pStyle w:val="a5"/>
              <w:tabs>
                <w:tab w:val="clear" w:pos="4252"/>
                <w:tab w:val="clear" w:pos="8504"/>
              </w:tabs>
              <w:snapToGrid/>
              <w:jc w:val="center"/>
              <w:rPr>
                <w:sz w:val="20"/>
                <w:szCs w:val="20"/>
              </w:rPr>
            </w:pPr>
            <w:r w:rsidRPr="000123BF">
              <w:rPr>
                <w:rFonts w:hint="eastAsia"/>
                <w:sz w:val="20"/>
                <w:szCs w:val="20"/>
              </w:rPr>
              <w:t>注　　　　記</w:t>
            </w:r>
          </w:p>
        </w:tc>
      </w:tr>
      <w:tr w:rsidR="00B9217B" w14:paraId="75E67D0A" w14:textId="77777777" w:rsidTr="002A0DBF">
        <w:trPr>
          <w:cantSplit/>
        </w:trPr>
        <w:tc>
          <w:tcPr>
            <w:tcW w:w="2898" w:type="dxa"/>
            <w:shd w:val="clear" w:color="auto" w:fill="auto"/>
          </w:tcPr>
          <w:p w14:paraId="6C7D66C5"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建設及び解体による瓦礫</w:t>
            </w:r>
          </w:p>
        </w:tc>
        <w:tc>
          <w:tcPr>
            <w:tcW w:w="1708" w:type="dxa"/>
            <w:shd w:val="clear" w:color="auto" w:fill="auto"/>
          </w:tcPr>
          <w:p w14:paraId="21DC8D2D"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w:t>
            </w:r>
          </w:p>
        </w:tc>
        <w:tc>
          <w:tcPr>
            <w:tcW w:w="3899" w:type="dxa"/>
            <w:shd w:val="clear" w:color="auto" w:fill="auto"/>
          </w:tcPr>
          <w:p w14:paraId="2520C9B2"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商業、工業、公共施設などから発生する原材料で、該当製品がそれ以上本来の目的に使用できない場合</w:t>
            </w:r>
          </w:p>
        </w:tc>
      </w:tr>
      <w:tr w:rsidR="00B9217B" w14:paraId="5B5125B0" w14:textId="77777777" w:rsidTr="002A0DBF">
        <w:trPr>
          <w:cantSplit/>
        </w:trPr>
        <w:tc>
          <w:tcPr>
            <w:tcW w:w="2898" w:type="dxa"/>
            <w:shd w:val="clear" w:color="auto" w:fill="auto"/>
          </w:tcPr>
          <w:p w14:paraId="2657DE7F"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商用運送用の包装用品で例えば、パレット、木枠、ケース、ケーブル、鼓胴など</w:t>
            </w:r>
          </w:p>
        </w:tc>
        <w:tc>
          <w:tcPr>
            <w:tcW w:w="1708" w:type="dxa"/>
            <w:shd w:val="clear" w:color="auto" w:fill="auto"/>
          </w:tcPr>
          <w:p w14:paraId="13FF7D57"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w:t>
            </w:r>
          </w:p>
        </w:tc>
        <w:tc>
          <w:tcPr>
            <w:tcW w:w="3899" w:type="dxa"/>
            <w:shd w:val="clear" w:color="auto" w:fill="auto"/>
          </w:tcPr>
          <w:p w14:paraId="4B7825DB"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商業、工業、公共施設などから発生する原材料で、それ以上本来の目的に使用できないもの</w:t>
            </w:r>
          </w:p>
        </w:tc>
      </w:tr>
      <w:tr w:rsidR="00B9217B" w14:paraId="55A1D9BA" w14:textId="77777777" w:rsidTr="002A0DBF">
        <w:trPr>
          <w:cantSplit/>
        </w:trPr>
        <w:tc>
          <w:tcPr>
            <w:tcW w:w="2898" w:type="dxa"/>
            <w:shd w:val="clear" w:color="auto" w:fill="auto"/>
          </w:tcPr>
          <w:p w14:paraId="531FB6B0"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パネルボードのメーカーが調達する家具の切り落とし</w:t>
            </w:r>
          </w:p>
        </w:tc>
        <w:tc>
          <w:tcPr>
            <w:tcW w:w="1708" w:type="dxa"/>
            <w:shd w:val="clear" w:color="auto" w:fill="auto"/>
          </w:tcPr>
          <w:p w14:paraId="02B07168"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w:t>
            </w:r>
          </w:p>
        </w:tc>
        <w:tc>
          <w:tcPr>
            <w:tcW w:w="3899" w:type="dxa"/>
            <w:shd w:val="clear" w:color="auto" w:fill="auto"/>
          </w:tcPr>
          <w:p w14:paraId="45FB52BC"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廃棄物から転用されるもので、発生のもととなった生産加工の工程に再投入されないもの</w:t>
            </w:r>
          </w:p>
        </w:tc>
      </w:tr>
      <w:tr w:rsidR="00B9217B" w14:paraId="79D113B6" w14:textId="77777777" w:rsidTr="002A0DBF">
        <w:trPr>
          <w:cantSplit/>
        </w:trPr>
        <w:tc>
          <w:tcPr>
            <w:tcW w:w="2898" w:type="dxa"/>
            <w:shd w:val="clear" w:color="auto" w:fill="auto"/>
          </w:tcPr>
          <w:p w14:paraId="3D2AA6D6"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おが屑や木片など製材からの副製品</w:t>
            </w:r>
          </w:p>
        </w:tc>
        <w:tc>
          <w:tcPr>
            <w:tcW w:w="1708" w:type="dxa"/>
            <w:shd w:val="clear" w:color="auto" w:fill="auto"/>
          </w:tcPr>
          <w:p w14:paraId="284F39A8"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リサイクルではない</w:t>
            </w:r>
          </w:p>
        </w:tc>
        <w:tc>
          <w:tcPr>
            <w:tcW w:w="3899" w:type="dxa"/>
            <w:shd w:val="clear" w:color="auto" w:fill="auto"/>
          </w:tcPr>
          <w:p w14:paraId="0263BAAD"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消費前も消費後もリサイクルではない。</w:t>
            </w:r>
          </w:p>
          <w:p w14:paraId="46FD2DC1"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副製品は消費前リサイクル原材料の定義から明確に除外されている</w:t>
            </w:r>
          </w:p>
        </w:tc>
      </w:tr>
      <w:tr w:rsidR="00B9217B" w14:paraId="708F26B0" w14:textId="77777777" w:rsidTr="002A0DBF">
        <w:trPr>
          <w:cantSplit/>
        </w:trPr>
        <w:tc>
          <w:tcPr>
            <w:tcW w:w="2898" w:type="dxa"/>
            <w:shd w:val="clear" w:color="auto" w:fill="auto"/>
          </w:tcPr>
          <w:p w14:paraId="64EE32B6"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売れ残りの雑誌、新聞、その他の印刷物で流通から返却されたもの</w:t>
            </w:r>
          </w:p>
        </w:tc>
        <w:tc>
          <w:tcPr>
            <w:tcW w:w="1708" w:type="dxa"/>
            <w:shd w:val="clear" w:color="auto" w:fill="auto"/>
          </w:tcPr>
          <w:p w14:paraId="211C6B3A"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w:t>
            </w:r>
          </w:p>
        </w:tc>
        <w:tc>
          <w:tcPr>
            <w:tcW w:w="3899" w:type="dxa"/>
            <w:shd w:val="clear" w:color="auto" w:fill="auto"/>
          </w:tcPr>
          <w:p w14:paraId="5A4A5441"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エンドユーザーとしての立場の工業施設から発生するもので、該当製品がそれ以上本来の目的に使用できないもの</w:t>
            </w:r>
          </w:p>
        </w:tc>
      </w:tr>
      <w:tr w:rsidR="00B9217B" w14:paraId="03F395C1" w14:textId="77777777" w:rsidTr="002A0DBF">
        <w:trPr>
          <w:cantSplit/>
        </w:trPr>
        <w:tc>
          <w:tcPr>
            <w:tcW w:w="2898" w:type="dxa"/>
            <w:shd w:val="clear" w:color="auto" w:fill="auto"/>
          </w:tcPr>
          <w:p w14:paraId="3ECC2F6A"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製造時の欠陥家具の再使用で、パネルボードのメーカーによって使用されるもの</w:t>
            </w:r>
          </w:p>
        </w:tc>
        <w:tc>
          <w:tcPr>
            <w:tcW w:w="1708" w:type="dxa"/>
            <w:shd w:val="clear" w:color="auto" w:fill="auto"/>
          </w:tcPr>
          <w:p w14:paraId="3A43CA8D"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w:t>
            </w:r>
          </w:p>
        </w:tc>
        <w:tc>
          <w:tcPr>
            <w:tcW w:w="3899" w:type="dxa"/>
            <w:shd w:val="clear" w:color="auto" w:fill="auto"/>
          </w:tcPr>
          <w:p w14:paraId="55BE6348"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工業施設で発生するもので、その工業施設が該当欠陥家具の最終ユーザーであり、その製品はそれ以上当初の目的に使用できないもの</w:t>
            </w:r>
          </w:p>
        </w:tc>
      </w:tr>
      <w:tr w:rsidR="00B9217B" w14:paraId="54F78E0D" w14:textId="77777777" w:rsidTr="002A0DBF">
        <w:trPr>
          <w:cantSplit/>
        </w:trPr>
        <w:tc>
          <w:tcPr>
            <w:tcW w:w="2898" w:type="dxa"/>
            <w:shd w:val="clear" w:color="auto" w:fill="auto"/>
          </w:tcPr>
          <w:p w14:paraId="32C4C35D"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「日本古紙統計分類主要銘柄」によるグレード</w:t>
            </w:r>
          </w:p>
        </w:tc>
        <w:tc>
          <w:tcPr>
            <w:tcW w:w="1708" w:type="dxa"/>
            <w:shd w:val="clear" w:color="auto" w:fill="auto"/>
          </w:tcPr>
          <w:p w14:paraId="41878DBE"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w:t>
            </w:r>
          </w:p>
        </w:tc>
        <w:tc>
          <w:tcPr>
            <w:tcW w:w="3899" w:type="dxa"/>
            <w:shd w:val="clear" w:color="auto" w:fill="auto"/>
          </w:tcPr>
          <w:p w14:paraId="08558C64"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「日本古紙統計分類主要銘柄（公益法人古紙再生促進センター）」によって古紙のグレードとして分類される原材料はリサイクル原材料の定義に見合う。</w:t>
            </w:r>
          </w:p>
        </w:tc>
      </w:tr>
      <w:tr w:rsidR="00B9217B" w14:paraId="0F4690F3" w14:textId="77777777" w:rsidTr="002A0DBF">
        <w:trPr>
          <w:cantSplit/>
        </w:trPr>
        <w:tc>
          <w:tcPr>
            <w:tcW w:w="2898" w:type="dxa"/>
            <w:shd w:val="clear" w:color="auto" w:fill="auto"/>
          </w:tcPr>
          <w:p w14:paraId="38116BA1"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事務所や家庭からのくず紙の再使用</w:t>
            </w:r>
          </w:p>
        </w:tc>
        <w:tc>
          <w:tcPr>
            <w:tcW w:w="1708" w:type="dxa"/>
            <w:shd w:val="clear" w:color="auto" w:fill="auto"/>
          </w:tcPr>
          <w:p w14:paraId="0F5AD057"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w:t>
            </w:r>
          </w:p>
        </w:tc>
        <w:tc>
          <w:tcPr>
            <w:tcW w:w="3899" w:type="dxa"/>
            <w:shd w:val="clear" w:color="auto" w:fill="auto"/>
          </w:tcPr>
          <w:p w14:paraId="29F74CB5"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家庭から発生したもの</w:t>
            </w:r>
          </w:p>
        </w:tc>
      </w:tr>
      <w:tr w:rsidR="00B9217B" w14:paraId="23306EEA" w14:textId="77777777" w:rsidTr="002A0DBF">
        <w:trPr>
          <w:cantSplit/>
        </w:trPr>
        <w:tc>
          <w:tcPr>
            <w:tcW w:w="2898" w:type="dxa"/>
            <w:shd w:val="clear" w:color="auto" w:fill="auto"/>
          </w:tcPr>
          <w:p w14:paraId="213381E9" w14:textId="77777777" w:rsidR="00B9217B" w:rsidRPr="000123BF" w:rsidRDefault="00B9217B" w:rsidP="002A0DBF">
            <w:pPr>
              <w:pStyle w:val="a5"/>
              <w:tabs>
                <w:tab w:val="clear" w:pos="4252"/>
                <w:tab w:val="clear" w:pos="8504"/>
              </w:tabs>
              <w:snapToGrid/>
              <w:rPr>
                <w:sz w:val="20"/>
                <w:szCs w:val="20"/>
              </w:rPr>
            </w:pPr>
            <w:r>
              <w:rPr>
                <w:rFonts w:hint="eastAsia"/>
                <w:sz w:val="20"/>
                <w:szCs w:val="20"/>
              </w:rPr>
              <w:t>EN643</w:t>
            </w:r>
            <w:r w:rsidRPr="000123BF">
              <w:rPr>
                <w:rFonts w:hint="eastAsia"/>
                <w:sz w:val="20"/>
                <w:szCs w:val="20"/>
              </w:rPr>
              <w:t>に基づいて確認された回収紙のグレード</w:t>
            </w:r>
          </w:p>
        </w:tc>
        <w:tc>
          <w:tcPr>
            <w:tcW w:w="1708" w:type="dxa"/>
            <w:shd w:val="clear" w:color="auto" w:fill="auto"/>
          </w:tcPr>
          <w:p w14:paraId="500B93FF"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w:t>
            </w:r>
          </w:p>
        </w:tc>
        <w:tc>
          <w:tcPr>
            <w:tcW w:w="3899" w:type="dxa"/>
            <w:shd w:val="clear" w:color="auto" w:fill="auto"/>
          </w:tcPr>
          <w:p w14:paraId="67397AFF" w14:textId="77777777" w:rsidR="00B9217B" w:rsidRPr="000123BF" w:rsidRDefault="00B9217B" w:rsidP="002A0DBF">
            <w:pPr>
              <w:pStyle w:val="a5"/>
              <w:tabs>
                <w:tab w:val="clear" w:pos="4252"/>
                <w:tab w:val="clear" w:pos="8504"/>
              </w:tabs>
              <w:snapToGrid/>
              <w:rPr>
                <w:sz w:val="20"/>
                <w:szCs w:val="20"/>
              </w:rPr>
            </w:pPr>
            <w:r>
              <w:rPr>
                <w:rFonts w:hint="eastAsia"/>
                <w:sz w:val="20"/>
                <w:szCs w:val="20"/>
              </w:rPr>
              <w:t>EN643</w:t>
            </w:r>
            <w:r w:rsidRPr="000123BF">
              <w:rPr>
                <w:rFonts w:hint="eastAsia"/>
                <w:sz w:val="20"/>
                <w:szCs w:val="20"/>
              </w:rPr>
              <w:t>に定められたグレードはリサイクル原材料の定義に見合う</w:t>
            </w:r>
          </w:p>
        </w:tc>
      </w:tr>
      <w:tr w:rsidR="00B9217B" w14:paraId="1AFF718E" w14:textId="77777777" w:rsidTr="002A0DBF">
        <w:trPr>
          <w:cantSplit/>
        </w:trPr>
        <w:tc>
          <w:tcPr>
            <w:tcW w:w="2898" w:type="dxa"/>
            <w:shd w:val="clear" w:color="auto" w:fill="auto"/>
          </w:tcPr>
          <w:p w14:paraId="141BDE87"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製紙またはパルプ工場で発生した損紙で、それが発生したのと同一の加工工程に再投入されるもの</w:t>
            </w:r>
          </w:p>
        </w:tc>
        <w:tc>
          <w:tcPr>
            <w:tcW w:w="1708" w:type="dxa"/>
            <w:shd w:val="clear" w:color="auto" w:fill="auto"/>
          </w:tcPr>
          <w:p w14:paraId="0C349A84"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リサイクルではない</w:t>
            </w:r>
          </w:p>
        </w:tc>
        <w:tc>
          <w:tcPr>
            <w:tcW w:w="3899" w:type="dxa"/>
            <w:shd w:val="clear" w:color="auto" w:fill="auto"/>
          </w:tcPr>
          <w:p w14:paraId="591879A4" w14:textId="77777777" w:rsidR="00B9217B" w:rsidRPr="000123BF" w:rsidRDefault="00B9217B" w:rsidP="002A0DBF">
            <w:pPr>
              <w:pStyle w:val="a5"/>
              <w:tabs>
                <w:tab w:val="clear" w:pos="4252"/>
                <w:tab w:val="clear" w:pos="8504"/>
              </w:tabs>
              <w:snapToGrid/>
              <w:rPr>
                <w:sz w:val="20"/>
                <w:szCs w:val="20"/>
              </w:rPr>
            </w:pPr>
            <w:r w:rsidRPr="000123BF">
              <w:rPr>
                <w:rFonts w:hint="eastAsia"/>
                <w:sz w:val="20"/>
                <w:szCs w:val="20"/>
              </w:rPr>
              <w:t>工場損紙は、「加工工程から生まれる原材料で、それが発生したのと同一の工程に再使用されるもの」なので、リサイクル原材料の定義から除外される</w:t>
            </w:r>
          </w:p>
        </w:tc>
      </w:tr>
    </w:tbl>
    <w:p w14:paraId="54B41A6B" w14:textId="6E983AA1" w:rsidR="00B9217B" w:rsidRDefault="00B9217B" w:rsidP="00B9217B">
      <w:pPr>
        <w:pStyle w:val="a5"/>
        <w:tabs>
          <w:tab w:val="clear" w:pos="4252"/>
          <w:tab w:val="clear" w:pos="8504"/>
        </w:tabs>
        <w:snapToGrid/>
        <w:rPr>
          <w:sz w:val="20"/>
          <w:szCs w:val="20"/>
        </w:rPr>
      </w:pPr>
    </w:p>
    <w:p w14:paraId="610E293F" w14:textId="77515257" w:rsidR="00FA365D" w:rsidRDefault="00FA365D" w:rsidP="00B9217B">
      <w:pPr>
        <w:pStyle w:val="a5"/>
        <w:tabs>
          <w:tab w:val="clear" w:pos="4252"/>
          <w:tab w:val="clear" w:pos="8504"/>
        </w:tabs>
        <w:snapToGrid/>
        <w:rPr>
          <w:sz w:val="20"/>
          <w:szCs w:val="20"/>
        </w:rPr>
      </w:pPr>
    </w:p>
    <w:p w14:paraId="05D0C87F" w14:textId="77777777" w:rsidR="00FA365D" w:rsidRDefault="00FA365D" w:rsidP="00B9217B">
      <w:pPr>
        <w:pStyle w:val="a5"/>
        <w:tabs>
          <w:tab w:val="clear" w:pos="4252"/>
          <w:tab w:val="clear" w:pos="8504"/>
        </w:tabs>
        <w:snapToGrid/>
        <w:rPr>
          <w:sz w:val="20"/>
          <w:szCs w:val="20"/>
        </w:rPr>
      </w:pPr>
    </w:p>
    <w:p w14:paraId="1C665FCD" w14:textId="77777777" w:rsidR="00B9217B" w:rsidRPr="00D54225" w:rsidRDefault="00B9217B" w:rsidP="00B9217B">
      <w:pPr>
        <w:pStyle w:val="a5"/>
        <w:tabs>
          <w:tab w:val="clear" w:pos="4252"/>
          <w:tab w:val="clear" w:pos="8504"/>
        </w:tabs>
        <w:snapToGrid/>
        <w:rPr>
          <w:rFonts w:ascii="ＭＳ 明朝" w:hAnsi="ＭＳ 明朝"/>
        </w:rPr>
      </w:pPr>
      <w:r w:rsidRPr="00D54225">
        <w:rPr>
          <w:rFonts w:ascii="ＭＳ 明朝" w:hAnsi="ＭＳ 明朝" w:hint="eastAsia"/>
        </w:rPr>
        <w:lastRenderedPageBreak/>
        <w:t>3</w:t>
      </w:r>
      <w:r w:rsidRPr="00D54225">
        <w:rPr>
          <w:rFonts w:ascii="ＭＳ 明朝" w:hAnsi="ＭＳ 明朝" w:hint="eastAsia"/>
        </w:rPr>
        <w:t xml:space="preserve">　原材料・製品原材料のカテゴリーの確認</w:t>
      </w:r>
    </w:p>
    <w:p w14:paraId="1E7608A7" w14:textId="77777777" w:rsidR="00B9217B" w:rsidRDefault="00B9217B" w:rsidP="00B9217B">
      <w:pPr>
        <w:pStyle w:val="a5"/>
        <w:tabs>
          <w:tab w:val="clear" w:pos="4252"/>
          <w:tab w:val="clear" w:pos="8504"/>
        </w:tabs>
        <w:snapToGrid/>
        <w:rPr>
          <w:rFonts w:ascii="ＭＳ 明朝" w:hAnsi="ＭＳ 明朝"/>
        </w:rPr>
      </w:pPr>
    </w:p>
    <w:p w14:paraId="3136A597"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w:t>
      </w:r>
      <w:r>
        <w:rPr>
          <w:rFonts w:ascii="ＭＳ 明朝" w:hAnsi="ＭＳ 明朝" w:hint="eastAsia"/>
        </w:rPr>
        <w:t>3-1</w:t>
      </w:r>
      <w:r>
        <w:rPr>
          <w:rFonts w:ascii="ＭＳ 明朝" w:hAnsi="ＭＳ 明朝" w:hint="eastAsia"/>
        </w:rPr>
        <w:t>」／「</w:t>
      </w:r>
      <w:r>
        <w:rPr>
          <w:rFonts w:ascii="ＭＳ 明朝" w:hAnsi="ＭＳ 明朝" w:hint="eastAsia"/>
        </w:rPr>
        <w:t>3-2</w:t>
      </w:r>
      <w:r>
        <w:rPr>
          <w:rFonts w:ascii="ＭＳ 明朝" w:hAnsi="ＭＳ 明朝" w:hint="eastAsia"/>
        </w:rPr>
        <w:t>」／</w:t>
      </w:r>
      <w:r>
        <w:rPr>
          <w:rFonts w:ascii="ＭＳ 明朝" w:hAnsi="ＭＳ 明朝" w:hint="eastAsia"/>
        </w:rPr>
        <w:t>SGEC</w:t>
      </w:r>
      <w:r>
        <w:rPr>
          <w:rFonts w:ascii="ＭＳ 明朝" w:hAnsi="ＭＳ 明朝" w:hint="eastAsia"/>
        </w:rPr>
        <w:t>附属文書</w:t>
      </w:r>
      <w:r>
        <w:rPr>
          <w:rFonts w:ascii="ＭＳ 明朝" w:hAnsi="ＭＳ 明朝" w:hint="eastAsia"/>
        </w:rPr>
        <w:t>4-1</w:t>
      </w:r>
      <w:r>
        <w:rPr>
          <w:rFonts w:ascii="ＭＳ 明朝" w:hAnsi="ＭＳ 明朝" w:hint="eastAsia"/>
        </w:rPr>
        <w:t>：原材料カテゴリーの確認</w:t>
      </w:r>
    </w:p>
    <w:p w14:paraId="187B712B" w14:textId="77777777" w:rsidR="00B9217B" w:rsidRDefault="00B9217B" w:rsidP="00B9217B">
      <w:pPr>
        <w:pStyle w:val="a5"/>
        <w:tabs>
          <w:tab w:val="clear" w:pos="4252"/>
          <w:tab w:val="clear" w:pos="8504"/>
        </w:tabs>
        <w:snapToGrid/>
        <w:rPr>
          <w:rFonts w:ascii="ＭＳ 明朝" w:hAnsi="ＭＳ 明朝"/>
        </w:rPr>
      </w:pPr>
    </w:p>
    <w:p w14:paraId="52B133E5" w14:textId="77777777" w:rsidR="00B9217B" w:rsidRPr="00466473" w:rsidRDefault="00B9217B" w:rsidP="00B9217B">
      <w:pPr>
        <w:pStyle w:val="a5"/>
        <w:tabs>
          <w:tab w:val="clear" w:pos="4252"/>
          <w:tab w:val="clear" w:pos="8504"/>
        </w:tabs>
        <w:snapToGrid/>
        <w:ind w:firstLineChars="50" w:firstLine="101"/>
        <w:rPr>
          <w:rFonts w:ascii="ＭＳ 明朝" w:hAnsi="ＭＳ 明朝"/>
        </w:rPr>
      </w:pPr>
      <w:r>
        <w:rPr>
          <w:rFonts w:ascii="ＭＳ 明朝" w:hAnsi="ＭＳ 明朝" w:hint="eastAsia"/>
        </w:rPr>
        <w:t>CoC</w:t>
      </w:r>
      <w:r>
        <w:rPr>
          <w:rFonts w:ascii="ＭＳ 明朝" w:hAnsi="ＭＳ 明朝" w:hint="eastAsia"/>
        </w:rPr>
        <w:t>管理事業体は、原材料の入荷ごとに供給者が関連納品書に表記する情報と主張に基づいて原材料カテゴリー</w:t>
      </w:r>
      <w:r w:rsidRPr="00466473">
        <w:rPr>
          <w:rFonts w:ascii="ＭＳ 明朝" w:hAnsi="ＭＳ 明朝" w:hint="eastAsia"/>
        </w:rPr>
        <w:t>（認証原材料、中立原材料、その他の原材料）の確認と検証をしなければならない。</w:t>
      </w:r>
    </w:p>
    <w:p w14:paraId="7320B7A6" w14:textId="77777777" w:rsidR="00B9217B" w:rsidRPr="00466473" w:rsidRDefault="00B9217B" w:rsidP="00B9217B">
      <w:pPr>
        <w:pStyle w:val="a5"/>
        <w:tabs>
          <w:tab w:val="clear" w:pos="4252"/>
          <w:tab w:val="clear" w:pos="8504"/>
        </w:tabs>
        <w:snapToGrid/>
        <w:ind w:firstLineChars="50" w:firstLine="101"/>
        <w:rPr>
          <w:rFonts w:ascii="ＭＳ 明朝" w:hAnsi="ＭＳ 明朝"/>
        </w:rPr>
      </w:pPr>
    </w:p>
    <w:p w14:paraId="493244E1" w14:textId="77777777" w:rsidR="00B9217B" w:rsidRPr="00466473" w:rsidRDefault="00B9217B" w:rsidP="00B9217B">
      <w:pPr>
        <w:pStyle w:val="a5"/>
        <w:tabs>
          <w:tab w:val="clear" w:pos="4252"/>
          <w:tab w:val="clear" w:pos="8504"/>
        </w:tabs>
        <w:snapToGrid/>
        <w:ind w:firstLineChars="50" w:firstLine="101"/>
        <w:rPr>
          <w:rFonts w:ascii="ＭＳ 明朝" w:hAnsi="ＭＳ 明朝"/>
        </w:rPr>
      </w:pPr>
      <w:r w:rsidRPr="00466473">
        <w:rPr>
          <w:rFonts w:ascii="ＭＳ 明朝" w:hAnsi="ＭＳ 明朝" w:hint="eastAsia"/>
        </w:rPr>
        <w:t>原材料カテゴリーの確認は</w:t>
      </w:r>
      <w:r w:rsidRPr="00466473">
        <w:rPr>
          <w:rFonts w:ascii="ＭＳ 明朝" w:hAnsi="ＭＳ 明朝" w:hint="eastAsia"/>
        </w:rPr>
        <w:t>2</w:t>
      </w:r>
      <w:r w:rsidRPr="00466473">
        <w:rPr>
          <w:rFonts w:ascii="ＭＳ 明朝" w:hAnsi="ＭＳ 明朝" w:hint="eastAsia"/>
        </w:rPr>
        <w:t>つの段階を踏んで実行される。即ち、「（１）供給者の段階における確認」、「（</w:t>
      </w:r>
      <w:r w:rsidRPr="00466473">
        <w:rPr>
          <w:rFonts w:ascii="ＭＳ 明朝" w:hAnsi="ＭＳ 明朝" w:hint="eastAsia"/>
        </w:rPr>
        <w:t>2</w:t>
      </w:r>
      <w:r w:rsidRPr="00466473">
        <w:rPr>
          <w:rFonts w:ascii="ＭＳ 明朝" w:hAnsi="ＭＳ 明朝" w:hint="eastAsia"/>
        </w:rPr>
        <w:t>）入荷の段階における確認」である。</w:t>
      </w:r>
    </w:p>
    <w:p w14:paraId="28894308" w14:textId="77777777" w:rsidR="00B9217B" w:rsidRPr="00466473" w:rsidRDefault="00B9217B" w:rsidP="00B9217B">
      <w:pPr>
        <w:pStyle w:val="a5"/>
        <w:tabs>
          <w:tab w:val="clear" w:pos="4252"/>
          <w:tab w:val="clear" w:pos="8504"/>
        </w:tabs>
        <w:snapToGrid/>
        <w:rPr>
          <w:rFonts w:ascii="ＭＳ 明朝" w:hAnsi="ＭＳ 明朝"/>
        </w:rPr>
      </w:pPr>
    </w:p>
    <w:p w14:paraId="34DD54D6" w14:textId="77777777" w:rsidR="00B9217B" w:rsidRPr="00466473" w:rsidRDefault="00B9217B" w:rsidP="00B9217B">
      <w:pPr>
        <w:pStyle w:val="a5"/>
        <w:tabs>
          <w:tab w:val="clear" w:pos="4252"/>
          <w:tab w:val="clear" w:pos="8504"/>
        </w:tabs>
        <w:snapToGrid/>
        <w:rPr>
          <w:rFonts w:ascii="ＭＳ 明朝" w:hAnsi="ＭＳ 明朝"/>
        </w:rPr>
      </w:pPr>
      <w:r w:rsidRPr="00466473">
        <w:rPr>
          <w:rFonts w:ascii="ＭＳ 明朝" w:hAnsi="ＭＳ 明朝" w:hint="eastAsia"/>
        </w:rPr>
        <w:t>図</w:t>
      </w:r>
      <w:r w:rsidRPr="00466473">
        <w:rPr>
          <w:rFonts w:ascii="ＭＳ 明朝" w:hAnsi="ＭＳ 明朝" w:hint="eastAsia"/>
        </w:rPr>
        <w:t>5</w:t>
      </w:r>
      <w:r w:rsidRPr="00466473">
        <w:rPr>
          <w:rFonts w:ascii="ＭＳ 明朝" w:hAnsi="ＭＳ 明朝" w:hint="eastAsia"/>
        </w:rPr>
        <w:t>：由来の確認</w:t>
      </w:r>
    </w:p>
    <w:p w14:paraId="2A0C61CC" w14:textId="05B9242D" w:rsidR="00B9217B" w:rsidRPr="00466473" w:rsidRDefault="008463A7" w:rsidP="00B9217B">
      <w:pPr>
        <w:pStyle w:val="a5"/>
        <w:tabs>
          <w:tab w:val="clear" w:pos="4252"/>
          <w:tab w:val="clear" w:pos="8504"/>
        </w:tabs>
        <w:snapToGrid/>
        <w:rPr>
          <w:sz w:val="20"/>
          <w:szCs w:val="20"/>
        </w:rPr>
      </w:pPr>
      <w:r>
        <w:rPr>
          <w:noProof/>
        </w:rPr>
        <mc:AlternateContent>
          <mc:Choice Requires="wps">
            <w:drawing>
              <wp:anchor distT="0" distB="0" distL="114300" distR="114300" simplePos="0" relativeHeight="251595264" behindDoc="0" locked="0" layoutInCell="1" allowOverlap="1" wp14:anchorId="48F7A5CF" wp14:editId="1A77EC83">
                <wp:simplePos x="0" y="0"/>
                <wp:positionH relativeFrom="column">
                  <wp:posOffset>653415</wp:posOffset>
                </wp:positionH>
                <wp:positionV relativeFrom="paragraph">
                  <wp:posOffset>51435</wp:posOffset>
                </wp:positionV>
                <wp:extent cx="824865" cy="296545"/>
                <wp:effectExtent l="0" t="0" r="0" b="0"/>
                <wp:wrapNone/>
                <wp:docPr id="404"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96545"/>
                        </a:xfrm>
                        <a:prstGeom prst="rect">
                          <a:avLst/>
                        </a:prstGeom>
                        <a:solidFill>
                          <a:srgbClr val="FFFFFF"/>
                        </a:solidFill>
                        <a:ln>
                          <a:noFill/>
                        </a:ln>
                      </wps:spPr>
                      <wps:txbx>
                        <w:txbxContent>
                          <w:p w14:paraId="602F425E" w14:textId="77777777" w:rsidR="00B9217B" w:rsidRDefault="00B9217B" w:rsidP="00B9217B">
                            <w:pPr>
                              <w:rPr>
                                <w:sz w:val="20"/>
                                <w:szCs w:val="20"/>
                              </w:rPr>
                            </w:pPr>
                            <w:r>
                              <w:rPr>
                                <w:rFonts w:hint="eastAsia"/>
                                <w:sz w:val="20"/>
                                <w:szCs w:val="20"/>
                              </w:rPr>
                              <w:t>行　為</w:t>
                            </w:r>
                          </w:p>
                          <w:p w14:paraId="1011E93E" w14:textId="77777777" w:rsidR="00B9217B" w:rsidRDefault="00B9217B" w:rsidP="00B9217B">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7A5CF" id="テキスト ボックス 404" o:spid="_x0000_s1063" type="#_x0000_t202" style="position:absolute;left:0;text-align:left;margin-left:51.45pt;margin-top:4.05pt;width:64.95pt;height:23.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Cq+QEAANEDAAAOAAAAZHJzL2Uyb0RvYy54bWysU9tu2zAMfR+wfxD0vjjJkjQ14hRdigwD&#10;ugvQ7QNkWbaFyaJGKbGzrx8lp2m2vQ3TgyCK1CHPIbW5GzrDjgq9Blvw2WTKmbISKm2bgn/7un+z&#10;5swHYSthwKqCn5Tnd9vXrza9y9UcWjCVQkYg1ue9K3gbgsuzzMtWdcJPwClLzhqwE4FMbLIKRU/o&#10;ncnm0+kq6wErhyCV93T7MDr5NuHXtZLhc117FZgpONUW0o5pL+OebTcib1C4VstzGeIfquiEtpT0&#10;AvUggmAH1H9BdVoieKjDREKXQV1rqRIHYjOb/sHmqRVOJS4kjncXmfz/g5Wfjk/uC7IwvIOBGphI&#10;ePcI8rtnFnatsI26R4S+VaKixLMoWdY7n5+fRql97iNI2X+EiposDgES0FBjF1UhnozQqQGni+hq&#10;CEzS5Xq+WK+WnElyzW9Xy8UyZRD582OHPrxX0LF4KDhSTxO4OD76EIsR+XNIzOXB6GqvjUkGNuXO&#10;IDsK6v8+rTP6b2HGxmAL8dmIGG8Sy0hspBiGcmC6Kvjbm4gRWZdQnYg3wjhX9A/o0AL+5KynmSq4&#10;/3EQqDgzHyxpdztbLOIQJmOxvJmTgdee8tojrCSoggfOxuMujIN7cKibljKN3bJwT3rXOmnxUtW5&#10;fpqbJNF5xuNgXtsp6uUnbn8BAAD//wMAUEsDBBQABgAIAAAAIQDzjsxA3QAAAAgBAAAPAAAAZHJz&#10;L2Rvd25yZXYueG1sTI/NTsMwEITvSLyDtUhcEHUa+pOmcSpAAnFt6QNskm0SNV5Hsdukb89yguNo&#10;RjPfZLvJdupKg28dG5jPIlDEpatarg0cvz+eE1A+IFfYOSYDN/Kwy+/vMkwrN/KerodQKylhn6KB&#10;JoQ+1dqXDVn0M9cTi3dyg8Ugcqh1NeAo5bbTcRSttMWWZaHBnt4bKs+HizVw+hqflpux+AzH9X6x&#10;esN2XbibMY8P0+sWVKAp/IXhF1/QIRemwl248qoTHcUbiRpI5qDEj19iuVIYWC4S0Hmm/x/IfwAA&#10;AP//AwBQSwECLQAUAAYACAAAACEAtoM4kv4AAADhAQAAEwAAAAAAAAAAAAAAAAAAAAAAW0NvbnRl&#10;bnRfVHlwZXNdLnhtbFBLAQItABQABgAIAAAAIQA4/SH/1gAAAJQBAAALAAAAAAAAAAAAAAAAAC8B&#10;AABfcmVscy8ucmVsc1BLAQItABQABgAIAAAAIQAyKTCq+QEAANEDAAAOAAAAAAAAAAAAAAAAAC4C&#10;AABkcnMvZTJvRG9jLnhtbFBLAQItABQABgAIAAAAIQDzjsxA3QAAAAgBAAAPAAAAAAAAAAAAAAAA&#10;AFMEAABkcnMvZG93bnJldi54bWxQSwUGAAAAAAQABADzAAAAXQUAAAAA&#10;" stroked="f">
                <v:textbox>
                  <w:txbxContent>
                    <w:p w14:paraId="602F425E" w14:textId="77777777" w:rsidR="00B9217B" w:rsidRDefault="00B9217B" w:rsidP="00B9217B">
                      <w:pPr>
                        <w:rPr>
                          <w:sz w:val="20"/>
                          <w:szCs w:val="20"/>
                        </w:rPr>
                      </w:pPr>
                      <w:r>
                        <w:rPr>
                          <w:rFonts w:hint="eastAsia"/>
                          <w:sz w:val="20"/>
                          <w:szCs w:val="20"/>
                        </w:rPr>
                        <w:t>行　為</w:t>
                      </w:r>
                    </w:p>
                    <w:p w14:paraId="1011E93E" w14:textId="77777777" w:rsidR="00B9217B" w:rsidRDefault="00B9217B" w:rsidP="00B9217B">
                      <w:pPr>
                        <w:rPr>
                          <w:sz w:val="20"/>
                          <w:szCs w:val="20"/>
                        </w:rPr>
                      </w:pPr>
                    </w:p>
                  </w:txbxContent>
                </v:textbox>
              </v:shape>
            </w:pict>
          </mc:Fallback>
        </mc:AlternateContent>
      </w:r>
      <w:r>
        <w:rPr>
          <w:noProof/>
        </w:rPr>
        <mc:AlternateContent>
          <mc:Choice Requires="wps">
            <w:drawing>
              <wp:anchor distT="0" distB="0" distL="114300" distR="114300" simplePos="0" relativeHeight="251596288" behindDoc="0" locked="0" layoutInCell="1" allowOverlap="1" wp14:anchorId="75575923" wp14:editId="5ABE212C">
                <wp:simplePos x="0" y="0"/>
                <wp:positionH relativeFrom="column">
                  <wp:posOffset>3265805</wp:posOffset>
                </wp:positionH>
                <wp:positionV relativeFrom="paragraph">
                  <wp:posOffset>51435</wp:posOffset>
                </wp:positionV>
                <wp:extent cx="824865" cy="296545"/>
                <wp:effectExtent l="0" t="0" r="0" b="0"/>
                <wp:wrapNone/>
                <wp:docPr id="403" name="テキスト ボックス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96545"/>
                        </a:xfrm>
                        <a:prstGeom prst="rect">
                          <a:avLst/>
                        </a:prstGeom>
                        <a:solidFill>
                          <a:srgbClr val="FFFFFF"/>
                        </a:solidFill>
                        <a:ln>
                          <a:noFill/>
                        </a:ln>
                      </wps:spPr>
                      <wps:txbx>
                        <w:txbxContent>
                          <w:p w14:paraId="63A7EA9C" w14:textId="77777777" w:rsidR="00B9217B" w:rsidRDefault="00B9217B" w:rsidP="00B9217B">
                            <w:pPr>
                              <w:rPr>
                                <w:sz w:val="20"/>
                                <w:szCs w:val="20"/>
                              </w:rPr>
                            </w:pPr>
                            <w:r>
                              <w:rPr>
                                <w:rFonts w:hint="eastAsia"/>
                                <w:sz w:val="20"/>
                                <w:szCs w:val="20"/>
                              </w:rPr>
                              <w:t>結　果</w:t>
                            </w:r>
                          </w:p>
                          <w:p w14:paraId="3BE05384" w14:textId="77777777" w:rsidR="00B9217B" w:rsidRDefault="00B9217B" w:rsidP="00B921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75923" id="テキスト ボックス 403" o:spid="_x0000_s1064" type="#_x0000_t202" style="position:absolute;left:0;text-align:left;margin-left:257.15pt;margin-top:4.05pt;width:64.95pt;height:23.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dL+AEAANEDAAAOAAAAZHJzL2Uyb0RvYy54bWysU8GO0zAQvSPxD5bvNG1pSzdqulq6KkJa&#10;FqSFD3AcJ7FwPGbsNilfz9jpdgvcED5YHs/4zbw3483t0Bl2VOg12ILPJlPOlJVQadsU/NvX/Zs1&#10;Zz4IWwkDVhX8pDy/3b5+teldrubQgqkUMgKxPu9dwdsQXJ5lXraqE34CTlly1oCdCGRik1UoekLv&#10;TDafTldZD1g5BKm8p9v70cm3Cb+ulQyf69qrwEzBqbaQdkx7GfdsuxF5g8K1Wp7LEP9QRSe0paQX&#10;qHsRBDug/guq0xLBQx0mEroM6lpLlTgQm9n0DzZPrXAqcSFxvLvI5P8frHw8PrkvyMLwHgZqYCLh&#10;3QPI755Z2LXCNuoOEfpWiYoSz6JkWe98fn4apfa5jyBl/wkqarI4BEhAQ41dVIV4MkKnBpwuoqsh&#10;MEmX6/livVpyJsk1v1ktF8uUQeTPjx368EFBx+Kh4Eg9TeDi+OBDLEbkzyExlwejq702JhnYlDuD&#10;7Cio//u0zui/hRkbgy3EZyNivEksI7GRYhjKgemq4G/XESOyLqE6EW+Eca7oH9ChBfzJWU8zVXD/&#10;4yBQcWY+WtLuZrZYxCFMxmL5bk4GXnvKa4+wkqAKHjgbj7swDu7BoW5ayjR2y8Id6V3rpMVLVef6&#10;aW6SROcZj4N5baeol5+4/QUAAP//AwBQSwMEFAAGAAgAAAAhAMhkFfndAAAACAEAAA8AAABkcnMv&#10;ZG93bnJldi54bWxMj9FOg0AQRd9N/IfNmPhi7ELdUqQsjZpofG3tBywwBVJ2lrDbQv/e8ck+Ts7N&#10;vWfy7Wx7ccHRd440xIsIBFLl6o4aDYefz+cUhA+GatM7Qg1X9LAt7u9yk9Vuoh1e9qERXEI+Mxra&#10;EIZMSl+1aI1fuAGJ2dGN1gQ+x0bWo5m43PZyGUWJtKYjXmjNgB8tVqf92Wo4fk9Pq9ep/AqH9U4l&#10;76Zbl+6q9ePD/LYBEXAO/2H402d1KNipdGeqveg1rGL1wlENaQyCeaLUEkTJQKUgi1zePlD8AgAA&#10;//8DAFBLAQItABQABgAIAAAAIQC2gziS/gAAAOEBAAATAAAAAAAAAAAAAAAAAAAAAABbQ29udGVu&#10;dF9UeXBlc10ueG1sUEsBAi0AFAAGAAgAAAAhADj9If/WAAAAlAEAAAsAAAAAAAAAAAAAAAAALwEA&#10;AF9yZWxzLy5yZWxzUEsBAi0AFAAGAAgAAAAhAJWmB0v4AQAA0QMAAA4AAAAAAAAAAAAAAAAALgIA&#10;AGRycy9lMm9Eb2MueG1sUEsBAi0AFAAGAAgAAAAhAMhkFfndAAAACAEAAA8AAAAAAAAAAAAAAAAA&#10;UgQAAGRycy9kb3ducmV2LnhtbFBLBQYAAAAABAAEAPMAAABcBQAAAAA=&#10;" stroked="f">
                <v:textbox>
                  <w:txbxContent>
                    <w:p w14:paraId="63A7EA9C" w14:textId="77777777" w:rsidR="00B9217B" w:rsidRDefault="00B9217B" w:rsidP="00B9217B">
                      <w:pPr>
                        <w:rPr>
                          <w:sz w:val="20"/>
                          <w:szCs w:val="20"/>
                        </w:rPr>
                      </w:pPr>
                      <w:r>
                        <w:rPr>
                          <w:rFonts w:hint="eastAsia"/>
                          <w:sz w:val="20"/>
                          <w:szCs w:val="20"/>
                        </w:rPr>
                        <w:t>結　果</w:t>
                      </w:r>
                    </w:p>
                    <w:p w14:paraId="3BE05384" w14:textId="77777777" w:rsidR="00B9217B" w:rsidRDefault="00B9217B" w:rsidP="00B9217B"/>
                  </w:txbxContent>
                </v:textbox>
              </v:shape>
            </w:pict>
          </mc:Fallback>
        </mc:AlternateContent>
      </w:r>
      <w:r>
        <w:rPr>
          <w:noProof/>
        </w:rPr>
        <mc:AlternateContent>
          <mc:Choice Requires="wps">
            <w:drawing>
              <wp:anchor distT="0" distB="0" distL="114300" distR="114300" simplePos="0" relativeHeight="251584000" behindDoc="0" locked="0" layoutInCell="1" allowOverlap="1" wp14:anchorId="2C05F85E" wp14:editId="74525E13">
                <wp:simplePos x="0" y="0"/>
                <wp:positionH relativeFrom="column">
                  <wp:posOffset>3118485</wp:posOffset>
                </wp:positionH>
                <wp:positionV relativeFrom="paragraph">
                  <wp:posOffset>1320165</wp:posOffset>
                </wp:positionV>
                <wp:extent cx="1990725" cy="807720"/>
                <wp:effectExtent l="0" t="0" r="9525" b="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807720"/>
                        </a:xfrm>
                        <a:prstGeom prst="rect">
                          <a:avLst/>
                        </a:prstGeom>
                        <a:solidFill>
                          <a:srgbClr val="FFFFFF"/>
                        </a:solidFill>
                        <a:ln w="9525">
                          <a:solidFill>
                            <a:srgbClr val="000000"/>
                          </a:solidFill>
                          <a:miter lim="800000"/>
                          <a:headEnd/>
                          <a:tailEnd/>
                        </a:ln>
                      </wps:spPr>
                      <wps:txbx>
                        <w:txbxContent>
                          <w:p w14:paraId="58BEC329" w14:textId="77777777" w:rsidR="00B9217B" w:rsidRDefault="00B9217B" w:rsidP="00B9217B">
                            <w:pPr>
                              <w:rPr>
                                <w:sz w:val="20"/>
                                <w:szCs w:val="20"/>
                              </w:rPr>
                            </w:pPr>
                            <w:r>
                              <w:rPr>
                                <w:rFonts w:hint="eastAsia"/>
                                <w:sz w:val="20"/>
                                <w:szCs w:val="20"/>
                              </w:rPr>
                              <w:t>すべての投入原材料を「認証、中立</w:t>
                            </w:r>
                            <w:r w:rsidRPr="00466473">
                              <w:rPr>
                                <w:rFonts w:hint="eastAsia"/>
                                <w:sz w:val="20"/>
                                <w:szCs w:val="20"/>
                              </w:rPr>
                              <w:t>、又はそ</w:t>
                            </w:r>
                            <w:r>
                              <w:rPr>
                                <w:rFonts w:hint="eastAsia"/>
                                <w:sz w:val="20"/>
                                <w:szCs w:val="20"/>
                              </w:rPr>
                              <w:t>の他」原材料として分類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5F85E" id="テキスト ボックス 402" o:spid="_x0000_s1065" type="#_x0000_t202" style="position:absolute;left:0;text-align:left;margin-left:245.55pt;margin-top:103.95pt;width:156.75pt;height:63.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OPGQIAADMEAAAOAAAAZHJzL2Uyb0RvYy54bWysU9uO0zAQfUfiHyy/06SlZbdR09XSpQhp&#10;uUgLH+A4TmPheMzYbVK+nrHT7VYL4gHhB2vGY5+ZOXO8uhk6ww4KvQZb8ukk50xZCbW2u5J/+7p9&#10;dc2ZD8LWwoBVJT8qz2/WL1+seleoGbRgaoWMQKwvelfyNgRXZJmXreqEn4BTloINYCcCubjLahQ9&#10;oXcmm+X5m6wHrB2CVN7T6d0Y5OuE3zRKhs9N41VgpuRUW0g7pr2Ke7ZeiWKHwrVansoQ/1BFJ7Sl&#10;pGeoOxEE26P+DarTEsFDEyYSugyaRkuVeqBupvmzbh5a4VTqhcjx7kyT/3+w8tPhwX1BFoa3MNAA&#10;UxPe3YP87pmFTSvsTt0iQt8qUVPiaaQs650vTk8j1b7wEaTqP0JNQxb7AAloaLCLrFCfjNBpAMcz&#10;6WoITMaUy2V+NVtwJil2nV9dzdJUMlE8vnbow3sFHYtGyZGGmtDF4d6HWI0oHq/EZB6MrrfamOTg&#10;rtoYZAdBAtimlRp4ds1Y1pd8uaA6/g6Rp/UniE4HUrLRXewirlFbkbZ3tk46C0Kb0aaSjT3xGKkb&#10;SQxDNTBdl/z1Mj6OvFZQH4lZhFG59NPIaAF/ctaTakvuf+wFKs7MB0vTWU7n8yjz5MwXkUuGl5Hq&#10;MiKsJKiSB85GcxPGr7F3qHctZRr1YOGWJtroRPZTVaf6SZlpBqdfFKV/6adbT399/QsAAP//AwBQ&#10;SwMEFAAGAAgAAAAhAOP7ytLiAAAACwEAAA8AAABkcnMvZG93bnJldi54bWxMj8FOwzAQRO9I/IO1&#10;SFxQa6cJaRLiVAgJRG/QIri6sZtE2Otgu2n4e8wJjqt5mnlbb2ajyaScHyxySJYMiMLWygE7Dm/7&#10;x0UBxAeBUmiLisO38rBpLi9qUUl7xlc17UJHYgn6SnDoQxgrSn3bKyP80o4KY3a0zogQT9dR6cQ5&#10;lhtNV4zl1IgB40IvRvXQq/ZzdzIciux5+vDb9OW9zY+6DDfr6enLcX59Nd/fAQlqDn8w/OpHdWii&#10;08GeUHqiOWRlkkSUw4qtSyCRKFiWAzlwSNPbBGhT0/8/ND8AAAD//wMAUEsBAi0AFAAGAAgAAAAh&#10;ALaDOJL+AAAA4QEAABMAAAAAAAAAAAAAAAAAAAAAAFtDb250ZW50X1R5cGVzXS54bWxQSwECLQAU&#10;AAYACAAAACEAOP0h/9YAAACUAQAACwAAAAAAAAAAAAAAAAAvAQAAX3JlbHMvLnJlbHNQSwECLQAU&#10;AAYACAAAACEA2+RTjxkCAAAzBAAADgAAAAAAAAAAAAAAAAAuAgAAZHJzL2Uyb0RvYy54bWxQSwEC&#10;LQAUAAYACAAAACEA4/vK0uIAAAALAQAADwAAAAAAAAAAAAAAAABzBAAAZHJzL2Rvd25yZXYueG1s&#10;UEsFBgAAAAAEAAQA8wAAAIIFAAAAAA==&#10;">
                <v:textbox>
                  <w:txbxContent>
                    <w:p w14:paraId="58BEC329" w14:textId="77777777" w:rsidR="00B9217B" w:rsidRDefault="00B9217B" w:rsidP="00B9217B">
                      <w:pPr>
                        <w:rPr>
                          <w:sz w:val="20"/>
                          <w:szCs w:val="20"/>
                        </w:rPr>
                      </w:pPr>
                      <w:r>
                        <w:rPr>
                          <w:rFonts w:hint="eastAsia"/>
                          <w:sz w:val="20"/>
                          <w:szCs w:val="20"/>
                        </w:rPr>
                        <w:t>すべての投入原材料を「認証、中立</w:t>
                      </w:r>
                      <w:r w:rsidRPr="00466473">
                        <w:rPr>
                          <w:rFonts w:hint="eastAsia"/>
                          <w:sz w:val="20"/>
                          <w:szCs w:val="20"/>
                        </w:rPr>
                        <w:t>、又はそ</w:t>
                      </w:r>
                      <w:r>
                        <w:rPr>
                          <w:rFonts w:hint="eastAsia"/>
                          <w:sz w:val="20"/>
                          <w:szCs w:val="20"/>
                        </w:rPr>
                        <w:t>の他」原材料として分類</w:t>
                      </w:r>
                    </w:p>
                  </w:txbxContent>
                </v:textbox>
              </v:shape>
            </w:pict>
          </mc:Fallback>
        </mc:AlternateContent>
      </w:r>
      <w:r>
        <w:rPr>
          <w:noProof/>
        </w:rPr>
        <mc:AlternateContent>
          <mc:Choice Requires="wps">
            <w:drawing>
              <wp:anchor distT="0" distB="0" distL="114300" distR="114300" simplePos="0" relativeHeight="251580928" behindDoc="0" locked="0" layoutInCell="1" allowOverlap="1" wp14:anchorId="7DE974CB" wp14:editId="2C5A6EC1">
                <wp:simplePos x="0" y="0"/>
                <wp:positionH relativeFrom="column">
                  <wp:posOffset>3810</wp:posOffset>
                </wp:positionH>
                <wp:positionV relativeFrom="paragraph">
                  <wp:posOffset>-13335</wp:posOffset>
                </wp:positionV>
                <wp:extent cx="5389880" cy="2299970"/>
                <wp:effectExtent l="0" t="0" r="1270" b="5080"/>
                <wp:wrapNone/>
                <wp:docPr id="401" name="正方形/長方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9880" cy="229997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31167" id="正方形/長方形 401" o:spid="_x0000_s1026" style="position:absolute;left:0;text-align:left;margin-left:.3pt;margin-top:-1.05pt;width:424.4pt;height:18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t2BwIAAOwDAAAOAAAAZHJzL2Uyb0RvYy54bWysU8GO0zAQvSPxD5bvNG2gbBI1Xa26LEJa&#10;FqSFD3AdJ7GwPWbsNl2+nrHb7VZwQ+RgeTL2m3lvnlfXB2vYXmHQ4Fq+mM05U05Cp93Q8u/f7t5U&#10;nIUoXCcMONXyJxX49fr1q9XkG1XCCKZTyAjEhWbyLR9j9E1RBDkqK8IMvHKU7AGtiBTiUHQoJkK3&#10;pijn8/fFBNh5BKlCoL+3xyRfZ/y+VzJ+6fugIjMtp95iXjGv27QW65VoBhR+1PLUhviHLqzQjoqe&#10;oW5FFGyH+i8oqyVCgD7OJNgC+l5LlTkQm8X8DzaPo/AqcyFxgj/LFP4frHzYP/qvmFoP/h7kj8Ac&#10;bEbhBnWDCNOoREflFkmoYvKhOV9IQaCrbDt9ho5GK3YRsgaHHm0CJHbskKV+OkutDpFJ+rl8W9VV&#10;RRORlCvLuq6v8jAK0Txf9xjiRwWWpU3LkWaZ4cX+PsTUjmiej6RqDu60MXmexrGp5fWyXOYLAYzu&#10;UjKzxGG7Mcj2Ijkif5kb8b88ZnUkXxptW16dD4kmyfHBdblKFNoc99SJcSd9kiTJfaHZQvdE8iAc&#10;TUePhDYj4C/OJjJcy8PPnUDFmfnkSOKrd2W9JIfmoKpq0gYvE9uLhHCSgFoeOTtuN/Ho6Z1HPYxU&#10;Z5GZO7ihofQ6y/XS06lVslRW8WT/5NnLOJ96eaTr3wAAAP//AwBQSwMEFAAGAAgAAAAhABu3WvDe&#10;AAAABwEAAA8AAABkcnMvZG93bnJldi54bWxMjsFOwzAQRO9I/IO1SNxaOyGKSsimiqjghBAtCImb&#10;Gy9JIF5HsdsGvh5zguNoRm9euZ7tII40+d4xQrJUIIgbZ3puEV6e7xYrED5oNnpwTAhf5GFdnZ+V&#10;ujDuxFs67kIrIoR9oRG6EMZCSt90ZLVfupE4du9usjrEOLXSTPoU4XaQqVK5tLrn+NDpkW47aj53&#10;B4uwref8/rt/y/zDa508junmSW0+EC8v5voGRKA5/I3hVz+qQxWd9u7AxosBIY87hEWagIjtKrvO&#10;QOwRrnKVgKxK+d+/+gEAAP//AwBQSwECLQAUAAYACAAAACEAtoM4kv4AAADhAQAAEwAAAAAAAAAA&#10;AAAAAAAAAAAAW0NvbnRlbnRfVHlwZXNdLnhtbFBLAQItABQABgAIAAAAIQA4/SH/1gAAAJQBAAAL&#10;AAAAAAAAAAAAAAAAAC8BAABfcmVscy8ucmVsc1BLAQItABQABgAIAAAAIQDdNxt2BwIAAOwDAAAO&#10;AAAAAAAAAAAAAAAAAC4CAABkcnMvZTJvRG9jLnhtbFBLAQItABQABgAIAAAAIQAbt1rw3gAAAAcB&#10;AAAPAAAAAAAAAAAAAAAAAGEEAABkcnMvZG93bnJldi54bWxQSwUGAAAAAAQABADzAAAAbAUAAAAA&#10;" filled="f">
                <v:textbox inset="5.85pt,.7pt,5.85pt,.7pt"/>
              </v:rect>
            </w:pict>
          </mc:Fallback>
        </mc:AlternateContent>
      </w:r>
    </w:p>
    <w:p w14:paraId="38109099" w14:textId="4F0A4418" w:rsidR="00B9217B" w:rsidRPr="00466473" w:rsidRDefault="008463A7" w:rsidP="00B9217B">
      <w:pPr>
        <w:pStyle w:val="a5"/>
        <w:tabs>
          <w:tab w:val="clear" w:pos="4252"/>
          <w:tab w:val="clear" w:pos="8504"/>
        </w:tabs>
        <w:snapToGrid/>
        <w:rPr>
          <w:sz w:val="20"/>
          <w:szCs w:val="20"/>
        </w:rPr>
      </w:pPr>
      <w:r>
        <w:rPr>
          <w:noProof/>
        </w:rPr>
        <mc:AlternateContent>
          <mc:Choice Requires="wps">
            <w:drawing>
              <wp:anchor distT="0" distB="0" distL="114300" distR="114300" simplePos="0" relativeHeight="251586048" behindDoc="0" locked="0" layoutInCell="1" allowOverlap="1" wp14:anchorId="7E8E8FC7" wp14:editId="5089BC51">
                <wp:simplePos x="0" y="0"/>
                <wp:positionH relativeFrom="column">
                  <wp:posOffset>3118485</wp:posOffset>
                </wp:positionH>
                <wp:positionV relativeFrom="paragraph">
                  <wp:posOffset>206375</wp:posOffset>
                </wp:positionV>
                <wp:extent cx="1990725" cy="719455"/>
                <wp:effectExtent l="0" t="0" r="9525" b="4445"/>
                <wp:wrapNone/>
                <wp:docPr id="400" name="テキスト ボックス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19455"/>
                        </a:xfrm>
                        <a:prstGeom prst="rect">
                          <a:avLst/>
                        </a:prstGeom>
                        <a:solidFill>
                          <a:srgbClr val="FFFFFF"/>
                        </a:solidFill>
                        <a:ln w="9525">
                          <a:solidFill>
                            <a:srgbClr val="000000"/>
                          </a:solidFill>
                          <a:miter lim="800000"/>
                          <a:headEnd/>
                          <a:tailEnd/>
                        </a:ln>
                      </wps:spPr>
                      <wps:txbx>
                        <w:txbxContent>
                          <w:p w14:paraId="4780B0EE" w14:textId="77777777" w:rsidR="00B9217B" w:rsidRDefault="00B9217B" w:rsidP="00B9217B">
                            <w:pPr>
                              <w:rPr>
                                <w:sz w:val="20"/>
                                <w:szCs w:val="20"/>
                              </w:rPr>
                            </w:pPr>
                            <w:r>
                              <w:rPr>
                                <w:rFonts w:hint="eastAsia"/>
                                <w:sz w:val="20"/>
                                <w:szCs w:val="20"/>
                              </w:rPr>
                              <w:t>「主張」付き原材料が納入可能な供給者のリスト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E8FC7" id="テキスト ボックス 400" o:spid="_x0000_s1066" type="#_x0000_t202" style="position:absolute;left:0;text-align:left;margin-left:245.55pt;margin-top:16.25pt;width:156.75pt;height:56.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tGGgIAADMEAAAOAAAAZHJzL2Uyb0RvYy54bWysU9tu2zAMfR+wfxD0vjgJkqUx4hRdugwD&#10;um5Atw+QZdkWJosapcTuvn6UnKbZBXsY5gdBNKlD8vBwcz10hh0Veg224LPJlDNlJVTaNgX/8nn/&#10;6oozH4SthAGrCv6oPL/evnyx6V2u5tCCqRQyArE+713B2xBcnmVetqoTfgJOWXLWgJ0IZGKTVSh6&#10;Qu9MNp9OX2c9YOUQpPKe/t6OTr5N+HWtZPhY114FZgpOtYV0YjrLeGbbjcgbFK7V8lSG+IcqOqEt&#10;JT1D3Yog2AH1b1Cdlgge6jCR0GVQ11qq1AN1M5v+0s1DK5xKvRA53p1p8v8PVt4fH9wnZGF4AwMN&#10;MDXh3R3Ir55Z2LXCNuoGEfpWiYoSzyJlWe98fnoaqfa5jyBl/wEqGrI4BEhAQ41dZIX6ZIROA3g8&#10;k66GwGRMuV5PV/MlZ5J8q9l6sVymFCJ/eu3Qh3cKOhYvBUcaakIXxzsfYjUifwqJyTwYXe21McnA&#10;ptwZZEdBAtin74T+U5ixrC/4ekl1/B1imr4/QXQ6kJKN7gp+dQ4SeaTtra2SzoLQZrxTycaeeIzU&#10;jSSGoRyYrgq+SMKMvJZQPRKzCKNyadPo0gJ+56wn1RbcfzsIVJyZ95ams54t6C0LyVgsV3My8NJT&#10;XnqElQRV8MDZeN2FcTUODnXTUqZRDxZuaKK1TmQ/V3Wqn5SZZnDaoij9SztFPe/69gcAAAD//wMA&#10;UEsDBBQABgAIAAAAIQAC85DK4QAAAAoBAAAPAAAAZHJzL2Rvd25yZXYueG1sTI/BTsMwEETvSPyD&#10;tUhcUOukTUMa4lQICURv0CK4uvE2ibDXwXbT8PeYExxX8zTzttpMRrMRne8tCUjnCTCkxqqeWgFv&#10;+8dZAcwHSUpqSyjgGz1s6suLSpbKnukVx11oWSwhX0oBXQhDyblvOjTSz+2AFLOjdUaGeLqWKyfP&#10;sdxovkiSnBvZU1zo5IAPHTafu5MRUGTP44ffLl/em/yo1+Hmdnz6ckJcX033d8ACTuEPhl/9qA51&#10;dDrYEynPtIBsnaYRFbBcrIBFoEiyHNghktmqAF5X/P8L9Q8AAAD//wMAUEsBAi0AFAAGAAgAAAAh&#10;ALaDOJL+AAAA4QEAABMAAAAAAAAAAAAAAAAAAAAAAFtDb250ZW50X1R5cGVzXS54bWxQSwECLQAU&#10;AAYACAAAACEAOP0h/9YAAACUAQAACwAAAAAAAAAAAAAAAAAvAQAAX3JlbHMvLnJlbHNQSwECLQAU&#10;AAYACAAAACEA5y5bRhoCAAAzBAAADgAAAAAAAAAAAAAAAAAuAgAAZHJzL2Uyb0RvYy54bWxQSwEC&#10;LQAUAAYACAAAACEAAvOQyuEAAAAKAQAADwAAAAAAAAAAAAAAAAB0BAAAZHJzL2Rvd25yZXYueG1s&#10;UEsFBgAAAAAEAAQA8wAAAIIFAAAAAA==&#10;">
                <v:textbox>
                  <w:txbxContent>
                    <w:p w14:paraId="4780B0EE" w14:textId="77777777" w:rsidR="00B9217B" w:rsidRDefault="00B9217B" w:rsidP="00B9217B">
                      <w:pPr>
                        <w:rPr>
                          <w:sz w:val="20"/>
                          <w:szCs w:val="20"/>
                        </w:rPr>
                      </w:pPr>
                      <w:r>
                        <w:rPr>
                          <w:rFonts w:hint="eastAsia"/>
                          <w:sz w:val="20"/>
                          <w:szCs w:val="20"/>
                        </w:rPr>
                        <w:t>「主張」付き原材料が納入可能な供給者のリスト</w:t>
                      </w:r>
                    </w:p>
                  </w:txbxContent>
                </v:textbox>
              </v:shape>
            </w:pict>
          </mc:Fallback>
        </mc:AlternateContent>
      </w:r>
    </w:p>
    <w:p w14:paraId="6E880DFA" w14:textId="32FDB9A3" w:rsidR="00B9217B" w:rsidRPr="00466473" w:rsidRDefault="008463A7" w:rsidP="00B9217B">
      <w:pPr>
        <w:pStyle w:val="a5"/>
        <w:tabs>
          <w:tab w:val="clear" w:pos="4252"/>
          <w:tab w:val="clear" w:pos="8504"/>
        </w:tabs>
        <w:snapToGrid/>
        <w:rPr>
          <w:sz w:val="20"/>
          <w:szCs w:val="20"/>
        </w:rPr>
      </w:pPr>
      <w:r>
        <w:rPr>
          <w:noProof/>
        </w:rPr>
        <mc:AlternateContent>
          <mc:Choice Requires="wps">
            <w:drawing>
              <wp:anchor distT="0" distB="0" distL="114300" distR="114300" simplePos="0" relativeHeight="251585024" behindDoc="0" locked="0" layoutInCell="1" allowOverlap="1" wp14:anchorId="01053826" wp14:editId="558A3AC7">
                <wp:simplePos x="0" y="0"/>
                <wp:positionH relativeFrom="column">
                  <wp:posOffset>337185</wp:posOffset>
                </wp:positionH>
                <wp:positionV relativeFrom="paragraph">
                  <wp:posOffset>59055</wp:posOffset>
                </wp:positionV>
                <wp:extent cx="1914525" cy="638175"/>
                <wp:effectExtent l="0" t="0" r="9525" b="9525"/>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38175"/>
                        </a:xfrm>
                        <a:prstGeom prst="rect">
                          <a:avLst/>
                        </a:prstGeom>
                        <a:solidFill>
                          <a:srgbClr val="FFFFFF"/>
                        </a:solidFill>
                        <a:ln w="9525">
                          <a:solidFill>
                            <a:srgbClr val="000000"/>
                          </a:solidFill>
                          <a:miter lim="800000"/>
                          <a:headEnd/>
                          <a:tailEnd/>
                        </a:ln>
                      </wps:spPr>
                      <wps:txbx>
                        <w:txbxContent>
                          <w:p w14:paraId="23D4D075" w14:textId="77777777" w:rsidR="00B9217B" w:rsidRDefault="00B9217B" w:rsidP="00B9217B">
                            <w:pPr>
                              <w:spacing w:beforeLines="60" w:before="219"/>
                              <w:ind w:rightChars="-50" w:right="-101"/>
                              <w:jc w:val="center"/>
                              <w:rPr>
                                <w:sz w:val="20"/>
                                <w:szCs w:val="20"/>
                              </w:rPr>
                            </w:pPr>
                            <w:r>
                              <w:rPr>
                                <w:rFonts w:hint="eastAsia"/>
                                <w:sz w:val="20"/>
                                <w:szCs w:val="20"/>
                              </w:rPr>
                              <w:t>供給者の段階の確認（3-2）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53826" id="テキスト ボックス 399" o:spid="_x0000_s1067" type="#_x0000_t202" style="position:absolute;left:0;text-align:left;margin-left:26.55pt;margin-top:4.65pt;width:150.75pt;height:50.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XoGAIAADMEAAAOAAAAZHJzL2Uyb0RvYy54bWysU9tu2zAMfR+wfxD0vjjJkjY14hRdugwD&#10;ugvQ7QNkWY6FyaJGKbG7ry8lu2l2wR6G+UEQTeqQPDxcX/etYUeFXoMt+Gwy5UxZCZW2+4J//bJ7&#10;teLMB2ErYcCqgj8oz683L1+sO5erOTRgKoWMQKzPO1fwJgSXZ5mXjWqFn4BTlpw1YCsCmbjPKhQd&#10;obcmm0+nF1kHWDkEqbynv7eDk28Sfl0rGT7VtVeBmYJTbSGdmM4yntlmLfI9CtdoOZYh/qGKVmhL&#10;SU9QtyIIdkD9G1SrJYKHOkwktBnUtZYq9UDdzKa/dHPfCKdSL0SOdyea/P+DlR+P9+4zstC/gZ4G&#10;mJrw7g7kN88sbBth9+oGEbpGiYoSzyJlWed8Pj6NVPvcR5Cy+wAVDVkcAiSgvsY2skJ9MkKnATyc&#10;SFd9YDKmvJotlvMlZ5J8F69Xs8tlSiHyp9cOfXinoGXxUnCkoSZ0cbzzIVYj8qeQmMyD0dVOG5MM&#10;3Jdbg+woSAC79I3oP4UZy7qCX8U6/g4xTd+fIFodSMlGtwVfnYJEHml7a6uksyC0Ge5UsrEjj5G6&#10;gcTQlz3TVcEXieXIawnVAzGLMCiXNo0uDeAPzjpSbcH994NAxZl5b2k6xOUiyjwZi+XlnAw895Tn&#10;HmElQRU8cDZct2FYjYNDvW8o06AHCzc00Vonsp+rGusnZaYZjFsUpX9up6jnXd88AgAA//8DAFBL&#10;AwQUAAYACAAAACEAtFYuHt4AAAAIAQAADwAAAGRycy9kb3ducmV2LnhtbEyPwU7DMBBE70j8g7VI&#10;XBB1StqQhDgVQgLBDQqCqxtvk4h4HWw3DX/PcoLjap5m3lab2Q5iQh96RwqWiwQEUuNMT62Ct9f7&#10;yxxEiJqMHhyhgm8MsKlPTypdGnekF5y2sRVcQqHUCroYx1LK0HRodVi4EYmzvfNWRz59K43XRy63&#10;g7xKkkxa3RMvdHrEuw6bz+3BKshXj9NHeEqf35tsPxTx4np6+PJKnZ/NtzcgIs7xD4ZffVaHmp12&#10;7kAmiEHBOl0yqaBIQXCcrlcZiB1zSZGDrCv5/4H6BwAA//8DAFBLAQItABQABgAIAAAAIQC2gziS&#10;/gAAAOEBAAATAAAAAAAAAAAAAAAAAAAAAABbQ29udGVudF9UeXBlc10ueG1sUEsBAi0AFAAGAAgA&#10;AAAhADj9If/WAAAAlAEAAAsAAAAAAAAAAAAAAAAALwEAAF9yZWxzLy5yZWxzUEsBAi0AFAAGAAgA&#10;AAAhAGLCxegYAgAAMwQAAA4AAAAAAAAAAAAAAAAALgIAAGRycy9lMm9Eb2MueG1sUEsBAi0AFAAG&#10;AAgAAAAhALRWLh7eAAAACAEAAA8AAAAAAAAAAAAAAAAAcgQAAGRycy9kb3ducmV2LnhtbFBLBQYA&#10;AAAABAAEAPMAAAB9BQAAAAA=&#10;">
                <v:textbox>
                  <w:txbxContent>
                    <w:p w14:paraId="23D4D075" w14:textId="77777777" w:rsidR="00B9217B" w:rsidRDefault="00B9217B" w:rsidP="00B9217B">
                      <w:pPr>
                        <w:spacing w:beforeLines="60" w:before="219"/>
                        <w:ind w:rightChars="-50" w:right="-101"/>
                        <w:jc w:val="center"/>
                        <w:rPr>
                          <w:sz w:val="20"/>
                          <w:szCs w:val="20"/>
                        </w:rPr>
                      </w:pPr>
                      <w:r>
                        <w:rPr>
                          <w:rFonts w:hint="eastAsia"/>
                          <w:sz w:val="20"/>
                          <w:szCs w:val="20"/>
                        </w:rPr>
                        <w:t>供給者の段階の確認（3-2）</w:t>
                      </w:r>
                    </w:p>
                  </w:txbxContent>
                </v:textbox>
              </v:shape>
            </w:pict>
          </mc:Fallback>
        </mc:AlternateContent>
      </w:r>
    </w:p>
    <w:p w14:paraId="748D2C33" w14:textId="11FFD327" w:rsidR="00B9217B" w:rsidRPr="00466473" w:rsidRDefault="008463A7" w:rsidP="00B9217B">
      <w:pPr>
        <w:pStyle w:val="a5"/>
        <w:tabs>
          <w:tab w:val="clear" w:pos="4252"/>
          <w:tab w:val="clear" w:pos="8504"/>
        </w:tabs>
        <w:snapToGrid/>
        <w:rPr>
          <w:sz w:val="20"/>
          <w:szCs w:val="20"/>
        </w:rPr>
      </w:pPr>
      <w:r>
        <w:rPr>
          <w:noProof/>
        </w:rPr>
        <mc:AlternateContent>
          <mc:Choice Requires="wps">
            <w:drawing>
              <wp:anchor distT="4294967290" distB="4294967290" distL="114300" distR="114300" simplePos="0" relativeHeight="251587072" behindDoc="0" locked="0" layoutInCell="1" allowOverlap="1" wp14:anchorId="5EC8769F" wp14:editId="6104D8D8">
                <wp:simplePos x="0" y="0"/>
                <wp:positionH relativeFrom="column">
                  <wp:posOffset>2251710</wp:posOffset>
                </wp:positionH>
                <wp:positionV relativeFrom="paragraph">
                  <wp:posOffset>150494</wp:posOffset>
                </wp:positionV>
                <wp:extent cx="864235" cy="0"/>
                <wp:effectExtent l="0" t="76200" r="0" b="76200"/>
                <wp:wrapNone/>
                <wp:docPr id="398" name="直線矢印コネクタ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AAF8456" id="直線矢印コネクタ 398" o:spid="_x0000_s1026" type="#_x0000_t32" style="position:absolute;left:0;text-align:left;margin-left:177.3pt;margin-top:11.85pt;width:68.05pt;height:0;z-index:25173196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mzywEAAHcDAAAOAAAAZHJzL2Uyb0RvYy54bWysU8Fu2zAMvQ/YPwi6L06ypeiMOD2k6y7d&#10;FqDdBzCSbAuTRYFUYufvJ6lJWmy3YToIpEg+ko/U+m4anDgaYou+kYvZXArjFWrru0b+fH74cCsF&#10;R/AaHHrTyJNhebd5/249htossUenDYkE4rkeQyP7GENdVax6MwDPMBifjC3SADGp1FWaYEzog6uW&#10;8/lNNSLpQKgMc3q9fzHKTcFvW6Pij7ZlE4VrZKotlpvKvc93tVlD3RGE3qpzGfAPVQxgfUp6hbqH&#10;COJA9i+owSpCxjbOFA4Vtq1VpvSQulnM/+jmqYdgSi+JHA5Xmvj/warvx63fUS5dTf4pPKL6xcLj&#10;tgffmVLA8ymkwS0yVdUYuL6GZIXDjsR+/IY6+cAhYmFhamnIkKk/MRWyT1eyzRSFSo+3N5+WH1dS&#10;qIupgvoSF4jjV4ODyEIjORLYro9b9D5NFGlRssDxkWOuCupLQE7q8cE6VwbrvBgb+Xm1XJUARmd1&#10;NmY3pm6/dSSOkFejnNJisrx1Izx4XcB6A/rLWY5gXZJFLNxEsoktZ2TONhgthTPpN2TppTznz9xl&#10;uvJucr1HfdpRNmctTbf0cd7EvD5v9eL1+l82vwEAAP//AwBQSwMEFAAGAAgAAAAhAOTJKEDgAAAA&#10;CQEAAA8AAABkcnMvZG93bnJldi54bWxMj01PwzAMhu9I/IfISNxYyjY6VppOwIToBaRtCHHMWtNE&#10;NE7VZFvHr58RB7j549Hrx/licK3YYx+sJwXXowQEUuVrS42Ct83T1S2IEDXVuvWECo4YYFGcn+U6&#10;q/2BVrhfx0ZwCIVMKzAxdpmUoTLodBj5Dol3n753OnLbN7Lu9YHDXSvHSZJKpy3xBaM7fDRYfa13&#10;TkFcfhxN+l49zO3r5vkltd9lWS6VurwY7u9ARBziHww/+qwOBTtt/Y7qIFoFk5tpyqiC8WQGgoHp&#10;POFi+zuQRS7/f1CcAAAA//8DAFBLAQItABQABgAIAAAAIQC2gziS/gAAAOEBAAATAAAAAAAAAAAA&#10;AAAAAAAAAABbQ29udGVudF9UeXBlc10ueG1sUEsBAi0AFAAGAAgAAAAhADj9If/WAAAAlAEAAAsA&#10;AAAAAAAAAAAAAAAALwEAAF9yZWxzLy5yZWxzUEsBAi0AFAAGAAgAAAAhALhrCbPLAQAAdwMAAA4A&#10;AAAAAAAAAAAAAAAALgIAAGRycy9lMm9Eb2MueG1sUEsBAi0AFAAGAAgAAAAhAOTJKEDgAAAACQEA&#10;AA8AAAAAAAAAAAAAAAAAJQQAAGRycy9kb3ducmV2LnhtbFBLBQYAAAAABAAEAPMAAAAyBQAAAAA=&#10;">
                <v:stroke endarrow="block"/>
              </v:shape>
            </w:pict>
          </mc:Fallback>
        </mc:AlternateContent>
      </w:r>
    </w:p>
    <w:p w14:paraId="66E58E72" w14:textId="77777777" w:rsidR="00B9217B" w:rsidRPr="00466473" w:rsidRDefault="00B9217B" w:rsidP="00B9217B">
      <w:pPr>
        <w:pStyle w:val="a5"/>
        <w:tabs>
          <w:tab w:val="clear" w:pos="4252"/>
          <w:tab w:val="clear" w:pos="8504"/>
        </w:tabs>
        <w:snapToGrid/>
        <w:rPr>
          <w:sz w:val="20"/>
          <w:szCs w:val="20"/>
        </w:rPr>
      </w:pPr>
    </w:p>
    <w:p w14:paraId="0F96973D" w14:textId="7F385C27" w:rsidR="00B9217B" w:rsidRPr="00466473" w:rsidRDefault="008463A7" w:rsidP="00B9217B">
      <w:pPr>
        <w:pStyle w:val="a5"/>
        <w:tabs>
          <w:tab w:val="clear" w:pos="4252"/>
          <w:tab w:val="clear" w:pos="8504"/>
        </w:tabs>
        <w:snapToGrid/>
        <w:rPr>
          <w:sz w:val="20"/>
          <w:szCs w:val="20"/>
        </w:rPr>
      </w:pPr>
      <w:r>
        <w:rPr>
          <w:noProof/>
        </w:rPr>
        <mc:AlternateContent>
          <mc:Choice Requires="wps">
            <w:drawing>
              <wp:anchor distT="0" distB="0" distL="114300" distR="114300" simplePos="0" relativeHeight="251582976" behindDoc="0" locked="0" layoutInCell="1" allowOverlap="1" wp14:anchorId="0DCD47E6" wp14:editId="48B26779">
                <wp:simplePos x="0" y="0"/>
                <wp:positionH relativeFrom="column">
                  <wp:posOffset>335280</wp:posOffset>
                </wp:positionH>
                <wp:positionV relativeFrom="paragraph">
                  <wp:posOffset>177165</wp:posOffset>
                </wp:positionV>
                <wp:extent cx="1914525" cy="638175"/>
                <wp:effectExtent l="0" t="0" r="9525" b="9525"/>
                <wp:wrapNone/>
                <wp:docPr id="397" name="正方形/長方形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38175"/>
                        </a:xfrm>
                        <a:prstGeom prst="rect">
                          <a:avLst/>
                        </a:prstGeom>
                        <a:solidFill>
                          <a:srgbClr val="FFFFFF"/>
                        </a:solidFill>
                        <a:ln w="9525">
                          <a:solidFill>
                            <a:srgbClr val="000000"/>
                          </a:solidFill>
                          <a:miter lim="800000"/>
                          <a:headEnd/>
                          <a:tailEnd/>
                        </a:ln>
                      </wps:spPr>
                      <wps:txbx>
                        <w:txbxContent>
                          <w:p w14:paraId="6711EEBE" w14:textId="77777777" w:rsidR="00B9217B" w:rsidRDefault="00B9217B" w:rsidP="00B9217B">
                            <w:pPr>
                              <w:spacing w:beforeLines="60" w:before="219"/>
                              <w:ind w:rightChars="-50" w:right="-101"/>
                              <w:jc w:val="center"/>
                              <w:rPr>
                                <w:sz w:val="20"/>
                                <w:szCs w:val="20"/>
                              </w:rPr>
                            </w:pPr>
                            <w:r>
                              <w:rPr>
                                <w:rFonts w:hint="eastAsia"/>
                                <w:sz w:val="20"/>
                                <w:szCs w:val="20"/>
                              </w:rPr>
                              <w:t>入荷の段階の確認（</w:t>
                            </w:r>
                            <w:r w:rsidRPr="00CB72EF">
                              <w:rPr>
                                <w:rFonts w:hint="eastAsia"/>
                                <w:sz w:val="20"/>
                                <w:szCs w:val="20"/>
                              </w:rPr>
                              <w:t>3-1-3）</w:t>
                            </w:r>
                          </w:p>
                        </w:txbxContent>
                      </wps:txbx>
                      <wps:bodyPr rot="0" vert="horz" wrap="square" lIns="74295" tIns="45720" rIns="74295"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47E6" id="正方形/長方形 397" o:spid="_x0000_s1068" style="position:absolute;left:0;text-align:left;margin-left:26.4pt;margin-top:13.95pt;width:150.75pt;height:50.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hlFAIAACkEAAAOAAAAZHJzL2Uyb0RvYy54bWysU8GO0zAQvSPxD5bvNE1ot23UdLXqUoS0&#10;LEgLH+A6TmPheMzYbVK+nrHb7VaAOCB8sDwe+82bNzPL26Ez7KDQa7AVz0djzpSVUGu7q/jXL5s3&#10;c858ELYWBqyq+FF5frt6/WrZu1IV0IKpFTICsb7sXcXbEFyZZV62qhN+BE5ZcjaAnQhk4i6rUfSE&#10;3pmsGI9vsh6wdghSeU+39ycnXyX8plEyfGoarwIzFSduIe2Y9m3cs9VSlDsUrtXyTEP8A4tOaEtB&#10;L1D3Igi2R/0bVKclgocmjCR0GTSNlirlQNnk41+yeWqFUykXEse7i0z+/8HKx8OT+4yRuncPIL95&#10;ZmHdCrtTd4jQt0rUFC6PQmW98+XlQzQ8fWXb/iPUVFqxD5A0GBrsIiBlx4Yk9fEitRoCk3SZL/LJ&#10;tJhyJsl383aez6YphCiffzv04b2CjsVDxZFKmdDF4cGHyEaUz08SezC63mhjkoG77dogOwgq+yat&#10;M7q/fmYs6yu+iDz+DjFO608QnQ7Uv0Z3FZ9fHokyyvbO1qm7gtDmdCbKxp51jNLFLvVlGLYD03XF&#10;J0WMEK+2UB9JWYRTv9J80aEF/MFZT71acf99L1BxZj5Yqs5sUixIypCMyXRWUKfjtWd77RFWElTF&#10;A2en4zqcBmLvUO9aipQnOSzcUUUbncR+YXXmT/2YanCendjw13Z69TLhq58AAAD//wMAUEsDBBQA&#10;BgAIAAAAIQBvKWSr3wAAAAkBAAAPAAAAZHJzL2Rvd25yZXYueG1sTI9BTwIxFITvJv6H5pl4k65l&#10;EVi3S9SoeBUIxlvZPrYbt+3aFlj/Pc+THiczmfmmXAy2Y0cMsfVOwu0oA4au9rp1jYTN+uVmBiwm&#10;5bTqvEMJPxhhUV1elKrQ/uTe8bhKDaMSFwslwaTUF5zH2qBVceR7dOTtfbAqkQwN10GdqNx2XGTZ&#10;HbeqdbRgVI9PBuuv1cFKWOafb9vv/TKJeTCcb57N+uP1Ucrrq+HhHljCIf2F4Ref0KEipp0/OB1Z&#10;J2EiiDxJENM5MPLHk3wMbEdBMcuBVyX//6A6AwAA//8DAFBLAQItABQABgAIAAAAIQC2gziS/gAA&#10;AOEBAAATAAAAAAAAAAAAAAAAAAAAAABbQ29udGVudF9UeXBlc10ueG1sUEsBAi0AFAAGAAgAAAAh&#10;ADj9If/WAAAAlAEAAAsAAAAAAAAAAAAAAAAALwEAAF9yZWxzLy5yZWxzUEsBAi0AFAAGAAgAAAAh&#10;ABXlSGUUAgAAKQQAAA4AAAAAAAAAAAAAAAAALgIAAGRycy9lMm9Eb2MueG1sUEsBAi0AFAAGAAgA&#10;AAAhAG8pZKvfAAAACQEAAA8AAAAAAAAAAAAAAAAAbgQAAGRycy9kb3ducmV2LnhtbFBLBQYAAAAA&#10;BAAEAPMAAAB6BQAAAAA=&#10;">
                <v:textbox inset="5.85pt,,5.85pt">
                  <w:txbxContent>
                    <w:p w14:paraId="6711EEBE" w14:textId="77777777" w:rsidR="00B9217B" w:rsidRDefault="00B9217B" w:rsidP="00B9217B">
                      <w:pPr>
                        <w:spacing w:beforeLines="60" w:before="219"/>
                        <w:ind w:rightChars="-50" w:right="-101"/>
                        <w:jc w:val="center"/>
                        <w:rPr>
                          <w:sz w:val="20"/>
                          <w:szCs w:val="20"/>
                        </w:rPr>
                      </w:pPr>
                      <w:r>
                        <w:rPr>
                          <w:rFonts w:hint="eastAsia"/>
                          <w:sz w:val="20"/>
                          <w:szCs w:val="20"/>
                        </w:rPr>
                        <w:t>入荷の段階の確認（</w:t>
                      </w:r>
                      <w:r w:rsidRPr="00CB72EF">
                        <w:rPr>
                          <w:rFonts w:hint="eastAsia"/>
                          <w:sz w:val="20"/>
                          <w:szCs w:val="20"/>
                        </w:rPr>
                        <w:t>3-1-3）</w:t>
                      </w:r>
                    </w:p>
                  </w:txbxContent>
                </v:textbox>
              </v:rect>
            </w:pict>
          </mc:Fallback>
        </mc:AlternateContent>
      </w:r>
    </w:p>
    <w:p w14:paraId="1F34C140" w14:textId="77777777" w:rsidR="00B9217B" w:rsidRPr="00466473" w:rsidRDefault="00B9217B" w:rsidP="00B9217B">
      <w:pPr>
        <w:pStyle w:val="a5"/>
        <w:tabs>
          <w:tab w:val="clear" w:pos="4252"/>
          <w:tab w:val="clear" w:pos="8504"/>
        </w:tabs>
        <w:snapToGrid/>
        <w:rPr>
          <w:sz w:val="20"/>
          <w:szCs w:val="20"/>
        </w:rPr>
      </w:pPr>
    </w:p>
    <w:p w14:paraId="45E66FAB" w14:textId="315D9DC1" w:rsidR="00B9217B" w:rsidRDefault="008463A7" w:rsidP="00B9217B">
      <w:pPr>
        <w:pStyle w:val="a5"/>
        <w:tabs>
          <w:tab w:val="clear" w:pos="4252"/>
          <w:tab w:val="clear" w:pos="8504"/>
        </w:tabs>
        <w:snapToGrid/>
        <w:rPr>
          <w:sz w:val="20"/>
          <w:szCs w:val="20"/>
        </w:rPr>
      </w:pPr>
      <w:r>
        <w:rPr>
          <w:noProof/>
        </w:rPr>
        <mc:AlternateContent>
          <mc:Choice Requires="wps">
            <w:drawing>
              <wp:anchor distT="4294967290" distB="4294967290" distL="114300" distR="114300" simplePos="0" relativeHeight="251588096" behindDoc="0" locked="0" layoutInCell="1" allowOverlap="1" wp14:anchorId="09BE1661" wp14:editId="48DF160C">
                <wp:simplePos x="0" y="0"/>
                <wp:positionH relativeFrom="column">
                  <wp:posOffset>2249805</wp:posOffset>
                </wp:positionH>
                <wp:positionV relativeFrom="paragraph">
                  <wp:posOffset>43814</wp:posOffset>
                </wp:positionV>
                <wp:extent cx="864235" cy="0"/>
                <wp:effectExtent l="0" t="76200" r="0" b="76200"/>
                <wp:wrapNone/>
                <wp:docPr id="395" name="直線矢印コネクタ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3D2BF3" id="直線矢印コネクタ 395" o:spid="_x0000_s1026" type="#_x0000_t32" style="position:absolute;left:0;text-align:left;margin-left:177.15pt;margin-top:3.45pt;width:68.05pt;height:0;z-index:2517329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mzywEAAHcDAAAOAAAAZHJzL2Uyb0RvYy54bWysU8Fu2zAMvQ/YPwi6L06ypeiMOD2k6y7d&#10;FqDdBzCSbAuTRYFUYufvJ6lJWmy3YToIpEg+ko/U+m4anDgaYou+kYvZXArjFWrru0b+fH74cCsF&#10;R/AaHHrTyJNhebd5/249htossUenDYkE4rkeQyP7GENdVax6MwDPMBifjC3SADGp1FWaYEzog6uW&#10;8/lNNSLpQKgMc3q9fzHKTcFvW6Pij7ZlE4VrZKotlpvKvc93tVlD3RGE3qpzGfAPVQxgfUp6hbqH&#10;COJA9i+owSpCxjbOFA4Vtq1VpvSQulnM/+jmqYdgSi+JHA5Xmvj/warvx63fUS5dTf4pPKL6xcLj&#10;tgffmVLA8ymkwS0yVdUYuL6GZIXDjsR+/IY6+cAhYmFhamnIkKk/MRWyT1eyzRSFSo+3N5+WH1dS&#10;qIupgvoSF4jjV4ODyEIjORLYro9b9D5NFGlRssDxkWOuCupLQE7q8cE6VwbrvBgb+Xm1XJUARmd1&#10;NmY3pm6/dSSOkFejnNJisrx1Izx4XcB6A/rLWY5gXZJFLNxEsoktZ2TONhgthTPpN2TppTznz9xl&#10;uvJucr1HfdpRNmctTbf0cd7EvD5v9eL1+l82vwEAAP//AwBQSwMEFAAGAAgAAAAhAF/7/mLeAAAA&#10;BwEAAA8AAABkcnMvZG93bnJldi54bWxMjsFOwzAQRO9I/IO1lbhRpzREJI1TARUilyLRIsTRjbex&#10;RbyOYrdN+XoMFziOZvTmlcvRduyIgzeOBMymCTCkxilDrYC37dP1HTAfJCnZOUIBZ/SwrC4vSlko&#10;d6JXPG5CyyKEfCEF6BD6gnPfaLTST12PFLu9G6wMMQ4tV4M8Rbjt+E2SZNxKQ/FByx4fNTafm4MV&#10;EFYfZ529Nw+5edk+rzPzVdf1SoiryXi/ABZwDH9j+NGP6lBFp507kPKsEzC/TedxKiDLgcU+zZMU&#10;2O4386rk//2rbwAAAP//AwBQSwECLQAUAAYACAAAACEAtoM4kv4AAADhAQAAEwAAAAAAAAAAAAAA&#10;AAAAAAAAW0NvbnRlbnRfVHlwZXNdLnhtbFBLAQItABQABgAIAAAAIQA4/SH/1gAAAJQBAAALAAAA&#10;AAAAAAAAAAAAAC8BAABfcmVscy8ucmVsc1BLAQItABQABgAIAAAAIQC4awmzywEAAHcDAAAOAAAA&#10;AAAAAAAAAAAAAC4CAABkcnMvZTJvRG9jLnhtbFBLAQItABQABgAIAAAAIQBf+/5i3gAAAAcBAAAP&#10;AAAAAAAAAAAAAAAAACUEAABkcnMvZG93bnJldi54bWxQSwUGAAAAAAQABADzAAAAMAUAAAAA&#10;">
                <v:stroke endarrow="block"/>
              </v:shape>
            </w:pict>
          </mc:Fallback>
        </mc:AlternateContent>
      </w:r>
    </w:p>
    <w:p w14:paraId="3456CE89" w14:textId="77777777" w:rsidR="00B9217B" w:rsidRDefault="00B9217B" w:rsidP="00B9217B">
      <w:pPr>
        <w:pStyle w:val="a5"/>
        <w:tabs>
          <w:tab w:val="clear" w:pos="4252"/>
          <w:tab w:val="clear" w:pos="8504"/>
        </w:tabs>
        <w:snapToGrid/>
        <w:rPr>
          <w:sz w:val="20"/>
          <w:szCs w:val="20"/>
        </w:rPr>
      </w:pPr>
    </w:p>
    <w:p w14:paraId="013E2854" w14:textId="77777777" w:rsidR="00B9217B" w:rsidRDefault="00B9217B" w:rsidP="00B9217B">
      <w:pPr>
        <w:pStyle w:val="a5"/>
        <w:tabs>
          <w:tab w:val="clear" w:pos="4252"/>
          <w:tab w:val="clear" w:pos="8504"/>
        </w:tabs>
        <w:snapToGrid/>
        <w:rPr>
          <w:sz w:val="20"/>
          <w:szCs w:val="20"/>
        </w:rPr>
      </w:pPr>
    </w:p>
    <w:p w14:paraId="489DC7BA" w14:textId="77777777" w:rsidR="00B9217B" w:rsidRDefault="00B9217B" w:rsidP="00B9217B">
      <w:pPr>
        <w:pStyle w:val="a5"/>
        <w:tabs>
          <w:tab w:val="clear" w:pos="4252"/>
          <w:tab w:val="clear" w:pos="8504"/>
        </w:tabs>
        <w:snapToGrid/>
        <w:rPr>
          <w:sz w:val="20"/>
          <w:szCs w:val="20"/>
        </w:rPr>
      </w:pPr>
    </w:p>
    <w:p w14:paraId="680400A9" w14:textId="77777777" w:rsidR="00B9217B" w:rsidRPr="000609C7" w:rsidRDefault="00B9217B" w:rsidP="00B9217B">
      <w:pPr>
        <w:pStyle w:val="a5"/>
        <w:tabs>
          <w:tab w:val="clear" w:pos="4252"/>
          <w:tab w:val="clear" w:pos="8504"/>
        </w:tabs>
        <w:snapToGrid/>
        <w:rPr>
          <w:rFonts w:ascii="ＭＳ 明朝" w:hAnsi="ＭＳ 明朝"/>
        </w:rPr>
      </w:pPr>
      <w:r w:rsidRPr="000609C7">
        <w:rPr>
          <w:rFonts w:ascii="ＭＳ 明朝" w:hAnsi="ＭＳ 明朝" w:hint="eastAsia"/>
        </w:rPr>
        <w:t>3-1-2</w:t>
      </w:r>
      <w:r w:rsidRPr="000609C7">
        <w:rPr>
          <w:rFonts w:ascii="ＭＳ 明朝" w:hAnsi="ＭＳ 明朝" w:hint="eastAsia"/>
        </w:rPr>
        <w:t xml:space="preserve">　⑥　</w:t>
      </w:r>
      <w:r w:rsidRPr="000609C7">
        <w:rPr>
          <w:rFonts w:ascii="ＭＳ 明朝" w:hAnsi="ＭＳ 明朝" w:hint="eastAsia"/>
        </w:rPr>
        <w:t>SGEC</w:t>
      </w:r>
      <w:r w:rsidRPr="000609C7">
        <w:rPr>
          <w:rFonts w:ascii="ＭＳ 明朝" w:hAnsi="ＭＳ 明朝" w:hint="eastAsia"/>
        </w:rPr>
        <w:t>主張</w:t>
      </w:r>
    </w:p>
    <w:p w14:paraId="7C9A53BE"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書類に表記できる正式な認証主張は二つある。</w:t>
      </w:r>
    </w:p>
    <w:p w14:paraId="478BA5FF" w14:textId="77777777" w:rsidR="00B9217B" w:rsidRDefault="00B9217B" w:rsidP="00B9217B">
      <w:pPr>
        <w:pStyle w:val="a5"/>
        <w:tabs>
          <w:tab w:val="clear" w:pos="4252"/>
          <w:tab w:val="clear" w:pos="8504"/>
        </w:tabs>
        <w:snapToGrid/>
        <w:rPr>
          <w:rFonts w:ascii="ＭＳ 明朝" w:hAnsi="ＭＳ 明朝"/>
        </w:rPr>
      </w:pPr>
    </w:p>
    <w:p w14:paraId="536BF8C8"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 xml:space="preserve">①　</w:t>
      </w:r>
      <w:r>
        <w:rPr>
          <w:rFonts w:ascii="ＭＳ 明朝" w:hAnsi="ＭＳ 明朝" w:hint="eastAsia"/>
        </w:rPr>
        <w:t>X</w:t>
      </w:r>
      <w:r>
        <w:rPr>
          <w:rFonts w:ascii="ＭＳ 明朝" w:hAnsi="ＭＳ 明朝" w:hint="eastAsia"/>
        </w:rPr>
        <w:t xml:space="preserve">％　</w:t>
      </w:r>
      <w:r>
        <w:rPr>
          <w:rFonts w:ascii="ＭＳ 明朝" w:hAnsi="ＭＳ 明朝" w:hint="eastAsia"/>
        </w:rPr>
        <w:t>SGEC</w:t>
      </w:r>
      <w:r>
        <w:rPr>
          <w:rFonts w:ascii="ＭＳ 明朝" w:hAnsi="ＭＳ 明朝" w:hint="eastAsia"/>
        </w:rPr>
        <w:t>認証</w:t>
      </w:r>
    </w:p>
    <w:p w14:paraId="703405FE"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認証原材料に主張を付す時は、必ず認証率が特定されなければならない。同様に、認証原材料を受け取るときは、供給者から認証率が特定された場合のみ</w:t>
      </w:r>
      <w:r w:rsidRPr="000609C7">
        <w:rPr>
          <w:rFonts w:ascii="ＭＳ 明朝" w:hAnsi="ＭＳ 明朝" w:hint="eastAsia"/>
        </w:rPr>
        <w:t>それが可能</w:t>
      </w:r>
      <w:r>
        <w:rPr>
          <w:rFonts w:ascii="ＭＳ 明朝" w:hAnsi="ＭＳ 明朝" w:hint="eastAsia"/>
        </w:rPr>
        <w:t>となる。</w:t>
      </w:r>
    </w:p>
    <w:p w14:paraId="16D6CC59"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 xml:space="preserve">②　</w:t>
      </w:r>
      <w:r>
        <w:rPr>
          <w:rFonts w:ascii="ＭＳ 明朝" w:hAnsi="ＭＳ 明朝" w:hint="eastAsia"/>
        </w:rPr>
        <w:t>SGEC</w:t>
      </w:r>
      <w:r>
        <w:rPr>
          <w:rFonts w:ascii="ＭＳ 明朝" w:hAnsi="ＭＳ 明朝" w:hint="eastAsia"/>
        </w:rPr>
        <w:t>管理材</w:t>
      </w:r>
    </w:p>
    <w:p w14:paraId="496A3B89"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この主張は常にパーセンテージの表示なしで使用される。</w:t>
      </w:r>
    </w:p>
    <w:p w14:paraId="0B7AE25F" w14:textId="77777777" w:rsidR="00B9217B" w:rsidRDefault="00B9217B" w:rsidP="00B9217B">
      <w:pPr>
        <w:pStyle w:val="a5"/>
        <w:tabs>
          <w:tab w:val="clear" w:pos="4252"/>
          <w:tab w:val="clear" w:pos="8504"/>
        </w:tabs>
        <w:snapToGrid/>
        <w:rPr>
          <w:rFonts w:ascii="ＭＳ 明朝" w:hAnsi="ＭＳ 明朝"/>
        </w:rPr>
      </w:pPr>
    </w:p>
    <w:p w14:paraId="044B03B3" w14:textId="77777777" w:rsidR="00B9217B" w:rsidRDefault="00B9217B" w:rsidP="00B9217B">
      <w:pPr>
        <w:pStyle w:val="TDNormaltext"/>
        <w:spacing w:after="0"/>
        <w:rPr>
          <w:rFonts w:ascii="ＭＳ 明朝" w:hAnsi="ＭＳ 明朝"/>
          <w:sz w:val="22"/>
          <w:lang w:eastAsia="ja-JP"/>
        </w:rPr>
      </w:pPr>
      <w:r>
        <w:rPr>
          <w:rFonts w:ascii="ＭＳ 明朝" w:hAnsi="ＭＳ 明朝" w:hint="eastAsia"/>
          <w:sz w:val="22"/>
          <w:lang w:val="en-US" w:eastAsia="ja-JP"/>
        </w:rPr>
        <w:t>3-1-3</w:t>
      </w:r>
      <w:r>
        <w:rPr>
          <w:rFonts w:ascii="ＭＳ 明朝" w:hAnsi="ＭＳ 明朝" w:hint="eastAsia"/>
          <w:sz w:val="22"/>
          <w:lang w:eastAsia="ja-JP"/>
        </w:rPr>
        <w:t xml:space="preserve">　入荷の段階における確認</w:t>
      </w:r>
    </w:p>
    <w:p w14:paraId="4CD98B72" w14:textId="77777777" w:rsidR="00B9217B" w:rsidRDefault="00B9217B" w:rsidP="00B9217B">
      <w:pPr>
        <w:pStyle w:val="a5"/>
        <w:tabs>
          <w:tab w:val="clear" w:pos="4252"/>
          <w:tab w:val="clear" w:pos="8504"/>
        </w:tabs>
        <w:snapToGrid/>
        <w:ind w:firstLineChars="50" w:firstLine="101"/>
        <w:rPr>
          <w:rFonts w:ascii="ＭＳ 明朝" w:hAnsi="ＭＳ 明朝"/>
        </w:rPr>
      </w:pPr>
      <w:r>
        <w:rPr>
          <w:rFonts w:ascii="ＭＳ 明朝" w:hAnsi="ＭＳ 明朝" w:hint="eastAsia"/>
        </w:rPr>
        <w:t>入荷書類によって受け取る情報（</w:t>
      </w:r>
      <w:r>
        <w:rPr>
          <w:rFonts w:ascii="ＭＳ 明朝" w:hAnsi="ＭＳ 明朝" w:hint="eastAsia"/>
        </w:rPr>
        <w:t>3-1-2</w:t>
      </w:r>
      <w:r>
        <w:rPr>
          <w:rFonts w:ascii="ＭＳ 明朝" w:hAnsi="ＭＳ 明朝" w:hint="eastAsia"/>
        </w:rPr>
        <w:t>）の検証に基づき、</w:t>
      </w:r>
      <w:r>
        <w:rPr>
          <w:rFonts w:ascii="ＭＳ 明朝" w:hAnsi="ＭＳ 明朝" w:hint="eastAsia"/>
        </w:rPr>
        <w:t>SGEC</w:t>
      </w:r>
      <w:r>
        <w:rPr>
          <w:rFonts w:ascii="ＭＳ 明朝" w:hAnsi="ＭＳ 明朝" w:hint="eastAsia"/>
        </w:rPr>
        <w:t>管理事業体は、各々の原材料を「認証原材料」、「中立原材料」、「その他原材料」のいずれかに分類する。</w:t>
      </w:r>
    </w:p>
    <w:p w14:paraId="50C76EB4" w14:textId="77777777" w:rsidR="00B9217B" w:rsidRDefault="00B9217B" w:rsidP="00B9217B">
      <w:pPr>
        <w:pStyle w:val="a5"/>
        <w:tabs>
          <w:tab w:val="clear" w:pos="4252"/>
          <w:tab w:val="clear" w:pos="8504"/>
        </w:tabs>
        <w:snapToGrid/>
        <w:rPr>
          <w:rFonts w:ascii="ＭＳ 明朝" w:hAnsi="ＭＳ 明朝"/>
        </w:rPr>
      </w:pPr>
    </w:p>
    <w:p w14:paraId="0DEEC483" w14:textId="77777777" w:rsidR="00B9217B" w:rsidRPr="00745691" w:rsidRDefault="00B9217B" w:rsidP="00B9217B">
      <w:pPr>
        <w:pStyle w:val="TDNormaltext"/>
        <w:spacing w:after="0"/>
        <w:rPr>
          <w:rFonts w:ascii="ＭＳ 明朝" w:hAnsi="ＭＳ 明朝"/>
          <w:sz w:val="22"/>
          <w:lang w:eastAsia="ja-JP"/>
        </w:rPr>
      </w:pPr>
      <w:r w:rsidRPr="00745691">
        <w:rPr>
          <w:rFonts w:ascii="ＭＳ 明朝" w:hAnsi="ＭＳ 明朝" w:hint="eastAsia"/>
          <w:sz w:val="22"/>
          <w:lang w:val="en-US" w:eastAsia="ja-JP" w:bidi="en-US"/>
        </w:rPr>
        <w:lastRenderedPageBreak/>
        <w:t>表2：パネルボード生産における原材料カテゴリー確認の例</w:t>
      </w: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3"/>
        <w:gridCol w:w="1133"/>
        <w:gridCol w:w="1133"/>
        <w:gridCol w:w="901"/>
        <w:gridCol w:w="925"/>
        <w:gridCol w:w="925"/>
        <w:gridCol w:w="926"/>
        <w:gridCol w:w="925"/>
        <w:gridCol w:w="929"/>
      </w:tblGrid>
      <w:tr w:rsidR="00B9217B" w14:paraId="3EFBEDA6" w14:textId="77777777" w:rsidTr="002A0DBF">
        <w:trPr>
          <w:trHeight w:val="265"/>
          <w:tblHeader/>
        </w:trPr>
        <w:tc>
          <w:tcPr>
            <w:tcW w:w="713" w:type="dxa"/>
          </w:tcPr>
          <w:p w14:paraId="1BF59641"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１</w:t>
            </w:r>
          </w:p>
        </w:tc>
        <w:tc>
          <w:tcPr>
            <w:tcW w:w="1133" w:type="dxa"/>
          </w:tcPr>
          <w:p w14:paraId="37920C16"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２</w:t>
            </w:r>
          </w:p>
        </w:tc>
        <w:tc>
          <w:tcPr>
            <w:tcW w:w="1133" w:type="dxa"/>
          </w:tcPr>
          <w:p w14:paraId="78E684FA"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３</w:t>
            </w:r>
          </w:p>
        </w:tc>
        <w:tc>
          <w:tcPr>
            <w:tcW w:w="901" w:type="dxa"/>
          </w:tcPr>
          <w:p w14:paraId="3E88549F"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４</w:t>
            </w:r>
          </w:p>
        </w:tc>
        <w:tc>
          <w:tcPr>
            <w:tcW w:w="925" w:type="dxa"/>
          </w:tcPr>
          <w:p w14:paraId="0F231D86"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５</w:t>
            </w:r>
          </w:p>
        </w:tc>
        <w:tc>
          <w:tcPr>
            <w:tcW w:w="925" w:type="dxa"/>
          </w:tcPr>
          <w:p w14:paraId="51305547"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６</w:t>
            </w:r>
          </w:p>
        </w:tc>
        <w:tc>
          <w:tcPr>
            <w:tcW w:w="926" w:type="dxa"/>
          </w:tcPr>
          <w:p w14:paraId="46445617"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７</w:t>
            </w:r>
          </w:p>
        </w:tc>
        <w:tc>
          <w:tcPr>
            <w:tcW w:w="925" w:type="dxa"/>
          </w:tcPr>
          <w:p w14:paraId="46A78D44"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８</w:t>
            </w:r>
          </w:p>
        </w:tc>
        <w:tc>
          <w:tcPr>
            <w:tcW w:w="929" w:type="dxa"/>
          </w:tcPr>
          <w:p w14:paraId="24E34C89"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９</w:t>
            </w:r>
          </w:p>
        </w:tc>
      </w:tr>
      <w:tr w:rsidR="00B9217B" w14:paraId="7271B098" w14:textId="77777777" w:rsidTr="002A0DBF">
        <w:tc>
          <w:tcPr>
            <w:tcW w:w="713" w:type="dxa"/>
          </w:tcPr>
          <w:p w14:paraId="61D8D6E3"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入荷</w:t>
            </w:r>
          </w:p>
          <w:p w14:paraId="56B8BDA5"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番号</w:t>
            </w:r>
          </w:p>
        </w:tc>
        <w:tc>
          <w:tcPr>
            <w:tcW w:w="1133" w:type="dxa"/>
          </w:tcPr>
          <w:p w14:paraId="08505476"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日付</w:t>
            </w:r>
          </w:p>
        </w:tc>
        <w:tc>
          <w:tcPr>
            <w:tcW w:w="1133" w:type="dxa"/>
          </w:tcPr>
          <w:p w14:paraId="0CC4ED77"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商品の記述</w:t>
            </w:r>
          </w:p>
        </w:tc>
        <w:tc>
          <w:tcPr>
            <w:tcW w:w="901" w:type="dxa"/>
          </w:tcPr>
          <w:p w14:paraId="79D6A35A"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Pr>
                <w:rFonts w:ascii="ＭＳ 明朝" w:hAnsi="ＭＳ 明朝" w:cs="Arial" w:hint="eastAsia"/>
                <w:szCs w:val="20"/>
                <w:lang w:eastAsia="ja-JP"/>
              </w:rPr>
              <w:t>SGE</w:t>
            </w:r>
            <w:r w:rsidRPr="000123BF">
              <w:rPr>
                <w:rFonts w:ascii="ＭＳ 明朝" w:hAnsi="ＭＳ 明朝" w:cs="Arial" w:hint="eastAsia"/>
                <w:szCs w:val="20"/>
                <w:lang w:eastAsia="ja-JP"/>
              </w:rPr>
              <w:t>主張</w:t>
            </w:r>
          </w:p>
        </w:tc>
        <w:tc>
          <w:tcPr>
            <w:tcW w:w="1850" w:type="dxa"/>
            <w:gridSpan w:val="2"/>
          </w:tcPr>
          <w:p w14:paraId="3A45AB95"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量</w:t>
            </w:r>
          </w:p>
        </w:tc>
        <w:tc>
          <w:tcPr>
            <w:tcW w:w="2780" w:type="dxa"/>
            <w:gridSpan w:val="3"/>
          </w:tcPr>
          <w:p w14:paraId="1DD43E96"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由来のカテゴリー（トン）</w:t>
            </w:r>
          </w:p>
        </w:tc>
      </w:tr>
      <w:tr w:rsidR="00B9217B" w14:paraId="12B0C414" w14:textId="77777777" w:rsidTr="002A0DBF">
        <w:tc>
          <w:tcPr>
            <w:tcW w:w="713" w:type="dxa"/>
          </w:tcPr>
          <w:p w14:paraId="0E90A897"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1133" w:type="dxa"/>
          </w:tcPr>
          <w:p w14:paraId="5EA05596"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1133" w:type="dxa"/>
          </w:tcPr>
          <w:p w14:paraId="48004631"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01" w:type="dxa"/>
          </w:tcPr>
          <w:p w14:paraId="4D919274"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25" w:type="dxa"/>
          </w:tcPr>
          <w:p w14:paraId="64AC3F02"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調達計量</w:t>
            </w:r>
          </w:p>
        </w:tc>
        <w:tc>
          <w:tcPr>
            <w:tcW w:w="925" w:type="dxa"/>
          </w:tcPr>
          <w:p w14:paraId="3EFA2BE2"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トン当り</w:t>
            </w:r>
          </w:p>
        </w:tc>
        <w:tc>
          <w:tcPr>
            <w:tcW w:w="926" w:type="dxa"/>
          </w:tcPr>
          <w:p w14:paraId="1E72561E"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認証</w:t>
            </w:r>
          </w:p>
        </w:tc>
        <w:tc>
          <w:tcPr>
            <w:tcW w:w="925" w:type="dxa"/>
          </w:tcPr>
          <w:p w14:paraId="235E8EA6"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中立</w:t>
            </w:r>
          </w:p>
        </w:tc>
        <w:tc>
          <w:tcPr>
            <w:tcW w:w="929" w:type="dxa"/>
          </w:tcPr>
          <w:p w14:paraId="7D93304C" w14:textId="77777777" w:rsidR="00B9217B" w:rsidRPr="000123BF" w:rsidRDefault="00B9217B" w:rsidP="002A0DBF">
            <w:pPr>
              <w:pStyle w:val="TDNormaltext"/>
              <w:widowControl w:val="0"/>
              <w:spacing w:after="0"/>
              <w:ind w:leftChars="20" w:left="41" w:rightChars="20" w:right="41"/>
              <w:jc w:val="center"/>
              <w:rPr>
                <w:rFonts w:ascii="ＭＳ 明朝" w:hAnsi="ＭＳ 明朝" w:cs="Arial"/>
                <w:szCs w:val="20"/>
                <w:lang w:eastAsia="ja-JP"/>
              </w:rPr>
            </w:pPr>
            <w:r w:rsidRPr="000123BF">
              <w:rPr>
                <w:rFonts w:ascii="ＭＳ 明朝" w:hAnsi="ＭＳ 明朝" w:cs="Arial" w:hint="eastAsia"/>
                <w:szCs w:val="20"/>
                <w:lang w:eastAsia="ja-JP"/>
              </w:rPr>
              <w:t>その他</w:t>
            </w:r>
          </w:p>
        </w:tc>
      </w:tr>
      <w:tr w:rsidR="00B9217B" w14:paraId="59628BFB" w14:textId="77777777" w:rsidTr="002A0DBF">
        <w:tc>
          <w:tcPr>
            <w:tcW w:w="713" w:type="dxa"/>
          </w:tcPr>
          <w:p w14:paraId="225EFF78"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537390</w:t>
            </w:r>
          </w:p>
        </w:tc>
        <w:tc>
          <w:tcPr>
            <w:tcW w:w="1133" w:type="dxa"/>
          </w:tcPr>
          <w:p w14:paraId="317B6E05"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03/06/2009</w:t>
            </w:r>
          </w:p>
        </w:tc>
        <w:tc>
          <w:tcPr>
            <w:tcW w:w="1133" w:type="dxa"/>
          </w:tcPr>
          <w:p w14:paraId="67387DF8"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原木</w:t>
            </w:r>
          </w:p>
        </w:tc>
        <w:tc>
          <w:tcPr>
            <w:tcW w:w="901" w:type="dxa"/>
          </w:tcPr>
          <w:p w14:paraId="7D459038"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Pr>
                <w:rFonts w:ascii="ＭＳ 明朝" w:hAnsi="ＭＳ 明朝" w:cs="Arial" w:hint="eastAsia"/>
                <w:szCs w:val="20"/>
                <w:lang w:eastAsia="ja-JP"/>
              </w:rPr>
              <w:t>SGEC</w:t>
            </w:r>
            <w:r w:rsidRPr="000123BF">
              <w:rPr>
                <w:rFonts w:ascii="ＭＳ 明朝" w:hAnsi="ＭＳ 明朝" w:cs="Arial" w:hint="eastAsia"/>
                <w:szCs w:val="20"/>
                <w:lang w:eastAsia="ja-JP"/>
              </w:rPr>
              <w:t>管理材</w:t>
            </w:r>
          </w:p>
        </w:tc>
        <w:tc>
          <w:tcPr>
            <w:tcW w:w="925" w:type="dxa"/>
          </w:tcPr>
          <w:p w14:paraId="70BAC195"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31300 kg</w:t>
            </w:r>
          </w:p>
        </w:tc>
        <w:tc>
          <w:tcPr>
            <w:tcW w:w="925" w:type="dxa"/>
          </w:tcPr>
          <w:p w14:paraId="47A15A1A"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31.3</w:t>
            </w:r>
          </w:p>
        </w:tc>
        <w:tc>
          <w:tcPr>
            <w:tcW w:w="926" w:type="dxa"/>
          </w:tcPr>
          <w:p w14:paraId="140A83B8"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5" w:type="dxa"/>
          </w:tcPr>
          <w:p w14:paraId="726BEF60"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9" w:type="dxa"/>
          </w:tcPr>
          <w:p w14:paraId="31CB254B"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31.3</w:t>
            </w:r>
          </w:p>
        </w:tc>
      </w:tr>
      <w:tr w:rsidR="00B9217B" w14:paraId="531E5516" w14:textId="77777777" w:rsidTr="002A0DBF">
        <w:tc>
          <w:tcPr>
            <w:tcW w:w="713" w:type="dxa"/>
          </w:tcPr>
          <w:p w14:paraId="34A0FEF1"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537391</w:t>
            </w:r>
          </w:p>
        </w:tc>
        <w:tc>
          <w:tcPr>
            <w:tcW w:w="1133" w:type="dxa"/>
          </w:tcPr>
          <w:p w14:paraId="1F612677"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03/06/2009</w:t>
            </w:r>
          </w:p>
        </w:tc>
        <w:tc>
          <w:tcPr>
            <w:tcW w:w="1133" w:type="dxa"/>
          </w:tcPr>
          <w:p w14:paraId="6D0D5E92"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カンナくず</w:t>
            </w:r>
          </w:p>
        </w:tc>
        <w:tc>
          <w:tcPr>
            <w:tcW w:w="901" w:type="dxa"/>
          </w:tcPr>
          <w:p w14:paraId="34F201D9"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5" w:type="dxa"/>
          </w:tcPr>
          <w:p w14:paraId="433DB095"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8160 kg</w:t>
            </w:r>
          </w:p>
        </w:tc>
        <w:tc>
          <w:tcPr>
            <w:tcW w:w="925" w:type="dxa"/>
          </w:tcPr>
          <w:p w14:paraId="30AC1A4C"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8.16</w:t>
            </w:r>
          </w:p>
        </w:tc>
        <w:tc>
          <w:tcPr>
            <w:tcW w:w="926" w:type="dxa"/>
          </w:tcPr>
          <w:p w14:paraId="5579AB1A"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5" w:type="dxa"/>
          </w:tcPr>
          <w:p w14:paraId="37A5E7F3"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9" w:type="dxa"/>
          </w:tcPr>
          <w:p w14:paraId="72C03781"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8.16</w:t>
            </w:r>
          </w:p>
        </w:tc>
      </w:tr>
      <w:tr w:rsidR="00B9217B" w14:paraId="7552292B" w14:textId="77777777" w:rsidTr="002A0DBF">
        <w:tc>
          <w:tcPr>
            <w:tcW w:w="713" w:type="dxa"/>
            <w:tcBorders>
              <w:bottom w:val="single" w:sz="4" w:space="0" w:color="auto"/>
            </w:tcBorders>
          </w:tcPr>
          <w:p w14:paraId="4DB30555"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537392</w:t>
            </w:r>
          </w:p>
        </w:tc>
        <w:tc>
          <w:tcPr>
            <w:tcW w:w="1133" w:type="dxa"/>
            <w:tcBorders>
              <w:bottom w:val="single" w:sz="4" w:space="0" w:color="auto"/>
            </w:tcBorders>
          </w:tcPr>
          <w:p w14:paraId="67E06DA3"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03/06/2009</w:t>
            </w:r>
          </w:p>
        </w:tc>
        <w:tc>
          <w:tcPr>
            <w:tcW w:w="1133" w:type="dxa"/>
            <w:tcBorders>
              <w:bottom w:val="single" w:sz="4" w:space="0" w:color="auto"/>
            </w:tcBorders>
          </w:tcPr>
          <w:p w14:paraId="27DAE54D"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再生梱包木材チップ</w:t>
            </w:r>
          </w:p>
        </w:tc>
        <w:tc>
          <w:tcPr>
            <w:tcW w:w="901" w:type="dxa"/>
            <w:tcBorders>
              <w:bottom w:val="single" w:sz="4" w:space="0" w:color="auto"/>
            </w:tcBorders>
          </w:tcPr>
          <w:p w14:paraId="139B81B5"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リサイクル</w:t>
            </w:r>
          </w:p>
        </w:tc>
        <w:tc>
          <w:tcPr>
            <w:tcW w:w="925" w:type="dxa"/>
            <w:tcBorders>
              <w:bottom w:val="single" w:sz="4" w:space="0" w:color="auto"/>
            </w:tcBorders>
          </w:tcPr>
          <w:p w14:paraId="4FCBC236"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17840 kg</w:t>
            </w:r>
          </w:p>
        </w:tc>
        <w:tc>
          <w:tcPr>
            <w:tcW w:w="925" w:type="dxa"/>
            <w:tcBorders>
              <w:bottom w:val="single" w:sz="4" w:space="0" w:color="auto"/>
            </w:tcBorders>
          </w:tcPr>
          <w:p w14:paraId="56E67A11"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17.84</w:t>
            </w:r>
          </w:p>
        </w:tc>
        <w:tc>
          <w:tcPr>
            <w:tcW w:w="926" w:type="dxa"/>
            <w:tcBorders>
              <w:bottom w:val="single" w:sz="4" w:space="0" w:color="auto"/>
            </w:tcBorders>
          </w:tcPr>
          <w:p w14:paraId="62E5BFF5"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17.84</w:t>
            </w:r>
          </w:p>
        </w:tc>
        <w:tc>
          <w:tcPr>
            <w:tcW w:w="925" w:type="dxa"/>
            <w:tcBorders>
              <w:bottom w:val="single" w:sz="4" w:space="0" w:color="auto"/>
            </w:tcBorders>
          </w:tcPr>
          <w:p w14:paraId="2301F56B"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9" w:type="dxa"/>
            <w:tcBorders>
              <w:bottom w:val="single" w:sz="4" w:space="0" w:color="auto"/>
            </w:tcBorders>
          </w:tcPr>
          <w:p w14:paraId="1D30D46D"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r>
      <w:tr w:rsidR="00B9217B" w14:paraId="0C384510" w14:textId="77777777" w:rsidTr="002A0DBF">
        <w:tc>
          <w:tcPr>
            <w:tcW w:w="713" w:type="dxa"/>
            <w:tcBorders>
              <w:right w:val="nil"/>
            </w:tcBorders>
          </w:tcPr>
          <w:p w14:paraId="6C025313"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続き</w:t>
            </w:r>
          </w:p>
        </w:tc>
        <w:tc>
          <w:tcPr>
            <w:tcW w:w="1133" w:type="dxa"/>
            <w:tcBorders>
              <w:left w:val="nil"/>
              <w:right w:val="nil"/>
            </w:tcBorders>
          </w:tcPr>
          <w:p w14:paraId="3039F4DE"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1133" w:type="dxa"/>
            <w:tcBorders>
              <w:left w:val="nil"/>
              <w:right w:val="nil"/>
            </w:tcBorders>
          </w:tcPr>
          <w:p w14:paraId="3A73B0F4"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01" w:type="dxa"/>
            <w:tcBorders>
              <w:left w:val="nil"/>
              <w:right w:val="nil"/>
            </w:tcBorders>
          </w:tcPr>
          <w:p w14:paraId="03586559"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25" w:type="dxa"/>
            <w:tcBorders>
              <w:left w:val="nil"/>
              <w:right w:val="nil"/>
            </w:tcBorders>
          </w:tcPr>
          <w:p w14:paraId="7134BF9A"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25" w:type="dxa"/>
            <w:tcBorders>
              <w:left w:val="nil"/>
              <w:right w:val="nil"/>
            </w:tcBorders>
          </w:tcPr>
          <w:p w14:paraId="0FA76099"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26" w:type="dxa"/>
            <w:tcBorders>
              <w:left w:val="nil"/>
              <w:right w:val="nil"/>
            </w:tcBorders>
          </w:tcPr>
          <w:p w14:paraId="2331858E"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25" w:type="dxa"/>
            <w:tcBorders>
              <w:left w:val="nil"/>
              <w:right w:val="nil"/>
            </w:tcBorders>
          </w:tcPr>
          <w:p w14:paraId="3DDD665D"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29" w:type="dxa"/>
            <w:tcBorders>
              <w:left w:val="nil"/>
            </w:tcBorders>
          </w:tcPr>
          <w:p w14:paraId="71ACC617"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r>
      <w:tr w:rsidR="00B9217B" w14:paraId="3EB6093C" w14:textId="77777777" w:rsidTr="002A0DBF">
        <w:tc>
          <w:tcPr>
            <w:tcW w:w="713" w:type="dxa"/>
          </w:tcPr>
          <w:p w14:paraId="65BE2F15"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538399</w:t>
            </w:r>
          </w:p>
        </w:tc>
        <w:tc>
          <w:tcPr>
            <w:tcW w:w="1133" w:type="dxa"/>
          </w:tcPr>
          <w:p w14:paraId="4C212247"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16/06/2009</w:t>
            </w:r>
          </w:p>
        </w:tc>
        <w:tc>
          <w:tcPr>
            <w:tcW w:w="1133" w:type="dxa"/>
          </w:tcPr>
          <w:p w14:paraId="2E2CDBFB"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おが屑</w:t>
            </w:r>
          </w:p>
        </w:tc>
        <w:tc>
          <w:tcPr>
            <w:tcW w:w="901" w:type="dxa"/>
          </w:tcPr>
          <w:p w14:paraId="09FFEC07"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75%</w:t>
            </w:r>
          </w:p>
        </w:tc>
        <w:tc>
          <w:tcPr>
            <w:tcW w:w="925" w:type="dxa"/>
          </w:tcPr>
          <w:p w14:paraId="3A0E72BA"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83 m</w:t>
            </w:r>
            <w:r w:rsidRPr="000123BF">
              <w:rPr>
                <w:rFonts w:ascii="ＭＳ 明朝" w:hAnsi="ＭＳ 明朝" w:cs="Arial"/>
                <w:szCs w:val="20"/>
                <w:vertAlign w:val="superscript"/>
                <w:lang w:eastAsia="ja-JP"/>
              </w:rPr>
              <w:t>3</w:t>
            </w:r>
          </w:p>
        </w:tc>
        <w:tc>
          <w:tcPr>
            <w:tcW w:w="925" w:type="dxa"/>
          </w:tcPr>
          <w:p w14:paraId="57542D86"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28.38</w:t>
            </w:r>
          </w:p>
        </w:tc>
        <w:tc>
          <w:tcPr>
            <w:tcW w:w="926" w:type="dxa"/>
          </w:tcPr>
          <w:p w14:paraId="5363535B"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21.29</w:t>
            </w:r>
          </w:p>
        </w:tc>
        <w:tc>
          <w:tcPr>
            <w:tcW w:w="925" w:type="dxa"/>
          </w:tcPr>
          <w:p w14:paraId="2481B68F"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9" w:type="dxa"/>
          </w:tcPr>
          <w:p w14:paraId="1F454007"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7.09</w:t>
            </w:r>
          </w:p>
        </w:tc>
      </w:tr>
      <w:tr w:rsidR="00B9217B" w14:paraId="42F1CFA5" w14:textId="77777777" w:rsidTr="002A0DBF">
        <w:tc>
          <w:tcPr>
            <w:tcW w:w="713" w:type="dxa"/>
            <w:tcBorders>
              <w:right w:val="nil"/>
            </w:tcBorders>
          </w:tcPr>
          <w:p w14:paraId="688D2194"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続き</w:t>
            </w:r>
          </w:p>
        </w:tc>
        <w:tc>
          <w:tcPr>
            <w:tcW w:w="1133" w:type="dxa"/>
            <w:tcBorders>
              <w:left w:val="nil"/>
              <w:right w:val="nil"/>
            </w:tcBorders>
          </w:tcPr>
          <w:p w14:paraId="094E225B"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1133" w:type="dxa"/>
            <w:tcBorders>
              <w:left w:val="nil"/>
              <w:right w:val="nil"/>
            </w:tcBorders>
          </w:tcPr>
          <w:p w14:paraId="1588ACA4"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01" w:type="dxa"/>
            <w:tcBorders>
              <w:left w:val="nil"/>
              <w:right w:val="nil"/>
            </w:tcBorders>
          </w:tcPr>
          <w:p w14:paraId="3753D02B"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5" w:type="dxa"/>
            <w:tcBorders>
              <w:left w:val="nil"/>
              <w:right w:val="nil"/>
            </w:tcBorders>
          </w:tcPr>
          <w:p w14:paraId="2565CB21"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5" w:type="dxa"/>
            <w:tcBorders>
              <w:left w:val="nil"/>
              <w:right w:val="nil"/>
            </w:tcBorders>
          </w:tcPr>
          <w:p w14:paraId="4D2E6BBB"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6" w:type="dxa"/>
            <w:tcBorders>
              <w:left w:val="nil"/>
              <w:right w:val="nil"/>
            </w:tcBorders>
          </w:tcPr>
          <w:p w14:paraId="08E7CE5D"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5" w:type="dxa"/>
            <w:tcBorders>
              <w:left w:val="nil"/>
              <w:right w:val="nil"/>
            </w:tcBorders>
          </w:tcPr>
          <w:p w14:paraId="3FE468B4"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9" w:type="dxa"/>
            <w:tcBorders>
              <w:left w:val="nil"/>
            </w:tcBorders>
          </w:tcPr>
          <w:p w14:paraId="38918D98"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r>
      <w:tr w:rsidR="00B9217B" w14:paraId="4CD8A436" w14:textId="77777777" w:rsidTr="002A0DBF">
        <w:tc>
          <w:tcPr>
            <w:tcW w:w="713" w:type="dxa"/>
          </w:tcPr>
          <w:p w14:paraId="51B7B519"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538705</w:t>
            </w:r>
          </w:p>
        </w:tc>
        <w:tc>
          <w:tcPr>
            <w:tcW w:w="1133" w:type="dxa"/>
          </w:tcPr>
          <w:p w14:paraId="0FAB56DA"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18/6/2009</w:t>
            </w:r>
          </w:p>
        </w:tc>
        <w:tc>
          <w:tcPr>
            <w:tcW w:w="1133" w:type="dxa"/>
          </w:tcPr>
          <w:p w14:paraId="3B2FA9B6"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原木</w:t>
            </w:r>
          </w:p>
        </w:tc>
        <w:tc>
          <w:tcPr>
            <w:tcW w:w="901" w:type="dxa"/>
          </w:tcPr>
          <w:p w14:paraId="2E8E6DA8"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100%</w:t>
            </w:r>
          </w:p>
        </w:tc>
        <w:tc>
          <w:tcPr>
            <w:tcW w:w="925" w:type="dxa"/>
          </w:tcPr>
          <w:p w14:paraId="291184E6"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28140 kg</w:t>
            </w:r>
          </w:p>
        </w:tc>
        <w:tc>
          <w:tcPr>
            <w:tcW w:w="925" w:type="dxa"/>
          </w:tcPr>
          <w:p w14:paraId="20242E3E"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28.14</w:t>
            </w:r>
          </w:p>
        </w:tc>
        <w:tc>
          <w:tcPr>
            <w:tcW w:w="926" w:type="dxa"/>
          </w:tcPr>
          <w:p w14:paraId="270ECD54"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28.14</w:t>
            </w:r>
          </w:p>
        </w:tc>
        <w:tc>
          <w:tcPr>
            <w:tcW w:w="925" w:type="dxa"/>
          </w:tcPr>
          <w:p w14:paraId="7DE7C9F5"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9" w:type="dxa"/>
          </w:tcPr>
          <w:p w14:paraId="403BAFEB"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r>
      <w:tr w:rsidR="00B9217B" w14:paraId="6E6CCA4B" w14:textId="77777777" w:rsidTr="002A0DBF">
        <w:tc>
          <w:tcPr>
            <w:tcW w:w="713" w:type="dxa"/>
          </w:tcPr>
          <w:p w14:paraId="2E207D4A"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538706</w:t>
            </w:r>
          </w:p>
        </w:tc>
        <w:tc>
          <w:tcPr>
            <w:tcW w:w="1133" w:type="dxa"/>
          </w:tcPr>
          <w:p w14:paraId="2F735946"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szCs w:val="20"/>
                <w:lang w:eastAsia="ja-JP"/>
              </w:rPr>
              <w:t>18/6/2009</w:t>
            </w:r>
          </w:p>
        </w:tc>
        <w:tc>
          <w:tcPr>
            <w:tcW w:w="1133" w:type="dxa"/>
          </w:tcPr>
          <w:p w14:paraId="7734A0A7"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再生パレットのチップ</w:t>
            </w:r>
          </w:p>
        </w:tc>
        <w:tc>
          <w:tcPr>
            <w:tcW w:w="901" w:type="dxa"/>
          </w:tcPr>
          <w:p w14:paraId="390418C9"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リサイクル</w:t>
            </w:r>
          </w:p>
        </w:tc>
        <w:tc>
          <w:tcPr>
            <w:tcW w:w="925" w:type="dxa"/>
          </w:tcPr>
          <w:p w14:paraId="6D37A312"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14360 kg</w:t>
            </w:r>
          </w:p>
        </w:tc>
        <w:tc>
          <w:tcPr>
            <w:tcW w:w="925" w:type="dxa"/>
          </w:tcPr>
          <w:p w14:paraId="0A77D165"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14.36</w:t>
            </w:r>
          </w:p>
        </w:tc>
        <w:tc>
          <w:tcPr>
            <w:tcW w:w="926" w:type="dxa"/>
          </w:tcPr>
          <w:p w14:paraId="31A8B9E1"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14.36</w:t>
            </w:r>
          </w:p>
        </w:tc>
        <w:tc>
          <w:tcPr>
            <w:tcW w:w="925" w:type="dxa"/>
          </w:tcPr>
          <w:p w14:paraId="30EFAA55"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9" w:type="dxa"/>
          </w:tcPr>
          <w:p w14:paraId="75663E31"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r>
      <w:tr w:rsidR="00B9217B" w14:paraId="5839C16E" w14:textId="77777777" w:rsidTr="002A0DBF">
        <w:tc>
          <w:tcPr>
            <w:tcW w:w="713" w:type="dxa"/>
            <w:tcBorders>
              <w:right w:val="nil"/>
            </w:tcBorders>
          </w:tcPr>
          <w:p w14:paraId="5E99A00C"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続き</w:t>
            </w:r>
          </w:p>
        </w:tc>
        <w:tc>
          <w:tcPr>
            <w:tcW w:w="1133" w:type="dxa"/>
            <w:tcBorders>
              <w:left w:val="nil"/>
              <w:right w:val="nil"/>
            </w:tcBorders>
          </w:tcPr>
          <w:p w14:paraId="469DCF7D"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1133" w:type="dxa"/>
            <w:tcBorders>
              <w:left w:val="nil"/>
              <w:right w:val="nil"/>
            </w:tcBorders>
          </w:tcPr>
          <w:p w14:paraId="2F2DD42A"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01" w:type="dxa"/>
            <w:tcBorders>
              <w:left w:val="nil"/>
              <w:right w:val="nil"/>
            </w:tcBorders>
          </w:tcPr>
          <w:p w14:paraId="0C311C5D"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25" w:type="dxa"/>
            <w:tcBorders>
              <w:left w:val="nil"/>
              <w:bottom w:val="single" w:sz="4" w:space="0" w:color="auto"/>
              <w:right w:val="nil"/>
            </w:tcBorders>
          </w:tcPr>
          <w:p w14:paraId="5319CBBD"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5" w:type="dxa"/>
            <w:tcBorders>
              <w:left w:val="nil"/>
              <w:bottom w:val="single" w:sz="4" w:space="0" w:color="auto"/>
              <w:right w:val="nil"/>
            </w:tcBorders>
          </w:tcPr>
          <w:p w14:paraId="1FA9F518"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6" w:type="dxa"/>
            <w:tcBorders>
              <w:left w:val="nil"/>
              <w:bottom w:val="single" w:sz="4" w:space="0" w:color="auto"/>
              <w:right w:val="nil"/>
            </w:tcBorders>
          </w:tcPr>
          <w:p w14:paraId="562C4E9E"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5" w:type="dxa"/>
            <w:tcBorders>
              <w:left w:val="nil"/>
              <w:bottom w:val="single" w:sz="4" w:space="0" w:color="auto"/>
              <w:right w:val="nil"/>
            </w:tcBorders>
          </w:tcPr>
          <w:p w14:paraId="7CD0E660"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9" w:type="dxa"/>
            <w:tcBorders>
              <w:left w:val="nil"/>
              <w:bottom w:val="single" w:sz="4" w:space="0" w:color="auto"/>
            </w:tcBorders>
          </w:tcPr>
          <w:p w14:paraId="7522EF0D"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r>
      <w:tr w:rsidR="00B9217B" w14:paraId="46C06027" w14:textId="77777777" w:rsidTr="002A0DBF">
        <w:tc>
          <w:tcPr>
            <w:tcW w:w="713" w:type="dxa"/>
            <w:tcBorders>
              <w:right w:val="nil"/>
            </w:tcBorders>
          </w:tcPr>
          <w:p w14:paraId="3ABE6E9B"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r w:rsidRPr="000123BF">
              <w:rPr>
                <w:rFonts w:ascii="ＭＳ 明朝" w:hAnsi="ＭＳ 明朝" w:cs="Arial" w:hint="eastAsia"/>
                <w:szCs w:val="20"/>
                <w:lang w:eastAsia="ja-JP"/>
              </w:rPr>
              <w:t>合計</w:t>
            </w:r>
          </w:p>
        </w:tc>
        <w:tc>
          <w:tcPr>
            <w:tcW w:w="1133" w:type="dxa"/>
            <w:tcBorders>
              <w:left w:val="nil"/>
              <w:right w:val="nil"/>
            </w:tcBorders>
          </w:tcPr>
          <w:p w14:paraId="36A5FB63"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1133" w:type="dxa"/>
            <w:tcBorders>
              <w:left w:val="nil"/>
              <w:right w:val="nil"/>
            </w:tcBorders>
          </w:tcPr>
          <w:p w14:paraId="18A9DEF5"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01" w:type="dxa"/>
            <w:tcBorders>
              <w:left w:val="nil"/>
              <w:right w:val="nil"/>
            </w:tcBorders>
          </w:tcPr>
          <w:p w14:paraId="47DB1640" w14:textId="77777777" w:rsidR="00B9217B" w:rsidRPr="000123BF" w:rsidRDefault="00B9217B" w:rsidP="002A0DBF">
            <w:pPr>
              <w:pStyle w:val="TDNormaltext"/>
              <w:widowControl w:val="0"/>
              <w:spacing w:after="0"/>
              <w:ind w:leftChars="20" w:left="41" w:rightChars="20" w:right="41"/>
              <w:rPr>
                <w:rFonts w:ascii="ＭＳ 明朝" w:hAnsi="ＭＳ 明朝" w:cs="Arial"/>
                <w:szCs w:val="20"/>
                <w:lang w:eastAsia="ja-JP"/>
              </w:rPr>
            </w:pPr>
          </w:p>
        </w:tc>
        <w:tc>
          <w:tcPr>
            <w:tcW w:w="925" w:type="dxa"/>
            <w:tcBorders>
              <w:left w:val="nil"/>
              <w:right w:val="single" w:sz="4" w:space="0" w:color="auto"/>
            </w:tcBorders>
          </w:tcPr>
          <w:p w14:paraId="3AF16666"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p>
        </w:tc>
        <w:tc>
          <w:tcPr>
            <w:tcW w:w="925" w:type="dxa"/>
            <w:tcBorders>
              <w:left w:val="single" w:sz="4" w:space="0" w:color="auto"/>
              <w:right w:val="single" w:sz="4" w:space="0" w:color="auto"/>
            </w:tcBorders>
          </w:tcPr>
          <w:p w14:paraId="59F22607"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43624</w:t>
            </w:r>
          </w:p>
        </w:tc>
        <w:tc>
          <w:tcPr>
            <w:tcW w:w="926" w:type="dxa"/>
            <w:tcBorders>
              <w:left w:val="single" w:sz="4" w:space="0" w:color="auto"/>
              <w:right w:val="single" w:sz="4" w:space="0" w:color="auto"/>
            </w:tcBorders>
          </w:tcPr>
          <w:p w14:paraId="39A9C59E"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26984</w:t>
            </w:r>
          </w:p>
        </w:tc>
        <w:tc>
          <w:tcPr>
            <w:tcW w:w="925" w:type="dxa"/>
            <w:tcBorders>
              <w:left w:val="single" w:sz="4" w:space="0" w:color="auto"/>
              <w:right w:val="single" w:sz="4" w:space="0" w:color="auto"/>
            </w:tcBorders>
          </w:tcPr>
          <w:p w14:paraId="410F0787"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0</w:t>
            </w:r>
          </w:p>
        </w:tc>
        <w:tc>
          <w:tcPr>
            <w:tcW w:w="929" w:type="dxa"/>
            <w:tcBorders>
              <w:left w:val="single" w:sz="4" w:space="0" w:color="auto"/>
            </w:tcBorders>
          </w:tcPr>
          <w:p w14:paraId="78A0AAAB" w14:textId="77777777" w:rsidR="00B9217B" w:rsidRPr="000123BF" w:rsidRDefault="00B9217B" w:rsidP="002A0DBF">
            <w:pPr>
              <w:pStyle w:val="TDNormaltext"/>
              <w:widowControl w:val="0"/>
              <w:spacing w:after="0"/>
              <w:ind w:leftChars="20" w:left="41" w:rightChars="20" w:right="41"/>
              <w:jc w:val="right"/>
              <w:rPr>
                <w:rFonts w:ascii="ＭＳ 明朝" w:hAnsi="ＭＳ 明朝" w:cs="Arial"/>
                <w:szCs w:val="20"/>
                <w:lang w:eastAsia="ja-JP"/>
              </w:rPr>
            </w:pPr>
            <w:r w:rsidRPr="000123BF">
              <w:rPr>
                <w:rFonts w:ascii="ＭＳ 明朝" w:hAnsi="ＭＳ 明朝" w:cs="Arial"/>
                <w:szCs w:val="20"/>
                <w:lang w:eastAsia="ja-JP"/>
              </w:rPr>
              <w:t>16640</w:t>
            </w:r>
          </w:p>
        </w:tc>
      </w:tr>
    </w:tbl>
    <w:p w14:paraId="5D357FB9" w14:textId="77777777" w:rsidR="00B9217B" w:rsidRDefault="00B9217B" w:rsidP="00B9217B">
      <w:pPr>
        <w:pStyle w:val="TDNormaltext"/>
        <w:spacing w:after="0"/>
        <w:ind w:firstLineChars="200" w:firstLine="385"/>
        <w:rPr>
          <w:rFonts w:ascii="ＭＳ 明朝" w:hAnsi="ＭＳ 明朝"/>
          <w:szCs w:val="20"/>
          <w:lang w:eastAsia="ja-JP"/>
        </w:rPr>
      </w:pPr>
      <w:r>
        <w:rPr>
          <w:rFonts w:ascii="ＭＳ 明朝" w:hAnsi="ＭＳ 明朝" w:hint="eastAsia"/>
          <w:szCs w:val="20"/>
          <w:lang w:eastAsia="ja-JP"/>
        </w:rPr>
        <w:t>注意書：</w:t>
      </w:r>
    </w:p>
    <w:p w14:paraId="6871C7F4" w14:textId="77777777" w:rsidR="00B9217B" w:rsidRDefault="00B9217B" w:rsidP="00B9217B">
      <w:pPr>
        <w:pStyle w:val="TDNormaltext"/>
        <w:spacing w:after="0"/>
        <w:rPr>
          <w:rFonts w:ascii="ＭＳ 明朝" w:hAnsi="ＭＳ 明朝"/>
          <w:szCs w:val="20"/>
          <w:lang w:eastAsia="ja-JP"/>
        </w:rPr>
      </w:pPr>
      <w:r>
        <w:rPr>
          <w:rFonts w:ascii="ＭＳ 明朝" w:hAnsi="ＭＳ 明朝" w:hint="eastAsia"/>
          <w:szCs w:val="20"/>
          <w:lang w:eastAsia="ja-JP"/>
        </w:rPr>
        <w:t>表2の原材料カテゴリー確認の例：</w:t>
      </w:r>
    </w:p>
    <w:p w14:paraId="7010BD1F" w14:textId="77777777" w:rsidR="00B9217B" w:rsidRDefault="00B9217B" w:rsidP="00B9217B">
      <w:pPr>
        <w:pStyle w:val="TDNormaltext"/>
        <w:spacing w:after="0"/>
        <w:ind w:left="387" w:hangingChars="200" w:hanging="387"/>
        <w:rPr>
          <w:rFonts w:ascii="ＭＳ 明朝" w:hAnsi="ＭＳ 明朝"/>
          <w:szCs w:val="20"/>
          <w:lang w:eastAsia="ja-JP"/>
        </w:rPr>
      </w:pPr>
      <w:r>
        <w:rPr>
          <w:rFonts w:ascii="ＭＳ 明朝" w:hAnsi="ＭＳ 明朝" w:hint="eastAsia"/>
          <w:b/>
          <w:szCs w:val="20"/>
          <w:lang w:eastAsia="ja-JP"/>
        </w:rPr>
        <w:t>－</w:t>
      </w:r>
      <w:r>
        <w:rPr>
          <w:rFonts w:ascii="ＭＳ 明朝" w:hAnsi="ＭＳ 明朝" w:hint="eastAsia"/>
          <w:szCs w:val="20"/>
          <w:lang w:eastAsia="ja-JP"/>
        </w:rPr>
        <w:t xml:space="preserve">　この表は該当期間中に調達された原材料を例示するのみなので、「合計」欄の数字は、6,7,8,9列の数字と一致しない。</w:t>
      </w:r>
    </w:p>
    <w:p w14:paraId="4D34342A" w14:textId="77777777" w:rsidR="00B9217B" w:rsidRDefault="00B9217B" w:rsidP="00B9217B">
      <w:pPr>
        <w:pStyle w:val="TDNormaltext"/>
        <w:spacing w:after="0"/>
        <w:ind w:left="385" w:hangingChars="200" w:hanging="385"/>
        <w:rPr>
          <w:rFonts w:ascii="ＭＳ 明朝" w:hAnsi="ＭＳ 明朝"/>
          <w:szCs w:val="20"/>
          <w:lang w:eastAsia="ja-JP"/>
        </w:rPr>
      </w:pPr>
      <w:r>
        <w:rPr>
          <w:rFonts w:ascii="ＭＳ 明朝" w:hAnsi="ＭＳ 明朝" w:hint="eastAsia"/>
          <w:szCs w:val="20"/>
          <w:lang w:eastAsia="ja-JP"/>
        </w:rPr>
        <w:t>－［列１］：「入荷番号」の欄は、「入荷書類」の確認が出来るようにするべきである。（3-1-2）</w:t>
      </w:r>
    </w:p>
    <w:p w14:paraId="66C20A4B" w14:textId="77777777" w:rsidR="00B9217B" w:rsidRDefault="00B9217B" w:rsidP="00B9217B">
      <w:pPr>
        <w:pStyle w:val="TDNormaltext"/>
        <w:spacing w:after="0"/>
        <w:ind w:left="385" w:hangingChars="200" w:hanging="385"/>
        <w:rPr>
          <w:rFonts w:ascii="ＭＳ 明朝" w:hAnsi="ＭＳ 明朝"/>
          <w:szCs w:val="20"/>
          <w:lang w:eastAsia="ja-JP"/>
        </w:rPr>
      </w:pPr>
      <w:r>
        <w:rPr>
          <w:rFonts w:ascii="ＭＳ 明朝" w:hAnsi="ＭＳ 明朝" w:hint="eastAsia"/>
          <w:szCs w:val="20"/>
          <w:lang w:eastAsia="ja-JP"/>
        </w:rPr>
        <w:t>－［列4］：この欄は、供給者によるSGEC主張（SGEC認証原材料の含有率、SGEC管理材）、または「リサイクル」であることの表示を含む。SGEC主張がなされる原材料はSGEC附属文書4-1の要求事項を満たさなければならない。</w:t>
      </w:r>
    </w:p>
    <w:p w14:paraId="3D11D3AF" w14:textId="77777777" w:rsidR="00B9217B" w:rsidRDefault="00B9217B" w:rsidP="00B9217B">
      <w:pPr>
        <w:pStyle w:val="TDNormaltext"/>
        <w:spacing w:after="0"/>
        <w:ind w:left="385" w:hangingChars="200" w:hanging="385"/>
        <w:rPr>
          <w:rFonts w:ascii="ＭＳ 明朝" w:hAnsi="ＭＳ 明朝"/>
          <w:szCs w:val="20"/>
          <w:lang w:eastAsia="ja-JP"/>
        </w:rPr>
      </w:pPr>
      <w:r>
        <w:rPr>
          <w:rFonts w:ascii="ＭＳ 明朝" w:hAnsi="ＭＳ 明朝" w:hint="eastAsia"/>
          <w:szCs w:val="20"/>
          <w:lang w:eastAsia="ja-JP"/>
        </w:rPr>
        <w:t>－［列5］：入荷書類によって確認された計量単位による原材料の量</w:t>
      </w:r>
    </w:p>
    <w:p w14:paraId="6FF2C4C0" w14:textId="77777777" w:rsidR="00B9217B" w:rsidRDefault="00B9217B" w:rsidP="00B9217B">
      <w:pPr>
        <w:pStyle w:val="TDNormaltext"/>
        <w:spacing w:after="0"/>
        <w:ind w:left="385" w:hangingChars="200" w:hanging="385"/>
        <w:rPr>
          <w:rFonts w:ascii="ＭＳ 明朝" w:hAnsi="ＭＳ 明朝"/>
          <w:szCs w:val="20"/>
          <w:lang w:eastAsia="ja-JP"/>
        </w:rPr>
      </w:pPr>
      <w:r>
        <w:rPr>
          <w:rFonts w:ascii="ＭＳ 明朝" w:hAnsi="ＭＳ 明朝" w:hint="eastAsia"/>
          <w:szCs w:val="20"/>
          <w:lang w:eastAsia="ja-JP"/>
        </w:rPr>
        <w:t>－［列6］：「5-3-3-2」による単一の計量単位（ドライトン）による認証率の計算を可能にするため、入荷番号「538399」の入荷についてCoC管理事業体は社内の換算率を使用して調達原材料の量を立米からトンに変換した。</w:t>
      </w:r>
    </w:p>
    <w:p w14:paraId="4F72F455" w14:textId="77777777" w:rsidR="00B9217B" w:rsidRDefault="00B9217B" w:rsidP="00B9217B">
      <w:pPr>
        <w:pStyle w:val="TDNormaltext"/>
        <w:spacing w:after="0"/>
        <w:ind w:left="385" w:hangingChars="200" w:hanging="385"/>
        <w:rPr>
          <w:rFonts w:ascii="ＭＳ 明朝" w:hAnsi="ＭＳ 明朝"/>
          <w:szCs w:val="20"/>
          <w:lang w:eastAsia="ja-JP"/>
        </w:rPr>
      </w:pPr>
      <w:r>
        <w:rPr>
          <w:rFonts w:ascii="ＭＳ 明朝" w:hAnsi="ＭＳ 明朝" w:hint="eastAsia"/>
          <w:szCs w:val="20"/>
          <w:lang w:eastAsia="ja-JP"/>
        </w:rPr>
        <w:t>－［列7,8,9］：調達された原材料は、「認証」、「中立」、「その他」の原材料として分類しなければならない。「3-1-3」のこれらの原材料分類基準は、SGEC附属文書4-1に示す。調達された製品の一部分のみがSGEC認証原材料である場合（納品番号の538399）、含有率に相当する量のみが「認証」（7.75ｘ28.38＝21.29）として分類される。その他の7.09は「その他」として分類しなければならない。</w:t>
      </w:r>
    </w:p>
    <w:p w14:paraId="08144104" w14:textId="77777777" w:rsidR="00B9217B" w:rsidRDefault="00B9217B" w:rsidP="00B9217B">
      <w:pPr>
        <w:pStyle w:val="a5"/>
        <w:tabs>
          <w:tab w:val="clear" w:pos="4252"/>
          <w:tab w:val="clear" w:pos="8504"/>
        </w:tabs>
        <w:snapToGrid/>
        <w:spacing w:line="360" w:lineRule="exact"/>
        <w:rPr>
          <w:b/>
          <w:sz w:val="20"/>
          <w:szCs w:val="20"/>
        </w:rPr>
      </w:pPr>
    </w:p>
    <w:p w14:paraId="0C0EEBA8" w14:textId="77777777" w:rsidR="00B9217B" w:rsidRPr="00745691" w:rsidRDefault="00B9217B" w:rsidP="00B9217B">
      <w:pPr>
        <w:pStyle w:val="TDNormaltext"/>
        <w:spacing w:after="0"/>
        <w:rPr>
          <w:rFonts w:ascii="ＭＳ 明朝" w:hAnsi="ＭＳ 明朝"/>
          <w:sz w:val="22"/>
          <w:lang w:eastAsia="ja-JP"/>
        </w:rPr>
      </w:pPr>
      <w:r w:rsidRPr="00745691">
        <w:rPr>
          <w:rFonts w:ascii="ＭＳ 明朝" w:hAnsi="ＭＳ 明朝" w:hint="eastAsia"/>
          <w:sz w:val="22"/>
          <w:lang w:eastAsia="ja-JP"/>
        </w:rPr>
        <w:t>3-2　供給者の段階における確認</w:t>
      </w:r>
    </w:p>
    <w:p w14:paraId="33733E29" w14:textId="77777777" w:rsidR="00B9217B" w:rsidRDefault="00B9217B" w:rsidP="00B9217B">
      <w:pPr>
        <w:pStyle w:val="TDNormaltext"/>
        <w:spacing w:after="0"/>
        <w:ind w:firstLineChars="50" w:firstLine="106"/>
        <w:rPr>
          <w:rFonts w:ascii="ＭＳ 明朝" w:hAnsi="ＭＳ 明朝"/>
          <w:sz w:val="22"/>
          <w:lang w:eastAsia="ja-JP"/>
        </w:rPr>
      </w:pPr>
      <w:r>
        <w:rPr>
          <w:rFonts w:ascii="ＭＳ 明朝" w:hAnsi="ＭＳ 明朝" w:hint="eastAsia"/>
          <w:sz w:val="22"/>
          <w:lang w:eastAsia="ja-JP"/>
        </w:rPr>
        <w:t>CoC管理事業体は、認証原材料の供給者ごとに、その供給者が、SGEC附属文書4-1が定める「SGEC認証」及び／又は「SGEC管理材」のそれぞれの「主張つき原材料」の供給者基準を満たしているかどうかを検証しなければならない。</w:t>
      </w:r>
    </w:p>
    <w:p w14:paraId="67247239"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lastRenderedPageBreak/>
        <w:t>検証は供給者の森林管理認証書またはCoC認証書に基づいて行なうもので、供給者は、それらの</w:t>
      </w:r>
      <w:r w:rsidRPr="005D0348">
        <w:rPr>
          <w:rFonts w:ascii="ＭＳ 明朝" w:hAnsi="ＭＳ 明朝" w:hint="eastAsia"/>
          <w:sz w:val="22"/>
          <w:lang w:eastAsia="ja-JP"/>
        </w:rPr>
        <w:t>ハードコピー</w:t>
      </w:r>
      <w:r>
        <w:rPr>
          <w:rFonts w:ascii="ＭＳ 明朝" w:hAnsi="ＭＳ 明朝" w:hint="eastAsia"/>
          <w:sz w:val="22"/>
          <w:lang w:eastAsia="ja-JP"/>
        </w:rPr>
        <w:t>をCoC管理事業体に提供するか、又は例えば自社のウェブサイトなどの特定の引用を通じてCoC管理事業体がそのコピーを入手できる手段を提供する。</w:t>
      </w:r>
    </w:p>
    <w:p w14:paraId="7C3EF1E9" w14:textId="77777777" w:rsidR="00B9217B" w:rsidRDefault="00B9217B" w:rsidP="00B9217B">
      <w:pPr>
        <w:pStyle w:val="TDNormaltext"/>
        <w:spacing w:after="0"/>
        <w:ind w:firstLineChars="100" w:firstLine="213"/>
        <w:jc w:val="left"/>
        <w:rPr>
          <w:rFonts w:ascii="ＭＳ 明朝" w:hAnsi="ＭＳ 明朝"/>
          <w:sz w:val="22"/>
          <w:lang w:eastAsia="ja-JP"/>
        </w:rPr>
      </w:pPr>
      <w:r>
        <w:rPr>
          <w:rFonts w:ascii="ＭＳ 明朝" w:hAnsi="ＭＳ 明朝" w:hint="eastAsia"/>
          <w:sz w:val="22"/>
          <w:lang w:eastAsia="ja-JP"/>
        </w:rPr>
        <w:t>すべての情報は、また、SGEC認証書のデータベース（</w:t>
      </w:r>
      <w:hyperlink r:id="rId34" w:history="1">
        <w:r w:rsidRPr="00E3707A">
          <w:rPr>
            <w:rStyle w:val="af6"/>
            <w:rFonts w:ascii="ＭＳ 明朝" w:hAnsi="ＭＳ 明朝"/>
            <w:color w:val="auto"/>
            <w:lang w:eastAsia="ja-JP"/>
          </w:rPr>
          <w:t>www.sgec.eco.org</w:t>
        </w:r>
      </w:hyperlink>
      <w:r>
        <w:rPr>
          <w:rFonts w:ascii="ＭＳ 明朝" w:hAnsi="ＭＳ 明朝" w:hint="eastAsia"/>
          <w:sz w:val="22"/>
          <w:lang w:eastAsia="ja-JP"/>
        </w:rPr>
        <w:t>）によって検証可能である。しかし、データベースによる供給者の資格の有無の検証は、CoC管理事業体が供給者の認証書のコピーを入手して行わなければならない。</w:t>
      </w:r>
    </w:p>
    <w:p w14:paraId="15D3657E" w14:textId="77777777" w:rsidR="00B9217B" w:rsidRDefault="00B9217B" w:rsidP="00B9217B">
      <w:pPr>
        <w:pStyle w:val="TDNormaltext"/>
        <w:spacing w:after="0"/>
        <w:ind w:firstLineChars="100" w:firstLine="213"/>
        <w:jc w:val="left"/>
        <w:rPr>
          <w:rFonts w:ascii="ＭＳ 明朝" w:hAnsi="ＭＳ 明朝"/>
          <w:sz w:val="22"/>
          <w:lang w:eastAsia="ja-JP"/>
        </w:rPr>
      </w:pPr>
    </w:p>
    <w:p w14:paraId="69E95156" w14:textId="77777777" w:rsidR="00B9217B" w:rsidRDefault="00B9217B" w:rsidP="00B9217B">
      <w:pPr>
        <w:pStyle w:val="TDNormaltext"/>
        <w:spacing w:after="0"/>
        <w:jc w:val="left"/>
        <w:rPr>
          <w:rFonts w:ascii="ＭＳ 明朝" w:hAnsi="ＭＳ 明朝"/>
          <w:sz w:val="22"/>
          <w:lang w:eastAsia="ja-JP"/>
        </w:rPr>
      </w:pPr>
      <w:r>
        <w:rPr>
          <w:rFonts w:ascii="ＭＳ 明朝" w:hAnsi="ＭＳ 明朝" w:hint="eastAsia"/>
          <w:sz w:val="22"/>
          <w:lang w:eastAsia="ja-JP"/>
        </w:rPr>
        <w:t>「認証状態（認証書の対象範囲に含まれる。）を確認するその他の文書」（3-1-2⑥、3-2-1、6-1-3）とは、当該者がグループ森林管理認証、</w:t>
      </w:r>
      <w:r w:rsidRPr="00466473">
        <w:rPr>
          <w:rFonts w:ascii="ＭＳ 明朝" w:hAnsi="ＭＳ 明朝" w:hint="eastAsia"/>
          <w:sz w:val="22"/>
          <w:lang w:eastAsia="ja-JP"/>
        </w:rPr>
        <w:t>又は、</w:t>
      </w:r>
      <w:r>
        <w:rPr>
          <w:rFonts w:ascii="ＭＳ 明朝" w:hAnsi="ＭＳ 明朝" w:hint="eastAsia"/>
          <w:sz w:val="22"/>
          <w:lang w:eastAsia="ja-JP"/>
        </w:rPr>
        <w:t>統合CoC管理事業体認証の場合のSGEC認証書の対象範囲に含まれることを証明する文書のことを言う。</w:t>
      </w:r>
    </w:p>
    <w:p w14:paraId="36E243C8" w14:textId="77777777" w:rsidR="00B9217B" w:rsidRDefault="00B9217B" w:rsidP="00B9217B">
      <w:pPr>
        <w:pStyle w:val="TDNormaltext"/>
        <w:spacing w:after="0"/>
        <w:jc w:val="left"/>
        <w:rPr>
          <w:rFonts w:ascii="ＭＳ 明朝" w:hAnsi="ＭＳ 明朝"/>
          <w:sz w:val="22"/>
          <w:lang w:eastAsia="ja-JP"/>
        </w:rPr>
      </w:pPr>
    </w:p>
    <w:p w14:paraId="214F2CF2" w14:textId="77777777" w:rsidR="00B9217B" w:rsidRPr="00745691" w:rsidRDefault="00B9217B" w:rsidP="00B9217B">
      <w:pPr>
        <w:pStyle w:val="TDNormaltext"/>
        <w:spacing w:after="0"/>
        <w:jc w:val="left"/>
        <w:rPr>
          <w:rFonts w:ascii="ＭＳ 明朝" w:hAnsi="ＭＳ 明朝"/>
          <w:sz w:val="22"/>
          <w:lang w:val="en-US" w:eastAsia="ja-JP" w:bidi="en-US"/>
        </w:rPr>
      </w:pPr>
      <w:r w:rsidRPr="00745691">
        <w:rPr>
          <w:rFonts w:ascii="ＭＳ 明朝" w:hAnsi="ＭＳ 明朝" w:hint="eastAsia"/>
          <w:sz w:val="22"/>
          <w:lang w:val="en-US" w:eastAsia="ja-JP" w:bidi="en-US"/>
        </w:rPr>
        <w:t>図6：供給者の段階における確認：SGEC</w:t>
      </w:r>
      <w:r w:rsidRPr="00745691">
        <w:rPr>
          <w:rFonts w:ascii="ＭＳ 明朝" w:hAnsi="ＭＳ 明朝" w:hint="eastAsia"/>
          <w:sz w:val="22"/>
          <w:lang w:eastAsia="ja-JP"/>
        </w:rPr>
        <w:t>附属文書4-1</w:t>
      </w:r>
      <w:r w:rsidRPr="00745691">
        <w:rPr>
          <w:rFonts w:ascii="ＭＳ 明朝" w:hAnsi="ＭＳ 明朝" w:hint="eastAsia"/>
          <w:sz w:val="22"/>
          <w:lang w:val="en-US" w:eastAsia="ja-JP" w:bidi="en-US"/>
        </w:rPr>
        <w:t>の要求事項</w:t>
      </w:r>
    </w:p>
    <w:p w14:paraId="757BF8DB" w14:textId="37FCE7C6" w:rsidR="00B9217B" w:rsidRDefault="008463A7" w:rsidP="00B9217B">
      <w:pPr>
        <w:pStyle w:val="TDNormaltext"/>
        <w:spacing w:after="0"/>
        <w:jc w:val="left"/>
        <w:rPr>
          <w:b/>
          <w:szCs w:val="20"/>
          <w:lang w:eastAsia="ja-JP"/>
        </w:rPr>
      </w:pPr>
      <w:r>
        <w:rPr>
          <w:noProof/>
        </w:rPr>
        <mc:AlternateContent>
          <mc:Choice Requires="wps">
            <w:drawing>
              <wp:anchor distT="0" distB="0" distL="114300" distR="114300" simplePos="0" relativeHeight="251581952" behindDoc="0" locked="0" layoutInCell="1" allowOverlap="1" wp14:anchorId="17AB2182" wp14:editId="41DF8BA4">
                <wp:simplePos x="0" y="0"/>
                <wp:positionH relativeFrom="column">
                  <wp:posOffset>6985</wp:posOffset>
                </wp:positionH>
                <wp:positionV relativeFrom="paragraph">
                  <wp:posOffset>18415</wp:posOffset>
                </wp:positionV>
                <wp:extent cx="5387975" cy="3642360"/>
                <wp:effectExtent l="0" t="0" r="3175" b="0"/>
                <wp:wrapNone/>
                <wp:docPr id="392" name="正方形/長方形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975" cy="364236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6507F" id="正方形/長方形 392" o:spid="_x0000_s1026" style="position:absolute;left:0;text-align:left;margin-left:.55pt;margin-top:1.45pt;width:424.25pt;height:28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XDCAIAAOwDAAAOAAAAZHJzL2Uyb0RvYy54bWysU9tu2zAMfR+wfxD0vjiXJk2MOEWRrsOA&#10;7gJ0+wBGlmNhsqhRSpzs60cpaRpsb8P8IIimdMhzeLS8O3RW7DUFg66So8FQCu0U1sZtK/n92+O7&#10;uRQhgqvBotOVPOog71Zv3yx7X+oxtmhrTYJBXCh7X8k2Rl8WRVCt7iAM0GvHyQapg8ghbYuaoGf0&#10;zhbj4XBW9Ei1J1Q6BP77cErKVcZvGq3il6YJOgpbSe4t5pXyuklrsVpCuSXwrVHnNuAfuujAOC56&#10;gXqACGJH5i+ozijCgE0cKOwKbBqjdObAbEbDP9g8t+B15sLiBH+RKfw/WPV5/+y/Umo9+CdUP4Jw&#10;uG7BbfU9EfathprLjZJQRe9DebmQgsBXxab/hDWPFnYRswaHhroEyOzEIUt9vEitD1Eo/jmdzG8X&#10;t1MpFOcms5vxZJaHUUD5ct1TiB80diJtKkk8ywwP+6cQUztQvhxJ1Rw+GmvzPK0TfSUX0/E0Xwho&#10;TZ2SmSVtN2tLYg/JEfnL3Jj/9bHORPalNV0l55dDUCY53rs6V4lg7GnPnVh31idJktwXyg3WR5aH&#10;8GQ6fiS8aZF+SdGz4SoZfu6AtBT2o2OJb2/GC9Yj5mA+X7Bb6TqxuUqAUwxUySjFabuOJ0/vPJlt&#10;y3VGmbnDex5KY7Jcrz2dW2VLZRXP9k+evY7zqddHuvoNAAD//wMAUEsDBBQABgAIAAAAIQBBeETQ&#10;3wAAAAcBAAAPAAAAZHJzL2Rvd25yZXYueG1sTI7BTsMwEETvSP0Haytxo06iNm1DnCqighNCtCAk&#10;bm68JIF4HcVuG/h6lhM9jmb05uWb0XbihINvHSmIZxEIpMqZlmoFry/3NysQPmgyunOECr7Rw6aY&#10;XOU6M+5MOzztQy0YQj7TCpoQ+kxKXzVotZ+5Hom7DzdYHTgOtTSDPjPcdjKJolRa3RI/NLrHuwar&#10;r/3RKtiVY/rw077P/eNbGT/1yfY52n4qdT0dy1sQAcfwP4Y/fVaHgp0O7kjGi45zzEMFyRoEt6v5&#10;OgVxULBYpguQRS4v/YtfAAAA//8DAFBLAQItABQABgAIAAAAIQC2gziS/gAAAOEBAAATAAAAAAAA&#10;AAAAAAAAAAAAAABbQ29udGVudF9UeXBlc10ueG1sUEsBAi0AFAAGAAgAAAAhADj9If/WAAAAlAEA&#10;AAsAAAAAAAAAAAAAAAAALwEAAF9yZWxzLy5yZWxzUEsBAi0AFAAGAAgAAAAhACztdcMIAgAA7AMA&#10;AA4AAAAAAAAAAAAAAAAALgIAAGRycy9lMm9Eb2MueG1sUEsBAi0AFAAGAAgAAAAhAEF4RNDfAAAA&#10;BwEAAA8AAAAAAAAAAAAAAAAAYgQAAGRycy9kb3ducmV2LnhtbFBLBQYAAAAABAAEAPMAAABuBQAA&#10;AAA=&#10;" filled="f">
                <v:textbox inset="5.85pt,.7pt,5.85pt,.7pt"/>
              </v:rect>
            </w:pict>
          </mc:Fallback>
        </mc:AlternateContent>
      </w:r>
      <w:r>
        <w:rPr>
          <w:noProof/>
        </w:rPr>
        <mc:AlternateContent>
          <mc:Choice Requires="wps">
            <w:drawing>
              <wp:anchor distT="0" distB="0" distL="114300" distR="114300" simplePos="0" relativeHeight="251591168" behindDoc="0" locked="0" layoutInCell="1" allowOverlap="1" wp14:anchorId="3DD2B294" wp14:editId="35A2D989">
                <wp:simplePos x="0" y="0"/>
                <wp:positionH relativeFrom="column">
                  <wp:posOffset>643255</wp:posOffset>
                </wp:positionH>
                <wp:positionV relativeFrom="paragraph">
                  <wp:posOffset>52070</wp:posOffset>
                </wp:positionV>
                <wp:extent cx="1271905" cy="323215"/>
                <wp:effectExtent l="0" t="0" r="0" b="0"/>
                <wp:wrapNone/>
                <wp:docPr id="391" name="テキスト ボックス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323215"/>
                        </a:xfrm>
                        <a:prstGeom prst="rect">
                          <a:avLst/>
                        </a:prstGeom>
                        <a:noFill/>
                        <a:ln>
                          <a:noFill/>
                        </a:ln>
                      </wps:spPr>
                      <wps:txbx>
                        <w:txbxContent>
                          <w:p w14:paraId="5A683274" w14:textId="77777777" w:rsidR="00B9217B" w:rsidRDefault="00B9217B" w:rsidP="00B9217B">
                            <w:pPr>
                              <w:rPr>
                                <w:sz w:val="20"/>
                                <w:szCs w:val="20"/>
                              </w:rPr>
                            </w:pPr>
                            <w:r>
                              <w:rPr>
                                <w:rFonts w:hint="eastAsia"/>
                                <w:sz w:val="20"/>
                                <w:szCs w:val="20"/>
                              </w:rPr>
                              <w:t>供給者の認証書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D2B294" id="テキスト ボックス 391" o:spid="_x0000_s1069" type="#_x0000_t202" style="position:absolute;margin-left:50.65pt;margin-top:4.1pt;width:100.15pt;height:25.45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b85QEAAKkDAAAOAAAAZHJzL2Uyb0RvYy54bWysU11v0zAUfUfiP1h+p/loy1jUdBqbipDG&#10;QBr7AY7jNBaJr7l2m5Rfz7XTdoW9IV4s29c595xzT1Y3Y9+xvUKnwZQ8m6WcKSOh1mZb8ufvm3cf&#10;OHNemFp0YFTJD8rxm/XbN6vBFiqHFrpaISMQ44rBlrz13hZJ4mSreuFmYJWhYgPYC09H3CY1ioHQ&#10;+y7J0/R9MgDWFkEq5+j2firydcRvGiX916ZxyrOu5MTNxxXjWoU1Wa9EsUVhWy2PNMQ/sOiFNtT0&#10;DHUvvGA71K+gei0RHDR+JqFPoGm0VFEDqcnSv9Q8tcKqqIXMcfZsk/t/sPJx/2S/IfPjRxhpgFGE&#10;sw8gfzhm4K4VZqtuEWFolaipcRYsSwbriuOnwWpXuABSDV+gpiGLnYcINDbYB1dIJyN0GsDhbLoa&#10;PZOhZX6VXadLziTV5vk8z5axhShOX1t0/pOCnoVNyZGGGtHF/sH5wEYUpyehmYGN7ro42M78cUEP&#10;w01kHwhP1P1YjUzXJV/MQ+OgpoL6QHoQprxQvmnTAv7ibKCslNz93AlUnHWfDXlynS0WIVzxsFhe&#10;5XTAy0p1WRFGElTJPWfT9s5PgdxZ1NuWOp2mcEs+bnSU+MLqyJ/yEJUfsxsCd3mOr17+sPVvAAAA&#10;//8DAFBLAwQUAAYACAAAACEAhQBpRt0AAAAIAQAADwAAAGRycy9kb3ducmV2LnhtbEyPwU7DMBBE&#10;70j8g7VI3KidVJQ2jVNVqC1HSok4u/GSRMRry3bT8PeYExxHM5p5U24mM7ARfegtSchmAhhSY3VP&#10;rYT6ff+wBBaiIq0GSyjhGwNsqtubUhXaXukNx1NsWSqhUCgJXYyu4Dw0HRoVZtYhJe/TeqNikr7l&#10;2qtrKjcDz4VYcKN6SgudcvjcYfN1uhgJLrrD04t/PW53+1HUH4c679udlPd303YNLOIU/8Lwi5/Q&#10;oUpMZ3shHdiQtMjmKSphmQNL/lxkC2BnCY+rDHhV8v8Hqh8AAAD//wMAUEsBAi0AFAAGAAgAAAAh&#10;ALaDOJL+AAAA4QEAABMAAAAAAAAAAAAAAAAAAAAAAFtDb250ZW50X1R5cGVzXS54bWxQSwECLQAU&#10;AAYACAAAACEAOP0h/9YAAACUAQAACwAAAAAAAAAAAAAAAAAvAQAAX3JlbHMvLnJlbHNQSwECLQAU&#10;AAYACAAAACEAIrkW/OUBAACpAwAADgAAAAAAAAAAAAAAAAAuAgAAZHJzL2Uyb0RvYy54bWxQSwEC&#10;LQAUAAYACAAAACEAhQBpRt0AAAAIAQAADwAAAAAAAAAAAAAAAAA/BAAAZHJzL2Rvd25yZXYueG1s&#10;UEsFBgAAAAAEAAQA8wAAAEkFAAAAAA==&#10;" filled="f" stroked="f">
                <v:textbox style="mso-fit-shape-to-text:t">
                  <w:txbxContent>
                    <w:p w14:paraId="5A683274" w14:textId="77777777" w:rsidR="00B9217B" w:rsidRDefault="00B9217B" w:rsidP="00B9217B">
                      <w:pPr>
                        <w:rPr>
                          <w:sz w:val="20"/>
                          <w:szCs w:val="20"/>
                        </w:rPr>
                      </w:pPr>
                      <w:r>
                        <w:rPr>
                          <w:rFonts w:hint="eastAsia"/>
                          <w:sz w:val="20"/>
                          <w:szCs w:val="20"/>
                        </w:rPr>
                        <w:t>供給者の認証書</w:t>
                      </w:r>
                    </w:p>
                  </w:txbxContent>
                </v:textbox>
              </v:shape>
            </w:pict>
          </mc:Fallback>
        </mc:AlternateContent>
      </w:r>
      <w:r>
        <w:rPr>
          <w:noProof/>
        </w:rPr>
        <mc:AlternateContent>
          <mc:Choice Requires="wps">
            <w:drawing>
              <wp:anchor distT="0" distB="0" distL="114300" distR="114300" simplePos="0" relativeHeight="251592192" behindDoc="0" locked="0" layoutInCell="1" allowOverlap="1" wp14:anchorId="2EEE4EFB" wp14:editId="219DFC01">
                <wp:simplePos x="0" y="0"/>
                <wp:positionH relativeFrom="column">
                  <wp:posOffset>3396615</wp:posOffset>
                </wp:positionH>
                <wp:positionV relativeFrom="paragraph">
                  <wp:posOffset>52070</wp:posOffset>
                </wp:positionV>
                <wp:extent cx="1061720" cy="320040"/>
                <wp:effectExtent l="0" t="0" r="0" b="0"/>
                <wp:wrapNone/>
                <wp:docPr id="388" name="テキスト ボックス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320040"/>
                        </a:xfrm>
                        <a:prstGeom prst="rect">
                          <a:avLst/>
                        </a:prstGeom>
                        <a:noFill/>
                        <a:ln>
                          <a:noFill/>
                        </a:ln>
                      </wps:spPr>
                      <wps:txbx>
                        <w:txbxContent>
                          <w:p w14:paraId="27B7AAB8" w14:textId="77777777" w:rsidR="00B9217B" w:rsidRDefault="00B9217B" w:rsidP="00B9217B">
                            <w:pPr>
                              <w:rPr>
                                <w:sz w:val="20"/>
                                <w:szCs w:val="20"/>
                              </w:rPr>
                            </w:pPr>
                            <w:r>
                              <w:rPr>
                                <w:rFonts w:hint="eastAsia"/>
                                <w:sz w:val="20"/>
                                <w:szCs w:val="20"/>
                              </w:rPr>
                              <w:t>認証書の内容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E4EFB" id="テキスト ボックス 388" o:spid="_x0000_s1070" type="#_x0000_t202" style="position:absolute;margin-left:267.45pt;margin-top:4.1pt;width:83.6pt;height:25.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8l4QEAAKkDAAAOAAAAZHJzL2Uyb0RvYy54bWysU9tu1DAQfUfiHyy/s0mWUCDabFVaFSGV&#10;i1T6AY5jJxaJx4y9myxfz9jZbhf6hnixbI9z5lwmm8t5HNheoTdga16scs6UldAa29X84fvtq3ec&#10;+SBsKwawquYH5fnl9uWLzeQqtYYehlYhIxDrq8nVvA/BVVnmZa9G4VfglKWiBhxFoCN2WYtiIvRx&#10;yNZ5fpFNgK1DkMp7ur1Zinyb8LVWMnzV2qvAhpoTt5BWTGsT12y7EVWHwvVGHmmIf2AxCmOp6Qnq&#10;RgTBdmieQY1GInjQYSVhzEBrI1XSQGqK/C81971wKmkhc7w72eT/H6z8sr9335CF+QPMFGAS4d0d&#10;yB+eWbjuhe3UFSJMvRItNS6iZdnkfHX8NFrtKx9BmukztBSy2AVIQLPGMbpCOhmhUwCHk+lqDkzG&#10;lvlF8XZNJUm115RpmVLJRPX4tUMfPioYWdzUHCnUhC72dz5ENqJ6fBKbWbg1w5CCHewfF/Qw3iT2&#10;kfBCPczNzExb87KM2qKaBtoD6UFY5oXmmzY94C/OJpqVmvufO4GKs+GTJU/eFyWRZiEdyjdJDZ5X&#10;mvOKsJKgah44W7bXYRnInUPT9dRpScHCFfmoTZL4xOrIn+YhKT/Obhy483N69fSHbX8DAAD//wMA&#10;UEsDBBQABgAIAAAAIQDwx+vg3QAAAAgBAAAPAAAAZHJzL2Rvd25yZXYueG1sTI/LTsMwEEX3SP0H&#10;a5C6o3bTVxriVAjEFkShSOzceJpEjcdR7Dbh7xlWsBydq3vP5LvRteKKfWg8aZjPFAik0tuGKg0f&#10;7893KYgQDVnTekIN3xhgV0xucpNZP9AbXvexElxCITMa6hi7TMpQ1uhMmPkOidnJ985EPvtK2t4M&#10;XO5amSi1ls40xAu16fCxxvK8vzgNh5fT1+dSvVZPbtUNflSS3FZqPb0dH+5BRBzjXxh+9VkdCnY6&#10;+gvZIFoNq8Vyy1ENaQKC+UYlcxBHBukaZJHL/w8UPwAAAP//AwBQSwECLQAUAAYACAAAACEAtoM4&#10;kv4AAADhAQAAEwAAAAAAAAAAAAAAAAAAAAAAW0NvbnRlbnRfVHlwZXNdLnhtbFBLAQItABQABgAI&#10;AAAAIQA4/SH/1gAAAJQBAAALAAAAAAAAAAAAAAAAAC8BAABfcmVscy8ucmVsc1BLAQItABQABgAI&#10;AAAAIQAdTq8l4QEAAKkDAAAOAAAAAAAAAAAAAAAAAC4CAABkcnMvZTJvRG9jLnhtbFBLAQItABQA&#10;BgAIAAAAIQDwx+vg3QAAAAgBAAAPAAAAAAAAAAAAAAAAADsEAABkcnMvZG93bnJldi54bWxQSwUG&#10;AAAAAAQABADzAAAARQUAAAAA&#10;" filled="f" stroked="f">
                <v:textbox>
                  <w:txbxContent>
                    <w:p w14:paraId="27B7AAB8" w14:textId="77777777" w:rsidR="00B9217B" w:rsidRDefault="00B9217B" w:rsidP="00B9217B">
                      <w:pPr>
                        <w:rPr>
                          <w:sz w:val="20"/>
                          <w:szCs w:val="20"/>
                        </w:rPr>
                      </w:pPr>
                      <w:r>
                        <w:rPr>
                          <w:rFonts w:hint="eastAsia"/>
                          <w:sz w:val="20"/>
                          <w:szCs w:val="20"/>
                        </w:rPr>
                        <w:t>認証書の内容</w:t>
                      </w:r>
                    </w:p>
                  </w:txbxContent>
                </v:textbox>
              </v:shape>
            </w:pict>
          </mc:Fallback>
        </mc:AlternateContent>
      </w:r>
    </w:p>
    <w:p w14:paraId="3006EB8F" w14:textId="15339528" w:rsidR="00B9217B" w:rsidRDefault="008463A7" w:rsidP="00B9217B">
      <w:pPr>
        <w:pStyle w:val="TDNormaltext"/>
        <w:spacing w:after="0"/>
        <w:rPr>
          <w:b/>
          <w:szCs w:val="20"/>
          <w:lang w:eastAsia="ja-JP"/>
        </w:rPr>
      </w:pPr>
      <w:r>
        <w:rPr>
          <w:noProof/>
        </w:rPr>
        <mc:AlternateContent>
          <mc:Choice Requires="wps">
            <w:drawing>
              <wp:anchor distT="0" distB="0" distL="114300" distR="114300" simplePos="0" relativeHeight="251615744" behindDoc="0" locked="0" layoutInCell="1" allowOverlap="1" wp14:anchorId="60FDF60B" wp14:editId="3EDBE6D7">
                <wp:simplePos x="0" y="0"/>
                <wp:positionH relativeFrom="column">
                  <wp:posOffset>170815</wp:posOffset>
                </wp:positionH>
                <wp:positionV relativeFrom="paragraph">
                  <wp:posOffset>146050</wp:posOffset>
                </wp:positionV>
                <wp:extent cx="2592070" cy="539750"/>
                <wp:effectExtent l="0" t="0" r="0" b="0"/>
                <wp:wrapNone/>
                <wp:docPr id="387" name="正方形/長方形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539750"/>
                        </a:xfrm>
                        <a:prstGeom prst="rect">
                          <a:avLst/>
                        </a:prstGeom>
                        <a:noFill/>
                        <a:ln w="9525">
                          <a:solidFill>
                            <a:srgbClr val="000000"/>
                          </a:solidFill>
                          <a:miter lim="800000"/>
                          <a:headEnd/>
                          <a:tailEnd/>
                        </a:ln>
                      </wps:spPr>
                      <wps:txbx>
                        <w:txbxContent>
                          <w:p w14:paraId="16A60079" w14:textId="77777777" w:rsidR="00B9217B" w:rsidRDefault="00B9217B" w:rsidP="00B9217B">
                            <w:pPr>
                              <w:rPr>
                                <w:szCs w:val="21"/>
                              </w:rPr>
                            </w:pPr>
                            <w:r>
                              <w:rPr>
                                <w:rFonts w:hint="eastAsia"/>
                                <w:szCs w:val="21"/>
                              </w:rPr>
                              <w:t>森林管理認証書（2-20）／</w:t>
                            </w:r>
                          </w:p>
                          <w:p w14:paraId="796CE29E" w14:textId="77777777" w:rsidR="00B9217B" w:rsidRDefault="00B9217B" w:rsidP="00B9217B">
                            <w:pPr>
                              <w:rPr>
                                <w:b/>
                                <w:szCs w:val="21"/>
                              </w:rPr>
                            </w:pPr>
                            <w:r>
                              <w:rPr>
                                <w:rFonts w:hint="eastAsia"/>
                                <w:szCs w:val="21"/>
                              </w:rPr>
                              <w:t>（SGEC附属文書4-1）</w:t>
                            </w:r>
                          </w:p>
                          <w:p w14:paraId="613EBE3C" w14:textId="77777777" w:rsidR="00B9217B" w:rsidRDefault="00B9217B" w:rsidP="00B9217B">
                            <w:pPr>
                              <w:ind w:leftChars="-150" w:left="-6" w:hangingChars="150" w:hanging="298"/>
                              <w:jc w:val="center"/>
                              <w:rPr>
                                <w:b/>
                                <w:szCs w:val="21"/>
                              </w:rPr>
                            </w:pPr>
                          </w:p>
                          <w:p w14:paraId="3F14E0EF" w14:textId="77777777" w:rsidR="00B9217B" w:rsidRDefault="00B9217B" w:rsidP="00B9217B">
                            <w:pPr>
                              <w:ind w:leftChars="-150" w:hangingChars="150" w:hanging="304"/>
                              <w:rPr>
                                <w:szCs w:val="21"/>
                              </w:rPr>
                            </w:pPr>
                          </w:p>
                          <w:p w14:paraId="1F060233" w14:textId="77777777" w:rsidR="00B9217B" w:rsidRDefault="00B9217B" w:rsidP="00B9217B"/>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DF60B" id="正方形/長方形 387" o:spid="_x0000_s1071" style="position:absolute;left:0;text-align:left;margin-left:13.45pt;margin-top:11.5pt;width:204.1pt;height:4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5PDgIAAAAEAAAOAAAAZHJzL2Uyb0RvYy54bWysU8Fu2zAMvQ/YPwi6L07SuW2MKEWRrsOA&#10;rhvQ7QNkWbaFyaJGKbG7rx+lpGmw3YbpIIii+Eg+Pq1vpsGyvcZgwAm+mM05005BY1wn+Pdv9++u&#10;OQtRukZacFrwZx34zebtm/XoK72EHmyjkRGIC9XoBe9j9FVRBNXrQYYZeO3I2QIOMpKJXdGgHAl9&#10;sMVyPr8sRsDGIygdAt3eHZx8k/HbVqv4pW2DjswKTrXFvGPe67QXm7WsOpS+N+pYhvyHKgZpHCU9&#10;Qd3JKNkOzV9Qg1EIAdo4UzAU0LZG6dwDdbOY/9HNUy+9zr0QOcGfaAr/D1Y97p/8V0ylB/8A6kdg&#10;Dra9dJ2+RYSx17KhdItEVDH6UJ0CkhEolNXjZ2hotHIXIXMwtTgkQOqOTZnq5xPVeopM0eWyXC3n&#10;VzQRRb7yYnVV5lkUsnqJ9hjiRw0DSwfBkUaZ0eX+IcRUjaxenqRkDu6NtXmc1rFR8FW5LHNAAGua&#10;5MxNYldvLbK9TILIK7dG7Z8/G0wkWVozCH59eiSrxMYH1+QsURp7OFMl1h3pSYwk8YUqTvXETCP4&#10;+zJlSFc1NM9EGMJBhvRt6NAD/uJsJAkKHn7uJGrO7CdHpF9cUmrS7LmB50Z9bkinCErwyNnhuI0H&#10;ne88mq6nTItMh4NbGlRrMoevVR3rJ5llao9fIun43M6vXj/u5jcAAAD//wMAUEsDBBQABgAIAAAA&#10;IQBDQngp3wAAAAkBAAAPAAAAZHJzL2Rvd25yZXYueG1sTI/NTsMwEITvSLyDtUjcqNMWShviVKgq&#10;QhxAEH7O23hJAvE6it02eXuWE5xWo/k0O5OtB9eqA/Wh8WxgOklAEZfeNlwZeHu9u1iCChHZYuuZ&#10;DIwUYJ2fnmSYWn/kFzoUsVISwiFFA3WMXap1KGtyGCa+Ixbv0/cOo8i+0rbHo4S7Vs+SZKEdNiwf&#10;auxoU1P5XeydgaJx9+/jxzM9bh822xGfaPV1Tcacnw23N6AiDfEPht/6Uh1y6bTze7ZBtQZmi5WQ&#10;cucySfzL+dUU1E7AZJmAzjP9f0H+AwAA//8DAFBLAQItABQABgAIAAAAIQC2gziS/gAAAOEBAAAT&#10;AAAAAAAAAAAAAAAAAAAAAABbQ29udGVudF9UeXBlc10ueG1sUEsBAi0AFAAGAAgAAAAhADj9If/W&#10;AAAAlAEAAAsAAAAAAAAAAAAAAAAALwEAAF9yZWxzLy5yZWxzUEsBAi0AFAAGAAgAAAAhAAKPrk8O&#10;AgAAAAQAAA4AAAAAAAAAAAAAAAAALgIAAGRycy9lMm9Eb2MueG1sUEsBAi0AFAAGAAgAAAAhAENC&#10;eCnfAAAACQEAAA8AAAAAAAAAAAAAAAAAaAQAAGRycy9kb3ducmV2LnhtbFBLBQYAAAAABAAEAPMA&#10;AAB0BQAAAAA=&#10;" filled="f">
                <v:textbox inset="1mm,1mm,1mm,1mm">
                  <w:txbxContent>
                    <w:p w14:paraId="16A60079" w14:textId="77777777" w:rsidR="00B9217B" w:rsidRDefault="00B9217B" w:rsidP="00B9217B">
                      <w:pPr>
                        <w:rPr>
                          <w:szCs w:val="21"/>
                        </w:rPr>
                      </w:pPr>
                      <w:r>
                        <w:rPr>
                          <w:rFonts w:hint="eastAsia"/>
                          <w:szCs w:val="21"/>
                        </w:rPr>
                        <w:t>森林管理認証書（2-20）／</w:t>
                      </w:r>
                    </w:p>
                    <w:p w14:paraId="796CE29E" w14:textId="77777777" w:rsidR="00B9217B" w:rsidRDefault="00B9217B" w:rsidP="00B9217B">
                      <w:pPr>
                        <w:rPr>
                          <w:b/>
                          <w:szCs w:val="21"/>
                        </w:rPr>
                      </w:pPr>
                      <w:r>
                        <w:rPr>
                          <w:rFonts w:hint="eastAsia"/>
                          <w:szCs w:val="21"/>
                        </w:rPr>
                        <w:t>（SGEC附属文書4-1）</w:t>
                      </w:r>
                    </w:p>
                    <w:p w14:paraId="613EBE3C" w14:textId="77777777" w:rsidR="00B9217B" w:rsidRDefault="00B9217B" w:rsidP="00B9217B">
                      <w:pPr>
                        <w:ind w:leftChars="-150" w:left="-6" w:hangingChars="150" w:hanging="298"/>
                        <w:jc w:val="center"/>
                        <w:rPr>
                          <w:b/>
                          <w:szCs w:val="21"/>
                        </w:rPr>
                      </w:pPr>
                    </w:p>
                    <w:p w14:paraId="3F14E0EF" w14:textId="77777777" w:rsidR="00B9217B" w:rsidRDefault="00B9217B" w:rsidP="00B9217B">
                      <w:pPr>
                        <w:ind w:leftChars="-150" w:hangingChars="150" w:hanging="304"/>
                        <w:rPr>
                          <w:szCs w:val="21"/>
                        </w:rPr>
                      </w:pPr>
                    </w:p>
                    <w:p w14:paraId="1F060233" w14:textId="77777777" w:rsidR="00B9217B" w:rsidRDefault="00B9217B" w:rsidP="00B9217B"/>
                  </w:txbxContent>
                </v:textbox>
              </v:rect>
            </w:pict>
          </mc:Fallback>
        </mc:AlternateContent>
      </w:r>
    </w:p>
    <w:p w14:paraId="1487AC7C" w14:textId="1F97C53C" w:rsidR="00B9217B" w:rsidRDefault="008463A7" w:rsidP="00B9217B">
      <w:pPr>
        <w:pStyle w:val="TDNormaltext"/>
        <w:spacing w:after="0"/>
        <w:rPr>
          <w:b/>
          <w:szCs w:val="20"/>
          <w:lang w:eastAsia="ja-JP"/>
        </w:rPr>
      </w:pPr>
      <w:r>
        <w:rPr>
          <w:noProof/>
        </w:rPr>
        <mc:AlternateContent>
          <mc:Choice Requires="wps">
            <w:drawing>
              <wp:anchor distT="0" distB="0" distL="114300" distR="114300" simplePos="0" relativeHeight="251590144" behindDoc="0" locked="0" layoutInCell="1" allowOverlap="1" wp14:anchorId="6A3E4FD3" wp14:editId="5283A683">
                <wp:simplePos x="0" y="0"/>
                <wp:positionH relativeFrom="column">
                  <wp:posOffset>3153410</wp:posOffset>
                </wp:positionH>
                <wp:positionV relativeFrom="paragraph">
                  <wp:posOffset>189865</wp:posOffset>
                </wp:positionV>
                <wp:extent cx="2103755" cy="2355215"/>
                <wp:effectExtent l="0" t="0" r="0" b="6985"/>
                <wp:wrapNone/>
                <wp:docPr id="386" name="テキスト ボックス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2355215"/>
                        </a:xfrm>
                        <a:prstGeom prst="rect">
                          <a:avLst/>
                        </a:prstGeom>
                        <a:noFill/>
                        <a:ln w="9525">
                          <a:solidFill>
                            <a:srgbClr val="000000"/>
                          </a:solidFill>
                          <a:miter lim="800000"/>
                          <a:headEnd/>
                          <a:tailEnd/>
                        </a:ln>
                      </wps:spPr>
                      <wps:txbx>
                        <w:txbxContent>
                          <w:p w14:paraId="4133B0B5" w14:textId="77777777" w:rsidR="00B9217B" w:rsidRPr="007225AD" w:rsidRDefault="00B9217B" w:rsidP="00B9217B">
                            <w:pPr>
                              <w:spacing w:beforeLines="50" w:before="182"/>
                              <w:ind w:leftChars="50" w:left="101" w:rightChars="50" w:right="101"/>
                              <w:rPr>
                                <w:rFonts w:ascii="ＭＳ 明朝" w:hAnsi="ＭＳ 明朝"/>
                              </w:rPr>
                            </w:pPr>
                            <w:r w:rsidRPr="007225AD">
                              <w:rPr>
                                <w:rFonts w:ascii="ＭＳ 明朝" w:hAnsi="ＭＳ 明朝" w:hint="eastAsia"/>
                              </w:rPr>
                              <w:t>SGEC</w:t>
                            </w:r>
                            <w:r w:rsidRPr="007225AD">
                              <w:rPr>
                                <w:rFonts w:ascii="ＭＳ 明朝" w:hAnsi="ＭＳ 明朝" w:hint="eastAsia"/>
                              </w:rPr>
                              <w:t>認証書（</w:t>
                            </w:r>
                            <w:r w:rsidRPr="007225AD">
                              <w:rPr>
                                <w:rFonts w:ascii="ＭＳ 明朝" w:hAnsi="ＭＳ 明朝" w:hint="eastAsia"/>
                              </w:rPr>
                              <w:t>2-20</w:t>
                            </w:r>
                            <w:r w:rsidRPr="007225AD">
                              <w:rPr>
                                <w:rFonts w:ascii="ＭＳ 明朝" w:hAnsi="ＭＳ 明朝" w:hint="eastAsia"/>
                              </w:rPr>
                              <w:t>）</w:t>
                            </w:r>
                          </w:p>
                          <w:p w14:paraId="770EDA01" w14:textId="77777777" w:rsidR="00B9217B" w:rsidRPr="007225AD" w:rsidRDefault="00B9217B" w:rsidP="00B9217B">
                            <w:pPr>
                              <w:ind w:leftChars="50" w:left="323" w:rightChars="50" w:right="101" w:hangingChars="112" w:hanging="222"/>
                              <w:rPr>
                                <w:rFonts w:ascii="ＭＳ 明朝" w:hAnsi="ＭＳ 明朝"/>
                              </w:rPr>
                            </w:pPr>
                            <w:r w:rsidRPr="00040B1D">
                              <w:rPr>
                                <w:rFonts w:ascii="ＭＳ 明朝" w:hAnsi="ＭＳ 明朝" w:hint="eastAsia"/>
                                <w:b/>
                              </w:rPr>
                              <w:t>－</w:t>
                            </w:r>
                            <w:r w:rsidRPr="00040B1D">
                              <w:rPr>
                                <w:rFonts w:ascii="ＭＳ 明朝" w:hAnsi="ＭＳ 明朝" w:hint="eastAsia"/>
                              </w:rPr>
                              <w:t>該当の認証書は</w:t>
                            </w:r>
                            <w:r w:rsidRPr="00040B1D">
                              <w:rPr>
                                <w:rFonts w:ascii="ＭＳ 明朝" w:hAnsi="ＭＳ 明朝" w:hint="eastAsia"/>
                              </w:rPr>
                              <w:t>SGEC</w:t>
                            </w:r>
                            <w:r w:rsidRPr="00040B1D">
                              <w:rPr>
                                <w:rFonts w:ascii="ＭＳ 明朝" w:hAnsi="ＭＳ 明朝" w:hint="eastAsia"/>
                              </w:rPr>
                              <w:t>公示認定認証機関によって発行されていること（</w:t>
                            </w:r>
                            <w:r w:rsidRPr="00040B1D">
                              <w:rPr>
                                <w:rFonts w:ascii="ＭＳ 明朝" w:hAnsi="ＭＳ 明朝" w:hint="eastAsia"/>
                              </w:rPr>
                              <w:t>SGEC</w:t>
                            </w:r>
                            <w:r w:rsidRPr="00040B1D">
                              <w:rPr>
                                <w:rFonts w:ascii="ＭＳ 明朝" w:hAnsi="ＭＳ 明朝" w:hint="eastAsia"/>
                              </w:rPr>
                              <w:t>公示認定認証機関の</w:t>
                            </w:r>
                            <w:r w:rsidRPr="007225AD">
                              <w:rPr>
                                <w:rFonts w:ascii="ＭＳ 明朝" w:hAnsi="ＭＳ 明朝" w:hint="eastAsia"/>
                              </w:rPr>
                              <w:t>リストは</w:t>
                            </w:r>
                            <w:r w:rsidRPr="007225AD">
                              <w:rPr>
                                <w:rFonts w:ascii="ＭＳ 明朝" w:hAnsi="ＭＳ 明朝"/>
                              </w:rPr>
                              <w:t>www.sgec.eco.org</w:t>
                            </w:r>
                            <w:r w:rsidRPr="007225AD">
                              <w:rPr>
                                <w:rFonts w:ascii="ＭＳ 明朝" w:hAnsi="ＭＳ 明朝" w:hint="eastAsia"/>
                              </w:rPr>
                              <w:t>を参照）</w:t>
                            </w:r>
                          </w:p>
                          <w:p w14:paraId="0FCE58CB" w14:textId="77777777" w:rsidR="00B9217B" w:rsidRPr="007225AD" w:rsidRDefault="00B9217B" w:rsidP="00B9217B">
                            <w:pPr>
                              <w:ind w:leftChars="50" w:left="337" w:rightChars="50" w:right="101" w:hangingChars="119" w:hanging="236"/>
                              <w:rPr>
                                <w:rFonts w:ascii="ＭＳ 明朝" w:hAnsi="ＭＳ 明朝"/>
                                <w:b/>
                              </w:rPr>
                            </w:pPr>
                            <w:r w:rsidRPr="007225AD">
                              <w:rPr>
                                <w:rFonts w:ascii="ＭＳ 明朝" w:hAnsi="ＭＳ 明朝" w:hint="eastAsia"/>
                                <w:b/>
                              </w:rPr>
                              <w:t>－</w:t>
                            </w:r>
                            <w:r w:rsidRPr="007225AD">
                              <w:rPr>
                                <w:rFonts w:ascii="ＭＳ 明朝" w:hAnsi="ＭＳ 明朝" w:hint="eastAsia"/>
                              </w:rPr>
                              <w:t>該当の認証書は認定機関のマークやシンボルを表示していること</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E4FD3" id="テキスト ボックス 386" o:spid="_x0000_s1072" type="#_x0000_t202" style="position:absolute;left:0;text-align:left;margin-left:248.3pt;margin-top:14.95pt;width:165.65pt;height:185.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TfFAIAAAsEAAAOAAAAZHJzL2Uyb0RvYy54bWysU9tu2zAMfR+wfxD0vjhx5qwz4hRdug4D&#10;ugvQ7QNkWY6FyaJGKbG7rx8lu2mwvQ3zg0Ca1DnkIbW9HnvDTgq9Blvx1WLJmbISGm0PFf/+7e7V&#10;FWc+CNsIA1ZV/FF5fr17+WI7uFLl0IFpFDICsb4cXMW7EFyZZV52qhd+AU5ZCraAvQjk4iFrUAyE&#10;3pssXy432QDYOASpvKe/t1OQ7xJ+2yoZvrStV4GZilNtIZ2Yzjqe2W4rygMK12k5lyH+oYpeaEuk&#10;Z6hbEQQ7ov4LqtcSwUMbFhL6DNpWS5V6oG5Wyz+6eeiEU6kXEse7s0z+/8HKz6cH9xVZGN/BSANM&#10;TXh3D/KHZxb2nbAHdYMIQ6dEQ8SrKFk2OF/OV6PUvvQRpB4+QUNDFscACWhssY+qUJ+M0GkAj2fR&#10;1RiYpJ/5arl+UxScSYrl66LIV0XiEOXTdYc+fFDQs2hUHGmqCV6c7n2I5YjyKSWyWbjTxqTJGsuG&#10;ir8t8mJqDIxuYjCmeTzUe4PsJOJupG/m9ZdpvQ60oUb3Fb86J4kyyvHeNoklCG0mmyoxdtYnSjKJ&#10;E8Z6ZLqp+OtNZIh61dA8kmII00bSCyKjA/zF2UDbWHH/8yhQcWY+WlJ9vSFqWt9LBy+d+tIRVhJU&#10;xQNnk7kP08ofHepDR0zTnC3c0KRanTR8rmqunzYuSTu/jrjSl37Ken7Du98AAAD//wMAUEsDBBQA&#10;BgAIAAAAIQBTzdu93wAAAAoBAAAPAAAAZHJzL2Rvd25yZXYueG1sTI/BTsMwDIbvSLxDZCQuiKVU&#10;U9eWphMCcQFx2MYDpI1pqjVOabK1e3vMCW62/k+/P1fbxQ3ijFPoPSl4WCUgkFpveuoUfB5e73MQ&#10;IWoyevCECi4YYFtfX1W6NH6mHZ73sRNcQqHUCmyMYyllaC06HVZ+ROLsy09OR16nTppJz1zuBpkm&#10;SSad7okvWD3is8X2uD85BR+t/b57OzbL7n2ddpvLfBht9qLU7c3y9Agi4hL/YPjVZ3Wo2anxJzJB&#10;DArWRZYxqiAtChAM5OmGh4aTJMlB1pX8/0L9AwAA//8DAFBLAQItABQABgAIAAAAIQC2gziS/gAA&#10;AOEBAAATAAAAAAAAAAAAAAAAAAAAAABbQ29udGVudF9UeXBlc10ueG1sUEsBAi0AFAAGAAgAAAAh&#10;ADj9If/WAAAAlAEAAAsAAAAAAAAAAAAAAAAALwEAAF9yZWxzLy5yZWxzUEsBAi0AFAAGAAgAAAAh&#10;AGfZlN8UAgAACwQAAA4AAAAAAAAAAAAAAAAALgIAAGRycy9lMm9Eb2MueG1sUEsBAi0AFAAGAAgA&#10;AAAhAFPN273fAAAACgEAAA8AAAAAAAAAAAAAAAAAbgQAAGRycy9kb3ducmV2LnhtbFBLBQYAAAAA&#10;BAAEAPMAAAB6BQAAAAA=&#10;" filled="f">
                <v:textbox inset="1mm,1mm,1mm,1mm">
                  <w:txbxContent>
                    <w:p w14:paraId="4133B0B5" w14:textId="77777777" w:rsidR="00B9217B" w:rsidRPr="007225AD" w:rsidRDefault="00B9217B" w:rsidP="00B9217B">
                      <w:pPr>
                        <w:spacing w:beforeLines="50" w:before="182"/>
                        <w:ind w:leftChars="50" w:left="101" w:rightChars="50" w:right="101"/>
                        <w:rPr>
                          <w:rFonts w:ascii="ＭＳ 明朝" w:hAnsi="ＭＳ 明朝"/>
                        </w:rPr>
                      </w:pPr>
                      <w:r w:rsidRPr="007225AD">
                        <w:rPr>
                          <w:rFonts w:ascii="ＭＳ 明朝" w:hAnsi="ＭＳ 明朝" w:hint="eastAsia"/>
                        </w:rPr>
                        <w:t>SGEC</w:t>
                      </w:r>
                      <w:r w:rsidRPr="007225AD">
                        <w:rPr>
                          <w:rFonts w:ascii="ＭＳ 明朝" w:hAnsi="ＭＳ 明朝" w:hint="eastAsia"/>
                        </w:rPr>
                        <w:t>認証書（</w:t>
                      </w:r>
                      <w:r w:rsidRPr="007225AD">
                        <w:rPr>
                          <w:rFonts w:ascii="ＭＳ 明朝" w:hAnsi="ＭＳ 明朝" w:hint="eastAsia"/>
                        </w:rPr>
                        <w:t>2-20</w:t>
                      </w:r>
                      <w:r w:rsidRPr="007225AD">
                        <w:rPr>
                          <w:rFonts w:ascii="ＭＳ 明朝" w:hAnsi="ＭＳ 明朝" w:hint="eastAsia"/>
                        </w:rPr>
                        <w:t>）</w:t>
                      </w:r>
                    </w:p>
                    <w:p w14:paraId="770EDA01" w14:textId="77777777" w:rsidR="00B9217B" w:rsidRPr="007225AD" w:rsidRDefault="00B9217B" w:rsidP="00B9217B">
                      <w:pPr>
                        <w:ind w:leftChars="50" w:left="323" w:rightChars="50" w:right="101" w:hangingChars="112" w:hanging="222"/>
                        <w:rPr>
                          <w:rFonts w:ascii="ＭＳ 明朝" w:hAnsi="ＭＳ 明朝"/>
                        </w:rPr>
                      </w:pPr>
                      <w:r w:rsidRPr="00040B1D">
                        <w:rPr>
                          <w:rFonts w:ascii="ＭＳ 明朝" w:hAnsi="ＭＳ 明朝" w:hint="eastAsia"/>
                          <w:b/>
                        </w:rPr>
                        <w:t>－</w:t>
                      </w:r>
                      <w:r w:rsidRPr="00040B1D">
                        <w:rPr>
                          <w:rFonts w:ascii="ＭＳ 明朝" w:hAnsi="ＭＳ 明朝" w:hint="eastAsia"/>
                        </w:rPr>
                        <w:t>該当の認証書は</w:t>
                      </w:r>
                      <w:r w:rsidRPr="00040B1D">
                        <w:rPr>
                          <w:rFonts w:ascii="ＭＳ 明朝" w:hAnsi="ＭＳ 明朝" w:hint="eastAsia"/>
                        </w:rPr>
                        <w:t>SGEC</w:t>
                      </w:r>
                      <w:r w:rsidRPr="00040B1D">
                        <w:rPr>
                          <w:rFonts w:ascii="ＭＳ 明朝" w:hAnsi="ＭＳ 明朝" w:hint="eastAsia"/>
                        </w:rPr>
                        <w:t>公示認定認証機関によって発行されていること（</w:t>
                      </w:r>
                      <w:r w:rsidRPr="00040B1D">
                        <w:rPr>
                          <w:rFonts w:ascii="ＭＳ 明朝" w:hAnsi="ＭＳ 明朝" w:hint="eastAsia"/>
                        </w:rPr>
                        <w:t>SGEC</w:t>
                      </w:r>
                      <w:r w:rsidRPr="00040B1D">
                        <w:rPr>
                          <w:rFonts w:ascii="ＭＳ 明朝" w:hAnsi="ＭＳ 明朝" w:hint="eastAsia"/>
                        </w:rPr>
                        <w:t>公示認定認証機関の</w:t>
                      </w:r>
                      <w:r w:rsidRPr="007225AD">
                        <w:rPr>
                          <w:rFonts w:ascii="ＭＳ 明朝" w:hAnsi="ＭＳ 明朝" w:hint="eastAsia"/>
                        </w:rPr>
                        <w:t>リストは</w:t>
                      </w:r>
                      <w:r w:rsidRPr="007225AD">
                        <w:rPr>
                          <w:rFonts w:ascii="ＭＳ 明朝" w:hAnsi="ＭＳ 明朝"/>
                        </w:rPr>
                        <w:t>www.sgec.eco.org</w:t>
                      </w:r>
                      <w:r w:rsidRPr="007225AD">
                        <w:rPr>
                          <w:rFonts w:ascii="ＭＳ 明朝" w:hAnsi="ＭＳ 明朝" w:hint="eastAsia"/>
                        </w:rPr>
                        <w:t>を参照）</w:t>
                      </w:r>
                    </w:p>
                    <w:p w14:paraId="0FCE58CB" w14:textId="77777777" w:rsidR="00B9217B" w:rsidRPr="007225AD" w:rsidRDefault="00B9217B" w:rsidP="00B9217B">
                      <w:pPr>
                        <w:ind w:leftChars="50" w:left="337" w:rightChars="50" w:right="101" w:hangingChars="119" w:hanging="236"/>
                        <w:rPr>
                          <w:rFonts w:ascii="ＭＳ 明朝" w:hAnsi="ＭＳ 明朝"/>
                          <w:b/>
                        </w:rPr>
                      </w:pPr>
                      <w:r w:rsidRPr="007225AD">
                        <w:rPr>
                          <w:rFonts w:ascii="ＭＳ 明朝" w:hAnsi="ＭＳ 明朝" w:hint="eastAsia"/>
                          <w:b/>
                        </w:rPr>
                        <w:t>－</w:t>
                      </w:r>
                      <w:r w:rsidRPr="007225AD">
                        <w:rPr>
                          <w:rFonts w:ascii="ＭＳ 明朝" w:hAnsi="ＭＳ 明朝" w:hint="eastAsia"/>
                        </w:rPr>
                        <w:t>該当の認証書は認定機関のマークやシンボルを表示していること</w:t>
                      </w:r>
                    </w:p>
                  </w:txbxContent>
                </v:textbox>
              </v:shape>
            </w:pict>
          </mc:Fallback>
        </mc:AlternateContent>
      </w:r>
    </w:p>
    <w:p w14:paraId="33F0DB3A" w14:textId="1A09F4C5" w:rsidR="00B9217B" w:rsidRDefault="008463A7" w:rsidP="00B9217B">
      <w:pPr>
        <w:pStyle w:val="TDNormaltext"/>
        <w:spacing w:after="0"/>
        <w:rPr>
          <w:b/>
          <w:szCs w:val="20"/>
          <w:lang w:eastAsia="ja-JP"/>
        </w:rPr>
      </w:pPr>
      <w:r>
        <w:rPr>
          <w:noProof/>
        </w:rPr>
        <mc:AlternateContent>
          <mc:Choice Requires="wps">
            <w:drawing>
              <wp:anchor distT="4294967290" distB="4294967290" distL="114300" distR="114300" simplePos="0" relativeHeight="251616768" behindDoc="0" locked="0" layoutInCell="1" allowOverlap="1" wp14:anchorId="736695E8" wp14:editId="03B6E208">
                <wp:simplePos x="0" y="0"/>
                <wp:positionH relativeFrom="column">
                  <wp:posOffset>2833370</wp:posOffset>
                </wp:positionH>
                <wp:positionV relativeFrom="paragraph">
                  <wp:posOffset>118109</wp:posOffset>
                </wp:positionV>
                <wp:extent cx="245110" cy="0"/>
                <wp:effectExtent l="0" t="76200" r="2540" b="76200"/>
                <wp:wrapNone/>
                <wp:docPr id="385" name="直線矢印コネクタ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CEF4CE" id="直線矢印コネクタ 385" o:spid="_x0000_s1026" type="#_x0000_t32" style="position:absolute;left:0;text-align:left;margin-left:223.1pt;margin-top:9.3pt;width:19.3pt;height:0;z-index:2517616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OlygEAAHcDAAAOAAAAZHJzL2Uyb0RvYy54bWysU8GOEzEMvSPxD1HudDoVRTDqdA9dlssC&#10;lXb5ADfJzERk4shOO9O/J8m2ZQU3RA6RHdvP9rOzuZtHJ06G2KJvZb1YSmG8Qm1938ofzw/vPkrB&#10;EbwGh9608mxY3m3fvtlMoTErHNBpQyKBeG6m0MohxtBUFavBjMALDMYnY4c0Qkwq9ZUmmBL66KrV&#10;cvmhmpB0IFSGOb3evxjltuB3nVHxe9exicK1MtUWy03lPuS72m6g6QnCYNWlDPiHKkawPiW9Qd1D&#10;BHEk+xfUaBUhYxcXCscKu84qU3pI3dTLP7p5GiCY0ksih8ONJv5/sOrbaef3lEtXs38Kj6h+svC4&#10;G8D3phTwfA5pcHWmqpoCN7eQrHDYkzhMX1EnHzhGLCzMHY0ZMvUn5kL2+Ua2maNQ6XH1fl3XaSTq&#10;aqqgucYF4vjF4Ciy0EqOBLYf4g69TxNFqksWOD1yzFVBcw3IST0+WOfKYJ0XUys/rVfrEsDorM7G&#10;7MbUH3aOxAnyapRTWkyW126ER68L2GBAf77IEaxLsoiFm0g2seWMzNlGo6VwJv2GLL2U5/yFu0xX&#10;3k1uDqjPe8rmrKXplj4um5jX57VevH7/l+0vAAAA//8DAFBLAwQUAAYACAAAACEAL7FUe98AAAAJ&#10;AQAADwAAAGRycy9kb3ducmV2LnhtbEyPwU7DMBBE70j8g7VI3KhDFVkhjVMBFSIXkNoi1KMbm9gi&#10;Xkex26Z8PYs4wHFnnmZnquXke3Y0Y3QBJdzOMmAG26AddhLetk83BbCYFGrVBzQSzibCsr68qFSp&#10;wwnX5rhJHaMQjKWSYFMaSs5ja41XcRYGg+R9hNGrROfYcT2qE4X7ns+zTHCvHNIHqwbzaE37uTl4&#10;CWm1O1vx3j7cudft84twX03TrKS8vpruF8CSmdIfDD/1qTrU1GkfDqgj6yXkuZgTSkYhgBGQFzlt&#10;2f8KvK74/wX1NwAAAP//AwBQSwECLQAUAAYACAAAACEAtoM4kv4AAADhAQAAEwAAAAAAAAAAAAAA&#10;AAAAAAAAW0NvbnRlbnRfVHlwZXNdLnhtbFBLAQItABQABgAIAAAAIQA4/SH/1gAAAJQBAAALAAAA&#10;AAAAAAAAAAAAAC8BAABfcmVscy8ucmVsc1BLAQItABQABgAIAAAAIQALzOOlygEAAHcDAAAOAAAA&#10;AAAAAAAAAAAAAC4CAABkcnMvZTJvRG9jLnhtbFBLAQItABQABgAIAAAAIQAvsVR73wAAAAkBAAAP&#10;AAAAAAAAAAAAAAAAACQEAABkcnMvZG93bnJldi54bWxQSwUGAAAAAAQABADzAAAAMAUAAAAA&#10;">
                <v:stroke endarrow="block"/>
              </v:shape>
            </w:pict>
          </mc:Fallback>
        </mc:AlternateContent>
      </w:r>
    </w:p>
    <w:p w14:paraId="3A17132B" w14:textId="7B86F8D5" w:rsidR="00B9217B" w:rsidRDefault="008463A7" w:rsidP="00B9217B">
      <w:pPr>
        <w:pStyle w:val="TDNormaltext"/>
        <w:spacing w:after="0"/>
        <w:rPr>
          <w:b/>
          <w:szCs w:val="20"/>
          <w:lang w:eastAsia="ja-JP"/>
        </w:rPr>
      </w:pPr>
      <w:r>
        <w:rPr>
          <w:noProof/>
        </w:rPr>
        <mc:AlternateContent>
          <mc:Choice Requires="wps">
            <w:drawing>
              <wp:anchor distT="0" distB="0" distL="114271" distR="114271" simplePos="0" relativeHeight="251593216" behindDoc="0" locked="0" layoutInCell="1" allowOverlap="1" wp14:anchorId="2081212B" wp14:editId="1BF0AF6F">
                <wp:simplePos x="0" y="0"/>
                <wp:positionH relativeFrom="column">
                  <wp:posOffset>1196339</wp:posOffset>
                </wp:positionH>
                <wp:positionV relativeFrom="paragraph">
                  <wp:posOffset>-1905</wp:posOffset>
                </wp:positionV>
                <wp:extent cx="0" cy="277495"/>
                <wp:effectExtent l="76200" t="38100" r="38100" b="8255"/>
                <wp:wrapNone/>
                <wp:docPr id="384" name="直線矢印コネクタ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774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31D7F21" id="直線矢印コネクタ 384" o:spid="_x0000_s1026" type="#_x0000_t32" style="position:absolute;left:0;text-align:left;margin-left:94.2pt;margin-top:-.15pt;width:0;height:21.85pt;flip:x y;z-index:25173811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C10wEAAIsDAAAOAAAAZHJzL2Uyb0RvYy54bWysU01v2zAMvQ/YfxB0X5wEy7oacXpI1+3Q&#10;bQHa7a5Isi1MFgVSiZN/P1Ex0n3chvkgkKL4+PhIr+9OgxdHi+QgNHIxm0thgwbjQtfIb88Pb95L&#10;QUkFozwE28izJXm3ef1qPcbaLqEHbyyKDBKoHmMj+5RiXVWkezsomkG0IQdbwEGl7GJXGVRjRh98&#10;tZzP31UjoIkI2hLl2/tLUG4Kfttanb62LdkkfCMzt1ROLOeez2qzVnWHKvZOTzTUP7AYlAu56BXq&#10;XiUlDuj+ghqcRiBo00zDUEHbOm1LD7mbxfyPbp56FW3pJYtD8SoT/T9Y/eW4DTtk6voUnuIj6B8k&#10;Amx7FTpbCDyfYx7cgqWqxkj1NYUdijsU+/EzmPxGHRIUFU4tDqL1Ln7ixGJ9Z4vL5J7FqQzgfB2A&#10;PSWhL5c63y5vbt7erkpBVTMW50Wk9NHCINhoJCVUruvTFkLIUwa8oKvjIyVm+pLAyQEenPdl2D6I&#10;sZG3q+Wq0CHwznCQnxF2+61HcVS8LuWbWPz2DOEQTAHrrTIfJjsp57MtUtErocsKeiu52mCNFN7m&#10;P4StCz0fJj1ZQt5XqvdgzjvkMHt54qWPaTt5pX71y6uXf2jzEwAA//8DAFBLAwQUAAYACAAAACEA&#10;0L9V2NwAAAAIAQAADwAAAGRycy9kb3ducmV2LnhtbEyPQU/CQBCF7yT+h82YeIMt0pBSuyXGxJMa&#10;I3DhNnSHtqE7u3SXUv+9ixc9fnkvb74p1qPpxEC9by0rmM8SEMSV1S3XCnbb12kGwgdkjZ1lUvBN&#10;Htbl3aTAXNsrf9GwCbWII+xzVNCE4HIpfdWQQT+zjjhmR9sbDBH7Wuoer3HcdPIxSZbSYMvxQoOO&#10;XhqqTpuLUXBMXPW52r7p89mlQ/2+37n5x0mph/vx+QlEoDH8leGmH9WhjE4He2HtRRc5y9JYVTBd&#10;gLjlv3xQkC5SkGUh/z9Q/gAAAP//AwBQSwECLQAUAAYACAAAACEAtoM4kv4AAADhAQAAEwAAAAAA&#10;AAAAAAAAAAAAAAAAW0NvbnRlbnRfVHlwZXNdLnhtbFBLAQItABQABgAIAAAAIQA4/SH/1gAAAJQB&#10;AAALAAAAAAAAAAAAAAAAAC8BAABfcmVscy8ucmVsc1BLAQItABQABgAIAAAAIQAxhXC10wEAAIsD&#10;AAAOAAAAAAAAAAAAAAAAAC4CAABkcnMvZTJvRG9jLnhtbFBLAQItABQABgAIAAAAIQDQv1XY3AAA&#10;AAgBAAAPAAAAAAAAAAAAAAAAAC0EAABkcnMvZG93bnJldi54bWxQSwUGAAAAAAQABADzAAAANgUA&#10;AAAA&#10;">
                <v:stroke endarrow="block"/>
              </v:shape>
            </w:pict>
          </mc:Fallback>
        </mc:AlternateContent>
      </w:r>
    </w:p>
    <w:p w14:paraId="22471CF5" w14:textId="308442E8" w:rsidR="00B9217B" w:rsidRDefault="008463A7" w:rsidP="00B9217B">
      <w:pPr>
        <w:pStyle w:val="TDNormaltext"/>
        <w:spacing w:after="0"/>
        <w:rPr>
          <w:b/>
          <w:szCs w:val="20"/>
          <w:lang w:eastAsia="ja-JP"/>
        </w:rPr>
      </w:pPr>
      <w:r>
        <w:rPr>
          <w:noProof/>
        </w:rPr>
        <mc:AlternateContent>
          <mc:Choice Requires="wps">
            <w:drawing>
              <wp:anchor distT="0" distB="0" distL="114300" distR="114300" simplePos="0" relativeHeight="251589120" behindDoc="0" locked="0" layoutInCell="1" allowOverlap="1" wp14:anchorId="4B0A6A6F" wp14:editId="4D758536">
                <wp:simplePos x="0" y="0"/>
                <wp:positionH relativeFrom="column">
                  <wp:posOffset>170815</wp:posOffset>
                </wp:positionH>
                <wp:positionV relativeFrom="paragraph">
                  <wp:posOffset>46990</wp:posOffset>
                </wp:positionV>
                <wp:extent cx="2592070" cy="539750"/>
                <wp:effectExtent l="0" t="0" r="0" b="0"/>
                <wp:wrapNone/>
                <wp:docPr id="831" name="正方形/長方形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539750"/>
                        </a:xfrm>
                        <a:prstGeom prst="rect">
                          <a:avLst/>
                        </a:prstGeom>
                        <a:noFill/>
                        <a:ln w="9525">
                          <a:solidFill>
                            <a:srgbClr val="000000"/>
                          </a:solidFill>
                          <a:miter lim="800000"/>
                          <a:headEnd/>
                          <a:tailEnd/>
                        </a:ln>
                      </wps:spPr>
                      <wps:txbx>
                        <w:txbxContent>
                          <w:p w14:paraId="4A432122" w14:textId="77777777" w:rsidR="00B9217B" w:rsidRDefault="00B9217B" w:rsidP="00B9217B">
                            <w:pPr>
                              <w:rPr>
                                <w:szCs w:val="21"/>
                              </w:rPr>
                            </w:pPr>
                            <w:r>
                              <w:rPr>
                                <w:rFonts w:hint="eastAsia"/>
                                <w:szCs w:val="21"/>
                              </w:rPr>
                              <w:t>グループ森林管理認証への加盟を確認する文書（SGEC附属文書4-1）</w:t>
                            </w:r>
                          </w:p>
                          <w:p w14:paraId="0C5B02FA" w14:textId="77777777" w:rsidR="00B9217B" w:rsidRDefault="00B9217B" w:rsidP="00B9217B"/>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A6A6F" id="正方形/長方形 831" o:spid="_x0000_s1073" style="position:absolute;left:0;text-align:left;margin-left:13.45pt;margin-top:3.7pt;width:204.1pt;height:4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VNDgIAAAAEAAAOAAAAZHJzL2Uyb0RvYy54bWysU8Fu2zAMvQ/YPwi6L07SpWmMOEWRrsOA&#10;rhvQ7QNkSbaFyaJGKbGzrx+lpGmw3YbpIIii+Eg+Pq1vx96yvcZgwFV8Nplypp0EZVxb8e/fHt7d&#10;cBaicEpYcLriBx347ebtm/XgSz2HDqzSyAjEhXLwFe9i9GVRBNnpXoQJeO3I2QD2IpKJbaFQDITe&#10;22I+nV4XA6DyCFKHQLf3RyffZPym0TJ+aZqgI7MVp9pi3jHvddqLzVqULQrfGXkqQ/xDFb0wjpKe&#10;oe5FFGyH5i+o3kiEAE2cSOgLaBojde6BuplN/+jmuRNe516InODPNIX/Byuf9s/+K6bSg38E+SMw&#10;B9tOuFbfIcLQaaEo3SwRVQw+lOeAZAQKZfXwGRSNVuwiZA7GBvsESN2xMVN9OFOtx8gkXc4Xq/l0&#10;SROR5FtcrZaLPItClC/RHkP8qKFn6VBxpFFmdLF/DDFVI8qXJymZgwdjbR6ndWyo+GoxX+SAANao&#10;5MxNYltvLbK9SILIK7dG7V8+600kWVrTV/zm/EiUiY0PTuUsURh7PFMl1p3oSYwk8YUyjvXIjKr4&#10;+2XKkK5qUAciDOEoQ/o2dOgAf3E2kAQrHn7uBGrO7CdHpF9dU2rS7KWBl0Z9aQgnCarikbPjcRuP&#10;Ot95NG1HmWaZDgd3NKjGZA5fqzrVTzLL1J6+RNLxpZ1fvX7czW8AAAD//wMAUEsDBBQABgAIAAAA&#10;IQCRinKu3QAAAAcBAAAPAAAAZHJzL2Rvd25yZXYueG1sTI7BTsMwEETvSPyDtUjcqNMQ2ibEqVBV&#10;hDiAIAXO23hJAvE6it02+XvMCY6jGb15+Xo0nTjS4FrLCuazCARxZXXLtYK33f3VCoTzyBo7y6Rg&#10;Igfr4vwsx0zbE7/SsfS1CBB2GSpovO8zKV3VkEE3sz1x6D7tYNCHONRSD3gKcNPJOIoW0mDL4aHB&#10;njYNVd/lwSgoW/PwPn280NP2cbOd8JnSryUpdXkx3t2C8DT6vzH86gd1KILT3h5YO9EpiBdpWCpY&#10;JiBCnVzfzEHsFaRxArLI5X//4gcAAP//AwBQSwECLQAUAAYACAAAACEAtoM4kv4AAADhAQAAEwAA&#10;AAAAAAAAAAAAAAAAAAAAW0NvbnRlbnRfVHlwZXNdLnhtbFBLAQItABQABgAIAAAAIQA4/SH/1gAA&#10;AJQBAAALAAAAAAAAAAAAAAAAAC8BAABfcmVscy8ucmVsc1BLAQItABQABgAIAAAAIQADFDVNDgIA&#10;AAAEAAAOAAAAAAAAAAAAAAAAAC4CAABkcnMvZTJvRG9jLnhtbFBLAQItABQABgAIAAAAIQCRinKu&#10;3QAAAAcBAAAPAAAAAAAAAAAAAAAAAGgEAABkcnMvZG93bnJldi54bWxQSwUGAAAAAAQABADzAAAA&#10;cgUAAAAA&#10;" filled="f">
                <v:textbox inset="1mm,1mm,1mm,1mm">
                  <w:txbxContent>
                    <w:p w14:paraId="4A432122" w14:textId="77777777" w:rsidR="00B9217B" w:rsidRDefault="00B9217B" w:rsidP="00B9217B">
                      <w:pPr>
                        <w:rPr>
                          <w:szCs w:val="21"/>
                        </w:rPr>
                      </w:pPr>
                      <w:r>
                        <w:rPr>
                          <w:rFonts w:hint="eastAsia"/>
                          <w:szCs w:val="21"/>
                        </w:rPr>
                        <w:t>グループ森林管理認証への加盟を確認する文書（SGEC附属文書4-1）</w:t>
                      </w:r>
                    </w:p>
                    <w:p w14:paraId="0C5B02FA" w14:textId="77777777" w:rsidR="00B9217B" w:rsidRDefault="00B9217B" w:rsidP="00B9217B"/>
                  </w:txbxContent>
                </v:textbox>
              </v:rect>
            </w:pict>
          </mc:Fallback>
        </mc:AlternateContent>
      </w:r>
    </w:p>
    <w:p w14:paraId="1D2EAFA8" w14:textId="77777777" w:rsidR="00B9217B" w:rsidRDefault="00B9217B" w:rsidP="00B9217B">
      <w:pPr>
        <w:pStyle w:val="TDNormaltext"/>
        <w:spacing w:after="0"/>
        <w:rPr>
          <w:b/>
          <w:szCs w:val="20"/>
          <w:lang w:eastAsia="ja-JP"/>
        </w:rPr>
      </w:pPr>
    </w:p>
    <w:p w14:paraId="231592E7" w14:textId="77777777" w:rsidR="00B9217B" w:rsidRDefault="00B9217B" w:rsidP="00B9217B">
      <w:pPr>
        <w:pStyle w:val="TDNormaltext"/>
        <w:spacing w:after="0"/>
        <w:rPr>
          <w:b/>
          <w:szCs w:val="20"/>
          <w:lang w:eastAsia="ja-JP"/>
        </w:rPr>
      </w:pPr>
    </w:p>
    <w:p w14:paraId="0DB17DB7" w14:textId="40049EDD" w:rsidR="00B9217B" w:rsidRDefault="008463A7" w:rsidP="00B9217B">
      <w:pPr>
        <w:pStyle w:val="TDNormaltext"/>
        <w:spacing w:after="0"/>
        <w:rPr>
          <w:b/>
          <w:szCs w:val="20"/>
          <w:lang w:eastAsia="ja-JP"/>
        </w:rPr>
      </w:pPr>
      <w:r>
        <w:rPr>
          <w:noProof/>
        </w:rPr>
        <mc:AlternateContent>
          <mc:Choice Requires="wps">
            <w:drawing>
              <wp:anchor distT="0" distB="0" distL="114300" distR="114300" simplePos="0" relativeHeight="251594240" behindDoc="0" locked="0" layoutInCell="1" allowOverlap="1" wp14:anchorId="224E8CB5" wp14:editId="5CF86341">
                <wp:simplePos x="0" y="0"/>
                <wp:positionH relativeFrom="column">
                  <wp:posOffset>170815</wp:posOffset>
                </wp:positionH>
                <wp:positionV relativeFrom="paragraph">
                  <wp:posOffset>97155</wp:posOffset>
                </wp:positionV>
                <wp:extent cx="2592070" cy="539750"/>
                <wp:effectExtent l="0" t="0" r="0" b="0"/>
                <wp:wrapNone/>
                <wp:docPr id="830" name="正方形/長方形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539750"/>
                        </a:xfrm>
                        <a:prstGeom prst="rect">
                          <a:avLst/>
                        </a:prstGeom>
                        <a:noFill/>
                        <a:ln w="9525">
                          <a:solidFill>
                            <a:srgbClr val="000000"/>
                          </a:solidFill>
                          <a:miter lim="800000"/>
                          <a:headEnd/>
                          <a:tailEnd/>
                        </a:ln>
                      </wps:spPr>
                      <wps:txbx>
                        <w:txbxContent>
                          <w:p w14:paraId="4EFDBA7B" w14:textId="77777777" w:rsidR="00B9217B" w:rsidRDefault="00B9217B" w:rsidP="00B9217B">
                            <w:pPr>
                              <w:rPr>
                                <w:szCs w:val="21"/>
                              </w:rPr>
                            </w:pPr>
                            <w:r>
                              <w:rPr>
                                <w:rFonts w:ascii="ＭＳ 明朝" w:hAnsi="ＭＳ 明朝" w:hint="eastAsia"/>
                                <w:szCs w:val="21"/>
                              </w:rPr>
                              <w:t>SGEC-CoC</w:t>
                            </w:r>
                            <w:r>
                              <w:rPr>
                                <w:rFonts w:hint="eastAsia"/>
                                <w:szCs w:val="21"/>
                              </w:rPr>
                              <w:t>認証書（2-20）／</w:t>
                            </w:r>
                          </w:p>
                          <w:p w14:paraId="76E7E516" w14:textId="77777777" w:rsidR="00B9217B" w:rsidRDefault="00B9217B" w:rsidP="00B9217B">
                            <w:pPr>
                              <w:rPr>
                                <w:szCs w:val="21"/>
                              </w:rPr>
                            </w:pPr>
                            <w:r>
                              <w:rPr>
                                <w:rFonts w:hint="eastAsia"/>
                                <w:szCs w:val="21"/>
                              </w:rPr>
                              <w:t>（SGEC附属文書4-1）</w:t>
                            </w:r>
                          </w:p>
                          <w:p w14:paraId="394C661E" w14:textId="77777777" w:rsidR="00B9217B" w:rsidRDefault="00B9217B" w:rsidP="00B9217B"/>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E8CB5" id="正方形/長方形 830" o:spid="_x0000_s1074" style="position:absolute;left:0;text-align:left;margin-left:13.45pt;margin-top:7.65pt;width:204.1pt;height:4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KsDgIAAAAEAAAOAAAAZHJzL2Uyb0RvYy54bWysU8Fu2zAMvQ/YPwi6L07SpU2MOEWRrsOA&#10;rhvQ7QNkSbaFyaJGKbGzrx+lpGmw3YbpIIii+Eg+Pq1vx96yvcZgwFV8Nplypp0EZVxb8e/fHt4t&#10;OQtROCUsOF3xgw78dvP2zXrwpZ5DB1ZpZATiQjn4incx+rIogux0L8IEvHbkbAB7EcnEtlAoBkLv&#10;bTGfTq+LAVB5BKlDoNv7o5NvMn7TaBm/NE3QkdmKU20x75j3Ou3FZi3KFoXvjDyVIf6hil4YR0nP&#10;UPciCrZD8xdUbyRCgCZOJPQFNI2ROvdA3cymf3Tz3Amvcy9ETvBnmsL/g5VP+2f/FVPpwT+C/BGY&#10;g20nXKvvEGHotFCUbpaIKgYfynNAMgKFsnr4DIpGK3YRMgdjg30CpO7YmKk+nKnWY2SSLueL1Xx6&#10;QxOR5FtcrW4WeRaFKF+iPYb4UUPP0qHiSKPM6GL/GGKqRpQvT1IyBw/G2jxO69hQ8dVivsgBAaxR&#10;yZmbxLbeWmR7kQSRV26N2r981ptIsrSmr/jy/EiUiY0PTuUsURh7PFMl1p3oSYwk8YUyjvXIjKr4&#10;+2XKkK5qUAciDOEoQ/o2dOgAf3E2kAQrHn7uBGrO7CdHpF9dU2rS7KWBl0Z9aQgnCarikbPjcRuP&#10;Ot95NG1HmWaZDgd3NKjGZA5fqzrVTzLL1J6+RNLxpZ1fvX7czW8AAAD//wMAUEsDBBQABgAIAAAA&#10;IQANMd8F3wAAAAkBAAAPAAAAZHJzL2Rvd25yZXYueG1sTI/BTsMwEETvSPyDtUjcqN2GljbEqVBV&#10;hDiAIAXObrwkgXgdxW6b/D3LCY47M5p9k60H14oj9qHxpGE6USCQSm8bqjS87e6vliBCNGRN6wk1&#10;jBhgnZ+fZSa1/kSveCxiJbiEQmo01DF2qZShrNGZMPEdEnufvncm8tlX0vbmxOWulTOlFtKZhvhD&#10;bTrc1Fh+FwenoWjcw/v48YJP28fNdjTPuPq6Qa0vL4a7WxARh/gXhl98Roecmfb+QDaIVsNsseIk&#10;6/MEBPvXyXwKYs+CUgnIPJP/F+Q/AAAA//8DAFBLAQItABQABgAIAAAAIQC2gziS/gAAAOEBAAAT&#10;AAAAAAAAAAAAAAAAAAAAAABbQ29udGVudF9UeXBlc10ueG1sUEsBAi0AFAAGAAgAAAAhADj9If/W&#10;AAAAlAEAAAsAAAAAAAAAAAAAAAAALwEAAF9yZWxzLy5yZWxzUEsBAi0AFAAGAAgAAAAhAKSbAqwO&#10;AgAAAAQAAA4AAAAAAAAAAAAAAAAALgIAAGRycy9lMm9Eb2MueG1sUEsBAi0AFAAGAAgAAAAhAA0x&#10;3wXfAAAACQEAAA8AAAAAAAAAAAAAAAAAaAQAAGRycy9kb3ducmV2LnhtbFBLBQYAAAAABAAEAPMA&#10;AAB0BQAAAAA=&#10;" filled="f">
                <v:textbox inset="1mm,1mm,1mm,1mm">
                  <w:txbxContent>
                    <w:p w14:paraId="4EFDBA7B" w14:textId="77777777" w:rsidR="00B9217B" w:rsidRDefault="00B9217B" w:rsidP="00B9217B">
                      <w:pPr>
                        <w:rPr>
                          <w:szCs w:val="21"/>
                        </w:rPr>
                      </w:pPr>
                      <w:r>
                        <w:rPr>
                          <w:rFonts w:ascii="ＭＳ 明朝" w:hAnsi="ＭＳ 明朝" w:hint="eastAsia"/>
                          <w:szCs w:val="21"/>
                        </w:rPr>
                        <w:t>SGEC-CoC</w:t>
                      </w:r>
                      <w:r>
                        <w:rPr>
                          <w:rFonts w:hint="eastAsia"/>
                          <w:szCs w:val="21"/>
                        </w:rPr>
                        <w:t>認証書（2-20）／</w:t>
                      </w:r>
                    </w:p>
                    <w:p w14:paraId="76E7E516" w14:textId="77777777" w:rsidR="00B9217B" w:rsidRDefault="00B9217B" w:rsidP="00B9217B">
                      <w:pPr>
                        <w:rPr>
                          <w:szCs w:val="21"/>
                        </w:rPr>
                      </w:pPr>
                      <w:r>
                        <w:rPr>
                          <w:rFonts w:hint="eastAsia"/>
                          <w:szCs w:val="21"/>
                        </w:rPr>
                        <w:t>（SGEC附属文書4-1）</w:t>
                      </w:r>
                    </w:p>
                    <w:p w14:paraId="394C661E" w14:textId="77777777" w:rsidR="00B9217B" w:rsidRDefault="00B9217B" w:rsidP="00B9217B"/>
                  </w:txbxContent>
                </v:textbox>
              </v:rect>
            </w:pict>
          </mc:Fallback>
        </mc:AlternateContent>
      </w:r>
    </w:p>
    <w:p w14:paraId="6D308821" w14:textId="77777777" w:rsidR="00B9217B" w:rsidRDefault="00B9217B" w:rsidP="00B9217B">
      <w:pPr>
        <w:pStyle w:val="TDNormaltext"/>
        <w:spacing w:after="0"/>
        <w:rPr>
          <w:b/>
          <w:szCs w:val="20"/>
          <w:lang w:eastAsia="ja-JP"/>
        </w:rPr>
      </w:pPr>
    </w:p>
    <w:p w14:paraId="79E35218" w14:textId="0C5F7B3F" w:rsidR="00B9217B" w:rsidRDefault="008463A7" w:rsidP="00B9217B">
      <w:pPr>
        <w:pStyle w:val="TDNormaltext"/>
        <w:spacing w:after="0"/>
        <w:rPr>
          <w:b/>
          <w:szCs w:val="20"/>
          <w:lang w:eastAsia="ja-JP"/>
        </w:rPr>
      </w:pPr>
      <w:r>
        <w:rPr>
          <w:noProof/>
        </w:rPr>
        <mc:AlternateContent>
          <mc:Choice Requires="wps">
            <w:drawing>
              <wp:anchor distT="4294967290" distB="4294967290" distL="114300" distR="114300" simplePos="0" relativeHeight="251690496" behindDoc="0" locked="0" layoutInCell="1" allowOverlap="1" wp14:anchorId="0602C0D2" wp14:editId="3DA55FF8">
                <wp:simplePos x="0" y="0"/>
                <wp:positionH relativeFrom="column">
                  <wp:posOffset>2833370</wp:posOffset>
                </wp:positionH>
                <wp:positionV relativeFrom="paragraph">
                  <wp:posOffset>97789</wp:posOffset>
                </wp:positionV>
                <wp:extent cx="245110" cy="0"/>
                <wp:effectExtent l="0" t="76200" r="2540" b="76200"/>
                <wp:wrapNone/>
                <wp:docPr id="829" name="直線矢印コネクタ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2C001C0" id="直線矢印コネクタ 829" o:spid="_x0000_s1026" type="#_x0000_t32" style="position:absolute;left:0;text-align:left;margin-left:223.1pt;margin-top:7.7pt;width:19.3pt;height:0;z-index:2518353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OlygEAAHcDAAAOAAAAZHJzL2Uyb0RvYy54bWysU8GOEzEMvSPxD1HudDoVRTDqdA9dlssC&#10;lXb5ADfJzERk4shOO9O/J8m2ZQU3RA6RHdvP9rOzuZtHJ06G2KJvZb1YSmG8Qm1938ofzw/vPkrB&#10;EbwGh9608mxY3m3fvtlMoTErHNBpQyKBeG6m0MohxtBUFavBjMALDMYnY4c0Qkwq9ZUmmBL66KrV&#10;cvmhmpB0IFSGOb3evxjltuB3nVHxe9exicK1MtUWy03lPuS72m6g6QnCYNWlDPiHKkawPiW9Qd1D&#10;BHEk+xfUaBUhYxcXCscKu84qU3pI3dTLP7p5GiCY0ksih8ONJv5/sOrbaef3lEtXs38Kj6h+svC4&#10;G8D3phTwfA5pcHWmqpoCN7eQrHDYkzhMX1EnHzhGLCzMHY0ZMvUn5kL2+Ua2maNQ6XH1fl3XaSTq&#10;aqqgucYF4vjF4Ciy0EqOBLYf4g69TxNFqksWOD1yzFVBcw3IST0+WOfKYJ0XUys/rVfrEsDorM7G&#10;7MbUH3aOxAnyapRTWkyW126ER68L2GBAf77IEaxLsoiFm0g2seWMzNlGo6VwJv2GLL2U5/yFu0xX&#10;3k1uDqjPe8rmrKXplj4um5jX57VevH7/l+0vAAAA//8DAFBLAwQUAAYACAAAACEAxvIket4AAAAJ&#10;AQAADwAAAGRycy9kb3ducmV2LnhtbEyPwU7DMBBE70j8g7VI3KhDZaIS4lRAhcgFJFqEOLrxkljE&#10;6yh225SvZxEHOO7M0+xMuZx8L/Y4RhdIw+UsA4HUBOuo1fC6ebhYgIjJkDV9INRwxAjL6vSkNIUN&#10;B3rB/Tq1gkMoFkZDl9JQSBmbDr2JszAgsfcRRm8Sn2Mr7WgOHO57Oc+yXHrjiD90ZsD7DpvP9c5r&#10;SKv3Y5e/NXfX7nnz+JS7r7quV1qfn023NyASTukPhp/6XB0q7rQNO7JR9BqUyueMsnGlQDCgFoq3&#10;bH8FWZXy/4LqGwAA//8DAFBLAQItABQABgAIAAAAIQC2gziS/gAAAOEBAAATAAAAAAAAAAAAAAAA&#10;AAAAAABbQ29udGVudF9UeXBlc10ueG1sUEsBAi0AFAAGAAgAAAAhADj9If/WAAAAlAEAAAsAAAAA&#10;AAAAAAAAAAAALwEAAF9yZWxzLy5yZWxzUEsBAi0AFAAGAAgAAAAhAAvM46XKAQAAdwMAAA4AAAAA&#10;AAAAAAAAAAAALgIAAGRycy9lMm9Eb2MueG1sUEsBAi0AFAAGAAgAAAAhAMbyJHreAAAACQEAAA8A&#10;AAAAAAAAAAAAAAAAJAQAAGRycy9kb3ducmV2LnhtbFBLBQYAAAAABAAEAPMAAAAvBQAAAAA=&#10;">
                <v:stroke endarrow="block"/>
              </v:shape>
            </w:pict>
          </mc:Fallback>
        </mc:AlternateContent>
      </w:r>
      <w:r>
        <w:rPr>
          <w:noProof/>
        </w:rPr>
        <mc:AlternateContent>
          <mc:Choice Requires="wps">
            <w:drawing>
              <wp:anchor distT="0" distB="0" distL="114271" distR="114271" simplePos="0" relativeHeight="251689472" behindDoc="0" locked="0" layoutInCell="1" allowOverlap="1" wp14:anchorId="00AEC64B" wp14:editId="7AC22D82">
                <wp:simplePos x="0" y="0"/>
                <wp:positionH relativeFrom="column">
                  <wp:posOffset>1196339</wp:posOffset>
                </wp:positionH>
                <wp:positionV relativeFrom="paragraph">
                  <wp:posOffset>179705</wp:posOffset>
                </wp:positionV>
                <wp:extent cx="0" cy="277495"/>
                <wp:effectExtent l="76200" t="38100" r="38100" b="8255"/>
                <wp:wrapNone/>
                <wp:docPr id="828" name="直線矢印コネクタ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774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E631D2" id="直線矢印コネクタ 828" o:spid="_x0000_s1026" type="#_x0000_t32" style="position:absolute;left:0;text-align:left;margin-left:94.2pt;margin-top:14.15pt;width:0;height:21.85pt;flip:x y;z-index:25183436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C10wEAAIsDAAAOAAAAZHJzL2Uyb0RvYy54bWysU01v2zAMvQ/YfxB0X5wEy7oacXpI1+3Q&#10;bQHa7a5Isi1MFgVSiZN/P1Ex0n3chvkgkKL4+PhIr+9OgxdHi+QgNHIxm0thgwbjQtfIb88Pb95L&#10;QUkFozwE28izJXm3ef1qPcbaLqEHbyyKDBKoHmMj+5RiXVWkezsomkG0IQdbwEGl7GJXGVRjRh98&#10;tZzP31UjoIkI2hLl2/tLUG4Kfttanb62LdkkfCMzt1ROLOeez2qzVnWHKvZOTzTUP7AYlAu56BXq&#10;XiUlDuj+ghqcRiBo00zDUEHbOm1LD7mbxfyPbp56FW3pJYtD8SoT/T9Y/eW4DTtk6voUnuIj6B8k&#10;Amx7FTpbCDyfYx7cgqWqxkj1NYUdijsU+/EzmPxGHRIUFU4tDqL1Ln7ixGJ9Z4vL5J7FqQzgfB2A&#10;PSWhL5c63y5vbt7erkpBVTMW50Wk9NHCINhoJCVUruvTFkLIUwa8oKvjIyVm+pLAyQEenPdl2D6I&#10;sZG3q+Wq0CHwznCQnxF2+61HcVS8LuWbWPz2DOEQTAHrrTIfJjsp57MtUtErocsKeiu52mCNFN7m&#10;P4StCz0fJj1ZQt5XqvdgzjvkMHt54qWPaTt5pX71y6uXf2jzEwAA//8DAFBLAwQUAAYACAAAACEA&#10;nGc4E90AAAAJAQAADwAAAGRycy9kb3ducmV2LnhtbEyPwU7DMAyG70i8Q2QkbixZmaCUphNC4gQI&#10;se3CLWu8tlrjZE3WlbfH4wLH3/70+3O5nFwvRhxi50nDfKZAINXedtRo2KxfbnIQMRmypveEGr4x&#10;wrK6vChNYf2JPnFcpUZwCcXCaGhTCoWUsW7RmTjzAYl3Oz84kzgOjbSDOXG562Wm1J10piO+0JqA&#10;zy3W+9XRadipUH88rF/t4RAWY/P2tQnz973W11fT0yOIhFP6g+Gsz+pQsdPWH8lG0XPO8wWjGrL8&#10;FsQZ+B1sNdxnCmRVyv8fVD8AAAD//wMAUEsBAi0AFAAGAAgAAAAhALaDOJL+AAAA4QEAABMAAAAA&#10;AAAAAAAAAAAAAAAAAFtDb250ZW50X1R5cGVzXS54bWxQSwECLQAUAAYACAAAACEAOP0h/9YAAACU&#10;AQAACwAAAAAAAAAAAAAAAAAvAQAAX3JlbHMvLnJlbHNQSwECLQAUAAYACAAAACEAMYVwtdMBAACL&#10;AwAADgAAAAAAAAAAAAAAAAAuAgAAZHJzL2Uyb0RvYy54bWxQSwECLQAUAAYACAAAACEAnGc4E90A&#10;AAAJAQAADwAAAAAAAAAAAAAAAAAtBAAAZHJzL2Rvd25yZXYueG1sUEsFBgAAAAAEAAQA8wAAADcF&#10;AAAAAA==&#10;">
                <v:stroke endarrow="block"/>
              </v:shape>
            </w:pict>
          </mc:Fallback>
        </mc:AlternateContent>
      </w:r>
    </w:p>
    <w:p w14:paraId="20D16984" w14:textId="77777777" w:rsidR="00B9217B" w:rsidRDefault="00B9217B" w:rsidP="00B9217B">
      <w:pPr>
        <w:pStyle w:val="TDNormaltext"/>
        <w:spacing w:after="0"/>
        <w:rPr>
          <w:b/>
          <w:szCs w:val="20"/>
          <w:lang w:eastAsia="ja-JP"/>
        </w:rPr>
      </w:pPr>
    </w:p>
    <w:p w14:paraId="1CC9BE1A" w14:textId="0C4D8FC6" w:rsidR="00B9217B" w:rsidRDefault="008463A7" w:rsidP="00B9217B">
      <w:pPr>
        <w:pStyle w:val="a5"/>
        <w:tabs>
          <w:tab w:val="clear" w:pos="4252"/>
          <w:tab w:val="clear" w:pos="8504"/>
        </w:tabs>
        <w:snapToGrid/>
        <w:rPr>
          <w:b/>
          <w:szCs w:val="21"/>
        </w:rPr>
      </w:pPr>
      <w:r>
        <w:rPr>
          <w:noProof/>
        </w:rPr>
        <mc:AlternateContent>
          <mc:Choice Requires="wps">
            <w:drawing>
              <wp:anchor distT="0" distB="0" distL="114300" distR="114300" simplePos="0" relativeHeight="251668992" behindDoc="0" locked="0" layoutInCell="1" allowOverlap="1" wp14:anchorId="343489B9" wp14:editId="44C67399">
                <wp:simplePos x="0" y="0"/>
                <wp:positionH relativeFrom="column">
                  <wp:posOffset>170815</wp:posOffset>
                </wp:positionH>
                <wp:positionV relativeFrom="paragraph">
                  <wp:posOffset>2540</wp:posOffset>
                </wp:positionV>
                <wp:extent cx="2592070" cy="539750"/>
                <wp:effectExtent l="0" t="0" r="0" b="0"/>
                <wp:wrapNone/>
                <wp:docPr id="827" name="テキスト ボックス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539750"/>
                        </a:xfrm>
                        <a:prstGeom prst="rect">
                          <a:avLst/>
                        </a:prstGeom>
                        <a:noFill/>
                        <a:ln w="9525">
                          <a:solidFill>
                            <a:srgbClr val="000000"/>
                          </a:solidFill>
                          <a:miter lim="800000"/>
                          <a:headEnd/>
                          <a:tailEnd/>
                        </a:ln>
                      </wps:spPr>
                      <wps:txbx>
                        <w:txbxContent>
                          <w:p w14:paraId="00EA3CAF" w14:textId="77777777" w:rsidR="00B9217B" w:rsidRDefault="00B9217B" w:rsidP="00B9217B">
                            <w:pPr>
                              <w:rPr>
                                <w:szCs w:val="21"/>
                              </w:rPr>
                            </w:pPr>
                            <w:r>
                              <w:rPr>
                                <w:rFonts w:hint="eastAsia"/>
                                <w:szCs w:val="21"/>
                              </w:rPr>
                              <w:t>統合CoC管理事業体認証への加盟を確認する文書（SGEC附属文書4-1）</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489B9" id="テキスト ボックス 827" o:spid="_x0000_s1075" type="#_x0000_t202" style="position:absolute;left:0;text-align:left;margin-left:13.45pt;margin-top:.2pt;width:204.1pt;height: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jsFAIAAAoEAAAOAAAAZHJzL2Uyb0RvYy54bWysU9tu2zAMfR+wfxD0vjhJl7YxohRdug4D&#10;ugvQ7QNkWbaFyaJGKbG7rx8lp2mwvQ3zg0Ca1CF5eLS5GXvLDhqDASf4YjbnTDsFtXGt4N+/3b+5&#10;5ixE6WppwWnBn3TgN9vXrzaDL/USOrC1RkYgLpSDF7yL0ZdFEVSnexlm4LWjYAPYy0gutkWNciD0&#10;3hbL+fyyGABrj6B0CPT3bgrybcZvGq3il6YJOjIrOPUW84n5rNJZbDeybFH6zqhjG/IfuuilcVT0&#10;BHUno2R7NH9B9UYhBGjiTEFfQNMYpfMMNM1i/sc0j530Os9C5AR/oin8P1j1+fDovyKL4zsYaYF5&#10;iOAfQP0IzMGuk67Vt4gwdFrWVHiRKCsGH8rj1UR1KEMCqYZPUNOS5T5CBhob7BMrNCcjdFrA04l0&#10;PUam6OdytV7OryikKLa6WF+t8lYKWT7f9hjiBw09S4bgSEvN6PLwEGLqRpbPKamYg3tjbV6sdWwQ&#10;fL1arqa5wJo6BVNawLbaWWQHmaSRvzwaRc7TehNJoNb0gl+fkmSZ2Hjv6lwlSmMnmzqx7khPYmTi&#10;Jo7VyEwt+Nt1qpDoqqB+IsIQJkHSAyKjA/zF2UBiFDz83EvUnNmPjki/uKTSpN5zB8+d6tyRThGU&#10;4JGzydzFSfF7j6btqNK0Zge3tKjGZA5fujr2T4LL1B4fR1L0uZ+zXp7w9jcAAAD//wMAUEsDBBQA&#10;BgAIAAAAIQBG50hH3QAAAAYBAAAPAAAAZHJzL2Rvd25yZXYueG1sTI7BTsMwEETvSPyDtUhcEHUa&#10;0lBCNhUCcQFxaMsHOPESR43XIXab9O8xJziOZvTmlZvZ9uJEo+8cIywXCQjixumOW4TP/evtGoQP&#10;irXqHRPCmTxsqsuLUhXaTbyl0y60IkLYFwrBhDAUUvrGkFV+4Qbi2H250aoQ49hKPaopwm0v0yTJ&#10;pVUdxwejBno21Bx2R4vw0Zjvm7dDPW/fs7S9P0/7weQviNdX89MjiEBz+BvDr35Uhyo61e7I2ose&#10;Ic0f4hIhAxHb7G61BFEjrFcZyKqU//WrHwAAAP//AwBQSwECLQAUAAYACAAAACEAtoM4kv4AAADh&#10;AQAAEwAAAAAAAAAAAAAAAAAAAAAAW0NvbnRlbnRfVHlwZXNdLnhtbFBLAQItABQABgAIAAAAIQA4&#10;/SH/1gAAAJQBAAALAAAAAAAAAAAAAAAAAC8BAABfcmVscy8ucmVsc1BLAQItABQABgAIAAAAIQBU&#10;yAjsFAIAAAoEAAAOAAAAAAAAAAAAAAAAAC4CAABkcnMvZTJvRG9jLnhtbFBLAQItABQABgAIAAAA&#10;IQBG50hH3QAAAAYBAAAPAAAAAAAAAAAAAAAAAG4EAABkcnMvZG93bnJldi54bWxQSwUGAAAAAAQA&#10;BADzAAAAeAUAAAAA&#10;" filled="f">
                <v:textbox inset="1mm,1mm,1mm,1mm">
                  <w:txbxContent>
                    <w:p w14:paraId="00EA3CAF" w14:textId="77777777" w:rsidR="00B9217B" w:rsidRDefault="00B9217B" w:rsidP="00B9217B">
                      <w:pPr>
                        <w:rPr>
                          <w:szCs w:val="21"/>
                        </w:rPr>
                      </w:pPr>
                      <w:r>
                        <w:rPr>
                          <w:rFonts w:hint="eastAsia"/>
                          <w:szCs w:val="21"/>
                        </w:rPr>
                        <w:t>統合CoC管理事業体認証への加盟を確認する文書（SGEC附属文書4-1）</w:t>
                      </w:r>
                    </w:p>
                  </w:txbxContent>
                </v:textbox>
              </v:shape>
            </w:pict>
          </mc:Fallback>
        </mc:AlternateContent>
      </w:r>
    </w:p>
    <w:p w14:paraId="028EBA6C" w14:textId="77777777" w:rsidR="00B9217B" w:rsidRDefault="00B9217B" w:rsidP="00B9217B">
      <w:pPr>
        <w:pStyle w:val="a5"/>
        <w:tabs>
          <w:tab w:val="clear" w:pos="4252"/>
          <w:tab w:val="clear" w:pos="8504"/>
        </w:tabs>
        <w:snapToGrid/>
        <w:rPr>
          <w:rFonts w:ascii="ＭＳ 明朝" w:hAnsi="ＭＳ 明朝"/>
          <w:b/>
        </w:rPr>
      </w:pPr>
    </w:p>
    <w:p w14:paraId="389285F2" w14:textId="77777777" w:rsidR="00B9217B" w:rsidRDefault="00B9217B" w:rsidP="00B9217B">
      <w:pPr>
        <w:pStyle w:val="a5"/>
        <w:tabs>
          <w:tab w:val="clear" w:pos="4252"/>
          <w:tab w:val="clear" w:pos="8504"/>
        </w:tabs>
        <w:snapToGrid/>
        <w:rPr>
          <w:rFonts w:ascii="ＭＳ 明朝" w:hAnsi="ＭＳ 明朝"/>
          <w:b/>
        </w:rPr>
      </w:pPr>
    </w:p>
    <w:p w14:paraId="68295E0B" w14:textId="77777777" w:rsidR="00B9217B" w:rsidRDefault="00B9217B" w:rsidP="00B9217B">
      <w:pPr>
        <w:pStyle w:val="a5"/>
        <w:tabs>
          <w:tab w:val="clear" w:pos="4252"/>
          <w:tab w:val="clear" w:pos="8504"/>
        </w:tabs>
        <w:snapToGrid/>
        <w:rPr>
          <w:rFonts w:ascii="ＭＳ 明朝" w:hAnsi="ＭＳ 明朝"/>
          <w:b/>
        </w:rPr>
      </w:pPr>
    </w:p>
    <w:p w14:paraId="1609C7A1" w14:textId="77777777" w:rsidR="00B9217B" w:rsidRDefault="00B9217B" w:rsidP="00B9217B">
      <w:pPr>
        <w:pStyle w:val="a5"/>
        <w:tabs>
          <w:tab w:val="clear" w:pos="4252"/>
          <w:tab w:val="clear" w:pos="8504"/>
        </w:tabs>
        <w:snapToGrid/>
        <w:rPr>
          <w:rFonts w:ascii="ＭＳ 明朝" w:hAnsi="ＭＳ 明朝"/>
          <w:b/>
        </w:rPr>
      </w:pPr>
    </w:p>
    <w:p w14:paraId="103C3A17" w14:textId="77777777" w:rsidR="00B9217B" w:rsidRPr="00D54225" w:rsidRDefault="00B9217B" w:rsidP="00B9217B">
      <w:pPr>
        <w:pStyle w:val="a5"/>
        <w:tabs>
          <w:tab w:val="clear" w:pos="4252"/>
          <w:tab w:val="clear" w:pos="8504"/>
        </w:tabs>
        <w:snapToGrid/>
        <w:rPr>
          <w:rFonts w:ascii="ＭＳ 明朝" w:hAnsi="ＭＳ 明朝"/>
        </w:rPr>
      </w:pPr>
      <w:r w:rsidRPr="00D54225">
        <w:rPr>
          <w:rFonts w:ascii="ＭＳ 明朝" w:hAnsi="ＭＳ 明朝" w:hint="eastAsia"/>
        </w:rPr>
        <w:t>4</w:t>
      </w:r>
      <w:r w:rsidRPr="00D54225">
        <w:rPr>
          <w:rFonts w:ascii="ＭＳ 明朝" w:hAnsi="ＭＳ 明朝" w:hint="eastAsia"/>
        </w:rPr>
        <w:t xml:space="preserve">　最低限の</w:t>
      </w:r>
      <w:r w:rsidRPr="00D54225">
        <w:rPr>
          <w:rFonts w:ascii="ＭＳ 明朝" w:hAnsi="ＭＳ 明朝" w:hint="eastAsia"/>
        </w:rPr>
        <w:t>DDS</w:t>
      </w:r>
      <w:r w:rsidRPr="00D54225">
        <w:rPr>
          <w:rFonts w:ascii="ＭＳ 明朝" w:hAnsi="ＭＳ 明朝" w:hint="eastAsia"/>
        </w:rPr>
        <w:t>（デュー・ディリジェンス・システム）の要求事項</w:t>
      </w:r>
    </w:p>
    <w:p w14:paraId="718D4C95" w14:textId="77777777" w:rsidR="00B9217B" w:rsidRPr="003D4663" w:rsidRDefault="00B9217B" w:rsidP="00B9217B">
      <w:pPr>
        <w:pStyle w:val="a5"/>
        <w:tabs>
          <w:tab w:val="clear" w:pos="4252"/>
          <w:tab w:val="clear" w:pos="8504"/>
        </w:tabs>
        <w:snapToGrid/>
        <w:ind w:firstLineChars="100" w:firstLine="203"/>
        <w:rPr>
          <w:rFonts w:ascii="ＭＳ 明朝" w:hAnsi="ＭＳ 明朝"/>
        </w:rPr>
      </w:pPr>
      <w:r>
        <w:rPr>
          <w:rFonts w:ascii="ＭＳ 明朝" w:hAnsi="ＭＳ 明朝" w:hint="eastAsia"/>
        </w:rPr>
        <w:t>SGEC</w:t>
      </w:r>
      <w:r>
        <w:rPr>
          <w:rFonts w:ascii="ＭＳ 明朝" w:hAnsi="ＭＳ 明朝" w:hint="eastAsia"/>
        </w:rPr>
        <w:t>の</w:t>
      </w:r>
      <w:r>
        <w:rPr>
          <w:rFonts w:ascii="ＭＳ 明朝" w:hAnsi="ＭＳ 明朝" w:hint="eastAsia"/>
        </w:rPr>
        <w:t>DDS</w:t>
      </w:r>
      <w:r>
        <w:rPr>
          <w:rFonts w:ascii="ＭＳ 明朝" w:hAnsi="ＭＳ 明朝" w:hint="eastAsia"/>
        </w:rPr>
        <w:t>は、規格の中心部分に編入され、</w:t>
      </w:r>
      <w:r>
        <w:rPr>
          <w:rFonts w:ascii="ＭＳ 明朝" w:hAnsi="ＭＳ 明朝" w:hint="eastAsia"/>
        </w:rPr>
        <w:t>SGEC-CoC</w:t>
      </w:r>
      <w:r>
        <w:rPr>
          <w:rFonts w:ascii="ＭＳ 明朝" w:hAnsi="ＭＳ 明朝" w:hint="eastAsia"/>
        </w:rPr>
        <w:t>認証規格を用いる全ての事業体に適用されることとなり、認証原材料もまた</w:t>
      </w:r>
      <w:r>
        <w:rPr>
          <w:rFonts w:ascii="ＭＳ 明朝" w:hAnsi="ＭＳ 明朝" w:hint="eastAsia"/>
        </w:rPr>
        <w:t>DDS</w:t>
      </w:r>
      <w:r>
        <w:rPr>
          <w:rFonts w:ascii="ＭＳ 明朝" w:hAnsi="ＭＳ 明朝" w:hint="eastAsia"/>
        </w:rPr>
        <w:t>の対象となる。ただし、</w:t>
      </w:r>
      <w:r>
        <w:rPr>
          <w:rFonts w:ascii="ＭＳ 明朝" w:hAnsi="ＭＳ 明朝" w:hint="eastAsia"/>
        </w:rPr>
        <w:t>SGEC</w:t>
      </w:r>
      <w:r>
        <w:rPr>
          <w:rFonts w:ascii="ＭＳ 明朝" w:hAnsi="ＭＳ 明朝" w:hint="eastAsia"/>
        </w:rPr>
        <w:t>の主張付きの投入原材料はリスク評価を免除されるため、</w:t>
      </w:r>
      <w:r>
        <w:rPr>
          <w:rFonts w:ascii="ＭＳ 明朝" w:hAnsi="ＭＳ 明朝" w:hint="eastAsia"/>
        </w:rPr>
        <w:t>SGEC</w:t>
      </w:r>
      <w:r>
        <w:rPr>
          <w:rFonts w:ascii="ＭＳ 明朝" w:hAnsi="ＭＳ 明朝" w:hint="eastAsia"/>
        </w:rPr>
        <w:t>主張付原材料</w:t>
      </w:r>
      <w:r w:rsidRPr="00466473">
        <w:rPr>
          <w:rFonts w:ascii="ＭＳ 明朝" w:hAnsi="ＭＳ 明朝" w:hint="eastAsia"/>
        </w:rPr>
        <w:t>（「</w:t>
      </w:r>
      <w:r w:rsidRPr="00466473">
        <w:rPr>
          <w:rFonts w:ascii="ＭＳ 明朝" w:hAnsi="ＭＳ 明朝" w:hint="eastAsia"/>
        </w:rPr>
        <w:t>X</w:t>
      </w:r>
      <w:r w:rsidRPr="00466473">
        <w:rPr>
          <w:rFonts w:ascii="ＭＳ 明朝" w:hAnsi="ＭＳ 明朝" w:hint="eastAsia"/>
        </w:rPr>
        <w:t>％</w:t>
      </w:r>
      <w:r w:rsidRPr="00466473">
        <w:rPr>
          <w:rFonts w:ascii="ＭＳ 明朝" w:hAnsi="ＭＳ 明朝" w:hint="eastAsia"/>
        </w:rPr>
        <w:t>SGEC</w:t>
      </w:r>
      <w:r w:rsidRPr="00466473">
        <w:rPr>
          <w:rFonts w:ascii="ＭＳ 明朝" w:hAnsi="ＭＳ 明朝" w:hint="eastAsia"/>
        </w:rPr>
        <w:t>認証」及</w:t>
      </w:r>
      <w:r>
        <w:rPr>
          <w:rFonts w:ascii="ＭＳ 明朝" w:hAnsi="ＭＳ 明朝" w:hint="eastAsia"/>
        </w:rPr>
        <w:t>び</w:t>
      </w:r>
      <w:r>
        <w:rPr>
          <w:rFonts w:ascii="ＭＳ 明朝" w:hAnsi="ＭＳ 明朝" w:hint="eastAsia"/>
        </w:rPr>
        <w:t>SGEC</w:t>
      </w:r>
      <w:r>
        <w:rPr>
          <w:rFonts w:ascii="ＭＳ 明朝" w:hAnsi="ＭＳ 明朝" w:hint="eastAsia"/>
        </w:rPr>
        <w:t>管理材）にとっての</w:t>
      </w:r>
      <w:r>
        <w:rPr>
          <w:rFonts w:ascii="ＭＳ 明朝" w:hAnsi="ＭＳ 明朝" w:hint="eastAsia"/>
        </w:rPr>
        <w:t>DDS</w:t>
      </w:r>
      <w:r>
        <w:rPr>
          <w:rFonts w:ascii="ＭＳ 明朝" w:hAnsi="ＭＳ 明朝" w:hint="eastAsia"/>
        </w:rPr>
        <w:t>は情報収集に限られることになる。</w:t>
      </w:r>
    </w:p>
    <w:p w14:paraId="54BFF43A" w14:textId="77777777" w:rsidR="00B9217B" w:rsidRPr="00184EDA" w:rsidRDefault="00B9217B" w:rsidP="00B9217B">
      <w:pPr>
        <w:pStyle w:val="a5"/>
        <w:tabs>
          <w:tab w:val="clear" w:pos="4252"/>
          <w:tab w:val="clear" w:pos="8504"/>
        </w:tabs>
        <w:snapToGrid/>
        <w:ind w:firstLineChars="100" w:firstLine="203"/>
        <w:rPr>
          <w:rFonts w:ascii="ＭＳ 明朝" w:hAnsi="ＭＳ 明朝"/>
        </w:rPr>
      </w:pPr>
      <w:r w:rsidRPr="00184EDA">
        <w:rPr>
          <w:rFonts w:ascii="ＭＳ 明朝" w:hAnsi="ＭＳ 明朝" w:hint="eastAsia"/>
        </w:rPr>
        <w:t>DDS</w:t>
      </w:r>
      <w:r w:rsidRPr="00184EDA">
        <w:rPr>
          <w:rFonts w:ascii="ＭＳ 明朝" w:hAnsi="ＭＳ 明朝" w:hint="eastAsia"/>
        </w:rPr>
        <w:t>は、供給チェーンに益々求められる透明性の要望に応えるものである。欧州木材規制（</w:t>
      </w:r>
      <w:r w:rsidRPr="00184EDA">
        <w:rPr>
          <w:rFonts w:ascii="ＭＳ 明朝" w:hAnsi="ＭＳ 明朝" w:hint="eastAsia"/>
        </w:rPr>
        <w:t>EUTR</w:t>
      </w:r>
      <w:r w:rsidRPr="00184EDA">
        <w:rPr>
          <w:rFonts w:ascii="ＭＳ 明朝" w:hAnsi="ＭＳ 明朝" w:hint="eastAsia"/>
        </w:rPr>
        <w:t>）、米国レイシー法及びオーストラリア違法伐採禁止法などの法令により、</w:t>
      </w:r>
      <w:r w:rsidRPr="00184EDA">
        <w:rPr>
          <w:rFonts w:ascii="ＭＳ 明朝" w:hAnsi="ＭＳ 明朝" w:hint="eastAsia"/>
        </w:rPr>
        <w:t>CoC</w:t>
      </w:r>
      <w:r w:rsidRPr="00184EDA">
        <w:rPr>
          <w:rFonts w:ascii="ＭＳ 明朝" w:hAnsi="ＭＳ 明朝" w:hint="eastAsia"/>
        </w:rPr>
        <w:t>管理事</w:t>
      </w:r>
      <w:r w:rsidRPr="00184EDA">
        <w:rPr>
          <w:rFonts w:ascii="ＭＳ 明朝" w:hAnsi="ＭＳ 明朝" w:hint="eastAsia"/>
        </w:rPr>
        <w:lastRenderedPageBreak/>
        <w:t>業体が木材ベースの原材料を調達する際に「</w:t>
      </w:r>
      <w:r w:rsidRPr="00184EDA">
        <w:rPr>
          <w:rFonts w:ascii="ＭＳ 明朝" w:hAnsi="ＭＳ 明朝" w:hint="eastAsia"/>
        </w:rPr>
        <w:t>DDS</w:t>
      </w:r>
      <w:r w:rsidRPr="00184EDA">
        <w:rPr>
          <w:rFonts w:ascii="ＭＳ 明朝" w:hAnsi="ＭＳ 明朝" w:hint="eastAsia"/>
        </w:rPr>
        <w:t>（リスク評価）」または「然るべき注意」を実行することが求められている。鍵となる要素は、何より該当の樹種や由来情報の入手の可能性である。</w:t>
      </w:r>
      <w:r w:rsidRPr="00184EDA">
        <w:rPr>
          <w:rFonts w:ascii="ＭＳ 明朝" w:hAnsi="ＭＳ 明朝" w:hint="eastAsia"/>
        </w:rPr>
        <w:t>SGEC</w:t>
      </w:r>
      <w:r w:rsidRPr="00184EDA">
        <w:rPr>
          <w:rFonts w:ascii="ＭＳ 明朝" w:hAnsi="ＭＳ 明朝" w:hint="eastAsia"/>
        </w:rPr>
        <w:t>の</w:t>
      </w:r>
      <w:r w:rsidRPr="00184EDA">
        <w:rPr>
          <w:rFonts w:ascii="ＭＳ 明朝" w:hAnsi="ＭＳ 明朝" w:hint="eastAsia"/>
        </w:rPr>
        <w:t>DDS</w:t>
      </w:r>
      <w:r w:rsidRPr="00184EDA">
        <w:rPr>
          <w:rFonts w:ascii="ＭＳ 明朝" w:hAnsi="ＭＳ 明朝" w:hint="eastAsia"/>
        </w:rPr>
        <w:t>は、</w:t>
      </w:r>
      <w:r w:rsidRPr="00184EDA">
        <w:rPr>
          <w:rFonts w:ascii="ＭＳ 明朝" w:hAnsi="ＭＳ 明朝" w:hint="eastAsia"/>
        </w:rPr>
        <w:t>SGEC</w:t>
      </w:r>
      <w:r w:rsidRPr="00184EDA">
        <w:rPr>
          <w:rFonts w:ascii="ＭＳ 明朝" w:hAnsi="ＭＳ 明朝" w:hint="eastAsia"/>
        </w:rPr>
        <w:t>認証材の供給チェーンのどの時点においてもこの情報の入手を可能とするメカニズムである。</w:t>
      </w:r>
    </w:p>
    <w:p w14:paraId="630937E6" w14:textId="77777777" w:rsidR="00B9217B" w:rsidRDefault="00B9217B" w:rsidP="00B9217B">
      <w:pPr>
        <w:pStyle w:val="a5"/>
        <w:tabs>
          <w:tab w:val="clear" w:pos="4252"/>
          <w:tab w:val="clear" w:pos="8504"/>
        </w:tabs>
        <w:snapToGrid/>
        <w:ind w:firstLineChars="100" w:firstLine="203"/>
        <w:rPr>
          <w:rFonts w:ascii="ＭＳ 明朝" w:hAnsi="ＭＳ 明朝" w:cs="Arial"/>
        </w:rPr>
      </w:pPr>
      <w:r>
        <w:rPr>
          <w:rFonts w:ascii="ＭＳ 明朝" w:hAnsi="ＭＳ 明朝" w:cs="Arial" w:hint="eastAsia"/>
        </w:rPr>
        <w:t>SGEC</w:t>
      </w:r>
      <w:r>
        <w:rPr>
          <w:rFonts w:ascii="ＭＳ 明朝" w:hAnsi="ＭＳ 明朝" w:hint="eastAsia"/>
        </w:rPr>
        <w:t>の</w:t>
      </w:r>
      <w:r>
        <w:rPr>
          <w:rFonts w:ascii="ＭＳ 明朝" w:hAnsi="ＭＳ 明朝" w:hint="eastAsia"/>
        </w:rPr>
        <w:t>DDS</w:t>
      </w:r>
      <w:r>
        <w:rPr>
          <w:rFonts w:ascii="ＭＳ 明朝" w:hAnsi="ＭＳ 明朝" w:cs="Arial" w:hint="eastAsia"/>
        </w:rPr>
        <w:t>は、「出処に問題」がある原材料が</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CoC</w:t>
      </w:r>
      <w:r>
        <w:rPr>
          <w:rFonts w:ascii="ＭＳ 明朝" w:hAnsi="ＭＳ 明朝" w:cs="Arial" w:hint="eastAsia"/>
        </w:rPr>
        <w:t>に投入され、最終的には</w:t>
      </w:r>
      <w:r>
        <w:rPr>
          <w:rFonts w:ascii="ＭＳ 明朝" w:hAnsi="ＭＳ 明朝" w:cs="Arial" w:hint="eastAsia"/>
        </w:rPr>
        <w:t>SGEC</w:t>
      </w:r>
      <w:r>
        <w:rPr>
          <w:rFonts w:ascii="ＭＳ 明朝" w:hAnsi="ＭＳ 明朝" w:cs="Arial" w:hint="eastAsia"/>
        </w:rPr>
        <w:t>主張がされたり、</w:t>
      </w:r>
      <w:r>
        <w:rPr>
          <w:rFonts w:ascii="ＭＳ 明朝" w:hAnsi="ＭＳ 明朝" w:cs="Arial" w:hint="eastAsia"/>
        </w:rPr>
        <w:t>SGEC</w:t>
      </w:r>
      <w:r>
        <w:rPr>
          <w:rFonts w:ascii="ＭＳ 明朝" w:hAnsi="ＭＳ 明朝" w:cs="Arial" w:hint="eastAsia"/>
        </w:rPr>
        <w:t>のロゴマークが付された製品に投入されたりすることを回避するためのメカニズムである。従って、</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は</w:t>
      </w:r>
      <w:r>
        <w:rPr>
          <w:rFonts w:ascii="ＭＳ 明朝" w:hAnsi="ＭＳ 明朝" w:cs="Arial" w:hint="eastAsia"/>
        </w:rPr>
        <w:t>SGEC</w:t>
      </w:r>
      <w:r>
        <w:rPr>
          <w:rFonts w:ascii="ＭＳ 明朝" w:hAnsi="ＭＳ 明朝" w:cs="Arial" w:hint="eastAsia"/>
        </w:rPr>
        <w:t>の信頼を守り、透明性を実現するために不可欠である。</w:t>
      </w:r>
    </w:p>
    <w:p w14:paraId="73B262CB" w14:textId="77777777" w:rsidR="00B9217B" w:rsidRDefault="00B9217B" w:rsidP="00B9217B">
      <w:pPr>
        <w:pStyle w:val="a5"/>
        <w:tabs>
          <w:tab w:val="clear" w:pos="4252"/>
          <w:tab w:val="clear" w:pos="8504"/>
        </w:tabs>
        <w:snapToGrid/>
        <w:ind w:firstLineChars="100" w:firstLine="203"/>
        <w:rPr>
          <w:rFonts w:ascii="ＭＳ 明朝" w:hAnsi="ＭＳ 明朝" w:cs="Arial"/>
        </w:rPr>
      </w:pPr>
    </w:p>
    <w:p w14:paraId="1D8509B2" w14:textId="77777777" w:rsidR="00B9217B" w:rsidRDefault="00B9217B" w:rsidP="00B9217B">
      <w:pPr>
        <w:pStyle w:val="a5"/>
        <w:tabs>
          <w:tab w:val="clear" w:pos="4252"/>
          <w:tab w:val="clear" w:pos="8504"/>
        </w:tabs>
        <w:snapToGrid/>
        <w:ind w:firstLineChars="100" w:firstLine="203"/>
        <w:rPr>
          <w:rFonts w:ascii="ＭＳ 明朝" w:hAnsi="ＭＳ 明朝" w:cs="Arial"/>
        </w:rPr>
      </w:pPr>
      <w:r>
        <w:rPr>
          <w:rFonts w:ascii="ＭＳ 明朝" w:hAnsi="ＭＳ 明朝" w:cs="Arial" w:hint="eastAsia"/>
        </w:rPr>
        <w:t>SGEC</w:t>
      </w:r>
      <w:r>
        <w:rPr>
          <w:rFonts w:ascii="ＭＳ 明朝" w:hAnsi="ＭＳ 明朝" w:cs="Arial" w:hint="eastAsia"/>
        </w:rPr>
        <w:t>の</w:t>
      </w:r>
      <w:r>
        <w:rPr>
          <w:rFonts w:ascii="ＭＳ 明朝" w:hAnsi="ＭＳ 明朝" w:cs="Arial" w:hint="eastAsia"/>
        </w:rPr>
        <w:t>CoC</w:t>
      </w:r>
      <w:r>
        <w:rPr>
          <w:rFonts w:ascii="ＭＳ 明朝" w:hAnsi="ＭＳ 明朝" w:cs="Arial" w:hint="eastAsia"/>
        </w:rPr>
        <w:t>は、「持続可能に管理された森林、リサイクル及び管理材」に由来することの約束を提供する。投入原材料から見れば、既知の由来によるものであり、かつ、問題がある出処からのものを回避したものである」と言うことになる。</w:t>
      </w:r>
    </w:p>
    <w:p w14:paraId="13D1C690" w14:textId="77777777" w:rsidR="00B9217B" w:rsidRDefault="00B9217B" w:rsidP="00B9217B">
      <w:pPr>
        <w:pStyle w:val="a5"/>
        <w:tabs>
          <w:tab w:val="clear" w:pos="4252"/>
          <w:tab w:val="clear" w:pos="8504"/>
        </w:tabs>
        <w:snapToGrid/>
        <w:ind w:firstLineChars="100" w:firstLine="203"/>
        <w:rPr>
          <w:rFonts w:ascii="ＭＳ 明朝" w:hAnsi="ＭＳ 明朝" w:cs="Arial"/>
        </w:rPr>
      </w:pP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は「出処に問題」がある原材料が</w:t>
      </w:r>
      <w:r>
        <w:rPr>
          <w:rFonts w:ascii="ＭＳ 明朝" w:hAnsi="ＭＳ 明朝" w:cs="Arial" w:hint="eastAsia"/>
        </w:rPr>
        <w:t>CoC</w:t>
      </w:r>
      <w:r>
        <w:rPr>
          <w:rFonts w:ascii="ＭＳ 明朝" w:hAnsi="ＭＳ 明朝" w:cs="Arial" w:hint="eastAsia"/>
        </w:rPr>
        <w:t>に投入されるリスクの最小化の原則を活用したものである。この原則は、下記の</w:t>
      </w:r>
      <w:r>
        <w:rPr>
          <w:rFonts w:ascii="ＭＳ 明朝" w:hAnsi="ＭＳ 明朝" w:cs="Arial" w:hint="eastAsia"/>
        </w:rPr>
        <w:t>3</w:t>
      </w:r>
      <w:r>
        <w:rPr>
          <w:rFonts w:ascii="ＭＳ 明朝" w:hAnsi="ＭＳ 明朝" w:cs="Arial" w:hint="eastAsia"/>
        </w:rPr>
        <w:t>つのステップを踏んで有効となる。</w:t>
      </w:r>
    </w:p>
    <w:p w14:paraId="71BB2E11" w14:textId="77777777" w:rsidR="00B9217B" w:rsidRDefault="00B9217B" w:rsidP="00B9217B">
      <w:pPr>
        <w:pStyle w:val="a5"/>
        <w:tabs>
          <w:tab w:val="clear" w:pos="4252"/>
          <w:tab w:val="clear" w:pos="8504"/>
        </w:tabs>
        <w:snapToGrid/>
        <w:rPr>
          <w:rFonts w:ascii="ＭＳ 明朝" w:hAnsi="ＭＳ 明朝"/>
          <w:b/>
        </w:rPr>
      </w:pPr>
      <w:r>
        <w:rPr>
          <w:rFonts w:ascii="ＭＳ 明朝" w:hAnsi="ＭＳ 明朝" w:cs="Arial" w:hint="eastAsia"/>
        </w:rPr>
        <w:t>1</w:t>
      </w:r>
      <w:r>
        <w:rPr>
          <w:rFonts w:ascii="ＭＳ 明朝" w:hAnsi="ＭＳ 明朝" w:cs="Arial" w:hint="eastAsia"/>
        </w:rPr>
        <w:t>．情報の収集（</w:t>
      </w:r>
      <w:r>
        <w:rPr>
          <w:rFonts w:ascii="ＭＳ 明朝" w:hAnsi="ＭＳ 明朝" w:cs="Arial" w:hint="eastAsia"/>
        </w:rPr>
        <w:t>4-2</w:t>
      </w:r>
      <w:r>
        <w:rPr>
          <w:rFonts w:ascii="ＭＳ 明朝" w:hAnsi="ＭＳ 明朝" w:cs="Arial" w:hint="eastAsia"/>
        </w:rPr>
        <w:t>）</w:t>
      </w:r>
    </w:p>
    <w:p w14:paraId="34E34560"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2</w:t>
      </w:r>
      <w:r>
        <w:rPr>
          <w:rFonts w:ascii="ＭＳ 明朝" w:hAnsi="ＭＳ 明朝" w:cs="Arial" w:hint="eastAsia"/>
        </w:rPr>
        <w:t>．リスク評価（</w:t>
      </w:r>
      <w:r>
        <w:rPr>
          <w:rFonts w:ascii="ＭＳ 明朝" w:hAnsi="ＭＳ 明朝" w:cs="Arial" w:hint="eastAsia"/>
        </w:rPr>
        <w:t>4-3</w:t>
      </w:r>
      <w:r>
        <w:rPr>
          <w:rFonts w:ascii="ＭＳ 明朝" w:hAnsi="ＭＳ 明朝" w:cs="Arial" w:hint="eastAsia"/>
        </w:rPr>
        <w:t>）</w:t>
      </w:r>
    </w:p>
    <w:p w14:paraId="0DE94FD1"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3</w:t>
      </w:r>
      <w:r>
        <w:rPr>
          <w:rFonts w:ascii="ＭＳ 明朝" w:hAnsi="ＭＳ 明朝" w:cs="Arial" w:hint="eastAsia"/>
        </w:rPr>
        <w:t>．リスクの軽減（</w:t>
      </w:r>
      <w:r>
        <w:rPr>
          <w:rFonts w:ascii="ＭＳ 明朝" w:hAnsi="ＭＳ 明朝" w:cs="Arial" w:hint="eastAsia"/>
        </w:rPr>
        <w:t>4-5</w:t>
      </w:r>
      <w:r>
        <w:rPr>
          <w:rFonts w:ascii="ＭＳ 明朝" w:hAnsi="ＭＳ 明朝" w:cs="Arial" w:hint="eastAsia"/>
        </w:rPr>
        <w:t>と</w:t>
      </w:r>
      <w:r>
        <w:rPr>
          <w:rFonts w:ascii="ＭＳ 明朝" w:hAnsi="ＭＳ 明朝" w:cs="Arial" w:hint="eastAsia"/>
        </w:rPr>
        <w:t>4-6</w:t>
      </w:r>
      <w:r>
        <w:rPr>
          <w:rFonts w:ascii="ＭＳ 明朝" w:hAnsi="ＭＳ 明朝" w:cs="Arial" w:hint="eastAsia"/>
        </w:rPr>
        <w:t>）</w:t>
      </w:r>
    </w:p>
    <w:p w14:paraId="4AA7B388"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w:t>
      </w:r>
      <w:r>
        <w:rPr>
          <w:rFonts w:ascii="ＭＳ 明朝" w:hAnsi="ＭＳ 明朝" w:cs="Arial" w:hint="eastAsia"/>
        </w:rPr>
        <w:t>4-4</w:t>
      </w:r>
      <w:r>
        <w:rPr>
          <w:rFonts w:ascii="ＭＳ 明朝" w:hAnsi="ＭＳ 明朝" w:cs="Arial" w:hint="eastAsia"/>
        </w:rPr>
        <w:t>」</w:t>
      </w:r>
      <w:r w:rsidRPr="00466473">
        <w:rPr>
          <w:rFonts w:ascii="ＭＳ 明朝" w:hAnsi="ＭＳ 明朝" w:cs="Arial" w:hint="eastAsia"/>
        </w:rPr>
        <w:t>は、「明示された根拠に基づくコメント又は苦情」について正当に評価しなければならない旨明示</w:t>
      </w:r>
      <w:r>
        <w:rPr>
          <w:rFonts w:ascii="ＭＳ 明朝" w:hAnsi="ＭＳ 明朝" w:cs="Arial" w:hint="eastAsia"/>
        </w:rPr>
        <w:t>している。</w:t>
      </w:r>
      <w:r>
        <w:rPr>
          <w:rFonts w:ascii="ＭＳ 明朝" w:hAnsi="ＭＳ 明朝" w:cs="Arial" w:hint="eastAsia"/>
        </w:rPr>
        <w:t>CoC</w:t>
      </w:r>
      <w:r>
        <w:rPr>
          <w:rFonts w:ascii="ＭＳ 明朝" w:hAnsi="ＭＳ 明朝" w:cs="Arial" w:hint="eastAsia"/>
        </w:rPr>
        <w:t>管理事業体は、根拠に基づく懸念については常にこれを認識し、必要な措置を取らなければならない。</w:t>
      </w:r>
    </w:p>
    <w:p w14:paraId="1E9F4180" w14:textId="77777777" w:rsidR="00B9217B" w:rsidRDefault="00B9217B" w:rsidP="00B9217B">
      <w:pPr>
        <w:pStyle w:val="a5"/>
        <w:tabs>
          <w:tab w:val="clear" w:pos="4252"/>
          <w:tab w:val="clear" w:pos="8504"/>
        </w:tabs>
        <w:snapToGrid/>
        <w:rPr>
          <w:rFonts w:ascii="ＭＳ 明朝" w:hAnsi="ＭＳ 明朝" w:cs="Arial"/>
        </w:rPr>
      </w:pPr>
    </w:p>
    <w:p w14:paraId="5EA07DDA"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cs="Arial" w:hint="eastAsia"/>
        </w:rPr>
        <w:t>4-1</w:t>
      </w:r>
      <w:r w:rsidRPr="00745691">
        <w:rPr>
          <w:rFonts w:ascii="ＭＳ 明朝" w:hAnsi="ＭＳ 明朝" w:cs="Arial" w:hint="eastAsia"/>
        </w:rPr>
        <w:t xml:space="preserve">　一般的な要求事項</w:t>
      </w:r>
    </w:p>
    <w:p w14:paraId="4E08F06E"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は、</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CoC</w:t>
      </w:r>
      <w:r>
        <w:rPr>
          <w:rFonts w:ascii="ＭＳ 明朝" w:hAnsi="ＭＳ 明朝" w:cs="Arial" w:hint="eastAsia"/>
        </w:rPr>
        <w:t>に投入されるすべての原材料について実行しなければならない。この場合、認証製品生産の特定部分についてのみ</w:t>
      </w:r>
      <w:r>
        <w:rPr>
          <w:rFonts w:ascii="ＭＳ 明朝" w:hAnsi="ＭＳ 明朝" w:cs="Arial" w:hint="eastAsia"/>
        </w:rPr>
        <w:t>CoC</w:t>
      </w:r>
      <w:r>
        <w:rPr>
          <w:rFonts w:ascii="ＭＳ 明朝" w:hAnsi="ＭＳ 明朝" w:cs="Arial" w:hint="eastAsia"/>
        </w:rPr>
        <w:t>を実施する</w:t>
      </w:r>
      <w:r>
        <w:rPr>
          <w:rFonts w:ascii="ＭＳ 明朝" w:hAnsi="ＭＳ 明朝" w:cs="Arial" w:hint="eastAsia"/>
        </w:rPr>
        <w:t>CoC</w:t>
      </w:r>
      <w:r>
        <w:rPr>
          <w:rFonts w:ascii="ＭＳ 明朝" w:hAnsi="ＭＳ 明朝" w:cs="Arial" w:hint="eastAsia"/>
        </w:rPr>
        <w:t>管理事業体は、</w:t>
      </w:r>
      <w:r w:rsidRPr="00466473">
        <w:rPr>
          <w:rFonts w:ascii="ＭＳ 明朝" w:hAnsi="ＭＳ 明朝" w:cs="Arial" w:hint="eastAsia"/>
        </w:rPr>
        <w:t>そのプ</w:t>
      </w:r>
      <w:r>
        <w:rPr>
          <w:rFonts w:ascii="ＭＳ 明朝" w:hAnsi="ＭＳ 明朝" w:cs="Arial" w:hint="eastAsia"/>
        </w:rPr>
        <w:t>ロセスに投入される原材料についてのみ</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を実行することとなる。即ち、通常の</w:t>
      </w:r>
      <w:r>
        <w:rPr>
          <w:rFonts w:ascii="ＭＳ 明朝" w:hAnsi="ＭＳ 明朝" w:cs="Arial" w:hint="eastAsia"/>
        </w:rPr>
        <w:t>DDS</w:t>
      </w:r>
      <w:r>
        <w:rPr>
          <w:rFonts w:ascii="ＭＳ 明朝" w:hAnsi="ＭＳ 明朝" w:cs="Arial" w:hint="eastAsia"/>
        </w:rPr>
        <w:t>実行の対象範囲は、</w:t>
      </w:r>
      <w:r>
        <w:rPr>
          <w:rFonts w:ascii="ＭＳ 明朝" w:hAnsi="ＭＳ 明朝" w:cs="Arial" w:hint="eastAsia"/>
        </w:rPr>
        <w:t>SGEC</w:t>
      </w:r>
      <w:r>
        <w:rPr>
          <w:rFonts w:ascii="ＭＳ 明朝" w:hAnsi="ＭＳ 明朝" w:cs="Arial" w:hint="eastAsia"/>
        </w:rPr>
        <w:t>認証製品の生産に係るプロセスに限定される。</w:t>
      </w:r>
    </w:p>
    <w:p w14:paraId="47FC9CCE" w14:textId="77777777" w:rsidR="00B9217B" w:rsidRDefault="00B9217B" w:rsidP="00B9217B">
      <w:pPr>
        <w:pStyle w:val="a5"/>
        <w:tabs>
          <w:tab w:val="clear" w:pos="4252"/>
          <w:tab w:val="clear" w:pos="8504"/>
        </w:tabs>
        <w:snapToGrid/>
        <w:ind w:firstLineChars="100" w:firstLine="203"/>
        <w:rPr>
          <w:rFonts w:ascii="ＭＳ 明朝" w:hAnsi="ＭＳ 明朝" w:cs="Arial"/>
        </w:rPr>
      </w:pPr>
    </w:p>
    <w:p w14:paraId="41185371"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しかしながら、</w:t>
      </w:r>
      <w:r>
        <w:rPr>
          <w:rFonts w:ascii="ＭＳ 明朝" w:hAnsi="ＭＳ 明朝" w:cs="Arial" w:hint="eastAsia"/>
        </w:rPr>
        <w:t>SGEC</w:t>
      </w:r>
      <w:r>
        <w:rPr>
          <w:rFonts w:ascii="ＭＳ 明朝" w:hAnsi="ＭＳ 明朝" w:cs="Arial" w:hint="eastAsia"/>
        </w:rPr>
        <w:t>管理材の主張については、</w:t>
      </w:r>
      <w:r>
        <w:rPr>
          <w:rFonts w:ascii="ＭＳ 明朝" w:hAnsi="ＭＳ 明朝" w:cs="Arial" w:hint="eastAsia"/>
        </w:rPr>
        <w:t>CoC</w:t>
      </w:r>
      <w:r>
        <w:rPr>
          <w:rFonts w:ascii="ＭＳ 明朝" w:hAnsi="ＭＳ 明朝" w:cs="Arial" w:hint="eastAsia"/>
        </w:rPr>
        <w:t>管理事業体は</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を実行した非認証品に対して主張をすることができるので、</w:t>
      </w:r>
      <w:r>
        <w:rPr>
          <w:rFonts w:ascii="ＭＳ 明朝" w:hAnsi="ＭＳ 明朝" w:cs="Arial" w:hint="eastAsia"/>
        </w:rPr>
        <w:t>CoC</w:t>
      </w:r>
      <w:r>
        <w:rPr>
          <w:rFonts w:ascii="ＭＳ 明朝" w:hAnsi="ＭＳ 明朝" w:cs="Arial" w:hint="eastAsia"/>
        </w:rPr>
        <w:t>管理事業体は</w:t>
      </w:r>
      <w:r>
        <w:rPr>
          <w:rFonts w:ascii="ＭＳ 明朝" w:hAnsi="ＭＳ 明朝" w:cs="Arial" w:hint="eastAsia"/>
        </w:rPr>
        <w:t>DDS</w:t>
      </w:r>
      <w:r>
        <w:rPr>
          <w:rFonts w:ascii="ＭＳ 明朝" w:hAnsi="ＭＳ 明朝" w:cs="Arial" w:hint="eastAsia"/>
        </w:rPr>
        <w:t>の対象範囲を</w:t>
      </w:r>
      <w:r>
        <w:rPr>
          <w:rFonts w:ascii="ＭＳ 明朝" w:hAnsi="ＭＳ 明朝" w:cs="Arial" w:hint="eastAsia"/>
        </w:rPr>
        <w:t>SGEC</w:t>
      </w:r>
      <w:r>
        <w:rPr>
          <w:rFonts w:ascii="ＭＳ 明朝" w:hAnsi="ＭＳ 明朝" w:cs="Arial" w:hint="eastAsia"/>
        </w:rPr>
        <w:t>認証製品の生産以外にまで拡大することとなる。</w:t>
      </w:r>
    </w:p>
    <w:p w14:paraId="5D45F043" w14:textId="77777777" w:rsidR="00B9217B" w:rsidRDefault="00B9217B" w:rsidP="00B9217B">
      <w:pPr>
        <w:pStyle w:val="a5"/>
        <w:tabs>
          <w:tab w:val="clear" w:pos="4252"/>
          <w:tab w:val="clear" w:pos="8504"/>
        </w:tabs>
        <w:snapToGrid/>
        <w:ind w:firstLineChars="100" w:firstLine="203"/>
        <w:rPr>
          <w:rFonts w:ascii="ＭＳ 明朝" w:hAnsi="ＭＳ 明朝" w:cs="Arial"/>
        </w:rPr>
      </w:pPr>
    </w:p>
    <w:p w14:paraId="5F1F2EDA"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図</w:t>
      </w:r>
      <w:r>
        <w:rPr>
          <w:rFonts w:ascii="ＭＳ 明朝" w:hAnsi="ＭＳ 明朝" w:cs="Arial" w:hint="eastAsia"/>
        </w:rPr>
        <w:t>7</w:t>
      </w:r>
      <w:r>
        <w:rPr>
          <w:rFonts w:ascii="ＭＳ 明朝" w:hAnsi="ＭＳ 明朝" w:cs="Arial" w:hint="eastAsia"/>
        </w:rPr>
        <w:t>及び</w:t>
      </w:r>
      <w:r>
        <w:rPr>
          <w:rFonts w:ascii="ＭＳ 明朝" w:hAnsi="ＭＳ 明朝" w:cs="Arial" w:hint="eastAsia"/>
        </w:rPr>
        <w:t>8</w:t>
      </w:r>
      <w:r>
        <w:rPr>
          <w:rFonts w:ascii="ＭＳ 明朝" w:hAnsi="ＭＳ 明朝" w:cs="Arial" w:hint="eastAsia"/>
        </w:rPr>
        <w:t>は物理的分離方式及び</w:t>
      </w:r>
      <w:r>
        <w:rPr>
          <w:rFonts w:ascii="ＭＳ 明朝" w:hAnsi="ＭＳ 明朝" w:hint="eastAsia"/>
        </w:rPr>
        <w:t>パーセンテージ方式の場合の</w:t>
      </w:r>
      <w:r w:rsidRPr="00040B1D">
        <w:rPr>
          <w:rFonts w:ascii="ＭＳ 明朝" w:hAnsi="ＭＳ 明朝" w:hint="eastAsia"/>
        </w:rPr>
        <w:t>SGEC-DDS</w:t>
      </w:r>
      <w:r w:rsidRPr="00040B1D">
        <w:rPr>
          <w:rFonts w:ascii="ＭＳ 明朝" w:hAnsi="ＭＳ 明朝" w:cs="Arial" w:hint="eastAsia"/>
        </w:rPr>
        <w:t>及び</w:t>
      </w:r>
      <w:r w:rsidRPr="00040B1D">
        <w:rPr>
          <w:rFonts w:ascii="ＭＳ 明朝" w:hAnsi="ＭＳ 明朝" w:cs="Arial" w:hint="eastAsia"/>
        </w:rPr>
        <w:t>SGEC</w:t>
      </w:r>
      <w:r>
        <w:rPr>
          <w:rFonts w:ascii="ＭＳ 明朝" w:hAnsi="ＭＳ 明朝" w:cs="Arial" w:hint="eastAsia"/>
        </w:rPr>
        <w:t>管理材主張を図化したものである。</w:t>
      </w:r>
    </w:p>
    <w:p w14:paraId="455E9C11" w14:textId="77777777" w:rsidR="00B9217B" w:rsidRDefault="00B9217B" w:rsidP="00B9217B">
      <w:pPr>
        <w:pStyle w:val="a5"/>
        <w:keepNext/>
        <w:tabs>
          <w:tab w:val="clear" w:pos="4252"/>
          <w:tab w:val="clear" w:pos="8504"/>
        </w:tabs>
        <w:snapToGrid/>
        <w:rPr>
          <w:rFonts w:ascii="ＭＳ 明朝" w:hAnsi="ＭＳ 明朝" w:cs="Arial"/>
        </w:rPr>
      </w:pPr>
      <w:r>
        <w:rPr>
          <w:rFonts w:ascii="ＭＳ 明朝" w:hAnsi="ＭＳ 明朝" w:cs="Arial" w:hint="eastAsia"/>
        </w:rPr>
        <w:lastRenderedPageBreak/>
        <w:t>図</w:t>
      </w:r>
      <w:r>
        <w:rPr>
          <w:rFonts w:ascii="ＭＳ 明朝" w:hAnsi="ＭＳ 明朝" w:cs="Arial" w:hint="eastAsia"/>
        </w:rPr>
        <w:t>7</w:t>
      </w:r>
      <w:r>
        <w:rPr>
          <w:rFonts w:ascii="ＭＳ 明朝" w:hAnsi="ＭＳ 明朝" w:cs="Arial" w:hint="eastAsia"/>
        </w:rPr>
        <w:t>：</w:t>
      </w:r>
      <w:r>
        <w:rPr>
          <w:rFonts w:ascii="ＭＳ 明朝" w:hAnsi="ＭＳ 明朝" w:cs="Arial" w:hint="eastAsia"/>
        </w:rPr>
        <w:t>DDS</w:t>
      </w:r>
      <w:r>
        <w:rPr>
          <w:rFonts w:ascii="ＭＳ 明朝" w:hAnsi="ＭＳ 明朝" w:cs="Arial" w:hint="eastAsia"/>
        </w:rPr>
        <w:t>と</w:t>
      </w:r>
      <w:r>
        <w:rPr>
          <w:rFonts w:ascii="ＭＳ 明朝" w:hAnsi="ＭＳ 明朝" w:cs="Arial" w:hint="eastAsia"/>
        </w:rPr>
        <w:t>SGEC</w:t>
      </w:r>
      <w:r>
        <w:rPr>
          <w:rFonts w:ascii="ＭＳ 明朝" w:hAnsi="ＭＳ 明朝" w:cs="Arial" w:hint="eastAsia"/>
        </w:rPr>
        <w:t>管理材の主張（物理的分離方式）</w:t>
      </w:r>
    </w:p>
    <w:p w14:paraId="599618AF" w14:textId="77777777" w:rsidR="00B9217B" w:rsidRDefault="00B9217B" w:rsidP="00B9217B">
      <w:pPr>
        <w:pStyle w:val="a5"/>
        <w:tabs>
          <w:tab w:val="clear" w:pos="4252"/>
          <w:tab w:val="clear" w:pos="8504"/>
        </w:tabs>
        <w:snapToGrid/>
        <w:jc w:val="center"/>
        <w:rPr>
          <w:rFonts w:ascii="ＭＳ 明朝" w:hAnsi="ＭＳ 明朝"/>
          <w:sz w:val="20"/>
          <w:szCs w:val="20"/>
        </w:rPr>
      </w:pPr>
      <w:r>
        <w:rPr>
          <w:noProof/>
        </w:rPr>
        <w:drawing>
          <wp:inline distT="0" distB="0" distL="0" distR="0" wp14:anchorId="03479CF4" wp14:editId="6D5CF236">
            <wp:extent cx="4819650" cy="3190875"/>
            <wp:effectExtent l="0" t="0" r="0" b="9525"/>
            <wp:docPr id="5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t="5801" r="9874"/>
                    <a:stretch>
                      <a:fillRect/>
                    </a:stretch>
                  </pic:blipFill>
                  <pic:spPr bwMode="auto">
                    <a:xfrm>
                      <a:off x="0" y="0"/>
                      <a:ext cx="4819650" cy="3190875"/>
                    </a:xfrm>
                    <a:prstGeom prst="rect">
                      <a:avLst/>
                    </a:prstGeom>
                    <a:noFill/>
                    <a:ln>
                      <a:noFill/>
                    </a:ln>
                  </pic:spPr>
                </pic:pic>
              </a:graphicData>
            </a:graphic>
          </wp:inline>
        </w:drawing>
      </w:r>
    </w:p>
    <w:p w14:paraId="6E3DC99D" w14:textId="77777777" w:rsidR="00B9217B" w:rsidRDefault="00B9217B" w:rsidP="00B9217B">
      <w:pPr>
        <w:pStyle w:val="a5"/>
        <w:ind w:firstLineChars="200" w:firstLine="405"/>
      </w:pPr>
      <w:r>
        <w:rPr>
          <w:rFonts w:hint="eastAsia"/>
        </w:rPr>
        <w:t>凡例：小さいリスク：無視できるほど小さいリスク</w:t>
      </w:r>
    </w:p>
    <w:p w14:paraId="536C7648" w14:textId="77777777" w:rsidR="00B9217B" w:rsidRDefault="00B9217B" w:rsidP="00B9217B">
      <w:pPr>
        <w:pStyle w:val="a5"/>
        <w:tabs>
          <w:tab w:val="clear" w:pos="4252"/>
          <w:tab w:val="clear" w:pos="8504"/>
        </w:tabs>
        <w:snapToGrid/>
        <w:ind w:firstLineChars="500" w:firstLine="1013"/>
      </w:pPr>
      <w:r>
        <w:rPr>
          <w:rFonts w:hint="eastAsia"/>
        </w:rPr>
        <w:t>重大なリスク：注目すべき重大なリスク</w:t>
      </w:r>
    </w:p>
    <w:p w14:paraId="05264F56" w14:textId="77777777" w:rsidR="00B9217B" w:rsidRDefault="00B9217B" w:rsidP="00B9217B">
      <w:pPr>
        <w:pStyle w:val="a5"/>
        <w:tabs>
          <w:tab w:val="clear" w:pos="4252"/>
          <w:tab w:val="clear" w:pos="8504"/>
        </w:tabs>
        <w:snapToGrid/>
        <w:rPr>
          <w:rFonts w:ascii="ＭＳ 明朝" w:hAnsi="ＭＳ 明朝"/>
        </w:rPr>
      </w:pPr>
      <w:r>
        <w:rPr>
          <w:rFonts w:hint="eastAsia"/>
        </w:rPr>
        <w:t>図8：DDS</w:t>
      </w:r>
      <w:r>
        <w:rPr>
          <w:rFonts w:ascii="ＭＳ 明朝" w:hAnsi="ＭＳ 明朝" w:hint="eastAsia"/>
        </w:rPr>
        <w:t>と</w:t>
      </w:r>
      <w:r>
        <w:rPr>
          <w:rFonts w:ascii="ＭＳ 明朝" w:hAnsi="ＭＳ 明朝" w:hint="eastAsia"/>
        </w:rPr>
        <w:t>SGEC</w:t>
      </w:r>
      <w:r>
        <w:rPr>
          <w:rFonts w:ascii="ＭＳ 明朝" w:hAnsi="ＭＳ 明朝" w:hint="eastAsia"/>
        </w:rPr>
        <w:t>管理材の主張（パーセンテージ方式）</w:t>
      </w:r>
    </w:p>
    <w:p w14:paraId="29BE41A1" w14:textId="77777777" w:rsidR="00B9217B" w:rsidRDefault="00B9217B" w:rsidP="00B9217B">
      <w:pPr>
        <w:pStyle w:val="a5"/>
        <w:tabs>
          <w:tab w:val="clear" w:pos="4252"/>
          <w:tab w:val="clear" w:pos="8504"/>
        </w:tabs>
        <w:snapToGrid/>
        <w:jc w:val="center"/>
        <w:rPr>
          <w:b/>
          <w:bCs/>
          <w:color w:val="FF0000"/>
        </w:rPr>
      </w:pPr>
      <w:r>
        <w:rPr>
          <w:noProof/>
        </w:rPr>
        <w:drawing>
          <wp:inline distT="0" distB="0" distL="0" distR="0" wp14:anchorId="21C4FCF4" wp14:editId="1D28E673">
            <wp:extent cx="4848225" cy="3333750"/>
            <wp:effectExtent l="0" t="0" r="9525" b="0"/>
            <wp:docPr id="52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t="7002" r="13840"/>
                    <a:stretch>
                      <a:fillRect/>
                    </a:stretch>
                  </pic:blipFill>
                  <pic:spPr bwMode="auto">
                    <a:xfrm>
                      <a:off x="0" y="0"/>
                      <a:ext cx="4848225" cy="3333750"/>
                    </a:xfrm>
                    <a:prstGeom prst="rect">
                      <a:avLst/>
                    </a:prstGeom>
                    <a:noFill/>
                    <a:ln>
                      <a:noFill/>
                    </a:ln>
                  </pic:spPr>
                </pic:pic>
              </a:graphicData>
            </a:graphic>
          </wp:inline>
        </w:drawing>
      </w:r>
    </w:p>
    <w:p w14:paraId="02E8777D" w14:textId="77777777" w:rsidR="00B9217B" w:rsidRDefault="00B9217B" w:rsidP="00B9217B">
      <w:pPr>
        <w:pStyle w:val="a5"/>
        <w:ind w:firstLineChars="200" w:firstLine="405"/>
        <w:rPr>
          <w:rFonts w:ascii="ＭＳ 明朝" w:hAnsi="ＭＳ 明朝" w:cs="Arial"/>
        </w:rPr>
      </w:pPr>
      <w:r>
        <w:rPr>
          <w:rFonts w:ascii="ＭＳ 明朝" w:hAnsi="ＭＳ 明朝" w:cs="Arial" w:hint="eastAsia"/>
        </w:rPr>
        <w:t>凡例：小さいリスク：無視できるほど小さいリスク</w:t>
      </w:r>
    </w:p>
    <w:p w14:paraId="2B3C9A27" w14:textId="77777777" w:rsidR="00B9217B" w:rsidRDefault="00B9217B" w:rsidP="00B9217B">
      <w:pPr>
        <w:pStyle w:val="a5"/>
        <w:tabs>
          <w:tab w:val="clear" w:pos="4252"/>
          <w:tab w:val="clear" w:pos="8504"/>
        </w:tabs>
        <w:snapToGrid/>
        <w:ind w:firstLineChars="500" w:firstLine="1013"/>
        <w:rPr>
          <w:rFonts w:ascii="ＭＳ 明朝" w:hAnsi="ＭＳ 明朝" w:cs="Arial"/>
        </w:rPr>
      </w:pPr>
      <w:r>
        <w:rPr>
          <w:rFonts w:ascii="ＭＳ 明朝" w:hAnsi="ＭＳ 明朝" w:cs="Arial" w:hint="eastAsia"/>
        </w:rPr>
        <w:t>重大なリスク：注目すべき重大なリスク</w:t>
      </w:r>
    </w:p>
    <w:p w14:paraId="4EF2964C" w14:textId="77777777" w:rsidR="00B9217B" w:rsidRDefault="00B9217B" w:rsidP="00B9217B">
      <w:pPr>
        <w:pStyle w:val="a5"/>
        <w:tabs>
          <w:tab w:val="clear" w:pos="4252"/>
          <w:tab w:val="clear" w:pos="8504"/>
        </w:tabs>
        <w:snapToGrid/>
        <w:rPr>
          <w:rFonts w:ascii="ＭＳ 明朝" w:hAnsi="ＭＳ 明朝" w:cs="Arial"/>
        </w:rPr>
      </w:pPr>
    </w:p>
    <w:p w14:paraId="4B7CC111"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cs="Arial" w:hint="eastAsia"/>
        </w:rPr>
        <w:lastRenderedPageBreak/>
        <w:t>4-1-2</w:t>
      </w:r>
    </w:p>
    <w:p w14:paraId="0C0792C1"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cs="Arial" w:hint="eastAsia"/>
        </w:rPr>
        <w:t>実務上、</w:t>
      </w:r>
      <w:r w:rsidRPr="00745691">
        <w:rPr>
          <w:rFonts w:ascii="ＭＳ 明朝" w:hAnsi="ＭＳ 明朝" w:cs="Arial" w:hint="eastAsia"/>
        </w:rPr>
        <w:t>DDS</w:t>
      </w:r>
      <w:r w:rsidRPr="00745691">
        <w:rPr>
          <w:rFonts w:ascii="ＭＳ 明朝" w:hAnsi="ＭＳ 明朝" w:cs="Arial" w:hint="eastAsia"/>
        </w:rPr>
        <w:t>の基礎的な要素としてのリスク評価は二つの部分からなる。</w:t>
      </w:r>
    </w:p>
    <w:p w14:paraId="1995A6F8" w14:textId="77777777" w:rsidR="00B9217B" w:rsidRDefault="00B9217B" w:rsidP="00B9217B">
      <w:pPr>
        <w:pStyle w:val="a5"/>
        <w:tabs>
          <w:tab w:val="clear" w:pos="4252"/>
          <w:tab w:val="clear" w:pos="8504"/>
        </w:tabs>
        <w:snapToGrid/>
        <w:rPr>
          <w:rFonts w:ascii="ＭＳ 明朝" w:hAnsi="ＭＳ 明朝" w:cs="Arial"/>
        </w:rPr>
      </w:pPr>
    </w:p>
    <w:p w14:paraId="1D333C0E"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1</w:t>
      </w:r>
      <w:r>
        <w:rPr>
          <w:rFonts w:ascii="ＭＳ 明朝" w:hAnsi="ＭＳ 明朝" w:cs="Arial" w:hint="eastAsia"/>
        </w:rPr>
        <w:t>．「</w:t>
      </w:r>
      <w:r>
        <w:rPr>
          <w:rFonts w:ascii="ＭＳ 明朝" w:hAnsi="ＭＳ 明朝" w:cs="Arial" w:hint="eastAsia"/>
        </w:rPr>
        <w:t>4-3</w:t>
      </w:r>
      <w:r>
        <w:rPr>
          <w:rFonts w:ascii="ＭＳ 明朝" w:hAnsi="ＭＳ 明朝" w:cs="Arial" w:hint="eastAsia"/>
        </w:rPr>
        <w:t>」で明白に解説されるリスク評価</w:t>
      </w:r>
    </w:p>
    <w:p w14:paraId="5193B542"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2</w:t>
      </w:r>
      <w:r>
        <w:rPr>
          <w:rFonts w:ascii="ＭＳ 明朝" w:hAnsi="ＭＳ 明朝" w:cs="Arial" w:hint="eastAsia"/>
        </w:rPr>
        <w:t>．「</w:t>
      </w:r>
      <w:r>
        <w:rPr>
          <w:rFonts w:ascii="ＭＳ 明朝" w:hAnsi="ＭＳ 明朝" w:cs="Arial" w:hint="eastAsia"/>
        </w:rPr>
        <w:t>4-4</w:t>
      </w:r>
      <w:r>
        <w:rPr>
          <w:rFonts w:ascii="ＭＳ 明朝" w:hAnsi="ＭＳ 明朝" w:cs="Arial" w:hint="eastAsia"/>
        </w:rPr>
        <w:t>」で解説される「明示された根拠に基づくコメント又は苦情」の有無に関する</w:t>
      </w:r>
    </w:p>
    <w:p w14:paraId="2A9D8C74" w14:textId="77777777" w:rsidR="00B9217B" w:rsidRDefault="00B9217B" w:rsidP="00B9217B">
      <w:pPr>
        <w:pStyle w:val="a5"/>
        <w:tabs>
          <w:tab w:val="clear" w:pos="4252"/>
          <w:tab w:val="clear" w:pos="8504"/>
        </w:tabs>
        <w:snapToGrid/>
        <w:ind w:firstLineChars="100" w:firstLine="203"/>
        <w:rPr>
          <w:rFonts w:ascii="ＭＳ 明朝" w:hAnsi="ＭＳ 明朝" w:cs="Arial"/>
        </w:rPr>
      </w:pPr>
      <w:r>
        <w:rPr>
          <w:rFonts w:ascii="ＭＳ 明朝" w:hAnsi="ＭＳ 明朝" w:cs="Arial" w:hint="eastAsia"/>
        </w:rPr>
        <w:t>検証</w:t>
      </w:r>
    </w:p>
    <w:p w14:paraId="7922120F" w14:textId="77777777" w:rsidR="00B9217B" w:rsidRDefault="00B9217B" w:rsidP="00B9217B">
      <w:pPr>
        <w:pStyle w:val="a5"/>
        <w:tabs>
          <w:tab w:val="clear" w:pos="4252"/>
          <w:tab w:val="clear" w:pos="8504"/>
        </w:tabs>
        <w:snapToGrid/>
        <w:rPr>
          <w:rFonts w:ascii="ＭＳ 明朝" w:hAnsi="ＭＳ 明朝" w:cs="Arial"/>
        </w:rPr>
      </w:pPr>
    </w:p>
    <w:p w14:paraId="2B1BB413"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この規格には、</w:t>
      </w:r>
      <w:r>
        <w:rPr>
          <w:rFonts w:ascii="ＭＳ 明朝" w:hAnsi="ＭＳ 明朝" w:cs="Arial" w:hint="eastAsia"/>
        </w:rPr>
        <w:t>DDS</w:t>
      </w:r>
      <w:r>
        <w:rPr>
          <w:rFonts w:ascii="ＭＳ 明朝" w:hAnsi="ＭＳ 明朝" w:cs="Arial" w:hint="eastAsia"/>
        </w:rPr>
        <w:t>の全般的な免除及びリスク評価の免除も含まれる。しかし、「リスク評価の免除」は、上記の「</w:t>
      </w:r>
      <w:r>
        <w:rPr>
          <w:rFonts w:ascii="ＭＳ 明朝" w:hAnsi="ＭＳ 明朝" w:cs="Arial" w:hint="eastAsia"/>
        </w:rPr>
        <w:t>4-3</w:t>
      </w:r>
      <w:r>
        <w:rPr>
          <w:rFonts w:ascii="ＭＳ 明朝" w:hAnsi="ＭＳ 明朝" w:cs="Arial" w:hint="eastAsia"/>
        </w:rPr>
        <w:t>」項の「リスク評価」に係る免除であって、原材料（例：</w:t>
      </w:r>
      <w:r>
        <w:rPr>
          <w:rFonts w:ascii="ＭＳ 明朝" w:hAnsi="ＭＳ 明朝" w:cs="Arial" w:hint="eastAsia"/>
        </w:rPr>
        <w:t>SGEC</w:t>
      </w:r>
      <w:r>
        <w:rPr>
          <w:rFonts w:ascii="ＭＳ 明朝" w:hAnsi="ＭＳ 明朝" w:cs="Arial" w:hint="eastAsia"/>
        </w:rPr>
        <w:t>認証製品）であっても、「</w:t>
      </w:r>
      <w:r>
        <w:rPr>
          <w:rFonts w:ascii="ＭＳ 明朝" w:hAnsi="ＭＳ 明朝" w:cs="Arial" w:hint="eastAsia"/>
        </w:rPr>
        <w:t>4-4</w:t>
      </w:r>
      <w:r>
        <w:rPr>
          <w:rFonts w:ascii="ＭＳ 明朝" w:hAnsi="ＭＳ 明朝" w:cs="Arial" w:hint="eastAsia"/>
        </w:rPr>
        <w:t>」項の「明示された根拠に基づくコメント又は苦情」に係る評価を行うことについては免除されない。</w:t>
      </w:r>
    </w:p>
    <w:p w14:paraId="60D802A9" w14:textId="77777777" w:rsidR="00B9217B" w:rsidRPr="00BA06EE" w:rsidRDefault="00B9217B" w:rsidP="00B9217B">
      <w:pPr>
        <w:pStyle w:val="a5"/>
        <w:tabs>
          <w:tab w:val="clear" w:pos="4252"/>
          <w:tab w:val="clear" w:pos="8504"/>
        </w:tabs>
        <w:snapToGrid/>
        <w:ind w:firstLineChars="50" w:firstLine="101"/>
        <w:rPr>
          <w:rFonts w:ascii="ＭＳ 明朝" w:hAnsi="ＭＳ 明朝" w:cs="Arial"/>
        </w:rPr>
      </w:pPr>
    </w:p>
    <w:p w14:paraId="59EAEB5A"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DDS</w:t>
      </w:r>
      <w:r>
        <w:rPr>
          <w:rFonts w:ascii="ＭＳ 明朝" w:hAnsi="ＭＳ 明朝" w:cs="Arial" w:hint="eastAsia"/>
        </w:rPr>
        <w:t>を免除される原材料（例：リサイクル原材料）については、上記「</w:t>
      </w:r>
      <w:r>
        <w:rPr>
          <w:rFonts w:ascii="ＭＳ 明朝" w:hAnsi="ＭＳ 明朝" w:cs="Arial" w:hint="eastAsia"/>
        </w:rPr>
        <w:t>1</w:t>
      </w:r>
      <w:r>
        <w:rPr>
          <w:rFonts w:ascii="ＭＳ 明朝" w:hAnsi="ＭＳ 明朝" w:cs="Arial" w:hint="eastAsia"/>
        </w:rPr>
        <w:t>．「</w:t>
      </w:r>
      <w:r>
        <w:rPr>
          <w:rFonts w:ascii="ＭＳ 明朝" w:hAnsi="ＭＳ 明朝" w:cs="Arial" w:hint="eastAsia"/>
        </w:rPr>
        <w:t>4-3</w:t>
      </w:r>
      <w:r>
        <w:rPr>
          <w:rFonts w:ascii="ＭＳ 明朝" w:hAnsi="ＭＳ 明朝" w:cs="Arial" w:hint="eastAsia"/>
        </w:rPr>
        <w:t>」及び「</w:t>
      </w:r>
      <w:r>
        <w:rPr>
          <w:rFonts w:ascii="ＭＳ 明朝" w:hAnsi="ＭＳ 明朝" w:cs="Arial" w:hint="eastAsia"/>
        </w:rPr>
        <w:t>2</w:t>
      </w:r>
      <w:r>
        <w:rPr>
          <w:rFonts w:ascii="ＭＳ 明朝" w:hAnsi="ＭＳ 明朝" w:cs="Arial" w:hint="eastAsia"/>
        </w:rPr>
        <w:t>．「</w:t>
      </w:r>
      <w:r>
        <w:rPr>
          <w:rFonts w:ascii="ＭＳ 明朝" w:hAnsi="ＭＳ 明朝" w:cs="Arial" w:hint="eastAsia"/>
        </w:rPr>
        <w:t>4-4</w:t>
      </w:r>
      <w:r>
        <w:rPr>
          <w:rFonts w:ascii="ＭＳ 明朝" w:hAnsi="ＭＳ 明朝" w:cs="Arial" w:hint="eastAsia"/>
        </w:rPr>
        <w:t>」」両部分とも免除される。</w:t>
      </w:r>
    </w:p>
    <w:p w14:paraId="2453D35C" w14:textId="77777777" w:rsidR="00B9217B" w:rsidRDefault="00B9217B" w:rsidP="00B9217B">
      <w:pPr>
        <w:pStyle w:val="a5"/>
        <w:tabs>
          <w:tab w:val="clear" w:pos="4252"/>
          <w:tab w:val="clear" w:pos="8504"/>
        </w:tabs>
        <w:snapToGrid/>
        <w:ind w:firstLineChars="50" w:firstLine="101"/>
        <w:rPr>
          <w:rFonts w:ascii="ＭＳ 明朝" w:hAnsi="ＭＳ 明朝" w:cs="Arial"/>
        </w:rPr>
      </w:pPr>
    </w:p>
    <w:p w14:paraId="3EE026F8"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リサイクルに由来する原材料（「</w:t>
      </w:r>
      <w:r>
        <w:rPr>
          <w:rFonts w:ascii="ＭＳ 明朝" w:hAnsi="ＭＳ 明朝" w:cs="Arial" w:hint="eastAsia"/>
        </w:rPr>
        <w:t>2-24</w:t>
      </w:r>
      <w:r>
        <w:rPr>
          <w:rFonts w:ascii="ＭＳ 明朝" w:hAnsi="ＭＳ 明朝" w:cs="Arial" w:hint="eastAsia"/>
        </w:rPr>
        <w:t>」参照）は、</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の要求事項から免除される。これは、リサイクルの奨励措置であって</w:t>
      </w:r>
      <w:r>
        <w:rPr>
          <w:rFonts w:ascii="ＭＳ 明朝" w:hAnsi="ＭＳ 明朝" w:cs="Arial" w:hint="eastAsia"/>
        </w:rPr>
        <w:t>CoC</w:t>
      </w:r>
      <w:r>
        <w:rPr>
          <w:rFonts w:ascii="ＭＳ 明朝" w:hAnsi="ＭＳ 明朝" w:cs="Arial" w:hint="eastAsia"/>
        </w:rPr>
        <w:t>管理事業体に対する過分な負担を避けるための措置であり、再使用された原材料の由来や樹種を引き出すのは事実上不可能であるからである。</w:t>
      </w:r>
    </w:p>
    <w:p w14:paraId="3843DAED" w14:textId="77777777" w:rsidR="00B9217B" w:rsidRDefault="00B9217B" w:rsidP="00B9217B">
      <w:pPr>
        <w:pStyle w:val="a5"/>
        <w:tabs>
          <w:tab w:val="clear" w:pos="4252"/>
          <w:tab w:val="clear" w:pos="8504"/>
        </w:tabs>
        <w:snapToGrid/>
        <w:ind w:firstLineChars="50" w:firstLine="101"/>
        <w:rPr>
          <w:rFonts w:ascii="ＭＳ 明朝" w:hAnsi="ＭＳ 明朝" w:cs="Arial"/>
        </w:rPr>
      </w:pPr>
    </w:p>
    <w:p w14:paraId="1E327FFB" w14:textId="77777777" w:rsidR="00B9217B" w:rsidRPr="007A6314"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SGEC</w:t>
      </w:r>
      <w:r>
        <w:rPr>
          <w:rFonts w:ascii="ＭＳ 明朝" w:hAnsi="ＭＳ 明朝" w:cs="Arial" w:hint="eastAsia"/>
        </w:rPr>
        <w:t>主張（「</w:t>
      </w:r>
      <w:r>
        <w:rPr>
          <w:rFonts w:ascii="ＭＳ 明朝" w:hAnsi="ＭＳ 明朝" w:cs="Arial" w:hint="eastAsia"/>
        </w:rPr>
        <w:t>X</w:t>
      </w:r>
      <w:r>
        <w:rPr>
          <w:rFonts w:ascii="ＭＳ 明朝" w:hAnsi="ＭＳ 明朝" w:cs="Arial" w:hint="eastAsia"/>
        </w:rPr>
        <w:t>％</w:t>
      </w:r>
      <w:r>
        <w:rPr>
          <w:rFonts w:ascii="ＭＳ 明朝" w:hAnsi="ＭＳ 明朝" w:cs="Arial" w:hint="eastAsia"/>
        </w:rPr>
        <w:t>SGEC</w:t>
      </w:r>
      <w:r>
        <w:rPr>
          <w:rFonts w:ascii="ＭＳ 明朝" w:hAnsi="ＭＳ 明朝" w:cs="Arial" w:hint="eastAsia"/>
        </w:rPr>
        <w:t>認証」及び</w:t>
      </w:r>
      <w:r>
        <w:rPr>
          <w:rFonts w:ascii="ＭＳ 明朝" w:hAnsi="ＭＳ 明朝" w:cs="Arial" w:hint="eastAsia"/>
        </w:rPr>
        <w:t>SGEC</w:t>
      </w:r>
      <w:r>
        <w:rPr>
          <w:rFonts w:ascii="ＭＳ 明朝" w:hAnsi="ＭＳ 明朝" w:cs="Arial" w:hint="eastAsia"/>
        </w:rPr>
        <w:t>管理材）が付された原材料であっても、</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は免除されない。例えば、情報の収集の要求は</w:t>
      </w:r>
      <w:r>
        <w:rPr>
          <w:rFonts w:ascii="ＭＳ 明朝" w:hAnsi="ＭＳ 明朝" w:cs="Arial" w:hint="eastAsia"/>
        </w:rPr>
        <w:t>SGEC</w:t>
      </w:r>
      <w:r>
        <w:rPr>
          <w:rFonts w:ascii="ＭＳ 明朝" w:hAnsi="ＭＳ 明朝" w:cs="Arial" w:hint="eastAsia"/>
        </w:rPr>
        <w:t>認証製品であっても遵守される必要がある。</w:t>
      </w:r>
      <w:r w:rsidRPr="007A6314">
        <w:rPr>
          <w:rFonts w:ascii="ＭＳ 明朝" w:hAnsi="ＭＳ 明朝" w:cs="Arial" w:hint="eastAsia"/>
        </w:rPr>
        <w:t>但し、</w:t>
      </w:r>
      <w:r w:rsidRPr="007A6314">
        <w:rPr>
          <w:rFonts w:ascii="ＭＳ 明朝" w:hAnsi="ＭＳ 明朝" w:cs="Arial" w:hint="eastAsia"/>
        </w:rPr>
        <w:t>SGEC</w:t>
      </w:r>
      <w:r w:rsidRPr="007A6314">
        <w:rPr>
          <w:rFonts w:ascii="ＭＳ 明朝" w:hAnsi="ＭＳ 明朝" w:cs="Arial" w:hint="eastAsia"/>
        </w:rPr>
        <w:t>の主張が付された原材料については「</w:t>
      </w:r>
      <w:r w:rsidRPr="007A6314">
        <w:rPr>
          <w:rFonts w:ascii="ＭＳ 明朝" w:hAnsi="ＭＳ 明朝" w:cs="Arial" w:hint="eastAsia"/>
        </w:rPr>
        <w:t>4-3</w:t>
      </w:r>
      <w:r w:rsidRPr="007A6314">
        <w:rPr>
          <w:rFonts w:ascii="ＭＳ 明朝" w:hAnsi="ＭＳ 明朝" w:cs="Arial" w:hint="eastAsia"/>
        </w:rPr>
        <w:t>」に係るリスク評価の第１の部</w:t>
      </w:r>
      <w:r w:rsidRPr="00466473">
        <w:rPr>
          <w:rFonts w:ascii="ＭＳ 明朝" w:hAnsi="ＭＳ 明朝" w:cs="Arial" w:hint="eastAsia"/>
        </w:rPr>
        <w:t>分に</w:t>
      </w:r>
      <w:r w:rsidRPr="007A6314">
        <w:rPr>
          <w:rFonts w:ascii="ＭＳ 明朝" w:hAnsi="ＭＳ 明朝" w:cs="Arial" w:hint="eastAsia"/>
        </w:rPr>
        <w:t>ついては免除される。</w:t>
      </w:r>
    </w:p>
    <w:p w14:paraId="12647769" w14:textId="77777777" w:rsidR="00B9217B" w:rsidRPr="007A6314" w:rsidRDefault="00B9217B" w:rsidP="00B9217B">
      <w:pPr>
        <w:pStyle w:val="a5"/>
        <w:tabs>
          <w:tab w:val="clear" w:pos="4252"/>
          <w:tab w:val="clear" w:pos="8504"/>
        </w:tabs>
        <w:snapToGrid/>
        <w:rPr>
          <w:rFonts w:ascii="ＭＳ 明朝" w:hAnsi="ＭＳ 明朝" w:cs="Arial"/>
        </w:rPr>
      </w:pPr>
    </w:p>
    <w:p w14:paraId="3345A59A"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4-1-5</w:t>
      </w:r>
    </w:p>
    <w:p w14:paraId="11EED01A"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CITES</w:t>
      </w:r>
      <w:r>
        <w:rPr>
          <w:rFonts w:ascii="ＭＳ 明朝" w:hAnsi="ＭＳ 明朝" w:cs="Arial" w:hint="eastAsia"/>
        </w:rPr>
        <w:t>関連の原材料は</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は免除される。これは、</w:t>
      </w:r>
      <w:r>
        <w:rPr>
          <w:rFonts w:ascii="ＭＳ 明朝" w:hAnsi="ＭＳ 明朝" w:cs="Arial" w:hint="eastAsia"/>
        </w:rPr>
        <w:t>CITES</w:t>
      </w:r>
      <w:r>
        <w:rPr>
          <w:rFonts w:ascii="ＭＳ 明朝" w:hAnsi="ＭＳ 明朝" w:cs="Arial" w:hint="eastAsia"/>
        </w:rPr>
        <w:t>原材料はその可能性として「問題がある出処」からではないと考えるからである。</w:t>
      </w:r>
    </w:p>
    <w:p w14:paraId="11B2300B"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CITE</w:t>
      </w:r>
      <w:r>
        <w:rPr>
          <w:rFonts w:ascii="ＭＳ 明朝" w:hAnsi="ＭＳ 明朝" w:cs="Arial" w:hint="eastAsia"/>
        </w:rPr>
        <w:t>の付属書Ⅰ、Ⅱ、Ⅲに列挙されている樹種を含む原材料には、該当する輸出許可証及び／又はライセンスを添えなければならない。</w:t>
      </w:r>
    </w:p>
    <w:p w14:paraId="7BE9CB1E" w14:textId="77777777" w:rsidR="00B9217B" w:rsidRDefault="00B9217B"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詳細は、</w:t>
      </w:r>
      <w:r>
        <w:rPr>
          <w:rFonts w:ascii="ＭＳ 明朝" w:hAnsi="ＭＳ 明朝" w:cs="Arial" w:hint="eastAsia"/>
        </w:rPr>
        <w:t>CITES</w:t>
      </w:r>
      <w:r>
        <w:rPr>
          <w:rFonts w:ascii="ＭＳ 明朝" w:hAnsi="ＭＳ 明朝" w:cs="Arial" w:hint="eastAsia"/>
        </w:rPr>
        <w:t>のウェブサイト</w:t>
      </w:r>
      <w:r w:rsidRPr="007A6314">
        <w:rPr>
          <w:rFonts w:asciiTheme="majorHAnsi" w:hAnsiTheme="majorHAnsi" w:cstheme="majorHAnsi"/>
        </w:rPr>
        <w:t>www.cites.org</w:t>
      </w:r>
      <w:r>
        <w:rPr>
          <w:rFonts w:ascii="ＭＳ 明朝" w:hAnsi="ＭＳ 明朝" w:cs="Arial" w:hint="eastAsia"/>
        </w:rPr>
        <w:t>を参照すること。なお、</w:t>
      </w:r>
      <w:r>
        <w:rPr>
          <w:rFonts w:ascii="ＭＳ 明朝" w:hAnsi="ＭＳ 明朝" w:cs="Arial" w:hint="eastAsia"/>
        </w:rPr>
        <w:t>CITES</w:t>
      </w:r>
      <w:r>
        <w:rPr>
          <w:rFonts w:ascii="ＭＳ 明朝" w:hAnsi="ＭＳ 明朝" w:cs="Arial" w:hint="eastAsia"/>
        </w:rPr>
        <w:t>の付属書に列挙されるすべての樹種を含む調査データベースは</w:t>
      </w:r>
      <w:r w:rsidRPr="007A6314">
        <w:rPr>
          <w:rFonts w:asciiTheme="majorHAnsi" w:hAnsiTheme="majorHAnsi" w:cstheme="majorHAnsi"/>
        </w:rPr>
        <w:t>www.speciesplus.net/</w:t>
      </w:r>
      <w:r>
        <w:rPr>
          <w:rFonts w:ascii="ＭＳ 明朝" w:hAnsi="ＭＳ 明朝" w:cs="Arial" w:hint="eastAsia"/>
        </w:rPr>
        <w:t>で入手可能である。</w:t>
      </w:r>
    </w:p>
    <w:p w14:paraId="532235C8" w14:textId="77777777" w:rsidR="00B9217B" w:rsidRDefault="00B9217B" w:rsidP="00B9217B">
      <w:pPr>
        <w:pStyle w:val="a5"/>
        <w:tabs>
          <w:tab w:val="clear" w:pos="4252"/>
          <w:tab w:val="clear" w:pos="8504"/>
        </w:tabs>
        <w:snapToGrid/>
        <w:rPr>
          <w:rFonts w:ascii="ＭＳ 明朝" w:hAnsi="ＭＳ 明朝" w:cs="Arial"/>
        </w:rPr>
      </w:pPr>
    </w:p>
    <w:p w14:paraId="62762B78"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4-1-6</w:t>
      </w:r>
    </w:p>
    <w:p w14:paraId="6A6E976C" w14:textId="77777777" w:rsidR="00B9217B" w:rsidRDefault="00B9217B" w:rsidP="00B9217B">
      <w:pPr>
        <w:pStyle w:val="a5"/>
        <w:tabs>
          <w:tab w:val="clear" w:pos="4252"/>
          <w:tab w:val="clear" w:pos="8504"/>
        </w:tabs>
        <w:snapToGrid/>
        <w:ind w:firstLineChars="50" w:firstLine="101"/>
        <w:rPr>
          <w:rFonts w:ascii="ＭＳ 明朝" w:hAnsi="ＭＳ 明朝"/>
        </w:rPr>
      </w:pPr>
      <w:r>
        <w:rPr>
          <w:rFonts w:ascii="ＭＳ 明朝" w:hAnsi="ＭＳ 明朝" w:cs="Arial" w:hint="eastAsia"/>
        </w:rPr>
        <w:t>国連制裁</w:t>
      </w:r>
      <w:r>
        <w:rPr>
          <w:rFonts w:ascii="ＭＳ 明朝" w:hAnsi="ＭＳ 明朝" w:hint="eastAsia"/>
        </w:rPr>
        <w:t>に関する詳細は</w:t>
      </w:r>
      <w:r>
        <w:rPr>
          <w:rFonts w:ascii="ＭＳ 明朝" w:hAnsi="ＭＳ 明朝" w:cs="Arial" w:hint="eastAsia"/>
        </w:rPr>
        <w:t>、</w:t>
      </w:r>
      <w:r w:rsidRPr="007A6314">
        <w:rPr>
          <w:rFonts w:asciiTheme="majorHAnsi" w:hAnsiTheme="majorHAnsi" w:cstheme="majorHAnsi"/>
        </w:rPr>
        <w:t>http//www.un.org/sc/committees/</w:t>
      </w:r>
      <w:r>
        <w:rPr>
          <w:rFonts w:ascii="ＭＳ 明朝" w:hAnsi="ＭＳ 明朝" w:cs="Arial" w:hint="eastAsia"/>
        </w:rPr>
        <w:t>を</w:t>
      </w:r>
      <w:r>
        <w:rPr>
          <w:rFonts w:ascii="ＭＳ 明朝" w:hAnsi="ＭＳ 明朝" w:hint="eastAsia"/>
        </w:rPr>
        <w:t>参照のこと。欧州連合の制裁については</w:t>
      </w:r>
      <w:r w:rsidRPr="007A6314">
        <w:rPr>
          <w:rFonts w:asciiTheme="majorHAnsi" w:hAnsiTheme="majorHAnsi" w:cstheme="majorHAnsi"/>
        </w:rPr>
        <w:t>http//eeas.europa.eu/cfsp/sanctions/index_en.htm</w:t>
      </w:r>
      <w:r>
        <w:rPr>
          <w:rFonts w:ascii="ＭＳ 明朝" w:hAnsi="ＭＳ 明朝" w:hint="eastAsia"/>
        </w:rPr>
        <w:t>を参照のこと。（現在実効中の木材関係の制裁はない）</w:t>
      </w:r>
    </w:p>
    <w:p w14:paraId="2FB3FB9A"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lastRenderedPageBreak/>
        <w:t>注意書：</w:t>
      </w:r>
      <w:r>
        <w:rPr>
          <w:rFonts w:ascii="ＭＳ 明朝" w:hAnsi="ＭＳ 明朝" w:hint="eastAsia"/>
        </w:rPr>
        <w:t>CoC</w:t>
      </w:r>
      <w:r>
        <w:rPr>
          <w:rFonts w:ascii="ＭＳ 明朝" w:hAnsi="ＭＳ 明朝" w:hint="eastAsia"/>
        </w:rPr>
        <w:t>管理事業体に関連性のない制裁とは、例えば、その</w:t>
      </w:r>
      <w:r>
        <w:rPr>
          <w:rFonts w:ascii="ＭＳ 明朝" w:hAnsi="ＭＳ 明朝" w:hint="eastAsia"/>
        </w:rPr>
        <w:t>CoC</w:t>
      </w:r>
      <w:r>
        <w:rPr>
          <w:rFonts w:ascii="ＭＳ 明朝" w:hAnsi="ＭＳ 明朝" w:hint="eastAsia"/>
        </w:rPr>
        <w:t>管理事業体自身の国以外の国の政府制裁である。例：デンマーク製の木材をスウェーデン政府が制裁した場合、これはドイツの</w:t>
      </w:r>
      <w:r>
        <w:rPr>
          <w:rFonts w:ascii="ＭＳ 明朝" w:hAnsi="ＭＳ 明朝" w:hint="eastAsia"/>
        </w:rPr>
        <w:t>CoC</w:t>
      </w:r>
      <w:r>
        <w:rPr>
          <w:rFonts w:ascii="ＭＳ 明朝" w:hAnsi="ＭＳ 明朝" w:hint="eastAsia"/>
        </w:rPr>
        <w:t>管理事業体には影響しない。</w:t>
      </w:r>
    </w:p>
    <w:p w14:paraId="26C815F8" w14:textId="77777777" w:rsidR="00B9217B" w:rsidRDefault="00B9217B" w:rsidP="00B9217B">
      <w:pPr>
        <w:pStyle w:val="a5"/>
        <w:tabs>
          <w:tab w:val="clear" w:pos="4252"/>
          <w:tab w:val="clear" w:pos="8504"/>
        </w:tabs>
        <w:snapToGrid/>
        <w:rPr>
          <w:rFonts w:ascii="ＭＳ 明朝" w:hAnsi="ＭＳ 明朝"/>
        </w:rPr>
      </w:pPr>
    </w:p>
    <w:p w14:paraId="64FF8875" w14:textId="77777777" w:rsidR="00B9217B" w:rsidRDefault="00B9217B" w:rsidP="00B9217B">
      <w:pPr>
        <w:pStyle w:val="a5"/>
        <w:tabs>
          <w:tab w:val="clear" w:pos="4252"/>
          <w:tab w:val="clear" w:pos="8504"/>
        </w:tabs>
        <w:snapToGrid/>
        <w:rPr>
          <w:rFonts w:ascii="ＭＳ 明朝" w:hAnsi="ＭＳ 明朝" w:cs="Arial"/>
        </w:rPr>
      </w:pPr>
      <w:r w:rsidRPr="005C7081">
        <w:rPr>
          <w:rFonts w:ascii="ＭＳ 明朝" w:hAnsi="ＭＳ 明朝" w:cs="Arial" w:hint="eastAsia"/>
        </w:rPr>
        <w:t>4-1-7</w:t>
      </w:r>
    </w:p>
    <w:p w14:paraId="3A22E7A4"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世界中の武力紛争の横行についての情報は、</w:t>
      </w:r>
      <w:hyperlink r:id="rId37" w:history="1">
        <w:r w:rsidRPr="0071203B">
          <w:rPr>
            <w:rStyle w:val="af6"/>
            <w:rFonts w:asciiTheme="majorHAnsi" w:hAnsiTheme="majorHAnsi" w:cstheme="majorHAnsi"/>
            <w:color w:val="auto"/>
          </w:rPr>
          <w:t>http://acd.iiss.org/</w:t>
        </w:r>
      </w:hyperlink>
      <w:r>
        <w:rPr>
          <w:rFonts w:ascii="ＭＳ 明朝" w:hAnsi="ＭＳ 明朝" w:cs="Arial" w:hint="eastAsia"/>
        </w:rPr>
        <w:t>国際戦略調査研究所</w:t>
      </w:r>
      <w:r w:rsidRPr="0071203B">
        <w:rPr>
          <w:rFonts w:asciiTheme="majorHAnsi" w:hAnsi="ＭＳ 明朝" w:cstheme="majorHAnsi"/>
        </w:rPr>
        <w:t>（</w:t>
      </w:r>
      <w:r w:rsidRPr="0071203B">
        <w:rPr>
          <w:rFonts w:asciiTheme="majorHAnsi" w:hAnsiTheme="majorHAnsi" w:cstheme="majorHAnsi"/>
        </w:rPr>
        <w:t>International Institute of Strategic Studies</w:t>
      </w:r>
      <w:r w:rsidRPr="0071203B">
        <w:rPr>
          <w:rFonts w:asciiTheme="majorHAnsi" w:hAnsi="ＭＳ 明朝" w:cstheme="majorHAnsi"/>
        </w:rPr>
        <w:t>）</w:t>
      </w:r>
      <w:r>
        <w:rPr>
          <w:rFonts w:ascii="ＭＳ 明朝" w:hAnsi="ＭＳ 明朝" w:cs="Arial" w:hint="eastAsia"/>
        </w:rPr>
        <w:t>の武力紛争データベース</w:t>
      </w:r>
      <w:r w:rsidRPr="0071203B">
        <w:rPr>
          <w:rFonts w:asciiTheme="majorHAnsi" w:hAnsi="ＭＳ 明朝" w:cstheme="majorHAnsi"/>
        </w:rPr>
        <w:t>（</w:t>
      </w:r>
      <w:r w:rsidRPr="0071203B">
        <w:rPr>
          <w:rFonts w:asciiTheme="majorHAnsi" w:hAnsiTheme="majorHAnsi" w:cstheme="majorHAnsi"/>
        </w:rPr>
        <w:t>the Armed Conflict Database</w:t>
      </w:r>
      <w:r w:rsidRPr="0071203B">
        <w:rPr>
          <w:rFonts w:asciiTheme="majorHAnsi" w:hAnsi="ＭＳ 明朝" w:cstheme="majorHAnsi"/>
        </w:rPr>
        <w:t>）</w:t>
      </w:r>
      <w:r>
        <w:rPr>
          <w:rFonts w:ascii="ＭＳ 明朝" w:hAnsi="ＭＳ 明朝" w:cs="Arial" w:hint="eastAsia"/>
        </w:rPr>
        <w:t>を参照のこと。</w:t>
      </w:r>
    </w:p>
    <w:p w14:paraId="681D5112" w14:textId="77777777" w:rsidR="00B9217B" w:rsidRDefault="00B9217B" w:rsidP="00B9217B">
      <w:pPr>
        <w:pStyle w:val="a5"/>
        <w:tabs>
          <w:tab w:val="clear" w:pos="4252"/>
          <w:tab w:val="clear" w:pos="8504"/>
        </w:tabs>
        <w:snapToGrid/>
        <w:rPr>
          <w:rFonts w:ascii="ＭＳ 明朝" w:hAnsi="ＭＳ 明朝" w:cs="Arial"/>
        </w:rPr>
      </w:pPr>
    </w:p>
    <w:p w14:paraId="47BC1F37" w14:textId="77777777" w:rsidR="00B9217B" w:rsidRDefault="00B9217B" w:rsidP="00B9217B">
      <w:pPr>
        <w:pStyle w:val="a5"/>
        <w:tabs>
          <w:tab w:val="clear" w:pos="4252"/>
          <w:tab w:val="clear" w:pos="8504"/>
        </w:tabs>
        <w:snapToGrid/>
        <w:rPr>
          <w:rFonts w:ascii="ＭＳ 明朝" w:hAnsi="ＭＳ 明朝" w:cs="Arial"/>
        </w:rPr>
      </w:pPr>
      <w:r>
        <w:rPr>
          <w:rFonts w:ascii="ＭＳ 明朝" w:hAnsi="ＭＳ 明朝" w:cs="Arial" w:hint="eastAsia"/>
        </w:rPr>
        <w:t>4-2</w:t>
      </w:r>
      <w:r>
        <w:rPr>
          <w:rFonts w:ascii="ＭＳ 明朝" w:hAnsi="ＭＳ 明朝" w:cs="Arial" w:hint="eastAsia"/>
        </w:rPr>
        <w:t xml:space="preserve">　情報の収集</w:t>
      </w:r>
    </w:p>
    <w:p w14:paraId="17066E9A" w14:textId="77777777" w:rsidR="00B9217B" w:rsidRDefault="00B9217B" w:rsidP="00B9217B">
      <w:pPr>
        <w:pStyle w:val="TDAppendixheading1"/>
        <w:widowControl w:val="0"/>
        <w:spacing w:before="0" w:after="0"/>
        <w:ind w:firstLineChars="50" w:firstLine="106"/>
        <w:rPr>
          <w:rFonts w:ascii="ＭＳ 明朝" w:hAnsi="ＭＳ 明朝"/>
          <w:b w:val="0"/>
          <w:sz w:val="22"/>
          <w:lang w:val="en-US" w:eastAsia="ja-JP"/>
        </w:rPr>
      </w:pPr>
      <w:r>
        <w:rPr>
          <w:rFonts w:ascii="ＭＳ 明朝" w:hAnsi="ＭＳ 明朝" w:hint="eastAsia"/>
          <w:b w:val="0"/>
          <w:sz w:val="22"/>
          <w:lang w:val="en-US" w:eastAsia="ja-JP"/>
        </w:rPr>
        <w:t>SGEC-DDSの最初のステップは情報の収集である。この目的は、これに続くリスク評価に使用する供給品の由来と樹種の情報を受け取ることにある。この情報がない場合には、由来のレベルにおけるリスクを評価することができない。（「(4-3)リスク評価」を参照）</w:t>
      </w:r>
    </w:p>
    <w:p w14:paraId="6CCDD9D1" w14:textId="77777777" w:rsidR="00B9217B" w:rsidRDefault="00B9217B" w:rsidP="00B9217B">
      <w:pPr>
        <w:pStyle w:val="TDAppendixheading1"/>
        <w:widowControl w:val="0"/>
        <w:spacing w:before="0" w:after="0"/>
        <w:ind w:firstLineChars="100" w:firstLine="213"/>
        <w:rPr>
          <w:rFonts w:ascii="ＭＳ 明朝" w:hAnsi="ＭＳ 明朝"/>
          <w:b w:val="0"/>
          <w:sz w:val="22"/>
          <w:lang w:val="en-US" w:eastAsia="ja-JP"/>
        </w:rPr>
      </w:pPr>
      <w:r>
        <w:rPr>
          <w:rFonts w:ascii="ＭＳ 明朝" w:hAnsi="ＭＳ 明朝" w:hint="eastAsia"/>
          <w:b w:val="0"/>
          <w:sz w:val="22"/>
          <w:lang w:val="en-US" w:eastAsia="ja-JP"/>
        </w:rPr>
        <w:t>この規格は、CoC管理事業体が下記情報についての入手手段を有していることを求めている。これは、「情報の入手手段を有していること」が最低限求められていることを意味する。即ち、必要なときに、少なくてもその情報を供給者から得るための手順を有しているべきであるということである。その手順は、供給者との間で協調と確認がなされていなければならず、その協調と確認は文書化していなければならない。</w:t>
      </w:r>
    </w:p>
    <w:p w14:paraId="302A18E5" w14:textId="77777777" w:rsidR="00B9217B" w:rsidRDefault="00B9217B" w:rsidP="00B9217B">
      <w:pPr>
        <w:pStyle w:val="TDAppendixheading1"/>
        <w:widowControl w:val="0"/>
        <w:spacing w:before="0" w:after="0"/>
        <w:ind w:firstLineChars="100" w:firstLine="213"/>
        <w:rPr>
          <w:rFonts w:ascii="ＭＳ 明朝" w:hAnsi="ＭＳ 明朝"/>
          <w:b w:val="0"/>
          <w:sz w:val="22"/>
          <w:lang w:val="en-US" w:eastAsia="ja-JP"/>
        </w:rPr>
      </w:pPr>
      <w:r>
        <w:rPr>
          <w:rFonts w:ascii="ＭＳ 明朝" w:hAnsi="ＭＳ 明朝" w:hint="eastAsia"/>
          <w:b w:val="0"/>
          <w:sz w:val="22"/>
          <w:lang w:val="en-US" w:eastAsia="ja-JP"/>
        </w:rPr>
        <w:t>この要求事項によってCoC</w:t>
      </w:r>
      <w:r>
        <w:rPr>
          <w:rFonts w:ascii="ＭＳ 明朝" w:hAnsi="ＭＳ 明朝" w:hint="eastAsia"/>
          <w:b w:val="0"/>
          <w:sz w:val="22"/>
          <w:lang w:eastAsia="ja-JP"/>
        </w:rPr>
        <w:t>管理事業体</w:t>
      </w:r>
      <w:r>
        <w:rPr>
          <w:rFonts w:ascii="ＭＳ 明朝" w:hAnsi="ＭＳ 明朝" w:hint="eastAsia"/>
          <w:b w:val="0"/>
          <w:sz w:val="22"/>
          <w:lang w:val="en-US" w:eastAsia="ja-JP"/>
        </w:rPr>
        <w:t>はやるべきことが2つある。</w:t>
      </w:r>
    </w:p>
    <w:p w14:paraId="5A09C74E" w14:textId="77777777" w:rsidR="00B9217B" w:rsidRDefault="00B9217B" w:rsidP="00B9217B">
      <w:pPr>
        <w:pStyle w:val="TDAppendixheading1"/>
        <w:spacing w:before="0" w:after="0"/>
        <w:rPr>
          <w:rFonts w:ascii="ＭＳ 明朝" w:hAnsi="ＭＳ 明朝"/>
          <w:b w:val="0"/>
          <w:sz w:val="22"/>
          <w:lang w:val="en-US" w:eastAsia="ja-JP"/>
        </w:rPr>
      </w:pPr>
    </w:p>
    <w:p w14:paraId="442FEB6E" w14:textId="77777777" w:rsidR="00B9217B" w:rsidRDefault="00B9217B" w:rsidP="00BB3359">
      <w:pPr>
        <w:pStyle w:val="TDAppendixheading1"/>
        <w:numPr>
          <w:ilvl w:val="0"/>
          <w:numId w:val="74"/>
        </w:numPr>
        <w:spacing w:before="0" w:after="0"/>
        <w:ind w:leftChars="150" w:left="623" w:hangingChars="150" w:hanging="319"/>
        <w:rPr>
          <w:rFonts w:ascii="ＭＳ 明朝" w:hAnsi="ＭＳ 明朝"/>
          <w:b w:val="0"/>
          <w:sz w:val="22"/>
          <w:lang w:val="en-US" w:eastAsia="ja-JP"/>
        </w:rPr>
      </w:pPr>
      <w:r>
        <w:rPr>
          <w:rFonts w:ascii="ＭＳ 明朝" w:hAnsi="ＭＳ 明朝" w:hint="eastAsia"/>
          <w:b w:val="0"/>
          <w:sz w:val="22"/>
          <w:lang w:val="en-US" w:eastAsia="ja-JP"/>
        </w:rPr>
        <w:t>第一に、SGECのCoCに投入される原材料の購買者として、供給者との間に情報入手手段の手配をしなければならない。</w:t>
      </w:r>
    </w:p>
    <w:p w14:paraId="7D67AA9B" w14:textId="77777777" w:rsidR="00B9217B" w:rsidRDefault="00B9217B" w:rsidP="00BB3359">
      <w:pPr>
        <w:pStyle w:val="TDAppendixheading1"/>
        <w:numPr>
          <w:ilvl w:val="0"/>
          <w:numId w:val="74"/>
        </w:numPr>
        <w:spacing w:before="0" w:after="0"/>
        <w:ind w:leftChars="150" w:left="623" w:hangingChars="150" w:hanging="319"/>
        <w:rPr>
          <w:rFonts w:ascii="ＭＳ 明朝" w:hAnsi="ＭＳ 明朝"/>
          <w:b w:val="0"/>
          <w:sz w:val="22"/>
          <w:lang w:val="en-US" w:eastAsia="ja-JP"/>
        </w:rPr>
      </w:pPr>
      <w:r>
        <w:rPr>
          <w:rFonts w:ascii="ＭＳ 明朝" w:hAnsi="ＭＳ 明朝" w:hint="eastAsia"/>
          <w:b w:val="0"/>
          <w:sz w:val="22"/>
          <w:lang w:val="en-US" w:eastAsia="ja-JP"/>
        </w:rPr>
        <w:t>第二に、SGEC認証を受けた顧客に対する原材料の供給者として、その顧客から情報（入手手段）の提供についての求めに応じなければならない。</w:t>
      </w:r>
    </w:p>
    <w:p w14:paraId="0D08FFBC" w14:textId="77777777" w:rsidR="00B9217B" w:rsidRDefault="00B9217B" w:rsidP="00BB3359">
      <w:pPr>
        <w:pStyle w:val="TDAppendixheading1"/>
        <w:numPr>
          <w:ilvl w:val="0"/>
          <w:numId w:val="74"/>
        </w:numPr>
        <w:spacing w:before="0" w:after="0"/>
        <w:ind w:leftChars="150" w:left="623" w:hangingChars="150" w:hanging="319"/>
        <w:rPr>
          <w:rFonts w:ascii="ＭＳ 明朝" w:hAnsi="ＭＳ 明朝"/>
          <w:b w:val="0"/>
          <w:sz w:val="22"/>
          <w:lang w:val="en-US" w:eastAsia="ja-JP"/>
        </w:rPr>
      </w:pPr>
      <w:r>
        <w:rPr>
          <w:rFonts w:ascii="ＭＳ 明朝" w:hAnsi="ＭＳ 明朝" w:hint="eastAsia"/>
          <w:b w:val="0"/>
          <w:sz w:val="22"/>
          <w:lang w:val="en-US" w:eastAsia="ja-JP"/>
        </w:rPr>
        <w:t>更に、CoC</w:t>
      </w:r>
      <w:r>
        <w:rPr>
          <w:rFonts w:ascii="ＭＳ 明朝" w:hAnsi="ＭＳ 明朝" w:hint="eastAsia"/>
          <w:b w:val="0"/>
          <w:sz w:val="22"/>
          <w:lang w:eastAsia="ja-JP"/>
        </w:rPr>
        <w:t>管理事業体</w:t>
      </w:r>
      <w:r>
        <w:rPr>
          <w:rFonts w:ascii="ＭＳ 明朝" w:hAnsi="ＭＳ 明朝" w:hint="eastAsia"/>
          <w:b w:val="0"/>
          <w:sz w:val="22"/>
          <w:lang w:val="en-US" w:eastAsia="ja-JP"/>
        </w:rPr>
        <w:t>は自社の供給者が、更にその供給者から該当する情報を入手するための</w:t>
      </w:r>
      <w:r w:rsidRPr="00040B1D">
        <w:rPr>
          <w:rFonts w:ascii="ＭＳ 明朝" w:hAnsi="ＭＳ 明朝" w:hint="eastAsia"/>
          <w:b w:val="0"/>
          <w:sz w:val="22"/>
          <w:lang w:val="en-US" w:eastAsia="ja-JP"/>
        </w:rPr>
        <w:t>同様の合</w:t>
      </w:r>
      <w:r>
        <w:rPr>
          <w:rFonts w:ascii="ＭＳ 明朝" w:hAnsi="ＭＳ 明朝" w:hint="eastAsia"/>
          <w:b w:val="0"/>
          <w:sz w:val="22"/>
          <w:lang w:val="en-US" w:eastAsia="ja-JP"/>
        </w:rPr>
        <w:t>意を得ていることを想定しておかなければならない。</w:t>
      </w:r>
    </w:p>
    <w:p w14:paraId="2D4799DA" w14:textId="77777777" w:rsidR="00B9217B" w:rsidRDefault="00B9217B" w:rsidP="00B9217B">
      <w:pPr>
        <w:pStyle w:val="TDAppendixheading1"/>
        <w:spacing w:before="0" w:after="0"/>
        <w:ind w:left="851"/>
        <w:rPr>
          <w:rFonts w:ascii="ＭＳ 明朝" w:hAnsi="ＭＳ 明朝"/>
          <w:b w:val="0"/>
          <w:sz w:val="22"/>
          <w:lang w:val="en-US" w:eastAsia="ja-JP"/>
        </w:rPr>
      </w:pPr>
    </w:p>
    <w:p w14:paraId="2EE60FC5" w14:textId="77777777" w:rsidR="00B9217B" w:rsidRPr="00745691" w:rsidRDefault="00B9217B" w:rsidP="00B9217B">
      <w:pPr>
        <w:pStyle w:val="TDAppendixheading1"/>
        <w:spacing w:before="0" w:after="0"/>
        <w:rPr>
          <w:rFonts w:ascii="ＭＳ 明朝" w:hAnsi="ＭＳ 明朝"/>
          <w:b w:val="0"/>
          <w:sz w:val="22"/>
          <w:lang w:val="en-US" w:eastAsia="ja-JP"/>
        </w:rPr>
      </w:pPr>
      <w:r w:rsidRPr="00745691">
        <w:rPr>
          <w:rFonts w:ascii="ＭＳ 明朝" w:hAnsi="ＭＳ 明朝" w:hint="eastAsia"/>
          <w:b w:val="0"/>
          <w:sz w:val="22"/>
          <w:lang w:val="en-US" w:eastAsia="ja-JP"/>
        </w:rPr>
        <w:t>情報入手手段の手配</w:t>
      </w:r>
    </w:p>
    <w:p w14:paraId="4AF7CEA9" w14:textId="77777777" w:rsidR="00B9217B" w:rsidRDefault="00B9217B" w:rsidP="00B9217B">
      <w:pPr>
        <w:pStyle w:val="TDAppendixheading1"/>
        <w:widowControl w:val="0"/>
        <w:spacing w:before="0" w:after="0"/>
        <w:ind w:firstLineChars="100" w:firstLine="213"/>
        <w:rPr>
          <w:rFonts w:ascii="ＭＳ 明朝" w:hAnsi="ＭＳ 明朝"/>
          <w:b w:val="0"/>
          <w:sz w:val="22"/>
          <w:lang w:val="en-US" w:eastAsia="ja-JP"/>
        </w:rPr>
      </w:pPr>
      <w:r>
        <w:rPr>
          <w:rFonts w:ascii="ＭＳ 明朝" w:hAnsi="ＭＳ 明朝" w:hint="eastAsia"/>
          <w:b w:val="0"/>
          <w:sz w:val="22"/>
          <w:lang w:val="en-US" w:eastAsia="ja-JP"/>
        </w:rPr>
        <w:t>この規格では、情報の入手手段をどう手配するかについての詳細は規定しない。供給者やCoC</w:t>
      </w:r>
      <w:r>
        <w:rPr>
          <w:rFonts w:ascii="ＭＳ 明朝" w:hAnsi="ＭＳ 明朝" w:hint="eastAsia"/>
          <w:b w:val="0"/>
          <w:sz w:val="22"/>
          <w:lang w:eastAsia="ja-JP"/>
        </w:rPr>
        <w:t>管理事業体</w:t>
      </w:r>
      <w:r>
        <w:rPr>
          <w:rFonts w:ascii="ＭＳ 明朝" w:hAnsi="ＭＳ 明朝" w:hint="eastAsia"/>
          <w:b w:val="0"/>
          <w:sz w:val="22"/>
          <w:lang w:val="en-US" w:eastAsia="ja-JP"/>
        </w:rPr>
        <w:t>は、それぞれに相応しい形で情報を得たり、伝達したりすることが可能であり、その入手手段の手配の仕方は自由である。物理的な情報伝達以外の方法を盛り込んでもよい。例えば、外部のオンラインやウェブ情報源などの引用などである。これによって、供給チェーン全体にわたって情報の入手手段の円滑な提供が可能となる。</w:t>
      </w:r>
    </w:p>
    <w:p w14:paraId="1FBFF7EC" w14:textId="77777777" w:rsidR="00B9217B" w:rsidRDefault="00B9217B" w:rsidP="00B9217B">
      <w:pPr>
        <w:pStyle w:val="TDAppendixheading1"/>
        <w:widowControl w:val="0"/>
        <w:spacing w:before="0" w:after="0"/>
        <w:rPr>
          <w:rFonts w:ascii="ＭＳ 明朝" w:hAnsi="ＭＳ 明朝"/>
          <w:b w:val="0"/>
          <w:sz w:val="22"/>
          <w:lang w:val="en-US" w:eastAsia="ja-JP"/>
        </w:rPr>
      </w:pPr>
      <w:r w:rsidRPr="00CB72EF">
        <w:rPr>
          <w:rFonts w:ascii="ＭＳ 明朝" w:hAnsi="ＭＳ 明朝" w:hint="eastAsia"/>
          <w:b w:val="0"/>
          <w:sz w:val="22"/>
          <w:lang w:val="en-US" w:eastAsia="ja-JP"/>
        </w:rPr>
        <w:t>図9は一例</w:t>
      </w:r>
      <w:r>
        <w:rPr>
          <w:rFonts w:ascii="ＭＳ 明朝" w:hAnsi="ＭＳ 明朝" w:hint="eastAsia"/>
          <w:b w:val="0"/>
          <w:sz w:val="22"/>
          <w:lang w:val="en-US" w:eastAsia="ja-JP"/>
        </w:rPr>
        <w:t>を示す：樹種や由来情報について、例えば製品情報の帳票または外部のデータベースなどの形でメーカーのウェブによって入手可能であるような場合は、その製品の供給チェーンを把握することができる。供給チェーンの下流にある</w:t>
      </w:r>
      <w:r>
        <w:rPr>
          <w:rFonts w:ascii="ＭＳ 明朝" w:hAnsi="ＭＳ 明朝" w:hint="eastAsia"/>
          <w:b w:val="0"/>
          <w:sz w:val="22"/>
          <w:lang w:eastAsia="ja-JP"/>
        </w:rPr>
        <w:t>ＣｏＣ管理事業体</w:t>
      </w:r>
      <w:r>
        <w:rPr>
          <w:rFonts w:ascii="ＭＳ 明朝" w:hAnsi="ＭＳ 明朝" w:hint="eastAsia"/>
          <w:b w:val="0"/>
          <w:sz w:val="22"/>
          <w:lang w:val="en-US" w:eastAsia="ja-JP"/>
        </w:rPr>
        <w:t>は、必</w:t>
      </w:r>
      <w:r>
        <w:rPr>
          <w:rFonts w:ascii="ＭＳ 明朝" w:hAnsi="ＭＳ 明朝" w:hint="eastAsia"/>
          <w:b w:val="0"/>
          <w:sz w:val="22"/>
          <w:lang w:val="en-US" w:eastAsia="ja-JP"/>
        </w:rPr>
        <w:lastRenderedPageBreak/>
        <w:t>要に応じて情報が入手できる。</w:t>
      </w:r>
    </w:p>
    <w:p w14:paraId="2296DA00" w14:textId="77777777" w:rsidR="00B9217B" w:rsidRDefault="00B9217B" w:rsidP="00B9217B">
      <w:pPr>
        <w:pStyle w:val="TDAppendixheading1"/>
        <w:widowControl w:val="0"/>
        <w:spacing w:before="0" w:after="0"/>
        <w:ind w:firstLineChars="100" w:firstLine="213"/>
        <w:rPr>
          <w:rFonts w:ascii="ＭＳ 明朝" w:hAnsi="ＭＳ 明朝"/>
          <w:b w:val="0"/>
          <w:sz w:val="22"/>
          <w:lang w:val="en-US" w:eastAsia="ja-JP"/>
        </w:rPr>
      </w:pPr>
      <w:r>
        <w:rPr>
          <w:rFonts w:ascii="ＭＳ 明朝" w:hAnsi="ＭＳ 明朝" w:hint="eastAsia"/>
          <w:b w:val="0"/>
          <w:sz w:val="22"/>
          <w:lang w:val="en-US" w:eastAsia="ja-JP"/>
        </w:rPr>
        <w:t>参考のために「2014版のPEFC登録情報システム」を図9に示す。これは、該当情報の提供ツールとして利用できるとされている。</w:t>
      </w:r>
    </w:p>
    <w:p w14:paraId="1E47D5E1" w14:textId="77777777" w:rsidR="009B4E9C" w:rsidRDefault="009B4E9C" w:rsidP="00B9217B">
      <w:pPr>
        <w:pStyle w:val="TDAppendixheading1"/>
        <w:spacing w:before="0" w:after="0"/>
        <w:jc w:val="left"/>
        <w:rPr>
          <w:rFonts w:ascii="ＭＳ 明朝" w:hAnsi="ＭＳ 明朝"/>
          <w:b w:val="0"/>
          <w:sz w:val="22"/>
          <w:lang w:val="en-US" w:eastAsia="ja-JP"/>
        </w:rPr>
      </w:pPr>
    </w:p>
    <w:p w14:paraId="04A04C6E" w14:textId="0DAF6F27" w:rsidR="00B9217B" w:rsidRDefault="00B9217B" w:rsidP="00B9217B">
      <w:pPr>
        <w:pStyle w:val="TDAppendixheading1"/>
        <w:spacing w:before="0" w:after="0"/>
        <w:jc w:val="left"/>
        <w:rPr>
          <w:rFonts w:ascii="ＭＳ 明朝" w:hAnsi="ＭＳ 明朝"/>
          <w:b w:val="0"/>
          <w:sz w:val="22"/>
          <w:lang w:val="en-US" w:eastAsia="ja-JP"/>
        </w:rPr>
      </w:pPr>
      <w:r>
        <w:rPr>
          <w:rFonts w:ascii="ＭＳ 明朝" w:hAnsi="ＭＳ 明朝" w:hint="eastAsia"/>
          <w:b w:val="0"/>
          <w:sz w:val="22"/>
          <w:lang w:val="en-US" w:eastAsia="ja-JP" w:bidi="en-US"/>
        </w:rPr>
        <w:t>図9：中央（オンライン）情報源の利用</w:t>
      </w:r>
    </w:p>
    <w:p w14:paraId="14A0CC7D" w14:textId="5DBB1940" w:rsidR="00B9217B" w:rsidRDefault="008463A7" w:rsidP="00B9217B">
      <w:pPr>
        <w:pStyle w:val="TDAppendixheading1"/>
        <w:spacing w:before="0" w:after="0"/>
        <w:rPr>
          <w:b w:val="0"/>
          <w:lang w:val="en-US" w:eastAsia="ja-JP"/>
        </w:rPr>
      </w:pPr>
      <w:r>
        <w:rPr>
          <w:noProof/>
        </w:rPr>
        <mc:AlternateContent>
          <mc:Choice Requires="wps">
            <w:drawing>
              <wp:anchor distT="0" distB="0" distL="114300" distR="114300" simplePos="0" relativeHeight="251619840" behindDoc="0" locked="0" layoutInCell="1" allowOverlap="1" wp14:anchorId="2D8E6A24" wp14:editId="23C87EF4">
                <wp:simplePos x="0" y="0"/>
                <wp:positionH relativeFrom="column">
                  <wp:posOffset>1018540</wp:posOffset>
                </wp:positionH>
                <wp:positionV relativeFrom="paragraph">
                  <wp:posOffset>1878330</wp:posOffset>
                </wp:positionV>
                <wp:extent cx="892810" cy="1166495"/>
                <wp:effectExtent l="0" t="0" r="2540" b="0"/>
                <wp:wrapNone/>
                <wp:docPr id="826" name="テキスト ボックス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166495"/>
                        </a:xfrm>
                        <a:prstGeom prst="rect">
                          <a:avLst/>
                        </a:prstGeom>
                        <a:solidFill>
                          <a:srgbClr val="FFFFFF"/>
                        </a:solidFill>
                        <a:ln w="9525">
                          <a:solidFill>
                            <a:srgbClr val="000000"/>
                          </a:solidFill>
                          <a:miter lim="800000"/>
                          <a:headEnd/>
                          <a:tailEnd/>
                        </a:ln>
                      </wps:spPr>
                      <wps:txbx>
                        <w:txbxContent>
                          <w:p w14:paraId="272ED513" w14:textId="77777777" w:rsidR="00B9217B" w:rsidRDefault="00B9217B" w:rsidP="00B9217B">
                            <w:pPr>
                              <w:spacing w:line="0" w:lineRule="atLeast"/>
                            </w:pPr>
                            <w:r>
                              <w:rPr>
                                <w:rFonts w:hint="eastAsia"/>
                              </w:rPr>
                              <w:t>国名</w:t>
                            </w:r>
                          </w:p>
                          <w:p w14:paraId="4AB0F7FB" w14:textId="77777777" w:rsidR="00B9217B" w:rsidRDefault="00B9217B" w:rsidP="00B9217B">
                            <w:pPr>
                              <w:spacing w:line="0" w:lineRule="atLeast"/>
                            </w:pPr>
                            <w:r>
                              <w:rPr>
                                <w:rFonts w:hint="eastAsia"/>
                              </w:rPr>
                              <w:t>－Ｘ</w:t>
                            </w:r>
                          </w:p>
                          <w:p w14:paraId="0226319D" w14:textId="77777777" w:rsidR="00B9217B" w:rsidRDefault="00B9217B" w:rsidP="00B9217B">
                            <w:pPr>
                              <w:spacing w:line="0" w:lineRule="atLeast"/>
                            </w:pPr>
                            <w:r>
                              <w:rPr>
                                <w:rFonts w:hint="eastAsia"/>
                              </w:rPr>
                              <w:t>－Ｙ</w:t>
                            </w:r>
                          </w:p>
                          <w:p w14:paraId="0E4A1287" w14:textId="77777777" w:rsidR="00B9217B" w:rsidRDefault="00B9217B" w:rsidP="00B9217B">
                            <w:pPr>
                              <w:spacing w:line="0" w:lineRule="atLeast"/>
                            </w:pPr>
                            <w:r>
                              <w:rPr>
                                <w:rFonts w:hint="eastAsia"/>
                              </w:rPr>
                              <w:t>樹種名</w:t>
                            </w:r>
                          </w:p>
                          <w:p w14:paraId="4AB58B41" w14:textId="77777777" w:rsidR="00B9217B" w:rsidRDefault="00B9217B" w:rsidP="00B9217B">
                            <w:pPr>
                              <w:spacing w:line="0" w:lineRule="atLeast"/>
                            </w:pPr>
                            <w:r>
                              <w:rPr>
                                <w:rFonts w:hint="eastAsia"/>
                              </w:rPr>
                              <w:t>－ポプラ</w:t>
                            </w:r>
                          </w:p>
                          <w:p w14:paraId="31AC0EA9" w14:textId="77777777" w:rsidR="00B9217B" w:rsidRDefault="00B9217B" w:rsidP="00B9217B">
                            <w:pPr>
                              <w:spacing w:line="0" w:lineRule="atLeast"/>
                            </w:pPr>
                            <w:r>
                              <w:rPr>
                                <w:rFonts w:hint="eastAsia"/>
                              </w:rPr>
                              <w:t>－松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E6A24" id="テキスト ボックス 826" o:spid="_x0000_s1076" type="#_x0000_t202" style="position:absolute;left:0;text-align:left;margin-left:80.2pt;margin-top:147.9pt;width:70.3pt;height:91.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D7GgIAADMEAAAOAAAAZHJzL2Uyb0RvYy54bWysU9uO2jAQfa/Uf7D8XkIQUIgIqy1bqkrb&#10;baVtP8A4DrHqeNyxIaFf37HDsvT2UtUPlsdjn5k5c2Z107eGHRV6Dbbk+WjMmbISKm33Jf/yeftq&#10;wZkPwlbCgFUlPynPb9YvX6w6V6gJNGAqhYxArC86V/ImBFdkmZeNaoUfgVOWnDVgKwKZuM8qFB2h&#10;tyabjMfzrAOsHIJU3tPt3eDk64Rf10qGj3XtVWCm5JRbSDumfRf3bL0SxR6Fa7Q8pyH+IYtWaEtB&#10;L1B3Igh2QP0bVKslgoc6jCS0GdS1lirVQNXk41+qeWyEU6kWIse7C03+/8HKh+Oj+4Qs9G+gpwam&#10;Iry7B/nVMwubRti9ukWErlGiosB5pCzrnC/OXyPVvvARZNd9gIqaLA4BElBfYxtZoToZoVMDThfS&#10;VR+YpMvFcrLIySPJlefz+XQ5SyFE8fTboQ/vFLQsHkqO1NSELo73PsRsRPH0JAbzYHS11cYkA/e7&#10;jUF2FCSAbVpn9J+eGcu6ki9nk9lAwF8hxmn9CaLVgZRsdEslXR6JItL21lZJZ0FoM5wpZWPPPEbq&#10;BhJDv+uZrko+S8KMvO6gOhGzCINyadLo0AB+56wj1ZbcfzsIVJyZ95a6s8yn0yjzZExnrydk4LVn&#10;d+0RVhJUyQNnw3EThtE4ONT7hiINerBwSx2tdSL7Oatz/qTM1IPzFEXpX9vp1fOsr38AAAD//wMA&#10;UEsDBBQABgAIAAAAIQA7ChO24QAAAAsBAAAPAAAAZHJzL2Rvd25yZXYueG1sTI/LTsMwEEX3SPyD&#10;NUhsELXbpmkT4lQICQQ7KAi2bjxNIvwItpuGv2dYwfJqru6cU20na9iIIfbeSZjPBDB0jde9ayW8&#10;vd5fb4DFpJxWxjuU8I0RtvX5WaVK7U/uBcddahmNuFgqCV1KQ8l5bDq0Ks78gI5uBx+sShRDy3VQ&#10;Jxq3hi+EyLlVvaMPnRrwrsPmc3e0EjbZ4/gRn5bP701+MEW6Wo8PX0HKy4vp9gZYwin9leEXn9Ch&#10;Jqa9PzodmaGci4yqEhbFihyosRRzsttLyNbFCnhd8f8O9Q8AAAD//wMAUEsBAi0AFAAGAAgAAAAh&#10;ALaDOJL+AAAA4QEAABMAAAAAAAAAAAAAAAAAAAAAAFtDb250ZW50X1R5cGVzXS54bWxQSwECLQAU&#10;AAYACAAAACEAOP0h/9YAAACUAQAACwAAAAAAAAAAAAAAAAAvAQAAX3JlbHMvLnJlbHNQSwECLQAU&#10;AAYACAAAACEAt0Bg+xoCAAAzBAAADgAAAAAAAAAAAAAAAAAuAgAAZHJzL2Uyb0RvYy54bWxQSwEC&#10;LQAUAAYACAAAACEAOwoTtuEAAAALAQAADwAAAAAAAAAAAAAAAAB0BAAAZHJzL2Rvd25yZXYueG1s&#10;UEsFBgAAAAAEAAQA8wAAAIIFAAAAAA==&#10;">
                <v:textbox>
                  <w:txbxContent>
                    <w:p w14:paraId="272ED513" w14:textId="77777777" w:rsidR="00B9217B" w:rsidRDefault="00B9217B" w:rsidP="00B9217B">
                      <w:pPr>
                        <w:spacing w:line="0" w:lineRule="atLeast"/>
                      </w:pPr>
                      <w:r>
                        <w:rPr>
                          <w:rFonts w:hint="eastAsia"/>
                        </w:rPr>
                        <w:t>国名</w:t>
                      </w:r>
                    </w:p>
                    <w:p w14:paraId="4AB0F7FB" w14:textId="77777777" w:rsidR="00B9217B" w:rsidRDefault="00B9217B" w:rsidP="00B9217B">
                      <w:pPr>
                        <w:spacing w:line="0" w:lineRule="atLeast"/>
                      </w:pPr>
                      <w:r>
                        <w:rPr>
                          <w:rFonts w:hint="eastAsia"/>
                        </w:rPr>
                        <w:t>－Ｘ</w:t>
                      </w:r>
                    </w:p>
                    <w:p w14:paraId="0226319D" w14:textId="77777777" w:rsidR="00B9217B" w:rsidRDefault="00B9217B" w:rsidP="00B9217B">
                      <w:pPr>
                        <w:spacing w:line="0" w:lineRule="atLeast"/>
                      </w:pPr>
                      <w:r>
                        <w:rPr>
                          <w:rFonts w:hint="eastAsia"/>
                        </w:rPr>
                        <w:t>－Ｙ</w:t>
                      </w:r>
                    </w:p>
                    <w:p w14:paraId="0E4A1287" w14:textId="77777777" w:rsidR="00B9217B" w:rsidRDefault="00B9217B" w:rsidP="00B9217B">
                      <w:pPr>
                        <w:spacing w:line="0" w:lineRule="atLeast"/>
                      </w:pPr>
                      <w:r>
                        <w:rPr>
                          <w:rFonts w:hint="eastAsia"/>
                        </w:rPr>
                        <w:t>樹種名</w:t>
                      </w:r>
                    </w:p>
                    <w:p w14:paraId="4AB58B41" w14:textId="77777777" w:rsidR="00B9217B" w:rsidRDefault="00B9217B" w:rsidP="00B9217B">
                      <w:pPr>
                        <w:spacing w:line="0" w:lineRule="atLeast"/>
                      </w:pPr>
                      <w:r>
                        <w:rPr>
                          <w:rFonts w:hint="eastAsia"/>
                        </w:rPr>
                        <w:t>－ポプラ</w:t>
                      </w:r>
                    </w:p>
                    <w:p w14:paraId="31AC0EA9" w14:textId="77777777" w:rsidR="00B9217B" w:rsidRDefault="00B9217B" w:rsidP="00B9217B">
                      <w:pPr>
                        <w:spacing w:line="0" w:lineRule="atLeast"/>
                      </w:pPr>
                      <w:r>
                        <w:rPr>
                          <w:rFonts w:hint="eastAsia"/>
                        </w:rPr>
                        <w:t>－松</w:t>
                      </w:r>
                    </w:p>
                  </w:txbxContent>
                </v:textbox>
              </v:shape>
            </w:pict>
          </mc:Fallback>
        </mc:AlternateContent>
      </w:r>
      <w:r>
        <w:rPr>
          <w:noProof/>
        </w:rPr>
        <mc:AlternateContent>
          <mc:Choice Requires="wps">
            <w:drawing>
              <wp:anchor distT="0" distB="0" distL="114300" distR="114300" simplePos="0" relativeHeight="251617792" behindDoc="0" locked="0" layoutInCell="1" allowOverlap="1" wp14:anchorId="23B6A19C" wp14:editId="0EBB53AB">
                <wp:simplePos x="0" y="0"/>
                <wp:positionH relativeFrom="column">
                  <wp:posOffset>69850</wp:posOffset>
                </wp:positionH>
                <wp:positionV relativeFrom="paragraph">
                  <wp:posOffset>711835</wp:posOffset>
                </wp:positionV>
                <wp:extent cx="886460" cy="332740"/>
                <wp:effectExtent l="0" t="0" r="8890" b="0"/>
                <wp:wrapNone/>
                <wp:docPr id="825" name="テキスト ボックス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32740"/>
                        </a:xfrm>
                        <a:prstGeom prst="rect">
                          <a:avLst/>
                        </a:prstGeom>
                        <a:solidFill>
                          <a:srgbClr val="FFFFFF"/>
                        </a:solidFill>
                        <a:ln w="9525">
                          <a:solidFill>
                            <a:srgbClr val="000000"/>
                          </a:solidFill>
                          <a:miter lim="800000"/>
                          <a:headEnd/>
                          <a:tailEnd/>
                        </a:ln>
                      </wps:spPr>
                      <wps:txbx>
                        <w:txbxContent>
                          <w:p w14:paraId="1A76CD53" w14:textId="77777777" w:rsidR="00B9217B" w:rsidRDefault="00B9217B" w:rsidP="00B9217B">
                            <w:r>
                              <w:rPr>
                                <w:rFonts w:hint="eastAsia"/>
                              </w:rPr>
                              <w:t>Ｘ国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B6A19C" id="テキスト ボックス 825" o:spid="_x0000_s1077" type="#_x0000_t202" style="position:absolute;left:0;text-align:left;margin-left:5.5pt;margin-top:56.05pt;width:69.8pt;height:26.2pt;z-index:25161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ECGQIAADIEAAAOAAAAZHJzL2Uyb0RvYy54bWysU9tu2zAMfR+wfxD0vjhJkzQ14hRdugwD&#10;ugvQ7QNkWY6FyaJGKbG7rx8lJ2nQbS/D9CCQInVEnkOtbvvWsINCr8EWfDIac6ashErbXcG/fd2+&#10;WXLmg7CVMGBVwZ+U57fr169WncvVFBowlUJGINbnnSt4E4LLs8zLRrXCj8ApS8EasBWBXNxlFYqO&#10;0FuTTcfjRdYBVg5BKu/p9H4I8nXCr2slw+e69iowU3CqLaQd017GPVuvRL5D4Rotj2WIf6iiFdrS&#10;o2eoexEE26P+DarVEsFDHUYS2gzqWkuVeqBuJuMX3Tw2wqnUC5Hj3Zkm//9g5afDo/uCLPRvoScB&#10;UxPePYD87pmFTSPsTt0hQtcoUdHDk0hZ1jmfH69Gqn3uI0jZfYSKRBb7AAmor7GNrFCfjNBJgKcz&#10;6aoPTNLhcrmYLSgiKXR1Nb2eJVEykZ8uO/ThvYKWRaPgSJomcHF48CEWI/JTSnzLg9HVVhuTHNyV&#10;G4PsIEj/bVqp/hdpxrKu4Dfz6Xzo/68Q47T+BNHqQINsdEsdnZNEHll7Z6s0ZkFoM9hUsrFHGiNz&#10;A4ehL3umq4LPE8mR1hKqJyIWYRhc+mhkNIA/OetoaAvuf+wFKs7MB0vi3ExmRB8LyZnNr6fk4GWk&#10;vIwIKwmq4IGzwdyE4WfsHepdQy+dxuGOBN3qRPZzVcf6aTCTBsdPFCf/0k9Zz199/QsAAP//AwBQ&#10;SwMEFAAGAAgAAAAhACWeFrbdAAAACgEAAA8AAABkcnMvZG93bnJldi54bWxMj0FPwzAMhe9I/IfI&#10;SFwmlnbQCnVNJ5i0E6eVcc8ar61onJJkW/fvcU9wsp/89Py9cjPZQVzQh96RgnSZgEBqnOmpVXD4&#10;3D29gghRk9GDI1RwwwCb6v6u1IVxV9rjpY6t4BAKhVbQxTgWUoamQ6vD0o1IfDs5b3Vk6VtpvL5y&#10;uB3kKklyaXVP/KHTI247bL7rs1WQ/9TPi48vs6D9bffuG5uZ7SFT6vFheluDiDjFPzPM+IwOFTMd&#10;3ZlMEAPrlKvEea5SELMhS3IQR17ylwxkVcr/FapfAAAA//8DAFBLAQItABQABgAIAAAAIQC2gziS&#10;/gAAAOEBAAATAAAAAAAAAAAAAAAAAAAAAABbQ29udGVudF9UeXBlc10ueG1sUEsBAi0AFAAGAAgA&#10;AAAhADj9If/WAAAAlAEAAAsAAAAAAAAAAAAAAAAALwEAAF9yZWxzLy5yZWxzUEsBAi0AFAAGAAgA&#10;AAAhAFntsQIZAgAAMgQAAA4AAAAAAAAAAAAAAAAALgIAAGRycy9lMm9Eb2MueG1sUEsBAi0AFAAG&#10;AAgAAAAhACWeFrbdAAAACgEAAA8AAAAAAAAAAAAAAAAAcwQAAGRycy9kb3ducmV2LnhtbFBLBQYA&#10;AAAABAAEAPMAAAB9BQAAAAA=&#10;">
                <v:textbox style="mso-fit-shape-to-text:t">
                  <w:txbxContent>
                    <w:p w14:paraId="1A76CD53" w14:textId="77777777" w:rsidR="00B9217B" w:rsidRDefault="00B9217B" w:rsidP="00B9217B">
                      <w:r>
                        <w:rPr>
                          <w:rFonts w:hint="eastAsia"/>
                        </w:rPr>
                        <w:t>Ｘ国</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665D415C" wp14:editId="32AB5222">
                <wp:simplePos x="0" y="0"/>
                <wp:positionH relativeFrom="column">
                  <wp:posOffset>63500</wp:posOffset>
                </wp:positionH>
                <wp:positionV relativeFrom="paragraph">
                  <wp:posOffset>1805305</wp:posOffset>
                </wp:positionV>
                <wp:extent cx="892810" cy="332740"/>
                <wp:effectExtent l="0" t="0" r="2540" b="0"/>
                <wp:wrapNone/>
                <wp:docPr id="824" name="テキスト ボックス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32740"/>
                        </a:xfrm>
                        <a:prstGeom prst="rect">
                          <a:avLst/>
                        </a:prstGeom>
                        <a:solidFill>
                          <a:srgbClr val="FFFFFF"/>
                        </a:solidFill>
                        <a:ln w="9525">
                          <a:solidFill>
                            <a:srgbClr val="000000"/>
                          </a:solidFill>
                          <a:miter lim="800000"/>
                          <a:headEnd/>
                          <a:tailEnd/>
                        </a:ln>
                      </wps:spPr>
                      <wps:txbx>
                        <w:txbxContent>
                          <w:p w14:paraId="2203D107" w14:textId="77777777" w:rsidR="00B9217B" w:rsidRDefault="00B9217B" w:rsidP="00B9217B">
                            <w:r>
                              <w:rPr>
                                <w:rFonts w:hint="eastAsia"/>
                              </w:rPr>
                              <w:t>Ｙ国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5D415C" id="テキスト ボックス 824" o:spid="_x0000_s1078" type="#_x0000_t202" style="position:absolute;left:0;text-align:left;margin-left:5pt;margin-top:142.15pt;width:70.3pt;height:26.2pt;z-index:25161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7dGgIAADIEAAAOAAAAZHJzL2Uyb0RvYy54bWysU9tu2zAMfR+wfxD0vjhxkzUx4hRdugwD&#10;ugvQ7QMUWY6FyaJGKbG7ry8lJ2nQbS/D9CCIonRInkMub/rWsINCr8GWfDIac6ashErbXcm/f9u8&#10;mXPmg7CVMGBVyR+V5zer16+WnStUDg2YSiEjEOuLzpW8CcEVWeZlo1rhR+CUJWcN2IpAJu6yCkVH&#10;6K3J8vH4bdYBVg5BKu/p9m5w8lXCr2slw5e69iowU3LKLaQd076Ne7ZaimKHwjVaHtMQ/5BFK7Sl&#10;oGeoOxEE26P+DarVEsFDHUYS2gzqWkuVaqBqJuMX1Tw0wqlUC5Hj3Zkm//9g5efDg/uKLPTvoCcB&#10;UxHe3YP84ZmFdSPsTt0iQtcoUVHgSaQs65wvjl8j1b7wEWTbfYKKRBb7AAmor7GNrFCdjNBJgMcz&#10;6aoPTNLlfJHPJ+SR5Lq6yq+nSZRMFKfPDn34oKBl8VByJE0TuDjc+xCTEcXpSYzlwehqo41JBu62&#10;a4PsIEj/TVop/xfPjGVdyRezfDbU/1eIcVp/gmh1oEY2uqWKzo9EEVl7b6vUZkFoM5wpZWOPNEbm&#10;Bg5Dv+2Zrko+y2OESOsWqkciFmFoXBo0OjSAvzjrqGlL7n/uBSrOzEdL4iwmU6KPhWRMZ9c5GXjp&#10;2V56hJUEVfLA2XBch2Ey9g71rqFIp3a4JUE3OpH9nNUxf2rMpMFxiGLnX9rp1fOor54AAAD//wMA&#10;UEsDBBQABgAIAAAAIQCDb8n+3QAAAAoBAAAPAAAAZHJzL2Rvd25yZXYueG1sTI8xb8IwFIR3JP6D&#10;9ZC6oGKXkIDSOKhFYupESncTP5Ko8XNqGwj/vmZqx9Od7r4rtqPp2RWd7yxJeFkIYEi11R01Eo6f&#10;++cNMB8UadVbQgl39LAtp5NC5dre6IDXKjQslpDPlYQ2hCHn3NctGuUXdkCK3tk6o0KUruHaqVss&#10;Nz1fCpFxozqKC60acNdi/V1djITsp0rmH196Tof7/t3VJtW7Yyrl02x8ewUWcAx/YXjgR3QoI9PJ&#10;Xkh71kct4pUgYblZJcAegVRkwE4SkiRbAy8L/v9C+QsAAP//AwBQSwECLQAUAAYACAAAACEAtoM4&#10;kv4AAADhAQAAEwAAAAAAAAAAAAAAAAAAAAAAW0NvbnRlbnRfVHlwZXNdLnhtbFBLAQItABQABgAI&#10;AAAAIQA4/SH/1gAAAJQBAAALAAAAAAAAAAAAAAAAAC8BAABfcmVscy8ucmVsc1BLAQItABQABgAI&#10;AAAAIQABxJ7dGgIAADIEAAAOAAAAAAAAAAAAAAAAAC4CAABkcnMvZTJvRG9jLnhtbFBLAQItABQA&#10;BgAIAAAAIQCDb8n+3QAAAAoBAAAPAAAAAAAAAAAAAAAAAHQEAABkcnMvZG93bnJldi54bWxQSwUG&#10;AAAAAAQABADzAAAAfgUAAAAA&#10;">
                <v:textbox style="mso-fit-shape-to-text:t">
                  <w:txbxContent>
                    <w:p w14:paraId="2203D107" w14:textId="77777777" w:rsidR="00B9217B" w:rsidRDefault="00B9217B" w:rsidP="00B9217B">
                      <w:r>
                        <w:rPr>
                          <w:rFonts w:hint="eastAsia"/>
                        </w:rPr>
                        <w:t>Ｙ国</w:t>
                      </w:r>
                    </w:p>
                  </w:txbxContent>
                </v:textbox>
              </v:shape>
            </w:pict>
          </mc:Fallback>
        </mc:AlternateContent>
      </w:r>
      <w:r w:rsidR="00B9217B">
        <w:rPr>
          <w:b w:val="0"/>
          <w:noProof/>
          <w:lang w:val="en-US" w:eastAsia="ja-JP"/>
        </w:rPr>
        <w:drawing>
          <wp:inline distT="0" distB="0" distL="0" distR="0" wp14:anchorId="13C1CCF4" wp14:editId="0CE07733">
            <wp:extent cx="5210175" cy="3019425"/>
            <wp:effectExtent l="19050" t="19050" r="28575" b="28575"/>
            <wp:docPr id="5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0175" cy="3019425"/>
                    </a:xfrm>
                    <a:prstGeom prst="rect">
                      <a:avLst/>
                    </a:prstGeom>
                    <a:noFill/>
                    <a:ln w="9525" cmpd="sng">
                      <a:solidFill>
                        <a:srgbClr val="000000"/>
                      </a:solidFill>
                      <a:miter lim="800000"/>
                      <a:headEnd/>
                      <a:tailEnd/>
                    </a:ln>
                    <a:effectLst/>
                  </pic:spPr>
                </pic:pic>
              </a:graphicData>
            </a:graphic>
          </wp:inline>
        </w:drawing>
      </w:r>
    </w:p>
    <w:p w14:paraId="77D1978C" w14:textId="77777777" w:rsidR="00B9217B" w:rsidRDefault="00B9217B" w:rsidP="00B9217B">
      <w:pPr>
        <w:pStyle w:val="TDAppendixheading1"/>
        <w:spacing w:before="0" w:after="0"/>
        <w:jc w:val="left"/>
        <w:rPr>
          <w:rFonts w:ascii="ＭＳ 明朝" w:hAnsi="ＭＳ 明朝"/>
          <w:b w:val="0"/>
          <w:sz w:val="22"/>
          <w:lang w:val="en-US" w:eastAsia="ja-JP"/>
        </w:rPr>
      </w:pPr>
    </w:p>
    <w:p w14:paraId="3EAFC248" w14:textId="77777777" w:rsidR="00B9217B" w:rsidRDefault="00B9217B" w:rsidP="00B9217B">
      <w:pPr>
        <w:pStyle w:val="TDAppendixheading1"/>
        <w:spacing w:before="0" w:after="0"/>
        <w:ind w:firstLineChars="100" w:firstLine="213"/>
        <w:jc w:val="left"/>
        <w:rPr>
          <w:rFonts w:ascii="ＭＳ 明朝" w:hAnsi="ＭＳ 明朝"/>
          <w:b w:val="0"/>
          <w:sz w:val="22"/>
          <w:lang w:val="en-US" w:eastAsia="ja-JP"/>
        </w:rPr>
      </w:pPr>
      <w:r>
        <w:rPr>
          <w:rFonts w:ascii="ＭＳ 明朝" w:hAnsi="ＭＳ 明朝" w:hint="eastAsia"/>
          <w:b w:val="0"/>
          <w:sz w:val="22"/>
          <w:lang w:val="en-US" w:eastAsia="ja-JP"/>
        </w:rPr>
        <w:t>図9によって例示される様に、紙のメーカーは中央ポイントで情報を提供し、供給チェーンの下流の企業はここへのアクセスが出来るようにする。PEFCの登録情報システムはそうした中央データポイントとして利用が可能であるとされている。</w:t>
      </w:r>
    </w:p>
    <w:p w14:paraId="77BD17B3" w14:textId="77777777" w:rsidR="00B9217B" w:rsidRDefault="00B9217B" w:rsidP="00B9217B">
      <w:pPr>
        <w:pStyle w:val="TDAppendixheading1"/>
        <w:spacing w:before="0" w:after="0"/>
        <w:rPr>
          <w:rFonts w:ascii="ＭＳ 明朝" w:hAnsi="ＭＳ 明朝"/>
          <w:b w:val="0"/>
          <w:sz w:val="22"/>
          <w:lang w:val="en-US" w:eastAsia="ja-JP"/>
        </w:rPr>
      </w:pPr>
    </w:p>
    <w:p w14:paraId="2C431C2C" w14:textId="77777777" w:rsidR="00B9217B" w:rsidRDefault="00B9217B" w:rsidP="00B9217B">
      <w:pPr>
        <w:pStyle w:val="TDAppendixheading1"/>
        <w:spacing w:before="0" w:after="0"/>
        <w:rPr>
          <w:rFonts w:ascii="ＭＳ 明朝" w:hAnsi="ＭＳ 明朝"/>
          <w:b w:val="0"/>
          <w:sz w:val="22"/>
          <w:lang w:val="en-US" w:eastAsia="ja-JP"/>
        </w:rPr>
      </w:pPr>
      <w:r>
        <w:rPr>
          <w:rFonts w:ascii="ＭＳ 明朝" w:hAnsi="ＭＳ 明朝" w:hint="eastAsia"/>
          <w:b w:val="0"/>
          <w:sz w:val="22"/>
          <w:lang w:val="en-US" w:eastAsia="ja-JP"/>
        </w:rPr>
        <w:t>情報の提供</w:t>
      </w:r>
    </w:p>
    <w:p w14:paraId="259C9E6D" w14:textId="77777777" w:rsidR="00B9217B" w:rsidRDefault="00B9217B" w:rsidP="00B9217B">
      <w:pPr>
        <w:pStyle w:val="TDAppendixheading1"/>
        <w:spacing w:before="0" w:after="0"/>
        <w:ind w:firstLineChars="50" w:firstLine="106"/>
        <w:jc w:val="left"/>
        <w:rPr>
          <w:rFonts w:ascii="ＭＳ 明朝" w:hAnsi="ＭＳ 明朝"/>
          <w:b w:val="0"/>
          <w:sz w:val="22"/>
          <w:lang w:val="en-US" w:eastAsia="ja-JP"/>
        </w:rPr>
      </w:pPr>
      <w:r>
        <w:rPr>
          <w:rFonts w:ascii="ＭＳ 明朝" w:hAnsi="ＭＳ 明朝" w:hint="eastAsia"/>
          <w:b w:val="0"/>
          <w:sz w:val="22"/>
          <w:lang w:eastAsia="ja-JP"/>
        </w:rPr>
        <w:t>CoC管理事業体</w:t>
      </w:r>
      <w:r w:rsidRPr="00CB72EF">
        <w:rPr>
          <w:rFonts w:ascii="ＭＳ 明朝" w:hAnsi="ＭＳ 明朝" w:hint="eastAsia"/>
          <w:b w:val="0"/>
          <w:sz w:val="22"/>
          <w:lang w:eastAsia="ja-JP"/>
        </w:rPr>
        <w:t>/組織</w:t>
      </w:r>
      <w:r w:rsidRPr="00CB72EF">
        <w:rPr>
          <w:rFonts w:ascii="ＭＳ 明朝" w:hAnsi="ＭＳ 明朝" w:hint="eastAsia"/>
          <w:b w:val="0"/>
          <w:sz w:val="22"/>
          <w:lang w:val="en-US" w:eastAsia="ja-JP"/>
        </w:rPr>
        <w:t>が、SGEC/PEFC認証を受けた顧客から樹種や由来情報の提供を要求された場合、あるいは、供給者がそれらの情報をCoC</w:t>
      </w:r>
      <w:r w:rsidRPr="00CB72EF">
        <w:rPr>
          <w:rFonts w:ascii="ＭＳ 明朝" w:hAnsi="ＭＳ 明朝" w:hint="eastAsia"/>
          <w:b w:val="0"/>
          <w:sz w:val="22"/>
          <w:lang w:eastAsia="ja-JP"/>
        </w:rPr>
        <w:t>管理事業体/組織</w:t>
      </w:r>
      <w:r w:rsidRPr="00CB72EF">
        <w:rPr>
          <w:rFonts w:ascii="ＭＳ 明朝" w:hAnsi="ＭＳ 明朝" w:hint="eastAsia"/>
          <w:b w:val="0"/>
          <w:sz w:val="22"/>
          <w:lang w:val="en-US" w:eastAsia="ja-JP"/>
        </w:rPr>
        <w:t>に提供する場合は、下記の原則が適用される。</w:t>
      </w:r>
    </w:p>
    <w:p w14:paraId="0476784B" w14:textId="77777777" w:rsidR="00B9217B" w:rsidRDefault="00B9217B" w:rsidP="00B9217B">
      <w:pPr>
        <w:pStyle w:val="TDAppendixheading1"/>
        <w:spacing w:before="0" w:after="0"/>
        <w:jc w:val="left"/>
        <w:rPr>
          <w:rFonts w:ascii="ＭＳ 明朝" w:hAnsi="ＭＳ 明朝"/>
          <w:b w:val="0"/>
          <w:sz w:val="22"/>
          <w:lang w:val="en-US" w:eastAsia="ja-JP"/>
        </w:rPr>
      </w:pPr>
    </w:p>
    <w:p w14:paraId="4FF18DAB" w14:textId="77777777" w:rsidR="00B9217B" w:rsidRDefault="00B9217B" w:rsidP="00B9217B">
      <w:pPr>
        <w:pStyle w:val="TDAppendixheading1"/>
        <w:spacing w:before="0" w:after="0"/>
        <w:jc w:val="left"/>
        <w:rPr>
          <w:rFonts w:ascii="ＭＳ 明朝" w:hAnsi="ＭＳ 明朝"/>
          <w:b w:val="0"/>
          <w:sz w:val="22"/>
          <w:lang w:val="en-US" w:eastAsia="ja-JP"/>
        </w:rPr>
      </w:pPr>
      <w:r>
        <w:rPr>
          <w:rFonts w:ascii="ＭＳ 明朝" w:hAnsi="ＭＳ 明朝" w:hint="eastAsia"/>
          <w:b w:val="0"/>
          <w:sz w:val="22"/>
          <w:lang w:val="en-US" w:eastAsia="ja-JP"/>
        </w:rPr>
        <w:t>1）蓄積される情報</w:t>
      </w:r>
    </w:p>
    <w:p w14:paraId="00D4AA59" w14:textId="77777777" w:rsidR="00B9217B" w:rsidRDefault="00B9217B" w:rsidP="00B9217B">
      <w:pPr>
        <w:pStyle w:val="TDAppendixheading1"/>
        <w:widowControl w:val="0"/>
        <w:spacing w:before="0" w:after="0"/>
        <w:ind w:firstLineChars="100" w:firstLine="213"/>
        <w:jc w:val="left"/>
        <w:rPr>
          <w:rFonts w:ascii="ＭＳ 明朝" w:hAnsi="ＭＳ 明朝"/>
          <w:b w:val="0"/>
          <w:sz w:val="22"/>
          <w:lang w:val="en-US" w:eastAsia="ja-JP"/>
        </w:rPr>
      </w:pPr>
      <w:r>
        <w:rPr>
          <w:rFonts w:ascii="ＭＳ 明朝" w:hAnsi="ＭＳ 明朝" w:hint="eastAsia"/>
          <w:b w:val="0"/>
          <w:sz w:val="22"/>
          <w:lang w:val="en-US" w:eastAsia="ja-JP"/>
        </w:rPr>
        <w:t>提供された情報には、複数の樹種や複数の由来源が含まれてもよい、異なる樹種や由来のそれぞれの正確な含有量や含有率を特定する必要はない。特定の樹種について国毎にリスクが異なる場合を除いて、樹種と由来の情報をリンクする必要はない。</w:t>
      </w:r>
    </w:p>
    <w:p w14:paraId="7997C7E9" w14:textId="77777777" w:rsidR="00B9217B" w:rsidRDefault="00B9217B" w:rsidP="00B9217B">
      <w:pPr>
        <w:pStyle w:val="TDAppendixheading1"/>
        <w:spacing w:before="0" w:after="0"/>
        <w:jc w:val="left"/>
        <w:rPr>
          <w:rFonts w:ascii="ＭＳ 明朝" w:hAnsi="ＭＳ 明朝"/>
          <w:b w:val="0"/>
          <w:sz w:val="22"/>
          <w:lang w:val="en-US" w:eastAsia="ja-JP"/>
        </w:rPr>
      </w:pPr>
    </w:p>
    <w:p w14:paraId="4EDD1C99" w14:textId="77777777" w:rsidR="00B9217B" w:rsidRDefault="00B9217B" w:rsidP="00B9217B">
      <w:pPr>
        <w:pStyle w:val="TDAppendixheading1"/>
        <w:spacing w:before="0" w:after="0"/>
        <w:jc w:val="left"/>
        <w:rPr>
          <w:rFonts w:ascii="ＭＳ 明朝" w:hAnsi="ＭＳ 明朝"/>
          <w:b w:val="0"/>
          <w:sz w:val="22"/>
          <w:lang w:val="en-US" w:eastAsia="ja-JP"/>
        </w:rPr>
      </w:pPr>
      <w:r>
        <w:rPr>
          <w:rFonts w:ascii="ＭＳ 明朝" w:hAnsi="ＭＳ 明朝" w:hint="eastAsia"/>
          <w:b w:val="0"/>
          <w:sz w:val="22"/>
          <w:lang w:val="en-US" w:eastAsia="ja-JP"/>
        </w:rPr>
        <w:t>2）含まれる可能性がある由来と樹種の情報</w:t>
      </w:r>
    </w:p>
    <w:p w14:paraId="139EEEA1" w14:textId="77777777" w:rsidR="00B9217B" w:rsidRDefault="00B9217B" w:rsidP="00B9217B">
      <w:pPr>
        <w:pStyle w:val="TDAppendixheading1"/>
        <w:spacing w:before="0" w:after="0"/>
        <w:ind w:firstLineChars="100" w:firstLine="213"/>
        <w:rPr>
          <w:rFonts w:ascii="ＭＳ 明朝" w:hAnsi="ＭＳ 明朝"/>
          <w:b w:val="0"/>
          <w:sz w:val="22"/>
          <w:lang w:val="en-US" w:eastAsia="ja-JP"/>
        </w:rPr>
      </w:pPr>
      <w:r>
        <w:rPr>
          <w:rFonts w:ascii="ＭＳ 明朝" w:hAnsi="ＭＳ 明朝" w:hint="eastAsia"/>
          <w:b w:val="0"/>
          <w:sz w:val="22"/>
          <w:lang w:val="en-US" w:eastAsia="ja-JP"/>
        </w:rPr>
        <w:lastRenderedPageBreak/>
        <w:t>樹種や由来の正確な情報の提供が困難な場合（紙やパネルの製造など）は、含まれる可能性のあるすべての樹種や由来をその情報に盛り込んで良い。この情報には、該当製品に通常含まれると思われる樹種を含めるべきである。意図しない樹種が結果的に製品に含まれるというリスクが高い場合以外、突発的に入り込むリスクがある樹種を含めることを問題とはしていない。</w:t>
      </w:r>
    </w:p>
    <w:p w14:paraId="5335502F" w14:textId="77777777" w:rsidR="00B9217B" w:rsidRDefault="00B9217B" w:rsidP="00B9217B">
      <w:pPr>
        <w:pStyle w:val="TDAppendixheading1"/>
        <w:spacing w:before="0" w:after="0"/>
        <w:rPr>
          <w:rFonts w:ascii="ＭＳ 明朝" w:hAnsi="ＭＳ 明朝"/>
          <w:b w:val="0"/>
          <w:sz w:val="22"/>
          <w:lang w:val="en-US" w:eastAsia="ja-JP"/>
        </w:rPr>
      </w:pPr>
      <w:r w:rsidRPr="009B4E9C">
        <w:rPr>
          <w:rFonts w:ascii="ＭＳ ゴシック" w:eastAsia="ＭＳ ゴシック" w:hAnsi="ＭＳ ゴシック" w:hint="eastAsia"/>
          <w:bCs/>
          <w:sz w:val="22"/>
          <w:lang w:val="en-US" w:eastAsia="ja-JP"/>
        </w:rPr>
        <w:t>例</w:t>
      </w:r>
      <w:r w:rsidRPr="008A75D3">
        <w:rPr>
          <w:rFonts w:ascii="ＭＳ 明朝" w:hAnsi="ＭＳ 明朝" w:hint="eastAsia"/>
          <w:b w:val="0"/>
          <w:sz w:val="22"/>
          <w:lang w:val="en-US" w:eastAsia="ja-JP"/>
        </w:rPr>
        <w:t>：パネルのメーカーは通常トウヒ、マツ、カンバの混合品を購買するが、生産品のバッ</w:t>
      </w:r>
      <w:r>
        <w:rPr>
          <w:rFonts w:ascii="ＭＳ 明朝" w:hAnsi="ＭＳ 明朝" w:hint="eastAsia"/>
          <w:b w:val="0"/>
          <w:sz w:val="22"/>
          <w:lang w:val="en-US" w:eastAsia="ja-JP"/>
        </w:rPr>
        <w:t>チごとに正確な配分を特定することはできない。この場合、提供される情報には、特定のバッチがこれらのうちの1つか2つの樹種しか含まない場合でも、3つとも含んでいるとしてもよい、同じ生産者が、その他の樹種で製品に含まれるリスクが極小である50の樹種を確認してリストを作成した場合、この情報を提供する必要がない。</w:t>
      </w:r>
    </w:p>
    <w:p w14:paraId="3F51EFAB" w14:textId="77777777" w:rsidR="00B9217B" w:rsidRPr="00BA0DAE" w:rsidRDefault="00B9217B" w:rsidP="00B9217B">
      <w:pPr>
        <w:pStyle w:val="TDAppendixheading1"/>
        <w:spacing w:before="0" w:after="0"/>
        <w:rPr>
          <w:rFonts w:ascii="ＭＳ 明朝" w:hAnsi="ＭＳ 明朝"/>
          <w:b w:val="0"/>
          <w:color w:val="FF0000"/>
          <w:sz w:val="22"/>
          <w:lang w:val="en-US" w:eastAsia="ja-JP"/>
        </w:rPr>
      </w:pPr>
    </w:p>
    <w:p w14:paraId="45644FBC"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「4-2-1」の「注意書3」</w:t>
      </w:r>
    </w:p>
    <w:p w14:paraId="3453A641" w14:textId="77777777" w:rsidR="00B9217B" w:rsidRDefault="00B9217B" w:rsidP="00B9217B">
      <w:pPr>
        <w:pStyle w:val="TDAppendixheading1"/>
        <w:spacing w:before="0" w:after="0"/>
        <w:ind w:firstLineChars="100" w:firstLine="213"/>
        <w:rPr>
          <w:rFonts w:ascii="ＭＳ 明朝" w:hAnsi="ＭＳ 明朝"/>
          <w:b w:val="0"/>
          <w:sz w:val="22"/>
          <w:lang w:eastAsia="ja-JP"/>
        </w:rPr>
      </w:pPr>
      <w:r>
        <w:rPr>
          <w:rFonts w:ascii="ＭＳ 明朝" w:hAnsi="ＭＳ 明朝" w:hint="eastAsia"/>
          <w:b w:val="0"/>
          <w:sz w:val="22"/>
          <w:lang w:eastAsia="ja-JP"/>
        </w:rPr>
        <w:t>国内地域レベルに関する情報は、国全体としては「重大リスク」であるとしても、特定の地域における違法伐採の防止に関する統制が有効であることが知られている場合には、この特定地域の情報は特に重要となる。例えば、幾つかの国においては地域ごとに大きな差異があることが調査研究で確認されている場合、例えば、一つの地域からの原材料は小さいリスクとして認められるが、その他の地域からのものは重大リスクである、という場合も有り得る。要するに、原材料を認めるための条件は、由来地域の情報を持つことが重要である。</w:t>
      </w:r>
    </w:p>
    <w:p w14:paraId="081DE5FB" w14:textId="77777777" w:rsidR="00B9217B" w:rsidRDefault="00B9217B" w:rsidP="00B9217B">
      <w:pPr>
        <w:pStyle w:val="TDAppendixheading1"/>
        <w:spacing w:before="0" w:after="0"/>
        <w:ind w:firstLineChars="100" w:firstLine="213"/>
        <w:rPr>
          <w:rFonts w:ascii="ＭＳ 明朝" w:hAnsi="ＭＳ 明朝"/>
          <w:b w:val="0"/>
          <w:sz w:val="22"/>
          <w:lang w:eastAsia="ja-JP"/>
        </w:rPr>
      </w:pPr>
    </w:p>
    <w:p w14:paraId="7E0C83E7"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自己宣言書</w:t>
      </w:r>
    </w:p>
    <w:p w14:paraId="412D3E30" w14:textId="77777777" w:rsidR="00B9217B" w:rsidRDefault="00B9217B" w:rsidP="00B9217B">
      <w:pPr>
        <w:pStyle w:val="TDAppendixheading1"/>
        <w:spacing w:before="0" w:after="0"/>
        <w:ind w:firstLineChars="100" w:firstLine="213"/>
        <w:rPr>
          <w:rFonts w:ascii="ＭＳ 明朝" w:hAnsi="ＭＳ 明朝"/>
          <w:b w:val="0"/>
          <w:sz w:val="22"/>
          <w:lang w:eastAsia="ja-JP"/>
        </w:rPr>
      </w:pPr>
      <w:r>
        <w:rPr>
          <w:rFonts w:ascii="ＭＳ 明朝" w:hAnsi="ＭＳ 明朝" w:hint="eastAsia"/>
          <w:b w:val="0"/>
          <w:sz w:val="22"/>
          <w:lang w:eastAsia="ja-JP"/>
        </w:rPr>
        <w:t>自己宣言書はCoC管理事業体が情報入手手段を手配し、供給者から供給チェーン情報提供の確約や現場検査の容認を得るためには有効なツールである。典型的な自己宣言書は下記の要素を含む。</w:t>
      </w:r>
    </w:p>
    <w:p w14:paraId="7FB78848" w14:textId="77777777" w:rsidR="00B9217B" w:rsidRDefault="00B9217B" w:rsidP="00B9217B">
      <w:pPr>
        <w:pStyle w:val="TDAppendixheading1"/>
        <w:spacing w:before="0" w:after="0"/>
        <w:ind w:leftChars="94" w:left="704" w:hangingChars="242" w:hanging="514"/>
        <w:rPr>
          <w:rFonts w:ascii="ＭＳ 明朝" w:hAnsi="ＭＳ 明朝"/>
          <w:b w:val="0"/>
          <w:sz w:val="22"/>
          <w:lang w:eastAsia="ja-JP"/>
        </w:rPr>
      </w:pPr>
      <w:r>
        <w:rPr>
          <w:rFonts w:ascii="ＭＳ 明朝" w:hAnsi="ＭＳ 明朝" w:hint="eastAsia"/>
          <w:b w:val="0"/>
          <w:sz w:val="22"/>
          <w:lang w:eastAsia="ja-JP"/>
        </w:rPr>
        <w:t>（ａ）供給者が知り得る限り供給品は「問題がある出処」からのものではない旨の文書による声明</w:t>
      </w:r>
    </w:p>
    <w:p w14:paraId="3EF431FC" w14:textId="77777777" w:rsidR="00B9217B" w:rsidRDefault="00B9217B" w:rsidP="00B9217B">
      <w:pPr>
        <w:pStyle w:val="TDAppendixheading1"/>
        <w:spacing w:before="0" w:after="0"/>
        <w:ind w:leftChars="94" w:left="704" w:hangingChars="242" w:hanging="514"/>
        <w:rPr>
          <w:rFonts w:ascii="ＭＳ 明朝" w:hAnsi="ＭＳ 明朝"/>
          <w:b w:val="0"/>
          <w:sz w:val="22"/>
          <w:lang w:eastAsia="ja-JP"/>
        </w:rPr>
      </w:pPr>
      <w:r>
        <w:rPr>
          <w:rFonts w:ascii="ＭＳ 明朝" w:hAnsi="ＭＳ 明朝" w:hint="eastAsia"/>
          <w:b w:val="0"/>
          <w:sz w:val="22"/>
          <w:lang w:eastAsia="ja-JP"/>
        </w:rPr>
        <w:t>（ｂ）CoC管理事業体のリスク評価に必要な情報である供給原材料の樹種及び地理的な由来に関する情報の提供に関する確約書</w:t>
      </w:r>
    </w:p>
    <w:p w14:paraId="392E65E4" w14:textId="77777777" w:rsidR="00B9217B" w:rsidRDefault="00B9217B" w:rsidP="00B9217B">
      <w:pPr>
        <w:pStyle w:val="TDAppendixheading1"/>
        <w:spacing w:before="0" w:after="0"/>
        <w:ind w:leftChars="94" w:left="704" w:hangingChars="242" w:hanging="514"/>
        <w:rPr>
          <w:rFonts w:ascii="ＭＳ 明朝" w:hAnsi="ＭＳ 明朝"/>
          <w:b w:val="0"/>
          <w:sz w:val="22"/>
          <w:lang w:eastAsia="ja-JP"/>
        </w:rPr>
      </w:pPr>
      <w:r>
        <w:rPr>
          <w:rFonts w:ascii="ＭＳ 明朝" w:hAnsi="ＭＳ 明朝" w:hint="eastAsia"/>
          <w:b w:val="0"/>
          <w:sz w:val="22"/>
          <w:lang w:eastAsia="ja-JP"/>
        </w:rPr>
        <w:t>（ｃ）供給者からの供給品が「重大なリスク」であると見做される場合には、供給者がその重大なリスクの供給品に関わる該当原材料の森林管理者と供給チェーン全体の確認に必要な情報を提供する旨の確約書</w:t>
      </w:r>
    </w:p>
    <w:p w14:paraId="4407B165" w14:textId="77777777" w:rsidR="00B9217B" w:rsidRDefault="00B9217B" w:rsidP="00B9217B">
      <w:pPr>
        <w:pStyle w:val="TDAppendixheading1"/>
        <w:widowControl w:val="0"/>
        <w:spacing w:before="0" w:after="0"/>
        <w:ind w:leftChars="94" w:left="704" w:hangingChars="242" w:hanging="514"/>
        <w:rPr>
          <w:rFonts w:ascii="ＭＳ 明朝" w:hAnsi="ＭＳ 明朝"/>
          <w:b w:val="0"/>
          <w:sz w:val="22"/>
          <w:lang w:eastAsia="ja-JP"/>
        </w:rPr>
      </w:pPr>
      <w:r>
        <w:rPr>
          <w:rFonts w:ascii="ＭＳ 明朝" w:hAnsi="ＭＳ 明朝" w:hint="eastAsia"/>
          <w:b w:val="0"/>
          <w:sz w:val="22"/>
          <w:lang w:eastAsia="ja-JP"/>
        </w:rPr>
        <w:t>（ｄ）供給者からの供給品が「重大なリスク」であると見做される場合には、その供給者の業務やそのチェーンの川上の供給者に対する第二者、または第三者の検査の実行を許容する旨の確約書</w:t>
      </w:r>
    </w:p>
    <w:p w14:paraId="762D5A29" w14:textId="77777777" w:rsidR="00B9217B" w:rsidRDefault="00B9217B" w:rsidP="00B9217B">
      <w:pPr>
        <w:pStyle w:val="TDAppendixheading1"/>
        <w:widowControl w:val="0"/>
        <w:spacing w:before="0" w:after="0"/>
        <w:ind w:leftChars="94" w:left="704" w:hangingChars="242" w:hanging="514"/>
        <w:rPr>
          <w:rFonts w:ascii="ＭＳ 明朝" w:hAnsi="ＭＳ 明朝"/>
          <w:b w:val="0"/>
          <w:sz w:val="22"/>
          <w:lang w:eastAsia="ja-JP"/>
        </w:rPr>
      </w:pPr>
    </w:p>
    <w:p w14:paraId="44E8DB5E"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表3はどの様な目的に自己宣言書が利用できるかの例を示す。</w:t>
      </w:r>
    </w:p>
    <w:p w14:paraId="28F0227E" w14:textId="77777777" w:rsidR="00B9217B" w:rsidRDefault="00B9217B" w:rsidP="00B9217B">
      <w:pPr>
        <w:pStyle w:val="TDAppendixheading1"/>
        <w:spacing w:before="0" w:after="0"/>
        <w:rPr>
          <w:rFonts w:ascii="ＭＳ 明朝" w:hAnsi="ＭＳ 明朝"/>
          <w:b w:val="0"/>
          <w:sz w:val="22"/>
          <w:lang w:val="en-US" w:eastAsia="ja-JP" w:bidi="en-US"/>
        </w:rPr>
      </w:pPr>
      <w:r>
        <w:rPr>
          <w:rFonts w:ascii="ＭＳ 明朝" w:hAnsi="ＭＳ 明朝" w:hint="eastAsia"/>
          <w:b w:val="0"/>
          <w:sz w:val="22"/>
          <w:lang w:val="en-US" w:eastAsia="ja-JP" w:bidi="en-US"/>
        </w:rPr>
        <w:lastRenderedPageBreak/>
        <w:t>表3：自己宣言書を基に提供できる情報の例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4184"/>
      </w:tblGrid>
      <w:tr w:rsidR="00B9217B" w14:paraId="3149BAFC" w14:textId="77777777" w:rsidTr="002A0DBF">
        <w:tc>
          <w:tcPr>
            <w:tcW w:w="4252" w:type="dxa"/>
          </w:tcPr>
          <w:p w14:paraId="1F680A13" w14:textId="77777777" w:rsidR="00B9217B" w:rsidRDefault="00B9217B" w:rsidP="002A0DBF">
            <w:pPr>
              <w:pStyle w:val="TDAppendixheading1"/>
              <w:widowControl w:val="0"/>
              <w:spacing w:before="0" w:after="0"/>
              <w:ind w:firstLineChars="1000" w:firstLine="1926"/>
              <w:rPr>
                <w:b w:val="0"/>
                <w:lang w:eastAsia="ja-JP"/>
              </w:rPr>
            </w:pPr>
            <w:r>
              <w:rPr>
                <w:rFonts w:hint="eastAsia"/>
                <w:b w:val="0"/>
                <w:lang w:eastAsia="ja-JP"/>
              </w:rPr>
              <w:t>情　報</w:t>
            </w:r>
          </w:p>
        </w:tc>
        <w:tc>
          <w:tcPr>
            <w:tcW w:w="4253" w:type="dxa"/>
          </w:tcPr>
          <w:p w14:paraId="75574D9F" w14:textId="77777777" w:rsidR="00B9217B" w:rsidRDefault="00B9217B" w:rsidP="002A0DBF">
            <w:pPr>
              <w:pStyle w:val="TDAppendixheading1"/>
              <w:widowControl w:val="0"/>
              <w:spacing w:before="0" w:after="0"/>
              <w:ind w:firstLineChars="600" w:firstLine="1156"/>
              <w:rPr>
                <w:b w:val="0"/>
                <w:lang w:eastAsia="ja-JP"/>
              </w:rPr>
            </w:pPr>
            <w:r>
              <w:rPr>
                <w:rFonts w:hint="eastAsia"/>
                <w:b w:val="0"/>
                <w:lang w:eastAsia="ja-JP"/>
              </w:rPr>
              <w:t>認証機関による考慮</w:t>
            </w:r>
          </w:p>
        </w:tc>
      </w:tr>
      <w:tr w:rsidR="00B9217B" w14:paraId="4F0F6DCD" w14:textId="77777777" w:rsidTr="002A0DBF">
        <w:tc>
          <w:tcPr>
            <w:tcW w:w="4252" w:type="dxa"/>
          </w:tcPr>
          <w:p w14:paraId="74971083" w14:textId="77777777" w:rsidR="00B9217B" w:rsidRDefault="00B9217B" w:rsidP="002A0DBF">
            <w:pPr>
              <w:pStyle w:val="TDAppendixheading1"/>
              <w:widowControl w:val="0"/>
              <w:spacing w:before="0" w:after="0"/>
              <w:rPr>
                <w:b w:val="0"/>
                <w:lang w:eastAsia="ja-JP"/>
              </w:rPr>
            </w:pPr>
            <w:r>
              <w:rPr>
                <w:rFonts w:hint="eastAsia"/>
                <w:b w:val="0"/>
                <w:lang w:eastAsia="ja-JP"/>
              </w:rPr>
              <w:t>供給者が約束の基に該当原材料の樹種及び由来の情報を提供する</w:t>
            </w:r>
          </w:p>
        </w:tc>
        <w:tc>
          <w:tcPr>
            <w:tcW w:w="4253" w:type="dxa"/>
          </w:tcPr>
          <w:p w14:paraId="62616FEB" w14:textId="77777777" w:rsidR="00B9217B" w:rsidRDefault="00B9217B" w:rsidP="002A0DBF">
            <w:pPr>
              <w:pStyle w:val="TDAppendixheading1"/>
              <w:widowControl w:val="0"/>
              <w:spacing w:before="0" w:after="0"/>
              <w:rPr>
                <w:b w:val="0"/>
                <w:lang w:eastAsia="ja-JP"/>
              </w:rPr>
            </w:pPr>
            <w:r>
              <w:rPr>
                <w:rFonts w:hint="eastAsia"/>
                <w:b w:val="0"/>
                <w:lang w:eastAsia="ja-JP"/>
              </w:rPr>
              <w:t>審査員は根拠に基づく懸念がなければ、この情報を容認する</w:t>
            </w:r>
          </w:p>
        </w:tc>
      </w:tr>
      <w:tr w:rsidR="00B9217B" w14:paraId="2E6E7A9C" w14:textId="77777777" w:rsidTr="002A0DBF">
        <w:tc>
          <w:tcPr>
            <w:tcW w:w="4252" w:type="dxa"/>
          </w:tcPr>
          <w:p w14:paraId="1DF42CBD" w14:textId="77777777" w:rsidR="00B9217B" w:rsidRDefault="00B9217B" w:rsidP="002A0DBF">
            <w:pPr>
              <w:pStyle w:val="TDAppendixheading1"/>
              <w:widowControl w:val="0"/>
              <w:spacing w:before="0" w:after="0"/>
              <w:rPr>
                <w:b w:val="0"/>
                <w:lang w:eastAsia="ja-JP"/>
              </w:rPr>
            </w:pPr>
            <w:r>
              <w:rPr>
                <w:rFonts w:hint="eastAsia"/>
                <w:b w:val="0"/>
                <w:lang w:eastAsia="ja-JP"/>
              </w:rPr>
              <w:t>供給者（例えば、商社）は、特定の地域からの木材を特定の顧客にのみ販売することを確認する</w:t>
            </w:r>
          </w:p>
        </w:tc>
        <w:tc>
          <w:tcPr>
            <w:tcW w:w="4253" w:type="dxa"/>
          </w:tcPr>
          <w:p w14:paraId="3B650B47" w14:textId="77777777" w:rsidR="00B9217B" w:rsidRDefault="00B9217B" w:rsidP="002A0DBF">
            <w:pPr>
              <w:pStyle w:val="TDAppendixheading1"/>
              <w:widowControl w:val="0"/>
              <w:spacing w:before="0" w:after="0"/>
              <w:rPr>
                <w:b w:val="0"/>
                <w:lang w:eastAsia="ja-JP"/>
              </w:rPr>
            </w:pPr>
            <w:r>
              <w:rPr>
                <w:rFonts w:hint="eastAsia"/>
                <w:b w:val="0"/>
                <w:lang w:eastAsia="ja-JP"/>
              </w:rPr>
              <w:t>該当供給者は、認証機関が地域ベースのリスク評価法を査定する場合、この声明が正しいことを証する検証可能な証明書を有していなければならない</w:t>
            </w:r>
          </w:p>
        </w:tc>
      </w:tr>
    </w:tbl>
    <w:p w14:paraId="5F628803" w14:textId="77777777" w:rsidR="00B9217B" w:rsidRDefault="00B9217B" w:rsidP="00B9217B">
      <w:pPr>
        <w:pStyle w:val="a5"/>
        <w:tabs>
          <w:tab w:val="clear" w:pos="4252"/>
          <w:tab w:val="clear" w:pos="8504"/>
        </w:tabs>
        <w:snapToGrid/>
        <w:rPr>
          <w:rFonts w:ascii="Arial" w:hAnsi="Arial" w:cs="Arial"/>
          <w:b/>
          <w:sz w:val="20"/>
          <w:szCs w:val="20"/>
        </w:rPr>
      </w:pPr>
    </w:p>
    <w:p w14:paraId="6208D705" w14:textId="77777777" w:rsidR="00B9217B" w:rsidRPr="00745691" w:rsidRDefault="00B9217B" w:rsidP="00B9217B">
      <w:pPr>
        <w:pStyle w:val="a5"/>
        <w:tabs>
          <w:tab w:val="clear" w:pos="4252"/>
          <w:tab w:val="clear" w:pos="8504"/>
        </w:tabs>
        <w:snapToGrid/>
        <w:rPr>
          <w:rFonts w:ascii="ＭＳ 明朝" w:hAnsi="ＭＳ 明朝" w:cs="Arial"/>
        </w:rPr>
      </w:pPr>
      <w:r w:rsidRPr="00745691">
        <w:rPr>
          <w:rFonts w:ascii="ＭＳ 明朝" w:hAnsi="ＭＳ 明朝" w:cs="Arial" w:hint="eastAsia"/>
        </w:rPr>
        <w:t>4-3</w:t>
      </w:r>
      <w:r w:rsidRPr="00745691">
        <w:rPr>
          <w:rFonts w:ascii="ＭＳ 明朝" w:hAnsi="ＭＳ 明朝" w:cs="Arial" w:hint="eastAsia"/>
        </w:rPr>
        <w:t xml:space="preserve">　リスク評価</w:t>
      </w:r>
    </w:p>
    <w:p w14:paraId="082DC54B" w14:textId="77777777" w:rsidR="00B9217B" w:rsidRDefault="00B9217B" w:rsidP="00B9217B">
      <w:pPr>
        <w:pStyle w:val="a5"/>
        <w:tabs>
          <w:tab w:val="clear" w:pos="4252"/>
          <w:tab w:val="clear" w:pos="8504"/>
        </w:tabs>
        <w:snapToGrid/>
        <w:ind w:firstLineChars="100" w:firstLine="203"/>
        <w:rPr>
          <w:rFonts w:ascii="ＭＳ 明朝" w:hAnsi="ＭＳ 明朝" w:cs="Arial"/>
        </w:rPr>
      </w:pPr>
      <w:r>
        <w:rPr>
          <w:rFonts w:ascii="ＭＳ 明朝" w:hAnsi="ＭＳ 明朝" w:cs="Arial" w:hint="eastAsia"/>
        </w:rPr>
        <w:t>SGEC</w:t>
      </w:r>
      <w:r>
        <w:rPr>
          <w:rFonts w:ascii="ＭＳ 明朝" w:hAnsi="ＭＳ 明朝" w:cs="Arial" w:hint="eastAsia"/>
        </w:rPr>
        <w:t>の</w:t>
      </w:r>
      <w:r>
        <w:rPr>
          <w:rFonts w:ascii="ＭＳ 明朝" w:hAnsi="ＭＳ 明朝" w:cs="Arial" w:hint="eastAsia"/>
        </w:rPr>
        <w:t>DDS</w:t>
      </w:r>
      <w:r>
        <w:rPr>
          <w:rFonts w:ascii="ＭＳ 明朝" w:hAnsi="ＭＳ 明朝" w:cs="Arial" w:hint="eastAsia"/>
        </w:rPr>
        <w:t>の第</w:t>
      </w:r>
      <w:r>
        <w:rPr>
          <w:rFonts w:ascii="ＭＳ 明朝" w:hAnsi="ＭＳ 明朝" w:cs="Arial" w:hint="eastAsia"/>
        </w:rPr>
        <w:t>2</w:t>
      </w:r>
      <w:r>
        <w:rPr>
          <w:rFonts w:ascii="ＭＳ 明朝" w:hAnsi="ＭＳ 明朝" w:cs="Arial" w:hint="eastAsia"/>
        </w:rPr>
        <w:t>段階であるリスク評価の目的は、特定の供給品に関するリスクの決定にある。評価は、供給者が提供する情報に基づいて実施される。それ故、リスク評価を実行するためには由来と樹種に関する情報が入手可能である必要がある。このリスク評価の基本的な原則は、図</w:t>
      </w:r>
      <w:r>
        <w:rPr>
          <w:rFonts w:ascii="ＭＳ 明朝" w:hAnsi="ＭＳ 明朝" w:cs="Arial" w:hint="eastAsia"/>
        </w:rPr>
        <w:t>10</w:t>
      </w:r>
      <w:r>
        <w:rPr>
          <w:rFonts w:ascii="ＭＳ 明朝" w:hAnsi="ＭＳ 明朝" w:cs="Arial" w:hint="eastAsia"/>
        </w:rPr>
        <w:t>に示される。「無視できるほど小さいリスク」（以下「小さいリスク」と云う。）、または「注目すべき重大なリスク」（以下「重大なリスク」と云う。）などとして分類される。総合リスクは二つの見込みの度合いの組み合わせによって決定される。（「</w:t>
      </w:r>
      <w:r>
        <w:rPr>
          <w:rFonts w:ascii="ＭＳ 明朝" w:hAnsi="ＭＳ 明朝" w:cs="Arial" w:hint="eastAsia"/>
        </w:rPr>
        <w:t>4-3-3</w:t>
      </w:r>
      <w:r>
        <w:rPr>
          <w:rFonts w:ascii="ＭＳ 明朝" w:hAnsi="ＭＳ 明朝" w:cs="Arial" w:hint="eastAsia"/>
        </w:rPr>
        <w:t>」）</w:t>
      </w:r>
    </w:p>
    <w:p w14:paraId="5EF685FE" w14:textId="77777777" w:rsidR="00B9217B" w:rsidRDefault="00B9217B" w:rsidP="00B9217B">
      <w:pPr>
        <w:pStyle w:val="TDAppendixheading1"/>
        <w:spacing w:before="0" w:after="0"/>
        <w:ind w:leftChars="100" w:left="416" w:hangingChars="100" w:hanging="213"/>
        <w:rPr>
          <w:rFonts w:ascii="ＭＳ 明朝" w:hAnsi="ＭＳ 明朝"/>
          <w:b w:val="0"/>
          <w:sz w:val="22"/>
          <w:lang w:eastAsia="ja-JP"/>
        </w:rPr>
      </w:pPr>
      <w:r>
        <w:rPr>
          <w:rFonts w:ascii="ＭＳ 明朝" w:hAnsi="ＭＳ 明朝" w:hint="eastAsia"/>
          <w:b w:val="0"/>
          <w:sz w:val="22"/>
          <w:lang w:eastAsia="ja-JP"/>
        </w:rPr>
        <w:t>ａ）由来レベルで該当の国／地域／森林管理地域（主体）にて「問題がある出処」として定義される行為が発生するか、又はその行為が供給品の特定の樹種に関連する見込みの度合いの評価で、見込みの度合いが高いとする指標はこの規格の「表</w:t>
      </w:r>
      <w:r w:rsidRPr="00A31164">
        <w:rPr>
          <w:rFonts w:ascii="ＭＳ 明朝" w:hAnsi="ＭＳ 明朝" w:hint="eastAsia"/>
          <w:b w:val="0"/>
          <w:sz w:val="22"/>
          <w:lang w:eastAsia="ja-JP"/>
        </w:rPr>
        <w:t>2」</w:t>
      </w:r>
      <w:r>
        <w:rPr>
          <w:rFonts w:ascii="ＭＳ 明朝" w:hAnsi="ＭＳ 明朝" w:hint="eastAsia"/>
          <w:b w:val="0"/>
          <w:sz w:val="22"/>
          <w:lang w:eastAsia="ja-JP"/>
        </w:rPr>
        <w:t>(「4-3-5」)に呈示される。</w:t>
      </w:r>
    </w:p>
    <w:p w14:paraId="327F4082" w14:textId="77777777" w:rsidR="00B9217B" w:rsidRDefault="00B9217B" w:rsidP="00B9217B">
      <w:pPr>
        <w:pStyle w:val="TDAppendixheading1"/>
        <w:spacing w:before="0" w:after="0"/>
        <w:ind w:leftChars="100" w:left="416" w:hangingChars="100" w:hanging="213"/>
        <w:rPr>
          <w:rFonts w:ascii="ＭＳ 明朝" w:hAnsi="ＭＳ 明朝"/>
          <w:b w:val="0"/>
          <w:sz w:val="22"/>
          <w:lang w:eastAsia="ja-JP"/>
        </w:rPr>
      </w:pPr>
      <w:r>
        <w:rPr>
          <w:rFonts w:ascii="ＭＳ 明朝" w:hAnsi="ＭＳ 明朝" w:hint="eastAsia"/>
          <w:b w:val="0"/>
          <w:sz w:val="22"/>
          <w:lang w:eastAsia="ja-JP"/>
        </w:rPr>
        <w:t>ｂ）供給連鎖レベルで供給品のいずれかが「問題がある出処」からのものであることが確認される見込みの度合いの評価で、見込みの度合いが高いとする指標はこの規格の「表3」(「4-3-5」)に呈示される。</w:t>
      </w:r>
    </w:p>
    <w:p w14:paraId="56DA8FE5" w14:textId="77777777" w:rsidR="00B9217B" w:rsidRDefault="00B9217B" w:rsidP="00B9217B">
      <w:pPr>
        <w:pStyle w:val="TDAppendixheading1"/>
        <w:spacing w:before="0" w:after="0"/>
        <w:ind w:leftChars="59" w:left="418" w:hangingChars="140" w:hanging="298"/>
        <w:rPr>
          <w:rFonts w:ascii="ＭＳ 明朝" w:hAnsi="ＭＳ 明朝"/>
          <w:b w:val="0"/>
          <w:sz w:val="22"/>
          <w:lang w:eastAsia="ja-JP"/>
        </w:rPr>
      </w:pPr>
    </w:p>
    <w:p w14:paraId="19CF27C6" w14:textId="77777777" w:rsidR="00B9217B" w:rsidRDefault="00B9217B" w:rsidP="00B9217B">
      <w:pPr>
        <w:pStyle w:val="TDAppendixheading1"/>
        <w:spacing w:before="0" w:after="0"/>
        <w:ind w:firstLineChars="100" w:firstLine="213"/>
        <w:rPr>
          <w:rFonts w:ascii="ＭＳ 明朝" w:hAnsi="ＭＳ 明朝"/>
          <w:b w:val="0"/>
          <w:sz w:val="22"/>
          <w:lang w:eastAsia="ja-JP"/>
        </w:rPr>
      </w:pPr>
      <w:r>
        <w:rPr>
          <w:rFonts w:ascii="ＭＳ 明朝" w:hAnsi="ＭＳ 明朝" w:hint="eastAsia"/>
          <w:b w:val="0"/>
          <w:sz w:val="22"/>
          <w:lang w:eastAsia="ja-JP"/>
        </w:rPr>
        <w:t>この規格の「表2」と「表3」の指標は見込みの度合いが高い場合を示す（これらの指標のいずれかが当てはまる場合は綜合的なリスクは「重大なリスク」とされる）一方で、「表1」(「4-3-5」)の指標は由来に関する見込みの度合いと供給レベルにおける見込みの度合いが共に低い場合を示す。故に、次の図10の通り、この場合は「小さいリスク」となる。また、「表１」はその他の表に優先する。</w:t>
      </w:r>
    </w:p>
    <w:p w14:paraId="3B3599C4" w14:textId="77777777" w:rsidR="00B9217B" w:rsidRDefault="00B9217B" w:rsidP="00B9217B">
      <w:pPr>
        <w:pStyle w:val="TDAppendixheading1"/>
        <w:spacing w:before="0" w:after="0"/>
        <w:rPr>
          <w:rFonts w:ascii="ＭＳ 明朝" w:hAnsi="ＭＳ 明朝"/>
          <w:sz w:val="22"/>
          <w:lang w:val="en-US" w:eastAsia="ja-JP" w:bidi="en-US"/>
        </w:rPr>
      </w:pPr>
    </w:p>
    <w:p w14:paraId="1258CEF2" w14:textId="77777777" w:rsidR="00B9217B" w:rsidRDefault="00B9217B" w:rsidP="00B9217B">
      <w:pPr>
        <w:pStyle w:val="TDAppendixheading1"/>
        <w:spacing w:before="0" w:after="0"/>
        <w:rPr>
          <w:rFonts w:ascii="ＭＳ 明朝" w:hAnsi="ＭＳ 明朝"/>
          <w:b w:val="0"/>
          <w:sz w:val="22"/>
          <w:lang w:val="en-US" w:eastAsia="ja-JP" w:bidi="en-US"/>
        </w:rPr>
      </w:pPr>
      <w:r>
        <w:rPr>
          <w:rFonts w:ascii="ＭＳ 明朝" w:hAnsi="ＭＳ 明朝"/>
          <w:b w:val="0"/>
          <w:sz w:val="22"/>
          <w:lang w:val="en-US" w:eastAsia="ja-JP" w:bidi="en-US"/>
        </w:rPr>
        <w:br w:type="page"/>
      </w:r>
      <w:r>
        <w:rPr>
          <w:rFonts w:ascii="ＭＳ 明朝" w:hAnsi="ＭＳ 明朝" w:hint="eastAsia"/>
          <w:b w:val="0"/>
          <w:sz w:val="22"/>
          <w:lang w:val="en-US" w:eastAsia="ja-JP" w:bidi="en-US"/>
        </w:rPr>
        <w:lastRenderedPageBreak/>
        <w:t>図10：リスク評価法</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2"/>
        <w:gridCol w:w="423"/>
        <w:gridCol w:w="3827"/>
        <w:gridCol w:w="3827"/>
      </w:tblGrid>
      <w:tr w:rsidR="00B9217B" w14:paraId="16AE4BA1" w14:textId="77777777" w:rsidTr="002A0DBF">
        <w:trPr>
          <w:cantSplit/>
          <w:trHeight w:val="3286"/>
        </w:trPr>
        <w:tc>
          <w:tcPr>
            <w:tcW w:w="422" w:type="dxa"/>
            <w:tcBorders>
              <w:top w:val="single" w:sz="4" w:space="0" w:color="auto"/>
              <w:left w:val="single" w:sz="4" w:space="0" w:color="auto"/>
              <w:bottom w:val="single" w:sz="4" w:space="0" w:color="auto"/>
              <w:right w:val="single" w:sz="4" w:space="0" w:color="auto"/>
            </w:tcBorders>
            <w:vAlign w:val="center"/>
            <w:hideMark/>
          </w:tcPr>
          <w:p w14:paraId="7407CC1D" w14:textId="77777777" w:rsidR="00B9217B" w:rsidRDefault="00B9217B" w:rsidP="002A0DBF">
            <w:pPr>
              <w:jc w:val="center"/>
              <w:rPr>
                <w:rFonts w:ascii="Arial" w:hAnsi="Arial" w:cs="Arial"/>
                <w:b/>
                <w:sz w:val="20"/>
                <w:szCs w:val="20"/>
                <w:lang w:val="en-GB"/>
              </w:rPr>
            </w:pPr>
            <w:r>
              <w:rPr>
                <w:rFonts w:hint="eastAsia"/>
                <w:b/>
                <w:sz w:val="20"/>
                <w:szCs w:val="20"/>
              </w:rPr>
              <w:t>高</w:t>
            </w:r>
          </w:p>
        </w:tc>
        <w:tc>
          <w:tcPr>
            <w:tcW w:w="423" w:type="dxa"/>
            <w:vMerge w:val="restart"/>
            <w:tcBorders>
              <w:top w:val="single" w:sz="4" w:space="0" w:color="auto"/>
              <w:left w:val="single" w:sz="4" w:space="0" w:color="auto"/>
              <w:bottom w:val="single" w:sz="4" w:space="0" w:color="auto"/>
              <w:right w:val="single" w:sz="4" w:space="0" w:color="auto"/>
            </w:tcBorders>
            <w:vAlign w:val="center"/>
            <w:hideMark/>
          </w:tcPr>
          <w:p w14:paraId="6A2E6932" w14:textId="77777777" w:rsidR="00B9217B" w:rsidRDefault="00B9217B" w:rsidP="002A0DBF">
            <w:pPr>
              <w:spacing w:line="240" w:lineRule="exact"/>
              <w:jc w:val="center"/>
              <w:rPr>
                <w:rFonts w:ascii="Arial" w:hAnsi="Arial" w:cs="Arial"/>
                <w:b/>
                <w:lang w:val="en-GB"/>
              </w:rPr>
            </w:pPr>
            <w:r>
              <w:rPr>
                <w:rFonts w:hint="eastAsia"/>
                <w:b/>
              </w:rPr>
              <w:t>供給連鎖レベルの見込みの度合い</w:t>
            </w:r>
          </w:p>
        </w:tc>
        <w:tc>
          <w:tcPr>
            <w:tcW w:w="3827" w:type="dxa"/>
            <w:tcBorders>
              <w:top w:val="single" w:sz="4" w:space="0" w:color="auto"/>
              <w:left w:val="single" w:sz="4" w:space="0" w:color="auto"/>
              <w:bottom w:val="single" w:sz="4" w:space="0" w:color="auto"/>
              <w:right w:val="single" w:sz="4" w:space="0" w:color="auto"/>
            </w:tcBorders>
            <w:shd w:val="clear" w:color="auto" w:fill="A6A6A6"/>
            <w:vAlign w:val="center"/>
          </w:tcPr>
          <w:p w14:paraId="11869C54" w14:textId="77777777" w:rsidR="00B9217B" w:rsidRDefault="00B9217B" w:rsidP="002A0DBF">
            <w:pPr>
              <w:jc w:val="center"/>
              <w:rPr>
                <w:b/>
              </w:rPr>
            </w:pPr>
            <w:r>
              <w:rPr>
                <w:rFonts w:hint="eastAsia"/>
                <w:b/>
              </w:rPr>
              <w:t>注目すべき</w:t>
            </w:r>
          </w:p>
          <w:p w14:paraId="7427EAF9" w14:textId="77777777" w:rsidR="00B9217B" w:rsidRDefault="00B9217B" w:rsidP="002A0DBF">
            <w:pPr>
              <w:jc w:val="center"/>
              <w:rPr>
                <w:rFonts w:ascii="Arial" w:hAnsi="Arial" w:cs="Arial"/>
                <w:sz w:val="18"/>
                <w:szCs w:val="18"/>
                <w:lang w:val="en-GB"/>
              </w:rPr>
            </w:pPr>
            <w:r>
              <w:rPr>
                <w:rFonts w:hint="eastAsia"/>
                <w:b/>
              </w:rPr>
              <w:t xml:space="preserve">　重大なリスク</w:t>
            </w:r>
          </w:p>
        </w:tc>
        <w:tc>
          <w:tcPr>
            <w:tcW w:w="3827" w:type="dxa"/>
            <w:tcBorders>
              <w:top w:val="single" w:sz="4" w:space="0" w:color="auto"/>
              <w:left w:val="single" w:sz="4" w:space="0" w:color="auto"/>
              <w:bottom w:val="single" w:sz="4" w:space="0" w:color="auto"/>
              <w:right w:val="single" w:sz="4" w:space="0" w:color="auto"/>
            </w:tcBorders>
            <w:shd w:val="clear" w:color="auto" w:fill="A6A6A6"/>
            <w:vAlign w:val="center"/>
          </w:tcPr>
          <w:p w14:paraId="3A6E55F5" w14:textId="77777777" w:rsidR="00B9217B" w:rsidRDefault="00B9217B" w:rsidP="002A0DBF">
            <w:pPr>
              <w:jc w:val="center"/>
              <w:rPr>
                <w:b/>
              </w:rPr>
            </w:pPr>
            <w:r>
              <w:rPr>
                <w:rFonts w:hint="eastAsia"/>
                <w:b/>
              </w:rPr>
              <w:t>注目すべき</w:t>
            </w:r>
          </w:p>
          <w:p w14:paraId="35E46974" w14:textId="77777777" w:rsidR="00B9217B" w:rsidRDefault="00B9217B" w:rsidP="002A0DBF">
            <w:pPr>
              <w:jc w:val="center"/>
              <w:rPr>
                <w:rFonts w:ascii="Arial" w:hAnsi="Arial" w:cs="Arial"/>
                <w:sz w:val="18"/>
                <w:szCs w:val="18"/>
                <w:lang w:val="en-GB"/>
              </w:rPr>
            </w:pPr>
            <w:r>
              <w:rPr>
                <w:rFonts w:hint="eastAsia"/>
                <w:b/>
              </w:rPr>
              <w:t xml:space="preserve">　重大なリスク</w:t>
            </w:r>
          </w:p>
        </w:tc>
      </w:tr>
      <w:tr w:rsidR="00B9217B" w14:paraId="263813EA" w14:textId="77777777" w:rsidTr="002A0DBF">
        <w:trPr>
          <w:cantSplit/>
          <w:trHeight w:val="3286"/>
        </w:trPr>
        <w:tc>
          <w:tcPr>
            <w:tcW w:w="422" w:type="dxa"/>
            <w:tcBorders>
              <w:top w:val="single" w:sz="4" w:space="0" w:color="auto"/>
              <w:left w:val="single" w:sz="4" w:space="0" w:color="auto"/>
              <w:bottom w:val="single" w:sz="4" w:space="0" w:color="auto"/>
              <w:right w:val="single" w:sz="4" w:space="0" w:color="auto"/>
            </w:tcBorders>
            <w:vAlign w:val="center"/>
            <w:hideMark/>
          </w:tcPr>
          <w:p w14:paraId="379813B7" w14:textId="77777777" w:rsidR="00B9217B" w:rsidRDefault="00B9217B" w:rsidP="002A0DBF">
            <w:pPr>
              <w:jc w:val="center"/>
              <w:rPr>
                <w:rFonts w:ascii="Arial" w:hAnsi="Arial" w:cs="Arial"/>
                <w:b/>
                <w:lang w:val="en-GB"/>
              </w:rPr>
            </w:pPr>
            <w:r>
              <w:rPr>
                <w:rFonts w:hint="eastAsia"/>
                <w:b/>
              </w:rPr>
              <w:t>低</w:t>
            </w:r>
          </w:p>
        </w:tc>
        <w:tc>
          <w:tcPr>
            <w:tcW w:w="423" w:type="dxa"/>
            <w:vMerge/>
            <w:tcBorders>
              <w:top w:val="single" w:sz="4" w:space="0" w:color="auto"/>
              <w:left w:val="single" w:sz="4" w:space="0" w:color="auto"/>
              <w:bottom w:val="single" w:sz="4" w:space="0" w:color="auto"/>
              <w:right w:val="single" w:sz="4" w:space="0" w:color="auto"/>
            </w:tcBorders>
            <w:vAlign w:val="center"/>
            <w:hideMark/>
          </w:tcPr>
          <w:p w14:paraId="60391E1B" w14:textId="77777777" w:rsidR="00B9217B" w:rsidRDefault="00B9217B" w:rsidP="002A0DBF">
            <w:pPr>
              <w:rPr>
                <w:rFonts w:ascii="Arial" w:hAnsi="Arial" w:cs="Arial"/>
                <w:b/>
                <w:lang w:val="en-GB"/>
              </w:rPr>
            </w:pPr>
          </w:p>
        </w:tc>
        <w:tc>
          <w:tcPr>
            <w:tcW w:w="3827" w:type="dxa"/>
            <w:tcBorders>
              <w:top w:val="single" w:sz="4" w:space="0" w:color="auto"/>
              <w:left w:val="single" w:sz="4" w:space="0" w:color="auto"/>
              <w:bottom w:val="single" w:sz="4" w:space="0" w:color="auto"/>
              <w:right w:val="single" w:sz="4" w:space="0" w:color="auto"/>
            </w:tcBorders>
            <w:shd w:val="clear" w:color="auto" w:fill="D9D9D9"/>
            <w:vAlign w:val="center"/>
          </w:tcPr>
          <w:p w14:paraId="0A44EEB8" w14:textId="77777777" w:rsidR="00B9217B" w:rsidRDefault="00B9217B" w:rsidP="002A0DBF">
            <w:pPr>
              <w:jc w:val="center"/>
              <w:rPr>
                <w:b/>
              </w:rPr>
            </w:pPr>
            <w:r>
              <w:rPr>
                <w:rFonts w:hint="eastAsia"/>
                <w:b/>
              </w:rPr>
              <w:t>無視できるほど</w:t>
            </w:r>
          </w:p>
          <w:p w14:paraId="1186B475" w14:textId="77777777" w:rsidR="00B9217B" w:rsidRDefault="00B9217B" w:rsidP="002A0DBF">
            <w:pPr>
              <w:jc w:val="center"/>
              <w:rPr>
                <w:rFonts w:ascii="Arial" w:hAnsi="Arial" w:cs="Arial"/>
                <w:sz w:val="18"/>
                <w:szCs w:val="18"/>
                <w:lang w:val="en-GB"/>
              </w:rPr>
            </w:pPr>
            <w:r>
              <w:rPr>
                <w:rFonts w:hint="eastAsia"/>
                <w:b/>
              </w:rPr>
              <w:t>小さいリスク</w:t>
            </w:r>
          </w:p>
        </w:tc>
        <w:tc>
          <w:tcPr>
            <w:tcW w:w="3827" w:type="dxa"/>
            <w:tcBorders>
              <w:top w:val="single" w:sz="4" w:space="0" w:color="auto"/>
              <w:left w:val="single" w:sz="4" w:space="0" w:color="auto"/>
              <w:bottom w:val="single" w:sz="4" w:space="0" w:color="auto"/>
              <w:right w:val="single" w:sz="4" w:space="0" w:color="auto"/>
            </w:tcBorders>
            <w:shd w:val="clear" w:color="auto" w:fill="A6A6A6"/>
            <w:vAlign w:val="center"/>
          </w:tcPr>
          <w:p w14:paraId="77C59509" w14:textId="77777777" w:rsidR="00B9217B" w:rsidRDefault="00B9217B" w:rsidP="002A0DBF">
            <w:pPr>
              <w:jc w:val="center"/>
              <w:rPr>
                <w:b/>
              </w:rPr>
            </w:pPr>
            <w:r>
              <w:rPr>
                <w:rFonts w:hint="eastAsia"/>
                <w:b/>
              </w:rPr>
              <w:t>注目すべき</w:t>
            </w:r>
          </w:p>
          <w:p w14:paraId="71F384BC" w14:textId="77777777" w:rsidR="00B9217B" w:rsidRDefault="00B9217B" w:rsidP="002A0DBF">
            <w:pPr>
              <w:jc w:val="center"/>
              <w:rPr>
                <w:rFonts w:ascii="Arial" w:hAnsi="Arial" w:cs="Arial"/>
                <w:sz w:val="18"/>
                <w:szCs w:val="18"/>
                <w:lang w:val="en-GB"/>
              </w:rPr>
            </w:pPr>
            <w:r>
              <w:rPr>
                <w:rFonts w:hint="eastAsia"/>
                <w:b/>
              </w:rPr>
              <w:t xml:space="preserve">　重大なリスク</w:t>
            </w:r>
          </w:p>
        </w:tc>
      </w:tr>
      <w:tr w:rsidR="00B9217B" w14:paraId="62F95168" w14:textId="77777777" w:rsidTr="002A0DBF">
        <w:trPr>
          <w:trHeight w:val="30"/>
        </w:trPr>
        <w:tc>
          <w:tcPr>
            <w:tcW w:w="422" w:type="dxa"/>
            <w:tcBorders>
              <w:top w:val="single" w:sz="4" w:space="0" w:color="auto"/>
              <w:left w:val="single" w:sz="4" w:space="0" w:color="auto"/>
              <w:bottom w:val="single" w:sz="4" w:space="0" w:color="auto"/>
              <w:right w:val="single" w:sz="4" w:space="0" w:color="auto"/>
            </w:tcBorders>
          </w:tcPr>
          <w:p w14:paraId="5060B5F9" w14:textId="77777777" w:rsidR="00B9217B" w:rsidRDefault="00B9217B" w:rsidP="002A0DBF">
            <w:pPr>
              <w:rPr>
                <w:rFonts w:ascii="Arial" w:hAnsi="Arial" w:cs="Arial"/>
                <w:sz w:val="18"/>
                <w:szCs w:val="18"/>
                <w:lang w:val="en-GB"/>
              </w:rPr>
            </w:pPr>
          </w:p>
        </w:tc>
        <w:tc>
          <w:tcPr>
            <w:tcW w:w="423" w:type="dxa"/>
            <w:tcBorders>
              <w:top w:val="single" w:sz="4" w:space="0" w:color="auto"/>
              <w:left w:val="single" w:sz="4" w:space="0" w:color="auto"/>
              <w:bottom w:val="single" w:sz="4" w:space="0" w:color="auto"/>
              <w:right w:val="single" w:sz="4" w:space="0" w:color="auto"/>
            </w:tcBorders>
          </w:tcPr>
          <w:p w14:paraId="2931F39D" w14:textId="77777777" w:rsidR="00B9217B" w:rsidRDefault="00B9217B" w:rsidP="002A0DBF">
            <w:pPr>
              <w:rPr>
                <w:rFonts w:ascii="Arial" w:hAnsi="Arial" w:cs="Arial"/>
                <w:sz w:val="18"/>
                <w:szCs w:val="18"/>
                <w:lang w:val="en-GB"/>
              </w:rPr>
            </w:pP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14:paraId="7C5BA5EC" w14:textId="77777777" w:rsidR="00B9217B" w:rsidRDefault="00B9217B" w:rsidP="002A0DBF">
            <w:pPr>
              <w:jc w:val="center"/>
              <w:rPr>
                <w:rFonts w:ascii="Arial" w:hAnsi="Arial" w:cs="Arial"/>
                <w:b/>
                <w:lang w:val="en-GB"/>
              </w:rPr>
            </w:pPr>
            <w:r>
              <w:rPr>
                <w:rFonts w:hint="eastAsia"/>
                <w:b/>
              </w:rPr>
              <w:t>由来レベルの見込みの度合い</w:t>
            </w:r>
          </w:p>
        </w:tc>
      </w:tr>
      <w:tr w:rsidR="00B9217B" w14:paraId="0070E91C" w14:textId="77777777" w:rsidTr="002A0DBF">
        <w:trPr>
          <w:trHeight w:val="28"/>
        </w:trPr>
        <w:tc>
          <w:tcPr>
            <w:tcW w:w="422" w:type="dxa"/>
            <w:tcBorders>
              <w:top w:val="single" w:sz="4" w:space="0" w:color="auto"/>
              <w:left w:val="single" w:sz="4" w:space="0" w:color="auto"/>
              <w:bottom w:val="single" w:sz="4" w:space="0" w:color="auto"/>
              <w:right w:val="single" w:sz="4" w:space="0" w:color="auto"/>
            </w:tcBorders>
          </w:tcPr>
          <w:p w14:paraId="11B4FA98" w14:textId="77777777" w:rsidR="00B9217B" w:rsidRDefault="00B9217B" w:rsidP="002A0DBF">
            <w:pPr>
              <w:rPr>
                <w:rFonts w:ascii="Arial" w:hAnsi="Arial" w:cs="Arial"/>
                <w:sz w:val="18"/>
                <w:szCs w:val="18"/>
                <w:lang w:val="en-GB"/>
              </w:rPr>
            </w:pPr>
          </w:p>
        </w:tc>
        <w:tc>
          <w:tcPr>
            <w:tcW w:w="423" w:type="dxa"/>
            <w:tcBorders>
              <w:top w:val="single" w:sz="4" w:space="0" w:color="auto"/>
              <w:left w:val="single" w:sz="4" w:space="0" w:color="auto"/>
              <w:bottom w:val="single" w:sz="4" w:space="0" w:color="auto"/>
              <w:right w:val="single" w:sz="4" w:space="0" w:color="auto"/>
            </w:tcBorders>
          </w:tcPr>
          <w:p w14:paraId="66FE5DB3" w14:textId="77777777" w:rsidR="00B9217B" w:rsidRDefault="00B9217B" w:rsidP="002A0DBF">
            <w:pPr>
              <w:rPr>
                <w:rFonts w:ascii="Arial" w:hAnsi="Arial" w:cs="Arial"/>
                <w:sz w:val="18"/>
                <w:szCs w:val="18"/>
                <w:lang w:val="en-GB"/>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75D9CFB" w14:textId="77777777" w:rsidR="00B9217B" w:rsidRDefault="00B9217B" w:rsidP="002A0DBF">
            <w:pPr>
              <w:jc w:val="center"/>
              <w:rPr>
                <w:rFonts w:ascii="Arial" w:hAnsi="Arial" w:cs="Arial"/>
                <w:b/>
                <w:lang w:val="en-GB"/>
              </w:rPr>
            </w:pPr>
            <w:r>
              <w:rPr>
                <w:rFonts w:hint="eastAsia"/>
                <w:b/>
              </w:rPr>
              <w:t>低</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D5C13CF" w14:textId="77777777" w:rsidR="00B9217B" w:rsidRDefault="00B9217B" w:rsidP="002A0DBF">
            <w:pPr>
              <w:jc w:val="center"/>
              <w:rPr>
                <w:rFonts w:ascii="Arial" w:hAnsi="Arial" w:cs="Arial"/>
                <w:sz w:val="18"/>
                <w:szCs w:val="18"/>
                <w:lang w:val="en-GB"/>
              </w:rPr>
            </w:pPr>
            <w:r>
              <w:rPr>
                <w:rFonts w:hint="eastAsia"/>
                <w:b/>
              </w:rPr>
              <w:t>高</w:t>
            </w:r>
          </w:p>
        </w:tc>
      </w:tr>
    </w:tbl>
    <w:p w14:paraId="06AB82DC" w14:textId="77777777" w:rsidR="00B9217B" w:rsidRDefault="00B9217B" w:rsidP="00B9217B">
      <w:pPr>
        <w:pStyle w:val="TDAppendixheading1"/>
        <w:spacing w:before="0" w:after="0"/>
        <w:rPr>
          <w:b w:val="0"/>
          <w:color w:val="FF0000"/>
          <w:sz w:val="28"/>
          <w:szCs w:val="28"/>
          <w:lang w:eastAsia="ja-JP"/>
        </w:rPr>
      </w:pPr>
    </w:p>
    <w:p w14:paraId="7CC7E16D"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4-3-1</w:t>
      </w:r>
    </w:p>
    <w:p w14:paraId="1B1FFE15"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4-1」及び「同2」は、SGEC-CoC規格に関するリスク評価の要素のより詳細な説明を示す。そのリスク評価の要素は、「4-3」で解説される「リスク評価」、及び「4-4」で解説される「根拠に基づくコメント又は苦情」の有無を評価することである。</w:t>
      </w:r>
    </w:p>
    <w:p w14:paraId="35631A03" w14:textId="77777777" w:rsidR="00B9217B" w:rsidRDefault="00B9217B" w:rsidP="00B9217B">
      <w:pPr>
        <w:pStyle w:val="TDAppendixheading1"/>
        <w:spacing w:before="0" w:after="0"/>
        <w:ind w:firstLineChars="100" w:firstLine="213"/>
        <w:rPr>
          <w:rFonts w:ascii="ＭＳ 明朝" w:hAnsi="ＭＳ 明朝"/>
          <w:b w:val="0"/>
          <w:sz w:val="22"/>
          <w:u w:val="single"/>
          <w:lang w:eastAsia="ja-JP"/>
        </w:rPr>
      </w:pPr>
    </w:p>
    <w:p w14:paraId="35E9A947" w14:textId="77777777" w:rsidR="00B9217B" w:rsidRDefault="00B9217B" w:rsidP="00B9217B">
      <w:pPr>
        <w:pStyle w:val="TDAppendixheading1"/>
        <w:spacing w:before="0" w:after="0"/>
        <w:ind w:firstLineChars="50" w:firstLine="106"/>
        <w:rPr>
          <w:rFonts w:ascii="ＭＳ 明朝" w:hAnsi="ＭＳ 明朝"/>
          <w:b w:val="0"/>
          <w:sz w:val="22"/>
          <w:lang w:eastAsia="ja-JP"/>
        </w:rPr>
      </w:pPr>
      <w:r>
        <w:rPr>
          <w:rFonts w:ascii="ＭＳ 明朝" w:hAnsi="ＭＳ 明朝" w:hint="eastAsia"/>
          <w:b w:val="0"/>
          <w:sz w:val="22"/>
          <w:lang w:eastAsia="ja-JP"/>
        </w:rPr>
        <w:t>以下の2種類の原材料／製品については、「4-3」で解説されるリスク評価が免除される。</w:t>
      </w:r>
    </w:p>
    <w:p w14:paraId="600FC782" w14:textId="111AD0BD" w:rsidR="00B9217B" w:rsidRDefault="00681D8E" w:rsidP="00681D8E">
      <w:pPr>
        <w:pStyle w:val="TDAppendixheading1"/>
        <w:spacing w:before="0" w:after="0"/>
        <w:ind w:firstLineChars="100" w:firstLine="213"/>
        <w:rPr>
          <w:rFonts w:ascii="ＭＳ 明朝" w:hAnsi="ＭＳ 明朝"/>
          <w:b w:val="0"/>
          <w:sz w:val="22"/>
          <w:lang w:eastAsia="ja-JP"/>
        </w:rPr>
      </w:pPr>
      <w:r>
        <w:rPr>
          <w:rFonts w:ascii="ＭＳ 明朝" w:hAnsi="ＭＳ 明朝" w:hint="eastAsia"/>
          <w:b w:val="0"/>
          <w:sz w:val="22"/>
          <w:lang w:eastAsia="ja-JP"/>
        </w:rPr>
        <w:t>①</w:t>
      </w:r>
      <w:r w:rsidR="00B9217B">
        <w:rPr>
          <w:rFonts w:ascii="ＭＳ 明朝" w:hAnsi="ＭＳ 明朝" w:hint="eastAsia"/>
          <w:b w:val="0"/>
          <w:sz w:val="22"/>
          <w:lang w:eastAsia="ja-JP"/>
        </w:rPr>
        <w:t>「X％SGEC認証」の主張を伴う原材料</w:t>
      </w:r>
    </w:p>
    <w:p w14:paraId="5865A157" w14:textId="1285C66C" w:rsidR="00B9217B" w:rsidRDefault="00681D8E" w:rsidP="00681D8E">
      <w:pPr>
        <w:pStyle w:val="TDAppendixheading1"/>
        <w:spacing w:before="0" w:after="0"/>
        <w:ind w:left="106" w:firstLineChars="50" w:firstLine="106"/>
        <w:rPr>
          <w:rFonts w:ascii="ＭＳ 明朝" w:hAnsi="ＭＳ 明朝"/>
          <w:b w:val="0"/>
          <w:sz w:val="22"/>
          <w:lang w:eastAsia="ja-JP"/>
        </w:rPr>
      </w:pPr>
      <w:r>
        <w:rPr>
          <w:rFonts w:ascii="ＭＳ 明朝" w:hAnsi="ＭＳ 明朝" w:hint="eastAsia"/>
          <w:b w:val="0"/>
          <w:sz w:val="22"/>
          <w:lang w:eastAsia="ja-JP"/>
        </w:rPr>
        <w:t>②</w:t>
      </w:r>
      <w:r w:rsidR="00B9217B">
        <w:rPr>
          <w:rFonts w:ascii="ＭＳ 明朝" w:hAnsi="ＭＳ 明朝" w:hint="eastAsia"/>
          <w:b w:val="0"/>
          <w:sz w:val="22"/>
          <w:lang w:eastAsia="ja-JP"/>
        </w:rPr>
        <w:t>「SGEC管理材」の主張を伴う原材料</w:t>
      </w:r>
    </w:p>
    <w:p w14:paraId="4DEB5BA6" w14:textId="77777777" w:rsidR="00B9217B" w:rsidRDefault="00B9217B" w:rsidP="00B9217B">
      <w:pPr>
        <w:pStyle w:val="TDAppendixheading1"/>
        <w:spacing w:before="0" w:after="0"/>
        <w:rPr>
          <w:rFonts w:ascii="ＭＳ 明朝" w:hAnsi="ＭＳ 明朝"/>
          <w:b w:val="0"/>
          <w:sz w:val="22"/>
          <w:lang w:eastAsia="ja-JP"/>
        </w:rPr>
      </w:pPr>
    </w:p>
    <w:p w14:paraId="5927CF5D" w14:textId="77777777" w:rsidR="00B9217B" w:rsidRDefault="00B9217B" w:rsidP="00B9217B">
      <w:pPr>
        <w:pStyle w:val="TDAppendixheading1"/>
        <w:spacing w:before="0" w:after="0"/>
        <w:ind w:firstLineChars="50" w:firstLine="106"/>
        <w:rPr>
          <w:rFonts w:ascii="ＭＳ 明朝" w:hAnsi="ＭＳ 明朝"/>
          <w:b w:val="0"/>
          <w:sz w:val="22"/>
          <w:lang w:eastAsia="ja-JP"/>
        </w:rPr>
      </w:pPr>
      <w:r>
        <w:rPr>
          <w:rFonts w:ascii="ＭＳ 明朝" w:hAnsi="ＭＳ 明朝" w:hint="eastAsia"/>
          <w:b w:val="0"/>
          <w:sz w:val="22"/>
          <w:lang w:eastAsia="ja-JP"/>
        </w:rPr>
        <w:t>これらの原材料／製品に関しては、特定の供給品について「根拠に基づくコメント又は苦情」が提示されていない限り、「問題がある出処」である可能性は低</w:t>
      </w:r>
      <w:r w:rsidRPr="00466473">
        <w:rPr>
          <w:rFonts w:ascii="ＭＳ 明朝" w:hAnsi="ＭＳ 明朝" w:hint="eastAsia"/>
          <w:b w:val="0"/>
          <w:sz w:val="22"/>
          <w:lang w:eastAsia="ja-JP"/>
        </w:rPr>
        <w:t>い。（4-4）リス</w:t>
      </w:r>
      <w:r>
        <w:rPr>
          <w:rFonts w:ascii="ＭＳ 明朝" w:hAnsi="ＭＳ 明朝" w:hint="eastAsia"/>
          <w:b w:val="0"/>
          <w:sz w:val="22"/>
          <w:lang w:eastAsia="ja-JP"/>
        </w:rPr>
        <w:t>ク評価の免除はこれらの原</w:t>
      </w:r>
      <w:r w:rsidRPr="00A42C10">
        <w:rPr>
          <w:rFonts w:ascii="ＭＳ 明朝" w:hAnsi="ＭＳ 明朝" w:hint="eastAsia"/>
          <w:b w:val="0"/>
          <w:sz w:val="22"/>
          <w:lang w:eastAsia="ja-JP"/>
        </w:rPr>
        <w:t>材料につ</w:t>
      </w:r>
      <w:r>
        <w:rPr>
          <w:rFonts w:ascii="ＭＳ 明朝" w:hAnsi="ＭＳ 明朝" w:hint="eastAsia"/>
          <w:b w:val="0"/>
          <w:sz w:val="22"/>
          <w:lang w:eastAsia="ja-JP"/>
        </w:rPr>
        <w:t>いてDDSそのものが免除されることではない。「4-1」、「4-2」、「4-4」及びその先の要求事項はSGEC主張つきの原材料／製品にも当てはまる。</w:t>
      </w:r>
    </w:p>
    <w:p w14:paraId="674AF761" w14:textId="77777777" w:rsidR="00B9217B" w:rsidRDefault="00B9217B" w:rsidP="00B9217B">
      <w:pPr>
        <w:pStyle w:val="TDAppendixheading1"/>
        <w:spacing w:before="0" w:after="0"/>
        <w:rPr>
          <w:b w:val="0"/>
          <w:color w:val="FF0000"/>
          <w:u w:val="single"/>
          <w:lang w:eastAsia="ja-JP"/>
        </w:rPr>
      </w:pPr>
    </w:p>
    <w:p w14:paraId="420120DA" w14:textId="77777777" w:rsidR="00B9217B" w:rsidRDefault="00B9217B" w:rsidP="00B9217B">
      <w:pPr>
        <w:pStyle w:val="TDAppendixheading1"/>
        <w:spacing w:before="0" w:after="0"/>
        <w:ind w:firstLineChars="100" w:firstLine="213"/>
        <w:rPr>
          <w:rFonts w:ascii="ＭＳ 明朝" w:hAnsi="ＭＳ 明朝"/>
          <w:b w:val="0"/>
          <w:sz w:val="22"/>
          <w:lang w:eastAsia="ja-JP"/>
        </w:rPr>
      </w:pPr>
      <w:r>
        <w:rPr>
          <w:rFonts w:ascii="ＭＳ 明朝" w:hAnsi="ＭＳ 明朝" w:hint="eastAsia"/>
          <w:b w:val="0"/>
          <w:sz w:val="22"/>
          <w:lang w:eastAsia="ja-JP"/>
        </w:rPr>
        <w:t>さらに、伐採国からSGEC認証主張付きの原材料を輸入するCoC管理事業体は、その伐採国の林業部門に関わる貿易や税関の法令の遵守を検証することが求められる。</w:t>
      </w:r>
    </w:p>
    <w:p w14:paraId="40561227" w14:textId="77777777" w:rsidR="00B9217B" w:rsidRDefault="00B9217B" w:rsidP="00B9217B">
      <w:pPr>
        <w:pStyle w:val="TDAppendixheading1"/>
        <w:spacing w:before="0" w:after="0"/>
        <w:rPr>
          <w:rFonts w:ascii="ＭＳ 明朝" w:hAnsi="ＭＳ 明朝"/>
          <w:sz w:val="22"/>
          <w:lang w:eastAsia="ja-JP"/>
        </w:rPr>
      </w:pPr>
    </w:p>
    <w:p w14:paraId="41033C88" w14:textId="77777777" w:rsidR="00B9217B" w:rsidRPr="00A514DA" w:rsidRDefault="00B9217B" w:rsidP="00B9217B">
      <w:pPr>
        <w:pStyle w:val="TDAppendixheading1"/>
        <w:spacing w:before="0" w:after="0"/>
        <w:rPr>
          <w:rFonts w:ascii="ＭＳ 明朝" w:hAnsi="ＭＳ 明朝"/>
          <w:b w:val="0"/>
          <w:sz w:val="22"/>
          <w:lang w:eastAsia="ja-JP"/>
        </w:rPr>
      </w:pPr>
      <w:r w:rsidRPr="00A514DA">
        <w:rPr>
          <w:rFonts w:ascii="ＭＳ 明朝" w:hAnsi="ＭＳ 明朝" w:hint="eastAsia"/>
          <w:b w:val="0"/>
          <w:sz w:val="22"/>
          <w:lang w:eastAsia="ja-JP"/>
        </w:rPr>
        <w:t>リスク評価の実行</w:t>
      </w:r>
    </w:p>
    <w:p w14:paraId="3436097F" w14:textId="77777777" w:rsidR="00B9217B" w:rsidRPr="00A514DA" w:rsidRDefault="00B9217B" w:rsidP="00B9217B">
      <w:pPr>
        <w:pStyle w:val="TDAppendixheading1"/>
        <w:spacing w:before="0" w:after="0"/>
        <w:ind w:firstLineChars="100" w:firstLine="213"/>
        <w:rPr>
          <w:rFonts w:ascii="ＭＳ 明朝" w:hAnsi="ＭＳ 明朝"/>
          <w:b w:val="0"/>
          <w:sz w:val="22"/>
          <w:lang w:eastAsia="ja-JP"/>
        </w:rPr>
      </w:pPr>
      <w:r w:rsidRPr="00A514DA">
        <w:rPr>
          <w:rFonts w:ascii="ＭＳ 明朝" w:hAnsi="ＭＳ 明朝" w:hint="eastAsia"/>
          <w:b w:val="0"/>
          <w:sz w:val="22"/>
          <w:lang w:eastAsia="ja-JP"/>
        </w:rPr>
        <w:t>「4-3-6」は、同じ供給者による同一の供給品／船荷に対してリスク評価を反復する必要がないことを規定している。リスク評価は年次で見直し、必要がある場合は変更しなければならない。（例えば、関連国の腐敗指数が50を超えた場合など）</w:t>
      </w:r>
    </w:p>
    <w:p w14:paraId="181709AE" w14:textId="77777777" w:rsidR="00B9217B" w:rsidRPr="00A514DA" w:rsidRDefault="00B9217B" w:rsidP="00B9217B">
      <w:pPr>
        <w:pStyle w:val="TDAppendixheading1"/>
        <w:spacing w:before="0" w:after="0"/>
        <w:ind w:firstLineChars="100" w:firstLine="213"/>
        <w:rPr>
          <w:rFonts w:ascii="ＭＳ 明朝" w:hAnsi="ＭＳ 明朝"/>
          <w:b w:val="0"/>
          <w:sz w:val="22"/>
          <w:lang w:eastAsia="ja-JP"/>
        </w:rPr>
      </w:pPr>
      <w:r w:rsidRPr="00A514DA">
        <w:rPr>
          <w:rFonts w:ascii="ＭＳ 明朝" w:hAnsi="ＭＳ 明朝" w:hint="eastAsia"/>
          <w:b w:val="0"/>
          <w:sz w:val="22"/>
          <w:lang w:eastAsia="ja-JP"/>
        </w:rPr>
        <w:t>同じ供給者の供給品の特長の１つでも変化があった場合は、（例えば、他の原産国や樹種、他の製品など）その供給品は、この供給者からの「新規」の供給品と見做し、リスク評価の実行が必要である。</w:t>
      </w:r>
    </w:p>
    <w:p w14:paraId="46DB290F" w14:textId="77777777" w:rsidR="00B9217B" w:rsidRPr="00A514DA" w:rsidRDefault="00B9217B" w:rsidP="00B9217B">
      <w:pPr>
        <w:pStyle w:val="TDAppendixheading1"/>
        <w:spacing w:before="0" w:after="0"/>
        <w:rPr>
          <w:rFonts w:ascii="ＭＳ 明朝" w:hAnsi="ＭＳ 明朝"/>
          <w:b w:val="0"/>
          <w:sz w:val="22"/>
          <w:lang w:eastAsia="ja-JP"/>
        </w:rPr>
      </w:pPr>
      <w:r w:rsidRPr="00A514DA">
        <w:rPr>
          <w:rFonts w:ascii="ＭＳ 明朝" w:hAnsi="ＭＳ 明朝" w:hint="eastAsia"/>
          <w:b w:val="0"/>
          <w:sz w:val="22"/>
          <w:lang w:eastAsia="ja-JP"/>
        </w:rPr>
        <w:t>例：CoC管理事業体が、ある供給者との固定契約に基づいて週単位でハンガリー産のカンバ材の供給を受ける場合、このCoC管理事業体は、最初の納入時にリスク評価をするだけで良く、その後は年次でリスク評価の見直しをすれば良い。</w:t>
      </w:r>
    </w:p>
    <w:p w14:paraId="60C2FDE9" w14:textId="77777777" w:rsidR="00B9217B" w:rsidRPr="00A514DA" w:rsidRDefault="00B9217B" w:rsidP="00B9217B">
      <w:pPr>
        <w:pStyle w:val="TDAppendixheading1"/>
        <w:spacing w:before="0" w:after="0"/>
        <w:ind w:firstLineChars="100" w:firstLine="213"/>
        <w:rPr>
          <w:rFonts w:ascii="ＭＳ 明朝" w:hAnsi="ＭＳ 明朝"/>
          <w:b w:val="0"/>
          <w:sz w:val="22"/>
          <w:lang w:eastAsia="ja-JP"/>
        </w:rPr>
      </w:pPr>
      <w:r w:rsidRPr="00A514DA">
        <w:rPr>
          <w:rFonts w:ascii="ＭＳ 明朝" w:hAnsi="ＭＳ 明朝" w:hint="eastAsia"/>
          <w:b w:val="0"/>
          <w:sz w:val="22"/>
          <w:lang w:eastAsia="ja-JP"/>
        </w:rPr>
        <w:t>この規格は、リスク評価の使用するための一連の指標を提供する。図11は、どの様にこれらの指標を使用し、リスク評価を実行するかを総合的に示す。</w:t>
      </w:r>
    </w:p>
    <w:p w14:paraId="3393CF34" w14:textId="77777777" w:rsidR="00B9217B" w:rsidRDefault="00B9217B" w:rsidP="00B9217B">
      <w:pPr>
        <w:pStyle w:val="TDAppendixheading1"/>
        <w:spacing w:before="0" w:after="0"/>
        <w:rPr>
          <w:rFonts w:ascii="ＭＳ 明朝" w:hAnsi="ＭＳ 明朝"/>
          <w:sz w:val="22"/>
          <w:lang w:eastAsia="ja-JP"/>
        </w:rPr>
      </w:pPr>
    </w:p>
    <w:p w14:paraId="4880C586" w14:textId="47EE6A5D" w:rsidR="00B9217B" w:rsidRPr="00745691" w:rsidRDefault="008463A7" w:rsidP="00B9217B">
      <w:pPr>
        <w:pStyle w:val="TDAppendixheading1"/>
        <w:spacing w:before="0" w:after="0"/>
        <w:rPr>
          <w:rFonts w:ascii="ＭＳ 明朝" w:hAnsi="ＭＳ 明朝"/>
          <w:b w:val="0"/>
          <w:sz w:val="22"/>
          <w:lang w:val="en-US" w:eastAsia="ja-JP" w:bidi="en-US"/>
        </w:rPr>
      </w:pPr>
      <w:r>
        <w:rPr>
          <w:noProof/>
        </w:rPr>
        <mc:AlternateContent>
          <mc:Choice Requires="wps">
            <w:drawing>
              <wp:anchor distT="0" distB="0" distL="114300" distR="114300" simplePos="0" relativeHeight="251693568" behindDoc="0" locked="1" layoutInCell="1" allowOverlap="1" wp14:anchorId="6B0F481F" wp14:editId="3325B06F">
                <wp:simplePos x="0" y="0"/>
                <wp:positionH relativeFrom="column">
                  <wp:posOffset>2355215</wp:posOffset>
                </wp:positionH>
                <wp:positionV relativeFrom="paragraph">
                  <wp:posOffset>1467485</wp:posOffset>
                </wp:positionV>
                <wp:extent cx="352425" cy="635"/>
                <wp:effectExtent l="0" t="76200" r="9525" b="75565"/>
                <wp:wrapNone/>
                <wp:docPr id="823" name="直線矢印コネクタ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84FEEB" id="直線矢印コネクタ 823" o:spid="_x0000_s1026" type="#_x0000_t32" style="position:absolute;left:0;text-align:left;margin-left:185.45pt;margin-top:115.55pt;width:27.75pt;height:.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o1zAEAAHkDAAAOAAAAZHJzL2Uyb0RvYy54bWysU8Fu2zAMvQ/YPwi6L07SpdiMOD2k6y7d&#10;FqDdBzASbQuTRYFS4uTvJ6lu1q23YjoIpCg9Pj5S65vTYMURORhyjVzM5lKgU6SN6xr58/Huwycp&#10;QgSnwZLDRp4xyJvN+3fr0de4pJ6sRhYJxIV69I3sY/R1VQXV4wBhRh5dCrbEA8TkcldphjGhD7Za&#10;zufX1UisPZPCENLp7VNQbgp+26KKP9o2YBS2kYlbLDuXfZ/3arOGumPwvVETDXgDiwGMS0kvULcQ&#10;QRzYvIIajGIK1MaZoqGitjUKSw2pmsX8n2oeevBYakniBH+RKfw/WPX9uHU7ztTVyT34e1K/gnC0&#10;7cF1WAg8nn1q3CJLVY0+1Jcn2Ql+x2I/fiOd7sAhUlHh1PKQIVN94lTEPl/ExlMUKh1erZYflysp&#10;VApdX60KPNTPLz2H+BVpENloZIgMpuvjlpxLPSVelDxwvA8x84L6+UFO6+jOWFtaa50YG/l5lTLl&#10;SCBrdA4Wh7v91rI4Qh6OsiYWf11jOjhdwHoE/WWyIxibbBGLOpFN0suizNkG1FJYTP8hW0/0rJvU&#10;y4Ll6Qz1nvR5xzmcvdTfUsc0i3mAXvrl1p8fs/kNAAD//wMAUEsDBBQABgAIAAAAIQD272ij4gAA&#10;AAsBAAAPAAAAZHJzL2Rvd25yZXYueG1sTI/BTsMwDIbvSLxDZCRuLG03la00nYAJ0cuQ2CbEMWtM&#10;E9E4VZNtHU9P4AJH259+f3+5HG3Hjjh440hAOkmAITVOGWoF7LZPN3NgPkhSsnOEAs7oYVldXpSy&#10;UO5Er3jchJbFEPKFFKBD6AvOfaPRSj9xPVK8fbjByhDHoeVqkKcYbjueJUnOrTQUP2jZ46PG5nNz&#10;sALC6v2s87fmYWFets/r3HzVdb0S4vpqvL8DFnAMfzD86Ed1qKLT3h1IedYJmN4mi4gKyKZpCiwS&#10;syyfAdv/bjLgVcn/d6i+AQAA//8DAFBLAQItABQABgAIAAAAIQC2gziS/gAAAOEBAAATAAAAAAAA&#10;AAAAAAAAAAAAAABbQ29udGVudF9UeXBlc10ueG1sUEsBAi0AFAAGAAgAAAAhADj9If/WAAAAlAEA&#10;AAsAAAAAAAAAAAAAAAAALwEAAF9yZWxzLy5yZWxzUEsBAi0AFAAGAAgAAAAhAAd0ijXMAQAAeQMA&#10;AA4AAAAAAAAAAAAAAAAALgIAAGRycy9lMm9Eb2MueG1sUEsBAi0AFAAGAAgAAAAhAPbvaKPiAAAA&#10;CwEAAA8AAAAAAAAAAAAAAAAAJgQAAGRycy9kb3ducmV2LnhtbFBLBQYAAAAABAAEAPMAAAA1BQAA&#10;AAA=&#10;">
                <v:stroke endarrow="block"/>
                <w10:anchorlock/>
              </v:shape>
            </w:pict>
          </mc:Fallback>
        </mc:AlternateContent>
      </w:r>
      <w:r>
        <w:rPr>
          <w:noProof/>
        </w:rPr>
        <mc:AlternateContent>
          <mc:Choice Requires="wps">
            <w:drawing>
              <wp:anchor distT="0" distB="0" distL="114300" distR="114300" simplePos="0" relativeHeight="251692544" behindDoc="0" locked="1" layoutInCell="1" allowOverlap="1" wp14:anchorId="27DDCA43" wp14:editId="435CF14F">
                <wp:simplePos x="0" y="0"/>
                <wp:positionH relativeFrom="column">
                  <wp:posOffset>2707640</wp:posOffset>
                </wp:positionH>
                <wp:positionV relativeFrom="paragraph">
                  <wp:posOffset>671195</wp:posOffset>
                </wp:positionV>
                <wp:extent cx="400050" cy="635"/>
                <wp:effectExtent l="0" t="76200" r="0" b="75565"/>
                <wp:wrapNone/>
                <wp:docPr id="822" name="直線矢印コネクタ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BFE438A" id="直線矢印コネクタ 822" o:spid="_x0000_s1026" type="#_x0000_t32" style="position:absolute;left:0;text-align:left;margin-left:213.2pt;margin-top:52.85pt;width:31.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yzQEAAHkDAAAOAAAAZHJzL2Uyb0RvYy54bWysU01v2zAMvQ/YfxB0X+xkS7EZcXpI1126&#10;LUC7H8BIsi1MFgVSiZN/P0l1s6/bMB8E0SQfHx+pze15dOJkiC36Vi4XtRTGK9TW96389nT/5r0U&#10;HMFrcOhNKy+G5e329avNFBqzwgGdNiQSiOdmCq0cYgxNVbEazAi8wGB8cnZII8RkUl9pgimhj65a&#10;1fVNNSHpQKgMc/p79+yU24LfdUbFr13HJgrXysQtlpPKechntd1A0xOEwaqZBvwDixGsT0WvUHcQ&#10;QRzJ/gU1WkXI2MWFwrHCrrPKlB5SN8v6j24eBwim9JLE4XCVif8frPpy2vk9Zerq7B/DA6rvLDzu&#10;BvC9KQSeLiENbpmlqqbAzTUlGxz2JA7TZ9QpBo4RiwrnjsYMmfoT5yL25Sq2OUeh0s93dV2v00hU&#10;ct28XRd4aF4yA3H8ZHAU+dJKjgS2H+IOvU8zRVqWOnB64Jh5QfOSkMt6vLfOldE6L6ZWfliv1iWB&#10;0VmdnTmMqT/sHIkT5OUo38zitzDCo9cFbDCgP873CNalu4hFnUg26eWMzNVGo6VwJr2HfHum5/ys&#10;XhYsbyc3B9SXPWV3ttJ8Sx/zLuYF+tUuUT9fzPYHAAAA//8DAFBLAwQUAAYACAAAACEAQovltuAA&#10;AAALAQAADwAAAGRycy9kb3ducmV2LnhtbEyPwU7DMBBE70j8g7VI3KhDFUIa4lRAhcgFJFqEOLrJ&#10;ElvE6yh225SvZ+ECx515mp0pl5PrxR7HYD0puJwlIJAa31rqFLxuHi5yECFqanXvCRUcMcCyOj0p&#10;ddH6A73gfh07wSEUCq3AxDgUUobGoNNh5gck9j786HTkc+xkO+oDh7tezpMkk05b4g9GD3hvsPlc&#10;75yCuHo/muytuVvY583jU2a/6rpeKXV+Nt3egIg4xT8Yfupzdai409bvqA2iV5DOs5RRNpKraxBM&#10;pPmCle2vkoOsSvl/Q/UNAAD//wMAUEsBAi0AFAAGAAgAAAAhALaDOJL+AAAA4QEAABMAAAAAAAAA&#10;AAAAAAAAAAAAAFtDb250ZW50X1R5cGVzXS54bWxQSwECLQAUAAYACAAAACEAOP0h/9YAAACUAQAA&#10;CwAAAAAAAAAAAAAAAAAvAQAAX3JlbHMvLnJlbHNQSwECLQAUAAYACAAAACEAxu/kss0BAAB5AwAA&#10;DgAAAAAAAAAAAAAAAAAuAgAAZHJzL2Uyb0RvYy54bWxQSwECLQAUAAYACAAAACEAQovltuAAAAAL&#10;AQAADwAAAAAAAAAAAAAAAAAnBAAAZHJzL2Rvd25yZXYueG1sUEsFBgAAAAAEAAQA8wAAADQFAAAA&#10;AA==&#10;">
                <v:stroke endarrow="block"/>
                <w10:anchorlock/>
              </v:shape>
            </w:pict>
          </mc:Fallback>
        </mc:AlternateContent>
      </w:r>
      <w:r>
        <w:rPr>
          <w:noProof/>
        </w:rPr>
        <mc:AlternateContent>
          <mc:Choice Requires="wps">
            <w:drawing>
              <wp:anchor distT="0" distB="0" distL="114300" distR="114300" simplePos="0" relativeHeight="251691520" behindDoc="0" locked="1" layoutInCell="1" allowOverlap="1" wp14:anchorId="09A2FFCA" wp14:editId="01C7A6B3">
                <wp:simplePos x="0" y="0"/>
                <wp:positionH relativeFrom="column">
                  <wp:posOffset>2688590</wp:posOffset>
                </wp:positionH>
                <wp:positionV relativeFrom="paragraph">
                  <wp:posOffset>1776095</wp:posOffset>
                </wp:positionV>
                <wp:extent cx="419100" cy="635"/>
                <wp:effectExtent l="0" t="76200" r="0" b="75565"/>
                <wp:wrapNone/>
                <wp:docPr id="821" name="直線矢印コネクタ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4A3476" id="直線矢印コネクタ 821" o:spid="_x0000_s1026" type="#_x0000_t32" style="position:absolute;left:0;text-align:left;margin-left:211.7pt;margin-top:139.85pt;width:33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5uzQEAAHkDAAAOAAAAZHJzL2Uyb0RvYy54bWysU8Fu2zAMvQ/YPwi6L46zpViNOD2k6y7d&#10;FqDdBzCSbAuTRYFU4uTvJ6lpuq23Yj4Iokk+Pj5Sq5vj6MTBEFv0raxncymMV6it71v58/Huw2cp&#10;OILX4NCbVp4My5v1+3erKTRmgQM6bUgkEM/NFFo5xBiaqmI1mBF4hsH45OyQRojJpL7SBFNCH121&#10;mM+vqglJB0JlmNPf2yenXBf8rjMq/ug6NlG4ViZusZxUzl0+q/UKmp4gDFadacAbWIxgfSp6gbqF&#10;CGJP9hXUaBUhYxdnCscKu84qU3pI3dTzf7p5GCCY0ksSh8NFJv5/sOr7YeO3lKmro38I96h+sfC4&#10;GcD3phB4PIU0uDpLVU2Bm0tKNjhsSeymb6hTDOwjFhWOHY0ZMvUnjkXs00Vsc4xCpZ+f6ut6nkai&#10;kuvq47LAQ/OcGYjjV4OjyJdWciSw/RA36H2aKVJd6sDhnmPmBc1zQi7r8c46V0brvJhaeb1cLEsC&#10;o7M6O3MYU7/bOBIHyMtRvjOLv8II914XsMGA/nK+R7Au3UUs6kSySS9nZK42Gi2FM+k95NsTPefP&#10;6mXB8nZys0N92lJ2ZyvNt/Rx3sW8QH/aJerlxax/AwAA//8DAFBLAwQUAAYACAAAACEASj4D1uIA&#10;AAALAQAADwAAAGRycy9kb3ducmV2LnhtbEyPy07DMBBF90j8gzVI7KhDiNIkxKmACpFNkfoQYukm&#10;Q2wR21Hstilfz8AGlnPn6M6ZcjGZnh1x9NpZAbezCBjaxrXadgJ22+ebDJgP0raydxYFnNHDorq8&#10;KGXRupNd43ETOkYl1hdSgAphKDj3jUIj/cwNaGn34UYjA41jx9tRnqjc9DyOopQbqS1dUHLAJ4XN&#10;5+ZgBITl+1mlb81jrl+3L6tUf9V1vRTi+mp6uAcWcAp/MPzokzpU5LR3B9t61gtI4ruEUAHxPJ8D&#10;IyLJckr2v0kGvCr5/x+qbwAAAP//AwBQSwECLQAUAAYACAAAACEAtoM4kv4AAADhAQAAEwAAAAAA&#10;AAAAAAAAAAAAAAAAW0NvbnRlbnRfVHlwZXNdLnhtbFBLAQItABQABgAIAAAAIQA4/SH/1gAAAJQB&#10;AAALAAAAAAAAAAAAAAAAAC8BAABfcmVscy8ucmVsc1BLAQItABQABgAIAAAAIQBQ5k5uzQEAAHkD&#10;AAAOAAAAAAAAAAAAAAAAAC4CAABkcnMvZTJvRG9jLnhtbFBLAQItABQABgAIAAAAIQBKPgPW4gAA&#10;AAsBAAAPAAAAAAAAAAAAAAAAACcEAABkcnMvZG93bnJldi54bWxQSwUGAAAAAAQABADzAAAANgUA&#10;AAAA&#10;">
                <v:stroke endarrow="block"/>
                <w10:anchorlock/>
              </v:shape>
            </w:pict>
          </mc:Fallback>
        </mc:AlternateContent>
      </w:r>
      <w:r w:rsidR="00B9217B" w:rsidRPr="00745691">
        <w:rPr>
          <w:rFonts w:ascii="ＭＳ 明朝" w:hAnsi="ＭＳ 明朝" w:hint="eastAsia"/>
          <w:b w:val="0"/>
          <w:sz w:val="22"/>
          <w:lang w:val="en-US" w:eastAsia="ja-JP" w:bidi="en-US"/>
        </w:rPr>
        <w:t>図11：リスク評価の総合的な実行法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B9217B" w14:paraId="1C516F3E" w14:textId="77777777" w:rsidTr="00F70A5A">
        <w:trPr>
          <w:trHeight w:val="2886"/>
        </w:trPr>
        <w:tc>
          <w:tcPr>
            <w:tcW w:w="9696" w:type="dxa"/>
          </w:tcPr>
          <w:p w14:paraId="0F267209" w14:textId="77777777" w:rsidR="00B9217B" w:rsidRDefault="00B9217B" w:rsidP="002A0DBF">
            <w:pPr>
              <w:pStyle w:val="TDAppendixheading1"/>
              <w:widowControl w:val="0"/>
              <w:spacing w:before="0" w:after="0"/>
              <w:rPr>
                <w:b w:val="0"/>
                <w:lang w:eastAsia="ja-JP"/>
              </w:rPr>
            </w:pPr>
            <w:r>
              <w:rPr>
                <w:rFonts w:hint="eastAsia"/>
                <w:b w:val="0"/>
                <w:u w:val="single"/>
                <w:lang w:eastAsia="ja-JP"/>
              </w:rPr>
              <w:t>ステップ１</w:t>
            </w:r>
            <w:r>
              <w:rPr>
                <w:rFonts w:hint="eastAsia"/>
                <w:b w:val="0"/>
                <w:lang w:eastAsia="ja-JP"/>
              </w:rPr>
              <w:t>：「表１」に従って極小リスクを探すことからリスク評価を始める。</w:t>
            </w:r>
          </w:p>
          <w:p w14:paraId="50F17A44" w14:textId="77777777" w:rsidR="00B9217B" w:rsidRPr="00040B1D" w:rsidRDefault="00B9217B" w:rsidP="002A0DBF">
            <w:pPr>
              <w:pStyle w:val="TDAppendixheading1"/>
              <w:widowControl w:val="0"/>
              <w:spacing w:before="0" w:after="0"/>
              <w:ind w:firstLineChars="600" w:firstLine="1156"/>
              <w:rPr>
                <w:b w:val="0"/>
                <w:lang w:eastAsia="ja-JP"/>
              </w:rPr>
            </w:pPr>
            <w:r>
              <w:rPr>
                <w:rFonts w:hint="eastAsia"/>
                <w:b w:val="0"/>
                <w:lang w:eastAsia="ja-JP"/>
              </w:rPr>
              <w:t>「表１」に当てはまることが検</w:t>
            </w:r>
            <w:r w:rsidRPr="00040B1D">
              <w:rPr>
                <w:rFonts w:hint="eastAsia"/>
                <w:b w:val="0"/>
                <w:lang w:eastAsia="ja-JP"/>
              </w:rPr>
              <w:t>証可能ですか？</w:t>
            </w:r>
          </w:p>
          <w:p w14:paraId="5AEC68FB" w14:textId="77777777" w:rsidR="00B9217B" w:rsidRPr="00040B1D" w:rsidRDefault="00B9217B" w:rsidP="002A0DBF">
            <w:pPr>
              <w:pStyle w:val="TDAppendixheading1"/>
              <w:widowControl w:val="0"/>
              <w:spacing w:before="0" w:after="0"/>
              <w:rPr>
                <w:b w:val="0"/>
                <w:lang w:eastAsia="ja-JP"/>
              </w:rPr>
            </w:pPr>
            <w:r w:rsidRPr="00040B1D">
              <w:rPr>
                <w:rFonts w:hint="eastAsia"/>
                <w:b w:val="0"/>
                <w:lang w:eastAsia="ja-JP"/>
              </w:rPr>
              <w:t>YES</w:t>
            </w:r>
            <w:r w:rsidRPr="00040B1D">
              <w:rPr>
                <w:rFonts w:hint="eastAsia"/>
                <w:b w:val="0"/>
                <w:lang w:eastAsia="ja-JP"/>
              </w:rPr>
              <w:t>：「無視できるほど小さいリスク」である　　　　　　該当原材料は受け入れ可能</w:t>
            </w:r>
          </w:p>
          <w:p w14:paraId="3A843CB3" w14:textId="77777777" w:rsidR="00B9217B" w:rsidRPr="00040B1D" w:rsidRDefault="00B9217B" w:rsidP="002A0DBF">
            <w:pPr>
              <w:pStyle w:val="TDAppendixheading1"/>
              <w:widowControl w:val="0"/>
              <w:spacing w:before="0" w:after="0"/>
              <w:rPr>
                <w:b w:val="0"/>
                <w:lang w:eastAsia="ja-JP"/>
              </w:rPr>
            </w:pPr>
            <w:r w:rsidRPr="00040B1D">
              <w:rPr>
                <w:rFonts w:hint="eastAsia"/>
                <w:b w:val="0"/>
                <w:lang w:eastAsia="ja-JP"/>
              </w:rPr>
              <w:t>NO</w:t>
            </w:r>
            <w:r w:rsidRPr="00040B1D">
              <w:rPr>
                <w:rFonts w:hint="eastAsia"/>
                <w:b w:val="0"/>
                <w:lang w:eastAsia="ja-JP"/>
              </w:rPr>
              <w:t xml:space="preserve">　：　リスク評価を続行する</w:t>
            </w:r>
          </w:p>
          <w:p w14:paraId="7E197EDB" w14:textId="77777777" w:rsidR="00B9217B" w:rsidRPr="00040B1D" w:rsidRDefault="00B9217B" w:rsidP="002A0DBF">
            <w:pPr>
              <w:pStyle w:val="TDAppendixheading1"/>
              <w:widowControl w:val="0"/>
              <w:spacing w:before="0" w:after="0"/>
              <w:rPr>
                <w:b w:val="0"/>
                <w:lang w:eastAsia="ja-JP"/>
              </w:rPr>
            </w:pPr>
          </w:p>
          <w:p w14:paraId="3324A3FA" w14:textId="77777777" w:rsidR="00B9217B" w:rsidRPr="00040B1D" w:rsidRDefault="00B9217B" w:rsidP="002A0DBF">
            <w:pPr>
              <w:pStyle w:val="TDAppendixheading1"/>
              <w:widowControl w:val="0"/>
              <w:spacing w:before="0" w:after="0"/>
              <w:ind w:left="1156" w:hangingChars="600" w:hanging="1156"/>
              <w:rPr>
                <w:b w:val="0"/>
                <w:lang w:eastAsia="ja-JP"/>
              </w:rPr>
            </w:pPr>
            <w:r w:rsidRPr="00040B1D">
              <w:rPr>
                <w:rFonts w:hint="eastAsia"/>
                <w:b w:val="0"/>
                <w:u w:val="single"/>
                <w:lang w:eastAsia="ja-JP"/>
              </w:rPr>
              <w:t>ステップ</w:t>
            </w:r>
            <w:r w:rsidRPr="00040B1D">
              <w:rPr>
                <w:rFonts w:hint="eastAsia"/>
                <w:b w:val="0"/>
                <w:lang w:eastAsia="ja-JP"/>
              </w:rPr>
              <w:t>２：ステップ１の回答が「</w:t>
            </w:r>
            <w:r w:rsidRPr="00040B1D">
              <w:rPr>
                <w:rFonts w:hint="eastAsia"/>
                <w:b w:val="0"/>
                <w:lang w:eastAsia="ja-JP"/>
              </w:rPr>
              <w:t>NO</w:t>
            </w:r>
            <w:r w:rsidRPr="00040B1D">
              <w:rPr>
                <w:rFonts w:hint="eastAsia"/>
                <w:b w:val="0"/>
                <w:lang w:eastAsia="ja-JP"/>
              </w:rPr>
              <w:t>」であれば「表</w:t>
            </w:r>
            <w:r w:rsidRPr="00040B1D">
              <w:rPr>
                <w:rFonts w:hint="eastAsia"/>
                <w:b w:val="0"/>
                <w:lang w:eastAsia="ja-JP"/>
              </w:rPr>
              <w:t>2</w:t>
            </w:r>
            <w:r w:rsidRPr="00040B1D">
              <w:rPr>
                <w:rFonts w:hint="eastAsia"/>
                <w:b w:val="0"/>
                <w:lang w:eastAsia="ja-JP"/>
              </w:rPr>
              <w:t>」と「表</w:t>
            </w:r>
            <w:r w:rsidRPr="00040B1D">
              <w:rPr>
                <w:rFonts w:hint="eastAsia"/>
                <w:b w:val="0"/>
                <w:lang w:eastAsia="ja-JP"/>
              </w:rPr>
              <w:t>3</w:t>
            </w:r>
            <w:r w:rsidRPr="00040B1D">
              <w:rPr>
                <w:rFonts w:hint="eastAsia"/>
                <w:b w:val="0"/>
                <w:lang w:eastAsia="ja-JP"/>
              </w:rPr>
              <w:t>」に従ってリスク評価をする。「表</w:t>
            </w:r>
            <w:r w:rsidRPr="00040B1D">
              <w:rPr>
                <w:rFonts w:hint="eastAsia"/>
                <w:b w:val="0"/>
                <w:lang w:eastAsia="ja-JP"/>
              </w:rPr>
              <w:t>2</w:t>
            </w:r>
            <w:r w:rsidRPr="00040B1D">
              <w:rPr>
                <w:rFonts w:hint="eastAsia"/>
                <w:b w:val="0"/>
                <w:lang w:eastAsia="ja-JP"/>
              </w:rPr>
              <w:t>」か「表</w:t>
            </w:r>
            <w:r w:rsidRPr="00040B1D">
              <w:rPr>
                <w:rFonts w:hint="eastAsia"/>
                <w:b w:val="0"/>
                <w:lang w:eastAsia="ja-JP"/>
              </w:rPr>
              <w:t>3</w:t>
            </w:r>
            <w:r w:rsidRPr="00040B1D">
              <w:rPr>
                <w:rFonts w:hint="eastAsia"/>
                <w:b w:val="0"/>
                <w:lang w:eastAsia="ja-JP"/>
              </w:rPr>
              <w:t>」の指標のどれかが当てはまる？</w:t>
            </w:r>
          </w:p>
          <w:p w14:paraId="1FB37095" w14:textId="77777777" w:rsidR="00B9217B" w:rsidRPr="00040B1D" w:rsidRDefault="00B9217B" w:rsidP="002A0DBF">
            <w:pPr>
              <w:pStyle w:val="TDAppendixheading1"/>
              <w:widowControl w:val="0"/>
              <w:spacing w:before="0" w:after="0"/>
              <w:ind w:left="4439" w:hangingChars="2305" w:hanging="4439"/>
              <w:rPr>
                <w:b w:val="0"/>
                <w:lang w:eastAsia="ja-JP"/>
              </w:rPr>
            </w:pPr>
            <w:r w:rsidRPr="00040B1D">
              <w:rPr>
                <w:rFonts w:hint="eastAsia"/>
                <w:b w:val="0"/>
                <w:lang w:eastAsia="ja-JP"/>
              </w:rPr>
              <w:t>YES</w:t>
            </w:r>
            <w:r w:rsidRPr="00040B1D">
              <w:rPr>
                <w:rFonts w:hint="eastAsia"/>
                <w:b w:val="0"/>
                <w:lang w:eastAsia="ja-JP"/>
              </w:rPr>
              <w:t>：「注目すべき重大なリスク」である　　　「注目すべき重大なリスク」の供給品の管理を実行する。</w:t>
            </w:r>
          </w:p>
          <w:p w14:paraId="41F2D7E6" w14:textId="77777777" w:rsidR="00B9217B" w:rsidRDefault="00B9217B" w:rsidP="002A0DBF">
            <w:pPr>
              <w:pStyle w:val="TDAppendixheading1"/>
              <w:widowControl w:val="0"/>
              <w:spacing w:before="0" w:after="0"/>
              <w:rPr>
                <w:lang w:eastAsia="ja-JP"/>
              </w:rPr>
            </w:pPr>
            <w:r w:rsidRPr="00040B1D">
              <w:rPr>
                <w:rFonts w:hint="eastAsia"/>
                <w:b w:val="0"/>
                <w:lang w:eastAsia="ja-JP"/>
              </w:rPr>
              <w:t>NO</w:t>
            </w:r>
            <w:r w:rsidRPr="00040B1D">
              <w:rPr>
                <w:rFonts w:hint="eastAsia"/>
                <w:b w:val="0"/>
                <w:lang w:eastAsia="ja-JP"/>
              </w:rPr>
              <w:t xml:space="preserve">　：「無視できるほど小さなリスク」である　　　　該当原材料は受け入れ可能</w:t>
            </w:r>
          </w:p>
        </w:tc>
      </w:tr>
    </w:tbl>
    <w:p w14:paraId="7B256B72" w14:textId="77777777" w:rsidR="00B9217B" w:rsidRDefault="00B9217B" w:rsidP="00B9217B">
      <w:pPr>
        <w:pStyle w:val="TDAppendixheading1"/>
        <w:spacing w:before="0" w:after="0"/>
        <w:rPr>
          <w:b w:val="0"/>
          <w:lang w:eastAsia="ja-JP"/>
        </w:rPr>
      </w:pPr>
    </w:p>
    <w:p w14:paraId="6597F105" w14:textId="09A5AE73"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4-3-5</w:t>
      </w:r>
    </w:p>
    <w:p w14:paraId="34222CD2" w14:textId="77777777" w:rsidR="00F70A5A" w:rsidRDefault="00F70A5A" w:rsidP="00B9217B">
      <w:pPr>
        <w:pStyle w:val="TDAppendixheading1"/>
        <w:spacing w:before="0" w:after="0"/>
        <w:rPr>
          <w:rFonts w:ascii="ＭＳ 明朝" w:hAnsi="ＭＳ 明朝"/>
          <w:b w:val="0"/>
          <w:sz w:val="22"/>
          <w:lang w:eastAsia="ja-JP"/>
        </w:rPr>
      </w:pPr>
    </w:p>
    <w:p w14:paraId="0B5EBD51" w14:textId="092A0A03" w:rsidR="00F70A5A"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「4-3-5」の「表1」、「表2」及び「表3」の3つの表はそれぞれの見込みの度合いを決めるために使用する指標を表示する。下記の表では、特定の指標を判断するために使</w:t>
      </w:r>
    </w:p>
    <w:p w14:paraId="3D6FEB61" w14:textId="77777777" w:rsidR="00F70A5A" w:rsidRDefault="00F70A5A"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用可能な追加的参考事項、事例及び説明を表示する。これらの参考事項等はすべてを</w:t>
      </w:r>
    </w:p>
    <w:p w14:paraId="1106295B" w14:textId="792C32D0" w:rsidR="00B9217B" w:rsidRDefault="00F70A5A"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網羅したものではなく、これ以外の参考事項等をも使用することもできる。</w:t>
      </w:r>
    </w:p>
    <w:p w14:paraId="7DAC9CE8" w14:textId="77777777" w:rsidR="00F70A5A" w:rsidRDefault="00F70A5A" w:rsidP="00B9217B">
      <w:pPr>
        <w:pStyle w:val="TDAppendixheading1"/>
        <w:spacing w:before="0" w:after="0"/>
        <w:rPr>
          <w:rFonts w:ascii="ＭＳ 明朝" w:hAnsi="ＭＳ 明朝"/>
          <w:b w:val="0"/>
          <w:sz w:val="22"/>
          <w:lang w:eastAsia="ja-JP"/>
        </w:rPr>
      </w:pPr>
    </w:p>
    <w:tbl>
      <w:tblPr>
        <w:tblpPr w:leftFromText="142" w:rightFromText="142" w:vertAnchor="text" w:horzAnchor="margin" w:tblpY="-678"/>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4"/>
        <w:gridCol w:w="4531"/>
      </w:tblGrid>
      <w:tr w:rsidR="00B9217B" w14:paraId="2CB2842F" w14:textId="77777777" w:rsidTr="002A0DBF">
        <w:trPr>
          <w:cantSplit/>
          <w:tblHeader/>
        </w:trPr>
        <w:tc>
          <w:tcPr>
            <w:tcW w:w="3974" w:type="dxa"/>
            <w:vAlign w:val="center"/>
          </w:tcPr>
          <w:p w14:paraId="346D480C" w14:textId="77777777" w:rsidR="00B9217B" w:rsidRPr="000123BF" w:rsidRDefault="00B9217B" w:rsidP="002A0DBF">
            <w:pPr>
              <w:tabs>
                <w:tab w:val="center" w:pos="4536"/>
                <w:tab w:val="right" w:pos="9072"/>
              </w:tabs>
              <w:ind w:leftChars="30" w:left="61" w:rightChars="30" w:right="61"/>
              <w:jc w:val="center"/>
              <w:rPr>
                <w:rFonts w:ascii="ＭＳ 明朝" w:hAnsi="ＭＳ 明朝"/>
                <w:color w:val="000000"/>
                <w:sz w:val="20"/>
                <w:szCs w:val="20"/>
              </w:rPr>
            </w:pPr>
            <w:r w:rsidRPr="000123BF">
              <w:rPr>
                <w:rFonts w:ascii="ＭＳ 明朝" w:hAnsi="ＭＳ 明朝" w:hint="eastAsia"/>
                <w:color w:val="000000"/>
                <w:sz w:val="20"/>
                <w:szCs w:val="20"/>
              </w:rPr>
              <w:lastRenderedPageBreak/>
              <w:t>指標</w:t>
            </w:r>
          </w:p>
        </w:tc>
        <w:tc>
          <w:tcPr>
            <w:tcW w:w="4531" w:type="dxa"/>
            <w:vAlign w:val="center"/>
          </w:tcPr>
          <w:p w14:paraId="5F71D2D8" w14:textId="77777777" w:rsidR="00B9217B" w:rsidRPr="000123BF" w:rsidRDefault="00B9217B" w:rsidP="002A0DBF">
            <w:pPr>
              <w:tabs>
                <w:tab w:val="center" w:pos="4536"/>
                <w:tab w:val="right" w:pos="9072"/>
              </w:tabs>
              <w:ind w:leftChars="30" w:left="61" w:rightChars="30" w:right="61"/>
              <w:jc w:val="center"/>
              <w:rPr>
                <w:rFonts w:ascii="ＭＳ 明朝" w:hAnsi="ＭＳ 明朝"/>
                <w:color w:val="000000"/>
                <w:sz w:val="20"/>
                <w:szCs w:val="20"/>
              </w:rPr>
            </w:pPr>
            <w:r w:rsidRPr="000123BF">
              <w:rPr>
                <w:rFonts w:ascii="ＭＳ 明朝" w:hAnsi="ＭＳ 明朝" w:hint="eastAsia"/>
                <w:sz w:val="20"/>
                <w:szCs w:val="20"/>
              </w:rPr>
              <w:t>参考事項、事例及び説明</w:t>
            </w:r>
          </w:p>
        </w:tc>
      </w:tr>
      <w:tr w:rsidR="00B9217B" w14:paraId="6E0F2556" w14:textId="77777777" w:rsidTr="002A0DBF">
        <w:trPr>
          <w:cantSplit/>
        </w:trPr>
        <w:tc>
          <w:tcPr>
            <w:tcW w:w="3974" w:type="dxa"/>
          </w:tcPr>
          <w:p w14:paraId="5785BF23"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供給品：</w:t>
            </w:r>
          </w:p>
          <w:p w14:paraId="4102872B"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ａ）</w:t>
            </w:r>
            <w:r>
              <w:rPr>
                <w:rFonts w:ascii="ＭＳ 明朝" w:hAnsi="ＭＳ 明朝" w:hint="eastAsia"/>
                <w:color w:val="000000"/>
                <w:sz w:val="20"/>
                <w:szCs w:val="20"/>
              </w:rPr>
              <w:t>SGEC</w:t>
            </w:r>
            <w:r w:rsidRPr="000123BF">
              <w:rPr>
                <w:rFonts w:ascii="ＭＳ 明朝" w:hAnsi="ＭＳ 明朝" w:hint="eastAsia"/>
                <w:color w:val="000000"/>
                <w:sz w:val="20"/>
                <w:szCs w:val="20"/>
              </w:rPr>
              <w:t>の認証書を保有する供給者によって主張を付して供給された認証原材料／製品</w:t>
            </w:r>
          </w:p>
          <w:p w14:paraId="19085437"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ｂ）</w:t>
            </w:r>
            <w:r>
              <w:rPr>
                <w:rFonts w:ascii="ＭＳ 明朝" w:hAnsi="ＭＳ 明朝" w:hint="eastAsia"/>
                <w:color w:val="000000"/>
                <w:sz w:val="20"/>
                <w:szCs w:val="20"/>
              </w:rPr>
              <w:t>SGEC</w:t>
            </w:r>
            <w:r w:rsidRPr="000123BF">
              <w:rPr>
                <w:rFonts w:ascii="ＭＳ 明朝" w:hAnsi="ＭＳ 明朝" w:hint="eastAsia"/>
                <w:color w:val="000000"/>
                <w:sz w:val="20"/>
                <w:szCs w:val="20"/>
              </w:rPr>
              <w:t>の</w:t>
            </w:r>
            <w:r>
              <w:rPr>
                <w:rFonts w:ascii="ＭＳ 明朝" w:hAnsi="ＭＳ 明朝" w:hint="eastAsia"/>
                <w:color w:val="000000"/>
                <w:sz w:val="20"/>
                <w:szCs w:val="20"/>
              </w:rPr>
              <w:t>CoC</w:t>
            </w:r>
            <w:r w:rsidRPr="000123BF">
              <w:rPr>
                <w:rFonts w:ascii="ＭＳ 明朝" w:hAnsi="ＭＳ 明朝" w:hint="eastAsia"/>
                <w:color w:val="000000"/>
                <w:sz w:val="20"/>
                <w:szCs w:val="20"/>
              </w:rPr>
              <w:t>認証書を有する供給者によって主張を付して供給されたその他の原材料／製品</w:t>
            </w:r>
          </w:p>
        </w:tc>
        <w:tc>
          <w:tcPr>
            <w:tcW w:w="4531" w:type="dxa"/>
          </w:tcPr>
          <w:p w14:paraId="6F93826B"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ａ）「</w:t>
            </w:r>
            <w:r>
              <w:rPr>
                <w:rFonts w:ascii="ＭＳ 明朝" w:hAnsi="ＭＳ 明朝" w:hint="eastAsia"/>
                <w:color w:val="000000"/>
                <w:sz w:val="20"/>
                <w:szCs w:val="20"/>
              </w:rPr>
              <w:t>X</w:t>
            </w:r>
            <w:r w:rsidRPr="000123BF">
              <w:rPr>
                <w:rFonts w:ascii="ＭＳ 明朝" w:hAnsi="ＭＳ 明朝" w:hint="eastAsia"/>
                <w:color w:val="000000"/>
                <w:sz w:val="20"/>
                <w:szCs w:val="20"/>
              </w:rPr>
              <w:t>％</w:t>
            </w:r>
            <w:r>
              <w:rPr>
                <w:rFonts w:ascii="ＭＳ 明朝" w:hAnsi="ＭＳ 明朝" w:hint="eastAsia"/>
                <w:color w:val="000000"/>
                <w:sz w:val="20"/>
                <w:szCs w:val="20"/>
              </w:rPr>
              <w:t>SGEC</w:t>
            </w:r>
            <w:r w:rsidRPr="000123BF">
              <w:rPr>
                <w:rFonts w:ascii="ＭＳ 明朝" w:hAnsi="ＭＳ 明朝" w:hint="eastAsia"/>
                <w:color w:val="000000"/>
                <w:sz w:val="20"/>
                <w:szCs w:val="20"/>
              </w:rPr>
              <w:t>認証」の主張付きの供給品</w:t>
            </w:r>
          </w:p>
          <w:p w14:paraId="08FF24CE"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ｂ）「</w:t>
            </w:r>
            <w:r>
              <w:rPr>
                <w:rFonts w:ascii="ＭＳ 明朝" w:hAnsi="ＭＳ 明朝" w:hint="eastAsia"/>
                <w:color w:val="000000"/>
                <w:sz w:val="20"/>
                <w:szCs w:val="20"/>
              </w:rPr>
              <w:t>SGEC</w:t>
            </w:r>
            <w:r w:rsidRPr="000123BF">
              <w:rPr>
                <w:rFonts w:ascii="ＭＳ 明朝" w:hAnsi="ＭＳ 明朝" w:hint="eastAsia"/>
                <w:color w:val="000000"/>
                <w:sz w:val="20"/>
                <w:szCs w:val="20"/>
              </w:rPr>
              <w:t>管理材」の主張付きの供給品</w:t>
            </w:r>
          </w:p>
          <w:p w14:paraId="3F33B5E6"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リスク評価は免除されているものの、下記の目的でこれらの指標が表示される、</w:t>
            </w:r>
          </w:p>
          <w:p w14:paraId="3DD601D6"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w:t>
            </w:r>
            <w:r>
              <w:rPr>
                <w:rFonts w:ascii="ＭＳ 明朝" w:hAnsi="ＭＳ 明朝" w:hint="eastAsia"/>
                <w:color w:val="000000"/>
                <w:sz w:val="20"/>
                <w:szCs w:val="20"/>
              </w:rPr>
              <w:t>4-5-2-2</w:t>
            </w:r>
            <w:r>
              <w:rPr>
                <w:rFonts w:ascii="ＭＳ 明朝" w:hAnsi="ＭＳ 明朝" w:hint="eastAsia"/>
                <w:color w:val="000000"/>
                <w:sz w:val="20"/>
                <w:szCs w:val="20"/>
              </w:rPr>
              <w:t>」</w:t>
            </w:r>
            <w:r w:rsidRPr="000123BF">
              <w:rPr>
                <w:rFonts w:ascii="ＭＳ 明朝" w:hAnsi="ＭＳ 明朝" w:hint="eastAsia"/>
                <w:color w:val="000000"/>
                <w:sz w:val="20"/>
                <w:szCs w:val="20"/>
              </w:rPr>
              <w:t>の参考事項を裏付ける</w:t>
            </w:r>
          </w:p>
          <w:p w14:paraId="56113AF1"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－外部の者に「</w:t>
            </w:r>
            <w:r>
              <w:rPr>
                <w:rFonts w:ascii="ＭＳ 明朝" w:hAnsi="ＭＳ 明朝" w:hint="eastAsia"/>
                <w:color w:val="000000"/>
                <w:sz w:val="20"/>
                <w:szCs w:val="20"/>
              </w:rPr>
              <w:t>4-3-1</w:t>
            </w:r>
            <w:r w:rsidRPr="000123BF">
              <w:rPr>
                <w:rFonts w:ascii="ＭＳ 明朝" w:hAnsi="ＭＳ 明朝" w:hint="eastAsia"/>
                <w:color w:val="000000"/>
                <w:sz w:val="20"/>
                <w:szCs w:val="20"/>
              </w:rPr>
              <w:t>」項の免除の理由を示す</w:t>
            </w:r>
          </w:p>
        </w:tc>
      </w:tr>
      <w:tr w:rsidR="00B9217B" w14:paraId="7B7C4CD2" w14:textId="77777777" w:rsidTr="002A0DBF">
        <w:trPr>
          <w:cantSplit/>
        </w:trPr>
        <w:tc>
          <w:tcPr>
            <w:tcW w:w="3974" w:type="dxa"/>
          </w:tcPr>
          <w:p w14:paraId="561842C3" w14:textId="77777777" w:rsidR="00B9217B" w:rsidRPr="004F2258" w:rsidRDefault="00B9217B" w:rsidP="002A0DBF">
            <w:pPr>
              <w:tabs>
                <w:tab w:val="center" w:pos="4536"/>
                <w:tab w:val="right" w:pos="9072"/>
              </w:tabs>
              <w:ind w:leftChars="30" w:left="61" w:rightChars="30" w:right="61"/>
              <w:rPr>
                <w:rFonts w:ascii="ＭＳ 明朝" w:hAnsi="ＭＳ 明朝"/>
                <w:sz w:val="20"/>
                <w:szCs w:val="20"/>
              </w:rPr>
            </w:pPr>
            <w:r w:rsidRPr="004F2258">
              <w:rPr>
                <w:rFonts w:ascii="ＭＳ 明朝" w:hAnsi="ＭＳ 明朝" w:hint="eastAsia"/>
                <w:sz w:val="20"/>
                <w:szCs w:val="20"/>
              </w:rPr>
              <w:t>（</w:t>
            </w:r>
            <w:r w:rsidRPr="004F2258">
              <w:rPr>
                <w:rFonts w:ascii="ＭＳ 明朝" w:hAnsi="ＭＳ 明朝" w:hint="eastAsia"/>
                <w:sz w:val="20"/>
                <w:szCs w:val="20"/>
              </w:rPr>
              <w:t>SGEC</w:t>
            </w:r>
            <w:r w:rsidRPr="004F2258">
              <w:rPr>
                <w:rFonts w:ascii="ＭＳ 明朝" w:hAnsi="ＭＳ 明朝" w:hint="eastAsia"/>
                <w:sz w:val="20"/>
                <w:szCs w:val="20"/>
              </w:rPr>
              <w:t>承認を受けていない）森林認証制度による認証品として宣言された供給品で、第三者認証機関による森林管理認証書または</w:t>
            </w:r>
            <w:r w:rsidRPr="004F2258">
              <w:rPr>
                <w:rFonts w:ascii="ＭＳ 明朝" w:hAnsi="ＭＳ 明朝" w:hint="eastAsia"/>
                <w:sz w:val="20"/>
                <w:szCs w:val="20"/>
              </w:rPr>
              <w:t>CoC</w:t>
            </w:r>
            <w:r w:rsidRPr="004F2258">
              <w:rPr>
                <w:rFonts w:ascii="ＭＳ 明朝" w:hAnsi="ＭＳ 明朝" w:hint="eastAsia"/>
                <w:sz w:val="20"/>
                <w:szCs w:val="20"/>
              </w:rPr>
              <w:t>認証書による裏付けがあるもの</w:t>
            </w:r>
          </w:p>
          <w:p w14:paraId="7BC609AE" w14:textId="77777777" w:rsidR="00B9217B" w:rsidRDefault="00B9217B" w:rsidP="002A0DBF">
            <w:pPr>
              <w:tabs>
                <w:tab w:val="center" w:pos="4536"/>
                <w:tab w:val="right" w:pos="9072"/>
              </w:tabs>
              <w:ind w:leftChars="30" w:left="61" w:rightChars="30" w:right="61"/>
              <w:rPr>
                <w:rFonts w:ascii="ＭＳ 明朝" w:hAnsi="ＭＳ 明朝"/>
                <w:color w:val="FF0000"/>
                <w:sz w:val="20"/>
                <w:szCs w:val="20"/>
              </w:rPr>
            </w:pPr>
          </w:p>
          <w:p w14:paraId="776E460E" w14:textId="77777777" w:rsidR="00B9217B" w:rsidRPr="00E23CF9" w:rsidRDefault="00B9217B" w:rsidP="002A0DBF">
            <w:pPr>
              <w:tabs>
                <w:tab w:val="center" w:pos="4536"/>
                <w:tab w:val="right" w:pos="9072"/>
              </w:tabs>
              <w:ind w:leftChars="30" w:left="61" w:rightChars="30" w:right="61"/>
              <w:rPr>
                <w:rFonts w:ascii="ＭＳ 明朝" w:hAnsi="ＭＳ 明朝"/>
                <w:color w:val="FF0000"/>
                <w:sz w:val="20"/>
                <w:szCs w:val="20"/>
              </w:rPr>
            </w:pPr>
          </w:p>
        </w:tc>
        <w:tc>
          <w:tcPr>
            <w:tcW w:w="4531" w:type="dxa"/>
          </w:tcPr>
          <w:p w14:paraId="5C826C03"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Pr>
                <w:rFonts w:ascii="ＭＳ 明朝" w:hAnsi="ＭＳ 明朝" w:hint="eastAsia"/>
                <w:color w:val="000000"/>
                <w:sz w:val="20"/>
                <w:szCs w:val="20"/>
              </w:rPr>
              <w:t>CoC</w:t>
            </w:r>
            <w:r w:rsidRPr="000123BF">
              <w:rPr>
                <w:rFonts w:ascii="ＭＳ 明朝" w:hAnsi="ＭＳ 明朝" w:hint="eastAsia"/>
                <w:color w:val="000000"/>
                <w:sz w:val="20"/>
                <w:szCs w:val="20"/>
              </w:rPr>
              <w:t>管理事業体は、該当の認証制度の要求事項に照らした認証状況に関して供給者がする宣言書／主張を点検すべきである。</w:t>
            </w:r>
          </w:p>
          <w:p w14:paraId="1276A2B5"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更に、</w:t>
            </w:r>
            <w:r>
              <w:rPr>
                <w:rFonts w:ascii="ＭＳ 明朝" w:hAnsi="ＭＳ 明朝" w:hint="eastAsia"/>
                <w:color w:val="000000"/>
                <w:sz w:val="20"/>
                <w:szCs w:val="20"/>
              </w:rPr>
              <w:t>CoC</w:t>
            </w:r>
            <w:r w:rsidRPr="000123BF">
              <w:rPr>
                <w:rFonts w:ascii="ＭＳ 明朝" w:hAnsi="ＭＳ 明朝" w:hint="eastAsia"/>
                <w:color w:val="000000"/>
                <w:sz w:val="20"/>
                <w:szCs w:val="20"/>
              </w:rPr>
              <w:t>管理事業体は、関連の認証制度が下記を含む証拠の提供が可能であるべきである。</w:t>
            </w:r>
          </w:p>
          <w:p w14:paraId="6C4CB7A4"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vertAlign w:val="superscript"/>
              </w:rPr>
            </w:pPr>
            <w:r w:rsidRPr="000123BF">
              <w:rPr>
                <w:rFonts w:ascii="ＭＳ 明朝" w:hAnsi="ＭＳ 明朝" w:hint="eastAsia"/>
                <w:color w:val="000000"/>
                <w:sz w:val="20"/>
                <w:szCs w:val="20"/>
              </w:rPr>
              <w:t>（ａ）「問題がある出処（</w:t>
            </w:r>
            <w:r>
              <w:rPr>
                <w:rFonts w:ascii="ＭＳ 明朝" w:hAnsi="ＭＳ 明朝" w:hint="eastAsia"/>
                <w:color w:val="000000"/>
                <w:sz w:val="20"/>
                <w:szCs w:val="20"/>
              </w:rPr>
              <w:t>2-9</w:t>
            </w:r>
            <w:r w:rsidRPr="000123BF">
              <w:rPr>
                <w:rFonts w:ascii="ＭＳ 明朝" w:hAnsi="ＭＳ 明朝" w:hint="eastAsia"/>
                <w:color w:val="000000"/>
                <w:sz w:val="20"/>
                <w:szCs w:val="20"/>
              </w:rPr>
              <w:t>）」の用語が定義する行為を対象に含む森林管理の第三者認証</w:t>
            </w:r>
            <w:r w:rsidRPr="000123BF">
              <w:rPr>
                <w:rFonts w:ascii="ＭＳ 明朝" w:hAnsi="ＭＳ 明朝" w:hint="eastAsia"/>
                <w:color w:val="000000"/>
                <w:sz w:val="20"/>
                <w:szCs w:val="20"/>
                <w:vertAlign w:val="superscript"/>
              </w:rPr>
              <w:t>１</w:t>
            </w:r>
          </w:p>
          <w:p w14:paraId="562E1021"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（ｂ）</w:t>
            </w:r>
            <w:r>
              <w:rPr>
                <w:rFonts w:ascii="ＭＳ 明朝" w:hAnsi="ＭＳ 明朝" w:hint="eastAsia"/>
                <w:color w:val="000000"/>
                <w:sz w:val="20"/>
                <w:szCs w:val="20"/>
              </w:rPr>
              <w:t>CoC</w:t>
            </w:r>
            <w:r w:rsidRPr="000123BF">
              <w:rPr>
                <w:rFonts w:ascii="ＭＳ 明朝" w:hAnsi="ＭＳ 明朝" w:hint="eastAsia"/>
                <w:color w:val="000000"/>
                <w:sz w:val="20"/>
                <w:szCs w:val="20"/>
              </w:rPr>
              <w:t>の第三者認証、及び、</w:t>
            </w:r>
          </w:p>
          <w:p w14:paraId="402D9E13"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（ｃ）パーセンテージ方式が適用される場合、非認証原材料が「問題のある出処」に由来しないことを検証するメカニズム</w:t>
            </w:r>
          </w:p>
          <w:p w14:paraId="311621CF"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Pr>
                <w:rFonts w:ascii="ＭＳ 明朝" w:hAnsi="ＭＳ 明朝" w:hint="eastAsia"/>
                <w:color w:val="000000"/>
                <w:sz w:val="20"/>
                <w:szCs w:val="20"/>
              </w:rPr>
              <w:t>SGEC</w:t>
            </w:r>
            <w:r w:rsidRPr="000123BF">
              <w:rPr>
                <w:rFonts w:ascii="ＭＳ 明朝" w:hAnsi="ＭＳ 明朝" w:hint="eastAsia"/>
                <w:color w:val="000000"/>
                <w:sz w:val="20"/>
                <w:szCs w:val="20"/>
              </w:rPr>
              <w:t>の承認を受けていない森林認証制度の例としては</w:t>
            </w:r>
            <w:r>
              <w:rPr>
                <w:rFonts w:ascii="ＭＳ 明朝" w:hAnsi="ＭＳ 明朝" w:hint="eastAsia"/>
                <w:color w:val="000000"/>
                <w:sz w:val="20"/>
                <w:szCs w:val="20"/>
              </w:rPr>
              <w:t>FSC</w:t>
            </w:r>
            <w:r w:rsidRPr="000123BF">
              <w:rPr>
                <w:rFonts w:ascii="ＭＳ 明朝" w:hAnsi="ＭＳ 明朝" w:hint="eastAsia"/>
                <w:color w:val="000000"/>
                <w:sz w:val="20"/>
                <w:szCs w:val="20"/>
              </w:rPr>
              <w:t>などがある。</w:t>
            </w:r>
          </w:p>
          <w:p w14:paraId="391BD30C" w14:textId="77777777" w:rsidR="00B9217B" w:rsidRPr="000123BF" w:rsidRDefault="00B9217B" w:rsidP="002A0DBF">
            <w:pPr>
              <w:tabs>
                <w:tab w:val="center" w:pos="4536"/>
                <w:tab w:val="right" w:pos="9072"/>
              </w:tabs>
              <w:ind w:leftChars="30" w:left="61" w:rightChars="30" w:right="61"/>
              <w:rPr>
                <w:rFonts w:ascii="ＭＳ 明朝" w:hAnsi="ＭＳ 明朝"/>
                <w:color w:val="000000"/>
                <w:sz w:val="20"/>
                <w:szCs w:val="20"/>
              </w:rPr>
            </w:pPr>
            <w:r w:rsidRPr="000123BF">
              <w:rPr>
                <w:rFonts w:ascii="ＭＳ 明朝" w:hAnsi="ＭＳ 明朝" w:hint="eastAsia"/>
                <w:color w:val="000000"/>
                <w:sz w:val="20"/>
                <w:szCs w:val="20"/>
              </w:rPr>
              <w:t>該当の原材料を受け入れた</w:t>
            </w:r>
            <w:r>
              <w:rPr>
                <w:rFonts w:ascii="ＭＳ 明朝" w:hAnsi="ＭＳ 明朝" w:hint="eastAsia"/>
                <w:color w:val="000000"/>
                <w:sz w:val="20"/>
                <w:szCs w:val="20"/>
              </w:rPr>
              <w:t>CoC</w:t>
            </w:r>
            <w:r w:rsidRPr="000123BF">
              <w:rPr>
                <w:rFonts w:ascii="ＭＳ 明朝" w:hAnsi="ＭＳ 明朝" w:hint="eastAsia"/>
                <w:color w:val="000000"/>
                <w:sz w:val="20"/>
                <w:szCs w:val="20"/>
              </w:rPr>
              <w:t>管理事業体は、</w:t>
            </w:r>
            <w:r>
              <w:rPr>
                <w:rFonts w:ascii="ＭＳ 明朝" w:hAnsi="ＭＳ 明朝" w:hint="eastAsia"/>
                <w:color w:val="000000"/>
                <w:sz w:val="20"/>
                <w:szCs w:val="20"/>
              </w:rPr>
              <w:t>SGEC</w:t>
            </w:r>
            <w:r w:rsidRPr="000123BF">
              <w:rPr>
                <w:rFonts w:ascii="ＭＳ 明朝" w:hAnsi="ＭＳ 明朝" w:hint="eastAsia"/>
                <w:color w:val="000000"/>
                <w:sz w:val="20"/>
                <w:szCs w:val="20"/>
              </w:rPr>
              <w:t>の承認を受けていない認証制度が「無視できるほど小さなリスク」の要求事項を満たすことを確認する責任を負う。</w:t>
            </w:r>
          </w:p>
        </w:tc>
      </w:tr>
      <w:tr w:rsidR="00B9217B" w14:paraId="167B842D" w14:textId="77777777" w:rsidTr="002A0DBF">
        <w:trPr>
          <w:cantSplit/>
        </w:trPr>
        <w:tc>
          <w:tcPr>
            <w:tcW w:w="3974" w:type="dxa"/>
          </w:tcPr>
          <w:p w14:paraId="6A9C0FD8" w14:textId="77777777" w:rsidR="00B9217B" w:rsidRPr="000123BF" w:rsidRDefault="00B9217B" w:rsidP="002A0DBF">
            <w:pPr>
              <w:ind w:leftChars="30" w:left="61" w:rightChars="30" w:right="61"/>
              <w:rPr>
                <w:rFonts w:ascii="ＭＳ 明朝" w:hAnsi="ＭＳ 明朝"/>
                <w:color w:val="000000"/>
                <w:sz w:val="20"/>
                <w:szCs w:val="20"/>
              </w:rPr>
            </w:pPr>
            <w:r w:rsidRPr="00B57640">
              <w:rPr>
                <w:rFonts w:ascii="ＭＳ 明朝" w:hAnsi="ＭＳ 明朝" w:hint="eastAsia"/>
                <w:color w:val="000000"/>
                <w:sz w:val="20"/>
                <w:szCs w:val="20"/>
              </w:rPr>
              <w:t>「問題がある出処</w:t>
            </w:r>
            <w:r w:rsidRPr="00B57640">
              <w:rPr>
                <w:rFonts w:ascii="ＭＳ 明朝" w:hAnsi="ＭＳ 明朝" w:hint="eastAsia"/>
                <w:color w:val="000000"/>
                <w:sz w:val="20"/>
                <w:szCs w:val="20"/>
                <w:vertAlign w:val="superscript"/>
              </w:rPr>
              <w:t>１</w:t>
            </w:r>
            <w:r w:rsidRPr="00B57640">
              <w:rPr>
                <w:rFonts w:ascii="ＭＳ 明朝" w:hAnsi="ＭＳ 明朝" w:hint="eastAsia"/>
                <w:color w:val="000000"/>
                <w:sz w:val="20"/>
                <w:szCs w:val="20"/>
              </w:rPr>
              <w:t>」</w:t>
            </w:r>
            <w:r w:rsidRPr="000123BF">
              <w:rPr>
                <w:rFonts w:ascii="ＭＳ 明朝" w:hAnsi="ＭＳ 明朝" w:hint="eastAsia"/>
                <w:color w:val="000000"/>
                <w:sz w:val="20"/>
                <w:szCs w:val="20"/>
              </w:rPr>
              <w:t>の用語の対象に含まれる行為に焦点を当てた森林認証制度以外の政府系または非政府系の検証または認可システムによる検証を受けた供給品</w:t>
            </w:r>
          </w:p>
        </w:tc>
        <w:tc>
          <w:tcPr>
            <w:tcW w:w="4531" w:type="dxa"/>
          </w:tcPr>
          <w:p w14:paraId="0018BF8B" w14:textId="77777777" w:rsidR="00B9217B" w:rsidRPr="00745691" w:rsidRDefault="00B9217B" w:rsidP="002A0DBF">
            <w:pPr>
              <w:ind w:leftChars="30" w:left="61" w:rightChars="30" w:right="61"/>
              <w:rPr>
                <w:rFonts w:ascii="ＭＳ 明朝" w:hAnsi="ＭＳ 明朝"/>
                <w:sz w:val="20"/>
                <w:szCs w:val="20"/>
              </w:rPr>
            </w:pPr>
            <w:r w:rsidRPr="00745691">
              <w:rPr>
                <w:rFonts w:ascii="ＭＳ 明朝" w:hAnsi="ＭＳ 明朝" w:hint="eastAsia"/>
                <w:sz w:val="20"/>
                <w:szCs w:val="20"/>
              </w:rPr>
              <w:t>CoC</w:t>
            </w:r>
            <w:r w:rsidRPr="00745691">
              <w:rPr>
                <w:rFonts w:ascii="ＭＳ 明朝" w:hAnsi="ＭＳ 明朝" w:hint="eastAsia"/>
                <w:sz w:val="20"/>
                <w:szCs w:val="20"/>
              </w:rPr>
              <w:t>管理事業体は、該当する検証または認可メカニズムの適用範囲の証拠を提供できなければならない。</w:t>
            </w:r>
          </w:p>
          <w:p w14:paraId="5078E474" w14:textId="77777777" w:rsidR="00B9217B" w:rsidRPr="000123BF" w:rsidRDefault="00B9217B" w:rsidP="002A0DBF">
            <w:pPr>
              <w:ind w:leftChars="30" w:left="61" w:rightChars="30" w:right="61"/>
              <w:rPr>
                <w:rFonts w:ascii="ＭＳ 明朝" w:hAnsi="ＭＳ 明朝"/>
                <w:sz w:val="20"/>
                <w:szCs w:val="20"/>
              </w:rPr>
            </w:pPr>
            <w:r w:rsidRPr="000123BF">
              <w:rPr>
                <w:rFonts w:ascii="ＭＳ 明朝" w:hAnsi="ＭＳ 明朝" w:hint="eastAsia"/>
                <w:sz w:val="20"/>
                <w:szCs w:val="20"/>
              </w:rPr>
              <w:t>検証または認可メカニズムの例：</w:t>
            </w:r>
          </w:p>
          <w:p w14:paraId="48E10F62" w14:textId="77777777" w:rsidR="00B9217B" w:rsidRPr="00B57640" w:rsidRDefault="00B9217B" w:rsidP="002A0DBF">
            <w:pPr>
              <w:ind w:leftChars="30" w:left="61" w:rightChars="30" w:right="61"/>
              <w:rPr>
                <w:rFonts w:asciiTheme="majorHAnsi" w:hAnsiTheme="majorHAnsi" w:cstheme="majorHAnsi"/>
                <w:sz w:val="20"/>
                <w:szCs w:val="20"/>
                <w:lang w:val="es-ES"/>
              </w:rPr>
            </w:pPr>
            <w:r w:rsidRPr="0068759F">
              <w:rPr>
                <w:rFonts w:ascii="ＭＳ 明朝" w:hAnsi="ＭＳ 明朝" w:hint="eastAsia"/>
                <w:sz w:val="20"/>
                <w:szCs w:val="20"/>
                <w:lang w:val="es-ES"/>
              </w:rPr>
              <w:t>－</w:t>
            </w:r>
            <w:r w:rsidRPr="00B57640">
              <w:rPr>
                <w:rFonts w:asciiTheme="majorHAnsi" w:hAnsiTheme="majorHAnsi" w:cstheme="majorHAnsi"/>
                <w:sz w:val="20"/>
                <w:szCs w:val="20"/>
                <w:lang w:val="es-ES"/>
              </w:rPr>
              <w:t>EU  FLEGT</w:t>
            </w:r>
          </w:p>
          <w:p w14:paraId="7D17F086" w14:textId="77777777" w:rsidR="00B9217B" w:rsidRPr="00B57640" w:rsidRDefault="00B9217B" w:rsidP="002A0DBF">
            <w:pPr>
              <w:ind w:leftChars="30" w:left="61" w:rightChars="30" w:right="61"/>
              <w:rPr>
                <w:rFonts w:asciiTheme="majorHAnsi" w:hAnsiTheme="majorHAnsi" w:cstheme="majorHAnsi"/>
                <w:sz w:val="20"/>
                <w:szCs w:val="20"/>
                <w:lang w:val="es-ES"/>
              </w:rPr>
            </w:pPr>
            <w:r w:rsidRPr="00B57640">
              <w:rPr>
                <w:rFonts w:asciiTheme="majorHAnsi" w:hAnsi="ＭＳ 明朝" w:cstheme="majorHAnsi"/>
                <w:sz w:val="20"/>
                <w:szCs w:val="20"/>
                <w:lang w:val="es-ES"/>
              </w:rPr>
              <w:t>（</w:t>
            </w:r>
            <w:hyperlink r:id="rId39" w:history="1">
              <w:r w:rsidRPr="00B57640">
                <w:rPr>
                  <w:rStyle w:val="af6"/>
                  <w:rFonts w:asciiTheme="majorHAnsi" w:hAnsiTheme="majorHAnsi" w:cstheme="majorHAnsi"/>
                  <w:color w:val="auto"/>
                  <w:sz w:val="20"/>
                  <w:szCs w:val="20"/>
                  <w:lang w:val="es-ES"/>
                </w:rPr>
                <w:t>http://ec.europa.eu/environment/forests/flegt.htm</w:t>
              </w:r>
            </w:hyperlink>
            <w:r w:rsidRPr="00B57640">
              <w:rPr>
                <w:rFonts w:asciiTheme="majorHAnsi" w:hAnsi="ＭＳ 明朝" w:cstheme="majorHAnsi"/>
                <w:sz w:val="20"/>
                <w:szCs w:val="20"/>
                <w:lang w:val="es-ES"/>
              </w:rPr>
              <w:t>）</w:t>
            </w:r>
          </w:p>
          <w:p w14:paraId="1A73414A" w14:textId="77777777" w:rsidR="00B9217B" w:rsidRPr="00B57640" w:rsidRDefault="00B9217B" w:rsidP="002A0DBF">
            <w:pPr>
              <w:ind w:leftChars="30" w:left="61" w:rightChars="30" w:right="61"/>
              <w:rPr>
                <w:rFonts w:asciiTheme="majorHAnsi" w:hAnsiTheme="majorHAnsi" w:cstheme="majorHAnsi"/>
                <w:sz w:val="20"/>
                <w:szCs w:val="20"/>
              </w:rPr>
            </w:pPr>
            <w:r w:rsidRPr="000123BF">
              <w:rPr>
                <w:rFonts w:ascii="ＭＳ 明朝" w:hAnsi="ＭＳ 明朝" w:hint="eastAsia"/>
                <w:sz w:val="20"/>
                <w:szCs w:val="20"/>
              </w:rPr>
              <w:t>－熱帯林トラスト</w:t>
            </w:r>
            <w:r w:rsidRPr="00B57640">
              <w:rPr>
                <w:rFonts w:asciiTheme="majorHAnsi" w:hAnsi="ＭＳ 明朝" w:cstheme="majorHAnsi"/>
                <w:sz w:val="20"/>
                <w:szCs w:val="20"/>
              </w:rPr>
              <w:t>（</w:t>
            </w:r>
            <w:r w:rsidRPr="00B57640">
              <w:rPr>
                <w:rFonts w:asciiTheme="majorHAnsi" w:hAnsiTheme="majorHAnsi" w:cstheme="majorHAnsi"/>
                <w:sz w:val="20"/>
                <w:szCs w:val="20"/>
              </w:rPr>
              <w:t>Tropical Forest Trust</w:t>
            </w:r>
            <w:r w:rsidRPr="00B57640">
              <w:rPr>
                <w:rFonts w:asciiTheme="majorHAnsi" w:hAnsi="ＭＳ 明朝" w:cstheme="majorHAnsi"/>
                <w:sz w:val="20"/>
                <w:szCs w:val="20"/>
              </w:rPr>
              <w:t>）</w:t>
            </w:r>
          </w:p>
          <w:p w14:paraId="529C6A0E" w14:textId="77777777" w:rsidR="00B9217B" w:rsidRDefault="00B9217B" w:rsidP="002A0DBF">
            <w:pPr>
              <w:ind w:leftChars="30" w:left="61" w:rightChars="30" w:right="61"/>
              <w:rPr>
                <w:rFonts w:asciiTheme="majorHAnsi" w:hAnsi="ＭＳ 明朝" w:cstheme="majorHAnsi"/>
                <w:sz w:val="20"/>
                <w:szCs w:val="20"/>
              </w:rPr>
            </w:pPr>
            <w:r w:rsidRPr="00B57640">
              <w:rPr>
                <w:rFonts w:asciiTheme="majorHAnsi" w:hAnsi="ＭＳ 明朝" w:cstheme="majorHAnsi"/>
                <w:sz w:val="20"/>
                <w:szCs w:val="20"/>
              </w:rPr>
              <w:t>（</w:t>
            </w:r>
            <w:hyperlink r:id="rId40" w:history="1">
              <w:r w:rsidRPr="00B57640">
                <w:rPr>
                  <w:rStyle w:val="af6"/>
                  <w:rFonts w:asciiTheme="majorHAnsi" w:hAnsiTheme="majorHAnsi" w:cstheme="majorHAnsi"/>
                  <w:color w:val="auto"/>
                  <w:sz w:val="20"/>
                  <w:szCs w:val="20"/>
                </w:rPr>
                <w:t>www.tropicalforesttrust.com</w:t>
              </w:r>
            </w:hyperlink>
            <w:r w:rsidRPr="00B57640">
              <w:rPr>
                <w:rFonts w:asciiTheme="majorHAnsi" w:hAnsi="ＭＳ 明朝" w:cstheme="majorHAnsi"/>
                <w:sz w:val="20"/>
                <w:szCs w:val="20"/>
              </w:rPr>
              <w:t>）</w:t>
            </w:r>
          </w:p>
          <w:p w14:paraId="559D8170" w14:textId="77777777" w:rsidR="00B9217B" w:rsidRPr="000123BF" w:rsidRDefault="00B9217B" w:rsidP="002A0DBF">
            <w:pPr>
              <w:ind w:rightChars="30" w:right="61"/>
              <w:rPr>
                <w:rFonts w:ascii="ＭＳ 明朝" w:hAnsi="ＭＳ 明朝"/>
                <w:color w:val="000000"/>
                <w:sz w:val="20"/>
                <w:szCs w:val="20"/>
              </w:rPr>
            </w:pPr>
          </w:p>
        </w:tc>
      </w:tr>
    </w:tbl>
    <w:p w14:paraId="1B8A67B3" w14:textId="77777777" w:rsidR="00B9217B" w:rsidRDefault="00B9217B" w:rsidP="00B9217B">
      <w:pPr>
        <w:pStyle w:val="TDAppendixheading1"/>
        <w:spacing w:before="0" w:after="0"/>
        <w:rPr>
          <w:rFonts w:ascii="ＭＳ 明朝" w:hAnsi="ＭＳ 明朝"/>
          <w:b w:val="0"/>
          <w:sz w:val="22"/>
          <w:lang w:eastAsia="ja-JP"/>
        </w:rPr>
      </w:pPr>
    </w:p>
    <w:p w14:paraId="27B8FE18" w14:textId="77777777" w:rsidR="00B9217B" w:rsidRDefault="00B9217B" w:rsidP="00B9217B">
      <w:pPr>
        <w:pStyle w:val="TDAppendixheading1"/>
        <w:spacing w:before="0" w:after="0"/>
        <w:rPr>
          <w:rFonts w:ascii="ＭＳ 明朝" w:hAnsi="ＭＳ 明朝"/>
          <w:b w:val="0"/>
          <w:sz w:val="22"/>
          <w:lang w:eastAsia="ja-JP"/>
        </w:rPr>
      </w:pPr>
    </w:p>
    <w:p w14:paraId="7EF89DCE" w14:textId="77777777" w:rsidR="00B9217B" w:rsidRDefault="00B9217B" w:rsidP="00B9217B">
      <w:pPr>
        <w:pStyle w:val="TDAppendixheading1"/>
        <w:spacing w:before="0" w:after="0"/>
        <w:rPr>
          <w:rFonts w:ascii="ＭＳ 明朝" w:hAnsi="ＭＳ 明朝"/>
          <w:b w:val="0"/>
          <w:sz w:val="22"/>
          <w:lang w:eastAsia="ja-JP"/>
        </w:rPr>
      </w:pPr>
    </w:p>
    <w:tbl>
      <w:tblPr>
        <w:tblStyle w:val="ac"/>
        <w:tblW w:w="0" w:type="auto"/>
        <w:tblLook w:val="04A0" w:firstRow="1" w:lastRow="0" w:firstColumn="1" w:lastColumn="0" w:noHBand="0" w:noVBand="1"/>
      </w:tblPr>
      <w:tblGrid>
        <w:gridCol w:w="4247"/>
        <w:gridCol w:w="4247"/>
      </w:tblGrid>
      <w:tr w:rsidR="00B9217B" w14:paraId="4C540E47" w14:textId="77777777" w:rsidTr="002A0DBF">
        <w:tc>
          <w:tcPr>
            <w:tcW w:w="4247" w:type="dxa"/>
          </w:tcPr>
          <w:p w14:paraId="22CAE5CB" w14:textId="77777777" w:rsidR="00B9217B" w:rsidRPr="000123BF" w:rsidRDefault="00B9217B" w:rsidP="002A0DBF">
            <w:pPr>
              <w:pageBreakBefore/>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lastRenderedPageBreak/>
              <w:t>下記を明確に確認することが可能で検証可能な書類による裏付けを受けた供給品</w:t>
            </w:r>
          </w:p>
          <w:p w14:paraId="5CDE5D42" w14:textId="77777777" w:rsidR="00B9217B" w:rsidRPr="000123BF" w:rsidRDefault="00B9217B" w:rsidP="00BB3359">
            <w:pPr>
              <w:widowControl/>
              <w:numPr>
                <w:ilvl w:val="0"/>
                <w:numId w:val="75"/>
              </w:numPr>
              <w:tabs>
                <w:tab w:val="left" w:pos="257"/>
              </w:tabs>
              <w:ind w:leftChars="30" w:left="254" w:rightChars="30" w:right="61" w:hangingChars="100" w:hanging="193"/>
              <w:rPr>
                <w:rFonts w:ascii="ＭＳ 明朝" w:hAnsi="ＭＳ 明朝"/>
                <w:color w:val="000000"/>
              </w:rPr>
            </w:pPr>
            <w:r w:rsidRPr="000123BF">
              <w:rPr>
                <w:rFonts w:ascii="ＭＳ 明朝" w:hAnsi="ＭＳ 明朝" w:hint="eastAsia"/>
                <w:color w:val="000000"/>
              </w:rPr>
              <w:t>木材の伐採国及び／または伐採（国内）地域（武力紛争の発生に関する考慮を含む）</w:t>
            </w:r>
          </w:p>
          <w:p w14:paraId="59AC95E0" w14:textId="77777777" w:rsidR="00B9217B" w:rsidRPr="000123BF" w:rsidRDefault="00B9217B" w:rsidP="00BB3359">
            <w:pPr>
              <w:widowControl/>
              <w:numPr>
                <w:ilvl w:val="0"/>
                <w:numId w:val="75"/>
              </w:numPr>
              <w:tabs>
                <w:tab w:val="left" w:pos="257"/>
              </w:tabs>
              <w:ind w:leftChars="30" w:left="254" w:rightChars="30" w:right="61" w:hangingChars="100" w:hanging="193"/>
              <w:rPr>
                <w:rFonts w:ascii="ＭＳ 明朝" w:hAnsi="ＭＳ 明朝"/>
                <w:color w:val="000000"/>
              </w:rPr>
            </w:pPr>
            <w:r w:rsidRPr="000123BF">
              <w:rPr>
                <w:rFonts w:ascii="ＭＳ 明朝" w:hAnsi="ＭＳ 明朝" w:hint="eastAsia"/>
                <w:color w:val="000000"/>
              </w:rPr>
              <w:t>製品の取引名と種類、及び樹種の一般名名称及び「</w:t>
            </w:r>
            <w:r>
              <w:rPr>
                <w:rFonts w:ascii="ＭＳ 明朝" w:hAnsi="ＭＳ 明朝" w:hint="eastAsia"/>
                <w:color w:val="000000"/>
              </w:rPr>
              <w:t>4-2-1</w:t>
            </w:r>
            <w:r w:rsidRPr="000123BF">
              <w:rPr>
                <w:rFonts w:ascii="ＭＳ 明朝" w:hAnsi="ＭＳ 明朝" w:hint="eastAsia"/>
                <w:color w:val="000000"/>
              </w:rPr>
              <w:t>」の注意書に該当する場合の</w:t>
            </w:r>
          </w:p>
          <w:p w14:paraId="4CFE979A" w14:textId="77777777" w:rsidR="00B9217B" w:rsidRPr="000123BF" w:rsidRDefault="00B9217B" w:rsidP="00BB3359">
            <w:pPr>
              <w:widowControl/>
              <w:numPr>
                <w:ilvl w:val="0"/>
                <w:numId w:val="75"/>
              </w:numPr>
              <w:tabs>
                <w:tab w:val="left" w:pos="257"/>
              </w:tabs>
              <w:ind w:leftChars="30" w:left="254" w:rightChars="30" w:right="61" w:hangingChars="100" w:hanging="193"/>
              <w:rPr>
                <w:rFonts w:ascii="ＭＳ 明朝" w:hAnsi="ＭＳ 明朝"/>
                <w:color w:val="000000"/>
              </w:rPr>
            </w:pPr>
            <w:r w:rsidRPr="000123BF">
              <w:rPr>
                <w:rFonts w:ascii="ＭＳ 明朝" w:hAnsi="ＭＳ 明朝" w:hint="eastAsia"/>
                <w:color w:val="000000"/>
              </w:rPr>
              <w:t>該当供給連鎖にあるすべての供給者</w:t>
            </w:r>
          </w:p>
          <w:p w14:paraId="5E0AD7FE" w14:textId="77777777" w:rsidR="00B9217B" w:rsidRPr="000123BF" w:rsidRDefault="00B9217B" w:rsidP="00BB3359">
            <w:pPr>
              <w:widowControl/>
              <w:numPr>
                <w:ilvl w:val="0"/>
                <w:numId w:val="75"/>
              </w:numPr>
              <w:tabs>
                <w:tab w:val="left" w:pos="257"/>
              </w:tabs>
              <w:ind w:leftChars="30" w:left="254" w:rightChars="30" w:right="61" w:hangingChars="100" w:hanging="193"/>
              <w:rPr>
                <w:rFonts w:ascii="ＭＳ 明朝" w:hAnsi="ＭＳ 明朝"/>
                <w:color w:val="000000"/>
              </w:rPr>
            </w:pPr>
            <w:r w:rsidRPr="000123BF">
              <w:rPr>
                <w:rFonts w:ascii="ＭＳ 明朝" w:hAnsi="ＭＳ 明朝" w:hint="eastAsia"/>
                <w:color w:val="000000"/>
              </w:rPr>
              <w:t>該当供給品の由来である森林管理区域（主体）</w:t>
            </w:r>
          </w:p>
          <w:p w14:paraId="610D1E70" w14:textId="77777777" w:rsidR="00B9217B" w:rsidRPr="000123BF" w:rsidRDefault="00B9217B" w:rsidP="00BB3359">
            <w:pPr>
              <w:widowControl/>
              <w:numPr>
                <w:ilvl w:val="0"/>
                <w:numId w:val="75"/>
              </w:numPr>
              <w:tabs>
                <w:tab w:val="left" w:pos="257"/>
              </w:tabs>
              <w:ind w:leftChars="30" w:left="254" w:rightChars="30" w:right="61" w:hangingChars="100" w:hanging="193"/>
              <w:rPr>
                <w:rFonts w:ascii="ＭＳ 明朝" w:hAnsi="ＭＳ 明朝"/>
                <w:color w:val="000000"/>
              </w:rPr>
            </w:pPr>
            <w:r w:rsidRPr="000123BF">
              <w:rPr>
                <w:rFonts w:ascii="ＭＳ 明朝" w:hAnsi="ＭＳ 明朝" w:hint="eastAsia"/>
                <w:color w:val="000000"/>
              </w:rPr>
              <w:t>「問題がある出処」に関する法令遵守を示す文書またはその他の信頼できる情報</w:t>
            </w:r>
          </w:p>
          <w:p w14:paraId="4F558F7F" w14:textId="77777777" w:rsidR="00B9217B" w:rsidRPr="00B32C5F" w:rsidRDefault="00B9217B" w:rsidP="002A0DBF">
            <w:pPr>
              <w:pStyle w:val="TDAppendixheading1"/>
              <w:spacing w:before="0" w:after="0"/>
              <w:rPr>
                <w:rFonts w:ascii="ＭＳ 明朝" w:hAnsi="ＭＳ 明朝"/>
                <w:b w:val="0"/>
                <w:sz w:val="22"/>
                <w:lang w:val="en-US" w:eastAsia="ja-JP"/>
              </w:rPr>
            </w:pPr>
          </w:p>
        </w:tc>
        <w:tc>
          <w:tcPr>
            <w:tcW w:w="4247" w:type="dxa"/>
          </w:tcPr>
          <w:p w14:paraId="206EC8B1"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「問題がある出処」の対象に含まれる行為に関する（要求事項の）遵守を示す文書の例：</w:t>
            </w:r>
          </w:p>
          <w:p w14:paraId="5515E1B3" w14:textId="77777777" w:rsidR="00B9217B" w:rsidRPr="00BE4AB9" w:rsidRDefault="00B9217B" w:rsidP="002A0DBF">
            <w:pPr>
              <w:tabs>
                <w:tab w:val="center" w:pos="4536"/>
                <w:tab w:val="right" w:pos="9072"/>
              </w:tabs>
              <w:ind w:leftChars="30" w:left="61" w:rightChars="30" w:right="61"/>
              <w:rPr>
                <w:rFonts w:ascii="ＭＳ 明朝" w:hAnsi="ＭＳ 明朝"/>
                <w:color w:val="000000"/>
              </w:rPr>
            </w:pPr>
            <w:r w:rsidRPr="00BE4AB9">
              <w:rPr>
                <w:rFonts w:ascii="ＭＳ 明朝" w:hAnsi="ＭＳ 明朝" w:hint="eastAsia"/>
                <w:color w:val="000000"/>
              </w:rPr>
              <w:t>生物多様性の保全、森林の他用への転換、環境的及び文化的に高い価値を有すると指定された区域、CITESの要求を含む保護種及び絶滅危惧種などを考慮した森林施業及び伐採</w:t>
            </w:r>
          </w:p>
          <w:p w14:paraId="43808118"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－所有権／土地使用権の文書</w:t>
            </w:r>
          </w:p>
          <w:p w14:paraId="33E5533B"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－契約書またはコンセッション合意書</w:t>
            </w:r>
          </w:p>
          <w:p w14:paraId="7FB6CC48"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－正式な審査報告書</w:t>
            </w:r>
          </w:p>
          <w:p w14:paraId="22C7DBCC" w14:textId="77777777" w:rsidR="00B9217B" w:rsidRPr="006A3D69" w:rsidRDefault="00B9217B" w:rsidP="002A0DBF">
            <w:pPr>
              <w:tabs>
                <w:tab w:val="center" w:pos="4536"/>
                <w:tab w:val="right" w:pos="9072"/>
              </w:tabs>
              <w:ind w:leftChars="30" w:left="61" w:rightChars="30" w:right="61"/>
              <w:rPr>
                <w:rFonts w:asciiTheme="majorHAnsi" w:hAnsiTheme="majorHAnsi" w:cstheme="majorHAnsi"/>
                <w:color w:val="000000"/>
              </w:rPr>
            </w:pPr>
            <w:r w:rsidRPr="000123BF">
              <w:rPr>
                <w:rFonts w:ascii="ＭＳ 明朝" w:hAnsi="ＭＳ 明朝" w:hint="eastAsia"/>
                <w:color w:val="000000"/>
              </w:rPr>
              <w:t>－環境達成証書</w:t>
            </w:r>
            <w:r w:rsidRPr="006A3D69">
              <w:rPr>
                <w:rFonts w:asciiTheme="majorHAnsi" w:hAnsi="ＭＳ 明朝" w:cstheme="majorHAnsi"/>
                <w:color w:val="000000"/>
              </w:rPr>
              <w:t>（</w:t>
            </w:r>
            <w:r w:rsidRPr="006A3D69">
              <w:rPr>
                <w:rFonts w:asciiTheme="majorHAnsi" w:hAnsiTheme="majorHAnsi" w:cstheme="majorHAnsi"/>
                <w:color w:val="000000"/>
              </w:rPr>
              <w:t>Environmental Clearance Certificate</w:t>
            </w:r>
            <w:r w:rsidRPr="006A3D69">
              <w:rPr>
                <w:rFonts w:asciiTheme="majorHAnsi" w:hAnsi="ＭＳ 明朝" w:cstheme="majorHAnsi"/>
                <w:color w:val="000000"/>
              </w:rPr>
              <w:t>）</w:t>
            </w:r>
          </w:p>
          <w:p w14:paraId="6847DB7A"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－認可済の伐採計画書</w:t>
            </w:r>
          </w:p>
          <w:p w14:paraId="27BBC445"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－伐採区域閉鎖報告書</w:t>
            </w:r>
            <w:r w:rsidRPr="006A3D69">
              <w:rPr>
                <w:rFonts w:asciiTheme="majorHAnsi" w:hAnsi="ＭＳ 明朝" w:cstheme="majorHAnsi"/>
                <w:color w:val="000000"/>
              </w:rPr>
              <w:t>（</w:t>
            </w:r>
            <w:r w:rsidRPr="006A3D69">
              <w:rPr>
                <w:rFonts w:asciiTheme="majorHAnsi" w:hAnsiTheme="majorHAnsi" w:cstheme="majorHAnsi"/>
                <w:color w:val="000000"/>
              </w:rPr>
              <w:t>coupe closure report</w:t>
            </w:r>
            <w:r w:rsidRPr="006A3D69">
              <w:rPr>
                <w:rFonts w:asciiTheme="majorHAnsi" w:hAnsi="ＭＳ 明朝" w:cstheme="majorHAnsi"/>
                <w:color w:val="000000"/>
              </w:rPr>
              <w:t>）</w:t>
            </w:r>
          </w:p>
          <w:p w14:paraId="69654296" w14:textId="77777777" w:rsidR="00B9217B" w:rsidRPr="000123BF" w:rsidRDefault="00B9217B" w:rsidP="002A0DBF">
            <w:pPr>
              <w:tabs>
                <w:tab w:val="left" w:pos="3672"/>
              </w:tabs>
              <w:ind w:leftChars="30" w:left="61" w:rightChars="30" w:right="61"/>
              <w:rPr>
                <w:rFonts w:ascii="ＭＳ 明朝" w:hAnsi="ＭＳ 明朝"/>
                <w:color w:val="000000"/>
              </w:rPr>
            </w:pPr>
            <w:r w:rsidRPr="000123BF">
              <w:rPr>
                <w:rFonts w:ascii="ＭＳ 明朝" w:hAnsi="ＭＳ 明朝" w:hint="eastAsia"/>
                <w:color w:val="000000"/>
              </w:rPr>
              <w:t>－行動規範</w:t>
            </w:r>
            <w:r w:rsidRPr="006A3D69">
              <w:rPr>
                <w:rFonts w:asciiTheme="majorHAnsi" w:hAnsi="ＭＳ 明朝" w:cstheme="majorHAnsi"/>
                <w:color w:val="000000"/>
              </w:rPr>
              <w:t>（</w:t>
            </w:r>
            <w:r w:rsidRPr="006A3D69">
              <w:rPr>
                <w:rFonts w:asciiTheme="majorHAnsi" w:hAnsiTheme="majorHAnsi" w:cstheme="majorHAnsi"/>
                <w:color w:val="000000"/>
              </w:rPr>
              <w:t>codes of conduct</w:t>
            </w:r>
            <w:r w:rsidRPr="006A3D69">
              <w:rPr>
                <w:rFonts w:asciiTheme="majorHAnsi" w:hAnsi="ＭＳ 明朝" w:cstheme="majorHAnsi"/>
                <w:color w:val="000000"/>
              </w:rPr>
              <w:t>）</w:t>
            </w:r>
          </w:p>
          <w:p w14:paraId="6CB8652F"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－厳格な法的監視、木材のトレースと統制の手順を示す公開情報</w:t>
            </w:r>
          </w:p>
          <w:p w14:paraId="790E9D1A"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－伐採国で実効能力のある公共機関が発行する正式文書</w:t>
            </w:r>
          </w:p>
          <w:p w14:paraId="40ADF757"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－環境影響評価</w:t>
            </w:r>
          </w:p>
          <w:p w14:paraId="6CF6990C"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－環境マネジメント計画</w:t>
            </w:r>
          </w:p>
          <w:p w14:paraId="4B5A5666"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－環境監査報告書</w:t>
            </w:r>
          </w:p>
          <w:p w14:paraId="63B15667"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－森林調査報告書</w:t>
            </w:r>
          </w:p>
          <w:p w14:paraId="254C94F9"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w:t>
            </w:r>
            <w:r>
              <w:rPr>
                <w:rFonts w:ascii="ＭＳ 明朝" w:hAnsi="ＭＳ 明朝" w:hint="eastAsia"/>
                <w:color w:val="000000"/>
              </w:rPr>
              <w:t>CITES</w:t>
            </w:r>
            <w:r w:rsidRPr="000123BF">
              <w:rPr>
                <w:rFonts w:ascii="ＭＳ 明朝" w:hAnsi="ＭＳ 明朝" w:hint="eastAsia"/>
                <w:color w:val="000000"/>
              </w:rPr>
              <w:t>）輸出許可証</w:t>
            </w:r>
          </w:p>
          <w:p w14:paraId="05FBC8FC" w14:textId="77777777" w:rsidR="00B9217B" w:rsidRDefault="00B9217B" w:rsidP="002A0DBF">
            <w:pPr>
              <w:pStyle w:val="TDAppendixheading1"/>
              <w:spacing w:before="0" w:after="0"/>
              <w:rPr>
                <w:rFonts w:ascii="ＭＳ 明朝" w:hAnsi="ＭＳ 明朝"/>
                <w:b w:val="0"/>
                <w:sz w:val="22"/>
                <w:lang w:eastAsia="ja-JP"/>
              </w:rPr>
            </w:pPr>
          </w:p>
          <w:p w14:paraId="275A2BB0"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林業従事者に関わる保健及び労働問題</w:t>
            </w:r>
          </w:p>
          <w:p w14:paraId="494AC4FF"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－国の正式な規準を満たす給料支払い証明</w:t>
            </w:r>
          </w:p>
          <w:p w14:paraId="54743E1B"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－雇用契約書</w:t>
            </w:r>
          </w:p>
          <w:p w14:paraId="0A7F78FD"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－就業時間などの労務規定</w:t>
            </w:r>
          </w:p>
          <w:p w14:paraId="575139F5"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－訓練記録</w:t>
            </w:r>
          </w:p>
          <w:p w14:paraId="622940BF"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p>
          <w:p w14:paraId="63A5C9EF"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先住民及び第三者の資産、保有、使用権</w:t>
            </w:r>
          </w:p>
          <w:p w14:paraId="6A40BAE6"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－環境影響評価</w:t>
            </w:r>
          </w:p>
          <w:p w14:paraId="504F0B08"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－環境マネ</w:t>
            </w:r>
            <w:r>
              <w:rPr>
                <w:rFonts w:ascii="ＭＳ 明朝" w:hAnsi="ＭＳ 明朝" w:hint="eastAsia"/>
                <w:color w:val="000000"/>
              </w:rPr>
              <w:t>-</w:t>
            </w:r>
            <w:r w:rsidRPr="000123BF">
              <w:rPr>
                <w:rFonts w:ascii="ＭＳ 明朝" w:hAnsi="ＭＳ 明朝" w:hint="eastAsia"/>
                <w:color w:val="000000"/>
              </w:rPr>
              <w:t>ジメント計画</w:t>
            </w:r>
          </w:p>
          <w:p w14:paraId="036706F4"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－環境監査報告書</w:t>
            </w:r>
          </w:p>
          <w:p w14:paraId="22827856"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－社会責任合意書</w:t>
            </w:r>
          </w:p>
          <w:p w14:paraId="024F4FD7"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－土地保有及び権利の主張や紛争に関わる特定</w:t>
            </w:r>
            <w:r>
              <w:rPr>
                <w:rFonts w:ascii="ＭＳ 明朝" w:hAnsi="ＭＳ 明朝" w:hint="eastAsia"/>
                <w:color w:val="000000"/>
              </w:rPr>
              <w:t>の</w:t>
            </w:r>
            <w:r w:rsidRPr="000123BF">
              <w:rPr>
                <w:rFonts w:ascii="ＭＳ 明朝" w:hAnsi="ＭＳ 明朝" w:hint="eastAsia"/>
                <w:color w:val="000000"/>
              </w:rPr>
              <w:t>報告書</w:t>
            </w:r>
          </w:p>
          <w:p w14:paraId="37B6A15B"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p>
          <w:p w14:paraId="7458E704"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税や特許権使用料の支払い</w:t>
            </w:r>
          </w:p>
          <w:p w14:paraId="11A375D3"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－契約書</w:t>
            </w:r>
          </w:p>
          <w:p w14:paraId="46EBCC62"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rPr>
            </w:pPr>
            <w:r w:rsidRPr="000123BF">
              <w:rPr>
                <w:rFonts w:ascii="ＭＳ 明朝" w:hAnsi="ＭＳ 明朝" w:hint="eastAsia"/>
                <w:color w:val="000000"/>
              </w:rPr>
              <w:t>－</w:t>
            </w:r>
            <w:r w:rsidRPr="000123BF">
              <w:rPr>
                <w:rFonts w:ascii="ＭＳ 明朝" w:hAnsi="ＭＳ 明朝" w:hint="eastAsia"/>
              </w:rPr>
              <w:t>銀行書類</w:t>
            </w:r>
          </w:p>
          <w:p w14:paraId="5F0CB64C"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－付加価値税文書</w:t>
            </w:r>
          </w:p>
          <w:p w14:paraId="05BA74A1" w14:textId="77777777" w:rsidR="00B9217B" w:rsidRPr="000123BF" w:rsidRDefault="00B9217B" w:rsidP="002A0DBF">
            <w:pPr>
              <w:tabs>
                <w:tab w:val="center" w:pos="4536"/>
                <w:tab w:val="right" w:pos="9072"/>
              </w:tabs>
              <w:ind w:leftChars="30" w:left="261" w:rightChars="30" w:right="61" w:hangingChars="104" w:hanging="200"/>
              <w:rPr>
                <w:rFonts w:ascii="ＭＳ 明朝" w:hAnsi="ＭＳ 明朝"/>
                <w:color w:val="000000"/>
              </w:rPr>
            </w:pPr>
            <w:r w:rsidRPr="000123BF">
              <w:rPr>
                <w:rFonts w:ascii="ＭＳ 明朝" w:hAnsi="ＭＳ 明朝" w:hint="eastAsia"/>
                <w:color w:val="000000"/>
              </w:rPr>
              <w:t>－正式な領収書</w:t>
            </w:r>
          </w:p>
          <w:p w14:paraId="5D18F0FF"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p>
          <w:p w14:paraId="20E23C6F"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森林部門に関わる貿易と関税</w:t>
            </w:r>
          </w:p>
          <w:p w14:paraId="223520FA"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－契約書</w:t>
            </w:r>
          </w:p>
          <w:p w14:paraId="6B3EE891"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－銀行書類、取引書類</w:t>
            </w:r>
          </w:p>
          <w:p w14:paraId="676CE308"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－輸入許可</w:t>
            </w:r>
            <w:r w:rsidRPr="000123BF">
              <w:rPr>
                <w:rFonts w:ascii="ＭＳ 明朝" w:hAnsi="ＭＳ 明朝" w:hint="eastAsia"/>
              </w:rPr>
              <w:t>証、</w:t>
            </w:r>
            <w:r w:rsidRPr="000123BF">
              <w:rPr>
                <w:rFonts w:ascii="ＭＳ 明朝" w:hAnsi="ＭＳ 明朝" w:hint="eastAsia"/>
                <w:color w:val="000000"/>
              </w:rPr>
              <w:t>輸出許可証</w:t>
            </w:r>
          </w:p>
          <w:p w14:paraId="574E9A86"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t>－輸出課徴金の正式領収書</w:t>
            </w:r>
          </w:p>
          <w:p w14:paraId="7D8AE0BD" w14:textId="77777777" w:rsidR="00B9217B" w:rsidRPr="000123BF" w:rsidRDefault="00B9217B" w:rsidP="002A0DBF">
            <w:pPr>
              <w:tabs>
                <w:tab w:val="center" w:pos="4536"/>
                <w:tab w:val="right" w:pos="9072"/>
              </w:tabs>
              <w:ind w:leftChars="30" w:left="61" w:rightChars="30" w:right="61"/>
              <w:rPr>
                <w:rFonts w:ascii="ＭＳ 明朝" w:hAnsi="ＭＳ 明朝"/>
                <w:color w:val="000000"/>
              </w:rPr>
            </w:pPr>
            <w:r w:rsidRPr="000123BF">
              <w:rPr>
                <w:rFonts w:ascii="ＭＳ 明朝" w:hAnsi="ＭＳ 明朝" w:hint="eastAsia"/>
                <w:color w:val="000000"/>
              </w:rPr>
              <w:lastRenderedPageBreak/>
              <w:t>－輸出禁止リスト</w:t>
            </w:r>
          </w:p>
          <w:p w14:paraId="53DCBF99" w14:textId="77777777" w:rsidR="00B9217B" w:rsidRPr="000123BF" w:rsidRDefault="00B9217B" w:rsidP="002A0DBF">
            <w:pPr>
              <w:tabs>
                <w:tab w:val="center" w:pos="4536"/>
                <w:tab w:val="right" w:pos="9072"/>
              </w:tabs>
              <w:ind w:leftChars="30" w:left="61" w:rightChars="30" w:right="61"/>
              <w:rPr>
                <w:rFonts w:ascii="ＭＳ 明朝" w:hAnsi="ＭＳ 明朝"/>
              </w:rPr>
            </w:pPr>
            <w:r w:rsidRPr="000123BF">
              <w:rPr>
                <w:rFonts w:ascii="ＭＳ 明朝" w:hAnsi="ＭＳ 明朝" w:hint="eastAsia"/>
                <w:color w:val="000000"/>
              </w:rPr>
              <w:t>－</w:t>
            </w:r>
            <w:r w:rsidRPr="000123BF">
              <w:rPr>
                <w:rFonts w:ascii="ＭＳ 明朝" w:hAnsi="ＭＳ 明朝" w:hint="eastAsia"/>
              </w:rPr>
              <w:t>輸出割り当て証</w:t>
            </w:r>
          </w:p>
          <w:p w14:paraId="56AF440C" w14:textId="77777777" w:rsidR="00B9217B" w:rsidRPr="006A3D69" w:rsidRDefault="00B9217B" w:rsidP="002A0DBF">
            <w:pPr>
              <w:tabs>
                <w:tab w:val="center" w:pos="4536"/>
                <w:tab w:val="right" w:pos="9072"/>
              </w:tabs>
              <w:ind w:leftChars="30" w:left="61" w:rightChars="30" w:right="61"/>
              <w:rPr>
                <w:rFonts w:asciiTheme="majorHAnsi" w:hAnsiTheme="majorHAnsi" w:cstheme="majorHAnsi"/>
                <w:sz w:val="18"/>
                <w:szCs w:val="18"/>
              </w:rPr>
            </w:pPr>
            <w:r w:rsidRPr="006A3D69">
              <w:rPr>
                <w:rFonts w:asciiTheme="majorHAnsi" w:hAnsiTheme="majorHAnsi" w:cstheme="majorHAnsi"/>
                <w:sz w:val="18"/>
                <w:szCs w:val="18"/>
              </w:rPr>
              <w:t>[TRAFFIC, WWF’s Global Forest &amp; Trade Network Common Framework for Assessing Legality of Forestry Operations, Timber Processing and Trade Annex;</w:t>
            </w:r>
          </w:p>
          <w:p w14:paraId="1CD256AE" w14:textId="77777777" w:rsidR="00B9217B" w:rsidRPr="00B32C5F" w:rsidRDefault="00B9217B" w:rsidP="002A0DBF">
            <w:pPr>
              <w:pStyle w:val="TDAppendixheading1"/>
              <w:spacing w:before="0" w:after="0"/>
              <w:rPr>
                <w:rFonts w:ascii="ＭＳ 明朝" w:hAnsi="ＭＳ 明朝"/>
                <w:b w:val="0"/>
                <w:sz w:val="22"/>
                <w:lang w:val="en-US" w:eastAsia="ja-JP"/>
              </w:rPr>
            </w:pPr>
          </w:p>
        </w:tc>
      </w:tr>
    </w:tbl>
    <w:p w14:paraId="4FB4950E" w14:textId="77777777" w:rsidR="00B9217B" w:rsidRDefault="00B9217B" w:rsidP="00B9217B">
      <w:pPr>
        <w:pStyle w:val="TDAppendixheading1"/>
        <w:spacing w:before="0" w:after="0"/>
        <w:rPr>
          <w:rFonts w:ascii="ＭＳ 明朝" w:hAnsi="ＭＳ 明朝"/>
          <w:b w:val="0"/>
          <w:sz w:val="22"/>
          <w:lang w:eastAsia="ja-JP"/>
        </w:rPr>
      </w:pPr>
    </w:p>
    <w:p w14:paraId="5DC71D11" w14:textId="77777777" w:rsidR="00B9217B" w:rsidRDefault="00B9217B" w:rsidP="00B9217B">
      <w:pPr>
        <w:pStyle w:val="TDAppendixheading1"/>
        <w:spacing w:before="0" w:after="0"/>
        <w:rPr>
          <w:rFonts w:ascii="ＭＳ 明朝" w:hAnsi="ＭＳ 明朝"/>
          <w:b w:val="0"/>
          <w:sz w:val="22"/>
          <w:lang w:eastAsia="ja-JP"/>
        </w:rPr>
      </w:pPr>
    </w:p>
    <w:p w14:paraId="3AB2ECFE" w14:textId="77777777" w:rsidR="00B9217B" w:rsidRPr="00F70A5A" w:rsidRDefault="00B9217B" w:rsidP="00B9217B">
      <w:pPr>
        <w:pStyle w:val="TDAppendixheading1"/>
        <w:spacing w:before="0" w:after="0"/>
        <w:rPr>
          <w:rFonts w:ascii="ＭＳ ゴシック" w:eastAsia="ＭＳ ゴシック" w:hAnsi="ＭＳ ゴシック"/>
          <w:bCs/>
          <w:sz w:val="22"/>
          <w:lang w:eastAsia="ja-JP"/>
        </w:rPr>
      </w:pPr>
      <w:r w:rsidRPr="00F70A5A">
        <w:rPr>
          <w:rFonts w:ascii="ＭＳ ゴシック" w:eastAsia="ＭＳ ゴシック" w:hAnsi="ＭＳ ゴシック" w:hint="eastAsia"/>
          <w:bCs/>
          <w:sz w:val="22"/>
          <w:lang w:eastAsia="ja-JP"/>
        </w:rPr>
        <w:t>表4：「表1」の参考事項、事例及び説明</w:t>
      </w:r>
    </w:p>
    <w:p w14:paraId="7D3AA19D" w14:textId="77777777" w:rsidR="00B9217B" w:rsidRDefault="00B9217B" w:rsidP="00B9217B">
      <w:pPr>
        <w:pStyle w:val="TDAppendixheading1"/>
        <w:spacing w:before="0" w:after="0"/>
        <w:rPr>
          <w:rFonts w:ascii="ＭＳ 明朝" w:hAnsi="ＭＳ 明朝"/>
          <w:b w:val="0"/>
          <w:sz w:val="22"/>
          <w:lang w:val="en-US" w:eastAsia="ja-JP"/>
        </w:rPr>
      </w:pPr>
      <w:r>
        <w:rPr>
          <w:rFonts w:ascii="ＭＳ 明朝" w:hAnsi="ＭＳ 明朝" w:hint="eastAsia"/>
          <w:sz w:val="22"/>
          <w:vertAlign w:val="superscript"/>
          <w:lang w:val="en-US" w:eastAsia="ja-JP"/>
        </w:rPr>
        <w:t>１</w:t>
      </w:r>
      <w:r>
        <w:rPr>
          <w:rFonts w:ascii="ＭＳ 明朝" w:hAnsi="ＭＳ 明朝" w:hint="eastAsia"/>
          <w:b w:val="0"/>
          <w:sz w:val="22"/>
          <w:lang w:val="en-US" w:eastAsia="ja-JP"/>
        </w:rPr>
        <w:t>第三者認証、検証、認可メカニズムについては、これらのシステムがSGECによる「問題がある出処」の定義に関するすべての要素を対象としていることを確実にするために特別の注意を払うべきである。対象範囲外にありがちな要素としては、遺伝子組み換え林産品の使用、森林の他の植生タイプへの転換（原生林の人工林への転換を含む）及び、林業従事者に関連する保健と労働問題の違反がある。</w:t>
      </w:r>
    </w:p>
    <w:p w14:paraId="4D56FFF7" w14:textId="77777777" w:rsidR="00B9217B" w:rsidRDefault="00B9217B" w:rsidP="00B9217B">
      <w:pPr>
        <w:pStyle w:val="TDAppendixheading1"/>
        <w:spacing w:before="0" w:after="0"/>
        <w:rPr>
          <w:rFonts w:ascii="ＭＳ 明朝" w:hAnsi="ＭＳ 明朝"/>
          <w:b w:val="0"/>
          <w:sz w:val="22"/>
          <w:lang w:val="en-US" w:eastAsia="ja-JP"/>
        </w:rPr>
      </w:pPr>
    </w:p>
    <w:p w14:paraId="1DA6915B" w14:textId="77777777" w:rsidR="00B9217B" w:rsidRPr="00F70A5A" w:rsidRDefault="00B9217B" w:rsidP="00B9217B">
      <w:pPr>
        <w:pStyle w:val="TDAppendixheading1"/>
        <w:spacing w:before="0" w:after="0"/>
        <w:rPr>
          <w:rFonts w:ascii="ＭＳ ゴシック" w:eastAsia="ＭＳ ゴシック" w:hAnsi="ＭＳ ゴシック"/>
          <w:b w:val="0"/>
          <w:sz w:val="22"/>
          <w:lang w:val="en-US" w:eastAsia="ja-JP"/>
        </w:rPr>
      </w:pPr>
      <w:r w:rsidRPr="00F70A5A">
        <w:rPr>
          <w:rFonts w:ascii="ＭＳ ゴシック" w:eastAsia="ＭＳ ゴシック" w:hAnsi="ＭＳ ゴシック" w:hint="eastAsia"/>
          <w:b w:val="0"/>
          <w:sz w:val="22"/>
          <w:lang w:val="en-US" w:eastAsia="ja-JP"/>
        </w:rPr>
        <w:t>「表１」の注意書１</w:t>
      </w:r>
    </w:p>
    <w:p w14:paraId="1A2315BF" w14:textId="77777777" w:rsidR="00B9217B" w:rsidRDefault="00B9217B" w:rsidP="00B9217B">
      <w:pPr>
        <w:pStyle w:val="TDAppendixheading1"/>
        <w:spacing w:before="0" w:after="0"/>
        <w:ind w:firstLineChars="100" w:firstLine="213"/>
        <w:rPr>
          <w:color w:val="0070C0"/>
          <w:lang w:eastAsia="ja-JP"/>
        </w:rPr>
      </w:pPr>
      <w:r>
        <w:rPr>
          <w:rFonts w:ascii="ＭＳ 明朝" w:hAnsi="ＭＳ 明朝" w:hint="eastAsia"/>
          <w:b w:val="0"/>
          <w:sz w:val="22"/>
          <w:lang w:val="en-US" w:eastAsia="ja-JP"/>
        </w:rPr>
        <w:t>表１の注意書１はDDSの下にEUTRの要求事項に基づいて実行される検証について言及している。モニタリング団体の対象であるDDSとは別に、CoC</w:t>
      </w:r>
      <w:r>
        <w:rPr>
          <w:rFonts w:ascii="ＭＳ 明朝" w:hAnsi="ＭＳ 明朝" w:hint="eastAsia"/>
          <w:b w:val="0"/>
          <w:sz w:val="22"/>
          <w:lang w:eastAsia="ja-JP"/>
        </w:rPr>
        <w:t>管理事業体</w:t>
      </w:r>
      <w:r>
        <w:rPr>
          <w:rFonts w:ascii="ＭＳ 明朝" w:hAnsi="ＭＳ 明朝" w:hint="eastAsia"/>
          <w:b w:val="0"/>
          <w:sz w:val="22"/>
          <w:lang w:val="en-US" w:eastAsia="ja-JP"/>
        </w:rPr>
        <w:t>は供給品の合法性の証明として関係国の管轄当局のモニターを受けたDDSを使用することも可能である。</w:t>
      </w:r>
    </w:p>
    <w:p w14:paraId="4F05F104"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b w:val="0"/>
          <w:sz w:val="22"/>
          <w:lang w:eastAsia="ja-JP"/>
        </w:rPr>
        <w:br w:type="page"/>
      </w:r>
      <w:r>
        <w:rPr>
          <w:rFonts w:ascii="ＭＳ 明朝" w:hAnsi="ＭＳ 明朝" w:hint="eastAsia"/>
          <w:b w:val="0"/>
          <w:sz w:val="22"/>
          <w:lang w:eastAsia="ja-JP"/>
        </w:rPr>
        <w:lastRenderedPageBreak/>
        <w:t>表5：「表2」の参考事項、事例及び説明</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4536"/>
      </w:tblGrid>
      <w:tr w:rsidR="00B9217B" w14:paraId="65A2BF36" w14:textId="77777777" w:rsidTr="002A0DBF">
        <w:tc>
          <w:tcPr>
            <w:tcW w:w="3969" w:type="dxa"/>
          </w:tcPr>
          <w:p w14:paraId="31FBFBDF" w14:textId="77777777" w:rsidR="00B9217B" w:rsidRPr="000123BF" w:rsidRDefault="00B9217B" w:rsidP="002A0DBF">
            <w:pPr>
              <w:tabs>
                <w:tab w:val="center" w:pos="4536"/>
                <w:tab w:val="right" w:pos="9072"/>
              </w:tabs>
              <w:jc w:val="center"/>
              <w:rPr>
                <w:rFonts w:ascii="ＭＳ 明朝" w:hAnsi="ＭＳ 明朝"/>
                <w:color w:val="000000"/>
                <w:sz w:val="20"/>
                <w:szCs w:val="20"/>
              </w:rPr>
            </w:pPr>
            <w:r w:rsidRPr="000123BF">
              <w:rPr>
                <w:rFonts w:ascii="ＭＳ 明朝" w:hAnsi="ＭＳ 明朝" w:hint="eastAsia"/>
                <w:color w:val="000000"/>
                <w:sz w:val="20"/>
                <w:szCs w:val="20"/>
              </w:rPr>
              <w:t>指標</w:t>
            </w:r>
          </w:p>
        </w:tc>
        <w:tc>
          <w:tcPr>
            <w:tcW w:w="4536" w:type="dxa"/>
          </w:tcPr>
          <w:p w14:paraId="2AFA768D" w14:textId="77777777" w:rsidR="00B9217B" w:rsidRPr="000123BF" w:rsidRDefault="00B9217B" w:rsidP="002A0DBF">
            <w:pPr>
              <w:tabs>
                <w:tab w:val="center" w:pos="4536"/>
                <w:tab w:val="right" w:pos="9072"/>
              </w:tabs>
              <w:jc w:val="center"/>
              <w:rPr>
                <w:rFonts w:ascii="ＭＳ 明朝" w:hAnsi="ＭＳ 明朝"/>
                <w:sz w:val="20"/>
                <w:szCs w:val="20"/>
              </w:rPr>
            </w:pPr>
            <w:r w:rsidRPr="000123BF">
              <w:rPr>
                <w:rFonts w:ascii="ＭＳ 明朝" w:hAnsi="ＭＳ 明朝" w:hint="eastAsia"/>
                <w:sz w:val="20"/>
                <w:szCs w:val="20"/>
              </w:rPr>
              <w:t>参考事項、事例及び説明</w:t>
            </w:r>
          </w:p>
        </w:tc>
      </w:tr>
      <w:tr w:rsidR="00B9217B" w14:paraId="5ADAB675" w14:textId="77777777" w:rsidTr="002A0DBF">
        <w:tc>
          <w:tcPr>
            <w:tcW w:w="3969" w:type="dxa"/>
          </w:tcPr>
          <w:p w14:paraId="2F8E591A" w14:textId="77777777" w:rsidR="00B9217B" w:rsidRPr="000123BF" w:rsidRDefault="00B9217B" w:rsidP="002A0DBF">
            <w:pPr>
              <w:tabs>
                <w:tab w:val="center" w:pos="4536"/>
                <w:tab w:val="right" w:pos="9072"/>
              </w:tabs>
              <w:rPr>
                <w:rFonts w:ascii="ＭＳ 明朝" w:hAnsi="ＭＳ 明朝"/>
                <w:color w:val="000000"/>
                <w:sz w:val="20"/>
                <w:szCs w:val="20"/>
              </w:rPr>
            </w:pPr>
            <w:r>
              <w:rPr>
                <w:rFonts w:ascii="ＭＳ 明朝" w:hAnsi="ＭＳ 明朝" w:hint="eastAsia"/>
                <w:color w:val="000000"/>
                <w:sz w:val="20"/>
                <w:szCs w:val="20"/>
              </w:rPr>
              <w:t>CPI</w:t>
            </w:r>
            <w:r w:rsidRPr="000123BF">
              <w:rPr>
                <w:rFonts w:ascii="ＭＳ 明朝" w:hAnsi="ＭＳ 明朝" w:hint="eastAsia"/>
                <w:color w:val="000000"/>
                <w:sz w:val="20"/>
                <w:szCs w:val="20"/>
              </w:rPr>
              <w:t>が</w:t>
            </w:r>
            <w:r>
              <w:rPr>
                <w:rFonts w:ascii="ＭＳ 明朝" w:hAnsi="ＭＳ 明朝" w:hint="eastAsia"/>
                <w:color w:val="000000"/>
                <w:sz w:val="20"/>
                <w:szCs w:val="20"/>
              </w:rPr>
              <w:t>50</w:t>
            </w:r>
            <w:r w:rsidRPr="000123BF">
              <w:rPr>
                <w:rFonts w:ascii="ＭＳ 明朝" w:hAnsi="ＭＳ 明朝" w:hint="eastAsia"/>
                <w:color w:val="000000"/>
                <w:sz w:val="20"/>
                <w:szCs w:val="20"/>
              </w:rPr>
              <w:t>以下の国（注）</w:t>
            </w:r>
          </w:p>
          <w:p w14:paraId="02FD1629" w14:textId="77777777" w:rsidR="00B9217B" w:rsidRPr="000123BF" w:rsidRDefault="00B9217B" w:rsidP="002A0DBF">
            <w:pPr>
              <w:tabs>
                <w:tab w:val="center" w:pos="4536"/>
                <w:tab w:val="right" w:pos="9072"/>
              </w:tabs>
              <w:rPr>
                <w:rFonts w:ascii="ＭＳ 明朝" w:hAnsi="ＭＳ 明朝"/>
                <w:color w:val="000000"/>
                <w:sz w:val="20"/>
                <w:szCs w:val="20"/>
              </w:rPr>
            </w:pPr>
            <w:r w:rsidRPr="000123BF">
              <w:rPr>
                <w:rFonts w:ascii="ＭＳ 明朝" w:hAnsi="ＭＳ 明朝" w:hint="eastAsia"/>
                <w:color w:val="000000"/>
                <w:sz w:val="20"/>
                <w:szCs w:val="20"/>
              </w:rPr>
              <w:t>（国際透明性機構（</w:t>
            </w:r>
            <w:r>
              <w:rPr>
                <w:rFonts w:ascii="ＭＳ 明朝" w:hAnsi="ＭＳ 明朝" w:hint="eastAsia"/>
                <w:color w:val="000000"/>
                <w:sz w:val="20"/>
                <w:szCs w:val="20"/>
              </w:rPr>
              <w:t>TI</w:t>
            </w:r>
            <w:r w:rsidRPr="000123BF">
              <w:rPr>
                <w:rFonts w:ascii="ＭＳ 明朝" w:hAnsi="ＭＳ 明朝" w:hint="eastAsia"/>
                <w:color w:val="000000"/>
                <w:sz w:val="20"/>
                <w:szCs w:val="20"/>
              </w:rPr>
              <w:t>）の腐敗認識指数（</w:t>
            </w:r>
            <w:r>
              <w:rPr>
                <w:rFonts w:ascii="ＭＳ 明朝" w:hAnsi="ＭＳ 明朝" w:hint="eastAsia"/>
                <w:color w:val="000000"/>
                <w:sz w:val="20"/>
                <w:szCs w:val="20"/>
              </w:rPr>
              <w:t>CPI</w:t>
            </w:r>
            <w:r w:rsidRPr="000123BF">
              <w:rPr>
                <w:rFonts w:ascii="ＭＳ 明朝" w:hAnsi="ＭＳ 明朝" w:hint="eastAsia"/>
                <w:color w:val="000000"/>
                <w:sz w:val="20"/>
                <w:szCs w:val="20"/>
              </w:rPr>
              <w:t>）が</w:t>
            </w:r>
            <w:r>
              <w:rPr>
                <w:rFonts w:ascii="ＭＳ 明朝" w:hAnsi="ＭＳ 明朝" w:hint="eastAsia"/>
                <w:color w:val="000000"/>
                <w:sz w:val="20"/>
                <w:szCs w:val="20"/>
              </w:rPr>
              <w:t>50</w:t>
            </w:r>
            <w:r w:rsidRPr="000123BF">
              <w:rPr>
                <w:rFonts w:ascii="ＭＳ 明朝" w:hAnsi="ＭＳ 明朝" w:hint="eastAsia"/>
                <w:color w:val="000000"/>
                <w:sz w:val="20"/>
                <w:szCs w:val="20"/>
              </w:rPr>
              <w:t>以下の国の政府による文書には特別の注意を払う必要がある</w:t>
            </w:r>
            <w:r w:rsidRPr="000123BF">
              <w:rPr>
                <w:rFonts w:ascii="ＭＳ 明朝" w:hAnsi="ＭＳ 明朝" w:hint="eastAsia"/>
                <w:color w:val="000000"/>
                <w:sz w:val="20"/>
                <w:szCs w:val="20"/>
                <w:vertAlign w:val="superscript"/>
              </w:rPr>
              <w:t>２</w:t>
            </w:r>
            <w:r w:rsidRPr="000123BF">
              <w:rPr>
                <w:rFonts w:ascii="ＭＳ 明朝" w:hAnsi="ＭＳ 明朝" w:hint="eastAsia"/>
                <w:color w:val="000000"/>
                <w:sz w:val="20"/>
                <w:szCs w:val="20"/>
              </w:rPr>
              <w:t>。）</w:t>
            </w:r>
          </w:p>
        </w:tc>
        <w:tc>
          <w:tcPr>
            <w:tcW w:w="4536" w:type="dxa"/>
          </w:tcPr>
          <w:p w14:paraId="4247E2F5" w14:textId="77777777" w:rsidR="00B9217B" w:rsidRPr="000123BF" w:rsidRDefault="00B9217B" w:rsidP="002A0DBF">
            <w:pPr>
              <w:tabs>
                <w:tab w:val="center" w:pos="4536"/>
                <w:tab w:val="right" w:pos="9072"/>
              </w:tabs>
              <w:rPr>
                <w:rFonts w:ascii="ＭＳ 明朝" w:hAnsi="ＭＳ 明朝"/>
                <w:sz w:val="20"/>
                <w:szCs w:val="20"/>
              </w:rPr>
            </w:pPr>
            <w:r w:rsidRPr="000123BF">
              <w:rPr>
                <w:rFonts w:ascii="ＭＳ 明朝" w:hAnsi="ＭＳ 明朝" w:hint="eastAsia"/>
                <w:sz w:val="20"/>
                <w:szCs w:val="20"/>
              </w:rPr>
              <w:t>国際透明性機構（</w:t>
            </w:r>
            <w:r>
              <w:rPr>
                <w:rFonts w:ascii="ＭＳ 明朝" w:hAnsi="ＭＳ 明朝" w:hint="eastAsia"/>
                <w:sz w:val="20"/>
                <w:szCs w:val="20"/>
              </w:rPr>
              <w:t>TI</w:t>
            </w:r>
            <w:r w:rsidRPr="000123BF">
              <w:rPr>
                <w:rFonts w:ascii="ＭＳ 明朝" w:hAnsi="ＭＳ 明朝" w:hint="eastAsia"/>
                <w:sz w:val="20"/>
                <w:szCs w:val="20"/>
              </w:rPr>
              <w:t>）の腐敗認識指数は、</w:t>
            </w:r>
            <w:hyperlink r:id="rId41" w:history="1">
              <w:r w:rsidRPr="006A3D69">
                <w:rPr>
                  <w:rStyle w:val="af6"/>
                  <w:rFonts w:asciiTheme="majorHAnsi" w:hAnsiTheme="majorHAnsi" w:cstheme="majorHAnsi"/>
                  <w:color w:val="auto"/>
                  <w:sz w:val="20"/>
                  <w:szCs w:val="20"/>
                </w:rPr>
                <w:t>www.transparency.org</w:t>
              </w:r>
            </w:hyperlink>
            <w:r w:rsidRPr="000123BF">
              <w:rPr>
                <w:rFonts w:ascii="ＭＳ 明朝" w:hAnsi="ＭＳ 明朝" w:hint="eastAsia"/>
                <w:sz w:val="20"/>
                <w:szCs w:val="20"/>
              </w:rPr>
              <w:t>に表示されている。腐敗認識指数に関する別のセクションについてもこの表の下を参照のこと。</w:t>
            </w:r>
          </w:p>
        </w:tc>
      </w:tr>
      <w:tr w:rsidR="00B9217B" w14:paraId="1F98DDAF" w14:textId="77777777" w:rsidTr="002A0DBF">
        <w:tc>
          <w:tcPr>
            <w:tcW w:w="3969" w:type="dxa"/>
          </w:tcPr>
          <w:p w14:paraId="1396951A" w14:textId="77777777" w:rsidR="00B9217B" w:rsidRPr="000123BF" w:rsidRDefault="00B9217B" w:rsidP="002A0DBF">
            <w:pPr>
              <w:tabs>
                <w:tab w:val="center" w:pos="4536"/>
                <w:tab w:val="right" w:pos="9072"/>
              </w:tabs>
              <w:rPr>
                <w:rFonts w:ascii="ＭＳ 明朝" w:hAnsi="ＭＳ 明朝"/>
                <w:color w:val="000000"/>
                <w:sz w:val="20"/>
                <w:szCs w:val="20"/>
              </w:rPr>
            </w:pPr>
            <w:r w:rsidRPr="000123BF">
              <w:rPr>
                <w:rFonts w:ascii="ＭＳ 明朝" w:hAnsi="ＭＳ 明朝" w:hint="eastAsia"/>
                <w:color w:val="000000"/>
                <w:sz w:val="20"/>
                <w:szCs w:val="20"/>
              </w:rPr>
              <w:t>該当国で武力紛争が発生している。</w:t>
            </w:r>
          </w:p>
        </w:tc>
        <w:tc>
          <w:tcPr>
            <w:tcW w:w="4536" w:type="dxa"/>
          </w:tcPr>
          <w:p w14:paraId="12E2BDD2" w14:textId="77777777" w:rsidR="00B9217B" w:rsidRPr="000123BF" w:rsidRDefault="00B9217B" w:rsidP="002A0DBF">
            <w:pPr>
              <w:tabs>
                <w:tab w:val="center" w:pos="4536"/>
                <w:tab w:val="right" w:pos="9072"/>
              </w:tabs>
              <w:rPr>
                <w:rFonts w:ascii="ＭＳ 明朝" w:hAnsi="ＭＳ 明朝"/>
                <w:sz w:val="20"/>
                <w:szCs w:val="20"/>
              </w:rPr>
            </w:pPr>
            <w:r w:rsidRPr="000123BF">
              <w:rPr>
                <w:rFonts w:ascii="ＭＳ 明朝" w:hAnsi="ＭＳ 明朝" w:hint="eastAsia"/>
                <w:sz w:val="20"/>
                <w:szCs w:val="20"/>
              </w:rPr>
              <w:t>国際戦略研究所</w:t>
            </w:r>
            <w:r w:rsidRPr="006A3D69">
              <w:rPr>
                <w:rFonts w:asciiTheme="majorHAnsi" w:hAnsi="ＭＳ 明朝" w:cstheme="majorHAnsi"/>
                <w:sz w:val="20"/>
                <w:szCs w:val="20"/>
              </w:rPr>
              <w:t>（</w:t>
            </w:r>
            <w:r w:rsidRPr="006A3D69">
              <w:rPr>
                <w:rFonts w:asciiTheme="majorHAnsi" w:hAnsiTheme="majorHAnsi" w:cstheme="majorHAnsi"/>
                <w:sz w:val="20"/>
                <w:szCs w:val="20"/>
              </w:rPr>
              <w:t>International Institute of Strategic Studies</w:t>
            </w:r>
            <w:r w:rsidRPr="006A3D69">
              <w:rPr>
                <w:rFonts w:asciiTheme="majorHAnsi" w:hAnsi="ＭＳ 明朝" w:cstheme="majorHAnsi"/>
                <w:sz w:val="20"/>
                <w:szCs w:val="20"/>
              </w:rPr>
              <w:t>）</w:t>
            </w:r>
            <w:r w:rsidRPr="000123BF">
              <w:rPr>
                <w:rFonts w:ascii="ＭＳ 明朝" w:hAnsi="ＭＳ 明朝" w:hint="eastAsia"/>
                <w:sz w:val="20"/>
                <w:szCs w:val="20"/>
              </w:rPr>
              <w:t>の武力紛争データベース：</w:t>
            </w:r>
            <w:hyperlink r:id="rId42" w:history="1">
              <w:r w:rsidRPr="006A3D69">
                <w:rPr>
                  <w:rStyle w:val="af6"/>
                  <w:rFonts w:asciiTheme="majorHAnsi" w:hAnsiTheme="majorHAnsi" w:cstheme="majorHAnsi"/>
                  <w:color w:val="auto"/>
                  <w:sz w:val="20"/>
                  <w:szCs w:val="20"/>
                </w:rPr>
                <w:t>http://acd.iiss.org/</w:t>
              </w:r>
            </w:hyperlink>
          </w:p>
        </w:tc>
      </w:tr>
      <w:tr w:rsidR="00B9217B" w14:paraId="3AAFD32D" w14:textId="77777777" w:rsidTr="002A0DBF">
        <w:tc>
          <w:tcPr>
            <w:tcW w:w="3969" w:type="dxa"/>
          </w:tcPr>
          <w:p w14:paraId="467D457C" w14:textId="77777777" w:rsidR="00B9217B" w:rsidRPr="000123BF" w:rsidRDefault="00B9217B" w:rsidP="002A0DBF">
            <w:pPr>
              <w:tabs>
                <w:tab w:val="center" w:pos="4536"/>
                <w:tab w:val="right" w:pos="9072"/>
              </w:tabs>
              <w:rPr>
                <w:rFonts w:ascii="ＭＳ 明朝" w:hAnsi="ＭＳ 明朝"/>
                <w:color w:val="000000"/>
                <w:sz w:val="20"/>
                <w:szCs w:val="20"/>
              </w:rPr>
            </w:pPr>
            <w:r w:rsidRPr="000123BF">
              <w:rPr>
                <w:rFonts w:ascii="ＭＳ 明朝" w:hAnsi="ＭＳ 明朝" w:hint="eastAsia"/>
                <w:color w:val="000000"/>
                <w:sz w:val="20"/>
                <w:szCs w:val="20"/>
              </w:rPr>
              <w:t>該当する国／地域において森林の統治や法制の実効の度合いが低水準と認識されている</w:t>
            </w:r>
          </w:p>
        </w:tc>
        <w:tc>
          <w:tcPr>
            <w:tcW w:w="4536" w:type="dxa"/>
          </w:tcPr>
          <w:p w14:paraId="4EDF87C1" w14:textId="77777777" w:rsidR="00B9217B" w:rsidRPr="000123BF" w:rsidRDefault="00B9217B" w:rsidP="002A0DBF">
            <w:pPr>
              <w:tabs>
                <w:tab w:val="center" w:pos="4536"/>
                <w:tab w:val="right" w:pos="9072"/>
              </w:tabs>
              <w:rPr>
                <w:rFonts w:ascii="ＭＳ 明朝" w:hAnsi="ＭＳ 明朝"/>
                <w:sz w:val="20"/>
                <w:szCs w:val="20"/>
              </w:rPr>
            </w:pPr>
            <w:r>
              <w:rPr>
                <w:rFonts w:ascii="ＭＳ 明朝" w:hAnsi="ＭＳ 明朝" w:hint="eastAsia"/>
                <w:sz w:val="20"/>
                <w:szCs w:val="20"/>
              </w:rPr>
              <w:t>この指標を決めるにあ</w:t>
            </w:r>
            <w:r w:rsidRPr="00CB72EF">
              <w:rPr>
                <w:rFonts w:ascii="ＭＳ 明朝" w:hAnsi="ＭＳ 明朝" w:hint="eastAsia"/>
                <w:sz w:val="20"/>
                <w:szCs w:val="20"/>
              </w:rPr>
              <w:t>たって、</w:t>
            </w:r>
            <w:r w:rsidRPr="00CB72EF">
              <w:rPr>
                <w:rFonts w:ascii="ＭＳ 明朝" w:hAnsi="ＭＳ 明朝" w:hint="eastAsia"/>
                <w:sz w:val="20"/>
                <w:szCs w:val="20"/>
              </w:rPr>
              <w:t>CoC</w:t>
            </w:r>
            <w:r w:rsidRPr="00CB72EF">
              <w:rPr>
                <w:rFonts w:ascii="ＭＳ 明朝" w:hAnsi="ＭＳ 明朝" w:hint="eastAsia"/>
                <w:sz w:val="20"/>
                <w:szCs w:val="20"/>
              </w:rPr>
              <w:t>管理</w:t>
            </w:r>
            <w:r w:rsidRPr="000123BF">
              <w:rPr>
                <w:rFonts w:ascii="ＭＳ 明朝" w:hAnsi="ＭＳ 明朝" w:hint="eastAsia"/>
                <w:sz w:val="20"/>
                <w:szCs w:val="20"/>
              </w:rPr>
              <w:t>事業体は内部調査または森林統制及び法執行や腐敗の監視に積極的な政府や非政府機関など外部機関による調査の結果を活用できる。例えば、</w:t>
            </w:r>
          </w:p>
          <w:p w14:paraId="7067CB8E" w14:textId="77777777" w:rsidR="00B9217B" w:rsidRPr="000123BF" w:rsidRDefault="00B9217B" w:rsidP="002A0DBF">
            <w:pPr>
              <w:tabs>
                <w:tab w:val="center" w:pos="4536"/>
                <w:tab w:val="right" w:pos="9072"/>
              </w:tabs>
              <w:rPr>
                <w:rFonts w:ascii="ＭＳ 明朝" w:hAnsi="ＭＳ 明朝"/>
                <w:sz w:val="20"/>
                <w:szCs w:val="20"/>
              </w:rPr>
            </w:pPr>
            <w:r w:rsidRPr="000123BF">
              <w:rPr>
                <w:rFonts w:ascii="ＭＳ 明朝" w:hAnsi="ＭＳ 明朝" w:hint="eastAsia"/>
                <w:sz w:val="20"/>
                <w:szCs w:val="20"/>
              </w:rPr>
              <w:t>－世界銀行ＦＬＥＧニュースレター</w:t>
            </w:r>
          </w:p>
          <w:p w14:paraId="58F8FB9F" w14:textId="77777777" w:rsidR="00B9217B" w:rsidRPr="000123BF" w:rsidRDefault="00B9217B" w:rsidP="002A0DBF">
            <w:pPr>
              <w:tabs>
                <w:tab w:val="center" w:pos="4536"/>
                <w:tab w:val="right" w:pos="9072"/>
              </w:tabs>
              <w:rPr>
                <w:rFonts w:ascii="ＭＳ 明朝" w:hAnsi="ＭＳ 明朝"/>
                <w:sz w:val="20"/>
                <w:szCs w:val="20"/>
              </w:rPr>
            </w:pPr>
            <w:r w:rsidRPr="000123BF">
              <w:rPr>
                <w:rFonts w:ascii="ＭＳ 明朝" w:hAnsi="ＭＳ 明朝" w:hint="eastAsia"/>
                <w:sz w:val="20"/>
                <w:szCs w:val="20"/>
              </w:rPr>
              <w:t>（</w:t>
            </w:r>
            <w:hyperlink r:id="rId43" w:history="1">
              <w:r w:rsidRPr="006A3D69">
                <w:rPr>
                  <w:rStyle w:val="af6"/>
                  <w:rFonts w:asciiTheme="majorHAnsi" w:hAnsiTheme="majorHAnsi" w:cstheme="majorHAnsi"/>
                  <w:color w:val="auto"/>
                  <w:sz w:val="20"/>
                  <w:szCs w:val="20"/>
                </w:rPr>
                <w:t>http://go.worldbank.org/FMKUFABJ80</w:t>
              </w:r>
            </w:hyperlink>
            <w:r w:rsidRPr="006A3D69">
              <w:rPr>
                <w:rFonts w:asciiTheme="majorHAnsi" w:hAnsi="ＭＳ 明朝" w:cstheme="majorHAnsi"/>
                <w:sz w:val="20"/>
                <w:szCs w:val="20"/>
              </w:rPr>
              <w:t>）</w:t>
            </w:r>
          </w:p>
          <w:p w14:paraId="62D9F879" w14:textId="77777777" w:rsidR="00B9217B" w:rsidRPr="006A3D69" w:rsidRDefault="00B9217B" w:rsidP="002A0DBF">
            <w:pPr>
              <w:tabs>
                <w:tab w:val="center" w:pos="4536"/>
                <w:tab w:val="right" w:pos="9072"/>
              </w:tabs>
              <w:rPr>
                <w:rFonts w:asciiTheme="majorHAnsi" w:hAnsiTheme="majorHAnsi" w:cstheme="majorHAnsi"/>
                <w:sz w:val="20"/>
                <w:szCs w:val="20"/>
              </w:rPr>
            </w:pPr>
            <w:r w:rsidRPr="000123BF">
              <w:rPr>
                <w:rFonts w:ascii="ＭＳ 明朝" w:hAnsi="ＭＳ 明朝" w:hint="eastAsia"/>
                <w:sz w:val="20"/>
                <w:szCs w:val="20"/>
              </w:rPr>
              <w:t>－英国の本部を置く</w:t>
            </w:r>
            <w:r w:rsidRPr="006A3D69">
              <w:rPr>
                <w:rFonts w:asciiTheme="majorHAnsi" w:hAnsiTheme="majorHAnsi" w:cstheme="majorHAnsi"/>
                <w:sz w:val="20"/>
                <w:szCs w:val="20"/>
              </w:rPr>
              <w:t>Chatham House (</w:t>
            </w:r>
            <w:hyperlink r:id="rId44" w:history="1">
              <w:r w:rsidRPr="006A3D69">
                <w:rPr>
                  <w:rStyle w:val="af6"/>
                  <w:rFonts w:asciiTheme="majorHAnsi" w:hAnsiTheme="majorHAnsi" w:cstheme="majorHAnsi"/>
                  <w:color w:val="auto"/>
                  <w:sz w:val="20"/>
                  <w:szCs w:val="20"/>
                </w:rPr>
                <w:t>www.illegal-logging.info</w:t>
              </w:r>
            </w:hyperlink>
            <w:r w:rsidRPr="006A3D69">
              <w:rPr>
                <w:rFonts w:asciiTheme="majorHAnsi" w:hAnsiTheme="majorHAnsi" w:cstheme="majorHAnsi"/>
                <w:sz w:val="20"/>
                <w:szCs w:val="20"/>
              </w:rPr>
              <w:t>)</w:t>
            </w:r>
          </w:p>
          <w:p w14:paraId="5F1E2182" w14:textId="77777777" w:rsidR="00B9217B" w:rsidRPr="006A3D69" w:rsidRDefault="00B9217B" w:rsidP="002A0DBF">
            <w:pPr>
              <w:tabs>
                <w:tab w:val="center" w:pos="4536"/>
                <w:tab w:val="right" w:pos="9072"/>
              </w:tabs>
              <w:rPr>
                <w:rFonts w:asciiTheme="majorHAnsi" w:hAnsiTheme="majorHAnsi" w:cstheme="majorHAnsi"/>
                <w:sz w:val="20"/>
                <w:szCs w:val="20"/>
              </w:rPr>
            </w:pPr>
            <w:r w:rsidRPr="000123BF">
              <w:rPr>
                <w:rFonts w:ascii="ＭＳ 明朝" w:hAnsi="ＭＳ 明朝" w:hint="eastAsia"/>
                <w:sz w:val="20"/>
                <w:szCs w:val="20"/>
              </w:rPr>
              <w:t>－環境調査エージェンシー</w:t>
            </w:r>
            <w:r w:rsidRPr="006A3D69">
              <w:rPr>
                <w:rFonts w:asciiTheme="majorHAnsi" w:hAnsiTheme="majorHAnsi" w:cstheme="majorHAnsi"/>
                <w:sz w:val="20"/>
                <w:szCs w:val="20"/>
              </w:rPr>
              <w:t>(Environmental Investigation Agency)</w:t>
            </w:r>
          </w:p>
          <w:p w14:paraId="21F8531E" w14:textId="77777777" w:rsidR="00B9217B" w:rsidRPr="006A3D69" w:rsidRDefault="00B9217B" w:rsidP="002A0DBF">
            <w:pPr>
              <w:tabs>
                <w:tab w:val="center" w:pos="4536"/>
                <w:tab w:val="right" w:pos="9072"/>
              </w:tabs>
              <w:rPr>
                <w:rFonts w:asciiTheme="majorHAnsi" w:hAnsiTheme="majorHAnsi" w:cstheme="majorHAnsi"/>
                <w:sz w:val="20"/>
                <w:szCs w:val="20"/>
              </w:rPr>
            </w:pPr>
            <w:r w:rsidRPr="006A3D69">
              <w:rPr>
                <w:rFonts w:asciiTheme="majorHAnsi" w:hAnsiTheme="majorHAnsi" w:cstheme="majorHAnsi"/>
                <w:sz w:val="20"/>
                <w:szCs w:val="20"/>
              </w:rPr>
              <w:t>(</w:t>
            </w:r>
            <w:hyperlink r:id="rId45" w:history="1">
              <w:r w:rsidRPr="006A3D69">
                <w:rPr>
                  <w:rStyle w:val="af6"/>
                  <w:rFonts w:asciiTheme="majorHAnsi" w:hAnsiTheme="majorHAnsi" w:cstheme="majorHAnsi"/>
                  <w:color w:val="auto"/>
                  <w:sz w:val="20"/>
                  <w:szCs w:val="20"/>
                </w:rPr>
                <w:t>www.eia-international.org</w:t>
              </w:r>
            </w:hyperlink>
            <w:r w:rsidRPr="006A3D69">
              <w:rPr>
                <w:rFonts w:asciiTheme="majorHAnsi" w:hAnsiTheme="majorHAnsi" w:cstheme="majorHAnsi"/>
                <w:sz w:val="20"/>
                <w:szCs w:val="20"/>
              </w:rPr>
              <w:t>)</w:t>
            </w:r>
          </w:p>
          <w:p w14:paraId="4E996609" w14:textId="77777777" w:rsidR="00B9217B" w:rsidRPr="000123BF" w:rsidRDefault="00B9217B" w:rsidP="002A0DBF">
            <w:pPr>
              <w:tabs>
                <w:tab w:val="center" w:pos="4536"/>
                <w:tab w:val="right" w:pos="9072"/>
              </w:tabs>
              <w:rPr>
                <w:rFonts w:ascii="ＭＳ 明朝" w:hAnsi="ＭＳ 明朝"/>
                <w:sz w:val="20"/>
                <w:szCs w:val="20"/>
              </w:rPr>
            </w:pPr>
            <w:r w:rsidRPr="006A3D69">
              <w:rPr>
                <w:rFonts w:asciiTheme="majorHAnsi" w:hAnsiTheme="majorHAnsi" w:cstheme="majorHAnsi"/>
                <w:sz w:val="20"/>
                <w:szCs w:val="20"/>
              </w:rPr>
              <w:t>Global Witness (</w:t>
            </w:r>
            <w:hyperlink r:id="rId46" w:history="1">
              <w:r w:rsidRPr="006A3D69">
                <w:rPr>
                  <w:rStyle w:val="af6"/>
                  <w:rFonts w:asciiTheme="majorHAnsi" w:hAnsiTheme="majorHAnsi" w:cstheme="majorHAnsi"/>
                  <w:color w:val="auto"/>
                  <w:sz w:val="20"/>
                  <w:szCs w:val="20"/>
                </w:rPr>
                <w:t>www.globalwitness.org</w:t>
              </w:r>
            </w:hyperlink>
            <w:r w:rsidRPr="006A3D69">
              <w:rPr>
                <w:rFonts w:asciiTheme="majorHAnsi" w:hAnsiTheme="majorHAnsi" w:cstheme="majorHAnsi"/>
                <w:sz w:val="20"/>
                <w:szCs w:val="20"/>
              </w:rPr>
              <w:t>), etc.</w:t>
            </w:r>
          </w:p>
          <w:p w14:paraId="6DEC53B0" w14:textId="77777777" w:rsidR="00B9217B" w:rsidRPr="000123BF" w:rsidRDefault="00B9217B" w:rsidP="002A0DBF">
            <w:pPr>
              <w:tabs>
                <w:tab w:val="center" w:pos="4536"/>
                <w:tab w:val="right" w:pos="9072"/>
              </w:tabs>
              <w:rPr>
                <w:rFonts w:ascii="ＭＳ 明朝" w:hAnsi="ＭＳ 明朝"/>
                <w:sz w:val="20"/>
                <w:szCs w:val="20"/>
              </w:rPr>
            </w:pPr>
          </w:p>
          <w:p w14:paraId="1E5380C6" w14:textId="77777777" w:rsidR="00B9217B" w:rsidRPr="000123BF" w:rsidRDefault="00B9217B" w:rsidP="002A0DBF">
            <w:pPr>
              <w:tabs>
                <w:tab w:val="center" w:pos="4536"/>
                <w:tab w:val="right" w:pos="9072"/>
              </w:tabs>
              <w:rPr>
                <w:rFonts w:ascii="ＭＳ 明朝" w:hAnsi="ＭＳ 明朝"/>
                <w:sz w:val="20"/>
                <w:szCs w:val="20"/>
              </w:rPr>
            </w:pPr>
            <w:r w:rsidRPr="000123BF">
              <w:rPr>
                <w:rFonts w:ascii="ＭＳ 明朝" w:hAnsi="ＭＳ 明朝" w:hint="eastAsia"/>
                <w:sz w:val="20"/>
                <w:szCs w:val="20"/>
              </w:rPr>
              <w:t>地域レベルの森林統制及び法執行の評価</w:t>
            </w:r>
          </w:p>
          <w:p w14:paraId="047FECE5" w14:textId="77777777" w:rsidR="00B9217B" w:rsidRPr="000123BF" w:rsidRDefault="00B9217B" w:rsidP="002A0DBF">
            <w:pPr>
              <w:tabs>
                <w:tab w:val="center" w:pos="4536"/>
                <w:tab w:val="right" w:pos="9072"/>
              </w:tabs>
              <w:rPr>
                <w:rFonts w:ascii="ＭＳ 明朝" w:hAnsi="ＭＳ 明朝"/>
                <w:sz w:val="20"/>
                <w:szCs w:val="20"/>
              </w:rPr>
            </w:pPr>
            <w:r w:rsidRPr="000123BF">
              <w:rPr>
                <w:rFonts w:ascii="ＭＳ 明朝" w:hAnsi="ＭＳ 明朝" w:hint="eastAsia"/>
                <w:sz w:val="20"/>
                <w:szCs w:val="20"/>
              </w:rPr>
              <w:t>総じて、国レベルにおける統制の評価のための指標やツールは多数ある。</w:t>
            </w:r>
            <w:r>
              <w:rPr>
                <w:rFonts w:ascii="ＭＳ 明朝" w:hAnsi="ＭＳ 明朝" w:hint="eastAsia"/>
                <w:sz w:val="20"/>
                <w:szCs w:val="20"/>
              </w:rPr>
              <w:t>CoC</w:t>
            </w:r>
            <w:r w:rsidRPr="000123BF">
              <w:rPr>
                <w:rFonts w:ascii="ＭＳ 明朝" w:hAnsi="ＭＳ 明朝" w:hint="eastAsia"/>
                <w:sz w:val="20"/>
                <w:szCs w:val="20"/>
              </w:rPr>
              <w:t>管理事業体は、特定の地域やコンセッションに関する詳細な情報を提供するその他の証拠がない場合、まず国レベルにおけるリスク評価を実行するべきである。木材輸入者は地域差に関し一定の基礎的な知識を有していると思われる。例：マレーシアの地域差など</w:t>
            </w:r>
          </w:p>
        </w:tc>
      </w:tr>
    </w:tbl>
    <w:p w14:paraId="064531DA" w14:textId="77777777" w:rsidR="00B9217B" w:rsidRDefault="00B9217B" w:rsidP="00B9217B">
      <w:pPr>
        <w:pStyle w:val="TDAppendixheading1"/>
        <w:spacing w:before="0" w:after="0"/>
        <w:rPr>
          <w:sz w:val="21"/>
          <w:szCs w:val="21"/>
          <w:lang w:val="en-US" w:eastAsia="ja-JP"/>
        </w:rPr>
      </w:pPr>
    </w:p>
    <w:p w14:paraId="27963D22" w14:textId="77777777" w:rsidR="00B9217B" w:rsidRPr="00D149B0" w:rsidRDefault="00B9217B" w:rsidP="00B9217B">
      <w:pPr>
        <w:pStyle w:val="TDAppendixheading1"/>
        <w:spacing w:before="0" w:after="0"/>
        <w:rPr>
          <w:rFonts w:ascii="ＭＳ ゴシック" w:eastAsia="ＭＳ ゴシック" w:hAnsi="ＭＳ ゴシック"/>
          <w:bCs/>
          <w:sz w:val="22"/>
          <w:lang w:eastAsia="ja-JP"/>
        </w:rPr>
      </w:pPr>
      <w:r w:rsidRPr="00D149B0">
        <w:rPr>
          <w:rFonts w:ascii="ＭＳ ゴシック" w:eastAsia="ＭＳ ゴシック" w:hAnsi="ＭＳ ゴシック" w:hint="eastAsia"/>
          <w:bCs/>
          <w:sz w:val="22"/>
          <w:lang w:val="en-US" w:eastAsia="ja-JP"/>
        </w:rPr>
        <w:t>腐敗指数（CPI）：その他のオプション</w:t>
      </w:r>
    </w:p>
    <w:p w14:paraId="49B3F906" w14:textId="77777777" w:rsidR="00B9217B" w:rsidRPr="00A97AEE" w:rsidRDefault="00B9217B" w:rsidP="00B9217B">
      <w:pPr>
        <w:pStyle w:val="TDAppendixheading1"/>
        <w:spacing w:before="0" w:after="0"/>
        <w:jc w:val="left"/>
        <w:rPr>
          <w:rFonts w:ascii="ＭＳ 明朝" w:hAnsi="ＭＳ 明朝"/>
          <w:b w:val="0"/>
          <w:sz w:val="22"/>
          <w:lang w:val="en-US" w:eastAsia="ja-JP"/>
        </w:rPr>
      </w:pPr>
      <w:r w:rsidRPr="00A97AEE">
        <w:rPr>
          <w:rFonts w:ascii="ＭＳ 明朝" w:hAnsi="ＭＳ 明朝" w:hint="eastAsia"/>
          <w:b w:val="0"/>
          <w:sz w:val="22"/>
          <w:lang w:val="en-US" w:eastAsia="ja-JP"/>
        </w:rPr>
        <w:t>国際透明性機構の腐敗指数は、１つの国の不適切な法的枠組みや法執行システムに起因する由来のレベルのリスク評価の</w:t>
      </w:r>
      <w:r w:rsidRPr="00A97AEE">
        <w:rPr>
          <w:rFonts w:ascii="ＭＳ 明朝" w:hAnsi="ＭＳ 明朝" w:hint="eastAsia"/>
          <w:b w:val="0"/>
          <w:bCs/>
          <w:sz w:val="22"/>
          <w:lang w:eastAsia="ja-JP"/>
        </w:rPr>
        <w:t>取り掛かり</w:t>
      </w:r>
      <w:r w:rsidRPr="00A97AEE">
        <w:rPr>
          <w:rFonts w:ascii="ＭＳ 明朝" w:hAnsi="ＭＳ 明朝" w:hint="eastAsia"/>
          <w:b w:val="0"/>
          <w:sz w:val="22"/>
          <w:lang w:val="en-US" w:eastAsia="ja-JP"/>
        </w:rPr>
        <w:t>として使用すべきものである。国際透明性機構の腐敗指数は、</w:t>
      </w:r>
      <w:hyperlink r:id="rId47" w:history="1">
        <w:r w:rsidRPr="00A97AEE">
          <w:rPr>
            <w:rStyle w:val="af6"/>
            <w:rFonts w:asciiTheme="majorHAnsi" w:hAnsiTheme="majorHAnsi" w:cstheme="majorHAnsi"/>
            <w:color w:val="auto"/>
            <w:lang w:val="en-US" w:eastAsia="ja-JP"/>
          </w:rPr>
          <w:t>www.transparency.org</w:t>
        </w:r>
      </w:hyperlink>
      <w:r w:rsidRPr="00A97AEE">
        <w:rPr>
          <w:rFonts w:ascii="ＭＳ 明朝" w:hAnsi="ＭＳ 明朝" w:hint="eastAsia"/>
          <w:b w:val="0"/>
          <w:sz w:val="22"/>
          <w:lang w:val="en-US" w:eastAsia="ja-JP"/>
        </w:rPr>
        <w:t>に公表されている。</w:t>
      </w:r>
    </w:p>
    <w:p w14:paraId="18653373" w14:textId="77777777" w:rsidR="00B9217B" w:rsidRDefault="00B9217B" w:rsidP="00B9217B">
      <w:pPr>
        <w:pStyle w:val="TDAppendixheading1"/>
        <w:spacing w:before="0" w:after="0"/>
        <w:ind w:firstLineChars="100" w:firstLine="213"/>
        <w:rPr>
          <w:rFonts w:ascii="ＭＳ 明朝" w:hAnsi="ＭＳ 明朝"/>
          <w:b w:val="0"/>
          <w:sz w:val="22"/>
          <w:lang w:val="en-US" w:eastAsia="ja-JP"/>
        </w:rPr>
      </w:pPr>
      <w:r>
        <w:rPr>
          <w:rFonts w:ascii="ＭＳ 明朝" w:hAnsi="ＭＳ 明朝" w:hint="eastAsia"/>
          <w:b w:val="0"/>
          <w:sz w:val="22"/>
          <w:lang w:val="en-US" w:eastAsia="ja-JP"/>
        </w:rPr>
        <w:t>PEFCは、国際透明性機構の腐敗認識指数が林業に関しては必ずしも完璧で正確な統制のレベルを反映しているとは認識していない。しかし、それに続くリスク評価や緩和の出発点としての</w:t>
      </w:r>
      <w:r>
        <w:rPr>
          <w:rFonts w:ascii="ＭＳ 明朝" w:hAnsi="ＭＳ 明朝" w:hint="eastAsia"/>
          <w:b w:val="0"/>
          <w:bCs/>
          <w:sz w:val="22"/>
          <w:lang w:eastAsia="ja-JP"/>
        </w:rPr>
        <w:t>取り掛かり</w:t>
      </w:r>
      <w:r>
        <w:rPr>
          <w:rFonts w:ascii="ＭＳ 明朝" w:hAnsi="ＭＳ 明朝" w:hint="eastAsia"/>
          <w:b w:val="0"/>
          <w:sz w:val="22"/>
          <w:lang w:val="en-US" w:eastAsia="ja-JP"/>
        </w:rPr>
        <w:t>は必要であるとしている。このことは、すでに2010年版のPEFC</w:t>
      </w:r>
      <w:r>
        <w:rPr>
          <w:rFonts w:ascii="ＭＳ 明朝" w:hAnsi="ＭＳ 明朝" w:hint="eastAsia"/>
          <w:b w:val="0"/>
          <w:sz w:val="22"/>
          <w:lang w:val="en-US" w:eastAsia="ja-JP"/>
        </w:rPr>
        <w:lastRenderedPageBreak/>
        <w:t>のCoC規格（PEFC ST 2002:2010付属書2、表１）は次の手順を盛り込んでいる。即ち、国際透明性機構の腐敗認識指数</w:t>
      </w:r>
      <w:r w:rsidRPr="00040B1D">
        <w:rPr>
          <w:rFonts w:ascii="ＭＳ 明朝" w:hAnsi="ＭＳ 明朝" w:hint="eastAsia"/>
          <w:b w:val="0"/>
          <w:sz w:val="22"/>
          <w:lang w:val="en-US" w:eastAsia="ja-JP"/>
        </w:rPr>
        <w:t>が50以下</w:t>
      </w:r>
      <w:r>
        <w:rPr>
          <w:rFonts w:ascii="ＭＳ 明朝" w:hAnsi="ＭＳ 明朝" w:hint="eastAsia"/>
          <w:b w:val="0"/>
          <w:sz w:val="22"/>
          <w:lang w:val="en-US" w:eastAsia="ja-JP"/>
        </w:rPr>
        <w:t>の特定の国における森林部門の腐敗レベルを反映しない十分な証拠がある場合は、PEFCはこの指標に関して違う決定をすることがある。このオプションは、</w:t>
      </w:r>
      <w:r w:rsidRPr="00745691">
        <w:rPr>
          <w:rFonts w:ascii="ＭＳ 明朝" w:hAnsi="ＭＳ 明朝" w:hint="eastAsia"/>
          <w:b w:val="0"/>
          <w:sz w:val="22"/>
          <w:lang w:val="en-US" w:eastAsia="ja-JP"/>
        </w:rPr>
        <w:t>2013年版の同規格にお</w:t>
      </w:r>
      <w:r>
        <w:rPr>
          <w:rFonts w:ascii="ＭＳ 明朝" w:hAnsi="ＭＳ 明朝" w:hint="eastAsia"/>
          <w:b w:val="0"/>
          <w:sz w:val="22"/>
          <w:lang w:val="en-US" w:eastAsia="ja-JP"/>
        </w:rPr>
        <w:t>いても有効である旨規定している。SGECおいても、これに準拠することとし、その他の指標を利用するか、十分な統制レベルの証拠を示すその他の手段が提供されてもよいこととする。</w:t>
      </w:r>
    </w:p>
    <w:p w14:paraId="7D737533" w14:textId="77777777" w:rsidR="00B9217B" w:rsidRDefault="00B9217B" w:rsidP="00B9217B">
      <w:pPr>
        <w:pStyle w:val="TDAppendixheading1"/>
        <w:spacing w:before="0" w:after="0"/>
        <w:rPr>
          <w:rFonts w:ascii="ＭＳ 明朝" w:hAnsi="ＭＳ 明朝"/>
          <w:b w:val="0"/>
          <w:sz w:val="22"/>
          <w:lang w:val="en-US" w:eastAsia="ja-JP"/>
        </w:rPr>
      </w:pPr>
    </w:p>
    <w:p w14:paraId="51642F18" w14:textId="77777777" w:rsidR="00B9217B" w:rsidRPr="0095603F" w:rsidRDefault="00B9217B" w:rsidP="00B9217B">
      <w:pPr>
        <w:pStyle w:val="TDAppendixheading1"/>
        <w:spacing w:before="0" w:after="0"/>
        <w:ind w:firstLineChars="100" w:firstLine="213"/>
        <w:rPr>
          <w:rFonts w:ascii="ＭＳ 明朝" w:hAnsi="ＭＳ 明朝"/>
          <w:b w:val="0"/>
          <w:sz w:val="22"/>
          <w:lang w:val="en-US" w:eastAsia="ja-JP"/>
        </w:rPr>
      </w:pPr>
      <w:r w:rsidRPr="0095603F">
        <w:rPr>
          <w:rFonts w:ascii="ＭＳ 明朝" w:hAnsi="ＭＳ 明朝" w:hint="eastAsia"/>
          <w:b w:val="0"/>
          <w:sz w:val="22"/>
          <w:lang w:val="en-US" w:eastAsia="ja-JP"/>
        </w:rPr>
        <w:t>PEFCはこの2つのオプションについて次に解説している。</w:t>
      </w:r>
    </w:p>
    <w:p w14:paraId="0B6F9871" w14:textId="77777777" w:rsidR="00B9217B" w:rsidRPr="0095603F" w:rsidRDefault="00B9217B" w:rsidP="00B9217B">
      <w:pPr>
        <w:pStyle w:val="TDAppendixheading1"/>
        <w:spacing w:before="0" w:after="0"/>
        <w:ind w:firstLineChars="100" w:firstLine="213"/>
        <w:rPr>
          <w:rFonts w:ascii="ＭＳ 明朝" w:hAnsi="ＭＳ 明朝"/>
          <w:b w:val="0"/>
          <w:sz w:val="22"/>
          <w:lang w:val="en-US" w:eastAsia="ja-JP"/>
        </w:rPr>
      </w:pPr>
      <w:r w:rsidRPr="0095603F">
        <w:rPr>
          <w:rFonts w:ascii="ＭＳ 明朝" w:hAnsi="ＭＳ 明朝" w:hint="eastAsia"/>
          <w:b w:val="0"/>
          <w:sz w:val="22"/>
          <w:lang w:val="en-US" w:eastAsia="ja-JP"/>
        </w:rPr>
        <w:t>SGECはこれに準拠することとする。</w:t>
      </w:r>
    </w:p>
    <w:p w14:paraId="5337F008" w14:textId="77777777" w:rsidR="00B9217B" w:rsidRPr="002B07DB" w:rsidRDefault="00B9217B" w:rsidP="00B9217B">
      <w:pPr>
        <w:pStyle w:val="TDAppendixheading1"/>
        <w:spacing w:before="0" w:after="0"/>
        <w:rPr>
          <w:rFonts w:ascii="ＭＳ 明朝" w:hAnsi="ＭＳ 明朝"/>
          <w:b w:val="0"/>
          <w:sz w:val="22"/>
          <w:lang w:val="en-US" w:eastAsia="ja-JP"/>
        </w:rPr>
      </w:pPr>
    </w:p>
    <w:p w14:paraId="2400399A" w14:textId="77777777" w:rsidR="00B9217B" w:rsidRPr="009E7B28" w:rsidRDefault="00B9217B" w:rsidP="00B9217B">
      <w:pPr>
        <w:pStyle w:val="TDAppendixheading1"/>
        <w:spacing w:before="0" w:after="0"/>
        <w:rPr>
          <w:rFonts w:ascii="ＭＳ 明朝" w:hAnsi="ＭＳ 明朝"/>
          <w:b w:val="0"/>
          <w:sz w:val="22"/>
          <w:lang w:val="en-US" w:eastAsia="ja-JP"/>
        </w:rPr>
      </w:pPr>
      <w:r>
        <w:rPr>
          <w:rFonts w:ascii="ＭＳ 明朝" w:hAnsi="ＭＳ 明朝" w:hint="eastAsia"/>
          <w:b w:val="0"/>
          <w:sz w:val="22"/>
          <w:vertAlign w:val="superscript"/>
          <w:lang w:val="en-US" w:eastAsia="ja-JP"/>
        </w:rPr>
        <w:t>「２」</w:t>
      </w:r>
      <w:r>
        <w:rPr>
          <w:rFonts w:ascii="ＭＳ 明朝" w:hAnsi="ＭＳ 明朝" w:hint="eastAsia"/>
          <w:b w:val="0"/>
          <w:sz w:val="22"/>
          <w:lang w:val="en-US" w:eastAsia="ja-JP"/>
        </w:rPr>
        <w:t>もしこの他にPEFCが承認する外部参照資料がある場合は、それらはPEFCのウェブサイト上に公開される</w:t>
      </w:r>
      <w:r w:rsidRPr="00240817">
        <w:rPr>
          <w:rFonts w:ascii="ＭＳ 明朝" w:hAnsi="ＭＳ 明朝" w:hint="eastAsia"/>
          <w:b w:val="0"/>
          <w:sz w:val="22"/>
          <w:lang w:val="en-US" w:eastAsia="ja-JP"/>
        </w:rPr>
        <w:t>（</w:t>
      </w:r>
      <w:hyperlink r:id="rId48" w:history="1">
        <w:r w:rsidRPr="009E7B28">
          <w:rPr>
            <w:rStyle w:val="af6"/>
            <w:rFonts w:ascii="ＭＳ 明朝" w:hAnsi="ＭＳ 明朝"/>
            <w:lang w:val="en-US" w:eastAsia="ja-JP"/>
          </w:rPr>
          <w:t>www.ＰＥＦＣ.org</w:t>
        </w:r>
        <w:r w:rsidRPr="009E7B28">
          <w:rPr>
            <w:rStyle w:val="af6"/>
            <w:rFonts w:ascii="ＭＳ 明朝" w:hAnsi="ＭＳ 明朝" w:hint="eastAsia"/>
            <w:lang w:val="en-US" w:eastAsia="ja-JP"/>
          </w:rPr>
          <w:t>）。</w:t>
        </w:r>
        <w:r w:rsidRPr="009E7B28">
          <w:rPr>
            <w:rStyle w:val="af6"/>
            <w:rFonts w:ascii="ＭＳ 明朝" w:hAnsi="ＭＳ 明朝" w:hint="eastAsia"/>
            <w:color w:val="auto"/>
            <w:lang w:val="en-US" w:eastAsia="ja-JP"/>
          </w:rPr>
          <w:t>SGEC</w:t>
        </w:r>
      </w:hyperlink>
      <w:r w:rsidRPr="009E7B28">
        <w:rPr>
          <w:rFonts w:ascii="ＭＳ 明朝" w:hAnsi="ＭＳ 明朝" w:hint="eastAsia"/>
          <w:b w:val="0"/>
          <w:sz w:val="22"/>
          <w:lang w:val="en-US" w:eastAsia="ja-JP"/>
        </w:rPr>
        <w:t>もこれに準拠する。</w:t>
      </w:r>
    </w:p>
    <w:p w14:paraId="37AE827E" w14:textId="77777777" w:rsidR="00B9217B" w:rsidRPr="009E7B28" w:rsidRDefault="00B9217B" w:rsidP="00B9217B">
      <w:pPr>
        <w:pStyle w:val="TDAppendixheading1"/>
        <w:spacing w:before="0" w:after="0"/>
        <w:rPr>
          <w:rFonts w:ascii="ＭＳ 明朝" w:hAnsi="ＭＳ 明朝"/>
          <w:b w:val="0"/>
          <w:sz w:val="22"/>
          <w:lang w:val="en-US" w:eastAsia="ja-JP"/>
        </w:rPr>
      </w:pPr>
    </w:p>
    <w:p w14:paraId="3CD0E26E" w14:textId="77777777" w:rsidR="00B9217B" w:rsidRDefault="00B9217B" w:rsidP="00B9217B">
      <w:pPr>
        <w:pStyle w:val="TDAppendixheading1"/>
        <w:spacing w:before="0" w:after="0"/>
        <w:rPr>
          <w:b w:val="0"/>
          <w:sz w:val="22"/>
          <w:lang w:val="en-US" w:eastAsia="ja-JP"/>
        </w:rPr>
      </w:pPr>
      <w:r>
        <w:rPr>
          <w:rFonts w:hint="eastAsia"/>
          <w:b w:val="0"/>
          <w:szCs w:val="20"/>
          <w:lang w:val="en-US" w:eastAsia="ja-JP"/>
        </w:rPr>
        <w:t>１．代替指標の適用</w:t>
      </w:r>
    </w:p>
    <w:p w14:paraId="348B7AD1" w14:textId="77777777" w:rsidR="00B9217B" w:rsidRDefault="00B9217B" w:rsidP="00B9217B">
      <w:pPr>
        <w:pStyle w:val="TDAppendixheading1"/>
        <w:spacing w:before="0" w:after="0"/>
        <w:ind w:firstLineChars="100" w:firstLine="193"/>
        <w:rPr>
          <w:b w:val="0"/>
          <w:szCs w:val="20"/>
          <w:lang w:val="en-US" w:eastAsia="ja-JP"/>
        </w:rPr>
      </w:pPr>
      <w:r>
        <w:rPr>
          <w:rFonts w:hint="eastAsia"/>
          <w:b w:val="0"/>
          <w:szCs w:val="20"/>
          <w:lang w:val="en-US" w:eastAsia="ja-JP"/>
        </w:rPr>
        <w:t>統制レベルに関する情報を提供するその他の指標は、詳細において差異は</w:t>
      </w:r>
      <w:r w:rsidRPr="00466473">
        <w:rPr>
          <w:rFonts w:hint="eastAsia"/>
          <w:b w:val="0"/>
          <w:szCs w:val="20"/>
          <w:lang w:val="en-US" w:eastAsia="ja-JP"/>
        </w:rPr>
        <w:t>あるが、存在する。例えば、国際透明性機構自身もその他の情報を提供している。国際透明性機構が</w:t>
      </w:r>
      <w:r>
        <w:rPr>
          <w:rFonts w:hint="eastAsia"/>
          <w:b w:val="0"/>
          <w:szCs w:val="20"/>
          <w:lang w:val="en-US" w:eastAsia="ja-JP"/>
        </w:rPr>
        <w:t>受け入れるそうした指標は、腐敗指数に代替できる。表</w:t>
      </w:r>
      <w:r>
        <w:rPr>
          <w:rFonts w:hint="eastAsia"/>
          <w:b w:val="0"/>
          <w:szCs w:val="20"/>
          <w:lang w:val="en-US" w:eastAsia="ja-JP"/>
        </w:rPr>
        <w:t>6</w:t>
      </w:r>
      <w:r>
        <w:rPr>
          <w:rFonts w:hint="eastAsia"/>
          <w:b w:val="0"/>
          <w:szCs w:val="20"/>
          <w:lang w:val="en-US" w:eastAsia="ja-JP"/>
        </w:rPr>
        <w:t>は、イタリアに関する例を示す。</w:t>
      </w:r>
      <w:r>
        <w:rPr>
          <w:rFonts w:hint="eastAsia"/>
          <w:b w:val="0"/>
          <w:szCs w:val="20"/>
          <w:lang w:val="en-US" w:eastAsia="ja-JP"/>
        </w:rPr>
        <w:t>PEFC</w:t>
      </w:r>
      <w:r>
        <w:rPr>
          <w:rFonts w:hint="eastAsia"/>
          <w:b w:val="0"/>
          <w:szCs w:val="20"/>
          <w:lang w:val="en-US" w:eastAsia="ja-JP"/>
        </w:rPr>
        <w:t>イタリアは、国際透明性機構イタリア支部との共同で他のオプションを探す努力をしたことがある。国際透明性機構イタリア支部は、</w:t>
      </w:r>
      <w:r>
        <w:rPr>
          <w:rFonts w:hint="eastAsia"/>
          <w:b w:val="0"/>
          <w:szCs w:val="20"/>
          <w:lang w:val="en-US" w:eastAsia="ja-JP"/>
        </w:rPr>
        <w:t>PEFC</w:t>
      </w:r>
      <w:r>
        <w:rPr>
          <w:rFonts w:hint="eastAsia"/>
          <w:b w:val="0"/>
          <w:szCs w:val="20"/>
          <w:lang w:val="en-US" w:eastAsia="ja-JP"/>
        </w:rPr>
        <w:t>イタリアに対し森林部門に関して利用可能な他の指標がある旨を伝え、多くの国や地域についても状況によっては使用可能な指標のリストを提供したことがある。</w:t>
      </w:r>
    </w:p>
    <w:p w14:paraId="65F36A22" w14:textId="77777777" w:rsidR="00B9217B" w:rsidRDefault="00B9217B" w:rsidP="00B9217B">
      <w:pPr>
        <w:pStyle w:val="TDAppendixheading1"/>
        <w:spacing w:before="0" w:after="0"/>
        <w:rPr>
          <w:szCs w:val="20"/>
          <w:lang w:eastAsia="ja-JP"/>
        </w:rPr>
      </w:pPr>
    </w:p>
    <w:p w14:paraId="463B7BC2" w14:textId="77777777" w:rsidR="00B9217B" w:rsidRDefault="00B9217B" w:rsidP="00B9217B">
      <w:pPr>
        <w:pStyle w:val="TDAppendixheading1"/>
        <w:spacing w:before="0" w:after="0"/>
        <w:rPr>
          <w:b w:val="0"/>
          <w:lang w:eastAsia="ja-JP"/>
        </w:rPr>
      </w:pPr>
      <w:r>
        <w:rPr>
          <w:rFonts w:hint="eastAsia"/>
          <w:b w:val="0"/>
          <w:lang w:eastAsia="ja-JP"/>
        </w:rPr>
        <w:t>表６：イタリアにおける腐敗指数に代替するその他の情報源の例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B9217B" w14:paraId="059B6D31" w14:textId="77777777" w:rsidTr="002A0DBF">
        <w:trPr>
          <w:cantSplit/>
        </w:trPr>
        <w:tc>
          <w:tcPr>
            <w:tcW w:w="8505" w:type="dxa"/>
          </w:tcPr>
          <w:p w14:paraId="7307A068" w14:textId="77777777" w:rsidR="00B9217B" w:rsidRPr="001E7A8E" w:rsidRDefault="00B9217B" w:rsidP="002A0DBF">
            <w:pPr>
              <w:pStyle w:val="TDAppendixheading1"/>
              <w:widowControl w:val="0"/>
              <w:spacing w:before="0" w:after="0"/>
              <w:rPr>
                <w:rFonts w:asciiTheme="majorHAnsi" w:hAnsiTheme="majorHAnsi" w:cstheme="majorHAnsi"/>
                <w:b w:val="0"/>
                <w:sz w:val="22"/>
                <w:lang w:val="en-US" w:eastAsia="ja-JP"/>
              </w:rPr>
            </w:pPr>
            <w:r w:rsidRPr="001E7A8E">
              <w:rPr>
                <w:rFonts w:asciiTheme="majorHAnsi" w:hAnsiTheme="majorHAnsi" w:cstheme="majorHAnsi"/>
                <w:b w:val="0"/>
                <w:sz w:val="22"/>
                <w:lang w:val="en-US" w:eastAsia="ja-JP"/>
              </w:rPr>
              <w:t>Global Corruption Barometer (GCB)-2010</w:t>
            </w:r>
          </w:p>
          <w:p w14:paraId="06A1BB4F" w14:textId="77777777" w:rsidR="00B9217B" w:rsidRPr="001E7A8E" w:rsidRDefault="00000000" w:rsidP="002A0DBF">
            <w:pPr>
              <w:pStyle w:val="TDAppendixheading1"/>
              <w:widowControl w:val="0"/>
              <w:spacing w:before="0" w:after="0"/>
              <w:rPr>
                <w:rFonts w:asciiTheme="majorHAnsi" w:hAnsiTheme="majorHAnsi" w:cstheme="majorHAnsi"/>
                <w:b w:val="0"/>
                <w:sz w:val="22"/>
                <w:lang w:val="en-US" w:eastAsia="ja-JP"/>
              </w:rPr>
            </w:pPr>
            <w:hyperlink r:id="rId49" w:history="1">
              <w:r w:rsidR="00B9217B" w:rsidRPr="001E7A8E">
                <w:rPr>
                  <w:rStyle w:val="af6"/>
                  <w:rFonts w:asciiTheme="majorHAnsi" w:hAnsiTheme="majorHAnsi" w:cstheme="majorHAnsi"/>
                  <w:color w:val="auto"/>
                  <w:sz w:val="22"/>
                  <w:lang w:val="en-US" w:eastAsia="ja-JP"/>
                </w:rPr>
                <w:t>http://www.transparency.it/ind_tiasp?idNews=159&amp;id=barometro</w:t>
              </w:r>
            </w:hyperlink>
          </w:p>
        </w:tc>
      </w:tr>
      <w:tr w:rsidR="00B9217B" w14:paraId="5546A109" w14:textId="77777777" w:rsidTr="002A0DBF">
        <w:trPr>
          <w:cantSplit/>
        </w:trPr>
        <w:tc>
          <w:tcPr>
            <w:tcW w:w="8505" w:type="dxa"/>
          </w:tcPr>
          <w:p w14:paraId="36B899B6" w14:textId="77777777" w:rsidR="00B9217B" w:rsidRPr="001E7A8E" w:rsidRDefault="00B9217B" w:rsidP="002A0DBF">
            <w:pPr>
              <w:pStyle w:val="TDAppendixheading1"/>
              <w:widowControl w:val="0"/>
              <w:spacing w:before="0" w:after="0"/>
              <w:rPr>
                <w:rFonts w:asciiTheme="majorHAnsi" w:hAnsiTheme="majorHAnsi" w:cstheme="majorHAnsi"/>
                <w:b w:val="0"/>
                <w:sz w:val="22"/>
                <w:lang w:val="en-US" w:eastAsia="ja-JP"/>
              </w:rPr>
            </w:pPr>
            <w:r w:rsidRPr="001E7A8E">
              <w:rPr>
                <w:rFonts w:asciiTheme="majorHAnsi" w:hAnsiTheme="majorHAnsi" w:cstheme="majorHAnsi"/>
                <w:b w:val="0"/>
                <w:sz w:val="22"/>
                <w:lang w:val="en-US" w:eastAsia="ja-JP"/>
              </w:rPr>
              <w:t>Transparency Reporting on Anti-corruption (TRAC) – 2012</w:t>
            </w:r>
          </w:p>
          <w:p w14:paraId="62EDBBB3" w14:textId="77777777" w:rsidR="00B9217B" w:rsidRPr="001E7A8E" w:rsidRDefault="00000000" w:rsidP="002A0DBF">
            <w:pPr>
              <w:pStyle w:val="TDAppendixheading1"/>
              <w:widowControl w:val="0"/>
              <w:spacing w:before="0" w:after="0"/>
              <w:rPr>
                <w:rFonts w:asciiTheme="majorHAnsi" w:hAnsiTheme="majorHAnsi" w:cstheme="majorHAnsi"/>
                <w:b w:val="0"/>
                <w:sz w:val="22"/>
                <w:lang w:val="en-US" w:eastAsia="ja-JP"/>
              </w:rPr>
            </w:pPr>
            <w:hyperlink r:id="rId50" w:history="1">
              <w:r w:rsidR="00B9217B" w:rsidRPr="001E7A8E">
                <w:rPr>
                  <w:rStyle w:val="af6"/>
                  <w:rFonts w:asciiTheme="majorHAnsi" w:hAnsiTheme="majorHAnsi" w:cstheme="majorHAnsi"/>
                  <w:color w:val="auto"/>
                  <w:sz w:val="22"/>
                  <w:lang w:val="en-US" w:eastAsia="ja-JP"/>
                </w:rPr>
                <w:t>http://www.transparency.it/pub_tiasp?idNews=223&amp;id=publicazioniVolumiInt</w:t>
              </w:r>
            </w:hyperlink>
          </w:p>
        </w:tc>
      </w:tr>
      <w:tr w:rsidR="00B9217B" w:rsidRPr="00525587" w14:paraId="6DDF54ED" w14:textId="77777777" w:rsidTr="002A0DBF">
        <w:trPr>
          <w:cantSplit/>
        </w:trPr>
        <w:tc>
          <w:tcPr>
            <w:tcW w:w="8505" w:type="dxa"/>
          </w:tcPr>
          <w:p w14:paraId="119CBC66" w14:textId="77777777" w:rsidR="00B9217B" w:rsidRPr="001E7A8E" w:rsidRDefault="00B9217B" w:rsidP="002A0DBF">
            <w:pPr>
              <w:pStyle w:val="TDAppendixheading1"/>
              <w:widowControl w:val="0"/>
              <w:spacing w:before="0" w:after="0"/>
              <w:rPr>
                <w:rFonts w:asciiTheme="majorHAnsi" w:hAnsiTheme="majorHAnsi" w:cstheme="majorHAnsi"/>
                <w:b w:val="0"/>
                <w:sz w:val="22"/>
                <w:lang w:val="es-ES" w:eastAsia="ja-JP"/>
              </w:rPr>
            </w:pPr>
            <w:r w:rsidRPr="001E7A8E">
              <w:rPr>
                <w:rFonts w:asciiTheme="majorHAnsi" w:hAnsiTheme="majorHAnsi" w:cstheme="majorHAnsi"/>
                <w:b w:val="0"/>
                <w:sz w:val="22"/>
                <w:lang w:val="es-ES" w:eastAsia="ja-JP"/>
              </w:rPr>
              <w:t>EU:- Eurobarometer 2010</w:t>
            </w:r>
          </w:p>
          <w:p w14:paraId="44F45EA2" w14:textId="77777777" w:rsidR="00B9217B" w:rsidRPr="001E7A8E" w:rsidRDefault="00000000" w:rsidP="002A0DBF">
            <w:pPr>
              <w:pStyle w:val="TDAppendixheading1"/>
              <w:widowControl w:val="0"/>
              <w:spacing w:before="0" w:after="0"/>
              <w:rPr>
                <w:rFonts w:asciiTheme="majorHAnsi" w:hAnsiTheme="majorHAnsi" w:cstheme="majorHAnsi"/>
                <w:b w:val="0"/>
                <w:sz w:val="22"/>
                <w:lang w:val="es-ES" w:eastAsia="ja-JP"/>
              </w:rPr>
            </w:pPr>
            <w:hyperlink r:id="rId51" w:history="1">
              <w:r w:rsidR="00B9217B" w:rsidRPr="001E7A8E">
                <w:rPr>
                  <w:rStyle w:val="af6"/>
                  <w:rFonts w:asciiTheme="majorHAnsi" w:hAnsiTheme="majorHAnsi" w:cstheme="majorHAnsi"/>
                  <w:color w:val="auto"/>
                  <w:sz w:val="22"/>
                  <w:lang w:val="es-ES" w:eastAsia="ja-JP"/>
                </w:rPr>
                <w:t>http://www.transparency.it/ind_tiasp?idNews=159&amp;id=barometro</w:t>
              </w:r>
            </w:hyperlink>
          </w:p>
        </w:tc>
      </w:tr>
      <w:tr w:rsidR="00B9217B" w:rsidRPr="00513F66" w14:paraId="6D4A6B95" w14:textId="77777777" w:rsidTr="002A0DBF">
        <w:trPr>
          <w:cantSplit/>
        </w:trPr>
        <w:tc>
          <w:tcPr>
            <w:tcW w:w="8505" w:type="dxa"/>
          </w:tcPr>
          <w:p w14:paraId="2BC9ED67" w14:textId="77777777" w:rsidR="00B9217B" w:rsidRPr="001E7A8E" w:rsidRDefault="00B9217B" w:rsidP="002A0DBF">
            <w:pPr>
              <w:pStyle w:val="TDAppendixheading1"/>
              <w:widowControl w:val="0"/>
              <w:spacing w:before="0" w:after="0"/>
              <w:rPr>
                <w:rFonts w:asciiTheme="majorHAnsi" w:hAnsiTheme="majorHAnsi" w:cstheme="majorHAnsi"/>
                <w:b w:val="0"/>
                <w:sz w:val="22"/>
                <w:lang w:val="en-US" w:eastAsia="ja-JP"/>
              </w:rPr>
            </w:pPr>
            <w:r w:rsidRPr="001E7A8E">
              <w:rPr>
                <w:rFonts w:asciiTheme="majorHAnsi" w:hAnsiTheme="majorHAnsi" w:cstheme="majorHAnsi"/>
                <w:b w:val="0"/>
                <w:sz w:val="22"/>
                <w:lang w:val="en-US" w:eastAsia="ja-JP"/>
              </w:rPr>
              <w:t>World Bank: World Bank Governance Indicators; - Voice and Accountability – Political instability – Government effectiveness – Regulatory Quality – Rule of law, Control of corruption</w:t>
            </w:r>
          </w:p>
          <w:p w14:paraId="7CA55212" w14:textId="77777777" w:rsidR="00B9217B" w:rsidRPr="001E7A8E" w:rsidRDefault="00000000" w:rsidP="002A0DBF">
            <w:pPr>
              <w:pStyle w:val="TDAppendixheading1"/>
              <w:widowControl w:val="0"/>
              <w:spacing w:before="0" w:after="0"/>
              <w:rPr>
                <w:rFonts w:asciiTheme="majorHAnsi" w:hAnsiTheme="majorHAnsi" w:cstheme="majorHAnsi"/>
                <w:b w:val="0"/>
                <w:sz w:val="22"/>
                <w:lang w:val="en-US" w:eastAsia="ja-JP"/>
              </w:rPr>
            </w:pPr>
            <w:hyperlink r:id="rId52" w:history="1">
              <w:r w:rsidR="00B9217B" w:rsidRPr="001E7A8E">
                <w:rPr>
                  <w:rStyle w:val="af6"/>
                  <w:rFonts w:asciiTheme="majorHAnsi" w:hAnsiTheme="majorHAnsi" w:cstheme="majorHAnsi"/>
                  <w:color w:val="auto"/>
                  <w:sz w:val="22"/>
                  <w:lang w:val="en-US" w:eastAsia="ja-JP"/>
                </w:rPr>
                <w:t>http://transparency.it/Ind_Ti.asp?id=sondaggi</w:t>
              </w:r>
            </w:hyperlink>
          </w:p>
        </w:tc>
      </w:tr>
      <w:tr w:rsidR="00B9217B" w14:paraId="4BFC1087" w14:textId="77777777" w:rsidTr="002A0DBF">
        <w:trPr>
          <w:cantSplit/>
        </w:trPr>
        <w:tc>
          <w:tcPr>
            <w:tcW w:w="8505" w:type="dxa"/>
          </w:tcPr>
          <w:p w14:paraId="5B0E1476" w14:textId="77777777" w:rsidR="00B9217B" w:rsidRPr="001E7A8E" w:rsidRDefault="00B9217B" w:rsidP="002A0DBF">
            <w:pPr>
              <w:pStyle w:val="TDAppendixheading1"/>
              <w:widowControl w:val="0"/>
              <w:spacing w:before="0" w:after="0"/>
              <w:rPr>
                <w:rFonts w:asciiTheme="majorHAnsi" w:hAnsiTheme="majorHAnsi" w:cstheme="majorHAnsi"/>
                <w:b w:val="0"/>
                <w:sz w:val="22"/>
                <w:lang w:val="en-US" w:eastAsia="ja-JP"/>
              </w:rPr>
            </w:pPr>
            <w:r w:rsidRPr="001E7A8E">
              <w:rPr>
                <w:rFonts w:asciiTheme="majorHAnsi" w:hAnsiTheme="majorHAnsi" w:cstheme="majorHAnsi"/>
                <w:b w:val="0"/>
                <w:sz w:val="22"/>
                <w:lang w:val="en-US" w:eastAsia="ja-JP"/>
              </w:rPr>
              <w:t>EDELMAN: Trust Barometer 2011</w:t>
            </w:r>
          </w:p>
          <w:p w14:paraId="4633CAE8" w14:textId="77777777" w:rsidR="00B9217B" w:rsidRPr="0065577F" w:rsidRDefault="00000000" w:rsidP="002A0DBF">
            <w:pPr>
              <w:pStyle w:val="TDAppendixheading1"/>
              <w:widowControl w:val="0"/>
              <w:spacing w:before="0" w:after="0"/>
              <w:rPr>
                <w:rFonts w:ascii="ＭＳ 明朝" w:hAnsi="ＭＳ 明朝"/>
                <w:b w:val="0"/>
                <w:sz w:val="22"/>
                <w:lang w:val="en-US" w:eastAsia="ja-JP"/>
              </w:rPr>
            </w:pPr>
            <w:hyperlink r:id="rId53" w:history="1">
              <w:r w:rsidR="00B9217B" w:rsidRPr="001E7A8E">
                <w:rPr>
                  <w:rFonts w:asciiTheme="majorHAnsi" w:hAnsiTheme="majorHAnsi" w:cstheme="majorHAnsi"/>
                  <w:b w:val="0"/>
                  <w:sz w:val="22"/>
                  <w:lang w:val="en-US" w:eastAsia="ja-JP"/>
                </w:rPr>
                <w:t>http://www.transparency.it/Ind_Ti.asp?id=sondaggi</w:t>
              </w:r>
            </w:hyperlink>
          </w:p>
        </w:tc>
      </w:tr>
      <w:tr w:rsidR="00B9217B" w14:paraId="1207109D" w14:textId="77777777" w:rsidTr="002A0DBF">
        <w:trPr>
          <w:cantSplit/>
        </w:trPr>
        <w:tc>
          <w:tcPr>
            <w:tcW w:w="8505" w:type="dxa"/>
          </w:tcPr>
          <w:p w14:paraId="2012FA9D" w14:textId="77777777" w:rsidR="00B9217B" w:rsidRPr="001E7A8E" w:rsidRDefault="00B9217B" w:rsidP="002A0DBF">
            <w:pPr>
              <w:pStyle w:val="TDAppendixheading1"/>
              <w:widowControl w:val="0"/>
              <w:spacing w:before="0" w:after="0"/>
              <w:rPr>
                <w:rFonts w:asciiTheme="majorHAnsi" w:hAnsiTheme="majorHAnsi" w:cstheme="majorHAnsi"/>
                <w:b w:val="0"/>
                <w:sz w:val="22"/>
                <w:lang w:val="en-US" w:eastAsia="ja-JP"/>
              </w:rPr>
            </w:pPr>
            <w:r w:rsidRPr="001E7A8E">
              <w:rPr>
                <w:rFonts w:asciiTheme="majorHAnsi" w:hAnsiTheme="majorHAnsi" w:cstheme="majorHAnsi"/>
                <w:b w:val="0"/>
                <w:sz w:val="22"/>
                <w:lang w:val="en-US" w:eastAsia="ja-JP"/>
              </w:rPr>
              <w:t>OCSE:OCSE Progress Report 2010</w:t>
            </w:r>
          </w:p>
          <w:p w14:paraId="13251E46" w14:textId="77777777" w:rsidR="00B9217B" w:rsidRPr="0065577F" w:rsidRDefault="00000000" w:rsidP="002A0DBF">
            <w:pPr>
              <w:pStyle w:val="TDAppendixheading1"/>
              <w:widowControl w:val="0"/>
              <w:spacing w:before="0" w:after="0"/>
              <w:rPr>
                <w:rFonts w:ascii="ＭＳ 明朝" w:hAnsi="ＭＳ 明朝"/>
                <w:b w:val="0"/>
                <w:sz w:val="22"/>
                <w:lang w:val="en-US" w:eastAsia="ja-JP"/>
              </w:rPr>
            </w:pPr>
            <w:hyperlink r:id="rId54" w:history="1">
              <w:r w:rsidR="00B9217B" w:rsidRPr="001E7A8E">
                <w:rPr>
                  <w:rFonts w:asciiTheme="majorHAnsi" w:hAnsiTheme="majorHAnsi" w:cstheme="majorHAnsi"/>
                  <w:b w:val="0"/>
                  <w:sz w:val="22"/>
                  <w:lang w:val="en-US" w:eastAsia="ja-JP"/>
                </w:rPr>
                <w:t>http://transparency.it/Ind_Ti.asp?id=sondaggi</w:t>
              </w:r>
            </w:hyperlink>
          </w:p>
        </w:tc>
      </w:tr>
      <w:tr w:rsidR="00B9217B" w14:paraId="7AE095A4" w14:textId="77777777" w:rsidTr="002A0DBF">
        <w:trPr>
          <w:cantSplit/>
        </w:trPr>
        <w:tc>
          <w:tcPr>
            <w:tcW w:w="8505" w:type="dxa"/>
          </w:tcPr>
          <w:p w14:paraId="34151ED1" w14:textId="77777777" w:rsidR="00B9217B" w:rsidRPr="001E7A8E" w:rsidRDefault="00B9217B" w:rsidP="002A0DBF">
            <w:pPr>
              <w:pStyle w:val="TDAppendixheading1"/>
              <w:widowControl w:val="0"/>
              <w:spacing w:before="0" w:after="0"/>
              <w:rPr>
                <w:rFonts w:asciiTheme="majorHAnsi" w:hAnsiTheme="majorHAnsi" w:cstheme="majorHAnsi"/>
                <w:b w:val="0"/>
                <w:sz w:val="22"/>
                <w:lang w:val="en-US" w:eastAsia="ja-JP"/>
              </w:rPr>
            </w:pPr>
            <w:r w:rsidRPr="001E7A8E">
              <w:rPr>
                <w:rFonts w:asciiTheme="majorHAnsi" w:hAnsiTheme="majorHAnsi" w:cstheme="majorHAnsi"/>
                <w:b w:val="0"/>
                <w:sz w:val="22"/>
                <w:lang w:val="en-US" w:eastAsia="ja-JP"/>
              </w:rPr>
              <w:lastRenderedPageBreak/>
              <w:t xml:space="preserve">UNIVERSITY of GOTEMBORG (regional index) measuring the Quality of Government and Sumnational Variation 2010 </w:t>
            </w:r>
            <w:hyperlink r:id="rId55" w:history="1">
              <w:r w:rsidRPr="001E7A8E">
                <w:rPr>
                  <w:rFonts w:asciiTheme="majorHAnsi" w:hAnsiTheme="majorHAnsi" w:cstheme="majorHAnsi"/>
                  <w:b w:val="0"/>
                  <w:sz w:val="22"/>
                  <w:lang w:val="en-US" w:eastAsia="ja-JP"/>
                </w:rPr>
                <w:t>http://transparency.it/Ind_Ti.asp?id=sondagg</w:t>
              </w:r>
            </w:hyperlink>
            <w:r w:rsidRPr="001E7A8E">
              <w:rPr>
                <w:rFonts w:asciiTheme="majorHAnsi" w:hAnsiTheme="majorHAnsi" w:cstheme="majorHAnsi"/>
                <w:b w:val="0"/>
                <w:sz w:val="22"/>
                <w:lang w:val="en-US" w:eastAsia="ja-JP"/>
              </w:rPr>
              <w:t>i</w:t>
            </w:r>
          </w:p>
          <w:p w14:paraId="294C1237" w14:textId="77777777" w:rsidR="00B9217B" w:rsidRPr="0065577F" w:rsidRDefault="00B9217B" w:rsidP="002A0DBF">
            <w:pPr>
              <w:pStyle w:val="TDAppendixheading1"/>
              <w:widowControl w:val="0"/>
              <w:spacing w:before="0" w:after="0"/>
              <w:rPr>
                <w:rFonts w:ascii="ＭＳ 明朝" w:hAnsi="ＭＳ 明朝"/>
                <w:b w:val="0"/>
                <w:sz w:val="22"/>
                <w:lang w:val="en-US" w:eastAsia="ja-JP"/>
              </w:rPr>
            </w:pPr>
          </w:p>
          <w:p w14:paraId="66639D19" w14:textId="77777777" w:rsidR="00B9217B" w:rsidRPr="000123BF" w:rsidRDefault="00B9217B" w:rsidP="002A0DBF">
            <w:pPr>
              <w:pStyle w:val="TDAppendixheading1"/>
              <w:widowControl w:val="0"/>
              <w:spacing w:before="0" w:after="0"/>
              <w:jc w:val="left"/>
              <w:rPr>
                <w:rFonts w:ascii="ＭＳ 明朝" w:hAnsi="ＭＳ 明朝"/>
                <w:b w:val="0"/>
                <w:sz w:val="22"/>
                <w:lang w:val="en-US" w:eastAsia="ja-JP"/>
              </w:rPr>
            </w:pPr>
            <w:r w:rsidRPr="000123BF">
              <w:rPr>
                <w:rFonts w:ascii="ＭＳ 明朝" w:hAnsi="ＭＳ 明朝" w:hint="eastAsia"/>
                <w:b w:val="0"/>
                <w:sz w:val="22"/>
                <w:lang w:val="en-US" w:eastAsia="ja-JP"/>
              </w:rPr>
              <w:t>国際透明性機構には、特にアジアパシフィック地域の森林統制整合性に焦点を充てたプロジェクトがある。関連サイトは、</w:t>
            </w:r>
          </w:p>
          <w:p w14:paraId="168EAF1C" w14:textId="77777777" w:rsidR="00B9217B" w:rsidRPr="001E7A8E" w:rsidRDefault="00000000" w:rsidP="002A0DBF">
            <w:pPr>
              <w:pStyle w:val="TDAppendixheading1"/>
              <w:widowControl w:val="0"/>
              <w:spacing w:before="0" w:after="0"/>
              <w:jc w:val="left"/>
              <w:rPr>
                <w:rFonts w:asciiTheme="majorHAnsi" w:hAnsiTheme="majorHAnsi" w:cstheme="majorHAnsi"/>
                <w:b w:val="0"/>
                <w:sz w:val="22"/>
                <w:lang w:val="en-US" w:eastAsia="ja-JP"/>
              </w:rPr>
            </w:pPr>
            <w:hyperlink r:id="rId56" w:history="1">
              <w:r w:rsidR="00B9217B" w:rsidRPr="001E7A8E">
                <w:rPr>
                  <w:rStyle w:val="af6"/>
                  <w:rFonts w:asciiTheme="majorHAnsi" w:hAnsiTheme="majorHAnsi" w:cstheme="majorHAnsi"/>
                  <w:color w:val="auto"/>
                  <w:sz w:val="22"/>
                  <w:lang w:val="en-US" w:eastAsia="ja-JP"/>
                </w:rPr>
                <w:t>http://archive.transparency.org/regional_pages/asia_pacific/forest_governance_integrity</w:t>
              </w:r>
            </w:hyperlink>
          </w:p>
        </w:tc>
      </w:tr>
    </w:tbl>
    <w:p w14:paraId="14D9B7EE" w14:textId="77777777" w:rsidR="00B9217B" w:rsidRDefault="00B9217B" w:rsidP="00B9217B">
      <w:pPr>
        <w:pStyle w:val="TDAppendixheading1"/>
        <w:spacing w:before="0" w:after="0"/>
        <w:rPr>
          <w:b w:val="0"/>
          <w:szCs w:val="20"/>
          <w:lang w:val="en-US" w:eastAsia="ja-JP"/>
        </w:rPr>
      </w:pPr>
      <w:r>
        <w:rPr>
          <w:rFonts w:hint="eastAsia"/>
          <w:b w:val="0"/>
          <w:szCs w:val="20"/>
          <w:lang w:val="en-US" w:eastAsia="ja-JP"/>
        </w:rPr>
        <w:t>PEFC</w:t>
      </w:r>
      <w:r>
        <w:rPr>
          <w:rFonts w:hint="eastAsia"/>
          <w:b w:val="0"/>
          <w:szCs w:val="20"/>
          <w:lang w:val="en-US" w:eastAsia="ja-JP"/>
        </w:rPr>
        <w:t>が特定の国に関する代替指標を認めていない場合、</w:t>
      </w:r>
      <w:r>
        <w:rPr>
          <w:rFonts w:hint="eastAsia"/>
          <w:b w:val="0"/>
          <w:szCs w:val="20"/>
          <w:lang w:val="en-US" w:eastAsia="ja-JP"/>
        </w:rPr>
        <w:t>PEFC</w:t>
      </w:r>
      <w:r>
        <w:rPr>
          <w:rFonts w:hint="eastAsia"/>
          <w:b w:val="0"/>
          <w:szCs w:val="20"/>
          <w:lang w:val="en-US" w:eastAsia="ja-JP"/>
        </w:rPr>
        <w:t>の認証書の保有者または</w:t>
      </w:r>
      <w:r>
        <w:rPr>
          <w:rFonts w:hint="eastAsia"/>
          <w:b w:val="0"/>
          <w:szCs w:val="20"/>
          <w:lang w:val="en-US" w:eastAsia="ja-JP"/>
        </w:rPr>
        <w:t>PEFC</w:t>
      </w:r>
      <w:r>
        <w:rPr>
          <w:rFonts w:hint="eastAsia"/>
          <w:b w:val="0"/>
          <w:szCs w:val="20"/>
          <w:lang w:val="en-US" w:eastAsia="ja-JP"/>
        </w:rPr>
        <w:t>各国認証管理団体（</w:t>
      </w:r>
      <w:r>
        <w:rPr>
          <w:rFonts w:hint="eastAsia"/>
          <w:b w:val="0"/>
          <w:szCs w:val="20"/>
          <w:lang w:val="en-US" w:eastAsia="ja-JP"/>
        </w:rPr>
        <w:t>SGEC</w:t>
      </w:r>
      <w:r>
        <w:rPr>
          <w:rFonts w:hint="eastAsia"/>
          <w:b w:val="0"/>
          <w:szCs w:val="20"/>
          <w:lang w:val="en-US" w:eastAsia="ja-JP"/>
        </w:rPr>
        <w:t>）は</w:t>
      </w:r>
      <w:r>
        <w:rPr>
          <w:rFonts w:hint="eastAsia"/>
          <w:b w:val="0"/>
          <w:szCs w:val="20"/>
          <w:lang w:val="en-US" w:eastAsia="ja-JP"/>
        </w:rPr>
        <w:t>PEFC</w:t>
      </w:r>
      <w:r>
        <w:rPr>
          <w:rFonts w:hint="eastAsia"/>
          <w:b w:val="0"/>
          <w:szCs w:val="20"/>
          <w:lang w:val="en-US" w:eastAsia="ja-JP"/>
        </w:rPr>
        <w:t>事務局に対してこれを要請することが可能である。国際</w:t>
      </w:r>
      <w:r>
        <w:rPr>
          <w:rFonts w:hint="eastAsia"/>
          <w:b w:val="0"/>
          <w:szCs w:val="20"/>
          <w:lang w:val="en-US" w:eastAsia="ja-JP"/>
        </w:rPr>
        <w:t>PEFC</w:t>
      </w:r>
      <w:r>
        <w:rPr>
          <w:rFonts w:hint="eastAsia"/>
          <w:b w:val="0"/>
          <w:szCs w:val="20"/>
          <w:lang w:val="en-US" w:eastAsia="ja-JP"/>
        </w:rPr>
        <w:t>は特定の国に関する代替指標の可能性について国際透明性機構と積極的に協議する。</w:t>
      </w:r>
    </w:p>
    <w:p w14:paraId="7F71E8F8" w14:textId="77777777" w:rsidR="00B9217B" w:rsidRDefault="00B9217B" w:rsidP="00B9217B">
      <w:pPr>
        <w:pStyle w:val="TDAppendixheading1"/>
        <w:spacing w:before="0" w:after="0"/>
        <w:ind w:firstLineChars="100" w:firstLine="193"/>
        <w:rPr>
          <w:b w:val="0"/>
          <w:szCs w:val="20"/>
          <w:lang w:val="en-US" w:eastAsia="ja-JP"/>
        </w:rPr>
      </w:pPr>
    </w:p>
    <w:p w14:paraId="5003652F" w14:textId="77777777" w:rsidR="00B9217B" w:rsidRDefault="00B9217B" w:rsidP="00B9217B">
      <w:pPr>
        <w:pStyle w:val="TDAppendixheading1"/>
        <w:spacing w:before="0" w:after="0"/>
        <w:rPr>
          <w:b w:val="0"/>
          <w:szCs w:val="20"/>
          <w:lang w:val="en-US" w:eastAsia="ja-JP"/>
        </w:rPr>
      </w:pPr>
      <w:r>
        <w:rPr>
          <w:rFonts w:hint="eastAsia"/>
          <w:b w:val="0"/>
          <w:szCs w:val="20"/>
          <w:lang w:val="en-US" w:eastAsia="ja-JP"/>
        </w:rPr>
        <w:t>2</w:t>
      </w:r>
      <w:r w:rsidRPr="001E7A8E">
        <w:rPr>
          <w:rFonts w:hint="eastAsia"/>
          <w:b w:val="0"/>
          <w:szCs w:val="20"/>
          <w:lang w:val="en-US" w:eastAsia="ja-JP"/>
        </w:rPr>
        <w:t>．「特定区域リスク評価」</w:t>
      </w:r>
    </w:p>
    <w:p w14:paraId="2D4D95EA" w14:textId="77777777" w:rsidR="00B9217B" w:rsidRDefault="00B9217B" w:rsidP="00B9217B">
      <w:pPr>
        <w:pStyle w:val="TDAppendixheading1"/>
        <w:spacing w:before="0" w:after="0"/>
        <w:ind w:firstLineChars="100" w:firstLine="193"/>
        <w:rPr>
          <w:b w:val="0"/>
          <w:szCs w:val="20"/>
          <w:lang w:val="en-US" w:eastAsia="ja-JP"/>
        </w:rPr>
      </w:pPr>
      <w:r>
        <w:rPr>
          <w:rFonts w:hint="eastAsia"/>
          <w:b w:val="0"/>
          <w:szCs w:val="20"/>
          <w:lang w:val="en-US" w:eastAsia="ja-JP"/>
        </w:rPr>
        <w:t>国際透明性機構の腐敗指数は、特定国の統制の欠如という特定のリスクを示すものであり、腐敗に対する経済全般にわたる様々な関係者による認識の総体的な評価に基づいている。総合腐敗指数は、国または地域全体に関わる由来のレベルのリスクに焦点を充てた特定のリスク評価に優先される。特定区域リスク評価は、下記のステップによって構成される。（これと同等の手順でも可能）</w:t>
      </w:r>
    </w:p>
    <w:p w14:paraId="147D03AF" w14:textId="77777777" w:rsidR="00B9217B" w:rsidRPr="00B57640" w:rsidRDefault="00B9217B" w:rsidP="00B9217B">
      <w:pPr>
        <w:pStyle w:val="TDAppendixheading1"/>
        <w:spacing w:before="0" w:after="0"/>
        <w:ind w:leftChars="100" w:left="396" w:hangingChars="100" w:hanging="193"/>
        <w:rPr>
          <w:b w:val="0"/>
          <w:szCs w:val="20"/>
          <w:lang w:val="en-US" w:eastAsia="ja-JP"/>
        </w:rPr>
      </w:pPr>
      <w:r>
        <w:rPr>
          <w:b w:val="0"/>
          <w:szCs w:val="20"/>
          <w:lang w:val="en-US" w:eastAsia="ja-JP"/>
        </w:rPr>
        <w:t>1</w:t>
      </w:r>
      <w:r w:rsidRPr="00B57640">
        <w:rPr>
          <w:rFonts w:hint="eastAsia"/>
          <w:b w:val="0"/>
          <w:szCs w:val="20"/>
          <w:lang w:val="en-US" w:eastAsia="ja-JP"/>
        </w:rPr>
        <w:t>）</w:t>
      </w:r>
      <w:r w:rsidRPr="00B57640">
        <w:rPr>
          <w:rFonts w:hint="eastAsia"/>
          <w:b w:val="0"/>
          <w:szCs w:val="20"/>
          <w:lang w:val="en-US" w:eastAsia="ja-JP"/>
        </w:rPr>
        <w:t>PEFC</w:t>
      </w:r>
      <w:r w:rsidRPr="00B57640">
        <w:rPr>
          <w:rFonts w:hint="eastAsia"/>
          <w:b w:val="0"/>
          <w:szCs w:val="20"/>
          <w:lang w:val="en-US" w:eastAsia="ja-JP"/>
        </w:rPr>
        <w:t>各国認証管理団体（</w:t>
      </w:r>
      <w:r w:rsidRPr="00B57640">
        <w:rPr>
          <w:rFonts w:hint="eastAsia"/>
          <w:b w:val="0"/>
          <w:szCs w:val="20"/>
          <w:lang w:val="en-US" w:eastAsia="ja-JP"/>
        </w:rPr>
        <w:t>SGEC</w:t>
      </w:r>
      <w:r w:rsidRPr="00B57640">
        <w:rPr>
          <w:rFonts w:hint="eastAsia"/>
          <w:b w:val="0"/>
          <w:szCs w:val="20"/>
          <w:lang w:val="en-US" w:eastAsia="ja-JP"/>
        </w:rPr>
        <w:t>）又は複数の協力団体は「リスク評価グループ（</w:t>
      </w:r>
      <w:r w:rsidRPr="00B57640">
        <w:rPr>
          <w:rFonts w:hint="eastAsia"/>
          <w:b w:val="0"/>
          <w:szCs w:val="20"/>
          <w:lang w:val="en-US" w:eastAsia="ja-JP"/>
        </w:rPr>
        <w:t>RAG</w:t>
      </w:r>
      <w:r w:rsidRPr="00B57640">
        <w:rPr>
          <w:rFonts w:hint="eastAsia"/>
          <w:b w:val="0"/>
          <w:szCs w:val="20"/>
          <w:lang w:val="en-US" w:eastAsia="ja-JP"/>
        </w:rPr>
        <w:t>）」を設置する。グループ（ステークホルダーの代表）の構成員は、持続可能な森林管理規格の制定プロセスを反映するのが良い。そのグループでは、評価の対象である区域に関する専門性が反映されなければならない。</w:t>
      </w:r>
    </w:p>
    <w:p w14:paraId="1B03039A" w14:textId="77777777" w:rsidR="00B9217B" w:rsidRDefault="00B9217B" w:rsidP="00B9217B">
      <w:pPr>
        <w:ind w:leftChars="100" w:left="396" w:hangingChars="100" w:hanging="193"/>
        <w:rPr>
          <w:rFonts w:ascii="Arial" w:hAnsi="Arial" w:cs="Arial"/>
          <w:szCs w:val="21"/>
        </w:rPr>
      </w:pPr>
      <w:r>
        <w:rPr>
          <w:rFonts w:ascii="Arial" w:hAnsi="Arial" w:cs="Arial"/>
          <w:sz w:val="20"/>
          <w:szCs w:val="20"/>
        </w:rPr>
        <w:t>2</w:t>
      </w:r>
      <w:r>
        <w:rPr>
          <w:rFonts w:ascii="Arial" w:hAnsi="Arial" w:cs="Arial" w:hint="eastAsia"/>
          <w:sz w:val="20"/>
          <w:szCs w:val="20"/>
        </w:rPr>
        <w:t>）</w:t>
      </w:r>
      <w:r>
        <w:rPr>
          <w:rFonts w:ascii="Arial" w:hAnsi="Arial" w:cs="Arial" w:hint="eastAsia"/>
          <w:sz w:val="20"/>
          <w:szCs w:val="20"/>
        </w:rPr>
        <w:t>RAG</w:t>
      </w:r>
      <w:r>
        <w:rPr>
          <w:rFonts w:ascii="Arial" w:hAnsi="Arial" w:cs="Arial" w:hint="eastAsia"/>
          <w:sz w:val="20"/>
          <w:szCs w:val="20"/>
        </w:rPr>
        <w:t>は、国や特定区域について由来のレベルに関するリスク評価を実行する。そのリスク評価においては、由来のレベルにおける評価に関して</w:t>
      </w:r>
      <w:r>
        <w:rPr>
          <w:rFonts w:ascii="Arial" w:hAnsi="Arial" w:cs="Arial" w:hint="eastAsia"/>
          <w:sz w:val="20"/>
          <w:szCs w:val="20"/>
        </w:rPr>
        <w:t>PEFC</w:t>
      </w:r>
      <w:r>
        <w:rPr>
          <w:rFonts w:ascii="Arial" w:hAnsi="Arial" w:cs="Arial" w:hint="eastAsia"/>
          <w:sz w:val="20"/>
          <w:szCs w:val="20"/>
        </w:rPr>
        <w:t>（又は</w:t>
      </w:r>
      <w:r>
        <w:rPr>
          <w:rFonts w:ascii="Arial" w:hAnsi="Arial" w:cs="Arial" w:hint="eastAsia"/>
          <w:sz w:val="20"/>
          <w:szCs w:val="20"/>
        </w:rPr>
        <w:t>SGEC</w:t>
      </w:r>
      <w:r>
        <w:rPr>
          <w:rFonts w:ascii="Arial" w:hAnsi="Arial" w:cs="Arial" w:hint="eastAsia"/>
          <w:sz w:val="20"/>
          <w:szCs w:val="20"/>
        </w:rPr>
        <w:t>）が予見するすべての指標を考慮しなければならない。（「</w:t>
      </w:r>
      <w:r>
        <w:rPr>
          <w:rFonts w:ascii="Arial" w:hAnsi="Arial" w:cs="Arial" w:hint="eastAsia"/>
          <w:sz w:val="20"/>
          <w:szCs w:val="20"/>
        </w:rPr>
        <w:t>4-1-6</w:t>
      </w:r>
      <w:r>
        <w:rPr>
          <w:rFonts w:ascii="Arial" w:hAnsi="Arial" w:cs="Arial" w:hint="eastAsia"/>
          <w:sz w:val="20"/>
          <w:szCs w:val="20"/>
        </w:rPr>
        <w:t>～</w:t>
      </w:r>
      <w:r>
        <w:rPr>
          <w:rFonts w:ascii="Arial" w:hAnsi="Arial" w:cs="Arial" w:hint="eastAsia"/>
          <w:sz w:val="20"/>
          <w:szCs w:val="20"/>
        </w:rPr>
        <w:t>4-1-9</w:t>
      </w:r>
      <w:r>
        <w:rPr>
          <w:rFonts w:ascii="Arial" w:hAnsi="Arial" w:cs="Arial" w:hint="eastAsia"/>
          <w:sz w:val="20"/>
          <w:szCs w:val="20"/>
        </w:rPr>
        <w:t>」項については、違法伐採が横行している樹種、</w:t>
      </w:r>
      <w:hyperlink r:id="rId57" w:history="1">
        <w:r>
          <w:rPr>
            <w:rFonts w:ascii="Arial" w:hAnsi="Arial" w:cs="Arial" w:hint="eastAsia"/>
            <w:sz w:val="20"/>
            <w:szCs w:val="20"/>
          </w:rPr>
          <w:t>労働における基本的原則及び権利に関する</w:t>
        </w:r>
        <w:r>
          <w:rPr>
            <w:rFonts w:ascii="Arial" w:hAnsi="Arial" w:cs="Arial" w:hint="eastAsia"/>
            <w:sz w:val="20"/>
            <w:szCs w:val="20"/>
          </w:rPr>
          <w:t>ILO</w:t>
        </w:r>
        <w:r>
          <w:rPr>
            <w:rFonts w:ascii="Arial" w:hAnsi="Arial" w:cs="Arial" w:hint="eastAsia"/>
            <w:sz w:val="20"/>
            <w:szCs w:val="20"/>
          </w:rPr>
          <w:t>宣言に関連する保健と労働権</w:t>
        </w:r>
      </w:hyperlink>
      <w:r>
        <w:rPr>
          <w:rFonts w:ascii="Arial" w:hAnsi="Arial" w:cs="Arial" w:hint="eastAsia"/>
          <w:sz w:val="20"/>
          <w:szCs w:val="20"/>
        </w:rPr>
        <w:t>の実行）</w:t>
      </w:r>
      <w:r>
        <w:rPr>
          <w:rFonts w:ascii="Arial" w:hAnsi="Arial" w:cs="Arial"/>
          <w:sz w:val="20"/>
          <w:szCs w:val="20"/>
        </w:rPr>
        <w:br/>
      </w:r>
      <w:r>
        <w:rPr>
          <w:rFonts w:ascii="Arial" w:hAnsi="Arial" w:cs="Arial" w:hint="eastAsia"/>
          <w:sz w:val="20"/>
          <w:szCs w:val="20"/>
        </w:rPr>
        <w:t>RAG</w:t>
      </w:r>
      <w:r>
        <w:rPr>
          <w:rFonts w:ascii="Arial" w:hAnsi="Arial" w:cs="Arial" w:hint="eastAsia"/>
          <w:sz w:val="20"/>
          <w:szCs w:val="20"/>
        </w:rPr>
        <w:t>は、当該国において下記を明確に確認できる文書の使用の可否、または、使用法を例えば考慮することができる。</w:t>
      </w:r>
    </w:p>
    <w:p w14:paraId="5DADF92B" w14:textId="77777777" w:rsidR="00B9217B" w:rsidRDefault="00B9217B" w:rsidP="00BB3359">
      <w:pPr>
        <w:widowControl/>
        <w:numPr>
          <w:ilvl w:val="0"/>
          <w:numId w:val="76"/>
        </w:numPr>
        <w:ind w:leftChars="250" w:left="795" w:hangingChars="150" w:hanging="289"/>
        <w:jc w:val="left"/>
        <w:outlineLvl w:val="3"/>
        <w:rPr>
          <w:rFonts w:ascii="Arial" w:hAnsi="Arial" w:cs="Arial"/>
          <w:sz w:val="20"/>
          <w:szCs w:val="20"/>
        </w:rPr>
      </w:pPr>
      <w:r>
        <w:rPr>
          <w:rFonts w:ascii="Arial" w:hAnsi="Arial" w:cs="Arial" w:hint="eastAsia"/>
          <w:sz w:val="20"/>
          <w:szCs w:val="20"/>
        </w:rPr>
        <w:t>該当木材が収穫された国及び／又は伐採された地域（武力紛争の横行の考慮を含む）</w:t>
      </w:r>
    </w:p>
    <w:p w14:paraId="763CD8BC" w14:textId="77777777" w:rsidR="00B9217B" w:rsidRDefault="00B9217B" w:rsidP="00BB3359">
      <w:pPr>
        <w:widowControl/>
        <w:numPr>
          <w:ilvl w:val="0"/>
          <w:numId w:val="76"/>
        </w:numPr>
        <w:ind w:leftChars="250" w:left="795" w:hangingChars="150" w:hanging="289"/>
        <w:jc w:val="left"/>
        <w:outlineLvl w:val="3"/>
        <w:rPr>
          <w:rFonts w:ascii="Arial" w:hAnsi="Arial" w:cs="Arial"/>
          <w:sz w:val="20"/>
          <w:szCs w:val="20"/>
        </w:rPr>
      </w:pPr>
      <w:r>
        <w:rPr>
          <w:rFonts w:ascii="Arial" w:hAnsi="Arial" w:cs="Arial" w:hint="eastAsia"/>
          <w:sz w:val="20"/>
          <w:szCs w:val="20"/>
        </w:rPr>
        <w:t>製品の商品名と種類、及び樹種の一般名、及び当てはまる場合は正式な学名</w:t>
      </w:r>
    </w:p>
    <w:p w14:paraId="175396A4" w14:textId="77777777" w:rsidR="00B9217B" w:rsidRDefault="00B9217B" w:rsidP="00BB3359">
      <w:pPr>
        <w:widowControl/>
        <w:numPr>
          <w:ilvl w:val="0"/>
          <w:numId w:val="76"/>
        </w:numPr>
        <w:ind w:leftChars="250" w:left="795" w:hangingChars="150" w:hanging="289"/>
        <w:jc w:val="left"/>
        <w:outlineLvl w:val="3"/>
        <w:rPr>
          <w:rFonts w:ascii="Arial" w:hAnsi="Arial" w:cs="Arial"/>
          <w:sz w:val="20"/>
          <w:szCs w:val="20"/>
        </w:rPr>
      </w:pPr>
      <w:r>
        <w:rPr>
          <w:rFonts w:ascii="Arial" w:hAnsi="Arial" w:cs="Arial" w:hint="eastAsia"/>
          <w:sz w:val="20"/>
          <w:szCs w:val="20"/>
        </w:rPr>
        <w:t>該当供給チェーン上のすべての供給者</w:t>
      </w:r>
    </w:p>
    <w:p w14:paraId="7CC6CC3E" w14:textId="77777777" w:rsidR="00B9217B" w:rsidRPr="00466473" w:rsidRDefault="00B9217B" w:rsidP="00BB3359">
      <w:pPr>
        <w:widowControl/>
        <w:numPr>
          <w:ilvl w:val="0"/>
          <w:numId w:val="76"/>
        </w:numPr>
        <w:ind w:leftChars="250" w:left="795" w:hangingChars="150" w:hanging="289"/>
        <w:jc w:val="left"/>
        <w:outlineLvl w:val="3"/>
        <w:rPr>
          <w:rFonts w:ascii="Arial" w:hAnsi="Arial" w:cs="Arial"/>
          <w:sz w:val="20"/>
          <w:szCs w:val="20"/>
        </w:rPr>
      </w:pPr>
      <w:r w:rsidRPr="00466473">
        <w:rPr>
          <w:rFonts w:ascii="Arial" w:hAnsi="Arial" w:cs="Arial" w:hint="eastAsia"/>
          <w:sz w:val="20"/>
          <w:szCs w:val="20"/>
        </w:rPr>
        <w:t>該当供給品の由来の森林管理主体</w:t>
      </w:r>
    </w:p>
    <w:p w14:paraId="71966F57" w14:textId="77777777" w:rsidR="00B9217B" w:rsidRPr="009E7B28" w:rsidRDefault="00B9217B" w:rsidP="00BB3359">
      <w:pPr>
        <w:widowControl/>
        <w:numPr>
          <w:ilvl w:val="0"/>
          <w:numId w:val="76"/>
        </w:numPr>
        <w:ind w:leftChars="250" w:left="795" w:hangingChars="150" w:hanging="289"/>
        <w:jc w:val="left"/>
        <w:outlineLvl w:val="3"/>
        <w:rPr>
          <w:rFonts w:ascii="Arial" w:hAnsi="Arial" w:cs="Arial"/>
          <w:sz w:val="20"/>
          <w:szCs w:val="20"/>
        </w:rPr>
      </w:pPr>
      <w:r>
        <w:rPr>
          <w:rFonts w:ascii="Arial" w:hAnsi="Arial" w:cs="Arial" w:hint="eastAsia"/>
          <w:sz w:val="20"/>
          <w:szCs w:val="20"/>
        </w:rPr>
        <w:t>「</w:t>
      </w:r>
      <w:r w:rsidRPr="009E7B28">
        <w:rPr>
          <w:rFonts w:ascii="Arial" w:hAnsi="Arial" w:cs="Arial" w:hint="eastAsia"/>
          <w:sz w:val="20"/>
          <w:szCs w:val="20"/>
        </w:rPr>
        <w:t>問題がある出処</w:t>
      </w:r>
      <w:r>
        <w:rPr>
          <w:rFonts w:ascii="Arial" w:hAnsi="Arial" w:cs="Arial" w:hint="eastAsia"/>
          <w:sz w:val="20"/>
          <w:szCs w:val="20"/>
        </w:rPr>
        <w:t>」</w:t>
      </w:r>
      <w:r w:rsidRPr="009E7B28">
        <w:rPr>
          <w:rFonts w:ascii="Arial" w:hAnsi="Arial" w:cs="Arial" w:hint="eastAsia"/>
          <w:sz w:val="20"/>
          <w:szCs w:val="20"/>
        </w:rPr>
        <w:t>の用語によって規定される木材及び木材製品のコンプライアンスの遵守を示す文書またはその他の信頼できる情報</w:t>
      </w:r>
    </w:p>
    <w:p w14:paraId="333A5085" w14:textId="77777777" w:rsidR="00B9217B" w:rsidRDefault="00B9217B" w:rsidP="00B9217B">
      <w:pPr>
        <w:ind w:leftChars="100" w:left="396" w:hangingChars="100" w:hanging="193"/>
        <w:rPr>
          <w:rFonts w:ascii="Arial" w:hAnsi="Arial" w:cs="Arial"/>
          <w:sz w:val="20"/>
          <w:szCs w:val="20"/>
        </w:rPr>
      </w:pPr>
      <w:r>
        <w:rPr>
          <w:rFonts w:ascii="Arial" w:hAnsi="Arial" w:cs="Arial" w:hint="eastAsia"/>
          <w:sz w:val="20"/>
          <w:szCs w:val="20"/>
        </w:rPr>
        <w:t xml:space="preserve">　さらに、表４に解説される文書は、リスク評価やその後の緩和において考慮することができる。</w:t>
      </w:r>
    </w:p>
    <w:p w14:paraId="5F2FD827" w14:textId="77777777" w:rsidR="00B9217B" w:rsidRDefault="00B9217B" w:rsidP="00B9217B">
      <w:pPr>
        <w:ind w:leftChars="100" w:left="396" w:hangingChars="100" w:hanging="193"/>
        <w:rPr>
          <w:rFonts w:ascii="Arial" w:hAnsi="Arial" w:cs="Arial"/>
          <w:sz w:val="20"/>
          <w:szCs w:val="20"/>
        </w:rPr>
      </w:pPr>
      <w:r>
        <w:rPr>
          <w:rFonts w:ascii="Arial" w:hAnsi="Arial" w:cs="Arial"/>
          <w:sz w:val="20"/>
          <w:szCs w:val="20"/>
        </w:rPr>
        <w:t>3</w:t>
      </w:r>
      <w:r>
        <w:rPr>
          <w:rFonts w:ascii="Arial" w:hAnsi="Arial" w:cs="Arial" w:hint="eastAsia"/>
          <w:sz w:val="20"/>
          <w:szCs w:val="20"/>
        </w:rPr>
        <w:t>）リスク評価の手順及び結果は</w:t>
      </w:r>
      <w:r>
        <w:rPr>
          <w:rFonts w:ascii="Arial" w:hAnsi="Arial" w:cs="Arial" w:hint="eastAsia"/>
          <w:sz w:val="20"/>
          <w:szCs w:val="20"/>
        </w:rPr>
        <w:t>PEFC</w:t>
      </w:r>
      <w:r w:rsidRPr="00040B1D">
        <w:rPr>
          <w:rFonts w:ascii="Arial" w:hAnsi="Arial" w:cs="Arial" w:hint="eastAsia"/>
          <w:sz w:val="20"/>
          <w:szCs w:val="20"/>
        </w:rPr>
        <w:t>（</w:t>
      </w:r>
      <w:r w:rsidRPr="00040B1D">
        <w:rPr>
          <w:rFonts w:ascii="Arial" w:hAnsi="Arial" w:cs="Arial" w:hint="eastAsia"/>
          <w:sz w:val="20"/>
          <w:szCs w:val="20"/>
        </w:rPr>
        <w:t>SGEC</w:t>
      </w:r>
      <w:r w:rsidRPr="00040B1D">
        <w:rPr>
          <w:rFonts w:ascii="Arial" w:hAnsi="Arial" w:cs="Arial" w:hint="eastAsia"/>
          <w:sz w:val="20"/>
          <w:szCs w:val="20"/>
        </w:rPr>
        <w:t>）事</w:t>
      </w:r>
      <w:r>
        <w:rPr>
          <w:rFonts w:ascii="Arial" w:hAnsi="Arial" w:cs="Arial" w:hint="eastAsia"/>
          <w:sz w:val="20"/>
          <w:szCs w:val="20"/>
        </w:rPr>
        <w:t>務局あてに提供するべきである。申請された特定区域リスク評価の承認に関する責任は</w:t>
      </w:r>
      <w:r>
        <w:rPr>
          <w:rFonts w:ascii="Arial" w:hAnsi="Arial" w:cs="Arial" w:hint="eastAsia"/>
          <w:sz w:val="20"/>
          <w:szCs w:val="20"/>
        </w:rPr>
        <w:t>PEFC</w:t>
      </w:r>
      <w:r>
        <w:rPr>
          <w:rFonts w:ascii="Arial" w:hAnsi="Arial" w:cs="Arial" w:hint="eastAsia"/>
          <w:sz w:val="20"/>
          <w:szCs w:val="20"/>
        </w:rPr>
        <w:t>評議会の事務局長にある。必要があると思われる場合は、特定の国に関する専門知識を有する独立コンサルタントを評価</w:t>
      </w:r>
      <w:r w:rsidRPr="00466473">
        <w:rPr>
          <w:rFonts w:ascii="Arial" w:hAnsi="Arial" w:cs="Arial" w:hint="eastAsia"/>
          <w:sz w:val="20"/>
          <w:szCs w:val="20"/>
        </w:rPr>
        <w:t>者に</w:t>
      </w:r>
      <w:r>
        <w:rPr>
          <w:rFonts w:ascii="Arial" w:hAnsi="Arial" w:cs="Arial" w:hint="eastAsia"/>
          <w:sz w:val="20"/>
          <w:szCs w:val="20"/>
        </w:rPr>
        <w:t>指名することも可能である。これに係るすべての費用は</w:t>
      </w:r>
      <w:r>
        <w:rPr>
          <w:rFonts w:ascii="Arial" w:hAnsi="Arial" w:cs="Arial" w:hint="eastAsia"/>
          <w:sz w:val="20"/>
          <w:szCs w:val="20"/>
        </w:rPr>
        <w:t>RAG</w:t>
      </w:r>
      <w:r>
        <w:rPr>
          <w:rFonts w:ascii="Arial" w:hAnsi="Arial" w:cs="Arial" w:hint="eastAsia"/>
          <w:sz w:val="20"/>
          <w:szCs w:val="20"/>
        </w:rPr>
        <w:t>が負う。</w:t>
      </w:r>
    </w:p>
    <w:p w14:paraId="49844834" w14:textId="77777777" w:rsidR="00B9217B" w:rsidRDefault="00B9217B" w:rsidP="00B9217B">
      <w:pPr>
        <w:ind w:leftChars="100" w:left="396" w:hangingChars="100" w:hanging="193"/>
        <w:rPr>
          <w:rFonts w:ascii="Arial" w:hAnsi="Arial" w:cs="Arial"/>
          <w:sz w:val="20"/>
          <w:szCs w:val="20"/>
        </w:rPr>
      </w:pPr>
      <w:r>
        <w:rPr>
          <w:rFonts w:ascii="Arial" w:hAnsi="Arial" w:cs="Arial" w:hint="eastAsia"/>
          <w:sz w:val="20"/>
          <w:szCs w:val="20"/>
        </w:rPr>
        <w:lastRenderedPageBreak/>
        <w:t>4</w:t>
      </w:r>
      <w:r>
        <w:rPr>
          <w:rFonts w:ascii="Arial" w:hAnsi="Arial" w:cs="Arial" w:hint="eastAsia"/>
          <w:sz w:val="20"/>
          <w:szCs w:val="20"/>
        </w:rPr>
        <w:t>）手順と結果を公表した後は、その結果はすべての行為者が使用できる。</w:t>
      </w:r>
    </w:p>
    <w:p w14:paraId="72D2CC47" w14:textId="77777777" w:rsidR="00B9217B" w:rsidRDefault="00B9217B" w:rsidP="00B9217B">
      <w:pPr>
        <w:outlineLvl w:val="3"/>
        <w:rPr>
          <w:rFonts w:ascii="Arial" w:hAnsi="Arial" w:cs="Arial"/>
          <w:sz w:val="20"/>
          <w:szCs w:val="20"/>
        </w:rPr>
      </w:pPr>
    </w:p>
    <w:p w14:paraId="1BF3B462" w14:textId="77777777" w:rsidR="00B9217B" w:rsidRDefault="00B9217B" w:rsidP="00B9217B">
      <w:pPr>
        <w:ind w:left="283"/>
        <w:outlineLvl w:val="3"/>
        <w:rPr>
          <w:rFonts w:ascii="ＭＳ 明朝" w:hAnsi="ＭＳ 明朝" w:cs="Arial"/>
          <w:lang w:val="en-GB"/>
        </w:rPr>
      </w:pPr>
      <w:r>
        <w:rPr>
          <w:rFonts w:ascii="ＭＳ 明朝" w:hAnsi="ＭＳ 明朝" w:cs="Arial" w:hint="eastAsia"/>
          <w:lang w:val="en-GB"/>
        </w:rPr>
        <w:t>表</w:t>
      </w:r>
      <w:r>
        <w:rPr>
          <w:rFonts w:ascii="ＭＳ 明朝" w:hAnsi="ＭＳ 明朝" w:cs="Arial" w:hint="eastAsia"/>
          <w:lang w:val="en-GB"/>
        </w:rPr>
        <w:t>7</w:t>
      </w:r>
      <w:r>
        <w:rPr>
          <w:rFonts w:ascii="ＭＳ 明朝" w:hAnsi="ＭＳ 明朝" w:cs="Arial" w:hint="eastAsia"/>
          <w:lang w:val="en-GB"/>
        </w:rPr>
        <w:t>：「表</w:t>
      </w:r>
      <w:r>
        <w:rPr>
          <w:rFonts w:ascii="ＭＳ 明朝" w:hAnsi="ＭＳ 明朝" w:cs="Arial" w:hint="eastAsia"/>
          <w:lang w:val="en-GB"/>
        </w:rPr>
        <w:t>3</w:t>
      </w:r>
      <w:r>
        <w:rPr>
          <w:rFonts w:ascii="ＭＳ 明朝" w:hAnsi="ＭＳ 明朝" w:cs="Arial" w:hint="eastAsia"/>
          <w:lang w:val="en-GB"/>
        </w:rPr>
        <w:t>」の参考事項、事例及び説明</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536"/>
      </w:tblGrid>
      <w:tr w:rsidR="00B9217B" w14:paraId="03E7A44E" w14:textId="77777777" w:rsidTr="002A0DBF">
        <w:tc>
          <w:tcPr>
            <w:tcW w:w="3969" w:type="dxa"/>
          </w:tcPr>
          <w:p w14:paraId="6F5BDF5A" w14:textId="77777777" w:rsidR="00B9217B" w:rsidRDefault="00B9217B" w:rsidP="002A0DBF">
            <w:pPr>
              <w:jc w:val="center"/>
              <w:outlineLvl w:val="3"/>
              <w:rPr>
                <w:rFonts w:ascii="Arial" w:hAnsi="Arial" w:cs="Arial"/>
                <w:sz w:val="20"/>
                <w:szCs w:val="20"/>
              </w:rPr>
            </w:pPr>
            <w:r>
              <w:rPr>
                <w:rFonts w:ascii="Arial" w:hAnsi="Arial" w:cs="Arial" w:hint="eastAsia"/>
                <w:sz w:val="20"/>
                <w:szCs w:val="20"/>
              </w:rPr>
              <w:t>指標</w:t>
            </w:r>
          </w:p>
        </w:tc>
        <w:tc>
          <w:tcPr>
            <w:tcW w:w="4536" w:type="dxa"/>
          </w:tcPr>
          <w:p w14:paraId="32947209" w14:textId="77777777" w:rsidR="00B9217B" w:rsidRDefault="00B9217B" w:rsidP="002A0DBF">
            <w:pPr>
              <w:jc w:val="center"/>
              <w:outlineLvl w:val="3"/>
              <w:rPr>
                <w:rFonts w:ascii="Arial" w:hAnsi="Arial" w:cs="Arial"/>
                <w:sz w:val="20"/>
                <w:szCs w:val="20"/>
              </w:rPr>
            </w:pPr>
            <w:r>
              <w:rPr>
                <w:rFonts w:hint="eastAsia"/>
                <w:sz w:val="20"/>
                <w:szCs w:val="20"/>
              </w:rPr>
              <w:t>参考事項、事例及び説明</w:t>
            </w:r>
          </w:p>
        </w:tc>
      </w:tr>
      <w:tr w:rsidR="00B9217B" w14:paraId="4E7299FB" w14:textId="77777777" w:rsidTr="002A0DBF">
        <w:tc>
          <w:tcPr>
            <w:tcW w:w="3969" w:type="dxa"/>
          </w:tcPr>
          <w:p w14:paraId="6897006D" w14:textId="77777777" w:rsidR="00B9217B" w:rsidRDefault="00B9217B" w:rsidP="002A0DBF">
            <w:pPr>
              <w:outlineLvl w:val="3"/>
              <w:rPr>
                <w:rFonts w:ascii="Arial" w:hAnsi="Arial" w:cs="Arial"/>
                <w:szCs w:val="21"/>
              </w:rPr>
            </w:pPr>
            <w:r>
              <w:rPr>
                <w:rFonts w:ascii="ＭＳ 明朝" w:hAnsi="ＭＳ 明朝" w:hint="eastAsia"/>
                <w:sz w:val="20"/>
                <w:szCs w:val="20"/>
              </w:rPr>
              <w:t>業者及び手順が不明である。</w:t>
            </w:r>
            <w:r>
              <w:rPr>
                <w:rFonts w:hint="eastAsia"/>
                <w:color w:val="000000"/>
                <w:sz w:val="20"/>
                <w:szCs w:val="20"/>
              </w:rPr>
              <w:t>（このマトリックスが小さいリスク指標として承認する検証システムに基づいて実行された最初の検証以前の行為者及び段階が不明である。）</w:t>
            </w:r>
          </w:p>
        </w:tc>
        <w:tc>
          <w:tcPr>
            <w:tcW w:w="4536" w:type="dxa"/>
            <w:vMerge w:val="restart"/>
          </w:tcPr>
          <w:p w14:paraId="03F8495E" w14:textId="77777777" w:rsidR="00B9217B" w:rsidRDefault="00B9217B" w:rsidP="002A0DBF">
            <w:pPr>
              <w:outlineLvl w:val="3"/>
              <w:rPr>
                <w:rFonts w:ascii="Arial" w:hAnsi="Arial" w:cs="Arial"/>
                <w:sz w:val="20"/>
                <w:szCs w:val="20"/>
              </w:rPr>
            </w:pPr>
            <w:r>
              <w:rPr>
                <w:rFonts w:ascii="Arial" w:hAnsi="Arial" w:cs="Arial" w:hint="eastAsia"/>
                <w:sz w:val="20"/>
                <w:szCs w:val="20"/>
              </w:rPr>
              <w:t>供給チェーンにおける行為者と段階、及び関連製品が取引された国を判断するに当っては、透明性の最初のポイントまでを確認すれば十分である。これは、「表１」の指標による検証によって示される。</w:t>
            </w:r>
          </w:p>
          <w:p w14:paraId="6723409C" w14:textId="77777777" w:rsidR="00B9217B" w:rsidRDefault="00B9217B" w:rsidP="002A0DBF">
            <w:pPr>
              <w:outlineLvl w:val="3"/>
              <w:rPr>
                <w:rFonts w:ascii="Arial" w:hAnsi="Arial" w:cs="Arial"/>
                <w:color w:val="FF0000"/>
                <w:szCs w:val="21"/>
              </w:rPr>
            </w:pPr>
            <w:r>
              <w:rPr>
                <w:rFonts w:ascii="Arial" w:hAnsi="Arial" w:cs="Arial" w:hint="eastAsia"/>
                <w:sz w:val="20"/>
                <w:szCs w:val="20"/>
              </w:rPr>
              <w:t>例えば、</w:t>
            </w:r>
            <w:r>
              <w:rPr>
                <w:rFonts w:ascii="Arial" w:hAnsi="Arial" w:cs="Arial" w:hint="eastAsia"/>
                <w:sz w:val="20"/>
                <w:szCs w:val="20"/>
              </w:rPr>
              <w:t>CoC</w:t>
            </w:r>
            <w:r>
              <w:rPr>
                <w:rFonts w:ascii="Arial" w:hAnsi="Arial" w:cs="Arial" w:hint="eastAsia"/>
                <w:sz w:val="20"/>
                <w:szCs w:val="20"/>
              </w:rPr>
              <w:t>管理事業体が供給チェーンのどこか１点で</w:t>
            </w:r>
            <w:r>
              <w:rPr>
                <w:rFonts w:ascii="Arial" w:hAnsi="Arial" w:cs="Arial" w:hint="eastAsia"/>
                <w:sz w:val="20"/>
                <w:szCs w:val="20"/>
              </w:rPr>
              <w:t>PEFC(SGEC)</w:t>
            </w:r>
            <w:r>
              <w:rPr>
                <w:rFonts w:ascii="Arial" w:hAnsi="Arial" w:cs="Arial" w:hint="eastAsia"/>
                <w:sz w:val="20"/>
                <w:szCs w:val="20"/>
              </w:rPr>
              <w:t>認証であったと判断する場合、伐採ポイントまで遡って「重大なリスク」はないことが推定される。</w:t>
            </w:r>
          </w:p>
        </w:tc>
      </w:tr>
      <w:tr w:rsidR="00B9217B" w14:paraId="554C8D52" w14:textId="77777777" w:rsidTr="002A0DBF">
        <w:tc>
          <w:tcPr>
            <w:tcW w:w="3969" w:type="dxa"/>
          </w:tcPr>
          <w:p w14:paraId="1D8A0EF2" w14:textId="77777777" w:rsidR="00B9217B" w:rsidRDefault="00B9217B" w:rsidP="002A0DBF">
            <w:pPr>
              <w:outlineLvl w:val="3"/>
              <w:rPr>
                <w:rFonts w:ascii="Arial" w:hAnsi="Arial" w:cs="Arial"/>
                <w:szCs w:val="21"/>
              </w:rPr>
            </w:pPr>
            <w:r>
              <w:rPr>
                <w:rFonts w:ascii="ＭＳ 明朝" w:hAnsi="ＭＳ 明朝" w:hint="eastAsia"/>
                <w:sz w:val="20"/>
                <w:szCs w:val="20"/>
              </w:rPr>
              <w:t>該当の木材または木材製品が取引された国／地域が不明である。</w:t>
            </w:r>
            <w:r>
              <w:rPr>
                <w:rFonts w:hint="eastAsia"/>
                <w:color w:val="000000"/>
                <w:sz w:val="20"/>
                <w:szCs w:val="20"/>
              </w:rPr>
              <w:t>（該当の木材または木材製品が、このマトリックスが「小さいリスク」指標として承認する検証システムに基づいて実行された最初の検証以前に取引された国／地域が不明である。）</w:t>
            </w:r>
          </w:p>
        </w:tc>
        <w:tc>
          <w:tcPr>
            <w:tcW w:w="4536" w:type="dxa"/>
            <w:vMerge/>
          </w:tcPr>
          <w:p w14:paraId="546C2ECF" w14:textId="77777777" w:rsidR="00B9217B" w:rsidRDefault="00B9217B" w:rsidP="002A0DBF">
            <w:pPr>
              <w:outlineLvl w:val="3"/>
              <w:rPr>
                <w:rFonts w:ascii="Arial" w:hAnsi="Arial" w:cs="Arial"/>
                <w:szCs w:val="21"/>
              </w:rPr>
            </w:pPr>
          </w:p>
        </w:tc>
      </w:tr>
      <w:tr w:rsidR="00B9217B" w14:paraId="50A5B00F" w14:textId="77777777" w:rsidTr="002A0DBF">
        <w:tc>
          <w:tcPr>
            <w:tcW w:w="3969" w:type="dxa"/>
          </w:tcPr>
          <w:p w14:paraId="74D65F9F" w14:textId="77777777" w:rsidR="00B9217B" w:rsidRDefault="00B9217B" w:rsidP="002A0DBF">
            <w:pPr>
              <w:outlineLvl w:val="3"/>
              <w:rPr>
                <w:rFonts w:ascii="ＭＳ 明朝" w:hAnsi="ＭＳ 明朝"/>
              </w:rPr>
            </w:pPr>
            <w:r>
              <w:rPr>
                <w:rFonts w:ascii="ＭＳ 明朝" w:hAnsi="ＭＳ 明朝" w:hint="eastAsia"/>
                <w:sz w:val="20"/>
                <w:szCs w:val="20"/>
              </w:rPr>
              <w:t>該当供給チェーンに関わる企業による違法行為への関与を示す証拠がある</w:t>
            </w:r>
            <w:r>
              <w:rPr>
                <w:rFonts w:ascii="ＭＳ 明朝" w:hAnsi="ＭＳ 明朝" w:hint="eastAsia"/>
              </w:rPr>
              <w:t>。</w:t>
            </w:r>
          </w:p>
        </w:tc>
        <w:tc>
          <w:tcPr>
            <w:tcW w:w="4536" w:type="dxa"/>
          </w:tcPr>
          <w:p w14:paraId="5F1F58FC" w14:textId="77777777" w:rsidR="00B9217B" w:rsidRDefault="00B9217B" w:rsidP="002A0DBF">
            <w:pPr>
              <w:outlineLvl w:val="3"/>
              <w:rPr>
                <w:rFonts w:ascii="Arial" w:hAnsi="Arial" w:cs="Arial"/>
                <w:sz w:val="20"/>
                <w:szCs w:val="20"/>
              </w:rPr>
            </w:pPr>
            <w:r>
              <w:rPr>
                <w:rFonts w:ascii="Arial" w:hAnsi="Arial" w:cs="Arial" w:hint="eastAsia"/>
                <w:sz w:val="20"/>
                <w:szCs w:val="20"/>
              </w:rPr>
              <w:t>CoC</w:t>
            </w:r>
            <w:r>
              <w:rPr>
                <w:rFonts w:ascii="Arial" w:hAnsi="Arial" w:cs="Arial" w:hint="eastAsia"/>
                <w:sz w:val="20"/>
                <w:szCs w:val="20"/>
              </w:rPr>
              <w:t>管理事業体が自ら確認した又は第３者や外部から</w:t>
            </w:r>
            <w:r>
              <w:rPr>
                <w:rFonts w:ascii="Arial" w:hAnsi="Arial" w:cs="Arial" w:hint="eastAsia"/>
                <w:sz w:val="20"/>
                <w:szCs w:val="20"/>
              </w:rPr>
              <w:t>CoC</w:t>
            </w:r>
            <w:r>
              <w:rPr>
                <w:rFonts w:ascii="Arial" w:hAnsi="Arial" w:cs="Arial" w:hint="eastAsia"/>
                <w:sz w:val="20"/>
                <w:szCs w:val="20"/>
              </w:rPr>
              <w:t>管理事業体に持ち込まれた証拠がある場合は、考慮に入れなければならない。</w:t>
            </w:r>
          </w:p>
        </w:tc>
      </w:tr>
    </w:tbl>
    <w:p w14:paraId="7F601A98" w14:textId="77777777" w:rsidR="00B9217B" w:rsidRDefault="00B9217B" w:rsidP="00B9217B">
      <w:pPr>
        <w:outlineLvl w:val="3"/>
        <w:rPr>
          <w:rFonts w:ascii="ＭＳ 明朝" w:hAnsi="ＭＳ 明朝" w:cs="Arial"/>
        </w:rPr>
      </w:pPr>
    </w:p>
    <w:p w14:paraId="24E92FAF" w14:textId="77777777" w:rsidR="00B9217B" w:rsidRPr="00813581" w:rsidRDefault="00B9217B" w:rsidP="00B9217B">
      <w:pPr>
        <w:outlineLvl w:val="3"/>
        <w:rPr>
          <w:rFonts w:ascii="ＭＳ 明朝" w:hAnsi="ＭＳ 明朝" w:cs="Arial"/>
        </w:rPr>
      </w:pPr>
      <w:r w:rsidRPr="00813581">
        <w:rPr>
          <w:rFonts w:ascii="ＭＳ 明朝" w:hAnsi="ＭＳ 明朝" w:cs="Arial" w:hint="eastAsia"/>
        </w:rPr>
        <w:t>4-3-8</w:t>
      </w:r>
    </w:p>
    <w:p w14:paraId="20D706CC" w14:textId="77777777" w:rsidR="00B9217B" w:rsidRPr="00813581" w:rsidRDefault="00B9217B" w:rsidP="00B9217B">
      <w:pPr>
        <w:pStyle w:val="TDAppendixheading1"/>
        <w:spacing w:before="0" w:after="0"/>
        <w:ind w:firstLineChars="50" w:firstLine="106"/>
        <w:rPr>
          <w:rFonts w:ascii="ＭＳ 明朝" w:hAnsi="ＭＳ 明朝"/>
          <w:b w:val="0"/>
          <w:sz w:val="22"/>
          <w:lang w:val="en-US" w:eastAsia="ja-JP"/>
        </w:rPr>
      </w:pPr>
      <w:r w:rsidRPr="00813581">
        <w:rPr>
          <w:rFonts w:ascii="ＭＳ 明朝" w:hAnsi="ＭＳ 明朝" w:hint="eastAsia"/>
          <w:b w:val="0"/>
          <w:sz w:val="22"/>
          <w:lang w:val="en-US" w:eastAsia="ja-JP"/>
        </w:rPr>
        <w:t>すべて同一の地理的区域を供給源とする多数の供給者と取引をする</w:t>
      </w:r>
      <w:r>
        <w:rPr>
          <w:rFonts w:ascii="ＭＳ 明朝" w:hAnsi="ＭＳ 明朝" w:hint="eastAsia"/>
          <w:b w:val="0"/>
          <w:sz w:val="22"/>
          <w:lang w:eastAsia="ja-JP"/>
        </w:rPr>
        <w:t>CoC</w:t>
      </w:r>
      <w:r w:rsidRPr="00813581">
        <w:rPr>
          <w:rFonts w:ascii="ＭＳ 明朝" w:hAnsi="ＭＳ 明朝" w:hint="eastAsia"/>
          <w:b w:val="0"/>
          <w:sz w:val="22"/>
          <w:lang w:eastAsia="ja-JP"/>
        </w:rPr>
        <w:t>管理事</w:t>
      </w:r>
      <w:r w:rsidRPr="00466473">
        <w:rPr>
          <w:rFonts w:ascii="ＭＳ 明朝" w:hAnsi="ＭＳ 明朝" w:hint="eastAsia"/>
          <w:b w:val="0"/>
          <w:sz w:val="22"/>
          <w:lang w:eastAsia="ja-JP"/>
        </w:rPr>
        <w:t>業体</w:t>
      </w:r>
      <w:r w:rsidRPr="00466473">
        <w:rPr>
          <w:rFonts w:ascii="ＭＳ 明朝" w:hAnsi="ＭＳ 明朝" w:hint="eastAsia"/>
          <w:b w:val="0"/>
          <w:sz w:val="22"/>
          <w:lang w:val="en-US" w:eastAsia="ja-JP"/>
        </w:rPr>
        <w:t>の</w:t>
      </w:r>
      <w:r w:rsidRPr="00813581">
        <w:rPr>
          <w:rFonts w:ascii="ＭＳ 明朝" w:hAnsi="ＭＳ 明朝" w:hint="eastAsia"/>
          <w:b w:val="0"/>
          <w:sz w:val="22"/>
          <w:lang w:val="en-US" w:eastAsia="ja-JP"/>
        </w:rPr>
        <w:t>ために（それのみに限定はされないが）創案されたオプションとして、一つの特定地理的区域からの複数の供給品に関するリスク評価実行のオプションがある。（既知の）供給者のみが異なる場合に同じリスク評価を実行しなければならない事態を避けるためである。</w:t>
      </w:r>
    </w:p>
    <w:p w14:paraId="742C78C1" w14:textId="77777777" w:rsidR="00B9217B" w:rsidRDefault="00B9217B" w:rsidP="00B9217B">
      <w:pPr>
        <w:pStyle w:val="TDAppendixheading1"/>
        <w:spacing w:before="0" w:after="0"/>
        <w:ind w:firstLineChars="100" w:firstLine="213"/>
        <w:rPr>
          <w:rFonts w:ascii="ＭＳ 明朝" w:hAnsi="ＭＳ 明朝"/>
          <w:b w:val="0"/>
          <w:sz w:val="22"/>
          <w:lang w:val="en-US" w:eastAsia="ja-JP"/>
        </w:rPr>
      </w:pPr>
      <w:r>
        <w:rPr>
          <w:rFonts w:ascii="ＭＳ 明朝" w:hAnsi="ＭＳ 明朝" w:hint="eastAsia"/>
          <w:b w:val="0"/>
          <w:sz w:val="22"/>
          <w:lang w:val="en-US" w:eastAsia="ja-JP"/>
        </w:rPr>
        <w:t>リスク評価のベースとなる地理的区域は、明確に定めなければならない。原則として、全区域が「重大なリスク」とされる限りはその区域の広さに制限はない。例えば、その区域は一つの国の一地域であったり、国自体であったり、または複数国にわたる特定の区域であってもよい。</w:t>
      </w:r>
    </w:p>
    <w:p w14:paraId="69216A3D" w14:textId="77777777" w:rsidR="00B9217B" w:rsidRDefault="00B9217B" w:rsidP="00B9217B">
      <w:pPr>
        <w:pStyle w:val="TDAppendixheading1"/>
        <w:spacing w:before="0" w:after="0"/>
        <w:rPr>
          <w:rFonts w:ascii="ＭＳ 明朝" w:hAnsi="ＭＳ 明朝"/>
          <w:b w:val="0"/>
          <w:sz w:val="22"/>
          <w:lang w:val="en-US" w:eastAsia="ja-JP"/>
        </w:rPr>
      </w:pPr>
      <w:r>
        <w:rPr>
          <w:rFonts w:ascii="ＭＳ 明朝" w:hAnsi="ＭＳ 明朝" w:hint="eastAsia"/>
          <w:b w:val="0"/>
          <w:sz w:val="22"/>
          <w:lang w:val="en-US" w:eastAsia="ja-JP"/>
        </w:rPr>
        <w:t>「4-3-8」は、地理的区域に基づくリスク評価のオプ</w:t>
      </w:r>
      <w:r w:rsidRPr="00466473">
        <w:rPr>
          <w:rFonts w:ascii="ＭＳ 明朝" w:hAnsi="ＭＳ 明朝" w:hint="eastAsia"/>
          <w:b w:val="0"/>
          <w:sz w:val="22"/>
          <w:lang w:val="en-US" w:eastAsia="ja-JP"/>
        </w:rPr>
        <w:t>ションは、「表2」または「表3」の指標が当てはまる場合には使用不可であるとしている。しかし、決定的な指標に基づくリスク軽減の手順が確立されている場合は、SGEC管理事</w:t>
      </w:r>
      <w:r>
        <w:rPr>
          <w:rFonts w:ascii="ＭＳ 明朝" w:hAnsi="ＭＳ 明朝" w:hint="eastAsia"/>
          <w:b w:val="0"/>
          <w:sz w:val="22"/>
          <w:lang w:val="en-US" w:eastAsia="ja-JP"/>
        </w:rPr>
        <w:t>業体はそうした評価を実行することができる。表8はいくつかの例を示す。</w:t>
      </w:r>
    </w:p>
    <w:p w14:paraId="41F5962E" w14:textId="2916CA7E" w:rsidR="00B9217B" w:rsidRDefault="00B9217B" w:rsidP="00B9217B">
      <w:pPr>
        <w:pStyle w:val="TDAppendixheading1"/>
        <w:spacing w:before="0" w:after="0"/>
        <w:ind w:firstLineChars="100" w:firstLine="213"/>
        <w:rPr>
          <w:rFonts w:ascii="ＭＳ 明朝" w:hAnsi="ＭＳ 明朝"/>
          <w:b w:val="0"/>
          <w:sz w:val="22"/>
          <w:lang w:val="en-US" w:eastAsia="ja-JP"/>
        </w:rPr>
      </w:pPr>
    </w:p>
    <w:p w14:paraId="6A630C27" w14:textId="74D61FD6" w:rsidR="00E25D5C" w:rsidRDefault="00E25D5C" w:rsidP="00B9217B">
      <w:pPr>
        <w:pStyle w:val="TDAppendixheading1"/>
        <w:spacing w:before="0" w:after="0"/>
        <w:ind w:firstLineChars="100" w:firstLine="213"/>
        <w:rPr>
          <w:rFonts w:ascii="ＭＳ 明朝" w:hAnsi="ＭＳ 明朝"/>
          <w:b w:val="0"/>
          <w:sz w:val="22"/>
          <w:lang w:val="en-US" w:eastAsia="ja-JP"/>
        </w:rPr>
      </w:pPr>
    </w:p>
    <w:p w14:paraId="5590559E" w14:textId="1D31786D" w:rsidR="00E25D5C" w:rsidRDefault="00E25D5C" w:rsidP="00B9217B">
      <w:pPr>
        <w:pStyle w:val="TDAppendixheading1"/>
        <w:spacing w:before="0" w:after="0"/>
        <w:ind w:firstLineChars="100" w:firstLine="213"/>
        <w:rPr>
          <w:rFonts w:ascii="ＭＳ 明朝" w:hAnsi="ＭＳ 明朝"/>
          <w:b w:val="0"/>
          <w:sz w:val="22"/>
          <w:lang w:val="en-US" w:eastAsia="ja-JP"/>
        </w:rPr>
      </w:pPr>
    </w:p>
    <w:p w14:paraId="0DE5A1E7" w14:textId="3D80C627" w:rsidR="00E25D5C" w:rsidRDefault="00E25D5C" w:rsidP="00B9217B">
      <w:pPr>
        <w:pStyle w:val="TDAppendixheading1"/>
        <w:spacing w:before="0" w:after="0"/>
        <w:ind w:firstLineChars="100" w:firstLine="213"/>
        <w:rPr>
          <w:rFonts w:ascii="ＭＳ 明朝" w:hAnsi="ＭＳ 明朝"/>
          <w:b w:val="0"/>
          <w:sz w:val="22"/>
          <w:lang w:val="en-US" w:eastAsia="ja-JP"/>
        </w:rPr>
      </w:pPr>
    </w:p>
    <w:p w14:paraId="103E9898" w14:textId="77777777" w:rsidR="00E25D5C" w:rsidRDefault="00E25D5C" w:rsidP="00B9217B">
      <w:pPr>
        <w:pStyle w:val="TDAppendixheading1"/>
        <w:spacing w:before="0" w:after="0"/>
        <w:ind w:firstLineChars="100" w:firstLine="213"/>
        <w:rPr>
          <w:rFonts w:ascii="ＭＳ 明朝" w:hAnsi="ＭＳ 明朝"/>
          <w:b w:val="0"/>
          <w:sz w:val="22"/>
          <w:lang w:val="en-US" w:eastAsia="ja-JP"/>
        </w:rPr>
      </w:pPr>
    </w:p>
    <w:p w14:paraId="058F2B65" w14:textId="77777777" w:rsidR="00B9217B" w:rsidRPr="008C279C" w:rsidRDefault="00B9217B" w:rsidP="00B9217B">
      <w:pPr>
        <w:pStyle w:val="TDAppendixheading1"/>
        <w:spacing w:before="0" w:after="0"/>
        <w:rPr>
          <w:rFonts w:ascii="ＭＳ 明朝" w:hAnsi="ＭＳ 明朝"/>
          <w:b w:val="0"/>
          <w:sz w:val="22"/>
          <w:lang w:val="en-US" w:eastAsia="ja-JP"/>
        </w:rPr>
      </w:pPr>
      <w:r w:rsidRPr="008C279C">
        <w:rPr>
          <w:rFonts w:ascii="ＭＳ 明朝" w:hAnsi="ＭＳ 明朝" w:hint="eastAsia"/>
          <w:b w:val="0"/>
          <w:sz w:val="22"/>
          <w:lang w:val="en-US" w:eastAsia="ja-JP"/>
        </w:rPr>
        <w:lastRenderedPageBreak/>
        <w:t>表8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536"/>
      </w:tblGrid>
      <w:tr w:rsidR="00B9217B" w:rsidRPr="008C279C" w14:paraId="6A3AD3EB" w14:textId="77777777" w:rsidTr="002A0DBF">
        <w:tc>
          <w:tcPr>
            <w:tcW w:w="3969" w:type="dxa"/>
          </w:tcPr>
          <w:p w14:paraId="60807C82" w14:textId="77777777" w:rsidR="00B9217B" w:rsidRPr="008C279C" w:rsidRDefault="00B9217B" w:rsidP="002A0DBF">
            <w:pPr>
              <w:pStyle w:val="TDAppendixheading1"/>
              <w:widowControl w:val="0"/>
              <w:spacing w:before="0" w:after="0"/>
              <w:rPr>
                <w:b w:val="0"/>
                <w:szCs w:val="20"/>
                <w:lang w:val="en-US" w:eastAsia="ja-JP"/>
              </w:rPr>
            </w:pPr>
            <w:r w:rsidRPr="008C279C">
              <w:rPr>
                <w:rFonts w:hint="eastAsia"/>
                <w:b w:val="0"/>
                <w:szCs w:val="20"/>
                <w:lang w:val="en-US" w:eastAsia="ja-JP"/>
              </w:rPr>
              <w:t>決定的なリスク指標（例）</w:t>
            </w:r>
          </w:p>
        </w:tc>
        <w:tc>
          <w:tcPr>
            <w:tcW w:w="4536" w:type="dxa"/>
          </w:tcPr>
          <w:p w14:paraId="3C35779F" w14:textId="77777777" w:rsidR="00B9217B" w:rsidRPr="008C279C" w:rsidRDefault="00B9217B" w:rsidP="002A0DBF">
            <w:pPr>
              <w:pStyle w:val="TDAppendixheading1"/>
              <w:widowControl w:val="0"/>
              <w:spacing w:before="0" w:after="0"/>
              <w:rPr>
                <w:b w:val="0"/>
                <w:szCs w:val="20"/>
                <w:lang w:val="en-US" w:eastAsia="ja-JP"/>
              </w:rPr>
            </w:pPr>
            <w:r w:rsidRPr="008C279C">
              <w:rPr>
                <w:rFonts w:hint="eastAsia"/>
                <w:b w:val="0"/>
                <w:szCs w:val="20"/>
                <w:lang w:val="en-US" w:eastAsia="ja-JP"/>
              </w:rPr>
              <w:t>可能な軽減の手順</w:t>
            </w:r>
          </w:p>
        </w:tc>
      </w:tr>
      <w:tr w:rsidR="00B9217B" w:rsidRPr="008C279C" w14:paraId="4FB39EB8" w14:textId="77777777" w:rsidTr="002A0DBF">
        <w:tc>
          <w:tcPr>
            <w:tcW w:w="3969" w:type="dxa"/>
          </w:tcPr>
          <w:p w14:paraId="6DE0D14F" w14:textId="77777777" w:rsidR="00B9217B" w:rsidRPr="008C279C" w:rsidRDefault="00B9217B" w:rsidP="002A0DBF">
            <w:pPr>
              <w:pStyle w:val="TDAppendixheading1"/>
              <w:widowControl w:val="0"/>
              <w:spacing w:before="0" w:after="0"/>
              <w:rPr>
                <w:szCs w:val="20"/>
                <w:lang w:val="en-US" w:eastAsia="ja-JP"/>
              </w:rPr>
            </w:pPr>
            <w:r w:rsidRPr="008C279C">
              <w:rPr>
                <w:rFonts w:hint="eastAsia"/>
                <w:b w:val="0"/>
                <w:szCs w:val="20"/>
                <w:lang w:val="en-US" w:eastAsia="ja-JP"/>
              </w:rPr>
              <w:t>国際透明性機構（</w:t>
            </w:r>
            <w:r w:rsidRPr="008C279C">
              <w:rPr>
                <w:rFonts w:hint="eastAsia"/>
                <w:b w:val="0"/>
                <w:szCs w:val="20"/>
                <w:lang w:val="en-US" w:eastAsia="ja-JP"/>
              </w:rPr>
              <w:t>TI</w:t>
            </w:r>
            <w:r w:rsidRPr="008C279C">
              <w:rPr>
                <w:rFonts w:hint="eastAsia"/>
                <w:b w:val="0"/>
                <w:szCs w:val="20"/>
                <w:lang w:val="en-US" w:eastAsia="ja-JP"/>
              </w:rPr>
              <w:t>）が提示する国別の腐敗認識指数（</w:t>
            </w:r>
            <w:r w:rsidRPr="008C279C">
              <w:rPr>
                <w:rFonts w:hint="eastAsia"/>
                <w:b w:val="0"/>
                <w:szCs w:val="20"/>
                <w:lang w:val="en-US" w:eastAsia="ja-JP"/>
              </w:rPr>
              <w:t>CPI</w:t>
            </w:r>
            <w:r w:rsidRPr="008C279C">
              <w:rPr>
                <w:rFonts w:hint="eastAsia"/>
                <w:b w:val="0"/>
                <w:szCs w:val="20"/>
                <w:lang w:val="en-US" w:eastAsia="ja-JP"/>
              </w:rPr>
              <w:t>）が</w:t>
            </w:r>
            <w:r w:rsidRPr="008C279C">
              <w:rPr>
                <w:rFonts w:hint="eastAsia"/>
                <w:b w:val="0"/>
                <w:szCs w:val="20"/>
                <w:lang w:val="en-US" w:eastAsia="ja-JP"/>
              </w:rPr>
              <w:t>50</w:t>
            </w:r>
            <w:r w:rsidRPr="008C279C">
              <w:rPr>
                <w:rFonts w:hint="eastAsia"/>
                <w:b w:val="0"/>
                <w:szCs w:val="20"/>
                <w:lang w:val="en-US" w:eastAsia="ja-JP"/>
              </w:rPr>
              <w:t>以下の国</w:t>
            </w:r>
          </w:p>
        </w:tc>
        <w:tc>
          <w:tcPr>
            <w:tcW w:w="4536" w:type="dxa"/>
          </w:tcPr>
          <w:p w14:paraId="64CAB5F7" w14:textId="77777777" w:rsidR="00B9217B" w:rsidRPr="008C279C" w:rsidRDefault="00B9217B" w:rsidP="002A0DBF">
            <w:pPr>
              <w:pStyle w:val="TDAppendixheading1"/>
              <w:widowControl w:val="0"/>
              <w:spacing w:before="0" w:after="0"/>
              <w:rPr>
                <w:szCs w:val="20"/>
                <w:lang w:val="en-US" w:eastAsia="ja-JP"/>
              </w:rPr>
            </w:pPr>
            <w:r w:rsidRPr="008C279C">
              <w:rPr>
                <w:rFonts w:hint="eastAsia"/>
                <w:b w:val="0"/>
                <w:szCs w:val="20"/>
                <w:lang w:val="en-US" w:eastAsia="ja-JP"/>
              </w:rPr>
              <w:t>CoC</w:t>
            </w:r>
            <w:r w:rsidRPr="008C279C">
              <w:rPr>
                <w:rFonts w:hint="eastAsia"/>
                <w:b w:val="0"/>
                <w:szCs w:val="20"/>
                <w:lang w:val="en-US" w:eastAsia="ja-JP"/>
              </w:rPr>
              <w:t>管理事業体は「腐敗指数：その他のオプション」の下に解説された手順に従ってリスク評価を手直し、特別な軽減戦略を引き出すことができる。</w:t>
            </w:r>
          </w:p>
        </w:tc>
      </w:tr>
      <w:tr w:rsidR="00B9217B" w14:paraId="498004DB" w14:textId="77777777" w:rsidTr="002A0DBF">
        <w:tc>
          <w:tcPr>
            <w:tcW w:w="3969" w:type="dxa"/>
            <w:vMerge w:val="restart"/>
          </w:tcPr>
          <w:p w14:paraId="38DCD874" w14:textId="77777777" w:rsidR="00B9217B" w:rsidRDefault="00B9217B" w:rsidP="002A0DBF">
            <w:pPr>
              <w:pStyle w:val="TDAppendixheading1"/>
              <w:widowControl w:val="0"/>
              <w:spacing w:before="0" w:after="0"/>
              <w:rPr>
                <w:color w:val="FF0000"/>
                <w:szCs w:val="20"/>
                <w:lang w:val="en-US" w:eastAsia="ja-JP"/>
              </w:rPr>
            </w:pPr>
            <w:r>
              <w:rPr>
                <w:rFonts w:hint="eastAsia"/>
                <w:b w:val="0"/>
                <w:szCs w:val="20"/>
                <w:lang w:val="en-US" w:eastAsia="ja-JP"/>
              </w:rPr>
              <w:t>このマトリックスが「小さいリスク」指標として承認する検証システムに基づいて実行された最初の検証以前の行為者及び段階が不明である。</w:t>
            </w:r>
          </w:p>
        </w:tc>
        <w:tc>
          <w:tcPr>
            <w:tcW w:w="4536" w:type="dxa"/>
          </w:tcPr>
          <w:p w14:paraId="0B68AB4B" w14:textId="77777777" w:rsidR="00B9217B" w:rsidRDefault="00B9217B" w:rsidP="002A0DBF">
            <w:pPr>
              <w:pStyle w:val="TDAppendixheading1"/>
              <w:widowControl w:val="0"/>
              <w:spacing w:before="0" w:after="0"/>
              <w:rPr>
                <w:b w:val="0"/>
                <w:color w:val="FF0000"/>
                <w:szCs w:val="20"/>
                <w:lang w:val="en-US" w:eastAsia="ja-JP"/>
              </w:rPr>
            </w:pPr>
            <w:r>
              <w:rPr>
                <w:rFonts w:hint="eastAsia"/>
                <w:b w:val="0"/>
                <w:szCs w:val="20"/>
                <w:lang w:val="en-US" w:eastAsia="ja-JP"/>
              </w:rPr>
              <w:t>CoC</w:t>
            </w:r>
            <w:r>
              <w:rPr>
                <w:rFonts w:hint="eastAsia"/>
                <w:b w:val="0"/>
                <w:szCs w:val="20"/>
                <w:lang w:val="en-US" w:eastAsia="ja-JP"/>
              </w:rPr>
              <w:t>管理事業体は、（供給チェーンの）手前の行為者から特定された区域からのみの調達であることを確認する自己宣言を要求する。</w:t>
            </w:r>
          </w:p>
        </w:tc>
      </w:tr>
      <w:tr w:rsidR="00B9217B" w:rsidRPr="008C279C" w14:paraId="1537A4D1" w14:textId="77777777" w:rsidTr="002A0DBF">
        <w:tc>
          <w:tcPr>
            <w:tcW w:w="3969" w:type="dxa"/>
            <w:vMerge/>
          </w:tcPr>
          <w:p w14:paraId="4F4730A1" w14:textId="77777777" w:rsidR="00B9217B" w:rsidRPr="008C279C" w:rsidRDefault="00B9217B" w:rsidP="002A0DBF">
            <w:pPr>
              <w:pStyle w:val="TDAppendixheading1"/>
              <w:widowControl w:val="0"/>
              <w:spacing w:before="0" w:after="0"/>
              <w:rPr>
                <w:color w:val="FF0000"/>
                <w:szCs w:val="20"/>
                <w:lang w:val="en-US" w:eastAsia="ja-JP"/>
              </w:rPr>
            </w:pPr>
          </w:p>
        </w:tc>
        <w:tc>
          <w:tcPr>
            <w:tcW w:w="4536" w:type="dxa"/>
          </w:tcPr>
          <w:p w14:paraId="79217FFA" w14:textId="77777777" w:rsidR="00B9217B" w:rsidRPr="008C279C" w:rsidRDefault="00B9217B" w:rsidP="002A0DBF">
            <w:pPr>
              <w:autoSpaceDE w:val="0"/>
              <w:autoSpaceDN w:val="0"/>
              <w:adjustRightInd w:val="0"/>
              <w:jc w:val="left"/>
              <w:rPr>
                <w:rFonts w:asciiTheme="minorEastAsia" w:hAnsiTheme="minorEastAsia" w:cs="Arial"/>
                <w:sz w:val="20"/>
                <w:szCs w:val="20"/>
              </w:rPr>
            </w:pPr>
            <w:r w:rsidRPr="008C279C">
              <w:rPr>
                <w:rFonts w:asciiTheme="minorEastAsia" w:hAnsiTheme="minorEastAsia" w:cs="Arial" w:hint="eastAsia"/>
                <w:sz w:val="20"/>
                <w:szCs w:val="20"/>
              </w:rPr>
              <w:t>CoC管理事業体は、（供給チェーンの）手前のすべての（認証を受けていない）行為者にPEFC(SGEC)の</w:t>
            </w:r>
            <w:r w:rsidRPr="008C279C">
              <w:rPr>
                <w:rFonts w:asciiTheme="minorEastAsia" w:hAnsiTheme="minorEastAsia" w:cs="ＭＳ明朝" w:hint="eastAsia"/>
                <w:kern w:val="0"/>
                <w:sz w:val="20"/>
                <w:szCs w:val="20"/>
              </w:rPr>
              <w:t>情報登録システムに登録することを要求する。</w:t>
            </w:r>
            <w:r w:rsidRPr="008C279C">
              <w:rPr>
                <w:rFonts w:asciiTheme="minorEastAsia" w:hAnsiTheme="minorEastAsia" w:cs="Arial" w:hint="eastAsia"/>
                <w:sz w:val="20"/>
                <w:szCs w:val="20"/>
              </w:rPr>
              <w:t>このシステムは供給者を登録することで、その情報を競争相手に提供することなく供給チェーンを透明化することを可能とする。</w:t>
            </w:r>
          </w:p>
        </w:tc>
      </w:tr>
    </w:tbl>
    <w:p w14:paraId="12BA974E" w14:textId="77777777" w:rsidR="00B9217B" w:rsidRPr="008C279C" w:rsidRDefault="00B9217B" w:rsidP="00B9217B">
      <w:pPr>
        <w:pStyle w:val="TDAppendixheading1"/>
        <w:spacing w:before="0" w:after="0"/>
        <w:rPr>
          <w:color w:val="FF0000"/>
          <w:sz w:val="21"/>
          <w:szCs w:val="21"/>
          <w:lang w:val="en-US" w:eastAsia="ja-JP"/>
        </w:rPr>
      </w:pPr>
    </w:p>
    <w:p w14:paraId="1B4B59B7" w14:textId="77777777" w:rsidR="00B9217B" w:rsidRDefault="00B9217B" w:rsidP="00B9217B">
      <w:pPr>
        <w:pStyle w:val="TDAppendixheading1"/>
        <w:spacing w:before="0" w:after="0"/>
        <w:rPr>
          <w:rFonts w:ascii="ＭＳ 明朝" w:hAnsi="ＭＳ 明朝"/>
          <w:b w:val="0"/>
          <w:sz w:val="22"/>
          <w:lang w:val="en-US" w:eastAsia="ja-JP"/>
        </w:rPr>
      </w:pPr>
      <w:r>
        <w:rPr>
          <w:rFonts w:ascii="ＭＳ 明朝" w:hAnsi="ＭＳ 明朝" w:hint="eastAsia"/>
          <w:b w:val="0"/>
          <w:sz w:val="22"/>
          <w:lang w:val="en-US" w:eastAsia="ja-JP"/>
        </w:rPr>
        <w:t>4-4</w:t>
      </w:r>
      <w:r>
        <w:rPr>
          <w:rFonts w:ascii="ＭＳ 明朝" w:hAnsi="ＭＳ 明朝"/>
          <w:b w:val="0"/>
          <w:sz w:val="22"/>
          <w:lang w:val="en-US" w:eastAsia="ja-JP"/>
        </w:rPr>
        <w:t xml:space="preserve">　</w:t>
      </w:r>
      <w:r>
        <w:rPr>
          <w:rFonts w:ascii="ＭＳ 明朝" w:hAnsi="ＭＳ 明朝" w:hint="eastAsia"/>
          <w:b w:val="0"/>
          <w:sz w:val="22"/>
          <w:lang w:val="en-US" w:eastAsia="ja-JP"/>
        </w:rPr>
        <w:t>根拠に基づくコメント又は苦情</w:t>
      </w:r>
    </w:p>
    <w:p w14:paraId="34BD74CF"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この項は、再度SGECのDDSが実行されるすべての原材料に適用される。SGECのDDSリスク評価が免除されるSGEC主張つきの原材料についても、この項に適合しなければならない。「</w:t>
      </w:r>
      <w:r>
        <w:rPr>
          <w:rFonts w:ascii="ＭＳ 明朝" w:hAnsi="ＭＳ 明朝" w:hint="eastAsia"/>
          <w:b w:val="0"/>
          <w:sz w:val="22"/>
          <w:lang w:val="en-US" w:eastAsia="ja-JP"/>
        </w:rPr>
        <w:t>根拠に基づくコメント又は苦情」に係る</w:t>
      </w:r>
      <w:r>
        <w:rPr>
          <w:rFonts w:ascii="ＭＳ 明朝" w:hAnsi="ＭＳ 明朝" w:hint="eastAsia"/>
          <w:b w:val="0"/>
          <w:sz w:val="22"/>
          <w:lang w:eastAsia="ja-JP"/>
        </w:rPr>
        <w:t>懸念の認識とその調査は、CoC</w:t>
      </w:r>
      <w:r>
        <w:rPr>
          <w:rFonts w:ascii="ＭＳ 明朝" w:hAnsi="ＭＳ 明朝" w:hint="eastAsia"/>
          <w:b w:val="0"/>
          <w:sz w:val="22"/>
          <w:lang w:val="en-US" w:eastAsia="ja-JP"/>
        </w:rPr>
        <w:t>管理事業体</w:t>
      </w:r>
      <w:r>
        <w:rPr>
          <w:rFonts w:ascii="ＭＳ 明朝" w:hAnsi="ＭＳ 明朝" w:hint="eastAsia"/>
          <w:b w:val="0"/>
          <w:sz w:val="22"/>
          <w:lang w:eastAsia="ja-JP"/>
        </w:rPr>
        <w:t>がSGEC主張つきの原材料を扱う際の手順の一部としなければならない。</w:t>
      </w:r>
    </w:p>
    <w:p w14:paraId="6336ECEF" w14:textId="77777777" w:rsidR="00B9217B" w:rsidRDefault="00B9217B" w:rsidP="00B9217B">
      <w:pPr>
        <w:pStyle w:val="TDAppendixheading1"/>
        <w:spacing w:before="0" w:after="0"/>
        <w:rPr>
          <w:rFonts w:ascii="ＭＳ 明朝" w:hAnsi="ＭＳ 明朝"/>
          <w:b w:val="0"/>
          <w:sz w:val="22"/>
          <w:lang w:eastAsia="ja-JP"/>
        </w:rPr>
      </w:pPr>
    </w:p>
    <w:p w14:paraId="4D2C6E75"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 xml:space="preserve">4-5　</w:t>
      </w:r>
      <w:r>
        <w:rPr>
          <w:rFonts w:ascii="ＭＳ 明朝" w:hAnsi="ＭＳ 明朝" w:hint="eastAsia"/>
          <w:b w:val="0"/>
          <w:sz w:val="22"/>
          <w:lang w:val="en-US" w:eastAsia="ja-JP"/>
        </w:rPr>
        <w:t>「注目すべき重大なリスク」供給品の管理</w:t>
      </w:r>
    </w:p>
    <w:p w14:paraId="6CEDAEFA" w14:textId="77777777" w:rsidR="00B9217B" w:rsidRPr="00202011"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val="en-US" w:eastAsia="ja-JP"/>
        </w:rPr>
        <w:t>4-5-1-1</w:t>
      </w:r>
    </w:p>
    <w:p w14:paraId="755EA201" w14:textId="77777777" w:rsidR="00B9217B" w:rsidRDefault="00B9217B" w:rsidP="00B9217B">
      <w:pPr>
        <w:pStyle w:val="TDAppendixheading1"/>
        <w:spacing w:before="0" w:after="0"/>
        <w:ind w:firstLineChars="100" w:firstLine="213"/>
        <w:rPr>
          <w:rFonts w:ascii="ＭＳ 明朝" w:hAnsi="ＭＳ 明朝"/>
          <w:b w:val="0"/>
          <w:sz w:val="22"/>
          <w:lang w:eastAsia="ja-JP"/>
        </w:rPr>
      </w:pPr>
      <w:r>
        <w:rPr>
          <w:rFonts w:ascii="ＭＳ 明朝" w:hAnsi="ＭＳ 明朝" w:hint="eastAsia"/>
          <w:b w:val="0"/>
          <w:sz w:val="22"/>
          <w:lang w:val="en-US" w:eastAsia="ja-JP"/>
        </w:rPr>
        <w:t>CoC管理事業体</w:t>
      </w:r>
      <w:r>
        <w:rPr>
          <w:rFonts w:ascii="ＭＳ 明朝" w:hAnsi="ＭＳ 明朝" w:hint="eastAsia"/>
          <w:b w:val="0"/>
          <w:sz w:val="22"/>
          <w:lang w:eastAsia="ja-JP"/>
        </w:rPr>
        <w:t>がリスク評価で「重大なリスク」であると判断した供給品を受け入れたい場合は、「重大なリスク」供給品の管理が必要となる。このステップの目的は、供給者によって提供される追加情報に基づいて「重大なリスク」を「小さいリスク」のレベルへと軽減することにある。</w:t>
      </w:r>
    </w:p>
    <w:p w14:paraId="4A7A03DD"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そのリスク評価は、「重大なリスク」の特定の分野を示しているはずである。該当の供給者は、CoC</w:t>
      </w:r>
      <w:r>
        <w:rPr>
          <w:rFonts w:ascii="ＭＳ 明朝" w:hAnsi="ＭＳ 明朝" w:hint="eastAsia"/>
          <w:b w:val="0"/>
          <w:sz w:val="22"/>
          <w:lang w:val="en-US" w:eastAsia="ja-JP"/>
        </w:rPr>
        <w:t>管理事業体</w:t>
      </w:r>
      <w:r>
        <w:rPr>
          <w:rFonts w:ascii="ＭＳ 明朝" w:hAnsi="ＭＳ 明朝" w:hint="eastAsia"/>
          <w:b w:val="0"/>
          <w:sz w:val="22"/>
          <w:lang w:eastAsia="ja-JP"/>
        </w:rPr>
        <w:t>がリスクのレベルを「重大」から「小さい」に改めることを可能とする追加情報を提供しなければならない。</w:t>
      </w:r>
    </w:p>
    <w:p w14:paraId="45F306BB" w14:textId="77777777" w:rsidR="00B9217B" w:rsidRDefault="00B9217B" w:rsidP="00B9217B">
      <w:pPr>
        <w:pStyle w:val="TDAppendixheading1"/>
        <w:spacing w:before="0" w:after="0"/>
        <w:rPr>
          <w:rFonts w:ascii="ＭＳ 明朝" w:hAnsi="ＭＳ 明朝"/>
          <w:sz w:val="22"/>
          <w:lang w:eastAsia="ja-JP"/>
        </w:rPr>
      </w:pPr>
    </w:p>
    <w:p w14:paraId="17561EC9" w14:textId="1319887E"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4-5-1-2</w:t>
      </w:r>
    </w:p>
    <w:p w14:paraId="5DE7B93E" w14:textId="77777777" w:rsidR="00B9217B" w:rsidRDefault="00B9217B" w:rsidP="00B9217B">
      <w:pPr>
        <w:pStyle w:val="TDAppendixheading1"/>
        <w:spacing w:before="0" w:after="0"/>
        <w:ind w:firstLineChars="100" w:firstLine="213"/>
        <w:rPr>
          <w:rFonts w:ascii="ＭＳ 明朝" w:hAnsi="ＭＳ 明朝"/>
          <w:b w:val="0"/>
          <w:sz w:val="22"/>
          <w:lang w:eastAsia="ja-JP"/>
        </w:rPr>
      </w:pPr>
      <w:r>
        <w:rPr>
          <w:rFonts w:ascii="ＭＳ 明朝" w:hAnsi="ＭＳ 明朝" w:hint="eastAsia"/>
          <w:b w:val="0"/>
          <w:sz w:val="22"/>
          <w:lang w:eastAsia="ja-JP"/>
        </w:rPr>
        <w:t>現場検査は、それが必要な場合のみ求められる。「4-5-3-1」は現場検査が無用である場合を説明する。即ち「CoC</w:t>
      </w:r>
      <w:r>
        <w:rPr>
          <w:rFonts w:ascii="ＭＳ 明朝" w:hAnsi="ＭＳ 明朝" w:hint="eastAsia"/>
          <w:b w:val="0"/>
          <w:sz w:val="22"/>
          <w:lang w:val="en-US" w:eastAsia="ja-JP"/>
        </w:rPr>
        <w:t>管理事業体</w:t>
      </w:r>
      <w:r>
        <w:rPr>
          <w:rFonts w:ascii="ＭＳ 明朝" w:hAnsi="ＭＳ 明朝" w:hint="eastAsia"/>
          <w:b w:val="0"/>
          <w:sz w:val="22"/>
          <w:lang w:eastAsia="ja-JP"/>
        </w:rPr>
        <w:t>は、関連原材料が「問題がある出処」に由来するものではないとする充分な信頼性を提供する文書がある場合は、「文書のレビューによって現場検査を代替することができる。」旨規定している。</w:t>
      </w:r>
    </w:p>
    <w:p w14:paraId="147B4E80" w14:textId="77777777" w:rsidR="00B9217B" w:rsidRDefault="00B9217B" w:rsidP="00B9217B">
      <w:pPr>
        <w:pStyle w:val="TDAppendixheading1"/>
        <w:spacing w:before="0" w:after="0"/>
        <w:rPr>
          <w:rFonts w:ascii="ＭＳ 明朝" w:hAnsi="ＭＳ 明朝"/>
          <w:b w:val="0"/>
          <w:sz w:val="22"/>
          <w:lang w:eastAsia="ja-JP"/>
        </w:rPr>
      </w:pPr>
      <w:r>
        <w:rPr>
          <w:rFonts w:ascii="ＭＳ 明朝" w:hAnsi="ＭＳ 明朝" w:hint="eastAsia"/>
          <w:b w:val="0"/>
          <w:sz w:val="22"/>
          <w:lang w:eastAsia="ja-JP"/>
        </w:rPr>
        <w:t>4-5-2-2</w:t>
      </w:r>
    </w:p>
    <w:p w14:paraId="597F301B" w14:textId="77777777" w:rsidR="00B9217B" w:rsidRDefault="00B9217B" w:rsidP="00B9217B">
      <w:pPr>
        <w:ind w:firstLineChars="100" w:firstLine="203"/>
        <w:outlineLvl w:val="3"/>
        <w:rPr>
          <w:rFonts w:ascii="ＭＳ 明朝" w:hAnsi="ＭＳ 明朝" w:cs="Arial"/>
        </w:rPr>
      </w:pPr>
      <w:r>
        <w:rPr>
          <w:rFonts w:ascii="ＭＳ 明朝" w:hAnsi="ＭＳ 明朝" w:cs="Arial" w:hint="eastAsia"/>
        </w:rPr>
        <w:lastRenderedPageBreak/>
        <w:t>供給チェーンの行為者とその段階及びその関連製品が取引された国を判断するにあたっては、透明性が確認される最初のポイント（段階）までを確認すれば十分である。</w:t>
      </w:r>
    </w:p>
    <w:p w14:paraId="7F657111" w14:textId="77777777" w:rsidR="00B9217B" w:rsidRDefault="00B9217B" w:rsidP="00B9217B">
      <w:pPr>
        <w:outlineLvl w:val="3"/>
        <w:rPr>
          <w:rFonts w:ascii="ＭＳ 明朝" w:hAnsi="ＭＳ 明朝" w:cs="Arial"/>
        </w:rPr>
      </w:pPr>
      <w:r>
        <w:rPr>
          <w:rFonts w:ascii="ＭＳ 明朝" w:hAnsi="ＭＳ 明朝" w:cs="Arial" w:hint="eastAsia"/>
        </w:rPr>
        <w:t>これは、「表１」の指標について検証することによって実証される。</w:t>
      </w:r>
    </w:p>
    <w:p w14:paraId="71AFA3A4" w14:textId="77777777" w:rsidR="00B9217B" w:rsidRDefault="00B9217B" w:rsidP="00B9217B">
      <w:pPr>
        <w:outlineLvl w:val="3"/>
        <w:rPr>
          <w:rFonts w:ascii="ＭＳ 明朝" w:hAnsi="ＭＳ 明朝" w:cs="Arial"/>
        </w:rPr>
      </w:pPr>
      <w:r>
        <w:rPr>
          <w:rFonts w:ascii="ＭＳ 明朝" w:hAnsi="ＭＳ 明朝" w:cs="Arial" w:hint="eastAsia"/>
        </w:rPr>
        <w:t>例えば、</w:t>
      </w:r>
      <w:r>
        <w:rPr>
          <w:rFonts w:ascii="ＭＳ 明朝" w:hAnsi="ＭＳ 明朝" w:cs="Arial" w:hint="eastAsia"/>
        </w:rPr>
        <w:t>CoC</w:t>
      </w:r>
      <w:r>
        <w:rPr>
          <w:rFonts w:ascii="ＭＳ 明朝" w:hAnsi="ＭＳ 明朝" w:cs="Arial" w:hint="eastAsia"/>
        </w:rPr>
        <w:t>管理事業体が供給チェーンのどこか１点で</w:t>
      </w:r>
      <w:r>
        <w:rPr>
          <w:rFonts w:ascii="ＭＳ 明朝" w:hAnsi="ＭＳ 明朝" w:cs="Arial" w:hint="eastAsia"/>
        </w:rPr>
        <w:t>SGEC</w:t>
      </w:r>
      <w:r>
        <w:rPr>
          <w:rFonts w:ascii="ＭＳ 明朝" w:hAnsi="ＭＳ 明朝" w:cs="Arial" w:hint="eastAsia"/>
        </w:rPr>
        <w:t>認証であったと判断する場合、その段階から伐採ポイントまで遡って検証し「重大なリスク」がないことを確認する。</w:t>
      </w:r>
    </w:p>
    <w:p w14:paraId="7A25BE30" w14:textId="77777777" w:rsidR="00B9217B" w:rsidRDefault="00B9217B" w:rsidP="00B9217B">
      <w:pPr>
        <w:ind w:firstLineChars="100" w:firstLine="203"/>
        <w:outlineLvl w:val="3"/>
        <w:rPr>
          <w:rFonts w:ascii="ＭＳ 明朝" w:hAnsi="ＭＳ 明朝" w:cs="Arial"/>
        </w:rPr>
      </w:pPr>
    </w:p>
    <w:p w14:paraId="14FE4222" w14:textId="77777777" w:rsidR="00B9217B" w:rsidRDefault="00B9217B" w:rsidP="00B9217B">
      <w:pPr>
        <w:outlineLvl w:val="3"/>
        <w:rPr>
          <w:rFonts w:ascii="ＭＳ 明朝" w:hAnsi="ＭＳ 明朝" w:cs="Arial"/>
        </w:rPr>
      </w:pPr>
      <w:r>
        <w:rPr>
          <w:rFonts w:ascii="ＭＳ 明朝" w:hAnsi="ＭＳ 明朝" w:cs="Arial" w:hint="eastAsia"/>
        </w:rPr>
        <w:t>4-5-3-4</w:t>
      </w:r>
    </w:p>
    <w:p w14:paraId="793BCE37" w14:textId="77777777" w:rsidR="00B9217B" w:rsidRDefault="00B9217B" w:rsidP="00B9217B">
      <w:pPr>
        <w:ind w:firstLineChars="100" w:firstLine="203"/>
        <w:outlineLvl w:val="3"/>
        <w:rPr>
          <w:rFonts w:ascii="ＭＳ 明朝" w:hAnsi="ＭＳ 明朝" w:cs="Arial"/>
        </w:rPr>
      </w:pPr>
      <w:r>
        <w:rPr>
          <w:rFonts w:ascii="ＭＳ 明朝" w:hAnsi="ＭＳ 明朝" w:cs="Arial" w:hint="eastAsia"/>
        </w:rPr>
        <w:t>供給者が提出した追加文書が「小さいリスク」とするには不十分である場合は、該当供給者の操業の現場検査が必要である。（</w:t>
      </w:r>
      <w:r>
        <w:rPr>
          <w:rFonts w:ascii="ＭＳ 明朝" w:hAnsi="ＭＳ 明朝" w:cs="Arial" w:hint="eastAsia"/>
        </w:rPr>
        <w:t>4-5-1-2</w:t>
      </w:r>
      <w:r>
        <w:rPr>
          <w:rFonts w:ascii="ＭＳ 明朝" w:hAnsi="ＭＳ 明朝" w:cs="Arial" w:hint="eastAsia"/>
        </w:rPr>
        <w:t>②）項の説明を参照）現場検査の内容は供給者に焦点を定める。</w:t>
      </w:r>
      <w:r>
        <w:rPr>
          <w:rFonts w:ascii="ＭＳ 明朝" w:hAnsi="ＭＳ 明朝" w:cs="Arial" w:hint="eastAsia"/>
        </w:rPr>
        <w:t>CoC</w:t>
      </w:r>
      <w:r>
        <w:rPr>
          <w:rFonts w:ascii="ＭＳ 明朝" w:hAnsi="ＭＳ 明朝" w:cs="Arial" w:hint="eastAsia"/>
        </w:rPr>
        <w:t>管理事業体は、現場検査において、一つの供給者からのすべての「重大なリスク」供給品からサンプルを取って検証しなければならない。</w:t>
      </w:r>
    </w:p>
    <w:p w14:paraId="06631935" w14:textId="77777777" w:rsidR="00B9217B" w:rsidRDefault="00B9217B" w:rsidP="00B9217B">
      <w:pPr>
        <w:outlineLvl w:val="3"/>
        <w:rPr>
          <w:rFonts w:ascii="ＭＳ 明朝" w:hAnsi="ＭＳ 明朝" w:cs="Arial"/>
        </w:rPr>
      </w:pPr>
      <w:r>
        <w:rPr>
          <w:rFonts w:ascii="ＭＳ 明朝" w:hAnsi="ＭＳ 明朝" w:cs="Arial" w:hint="eastAsia"/>
        </w:rPr>
        <w:t>故に、</w:t>
      </w:r>
    </w:p>
    <w:p w14:paraId="22CAB83C" w14:textId="77777777" w:rsidR="00B9217B" w:rsidRPr="000E510B" w:rsidRDefault="00B9217B" w:rsidP="00BB3359">
      <w:pPr>
        <w:widowControl/>
        <w:numPr>
          <w:ilvl w:val="0"/>
          <w:numId w:val="76"/>
        </w:numPr>
        <w:ind w:leftChars="250" w:left="810" w:hangingChars="150" w:hanging="304"/>
        <w:jc w:val="left"/>
        <w:outlineLvl w:val="3"/>
        <w:rPr>
          <w:rFonts w:ascii="Arial" w:hAnsi="Arial" w:cs="Arial"/>
        </w:rPr>
      </w:pPr>
      <w:r w:rsidRPr="000E510B">
        <w:rPr>
          <w:rFonts w:ascii="Arial" w:hAnsi="Arial" w:cs="Arial" w:hint="eastAsia"/>
        </w:rPr>
        <w:t>サンプリングは一つの供給者からのすべての「重大なリスク」供給品を基にすること。</w:t>
      </w:r>
    </w:p>
    <w:p w14:paraId="560A8F31" w14:textId="77777777" w:rsidR="00B9217B" w:rsidRPr="000E510B" w:rsidRDefault="00B9217B" w:rsidP="00BB3359">
      <w:pPr>
        <w:widowControl/>
        <w:numPr>
          <w:ilvl w:val="0"/>
          <w:numId w:val="76"/>
        </w:numPr>
        <w:ind w:leftChars="250" w:left="810" w:hangingChars="150" w:hanging="304"/>
        <w:jc w:val="left"/>
        <w:outlineLvl w:val="3"/>
        <w:rPr>
          <w:rFonts w:ascii="Arial" w:hAnsi="Arial" w:cs="Arial"/>
        </w:rPr>
      </w:pPr>
      <w:r w:rsidRPr="000E510B">
        <w:rPr>
          <w:rFonts w:ascii="Arial" w:hAnsi="Arial" w:cs="Arial" w:hint="eastAsia"/>
        </w:rPr>
        <w:t>複数の供給者から「重大なリスク」供給品を受け取る場合は、それぞれの供給者について１つのサンプルを決めなければならない。</w:t>
      </w:r>
    </w:p>
    <w:p w14:paraId="6E2429E2" w14:textId="77777777" w:rsidR="00B9217B" w:rsidRPr="000E510B" w:rsidRDefault="00B9217B" w:rsidP="00BB3359">
      <w:pPr>
        <w:widowControl/>
        <w:numPr>
          <w:ilvl w:val="0"/>
          <w:numId w:val="76"/>
        </w:numPr>
        <w:ind w:leftChars="250" w:left="810" w:hangingChars="150" w:hanging="304"/>
        <w:jc w:val="left"/>
        <w:outlineLvl w:val="3"/>
        <w:rPr>
          <w:rFonts w:ascii="Arial" w:hAnsi="Arial" w:cs="Arial"/>
        </w:rPr>
      </w:pPr>
      <w:r w:rsidRPr="000E510B">
        <w:rPr>
          <w:rFonts w:ascii="Arial" w:hAnsi="Arial" w:cs="Arial" w:hint="eastAsia"/>
        </w:rPr>
        <w:t>同一の供給者からの同じ船荷／供給品については一つの供給品と見做すことができる。</w:t>
      </w:r>
    </w:p>
    <w:p w14:paraId="7C67B032" w14:textId="77777777" w:rsidR="00B9217B" w:rsidRDefault="00B9217B" w:rsidP="00B9217B">
      <w:pPr>
        <w:ind w:firstLineChars="100" w:firstLine="203"/>
        <w:outlineLvl w:val="3"/>
        <w:rPr>
          <w:rFonts w:ascii="ＭＳ 明朝" w:hAnsi="ＭＳ 明朝" w:cs="Arial"/>
        </w:rPr>
      </w:pPr>
      <w:r>
        <w:rPr>
          <w:rFonts w:ascii="ＭＳ 明朝" w:hAnsi="ＭＳ 明朝" w:cs="Arial" w:hint="eastAsia"/>
        </w:rPr>
        <w:t>サンプルのサイズ（ｙ）は、（ｘ）を「重大なリスク」供給品の数としてｙ＝</w:t>
      </w:r>
      <w:r>
        <w:rPr>
          <w:rFonts w:ascii="ＭＳ 明朝" w:hAnsi="ＭＳ 明朝" w:cs="Arial" w:hint="eastAsia"/>
          <w:spacing w:val="-60"/>
        </w:rPr>
        <w:t>√</w:t>
      </w:r>
      <w:r>
        <w:rPr>
          <w:rFonts w:ascii="ＭＳ 明朝" w:hAnsi="ＭＳ 明朝" w:cs="Arial" w:hint="eastAsia"/>
        </w:rPr>
        <w:t>ｘとして決める。計算の結果は最も近い整数に切り上げまたは切り下げされる。なお、サンプル数の切り上げに関してこの規格では前記の他に異なるやり方があることに留意すること。その切り上げ法は、縮小サンプルサイズ（ｙ＝</w:t>
      </w:r>
      <w:r>
        <w:rPr>
          <w:rFonts w:ascii="ＭＳ 明朝" w:hAnsi="ＭＳ 明朝" w:cs="Arial" w:hint="eastAsia"/>
        </w:rPr>
        <w:t>0.8</w:t>
      </w:r>
      <w:r>
        <w:rPr>
          <w:rFonts w:ascii="ＭＳ 明朝" w:hAnsi="ＭＳ 明朝" w:cs="Arial" w:hint="eastAsia"/>
          <w:spacing w:val="-60"/>
        </w:rPr>
        <w:t>√</w:t>
      </w:r>
      <w:r>
        <w:rPr>
          <w:rFonts w:ascii="ＭＳ 明朝" w:hAnsi="ＭＳ 明朝" w:cs="Arial" w:hint="eastAsia"/>
        </w:rPr>
        <w:t>ｘ）を決める際に使用するもので、この場合は次の整数に切り上げされる。</w:t>
      </w:r>
    </w:p>
    <w:p w14:paraId="30DF59FD" w14:textId="77777777" w:rsidR="00B9217B" w:rsidRDefault="00B9217B" w:rsidP="00B9217B">
      <w:pPr>
        <w:outlineLvl w:val="3"/>
        <w:rPr>
          <w:rFonts w:ascii="ＭＳ 明朝" w:hAnsi="ＭＳ 明朝" w:cs="Arial"/>
        </w:rPr>
      </w:pPr>
    </w:p>
    <w:p w14:paraId="2D11F84A" w14:textId="380A4336" w:rsidR="00B9217B" w:rsidRDefault="00B9217B" w:rsidP="00B9217B">
      <w:pPr>
        <w:outlineLvl w:val="3"/>
        <w:rPr>
          <w:rFonts w:ascii="ＭＳ 明朝" w:hAnsi="ＭＳ 明朝" w:cs="Arial"/>
          <w:lang w:val="en-GB"/>
        </w:rPr>
      </w:pPr>
      <w:r w:rsidRPr="00040B1D">
        <w:rPr>
          <w:rFonts w:ascii="ＭＳ 明朝" w:hAnsi="ＭＳ 明朝" w:cs="Arial" w:hint="eastAsia"/>
          <w:lang w:val="en-GB"/>
        </w:rPr>
        <w:t>図</w:t>
      </w:r>
      <w:r w:rsidRPr="00040B1D">
        <w:rPr>
          <w:rFonts w:ascii="ＭＳ 明朝" w:hAnsi="ＭＳ 明朝" w:cs="Arial" w:hint="eastAsia"/>
          <w:lang w:val="en-GB"/>
        </w:rPr>
        <w:t>12</w:t>
      </w:r>
      <w:r w:rsidRPr="00040B1D">
        <w:rPr>
          <w:rFonts w:ascii="ＭＳ 明朝" w:hAnsi="ＭＳ 明朝" w:cs="Arial" w:hint="eastAsia"/>
          <w:lang w:val="en-GB"/>
        </w:rPr>
        <w:t>：現場検査のサンプリングの例</w:t>
      </w:r>
      <w:r w:rsidR="008463A7">
        <w:rPr>
          <w:noProof/>
        </w:rPr>
        <mc:AlternateContent>
          <mc:Choice Requires="wps">
            <w:drawing>
              <wp:anchor distT="0" distB="0" distL="114300" distR="114300" simplePos="0" relativeHeight="251771392" behindDoc="0" locked="0" layoutInCell="1" allowOverlap="1" wp14:anchorId="5C585F00" wp14:editId="0562BD71">
                <wp:simplePos x="0" y="0"/>
                <wp:positionH relativeFrom="column">
                  <wp:posOffset>6985</wp:posOffset>
                </wp:positionH>
                <wp:positionV relativeFrom="paragraph">
                  <wp:posOffset>212725</wp:posOffset>
                </wp:positionV>
                <wp:extent cx="5382895" cy="2409190"/>
                <wp:effectExtent l="0" t="0" r="8255" b="0"/>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2409190"/>
                        </a:xfrm>
                        <a:prstGeom prst="rect">
                          <a:avLst/>
                        </a:prstGeom>
                        <a:noFill/>
                        <a:ln w="3175">
                          <a:solidFill>
                            <a:srgbClr val="000000"/>
                          </a:solidFill>
                          <a:miter lim="800000"/>
                          <a:headEnd/>
                          <a:tailEnd/>
                        </a:ln>
                      </wps:spPr>
                      <wps:txbx>
                        <w:txbxContent>
                          <w:p w14:paraId="71B56982"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5F00" id="テキスト ボックス 820" o:spid="_x0000_s1079" type="#_x0000_t202" style="position:absolute;left:0;text-align:left;margin-left:.55pt;margin-top:16.75pt;width:423.85pt;height:189.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1gGAIAAAkEAAAOAAAAZHJzL2Uyb0RvYy54bWysU8tu2zAQvBfoPxC817KduJEFy0HqNEWB&#10;9AGk/QCKoiSiFJdd0pbcr++SchyjvRXVgSC1y9mdmeXmduwNOyj0GmzJF7M5Z8pKqLVtS/7928Ob&#10;nDMfhK2FAatKflSe325fv9oMrlBL6MDUChmBWF8MruRdCK7IMi871Qs/A6csBRvAXgQ6YpvVKAZC&#10;7022nM/fZgNg7RCk8p7+3k9Bvk34TaNk+NI0XgVmSk69hbRiWqu4ZtuNKFoUrtPy1Ib4hy56oS0V&#10;PUPdiyDYHvVfUL2WCB6aMJPQZ9A0WqrEgdgs5n+weeqEU4kLiePdWSb//2Dl58OT+4osjO9gJAMT&#10;Ce8eQf7wzMKuE7ZVd4gwdErUVHgRJcsG54vT1Si1L3wEqYZPUJPJYh8gAY0N9lEV4skInQw4nkVX&#10;Y2CSfq6u8mW+XnEmKba8nq8X62RLJorn6w59+KCgZ3FTciRXE7w4PPoQ2xHFc0qsZuFBG5OcNZYN&#10;Jb9a3KwmYmB0HYMxzWNb7Qyyg4izkb7EjSKXab0ONKFG9yXPz0miiHK8t3WqEoQ20546MfakT5Rk&#10;EieM1ch0HbnGClGvCuojKYYwTSS9INp0gL84G2gaS+5/7gUqzsxHS6rfXC+jRCEd8pwUYngZqC4C&#10;wkoCKnngbNruwjTwe4e67ajO5LKFO/Kp0UnBl55O3dO8JWFPbyMO9OU5Zb284O1vAAAA//8DAFBL&#10;AwQUAAYACAAAACEAwLTujtwAAAAIAQAADwAAAGRycy9kb3ducmV2LnhtbEyPwU7DMBBE70j8g7VI&#10;3KiTpi0mxKlQRRBXAr278ZIE4nUUu234e5YTPY5mNPOm2M5uECecQu9JQ7pIQCA13vbUavh4r+4U&#10;iBANWTN4Qg0/GGBbXl8VJrf+TG94qmMruIRCbjR0MY65lKHp0Jmw8CMSe59+ciaynFppJ3PmcjfI&#10;ZZJspDM98UJnRtx12HzXR6dBbernnXrts3361coqi9XL+n6v9e3N/PQIIuIc/8Pwh8/oUDLTwR/J&#10;BjGwTjmoIcvWINhWK8VPDhpW6fIBZFnIywPlLwAAAP//AwBQSwECLQAUAAYACAAAACEAtoM4kv4A&#10;AADhAQAAEwAAAAAAAAAAAAAAAAAAAAAAW0NvbnRlbnRfVHlwZXNdLnhtbFBLAQItABQABgAIAAAA&#10;IQA4/SH/1gAAAJQBAAALAAAAAAAAAAAAAAAAAC8BAABfcmVscy8ucmVsc1BLAQItABQABgAIAAAA&#10;IQAzgl1gGAIAAAkEAAAOAAAAAAAAAAAAAAAAAC4CAABkcnMvZTJvRG9jLnhtbFBLAQItABQABgAI&#10;AAAAIQDAtO6O3AAAAAgBAAAPAAAAAAAAAAAAAAAAAHIEAABkcnMvZG93bnJldi54bWxQSwUGAAAA&#10;AAQABADzAAAAewUAAAAA&#10;" filled="f" strokeweight=".25pt">
                <v:textbox inset="5.85pt,.7pt,5.85pt,.7pt">
                  <w:txbxContent>
                    <w:p w14:paraId="71B56982" w14:textId="77777777" w:rsidR="00B9217B" w:rsidRDefault="00B9217B" w:rsidP="00B9217B"/>
                  </w:txbxContent>
                </v:textbox>
              </v:shape>
            </w:pict>
          </mc:Fallback>
        </mc:AlternateContent>
      </w:r>
    </w:p>
    <w:p w14:paraId="256F062D" w14:textId="4F2979E9" w:rsidR="00B9217B" w:rsidRDefault="008463A7" w:rsidP="00B9217B">
      <w:pPr>
        <w:ind w:leftChars="260" w:left="527"/>
        <w:outlineLvl w:val="3"/>
        <w:rPr>
          <w:rFonts w:ascii="ＭＳ 明朝" w:hAnsi="ＭＳ 明朝" w:cs="Arial"/>
          <w:lang w:val="en-GB"/>
        </w:rPr>
      </w:pPr>
      <w:r>
        <w:rPr>
          <w:noProof/>
        </w:rPr>
        <mc:AlternateContent>
          <mc:Choice Requires="wps">
            <w:drawing>
              <wp:anchor distT="0" distB="0" distL="114300" distR="114300" simplePos="0" relativeHeight="251772416" behindDoc="0" locked="0" layoutInCell="1" allowOverlap="1" wp14:anchorId="76376AD9" wp14:editId="6048426F">
                <wp:simplePos x="0" y="0"/>
                <wp:positionH relativeFrom="column">
                  <wp:posOffset>1511935</wp:posOffset>
                </wp:positionH>
                <wp:positionV relativeFrom="paragraph">
                  <wp:posOffset>79375</wp:posOffset>
                </wp:positionV>
                <wp:extent cx="2186940" cy="318135"/>
                <wp:effectExtent l="0" t="0" r="3810" b="5715"/>
                <wp:wrapNone/>
                <wp:docPr id="819" name="テキスト ボックス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18135"/>
                        </a:xfrm>
                        <a:prstGeom prst="rect">
                          <a:avLst/>
                        </a:prstGeom>
                        <a:noFill/>
                        <a:ln w="3175">
                          <a:solidFill>
                            <a:srgbClr val="000000"/>
                          </a:solidFill>
                          <a:miter lim="800000"/>
                          <a:headEnd/>
                          <a:tailEnd/>
                        </a:ln>
                      </wps:spPr>
                      <wps:txbx>
                        <w:txbxContent>
                          <w:p w14:paraId="52CD6867"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6AD9" id="テキスト ボックス 819" o:spid="_x0000_s1080" type="#_x0000_t202" style="position:absolute;left:0;text-align:left;margin-left:119.05pt;margin-top:6.25pt;width:172.2pt;height:25.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PLFwIAAAgEAAAOAAAAZHJzL2Uyb0RvYy54bWysU8tu2zAQvBfoPxC817IdO7EFy0HqNEWB&#10;9AGk/QCaoiSiFJdd0pbcr8+SUhyjvRXVgSC1y5nd2eHmtm8NOyr0GmzBZ5MpZ8pKKLWtC/7j+8O7&#10;FWc+CFsKA1YV/KQ8v92+fbPpXK7m0IApFTICsT7vXMGbEFyeZV42qhV+Ak5ZClaArQh0xDorUXSE&#10;3ppsPp1eZx1g6RCk8p7+3g9Bvk34VaVk+FpVXgVmCk61hbRiWvdxzbYbkdcoXKPlWIb4hypaoS2R&#10;nqHuRRDsgPovqFZLBA9VmEhoM6gqLVXqgbqZTf/o5qkRTqVeSBzvzjL5/wcrvxyf3DdkoX8PPQ0w&#10;NeHdI8ifnlnYNcLW6g4RukaJkohnUbKscz4fr0apfe4jyL77DCUNWRwCJKC+wjaqQn0yQqcBnM6i&#10;qz4wST/ns9X1ekEhSbGr2Wp2tUwUIn+57dCHjwpaFjcFRxpqQhfHRx9iNSJ/SYlkFh60MWmwxrIu&#10;gt4sh77A6DIGY5rHer8zyI4iWiN9I6+/TGt1IIMa3RZ8dU4SeVTjgy0TSxDaDHuqxNhRnqjIoE3o&#10;9z3TZcGXi8gQ5dpDeSLBEAZD0gOiTQP4m7OOzFhw/+sgUHFmPlkS/WYxXy/JvemwWq1JLbwM7C8C&#10;wkoCKnjgbNjuwuD3g0NdN8QzDNnCHY2p0knB15rG6sluSdjxaUQ/X55T1usD3j4DAAD//wMAUEsD&#10;BBQABgAIAAAAIQBlU4F53AAAAAkBAAAPAAAAZHJzL2Rvd25yZXYueG1sTI9NT8MwDIbvSPyHyEjc&#10;WPqhlqg0ndBEEVc6ds9a0xYap2qyrfx7vBPcbL2PXj8ut6udxBkXPzrSEG8iEEit60bqNXzs6wcF&#10;wgdDnZkcoYYf9LCtbm9KU3TuQu94bkIvuIR8YTQMIcyFlL4d0Bq/cTMSZ59usSbwuvSyW8yFy+0k&#10;kyjKpTUj8YXBzLgbsP1uTlaDypuXnXob00P81cs6DfVr9njQ+v5ufX4CEXANfzBc9VkdKnY6uhN1&#10;XkwaklTFjHKQZCAYyNR1OGrIkxxkVcr/H1S/AAAA//8DAFBLAQItABQABgAIAAAAIQC2gziS/gAA&#10;AOEBAAATAAAAAAAAAAAAAAAAAAAAAABbQ29udGVudF9UeXBlc10ueG1sUEsBAi0AFAAGAAgAAAAh&#10;ADj9If/WAAAAlAEAAAsAAAAAAAAAAAAAAAAALwEAAF9yZWxzLy5yZWxzUEsBAi0AFAAGAAgAAAAh&#10;AH0zA8sXAgAACAQAAA4AAAAAAAAAAAAAAAAALgIAAGRycy9lMm9Eb2MueG1sUEsBAi0AFAAGAAgA&#10;AAAhAGVTgXncAAAACQEAAA8AAAAAAAAAAAAAAAAAcQQAAGRycy9kb3ducmV2LnhtbFBLBQYAAAAA&#10;BAAEAPMAAAB6BQAAAAA=&#10;" filled="f" strokeweight=".25pt">
                <v:textbox inset="5.85pt,.7pt,5.85pt,.7pt">
                  <w:txbxContent>
                    <w:p w14:paraId="52CD6867" w14:textId="77777777" w:rsidR="00B9217B" w:rsidRDefault="00B9217B" w:rsidP="00B9217B"/>
                  </w:txbxContent>
                </v:textbox>
              </v:shape>
            </w:pict>
          </mc:Fallback>
        </mc:AlternateContent>
      </w:r>
      <w:r w:rsidR="00B9217B" w:rsidRPr="00EB7CDF">
        <w:rPr>
          <w:rFonts w:ascii="ＭＳ 明朝" w:hAnsi="ＭＳ 明朝" w:cs="Arial"/>
          <w:noProof/>
        </w:rPr>
        <w:drawing>
          <wp:inline distT="0" distB="0" distL="0" distR="0" wp14:anchorId="7B8CA78E" wp14:editId="5E04FDF3">
            <wp:extent cx="4527585" cy="2347913"/>
            <wp:effectExtent l="0" t="0" r="0" b="0"/>
            <wp:docPr id="526"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538819" cy="2353739"/>
                    </a:xfrm>
                    <a:prstGeom prst="rect">
                      <a:avLst/>
                    </a:prstGeom>
                  </pic:spPr>
                </pic:pic>
              </a:graphicData>
            </a:graphic>
          </wp:inline>
        </w:drawing>
      </w:r>
    </w:p>
    <w:p w14:paraId="2F4CB747" w14:textId="77777777" w:rsidR="00B9217B" w:rsidRDefault="00B9217B" w:rsidP="00B9217B">
      <w:pPr>
        <w:ind w:firstLineChars="100" w:firstLine="203"/>
        <w:outlineLvl w:val="3"/>
        <w:rPr>
          <w:rFonts w:ascii="ＭＳ 明朝" w:hAnsi="ＭＳ 明朝" w:cs="Arial"/>
        </w:rPr>
      </w:pPr>
      <w:r>
        <w:rPr>
          <w:rFonts w:ascii="ＭＳ 明朝" w:hAnsi="ＭＳ 明朝" w:cs="Arial" w:hint="eastAsia"/>
        </w:rPr>
        <w:lastRenderedPageBreak/>
        <w:t>図</w:t>
      </w:r>
      <w:r>
        <w:rPr>
          <w:rFonts w:ascii="ＭＳ 明朝" w:hAnsi="ＭＳ 明朝" w:cs="Arial" w:hint="eastAsia"/>
        </w:rPr>
        <w:t>12</w:t>
      </w:r>
      <w:r>
        <w:rPr>
          <w:rFonts w:ascii="ＭＳ 明朝" w:hAnsi="ＭＳ 明朝" w:cs="Arial" w:hint="eastAsia"/>
        </w:rPr>
        <w:t>の例示においては、</w:t>
      </w:r>
      <w:r>
        <w:rPr>
          <w:rFonts w:ascii="ＭＳ 明朝" w:hAnsi="ＭＳ 明朝" w:cs="Arial" w:hint="eastAsia"/>
        </w:rPr>
        <w:t>CoC</w:t>
      </w:r>
      <w:r>
        <w:rPr>
          <w:rFonts w:ascii="ＭＳ 明朝" w:hAnsi="ＭＳ 明朝" w:cs="Arial" w:hint="eastAsia"/>
        </w:rPr>
        <w:t>管理事業体</w:t>
      </w:r>
      <w:r w:rsidRPr="00CB72EF">
        <w:rPr>
          <w:rFonts w:ascii="ＭＳ 明朝" w:hAnsi="ＭＳ 明朝" w:cs="Arial" w:hint="eastAsia"/>
        </w:rPr>
        <w:t>は供給者</w:t>
      </w:r>
      <w:r w:rsidRPr="00CB72EF">
        <w:rPr>
          <w:rFonts w:ascii="ＭＳ 明朝" w:hAnsi="ＭＳ 明朝" w:cs="Arial" w:hint="eastAsia"/>
        </w:rPr>
        <w:t>B</w:t>
      </w:r>
      <w:r w:rsidRPr="00CB72EF">
        <w:rPr>
          <w:rFonts w:ascii="ＭＳ 明朝" w:hAnsi="ＭＳ 明朝" w:cs="Arial" w:hint="eastAsia"/>
        </w:rPr>
        <w:t>及び供給者</w:t>
      </w:r>
      <w:r w:rsidRPr="00CB72EF">
        <w:rPr>
          <w:rFonts w:ascii="ＭＳ 明朝" w:hAnsi="ＭＳ 明朝" w:cs="Arial" w:hint="eastAsia"/>
        </w:rPr>
        <w:t>C</w:t>
      </w:r>
      <w:r w:rsidRPr="00CB72EF">
        <w:rPr>
          <w:rFonts w:ascii="ＭＳ 明朝" w:hAnsi="ＭＳ 明朝" w:cs="Arial" w:hint="eastAsia"/>
        </w:rPr>
        <w:t>について現場検査を実行する。供給者</w:t>
      </w:r>
      <w:r w:rsidRPr="00CB72EF">
        <w:rPr>
          <w:rFonts w:ascii="ＭＳ 明朝" w:hAnsi="ＭＳ 明朝" w:cs="Arial" w:hint="eastAsia"/>
        </w:rPr>
        <w:t>B</w:t>
      </w:r>
      <w:r w:rsidRPr="00CB72EF">
        <w:rPr>
          <w:rFonts w:ascii="ＭＳ 明朝" w:hAnsi="ＭＳ 明朝" w:cs="Arial" w:hint="eastAsia"/>
        </w:rPr>
        <w:t>における現場検査は一つの特定な供給品について実行するのに対し、供給者</w:t>
      </w:r>
      <w:r w:rsidRPr="00CB72EF">
        <w:rPr>
          <w:rFonts w:ascii="ＭＳ 明朝" w:hAnsi="ＭＳ 明朝" w:cs="Arial" w:hint="eastAsia"/>
        </w:rPr>
        <w:t>C</w:t>
      </w:r>
      <w:r w:rsidRPr="00CB72EF">
        <w:rPr>
          <w:rFonts w:ascii="ＭＳ 明朝" w:hAnsi="ＭＳ 明朝" w:cs="Arial" w:hint="eastAsia"/>
        </w:rPr>
        <w:t>においては二つの供給品について検査を</w:t>
      </w:r>
      <w:r>
        <w:rPr>
          <w:rFonts w:ascii="ＭＳ 明朝" w:hAnsi="ＭＳ 明朝" w:cs="Arial" w:hint="eastAsia"/>
        </w:rPr>
        <w:t>実行する。</w:t>
      </w:r>
    </w:p>
    <w:p w14:paraId="2D1FEAD9" w14:textId="77777777" w:rsidR="00B9217B" w:rsidRDefault="00B9217B" w:rsidP="00B9217B">
      <w:pPr>
        <w:outlineLvl w:val="3"/>
        <w:rPr>
          <w:rFonts w:ascii="Arial" w:hAnsi="Arial" w:cs="Arial"/>
          <w:b/>
          <w:color w:val="FF0000"/>
          <w:szCs w:val="21"/>
        </w:rPr>
      </w:pPr>
    </w:p>
    <w:p w14:paraId="3C814852" w14:textId="77777777" w:rsidR="00B9217B" w:rsidRDefault="00B9217B" w:rsidP="00B9217B">
      <w:pPr>
        <w:outlineLvl w:val="3"/>
        <w:rPr>
          <w:rFonts w:ascii="ＭＳ 明朝" w:hAnsi="ＭＳ 明朝" w:cs="Arial"/>
        </w:rPr>
      </w:pPr>
      <w:r>
        <w:rPr>
          <w:rFonts w:ascii="ＭＳ 明朝" w:hAnsi="ＭＳ 明朝" w:cs="Arial" w:hint="eastAsia"/>
        </w:rPr>
        <w:t>4-6</w:t>
      </w:r>
      <w:r>
        <w:rPr>
          <w:rFonts w:ascii="ＭＳ 明朝" w:hAnsi="ＭＳ 明朝" w:cs="Arial" w:hint="eastAsia"/>
        </w:rPr>
        <w:t xml:space="preserve">　市場への出荷の禁止</w:t>
      </w:r>
    </w:p>
    <w:p w14:paraId="46C04230" w14:textId="77777777" w:rsidR="00B9217B" w:rsidRDefault="00B9217B" w:rsidP="00B9217B">
      <w:pPr>
        <w:ind w:firstLineChars="50" w:firstLine="101"/>
        <w:outlineLvl w:val="3"/>
        <w:rPr>
          <w:rFonts w:ascii="ＭＳ 明朝" w:hAnsi="ＭＳ 明朝" w:cs="Arial"/>
        </w:rPr>
      </w:pPr>
      <w:r>
        <w:rPr>
          <w:rFonts w:ascii="ＭＳ 明朝" w:hAnsi="ＭＳ 明朝" w:cs="Arial" w:hint="eastAsia"/>
        </w:rPr>
        <w:t>CoC</w:t>
      </w:r>
      <w:r>
        <w:rPr>
          <w:rFonts w:ascii="ＭＳ 明朝" w:hAnsi="ＭＳ 明朝" w:cs="Arial" w:hint="eastAsia"/>
        </w:rPr>
        <w:t>管理事業体の</w:t>
      </w:r>
      <w:r>
        <w:rPr>
          <w:rFonts w:ascii="ＭＳ 明朝" w:hAnsi="ＭＳ 明朝" w:cs="Arial" w:hint="eastAsia"/>
        </w:rPr>
        <w:t>CoC</w:t>
      </w:r>
      <w:r>
        <w:rPr>
          <w:rFonts w:ascii="ＭＳ 明朝" w:hAnsi="ＭＳ 明朝" w:cs="Arial" w:hint="eastAsia"/>
        </w:rPr>
        <w:t>に投入すべきでない原材料と</w:t>
      </w:r>
      <w:r>
        <w:rPr>
          <w:rFonts w:ascii="ＭＳ 明朝" w:hAnsi="ＭＳ 明朝" w:cs="Arial" w:hint="eastAsia"/>
        </w:rPr>
        <w:t>CoC</w:t>
      </w:r>
      <w:r>
        <w:rPr>
          <w:rFonts w:ascii="ＭＳ 明朝" w:hAnsi="ＭＳ 明朝" w:cs="Arial" w:hint="eastAsia"/>
        </w:rPr>
        <w:t>管理事業体が市場に出荷すべきでない原材料との間には明確な違いがある。その違いは</w:t>
      </w:r>
      <w:r>
        <w:rPr>
          <w:rFonts w:ascii="ＭＳ 明朝" w:hAnsi="ＭＳ 明朝" w:cs="Arial" w:hint="eastAsia"/>
        </w:rPr>
        <w:t>PEFC(SGEC)</w:t>
      </w:r>
      <w:r>
        <w:rPr>
          <w:rFonts w:ascii="ＭＳ 明朝" w:hAnsi="ＭＳ 明朝" w:cs="Arial" w:hint="eastAsia"/>
        </w:rPr>
        <w:t>の定める「問題がある出処」の定義が、当該国等が定める「違法伐採」の定義の違いによる。</w:t>
      </w:r>
    </w:p>
    <w:p w14:paraId="58B80174" w14:textId="77777777" w:rsidR="00B9217B" w:rsidRDefault="00B9217B" w:rsidP="00B9217B">
      <w:pPr>
        <w:outlineLvl w:val="3"/>
        <w:rPr>
          <w:rFonts w:ascii="ＭＳ 明朝" w:hAnsi="ＭＳ 明朝" w:cs="Arial"/>
        </w:rPr>
      </w:pPr>
      <w:r>
        <w:rPr>
          <w:rFonts w:ascii="ＭＳ 明朝" w:hAnsi="ＭＳ 明朝" w:cs="Arial" w:hint="eastAsia"/>
        </w:rPr>
        <w:t>例えば、</w:t>
      </w:r>
      <w:r>
        <w:rPr>
          <w:rFonts w:ascii="ＭＳ 明朝" w:hAnsi="ＭＳ 明朝" w:cs="Arial" w:hint="eastAsia"/>
        </w:rPr>
        <w:t>CoC</w:t>
      </w:r>
      <w:r>
        <w:rPr>
          <w:rFonts w:ascii="ＭＳ 明朝" w:hAnsi="ＭＳ 明朝" w:cs="Arial" w:hint="eastAsia"/>
        </w:rPr>
        <w:t>管理事業体が、国の法律に沿って森林を他の植生に転換した場合で</w:t>
      </w:r>
      <w:r>
        <w:rPr>
          <w:rFonts w:ascii="ＭＳ 明朝" w:hAnsi="ＭＳ 明朝" w:cs="Arial" w:hint="eastAsia"/>
        </w:rPr>
        <w:t>SGEC</w:t>
      </w:r>
      <w:r>
        <w:rPr>
          <w:rFonts w:ascii="ＭＳ 明朝" w:hAnsi="ＭＳ 明朝" w:cs="Arial" w:hint="eastAsia"/>
        </w:rPr>
        <w:t>規制の対象となるケースからの原材料を受け取った場合がある。これを国の規制から見た場合は、この供給品は合法に収穫されたものであり、それゆえ市場に出荷することは可能である。しかし、</w:t>
      </w:r>
      <w:r>
        <w:rPr>
          <w:rFonts w:ascii="ＭＳ 明朝" w:hAnsi="ＭＳ 明朝" w:cs="Arial" w:hint="eastAsia"/>
        </w:rPr>
        <w:t>SGEC</w:t>
      </w:r>
      <w:r>
        <w:rPr>
          <w:rFonts w:ascii="ＭＳ 明朝" w:hAnsi="ＭＳ 明朝" w:cs="Arial" w:hint="eastAsia"/>
        </w:rPr>
        <w:t>の立場から見れば、この供給品は「問題がある出処」からのものであり、</w:t>
      </w:r>
      <w:r>
        <w:rPr>
          <w:rFonts w:ascii="ＭＳ 明朝" w:hAnsi="ＭＳ 明朝" w:cs="Arial" w:hint="eastAsia"/>
        </w:rPr>
        <w:t>CoC</w:t>
      </w:r>
      <w:r>
        <w:rPr>
          <w:rFonts w:ascii="ＭＳ 明朝" w:hAnsi="ＭＳ 明朝" w:cs="Arial" w:hint="eastAsia"/>
        </w:rPr>
        <w:t>に投入することはできない。この様な場合、</w:t>
      </w:r>
      <w:r>
        <w:rPr>
          <w:rFonts w:ascii="ＭＳ 明朝" w:hAnsi="ＭＳ 明朝" w:cs="Arial" w:hint="eastAsia"/>
        </w:rPr>
        <w:t>SGEC</w:t>
      </w:r>
      <w:r>
        <w:rPr>
          <w:rFonts w:ascii="ＭＳ 明朝" w:hAnsi="ＭＳ 明朝" w:cs="Arial" w:hint="eastAsia"/>
        </w:rPr>
        <w:t>の</w:t>
      </w:r>
      <w:r>
        <w:rPr>
          <w:rFonts w:ascii="ＭＳ 明朝" w:hAnsi="ＭＳ 明朝" w:cs="Arial" w:hint="eastAsia"/>
        </w:rPr>
        <w:t>CoC</w:t>
      </w:r>
      <w:r>
        <w:rPr>
          <w:rFonts w:ascii="ＭＳ 明朝" w:hAnsi="ＭＳ 明朝" w:cs="Arial" w:hint="eastAsia"/>
        </w:rPr>
        <w:t>の対象となる原材料と</w:t>
      </w:r>
      <w:r>
        <w:rPr>
          <w:rFonts w:ascii="ＭＳ 明朝" w:hAnsi="ＭＳ 明朝" w:cs="Arial" w:hint="eastAsia"/>
        </w:rPr>
        <w:t>CoC</w:t>
      </w:r>
      <w:r>
        <w:rPr>
          <w:rFonts w:ascii="ＭＳ 明朝" w:hAnsi="ＭＳ 明朝" w:cs="Arial" w:hint="eastAsia"/>
        </w:rPr>
        <w:t>の対象外であるその他の原材料とは物理的に分離することが求められる。</w:t>
      </w:r>
    </w:p>
    <w:p w14:paraId="261CAD10" w14:textId="77777777" w:rsidR="00B9217B" w:rsidRDefault="00B9217B" w:rsidP="00B9217B">
      <w:pPr>
        <w:outlineLvl w:val="3"/>
        <w:rPr>
          <w:rFonts w:ascii="ＭＳ 明朝" w:hAnsi="ＭＳ 明朝" w:cs="Arial"/>
        </w:rPr>
      </w:pPr>
    </w:p>
    <w:p w14:paraId="35280432" w14:textId="77777777" w:rsidR="00B9217B" w:rsidRPr="00D54225" w:rsidRDefault="00B9217B" w:rsidP="00B9217B">
      <w:pPr>
        <w:pStyle w:val="a5"/>
        <w:tabs>
          <w:tab w:val="clear" w:pos="4252"/>
          <w:tab w:val="clear" w:pos="8504"/>
        </w:tabs>
        <w:snapToGrid/>
        <w:rPr>
          <w:rFonts w:ascii="ＭＳ 明朝" w:hAnsi="ＭＳ 明朝"/>
        </w:rPr>
      </w:pPr>
      <w:r w:rsidRPr="00D54225">
        <w:rPr>
          <w:rFonts w:ascii="ＭＳ 明朝" w:hAnsi="ＭＳ 明朝" w:hint="eastAsia"/>
        </w:rPr>
        <w:t>5</w:t>
      </w:r>
      <w:r w:rsidRPr="00D54225">
        <w:rPr>
          <w:rFonts w:ascii="ＭＳ 明朝" w:hAnsi="ＭＳ 明朝" w:hint="eastAsia"/>
        </w:rPr>
        <w:t xml:space="preserve">　認証生産物の管理（</w:t>
      </w:r>
      <w:r w:rsidRPr="00D54225">
        <w:rPr>
          <w:rFonts w:ascii="ＭＳ 明朝" w:hAnsi="ＭＳ 明朝" w:hint="eastAsia"/>
        </w:rPr>
        <w:t>CoC</w:t>
      </w:r>
      <w:r w:rsidRPr="00D54225">
        <w:rPr>
          <w:rFonts w:ascii="ＭＳ 明朝" w:hAnsi="ＭＳ 明朝" w:hint="eastAsia"/>
        </w:rPr>
        <w:t>の方式）</w:t>
      </w:r>
    </w:p>
    <w:p w14:paraId="5B35D3A5" w14:textId="748EE406" w:rsidR="00B9217B" w:rsidRDefault="00B9217B" w:rsidP="00B9217B">
      <w:pPr>
        <w:pStyle w:val="a5"/>
        <w:tabs>
          <w:tab w:val="clear" w:pos="4252"/>
          <w:tab w:val="clear" w:pos="8504"/>
        </w:tabs>
        <w:snapToGrid/>
        <w:ind w:firstLineChars="50" w:firstLine="101"/>
        <w:rPr>
          <w:rFonts w:ascii="ＭＳ 明朝" w:hAnsi="ＭＳ 明朝" w:cs="Arial"/>
        </w:rPr>
      </w:pPr>
      <w:r w:rsidRPr="00014923">
        <w:rPr>
          <w:rFonts w:ascii="ＭＳ 明朝" w:hAnsi="ＭＳ 明朝" w:cs="Arial" w:hint="eastAsia"/>
        </w:rPr>
        <w:t>SGEC</w:t>
      </w:r>
      <w:r w:rsidRPr="00014923">
        <w:rPr>
          <w:rFonts w:ascii="ＭＳ 明朝" w:hAnsi="ＭＳ 明朝" w:hint="eastAsia"/>
        </w:rPr>
        <w:t>の</w:t>
      </w:r>
      <w:r w:rsidRPr="00014923">
        <w:rPr>
          <w:rFonts w:ascii="ＭＳ 明朝" w:hAnsi="ＭＳ 明朝" w:hint="eastAsia"/>
        </w:rPr>
        <w:t>CoC</w:t>
      </w:r>
      <w:r w:rsidRPr="00014923">
        <w:rPr>
          <w:rFonts w:ascii="ＭＳ 明朝" w:hAnsi="ＭＳ 明朝" w:hint="eastAsia"/>
        </w:rPr>
        <w:t>規格は、</w:t>
      </w:r>
      <w:r w:rsidRPr="00014923">
        <w:rPr>
          <w:rFonts w:ascii="ＭＳ 明朝" w:hAnsi="ＭＳ 明朝" w:hint="eastAsia"/>
        </w:rPr>
        <w:t>SGEC</w:t>
      </w:r>
      <w:r w:rsidRPr="00014923">
        <w:rPr>
          <w:rFonts w:ascii="ＭＳ 明朝" w:hAnsi="ＭＳ 明朝" w:hint="eastAsia"/>
        </w:rPr>
        <w:t>管理事業体が認証生産物の管理（</w:t>
      </w:r>
      <w:r w:rsidRPr="00014923">
        <w:rPr>
          <w:rFonts w:ascii="ＭＳ 明朝" w:hAnsi="ＭＳ 明朝" w:hint="eastAsia"/>
        </w:rPr>
        <w:t>CoC</w:t>
      </w:r>
      <w:r w:rsidRPr="00014923">
        <w:rPr>
          <w:rFonts w:ascii="ＭＳ 明朝" w:hAnsi="ＭＳ 明朝" w:cs="Arial" w:hint="eastAsia"/>
        </w:rPr>
        <w:t>）を実行する方法に関して、</w:t>
      </w:r>
      <w:r w:rsidRPr="00014923">
        <w:rPr>
          <w:rFonts w:ascii="ＭＳ 明朝" w:hAnsi="ＭＳ 明朝" w:hint="eastAsia"/>
        </w:rPr>
        <w:t>原材料の流れ、</w:t>
      </w:r>
      <w:r w:rsidRPr="00014923">
        <w:rPr>
          <w:rFonts w:ascii="ＭＳ 明朝" w:hAnsi="ＭＳ 明朝" w:cs="Arial" w:hint="eastAsia"/>
        </w:rPr>
        <w:t>市場状況、顧客からの特定の需要などに基づいて選択可能ないくつかのオプションを提供する。</w:t>
      </w:r>
    </w:p>
    <w:p w14:paraId="28CEBB6F" w14:textId="1DF9518A" w:rsidR="00D149B0" w:rsidRDefault="00D149B0" w:rsidP="00B9217B">
      <w:pPr>
        <w:pStyle w:val="a5"/>
        <w:tabs>
          <w:tab w:val="clear" w:pos="4252"/>
          <w:tab w:val="clear" w:pos="8504"/>
        </w:tabs>
        <w:snapToGrid/>
        <w:ind w:firstLineChars="50" w:firstLine="101"/>
        <w:rPr>
          <w:rFonts w:ascii="ＭＳ 明朝" w:hAnsi="ＭＳ 明朝" w:cs="Arial"/>
        </w:rPr>
      </w:pPr>
    </w:p>
    <w:p w14:paraId="00B9E82A" w14:textId="770C3C3E" w:rsidR="00D149B0" w:rsidRDefault="00D149B0" w:rsidP="00B9217B">
      <w:pPr>
        <w:pStyle w:val="a5"/>
        <w:tabs>
          <w:tab w:val="clear" w:pos="4252"/>
          <w:tab w:val="clear" w:pos="8504"/>
        </w:tabs>
        <w:snapToGrid/>
        <w:ind w:firstLineChars="50" w:firstLine="101"/>
        <w:rPr>
          <w:rFonts w:ascii="ＭＳ 明朝" w:hAnsi="ＭＳ 明朝" w:cs="Arial"/>
        </w:rPr>
      </w:pPr>
    </w:p>
    <w:p w14:paraId="2B6FFE14" w14:textId="4246965F" w:rsidR="00D149B0" w:rsidRDefault="002135A6" w:rsidP="00B9217B">
      <w:pPr>
        <w:pStyle w:val="a5"/>
        <w:tabs>
          <w:tab w:val="clear" w:pos="4252"/>
          <w:tab w:val="clear" w:pos="8504"/>
        </w:tabs>
        <w:snapToGrid/>
        <w:ind w:firstLineChars="50" w:firstLine="101"/>
        <w:rPr>
          <w:rFonts w:ascii="ＭＳ 明朝" w:hAnsi="ＭＳ 明朝" w:cs="Arial"/>
        </w:rPr>
      </w:pPr>
      <w:r>
        <w:rPr>
          <w:rFonts w:ascii="ＭＳ 明朝" w:hAnsi="ＭＳ 明朝" w:cs="Arial" w:hint="eastAsia"/>
        </w:rPr>
        <w:t>編集注：</w:t>
      </w:r>
      <w:r>
        <w:rPr>
          <w:rFonts w:ascii="ＭＳ 明朝" w:hAnsi="ＭＳ 明朝" w:cs="Arial" w:hint="eastAsia"/>
        </w:rPr>
        <w:t>5-1</w:t>
      </w:r>
      <w:r>
        <w:rPr>
          <w:rFonts w:ascii="ＭＳ 明朝" w:hAnsi="ＭＳ 明朝" w:cs="Arial" w:hint="eastAsia"/>
        </w:rPr>
        <w:t xml:space="preserve">　項目番号なし。</w:t>
      </w:r>
    </w:p>
    <w:p w14:paraId="11A04CF9" w14:textId="4DB59DB0" w:rsidR="00D149B0" w:rsidRDefault="00D149B0" w:rsidP="00B9217B">
      <w:pPr>
        <w:pStyle w:val="a5"/>
        <w:tabs>
          <w:tab w:val="clear" w:pos="4252"/>
          <w:tab w:val="clear" w:pos="8504"/>
        </w:tabs>
        <w:snapToGrid/>
        <w:ind w:firstLineChars="50" w:firstLine="101"/>
        <w:rPr>
          <w:rFonts w:ascii="ＭＳ 明朝" w:hAnsi="ＭＳ 明朝" w:cs="Arial"/>
        </w:rPr>
      </w:pPr>
    </w:p>
    <w:p w14:paraId="4B6F4061" w14:textId="0605A21B" w:rsidR="00D149B0" w:rsidRDefault="00D149B0" w:rsidP="00B9217B">
      <w:pPr>
        <w:pStyle w:val="a5"/>
        <w:tabs>
          <w:tab w:val="clear" w:pos="4252"/>
          <w:tab w:val="clear" w:pos="8504"/>
        </w:tabs>
        <w:snapToGrid/>
        <w:ind w:firstLineChars="50" w:firstLine="101"/>
        <w:rPr>
          <w:rFonts w:ascii="ＭＳ 明朝" w:hAnsi="ＭＳ 明朝" w:cs="Arial"/>
        </w:rPr>
      </w:pPr>
    </w:p>
    <w:p w14:paraId="2128A99F" w14:textId="2FFFFB00" w:rsidR="00D149B0" w:rsidRDefault="00D149B0" w:rsidP="00B9217B">
      <w:pPr>
        <w:pStyle w:val="a5"/>
        <w:tabs>
          <w:tab w:val="clear" w:pos="4252"/>
          <w:tab w:val="clear" w:pos="8504"/>
        </w:tabs>
        <w:snapToGrid/>
        <w:ind w:firstLineChars="50" w:firstLine="101"/>
        <w:rPr>
          <w:rFonts w:ascii="ＭＳ 明朝" w:hAnsi="ＭＳ 明朝" w:cs="Arial"/>
        </w:rPr>
      </w:pPr>
    </w:p>
    <w:p w14:paraId="0A4CF85C" w14:textId="45E08E3B" w:rsidR="00D149B0" w:rsidRDefault="00D149B0" w:rsidP="00B9217B">
      <w:pPr>
        <w:pStyle w:val="a5"/>
        <w:tabs>
          <w:tab w:val="clear" w:pos="4252"/>
          <w:tab w:val="clear" w:pos="8504"/>
        </w:tabs>
        <w:snapToGrid/>
        <w:ind w:firstLineChars="50" w:firstLine="101"/>
        <w:rPr>
          <w:rFonts w:ascii="ＭＳ 明朝" w:hAnsi="ＭＳ 明朝" w:cs="Arial"/>
        </w:rPr>
      </w:pPr>
    </w:p>
    <w:p w14:paraId="52BD38BC" w14:textId="40367331" w:rsidR="00D149B0" w:rsidRDefault="00D149B0" w:rsidP="00B9217B">
      <w:pPr>
        <w:pStyle w:val="a5"/>
        <w:tabs>
          <w:tab w:val="clear" w:pos="4252"/>
          <w:tab w:val="clear" w:pos="8504"/>
        </w:tabs>
        <w:snapToGrid/>
        <w:ind w:firstLineChars="50" w:firstLine="101"/>
        <w:rPr>
          <w:rFonts w:ascii="ＭＳ 明朝" w:hAnsi="ＭＳ 明朝" w:cs="Arial"/>
        </w:rPr>
      </w:pPr>
    </w:p>
    <w:p w14:paraId="03EDF20D" w14:textId="5A6B88A1" w:rsidR="00D149B0" w:rsidRDefault="00D149B0" w:rsidP="00B9217B">
      <w:pPr>
        <w:pStyle w:val="a5"/>
        <w:tabs>
          <w:tab w:val="clear" w:pos="4252"/>
          <w:tab w:val="clear" w:pos="8504"/>
        </w:tabs>
        <w:snapToGrid/>
        <w:ind w:firstLineChars="50" w:firstLine="101"/>
        <w:rPr>
          <w:rFonts w:ascii="ＭＳ 明朝" w:hAnsi="ＭＳ 明朝" w:cs="Arial"/>
        </w:rPr>
      </w:pPr>
    </w:p>
    <w:p w14:paraId="6A657342" w14:textId="5103A4F6" w:rsidR="00D149B0" w:rsidRDefault="00D149B0" w:rsidP="00B9217B">
      <w:pPr>
        <w:pStyle w:val="a5"/>
        <w:tabs>
          <w:tab w:val="clear" w:pos="4252"/>
          <w:tab w:val="clear" w:pos="8504"/>
        </w:tabs>
        <w:snapToGrid/>
        <w:ind w:firstLineChars="50" w:firstLine="101"/>
        <w:rPr>
          <w:rFonts w:ascii="ＭＳ 明朝" w:hAnsi="ＭＳ 明朝" w:cs="Arial"/>
        </w:rPr>
      </w:pPr>
    </w:p>
    <w:p w14:paraId="13DC401F" w14:textId="03949512" w:rsidR="00D149B0" w:rsidRDefault="00D149B0" w:rsidP="00B9217B">
      <w:pPr>
        <w:pStyle w:val="a5"/>
        <w:tabs>
          <w:tab w:val="clear" w:pos="4252"/>
          <w:tab w:val="clear" w:pos="8504"/>
        </w:tabs>
        <w:snapToGrid/>
        <w:ind w:firstLineChars="50" w:firstLine="101"/>
        <w:rPr>
          <w:rFonts w:ascii="ＭＳ 明朝" w:hAnsi="ＭＳ 明朝" w:cs="Arial"/>
        </w:rPr>
      </w:pPr>
    </w:p>
    <w:p w14:paraId="762782AA" w14:textId="64CCBDA0" w:rsidR="00D149B0" w:rsidRDefault="00D149B0" w:rsidP="00B9217B">
      <w:pPr>
        <w:pStyle w:val="a5"/>
        <w:tabs>
          <w:tab w:val="clear" w:pos="4252"/>
          <w:tab w:val="clear" w:pos="8504"/>
        </w:tabs>
        <w:snapToGrid/>
        <w:ind w:firstLineChars="50" w:firstLine="101"/>
        <w:rPr>
          <w:rFonts w:ascii="ＭＳ 明朝" w:hAnsi="ＭＳ 明朝" w:cs="Arial"/>
        </w:rPr>
      </w:pPr>
    </w:p>
    <w:p w14:paraId="1D93855C" w14:textId="3F6FD2EB" w:rsidR="00D149B0" w:rsidRDefault="00D149B0" w:rsidP="00B9217B">
      <w:pPr>
        <w:pStyle w:val="a5"/>
        <w:tabs>
          <w:tab w:val="clear" w:pos="4252"/>
          <w:tab w:val="clear" w:pos="8504"/>
        </w:tabs>
        <w:snapToGrid/>
        <w:ind w:firstLineChars="50" w:firstLine="101"/>
        <w:rPr>
          <w:rFonts w:ascii="ＭＳ 明朝" w:hAnsi="ＭＳ 明朝" w:cs="Arial"/>
        </w:rPr>
      </w:pPr>
    </w:p>
    <w:p w14:paraId="3FFB5990" w14:textId="28A7BB23" w:rsidR="00D149B0" w:rsidRDefault="00D149B0" w:rsidP="00B9217B">
      <w:pPr>
        <w:pStyle w:val="a5"/>
        <w:tabs>
          <w:tab w:val="clear" w:pos="4252"/>
          <w:tab w:val="clear" w:pos="8504"/>
        </w:tabs>
        <w:snapToGrid/>
        <w:ind w:firstLineChars="50" w:firstLine="101"/>
        <w:rPr>
          <w:rFonts w:ascii="ＭＳ 明朝" w:hAnsi="ＭＳ 明朝" w:cs="Arial"/>
        </w:rPr>
      </w:pPr>
    </w:p>
    <w:p w14:paraId="45C2EEAD" w14:textId="624B4F31" w:rsidR="00D149B0" w:rsidRDefault="00D149B0" w:rsidP="00B9217B">
      <w:pPr>
        <w:pStyle w:val="a5"/>
        <w:tabs>
          <w:tab w:val="clear" w:pos="4252"/>
          <w:tab w:val="clear" w:pos="8504"/>
        </w:tabs>
        <w:snapToGrid/>
        <w:ind w:firstLineChars="50" w:firstLine="101"/>
        <w:rPr>
          <w:rFonts w:ascii="ＭＳ 明朝" w:hAnsi="ＭＳ 明朝" w:cs="Arial"/>
        </w:rPr>
      </w:pPr>
    </w:p>
    <w:p w14:paraId="7E29FDAA" w14:textId="2BF54E0F" w:rsidR="00D149B0" w:rsidRDefault="00D149B0" w:rsidP="00B9217B">
      <w:pPr>
        <w:pStyle w:val="a5"/>
        <w:tabs>
          <w:tab w:val="clear" w:pos="4252"/>
          <w:tab w:val="clear" w:pos="8504"/>
        </w:tabs>
        <w:snapToGrid/>
        <w:ind w:firstLineChars="50" w:firstLine="101"/>
        <w:rPr>
          <w:rFonts w:ascii="ＭＳ 明朝" w:hAnsi="ＭＳ 明朝" w:cs="Arial"/>
        </w:rPr>
      </w:pPr>
    </w:p>
    <w:p w14:paraId="7CC04D1E" w14:textId="785B7686" w:rsidR="00D149B0" w:rsidRDefault="00D149B0" w:rsidP="00B9217B">
      <w:pPr>
        <w:pStyle w:val="a5"/>
        <w:tabs>
          <w:tab w:val="clear" w:pos="4252"/>
          <w:tab w:val="clear" w:pos="8504"/>
        </w:tabs>
        <w:snapToGrid/>
        <w:ind w:firstLineChars="50" w:firstLine="101"/>
        <w:rPr>
          <w:rFonts w:ascii="ＭＳ 明朝" w:hAnsi="ＭＳ 明朝" w:cs="Arial"/>
        </w:rPr>
      </w:pPr>
    </w:p>
    <w:p w14:paraId="67DEF1FB" w14:textId="4117FE0D" w:rsidR="00D149B0" w:rsidRDefault="00D149B0" w:rsidP="00B9217B">
      <w:pPr>
        <w:pStyle w:val="a5"/>
        <w:tabs>
          <w:tab w:val="clear" w:pos="4252"/>
          <w:tab w:val="clear" w:pos="8504"/>
        </w:tabs>
        <w:snapToGrid/>
        <w:ind w:firstLineChars="50" w:firstLine="101"/>
        <w:rPr>
          <w:rFonts w:ascii="ＭＳ 明朝" w:hAnsi="ＭＳ 明朝" w:cs="Arial"/>
        </w:rPr>
      </w:pPr>
    </w:p>
    <w:p w14:paraId="507A225F" w14:textId="788574B2" w:rsidR="004600AD" w:rsidRDefault="004600AD" w:rsidP="00B9217B">
      <w:pPr>
        <w:pStyle w:val="a5"/>
        <w:tabs>
          <w:tab w:val="clear" w:pos="4252"/>
          <w:tab w:val="clear" w:pos="8504"/>
        </w:tabs>
        <w:snapToGrid/>
        <w:ind w:firstLineChars="50" w:firstLine="101"/>
        <w:rPr>
          <w:rFonts w:ascii="ＭＳ 明朝" w:hAnsi="ＭＳ 明朝" w:cs="Arial"/>
        </w:rPr>
      </w:pPr>
    </w:p>
    <w:p w14:paraId="32DAB6DE" w14:textId="0BA63333" w:rsidR="004600AD" w:rsidRDefault="004600AD" w:rsidP="00B9217B">
      <w:pPr>
        <w:pStyle w:val="a5"/>
        <w:tabs>
          <w:tab w:val="clear" w:pos="4252"/>
          <w:tab w:val="clear" w:pos="8504"/>
        </w:tabs>
        <w:snapToGrid/>
        <w:ind w:firstLineChars="50" w:firstLine="101"/>
        <w:rPr>
          <w:rFonts w:ascii="ＭＳ 明朝" w:hAnsi="ＭＳ 明朝" w:cs="Arial"/>
        </w:rPr>
      </w:pPr>
    </w:p>
    <w:p w14:paraId="0DBE38E7" w14:textId="77777777" w:rsidR="004600AD" w:rsidRPr="00014923" w:rsidRDefault="004600AD" w:rsidP="00B9217B">
      <w:pPr>
        <w:pStyle w:val="a5"/>
        <w:tabs>
          <w:tab w:val="clear" w:pos="4252"/>
          <w:tab w:val="clear" w:pos="8504"/>
        </w:tabs>
        <w:snapToGrid/>
        <w:ind w:firstLineChars="50" w:firstLine="101"/>
        <w:rPr>
          <w:rFonts w:ascii="ＭＳ 明朝" w:hAnsi="ＭＳ 明朝" w:cs="Arial"/>
        </w:rPr>
      </w:pPr>
    </w:p>
    <w:p w14:paraId="12673664" w14:textId="77777777" w:rsidR="00B9217B" w:rsidRDefault="00B9217B" w:rsidP="00B9217B">
      <w:pPr>
        <w:pStyle w:val="a5"/>
        <w:tabs>
          <w:tab w:val="clear" w:pos="4252"/>
          <w:tab w:val="clear" w:pos="8504"/>
        </w:tabs>
        <w:snapToGrid/>
        <w:rPr>
          <w:rFonts w:ascii="ＭＳ 明朝" w:hAnsi="ＭＳ 明朝" w:cs="Arial"/>
          <w:lang w:val="en-GB"/>
        </w:rPr>
      </w:pPr>
      <w:r>
        <w:rPr>
          <w:rFonts w:ascii="ＭＳ 明朝" w:hAnsi="ＭＳ 明朝" w:cs="Arial" w:hint="eastAsia"/>
          <w:lang w:val="en-GB"/>
        </w:rPr>
        <w:t>図</w:t>
      </w:r>
      <w:r>
        <w:rPr>
          <w:rFonts w:ascii="ＭＳ 明朝" w:hAnsi="ＭＳ 明朝" w:cs="Arial" w:hint="eastAsia"/>
          <w:lang w:val="en-GB"/>
        </w:rPr>
        <w:t>13</w:t>
      </w:r>
      <w:r>
        <w:rPr>
          <w:rFonts w:ascii="ＭＳ 明朝" w:hAnsi="ＭＳ 明朝" w:cs="Arial" w:hint="eastAsia"/>
          <w:lang w:val="en-GB"/>
        </w:rPr>
        <w:t>：</w:t>
      </w:r>
      <w:r>
        <w:rPr>
          <w:rFonts w:ascii="ＭＳ 明朝" w:hAnsi="ＭＳ 明朝" w:hint="eastAsia"/>
        </w:rPr>
        <w:t>認証生産物の管理（</w:t>
      </w:r>
      <w:r>
        <w:rPr>
          <w:rFonts w:ascii="ＭＳ 明朝" w:hAnsi="ＭＳ 明朝" w:hint="eastAsia"/>
        </w:rPr>
        <w:t>CoC</w:t>
      </w:r>
      <w:r>
        <w:rPr>
          <w:rFonts w:ascii="ＭＳ 明朝" w:hAnsi="ＭＳ 明朝" w:cs="Arial" w:hint="eastAsia"/>
          <w:lang w:val="en-GB"/>
        </w:rPr>
        <w:t>の方式）のオプションの構図</w:t>
      </w:r>
    </w:p>
    <w:p w14:paraId="1C9E541A" w14:textId="1EFB28C0" w:rsidR="00B9217B" w:rsidRDefault="008463A7" w:rsidP="00B9217B">
      <w:pPr>
        <w:pStyle w:val="a5"/>
        <w:tabs>
          <w:tab w:val="clear" w:pos="4252"/>
          <w:tab w:val="clear" w:pos="8504"/>
        </w:tabs>
        <w:snapToGrid/>
        <w:rPr>
          <w:rFonts w:ascii="ＭＳ 明朝" w:hAnsi="ＭＳ 明朝"/>
          <w:b/>
          <w:sz w:val="20"/>
          <w:szCs w:val="20"/>
        </w:rPr>
      </w:pPr>
      <w:r>
        <w:rPr>
          <w:noProof/>
        </w:rPr>
        <mc:AlternateContent>
          <mc:Choice Requires="wps">
            <w:drawing>
              <wp:anchor distT="0" distB="0" distL="114300" distR="114300" simplePos="0" relativeHeight="251694592" behindDoc="0" locked="0" layoutInCell="1" allowOverlap="1" wp14:anchorId="1E47EB5F" wp14:editId="3327F552">
                <wp:simplePos x="0" y="0"/>
                <wp:positionH relativeFrom="column">
                  <wp:posOffset>6985</wp:posOffset>
                </wp:positionH>
                <wp:positionV relativeFrom="paragraph">
                  <wp:posOffset>7620</wp:posOffset>
                </wp:positionV>
                <wp:extent cx="5396230" cy="5048885"/>
                <wp:effectExtent l="0" t="0" r="0" b="0"/>
                <wp:wrapNone/>
                <wp:docPr id="818" name="正方形/長方形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230" cy="5048885"/>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8E369" id="正方形/長方形 818" o:spid="_x0000_s1026" style="position:absolute;left:0;text-align:left;margin-left:.55pt;margin-top:.6pt;width:424.9pt;height:397.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h8BgIAAOwDAAAOAAAAZHJzL2Uyb0RvYy54bWysU9tu2zAMfR+wfxD0vjhJ684x4hRFug4D&#10;ugvQ7QMUWbaFSaJGKXGyrx+lpGm2vQ3zgyCa5CF5eLS83VvDdgqDBtfw2WTKmXISWu36hn/7+vCm&#10;4ixE4VphwKmGH1Tgt6vXr5ajr9UcBjCtQkYgLtSjb/gQo6+LIshBWREm4JUjZwdoRSQT+6JFMRK6&#10;NcV8Or0pRsDWI0gVAv29Pzr5KuN3nZLxc9cFFZlpOPUW84n53KSzWC1F3aPwg5anNsQ/dGGFdlT0&#10;DHUvomBb1H9BWS0RAnRxIsEW0HVaqjwDTTOb/jHN0yC8yrMQOcGfaQr/D1Z+2j35L5haD/4R5PfA&#10;HKwH4Xp1hwjjoERL5WaJqGL0oT4nJCNQKtuMH6Gl1YpthMzBvkObAGk6ts9UH85Uq31kkn6WV4ub&#10;+RVtRJKvnF5XVVXmGqJ+TvcY4nsFlqVLw5F2meHF7jHE1I6on0NSNQcP2pi8T+PY2PBFOS9zQgCj&#10;2+TMU2K/WRtkO5EUkb9T3d/CrI6kS6Ntw6tzkKgTHe9cm6tEoc3xTp0Yd+InUZLUF+oNtAeiB+Eo&#10;OnokdBkAf3I2kuAaHn5sBSrOzAdHFL+9ni9KUmg2qmpB3OClY3PhEE4SUMMjZ8frOh41vfWo+4Hq&#10;zPLkDu5oKZ3OdL30dGqVJJVZPMk/afbSzlEvj3T1CwAA//8DAFBLAwQUAAYACAAAACEALsA1g94A&#10;AAAHAQAADwAAAGRycy9kb3ducmV2LnhtbEyOwU7DMBBE70j8g7VI3KidAKENcaqICk6oogUhcXPj&#10;JQnE6yh228DXs5zgNBrNaOYVy8n14oBj6DxpSGYKBFLtbUeNhpfn+4s5iBANWdN7Qg1fGGBZnp4U&#10;Jrf+SBs8bGMjeIRCbjS0MQ65lKFu0Zkw8wMSZ+9+dCayHRtpR3PkcdfLVKlMOtMRP7RmwLsW68/t&#10;3mnYVFP28N29XYXH1ypZD+nqSa0+tD4/m6pbEBGn+FeGX3xGh5KZdn5PNoiefcJFlhQEp/NrtQCx&#10;03CzyC5BloX8z1/+AAAA//8DAFBLAQItABQABgAIAAAAIQC2gziS/gAAAOEBAAATAAAAAAAAAAAA&#10;AAAAAAAAAABbQ29udGVudF9UeXBlc10ueG1sUEsBAi0AFAAGAAgAAAAhADj9If/WAAAAlAEAAAsA&#10;AAAAAAAAAAAAAAAALwEAAF9yZWxzLy5yZWxzUEsBAi0AFAAGAAgAAAAhAEYWeHwGAgAA7AMAAA4A&#10;AAAAAAAAAAAAAAAALgIAAGRycy9lMm9Eb2MueG1sUEsBAi0AFAAGAAgAAAAhAC7ANYPeAAAABwEA&#10;AA8AAAAAAAAAAAAAAAAAYAQAAGRycy9kb3ducmV2LnhtbFBLBQYAAAAABAAEAPMAAABrBQAAAAA=&#10;" filled="f">
                <v:textbox inset="5.85pt,.7pt,5.85pt,.7pt"/>
              </v:rect>
            </w:pict>
          </mc:Fallback>
        </mc:AlternateContent>
      </w:r>
      <w:r>
        <w:rPr>
          <w:noProof/>
        </w:rPr>
        <mc:AlternateContent>
          <mc:Choice Requires="wps">
            <w:drawing>
              <wp:anchor distT="0" distB="0" distL="114300" distR="114300" simplePos="0" relativeHeight="251697664" behindDoc="0" locked="0" layoutInCell="1" allowOverlap="1" wp14:anchorId="38931C88" wp14:editId="1853CB93">
                <wp:simplePos x="0" y="0"/>
                <wp:positionH relativeFrom="column">
                  <wp:posOffset>224155</wp:posOffset>
                </wp:positionH>
                <wp:positionV relativeFrom="paragraph">
                  <wp:posOffset>89535</wp:posOffset>
                </wp:positionV>
                <wp:extent cx="1965325" cy="311150"/>
                <wp:effectExtent l="0" t="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11150"/>
                        </a:xfrm>
                        <a:prstGeom prst="rect">
                          <a:avLst/>
                        </a:prstGeom>
                        <a:noFill/>
                        <a:ln w="9525">
                          <a:solidFill>
                            <a:srgbClr val="000000"/>
                          </a:solidFill>
                          <a:miter lim="800000"/>
                          <a:headEnd/>
                          <a:tailEnd/>
                        </a:ln>
                      </wps:spPr>
                      <wps:txbx>
                        <w:txbxContent>
                          <w:p w14:paraId="698C73C6" w14:textId="77777777" w:rsidR="00B9217B" w:rsidRDefault="00B9217B" w:rsidP="00B9217B">
                            <w:pPr>
                              <w:jc w:val="center"/>
                              <w:rPr>
                                <w:sz w:val="20"/>
                                <w:szCs w:val="20"/>
                              </w:rPr>
                            </w:pPr>
                            <w:r>
                              <w:rPr>
                                <w:rFonts w:hint="eastAsia"/>
                                <w:sz w:val="20"/>
                                <w:szCs w:val="20"/>
                              </w:rPr>
                              <w:t>物理的分離方式（5-2）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1C88" id="テキスト ボックス 817" o:spid="_x0000_s1081" type="#_x0000_t202" style="position:absolute;left:0;text-align:left;margin-left:17.65pt;margin-top:7.05pt;width:154.75pt;height:2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Q5FgIAAAoEAAAOAAAAZHJzL2Uyb0RvYy54bWysU9tu2zAMfR+wfxD0vjhO464x4hRdug4D&#10;ugvQ7QNkWY6FyaJGKbG7ry8lp2nQvQ3zg0Ca1CF5DrW+HnvDDgq9BlvxfDbnTFkJjba7iv/8cffu&#10;ijMfhG2EAasq/qg8v968fbMeXKkW0IFpFDICsb4cXMW7EFyZZV52qhd+Bk5ZCraAvQjk4i5rUAyE&#10;3ptsMZ9fZgNg4xCk8p7+3k5Bvkn4batk+Na2XgVmKk69hXRiOut4Zpu1KHcoXKflsQ3xD130Qlsq&#10;eoK6FUGwPeq/oHotETy0YSahz6BttVRpBpomn7+a5qETTqVZiBzvTjT5/wcrvx4e3HdkYfwAIwmY&#10;hvDuHuQvzyxsO2F36gYRhk6JhgrnkbJscL48Xo1U+9JHkHr4Ag2JLPYBEtDYYh9ZoTkZoZMAjyfS&#10;1RiYjCVXl8XFouBMUuwiz/MiqZKJ8vm2Qx8+KehZNCqOJGpCF4d7H2I3onxOicUs3GljkrDGsqHi&#10;q4LgY8SD0U0MJgd39dYgO4i4GulLo71K63WgBTW6r/jVKUmUkY2PtklVgtBmsqkTY4/0REYmbsJY&#10;j0w3FS+KWCHSVUPzSIQhTAtJD4iMDvAPZwMtY8X9771AxZn5bIn0Vb5cxu1NzrJ4vyAHzyP1eURY&#10;SVAVD5xN5jZMG793qHcdVZpktnBDQrU6cfjS1bF/WrhE7fFxxI0+91PWyxPePAEAAP//AwBQSwME&#10;FAAGAAgAAAAhAC2V33zcAAAACAEAAA8AAABkcnMvZG93bnJldi54bWxMj0FPwzAMhe9I/IfISNxY&#10;2qVsUJpOiMEdyoBr2nhtReNUTbYVfj3mBEf7PT9/r9jMbhBHnELvSUO6SEAgNd721GrYvT5d3YAI&#10;0ZA1gyfU8IUBNuX5WWFy60/0gscqtoJDKORGQxfjmEsZmg6dCQs/IrG295MzkceplXYyJw53g1wm&#10;yUo60xN/6MyIDx02n9XBMcbyY6e2zxWu16ZW28fvt9v9+6D15cV8fwci4hz/zPCLzzdQMlPtD2SD&#10;GDSoa8VO3mcpCNZVlnGVWsNKpSDLQv4vUP4AAAD//wMAUEsBAi0AFAAGAAgAAAAhALaDOJL+AAAA&#10;4QEAABMAAAAAAAAAAAAAAAAAAAAAAFtDb250ZW50X1R5cGVzXS54bWxQSwECLQAUAAYACAAAACEA&#10;OP0h/9YAAACUAQAACwAAAAAAAAAAAAAAAAAvAQAAX3JlbHMvLnJlbHNQSwECLQAUAAYACAAAACEA&#10;QHG0ORYCAAAKBAAADgAAAAAAAAAAAAAAAAAuAgAAZHJzL2Uyb0RvYy54bWxQSwECLQAUAAYACAAA&#10;ACEALZXffNwAAAAIAQAADwAAAAAAAAAAAAAAAABwBAAAZHJzL2Rvd25yZXYueG1sUEsFBgAAAAAE&#10;AAQA8wAAAHkFAAAAAA==&#10;" filled="f">
                <v:textbox>
                  <w:txbxContent>
                    <w:p w14:paraId="698C73C6" w14:textId="77777777" w:rsidR="00B9217B" w:rsidRDefault="00B9217B" w:rsidP="00B9217B">
                      <w:pPr>
                        <w:jc w:val="center"/>
                        <w:rPr>
                          <w:sz w:val="20"/>
                          <w:szCs w:val="20"/>
                        </w:rPr>
                      </w:pPr>
                      <w:r>
                        <w:rPr>
                          <w:rFonts w:hint="eastAsia"/>
                          <w:sz w:val="20"/>
                          <w:szCs w:val="20"/>
                        </w:rPr>
                        <w:t>物理的分離方式（5-2）</w:t>
                      </w:r>
                    </w:p>
                  </w:txbxContent>
                </v:textbox>
              </v:shape>
            </w:pict>
          </mc:Fallback>
        </mc:AlternateContent>
      </w:r>
    </w:p>
    <w:p w14:paraId="010D1EA6" w14:textId="77777777" w:rsidR="00B9217B" w:rsidRDefault="00B9217B" w:rsidP="00B9217B">
      <w:pPr>
        <w:pStyle w:val="a5"/>
        <w:tabs>
          <w:tab w:val="clear" w:pos="4252"/>
          <w:tab w:val="clear" w:pos="8504"/>
        </w:tabs>
        <w:snapToGrid/>
        <w:rPr>
          <w:rFonts w:ascii="ＭＳ 明朝" w:hAnsi="ＭＳ 明朝"/>
          <w:b/>
          <w:sz w:val="20"/>
          <w:szCs w:val="20"/>
        </w:rPr>
      </w:pPr>
    </w:p>
    <w:p w14:paraId="6F5D786E" w14:textId="1C0BA9E4" w:rsidR="00B9217B" w:rsidRDefault="008463A7" w:rsidP="00B9217B">
      <w:pPr>
        <w:pStyle w:val="a5"/>
        <w:tabs>
          <w:tab w:val="clear" w:pos="4252"/>
          <w:tab w:val="clear" w:pos="8504"/>
        </w:tabs>
        <w:snapToGrid/>
        <w:rPr>
          <w:rFonts w:ascii="ＭＳ 明朝" w:hAnsi="ＭＳ 明朝"/>
          <w:b/>
          <w:sz w:val="20"/>
          <w:szCs w:val="20"/>
        </w:rPr>
      </w:pPr>
      <w:r>
        <w:rPr>
          <w:noProof/>
        </w:rPr>
        <mc:AlternateContent>
          <mc:Choice Requires="wps">
            <w:drawing>
              <wp:anchor distT="4294967290" distB="4294967290" distL="114300" distR="114300" simplePos="0" relativeHeight="251704832" behindDoc="0" locked="0" layoutInCell="1" allowOverlap="1" wp14:anchorId="5A704EA6" wp14:editId="493547AE">
                <wp:simplePos x="0" y="0"/>
                <wp:positionH relativeFrom="column">
                  <wp:posOffset>3279775</wp:posOffset>
                </wp:positionH>
                <wp:positionV relativeFrom="paragraph">
                  <wp:posOffset>3093719</wp:posOffset>
                </wp:positionV>
                <wp:extent cx="268605" cy="0"/>
                <wp:effectExtent l="0" t="76200" r="0" b="76200"/>
                <wp:wrapNone/>
                <wp:docPr id="816" name="直線矢印コネクタ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1F5E04" id="直線矢印コネクタ 816" o:spid="_x0000_s1026" type="#_x0000_t32" style="position:absolute;left:0;text-align:left;margin-left:258.25pt;margin-top:243.6pt;width:21.15pt;height:0;z-index:2518497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exygEAAHcDAAAOAAAAZHJzL2Uyb0RvYy54bWysU8Fu2zAMvQ/YPwi6L3YCJOiMOD2k6y7d&#10;FqDtBzCSbAuTRYFU4uTvJ6lJVmy3YToIpEg+ko/U+v40OnE0xBZ9K+ezWgrjFWrr+1a+vjx+upOC&#10;I3gNDr1p5dmwvN98/LCeQmMWOKDThkQC8dxMoZVDjKGpKlaDGYFnGIxPxg5phJhU6itNMCX00VWL&#10;ul5VE5IOhMowp9eHN6PcFPyuMyr+6Do2UbhWptpiuanc+3xXmzU0PUEYrLqUAf9QxQjWp6Q3qAeI&#10;IA5k/4IarSJk7OJM4Vhh11llSg+pm3n9RzfPAwRTeknkcLjRxP8PVn0/bv2Ocunq5J/DE6qfLDxu&#10;B/C9KQW8nEMa3DxTVU2Bm1tIVjjsSOynb6iTDxwiFhZOHY0ZMvUnToXs841sc4pCpcfF6m5VL6VQ&#10;V1MFzTUuEMevBkeRhVZyJLD9ELfofZoo0rxkgeMTx1wVNNeAnNTjo3WuDNZ5MbXy83KxLAGMzups&#10;zG5M/X7rSBwhr0Y5pcVkee9GePC6gA0G9JeLHMG6JItYuIlkE1vOyJxtNFoKZ9JvyNJbec5fuMt0&#10;5d3kZo/6vKNszlqabunjsol5fd7rxev3f9n8AgAA//8DAFBLAwQUAAYACAAAACEAnv/WAuAAAAAL&#10;AQAADwAAAGRycy9kb3ducmV2LnhtbEyPwUrDQBCG74LvsIzgzW5aTIwxm6IWMRcFWxGP2+yYLGZn&#10;Q3bbpj69Iwh6nJmPf76/XE6uF3scg/WkYD5LQCA13lhqFbxuHi5yECFqMrr3hAqOGGBZnZ6UujD+&#10;QC+4X8dWcAiFQivoYhwKKUPTodNh5gckvn340enI49hKM+oDh7teLpIkk05b4g+dHvC+w+ZzvXMK&#10;4ur92GVvzd21fd48PmX2q67rlVLnZ9PtDYiIU/yD4Uef1aFip63fkQmiV5DOs5RRBZf51QIEE2ma&#10;c5nt70ZWpfzfofoGAAD//wMAUEsBAi0AFAAGAAgAAAAhALaDOJL+AAAA4QEAABMAAAAAAAAAAAAA&#10;AAAAAAAAAFtDb250ZW50X1R5cGVzXS54bWxQSwECLQAUAAYACAAAACEAOP0h/9YAAACUAQAACwAA&#10;AAAAAAAAAAAAAAAvAQAAX3JlbHMvLnJlbHNQSwECLQAUAAYACAAAACEA1ORXscoBAAB3AwAADgAA&#10;AAAAAAAAAAAAAAAuAgAAZHJzL2Uyb0RvYy54bWxQSwECLQAUAAYACAAAACEAnv/WAuAAAAALAQAA&#10;DwAAAAAAAAAAAAAAAAAkBAAAZHJzL2Rvd25yZXYueG1sUEsFBgAAAAAEAAQA8wAAADEFAAAAAA==&#10;">
                <v:stroke endarrow="block"/>
              </v:shape>
            </w:pict>
          </mc:Fallback>
        </mc:AlternateContent>
      </w:r>
      <w:r>
        <w:rPr>
          <w:noProof/>
        </w:rPr>
        <mc:AlternateContent>
          <mc:Choice Requires="wps">
            <w:drawing>
              <wp:anchor distT="0" distB="0" distL="114300" distR="114300" simplePos="0" relativeHeight="251696640" behindDoc="0" locked="0" layoutInCell="1" allowOverlap="1" wp14:anchorId="42229308" wp14:editId="639A7719">
                <wp:simplePos x="0" y="0"/>
                <wp:positionH relativeFrom="column">
                  <wp:posOffset>227965</wp:posOffset>
                </wp:positionH>
                <wp:positionV relativeFrom="paragraph">
                  <wp:posOffset>193040</wp:posOffset>
                </wp:positionV>
                <wp:extent cx="1371600" cy="2400300"/>
                <wp:effectExtent l="0" t="0" r="0" b="0"/>
                <wp:wrapNone/>
                <wp:docPr id="815" name="テキスト ボックス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00300"/>
                        </a:xfrm>
                        <a:prstGeom prst="rect">
                          <a:avLst/>
                        </a:prstGeom>
                        <a:noFill/>
                        <a:ln w="9525">
                          <a:solidFill>
                            <a:srgbClr val="000000"/>
                          </a:solidFill>
                          <a:miter lim="800000"/>
                          <a:headEnd/>
                          <a:tailEnd/>
                        </a:ln>
                      </wps:spPr>
                      <wps:txbx>
                        <w:txbxContent>
                          <w:p w14:paraId="2A2E2936" w14:textId="77777777" w:rsidR="00B9217B" w:rsidRDefault="00B9217B" w:rsidP="00B9217B">
                            <w:pPr>
                              <w:spacing w:line="320" w:lineRule="exact"/>
                              <w:jc w:val="center"/>
                              <w:rPr>
                                <w:sz w:val="20"/>
                                <w:szCs w:val="20"/>
                              </w:rPr>
                            </w:pPr>
                            <w:r>
                              <w:rPr>
                                <w:rFonts w:hint="eastAsia"/>
                                <w:sz w:val="20"/>
                                <w:szCs w:val="20"/>
                              </w:rPr>
                              <w:t>パーセンテージ方式</w:t>
                            </w:r>
                          </w:p>
                          <w:p w14:paraId="47EFB304" w14:textId="77777777" w:rsidR="00B9217B" w:rsidRDefault="00B9217B" w:rsidP="00B9217B">
                            <w:pPr>
                              <w:spacing w:line="320" w:lineRule="exact"/>
                              <w:jc w:val="center"/>
                              <w:rPr>
                                <w:sz w:val="20"/>
                                <w:szCs w:val="20"/>
                              </w:rPr>
                            </w:pPr>
                            <w:r>
                              <w:rPr>
                                <w:rFonts w:hint="eastAsia"/>
                                <w:sz w:val="20"/>
                                <w:szCs w:val="20"/>
                              </w:rPr>
                              <w:t>（5-3）</w:t>
                            </w:r>
                          </w:p>
                          <w:p w14:paraId="51B37559" w14:textId="77777777" w:rsidR="00B9217B" w:rsidRDefault="00B9217B" w:rsidP="00B9217B">
                            <w:pPr>
                              <w:spacing w:line="320" w:lineRule="exact"/>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9308" id="テキスト ボックス 815" o:spid="_x0000_s1082" type="#_x0000_t202" style="position:absolute;left:0;text-align:left;margin-left:17.95pt;margin-top:15.2pt;width:108pt;height:18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n9FgIAAAsEAAAOAAAAZHJzL2Uyb0RvYy54bWysU9tu2zAMfR+wfxD0vthJk7Q14hRdug4D&#10;ugvQ7QNkWY6FyaJGKbG7ry8lu2mwvQ3zg0Ca1DnkIbW5GTrDjgq9Blvy+SznTFkJtbb7kv/4fv/u&#10;ijMfhK2FAatK/qQ8v9m+fbPpXaEW0IKpFTICsb7oXcnbEFyRZV62qhN+Bk5ZCjaAnQjk4j6rUfSE&#10;3plskefrrAesHYJU3tPfuzHItwm/aZQMX5vGq8BMyam2kE5MZxXPbLsRxR6Fa7WcyhD/UEUntCXS&#10;E9SdCIIdUP8F1WmJ4KEJMwldBk2jpUo9UDfz/I9uHlvhVOqFxPHuJJP/f7Dyy/HRfUMWhvcw0ABT&#10;E949gPzpmYVdK+xe3SJC3ypRE/E8Spb1zhfT1Si1L3wEqfrPUNOQxSFAAhoa7KIq1CcjdBrA00l0&#10;NQQmI+XF5XydU0hSbLHM8wtyIocoXq479OGjgo5Fo+RIU03w4vjgw5j6khLZLNxrY9JkjWV9ya9X&#10;i9XYGBhdx2BM87ivdgbZUcTdSN/E68/TOh1oQ43uSn51ShJFlOODrRNLENqMNhVt7KRPlGQUJwzV&#10;wHRd8tU6MkS9KqifSDGEcSPpBZHRAv7mrKdtLLn/dRCoODOfLKl+PV8u4/omZ7m6XJCD55HqPCKs&#10;JKiSB85GcxfGlT841PuWmMY5W7ilSTU6afha1VQ/bVyawvQ64kqf+ynr9Q1vnwEAAP//AwBQSwME&#10;FAAGAAgAAAAhAOE7h7beAAAACQEAAA8AAABkcnMvZG93bnJldi54bWxMj09PwzAMxe9IfIfISNxY&#10;srZjW9d0QgzuUAa7po3XVuRP1WRb4dNjTnCy7Pf8/HOxnaxhZxxD752E+UwAQ9d43btWwv7t+W4F&#10;LETltDLeoYQvDLAtr68KlWt/ca94rmLLKMSFXEnoYhxyzkPToVVh5gd0pB39aFWkdmy5HtWFwq3h&#10;iRD33Kre0YVODfjYYfNZnSxhJId9unupcLlUdbp7+n5fHz+MlLc308MGWMQp/pnhF592oCSm2p+c&#10;DsxISBdrclIVGTDSk8WcBrWETKwy4GXB/39Q/gAAAP//AwBQSwECLQAUAAYACAAAACEAtoM4kv4A&#10;AADhAQAAEwAAAAAAAAAAAAAAAAAAAAAAW0NvbnRlbnRfVHlwZXNdLnhtbFBLAQItABQABgAIAAAA&#10;IQA4/SH/1gAAAJQBAAALAAAAAAAAAAAAAAAAAC8BAABfcmVscy8ucmVsc1BLAQItABQABgAIAAAA&#10;IQB64ln9FgIAAAsEAAAOAAAAAAAAAAAAAAAAAC4CAABkcnMvZTJvRG9jLnhtbFBLAQItABQABgAI&#10;AAAAIQDhO4e23gAAAAkBAAAPAAAAAAAAAAAAAAAAAHAEAABkcnMvZG93bnJldi54bWxQSwUGAAAA&#10;AAQABADzAAAAewUAAAAA&#10;" filled="f">
                <v:textbox>
                  <w:txbxContent>
                    <w:p w14:paraId="2A2E2936" w14:textId="77777777" w:rsidR="00B9217B" w:rsidRDefault="00B9217B" w:rsidP="00B9217B">
                      <w:pPr>
                        <w:spacing w:line="320" w:lineRule="exact"/>
                        <w:jc w:val="center"/>
                        <w:rPr>
                          <w:sz w:val="20"/>
                          <w:szCs w:val="20"/>
                        </w:rPr>
                      </w:pPr>
                      <w:r>
                        <w:rPr>
                          <w:rFonts w:hint="eastAsia"/>
                          <w:sz w:val="20"/>
                          <w:szCs w:val="20"/>
                        </w:rPr>
                        <w:t>パーセンテージ方式</w:t>
                      </w:r>
                    </w:p>
                    <w:p w14:paraId="47EFB304" w14:textId="77777777" w:rsidR="00B9217B" w:rsidRDefault="00B9217B" w:rsidP="00B9217B">
                      <w:pPr>
                        <w:spacing w:line="320" w:lineRule="exact"/>
                        <w:jc w:val="center"/>
                        <w:rPr>
                          <w:sz w:val="20"/>
                          <w:szCs w:val="20"/>
                        </w:rPr>
                      </w:pPr>
                      <w:r>
                        <w:rPr>
                          <w:rFonts w:hint="eastAsia"/>
                          <w:sz w:val="20"/>
                          <w:szCs w:val="20"/>
                        </w:rPr>
                        <w:t>（5-3）</w:t>
                      </w:r>
                    </w:p>
                    <w:p w14:paraId="51B37559" w14:textId="77777777" w:rsidR="00B9217B" w:rsidRDefault="00B9217B" w:rsidP="00B9217B">
                      <w:pPr>
                        <w:spacing w:line="320" w:lineRule="exact"/>
                        <w:jc w:val="center"/>
                        <w:rPr>
                          <w:sz w:val="20"/>
                          <w:szCs w:val="20"/>
                        </w:rPr>
                      </w:pP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7AB587E2" wp14:editId="5729105A">
                <wp:simplePos x="0" y="0"/>
                <wp:positionH relativeFrom="column">
                  <wp:posOffset>1731645</wp:posOffset>
                </wp:positionH>
                <wp:positionV relativeFrom="paragraph">
                  <wp:posOffset>260985</wp:posOffset>
                </wp:positionV>
                <wp:extent cx="1511935" cy="467995"/>
                <wp:effectExtent l="0" t="0" r="0" b="0"/>
                <wp:wrapNone/>
                <wp:docPr id="814" name="テキスト ボックス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67995"/>
                        </a:xfrm>
                        <a:prstGeom prst="rect">
                          <a:avLst/>
                        </a:prstGeom>
                        <a:noFill/>
                        <a:ln>
                          <a:noFill/>
                        </a:ln>
                      </wps:spPr>
                      <wps:txbx>
                        <w:txbxContent>
                          <w:p w14:paraId="43D6A3FA" w14:textId="77777777" w:rsidR="00B9217B" w:rsidRDefault="00B9217B" w:rsidP="00B9217B">
                            <w:pPr>
                              <w:spacing w:line="320" w:lineRule="exact"/>
                              <w:rPr>
                                <w:b/>
                                <w:sz w:val="20"/>
                                <w:szCs w:val="20"/>
                              </w:rPr>
                            </w:pPr>
                            <w:r>
                              <w:rPr>
                                <w:rFonts w:hint="eastAsia"/>
                                <w:b/>
                                <w:sz w:val="20"/>
                                <w:szCs w:val="20"/>
                              </w:rPr>
                              <w:t>パーセンテージの計算</w:t>
                            </w:r>
                          </w:p>
                          <w:p w14:paraId="1C5D89C3" w14:textId="77777777" w:rsidR="00B9217B" w:rsidRDefault="00B9217B" w:rsidP="00B9217B">
                            <w:pPr>
                              <w:spacing w:line="320" w:lineRule="exact"/>
                              <w:rPr>
                                <w:b/>
                                <w:sz w:val="20"/>
                                <w:szCs w:val="20"/>
                              </w:rPr>
                            </w:pPr>
                            <w:r>
                              <w:rPr>
                                <w:rFonts w:hint="eastAsia"/>
                                <w:b/>
                                <w:sz w:val="20"/>
                                <w:szCs w:val="20"/>
                              </w:rPr>
                              <w:t>（5-3-3）</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587E2" id="テキスト ボックス 814" o:spid="_x0000_s1083" type="#_x0000_t202" style="position:absolute;left:0;text-align:left;margin-left:136.35pt;margin-top:20.55pt;width:119.05pt;height:36.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st5QEAAKkDAAAOAAAAZHJzL2Uyb0RvYy54bWysU8tu2zAQvBfoPxC815JSO4kFy0GaIEWB&#10;9AGk/QCKIiWiEpdd0pbcr++Schy3vRW9ECSXmp2ZHW1upqFne4XegK14scg5U1ZCY2xb8W9fH95c&#10;c+aDsI3owaqKH5TnN9vXrzajK9UFdNA3ChmBWF+OruJdCK7MMi87NQi/AKcsFTXgIAIdsc0aFCOh&#10;D312keeX2QjYOASpvKfb+7nItwlfayXDZ629CqyvOHELacW01nHNthtRtihcZ+SRhvgHFoMwlpqe&#10;oO5FEGyH5i+owUgEDzosJAwZaG2kShpITZH/oeapE04lLWSOdyeb/P+DlZ/2T+4LsjC9g4kGmER4&#10;9wjyu2cW7jphW3WLCGOnREONi2hZNjpfHj+NVvvSR5B6/AgNDVnsAiSgSeMQXSGdjNBpAIeT6WoK&#10;TMaWq6JYv11xJqm2vLxar1ephSifv3bow3sFA4ubiiMNNaGL/aMPkY0on5/EZhYeTN+nwfb2twt6&#10;GG8S+0h4ph6memKmqfjqKjaOampoDqQHYc4L5Zs2HeBPzkbKSsX9j51AxVn/wZIn62K5jOFKh+I6&#10;z+mA55X6vCKsJKiKB87m7V2YA7lzaNqOOs1TsHBLPmqTJL6wOvKnPCTlx+zGwJ2f06uXP2z7CwAA&#10;//8DAFBLAwQUAAYACAAAACEA2uouFOAAAAAKAQAADwAAAGRycy9kb3ducmV2LnhtbEyPQU7DMBBF&#10;90jcwRokNog6DoWUEKeCoq5ASBQO4MTTJCIeR7GbppyeYQXL0Tz9/36xnl0vJhxD50mDWiQgkGpv&#10;O2o0fH5sr1cgQjRkTe8JNZwwwLo8PytMbv2R3nHaxUZwCIXcaGhjHHIpQ92iM2HhByT+7f3oTORz&#10;bKQdzZHDXS/TJLmTznTEDa0ZcNNi/bU7OA1vabx52T5N/nmfVaeNerX91fe91pcX8+MDiIhz/IPh&#10;V5/VoWSnyh/IBtFrSLM0Y1TDUikQDNyqhLdUTKrlCmRZyP8Tyh8AAAD//wMAUEsBAi0AFAAGAAgA&#10;AAAhALaDOJL+AAAA4QEAABMAAAAAAAAAAAAAAAAAAAAAAFtDb250ZW50X1R5cGVzXS54bWxQSwEC&#10;LQAUAAYACAAAACEAOP0h/9YAAACUAQAACwAAAAAAAAAAAAAAAAAvAQAAX3JlbHMvLnJlbHNQSwEC&#10;LQAUAAYACAAAACEAQ36LLeUBAACpAwAADgAAAAAAAAAAAAAAAAAuAgAAZHJzL2Uyb0RvYy54bWxQ&#10;SwECLQAUAAYACAAAACEA2uouFOAAAAAKAQAADwAAAAAAAAAAAAAAAAA/BAAAZHJzL2Rvd25yZXYu&#10;eG1sUEsFBgAAAAAEAAQA8wAAAEwFAAAAAA==&#10;" filled="f" stroked="f">
                <v:textbox inset=",.5mm,,.5mm">
                  <w:txbxContent>
                    <w:p w14:paraId="43D6A3FA" w14:textId="77777777" w:rsidR="00B9217B" w:rsidRDefault="00B9217B" w:rsidP="00B9217B">
                      <w:pPr>
                        <w:spacing w:line="320" w:lineRule="exact"/>
                        <w:rPr>
                          <w:b/>
                          <w:sz w:val="20"/>
                          <w:szCs w:val="20"/>
                        </w:rPr>
                      </w:pPr>
                      <w:r>
                        <w:rPr>
                          <w:rFonts w:hint="eastAsia"/>
                          <w:b/>
                          <w:sz w:val="20"/>
                          <w:szCs w:val="20"/>
                        </w:rPr>
                        <w:t>パーセンテージの計算</w:t>
                      </w:r>
                    </w:p>
                    <w:p w14:paraId="1C5D89C3" w14:textId="77777777" w:rsidR="00B9217B" w:rsidRDefault="00B9217B" w:rsidP="00B9217B">
                      <w:pPr>
                        <w:spacing w:line="320" w:lineRule="exact"/>
                        <w:rPr>
                          <w:b/>
                          <w:sz w:val="20"/>
                          <w:szCs w:val="20"/>
                        </w:rPr>
                      </w:pPr>
                      <w:r>
                        <w:rPr>
                          <w:rFonts w:hint="eastAsia"/>
                          <w:b/>
                          <w:sz w:val="20"/>
                          <w:szCs w:val="20"/>
                        </w:rPr>
                        <w:t>（5-3-3）</w:t>
                      </w:r>
                    </w:p>
                  </w:txbxContent>
                </v:textbox>
              </v:shape>
            </w:pict>
          </mc:Fallback>
        </mc:AlternateContent>
      </w:r>
      <w:r>
        <w:rPr>
          <w:noProof/>
        </w:rPr>
        <mc:AlternateContent>
          <mc:Choice Requires="wps">
            <w:drawing>
              <wp:anchor distT="4294967290" distB="4294967290" distL="114300" distR="114300" simplePos="0" relativeHeight="251701760" behindDoc="0" locked="0" layoutInCell="1" allowOverlap="1" wp14:anchorId="59629FDE" wp14:editId="58145102">
                <wp:simplePos x="0" y="0"/>
                <wp:positionH relativeFrom="column">
                  <wp:posOffset>1524635</wp:posOffset>
                </wp:positionH>
                <wp:positionV relativeFrom="paragraph">
                  <wp:posOffset>410844</wp:posOffset>
                </wp:positionV>
                <wp:extent cx="278130" cy="0"/>
                <wp:effectExtent l="0" t="76200" r="7620" b="76200"/>
                <wp:wrapNone/>
                <wp:docPr id="813" name="直線矢印コネクタ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DE042A" id="直線矢印コネクタ 813" o:spid="_x0000_s1026" type="#_x0000_t32" style="position:absolute;left:0;text-align:left;margin-left:120.05pt;margin-top:32.35pt;width:21.9pt;height:0;z-index:25184665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7RywEAAHcDAAAOAAAAZHJzL2Uyb0RvYy54bWysU8Fu2zAMvQ/YPwi6L44zdOuMOD2k6y7d&#10;FqDdBzCSbAuTRYFUYufvJ6lJVmy3YToIpEg+ko/U+m4enTgaYou+lfViKYXxCrX1fSt/PD+8u5WC&#10;I3gNDr1p5cmwvNu8fbOeQmNWOKDThkQC8dxMoZVDjKGpKlaDGYEXGIxPxg5phJhU6itNMCX00VWr&#10;5fJDNSHpQKgMc3q9fzHKTcHvOqPi965jE4VrZaotlpvKvc93tVlD0xOEwapzGfAPVYxgfUp6hbqH&#10;COJA9i+o0SpCxi4uFI4Vdp1VpvSQuqmXf3TzNEAwpZdEDocrTfz/YNW349bvKJeuZv8UHlH9ZOFx&#10;O4DvTSng+RTS4OpMVTUFbq4hWeGwI7GfvqJOPnCIWFiYOxozZOpPzIXs05VsM0eh0uPq4239Po1E&#10;XUwVNJe4QBy/GBxFFlrJkcD2Q9yi92miSHXJAsdHjrkqaC4BOanHB+tcGazzYmrlp5vVTQlgdFZn&#10;Y3Zj6vdbR+IIeTXKKS0my2s3woPXBWwwoD+f5QjWJVnEwk0km9hyRuZso9FSOJN+Q5ZeynP+zF2m&#10;K+8mN3vUpx1lc9bSdEsf503M6/NaL16//8vmFwAAAP//AwBQSwMEFAAGAAgAAAAhAA1y9GnhAAAA&#10;CQEAAA8AAABkcnMvZG93bnJldi54bWxMj8FOwzAMhu9IvENkJG4sXZm6rWs6AROil01iQ4hj1nhN&#10;RONUTbZ1PD1BHOBo+9Pv7y+Wg23ZCXtvHAkYjxJgSLVThhoBb7vnuxkwHyQp2TpCARf0sCyvrwqZ&#10;K3emVzxtQ8NiCPlcCtAhdDnnvtZopR+5DineDq63MsSxb7jq5TmG25anSZJxKw3FD1p2+KSx/twe&#10;rYCw+rjo7L1+nJvN7mWdma+qqlZC3N4MDwtgAYfwB8OPflSHMjrt3ZGUZ62AdJKMIyogm0yBRSCd&#10;3c+B7X8XvCz4/wblNwAAAP//AwBQSwECLQAUAAYACAAAACEAtoM4kv4AAADhAQAAEwAAAAAAAAAA&#10;AAAAAAAAAAAAW0NvbnRlbnRfVHlwZXNdLnhtbFBLAQItABQABgAIAAAAIQA4/SH/1gAAAJQBAAAL&#10;AAAAAAAAAAAAAAAAAC8BAABfcmVscy8ucmVsc1BLAQItABQABgAIAAAAIQCCRQ7RywEAAHcDAAAO&#10;AAAAAAAAAAAAAAAAAC4CAABkcnMvZTJvRG9jLnhtbFBLAQItABQABgAIAAAAIQANcvRp4QAAAAk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03808" behindDoc="0" locked="0" layoutInCell="1" allowOverlap="1" wp14:anchorId="5EBA8A24" wp14:editId="06899899">
                <wp:simplePos x="0" y="0"/>
                <wp:positionH relativeFrom="column">
                  <wp:posOffset>1731645</wp:posOffset>
                </wp:positionH>
                <wp:positionV relativeFrom="paragraph">
                  <wp:posOffset>2872740</wp:posOffset>
                </wp:positionV>
                <wp:extent cx="1511935" cy="511175"/>
                <wp:effectExtent l="0" t="0" r="0" b="3175"/>
                <wp:wrapNone/>
                <wp:docPr id="812" name="テキスト ボックス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511175"/>
                        </a:xfrm>
                        <a:prstGeom prst="rect">
                          <a:avLst/>
                        </a:prstGeom>
                        <a:noFill/>
                        <a:ln w="9525">
                          <a:solidFill>
                            <a:srgbClr val="000000"/>
                          </a:solidFill>
                          <a:miter lim="800000"/>
                          <a:headEnd/>
                          <a:tailEnd/>
                        </a:ln>
                      </wps:spPr>
                      <wps:txbx>
                        <w:txbxContent>
                          <w:p w14:paraId="3C366A81" w14:textId="77777777" w:rsidR="00B9217B" w:rsidRDefault="00B9217B" w:rsidP="00B9217B">
                            <w:pPr>
                              <w:spacing w:line="320" w:lineRule="exact"/>
                              <w:jc w:val="center"/>
                              <w:rPr>
                                <w:sz w:val="20"/>
                                <w:szCs w:val="20"/>
                              </w:rPr>
                            </w:pPr>
                            <w:r>
                              <w:rPr>
                                <w:rFonts w:hint="eastAsia"/>
                                <w:sz w:val="20"/>
                                <w:szCs w:val="20"/>
                              </w:rPr>
                              <w:t>ボリュームクレジット</w:t>
                            </w:r>
                          </w:p>
                          <w:p w14:paraId="0EA0AF95" w14:textId="77777777" w:rsidR="00B9217B" w:rsidRDefault="00B9217B" w:rsidP="00B9217B">
                            <w:pPr>
                              <w:spacing w:line="320" w:lineRule="exact"/>
                              <w:jc w:val="center"/>
                              <w:rPr>
                                <w:sz w:val="20"/>
                                <w:szCs w:val="20"/>
                              </w:rPr>
                            </w:pPr>
                            <w:r>
                              <w:rPr>
                                <w:rFonts w:hint="eastAsia"/>
                                <w:sz w:val="20"/>
                                <w:szCs w:val="20"/>
                              </w:rPr>
                              <w:t>（5-3-4-2）</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A8A24" id="テキスト ボックス 812" o:spid="_x0000_s1084" type="#_x0000_t202" style="position:absolute;left:0;text-align:left;margin-left:136.35pt;margin-top:226.2pt;width:119.05pt;height:4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oFAIAAAoEAAAOAAAAZHJzL2Uyb0RvYy54bWysU9uO0zAQfUfiHyy/0zRlC23UdLV0WYS0&#10;XKSFD3AcJ7FwPGbsNlm+nrGT7VbwhuiDNe5MzjlzZry7HnvDTgq9BlvyfLHkTFkJtbZtyb9/u3u1&#10;4cwHYWthwKqSPyrPr/cvX+wGV6gVdGBqhYxArC8GV/IuBFdkmZed6oVfgFOWkg1gLwJdsc1qFAOh&#10;9yZbLZdvsgGwdghSeU//3k5Jvk/4TaNk+NI0XgVmSk7aQjoxnVU8s/1OFC0K12k5yxD/oKIX2hLp&#10;GepWBMGOqP+C6rVE8NCEhYQ+g6bRUqUeqJt8+Uc3D51wKvVC5nh3tsn/P1j5+fTgviIL4zsYaYCp&#10;Ce/uQf7wzMKhE7ZVN4gwdErURJxHy7LB+WL+NFrtCx9BquET1DRkcQyQgMYG++gK9ckInQbweDZd&#10;jYHJSLnO8+3rNWeSchTnb9eJQhRPXzv04YOCnsWg5EhDTejidO9DVCOKp5JIZuFOG5MGaywbSr5d&#10;r9ZTX2B0HZOxzGNbHQyyk4irkX4zr78s63WgBTW6L/nmXCSK6MZ7WyeWILSZYlJi7GxPdGTyJozV&#10;yHRN3W0iQ7SrgvqRDEOYFpIeEAUd4C/OBlrGkvufR4GKM/PRkunb/Ooqbm+65FEHZ3iZqS4zwkqC&#10;KnngbAoPYdr4o0PddsQ0jdnCDQ2q0cnDZ1Wzflq4ZO38OOJGX95T1fMT3v8GAAD//wMAUEsDBBQA&#10;BgAIAAAAIQCD2XhG4AAAAAsBAAAPAAAAZHJzL2Rvd25yZXYueG1sTI/LTsMwEEX3SPyDNUjsqFPT&#10;B4Q4FUJCFewopWzdeIij+hFspw18PcMKdjOaozvnVqvRWXbEmLrgJUwnBTD0TdCdbyVsXx+vboCl&#10;rLxWNniU8IUJVvX5WaVKHU7+BY+b3DIK8alUEkzOfcl5agw6lSahR0+3jxCdyrTGluuoThTuLBdF&#10;seBOdZ4+GNXjg8HmsBmchMUuPB2ev9fjgDtjt/Hz/a1xaykvL8b7O2AZx/wHw68+qUNNTvsweJ2Y&#10;lSCWYkmohNlczIARMZ8WVGZPw7W4BV5X/H+H+gcAAP//AwBQSwECLQAUAAYACAAAACEAtoM4kv4A&#10;AADhAQAAEwAAAAAAAAAAAAAAAAAAAAAAW0NvbnRlbnRfVHlwZXNdLnhtbFBLAQItABQABgAIAAAA&#10;IQA4/SH/1gAAAJQBAAALAAAAAAAAAAAAAAAAAC8BAABfcmVscy8ucmVsc1BLAQItABQABgAIAAAA&#10;IQCDaX/oFAIAAAoEAAAOAAAAAAAAAAAAAAAAAC4CAABkcnMvZTJvRG9jLnhtbFBLAQItABQABgAI&#10;AAAAIQCD2XhG4AAAAAsBAAAPAAAAAAAAAAAAAAAAAG4EAABkcnMvZG93bnJldi54bWxQSwUGAAAA&#10;AAQABADzAAAAewUAAAAA&#10;" filled="f">
                <v:textbox inset=",.5mm,,.5mm">
                  <w:txbxContent>
                    <w:p w14:paraId="3C366A81" w14:textId="77777777" w:rsidR="00B9217B" w:rsidRDefault="00B9217B" w:rsidP="00B9217B">
                      <w:pPr>
                        <w:spacing w:line="320" w:lineRule="exact"/>
                        <w:jc w:val="center"/>
                        <w:rPr>
                          <w:sz w:val="20"/>
                          <w:szCs w:val="20"/>
                        </w:rPr>
                      </w:pPr>
                      <w:r>
                        <w:rPr>
                          <w:rFonts w:hint="eastAsia"/>
                          <w:sz w:val="20"/>
                          <w:szCs w:val="20"/>
                        </w:rPr>
                        <w:t>ボリュームクレジット</w:t>
                      </w:r>
                    </w:p>
                    <w:p w14:paraId="0EA0AF95" w14:textId="77777777" w:rsidR="00B9217B" w:rsidRDefault="00B9217B" w:rsidP="00B9217B">
                      <w:pPr>
                        <w:spacing w:line="320" w:lineRule="exact"/>
                        <w:jc w:val="center"/>
                        <w:rPr>
                          <w:sz w:val="20"/>
                          <w:szCs w:val="20"/>
                        </w:rPr>
                      </w:pPr>
                      <w:r>
                        <w:rPr>
                          <w:rFonts w:hint="eastAsia"/>
                          <w:sz w:val="20"/>
                          <w:szCs w:val="20"/>
                        </w:rPr>
                        <w:t>（5-3-4-2）</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28F891A5" wp14:editId="01CBD084">
                <wp:simplePos x="0" y="0"/>
                <wp:positionH relativeFrom="column">
                  <wp:posOffset>3472815</wp:posOffset>
                </wp:positionH>
                <wp:positionV relativeFrom="paragraph">
                  <wp:posOffset>2944495</wp:posOffset>
                </wp:positionV>
                <wp:extent cx="1588135" cy="467995"/>
                <wp:effectExtent l="0" t="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467995"/>
                        </a:xfrm>
                        <a:prstGeom prst="rect">
                          <a:avLst/>
                        </a:prstGeom>
                        <a:noFill/>
                        <a:ln>
                          <a:noFill/>
                        </a:ln>
                      </wps:spPr>
                      <wps:txbx>
                        <w:txbxContent>
                          <w:p w14:paraId="589FF9D7" w14:textId="77777777" w:rsidR="00B9217B" w:rsidRDefault="00B9217B" w:rsidP="00B9217B">
                            <w:pPr>
                              <w:spacing w:line="320" w:lineRule="exact"/>
                              <w:rPr>
                                <w:b/>
                                <w:sz w:val="20"/>
                                <w:szCs w:val="20"/>
                              </w:rPr>
                            </w:pPr>
                            <w:r>
                              <w:rPr>
                                <w:rFonts w:hint="eastAsia"/>
                                <w:b/>
                                <w:sz w:val="20"/>
                                <w:szCs w:val="20"/>
                              </w:rPr>
                              <w:t>クレジットの計算</w:t>
                            </w:r>
                          </w:p>
                          <w:p w14:paraId="0C409C14" w14:textId="77777777" w:rsidR="00B9217B" w:rsidRDefault="00B9217B" w:rsidP="00B9217B">
                            <w:pPr>
                              <w:spacing w:line="320" w:lineRule="exact"/>
                              <w:rPr>
                                <w:b/>
                                <w:sz w:val="20"/>
                                <w:szCs w:val="20"/>
                              </w:rPr>
                            </w:pPr>
                            <w:r>
                              <w:rPr>
                                <w:rFonts w:hint="eastAsia"/>
                                <w:b/>
                                <w:sz w:val="20"/>
                                <w:szCs w:val="20"/>
                              </w:rPr>
                              <w:t>（5-3-4-2-2）</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891A5" id="テキスト ボックス 811" o:spid="_x0000_s1085" type="#_x0000_t202" style="position:absolute;left:0;text-align:left;margin-left:273.45pt;margin-top:231.85pt;width:125.05pt;height:36.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3Q5QEAAKkDAAAOAAAAZHJzL2Uyb0RvYy54bWysU9Fu0zAUfUfiHyy/0ySjHW3UdBqbhpDG&#10;QBr7AMexG4vE11y7TcrXc+10XYG3iRfL9nXOPefck/XV2Hdsr9AbsBUvZjlnykpojN1W/On73bsl&#10;Zz4I24gOrKr4QXl+tXn7Zj24Ul1AC12jkBGI9eXgKt6G4Mos87JVvfAzcMpSUQP2ItARt1mDYiD0&#10;vssu8vwyGwAbhyCV93R7OxX5JuFrrWT4qrVXgXUVJ24hrZjWOq7ZZi3KLQrXGnmkIV7BohfGUtMT&#10;1K0Igu3Q/APVG4ngQYeZhD4DrY1USQOpKfK/1Dy2wqmkhczx7mST/3+w8mH/6L4hC+NHGGmASYR3&#10;9yB/eGbhphV2q64RYWiVaKhxES3LBufL46fRal/6CFIPX6ChIYtdgAQ0auyjK6STEToN4HAyXY2B&#10;ydhysVwW7xecSarNLz+sVovUQpTPXzv04ZOCnsVNxZGGmtDF/t6HyEaUz09iMwt3puvSYDv7xwU9&#10;jDeJfSQ8UQ9jPTLTVHyxio2jmhqaA+lBmPJC+aZNC/iLs4GyUnH/cydQcdZ9tuTJqpjPY7jSoVjm&#10;OR3wvFKfV4SVBFXxwNm0vQlTIHcOzbalTtMULFyTj9okiS+sjvwpD0n5MbsxcOfn9OrlD9v8BgAA&#10;//8DAFBLAwQUAAYACAAAACEAsOb2ieEAAAALAQAADwAAAGRycy9kb3ducmV2LnhtbEyPQU7DMBBF&#10;90jcwRokNog6bUJMQpwKiroCIdH2AE7sJhHxOIrdNOX0DCtYjv7Tn/eL9Wx7NpnRdw4lLBcRMIO1&#10;0x02Eg777f0jMB8UatU7NBIuxsO6vL4qVK7dGT/NtAsNoxL0uZLQhjDknPu6NVb5hRsMUnZ0o1WB&#10;zrHhelRnKrc9X0VRyq3qkD60ajCb1tRfu5OV8LEK8dv2ZXKvR1FdNst33d99Z1Le3szPT8CCmcMf&#10;DL/6pA4lOVXuhNqzXsJDkmaESkjSWAAjQmSC1lUUxSIBXhb8/4byBwAA//8DAFBLAQItABQABgAI&#10;AAAAIQC2gziS/gAAAOEBAAATAAAAAAAAAAAAAAAAAAAAAABbQ29udGVudF9UeXBlc10ueG1sUEsB&#10;Ai0AFAAGAAgAAAAhADj9If/WAAAAlAEAAAsAAAAAAAAAAAAAAAAALwEAAF9yZWxzLy5yZWxzUEsB&#10;Ai0AFAAGAAgAAAAhAF+0vdDlAQAAqQMAAA4AAAAAAAAAAAAAAAAALgIAAGRycy9lMm9Eb2MueG1s&#10;UEsBAi0AFAAGAAgAAAAhALDm9onhAAAACwEAAA8AAAAAAAAAAAAAAAAAPwQAAGRycy9kb3ducmV2&#10;LnhtbFBLBQYAAAAABAAEAPMAAABNBQAAAAA=&#10;" filled="f" stroked="f">
                <v:textbox inset=",.5mm,,.5mm">
                  <w:txbxContent>
                    <w:p w14:paraId="589FF9D7" w14:textId="77777777" w:rsidR="00B9217B" w:rsidRDefault="00B9217B" w:rsidP="00B9217B">
                      <w:pPr>
                        <w:spacing w:line="320" w:lineRule="exact"/>
                        <w:rPr>
                          <w:b/>
                          <w:sz w:val="20"/>
                          <w:szCs w:val="20"/>
                        </w:rPr>
                      </w:pPr>
                      <w:r>
                        <w:rPr>
                          <w:rFonts w:hint="eastAsia"/>
                          <w:b/>
                          <w:sz w:val="20"/>
                          <w:szCs w:val="20"/>
                        </w:rPr>
                        <w:t>クレジットの計算</w:t>
                      </w:r>
                    </w:p>
                    <w:p w14:paraId="0C409C14" w14:textId="77777777" w:rsidR="00B9217B" w:rsidRDefault="00B9217B" w:rsidP="00B9217B">
                      <w:pPr>
                        <w:spacing w:line="320" w:lineRule="exact"/>
                        <w:rPr>
                          <w:b/>
                          <w:sz w:val="20"/>
                          <w:szCs w:val="20"/>
                        </w:rPr>
                      </w:pPr>
                      <w:r>
                        <w:rPr>
                          <w:rFonts w:hint="eastAsia"/>
                          <w:b/>
                          <w:sz w:val="20"/>
                          <w:szCs w:val="20"/>
                        </w:rPr>
                        <w:t>（5-3-4-2-2）</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0FD0CE4E" wp14:editId="09154F6B">
                <wp:simplePos x="0" y="0"/>
                <wp:positionH relativeFrom="column">
                  <wp:posOffset>1731645</wp:posOffset>
                </wp:positionH>
                <wp:positionV relativeFrom="paragraph">
                  <wp:posOffset>715645</wp:posOffset>
                </wp:positionV>
                <wp:extent cx="1511935" cy="511175"/>
                <wp:effectExtent l="0" t="0" r="0" b="3175"/>
                <wp:wrapNone/>
                <wp:docPr id="810" name="テキスト ボックス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511175"/>
                        </a:xfrm>
                        <a:prstGeom prst="rect">
                          <a:avLst/>
                        </a:prstGeom>
                        <a:noFill/>
                        <a:ln w="9525">
                          <a:solidFill>
                            <a:srgbClr val="000000"/>
                          </a:solidFill>
                          <a:miter lim="800000"/>
                          <a:headEnd/>
                          <a:tailEnd/>
                        </a:ln>
                      </wps:spPr>
                      <wps:txbx>
                        <w:txbxContent>
                          <w:p w14:paraId="7A3DD00C" w14:textId="77777777" w:rsidR="00B9217B" w:rsidRDefault="00B9217B" w:rsidP="00B9217B">
                            <w:pPr>
                              <w:spacing w:line="320" w:lineRule="exact"/>
                              <w:jc w:val="center"/>
                              <w:rPr>
                                <w:sz w:val="20"/>
                                <w:szCs w:val="20"/>
                              </w:rPr>
                            </w:pPr>
                            <w:r>
                              <w:rPr>
                                <w:rFonts w:hint="eastAsia"/>
                                <w:sz w:val="20"/>
                                <w:szCs w:val="20"/>
                              </w:rPr>
                              <w:t>単純パーセンテージ</w:t>
                            </w:r>
                          </w:p>
                          <w:p w14:paraId="30634782" w14:textId="77777777" w:rsidR="00B9217B" w:rsidRDefault="00B9217B" w:rsidP="00B9217B">
                            <w:pPr>
                              <w:spacing w:line="320" w:lineRule="exact"/>
                              <w:jc w:val="center"/>
                              <w:rPr>
                                <w:sz w:val="20"/>
                                <w:szCs w:val="20"/>
                              </w:rPr>
                            </w:pPr>
                            <w:r>
                              <w:rPr>
                                <w:rFonts w:hint="eastAsia"/>
                                <w:sz w:val="20"/>
                                <w:szCs w:val="20"/>
                              </w:rPr>
                              <w:t>（5-3-3-5）</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0CE4E" id="テキスト ボックス 810" o:spid="_x0000_s1086" type="#_x0000_t202" style="position:absolute;left:0;text-align:left;margin-left:136.35pt;margin-top:56.35pt;width:119.05pt;height:4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DFQIAAAoEAAAOAAAAZHJzL2Uyb0RvYy54bWysU9tu2zAMfR+wfxD0vjjOmq4x4hRdug4D&#10;ugvQ7QNkWbaFyaJGKbG7ry8lu2mwvQ3Lg0CF9OHh4dH2euwNOyr0GmzJ88WSM2Ul1Nq2Jf/x/e7N&#10;FWc+CFsLA1aV/FF5fr17/Wo7uEKtoANTK2QEYn0xuJJ3Ibgiy7zsVC/8ApyylGwAexHoim1WoxgI&#10;vTfZarm8zAbA2iFI5T39ezsl+S7hN42S4WvTeBWYKTlxC+nEdFbxzHZbUbQoXKflTEP8A4teaEtN&#10;T1C3Igh2QP0XVK8lgocmLCT0GTSNlirNQNPkyz+meeiEU2kWEse7k0z+/8HKL8cH9w1ZGN/DSAtM&#10;Q3h3D/KnZxb2nbCtukGEoVOipsZ5lCwbnC/mT6PUvvARpBo+Q01LFocACWhssI+q0JyM0GkBjyfR&#10;1RiYjC3Xeb55u+ZMUo7i/N06tRDF89cOffiooGcxKDnSUhO6ON77ENmI4rkkNrNwp41JizWWDSXf&#10;rFfraS4wuo7JWOaxrfYG2VFEa6Tf3Nefl/U6kEGN7kt+dSoSRVTjg61TlyC0mWJiYuwsT1Rk0iaM&#10;1ch0XfLL5LcoVwX1IwmGMBmSHhAFHeBvzgYyY8n9r4NAxZn5ZEn0TX5xEd2bLnnkwRmeZ6rzjLCS&#10;oEoeOJvCfZgcf3Co2446TWu2cEOLanTS8IXVzJ8Ml6SdH0d09Pk9Vb084d0TAAAA//8DAFBLAwQU&#10;AAYACAAAACEA/ySO0N8AAAALAQAADwAAAGRycy9kb3ducmV2LnhtbEyPQU/DMAyF70j8h8hI3Fja&#10;IjYoTSeEhCa4Mca4Zo1pqjVOSdKt8OvxTnCz/Z6ev1ctJ9eLA4bYeVKQzzIQSI03HbUKNm9PV7cg&#10;YtJkdO8JFXxjhGV9flbp0vgjveJhnVrBIRRLrcCmNJRSxsai03HmByTWPn1wOvEaWmmCPnK462WR&#10;ZXPpdEf8weoBHy02+/XoFMy3/nn/8rOaRtzafhO+Pt4bt1Lq8mJ6uAeRcEp/ZjjhMzrUzLTzI5ko&#10;egXFoliwlYX8NLDjJs+4zI4vd9cFyLqS/zvUvwAAAP//AwBQSwECLQAUAAYACAAAACEAtoM4kv4A&#10;AADhAQAAEwAAAAAAAAAAAAAAAAAAAAAAW0NvbnRlbnRfVHlwZXNdLnhtbFBLAQItABQABgAIAAAA&#10;IQA4/SH/1gAAAJQBAAALAAAAAAAAAAAAAAAAAC8BAABfcmVscy8ucmVsc1BLAQItABQABgAIAAAA&#10;IQAs+C5DFQIAAAoEAAAOAAAAAAAAAAAAAAAAAC4CAABkcnMvZTJvRG9jLnhtbFBLAQItABQABgAI&#10;AAAAIQD/JI7Q3wAAAAsBAAAPAAAAAAAAAAAAAAAAAG8EAABkcnMvZG93bnJldi54bWxQSwUGAAAA&#10;AAQABADzAAAAewUAAAAA&#10;" filled="f">
                <v:textbox inset=",.5mm,,.5mm">
                  <w:txbxContent>
                    <w:p w14:paraId="7A3DD00C" w14:textId="77777777" w:rsidR="00B9217B" w:rsidRDefault="00B9217B" w:rsidP="00B9217B">
                      <w:pPr>
                        <w:spacing w:line="320" w:lineRule="exact"/>
                        <w:jc w:val="center"/>
                        <w:rPr>
                          <w:sz w:val="20"/>
                          <w:szCs w:val="20"/>
                        </w:rPr>
                      </w:pPr>
                      <w:r>
                        <w:rPr>
                          <w:rFonts w:hint="eastAsia"/>
                          <w:sz w:val="20"/>
                          <w:szCs w:val="20"/>
                        </w:rPr>
                        <w:t>単純パーセンテージ</w:t>
                      </w:r>
                    </w:p>
                    <w:p w14:paraId="30634782" w14:textId="77777777" w:rsidR="00B9217B" w:rsidRDefault="00B9217B" w:rsidP="00B9217B">
                      <w:pPr>
                        <w:spacing w:line="320" w:lineRule="exact"/>
                        <w:jc w:val="center"/>
                        <w:rPr>
                          <w:sz w:val="20"/>
                          <w:szCs w:val="20"/>
                        </w:rPr>
                      </w:pPr>
                      <w:r>
                        <w:rPr>
                          <w:rFonts w:hint="eastAsia"/>
                          <w:sz w:val="20"/>
                          <w:szCs w:val="20"/>
                        </w:rPr>
                        <w:t>（5-3-3-5）</w:t>
                      </w:r>
                    </w:p>
                  </w:txbxContent>
                </v:textbox>
              </v:shape>
            </w:pict>
          </mc:Fallback>
        </mc:AlternateContent>
      </w:r>
      <w:r>
        <w:rPr>
          <w:noProof/>
        </w:rPr>
        <mc:AlternateContent>
          <mc:Choice Requires="wps">
            <w:drawing>
              <wp:anchor distT="4294967290" distB="4294967290" distL="114300" distR="114300" simplePos="0" relativeHeight="251708928" behindDoc="0" locked="0" layoutInCell="1" allowOverlap="1" wp14:anchorId="61038438" wp14:editId="583C7040">
                <wp:simplePos x="0" y="0"/>
                <wp:positionH relativeFrom="column">
                  <wp:posOffset>1524635</wp:posOffset>
                </wp:positionH>
                <wp:positionV relativeFrom="paragraph">
                  <wp:posOffset>1985644</wp:posOffset>
                </wp:positionV>
                <wp:extent cx="278130" cy="0"/>
                <wp:effectExtent l="0" t="76200" r="7620" b="76200"/>
                <wp:wrapNone/>
                <wp:docPr id="809" name="直線矢印コネクタ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82E5C48" id="直線矢印コネクタ 809" o:spid="_x0000_s1026" type="#_x0000_t32" style="position:absolute;left:0;text-align:left;margin-left:120.05pt;margin-top:156.35pt;width:21.9pt;height:0;z-index:25185382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7RywEAAHcDAAAOAAAAZHJzL2Uyb0RvYy54bWysU8Fu2zAMvQ/YPwi6L44zdOuMOD2k6y7d&#10;FqDdBzCSbAuTRYFUYufvJ6lJVmy3YToIpEg+ko/U+m4enTgaYou+lfViKYXxCrX1fSt/PD+8u5WC&#10;I3gNDr1p5cmwvNu8fbOeQmNWOKDThkQC8dxMoZVDjKGpKlaDGYEXGIxPxg5phJhU6itNMCX00VWr&#10;5fJDNSHpQKgMc3q9fzHKTcHvOqPi965jE4VrZaotlpvKvc93tVlD0xOEwapzGfAPVYxgfUp6hbqH&#10;COJA9i+o0SpCxi4uFI4Vdp1VpvSQuqmXf3TzNEAwpZdEDocrTfz/YNW349bvKJeuZv8UHlH9ZOFx&#10;O4DvTSng+RTS4OpMVTUFbq4hWeGwI7GfvqJOPnCIWFiYOxozZOpPzIXs05VsM0eh0uPq4239Po1E&#10;XUwVNJe4QBy/GBxFFlrJkcD2Q9yi92miSHXJAsdHjrkqaC4BOanHB+tcGazzYmrlp5vVTQlgdFZn&#10;Y3Zj6vdbR+IIeTXKKS0my2s3woPXBWwwoD+f5QjWJVnEwk0km9hyRuZso9FSOJN+Q5ZeynP+zF2m&#10;K+8mN3vUpx1lc9bSdEsf503M6/NaL16//8vmFwAAAP//AwBQSwMEFAAGAAgAAAAhAGeLvNPhAAAA&#10;CwEAAA8AAABkcnMvZG93bnJldi54bWxMj01Lw0AQhu+C/2EZwZvdJJXYxmyKWsRcKvQD8bjNjtnF&#10;7GzIbtvUX+8Kgh5n5uGd5y0Xo+3YEQdvHAlIJwkwpMYpQ62A3fb5ZgbMB0lKdo5QwBk9LKrLi1IW&#10;yp1ojcdNaFkMIV9IATqEvuDcNxqt9BPXI8XbhxusDHEcWq4GeYrhtuNZkuTcSkPxg5Y9PmlsPjcH&#10;KyAs3886f2se5+Z1+7LKzVdd10shrq/Gh3tgAcfwB8OPflSHKjrt3YGUZ52A7DZJIypgmmZ3wCKR&#10;zaZzYPvfDa9K/r9D9Q0AAP//AwBQSwECLQAUAAYACAAAACEAtoM4kv4AAADhAQAAEwAAAAAAAAAA&#10;AAAAAAAAAAAAW0NvbnRlbnRfVHlwZXNdLnhtbFBLAQItABQABgAIAAAAIQA4/SH/1gAAAJQBAAAL&#10;AAAAAAAAAAAAAAAAAC8BAABfcmVscy8ucmVsc1BLAQItABQABgAIAAAAIQCCRQ7RywEAAHcDAAAO&#10;AAAAAAAAAAAAAAAAAC4CAABkcnMvZTJvRG9jLnhtbFBLAQItABQABgAIAAAAIQBni7zT4QAAAAsB&#10;AAAPAAAAAAAAAAAAAAAAACUEAABkcnMvZG93bnJldi54bWxQSwUGAAAAAAQABADzAAAAMwUAAAAA&#10;">
                <v:stroke endarrow="block"/>
              </v:shape>
            </w:pict>
          </mc:Fallback>
        </mc:AlternateContent>
      </w:r>
      <w:r>
        <w:rPr>
          <w:noProof/>
        </w:rPr>
        <mc:AlternateContent>
          <mc:Choice Requires="wps">
            <w:drawing>
              <wp:anchor distT="0" distB="0" distL="114300" distR="114300" simplePos="0" relativeHeight="251702784" behindDoc="0" locked="0" layoutInCell="1" allowOverlap="1" wp14:anchorId="1C407163" wp14:editId="2746227C">
                <wp:simplePos x="0" y="0"/>
                <wp:positionH relativeFrom="column">
                  <wp:posOffset>1731645</wp:posOffset>
                </wp:positionH>
                <wp:positionV relativeFrom="paragraph">
                  <wp:posOffset>2311400</wp:posOffset>
                </wp:positionV>
                <wp:extent cx="1511935" cy="511175"/>
                <wp:effectExtent l="0" t="0" r="0" b="3175"/>
                <wp:wrapNone/>
                <wp:docPr id="808" name="テキスト ボックス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511175"/>
                        </a:xfrm>
                        <a:prstGeom prst="rect">
                          <a:avLst/>
                        </a:prstGeom>
                        <a:noFill/>
                        <a:ln w="9525">
                          <a:solidFill>
                            <a:srgbClr val="000000"/>
                          </a:solidFill>
                          <a:miter lim="800000"/>
                          <a:headEnd/>
                          <a:tailEnd/>
                        </a:ln>
                      </wps:spPr>
                      <wps:txbx>
                        <w:txbxContent>
                          <w:p w14:paraId="035A0E68" w14:textId="77777777" w:rsidR="00B9217B" w:rsidRDefault="00B9217B" w:rsidP="00B9217B">
                            <w:pPr>
                              <w:spacing w:line="320" w:lineRule="exact"/>
                              <w:jc w:val="center"/>
                              <w:rPr>
                                <w:sz w:val="20"/>
                                <w:szCs w:val="20"/>
                              </w:rPr>
                            </w:pPr>
                            <w:r>
                              <w:rPr>
                                <w:rFonts w:hint="eastAsia"/>
                                <w:sz w:val="20"/>
                                <w:szCs w:val="20"/>
                              </w:rPr>
                              <w:t>平均パーセンテージ</w:t>
                            </w:r>
                          </w:p>
                          <w:p w14:paraId="30E7555E" w14:textId="77777777" w:rsidR="00B9217B" w:rsidRDefault="00B9217B" w:rsidP="00B9217B">
                            <w:pPr>
                              <w:spacing w:line="320" w:lineRule="exact"/>
                              <w:jc w:val="center"/>
                              <w:rPr>
                                <w:sz w:val="20"/>
                                <w:szCs w:val="20"/>
                              </w:rPr>
                            </w:pPr>
                            <w:r>
                              <w:rPr>
                                <w:rFonts w:hint="eastAsia"/>
                                <w:sz w:val="20"/>
                                <w:szCs w:val="20"/>
                              </w:rPr>
                              <w:t>（5-3-4-1）</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07163" id="テキスト ボックス 808" o:spid="_x0000_s1087" type="#_x0000_t202" style="position:absolute;left:0;text-align:left;margin-left:136.35pt;margin-top:182pt;width:119.05pt;height:4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uvFAIAAAoEAAAOAAAAZHJzL2Uyb0RvYy54bWysU9tu2zAMfR+wfxD0vjjOmq4x4hRdug4D&#10;ugvQ7QNkWbaFyaJGKbG7ry8lu2mwvQ3Lg0CF9OHh4dH2euwNOyr0GmzJ88WSM2Ul1Nq2Jf/x/e7N&#10;FWc+CFsLA1aV/FF5fr17/Wo7uEKtoANTK2QEYn0xuJJ3Ibgiy7zsVC/8ApyylGwAexHoim1WoxgI&#10;vTfZarm8zAbA2iFI5T39ezsl+S7hN42S4WvTeBWYKTlxC+nEdFbxzHZbUbQoXKflTEP8A4teaEtN&#10;T1C3Igh2QP0XVK8lgocmLCT0GTSNlirNQNPkyz+meeiEU2kWEse7k0z+/8HKL8cH9w1ZGN/DSAtM&#10;Q3h3D/KnZxb2nbCtukGEoVOipsZ5lCwbnC/mT6PUvvARpBo+Q01LFocACWhssI+q0JyM0GkBjyfR&#10;1RiYjC3Xeb55u+ZMUo7i/N06tRDF89cOffiooGcxKDnSUhO6ON77ENmI4rkkNrNwp41JizWWDSXf&#10;rFfraS4wuo7JWOaxrfYG2VFEa6Tf3Nefl/U6kEGN7kt+dSoSRVTjg61TlyC0mWJiYuwsT1Rk0iaM&#10;1ch0XfLLJF6Uq4L6kQRDmAxJD4iCDvA3ZwOZseT+10Gg4sx8siT6Jr+4iO5Nlzzy4AzPM9V5RlhJ&#10;UCUPnE3hPkyOPzjUbUedpjVbuKFFNTpp+MJq5k+GS9LOjyM6+vyeql6e8O4JAAD//wMAUEsDBBQA&#10;BgAIAAAAIQB0D3iA4QAAAAsBAAAPAAAAZHJzL2Rvd25yZXYueG1sTI/LTsMwEEX3SPyDNUjsqNOQ&#10;pijEqRASqmBHKWXrxkMc1Y9gO23g65muYDmaq3vPqVeTNeyIIfbeCZjPMmDoWq961wnYvj3d3AGL&#10;SToljXco4BsjrJrLi1pWyp/cKx43qWNU4mIlBeiUhorz2Gq0Ms78gI5+nz5YmegMHVdBnqjcGp5n&#10;Wcmt7B0taDngo8b2sBmtgHLnnw8vP+tpxJ022/D18d7atRDXV9PDPbCEU/oLwxmf0KEhpr0fnYrM&#10;CMiX+ZKiAm7LgqQosZhnJLMXUBTFAnhT8/8OzS8AAAD//wMAUEsBAi0AFAAGAAgAAAAhALaDOJL+&#10;AAAA4QEAABMAAAAAAAAAAAAAAAAAAAAAAFtDb250ZW50X1R5cGVzXS54bWxQSwECLQAUAAYACAAA&#10;ACEAOP0h/9YAAACUAQAACwAAAAAAAAAAAAAAAAAvAQAAX3JlbHMvLnJlbHNQSwECLQAUAAYACAAA&#10;ACEAjLbbrxQCAAAKBAAADgAAAAAAAAAAAAAAAAAuAgAAZHJzL2Uyb0RvYy54bWxQSwECLQAUAAYA&#10;CAAAACEAdA94gOEAAAALAQAADwAAAAAAAAAAAAAAAABuBAAAZHJzL2Rvd25yZXYueG1sUEsFBgAA&#10;AAAEAAQA8wAAAHwFAAAAAA==&#10;" filled="f">
                <v:textbox inset=",.5mm,,.5mm">
                  <w:txbxContent>
                    <w:p w14:paraId="035A0E68" w14:textId="77777777" w:rsidR="00B9217B" w:rsidRDefault="00B9217B" w:rsidP="00B9217B">
                      <w:pPr>
                        <w:spacing w:line="320" w:lineRule="exact"/>
                        <w:jc w:val="center"/>
                        <w:rPr>
                          <w:sz w:val="20"/>
                          <w:szCs w:val="20"/>
                        </w:rPr>
                      </w:pPr>
                      <w:r>
                        <w:rPr>
                          <w:rFonts w:hint="eastAsia"/>
                          <w:sz w:val="20"/>
                          <w:szCs w:val="20"/>
                        </w:rPr>
                        <w:t>平均パーセンテージ</w:t>
                      </w:r>
                    </w:p>
                    <w:p w14:paraId="30E7555E" w14:textId="77777777" w:rsidR="00B9217B" w:rsidRDefault="00B9217B" w:rsidP="00B9217B">
                      <w:pPr>
                        <w:spacing w:line="320" w:lineRule="exact"/>
                        <w:jc w:val="center"/>
                        <w:rPr>
                          <w:sz w:val="20"/>
                          <w:szCs w:val="20"/>
                        </w:rPr>
                      </w:pPr>
                      <w:r>
                        <w:rPr>
                          <w:rFonts w:hint="eastAsia"/>
                          <w:sz w:val="20"/>
                          <w:szCs w:val="20"/>
                        </w:rPr>
                        <w:t>（5-3-4-1）</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0E8E5D3A" wp14:editId="56E33F5A">
                <wp:simplePos x="0" y="0"/>
                <wp:positionH relativeFrom="column">
                  <wp:posOffset>1731645</wp:posOffset>
                </wp:positionH>
                <wp:positionV relativeFrom="paragraph">
                  <wp:posOffset>1846580</wp:posOffset>
                </wp:positionV>
                <wp:extent cx="1511935" cy="467995"/>
                <wp:effectExtent l="0" t="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67995"/>
                        </a:xfrm>
                        <a:prstGeom prst="rect">
                          <a:avLst/>
                        </a:prstGeom>
                        <a:noFill/>
                        <a:ln>
                          <a:noFill/>
                        </a:ln>
                      </wps:spPr>
                      <wps:txbx>
                        <w:txbxContent>
                          <w:p w14:paraId="0CC17821" w14:textId="77777777" w:rsidR="00B9217B" w:rsidRDefault="00B9217B" w:rsidP="00B9217B">
                            <w:pPr>
                              <w:spacing w:line="320" w:lineRule="exact"/>
                              <w:rPr>
                                <w:b/>
                                <w:sz w:val="20"/>
                                <w:szCs w:val="20"/>
                              </w:rPr>
                            </w:pPr>
                            <w:r>
                              <w:rPr>
                                <w:rFonts w:hint="eastAsia"/>
                                <w:b/>
                                <w:sz w:val="20"/>
                                <w:szCs w:val="20"/>
                              </w:rPr>
                              <w:t>認証率の振替</w:t>
                            </w:r>
                          </w:p>
                          <w:p w14:paraId="752A4D1F" w14:textId="77777777" w:rsidR="00B9217B" w:rsidRDefault="00B9217B" w:rsidP="00B9217B">
                            <w:pPr>
                              <w:spacing w:line="320" w:lineRule="exact"/>
                              <w:jc w:val="left"/>
                              <w:rPr>
                                <w:b/>
                                <w:sz w:val="20"/>
                                <w:szCs w:val="20"/>
                              </w:rPr>
                            </w:pPr>
                            <w:r>
                              <w:rPr>
                                <w:rFonts w:hint="eastAsia"/>
                                <w:b/>
                                <w:sz w:val="20"/>
                                <w:szCs w:val="20"/>
                              </w:rPr>
                              <w:t>（5-3-4）</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E5D3A" id="テキスト ボックス 807" o:spid="_x0000_s1088" type="#_x0000_t202" style="position:absolute;left:0;text-align:left;margin-left:136.35pt;margin-top:145.4pt;width:119.05pt;height:36.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l5QEAAKkDAAAOAAAAZHJzL2Uyb0RvYy54bWysU9GO0zAQfEfiHyy/0ySlLdeo6em40yGk&#10;40A6+ADHsRuLxGvWbpPy9aydXq/AG+LFsr3O7MzsZHM99h07KPQGbMWLWc6ZshIaY3cV//b1/s0V&#10;Zz4I24gOrKr4UXl+vX39ajO4Us2hha5RyAjE+nJwFW9DcGWWedmqXvgZOGWpqAF7EeiIu6xBMRB6&#10;32XzPF9lA2DjEKTynm7vpiLfJnytlQyftfYqsK7ixC2kFdNaxzXbbkS5Q+FaI080xD+w6IWx1PQM&#10;dSeCYHs0f0H1RiJ40GEmoc9AayNV0kBqivwPNU+tcCppIXO8O9vk/x+sfDw8uS/IwvgeRhpgEuHd&#10;A8jvnlm4bYXdqRtEGFolGmpcRMuywfny9Gm02pc+gtTDJ2hoyGIfIAGNGvvoCulkhE4DOJ5NV2Ng&#10;MrZcFsX67ZIzSbXF6t16vUwtRPn8tUMfPijoWdxUHGmoCV0cHnyIbET5/CQ2s3Bvui4NtrO/XdDD&#10;eJPYR8IT9TDWIzNNxVfz2DiqqaE5kh6EKS+Ub9q0gD85GygrFfc/9gIVZ91HS56si8Uihisdiqs8&#10;pwNeVurLirCSoCoeOJu2t2EK5N6h2bXUaZqChRvyUZsk8YXViT/lISk/ZTcG7vKcXr38YdtfAAAA&#10;//8DAFBLAwQUAAYACAAAACEASU5IvuEAAAALAQAADwAAAGRycy9kb3ducmV2LnhtbEyPwU7DMBBE&#10;70j8g7VIXBB1ktKGhjgVFPVUhEThA5x4m0TE6yh205SvZ3uC24z2aXYmX0+2EyMOvnWkIJ5FIJAq&#10;Z1qqFXx9bu8fQfigyejOESo4o4d1cX2V68y4E33guA+14BDymVbQhNBnUvqqQav9zPVIfDu4werA&#10;dqilGfSJw20nkyhaSqtb4g+N7nHTYPW9P1oF70mY77Yvo3s9pOV5E7+Z7u5npdTtzfT8BCLgFP5g&#10;uNTn6lBwp9IdyXjRKUjSJGWUxSriDUws4osoFcyXDwuQRS7/byh+AQAA//8DAFBLAQItABQABgAI&#10;AAAAIQC2gziS/gAAAOEBAAATAAAAAAAAAAAAAAAAAAAAAABbQ29udGVudF9UeXBlc10ueG1sUEsB&#10;Ai0AFAAGAAgAAAAhADj9If/WAAAAlAEAAAsAAAAAAAAAAAAAAAAALwEAAF9yZWxzLy5yZWxzUEsB&#10;Ai0AFAAGAAgAAAAhAEr7dmXlAQAAqQMAAA4AAAAAAAAAAAAAAAAALgIAAGRycy9lMm9Eb2MueG1s&#10;UEsBAi0AFAAGAAgAAAAhAElOSL7hAAAACwEAAA8AAAAAAAAAAAAAAAAAPwQAAGRycy9kb3ducmV2&#10;LnhtbFBLBQYAAAAABAAEAPMAAABNBQAAAAA=&#10;" filled="f" stroked="f">
                <v:textbox inset=",.5mm,,.5mm">
                  <w:txbxContent>
                    <w:p w14:paraId="0CC17821" w14:textId="77777777" w:rsidR="00B9217B" w:rsidRDefault="00B9217B" w:rsidP="00B9217B">
                      <w:pPr>
                        <w:spacing w:line="320" w:lineRule="exact"/>
                        <w:rPr>
                          <w:b/>
                          <w:sz w:val="20"/>
                          <w:szCs w:val="20"/>
                        </w:rPr>
                      </w:pPr>
                      <w:r>
                        <w:rPr>
                          <w:rFonts w:hint="eastAsia"/>
                          <w:b/>
                          <w:sz w:val="20"/>
                          <w:szCs w:val="20"/>
                        </w:rPr>
                        <w:t>認証率の振替</w:t>
                      </w:r>
                    </w:p>
                    <w:p w14:paraId="752A4D1F" w14:textId="77777777" w:rsidR="00B9217B" w:rsidRDefault="00B9217B" w:rsidP="00B9217B">
                      <w:pPr>
                        <w:spacing w:line="320" w:lineRule="exact"/>
                        <w:jc w:val="left"/>
                        <w:rPr>
                          <w:b/>
                          <w:sz w:val="20"/>
                          <w:szCs w:val="20"/>
                        </w:rPr>
                      </w:pPr>
                      <w:r>
                        <w:rPr>
                          <w:rFonts w:hint="eastAsia"/>
                          <w:b/>
                          <w:sz w:val="20"/>
                          <w:szCs w:val="20"/>
                        </w:rPr>
                        <w:t>（5-3-4）</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5BC9F0A5" wp14:editId="250E93B9">
                <wp:simplePos x="0" y="0"/>
                <wp:positionH relativeFrom="column">
                  <wp:posOffset>1731645</wp:posOffset>
                </wp:positionH>
                <wp:positionV relativeFrom="paragraph">
                  <wp:posOffset>1268095</wp:posOffset>
                </wp:positionV>
                <wp:extent cx="1511935" cy="511175"/>
                <wp:effectExtent l="0" t="0" r="0" b="3175"/>
                <wp:wrapNone/>
                <wp:docPr id="806" name="テキスト ボックス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511175"/>
                        </a:xfrm>
                        <a:prstGeom prst="rect">
                          <a:avLst/>
                        </a:prstGeom>
                        <a:noFill/>
                        <a:ln w="9525">
                          <a:solidFill>
                            <a:srgbClr val="000000"/>
                          </a:solidFill>
                          <a:miter lim="800000"/>
                          <a:headEnd/>
                          <a:tailEnd/>
                        </a:ln>
                      </wps:spPr>
                      <wps:txbx>
                        <w:txbxContent>
                          <w:p w14:paraId="39A51D88" w14:textId="77777777" w:rsidR="00B9217B" w:rsidRDefault="00B9217B" w:rsidP="00B9217B">
                            <w:pPr>
                              <w:spacing w:line="320" w:lineRule="exact"/>
                              <w:jc w:val="center"/>
                              <w:rPr>
                                <w:sz w:val="20"/>
                                <w:szCs w:val="20"/>
                              </w:rPr>
                            </w:pPr>
                            <w:r>
                              <w:rPr>
                                <w:rFonts w:hint="eastAsia"/>
                                <w:sz w:val="20"/>
                                <w:szCs w:val="20"/>
                              </w:rPr>
                              <w:t>移動平均パーセンテージ</w:t>
                            </w:r>
                          </w:p>
                          <w:p w14:paraId="0E6AC140" w14:textId="77777777" w:rsidR="00B9217B" w:rsidRDefault="00B9217B" w:rsidP="00B9217B">
                            <w:pPr>
                              <w:spacing w:line="320" w:lineRule="exact"/>
                              <w:jc w:val="center"/>
                              <w:rPr>
                                <w:sz w:val="20"/>
                                <w:szCs w:val="20"/>
                              </w:rPr>
                            </w:pPr>
                            <w:r>
                              <w:rPr>
                                <w:rFonts w:hint="eastAsia"/>
                                <w:sz w:val="20"/>
                                <w:szCs w:val="20"/>
                              </w:rPr>
                              <w:t>（5-3-3-6）</w:t>
                            </w:r>
                          </w:p>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9F0A5" id="テキスト ボックス 806" o:spid="_x0000_s1089" type="#_x0000_t202" style="position:absolute;left:0;text-align:left;margin-left:136.35pt;margin-top:99.85pt;width:119.05pt;height:4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GuFAIAAAoEAAAOAAAAZHJzL2Uyb0RvYy54bWysU9tu2zAMfR+wfxD0vjhOkKw14hRdug4D&#10;ugvQ7QNkWbaFyaJGKbG7rx8lu2mwvQ3Lg0CF9DmHh9TuZuwNOyn0GmzJ88WSM2Ul1Nq2Jf/+7f7N&#10;FWc+CFsLA1aV/El5frN//Wo3uEKtoANTK2QEYn0xuJJ3Ibgiy7zsVC/8ApyylGwAexHoim1WoxgI&#10;vTfZarncZgNg7RCk8p7+vZuSfJ/wm0bJ8KVpvArMlJy0hXRiOqt4ZvudKFoUrtNyliH+QUUvtCXS&#10;M9SdCIIdUf8F1WuJ4KEJCwl9Bk2jpUo9UDf58o9uHjvhVOqFzPHubJP/f7Dy8+nRfUUWxncw0gBT&#10;E949gPzhmYVDJ2yrbhFh6JSoiTiPlmWD88X8abTaFz6CVMMnqGnI4hggAY0N9tEV6pMROg3g6Wy6&#10;GgOTkXKT59frDWeSchTnbzeJQhTPXzv04YOCnsWg5EhDTeji9OBDVCOK55JIZuFeG5MGaywbSn69&#10;WW2mvsDoOiZjmce2OhhkJxFXI/1mXn9Z1utAC2p0X/Krc5EoohvvbZ1YgtBmikmJsbM90ZHJmzBW&#10;I9N1ybfryBDtqqB+IsMQpoWkB0RBB/iLs4GWseT+51Gg4sx8tGT6ekvUtL3pkkcdnOFlprrMCCsJ&#10;quSBsyk8hGnjjw512xHTNGYLtzSoRicPX1TN+mnhkrXz44gbfXlPVS9PeP8bAAD//wMAUEsDBBQA&#10;BgAIAAAAIQD7mq7I4QAAAAsBAAAPAAAAZHJzL2Rvd25yZXYueG1sTI9BS8QwEIXvgv8hjOBF3GSL&#10;2m5turiKiCCC68LiLduMbbGZlCbd1n/veNLbPN7jzfeK9ew6ccQhtJ40LBcKBFLlbUu1ht3742UG&#10;IkRD1nSeUMM3BliXpyeFya2f6A2P21gLLqGQGw1NjH0uZagadCYsfI/E3qcfnIksh1rawUxc7jqZ&#10;KHUjnWmJPzSmx/sGq6/t6DSM+5Q22cfDFF+r5/3Fi9xtrp6U1udn890tiIhz/AvDLz6jQ8lMBz+S&#10;DaLTkKRJylE2Vis+OHG9VDzmwFamEpBlIf9vKH8AAAD//wMAUEsBAi0AFAAGAAgAAAAhALaDOJL+&#10;AAAA4QEAABMAAAAAAAAAAAAAAAAAAAAAAFtDb250ZW50X1R5cGVzXS54bWxQSwECLQAUAAYACAAA&#10;ACEAOP0h/9YAAACUAQAACwAAAAAAAAAAAAAAAAAvAQAAX3JlbHMvLnJlbHNQSwECLQAUAAYACAAA&#10;ACEA6hEBrhQCAAAKBAAADgAAAAAAAAAAAAAAAAAuAgAAZHJzL2Uyb0RvYy54bWxQSwECLQAUAAYA&#10;CAAAACEA+5quyOEAAAALAQAADwAAAAAAAAAAAAAAAABuBAAAZHJzL2Rvd25yZXYueG1sUEsFBgAA&#10;AAAEAAQA8wAAAHwFAAAAAA==&#10;" filled="f">
                <v:textbox inset="1mm,.5mm,1mm,.5mm">
                  <w:txbxContent>
                    <w:p w14:paraId="39A51D88" w14:textId="77777777" w:rsidR="00B9217B" w:rsidRDefault="00B9217B" w:rsidP="00B9217B">
                      <w:pPr>
                        <w:spacing w:line="320" w:lineRule="exact"/>
                        <w:jc w:val="center"/>
                        <w:rPr>
                          <w:sz w:val="20"/>
                          <w:szCs w:val="20"/>
                        </w:rPr>
                      </w:pPr>
                      <w:r>
                        <w:rPr>
                          <w:rFonts w:hint="eastAsia"/>
                          <w:sz w:val="20"/>
                          <w:szCs w:val="20"/>
                        </w:rPr>
                        <w:t>移動平均パーセンテージ</w:t>
                      </w:r>
                    </w:p>
                    <w:p w14:paraId="0E6AC140" w14:textId="77777777" w:rsidR="00B9217B" w:rsidRDefault="00B9217B" w:rsidP="00B9217B">
                      <w:pPr>
                        <w:spacing w:line="320" w:lineRule="exact"/>
                        <w:jc w:val="center"/>
                        <w:rPr>
                          <w:sz w:val="20"/>
                          <w:szCs w:val="20"/>
                        </w:rPr>
                      </w:pPr>
                      <w:r>
                        <w:rPr>
                          <w:rFonts w:hint="eastAsia"/>
                          <w:sz w:val="20"/>
                          <w:szCs w:val="20"/>
                        </w:rPr>
                        <w:t>（5-3-3-6）</w:t>
                      </w:r>
                    </w:p>
                  </w:txbxContent>
                </v:textbox>
              </v:shape>
            </w:pict>
          </mc:Fallback>
        </mc:AlternateContent>
      </w:r>
    </w:p>
    <w:p w14:paraId="6FE201A8" w14:textId="77777777" w:rsidR="00B9217B" w:rsidRDefault="00B9217B" w:rsidP="00B9217B">
      <w:pPr>
        <w:pStyle w:val="a5"/>
        <w:tabs>
          <w:tab w:val="clear" w:pos="4252"/>
          <w:tab w:val="clear" w:pos="8504"/>
        </w:tabs>
        <w:snapToGrid/>
        <w:rPr>
          <w:rFonts w:ascii="ＭＳ 明朝" w:hAnsi="ＭＳ 明朝"/>
          <w:b/>
          <w:sz w:val="20"/>
          <w:szCs w:val="20"/>
        </w:rPr>
      </w:pPr>
    </w:p>
    <w:p w14:paraId="4C666C69" w14:textId="77777777" w:rsidR="00B9217B" w:rsidRDefault="00B9217B" w:rsidP="00B9217B">
      <w:pPr>
        <w:pStyle w:val="a5"/>
        <w:tabs>
          <w:tab w:val="clear" w:pos="4252"/>
          <w:tab w:val="clear" w:pos="8504"/>
        </w:tabs>
        <w:snapToGrid/>
        <w:rPr>
          <w:rFonts w:ascii="ＭＳ 明朝" w:hAnsi="ＭＳ 明朝"/>
          <w:b/>
          <w:sz w:val="20"/>
          <w:szCs w:val="20"/>
        </w:rPr>
      </w:pPr>
    </w:p>
    <w:p w14:paraId="1059E505" w14:textId="77777777" w:rsidR="00B9217B" w:rsidRDefault="00B9217B" w:rsidP="00B9217B">
      <w:pPr>
        <w:pStyle w:val="a5"/>
        <w:tabs>
          <w:tab w:val="clear" w:pos="4252"/>
          <w:tab w:val="clear" w:pos="8504"/>
        </w:tabs>
        <w:snapToGrid/>
        <w:rPr>
          <w:rFonts w:ascii="ＭＳ 明朝" w:hAnsi="ＭＳ 明朝"/>
          <w:b/>
          <w:sz w:val="20"/>
          <w:szCs w:val="20"/>
        </w:rPr>
      </w:pPr>
    </w:p>
    <w:p w14:paraId="63B3A15E" w14:textId="77777777" w:rsidR="00B9217B" w:rsidRDefault="00B9217B" w:rsidP="00B9217B">
      <w:pPr>
        <w:pStyle w:val="a5"/>
        <w:tabs>
          <w:tab w:val="clear" w:pos="4252"/>
          <w:tab w:val="clear" w:pos="8504"/>
        </w:tabs>
        <w:snapToGrid/>
        <w:rPr>
          <w:rFonts w:ascii="ＭＳ 明朝" w:hAnsi="ＭＳ 明朝"/>
          <w:b/>
          <w:sz w:val="20"/>
          <w:szCs w:val="20"/>
        </w:rPr>
      </w:pPr>
    </w:p>
    <w:p w14:paraId="7D4287F5" w14:textId="77777777" w:rsidR="00B9217B" w:rsidRDefault="00B9217B" w:rsidP="00B9217B">
      <w:pPr>
        <w:pStyle w:val="a5"/>
        <w:tabs>
          <w:tab w:val="clear" w:pos="4252"/>
          <w:tab w:val="clear" w:pos="8504"/>
        </w:tabs>
        <w:snapToGrid/>
        <w:rPr>
          <w:rFonts w:ascii="ＭＳ 明朝" w:hAnsi="ＭＳ 明朝"/>
          <w:b/>
          <w:sz w:val="20"/>
          <w:szCs w:val="20"/>
        </w:rPr>
      </w:pPr>
    </w:p>
    <w:p w14:paraId="7C66C905" w14:textId="77777777" w:rsidR="00B9217B" w:rsidRDefault="00B9217B" w:rsidP="00B9217B">
      <w:pPr>
        <w:pStyle w:val="a5"/>
        <w:tabs>
          <w:tab w:val="clear" w:pos="4252"/>
          <w:tab w:val="clear" w:pos="8504"/>
        </w:tabs>
        <w:snapToGrid/>
        <w:rPr>
          <w:rFonts w:ascii="ＭＳ 明朝" w:hAnsi="ＭＳ 明朝"/>
          <w:b/>
          <w:sz w:val="20"/>
          <w:szCs w:val="20"/>
        </w:rPr>
      </w:pPr>
    </w:p>
    <w:p w14:paraId="0E3AD14F" w14:textId="77777777" w:rsidR="00B9217B" w:rsidRDefault="00B9217B" w:rsidP="00B9217B">
      <w:pPr>
        <w:pStyle w:val="a5"/>
        <w:tabs>
          <w:tab w:val="clear" w:pos="4252"/>
          <w:tab w:val="clear" w:pos="8504"/>
        </w:tabs>
        <w:snapToGrid/>
        <w:rPr>
          <w:rFonts w:ascii="ＭＳ 明朝" w:hAnsi="ＭＳ 明朝"/>
          <w:b/>
          <w:sz w:val="20"/>
          <w:szCs w:val="20"/>
        </w:rPr>
      </w:pPr>
    </w:p>
    <w:p w14:paraId="017C8D5C" w14:textId="77777777" w:rsidR="00B9217B" w:rsidRDefault="00B9217B" w:rsidP="00B9217B">
      <w:pPr>
        <w:pStyle w:val="a5"/>
        <w:tabs>
          <w:tab w:val="clear" w:pos="4252"/>
          <w:tab w:val="clear" w:pos="8504"/>
        </w:tabs>
        <w:snapToGrid/>
        <w:rPr>
          <w:rFonts w:ascii="ＭＳ 明朝" w:hAnsi="ＭＳ 明朝"/>
          <w:b/>
          <w:sz w:val="20"/>
          <w:szCs w:val="20"/>
        </w:rPr>
      </w:pPr>
    </w:p>
    <w:p w14:paraId="2247A4BE" w14:textId="77777777" w:rsidR="00B9217B" w:rsidRDefault="00B9217B" w:rsidP="00B9217B">
      <w:pPr>
        <w:pStyle w:val="a5"/>
        <w:tabs>
          <w:tab w:val="clear" w:pos="4252"/>
          <w:tab w:val="clear" w:pos="8504"/>
        </w:tabs>
        <w:snapToGrid/>
        <w:rPr>
          <w:rFonts w:ascii="ＭＳ 明朝" w:hAnsi="ＭＳ 明朝"/>
          <w:b/>
          <w:sz w:val="20"/>
          <w:szCs w:val="20"/>
        </w:rPr>
      </w:pPr>
    </w:p>
    <w:p w14:paraId="3187C7D8" w14:textId="77777777" w:rsidR="00B9217B" w:rsidRDefault="00B9217B" w:rsidP="00B9217B">
      <w:pPr>
        <w:pStyle w:val="a5"/>
        <w:tabs>
          <w:tab w:val="clear" w:pos="4252"/>
          <w:tab w:val="clear" w:pos="8504"/>
        </w:tabs>
        <w:snapToGrid/>
        <w:rPr>
          <w:rFonts w:ascii="ＭＳ 明朝" w:hAnsi="ＭＳ 明朝"/>
          <w:b/>
          <w:sz w:val="20"/>
          <w:szCs w:val="20"/>
        </w:rPr>
      </w:pPr>
    </w:p>
    <w:p w14:paraId="410A7F00" w14:textId="77777777" w:rsidR="00B9217B" w:rsidRDefault="00B9217B" w:rsidP="00B9217B">
      <w:pPr>
        <w:pStyle w:val="a5"/>
        <w:tabs>
          <w:tab w:val="clear" w:pos="4252"/>
          <w:tab w:val="clear" w:pos="8504"/>
        </w:tabs>
        <w:snapToGrid/>
        <w:rPr>
          <w:rFonts w:ascii="ＭＳ 明朝" w:hAnsi="ＭＳ 明朝"/>
          <w:b/>
          <w:sz w:val="20"/>
          <w:szCs w:val="20"/>
        </w:rPr>
      </w:pPr>
    </w:p>
    <w:p w14:paraId="4AB6F6CF" w14:textId="77777777" w:rsidR="00B9217B" w:rsidRDefault="00B9217B" w:rsidP="00B9217B">
      <w:pPr>
        <w:pStyle w:val="a5"/>
        <w:tabs>
          <w:tab w:val="clear" w:pos="4252"/>
          <w:tab w:val="clear" w:pos="8504"/>
        </w:tabs>
        <w:snapToGrid/>
        <w:rPr>
          <w:rFonts w:ascii="ＭＳ 明朝" w:hAnsi="ＭＳ 明朝"/>
          <w:b/>
          <w:sz w:val="20"/>
          <w:szCs w:val="20"/>
        </w:rPr>
      </w:pPr>
    </w:p>
    <w:p w14:paraId="68273039" w14:textId="77777777" w:rsidR="00B9217B" w:rsidRDefault="00B9217B" w:rsidP="00B9217B">
      <w:pPr>
        <w:pStyle w:val="a5"/>
        <w:tabs>
          <w:tab w:val="clear" w:pos="4252"/>
          <w:tab w:val="clear" w:pos="8504"/>
        </w:tabs>
        <w:snapToGrid/>
        <w:rPr>
          <w:rFonts w:ascii="ＭＳ 明朝" w:hAnsi="ＭＳ 明朝"/>
          <w:b/>
          <w:sz w:val="20"/>
          <w:szCs w:val="20"/>
        </w:rPr>
      </w:pPr>
    </w:p>
    <w:p w14:paraId="4271F06B" w14:textId="2391FF2A" w:rsidR="00B9217B" w:rsidRDefault="008463A7" w:rsidP="00B9217B">
      <w:pPr>
        <w:pStyle w:val="a5"/>
        <w:tabs>
          <w:tab w:val="clear" w:pos="4252"/>
          <w:tab w:val="clear" w:pos="8504"/>
        </w:tabs>
        <w:snapToGrid/>
        <w:rPr>
          <w:rFonts w:ascii="ＭＳ 明朝" w:hAnsi="ＭＳ 明朝"/>
          <w:b/>
          <w:sz w:val="20"/>
          <w:szCs w:val="20"/>
        </w:rPr>
      </w:pPr>
      <w:r>
        <w:rPr>
          <w:noProof/>
        </w:rPr>
        <mc:AlternateContent>
          <mc:Choice Requires="wps">
            <w:drawing>
              <wp:anchor distT="0" distB="0" distL="114300" distR="114300" simplePos="0" relativeHeight="251706880" behindDoc="0" locked="0" layoutInCell="1" allowOverlap="1" wp14:anchorId="7F8EF665" wp14:editId="75BE60BC">
                <wp:simplePos x="0" y="0"/>
                <wp:positionH relativeFrom="column">
                  <wp:posOffset>3472815</wp:posOffset>
                </wp:positionH>
                <wp:positionV relativeFrom="paragraph">
                  <wp:posOffset>205740</wp:posOffset>
                </wp:positionV>
                <wp:extent cx="1781810" cy="511175"/>
                <wp:effectExtent l="0" t="0" r="8890" b="3175"/>
                <wp:wrapNone/>
                <wp:docPr id="805" name="テキスト ボックス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511175"/>
                        </a:xfrm>
                        <a:prstGeom prst="rect">
                          <a:avLst/>
                        </a:prstGeom>
                        <a:noFill/>
                        <a:ln w="9525">
                          <a:solidFill>
                            <a:srgbClr val="000000"/>
                          </a:solidFill>
                          <a:miter lim="800000"/>
                          <a:headEnd/>
                          <a:tailEnd/>
                        </a:ln>
                      </wps:spPr>
                      <wps:txbx>
                        <w:txbxContent>
                          <w:p w14:paraId="658B99B6" w14:textId="77777777" w:rsidR="00B9217B" w:rsidRDefault="00B9217B" w:rsidP="00B9217B">
                            <w:pPr>
                              <w:spacing w:line="320" w:lineRule="exact"/>
                              <w:rPr>
                                <w:sz w:val="20"/>
                                <w:szCs w:val="20"/>
                              </w:rPr>
                            </w:pPr>
                            <w:r>
                              <w:rPr>
                                <w:rFonts w:hint="eastAsia"/>
                                <w:sz w:val="20"/>
                                <w:szCs w:val="20"/>
                              </w:rPr>
                              <w:t>「認証率と生産量」による</w:t>
                            </w:r>
                          </w:p>
                          <w:p w14:paraId="3794C0B9" w14:textId="77777777" w:rsidR="00B9217B" w:rsidRDefault="00B9217B" w:rsidP="00B9217B">
                            <w:pPr>
                              <w:spacing w:line="320" w:lineRule="exact"/>
                              <w:ind w:firstLineChars="50" w:firstLine="96"/>
                              <w:rPr>
                                <w:sz w:val="20"/>
                                <w:szCs w:val="20"/>
                              </w:rPr>
                            </w:pPr>
                            <w:r>
                              <w:rPr>
                                <w:rFonts w:hint="eastAsia"/>
                                <w:sz w:val="20"/>
                                <w:szCs w:val="20"/>
                              </w:rPr>
                              <w:t>計算（5-3-4-2-3）</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EF665" id="テキスト ボックス 805" o:spid="_x0000_s1090" type="#_x0000_t202" style="position:absolute;left:0;text-align:left;margin-left:273.45pt;margin-top:16.2pt;width:140.3pt;height:4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rsFQIAAAoEAAAOAAAAZHJzL2Uyb0RvYy54bWysU1Fv0zAQfkfiP1h+p2mqduuiptPoGEIa&#10;A2nwAxzHaSwcnzm7Tcqv5+xkXQVviDxYdu78fXfffd7cDp1hR4Vegy15PptzpqyEWtt9yb9/e3i3&#10;5swHYWthwKqSn5Tnt9u3bza9K9QCWjC1QkYg1he9K3kbgiuyzMtWdcLPwClLwQawE4GOuM9qFD2h&#10;dyZbzOdXWQ9YOwSpvKe/92OQbxN+0ygZvjSNV4GZklNtIa2Y1iqu2XYjij0K12o5lSH+oYpOaEuk&#10;Z6h7EQQ7oP4LqtMSwUMTZhK6DJpGS5V6oG7y+R/dPLfCqdQLiePdWSb//2Dl0/HZfUUWhvcw0ABT&#10;E949gvzhmYVdK+xe3SFC3ypRE3EeJct654vpapTaFz6CVP1nqGnI4hAgAQ0NdlEV6pMROg3gdBZd&#10;DYHJSHm9ztc5hSTFVnmeX68ShShebjv04aOCjsVNyZGGmtDF8dGHWI0oXlIimYUHbUwarLGsL/nN&#10;arEa+wKj6xiMaR731c4gO4pojfRNvP4yrdOBDGp0V/L1OUkUUY0Ptk4sQWgz7qkSYyd5oiKjNmGo&#10;Bqbrkl8tI0OUq4L6RIIhjIakB0SbFvAXZz2ZseT+50Gg4sx8siT6Tb5cRvemQx7r4AwvI9VlRFhJ&#10;UCUPnI3bXRgdf3Co9y0xjWO2cEeDanTS8LWqqX4yXJJ2ehzR0ZfnlPX6hLe/AQAA//8DAFBLAwQU&#10;AAYACAAAACEAPeDCaOAAAAAKAQAADwAAAGRycy9kb3ducmV2LnhtbEyPwU7DMBBE70j8g7VI3KjT&#10;0IY2xKkQEqrg1lLK1Y2XOKq9DrbTBr4ec4Ljap5m3lar0Rp2Qh86RwKmkwwYUuNUR62A3evTzQJY&#10;iJKUNI5QwBcGWNWXF5UslTvTBk/b2LJUQqGUAnSMfcl5aDRaGSauR0rZh/NWxnT6lisvz6ncGp5n&#10;WcGt7CgtaNnjo8bmuB2sgGLvno8v3+txwL02O//5/tbYtRDXV+PDPbCIY/yD4Vc/qUOdnA5uIBWY&#10;ETCfFcuECrjNZ8ASsMjv5sAOiZzmS+B1xf+/UP8AAAD//wMAUEsBAi0AFAAGAAgAAAAhALaDOJL+&#10;AAAA4QEAABMAAAAAAAAAAAAAAAAAAAAAAFtDb250ZW50X1R5cGVzXS54bWxQSwECLQAUAAYACAAA&#10;ACEAOP0h/9YAAACUAQAACwAAAAAAAAAAAAAAAAAvAQAAX3JlbHMvLnJlbHNQSwECLQAUAAYACAAA&#10;ACEAd7D67BUCAAAKBAAADgAAAAAAAAAAAAAAAAAuAgAAZHJzL2Uyb0RvYy54bWxQSwECLQAUAAYA&#10;CAAAACEAPeDCaOAAAAAKAQAADwAAAAAAAAAAAAAAAABvBAAAZHJzL2Rvd25yZXYueG1sUEsFBgAA&#10;AAAEAAQA8wAAAHwFAAAAAA==&#10;" filled="f">
                <v:textbox inset=",.5mm,,.5mm">
                  <w:txbxContent>
                    <w:p w14:paraId="658B99B6" w14:textId="77777777" w:rsidR="00B9217B" w:rsidRDefault="00B9217B" w:rsidP="00B9217B">
                      <w:pPr>
                        <w:spacing w:line="320" w:lineRule="exact"/>
                        <w:rPr>
                          <w:sz w:val="20"/>
                          <w:szCs w:val="20"/>
                        </w:rPr>
                      </w:pPr>
                      <w:r>
                        <w:rPr>
                          <w:rFonts w:hint="eastAsia"/>
                          <w:sz w:val="20"/>
                          <w:szCs w:val="20"/>
                        </w:rPr>
                        <w:t>「認証率と生産量」による</w:t>
                      </w:r>
                    </w:p>
                    <w:p w14:paraId="3794C0B9" w14:textId="77777777" w:rsidR="00B9217B" w:rsidRDefault="00B9217B" w:rsidP="00B9217B">
                      <w:pPr>
                        <w:spacing w:line="320" w:lineRule="exact"/>
                        <w:ind w:firstLineChars="50" w:firstLine="96"/>
                        <w:rPr>
                          <w:sz w:val="20"/>
                          <w:szCs w:val="20"/>
                        </w:rPr>
                      </w:pPr>
                      <w:r>
                        <w:rPr>
                          <w:rFonts w:hint="eastAsia"/>
                          <w:sz w:val="20"/>
                          <w:szCs w:val="20"/>
                        </w:rPr>
                        <w:t>計算（5-3-4-2-3）</w:t>
                      </w:r>
                    </w:p>
                  </w:txbxContent>
                </v:textbox>
              </v:shape>
            </w:pict>
          </mc:Fallback>
        </mc:AlternateContent>
      </w:r>
    </w:p>
    <w:p w14:paraId="2821206C" w14:textId="77777777" w:rsidR="00B9217B" w:rsidRDefault="00B9217B" w:rsidP="00B9217B">
      <w:pPr>
        <w:pStyle w:val="a5"/>
        <w:tabs>
          <w:tab w:val="clear" w:pos="4252"/>
          <w:tab w:val="clear" w:pos="8504"/>
        </w:tabs>
        <w:snapToGrid/>
        <w:rPr>
          <w:rFonts w:ascii="ＭＳ 明朝" w:hAnsi="ＭＳ 明朝"/>
          <w:b/>
          <w:sz w:val="20"/>
          <w:szCs w:val="20"/>
        </w:rPr>
      </w:pPr>
    </w:p>
    <w:p w14:paraId="19E5AA20" w14:textId="77777777" w:rsidR="00B9217B" w:rsidRDefault="00B9217B" w:rsidP="00B9217B">
      <w:pPr>
        <w:pStyle w:val="a5"/>
        <w:tabs>
          <w:tab w:val="clear" w:pos="4252"/>
          <w:tab w:val="clear" w:pos="8504"/>
        </w:tabs>
        <w:snapToGrid/>
        <w:rPr>
          <w:rFonts w:ascii="ＭＳ 明朝" w:hAnsi="ＭＳ 明朝"/>
          <w:b/>
          <w:sz w:val="20"/>
          <w:szCs w:val="20"/>
        </w:rPr>
      </w:pPr>
    </w:p>
    <w:p w14:paraId="1ABC4DC4" w14:textId="20A42987" w:rsidR="00B9217B" w:rsidRDefault="008463A7" w:rsidP="00B9217B">
      <w:pPr>
        <w:pStyle w:val="a5"/>
        <w:tabs>
          <w:tab w:val="clear" w:pos="4252"/>
          <w:tab w:val="clear" w:pos="8504"/>
        </w:tabs>
        <w:snapToGrid/>
        <w:rPr>
          <w:rFonts w:ascii="ＭＳ 明朝" w:hAnsi="ＭＳ 明朝"/>
          <w:b/>
          <w:color w:val="FF0000"/>
          <w:szCs w:val="21"/>
        </w:rPr>
      </w:pPr>
      <w:r>
        <w:rPr>
          <w:noProof/>
        </w:rPr>
        <mc:AlternateContent>
          <mc:Choice Requires="wps">
            <w:drawing>
              <wp:anchor distT="0" distB="0" distL="114300" distR="114300" simplePos="0" relativeHeight="251707904" behindDoc="0" locked="0" layoutInCell="1" allowOverlap="1" wp14:anchorId="7685D258" wp14:editId="32A936B2">
                <wp:simplePos x="0" y="0"/>
                <wp:positionH relativeFrom="column">
                  <wp:posOffset>3472815</wp:posOffset>
                </wp:positionH>
                <wp:positionV relativeFrom="paragraph">
                  <wp:posOffset>81280</wp:posOffset>
                </wp:positionV>
                <wp:extent cx="1781810" cy="511175"/>
                <wp:effectExtent l="0" t="0" r="8890" b="3175"/>
                <wp:wrapNone/>
                <wp:docPr id="804" name="テキスト ボックス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511175"/>
                        </a:xfrm>
                        <a:prstGeom prst="rect">
                          <a:avLst/>
                        </a:prstGeom>
                        <a:noFill/>
                        <a:ln w="9525">
                          <a:solidFill>
                            <a:srgbClr val="000000"/>
                          </a:solidFill>
                          <a:miter lim="800000"/>
                          <a:headEnd/>
                          <a:tailEnd/>
                        </a:ln>
                      </wps:spPr>
                      <wps:txbx>
                        <w:txbxContent>
                          <w:p w14:paraId="30297313" w14:textId="77777777" w:rsidR="00B9217B" w:rsidRDefault="00B9217B" w:rsidP="00B9217B">
                            <w:pPr>
                              <w:spacing w:line="320" w:lineRule="exact"/>
                              <w:jc w:val="center"/>
                              <w:rPr>
                                <w:sz w:val="20"/>
                                <w:szCs w:val="20"/>
                              </w:rPr>
                            </w:pPr>
                            <w:r>
                              <w:rPr>
                                <w:rFonts w:hint="eastAsia"/>
                                <w:sz w:val="20"/>
                                <w:szCs w:val="20"/>
                              </w:rPr>
                              <w:t>「投入量と歩留率」による</w:t>
                            </w:r>
                          </w:p>
                          <w:p w14:paraId="41305C38" w14:textId="77777777" w:rsidR="00B9217B" w:rsidRDefault="00B9217B" w:rsidP="00B9217B">
                            <w:pPr>
                              <w:spacing w:line="320" w:lineRule="exact"/>
                              <w:ind w:firstLineChars="100" w:firstLine="193"/>
                              <w:rPr>
                                <w:sz w:val="20"/>
                                <w:szCs w:val="20"/>
                              </w:rPr>
                            </w:pPr>
                            <w:r>
                              <w:rPr>
                                <w:rFonts w:hint="eastAsia"/>
                                <w:sz w:val="20"/>
                                <w:szCs w:val="20"/>
                              </w:rPr>
                              <w:t>計算（5-3-4-2-4）</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5D258" id="テキスト ボックス 804" o:spid="_x0000_s1091" type="#_x0000_t202" style="position:absolute;left:0;text-align:left;margin-left:273.45pt;margin-top:6.4pt;width:140.3pt;height:40.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AFAIAAAoEAAAOAAAAZHJzL2Uyb0RvYy54bWysU1Fv0zAQfkfiP1h+p2mqdeuiptPoGEIa&#10;A2nwAxzHSSwcnzm7Tcav5+xkXQVviDxYdu78fXfffd7ejL1hR4Vegy15vlhypqyEWtu25N+/3b/b&#10;cOaDsLUwYFXJn5XnN7u3b7aDK9QKOjC1QkYg1heDK3kXgiuyzMtO9cIvwClLwQawF4GO2GY1ioHQ&#10;e5OtlsvLbACsHYJU3tPfuynIdwm/aZQMX5rGq8BMyam2kFZMaxXXbLcVRYvCdVrOZYh/qKIX2hLp&#10;CepOBMEOqP+C6rVE8NCEhYQ+g6bRUqUeqJt8+Uc3T51wKvVC4nh3ksn/P1j5eHxyX5GF8T2MNMDU&#10;hHcPIH94ZmHfCduqW0QYOiVqIs6jZNngfDFfjVL7wkeQavgMNQ1ZHAIkoLHBPqpCfTJCpwE8n0RX&#10;Y2AyUl5t8k1OIUmxdZ7nV+tEIYqX2w59+KigZ3FTcqShJnRxfPAhViOKl5RIZuFeG5MGaywbSn69&#10;Xq2nvsDoOgZjmse22htkRxGtkb6Z15+n9TqQQY3uS745JYkiqvHB1oklCG2mPVVi7CxPVGTSJozV&#10;yHRd8svUWZSrgvqZBEOYDEkPiDYd4C/OBjJjyf3Pg0DFmflkSfTr/OIiujcd8lgHZ3geqc4jwkqC&#10;KnngbNruw+T4g0PddsQ0jdnCLQ2q0UnD16rm+slwSdr5cURHn59T1usT3v0GAAD//wMAUEsDBBQA&#10;BgAIAAAAIQB2w6u/3wAAAAkBAAAPAAAAZHJzL2Rvd25yZXYueG1sTI/LTsMwEEX3SPyDNUjsqENK&#10;QxviVAgJVbCj9LF14yGO6kewnTbw9QwrWI7u0Z1zq+VoDTthiJ13Am4nGTB0jVedawVs3p9v5sBi&#10;kk5J4x0K+MIIy/ryopKl8mf3hqd1ahmVuFhKATqlvuQ8NhqtjBPfo6PswwcrE52h5SrIM5Vbw/Ms&#10;K7iVnaMPWvb4pLE5rgcroNj5l+Pr92occKfNJnzut41dCXF9NT4+AEs4pj8YfvVJHWpyOvjBqciM&#10;gNldsSCUgpwmEDDP72fADgIW0ynwuuL/F9Q/AAAA//8DAFBLAQItABQABgAIAAAAIQC2gziS/gAA&#10;AOEBAAATAAAAAAAAAAAAAAAAAAAAAABbQ29udGVudF9UeXBlc10ueG1sUEsBAi0AFAAGAAgAAAAh&#10;ADj9If/WAAAAlAEAAAsAAAAAAAAAAAAAAAAALwEAAF9yZWxzLy5yZWxzUEsBAi0AFAAGAAgAAAAh&#10;ANf+DwAUAgAACgQAAA4AAAAAAAAAAAAAAAAALgIAAGRycy9lMm9Eb2MueG1sUEsBAi0AFAAGAAgA&#10;AAAhAHbDq7/fAAAACQEAAA8AAAAAAAAAAAAAAAAAbgQAAGRycy9kb3ducmV2LnhtbFBLBQYAAAAA&#10;BAAEAPMAAAB6BQAAAAA=&#10;" filled="f">
                <v:textbox inset=",.5mm,,.5mm">
                  <w:txbxContent>
                    <w:p w14:paraId="30297313" w14:textId="77777777" w:rsidR="00B9217B" w:rsidRDefault="00B9217B" w:rsidP="00B9217B">
                      <w:pPr>
                        <w:spacing w:line="320" w:lineRule="exact"/>
                        <w:jc w:val="center"/>
                        <w:rPr>
                          <w:sz w:val="20"/>
                          <w:szCs w:val="20"/>
                        </w:rPr>
                      </w:pPr>
                      <w:r>
                        <w:rPr>
                          <w:rFonts w:hint="eastAsia"/>
                          <w:sz w:val="20"/>
                          <w:szCs w:val="20"/>
                        </w:rPr>
                        <w:t>「投入量と歩留率」による</w:t>
                      </w:r>
                    </w:p>
                    <w:p w14:paraId="41305C38" w14:textId="77777777" w:rsidR="00B9217B" w:rsidRDefault="00B9217B" w:rsidP="00B9217B">
                      <w:pPr>
                        <w:spacing w:line="320" w:lineRule="exact"/>
                        <w:ind w:firstLineChars="100" w:firstLine="193"/>
                        <w:rPr>
                          <w:sz w:val="20"/>
                          <w:szCs w:val="20"/>
                        </w:rPr>
                      </w:pPr>
                      <w:r>
                        <w:rPr>
                          <w:rFonts w:hint="eastAsia"/>
                          <w:sz w:val="20"/>
                          <w:szCs w:val="20"/>
                        </w:rPr>
                        <w:t>計算（5-3-4-2-4）</w:t>
                      </w:r>
                    </w:p>
                  </w:txbxContent>
                </v:textbox>
              </v:shape>
            </w:pict>
          </mc:Fallback>
        </mc:AlternateContent>
      </w:r>
    </w:p>
    <w:p w14:paraId="45001E43" w14:textId="77777777" w:rsidR="00B9217B" w:rsidRDefault="00B9217B" w:rsidP="00B9217B">
      <w:pPr>
        <w:pStyle w:val="a5"/>
        <w:tabs>
          <w:tab w:val="clear" w:pos="4252"/>
          <w:tab w:val="clear" w:pos="8504"/>
        </w:tabs>
        <w:snapToGrid/>
        <w:rPr>
          <w:rFonts w:ascii="ＭＳ 明朝" w:hAnsi="ＭＳ 明朝"/>
          <w:b/>
        </w:rPr>
      </w:pPr>
    </w:p>
    <w:p w14:paraId="3095C3D0" w14:textId="77777777" w:rsidR="00B9217B" w:rsidRDefault="00B9217B" w:rsidP="00B9217B">
      <w:pPr>
        <w:pStyle w:val="a5"/>
        <w:tabs>
          <w:tab w:val="clear" w:pos="4252"/>
          <w:tab w:val="clear" w:pos="8504"/>
        </w:tabs>
        <w:snapToGrid/>
        <w:rPr>
          <w:rFonts w:ascii="ＭＳ 明朝" w:hAnsi="ＭＳ 明朝"/>
          <w:b/>
        </w:rPr>
      </w:pPr>
    </w:p>
    <w:p w14:paraId="7C85C35F" w14:textId="77777777" w:rsidR="00B9217B" w:rsidRDefault="00B9217B" w:rsidP="00B9217B">
      <w:pPr>
        <w:pStyle w:val="a5"/>
        <w:tabs>
          <w:tab w:val="clear" w:pos="4252"/>
          <w:tab w:val="clear" w:pos="8504"/>
        </w:tabs>
        <w:snapToGrid/>
        <w:rPr>
          <w:rFonts w:ascii="ＭＳ 明朝" w:hAnsi="ＭＳ 明朝"/>
          <w:b/>
        </w:rPr>
      </w:pPr>
    </w:p>
    <w:p w14:paraId="32A51849"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5-2</w:t>
      </w:r>
      <w:r>
        <w:rPr>
          <w:rFonts w:ascii="ＭＳ 明朝" w:hAnsi="ＭＳ 明朝" w:hint="eastAsia"/>
        </w:rPr>
        <w:t xml:space="preserve">　物理的分離方式</w:t>
      </w:r>
    </w:p>
    <w:p w14:paraId="02A17D44"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5-2-1-1</w:t>
      </w:r>
    </w:p>
    <w:p w14:paraId="084F5DE4" w14:textId="77777777" w:rsidR="00B9217B" w:rsidRDefault="00B9217B" w:rsidP="00B9217B">
      <w:pPr>
        <w:pStyle w:val="a5"/>
        <w:tabs>
          <w:tab w:val="clear" w:pos="4252"/>
          <w:tab w:val="clear" w:pos="8504"/>
        </w:tabs>
        <w:snapToGrid/>
        <w:ind w:firstLineChars="50" w:firstLine="101"/>
        <w:rPr>
          <w:rFonts w:ascii="ＭＳ 明朝" w:hAnsi="ＭＳ 明朝"/>
        </w:rPr>
      </w:pPr>
      <w:r>
        <w:rPr>
          <w:rFonts w:ascii="ＭＳ 明朝" w:hAnsi="ＭＳ 明朝" w:hint="eastAsia"/>
        </w:rPr>
        <w:t>出来る限り物理的分離方式を採用することがこの規格の明白な意図である。例えば、完成品（最終使用）を扱う企業は、物理的分離方式を採用するべきである。</w:t>
      </w:r>
    </w:p>
    <w:p w14:paraId="67D1B28B" w14:textId="77777777" w:rsidR="00B9217B" w:rsidRDefault="00B9217B" w:rsidP="00B9217B">
      <w:pPr>
        <w:pStyle w:val="a5"/>
        <w:tabs>
          <w:tab w:val="clear" w:pos="4252"/>
          <w:tab w:val="clear" w:pos="8504"/>
        </w:tabs>
        <w:snapToGrid/>
        <w:rPr>
          <w:rFonts w:ascii="ＭＳ 明朝" w:hAnsi="ＭＳ 明朝"/>
        </w:rPr>
      </w:pPr>
    </w:p>
    <w:p w14:paraId="72BB709A" w14:textId="77777777" w:rsidR="00B9217B" w:rsidRDefault="00B9217B" w:rsidP="00B9217B">
      <w:pPr>
        <w:pStyle w:val="a5"/>
        <w:tabs>
          <w:tab w:val="clear" w:pos="4252"/>
          <w:tab w:val="clear" w:pos="8504"/>
        </w:tabs>
        <w:snapToGrid/>
        <w:rPr>
          <w:rFonts w:ascii="ＭＳ 明朝" w:hAnsi="ＭＳ 明朝"/>
          <w:b/>
        </w:rPr>
      </w:pPr>
      <w:r>
        <w:rPr>
          <w:rFonts w:ascii="ＭＳ 明朝" w:hAnsi="ＭＳ 明朝" w:hint="eastAsia"/>
        </w:rPr>
        <w:t>5-2-1-3</w:t>
      </w:r>
      <w:r>
        <w:rPr>
          <w:rFonts w:ascii="ＭＳ 明朝" w:hAnsi="ＭＳ 明朝" w:hint="eastAsia"/>
        </w:rPr>
        <w:t xml:space="preserve">　注意書</w:t>
      </w:r>
    </w:p>
    <w:p w14:paraId="1BDBA701" w14:textId="77777777" w:rsidR="00B9217B" w:rsidRDefault="00B9217B" w:rsidP="00B9217B">
      <w:pPr>
        <w:pStyle w:val="a5"/>
        <w:tabs>
          <w:tab w:val="clear" w:pos="4252"/>
          <w:tab w:val="clear" w:pos="8504"/>
        </w:tabs>
        <w:snapToGrid/>
        <w:ind w:firstLineChars="50" w:firstLine="101"/>
        <w:rPr>
          <w:rFonts w:ascii="ＭＳ 明朝" w:hAnsi="ＭＳ 明朝"/>
        </w:rPr>
      </w:pPr>
      <w:r>
        <w:rPr>
          <w:rFonts w:ascii="ＭＳ 明朝" w:hAnsi="ＭＳ 明朝" w:hint="eastAsia"/>
        </w:rPr>
        <w:t>異なる認証率の供給品を調達する</w:t>
      </w:r>
      <w:r>
        <w:rPr>
          <w:rFonts w:ascii="ＭＳ 明朝" w:hAnsi="ＭＳ 明朝" w:hint="eastAsia"/>
        </w:rPr>
        <w:t>CoC</w:t>
      </w:r>
      <w:r>
        <w:rPr>
          <w:rFonts w:ascii="ＭＳ 明朝" w:hAnsi="ＭＳ 明朝" w:hint="eastAsia"/>
        </w:rPr>
        <w:t>管理事業体は、それらの原材料を物理的に分離すると良い。</w:t>
      </w:r>
    </w:p>
    <w:p w14:paraId="54A289EF"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lastRenderedPageBreak/>
        <w:t>例えば、ある木製品の取引業者が</w:t>
      </w:r>
      <w:r>
        <w:rPr>
          <w:rFonts w:ascii="ＭＳ 明朝" w:hAnsi="ＭＳ 明朝" w:hint="eastAsia"/>
        </w:rPr>
        <w:t>70</w:t>
      </w:r>
      <w:r>
        <w:rPr>
          <w:rFonts w:ascii="ＭＳ 明朝" w:hAnsi="ＭＳ 明朝" w:cs="Arial" w:hint="eastAsia"/>
        </w:rPr>
        <w:t>％</w:t>
      </w:r>
      <w:r>
        <w:rPr>
          <w:rFonts w:ascii="ＭＳ 明朝" w:hAnsi="ＭＳ 明朝" w:cs="Arial" w:hint="eastAsia"/>
        </w:rPr>
        <w:t>SGEC</w:t>
      </w:r>
      <w:r>
        <w:rPr>
          <w:rFonts w:ascii="ＭＳ 明朝" w:hAnsi="ＭＳ 明朝" w:hint="eastAsia"/>
        </w:rPr>
        <w:t>認証の認証ファイバーボードを一つの在庫積みにし、これとは別に</w:t>
      </w:r>
      <w:r>
        <w:rPr>
          <w:rFonts w:ascii="ＭＳ 明朝" w:hAnsi="ＭＳ 明朝" w:hint="eastAsia"/>
        </w:rPr>
        <w:t>100</w:t>
      </w:r>
      <w:r>
        <w:rPr>
          <w:rFonts w:ascii="ＭＳ 明朝" w:hAnsi="ＭＳ 明朝" w:cs="Arial" w:hint="eastAsia"/>
        </w:rPr>
        <w:t>％</w:t>
      </w:r>
      <w:r>
        <w:rPr>
          <w:rFonts w:ascii="ＭＳ 明朝" w:hAnsi="ＭＳ 明朝" w:cs="Arial" w:hint="eastAsia"/>
        </w:rPr>
        <w:t>SGEC</w:t>
      </w:r>
      <w:r>
        <w:rPr>
          <w:rFonts w:ascii="ＭＳ 明朝" w:hAnsi="ＭＳ 明朝" w:hint="eastAsia"/>
        </w:rPr>
        <w:t>認証のファイバーボードを在庫積みすることなど。</w:t>
      </w:r>
    </w:p>
    <w:p w14:paraId="7A9274FB"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CoC</w:t>
      </w:r>
      <w:r>
        <w:rPr>
          <w:rFonts w:ascii="ＭＳ 明朝" w:hAnsi="ＭＳ 明朝" w:hint="eastAsia"/>
        </w:rPr>
        <w:t>管理事業体は、異なる認証率の製品を組み合わせることを選択することもできる。この場合は、最も低い認証率を使用しなければならない。例えば、木材チップ業者が</w:t>
      </w:r>
      <w:r>
        <w:rPr>
          <w:rFonts w:ascii="ＭＳ 明朝" w:hAnsi="ＭＳ 明朝" w:hint="eastAsia"/>
        </w:rPr>
        <w:t>80</w:t>
      </w:r>
      <w:r>
        <w:rPr>
          <w:rFonts w:ascii="ＭＳ 明朝" w:hAnsi="ＭＳ 明朝" w:cs="Arial" w:hint="eastAsia"/>
        </w:rPr>
        <w:t>％</w:t>
      </w:r>
      <w:r>
        <w:rPr>
          <w:rFonts w:ascii="ＭＳ 明朝" w:hAnsi="ＭＳ 明朝" w:cs="Arial" w:hint="eastAsia"/>
        </w:rPr>
        <w:t>SGEC</w:t>
      </w:r>
      <w:r>
        <w:rPr>
          <w:rFonts w:ascii="ＭＳ 明朝" w:hAnsi="ＭＳ 明朝" w:hint="eastAsia"/>
        </w:rPr>
        <w:t>の認証チップと</w:t>
      </w:r>
      <w:r>
        <w:rPr>
          <w:rFonts w:ascii="ＭＳ 明朝" w:hAnsi="ＭＳ 明朝" w:hint="eastAsia"/>
        </w:rPr>
        <w:t>95</w:t>
      </w:r>
      <w:r>
        <w:rPr>
          <w:rFonts w:ascii="ＭＳ 明朝" w:hAnsi="ＭＳ 明朝" w:cs="Arial" w:hint="eastAsia"/>
        </w:rPr>
        <w:t>％</w:t>
      </w:r>
      <w:r>
        <w:rPr>
          <w:rFonts w:ascii="ＭＳ 明朝" w:hAnsi="ＭＳ 明朝" w:cs="Arial" w:hint="eastAsia"/>
        </w:rPr>
        <w:t>SGEC</w:t>
      </w:r>
      <w:r>
        <w:rPr>
          <w:rFonts w:ascii="ＭＳ 明朝" w:hAnsi="ＭＳ 明朝" w:hint="eastAsia"/>
        </w:rPr>
        <w:t>の認証チップを併せて在庫している場合、その在庫全体を認証率</w:t>
      </w:r>
      <w:r>
        <w:rPr>
          <w:rFonts w:ascii="ＭＳ 明朝" w:hAnsi="ＭＳ 明朝" w:hint="eastAsia"/>
        </w:rPr>
        <w:t>80</w:t>
      </w:r>
      <w:r>
        <w:rPr>
          <w:rFonts w:ascii="ＭＳ 明朝" w:hAnsi="ＭＳ 明朝" w:cs="Arial" w:hint="eastAsia"/>
        </w:rPr>
        <w:t>％</w:t>
      </w:r>
      <w:r>
        <w:rPr>
          <w:rFonts w:ascii="ＭＳ 明朝" w:hAnsi="ＭＳ 明朝" w:hint="eastAsia"/>
        </w:rPr>
        <w:t>の認証チップと見做さなければならない。</w:t>
      </w:r>
    </w:p>
    <w:p w14:paraId="5F9EB53F"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この場合は実際の認証率とは異なるので、実際の認証率を主張できるのはパーセンテージ方式を採用する場合に限られる。</w:t>
      </w:r>
    </w:p>
    <w:p w14:paraId="669C19A9"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その他の例としては、</w:t>
      </w:r>
      <w:r>
        <w:rPr>
          <w:rFonts w:ascii="ＭＳ 明朝" w:hAnsi="ＭＳ 明朝" w:hint="eastAsia"/>
        </w:rPr>
        <w:t>SGEC</w:t>
      </w:r>
      <w:r>
        <w:rPr>
          <w:rFonts w:ascii="ＭＳ 明朝" w:hAnsi="ＭＳ 明朝" w:hint="eastAsia"/>
        </w:rPr>
        <w:t>認証原材料と</w:t>
      </w:r>
      <w:r>
        <w:rPr>
          <w:rFonts w:ascii="ＭＳ 明朝" w:hAnsi="ＭＳ 明朝" w:hint="eastAsia"/>
        </w:rPr>
        <w:t>SGEC</w:t>
      </w:r>
      <w:r>
        <w:rPr>
          <w:rFonts w:ascii="ＭＳ 明朝" w:hAnsi="ＭＳ 明朝" w:hint="eastAsia"/>
        </w:rPr>
        <w:t>管理材とを混合する場合がある。この場合は、その在庫については全体を</w:t>
      </w:r>
      <w:r>
        <w:rPr>
          <w:rFonts w:ascii="ＭＳ 明朝" w:hAnsi="ＭＳ 明朝" w:hint="eastAsia"/>
        </w:rPr>
        <w:t>SGEC</w:t>
      </w:r>
      <w:r>
        <w:rPr>
          <w:rFonts w:ascii="ＭＳ 明朝" w:hAnsi="ＭＳ 明朝" w:hint="eastAsia"/>
        </w:rPr>
        <w:t>管理材としなければならない。</w:t>
      </w:r>
    </w:p>
    <w:p w14:paraId="0D915831" w14:textId="77777777" w:rsidR="00B9217B" w:rsidRDefault="00B9217B" w:rsidP="00B9217B">
      <w:pPr>
        <w:pStyle w:val="a5"/>
        <w:tabs>
          <w:tab w:val="clear" w:pos="4252"/>
          <w:tab w:val="clear" w:pos="8504"/>
        </w:tabs>
        <w:snapToGrid/>
        <w:ind w:firstLineChars="100" w:firstLine="203"/>
        <w:rPr>
          <w:rFonts w:ascii="ＭＳ 明朝" w:hAnsi="ＭＳ 明朝" w:cs="Arial"/>
        </w:rPr>
      </w:pPr>
    </w:p>
    <w:p w14:paraId="1BF10394"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5-3</w:t>
      </w:r>
      <w:r>
        <w:rPr>
          <w:rFonts w:ascii="ＭＳ 明朝" w:hAnsi="ＭＳ 明朝" w:hint="eastAsia"/>
        </w:rPr>
        <w:t>パーセンテージ方式</w:t>
      </w:r>
    </w:p>
    <w:p w14:paraId="08230BF4" w14:textId="77777777" w:rsidR="00B9217B" w:rsidRDefault="00B9217B" w:rsidP="00B9217B">
      <w:pPr>
        <w:pStyle w:val="a5"/>
        <w:tabs>
          <w:tab w:val="clear" w:pos="4252"/>
          <w:tab w:val="clear" w:pos="8504"/>
        </w:tabs>
        <w:snapToGrid/>
        <w:rPr>
          <w:rFonts w:ascii="ＭＳ 明朝" w:hAnsi="ＭＳ 明朝"/>
        </w:rPr>
      </w:pPr>
    </w:p>
    <w:p w14:paraId="438E322F" w14:textId="77777777" w:rsidR="00B9217B" w:rsidRDefault="00B9217B" w:rsidP="00B9217B">
      <w:pPr>
        <w:pStyle w:val="a5"/>
        <w:tabs>
          <w:tab w:val="clear" w:pos="4252"/>
          <w:tab w:val="clear" w:pos="8504"/>
        </w:tabs>
        <w:snapToGrid/>
        <w:rPr>
          <w:rFonts w:ascii="ＭＳ 明朝" w:hAnsi="ＭＳ 明朝"/>
          <w:b/>
        </w:rPr>
      </w:pPr>
      <w:r>
        <w:rPr>
          <w:rFonts w:ascii="ＭＳ 明朝" w:hAnsi="ＭＳ 明朝" w:hint="eastAsia"/>
        </w:rPr>
        <w:t>図</w:t>
      </w:r>
      <w:r>
        <w:rPr>
          <w:rFonts w:ascii="ＭＳ 明朝" w:hAnsi="ＭＳ 明朝" w:hint="eastAsia"/>
        </w:rPr>
        <w:t>14</w:t>
      </w:r>
      <w:r>
        <w:rPr>
          <w:rFonts w:ascii="ＭＳ 明朝" w:hAnsi="ＭＳ 明朝" w:hint="eastAsia"/>
        </w:rPr>
        <w:t>：パーセンテージ方式のモデル</w:t>
      </w:r>
    </w:p>
    <w:p w14:paraId="412804CC" w14:textId="6524B8C4" w:rsidR="00B9217B" w:rsidRDefault="008463A7" w:rsidP="00B9217B">
      <w:pPr>
        <w:pStyle w:val="a5"/>
        <w:tabs>
          <w:tab w:val="clear" w:pos="4252"/>
          <w:tab w:val="clear" w:pos="8504"/>
        </w:tabs>
        <w:snapToGrid/>
        <w:rPr>
          <w:rFonts w:ascii="Arial" w:hAnsi="Arial" w:cs="Arial"/>
          <w:sz w:val="20"/>
          <w:szCs w:val="20"/>
        </w:rPr>
      </w:pPr>
      <w:r>
        <w:rPr>
          <w:noProof/>
        </w:rPr>
        <mc:AlternateContent>
          <mc:Choice Requires="wps">
            <w:drawing>
              <wp:anchor distT="0" distB="0" distL="114300" distR="114300" simplePos="0" relativeHeight="251712000" behindDoc="0" locked="0" layoutInCell="1" allowOverlap="1" wp14:anchorId="5E480535" wp14:editId="5B4E47C8">
                <wp:simplePos x="0" y="0"/>
                <wp:positionH relativeFrom="column">
                  <wp:posOffset>2540</wp:posOffset>
                </wp:positionH>
                <wp:positionV relativeFrom="paragraph">
                  <wp:posOffset>47625</wp:posOffset>
                </wp:positionV>
                <wp:extent cx="5391150" cy="2768600"/>
                <wp:effectExtent l="0" t="0" r="0" b="0"/>
                <wp:wrapNone/>
                <wp:docPr id="803" name="正方形/長方形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76860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62775" id="正方形/長方形 803" o:spid="_x0000_s1026" style="position:absolute;left:0;text-align:left;margin-left:.2pt;margin-top:3.75pt;width:424.5pt;height:2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4FCAIAAOwDAAAOAAAAZHJzL2Uyb0RvYy54bWysU9uO2jAQfa/Uf7D8XkJoYSEirFZst6q0&#10;vUjbfsDgOMSq43HHhkC/vmPDsqh9q5oHy5Oxz8w5c7y8PfRW7DUFg66W5WgshXYKG+O2tfz+7eHN&#10;XIoQwTVg0elaHnWQt6vXr5aDr/QEO7SNJsEgLlSDr2UXo6+KIqhO9xBG6LXjZIvUQ+SQtkVDMDB6&#10;b4vJeDwrBqTGEyodAv+9PyXlKuO3rVbxS9sGHYWtJfcW80p53aS1WC2h2hL4zqhzG/APXfRgHBe9&#10;QN1DBLEj8xdUbxRhwDaOFPYFtq1ROnNgNuX4DzZPHXidubA4wV9kCv8PVn3eP/mvlFoP/hHVjyAc&#10;rjtwW31HhEOnoeFyZRKqGHyoLhdSEPiq2AyfsOHRwi5i1uDQUp8AmZ04ZKmPF6n1IQrFP6dvF2U5&#10;5Ykozk1uZvPZOA+jgOr5uqcQP2jsRdrUkniWGR72jyGmdqB6PpKqOXww1uZ5WieGWi6mk2m+ENCa&#10;JiUzS9pu1pbEHpIj8pe5Mf/rY72J7Etr+lrOL4egSnK8d02uEsHY0547se6sT5IkuS9UG2yOLA/h&#10;yXT8SHjTIf2SYmDD1TL83AFpKexHxxLfvJsspuzQHMznC9aGrhObqwQ4xUC1jFKctut48vTOk9l2&#10;XKfMzB3e8VBak+V66encKlsqq3i2f/LsdZxPvTzS1W8AAAD//wMAUEsDBBQABgAIAAAAIQC8KqTb&#10;3QAAAAYBAAAPAAAAZHJzL2Rvd25yZXYueG1sTI7NTsMwEITvSLyDtUjcqNOSlhKyqSIqOCFEC0Li&#10;5sZLEojXUey2gadnOcFxfjTz5avRdepAQ2g9I0wnCSjiytuWa4SX57uLJagQDVvTeSaELwqwKk5P&#10;cpNZf+QNHbaxVjLCITMITYx9pnWoGnImTHxPLNm7H5yJIoda28EcZdx1epYkC+1My/LQmJ5uG6o+&#10;t3uHsCnHxf13+5aGh9dy+tjP1k/J+gPx/Gwsb0BFGuNfGX7xBR0KYdr5PdugOoRUeghXc1ASLtNr&#10;0Ttx08s56CLX//GLHwAAAP//AwBQSwECLQAUAAYACAAAACEAtoM4kv4AAADhAQAAEwAAAAAAAAAA&#10;AAAAAAAAAAAAW0NvbnRlbnRfVHlwZXNdLnhtbFBLAQItABQABgAIAAAAIQA4/SH/1gAAAJQBAAAL&#10;AAAAAAAAAAAAAAAAAC8BAABfcmVscy8ucmVsc1BLAQItABQABgAIAAAAIQAEfS4FCAIAAOwDAAAO&#10;AAAAAAAAAAAAAAAAAC4CAABkcnMvZTJvRG9jLnhtbFBLAQItABQABgAIAAAAIQC8KqTb3QAAAAYB&#10;AAAPAAAAAAAAAAAAAAAAAGIEAABkcnMvZG93bnJldi54bWxQSwUGAAAAAAQABADzAAAAbAUAAAAA&#10;" filled="f">
                <v:textbox inset="5.85pt,.7pt,5.85pt,.7pt"/>
              </v:rect>
            </w:pict>
          </mc:Fallback>
        </mc:AlternateContent>
      </w:r>
      <w:r>
        <w:rPr>
          <w:noProof/>
        </w:rPr>
        <mc:AlternateContent>
          <mc:Choice Requires="wps">
            <w:drawing>
              <wp:anchor distT="0" distB="0" distL="114300" distR="114300" simplePos="0" relativeHeight="251709952" behindDoc="0" locked="0" layoutInCell="1" allowOverlap="1" wp14:anchorId="7F6C6A98" wp14:editId="138FDF7C">
                <wp:simplePos x="0" y="0"/>
                <wp:positionH relativeFrom="margin">
                  <wp:posOffset>513715</wp:posOffset>
                </wp:positionH>
                <wp:positionV relativeFrom="paragraph">
                  <wp:posOffset>109855</wp:posOffset>
                </wp:positionV>
                <wp:extent cx="4370070" cy="792480"/>
                <wp:effectExtent l="38100" t="19050" r="30480" b="7620"/>
                <wp:wrapNone/>
                <wp:docPr id="802" name="二等辺三角形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79248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61C5C" id="二等辺三角形 802" o:spid="_x0000_s1026" type="#_x0000_t5" style="position:absolute;left:0;text-align:left;margin-left:40.45pt;margin-top:8.65pt;width:344.1pt;height:62.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EIwIAAEQEAAAOAAAAZHJzL2Uyb0RvYy54bWysU9uO2jAQfa/Uf7D8XhIoFIgIqxVbqkrb&#10;i7TtBxjbIW5tj2sbwvbrO3Yghfatah4sT2bmzJkz49XdyWhylD4osDUdj0pKpOUglN3X9OuX7asF&#10;JSEyK5gGK2v6LAO9W798sepcJSfQghbSEwSxoepcTdsYXVUUgbfSsDACJy06G/CGRTT9vhCedYhu&#10;dDEpyzdFB144D1yGgH8feiddZ/ymkTx+apogI9E1RW4xnz6fu3QW6xWr9p65VvEzDfYPLAxTFosO&#10;UA8sMnLw6i8oo7iHAE0ccTAFNI3iMveA3YzLP7p5apmTuRcUJ7hBpvD/YPnH45P77BP14B6Bfw/E&#10;wqZldi/vvYeulUxguXESquhcqIaEZARMJbvuAwgcLTtEyBqcGm8SIHZHTlnq50FqeYqE48/p63lZ&#10;znEiHH3z5WS6yLMoWHXJdj7EdxIMSZeaRq+QlE5ysIodH0PMcgtimUnFxTdKGqNxeEemyazEL3Me&#10;ghH6Apm7Ba3EVmmdDb/fbbQnmFrTbf7OyeE6TFvS1XQ5m8wyixtfuIZI1Yf6N2FGRdx3rUxNF0MQ&#10;q5LMb63I2xiZ0v0dKWt71j1JnbY6VDsQzyi7h36Z8fHhpQX/k5IOF7mm4ceBeUmJfm9xdPPpZDnD&#10;zc/GYrFEzf21Y3flYJYjEIpNSX/dxP6tHJxX+xbrjHPnFu5x2I2Kl63oOZ2p4qri7eYtXNs56vfj&#10;X/8CAAD//wMAUEsDBBQABgAIAAAAIQBHLwFN3wAAAAkBAAAPAAAAZHJzL2Rvd25yZXYueG1sTI/N&#10;TsMwEITvSLyDtUjcqJOC+pPGqSoqDiCkisKlNyde4oh4ncZuEt6e5QTHnRnNfpNvJ9eKAfvQeFKQ&#10;zhIQSJU3DdUKPt6f7lYgQtRkdOsJFXxjgG1xfZXrzPiR3nA4xlpwCYVMK7AxdpmUobLodJj5Dom9&#10;T987Hfnsa2l6PXK5a+U8SRbS6Yb4g9UdPlqsvo4Xp+Dwao3bl+eTjHHcuf30Yofns1K3N9NuAyLi&#10;FP/C8IvP6FAwU+kvZIJoFaySNSdZX96DYH+5WKcgShYe5inIIpf/FxQ/AAAA//8DAFBLAQItABQA&#10;BgAIAAAAIQC2gziS/gAAAOEBAAATAAAAAAAAAAAAAAAAAAAAAABbQ29udGVudF9UeXBlc10ueG1s&#10;UEsBAi0AFAAGAAgAAAAhADj9If/WAAAAlAEAAAsAAAAAAAAAAAAAAAAALwEAAF9yZWxzLy5yZWxz&#10;UEsBAi0AFAAGAAgAAAAhAA+k3UQjAgAARAQAAA4AAAAAAAAAAAAAAAAALgIAAGRycy9lMm9Eb2Mu&#10;eG1sUEsBAi0AFAAGAAgAAAAhAEcvAU3fAAAACQEAAA8AAAAAAAAAAAAAAAAAfQQAAGRycy9kb3du&#10;cmV2LnhtbFBLBQYAAAAABAAEAPMAAACJBQAAAAA=&#10;">
                <v:textbox inset="5.85pt,.7pt,5.85pt,.7pt"/>
                <w10:wrap anchorx="margin"/>
              </v:shape>
            </w:pict>
          </mc:Fallback>
        </mc:AlternateContent>
      </w:r>
    </w:p>
    <w:p w14:paraId="374CEA24" w14:textId="77777777" w:rsidR="00B9217B" w:rsidRDefault="00B9217B" w:rsidP="00B9217B">
      <w:pPr>
        <w:pStyle w:val="a5"/>
        <w:tabs>
          <w:tab w:val="clear" w:pos="4252"/>
          <w:tab w:val="clear" w:pos="8504"/>
        </w:tabs>
        <w:snapToGrid/>
        <w:rPr>
          <w:rFonts w:ascii="Arial" w:hAnsi="Arial" w:cs="Arial"/>
          <w:color w:val="FF0000"/>
          <w:sz w:val="20"/>
          <w:szCs w:val="20"/>
        </w:rPr>
      </w:pPr>
    </w:p>
    <w:p w14:paraId="1CBF2D5D" w14:textId="60FA72CA"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10976" behindDoc="0" locked="0" layoutInCell="1" allowOverlap="1" wp14:anchorId="108F25DC" wp14:editId="4143CC1E">
                <wp:simplePos x="0" y="0"/>
                <wp:positionH relativeFrom="margin">
                  <wp:posOffset>1812290</wp:posOffset>
                </wp:positionH>
                <wp:positionV relativeFrom="paragraph">
                  <wp:posOffset>112395</wp:posOffset>
                </wp:positionV>
                <wp:extent cx="1774825" cy="211455"/>
                <wp:effectExtent l="0" t="0" r="0" b="0"/>
                <wp:wrapNone/>
                <wp:docPr id="801" name="テキスト ボックス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211455"/>
                        </a:xfrm>
                        <a:prstGeom prst="rect">
                          <a:avLst/>
                        </a:prstGeom>
                        <a:noFill/>
                        <a:ln>
                          <a:noFill/>
                        </a:ln>
                      </wps:spPr>
                      <wps:txbx>
                        <w:txbxContent>
                          <w:p w14:paraId="21287022" w14:textId="77777777" w:rsidR="00B9217B" w:rsidRDefault="00B9217B" w:rsidP="00B9217B">
                            <w:pPr>
                              <w:jc w:val="center"/>
                              <w:rPr>
                                <w:sz w:val="20"/>
                                <w:szCs w:val="20"/>
                              </w:rPr>
                            </w:pPr>
                            <w:r>
                              <w:rPr>
                                <w:rFonts w:hint="eastAsia"/>
                                <w:sz w:val="20"/>
                                <w:szCs w:val="20"/>
                              </w:rPr>
                              <w:t>マネジメントシステム</w:t>
                            </w:r>
                            <w:r w:rsidRPr="000123BF">
                              <w:rPr>
                                <w:rFonts w:ascii="ＭＳ 明朝" w:hAnsi="ＭＳ 明朝" w:hint="eastAsia"/>
                                <w:sz w:val="20"/>
                                <w:szCs w:val="20"/>
                              </w:rPr>
                              <w:t>（７）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25DC" id="テキスト ボックス 801" o:spid="_x0000_s1092" type="#_x0000_t202" style="position:absolute;left:0;text-align:left;margin-left:142.7pt;margin-top:8.85pt;width:139.75pt;height:16.6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8e2wEAAJkDAAAOAAAAZHJzL2Uyb0RvYy54bWysU8tu2zAQvBfoPxC817KM2AkEy0GaIEWB&#10;9AGk/YA1RUlEJS67pC25X98lZTl93IpeiBUfszOzo+3t2HfiqMkbtKXMF0sptFVYGduU8uuXxzc3&#10;UvgAtoIOrS7lSXt5u3v9aju4Qq+wxa7SJBjE+mJwpWxDcEWWedXqHvwCnbZ8WCP1EPiTmqwiGBi9&#10;77LVcrnJBqTKESrtPe8+TIdyl/DrWqvwqa69DqIrJXMLaaW07uOa7bZQNASuNepMA/6BRQ/GctML&#10;1AMEEAcyf0H1RhF6rMNCYZ9hXRulkwZWky//UPPcgtNJC5vj3cUm//9g1cfjs/tMIoxvceQBJhHe&#10;PaH65oXF+xZso++IcGg1VNw4j5Zlg/PF+Wm02hc+guyHD1jxkOEQMAGNNfXRFdYpGJ0HcLqYrscg&#10;VGx5fX11s1pLofhsledX63VqAcX82pEP7zT2IhalJB5qQofjkw+RDRTzldjM4qPpujTYzv62wRfj&#10;TmIfCU/Uw7gfhalKudnExlHNHqsT6yGc8sL55qJF+iHFwFkppf9+ANJSdO8texKDNRc0F/u5AKv4&#10;aSmDFFN5H6YAHhyZpmXkyXWLd+xbbZKkFxZnvjz/pPSc1RiwX7/TrZc/avcTAAD//wMAUEsDBBQA&#10;BgAIAAAAIQAKMG2x3wAAAAkBAAAPAAAAZHJzL2Rvd25yZXYueG1sTI/BTsMwDIbvSLxDZCRuLNm0&#10;dVtpOk0ITkiIrhw4po3XVmuc0mRbeXvMCW62/k+/P2e7yfXigmPoPGmYzxQIpNrbjhoNH+XLwwZE&#10;iIas6T2hhm8MsMtvbzKTWn+lAi+H2AguoZAaDW2MQyplqFt0Jsz8gMTZ0Y/ORF7HRtrRXLnc9XKh&#10;VCKd6YgvtGbApxbr0+HsNOw/qXjuvt6q9+JYdGW5VfSanLS+v5v2jyAiTvEPhl99VoecnSp/JhtE&#10;r2GxWS0Z5WC9BsHAKlluQVQ8zBXIPJP/P8h/AAAA//8DAFBLAQItABQABgAIAAAAIQC2gziS/gAA&#10;AOEBAAATAAAAAAAAAAAAAAAAAAAAAABbQ29udGVudF9UeXBlc10ueG1sUEsBAi0AFAAGAAgAAAAh&#10;ADj9If/WAAAAlAEAAAsAAAAAAAAAAAAAAAAALwEAAF9yZWxzLy5yZWxzUEsBAi0AFAAGAAgAAAAh&#10;AHye/x7bAQAAmQMAAA4AAAAAAAAAAAAAAAAALgIAAGRycy9lMm9Eb2MueG1sUEsBAi0AFAAGAAgA&#10;AAAhAAowbbHfAAAACQEAAA8AAAAAAAAAAAAAAAAANQQAAGRycy9kb3ducmV2LnhtbFBLBQYAAAAA&#10;BAAEAPMAAABBBQAAAAA=&#10;" filled="f" stroked="f">
                <v:textbox inset="0,0,0,0">
                  <w:txbxContent>
                    <w:p w14:paraId="21287022" w14:textId="77777777" w:rsidR="00B9217B" w:rsidRDefault="00B9217B" w:rsidP="00B9217B">
                      <w:pPr>
                        <w:jc w:val="center"/>
                        <w:rPr>
                          <w:sz w:val="20"/>
                          <w:szCs w:val="20"/>
                        </w:rPr>
                      </w:pPr>
                      <w:r>
                        <w:rPr>
                          <w:rFonts w:hint="eastAsia"/>
                          <w:sz w:val="20"/>
                          <w:szCs w:val="20"/>
                        </w:rPr>
                        <w:t>マネジメントシステム</w:t>
                      </w:r>
                      <w:r w:rsidRPr="000123BF">
                        <w:rPr>
                          <w:rFonts w:ascii="ＭＳ 明朝" w:hAnsi="ＭＳ 明朝" w:hint="eastAsia"/>
                          <w:sz w:val="20"/>
                          <w:szCs w:val="20"/>
                        </w:rPr>
                        <w:t>（７）</w:t>
                      </w:r>
                    </w:p>
                  </w:txbxContent>
                </v:textbox>
                <w10:wrap anchorx="margin"/>
              </v:shape>
            </w:pict>
          </mc:Fallback>
        </mc:AlternateContent>
      </w:r>
    </w:p>
    <w:p w14:paraId="6D3C0ACB" w14:textId="77777777" w:rsidR="00B9217B" w:rsidRDefault="00B9217B" w:rsidP="00B9217B">
      <w:pPr>
        <w:pStyle w:val="a5"/>
        <w:tabs>
          <w:tab w:val="clear" w:pos="4252"/>
          <w:tab w:val="clear" w:pos="8504"/>
        </w:tabs>
        <w:snapToGrid/>
        <w:rPr>
          <w:b/>
          <w:bCs/>
          <w:color w:val="FF0000"/>
        </w:rPr>
      </w:pPr>
    </w:p>
    <w:p w14:paraId="33770EEC" w14:textId="5B976431"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271" distR="114271" simplePos="0" relativeHeight="251713024" behindDoc="0" locked="0" layoutInCell="1" allowOverlap="1" wp14:anchorId="36A1268C" wp14:editId="0E4080BC">
                <wp:simplePos x="0" y="0"/>
                <wp:positionH relativeFrom="column">
                  <wp:posOffset>655954</wp:posOffset>
                </wp:positionH>
                <wp:positionV relativeFrom="paragraph">
                  <wp:posOffset>95250</wp:posOffset>
                </wp:positionV>
                <wp:extent cx="0" cy="1565910"/>
                <wp:effectExtent l="0" t="0" r="19050" b="15240"/>
                <wp:wrapNone/>
                <wp:docPr id="800" name="直線矢印コネクタ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659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BF42B7" id="直線矢印コネクタ 800" o:spid="_x0000_s1026" type="#_x0000_t32" style="position:absolute;left:0;text-align:left;margin-left:51.65pt;margin-top:7.5pt;width:0;height:123.3pt;flip:x;z-index:25185792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suvQEAAGADAAAOAAAAZHJzL2Uyb0RvYy54bWysU8Fu2zAMvQ/YPwi6L44DpFiNOD2k63bo&#10;tgDtPoCRJVuoLAqkEid/P0nJ0mK7DfVBIEXy6fGRXt0dRycOmtiib2U9m0uhvcLO+r6Vv54fPn2W&#10;giP4Dhx63cqTZnm3/vhhNYVGL3BA12kSCcRzM4VWDjGGpqpYDXoEnmHQPgUN0ggxudRXHcGU0EdX&#10;Lebzm2pC6gKh0szp9v4clOuCb4xW8acxrKNwrUzcYjmpnLt8VusVND1BGKy60ID/YDGC9enRK9Q9&#10;RBB7sv9AjVYRMpo4UzhWaIxVuvSQuqnnf3XzNEDQpZckDoerTPx+sOrHYeO3lKmro38Kj6heWHjc&#10;DOB7XQg8n0IaXJ2lqqbAzbUkOxy2JHbTd+xSDuwjFhWOhkZhnA3fcmEGT52KY5H9dJVdH6NQ50uV&#10;buvlzfK2LiOpoMkQuTAQx68aR5GNVnIksP0QN+h9Gi7SGR4OjxwzwdeCXOzxwTpXZuy8mFp5u1ws&#10;Cx9GZ7sczGlM/W7jSBwgb0n5Srcp8jaNcO+7AjZo6L5c7AjWne30uPMXkbIueQm52WF32tIf8dIY&#10;C8vLyuU9eeuX6tcfY/0bAAD//wMAUEsDBBQABgAIAAAAIQBiDB7/3QAAAAoBAAAPAAAAZHJzL2Rv&#10;d25yZXYueG1sTI9BT8JAEIXvJv6HzZh4ky2ghdRuCTHReDBNQLkv3bEtdGdLd2nLv3fword5My9v&#10;vpeuRtuIHjtfO1IwnUQgkApnaioVfH2+PixB+KDJ6MYRKrigh1V2e5PqxLiBNthvQyk4hHyiFVQh&#10;tImUvqjQaj9xLRLfvl1ndWDZldJ0euBw28hZFMXS6pr4Q6VbfKmwOG7PVsGJFpfdo+yXhzwP8dv7&#10;R0mYD0rd343rZxABx/Bnhis+o0PGTHt3JuNFwzqaz9nKwxN3uhp+F3sFs3gag8xS+b9C9gMAAP//&#10;AwBQSwECLQAUAAYACAAAACEAtoM4kv4AAADhAQAAEwAAAAAAAAAAAAAAAAAAAAAAW0NvbnRlbnRf&#10;VHlwZXNdLnhtbFBLAQItABQABgAIAAAAIQA4/SH/1gAAAJQBAAALAAAAAAAAAAAAAAAAAC8BAABf&#10;cmVscy8ucmVsc1BLAQItABQABgAIAAAAIQDLmzsuvQEAAGADAAAOAAAAAAAAAAAAAAAAAC4CAABk&#10;cnMvZTJvRG9jLnhtbFBLAQItABQABgAIAAAAIQBiDB7/3QAAAAoBAAAPAAAAAAAAAAAAAAAAABcE&#10;AABkcnMvZG93bnJldi54bWxQSwUGAAAAAAQABADzAAAAIQUAAAAA&#10;"/>
            </w:pict>
          </mc:Fallback>
        </mc:AlternateContent>
      </w:r>
      <w:r>
        <w:rPr>
          <w:noProof/>
        </w:rPr>
        <mc:AlternateContent>
          <mc:Choice Requires="wps">
            <w:drawing>
              <wp:anchor distT="0" distB="0" distL="114300" distR="114300" simplePos="0" relativeHeight="251716096" behindDoc="0" locked="0" layoutInCell="1" allowOverlap="1" wp14:anchorId="5183781F" wp14:editId="61CEAC29">
                <wp:simplePos x="0" y="0"/>
                <wp:positionH relativeFrom="column">
                  <wp:posOffset>2540</wp:posOffset>
                </wp:positionH>
                <wp:positionV relativeFrom="paragraph">
                  <wp:posOffset>396875</wp:posOffset>
                </wp:positionV>
                <wp:extent cx="589915" cy="950595"/>
                <wp:effectExtent l="0" t="0" r="0" b="0"/>
                <wp:wrapNone/>
                <wp:docPr id="362" name="テキスト ボックス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950595"/>
                        </a:xfrm>
                        <a:prstGeom prst="rect">
                          <a:avLst/>
                        </a:prstGeom>
                        <a:noFill/>
                        <a:ln>
                          <a:noFill/>
                        </a:ln>
                      </wps:spPr>
                      <wps:txbx>
                        <w:txbxContent>
                          <w:p w14:paraId="0D1A8D4E" w14:textId="77777777" w:rsidR="00B9217B" w:rsidRDefault="00B9217B" w:rsidP="00B9217B">
                            <w:pPr>
                              <w:rPr>
                                <w:sz w:val="20"/>
                                <w:szCs w:val="20"/>
                              </w:rPr>
                            </w:pPr>
                            <w:r>
                              <w:rPr>
                                <w:rFonts w:hint="eastAsia"/>
                                <w:sz w:val="20"/>
                                <w:szCs w:val="20"/>
                              </w:rPr>
                              <w:t>供給者による</w:t>
                            </w:r>
                          </w:p>
                          <w:p w14:paraId="4EABA2A8" w14:textId="77777777" w:rsidR="00B9217B" w:rsidRDefault="00B9217B" w:rsidP="00B9217B">
                            <w:pPr>
                              <w:rPr>
                                <w:sz w:val="20"/>
                                <w:szCs w:val="20"/>
                              </w:rPr>
                            </w:pPr>
                            <w:r>
                              <w:rPr>
                                <w:rFonts w:hint="eastAsia"/>
                                <w:sz w:val="18"/>
                                <w:szCs w:val="18"/>
                              </w:rPr>
                              <w:t>主張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3781F" id="テキスト ボックス 362" o:spid="_x0000_s1093" type="#_x0000_t202" style="position:absolute;left:0;text-align:left;margin-left:.2pt;margin-top:31.25pt;width:46.45pt;height:74.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Wu5QEAAKgDAAAOAAAAZHJzL2Uyb0RvYy54bWysU8Fu2zAMvQ/YPwi6L46DuK2NOEXXosOA&#10;bh3Q7QNkWbaF2aJGKbGzrx8lp2m23YpeBJGUH997pDfX09CzvUKnwZQ8XSw5U0ZCrU1b8h/f7z9c&#10;cea8MLXowaiSH5Tj19v37zajLdQKOuhrhYxAjCtGW/LOe1skiZOdGoRbgFWGig3gIDyF2CY1ipHQ&#10;hz5ZLZcXyQhYWwSpnKPs3Vzk24jfNEr6x6ZxyrO+5MTNxxPjWYUz2W5E0aKwnZZHGuIVLAahDTU9&#10;Qd0JL9gO9X9Qg5YIDhq/kDAk0DRaqqiB1KTLf9Q8dcKqqIXMcfZkk3s7WPl1/2S/IfPTR5hogFGE&#10;sw8gfzpm4LYTplU3iDB2StTUOA2WJaN1xfHTYLUrXACpxi9Q05DFzkMEmhocgiukkxE6DeBwMl1N&#10;nklKZld5nmacSSrl2TLLs9hBFM8fW3T+k4KBhUvJkWYawcX+wflARhTPT0IvA/e67+Nce/NXgh6G&#10;TCQf+M7M/VRNTNclv7gMjYOYCuoDyUGY14XWmy4d4G/ORlqVkrtfO4GKs/6zIUvydL0OuxWDdXa5&#10;ogDPK9V5RRhJUCX3nM3XWz/v486ibjvqNA/BwA3Z2Ogo8YXVkT+tQ1R+XN2wb+dxfPXyg23/AAAA&#10;//8DAFBLAwQUAAYACAAAACEAL64twdsAAAAGAQAADwAAAGRycy9kb3ducmV2LnhtbEyOTU/DMBBE&#10;70j8B2uRuFG77odoyKaqiriCaAsSNzfeJhHxOordJvx7zIkeRzN68/L16FpxoT40nhGmEwWCuPS2&#10;4QrhsH95eAQRomFrWs+E8EMB1sXtTW4y6wd+p8suViJBOGQGoY6xy6QMZU3OhInviFN38r0zMcW+&#10;krY3Q4K7VmqlltKZhtNDbTra1lR+784O4eP19PU5V2/Vs1t0gx+VZLeSiPd34+YJRKQx/o/hTz+p&#10;Q5Gcjv7MNogWYZ52CEu9AJHa1WwG4oigp1qDLHJ5rV/8AgAA//8DAFBLAQItABQABgAIAAAAIQC2&#10;gziS/gAAAOEBAAATAAAAAAAAAAAAAAAAAAAAAABbQ29udGVudF9UeXBlc10ueG1sUEsBAi0AFAAG&#10;AAgAAAAhADj9If/WAAAAlAEAAAsAAAAAAAAAAAAAAAAALwEAAF9yZWxzLy5yZWxzUEsBAi0AFAAG&#10;AAgAAAAhAAha9a7lAQAAqAMAAA4AAAAAAAAAAAAAAAAALgIAAGRycy9lMm9Eb2MueG1sUEsBAi0A&#10;FAAGAAgAAAAhAC+uLcHbAAAABgEAAA8AAAAAAAAAAAAAAAAAPwQAAGRycy9kb3ducmV2LnhtbFBL&#10;BQYAAAAABAAEAPMAAABHBQAAAAA=&#10;" filled="f" stroked="f">
                <v:textbox>
                  <w:txbxContent>
                    <w:p w14:paraId="0D1A8D4E" w14:textId="77777777" w:rsidR="00B9217B" w:rsidRDefault="00B9217B" w:rsidP="00B9217B">
                      <w:pPr>
                        <w:rPr>
                          <w:sz w:val="20"/>
                          <w:szCs w:val="20"/>
                        </w:rPr>
                      </w:pPr>
                      <w:r>
                        <w:rPr>
                          <w:rFonts w:hint="eastAsia"/>
                          <w:sz w:val="20"/>
                          <w:szCs w:val="20"/>
                        </w:rPr>
                        <w:t>供給者による</w:t>
                      </w:r>
                    </w:p>
                    <w:p w14:paraId="4EABA2A8" w14:textId="77777777" w:rsidR="00B9217B" w:rsidRDefault="00B9217B" w:rsidP="00B9217B">
                      <w:pPr>
                        <w:rPr>
                          <w:sz w:val="20"/>
                          <w:szCs w:val="20"/>
                        </w:rPr>
                      </w:pPr>
                      <w:r>
                        <w:rPr>
                          <w:rFonts w:hint="eastAsia"/>
                          <w:sz w:val="18"/>
                          <w:szCs w:val="18"/>
                        </w:rPr>
                        <w:t>主張</w:t>
                      </w:r>
                    </w:p>
                  </w:txbxContent>
                </v:textbox>
              </v:shape>
            </w:pict>
          </mc:Fallback>
        </mc:AlternateContent>
      </w:r>
      <w:r>
        <w:rPr>
          <w:noProof/>
        </w:rPr>
        <mc:AlternateContent>
          <mc:Choice Requires="wps">
            <w:drawing>
              <wp:anchor distT="4294967290" distB="4294967290" distL="114300" distR="114300" simplePos="0" relativeHeight="251715072" behindDoc="0" locked="0" layoutInCell="1" allowOverlap="1" wp14:anchorId="769B7EBB" wp14:editId="4495E399">
                <wp:simplePos x="0" y="0"/>
                <wp:positionH relativeFrom="column">
                  <wp:posOffset>655955</wp:posOffset>
                </wp:positionH>
                <wp:positionV relativeFrom="paragraph">
                  <wp:posOffset>748664</wp:posOffset>
                </wp:positionV>
                <wp:extent cx="203200" cy="0"/>
                <wp:effectExtent l="0" t="76200" r="6350" b="76200"/>
                <wp:wrapNone/>
                <wp:docPr id="340" name="直線矢印コネクタ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C3DE2F" id="直線矢印コネクタ 340" o:spid="_x0000_s1026" type="#_x0000_t32" style="position:absolute;left:0;text-align:left;margin-left:51.65pt;margin-top:58.95pt;width:16pt;height:0;z-index:25185996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ygEAAHcDAAAOAAAAZHJzL2Uyb0RvYy54bWysU8Fu2zAMvQ/YPwi6L3YydNiMOD2k7S7d&#10;FqDdBzCSbAuVRYFUYufvJ6lJVmy3YToIpEg+ko/U+nYenTgaYou+lctFLYXxCrX1fSt/Pj98+CwF&#10;R/AaHHrTypNhebt5/249hcascECnDYkE4rmZQiuHGENTVawGMwIvMBifjB3SCDGp1FeaYEroo6tW&#10;df2pmpB0IFSGOb3evRrlpuB3nVHxR9exicK1MtUWy03l3ue72qyh6QnCYNW5DPiHKkawPiW9Qt1B&#10;BHEg+xfUaBUhYxcXCscKu84qU3pI3SzrP7p5GiCY0ksih8OVJv5/sOr7cet3lEtXs38Kj6heWHjc&#10;DuB7Uwp4PoU0uGWmqpoCN9eQrHDYkdhP31AnHzhELCzMHY0ZMvUn5kL26Uq2maNQ6XFVf0wDlEJd&#10;TBU0l7hAHL8aHEUWWsmRwPZD3KL3aaJIy5IFjo8cc1XQXAJyUo8P1rkyWOfF1MovN6ubEsDorM7G&#10;7MbU77eOxBHyapRTWkyWt26EB68L2GBA35/lCNYlWcTCTSSb2HJG5myj0VI4k35Dll7Lc/7MXaYr&#10;7yY3e9SnHWVz1tJ0Sx/nTczr81YvXr//y+YXAAAA//8DAFBLAwQUAAYACAAAACEAGlujcd8AAAAL&#10;AQAADwAAAGRycy9kb3ducmV2LnhtbEyPQUvDQBCF74L/YRnBm93UYLQxm6IWMRcFWxGP2+yYLGZn&#10;Q3bbpv31TkGot3lvHm++Keaj68QWh2A9KZhOEhBItTeWGgUfq+erOxAhajK684QK9hhgXp6fFTo3&#10;fkfvuF3GRnAJhVwraGPscylD3aLTYeJ7JN59+8HpyHJopBn0jstdJ6+TJJNOW+ILre7xqcX6Z7lx&#10;CuLia99mn/XjzL6tXl4ze6iqaqHU5cX4cA8i4hhPYTjiMzqUzLT2GzJBdKyTNOUoD9PbGYhjIr1h&#10;Z/3nyLKQ/38ofwEAAP//AwBQSwECLQAUAAYACAAAACEAtoM4kv4AAADhAQAAEwAAAAAAAAAAAAAA&#10;AAAAAAAAW0NvbnRlbnRfVHlwZXNdLnhtbFBLAQItABQABgAIAAAAIQA4/SH/1gAAAJQBAAALAAAA&#10;AAAAAAAAAAAAAC8BAABfcmVscy8ucmVsc1BLAQItABQABgAIAAAAIQBiq++vygEAAHcDAAAOAAAA&#10;AAAAAAAAAAAAAC4CAABkcnMvZTJvRG9jLnhtbFBLAQItABQABgAIAAAAIQAaW6Nx3wAAAAsBAAAP&#10;AAAAAAAAAAAAAAAAACQEAABkcnMvZG93bnJldi54bWxQSwUGAAAAAAQABADzAAAAMAUAAAAA&#10;">
                <v:stroke endarrow="block"/>
              </v:shape>
            </w:pict>
          </mc:Fallback>
        </mc:AlternateContent>
      </w:r>
    </w:p>
    <w:p w14:paraId="79845344" w14:textId="4BF71DED"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69344" behindDoc="0" locked="0" layoutInCell="1" allowOverlap="1" wp14:anchorId="1FD2892A" wp14:editId="4550E893">
                <wp:simplePos x="0" y="0"/>
                <wp:positionH relativeFrom="column">
                  <wp:posOffset>859155</wp:posOffset>
                </wp:positionH>
                <wp:positionV relativeFrom="paragraph">
                  <wp:posOffset>168275</wp:posOffset>
                </wp:positionV>
                <wp:extent cx="704215" cy="1061085"/>
                <wp:effectExtent l="0" t="0" r="635" b="5715"/>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061085"/>
                        </a:xfrm>
                        <a:prstGeom prst="rect">
                          <a:avLst/>
                        </a:prstGeom>
                        <a:noFill/>
                        <a:ln w="3175">
                          <a:solidFill>
                            <a:srgbClr val="000000"/>
                          </a:solidFill>
                          <a:miter lim="800000"/>
                          <a:headEnd/>
                          <a:tailEnd/>
                        </a:ln>
                      </wps:spPr>
                      <wps:txbx>
                        <w:txbxContent>
                          <w:p w14:paraId="75FC7FA8"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892A" id="テキスト ボックス 329" o:spid="_x0000_s1094" type="#_x0000_t202" style="position:absolute;left:0;text-align:left;margin-left:67.65pt;margin-top:13.25pt;width:55.45pt;height:8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2DGQIAAAgEAAAOAAAAZHJzL2Uyb0RvYy54bWysk81u2zAMx+8D9g6C7ovtrEldI07Rpesw&#10;oPsAuj2AIsuxMFnUKCV29vSj5DQNttswHwTJpP4kf6RWt2Nv2EGh12BrXsxyzpSV0Gi7q/n3bw9v&#10;Ss58ELYRBqyq+VF5frt+/Wo1uErNoQPTKGQkYn01uJp3Ibgqy7zsVC/8DJyyZGwBexHoiLusQTGQ&#10;em+yeZ4vswGwcQhSeU9/7ycjXyf9tlUyfGlbrwIzNafcQloxrdu4ZuuVqHYoXKflKQ3xD1n0QlsK&#10;epa6F0GwPeq/pHotETy0YSahz6BttVSpBqqmyP+o5qkTTqVaCI53Z0z+/8nKz4cn9xVZGN/BSA1M&#10;RXj3CPKHZxY2nbA7dYcIQ6dEQ4GLiCwbnK9OVyNqX/kosh0+QUNNFvsASWhssY9UqE5G6tSA4xm6&#10;GgOT9PM6v5oXC84kmYp8WeTlIoUQ1fNthz58UNCzuKk5UlOTujg8+hCzEdWzSwxm4UEbkxprLBtq&#10;/ra4Xkx1gdFNNEY3j7vtxiA7iDga6TvF9ZduvQ40oEb3NS/PTqKKNN7bJkUJQptpT5kYe8ITiUxs&#10;wrgdmW5qvixjhIhrC82RgCFMA0kPiDYd4C/OBhrGmvufe4GKM/PREvTrq/kNIQrpUJY3BBIvDdsL&#10;g7CShGoeOJu2mzDN+96h3nUUZ2qyhTtqU6sTwZecTtnTuCWwp6cR5/nynLxeHvD6NwAAAP//AwBQ&#10;SwMEFAAGAAgAAAAhAMKwLFvdAAAACgEAAA8AAABkcnMvZG93bnJldi54bWxMj8FOwzAQRO9I/IO1&#10;SNyo05iYEOJUqCKIK4He3XhJArEdxW6b/n2XExxH8zT7ttwsdmRHnMPgnYL1KgGGrvVmcJ2Cz4/6&#10;LgcWonZGj96hgjMG2FTXV6UujD+5dzw2sWM04kKhFfQxTgXnoe3R6rDyEzrqvvxsdaQ4d9zM+kTj&#10;duRpkkhu9eDoQq8n3PbY/jQHqyCXzcs2fxvEbv3d8VrE+jV72Cl1e7M8PwGLuMQ/GH71SR0qctr7&#10;gzOBjZRFJghVkMoMGAHpvUyB7al5FBJ4VfL/L1QXAAAA//8DAFBLAQItABQABgAIAAAAIQC2gziS&#10;/gAAAOEBAAATAAAAAAAAAAAAAAAAAAAAAABbQ29udGVudF9UeXBlc10ueG1sUEsBAi0AFAAGAAgA&#10;AAAhADj9If/WAAAAlAEAAAsAAAAAAAAAAAAAAAAALwEAAF9yZWxzLy5yZWxzUEsBAi0AFAAGAAgA&#10;AAAhADYtfYMZAgAACAQAAA4AAAAAAAAAAAAAAAAALgIAAGRycy9lMm9Eb2MueG1sUEsBAi0AFAAG&#10;AAgAAAAhAMKwLFvdAAAACgEAAA8AAAAAAAAAAAAAAAAAcwQAAGRycy9kb3ducmV2LnhtbFBLBQYA&#10;AAAABAAEAPMAAAB9BQAAAAA=&#10;" filled="f" strokeweight=".25pt">
                <v:textbox inset="5.85pt,.7pt,5.85pt,.7pt">
                  <w:txbxContent>
                    <w:p w14:paraId="75FC7FA8" w14:textId="77777777" w:rsidR="00B9217B" w:rsidRDefault="00B9217B" w:rsidP="00B9217B"/>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5E2F0317" wp14:editId="30F9A736">
                <wp:simplePos x="0" y="0"/>
                <wp:positionH relativeFrom="column">
                  <wp:posOffset>859155</wp:posOffset>
                </wp:positionH>
                <wp:positionV relativeFrom="paragraph">
                  <wp:posOffset>168275</wp:posOffset>
                </wp:positionV>
                <wp:extent cx="748030" cy="1196975"/>
                <wp:effectExtent l="0" t="0" r="0" b="0"/>
                <wp:wrapNone/>
                <wp:docPr id="326" name="テキスト ボックス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196975"/>
                        </a:xfrm>
                        <a:prstGeom prst="rect">
                          <a:avLst/>
                        </a:prstGeom>
                        <a:noFill/>
                        <a:ln>
                          <a:noFill/>
                        </a:ln>
                      </wps:spPr>
                      <wps:txbx>
                        <w:txbxContent>
                          <w:p w14:paraId="6D88A370" w14:textId="77777777" w:rsidR="00B9217B" w:rsidRPr="00C65381" w:rsidRDefault="00B9217B" w:rsidP="00B9217B">
                            <w:pPr>
                              <w:rPr>
                                <w:sz w:val="20"/>
                                <w:szCs w:val="20"/>
                              </w:rPr>
                            </w:pPr>
                            <w:r w:rsidRPr="00C65381">
                              <w:rPr>
                                <w:rFonts w:asciiTheme="minorEastAsia" w:hAnsiTheme="minorEastAsia" w:hint="eastAsia"/>
                                <w:sz w:val="20"/>
                                <w:szCs w:val="20"/>
                              </w:rPr>
                              <w:t>原材料の由来（</w:t>
                            </w:r>
                            <w:r>
                              <w:rPr>
                                <w:rFonts w:asciiTheme="minorEastAsia" w:hAnsiTheme="minorEastAsia" w:hint="eastAsia"/>
                                <w:sz w:val="20"/>
                                <w:szCs w:val="20"/>
                              </w:rPr>
                              <w:t>カ</w:t>
                            </w:r>
                            <w:r w:rsidRPr="00C65381">
                              <w:rPr>
                                <w:rFonts w:asciiTheme="minorEastAsia" w:hAnsiTheme="minorEastAsia" w:hint="eastAsia"/>
                                <w:sz w:val="20"/>
                                <w:szCs w:val="20"/>
                              </w:rPr>
                              <w:t>ゴリー）の確認（3</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0317" id="テキスト ボックス 326" o:spid="_x0000_s1095" type="#_x0000_t202" style="position:absolute;left:0;text-align:left;margin-left:67.65pt;margin-top:13.25pt;width:58.9pt;height:94.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VR5gEAAKcDAAAOAAAAZHJzL2Uyb0RvYy54bWysU8tu2zAQvBfoPxC815LcxLYEy0GaIEWB&#10;9AGk/QCKoiSiEpdd0pbcr++Schy3vRW9ECSXmp2ZHW1vpqFnB4VOgyl5tkg5U0ZCrU1b8m9fH95s&#10;OHNemFr0YFTJj8rxm93rV9vRFmoJHfS1QkYgxhWjLXnnvS2SxMlODcItwCpDxQZwEJ6O2CY1ipHQ&#10;hz5ZpukqGQFriyCVc3R7Pxf5LuI3jZL+c9M45VlfcuLm44pxrcKa7LaiaFHYTssTDfEPLAahDTU9&#10;Q90LL9ge9V9Qg5YIDhq/kDAk0DRaqqiB1GTpH2qeOmFV1ELmOHu2yf0/WPnp8GS/IPPTO5hogFGE&#10;s48gvztm4K4TplW3iDB2StTUOAuWJaN1xenTYLUrXACpxo9Q05DF3kMEmhocgiukkxE6DeB4Nl1N&#10;nkm6XF9t0rdUkVTKsnyVr69jC1E8f23R+fcKBhY2JUcaakQXh0fnAxtRPD8JzQw86L6Pg+3Nbxf0&#10;MNxE9oHwTN1P1cR0XfJVHhoHNRXUR9KDMOeF8k2bDvAnZyNlpeTux16g4qz/YMiT9dUyv6ZwxcNm&#10;k5MavCxUFwVhJAGV3HM2b+/8HMe9Rd121GeegYFbcrHRUeALpxN7SkPUfUpuiNvlOb56+b92vwAA&#10;AP//AwBQSwMEFAAGAAgAAAAhACmiIafgAAAACgEAAA8AAABkcnMvZG93bnJldi54bWxMj8FKxDAQ&#10;hu+C7xBG8OYmbUmR2nTpCip4cV2XxWPajG2xSUqT3a0+veNJb/MzH/98U64XO7ITzmHwTkGyEsDQ&#10;td4MrlOwf3u4uQUWonZGj96hgi8MsK4uL0pdGH92r3jaxY5RiQuFVtDHOBWch7ZHq8PKT+ho9+Fn&#10;qyPFueNm1mcqtyNPhci51YOjC72e8L7H9nN3tAq+h1A/bV82sdnI90exfc7Doc6Vur5a6jtgEZf4&#10;B8OvPqlDRU6NPzoT2Eg5kxmhCtJcAiMglVkCrKEhkQJ4VfL/L1Q/AAAA//8DAFBLAQItABQABgAI&#10;AAAAIQC2gziS/gAAAOEBAAATAAAAAAAAAAAAAAAAAAAAAABbQ29udGVudF9UeXBlc10ueG1sUEsB&#10;Ai0AFAAGAAgAAAAhADj9If/WAAAAlAEAAAsAAAAAAAAAAAAAAAAALwEAAF9yZWxzLy5yZWxzUEsB&#10;Ai0AFAAGAAgAAAAhAGX2NVHmAQAApwMAAA4AAAAAAAAAAAAAAAAALgIAAGRycy9lMm9Eb2MueG1s&#10;UEsBAi0AFAAGAAgAAAAhACmiIafgAAAACgEAAA8AAAAAAAAAAAAAAAAAQAQAAGRycy9kb3ducmV2&#10;LnhtbFBLBQYAAAAABAAEAPMAAABNBQAAAAA=&#10;" filled="f" stroked="f">
                <v:textbox inset="5.85pt,.7pt,5.85pt,.7pt">
                  <w:txbxContent>
                    <w:p w14:paraId="6D88A370" w14:textId="77777777" w:rsidR="00B9217B" w:rsidRPr="00C65381" w:rsidRDefault="00B9217B" w:rsidP="00B9217B">
                      <w:pPr>
                        <w:rPr>
                          <w:sz w:val="20"/>
                          <w:szCs w:val="20"/>
                        </w:rPr>
                      </w:pPr>
                      <w:r w:rsidRPr="00C65381">
                        <w:rPr>
                          <w:rFonts w:asciiTheme="minorEastAsia" w:hAnsiTheme="minorEastAsia" w:hint="eastAsia"/>
                          <w:sz w:val="20"/>
                          <w:szCs w:val="20"/>
                        </w:rPr>
                        <w:t>原材料の由来（</w:t>
                      </w:r>
                      <w:r>
                        <w:rPr>
                          <w:rFonts w:asciiTheme="minorEastAsia" w:hAnsiTheme="minorEastAsia" w:hint="eastAsia"/>
                          <w:sz w:val="20"/>
                          <w:szCs w:val="20"/>
                        </w:rPr>
                        <w:t>カ</w:t>
                      </w:r>
                      <w:r w:rsidRPr="00C65381">
                        <w:rPr>
                          <w:rFonts w:asciiTheme="minorEastAsia" w:hAnsiTheme="minorEastAsia" w:hint="eastAsia"/>
                          <w:sz w:val="20"/>
                          <w:szCs w:val="20"/>
                        </w:rPr>
                        <w:t>ゴリー）の確認（3</w:t>
                      </w:r>
                      <w:r>
                        <w:rPr>
                          <w:rFonts w:hint="eastAsia"/>
                          <w:sz w:val="20"/>
                          <w:szCs w:val="20"/>
                        </w:rPr>
                        <w:t>）</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0397CEFE" wp14:editId="1071C343">
                <wp:simplePos x="0" y="0"/>
                <wp:positionH relativeFrom="column">
                  <wp:posOffset>1816735</wp:posOffset>
                </wp:positionH>
                <wp:positionV relativeFrom="paragraph">
                  <wp:posOffset>168275</wp:posOffset>
                </wp:positionV>
                <wp:extent cx="709295" cy="1061085"/>
                <wp:effectExtent l="0" t="0" r="0" b="5715"/>
                <wp:wrapNone/>
                <wp:docPr id="325" name="テキスト ボックス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061085"/>
                        </a:xfrm>
                        <a:prstGeom prst="rect">
                          <a:avLst/>
                        </a:prstGeom>
                        <a:solidFill>
                          <a:srgbClr val="FFFFFF"/>
                        </a:solidFill>
                        <a:ln w="9525">
                          <a:solidFill>
                            <a:srgbClr val="000000"/>
                          </a:solidFill>
                          <a:miter lim="800000"/>
                          <a:headEnd/>
                          <a:tailEnd/>
                        </a:ln>
                      </wps:spPr>
                      <wps:txbx>
                        <w:txbxContent>
                          <w:p w14:paraId="5EF09855" w14:textId="77777777" w:rsidR="00B9217B" w:rsidRPr="000123BF" w:rsidRDefault="00B9217B" w:rsidP="00B9217B">
                            <w:pPr>
                              <w:rPr>
                                <w:rFonts w:ascii="ＭＳ 明朝" w:hAnsi="ＭＳ 明朝"/>
                                <w:sz w:val="20"/>
                                <w:szCs w:val="20"/>
                              </w:rPr>
                            </w:pPr>
                            <w:r>
                              <w:rPr>
                                <w:rFonts w:ascii="ＭＳ 明朝" w:hAnsi="ＭＳ 明朝" w:hint="eastAsia"/>
                                <w:sz w:val="20"/>
                                <w:szCs w:val="20"/>
                              </w:rPr>
                              <w:t>認証率の計算（</w:t>
                            </w:r>
                            <w:r w:rsidRPr="000123BF">
                              <w:rPr>
                                <w:rFonts w:ascii="ＭＳ 明朝" w:hAnsi="ＭＳ 明朝" w:hint="eastAsia"/>
                                <w:sz w:val="20"/>
                                <w:szCs w:val="20"/>
                              </w:rPr>
                              <w:t>％</w:t>
                            </w:r>
                            <w:r>
                              <w:rPr>
                                <w:rFonts w:ascii="ＭＳ 明朝" w:hAnsi="ＭＳ 明朝" w:hint="eastAsia"/>
                                <w:sz w:val="20"/>
                                <w:szCs w:val="20"/>
                              </w:rPr>
                              <w:t>）</w:t>
                            </w:r>
                          </w:p>
                          <w:p w14:paraId="4F10D4A3" w14:textId="77777777" w:rsidR="00B9217B" w:rsidRPr="000123BF" w:rsidRDefault="00B9217B" w:rsidP="00B9217B">
                            <w:pPr>
                              <w:ind w:leftChars="-100" w:left="-203" w:rightChars="-100" w:right="-203"/>
                              <w:jc w:val="center"/>
                              <w:rPr>
                                <w:rFonts w:ascii="ＭＳ 明朝" w:hAnsi="ＭＳ 明朝"/>
                                <w:spacing w:val="-20"/>
                                <w:sz w:val="20"/>
                                <w:szCs w:val="20"/>
                              </w:rPr>
                            </w:pPr>
                            <w:r w:rsidRPr="000123BF">
                              <w:rPr>
                                <w:rFonts w:ascii="ＭＳ 明朝" w:hAnsi="ＭＳ 明朝" w:hint="eastAsia"/>
                                <w:spacing w:val="-20"/>
                                <w:sz w:val="20"/>
                                <w:szCs w:val="20"/>
                              </w:rPr>
                              <w:t>（</w:t>
                            </w:r>
                            <w:r>
                              <w:rPr>
                                <w:rFonts w:ascii="ＭＳ 明朝" w:hAnsi="ＭＳ 明朝" w:hint="eastAsia"/>
                                <w:spacing w:val="-20"/>
                                <w:sz w:val="20"/>
                                <w:szCs w:val="20"/>
                              </w:rPr>
                              <w:t>5-3-3</w:t>
                            </w:r>
                            <w:r w:rsidRPr="000123BF">
                              <w:rPr>
                                <w:rFonts w:ascii="ＭＳ 明朝" w:hAnsi="ＭＳ 明朝" w:hint="eastAsia"/>
                                <w:spacing w:val="-20"/>
                                <w:sz w:val="20"/>
                                <w:szCs w:val="20"/>
                              </w:rPr>
                              <w: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7CEFE" id="テキスト ボックス 325" o:spid="_x0000_s1096" type="#_x0000_t202" style="position:absolute;left:0;text-align:left;margin-left:143.05pt;margin-top:13.25pt;width:55.85pt;height:83.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PYGwIAADMEAAAOAAAAZHJzL2Uyb0RvYy54bWysU9tu2zAMfR+wfxD0vtjJljQx4hRdugwD&#10;ugvQ7QMUWY6FyaJGKbG7rx8lu2l2exmmB0EUpUPy8HB93beGnRR6Dbbk00nOmbISKm0PJf/yefdi&#10;yZkPwlbCgFUlf1CeX2+eP1t3rlAzaMBUChmBWF90ruRNCK7IMi8b1Qo/AacsOWvAVgQy8ZBVKDpC&#10;b002y/NF1gFWDkEq7+n2dnDyTcKvayXDx7r2KjBTcsotpB3Tvo97tlmL4oDCNVqOaYh/yKIV2lLQ&#10;M9StCIIdUf8G1WqJ4KEOEwltBnWtpUo1UDXT/Jdq7hvhVKqFyPHuTJP/f7Dyw+nefUIW+tfQUwNT&#10;Ed7dgfzqmYVtI+xB3SBC1yhRUeBppCzrnC/Gr5FqX/gIsu/eQ0VNFscACaivsY2sUJ2M0KkBD2fS&#10;VR+YpMurfDVbzTmT5Jrmi2m+nKcQonj87dCHtwpaFg8lR2pqQhenOx9iNqJ4fBKDeTC62mljkoGH&#10;/dYgOwkSwC6tEf2nZ8ayruSr+Ww+EPBXiDytP0G0OpCSjW5Lvjw/EkWk7Y2tks6C0GY4U8rGjjxG&#10;6gYSQ7/vma4iJzFC5HUP1QMxizAolyaNDg3gd846Um3J/bejQMWZeWepOy8XFJpknoxX86sZGXjp&#10;2V96hJUEVfLA2XDchmE0jg71oaFIgx4s3FBHa53IfspqzJ+UmXowTlGU/qWdXj3N+uYHAAAA//8D&#10;AFBLAwQUAAYACAAAACEAXpN6Mt8AAAAKAQAADwAAAGRycy9kb3ducmV2LnhtbEyPwU7DMAyG70i8&#10;Q2QkbizdJrqtNJ0AaVwmDgwOcEsT01RrnKrJ1vL2mBO72fKn399fbiffiTMOsQ2kYD7LQCCZYFtq&#10;FHy87+7WIGLSZHUXCBX8YIRtdX1V6sKGkd7wfEiN4BCKhVbgUuoLKaNx6HWchR6Jb99h8DrxOjTS&#10;DnrkcN/JRZbl0uuW+IPTPT47NMfDySvId06aOu2PfvX6+bQn+TWal16p25vp8QFEwin9w/Cnz+pQ&#10;sVMdTmSj6BQs1vmcUR7yexAMLDcr7lIzuVnmIKtSXlaofgEAAP//AwBQSwECLQAUAAYACAAAACEA&#10;toM4kv4AAADhAQAAEwAAAAAAAAAAAAAAAAAAAAAAW0NvbnRlbnRfVHlwZXNdLnhtbFBLAQItABQA&#10;BgAIAAAAIQA4/SH/1gAAAJQBAAALAAAAAAAAAAAAAAAAAC8BAABfcmVscy8ucmVsc1BLAQItABQA&#10;BgAIAAAAIQDZrGPYGwIAADMEAAAOAAAAAAAAAAAAAAAAAC4CAABkcnMvZTJvRG9jLnhtbFBLAQIt&#10;ABQABgAIAAAAIQBek3oy3wAAAAoBAAAPAAAAAAAAAAAAAAAAAHUEAABkcnMvZG93bnJldi54bWxQ&#10;SwUGAAAAAAQABADzAAAAgQUAAAAA&#10;">
                <v:textbox inset="1mm,,1mm">
                  <w:txbxContent>
                    <w:p w14:paraId="5EF09855" w14:textId="77777777" w:rsidR="00B9217B" w:rsidRPr="000123BF" w:rsidRDefault="00B9217B" w:rsidP="00B9217B">
                      <w:pPr>
                        <w:rPr>
                          <w:rFonts w:ascii="ＭＳ 明朝" w:hAnsi="ＭＳ 明朝"/>
                          <w:sz w:val="20"/>
                          <w:szCs w:val="20"/>
                        </w:rPr>
                      </w:pPr>
                      <w:r>
                        <w:rPr>
                          <w:rFonts w:ascii="ＭＳ 明朝" w:hAnsi="ＭＳ 明朝" w:hint="eastAsia"/>
                          <w:sz w:val="20"/>
                          <w:szCs w:val="20"/>
                        </w:rPr>
                        <w:t>認証率の計算（</w:t>
                      </w:r>
                      <w:r w:rsidRPr="000123BF">
                        <w:rPr>
                          <w:rFonts w:ascii="ＭＳ 明朝" w:hAnsi="ＭＳ 明朝" w:hint="eastAsia"/>
                          <w:sz w:val="20"/>
                          <w:szCs w:val="20"/>
                        </w:rPr>
                        <w:t>％</w:t>
                      </w:r>
                      <w:r>
                        <w:rPr>
                          <w:rFonts w:ascii="ＭＳ 明朝" w:hAnsi="ＭＳ 明朝" w:hint="eastAsia"/>
                          <w:sz w:val="20"/>
                          <w:szCs w:val="20"/>
                        </w:rPr>
                        <w:t>）</w:t>
                      </w:r>
                    </w:p>
                    <w:p w14:paraId="4F10D4A3" w14:textId="77777777" w:rsidR="00B9217B" w:rsidRPr="000123BF" w:rsidRDefault="00B9217B" w:rsidP="00B9217B">
                      <w:pPr>
                        <w:ind w:leftChars="-100" w:left="-203" w:rightChars="-100" w:right="-203"/>
                        <w:jc w:val="center"/>
                        <w:rPr>
                          <w:rFonts w:ascii="ＭＳ 明朝" w:hAnsi="ＭＳ 明朝"/>
                          <w:spacing w:val="-20"/>
                          <w:sz w:val="20"/>
                          <w:szCs w:val="20"/>
                        </w:rPr>
                      </w:pPr>
                      <w:r w:rsidRPr="000123BF">
                        <w:rPr>
                          <w:rFonts w:ascii="ＭＳ 明朝" w:hAnsi="ＭＳ 明朝" w:hint="eastAsia"/>
                          <w:spacing w:val="-20"/>
                          <w:sz w:val="20"/>
                          <w:szCs w:val="20"/>
                        </w:rPr>
                        <w:t>（</w:t>
                      </w:r>
                      <w:r>
                        <w:rPr>
                          <w:rFonts w:ascii="ＭＳ 明朝" w:hAnsi="ＭＳ 明朝" w:hint="eastAsia"/>
                          <w:spacing w:val="-20"/>
                          <w:sz w:val="20"/>
                          <w:szCs w:val="20"/>
                        </w:rPr>
                        <w:t>5-3-3</w:t>
                      </w:r>
                      <w:r w:rsidRPr="000123BF">
                        <w:rPr>
                          <w:rFonts w:ascii="ＭＳ 明朝" w:hAnsi="ＭＳ 明朝" w:hint="eastAsia"/>
                          <w:spacing w:val="-20"/>
                          <w:sz w:val="20"/>
                          <w:szCs w:val="20"/>
                        </w:rPr>
                        <w:t>）</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303A5F94" wp14:editId="5FC3CB4C">
                <wp:simplePos x="0" y="0"/>
                <wp:positionH relativeFrom="column">
                  <wp:posOffset>3763010</wp:posOffset>
                </wp:positionH>
                <wp:positionV relativeFrom="paragraph">
                  <wp:posOffset>168275</wp:posOffset>
                </wp:positionV>
                <wp:extent cx="766445" cy="1061085"/>
                <wp:effectExtent l="0" t="0" r="0" b="5715"/>
                <wp:wrapNone/>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061085"/>
                        </a:xfrm>
                        <a:prstGeom prst="rect">
                          <a:avLst/>
                        </a:prstGeom>
                        <a:solidFill>
                          <a:srgbClr val="FFFFFF"/>
                        </a:solidFill>
                        <a:ln w="9525">
                          <a:solidFill>
                            <a:srgbClr val="000000"/>
                          </a:solidFill>
                          <a:miter lim="800000"/>
                          <a:headEnd/>
                          <a:tailEnd/>
                        </a:ln>
                      </wps:spPr>
                      <wps:txbx>
                        <w:txbxContent>
                          <w:p w14:paraId="2DA760B5" w14:textId="77777777" w:rsidR="00B9217B" w:rsidRPr="000123BF" w:rsidRDefault="00B9217B" w:rsidP="00B9217B">
                            <w:pPr>
                              <w:spacing w:beforeLines="50" w:before="182"/>
                              <w:jc w:val="left"/>
                              <w:rPr>
                                <w:rFonts w:ascii="ＭＳ 明朝" w:hAnsi="ＭＳ 明朝"/>
                                <w:sz w:val="20"/>
                                <w:szCs w:val="20"/>
                              </w:rPr>
                            </w:pPr>
                            <w:r>
                              <w:rPr>
                                <w:rFonts w:ascii="ＭＳ 明朝" w:hAnsi="ＭＳ 明朝" w:hint="eastAsia"/>
                                <w:sz w:val="20"/>
                                <w:szCs w:val="20"/>
                              </w:rPr>
                              <w:t>認証生産物の</w:t>
                            </w:r>
                            <w:r w:rsidRPr="000123BF">
                              <w:rPr>
                                <w:rFonts w:ascii="ＭＳ 明朝" w:hAnsi="ＭＳ 明朝" w:hint="eastAsia"/>
                                <w:sz w:val="20"/>
                                <w:szCs w:val="20"/>
                              </w:rPr>
                              <w:t>認証情報の伝達（６）</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A5F94" id="テキスト ボックス 322" o:spid="_x0000_s1097" type="#_x0000_t202" style="position:absolute;left:0;text-align:left;margin-left:296.3pt;margin-top:13.25pt;width:60.35pt;height:83.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4IlGwIAADMEAAAOAAAAZHJzL2Uyb0RvYy54bWysU9tu2zAMfR+wfxD0vtjJkjQz4hRdugwD&#10;ugvQ7QNkWbaFyaJGKbG7rx8tu2l2exmmB0EUpUPy8HB73beGnRR6DTbn81nKmbISSm3rnH/5fHix&#10;4cwHYUthwKqcPyjPr3fPn207l6kFNGBKhYxArM86l/MmBJcliZeNaoWfgVOWnBVgKwKZWCclio7Q&#10;W5Ms0nSddIClQ5DKe7q9HZ18F/GrSsnwsaq8CszknHILcce4F8Oe7LYiq1G4RsspDfEPWbRCWwp6&#10;hroVQbAj6t+gWi0RPFRhJqFNoKq0VLEGqmae/lLNfSOcirUQOd6dafL/D1Z+ON27T8hC/xp6amAs&#10;wrs7kF89s7BvhK3VDSJ0jRIlBZ4PlCWd89n0daDaZ34AKbr3UFKTxTFABOorbAdWqE5G6NSAhzPp&#10;qg9M0uXVer1crjiT5Jqn63m6WcUQInv87dCHtwpaNhxyjtTUiC5Odz4M2Yjs8ckQzIPR5UEbEw2s&#10;i71BdhIkgENcE/pPz4xlXc5frRarkYC/QqRx/Qmi1YGUbHSb8835kcgG2t7YMuosCG3GM6Vs7MTj&#10;QN1IYuiLnumSOIksD7wWUD4QswijcmnS6NAAfuesI9Xm3H87ClScmXeWuvNyTaFJ5tFYrq4WZOCl&#10;p7j0CCsJKueBs/G4D+NoHB3quqFIox4s3FBHKx3Jfspqyp+UGXswTdEg/Us7vnqa9d0PAAAA//8D&#10;AFBLAwQUAAYACAAAACEAH5O3SN8AAAAKAQAADwAAAGRycy9kb3ducmV2LnhtbEyPMU/DMBCFdyT+&#10;g3VIbNRporo0xKkAqSwVA4UBNsc2cdT4HMVuE/49x0TH0/v03nfVdvY9O9sxdgElLBcZMIs6mA5b&#10;CR/vu7t7YDEpNKoPaCX82Ajb+vqqUqUJE77Z8yG1jEowlkqCS2koOY/aWa/iIgwWKfsOo1eJzrHl&#10;ZlQTlfue51kmuFcd0oJTg312Vh8PJy9B7BzXTdof/fr182mP/GvSL4OUtzfz4wOwZOf0D8OfPqlD&#10;TU5NOKGJrJew2uSCUAm5WAEjYL0sCmANkZtCAK8rfvlC/QsAAP//AwBQSwECLQAUAAYACAAAACEA&#10;toM4kv4AAADhAQAAEwAAAAAAAAAAAAAAAAAAAAAAW0NvbnRlbnRfVHlwZXNdLnhtbFBLAQItABQA&#10;BgAIAAAAIQA4/SH/1gAAAJQBAAALAAAAAAAAAAAAAAAAAC8BAABfcmVscy8ucmVsc1BLAQItABQA&#10;BgAIAAAAIQBO04IlGwIAADMEAAAOAAAAAAAAAAAAAAAAAC4CAABkcnMvZTJvRG9jLnhtbFBLAQIt&#10;ABQABgAIAAAAIQAfk7dI3wAAAAoBAAAPAAAAAAAAAAAAAAAAAHUEAABkcnMvZG93bnJldi54bWxQ&#10;SwUGAAAAAAQABADzAAAAgQUAAAAA&#10;">
                <v:textbox inset="1mm,,1mm">
                  <w:txbxContent>
                    <w:p w14:paraId="2DA760B5" w14:textId="77777777" w:rsidR="00B9217B" w:rsidRPr="000123BF" w:rsidRDefault="00B9217B" w:rsidP="00B9217B">
                      <w:pPr>
                        <w:spacing w:beforeLines="50" w:before="182"/>
                        <w:jc w:val="left"/>
                        <w:rPr>
                          <w:rFonts w:ascii="ＭＳ 明朝" w:hAnsi="ＭＳ 明朝"/>
                          <w:sz w:val="20"/>
                          <w:szCs w:val="20"/>
                        </w:rPr>
                      </w:pPr>
                      <w:r>
                        <w:rPr>
                          <w:rFonts w:ascii="ＭＳ 明朝" w:hAnsi="ＭＳ 明朝" w:hint="eastAsia"/>
                          <w:sz w:val="20"/>
                          <w:szCs w:val="20"/>
                        </w:rPr>
                        <w:t>認証生産物の</w:t>
                      </w:r>
                      <w:r w:rsidRPr="000123BF">
                        <w:rPr>
                          <w:rFonts w:ascii="ＭＳ 明朝" w:hAnsi="ＭＳ 明朝" w:hint="eastAsia"/>
                          <w:sz w:val="20"/>
                          <w:szCs w:val="20"/>
                        </w:rPr>
                        <w:t>認証情報の伝達（６）</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43ABAEF4" wp14:editId="51CB8787">
                <wp:simplePos x="0" y="0"/>
                <wp:positionH relativeFrom="column">
                  <wp:posOffset>2779395</wp:posOffset>
                </wp:positionH>
                <wp:positionV relativeFrom="paragraph">
                  <wp:posOffset>168275</wp:posOffset>
                </wp:positionV>
                <wp:extent cx="731520" cy="1061085"/>
                <wp:effectExtent l="0" t="0" r="0" b="5715"/>
                <wp:wrapNone/>
                <wp:docPr id="287" name="テキスト ボックス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61085"/>
                        </a:xfrm>
                        <a:prstGeom prst="rect">
                          <a:avLst/>
                        </a:prstGeom>
                        <a:solidFill>
                          <a:srgbClr val="FFFFFF"/>
                        </a:solidFill>
                        <a:ln w="9525">
                          <a:solidFill>
                            <a:srgbClr val="000000"/>
                          </a:solidFill>
                          <a:miter lim="800000"/>
                          <a:headEnd/>
                          <a:tailEnd/>
                        </a:ln>
                      </wps:spPr>
                      <wps:txbx>
                        <w:txbxContent>
                          <w:p w14:paraId="6EDB9111" w14:textId="77777777" w:rsidR="00B9217B" w:rsidRPr="000123BF" w:rsidRDefault="00B9217B" w:rsidP="00B9217B">
                            <w:pPr>
                              <w:rPr>
                                <w:rFonts w:ascii="ＭＳ 明朝" w:hAnsi="ＭＳ 明朝"/>
                                <w:sz w:val="20"/>
                                <w:szCs w:val="20"/>
                              </w:rPr>
                            </w:pPr>
                            <w:r>
                              <w:rPr>
                                <w:rFonts w:ascii="ＭＳ 明朝" w:hAnsi="ＭＳ 明朝" w:hint="eastAsia"/>
                                <w:sz w:val="20"/>
                                <w:szCs w:val="20"/>
                              </w:rPr>
                              <w:t>認証率の生産品への振替え（</w:t>
                            </w:r>
                            <w:r w:rsidRPr="000123BF">
                              <w:rPr>
                                <w:rFonts w:ascii="ＭＳ 明朝" w:hAnsi="ＭＳ 明朝" w:hint="eastAsia"/>
                                <w:sz w:val="20"/>
                                <w:szCs w:val="20"/>
                              </w:rPr>
                              <w:t>％</w:t>
                            </w:r>
                            <w:r>
                              <w:rPr>
                                <w:rFonts w:ascii="ＭＳ 明朝" w:hAnsi="ＭＳ 明朝" w:hint="eastAsia"/>
                                <w:sz w:val="20"/>
                                <w:szCs w:val="20"/>
                              </w:rPr>
                              <w:t>）</w:t>
                            </w:r>
                          </w:p>
                          <w:p w14:paraId="78591AF4" w14:textId="77777777" w:rsidR="00B9217B" w:rsidRPr="000123BF" w:rsidRDefault="00B9217B" w:rsidP="00B9217B">
                            <w:pPr>
                              <w:ind w:leftChars="-100" w:left="-203" w:rightChars="-100" w:right="-203"/>
                              <w:jc w:val="center"/>
                              <w:rPr>
                                <w:rFonts w:ascii="ＭＳ 明朝" w:hAnsi="ＭＳ 明朝"/>
                                <w:spacing w:val="-20"/>
                                <w:sz w:val="20"/>
                                <w:szCs w:val="20"/>
                              </w:rPr>
                            </w:pPr>
                            <w:r w:rsidRPr="000123BF">
                              <w:rPr>
                                <w:rFonts w:ascii="ＭＳ 明朝" w:hAnsi="ＭＳ 明朝" w:hint="eastAsia"/>
                                <w:spacing w:val="-20"/>
                                <w:sz w:val="20"/>
                                <w:szCs w:val="20"/>
                              </w:rPr>
                              <w:t>（</w:t>
                            </w:r>
                            <w:r>
                              <w:rPr>
                                <w:rFonts w:ascii="ＭＳ 明朝" w:hAnsi="ＭＳ 明朝" w:hint="eastAsia"/>
                                <w:spacing w:val="-20"/>
                                <w:sz w:val="20"/>
                                <w:szCs w:val="20"/>
                              </w:rPr>
                              <w:t>5-3-4</w:t>
                            </w:r>
                            <w:r w:rsidRPr="000123BF">
                              <w:rPr>
                                <w:rFonts w:ascii="ＭＳ 明朝" w:hAnsi="ＭＳ 明朝" w:hint="eastAsia"/>
                                <w:spacing w:val="-20"/>
                                <w:sz w:val="20"/>
                                <w:szCs w:val="20"/>
                              </w:rPr>
                              <w: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BAEF4" id="テキスト ボックス 287" o:spid="_x0000_s1098" type="#_x0000_t202" style="position:absolute;left:0;text-align:left;margin-left:218.85pt;margin-top:13.25pt;width:57.6pt;height:8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yTGgIAADMEAAAOAAAAZHJzL2Uyb0RvYy54bWysU9tu2zAMfR+wfxD0vthJlzQz4hRdugwD&#10;ugvQ7QMUWY6FyaJGKbGzrx8lu2l2exmmB4ESqUPy8Gh107eGHRV6Dbbk00nOmbISKm33Jf/yefti&#10;yZkPwlbCgFUlPynPb9bPn606V6gZNGAqhYxArC86V/ImBFdkmZeNaoWfgFOWnDVgKwIdcZ9VKDpC&#10;b002y/NF1gFWDkEq7+n2bnDydcKvayXDx7r2KjBTcqotpB3Tvot7tl6JYo/CNVqOZYh/qKIV2lLS&#10;M9SdCIIdUP8G1WqJ4KEOEwltBnWtpUo9UDfT/JduHhrhVOqFyPHuTJP/f7Dyw/HBfUIW+tfQ0wBT&#10;E97dg/zqmYVNI+xe3SJC1yhRUeJppCzrnC/Gp5FqX/gIsuveQ0VDFocACaivsY2sUJ+M0GkApzPp&#10;qg9M0uX11XQ+I48k1zRfTPPlPKUQxeNrhz68VdCyaJQcaagJXRzvfYjViOIxJCbzYHS11cakA+53&#10;G4PsKEgA27RG9J/CjGVdyV/NZ/OBgL9C5Gn9CaLVgZRsdFvy5TlIFJG2N7ZKOgtCm8Gmko0deYzU&#10;DSSGftczXREns5gh8rqD6kTMIgzKpZ9GRgP4nbOOVFty/+0gUHFm3lmaztWCUpPM0+Hl/DoSi5ee&#10;3aVHWElQJQ+cDeYmDF/j4FDvG8o06MHCLU201onsp6rG+kmZaQbjL4rSvzynqKe/vv4BAAD//wMA&#10;UEsDBBQABgAIAAAAIQAFc1kj4AAAAAoBAAAPAAAAZHJzL2Rvd25yZXYueG1sTI8xT8MwEIV3JP6D&#10;dUhs1CElSRviVIBUlqoDhaFsjn3EUeNzFLtN+PeYCcbT+/Ted9Vmtj274Og7RwLuFwkwJOV0R62A&#10;j/ft3QqYD5K07B2hgG/0sKmvrypZajfRG14OoWWxhHwpBZgQhpJzrwxa6RduQIrZlxutDPEcW65H&#10;OcVy2/M0SXJuZUdxwcgBXwyq0+FsBeRbw1UTdidb7I/PO+Kfk3odhLi9mZ8egQWcwx8Mv/pRHero&#10;1Lgzac96AQ/LooiogDTPgEUgy9I1sCaS62UOvK74/xfqHwAAAP//AwBQSwECLQAUAAYACAAAACEA&#10;toM4kv4AAADhAQAAEwAAAAAAAAAAAAAAAAAAAAAAW0NvbnRlbnRfVHlwZXNdLnhtbFBLAQItABQA&#10;BgAIAAAAIQA4/SH/1gAAAJQBAAALAAAAAAAAAAAAAAAAAC8BAABfcmVscy8ucmVsc1BLAQItABQA&#10;BgAIAAAAIQAG7ByTGgIAADMEAAAOAAAAAAAAAAAAAAAAAC4CAABkcnMvZTJvRG9jLnhtbFBLAQIt&#10;ABQABgAIAAAAIQAFc1kj4AAAAAoBAAAPAAAAAAAAAAAAAAAAAHQEAABkcnMvZG93bnJldi54bWxQ&#10;SwUGAAAAAAQABADzAAAAgQUAAAAA&#10;">
                <v:textbox inset="1mm,,1mm">
                  <w:txbxContent>
                    <w:p w14:paraId="6EDB9111" w14:textId="77777777" w:rsidR="00B9217B" w:rsidRPr="000123BF" w:rsidRDefault="00B9217B" w:rsidP="00B9217B">
                      <w:pPr>
                        <w:rPr>
                          <w:rFonts w:ascii="ＭＳ 明朝" w:hAnsi="ＭＳ 明朝"/>
                          <w:sz w:val="20"/>
                          <w:szCs w:val="20"/>
                        </w:rPr>
                      </w:pPr>
                      <w:r>
                        <w:rPr>
                          <w:rFonts w:ascii="ＭＳ 明朝" w:hAnsi="ＭＳ 明朝" w:hint="eastAsia"/>
                          <w:sz w:val="20"/>
                          <w:szCs w:val="20"/>
                        </w:rPr>
                        <w:t>認証率の生産品への振替え（</w:t>
                      </w:r>
                      <w:r w:rsidRPr="000123BF">
                        <w:rPr>
                          <w:rFonts w:ascii="ＭＳ 明朝" w:hAnsi="ＭＳ 明朝" w:hint="eastAsia"/>
                          <w:sz w:val="20"/>
                          <w:szCs w:val="20"/>
                        </w:rPr>
                        <w:t>％</w:t>
                      </w:r>
                      <w:r>
                        <w:rPr>
                          <w:rFonts w:ascii="ＭＳ 明朝" w:hAnsi="ＭＳ 明朝" w:hint="eastAsia"/>
                          <w:sz w:val="20"/>
                          <w:szCs w:val="20"/>
                        </w:rPr>
                        <w:t>）</w:t>
                      </w:r>
                    </w:p>
                    <w:p w14:paraId="78591AF4" w14:textId="77777777" w:rsidR="00B9217B" w:rsidRPr="000123BF" w:rsidRDefault="00B9217B" w:rsidP="00B9217B">
                      <w:pPr>
                        <w:ind w:leftChars="-100" w:left="-203" w:rightChars="-100" w:right="-203"/>
                        <w:jc w:val="center"/>
                        <w:rPr>
                          <w:rFonts w:ascii="ＭＳ 明朝" w:hAnsi="ＭＳ 明朝"/>
                          <w:spacing w:val="-20"/>
                          <w:sz w:val="20"/>
                          <w:szCs w:val="20"/>
                        </w:rPr>
                      </w:pPr>
                      <w:r w:rsidRPr="000123BF">
                        <w:rPr>
                          <w:rFonts w:ascii="ＭＳ 明朝" w:hAnsi="ＭＳ 明朝" w:hint="eastAsia"/>
                          <w:spacing w:val="-20"/>
                          <w:sz w:val="20"/>
                          <w:szCs w:val="20"/>
                        </w:rPr>
                        <w:t>（</w:t>
                      </w:r>
                      <w:r>
                        <w:rPr>
                          <w:rFonts w:ascii="ＭＳ 明朝" w:hAnsi="ＭＳ 明朝" w:hint="eastAsia"/>
                          <w:spacing w:val="-20"/>
                          <w:sz w:val="20"/>
                          <w:szCs w:val="20"/>
                        </w:rPr>
                        <w:t>5-3-4</w:t>
                      </w:r>
                      <w:r w:rsidRPr="000123BF">
                        <w:rPr>
                          <w:rFonts w:ascii="ＭＳ 明朝" w:hAnsi="ＭＳ 明朝" w:hint="eastAsia"/>
                          <w:spacing w:val="-20"/>
                          <w:sz w:val="20"/>
                          <w:szCs w:val="20"/>
                        </w:rPr>
                        <w:t>）</w:t>
                      </w:r>
                    </w:p>
                  </w:txbxContent>
                </v:textbox>
              </v:shape>
            </w:pict>
          </mc:Fallback>
        </mc:AlternateContent>
      </w:r>
    </w:p>
    <w:p w14:paraId="647B483E" w14:textId="2E39AD78"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14048" behindDoc="0" locked="0" layoutInCell="1" allowOverlap="1" wp14:anchorId="21D35D1A" wp14:editId="48B04AFD">
                <wp:simplePos x="0" y="0"/>
                <wp:positionH relativeFrom="column">
                  <wp:posOffset>4574540</wp:posOffset>
                </wp:positionH>
                <wp:positionV relativeFrom="paragraph">
                  <wp:posOffset>55245</wp:posOffset>
                </wp:positionV>
                <wp:extent cx="770255" cy="708025"/>
                <wp:effectExtent l="0" t="0" r="0" b="0"/>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708025"/>
                        </a:xfrm>
                        <a:prstGeom prst="rect">
                          <a:avLst/>
                        </a:prstGeom>
                        <a:noFill/>
                        <a:ln>
                          <a:noFill/>
                        </a:ln>
                      </wps:spPr>
                      <wps:txbx>
                        <w:txbxContent>
                          <w:p w14:paraId="03F52760" w14:textId="77777777" w:rsidR="00B9217B" w:rsidRPr="00C93419" w:rsidRDefault="00B9217B" w:rsidP="00B9217B">
                            <w:pPr>
                              <w:rPr>
                                <w:sz w:val="20"/>
                                <w:szCs w:val="20"/>
                              </w:rPr>
                            </w:pPr>
                            <w:r w:rsidRPr="00C93419">
                              <w:rPr>
                                <w:rFonts w:hint="eastAsia"/>
                                <w:sz w:val="20"/>
                                <w:szCs w:val="20"/>
                              </w:rPr>
                              <w:t>顧客に対する主張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35D1A" id="テキスト ボックス 286" o:spid="_x0000_s1099" type="#_x0000_t202" style="position:absolute;left:0;text-align:left;margin-left:360.2pt;margin-top:4.35pt;width:60.65pt;height:55.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fE4wEAAKgDAAAOAAAAZHJzL2Uyb0RvYy54bWysU9uO0zAQfUfiHyy/06SlpUvUdLXsahHS&#10;cpEWPsBxnMYi8ZgZt0n5esZOt1vgDfFieWacM+ecmWyux74TB4NkwZVyPsulME5Dbd2ulN++3r+6&#10;koKCcrXqwJlSHg3J6+3LF5vBF2YBLXS1QcEgjorBl7INwRdZRro1vaIZeOO42AD2KnCIu6xGNTB6&#10;32WLPH+TDYC1R9CGiLN3U1FuE37TGB0+Nw2ZILpSMreQTkxnFc9su1HFDpVvrT7RUP/AolfWcdMz&#10;1J0KSuzR/gXVW41A0ISZhj6DprHaJA2sZp7/oeaxVd4kLWwO+bNN9P9g9afDo/+CIozvYOQBJhHk&#10;H0B/J+HgtlVuZ24QYWiNqrnxPFqWDZ6K06fRaiooglTDR6h5yGofIAGNDfbRFdYpGJ0HcDybbsYg&#10;NCfX63yxWkmhubTOrzhIHVTx9LFHCu8N9CJeSok80wSuDg8UIhlVPD2JvRzc265Lc+3cbwl+GDOJ&#10;fOQ7MQ9jNQpbc/PXsXEUU0F9ZDkI07rwevOlBfwpxcCrUkr6sVdopOg+OLbk7Xy5jLuVguVqveAA&#10;LyvVZUU5zVClDFJM19sw7ePeo9213GkagoMbtrGxSeIzqxN/Xoek/LS6cd8u4/Tq+Qfb/gIAAP//&#10;AwBQSwMEFAAGAAgAAAAhAHqlVm7dAAAACQEAAA8AAABkcnMvZG93bnJldi54bWxMj8FOwzAMhu9I&#10;vENkJG4sWVVYV5pO0xBXENtA2i1rvLaicaomW8vbY07sZuv/9PtzsZpcJy44hNaThvlMgUCqvG2p&#10;1rDfvT5kIEI0ZE3nCTX8YIBVeXtTmNz6kT7wso214BIKudHQxNjnUoaqQWfCzPdInJ384Ezkdail&#10;HczI5a6TiVJP0pmW+EJjetw0WH1vz07D59vp8JWq9/rFPfajn5Qkt5Ra399N62cQEaf4D8OfPqtD&#10;yU5HfyYbRKdhkaiUUQ3ZAgTnWTrn4chgohKQZSGvPyh/AQAA//8DAFBLAQItABQABgAIAAAAIQC2&#10;gziS/gAAAOEBAAATAAAAAAAAAAAAAAAAAAAAAABbQ29udGVudF9UeXBlc10ueG1sUEsBAi0AFAAG&#10;AAgAAAAhADj9If/WAAAAlAEAAAsAAAAAAAAAAAAAAAAALwEAAF9yZWxzLy5yZWxzUEsBAi0AFAAG&#10;AAgAAAAhABDi18TjAQAAqAMAAA4AAAAAAAAAAAAAAAAALgIAAGRycy9lMm9Eb2MueG1sUEsBAi0A&#10;FAAGAAgAAAAhAHqlVm7dAAAACQEAAA8AAAAAAAAAAAAAAAAAPQQAAGRycy9kb3ducmV2LnhtbFBL&#10;BQYAAAAABAAEAPMAAABHBQAAAAA=&#10;" filled="f" stroked="f">
                <v:textbox>
                  <w:txbxContent>
                    <w:p w14:paraId="03F52760" w14:textId="77777777" w:rsidR="00B9217B" w:rsidRPr="00C93419" w:rsidRDefault="00B9217B" w:rsidP="00B9217B">
                      <w:pPr>
                        <w:rPr>
                          <w:sz w:val="20"/>
                          <w:szCs w:val="20"/>
                        </w:rPr>
                      </w:pPr>
                      <w:r w:rsidRPr="00C93419">
                        <w:rPr>
                          <w:rFonts w:hint="eastAsia"/>
                          <w:sz w:val="20"/>
                          <w:szCs w:val="20"/>
                        </w:rPr>
                        <w:t>顧客に対する主張</w:t>
                      </w:r>
                    </w:p>
                  </w:txbxContent>
                </v:textbox>
              </v:shape>
            </w:pict>
          </mc:Fallback>
        </mc:AlternateContent>
      </w:r>
    </w:p>
    <w:p w14:paraId="688F6C21" w14:textId="23DE91D6" w:rsidR="00B9217B" w:rsidRDefault="008463A7" w:rsidP="00B9217B">
      <w:pPr>
        <w:pStyle w:val="a5"/>
        <w:tabs>
          <w:tab w:val="clear" w:pos="4252"/>
          <w:tab w:val="clear" w:pos="8504"/>
        </w:tabs>
        <w:snapToGrid/>
        <w:rPr>
          <w:b/>
          <w:bCs/>
          <w:color w:val="FF0000"/>
        </w:rPr>
      </w:pPr>
      <w:r>
        <w:rPr>
          <w:noProof/>
        </w:rPr>
        <mc:AlternateContent>
          <mc:Choice Requires="wps">
            <w:drawing>
              <wp:anchor distT="4294967290" distB="4294967290" distL="114300" distR="114300" simplePos="0" relativeHeight="251722240" behindDoc="0" locked="0" layoutInCell="1" allowOverlap="1" wp14:anchorId="1D106365" wp14:editId="1BF868F0">
                <wp:simplePos x="0" y="0"/>
                <wp:positionH relativeFrom="column">
                  <wp:posOffset>3510915</wp:posOffset>
                </wp:positionH>
                <wp:positionV relativeFrom="paragraph">
                  <wp:posOffset>62864</wp:posOffset>
                </wp:positionV>
                <wp:extent cx="252095" cy="0"/>
                <wp:effectExtent l="0" t="76200" r="0" b="76200"/>
                <wp:wrapNone/>
                <wp:docPr id="285" name="直線矢印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734663" id="直線矢印コネクタ 285" o:spid="_x0000_s1026" type="#_x0000_t32" style="position:absolute;left:0;text-align:left;margin-left:276.45pt;margin-top:4.95pt;width:19.85pt;height:0;z-index:25186713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FWygEAAHcDAAAOAAAAZHJzL2Uyb0RvYy54bWysU8Fu2zAMvQ/YPwi6L3YMZFiNOD2k6y7d&#10;FqDdBzCSbAuTRYFU4uTvJ6lJVmy3YToIpEg+ko/U+v40OXE0xBZ9J5eLWgrjFWrrh07+eHn88EkK&#10;juA1OPSmk2fD8n7z/t16Dq1pcESnDYkE4rmdQyfHGENbVaxGMwEvMBifjD3SBDGpNFSaYE7ok6ua&#10;uv5YzUg6ECrDnF4fXo1yU/D73qj4ve/ZROE6mWqL5aZy7/NdbdbQDgRhtOpSBvxDFRNYn5LeoB4g&#10;gjiQ/QtqsoqQsY8LhVOFfW+VKT2kbpb1H908jxBM6SWRw+FGE/8/WPXtuPU7yqWrk38OT6h+svC4&#10;HcEPphTwcg5pcMtMVTUHbm8hWeGwI7Gfv6JOPnCIWFg49TRlyNSfOBWyzzeyzSkKlR6bVVPfraRQ&#10;V1MF7TUuEMcvBieRhU5yJLDDGLfofZoo0rJkgeMTx1wVtNeAnNTjo3WuDNZ5MXfybtWsSgCjszob&#10;sxvTsN86EkfIq1FOaTFZ3roRHrwuYKMB/fkiR7AuySIWbiLZxJYzMmebjJbCmfQbsvRanvMX7jJd&#10;eTe53aM+7yibs5amW/q4bGJen7d68fr9Xza/AAAA//8DAFBLAwQUAAYACAAAACEAq0syP90AAAAH&#10;AQAADwAAAGRycy9kb3ducmV2LnhtbEyOQUvDQBSE74L/YXmCN7sxkGBiNkUtYi4KbUU8brPPZDH7&#10;NmS3beqv9+lFT8Mww8xXLWc3iANOwXpScL1IQCC13ljqFLxuH69uQISoyejBEyo4YYBlfX5W6dL4&#10;I63xsImd4BEKpVbQxziWUoa2R6fDwo9InH34yenIduqkmfSRx90g0yTJpdOW+KHXIz702H5u9k5B&#10;XL2f+vytvS/sy/bpObdfTdOslLq8mO9uQUSc418ZfvAZHWpm2vk9mSAGBVmWFlxVULBwnhVpDmL3&#10;62Vdyf/89TcAAAD//wMAUEsBAi0AFAAGAAgAAAAhALaDOJL+AAAA4QEAABMAAAAAAAAAAAAAAAAA&#10;AAAAAFtDb250ZW50X1R5cGVzXS54bWxQSwECLQAUAAYACAAAACEAOP0h/9YAAACUAQAACwAAAAAA&#10;AAAAAAAAAAAvAQAAX3JlbHMvLnJlbHNQSwECLQAUAAYACAAAACEA1xUhVsoBAAB3AwAADgAAAAAA&#10;AAAAAAAAAAAuAgAAZHJzL2Uyb0RvYy54bWxQSwECLQAUAAYACAAAACEAq0syP90AAAAHAQAADwAA&#10;AAAAAAAAAAAAAAAkBAAAZHJzL2Rvd25yZXYueG1sUEsFBgAAAAAEAAQA8wAAAC4FAAAAAA==&#10;">
                <v:stroke endarrow="block"/>
              </v:shape>
            </w:pict>
          </mc:Fallback>
        </mc:AlternateContent>
      </w:r>
      <w:r>
        <w:rPr>
          <w:noProof/>
        </w:rPr>
        <mc:AlternateContent>
          <mc:Choice Requires="wps">
            <w:drawing>
              <wp:anchor distT="4294967290" distB="4294967290" distL="114300" distR="114300" simplePos="0" relativeHeight="251721216" behindDoc="0" locked="0" layoutInCell="1" allowOverlap="1" wp14:anchorId="40F25F98" wp14:editId="75C32975">
                <wp:simplePos x="0" y="0"/>
                <wp:positionH relativeFrom="column">
                  <wp:posOffset>2526030</wp:posOffset>
                </wp:positionH>
                <wp:positionV relativeFrom="paragraph">
                  <wp:posOffset>62864</wp:posOffset>
                </wp:positionV>
                <wp:extent cx="252095" cy="0"/>
                <wp:effectExtent l="0" t="76200" r="0" b="76200"/>
                <wp:wrapNone/>
                <wp:docPr id="284" name="直線矢印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877523" id="直線矢印コネクタ 284" o:spid="_x0000_s1026" type="#_x0000_t32" style="position:absolute;left:0;text-align:left;margin-left:198.9pt;margin-top:4.95pt;width:19.85pt;height:0;z-index:25186611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FWygEAAHcDAAAOAAAAZHJzL2Uyb0RvYy54bWysU8Fu2zAMvQ/YPwi6L3YMZFiNOD2k6y7d&#10;FqDdBzCSbAuTRYFU4uTvJ6lJVmy3YToIpEg+ko/U+v40OXE0xBZ9J5eLWgrjFWrrh07+eHn88EkK&#10;juA1OPSmk2fD8n7z/t16Dq1pcESnDYkE4rmdQyfHGENbVaxGMwEvMBifjD3SBDGpNFSaYE7ok6ua&#10;uv5YzUg6ECrDnF4fXo1yU/D73qj4ve/ZROE6mWqL5aZy7/NdbdbQDgRhtOpSBvxDFRNYn5LeoB4g&#10;gjiQ/QtqsoqQsY8LhVOFfW+VKT2kbpb1H908jxBM6SWRw+FGE/8/WPXtuPU7yqWrk38OT6h+svC4&#10;HcEPphTwcg5pcMtMVTUHbm8hWeGwI7Gfv6JOPnCIWFg49TRlyNSfOBWyzzeyzSkKlR6bVVPfraRQ&#10;V1MF7TUuEMcvBieRhU5yJLDDGLfofZoo0rJkgeMTx1wVtNeAnNTjo3WuDNZ5MXfybtWsSgCjszob&#10;sxvTsN86EkfIq1FOaTFZ3roRHrwuYKMB/fkiR7AuySIWbiLZxJYzMmebjJbCmfQbsvRanvMX7jJd&#10;eTe53aM+7yibs5amW/q4bGJen7d68fr9Xza/AAAA//8DAFBLAwQUAAYACAAAACEA6mt5094AAAAH&#10;AQAADwAAAGRycy9kb3ducmV2LnhtbEzOUU/CMBQF4HcT/0NzTXyTTtHBxjqiEuNeIBGI8bGsl7Vx&#10;vV3WAsNfb/VFH0/OzblfMR9sy47Ye+NIwO0oAYZUO2WoEbDdvNxMgfkgScnWEQo4o4d5eXlRyFy5&#10;E73hcR0aFkfI51KADqHLOfe1Riv9yHVIsdu73soQY99w1ctTHLctv0uSlFtpKH7QssNnjfXn+mAF&#10;hMXHWafv9VNmVpvXZWq+qqpaCHF9NTzOgAUcwt8x/PAjHcpo2rkDKc9aAeNsEulBQJYBi/39ePIA&#10;bPebeVnw//7yGwAA//8DAFBLAQItABQABgAIAAAAIQC2gziS/gAAAOEBAAATAAAAAAAAAAAAAAAA&#10;AAAAAABbQ29udGVudF9UeXBlc10ueG1sUEsBAi0AFAAGAAgAAAAhADj9If/WAAAAlAEAAAsAAAAA&#10;AAAAAAAAAAAALwEAAF9yZWxzLy5yZWxzUEsBAi0AFAAGAAgAAAAhANcVIVbKAQAAdwMAAA4AAAAA&#10;AAAAAAAAAAAALgIAAGRycy9lMm9Eb2MueG1sUEsBAi0AFAAGAAgAAAAhAOpredPeAAAABwEAAA8A&#10;AAAAAAAAAAAAAAAAJAQAAGRycy9kb3ducmV2LnhtbFBLBQYAAAAABAAEAPMAAAAvBQAAAAA=&#10;">
                <v:stroke endarrow="block"/>
              </v:shape>
            </w:pict>
          </mc:Fallback>
        </mc:AlternateContent>
      </w:r>
      <w:r>
        <w:rPr>
          <w:noProof/>
        </w:rPr>
        <mc:AlternateContent>
          <mc:Choice Requires="wps">
            <w:drawing>
              <wp:anchor distT="4294967290" distB="4294967290" distL="114300" distR="114300" simplePos="0" relativeHeight="251720192" behindDoc="0" locked="0" layoutInCell="1" allowOverlap="1" wp14:anchorId="7301E351" wp14:editId="6300E1D2">
                <wp:simplePos x="0" y="0"/>
                <wp:positionH relativeFrom="column">
                  <wp:posOffset>1563370</wp:posOffset>
                </wp:positionH>
                <wp:positionV relativeFrom="paragraph">
                  <wp:posOffset>62864</wp:posOffset>
                </wp:positionV>
                <wp:extent cx="252095" cy="0"/>
                <wp:effectExtent l="0" t="76200" r="0" b="76200"/>
                <wp:wrapNone/>
                <wp:docPr id="283" name="直線矢印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84C3E29" id="直線矢印コネクタ 283" o:spid="_x0000_s1026" type="#_x0000_t32" style="position:absolute;left:0;text-align:left;margin-left:123.1pt;margin-top:4.95pt;width:19.85pt;height:0;z-index:2518650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FWygEAAHcDAAAOAAAAZHJzL2Uyb0RvYy54bWysU8Fu2zAMvQ/YPwi6L3YMZFiNOD2k6y7d&#10;FqDdBzCSbAuTRYFU4uTvJ6lJVmy3YToIpEg+ko/U+v40OXE0xBZ9J5eLWgrjFWrrh07+eHn88EkK&#10;juA1OPSmk2fD8n7z/t16Dq1pcESnDYkE4rmdQyfHGENbVaxGMwEvMBifjD3SBDGpNFSaYE7ok6ua&#10;uv5YzUg6ECrDnF4fXo1yU/D73qj4ve/ZROE6mWqL5aZy7/NdbdbQDgRhtOpSBvxDFRNYn5LeoB4g&#10;gjiQ/QtqsoqQsY8LhVOFfW+VKT2kbpb1H908jxBM6SWRw+FGE/8/WPXtuPU7yqWrk38OT6h+svC4&#10;HcEPphTwcg5pcMtMVTUHbm8hWeGwI7Gfv6JOPnCIWFg49TRlyNSfOBWyzzeyzSkKlR6bVVPfraRQ&#10;V1MF7TUuEMcvBieRhU5yJLDDGLfofZoo0rJkgeMTx1wVtNeAnNTjo3WuDNZ5MXfybtWsSgCjszob&#10;sxvTsN86EkfIq1FOaTFZ3roRHrwuYKMB/fkiR7AuySIWbiLZxJYzMmebjJbCmfQbsvRanvMX7jJd&#10;eTe53aM+7yibs5amW/q4bGJen7d68fr9Xza/AAAA//8DAFBLAwQUAAYACAAAACEAeiBok90AAAAH&#10;AQAADwAAAGRycy9kb3ducmV2LnhtbEyOQUvDQBSE74L/YXmCN7sxaGhiNkUtYi4VbEU8brPPbDD7&#10;NmS3beqv79OL3maYYeYrF5PrxR7H0HlScD1LQCA13nTUKnjbPF3NQYSoyejeEyo4YoBFdX5W6sL4&#10;A73ifh1bwSMUCq3AxjgUUobGotNh5gckzj796HRkO7bSjPrA466XaZJk0umO+MHqAR8tNl/rnVMQ&#10;lx9Hm703D3n3snleZd13XddLpS4vpvs7EBGn+FeGH3xGh4qZtn5HJoheQXqTpVxVkOcgOE/ntyy2&#10;v15WpfzPX50AAAD//wMAUEsBAi0AFAAGAAgAAAAhALaDOJL+AAAA4QEAABMAAAAAAAAAAAAAAAAA&#10;AAAAAFtDb250ZW50X1R5cGVzXS54bWxQSwECLQAUAAYACAAAACEAOP0h/9YAAACUAQAACwAAAAAA&#10;AAAAAAAAAAAvAQAAX3JlbHMvLnJlbHNQSwECLQAUAAYACAAAACEA1xUhVsoBAAB3AwAADgAAAAAA&#10;AAAAAAAAAAAuAgAAZHJzL2Uyb0RvYy54bWxQSwECLQAUAAYACAAAACEAeiBok90AAAAHAQAADwAA&#10;AAAAAAAAAAAAAAAkBAAAZHJzL2Rvd25yZXYueG1sUEsFBgAAAAAEAAQA8wAAAC4FAAAAAA==&#10;">
                <v:stroke endarrow="block"/>
              </v:shape>
            </w:pict>
          </mc:Fallback>
        </mc:AlternateContent>
      </w:r>
    </w:p>
    <w:p w14:paraId="6134269F" w14:textId="77777777" w:rsidR="00B9217B" w:rsidRDefault="00B9217B" w:rsidP="00B9217B">
      <w:pPr>
        <w:pStyle w:val="a5"/>
        <w:tabs>
          <w:tab w:val="clear" w:pos="4252"/>
          <w:tab w:val="clear" w:pos="8504"/>
          <w:tab w:val="left" w:pos="5668"/>
        </w:tabs>
        <w:snapToGrid/>
        <w:rPr>
          <w:b/>
          <w:bCs/>
          <w:color w:val="FF0000"/>
        </w:rPr>
      </w:pPr>
      <w:r>
        <w:rPr>
          <w:b/>
          <w:bCs/>
          <w:color w:val="FF0000"/>
        </w:rPr>
        <w:tab/>
      </w:r>
    </w:p>
    <w:p w14:paraId="28BA8C89" w14:textId="77777777" w:rsidR="00B9217B" w:rsidRDefault="00B9217B" w:rsidP="00B9217B">
      <w:pPr>
        <w:pStyle w:val="a5"/>
        <w:tabs>
          <w:tab w:val="clear" w:pos="4252"/>
          <w:tab w:val="clear" w:pos="8504"/>
        </w:tabs>
        <w:snapToGrid/>
        <w:rPr>
          <w:b/>
          <w:bCs/>
          <w:color w:val="FF0000"/>
        </w:rPr>
      </w:pPr>
    </w:p>
    <w:p w14:paraId="17AE3764" w14:textId="77777777" w:rsidR="00B9217B" w:rsidRDefault="00B9217B" w:rsidP="00B9217B">
      <w:pPr>
        <w:pStyle w:val="a5"/>
        <w:tabs>
          <w:tab w:val="clear" w:pos="4252"/>
          <w:tab w:val="clear" w:pos="8504"/>
        </w:tabs>
        <w:snapToGrid/>
        <w:rPr>
          <w:b/>
          <w:bCs/>
          <w:color w:val="FF0000"/>
        </w:rPr>
      </w:pPr>
    </w:p>
    <w:p w14:paraId="118FC615" w14:textId="77777777" w:rsidR="00B9217B" w:rsidRDefault="00B9217B" w:rsidP="00B9217B">
      <w:pPr>
        <w:pStyle w:val="a5"/>
        <w:tabs>
          <w:tab w:val="clear" w:pos="4252"/>
          <w:tab w:val="clear" w:pos="8504"/>
        </w:tabs>
        <w:snapToGrid/>
        <w:rPr>
          <w:b/>
          <w:bCs/>
          <w:color w:val="FF0000"/>
        </w:rPr>
      </w:pPr>
    </w:p>
    <w:p w14:paraId="53AEC36F" w14:textId="77777777" w:rsidR="00B9217B" w:rsidRDefault="00B9217B" w:rsidP="00B9217B">
      <w:pPr>
        <w:pStyle w:val="a5"/>
        <w:tabs>
          <w:tab w:val="clear" w:pos="4252"/>
          <w:tab w:val="clear" w:pos="8504"/>
        </w:tabs>
        <w:snapToGrid/>
        <w:rPr>
          <w:b/>
          <w:bCs/>
          <w:color w:val="FF0000"/>
        </w:rPr>
      </w:pPr>
    </w:p>
    <w:p w14:paraId="728C4ED1" w14:textId="77777777" w:rsidR="00B9217B" w:rsidRDefault="00B9217B" w:rsidP="00B9217B">
      <w:pPr>
        <w:pStyle w:val="TDNormaltext"/>
        <w:spacing w:after="0"/>
        <w:rPr>
          <w:rFonts w:ascii="ＭＳ 明朝" w:hAnsi="ＭＳ 明朝"/>
          <w:sz w:val="22"/>
          <w:lang w:eastAsia="ja-JP"/>
        </w:rPr>
      </w:pPr>
      <w:r>
        <w:rPr>
          <w:rFonts w:ascii="ＭＳ 明朝" w:hAnsi="ＭＳ 明朝" w:hint="eastAsia"/>
          <w:sz w:val="22"/>
          <w:lang w:eastAsia="ja-JP"/>
        </w:rPr>
        <w:t>5-3-2　製品グループの決定</w:t>
      </w:r>
    </w:p>
    <w:p w14:paraId="0BB88B6F" w14:textId="77777777" w:rsidR="00B9217B" w:rsidRDefault="00B9217B" w:rsidP="00B9217B">
      <w:pPr>
        <w:pStyle w:val="TDNormaltext"/>
        <w:widowControl w:val="0"/>
        <w:spacing w:after="0"/>
        <w:ind w:firstLineChars="50" w:firstLine="106"/>
        <w:rPr>
          <w:rFonts w:ascii="ＭＳ 明朝" w:hAnsi="ＭＳ 明朝"/>
          <w:sz w:val="22"/>
          <w:lang w:eastAsia="ja-JP"/>
        </w:rPr>
      </w:pPr>
      <w:r>
        <w:rPr>
          <w:rFonts w:ascii="ＭＳ 明朝" w:hAnsi="ＭＳ 明朝" w:hint="eastAsia"/>
          <w:sz w:val="22"/>
          <w:lang w:eastAsia="ja-JP"/>
        </w:rPr>
        <w:t>CoC管理事業体は、実行するCoCの対象となる製品グループを決めなければならない。製品グループは、単一種類の製品または製品群に関連させることができる。製品グループには、例えば、樹種や性質などにおいて同一または類似の投入原材料を含有する生産品しか含めることができない。</w:t>
      </w:r>
    </w:p>
    <w:p w14:paraId="41C9DD31"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CoC管理事業体は、並行（</w:t>
      </w:r>
      <w:r>
        <w:rPr>
          <w:rFonts w:ascii="ＭＳ 明朝" w:hAnsi="ＭＳ 明朝"/>
          <w:iCs/>
          <w:sz w:val="23"/>
          <w:szCs w:val="23"/>
          <w:lang w:eastAsia="ja-JP"/>
        </w:rPr>
        <w:t>parallel</w:t>
      </w:r>
      <w:r>
        <w:rPr>
          <w:rFonts w:hint="eastAsia"/>
          <w:sz w:val="23"/>
          <w:szCs w:val="23"/>
          <w:lang w:eastAsia="ja-JP"/>
        </w:rPr>
        <w:t>）</w:t>
      </w:r>
      <w:r>
        <w:rPr>
          <w:rFonts w:ascii="ＭＳ 明朝" w:hAnsi="ＭＳ 明朝" w:hint="eastAsia"/>
          <w:sz w:val="22"/>
          <w:lang w:eastAsia="ja-JP"/>
        </w:rPr>
        <w:t>又は連続製品グループを定めることができる。連続製品グループの場合は、「供給者」（2-27）と「顧客」（2-10）の用語は「社内」供給者及び「社内」顧客として理解するべきである。</w:t>
      </w:r>
    </w:p>
    <w:p w14:paraId="78377FA8" w14:textId="77777777" w:rsidR="00B9217B" w:rsidRDefault="00B9217B" w:rsidP="00B9217B">
      <w:pPr>
        <w:pStyle w:val="TDNormaltext"/>
        <w:spacing w:after="0"/>
        <w:rPr>
          <w:rFonts w:ascii="ＭＳ 明朝" w:hAnsi="ＭＳ 明朝"/>
          <w:sz w:val="22"/>
          <w:lang w:eastAsia="ja-JP"/>
        </w:rPr>
      </w:pPr>
    </w:p>
    <w:p w14:paraId="04294E97" w14:textId="77777777" w:rsidR="00B9217B" w:rsidRDefault="00B9217B" w:rsidP="00B9217B">
      <w:pPr>
        <w:pStyle w:val="TDNormaltext"/>
        <w:spacing w:after="0"/>
        <w:rPr>
          <w:rFonts w:ascii="ＭＳ 明朝" w:hAnsi="ＭＳ 明朝"/>
          <w:sz w:val="22"/>
          <w:lang w:eastAsia="ja-JP"/>
        </w:rPr>
      </w:pPr>
    </w:p>
    <w:p w14:paraId="3FB8A264" w14:textId="77777777" w:rsidR="00B9217B" w:rsidRDefault="00B9217B" w:rsidP="00B9217B">
      <w:pPr>
        <w:pStyle w:val="TDNormaltext"/>
        <w:spacing w:after="0"/>
        <w:rPr>
          <w:rFonts w:ascii="ＭＳ 明朝" w:hAnsi="ＭＳ 明朝"/>
          <w:sz w:val="22"/>
          <w:lang w:eastAsia="ja-JP"/>
        </w:rPr>
      </w:pPr>
    </w:p>
    <w:p w14:paraId="293A9E43" w14:textId="77777777" w:rsidR="00B9217B" w:rsidRDefault="00B9217B" w:rsidP="00B9217B">
      <w:pPr>
        <w:pStyle w:val="TDNormaltext"/>
        <w:spacing w:after="0"/>
        <w:rPr>
          <w:rFonts w:ascii="ＭＳ 明朝" w:hAnsi="ＭＳ 明朝"/>
          <w:sz w:val="22"/>
          <w:lang w:eastAsia="ja-JP"/>
        </w:rPr>
      </w:pPr>
    </w:p>
    <w:p w14:paraId="48D63234" w14:textId="77777777" w:rsidR="00B9217B" w:rsidRDefault="00B9217B" w:rsidP="00B9217B">
      <w:pPr>
        <w:pStyle w:val="TDNormaltext"/>
        <w:spacing w:after="0"/>
        <w:rPr>
          <w:rFonts w:ascii="ＭＳ 明朝" w:hAnsi="ＭＳ 明朝"/>
          <w:sz w:val="22"/>
          <w:lang w:eastAsia="ja-JP"/>
        </w:rPr>
      </w:pPr>
    </w:p>
    <w:p w14:paraId="5C50C1C4" w14:textId="77777777" w:rsidR="00B9217B" w:rsidRDefault="00B9217B" w:rsidP="00B9217B">
      <w:pPr>
        <w:pStyle w:val="a5"/>
        <w:tabs>
          <w:tab w:val="clear" w:pos="4252"/>
          <w:tab w:val="clear" w:pos="8504"/>
        </w:tabs>
        <w:snapToGrid/>
        <w:rPr>
          <w:rFonts w:ascii="ＭＳ 明朝" w:hAnsi="ＭＳ 明朝"/>
          <w:b/>
        </w:rPr>
      </w:pPr>
      <w:r>
        <w:rPr>
          <w:rFonts w:ascii="ＭＳ 明朝" w:hAnsi="ＭＳ 明朝" w:hint="eastAsia"/>
        </w:rPr>
        <w:t>図</w:t>
      </w:r>
      <w:r>
        <w:rPr>
          <w:rFonts w:ascii="ＭＳ 明朝" w:hAnsi="ＭＳ 明朝" w:hint="eastAsia"/>
        </w:rPr>
        <w:t>15</w:t>
      </w:r>
      <w:r>
        <w:rPr>
          <w:rFonts w:ascii="ＭＳ 明朝" w:hAnsi="ＭＳ 明朝" w:hint="eastAsia"/>
        </w:rPr>
        <w:t>：製品グループの決定</w:t>
      </w:r>
    </w:p>
    <w:p w14:paraId="212663FB" w14:textId="6E9DC2EB" w:rsidR="00B9217B" w:rsidRDefault="008463A7" w:rsidP="00B9217B">
      <w:pPr>
        <w:pStyle w:val="a5"/>
        <w:tabs>
          <w:tab w:val="clear" w:pos="4252"/>
          <w:tab w:val="clear" w:pos="8504"/>
        </w:tabs>
        <w:snapToGrid/>
        <w:rPr>
          <w:rFonts w:ascii="Arial" w:hAnsi="Arial" w:cs="Arial"/>
          <w:sz w:val="20"/>
          <w:szCs w:val="20"/>
        </w:rPr>
      </w:pPr>
      <w:r>
        <w:rPr>
          <w:noProof/>
        </w:rPr>
        <mc:AlternateContent>
          <mc:Choice Requires="wps">
            <w:drawing>
              <wp:anchor distT="0" distB="0" distL="114300" distR="114300" simplePos="0" relativeHeight="251725312" behindDoc="0" locked="0" layoutInCell="1" allowOverlap="1" wp14:anchorId="2133E008" wp14:editId="7B8D164F">
                <wp:simplePos x="0" y="0"/>
                <wp:positionH relativeFrom="column">
                  <wp:posOffset>2540</wp:posOffset>
                </wp:positionH>
                <wp:positionV relativeFrom="paragraph">
                  <wp:posOffset>47625</wp:posOffset>
                </wp:positionV>
                <wp:extent cx="5391150" cy="2717800"/>
                <wp:effectExtent l="0" t="0" r="0" b="6350"/>
                <wp:wrapNone/>
                <wp:docPr id="282" name="正方形/長方形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71780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F828A" id="正方形/長方形 282" o:spid="_x0000_s1026" style="position:absolute;left:0;text-align:left;margin-left:.2pt;margin-top:3.75pt;width:424.5pt;height:2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uWCAIAAOwDAAAOAAAAZHJzL2Uyb0RvYy54bWysU9GOEyEUfTfxHwjvdjrV2nbS6WbTdY3J&#10;upqsfgBlmBkicPFCO61f74Xpdht9M/JAgAvn3nPuYX1ztIYdFAYNrublZMqZchIa7bqaf/92/2bJ&#10;WYjCNcKAUzU/qcBvNq9frQdfqRn0YBqFjEBcqAZf8z5GXxVFkL2yIkzAK0fBFtCKSFvsigbFQOjW&#10;FLPp9H0xADYeQaoQ6PRuDPJNxm9bJeOXtg0qMlNzqi3mGfO8S3OxWYuqQ+F7Lc9liH+owgrtKOkF&#10;6k5Ewfao/4KyWiIEaONEgi2gbbVUmQOxKad/sHnqhVeZC4kT/EWm8P9g5ePhyX/FVHrwDyB/BOZg&#10;2wvXqVtEGHolGkpXJqGKwYfq8iBtAj1lu+EzNNRasY+QNTi2aBMgsWPHLPXpIrU6RibpcP52VZZz&#10;6oik2GxRLpbT3IxCVM/PPYb4UYFlaVFzpF5meHF4CDGVI6rnKymbg3ttTO6ncWyo+Wo+m+cHAYxu&#10;UjCzxG63NcgOIjkij8yN+F9fszqSL422NafKaIxOSXJ8cE3OEoU245oqMe6sT5IkuS9UO2hOJA/C&#10;aDr6JLToAX9xNpDhah5+7gUqzswnRxIv3s1Wc3Jo3iyXK9IGrwO7q4BwkoBqHjkbl9s4enrvUXc9&#10;5Skzcwe31JRWZ7leajqXSpbKKp7tnzx7vc+3Xj7p5jcAAAD//wMAUEsDBBQABgAIAAAAIQAxMWA2&#10;3QAAAAYBAAAPAAAAZHJzL2Rvd25yZXYueG1sTI7LTsMwEEX3SPyDNZXYUaclKSXEqSIqWFWIPoTE&#10;zo2nSSAeR7Hbpnw9wwqW96F7T7YYbCtO2PvGkYLJOAKBVDrTUKVgt32+nYPwQZPRrSNUcEEPi/z6&#10;KtOpcWda42kTKsEj5FOtoA6hS6X0ZY1W+7HrkDg7uN7qwLKvpOn1mcdtK6dRNJNWN8QPte7wqcby&#10;a3O0CtbFMHv5bj5iv3ovJq/ddPkWLT+VuhkNxSOIgEP4K8MvPqNDzkx7dyTjRasg5p6C+wQEh/P4&#10;gfWe3bskAZln8j9+/gMAAP//AwBQSwECLQAUAAYACAAAACEAtoM4kv4AAADhAQAAEwAAAAAAAAAA&#10;AAAAAAAAAAAAW0NvbnRlbnRfVHlwZXNdLnhtbFBLAQItABQABgAIAAAAIQA4/SH/1gAAAJQBAAAL&#10;AAAAAAAAAAAAAAAAAC8BAABfcmVscy8ucmVsc1BLAQItABQABgAIAAAAIQA1XIuWCAIAAOwDAAAO&#10;AAAAAAAAAAAAAAAAAC4CAABkcnMvZTJvRG9jLnhtbFBLAQItABQABgAIAAAAIQAxMWA23QAAAAYB&#10;AAAPAAAAAAAAAAAAAAAAAGIEAABkcnMvZG93bnJldi54bWxQSwUGAAAAAAQABADzAAAAbAUAAAAA&#10;" filled="f">
                <v:textbox inset="5.85pt,.7pt,5.85pt,.7pt"/>
              </v:rect>
            </w:pict>
          </mc:Fallback>
        </mc:AlternateContent>
      </w:r>
      <w:r>
        <w:rPr>
          <w:noProof/>
        </w:rPr>
        <mc:AlternateContent>
          <mc:Choice Requires="wps">
            <w:drawing>
              <wp:anchor distT="0" distB="0" distL="114300" distR="114300" simplePos="0" relativeHeight="251723264" behindDoc="0" locked="0" layoutInCell="1" allowOverlap="1" wp14:anchorId="680B5A5C" wp14:editId="72967637">
                <wp:simplePos x="0" y="0"/>
                <wp:positionH relativeFrom="margin">
                  <wp:posOffset>513715</wp:posOffset>
                </wp:positionH>
                <wp:positionV relativeFrom="paragraph">
                  <wp:posOffset>109855</wp:posOffset>
                </wp:positionV>
                <wp:extent cx="4370070" cy="792480"/>
                <wp:effectExtent l="38100" t="19050" r="30480" b="7620"/>
                <wp:wrapNone/>
                <wp:docPr id="281" name="二等辺三角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79248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4C0C" id="二等辺三角形 281" o:spid="_x0000_s1026" type="#_x0000_t5" style="position:absolute;left:0;text-align:left;margin-left:40.45pt;margin-top:8.65pt;width:344.1pt;height:62.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1EIwIAAEQEAAAOAAAAZHJzL2Uyb0RvYy54bWysU9uO2jAQfa/Uf7D8XhIoFIgIqxVbqkrb&#10;i7TtBxjbIW5tj2sbwvbrO3Yghfatah4sT2bmzJkz49XdyWhylD4osDUdj0pKpOUglN3X9OuX7asF&#10;JSEyK5gGK2v6LAO9W798sepcJSfQghbSEwSxoepcTdsYXVUUgbfSsDACJy06G/CGRTT9vhCedYhu&#10;dDEpyzdFB144D1yGgH8feiddZ/ymkTx+apogI9E1RW4xnz6fu3QW6xWr9p65VvEzDfYPLAxTFosO&#10;UA8sMnLw6i8oo7iHAE0ccTAFNI3iMveA3YzLP7p5apmTuRcUJ7hBpvD/YPnH45P77BP14B6Bfw/E&#10;wqZldi/vvYeulUxguXESquhcqIaEZARMJbvuAwgcLTtEyBqcGm8SIHZHTlnq50FqeYqE48/p63lZ&#10;znEiHH3z5WS6yLMoWHXJdj7EdxIMSZeaRq+QlE5ysIodH0PMcgtimUnFxTdKGqNxeEemyazEL3Me&#10;ghH6Apm7Ba3EVmmdDb/fbbQnmFrTbf7OyeE6TFvS1XQ5m8wyixtfuIZI1Yf6N2FGRdx3rUxNF0MQ&#10;q5LMb63I2xiZ0v0dKWt71j1JnbY6VDsQzyi7h36Z8fHhpQX/k5IOF7mm4ceBeUmJfm9xdPPpZDnD&#10;zc/GYrFEzf21Y3flYJYjEIpNSX/dxP6tHJxX+xbrjHPnFu5x2I2Kl63oOZ2p4qri7eYtXNs56vfj&#10;X/8CAAD//wMAUEsDBBQABgAIAAAAIQBHLwFN3wAAAAkBAAAPAAAAZHJzL2Rvd25yZXYueG1sTI/N&#10;TsMwEITvSLyDtUjcqJOC+pPGqSoqDiCkisKlNyde4oh4ncZuEt6e5QTHnRnNfpNvJ9eKAfvQeFKQ&#10;zhIQSJU3DdUKPt6f7lYgQtRkdOsJFXxjgG1xfZXrzPiR3nA4xlpwCYVMK7AxdpmUobLodJj5Dom9&#10;T987Hfnsa2l6PXK5a+U8SRbS6Yb4g9UdPlqsvo4Xp+Dwao3bl+eTjHHcuf30Yofns1K3N9NuAyLi&#10;FP/C8IvP6FAwU+kvZIJoFaySNSdZX96DYH+5WKcgShYe5inIIpf/FxQ/AAAA//8DAFBLAQItABQA&#10;BgAIAAAAIQC2gziS/gAAAOEBAAATAAAAAAAAAAAAAAAAAAAAAABbQ29udGVudF9UeXBlc10ueG1s&#10;UEsBAi0AFAAGAAgAAAAhADj9If/WAAAAlAEAAAsAAAAAAAAAAAAAAAAALwEAAF9yZWxzLy5yZWxz&#10;UEsBAi0AFAAGAAgAAAAhAA+k3UQjAgAARAQAAA4AAAAAAAAAAAAAAAAALgIAAGRycy9lMm9Eb2Mu&#10;eG1sUEsBAi0AFAAGAAgAAAAhAEcvAU3fAAAACQEAAA8AAAAAAAAAAAAAAAAAfQQAAGRycy9kb3du&#10;cmV2LnhtbFBLBQYAAAAABAAEAPMAAACJBQAAAAA=&#10;">
                <v:textbox inset="5.85pt,.7pt,5.85pt,.7pt"/>
                <w10:wrap anchorx="margin"/>
              </v:shape>
            </w:pict>
          </mc:Fallback>
        </mc:AlternateContent>
      </w:r>
    </w:p>
    <w:p w14:paraId="58D65D9D" w14:textId="77777777" w:rsidR="00B9217B" w:rsidRDefault="00B9217B" w:rsidP="00B9217B">
      <w:pPr>
        <w:pStyle w:val="a5"/>
        <w:tabs>
          <w:tab w:val="clear" w:pos="4252"/>
          <w:tab w:val="clear" w:pos="8504"/>
        </w:tabs>
        <w:snapToGrid/>
        <w:rPr>
          <w:rFonts w:ascii="Arial" w:hAnsi="Arial" w:cs="Arial"/>
          <w:color w:val="FF0000"/>
          <w:sz w:val="20"/>
          <w:szCs w:val="20"/>
        </w:rPr>
      </w:pPr>
    </w:p>
    <w:p w14:paraId="32D22A2D" w14:textId="4686FF99"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724288" behindDoc="0" locked="0" layoutInCell="1" allowOverlap="1" wp14:anchorId="5E3FAE0F" wp14:editId="5C0BAA09">
                <wp:simplePos x="0" y="0"/>
                <wp:positionH relativeFrom="margin">
                  <wp:posOffset>1812290</wp:posOffset>
                </wp:positionH>
                <wp:positionV relativeFrom="paragraph">
                  <wp:posOffset>112395</wp:posOffset>
                </wp:positionV>
                <wp:extent cx="1774825" cy="211455"/>
                <wp:effectExtent l="0" t="0" r="0" b="0"/>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211455"/>
                        </a:xfrm>
                        <a:prstGeom prst="rect">
                          <a:avLst/>
                        </a:prstGeom>
                        <a:noFill/>
                        <a:ln>
                          <a:noFill/>
                        </a:ln>
                      </wps:spPr>
                      <wps:txbx>
                        <w:txbxContent>
                          <w:p w14:paraId="2A5F582C" w14:textId="77777777" w:rsidR="00B9217B" w:rsidRDefault="00B9217B" w:rsidP="00B9217B">
                            <w:pPr>
                              <w:jc w:val="center"/>
                              <w:rPr>
                                <w:sz w:val="20"/>
                                <w:szCs w:val="20"/>
                              </w:rPr>
                            </w:pPr>
                            <w:r>
                              <w:rPr>
                                <w:rFonts w:hint="eastAsia"/>
                                <w:sz w:val="20"/>
                                <w:szCs w:val="20"/>
                              </w:rPr>
                              <w:t>マネジメントシステム</w:t>
                            </w:r>
                            <w:r>
                              <w:rPr>
                                <w:rFonts w:ascii="ＭＳ 明朝" w:hAnsi="ＭＳ 明朝" w:hint="eastAsia"/>
                                <w:sz w:val="20"/>
                                <w:szCs w:val="20"/>
                              </w:rPr>
                              <w:t>（７）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FAE0F" id="テキスト ボックス 280" o:spid="_x0000_s1100" type="#_x0000_t202" style="position:absolute;left:0;text-align:left;margin-left:142.7pt;margin-top:8.85pt;width:139.75pt;height:16.6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fn3AEAAJkDAAAOAAAAZHJzL2Uyb0RvYy54bWysU11v0zAUfUfiP1h+p2mqlk5R02lsGkIa&#10;MGnsBziOnVgkvubabVJ+PddO0zF4Q7xYN/4495xzT3bXY9+xo0JvwJY8Xyw5U1ZCbWxT8udv9++u&#10;OPNB2Fp0YFXJT8rz6/3bN7vBFWoFLXS1QkYg1heDK3kbgiuyzMtW9cIvwClLhxqwF4E+sclqFAOh&#10;9122Wi7fZwNg7RCk8p5276ZDvk/4WisZvmrtVWBdyYlbSCumtYprtt+JokHhWiPPNMQ/sOiFsdT0&#10;AnUngmAHNH9B9UYieNBhIaHPQGsjVdJAavLlH2qeWuFU0kLmeHexyf8/WPnl+OQekYXxA4w0wCTC&#10;uweQ3z2zcNsK26gbRBhaJWpqnEfLssH54vw0Wu0LH0Gq4TPUNGRxCJCARo19dIV0MkKnAZwupqsx&#10;MBlbbrfrq9WGM0lnqzxfbzaphSjm1w59+KigZ7EoOdJQE7o4PvgQ2YhivhKbWbg3XZcG29lXG3Qx&#10;7iT2kfBEPYzVyExd8u06No5qKqhPpAdhygvlm4oW8CdnA2Wl5P7HQaDirPtkyZMYrLnAuajmQlhJ&#10;T0seOJvK2zAF8ODQNC0hT65buCHftEmSXlic+dL8k9JzVmPAfv9Ot17+qP0vAAAA//8DAFBLAwQU&#10;AAYACAAAACEACjBtsd8AAAAJAQAADwAAAGRycy9kb3ducmV2LnhtbEyPwU7DMAyG70i8Q2QkbizZ&#10;tHVbaTpNCE5IiK4cOKaN11ZrnNJkW3l7zAlutv5Pvz9nu8n14oJj6DxpmM8UCKTa244aDR/ly8MG&#10;RIiGrOk9oYZvDLDLb28yk1p/pQIvh9gILqGQGg1tjEMqZahbdCbM/IDE2dGPzkRex0ba0Vy53PVy&#10;oVQinemIL7RmwKcW69Ph7DTsP6l47r7eqvfiWHRluVX0mpy0vr+b9o8gIk7xD4ZffVaHnJ0qfyYb&#10;RK9hsVktGeVgvQbBwCpZbkFUPMwVyDyT/z/IfwAAAP//AwBQSwECLQAUAAYACAAAACEAtoM4kv4A&#10;AADhAQAAEwAAAAAAAAAAAAAAAAAAAAAAW0NvbnRlbnRfVHlwZXNdLnhtbFBLAQItABQABgAIAAAA&#10;IQA4/SH/1gAAAJQBAAALAAAAAAAAAAAAAAAAAC8BAABfcmVscy8ucmVsc1BLAQItABQABgAIAAAA&#10;IQDeM5fn3AEAAJkDAAAOAAAAAAAAAAAAAAAAAC4CAABkcnMvZTJvRG9jLnhtbFBLAQItABQABgAI&#10;AAAAIQAKMG2x3wAAAAkBAAAPAAAAAAAAAAAAAAAAADYEAABkcnMvZG93bnJldi54bWxQSwUGAAAA&#10;AAQABADzAAAAQgUAAAAA&#10;" filled="f" stroked="f">
                <v:textbox inset="0,0,0,0">
                  <w:txbxContent>
                    <w:p w14:paraId="2A5F582C" w14:textId="77777777" w:rsidR="00B9217B" w:rsidRDefault="00B9217B" w:rsidP="00B9217B">
                      <w:pPr>
                        <w:jc w:val="center"/>
                        <w:rPr>
                          <w:sz w:val="20"/>
                          <w:szCs w:val="20"/>
                        </w:rPr>
                      </w:pPr>
                      <w:r>
                        <w:rPr>
                          <w:rFonts w:hint="eastAsia"/>
                          <w:sz w:val="20"/>
                          <w:szCs w:val="20"/>
                        </w:rPr>
                        <w:t>マネジメントシステム</w:t>
                      </w:r>
                      <w:r>
                        <w:rPr>
                          <w:rFonts w:ascii="ＭＳ 明朝" w:hAnsi="ＭＳ 明朝" w:hint="eastAsia"/>
                          <w:sz w:val="20"/>
                          <w:szCs w:val="20"/>
                        </w:rPr>
                        <w:t>（７）</w:t>
                      </w:r>
                    </w:p>
                  </w:txbxContent>
                </v:textbox>
                <w10:wrap anchorx="margin"/>
              </v:shape>
            </w:pict>
          </mc:Fallback>
        </mc:AlternateContent>
      </w:r>
    </w:p>
    <w:p w14:paraId="43A8C788" w14:textId="77777777" w:rsidR="00B9217B" w:rsidRDefault="00B9217B" w:rsidP="00B9217B">
      <w:pPr>
        <w:pStyle w:val="a5"/>
        <w:tabs>
          <w:tab w:val="clear" w:pos="4252"/>
          <w:tab w:val="clear" w:pos="8504"/>
        </w:tabs>
        <w:snapToGrid/>
        <w:rPr>
          <w:b/>
          <w:bCs/>
          <w:color w:val="FF0000"/>
        </w:rPr>
      </w:pPr>
    </w:p>
    <w:p w14:paraId="3CFB7550" w14:textId="2CA4CAD7"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621888" behindDoc="0" locked="0" layoutInCell="1" allowOverlap="1" wp14:anchorId="7A881C34" wp14:editId="5F1E68BC">
                <wp:simplePos x="0" y="0"/>
                <wp:positionH relativeFrom="column">
                  <wp:posOffset>4511040</wp:posOffset>
                </wp:positionH>
                <wp:positionV relativeFrom="paragraph">
                  <wp:posOffset>31750</wp:posOffset>
                </wp:positionV>
                <wp:extent cx="19050" cy="1440180"/>
                <wp:effectExtent l="0" t="0" r="0" b="7620"/>
                <wp:wrapNone/>
                <wp:docPr id="279" name="直線矢印コネクタ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401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59C8EB" id="直線矢印コネクタ 279" o:spid="_x0000_s1026" type="#_x0000_t32" style="position:absolute;left:0;text-align:left;margin-left:355.2pt;margin-top:2.5pt;width:1.5pt;height:113.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YvQEAAFoDAAAOAAAAZHJzL2Uyb0RvYy54bWysU8Fu2zAMvQ/YPwi6L7aDZmiNOD2k6y7d&#10;FqDdBzCybAuTRYFUYufvJ6lJWmy3YT4IlEg+Pj7S6/t5tOKoiQ26RlaLUgrtFLbG9Y38+fL46VYK&#10;DuBasOh0I0+a5f3m44f15Gu9xAFtq0lEEMf15Bs5hODromA16BF4gV676OyQRgjxSn3REkwRfbTF&#10;siw/FxNS6wmVZo6vD69Oucn4XadV+NF1rIOwjYzcQj4pn/t0Fps11D2BH4w604B/YDGCcbHoFeoB&#10;AogDmb+gRqMIGbuwUDgW2HVG6dxD7KYq/+jmeQCvcy9RHPZXmfj/warvx63bUaKuZvfsn1D9YuFw&#10;O4DrdSbwcvJxcFWSqpg819eUdGG/I7GfvmEbY+AQMKswdzQmyNifmLPYp6vYeg5CxcfqrlzFiajo&#10;qW5uyuo2D6OA+pLsicNXjaNIRiM5EJh+CFt0Lo4Vqcql4PjEIVGD+pKQKjt8NNbm6VonpkberZar&#10;nMBoTZucKYyp328tiSOk/chf7jN63ocRHlybwQYN7ZezHcDYVzsWt+4sT1IkrR/Xe2xPO7rIFgeY&#10;WZ6XLW3I+3vOfvslNr8BAAD//wMAUEsDBBQABgAIAAAAIQCH5tzS3gAAAAkBAAAPAAAAZHJzL2Rv&#10;d25yZXYueG1sTI/BTsMwEETvSPyDtUhcELWTUtqGbKoKiQNH2kpc3XibBGI7ip0m9OtZTuU4mtHM&#10;m3wz2VacqQ+NdwjJTIEgV3rTuArhsH97XIEIUTujW+8I4YcCbIrbm1xnxo/ug867WAkucSHTCHWM&#10;XSZlKGuyOsx8R469k++tjiz7Sppej1xuW5kq9Sytbhwv1Lqj15rK791gESgMi0Rt17Y6vF/Gh8/0&#10;8jV2e8T7u2n7AiLSFK9h+MNndCiY6egHZ4JoEZaJeuIowoIvsb9M5qyPCOk8WYEscvn/QfELAAD/&#10;/wMAUEsBAi0AFAAGAAgAAAAhALaDOJL+AAAA4QEAABMAAAAAAAAAAAAAAAAAAAAAAFtDb250ZW50&#10;X1R5cGVzXS54bWxQSwECLQAUAAYACAAAACEAOP0h/9YAAACUAQAACwAAAAAAAAAAAAAAAAAvAQAA&#10;X3JlbHMvLnJlbHNQSwECLQAUAAYACAAAACEAWYSvmL0BAABaAwAADgAAAAAAAAAAAAAAAAAuAgAA&#10;ZHJzL2Uyb0RvYy54bWxQSwECLQAUAAYACAAAACEAh+bc0t4AAAAJAQAADwAAAAAAAAAAAAAAAAAX&#10;BAAAZHJzL2Rvd25yZXYueG1sUEsFBgAAAAAEAAQA8wAAACIFAAAAAA==&#10;"/>
            </w:pict>
          </mc:Fallback>
        </mc:AlternateContent>
      </w:r>
      <w:r>
        <w:rPr>
          <w:noProof/>
        </w:rPr>
        <mc:AlternateContent>
          <mc:Choice Requires="wps">
            <w:drawing>
              <wp:anchor distT="0" distB="0" distL="114300" distR="114300" simplePos="0" relativeHeight="251631104" behindDoc="0" locked="0" layoutInCell="1" allowOverlap="1" wp14:anchorId="1EAAF778" wp14:editId="618D9D09">
                <wp:simplePos x="0" y="0"/>
                <wp:positionH relativeFrom="column">
                  <wp:posOffset>2859405</wp:posOffset>
                </wp:positionH>
                <wp:positionV relativeFrom="paragraph">
                  <wp:posOffset>31750</wp:posOffset>
                </wp:positionV>
                <wp:extent cx="19050" cy="1440180"/>
                <wp:effectExtent l="0" t="0" r="0" b="7620"/>
                <wp:wrapNone/>
                <wp:docPr id="278" name="直線矢印コネクタ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401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823E3A" id="直線矢印コネクタ 278" o:spid="_x0000_s1026" type="#_x0000_t32" style="position:absolute;left:0;text-align:left;margin-left:225.15pt;margin-top:2.5pt;width:1.5pt;height:113.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YvQEAAFoDAAAOAAAAZHJzL2Uyb0RvYy54bWysU8Fu2zAMvQ/YPwi6L7aDZmiNOD2k6y7d&#10;FqDdBzCybAuTRYFUYufvJ6lJWmy3YT4IlEg+Pj7S6/t5tOKoiQ26RlaLUgrtFLbG9Y38+fL46VYK&#10;DuBasOh0I0+a5f3m44f15Gu9xAFtq0lEEMf15Bs5hODromA16BF4gV676OyQRgjxSn3REkwRfbTF&#10;siw/FxNS6wmVZo6vD69Oucn4XadV+NF1rIOwjYzcQj4pn/t0Fps11D2BH4w604B/YDGCcbHoFeoB&#10;AogDmb+gRqMIGbuwUDgW2HVG6dxD7KYq/+jmeQCvcy9RHPZXmfj/warvx63bUaKuZvfsn1D9YuFw&#10;O4DrdSbwcvJxcFWSqpg819eUdGG/I7GfvmEbY+AQMKswdzQmyNifmLPYp6vYeg5CxcfqrlzFiajo&#10;qW5uyuo2D6OA+pLsicNXjaNIRiM5EJh+CFt0Lo4Vqcql4PjEIVGD+pKQKjt8NNbm6VonpkberZar&#10;nMBoTZucKYyp328tiSOk/chf7jN63ocRHlybwQYN7ZezHcDYVzsWt+4sT1IkrR/Xe2xPO7rIFgeY&#10;WZ6XLW3I+3vOfvslNr8BAAD//wMAUEsDBBQABgAIAAAAIQALfHp93gAAAAkBAAAPAAAAZHJzL2Rv&#10;d25yZXYueG1sTI/BTsMwEETvSPyDtUhcELWTNKiEOFWFxIEjbSWubrwkgXgdxU4T+vUsJziOZjTz&#10;ptwurhdnHEPnSUOyUiCQam87ajQcDy/3GxAhGrKm94QavjHAtrq+Kk1h/UxveN7HRnAJhcJoaGMc&#10;CilD3aIzYeUHJPY+/OhMZDk20o5m5nLXy1SpB+lMR7zQmgGfW6y/9pPTgGHKE7V7dM3x9TLfvaeX&#10;z3k4aH17s+yeQERc4l8YfvEZHSpmOvmJbBC9hnWuMo5qyPkS++s8Y33SkGbJBmRVyv8Pqh8AAAD/&#10;/wMAUEsBAi0AFAAGAAgAAAAhALaDOJL+AAAA4QEAABMAAAAAAAAAAAAAAAAAAAAAAFtDb250ZW50&#10;X1R5cGVzXS54bWxQSwECLQAUAAYACAAAACEAOP0h/9YAAACUAQAACwAAAAAAAAAAAAAAAAAvAQAA&#10;X3JlbHMvLnJlbHNQSwECLQAUAAYACAAAACEAWYSvmL0BAABaAwAADgAAAAAAAAAAAAAAAAAuAgAA&#10;ZHJzL2Uyb0RvYy54bWxQSwECLQAUAAYACAAAACEAC3x6fd4AAAAJAQAADwAAAAAAAAAAAAAAAAAX&#10;BAAAZHJzL2Rvd25yZXYueG1sUEsFBgAAAAAEAAQA8wAAACIFAAAAAA==&#10;"/>
            </w:pict>
          </mc:Fallback>
        </mc:AlternateContent>
      </w:r>
      <w:r>
        <w:rPr>
          <w:noProof/>
        </w:rPr>
        <mc:AlternateContent>
          <mc:Choice Requires="wps">
            <w:drawing>
              <wp:anchor distT="0" distB="0" distL="114300" distR="114300" simplePos="0" relativeHeight="251620864" behindDoc="0" locked="0" layoutInCell="1" allowOverlap="1" wp14:anchorId="23ADDCFC" wp14:editId="65A6ACE3">
                <wp:simplePos x="0" y="0"/>
                <wp:positionH relativeFrom="column">
                  <wp:posOffset>882650</wp:posOffset>
                </wp:positionH>
                <wp:positionV relativeFrom="paragraph">
                  <wp:posOffset>31750</wp:posOffset>
                </wp:positionV>
                <wp:extent cx="635" cy="1440180"/>
                <wp:effectExtent l="0" t="0" r="18415" b="7620"/>
                <wp:wrapNone/>
                <wp:docPr id="277" name="直線矢印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01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DD9FB7" id="直線矢印コネクタ 277" o:spid="_x0000_s1026" type="#_x0000_t32" style="position:absolute;left:0;text-align:left;margin-left:69.5pt;margin-top:2.5pt;width:.05pt;height:11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5gvAEAAFgDAAAOAAAAZHJzL2Uyb0RvYy54bWysU01v2zAMvQ/YfxB0X2xnTdEZcXpI1126&#10;LUC7H8DIsi1MFgVSiZ1/P0lNsmK7DfNBkPjx+PhIr+/n0YqjJjboGlktSim0U9ga1zfyx8vjhzsp&#10;OIBrwaLTjTxplveb9+/Wk6/1Ege0rSYRQRzXk2/kEIKvi4LVoEfgBXrtorNDGiHEJ/VFSzBF9NEW&#10;y7K8LSak1hMqzRytD69Oucn4XadV+N51rIOwjYzcQj4pn/t0Fps11D2BH4w604B/YDGCcbHoFeoB&#10;AogDmb+gRqMIGbuwUDgW2HVG6dxD7KYq/+jmeQCvcy9RHPZXmfj/wapvx63bUaKuZvfsn1D9ZOFw&#10;O4DrdSbwcvJxcFWSqpg819eU9GC/I7GfvmIbY+AQMKswdzQmyNifmLPYp6vYeg5CRePtx5UUKtqr&#10;m5uyusujKKC+pHri8EXjKNKlkRwITD+ELToXh4pU5UJwfOKQiEF9SUh1HT4aa/NsrRNTIz+tlquc&#10;wGhNm5wpjKnfby2JI6TtyF/uMnrehhEeXJvBBg3t5/M9gLGv91jcurM4SY+0fFzvsT3t6CJaHF9m&#10;eV61tB9v3zn79w+x+QUAAP//AwBQSwMEFAAGAAgAAAAhAKi+2KfeAAAACQEAAA8AAABkcnMvZG93&#10;bnJldi54bWxMj81qwzAQhO+BvIPYQi+hkX9IiV3LIQR66LFJoFfF2tpurZWx5NjN03dzak/LMMPs&#10;N8Vutp244uBbRwridQQCqXKmpVrB+fT6tAXhgyajO0eo4Ac97MrlotC5cRO94/UYasEl5HOtoAmh&#10;z6X0VYNW+7Xrkdj7dIPVgeVQSzPoicttJ5MoepZWt8QfGt3jocHq+zhaBejHTRztM1uf327T6iO5&#10;fU39SanHh3n/AiLgHP7CcMdndCiZ6eJGMl50rNOMtwQFGz53P81iEBcFSRpvQZaF/L+g/AUAAP//&#10;AwBQSwECLQAUAAYACAAAACEAtoM4kv4AAADhAQAAEwAAAAAAAAAAAAAAAAAAAAAAW0NvbnRlbnRf&#10;VHlwZXNdLnhtbFBLAQItABQABgAIAAAAIQA4/SH/1gAAAJQBAAALAAAAAAAAAAAAAAAAAC8BAABf&#10;cmVscy8ucmVsc1BLAQItABQABgAIAAAAIQDaP45gvAEAAFgDAAAOAAAAAAAAAAAAAAAAAC4CAABk&#10;cnMvZTJvRG9jLnhtbFBLAQItABQABgAIAAAAIQCovtin3gAAAAkBAAAPAAAAAAAAAAAAAAAAABYE&#10;AABkcnMvZG93bnJldi54bWxQSwUGAAAAAAQABADzAAAAIQUAAAAA&#10;"/>
            </w:pict>
          </mc:Fallback>
        </mc:AlternateContent>
      </w:r>
      <w:r>
        <w:rPr>
          <w:noProof/>
        </w:rPr>
        <mc:AlternateContent>
          <mc:Choice Requires="wps">
            <w:drawing>
              <wp:anchor distT="4294967290" distB="4294967290" distL="114300" distR="114300" simplePos="0" relativeHeight="251632128" behindDoc="0" locked="0" layoutInCell="1" allowOverlap="1" wp14:anchorId="4BFFDEBD" wp14:editId="18B887DA">
                <wp:simplePos x="0" y="0"/>
                <wp:positionH relativeFrom="column">
                  <wp:posOffset>726440</wp:posOffset>
                </wp:positionH>
                <wp:positionV relativeFrom="paragraph">
                  <wp:posOffset>941704</wp:posOffset>
                </wp:positionV>
                <wp:extent cx="2271395" cy="0"/>
                <wp:effectExtent l="0" t="76200" r="0" b="76200"/>
                <wp:wrapNone/>
                <wp:docPr id="276" name="直線矢印コネクタ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139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A9CDDFF" id="直線矢印コネクタ 276" o:spid="_x0000_s1026" type="#_x0000_t32" style="position:absolute;left:0;text-align:left;margin-left:57.2pt;margin-top:74.15pt;width:178.85pt;height:0;z-index:25177702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82zAEAAHgDAAAOAAAAZHJzL2Uyb0RvYy54bWysU8Fu2zAMvQ/YPwi6L44zZFuNOD2k6y7d&#10;FqDdBzCSbAuVRYFU4uTvJ6lJVmy3oToIpEg+ko/U6vY4OnEwxBZ9K+vZXArjFWrr+1b+err/8EUK&#10;juA1OPSmlSfD8nb9/t1qCo1Z4IBOGxIJxHMzhVYOMYamqlgNZgSeYTA+GTukEWJSqa80wZTQR1ct&#10;5vNP1YSkA6EyzOn17sUo1wW/64yKP7uOTRSulam2WG4q9y7f1XoFTU8QBqvOZcB/VDGC9SnpFeoO&#10;Iog92X+gRqsIGbs4UzhW2HVWmdJD6qae/9XN4wDBlF4SORyuNPHbwaofh43fUi5dHf1jeED1zMLj&#10;ZgDfm1LA0ymkwdWZqmoK3FxDssJhS2I3fUedfGAfsbBw7GjMkKk/cSxkn65km2MUKj0uFp/rjzdL&#10;KdTFVkFzCQzE8ZvBUWShlRwJbD/EDXqfRopUlzRweOCYy4LmEpCzery3zpXJOi+mVt4sF8sSwOis&#10;zsbsxtTvNo7EAfJulFN6TJbXboR7rwvYYEB/PcsRrEuyiIWcSDbR5YzM2UajpXAmfYcsvZTn/Jm8&#10;zFdeTm52qE9byuaspfGWPs6rmPfntV68/nyY9W8AAAD//wMAUEsDBBQABgAIAAAAIQCxPIyc4AAA&#10;AAsBAAAPAAAAZHJzL2Rvd25yZXYueG1sTI9BS8NAEIXvgv9hGcGb3aSGWGM2RS1iLgq2Ih632TFZ&#10;zM6G7LZN/fWOIOht3szjzffK5eR6sccxWE8K0lkCAqnxxlKr4HXzcLEAEaImo3tPqOCIAZbV6Ump&#10;C+MP9IL7dWwFh1AotIIuxqGQMjQdOh1mfkDi24cfnY4sx1aaUR843PVyniS5dNoSf+j0gPcdNp/r&#10;nVMQV+/HLn9r7q7t8+bxKbdfdV2vlDo/m25vQESc4p8ZfvAZHSpm2vodmSB61mmWsZWHbHEJgh3Z&#10;1TwFsf3dyKqU/ztU3wAAAP//AwBQSwECLQAUAAYACAAAACEAtoM4kv4AAADhAQAAEwAAAAAAAAAA&#10;AAAAAAAAAAAAW0NvbnRlbnRfVHlwZXNdLnhtbFBLAQItABQABgAIAAAAIQA4/SH/1gAAAJQBAAAL&#10;AAAAAAAAAAAAAAAAAC8BAABfcmVscy8ucmVsc1BLAQItABQABgAIAAAAIQAOvR82zAEAAHgDAAAO&#10;AAAAAAAAAAAAAAAAAC4CAABkcnMvZTJvRG9jLnhtbFBLAQItABQABgAIAAAAIQCxPIyc4AAAAAsB&#10;AAAPAAAAAAAAAAAAAAAAACYEAABkcnMvZG93bnJldi54bWxQSwUGAAAAAAQABADzAAAAMwUAAAAA&#10;">
                <v:stroke endarrow="block"/>
              </v:shape>
            </w:pict>
          </mc:Fallback>
        </mc:AlternateContent>
      </w:r>
      <w:r>
        <w:rPr>
          <w:noProof/>
        </w:rPr>
        <mc:AlternateContent>
          <mc:Choice Requires="wps">
            <w:drawing>
              <wp:anchor distT="4294967290" distB="4294967290" distL="114300" distR="114300" simplePos="0" relativeHeight="251633152" behindDoc="0" locked="0" layoutInCell="1" allowOverlap="1" wp14:anchorId="0E1DB48B" wp14:editId="172F16FE">
                <wp:simplePos x="0" y="0"/>
                <wp:positionH relativeFrom="column">
                  <wp:posOffset>4377690</wp:posOffset>
                </wp:positionH>
                <wp:positionV relativeFrom="paragraph">
                  <wp:posOffset>942339</wp:posOffset>
                </wp:positionV>
                <wp:extent cx="347980" cy="0"/>
                <wp:effectExtent l="0" t="76200" r="0" b="76200"/>
                <wp:wrapNone/>
                <wp:docPr id="275" name="直線矢印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8BC285" id="直線矢印コネクタ 275" o:spid="_x0000_s1026" type="#_x0000_t32" style="position:absolute;left:0;text-align:left;margin-left:344.7pt;margin-top:74.2pt;width:27.4pt;height:0;z-index:25177804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01ywEAAHcDAAAOAAAAZHJzL2Uyb0RvYy54bWysU8Fu2zAMvQ/YPwi6L06ydWuNOD2k6y7d&#10;FqDtBzCSbAuTRYFUYufvJ6lJVmy3oToIpEg+ko/U6nYanDgYYou+kYvZXArjFWrru0Y+P91/uJaC&#10;I3gNDr1p5NGwvF2/f7caQ22W2KPThkQC8VyPoZF9jKGuKla9GYBnGIxPxhZpgJhU6ipNMCb0wVXL&#10;+fxzNSLpQKgMc3q9ezHKdcFvW6Piz7ZlE4VrZKotlpvKvct3tV5B3RGE3qpTGfAfVQxgfUp6gbqD&#10;CGJP9h+owSpCxjbOFA4Vtq1VpvSQulnM/+rmsYdgSi+JHA4XmvjtYNWPw8ZvKZeuJv8YHlD9YuFx&#10;04PvTCng6RjS4BaZqmoMXF9CssJhS2I3fkedfGAfsbAwtTRkyNSfmArZxwvZZopCpcePn77cXKeR&#10;qLOpgvocF4jjN4ODyEIjORLYro8b9D5NFGlRssDhgWOuCupzQE7q8d46VwbrvBgbeXO1vCoBjM7q&#10;bMxuTN1u40gcIK9GOaXFZHntRrj3uoD1BvTXkxzBuiSLWLiJZBNbzsicbTBaCmfSb8jSS3nOn7jL&#10;dOXd5HqH+rilbM5amm7p47SJeX1e68Xrz39Z/wYAAP//AwBQSwMEFAAGAAgAAAAhAGwvVd3gAAAA&#10;CwEAAA8AAABkcnMvZG93bnJldi54bWxMj0FLw0AQhe+C/2EZwZvdWEJMYzZFLWIuFmxFPG6zYzaY&#10;nQ3ZbZv66x1B0NvMvMeb75XLyfXigGPoPCm4niUgkBpvOmoVvG4fr3IQIWoyuveECk4YYFmdn5W6&#10;MP5IL3jYxFZwCIVCK7AxDoWUobHodJj5AYm1Dz86HXkdW2lGfeRw18t5kmTS6Y74g9UDPlhsPjd7&#10;pyCu3k82e2vuF916+/ScdV91Xa+UuryY7m5BRJzinxl+8BkdKmba+T2ZIHoFWb5I2cpCmvPAjps0&#10;nYPY/V5kVcr/HapvAAAA//8DAFBLAQItABQABgAIAAAAIQC2gziS/gAAAOEBAAATAAAAAAAAAAAA&#10;AAAAAAAAAABbQ29udGVudF9UeXBlc10ueG1sUEsBAi0AFAAGAAgAAAAhADj9If/WAAAAlAEAAAsA&#10;AAAAAAAAAAAAAAAALwEAAF9yZWxzLy5yZWxzUEsBAi0AFAAGAAgAAAAhABGlHTXLAQAAdwMAAA4A&#10;AAAAAAAAAAAAAAAALgIAAGRycy9lMm9Eb2MueG1sUEsBAi0AFAAGAAgAAAAhAGwvVd3gAAAACw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629056" behindDoc="0" locked="0" layoutInCell="1" allowOverlap="1" wp14:anchorId="6ADC73D7" wp14:editId="3F1B6C5C">
                <wp:simplePos x="0" y="0"/>
                <wp:positionH relativeFrom="column">
                  <wp:posOffset>726440</wp:posOffset>
                </wp:positionH>
                <wp:positionV relativeFrom="paragraph">
                  <wp:posOffset>394970</wp:posOffset>
                </wp:positionV>
                <wp:extent cx="325755" cy="635"/>
                <wp:effectExtent l="0" t="76200" r="0" b="75565"/>
                <wp:wrapNone/>
                <wp:docPr id="274" name="直線矢印コネクタ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B8FE98" id="直線矢印コネクタ 274" o:spid="_x0000_s1026" type="#_x0000_t32" style="position:absolute;left:0;text-align:left;margin-left:57.2pt;margin-top:31.1pt;width:25.65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dCzQEAAHkDAAAOAAAAZHJzL2Uyb0RvYy54bWysU8Fu2zAMvQ/YPwi6L05SuNuMOD2k6y7d&#10;FqDdBzCSbAuTRYFU4uTvJ6lp1q23Yj4IpEk+Pj5Rq5vj6MTBEFv0rVzM5lIYr1Bb37fy5+Pdh09S&#10;cASvwaE3rTwZljfr9+9WU2jMEgd02pBIIJ6bKbRyiDE0VcVqMCPwDIPxKdghjRCTS32lCaaEPrpq&#10;OZ9fVxOSDoTKMKe/t09BuS74XWdU/NF1bKJwrUzcYjmpnLt8VusVND1BGKw604A3sBjB+tT0AnUL&#10;EcSe7Cuo0SpCxi7OFI4Vdp1VpsyQplnM/5nmYYBgyixJHA4Xmfj/warvh43fUqaujv4h3KP6xcLj&#10;ZgDfm0Lg8RTSxS2yVNUUuLmUZIfDlsRu+oY65cA+YlHh2NGYIdN84ljEPl3ENscoVPp5taw/1rUU&#10;KoWur+oCD81zZSCOXw2OIhut5Ehg+yFu0Pt0p0iL0gcO9xwzL2ieC3Jbj3fWuXK1zouplZ/rZV0K&#10;GJ3VOZjTmPrdxpE4QF6O8p1Z/JVGuPe6gA0G9JezHcG6ZItY1Ilkk17OyNxtNFoKZ9J7yNYTPefP&#10;6mXB8nZys0N92lIOZy/db5njvIt5gV76JevPi1n/BgAA//8DAFBLAwQUAAYACAAAACEA8DlwnN8A&#10;AAAJAQAADwAAAGRycy9kb3ducmV2LnhtbEyPwU7DMAyG70i8Q2QkbixdGQFK0wmYEL2AxIYQx6wx&#10;TUTjVE22dTw96QmOv/3p9+dyObqO7XEI1pOE+SwDhtR4bamV8L55urgBFqIirTpPKOGIAZbV6Ump&#10;Cu0P9Ib7dWxZKqFQKAkmxr7gPDQGnQoz3yOl3ZcfnIopDi3XgzqkctfxPMsEd8pSumBUj48Gm+/1&#10;zkmIq8+jER/Nw6193Ty/CPtT1/VKyvOz8f4OWMQx/sEw6Sd1qJLT1u9IB9alPF8sEipB5DmwCRBX&#10;18C20+ASeFXy/x9UvwAAAP//AwBQSwECLQAUAAYACAAAACEAtoM4kv4AAADhAQAAEwAAAAAAAAAA&#10;AAAAAAAAAAAAW0NvbnRlbnRfVHlwZXNdLnhtbFBLAQItABQABgAIAAAAIQA4/SH/1gAAAJQBAAAL&#10;AAAAAAAAAAAAAAAAAC8BAABfcmVscy8ucmVsc1BLAQItABQABgAIAAAAIQDiCGdCzQEAAHkDAAAO&#10;AAAAAAAAAAAAAAAAAC4CAABkcnMvZTJvRG9jLnhtbFBLAQItABQABgAIAAAAIQDwOXCc3wAAAAkB&#10;AAAPAAAAAAAAAAAAAAAAACcEAABkcnMvZG93bnJldi54bWxQSwUGAAAAAAQABADzAAAAMwUAAAAA&#10;">
                <v:stroke endarrow="block"/>
              </v:shape>
            </w:pict>
          </mc:Fallback>
        </mc:AlternateContent>
      </w:r>
      <w:r>
        <w:rPr>
          <w:noProof/>
        </w:rPr>
        <mc:AlternateContent>
          <mc:Choice Requires="wps">
            <w:drawing>
              <wp:anchor distT="4294967290" distB="4294967290" distL="114300" distR="114300" simplePos="0" relativeHeight="251625984" behindDoc="0" locked="0" layoutInCell="1" allowOverlap="1" wp14:anchorId="218BFAD4" wp14:editId="2378E0FF">
                <wp:simplePos x="0" y="0"/>
                <wp:positionH relativeFrom="column">
                  <wp:posOffset>2649855</wp:posOffset>
                </wp:positionH>
                <wp:positionV relativeFrom="paragraph">
                  <wp:posOffset>394969</wp:posOffset>
                </wp:positionV>
                <wp:extent cx="2132965" cy="0"/>
                <wp:effectExtent l="0" t="76200" r="635" b="76200"/>
                <wp:wrapNone/>
                <wp:docPr id="273" name="直線矢印コネクタ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9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897EE3C" id="直線矢印コネクタ 273" o:spid="_x0000_s1026" type="#_x0000_t32" style="position:absolute;left:0;text-align:left;margin-left:208.65pt;margin-top:31.1pt;width:167.95pt;height:0;z-index:2517708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pnywEAAHgDAAAOAAAAZHJzL2Uyb0RvYy54bWysU8Fu2zAMvQ/YPwi6L44zpF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0u6s+L25ul&#10;FOpiq6C5BAbi+NXgKLLQSo4Eth/iBr1PI0WqSxo4PHHMZUFzCchZPT5a58pknRdTK2+Xi2UJYHRW&#10;Z2N2Y+p3G0fiAHk3yik9Jst7N8K91wVsMKAfznIE65IsYiEnkk10OSNzttFoKZxJ3yFLb+U5fyYv&#10;85WXk5sd6tOWsjlrabylj/Mq5v15rxev3x9m/QsAAP//AwBQSwMEFAAGAAgAAAAhALURVpPgAAAA&#10;CQEAAA8AAABkcnMvZG93bnJldi54bWxMj01PwzAMhu9I/IfISNxYug46KE0nYEL0AhIbQhyz1jQR&#10;jVM12dbx62fEAW7+ePT6cbEYXSd2OATrScF0koBAqn1jqVXwtn68uAYRoqZGd55QwQEDLMrTk0Ln&#10;jd/TK+5WsRUcQiHXCkyMfS5lqA06HSa+R+Ldpx+cjtwOrWwGvedw18k0STLptCW+YHSPDwbrr9XW&#10;KYjLj4PJ3uv7G/uyfnrO7HdVVUulzs/Gu1sQEcf4B8OPPqtDyU4bv6UmiE7B5XQ+Y1RBlqYgGJhf&#10;zbjY/A5kWcj/H5RHAAAA//8DAFBLAQItABQABgAIAAAAIQC2gziS/gAAAOEBAAATAAAAAAAAAAAA&#10;AAAAAAAAAABbQ29udGVudF9UeXBlc10ueG1sUEsBAi0AFAAGAAgAAAAhADj9If/WAAAAlAEAAAsA&#10;AAAAAAAAAAAAAAAALwEAAF9yZWxzLy5yZWxzUEsBAi0AFAAGAAgAAAAhADodKmfLAQAAeAMAAA4A&#10;AAAAAAAAAAAAAAAALgIAAGRycy9lMm9Eb2MueG1sUEsBAi0AFAAGAAgAAAAhALURVpPgAAAACQ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624960" behindDoc="0" locked="0" layoutInCell="1" allowOverlap="1" wp14:anchorId="16F16209" wp14:editId="45C4D419">
                <wp:simplePos x="0" y="0"/>
                <wp:positionH relativeFrom="column">
                  <wp:posOffset>1069340</wp:posOffset>
                </wp:positionH>
                <wp:positionV relativeFrom="paragraph">
                  <wp:posOffset>238125</wp:posOffset>
                </wp:positionV>
                <wp:extent cx="1528445" cy="629920"/>
                <wp:effectExtent l="0" t="0" r="0" b="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629920"/>
                        </a:xfrm>
                        <a:prstGeom prst="rect">
                          <a:avLst/>
                        </a:prstGeom>
                        <a:noFill/>
                        <a:ln w="9525">
                          <a:solidFill>
                            <a:srgbClr val="000000"/>
                          </a:solidFill>
                          <a:miter lim="800000"/>
                          <a:headEnd/>
                          <a:tailEnd/>
                        </a:ln>
                      </wps:spPr>
                      <wps:txbx>
                        <w:txbxContent>
                          <w:p w14:paraId="22AEAE28" w14:textId="77777777" w:rsidR="00B9217B" w:rsidRDefault="00B9217B" w:rsidP="00B9217B">
                            <w:pPr>
                              <w:rPr>
                                <w:sz w:val="20"/>
                                <w:szCs w:val="20"/>
                              </w:rPr>
                            </w:pPr>
                            <w:r>
                              <w:rPr>
                                <w:rFonts w:hint="eastAsia"/>
                                <w:sz w:val="20"/>
                                <w:szCs w:val="20"/>
                              </w:rPr>
                              <w:t>パルプ「製品グループ」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16209" id="テキスト ボックス 272" o:spid="_x0000_s1101" type="#_x0000_t202" style="position:absolute;left:0;text-align:left;margin-left:84.2pt;margin-top:18.75pt;width:120.35pt;height:49.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JAGAIAAAoEAAAOAAAAZHJzL2Uyb0RvYy54bWysU1Fv0zAQfkfiP1h+p2mjdlujptPoGEIa&#10;A2nwAxzHSSwcnzm7Tcqv5+x0XQVviDxYdu783X3fd97cjr1hB4Vegy35YjbnTFkJtbZtyb9/e3h3&#10;w5kPwtbCgFUlPyrPb7dv32wGV6gcOjC1QkYg1heDK3kXgiuyzMtO9cLPwClLwQawF4GO2GY1ioHQ&#10;e5Pl8/lVNgDWDkEq7+nv/RTk24TfNEqGL03jVWCm5NRbSCumtYprtt2IokXhOi1PbYh/6KIX2lLR&#10;M9S9CILtUf8F1WuJ4KEJMwl9Bk2jpUociM1i/geb5044lbiQON6dZfL/D1Y+HZ7dV2RhfA8jGZhI&#10;ePcI8odnFnadsK26Q4ShU6KmwosoWTY4X5yuRql94SNINXyGmkwW+wAJaGywj6oQT0boZMDxLLoa&#10;A5Ox5Cq/WS5XnEmKXeXrdZ5cyUTxctuhDx8V9CxuSo5kakIXh0cfYjeieEmJxSw8aGOSscayoeTr&#10;Vb6aeIHRdQzGNI9ttTPIDiKORvoSNYpcpvU60IAa3Zf85pwkiqjGB1unKkFoM+2pE2NP8kRFJm3C&#10;WI1M1yW/XsUKUa4K6iMJhjANJD0g2nSAvzgbaBhL7n/uBSrOzCdLoq8Xy2Wc3nRYrq5JIoaXkeoy&#10;IqwkqJIHzqbtLkwTv3eo244qTTZbuCOjGp00fO3q1D8NXJL29DjiRF+eU9brE97+BgAA//8DAFBL&#10;AwQUAAYACAAAACEA5XD7AN4AAAAKAQAADwAAAGRycy9kb3ducmV2LnhtbEyPwU7DMBBE70j8g7VI&#10;3KjTpiRtGqdCFO4QCr068TaJiNdR7LaBr2c5wXE0b2dn8u1ke3HG0XeOFMxnEQik2pmOGgX7t+e7&#10;FQgfNBndO0IFX+hhW1xf5Toz7kKveC5DIziEfKYVtCEMmZS+btFqP3MDEntHN1odWI6NNKO+cLjt&#10;5SKKEml1R/yh1QM+tlh/lifLNRaHfbx7KTFNdRXvnr7f18ePXqnbm+lhAyLgFP5g+K3PN1Bwp8qd&#10;yHjRs05WS0YVxOk9CAaW0XoOomInTlKQRS7/Tyh+AAAA//8DAFBLAQItABQABgAIAAAAIQC2gziS&#10;/gAAAOEBAAATAAAAAAAAAAAAAAAAAAAAAABbQ29udGVudF9UeXBlc10ueG1sUEsBAi0AFAAGAAgA&#10;AAAhADj9If/WAAAAlAEAAAsAAAAAAAAAAAAAAAAALwEAAF9yZWxzLy5yZWxzUEsBAi0AFAAGAAgA&#10;AAAhAIavMkAYAgAACgQAAA4AAAAAAAAAAAAAAAAALgIAAGRycy9lMm9Eb2MueG1sUEsBAi0AFAAG&#10;AAgAAAAhAOVw+wDeAAAACgEAAA8AAAAAAAAAAAAAAAAAcgQAAGRycy9kb3ducmV2LnhtbFBLBQYA&#10;AAAABAAEAPMAAAB9BQAAAAA=&#10;" filled="f">
                <v:textbox>
                  <w:txbxContent>
                    <w:p w14:paraId="22AEAE28" w14:textId="77777777" w:rsidR="00B9217B" w:rsidRDefault="00B9217B" w:rsidP="00B9217B">
                      <w:pPr>
                        <w:rPr>
                          <w:sz w:val="20"/>
                          <w:szCs w:val="20"/>
                        </w:rPr>
                      </w:pPr>
                      <w:r>
                        <w:rPr>
                          <w:rFonts w:hint="eastAsia"/>
                          <w:sz w:val="20"/>
                          <w:szCs w:val="20"/>
                        </w:rPr>
                        <w:t>パルプ「製品グループ」</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59BDFCC9" wp14:editId="1684ADC6">
                <wp:simplePos x="0" y="0"/>
                <wp:positionH relativeFrom="column">
                  <wp:posOffset>2997835</wp:posOffset>
                </wp:positionH>
                <wp:positionV relativeFrom="paragraph">
                  <wp:posOffset>483870</wp:posOffset>
                </wp:positionV>
                <wp:extent cx="1362075" cy="548005"/>
                <wp:effectExtent l="0" t="0" r="9525" b="4445"/>
                <wp:wrapNone/>
                <wp:docPr id="271" name="テキスト ボックス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48005"/>
                        </a:xfrm>
                        <a:prstGeom prst="rect">
                          <a:avLst/>
                        </a:prstGeom>
                        <a:noFill/>
                        <a:ln w="9525">
                          <a:solidFill>
                            <a:srgbClr val="000000"/>
                          </a:solidFill>
                          <a:miter lim="800000"/>
                          <a:headEnd/>
                          <a:tailEnd/>
                        </a:ln>
                      </wps:spPr>
                      <wps:txbx>
                        <w:txbxContent>
                          <w:p w14:paraId="3E66FDCA" w14:textId="77777777" w:rsidR="00B9217B" w:rsidRDefault="00B9217B" w:rsidP="00B9217B">
                            <w:pPr>
                              <w:rPr>
                                <w:sz w:val="20"/>
                                <w:szCs w:val="20"/>
                              </w:rPr>
                            </w:pPr>
                            <w:r>
                              <w:rPr>
                                <w:rFonts w:hint="eastAsia"/>
                                <w:sz w:val="20"/>
                                <w:szCs w:val="20"/>
                              </w:rPr>
                              <w:t>紙「製品グループ」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DFCC9" id="テキスト ボックス 271" o:spid="_x0000_s1102" type="#_x0000_t202" style="position:absolute;left:0;text-align:left;margin-left:236.05pt;margin-top:38.1pt;width:107.25pt;height:43.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FSGQIAAAoEAAAOAAAAZHJzL2Uyb0RvYy54bWysU9tu2zAMfR+wfxD0vtjJ4rQ14hRdug4D&#10;ugvQ7QMUWbaFyaJGKbGzrx8lp2mwvQ3zg0Ca1CF5eLS+HXvDDgq9Blvx+SznTFkJtbZtxb9/e3hz&#10;zZkPwtbCgFUVPyrPbzevX60HV6oFdGBqhYxArC8HV/EuBFdmmZed6oWfgVOWgg1gLwK52GY1ioHQ&#10;e5Mt8nyVDYC1Q5DKe/p7PwX5JuE3jZLhS9N4FZipOPUW0onp3MUz26xF2aJwnZanNsQ/dNELbano&#10;GepeBMH2qP+C6rVE8NCEmYQ+g6bRUqUZaJp5/sc0T51wKs1C5Hh3psn/P1j5+fDkviIL4zsYaYFp&#10;CO8eQf7wzMK2E7ZVd4gwdErUVHgeKcsG58vT1Ui1L30E2Q2foKYli32ABDQ22EdWaE5G6LSA45l0&#10;NQYmY8m3q0V+VXAmKVYsr/O8SCVE+XzboQ8fFPQsGhVHWmpCF4dHH2I3onxOicUsPGhj0mKNZUPF&#10;b4pFMc0FRtcxGNM8trutQXYQURrpO9X1l2m9DiRQo/uKU2v0TZKJbLy3daoShDaTTZ0Ye6InMjJx&#10;E8bdyHRd8atVvBzp2kF9JMIQJkHSAyKjA/zF2UBirLj/uReoODMfLZF+M18uo3qTsyyuFuTgZWR3&#10;GRFWElTFA2eTuQ2T4vcOddtRpWnNFu5oUY1OHL50deqfBJeoPT2OqOhLP2W9POHNbwAAAP//AwBQ&#10;SwMEFAAGAAgAAAAhABVmC8feAAAACgEAAA8AAABkcnMvZG93bnJldi54bWxMj8tOwzAQRfdI/IM1&#10;SOyoUxecEuJUiMIeQoGtE0+TCD+i2G0DX8+wguVozr1zptzMzrIjTnEIXsFykQFD3wYz+E7B7vXp&#10;ag0sJu2NtsGjgi+MsKnOz0pdmHDyL3isU8eoxMdCK+hTGgvOY9uj03ERRvS024fJ6UTj1HEz6ROV&#10;O8tFlknu9ODpQq9HfOix/awPjjTEx261fa4xz3Wz2j5+v93u361Slxfz/R2whHP6g+FXnzJQkVMT&#10;Dt5EZhVc52JJqIJcCmAEyLWUwBoipbgBXpX8/wvVDwAAAP//AwBQSwECLQAUAAYACAAAACEAtoM4&#10;kv4AAADhAQAAEwAAAAAAAAAAAAAAAAAAAAAAW0NvbnRlbnRfVHlwZXNdLnhtbFBLAQItABQABgAI&#10;AAAAIQA4/SH/1gAAAJQBAAALAAAAAAAAAAAAAAAAAC8BAABfcmVscy8ucmVsc1BLAQItABQABgAI&#10;AAAAIQCl2gFSGQIAAAoEAAAOAAAAAAAAAAAAAAAAAC4CAABkcnMvZTJvRG9jLnhtbFBLAQItABQA&#10;BgAIAAAAIQAVZgvH3gAAAAoBAAAPAAAAAAAAAAAAAAAAAHMEAABkcnMvZG93bnJldi54bWxQSwUG&#10;AAAAAAQABADzAAAAfgUAAAAA&#10;" filled="f">
                <v:textbox>
                  <w:txbxContent>
                    <w:p w14:paraId="3E66FDCA" w14:textId="77777777" w:rsidR="00B9217B" w:rsidRDefault="00B9217B" w:rsidP="00B9217B">
                      <w:pPr>
                        <w:rPr>
                          <w:sz w:val="20"/>
                          <w:szCs w:val="20"/>
                        </w:rPr>
                      </w:pPr>
                      <w:r>
                        <w:rPr>
                          <w:rFonts w:hint="eastAsia"/>
                          <w:sz w:val="20"/>
                          <w:szCs w:val="20"/>
                        </w:rPr>
                        <w:t>紙「製品グループ」</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5A1636B5" wp14:editId="0072E3F8">
                <wp:simplePos x="0" y="0"/>
                <wp:positionH relativeFrom="column">
                  <wp:posOffset>33655</wp:posOffset>
                </wp:positionH>
                <wp:positionV relativeFrom="paragraph">
                  <wp:posOffset>339725</wp:posOffset>
                </wp:positionV>
                <wp:extent cx="751840" cy="727075"/>
                <wp:effectExtent l="0" t="0" r="0" b="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727075"/>
                        </a:xfrm>
                        <a:prstGeom prst="rect">
                          <a:avLst/>
                        </a:prstGeom>
                        <a:noFill/>
                        <a:ln>
                          <a:noFill/>
                        </a:ln>
                      </wps:spPr>
                      <wps:txbx>
                        <w:txbxContent>
                          <w:p w14:paraId="2C7AB34F" w14:textId="77777777" w:rsidR="00B9217B" w:rsidRDefault="00B9217B" w:rsidP="00B9217B">
                            <w:pPr>
                              <w:rPr>
                                <w:sz w:val="20"/>
                                <w:szCs w:val="20"/>
                              </w:rPr>
                            </w:pPr>
                            <w:r>
                              <w:rPr>
                                <w:rFonts w:hint="eastAsia"/>
                                <w:sz w:val="20"/>
                                <w:szCs w:val="20"/>
                              </w:rPr>
                              <w:t>供給者の</w:t>
                            </w:r>
                            <w:r>
                              <w:rPr>
                                <w:rFonts w:hint="eastAsia"/>
                                <w:sz w:val="18"/>
                                <w:szCs w:val="18"/>
                              </w:rPr>
                              <w:t>主張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636B5" id="テキスト ボックス 270" o:spid="_x0000_s1103" type="#_x0000_t202" style="position:absolute;left:0;text-align:left;margin-left:2.65pt;margin-top:26.75pt;width:59.2pt;height:5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KCg4gEAAKgDAAAOAAAAZHJzL2Uyb0RvYy54bWysU8GO0zAQvSPxD5bvNE3VkiVqulp2tQhp&#10;YZEWPsBx7MQi8Zix26R8PWOn2y1wQ1wsz4zz5r03k+31NPTsoNAbsBXPF0vOlJXQGNtW/NvX+zdX&#10;nPkgbCN6sKriR+X59e71q+3oSrWCDvpGISMQ68vRVbwLwZVZ5mWnBuEX4JSlogYcRKAQ26xBMRL6&#10;0Ger5fJtNgI2DkEq7yl7Nxf5LuFrrWR41NqrwPqKE7eQTkxnHc9stxVli8J1Rp5oiH9gMQhjqekZ&#10;6k4EwfZo/oIajETwoMNCwpCB1kaqpIHU5Ms/1Dx1wqmkhczx7myT/3+w8vPhyX1BFqb3MNEAkwjv&#10;HkB+98zCbSdsq24QYeyUaKhxHi3LRufL06fRal/6CFKPn6ChIYt9gAQ0aRyiK6STEToN4Hg2XU2B&#10;SUoWm/xqTRVJpWJVLItN6iDK548d+vBBwcDipeJIM03g4vDgQyQjyucnsZeFe9P3aa69/S1BD2Mm&#10;kY98Z+ZhqidmGmpexMZRTA3NkeQgzOtC602XDvAnZyOtSsX9j71AxVn/0ZIl7/J1FBBSsN4UKwrw&#10;slJfVoSVBFXxwNl8vQ3zPu4dmrajTvMQLNyQjdokiS+sTvxpHZLy0+rGfbuM06uXH2z3CwAA//8D&#10;AFBLAwQUAAYACAAAACEAj0RYxNwAAAAIAQAADwAAAGRycy9kb3ducmV2LnhtbEyPQU/DMAyF70j8&#10;h8hI3FiyjY7RNZ0QiCtoG5vEzWu8tqJxqiZby78nPbGTbb2n5+9l68E24kKdrx1rmE4UCOLCmZpL&#10;DV+794clCB+QDTaOScMveVjntzcZpsb1vKHLNpQihrBPUUMVQptK6YuKLPqJa4mjdnKdxRDPrpSm&#10;wz6G20bOlFpIizXHDxW29FpR8bM9Ww37j9P34VF9lm82aXs3KMn2WWp9fze8rEAEGsK/GUb8iA55&#10;ZDq6MxsvGg3JPBrHkYAY5dn8CcQxLoulApln8rpA/gcAAP//AwBQSwECLQAUAAYACAAAACEAtoM4&#10;kv4AAADhAQAAEwAAAAAAAAAAAAAAAAAAAAAAW0NvbnRlbnRfVHlwZXNdLnhtbFBLAQItABQABgAI&#10;AAAAIQA4/SH/1gAAAJQBAAALAAAAAAAAAAAAAAAAAC8BAABfcmVscy8ucmVsc1BLAQItABQABgAI&#10;AAAAIQA81KCg4gEAAKgDAAAOAAAAAAAAAAAAAAAAAC4CAABkcnMvZTJvRG9jLnhtbFBLAQItABQA&#10;BgAIAAAAIQCPRFjE3AAAAAgBAAAPAAAAAAAAAAAAAAAAADwEAABkcnMvZG93bnJldi54bWxQSwUG&#10;AAAAAAQABADzAAAARQUAAAAA&#10;" filled="f" stroked="f">
                <v:textbox>
                  <w:txbxContent>
                    <w:p w14:paraId="2C7AB34F" w14:textId="77777777" w:rsidR="00B9217B" w:rsidRDefault="00B9217B" w:rsidP="00B9217B">
                      <w:pPr>
                        <w:rPr>
                          <w:sz w:val="20"/>
                          <w:szCs w:val="20"/>
                        </w:rPr>
                      </w:pPr>
                      <w:r>
                        <w:rPr>
                          <w:rFonts w:hint="eastAsia"/>
                          <w:sz w:val="20"/>
                          <w:szCs w:val="20"/>
                        </w:rPr>
                        <w:t>供給者の</w:t>
                      </w:r>
                      <w:r>
                        <w:rPr>
                          <w:rFonts w:hint="eastAsia"/>
                          <w:sz w:val="18"/>
                          <w:szCs w:val="18"/>
                        </w:rPr>
                        <w:t>主張</w:t>
                      </w:r>
                    </w:p>
                  </w:txbxContent>
                </v:textbox>
              </v:shape>
            </w:pict>
          </mc:Fallback>
        </mc:AlternateContent>
      </w:r>
      <w:r>
        <w:rPr>
          <w:noProof/>
        </w:rPr>
        <mc:AlternateContent>
          <mc:Choice Requires="wps">
            <w:drawing>
              <wp:anchor distT="4294967290" distB="4294967290" distL="114300" distR="114300" simplePos="0" relativeHeight="251628032" behindDoc="0" locked="0" layoutInCell="1" allowOverlap="1" wp14:anchorId="7EB44DE0" wp14:editId="428D4396">
                <wp:simplePos x="0" y="0"/>
                <wp:positionH relativeFrom="column">
                  <wp:posOffset>2649855</wp:posOffset>
                </wp:positionH>
                <wp:positionV relativeFrom="paragraph">
                  <wp:posOffset>603249</wp:posOffset>
                </wp:positionV>
                <wp:extent cx="347980" cy="0"/>
                <wp:effectExtent l="0" t="76200" r="0" b="76200"/>
                <wp:wrapNone/>
                <wp:docPr id="269" name="直線矢印コネクタ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8B45473" id="直線矢印コネクタ 269" o:spid="_x0000_s1026" type="#_x0000_t32" style="position:absolute;left:0;text-align:left;margin-left:208.65pt;margin-top:47.5pt;width:27.4pt;height:0;z-index:2517729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01ywEAAHcDAAAOAAAAZHJzL2Uyb0RvYy54bWysU8Fu2zAMvQ/YPwi6L06ydWuNOD2k6y7d&#10;FqDtBzCSbAuTRYFUYufvJ6lJVmy3oToIpEg+ko/U6nYanDgYYou+kYvZXArjFWrru0Y+P91/uJaC&#10;I3gNDr1p5NGwvF2/f7caQ22W2KPThkQC8VyPoZF9jKGuKla9GYBnGIxPxhZpgJhU6ipNMCb0wVXL&#10;+fxzNSLpQKgMc3q9ezHKdcFvW6Piz7ZlE4VrZKotlpvKvct3tV5B3RGE3qpTGfAfVQxgfUp6gbqD&#10;CGJP9h+owSpCxjbOFA4Vtq1VpvSQulnM/+rmsYdgSi+JHA4XmvjtYNWPw8ZvKZeuJv8YHlD9YuFx&#10;04PvTCng6RjS4BaZqmoMXF9CssJhS2I3fkedfGAfsbAwtTRkyNSfmArZxwvZZopCpcePn77cXKeR&#10;qLOpgvocF4jjN4ODyEIjORLYro8b9D5NFGlRssDhgWOuCupzQE7q8d46VwbrvBgbeXO1vCoBjM7q&#10;bMxuTN1u40gcIK9GOaXFZHntRrj3uoD1BvTXkxzBuiSLWLiJZBNbzsicbTBaCmfSb8jSS3nOn7jL&#10;dOXd5HqH+rilbM5amm7p47SJeX1e68Xrz39Z/wYAAP//AwBQSwMEFAAGAAgAAAAhAHm4px7gAAAA&#10;CQEAAA8AAABkcnMvZG93bnJldi54bWxMj8FOwzAMhu9IvENkJG4s7RgdK00nYEL0AhIbQhyzxrQR&#10;jVM12dbx9BhxgKPtT7+/v1iOrhN7HIL1pCCdJCCQam8sNQpeNw8X1yBC1GR05wkVHDHAsjw9KXRu&#10;/IFecL+OjeAQCrlW0MbY51KGukWnw8T3SHz78IPTkcehkWbQBw53nZwmSSadtsQfWt3jfYv153rn&#10;FMTV+7HN3uq7hX3ePD5l9quqqpVS52fj7Q2IiGP8g+FHn9WhZKet35EJolMwS+eXjCpYXHEnBmbz&#10;aQpi+7uQZSH/Nyi/AQAA//8DAFBLAQItABQABgAIAAAAIQC2gziS/gAAAOEBAAATAAAAAAAAAAAA&#10;AAAAAAAAAABbQ29udGVudF9UeXBlc10ueG1sUEsBAi0AFAAGAAgAAAAhADj9If/WAAAAlAEAAAsA&#10;AAAAAAAAAAAAAAAALwEAAF9yZWxzLy5yZWxzUEsBAi0AFAAGAAgAAAAhABGlHTXLAQAAdwMAAA4A&#10;AAAAAAAAAAAAAAAALgIAAGRycy9lMm9Eb2MueG1sUEsBAi0AFAAGAAgAAAAhAHm4px7gAAAACQEA&#10;AA8AAAAAAAAAAAAAAAAAJQQAAGRycy9kb3ducmV2LnhtbFBLBQYAAAAABAAEAPMAAAAyBQAAAAA=&#10;">
                <v:stroke endarrow="block"/>
              </v:shape>
            </w:pict>
          </mc:Fallback>
        </mc:AlternateContent>
      </w:r>
    </w:p>
    <w:p w14:paraId="15D04DCA" w14:textId="5C54A148"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623936" behindDoc="0" locked="0" layoutInCell="1" allowOverlap="1" wp14:anchorId="54BF4847" wp14:editId="4FB7E18C">
                <wp:simplePos x="0" y="0"/>
                <wp:positionH relativeFrom="column">
                  <wp:posOffset>4728845</wp:posOffset>
                </wp:positionH>
                <wp:positionV relativeFrom="paragraph">
                  <wp:posOffset>201930</wp:posOffset>
                </wp:positionV>
                <wp:extent cx="699770" cy="591820"/>
                <wp:effectExtent l="0" t="0" r="0" b="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591820"/>
                        </a:xfrm>
                        <a:prstGeom prst="rect">
                          <a:avLst/>
                        </a:prstGeom>
                        <a:noFill/>
                        <a:ln>
                          <a:noFill/>
                        </a:ln>
                      </wps:spPr>
                      <wps:txbx>
                        <w:txbxContent>
                          <w:p w14:paraId="2B9D477B" w14:textId="77777777" w:rsidR="00B9217B" w:rsidRDefault="00B9217B" w:rsidP="00B9217B">
                            <w:pPr>
                              <w:rPr>
                                <w:sz w:val="20"/>
                                <w:szCs w:val="20"/>
                              </w:rPr>
                            </w:pPr>
                            <w:r>
                              <w:rPr>
                                <w:rFonts w:hint="eastAsia"/>
                                <w:sz w:val="18"/>
                                <w:szCs w:val="18"/>
                              </w:rPr>
                              <w:t>顧客への主張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F4847" id="テキスト ボックス 268" o:spid="_x0000_s1104" type="#_x0000_t202" style="position:absolute;left:0;text-align:left;margin-left:372.35pt;margin-top:15.9pt;width:55.1pt;height:46.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V65AEAAKgDAAAOAAAAZHJzL2Uyb0RvYy54bWysU9Fu0zAUfUfiHyy/0zRVt7ZR02lsGkIa&#10;DGnwAY5jJxaJr7l2m5Sv59rpugJviBfL9nXOPefck+3N2HfsoNAbsCXPZ3POlJVQG9uU/NvXh3dr&#10;znwQthYdWFXyo/L8Zvf2zXZwhVpAC12tkBGI9cXgSt6G4Ios87JVvfAzcMpSUQP2ItARm6xGMRB6&#10;32WL+fw6GwBrhyCV93R7PxX5LuFrrWR40tqrwLqSE7eQVkxrFddstxVFg8K1Rp5oiH9g0QtjqekZ&#10;6l4EwfZo/oLqjUTwoMNMQp+B1kaqpIHU5PM/1Dy3wqmkhczx7myT/3+w8vPh2X1BFsb3MNIAkwjv&#10;HkF+98zCXStso24RYWiVqKlxHi3LBueL06fRal/4CFINn6CmIYt9gAQ0auyjK6STEToN4Hg2XY2B&#10;Sbq83mxWK6pIKl1t8vUiDSUTxcvHDn34oKBncVNypJkmcHF49CGSEcXLk9jLwoPpujTXzv52QQ/j&#10;TSIf+U7Mw1iNzNQlX62jtCimgvpIchCmuFC8adMC/uRsoKiU3P/YC1ScdR8tWbLJl8uYrXRYXq1I&#10;AcPLSnVZEVYSVMkDZ9P2Lkx53Ds0TUudpiFYuCUbtUkSX1md+FMckvJTdGPeLs/p1esPtvsFAAD/&#10;/wMAUEsDBBQABgAIAAAAIQALHYyH3gAAAAoBAAAPAAAAZHJzL2Rvd25yZXYueG1sTI9BT8JAEIXv&#10;JvyHzZhwk12gFajdEqPxqhGVhNvSHdqG7mzTXWj9944nPU7my3vfy7eja8UV+9B40jCfKRBIpbcN&#10;VRo+P17u1iBCNGRN6wk1fGOAbTG5yU1m/UDveN3FSnAIhcxoqGPsMilDWaMzYeY7JP6dfO9M5LOv&#10;pO3NwOGulQul7qUzDXFDbTp8qrE87y5Ow9fr6bBP1Fv17NJu8KOS5DZS6+nt+PgAIuIY/2D41Wd1&#10;KNjp6C9kg2g1rJJkxaiG5ZwnMLBOkw2II5OLVIEscvl/QvEDAAD//wMAUEsBAi0AFAAGAAgAAAAh&#10;ALaDOJL+AAAA4QEAABMAAAAAAAAAAAAAAAAAAAAAAFtDb250ZW50X1R5cGVzXS54bWxQSwECLQAU&#10;AAYACAAAACEAOP0h/9YAAACUAQAACwAAAAAAAAAAAAAAAAAvAQAAX3JlbHMvLnJlbHNQSwECLQAU&#10;AAYACAAAACEAO7R1euQBAACoAwAADgAAAAAAAAAAAAAAAAAuAgAAZHJzL2Uyb0RvYy54bWxQSwEC&#10;LQAUAAYACAAAACEACx2Mh94AAAAKAQAADwAAAAAAAAAAAAAAAAA+BAAAZHJzL2Rvd25yZXYueG1s&#10;UEsFBgAAAAAEAAQA8wAAAEkFAAAAAA==&#10;" filled="f" stroked="f">
                <v:textbox>
                  <w:txbxContent>
                    <w:p w14:paraId="2B9D477B" w14:textId="77777777" w:rsidR="00B9217B" w:rsidRDefault="00B9217B" w:rsidP="00B9217B">
                      <w:pPr>
                        <w:rPr>
                          <w:sz w:val="20"/>
                          <w:szCs w:val="20"/>
                        </w:rPr>
                      </w:pPr>
                      <w:r>
                        <w:rPr>
                          <w:rFonts w:hint="eastAsia"/>
                          <w:sz w:val="18"/>
                          <w:szCs w:val="18"/>
                        </w:rPr>
                        <w:t>顧客への主張</w:t>
                      </w:r>
                    </w:p>
                  </w:txbxContent>
                </v:textbox>
              </v:shape>
            </w:pict>
          </mc:Fallback>
        </mc:AlternateContent>
      </w:r>
    </w:p>
    <w:p w14:paraId="7344FC0C" w14:textId="77777777" w:rsidR="00B9217B" w:rsidRDefault="00B9217B" w:rsidP="00B9217B">
      <w:pPr>
        <w:pStyle w:val="a5"/>
        <w:tabs>
          <w:tab w:val="clear" w:pos="4252"/>
          <w:tab w:val="clear" w:pos="8504"/>
        </w:tabs>
        <w:snapToGrid/>
        <w:rPr>
          <w:b/>
          <w:bCs/>
          <w:color w:val="FF0000"/>
        </w:rPr>
      </w:pPr>
    </w:p>
    <w:p w14:paraId="38864502" w14:textId="77777777" w:rsidR="00B9217B" w:rsidRDefault="00B9217B" w:rsidP="00B9217B">
      <w:pPr>
        <w:pStyle w:val="a5"/>
        <w:tabs>
          <w:tab w:val="clear" w:pos="4252"/>
          <w:tab w:val="clear" w:pos="8504"/>
        </w:tabs>
        <w:snapToGrid/>
        <w:rPr>
          <w:b/>
          <w:bCs/>
          <w:color w:val="FF0000"/>
        </w:rPr>
      </w:pPr>
    </w:p>
    <w:p w14:paraId="12121FE4" w14:textId="3657D05B"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622912" behindDoc="0" locked="0" layoutInCell="1" allowOverlap="1" wp14:anchorId="63E3F981" wp14:editId="1FE8858A">
                <wp:simplePos x="0" y="0"/>
                <wp:positionH relativeFrom="column">
                  <wp:posOffset>3229610</wp:posOffset>
                </wp:positionH>
                <wp:positionV relativeFrom="paragraph">
                  <wp:posOffset>198755</wp:posOffset>
                </wp:positionV>
                <wp:extent cx="974725" cy="259080"/>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59080"/>
                        </a:xfrm>
                        <a:prstGeom prst="rect">
                          <a:avLst/>
                        </a:prstGeom>
                        <a:noFill/>
                        <a:ln>
                          <a:noFill/>
                        </a:ln>
                      </wps:spPr>
                      <wps:txbx>
                        <w:txbxContent>
                          <w:p w14:paraId="6C4CED6C" w14:textId="77777777" w:rsidR="00B9217B" w:rsidRDefault="00B9217B" w:rsidP="00B9217B">
                            <w:pPr>
                              <w:rPr>
                                <w:i/>
                                <w:sz w:val="20"/>
                                <w:szCs w:val="20"/>
                              </w:rPr>
                            </w:pPr>
                            <w:r>
                              <w:rPr>
                                <w:rFonts w:hint="eastAsia"/>
                                <w:i/>
                                <w:sz w:val="20"/>
                                <w:szCs w:val="20"/>
                              </w:rPr>
                              <w:t>内部顧客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3F981" id="テキスト ボックス 267" o:spid="_x0000_s1105" type="#_x0000_t202" style="position:absolute;left:0;text-align:left;margin-left:254.3pt;margin-top:15.65pt;width:76.75pt;height:20.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ay5QEAAKgDAAAOAAAAZHJzL2Uyb0RvYy54bWysU9tu2zAMfR+wfxD0vjgxkqUx4hRdiw4D&#10;ugvQ7QNkWbKF2aJGKbGzrx8lp2m2vhV7EURSPjznkN5ej33HDgq9AVvyxWzOmbISamObkv/4fv/u&#10;ijMfhK1FB1aV/Kg8v969fbMdXKFyaKGrFTICsb4YXMnbEFyRZV62qhd+Bk5ZKmrAXgQKsclqFAOh&#10;912Wz+fvswGwdghSeU/Zu6nIdwlfayXDV629CqwrOXEL6cR0VvHMdltRNChca+SJhngFi14YS03P&#10;UHciCLZH8wKqNxLBgw4zCX0GWhupkgZSs5j/o+axFU4lLWSOd2eb/P+DlV8Oj+4bsjB+gJEGmER4&#10;9wDyp2cWblthG3WDCEOrRE2NF9GybHC+OH0arfaFjyDV8BlqGrLYB0hAo8Y+ukI6GaHTAI5n09UY&#10;mKTkZr1c5yvOJJXy1WZ+lYaSieLpY4c+fFTQs3gpOdJME7g4PPgQyYji6UnsZeHedF2aa2f/StDD&#10;mEnkI9+JeRirkZm65OtNlBbFVFAfSQ7CtC603nRpAX9zNtCqlNz/2gtUnHWfLFmyWSyXcbdSsFyt&#10;cwrwslJdVoSVBFXywNl0vQ3TPu4dmqalTtMQLNyQjdokic+sTvxpHZLy0+rGfbuM06vnH2z3BwAA&#10;//8DAFBLAwQUAAYACAAAACEA2rW8l94AAAAJAQAADwAAAGRycy9kb3ducmV2LnhtbEyPwU7DMAyG&#10;70i8Q2QkbizpxsoodScE4graYJO4Za3XVjRO1WRreXvMCU6W5U+/vz9fT65TZxpC6xkhmRlQxKWv&#10;Wq4RPt5fblagQrRc2c4zIXxTgHVxeZHbrPIjb+i8jbWSEA6ZRWhi7DOtQ9mQs2Hme2K5Hf3gbJR1&#10;qHU12FHCXafnxqTa2ZblQ2N7emqo/NqeHMLu9fi5vzVv9bNb9qOfjGZ3rxGvr6bHB1CRpvgHw6++&#10;qEMhTgd/4iqoDmFpVqmgCItkAUqANJ0noA4IdzJ1kev/DYofAAAA//8DAFBLAQItABQABgAIAAAA&#10;IQC2gziS/gAAAOEBAAATAAAAAAAAAAAAAAAAAAAAAABbQ29udGVudF9UeXBlc10ueG1sUEsBAi0A&#10;FAAGAAgAAAAhADj9If/WAAAAlAEAAAsAAAAAAAAAAAAAAAAALwEAAF9yZWxzLy5yZWxzUEsBAi0A&#10;FAAGAAgAAAAhAGYqJrLlAQAAqAMAAA4AAAAAAAAAAAAAAAAALgIAAGRycy9lMm9Eb2MueG1sUEsB&#10;Ai0AFAAGAAgAAAAhANq1vJfeAAAACQEAAA8AAAAAAAAAAAAAAAAAPwQAAGRycy9kb3ducmV2Lnht&#10;bFBLBQYAAAAABAAEAPMAAABKBQAAAAA=&#10;" filled="f" stroked="f">
                <v:textbox>
                  <w:txbxContent>
                    <w:p w14:paraId="6C4CED6C" w14:textId="77777777" w:rsidR="00B9217B" w:rsidRDefault="00B9217B" w:rsidP="00B9217B">
                      <w:pPr>
                        <w:rPr>
                          <w:i/>
                          <w:sz w:val="20"/>
                          <w:szCs w:val="20"/>
                        </w:rPr>
                      </w:pPr>
                      <w:r>
                        <w:rPr>
                          <w:rFonts w:hint="eastAsia"/>
                          <w:i/>
                          <w:sz w:val="20"/>
                          <w:szCs w:val="20"/>
                        </w:rPr>
                        <w:t>内部顧客</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77E6A0BD" wp14:editId="306D97B0">
                <wp:simplePos x="0" y="0"/>
                <wp:positionH relativeFrom="column">
                  <wp:posOffset>1331595</wp:posOffset>
                </wp:positionH>
                <wp:positionV relativeFrom="paragraph">
                  <wp:posOffset>198755</wp:posOffset>
                </wp:positionV>
                <wp:extent cx="1115060" cy="323215"/>
                <wp:effectExtent l="0" t="0" r="0" b="0"/>
                <wp:wrapNone/>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23215"/>
                        </a:xfrm>
                        <a:prstGeom prst="rect">
                          <a:avLst/>
                        </a:prstGeom>
                        <a:noFill/>
                        <a:ln>
                          <a:noFill/>
                        </a:ln>
                      </wps:spPr>
                      <wps:txbx>
                        <w:txbxContent>
                          <w:p w14:paraId="6DEE9B01" w14:textId="77777777" w:rsidR="00B9217B" w:rsidRDefault="00B9217B" w:rsidP="00B9217B">
                            <w:pPr>
                              <w:rPr>
                                <w:i/>
                                <w:sz w:val="20"/>
                                <w:szCs w:val="20"/>
                              </w:rPr>
                            </w:pPr>
                            <w:r>
                              <w:rPr>
                                <w:rFonts w:hint="eastAsia"/>
                                <w:i/>
                                <w:sz w:val="20"/>
                                <w:szCs w:val="20"/>
                              </w:rPr>
                              <w:t>内部供給者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E6A0BD" id="テキスト ボックス 266" o:spid="_x0000_s1106" type="#_x0000_t202" style="position:absolute;left:0;text-align:left;margin-left:104.85pt;margin-top:15.65pt;width:87.8pt;height:25.45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un4wEAAKkDAAAOAAAAZHJzL2Uyb0RvYy54bWysU12P0zAQfEfiP1h+p/m49jiipqfjTkVI&#10;x4F08AMcx0ksEq9Zu03Kr2fttL0Cb4gXy/Y6szOzk/XtNPRsr9BpMCXPFilnykiotWlL/u3r9s0N&#10;Z84LU4sejCr5QTl+u3n9aj3aQuXQQV8rZARiXDHaknfe2yJJnOzUINwCrDJUbAAH4emIbVKjGAl9&#10;6JM8Ta+TEbC2CFI5R7cPc5FvIn7TKOk/N41TnvUlJ24+rhjXKqzJZi2KFoXttDzSEP/AYhDaUNMz&#10;1IPwgu1Q/wU1aIngoPELCUMCTaOlihpITZb+oea5E1ZFLWSOs2eb3P+DlU/7Z/sFmZ/ew0QDjCKc&#10;fQT53TED950wrbpDhLFToqbGWbAsGa0rjp8Gq13hAkg1foKahix2HiLQ1OAQXCGdjNBpAIez6Wry&#10;TIaWWbZKr6kkqXaVX+XZKrYQxelri85/UDCwsCk50lAjutg/Oh/YiOL0JDQzsNV9Hwfbm98u6GG4&#10;iewD4Zm6n6qJ6brkNzEOQU0F9YH0IMx5oXzTpgP8ydlIWSm5+7ETqDjrPxry5F22XIZwxcNy9Tan&#10;A15WqsuKMJKgSu45m7f3fg7kzqJuO+p0msId+bjVUeILqyN/ykNUfsxuCNzlOb56+cM2vwAAAP//&#10;AwBQSwMEFAAGAAgAAAAhAIONK7veAAAACQEAAA8AAABkcnMvZG93bnJldi54bWxMj8FOwzAMhu9I&#10;vENkJG4sWSpYKXWnCW3jyBgV56wJbUXjRE3WlbcnnOBmy59+f3+5nu3AJjOG3hHCciGAGWqc7qlF&#10;qN93dzmwEBVpNTgyCN8mwLq6vipVod2F3sx0jC1LIRQKhdDF6AvOQ9MZq8LCeUPp9ulGq2Jax5br&#10;UV1SuB24FOKBW9VT+tApb54703wdzxbBR79fvYyvh812N4n6Y1/Lvt0i3t7Mmydg0czxD4Zf/aQO&#10;VXI6uTPpwAYEKR5XCUXIlhmwBGT5fRpOCLmUwKuS/29Q/QAAAP//AwBQSwECLQAUAAYACAAAACEA&#10;toM4kv4AAADhAQAAEwAAAAAAAAAAAAAAAAAAAAAAW0NvbnRlbnRfVHlwZXNdLnhtbFBLAQItABQA&#10;BgAIAAAAIQA4/SH/1gAAAJQBAAALAAAAAAAAAAAAAAAAAC8BAABfcmVscy8ucmVsc1BLAQItABQA&#10;BgAIAAAAIQDkCQun4wEAAKkDAAAOAAAAAAAAAAAAAAAAAC4CAABkcnMvZTJvRG9jLnhtbFBLAQIt&#10;ABQABgAIAAAAIQCDjSu73gAAAAkBAAAPAAAAAAAAAAAAAAAAAD0EAABkcnMvZG93bnJldi54bWxQ&#10;SwUGAAAAAAQABADzAAAASAUAAAAA&#10;" filled="f" stroked="f">
                <v:textbox style="mso-fit-shape-to-text:t">
                  <w:txbxContent>
                    <w:p w14:paraId="6DEE9B01" w14:textId="77777777" w:rsidR="00B9217B" w:rsidRDefault="00B9217B" w:rsidP="00B9217B">
                      <w:pPr>
                        <w:rPr>
                          <w:i/>
                          <w:sz w:val="20"/>
                          <w:szCs w:val="20"/>
                        </w:rPr>
                      </w:pPr>
                      <w:r>
                        <w:rPr>
                          <w:rFonts w:hint="eastAsia"/>
                          <w:i/>
                          <w:sz w:val="20"/>
                          <w:szCs w:val="20"/>
                        </w:rPr>
                        <w:t>内部供給者</w:t>
                      </w:r>
                    </w:p>
                  </w:txbxContent>
                </v:textbox>
              </v:shape>
            </w:pict>
          </mc:Fallback>
        </mc:AlternateContent>
      </w:r>
    </w:p>
    <w:p w14:paraId="5C5E3037" w14:textId="77777777" w:rsidR="00B9217B" w:rsidRDefault="00B9217B" w:rsidP="00B9217B">
      <w:pPr>
        <w:pStyle w:val="a5"/>
        <w:tabs>
          <w:tab w:val="clear" w:pos="4252"/>
          <w:tab w:val="clear" w:pos="8504"/>
        </w:tabs>
        <w:snapToGrid/>
        <w:rPr>
          <w:b/>
          <w:bCs/>
          <w:color w:val="FF0000"/>
        </w:rPr>
      </w:pPr>
    </w:p>
    <w:p w14:paraId="246C8546" w14:textId="4C106D20"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635200" behindDoc="0" locked="0" layoutInCell="1" allowOverlap="1" wp14:anchorId="2D3581B5" wp14:editId="0D1725C3">
                <wp:simplePos x="0" y="0"/>
                <wp:positionH relativeFrom="column">
                  <wp:posOffset>2185035</wp:posOffset>
                </wp:positionH>
                <wp:positionV relativeFrom="paragraph">
                  <wp:posOffset>85090</wp:posOffset>
                </wp:positionV>
                <wp:extent cx="1362075" cy="323215"/>
                <wp:effectExtent l="0" t="0" r="0" b="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215"/>
                        </a:xfrm>
                        <a:prstGeom prst="rect">
                          <a:avLst/>
                        </a:prstGeom>
                        <a:noFill/>
                        <a:ln>
                          <a:noFill/>
                        </a:ln>
                      </wps:spPr>
                      <wps:txbx>
                        <w:txbxContent>
                          <w:p w14:paraId="7DEA0926" w14:textId="77777777" w:rsidR="00B9217B" w:rsidRDefault="00B9217B" w:rsidP="00B9217B">
                            <w:pPr>
                              <w:jc w:val="center"/>
                            </w:pPr>
                            <w:r>
                              <w:rPr>
                                <w:rFonts w:ascii="ＭＳ 明朝" w:hAnsi="ＭＳ 明朝" w:hint="eastAsia"/>
                                <w:sz w:val="20"/>
                                <w:szCs w:val="20"/>
                              </w:rPr>
                              <w:t>CoC</w:t>
                            </w:r>
                            <w:r>
                              <w:rPr>
                                <w:rFonts w:ascii="ＭＳ 明朝" w:hAnsi="ＭＳ 明朝" w:hint="eastAsia"/>
                                <w:sz w:val="20"/>
                                <w:szCs w:val="20"/>
                              </w:rPr>
                              <w:t>管理事業体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3581B5" id="テキスト ボックス 265" o:spid="_x0000_s1107" type="#_x0000_t202" style="position:absolute;left:0;text-align:left;margin-left:172.05pt;margin-top:6.7pt;width:107.25pt;height:25.4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X5AEAAKkDAAAOAAAAZHJzL2Uyb0RvYy54bWysU8tu2zAQvBfoPxC813rYTlLBcpAmcFEg&#10;fQBJP4CiKImoxGWXtCX367ukH3GbW9ELQXKp2ZnZ0ep2Gnq2U+g0mJJns5QzZSTU2rQl//68eXfD&#10;mfPC1KIHo0q+V47frt++WY22UDl00NcKGYEYV4y25J33tkgSJzs1CDcDqwwVG8BBeDpim9QoRkIf&#10;+iRP06tkBKwtglTO0e3DocjXEb9plPRfm8Ypz/qSEzcfV4xrFdZkvRJFi8J2Wh5piH9gMQhtqOkZ&#10;6kF4wbaoX0ENWiI4aPxMwpBA02ipogZSk6V/qXnqhFVRC5nj7Nkm9/9g5Zfdk/2GzE8fYKIBRhHO&#10;PoL84ZiB+06YVt0hwtgpUVPjLFiWjNYVx0+D1a5wAaQaP0NNQxZbDxFoanAIrpBORug0gP3ZdDV5&#10;JkPL+VWeXi85k1Sb5/M8W8YWojh9bdH5jwoGFjYlRxpqRBe7R+cDG1GcnoRmBja67+Nge/PHBT0M&#10;N5F9IHyg7qdqYrou+U3UFtRUUO9JD8IhL5Rv2nSAvzgbKSsldz+3AhVn/SdDnrzPFosQrnhYLK9z&#10;OuBlpbqsCCMJquSes8P23h8CubWo2446naZwRz5udJT4wurIn/IQlR+zGwJ3eY6vXv6w9W8AAAD/&#10;/wMAUEsDBBQABgAIAAAAIQDz7/aG3gAAAAkBAAAPAAAAZHJzL2Rvd25yZXYueG1sTI/BTsMwEETv&#10;SPyDtUjcqNMmDVUap6pQW46UEnF2YzeJiNeW7abh71lOcFzN08zbcjOZgY3ah96igPksAaaxsarH&#10;VkD9sX9aAQtRopKDRS3gWwfYVPd3pSyUveG7Hk+xZVSCoZACuhhdwXloOm1kmFmnkbKL9UZGOn3L&#10;lZc3KjcDXyRJzo3skRY66fRLp5uv09UIcNEdnl/923G7249J/XmoF327E+LxYdqugUU9xT8YfvVJ&#10;HSpyOtsrqsAGAWmWzQmlIM2AEbBcrnJgZwF5lgKvSv7/g+oHAAD//wMAUEsBAi0AFAAGAAgAAAAh&#10;ALaDOJL+AAAA4QEAABMAAAAAAAAAAAAAAAAAAAAAAFtDb250ZW50X1R5cGVzXS54bWxQSwECLQAU&#10;AAYACAAAACEAOP0h/9YAAACUAQAACwAAAAAAAAAAAAAAAAAvAQAAX3JlbHMvLnJlbHNQSwECLQAU&#10;AAYACAAAACEAfxVn1+QBAACpAwAADgAAAAAAAAAAAAAAAAAuAgAAZHJzL2Uyb0RvYy54bWxQSwEC&#10;LQAUAAYACAAAACEA8+/2ht4AAAAJAQAADwAAAAAAAAAAAAAAAAA+BAAAZHJzL2Rvd25yZXYueG1s&#10;UEsFBgAAAAAEAAQA8wAAAEkFAAAAAA==&#10;" filled="f" stroked="f">
                <v:textbox style="mso-fit-shape-to-text:t">
                  <w:txbxContent>
                    <w:p w14:paraId="7DEA0926" w14:textId="77777777" w:rsidR="00B9217B" w:rsidRDefault="00B9217B" w:rsidP="00B9217B">
                      <w:pPr>
                        <w:jc w:val="center"/>
                      </w:pPr>
                      <w:r>
                        <w:rPr>
                          <w:rFonts w:ascii="ＭＳ 明朝" w:hAnsi="ＭＳ 明朝" w:hint="eastAsia"/>
                          <w:sz w:val="20"/>
                          <w:szCs w:val="20"/>
                        </w:rPr>
                        <w:t>CoC</w:t>
                      </w:r>
                      <w:r>
                        <w:rPr>
                          <w:rFonts w:ascii="ＭＳ 明朝" w:hAnsi="ＭＳ 明朝" w:hint="eastAsia"/>
                          <w:sz w:val="20"/>
                          <w:szCs w:val="20"/>
                        </w:rPr>
                        <w:t>管理事業体</w:t>
                      </w:r>
                    </w:p>
                  </w:txbxContent>
                </v:textbox>
              </v:shape>
            </w:pict>
          </mc:Fallback>
        </mc:AlternateContent>
      </w:r>
    </w:p>
    <w:p w14:paraId="7241995B" w14:textId="77777777" w:rsidR="00B9217B" w:rsidRDefault="00B9217B" w:rsidP="00B9217B">
      <w:pPr>
        <w:pStyle w:val="a5"/>
        <w:tabs>
          <w:tab w:val="clear" w:pos="4252"/>
          <w:tab w:val="clear" w:pos="8504"/>
        </w:tabs>
        <w:snapToGrid/>
        <w:rPr>
          <w:b/>
          <w:bCs/>
          <w:color w:val="FF0000"/>
        </w:rPr>
      </w:pPr>
    </w:p>
    <w:p w14:paraId="59A52A79" w14:textId="77777777" w:rsidR="00B9217B" w:rsidRDefault="00B9217B" w:rsidP="00B9217B">
      <w:pPr>
        <w:pStyle w:val="a5"/>
        <w:tabs>
          <w:tab w:val="clear" w:pos="4252"/>
          <w:tab w:val="clear" w:pos="8504"/>
        </w:tabs>
        <w:snapToGrid/>
        <w:rPr>
          <w:rFonts w:ascii="ＭＳ 明朝" w:hAnsi="ＭＳ 明朝"/>
          <w:sz w:val="20"/>
          <w:szCs w:val="20"/>
        </w:rPr>
      </w:pPr>
    </w:p>
    <w:p w14:paraId="305B4BE2" w14:textId="77777777" w:rsidR="00B9217B" w:rsidRDefault="00B9217B" w:rsidP="00B9217B">
      <w:pPr>
        <w:pStyle w:val="TDNormaltext"/>
        <w:spacing w:after="0"/>
        <w:ind w:left="415" w:hangingChars="195" w:hanging="415"/>
        <w:rPr>
          <w:rFonts w:ascii="ＭＳ 明朝" w:hAnsi="ＭＳ 明朝"/>
          <w:sz w:val="22"/>
          <w:lang w:eastAsia="ja-JP"/>
        </w:rPr>
      </w:pPr>
      <w:r>
        <w:rPr>
          <w:rFonts w:ascii="ＭＳ 明朝" w:hAnsi="ＭＳ 明朝" w:hint="eastAsia"/>
          <w:sz w:val="22"/>
          <w:lang w:val="en-US" w:eastAsia="ja-JP"/>
        </w:rPr>
        <w:t xml:space="preserve">5-3-3　</w:t>
      </w:r>
      <w:r>
        <w:rPr>
          <w:rFonts w:ascii="ＭＳ 明朝" w:hAnsi="ＭＳ 明朝" w:hint="eastAsia"/>
          <w:sz w:val="22"/>
          <w:lang w:eastAsia="ja-JP"/>
        </w:rPr>
        <w:t>認証率の計算</w:t>
      </w:r>
    </w:p>
    <w:p w14:paraId="397AF478" w14:textId="77777777" w:rsidR="00B9217B" w:rsidRDefault="00B9217B" w:rsidP="00B9217B">
      <w:pPr>
        <w:pStyle w:val="TDNormaltext"/>
        <w:spacing w:after="0"/>
        <w:ind w:firstLineChars="50" w:firstLine="106"/>
        <w:rPr>
          <w:rFonts w:ascii="ＭＳ 明朝" w:hAnsi="ＭＳ 明朝"/>
          <w:sz w:val="22"/>
          <w:lang w:eastAsia="ja-JP"/>
        </w:rPr>
      </w:pPr>
      <w:r>
        <w:rPr>
          <w:rFonts w:ascii="ＭＳ 明朝" w:hAnsi="ＭＳ 明朝" w:hint="eastAsia"/>
          <w:sz w:val="22"/>
          <w:lang w:eastAsia="ja-JP"/>
        </w:rPr>
        <w:t>CoC管理事業体（企業）は、認証率の計算にあたり、単純パーセンテージと移動平均パーセンテージの二つの方式を採用できる。</w:t>
      </w:r>
    </w:p>
    <w:p w14:paraId="3D01717E" w14:textId="77777777" w:rsidR="00B9217B" w:rsidRDefault="00B9217B" w:rsidP="00B9217B">
      <w:pPr>
        <w:pStyle w:val="TDNormaltext"/>
        <w:spacing w:after="0"/>
        <w:ind w:left="415" w:hangingChars="195" w:hanging="415"/>
        <w:rPr>
          <w:rFonts w:ascii="ＭＳ 明朝" w:hAnsi="ＭＳ 明朝"/>
          <w:sz w:val="22"/>
          <w:lang w:eastAsia="ja-JP"/>
        </w:rPr>
      </w:pPr>
    </w:p>
    <w:p w14:paraId="7B6BB6B4" w14:textId="77777777" w:rsidR="00B9217B" w:rsidRDefault="00B9217B" w:rsidP="00B9217B">
      <w:pPr>
        <w:pStyle w:val="TDNormaltext"/>
        <w:spacing w:after="0"/>
        <w:ind w:left="415" w:hangingChars="195" w:hanging="415"/>
        <w:rPr>
          <w:rFonts w:ascii="ＭＳ 明朝" w:hAnsi="ＭＳ 明朝"/>
          <w:sz w:val="22"/>
          <w:lang w:eastAsia="ja-JP"/>
        </w:rPr>
      </w:pPr>
      <w:r>
        <w:rPr>
          <w:rFonts w:ascii="ＭＳ 明朝" w:hAnsi="ＭＳ 明朝" w:hint="eastAsia"/>
          <w:sz w:val="22"/>
          <w:lang w:eastAsia="ja-JP"/>
        </w:rPr>
        <w:t>5-3-3-5　単純パーセンテージ</w:t>
      </w:r>
    </w:p>
    <w:p w14:paraId="6E4CFF9D" w14:textId="77777777" w:rsidR="00B9217B" w:rsidRDefault="00B9217B" w:rsidP="00B9217B">
      <w:pPr>
        <w:pStyle w:val="TDNormaltext"/>
        <w:spacing w:after="0"/>
        <w:ind w:firstLineChars="50" w:firstLine="106"/>
        <w:rPr>
          <w:rFonts w:ascii="ＭＳ 明朝" w:hAnsi="ＭＳ 明朝"/>
          <w:sz w:val="22"/>
          <w:lang w:eastAsia="ja-JP"/>
        </w:rPr>
      </w:pPr>
      <w:r>
        <w:rPr>
          <w:rFonts w:ascii="ＭＳ 明朝" w:hAnsi="ＭＳ 明朝" w:hint="eastAsia"/>
          <w:sz w:val="22"/>
          <w:lang w:eastAsia="ja-JP"/>
        </w:rPr>
        <w:t>特定の製品グループの認証率は、その計算の対象範囲にある特定の製品に含まれる原材料から計算される。また、この方式は、CoC管理事業体が特定の生産（例：印刷業務）のために原材料を調達する場合に適用される。</w:t>
      </w:r>
    </w:p>
    <w:p w14:paraId="1AF71D5A" w14:textId="77777777" w:rsidR="00B9217B" w:rsidRDefault="00B9217B" w:rsidP="00B9217B">
      <w:pPr>
        <w:pStyle w:val="TDNormaltext"/>
        <w:spacing w:after="0"/>
        <w:rPr>
          <w:rFonts w:ascii="ＭＳ 明朝" w:hAnsi="ＭＳ 明朝"/>
          <w:sz w:val="22"/>
          <w:lang w:eastAsia="ja-JP"/>
        </w:rPr>
      </w:pPr>
    </w:p>
    <w:p w14:paraId="152DCE27" w14:textId="77777777" w:rsidR="00B9217B" w:rsidRDefault="00B9217B" w:rsidP="00B9217B">
      <w:pPr>
        <w:outlineLvl w:val="3"/>
        <w:rPr>
          <w:rFonts w:ascii="ＭＳ 明朝" w:hAnsi="ＭＳ 明朝" w:cs="Arial"/>
        </w:rPr>
      </w:pPr>
      <w:r>
        <w:rPr>
          <w:rFonts w:ascii="ＭＳ 明朝" w:hAnsi="ＭＳ 明朝" w:hint="eastAsia"/>
        </w:rPr>
        <w:t>例：</w:t>
      </w:r>
      <w:r>
        <w:rPr>
          <w:rFonts w:ascii="ＭＳ 明朝" w:hAnsi="ＭＳ 明朝" w:hint="eastAsia"/>
        </w:rPr>
        <w:t>CoC</w:t>
      </w:r>
      <w:r>
        <w:rPr>
          <w:rFonts w:ascii="ＭＳ 明朝" w:hAnsi="ＭＳ 明朝" w:hint="eastAsia"/>
        </w:rPr>
        <w:t>管理事業体は、主張をする特定の製品バッチの生産のために表</w:t>
      </w:r>
      <w:r>
        <w:rPr>
          <w:rFonts w:ascii="ＭＳ 明朝" w:hAnsi="ＭＳ 明朝" w:hint="eastAsia"/>
        </w:rPr>
        <w:t>9</w:t>
      </w:r>
      <w:r>
        <w:rPr>
          <w:rFonts w:ascii="ＭＳ 明朝" w:hAnsi="ＭＳ 明朝" w:hint="eastAsia"/>
        </w:rPr>
        <w:t>に表示された投入原材料を調達した。そして、投入原材料は特定の製品グループの生産のためにすべて実際に使用された。</w:t>
      </w:r>
    </w:p>
    <w:p w14:paraId="194A7A73" w14:textId="77777777" w:rsidR="00B9217B" w:rsidRDefault="00B9217B" w:rsidP="00B9217B">
      <w:pPr>
        <w:pStyle w:val="TDNormaltext"/>
        <w:spacing w:after="0"/>
        <w:rPr>
          <w:rFonts w:ascii="ＭＳ 明朝" w:hAnsi="ＭＳ 明朝"/>
          <w:b/>
          <w:sz w:val="22"/>
          <w:lang w:eastAsia="ja-JP"/>
        </w:rPr>
      </w:pPr>
    </w:p>
    <w:p w14:paraId="59483DCE" w14:textId="77777777" w:rsidR="00B9217B" w:rsidRDefault="00B9217B" w:rsidP="00B9217B">
      <w:pPr>
        <w:pStyle w:val="TDNormaltext"/>
        <w:spacing w:after="0"/>
        <w:rPr>
          <w:rFonts w:ascii="ＭＳ 明朝" w:hAnsi="ＭＳ 明朝"/>
          <w:sz w:val="22"/>
          <w:lang w:eastAsia="ja-JP"/>
        </w:rPr>
      </w:pPr>
      <w:r>
        <w:rPr>
          <w:rFonts w:ascii="ＭＳ 明朝" w:hAnsi="ＭＳ 明朝" w:hint="eastAsia"/>
          <w:sz w:val="22"/>
          <w:lang w:eastAsia="ja-JP"/>
        </w:rPr>
        <w:t>表9：単純パーセンテージ計算の例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88"/>
        <w:gridCol w:w="2811"/>
      </w:tblGrid>
      <w:tr w:rsidR="00B9217B" w14:paraId="464C08F1" w14:textId="77777777" w:rsidTr="002A0DBF">
        <w:tc>
          <w:tcPr>
            <w:tcW w:w="2835" w:type="dxa"/>
          </w:tcPr>
          <w:p w14:paraId="4377F23C" w14:textId="77777777" w:rsidR="00B9217B" w:rsidRDefault="00B9217B" w:rsidP="002A0DBF">
            <w:pPr>
              <w:pStyle w:val="TDNormaltext"/>
              <w:widowControl w:val="0"/>
              <w:spacing w:after="0"/>
              <w:jc w:val="center"/>
              <w:rPr>
                <w:rFonts w:cs="Arial"/>
                <w:szCs w:val="20"/>
                <w:lang w:eastAsia="ja-JP"/>
              </w:rPr>
            </w:pPr>
            <w:r>
              <w:rPr>
                <w:rFonts w:cs="Arial" w:hint="eastAsia"/>
                <w:szCs w:val="20"/>
                <w:lang w:eastAsia="ja-JP"/>
              </w:rPr>
              <w:t>１</w:t>
            </w:r>
          </w:p>
        </w:tc>
        <w:tc>
          <w:tcPr>
            <w:tcW w:w="2835" w:type="dxa"/>
          </w:tcPr>
          <w:p w14:paraId="6B94BEF0" w14:textId="77777777" w:rsidR="00B9217B" w:rsidRDefault="00B9217B" w:rsidP="002A0DBF">
            <w:pPr>
              <w:pStyle w:val="TDNormaltext"/>
              <w:widowControl w:val="0"/>
              <w:spacing w:after="0"/>
              <w:jc w:val="center"/>
              <w:rPr>
                <w:rFonts w:cs="Arial"/>
                <w:szCs w:val="20"/>
                <w:lang w:eastAsia="ja-JP"/>
              </w:rPr>
            </w:pPr>
            <w:r>
              <w:rPr>
                <w:rFonts w:cs="Arial" w:hint="eastAsia"/>
                <w:szCs w:val="20"/>
                <w:lang w:eastAsia="ja-JP"/>
              </w:rPr>
              <w:t>２</w:t>
            </w:r>
          </w:p>
        </w:tc>
        <w:tc>
          <w:tcPr>
            <w:tcW w:w="2835" w:type="dxa"/>
          </w:tcPr>
          <w:p w14:paraId="446DE08B" w14:textId="77777777" w:rsidR="00B9217B" w:rsidRDefault="00B9217B" w:rsidP="002A0DBF">
            <w:pPr>
              <w:pStyle w:val="TDNormaltext"/>
              <w:widowControl w:val="0"/>
              <w:spacing w:after="0"/>
              <w:jc w:val="center"/>
              <w:rPr>
                <w:rFonts w:cs="Arial"/>
                <w:szCs w:val="20"/>
                <w:lang w:eastAsia="ja-JP"/>
              </w:rPr>
            </w:pPr>
            <w:r>
              <w:rPr>
                <w:rFonts w:cs="Arial" w:hint="eastAsia"/>
                <w:szCs w:val="20"/>
                <w:lang w:eastAsia="ja-JP"/>
              </w:rPr>
              <w:t>３</w:t>
            </w:r>
          </w:p>
        </w:tc>
      </w:tr>
      <w:tr w:rsidR="00B9217B" w14:paraId="46B6EA36" w14:textId="77777777" w:rsidTr="002A0DBF">
        <w:tc>
          <w:tcPr>
            <w:tcW w:w="2835" w:type="dxa"/>
          </w:tcPr>
          <w:p w14:paraId="6DFFD439" w14:textId="77777777" w:rsidR="00B9217B" w:rsidRDefault="00B9217B" w:rsidP="002A0DBF">
            <w:pPr>
              <w:pStyle w:val="TDNormaltext"/>
              <w:widowControl w:val="0"/>
              <w:spacing w:after="0"/>
              <w:rPr>
                <w:rFonts w:cs="Arial"/>
                <w:szCs w:val="20"/>
                <w:lang w:eastAsia="ja-JP"/>
              </w:rPr>
            </w:pPr>
            <w:r>
              <w:rPr>
                <w:rFonts w:cs="Arial" w:hint="eastAsia"/>
                <w:szCs w:val="20"/>
                <w:lang w:eastAsia="ja-JP"/>
              </w:rPr>
              <w:t>調達された認証原材料の量（トン）</w:t>
            </w:r>
          </w:p>
        </w:tc>
        <w:tc>
          <w:tcPr>
            <w:tcW w:w="2835" w:type="dxa"/>
          </w:tcPr>
          <w:p w14:paraId="0A7D8446" w14:textId="77777777" w:rsidR="00B9217B" w:rsidRDefault="00B9217B" w:rsidP="002A0DBF">
            <w:pPr>
              <w:pStyle w:val="TDNormaltext"/>
              <w:widowControl w:val="0"/>
              <w:spacing w:after="0"/>
              <w:rPr>
                <w:rFonts w:cs="Arial"/>
                <w:szCs w:val="20"/>
                <w:lang w:eastAsia="ja-JP"/>
              </w:rPr>
            </w:pPr>
            <w:r>
              <w:rPr>
                <w:rFonts w:cs="Arial" w:hint="eastAsia"/>
                <w:szCs w:val="20"/>
                <w:lang w:eastAsia="ja-JP"/>
              </w:rPr>
              <w:t>その他の原材料の量（トン）</w:t>
            </w:r>
          </w:p>
        </w:tc>
        <w:tc>
          <w:tcPr>
            <w:tcW w:w="2835" w:type="dxa"/>
          </w:tcPr>
          <w:p w14:paraId="0C4824C2" w14:textId="77777777" w:rsidR="00B9217B" w:rsidRDefault="00B9217B" w:rsidP="002A0DBF">
            <w:pPr>
              <w:pStyle w:val="TDNormaltext"/>
              <w:widowControl w:val="0"/>
              <w:spacing w:after="0"/>
              <w:rPr>
                <w:rFonts w:cs="Arial"/>
                <w:szCs w:val="20"/>
                <w:lang w:eastAsia="ja-JP"/>
              </w:rPr>
            </w:pPr>
            <w:r>
              <w:rPr>
                <w:rFonts w:cs="Arial" w:hint="eastAsia"/>
                <w:szCs w:val="20"/>
                <w:lang w:eastAsia="ja-JP"/>
              </w:rPr>
              <w:t>単純パーセンテージ</w:t>
            </w:r>
          </w:p>
        </w:tc>
      </w:tr>
      <w:tr w:rsidR="00B9217B" w:rsidRPr="00525587" w14:paraId="2429B9B7" w14:textId="77777777" w:rsidTr="002A0DBF">
        <w:tc>
          <w:tcPr>
            <w:tcW w:w="2835" w:type="dxa"/>
          </w:tcPr>
          <w:p w14:paraId="7243FB3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Vc</w:t>
            </w:r>
          </w:p>
        </w:tc>
        <w:tc>
          <w:tcPr>
            <w:tcW w:w="2835" w:type="dxa"/>
          </w:tcPr>
          <w:p w14:paraId="350A93B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Vo</w:t>
            </w:r>
          </w:p>
        </w:tc>
        <w:tc>
          <w:tcPr>
            <w:tcW w:w="2835" w:type="dxa"/>
          </w:tcPr>
          <w:p w14:paraId="71D21983" w14:textId="77777777" w:rsidR="00B9217B" w:rsidRPr="0065577F" w:rsidRDefault="00B9217B" w:rsidP="002A0DBF">
            <w:pPr>
              <w:pStyle w:val="TDNormaltext"/>
              <w:widowControl w:val="0"/>
              <w:spacing w:after="0"/>
              <w:jc w:val="center"/>
              <w:rPr>
                <w:rFonts w:ascii="ＭＳ 明朝" w:hAnsi="ＭＳ 明朝" w:cs="Arial"/>
                <w:szCs w:val="20"/>
                <w:lang w:val="es-ES" w:eastAsia="ja-JP"/>
              </w:rPr>
            </w:pPr>
            <w:r w:rsidRPr="0065577F">
              <w:rPr>
                <w:rFonts w:ascii="ＭＳ 明朝" w:hAnsi="ＭＳ 明朝" w:cs="Arial"/>
                <w:szCs w:val="20"/>
                <w:lang w:val="es-ES" w:eastAsia="ja-JP"/>
              </w:rPr>
              <w:t>Pc:Pc=Vc/(Vc+Vo)</w:t>
            </w:r>
          </w:p>
        </w:tc>
      </w:tr>
      <w:tr w:rsidR="00B9217B" w14:paraId="3EED66F7" w14:textId="77777777" w:rsidTr="002A0DBF">
        <w:tc>
          <w:tcPr>
            <w:tcW w:w="2835" w:type="dxa"/>
          </w:tcPr>
          <w:p w14:paraId="6FC67686" w14:textId="77777777" w:rsidR="00B9217B" w:rsidRPr="000123BF" w:rsidRDefault="00B9217B" w:rsidP="002A0DBF">
            <w:pPr>
              <w:pStyle w:val="TDNormaltext"/>
              <w:widowControl w:val="0"/>
              <w:spacing w:after="0"/>
              <w:jc w:val="center"/>
              <w:rPr>
                <w:rFonts w:ascii="ＭＳ 明朝" w:hAnsi="ＭＳ 明朝" w:cs="Arial"/>
                <w:szCs w:val="20"/>
                <w:lang w:val="en-US" w:eastAsia="ja-JP"/>
              </w:rPr>
            </w:pPr>
            <w:r w:rsidRPr="000123BF">
              <w:rPr>
                <w:rFonts w:ascii="ＭＳ 明朝" w:hAnsi="ＭＳ 明朝" w:cs="Arial"/>
                <w:szCs w:val="20"/>
                <w:lang w:val="en-US" w:eastAsia="ja-JP"/>
              </w:rPr>
              <w:t>26 984</w:t>
            </w:r>
          </w:p>
        </w:tc>
        <w:tc>
          <w:tcPr>
            <w:tcW w:w="2835" w:type="dxa"/>
          </w:tcPr>
          <w:p w14:paraId="2BBDD2B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16 640</w:t>
            </w:r>
          </w:p>
        </w:tc>
        <w:tc>
          <w:tcPr>
            <w:tcW w:w="2835" w:type="dxa"/>
          </w:tcPr>
          <w:p w14:paraId="2C4A716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61.86%</w:t>
            </w:r>
          </w:p>
        </w:tc>
      </w:tr>
    </w:tbl>
    <w:p w14:paraId="3493F6CF" w14:textId="77777777" w:rsidR="00B9217B" w:rsidRPr="009A36AF" w:rsidRDefault="00B9217B" w:rsidP="00B9217B">
      <w:pPr>
        <w:pStyle w:val="TDNormaltext"/>
        <w:spacing w:after="0"/>
        <w:rPr>
          <w:rFonts w:ascii="ＭＳ 明朝" w:hAnsi="ＭＳ 明朝"/>
          <w:b/>
          <w:sz w:val="22"/>
          <w:lang w:eastAsia="ja-JP"/>
        </w:rPr>
      </w:pPr>
      <w:r w:rsidRPr="009A36AF">
        <w:rPr>
          <w:rFonts w:ascii="ＭＳ 明朝" w:hAnsi="ＭＳ 明朝" w:hint="eastAsia"/>
          <w:sz w:val="22"/>
          <w:lang w:eastAsia="ja-JP"/>
        </w:rPr>
        <w:lastRenderedPageBreak/>
        <w:t>注意書：上記の表の数字は表2から採ったものである。</w:t>
      </w:r>
    </w:p>
    <w:p w14:paraId="2B703E50" w14:textId="77777777" w:rsidR="00B9217B" w:rsidRDefault="00B9217B" w:rsidP="00B9217B">
      <w:pPr>
        <w:pStyle w:val="TDNormaltext"/>
        <w:widowControl w:val="0"/>
        <w:spacing w:after="0"/>
        <w:rPr>
          <w:rFonts w:ascii="ＭＳ 明朝" w:hAnsi="ＭＳ 明朝"/>
          <w:sz w:val="22"/>
          <w:lang w:eastAsia="ja-JP"/>
        </w:rPr>
      </w:pPr>
    </w:p>
    <w:p w14:paraId="0C13581C" w14:textId="5599C0FF" w:rsidR="00B9217B" w:rsidRDefault="00B9217B" w:rsidP="00B9217B">
      <w:pPr>
        <w:pStyle w:val="TDNormaltext"/>
        <w:widowControl w:val="0"/>
        <w:spacing w:after="0"/>
        <w:rPr>
          <w:rFonts w:ascii="ＭＳ 明朝" w:hAnsi="ＭＳ 明朝"/>
          <w:sz w:val="22"/>
          <w:lang w:eastAsia="ja-JP"/>
        </w:rPr>
      </w:pPr>
    </w:p>
    <w:p w14:paraId="068DD0A1" w14:textId="77777777" w:rsidR="004600AD" w:rsidRDefault="004600AD" w:rsidP="00B9217B">
      <w:pPr>
        <w:pStyle w:val="TDNormaltext"/>
        <w:widowControl w:val="0"/>
        <w:spacing w:after="0"/>
        <w:rPr>
          <w:rFonts w:ascii="ＭＳ 明朝" w:hAnsi="ＭＳ 明朝"/>
          <w:sz w:val="22"/>
          <w:lang w:eastAsia="ja-JP"/>
        </w:rPr>
      </w:pPr>
    </w:p>
    <w:p w14:paraId="5D27E3DD"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5-3-3-6　移動平均パーセンテージ</w:t>
      </w:r>
    </w:p>
    <w:p w14:paraId="5E5D903E"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特定の主張期間に関する移動平均は、その主張期間に先んじる原材料投入期間中に調達された投入原材料によって計算される。</w:t>
      </w:r>
    </w:p>
    <w:p w14:paraId="46737722"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主張期間は、3か月を超えてはならない。原材料の投入期間は12か月を超えてはならない。</w:t>
      </w:r>
    </w:p>
    <w:p w14:paraId="56AE40AC"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原材料の投入期間は主張期間より長くなくてはならない。</w:t>
      </w:r>
    </w:p>
    <w:p w14:paraId="75F3E0D8" w14:textId="77777777" w:rsidR="00B9217B" w:rsidRDefault="00B9217B" w:rsidP="00B9217B">
      <w:pPr>
        <w:pStyle w:val="TDNormaltext"/>
        <w:widowControl w:val="0"/>
        <w:spacing w:after="0"/>
        <w:rPr>
          <w:rFonts w:ascii="ＭＳ 明朝" w:hAnsi="ＭＳ 明朝"/>
          <w:sz w:val="22"/>
          <w:lang w:eastAsia="ja-JP"/>
        </w:rPr>
      </w:pPr>
    </w:p>
    <w:p w14:paraId="2805C0EC"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図16：移動平均計算</w:t>
      </w:r>
    </w:p>
    <w:p w14:paraId="7FC6DA59" w14:textId="4BFACB52" w:rsidR="00B9217B" w:rsidRDefault="008463A7" w:rsidP="00B9217B">
      <w:pPr>
        <w:pStyle w:val="TDNormaltext"/>
        <w:widowControl w:val="0"/>
        <w:spacing w:after="0"/>
        <w:rPr>
          <w:szCs w:val="20"/>
          <w:lang w:eastAsia="ja-JP"/>
        </w:rPr>
      </w:pPr>
      <w:r>
        <w:rPr>
          <w:noProof/>
        </w:rPr>
        <mc:AlternateContent>
          <mc:Choice Requires="wps">
            <w:drawing>
              <wp:anchor distT="0" distB="0" distL="114300" distR="114300" simplePos="0" relativeHeight="251637248" behindDoc="0" locked="0" layoutInCell="1" allowOverlap="1" wp14:anchorId="1CCCEC9E" wp14:editId="433E66CE">
                <wp:simplePos x="0" y="0"/>
                <wp:positionH relativeFrom="column">
                  <wp:posOffset>2394585</wp:posOffset>
                </wp:positionH>
                <wp:positionV relativeFrom="paragraph">
                  <wp:posOffset>38735</wp:posOffset>
                </wp:positionV>
                <wp:extent cx="1224915" cy="323215"/>
                <wp:effectExtent l="0" t="0" r="0" b="0"/>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23215"/>
                        </a:xfrm>
                        <a:prstGeom prst="rect">
                          <a:avLst/>
                        </a:prstGeom>
                        <a:noFill/>
                        <a:ln>
                          <a:noFill/>
                        </a:ln>
                      </wps:spPr>
                      <wps:txbx>
                        <w:txbxContent>
                          <w:p w14:paraId="142853C9" w14:textId="77777777" w:rsidR="00B9217B" w:rsidRDefault="00B9217B" w:rsidP="00B9217B">
                            <w:pPr>
                              <w:rPr>
                                <w:sz w:val="20"/>
                                <w:szCs w:val="20"/>
                              </w:rPr>
                            </w:pPr>
                            <w:r>
                              <w:rPr>
                                <w:rFonts w:hint="eastAsia"/>
                                <w:sz w:val="20"/>
                                <w:szCs w:val="20"/>
                              </w:rPr>
                              <w:t>認証率の計算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CCEC9E" id="テキスト ボックス 264" o:spid="_x0000_s1108" type="#_x0000_t202" style="position:absolute;left:0;text-align:left;margin-left:188.55pt;margin-top:3.05pt;width:96.45pt;height:25.4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rK4wEAAKkDAAAOAAAAZHJzL2Uyb0RvYy54bWysU8Fu2zAMvQ/YPwi6L07cdGuNOEXXIsOA&#10;rhvQ9QMUWY6F2aJGKrGzrx8lJ2m23YpdBFKUH997pBc3Q9eKnUGy4Eo5m0ylME5DZd2mlM/fV++u&#10;pKCgXKVacKaUe0PyZvn2zaL3hcmhgbYyKBjEUdH7UjYh+CLLSDemUzQBbxwXa8BOBU5xk1Woekbv&#10;2iyfTt9nPWDlEbQh4tv7sSiXCb+ujQ5f65pMEG0pmVtIJ6ZzHc9suVDFBpVvrD7QUK9g0SnruOkJ&#10;6l4FJbZo/4HqrEYgqMNEQ5dBXVttkgZWM5v+peapUd4kLWwO+ZNN9P9g9ePuyX9DEYaPMPAAkwjy&#10;D6B/kHBw1yi3MbeI0DdGVdx4Fi3Lek/F4dNoNRUUQdb9F6h4yGobIAENNXbRFdYpGJ0HsD+ZboYg&#10;dGyZ5/Pr2aUUmmsX+UXOcWyhiuPXHil8MtCJGJQSeagJXe0eKIxPj09iMwcr27ZpsK3744Ix401i&#10;HwmP1MOwHoStSnmVx8ZRzRqqPetBGPeF95uDBvCXFD3vSinp51ahkaL97NiT69l8HpcrJfPLDzkn&#10;eF5Zn1eU0wxVyiDFGN6FcSG3Hu2m4U7HKdyyjyubJL6wOvDnfUgmHXY3Ltx5nl69/GHL3wAAAP//&#10;AwBQSwMEFAAGAAgAAAAhAFceexPcAAAACAEAAA8AAABkcnMvZG93bnJldi54bWxMj0FPwzAMhe9I&#10;/IfISNxYuiFW1DWdJrSNIzCqnbPGtBWNEyVZV/49hgucbOs9PX+vXE92ECOG2DtSMJ9lIJAaZ3pq&#10;FdTvu7tHEDFpMnpwhAq+MMK6ur4qdWHchd5wPKRWcAjFQivoUvKFlLHp0Oo4cx6JtQ8XrE58hlaa&#10;oC8cbge5yLKltLon/tBpj08dNp+Hs1Xgk9/nz+HldbPdjVl93NeLvt0qdXszbVYgEk7pzww/+IwO&#10;FTOd3JlMFIOC+zyfs1XBkgfrD3nG3U6/C8iqlP8LVN8AAAD//wMAUEsBAi0AFAAGAAgAAAAhALaD&#10;OJL+AAAA4QEAABMAAAAAAAAAAAAAAAAAAAAAAFtDb250ZW50X1R5cGVzXS54bWxQSwECLQAUAAYA&#10;CAAAACEAOP0h/9YAAACUAQAACwAAAAAAAAAAAAAAAAAvAQAAX3JlbHMvLnJlbHNQSwECLQAUAAYA&#10;CAAAACEAI2dqyuMBAACpAwAADgAAAAAAAAAAAAAAAAAuAgAAZHJzL2Uyb0RvYy54bWxQSwECLQAU&#10;AAYACAAAACEAVx57E9wAAAAIAQAADwAAAAAAAAAAAAAAAAA9BAAAZHJzL2Rvd25yZXYueG1sUEsF&#10;BgAAAAAEAAQA8wAAAEYFAAAAAA==&#10;" filled="f" stroked="f">
                <v:textbox style="mso-fit-shape-to-text:t">
                  <w:txbxContent>
                    <w:p w14:paraId="142853C9" w14:textId="77777777" w:rsidR="00B9217B" w:rsidRDefault="00B9217B" w:rsidP="00B9217B">
                      <w:pPr>
                        <w:rPr>
                          <w:sz w:val="20"/>
                          <w:szCs w:val="20"/>
                        </w:rPr>
                      </w:pPr>
                      <w:r>
                        <w:rPr>
                          <w:rFonts w:hint="eastAsia"/>
                          <w:sz w:val="20"/>
                          <w:szCs w:val="20"/>
                        </w:rPr>
                        <w:t>認証率の計算</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5C29509E" wp14:editId="30A64084">
                <wp:simplePos x="0" y="0"/>
                <wp:positionH relativeFrom="column">
                  <wp:posOffset>-1905</wp:posOffset>
                </wp:positionH>
                <wp:positionV relativeFrom="paragraph">
                  <wp:posOffset>19685</wp:posOffset>
                </wp:positionV>
                <wp:extent cx="5395595" cy="1507490"/>
                <wp:effectExtent l="0" t="0" r="0" b="0"/>
                <wp:wrapNone/>
                <wp:docPr id="263" name="正方形/長方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150749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25C3B" id="正方形/長方形 263" o:spid="_x0000_s1026" style="position:absolute;left:0;text-align:left;margin-left:-.15pt;margin-top:1.55pt;width:424.85pt;height:118.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geBwIAAOwDAAAOAAAAZHJzL2Uyb0RvYy54bWysU9tu2zAMfR+wfxD0vjjJ6jUx4hRFug4D&#10;ugvQ7QMYWbaFyaJGKXG6rx+lpGmwvQ3zgyCa0iHP4dHq5jBYsdcUDLpaziZTKbRT2BjX1fL7t/s3&#10;CylCBNeARadr+aSDvFm/frUafaXn2KNtNAkGcaEafS37GH1VFEH1eoAwQa8dJ1ukASKH1BUNwcjo&#10;gy3m0+m7YkRqPKHSIfDfu2NSrjN+22oVv7Rt0FHYWnJvMa+U121ai/UKqo7A90ad2oB/6GIA47jo&#10;GeoOIogdmb+gBqMIA7ZxonAosG2N0pkDs5lN/2Dz2IPXmQuLE/xZpvD/YNXn/aP/Sqn14B9Q/QjC&#10;4aYH1+lbIhx7DQ2XmyWhitGH6nwhBYGviu34CRseLewiZg0OLQ0JkNmJQ5b66Sy1PkSh+Gf5dlmW&#10;y1IKxblZOb2+WuZhFFA9X/cU4geNg0ibWhLPMsPD/iHE1A5Uz0dSNYf3xto8T+vEWMtlOS/zhYDW&#10;NCmZWVK33VgSe0iOyF/mxvwvjw0msi+tGWq5OB+CKsnx3jW5SgRjj3vuxLqTPkmS5L5QbbF5YnkI&#10;j6bjR8KbHumXFCMbrpbh5w5IS2E/Opb4+mqe9Ig5WCxYDkGXie1FApxioFpGKY7bTTx6eufJdD3X&#10;mWXmDm95KK3Jcr30dGqVLZVVPNk/efYyzqdeHun6NwAAAP//AwBQSwMEFAAGAAgAAAAhAE/aVIrf&#10;AAAABwEAAA8AAABkcnMvZG93bnJldi54bWxMjsFOwzAQRO9I/IO1SNxaO2moSsimiqjghBAtCImb&#10;Gy9JIF5HsdsGvh5zguNoRm9esZ5sL440+s4xQjJXIIhrZzpuEF6e72YrED5oNrp3TAhf5GFdnp8V&#10;OjfuxFs67kIjIoR9rhHaEIZcSl+3ZLWfu4E4du9utDrEODbSjPoU4baXqVJLaXXH8aHVA922VH/u&#10;DhZhW03L++/uLfMPr1XyOKSbJ7X5QLy8mKobEIGm8DeGX/2oDmV02rsDGy96hNkiDhEWCYjYrrLr&#10;DMQeIc3UFciykP/9yx8AAAD//wMAUEsBAi0AFAAGAAgAAAAhALaDOJL+AAAA4QEAABMAAAAAAAAA&#10;AAAAAAAAAAAAAFtDb250ZW50X1R5cGVzXS54bWxQSwECLQAUAAYACAAAACEAOP0h/9YAAACUAQAA&#10;CwAAAAAAAAAAAAAAAAAvAQAAX3JlbHMvLnJlbHNQSwECLQAUAAYACAAAACEA6A+4HgcCAADsAwAA&#10;DgAAAAAAAAAAAAAAAAAuAgAAZHJzL2Uyb0RvYy54bWxQSwECLQAUAAYACAAAACEAT9pUit8AAAAH&#10;AQAADwAAAAAAAAAAAAAAAABhBAAAZHJzL2Rvd25yZXYueG1sUEsFBgAAAAAEAAQA8wAAAG0FAAAA&#10;AA==&#10;" filled="f">
                <v:textbox inset="5.85pt,.7pt,5.85pt,.7pt"/>
              </v:rect>
            </w:pict>
          </mc:Fallback>
        </mc:AlternateContent>
      </w:r>
    </w:p>
    <w:p w14:paraId="0AB38684" w14:textId="626C4E70" w:rsidR="00B9217B" w:rsidRDefault="008463A7" w:rsidP="00B9217B">
      <w:pPr>
        <w:pStyle w:val="TDNormaltext"/>
        <w:widowControl w:val="0"/>
        <w:spacing w:after="0"/>
        <w:rPr>
          <w:szCs w:val="20"/>
          <w:lang w:eastAsia="ja-JP"/>
        </w:rPr>
      </w:pPr>
      <w:r>
        <w:rPr>
          <w:noProof/>
        </w:rPr>
        <mc:AlternateContent>
          <mc:Choice Requires="wps">
            <w:drawing>
              <wp:anchor distT="0" distB="0" distL="114300" distR="114300" simplePos="0" relativeHeight="251638272" behindDoc="0" locked="0" layoutInCell="1" allowOverlap="1" wp14:anchorId="1E5C424B" wp14:editId="01CE4CFE">
                <wp:simplePos x="0" y="0"/>
                <wp:positionH relativeFrom="column">
                  <wp:posOffset>2204085</wp:posOffset>
                </wp:positionH>
                <wp:positionV relativeFrom="paragraph">
                  <wp:posOffset>132715</wp:posOffset>
                </wp:positionV>
                <wp:extent cx="1295400" cy="361315"/>
                <wp:effectExtent l="0" t="0" r="38100" b="635"/>
                <wp:wrapNone/>
                <wp:docPr id="262" name="フリーフォーム: 図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61315"/>
                        </a:xfrm>
                        <a:custGeom>
                          <a:avLst/>
                          <a:gdLst>
                            <a:gd name="T0" fmla="*/ 2147483646 w 21600"/>
                            <a:gd name="T1" fmla="*/ 0 h 21600"/>
                            <a:gd name="T2" fmla="*/ 2147483646 w 21600"/>
                            <a:gd name="T3" fmla="*/ 2147483646 h 21600"/>
                            <a:gd name="T4" fmla="*/ 2147483646 w 21600"/>
                            <a:gd name="T5" fmla="*/ 2147483646 h 21600"/>
                            <a:gd name="T6" fmla="*/ 2147483646 w 21600"/>
                            <a:gd name="T7" fmla="*/ 2147483646 h 21600"/>
                            <a:gd name="T8" fmla="*/ 2147483646 w 21600"/>
                            <a:gd name="T9" fmla="*/ 2147483646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D186" id="フリーフォーム: 図形 262" o:spid="_x0000_s1026" style="position:absolute;left:0;text-align:left;margin-left:173.55pt;margin-top:10.45pt;width:102pt;height:2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2xFwQAAP8LAAAOAAAAZHJzL2Uyb0RvYy54bWysVtuO2zYQfS/QfyD0WKBrUTdbxnqDdNMt&#10;CqQXIM4H0BJlCZVElZTt3Xx9DilRS2WtZFPUDzIpHp4ZnuGM5vbNY1OTM5eqEu3Ooze+R3ibibxq&#10;jzvv4/7h541HVM/anNWi5TvviSvvzd2PP9xeui0PRCnqnEsCklZtL93OK/u+265WKit5w9SN6HiL&#10;xULIhvWYyuMql+wC9qZeBb6frC5C5p0UGVcKb98Ni96d4S8KnvV/FYXiPal3HnzrzVOa50E/V3e3&#10;bHuUrCurbHSD/QcvGla1MDpRvWM9IydZvaBqqkwKJYr+JhPNShRFlXFzBpyG+l+c5kPJOm7OAnFU&#10;N8mk/j/a7M/zh+5vqV1X3XuR/aNIK+5L1h75WynFpeQshzmqhVpdOrWdNuiJwlZyuPwhcoSWnXph&#10;NHgsZKMJcTryaKR+mqTmjz3J8JIGaRz5iEiGtTChIY2NCba1u7OT6n/jwjCx83vVD6HKMTJC56Rl&#10;DczuQVI0NaL204oENFpHmzCJEnLBJIGFcZtFUwftk/I6KHBA36YMr6MXuKPr6AV34+voBe7kOnqB&#10;e30dvcCNRP4OmdPr6AVu6saQrpM0Wgc+QfR8POM4TF5E0Q1jvEk3QfR1vBvR1+DdmL4G70b16564&#10;EfUXb6kbyU1IF28qdYOYUAAXgk3n8YO27uVfoXLZzGKlTbbssR2zDSOCmoBsQ6h0+nVC6dzWyYcE&#10;3g/1gW2B06sOnM7gCIOGh2Ouv4QHMzhU1XBbGl7Cwxkcomn4epE9msGhiIanLhxCwMp4aonPh/5w&#10;7FGc9KdjT2EBH4+9Vh2fjz1ENeWlY70WzQiDIbnsvKH4kNKO9FojznwvDKrX6tE4SQZFaBRs7Cmf&#10;UXXrokdGuKwvxOi0hdj/biDeJOEQmSvQ7HSosl/4J5ebThvCdWCCiRAPVFE0Uo2ldHidBvFgwDoy&#10;Z53Phi0RjZC1cH9GNLCE69SEwVodnY8mUeaE89MO4KnaI4R23f4PDuj0MA58B/SV+k3UunSNd8LI&#10;tw7HCMebKHAXNqmPSwQ17IK+ebPIzJ1P1wEu4RxvEfN9Y9xokKAIOxustjSIg0GHL519XnGOPSe3&#10;JsdbYJ1y8BZh/0d3rl51i8lqoTgyCRroVJoGJqeMMM+9gBJ1lT9Uda3zSMnj4b6W5MyQpg/mNybG&#10;DFa3OiXTGBKaXYsU+osz9AywOqNoqh6Nal01SL8JxLa6P/q1zU0V6FlVD2NsrlEITcOkeyTdjqrt&#10;QeRP6JekGLpQdM0YlEJ+8sgFHejOU/+emOQeqX9v0XOlNIoQp95MohhfRBQfd+XgrrA2A9XO6z0U&#10;aj287zHDllMnq2MJS0MlbsVb9GlFpdsp49/g1ThBl2nEHzti3ca6c4N67tvvPgMAAP//AwBQSwME&#10;FAAGAAgAAAAhAFVAEwTdAAAACQEAAA8AAABkcnMvZG93bnJldi54bWxMj8FOwzAMhu9IvENkJC6I&#10;pR1s3UrTCSHtjCgb56xxm4omrpqsK2+PObGj7U+/v7/Yza4XE46hI68gXSQg0NdkOt8qOHzuHzcg&#10;QtTe6J48KvjBALvy9qbQuaGL/8Cpiq3gEB9yrcDGOORShtqi02FBA3q+NTQ6HXkcW2lGfeFw18tl&#10;kqyl053nD1YP+Gax/q7OTsF7U633RzfZiige6WuLB9k8KHV/N7++gIg4x38Y/vRZHUp2OtHZmyB6&#10;BU/PWcqogmWyBcHAapXy4qQgyzYgy0JeNyh/AQAA//8DAFBLAQItABQABgAIAAAAIQC2gziS/gAA&#10;AOEBAAATAAAAAAAAAAAAAAAAAAAAAABbQ29udGVudF9UeXBlc10ueG1sUEsBAi0AFAAGAAgAAAAh&#10;ADj9If/WAAAAlAEAAAsAAAAAAAAAAAAAAAAALwEAAF9yZWxzLy5yZWxzUEsBAi0AFAAGAAgAAAAh&#10;ACY93bEXBAAA/wsAAA4AAAAAAAAAAAAAAAAALgIAAGRycy9lMm9Eb2MueG1sUEsBAi0AFAAGAAgA&#10;AAAhAFVAEwTdAAAACQEAAA8AAAAAAAAAAAAAAAAAcQYAAGRycy9kb3ducmV2LnhtbFBLBQYAAAAA&#10;BAAEAPMAAAB7BwAAAAA=&#10;" path="m15662,14285l21600,8310r-2970,c18630,3721,14430,,9250,,4141,,,3799,,8485l,21600r6110,l6110,8310v,-1363,1252,-2468,2797,-2468l9725,5842v1544,,2795,1105,2795,2468l9725,8310r5937,5975xe">
                <v:stroke joinstyle="miter"/>
                <v:path o:connecttype="custom" o:connectlocs="2147483646,0;2147483646,2147483646;2147483646,2147483646;2147483646,2147483646;2147483646,2147483646" o:connectangles="270,90,90,90,0" textboxrect="0,8310,6110,21600"/>
              </v:shape>
            </w:pict>
          </mc:Fallback>
        </mc:AlternateContent>
      </w:r>
    </w:p>
    <w:p w14:paraId="243C24EF" w14:textId="0795C9DF" w:rsidR="00B9217B" w:rsidRDefault="008463A7" w:rsidP="00B9217B">
      <w:pPr>
        <w:pStyle w:val="TDNormaltext"/>
        <w:widowControl w:val="0"/>
        <w:spacing w:after="0"/>
        <w:rPr>
          <w:b/>
          <w:szCs w:val="20"/>
          <w:lang w:eastAsia="ja-JP"/>
        </w:rPr>
      </w:pPr>
      <w:r>
        <w:rPr>
          <w:noProof/>
        </w:rPr>
        <mc:AlternateContent>
          <mc:Choice Requires="wps">
            <w:drawing>
              <wp:anchor distT="0" distB="0" distL="114271" distR="114271" simplePos="0" relativeHeight="251639296" behindDoc="0" locked="0" layoutInCell="1" allowOverlap="1" wp14:anchorId="4D5EE0FD" wp14:editId="598CBF5A">
                <wp:simplePos x="0" y="0"/>
                <wp:positionH relativeFrom="column">
                  <wp:posOffset>236219</wp:posOffset>
                </wp:positionH>
                <wp:positionV relativeFrom="paragraph">
                  <wp:posOffset>123190</wp:posOffset>
                </wp:positionV>
                <wp:extent cx="0" cy="855345"/>
                <wp:effectExtent l="0" t="0" r="19050" b="1905"/>
                <wp:wrapNone/>
                <wp:docPr id="261" name="直線矢印コネクタ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53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0B2C362" id="直線矢印コネクタ 261" o:spid="_x0000_s1026" type="#_x0000_t32" style="position:absolute;left:0;text-align:left;margin-left:18.6pt;margin-top:9.7pt;width:0;height:67.35pt;flip:x;z-index:25178419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JbvAEAAF8DAAAOAAAAZHJzL2Uyb0RvYy54bWysU02P0zAQvSPxHyzfadpC0BI13UOXhcMC&#10;lXb5Aa4/EgvHY824Tfrvsd1sl48bIoeRx/Z7fvNmsrmdBsdOGsmCb/lqseRMewnK+q7l35/u39xw&#10;RlF4JRx43fKzJn67ff1qM4ZGr6EHpzSyROKpGUPL+xhDU1Ukez0IWkDQPh0awEHElGJXKRRjYh9c&#10;tV4u31cjoAoIUhOl3bvLId8WfmO0jN+MIR2Za3nSFkvEEg85VtuNaDoUobdyliH+QcUgrE+PXqnu&#10;RBTsiPYvqsFKBAITFxKGCoyxUpcaUjWr5R/VPPYi6FJLMofC1Sb6f7Ty62nn95ily8k/hgeQP4h5&#10;2PXCd7oIeDqH1LhVtqoaAzVXSE4o7JEdxi+g0h1xjFBcmAwOzDgbPmdgJk+VsqnYfr7arqfI5GVT&#10;pt2bun77ri7PiCYzZFxAip80DCwvWk4Rhe36uAPvU28BL+zi9EAx63sBZLCHe+tcabHzbGz5h3pd&#10;FzkEzqp8mK8RdoedQ3YSeUjKN6v47RrC0atC1muhPs7rKKy7rNPjzs8eZVvyDFJzAHXe47N3qYtF&#10;5TxxeUx+zQv65b/Y/gQAAP//AwBQSwMEFAAGAAgAAAAhAEjXoq7cAAAACAEAAA8AAABkcnMvZG93&#10;bnJldi54bWxMj81OwzAQhO9IfQdrkbhRpyX0J41TISQQBxSJQu9uvE1C43WI3SR9exYucPx2RrMz&#10;6Xa0jeix87UjBbNpBAKpcKamUsHH+9PtCoQPmoxuHKGCC3rYZpOrVCfGDfSG/S6UgkPIJ1pBFUKb&#10;SOmLCq32U9cisXZ0ndWBsSul6fTA4baR8yhaSKtr4g+VbvGxwuK0O1sFX7S87GPZrz7zPCyeX15L&#10;wnxQ6uZ6fNiACDiGPzP81OfqkHGngzuT8aJRcLecs5Pv6xgE6798YL6PZyCzVP4fkH0DAAD//wMA&#10;UEsBAi0AFAAGAAgAAAAhALaDOJL+AAAA4QEAABMAAAAAAAAAAAAAAAAAAAAAAFtDb250ZW50X1R5&#10;cGVzXS54bWxQSwECLQAUAAYACAAAACEAOP0h/9YAAACUAQAACwAAAAAAAAAAAAAAAAAvAQAAX3Jl&#10;bHMvLnJlbHNQSwECLQAUAAYACAAAACEA9XeiW7wBAABfAwAADgAAAAAAAAAAAAAAAAAuAgAAZHJz&#10;L2Uyb0RvYy54bWxQSwECLQAUAAYACAAAACEASNeirtwAAAAIAQAADwAAAAAAAAAAAAAAAAAWBAAA&#10;ZHJzL2Rvd25yZXYueG1sUEsFBgAAAAAEAAQA8wAAAB8FAAAAAA==&#10;"/>
            </w:pict>
          </mc:Fallback>
        </mc:AlternateContent>
      </w:r>
      <w:r>
        <w:rPr>
          <w:noProof/>
        </w:rPr>
        <mc:AlternateContent>
          <mc:Choice Requires="wps">
            <w:drawing>
              <wp:anchor distT="0" distB="0" distL="114270" distR="114270" simplePos="0" relativeHeight="251641344" behindDoc="0" locked="0" layoutInCell="1" allowOverlap="1" wp14:anchorId="10442D2A" wp14:editId="7AF4A6E4">
                <wp:simplePos x="0" y="0"/>
                <wp:positionH relativeFrom="column">
                  <wp:posOffset>2861309</wp:posOffset>
                </wp:positionH>
                <wp:positionV relativeFrom="paragraph">
                  <wp:posOffset>189230</wp:posOffset>
                </wp:positionV>
                <wp:extent cx="0" cy="763270"/>
                <wp:effectExtent l="0" t="0" r="19050" b="17780"/>
                <wp:wrapNone/>
                <wp:docPr id="260" name="直線矢印コネクタ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C67D285" id="直線矢印コネクタ 260" o:spid="_x0000_s1026" type="#_x0000_t32" style="position:absolute;left:0;text-align:left;margin-left:225.3pt;margin-top:14.9pt;width:0;height:60.1pt;z-index:251786240;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W/uAEAAFUDAAAOAAAAZHJzL2Uyb0RvYy54bWysU01v2zAMvQ/YfxB0X5xkaLsZcXpI1126&#10;LUC7H8BIsi1MFgVSiZ1/P0n5aLHdhvkgSPx4fHykV/fT4MTBEFv0jVzM5lIYr1Bb3zXy58vjh09S&#10;cASvwaE3jTwalvfr9+9WY6jNEnt02pBIIJ7rMTSyjzHUVcWqNwPwDIPxydkiDRDTk7pKE4wJfXDV&#10;cj6/rUYkHQiVYU7Wh5NTrgt+2xoVf7QtmyhcIxO3WE4q5y6f1XoFdUcQeqvONOAfWAxgfSp6hXqA&#10;CGJP9i+owSpCxjbOFA4Vtq1VpvSQulnM/+jmuYdgSi9JHA5Xmfj/warvh43fUqauJv8cnlD9YuFx&#10;04PvTCHwcgxpcIssVTUGrq8p+cFhS2I3fkOdYmAfsagwtTRkyNSfmIrYx6vYZopCnYwqWe9uPy7v&#10;yhwqqC95gTh+NTiIfGkkRwLb9XGD3qeJIi1KFTg8ccysoL4k5KIeH61zZbDOi7GRn2+WNyWB0Vmd&#10;nTmMqdttHIkD5NUoX2kxed6GEe69LmC9Af3lfI9g3emeijt/ViaLkTeP6x3q45YuiqXZFZbnPcvL&#10;8fZdsl//hvVvAAAA//8DAFBLAwQUAAYACAAAACEARnZdRN0AAAAKAQAADwAAAGRycy9kb3ducmV2&#10;LnhtbEyPwU7DMAyG70i8Q+RJXBBLVtGJlabThMSBI9skrllj2rLGqZp0LXt6jHbYjrY//f7+fD25&#10;VpywD40nDYu5AoFUettQpWG/e396ARGiIWtaT6jhFwOsi/u73GTWj/SJp22sBIdQyIyGOsYukzKU&#10;NToT5r5D4tu3752JPPaVtL0ZOdy1MlFqKZ1piD/UpsO3GsvjdnAaMAzpQm1Wrtp/nMfHr+T8M3Y7&#10;rR9m0+YVRMQpXmH412d1KNjp4AeyQbQanlO1ZFRDsuIKDFwWByZTpUAWubytUPwBAAD//wMAUEsB&#10;Ai0AFAAGAAgAAAAhALaDOJL+AAAA4QEAABMAAAAAAAAAAAAAAAAAAAAAAFtDb250ZW50X1R5cGVz&#10;XS54bWxQSwECLQAUAAYACAAAACEAOP0h/9YAAACUAQAACwAAAAAAAAAAAAAAAAAvAQAAX3JlbHMv&#10;LnJlbHNQSwECLQAUAAYACAAAACEAjdUlv7gBAABVAwAADgAAAAAAAAAAAAAAAAAuAgAAZHJzL2Uy&#10;b0RvYy54bWxQSwECLQAUAAYACAAAACEARnZdRN0AAAAKAQAADwAAAAAAAAAAAAAAAAASBAAAZHJz&#10;L2Rvd25yZXYueG1sUEsFBgAAAAAEAAQA8wAAABwFAAAAAA==&#10;"/>
            </w:pict>
          </mc:Fallback>
        </mc:AlternateContent>
      </w:r>
      <w:r>
        <w:rPr>
          <w:noProof/>
        </w:rPr>
        <mc:AlternateContent>
          <mc:Choice Requires="wps">
            <w:drawing>
              <wp:anchor distT="4294967290" distB="4294967290" distL="114300" distR="114300" simplePos="0" relativeHeight="251644416" behindDoc="0" locked="0" layoutInCell="1" allowOverlap="1" wp14:anchorId="0849CF24" wp14:editId="120A6F08">
                <wp:simplePos x="0" y="0"/>
                <wp:positionH relativeFrom="column">
                  <wp:posOffset>432435</wp:posOffset>
                </wp:positionH>
                <wp:positionV relativeFrom="paragraph">
                  <wp:posOffset>303529</wp:posOffset>
                </wp:positionV>
                <wp:extent cx="2200275" cy="0"/>
                <wp:effectExtent l="38100" t="76200" r="0" b="76200"/>
                <wp:wrapNone/>
                <wp:docPr id="259" name="直線矢印コネクタ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02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5CFEC4" id="直線矢印コネクタ 259" o:spid="_x0000_s1026" type="#_x0000_t32" style="position:absolute;left:0;text-align:left;margin-left:34.05pt;margin-top:23.9pt;width:173.25pt;height:0;flip:x;z-index:25178931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3G0QEAAIIDAAAOAAAAZHJzL2Uyb0RvYy54bWysU01v2zAMvQ/YfxB0X5wYyD6MOD2k63bo&#10;tgDtfoAiybYwWRRIJU7+/UQlTYvtVtQHgTTJp8dHanVzHL04WCQHoZWL2VwKGzQYF/pW/n68+/BZ&#10;CkoqGOUh2FaeLMmb9ft3qyk2toYBvLEoMkigZoqtHFKKTVWRHuyoaAbRhhzsAEeVsot9ZVBNGX30&#10;VT2ff6wmQBMRtCXKf2/PQbku+F1ndfrVdWST8K3M3FI5sZw7Pqv1SjU9qjg4faGhXsFiVC7kS69Q&#10;tyopsUf3H9ToNAJBl2Yaxgq6zmlbesjdLOb/dPMwqGhLL1kcileZ6O1g9c/DJmyRqetjeIj3oP+Q&#10;CLAZVOhtIfB4inlwC5aqmiI11xJ2KG5R7KYfYHKO2icoKhw7HEXnXfzOhQyeOxXHIvvpKrs9JqHz&#10;zzoPsv60lEI/xSrVMAQXRqT0zcIo2GglJVSuH9IGQsjDBTzDq8M9JSb4XMDFAe6c92XGPoiplV+W&#10;9bLwIfDOcJDTCPvdxqM4KN6S8pVuc+RlGsI+mAI2WGW+XuyknM+2SEWmhC4L563k20ZrpPA2Pwy2&#10;zvR8uMjIyvGaUrMDc9oih9nLgy59XJaSN+mlX7Ken876LwAAAP//AwBQSwMEFAAGAAgAAAAhAL6f&#10;GDDdAAAACAEAAA8AAABkcnMvZG93bnJldi54bWxMj0FPg0AQhe8m/ofNmHgxdqFBJMjSGLV6ahqx&#10;3rfsCKTsLGG3Lfx7x3jQ47z38uZ7xWqyvTjh6DtHCuJFBAKpdqajRsHuY32bgfBBk9G9I1Qwo4dV&#10;eXlR6Ny4M73jqQqN4BLyuVbQhjDkUvq6Rav9wg1I7H250erA59hIM+ozl9teLqMolVZ3xB9aPeBT&#10;i/WhOloFz9X2bv15s5uWc/22qV6zw5bmF6Wur6bHBxABp/AXhh98RoeSmfbuSMaLXkGaxZxUkNzz&#10;AvaTOElB7H8FWRby/4DyGwAA//8DAFBLAQItABQABgAIAAAAIQC2gziS/gAAAOEBAAATAAAAAAAA&#10;AAAAAAAAAAAAAABbQ29udGVudF9UeXBlc10ueG1sUEsBAi0AFAAGAAgAAAAhADj9If/WAAAAlAEA&#10;AAsAAAAAAAAAAAAAAAAALwEAAF9yZWxzLy5yZWxzUEsBAi0AFAAGAAgAAAAhAOZbTcbRAQAAggMA&#10;AA4AAAAAAAAAAAAAAAAALgIAAGRycy9lMm9Eb2MueG1sUEsBAi0AFAAGAAgAAAAhAL6fGDDdAAAA&#10;CAEAAA8AAAAAAAAAAAAAAAAAKwQAAGRycy9kb3ducmV2LnhtbFBLBQYAAAAABAAEAPMAAAA1BQAA&#10;AAA=&#10;">
                <v:stroke endarrow="block"/>
              </v:shape>
            </w:pict>
          </mc:Fallback>
        </mc:AlternateContent>
      </w:r>
      <w:r>
        <w:rPr>
          <w:noProof/>
        </w:rPr>
        <mc:AlternateContent>
          <mc:Choice Requires="wps">
            <w:drawing>
              <wp:anchor distT="0" distB="0" distL="114300" distR="114300" simplePos="0" relativeHeight="251643392" behindDoc="0" locked="0" layoutInCell="1" allowOverlap="1" wp14:anchorId="45DDEABA" wp14:editId="57074B88">
                <wp:simplePos x="0" y="0"/>
                <wp:positionH relativeFrom="column">
                  <wp:posOffset>2967990</wp:posOffset>
                </wp:positionH>
                <wp:positionV relativeFrom="paragraph">
                  <wp:posOffset>202565</wp:posOffset>
                </wp:positionV>
                <wp:extent cx="1186815" cy="434340"/>
                <wp:effectExtent l="0" t="0" r="0" b="3810"/>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434340"/>
                        </a:xfrm>
                        <a:prstGeom prst="rect">
                          <a:avLst/>
                        </a:prstGeom>
                        <a:solidFill>
                          <a:srgbClr val="FFFFFF"/>
                        </a:solidFill>
                        <a:ln w="9525">
                          <a:solidFill>
                            <a:srgbClr val="000000"/>
                          </a:solidFill>
                          <a:miter lim="800000"/>
                          <a:headEnd/>
                          <a:tailEnd/>
                        </a:ln>
                      </wps:spPr>
                      <wps:txbx>
                        <w:txbxContent>
                          <w:p w14:paraId="5D56D173" w14:textId="77777777" w:rsidR="00B9217B" w:rsidRDefault="00B9217B" w:rsidP="00B9217B">
                            <w:pPr>
                              <w:rPr>
                                <w:sz w:val="20"/>
                                <w:szCs w:val="20"/>
                              </w:rPr>
                            </w:pPr>
                            <w:r>
                              <w:rPr>
                                <w:rFonts w:hint="eastAsia"/>
                                <w:sz w:val="20"/>
                                <w:szCs w:val="20"/>
                              </w:rPr>
                              <w:t>製品グループ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DEABA" id="テキスト ボックス 258" o:spid="_x0000_s1109" type="#_x0000_t202" style="position:absolute;left:0;text-align:left;margin-left:233.7pt;margin-top:15.95pt;width:93.45pt;height:34.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JGgIAADMEAAAOAAAAZHJzL2Uyb0RvYy54bWysU9tu2zAMfR+wfxD0vjhJky414hRdugwD&#10;ugvQ7QNkWbaFyaJGKbG7ry8lp2nQbS/DZEAgTeqQPCTX10Nn2EGh12ALPptMOVNWQqVtU/Dv33Zv&#10;Vpz5IGwlDFhV8Afl+fXm9at173I1hxZMpZARiPV57wrehuDyLPOyVZ3wE3DKkrEG7EQgFZusQtET&#10;emey+XR6mfWAlUOQynv6ezsa+Sbh17WS4UtdexWYKTjlFtKN6S7jnW3WIm9QuFbLYxriH7LohLYU&#10;9AR1K4Jge9S/QXVaIniow0RCl0Fda6lSDVTNbPqimvtWOJVqIXK8O9Hk/x+s/Hy4d1+RheEdDNTA&#10;VIR3dyB/eGZh2wrbqBtE6FslKgo8i5RlvfP58Wmk2uc+gpT9J6ioyWIfIAENNXaRFaqTETo14OFE&#10;uhoCkzHkbHW5mi05k2RbXNCXupKJ/Om1Qx8+KOhYFAqO1NSELg53PsRsRP7kEoN5MLraaWOSgk25&#10;NcgOggZgl04q4IWbsawv+NVyvhwJ+CvENJ0/QXQ60CQb3RV8dXISeaTtva3SnAWhzShTysYeeYzU&#10;jSSGoRyYrgjgIkaIvJZQPRCzCOPk0qaR0AL+4qynqS24/7kXqDgzHy1152q2IPpYSMpi+XZOCp5b&#10;ynOLsJKgCh44G8VtGFdj71A3LUUa58HCDXW01ons56yO+dNkph4ctyiO/rmevJ53ffMIAAD//wMA&#10;UEsDBBQABgAIAAAAIQBHqEqe4AAAAAoBAAAPAAAAZHJzL2Rvd25yZXYueG1sTI/LTsMwEEX3SPyD&#10;NUhsELVLQtqGOBVCAsEO2gq2bjxNIvwItpuGv2dYwXJ0j+49U60na9iIIfbeSZjPBDB0jde9ayXs&#10;to/XS2AxKaeV8Q4lfGOEdX1+VqlS+5N7w3GTWkYlLpZKQpfSUHIemw6tijM/oKPs4INVic7Qch3U&#10;icqt4TdCFNyq3tFCpwZ86LD53BythGX+PH7El+z1vSkOZpWuFuPTV5Dy8mK6vwOWcEp/MPzqkzrU&#10;5LT3R6cjMxLyYpETKiGbr4ARUNzmGbA9kUJkwOuK/3+h/gEAAP//AwBQSwECLQAUAAYACAAAACEA&#10;toM4kv4AAADhAQAAEwAAAAAAAAAAAAAAAAAAAAAAW0NvbnRlbnRfVHlwZXNdLnhtbFBLAQItABQA&#10;BgAIAAAAIQA4/SH/1gAAAJQBAAALAAAAAAAAAAAAAAAAAC8BAABfcmVscy8ucmVsc1BLAQItABQA&#10;BgAIAAAAIQDdp/pJGgIAADMEAAAOAAAAAAAAAAAAAAAAAC4CAABkcnMvZTJvRG9jLnhtbFBLAQIt&#10;ABQABgAIAAAAIQBHqEqe4AAAAAoBAAAPAAAAAAAAAAAAAAAAAHQEAABkcnMvZG93bnJldi54bWxQ&#10;SwUGAAAAAAQABADzAAAAgQUAAAAA&#10;">
                <v:textbox>
                  <w:txbxContent>
                    <w:p w14:paraId="5D56D173" w14:textId="77777777" w:rsidR="00B9217B" w:rsidRDefault="00B9217B" w:rsidP="00B9217B">
                      <w:pPr>
                        <w:rPr>
                          <w:sz w:val="20"/>
                          <w:szCs w:val="20"/>
                        </w:rPr>
                      </w:pPr>
                      <w:r>
                        <w:rPr>
                          <w:rFonts w:hint="eastAsia"/>
                          <w:sz w:val="20"/>
                          <w:szCs w:val="20"/>
                        </w:rPr>
                        <w:t>製品グループ</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12CE78F8" wp14:editId="33A9E24F">
                <wp:simplePos x="0" y="0"/>
                <wp:positionH relativeFrom="column">
                  <wp:posOffset>4747895</wp:posOffset>
                </wp:positionH>
                <wp:positionV relativeFrom="paragraph">
                  <wp:posOffset>749935</wp:posOffset>
                </wp:positionV>
                <wp:extent cx="510540" cy="323215"/>
                <wp:effectExtent l="0" t="0" r="0" b="0"/>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23215"/>
                        </a:xfrm>
                        <a:prstGeom prst="rect">
                          <a:avLst/>
                        </a:prstGeom>
                        <a:noFill/>
                        <a:ln>
                          <a:noFill/>
                        </a:ln>
                      </wps:spPr>
                      <wps:txbx>
                        <w:txbxContent>
                          <w:p w14:paraId="401F711C" w14:textId="77777777" w:rsidR="00B9217B" w:rsidRDefault="00B9217B" w:rsidP="00B9217B">
                            <w:pPr>
                              <w:rPr>
                                <w:sz w:val="20"/>
                                <w:szCs w:val="20"/>
                              </w:rPr>
                            </w:pPr>
                            <w:r>
                              <w:rPr>
                                <w:rFonts w:hint="eastAsia"/>
                                <w:sz w:val="20"/>
                                <w:szCs w:val="20"/>
                              </w:rPr>
                              <w:t>時間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CE78F8" id="テキスト ボックス 257" o:spid="_x0000_s1110" type="#_x0000_t202" style="position:absolute;left:0;text-align:left;margin-left:373.85pt;margin-top:59.05pt;width:40.2pt;height:25.4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le4wEAAKgDAAAOAAAAZHJzL2Uyb0RvYy54bWysU9tu2zAMfR+wfxD0vvjSZOuMOEXXIsOA&#10;7gK0+wBZlm1htqhRSuzs60fJSZqtb8NeBJGUD885pNc309CzvUKnwZQ8W6ScKSOh1qYt+fen7Ztr&#10;zpwXphY9GFXyg3L8ZvP61Xq0hcqhg75WyAjEuGK0Je+8t0WSONmpQbgFWGWo2AAOwlOIbVKjGAl9&#10;6JM8Td8mI2BtEaRyjrL3c5FvIn7TKOm/No1TnvUlJ24+nhjPKpzJZi2KFoXttDzSEP/AYhDaUNMz&#10;1L3wgu1Qv4AatERw0PiFhCGBptFSRQ2kJkv/UvPYCauiFjLH2bNN7v/Byi/7R/sNmZ8+wEQDjCKc&#10;fQD5wzEDd50wrbpFhLFToqbGWbAsGa0rjp8Gq13hAkg1foaahix2HiLQ1OAQXCGdjNBpAIez6Wry&#10;TFJylaWrJVUkla7yqzxbxQ6iOH1s0fmPCgYWLiVHmmkEF/sH5wMZUZyehF4Gtrrv41x780eCHoZM&#10;JB/4zsz9VE1M1yW/XobGQUwF9YHkIMzrQutNlw7wF2cjrUrJ3c+dQMVZ/8mQJe+zZRDgY7Bcvcsp&#10;wMtKdVkRRhJUyT1n8/XOz/u4s6jbjjqdhnBLNm51lPjM6sif1iEqP65u2LfLOL56/sE2vwEAAP//&#10;AwBQSwMEFAAGAAgAAAAhAFWVIP/fAAAACwEAAA8AAABkcnMvZG93bnJldi54bWxMj8FOwzAQRO9I&#10;/IO1SNyonQg1IY1TVagtR6BEnN3YTSLitRW7afh7tid6290Zzb4p17Md2GTG0DuUkCwEMION0z22&#10;Euqv3VMOLESFWg0OjYRfE2Bd3d+VqtDugp9mOsSWUQiGQknoYvQF56HpjFVh4bxB0k5utCrSOrZc&#10;j+pC4XbgqRBLblWP9KFT3rx2pvk5nK0EH/0+exvfPzbb3STq732d9u1WyseHebMCFs0c/81wxSd0&#10;qIjp6M6oAxskZM9ZRlYSkjwBRo48vQ5HuixfBPCq5Lcdqj8AAAD//wMAUEsBAi0AFAAGAAgAAAAh&#10;ALaDOJL+AAAA4QEAABMAAAAAAAAAAAAAAAAAAAAAAFtDb250ZW50X1R5cGVzXS54bWxQSwECLQAU&#10;AAYACAAAACEAOP0h/9YAAACUAQAACwAAAAAAAAAAAAAAAAAvAQAAX3JlbHMvLnJlbHNQSwECLQAU&#10;AAYACAAAACEATkp5XuMBAACoAwAADgAAAAAAAAAAAAAAAAAuAgAAZHJzL2Uyb0RvYy54bWxQSwEC&#10;LQAUAAYACAAAACEAVZUg/98AAAALAQAADwAAAAAAAAAAAAAAAAA9BAAAZHJzL2Rvd25yZXYueG1s&#10;UEsFBgAAAAAEAAQA8wAAAEkFAAAAAA==&#10;" filled="f" stroked="f">
                <v:textbox style="mso-fit-shape-to-text:t">
                  <w:txbxContent>
                    <w:p w14:paraId="401F711C" w14:textId="77777777" w:rsidR="00B9217B" w:rsidRDefault="00B9217B" w:rsidP="00B9217B">
                      <w:pPr>
                        <w:rPr>
                          <w:sz w:val="20"/>
                          <w:szCs w:val="20"/>
                        </w:rPr>
                      </w:pPr>
                      <w:r>
                        <w:rPr>
                          <w:rFonts w:hint="eastAsia"/>
                          <w:sz w:val="20"/>
                          <w:szCs w:val="20"/>
                        </w:rPr>
                        <w:t>時間</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50E3491C" wp14:editId="623BCAB7">
                <wp:simplePos x="0" y="0"/>
                <wp:positionH relativeFrom="column">
                  <wp:posOffset>2929890</wp:posOffset>
                </wp:positionH>
                <wp:positionV relativeFrom="paragraph">
                  <wp:posOffset>748030</wp:posOffset>
                </wp:positionV>
                <wp:extent cx="1224915" cy="323215"/>
                <wp:effectExtent l="0" t="0" r="0" b="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23215"/>
                        </a:xfrm>
                        <a:prstGeom prst="rect">
                          <a:avLst/>
                        </a:prstGeom>
                        <a:noFill/>
                        <a:ln>
                          <a:noFill/>
                        </a:ln>
                      </wps:spPr>
                      <wps:txbx>
                        <w:txbxContent>
                          <w:p w14:paraId="54F58757" w14:textId="77777777" w:rsidR="00B9217B" w:rsidRDefault="00B9217B" w:rsidP="00B9217B">
                            <w:pPr>
                              <w:rPr>
                                <w:sz w:val="20"/>
                                <w:szCs w:val="20"/>
                              </w:rPr>
                            </w:pPr>
                            <w:r>
                              <w:rPr>
                                <w:rFonts w:hint="eastAsia"/>
                                <w:sz w:val="20"/>
                                <w:szCs w:val="20"/>
                              </w:rPr>
                              <w:t>主張期間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E3491C" id="テキスト ボックス 256" o:spid="_x0000_s1111" type="#_x0000_t202" style="position:absolute;left:0;text-align:left;margin-left:230.7pt;margin-top:58.9pt;width:96.45pt;height:25.4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Mh4gEAAKkDAAAOAAAAZHJzL2Uyb0RvYy54bWysU8Fu2zAMvQ/YPwi6L07cdGuNOEXXIsOA&#10;rhvQ9QMUWY6F2aJGKrGzrx8lJ2m23YpdBFKUH997pBc3Q9eKnUGy4Eo5m0ylME5DZd2mlM/fV++u&#10;pKCgXKVacKaUe0PyZvn2zaL3hcmhgbYyKBjEUdH7UjYh+CLLSDemUzQBbxwXa8BOBU5xk1Woekbv&#10;2iyfTt9nPWDlEbQh4tv7sSiXCb+ujQ5f65pMEG0pmVtIJ6ZzHc9suVDFBpVvrD7QUK9g0SnruOkJ&#10;6l4FJbZo/4HqrEYgqMNEQ5dBXVttkgZWM5v+peapUd4kLWwO+ZNN9P9g9ePuyX9DEYaPMPAAkwjy&#10;D6B/kHBw1yi3MbeI0DdGVdx4Fi3Lek/F4dNoNRUUQdb9F6h4yGobIAENNXbRFdYpGJ0HsD+ZboYg&#10;dGyZ5/Pr2aUUmmsX+UXOcWyhiuPXHil8MtCJGJQSeagJXe0eKIxPj09iMwcr27ZpsK3744Ix401i&#10;HwmP1MOwHoStSnmVGkc1a6j2rAdh3Bfebw4awF9S9LwrpaSfW4VGivazY0+uZ/N5XK6UzC8/5Jzg&#10;eWV9XlFOM1QpgxRjeBfGhdx6tJuGOx2ncMs+rmyS+MLqwJ/3IZl02N24cOd5evXyhy1/AwAA//8D&#10;AFBLAwQUAAYACAAAACEA+mdFLt8AAAALAQAADwAAAGRycy9kb3ducmV2LnhtbEyPzU7DMBCE70i8&#10;g7VI3KiTEpIqjVNVqC1HoESc3XibRMQ/st00vD3LCY4782l2ptrMemQT+jBYIyBdJMDQtFYNphPQ&#10;fOwfVsBClEbJ0RoU8I0BNvXtTSVLZa/mHadj7BiFmFBKAX2MruQ8tD1qGRbWoSHvbL2WkU7fceXl&#10;lcL1yJdJknMtB0Mfeunwucf263jRAlx0h+LFv75td/spaT4PzXLodkLc383bNbCIc/yD4bc+VYea&#10;Op3sxajARgFZnmaEkpEWtIGI/Cl7BHYiJV8VwOuK/99Q/wAAAP//AwBQSwECLQAUAAYACAAAACEA&#10;toM4kv4AAADhAQAAEwAAAAAAAAAAAAAAAAAAAAAAW0NvbnRlbnRfVHlwZXNdLnhtbFBLAQItABQA&#10;BgAIAAAAIQA4/SH/1gAAAJQBAAALAAAAAAAAAAAAAAAAAC8BAABfcmVscy8ucmVsc1BLAQItABQA&#10;BgAIAAAAIQCAhDMh4gEAAKkDAAAOAAAAAAAAAAAAAAAAAC4CAABkcnMvZTJvRG9jLnhtbFBLAQIt&#10;ABQABgAIAAAAIQD6Z0Uu3wAAAAsBAAAPAAAAAAAAAAAAAAAAADwEAABkcnMvZG93bnJldi54bWxQ&#10;SwUGAAAAAAQABADzAAAASAUAAAAA&#10;" filled="f" stroked="f">
                <v:textbox style="mso-fit-shape-to-text:t">
                  <w:txbxContent>
                    <w:p w14:paraId="54F58757" w14:textId="77777777" w:rsidR="00B9217B" w:rsidRDefault="00B9217B" w:rsidP="00B9217B">
                      <w:pPr>
                        <w:rPr>
                          <w:sz w:val="20"/>
                          <w:szCs w:val="20"/>
                        </w:rPr>
                      </w:pPr>
                      <w:r>
                        <w:rPr>
                          <w:rFonts w:hint="eastAsia"/>
                          <w:sz w:val="20"/>
                          <w:szCs w:val="20"/>
                        </w:rPr>
                        <w:t>主張期間</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3A344673" wp14:editId="2E5485B5">
                <wp:simplePos x="0" y="0"/>
                <wp:positionH relativeFrom="column">
                  <wp:posOffset>735330</wp:posOffset>
                </wp:positionH>
                <wp:positionV relativeFrom="paragraph">
                  <wp:posOffset>741680</wp:posOffset>
                </wp:positionV>
                <wp:extent cx="1224915" cy="323215"/>
                <wp:effectExtent l="0" t="0" r="0" b="0"/>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23215"/>
                        </a:xfrm>
                        <a:prstGeom prst="rect">
                          <a:avLst/>
                        </a:prstGeom>
                        <a:noFill/>
                        <a:ln>
                          <a:noFill/>
                        </a:ln>
                      </wps:spPr>
                      <wps:txbx>
                        <w:txbxContent>
                          <w:p w14:paraId="7F332B5D" w14:textId="77777777" w:rsidR="00B9217B" w:rsidRDefault="00B9217B" w:rsidP="00B9217B">
                            <w:pPr>
                              <w:rPr>
                                <w:sz w:val="20"/>
                                <w:szCs w:val="20"/>
                              </w:rPr>
                            </w:pPr>
                            <w:r>
                              <w:rPr>
                                <w:rFonts w:hint="eastAsia"/>
                                <w:sz w:val="20"/>
                                <w:szCs w:val="20"/>
                              </w:rPr>
                              <w:t>原材料投入期間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344673" id="テキスト ボックス 255" o:spid="_x0000_s1112" type="#_x0000_t202" style="position:absolute;left:0;text-align:left;margin-left:57.9pt;margin-top:58.4pt;width:96.45pt;height:25.4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3P4wEAAKkDAAAOAAAAZHJzL2Uyb0RvYy54bWysU9tu2zAMfR+wfxD0vjhx06414hRdiwwD&#10;ugvQ9QMUWY6F2aJGKrGzrx8lJ2m2vg17EUhRPjznkF7cDl0rdgbJgivlbDKVwjgNlXWbUj5/X727&#10;loKCcpVqwZlS7g3J2+XbN4veFyaHBtrKoGAQR0XvS9mE4IssI92YTtEEvHFcrAE7FTjFTVah6hm9&#10;a7N8Or3KesDKI2hDxLcPY1EuE35dGx2+1jWZINpSMreQTkznOp7ZcqGKDSrfWH2gof6BRaes46Yn&#10;qAcVlNiifQXVWY1AUIeJhi6DurbaJA2sZjb9S81To7xJWtgc8ieb6P/B6i+7J/8NRRg+wMADTCLI&#10;P4L+QcLBfaPcxtwhQt8YVXHjWbQs6z0Vh0+j1VRQBFn3n6HiIattgAQ01NhFV1inYHQewP5kuhmC&#10;0LFlns9vZpdSaK5d5Bc5x7GFKo5fe6Tw0UAnYlBK5KEmdLV7pDA+PT6JzRysbNumwbbujwvGjDeJ&#10;fSQ8Ug/DehC2KuX1VWwc1ayh2rMehHFfeL85aAB/SdHzrpSSfm4VGinaT449uZnN53G5UjK/fJ9z&#10;gueV9XlFOc1QpQxSjOF9GBdy69FuGu50nMId+7iySeILqwN/3odk0mF348Kd5+nVyx+2/A0AAP//&#10;AwBQSwMEFAAGAAgAAAAhAMkRfqXeAAAACwEAAA8AAABkcnMvZG93bnJldi54bWxMj8FOwzAQRO9I&#10;/IO1SNyo3SKSKsSpKtSWI1Aizm7sJlHjtWW7afh7tid6m9kdzb4tV5Md2GhC7B1KmM8EMION0z22&#10;Eurv7dMSWEwKtRocGgm/JsKqur8rVaHdBb/MuE8toxKMhZLQpeQLzmPTGavizHmDtDu6YFUiG1qu&#10;g7pQuR34QoiMW9UjXeiUN2+daU77s5Xgk9/l7+Hjc73ZjqL+2dWLvt1I+fgwrV+BJTOl/zBc8Qkd&#10;KmI6uDPqyAby8xdCT1eRkaDEs1jmwA40yfIceFXy2x+qPwAAAP//AwBQSwECLQAUAAYACAAAACEA&#10;toM4kv4AAADhAQAAEwAAAAAAAAAAAAAAAAAAAAAAW0NvbnRlbnRfVHlwZXNdLnhtbFBLAQItABQA&#10;BgAIAAAAIQA4/SH/1gAAAJQBAAALAAAAAAAAAAAAAAAAAC8BAABfcmVscy8ucmVsc1BLAQItABQA&#10;BgAIAAAAIQAhUV3P4wEAAKkDAAAOAAAAAAAAAAAAAAAAAC4CAABkcnMvZTJvRG9jLnhtbFBLAQIt&#10;ABQABgAIAAAAIQDJEX6l3gAAAAsBAAAPAAAAAAAAAAAAAAAAAD0EAABkcnMvZG93bnJldi54bWxQ&#10;SwUGAAAAAAQABADzAAAASAUAAAAA&#10;" filled="f" stroked="f">
                <v:textbox style="mso-fit-shape-to-text:t">
                  <w:txbxContent>
                    <w:p w14:paraId="7F332B5D" w14:textId="77777777" w:rsidR="00B9217B" w:rsidRDefault="00B9217B" w:rsidP="00B9217B">
                      <w:pPr>
                        <w:rPr>
                          <w:sz w:val="20"/>
                          <w:szCs w:val="20"/>
                        </w:rPr>
                      </w:pPr>
                      <w:r>
                        <w:rPr>
                          <w:rFonts w:hint="eastAsia"/>
                          <w:sz w:val="20"/>
                          <w:szCs w:val="20"/>
                        </w:rPr>
                        <w:t>原材料投入期間</w:t>
                      </w:r>
                    </w:p>
                  </w:txbxContent>
                </v:textbox>
              </v:shape>
            </w:pict>
          </mc:Fallback>
        </mc:AlternateContent>
      </w:r>
    </w:p>
    <w:p w14:paraId="3261BA65" w14:textId="77777777" w:rsidR="00B9217B" w:rsidRDefault="00B9217B" w:rsidP="00B9217B">
      <w:pPr>
        <w:pStyle w:val="TDNormaltext"/>
        <w:widowControl w:val="0"/>
        <w:spacing w:after="0"/>
        <w:rPr>
          <w:b/>
          <w:szCs w:val="20"/>
          <w:lang w:eastAsia="ja-JP"/>
        </w:rPr>
      </w:pPr>
    </w:p>
    <w:p w14:paraId="6A3878CD" w14:textId="327135C8" w:rsidR="00B9217B" w:rsidRDefault="008463A7" w:rsidP="00B9217B">
      <w:pPr>
        <w:pStyle w:val="TDNormaltext"/>
        <w:widowControl w:val="0"/>
        <w:spacing w:after="0"/>
        <w:rPr>
          <w:b/>
          <w:szCs w:val="20"/>
          <w:lang w:eastAsia="ja-JP"/>
        </w:rPr>
      </w:pPr>
      <w:r>
        <w:rPr>
          <w:noProof/>
        </w:rPr>
        <mc:AlternateContent>
          <mc:Choice Requires="wps">
            <w:drawing>
              <wp:anchor distT="4294967290" distB="4294967290" distL="114300" distR="114300" simplePos="0" relativeHeight="251640320" behindDoc="0" locked="0" layoutInCell="1" allowOverlap="1" wp14:anchorId="03348E3F" wp14:editId="3486CCF2">
                <wp:simplePos x="0" y="0"/>
                <wp:positionH relativeFrom="column">
                  <wp:posOffset>69850</wp:posOffset>
                </wp:positionH>
                <wp:positionV relativeFrom="paragraph">
                  <wp:posOffset>131444</wp:posOffset>
                </wp:positionV>
                <wp:extent cx="5001260" cy="0"/>
                <wp:effectExtent l="0" t="0" r="0" b="0"/>
                <wp:wrapNone/>
                <wp:docPr id="254" name="コネクタ: カギ線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1260" cy="0"/>
                        </a:xfrm>
                        <a:prstGeom prst="bentConnector3">
                          <a:avLst>
                            <a:gd name="adj1" fmla="val 50000"/>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7912A879" id="コネクタ: カギ線 254" o:spid="_x0000_s1026" type="#_x0000_t34" style="position:absolute;left:0;text-align:left;margin-left:5.5pt;margin-top:10.35pt;width:393.8pt;height:0;flip:y;z-index:251785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Ca2gEAAJYDAAAOAAAAZHJzL2Uyb0RvYy54bWysU01v2zAMvQ/YfxB0X+xkSNEZcXpI1126&#10;LUC73Rl9xNokUZDUOPn3o9TE7bbbMB8ESiQfHx/p1c3RWXZQMRn0PZ/PWs6UFyiN3/f82+Pdu2vO&#10;UgYvwaJXPT+pxG/Wb9+sxtCpBQ5opYqMQHzqxtDzIefQNU0Sg3KQZhiUJ6fG6CDTNe4bGWEkdGeb&#10;RdteNSNGGSIKlRK93j47+bria61E/qp1UpnZnhO3XM9Yz105m/UKun2EMBhxpgH/wMKB8VR0grqF&#10;DOwpmr+gnBERE+o8E+ga1NoIVXugbubtH908DBBU7YXESWGSKf0/WPHlsPHbWKiLo38I9yh+JuZx&#10;M4Dfq0rg8RRocPMiVTOG1E0p5ZLCNrLd+BklxcBTxqrCUUfHtDXhe0ks4NQpO1bZT5Ps6piZoMdl&#10;284XVzQdcfE10BWIkhhiyp8UOlaMnu+Uzxv0ngaL8X2FhsN9ylV7yTy4wkP+mHOmnaVRHsAyKtDW&#10;URPuOZqsC3JJ9XhnrK3LYD0be/5huVhW9ITWyOIsYSnudxsbGYFSF/WrspDndZgzmZbaGtfz6ykI&#10;ukGB/OhlrZLB2GebmFh/lraoWVY3dTuUp228SE7Dp4jftuv1vWa//E7rXwAAAP//AwBQSwMEFAAG&#10;AAgAAAAhADKCyireAAAACAEAAA8AAABkcnMvZG93bnJldi54bWxMj8FuwjAQRO+V+g/WIvWCigMH&#10;oCEOaitVKpdKpb1wc+IliRKvI9uA+ftu1UM5zs5o9k2xTXYQZ/Shc6RgPstAINXOdNQo+P56e1yD&#10;CFGT0YMjVHDFANvy/q7QuXEX+sTzPjaCSyjkWkEb45hLGeoWrQ4zNyKxd3Te6sjSN9J4feFyO8hF&#10;li2l1R3xh1aP+Npi3e9PVsHHrns/jNO+q3xvDi/HXbpOXVLqYZKeNyAipvgfhl98RoeSmSp3IhPE&#10;wHrOU6KCRbYCwf7qab0EUf0dZFnI2wHlDwAAAP//AwBQSwECLQAUAAYACAAAACEAtoM4kv4AAADh&#10;AQAAEwAAAAAAAAAAAAAAAAAAAAAAW0NvbnRlbnRfVHlwZXNdLnhtbFBLAQItABQABgAIAAAAIQA4&#10;/SH/1gAAAJQBAAALAAAAAAAAAAAAAAAAAC8BAABfcmVscy8ucmVsc1BLAQItABQABgAIAAAAIQBw&#10;pyCa2gEAAJYDAAAOAAAAAAAAAAAAAAAAAC4CAABkcnMvZTJvRG9jLnhtbFBLAQItABQABgAIAAAA&#10;IQAygsoq3gAAAAgBAAAPAAAAAAAAAAAAAAAAADQEAABkcnMvZG93bnJldi54bWxQSwUGAAAAAAQA&#10;BADzAAAAPwUAAAAA&#10;"/>
            </w:pict>
          </mc:Fallback>
        </mc:AlternateContent>
      </w:r>
      <w:r>
        <w:rPr>
          <w:noProof/>
        </w:rPr>
        <mc:AlternateContent>
          <mc:Choice Requires="wps">
            <w:drawing>
              <wp:anchor distT="0" distB="0" distL="114271" distR="114271" simplePos="0" relativeHeight="251642368" behindDoc="0" locked="0" layoutInCell="1" allowOverlap="1" wp14:anchorId="0987B674" wp14:editId="6901C2D2">
                <wp:simplePos x="0" y="0"/>
                <wp:positionH relativeFrom="column">
                  <wp:posOffset>4366259</wp:posOffset>
                </wp:positionH>
                <wp:positionV relativeFrom="paragraph">
                  <wp:posOffset>21590</wp:posOffset>
                </wp:positionV>
                <wp:extent cx="0" cy="347345"/>
                <wp:effectExtent l="0" t="0" r="19050" b="14605"/>
                <wp:wrapNone/>
                <wp:docPr id="253" name="直線矢印コネク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90D616" id="直線矢印コネクタ 253" o:spid="_x0000_s1026" type="#_x0000_t32" style="position:absolute;left:0;text-align:left;margin-left:343.8pt;margin-top:1.7pt;width:0;height:27.35pt;z-index:25178726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q6xtwEAAFUDAAAOAAAAZHJzL2Uyb0RvYy54bWysU01v2zAMvQ/YfxB0X5ykzbYacXpI1126&#10;LUDbH8DIsi1MFgVSiZ1/P0lxsq/bMB8EUSQfHx/p9f3YW3HUxAZdJRezuRTaKayNayv5+vL47qMU&#10;HMDVYNHpSp40y/vN2zfrwZd6iR3aWpOIII7LwVeyC8GXRcGq0z3wDL120dkg9RCiSW1REwwRvbfF&#10;cj5/XwxItSdUmjm+PpydcpPxm0ar8K1pWAdhKxm5hXxSPvfpLDZrKFsC3xk10YB/YNGDcbHoFeoB&#10;AogDmb+geqMIGZswU9gX2DRG6dxD7GYx/6Ob5w68zr1EcdhfZeL/B6u+HrduR4m6Gt2zf0L1nYXD&#10;bQeu1ZnAy8nHwS2SVMXgubymJIP9jsR++IJ1jIFDwKzC2FCfIGN/Ysxin65i6zEIdX5U8fXm9sPN&#10;7SqDQ3nJ88Ths8ZepEslORCYtgtbdC5OFGmRq8DxiUNiBeUlIRV1+GiszYO1TgyVvFstVzmB0Zo6&#10;OVMYU7vfWhJHSKuRv4nFb2GEB1dnsE5D/Wm6BzD2fI/FrZuUSWKkzeNyj/VpRxfF4uwyy2nP0nL8&#10;aufsn3/D5gcAAAD//wMAUEsDBBQABgAIAAAAIQBSgbJL3QAAAAgBAAAPAAAAZHJzL2Rvd25yZXYu&#10;eG1sTI9BT4NAFITvJv0Pm2fSi7ELrUVEHk1j0oNH2yZet+wTUPYtYZeC/fWu8VCPk5nMfJNvJtOK&#10;M/WusYwQLyIQxKXVDVcIx8PuPgXhvGKtWsuE8E0ONsXsJleZtiO/0XnvKxFK2GUKofa+y6R0ZU1G&#10;uYXtiIP3YXujfJB9JXWvxlBuWrmMokQa1XBYqFVHLzWVX/vBIJAb1nG0fTLV8fUy3r0vL59jd0Cc&#10;307bZxCeJn8Nwy9+QIciMJ3swNqJFiFJH5MQRVg9gAj+nz4hrNMYZJHL/weKHwAAAP//AwBQSwEC&#10;LQAUAAYACAAAACEAtoM4kv4AAADhAQAAEwAAAAAAAAAAAAAAAAAAAAAAW0NvbnRlbnRfVHlwZXNd&#10;LnhtbFBLAQItABQABgAIAAAAIQA4/SH/1gAAAJQBAAALAAAAAAAAAAAAAAAAAC8BAABfcmVscy8u&#10;cmVsc1BLAQItABQABgAIAAAAIQD95q6xtwEAAFUDAAAOAAAAAAAAAAAAAAAAAC4CAABkcnMvZTJv&#10;RG9jLnhtbFBLAQItABQABgAIAAAAIQBSgbJL3QAAAAgBAAAPAAAAAAAAAAAAAAAAABEEAABkcnMv&#10;ZG93bnJldi54bWxQSwUGAAAAAAQABADzAAAAGwUAAAAA&#10;"/>
            </w:pict>
          </mc:Fallback>
        </mc:AlternateContent>
      </w:r>
    </w:p>
    <w:p w14:paraId="137F2E96" w14:textId="51382AD1" w:rsidR="00B9217B" w:rsidRDefault="008463A7" w:rsidP="00B9217B">
      <w:pPr>
        <w:pStyle w:val="TDNormaltext"/>
        <w:widowControl w:val="0"/>
        <w:spacing w:after="0"/>
        <w:rPr>
          <w:b/>
          <w:szCs w:val="20"/>
          <w:lang w:eastAsia="ja-JP"/>
        </w:rPr>
      </w:pPr>
      <w:r>
        <w:rPr>
          <w:noProof/>
        </w:rPr>
        <mc:AlternateContent>
          <mc:Choice Requires="wps">
            <w:drawing>
              <wp:anchor distT="4294967290" distB="4294967290" distL="114300" distR="114300" simplePos="0" relativeHeight="251647488" behindDoc="0" locked="0" layoutInCell="1" allowOverlap="1" wp14:anchorId="4BCF1350" wp14:editId="61067EB7">
                <wp:simplePos x="0" y="0"/>
                <wp:positionH relativeFrom="column">
                  <wp:posOffset>4652010</wp:posOffset>
                </wp:positionH>
                <wp:positionV relativeFrom="paragraph">
                  <wp:posOffset>44449</wp:posOffset>
                </wp:positionV>
                <wp:extent cx="674370" cy="0"/>
                <wp:effectExtent l="0" t="76200" r="0" b="76200"/>
                <wp:wrapNone/>
                <wp:docPr id="252" name="コネクタ: カギ線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5125528" id="コネクタ: カギ線 252" o:spid="_x0000_s1026" type="#_x0000_t34" style="position:absolute;left:0;text-align:left;margin-left:366.3pt;margin-top:3.5pt;width:53.1pt;height:0;z-index:25179238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ln5wEAAK0DAAAOAAAAZHJzL2Uyb0RvYy54bWysU81yEzEMvjPDO3h8J5ukpC072fSQUi4F&#10;MtPyAIqtzRpsy2O72eTtkU0S/m4MPmgsS/okfZKXdwdnxR5jMuQ7OZtMpUCvSBu/6+SX54c3t1Kk&#10;DF6DJY+dPGKSd6vXr5ZjaHFOA1mNUTCIT+0YOjnkHNqmSWpAB2lCAT0be4oOMqtx1+gII6M728yn&#10;0+tmpKhDJIUp8ev9D6NcVfy+R5U/933CLGwnubZcZaxyW2SzWkK7ixAGo05lwD9U4cB4TnqBuocM&#10;4iWav6CcUZES9XmiyDXU90Zh7YG7mU3/6OZpgIC1FyYnhQtN6f/Bqk/7td/EUro6+KfwSOpbEp7W&#10;A/gd1gKej4EHNytUNWNI7SWkKClsotiOH0mzD7xkqiwc+ugKJPcnDpXs44VsPGSh+PH65u3VDY9E&#10;nU0NtOe4EFP+gOREuXRyiz6vyXueJsWrmgH2jylXwrXw4Epy/XUmRe8sz28PViymfGrR0J68OcMZ&#10;uYR6ejDW1g2wXoydfLeYLyp6Imt0MRa3FHfbtY2CQbmJek6wv7k5k3mTrXGdvL04QTsg6Pde1ywZ&#10;jOW7yJXRHA1zbFGW1A61FBb5D5VboRpa60+MF5LLRqd2S/q4iedJ8E5Ux9P+lqX7Va/RP3/Z6jsA&#10;AAD//wMAUEsDBBQABgAIAAAAIQAivEab3AAAAAcBAAAPAAAAZHJzL2Rvd25yZXYueG1sTI9BS8NA&#10;EIXvgv9hGcGL2E2bGkPMpojoQRCKsfS8zY5JMDsbdzdt/PeOXvQ2j/d4871yM9tBHNGH3pGC5SIB&#10;gdQ401OrYPf2dJ2DCFGT0YMjVPCFATbV+VmpC+NO9IrHOraCSygUWkEX41hIGZoOrQ4LNyKx9+68&#10;1ZGlb6Xx+sTldpCrJMmk1T3xh06P+NBh81FPVsF+ellG38ib9eMWn9Pgsnp99anU5cV8fwci4hz/&#10;wvCDz+hQMdPBTWSCGBTcpquMo3zwJPbzNOcph18tq1L+56++AQAA//8DAFBLAQItABQABgAIAAAA&#10;IQC2gziS/gAAAOEBAAATAAAAAAAAAAAAAAAAAAAAAABbQ29udGVudF9UeXBlc10ueG1sUEsBAi0A&#10;FAAGAAgAAAAhADj9If/WAAAAlAEAAAsAAAAAAAAAAAAAAAAALwEAAF9yZWxzLy5yZWxzUEsBAi0A&#10;FAAGAAgAAAAhAEUfSWfnAQAArQMAAA4AAAAAAAAAAAAAAAAALgIAAGRycy9lMm9Eb2MueG1sUEsB&#10;Ai0AFAAGAAgAAAAhACK8RpvcAAAABwEAAA8AAAAAAAAAAAAAAAAAQQQAAGRycy9kb3ducmV2Lnht&#10;bFBLBQYAAAAABAAEAPMAAABKBQAAAAA=&#10;">
                <v:stroke endarrow="block"/>
              </v:shape>
            </w:pict>
          </mc:Fallback>
        </mc:AlternateContent>
      </w:r>
    </w:p>
    <w:p w14:paraId="112AE95E" w14:textId="77777777" w:rsidR="00B9217B" w:rsidRDefault="00B9217B" w:rsidP="00B9217B">
      <w:pPr>
        <w:pStyle w:val="TDNormaltext"/>
        <w:widowControl w:val="0"/>
        <w:spacing w:after="0"/>
        <w:rPr>
          <w:b/>
          <w:szCs w:val="20"/>
          <w:lang w:eastAsia="ja-JP"/>
        </w:rPr>
      </w:pPr>
    </w:p>
    <w:p w14:paraId="36476974" w14:textId="77777777" w:rsidR="00B9217B" w:rsidRDefault="00B9217B" w:rsidP="00B9217B">
      <w:pPr>
        <w:pStyle w:val="TDNormaltext"/>
        <w:widowControl w:val="0"/>
        <w:spacing w:after="0"/>
        <w:rPr>
          <w:b/>
          <w:szCs w:val="20"/>
          <w:lang w:eastAsia="ja-JP"/>
        </w:rPr>
      </w:pPr>
    </w:p>
    <w:p w14:paraId="6CA56AB8"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移動平均3か月の例：</w:t>
      </w:r>
    </w:p>
    <w:p w14:paraId="20FBFE0C"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１か月の主張期間の認証率の計算は、過去3か月間に調達された認証原材料とその他原材料の量によって計算される。</w:t>
      </w:r>
    </w:p>
    <w:p w14:paraId="7E4DC6BB" w14:textId="77777777" w:rsidR="00B9217B" w:rsidRDefault="00B9217B" w:rsidP="00B9217B">
      <w:pPr>
        <w:pStyle w:val="TDNormaltext"/>
        <w:widowControl w:val="0"/>
        <w:spacing w:after="0"/>
        <w:rPr>
          <w:rFonts w:ascii="ＭＳ 明朝" w:hAnsi="ＭＳ 明朝"/>
          <w:szCs w:val="20"/>
          <w:lang w:eastAsia="ja-JP"/>
        </w:rPr>
      </w:pPr>
      <w:r>
        <w:rPr>
          <w:rFonts w:ascii="ＭＳ 明朝" w:hAnsi="ＭＳ 明朝" w:hint="eastAsia"/>
          <w:szCs w:val="20"/>
          <w:lang w:eastAsia="ja-JP"/>
        </w:rPr>
        <w:t>注意書：CoC管理事業体がCoCを開始し、移動平均の計算に使用される期間がそのCoC開始からの期間より長い場合は、移動平均の計算は、CoCを設定してからの期間に調達された量によって行われる。表10には、その一例が示されている。最初の移動平均（月１）は月１の期間内に調達された分から計算され、2番目の移動平均（月2）は、月１及び月2に調達されたもののみから計算される。</w:t>
      </w:r>
    </w:p>
    <w:p w14:paraId="08CDF2DE" w14:textId="77777777" w:rsidR="00B9217B" w:rsidRDefault="00B9217B" w:rsidP="00B9217B">
      <w:pPr>
        <w:pStyle w:val="TDNormaltext"/>
        <w:widowControl w:val="0"/>
        <w:spacing w:after="0"/>
        <w:rPr>
          <w:rFonts w:ascii="ＭＳ 明朝" w:hAnsi="ＭＳ 明朝"/>
          <w:szCs w:val="20"/>
          <w:lang w:eastAsia="ja-JP"/>
        </w:rPr>
      </w:pPr>
    </w:p>
    <w:p w14:paraId="5FEAD6BC" w14:textId="77777777" w:rsidR="00B9217B" w:rsidRDefault="00B9217B" w:rsidP="00B9217B">
      <w:pPr>
        <w:pStyle w:val="TDNormaltext"/>
        <w:widowControl w:val="0"/>
        <w:spacing w:after="0"/>
        <w:rPr>
          <w:rFonts w:ascii="ＭＳ 明朝" w:hAnsi="ＭＳ 明朝"/>
          <w:szCs w:val="20"/>
          <w:lang w:eastAsia="ja-JP"/>
        </w:rPr>
      </w:pPr>
    </w:p>
    <w:p w14:paraId="4F3CCAF4" w14:textId="77777777" w:rsidR="00B9217B" w:rsidRDefault="00B9217B" w:rsidP="00B9217B">
      <w:pPr>
        <w:pStyle w:val="TDNormaltext"/>
        <w:widowControl w:val="0"/>
        <w:spacing w:after="0"/>
        <w:rPr>
          <w:rFonts w:ascii="ＭＳ 明朝" w:hAnsi="ＭＳ 明朝"/>
          <w:szCs w:val="20"/>
          <w:lang w:eastAsia="ja-JP"/>
        </w:rPr>
      </w:pPr>
    </w:p>
    <w:p w14:paraId="6A42D89E" w14:textId="77777777" w:rsidR="00B9217B" w:rsidRDefault="00B9217B" w:rsidP="00B9217B">
      <w:pPr>
        <w:pStyle w:val="TDNormaltext"/>
        <w:widowControl w:val="0"/>
        <w:spacing w:after="0"/>
        <w:rPr>
          <w:rFonts w:ascii="ＭＳ 明朝" w:hAnsi="ＭＳ 明朝"/>
          <w:szCs w:val="20"/>
          <w:lang w:eastAsia="ja-JP"/>
        </w:rPr>
      </w:pPr>
    </w:p>
    <w:p w14:paraId="217D0768" w14:textId="77777777" w:rsidR="00B9217B" w:rsidRDefault="00B9217B" w:rsidP="00B9217B">
      <w:pPr>
        <w:pStyle w:val="TDNormaltext"/>
        <w:widowControl w:val="0"/>
        <w:spacing w:after="0"/>
        <w:rPr>
          <w:rFonts w:ascii="ＭＳ 明朝" w:hAnsi="ＭＳ 明朝"/>
          <w:szCs w:val="20"/>
          <w:lang w:eastAsia="ja-JP"/>
        </w:rPr>
      </w:pPr>
    </w:p>
    <w:p w14:paraId="5491EABC" w14:textId="77777777" w:rsidR="00B9217B" w:rsidRDefault="00B9217B" w:rsidP="00B9217B">
      <w:pPr>
        <w:pStyle w:val="TDNormaltext"/>
        <w:widowControl w:val="0"/>
        <w:spacing w:after="0"/>
        <w:rPr>
          <w:rFonts w:ascii="ＭＳ 明朝" w:hAnsi="ＭＳ 明朝"/>
          <w:szCs w:val="20"/>
          <w:lang w:eastAsia="ja-JP"/>
        </w:rPr>
      </w:pPr>
    </w:p>
    <w:p w14:paraId="7CE712D9" w14:textId="77777777" w:rsidR="00B9217B" w:rsidRDefault="00B9217B" w:rsidP="00B9217B">
      <w:pPr>
        <w:pStyle w:val="TDNormaltext"/>
        <w:widowControl w:val="0"/>
        <w:spacing w:after="0"/>
        <w:rPr>
          <w:rFonts w:ascii="ＭＳ 明朝" w:hAnsi="ＭＳ 明朝"/>
          <w:szCs w:val="20"/>
          <w:lang w:eastAsia="ja-JP"/>
        </w:rPr>
      </w:pPr>
    </w:p>
    <w:p w14:paraId="47CB05E5" w14:textId="77777777" w:rsidR="00B9217B" w:rsidRDefault="00B9217B" w:rsidP="00B9217B">
      <w:pPr>
        <w:pStyle w:val="TDNormaltext"/>
        <w:widowControl w:val="0"/>
        <w:spacing w:after="0"/>
        <w:rPr>
          <w:rFonts w:ascii="ＭＳ 明朝" w:hAnsi="ＭＳ 明朝"/>
          <w:szCs w:val="20"/>
          <w:lang w:eastAsia="ja-JP"/>
        </w:rPr>
      </w:pPr>
    </w:p>
    <w:p w14:paraId="52ADEDCB" w14:textId="77777777" w:rsidR="00B9217B" w:rsidRDefault="00B9217B" w:rsidP="00B9217B">
      <w:pPr>
        <w:pStyle w:val="TDNormaltext"/>
        <w:widowControl w:val="0"/>
        <w:spacing w:after="0"/>
        <w:rPr>
          <w:rFonts w:ascii="ＭＳ 明朝" w:hAnsi="ＭＳ 明朝"/>
          <w:szCs w:val="20"/>
          <w:lang w:eastAsia="ja-JP"/>
        </w:rPr>
      </w:pPr>
    </w:p>
    <w:p w14:paraId="75886926" w14:textId="29039840" w:rsidR="00B9217B" w:rsidRDefault="00B9217B" w:rsidP="00B9217B">
      <w:pPr>
        <w:pStyle w:val="TDNormaltext"/>
        <w:widowControl w:val="0"/>
        <w:spacing w:after="0"/>
        <w:rPr>
          <w:rFonts w:ascii="ＭＳ 明朝" w:hAnsi="ＭＳ 明朝"/>
          <w:sz w:val="22"/>
          <w:lang w:eastAsia="ja-JP"/>
        </w:rPr>
      </w:pPr>
    </w:p>
    <w:p w14:paraId="09F48BA5" w14:textId="059DFBDB" w:rsidR="002135A6" w:rsidRDefault="002135A6" w:rsidP="00B9217B">
      <w:pPr>
        <w:pStyle w:val="TDNormaltext"/>
        <w:widowControl w:val="0"/>
        <w:spacing w:after="0"/>
        <w:rPr>
          <w:rFonts w:ascii="ＭＳ 明朝" w:hAnsi="ＭＳ 明朝"/>
          <w:sz w:val="22"/>
          <w:lang w:eastAsia="ja-JP"/>
        </w:rPr>
      </w:pPr>
    </w:p>
    <w:p w14:paraId="18D3BBE8" w14:textId="77777777" w:rsidR="002135A6" w:rsidRDefault="002135A6" w:rsidP="00B9217B">
      <w:pPr>
        <w:pStyle w:val="TDNormaltext"/>
        <w:widowControl w:val="0"/>
        <w:spacing w:after="0"/>
        <w:rPr>
          <w:rFonts w:ascii="ＭＳ 明朝" w:hAnsi="ＭＳ 明朝"/>
          <w:sz w:val="22"/>
          <w:lang w:eastAsia="ja-JP"/>
        </w:rPr>
      </w:pPr>
    </w:p>
    <w:p w14:paraId="0D36BFEF" w14:textId="77777777" w:rsidR="00B9217B" w:rsidRPr="00745691" w:rsidRDefault="00B9217B" w:rsidP="00B9217B">
      <w:pPr>
        <w:pStyle w:val="TDNormaltext"/>
        <w:widowControl w:val="0"/>
        <w:spacing w:after="0"/>
        <w:rPr>
          <w:rFonts w:ascii="ＭＳ 明朝" w:hAnsi="ＭＳ 明朝"/>
          <w:sz w:val="22"/>
          <w:lang w:eastAsia="ja-JP"/>
        </w:rPr>
      </w:pPr>
      <w:r w:rsidRPr="00745691">
        <w:rPr>
          <w:rFonts w:ascii="ＭＳ 明朝" w:hAnsi="ＭＳ 明朝" w:hint="eastAsia"/>
          <w:sz w:val="22"/>
          <w:lang w:eastAsia="ja-JP"/>
        </w:rPr>
        <w:t>表10：パネルボード生産で3か月の移動平均を使用する例</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496"/>
        <w:gridCol w:w="1497"/>
        <w:gridCol w:w="1496"/>
        <w:gridCol w:w="1497"/>
        <w:gridCol w:w="1497"/>
      </w:tblGrid>
      <w:tr w:rsidR="00B9217B" w14:paraId="5E4E72AF" w14:textId="77777777" w:rsidTr="002A0DBF">
        <w:trPr>
          <w:tblHeader/>
        </w:trPr>
        <w:tc>
          <w:tcPr>
            <w:tcW w:w="1022" w:type="dxa"/>
          </w:tcPr>
          <w:p w14:paraId="086DE14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１</w:t>
            </w:r>
          </w:p>
        </w:tc>
        <w:tc>
          <w:tcPr>
            <w:tcW w:w="1496" w:type="dxa"/>
          </w:tcPr>
          <w:p w14:paraId="7A6950F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２</w:t>
            </w:r>
          </w:p>
        </w:tc>
        <w:tc>
          <w:tcPr>
            <w:tcW w:w="1497" w:type="dxa"/>
          </w:tcPr>
          <w:p w14:paraId="3554EA1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３</w:t>
            </w:r>
          </w:p>
        </w:tc>
        <w:tc>
          <w:tcPr>
            <w:tcW w:w="1496" w:type="dxa"/>
          </w:tcPr>
          <w:p w14:paraId="15A4D7F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４</w:t>
            </w:r>
          </w:p>
        </w:tc>
        <w:tc>
          <w:tcPr>
            <w:tcW w:w="1497" w:type="dxa"/>
          </w:tcPr>
          <w:p w14:paraId="6FFDB1E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５</w:t>
            </w:r>
          </w:p>
        </w:tc>
        <w:tc>
          <w:tcPr>
            <w:tcW w:w="1497" w:type="dxa"/>
          </w:tcPr>
          <w:p w14:paraId="729F24A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６</w:t>
            </w:r>
          </w:p>
        </w:tc>
      </w:tr>
      <w:tr w:rsidR="00B9217B" w14:paraId="439AD0EF" w14:textId="77777777" w:rsidTr="002A0DBF">
        <w:tc>
          <w:tcPr>
            <w:tcW w:w="1022" w:type="dxa"/>
          </w:tcPr>
          <w:p w14:paraId="02929731"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主張期間</w:t>
            </w:r>
          </w:p>
          <w:p w14:paraId="4CBEF0B1" w14:textId="77777777" w:rsidR="00B9217B" w:rsidRPr="000123BF" w:rsidRDefault="00B9217B" w:rsidP="002A0DBF">
            <w:pPr>
              <w:pStyle w:val="TDNormaltext"/>
              <w:widowControl w:val="0"/>
              <w:spacing w:after="0"/>
              <w:rPr>
                <w:rFonts w:ascii="ＭＳ 明朝" w:hAnsi="ＭＳ 明朝" w:cs="Arial"/>
                <w:b/>
                <w:szCs w:val="20"/>
                <w:lang w:eastAsia="ja-JP"/>
              </w:rPr>
            </w:pPr>
            <w:r w:rsidRPr="000123BF">
              <w:rPr>
                <w:rFonts w:ascii="ＭＳ 明朝" w:hAnsi="ＭＳ 明朝" w:cs="Arial" w:hint="eastAsia"/>
                <w:szCs w:val="20"/>
                <w:lang w:eastAsia="ja-JP"/>
              </w:rPr>
              <w:t>１か月</w:t>
            </w:r>
          </w:p>
        </w:tc>
        <w:tc>
          <w:tcPr>
            <w:tcW w:w="1496" w:type="dxa"/>
          </w:tcPr>
          <w:p w14:paraId="5424917D"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調達された認証原材料の量（トン）</w:t>
            </w:r>
          </w:p>
        </w:tc>
        <w:tc>
          <w:tcPr>
            <w:tcW w:w="1497" w:type="dxa"/>
          </w:tcPr>
          <w:p w14:paraId="19EE5B6D"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調達されたその他の原材料の量（トン）</w:t>
            </w:r>
          </w:p>
        </w:tc>
        <w:tc>
          <w:tcPr>
            <w:tcW w:w="1496" w:type="dxa"/>
          </w:tcPr>
          <w:p w14:paraId="68363777"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過去３か月間の認証原材料の量（トン）</w:t>
            </w:r>
          </w:p>
        </w:tc>
        <w:tc>
          <w:tcPr>
            <w:tcW w:w="1497" w:type="dxa"/>
          </w:tcPr>
          <w:p w14:paraId="02FACC64" w14:textId="77777777" w:rsidR="00B9217B" w:rsidRPr="000123BF" w:rsidRDefault="00B9217B" w:rsidP="002A0DBF">
            <w:pPr>
              <w:pStyle w:val="TDNormaltext"/>
              <w:widowControl w:val="0"/>
              <w:spacing w:after="0"/>
              <w:rPr>
                <w:rFonts w:ascii="ＭＳ 明朝" w:hAnsi="ＭＳ 明朝" w:cs="Arial"/>
                <w:b/>
                <w:szCs w:val="20"/>
                <w:lang w:eastAsia="ja-JP"/>
              </w:rPr>
            </w:pPr>
            <w:r w:rsidRPr="000123BF">
              <w:rPr>
                <w:rFonts w:ascii="ＭＳ 明朝" w:hAnsi="ＭＳ 明朝" w:cs="Arial" w:hint="eastAsia"/>
                <w:szCs w:val="20"/>
                <w:lang w:eastAsia="ja-JP"/>
              </w:rPr>
              <w:t>過去３か月間のその他原材料の量（トン）</w:t>
            </w:r>
          </w:p>
        </w:tc>
        <w:tc>
          <w:tcPr>
            <w:tcW w:w="1497" w:type="dxa"/>
          </w:tcPr>
          <w:p w14:paraId="6A7FCAFA"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３か月の移動平均認証率</w:t>
            </w:r>
          </w:p>
        </w:tc>
      </w:tr>
      <w:tr w:rsidR="00B9217B" w14:paraId="16E5307F" w14:textId="77777777" w:rsidTr="002A0DBF">
        <w:tc>
          <w:tcPr>
            <w:tcW w:w="1022" w:type="dxa"/>
          </w:tcPr>
          <w:p w14:paraId="254E31D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j = i</w:t>
            </w:r>
          </w:p>
        </w:tc>
        <w:tc>
          <w:tcPr>
            <w:tcW w:w="1496" w:type="dxa"/>
          </w:tcPr>
          <w:p w14:paraId="43DA2CB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Vc</w:t>
            </w:r>
          </w:p>
        </w:tc>
        <w:tc>
          <w:tcPr>
            <w:tcW w:w="1497" w:type="dxa"/>
          </w:tcPr>
          <w:p w14:paraId="23F14F4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Vo</w:t>
            </w:r>
          </w:p>
        </w:tc>
        <w:tc>
          <w:tcPr>
            <w:tcW w:w="1496" w:type="dxa"/>
          </w:tcPr>
          <w:p w14:paraId="7B7A38F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Vc (3)</w:t>
            </w:r>
          </w:p>
        </w:tc>
        <w:tc>
          <w:tcPr>
            <w:tcW w:w="1497" w:type="dxa"/>
          </w:tcPr>
          <w:p w14:paraId="1AE953F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Vo(3)</w:t>
            </w:r>
          </w:p>
        </w:tc>
        <w:tc>
          <w:tcPr>
            <w:tcW w:w="1497" w:type="dxa"/>
          </w:tcPr>
          <w:p w14:paraId="0446458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Pc(3)</w:t>
            </w:r>
          </w:p>
        </w:tc>
      </w:tr>
      <w:tr w:rsidR="00B9217B" w14:paraId="2F3D6264" w14:textId="77777777" w:rsidTr="002A0DBF">
        <w:tc>
          <w:tcPr>
            <w:tcW w:w="1022" w:type="dxa"/>
          </w:tcPr>
          <w:p w14:paraId="71822850" w14:textId="77777777" w:rsidR="00B9217B" w:rsidRPr="000123BF" w:rsidRDefault="00B9217B" w:rsidP="002A0DBF">
            <w:pPr>
              <w:pStyle w:val="TDNormaltext"/>
              <w:widowControl w:val="0"/>
              <w:spacing w:after="0"/>
              <w:rPr>
                <w:rFonts w:ascii="ＭＳ 明朝" w:hAnsi="ＭＳ 明朝" w:cs="Arial"/>
                <w:szCs w:val="20"/>
                <w:lang w:eastAsia="ja-JP"/>
              </w:rPr>
            </w:pPr>
          </w:p>
        </w:tc>
        <w:tc>
          <w:tcPr>
            <w:tcW w:w="1496" w:type="dxa"/>
          </w:tcPr>
          <w:p w14:paraId="29517D66" w14:textId="77777777" w:rsidR="00B9217B" w:rsidRPr="000123BF" w:rsidRDefault="00B9217B" w:rsidP="002A0DBF">
            <w:pPr>
              <w:pStyle w:val="TDNormaltext"/>
              <w:widowControl w:val="0"/>
              <w:spacing w:after="0"/>
              <w:rPr>
                <w:rFonts w:ascii="ＭＳ 明朝" w:hAnsi="ＭＳ 明朝" w:cs="Arial"/>
                <w:szCs w:val="20"/>
                <w:lang w:eastAsia="ja-JP"/>
              </w:rPr>
            </w:pPr>
          </w:p>
        </w:tc>
        <w:tc>
          <w:tcPr>
            <w:tcW w:w="1497" w:type="dxa"/>
          </w:tcPr>
          <w:p w14:paraId="3644811B" w14:textId="77777777" w:rsidR="00B9217B" w:rsidRPr="000123BF" w:rsidRDefault="00B9217B" w:rsidP="002A0DBF">
            <w:pPr>
              <w:pStyle w:val="TDNormaltext"/>
              <w:widowControl w:val="0"/>
              <w:spacing w:after="0"/>
              <w:rPr>
                <w:rFonts w:ascii="ＭＳ 明朝" w:hAnsi="ＭＳ 明朝" w:cs="Arial"/>
                <w:szCs w:val="20"/>
                <w:lang w:eastAsia="ja-JP"/>
              </w:rPr>
            </w:pPr>
          </w:p>
        </w:tc>
        <w:tc>
          <w:tcPr>
            <w:tcW w:w="1496" w:type="dxa"/>
          </w:tcPr>
          <w:p w14:paraId="7D19B47C" w14:textId="77777777" w:rsidR="00B9217B" w:rsidRPr="000123BF" w:rsidRDefault="00B9217B" w:rsidP="002A0DBF">
            <w:pPr>
              <w:pStyle w:val="TDNormaltext"/>
              <w:widowControl w:val="0"/>
              <w:spacing w:after="0"/>
              <w:ind w:leftChars="-50" w:left="-101"/>
              <w:jc w:val="center"/>
              <w:rPr>
                <w:rFonts w:ascii="ＭＳ 明朝" w:hAnsi="ＭＳ 明朝" w:cs="Arial"/>
                <w:szCs w:val="20"/>
                <w:lang w:eastAsia="ja-JP"/>
              </w:rPr>
            </w:pPr>
            <w:r>
              <w:rPr>
                <w:rFonts w:ascii="ＭＳ 明朝" w:hAnsi="ＭＳ 明朝" w:cs="Arial"/>
                <w:noProof/>
                <w:szCs w:val="20"/>
                <w:lang w:val="en-US" w:eastAsia="ja-JP"/>
              </w:rPr>
              <w:drawing>
                <wp:inline distT="0" distB="0" distL="0" distR="0" wp14:anchorId="13E07A12" wp14:editId="25B7C128">
                  <wp:extent cx="895350" cy="438150"/>
                  <wp:effectExtent l="0" t="0" r="0" b="0"/>
                  <wp:docPr id="5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p>
        </w:tc>
        <w:tc>
          <w:tcPr>
            <w:tcW w:w="1497" w:type="dxa"/>
          </w:tcPr>
          <w:p w14:paraId="5E2DE46B" w14:textId="77777777" w:rsidR="00B9217B" w:rsidRPr="000123BF" w:rsidRDefault="00B9217B" w:rsidP="002A0DBF">
            <w:pPr>
              <w:pStyle w:val="TDNormaltext"/>
              <w:widowControl w:val="0"/>
              <w:spacing w:after="0"/>
              <w:ind w:leftChars="-50" w:left="-101"/>
              <w:jc w:val="center"/>
              <w:rPr>
                <w:rFonts w:ascii="ＭＳ 明朝" w:hAnsi="ＭＳ 明朝" w:cs="Arial"/>
                <w:szCs w:val="20"/>
                <w:lang w:eastAsia="ja-JP"/>
              </w:rPr>
            </w:pPr>
            <w:r>
              <w:rPr>
                <w:rFonts w:ascii="ＭＳ 明朝" w:hAnsi="ＭＳ 明朝" w:cs="Arial"/>
                <w:noProof/>
                <w:szCs w:val="20"/>
                <w:lang w:val="en-US" w:eastAsia="ja-JP"/>
              </w:rPr>
              <w:drawing>
                <wp:inline distT="0" distB="0" distL="0" distR="0" wp14:anchorId="1579F35A" wp14:editId="027972AE">
                  <wp:extent cx="819150" cy="361950"/>
                  <wp:effectExtent l="0" t="0" r="0" b="0"/>
                  <wp:docPr id="5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r="12938" b="20718"/>
                          <a:stretch>
                            <a:fillRect/>
                          </a:stretch>
                        </pic:blipFill>
                        <pic:spPr bwMode="auto">
                          <a:xfrm>
                            <a:off x="0" y="0"/>
                            <a:ext cx="819150" cy="361950"/>
                          </a:xfrm>
                          <a:prstGeom prst="rect">
                            <a:avLst/>
                          </a:prstGeom>
                          <a:noFill/>
                          <a:ln>
                            <a:noFill/>
                          </a:ln>
                        </pic:spPr>
                      </pic:pic>
                    </a:graphicData>
                  </a:graphic>
                </wp:inline>
              </w:drawing>
            </w:r>
          </w:p>
        </w:tc>
        <w:tc>
          <w:tcPr>
            <w:tcW w:w="1497" w:type="dxa"/>
          </w:tcPr>
          <w:p w14:paraId="21A0C1F4"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noProof/>
                <w:szCs w:val="20"/>
                <w:lang w:val="en-US" w:eastAsia="ja-JP"/>
              </w:rPr>
              <w:drawing>
                <wp:inline distT="0" distB="0" distL="0" distR="0" wp14:anchorId="08312C6B" wp14:editId="6181C8FB">
                  <wp:extent cx="857250" cy="342900"/>
                  <wp:effectExtent l="0" t="0" r="0" b="0"/>
                  <wp:docPr id="53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r="15337"/>
                          <a:stretch>
                            <a:fillRect/>
                          </a:stretch>
                        </pic:blipFill>
                        <pic:spPr bwMode="auto">
                          <a:xfrm>
                            <a:off x="0" y="0"/>
                            <a:ext cx="857250" cy="342900"/>
                          </a:xfrm>
                          <a:prstGeom prst="rect">
                            <a:avLst/>
                          </a:prstGeom>
                          <a:noFill/>
                          <a:ln>
                            <a:noFill/>
                          </a:ln>
                        </pic:spPr>
                      </pic:pic>
                    </a:graphicData>
                  </a:graphic>
                </wp:inline>
              </w:drawing>
            </w:r>
          </w:p>
        </w:tc>
      </w:tr>
      <w:tr w:rsidR="00B9217B" w14:paraId="03FBE290" w14:textId="77777777" w:rsidTr="002A0DBF">
        <w:tc>
          <w:tcPr>
            <w:tcW w:w="1022" w:type="dxa"/>
          </w:tcPr>
          <w:p w14:paraId="60F46B5F"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2009/1</w:t>
            </w:r>
          </w:p>
        </w:tc>
        <w:tc>
          <w:tcPr>
            <w:tcW w:w="1496" w:type="dxa"/>
          </w:tcPr>
          <w:p w14:paraId="1BC7FB9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13654</w:t>
            </w:r>
          </w:p>
        </w:tc>
        <w:tc>
          <w:tcPr>
            <w:tcW w:w="1497" w:type="dxa"/>
          </w:tcPr>
          <w:p w14:paraId="620AE4A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28654</w:t>
            </w:r>
          </w:p>
        </w:tc>
        <w:tc>
          <w:tcPr>
            <w:tcW w:w="1496" w:type="dxa"/>
          </w:tcPr>
          <w:p w14:paraId="56F1F776"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1497" w:type="dxa"/>
          </w:tcPr>
          <w:p w14:paraId="1BAF5731"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1497" w:type="dxa"/>
          </w:tcPr>
          <w:p w14:paraId="30B0A6CD"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r>
      <w:tr w:rsidR="00B9217B" w14:paraId="32495F08" w14:textId="77777777" w:rsidTr="002A0DBF">
        <w:tc>
          <w:tcPr>
            <w:tcW w:w="1022" w:type="dxa"/>
          </w:tcPr>
          <w:p w14:paraId="712F6ADA"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2009/2</w:t>
            </w:r>
          </w:p>
        </w:tc>
        <w:tc>
          <w:tcPr>
            <w:tcW w:w="1496" w:type="dxa"/>
          </w:tcPr>
          <w:p w14:paraId="4323246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15563</w:t>
            </w:r>
          </w:p>
        </w:tc>
        <w:tc>
          <w:tcPr>
            <w:tcW w:w="1497" w:type="dxa"/>
          </w:tcPr>
          <w:p w14:paraId="3638835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32654</w:t>
            </w:r>
          </w:p>
        </w:tc>
        <w:tc>
          <w:tcPr>
            <w:tcW w:w="1496" w:type="dxa"/>
          </w:tcPr>
          <w:p w14:paraId="3112BCF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13654</w:t>
            </w:r>
          </w:p>
        </w:tc>
        <w:tc>
          <w:tcPr>
            <w:tcW w:w="1497" w:type="dxa"/>
          </w:tcPr>
          <w:p w14:paraId="36E7A02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28654</w:t>
            </w:r>
          </w:p>
        </w:tc>
        <w:tc>
          <w:tcPr>
            <w:tcW w:w="1497" w:type="dxa"/>
          </w:tcPr>
          <w:p w14:paraId="6EF7C4E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32.27%</w:t>
            </w:r>
          </w:p>
        </w:tc>
      </w:tr>
      <w:tr w:rsidR="00B9217B" w14:paraId="655D315D" w14:textId="77777777" w:rsidTr="002A0DBF">
        <w:tc>
          <w:tcPr>
            <w:tcW w:w="1022" w:type="dxa"/>
          </w:tcPr>
          <w:p w14:paraId="43CF87A7"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2009/3</w:t>
            </w:r>
          </w:p>
        </w:tc>
        <w:tc>
          <w:tcPr>
            <w:tcW w:w="1496" w:type="dxa"/>
          </w:tcPr>
          <w:p w14:paraId="0B93F20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19546</w:t>
            </w:r>
          </w:p>
        </w:tc>
        <w:tc>
          <w:tcPr>
            <w:tcW w:w="1497" w:type="dxa"/>
          </w:tcPr>
          <w:p w14:paraId="45B8C0A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25987</w:t>
            </w:r>
          </w:p>
        </w:tc>
        <w:tc>
          <w:tcPr>
            <w:tcW w:w="1496" w:type="dxa"/>
          </w:tcPr>
          <w:p w14:paraId="5BC36C6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29217</w:t>
            </w:r>
          </w:p>
        </w:tc>
        <w:tc>
          <w:tcPr>
            <w:tcW w:w="1497" w:type="dxa"/>
          </w:tcPr>
          <w:p w14:paraId="7323A6C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61308</w:t>
            </w:r>
          </w:p>
        </w:tc>
        <w:tc>
          <w:tcPr>
            <w:tcW w:w="1497" w:type="dxa"/>
          </w:tcPr>
          <w:p w14:paraId="39C212E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32.28%</w:t>
            </w:r>
          </w:p>
        </w:tc>
      </w:tr>
      <w:tr w:rsidR="00B9217B" w14:paraId="046AA6A1" w14:textId="77777777" w:rsidTr="002A0DBF">
        <w:tc>
          <w:tcPr>
            <w:tcW w:w="1022" w:type="dxa"/>
          </w:tcPr>
          <w:p w14:paraId="433BB51F"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2009/4</w:t>
            </w:r>
          </w:p>
        </w:tc>
        <w:tc>
          <w:tcPr>
            <w:tcW w:w="1496" w:type="dxa"/>
          </w:tcPr>
          <w:p w14:paraId="64A0352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5264</w:t>
            </w:r>
          </w:p>
        </w:tc>
        <w:tc>
          <w:tcPr>
            <w:tcW w:w="1497" w:type="dxa"/>
          </w:tcPr>
          <w:p w14:paraId="712449F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36214</w:t>
            </w:r>
          </w:p>
        </w:tc>
        <w:tc>
          <w:tcPr>
            <w:tcW w:w="1496" w:type="dxa"/>
          </w:tcPr>
          <w:p w14:paraId="1837AF4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48763</w:t>
            </w:r>
          </w:p>
        </w:tc>
        <w:tc>
          <w:tcPr>
            <w:tcW w:w="1497" w:type="dxa"/>
          </w:tcPr>
          <w:p w14:paraId="2B4B0E9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87295</w:t>
            </w:r>
          </w:p>
        </w:tc>
        <w:tc>
          <w:tcPr>
            <w:tcW w:w="1497" w:type="dxa"/>
          </w:tcPr>
          <w:p w14:paraId="797B25E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35.84%</w:t>
            </w:r>
          </w:p>
        </w:tc>
      </w:tr>
      <w:tr w:rsidR="00B9217B" w14:paraId="53FEDED2" w14:textId="77777777" w:rsidTr="002A0DBF">
        <w:tc>
          <w:tcPr>
            <w:tcW w:w="1022" w:type="dxa"/>
          </w:tcPr>
          <w:p w14:paraId="0A872484"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2009/5</w:t>
            </w:r>
          </w:p>
        </w:tc>
        <w:tc>
          <w:tcPr>
            <w:tcW w:w="1496" w:type="dxa"/>
          </w:tcPr>
          <w:p w14:paraId="7D908E0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12695</w:t>
            </w:r>
          </w:p>
        </w:tc>
        <w:tc>
          <w:tcPr>
            <w:tcW w:w="1497" w:type="dxa"/>
          </w:tcPr>
          <w:p w14:paraId="2DA4A31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26154</w:t>
            </w:r>
          </w:p>
        </w:tc>
        <w:tc>
          <w:tcPr>
            <w:tcW w:w="1496" w:type="dxa"/>
          </w:tcPr>
          <w:p w14:paraId="2011846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40373</w:t>
            </w:r>
          </w:p>
        </w:tc>
        <w:tc>
          <w:tcPr>
            <w:tcW w:w="1497" w:type="dxa"/>
          </w:tcPr>
          <w:p w14:paraId="5B10E4C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94855</w:t>
            </w:r>
          </w:p>
        </w:tc>
        <w:tc>
          <w:tcPr>
            <w:tcW w:w="1497" w:type="dxa"/>
          </w:tcPr>
          <w:p w14:paraId="3225176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29.86%</w:t>
            </w:r>
          </w:p>
        </w:tc>
      </w:tr>
      <w:tr w:rsidR="00B9217B" w14:paraId="4781CF2E" w14:textId="77777777" w:rsidTr="002A0DBF">
        <w:tc>
          <w:tcPr>
            <w:tcW w:w="1022" w:type="dxa"/>
          </w:tcPr>
          <w:p w14:paraId="73B6FE6B"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2009/6</w:t>
            </w:r>
          </w:p>
        </w:tc>
        <w:tc>
          <w:tcPr>
            <w:tcW w:w="1496" w:type="dxa"/>
          </w:tcPr>
          <w:p w14:paraId="4E4B50C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26984</w:t>
            </w:r>
          </w:p>
        </w:tc>
        <w:tc>
          <w:tcPr>
            <w:tcW w:w="1497" w:type="dxa"/>
          </w:tcPr>
          <w:p w14:paraId="3A677AC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16640</w:t>
            </w:r>
          </w:p>
        </w:tc>
        <w:tc>
          <w:tcPr>
            <w:tcW w:w="1496" w:type="dxa"/>
          </w:tcPr>
          <w:p w14:paraId="2EDCED0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37505</w:t>
            </w:r>
          </w:p>
        </w:tc>
        <w:tc>
          <w:tcPr>
            <w:tcW w:w="1497" w:type="dxa"/>
          </w:tcPr>
          <w:p w14:paraId="6C7DA76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88355</w:t>
            </w:r>
          </w:p>
        </w:tc>
        <w:tc>
          <w:tcPr>
            <w:tcW w:w="1497" w:type="dxa"/>
          </w:tcPr>
          <w:p w14:paraId="2B8C7C1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29.80%</w:t>
            </w:r>
          </w:p>
        </w:tc>
      </w:tr>
      <w:tr w:rsidR="00B9217B" w14:paraId="5A064123" w14:textId="77777777" w:rsidTr="002A0DBF">
        <w:tc>
          <w:tcPr>
            <w:tcW w:w="1022" w:type="dxa"/>
          </w:tcPr>
          <w:p w14:paraId="59F5FA77"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2009/7</w:t>
            </w:r>
          </w:p>
        </w:tc>
        <w:tc>
          <w:tcPr>
            <w:tcW w:w="1496" w:type="dxa"/>
          </w:tcPr>
          <w:p w14:paraId="4C96908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21564</w:t>
            </w:r>
          </w:p>
        </w:tc>
        <w:tc>
          <w:tcPr>
            <w:tcW w:w="1497" w:type="dxa"/>
          </w:tcPr>
          <w:p w14:paraId="4732869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15261</w:t>
            </w:r>
          </w:p>
        </w:tc>
        <w:tc>
          <w:tcPr>
            <w:tcW w:w="1496" w:type="dxa"/>
          </w:tcPr>
          <w:p w14:paraId="7861637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44943</w:t>
            </w:r>
          </w:p>
        </w:tc>
        <w:tc>
          <w:tcPr>
            <w:tcW w:w="1497" w:type="dxa"/>
          </w:tcPr>
          <w:p w14:paraId="4B325AB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79008</w:t>
            </w:r>
          </w:p>
        </w:tc>
        <w:tc>
          <w:tcPr>
            <w:tcW w:w="1497" w:type="dxa"/>
          </w:tcPr>
          <w:p w14:paraId="65CF3A8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36.26%</w:t>
            </w:r>
          </w:p>
        </w:tc>
      </w:tr>
      <w:tr w:rsidR="00B9217B" w14:paraId="7D51F579" w14:textId="77777777" w:rsidTr="002A0DBF">
        <w:tc>
          <w:tcPr>
            <w:tcW w:w="1022" w:type="dxa"/>
          </w:tcPr>
          <w:p w14:paraId="3CFDB69A"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2009/8</w:t>
            </w:r>
          </w:p>
        </w:tc>
        <w:tc>
          <w:tcPr>
            <w:tcW w:w="1496" w:type="dxa"/>
          </w:tcPr>
          <w:p w14:paraId="6C53187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26897</w:t>
            </w:r>
          </w:p>
        </w:tc>
        <w:tc>
          <w:tcPr>
            <w:tcW w:w="1497" w:type="dxa"/>
          </w:tcPr>
          <w:p w14:paraId="4ADDB9D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14561</w:t>
            </w:r>
          </w:p>
        </w:tc>
        <w:tc>
          <w:tcPr>
            <w:tcW w:w="1496" w:type="dxa"/>
          </w:tcPr>
          <w:p w14:paraId="372F1A4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61243</w:t>
            </w:r>
          </w:p>
        </w:tc>
        <w:tc>
          <w:tcPr>
            <w:tcW w:w="1497" w:type="dxa"/>
          </w:tcPr>
          <w:p w14:paraId="251050A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58055</w:t>
            </w:r>
          </w:p>
        </w:tc>
        <w:tc>
          <w:tcPr>
            <w:tcW w:w="1497" w:type="dxa"/>
          </w:tcPr>
          <w:p w14:paraId="7DF3640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51.34%</w:t>
            </w:r>
          </w:p>
        </w:tc>
      </w:tr>
      <w:tr w:rsidR="00B9217B" w14:paraId="01EA2558" w14:textId="77777777" w:rsidTr="002A0DBF">
        <w:tc>
          <w:tcPr>
            <w:tcW w:w="1022" w:type="dxa"/>
          </w:tcPr>
          <w:p w14:paraId="4C433059"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2009/9</w:t>
            </w:r>
          </w:p>
        </w:tc>
        <w:tc>
          <w:tcPr>
            <w:tcW w:w="1496" w:type="dxa"/>
          </w:tcPr>
          <w:p w14:paraId="48A296E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15265</w:t>
            </w:r>
          </w:p>
        </w:tc>
        <w:tc>
          <w:tcPr>
            <w:tcW w:w="1497" w:type="dxa"/>
          </w:tcPr>
          <w:p w14:paraId="208319B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22641</w:t>
            </w:r>
          </w:p>
        </w:tc>
        <w:tc>
          <w:tcPr>
            <w:tcW w:w="1496" w:type="dxa"/>
          </w:tcPr>
          <w:p w14:paraId="607D80F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75445</w:t>
            </w:r>
          </w:p>
        </w:tc>
        <w:tc>
          <w:tcPr>
            <w:tcW w:w="1497" w:type="dxa"/>
          </w:tcPr>
          <w:p w14:paraId="49C9E35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46462</w:t>
            </w:r>
          </w:p>
        </w:tc>
        <w:tc>
          <w:tcPr>
            <w:tcW w:w="1497" w:type="dxa"/>
          </w:tcPr>
          <w:p w14:paraId="612274D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61.89%</w:t>
            </w:r>
          </w:p>
        </w:tc>
      </w:tr>
      <w:tr w:rsidR="00B9217B" w14:paraId="743CB7DA" w14:textId="77777777" w:rsidTr="002A0DBF">
        <w:tc>
          <w:tcPr>
            <w:tcW w:w="1022" w:type="dxa"/>
          </w:tcPr>
          <w:p w14:paraId="0EA75965"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2009/10</w:t>
            </w:r>
          </w:p>
        </w:tc>
        <w:tc>
          <w:tcPr>
            <w:tcW w:w="1496" w:type="dxa"/>
          </w:tcPr>
          <w:p w14:paraId="451D228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18564</w:t>
            </w:r>
          </w:p>
        </w:tc>
        <w:tc>
          <w:tcPr>
            <w:tcW w:w="1497" w:type="dxa"/>
          </w:tcPr>
          <w:p w14:paraId="09C3682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26594</w:t>
            </w:r>
          </w:p>
        </w:tc>
        <w:tc>
          <w:tcPr>
            <w:tcW w:w="1496" w:type="dxa"/>
          </w:tcPr>
          <w:p w14:paraId="2880178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63726</w:t>
            </w:r>
          </w:p>
        </w:tc>
        <w:tc>
          <w:tcPr>
            <w:tcW w:w="1497" w:type="dxa"/>
          </w:tcPr>
          <w:p w14:paraId="5512A08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52463</w:t>
            </w:r>
          </w:p>
        </w:tc>
        <w:tc>
          <w:tcPr>
            <w:tcW w:w="1497" w:type="dxa"/>
          </w:tcPr>
          <w:p w14:paraId="46A6489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54.85%</w:t>
            </w:r>
          </w:p>
        </w:tc>
      </w:tr>
      <w:tr w:rsidR="00B9217B" w14:paraId="00EF517A" w14:textId="77777777" w:rsidTr="002A0DBF">
        <w:tc>
          <w:tcPr>
            <w:tcW w:w="1022" w:type="dxa"/>
          </w:tcPr>
          <w:p w14:paraId="586619F5"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2009/11</w:t>
            </w:r>
          </w:p>
        </w:tc>
        <w:tc>
          <w:tcPr>
            <w:tcW w:w="1496" w:type="dxa"/>
          </w:tcPr>
          <w:p w14:paraId="5FFEBE4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16235</w:t>
            </w:r>
          </w:p>
        </w:tc>
        <w:tc>
          <w:tcPr>
            <w:tcW w:w="1497" w:type="dxa"/>
          </w:tcPr>
          <w:p w14:paraId="4AD636F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25264</w:t>
            </w:r>
          </w:p>
        </w:tc>
        <w:tc>
          <w:tcPr>
            <w:tcW w:w="1496" w:type="dxa"/>
          </w:tcPr>
          <w:p w14:paraId="170813D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60726</w:t>
            </w:r>
          </w:p>
        </w:tc>
        <w:tc>
          <w:tcPr>
            <w:tcW w:w="1497" w:type="dxa"/>
          </w:tcPr>
          <w:p w14:paraId="2BED5AE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63796</w:t>
            </w:r>
          </w:p>
        </w:tc>
        <w:tc>
          <w:tcPr>
            <w:tcW w:w="1497" w:type="dxa"/>
          </w:tcPr>
          <w:p w14:paraId="4BC5DE5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48.77%</w:t>
            </w:r>
          </w:p>
        </w:tc>
      </w:tr>
      <w:tr w:rsidR="00B9217B" w14:paraId="26916ECF" w14:textId="77777777" w:rsidTr="002A0DBF">
        <w:tc>
          <w:tcPr>
            <w:tcW w:w="1022" w:type="dxa"/>
          </w:tcPr>
          <w:p w14:paraId="78156CB0"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2009/12</w:t>
            </w:r>
          </w:p>
        </w:tc>
        <w:tc>
          <w:tcPr>
            <w:tcW w:w="1496" w:type="dxa"/>
          </w:tcPr>
          <w:p w14:paraId="68F7A50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15462</w:t>
            </w:r>
          </w:p>
        </w:tc>
        <w:tc>
          <w:tcPr>
            <w:tcW w:w="1497" w:type="dxa"/>
          </w:tcPr>
          <w:p w14:paraId="7F83FEE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24152</w:t>
            </w:r>
          </w:p>
        </w:tc>
        <w:tc>
          <w:tcPr>
            <w:tcW w:w="1496" w:type="dxa"/>
          </w:tcPr>
          <w:p w14:paraId="05D69E3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50064</w:t>
            </w:r>
          </w:p>
        </w:tc>
        <w:tc>
          <w:tcPr>
            <w:tcW w:w="1497" w:type="dxa"/>
          </w:tcPr>
          <w:p w14:paraId="158063B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74499</w:t>
            </w:r>
          </w:p>
        </w:tc>
        <w:tc>
          <w:tcPr>
            <w:tcW w:w="1497" w:type="dxa"/>
          </w:tcPr>
          <w:p w14:paraId="797F5FF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40.19%</w:t>
            </w:r>
          </w:p>
        </w:tc>
      </w:tr>
      <w:tr w:rsidR="00B9217B" w14:paraId="3178A09B" w14:textId="77777777" w:rsidTr="002A0DBF">
        <w:tc>
          <w:tcPr>
            <w:tcW w:w="8505" w:type="dxa"/>
            <w:gridSpan w:val="6"/>
          </w:tcPr>
          <w:p w14:paraId="3454BA37"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続く</w:t>
            </w:r>
          </w:p>
        </w:tc>
      </w:tr>
    </w:tbl>
    <w:p w14:paraId="7BB61EDD" w14:textId="77777777" w:rsidR="00B9217B" w:rsidRDefault="00B9217B" w:rsidP="00B9217B">
      <w:pPr>
        <w:pStyle w:val="TDNormaltext"/>
        <w:widowControl w:val="0"/>
        <w:spacing w:after="0"/>
        <w:rPr>
          <w:rFonts w:ascii="ＭＳ 明朝" w:hAnsi="ＭＳ 明朝"/>
          <w:szCs w:val="20"/>
          <w:lang w:eastAsia="ja-JP"/>
        </w:rPr>
      </w:pPr>
      <w:r>
        <w:rPr>
          <w:rFonts w:ascii="ＭＳ 明朝" w:hAnsi="ＭＳ 明朝" w:hint="eastAsia"/>
          <w:szCs w:val="20"/>
          <w:lang w:eastAsia="ja-JP"/>
        </w:rPr>
        <w:t>注意書：表示された計算の例：</w:t>
      </w:r>
    </w:p>
    <w:p w14:paraId="14CB0C35" w14:textId="77777777" w:rsidR="00B9217B" w:rsidRDefault="00B9217B" w:rsidP="00B9217B">
      <w:pPr>
        <w:pStyle w:val="TDNormaltext"/>
        <w:widowControl w:val="0"/>
        <w:spacing w:after="0"/>
        <w:ind w:left="385" w:hangingChars="200" w:hanging="385"/>
        <w:rPr>
          <w:rFonts w:ascii="ＭＳ 明朝" w:hAnsi="ＭＳ 明朝"/>
          <w:szCs w:val="20"/>
          <w:lang w:eastAsia="ja-JP"/>
        </w:rPr>
      </w:pPr>
      <w:r>
        <w:rPr>
          <w:rFonts w:ascii="ＭＳ 明朝" w:hAnsi="ＭＳ 明朝" w:hint="eastAsia"/>
          <w:szCs w:val="20"/>
          <w:lang w:eastAsia="ja-JP"/>
        </w:rPr>
        <w:t>－［列１］：認証率計算の対象となる１か月の主張期間</w:t>
      </w:r>
    </w:p>
    <w:p w14:paraId="4CA013E9" w14:textId="77777777" w:rsidR="00B9217B" w:rsidRDefault="00B9217B" w:rsidP="00B9217B">
      <w:pPr>
        <w:pStyle w:val="TDNormaltext"/>
        <w:widowControl w:val="0"/>
        <w:spacing w:after="0"/>
        <w:ind w:left="385" w:hangingChars="200" w:hanging="385"/>
        <w:rPr>
          <w:rFonts w:ascii="ＭＳ 明朝" w:hAnsi="ＭＳ 明朝"/>
          <w:szCs w:val="20"/>
          <w:lang w:eastAsia="ja-JP"/>
        </w:rPr>
      </w:pPr>
      <w:r>
        <w:rPr>
          <w:rFonts w:ascii="ＭＳ 明朝" w:hAnsi="ＭＳ 明朝" w:hint="eastAsia"/>
          <w:szCs w:val="20"/>
          <w:lang w:eastAsia="ja-JP"/>
        </w:rPr>
        <w:t>－［列２と列３］：「認証」と「その他」の原材料の量は、原材料の由来確認の結果を示す。</w:t>
      </w:r>
      <w:r>
        <w:rPr>
          <w:rFonts w:ascii="ＭＳ 明朝" w:hAnsi="ＭＳ 明朝"/>
          <w:szCs w:val="20"/>
          <w:lang w:eastAsia="ja-JP"/>
        </w:rPr>
        <w:br/>
      </w:r>
      <w:r>
        <w:rPr>
          <w:rFonts w:ascii="ＭＳ 明朝" w:hAnsi="ＭＳ 明朝" w:hint="eastAsia"/>
          <w:szCs w:val="20"/>
          <w:lang w:eastAsia="ja-JP"/>
        </w:rPr>
        <w:t>（「3-1-3」参照）</w:t>
      </w:r>
    </w:p>
    <w:p w14:paraId="3428B680"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t>「2009年6月」の数字は表2からとったものである。</w:t>
      </w:r>
    </w:p>
    <w:p w14:paraId="18EE12B6" w14:textId="77777777" w:rsidR="00B9217B" w:rsidRDefault="00B9217B" w:rsidP="00B9217B">
      <w:pPr>
        <w:pStyle w:val="TDNormaltext"/>
        <w:widowControl w:val="0"/>
        <w:spacing w:after="0"/>
        <w:ind w:left="385" w:hangingChars="200" w:hanging="385"/>
        <w:rPr>
          <w:rFonts w:ascii="ＭＳ 明朝" w:hAnsi="ＭＳ 明朝"/>
          <w:szCs w:val="20"/>
          <w:lang w:eastAsia="ja-JP"/>
        </w:rPr>
      </w:pPr>
      <w:r>
        <w:rPr>
          <w:rFonts w:ascii="ＭＳ 明朝" w:hAnsi="ＭＳ 明朝" w:hint="eastAsia"/>
          <w:szCs w:val="20"/>
          <w:lang w:eastAsia="ja-JP"/>
        </w:rPr>
        <w:t>－［列４］：量は、過去3か月間に調達された「認証原材料」の総量を示す。</w:t>
      </w:r>
    </w:p>
    <w:p w14:paraId="00508B2A"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t>2009年6月のVc（3）＝Vc（2009年5月）＋Vc（2009年4月）＋Vc（2009年3月）</w:t>
      </w:r>
    </w:p>
    <w:p w14:paraId="2CF782D5"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t>即ち、</w:t>
      </w:r>
    </w:p>
    <w:p w14:paraId="2E62DE2D"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t>Vc（3）＝19546＋5264＋12695＝37505（トン）</w:t>
      </w:r>
    </w:p>
    <w:p w14:paraId="21F24070" w14:textId="77777777" w:rsidR="00B9217B" w:rsidRDefault="00B9217B" w:rsidP="00B9217B">
      <w:pPr>
        <w:pStyle w:val="TDNormaltext"/>
        <w:widowControl w:val="0"/>
        <w:spacing w:after="0"/>
        <w:ind w:left="385" w:hangingChars="200" w:hanging="385"/>
        <w:rPr>
          <w:rFonts w:ascii="ＭＳ 明朝" w:hAnsi="ＭＳ 明朝"/>
          <w:szCs w:val="20"/>
          <w:lang w:eastAsia="ja-JP"/>
        </w:rPr>
      </w:pPr>
      <w:r>
        <w:rPr>
          <w:rFonts w:ascii="ＭＳ 明朝" w:hAnsi="ＭＳ 明朝" w:hint="eastAsia"/>
          <w:szCs w:val="20"/>
          <w:lang w:eastAsia="ja-JP"/>
        </w:rPr>
        <w:t>－［列５］：「その他」原材料の量は、過去3か月間に調達された「その他」原材料の総量を示す。</w:t>
      </w:r>
    </w:p>
    <w:p w14:paraId="659EC53A"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t>2009年6月のVo（３）＝Vo（2009年5月）＋Vo（2009年4月）＋Vo（2009年3月）</w:t>
      </w:r>
    </w:p>
    <w:p w14:paraId="17013949"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t>即ち、</w:t>
      </w:r>
    </w:p>
    <w:p w14:paraId="24FF589F"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t>Vo（3）＝25987＋36214＋26154＝88355（トン）</w:t>
      </w:r>
    </w:p>
    <w:p w14:paraId="72F7A0F4" w14:textId="77777777" w:rsidR="00B9217B" w:rsidRDefault="00B9217B" w:rsidP="00B9217B">
      <w:pPr>
        <w:pStyle w:val="TDNormaltext"/>
        <w:widowControl w:val="0"/>
        <w:spacing w:after="0"/>
        <w:ind w:left="385" w:hangingChars="200" w:hanging="385"/>
        <w:rPr>
          <w:rFonts w:ascii="ＭＳ 明朝" w:hAnsi="ＭＳ 明朝"/>
          <w:szCs w:val="20"/>
          <w:lang w:eastAsia="ja-JP"/>
        </w:rPr>
      </w:pPr>
      <w:r>
        <w:rPr>
          <w:rFonts w:ascii="ＭＳ 明朝" w:hAnsi="ＭＳ 明朝" w:hint="eastAsia"/>
          <w:szCs w:val="20"/>
          <w:lang w:eastAsia="ja-JP"/>
        </w:rPr>
        <w:t>－［列６］：移動平均による認証率は、「5-3-3-1」項の計算式に従って計算される。Pc＝Vc／（Vc＋Vo）</w:t>
      </w:r>
    </w:p>
    <w:p w14:paraId="20E69EA3"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lastRenderedPageBreak/>
        <w:t>2009年6月のPc（3）＝100×Vc（3）／［Vc（3）＋Vo（3）］</w:t>
      </w:r>
    </w:p>
    <w:p w14:paraId="4A609F91" w14:textId="77777777" w:rsidR="00B9217B" w:rsidRDefault="00B9217B" w:rsidP="00B9217B">
      <w:pPr>
        <w:pStyle w:val="TDNormaltext"/>
        <w:widowControl w:val="0"/>
        <w:spacing w:after="0"/>
        <w:ind w:leftChars="200" w:left="405"/>
        <w:rPr>
          <w:rFonts w:ascii="ＭＳ 明朝" w:hAnsi="ＭＳ 明朝"/>
          <w:szCs w:val="20"/>
          <w:lang w:eastAsia="ja-JP"/>
        </w:rPr>
      </w:pPr>
      <w:r>
        <w:rPr>
          <w:rFonts w:ascii="ＭＳ 明朝" w:hAnsi="ＭＳ 明朝" w:hint="eastAsia"/>
          <w:szCs w:val="20"/>
          <w:lang w:eastAsia="ja-JP"/>
        </w:rPr>
        <w:t>即ち、</w:t>
      </w:r>
    </w:p>
    <w:p w14:paraId="77D65B09" w14:textId="77777777" w:rsidR="00B9217B" w:rsidRDefault="00B9217B" w:rsidP="00B9217B">
      <w:pPr>
        <w:pStyle w:val="TDNormaltext"/>
        <w:widowControl w:val="0"/>
        <w:tabs>
          <w:tab w:val="left" w:pos="4644"/>
        </w:tabs>
        <w:spacing w:after="0"/>
        <w:ind w:leftChars="200" w:left="405"/>
        <w:rPr>
          <w:rFonts w:ascii="ＭＳ 明朝" w:hAnsi="ＭＳ 明朝"/>
          <w:sz w:val="18"/>
          <w:szCs w:val="18"/>
          <w:lang w:eastAsia="ja-JP"/>
        </w:rPr>
      </w:pPr>
      <w:r>
        <w:rPr>
          <w:rFonts w:ascii="ＭＳ 明朝" w:hAnsi="ＭＳ 明朝" w:hint="eastAsia"/>
          <w:szCs w:val="20"/>
          <w:lang w:eastAsia="ja-JP"/>
        </w:rPr>
        <w:t>Pc（3）＝100×37505／（375050＋88355）＝29.80％</w:t>
      </w:r>
    </w:p>
    <w:p w14:paraId="756F4E8B" w14:textId="77777777" w:rsidR="00B9217B" w:rsidRDefault="00B9217B" w:rsidP="00B9217B">
      <w:pPr>
        <w:pStyle w:val="TDNormaltext"/>
        <w:widowControl w:val="0"/>
        <w:spacing w:after="0"/>
        <w:ind w:firstLineChars="194" w:firstLine="335"/>
        <w:rPr>
          <w:sz w:val="18"/>
          <w:szCs w:val="18"/>
          <w:lang w:eastAsia="ja-JP"/>
        </w:rPr>
      </w:pPr>
    </w:p>
    <w:p w14:paraId="4A252873" w14:textId="77777777" w:rsidR="00B9217B" w:rsidRPr="00691B58" w:rsidRDefault="00B9217B" w:rsidP="00B9217B">
      <w:pPr>
        <w:pStyle w:val="TDNormaltext"/>
        <w:widowControl w:val="0"/>
        <w:spacing w:after="0"/>
        <w:rPr>
          <w:rFonts w:ascii="ＭＳ 明朝" w:hAnsi="ＭＳ 明朝"/>
          <w:sz w:val="22"/>
          <w:lang w:eastAsia="ja-JP"/>
        </w:rPr>
      </w:pPr>
      <w:r w:rsidRPr="00691B58">
        <w:rPr>
          <w:rFonts w:ascii="ＭＳ 明朝" w:hAnsi="ＭＳ 明朝" w:hint="eastAsia"/>
          <w:sz w:val="22"/>
          <w:lang w:eastAsia="ja-JP"/>
        </w:rPr>
        <w:t>5-3-4　認証率の生産量への振替</w:t>
      </w:r>
    </w:p>
    <w:p w14:paraId="0E8DAAA8" w14:textId="77777777" w:rsidR="00B9217B" w:rsidRDefault="00B9217B" w:rsidP="00B9217B">
      <w:pPr>
        <w:pStyle w:val="TDNormaltext"/>
        <w:widowControl w:val="0"/>
        <w:spacing w:after="0"/>
        <w:ind w:firstLineChars="50" w:firstLine="106"/>
        <w:rPr>
          <w:rFonts w:ascii="ＭＳ 明朝" w:hAnsi="ＭＳ 明朝"/>
          <w:sz w:val="22"/>
          <w:lang w:eastAsia="ja-JP"/>
        </w:rPr>
      </w:pPr>
      <w:r>
        <w:rPr>
          <w:rFonts w:ascii="ＭＳ 明朝" w:hAnsi="ＭＳ 明朝" w:hint="eastAsia"/>
          <w:sz w:val="22"/>
          <w:lang w:eastAsia="ja-JP"/>
        </w:rPr>
        <w:t>認証率は、製品グループの特定主張期間について計算し、その期間中に販売／譲渡された製品に振替えなければならない。この規格はこのための二つの方式、即ち平均パーセンテージ方式（5-3-4-1）及びボリュームクレジット方式（5-3-4-2）を定める。</w:t>
      </w:r>
    </w:p>
    <w:p w14:paraId="6BD8B191" w14:textId="77777777" w:rsidR="00B9217B" w:rsidRDefault="00B9217B" w:rsidP="00B9217B">
      <w:pPr>
        <w:pStyle w:val="TDNormaltext"/>
        <w:widowControl w:val="0"/>
        <w:spacing w:after="0"/>
        <w:rPr>
          <w:rFonts w:ascii="ＭＳ 明朝" w:hAnsi="ＭＳ 明朝"/>
          <w:sz w:val="22"/>
          <w:lang w:eastAsia="ja-JP"/>
        </w:rPr>
      </w:pPr>
    </w:p>
    <w:p w14:paraId="7320ECE7"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5-3-4-1　平均パーセンテージ方式</w:t>
      </w:r>
    </w:p>
    <w:p w14:paraId="512D430B"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平均パーセンテージ方式においては、認証率は特定の主張期間の製品グループのすべての製品に使用される。</w:t>
      </w:r>
    </w:p>
    <w:p w14:paraId="5071D0D7" w14:textId="77777777" w:rsidR="00B9217B" w:rsidRDefault="00B9217B" w:rsidP="00B9217B">
      <w:pPr>
        <w:pStyle w:val="TDNormaltext"/>
        <w:widowControl w:val="0"/>
        <w:spacing w:after="0"/>
        <w:rPr>
          <w:rFonts w:ascii="ＭＳ 明朝" w:hAnsi="ＭＳ 明朝"/>
          <w:b/>
          <w:sz w:val="22"/>
          <w:lang w:eastAsia="ja-JP"/>
        </w:rPr>
      </w:pPr>
    </w:p>
    <w:p w14:paraId="3965ABC3" w14:textId="77777777" w:rsidR="00B9217B" w:rsidRDefault="00B9217B" w:rsidP="00B9217B">
      <w:pPr>
        <w:pStyle w:val="TDNormaltext"/>
        <w:widowControl w:val="0"/>
        <w:spacing w:after="0"/>
        <w:rPr>
          <w:rFonts w:ascii="ＭＳ 明朝" w:hAnsi="ＭＳ 明朝"/>
          <w:sz w:val="22"/>
          <w:lang w:eastAsia="ja-JP"/>
        </w:rPr>
      </w:pPr>
      <w:r w:rsidRPr="00040B1D">
        <w:rPr>
          <w:rFonts w:ascii="ＭＳ 明朝" w:hAnsi="ＭＳ 明朝" w:hint="eastAsia"/>
          <w:sz w:val="22"/>
          <w:lang w:eastAsia="ja-JP"/>
        </w:rPr>
        <w:t>表11：平均パーセンテージ方式のパネルボード生産への適用（表10の続き）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6"/>
        <w:gridCol w:w="2094"/>
        <w:gridCol w:w="2103"/>
      </w:tblGrid>
      <w:tr w:rsidR="00B9217B" w14:paraId="3433B6A9" w14:textId="77777777" w:rsidTr="002A0DBF">
        <w:tc>
          <w:tcPr>
            <w:tcW w:w="2126" w:type="dxa"/>
          </w:tcPr>
          <w:p w14:paraId="0C7B21A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１</w:t>
            </w:r>
          </w:p>
        </w:tc>
        <w:tc>
          <w:tcPr>
            <w:tcW w:w="2126" w:type="dxa"/>
          </w:tcPr>
          <w:p w14:paraId="6AC68D8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２</w:t>
            </w:r>
          </w:p>
        </w:tc>
        <w:tc>
          <w:tcPr>
            <w:tcW w:w="2126" w:type="dxa"/>
          </w:tcPr>
          <w:p w14:paraId="5E317FE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３</w:t>
            </w:r>
          </w:p>
        </w:tc>
        <w:tc>
          <w:tcPr>
            <w:tcW w:w="2127" w:type="dxa"/>
          </w:tcPr>
          <w:p w14:paraId="2C0418A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４</w:t>
            </w:r>
          </w:p>
        </w:tc>
      </w:tr>
      <w:tr w:rsidR="00B9217B" w14:paraId="1016B90E" w14:textId="77777777" w:rsidTr="002A0DBF">
        <w:tc>
          <w:tcPr>
            <w:tcW w:w="2126" w:type="dxa"/>
          </w:tcPr>
          <w:p w14:paraId="3EF33701"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１か月主張期間</w:t>
            </w:r>
          </w:p>
        </w:tc>
        <w:tc>
          <w:tcPr>
            <w:tcW w:w="2126" w:type="dxa"/>
          </w:tcPr>
          <w:p w14:paraId="1391F164"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３か月移動平均パーセンテージ</w:t>
            </w:r>
          </w:p>
        </w:tc>
        <w:tc>
          <w:tcPr>
            <w:tcW w:w="2126" w:type="dxa"/>
          </w:tcPr>
          <w:p w14:paraId="60E63C81"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主張期間中の製品グループからの総生産</w:t>
            </w:r>
          </w:p>
        </w:tc>
        <w:tc>
          <w:tcPr>
            <w:tcW w:w="2127" w:type="dxa"/>
          </w:tcPr>
          <w:p w14:paraId="7BABFD06" w14:textId="77777777" w:rsidR="00B9217B" w:rsidRPr="000123BF" w:rsidRDefault="00B9217B" w:rsidP="002A0DBF">
            <w:pPr>
              <w:pStyle w:val="TDNormaltext"/>
              <w:widowControl w:val="0"/>
              <w:spacing w:after="0"/>
              <w:jc w:val="left"/>
              <w:rPr>
                <w:rFonts w:ascii="ＭＳ 明朝" w:hAnsi="ＭＳ 明朝" w:cs="Arial"/>
                <w:szCs w:val="20"/>
                <w:lang w:eastAsia="ja-JP"/>
              </w:rPr>
            </w:pPr>
            <w:r w:rsidRPr="000123BF">
              <w:rPr>
                <w:rFonts w:ascii="ＭＳ 明朝" w:hAnsi="ＭＳ 明朝" w:cs="Arial" w:hint="eastAsia"/>
                <w:szCs w:val="20"/>
                <w:lang w:eastAsia="ja-JP"/>
              </w:rPr>
              <w:t>認証製品の量（Ｍ</w:t>
            </w:r>
            <w:r w:rsidRPr="000123BF">
              <w:rPr>
                <w:rFonts w:ascii="ＭＳ 明朝" w:hAnsi="ＭＳ 明朝" w:cs="Arial" w:hint="eastAsia"/>
                <w:szCs w:val="20"/>
                <w:vertAlign w:val="superscript"/>
                <w:lang w:eastAsia="ja-JP"/>
              </w:rPr>
              <w:t>３</w:t>
            </w:r>
            <w:r w:rsidRPr="000123BF">
              <w:rPr>
                <w:rFonts w:ascii="ＭＳ 明朝" w:hAnsi="ＭＳ 明朝" w:cs="Arial" w:hint="eastAsia"/>
                <w:szCs w:val="20"/>
                <w:lang w:eastAsia="ja-JP"/>
              </w:rPr>
              <w:t>）（</w:t>
            </w:r>
            <w:r>
              <w:rPr>
                <w:rFonts w:ascii="ＭＳ 明朝" w:hAnsi="ＭＳ 明朝" w:cs="Arial" w:hint="eastAsia"/>
                <w:szCs w:val="20"/>
                <w:lang w:eastAsia="ja-JP"/>
              </w:rPr>
              <w:t>SGEC</w:t>
            </w:r>
            <w:r w:rsidRPr="000123BF">
              <w:rPr>
                <w:rFonts w:ascii="ＭＳ 明朝" w:hAnsi="ＭＳ 明朝" w:cs="Arial" w:hint="eastAsia"/>
                <w:szCs w:val="20"/>
                <w:lang w:eastAsia="ja-JP"/>
              </w:rPr>
              <w:t>認証原材料の％表示付き）</w:t>
            </w:r>
          </w:p>
        </w:tc>
      </w:tr>
      <w:tr w:rsidR="00B9217B" w14:paraId="18F8DFFC" w14:textId="77777777" w:rsidTr="002A0DBF">
        <w:tc>
          <w:tcPr>
            <w:tcW w:w="2126" w:type="dxa"/>
          </w:tcPr>
          <w:p w14:paraId="52C61AE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J = i</w:t>
            </w:r>
          </w:p>
        </w:tc>
        <w:tc>
          <w:tcPr>
            <w:tcW w:w="2126" w:type="dxa"/>
          </w:tcPr>
          <w:p w14:paraId="1502574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Pc(3)</w:t>
            </w:r>
          </w:p>
        </w:tc>
        <w:tc>
          <w:tcPr>
            <w:tcW w:w="2126" w:type="dxa"/>
          </w:tcPr>
          <w:p w14:paraId="15DAE5F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Vpb</w:t>
            </w:r>
          </w:p>
        </w:tc>
        <w:tc>
          <w:tcPr>
            <w:tcW w:w="2127" w:type="dxa"/>
          </w:tcPr>
          <w:p w14:paraId="09B5A7F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Vcp (Vc%)</w:t>
            </w:r>
          </w:p>
        </w:tc>
      </w:tr>
      <w:tr w:rsidR="00B9217B" w14:paraId="62A122F9" w14:textId="77777777" w:rsidTr="002A0DBF">
        <w:tc>
          <w:tcPr>
            <w:tcW w:w="2126" w:type="dxa"/>
          </w:tcPr>
          <w:p w14:paraId="1EB57DB2"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2126" w:type="dxa"/>
          </w:tcPr>
          <w:p w14:paraId="33A3E384"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2126" w:type="dxa"/>
          </w:tcPr>
          <w:p w14:paraId="315C0E3A"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2127" w:type="dxa"/>
          </w:tcPr>
          <w:p w14:paraId="339AA7A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Vcpi=Vpbi</w:t>
            </w:r>
          </w:p>
          <w:p w14:paraId="4F1E90A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主張%=Pci</w:t>
            </w:r>
          </w:p>
        </w:tc>
      </w:tr>
      <w:tr w:rsidR="00B9217B" w14:paraId="764A1298" w14:textId="77777777" w:rsidTr="002A0DBF">
        <w:tc>
          <w:tcPr>
            <w:tcW w:w="2126" w:type="dxa"/>
          </w:tcPr>
          <w:p w14:paraId="5AC79A6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2009年1月</w:t>
            </w:r>
          </w:p>
        </w:tc>
        <w:tc>
          <w:tcPr>
            <w:tcW w:w="2126" w:type="dxa"/>
          </w:tcPr>
          <w:p w14:paraId="367B232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c>
          <w:tcPr>
            <w:tcW w:w="2126" w:type="dxa"/>
          </w:tcPr>
          <w:p w14:paraId="2CFF8E4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64589</w:t>
            </w:r>
          </w:p>
        </w:tc>
        <w:tc>
          <w:tcPr>
            <w:tcW w:w="2127" w:type="dxa"/>
          </w:tcPr>
          <w:p w14:paraId="63029CE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r>
      <w:tr w:rsidR="00B9217B" w14:paraId="21EFFE3C" w14:textId="77777777" w:rsidTr="002A0DBF">
        <w:tc>
          <w:tcPr>
            <w:tcW w:w="2126" w:type="dxa"/>
          </w:tcPr>
          <w:p w14:paraId="12B858C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2009年2月</w:t>
            </w:r>
          </w:p>
        </w:tc>
        <w:tc>
          <w:tcPr>
            <w:tcW w:w="2126" w:type="dxa"/>
          </w:tcPr>
          <w:p w14:paraId="4532214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32.27%</w:t>
            </w:r>
          </w:p>
        </w:tc>
        <w:tc>
          <w:tcPr>
            <w:tcW w:w="2126" w:type="dxa"/>
          </w:tcPr>
          <w:p w14:paraId="2F349FD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73698</w:t>
            </w:r>
          </w:p>
        </w:tc>
        <w:tc>
          <w:tcPr>
            <w:tcW w:w="2127" w:type="dxa"/>
          </w:tcPr>
          <w:p w14:paraId="10E4507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73698 (32.27%)</w:t>
            </w:r>
          </w:p>
        </w:tc>
      </w:tr>
      <w:tr w:rsidR="00B9217B" w14:paraId="319B62F3" w14:textId="77777777" w:rsidTr="002A0DBF">
        <w:tc>
          <w:tcPr>
            <w:tcW w:w="2126" w:type="dxa"/>
          </w:tcPr>
          <w:p w14:paraId="0EF91A3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2009年3月</w:t>
            </w:r>
          </w:p>
        </w:tc>
        <w:tc>
          <w:tcPr>
            <w:tcW w:w="2126" w:type="dxa"/>
          </w:tcPr>
          <w:p w14:paraId="056E8DD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32.28%</w:t>
            </w:r>
          </w:p>
        </w:tc>
        <w:tc>
          <w:tcPr>
            <w:tcW w:w="2126" w:type="dxa"/>
          </w:tcPr>
          <w:p w14:paraId="7D4421E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69568</w:t>
            </w:r>
          </w:p>
        </w:tc>
        <w:tc>
          <w:tcPr>
            <w:tcW w:w="2127" w:type="dxa"/>
          </w:tcPr>
          <w:p w14:paraId="39D4BE7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69568 (32.28%)</w:t>
            </w:r>
          </w:p>
        </w:tc>
      </w:tr>
      <w:tr w:rsidR="00B9217B" w14:paraId="51E95D49" w14:textId="77777777" w:rsidTr="002A0DBF">
        <w:tc>
          <w:tcPr>
            <w:tcW w:w="2126" w:type="dxa"/>
          </w:tcPr>
          <w:p w14:paraId="312FD2F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2009年4月</w:t>
            </w:r>
          </w:p>
        </w:tc>
        <w:tc>
          <w:tcPr>
            <w:tcW w:w="2126" w:type="dxa"/>
          </w:tcPr>
          <w:p w14:paraId="12BCA9D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35.84%</w:t>
            </w:r>
          </w:p>
        </w:tc>
        <w:tc>
          <w:tcPr>
            <w:tcW w:w="2126" w:type="dxa"/>
          </w:tcPr>
          <w:p w14:paraId="6ACC76B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65423</w:t>
            </w:r>
          </w:p>
        </w:tc>
        <w:tc>
          <w:tcPr>
            <w:tcW w:w="2127" w:type="dxa"/>
          </w:tcPr>
          <w:p w14:paraId="40F353F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65423 (35.84%)</w:t>
            </w:r>
          </w:p>
        </w:tc>
      </w:tr>
      <w:tr w:rsidR="00B9217B" w14:paraId="595C857A" w14:textId="77777777" w:rsidTr="002A0DBF">
        <w:tc>
          <w:tcPr>
            <w:tcW w:w="2126" w:type="dxa"/>
          </w:tcPr>
          <w:p w14:paraId="00AC8D9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2009年5月</w:t>
            </w:r>
          </w:p>
        </w:tc>
        <w:tc>
          <w:tcPr>
            <w:tcW w:w="2126" w:type="dxa"/>
          </w:tcPr>
          <w:p w14:paraId="76C0AC0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29.86%</w:t>
            </w:r>
          </w:p>
        </w:tc>
        <w:tc>
          <w:tcPr>
            <w:tcW w:w="2126" w:type="dxa"/>
          </w:tcPr>
          <w:p w14:paraId="5895528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57894</w:t>
            </w:r>
          </w:p>
        </w:tc>
        <w:tc>
          <w:tcPr>
            <w:tcW w:w="2127" w:type="dxa"/>
          </w:tcPr>
          <w:p w14:paraId="738BE85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57894 (29.86%)</w:t>
            </w:r>
          </w:p>
        </w:tc>
      </w:tr>
      <w:tr w:rsidR="00B9217B" w14:paraId="1133FFC8" w14:textId="77777777" w:rsidTr="002A0DBF">
        <w:tc>
          <w:tcPr>
            <w:tcW w:w="2126" w:type="dxa"/>
          </w:tcPr>
          <w:p w14:paraId="4D79848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2009年6月</w:t>
            </w:r>
          </w:p>
        </w:tc>
        <w:tc>
          <w:tcPr>
            <w:tcW w:w="2126" w:type="dxa"/>
          </w:tcPr>
          <w:p w14:paraId="49DE9F9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29.80%</w:t>
            </w:r>
          </w:p>
        </w:tc>
        <w:tc>
          <w:tcPr>
            <w:tcW w:w="2126" w:type="dxa"/>
          </w:tcPr>
          <w:p w14:paraId="7C9C33B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66589</w:t>
            </w:r>
          </w:p>
        </w:tc>
        <w:tc>
          <w:tcPr>
            <w:tcW w:w="2127" w:type="dxa"/>
          </w:tcPr>
          <w:p w14:paraId="0F78327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66589 (29.80%)</w:t>
            </w:r>
          </w:p>
        </w:tc>
      </w:tr>
      <w:tr w:rsidR="00B9217B" w14:paraId="108035FE" w14:textId="77777777" w:rsidTr="002A0DBF">
        <w:tc>
          <w:tcPr>
            <w:tcW w:w="2126" w:type="dxa"/>
          </w:tcPr>
          <w:p w14:paraId="12E8504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2009年7月</w:t>
            </w:r>
          </w:p>
        </w:tc>
        <w:tc>
          <w:tcPr>
            <w:tcW w:w="2126" w:type="dxa"/>
          </w:tcPr>
          <w:p w14:paraId="755BBB1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36.26%</w:t>
            </w:r>
          </w:p>
        </w:tc>
        <w:tc>
          <w:tcPr>
            <w:tcW w:w="2126" w:type="dxa"/>
          </w:tcPr>
          <w:p w14:paraId="5B24FCE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58789</w:t>
            </w:r>
          </w:p>
        </w:tc>
        <w:tc>
          <w:tcPr>
            <w:tcW w:w="2127" w:type="dxa"/>
          </w:tcPr>
          <w:p w14:paraId="35080A4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58789 (36.26%)</w:t>
            </w:r>
          </w:p>
        </w:tc>
      </w:tr>
      <w:tr w:rsidR="00B9217B" w14:paraId="44602369" w14:textId="77777777" w:rsidTr="002A0DBF">
        <w:tc>
          <w:tcPr>
            <w:tcW w:w="2126" w:type="dxa"/>
          </w:tcPr>
          <w:p w14:paraId="21A41B1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2009年8月</w:t>
            </w:r>
          </w:p>
        </w:tc>
        <w:tc>
          <w:tcPr>
            <w:tcW w:w="2126" w:type="dxa"/>
          </w:tcPr>
          <w:p w14:paraId="2FAFA4E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51.34%</w:t>
            </w:r>
          </w:p>
        </w:tc>
        <w:tc>
          <w:tcPr>
            <w:tcW w:w="2126" w:type="dxa"/>
          </w:tcPr>
          <w:p w14:paraId="00554B0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62458</w:t>
            </w:r>
          </w:p>
        </w:tc>
        <w:tc>
          <w:tcPr>
            <w:tcW w:w="2127" w:type="dxa"/>
          </w:tcPr>
          <w:p w14:paraId="632CAFC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62458 (51.34%)</w:t>
            </w:r>
          </w:p>
        </w:tc>
      </w:tr>
      <w:tr w:rsidR="00B9217B" w14:paraId="38C9F2C3" w14:textId="77777777" w:rsidTr="002A0DBF">
        <w:tc>
          <w:tcPr>
            <w:tcW w:w="2126" w:type="dxa"/>
          </w:tcPr>
          <w:p w14:paraId="373B4B4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2009年9月</w:t>
            </w:r>
          </w:p>
        </w:tc>
        <w:tc>
          <w:tcPr>
            <w:tcW w:w="2126" w:type="dxa"/>
          </w:tcPr>
          <w:p w14:paraId="78C3143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61.89%</w:t>
            </w:r>
          </w:p>
        </w:tc>
        <w:tc>
          <w:tcPr>
            <w:tcW w:w="2126" w:type="dxa"/>
          </w:tcPr>
          <w:p w14:paraId="6EEA873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59658</w:t>
            </w:r>
          </w:p>
        </w:tc>
        <w:tc>
          <w:tcPr>
            <w:tcW w:w="2127" w:type="dxa"/>
          </w:tcPr>
          <w:p w14:paraId="3653680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59658 (61.89%)</w:t>
            </w:r>
          </w:p>
        </w:tc>
      </w:tr>
      <w:tr w:rsidR="00B9217B" w14:paraId="096CF002" w14:textId="77777777" w:rsidTr="002A0DBF">
        <w:tc>
          <w:tcPr>
            <w:tcW w:w="2126" w:type="dxa"/>
          </w:tcPr>
          <w:p w14:paraId="3672FB1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2009年10月</w:t>
            </w:r>
          </w:p>
        </w:tc>
        <w:tc>
          <w:tcPr>
            <w:tcW w:w="2126" w:type="dxa"/>
          </w:tcPr>
          <w:p w14:paraId="7418139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54.85%</w:t>
            </w:r>
          </w:p>
        </w:tc>
        <w:tc>
          <w:tcPr>
            <w:tcW w:w="2126" w:type="dxa"/>
          </w:tcPr>
          <w:p w14:paraId="5AB4B7C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70458</w:t>
            </w:r>
          </w:p>
        </w:tc>
        <w:tc>
          <w:tcPr>
            <w:tcW w:w="2127" w:type="dxa"/>
          </w:tcPr>
          <w:p w14:paraId="61FB86B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70458 (54.85%)</w:t>
            </w:r>
          </w:p>
        </w:tc>
      </w:tr>
      <w:tr w:rsidR="00B9217B" w14:paraId="353D3FA7" w14:textId="77777777" w:rsidTr="002A0DBF">
        <w:tc>
          <w:tcPr>
            <w:tcW w:w="2126" w:type="dxa"/>
          </w:tcPr>
          <w:p w14:paraId="33402D0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2009年11月</w:t>
            </w:r>
          </w:p>
        </w:tc>
        <w:tc>
          <w:tcPr>
            <w:tcW w:w="2126" w:type="dxa"/>
          </w:tcPr>
          <w:p w14:paraId="400D51F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48.77%</w:t>
            </w:r>
          </w:p>
        </w:tc>
        <w:tc>
          <w:tcPr>
            <w:tcW w:w="2126" w:type="dxa"/>
          </w:tcPr>
          <w:p w14:paraId="5A0F6A4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62458</w:t>
            </w:r>
          </w:p>
        </w:tc>
        <w:tc>
          <w:tcPr>
            <w:tcW w:w="2127" w:type="dxa"/>
          </w:tcPr>
          <w:p w14:paraId="1C6DA41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62458 (48.77%)</w:t>
            </w:r>
          </w:p>
        </w:tc>
      </w:tr>
      <w:tr w:rsidR="00B9217B" w14:paraId="3C41322D" w14:textId="77777777" w:rsidTr="002A0DBF">
        <w:tc>
          <w:tcPr>
            <w:tcW w:w="2126" w:type="dxa"/>
          </w:tcPr>
          <w:p w14:paraId="09BFCB1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2009年12月</w:t>
            </w:r>
          </w:p>
        </w:tc>
        <w:tc>
          <w:tcPr>
            <w:tcW w:w="2126" w:type="dxa"/>
          </w:tcPr>
          <w:p w14:paraId="1DDE76D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40.19%</w:t>
            </w:r>
          </w:p>
        </w:tc>
        <w:tc>
          <w:tcPr>
            <w:tcW w:w="2126" w:type="dxa"/>
          </w:tcPr>
          <w:p w14:paraId="7A81CEE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60589</w:t>
            </w:r>
          </w:p>
        </w:tc>
        <w:tc>
          <w:tcPr>
            <w:tcW w:w="2127" w:type="dxa"/>
          </w:tcPr>
          <w:p w14:paraId="60EB419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60589 (40.19%)</w:t>
            </w:r>
          </w:p>
        </w:tc>
      </w:tr>
      <w:tr w:rsidR="00B9217B" w14:paraId="1666F96F" w14:textId="77777777" w:rsidTr="002A0DBF">
        <w:tc>
          <w:tcPr>
            <w:tcW w:w="8505" w:type="dxa"/>
            <w:gridSpan w:val="4"/>
          </w:tcPr>
          <w:p w14:paraId="2C2EB1C7" w14:textId="77777777" w:rsidR="00B9217B" w:rsidRPr="000123BF" w:rsidRDefault="00B9217B" w:rsidP="002A0DBF">
            <w:pPr>
              <w:pStyle w:val="TDNormaltext"/>
              <w:widowControl w:val="0"/>
              <w:spacing w:after="0"/>
              <w:jc w:val="left"/>
              <w:rPr>
                <w:rFonts w:ascii="ＭＳ 明朝" w:hAnsi="ＭＳ 明朝" w:cs="Arial"/>
                <w:szCs w:val="20"/>
                <w:lang w:eastAsia="ja-JP"/>
              </w:rPr>
            </w:pPr>
            <w:r w:rsidRPr="000123BF">
              <w:rPr>
                <w:rFonts w:ascii="ＭＳ 明朝" w:hAnsi="ＭＳ 明朝" w:cs="Arial" w:hint="eastAsia"/>
                <w:szCs w:val="20"/>
                <w:lang w:eastAsia="ja-JP"/>
              </w:rPr>
              <w:t>続く</w:t>
            </w:r>
          </w:p>
        </w:tc>
      </w:tr>
    </w:tbl>
    <w:p w14:paraId="077BDE83" w14:textId="77777777" w:rsidR="00B9217B" w:rsidRDefault="00B9217B" w:rsidP="00B9217B">
      <w:pPr>
        <w:pStyle w:val="TDNormaltext"/>
        <w:widowControl w:val="0"/>
        <w:spacing w:after="0"/>
        <w:rPr>
          <w:rFonts w:ascii="ＭＳ 明朝" w:hAnsi="ＭＳ 明朝"/>
          <w:szCs w:val="20"/>
          <w:lang w:eastAsia="ja-JP"/>
        </w:rPr>
      </w:pPr>
      <w:r>
        <w:rPr>
          <w:rFonts w:ascii="ＭＳ 明朝" w:hAnsi="ＭＳ 明朝" w:hint="eastAsia"/>
          <w:szCs w:val="20"/>
          <w:lang w:eastAsia="ja-JP"/>
        </w:rPr>
        <w:t>注意書：［列４］：平均パーセンテージ方式を使用した場合の認証製品の量は、特定の主張期間中に販売された製品の量と一致する。（Vcp＝Vpb）</w:t>
      </w:r>
    </w:p>
    <w:p w14:paraId="3613EA22" w14:textId="77777777" w:rsidR="00B9217B" w:rsidRDefault="00B9217B" w:rsidP="00B9217B">
      <w:pPr>
        <w:pStyle w:val="TDNormaltext"/>
        <w:widowControl w:val="0"/>
        <w:spacing w:after="0"/>
        <w:rPr>
          <w:rFonts w:ascii="ＭＳ 明朝" w:hAnsi="ＭＳ 明朝"/>
          <w:szCs w:val="20"/>
          <w:lang w:eastAsia="ja-JP"/>
        </w:rPr>
      </w:pPr>
      <w:r>
        <w:rPr>
          <w:rFonts w:ascii="ＭＳ 明朝" w:hAnsi="ＭＳ 明朝" w:hint="eastAsia"/>
          <w:szCs w:val="20"/>
          <w:lang w:eastAsia="ja-JP"/>
        </w:rPr>
        <w:t xml:space="preserve">　認証製品において主張された認証原材料のパーセンテージは、特定の主張期間に関して計算された認証率と一致する。［列２］2009年6月：Vcp＝66589（㎥）、認証率＝29.80％</w:t>
      </w:r>
    </w:p>
    <w:p w14:paraId="3509EA14" w14:textId="77777777" w:rsidR="00B9217B" w:rsidRDefault="00B9217B" w:rsidP="00B9217B">
      <w:pPr>
        <w:pStyle w:val="TDNormaltext"/>
        <w:widowControl w:val="0"/>
        <w:spacing w:after="0"/>
        <w:ind w:firstLineChars="365" w:firstLine="630"/>
        <w:rPr>
          <w:sz w:val="18"/>
          <w:szCs w:val="18"/>
          <w:lang w:eastAsia="ja-JP"/>
        </w:rPr>
      </w:pPr>
    </w:p>
    <w:p w14:paraId="5865BEEE"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lang w:val="en-GB"/>
        </w:rPr>
        <w:t>5-3-4-2</w:t>
      </w:r>
      <w:r>
        <w:rPr>
          <w:rFonts w:ascii="ＭＳ 明朝" w:hAnsi="ＭＳ 明朝" w:hint="eastAsia"/>
        </w:rPr>
        <w:t xml:space="preserve">　ボリュームクレジット方式</w:t>
      </w:r>
    </w:p>
    <w:p w14:paraId="525A9D1B"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ボリュームクレジット方式は、特定の製品グループに投入された全原材料をベースと</w:t>
      </w:r>
      <w:r>
        <w:rPr>
          <w:rFonts w:ascii="ＭＳ 明朝" w:hAnsi="ＭＳ 明朝" w:hint="eastAsia"/>
          <w:sz w:val="22"/>
          <w:lang w:eastAsia="ja-JP"/>
        </w:rPr>
        <w:lastRenderedPageBreak/>
        <w:t>する。蓄積されたクレジットの分は認証原材料として販売できる。その他の量については、特定の製品グループに関わるすべての投入原材料についてSGEC-DDSが実行されているので「SGEC管理材」として販売が可能である。</w:t>
      </w:r>
    </w:p>
    <w:p w14:paraId="7949FD2E"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CoC管理事業体は、下記のいずれかを使用してボリュームクレジットを計算することができる。</w:t>
      </w:r>
    </w:p>
    <w:p w14:paraId="2682CEE4" w14:textId="77777777" w:rsidR="00B9217B" w:rsidRDefault="00B9217B" w:rsidP="00B9217B">
      <w:pPr>
        <w:pStyle w:val="TDNormaltext"/>
        <w:widowControl w:val="0"/>
        <w:spacing w:after="0"/>
        <w:ind w:leftChars="100" w:left="203"/>
        <w:rPr>
          <w:rFonts w:ascii="ＭＳ 明朝" w:hAnsi="ＭＳ 明朝"/>
          <w:sz w:val="22"/>
          <w:lang w:eastAsia="ja-JP"/>
        </w:rPr>
      </w:pPr>
      <w:r>
        <w:rPr>
          <w:rFonts w:ascii="ＭＳ 明朝" w:hAnsi="ＭＳ 明朝" w:hint="eastAsia"/>
          <w:sz w:val="22"/>
          <w:lang w:eastAsia="ja-JP"/>
        </w:rPr>
        <w:t>ａ）認証率と生産品の量（5-3-4-2-3）</w:t>
      </w:r>
    </w:p>
    <w:p w14:paraId="0347BA01" w14:textId="77777777" w:rsidR="00B9217B" w:rsidRDefault="00B9217B" w:rsidP="00B9217B">
      <w:pPr>
        <w:pStyle w:val="TDNormaltext"/>
        <w:widowControl w:val="0"/>
        <w:spacing w:after="0"/>
        <w:ind w:leftChars="100" w:left="203"/>
        <w:rPr>
          <w:rFonts w:ascii="ＭＳ 明朝" w:hAnsi="ＭＳ 明朝"/>
          <w:sz w:val="22"/>
          <w:lang w:eastAsia="ja-JP"/>
        </w:rPr>
      </w:pPr>
      <w:r>
        <w:rPr>
          <w:rFonts w:ascii="ＭＳ 明朝" w:hAnsi="ＭＳ 明朝" w:hint="eastAsia"/>
          <w:sz w:val="22"/>
          <w:lang w:eastAsia="ja-JP"/>
        </w:rPr>
        <w:t>ｂ）投入原材料と歩留まり率（5-3-4-2-4）</w:t>
      </w:r>
    </w:p>
    <w:p w14:paraId="71B75C2D" w14:textId="77777777" w:rsidR="00B9217B" w:rsidRDefault="00B9217B" w:rsidP="00B9217B">
      <w:pPr>
        <w:pStyle w:val="TDNormaltext"/>
        <w:widowControl w:val="0"/>
        <w:spacing w:after="0"/>
        <w:rPr>
          <w:szCs w:val="20"/>
          <w:lang w:eastAsia="ja-JP"/>
        </w:rPr>
      </w:pPr>
    </w:p>
    <w:p w14:paraId="225823D0"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5-3-4-2-3　認証率と生産量を使用したボリュームクレジットの計算</w:t>
      </w:r>
    </w:p>
    <w:p w14:paraId="2A62978A" w14:textId="77777777" w:rsidR="00B9217B" w:rsidRDefault="00B9217B" w:rsidP="00B9217B">
      <w:pPr>
        <w:pStyle w:val="TDNormaltext"/>
        <w:widowControl w:val="0"/>
        <w:spacing w:after="0"/>
        <w:rPr>
          <w:rFonts w:ascii="ＭＳ 明朝" w:hAnsi="ＭＳ 明朝"/>
          <w:sz w:val="22"/>
          <w:lang w:eastAsia="ja-JP"/>
        </w:rPr>
      </w:pPr>
    </w:p>
    <w:p w14:paraId="235C4CB8" w14:textId="77777777" w:rsidR="00B9217B" w:rsidRDefault="00B9217B" w:rsidP="00B9217B">
      <w:pPr>
        <w:pStyle w:val="TDNormaltext"/>
        <w:widowControl w:val="0"/>
        <w:spacing w:after="0"/>
        <w:ind w:leftChars="26" w:left="691" w:hangingChars="300" w:hanging="638"/>
        <w:rPr>
          <w:rFonts w:ascii="ＭＳ 明朝" w:hAnsi="ＭＳ 明朝"/>
          <w:sz w:val="22"/>
          <w:lang w:eastAsia="ja-JP"/>
        </w:rPr>
      </w:pPr>
      <w:r w:rsidRPr="00040B1D">
        <w:rPr>
          <w:rFonts w:ascii="ＭＳ 明朝" w:hAnsi="ＭＳ 明朝" w:hint="eastAsia"/>
          <w:sz w:val="22"/>
          <w:lang w:eastAsia="ja-JP"/>
        </w:rPr>
        <w:t>表12：認証率と生産量を使用してパネルボード生産をする場合のボリュームクレジット計算の例（表11の続き）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104"/>
        <w:gridCol w:w="2090"/>
        <w:gridCol w:w="2104"/>
      </w:tblGrid>
      <w:tr w:rsidR="00B9217B" w14:paraId="722CD24F" w14:textId="77777777" w:rsidTr="002A0DBF">
        <w:tc>
          <w:tcPr>
            <w:tcW w:w="2126" w:type="dxa"/>
          </w:tcPr>
          <w:p w14:paraId="26F8028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１</w:t>
            </w:r>
          </w:p>
        </w:tc>
        <w:tc>
          <w:tcPr>
            <w:tcW w:w="2126" w:type="dxa"/>
          </w:tcPr>
          <w:p w14:paraId="13863DD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２</w:t>
            </w:r>
          </w:p>
        </w:tc>
        <w:tc>
          <w:tcPr>
            <w:tcW w:w="2126" w:type="dxa"/>
          </w:tcPr>
          <w:p w14:paraId="1FFFA63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３</w:t>
            </w:r>
          </w:p>
        </w:tc>
        <w:tc>
          <w:tcPr>
            <w:tcW w:w="2127" w:type="dxa"/>
          </w:tcPr>
          <w:p w14:paraId="2D996E6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４</w:t>
            </w:r>
          </w:p>
        </w:tc>
      </w:tr>
      <w:tr w:rsidR="00B9217B" w14:paraId="57BFFB24" w14:textId="77777777" w:rsidTr="002A0DBF">
        <w:tc>
          <w:tcPr>
            <w:tcW w:w="2126" w:type="dxa"/>
          </w:tcPr>
          <w:p w14:paraId="3C8D14B0"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１か月主張期間</w:t>
            </w:r>
          </w:p>
        </w:tc>
        <w:tc>
          <w:tcPr>
            <w:tcW w:w="2126" w:type="dxa"/>
          </w:tcPr>
          <w:p w14:paraId="0B5F84AC"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３か月移動平均パーセンテージ</w:t>
            </w:r>
          </w:p>
        </w:tc>
        <w:tc>
          <w:tcPr>
            <w:tcW w:w="2126" w:type="dxa"/>
          </w:tcPr>
          <w:p w14:paraId="6A718111"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主張期間の総生産量（Ｍ３）</w:t>
            </w:r>
          </w:p>
        </w:tc>
        <w:tc>
          <w:tcPr>
            <w:tcW w:w="2127" w:type="dxa"/>
          </w:tcPr>
          <w:p w14:paraId="1F714710"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生産品のボリュームクレジット（Ｍ３）</w:t>
            </w:r>
          </w:p>
        </w:tc>
      </w:tr>
      <w:tr w:rsidR="00B9217B" w14:paraId="18572FC3" w14:textId="77777777" w:rsidTr="002A0DBF">
        <w:tc>
          <w:tcPr>
            <w:tcW w:w="2126" w:type="dxa"/>
          </w:tcPr>
          <w:p w14:paraId="7B12751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j= i</w:t>
            </w:r>
          </w:p>
        </w:tc>
        <w:tc>
          <w:tcPr>
            <w:tcW w:w="2126" w:type="dxa"/>
          </w:tcPr>
          <w:p w14:paraId="0E2395A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Pc(3)</w:t>
            </w:r>
          </w:p>
        </w:tc>
        <w:tc>
          <w:tcPr>
            <w:tcW w:w="2126" w:type="dxa"/>
          </w:tcPr>
          <w:p w14:paraId="06300F0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Vpb</w:t>
            </w:r>
          </w:p>
        </w:tc>
        <w:tc>
          <w:tcPr>
            <w:tcW w:w="2127" w:type="dxa"/>
          </w:tcPr>
          <w:p w14:paraId="7CBDCC6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VC</w:t>
            </w:r>
          </w:p>
        </w:tc>
      </w:tr>
      <w:tr w:rsidR="00B9217B" w14:paraId="0459E436" w14:textId="77777777" w:rsidTr="002A0DBF">
        <w:tc>
          <w:tcPr>
            <w:tcW w:w="2126" w:type="dxa"/>
          </w:tcPr>
          <w:p w14:paraId="63D0030F" w14:textId="77777777" w:rsidR="00B9217B" w:rsidRPr="000123BF" w:rsidRDefault="00B9217B" w:rsidP="002A0DBF">
            <w:pPr>
              <w:pStyle w:val="TDNormaltext"/>
              <w:widowControl w:val="0"/>
              <w:spacing w:after="0"/>
              <w:jc w:val="center"/>
              <w:rPr>
                <w:rFonts w:ascii="ＭＳ 明朝" w:hAnsi="ＭＳ 明朝" w:cs="Arial"/>
                <w:szCs w:val="20"/>
                <w:lang w:eastAsia="ja-JP"/>
              </w:rPr>
            </w:pPr>
          </w:p>
          <w:p w14:paraId="3E1251A2"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2126" w:type="dxa"/>
            <w:vAlign w:val="center"/>
          </w:tcPr>
          <w:p w14:paraId="5FD27F01" w14:textId="77777777" w:rsidR="00B9217B" w:rsidRPr="000123BF" w:rsidRDefault="00B9217B" w:rsidP="002A0DBF">
            <w:pPr>
              <w:autoSpaceDE w:val="0"/>
              <w:autoSpaceDN w:val="0"/>
              <w:adjustRightInd w:val="0"/>
              <w:spacing w:line="160" w:lineRule="exact"/>
              <w:jc w:val="center"/>
              <w:rPr>
                <w:rFonts w:ascii="ＭＳ 明朝" w:hAnsi="ＭＳ 明朝" w:cs="Arial"/>
                <w:sz w:val="20"/>
                <w:szCs w:val="20"/>
              </w:rPr>
            </w:pPr>
            <w:r w:rsidRPr="000123BF">
              <w:rPr>
                <w:rFonts w:ascii="ＭＳ 明朝" w:hAnsi="ＭＳ 明朝" w:cs="Arial" w:hint="eastAsia"/>
                <w:sz w:val="20"/>
                <w:szCs w:val="20"/>
              </w:rPr>
              <w:t xml:space="preserve">　　</w:t>
            </w:r>
            <w:r w:rsidRPr="000123BF">
              <w:rPr>
                <w:rFonts w:ascii="ＭＳ 明朝" w:hAnsi="ＭＳ 明朝" w:cs="Arial"/>
                <w:sz w:val="20"/>
                <w:szCs w:val="20"/>
              </w:rPr>
              <w:t>Vc(3)</w:t>
            </w:r>
          </w:p>
          <w:p w14:paraId="295F2A52" w14:textId="77777777" w:rsidR="00B9217B" w:rsidRPr="000123BF" w:rsidRDefault="00B9217B" w:rsidP="002A0DBF">
            <w:pPr>
              <w:autoSpaceDE w:val="0"/>
              <w:autoSpaceDN w:val="0"/>
              <w:adjustRightInd w:val="0"/>
              <w:spacing w:line="160" w:lineRule="exact"/>
              <w:jc w:val="center"/>
              <w:rPr>
                <w:rFonts w:ascii="ＭＳ 明朝" w:hAnsi="ＭＳ 明朝" w:cs="Arial"/>
                <w:sz w:val="20"/>
                <w:szCs w:val="20"/>
              </w:rPr>
            </w:pPr>
            <w:r w:rsidRPr="000123BF">
              <w:rPr>
                <w:rFonts w:ascii="ＭＳ 明朝" w:hAnsi="ＭＳ 明朝" w:cs="Arial"/>
                <w:sz w:val="20"/>
                <w:szCs w:val="20"/>
              </w:rPr>
              <w:t>Pc=</w:t>
            </w:r>
            <w:r w:rsidRPr="000123BF">
              <w:rPr>
                <w:rFonts w:ascii="ＭＳ 明朝" w:hAnsi="ＭＳ 明朝" w:cs="Arial" w:hint="eastAsia"/>
                <w:sz w:val="20"/>
                <w:szCs w:val="20"/>
              </w:rPr>
              <w:t xml:space="preserve"> </w:t>
            </w:r>
            <w:r w:rsidRPr="000123BF">
              <w:rPr>
                <w:rFonts w:ascii="ＭＳ 明朝" w:hAnsi="ＭＳ 明朝" w:cs="Arial" w:hint="eastAsia"/>
                <w:spacing w:val="-8"/>
                <w:sz w:val="20"/>
                <w:szCs w:val="20"/>
              </w:rPr>
              <w:t>──</w:t>
            </w:r>
            <w:r>
              <w:rPr>
                <w:rFonts w:ascii="ＭＳ 明朝" w:hAnsi="ＭＳ 明朝" w:cs="Arial" w:hint="eastAsia"/>
                <w:spacing w:val="-8"/>
                <w:sz w:val="20"/>
                <w:szCs w:val="20"/>
              </w:rPr>
              <w:t>─────</w:t>
            </w:r>
          </w:p>
          <w:p w14:paraId="42E76747" w14:textId="77777777" w:rsidR="00B9217B" w:rsidRPr="000123BF" w:rsidRDefault="00B9217B" w:rsidP="002A0DBF">
            <w:pPr>
              <w:pStyle w:val="TDNormaltext"/>
              <w:widowControl w:val="0"/>
              <w:autoSpaceDE w:val="0"/>
              <w:autoSpaceDN w:val="0"/>
              <w:adjustRightInd w:val="0"/>
              <w:spacing w:after="0" w:line="160" w:lineRule="exact"/>
              <w:jc w:val="center"/>
              <w:rPr>
                <w:rFonts w:ascii="ＭＳ 明朝" w:hAnsi="ＭＳ 明朝" w:cs="Arial"/>
                <w:szCs w:val="20"/>
                <w:lang w:eastAsia="ja-JP"/>
              </w:rPr>
            </w:pPr>
            <w:r w:rsidRPr="000123BF">
              <w:rPr>
                <w:rFonts w:ascii="ＭＳ 明朝" w:hAnsi="ＭＳ 明朝" w:cs="Arial" w:hint="eastAsia"/>
                <w:szCs w:val="20"/>
                <w:lang w:eastAsia="ja-JP"/>
              </w:rPr>
              <w:t xml:space="preserve">　　</w:t>
            </w:r>
            <w:r w:rsidRPr="000123BF">
              <w:rPr>
                <w:rFonts w:ascii="ＭＳ 明朝" w:hAnsi="ＭＳ 明朝" w:cs="Arial"/>
                <w:szCs w:val="20"/>
                <w:lang w:eastAsia="ja-JP"/>
              </w:rPr>
              <w:t>Vc(3)+Vo(3)</w:t>
            </w:r>
          </w:p>
        </w:tc>
        <w:tc>
          <w:tcPr>
            <w:tcW w:w="2126" w:type="dxa"/>
            <w:vAlign w:val="center"/>
          </w:tcPr>
          <w:p w14:paraId="4271E051"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2127" w:type="dxa"/>
            <w:vAlign w:val="center"/>
          </w:tcPr>
          <w:p w14:paraId="25B74EE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VC=Vpbi</w:t>
            </w:r>
            <w:r w:rsidRPr="000123BF">
              <w:rPr>
                <w:rFonts w:ascii="ＭＳ 明朝" w:hAnsi="ＭＳ 明朝" w:cs="Arial"/>
                <w:szCs w:val="20"/>
                <w:vertAlign w:val="superscript"/>
                <w:lang w:eastAsia="ja-JP"/>
              </w:rPr>
              <w:t>*</w:t>
            </w:r>
            <w:r w:rsidRPr="000123BF">
              <w:rPr>
                <w:rFonts w:ascii="ＭＳ 明朝" w:hAnsi="ＭＳ 明朝" w:cs="Arial"/>
                <w:szCs w:val="20"/>
                <w:lang w:eastAsia="ja-JP"/>
              </w:rPr>
              <w:t>Pci</w:t>
            </w:r>
          </w:p>
        </w:tc>
      </w:tr>
      <w:tr w:rsidR="00B9217B" w14:paraId="2B46463B" w14:textId="77777777" w:rsidTr="002A0DBF">
        <w:tc>
          <w:tcPr>
            <w:tcW w:w="2126" w:type="dxa"/>
          </w:tcPr>
          <w:p w14:paraId="0794904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2009年1月</w:t>
            </w:r>
          </w:p>
        </w:tc>
        <w:tc>
          <w:tcPr>
            <w:tcW w:w="2126" w:type="dxa"/>
          </w:tcPr>
          <w:p w14:paraId="696F06F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 xml:space="preserve"> </w:t>
            </w:r>
            <w:r w:rsidRPr="000123BF">
              <w:rPr>
                <w:rFonts w:ascii="ＭＳ 明朝" w:hAnsi="ＭＳ 明朝" w:cs="Arial"/>
                <w:szCs w:val="20"/>
                <w:lang w:eastAsia="ja-JP"/>
              </w:rPr>
              <w:t>0.00%</w:t>
            </w:r>
          </w:p>
        </w:tc>
        <w:tc>
          <w:tcPr>
            <w:tcW w:w="2126" w:type="dxa"/>
          </w:tcPr>
          <w:p w14:paraId="636C485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64589</w:t>
            </w:r>
          </w:p>
        </w:tc>
        <w:tc>
          <w:tcPr>
            <w:tcW w:w="2127" w:type="dxa"/>
          </w:tcPr>
          <w:p w14:paraId="4C210EE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 xml:space="preserve">　　</w:t>
            </w:r>
            <w:r w:rsidRPr="000123BF">
              <w:rPr>
                <w:rFonts w:ascii="ＭＳ 明朝" w:hAnsi="ＭＳ 明朝" w:cs="Arial"/>
                <w:szCs w:val="20"/>
                <w:lang w:eastAsia="ja-JP"/>
              </w:rPr>
              <w:t>0.00</w:t>
            </w:r>
          </w:p>
        </w:tc>
      </w:tr>
      <w:tr w:rsidR="00B9217B" w14:paraId="642E1D43" w14:textId="77777777" w:rsidTr="002A0DBF">
        <w:tc>
          <w:tcPr>
            <w:tcW w:w="2126" w:type="dxa"/>
          </w:tcPr>
          <w:p w14:paraId="42011EC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2009年2月</w:t>
            </w:r>
          </w:p>
        </w:tc>
        <w:tc>
          <w:tcPr>
            <w:tcW w:w="2126" w:type="dxa"/>
          </w:tcPr>
          <w:p w14:paraId="4005730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32.27%</w:t>
            </w:r>
          </w:p>
        </w:tc>
        <w:tc>
          <w:tcPr>
            <w:tcW w:w="2126" w:type="dxa"/>
          </w:tcPr>
          <w:p w14:paraId="2C19E39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73698</w:t>
            </w:r>
          </w:p>
        </w:tc>
        <w:tc>
          <w:tcPr>
            <w:tcW w:w="2127" w:type="dxa"/>
          </w:tcPr>
          <w:p w14:paraId="783D568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23782.34</w:t>
            </w:r>
          </w:p>
        </w:tc>
      </w:tr>
      <w:tr w:rsidR="00B9217B" w14:paraId="7ABB9286" w14:textId="77777777" w:rsidTr="002A0DBF">
        <w:tc>
          <w:tcPr>
            <w:tcW w:w="2126" w:type="dxa"/>
          </w:tcPr>
          <w:p w14:paraId="58257C7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2009年3月</w:t>
            </w:r>
          </w:p>
        </w:tc>
        <w:tc>
          <w:tcPr>
            <w:tcW w:w="2126" w:type="dxa"/>
          </w:tcPr>
          <w:p w14:paraId="3124B50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32.28%</w:t>
            </w:r>
          </w:p>
        </w:tc>
        <w:tc>
          <w:tcPr>
            <w:tcW w:w="2126" w:type="dxa"/>
          </w:tcPr>
          <w:p w14:paraId="68409DA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69568</w:t>
            </w:r>
          </w:p>
        </w:tc>
        <w:tc>
          <w:tcPr>
            <w:tcW w:w="2127" w:type="dxa"/>
          </w:tcPr>
          <w:p w14:paraId="11EE36D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22456.55</w:t>
            </w:r>
          </w:p>
        </w:tc>
      </w:tr>
      <w:tr w:rsidR="00B9217B" w14:paraId="5C718586" w14:textId="77777777" w:rsidTr="002A0DBF">
        <w:tc>
          <w:tcPr>
            <w:tcW w:w="2126" w:type="dxa"/>
          </w:tcPr>
          <w:p w14:paraId="08F1218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2009年4月</w:t>
            </w:r>
          </w:p>
        </w:tc>
        <w:tc>
          <w:tcPr>
            <w:tcW w:w="2126" w:type="dxa"/>
          </w:tcPr>
          <w:p w14:paraId="259F316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35.84%</w:t>
            </w:r>
          </w:p>
        </w:tc>
        <w:tc>
          <w:tcPr>
            <w:tcW w:w="2126" w:type="dxa"/>
          </w:tcPr>
          <w:p w14:paraId="6736E03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65423</w:t>
            </w:r>
          </w:p>
        </w:tc>
        <w:tc>
          <w:tcPr>
            <w:tcW w:w="2127" w:type="dxa"/>
          </w:tcPr>
          <w:p w14:paraId="3F4530E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23447.60</w:t>
            </w:r>
          </w:p>
        </w:tc>
      </w:tr>
      <w:tr w:rsidR="00B9217B" w14:paraId="1D303923" w14:textId="77777777" w:rsidTr="002A0DBF">
        <w:tc>
          <w:tcPr>
            <w:tcW w:w="2126" w:type="dxa"/>
          </w:tcPr>
          <w:p w14:paraId="0A1C58B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2009年5月</w:t>
            </w:r>
          </w:p>
        </w:tc>
        <w:tc>
          <w:tcPr>
            <w:tcW w:w="2126" w:type="dxa"/>
          </w:tcPr>
          <w:p w14:paraId="7C83778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29.86%</w:t>
            </w:r>
          </w:p>
        </w:tc>
        <w:tc>
          <w:tcPr>
            <w:tcW w:w="2126" w:type="dxa"/>
          </w:tcPr>
          <w:p w14:paraId="5A8D989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57894</w:t>
            </w:r>
          </w:p>
        </w:tc>
        <w:tc>
          <w:tcPr>
            <w:tcW w:w="2127" w:type="dxa"/>
          </w:tcPr>
          <w:p w14:paraId="0522A56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17287.15</w:t>
            </w:r>
          </w:p>
        </w:tc>
      </w:tr>
      <w:tr w:rsidR="00B9217B" w14:paraId="6AA87082" w14:textId="77777777" w:rsidTr="002A0DBF">
        <w:tc>
          <w:tcPr>
            <w:tcW w:w="2126" w:type="dxa"/>
          </w:tcPr>
          <w:p w14:paraId="5E0CA99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2009年6月</w:t>
            </w:r>
          </w:p>
        </w:tc>
        <w:tc>
          <w:tcPr>
            <w:tcW w:w="2126" w:type="dxa"/>
          </w:tcPr>
          <w:p w14:paraId="26D2D05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29.80%</w:t>
            </w:r>
          </w:p>
        </w:tc>
        <w:tc>
          <w:tcPr>
            <w:tcW w:w="2126" w:type="dxa"/>
          </w:tcPr>
          <w:p w14:paraId="008F3BD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66589</w:t>
            </w:r>
          </w:p>
        </w:tc>
        <w:tc>
          <w:tcPr>
            <w:tcW w:w="2127" w:type="dxa"/>
          </w:tcPr>
          <w:p w14:paraId="11F7CE0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19843.52</w:t>
            </w:r>
          </w:p>
        </w:tc>
      </w:tr>
      <w:tr w:rsidR="00B9217B" w14:paraId="4DB379CD" w14:textId="77777777" w:rsidTr="002A0DBF">
        <w:tc>
          <w:tcPr>
            <w:tcW w:w="2126" w:type="dxa"/>
          </w:tcPr>
          <w:p w14:paraId="5AF121E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2009年7月</w:t>
            </w:r>
          </w:p>
        </w:tc>
        <w:tc>
          <w:tcPr>
            <w:tcW w:w="2126" w:type="dxa"/>
          </w:tcPr>
          <w:p w14:paraId="6FAD6D1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36.26%</w:t>
            </w:r>
          </w:p>
        </w:tc>
        <w:tc>
          <w:tcPr>
            <w:tcW w:w="2126" w:type="dxa"/>
          </w:tcPr>
          <w:p w14:paraId="6B3EAF3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58789</w:t>
            </w:r>
          </w:p>
        </w:tc>
        <w:tc>
          <w:tcPr>
            <w:tcW w:w="2127" w:type="dxa"/>
          </w:tcPr>
          <w:p w14:paraId="5ED5DE0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21316.89</w:t>
            </w:r>
          </w:p>
        </w:tc>
      </w:tr>
      <w:tr w:rsidR="00B9217B" w14:paraId="3F7E7CD3" w14:textId="77777777" w:rsidTr="002A0DBF">
        <w:tc>
          <w:tcPr>
            <w:tcW w:w="2126" w:type="dxa"/>
          </w:tcPr>
          <w:p w14:paraId="79547D5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2009年8月</w:t>
            </w:r>
          </w:p>
        </w:tc>
        <w:tc>
          <w:tcPr>
            <w:tcW w:w="2126" w:type="dxa"/>
          </w:tcPr>
          <w:p w14:paraId="39598AE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51.34%</w:t>
            </w:r>
          </w:p>
        </w:tc>
        <w:tc>
          <w:tcPr>
            <w:tcW w:w="2126" w:type="dxa"/>
          </w:tcPr>
          <w:p w14:paraId="3B33D74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62458</w:t>
            </w:r>
          </w:p>
        </w:tc>
        <w:tc>
          <w:tcPr>
            <w:tcW w:w="2127" w:type="dxa"/>
          </w:tcPr>
          <w:p w14:paraId="4ED7951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32065.94</w:t>
            </w:r>
          </w:p>
        </w:tc>
      </w:tr>
      <w:tr w:rsidR="00B9217B" w14:paraId="5150C252" w14:textId="77777777" w:rsidTr="002A0DBF">
        <w:tc>
          <w:tcPr>
            <w:tcW w:w="2126" w:type="dxa"/>
          </w:tcPr>
          <w:p w14:paraId="728787B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2009年9月</w:t>
            </w:r>
          </w:p>
        </w:tc>
        <w:tc>
          <w:tcPr>
            <w:tcW w:w="2126" w:type="dxa"/>
          </w:tcPr>
          <w:p w14:paraId="546E41E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61.89%</w:t>
            </w:r>
          </w:p>
        </w:tc>
        <w:tc>
          <w:tcPr>
            <w:tcW w:w="2126" w:type="dxa"/>
          </w:tcPr>
          <w:p w14:paraId="24E2632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59658</w:t>
            </w:r>
          </w:p>
        </w:tc>
        <w:tc>
          <w:tcPr>
            <w:tcW w:w="2127" w:type="dxa"/>
          </w:tcPr>
          <w:p w14:paraId="1C039AA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36922.34</w:t>
            </w:r>
          </w:p>
        </w:tc>
      </w:tr>
      <w:tr w:rsidR="00B9217B" w14:paraId="7FD9DB90" w14:textId="77777777" w:rsidTr="002A0DBF">
        <w:tc>
          <w:tcPr>
            <w:tcW w:w="2126" w:type="dxa"/>
          </w:tcPr>
          <w:p w14:paraId="223BB2D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2009年10月</w:t>
            </w:r>
          </w:p>
        </w:tc>
        <w:tc>
          <w:tcPr>
            <w:tcW w:w="2126" w:type="dxa"/>
          </w:tcPr>
          <w:p w14:paraId="6748768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54.85%</w:t>
            </w:r>
          </w:p>
        </w:tc>
        <w:tc>
          <w:tcPr>
            <w:tcW w:w="2126" w:type="dxa"/>
          </w:tcPr>
          <w:p w14:paraId="61F93C5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70458</w:t>
            </w:r>
          </w:p>
        </w:tc>
        <w:tc>
          <w:tcPr>
            <w:tcW w:w="2127" w:type="dxa"/>
          </w:tcPr>
          <w:p w14:paraId="318CC12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38646.21</w:t>
            </w:r>
          </w:p>
        </w:tc>
      </w:tr>
      <w:tr w:rsidR="00B9217B" w14:paraId="49C43F08" w14:textId="77777777" w:rsidTr="002A0DBF">
        <w:tc>
          <w:tcPr>
            <w:tcW w:w="2126" w:type="dxa"/>
          </w:tcPr>
          <w:p w14:paraId="63C9159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2009年11月</w:t>
            </w:r>
          </w:p>
        </w:tc>
        <w:tc>
          <w:tcPr>
            <w:tcW w:w="2126" w:type="dxa"/>
          </w:tcPr>
          <w:p w14:paraId="344DA8C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48.77%</w:t>
            </w:r>
          </w:p>
        </w:tc>
        <w:tc>
          <w:tcPr>
            <w:tcW w:w="2126" w:type="dxa"/>
          </w:tcPr>
          <w:p w14:paraId="224FD3B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62458</w:t>
            </w:r>
          </w:p>
        </w:tc>
        <w:tc>
          <w:tcPr>
            <w:tcW w:w="2127" w:type="dxa"/>
          </w:tcPr>
          <w:p w14:paraId="6B7A315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30460.77</w:t>
            </w:r>
          </w:p>
        </w:tc>
      </w:tr>
      <w:tr w:rsidR="00B9217B" w14:paraId="7A03103C" w14:textId="77777777" w:rsidTr="002A0DBF">
        <w:tc>
          <w:tcPr>
            <w:tcW w:w="2126" w:type="dxa"/>
          </w:tcPr>
          <w:p w14:paraId="08B3012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2009年12月</w:t>
            </w:r>
          </w:p>
        </w:tc>
        <w:tc>
          <w:tcPr>
            <w:tcW w:w="2126" w:type="dxa"/>
          </w:tcPr>
          <w:p w14:paraId="563F260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40.19%</w:t>
            </w:r>
          </w:p>
        </w:tc>
        <w:tc>
          <w:tcPr>
            <w:tcW w:w="2126" w:type="dxa"/>
          </w:tcPr>
          <w:p w14:paraId="4FA3C37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60589</w:t>
            </w:r>
          </w:p>
        </w:tc>
        <w:tc>
          <w:tcPr>
            <w:tcW w:w="2127" w:type="dxa"/>
          </w:tcPr>
          <w:p w14:paraId="588ED15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24350.72</w:t>
            </w:r>
          </w:p>
        </w:tc>
      </w:tr>
      <w:tr w:rsidR="00B9217B" w14:paraId="3520C5E2" w14:textId="77777777" w:rsidTr="002A0DBF">
        <w:tc>
          <w:tcPr>
            <w:tcW w:w="8505" w:type="dxa"/>
            <w:gridSpan w:val="4"/>
          </w:tcPr>
          <w:p w14:paraId="6292CF1F" w14:textId="77777777" w:rsidR="00B9217B" w:rsidRPr="000123BF" w:rsidRDefault="00B9217B" w:rsidP="002A0DBF">
            <w:pPr>
              <w:pStyle w:val="TDNormaltext"/>
              <w:widowControl w:val="0"/>
              <w:spacing w:after="0"/>
              <w:jc w:val="left"/>
              <w:rPr>
                <w:rFonts w:ascii="ＭＳ 明朝" w:hAnsi="ＭＳ 明朝" w:cs="Arial"/>
                <w:szCs w:val="20"/>
                <w:lang w:eastAsia="ja-JP"/>
              </w:rPr>
            </w:pPr>
            <w:r w:rsidRPr="000123BF">
              <w:rPr>
                <w:rFonts w:ascii="ＭＳ 明朝" w:hAnsi="ＭＳ 明朝" w:cs="Arial" w:hint="eastAsia"/>
                <w:szCs w:val="20"/>
                <w:lang w:eastAsia="ja-JP"/>
              </w:rPr>
              <w:t>続く</w:t>
            </w:r>
          </w:p>
        </w:tc>
      </w:tr>
    </w:tbl>
    <w:p w14:paraId="45543EFA" w14:textId="77777777" w:rsidR="00B9217B" w:rsidRDefault="00B9217B" w:rsidP="00B9217B">
      <w:pPr>
        <w:pStyle w:val="TDNormaltext"/>
        <w:widowControl w:val="0"/>
        <w:spacing w:after="0"/>
        <w:rPr>
          <w:rFonts w:ascii="ＭＳ 明朝" w:hAnsi="ＭＳ 明朝"/>
          <w:szCs w:val="20"/>
          <w:lang w:eastAsia="ja-JP"/>
        </w:rPr>
      </w:pPr>
      <w:r>
        <w:rPr>
          <w:rFonts w:ascii="ＭＳ 明朝" w:hAnsi="ＭＳ 明朝" w:hint="eastAsia"/>
          <w:szCs w:val="20"/>
          <w:lang w:eastAsia="ja-JP"/>
        </w:rPr>
        <w:t>注意書：</w:t>
      </w:r>
    </w:p>
    <w:p w14:paraId="4C00C86C" w14:textId="77777777" w:rsidR="00B9217B" w:rsidRDefault="00B9217B" w:rsidP="00B9217B">
      <w:pPr>
        <w:pStyle w:val="TDNormaltext"/>
        <w:widowControl w:val="0"/>
        <w:spacing w:after="0"/>
        <w:rPr>
          <w:rFonts w:ascii="ＭＳ 明朝" w:hAnsi="ＭＳ 明朝"/>
          <w:szCs w:val="20"/>
          <w:lang w:eastAsia="ja-JP"/>
        </w:rPr>
      </w:pPr>
      <w:r>
        <w:rPr>
          <w:rFonts w:ascii="ＭＳ 明朝" w:hAnsi="ＭＳ 明朝" w:hint="eastAsia"/>
          <w:szCs w:val="20"/>
          <w:lang w:eastAsia="ja-JP"/>
        </w:rPr>
        <w:t>－［列４］：ボリュームクレジットは、特定の主張期間の認証率［列２］とその主張期間中の生産量［列3］から計算される、</w:t>
      </w:r>
    </w:p>
    <w:p w14:paraId="5515BBA3" w14:textId="77777777" w:rsidR="00B9217B" w:rsidRDefault="00B9217B" w:rsidP="00B9217B">
      <w:pPr>
        <w:pStyle w:val="TDNormaltext"/>
        <w:widowControl w:val="0"/>
        <w:spacing w:after="0"/>
        <w:rPr>
          <w:rFonts w:ascii="ＭＳ 明朝" w:hAnsi="ＭＳ 明朝"/>
          <w:b/>
          <w:szCs w:val="20"/>
          <w:lang w:eastAsia="ja-JP"/>
        </w:rPr>
      </w:pPr>
      <w:r>
        <w:rPr>
          <w:rFonts w:ascii="ＭＳ 明朝" w:hAnsi="ＭＳ 明朝" w:hint="eastAsia"/>
          <w:szCs w:val="20"/>
          <w:lang w:eastAsia="ja-JP"/>
        </w:rPr>
        <w:t>故に、2009年6月Vcp＝0.2980ｘ66589＝19843.52（㎥）</w:t>
      </w:r>
    </w:p>
    <w:p w14:paraId="3DCC4557" w14:textId="0DDC615E" w:rsidR="00B9217B" w:rsidRDefault="00B9217B" w:rsidP="00B9217B">
      <w:pPr>
        <w:pStyle w:val="TDNormaltext"/>
        <w:widowControl w:val="0"/>
        <w:spacing w:after="0"/>
        <w:rPr>
          <w:rFonts w:ascii="ＭＳ 明朝" w:hAnsi="ＭＳ 明朝"/>
          <w:sz w:val="22"/>
          <w:lang w:eastAsia="ja-JP"/>
        </w:rPr>
      </w:pPr>
    </w:p>
    <w:p w14:paraId="5A8FFB75" w14:textId="60AEAD11" w:rsidR="002135A6" w:rsidRDefault="002135A6" w:rsidP="00B9217B">
      <w:pPr>
        <w:pStyle w:val="TDNormaltext"/>
        <w:widowControl w:val="0"/>
        <w:spacing w:after="0"/>
        <w:rPr>
          <w:rFonts w:ascii="ＭＳ 明朝" w:hAnsi="ＭＳ 明朝"/>
          <w:sz w:val="22"/>
          <w:lang w:eastAsia="ja-JP"/>
        </w:rPr>
      </w:pPr>
    </w:p>
    <w:p w14:paraId="28323ECB" w14:textId="2A9FAE84" w:rsidR="002135A6" w:rsidRDefault="002135A6" w:rsidP="00B9217B">
      <w:pPr>
        <w:pStyle w:val="TDNormaltext"/>
        <w:widowControl w:val="0"/>
        <w:spacing w:after="0"/>
        <w:rPr>
          <w:rFonts w:ascii="ＭＳ 明朝" w:hAnsi="ＭＳ 明朝"/>
          <w:sz w:val="22"/>
          <w:lang w:eastAsia="ja-JP"/>
        </w:rPr>
      </w:pPr>
    </w:p>
    <w:p w14:paraId="4AF6BD58" w14:textId="76CAA611" w:rsidR="002135A6" w:rsidRDefault="002135A6" w:rsidP="00B9217B">
      <w:pPr>
        <w:pStyle w:val="TDNormaltext"/>
        <w:widowControl w:val="0"/>
        <w:spacing w:after="0"/>
        <w:rPr>
          <w:rFonts w:ascii="ＭＳ 明朝" w:hAnsi="ＭＳ 明朝"/>
          <w:sz w:val="22"/>
          <w:lang w:eastAsia="ja-JP"/>
        </w:rPr>
      </w:pPr>
    </w:p>
    <w:p w14:paraId="5751D6DB" w14:textId="79AC72FC" w:rsidR="002135A6" w:rsidRDefault="002135A6" w:rsidP="00B9217B">
      <w:pPr>
        <w:pStyle w:val="TDNormaltext"/>
        <w:widowControl w:val="0"/>
        <w:spacing w:after="0"/>
        <w:rPr>
          <w:rFonts w:ascii="ＭＳ 明朝" w:hAnsi="ＭＳ 明朝"/>
          <w:sz w:val="22"/>
          <w:lang w:eastAsia="ja-JP"/>
        </w:rPr>
      </w:pPr>
    </w:p>
    <w:p w14:paraId="67C42F2C" w14:textId="6C528E1D" w:rsidR="002135A6" w:rsidRDefault="002135A6" w:rsidP="00B9217B">
      <w:pPr>
        <w:pStyle w:val="TDNormaltext"/>
        <w:widowControl w:val="0"/>
        <w:spacing w:after="0"/>
        <w:rPr>
          <w:rFonts w:ascii="ＭＳ 明朝" w:hAnsi="ＭＳ 明朝"/>
          <w:sz w:val="22"/>
          <w:lang w:eastAsia="ja-JP"/>
        </w:rPr>
      </w:pPr>
    </w:p>
    <w:p w14:paraId="3622D44A" w14:textId="7136E822" w:rsidR="002135A6" w:rsidRDefault="002135A6" w:rsidP="00B9217B">
      <w:pPr>
        <w:pStyle w:val="TDNormaltext"/>
        <w:widowControl w:val="0"/>
        <w:spacing w:after="0"/>
        <w:rPr>
          <w:rFonts w:ascii="ＭＳ 明朝" w:hAnsi="ＭＳ 明朝"/>
          <w:sz w:val="22"/>
          <w:lang w:eastAsia="ja-JP"/>
        </w:rPr>
      </w:pPr>
    </w:p>
    <w:p w14:paraId="6274449B" w14:textId="2178C9A6" w:rsidR="002135A6" w:rsidRDefault="002135A6" w:rsidP="00B9217B">
      <w:pPr>
        <w:pStyle w:val="TDNormaltext"/>
        <w:widowControl w:val="0"/>
        <w:spacing w:after="0"/>
        <w:rPr>
          <w:rFonts w:ascii="ＭＳ 明朝" w:hAnsi="ＭＳ 明朝"/>
          <w:sz w:val="22"/>
          <w:lang w:eastAsia="ja-JP"/>
        </w:rPr>
      </w:pPr>
    </w:p>
    <w:p w14:paraId="31DCA8E4" w14:textId="098969BD" w:rsidR="002135A6" w:rsidRDefault="002135A6" w:rsidP="00B9217B">
      <w:pPr>
        <w:pStyle w:val="TDNormaltext"/>
        <w:widowControl w:val="0"/>
        <w:spacing w:after="0"/>
        <w:rPr>
          <w:rFonts w:ascii="ＭＳ 明朝" w:hAnsi="ＭＳ 明朝"/>
          <w:sz w:val="22"/>
          <w:lang w:eastAsia="ja-JP"/>
        </w:rPr>
      </w:pPr>
    </w:p>
    <w:p w14:paraId="77AA2271" w14:textId="77777777" w:rsidR="004600AD" w:rsidRDefault="004600AD" w:rsidP="00B9217B">
      <w:pPr>
        <w:pStyle w:val="TDNormaltext"/>
        <w:widowControl w:val="0"/>
        <w:spacing w:after="0"/>
        <w:rPr>
          <w:rFonts w:ascii="ＭＳ 明朝" w:hAnsi="ＭＳ 明朝"/>
          <w:sz w:val="22"/>
          <w:lang w:eastAsia="ja-JP"/>
        </w:rPr>
      </w:pPr>
    </w:p>
    <w:p w14:paraId="608CEE60"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5-3-4-2-4　投入原材料と歩留り率を用いたボリュームクレジットの計算</w:t>
      </w:r>
    </w:p>
    <w:p w14:paraId="19A1B590" w14:textId="77777777" w:rsidR="00B9217B" w:rsidRDefault="00B9217B" w:rsidP="00B9217B">
      <w:pPr>
        <w:pStyle w:val="TDNormaltext"/>
        <w:widowControl w:val="0"/>
        <w:spacing w:after="0"/>
        <w:rPr>
          <w:rFonts w:ascii="ＭＳ 明朝" w:hAnsi="ＭＳ 明朝"/>
          <w:sz w:val="22"/>
          <w:lang w:eastAsia="ja-JP"/>
        </w:rPr>
      </w:pPr>
    </w:p>
    <w:p w14:paraId="6BBF233C" w14:textId="77777777" w:rsidR="00B9217B" w:rsidRDefault="00B9217B" w:rsidP="00B9217B">
      <w:pPr>
        <w:pStyle w:val="TDNormaltext"/>
        <w:keepNext/>
        <w:widowControl w:val="0"/>
        <w:spacing w:after="0"/>
        <w:rPr>
          <w:rFonts w:ascii="ＭＳ 明朝" w:hAnsi="ＭＳ 明朝"/>
          <w:sz w:val="22"/>
          <w:lang w:eastAsia="ja-JP"/>
        </w:rPr>
      </w:pPr>
      <w:r w:rsidRPr="00040B1D">
        <w:rPr>
          <w:rFonts w:ascii="ＭＳ 明朝" w:hAnsi="ＭＳ 明朝" w:hint="eastAsia"/>
          <w:sz w:val="22"/>
          <w:lang w:eastAsia="ja-JP"/>
        </w:rPr>
        <w:t>表13：投入原材料と歩留り率を用いたボリュームクレジットの計算の例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264"/>
        <w:gridCol w:w="1033"/>
        <w:gridCol w:w="1204"/>
        <w:gridCol w:w="903"/>
        <w:gridCol w:w="1466"/>
        <w:gridCol w:w="1466"/>
      </w:tblGrid>
      <w:tr w:rsidR="00B9217B" w14:paraId="69942B58" w14:textId="77777777" w:rsidTr="002A0DBF">
        <w:tc>
          <w:tcPr>
            <w:tcW w:w="1064" w:type="dxa"/>
          </w:tcPr>
          <w:p w14:paraId="1EB7B16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１</w:t>
            </w:r>
          </w:p>
        </w:tc>
        <w:tc>
          <w:tcPr>
            <w:tcW w:w="1288" w:type="dxa"/>
          </w:tcPr>
          <w:p w14:paraId="081D98F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２</w:t>
            </w:r>
          </w:p>
        </w:tc>
        <w:tc>
          <w:tcPr>
            <w:tcW w:w="1050" w:type="dxa"/>
          </w:tcPr>
          <w:p w14:paraId="7281AEF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３</w:t>
            </w:r>
          </w:p>
        </w:tc>
        <w:tc>
          <w:tcPr>
            <w:tcW w:w="1218" w:type="dxa"/>
          </w:tcPr>
          <w:p w14:paraId="742324C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４</w:t>
            </w:r>
          </w:p>
        </w:tc>
        <w:tc>
          <w:tcPr>
            <w:tcW w:w="909" w:type="dxa"/>
          </w:tcPr>
          <w:p w14:paraId="0346024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５</w:t>
            </w:r>
          </w:p>
        </w:tc>
        <w:tc>
          <w:tcPr>
            <w:tcW w:w="1488" w:type="dxa"/>
          </w:tcPr>
          <w:p w14:paraId="2FD1B1D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６</w:t>
            </w:r>
          </w:p>
        </w:tc>
        <w:tc>
          <w:tcPr>
            <w:tcW w:w="1488" w:type="dxa"/>
          </w:tcPr>
          <w:p w14:paraId="1A9F3A8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７</w:t>
            </w:r>
          </w:p>
        </w:tc>
      </w:tr>
      <w:tr w:rsidR="00B9217B" w14:paraId="5473D226" w14:textId="77777777" w:rsidTr="002A0DBF">
        <w:tc>
          <w:tcPr>
            <w:tcW w:w="1064" w:type="dxa"/>
          </w:tcPr>
          <w:p w14:paraId="744FCFE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納品番号</w:t>
            </w:r>
          </w:p>
        </w:tc>
        <w:tc>
          <w:tcPr>
            <w:tcW w:w="1288" w:type="dxa"/>
          </w:tcPr>
          <w:p w14:paraId="34E85B5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日付</w:t>
            </w:r>
          </w:p>
        </w:tc>
        <w:tc>
          <w:tcPr>
            <w:tcW w:w="1050" w:type="dxa"/>
          </w:tcPr>
          <w:p w14:paraId="5105D55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製品説明</w:t>
            </w:r>
          </w:p>
        </w:tc>
        <w:tc>
          <w:tcPr>
            <w:tcW w:w="1218" w:type="dxa"/>
          </w:tcPr>
          <w:p w14:paraId="67D5C97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認証状態</w:t>
            </w:r>
          </w:p>
        </w:tc>
        <w:tc>
          <w:tcPr>
            <w:tcW w:w="909" w:type="dxa"/>
          </w:tcPr>
          <w:p w14:paraId="0F9F8F5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量</w:t>
            </w:r>
          </w:p>
          <w:p w14:paraId="7749ADCD" w14:textId="77777777" w:rsidR="00B9217B" w:rsidRPr="000123BF" w:rsidRDefault="00B9217B" w:rsidP="002A0DBF">
            <w:pPr>
              <w:pStyle w:val="TDNormaltext"/>
              <w:widowControl w:val="0"/>
              <w:spacing w:after="0"/>
              <w:ind w:leftChars="-50" w:left="-101" w:rightChars="-50" w:right="-101"/>
              <w:jc w:val="center"/>
              <w:rPr>
                <w:rFonts w:ascii="ＭＳ 明朝" w:hAnsi="ＭＳ 明朝" w:cs="Arial"/>
                <w:szCs w:val="20"/>
                <w:lang w:eastAsia="ja-JP"/>
              </w:rPr>
            </w:pPr>
            <w:r w:rsidRPr="000123BF">
              <w:rPr>
                <w:rFonts w:ascii="ＭＳ 明朝" w:hAnsi="ＭＳ 明朝" w:cs="Arial" w:hint="eastAsia"/>
                <w:szCs w:val="20"/>
                <w:lang w:eastAsia="ja-JP"/>
              </w:rPr>
              <w:t>（</w:t>
            </w:r>
            <w:r>
              <w:rPr>
                <w:rFonts w:ascii="ＭＳ 明朝" w:hAnsi="ＭＳ 明朝" w:cs="Arial" w:hint="eastAsia"/>
                <w:szCs w:val="20"/>
                <w:lang w:eastAsia="ja-JP"/>
              </w:rPr>
              <w:t>㎥</w:t>
            </w:r>
            <w:r w:rsidRPr="000123BF">
              <w:rPr>
                <w:rFonts w:ascii="ＭＳ 明朝" w:hAnsi="ＭＳ 明朝" w:cs="Arial" w:hint="eastAsia"/>
                <w:szCs w:val="20"/>
                <w:lang w:eastAsia="ja-JP"/>
              </w:rPr>
              <w:t>）</w:t>
            </w:r>
          </w:p>
        </w:tc>
        <w:tc>
          <w:tcPr>
            <w:tcW w:w="1488" w:type="dxa"/>
          </w:tcPr>
          <w:p w14:paraId="609D8516"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用材ボリュームクレジット</w:t>
            </w:r>
          </w:p>
          <w:p w14:paraId="16078153"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歩留り率＝</w:t>
            </w:r>
            <w:r>
              <w:rPr>
                <w:rFonts w:ascii="ＭＳ 明朝" w:hAnsi="ＭＳ 明朝" w:cs="Arial" w:hint="eastAsia"/>
                <w:szCs w:val="20"/>
                <w:lang w:eastAsia="ja-JP"/>
              </w:rPr>
              <w:t>0.6</w:t>
            </w:r>
          </w:p>
        </w:tc>
        <w:tc>
          <w:tcPr>
            <w:tcW w:w="1488" w:type="dxa"/>
          </w:tcPr>
          <w:p w14:paraId="38F908F2"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チップとおが屑のボリュームクレジット（トン）</w:t>
            </w:r>
          </w:p>
          <w:p w14:paraId="44D903CE"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歩留まり率＝</w:t>
            </w:r>
            <w:r>
              <w:rPr>
                <w:rFonts w:ascii="ＭＳ 明朝" w:hAnsi="ＭＳ 明朝" w:cs="Arial" w:hint="eastAsia"/>
                <w:szCs w:val="20"/>
                <w:lang w:eastAsia="ja-JP"/>
              </w:rPr>
              <w:t>0.18</w:t>
            </w:r>
          </w:p>
        </w:tc>
      </w:tr>
      <w:tr w:rsidR="00B9217B" w14:paraId="1D057D5E" w14:textId="77777777" w:rsidTr="002A0DBF">
        <w:tc>
          <w:tcPr>
            <w:tcW w:w="1064" w:type="dxa"/>
          </w:tcPr>
          <w:p w14:paraId="7A51CD40"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0353</w:t>
            </w:r>
          </w:p>
        </w:tc>
        <w:tc>
          <w:tcPr>
            <w:tcW w:w="1288" w:type="dxa"/>
          </w:tcPr>
          <w:p w14:paraId="2F3BFB19"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7月1</w:t>
            </w:r>
            <w:r w:rsidRPr="000123BF">
              <w:rPr>
                <w:rFonts w:ascii="ＭＳ 明朝" w:hAnsi="ＭＳ 明朝" w:cs="Arial" w:hint="eastAsia"/>
                <w:szCs w:val="20"/>
                <w:lang w:eastAsia="ja-JP"/>
              </w:rPr>
              <w:t>日</w:t>
            </w:r>
          </w:p>
        </w:tc>
        <w:tc>
          <w:tcPr>
            <w:tcW w:w="1050" w:type="dxa"/>
          </w:tcPr>
          <w:p w14:paraId="2B1CC8D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丸太</w:t>
            </w:r>
          </w:p>
        </w:tc>
        <w:tc>
          <w:tcPr>
            <w:tcW w:w="1218" w:type="dxa"/>
          </w:tcPr>
          <w:p w14:paraId="0A50F8DC"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PEFC</w:t>
            </w:r>
            <w:r w:rsidRPr="000123BF">
              <w:rPr>
                <w:rFonts w:ascii="ＭＳ 明朝" w:hAnsi="ＭＳ 明朝" w:cs="Arial" w:hint="eastAsia"/>
                <w:szCs w:val="20"/>
                <w:lang w:eastAsia="ja-JP"/>
              </w:rPr>
              <w:t>認証</w:t>
            </w:r>
            <w:r>
              <w:rPr>
                <w:rFonts w:ascii="ＭＳ 明朝" w:hAnsi="ＭＳ 明朝" w:cs="Arial" w:hint="eastAsia"/>
                <w:szCs w:val="20"/>
                <w:lang w:eastAsia="ja-JP"/>
              </w:rPr>
              <w:t>75</w:t>
            </w:r>
            <w:r w:rsidRPr="000123BF">
              <w:rPr>
                <w:rFonts w:ascii="ＭＳ 明朝" w:hAnsi="ＭＳ 明朝" w:cs="Arial" w:hint="eastAsia"/>
                <w:szCs w:val="20"/>
                <w:lang w:eastAsia="ja-JP"/>
              </w:rPr>
              <w:t>％</w:t>
            </w:r>
          </w:p>
        </w:tc>
        <w:tc>
          <w:tcPr>
            <w:tcW w:w="909" w:type="dxa"/>
          </w:tcPr>
          <w:p w14:paraId="5F67B7D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45</w:t>
            </w:r>
          </w:p>
        </w:tc>
        <w:tc>
          <w:tcPr>
            <w:tcW w:w="1488" w:type="dxa"/>
          </w:tcPr>
          <w:p w14:paraId="290545A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20.25</w:t>
            </w:r>
          </w:p>
        </w:tc>
        <w:tc>
          <w:tcPr>
            <w:tcW w:w="1488" w:type="dxa"/>
          </w:tcPr>
          <w:p w14:paraId="4A4D92C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6.08</w:t>
            </w:r>
          </w:p>
        </w:tc>
      </w:tr>
      <w:tr w:rsidR="00B9217B" w14:paraId="2466D84F" w14:textId="77777777" w:rsidTr="002A0DBF">
        <w:tc>
          <w:tcPr>
            <w:tcW w:w="1064" w:type="dxa"/>
          </w:tcPr>
          <w:p w14:paraId="76A75025"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0354</w:t>
            </w:r>
          </w:p>
        </w:tc>
        <w:tc>
          <w:tcPr>
            <w:tcW w:w="1288" w:type="dxa"/>
          </w:tcPr>
          <w:p w14:paraId="0BBA82D9"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7月3</w:t>
            </w:r>
            <w:r w:rsidRPr="000123BF">
              <w:rPr>
                <w:rFonts w:ascii="ＭＳ 明朝" w:hAnsi="ＭＳ 明朝" w:cs="Arial" w:hint="eastAsia"/>
                <w:szCs w:val="20"/>
                <w:lang w:eastAsia="ja-JP"/>
              </w:rPr>
              <w:t>日</w:t>
            </w:r>
          </w:p>
        </w:tc>
        <w:tc>
          <w:tcPr>
            <w:tcW w:w="1050" w:type="dxa"/>
          </w:tcPr>
          <w:p w14:paraId="0D3A656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丸太</w:t>
            </w:r>
          </w:p>
        </w:tc>
        <w:tc>
          <w:tcPr>
            <w:tcW w:w="1218" w:type="dxa"/>
          </w:tcPr>
          <w:p w14:paraId="1451A89E" w14:textId="77777777" w:rsidR="00B9217B" w:rsidRPr="000123BF" w:rsidRDefault="00B9217B" w:rsidP="002A0DBF">
            <w:pPr>
              <w:pStyle w:val="TDNormaltext"/>
              <w:widowControl w:val="0"/>
              <w:spacing w:after="0"/>
              <w:rPr>
                <w:rFonts w:ascii="ＭＳ 明朝" w:hAnsi="ＭＳ 明朝" w:cs="Arial"/>
                <w:szCs w:val="20"/>
                <w:lang w:eastAsia="ja-JP"/>
              </w:rPr>
            </w:pPr>
          </w:p>
        </w:tc>
        <w:tc>
          <w:tcPr>
            <w:tcW w:w="909" w:type="dxa"/>
          </w:tcPr>
          <w:p w14:paraId="1BBE7AB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65</w:t>
            </w:r>
          </w:p>
        </w:tc>
        <w:tc>
          <w:tcPr>
            <w:tcW w:w="1488" w:type="dxa"/>
          </w:tcPr>
          <w:p w14:paraId="75764C44"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1488" w:type="dxa"/>
          </w:tcPr>
          <w:p w14:paraId="5658B6BA"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r>
      <w:tr w:rsidR="00B9217B" w14:paraId="5AC71354" w14:textId="77777777" w:rsidTr="002A0DBF">
        <w:tc>
          <w:tcPr>
            <w:tcW w:w="1064" w:type="dxa"/>
          </w:tcPr>
          <w:p w14:paraId="18852744"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0355</w:t>
            </w:r>
          </w:p>
        </w:tc>
        <w:tc>
          <w:tcPr>
            <w:tcW w:w="1288" w:type="dxa"/>
          </w:tcPr>
          <w:p w14:paraId="47402A01"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7月3</w:t>
            </w:r>
            <w:r w:rsidRPr="000123BF">
              <w:rPr>
                <w:rFonts w:ascii="ＭＳ 明朝" w:hAnsi="ＭＳ 明朝" w:cs="Arial" w:hint="eastAsia"/>
                <w:szCs w:val="20"/>
                <w:lang w:eastAsia="ja-JP"/>
              </w:rPr>
              <w:t>日</w:t>
            </w:r>
          </w:p>
        </w:tc>
        <w:tc>
          <w:tcPr>
            <w:tcW w:w="1050" w:type="dxa"/>
          </w:tcPr>
          <w:p w14:paraId="03983B1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丸太</w:t>
            </w:r>
          </w:p>
        </w:tc>
        <w:tc>
          <w:tcPr>
            <w:tcW w:w="1218" w:type="dxa"/>
          </w:tcPr>
          <w:p w14:paraId="021F82DA" w14:textId="77777777" w:rsidR="00B9217B" w:rsidRPr="000123BF" w:rsidRDefault="00B9217B" w:rsidP="002A0DBF">
            <w:pPr>
              <w:pStyle w:val="TDNormaltext"/>
              <w:widowControl w:val="0"/>
              <w:spacing w:after="0"/>
              <w:rPr>
                <w:rFonts w:ascii="ＭＳ 明朝" w:hAnsi="ＭＳ 明朝" w:cs="Arial"/>
                <w:szCs w:val="20"/>
                <w:lang w:eastAsia="ja-JP"/>
              </w:rPr>
            </w:pPr>
          </w:p>
        </w:tc>
        <w:tc>
          <w:tcPr>
            <w:tcW w:w="909" w:type="dxa"/>
          </w:tcPr>
          <w:p w14:paraId="0DEBA01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85</w:t>
            </w:r>
          </w:p>
        </w:tc>
        <w:tc>
          <w:tcPr>
            <w:tcW w:w="1488" w:type="dxa"/>
          </w:tcPr>
          <w:p w14:paraId="2369635B"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1488" w:type="dxa"/>
          </w:tcPr>
          <w:p w14:paraId="1D15721A"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r>
      <w:tr w:rsidR="00B9217B" w14:paraId="4D75BA76" w14:textId="77777777" w:rsidTr="002A0DBF">
        <w:tc>
          <w:tcPr>
            <w:tcW w:w="1064" w:type="dxa"/>
          </w:tcPr>
          <w:p w14:paraId="223D6D16"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0356</w:t>
            </w:r>
          </w:p>
        </w:tc>
        <w:tc>
          <w:tcPr>
            <w:tcW w:w="1288" w:type="dxa"/>
          </w:tcPr>
          <w:p w14:paraId="298EAA3A"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7月5</w:t>
            </w:r>
            <w:r w:rsidRPr="000123BF">
              <w:rPr>
                <w:rFonts w:ascii="ＭＳ 明朝" w:hAnsi="ＭＳ 明朝" w:cs="Arial" w:hint="eastAsia"/>
                <w:szCs w:val="20"/>
                <w:lang w:eastAsia="ja-JP"/>
              </w:rPr>
              <w:t>日</w:t>
            </w:r>
          </w:p>
        </w:tc>
        <w:tc>
          <w:tcPr>
            <w:tcW w:w="1050" w:type="dxa"/>
          </w:tcPr>
          <w:p w14:paraId="6125469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丸太</w:t>
            </w:r>
          </w:p>
        </w:tc>
        <w:tc>
          <w:tcPr>
            <w:tcW w:w="1218" w:type="dxa"/>
          </w:tcPr>
          <w:p w14:paraId="6E12E32D"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PEFC</w:t>
            </w:r>
            <w:r w:rsidRPr="000123BF">
              <w:rPr>
                <w:rFonts w:ascii="ＭＳ 明朝" w:hAnsi="ＭＳ 明朝" w:cs="Arial" w:hint="eastAsia"/>
                <w:szCs w:val="20"/>
                <w:lang w:eastAsia="ja-JP"/>
              </w:rPr>
              <w:t>認証</w:t>
            </w:r>
            <w:r>
              <w:rPr>
                <w:rFonts w:ascii="ＭＳ 明朝" w:hAnsi="ＭＳ 明朝" w:cs="Arial" w:hint="eastAsia"/>
                <w:szCs w:val="20"/>
                <w:lang w:eastAsia="ja-JP"/>
              </w:rPr>
              <w:t>100</w:t>
            </w:r>
            <w:r w:rsidRPr="000123BF">
              <w:rPr>
                <w:rFonts w:ascii="ＭＳ 明朝" w:hAnsi="ＭＳ 明朝" w:cs="Arial" w:hint="eastAsia"/>
                <w:szCs w:val="20"/>
                <w:lang w:eastAsia="ja-JP"/>
              </w:rPr>
              <w:t>％</w:t>
            </w:r>
          </w:p>
        </w:tc>
        <w:tc>
          <w:tcPr>
            <w:tcW w:w="909" w:type="dxa"/>
          </w:tcPr>
          <w:p w14:paraId="65A235F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65</w:t>
            </w:r>
          </w:p>
        </w:tc>
        <w:tc>
          <w:tcPr>
            <w:tcW w:w="1488" w:type="dxa"/>
          </w:tcPr>
          <w:p w14:paraId="1AFE733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39</w:t>
            </w:r>
          </w:p>
        </w:tc>
        <w:tc>
          <w:tcPr>
            <w:tcW w:w="1488" w:type="dxa"/>
          </w:tcPr>
          <w:p w14:paraId="2E960CC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11.7</w:t>
            </w:r>
          </w:p>
        </w:tc>
      </w:tr>
      <w:tr w:rsidR="00B9217B" w14:paraId="54FBF8A3" w14:textId="77777777" w:rsidTr="002A0DBF">
        <w:tc>
          <w:tcPr>
            <w:tcW w:w="1064" w:type="dxa"/>
          </w:tcPr>
          <w:p w14:paraId="387F1E3B"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0357</w:t>
            </w:r>
          </w:p>
        </w:tc>
        <w:tc>
          <w:tcPr>
            <w:tcW w:w="1288" w:type="dxa"/>
          </w:tcPr>
          <w:p w14:paraId="7FB77D58"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7月14</w:t>
            </w:r>
            <w:r w:rsidRPr="000123BF">
              <w:rPr>
                <w:rFonts w:ascii="ＭＳ 明朝" w:hAnsi="ＭＳ 明朝" w:cs="Arial" w:hint="eastAsia"/>
                <w:szCs w:val="20"/>
                <w:lang w:eastAsia="ja-JP"/>
              </w:rPr>
              <w:t>日</w:t>
            </w:r>
          </w:p>
        </w:tc>
        <w:tc>
          <w:tcPr>
            <w:tcW w:w="1050" w:type="dxa"/>
          </w:tcPr>
          <w:p w14:paraId="3D5096D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丸太</w:t>
            </w:r>
          </w:p>
        </w:tc>
        <w:tc>
          <w:tcPr>
            <w:tcW w:w="1218" w:type="dxa"/>
          </w:tcPr>
          <w:p w14:paraId="57B7E2AA" w14:textId="77777777" w:rsidR="00B9217B" w:rsidRPr="000123BF" w:rsidRDefault="00B9217B" w:rsidP="002A0DBF">
            <w:pPr>
              <w:pStyle w:val="TDNormaltext"/>
              <w:widowControl w:val="0"/>
              <w:spacing w:after="0"/>
              <w:rPr>
                <w:rFonts w:ascii="ＭＳ 明朝" w:hAnsi="ＭＳ 明朝" w:cs="Arial"/>
                <w:szCs w:val="20"/>
                <w:lang w:eastAsia="ja-JP"/>
              </w:rPr>
            </w:pPr>
          </w:p>
        </w:tc>
        <w:tc>
          <w:tcPr>
            <w:tcW w:w="909" w:type="dxa"/>
          </w:tcPr>
          <w:p w14:paraId="447F79C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82</w:t>
            </w:r>
          </w:p>
        </w:tc>
        <w:tc>
          <w:tcPr>
            <w:tcW w:w="1488" w:type="dxa"/>
          </w:tcPr>
          <w:p w14:paraId="6970E32C"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1488" w:type="dxa"/>
          </w:tcPr>
          <w:p w14:paraId="2AC7FB2F"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r>
      <w:tr w:rsidR="00B9217B" w14:paraId="2FA3FC2E" w14:textId="77777777" w:rsidTr="002A0DBF">
        <w:tc>
          <w:tcPr>
            <w:tcW w:w="1064" w:type="dxa"/>
          </w:tcPr>
          <w:p w14:paraId="617E78C1"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0358</w:t>
            </w:r>
          </w:p>
        </w:tc>
        <w:tc>
          <w:tcPr>
            <w:tcW w:w="1288" w:type="dxa"/>
          </w:tcPr>
          <w:p w14:paraId="4BEB6166"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7</w:t>
            </w:r>
            <w:r w:rsidRPr="000123BF">
              <w:rPr>
                <w:rFonts w:ascii="ＭＳ 明朝" w:hAnsi="ＭＳ 明朝" w:cs="Arial" w:hint="eastAsia"/>
                <w:szCs w:val="20"/>
                <w:lang w:eastAsia="ja-JP"/>
              </w:rPr>
              <w:t>月</w:t>
            </w:r>
            <w:r>
              <w:rPr>
                <w:rFonts w:ascii="ＭＳ 明朝" w:hAnsi="ＭＳ 明朝" w:cs="Arial" w:hint="eastAsia"/>
                <w:szCs w:val="20"/>
                <w:lang w:eastAsia="ja-JP"/>
              </w:rPr>
              <w:t>25</w:t>
            </w:r>
            <w:r w:rsidRPr="000123BF">
              <w:rPr>
                <w:rFonts w:ascii="ＭＳ 明朝" w:hAnsi="ＭＳ 明朝" w:cs="Arial" w:hint="eastAsia"/>
                <w:szCs w:val="20"/>
                <w:lang w:eastAsia="ja-JP"/>
              </w:rPr>
              <w:t>日</w:t>
            </w:r>
          </w:p>
        </w:tc>
        <w:tc>
          <w:tcPr>
            <w:tcW w:w="1050" w:type="dxa"/>
          </w:tcPr>
          <w:p w14:paraId="2004655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丸太</w:t>
            </w:r>
          </w:p>
        </w:tc>
        <w:tc>
          <w:tcPr>
            <w:tcW w:w="1218" w:type="dxa"/>
          </w:tcPr>
          <w:p w14:paraId="63B17C6C"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PEFC</w:t>
            </w:r>
            <w:r w:rsidRPr="000123BF">
              <w:rPr>
                <w:rFonts w:ascii="ＭＳ 明朝" w:hAnsi="ＭＳ 明朝" w:cs="Arial" w:hint="eastAsia"/>
                <w:szCs w:val="20"/>
                <w:lang w:eastAsia="ja-JP"/>
              </w:rPr>
              <w:t>認証</w:t>
            </w:r>
            <w:r>
              <w:rPr>
                <w:rFonts w:ascii="ＭＳ 明朝" w:hAnsi="ＭＳ 明朝" w:cs="Arial" w:hint="eastAsia"/>
                <w:szCs w:val="20"/>
                <w:lang w:eastAsia="ja-JP"/>
              </w:rPr>
              <w:t>70</w:t>
            </w:r>
            <w:r w:rsidRPr="000123BF">
              <w:rPr>
                <w:rFonts w:ascii="ＭＳ 明朝" w:hAnsi="ＭＳ 明朝" w:cs="Arial" w:hint="eastAsia"/>
                <w:szCs w:val="20"/>
                <w:lang w:eastAsia="ja-JP"/>
              </w:rPr>
              <w:t>％</w:t>
            </w:r>
          </w:p>
        </w:tc>
        <w:tc>
          <w:tcPr>
            <w:tcW w:w="909" w:type="dxa"/>
          </w:tcPr>
          <w:p w14:paraId="2AFF1AB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65</w:t>
            </w:r>
          </w:p>
        </w:tc>
        <w:tc>
          <w:tcPr>
            <w:tcW w:w="1488" w:type="dxa"/>
          </w:tcPr>
          <w:p w14:paraId="17AFE1E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27.3</w:t>
            </w:r>
          </w:p>
        </w:tc>
        <w:tc>
          <w:tcPr>
            <w:tcW w:w="1488" w:type="dxa"/>
          </w:tcPr>
          <w:p w14:paraId="5179259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8.2</w:t>
            </w:r>
          </w:p>
        </w:tc>
      </w:tr>
      <w:tr w:rsidR="00B9217B" w14:paraId="2A756E33" w14:textId="77777777" w:rsidTr="002A0DBF">
        <w:tc>
          <w:tcPr>
            <w:tcW w:w="5529" w:type="dxa"/>
            <w:gridSpan w:val="5"/>
          </w:tcPr>
          <w:p w14:paraId="410E40E2" w14:textId="77777777" w:rsidR="00B9217B" w:rsidRPr="000123BF" w:rsidRDefault="00B9217B" w:rsidP="002A0DBF">
            <w:pPr>
              <w:pStyle w:val="TDNormaltext"/>
              <w:widowControl w:val="0"/>
              <w:spacing w:after="0"/>
              <w:rPr>
                <w:rFonts w:ascii="ＭＳ 明朝" w:hAnsi="ＭＳ 明朝" w:cs="Arial"/>
                <w:szCs w:val="20"/>
                <w:lang w:eastAsia="ja-JP"/>
              </w:rPr>
            </w:pPr>
            <w:r>
              <w:rPr>
                <w:rFonts w:ascii="ＭＳ 明朝" w:hAnsi="ＭＳ 明朝" w:cs="Arial" w:hint="eastAsia"/>
                <w:szCs w:val="20"/>
                <w:lang w:eastAsia="ja-JP"/>
              </w:rPr>
              <w:t>2009年6</w:t>
            </w:r>
            <w:r w:rsidRPr="000123BF">
              <w:rPr>
                <w:rFonts w:ascii="ＭＳ 明朝" w:hAnsi="ＭＳ 明朝" w:cs="Arial" w:hint="eastAsia"/>
                <w:szCs w:val="20"/>
                <w:lang w:eastAsia="ja-JP"/>
              </w:rPr>
              <w:t>月のトータル</w:t>
            </w:r>
          </w:p>
        </w:tc>
        <w:tc>
          <w:tcPr>
            <w:tcW w:w="1488" w:type="dxa"/>
          </w:tcPr>
          <w:p w14:paraId="5ADC059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50.55</w:t>
            </w:r>
          </w:p>
        </w:tc>
        <w:tc>
          <w:tcPr>
            <w:tcW w:w="1488" w:type="dxa"/>
          </w:tcPr>
          <w:p w14:paraId="45CED2A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hint="eastAsia"/>
                <w:szCs w:val="20"/>
                <w:lang w:eastAsia="ja-JP"/>
              </w:rPr>
              <w:t>25.98</w:t>
            </w:r>
          </w:p>
        </w:tc>
      </w:tr>
    </w:tbl>
    <w:p w14:paraId="76116035" w14:textId="77777777" w:rsidR="00B9217B" w:rsidRDefault="00B9217B" w:rsidP="00B9217B">
      <w:pPr>
        <w:pStyle w:val="TDNormaltext"/>
        <w:widowControl w:val="0"/>
        <w:spacing w:after="0"/>
        <w:rPr>
          <w:b/>
          <w:szCs w:val="20"/>
          <w:lang w:eastAsia="ja-JP"/>
        </w:rPr>
      </w:pPr>
    </w:p>
    <w:p w14:paraId="13A4CE9D"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5-3-4-2-5　ボリュームクレジット・アカウント</w:t>
      </w:r>
    </w:p>
    <w:p w14:paraId="34970C2B" w14:textId="79480685" w:rsidR="00B9217B" w:rsidRDefault="00B9217B" w:rsidP="00B9217B">
      <w:pPr>
        <w:pStyle w:val="TDNormaltext"/>
        <w:widowControl w:val="0"/>
        <w:spacing w:after="0"/>
        <w:ind w:firstLineChars="50" w:firstLine="106"/>
        <w:rPr>
          <w:rFonts w:ascii="ＭＳ 明朝" w:hAnsi="ＭＳ 明朝"/>
          <w:sz w:val="22"/>
          <w:lang w:eastAsia="ja-JP"/>
        </w:rPr>
      </w:pPr>
      <w:r>
        <w:rPr>
          <w:rFonts w:ascii="ＭＳ 明朝" w:hAnsi="ＭＳ 明朝" w:hint="eastAsia"/>
          <w:sz w:val="22"/>
          <w:lang w:eastAsia="ja-JP"/>
        </w:rPr>
        <w:t>CoC管理事業体のボリュームクレジット・アカウントは、CoCの対象となる製品グループについて作成しなければならない。</w:t>
      </w:r>
    </w:p>
    <w:p w14:paraId="5B2F1865" w14:textId="38C7D31A" w:rsidR="002135A6" w:rsidRDefault="002135A6" w:rsidP="00B9217B">
      <w:pPr>
        <w:pStyle w:val="TDNormaltext"/>
        <w:widowControl w:val="0"/>
        <w:spacing w:after="0"/>
        <w:ind w:firstLineChars="50" w:firstLine="106"/>
        <w:rPr>
          <w:rFonts w:ascii="ＭＳ 明朝" w:hAnsi="ＭＳ 明朝"/>
          <w:sz w:val="22"/>
          <w:lang w:eastAsia="ja-JP"/>
        </w:rPr>
      </w:pPr>
    </w:p>
    <w:p w14:paraId="64FA6250" w14:textId="749A770B" w:rsidR="002135A6" w:rsidRDefault="002135A6" w:rsidP="00B9217B">
      <w:pPr>
        <w:pStyle w:val="TDNormaltext"/>
        <w:widowControl w:val="0"/>
        <w:spacing w:after="0"/>
        <w:ind w:firstLineChars="50" w:firstLine="106"/>
        <w:rPr>
          <w:rFonts w:ascii="ＭＳ 明朝" w:hAnsi="ＭＳ 明朝"/>
          <w:sz w:val="22"/>
          <w:lang w:eastAsia="ja-JP"/>
        </w:rPr>
      </w:pPr>
    </w:p>
    <w:p w14:paraId="64D5D4FC" w14:textId="7A58A847" w:rsidR="002135A6" w:rsidRDefault="002135A6" w:rsidP="00B9217B">
      <w:pPr>
        <w:pStyle w:val="TDNormaltext"/>
        <w:widowControl w:val="0"/>
        <w:spacing w:after="0"/>
        <w:ind w:firstLineChars="50" w:firstLine="106"/>
        <w:rPr>
          <w:rFonts w:ascii="ＭＳ 明朝" w:hAnsi="ＭＳ 明朝"/>
          <w:sz w:val="22"/>
          <w:lang w:eastAsia="ja-JP"/>
        </w:rPr>
      </w:pPr>
    </w:p>
    <w:p w14:paraId="363C98BD" w14:textId="4DBC68B2" w:rsidR="002135A6" w:rsidRDefault="002135A6" w:rsidP="00B9217B">
      <w:pPr>
        <w:pStyle w:val="TDNormaltext"/>
        <w:widowControl w:val="0"/>
        <w:spacing w:after="0"/>
        <w:ind w:firstLineChars="50" w:firstLine="106"/>
        <w:rPr>
          <w:rFonts w:ascii="ＭＳ 明朝" w:hAnsi="ＭＳ 明朝"/>
          <w:sz w:val="22"/>
          <w:lang w:eastAsia="ja-JP"/>
        </w:rPr>
      </w:pPr>
    </w:p>
    <w:p w14:paraId="50094CEE" w14:textId="0FD91F41" w:rsidR="002135A6" w:rsidRDefault="002135A6" w:rsidP="00B9217B">
      <w:pPr>
        <w:pStyle w:val="TDNormaltext"/>
        <w:widowControl w:val="0"/>
        <w:spacing w:after="0"/>
        <w:ind w:firstLineChars="50" w:firstLine="106"/>
        <w:rPr>
          <w:rFonts w:ascii="ＭＳ 明朝" w:hAnsi="ＭＳ 明朝"/>
          <w:sz w:val="22"/>
          <w:lang w:eastAsia="ja-JP"/>
        </w:rPr>
      </w:pPr>
    </w:p>
    <w:p w14:paraId="1790BD75" w14:textId="26C0F7DD" w:rsidR="002135A6" w:rsidRDefault="002135A6" w:rsidP="00B9217B">
      <w:pPr>
        <w:pStyle w:val="TDNormaltext"/>
        <w:widowControl w:val="0"/>
        <w:spacing w:after="0"/>
        <w:ind w:firstLineChars="50" w:firstLine="106"/>
        <w:rPr>
          <w:rFonts w:ascii="ＭＳ 明朝" w:hAnsi="ＭＳ 明朝"/>
          <w:sz w:val="22"/>
          <w:lang w:eastAsia="ja-JP"/>
        </w:rPr>
      </w:pPr>
    </w:p>
    <w:p w14:paraId="53F1A244" w14:textId="77EAE164" w:rsidR="002135A6" w:rsidRDefault="002135A6" w:rsidP="00B9217B">
      <w:pPr>
        <w:pStyle w:val="TDNormaltext"/>
        <w:widowControl w:val="0"/>
        <w:spacing w:after="0"/>
        <w:ind w:firstLineChars="50" w:firstLine="106"/>
        <w:rPr>
          <w:rFonts w:ascii="ＭＳ 明朝" w:hAnsi="ＭＳ 明朝"/>
          <w:sz w:val="22"/>
          <w:lang w:eastAsia="ja-JP"/>
        </w:rPr>
      </w:pPr>
    </w:p>
    <w:p w14:paraId="08D5BF9A" w14:textId="0B243D9B" w:rsidR="002135A6" w:rsidRDefault="002135A6" w:rsidP="00B9217B">
      <w:pPr>
        <w:pStyle w:val="TDNormaltext"/>
        <w:widowControl w:val="0"/>
        <w:spacing w:after="0"/>
        <w:ind w:firstLineChars="50" w:firstLine="106"/>
        <w:rPr>
          <w:rFonts w:ascii="ＭＳ 明朝" w:hAnsi="ＭＳ 明朝"/>
          <w:sz w:val="22"/>
          <w:lang w:eastAsia="ja-JP"/>
        </w:rPr>
      </w:pPr>
    </w:p>
    <w:p w14:paraId="085C21CD" w14:textId="51897BAE" w:rsidR="002135A6" w:rsidRDefault="002135A6" w:rsidP="00B9217B">
      <w:pPr>
        <w:pStyle w:val="TDNormaltext"/>
        <w:widowControl w:val="0"/>
        <w:spacing w:after="0"/>
        <w:ind w:firstLineChars="50" w:firstLine="106"/>
        <w:rPr>
          <w:rFonts w:ascii="ＭＳ 明朝" w:hAnsi="ＭＳ 明朝"/>
          <w:sz w:val="22"/>
          <w:lang w:eastAsia="ja-JP"/>
        </w:rPr>
      </w:pPr>
    </w:p>
    <w:p w14:paraId="225AA39F" w14:textId="0A43C356" w:rsidR="002135A6" w:rsidRDefault="002135A6" w:rsidP="00B9217B">
      <w:pPr>
        <w:pStyle w:val="TDNormaltext"/>
        <w:widowControl w:val="0"/>
        <w:spacing w:after="0"/>
        <w:ind w:firstLineChars="50" w:firstLine="106"/>
        <w:rPr>
          <w:rFonts w:ascii="ＭＳ 明朝" w:hAnsi="ＭＳ 明朝"/>
          <w:sz w:val="22"/>
          <w:lang w:eastAsia="ja-JP"/>
        </w:rPr>
      </w:pPr>
    </w:p>
    <w:p w14:paraId="64A97309" w14:textId="53AF1455" w:rsidR="002135A6" w:rsidRDefault="002135A6" w:rsidP="00B9217B">
      <w:pPr>
        <w:pStyle w:val="TDNormaltext"/>
        <w:widowControl w:val="0"/>
        <w:spacing w:after="0"/>
        <w:ind w:firstLineChars="50" w:firstLine="106"/>
        <w:rPr>
          <w:rFonts w:ascii="ＭＳ 明朝" w:hAnsi="ＭＳ 明朝"/>
          <w:sz w:val="22"/>
          <w:lang w:eastAsia="ja-JP"/>
        </w:rPr>
      </w:pPr>
    </w:p>
    <w:p w14:paraId="7EABE893" w14:textId="24065E98" w:rsidR="002135A6" w:rsidRDefault="002135A6" w:rsidP="00B9217B">
      <w:pPr>
        <w:pStyle w:val="TDNormaltext"/>
        <w:widowControl w:val="0"/>
        <w:spacing w:after="0"/>
        <w:ind w:firstLineChars="50" w:firstLine="106"/>
        <w:rPr>
          <w:rFonts w:ascii="ＭＳ 明朝" w:hAnsi="ＭＳ 明朝"/>
          <w:sz w:val="22"/>
          <w:lang w:eastAsia="ja-JP"/>
        </w:rPr>
      </w:pPr>
    </w:p>
    <w:p w14:paraId="2367A531" w14:textId="5A391693" w:rsidR="002135A6" w:rsidRDefault="002135A6" w:rsidP="00B9217B">
      <w:pPr>
        <w:pStyle w:val="TDNormaltext"/>
        <w:widowControl w:val="0"/>
        <w:spacing w:after="0"/>
        <w:ind w:firstLineChars="50" w:firstLine="106"/>
        <w:rPr>
          <w:rFonts w:ascii="ＭＳ 明朝" w:hAnsi="ＭＳ 明朝"/>
          <w:sz w:val="22"/>
          <w:lang w:eastAsia="ja-JP"/>
        </w:rPr>
      </w:pPr>
    </w:p>
    <w:p w14:paraId="5B23F412" w14:textId="0D573B3F" w:rsidR="002135A6" w:rsidRDefault="002135A6" w:rsidP="00B9217B">
      <w:pPr>
        <w:pStyle w:val="TDNormaltext"/>
        <w:widowControl w:val="0"/>
        <w:spacing w:after="0"/>
        <w:ind w:firstLineChars="50" w:firstLine="106"/>
        <w:rPr>
          <w:rFonts w:ascii="ＭＳ 明朝" w:hAnsi="ＭＳ 明朝"/>
          <w:sz w:val="22"/>
          <w:lang w:eastAsia="ja-JP"/>
        </w:rPr>
      </w:pPr>
    </w:p>
    <w:p w14:paraId="66889828" w14:textId="2142202F" w:rsidR="002135A6" w:rsidRDefault="002135A6" w:rsidP="00B9217B">
      <w:pPr>
        <w:pStyle w:val="TDNormaltext"/>
        <w:widowControl w:val="0"/>
        <w:spacing w:after="0"/>
        <w:ind w:firstLineChars="50" w:firstLine="106"/>
        <w:rPr>
          <w:rFonts w:ascii="ＭＳ 明朝" w:hAnsi="ＭＳ 明朝"/>
          <w:sz w:val="22"/>
          <w:lang w:eastAsia="ja-JP"/>
        </w:rPr>
      </w:pPr>
    </w:p>
    <w:p w14:paraId="4374E03E" w14:textId="77777777" w:rsidR="002135A6" w:rsidRDefault="002135A6" w:rsidP="00B9217B">
      <w:pPr>
        <w:pStyle w:val="TDNormaltext"/>
        <w:widowControl w:val="0"/>
        <w:spacing w:after="0"/>
        <w:ind w:firstLineChars="50" w:firstLine="106"/>
        <w:rPr>
          <w:rFonts w:ascii="ＭＳ 明朝" w:hAnsi="ＭＳ 明朝"/>
          <w:sz w:val="22"/>
          <w:lang w:eastAsia="ja-JP"/>
        </w:rPr>
      </w:pPr>
    </w:p>
    <w:p w14:paraId="0C799E8A" w14:textId="77777777" w:rsidR="00B9217B" w:rsidRDefault="00B9217B" w:rsidP="00B9217B">
      <w:pPr>
        <w:pStyle w:val="TDNormaltext"/>
        <w:widowControl w:val="0"/>
        <w:spacing w:after="0"/>
        <w:rPr>
          <w:rFonts w:ascii="ＭＳ 明朝" w:hAnsi="ＭＳ 明朝"/>
          <w:b/>
          <w:sz w:val="22"/>
          <w:lang w:eastAsia="ja-JP"/>
        </w:rPr>
      </w:pPr>
      <w:r w:rsidRPr="00040B1D">
        <w:rPr>
          <w:rFonts w:ascii="ＭＳ 明朝" w:hAnsi="ＭＳ 明朝" w:hint="eastAsia"/>
          <w:sz w:val="22"/>
          <w:lang w:eastAsia="ja-JP"/>
        </w:rPr>
        <w:t>表14：パネルボード生産におけるボリュームクレジットの管理の例（表12の続き）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2268"/>
        <w:gridCol w:w="1771"/>
        <w:gridCol w:w="1772"/>
      </w:tblGrid>
      <w:tr w:rsidR="00B9217B" w14:paraId="764D4120" w14:textId="77777777" w:rsidTr="002A0DBF">
        <w:trPr>
          <w:tblHeader/>
        </w:trPr>
        <w:tc>
          <w:tcPr>
            <w:tcW w:w="993" w:type="dxa"/>
          </w:tcPr>
          <w:p w14:paraId="30C3D91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１</w:t>
            </w:r>
          </w:p>
        </w:tc>
        <w:tc>
          <w:tcPr>
            <w:tcW w:w="1701" w:type="dxa"/>
          </w:tcPr>
          <w:p w14:paraId="646B3F3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２</w:t>
            </w:r>
          </w:p>
        </w:tc>
        <w:tc>
          <w:tcPr>
            <w:tcW w:w="2268" w:type="dxa"/>
          </w:tcPr>
          <w:p w14:paraId="0164D2E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３</w:t>
            </w:r>
          </w:p>
        </w:tc>
        <w:tc>
          <w:tcPr>
            <w:tcW w:w="1771" w:type="dxa"/>
          </w:tcPr>
          <w:p w14:paraId="13FB00E5"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４</w:t>
            </w:r>
          </w:p>
        </w:tc>
        <w:tc>
          <w:tcPr>
            <w:tcW w:w="1772" w:type="dxa"/>
          </w:tcPr>
          <w:p w14:paraId="1F5E0E0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５</w:t>
            </w:r>
          </w:p>
        </w:tc>
      </w:tr>
      <w:tr w:rsidR="00B9217B" w14:paraId="7C101ADD" w14:textId="77777777" w:rsidTr="002A0DBF">
        <w:tc>
          <w:tcPr>
            <w:tcW w:w="993" w:type="dxa"/>
            <w:vMerge w:val="restart"/>
          </w:tcPr>
          <w:p w14:paraId="0CC8669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認証主張期間</w:t>
            </w:r>
          </w:p>
        </w:tc>
        <w:tc>
          <w:tcPr>
            <w:tcW w:w="1701" w:type="dxa"/>
          </w:tcPr>
          <w:p w14:paraId="7F159289"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クレジットの入力</w:t>
            </w:r>
          </w:p>
        </w:tc>
        <w:tc>
          <w:tcPr>
            <w:tcW w:w="2268" w:type="dxa"/>
            <w:vMerge w:val="restart"/>
          </w:tcPr>
          <w:p w14:paraId="79A39B7C"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クレジットアカウント（使用可能なクレジット）</w:t>
            </w:r>
            <w:r>
              <w:rPr>
                <w:rFonts w:ascii="ＭＳ 明朝" w:hAnsi="ＭＳ 明朝" w:cs="Arial" w:hint="eastAsia"/>
                <w:szCs w:val="20"/>
                <w:lang w:eastAsia="ja-JP"/>
              </w:rPr>
              <w:t>㎥</w:t>
            </w:r>
          </w:p>
        </w:tc>
        <w:tc>
          <w:tcPr>
            <w:tcW w:w="1771" w:type="dxa"/>
            <w:vMerge w:val="restart"/>
          </w:tcPr>
          <w:p w14:paraId="1490DEDB"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クレジットアカウントの最大限度（</w:t>
            </w:r>
            <w:r>
              <w:rPr>
                <w:rFonts w:ascii="ＭＳ 明朝" w:hAnsi="ＭＳ 明朝" w:cs="Arial" w:hint="eastAsia"/>
                <w:szCs w:val="20"/>
                <w:lang w:eastAsia="ja-JP"/>
              </w:rPr>
              <w:t>㎥</w:t>
            </w:r>
            <w:r w:rsidRPr="000123BF">
              <w:rPr>
                <w:rFonts w:ascii="ＭＳ 明朝" w:hAnsi="ＭＳ 明朝" w:cs="Arial" w:hint="eastAsia"/>
                <w:szCs w:val="20"/>
                <w:lang w:eastAsia="ja-JP"/>
              </w:rPr>
              <w:t>）</w:t>
            </w:r>
          </w:p>
        </w:tc>
        <w:tc>
          <w:tcPr>
            <w:tcW w:w="1772" w:type="dxa"/>
          </w:tcPr>
          <w:p w14:paraId="14C24650"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使用されたクレジット</w:t>
            </w:r>
          </w:p>
        </w:tc>
      </w:tr>
      <w:tr w:rsidR="00B9217B" w14:paraId="2F903386" w14:textId="77777777" w:rsidTr="002A0DBF">
        <w:tc>
          <w:tcPr>
            <w:tcW w:w="993" w:type="dxa"/>
            <w:vMerge/>
          </w:tcPr>
          <w:p w14:paraId="10E38C25"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c>
          <w:tcPr>
            <w:tcW w:w="1701" w:type="dxa"/>
          </w:tcPr>
          <w:p w14:paraId="048424A9"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クレジットボリューム（</w:t>
            </w:r>
            <w:r>
              <w:rPr>
                <w:rFonts w:ascii="ＭＳ 明朝" w:hAnsi="ＭＳ 明朝" w:cs="Arial" w:hint="eastAsia"/>
                <w:szCs w:val="20"/>
                <w:lang w:eastAsia="ja-JP"/>
              </w:rPr>
              <w:t>㎥</w:t>
            </w:r>
            <w:r w:rsidRPr="000123BF">
              <w:rPr>
                <w:rFonts w:ascii="ＭＳ 明朝" w:hAnsi="ＭＳ 明朝" w:cs="Arial" w:hint="eastAsia"/>
                <w:szCs w:val="20"/>
                <w:lang w:eastAsia="ja-JP"/>
              </w:rPr>
              <w:t>）</w:t>
            </w:r>
          </w:p>
        </w:tc>
        <w:tc>
          <w:tcPr>
            <w:tcW w:w="2268" w:type="dxa"/>
            <w:vMerge/>
          </w:tcPr>
          <w:p w14:paraId="5C7F2A3B" w14:textId="77777777" w:rsidR="00B9217B" w:rsidRPr="000123BF" w:rsidRDefault="00B9217B" w:rsidP="002A0DBF">
            <w:pPr>
              <w:pStyle w:val="TDNormaltext"/>
              <w:widowControl w:val="0"/>
              <w:spacing w:after="0"/>
              <w:rPr>
                <w:rFonts w:ascii="ＭＳ 明朝" w:hAnsi="ＭＳ 明朝" w:cs="Arial"/>
                <w:szCs w:val="20"/>
                <w:lang w:eastAsia="ja-JP"/>
              </w:rPr>
            </w:pPr>
          </w:p>
        </w:tc>
        <w:tc>
          <w:tcPr>
            <w:tcW w:w="1771" w:type="dxa"/>
            <w:vMerge/>
          </w:tcPr>
          <w:p w14:paraId="1583F42D" w14:textId="77777777" w:rsidR="00B9217B" w:rsidRPr="000123BF" w:rsidRDefault="00B9217B" w:rsidP="002A0DBF">
            <w:pPr>
              <w:pStyle w:val="TDNormaltext"/>
              <w:widowControl w:val="0"/>
              <w:spacing w:after="0"/>
              <w:rPr>
                <w:rFonts w:ascii="ＭＳ 明朝" w:hAnsi="ＭＳ 明朝" w:cs="Arial"/>
                <w:szCs w:val="20"/>
                <w:lang w:eastAsia="ja-JP"/>
              </w:rPr>
            </w:pPr>
          </w:p>
        </w:tc>
        <w:tc>
          <w:tcPr>
            <w:tcW w:w="1772" w:type="dxa"/>
          </w:tcPr>
          <w:p w14:paraId="023B148E"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hint="eastAsia"/>
                <w:szCs w:val="20"/>
                <w:lang w:eastAsia="ja-JP"/>
              </w:rPr>
              <w:t>クレジットボリューム（</w:t>
            </w:r>
            <w:r>
              <w:rPr>
                <w:rFonts w:ascii="ＭＳ 明朝" w:hAnsi="ＭＳ 明朝" w:cs="Arial" w:hint="eastAsia"/>
                <w:szCs w:val="20"/>
                <w:lang w:eastAsia="ja-JP"/>
              </w:rPr>
              <w:t>㎥</w:t>
            </w:r>
            <w:r w:rsidRPr="000123BF">
              <w:rPr>
                <w:rFonts w:ascii="ＭＳ 明朝" w:hAnsi="ＭＳ 明朝" w:cs="Arial" w:hint="eastAsia"/>
                <w:szCs w:val="20"/>
                <w:lang w:eastAsia="ja-JP"/>
              </w:rPr>
              <w:t>）</w:t>
            </w:r>
          </w:p>
        </w:tc>
      </w:tr>
      <w:tr w:rsidR="00B9217B" w14:paraId="076F7FD7" w14:textId="77777777" w:rsidTr="002A0DBF">
        <w:tc>
          <w:tcPr>
            <w:tcW w:w="993" w:type="dxa"/>
          </w:tcPr>
          <w:p w14:paraId="4A156E6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i</w:t>
            </w:r>
          </w:p>
        </w:tc>
        <w:tc>
          <w:tcPr>
            <w:tcW w:w="1701" w:type="dxa"/>
          </w:tcPr>
          <w:p w14:paraId="3339444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VC</w:t>
            </w:r>
          </w:p>
        </w:tc>
        <w:tc>
          <w:tcPr>
            <w:tcW w:w="2268" w:type="dxa"/>
          </w:tcPr>
          <w:p w14:paraId="36FD2FFC" w14:textId="77777777" w:rsidR="00B9217B" w:rsidRPr="000123BF" w:rsidRDefault="00B9217B" w:rsidP="002A0DBF">
            <w:pPr>
              <w:pStyle w:val="TDNormaltext"/>
              <w:widowControl w:val="0"/>
              <w:spacing w:after="0"/>
              <w:rPr>
                <w:rFonts w:ascii="ＭＳ 明朝" w:hAnsi="ＭＳ 明朝" w:cs="Arial"/>
                <w:szCs w:val="20"/>
                <w:lang w:eastAsia="ja-JP"/>
              </w:rPr>
            </w:pPr>
            <w:r w:rsidRPr="000123BF">
              <w:rPr>
                <w:rFonts w:ascii="ＭＳ 明朝" w:hAnsi="ＭＳ 明朝" w:cs="Arial"/>
                <w:szCs w:val="20"/>
                <w:lang w:eastAsia="ja-JP"/>
              </w:rPr>
              <w:t>=[3]</w:t>
            </w:r>
            <w:r w:rsidRPr="000123BF">
              <w:rPr>
                <w:rFonts w:ascii="ＭＳ 明朝" w:hAnsi="ＭＳ 明朝" w:cs="Arial"/>
                <w:szCs w:val="20"/>
                <w:vertAlign w:val="subscript"/>
                <w:lang w:eastAsia="ja-JP"/>
              </w:rPr>
              <w:t>(i-1)</w:t>
            </w:r>
            <w:r w:rsidRPr="000123BF">
              <w:rPr>
                <w:rFonts w:ascii="ＭＳ 明朝" w:hAnsi="ＭＳ 明朝" w:cs="Arial"/>
                <w:szCs w:val="20"/>
                <w:lang w:eastAsia="ja-JP"/>
              </w:rPr>
              <w:t>-[5]</w:t>
            </w:r>
            <w:r w:rsidRPr="000123BF">
              <w:rPr>
                <w:rFonts w:ascii="ＭＳ 明朝" w:hAnsi="ＭＳ 明朝" w:cs="Arial"/>
                <w:szCs w:val="20"/>
                <w:vertAlign w:val="subscript"/>
                <w:lang w:eastAsia="ja-JP"/>
              </w:rPr>
              <w:t>(i-1)</w:t>
            </w:r>
            <w:r w:rsidRPr="000123BF">
              <w:rPr>
                <w:rFonts w:ascii="ＭＳ 明朝" w:hAnsi="ＭＳ 明朝" w:cs="Arial"/>
                <w:szCs w:val="20"/>
                <w:lang w:eastAsia="ja-JP"/>
              </w:rPr>
              <w:t>+[2]</w:t>
            </w:r>
            <w:r w:rsidRPr="000123BF">
              <w:rPr>
                <w:rFonts w:ascii="ＭＳ 明朝" w:hAnsi="ＭＳ 明朝" w:cs="Arial"/>
                <w:szCs w:val="20"/>
                <w:vertAlign w:val="subscript"/>
                <w:lang w:eastAsia="ja-JP"/>
              </w:rPr>
              <w:t>(i)</w:t>
            </w:r>
          </w:p>
          <w:p w14:paraId="2A26A85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hint="eastAsia"/>
                <w:szCs w:val="20"/>
                <w:lang w:eastAsia="ja-JP"/>
              </w:rPr>
              <w:t>条件:[3]</w:t>
            </w:r>
            <w:r w:rsidRPr="000123BF">
              <w:rPr>
                <w:rFonts w:ascii="ＭＳ 明朝" w:hAnsi="ＭＳ 明朝" w:cs="Arial"/>
                <w:szCs w:val="20"/>
                <w:lang w:eastAsia="ja-JP"/>
              </w:rPr>
              <w:t>&lt;=[4]</w:t>
            </w:r>
          </w:p>
        </w:tc>
        <w:tc>
          <w:tcPr>
            <w:tcW w:w="1771" w:type="dxa"/>
            <w:vAlign w:val="center"/>
          </w:tcPr>
          <w:p w14:paraId="2816057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Pr>
                <w:rFonts w:ascii="ＭＳ 明朝" w:hAnsi="ＭＳ 明朝" w:cs="Arial"/>
                <w:noProof/>
                <w:szCs w:val="20"/>
                <w:lang w:val="en-US" w:eastAsia="ja-JP"/>
              </w:rPr>
              <w:drawing>
                <wp:inline distT="0" distB="0" distL="0" distR="0" wp14:anchorId="4B083A49" wp14:editId="15B0EFC5">
                  <wp:extent cx="904875" cy="447675"/>
                  <wp:effectExtent l="0" t="0" r="9525" b="9525"/>
                  <wp:docPr id="53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p>
        </w:tc>
        <w:tc>
          <w:tcPr>
            <w:tcW w:w="1772" w:type="dxa"/>
          </w:tcPr>
          <w:p w14:paraId="6FDCDF4D" w14:textId="77777777" w:rsidR="00B9217B" w:rsidRPr="000123BF" w:rsidRDefault="00B9217B" w:rsidP="002A0DBF">
            <w:pPr>
              <w:pStyle w:val="TDNormaltext"/>
              <w:widowControl w:val="0"/>
              <w:spacing w:after="0"/>
              <w:jc w:val="center"/>
              <w:rPr>
                <w:rFonts w:ascii="ＭＳ 明朝" w:hAnsi="ＭＳ 明朝" w:cs="Arial"/>
                <w:szCs w:val="20"/>
                <w:lang w:eastAsia="ja-JP"/>
              </w:rPr>
            </w:pPr>
          </w:p>
        </w:tc>
      </w:tr>
      <w:tr w:rsidR="00B9217B" w14:paraId="70C60920" w14:textId="77777777" w:rsidTr="002A0DBF">
        <w:tc>
          <w:tcPr>
            <w:tcW w:w="993" w:type="dxa"/>
          </w:tcPr>
          <w:p w14:paraId="5B88201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2009/1</w:t>
            </w:r>
          </w:p>
        </w:tc>
        <w:tc>
          <w:tcPr>
            <w:tcW w:w="1701" w:type="dxa"/>
          </w:tcPr>
          <w:p w14:paraId="1044DD8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c>
          <w:tcPr>
            <w:tcW w:w="2268" w:type="dxa"/>
          </w:tcPr>
          <w:p w14:paraId="3CF3CB47" w14:textId="77777777" w:rsidR="00B9217B" w:rsidRPr="000123BF" w:rsidRDefault="00B9217B" w:rsidP="002A0DBF">
            <w:pPr>
              <w:jc w:val="center"/>
              <w:rPr>
                <w:rFonts w:ascii="ＭＳ 明朝" w:hAnsi="ＭＳ 明朝"/>
                <w:sz w:val="20"/>
                <w:szCs w:val="20"/>
              </w:rPr>
            </w:pPr>
            <w:r w:rsidRPr="000123BF">
              <w:rPr>
                <w:rFonts w:ascii="ＭＳ 明朝" w:hAnsi="ＭＳ 明朝"/>
                <w:sz w:val="20"/>
                <w:szCs w:val="20"/>
              </w:rPr>
              <w:t>0.00</w:t>
            </w:r>
          </w:p>
        </w:tc>
        <w:tc>
          <w:tcPr>
            <w:tcW w:w="1771" w:type="dxa"/>
          </w:tcPr>
          <w:p w14:paraId="6FCA3BF4" w14:textId="77777777" w:rsidR="00B9217B" w:rsidRPr="000123BF" w:rsidRDefault="00B9217B" w:rsidP="002A0DBF">
            <w:pPr>
              <w:jc w:val="center"/>
              <w:rPr>
                <w:rFonts w:ascii="ＭＳ 明朝" w:hAnsi="ＭＳ 明朝"/>
                <w:sz w:val="20"/>
                <w:szCs w:val="20"/>
              </w:rPr>
            </w:pPr>
            <w:r w:rsidRPr="000123BF">
              <w:rPr>
                <w:rFonts w:ascii="ＭＳ 明朝" w:hAnsi="ＭＳ 明朝"/>
                <w:sz w:val="20"/>
                <w:szCs w:val="20"/>
              </w:rPr>
              <w:t>0.00</w:t>
            </w:r>
          </w:p>
        </w:tc>
        <w:tc>
          <w:tcPr>
            <w:tcW w:w="1772" w:type="dxa"/>
          </w:tcPr>
          <w:p w14:paraId="3C6B05B0" w14:textId="77777777" w:rsidR="00B9217B" w:rsidRPr="000123BF" w:rsidRDefault="00B9217B" w:rsidP="002A0DBF">
            <w:pPr>
              <w:jc w:val="center"/>
              <w:rPr>
                <w:rFonts w:ascii="ＭＳ 明朝" w:hAnsi="ＭＳ 明朝"/>
                <w:sz w:val="20"/>
                <w:szCs w:val="20"/>
              </w:rPr>
            </w:pPr>
            <w:r w:rsidRPr="000123BF">
              <w:rPr>
                <w:rFonts w:ascii="ＭＳ 明朝" w:hAnsi="ＭＳ 明朝"/>
                <w:sz w:val="20"/>
                <w:szCs w:val="20"/>
              </w:rPr>
              <w:t>0.00</w:t>
            </w:r>
          </w:p>
        </w:tc>
      </w:tr>
      <w:tr w:rsidR="00B9217B" w14:paraId="34D2927C" w14:textId="77777777" w:rsidTr="002A0DBF">
        <w:tc>
          <w:tcPr>
            <w:tcW w:w="993" w:type="dxa"/>
          </w:tcPr>
          <w:p w14:paraId="785908C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2009/2</w:t>
            </w:r>
          </w:p>
        </w:tc>
        <w:tc>
          <w:tcPr>
            <w:tcW w:w="1701" w:type="dxa"/>
          </w:tcPr>
          <w:p w14:paraId="0AB3D48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23782.34</w:t>
            </w:r>
          </w:p>
        </w:tc>
        <w:tc>
          <w:tcPr>
            <w:tcW w:w="2268" w:type="dxa"/>
          </w:tcPr>
          <w:p w14:paraId="2FED051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23782.34</w:t>
            </w:r>
          </w:p>
        </w:tc>
        <w:tc>
          <w:tcPr>
            <w:tcW w:w="1771" w:type="dxa"/>
          </w:tcPr>
          <w:p w14:paraId="32E989E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23782.34</w:t>
            </w:r>
          </w:p>
        </w:tc>
        <w:tc>
          <w:tcPr>
            <w:tcW w:w="1772" w:type="dxa"/>
          </w:tcPr>
          <w:p w14:paraId="445CBD2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r>
      <w:tr w:rsidR="00B9217B" w14:paraId="5C7B3769" w14:textId="77777777" w:rsidTr="002A0DBF">
        <w:tc>
          <w:tcPr>
            <w:tcW w:w="993" w:type="dxa"/>
          </w:tcPr>
          <w:p w14:paraId="0D4A73C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2009/3</w:t>
            </w:r>
          </w:p>
        </w:tc>
        <w:tc>
          <w:tcPr>
            <w:tcW w:w="1701" w:type="dxa"/>
          </w:tcPr>
          <w:p w14:paraId="7C48F6E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22456.55</w:t>
            </w:r>
          </w:p>
        </w:tc>
        <w:tc>
          <w:tcPr>
            <w:tcW w:w="2268" w:type="dxa"/>
          </w:tcPr>
          <w:p w14:paraId="1635ED8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46238.89</w:t>
            </w:r>
          </w:p>
        </w:tc>
        <w:tc>
          <w:tcPr>
            <w:tcW w:w="1771" w:type="dxa"/>
          </w:tcPr>
          <w:p w14:paraId="2DE6A25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46238.89</w:t>
            </w:r>
          </w:p>
        </w:tc>
        <w:tc>
          <w:tcPr>
            <w:tcW w:w="1772" w:type="dxa"/>
          </w:tcPr>
          <w:p w14:paraId="03EDFFC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r>
      <w:tr w:rsidR="00B9217B" w14:paraId="3B4D9196" w14:textId="77777777" w:rsidTr="002A0DBF">
        <w:tc>
          <w:tcPr>
            <w:tcW w:w="993" w:type="dxa"/>
          </w:tcPr>
          <w:p w14:paraId="7E098C1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2009/4</w:t>
            </w:r>
          </w:p>
        </w:tc>
        <w:tc>
          <w:tcPr>
            <w:tcW w:w="1701" w:type="dxa"/>
          </w:tcPr>
          <w:p w14:paraId="4F510DA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23447.6</w:t>
            </w:r>
          </w:p>
        </w:tc>
        <w:tc>
          <w:tcPr>
            <w:tcW w:w="2268" w:type="dxa"/>
          </w:tcPr>
          <w:p w14:paraId="73848BEA"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69686.49</w:t>
            </w:r>
          </w:p>
        </w:tc>
        <w:tc>
          <w:tcPr>
            <w:tcW w:w="1771" w:type="dxa"/>
          </w:tcPr>
          <w:p w14:paraId="3EF8733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69686.49</w:t>
            </w:r>
          </w:p>
        </w:tc>
        <w:tc>
          <w:tcPr>
            <w:tcW w:w="1772" w:type="dxa"/>
          </w:tcPr>
          <w:p w14:paraId="5C68CB5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r>
      <w:tr w:rsidR="00B9217B" w14:paraId="1A67625F" w14:textId="77777777" w:rsidTr="002A0DBF">
        <w:tc>
          <w:tcPr>
            <w:tcW w:w="993" w:type="dxa"/>
          </w:tcPr>
          <w:p w14:paraId="29D6FE3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2009/5</w:t>
            </w:r>
          </w:p>
        </w:tc>
        <w:tc>
          <w:tcPr>
            <w:tcW w:w="1701" w:type="dxa"/>
          </w:tcPr>
          <w:p w14:paraId="37E230F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17287.15</w:t>
            </w:r>
          </w:p>
        </w:tc>
        <w:tc>
          <w:tcPr>
            <w:tcW w:w="2268" w:type="dxa"/>
          </w:tcPr>
          <w:p w14:paraId="7B7DFA3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86973.64</w:t>
            </w:r>
          </w:p>
        </w:tc>
        <w:tc>
          <w:tcPr>
            <w:tcW w:w="1771" w:type="dxa"/>
          </w:tcPr>
          <w:p w14:paraId="2AF481B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86973.64</w:t>
            </w:r>
          </w:p>
        </w:tc>
        <w:tc>
          <w:tcPr>
            <w:tcW w:w="1772" w:type="dxa"/>
          </w:tcPr>
          <w:p w14:paraId="012242C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r>
      <w:tr w:rsidR="00B9217B" w14:paraId="2EE4193C" w14:textId="77777777" w:rsidTr="002A0DBF">
        <w:tc>
          <w:tcPr>
            <w:tcW w:w="993" w:type="dxa"/>
          </w:tcPr>
          <w:p w14:paraId="0B3586D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2009/6</w:t>
            </w:r>
          </w:p>
        </w:tc>
        <w:tc>
          <w:tcPr>
            <w:tcW w:w="1701" w:type="dxa"/>
          </w:tcPr>
          <w:p w14:paraId="1F82D18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19843.52</w:t>
            </w:r>
          </w:p>
        </w:tc>
        <w:tc>
          <w:tcPr>
            <w:tcW w:w="2268" w:type="dxa"/>
          </w:tcPr>
          <w:p w14:paraId="78AC8A41"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104270.6</w:t>
            </w:r>
          </w:p>
        </w:tc>
        <w:tc>
          <w:tcPr>
            <w:tcW w:w="1771" w:type="dxa"/>
          </w:tcPr>
          <w:p w14:paraId="0E40EB3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106817.16</w:t>
            </w:r>
          </w:p>
        </w:tc>
        <w:tc>
          <w:tcPr>
            <w:tcW w:w="1772" w:type="dxa"/>
          </w:tcPr>
          <w:p w14:paraId="6B8D82E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2546.56</w:t>
            </w:r>
          </w:p>
        </w:tc>
      </w:tr>
      <w:tr w:rsidR="00B9217B" w14:paraId="2FD039E7" w14:textId="77777777" w:rsidTr="002A0DBF">
        <w:tc>
          <w:tcPr>
            <w:tcW w:w="993" w:type="dxa"/>
          </w:tcPr>
          <w:p w14:paraId="7FA8DE8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2009/7</w:t>
            </w:r>
          </w:p>
        </w:tc>
        <w:tc>
          <w:tcPr>
            <w:tcW w:w="1701" w:type="dxa"/>
          </w:tcPr>
          <w:p w14:paraId="0C6E9334"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21316.89</w:t>
            </w:r>
          </w:p>
        </w:tc>
        <w:tc>
          <w:tcPr>
            <w:tcW w:w="2268" w:type="dxa"/>
          </w:tcPr>
          <w:p w14:paraId="0911EC90"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124629.26</w:t>
            </w:r>
          </w:p>
        </w:tc>
        <w:tc>
          <w:tcPr>
            <w:tcW w:w="1771" w:type="dxa"/>
          </w:tcPr>
          <w:p w14:paraId="0FAD0C6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128134.05</w:t>
            </w:r>
          </w:p>
        </w:tc>
        <w:tc>
          <w:tcPr>
            <w:tcW w:w="1772" w:type="dxa"/>
          </w:tcPr>
          <w:p w14:paraId="7CC1BF2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958.23</w:t>
            </w:r>
          </w:p>
        </w:tc>
      </w:tr>
      <w:tr w:rsidR="00B9217B" w14:paraId="7E01D136" w14:textId="77777777" w:rsidTr="002A0DBF">
        <w:tc>
          <w:tcPr>
            <w:tcW w:w="993" w:type="dxa"/>
          </w:tcPr>
          <w:p w14:paraId="624A25D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2009/8</w:t>
            </w:r>
          </w:p>
        </w:tc>
        <w:tc>
          <w:tcPr>
            <w:tcW w:w="1701" w:type="dxa"/>
          </w:tcPr>
          <w:p w14:paraId="519B6C0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32065.94</w:t>
            </w:r>
          </w:p>
        </w:tc>
        <w:tc>
          <w:tcPr>
            <w:tcW w:w="2268" w:type="dxa"/>
          </w:tcPr>
          <w:p w14:paraId="528CDD41"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156132.75</w:t>
            </w:r>
          </w:p>
        </w:tc>
        <w:tc>
          <w:tcPr>
            <w:tcW w:w="1771" w:type="dxa"/>
          </w:tcPr>
          <w:p w14:paraId="0110D8B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160199.99</w:t>
            </w:r>
          </w:p>
        </w:tc>
        <w:tc>
          <w:tcPr>
            <w:tcW w:w="1772" w:type="dxa"/>
          </w:tcPr>
          <w:p w14:paraId="7E57812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562.45</w:t>
            </w:r>
          </w:p>
        </w:tc>
      </w:tr>
      <w:tr w:rsidR="00B9217B" w14:paraId="32254F1C" w14:textId="77777777" w:rsidTr="002A0DBF">
        <w:tc>
          <w:tcPr>
            <w:tcW w:w="993" w:type="dxa"/>
          </w:tcPr>
          <w:p w14:paraId="26C4048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2009/9</w:t>
            </w:r>
          </w:p>
        </w:tc>
        <w:tc>
          <w:tcPr>
            <w:tcW w:w="1701" w:type="dxa"/>
          </w:tcPr>
          <w:p w14:paraId="48EE3E8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36922.34</w:t>
            </w:r>
          </w:p>
        </w:tc>
        <w:tc>
          <w:tcPr>
            <w:tcW w:w="2268" w:type="dxa"/>
          </w:tcPr>
          <w:p w14:paraId="76E29810"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193055.09</w:t>
            </w:r>
          </w:p>
        </w:tc>
        <w:tc>
          <w:tcPr>
            <w:tcW w:w="1771" w:type="dxa"/>
          </w:tcPr>
          <w:p w14:paraId="6DF08CC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197122.33</w:t>
            </w:r>
          </w:p>
        </w:tc>
        <w:tc>
          <w:tcPr>
            <w:tcW w:w="1772" w:type="dxa"/>
          </w:tcPr>
          <w:p w14:paraId="4055AEF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r>
      <w:tr w:rsidR="00B9217B" w14:paraId="65C37C84" w14:textId="77777777" w:rsidTr="002A0DBF">
        <w:tc>
          <w:tcPr>
            <w:tcW w:w="993" w:type="dxa"/>
          </w:tcPr>
          <w:p w14:paraId="5C58ACC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2009/10</w:t>
            </w:r>
          </w:p>
        </w:tc>
        <w:tc>
          <w:tcPr>
            <w:tcW w:w="1701" w:type="dxa"/>
          </w:tcPr>
          <w:p w14:paraId="50EA273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38646.21</w:t>
            </w:r>
          </w:p>
        </w:tc>
        <w:tc>
          <w:tcPr>
            <w:tcW w:w="2268" w:type="dxa"/>
          </w:tcPr>
          <w:p w14:paraId="41EE39CC"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230154.05</w:t>
            </w:r>
          </w:p>
        </w:tc>
        <w:tc>
          <w:tcPr>
            <w:tcW w:w="1771" w:type="dxa"/>
          </w:tcPr>
          <w:p w14:paraId="6B2C2D6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235768.54</w:t>
            </w:r>
          </w:p>
        </w:tc>
        <w:tc>
          <w:tcPr>
            <w:tcW w:w="1772" w:type="dxa"/>
          </w:tcPr>
          <w:p w14:paraId="18D6067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1547.25</w:t>
            </w:r>
          </w:p>
        </w:tc>
      </w:tr>
      <w:tr w:rsidR="00B9217B" w14:paraId="3E5087B0" w14:textId="77777777" w:rsidTr="002A0DBF">
        <w:tc>
          <w:tcPr>
            <w:tcW w:w="993" w:type="dxa"/>
          </w:tcPr>
          <w:p w14:paraId="178CBA0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2009/11</w:t>
            </w:r>
          </w:p>
        </w:tc>
        <w:tc>
          <w:tcPr>
            <w:tcW w:w="1701" w:type="dxa"/>
          </w:tcPr>
          <w:p w14:paraId="0CC8A157"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30460.77</w:t>
            </w:r>
          </w:p>
        </w:tc>
        <w:tc>
          <w:tcPr>
            <w:tcW w:w="2268" w:type="dxa"/>
          </w:tcPr>
          <w:p w14:paraId="07E24C71"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259067.67</w:t>
            </w:r>
          </w:p>
        </w:tc>
        <w:tc>
          <w:tcPr>
            <w:tcW w:w="1771" w:type="dxa"/>
          </w:tcPr>
          <w:p w14:paraId="0F9B499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266229.31</w:t>
            </w:r>
          </w:p>
        </w:tc>
        <w:tc>
          <w:tcPr>
            <w:tcW w:w="1772" w:type="dxa"/>
          </w:tcPr>
          <w:p w14:paraId="5363FF93"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1547.15</w:t>
            </w:r>
          </w:p>
        </w:tc>
      </w:tr>
      <w:tr w:rsidR="00B9217B" w14:paraId="6715B946" w14:textId="77777777" w:rsidTr="002A0DBF">
        <w:tc>
          <w:tcPr>
            <w:tcW w:w="993" w:type="dxa"/>
          </w:tcPr>
          <w:p w14:paraId="32724A3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2009/12</w:t>
            </w:r>
          </w:p>
        </w:tc>
        <w:tc>
          <w:tcPr>
            <w:tcW w:w="1701" w:type="dxa"/>
          </w:tcPr>
          <w:p w14:paraId="65972E86"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24350.72</w:t>
            </w:r>
          </w:p>
        </w:tc>
        <w:tc>
          <w:tcPr>
            <w:tcW w:w="2268" w:type="dxa"/>
          </w:tcPr>
          <w:p w14:paraId="73E0AA23"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283418.39</w:t>
            </w:r>
          </w:p>
        </w:tc>
        <w:tc>
          <w:tcPr>
            <w:tcW w:w="1771" w:type="dxa"/>
          </w:tcPr>
          <w:p w14:paraId="0CEBEA4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290580.03</w:t>
            </w:r>
          </w:p>
        </w:tc>
        <w:tc>
          <w:tcPr>
            <w:tcW w:w="1772" w:type="dxa"/>
          </w:tcPr>
          <w:p w14:paraId="5187F02C"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0.00</w:t>
            </w:r>
          </w:p>
        </w:tc>
      </w:tr>
      <w:tr w:rsidR="00B9217B" w14:paraId="71AFA016" w14:textId="77777777" w:rsidTr="002A0DBF">
        <w:tc>
          <w:tcPr>
            <w:tcW w:w="993" w:type="dxa"/>
          </w:tcPr>
          <w:p w14:paraId="4771A4D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2010/1</w:t>
            </w:r>
          </w:p>
        </w:tc>
        <w:tc>
          <w:tcPr>
            <w:tcW w:w="1701" w:type="dxa"/>
          </w:tcPr>
          <w:p w14:paraId="6DCDDA5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22564.15</w:t>
            </w:r>
          </w:p>
        </w:tc>
        <w:tc>
          <w:tcPr>
            <w:tcW w:w="2268" w:type="dxa"/>
          </w:tcPr>
          <w:p w14:paraId="0D3D4C31"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305726.39</w:t>
            </w:r>
          </w:p>
        </w:tc>
        <w:tc>
          <w:tcPr>
            <w:tcW w:w="1771" w:type="dxa"/>
          </w:tcPr>
          <w:p w14:paraId="03A0A389"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313144.18</w:t>
            </w:r>
          </w:p>
        </w:tc>
        <w:tc>
          <w:tcPr>
            <w:tcW w:w="1772" w:type="dxa"/>
          </w:tcPr>
          <w:p w14:paraId="44AE66EE"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256.15</w:t>
            </w:r>
          </w:p>
        </w:tc>
      </w:tr>
      <w:tr w:rsidR="00B9217B" w14:paraId="524FFD20" w14:textId="77777777" w:rsidTr="002A0DBF">
        <w:tc>
          <w:tcPr>
            <w:tcW w:w="993" w:type="dxa"/>
          </w:tcPr>
          <w:p w14:paraId="799D4DD8"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2010/2</w:t>
            </w:r>
          </w:p>
        </w:tc>
        <w:tc>
          <w:tcPr>
            <w:tcW w:w="1701" w:type="dxa"/>
          </w:tcPr>
          <w:p w14:paraId="22C0605D"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25654.25</w:t>
            </w:r>
          </w:p>
        </w:tc>
        <w:tc>
          <w:tcPr>
            <w:tcW w:w="2268" w:type="dxa"/>
          </w:tcPr>
          <w:p w14:paraId="493DA43B"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315016.09</w:t>
            </w:r>
          </w:p>
        </w:tc>
        <w:tc>
          <w:tcPr>
            <w:tcW w:w="1771" w:type="dxa"/>
          </w:tcPr>
          <w:p w14:paraId="5CD23A1B"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315016.09</w:t>
            </w:r>
          </w:p>
        </w:tc>
        <w:tc>
          <w:tcPr>
            <w:tcW w:w="1772" w:type="dxa"/>
          </w:tcPr>
          <w:p w14:paraId="080C136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958.26</w:t>
            </w:r>
          </w:p>
        </w:tc>
      </w:tr>
      <w:tr w:rsidR="00B9217B" w14:paraId="1D74FDBE" w14:textId="77777777" w:rsidTr="002A0DBF">
        <w:tc>
          <w:tcPr>
            <w:tcW w:w="993" w:type="dxa"/>
            <w:tcBorders>
              <w:bottom w:val="single" w:sz="4" w:space="0" w:color="auto"/>
            </w:tcBorders>
          </w:tcPr>
          <w:p w14:paraId="61AE97C1"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2010/3</w:t>
            </w:r>
          </w:p>
        </w:tc>
        <w:tc>
          <w:tcPr>
            <w:tcW w:w="1701" w:type="dxa"/>
            <w:tcBorders>
              <w:bottom w:val="single" w:sz="4" w:space="0" w:color="auto"/>
            </w:tcBorders>
          </w:tcPr>
          <w:p w14:paraId="0200ACDF"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26789.15</w:t>
            </w:r>
          </w:p>
        </w:tc>
        <w:tc>
          <w:tcPr>
            <w:tcW w:w="2268" w:type="dxa"/>
            <w:tcBorders>
              <w:bottom w:val="single" w:sz="4" w:space="0" w:color="auto"/>
            </w:tcBorders>
          </w:tcPr>
          <w:p w14:paraId="6EF48DBF" w14:textId="77777777" w:rsidR="00B9217B" w:rsidRPr="00A42C10" w:rsidRDefault="00B9217B" w:rsidP="002A0DBF">
            <w:pPr>
              <w:pStyle w:val="TDNormaltext"/>
              <w:widowControl w:val="0"/>
              <w:spacing w:after="0"/>
              <w:jc w:val="center"/>
              <w:rPr>
                <w:rFonts w:ascii="ＭＳ 明朝" w:hAnsi="ＭＳ 明朝" w:cs="Arial"/>
                <w:szCs w:val="20"/>
                <w:lang w:eastAsia="ja-JP"/>
              </w:rPr>
            </w:pPr>
            <w:r w:rsidRPr="00A42C10">
              <w:rPr>
                <w:rFonts w:ascii="ＭＳ 明朝" w:hAnsi="ＭＳ 明朝" w:cs="Arial"/>
                <w:szCs w:val="20"/>
                <w:lang w:eastAsia="ja-JP"/>
              </w:rPr>
              <w:t>319348.69</w:t>
            </w:r>
          </w:p>
        </w:tc>
        <w:tc>
          <w:tcPr>
            <w:tcW w:w="1771" w:type="dxa"/>
            <w:tcBorders>
              <w:bottom w:val="single" w:sz="4" w:space="0" w:color="auto"/>
            </w:tcBorders>
          </w:tcPr>
          <w:p w14:paraId="36EED512"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319348.69</w:t>
            </w:r>
          </w:p>
        </w:tc>
        <w:tc>
          <w:tcPr>
            <w:tcW w:w="1772" w:type="dxa"/>
            <w:tcBorders>
              <w:bottom w:val="single" w:sz="4" w:space="0" w:color="auto"/>
            </w:tcBorders>
          </w:tcPr>
          <w:p w14:paraId="0370E7B0" w14:textId="77777777" w:rsidR="00B9217B" w:rsidRPr="000123BF" w:rsidRDefault="00B9217B" w:rsidP="002A0DBF">
            <w:pPr>
              <w:pStyle w:val="TDNormaltext"/>
              <w:widowControl w:val="0"/>
              <w:spacing w:after="0"/>
              <w:jc w:val="center"/>
              <w:rPr>
                <w:rFonts w:ascii="ＭＳ 明朝" w:hAnsi="ＭＳ 明朝" w:cs="Arial"/>
                <w:szCs w:val="20"/>
                <w:lang w:eastAsia="ja-JP"/>
              </w:rPr>
            </w:pPr>
            <w:r w:rsidRPr="000123BF">
              <w:rPr>
                <w:rFonts w:ascii="ＭＳ 明朝" w:hAnsi="ＭＳ 明朝" w:cs="Arial"/>
                <w:szCs w:val="20"/>
                <w:lang w:eastAsia="ja-JP"/>
              </w:rPr>
              <w:t>123.15</w:t>
            </w:r>
          </w:p>
        </w:tc>
      </w:tr>
      <w:tr w:rsidR="00B9217B" w14:paraId="6C4D3F48" w14:textId="77777777" w:rsidTr="002A0DBF">
        <w:tc>
          <w:tcPr>
            <w:tcW w:w="993" w:type="dxa"/>
            <w:tcBorders>
              <w:right w:val="nil"/>
            </w:tcBorders>
          </w:tcPr>
          <w:p w14:paraId="2C371B58" w14:textId="77777777" w:rsidR="00B9217B" w:rsidRPr="000123BF" w:rsidRDefault="00B9217B" w:rsidP="002A0DBF">
            <w:pPr>
              <w:pStyle w:val="TDNormaltext"/>
              <w:widowControl w:val="0"/>
              <w:spacing w:after="0"/>
              <w:jc w:val="left"/>
              <w:rPr>
                <w:rFonts w:ascii="ＭＳ 明朝" w:hAnsi="ＭＳ 明朝" w:cs="Arial"/>
                <w:szCs w:val="20"/>
                <w:lang w:eastAsia="ja-JP"/>
              </w:rPr>
            </w:pPr>
            <w:r w:rsidRPr="000123BF">
              <w:rPr>
                <w:rFonts w:ascii="ＭＳ 明朝" w:hAnsi="ＭＳ 明朝" w:cs="Arial" w:hint="eastAsia"/>
                <w:szCs w:val="20"/>
                <w:lang w:eastAsia="ja-JP"/>
              </w:rPr>
              <w:t>続く</w:t>
            </w:r>
          </w:p>
        </w:tc>
        <w:tc>
          <w:tcPr>
            <w:tcW w:w="1701" w:type="dxa"/>
            <w:tcBorders>
              <w:left w:val="nil"/>
              <w:right w:val="nil"/>
            </w:tcBorders>
          </w:tcPr>
          <w:p w14:paraId="5920D715" w14:textId="77777777" w:rsidR="00B9217B" w:rsidRPr="000123BF" w:rsidRDefault="00B9217B" w:rsidP="002A0DBF">
            <w:pPr>
              <w:pStyle w:val="TDNormaltext"/>
              <w:widowControl w:val="0"/>
              <w:spacing w:after="0"/>
              <w:jc w:val="left"/>
              <w:rPr>
                <w:rFonts w:ascii="ＭＳ 明朝" w:hAnsi="ＭＳ 明朝" w:cs="Arial"/>
                <w:szCs w:val="20"/>
                <w:lang w:eastAsia="ja-JP"/>
              </w:rPr>
            </w:pPr>
          </w:p>
        </w:tc>
        <w:tc>
          <w:tcPr>
            <w:tcW w:w="2268" w:type="dxa"/>
            <w:tcBorders>
              <w:left w:val="nil"/>
              <w:right w:val="nil"/>
            </w:tcBorders>
          </w:tcPr>
          <w:p w14:paraId="5BE831D8" w14:textId="77777777" w:rsidR="00B9217B" w:rsidRPr="00A42C10" w:rsidRDefault="00B9217B" w:rsidP="002A0DBF">
            <w:pPr>
              <w:pStyle w:val="TDNormaltext"/>
              <w:widowControl w:val="0"/>
              <w:spacing w:after="0"/>
              <w:jc w:val="left"/>
              <w:rPr>
                <w:rFonts w:ascii="ＭＳ 明朝" w:hAnsi="ＭＳ 明朝" w:cs="Arial"/>
                <w:szCs w:val="20"/>
                <w:lang w:eastAsia="ja-JP"/>
              </w:rPr>
            </w:pPr>
          </w:p>
        </w:tc>
        <w:tc>
          <w:tcPr>
            <w:tcW w:w="1771" w:type="dxa"/>
            <w:tcBorders>
              <w:left w:val="nil"/>
              <w:right w:val="nil"/>
            </w:tcBorders>
          </w:tcPr>
          <w:p w14:paraId="75CD16EA" w14:textId="77777777" w:rsidR="00B9217B" w:rsidRPr="000123BF" w:rsidRDefault="00B9217B" w:rsidP="002A0DBF">
            <w:pPr>
              <w:pStyle w:val="TDNormaltext"/>
              <w:widowControl w:val="0"/>
              <w:spacing w:after="0"/>
              <w:jc w:val="left"/>
              <w:rPr>
                <w:rFonts w:ascii="ＭＳ 明朝" w:hAnsi="ＭＳ 明朝" w:cs="Arial"/>
                <w:szCs w:val="20"/>
                <w:lang w:eastAsia="ja-JP"/>
              </w:rPr>
            </w:pPr>
          </w:p>
        </w:tc>
        <w:tc>
          <w:tcPr>
            <w:tcW w:w="1772" w:type="dxa"/>
            <w:tcBorders>
              <w:left w:val="nil"/>
            </w:tcBorders>
          </w:tcPr>
          <w:p w14:paraId="57F4FAFA" w14:textId="77777777" w:rsidR="00B9217B" w:rsidRPr="000123BF" w:rsidRDefault="00B9217B" w:rsidP="002A0DBF">
            <w:pPr>
              <w:pStyle w:val="TDNormaltext"/>
              <w:widowControl w:val="0"/>
              <w:spacing w:after="0"/>
              <w:jc w:val="left"/>
              <w:rPr>
                <w:rFonts w:ascii="ＭＳ 明朝" w:hAnsi="ＭＳ 明朝" w:cs="Arial"/>
                <w:szCs w:val="20"/>
                <w:lang w:eastAsia="ja-JP"/>
              </w:rPr>
            </w:pPr>
          </w:p>
        </w:tc>
      </w:tr>
    </w:tbl>
    <w:p w14:paraId="6A818DA9" w14:textId="77777777" w:rsidR="00B9217B" w:rsidRPr="00CA3B97" w:rsidRDefault="00B9217B" w:rsidP="00B9217B">
      <w:pPr>
        <w:pStyle w:val="TDNormaltext"/>
        <w:widowControl w:val="0"/>
        <w:spacing w:after="0"/>
        <w:rPr>
          <w:rFonts w:ascii="ＭＳ ゴシック" w:eastAsia="ＭＳ ゴシック" w:hAnsi="ＭＳ ゴシック"/>
          <w:b/>
          <w:szCs w:val="20"/>
          <w:lang w:eastAsia="ja-JP"/>
        </w:rPr>
      </w:pPr>
      <w:r w:rsidRPr="00CA3B97">
        <w:rPr>
          <w:rFonts w:ascii="ＭＳ ゴシック" w:eastAsia="ＭＳ ゴシック" w:hAnsi="ＭＳ ゴシック" w:hint="eastAsia"/>
          <w:szCs w:val="20"/>
          <w:lang w:eastAsia="ja-JP"/>
        </w:rPr>
        <w:t>注意書：</w:t>
      </w:r>
    </w:p>
    <w:p w14:paraId="07248ACD" w14:textId="77777777" w:rsidR="00B9217B" w:rsidRDefault="00B9217B" w:rsidP="00B9217B">
      <w:pPr>
        <w:pStyle w:val="TDNormaltext"/>
        <w:widowControl w:val="0"/>
        <w:spacing w:after="0"/>
        <w:rPr>
          <w:rFonts w:ascii="ＭＳ 明朝" w:hAnsi="ＭＳ 明朝"/>
          <w:szCs w:val="20"/>
          <w:lang w:eastAsia="ja-JP"/>
        </w:rPr>
      </w:pPr>
      <w:r>
        <w:rPr>
          <w:rFonts w:ascii="ＭＳ 明朝" w:hAnsi="ＭＳ 明朝" w:hint="eastAsia"/>
          <w:szCs w:val="20"/>
          <w:lang w:eastAsia="ja-JP"/>
        </w:rPr>
        <w:t>表14をベースにした「2010年3月（最終欄）」証主張期間に関する計算例：</w:t>
      </w:r>
    </w:p>
    <w:p w14:paraId="1FED9E5C" w14:textId="77777777" w:rsidR="00B9217B" w:rsidRDefault="00B9217B" w:rsidP="00B9217B">
      <w:pPr>
        <w:pStyle w:val="TDNormaltext"/>
        <w:widowControl w:val="0"/>
        <w:spacing w:after="0"/>
        <w:ind w:left="385" w:hangingChars="200" w:hanging="385"/>
        <w:rPr>
          <w:rFonts w:ascii="ＭＳ 明朝" w:hAnsi="ＭＳ 明朝"/>
          <w:szCs w:val="20"/>
          <w:lang w:eastAsia="ja-JP"/>
        </w:rPr>
      </w:pPr>
      <w:r>
        <w:rPr>
          <w:rFonts w:ascii="ＭＳ 明朝" w:hAnsi="ＭＳ 明朝" w:hint="eastAsia"/>
          <w:szCs w:val="20"/>
          <w:lang w:eastAsia="ja-JP"/>
        </w:rPr>
        <w:t>－［列２］：１か月の主張期間に関して計算したボリュームクレジット（2009年１月から12月分の数字は表12からのもの）</w:t>
      </w:r>
    </w:p>
    <w:p w14:paraId="79E0F8A0" w14:textId="77777777" w:rsidR="00B9217B" w:rsidRDefault="00B9217B" w:rsidP="00B9217B">
      <w:pPr>
        <w:pStyle w:val="TDNormaltext"/>
        <w:widowControl w:val="0"/>
        <w:spacing w:after="0"/>
        <w:ind w:left="385" w:hangingChars="200" w:hanging="385"/>
        <w:rPr>
          <w:rFonts w:ascii="ＭＳ 明朝" w:hAnsi="ＭＳ 明朝"/>
          <w:szCs w:val="20"/>
          <w:lang w:eastAsia="ja-JP"/>
        </w:rPr>
      </w:pPr>
      <w:r>
        <w:rPr>
          <w:rFonts w:ascii="ＭＳ 明朝" w:hAnsi="ＭＳ 明朝" w:hint="eastAsia"/>
          <w:szCs w:val="20"/>
          <w:lang w:eastAsia="ja-JP"/>
        </w:rPr>
        <w:t>－［列3］：クレジットアカウント（使用可能なクレジット）は、前月のクレジットアカウント［列3、2010年2月］から前月のクレジット使用分［列５、2011年2月］を差し引き、それに該当月のボリュームクレジット分［列２、2010年3月］を加えることによって計算される。</w:t>
      </w:r>
      <w:r>
        <w:rPr>
          <w:rFonts w:ascii="ＭＳ 明朝" w:hAnsi="ＭＳ 明朝"/>
          <w:szCs w:val="20"/>
          <w:lang w:eastAsia="ja-JP"/>
        </w:rPr>
        <w:br/>
      </w:r>
      <w:r>
        <w:rPr>
          <w:rFonts w:ascii="ＭＳ 明朝" w:hAnsi="ＭＳ 明朝" w:hint="eastAsia"/>
          <w:szCs w:val="20"/>
          <w:lang w:eastAsia="ja-JP"/>
        </w:rPr>
        <w:t>2010年3月：315016.0</w:t>
      </w:r>
      <w:r w:rsidRPr="00A42C10">
        <w:rPr>
          <w:rFonts w:ascii="ＭＳ 明朝" w:hAnsi="ＭＳ 明朝" w:hint="eastAsia"/>
          <w:szCs w:val="20"/>
          <w:lang w:eastAsia="ja-JP"/>
        </w:rPr>
        <w:t>9－9</w:t>
      </w:r>
      <w:r w:rsidRPr="00A42C10">
        <w:rPr>
          <w:rFonts w:ascii="ＭＳ 明朝" w:hAnsi="ＭＳ 明朝"/>
          <w:szCs w:val="20"/>
          <w:lang w:eastAsia="ja-JP"/>
        </w:rPr>
        <w:t>5</w:t>
      </w:r>
      <w:r w:rsidRPr="00A42C10">
        <w:rPr>
          <w:rFonts w:ascii="ＭＳ 明朝" w:hAnsi="ＭＳ 明朝" w:hint="eastAsia"/>
          <w:szCs w:val="20"/>
          <w:lang w:eastAsia="ja-JP"/>
        </w:rPr>
        <w:t>8.26＋26789</w:t>
      </w:r>
      <w:r>
        <w:rPr>
          <w:rFonts w:ascii="ＭＳ 明朝" w:hAnsi="ＭＳ 明朝" w:hint="eastAsia"/>
          <w:szCs w:val="20"/>
          <w:lang w:eastAsia="ja-JP"/>
        </w:rPr>
        <w:t>.15＝340846.98［</w:t>
      </w:r>
      <w:r>
        <w:rPr>
          <w:rFonts w:ascii="ＭＳ 明朝" w:hAnsi="ＭＳ 明朝" w:cs="Arial" w:hint="eastAsia"/>
          <w:szCs w:val="20"/>
          <w:lang w:eastAsia="ja-JP"/>
        </w:rPr>
        <w:t>㎥</w:t>
      </w:r>
      <w:r>
        <w:rPr>
          <w:rFonts w:ascii="ＭＳ 明朝" w:hAnsi="ＭＳ 明朝" w:hint="eastAsia"/>
          <w:szCs w:val="20"/>
          <w:lang w:eastAsia="ja-JP"/>
        </w:rPr>
        <w:t>］</w:t>
      </w:r>
      <w:r>
        <w:rPr>
          <w:rFonts w:ascii="ＭＳ 明朝" w:hAnsi="ＭＳ 明朝"/>
          <w:szCs w:val="20"/>
          <w:lang w:eastAsia="ja-JP"/>
        </w:rPr>
        <w:br/>
      </w:r>
      <w:r>
        <w:rPr>
          <w:rFonts w:ascii="ＭＳ 明朝" w:hAnsi="ＭＳ 明朝" w:hint="eastAsia"/>
          <w:szCs w:val="20"/>
          <w:lang w:eastAsia="ja-JP"/>
        </w:rPr>
        <w:t>クレジットアカウントに累積されたボリュームクレジットの総量は、過去１２か月に算入されたクレジットの総量［列４＝319348.69］を超えることはできない。（「5-3-4-2-7」）</w:t>
      </w:r>
      <w:r>
        <w:rPr>
          <w:rFonts w:ascii="ＭＳ 明朝" w:hAnsi="ＭＳ 明朝"/>
          <w:szCs w:val="20"/>
          <w:lang w:eastAsia="ja-JP"/>
        </w:rPr>
        <w:br/>
      </w:r>
      <w:r>
        <w:rPr>
          <w:rFonts w:ascii="ＭＳ 明朝" w:hAnsi="ＭＳ 明朝" w:hint="eastAsia"/>
          <w:szCs w:val="20"/>
          <w:lang w:eastAsia="ja-JP"/>
        </w:rPr>
        <w:t xml:space="preserve">340846.98＞319348.69なので、使用可能なクレジットアカウントの量は319348.69　</w:t>
      </w:r>
      <w:r>
        <w:rPr>
          <w:rFonts w:ascii="ＭＳ 明朝" w:hAnsi="ＭＳ 明朝" w:cs="Arial" w:hint="eastAsia"/>
          <w:szCs w:val="20"/>
          <w:lang w:eastAsia="ja-JP"/>
        </w:rPr>
        <w:t>㎥</w:t>
      </w:r>
      <w:r>
        <w:rPr>
          <w:rFonts w:ascii="ＭＳ 明朝" w:hAnsi="ＭＳ 明朝" w:hint="eastAsia"/>
          <w:szCs w:val="20"/>
          <w:lang w:eastAsia="ja-JP"/>
        </w:rPr>
        <w:t>となる。</w:t>
      </w:r>
    </w:p>
    <w:p w14:paraId="46AEFDB9" w14:textId="77777777" w:rsidR="00B9217B" w:rsidRDefault="00B9217B" w:rsidP="00B9217B">
      <w:pPr>
        <w:pStyle w:val="TDNormaltext"/>
        <w:widowControl w:val="0"/>
        <w:spacing w:after="0"/>
        <w:ind w:left="385" w:hangingChars="200" w:hanging="385"/>
        <w:rPr>
          <w:rFonts w:ascii="ＭＳ 明朝" w:hAnsi="ＭＳ 明朝"/>
          <w:szCs w:val="20"/>
          <w:lang w:eastAsia="ja-JP"/>
        </w:rPr>
      </w:pPr>
      <w:r>
        <w:rPr>
          <w:rFonts w:ascii="ＭＳ 明朝" w:hAnsi="ＭＳ 明朝" w:hint="eastAsia"/>
          <w:szCs w:val="20"/>
          <w:lang w:eastAsia="ja-JP"/>
        </w:rPr>
        <w:t>－［列４］：クレジットアカウントの許容される最大値は、過去12か月間にクレジットアカウントに投入されたボリュームクレジットの合計として計算される。［列２、2009年4月から2010</w:t>
      </w:r>
      <w:r>
        <w:rPr>
          <w:rFonts w:ascii="ＭＳ 明朝" w:hAnsi="ＭＳ 明朝" w:hint="eastAsia"/>
          <w:szCs w:val="20"/>
          <w:lang w:eastAsia="ja-JP"/>
        </w:rPr>
        <w:lastRenderedPageBreak/>
        <w:t>年3月まで］</w:t>
      </w:r>
    </w:p>
    <w:p w14:paraId="424875C1" w14:textId="77777777" w:rsidR="00B9217B" w:rsidRDefault="00B9217B" w:rsidP="00B9217B">
      <w:pPr>
        <w:pStyle w:val="a5"/>
        <w:tabs>
          <w:tab w:val="clear" w:pos="4252"/>
          <w:tab w:val="clear" w:pos="8504"/>
        </w:tabs>
        <w:snapToGrid/>
        <w:rPr>
          <w:rFonts w:ascii="ＭＳ 明朝" w:hAnsi="ＭＳ 明朝"/>
        </w:rPr>
      </w:pPr>
    </w:p>
    <w:p w14:paraId="70DA34E4" w14:textId="77777777" w:rsidR="00B9217B" w:rsidRPr="00D954FA" w:rsidRDefault="00B9217B" w:rsidP="00B9217B">
      <w:pPr>
        <w:pStyle w:val="a5"/>
        <w:tabs>
          <w:tab w:val="clear" w:pos="4252"/>
          <w:tab w:val="clear" w:pos="8504"/>
        </w:tabs>
        <w:snapToGrid/>
        <w:rPr>
          <w:rFonts w:ascii="ＭＳ 明朝" w:hAnsi="ＭＳ 明朝"/>
        </w:rPr>
      </w:pPr>
      <w:r w:rsidRPr="00D954FA">
        <w:rPr>
          <w:rFonts w:ascii="ＭＳ 明朝" w:hAnsi="ＭＳ 明朝" w:hint="eastAsia"/>
        </w:rPr>
        <w:t>6</w:t>
      </w:r>
      <w:r w:rsidRPr="00D954FA">
        <w:rPr>
          <w:rFonts w:ascii="ＭＳ 明朝" w:hAnsi="ＭＳ 明朝" w:hint="eastAsia"/>
        </w:rPr>
        <w:t xml:space="preserve">　認証生産物（主張付き製品）の</w:t>
      </w:r>
      <w:r w:rsidRPr="00D954FA">
        <w:rPr>
          <w:rFonts w:ascii="ＭＳ 明朝" w:hAnsi="ＭＳ 明朝" w:cs="Arial" w:hint="eastAsia"/>
        </w:rPr>
        <w:t>販売・委託と</w:t>
      </w:r>
      <w:r w:rsidRPr="00D954FA">
        <w:rPr>
          <w:rFonts w:ascii="ＭＳ 明朝" w:hAnsi="ＭＳ 明朝" w:hint="eastAsia"/>
        </w:rPr>
        <w:t>情報の伝達</w:t>
      </w:r>
    </w:p>
    <w:p w14:paraId="7E2C0F7A"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6-1</w:t>
      </w:r>
      <w:r>
        <w:rPr>
          <w:rFonts w:ascii="ＭＳ 明朝" w:hAnsi="ＭＳ 明朝" w:hint="eastAsia"/>
        </w:rPr>
        <w:t xml:space="preserve">　販売／譲渡された製品に関する文書</w:t>
      </w:r>
    </w:p>
    <w:p w14:paraId="7B5AB6E0" w14:textId="77777777" w:rsidR="00B9217B" w:rsidRDefault="00B9217B" w:rsidP="00B9217B">
      <w:pPr>
        <w:pStyle w:val="a5"/>
        <w:tabs>
          <w:tab w:val="clear" w:pos="4252"/>
          <w:tab w:val="clear" w:pos="8504"/>
        </w:tabs>
        <w:snapToGrid/>
        <w:rPr>
          <w:rFonts w:ascii="ＭＳ 明朝" w:hAnsi="ＭＳ 明朝"/>
        </w:rPr>
      </w:pPr>
      <w:r>
        <w:rPr>
          <w:rFonts w:ascii="ＭＳ 明朝" w:hAnsi="ＭＳ 明朝" w:hint="eastAsia"/>
        </w:rPr>
        <w:t>6-1-1</w:t>
      </w:r>
      <w:r>
        <w:rPr>
          <w:rFonts w:ascii="ＭＳ 明朝" w:hAnsi="ＭＳ 明朝" w:hint="eastAsia"/>
        </w:rPr>
        <w:t xml:space="preserve">　認証範囲の変更に関する情報伝達</w:t>
      </w:r>
    </w:p>
    <w:p w14:paraId="62269D71" w14:textId="77777777" w:rsidR="00B9217B" w:rsidRDefault="00B9217B" w:rsidP="00B9217B">
      <w:pPr>
        <w:pStyle w:val="TDAppendixheading1"/>
        <w:widowControl w:val="0"/>
        <w:spacing w:before="0" w:after="0"/>
        <w:ind w:firstLineChars="50" w:firstLine="106"/>
        <w:rPr>
          <w:rFonts w:ascii="ＭＳ 明朝" w:hAnsi="ＭＳ 明朝"/>
          <w:b w:val="0"/>
          <w:sz w:val="22"/>
          <w:lang w:eastAsia="ja-JP"/>
        </w:rPr>
      </w:pPr>
      <w:r>
        <w:rPr>
          <w:rFonts w:ascii="ＭＳ 明朝" w:hAnsi="ＭＳ 明朝" w:hint="eastAsia"/>
          <w:b w:val="0"/>
          <w:sz w:val="22"/>
          <w:lang w:val="en-US" w:eastAsia="ja-JP"/>
        </w:rPr>
        <w:t>CoC管理事業体</w:t>
      </w:r>
      <w:r>
        <w:rPr>
          <w:rFonts w:ascii="ＭＳ 明朝" w:hAnsi="ＭＳ 明朝" w:hint="eastAsia"/>
          <w:b w:val="0"/>
          <w:sz w:val="22"/>
          <w:lang w:eastAsia="ja-JP"/>
        </w:rPr>
        <w:t>の認証範囲に変更がある場合は、CoC</w:t>
      </w:r>
      <w:r>
        <w:rPr>
          <w:rFonts w:ascii="ＭＳ 明朝" w:hAnsi="ＭＳ 明朝" w:hint="eastAsia"/>
          <w:b w:val="0"/>
          <w:sz w:val="22"/>
          <w:lang w:val="en-US" w:eastAsia="ja-JP"/>
        </w:rPr>
        <w:t>管理事業体</w:t>
      </w:r>
      <w:r>
        <w:rPr>
          <w:rFonts w:ascii="ＭＳ 明朝" w:hAnsi="ＭＳ 明朝" w:hint="eastAsia"/>
          <w:b w:val="0"/>
          <w:sz w:val="22"/>
          <w:lang w:eastAsia="ja-JP"/>
        </w:rPr>
        <w:t>はそれらについて積極的に下記の顧客に伝えなければならない。</w:t>
      </w:r>
    </w:p>
    <w:p w14:paraId="7E72F1CE" w14:textId="77777777" w:rsidR="00B9217B" w:rsidRDefault="00B9217B" w:rsidP="00B9217B">
      <w:pPr>
        <w:pStyle w:val="TDAppendixheading1"/>
        <w:widowControl w:val="0"/>
        <w:spacing w:before="0" w:after="0"/>
        <w:ind w:leftChars="93" w:left="577" w:hangingChars="183" w:hanging="389"/>
        <w:rPr>
          <w:rFonts w:ascii="ＭＳ 明朝" w:hAnsi="ＭＳ 明朝"/>
          <w:b w:val="0"/>
          <w:sz w:val="22"/>
          <w:lang w:eastAsia="ja-JP"/>
        </w:rPr>
      </w:pPr>
      <w:r>
        <w:rPr>
          <w:rFonts w:ascii="ＭＳ 明朝" w:hAnsi="ＭＳ 明朝" w:hint="eastAsia"/>
          <w:b w:val="0"/>
          <w:sz w:val="22"/>
          <w:lang w:eastAsia="ja-JP"/>
        </w:rPr>
        <w:t>ａ）過去において当該CoC</w:t>
      </w:r>
      <w:r>
        <w:rPr>
          <w:rFonts w:ascii="ＭＳ 明朝" w:hAnsi="ＭＳ 明朝" w:hint="eastAsia"/>
          <w:b w:val="0"/>
          <w:sz w:val="22"/>
          <w:lang w:val="en-US" w:eastAsia="ja-JP"/>
        </w:rPr>
        <w:t>管理事業体</w:t>
      </w:r>
      <w:r>
        <w:rPr>
          <w:rFonts w:ascii="ＭＳ 明朝" w:hAnsi="ＭＳ 明朝" w:hint="eastAsia"/>
          <w:b w:val="0"/>
          <w:sz w:val="22"/>
          <w:lang w:eastAsia="ja-JP"/>
        </w:rPr>
        <w:t>の顧客であった企業</w:t>
      </w:r>
    </w:p>
    <w:p w14:paraId="1AB37269" w14:textId="77777777" w:rsidR="00B9217B" w:rsidRDefault="00B9217B" w:rsidP="00B9217B">
      <w:pPr>
        <w:pStyle w:val="TDAppendixheading1"/>
        <w:widowControl w:val="0"/>
        <w:spacing w:before="0" w:after="0"/>
        <w:ind w:leftChars="93" w:left="577" w:hangingChars="183" w:hanging="389"/>
        <w:rPr>
          <w:rFonts w:ascii="ＭＳ 明朝" w:hAnsi="ＭＳ 明朝"/>
          <w:b w:val="0"/>
          <w:sz w:val="22"/>
          <w:lang w:eastAsia="ja-JP"/>
        </w:rPr>
      </w:pPr>
      <w:r>
        <w:rPr>
          <w:rFonts w:ascii="ＭＳ 明朝" w:hAnsi="ＭＳ 明朝" w:hint="eastAsia"/>
          <w:b w:val="0"/>
          <w:sz w:val="22"/>
          <w:lang w:eastAsia="ja-JP"/>
        </w:rPr>
        <w:t>ｂ）SGEC認証原材料または「問題がある出処」に由来する原材料を回避するために当該CoC</w:t>
      </w:r>
      <w:r>
        <w:rPr>
          <w:rFonts w:ascii="ＭＳ 明朝" w:hAnsi="ＭＳ 明朝" w:hint="eastAsia"/>
          <w:b w:val="0"/>
          <w:sz w:val="22"/>
          <w:lang w:val="en-US" w:eastAsia="ja-JP"/>
        </w:rPr>
        <w:t>管理事業体</w:t>
      </w:r>
      <w:r>
        <w:rPr>
          <w:rFonts w:ascii="ＭＳ 明朝" w:hAnsi="ＭＳ 明朝" w:hint="eastAsia"/>
          <w:b w:val="0"/>
          <w:sz w:val="22"/>
          <w:lang w:eastAsia="ja-JP"/>
        </w:rPr>
        <w:t>のDDSが実行された原材料を求めている企業</w:t>
      </w:r>
    </w:p>
    <w:p w14:paraId="7138E24F" w14:textId="77777777" w:rsidR="00B9217B" w:rsidRDefault="00B9217B" w:rsidP="00B9217B">
      <w:pPr>
        <w:pStyle w:val="TDAppendixheading1"/>
        <w:widowControl w:val="0"/>
        <w:spacing w:before="0" w:after="0"/>
        <w:rPr>
          <w:rFonts w:ascii="ＭＳ 明朝" w:hAnsi="ＭＳ 明朝"/>
          <w:b w:val="0"/>
          <w:sz w:val="22"/>
          <w:lang w:eastAsia="ja-JP"/>
        </w:rPr>
      </w:pPr>
      <w:r>
        <w:rPr>
          <w:rFonts w:ascii="ＭＳ 明朝" w:hAnsi="ＭＳ 明朝" w:hint="eastAsia"/>
          <w:b w:val="0"/>
          <w:sz w:val="22"/>
          <w:lang w:eastAsia="ja-JP"/>
        </w:rPr>
        <w:t>6-1-2　主張情報を伝えるための文書</w:t>
      </w:r>
    </w:p>
    <w:p w14:paraId="2E4EEB6F" w14:textId="77777777" w:rsidR="00B9217B" w:rsidRDefault="00B9217B" w:rsidP="00B9217B">
      <w:pPr>
        <w:pStyle w:val="TDAppendixheading1"/>
        <w:widowControl w:val="0"/>
        <w:spacing w:before="0" w:after="0"/>
        <w:rPr>
          <w:rFonts w:ascii="ＭＳ 明朝" w:hAnsi="ＭＳ 明朝"/>
          <w:b w:val="0"/>
          <w:sz w:val="22"/>
          <w:lang w:eastAsia="ja-JP"/>
        </w:rPr>
      </w:pPr>
      <w:r>
        <w:rPr>
          <w:rFonts w:ascii="ＭＳ 明朝" w:hAnsi="ＭＳ 明朝" w:hint="eastAsia"/>
          <w:b w:val="0"/>
          <w:sz w:val="22"/>
          <w:lang w:eastAsia="ja-JP"/>
        </w:rPr>
        <w:t>「顧客に送られた同書類（原本）が変更できないように」の規定は、関係する文書の種類が限定され、どの時点においてもその変更ができない、と言う意味ではない。</w:t>
      </w:r>
    </w:p>
    <w:p w14:paraId="24AAC92F" w14:textId="77777777" w:rsidR="00B9217B" w:rsidRDefault="00B9217B" w:rsidP="00B9217B">
      <w:pPr>
        <w:pStyle w:val="TDAppendixheading1"/>
        <w:widowControl w:val="0"/>
        <w:spacing w:before="0" w:after="0"/>
        <w:rPr>
          <w:rFonts w:ascii="ＭＳ 明朝" w:hAnsi="ＭＳ 明朝"/>
          <w:b w:val="0"/>
          <w:sz w:val="22"/>
          <w:lang w:eastAsia="ja-JP"/>
        </w:rPr>
      </w:pPr>
      <w:r>
        <w:rPr>
          <w:rFonts w:ascii="ＭＳ 明朝" w:hAnsi="ＭＳ 明朝" w:hint="eastAsia"/>
          <w:b w:val="0"/>
          <w:sz w:val="22"/>
          <w:lang w:eastAsia="ja-JP"/>
        </w:rPr>
        <w:t>CoC管理事業体は、主張情報の伝達に使用する文書を１つまたは複数選択することができる。例えば、</w:t>
      </w:r>
    </w:p>
    <w:p w14:paraId="46F4CAF8" w14:textId="77777777" w:rsidR="00B9217B" w:rsidRDefault="00B9217B" w:rsidP="00B9217B">
      <w:pPr>
        <w:pStyle w:val="TDAppendixheading1"/>
        <w:widowControl w:val="0"/>
        <w:spacing w:before="0" w:after="0"/>
        <w:rPr>
          <w:rFonts w:ascii="ＭＳ 明朝" w:hAnsi="ＭＳ 明朝"/>
          <w:b w:val="0"/>
          <w:sz w:val="22"/>
          <w:lang w:eastAsia="ja-JP"/>
        </w:rPr>
      </w:pPr>
      <w:r>
        <w:rPr>
          <w:rFonts w:ascii="ＭＳ 明朝" w:hAnsi="ＭＳ 明朝" w:hint="eastAsia"/>
          <w:b w:val="0"/>
          <w:sz w:val="22"/>
          <w:lang w:eastAsia="ja-JP"/>
        </w:rPr>
        <w:t>－CoC管理事業体は、SGEC主張を伝えるために請求書のみを使用することを選択する。</w:t>
      </w:r>
    </w:p>
    <w:p w14:paraId="381B5D18" w14:textId="77777777" w:rsidR="00B9217B" w:rsidRDefault="00B9217B" w:rsidP="00B9217B">
      <w:pPr>
        <w:pStyle w:val="a5"/>
        <w:tabs>
          <w:tab w:val="clear" w:pos="4252"/>
          <w:tab w:val="clear" w:pos="8504"/>
        </w:tabs>
        <w:snapToGrid/>
        <w:rPr>
          <w:rFonts w:ascii="ＭＳ 明朝" w:hAnsi="ＭＳ 明朝" w:cs="Arial"/>
          <w:lang w:val="en-GB"/>
        </w:rPr>
      </w:pPr>
      <w:r>
        <w:rPr>
          <w:rFonts w:ascii="ＭＳ 明朝" w:hAnsi="ＭＳ 明朝" w:hint="eastAsia"/>
        </w:rPr>
        <w:t>－</w:t>
      </w:r>
      <w:r>
        <w:rPr>
          <w:rFonts w:ascii="ＭＳ 明朝" w:hAnsi="ＭＳ 明朝" w:hint="eastAsia"/>
        </w:rPr>
        <w:t>CoC</w:t>
      </w:r>
      <w:r>
        <w:rPr>
          <w:rFonts w:ascii="ＭＳ 明朝" w:hAnsi="ＭＳ 明朝" w:hint="eastAsia"/>
        </w:rPr>
        <w:t>管理事業体</w:t>
      </w:r>
      <w:r>
        <w:rPr>
          <w:rFonts w:ascii="ＭＳ 明朝" w:hAnsi="ＭＳ 明朝" w:cs="Arial" w:hint="eastAsia"/>
          <w:lang w:val="en-GB"/>
        </w:rPr>
        <w:t>は、主張を伝えるために請求書と納品書を使用する</w:t>
      </w:r>
    </w:p>
    <w:p w14:paraId="0CCF22C3" w14:textId="77777777" w:rsidR="00B9217B" w:rsidRPr="00161E76" w:rsidRDefault="00B9217B" w:rsidP="00B9217B">
      <w:pPr>
        <w:pStyle w:val="TDAppendixheading1"/>
        <w:widowControl w:val="0"/>
        <w:spacing w:before="0" w:after="0"/>
        <w:ind w:firstLineChars="100" w:firstLine="213"/>
        <w:rPr>
          <w:rFonts w:ascii="ＭＳ 明朝" w:hAnsi="ＭＳ 明朝"/>
          <w:b w:val="0"/>
          <w:sz w:val="22"/>
          <w:lang w:eastAsia="ja-JP"/>
        </w:rPr>
      </w:pPr>
      <w:r w:rsidRPr="00161E76">
        <w:rPr>
          <w:rFonts w:ascii="ＭＳ 明朝" w:hAnsi="ＭＳ 明朝" w:hint="eastAsia"/>
          <w:b w:val="0"/>
          <w:sz w:val="22"/>
          <w:lang w:eastAsia="ja-JP"/>
        </w:rPr>
        <w:t>図17は納品書にPEFC主張をどのように挿入するかを示す図である。</w:t>
      </w:r>
    </w:p>
    <w:p w14:paraId="0175396F" w14:textId="77777777" w:rsidR="00B9217B" w:rsidRDefault="00B9217B" w:rsidP="00B9217B">
      <w:pPr>
        <w:pStyle w:val="TDAppendixheading1"/>
        <w:widowControl w:val="0"/>
        <w:spacing w:before="0" w:after="0"/>
        <w:ind w:firstLineChars="100" w:firstLine="213"/>
        <w:rPr>
          <w:rFonts w:ascii="ＭＳ 明朝" w:hAnsi="ＭＳ 明朝"/>
          <w:b w:val="0"/>
          <w:sz w:val="22"/>
          <w:lang w:eastAsia="ja-JP"/>
        </w:rPr>
      </w:pPr>
      <w:r>
        <w:rPr>
          <w:rFonts w:ascii="ＭＳ 明朝" w:hAnsi="ＭＳ 明朝" w:hint="eastAsia"/>
          <w:b w:val="0"/>
          <w:sz w:val="22"/>
          <w:lang w:eastAsia="ja-JP"/>
        </w:rPr>
        <w:t>PEFCは、主張の重複を許容するので、特定の納入品についてPEFCの主張とその他の森林認証制度の主張を組み合わせて使用することが可能である。SGECも同様の取り扱いとしたい。</w:t>
      </w:r>
    </w:p>
    <w:p w14:paraId="0928F958" w14:textId="77777777" w:rsidR="00B9217B" w:rsidRDefault="00B9217B" w:rsidP="00B9217B">
      <w:pPr>
        <w:pStyle w:val="TDAppendixheading1"/>
        <w:widowControl w:val="0"/>
        <w:spacing w:before="0" w:after="0"/>
        <w:rPr>
          <w:rFonts w:ascii="ＭＳ 明朝" w:hAnsi="ＭＳ 明朝"/>
          <w:sz w:val="22"/>
          <w:lang w:eastAsia="ja-JP"/>
        </w:rPr>
      </w:pPr>
    </w:p>
    <w:p w14:paraId="03F26A48" w14:textId="77777777" w:rsidR="00B9217B" w:rsidRDefault="00B9217B" w:rsidP="00B9217B">
      <w:pPr>
        <w:pStyle w:val="TDAppendixheading1"/>
        <w:widowControl w:val="0"/>
        <w:spacing w:before="0" w:after="0"/>
        <w:rPr>
          <w:rFonts w:ascii="ＭＳ 明朝" w:hAnsi="ＭＳ 明朝"/>
          <w:b w:val="0"/>
          <w:sz w:val="22"/>
          <w:lang w:eastAsia="ja-JP"/>
        </w:rPr>
      </w:pPr>
      <w:r>
        <w:rPr>
          <w:rFonts w:ascii="ＭＳ 明朝" w:hAnsi="ＭＳ 明朝" w:hint="eastAsia"/>
          <w:b w:val="0"/>
          <w:sz w:val="22"/>
          <w:lang w:eastAsia="ja-JP"/>
        </w:rPr>
        <w:t>6-1-3</w:t>
      </w:r>
    </w:p>
    <w:p w14:paraId="05E40BD0" w14:textId="77777777" w:rsidR="00B9217B" w:rsidRPr="00040B1D" w:rsidRDefault="00B9217B" w:rsidP="00B9217B">
      <w:pPr>
        <w:pStyle w:val="TDNormaltext"/>
        <w:widowControl w:val="0"/>
        <w:spacing w:after="0"/>
        <w:rPr>
          <w:rFonts w:ascii="ＭＳ 明朝" w:hAnsi="ＭＳ 明朝"/>
          <w:sz w:val="22"/>
          <w:lang w:eastAsia="ja-JP"/>
        </w:rPr>
      </w:pPr>
      <w:r w:rsidRPr="00040B1D">
        <w:rPr>
          <w:rFonts w:ascii="ＭＳ 明朝" w:hAnsi="ＭＳ 明朝" w:hint="eastAsia"/>
          <w:sz w:val="22"/>
          <w:lang w:eastAsia="ja-JP"/>
        </w:rPr>
        <w:t>図17：PEFCの販売製品に関わる文書の例（送り状）</w:t>
      </w:r>
    </w:p>
    <w:p w14:paraId="18A5D683" w14:textId="77777777" w:rsidR="00B9217B" w:rsidRDefault="00B9217B" w:rsidP="00B9217B">
      <w:pPr>
        <w:pStyle w:val="TDNormaltext"/>
        <w:widowControl w:val="0"/>
        <w:spacing w:after="0"/>
        <w:rPr>
          <w:rFonts w:ascii="ＭＳ 明朝" w:hAnsi="ＭＳ 明朝"/>
          <w:sz w:val="22"/>
          <w:lang w:eastAsia="ja-JP"/>
        </w:rPr>
      </w:pPr>
      <w:r w:rsidRPr="00040B1D">
        <w:rPr>
          <w:rFonts w:ascii="ＭＳ 明朝" w:hAnsi="ＭＳ 明朝" w:hint="eastAsia"/>
          <w:sz w:val="22"/>
          <w:lang w:eastAsia="ja-JP"/>
        </w:rPr>
        <w:t>SGECの販売製品に関わる文書の例（送り状）については、現在検討中であるが、当面図18を参考にし「6-1-3」に規定する情報を記載した適宜の様式とする。</w:t>
      </w:r>
    </w:p>
    <w:p w14:paraId="19AB11E6" w14:textId="3A9DCEAC" w:rsidR="00956D78" w:rsidRDefault="00956D78" w:rsidP="00B9217B">
      <w:pPr>
        <w:pStyle w:val="TDNormaltext"/>
        <w:widowControl w:val="0"/>
        <w:spacing w:after="0"/>
        <w:rPr>
          <w:rFonts w:ascii="ＭＳ 明朝" w:hAnsi="ＭＳ 明朝"/>
          <w:sz w:val="22"/>
          <w:lang w:eastAsia="ja-JP"/>
        </w:rPr>
      </w:pPr>
    </w:p>
    <w:p w14:paraId="530E7BB8" w14:textId="6DAD1683" w:rsidR="00C673F1" w:rsidRDefault="00C673F1" w:rsidP="00B9217B">
      <w:pPr>
        <w:pStyle w:val="TDNormaltext"/>
        <w:widowControl w:val="0"/>
        <w:spacing w:after="0"/>
        <w:rPr>
          <w:rFonts w:ascii="ＭＳ 明朝" w:hAnsi="ＭＳ 明朝"/>
          <w:sz w:val="22"/>
          <w:lang w:eastAsia="ja-JP"/>
        </w:rPr>
      </w:pPr>
    </w:p>
    <w:p w14:paraId="2445832C" w14:textId="19C5F1E6" w:rsidR="00C673F1" w:rsidRDefault="00C673F1" w:rsidP="00B9217B">
      <w:pPr>
        <w:pStyle w:val="TDNormaltext"/>
        <w:widowControl w:val="0"/>
        <w:spacing w:after="0"/>
        <w:rPr>
          <w:rFonts w:ascii="ＭＳ 明朝" w:hAnsi="ＭＳ 明朝"/>
          <w:sz w:val="22"/>
          <w:lang w:eastAsia="ja-JP"/>
        </w:rPr>
      </w:pPr>
    </w:p>
    <w:p w14:paraId="59DDBFE6" w14:textId="2B17AF00" w:rsidR="00C673F1" w:rsidRDefault="00C673F1" w:rsidP="00B9217B">
      <w:pPr>
        <w:pStyle w:val="TDNormaltext"/>
        <w:widowControl w:val="0"/>
        <w:spacing w:after="0"/>
        <w:rPr>
          <w:rFonts w:ascii="ＭＳ 明朝" w:hAnsi="ＭＳ 明朝"/>
          <w:sz w:val="22"/>
          <w:lang w:eastAsia="ja-JP"/>
        </w:rPr>
      </w:pPr>
    </w:p>
    <w:p w14:paraId="46A161AD" w14:textId="382CF90C" w:rsidR="00C673F1" w:rsidRDefault="00C673F1" w:rsidP="00B9217B">
      <w:pPr>
        <w:pStyle w:val="TDNormaltext"/>
        <w:widowControl w:val="0"/>
        <w:spacing w:after="0"/>
        <w:rPr>
          <w:rFonts w:ascii="ＭＳ 明朝" w:hAnsi="ＭＳ 明朝"/>
          <w:sz w:val="22"/>
          <w:lang w:eastAsia="ja-JP"/>
        </w:rPr>
      </w:pPr>
    </w:p>
    <w:p w14:paraId="305B1AFA" w14:textId="3226A597" w:rsidR="00C673F1" w:rsidRDefault="00C673F1" w:rsidP="00B9217B">
      <w:pPr>
        <w:pStyle w:val="TDNormaltext"/>
        <w:widowControl w:val="0"/>
        <w:spacing w:after="0"/>
        <w:rPr>
          <w:rFonts w:ascii="ＭＳ 明朝" w:hAnsi="ＭＳ 明朝"/>
          <w:sz w:val="22"/>
          <w:lang w:eastAsia="ja-JP"/>
        </w:rPr>
      </w:pPr>
    </w:p>
    <w:p w14:paraId="0FAB5140" w14:textId="3A58AAFD" w:rsidR="00C673F1" w:rsidRDefault="00C673F1" w:rsidP="00B9217B">
      <w:pPr>
        <w:pStyle w:val="TDNormaltext"/>
        <w:widowControl w:val="0"/>
        <w:spacing w:after="0"/>
        <w:rPr>
          <w:rFonts w:ascii="ＭＳ 明朝" w:hAnsi="ＭＳ 明朝"/>
          <w:sz w:val="22"/>
          <w:lang w:eastAsia="ja-JP"/>
        </w:rPr>
      </w:pPr>
    </w:p>
    <w:p w14:paraId="76A48239" w14:textId="2024CE81" w:rsidR="00C673F1" w:rsidRDefault="00C673F1" w:rsidP="00B9217B">
      <w:pPr>
        <w:pStyle w:val="TDNormaltext"/>
        <w:widowControl w:val="0"/>
        <w:spacing w:after="0"/>
        <w:rPr>
          <w:rFonts w:ascii="ＭＳ 明朝" w:hAnsi="ＭＳ 明朝"/>
          <w:sz w:val="22"/>
          <w:lang w:eastAsia="ja-JP"/>
        </w:rPr>
      </w:pPr>
    </w:p>
    <w:p w14:paraId="3F12DFD7" w14:textId="5221FEB1" w:rsidR="00C673F1" w:rsidRDefault="00C673F1" w:rsidP="00B9217B">
      <w:pPr>
        <w:pStyle w:val="TDNormaltext"/>
        <w:widowControl w:val="0"/>
        <w:spacing w:after="0"/>
        <w:rPr>
          <w:rFonts w:ascii="ＭＳ 明朝" w:hAnsi="ＭＳ 明朝"/>
          <w:sz w:val="22"/>
          <w:lang w:eastAsia="ja-JP"/>
        </w:rPr>
      </w:pPr>
    </w:p>
    <w:p w14:paraId="7D349FFE" w14:textId="66EACF5A" w:rsidR="00C673F1" w:rsidRDefault="00C673F1" w:rsidP="00B9217B">
      <w:pPr>
        <w:pStyle w:val="TDNormaltext"/>
        <w:widowControl w:val="0"/>
        <w:spacing w:after="0"/>
        <w:rPr>
          <w:rFonts w:ascii="ＭＳ 明朝" w:hAnsi="ＭＳ 明朝"/>
          <w:sz w:val="22"/>
          <w:lang w:eastAsia="ja-JP"/>
        </w:rPr>
      </w:pPr>
    </w:p>
    <w:p w14:paraId="5921A81B" w14:textId="7B3AE9AC" w:rsidR="00C673F1" w:rsidRDefault="00C673F1" w:rsidP="00B9217B">
      <w:pPr>
        <w:pStyle w:val="TDNormaltext"/>
        <w:widowControl w:val="0"/>
        <w:spacing w:after="0"/>
        <w:rPr>
          <w:rFonts w:ascii="ＭＳ 明朝" w:hAnsi="ＭＳ 明朝"/>
          <w:sz w:val="22"/>
          <w:lang w:eastAsia="ja-JP"/>
        </w:rPr>
      </w:pPr>
    </w:p>
    <w:p w14:paraId="1E2371D5" w14:textId="54F83E63" w:rsidR="00C673F1" w:rsidRDefault="00C673F1" w:rsidP="00B9217B">
      <w:pPr>
        <w:pStyle w:val="TDNormaltext"/>
        <w:widowControl w:val="0"/>
        <w:spacing w:after="0"/>
        <w:rPr>
          <w:rFonts w:ascii="ＭＳ 明朝" w:hAnsi="ＭＳ 明朝"/>
          <w:sz w:val="22"/>
          <w:lang w:eastAsia="ja-JP"/>
        </w:rPr>
      </w:pPr>
    </w:p>
    <w:p w14:paraId="527E4730" w14:textId="517DD381" w:rsidR="004600AD" w:rsidRDefault="004600AD" w:rsidP="00B9217B">
      <w:pPr>
        <w:pStyle w:val="TDNormaltext"/>
        <w:widowControl w:val="0"/>
        <w:spacing w:after="0"/>
        <w:rPr>
          <w:rFonts w:ascii="ＭＳ 明朝" w:hAnsi="ＭＳ 明朝"/>
          <w:sz w:val="22"/>
          <w:lang w:eastAsia="ja-JP"/>
        </w:rPr>
      </w:pPr>
    </w:p>
    <w:p w14:paraId="6327D83F" w14:textId="77777777" w:rsidR="004600AD" w:rsidRDefault="004600AD" w:rsidP="00B9217B">
      <w:pPr>
        <w:pStyle w:val="TDNormaltext"/>
        <w:widowControl w:val="0"/>
        <w:spacing w:after="0"/>
        <w:rPr>
          <w:rFonts w:ascii="ＭＳ 明朝" w:hAnsi="ＭＳ 明朝"/>
          <w:sz w:val="22"/>
          <w:lang w:eastAsia="ja-JP"/>
        </w:rPr>
      </w:pPr>
    </w:p>
    <w:p w14:paraId="35653659" w14:textId="53EBD72F" w:rsidR="00B9217B" w:rsidRPr="00040B1D" w:rsidRDefault="00B9217B" w:rsidP="00B9217B">
      <w:pPr>
        <w:pStyle w:val="TDNormaltext"/>
        <w:widowControl w:val="0"/>
        <w:spacing w:after="0"/>
        <w:rPr>
          <w:rFonts w:ascii="ＭＳ 明朝" w:hAnsi="ＭＳ 明朝"/>
          <w:sz w:val="22"/>
          <w:lang w:eastAsia="ja-JP"/>
        </w:rPr>
      </w:pPr>
      <w:r w:rsidRPr="00040B1D">
        <w:rPr>
          <w:rFonts w:ascii="ＭＳ 明朝" w:hAnsi="ＭＳ 明朝" w:hint="eastAsia"/>
          <w:sz w:val="22"/>
          <w:lang w:eastAsia="ja-JP"/>
        </w:rPr>
        <w:t>図17：PEFCの販売製品に関わる文書の例（送り状）（赤字○内の番号は図18参照）</w:t>
      </w:r>
    </w:p>
    <w:p w14:paraId="06E2C855" w14:textId="033384F9" w:rsidR="00B9217B" w:rsidRPr="00B65CB5" w:rsidRDefault="008463A7" w:rsidP="00B9217B">
      <w:pPr>
        <w:pStyle w:val="TDNormaltext"/>
        <w:widowControl w:val="0"/>
        <w:spacing w:after="0"/>
        <w:rPr>
          <w:rFonts w:ascii="ＭＳ 明朝" w:hAnsi="ＭＳ 明朝"/>
          <w:sz w:val="22"/>
          <w:highlight w:val="yellow"/>
          <w:lang w:eastAsia="ja-JP"/>
        </w:rPr>
      </w:pPr>
      <w:r>
        <w:rPr>
          <w:noProof/>
        </w:rPr>
        <mc:AlternateContent>
          <mc:Choice Requires="wps">
            <w:drawing>
              <wp:anchor distT="0" distB="0" distL="114300" distR="114300" simplePos="0" relativeHeight="251773440" behindDoc="0" locked="0" layoutInCell="1" allowOverlap="1" wp14:anchorId="4A20CE5F" wp14:editId="48D735B0">
                <wp:simplePos x="0" y="0"/>
                <wp:positionH relativeFrom="column">
                  <wp:posOffset>-133350</wp:posOffset>
                </wp:positionH>
                <wp:positionV relativeFrom="paragraph">
                  <wp:posOffset>180975</wp:posOffset>
                </wp:positionV>
                <wp:extent cx="5509895" cy="7371080"/>
                <wp:effectExtent l="0" t="0" r="0" b="1270"/>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7371080"/>
                        </a:xfrm>
                        <a:prstGeom prst="rect">
                          <a:avLst/>
                        </a:prstGeom>
                        <a:noFill/>
                        <a:ln w="3175">
                          <a:solidFill>
                            <a:srgbClr val="000000"/>
                          </a:solidFill>
                          <a:miter lim="800000"/>
                          <a:headEnd/>
                          <a:tailEnd/>
                        </a:ln>
                      </wps:spPr>
                      <wps:txbx>
                        <w:txbxContent>
                          <w:p w14:paraId="2FF0DFC2"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CE5F" id="テキスト ボックス 251" o:spid="_x0000_s1113" type="#_x0000_t202" style="position:absolute;left:0;text-align:left;margin-left:-10.5pt;margin-top:14.25pt;width:433.85pt;height:580.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ywGQIAAAkEAAAOAAAAZHJzL2Uyb0RvYy54bWysk81u2zAMx+8D9g6C7ouddFkcI07Rpesw&#10;oPsAuj2ALMuxMFnUKCV29/Sl5DQNttswHwTJpP4kf6Q212Nv2FGh12ArPp/lnCkrodF2X/Ef3+/e&#10;FJz5IGwjDFhV8Ufl+fX29avN4Eq1gA5Mo5CRiPXl4CreheDKLPOyU73wM3DKkrEF7EWgI+6zBsVA&#10;6r3JFnn+LhsAG4cglff093Yy8m3Sb1slw9e29SowU3HKLaQV01rHNdtuRLlH4TotT2mIf8iiF9pS&#10;0LPUrQiCHVD/JdVrieChDTMJfQZtq6VKNVA18/yPah464VSqheB4d8bk/5+s/HJ8cN+QhfE9jNTA&#10;VIR39yB/emZh1wm7VzeIMHRKNBR4HpFlg/Pl6WpE7UsfRerhMzTUZHEIkITGFvtIhepkpE4NeDxD&#10;V2Ngkn4ul/m6WC85k2RbXa3meZHakony+bpDHz4q6FncVBypq0leHO99iOmI8tklRrNwp41JnTWW&#10;DRW/mq+WU2FgdBON0c3jvt4ZZEcRZyN9qTayXLr1OtCEGt1XvDg7iTLi+GCbFCUIbaY9ZWLsiU9E&#10;MsEJYz0y3ZDAKkaIvGpoHokYwjSR9IJo0wH+5mygaay4/3UQqDgznyxRX71dREQhHYpiTSTx0lBf&#10;GISVJFTxwNm03YVp4A8O9b6jOFOXLdxQn1qdCL7kdMqe5i2BPb2NONCX5+T18oK3TwAAAP//AwBQ&#10;SwMEFAAGAAgAAAAhAGug+XXfAAAACwEAAA8AAABkcnMvZG93bnJldi54bWxMj8tOwzAQRfdI/IM1&#10;SOxa50FTE+JUqCKILYHu3WRIAvE4it02/D3DCpajObr33GK32FGccfaDIw3xOgKB1Lh2oE7D+1u1&#10;UiB8MNSa0RFq+EYPu/L6qjB56y70iuc6dIJDyOdGQx/ClEvpmx6t8Ws3IfHvw83WBD7nTrazuXC4&#10;HWUSRZm0ZiBu6M2E+x6br/pkNaisftqrlyE9xJ+drNJQPW+2B61vb5bHBxABl/AHw68+q0PJTkd3&#10;otaLUcMqiXlL0JCoDQgG1F22BXFkMlb3KciykP83lD8AAAD//wMAUEsBAi0AFAAGAAgAAAAhALaD&#10;OJL+AAAA4QEAABMAAAAAAAAAAAAAAAAAAAAAAFtDb250ZW50X1R5cGVzXS54bWxQSwECLQAUAAYA&#10;CAAAACEAOP0h/9YAAACUAQAACwAAAAAAAAAAAAAAAAAvAQAAX3JlbHMvLnJlbHNQSwECLQAUAAYA&#10;CAAAACEAEEecsBkCAAAJBAAADgAAAAAAAAAAAAAAAAAuAgAAZHJzL2Uyb0RvYy54bWxQSwECLQAU&#10;AAYACAAAACEAa6D5dd8AAAALAQAADwAAAAAAAAAAAAAAAABzBAAAZHJzL2Rvd25yZXYueG1sUEsF&#10;BgAAAAAEAAQA8wAAAH8FAAAAAA==&#10;" filled="f" strokeweight=".25pt">
                <v:textbox inset="5.85pt,.7pt,5.85pt,.7pt">
                  <w:txbxContent>
                    <w:p w14:paraId="2FF0DFC2" w14:textId="77777777" w:rsidR="00B9217B" w:rsidRDefault="00B9217B" w:rsidP="00B9217B"/>
                  </w:txbxContent>
                </v:textbox>
              </v:shape>
            </w:pict>
          </mc:Fallback>
        </mc:AlternateContent>
      </w:r>
    </w:p>
    <w:p w14:paraId="452C09BE" w14:textId="77777777" w:rsidR="00B9217B" w:rsidRDefault="00B9217B" w:rsidP="00B9217B">
      <w:pPr>
        <w:pStyle w:val="TDNormaltext"/>
        <w:keepNext/>
        <w:widowControl w:val="0"/>
        <w:spacing w:after="0"/>
        <w:jc w:val="left"/>
        <w:rPr>
          <w:rFonts w:ascii="ＭＳ 明朝" w:hAnsi="ＭＳ 明朝"/>
          <w:sz w:val="22"/>
          <w:lang w:eastAsia="ja-JP"/>
        </w:rPr>
      </w:pPr>
      <w:r w:rsidRPr="00B65CB5">
        <w:rPr>
          <w:rFonts w:ascii="ＭＳ 明朝" w:hAnsi="ＭＳ 明朝" w:hint="eastAsia"/>
          <w:noProof/>
          <w:sz w:val="22"/>
          <w:lang w:val="en-US" w:eastAsia="ja-JP"/>
        </w:rPr>
        <w:lastRenderedPageBreak/>
        <w:drawing>
          <wp:inline distT="0" distB="0" distL="0" distR="0" wp14:anchorId="34D28DEA" wp14:editId="0C9B1E61">
            <wp:extent cx="5210175" cy="6955455"/>
            <wp:effectExtent l="0" t="0" r="0" b="0"/>
            <wp:docPr id="533"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12104" cy="6958030"/>
                    </a:xfrm>
                    <a:prstGeom prst="rect">
                      <a:avLst/>
                    </a:prstGeom>
                    <a:noFill/>
                    <a:ln>
                      <a:noFill/>
                    </a:ln>
                  </pic:spPr>
                </pic:pic>
              </a:graphicData>
            </a:graphic>
          </wp:inline>
        </w:drawing>
      </w:r>
    </w:p>
    <w:p w14:paraId="457EA5F3" w14:textId="77777777" w:rsidR="00B9217B" w:rsidRDefault="00B9217B" w:rsidP="00B9217B">
      <w:pPr>
        <w:pStyle w:val="TDNormaltext"/>
        <w:widowControl w:val="0"/>
        <w:spacing w:after="0"/>
        <w:jc w:val="center"/>
        <w:rPr>
          <w:szCs w:val="20"/>
          <w:lang w:eastAsia="ja-JP"/>
        </w:rPr>
      </w:pPr>
    </w:p>
    <w:p w14:paraId="26B132A5" w14:textId="77777777" w:rsidR="00B9217B" w:rsidRDefault="00B9217B" w:rsidP="00B9217B">
      <w:pPr>
        <w:rPr>
          <w:rFonts w:ascii="ＭＳ 明朝" w:hAnsi="ＭＳ 明朝" w:cs="Arial"/>
          <w:lang w:val="en-GB"/>
        </w:rPr>
      </w:pPr>
      <w:r>
        <w:rPr>
          <w:rFonts w:ascii="ＭＳ 明朝" w:hAnsi="ＭＳ 明朝" w:cs="Arial"/>
          <w:lang w:val="en-GB"/>
        </w:rPr>
        <w:br w:type="page"/>
      </w:r>
      <w:r>
        <w:rPr>
          <w:rFonts w:ascii="ＭＳ 明朝" w:hAnsi="ＭＳ 明朝" w:cs="Arial" w:hint="eastAsia"/>
          <w:lang w:val="en-GB"/>
        </w:rPr>
        <w:lastRenderedPageBreak/>
        <w:t>図</w:t>
      </w:r>
      <w:r>
        <w:rPr>
          <w:rFonts w:ascii="ＭＳ 明朝" w:hAnsi="ＭＳ 明朝" w:cs="Arial" w:hint="eastAsia"/>
          <w:lang w:val="en-GB"/>
        </w:rPr>
        <w:t>18</w:t>
      </w:r>
      <w:r>
        <w:rPr>
          <w:rFonts w:ascii="ＭＳ 明朝" w:hAnsi="ＭＳ 明朝" w:cs="Arial" w:hint="eastAsia"/>
          <w:lang w:val="en-GB"/>
        </w:rPr>
        <w:t>：入荷の段階における確認</w:t>
      </w:r>
    </w:p>
    <w:p w14:paraId="76F0B5D6" w14:textId="123CD484" w:rsidR="00B9217B" w:rsidRDefault="008463A7" w:rsidP="00B9217B">
      <w:pPr>
        <w:pStyle w:val="TDNormaltext"/>
        <w:widowControl w:val="0"/>
        <w:spacing w:after="0"/>
        <w:jc w:val="left"/>
        <w:rPr>
          <w:rFonts w:ascii="ＭＳ 明朝" w:hAnsi="ＭＳ 明朝"/>
          <w:sz w:val="22"/>
          <w:lang w:eastAsia="ja-JP"/>
        </w:rPr>
      </w:pPr>
      <w:r>
        <w:rPr>
          <w:noProof/>
        </w:rPr>
        <mc:AlternateContent>
          <mc:Choice Requires="wps">
            <w:drawing>
              <wp:anchor distT="0" distB="0" distL="114300" distR="114300" simplePos="0" relativeHeight="251727360" behindDoc="0" locked="0" layoutInCell="1" allowOverlap="1" wp14:anchorId="07D67CD0" wp14:editId="7DC88FAD">
                <wp:simplePos x="0" y="0"/>
                <wp:positionH relativeFrom="column">
                  <wp:posOffset>4445</wp:posOffset>
                </wp:positionH>
                <wp:positionV relativeFrom="paragraph">
                  <wp:posOffset>19050</wp:posOffset>
                </wp:positionV>
                <wp:extent cx="5368925" cy="7574280"/>
                <wp:effectExtent l="0" t="0" r="3175" b="7620"/>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8925" cy="757428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EF2AF" id="正方形/長方形 250" o:spid="_x0000_s1026" style="position:absolute;left:0;text-align:left;margin-left:.35pt;margin-top:1.5pt;width:422.75pt;height:596.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SbBgIAAOwDAAAOAAAAZHJzL2Uyb0RvYy54bWysU9tu2zAMfR+wfxD0vjjJltYx4hRFug4D&#10;ugvQ7QMYWbaFyaJGKXG6rx+lpGmwvQ3zgyCa0iHP4dHq5jBYsdcUDLpaziZTKbRT2BjX1fL7t/s3&#10;pRQhgmvAotO1fNJB3qxfv1qNvtJz7NE2mgSDuFCNvpZ9jL4qiqB6PUCYoNeOky3SAJFD6oqGYGT0&#10;wRbz6fSqGJEaT6h0CPz37piU64zftlrFL20bdBS2ltxbzCvldZvWYr2CqiPwvVGnNuAfuhjAOC56&#10;hrqDCGJH5i+owSjCgG2cKBwKbFujdObAbGbTP9g89uB15sLiBH+WKfw/WPV5/+i/Umo9+AdUP4Jw&#10;uOnBdfqWCMdeQ8PlZkmoYvShOl9IQeCrYjt+woZHC7uIWYNDS0MCZHbikKV+OkutD1Eo/rl4e1Uu&#10;5wspFOeuF9fv5mUeRgHV83VPIX7QOIi0qSXxLDM87B9CTO1A9XwkVXN4b6zN87ROjLVcLhg/E0Nr&#10;mpTMAXXbjSWxh+SI/GVuzP/y2GAi+9KaoZbl+RBUSY73rslVIhh73HMn1p30SZIk94Vqi80Ty0N4&#10;NB0/Et70SL+kGNlwtQw/d0BaCvvRscQswZL1iDkoyyW7lS4T24sEOMVAtYxSHLebePT0zpPpeq4z&#10;y8wd3vJQWpPleunp1CpbKqt4sn/y7GWcT7080vVvAAAA//8DAFBLAwQUAAYACAAAACEAfzHx1t8A&#10;AAAHAQAADwAAAGRycy9kb3ducmV2LnhtbEyPQU+DQBCF7yb+h82YeLMLWCkiS0Ns9GQa2xoTb1t2&#10;BJSdJey2RX+940mPk/flvW+K5WR7ccTRd44UxLMIBFLtTEeNgpfdw1UGwgdNRveOUMEXeliW52eF&#10;zo070QaP29AILiGfawVtCEMupa9btNrP3IDE2bsbrQ58jo00oz5xue1lEkWptLojXmj1gPct1p/b&#10;g1Wwqab08bt7m/un1ypeD8nqOVp9KHV5MVV3IAJO4Q+GX31Wh5Kd9u5AxotewYI5Bdf8D4fZPE1A&#10;7JmKb28ykGUh//uXPwAAAP//AwBQSwECLQAUAAYACAAAACEAtoM4kv4AAADhAQAAEwAAAAAAAAAA&#10;AAAAAAAAAAAAW0NvbnRlbnRfVHlwZXNdLnhtbFBLAQItABQABgAIAAAAIQA4/SH/1gAAAJQBAAAL&#10;AAAAAAAAAAAAAAAAAC8BAABfcmVscy8ucmVsc1BLAQItABQABgAIAAAAIQCe8uSbBgIAAOwDAAAO&#10;AAAAAAAAAAAAAAAAAC4CAABkcnMvZTJvRG9jLnhtbFBLAQItABQABgAIAAAAIQB/MfHW3wAAAAcB&#10;AAAPAAAAAAAAAAAAAAAAAGAEAABkcnMvZG93bnJldi54bWxQSwUGAAAAAAQABADzAAAAbAUAAAAA&#10;" filled="f">
                <v:textbox inset="5.85pt,.7pt,5.85pt,.7pt"/>
              </v:rect>
            </w:pict>
          </mc:Fallback>
        </mc:AlternateContent>
      </w:r>
      <w:r>
        <w:rPr>
          <w:noProof/>
        </w:rPr>
        <mc:AlternateContent>
          <mc:Choice Requires="wps">
            <w:drawing>
              <wp:anchor distT="0" distB="0" distL="114300" distR="114300" simplePos="0" relativeHeight="251728384" behindDoc="0" locked="0" layoutInCell="1" allowOverlap="1" wp14:anchorId="56B293A6" wp14:editId="77943F62">
                <wp:simplePos x="0" y="0"/>
                <wp:positionH relativeFrom="column">
                  <wp:posOffset>26670</wp:posOffset>
                </wp:positionH>
                <wp:positionV relativeFrom="paragraph">
                  <wp:posOffset>206375</wp:posOffset>
                </wp:positionV>
                <wp:extent cx="2924810" cy="530225"/>
                <wp:effectExtent l="0" t="0" r="0"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530225"/>
                        </a:xfrm>
                        <a:prstGeom prst="rect">
                          <a:avLst/>
                        </a:prstGeom>
                        <a:solidFill>
                          <a:srgbClr val="FFFFFF"/>
                        </a:solidFill>
                        <a:ln>
                          <a:noFill/>
                        </a:ln>
                      </wps:spPr>
                      <wps:txbx>
                        <w:txbxContent>
                          <w:p w14:paraId="08C80E83" w14:textId="77777777" w:rsidR="00B9217B" w:rsidRDefault="00B9217B" w:rsidP="00B9217B">
                            <w:pPr>
                              <w:rPr>
                                <w:sz w:val="20"/>
                                <w:szCs w:val="20"/>
                              </w:rPr>
                            </w:pPr>
                            <w:r>
                              <w:rPr>
                                <w:rFonts w:hint="eastAsia"/>
                                <w:sz w:val="20"/>
                                <w:szCs w:val="20"/>
                              </w:rPr>
                              <w:t>入荷書類の内容</w:t>
                            </w:r>
                          </w:p>
                          <w:p w14:paraId="7DE166F1" w14:textId="77777777" w:rsidR="00B9217B" w:rsidRDefault="00B9217B" w:rsidP="00B9217B">
                            <w:pPr>
                              <w:rPr>
                                <w:b/>
                                <w:sz w:val="20"/>
                                <w:szCs w:val="20"/>
                              </w:rPr>
                            </w:pPr>
                            <w:r>
                              <w:rPr>
                                <w:rFonts w:hint="eastAsia"/>
                                <w:sz w:val="20"/>
                                <w:szCs w:val="20"/>
                              </w:rPr>
                              <w:t>（「3-1-2」）／SGEC附属文書4-1）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93A6" id="テキスト ボックス 249" o:spid="_x0000_s1114" type="#_x0000_t202" style="position:absolute;margin-left:2.1pt;margin-top:16.25pt;width:230.3pt;height:41.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hn+AEAANIDAAAOAAAAZHJzL2Uyb0RvYy54bWysU9uO0zAQfUfiHyy/07ShhW7UdLV0VYS0&#10;XKSFD3AcJ7FwPGbsNilfz9jpdgu8IfJgeTz2mTlnTja3Y2/YUaHXYEu+mM05U1ZCrW1b8m9f96/W&#10;nPkgbC0MWFXyk/L8dvvyxWZwhcqhA1MrZARifTG4knchuCLLvOxUL/wMnLKUbAB7ESjENqtRDITe&#10;myyfz99kA2DtEKTynk7vpyTfJvymUTJ8bhqvAjMlp95CWjGtVVyz7UYULQrXaXluQ/xDF73Qlope&#10;oO5FEOyA+i+oXksED02YSegzaBotVeJAbBbzP9g8dsKpxIXE8e4ik/9/sPLT8dF9QRbGdzDSABMJ&#10;7x5AfvfMwq4TtlV3iDB0StRUeBElywbni/PTKLUvfASpho9Q05DFIUACGhvsoyrEkxE6DeB0EV2N&#10;gUk6zG/y5XpBKUm51et5nq9SCVE8vXbow3sFPYubkiMNNaGL44MPsRtRPF2JxTwYXe+1MSnAttoZ&#10;ZEdBBtin74z+2zVj42UL8dmEGE8Szchs4hjGamS6Lvl6HTEi7QrqExFHmIxFPwJtOsCfnA1kqpL7&#10;HweBijPzwZJ4N4vlMrowBcvV25wCvM5U1xlhJUGVPHA2bXdhcu7BoW47qjSNy8IdCd7opMVzV+f+&#10;yThJorPJozOv43Tr+Vfc/gIAAP//AwBQSwMEFAAGAAgAAAAhAFJ66QbcAAAACAEAAA8AAABkcnMv&#10;ZG93bnJldi54bWxMj9FOg0AQRd9N/IfNmPhi7FKktEWWRk00vrb2AwaYApGdJey20L93fNLHyT25&#10;c26+m22vLjT6zrGB5SICRVy5uuPGwPHr/XEDygfkGnvHZOBKHnbF7U2OWe0m3tPlEBolJewzNNCG&#10;MGRa+6oli37hBmLJTm60GOQcG12POEm57XUcRam22LF8aHGgt5aq78PZGjh9Tg+r7VR+hON6n6Sv&#10;2K1LdzXm/m5+eQYVaA5/MPzqizoU4lS6M9de9QaSWEADT/EKlMRJmsiSUrhlGoEucv1/QPEDAAD/&#10;/wMAUEsBAi0AFAAGAAgAAAAhALaDOJL+AAAA4QEAABMAAAAAAAAAAAAAAAAAAAAAAFtDb250ZW50&#10;X1R5cGVzXS54bWxQSwECLQAUAAYACAAAACEAOP0h/9YAAACUAQAACwAAAAAAAAAAAAAAAAAvAQAA&#10;X3JlbHMvLnJlbHNQSwECLQAUAAYACAAAACEAVB04Z/gBAADSAwAADgAAAAAAAAAAAAAAAAAuAgAA&#10;ZHJzL2Uyb0RvYy54bWxQSwECLQAUAAYACAAAACEAUnrpBtwAAAAIAQAADwAAAAAAAAAAAAAAAABS&#10;BAAAZHJzL2Rvd25yZXYueG1sUEsFBgAAAAAEAAQA8wAAAFsFAAAAAA==&#10;" stroked="f">
                <v:textbox>
                  <w:txbxContent>
                    <w:p w14:paraId="08C80E83" w14:textId="77777777" w:rsidR="00B9217B" w:rsidRDefault="00B9217B" w:rsidP="00B9217B">
                      <w:pPr>
                        <w:rPr>
                          <w:sz w:val="20"/>
                          <w:szCs w:val="20"/>
                        </w:rPr>
                      </w:pPr>
                      <w:r>
                        <w:rPr>
                          <w:rFonts w:hint="eastAsia"/>
                          <w:sz w:val="20"/>
                          <w:szCs w:val="20"/>
                        </w:rPr>
                        <w:t>入荷書類の内容</w:t>
                      </w:r>
                    </w:p>
                    <w:p w14:paraId="7DE166F1" w14:textId="77777777" w:rsidR="00B9217B" w:rsidRDefault="00B9217B" w:rsidP="00B9217B">
                      <w:pPr>
                        <w:rPr>
                          <w:b/>
                          <w:sz w:val="20"/>
                          <w:szCs w:val="20"/>
                        </w:rPr>
                      </w:pPr>
                      <w:r>
                        <w:rPr>
                          <w:rFonts w:hint="eastAsia"/>
                          <w:sz w:val="20"/>
                          <w:szCs w:val="20"/>
                        </w:rPr>
                        <w:t>（「3-1-2」）／SGEC附属文書4-1）</w:t>
                      </w:r>
                    </w:p>
                  </w:txbxContent>
                </v:textbox>
              </v:shape>
            </w:pict>
          </mc:Fallback>
        </mc:AlternateContent>
      </w:r>
    </w:p>
    <w:p w14:paraId="0B7CC10A" w14:textId="136DF968" w:rsidR="00B9217B" w:rsidRDefault="008463A7" w:rsidP="00B9217B">
      <w:pPr>
        <w:pStyle w:val="TDNormaltext"/>
        <w:widowControl w:val="0"/>
        <w:spacing w:after="0"/>
        <w:ind w:firstLineChars="100" w:firstLine="193"/>
        <w:jc w:val="left"/>
        <w:rPr>
          <w:rFonts w:ascii="ＭＳ 明朝" w:hAnsi="ＭＳ 明朝"/>
          <w:b/>
          <w:sz w:val="22"/>
          <w:lang w:eastAsia="ja-JP"/>
        </w:rPr>
      </w:pPr>
      <w:r>
        <w:rPr>
          <w:noProof/>
        </w:rPr>
        <mc:AlternateContent>
          <mc:Choice Requires="wps">
            <w:drawing>
              <wp:anchor distT="0" distB="0" distL="114300" distR="114300" simplePos="0" relativeHeight="251734528" behindDoc="0" locked="0" layoutInCell="1" allowOverlap="1" wp14:anchorId="72C233CF" wp14:editId="40FF0BA1">
                <wp:simplePos x="0" y="0"/>
                <wp:positionH relativeFrom="column">
                  <wp:posOffset>144145</wp:posOffset>
                </wp:positionH>
                <wp:positionV relativeFrom="paragraph">
                  <wp:posOffset>4025900</wp:posOffset>
                </wp:positionV>
                <wp:extent cx="1475740" cy="329565"/>
                <wp:effectExtent l="0" t="0" r="0" b="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29565"/>
                        </a:xfrm>
                        <a:prstGeom prst="rect">
                          <a:avLst/>
                        </a:prstGeom>
                        <a:solidFill>
                          <a:srgbClr val="FFFFFF"/>
                        </a:solidFill>
                        <a:ln w="9525">
                          <a:solidFill>
                            <a:srgbClr val="000000"/>
                          </a:solidFill>
                          <a:miter lim="800000"/>
                          <a:headEnd/>
                          <a:tailEnd/>
                        </a:ln>
                      </wps:spPr>
                      <wps:txbx>
                        <w:txbxContent>
                          <w:p w14:paraId="1D6B6A50" w14:textId="77777777" w:rsidR="00B9217B" w:rsidRDefault="00B9217B" w:rsidP="00B9217B">
                            <w:pPr>
                              <w:rPr>
                                <w:sz w:val="20"/>
                                <w:szCs w:val="20"/>
                              </w:rPr>
                            </w:pPr>
                            <w:r>
                              <w:rPr>
                                <w:rFonts w:hint="eastAsia"/>
                                <w:sz w:val="20"/>
                                <w:szCs w:val="20"/>
                              </w:rPr>
                              <w:t>入荷日付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233CF" id="テキスト ボックス 248" o:spid="_x0000_s1115" type="#_x0000_t202" style="position:absolute;left:0;text-align:left;margin-left:11.35pt;margin-top:317pt;width:116.2pt;height:25.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UwGgIAADMEAAAOAAAAZHJzL2Uyb0RvYy54bWysU9tu2zAMfR+wfxD0vjjJkqYx4hRdugwD&#10;ugvQ7QMUWY6FyaJGKbGzry8lu2l2exnmB0E0qUPy8HB10zWGHRV6Dbbgk9GYM2UllNruC/71y/bV&#10;NWc+CFsKA1YV/KQ8v1m/fLFqXa6mUIMpFTICsT5vXcHrEFyeZV7WqhF+BE5ZclaAjQhk4j4rUbSE&#10;3phsOh5fZS1g6RCk8p7+3vVOvk74VaVk+FRVXgVmCk61hXRiOnfxzNYrke9RuFrLoQzxD1U0QltK&#10;eoa6E0GwA+rfoBotETxUYSShyaCqtFSpB+pmMv6lm4daOJV6IXK8O9Pk/x+s/Hh8cJ+Rhe4NdDTA&#10;1IR39yC/eWZhUwu7V7eI0NZKlJR4EinLWufz4Wmk2uc+guzaD1DSkMUhQALqKmwiK9QnI3QawOlM&#10;uuoCkzHlbDFfzMglyfd6upxfzVMKkT+9dujDOwUNi5eCIw01oYvjvQ+xGpE/hcRkHowut9qYZOB+&#10;tzHIjoIEsE3fgP5TmLGsLfhyPp33BPwVYpy+P0E0OpCSjW4Kfn0OEnmk7a0tk86C0Ka/U8nGDjxG&#10;6noSQ7frmC4JYBkzRF53UJ6IWYReubRpdKkBf3DWkmoL7r8fBCrOzHtL01lOZpHKkIzZfDElAy89&#10;u0uPsJKgCh4466+b0K/GwaHe15Sp14OFW5popRPZz1UN9ZMy0wyGLYrSv7RT1POurx8BAAD//wMA&#10;UEsDBBQABgAIAAAAIQDFTOhS4QAAAAoBAAAPAAAAZHJzL2Rvd25yZXYueG1sTI/BTsMwDIbvSLxD&#10;ZCQuiKXr1q4rTSeEBIIbbBNcsyZrKxKnJFlX3h5zgqPtT7+/v9pM1rBR+9A7FDCfJcA0Nk712ArY&#10;7x5vC2AhSlTSONQCvnWATX15UclSuTO+6XEbW0YhGEopoItxKDkPTaetDDM3aKTb0XkrI42+5crL&#10;M4Vbw9MkybmVPdKHTg76odPN5/ZkBRTL5/EjvCxe35v8aNbxZjU+fXkhrq+m+ztgUU/xD4ZffVKH&#10;mpwO7oQqMCMgTVdECsgXS+pEQJplc2AH2hTZGnhd8f8V6h8AAAD//wMAUEsBAi0AFAAGAAgAAAAh&#10;ALaDOJL+AAAA4QEAABMAAAAAAAAAAAAAAAAAAAAAAFtDb250ZW50X1R5cGVzXS54bWxQSwECLQAU&#10;AAYACAAAACEAOP0h/9YAAACUAQAACwAAAAAAAAAAAAAAAAAvAQAAX3JlbHMvLnJlbHNQSwECLQAU&#10;AAYACAAAACEAh9pVMBoCAAAzBAAADgAAAAAAAAAAAAAAAAAuAgAAZHJzL2Uyb0RvYy54bWxQSwEC&#10;LQAUAAYACAAAACEAxUzoUuEAAAAKAQAADwAAAAAAAAAAAAAAAAB0BAAAZHJzL2Rvd25yZXYueG1s&#10;UEsFBgAAAAAEAAQA8wAAAIIFAAAAAA==&#10;">
                <v:textbox>
                  <w:txbxContent>
                    <w:p w14:paraId="1D6B6A50" w14:textId="77777777" w:rsidR="00B9217B" w:rsidRDefault="00B9217B" w:rsidP="00B9217B">
                      <w:pPr>
                        <w:rPr>
                          <w:sz w:val="20"/>
                          <w:szCs w:val="20"/>
                        </w:rPr>
                      </w:pPr>
                      <w:r>
                        <w:rPr>
                          <w:rFonts w:hint="eastAsia"/>
                          <w:sz w:val="20"/>
                          <w:szCs w:val="20"/>
                        </w:rPr>
                        <w:t>入荷日付</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2930CFAA" wp14:editId="48BFDB4D">
                <wp:simplePos x="0" y="0"/>
                <wp:positionH relativeFrom="column">
                  <wp:posOffset>144145</wp:posOffset>
                </wp:positionH>
                <wp:positionV relativeFrom="paragraph">
                  <wp:posOffset>3297555</wp:posOffset>
                </wp:positionV>
                <wp:extent cx="1475740" cy="329565"/>
                <wp:effectExtent l="0" t="0" r="0" b="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29565"/>
                        </a:xfrm>
                        <a:prstGeom prst="rect">
                          <a:avLst/>
                        </a:prstGeom>
                        <a:solidFill>
                          <a:srgbClr val="FFFFFF"/>
                        </a:solidFill>
                        <a:ln w="9525">
                          <a:solidFill>
                            <a:srgbClr val="000000"/>
                          </a:solidFill>
                          <a:miter lim="800000"/>
                          <a:headEnd/>
                          <a:tailEnd/>
                        </a:ln>
                      </wps:spPr>
                      <wps:txbx>
                        <w:txbxContent>
                          <w:p w14:paraId="1BC8B32D" w14:textId="77777777" w:rsidR="00B9217B" w:rsidRDefault="00B9217B" w:rsidP="00B9217B">
                            <w:pPr>
                              <w:rPr>
                                <w:sz w:val="20"/>
                                <w:szCs w:val="20"/>
                              </w:rPr>
                            </w:pPr>
                            <w:r>
                              <w:rPr>
                                <w:rFonts w:hint="eastAsia"/>
                                <w:sz w:val="20"/>
                                <w:szCs w:val="20"/>
                              </w:rPr>
                              <w:t>入荷量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0CFAA" id="テキスト ボックス 247" o:spid="_x0000_s1116" type="#_x0000_t202" style="position:absolute;left:0;text-align:left;margin-left:11.35pt;margin-top:259.65pt;width:116.2pt;height:25.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QAGgIAADMEAAAOAAAAZHJzL2Uyb0RvYy54bWysU9tu2zAMfR+wfxD0vjjJkqYx4hRdugwD&#10;ugvQ7QMUWY6FyaJGKbGzry8lu2l2exnmB0E0qUPy8HB10zWGHRV6Dbbgk9GYM2UllNruC/71y/bV&#10;NWc+CFsKA1YV/KQ8v1m/fLFqXa6mUIMpFTICsT5vXcHrEFyeZV7WqhF+BE5ZclaAjQhk4j4rUbSE&#10;3phsOh5fZS1g6RCk8p7+3vVOvk74VaVk+FRVXgVmCk61hXRiOnfxzNYrke9RuFrLoQzxD1U0QltK&#10;eoa6E0GwA+rfoBotETxUYSShyaCqtFSpB+pmMv6lm4daOJV6IXK8O9Pk/x+s/Hh8cJ+Rhe4NdDTA&#10;1IR39yC/eWZhUwu7V7eI0NZKlJR4EinLWufz4Wmk2uc+guzaD1DSkMUhQALqKmwiK9QnI3QawOlM&#10;uuoCkzHlbDFfzMglyfd6upxfzVMKkT+9dujDOwUNi5eCIw01oYvjvQ+xGpE/hcRkHowut9qYZOB+&#10;tzHIjoIEsE3fgP5TmLGsLfhyPp33BPwVYpy+P0E0OpCSjW4Kfn0OEnmk7a0tk86C0Ka/U8nGDjxG&#10;6noSQ7frmC6pkCTMyOsOyhMxi9ArlzaNLjXgD85aUm3B/feDQMWZeW9pOsvJLFIZkjGbL6Zk4KVn&#10;d+kRVhJUwQNn/XUT+tU4ONT7mjL1erBwSxOtdCL7uaqhflJmmsGwRVH6l3aKet719SMAAAD//wMA&#10;UEsDBBQABgAIAAAAIQBbfAlP4QAAAAoBAAAPAAAAZHJzL2Rvd25yZXYueG1sTI/BTsMwDIbvSLxD&#10;ZCQuaEub0XUrTSeEBGI32BBcszZrKxKnJFlX3h5zgqPtT7+/v9xM1rBR+9A7lJDOE2Aaa9f02Ep4&#10;2z/OVsBCVNgo41BL+NYBNtXlRamKxp3xVY+72DIKwVAoCV2MQ8F5qDttVZi7QSPdjs5bFWn0LW+8&#10;OlO4NVwkyZJb1SN96NSgHzpdf+5OVsLq9nn8CNvFy3u9PJp1vMnHpy8v5fXVdH8HLOop/sHwq0/q&#10;UJHTwZ2wCcxIECInUkKWrhfACBBZlgI70CZPBfCq5P8rVD8AAAD//wMAUEsBAi0AFAAGAAgAAAAh&#10;ALaDOJL+AAAA4QEAABMAAAAAAAAAAAAAAAAAAAAAAFtDb250ZW50X1R5cGVzXS54bWxQSwECLQAU&#10;AAYACAAAACEAOP0h/9YAAACUAQAACwAAAAAAAAAAAAAAAAAvAQAAX3JlbHMvLnJlbHNQSwECLQAU&#10;AAYACAAAACEAha70ABoCAAAzBAAADgAAAAAAAAAAAAAAAAAuAgAAZHJzL2Uyb0RvYy54bWxQSwEC&#10;LQAUAAYACAAAACEAW3wJT+EAAAAKAQAADwAAAAAAAAAAAAAAAAB0BAAAZHJzL2Rvd25yZXYueG1s&#10;UEsFBgAAAAAEAAQA8wAAAIIFAAAAAA==&#10;">
                <v:textbox>
                  <w:txbxContent>
                    <w:p w14:paraId="1BC8B32D" w14:textId="77777777" w:rsidR="00B9217B" w:rsidRDefault="00B9217B" w:rsidP="00B9217B">
                      <w:pPr>
                        <w:rPr>
                          <w:sz w:val="20"/>
                          <w:szCs w:val="20"/>
                        </w:rPr>
                      </w:pPr>
                      <w:r>
                        <w:rPr>
                          <w:rFonts w:hint="eastAsia"/>
                          <w:sz w:val="20"/>
                          <w:szCs w:val="20"/>
                        </w:rPr>
                        <w:t>入荷量</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75030DF0" wp14:editId="5A54B1C4">
                <wp:simplePos x="0" y="0"/>
                <wp:positionH relativeFrom="column">
                  <wp:posOffset>144145</wp:posOffset>
                </wp:positionH>
                <wp:positionV relativeFrom="paragraph">
                  <wp:posOffset>2357755</wp:posOffset>
                </wp:positionV>
                <wp:extent cx="1475740" cy="329565"/>
                <wp:effectExtent l="0" t="0" r="0" b="0"/>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29565"/>
                        </a:xfrm>
                        <a:prstGeom prst="rect">
                          <a:avLst/>
                        </a:prstGeom>
                        <a:solidFill>
                          <a:srgbClr val="FFFFFF"/>
                        </a:solidFill>
                        <a:ln w="9525">
                          <a:solidFill>
                            <a:srgbClr val="000000"/>
                          </a:solidFill>
                          <a:miter lim="800000"/>
                          <a:headEnd/>
                          <a:tailEnd/>
                        </a:ln>
                      </wps:spPr>
                      <wps:txbx>
                        <w:txbxContent>
                          <w:p w14:paraId="5ED4DBC7" w14:textId="77777777" w:rsidR="00B9217B" w:rsidRDefault="00B9217B" w:rsidP="00B9217B">
                            <w:pPr>
                              <w:rPr>
                                <w:sz w:val="20"/>
                                <w:szCs w:val="20"/>
                              </w:rPr>
                            </w:pPr>
                            <w:r>
                              <w:rPr>
                                <w:rFonts w:hint="eastAsia"/>
                                <w:sz w:val="20"/>
                                <w:szCs w:val="20"/>
                              </w:rPr>
                              <w:t>製品の確認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0DF0" id="テキスト ボックス 246" o:spid="_x0000_s1117" type="#_x0000_t202" style="position:absolute;left:0;text-align:left;margin-left:11.35pt;margin-top:185.65pt;width:116.2pt;height:25.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HsGQIAADMEAAAOAAAAZHJzL2Uyb0RvYy54bWysU9tu2zAMfR+wfxD0vjjJkqYx4hRdugwD&#10;ugvQ7QMUWY6FyaJGKbGzry8lu2l2exnmB0E0qUPy8HB10zWGHRV6Dbbgk9GYM2UllNruC/71y/bV&#10;NWc+CFsKA1YV/KQ8v1m/fLFqXa6mUIMpFTICsT5vXcHrEFyeZV7WqhF+BE5ZclaAjQhk4j4rUbSE&#10;3phsOh5fZS1g6RCk8p7+3vVOvk74VaVk+FRVXgVmCk61hXRiOnfxzNYrke9RuFrLoQzxD1U0QltK&#10;eoa6E0GwA+rfoBotETxUYSShyaCqtFSpB+pmMv6lm4daOJV6IXK8O9Pk/x+s/Hh8cJ+Rhe4NdDTA&#10;1IR39yC/eWZhUwu7V7eI0NZKlJR4EinLWufz4Wmk2uc+guzaD1DSkMUhQALqKmwiK9QnI3QawOlM&#10;uuoCkzHlbDFfzMglyfd6upxfzVMKkT+9dujDOwUNi5eCIw01oYvjvQ+xGpE/hcRkHowut9qYZOB+&#10;tzHIjoIEsE3fgP5TmLGsLfhyPp33BPwVYpy+P0E0OpCSjW4Kfn0OEnmk7a0tk86C0Ka/U8nGDjxG&#10;6noSQ7frmC6pkMRy5HUH5YmYReiVS5tGlxrwB2ctqbbg/vtBoOLMvLc0neVkFqkMyZjNF1My8NKz&#10;u/QIKwmq4IGz/roJ/WocHOp9TZl6PVi4pYlWOpH9XNVQPykzzWDYoij9SztFPe/6+hEAAP//AwBQ&#10;SwMEFAAGAAgAAAAhAANNk4HhAAAACgEAAA8AAABkcnMvZG93bnJldi54bWxMj8FOwzAQRO9I/IO1&#10;SFxQ68RpmxLiVAgJRG/QIri6yTaJsNfBdtPw95gTHFfzNPO23ExGsxGd7y1JSOcJMKTaNj21Et72&#10;j7M1MB8UNUpbQgnf6GFTXV6UqmjsmV5x3IWWxRLyhZLQhTAUnPu6Q6P83A5IMTtaZ1SIp2t549Q5&#10;lhvNRZKsuFE9xYVODfjQYf25OxkJ68Xz+OG32ct7vTrq23CTj09fTsrrq+n+DljAKfzB8Ksf1aGK&#10;Tgd7osYzLUGIPJISsjzNgEVALJcpsIOEhcgE8Krk/1+ofgAAAP//AwBQSwECLQAUAAYACAAAACEA&#10;toM4kv4AAADhAQAAEwAAAAAAAAAAAAAAAAAAAAAAW0NvbnRlbnRfVHlwZXNdLnhtbFBLAQItABQA&#10;BgAIAAAAIQA4/SH/1gAAAJQBAAALAAAAAAAAAAAAAAAAAC8BAABfcmVscy8ucmVsc1BLAQItABQA&#10;BgAIAAAAIQAl4AHsGQIAADMEAAAOAAAAAAAAAAAAAAAAAC4CAABkcnMvZTJvRG9jLnhtbFBLAQIt&#10;ABQABgAIAAAAIQADTZOB4QAAAAoBAAAPAAAAAAAAAAAAAAAAAHMEAABkcnMvZG93bnJldi54bWxQ&#10;SwUGAAAAAAQABADzAAAAgQUAAAAA&#10;">
                <v:textbox>
                  <w:txbxContent>
                    <w:p w14:paraId="5ED4DBC7" w14:textId="77777777" w:rsidR="00B9217B" w:rsidRDefault="00B9217B" w:rsidP="00B9217B">
                      <w:pPr>
                        <w:rPr>
                          <w:sz w:val="20"/>
                          <w:szCs w:val="20"/>
                        </w:rPr>
                      </w:pPr>
                      <w:r>
                        <w:rPr>
                          <w:rFonts w:hint="eastAsia"/>
                          <w:sz w:val="20"/>
                          <w:szCs w:val="20"/>
                        </w:rPr>
                        <w:t>製品の確認</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51F2F6E0" wp14:editId="1A45D966">
                <wp:simplePos x="0" y="0"/>
                <wp:positionH relativeFrom="column">
                  <wp:posOffset>2811780</wp:posOffset>
                </wp:positionH>
                <wp:positionV relativeFrom="paragraph">
                  <wp:posOffset>6590665</wp:posOffset>
                </wp:positionV>
                <wp:extent cx="2447925" cy="558165"/>
                <wp:effectExtent l="0" t="0" r="9525" b="0"/>
                <wp:wrapNone/>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8165"/>
                        </a:xfrm>
                        <a:prstGeom prst="rect">
                          <a:avLst/>
                        </a:prstGeom>
                        <a:solidFill>
                          <a:srgbClr val="FFFFFF"/>
                        </a:solidFill>
                        <a:ln w="9525">
                          <a:solidFill>
                            <a:srgbClr val="000000"/>
                          </a:solidFill>
                          <a:miter lim="800000"/>
                          <a:headEnd/>
                          <a:tailEnd/>
                        </a:ln>
                      </wps:spPr>
                      <wps:txbx>
                        <w:txbxContent>
                          <w:p w14:paraId="5230B342" w14:textId="77777777" w:rsidR="00B9217B" w:rsidRDefault="00B9217B" w:rsidP="00B9217B">
                            <w:pPr>
                              <w:rPr>
                                <w:sz w:val="20"/>
                                <w:szCs w:val="20"/>
                              </w:rPr>
                            </w:pPr>
                            <w:r>
                              <w:rPr>
                                <w:rFonts w:hint="eastAsia"/>
                                <w:sz w:val="20"/>
                                <w:szCs w:val="20"/>
                              </w:rPr>
                              <w:t>該当する入荷品を「認証」原材料の供給者と関連付ける。（3-2）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2F6E0" id="テキスト ボックス 245" o:spid="_x0000_s1118" type="#_x0000_t202" style="position:absolute;left:0;text-align:left;margin-left:221.4pt;margin-top:518.95pt;width:192.75pt;height:43.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rUGgIAADMEAAAOAAAAZHJzL2Uyb0RvYy54bWysU8tu2zAQvBfoPxC817INO4kFy0Hq1EWB&#10;9AGk/QCKoiSiFJdd0pbcr++Schz3gR6K6kBwteTs7OxwfTt0hh0Ueg224LPJlDNlJVTaNgX/8nn3&#10;6oYzH4SthAGrCn5Unt9uXr5Y9y5Xc2jBVAoZgVif967gbQguzzIvW9UJPwGnLCVrwE4ECrHJKhQ9&#10;oXcmm0+nV1kPWDkEqbynv/djkm8Sfl0rGT7WtVeBmYITt5BWTGsZ12yzFnmDwrVanmiIf2DRCW2p&#10;6BnqXgTB9qh/g+q0RPBQh4mELoO61lKlHqib2fSXbh5b4VTqhcTx7iyT/3+w8sPh0X1CFobXMNAA&#10;UxPePYD86pmFbStso+4QoW+VqKjwLEqW9c7np6tRap/7CFL276GiIYt9gAQ01NhFVahPRug0gONZ&#10;dDUEJunnfLG4Xs2XnEnKLZc3s6tlKiHyp9sOfXiroGNxU3CkoSZ0cXjwIbIR+dORWMyD0dVOG5MC&#10;bMqtQXYQZIBd+k7oPx0zlvUFXy2Jx98hpun7E0SnAznZ6K7gN+dDIo+yvbFV8lkQ2ox7omzsScco&#10;3ShiGMqB6YqIzGOFqGsJ1ZGURRidSy+NNi3gd856cm3B/be9QMWZeWdpOqvZYhFtnoLF8npOAV5m&#10;ysuMsJKgCh44G7fbMD6NvUPdtFRp9IOFO5porZPYz6xO/MmZaQanVxStfxmnU89vffMDAAD//wMA&#10;UEsDBBQABgAIAAAAIQDxxWFP4wAAAA0BAAAPAAAAZHJzL2Rvd25yZXYueG1sTI/NTsMwEITvSLyD&#10;tUhcUOs0Ca0b4lQICURv0CK4usk2ifBPsN00vD3LCY6zM5r5ttxMRrMRfeidlbCYJ8DQ1q7pbSvh&#10;bf84E8BCVLZR2lmU8I0BNtXlRamKxp3tK4672DIqsaFQEroYh4LzUHdoVJi7AS15R+eNiiR9yxuv&#10;zlRuNE+TZMmN6i0tdGrAhw7rz93JSBD58/gRttnLe7086nW8WY1PX17K66vp/g5YxCn+heEXn9Ch&#10;IqaDO9kmMC0hz1NCj2Qk2WoNjCIiFRmwA50W6a0AXpX8/xfVDwAAAP//AwBQSwECLQAUAAYACAAA&#10;ACEAtoM4kv4AAADhAQAAEwAAAAAAAAAAAAAAAAAAAAAAW0NvbnRlbnRfVHlwZXNdLnhtbFBLAQIt&#10;ABQABgAIAAAAIQA4/SH/1gAAAJQBAAALAAAAAAAAAAAAAAAAAC8BAABfcmVscy8ucmVsc1BLAQIt&#10;ABQABgAIAAAAIQB2czrUGgIAADMEAAAOAAAAAAAAAAAAAAAAAC4CAABkcnMvZTJvRG9jLnhtbFBL&#10;AQItABQABgAIAAAAIQDxxWFP4wAAAA0BAAAPAAAAAAAAAAAAAAAAAHQEAABkcnMvZG93bnJldi54&#10;bWxQSwUGAAAAAAQABADzAAAAhAUAAAAA&#10;">
                <v:textbox>
                  <w:txbxContent>
                    <w:p w14:paraId="5230B342" w14:textId="77777777" w:rsidR="00B9217B" w:rsidRDefault="00B9217B" w:rsidP="00B9217B">
                      <w:pPr>
                        <w:rPr>
                          <w:sz w:val="20"/>
                          <w:szCs w:val="20"/>
                        </w:rPr>
                      </w:pPr>
                      <w:r>
                        <w:rPr>
                          <w:rFonts w:hint="eastAsia"/>
                          <w:sz w:val="20"/>
                          <w:szCs w:val="20"/>
                        </w:rPr>
                        <w:t>該当する入荷品を「認証」原材料の供給者と関連付ける。（3-2）</w:t>
                      </w: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55B4E0C8" wp14:editId="5D821810">
                <wp:simplePos x="0" y="0"/>
                <wp:positionH relativeFrom="column">
                  <wp:posOffset>2811780</wp:posOffset>
                </wp:positionH>
                <wp:positionV relativeFrom="paragraph">
                  <wp:posOffset>4753610</wp:posOffset>
                </wp:positionV>
                <wp:extent cx="2447925" cy="1666875"/>
                <wp:effectExtent l="0" t="0" r="9525" b="9525"/>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666875"/>
                        </a:xfrm>
                        <a:prstGeom prst="rect">
                          <a:avLst/>
                        </a:prstGeom>
                        <a:solidFill>
                          <a:srgbClr val="FFFFFF"/>
                        </a:solidFill>
                        <a:ln w="9525">
                          <a:solidFill>
                            <a:srgbClr val="000000"/>
                          </a:solidFill>
                          <a:miter lim="800000"/>
                          <a:headEnd/>
                          <a:tailEnd/>
                        </a:ln>
                      </wps:spPr>
                      <wps:txbx>
                        <w:txbxContent>
                          <w:p w14:paraId="5F726E78" w14:textId="77777777" w:rsidR="00B9217B" w:rsidRDefault="00B9217B" w:rsidP="00B9217B">
                            <w:pPr>
                              <w:rPr>
                                <w:sz w:val="20"/>
                                <w:szCs w:val="20"/>
                              </w:rPr>
                            </w:pPr>
                            <w:r>
                              <w:rPr>
                                <w:rFonts w:hint="eastAsia"/>
                                <w:sz w:val="20"/>
                                <w:szCs w:val="20"/>
                              </w:rPr>
                              <w:t>正式な認証主張「ｘ％SGEC認証」の付された納品のみが「認証」原材料と見なされる。</w:t>
                            </w:r>
                          </w:p>
                          <w:p w14:paraId="4404EB34" w14:textId="77777777" w:rsidR="00B9217B" w:rsidRDefault="00B9217B" w:rsidP="00B9217B">
                            <w:pPr>
                              <w:rPr>
                                <w:sz w:val="20"/>
                                <w:szCs w:val="20"/>
                              </w:rPr>
                            </w:pPr>
                            <w:r>
                              <w:rPr>
                                <w:rFonts w:hint="eastAsia"/>
                                <w:sz w:val="20"/>
                                <w:szCs w:val="20"/>
                              </w:rPr>
                              <w:t>「リサイクル」主張される原材料はその原材料自体（原材料の種類）または関連書類による検証が可能でなければならない。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E0C8" id="テキスト ボックス 244" o:spid="_x0000_s1119" type="#_x0000_t202" style="position:absolute;left:0;text-align:left;margin-left:221.4pt;margin-top:374.3pt;width:192.75pt;height:131.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BsGwIAADQEAAAOAAAAZHJzL2Uyb0RvYy54bWysU9uO2yAQfa/Uf0C8N07SXK04q222qSpt&#10;L9K2H0AwjlExQwcSO/36HXA2m17Uh6p+QIwHzpw5c1jddI1hR4Vegy34aDDkTFkJpbb7gn/9sn21&#10;4MwHYUthwKqCn5TnN+uXL1aty9UYajClQkYg1uetK3gdgsuzzMtaNcIPwClLyQqwEYFC3GclipbQ&#10;G5ONh8NZ1gKWDkEq7+nvXZ/k64RfVUqGT1XlVWCm4MQtpBXTuotrtl6JfI/C1VqeaYh/YNEIbano&#10;BepOBMEOqH+DarRE8FCFgYQmg6rSUqUeqJvR8JduHmrhVOqFxPHuIpP/f7Dy4/HBfUYWujfQ0QBT&#10;E97dg/zmmYVNLexe3SJCWytRUuFRlCxrnc/PV6PUPvcRZNd+gJKGLA4BElBXYRNVoT4ZodMAThfR&#10;VReYpJ/jyWS+HE85k5QbzWazxXyaaoj86bpDH94paFjcFBxpqgleHO99iHRE/nQkVvNgdLnVxqQA&#10;97uNQXYU5IBt+s7oPx0zlrUFX06JyN8hhun7E0SjA1nZ6Kbgi8shkUfd3toyGS0Ibfo9UTb2LGTU&#10;rlcxdLuO6ZKIvI4VorA7KE8kLUJvXXpqtKkBf3DWkm0L7r8fBCrOzHtL41mOJpPo8xRMpvMxBXid&#10;2V1nhJUEVfDAWb/dhP5tHBzqfU2VekNYuKWRVjqJ/czqzJ+smWZwfkbR+9dxOvX82NePAAAA//8D&#10;AFBLAwQUAAYACAAAACEA+e3j2OIAAAAMAQAADwAAAGRycy9kb3ducmV2LnhtbEyPwU7DMBBE70j8&#10;g7VIXBB1kkapCXEqhASCWylVubrxNomI18F20/D3mBMcV/M087Zaz2ZgEzrfW5KQLhJgSI3VPbUS&#10;du9PtwKYD4q0GiyhhG/0sK4vLypVanumN5y2oWWxhHypJHQhjCXnvunQKL+wI1LMjtYZFeLpWq6d&#10;OsdyM/AsSQpuVE9xoVMjPnbYfG5PRoLIX6YP/7rc7JviONyFm9X0/OWkvL6aH+6BBZzDHwy/+lEd&#10;6uh0sCfSng0S8jyL6kHCKhcFsEiITCyBHSKapGkKvK74/yfqHwAAAP//AwBQSwECLQAUAAYACAAA&#10;ACEAtoM4kv4AAADhAQAAEwAAAAAAAAAAAAAAAAAAAAAAW0NvbnRlbnRfVHlwZXNdLnhtbFBLAQIt&#10;ABQABgAIAAAAIQA4/SH/1gAAAJQBAAALAAAAAAAAAAAAAAAAAC8BAABfcmVscy8ucmVsc1BLAQIt&#10;ABQABgAIAAAAIQAsPWBsGwIAADQEAAAOAAAAAAAAAAAAAAAAAC4CAABkcnMvZTJvRG9jLnhtbFBL&#10;AQItABQABgAIAAAAIQD57ePY4gAAAAwBAAAPAAAAAAAAAAAAAAAAAHUEAABkcnMvZG93bnJldi54&#10;bWxQSwUGAAAAAAQABADzAAAAhAUAAAAA&#10;">
                <v:textbox>
                  <w:txbxContent>
                    <w:p w14:paraId="5F726E78" w14:textId="77777777" w:rsidR="00B9217B" w:rsidRDefault="00B9217B" w:rsidP="00B9217B">
                      <w:pPr>
                        <w:rPr>
                          <w:sz w:val="20"/>
                          <w:szCs w:val="20"/>
                        </w:rPr>
                      </w:pPr>
                      <w:r>
                        <w:rPr>
                          <w:rFonts w:hint="eastAsia"/>
                          <w:sz w:val="20"/>
                          <w:szCs w:val="20"/>
                        </w:rPr>
                        <w:t>正式な認証主張「ｘ％SGEC認証」の付された納品のみが「認証」原材料と見なされる。</w:t>
                      </w:r>
                    </w:p>
                    <w:p w14:paraId="4404EB34" w14:textId="77777777" w:rsidR="00B9217B" w:rsidRDefault="00B9217B" w:rsidP="00B9217B">
                      <w:pPr>
                        <w:rPr>
                          <w:sz w:val="20"/>
                          <w:szCs w:val="20"/>
                        </w:rPr>
                      </w:pPr>
                      <w:r>
                        <w:rPr>
                          <w:rFonts w:hint="eastAsia"/>
                          <w:sz w:val="20"/>
                          <w:szCs w:val="20"/>
                        </w:rPr>
                        <w:t>「リサイクル」主張される原材料はその原材料自体（原材料の種類）または関連書類による検証が可能でなければならない。</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7E86EFC5" wp14:editId="79ABDD16">
                <wp:simplePos x="0" y="0"/>
                <wp:positionH relativeFrom="column">
                  <wp:posOffset>2811780</wp:posOffset>
                </wp:positionH>
                <wp:positionV relativeFrom="paragraph">
                  <wp:posOffset>4025900</wp:posOffset>
                </wp:positionV>
                <wp:extent cx="2447925" cy="558165"/>
                <wp:effectExtent l="0" t="0" r="9525" b="0"/>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8165"/>
                        </a:xfrm>
                        <a:prstGeom prst="rect">
                          <a:avLst/>
                        </a:prstGeom>
                        <a:solidFill>
                          <a:srgbClr val="FFFFFF"/>
                        </a:solidFill>
                        <a:ln w="9525">
                          <a:solidFill>
                            <a:srgbClr val="000000"/>
                          </a:solidFill>
                          <a:miter lim="800000"/>
                          <a:headEnd/>
                          <a:tailEnd/>
                        </a:ln>
                      </wps:spPr>
                      <wps:txbx>
                        <w:txbxContent>
                          <w:p w14:paraId="5F399BAA" w14:textId="77777777" w:rsidR="00B9217B" w:rsidRDefault="00B9217B" w:rsidP="00B9217B">
                            <w:pPr>
                              <w:rPr>
                                <w:sz w:val="20"/>
                                <w:szCs w:val="20"/>
                              </w:rPr>
                            </w:pPr>
                            <w:r>
                              <w:rPr>
                                <w:rFonts w:hint="eastAsia"/>
                                <w:sz w:val="20"/>
                                <w:szCs w:val="20"/>
                              </w:rPr>
                              <w:t>入荷日とパーセンテージ計算への算入日を確認する。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6EFC5" id="テキスト ボックス 243" o:spid="_x0000_s1120" type="#_x0000_t202" style="position:absolute;left:0;text-align:left;margin-left:221.4pt;margin-top:317pt;width:192.75pt;height:43.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pbTGgIAADMEAAAOAAAAZHJzL2Uyb0RvYy54bWysU8tu2zAQvBfoPxC817INOYkFy0Hq1EWB&#10;9AGk/QCKoiyiFJdd0pbcr++Schz3gR6K6kBwteTs7OxwdTt0hh0Ueg225LPJlDNlJdTa7kr+5fP2&#10;1Q1nPghbCwNWlfyoPL9dv3yx6l2h5tCCqRUyArG+6F3J2xBckWVetqoTfgJOWUo2gJ0IFOIuq1H0&#10;hN6ZbD6dXmU9YO0QpPKe/t6PSb5O+E2jZPjYNF4FZkpO3EJaMa1VXLP1ShQ7FK7V8kRD/AOLTmhL&#10;Rc9Q9yIItkf9G1SnJYKHJkwkdBk0jZYq9UDdzKa/dPPYCqdSLySOd2eZ/P+DlR8Oj+4TsjC8hoEG&#10;mJrw7gHkV88sbFphd+oOEfpWiZoKz6JkWe98cboapfaFjyBV/x5qGrLYB0hAQ4NdVIX6ZIROAzie&#10;RVdDYJJ+zvP8ejlfcCYpt1jczK4WqYQonm479OGtgo7FTcmRhprQxeHBh8hGFE9HYjEPRtdbbUwK&#10;cFdtDLKDIANs03dC/+mYsawv+XJBPP4OMU3fnyA6HcjJRnclvzkfEkWU7Y2tk8+C0GbcE2VjTzpG&#10;6UYRw1ANTNdEJI8Voq4V1EdSFmF0Lr002rSA3znrybUl99/2AhVn5p2l6SxneR5tnoJ8cT2nAC8z&#10;1WVGWElQJQ+cjdtNGJ/G3qHetVRp9IOFO5poo5PYz6xO/MmZaQanVxStfxmnU89vff0DAAD//wMA&#10;UEsDBBQABgAIAAAAIQCi+Syz4QAAAAsBAAAPAAAAZHJzL2Rvd25yZXYueG1sTI/BTsMwEETvSPyD&#10;tUhcEHWaRGka4lQICQQ3KKi9uvE2ibDXwXbT8PeYExxHM5p5U29mo9mEzg+WBCwXCTCk1qqBOgEf&#10;74+3JTAfJCmpLaGAb/SwaS4valkpe6Y3nLahY7GEfCUF9CGMFee+7dFIv7AjUvSO1hkZonQdV06e&#10;Y7nRPE2Sghs5UFzo5YgPPbaf25MRUObP096/ZK+7tjjqdbhZTU9fTojrq/n+DljAOfyF4Rc/okMT&#10;mQ72RMozLSDP04geBBRZHk/FRJmWGbCDgFW6XANvav7/Q/MDAAD//wMAUEsBAi0AFAAGAAgAAAAh&#10;ALaDOJL+AAAA4QEAABMAAAAAAAAAAAAAAAAAAAAAAFtDb250ZW50X1R5cGVzXS54bWxQSwECLQAU&#10;AAYACAAAACEAOP0h/9YAAACUAQAACwAAAAAAAAAAAAAAAAAvAQAAX3JlbHMvLnJlbHNQSwECLQAU&#10;AAYACAAAACEAdd6W0xoCAAAzBAAADgAAAAAAAAAAAAAAAAAuAgAAZHJzL2Uyb0RvYy54bWxQSwEC&#10;LQAUAAYACAAAACEAovkss+EAAAALAQAADwAAAAAAAAAAAAAAAAB0BAAAZHJzL2Rvd25yZXYueG1s&#10;UEsFBgAAAAAEAAQA8wAAAIIFAAAAAA==&#10;">
                <v:textbox>
                  <w:txbxContent>
                    <w:p w14:paraId="5F399BAA" w14:textId="77777777" w:rsidR="00B9217B" w:rsidRDefault="00B9217B" w:rsidP="00B9217B">
                      <w:pPr>
                        <w:rPr>
                          <w:sz w:val="20"/>
                          <w:szCs w:val="20"/>
                        </w:rPr>
                      </w:pPr>
                      <w:r>
                        <w:rPr>
                          <w:rFonts w:hint="eastAsia"/>
                          <w:sz w:val="20"/>
                          <w:szCs w:val="20"/>
                        </w:rPr>
                        <w:t>入荷日とパーセンテージ計算への算入日を確認する。</w:t>
                      </w: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14D432CD" wp14:editId="7BFDDF30">
                <wp:simplePos x="0" y="0"/>
                <wp:positionH relativeFrom="column">
                  <wp:posOffset>2811780</wp:posOffset>
                </wp:positionH>
                <wp:positionV relativeFrom="paragraph">
                  <wp:posOffset>3297555</wp:posOffset>
                </wp:positionV>
                <wp:extent cx="2447925" cy="558165"/>
                <wp:effectExtent l="0" t="0" r="9525" b="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8165"/>
                        </a:xfrm>
                        <a:prstGeom prst="rect">
                          <a:avLst/>
                        </a:prstGeom>
                        <a:solidFill>
                          <a:srgbClr val="FFFFFF"/>
                        </a:solidFill>
                        <a:ln w="9525">
                          <a:solidFill>
                            <a:srgbClr val="000000"/>
                          </a:solidFill>
                          <a:miter lim="800000"/>
                          <a:headEnd/>
                          <a:tailEnd/>
                        </a:ln>
                      </wps:spPr>
                      <wps:txbx>
                        <w:txbxContent>
                          <w:p w14:paraId="1DDCC1C7" w14:textId="77777777" w:rsidR="00B9217B" w:rsidRDefault="00B9217B" w:rsidP="00B9217B">
                            <w:pPr>
                              <w:rPr>
                                <w:sz w:val="20"/>
                                <w:szCs w:val="20"/>
                              </w:rPr>
                            </w:pPr>
                            <w:r>
                              <w:rPr>
                                <w:rFonts w:hint="eastAsia"/>
                                <w:sz w:val="20"/>
                                <w:szCs w:val="20"/>
                              </w:rPr>
                              <w:t>パーセンテージ方式の計算に算入する入荷品の量を確認する。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32CD" id="テキスト ボックス 242" o:spid="_x0000_s1121" type="#_x0000_t202" style="position:absolute;left:0;text-align:left;margin-left:221.4pt;margin-top:259.65pt;width:192.75pt;height:43.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M/GgIAADMEAAAOAAAAZHJzL2Uyb0RvYy54bWysU8tu2zAQvBfoPxC817INK4kFy0Hq1EWB&#10;9AGk/QCKoiyiFJdd0pbcr++Schz3gR6K6kBwteTs7OxwdTt0hh0Ueg225LPJlDNlJdTa7kr+5fP2&#10;1Q1nPghbCwNWlfyoPL9dv3yx6l2h5tCCqRUyArG+6F3J2xBckWVetqoTfgJOWUo2gJ0IFOIuq1H0&#10;hN6ZbD6dXmU9YO0QpPKe/t6PSb5O+E2jZPjYNF4FZkpO3EJaMa1VXLP1ShQ7FK7V8kRD/AOLTmhL&#10;Rc9Q9yIItkf9G1SnJYKHJkwkdBk0jZYq9UDdzKa/dPPYCqdSLySOd2eZ/P+DlR8Oj+4TsjC8hoEG&#10;mJrw7gHkV88sbFphd+oOEfpWiZoKz6JkWe98cboapfaFjyBV/x5qGrLYB0hAQ4NdVIX6ZIROAzie&#10;RVdDYJJ+zheL6+U850xSLs9vZld5KiGKp9sOfXiroGNxU3KkoSZ0cXjwIbIRxdORWMyD0fVWG5MC&#10;3FUbg+wgyADb9J3QfzpmLOtLvsyJx98hpun7E0SnAznZ6K7kN+dDooiyvbF18lkQ2ox7omzsScco&#10;3ShiGKqB6ToSiRWirhXUR1IWYXQuvTTatIDfOevJtSX33/YCFWfmnaXpLGeLRbR5Chb59ZwCvMxU&#10;lxlhJUGVPHA2bjdhfBp7h3rXUqXRDxbuaKKNTmI/szrxJ2emGZxeUbT+ZZxOPb/19Q8AAAD//wMA&#10;UEsDBBQABgAIAAAAIQBj+ILi4gAAAAsBAAAPAAAAZHJzL2Rvd25yZXYueG1sTI/BTsMwEETvSPyD&#10;tUhcUOs0DWka4lQICURv0CK4uvE2ibDXwXbT8PeYE9x2tKOZN9VmMpqN6HxvScBingBDaqzqqRXw&#10;tn+cFcB8kKSktoQCvtHDpr68qGSp7JlecdyFlsUQ8qUU0IUwlJz7pkMj/dwOSPF3tM7IEKVruXLy&#10;HMON5mmS5NzInmJDJwd86LD53J2MgCJ7Hj/8dvny3uRHvQ43q/HpywlxfTXd3wELOIU/M/ziR3So&#10;I9PBnkh5pgVkWRrRg4DbxXoJLDqKtIjHQUCerFLgdcX/b6h/AAAA//8DAFBLAQItABQABgAIAAAA&#10;IQC2gziS/gAAAOEBAAATAAAAAAAAAAAAAAAAAAAAAABbQ29udGVudF9UeXBlc10ueG1sUEsBAi0A&#10;FAAGAAgAAAAhADj9If/WAAAAlAEAAAsAAAAAAAAAAAAAAAAALwEAAF9yZWxzLy5yZWxzUEsBAi0A&#10;FAAGAAgAAAAhANWQYz8aAgAAMwQAAA4AAAAAAAAAAAAAAAAALgIAAGRycy9lMm9Eb2MueG1sUEsB&#10;Ai0AFAAGAAgAAAAhAGP4guLiAAAACwEAAA8AAAAAAAAAAAAAAAAAdAQAAGRycy9kb3ducmV2Lnht&#10;bFBLBQYAAAAABAAEAPMAAACDBQAAAAA=&#10;">
                <v:textbox>
                  <w:txbxContent>
                    <w:p w14:paraId="1DDCC1C7" w14:textId="77777777" w:rsidR="00B9217B" w:rsidRDefault="00B9217B" w:rsidP="00B9217B">
                      <w:pPr>
                        <w:rPr>
                          <w:sz w:val="20"/>
                          <w:szCs w:val="20"/>
                        </w:rPr>
                      </w:pPr>
                      <w:r>
                        <w:rPr>
                          <w:rFonts w:hint="eastAsia"/>
                          <w:sz w:val="20"/>
                          <w:szCs w:val="20"/>
                        </w:rPr>
                        <w:t>パーセンテージ方式の計算に算入する入荷品の量を確認する。</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61FCB342" wp14:editId="31770565">
                <wp:simplePos x="0" y="0"/>
                <wp:positionH relativeFrom="column">
                  <wp:posOffset>2811780</wp:posOffset>
                </wp:positionH>
                <wp:positionV relativeFrom="paragraph">
                  <wp:posOffset>2357755</wp:posOffset>
                </wp:positionV>
                <wp:extent cx="2447925" cy="770255"/>
                <wp:effectExtent l="0" t="0" r="9525" b="0"/>
                <wp:wrapNone/>
                <wp:docPr id="241"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770255"/>
                        </a:xfrm>
                        <a:prstGeom prst="rect">
                          <a:avLst/>
                        </a:prstGeom>
                        <a:solidFill>
                          <a:srgbClr val="FFFFFF"/>
                        </a:solidFill>
                        <a:ln w="9525">
                          <a:solidFill>
                            <a:srgbClr val="000000"/>
                          </a:solidFill>
                          <a:miter lim="800000"/>
                          <a:headEnd/>
                          <a:tailEnd/>
                        </a:ln>
                      </wps:spPr>
                      <wps:txbx>
                        <w:txbxContent>
                          <w:p w14:paraId="349E5794" w14:textId="77777777" w:rsidR="00B9217B" w:rsidRDefault="00B9217B" w:rsidP="00B9217B">
                            <w:pPr>
                              <w:rPr>
                                <w:sz w:val="20"/>
                                <w:szCs w:val="20"/>
                              </w:rPr>
                            </w:pPr>
                            <w:r>
                              <w:rPr>
                                <w:rFonts w:hint="eastAsia"/>
                                <w:sz w:val="20"/>
                                <w:szCs w:val="20"/>
                              </w:rPr>
                              <w:t>入荷された原材料／製品の認証確認をし、その原材料／製品を適切な製品グループに関連付ける。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B342" id="テキスト ボックス 241" o:spid="_x0000_s1122" type="#_x0000_t202" style="position:absolute;left:0;text-align:left;margin-left:221.4pt;margin-top:185.65pt;width:192.75pt;height:60.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wSGgIAADMEAAAOAAAAZHJzL2Uyb0RvYy54bWysU8tu2zAQvBfoPxC817IFO44Fy0Hq1EWB&#10;9AGk/QCaoiSiFJdd0pbSr++Schz3gR6K6kBwteTs7OxwfTN0hh0Veg225LPJlDNlJVTaNiX/8nn3&#10;6pozH4SthAGrSv6oPL/ZvHyx7l2hcmjBVAoZgVhf9K7kbQiuyDIvW9UJPwGnLCVrwE4ECrHJKhQ9&#10;oXcmy6fTq6wHrByCVN7T37sxyTcJv66VDB/r2qvATMmJW0grpnUf12yzFkWDwrVanmiIf2DRCW2p&#10;6BnqTgTBDqh/g+q0RPBQh4mELoO61lKlHqib2fSXbh5a4VTqhcTx7iyT/3+w8sPxwX1CFobXMNAA&#10;UxPe3YP86pmFbStso24RoW+VqKjwLEqW9c4Xp6tRal/4CLLv30NFQxaHAAloqLGLqlCfjNBpAI9n&#10;0dUQmKSf+Xy+XOULziTllstpvlikEqJ4uu3Qh7cKOhY3JUcaakIXx3sfIhtRPB2JxTwYXe20MSnA&#10;Zr81yI6CDLBL3wn9p2PGsr7kqwXx+DvENH1/guh0ICcb3ZX8+nxIFFG2N7ZKPgtCm3FPlI096Ril&#10;G0UMw35guiIiV7FC1HUP1SMpizA6l14abVrA75z15NqS+28HgYoz887SdFaz+TzaPAXzxTKnAC8z&#10;+8uMsJKgSh44G7fbMD6Ng0PdtFRp9IOFW5porZPYz6xO/MmZaQanVxStfxmnU89vffMDAAD//wMA&#10;UEsDBBQABgAIAAAAIQDHwkcq4QAAAAsBAAAPAAAAZHJzL2Rvd25yZXYueG1sTI/NTsMwEITvSLyD&#10;tUhcEHWaRGka4lQICQQ3KKi9uvE2ifBPsN00vD3LCW6zmtHMt/VmNppN6MPgrIDlIgGGtnVqsJ2A&#10;j/fH2xJYiNIqqZ1FAd8YYNNcXtSyUu5s33Daxo5RiQ2VFNDHOFach7ZHI8PCjWjJOzpvZKTTd1x5&#10;eaZyo3maJAU3crC00MsRH3psP7cnI6DMn6d9eMled21x1Ot4s5qevrwQ11fz/R2wiHP8C8MvPqFD&#10;Q0wHd7IqMC0gz1NCjwKy1TIDRokyLUkcyFqnBfCm5v9/aH4AAAD//wMAUEsBAi0AFAAGAAgAAAAh&#10;ALaDOJL+AAAA4QEAABMAAAAAAAAAAAAAAAAAAAAAAFtDb250ZW50X1R5cGVzXS54bWxQSwECLQAU&#10;AAYACAAAACEAOP0h/9YAAACUAQAACwAAAAAAAAAAAAAAAAAvAQAAX3JlbHMvLnJlbHNQSwECLQAU&#10;AAYACAAAACEAKseMEhoCAAAzBAAADgAAAAAAAAAAAAAAAAAuAgAAZHJzL2Uyb0RvYy54bWxQSwEC&#10;LQAUAAYACAAAACEAx8JHKuEAAAALAQAADwAAAAAAAAAAAAAAAAB0BAAAZHJzL2Rvd25yZXYueG1s&#10;UEsFBgAAAAAEAAQA8wAAAIIFAAAAAA==&#10;">
                <v:textbox>
                  <w:txbxContent>
                    <w:p w14:paraId="349E5794" w14:textId="77777777" w:rsidR="00B9217B" w:rsidRDefault="00B9217B" w:rsidP="00B9217B">
                      <w:pPr>
                        <w:rPr>
                          <w:sz w:val="20"/>
                          <w:szCs w:val="20"/>
                        </w:rPr>
                      </w:pPr>
                      <w:r>
                        <w:rPr>
                          <w:rFonts w:hint="eastAsia"/>
                          <w:sz w:val="20"/>
                          <w:szCs w:val="20"/>
                        </w:rPr>
                        <w:t>入荷された原材料／製品の認証確認をし、その原材料／製品を適切な製品グループに関連付ける。</w:t>
                      </w:r>
                    </w:p>
                  </w:txbxContent>
                </v:textbox>
              </v:shape>
            </w:pict>
          </mc:Fallback>
        </mc:AlternateContent>
      </w:r>
      <w:r>
        <w:rPr>
          <w:noProof/>
        </w:rPr>
        <mc:AlternateContent>
          <mc:Choice Requires="wpg">
            <w:drawing>
              <wp:anchor distT="0" distB="0" distL="114300" distR="114300" simplePos="0" relativeHeight="251749888" behindDoc="0" locked="0" layoutInCell="1" allowOverlap="1" wp14:anchorId="723326F8" wp14:editId="17EB82E9">
                <wp:simplePos x="0" y="0"/>
                <wp:positionH relativeFrom="column">
                  <wp:posOffset>1618615</wp:posOffset>
                </wp:positionH>
                <wp:positionV relativeFrom="paragraph">
                  <wp:posOffset>6577330</wp:posOffset>
                </wp:positionV>
                <wp:extent cx="1190625" cy="430530"/>
                <wp:effectExtent l="0" t="0" r="28575" b="0"/>
                <wp:wrapNone/>
                <wp:docPr id="237" name="グループ化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430530"/>
                          <a:chOff x="4250" y="4131"/>
                          <a:chExt cx="1875" cy="678"/>
                        </a:xfrm>
                      </wpg:grpSpPr>
                      <wps:wsp>
                        <wps:cNvPr id="238" name="AutoShape 314"/>
                        <wps:cNvCnPr>
                          <a:cxnSpLocks noChangeShapeType="1"/>
                        </wps:cNvCnPr>
                        <wps:spPr bwMode="auto">
                          <a:xfrm>
                            <a:off x="4250" y="4407"/>
                            <a:ext cx="737" cy="0"/>
                          </a:xfrm>
                          <a:prstGeom prst="straightConnector1">
                            <a:avLst/>
                          </a:prstGeom>
                          <a:noFill/>
                          <a:ln w="9525">
                            <a:solidFill>
                              <a:srgbClr val="000000"/>
                            </a:solidFill>
                            <a:round/>
                            <a:headEnd/>
                            <a:tailEnd/>
                          </a:ln>
                        </wps:spPr>
                        <wps:bodyPr/>
                      </wps:wsp>
                      <wps:wsp>
                        <wps:cNvPr id="239" name="Text Box 316"/>
                        <wps:cNvSpPr txBox="1">
                          <a:spLocks noChangeArrowheads="1"/>
                        </wps:cNvSpPr>
                        <wps:spPr bwMode="auto">
                          <a:xfrm>
                            <a:off x="4863" y="4131"/>
                            <a:ext cx="654" cy="678"/>
                          </a:xfrm>
                          <a:prstGeom prst="rect">
                            <a:avLst/>
                          </a:prstGeom>
                          <a:noFill/>
                          <a:ln>
                            <a:noFill/>
                          </a:ln>
                        </wps:spPr>
                        <wps:txbx>
                          <w:txbxContent>
                            <w:p w14:paraId="4527F783" w14:textId="77777777" w:rsidR="00B9217B" w:rsidRDefault="00B9217B" w:rsidP="00B9217B">
                              <w:pPr>
                                <w:jc w:val="center"/>
                                <w:rPr>
                                  <w:sz w:val="20"/>
                                  <w:szCs w:val="20"/>
                                </w:rPr>
                              </w:pPr>
                              <w:r>
                                <w:rPr>
                                  <w:rFonts w:hint="eastAsia"/>
                                  <w:sz w:val="20"/>
                                  <w:szCs w:val="20"/>
                                </w:rPr>
                                <w:t>⑦</w:t>
                              </w:r>
                            </w:p>
                          </w:txbxContent>
                        </wps:txbx>
                        <wps:bodyPr rot="0" vert="horz" wrap="square" lIns="91440" tIns="45720" rIns="91440" bIns="45720" anchor="t" anchorCtr="0" upright="1">
                          <a:noAutofit/>
                        </wps:bodyPr>
                      </wps:wsp>
                      <wps:wsp>
                        <wps:cNvPr id="240" name="AutoShape 317"/>
                        <wps:cNvCnPr>
                          <a:cxnSpLocks noChangeShapeType="1"/>
                        </wps:cNvCnPr>
                        <wps:spPr bwMode="auto">
                          <a:xfrm>
                            <a:off x="5388" y="4404"/>
                            <a:ext cx="73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723326F8" id="グループ化 237" o:spid="_x0000_s1123" style="position:absolute;left:0;text-align:left;margin-left:127.45pt;margin-top:517.9pt;width:93.75pt;height:33.9pt;z-index:251749888" coordorigin="4250,4131" coordsize="187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pPFgMAABAJAAAOAAAAZHJzL2Uyb0RvYy54bWzUVttu2zAMfR+wfxD0vtpOnJtRp+jSCwbs&#10;UqDdByiyfMFsyaOU2N3Xj5KcS9MBKzqgwPJgiKbEkOeQRz6/6JuabAXoSsmURmchJUJylVWySOn3&#10;h5sPc0q0YTJjtZIipY9C04vl+3fnXZuIkSpVnQkgGETqpGtTWhrTJkGgeSkaps9UKyQ6cwUNM2hC&#10;EWTAOoze1MEoDKdBpyBrQXGhNb698k66dPHzXHDzLc+1MKROKeZm3BPcc22fwfKcJQWwtqz4kAZ7&#10;RRYNqyT+6T7UFTOMbKB6FqqpOCitcnPGVROoPK+4cDVgNVF4Us0tqE3raimSrmj3MCG0Jzi9Oiz/&#10;ur2F9r69A589Lj8r/kMjLkHXFsmx39qF30zW3ReVIZ9sY5QrvM+hsSGwJNI7fB/3+IreEI4vo2gR&#10;TkcTSjj64nE4GQ8E8BJZssfi0QRZst5oHHlyeHm9Oz6fDWens7l1Bizxf+tSHVKz1GMv6QNc+t/g&#10;ui9ZKxwL2sJxB6TKUjoaY2dL1iAGl4iB20TGUWzzsgngzpX0qPJeDqgSqVYlk4Vw2x8eWzztysQC&#10;jo5YQyMlf0X5AFcczjxcO6xn45nH2UG8R4olLWhzK1RD7CKl2gCritKslJQ4LQoiRyfbftbGQ7w7&#10;YNmV6qaqa3zPklqSLqWLCfJpTa3qKrNOZ0CxXtVAtsyOnfsNfD3Zhu0tMxesFCy7HtaGVbVfY9a1&#10;dI3o8fDIrlX2eAc2t4HoN2N8sWP8waL8UfVI+PSIcDtGxPTosLQ6IPw07Xm/BFCdLRZ78gnxfgJf&#10;Tvx8Oj6Zkx3x00nsiT8dkmfUA/L9YrJtNXv2/0yM6de9m42F60VbjOeKgPLCixcFLkoFvyjpUHSx&#10;/X5uGAhK6k8SIVlEcWxV2hnxZDZCA44962MPkxxDpdRQ4pcr45V904Jt6R0JUtkJzSvXz4es3r6B&#10;bG3PJWMP1ptIxmQ8R+GyChuHTqxYsuuc/14yiHGKaqBCja2xq1CgGpFhdwn8OLErr2gvExV3qeC1&#10;6+6Z4RPB3uvHtuuhw4fM8jcAAAD//wMAUEsDBBQABgAIAAAAIQB+o6Y+4QAAAA0BAAAPAAAAZHJz&#10;L2Rvd25yZXYueG1sTI9BS8NAEIXvgv9hGcGb3SRNisZsSinqqQi2gnjbZqdJaHY2ZLdJ+u8dT3qc&#10;9z7evFesZ9uJEQffOlIQLyIQSJUzLdUKPg+vD48gfNBkdOcIFVzRw7q8vSl0btxEHzjuQy04hHyu&#10;FTQh9LmUvmrQar9wPRJ7JzdYHfgcamkGPXG47WQSRStpdUv8odE9bhuszvuLVfA26WmzjF/G3fm0&#10;vX4fsvevXYxK3d/Nm2cQAefwB8Nvfa4OJXc6ugsZLzoFSZY+McpGtMx4BCNpmqQgjiyxtgJZFvL/&#10;ivIHAAD//wMAUEsBAi0AFAAGAAgAAAAhALaDOJL+AAAA4QEAABMAAAAAAAAAAAAAAAAAAAAAAFtD&#10;b250ZW50X1R5cGVzXS54bWxQSwECLQAUAAYACAAAACEAOP0h/9YAAACUAQAACwAAAAAAAAAAAAAA&#10;AAAvAQAAX3JlbHMvLnJlbHNQSwECLQAUAAYACAAAACEAQrtaTxYDAAAQCQAADgAAAAAAAAAAAAAA&#10;AAAuAgAAZHJzL2Uyb0RvYy54bWxQSwECLQAUAAYACAAAACEAfqOmPuEAAAANAQAADwAAAAAAAAAA&#10;AAAAAABwBQAAZHJzL2Rvd25yZXYueG1sUEsFBgAAAAAEAAQA8wAAAH4GAAAAAA==&#10;">
                <v:shapetype id="_x0000_t32" coordsize="21600,21600" o:spt="32" o:oned="t" path="m,l21600,21600e" filled="f">
                  <v:path arrowok="t" fillok="f" o:connecttype="none"/>
                  <o:lock v:ext="edit" shapetype="t"/>
                </v:shapetype>
                <v:shape id="AutoShape 314" o:spid="_x0000_s1124" type="#_x0000_t32" style="position:absolute;left:4250;top:4407;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UEwgAAANwAAAAPAAAAZHJzL2Rvd25yZXYueG1sRE/LagIx&#10;FN0L/YdwhW5EM1oq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AxVyUEwgAAANwAAAAPAAAA&#10;AAAAAAAAAAAAAAcCAABkcnMvZG93bnJldi54bWxQSwUGAAAAAAMAAwC3AAAA9gIAAAAA&#10;"/>
                <v:shape id="Text Box 316" o:spid="_x0000_s1125" type="#_x0000_t202" style="position:absolute;left:4863;top:4131;width:65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527F783" w14:textId="77777777" w:rsidR="00B9217B" w:rsidRDefault="00B9217B" w:rsidP="00B9217B">
                        <w:pPr>
                          <w:jc w:val="center"/>
                          <w:rPr>
                            <w:sz w:val="20"/>
                            <w:szCs w:val="20"/>
                          </w:rPr>
                        </w:pPr>
                        <w:r>
                          <w:rPr>
                            <w:rFonts w:hint="eastAsia"/>
                            <w:sz w:val="20"/>
                            <w:szCs w:val="20"/>
                          </w:rPr>
                          <w:t>⑦</w:t>
                        </w:r>
                      </w:p>
                    </w:txbxContent>
                  </v:textbox>
                </v:shape>
                <v:shape id="AutoShape 317" o:spid="_x0000_s1126" type="#_x0000_t32" style="position:absolute;left:5388;top:4404;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group>
            </w:pict>
          </mc:Fallback>
        </mc:AlternateContent>
      </w:r>
      <w:r>
        <w:rPr>
          <w:noProof/>
        </w:rPr>
        <mc:AlternateContent>
          <mc:Choice Requires="wps">
            <w:drawing>
              <wp:anchor distT="0" distB="0" distL="114300" distR="114300" simplePos="0" relativeHeight="251743744" behindDoc="0" locked="0" layoutInCell="1" allowOverlap="1" wp14:anchorId="66199321" wp14:editId="40B0CC03">
                <wp:simplePos x="0" y="0"/>
                <wp:positionH relativeFrom="column">
                  <wp:posOffset>144145</wp:posOffset>
                </wp:positionH>
                <wp:positionV relativeFrom="paragraph">
                  <wp:posOffset>6590665</wp:posOffset>
                </wp:positionV>
                <wp:extent cx="1475740" cy="329565"/>
                <wp:effectExtent l="0" t="0" r="0" b="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29565"/>
                        </a:xfrm>
                        <a:prstGeom prst="rect">
                          <a:avLst/>
                        </a:prstGeom>
                        <a:solidFill>
                          <a:srgbClr val="FFFFFF"/>
                        </a:solidFill>
                        <a:ln w="9525">
                          <a:solidFill>
                            <a:srgbClr val="000000"/>
                          </a:solidFill>
                          <a:miter lim="800000"/>
                          <a:headEnd/>
                          <a:tailEnd/>
                        </a:ln>
                      </wps:spPr>
                      <wps:txbx>
                        <w:txbxContent>
                          <w:p w14:paraId="5FA882F7" w14:textId="77777777" w:rsidR="00B9217B" w:rsidRDefault="00B9217B" w:rsidP="00B9217B">
                            <w:pPr>
                              <w:rPr>
                                <w:sz w:val="20"/>
                                <w:szCs w:val="20"/>
                              </w:rPr>
                            </w:pPr>
                            <w:r>
                              <w:rPr>
                                <w:rFonts w:hint="eastAsia"/>
                                <w:sz w:val="20"/>
                                <w:szCs w:val="20"/>
                              </w:rPr>
                              <w:t>供給者認証書の識別子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99321" id="テキスト ボックス 236" o:spid="_x0000_s1127" type="#_x0000_t202" style="position:absolute;left:0;text-align:left;margin-left:11.35pt;margin-top:518.95pt;width:116.2pt;height:25.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oKGgIAADMEAAAOAAAAZHJzL2Uyb0RvYy54bWysU9tu2zAMfR+wfxD0vjjJkjYx4hRdugwD&#10;ugvQ7QMUWY6FyaJGKbGzry8lu2l2exnmB0E0qUPy8HB10zWGHRV6Dbbgk9GYM2UllNruC/71y/bV&#10;gjMfhC2FAasKflKe36xfvli1LldTqMGUChmBWJ+3ruB1CC7PMi9r1Qg/AqcsOSvARgQycZ+VKFpC&#10;b0w2HY+vshawdAhSeU9/73onXyf8qlIyfKoqrwIzBafaQjoxnbt4ZuuVyPcoXK3lUIb4hyoaoS0l&#10;PUPdiSDYAfVvUI2WCB6qMJLQZFBVWqrUA3UzGf/SzUMtnEq9EDnenWny/w9Wfjw+uM/IQvcGOhpg&#10;asK7e5DfPLOwqYXdq1tEaGslSko8iZRlrfP58DRS7XMfQXbtByhpyOIQIAF1FTaRFeqTEToN4HQm&#10;XXWByZhydj2/npFLku/1dDm/mqcUIn967dCHdwoaFi8FRxpqQhfHex9iNSJ/ConJPBhdbrUxycD9&#10;bmOQHQUJYJu+Af2nMGNZW/DlfDrvCfgrxDh9f4JodCAlG90UfHEOEnmk7a0tk86C0Ka/U8nGDjxG&#10;6noSQ7frmC6pkEXMEHndQXkiZhF65dKm0aUG/MFZS6otuP9+EKg4M+8tTWc5mUUqQzJm8+spGXjp&#10;2V16hJUEVfDAWX/dhH41Dg71vqZMvR4s3NJEK53Ifq5qqJ+UmWYwbFGU/qWdop53ff0IAAD//wMA&#10;UEsDBBQABgAIAAAAIQAusLqo4QAAAAwBAAAPAAAAZHJzL2Rvd25yZXYueG1sTI/LTsMwEEX3SPyD&#10;NUhsEHWa0uZBnAohgWAHbQVbN54mEX4E203D3zNdwXLuHN05U60no9mIPvTOCpjPEmBoG6d62wrY&#10;bZ9uc2AhSqukdhYF/GCAdX15UclSuZN9x3ETW0YlNpRSQBfjUHIemg6NDDM3oKXdwXkjI42+5crL&#10;E5UbzdMkWXEje0sXOjngY4fN1+ZoBOR3L+NneF28fTSrgy7iTTY+f3shrq+mh3tgEaf4B8NZn9Sh&#10;Jqe9O1oVmBaQphmRlCeLrABGRLpczoHtz1Fe5MDriv9/ov4FAAD//wMAUEsBAi0AFAAGAAgAAAAh&#10;ALaDOJL+AAAA4QEAABMAAAAAAAAAAAAAAAAAAAAAAFtDb250ZW50X1R5cGVzXS54bWxQSwECLQAU&#10;AAYACAAAACEAOP0h/9YAAACUAQAACwAAAAAAAAAAAAAAAAAvAQAAX3JlbHMvLnJlbHNQSwECLQAU&#10;AAYACAAAACEAgcKaChoCAAAzBAAADgAAAAAAAAAAAAAAAAAuAgAAZHJzL2Uyb0RvYy54bWxQSwEC&#10;LQAUAAYACAAAACEALrC6qOEAAAAMAQAADwAAAAAAAAAAAAAAAAB0BAAAZHJzL2Rvd25yZXYueG1s&#10;UEsFBgAAAAAEAAQA8wAAAIIFAAAAAA==&#10;">
                <v:textbox>
                  <w:txbxContent>
                    <w:p w14:paraId="5FA882F7" w14:textId="77777777" w:rsidR="00B9217B" w:rsidRDefault="00B9217B" w:rsidP="00B9217B">
                      <w:pPr>
                        <w:rPr>
                          <w:sz w:val="20"/>
                          <w:szCs w:val="20"/>
                        </w:rPr>
                      </w:pPr>
                      <w:r>
                        <w:rPr>
                          <w:rFonts w:hint="eastAsia"/>
                          <w:sz w:val="20"/>
                          <w:szCs w:val="20"/>
                        </w:rPr>
                        <w:t>供給者認証書の識別子</w:t>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3C619483" wp14:editId="4F9A4F3D">
                <wp:simplePos x="0" y="0"/>
                <wp:positionH relativeFrom="column">
                  <wp:posOffset>144145</wp:posOffset>
                </wp:positionH>
                <wp:positionV relativeFrom="paragraph">
                  <wp:posOffset>4753610</wp:posOffset>
                </wp:positionV>
                <wp:extent cx="1475740" cy="753110"/>
                <wp:effectExtent l="0" t="0" r="0" b="889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753110"/>
                        </a:xfrm>
                        <a:prstGeom prst="rect">
                          <a:avLst/>
                        </a:prstGeom>
                        <a:solidFill>
                          <a:srgbClr val="FFFFFF"/>
                        </a:solidFill>
                        <a:ln w="9525">
                          <a:solidFill>
                            <a:srgbClr val="000000"/>
                          </a:solidFill>
                          <a:miter lim="800000"/>
                          <a:headEnd/>
                          <a:tailEnd/>
                        </a:ln>
                      </wps:spPr>
                      <wps:txbx>
                        <w:txbxContent>
                          <w:p w14:paraId="68E23955" w14:textId="77777777" w:rsidR="00B9217B" w:rsidRDefault="00B9217B" w:rsidP="00B9217B">
                            <w:pPr>
                              <w:rPr>
                                <w:sz w:val="20"/>
                                <w:szCs w:val="20"/>
                              </w:rPr>
                            </w:pPr>
                            <w:r>
                              <w:rPr>
                                <w:rFonts w:hint="eastAsia"/>
                                <w:sz w:val="20"/>
                                <w:szCs w:val="20"/>
                              </w:rPr>
                              <w:t>納品ごとに入荷書類上に正式認証主張「Ｘ％　SGEC」を表示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19483" id="テキスト ボックス 235" o:spid="_x0000_s1128" type="#_x0000_t202" style="position:absolute;left:0;text-align:left;margin-left:11.35pt;margin-top:374.3pt;width:116.2pt;height:59.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Y2GgIAADMEAAAOAAAAZHJzL2Uyb0RvYy54bWysU9tu2zAMfR+wfxD0vjjJkqUx4hRdugwD&#10;ugvQ7QNkWbaFyaJGKbG7rx8lp2nQbS/D/CCIJnV4eEhurofOsKNCr8EWfDaZcqashErbpuDfvu5f&#10;XXHmg7CVMGBVwR+U59fbly82vcvVHFowlUJGINbnvSt4G4LLs8zLVnXCT8ApS84asBOBTGyyCkVP&#10;6J3J5tPpm6wHrByCVN7T39vRybcJv66VDJ/r2qvATMGJW0gnprOMZ7bdiLxB4VotTzTEP7DohLaU&#10;9Ax1K4JgB9S/QXVaIniow0RCl0Fda6lSDVTNbPqsmvtWOJVqIXG8O8vk/x+s/HS8d1+QheEtDNTA&#10;VIR3dyC/e2Zh1wrbqBtE6FslKko8i5JlvfP56WmU2uc+gpT9R6ioyeIQIAENNXZRFaqTETo14OEs&#10;uhoCkzHlYrVcLcglybdavp7NUlcykT++dujDewUdi5eCIzU1oYvjnQ+RjcgfQ2IyD0ZXe21MMrAp&#10;dwbZUdAA7NOXCngWZizrC75ezpejAH+FmKbvTxCdDjTJRncFvzoHiTzK9s5Wac6C0Ga8E2VjTzpG&#10;6UYRw1AOTFdEZB0zRF1LqB5IWYRxcmnT6NIC/uSsp6ktuP9xEKg4Mx8sdWc9W0QpQzIWy9WcDLz0&#10;lJceYSVBFTxwNl53YVyNg0PdtJRpnAcLN9TRWiexn1id+NNkph6ctiiO/qWdop52ffsLAAD//wMA&#10;UEsDBBQABgAIAAAAIQARDjXv3wAAAAoBAAAPAAAAZHJzL2Rvd25yZXYueG1sTI/BTsMwDEDvSPxD&#10;ZCQuiKULW1tK0wkhgeAGA8E1a7K2InFKknXl7zEnOFp+en6uN7OzbDIhDh4lLBcZMIOt1wN2Et5e&#10;7y9LYDEp1Mp6NBK+TYRNc3pSq0r7I76YaZs6RhKMlZLQpzRWnMe2N07FhR8N0m7vg1OJxtBxHdSR&#10;5M5ykWU5d2pAutCr0dz1pv3cHpyEcvU4fcSnq+f3Nt/b63RRTA9fQcrzs/n2Blgyc/qD4Tef0qGh&#10;pp0/oI7MShCiIFJCsSpzYASI9XoJbEf2vBDAm5r/f6H5AQAA//8DAFBLAQItABQABgAIAAAAIQC2&#10;gziS/gAAAOEBAAATAAAAAAAAAAAAAAAAAAAAAABbQ29udGVudF9UeXBlc10ueG1sUEsBAi0AFAAG&#10;AAgAAAAhADj9If/WAAAAlAEAAAsAAAAAAAAAAAAAAAAALwEAAF9yZWxzLy5yZWxzUEsBAi0AFAAG&#10;AAgAAAAhABjepjYaAgAAMwQAAA4AAAAAAAAAAAAAAAAALgIAAGRycy9lMm9Eb2MueG1sUEsBAi0A&#10;FAAGAAgAAAAhABEONe/fAAAACgEAAA8AAAAAAAAAAAAAAAAAdAQAAGRycy9kb3ducmV2LnhtbFBL&#10;BQYAAAAABAAEAPMAAACABQAAAAA=&#10;">
                <v:textbox>
                  <w:txbxContent>
                    <w:p w14:paraId="68E23955" w14:textId="77777777" w:rsidR="00B9217B" w:rsidRDefault="00B9217B" w:rsidP="00B9217B">
                      <w:pPr>
                        <w:rPr>
                          <w:sz w:val="20"/>
                          <w:szCs w:val="20"/>
                        </w:rPr>
                      </w:pPr>
                      <w:r>
                        <w:rPr>
                          <w:rFonts w:hint="eastAsia"/>
                          <w:sz w:val="20"/>
                          <w:szCs w:val="20"/>
                        </w:rPr>
                        <w:t>納品ごとに入荷書類上に正式認証主張「Ｘ％　SGEC」を表示</w:t>
                      </w:r>
                    </w:p>
                  </w:txbxContent>
                </v:textbox>
              </v:shape>
            </w:pict>
          </mc:Fallback>
        </mc:AlternateContent>
      </w:r>
      <w:r>
        <w:rPr>
          <w:noProof/>
        </w:rPr>
        <mc:AlternateContent>
          <mc:Choice Requires="wpg">
            <w:drawing>
              <wp:anchor distT="0" distB="0" distL="114300" distR="114300" simplePos="0" relativeHeight="251748864" behindDoc="0" locked="0" layoutInCell="1" allowOverlap="1" wp14:anchorId="36C6F478" wp14:editId="326C7C65">
                <wp:simplePos x="0" y="0"/>
                <wp:positionH relativeFrom="column">
                  <wp:posOffset>1618615</wp:posOffset>
                </wp:positionH>
                <wp:positionV relativeFrom="paragraph">
                  <wp:posOffset>4747895</wp:posOffset>
                </wp:positionV>
                <wp:extent cx="1190625" cy="430530"/>
                <wp:effectExtent l="0" t="0" r="28575" b="0"/>
                <wp:wrapNone/>
                <wp:docPr id="231" name="グループ化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430530"/>
                          <a:chOff x="4250" y="4131"/>
                          <a:chExt cx="1875" cy="678"/>
                        </a:xfrm>
                      </wpg:grpSpPr>
                      <wps:wsp>
                        <wps:cNvPr id="232" name="AutoShape 314"/>
                        <wps:cNvCnPr>
                          <a:cxnSpLocks noChangeShapeType="1"/>
                        </wps:cNvCnPr>
                        <wps:spPr bwMode="auto">
                          <a:xfrm>
                            <a:off x="4250" y="4407"/>
                            <a:ext cx="737" cy="0"/>
                          </a:xfrm>
                          <a:prstGeom prst="straightConnector1">
                            <a:avLst/>
                          </a:prstGeom>
                          <a:noFill/>
                          <a:ln w="9525">
                            <a:solidFill>
                              <a:srgbClr val="000000"/>
                            </a:solidFill>
                            <a:round/>
                            <a:headEnd/>
                            <a:tailEnd/>
                          </a:ln>
                        </wps:spPr>
                        <wps:bodyPr/>
                      </wps:wsp>
                      <wps:wsp>
                        <wps:cNvPr id="233" name="Text Box 316"/>
                        <wps:cNvSpPr txBox="1">
                          <a:spLocks noChangeArrowheads="1"/>
                        </wps:cNvSpPr>
                        <wps:spPr bwMode="auto">
                          <a:xfrm>
                            <a:off x="4863" y="4131"/>
                            <a:ext cx="654" cy="678"/>
                          </a:xfrm>
                          <a:prstGeom prst="rect">
                            <a:avLst/>
                          </a:prstGeom>
                          <a:noFill/>
                          <a:ln>
                            <a:noFill/>
                          </a:ln>
                        </wps:spPr>
                        <wps:txbx>
                          <w:txbxContent>
                            <w:p w14:paraId="2731A393" w14:textId="77777777" w:rsidR="00B9217B" w:rsidRDefault="00B9217B" w:rsidP="00B9217B">
                              <w:pPr>
                                <w:jc w:val="center"/>
                                <w:rPr>
                                  <w:sz w:val="20"/>
                                  <w:szCs w:val="20"/>
                                </w:rPr>
                              </w:pPr>
                              <w:r>
                                <w:rPr>
                                  <w:rFonts w:hint="eastAsia"/>
                                  <w:sz w:val="20"/>
                                  <w:szCs w:val="20"/>
                                </w:rPr>
                                <w:t>⑥</w:t>
                              </w:r>
                            </w:p>
                          </w:txbxContent>
                        </wps:txbx>
                        <wps:bodyPr rot="0" vert="horz" wrap="square" lIns="91440" tIns="45720" rIns="91440" bIns="45720" anchor="t" anchorCtr="0" upright="1">
                          <a:noAutofit/>
                        </wps:bodyPr>
                      </wps:wsp>
                      <wps:wsp>
                        <wps:cNvPr id="234" name="AutoShape 317"/>
                        <wps:cNvCnPr>
                          <a:cxnSpLocks noChangeShapeType="1"/>
                        </wps:cNvCnPr>
                        <wps:spPr bwMode="auto">
                          <a:xfrm>
                            <a:off x="5388" y="4404"/>
                            <a:ext cx="73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36C6F478" id="グループ化 231" o:spid="_x0000_s1129" style="position:absolute;left:0;text-align:left;margin-left:127.45pt;margin-top:373.85pt;width:93.75pt;height:33.9pt;z-index:251748864" coordorigin="4250,4131" coordsize="187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LOGgMAABEJAAAOAAAAZHJzL2Uyb0RvYy54bWzUVttu2zAMfR+wfxD0vtpOnEuNOkWXXjCg&#10;2wq0+wBFli+YLXmUEjv7+lGSc2k7YEUHdFgeDNGUGPKcQ8pn531Tk40AXSmZ0ugkpERIrrJKFin9&#10;9nD9YU6JNkxmrFZSpHQrND1fvH931rWJGKlS1ZkAgkGkTro2paUxbRIEmpeiYfpEtUKiM1fQMIMm&#10;FEEGrMPoTR2MwnAadAqyFhQXWuPbS++kCxc/zwU3X/NcC0PqlGJuxj3BPVf2GSzOWFIAa8uKD2mw&#10;V2TRsErin+5DXTLDyBqqZ6GaioPSKjcnXDWByvOKC1cDVhOFT6q5AbVuXS1F0hXtHiaE9glOrw7L&#10;v2xuoL1v78Bnj8tbxb9rxCXo2iI59lu78JvJqvusMuSTrY1yhfc5NDYElkR6h+92j6/oDeH4MopO&#10;w+loQglHXzwOJ+OBAF4iS/ZYPJogS9YbjSNPDi+vdsfns+HsdDa3zoAl/m9dqkNqlnrUkj7Apf8O&#10;rvuStcKxoC0cd0CqLKWj8YgSyRrE4AIxcJvIOIptXjYB3LmUHlXeywFVItWyZLIQbvvDtsXTrkws&#10;4OiINTRS8keUD3DF4czDtcN6Np55nB3Ee6RY0oI2N0I1xC5Sqg2wqijNUkmJ3aIgcnSyza02HuLd&#10;AcuuVNdVXeN7ltSSdCk9nSCf1tSqrjLrdAYUq2UNZMNs27nfwNejbShvmblgpWDZ1bA2rKr9GrOu&#10;pROix8Mju1LZ9g5sbgPRb8b4eMf4g0X5o+qR8OkR4baNiOnRYWl1QPhu2vN+AaA6Wyxq8hHxvgNf&#10;Tvx8isk86pMd8dNJ7Il/2iTPqAfk+8Vk22r27P+eGNOvetcbUehEZ6vxZBFQfvLiTYGLUsFPSjqc&#10;uqi/H2sGgpL6k0RMTqM4tmPaGfFkNkIDjj2rYw+THEOl1FDil0vjR/u6BavpHQtS2RbNKyfoQ1b/&#10;QEFIzfOZ4TrXpvUmM2MynuOdbKUTh25asWQnnf9+ZhDjRqqBCodsjarCCdWIDNUl8OvErvxIe9lU&#10;cbcK3rvuohm+EezFfmw7DR2+ZBa/AAAA//8DAFBLAwQUAAYACAAAACEAPwArOOIAAAALAQAADwAA&#10;AGRycy9kb3ducmV2LnhtbEyPwU7DMBBE70j8g7VI3KiT4JAS4lRVBZyqSrRIiNs23iZRYzuK3ST9&#10;e8wJjqt5mnlbrGbdsZEG11ojIV5EwMhUVrWmlvB5eHtYAnMejcLOGpJwJQer8vamwFzZyXzQuPc1&#10;CyXG5Sih8b7POXdVQxrdwvZkQnayg0YfzqHmasAplOuOJ1H0xDW2Jiw02NOmoeq8v2gJ7xNO68f4&#10;ddyeT5vr9yHdfW1jkvL+bl6/APM0+z8YfvWDOpTB6WgvRjnWSUhS8RxQCZnIMmCBECIRwI4SlnGa&#10;Ai8L/v+H8gcAAP//AwBQSwECLQAUAAYACAAAACEAtoM4kv4AAADhAQAAEwAAAAAAAAAAAAAAAAAA&#10;AAAAW0NvbnRlbnRfVHlwZXNdLnhtbFBLAQItABQABgAIAAAAIQA4/SH/1gAAAJQBAAALAAAAAAAA&#10;AAAAAAAAAC8BAABfcmVscy8ucmVsc1BLAQItABQABgAIAAAAIQCjotLOGgMAABEJAAAOAAAAAAAA&#10;AAAAAAAAAC4CAABkcnMvZTJvRG9jLnhtbFBLAQItABQABgAIAAAAIQA/ACs44gAAAAsBAAAPAAAA&#10;AAAAAAAAAAAAAHQFAABkcnMvZG93bnJldi54bWxQSwUGAAAAAAQABADzAAAAgwYAAAAA&#10;">
                <v:shape id="AutoShape 314" o:spid="_x0000_s1130" type="#_x0000_t32" style="position:absolute;left:4250;top:4407;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LuxgAAANwAAAAPAAAAZHJzL2Rvd25yZXYueG1sRI9BawIx&#10;FITvgv8hPKEX0axbKmVrlLUg1IIHtd5fN6+b0M3Luom6/fdNoeBxmJlvmMWqd424UhesZwWzaQaC&#10;uPLacq3g47iZPIMIEVlj45kU/FCA1XI4WGCh/Y33dD3EWiQIhwIVmBjbQspQGXIYpr4lTt6X7xzG&#10;JLta6g5vCe4amWfZXDq0nBYMtvRqqPo+XJyC3Xa2Lj+N3b7vz3b3tCmbSz0+KfUw6ssXEJH6eA//&#10;t9+0gvwxh78z6QjI5S8AAAD//wMAUEsBAi0AFAAGAAgAAAAhANvh9svuAAAAhQEAABMAAAAAAAAA&#10;AAAAAAAAAAAAAFtDb250ZW50X1R5cGVzXS54bWxQSwECLQAUAAYACAAAACEAWvQsW78AAAAVAQAA&#10;CwAAAAAAAAAAAAAAAAAfAQAAX3JlbHMvLnJlbHNQSwECLQAUAAYACAAAACEAUL8S7sYAAADcAAAA&#10;DwAAAAAAAAAAAAAAAAAHAgAAZHJzL2Rvd25yZXYueG1sUEsFBgAAAAADAAMAtwAAAPoCAAAAAA==&#10;"/>
                <v:shape id="Text Box 316" o:spid="_x0000_s1131" type="#_x0000_t202" style="position:absolute;left:4863;top:4131;width:65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2731A393" w14:textId="77777777" w:rsidR="00B9217B" w:rsidRDefault="00B9217B" w:rsidP="00B9217B">
                        <w:pPr>
                          <w:jc w:val="center"/>
                          <w:rPr>
                            <w:sz w:val="20"/>
                            <w:szCs w:val="20"/>
                          </w:rPr>
                        </w:pPr>
                        <w:r>
                          <w:rPr>
                            <w:rFonts w:hint="eastAsia"/>
                            <w:sz w:val="20"/>
                            <w:szCs w:val="20"/>
                          </w:rPr>
                          <w:t>⑥</w:t>
                        </w:r>
                      </w:p>
                    </w:txbxContent>
                  </v:textbox>
                </v:shape>
                <v:shape id="AutoShape 317" o:spid="_x0000_s1132" type="#_x0000_t32" style="position:absolute;left:5388;top:4404;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group>
            </w:pict>
          </mc:Fallback>
        </mc:AlternateContent>
      </w:r>
      <w:r>
        <w:rPr>
          <w:noProof/>
        </w:rPr>
        <mc:AlternateContent>
          <mc:Choice Requires="wpg">
            <w:drawing>
              <wp:anchor distT="0" distB="0" distL="114300" distR="114300" simplePos="0" relativeHeight="251747840" behindDoc="0" locked="0" layoutInCell="1" allowOverlap="1" wp14:anchorId="67A51865" wp14:editId="47BEFF5A">
                <wp:simplePos x="0" y="0"/>
                <wp:positionH relativeFrom="column">
                  <wp:posOffset>1618615</wp:posOffset>
                </wp:positionH>
                <wp:positionV relativeFrom="paragraph">
                  <wp:posOffset>4020185</wp:posOffset>
                </wp:positionV>
                <wp:extent cx="1190625" cy="430530"/>
                <wp:effectExtent l="0" t="0" r="28575" b="0"/>
                <wp:wrapNone/>
                <wp:docPr id="227" name="グループ化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430530"/>
                          <a:chOff x="4250" y="4131"/>
                          <a:chExt cx="1875" cy="678"/>
                        </a:xfrm>
                      </wpg:grpSpPr>
                      <wps:wsp>
                        <wps:cNvPr id="228" name="AutoShape 314"/>
                        <wps:cNvCnPr>
                          <a:cxnSpLocks noChangeShapeType="1"/>
                        </wps:cNvCnPr>
                        <wps:spPr bwMode="auto">
                          <a:xfrm>
                            <a:off x="4250" y="4407"/>
                            <a:ext cx="737" cy="0"/>
                          </a:xfrm>
                          <a:prstGeom prst="straightConnector1">
                            <a:avLst/>
                          </a:prstGeom>
                          <a:noFill/>
                          <a:ln w="9525">
                            <a:solidFill>
                              <a:srgbClr val="000000"/>
                            </a:solidFill>
                            <a:round/>
                            <a:headEnd/>
                            <a:tailEnd/>
                          </a:ln>
                        </wps:spPr>
                        <wps:bodyPr/>
                      </wps:wsp>
                      <wps:wsp>
                        <wps:cNvPr id="229" name="Text Box 316"/>
                        <wps:cNvSpPr txBox="1">
                          <a:spLocks noChangeArrowheads="1"/>
                        </wps:cNvSpPr>
                        <wps:spPr bwMode="auto">
                          <a:xfrm>
                            <a:off x="4863" y="4131"/>
                            <a:ext cx="654" cy="678"/>
                          </a:xfrm>
                          <a:prstGeom prst="rect">
                            <a:avLst/>
                          </a:prstGeom>
                          <a:noFill/>
                          <a:ln>
                            <a:noFill/>
                          </a:ln>
                        </wps:spPr>
                        <wps:txbx>
                          <w:txbxContent>
                            <w:p w14:paraId="2955D847" w14:textId="77777777" w:rsidR="00B9217B" w:rsidRDefault="00B9217B" w:rsidP="00B9217B">
                              <w:pPr>
                                <w:jc w:val="center"/>
                                <w:rPr>
                                  <w:sz w:val="20"/>
                                  <w:szCs w:val="20"/>
                                </w:rPr>
                              </w:pPr>
                              <w:r>
                                <w:rPr>
                                  <w:rFonts w:hint="eastAsia"/>
                                  <w:sz w:val="20"/>
                                  <w:szCs w:val="20"/>
                                </w:rPr>
                                <w:t>⑤</w:t>
                              </w:r>
                            </w:p>
                          </w:txbxContent>
                        </wps:txbx>
                        <wps:bodyPr rot="0" vert="horz" wrap="square" lIns="91440" tIns="45720" rIns="91440" bIns="45720" anchor="t" anchorCtr="0" upright="1">
                          <a:noAutofit/>
                        </wps:bodyPr>
                      </wps:wsp>
                      <wps:wsp>
                        <wps:cNvPr id="230" name="AutoShape 317"/>
                        <wps:cNvCnPr>
                          <a:cxnSpLocks noChangeShapeType="1"/>
                        </wps:cNvCnPr>
                        <wps:spPr bwMode="auto">
                          <a:xfrm>
                            <a:off x="5388" y="4404"/>
                            <a:ext cx="73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7A51865" id="グループ化 227" o:spid="_x0000_s1133" style="position:absolute;left:0;text-align:left;margin-left:127.45pt;margin-top:316.55pt;width:93.75pt;height:33.9pt;z-index:251747840" coordorigin="4250,4131" coordsize="187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C/GAMAABEJAAAOAAAAZHJzL2Uyb0RvYy54bWzUVttu2zAMfR+wfxD0vtpOnJtRp+jSCwZ0&#10;W4F2H6DI8gWzJY9SandfP0pyLk0LrOiAAsuDIZoSQ55DHvn0rG9q8iBAV0qmNDoJKRGSq6ySRUp/&#10;3F99mlOiDZMZq5UUKX0Ump4tP3447dpEjFSp6kwAwSBSJ12b0tKYNgkCzUvRMH2iWiHRmStomEET&#10;iiAD1mH0pg5GYTgNOgVZC4oLrfHthXfSpYuf54Kb73muhSF1SjE3457gnmv7DJanLCmAtWXFhzTY&#10;G7JoWCXxT3ehLphhZAPVs1BNxUFplZsTrppA5XnFhasBq4nCo2quQW1aV0uRdEW7gwmhPcLpzWH5&#10;t4draO/aW/DZ4/JG8Z8acQm6tkgO/dYu/Gay7r6qDPlkG6Nc4X0OjQ2BJZHe4fu4w1f0hnB8GUWL&#10;cDqaUMLRF4/DyXgggJfIkj0WjybIkvVG48iTw8vL7fH5bDg7nc2tM2CJ/1uX6pCapR57Se/h0v8G&#10;113JWuFY0BaOWyBVltLRCDtbsgYxOEcM3CYyjmKbl00Ad66kR5X3ckCVSLUqmSyE237/2OJpVyYW&#10;cHDEGhop+SvKe7jicObh2mI9G888zg7iHVIsaUGba6EaYhcp1QZYVZRmpaTEaVEQOTrZw402HuLt&#10;AcuuVFdVXeN7ltSSdCldTJBPa2pVV5l1OgOK9aoG8sDs2LnfwNeTbdjeMnPBSsGyy2FtWFX7NWZd&#10;S9eIHg+P7Fplj7dgcxuIfjfGF1vG7y3Kn1WPhE8PCLdjREyPDkurA8JP0473cwDV2WKxJ58Q7yfw&#10;9cTPp+OjOdkSP53EnvjjIXlGPSDfrybbVrNj/2ViTL/u3WxEoavNVuPJIqC88uJNgYtSwW9KOlRd&#10;7L9fGwaCkvqLREwWURxbmXZGPJmN0IBDz/rQwyTHUCk1lPjlynhp37Rge3rLglR2RPPKNfQ+q/fv&#10;INS7FzTDTa5N6100YzKeo3JZiY1Dp1Ys2bbOf68ZxDhJNVChyNbYVahQjciwuwR+ndiVl7TXqYq7&#10;VfDedRfN8I1gL/ZD2/XQ/ktm+QcAAP//AwBQSwMEFAAGAAgAAAAhAEt+0MLjAAAACwEAAA8AAABk&#10;cnMvZG93bnJldi54bWxMj8tOwzAQRfdI/IM1SOyonUdLGzKpqgpYVUi0SKg7N54mUWM7it0k/XvM&#10;Cpaje3TvmXw96ZYN1LvGGoRoJoCRKa1qTIXwdXh7WgJzXholW2sI4UYO1sX9XS4zZUfzScPeVyyU&#10;GJdJhNr7LuPclTVp6Wa2IxOys+219OHsK656OYZy3fJYiAXXsjFhoZYdbWsqL/urRngf5bhJotdh&#10;dzlvb8fD/ON7FxHi48O0eQHmafJ/MPzqB3UogtPJXo1yrEWI5+kqoAiLJImABSJN4xTYCeFZiBXw&#10;Iuf/fyh+AAAA//8DAFBLAQItABQABgAIAAAAIQC2gziS/gAAAOEBAAATAAAAAAAAAAAAAAAAAAAA&#10;AABbQ29udGVudF9UeXBlc10ueG1sUEsBAi0AFAAGAAgAAAAhADj9If/WAAAAlAEAAAsAAAAAAAAA&#10;AAAAAAAALwEAAF9yZWxzLy5yZWxzUEsBAi0AFAAGAAgAAAAhAMlIQL8YAwAAEQkAAA4AAAAAAAAA&#10;AAAAAAAALgIAAGRycy9lMm9Eb2MueG1sUEsBAi0AFAAGAAgAAAAhAEt+0MLjAAAACwEAAA8AAAAA&#10;AAAAAAAAAAAAcgUAAGRycy9kb3ducmV2LnhtbFBLBQYAAAAABAAEAPMAAACCBgAAAAA=&#10;">
                <v:shape id="AutoShape 314" o:spid="_x0000_s1134" type="#_x0000_t32" style="position:absolute;left:4250;top:4407;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PZwgAAANwAAAAPAAAAZHJzL2Rvd25yZXYueG1sRE/Pa8Iw&#10;FL4P/B/CE7yMmVpQRmeUKggqeFC3+1vz1oQ1L7WJWv/75TDw+PH9ni9714gbdcF6VjAZZyCIK68t&#10;1wo+z5u3dxAhImtsPJOCBwVYLgYvcyy0v/ORbqdYixTCoUAFJsa2kDJUhhyGsW+JE/fjO4cxwa6W&#10;usN7CneNzLNsJh1aTg0GW1obqn5PV6fgsJusym9jd/vjxR6mm7K51q9fSo2GffkBIlIfn+J/91Yr&#10;yPO0Np1JR0Au/gAAAP//AwBQSwECLQAUAAYACAAAACEA2+H2y+4AAACFAQAAEwAAAAAAAAAAAAAA&#10;AAAAAAAAW0NvbnRlbnRfVHlwZXNdLnhtbFBLAQItABQABgAIAAAAIQBa9CxbvwAAABUBAAALAAAA&#10;AAAAAAAAAAAAAB8BAABfcmVscy8ucmVsc1BLAQItABQABgAIAAAAIQC0jrPZwgAAANwAAAAPAAAA&#10;AAAAAAAAAAAAAAcCAABkcnMvZG93bnJldi54bWxQSwUGAAAAAAMAAwC3AAAA9gIAAAAA&#10;"/>
                <v:shape id="Text Box 316" o:spid="_x0000_s1135" type="#_x0000_t202" style="position:absolute;left:4863;top:4131;width:65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2955D847" w14:textId="77777777" w:rsidR="00B9217B" w:rsidRDefault="00B9217B" w:rsidP="00B9217B">
                        <w:pPr>
                          <w:jc w:val="center"/>
                          <w:rPr>
                            <w:sz w:val="20"/>
                            <w:szCs w:val="20"/>
                          </w:rPr>
                        </w:pPr>
                        <w:r>
                          <w:rPr>
                            <w:rFonts w:hint="eastAsia"/>
                            <w:sz w:val="20"/>
                            <w:szCs w:val="20"/>
                          </w:rPr>
                          <w:t>⑤</w:t>
                        </w:r>
                      </w:p>
                    </w:txbxContent>
                  </v:textbox>
                </v:shape>
                <v:shape id="AutoShape 317" o:spid="_x0000_s1136" type="#_x0000_t32" style="position:absolute;left:5388;top:4404;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VVwgAAANwAAAAPAAAAZHJzL2Rvd25yZXYueG1sRE9Ni8Iw&#10;EL0v+B/CCN7WVAV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Di9oVVwgAAANwAAAAPAAAA&#10;AAAAAAAAAAAAAAcCAABkcnMvZG93bnJldi54bWxQSwUGAAAAAAMAAwC3AAAA9gIAAAAA&#10;">
                  <v:stroke endarrow="block"/>
                </v:shape>
              </v:group>
            </w:pict>
          </mc:Fallback>
        </mc:AlternateContent>
      </w:r>
      <w:r>
        <w:rPr>
          <w:noProof/>
        </w:rPr>
        <mc:AlternateContent>
          <mc:Choice Requires="wpg">
            <w:drawing>
              <wp:anchor distT="0" distB="0" distL="114300" distR="114300" simplePos="0" relativeHeight="251745792" behindDoc="0" locked="0" layoutInCell="1" allowOverlap="1" wp14:anchorId="09A2D1BD" wp14:editId="70E25D8A">
                <wp:simplePos x="0" y="0"/>
                <wp:positionH relativeFrom="column">
                  <wp:posOffset>1618615</wp:posOffset>
                </wp:positionH>
                <wp:positionV relativeFrom="paragraph">
                  <wp:posOffset>2352040</wp:posOffset>
                </wp:positionV>
                <wp:extent cx="1190625" cy="430530"/>
                <wp:effectExtent l="0" t="0" r="28575" b="0"/>
                <wp:wrapNone/>
                <wp:docPr id="223" name="グループ化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430530"/>
                          <a:chOff x="4250" y="4131"/>
                          <a:chExt cx="1875" cy="678"/>
                        </a:xfrm>
                      </wpg:grpSpPr>
                      <wps:wsp>
                        <wps:cNvPr id="224" name="AutoShape 314"/>
                        <wps:cNvCnPr>
                          <a:cxnSpLocks noChangeShapeType="1"/>
                        </wps:cNvCnPr>
                        <wps:spPr bwMode="auto">
                          <a:xfrm>
                            <a:off x="4250" y="4407"/>
                            <a:ext cx="737" cy="0"/>
                          </a:xfrm>
                          <a:prstGeom prst="straightConnector1">
                            <a:avLst/>
                          </a:prstGeom>
                          <a:noFill/>
                          <a:ln w="9525">
                            <a:solidFill>
                              <a:srgbClr val="000000"/>
                            </a:solidFill>
                            <a:round/>
                            <a:headEnd/>
                            <a:tailEnd/>
                          </a:ln>
                        </wps:spPr>
                        <wps:bodyPr/>
                      </wps:wsp>
                      <wps:wsp>
                        <wps:cNvPr id="225" name="Text Box 316"/>
                        <wps:cNvSpPr txBox="1">
                          <a:spLocks noChangeArrowheads="1"/>
                        </wps:cNvSpPr>
                        <wps:spPr bwMode="auto">
                          <a:xfrm>
                            <a:off x="4863" y="4131"/>
                            <a:ext cx="654" cy="678"/>
                          </a:xfrm>
                          <a:prstGeom prst="rect">
                            <a:avLst/>
                          </a:prstGeom>
                          <a:noFill/>
                          <a:ln>
                            <a:noFill/>
                          </a:ln>
                        </wps:spPr>
                        <wps:txbx>
                          <w:txbxContent>
                            <w:p w14:paraId="6BDDBC3D" w14:textId="77777777" w:rsidR="00B9217B" w:rsidRDefault="00B9217B" w:rsidP="00B9217B">
                              <w:pPr>
                                <w:jc w:val="center"/>
                                <w:rPr>
                                  <w:sz w:val="20"/>
                                  <w:szCs w:val="20"/>
                                </w:rPr>
                              </w:pPr>
                              <w:r>
                                <w:rPr>
                                  <w:rFonts w:hint="eastAsia"/>
                                  <w:sz w:val="20"/>
                                  <w:szCs w:val="20"/>
                                </w:rPr>
                                <w:t>③</w:t>
                              </w:r>
                            </w:p>
                          </w:txbxContent>
                        </wps:txbx>
                        <wps:bodyPr rot="0" vert="horz" wrap="square" lIns="91440" tIns="45720" rIns="91440" bIns="45720" anchor="t" anchorCtr="0" upright="1">
                          <a:noAutofit/>
                        </wps:bodyPr>
                      </wps:wsp>
                      <wps:wsp>
                        <wps:cNvPr id="226" name="AutoShape 317"/>
                        <wps:cNvCnPr>
                          <a:cxnSpLocks noChangeShapeType="1"/>
                        </wps:cNvCnPr>
                        <wps:spPr bwMode="auto">
                          <a:xfrm>
                            <a:off x="5388" y="4404"/>
                            <a:ext cx="73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09A2D1BD" id="グループ化 223" o:spid="_x0000_s1137" style="position:absolute;left:0;text-align:left;margin-left:127.45pt;margin-top:185.2pt;width:93.75pt;height:33.9pt;z-index:251745792" coordorigin="4250,4131" coordsize="187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y2HQMAABEJAAAOAAAAZHJzL2Uyb0RvYy54bWzUVttu2zAMfR+wfxD0vvoS51KjTtGlFwzo&#10;tgLtPkCR5QtmS5qkxM6+fpRkp2k6YEUHdFgeDNGUGPKcQ8pn533boC1TuhY8w9FJiBHjVOQ1LzP8&#10;7eH6wwIjbQjPSSM4y/COaXy+fP/urJMpi0UlmpwpBEG4TjuZ4coYmQaBphVriT4RknFwFkK1xICp&#10;yiBXpIPobRPEYTgLOqFyqQRlWsPbS+/ESxe/KBg1X4tCM4OaDENuxj2Ve67tM1iekbRURFY1HdIg&#10;r8iiJTWHP92HuiSGoI2qn4Vqa6qEFoU5oaINRFHUlLkaoJooPKrmRomNdLWUaVfKPUwA7RFOrw5L&#10;v2xvlLyXd8pnD8tbQb9rwCXoZJke+q1d+s1o3X0WOfBJNka4wvtCtTYElIR6h+9ujy/rDaLwMopO&#10;w1k8xYiCL5mE08lAAK2AJXssiafAkvVGk8iTQ6ur8fhiPpydzRfWGZDU/61LdUjNUg9a0o9w6b+D&#10;674ikjkWtIXjTqE6z3AcJxhx0gIGF4CB24QmUWLzsgnAzhX3qNKeD6giLlYV4SVz2x92Ek67MqGA&#10;gyPW0EDJH1F+hCsJ5x6uEev5ZO5xdhDvkSKpVNrcMNEiu8iwNorUZWVWgnPoFqEiRyfZ3mrjIR4P&#10;WHa5uK6bBt6TtOGoy/DpFPi0phZNnVunM1S5XjUKbYltO/cb+HqyDeTNcxesYiS/GtaG1I1fQ9YN&#10;d0L0eHhk1yLf3Smb20D0mzEO6vOMP1iUP4oeCJ8dEG7bCJkeHJZWB4Tvpj3vF0qJzhYLmnxCvO/A&#10;lxO/mE2O+mQkfjYFYdoGO26SZ9Qr4PvFZNtq9uz/nhjTr3vXG1EYj6h4spASfvLCTQGLSqifGHUw&#10;dUF/PzZEMYyaTxwwOY2SxI5pZyTTeQyGOvSsDz2EUwiVYYORX66MH+0bqaymRxa4sC1a1E7QFmOf&#10;1T9Q0GxU0OHMcJ1r03qTmTGdLOBOtiM2Cd20Iukonf9+ZiDjRqpRNQzZBlQFE6plOaiLwdeJXfmR&#10;9rKp4m4VuHfdRTN8I9iL/dB2Gnr8kln+AgAA//8DAFBLAwQUAAYACAAAACEAzKRBiuEAAAALAQAA&#10;DwAAAGRycy9kb3ducmV2LnhtbEyPTUvDQBCG74L/YRnBm918VWvMppSinkrBVii9TZNpEprdDdlt&#10;kv57x5Pe3mEe3nkmW066FQP1rrFGQTgLQJApbNmYSsH3/uNpAcJ5NCW21pCCGzlY5vd3GaalHc0X&#10;DTtfCS4xLkUFtfddKqUratLoZrYjw7uz7TV6HvtKlj2OXK5bGQXBs9TYGL5QY0frmorL7qoVfI44&#10;ruLwfdhczuvbcT/fHjYhKfX4MK3eQHia/B8Mv/qsDjk7nezVlE60CqJ58sqogvglSEAwkSQRhxOH&#10;eBGBzDP5/4f8BwAA//8DAFBLAQItABQABgAIAAAAIQC2gziS/gAAAOEBAAATAAAAAAAAAAAAAAAA&#10;AAAAAABbQ29udGVudF9UeXBlc10ueG1sUEsBAi0AFAAGAAgAAAAhADj9If/WAAAAlAEAAAsAAAAA&#10;AAAAAAAAAAAALwEAAF9yZWxzLy5yZWxzUEsBAi0AFAAGAAgAAAAhABGCPLYdAwAAEQkAAA4AAAAA&#10;AAAAAAAAAAAALgIAAGRycy9lMm9Eb2MueG1sUEsBAi0AFAAGAAgAAAAhAMykQYrhAAAACwEAAA8A&#10;AAAAAAAAAAAAAAAAdwUAAGRycy9kb3ducmV2LnhtbFBLBQYAAAAABAAEAPMAAACFBgAAAAA=&#10;">
                <v:shape id="AutoShape 314" o:spid="_x0000_s1138" type="#_x0000_t32" style="position:absolute;left:4250;top:4407;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ncxgAAANwAAAAPAAAAZHJzL2Rvd25yZXYueG1sRI9BawIx&#10;FITvgv8hPKEX0axLK2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NcO53MYAAADcAAAA&#10;DwAAAAAAAAAAAAAAAAAHAgAAZHJzL2Rvd25yZXYueG1sUEsFBgAAAAADAAMAtwAAAPoCAAAAAA==&#10;"/>
                <v:shape id="Text Box 316" o:spid="_x0000_s1139" type="#_x0000_t202" style="position:absolute;left:4863;top:4131;width:65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6BDDBC3D" w14:textId="77777777" w:rsidR="00B9217B" w:rsidRDefault="00B9217B" w:rsidP="00B9217B">
                        <w:pPr>
                          <w:jc w:val="center"/>
                          <w:rPr>
                            <w:sz w:val="20"/>
                            <w:szCs w:val="20"/>
                          </w:rPr>
                        </w:pPr>
                        <w:r>
                          <w:rPr>
                            <w:rFonts w:hint="eastAsia"/>
                            <w:sz w:val="20"/>
                            <w:szCs w:val="20"/>
                          </w:rPr>
                          <w:t>③</w:t>
                        </w:r>
                      </w:p>
                    </w:txbxContent>
                  </v:textbox>
                </v:shape>
                <v:shape id="AutoShape 317" o:spid="_x0000_s1140" type="#_x0000_t32" style="position:absolute;left:5388;top:4404;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5n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KZjeJyJR0DO7gAAAP//AwBQSwECLQAUAAYACAAAACEA2+H2y+4AAACFAQAAEwAAAAAAAAAA&#10;AAAAAAAAAAAAW0NvbnRlbnRfVHlwZXNdLnhtbFBLAQItABQABgAIAAAAIQBa9CxbvwAAABUBAAAL&#10;AAAAAAAAAAAAAAAAAB8BAABfcmVscy8ucmVsc1BLAQItABQABgAIAAAAIQCHii5nxQAAANwAAAAP&#10;AAAAAAAAAAAAAAAAAAcCAABkcnMvZG93bnJldi54bWxQSwUGAAAAAAMAAwC3AAAA+QIAAAAA&#10;">
                  <v:stroke endarrow="block"/>
                </v:shape>
              </v:group>
            </w:pict>
          </mc:Fallback>
        </mc:AlternateContent>
      </w:r>
      <w:r>
        <w:rPr>
          <w:noProof/>
        </w:rPr>
        <mc:AlternateContent>
          <mc:Choice Requires="wpg">
            <w:drawing>
              <wp:anchor distT="0" distB="0" distL="114300" distR="114300" simplePos="0" relativeHeight="251746816" behindDoc="0" locked="0" layoutInCell="1" allowOverlap="1" wp14:anchorId="6C96DDEB" wp14:editId="1CBB4436">
                <wp:simplePos x="0" y="0"/>
                <wp:positionH relativeFrom="column">
                  <wp:posOffset>1618615</wp:posOffset>
                </wp:positionH>
                <wp:positionV relativeFrom="paragraph">
                  <wp:posOffset>3291840</wp:posOffset>
                </wp:positionV>
                <wp:extent cx="1190625" cy="430530"/>
                <wp:effectExtent l="0" t="0" r="28575" b="0"/>
                <wp:wrapNone/>
                <wp:docPr id="219" name="グループ化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430530"/>
                          <a:chOff x="4250" y="4131"/>
                          <a:chExt cx="1875" cy="678"/>
                        </a:xfrm>
                      </wpg:grpSpPr>
                      <wps:wsp>
                        <wps:cNvPr id="220" name="AutoShape 314"/>
                        <wps:cNvCnPr>
                          <a:cxnSpLocks noChangeShapeType="1"/>
                        </wps:cNvCnPr>
                        <wps:spPr bwMode="auto">
                          <a:xfrm>
                            <a:off x="4250" y="4407"/>
                            <a:ext cx="737" cy="0"/>
                          </a:xfrm>
                          <a:prstGeom prst="straightConnector1">
                            <a:avLst/>
                          </a:prstGeom>
                          <a:noFill/>
                          <a:ln w="9525">
                            <a:solidFill>
                              <a:srgbClr val="000000"/>
                            </a:solidFill>
                            <a:round/>
                            <a:headEnd/>
                            <a:tailEnd/>
                          </a:ln>
                        </wps:spPr>
                        <wps:bodyPr/>
                      </wps:wsp>
                      <wps:wsp>
                        <wps:cNvPr id="221" name="Text Box 316"/>
                        <wps:cNvSpPr txBox="1">
                          <a:spLocks noChangeArrowheads="1"/>
                        </wps:cNvSpPr>
                        <wps:spPr bwMode="auto">
                          <a:xfrm>
                            <a:off x="4863" y="4131"/>
                            <a:ext cx="654" cy="678"/>
                          </a:xfrm>
                          <a:prstGeom prst="rect">
                            <a:avLst/>
                          </a:prstGeom>
                          <a:noFill/>
                          <a:ln>
                            <a:noFill/>
                          </a:ln>
                        </wps:spPr>
                        <wps:txbx>
                          <w:txbxContent>
                            <w:p w14:paraId="600A0381" w14:textId="77777777" w:rsidR="00B9217B" w:rsidRDefault="00B9217B" w:rsidP="00B9217B">
                              <w:pPr>
                                <w:jc w:val="center"/>
                                <w:rPr>
                                  <w:sz w:val="20"/>
                                  <w:szCs w:val="20"/>
                                </w:rPr>
                              </w:pPr>
                              <w:r>
                                <w:rPr>
                                  <w:rFonts w:hint="eastAsia"/>
                                  <w:sz w:val="20"/>
                                  <w:szCs w:val="20"/>
                                </w:rPr>
                                <w:t>④</w:t>
                              </w:r>
                            </w:p>
                          </w:txbxContent>
                        </wps:txbx>
                        <wps:bodyPr rot="0" vert="horz" wrap="square" lIns="91440" tIns="45720" rIns="91440" bIns="45720" anchor="t" anchorCtr="0" upright="1">
                          <a:noAutofit/>
                        </wps:bodyPr>
                      </wps:wsp>
                      <wps:wsp>
                        <wps:cNvPr id="222" name="AutoShape 317"/>
                        <wps:cNvCnPr>
                          <a:cxnSpLocks noChangeShapeType="1"/>
                        </wps:cNvCnPr>
                        <wps:spPr bwMode="auto">
                          <a:xfrm>
                            <a:off x="5388" y="4404"/>
                            <a:ext cx="73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C96DDEB" id="グループ化 219" o:spid="_x0000_s1141" style="position:absolute;left:0;text-align:left;margin-left:127.45pt;margin-top:259.2pt;width:93.75pt;height:33.9pt;z-index:251746816" coordorigin="4250,4131" coordsize="187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9bGwMAABEJAAAOAAAAZHJzL2Uyb0RvYy54bWzUVttu2zAMfR+wfxD0vtqOnUuNOkWXXjCg&#10;2wq0+wBFli+YLWmSEjv7+lGSnabpgBUd0GF5MERTYshzyCOfnfdtg7ZM6VrwDEcnIUaMU5HXvMzw&#10;t4frDwuMtCE8J43gLMM7pvH58v27s06mbCIq0eRMIQjCddrJDFfGyDQINK1YS/SJkIyDsxCqJQZM&#10;VQa5Ih1Eb5tgEoazoBMql0pQpjW8vfROvHTxi4JR87UoNDOoyTDkZtxTuefaPoPlGUlLRWRV0yEN&#10;8oosWlJz+NN9qEtiCNqo+lmotqZKaFGYEyraQBRFTZmrAaqJwqNqbpTYSFdLmXal3MME0B7h9Oqw&#10;9Mv2Rsl7ead89rC8FfS7BlyCTpbpod/apd+M1t1nkQOfZGOEK7wvVGtDQEmod/ju9viy3iAKL6Po&#10;NJxNphhR8CVxOI0HAmgFLNljyWQKLFlvFEeeHFpdjccX8+HsbL6wzoCk/m9dqkNqlnroJf0Il/47&#10;uO4rIpljQVs47hSq8wxPJpAoJy1gcAEYuE0ojhKbl00Adq64R5X2fEAVcbGqCC+Z2/6wk3DalQkF&#10;HByxhgZK/ojyI1xJOPdwjVjP47nH2UG8R4qkUmlzw0SL7CLD2ihSl5VZCc5hWoSKHJ1ke6uNh3g8&#10;YNnl4rpuGnhP0oajLsOnU+DTmlo0dW6dzlDletUotCV27Nxv4OvJNmhvnrtgFSP51bA2pG78GrJu&#10;uGtEj4dHdi3y3Z2yuQ1Evxnj0cj4g0X5o+iB8NkB4XaMkOnBYWl1QPhp2vN+oZTobLHQk0+I9xP4&#10;cuIXs/hoTkbiZ9PEE388JM+oV8D3i8m21ezZ/z0xpl/3bjaiMB5R8WQhJbzywk0Bi0qonxh1oLrQ&#10;fz82RDGMmk8cMDmNksTKtDOS6dwOmTr0rA89hFMIlWGDkV+ujJf2jVS2p0cWuLAjWtSuoS3GPqt/&#10;0EGTsYMONcNNrk3rTTRjGi/gTrYSm4ROrUg6ts5/rxnIOEk1qgaRbaCrQKFalkN3Mfg6sSsvaS9T&#10;FXerwL3rLprhG8Fe7Ie266HHL5nlLwAAAP//AwBQSwMEFAAGAAgAAAAhAM+kIkThAAAACwEAAA8A&#10;AABkcnMvZG93bnJldi54bWxMj01Pg0AQhu8m/ofNmHizCwgNRZamadRTY2JrYnrbwhRI2VnCboH+&#10;e8eT3ubjyTvP5OvZdGLEwbWWFISLAARSaauWagVfh7enFITzmirdWUIFN3SwLu7vcp1VdqJPHPe+&#10;FhxCLtMKGu/7TEpXNmi0W9geiXdnOxjtuR1qWQ164nDTySgIltLolvhCo3vcNlhe9lej4H3S0+Y5&#10;fB13l/P2djwkH9+7EJV6fJg3LyA8zv4Phl99VoeCnU72SpUTnYIoiVeMKkjCNAbBRBxHXJx4ki4j&#10;kEUu//9Q/AAAAP//AwBQSwECLQAUAAYACAAAACEAtoM4kv4AAADhAQAAEwAAAAAAAAAAAAAAAAAA&#10;AAAAW0NvbnRlbnRfVHlwZXNdLnhtbFBLAQItABQABgAIAAAAIQA4/SH/1gAAAJQBAAALAAAAAAAA&#10;AAAAAAAAAC8BAABfcmVscy8ucmVsc1BLAQItABQABgAIAAAAIQDr1m9bGwMAABEJAAAOAAAAAAAA&#10;AAAAAAAAAC4CAABkcnMvZTJvRG9jLnhtbFBLAQItABQABgAIAAAAIQDPpCJE4QAAAAsBAAAPAAAA&#10;AAAAAAAAAAAAAHUFAABkcnMvZG93bnJldi54bWxQSwUGAAAAAAQABADzAAAAgwYAAAAA&#10;">
                <v:shape id="AutoShape 314" o:spid="_x0000_s1142" type="#_x0000_t32" style="position:absolute;left:4250;top:4407;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Text Box 316" o:spid="_x0000_s1143" type="#_x0000_t202" style="position:absolute;left:4863;top:4131;width:65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600A0381" w14:textId="77777777" w:rsidR="00B9217B" w:rsidRDefault="00B9217B" w:rsidP="00B9217B">
                        <w:pPr>
                          <w:jc w:val="center"/>
                          <w:rPr>
                            <w:sz w:val="20"/>
                            <w:szCs w:val="20"/>
                          </w:rPr>
                        </w:pPr>
                        <w:r>
                          <w:rPr>
                            <w:rFonts w:hint="eastAsia"/>
                            <w:sz w:val="20"/>
                            <w:szCs w:val="20"/>
                          </w:rPr>
                          <w:t>④</w:t>
                        </w:r>
                      </w:p>
                    </w:txbxContent>
                  </v:textbox>
                </v:shape>
                <v:shape id="AutoShape 317" o:spid="_x0000_s1144" type="#_x0000_t32" style="position:absolute;left:5388;top:4404;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group>
            </w:pict>
          </mc:Fallback>
        </mc:AlternateContent>
      </w:r>
      <w:r>
        <w:rPr>
          <w:noProof/>
        </w:rPr>
        <mc:AlternateContent>
          <mc:Choice Requires="wps">
            <w:drawing>
              <wp:anchor distT="0" distB="0" distL="114300" distR="114300" simplePos="0" relativeHeight="251737600" behindDoc="0" locked="0" layoutInCell="1" allowOverlap="1" wp14:anchorId="2AA85EDE" wp14:editId="71AD5CEA">
                <wp:simplePos x="0" y="0"/>
                <wp:positionH relativeFrom="column">
                  <wp:posOffset>2811780</wp:posOffset>
                </wp:positionH>
                <wp:positionV relativeFrom="paragraph">
                  <wp:posOffset>1429385</wp:posOffset>
                </wp:positionV>
                <wp:extent cx="2447925" cy="770255"/>
                <wp:effectExtent l="0" t="0" r="9525" b="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770255"/>
                        </a:xfrm>
                        <a:prstGeom prst="rect">
                          <a:avLst/>
                        </a:prstGeom>
                        <a:solidFill>
                          <a:srgbClr val="FFFFFF"/>
                        </a:solidFill>
                        <a:ln w="9525">
                          <a:solidFill>
                            <a:srgbClr val="000000"/>
                          </a:solidFill>
                          <a:miter lim="800000"/>
                          <a:headEnd/>
                          <a:tailEnd/>
                        </a:ln>
                      </wps:spPr>
                      <wps:txbx>
                        <w:txbxContent>
                          <w:p w14:paraId="48F8D6F2" w14:textId="77777777" w:rsidR="00B9217B" w:rsidRDefault="00B9217B" w:rsidP="00B9217B">
                            <w:pPr>
                              <w:rPr>
                                <w:sz w:val="20"/>
                                <w:szCs w:val="20"/>
                              </w:rPr>
                            </w:pPr>
                            <w:r>
                              <w:rPr>
                                <w:rFonts w:hint="eastAsia"/>
                                <w:sz w:val="20"/>
                                <w:szCs w:val="20"/>
                              </w:rPr>
                              <w:t>CoC管理事業体は、入荷書類上で該当納品の受取人として確認可能でなければならない。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5EDE" id="テキスト ボックス 218" o:spid="_x0000_s1145" type="#_x0000_t202" style="position:absolute;left:0;text-align:left;margin-left:221.4pt;margin-top:112.55pt;width:192.75pt;height:60.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1qZGwIAADQEAAAOAAAAZHJzL2Uyb0RvYy54bWysU9uO0zAQfUfiHyy/06RRSrdR09XSpQhp&#10;WZAWPsBxnMTC8RjbbbJ8PWMn2y0X8YDwg+Xx2GdmzpzZXo+9IidhnQRd0uUipURoDrXUbUm/fD68&#10;uqLEeaZrpkCLkj4KR693L19sB1OIDDpQtbAEQbQrBlPSzntTJInjneiZW4ARGp0N2J55NG2b1JYN&#10;iN6rJEvT18kAtjYWuHAOb28nJ91F/KYR3H9sGic8USXF3HzcbdyrsCe7LStay0wn+ZwG+4cseiY1&#10;Bj1D3TLPyNHK36B6yS04aPyCQ59A00guYg1YzTL9pZqHjhkRa0FynDnT5P4fLL8/PZhPlvjxDYzY&#10;wFiEM3fAvzqiYd8x3Yoba2HoBKsx8DJQlgzGFfPXQLUrXACphg9QY5PZ0UMEGhvbB1awToLo2IDH&#10;M+li9ITjZZbn6022ooSjb71Os9UqhmDF029jnX8noCfhUFKLTY3o7HTnfMiGFU9PQjAHStYHqVQ0&#10;bFvtlSUnhgI4xDWj//RMaTKUdLPCPP4Okcb1J4heelSykn1Jr86PWBFoe6vrqDPPpJrOmLLSM4+B&#10;uolEP1YjkTWSnOYhRCC2gvoRqbUwSRdHDQ8d2O+UDCjbkrpvR2YFJeq9xvZslnkedB6NfLXO0LCX&#10;nurSwzRHqJJ6Sqbj3k+zcTRWth1GmgSh4QZb2sjI9nNWcwEozdiEeYyC9i/t+Op52Hc/AAAA//8D&#10;AFBLAwQUAAYACAAAACEAQ/uvXOEAAAALAQAADwAAAGRycy9kb3ducmV2LnhtbEyPMU/DMBSEdyT+&#10;g/WQWFDr1DEhhDgVQgLRDVoEqxu7SYT9HGw3Df8eM8F4utPdd/V6toZM2ofBoYDVMgOisXVqwE7A&#10;2+5xUQIJUaKSxqEW8K0DrJvzs1pWyp3wVU/b2JFUgqGSAvoYx4rS0PbayrB0o8bkHZy3MibpO6q8&#10;PKVyayjLsoJaOWBa6OWoH3rdfm6PVkDJn6ePsMlf3tviYG7j1c309OWFuLyY7++ARD3HvzD84id0&#10;aBLT3h1RBWIEcM4SehTA2PUKSEqUrMyB7AXkvOBAm5r+/9D8AAAA//8DAFBLAQItABQABgAIAAAA&#10;IQC2gziS/gAAAOEBAAATAAAAAAAAAAAAAAAAAAAAAABbQ29udGVudF9UeXBlc10ueG1sUEsBAi0A&#10;FAAGAAgAAAAhADj9If/WAAAAlAEAAAsAAAAAAAAAAAAAAAAALwEAAF9yZWxzLy5yZWxzUEsBAi0A&#10;FAAGAAgAAAAhAG/bWpkbAgAANAQAAA4AAAAAAAAAAAAAAAAALgIAAGRycy9lMm9Eb2MueG1sUEsB&#10;Ai0AFAAGAAgAAAAhAEP7r1zhAAAACwEAAA8AAAAAAAAAAAAAAAAAdQQAAGRycy9kb3ducmV2Lnht&#10;bFBLBQYAAAAABAAEAPMAAACDBQAAAAA=&#10;">
                <v:textbox>
                  <w:txbxContent>
                    <w:p w14:paraId="48F8D6F2" w14:textId="77777777" w:rsidR="00B9217B" w:rsidRDefault="00B9217B" w:rsidP="00B9217B">
                      <w:pPr>
                        <w:rPr>
                          <w:sz w:val="20"/>
                          <w:szCs w:val="20"/>
                        </w:rPr>
                      </w:pPr>
                      <w:r>
                        <w:rPr>
                          <w:rFonts w:hint="eastAsia"/>
                          <w:sz w:val="20"/>
                          <w:szCs w:val="20"/>
                        </w:rPr>
                        <w:t>CoC管理事業体は、入荷書類上で該当納品の受取人として確認可能でなければならない。</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4647B47A" wp14:editId="781C6013">
                <wp:simplePos x="0" y="0"/>
                <wp:positionH relativeFrom="column">
                  <wp:posOffset>2731135</wp:posOffset>
                </wp:positionH>
                <wp:positionV relativeFrom="paragraph">
                  <wp:posOffset>93345</wp:posOffset>
                </wp:positionV>
                <wp:extent cx="2057400" cy="323215"/>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3215"/>
                        </a:xfrm>
                        <a:prstGeom prst="rect">
                          <a:avLst/>
                        </a:prstGeom>
                        <a:solidFill>
                          <a:srgbClr val="FFFFFF"/>
                        </a:solidFill>
                        <a:ln>
                          <a:noFill/>
                        </a:ln>
                      </wps:spPr>
                      <wps:txbx>
                        <w:txbxContent>
                          <w:p w14:paraId="7299022D" w14:textId="77777777" w:rsidR="00B9217B" w:rsidRDefault="00B9217B" w:rsidP="00B9217B">
                            <w:pPr>
                              <w:ind w:firstLineChars="50" w:firstLine="96"/>
                              <w:rPr>
                                <w:sz w:val="20"/>
                                <w:szCs w:val="20"/>
                              </w:rPr>
                            </w:pPr>
                            <w:r>
                              <w:rPr>
                                <w:rFonts w:hint="eastAsia"/>
                                <w:sz w:val="20"/>
                                <w:szCs w:val="20"/>
                              </w:rPr>
                              <w:t>検証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47B47A" id="テキスト ボックス 217" o:spid="_x0000_s1146" type="#_x0000_t202" style="position:absolute;left:0;text-align:left;margin-left:215.05pt;margin-top:7.35pt;width:162pt;height:2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Ac9wEAANMDAAAOAAAAZHJzL2Uyb0RvYy54bWysU9uO0zAQfUfiHyy/06TZloWo6Wrpqghp&#10;uUgLH+A4TmKReMzYbVK+nrGTdgu8IfJgeTz2mTlnTjZ3Y9+xo0KnwRR8uUg5U0ZCpU1T8G9f96/e&#10;cOa8MJXowKiCn5Tjd9uXLzaDzVUGLXSVQkYgxuWDLXjrvc2TxMlW9cItwCpDyRqwF55CbJIKxUDo&#10;fZdkafo6GQAriyCVc3T6MCX5NuLXtZL+c1075VlXcOrNxxXjWoY12W5E3qCwrZZzG+IfuuiFNlT0&#10;AvUgvGAH1H9B9VoiOKj9QkKfQF1rqSIHYrNM/2Dz1AqrIhcSx9mLTO7/wcpPxyf7BZkf38FIA4wk&#10;nH0E+d0xA7tWmEbdI8LQKlFR4WWQLBmsy+enQWqXuwBSDh+hoiGLg4cINNbYB1WIJyN0GsDpIroa&#10;PZN0mKXr21VKKUm5m+wmW65jCZGfX1t0/r2CnoVNwZGGGtHF8dH50I3Iz1dCMQedrva662KATbnr&#10;kB0FGWAfvxn9t2udCZcNhGcTYjiJNAOziaMfy5HpijRIY4uBdwnViZgjTM6iP4E2LeBPzgZyVcHd&#10;j4NAxVn3wZB6b5erVbBhDFbr24wCvM6U1xlhJEEV3HM2bXd+su7Bom5aqnSe1z0pvtdRjOeuZgLk&#10;nKjR7PJgzes43nr+F7e/AAAA//8DAFBLAwQUAAYACAAAACEAtYk/Vt0AAAAJAQAADwAAAGRycy9k&#10;b3ducmV2LnhtbEyPPU/DMBCGdyT+g3VIbNQJJCkKcSqExII60MLAeI1NHBKfQ+y04d9zTHS8ex+9&#10;H9VmcYM4mil0nhSkqwSEocbrjloF72/PN/cgQkTSOHgyCn5MgE19eVFhqf2Jdua4j61gEwolKrAx&#10;jqWUobHGYVj50RBrn35yGPmcWqknPLG5G+RtkhTSYUecYHE0T9Y0/X52HLINzbzz31/ptpcfti8w&#10;f7UvSl1fLY8PIKJZ4j8Mf/W5OtTc6eBn0kEMCrK7JGWUhWwNgoF1nvHjoKDIC5B1Jc8X1L8AAAD/&#10;/wMAUEsBAi0AFAAGAAgAAAAhALaDOJL+AAAA4QEAABMAAAAAAAAAAAAAAAAAAAAAAFtDb250ZW50&#10;X1R5cGVzXS54bWxQSwECLQAUAAYACAAAACEAOP0h/9YAAACUAQAACwAAAAAAAAAAAAAAAAAvAQAA&#10;X3JlbHMvLnJlbHNQSwECLQAUAAYACAAAACEAOqQAHPcBAADTAwAADgAAAAAAAAAAAAAAAAAuAgAA&#10;ZHJzL2Uyb0RvYy54bWxQSwECLQAUAAYACAAAACEAtYk/Vt0AAAAJAQAADwAAAAAAAAAAAAAAAABR&#10;BAAAZHJzL2Rvd25yZXYueG1sUEsFBgAAAAAEAAQA8wAAAFsFAAAAAA==&#10;" stroked="f">
                <v:textbox style="mso-fit-shape-to-text:t">
                  <w:txbxContent>
                    <w:p w14:paraId="7299022D" w14:textId="77777777" w:rsidR="00B9217B" w:rsidRDefault="00B9217B" w:rsidP="00B9217B">
                      <w:pPr>
                        <w:ind w:firstLineChars="50" w:firstLine="96"/>
                        <w:rPr>
                          <w:sz w:val="20"/>
                          <w:szCs w:val="20"/>
                        </w:rPr>
                      </w:pPr>
                      <w:r>
                        <w:rPr>
                          <w:rFonts w:hint="eastAsia"/>
                          <w:sz w:val="20"/>
                          <w:szCs w:val="20"/>
                        </w:rPr>
                        <w:t>検証</w:t>
                      </w:r>
                    </w:p>
                  </w:txbxContent>
                </v:textbox>
              </v:shape>
            </w:pict>
          </mc:Fallback>
        </mc:AlternateContent>
      </w:r>
      <w:r>
        <w:rPr>
          <w:noProof/>
        </w:rPr>
        <mc:AlternateContent>
          <mc:Choice Requires="wpg">
            <w:drawing>
              <wp:anchor distT="0" distB="0" distL="114300" distR="114300" simplePos="0" relativeHeight="251744768" behindDoc="0" locked="0" layoutInCell="1" allowOverlap="1" wp14:anchorId="358C8097" wp14:editId="46306828">
                <wp:simplePos x="0" y="0"/>
                <wp:positionH relativeFrom="column">
                  <wp:posOffset>1618615</wp:posOffset>
                </wp:positionH>
                <wp:positionV relativeFrom="paragraph">
                  <wp:posOffset>1423670</wp:posOffset>
                </wp:positionV>
                <wp:extent cx="1190625" cy="430530"/>
                <wp:effectExtent l="0" t="0" r="28575" b="0"/>
                <wp:wrapNone/>
                <wp:docPr id="208" name="グループ化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430530"/>
                          <a:chOff x="4250" y="4131"/>
                          <a:chExt cx="1875" cy="678"/>
                        </a:xfrm>
                      </wpg:grpSpPr>
                      <wps:wsp>
                        <wps:cNvPr id="209" name="AutoShape 314"/>
                        <wps:cNvCnPr>
                          <a:cxnSpLocks noChangeShapeType="1"/>
                        </wps:cNvCnPr>
                        <wps:spPr bwMode="auto">
                          <a:xfrm>
                            <a:off x="4250" y="4407"/>
                            <a:ext cx="737" cy="0"/>
                          </a:xfrm>
                          <a:prstGeom prst="straightConnector1">
                            <a:avLst/>
                          </a:prstGeom>
                          <a:noFill/>
                          <a:ln w="9525">
                            <a:solidFill>
                              <a:srgbClr val="000000"/>
                            </a:solidFill>
                            <a:round/>
                            <a:headEnd/>
                            <a:tailEnd/>
                          </a:ln>
                        </wps:spPr>
                        <wps:bodyPr/>
                      </wps:wsp>
                      <wps:wsp>
                        <wps:cNvPr id="210" name="Text Box 316"/>
                        <wps:cNvSpPr txBox="1">
                          <a:spLocks noChangeArrowheads="1"/>
                        </wps:cNvSpPr>
                        <wps:spPr bwMode="auto">
                          <a:xfrm>
                            <a:off x="4863" y="4131"/>
                            <a:ext cx="654" cy="678"/>
                          </a:xfrm>
                          <a:prstGeom prst="rect">
                            <a:avLst/>
                          </a:prstGeom>
                          <a:noFill/>
                          <a:ln>
                            <a:noFill/>
                          </a:ln>
                        </wps:spPr>
                        <wps:txbx>
                          <w:txbxContent>
                            <w:p w14:paraId="4F26FF12" w14:textId="77777777" w:rsidR="00B9217B" w:rsidRDefault="00B9217B" w:rsidP="00B9217B">
                              <w:pPr>
                                <w:jc w:val="center"/>
                                <w:rPr>
                                  <w:sz w:val="20"/>
                                  <w:szCs w:val="20"/>
                                </w:rPr>
                              </w:pPr>
                              <w:r>
                                <w:rPr>
                                  <w:rFonts w:hint="eastAsia"/>
                                  <w:sz w:val="20"/>
                                  <w:szCs w:val="20"/>
                                </w:rPr>
                                <w:t>②</w:t>
                              </w:r>
                            </w:p>
                          </w:txbxContent>
                        </wps:txbx>
                        <wps:bodyPr rot="0" vert="horz" wrap="square" lIns="91440" tIns="45720" rIns="91440" bIns="45720" anchor="t" anchorCtr="0" upright="1">
                          <a:noAutofit/>
                        </wps:bodyPr>
                      </wps:wsp>
                      <wps:wsp>
                        <wps:cNvPr id="212" name="AutoShape 317"/>
                        <wps:cNvCnPr>
                          <a:cxnSpLocks noChangeShapeType="1"/>
                        </wps:cNvCnPr>
                        <wps:spPr bwMode="auto">
                          <a:xfrm>
                            <a:off x="5388" y="4404"/>
                            <a:ext cx="73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358C8097" id="グループ化 208" o:spid="_x0000_s1147" style="position:absolute;left:0;text-align:left;margin-left:127.45pt;margin-top:112.1pt;width:93.75pt;height:33.9pt;z-index:251744768" coordorigin="4250,4131" coordsize="187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xlHAMAABEJAAAOAAAAZHJzL2Uyb0RvYy54bWzUVttu2zAMfR+wfxD0vtpOnJtRp+jSCwZ0&#10;W4F2H6DI8gWzJY9SYndfP0py0jQdsKIDOiwPhmhKDHnOIeXTs76pyVaArpRMaXQSUiIkV1kli5R+&#10;u7/6MKdEGyYzVispUvogND1bvn932rWJGKlS1ZkAgkGkTro2paUxbRIEmpeiYfpEtUKiM1fQMIMm&#10;FEEGrMPoTR2MwnAadAqyFhQXWuPbC++kSxc/zwU3X/NcC0PqlGJuxj3BPdf2GSxPWVIAa8uKD2mw&#10;V2TRsErin+5DXTDDyAaqZ6GaioPSKjcnXDWByvOKC1cDVhOFR9Vcg9q0rpYi6Yp2DxNCe4TTq8Py&#10;L9traO/aW/DZ4/JG8e8acQm6tkgO/dYu/Gay7j6rDPlkG6Nc4X0OjQ2BJZHe4fuwx1f0hnB8GUWL&#10;cDqaUMLRF4/DyXgggJfIkj0WjybIkvVG48iTw8vL3fH5bDg7nc2tM2CJ/1uX6pCapR61pB/h0n8H&#10;113JWuFY0BaOWyBVltJRuKBEsgYxOEcM3CYyjmKbl00Ad66kR5X3ckCVSLUqmSyE237/0OJpVyYW&#10;cHDEGhop+SPKj3DF4czDtcN6Np55nB3Ee6RY0oI210I1xC5Sqg2wqijNSkmJ3aIgcnSy7Y02HuLd&#10;AcuuVFdVXeN7ltSSdCldTJBPa2pVV5l1OgOK9aoGsmW27dxv4OvJNpS3zFywUrDsclgbVtV+jVnX&#10;0gnR4+GRXavs4RZsbgPRb8V4hNL0jN9blD+qHgmfHhBu24iYHh2WVgeE76Y97+cAqrPFoiafEO87&#10;8OXEz6fjoz7ZET+dxJ744yZ5Rj0g3y8m21azZ//3xJh+3bveiMI9Kp4sAspPXrwpcFEq+ElJh1MX&#10;9fdjw0BQUn+SiMkiimM7pp0RT2YjNODQsz70MMkxVEoNJX65Mn60b1qwmt6xIJVt0bxygrYY+6z+&#10;gYJGOwUdzgzXuTatN5kZk/Ec72Q7YuPQTSuW7KTz388MYtxINVDhkK1RVTihGpGhugR+ndiVH2kv&#10;myruVsF71100wzeCvdgPbaehxy+Z5S8AAAD//wMAUEsDBBQABgAIAAAAIQAIYs314QAAAAsBAAAP&#10;AAAAZHJzL2Rvd25yZXYueG1sTI/LTsMwEEX3SPyDNUjsqBPjIprGqaoKWFVIbZFQd248TaLGdhS7&#10;Sfr3DCvYzePozpl8NdmWDdiHxjsF6SwBhq70pnGVgq/D+9MrsBC1M7r1DhXcMMCquL/LdWb86HY4&#10;7GPFKMSFTCuoY+wyzkNZo9Vh5jt0tDv73upIbV9x0+uRwm3LRZK8cKsbRxdq3eGmxvKyv1oFH6Me&#10;18/p27C9nDe342H++b1NUanHh2m9BBZxin8w/OqTOhTkdPJXZwJrFYi5XBBKhZACGBFSCgnsRJOF&#10;SIAXOf//Q/EDAAD//wMAUEsBAi0AFAAGAAgAAAAhALaDOJL+AAAA4QEAABMAAAAAAAAAAAAAAAAA&#10;AAAAAFtDb250ZW50X1R5cGVzXS54bWxQSwECLQAUAAYACAAAACEAOP0h/9YAAACUAQAACwAAAAAA&#10;AAAAAAAAAAAvAQAAX3JlbHMvLnJlbHNQSwECLQAUAAYACAAAACEAqLT8ZRwDAAARCQAADgAAAAAA&#10;AAAAAAAAAAAuAgAAZHJzL2Uyb0RvYy54bWxQSwECLQAUAAYACAAAACEACGLN9eEAAAALAQAADwAA&#10;AAAAAAAAAAAAAAB2BQAAZHJzL2Rvd25yZXYueG1sUEsFBgAAAAAEAAQA8wAAAIQGAAAAAA==&#10;">
                <v:shape id="AutoShape 314" o:spid="_x0000_s1148" type="#_x0000_t32" style="position:absolute;left:4250;top:4407;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shape id="Text Box 316" o:spid="_x0000_s1149" type="#_x0000_t202" style="position:absolute;left:4863;top:4131;width:65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4F26FF12" w14:textId="77777777" w:rsidR="00B9217B" w:rsidRDefault="00B9217B" w:rsidP="00B9217B">
                        <w:pPr>
                          <w:jc w:val="center"/>
                          <w:rPr>
                            <w:sz w:val="20"/>
                            <w:szCs w:val="20"/>
                          </w:rPr>
                        </w:pPr>
                        <w:r>
                          <w:rPr>
                            <w:rFonts w:hint="eastAsia"/>
                            <w:sz w:val="20"/>
                            <w:szCs w:val="20"/>
                          </w:rPr>
                          <w:t>②</w:t>
                        </w:r>
                      </w:p>
                    </w:txbxContent>
                  </v:textbox>
                </v:shape>
                <v:shape id="AutoShape 317" o:spid="_x0000_s1150" type="#_x0000_t32" style="position:absolute;left:5388;top:4404;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v:shape>
              </v:group>
            </w:pict>
          </mc:Fallback>
        </mc:AlternateContent>
      </w:r>
      <w:r>
        <w:rPr>
          <w:noProof/>
        </w:rPr>
        <mc:AlternateContent>
          <mc:Choice Requires="wpg">
            <w:drawing>
              <wp:anchor distT="0" distB="0" distL="114300" distR="114300" simplePos="0" relativeHeight="251736576" behindDoc="0" locked="0" layoutInCell="1" allowOverlap="1" wp14:anchorId="7D43226E" wp14:editId="7485E056">
                <wp:simplePos x="0" y="0"/>
                <wp:positionH relativeFrom="column">
                  <wp:posOffset>1618615</wp:posOffset>
                </wp:positionH>
                <wp:positionV relativeFrom="paragraph">
                  <wp:posOffset>699770</wp:posOffset>
                </wp:positionV>
                <wp:extent cx="1190625" cy="430530"/>
                <wp:effectExtent l="0" t="0" r="28575" b="0"/>
                <wp:wrapNone/>
                <wp:docPr id="204" name="グループ化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430530"/>
                          <a:chOff x="4250" y="4131"/>
                          <a:chExt cx="1875" cy="678"/>
                        </a:xfrm>
                      </wpg:grpSpPr>
                      <wps:wsp>
                        <wps:cNvPr id="205" name="AutoShape 314"/>
                        <wps:cNvCnPr>
                          <a:cxnSpLocks noChangeShapeType="1"/>
                        </wps:cNvCnPr>
                        <wps:spPr bwMode="auto">
                          <a:xfrm>
                            <a:off x="4250" y="4407"/>
                            <a:ext cx="737" cy="0"/>
                          </a:xfrm>
                          <a:prstGeom prst="straightConnector1">
                            <a:avLst/>
                          </a:prstGeom>
                          <a:noFill/>
                          <a:ln w="9525">
                            <a:solidFill>
                              <a:srgbClr val="000000"/>
                            </a:solidFill>
                            <a:round/>
                            <a:headEnd/>
                            <a:tailEnd/>
                          </a:ln>
                        </wps:spPr>
                        <wps:bodyPr/>
                      </wps:wsp>
                      <wps:wsp>
                        <wps:cNvPr id="206" name="Text Box 316"/>
                        <wps:cNvSpPr txBox="1">
                          <a:spLocks noChangeArrowheads="1"/>
                        </wps:cNvSpPr>
                        <wps:spPr bwMode="auto">
                          <a:xfrm>
                            <a:off x="4863" y="4131"/>
                            <a:ext cx="654" cy="678"/>
                          </a:xfrm>
                          <a:prstGeom prst="rect">
                            <a:avLst/>
                          </a:prstGeom>
                          <a:noFill/>
                          <a:ln>
                            <a:noFill/>
                          </a:ln>
                        </wps:spPr>
                        <wps:txbx>
                          <w:txbxContent>
                            <w:p w14:paraId="7113DAC4" w14:textId="77777777" w:rsidR="00B9217B" w:rsidRDefault="00B9217B" w:rsidP="00B9217B">
                              <w:pPr>
                                <w:jc w:val="center"/>
                                <w:rPr>
                                  <w:sz w:val="20"/>
                                  <w:szCs w:val="20"/>
                                </w:rPr>
                              </w:pPr>
                              <w:r>
                                <w:rPr>
                                  <w:rFonts w:hint="eastAsia"/>
                                  <w:sz w:val="20"/>
                                  <w:szCs w:val="20"/>
                                </w:rPr>
                                <w:t>①</w:t>
                              </w:r>
                            </w:p>
                          </w:txbxContent>
                        </wps:txbx>
                        <wps:bodyPr rot="0" vert="horz" wrap="square" lIns="91440" tIns="45720" rIns="91440" bIns="45720" anchor="t" anchorCtr="0" upright="1">
                          <a:noAutofit/>
                        </wps:bodyPr>
                      </wps:wsp>
                      <wps:wsp>
                        <wps:cNvPr id="207" name="AutoShape 317"/>
                        <wps:cNvCnPr>
                          <a:cxnSpLocks noChangeShapeType="1"/>
                        </wps:cNvCnPr>
                        <wps:spPr bwMode="auto">
                          <a:xfrm>
                            <a:off x="5388" y="4404"/>
                            <a:ext cx="73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7D43226E" id="グループ化 204" o:spid="_x0000_s1151" style="position:absolute;left:0;text-align:left;margin-left:127.45pt;margin-top:55.1pt;width:93.75pt;height:33.9pt;z-index:251736576" coordorigin="4250,4131" coordsize="187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C5GAMAABEJAAAOAAAAZHJzL2Uyb0RvYy54bWzUVttu2zAMfR+wfxD0vtpOnEuNOkWXXjCg&#10;2wq0+wBFli+YLXmUErv7+lGSc2k6YEUHdFgeDNGUGPIc8shn531Tk40AXSmZ0ugkpERIrrJKFin9&#10;9nD9YU6JNkxmrFZSpPRRaHq+eP/urGsTMVKlqjMBBINInXRtSktj2iQINC9Fw/SJaoVEZ66gYQZN&#10;KIIMWIfRmzoYheE06BRkLSgutMa3l95JFy5+ngtuvua5FobUKcXcjHuCe67sM1icsaQA1pYVH9Jg&#10;r8iiYZXEP92FumSGkTVUz0I1FQelVW5OuGoClecVF64GrCYKj6q5AbVuXS1F0hXtDiaE9ginV4fl&#10;XzY30N63d+Czx+Wt4t814hJ0bZEc+q1d+M1k1X1WGfLJ1ka5wvscGhsCSyK9w/dxh6/oDeH4MopO&#10;w+loQglHXzwOJ+OBAF4iS/ZYPJogS9YbjSNPDi+vtsfns+HsdDa3zoAl/m9dqkNqlnrsJb2HS/8d&#10;XPcla4VjQVs47oBUWUpHIeYiWYMYXCAGbhMZR7HNyyaAO5fSo8p7OaBKpFqWTBbCbX94bPG0KxML&#10;ODhiDY2U/BHlPVxxOPNwbbGejWceZwfxDimWtKDNjVANsYuUagOsKkqzVFLitCiIHJ1sc6uNh3h7&#10;wLIr1XVV1/ieJbUkXUpPJ8inNbWqq8w6nQHFalkD2TA7du438PVkG7a3zFywUrDsalgbVtV+jVnX&#10;0jWix8Mju1LZ4x3Y3Aai34zx6ZbxB4vyR9Uj4dMDwu0YEdOjw9LqgPDTtOP9AkB1tljsySfE+wl8&#10;OfHz6fhoTrbETyexJ/54SJ5RD8j3i8m21ezY/z0xpl/1bjYi34y2Gk8WAeWVF28KXJQKflLSoepi&#10;//1YMxCU1J8kYnIaxbGVaWfEk9kIDTj0rA49THIMlVJDiV8ujZf2dQu2p7csSGVHNK9cQ++z+gcd&#10;hDP5XDPc5Nq03kQzJuM53slWYuPQqRVLtq3z32sGMU5SDVQosjV2FSpUIzLsLoFfJ3blJe1lquJu&#10;Fbx33UUzfCPYi/3Qdj20/5JZ/AIAAP//AwBQSwMEFAAGAAgAAAAhAP4y+OrhAAAACwEAAA8AAABk&#10;cnMvZG93bnJldi54bWxMj8FOwzAMhu9IvENkJG4saelgK02naQJOExIbEtota722WuNUTdZ2b485&#10;wdH+P/3+nK0m24oBe9840hDNFAikwpUNVRq+9m8PCxA+GCpN6wg1XNHDKr+9yUxaupE+cdiFSnAJ&#10;+dRoqEPoUil9UaM1fuY6JM5Orrcm8NhXsuzNyOW2lbFST9KahvhCbTrc1Ficdxer4X004/oxeh22&#10;59PmetjPP763EWp9fzetX0AEnMIfDL/6rA45Ox3dhUovWg3xPFkyykGkYhBMJEmcgDjy5nmhQOaZ&#10;/P9D/gMAAP//AwBQSwECLQAUAAYACAAAACEAtoM4kv4AAADhAQAAEwAAAAAAAAAAAAAAAAAAAAAA&#10;W0NvbnRlbnRfVHlwZXNdLnhtbFBLAQItABQABgAIAAAAIQA4/SH/1gAAAJQBAAALAAAAAAAAAAAA&#10;AAAAAC8BAABfcmVscy8ucmVsc1BLAQItABQABgAIAAAAIQCI8IC5GAMAABEJAAAOAAAAAAAAAAAA&#10;AAAAAC4CAABkcnMvZTJvRG9jLnhtbFBLAQItABQABgAIAAAAIQD+Mvjq4QAAAAsBAAAPAAAAAAAA&#10;AAAAAAAAAHIFAABkcnMvZG93bnJldi54bWxQSwUGAAAAAAQABADzAAAAgAYAAAAA&#10;">
                <v:shape id="AutoShape 314" o:spid="_x0000_s1152" type="#_x0000_t32" style="position:absolute;left:4250;top:4407;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v:shape id="Text Box 316" o:spid="_x0000_s1153" type="#_x0000_t202" style="position:absolute;left:4863;top:4131;width:65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7113DAC4" w14:textId="77777777" w:rsidR="00B9217B" w:rsidRDefault="00B9217B" w:rsidP="00B9217B">
                        <w:pPr>
                          <w:jc w:val="center"/>
                          <w:rPr>
                            <w:sz w:val="20"/>
                            <w:szCs w:val="20"/>
                          </w:rPr>
                        </w:pPr>
                        <w:r>
                          <w:rPr>
                            <w:rFonts w:hint="eastAsia"/>
                            <w:sz w:val="20"/>
                            <w:szCs w:val="20"/>
                          </w:rPr>
                          <w:t>①</w:t>
                        </w:r>
                      </w:p>
                    </w:txbxContent>
                  </v:textbox>
                </v:shape>
                <v:shape id="AutoShape 317" o:spid="_x0000_s1154" type="#_x0000_t32" style="position:absolute;left:5388;top:4404;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group>
            </w:pict>
          </mc:Fallback>
        </mc:AlternateContent>
      </w:r>
      <w:r>
        <w:rPr>
          <w:noProof/>
        </w:rPr>
        <mc:AlternateContent>
          <mc:Choice Requires="wps">
            <w:drawing>
              <wp:anchor distT="0" distB="0" distL="114300" distR="114300" simplePos="0" relativeHeight="251731456" behindDoc="0" locked="0" layoutInCell="1" allowOverlap="1" wp14:anchorId="529F2243" wp14:editId="5C20BD37">
                <wp:simplePos x="0" y="0"/>
                <wp:positionH relativeFrom="column">
                  <wp:posOffset>144145</wp:posOffset>
                </wp:positionH>
                <wp:positionV relativeFrom="paragraph">
                  <wp:posOffset>1429385</wp:posOffset>
                </wp:positionV>
                <wp:extent cx="1475740" cy="329565"/>
                <wp:effectExtent l="0" t="0" r="0" b="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29565"/>
                        </a:xfrm>
                        <a:prstGeom prst="rect">
                          <a:avLst/>
                        </a:prstGeom>
                        <a:solidFill>
                          <a:srgbClr val="FFFFFF"/>
                        </a:solidFill>
                        <a:ln w="9525">
                          <a:solidFill>
                            <a:srgbClr val="000000"/>
                          </a:solidFill>
                          <a:miter lim="800000"/>
                          <a:headEnd/>
                          <a:tailEnd/>
                        </a:ln>
                      </wps:spPr>
                      <wps:txbx>
                        <w:txbxContent>
                          <w:p w14:paraId="5AA74E94" w14:textId="77777777" w:rsidR="00B9217B" w:rsidRDefault="00B9217B" w:rsidP="00B9217B">
                            <w:pPr>
                              <w:rPr>
                                <w:sz w:val="20"/>
                                <w:szCs w:val="20"/>
                              </w:rPr>
                            </w:pPr>
                            <w:r>
                              <w:rPr>
                                <w:rFonts w:hint="eastAsia"/>
                                <w:sz w:val="20"/>
                                <w:szCs w:val="20"/>
                              </w:rPr>
                              <w:t>顧客の確認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2243" id="テキスト ボックス 203" o:spid="_x0000_s1155" type="#_x0000_t202" style="position:absolute;left:0;text-align:left;margin-left:11.35pt;margin-top:112.55pt;width:116.2pt;height:25.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ZJGwIAADQEAAAOAAAAZHJzL2Uyb0RvYy54bWysU9tu2zAMfR+wfxD0vtjJ4jYx4hRdugwD&#10;ugvQ7QNkWbaFyaImKbGzry8lu2l2exnmB0E0qUPy8HBzM3SKHIV1EnRB57OUEqE5VFI3Bf36Zf9q&#10;RYnzTFdMgRYFPQlHb7YvX2x6k4sFtKAqYQmCaJf3pqCt9yZPEsdb0TE3AyM0OmuwHfNo2iapLOsR&#10;vVPJIk2vkh5sZSxw4Rz+vRuddBvx61pw/6munfBEFRRr8/G08SzDmWw3LG8sM63kUxnsH6romNSY&#10;9Ax1xzwjByt/g+okt+Cg9jMOXQJ1LbmIPWA38/SXbh5aZkTsBclx5kyT+3+w/OPxwXy2xA9vYMAB&#10;xiacuQf+zRENu5bpRtxaC30rWIWJ54GypDcun54Gql3uAkjZf4AKh8wOHiLQUNsusIJ9EkTHAZzO&#10;pIvBEx5SLq+z6yW6OPpeL9bZVRZTsPzptbHOvxPQkXApqMWhRnR2vHc+VMPyp5CQzIGS1V4qFQ3b&#10;lDtlyZGhAPbxm9B/ClOa9AVdZ4tsJOCvEGn8/gTRSY9KVrIr6OocxPJA21tdRZ15JtV4x5KVnngM&#10;1I0k+qEciKyQk3QVUgRiS6hOSK2FUbq4anhpwf6gpEfZFtR9PzArKFHvNY5nPV8GLn00ltn1Ag17&#10;6SkvPUxzhCqop2S87vy4GwdjZdNiplEQGm5xpLWMbD9XNTWA0oxDmNYoaP/SjlHPy759BAAA//8D&#10;AFBLAwQUAAYACAAAACEAMRmhxd8AAAAKAQAADwAAAGRycy9kb3ducmV2LnhtbEyPQU/DMAyF70j8&#10;h8hIXBBLV9g6StMJIYHgBtsE16zx2orGKUnWlX+Pe4KTn+Wn5+8V69F2YkAfWkcK5rMEBFLlTEu1&#10;gt326XoFIkRNRneOUMEPBliX52eFzo070TsOm1gLDqGQawVNjH0uZagatDrMXI/Et4PzVkdefS2N&#10;1ycOt51Mk2QprW6JPzS6x8cGq6/N0SpY3b4Mn+H15u2jWh66u3iVDc/fXqnLi/HhHkTEMf6ZYcJn&#10;dCiZae+OZILoFKRpxs5pLuYg2JAuJrFnkWUJyLKQ/yuUvwAAAP//AwBQSwECLQAUAAYACAAAACEA&#10;toM4kv4AAADhAQAAEwAAAAAAAAAAAAAAAAAAAAAAW0NvbnRlbnRfVHlwZXNdLnhtbFBLAQItABQA&#10;BgAIAAAAIQA4/SH/1gAAAJQBAAALAAAAAAAAAAAAAAAAAC8BAABfcmVscy8ucmVsc1BLAQItABQA&#10;BgAIAAAAIQBuunZJGwIAADQEAAAOAAAAAAAAAAAAAAAAAC4CAABkcnMvZTJvRG9jLnhtbFBLAQIt&#10;ABQABgAIAAAAIQAxGaHF3wAAAAoBAAAPAAAAAAAAAAAAAAAAAHUEAABkcnMvZG93bnJldi54bWxQ&#10;SwUGAAAAAAQABADzAAAAgQUAAAAA&#10;">
                <v:textbox>
                  <w:txbxContent>
                    <w:p w14:paraId="5AA74E94" w14:textId="77777777" w:rsidR="00B9217B" w:rsidRDefault="00B9217B" w:rsidP="00B9217B">
                      <w:pPr>
                        <w:rPr>
                          <w:sz w:val="20"/>
                          <w:szCs w:val="20"/>
                        </w:rPr>
                      </w:pPr>
                      <w:r>
                        <w:rPr>
                          <w:rFonts w:hint="eastAsia"/>
                          <w:sz w:val="20"/>
                          <w:szCs w:val="20"/>
                        </w:rPr>
                        <w:t>顧客の確認</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7D31496A" wp14:editId="6BDF45D8">
                <wp:simplePos x="0" y="0"/>
                <wp:positionH relativeFrom="column">
                  <wp:posOffset>2811780</wp:posOffset>
                </wp:positionH>
                <wp:positionV relativeFrom="paragraph">
                  <wp:posOffset>701675</wp:posOffset>
                </wp:positionV>
                <wp:extent cx="2447925" cy="558165"/>
                <wp:effectExtent l="0" t="0" r="9525"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8165"/>
                        </a:xfrm>
                        <a:prstGeom prst="rect">
                          <a:avLst/>
                        </a:prstGeom>
                        <a:solidFill>
                          <a:srgbClr val="FFFFFF"/>
                        </a:solidFill>
                        <a:ln w="9525">
                          <a:solidFill>
                            <a:srgbClr val="000000"/>
                          </a:solidFill>
                          <a:miter lim="800000"/>
                          <a:headEnd/>
                          <a:tailEnd/>
                        </a:ln>
                      </wps:spPr>
                      <wps:txbx>
                        <w:txbxContent>
                          <w:p w14:paraId="0F2A25DA" w14:textId="77777777" w:rsidR="00B9217B" w:rsidRDefault="00B9217B" w:rsidP="00B9217B">
                            <w:pPr>
                              <w:rPr>
                                <w:sz w:val="20"/>
                                <w:szCs w:val="20"/>
                              </w:rPr>
                            </w:pPr>
                            <w:r>
                              <w:rPr>
                                <w:rFonts w:hint="eastAsia"/>
                                <w:sz w:val="20"/>
                                <w:szCs w:val="20"/>
                              </w:rPr>
                              <w:t>納品と「認証」原材料の供給者との関連付け（3-2）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496A" id="テキスト ボックス 202" o:spid="_x0000_s1156" type="#_x0000_t202" style="position:absolute;left:0;text-align:left;margin-left:221.4pt;margin-top:55.25pt;width:192.75pt;height:43.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b2GwIAADQEAAAOAAAAZHJzL2Uyb0RvYy54bWysU9tu2zAMfR+wfxD0vjgJkrYx4hRdugwD&#10;ugvQ7QNkWbaFyaJGKbGzrx8lp2l2wR6G6UEQRemQPDxc3w6dYQeFXoMt+Gwy5UxZCZW2TcG/fN69&#10;uuHMB2ErYcCqgh+V57ebly/WvcvVHFowlUJGINbnvSt4G4LLs8zLVnXCT8ApS84asBOBTGyyCkVP&#10;6J3J5tPpVdYDVg5BKu/p9n508k3Cr2slw8e69iowU3DKLaQd017GPdusRd6gcK2WpzTEP2TRCW0p&#10;6BnqXgTB9qh/g+q0RPBQh4mELoO61lKlGqia2fSXah5b4VSqhcjx7kyT/3+w8sPh0X1CFobXMFAD&#10;UxHePYD86pmFbStso+4QoW+VqCjwLFKW9c7np6+Rap/7CFL276GiJot9gAQ01NhFVqhORujUgOOZ&#10;dDUEJulyvlhcr+ZLziT5lsub2dUyhRD502+HPrxV0LF4KDhSUxO6ODz4ELMR+dOTGMyD0dVOG5MM&#10;bMqtQXYQJIBdWif0n54Zy/qCr5aUx98hpmn9CaLTgZRsdFfwm/MjkUfa3tgq6SwIbcYzpWzsicdI&#10;3UhiGMqB6YpInq5iiEhsCdWRqEUYpUujRocW8DtnPcm24P7bXqDizLyz1J7VbLGIOk/GYnk9JwMv&#10;PeWlR1hJUAUPnI3HbRhnY+9QNy1FGgVh4Y5aWuvE9nNWpwJImqkJpzGK2r+006vnYd/8AAAA//8D&#10;AFBLAwQUAAYACAAAACEAkg2aguEAAAALAQAADwAAAGRycy9kb3ducmV2LnhtbEyPzU7DMBCE70i8&#10;g7VIXBB1mobihjgVQgLBDdoKrm68TSL8E2w3DW/PcoLj7Ixmvq3WkzVsxBB77yTMZxkwdI3XvWsl&#10;7LaP1wJYTMppZbxDCd8YYV2fn1Wq1P7k3nDcpJZRiYulktClNJScx6ZDq+LMD+jIO/hgVSIZWq6D&#10;OlG5NTzPsiW3qne00KkBHzpsPjdHK0EUz+NHfFm8vjfLg1mlq9vx6StIeXkx3d8BSzilvzD84hM6&#10;1MS090enIzMSiiIn9ETGPLsBRgmRiwWwPV1WogBeV/z/D/UPAAAA//8DAFBLAQItABQABgAIAAAA&#10;IQC2gziS/gAAAOEBAAATAAAAAAAAAAAAAAAAAAAAAABbQ29udGVudF9UeXBlc10ueG1sUEsBAi0A&#10;FAAGAAgAAAAhADj9If/WAAAAlAEAAAsAAAAAAAAAAAAAAAAALwEAAF9yZWxzLy5yZWxzUEsBAi0A&#10;FAAGAAgAAAAhALgy5vYbAgAANAQAAA4AAAAAAAAAAAAAAAAALgIAAGRycy9lMm9Eb2MueG1sUEsB&#10;Ai0AFAAGAAgAAAAhAJINmoLhAAAACwEAAA8AAAAAAAAAAAAAAAAAdQQAAGRycy9kb3ducmV2Lnht&#10;bFBLBQYAAAAABAAEAPMAAACDBQAAAAA=&#10;">
                <v:textbox>
                  <w:txbxContent>
                    <w:p w14:paraId="0F2A25DA" w14:textId="77777777" w:rsidR="00B9217B" w:rsidRDefault="00B9217B" w:rsidP="00B9217B">
                      <w:pPr>
                        <w:rPr>
                          <w:sz w:val="20"/>
                          <w:szCs w:val="20"/>
                        </w:rPr>
                      </w:pPr>
                      <w:r>
                        <w:rPr>
                          <w:rFonts w:hint="eastAsia"/>
                          <w:sz w:val="20"/>
                          <w:szCs w:val="20"/>
                        </w:rPr>
                        <w:t>納品と「認証」原材料の供給者との関連付け（3-2）</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7BE13352" wp14:editId="7FF3D2F8">
                <wp:simplePos x="0" y="0"/>
                <wp:positionH relativeFrom="column">
                  <wp:posOffset>144145</wp:posOffset>
                </wp:positionH>
                <wp:positionV relativeFrom="paragraph">
                  <wp:posOffset>701675</wp:posOffset>
                </wp:positionV>
                <wp:extent cx="1475740" cy="329565"/>
                <wp:effectExtent l="0" t="0" r="0" b="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29565"/>
                        </a:xfrm>
                        <a:prstGeom prst="rect">
                          <a:avLst/>
                        </a:prstGeom>
                        <a:solidFill>
                          <a:srgbClr val="FFFFFF"/>
                        </a:solidFill>
                        <a:ln w="9525">
                          <a:solidFill>
                            <a:srgbClr val="000000"/>
                          </a:solidFill>
                          <a:miter lim="800000"/>
                          <a:headEnd/>
                          <a:tailEnd/>
                        </a:ln>
                      </wps:spPr>
                      <wps:txbx>
                        <w:txbxContent>
                          <w:p w14:paraId="5967CF5A" w14:textId="77777777" w:rsidR="00B9217B" w:rsidRDefault="00B9217B" w:rsidP="00B9217B">
                            <w:pPr>
                              <w:rPr>
                                <w:sz w:val="20"/>
                                <w:szCs w:val="20"/>
                              </w:rPr>
                            </w:pPr>
                            <w:r>
                              <w:rPr>
                                <w:rFonts w:hint="eastAsia"/>
                                <w:sz w:val="20"/>
                                <w:szCs w:val="20"/>
                              </w:rPr>
                              <w:t>供給者の確認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13352" id="テキスト ボックス 201" o:spid="_x0000_s1157" type="#_x0000_t202" style="position:absolute;left:0;text-align:left;margin-left:11.35pt;margin-top:55.25pt;width:116.2pt;height:25.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KVGgIAADQEAAAOAAAAZHJzL2Uyb0RvYy54bWysU9tu2zAMfR+wfxD0vjjJkqYx4hRdugwD&#10;ugvQ7QMUWY6FyaJGKbGzry8lu2l2exnmB0E0qUPy8HB10zWGHRV6Dbbgk9GYM2UllNruC/71y/bV&#10;NWc+CFsKA1YV/KQ8v1m/fLFqXa6mUIMpFTICsT5vXcHrEFyeZV7WqhF+BE5ZclaAjQhk4j4rUbSE&#10;3phsOh5fZS1g6RCk8p7+3vVOvk74VaVk+FRVXgVmCk61hXRiOnfxzNYrke9RuFrLoQzxD1U0QltK&#10;eoa6E0GwA+rfoBotETxUYSShyaCqtFSpB+pmMv6lm4daOJV6IXK8O9Pk/x+s/Hh8cJ+Rhe4NdDTA&#10;1IR39yC/eWZhUwu7V7eI0NZKlJR4EinLWufz4Wmk2uc+guzaD1DSkMUhQALqKmwiK9QnI3QawOlM&#10;uuoCkzHlbDFfzMglyfd6upxfzVMKkT+9dujDOwUNi5eCIw01oYvjvQ+xGpE/hcRkHowut9qYZOB+&#10;tzHIjoIEsE3fgP5TmLGsLfhyPp33BPwVYpy+P0E0OpCSjW4Kfn0OEnmk7a0tk86C0Ka/U8nGDjxG&#10;6noSQ7frmC6Jk0lSZiR2B+WJqEXopUurRpca8AdnLcm24P77QaDizLy3NJ7lZBa5DMmYzRdTMvDS&#10;s7v0CCsJquCBs/66Cf1uHBzqfU2ZekFYuKWRVjqx/VzV0ABJMw1hWKOo/Us7RT0v+/oRAAD//wMA&#10;UEsDBBQABgAIAAAAIQB3EK3g4AAAAAoBAAAPAAAAZHJzL2Rvd25yZXYueG1sTI/LTsMwEEX3SPyD&#10;NUhsEHVimrSEOBVCAsEOCoKtG0+TCD+C7abh7xlWsJw7R3fO1JvZGjZhiIN3EvJFBgxd6/XgOglv&#10;r/eXa2AxKaeV8Q4lfGOETXN6UqtK+6N7wWmbOkYlLlZKQp/SWHEe2x6tigs/oqPd3gerEo2h4zqo&#10;I5Vbw0WWldyqwdGFXo1412P7uT1YCevl4/QRn66e39tyb67TxWp6+ApSnp/NtzfAEs7pD4ZffVKH&#10;hpx2/uB0ZEaCECsiKc+zAhgBoihyYDtKSrEE3tT8/wvNDwAAAP//AwBQSwECLQAUAAYACAAAACEA&#10;toM4kv4AAADhAQAAEwAAAAAAAAAAAAAAAAAAAAAAW0NvbnRlbnRfVHlwZXNdLnhtbFBLAQItABQA&#10;BgAIAAAAIQA4/SH/1gAAAJQBAAALAAAAAAAAAAAAAAAAAC8BAABfcmVscy8ucmVsc1BLAQItABQA&#10;BgAIAAAAIQDMgCKVGgIAADQEAAAOAAAAAAAAAAAAAAAAAC4CAABkcnMvZTJvRG9jLnhtbFBLAQIt&#10;ABQABgAIAAAAIQB3EK3g4AAAAAoBAAAPAAAAAAAAAAAAAAAAAHQEAABkcnMvZG93bnJldi54bWxQ&#10;SwUGAAAAAAQABADzAAAAgQUAAAAA&#10;">
                <v:textbox>
                  <w:txbxContent>
                    <w:p w14:paraId="5967CF5A" w14:textId="77777777" w:rsidR="00B9217B" w:rsidRDefault="00B9217B" w:rsidP="00B9217B">
                      <w:pPr>
                        <w:rPr>
                          <w:sz w:val="20"/>
                          <w:szCs w:val="20"/>
                        </w:rPr>
                      </w:pPr>
                      <w:r>
                        <w:rPr>
                          <w:rFonts w:hint="eastAsia"/>
                          <w:sz w:val="20"/>
                          <w:szCs w:val="20"/>
                        </w:rPr>
                        <w:t>供給者の確認</w:t>
                      </w:r>
                    </w:p>
                  </w:txbxContent>
                </v:textbox>
              </v:shape>
            </w:pict>
          </mc:Fallback>
        </mc:AlternateContent>
      </w:r>
      <w:r w:rsidR="00B9217B">
        <w:rPr>
          <w:rFonts w:ascii="ＭＳ 明朝" w:hAnsi="ＭＳ 明朝"/>
          <w:sz w:val="22"/>
          <w:lang w:eastAsia="ja-JP"/>
        </w:rPr>
        <w:br w:type="page"/>
      </w:r>
      <w:r w:rsidR="00B9217B">
        <w:rPr>
          <w:rFonts w:ascii="ＭＳ 明朝" w:hAnsi="ＭＳ 明朝" w:hint="eastAsia"/>
          <w:sz w:val="22"/>
          <w:lang w:eastAsia="ja-JP"/>
        </w:rPr>
        <w:lastRenderedPageBreak/>
        <w:t>CoC管理事業体は、認証原材料／製品の供給者から受けなければならないのと同様の情報（図17のPEFCの例及び図18を参照）を、顧客（6-1）に対しても提供しなければならない。この情報は、原材料のカテゴリーに関する正式主張（「ｘ％SGEC認証」）を含むこと。CoC管理事業体は、顧客にCoC認証書のコピーまたはその入手手段を提供することも求められる。</w:t>
      </w:r>
    </w:p>
    <w:p w14:paraId="4C065E7F" w14:textId="77777777" w:rsidR="00B9217B" w:rsidRDefault="00B9217B" w:rsidP="00B9217B">
      <w:pPr>
        <w:pStyle w:val="TDNormaltext"/>
        <w:widowControl w:val="0"/>
        <w:spacing w:after="0"/>
        <w:rPr>
          <w:b/>
          <w:color w:val="FF0000"/>
          <w:sz w:val="24"/>
          <w:szCs w:val="24"/>
          <w:lang w:eastAsia="ja-JP"/>
        </w:rPr>
      </w:pPr>
    </w:p>
    <w:p w14:paraId="2B63FB04"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6-2　ロゴとラベルの使用</w:t>
      </w:r>
    </w:p>
    <w:p w14:paraId="35A189DE" w14:textId="50D2C614" w:rsidR="00B9217B" w:rsidRDefault="00B9217B" w:rsidP="00B9217B">
      <w:pPr>
        <w:pStyle w:val="TDNormaltext"/>
        <w:widowControl w:val="0"/>
        <w:spacing w:after="0"/>
        <w:ind w:firstLineChars="50" w:firstLine="106"/>
        <w:rPr>
          <w:rFonts w:ascii="ＭＳ 明朝" w:hAnsi="ＭＳ 明朝"/>
          <w:sz w:val="22"/>
          <w:lang w:eastAsia="ja-JP"/>
        </w:rPr>
      </w:pPr>
      <w:r>
        <w:rPr>
          <w:rFonts w:ascii="ＭＳ 明朝" w:hAnsi="ＭＳ 明朝" w:hint="eastAsia"/>
          <w:sz w:val="22"/>
          <w:lang w:eastAsia="ja-JP"/>
        </w:rPr>
        <w:t>この規格は、CoC管理事業体による認証原材料の含有量についての主張（例：SGEC附属文書4-1に基づく「X％SGEC認証」）及びSGEC-DDSの実行（SGEC附属文書4-1に基づく「SGEC管理材」）を可能とする。また、認証原材料のみが認証ラベルの使用を可能とするが、この規格は認証製品への認証ラベル使用を必須とはしていない。この規格においては、認証ラベルの使用は、CoC管理事業体が認証製品であることを伝えるための選択的なコミュニケーション手段であるとしている。</w:t>
      </w:r>
    </w:p>
    <w:p w14:paraId="1132D315" w14:textId="17C7F08F"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しかしながら、CoC管理事業体が製品上または製品外の商品情報伝達手段としてラベルを使用する場合において、この規格は、ロゴマークやラベルの使用をCoCの一部とすることを求めており、</w:t>
      </w:r>
      <w:r w:rsidRPr="00E22C70">
        <w:rPr>
          <w:rFonts w:ascii="ＭＳ 明朝" w:hAnsi="ＭＳ 明朝" w:hint="eastAsia"/>
          <w:sz w:val="22"/>
          <w:lang w:eastAsia="ja-JP"/>
        </w:rPr>
        <w:t>CoC管理事業体はそのロゴマークやラベルの所有者が定める規則や条件に従わなければならない。</w:t>
      </w:r>
    </w:p>
    <w:p w14:paraId="65D88067" w14:textId="77777777" w:rsidR="00B9217B" w:rsidRDefault="00B9217B" w:rsidP="00B9217B">
      <w:pPr>
        <w:pStyle w:val="TDNormaltext"/>
        <w:widowControl w:val="0"/>
        <w:spacing w:after="0"/>
        <w:ind w:firstLineChars="50" w:firstLine="106"/>
        <w:rPr>
          <w:rFonts w:ascii="ＭＳ 明朝" w:hAnsi="ＭＳ 明朝"/>
          <w:sz w:val="22"/>
          <w:lang w:eastAsia="ja-JP"/>
        </w:rPr>
      </w:pPr>
      <w:r>
        <w:rPr>
          <w:rFonts w:ascii="ＭＳ 明朝" w:hAnsi="ＭＳ 明朝" w:hint="eastAsia"/>
          <w:sz w:val="22"/>
          <w:lang w:eastAsia="ja-JP"/>
        </w:rPr>
        <w:t>SGECのロゴマークを申請するSGEC管理事業体は、SGECが発行する有効なロゴマーク使用ライセンスを保有していなければならない。SGECロゴマーク使用に関する要求事項は、SGEC附属文書2-2「SGECロゴマークの使用要領」に盛り込まれている。</w:t>
      </w:r>
    </w:p>
    <w:p w14:paraId="3DC2DCF7" w14:textId="77777777" w:rsidR="00B9217B" w:rsidRPr="00B2289F" w:rsidRDefault="00B9217B" w:rsidP="00B9217B">
      <w:pPr>
        <w:pStyle w:val="TDNormaltext"/>
        <w:widowControl w:val="0"/>
        <w:spacing w:after="0"/>
        <w:rPr>
          <w:rFonts w:ascii="ＭＳ 明朝" w:hAnsi="ＭＳ 明朝"/>
          <w:sz w:val="22"/>
          <w:lang w:eastAsia="ja-JP"/>
        </w:rPr>
      </w:pPr>
      <w:r w:rsidRPr="00B2289F">
        <w:rPr>
          <w:rFonts w:ascii="ＭＳ 明朝" w:hAnsi="ＭＳ 明朝" w:hint="eastAsia"/>
          <w:sz w:val="22"/>
          <w:lang w:eastAsia="ja-JP"/>
        </w:rPr>
        <w:t>SGEC附属文書2-2「SGECロゴマークの使用要領」は、「SGEC認証」のラベルを定める。このラベルの使用は、「SGEC認証」原材料の含有量を表すものである。</w:t>
      </w:r>
    </w:p>
    <w:p w14:paraId="77A3B8A2" w14:textId="77777777" w:rsidR="00B9217B" w:rsidRPr="008B120F" w:rsidRDefault="00B9217B" w:rsidP="00B9217B">
      <w:pPr>
        <w:pStyle w:val="TDNormaltext"/>
        <w:widowControl w:val="0"/>
        <w:spacing w:after="0"/>
        <w:rPr>
          <w:rFonts w:ascii="ＭＳ 明朝" w:hAnsi="ＭＳ 明朝"/>
          <w:color w:val="FF0000"/>
          <w:sz w:val="22"/>
          <w:lang w:eastAsia="ja-JP"/>
        </w:rPr>
      </w:pPr>
    </w:p>
    <w:p w14:paraId="5EEF14F0" w14:textId="77777777" w:rsidR="00B9217B" w:rsidRPr="00745691" w:rsidRDefault="00B9217B" w:rsidP="00B9217B">
      <w:pPr>
        <w:pStyle w:val="TDNormaltext"/>
        <w:widowControl w:val="0"/>
        <w:spacing w:after="0"/>
        <w:rPr>
          <w:rFonts w:ascii="ＭＳ 明朝" w:hAnsi="ＭＳ 明朝"/>
          <w:sz w:val="22"/>
          <w:lang w:eastAsia="ja-JP"/>
        </w:rPr>
      </w:pPr>
      <w:r>
        <w:rPr>
          <w:rFonts w:ascii="ＭＳ 明朝" w:hAnsi="ＭＳ 明朝"/>
          <w:sz w:val="22"/>
          <w:lang w:eastAsia="ja-JP"/>
        </w:rPr>
        <w:br w:type="page"/>
      </w:r>
      <w:r w:rsidRPr="00745691">
        <w:rPr>
          <w:rFonts w:ascii="ＭＳ 明朝" w:hAnsi="ＭＳ 明朝" w:hint="eastAsia"/>
          <w:sz w:val="22"/>
          <w:lang w:eastAsia="ja-JP"/>
        </w:rPr>
        <w:lastRenderedPageBreak/>
        <w:t>図19</w:t>
      </w:r>
    </w:p>
    <w:p w14:paraId="15031F38" w14:textId="6444D017" w:rsidR="00B9217B" w:rsidRDefault="008463A7" w:rsidP="00B9217B">
      <w:pPr>
        <w:pStyle w:val="TDNormaltext"/>
        <w:widowControl w:val="0"/>
        <w:spacing w:after="0"/>
        <w:rPr>
          <w:b/>
          <w:color w:val="0070C0"/>
          <w:szCs w:val="20"/>
          <w:lang w:eastAsia="ja-JP"/>
        </w:rPr>
      </w:pPr>
      <w:r>
        <w:rPr>
          <w:noProof/>
        </w:rPr>
        <mc:AlternateContent>
          <mc:Choice Requires="wps">
            <w:drawing>
              <wp:anchor distT="0" distB="0" distL="114300" distR="114300" simplePos="0" relativeHeight="251649536" behindDoc="0" locked="0" layoutInCell="1" allowOverlap="1" wp14:anchorId="4A7144BE" wp14:editId="186E8DDB">
                <wp:simplePos x="0" y="0"/>
                <wp:positionH relativeFrom="margin">
                  <wp:align>right</wp:align>
                </wp:positionH>
                <wp:positionV relativeFrom="paragraph">
                  <wp:posOffset>102870</wp:posOffset>
                </wp:positionV>
                <wp:extent cx="5385435" cy="7148195"/>
                <wp:effectExtent l="0" t="0" r="5715" b="0"/>
                <wp:wrapNone/>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5435" cy="7148195"/>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C7F4" id="正方形/長方形 200" o:spid="_x0000_s1026" style="position:absolute;left:0;text-align:left;margin-left:372.85pt;margin-top:8.1pt;width:424.05pt;height:562.8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ZbBgIAAOwDAAAOAAAAZHJzL2Uyb0RvYy54bWysU9tu2zAMfR+wfxD0vjhO49Ux4hRFug4D&#10;ugvQ9QMUWbaFyaJGKXGyrx+lpGm2vg3zg0Ca5CF5dLS82Q+G7RR6Dbbm+WTKmbISGm27mj99v39X&#10;cuaDsI0wYFXND8rzm9XbN8vRVWoGPZhGISMQ66vR1bwPwVVZ5mWvBuEn4JSlYAs4iEAudlmDYiT0&#10;wWSz6fR9NgI2DkEq7+nv3THIVwm/bZUMX9vWq8BMzWm2kE5M5yae2Wopqg6F67U8jSH+YYpBaEtN&#10;z1B3Igi2Rf0KatASwUMbJhKGDNpWS5V2oG3y6V/bPPbCqbQLkePdmSb//2Dll92j+4ZxdO8eQP7w&#10;zMK6F7ZTt4gw9ko01C6PRGWj89W5IDqeStlm/AwNXa3YBkgc7FscIiBtx/aJ6sOZarUPTNLP4qos&#10;5lcFZ5Ji1/m8zBdF6iGq53KHPnxUMLBo1BzpLhO82D34EMcR1XNK7GbhXhuT7tNYNtZ8UcyKVODB&#10;6CYG05bYbdYG2U5ERaTv1PePtEEH0qXRQ83Lc5KoIh0fbJO6BKHN0aZJjD3xEymJ6vPVBpoD0YNw&#10;FB09EjJ6wF+cjSS4mvufW4GKM/PJEsXX8xlRwEJyynJBasXLwOYiIKwkoJoHzo7mOhw1vXWou576&#10;5GlzC7d0Ka1OdL3MdBqVJJVYPMk/avbST1kvj3T1GwAA//8DAFBLAwQUAAYACAAAACEAnPta994A&#10;AAAIAQAADwAAAGRycy9kb3ducmV2LnhtbEyPQUvEMBCF74L/IYzgzU1TSqm16VJc9CTiriJ4yzZj&#10;W20mpcnuVn+940mP897jzfeq9eJGccQ5DJ40qFUCAqn1dqBOw8vz3VUBIkRD1oyeUMMXBljX52eV&#10;Ka0/0RaPu9gJLqFQGg19jFMpZWh7dCas/ITE3rufnYl8zp20szlxuRtlmiS5dGYg/tCbCW97bD93&#10;B6dh2yz5/ffwloWH10Y9TunmKdl8aH15sTQ3ICIu8S8Mv/iMDjUz7f2BbBCjBh4SWc1TEOwWWaFA&#10;7FlQmboGWVfy/4D6BwAA//8DAFBLAQItABQABgAIAAAAIQC2gziS/gAAAOEBAAATAAAAAAAAAAAA&#10;AAAAAAAAAABbQ29udGVudF9UeXBlc10ueG1sUEsBAi0AFAAGAAgAAAAhADj9If/WAAAAlAEAAAsA&#10;AAAAAAAAAAAAAAAALwEAAF9yZWxzLy5yZWxzUEsBAi0AFAAGAAgAAAAhACu0plsGAgAA7AMAAA4A&#10;AAAAAAAAAAAAAAAALgIAAGRycy9lMm9Eb2MueG1sUEsBAi0AFAAGAAgAAAAhAJz7WvfeAAAACAEA&#10;AA8AAAAAAAAAAAAAAAAAYAQAAGRycy9kb3ducmV2LnhtbFBLBQYAAAAABAAEAPMAAABrBQAAAAA=&#10;" filled="f">
                <v:textbox inset="5.85pt,.7pt,5.85pt,.7pt"/>
                <w10:wrap anchorx="margin"/>
              </v:rect>
            </w:pict>
          </mc:Fallback>
        </mc:AlternateContent>
      </w:r>
      <w:r>
        <w:rPr>
          <w:noProof/>
        </w:rPr>
        <mc:AlternateContent>
          <mc:Choice Requires="wps">
            <w:drawing>
              <wp:anchor distT="0" distB="0" distL="114300" distR="114300" simplePos="0" relativeHeight="251651584" behindDoc="0" locked="0" layoutInCell="1" allowOverlap="1" wp14:anchorId="699CAB48" wp14:editId="7031BE57">
                <wp:simplePos x="0" y="0"/>
                <wp:positionH relativeFrom="column">
                  <wp:posOffset>3204210</wp:posOffset>
                </wp:positionH>
                <wp:positionV relativeFrom="paragraph">
                  <wp:posOffset>172720</wp:posOffset>
                </wp:positionV>
                <wp:extent cx="2097405" cy="554990"/>
                <wp:effectExtent l="0" t="0" r="0" b="0"/>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554990"/>
                        </a:xfrm>
                        <a:prstGeom prst="rect">
                          <a:avLst/>
                        </a:prstGeom>
                        <a:noFill/>
                        <a:ln>
                          <a:noFill/>
                        </a:ln>
                      </wps:spPr>
                      <wps:txbx>
                        <w:txbxContent>
                          <w:p w14:paraId="232D058E" w14:textId="77777777" w:rsidR="00B9217B" w:rsidRDefault="00B9217B" w:rsidP="00B9217B">
                            <w:pPr>
                              <w:rPr>
                                <w:b/>
                                <w:szCs w:val="21"/>
                              </w:rPr>
                            </w:pPr>
                            <w:r>
                              <w:rPr>
                                <w:rFonts w:hint="eastAsia"/>
                                <w:b/>
                                <w:szCs w:val="21"/>
                              </w:rPr>
                              <w:t>SGEC附属文書2-2「</w:t>
                            </w:r>
                            <w:r>
                              <w:rPr>
                                <w:rFonts w:hint="eastAsia"/>
                                <w:sz w:val="20"/>
                                <w:szCs w:val="20"/>
                              </w:rPr>
                              <w:t>6-2-2</w:t>
                            </w:r>
                            <w:r>
                              <w:rPr>
                                <w:rFonts w:hint="eastAsia"/>
                                <w:b/>
                                <w:szCs w:val="21"/>
                              </w:rPr>
                              <w:t>」</w:t>
                            </w:r>
                          </w:p>
                          <w:p w14:paraId="113AEE88" w14:textId="77777777" w:rsidR="00B9217B" w:rsidRDefault="00B9217B" w:rsidP="00B9217B">
                            <w:pPr>
                              <w:rPr>
                                <w:b/>
                                <w:szCs w:val="21"/>
                              </w:rPr>
                            </w:pPr>
                            <w:r>
                              <w:rPr>
                                <w:rFonts w:hint="eastAsia"/>
                                <w:b/>
                                <w:szCs w:val="21"/>
                              </w:rPr>
                              <w:t>SGECロゴマーク使用要領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9CAB48" id="テキスト ボックス 199" o:spid="_x0000_s1158" type="#_x0000_t202" style="position:absolute;left:0;text-align:left;margin-left:252.3pt;margin-top:13.6pt;width:165.15pt;height:43.7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SP5AEAAKoDAAAOAAAAZHJzL2Uyb0RvYy54bWysU8GO0zAQvSPxD5bvNEmVsjRqulp2VYS0&#10;sEgLH+A4TmKReMzYbVK+nrHTdgvcEBfLM+O8ee/NZHM7DT07KHQaTMmzRcqZMhJqbdqSf/u6e/OO&#10;M+eFqUUPRpX8qBy/3b5+tRltoZbQQV8rZARiXDHaknfe2yJJnOzUINwCrDJUbAAH4SnENqlRjIQ+&#10;9MkyTd8mI2BtEaRyjrIPc5FvI37TKOmfmsYpz/qSEzcfT4xnFc5kuxFFi8J2Wp5oiH9gMQhtqOkF&#10;6kF4wfao/4IatERw0PiFhCGBptFSRQ2kJkv/UPPcCauiFjLH2YtN7v/Bys+HZ/sFmZ/ew0QDjCKc&#10;fQT53TED950wrbpDhLFToqbGWbAsGa0rTp8Gq13hAkg1foKahiz2HiLQ1OAQXCGdjNBpAMeL6Wry&#10;TFJyma5v8nTFmaTaapWv13EqiSjOX1t0/oOCgYVLyZGGGtHF4dH5wEYU5yehmYGd7vs42N78lqCH&#10;IRPZB8IzdT9VE9M1ScuiuCCngvpIghDmhaEFp0sH+JOzkZal5O7HXqDirP9oyJR1ludhu2KQr26W&#10;FOB1pbquCCMJquSes/l67+eN3FvUbUedzmO4IyN3Omp8YXUSQAsRpZ+WN2zcdRxfvfxi218AAAD/&#10;/wMAUEsDBBQABgAIAAAAIQDAQ8aA3gAAAAoBAAAPAAAAZHJzL2Rvd25yZXYueG1sTI/LTsMwEEX3&#10;SPyDNUjsqN1Q+ghxqgq1ZVkoUddubJKIeGzZbhr+nmEFy9E9uvdMsR5tzwYTYudQwnQigBmsne6w&#10;kVB97B6WwGJSqFXv0Ej4NhHW5e1NoXLtrvhuhmNqGJVgzJWENiWfcx7r1lgVJ84bpOzTBasSnaHh&#10;OqgrldueZ0LMuVUd0kKrvHlpTf11vFgJPvn94jUc3jbb3SCq077KumYr5f3duHkGlsyY/mD41Sd1&#10;KMnp7C6oI+slPInZnFAJ2SIDRsDycbYCdiZySgkvC/7/hfIHAAD//wMAUEsBAi0AFAAGAAgAAAAh&#10;ALaDOJL+AAAA4QEAABMAAAAAAAAAAAAAAAAAAAAAAFtDb250ZW50X1R5cGVzXS54bWxQSwECLQAU&#10;AAYACAAAACEAOP0h/9YAAACUAQAACwAAAAAAAAAAAAAAAAAvAQAAX3JlbHMvLnJlbHNQSwECLQAU&#10;AAYACAAAACEA2VY0j+QBAACqAwAADgAAAAAAAAAAAAAAAAAuAgAAZHJzL2Uyb0RvYy54bWxQSwEC&#10;LQAUAAYACAAAACEAwEPGgN4AAAAKAQAADwAAAAAAAAAAAAAAAAA+BAAAZHJzL2Rvd25yZXYueG1s&#10;UEsFBgAAAAAEAAQA8wAAAEkFAAAAAA==&#10;" filled="f" stroked="f">
                <v:textbox style="mso-fit-shape-to-text:t">
                  <w:txbxContent>
                    <w:p w14:paraId="232D058E" w14:textId="77777777" w:rsidR="00B9217B" w:rsidRDefault="00B9217B" w:rsidP="00B9217B">
                      <w:pPr>
                        <w:rPr>
                          <w:b/>
                          <w:szCs w:val="21"/>
                        </w:rPr>
                      </w:pPr>
                      <w:r>
                        <w:rPr>
                          <w:rFonts w:hint="eastAsia"/>
                          <w:b/>
                          <w:szCs w:val="21"/>
                        </w:rPr>
                        <w:t>SGEC附属文書2-2「</w:t>
                      </w:r>
                      <w:r>
                        <w:rPr>
                          <w:rFonts w:hint="eastAsia"/>
                          <w:sz w:val="20"/>
                          <w:szCs w:val="20"/>
                        </w:rPr>
                        <w:t>6-2-2</w:t>
                      </w:r>
                      <w:r>
                        <w:rPr>
                          <w:rFonts w:hint="eastAsia"/>
                          <w:b/>
                          <w:szCs w:val="21"/>
                        </w:rPr>
                        <w:t>」</w:t>
                      </w:r>
                    </w:p>
                    <w:p w14:paraId="113AEE88" w14:textId="77777777" w:rsidR="00B9217B" w:rsidRDefault="00B9217B" w:rsidP="00B9217B">
                      <w:pPr>
                        <w:rPr>
                          <w:b/>
                          <w:szCs w:val="21"/>
                        </w:rPr>
                      </w:pPr>
                      <w:r>
                        <w:rPr>
                          <w:rFonts w:hint="eastAsia"/>
                          <w:b/>
                          <w:szCs w:val="21"/>
                        </w:rPr>
                        <w:t>SGECロゴマーク使用要領</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753F0F33" wp14:editId="33087F7C">
                <wp:simplePos x="0" y="0"/>
                <wp:positionH relativeFrom="column">
                  <wp:posOffset>106045</wp:posOffset>
                </wp:positionH>
                <wp:positionV relativeFrom="paragraph">
                  <wp:posOffset>172720</wp:posOffset>
                </wp:positionV>
                <wp:extent cx="2376170" cy="986155"/>
                <wp:effectExtent l="0" t="0" r="0" b="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986155"/>
                        </a:xfrm>
                        <a:prstGeom prst="rect">
                          <a:avLst/>
                        </a:prstGeom>
                        <a:solidFill>
                          <a:srgbClr val="FFFFFF"/>
                        </a:solidFill>
                        <a:ln>
                          <a:noFill/>
                        </a:ln>
                      </wps:spPr>
                      <wps:txbx>
                        <w:txbxContent>
                          <w:p w14:paraId="7C1CDB23" w14:textId="77777777" w:rsidR="00B9217B" w:rsidRDefault="00B9217B" w:rsidP="00B9217B">
                            <w:pPr>
                              <w:rPr>
                                <w:b/>
                                <w:szCs w:val="21"/>
                              </w:rPr>
                            </w:pPr>
                            <w:r>
                              <w:rPr>
                                <w:rFonts w:hint="eastAsia"/>
                                <w:b/>
                                <w:szCs w:val="21"/>
                              </w:rPr>
                              <w:t>SGEC附属文書4-1 SGEC認証</w:t>
                            </w:r>
                          </w:p>
                          <w:p w14:paraId="7A0FD52F" w14:textId="77777777" w:rsidR="00B9217B" w:rsidRDefault="00B9217B" w:rsidP="00B9217B">
                            <w:pPr>
                              <w:rPr>
                                <w:b/>
                                <w:szCs w:val="21"/>
                              </w:rPr>
                            </w:pPr>
                            <w:r>
                              <w:rPr>
                                <w:rFonts w:hint="eastAsia"/>
                                <w:b/>
                                <w:szCs w:val="21"/>
                              </w:rPr>
                              <w:t>原材料に関する文書及びSGEC</w:t>
                            </w:r>
                          </w:p>
                          <w:p w14:paraId="4C72557F" w14:textId="77777777" w:rsidR="00B9217B" w:rsidRDefault="00B9217B" w:rsidP="00B9217B">
                            <w:pPr>
                              <w:rPr>
                                <w:b/>
                                <w:szCs w:val="21"/>
                              </w:rPr>
                            </w:pPr>
                            <w:r>
                              <w:rPr>
                                <w:rFonts w:hint="eastAsia"/>
                                <w:b/>
                                <w:szCs w:val="21"/>
                              </w:rPr>
                              <w:t>附属文書2-2SGECロゴマーク</w:t>
                            </w:r>
                          </w:p>
                          <w:p w14:paraId="5946D8DB" w14:textId="77777777" w:rsidR="00B9217B" w:rsidRDefault="00B9217B" w:rsidP="00B9217B">
                            <w:pPr>
                              <w:rPr>
                                <w:b/>
                                <w:szCs w:val="21"/>
                              </w:rPr>
                            </w:pPr>
                            <w:r>
                              <w:rPr>
                                <w:rFonts w:hint="eastAsia"/>
                                <w:b/>
                                <w:szCs w:val="21"/>
                              </w:rPr>
                              <w:t>使用要領</w:t>
                            </w:r>
                          </w:p>
                          <w:p w14:paraId="0DFA1CBB" w14:textId="77777777" w:rsidR="00B9217B" w:rsidRDefault="00B9217B" w:rsidP="00B9217B">
                            <w:pPr>
                              <w:rPr>
                                <w:b/>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F0F33" id="テキスト ボックス 198" o:spid="_x0000_s1159" type="#_x0000_t202" style="position:absolute;left:0;text-align:left;margin-left:8.35pt;margin-top:13.6pt;width:187.1pt;height:7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TY+QEAANMDAAAOAAAAZHJzL2Uyb0RvYy54bWysU9uO0zAQfUfiHyy/0zSll92o6Wrpqghp&#10;uUgLH+A4TmKReMzYbVK+nrGT7RZ4Q+TB8njsM3POnGzvhq5lJ4VOg8l5OptzpoyEUps659++Ht7c&#10;cOa8MKVowaicn5Xjd7vXr7a9zdQCGmhLhYxAjMt6m/PGe5sliZON6oSbgVWGkhVgJzyFWCclip7Q&#10;uzZZzOfrpAcsLYJUztHpw5jku4hfVUr6z1XllGdtzqk3H1eMaxHWZLcVWY3CNlpObYh/6KIT2lDR&#10;C9SD8IIdUf8F1WmJ4KDyMwldAlWlpYociE06/4PNUyOsilxIHGcvMrn/Bys/nZ7sF2R+eAcDDTCS&#10;cPYR5HfHDOwbYWp1jwh9o0RJhdMgWdJbl01Pg9QucwGk6D9CSUMWRw8RaKiwC6oQT0boNIDzRXQ1&#10;eCbpcPF2s043lJKUu71Zp6tVLCGy59cWnX+voGNhk3OkoUZ0cXp0PnQjsucroZiDVpcH3bYxwLrY&#10;t8hOggxwiN+E/tu11oTLBsKzETGcRJqB2cjRD8XAdEkapIsAEngXUJ6JOcLoLPoTaNMA/uSsJ1fl&#10;3P04ClSctR8MqXebLpfBhjFYrjYLCvA6U1xnhJEElXPP2bjd+9G6R4u6bqjSOC8D96R4paMYL11N&#10;BMg5UaPJ5cGa13G89fIv7n4BAAD//wMAUEsDBBQABgAIAAAAIQC7uJXm3AAAAAkBAAAPAAAAZHJz&#10;L2Rvd25yZXYueG1sTI/RToNAEEXfTfyHzZj4YuwiWijI0qiJxtfWfsAAUyCys4TdFvr3jk/6eHNu&#10;7pwptosd1Jkm3zs28LCKQBHXrum5NXD4er/fgPIBucHBMRm4kIdteX1VYN64mXd03odWyQj7HA10&#10;IYy51r7uyKJfuZFY2NFNFoPEqdXNhLOM20HHUZRoiz3LhQ5Heuuo/t6frIHj53y3zubqIxzS3VPy&#10;in1auYsxtzfLyzOoQEv4K8OvvqhDKU6VO3Hj1SA5SaVpIE5jUMIfsygDVQnYxGvQZaH/f1D+AAAA&#10;//8DAFBLAQItABQABgAIAAAAIQC2gziS/gAAAOEBAAATAAAAAAAAAAAAAAAAAAAAAABbQ29udGVu&#10;dF9UeXBlc10ueG1sUEsBAi0AFAAGAAgAAAAhADj9If/WAAAAlAEAAAsAAAAAAAAAAAAAAAAALwEA&#10;AF9yZWxzLy5yZWxzUEsBAi0AFAAGAAgAAAAhAOkVVNj5AQAA0wMAAA4AAAAAAAAAAAAAAAAALgIA&#10;AGRycy9lMm9Eb2MueG1sUEsBAi0AFAAGAAgAAAAhALu4lebcAAAACQEAAA8AAAAAAAAAAAAAAAAA&#10;UwQAAGRycy9kb3ducmV2LnhtbFBLBQYAAAAABAAEAPMAAABcBQAAAAA=&#10;" stroked="f">
                <v:textbox>
                  <w:txbxContent>
                    <w:p w14:paraId="7C1CDB23" w14:textId="77777777" w:rsidR="00B9217B" w:rsidRDefault="00B9217B" w:rsidP="00B9217B">
                      <w:pPr>
                        <w:rPr>
                          <w:b/>
                          <w:szCs w:val="21"/>
                        </w:rPr>
                      </w:pPr>
                      <w:r>
                        <w:rPr>
                          <w:rFonts w:hint="eastAsia"/>
                          <w:b/>
                          <w:szCs w:val="21"/>
                        </w:rPr>
                        <w:t>SGEC附属文書4-1 SGEC認証</w:t>
                      </w:r>
                    </w:p>
                    <w:p w14:paraId="7A0FD52F" w14:textId="77777777" w:rsidR="00B9217B" w:rsidRDefault="00B9217B" w:rsidP="00B9217B">
                      <w:pPr>
                        <w:rPr>
                          <w:b/>
                          <w:szCs w:val="21"/>
                        </w:rPr>
                      </w:pPr>
                      <w:r>
                        <w:rPr>
                          <w:rFonts w:hint="eastAsia"/>
                          <w:b/>
                          <w:szCs w:val="21"/>
                        </w:rPr>
                        <w:t>原材料に関する文書及びSGEC</w:t>
                      </w:r>
                    </w:p>
                    <w:p w14:paraId="4C72557F" w14:textId="77777777" w:rsidR="00B9217B" w:rsidRDefault="00B9217B" w:rsidP="00B9217B">
                      <w:pPr>
                        <w:rPr>
                          <w:b/>
                          <w:szCs w:val="21"/>
                        </w:rPr>
                      </w:pPr>
                      <w:r>
                        <w:rPr>
                          <w:rFonts w:hint="eastAsia"/>
                          <w:b/>
                          <w:szCs w:val="21"/>
                        </w:rPr>
                        <w:t>附属文書2-2SGECロゴマーク</w:t>
                      </w:r>
                    </w:p>
                    <w:p w14:paraId="5946D8DB" w14:textId="77777777" w:rsidR="00B9217B" w:rsidRDefault="00B9217B" w:rsidP="00B9217B">
                      <w:pPr>
                        <w:rPr>
                          <w:b/>
                          <w:szCs w:val="21"/>
                        </w:rPr>
                      </w:pPr>
                      <w:r>
                        <w:rPr>
                          <w:rFonts w:hint="eastAsia"/>
                          <w:b/>
                          <w:szCs w:val="21"/>
                        </w:rPr>
                        <w:t>使用要領</w:t>
                      </w:r>
                    </w:p>
                    <w:p w14:paraId="0DFA1CBB" w14:textId="77777777" w:rsidR="00B9217B" w:rsidRDefault="00B9217B" w:rsidP="00B9217B">
                      <w:pPr>
                        <w:rPr>
                          <w:b/>
                          <w:szCs w:val="21"/>
                        </w:rPr>
                      </w:pPr>
                    </w:p>
                  </w:txbxContent>
                </v:textbox>
              </v:shape>
            </w:pict>
          </mc:Fallback>
        </mc:AlternateContent>
      </w:r>
    </w:p>
    <w:p w14:paraId="33D16DA1" w14:textId="77777777" w:rsidR="00B9217B" w:rsidRDefault="00B9217B" w:rsidP="00B9217B">
      <w:pPr>
        <w:pStyle w:val="TDNormaltext"/>
        <w:widowControl w:val="0"/>
        <w:spacing w:after="0"/>
        <w:rPr>
          <w:b/>
          <w:color w:val="0070C0"/>
          <w:szCs w:val="20"/>
          <w:lang w:eastAsia="ja-JP"/>
        </w:rPr>
      </w:pPr>
    </w:p>
    <w:p w14:paraId="04677B81" w14:textId="77777777" w:rsidR="00B9217B" w:rsidRDefault="00B9217B" w:rsidP="00B9217B">
      <w:pPr>
        <w:pStyle w:val="TDNormaltext"/>
        <w:widowControl w:val="0"/>
        <w:spacing w:after="0"/>
        <w:rPr>
          <w:b/>
          <w:color w:val="0070C0"/>
          <w:szCs w:val="20"/>
          <w:lang w:eastAsia="ja-JP"/>
        </w:rPr>
      </w:pPr>
    </w:p>
    <w:p w14:paraId="10F9B851" w14:textId="77777777" w:rsidR="00B9217B" w:rsidRDefault="00B9217B" w:rsidP="00B9217B">
      <w:pPr>
        <w:pStyle w:val="TDNormaltext"/>
        <w:widowControl w:val="0"/>
        <w:tabs>
          <w:tab w:val="left" w:pos="7630"/>
        </w:tabs>
        <w:spacing w:after="0"/>
        <w:rPr>
          <w:b/>
          <w:color w:val="0070C0"/>
          <w:szCs w:val="20"/>
          <w:lang w:eastAsia="ja-JP"/>
        </w:rPr>
      </w:pPr>
      <w:r>
        <w:rPr>
          <w:b/>
          <w:color w:val="0070C0"/>
          <w:szCs w:val="20"/>
          <w:lang w:eastAsia="ja-JP"/>
        </w:rPr>
        <w:tab/>
      </w:r>
    </w:p>
    <w:p w14:paraId="5720B498" w14:textId="77777777" w:rsidR="00B9217B" w:rsidRDefault="00B9217B" w:rsidP="00B9217B">
      <w:pPr>
        <w:pStyle w:val="TDNormaltext"/>
        <w:widowControl w:val="0"/>
        <w:tabs>
          <w:tab w:val="left" w:pos="7630"/>
        </w:tabs>
        <w:spacing w:after="0"/>
        <w:rPr>
          <w:b/>
          <w:color w:val="0070C0"/>
          <w:szCs w:val="20"/>
          <w:lang w:eastAsia="ja-JP"/>
        </w:rPr>
      </w:pPr>
    </w:p>
    <w:p w14:paraId="1CBD1BC3" w14:textId="11D769EB" w:rsidR="00B9217B" w:rsidRDefault="008463A7" w:rsidP="00B9217B">
      <w:pPr>
        <w:pStyle w:val="TDNormaltext"/>
        <w:widowControl w:val="0"/>
        <w:tabs>
          <w:tab w:val="left" w:pos="7630"/>
        </w:tabs>
        <w:spacing w:after="0"/>
        <w:rPr>
          <w:b/>
          <w:color w:val="0070C0"/>
          <w:szCs w:val="20"/>
          <w:lang w:eastAsia="ja-JP"/>
        </w:rPr>
      </w:pPr>
      <w:r>
        <w:rPr>
          <w:noProof/>
        </w:rPr>
        <mc:AlternateContent>
          <mc:Choice Requires="wps">
            <w:drawing>
              <wp:anchor distT="4294967292" distB="4294967292" distL="114300" distR="114300" simplePos="0" relativeHeight="251653632" behindDoc="0" locked="0" layoutInCell="1" allowOverlap="1" wp14:anchorId="0CE62513" wp14:editId="54F338D0">
                <wp:simplePos x="0" y="0"/>
                <wp:positionH relativeFrom="column">
                  <wp:posOffset>2519680</wp:posOffset>
                </wp:positionH>
                <wp:positionV relativeFrom="paragraph">
                  <wp:posOffset>948055</wp:posOffset>
                </wp:positionV>
                <wp:extent cx="208280" cy="635"/>
                <wp:effectExtent l="0" t="76200" r="1270" b="75565"/>
                <wp:wrapNone/>
                <wp:docPr id="197" name="コネクタ: カギ線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635"/>
                        </a:xfrm>
                        <a:prstGeom prst="bentConnector3">
                          <a:avLst>
                            <a:gd name="adj1" fmla="val 50000"/>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4D45B9" id="コネクタ: カギ線 197" o:spid="_x0000_s1026" type="#_x0000_t34" style="position:absolute;left:0;text-align:left;margin-left:198.4pt;margin-top:74.65pt;width:16.4pt;height:.05pt;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X986AEAAK8DAAAOAAAAZHJzL2Uyb0RvYy54bWysU8Fu2zAMvQ/YPwi6L3ZcpMiMOD2k6y7d&#10;FqDdBzCSHGuTREFSY+fvR2lO1m23YToQokg+ko/U5m6yhp1UiBpdx5eLmjPlBErtjh3/+vzwbs1Z&#10;TOAkGHSq42cV+d327ZvN6FvV4IBGqsAIxMV29B0fUvJtVUUxKAtxgV45MvYYLCRSw7GSAUZCt6Zq&#10;6vq2GjFIH1CoGOn1/qeRbwt+3yuRvvR9VImZjlNtqchQ5CHLaruB9hjAD1rMZcA/VGFBO0p6hbqH&#10;BOwl6L+grBYBI/ZpIdBW2PdaqNIDdbOs/+jmaQCvSi9ETvRXmuL/gxWfTzu3D7l0Mbkn/4jie2QO&#10;dwO4oyoFPJ89DW6ZqapGH9trSFai3wd2GD+hJB94SVhYmPpgMyT1x6ZC9vlKtpoSE/TY1OtmTSMR&#10;ZLq9WRV4aC+RPsT0UaFl+dLxg3Jph87RPDHclBxweoypUC6ZA5vTy29LznpraIInMGxV05lxZ+8K&#10;2gtyDnX4oI0pO2AcGzv+ftWsCnpEo2U2ZrcYjoedCYxAqY1yZtjf3KxOtMtG246vr07QDgrkBydL&#10;lgTa0J2lwmkKmlg2iufUVknOjKJflG+ZbGiNmznPNOedju0B5XkfLrOgrSiO8wbntXutl+hf/2z7&#10;AwAA//8DAFBLAwQUAAYACAAAACEAd2fJr98AAAALAQAADwAAAGRycy9kb3ducmV2LnhtbEyPQUvE&#10;MBCF74L/IYzgRdx0t7XY2nQR0YMgLFbxnG3GtthMapLu1n/v6EWPb97jvW+q7WJHcUAfBkcK1qsE&#10;BFLrzECdgteXh8trECFqMnp0hAq+MMC2Pj2pdGnckZ7x0MROcAmFUivoY5xKKUPbo9Vh5SYk9t6d&#10;tzqy9J00Xh+53I5ykyS5tHogXuj1hHc9th/NbBW8zU/r6Ft5ld3v8DENLm+yi0+lzs+W2xsQEZf4&#10;F4YffEaHmpn2biYTxKggLXJGj2xkRQqCE9mmyEHsfy8ZyLqS/3+ovwEAAP//AwBQSwECLQAUAAYA&#10;CAAAACEAtoM4kv4AAADhAQAAEwAAAAAAAAAAAAAAAAAAAAAAW0NvbnRlbnRfVHlwZXNdLnhtbFBL&#10;AQItABQABgAIAAAAIQA4/SH/1gAAAJQBAAALAAAAAAAAAAAAAAAAAC8BAABfcmVscy8ucmVsc1BL&#10;AQItABQABgAIAAAAIQB78X986AEAAK8DAAAOAAAAAAAAAAAAAAAAAC4CAABkcnMvZTJvRG9jLnht&#10;bFBLAQItABQABgAIAAAAIQB3Z8mv3wAAAAsBAAAPAAAAAAAAAAAAAAAAAEIEAABkcnMvZG93bnJl&#10;di54bWxQSwUGAAAAAAQABADzAAAATgUAAAAA&#10;">
                <v:stroke endarrow="block"/>
              </v:shape>
            </w:pict>
          </mc:Fallback>
        </mc:AlternateContent>
      </w:r>
      <w:r>
        <w:rPr>
          <w:noProof/>
        </w:rPr>
        <mc:AlternateContent>
          <mc:Choice Requires="wps">
            <w:drawing>
              <wp:anchor distT="0" distB="0" distL="114300" distR="114300" simplePos="0" relativeHeight="251652608" behindDoc="0" locked="0" layoutInCell="1" allowOverlap="1" wp14:anchorId="6DC620C6" wp14:editId="3CF04523">
                <wp:simplePos x="0" y="0"/>
                <wp:positionH relativeFrom="column">
                  <wp:posOffset>207645</wp:posOffset>
                </wp:positionH>
                <wp:positionV relativeFrom="paragraph">
                  <wp:posOffset>281940</wp:posOffset>
                </wp:positionV>
                <wp:extent cx="2280285" cy="1276350"/>
                <wp:effectExtent l="0" t="0" r="5715"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276350"/>
                        </a:xfrm>
                        <a:prstGeom prst="rect">
                          <a:avLst/>
                        </a:prstGeom>
                        <a:solidFill>
                          <a:srgbClr val="FFFFFF"/>
                        </a:solidFill>
                        <a:ln w="9525">
                          <a:solidFill>
                            <a:srgbClr val="000000"/>
                          </a:solidFill>
                          <a:miter lim="800000"/>
                          <a:headEnd/>
                          <a:tailEnd/>
                        </a:ln>
                      </wps:spPr>
                      <wps:txbx>
                        <w:txbxContent>
                          <w:p w14:paraId="0BFBD5B2" w14:textId="77777777" w:rsidR="00B9217B" w:rsidRDefault="00B9217B" w:rsidP="00B9217B">
                            <w:pPr>
                              <w:rPr>
                                <w:rFonts w:ascii="ＭＳ 明朝" w:hAnsi="ＭＳ 明朝"/>
                                <w:sz w:val="20"/>
                                <w:szCs w:val="20"/>
                              </w:rPr>
                            </w:pPr>
                            <w:r>
                              <w:rPr>
                                <w:rFonts w:ascii="ＭＳ 明朝" w:hAnsi="ＭＳ 明朝" w:hint="eastAsia"/>
                                <w:sz w:val="20"/>
                                <w:szCs w:val="20"/>
                              </w:rPr>
                              <w:t>下記の製品：</w:t>
                            </w:r>
                          </w:p>
                          <w:p w14:paraId="5741BA8C" w14:textId="77777777" w:rsidR="00B9217B" w:rsidRPr="000A1E0D" w:rsidRDefault="00B9217B" w:rsidP="00BB3359">
                            <w:pPr>
                              <w:widowControl/>
                              <w:numPr>
                                <w:ilvl w:val="0"/>
                                <w:numId w:val="73"/>
                              </w:numPr>
                              <w:ind w:left="193" w:hangingChars="100" w:hanging="193"/>
                              <w:rPr>
                                <w:rFonts w:ascii="ＭＳ 明朝" w:hAnsi="ＭＳ 明朝"/>
                                <w:sz w:val="20"/>
                                <w:szCs w:val="20"/>
                                <w:u w:val="single"/>
                              </w:rPr>
                            </w:pPr>
                            <w:r w:rsidRPr="000A1E0D">
                              <w:rPr>
                                <w:rFonts w:ascii="ＭＳ 明朝" w:hAnsi="ＭＳ 明朝" w:hint="eastAsia"/>
                                <w:sz w:val="20"/>
                                <w:szCs w:val="20"/>
                                <w:u w:val="single"/>
                              </w:rPr>
                              <w:t>SGEC</w:t>
                            </w:r>
                            <w:r w:rsidRPr="000A1E0D">
                              <w:rPr>
                                <w:rFonts w:ascii="ＭＳ 明朝" w:hAnsi="ＭＳ 明朝" w:hint="eastAsia"/>
                                <w:sz w:val="20"/>
                                <w:szCs w:val="20"/>
                                <w:u w:val="single"/>
                              </w:rPr>
                              <w:t>認証原材料</w:t>
                            </w:r>
                            <w:r w:rsidRPr="000A1E0D">
                              <w:rPr>
                                <w:rFonts w:ascii="ＭＳ 明朝" w:hAnsi="ＭＳ 明朝" w:hint="eastAsia"/>
                                <w:sz w:val="20"/>
                                <w:szCs w:val="20"/>
                                <w:u w:val="single"/>
                              </w:rPr>
                              <w:t>70</w:t>
                            </w:r>
                            <w:r w:rsidRPr="000A1E0D">
                              <w:rPr>
                                <w:rFonts w:ascii="ＭＳ 明朝" w:hAnsi="ＭＳ 明朝" w:hint="eastAsia"/>
                                <w:sz w:val="20"/>
                                <w:szCs w:val="20"/>
                                <w:u w:val="single"/>
                              </w:rPr>
                              <w:t>％以上の場合に</w:t>
                            </w:r>
                            <w:r w:rsidRPr="000A1E0D">
                              <w:rPr>
                                <w:rFonts w:ascii="ＭＳ 明朝" w:hAnsi="ＭＳ 明朝" w:hint="eastAsia"/>
                                <w:sz w:val="20"/>
                                <w:szCs w:val="20"/>
                                <w:u w:val="single"/>
                              </w:rPr>
                              <w:t>SGEC</w:t>
                            </w:r>
                            <w:r w:rsidRPr="000A1E0D">
                              <w:rPr>
                                <w:rFonts w:ascii="ＭＳ 明朝" w:hAnsi="ＭＳ 明朝" w:hint="eastAsia"/>
                                <w:sz w:val="20"/>
                                <w:szCs w:val="20"/>
                                <w:u w:val="single"/>
                              </w:rPr>
                              <w:t>ロゴマークを使用することができる。（リサイクル原材料の含有率</w:t>
                            </w:r>
                            <w:r w:rsidRPr="000A1E0D">
                              <w:rPr>
                                <w:rFonts w:ascii="ＭＳ 明朝" w:hAnsi="ＭＳ 明朝" w:hint="eastAsia"/>
                                <w:sz w:val="20"/>
                                <w:szCs w:val="20"/>
                                <w:u w:val="single"/>
                              </w:rPr>
                              <w:t>85</w:t>
                            </w:r>
                            <w:r w:rsidRPr="000A1E0D">
                              <w:rPr>
                                <w:rFonts w:ascii="ＭＳ 明朝" w:hAnsi="ＭＳ 明朝" w:hint="eastAsia"/>
                                <w:sz w:val="20"/>
                                <w:szCs w:val="20"/>
                                <w:u w:val="singl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620C6" id="テキスト ボックス 196" o:spid="_x0000_s1160" type="#_x0000_t202" style="position:absolute;left:0;text-align:left;margin-left:16.35pt;margin-top:22.2pt;width:179.55pt;height:1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ZGHgIAADUEAAAOAAAAZHJzL2Uyb0RvYy54bWysU9tu2zAMfR+wfxD0vjhxkzY14hRdugwD&#10;ugvQ7QNkWY6FyaJGKbG7rx8lp2nQbS/D9CCIonRIHh6ubobOsINCr8GWfDaZcqashFrbXcm/fd2+&#10;WXLmg7C1MGBVyR+V5zfr169WvStUDi2YWiEjEOuL3pW8DcEVWeZlqzrhJ+CUJWcD2IlAJu6yGkVP&#10;6J3J8un0MusBa4cglfd0ezc6+TrhN42S4XPTeBWYKTnlFtKOaa/inq1XotihcK2WxzTEP2TRCW0p&#10;6AnqTgTB9qh/g+q0RPDQhImELoOm0VKlGqia2fRFNQ+tcCrVQuR4d6LJ/z9Y+enw4L4gC8NbGKiB&#10;qQjv7kF+98zCphV2p24RoW+VqCnwLFKW9c4Xx6+Ral/4CFL1H6GmJot9gAQ0NNhFVqhORujUgMcT&#10;6WoITNJlni+n+XLBmSTfLL+6vFiktmSiePru0If3CjoWDyVH6mqCF4d7H2I6onh6EqN5MLreamOS&#10;gbtqY5AdBClgm1aq4MUzY1lf8utFvhgZ+CvENK0/QXQ6kJSN7kq+PD0SReTtna2T0ILQZjxTysYe&#10;iYzcjSyGoRqYromH2UUMEZmtoH4kbhFG7dKs0aEF/MlZT7otuf+xF6g4Mx8s9ed6Np9HoSdjvrjK&#10;ycBzT3XuEVYSVMkDZ+NxE8bh2DvUu5YijYqwcEs9bXRi+zmrYwGkzdSE4xxF8Z/b6dXztK9/AQAA&#10;//8DAFBLAwQUAAYACAAAACEAzEyvVN8AAAAJAQAADwAAAGRycy9kb3ducmV2LnhtbEyPy07DMBRE&#10;90j8g3WR2CDqNDF9hNxUCAlEd1AQbN3YTSL8CLabhr/nsoLlaEYzZ6rNZA0bdYi9dwjzWQZMu8ar&#10;3rUIb68P1ytgMUmnpPFOI3zrCJv6/KySpfIn96LHXWoZlbhYSoQupaHkPDadtjLO/KAdeQcfrEwk&#10;Q8tVkCcqt4bnWbbgVvaOFjo56PtON5+7o0VYiafxI26L5/dmcTDrdLUcH78C4uXFdHcLLOkp/YXh&#10;F5/QoSamvT86FZlBKPIlJRGEEMDIL9ZzurJHyMWNAF5X/P+D+gcAAP//AwBQSwECLQAUAAYACAAA&#10;ACEAtoM4kv4AAADhAQAAEwAAAAAAAAAAAAAAAAAAAAAAW0NvbnRlbnRfVHlwZXNdLnhtbFBLAQIt&#10;ABQABgAIAAAAIQA4/SH/1gAAAJQBAAALAAAAAAAAAAAAAAAAAC8BAABfcmVscy8ucmVsc1BLAQIt&#10;ABQABgAIAAAAIQDmFpZGHgIAADUEAAAOAAAAAAAAAAAAAAAAAC4CAABkcnMvZTJvRG9jLnhtbFBL&#10;AQItABQABgAIAAAAIQDMTK9U3wAAAAkBAAAPAAAAAAAAAAAAAAAAAHgEAABkcnMvZG93bnJldi54&#10;bWxQSwUGAAAAAAQABADzAAAAhAUAAAAA&#10;">
                <v:textbox>
                  <w:txbxContent>
                    <w:p w14:paraId="0BFBD5B2" w14:textId="77777777" w:rsidR="00B9217B" w:rsidRDefault="00B9217B" w:rsidP="00B9217B">
                      <w:pPr>
                        <w:rPr>
                          <w:rFonts w:ascii="ＭＳ 明朝" w:hAnsi="ＭＳ 明朝"/>
                          <w:sz w:val="20"/>
                          <w:szCs w:val="20"/>
                        </w:rPr>
                      </w:pPr>
                      <w:r>
                        <w:rPr>
                          <w:rFonts w:ascii="ＭＳ 明朝" w:hAnsi="ＭＳ 明朝" w:hint="eastAsia"/>
                          <w:sz w:val="20"/>
                          <w:szCs w:val="20"/>
                        </w:rPr>
                        <w:t>下記の製品：</w:t>
                      </w:r>
                    </w:p>
                    <w:p w14:paraId="5741BA8C" w14:textId="77777777" w:rsidR="00B9217B" w:rsidRPr="000A1E0D" w:rsidRDefault="00B9217B" w:rsidP="00BB3359">
                      <w:pPr>
                        <w:widowControl/>
                        <w:numPr>
                          <w:ilvl w:val="0"/>
                          <w:numId w:val="73"/>
                        </w:numPr>
                        <w:ind w:left="193" w:hangingChars="100" w:hanging="193"/>
                        <w:rPr>
                          <w:rFonts w:ascii="ＭＳ 明朝" w:hAnsi="ＭＳ 明朝"/>
                          <w:sz w:val="20"/>
                          <w:szCs w:val="20"/>
                          <w:u w:val="single"/>
                        </w:rPr>
                      </w:pPr>
                      <w:r w:rsidRPr="000A1E0D">
                        <w:rPr>
                          <w:rFonts w:ascii="ＭＳ 明朝" w:hAnsi="ＭＳ 明朝" w:hint="eastAsia"/>
                          <w:sz w:val="20"/>
                          <w:szCs w:val="20"/>
                          <w:u w:val="single"/>
                        </w:rPr>
                        <w:t>SGEC</w:t>
                      </w:r>
                      <w:r w:rsidRPr="000A1E0D">
                        <w:rPr>
                          <w:rFonts w:ascii="ＭＳ 明朝" w:hAnsi="ＭＳ 明朝" w:hint="eastAsia"/>
                          <w:sz w:val="20"/>
                          <w:szCs w:val="20"/>
                          <w:u w:val="single"/>
                        </w:rPr>
                        <w:t>認証原材料</w:t>
                      </w:r>
                      <w:r w:rsidRPr="000A1E0D">
                        <w:rPr>
                          <w:rFonts w:ascii="ＭＳ 明朝" w:hAnsi="ＭＳ 明朝" w:hint="eastAsia"/>
                          <w:sz w:val="20"/>
                          <w:szCs w:val="20"/>
                          <w:u w:val="single"/>
                        </w:rPr>
                        <w:t>70</w:t>
                      </w:r>
                      <w:r w:rsidRPr="000A1E0D">
                        <w:rPr>
                          <w:rFonts w:ascii="ＭＳ 明朝" w:hAnsi="ＭＳ 明朝" w:hint="eastAsia"/>
                          <w:sz w:val="20"/>
                          <w:szCs w:val="20"/>
                          <w:u w:val="single"/>
                        </w:rPr>
                        <w:t>％以上の場合に</w:t>
                      </w:r>
                      <w:r w:rsidRPr="000A1E0D">
                        <w:rPr>
                          <w:rFonts w:ascii="ＭＳ 明朝" w:hAnsi="ＭＳ 明朝" w:hint="eastAsia"/>
                          <w:sz w:val="20"/>
                          <w:szCs w:val="20"/>
                          <w:u w:val="single"/>
                        </w:rPr>
                        <w:t>SGEC</w:t>
                      </w:r>
                      <w:r w:rsidRPr="000A1E0D">
                        <w:rPr>
                          <w:rFonts w:ascii="ＭＳ 明朝" w:hAnsi="ＭＳ 明朝" w:hint="eastAsia"/>
                          <w:sz w:val="20"/>
                          <w:szCs w:val="20"/>
                          <w:u w:val="single"/>
                        </w:rPr>
                        <w:t>ロゴマークを使用することができる。（リサイクル原材料の含有率</w:t>
                      </w:r>
                      <w:r w:rsidRPr="000A1E0D">
                        <w:rPr>
                          <w:rFonts w:ascii="ＭＳ 明朝" w:hAnsi="ＭＳ 明朝" w:hint="eastAsia"/>
                          <w:sz w:val="20"/>
                          <w:szCs w:val="20"/>
                          <w:u w:val="single"/>
                        </w:rPr>
                        <w:t>85</w:t>
                      </w:r>
                      <w:r w:rsidRPr="000A1E0D">
                        <w:rPr>
                          <w:rFonts w:ascii="ＭＳ 明朝" w:hAnsi="ＭＳ 明朝" w:hint="eastAsia"/>
                          <w:sz w:val="20"/>
                          <w:szCs w:val="20"/>
                          <w:u w:val="single"/>
                        </w:rPr>
                        <w:t>％　）</w:t>
                      </w:r>
                    </w:p>
                  </w:txbxContent>
                </v:textbox>
              </v:shape>
            </w:pict>
          </mc:Fallback>
        </mc:AlternateContent>
      </w:r>
    </w:p>
    <w:p w14:paraId="1DDEDAF0" w14:textId="3C6A270B" w:rsidR="00B9217B" w:rsidRPr="00E22C70" w:rsidRDefault="008463A7" w:rsidP="00B9217B">
      <w:pPr>
        <w:pStyle w:val="TDNormaltext"/>
        <w:widowControl w:val="0"/>
        <w:tabs>
          <w:tab w:val="left" w:pos="7630"/>
        </w:tabs>
        <w:spacing w:after="0"/>
        <w:rPr>
          <w:b/>
          <w:color w:val="0070C0"/>
          <w:szCs w:val="20"/>
          <w:lang w:val="en-US" w:eastAsia="ja-JP"/>
        </w:rPr>
      </w:pPr>
      <w:r>
        <w:rPr>
          <w:noProof/>
        </w:rPr>
        <mc:AlternateContent>
          <mc:Choice Requires="wps">
            <w:drawing>
              <wp:anchor distT="0" distB="0" distL="114300" distR="114300" simplePos="0" relativeHeight="251785728" behindDoc="0" locked="0" layoutInCell="1" allowOverlap="1" wp14:anchorId="66EC877C" wp14:editId="10021EF4">
                <wp:simplePos x="0" y="0"/>
                <wp:positionH relativeFrom="column">
                  <wp:posOffset>2796540</wp:posOffset>
                </wp:positionH>
                <wp:positionV relativeFrom="paragraph">
                  <wp:posOffset>55880</wp:posOffset>
                </wp:positionV>
                <wp:extent cx="2447925" cy="1819275"/>
                <wp:effectExtent l="0" t="0" r="9525" b="952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19275"/>
                        </a:xfrm>
                        <a:prstGeom prst="rect">
                          <a:avLst/>
                        </a:prstGeom>
                        <a:noFill/>
                        <a:ln w="9525">
                          <a:solidFill>
                            <a:srgbClr val="000000"/>
                          </a:solidFill>
                          <a:miter lim="800000"/>
                          <a:headEnd/>
                          <a:tailEnd/>
                        </a:ln>
                      </wps:spPr>
                      <wps:txbx>
                        <w:txbxContent>
                          <w:p w14:paraId="49B45FC3"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C877C" id="テキスト ボックス 195" o:spid="_x0000_s1161" type="#_x0000_t202" style="position:absolute;left:0;text-align:left;margin-left:220.2pt;margin-top:4.4pt;width:192.75pt;height:143.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B8GAIAAAoEAAAOAAAAZHJzL2Uyb0RvYy54bWysk1GP0zAMx9+R+A5R3lm3amNbte507DiE&#10;dBxIBx8gTdM1Io2Dk60dnx4n3e0GvCH6EMV18rf9s7O5GTrDjgq9Blvy2WTKmbISam33Jf/29f7N&#10;ijMfhK2FAatKflKe32xfv9r0rlA5tGBqhYxErC96V/I2BFdkmZet6oSfgFOWnA1gJwKZuM9qFD2p&#10;dybLp9O3WQ9YOwSpvKe/d6OTb5N+0ygZPjeNV4GZklNuIa2Y1iqu2XYjij0K12p5TkP8Qxad0JaC&#10;XqTuRBDsgPovqU5LBA9NmEjoMmgaLVWqgaqZTf+o5qkVTqVaCI53F0z+/8nKx+OT+4IsDO9goAam&#10;Irx7APndMwu7Vti9ukWEvlWipsCziCzrnS/OVyNqX/goUvWfoKYmi0OAJDQ02EUqVCcjdWrA6QJd&#10;DYFJ+pnP58t1vuBMkm+2mq3z5SLFEMXzdYc+fFDQsbgpOVJXk7w4PvgQ0xHF85EYzcK9NiZ11ljW&#10;l3y9IP3o8WB0HZ3JwH21M8iOIs5G+s5xfzvW6UATanRX8tXlkCgijve2TlGC0GbcUybGnvlEJCOc&#10;MFQD0zWVN5vHEBFYBfWJkCGMI0lPiDYt4E/OehrHkvsfB4GKM/PREvblPF8To5CM1WpNKPHaUV05&#10;hJUkVPLA2bjdhXHiDw71vqU4Y5st3FKjGp0QvuR0Tp8GLpE9P4440dd2OvXyhLe/AAAA//8DAFBL&#10;AwQUAAYACAAAACEA6Et9y+EAAAAJAQAADwAAAGRycy9kb3ducmV2LnhtbEyPQU+DQBSE7yb+h80z&#10;8WYXEZQij8aYGmPjxbZp6m3LPoHI7iK7LfjvfZ70OJnJzDfFYjKdONHgW2cRrmcRCLKV062tEbab&#10;p6sMhA/KatU5Swjf5GFRnp8VKtdutG90WodacIn1uUJoQuhzKX3VkFF+5nqy7H24wajAcqilHtTI&#10;5aaTcRTdSqNaywuN6umxoepzfTQIzy/j+/J1dbff7BudyqVZ6bD7Qry8mB7uQQSawl8YfvEZHUpm&#10;Orij1V50CEkSJRxFyPgB+1mczkEcEOJ5egOyLOT/B+UPAAAA//8DAFBLAQItABQABgAIAAAAIQC2&#10;gziS/gAAAOEBAAATAAAAAAAAAAAAAAAAAAAAAABbQ29udGVudF9UeXBlc10ueG1sUEsBAi0AFAAG&#10;AAgAAAAhADj9If/WAAAAlAEAAAsAAAAAAAAAAAAAAAAALwEAAF9yZWxzLy5yZWxzUEsBAi0AFAAG&#10;AAgAAAAhAONu0HwYAgAACgQAAA4AAAAAAAAAAAAAAAAALgIAAGRycy9lMm9Eb2MueG1sUEsBAi0A&#10;FAAGAAgAAAAhAOhLfcvhAAAACQEAAA8AAAAAAAAAAAAAAAAAcgQAAGRycy9kb3ducmV2LnhtbFBL&#10;BQYAAAAABAAEAPMAAACABQAAAAA=&#10;" filled="f">
                <v:textbox inset="5.85pt,.7pt,5.85pt,.7pt">
                  <w:txbxContent>
                    <w:p w14:paraId="49B45FC3" w14:textId="77777777" w:rsidR="00B9217B" w:rsidRDefault="00B9217B" w:rsidP="00B9217B"/>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2EE67438" wp14:editId="1ABD8E48">
                <wp:simplePos x="0" y="0"/>
                <wp:positionH relativeFrom="column">
                  <wp:posOffset>4107180</wp:posOffset>
                </wp:positionH>
                <wp:positionV relativeFrom="paragraph">
                  <wp:posOffset>120650</wp:posOffset>
                </wp:positionV>
                <wp:extent cx="1015365" cy="1266825"/>
                <wp:effectExtent l="0" t="0" r="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266825"/>
                        </a:xfrm>
                        <a:prstGeom prst="rect">
                          <a:avLst/>
                        </a:prstGeom>
                        <a:noFill/>
                        <a:ln>
                          <a:noFill/>
                        </a:ln>
                      </wps:spPr>
                      <wps:txbx>
                        <w:txbxContent>
                          <w:p w14:paraId="20EE709E" w14:textId="77777777" w:rsidR="00B9217B" w:rsidRDefault="00B9217B" w:rsidP="00B9217B">
                            <w:pPr>
                              <w:pBdr>
                                <w:bottom w:val="single" w:sz="4" w:space="1" w:color="auto"/>
                              </w:pBdr>
                              <w:spacing w:line="200" w:lineRule="exact"/>
                              <w:ind w:firstLineChars="200" w:firstLine="305"/>
                              <w:rPr>
                                <w:b/>
                                <w:sz w:val="16"/>
                                <w:szCs w:val="16"/>
                              </w:rPr>
                            </w:pPr>
                            <w:r w:rsidRPr="00255A44">
                              <w:rPr>
                                <w:rFonts w:hint="eastAsia"/>
                                <w:b/>
                                <w:sz w:val="16"/>
                                <w:szCs w:val="16"/>
                              </w:rPr>
                              <w:t>SGEC認証</w:t>
                            </w:r>
                          </w:p>
                          <w:p w14:paraId="76633390" w14:textId="77777777" w:rsidR="00B9217B" w:rsidRPr="00255A44" w:rsidRDefault="00B9217B" w:rsidP="00B9217B">
                            <w:pPr>
                              <w:pBdr>
                                <w:bottom w:val="single" w:sz="4" w:space="1" w:color="auto"/>
                              </w:pBdr>
                              <w:spacing w:line="200" w:lineRule="exact"/>
                              <w:ind w:firstLineChars="200" w:firstLine="299"/>
                              <w:rPr>
                                <w:b/>
                                <w:sz w:val="16"/>
                                <w:szCs w:val="16"/>
                              </w:rPr>
                            </w:pPr>
                          </w:p>
                          <w:p w14:paraId="56BE172B" w14:textId="77777777" w:rsidR="00B9217B" w:rsidRPr="00255A44" w:rsidRDefault="00B9217B" w:rsidP="00B9217B">
                            <w:pPr>
                              <w:pBdr>
                                <w:bottom w:val="single" w:sz="4" w:space="1" w:color="auto"/>
                              </w:pBdr>
                              <w:spacing w:line="200" w:lineRule="exact"/>
                              <w:rPr>
                                <w:sz w:val="16"/>
                                <w:szCs w:val="16"/>
                              </w:rPr>
                            </w:pPr>
                            <w:r w:rsidRPr="00255A44">
                              <w:rPr>
                                <w:rFonts w:hint="eastAsia"/>
                                <w:sz w:val="16"/>
                                <w:szCs w:val="16"/>
                              </w:rPr>
                              <w:t>この製品は持続可能な森林経営から生産された認証材を原材料とする製品。但し、リサイクル</w:t>
                            </w:r>
                            <w:r w:rsidRPr="00255A44">
                              <w:rPr>
                                <w:sz w:val="16"/>
                                <w:szCs w:val="16"/>
                              </w:rPr>
                              <w:t>材</w:t>
                            </w:r>
                            <w:r w:rsidRPr="00255A44">
                              <w:rPr>
                                <w:rFonts w:hint="eastAsia"/>
                                <w:sz w:val="16"/>
                                <w:szCs w:val="16"/>
                              </w:rPr>
                              <w:t>及び管理材を一部混入。</w:t>
                            </w:r>
                          </w:p>
                          <w:p w14:paraId="558BB033" w14:textId="77777777" w:rsidR="00B9217B" w:rsidRPr="00255A44" w:rsidRDefault="00B9217B" w:rsidP="00B9217B">
                            <w:pPr>
                              <w:pBdr>
                                <w:bottom w:val="single" w:sz="4" w:space="1" w:color="auto"/>
                              </w:pBdr>
                              <w:spacing w:line="200" w:lineRule="exact"/>
                              <w:rPr>
                                <w:sz w:val="16"/>
                                <w:szCs w:val="16"/>
                              </w:rPr>
                            </w:pPr>
                            <w:r w:rsidRPr="00255A44">
                              <w:rPr>
                                <w:rFonts w:hint="eastAsia"/>
                                <w:sz w:val="16"/>
                                <w:szCs w:val="16"/>
                              </w:rPr>
                              <w:t>[</w:t>
                            </w:r>
                            <w:r w:rsidRPr="00255A44">
                              <w:rPr>
                                <w:sz w:val="16"/>
                                <w:szCs w:val="16"/>
                              </w:rPr>
                              <w:t xml:space="preserve"> X</w:t>
                            </w:r>
                            <w:r w:rsidRPr="00255A44">
                              <w:rPr>
                                <w:rFonts w:hint="eastAsia"/>
                                <w:sz w:val="16"/>
                                <w:szCs w:val="16"/>
                              </w:rPr>
                              <w:t>%</w:t>
                            </w:r>
                            <w:r w:rsidRPr="00255A44">
                              <w:rPr>
                                <w:sz w:val="16"/>
                                <w:szCs w:val="16"/>
                              </w:rPr>
                              <w:t xml:space="preserve"> </w:t>
                            </w:r>
                            <w:r w:rsidRPr="00255A44">
                              <w:rPr>
                                <w:rFonts w:hint="eastAsia"/>
                                <w:sz w:val="16"/>
                                <w:szCs w:val="16"/>
                              </w:rPr>
                              <w:t>SGEC認証</w:t>
                            </w:r>
                            <w:r w:rsidRPr="00255A44">
                              <w:rPr>
                                <w:sz w:val="16"/>
                                <w:szCs w:val="16"/>
                              </w:rPr>
                              <w:t>]</w:t>
                            </w:r>
                          </w:p>
                          <w:p w14:paraId="6AF37DB9"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67438" id="テキスト ボックス 194" o:spid="_x0000_s1162" type="#_x0000_t202" style="position:absolute;left:0;text-align:left;margin-left:323.4pt;margin-top:9.5pt;width:79.95pt;height:99.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L4wEAAKkDAAAOAAAAZHJzL2Uyb0RvYy54bWysU82O0zAQviPxDpbvNE2gpRs1XS27WoS0&#10;/EgLD+A4dmKReMzYbVKenrHT7Ra4IS6W7XG+v5lsr6ehZweF3oCteL5YcqashMbYtuLfvt6/2nDm&#10;g7CN6MGqih+V59e7ly+2oytVAR30jUJGINaXo6t4F4Irs8zLTg3CL8ApS0UNOIhAR2yzBsVI6EOf&#10;FcvlOhsBG4cglfd0ezcX+S7ha61k+Ky1V4H1FSdtIa2Y1jqu2W4ryhaF64w8yRD/oGIQxhLpGepO&#10;BMH2aP6CGoxE8KDDQsKQgdZGquSB3OTLP9w8dsKp5IXC8e4ck/9/sPLT4dF9QRamdzBRA5MJ7x5A&#10;fvfMwm0nbKtuEGHslGiIOI+RZaPz5enTGLUvfQSpx4/QUJPFPkACmjQOMRXyyQidGnA8h66mwGSk&#10;XOar1+sVZ5JqebFeb4pV4hDl0+cOfXivYGBxU3GkriZ4cXjwIcoR5dOTyGbh3vR96mxvf7ugh/Em&#10;yY+KZ+1hqidmGmLPE3P0U0NzJEcI88TQhNOmA/zJ2UjTUnH/Yy9QcdZ/sJTK2zfFFVkI6bDZXJFT&#10;vCzUFwVhJQFVPHA2b2/DPJB7h6btiGfugoUbylGb5PBZ00k+zUMyfprdOHCX5/Tq+Q/b/QIAAP//&#10;AwBQSwMEFAAGAAgAAAAhAI8NQfPgAAAACgEAAA8AAABkcnMvZG93bnJldi54bWxMj8FOwzAQRO9I&#10;/IO1SNyo04qaNMSpUiRA4kIpFeLoxEsSEa+j2G0DX89yguNoRjNv8vXkenHEMXSeNMxnCQik2tuO&#10;Gg371/urFESIhqzpPaGGLwywLs7PcpNZf6IXPO5iI7iEQmY0tDEOmZShbtGZMPMDEnsffnQmshwb&#10;aUdz4nLXy0WSKOlMR7zQmgHvWqw/dwen4bsL5eP2eROrzfL9Idk+qfBWKq0vL6byFkTEKf6F4Ref&#10;0aFgpsofyAbRa1DXitEjGyv+xIE0UTcgKg2LeboEWeTy/4XiBwAA//8DAFBLAQItABQABgAIAAAA&#10;IQC2gziS/gAAAOEBAAATAAAAAAAAAAAAAAAAAAAAAABbQ29udGVudF9UeXBlc10ueG1sUEsBAi0A&#10;FAAGAAgAAAAhADj9If/WAAAAlAEAAAsAAAAAAAAAAAAAAAAALwEAAF9yZWxzLy5yZWxzUEsBAi0A&#10;FAAGAAgAAAAhAEH4gUvjAQAAqQMAAA4AAAAAAAAAAAAAAAAALgIAAGRycy9lMm9Eb2MueG1sUEsB&#10;Ai0AFAAGAAgAAAAhAI8NQfPgAAAACgEAAA8AAAAAAAAAAAAAAAAAPQQAAGRycy9kb3ducmV2Lnht&#10;bFBLBQYAAAAABAAEAPMAAABKBQAAAAA=&#10;" filled="f" stroked="f">
                <v:textbox inset="5.85pt,.7pt,5.85pt,.7pt">
                  <w:txbxContent>
                    <w:p w14:paraId="20EE709E" w14:textId="77777777" w:rsidR="00B9217B" w:rsidRDefault="00B9217B" w:rsidP="00B9217B">
                      <w:pPr>
                        <w:pBdr>
                          <w:bottom w:val="single" w:sz="4" w:space="1" w:color="auto"/>
                        </w:pBdr>
                        <w:spacing w:line="200" w:lineRule="exact"/>
                        <w:ind w:firstLineChars="200" w:firstLine="305"/>
                        <w:rPr>
                          <w:b/>
                          <w:sz w:val="16"/>
                          <w:szCs w:val="16"/>
                        </w:rPr>
                      </w:pPr>
                      <w:r w:rsidRPr="00255A44">
                        <w:rPr>
                          <w:rFonts w:hint="eastAsia"/>
                          <w:b/>
                          <w:sz w:val="16"/>
                          <w:szCs w:val="16"/>
                        </w:rPr>
                        <w:t>SGEC認証</w:t>
                      </w:r>
                    </w:p>
                    <w:p w14:paraId="76633390" w14:textId="77777777" w:rsidR="00B9217B" w:rsidRPr="00255A44" w:rsidRDefault="00B9217B" w:rsidP="00B9217B">
                      <w:pPr>
                        <w:pBdr>
                          <w:bottom w:val="single" w:sz="4" w:space="1" w:color="auto"/>
                        </w:pBdr>
                        <w:spacing w:line="200" w:lineRule="exact"/>
                        <w:ind w:firstLineChars="200" w:firstLine="299"/>
                        <w:rPr>
                          <w:b/>
                          <w:sz w:val="16"/>
                          <w:szCs w:val="16"/>
                        </w:rPr>
                      </w:pPr>
                    </w:p>
                    <w:p w14:paraId="56BE172B" w14:textId="77777777" w:rsidR="00B9217B" w:rsidRPr="00255A44" w:rsidRDefault="00B9217B" w:rsidP="00B9217B">
                      <w:pPr>
                        <w:pBdr>
                          <w:bottom w:val="single" w:sz="4" w:space="1" w:color="auto"/>
                        </w:pBdr>
                        <w:spacing w:line="200" w:lineRule="exact"/>
                        <w:rPr>
                          <w:sz w:val="16"/>
                          <w:szCs w:val="16"/>
                        </w:rPr>
                      </w:pPr>
                      <w:r w:rsidRPr="00255A44">
                        <w:rPr>
                          <w:rFonts w:hint="eastAsia"/>
                          <w:sz w:val="16"/>
                          <w:szCs w:val="16"/>
                        </w:rPr>
                        <w:t>この製品は持続可能な森林経営から生産された認証材を原材料とする製品。但し、リサイクル</w:t>
                      </w:r>
                      <w:r w:rsidRPr="00255A44">
                        <w:rPr>
                          <w:sz w:val="16"/>
                          <w:szCs w:val="16"/>
                        </w:rPr>
                        <w:t>材</w:t>
                      </w:r>
                      <w:r w:rsidRPr="00255A44">
                        <w:rPr>
                          <w:rFonts w:hint="eastAsia"/>
                          <w:sz w:val="16"/>
                          <w:szCs w:val="16"/>
                        </w:rPr>
                        <w:t>及び管理材を一部混入。</w:t>
                      </w:r>
                    </w:p>
                    <w:p w14:paraId="558BB033" w14:textId="77777777" w:rsidR="00B9217B" w:rsidRPr="00255A44" w:rsidRDefault="00B9217B" w:rsidP="00B9217B">
                      <w:pPr>
                        <w:pBdr>
                          <w:bottom w:val="single" w:sz="4" w:space="1" w:color="auto"/>
                        </w:pBdr>
                        <w:spacing w:line="200" w:lineRule="exact"/>
                        <w:rPr>
                          <w:sz w:val="16"/>
                          <w:szCs w:val="16"/>
                        </w:rPr>
                      </w:pPr>
                      <w:r w:rsidRPr="00255A44">
                        <w:rPr>
                          <w:rFonts w:hint="eastAsia"/>
                          <w:sz w:val="16"/>
                          <w:szCs w:val="16"/>
                        </w:rPr>
                        <w:t>[</w:t>
                      </w:r>
                      <w:r w:rsidRPr="00255A44">
                        <w:rPr>
                          <w:sz w:val="16"/>
                          <w:szCs w:val="16"/>
                        </w:rPr>
                        <w:t xml:space="preserve"> X</w:t>
                      </w:r>
                      <w:r w:rsidRPr="00255A44">
                        <w:rPr>
                          <w:rFonts w:hint="eastAsia"/>
                          <w:sz w:val="16"/>
                          <w:szCs w:val="16"/>
                        </w:rPr>
                        <w:t>%</w:t>
                      </w:r>
                      <w:r w:rsidRPr="00255A44">
                        <w:rPr>
                          <w:sz w:val="16"/>
                          <w:szCs w:val="16"/>
                        </w:rPr>
                        <w:t xml:space="preserve"> </w:t>
                      </w:r>
                      <w:r w:rsidRPr="00255A44">
                        <w:rPr>
                          <w:rFonts w:hint="eastAsia"/>
                          <w:sz w:val="16"/>
                          <w:szCs w:val="16"/>
                        </w:rPr>
                        <w:t>SGEC認証</w:t>
                      </w:r>
                      <w:r w:rsidRPr="00255A44">
                        <w:rPr>
                          <w:sz w:val="16"/>
                          <w:szCs w:val="16"/>
                        </w:rPr>
                        <w:t>]</w:t>
                      </w:r>
                    </w:p>
                    <w:p w14:paraId="6AF37DB9" w14:textId="77777777" w:rsidR="00B9217B" w:rsidRDefault="00B9217B" w:rsidP="00B9217B"/>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625F3D3E" wp14:editId="18C4F21B">
                <wp:simplePos x="0" y="0"/>
                <wp:positionH relativeFrom="column">
                  <wp:posOffset>2853690</wp:posOffset>
                </wp:positionH>
                <wp:positionV relativeFrom="paragraph">
                  <wp:posOffset>168275</wp:posOffset>
                </wp:positionV>
                <wp:extent cx="1162050" cy="1028065"/>
                <wp:effectExtent l="0" t="0"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28065"/>
                        </a:xfrm>
                        <a:prstGeom prst="rect">
                          <a:avLst/>
                        </a:prstGeom>
                        <a:noFill/>
                        <a:ln>
                          <a:noFill/>
                        </a:ln>
                      </wps:spPr>
                      <wps:txbx>
                        <w:txbxContent>
                          <w:p w14:paraId="03F66658" w14:textId="77777777" w:rsidR="00B9217B" w:rsidRDefault="00B9217B" w:rsidP="00B9217B">
                            <w:pPr>
                              <w:ind w:leftChars="-65" w:left="-132"/>
                            </w:pPr>
                            <w:r w:rsidRPr="00F94841">
                              <w:rPr>
                                <w:noProof/>
                              </w:rPr>
                              <w:drawing>
                                <wp:inline distT="0" distB="0" distL="0" distR="0" wp14:anchorId="6A4C1BF9" wp14:editId="04DA0E0E">
                                  <wp:extent cx="1150510" cy="1076325"/>
                                  <wp:effectExtent l="19050" t="0" r="0" b="0"/>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4" cstate="print"/>
                                          <a:srcRect/>
                                          <a:stretch>
                                            <a:fillRect/>
                                          </a:stretch>
                                        </pic:blipFill>
                                        <pic:spPr bwMode="auto">
                                          <a:xfrm>
                                            <a:off x="0" y="0"/>
                                            <a:ext cx="1161161" cy="1086290"/>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3D3E" id="テキスト ボックス 193" o:spid="_x0000_s1163" type="#_x0000_t202" style="position:absolute;left:0;text-align:left;margin-left:224.7pt;margin-top:13.25pt;width:91.5pt;height:80.9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uJ4wEAAKkDAAAOAAAAZHJzL2Uyb0RvYy54bWysU9GO0zAQfEfiHyy/0yQVLb2o6em40yGk&#10;g0M6+ADHsROLxGvWbpPy9aydXq/AG+LFsr3O7MzsZHs9DT07KPQGbMWLRc6ZshIaY9uKf/t6/2bD&#10;mQ/CNqIHqyp+VJ5f716/2o6uVEvooG8UMgKxvhxdxbsQXJllXnZqEH4BTlkqasBBBDpimzUoRkIf&#10;+myZ5+tsBGwcglTe0+3dXOS7hK+1kuFRa68C6ytO3EJaMa11XLPdVpQtCtcZeaIh/oHFIIylpmeo&#10;OxEE26P5C2owEsGDDgsJQwZaG6mSBlJT5H+oeeqEU0kLmePd2Sb//2Dl58OT+4IsTO9hogEmEd49&#10;gPzumYXbTthW3SDC2CnRUOMiWpaNzpenT6PVvvQRpB4/QUNDFvsACWjSOERXSCcjdBrA8Wy6mgKT&#10;sWWxXuYrKkmqFflyk69XqYconz936MMHBQOLm4ojTTXBi8ODD5GOKJ+fxG4W7k3fp8n29rcLehhv&#10;Ev3IeOYepnpipklUYueop4bmSIoQ5sRQwmnTAf7kbKS0VNz/2AtUnPUfLbny7u3yakXxSofN5ork&#10;4GWhvigIKwmo4oGzeXsb5kDuHZq2oz7zFCzckI/aJIUvnE70KQ9J+Cm7MXCX5/Tq5Q/b/QIAAP//&#10;AwBQSwMEFAAGAAgAAAAhAFCzYRPgAAAACgEAAA8AAABkcnMvZG93bnJldi54bWxMj8FOg0AQhu8m&#10;vsNmTLzZRaQbiiwNNVETL9baGI8LjEBkZwm7bdGndzzpcWa+/PP9+Xq2gzji5HtHGq4XEQik2jU9&#10;tRr2r/dXKQgfDDVmcIQavtDDujg/y03WuBO94HEXWsEh5DOjoQthzKT0dYfW+IUbkfj24SZrAo9T&#10;K5vJnDjcDjKOIiWt6Yk/dGbEuw7rz93Bavjuffm4fd6EarN8f4i2T8q/lUrry4u5vAURcA5/MPzq&#10;szoU7FS5AzVeDBqSZJUwqiFWSxAMqJuYFxWTaZqALHL5v0LxAwAA//8DAFBLAQItABQABgAIAAAA&#10;IQC2gziS/gAAAOEBAAATAAAAAAAAAAAAAAAAAAAAAABbQ29udGVudF9UeXBlc10ueG1sUEsBAi0A&#10;FAAGAAgAAAAhADj9If/WAAAAlAEAAAsAAAAAAAAAAAAAAAAALwEAAF9yZWxzLy5yZWxzUEsBAi0A&#10;FAAGAAgAAAAhAHLJi4njAQAAqQMAAA4AAAAAAAAAAAAAAAAALgIAAGRycy9lMm9Eb2MueG1sUEsB&#10;Ai0AFAAGAAgAAAAhAFCzYRPgAAAACgEAAA8AAAAAAAAAAAAAAAAAPQQAAGRycy9kb3ducmV2Lnht&#10;bFBLBQYAAAAABAAEAPMAAABKBQAAAAA=&#10;" filled="f" stroked="f">
                <v:textbox inset="5.85pt,.7pt,5.85pt,.7pt">
                  <w:txbxContent>
                    <w:p w14:paraId="03F66658" w14:textId="77777777" w:rsidR="00B9217B" w:rsidRDefault="00B9217B" w:rsidP="00B9217B">
                      <w:pPr>
                        <w:ind w:leftChars="-65" w:left="-132"/>
                      </w:pPr>
                      <w:r w:rsidRPr="00F94841">
                        <w:rPr>
                          <w:noProof/>
                        </w:rPr>
                        <w:drawing>
                          <wp:inline distT="0" distB="0" distL="0" distR="0" wp14:anchorId="6A4C1BF9" wp14:editId="04DA0E0E">
                            <wp:extent cx="1150510" cy="1076325"/>
                            <wp:effectExtent l="19050" t="0" r="0" b="0"/>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4" cstate="print"/>
                                    <a:srcRect/>
                                    <a:stretch>
                                      <a:fillRect/>
                                    </a:stretch>
                                  </pic:blipFill>
                                  <pic:spPr bwMode="auto">
                                    <a:xfrm>
                                      <a:off x="0" y="0"/>
                                      <a:ext cx="1161161" cy="1086290"/>
                                    </a:xfrm>
                                    <a:prstGeom prst="rect">
                                      <a:avLst/>
                                    </a:prstGeom>
                                    <a:noFill/>
                                    <a:ln w="9525">
                                      <a:noFill/>
                                      <a:miter lim="800000"/>
                                      <a:headEnd/>
                                      <a:tailEnd/>
                                    </a:ln>
                                  </pic:spPr>
                                </pic:pic>
                              </a:graphicData>
                            </a:graphic>
                          </wp:inline>
                        </w:drawing>
                      </w:r>
                    </w:p>
                  </w:txbxContent>
                </v:textbox>
              </v:shape>
            </w:pict>
          </mc:Fallback>
        </mc:AlternateContent>
      </w:r>
    </w:p>
    <w:p w14:paraId="0981ED87" w14:textId="77777777" w:rsidR="00B9217B" w:rsidRDefault="00B9217B" w:rsidP="00B9217B">
      <w:pPr>
        <w:pStyle w:val="TDNormaltext"/>
        <w:widowControl w:val="0"/>
        <w:spacing w:after="0"/>
        <w:rPr>
          <w:b/>
          <w:color w:val="0070C0"/>
          <w:szCs w:val="20"/>
          <w:lang w:eastAsia="ja-JP"/>
        </w:rPr>
      </w:pPr>
      <w:r>
        <w:rPr>
          <w:rFonts w:hint="eastAsia"/>
          <w:b/>
          <w:color w:val="0070C0"/>
          <w:szCs w:val="20"/>
          <w:lang w:eastAsia="ja-JP"/>
        </w:rPr>
        <w:t xml:space="preserve">　　</w:t>
      </w:r>
    </w:p>
    <w:p w14:paraId="5881FA55" w14:textId="77777777" w:rsidR="00B9217B" w:rsidRDefault="00B9217B" w:rsidP="00B9217B">
      <w:pPr>
        <w:pStyle w:val="TDNormaltext"/>
        <w:widowControl w:val="0"/>
        <w:spacing w:after="0"/>
        <w:rPr>
          <w:b/>
          <w:color w:val="0070C0"/>
          <w:szCs w:val="20"/>
          <w:lang w:eastAsia="ja-JP"/>
        </w:rPr>
      </w:pPr>
    </w:p>
    <w:p w14:paraId="0D6D61C1" w14:textId="77777777" w:rsidR="00B9217B" w:rsidRDefault="00B9217B" w:rsidP="00B9217B">
      <w:pPr>
        <w:pStyle w:val="TDNormaltext"/>
        <w:widowControl w:val="0"/>
        <w:spacing w:after="0"/>
        <w:rPr>
          <w:b/>
          <w:color w:val="0070C0"/>
          <w:szCs w:val="20"/>
          <w:lang w:eastAsia="ja-JP"/>
        </w:rPr>
      </w:pPr>
    </w:p>
    <w:p w14:paraId="384BD88B" w14:textId="77777777" w:rsidR="00B9217B" w:rsidRDefault="00B9217B" w:rsidP="00B9217B">
      <w:pPr>
        <w:pStyle w:val="TDNormaltext"/>
        <w:widowControl w:val="0"/>
        <w:spacing w:after="0"/>
        <w:rPr>
          <w:b/>
          <w:color w:val="0070C0"/>
          <w:szCs w:val="20"/>
          <w:lang w:eastAsia="ja-JP"/>
        </w:rPr>
      </w:pPr>
    </w:p>
    <w:p w14:paraId="50BF2583" w14:textId="77777777" w:rsidR="00B9217B" w:rsidRDefault="00B9217B" w:rsidP="00B9217B">
      <w:pPr>
        <w:pStyle w:val="TDNormaltext"/>
        <w:widowControl w:val="0"/>
        <w:spacing w:after="0"/>
        <w:rPr>
          <w:b/>
          <w:color w:val="0070C0"/>
          <w:szCs w:val="20"/>
          <w:lang w:eastAsia="ja-JP"/>
        </w:rPr>
      </w:pPr>
    </w:p>
    <w:p w14:paraId="500EE456" w14:textId="7F191E0D" w:rsidR="00B9217B" w:rsidRDefault="008463A7" w:rsidP="00B9217B">
      <w:pPr>
        <w:pStyle w:val="TDNormaltext"/>
        <w:widowControl w:val="0"/>
        <w:spacing w:after="0"/>
        <w:rPr>
          <w:b/>
          <w:color w:val="0070C0"/>
          <w:szCs w:val="20"/>
          <w:lang w:eastAsia="ja-JP"/>
        </w:rPr>
      </w:pPr>
      <w:r>
        <w:rPr>
          <w:noProof/>
        </w:rPr>
        <mc:AlternateContent>
          <mc:Choice Requires="wps">
            <w:drawing>
              <wp:anchor distT="0" distB="0" distL="114300" distR="114300" simplePos="0" relativeHeight="251784704" behindDoc="0" locked="0" layoutInCell="1" allowOverlap="1" wp14:anchorId="55887388" wp14:editId="2FD4504B">
                <wp:simplePos x="0" y="0"/>
                <wp:positionH relativeFrom="column">
                  <wp:posOffset>2797810</wp:posOffset>
                </wp:positionH>
                <wp:positionV relativeFrom="paragraph">
                  <wp:posOffset>120650</wp:posOffset>
                </wp:positionV>
                <wp:extent cx="2440940" cy="219075"/>
                <wp:effectExtent l="0" t="0" r="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19075"/>
                        </a:xfrm>
                        <a:prstGeom prst="rect">
                          <a:avLst/>
                        </a:prstGeom>
                        <a:noFill/>
                        <a:ln>
                          <a:noFill/>
                        </a:ln>
                      </wps:spPr>
                      <wps:txbx>
                        <w:txbxContent>
                          <w:p w14:paraId="3C59E675" w14:textId="77777777" w:rsidR="00B9217B" w:rsidRPr="00F94841" w:rsidRDefault="00B9217B" w:rsidP="00B9217B">
                            <w:pPr>
                              <w:autoSpaceDE w:val="0"/>
                              <w:autoSpaceDN w:val="0"/>
                              <w:adjustRightInd w:val="0"/>
                              <w:jc w:val="left"/>
                              <w:rPr>
                                <w:rFonts w:asciiTheme="majorEastAsia" w:eastAsiaTheme="majorEastAsia" w:hAnsiTheme="majorEastAsia" w:cs="ＭＳ明朝-WinCharSetFFFF-H"/>
                                <w:kern w:val="0"/>
                                <w:sz w:val="16"/>
                                <w:szCs w:val="16"/>
                                <w:u w:val="single"/>
                              </w:rPr>
                            </w:pPr>
                            <w:r w:rsidRPr="003F59CE">
                              <w:rPr>
                                <w:rFonts w:asciiTheme="majorEastAsia" w:eastAsiaTheme="majorEastAsia" w:hAnsiTheme="majorEastAsia" w:cs="ＭＳ明朝-WinCharSetFFFF-H"/>
                                <w:kern w:val="0"/>
                                <w:sz w:val="16"/>
                                <w:szCs w:val="16"/>
                              </w:rPr>
                              <w:t xml:space="preserve">ロゴマークライセンス番号　</w:t>
                            </w:r>
                            <w:r w:rsidRPr="00255A44">
                              <w:rPr>
                                <w:rFonts w:asciiTheme="majorHAnsi" w:eastAsiaTheme="majorEastAsia" w:hAnsiTheme="majorHAnsi" w:cstheme="majorHAnsi"/>
                                <w:sz w:val="18"/>
                                <w:szCs w:val="18"/>
                              </w:rPr>
                              <w:t>www.sgec-</w:t>
                            </w:r>
                            <w:r>
                              <w:rPr>
                                <w:rFonts w:asciiTheme="majorHAnsi" w:eastAsiaTheme="majorEastAsia" w:hAnsiTheme="majorHAnsi" w:cstheme="majorHAnsi"/>
                                <w:sz w:val="18"/>
                                <w:szCs w:val="18"/>
                              </w:rPr>
                              <w:t>pefcj.jp</w:t>
                            </w:r>
                            <w:r w:rsidRPr="00255A44">
                              <w:rPr>
                                <w:rFonts w:asciiTheme="majorHAnsi" w:eastAsiaTheme="majorEastAsia" w:hAnsiTheme="majorHAnsi" w:cstheme="majorHAnsi"/>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87388" id="テキスト ボックス 192" o:spid="_x0000_s1164" type="#_x0000_t202" style="position:absolute;left:0;text-align:left;margin-left:220.3pt;margin-top:9.5pt;width:192.2pt;height:17.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Fl5QEAAKgDAAAOAAAAZHJzL2Uyb0RvYy54bWysU8tu2zAQvBfoPxC813rAqW3BcpAmSFEg&#10;fQBpP4CiKImoxGWXtCX367ukHMdtbkEvBMmlZmdmR9vraejZQaHTYEqeLVLOlJFQa9OW/Mf3+3dr&#10;zpwXphY9GFXyo3L8evf2zXa0hcqhg75WyAjEuGK0Je+8t0WSONmpQbgFWGWo2AAOwtMR26RGMRL6&#10;0Cd5mr5PRsDaIkjlHN3ezUW+i/hNo6T/2jROedaXnLj5uGJcq7Amu60oWhS20/JEQ7yCxSC0oaZn&#10;qDvhBdujfgE1aIngoPELCUMCTaOlihpITZb+o+axE1ZFLWSOs2eb3P+DlV8Oj/YbMj99gIkGGEU4&#10;+wDyp2MGbjthWnWDCGOnRE2Ns2BZMlpXnD4NVrvCBZBq/Aw1DVnsPUSgqcEhuEI6GaHTAI5n09Xk&#10;maTLfLlMN0sqSarl2SZdXcUWonj62qLzHxUMLGxKjjTUiC4OD84HNqJ4ehKaGbjXfR8H25u/Luhh&#10;uInsA+GZup+qiemapGWr0DnIqaA+kiCEOTAUcNp0gL85GyksJXe/9gIVZ/0nQ6aslvnmitIVD+v1&#10;htTgZaG6KAgjCajknrN5e+vnPO4t6rajPvMQDNyQjY2OCp85nehTHKLwU3RD3i7P8dXzD7b7AwAA&#10;//8DAFBLAwQUAAYACAAAACEA3X+RreAAAAAJAQAADwAAAGRycy9kb3ducmV2LnhtbEyPwU7DMBBE&#10;70j8g7VI3KhNaaI2xKlSJEDiQikV4ujESxIRr6PYbQNfz3KC247maXYmX0+uF0ccQ+dJw/VMgUCq&#10;ve2o0bB/vb9aggjRkDW9J9TwhQHWxflZbjLrT/SCx11sBIdQyIyGNsYhkzLULToTZn5AYu/Dj85E&#10;lmMj7WhOHO56OVcqlc50xB9aM+Bdi/Xn7uA0fHehfNw+b2K1Sd4f1PYpDW9lqvXlxVTegog4xT8Y&#10;futzdSi4U+UPZIPoNSwWKmWUjRVvYmA5T/ioNCQ3Ccgil/8XFD8AAAD//wMAUEsBAi0AFAAGAAgA&#10;AAAhALaDOJL+AAAA4QEAABMAAAAAAAAAAAAAAAAAAAAAAFtDb250ZW50X1R5cGVzXS54bWxQSwEC&#10;LQAUAAYACAAAACEAOP0h/9YAAACUAQAACwAAAAAAAAAAAAAAAAAvAQAAX3JlbHMvLnJlbHNQSwEC&#10;LQAUAAYACAAAACEAzVlxZeUBAACoAwAADgAAAAAAAAAAAAAAAAAuAgAAZHJzL2Uyb0RvYy54bWxQ&#10;SwECLQAUAAYACAAAACEA3X+RreAAAAAJAQAADwAAAAAAAAAAAAAAAAA/BAAAZHJzL2Rvd25yZXYu&#10;eG1sUEsFBgAAAAAEAAQA8wAAAEwFAAAAAA==&#10;" filled="f" stroked="f">
                <v:textbox inset="5.85pt,.7pt,5.85pt,.7pt">
                  <w:txbxContent>
                    <w:p w14:paraId="3C59E675" w14:textId="77777777" w:rsidR="00B9217B" w:rsidRPr="00F94841" w:rsidRDefault="00B9217B" w:rsidP="00B9217B">
                      <w:pPr>
                        <w:autoSpaceDE w:val="0"/>
                        <w:autoSpaceDN w:val="0"/>
                        <w:adjustRightInd w:val="0"/>
                        <w:jc w:val="left"/>
                        <w:rPr>
                          <w:rFonts w:asciiTheme="majorEastAsia" w:eastAsiaTheme="majorEastAsia" w:hAnsiTheme="majorEastAsia" w:cs="ＭＳ明朝-WinCharSetFFFF-H"/>
                          <w:kern w:val="0"/>
                          <w:sz w:val="16"/>
                          <w:szCs w:val="16"/>
                          <w:u w:val="single"/>
                        </w:rPr>
                      </w:pPr>
                      <w:r w:rsidRPr="003F59CE">
                        <w:rPr>
                          <w:rFonts w:asciiTheme="majorEastAsia" w:eastAsiaTheme="majorEastAsia" w:hAnsiTheme="majorEastAsia" w:cs="ＭＳ明朝-WinCharSetFFFF-H"/>
                          <w:kern w:val="0"/>
                          <w:sz w:val="16"/>
                          <w:szCs w:val="16"/>
                        </w:rPr>
                        <w:t xml:space="preserve">ロゴマークライセンス番号　</w:t>
                      </w:r>
                      <w:r w:rsidRPr="00255A44">
                        <w:rPr>
                          <w:rFonts w:asciiTheme="majorHAnsi" w:eastAsiaTheme="majorEastAsia" w:hAnsiTheme="majorHAnsi" w:cstheme="majorHAnsi"/>
                          <w:sz w:val="18"/>
                          <w:szCs w:val="18"/>
                        </w:rPr>
                        <w:t>www.sgec-</w:t>
                      </w:r>
                      <w:r>
                        <w:rPr>
                          <w:rFonts w:asciiTheme="majorHAnsi" w:eastAsiaTheme="majorEastAsia" w:hAnsiTheme="majorHAnsi" w:cstheme="majorHAnsi"/>
                          <w:sz w:val="18"/>
                          <w:szCs w:val="18"/>
                        </w:rPr>
                        <w:t>pefcj.jp</w:t>
                      </w:r>
                      <w:r w:rsidRPr="00255A44">
                        <w:rPr>
                          <w:rFonts w:asciiTheme="majorHAnsi" w:eastAsiaTheme="majorEastAsia" w:hAnsiTheme="majorHAnsi" w:cstheme="majorHAnsi"/>
                          <w:sz w:val="18"/>
                          <w:szCs w:val="18"/>
                        </w:rPr>
                        <w:t>/</w:t>
                      </w:r>
                    </w:p>
                  </w:txbxContent>
                </v:textbox>
              </v:shape>
            </w:pict>
          </mc:Fallback>
        </mc:AlternateContent>
      </w:r>
    </w:p>
    <w:p w14:paraId="665A9799" w14:textId="77777777" w:rsidR="00B9217B" w:rsidRDefault="00B9217B" w:rsidP="00B9217B">
      <w:pPr>
        <w:pStyle w:val="TDNormaltext"/>
        <w:widowControl w:val="0"/>
        <w:spacing w:after="0"/>
        <w:rPr>
          <w:b/>
          <w:color w:val="0070C0"/>
          <w:szCs w:val="20"/>
          <w:lang w:eastAsia="ja-JP"/>
        </w:rPr>
      </w:pPr>
    </w:p>
    <w:p w14:paraId="3C76B90D" w14:textId="5C1C527A" w:rsidR="00B9217B" w:rsidRDefault="008463A7" w:rsidP="00B9217B">
      <w:pPr>
        <w:pStyle w:val="TDNormaltext"/>
        <w:widowControl w:val="0"/>
        <w:spacing w:after="0"/>
        <w:rPr>
          <w:b/>
          <w:color w:val="0070C0"/>
          <w:szCs w:val="20"/>
          <w:lang w:eastAsia="ja-JP"/>
        </w:rPr>
      </w:pPr>
      <w:r>
        <w:rPr>
          <w:noProof/>
        </w:rPr>
        <mc:AlternateContent>
          <mc:Choice Requires="wps">
            <w:drawing>
              <wp:anchor distT="0" distB="0" distL="114300" distR="114300" simplePos="0" relativeHeight="251786752" behindDoc="0" locked="0" layoutInCell="1" allowOverlap="1" wp14:anchorId="4AEFB481" wp14:editId="73749F9D">
                <wp:simplePos x="0" y="0"/>
                <wp:positionH relativeFrom="column">
                  <wp:posOffset>2790825</wp:posOffset>
                </wp:positionH>
                <wp:positionV relativeFrom="paragraph">
                  <wp:posOffset>196850</wp:posOffset>
                </wp:positionV>
                <wp:extent cx="2447925" cy="323850"/>
                <wp:effectExtent l="0" t="0" r="0" b="0"/>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3850"/>
                        </a:xfrm>
                        <a:prstGeom prst="rect">
                          <a:avLst/>
                        </a:prstGeom>
                        <a:noFill/>
                        <a:ln>
                          <a:noFill/>
                        </a:ln>
                      </wps:spPr>
                      <wps:txbx>
                        <w:txbxContent>
                          <w:p w14:paraId="54694240" w14:textId="77777777" w:rsidR="00B9217B" w:rsidRPr="003F59CE" w:rsidRDefault="00B9217B" w:rsidP="00B9217B">
                            <w:pPr>
                              <w:autoSpaceDE w:val="0"/>
                              <w:autoSpaceDN w:val="0"/>
                              <w:adjustRightInd w:val="0"/>
                              <w:jc w:val="left"/>
                              <w:rPr>
                                <w:rFonts w:asciiTheme="majorEastAsia" w:eastAsiaTheme="majorEastAsia" w:hAnsiTheme="majorEastAsia" w:cs="ＭＳ明朝-WinCharSetFFFF-H"/>
                                <w:kern w:val="0"/>
                              </w:rPr>
                            </w:pPr>
                            <w:r w:rsidRPr="003F59CE">
                              <w:rPr>
                                <w:rFonts w:asciiTheme="majorEastAsia" w:eastAsiaTheme="majorEastAsia" w:hAnsiTheme="majorEastAsia" w:cs="ＭＳ明朝-WinCharSetFFFF-H"/>
                                <w:kern w:val="0"/>
                              </w:rPr>
                              <w:t>＜</w:t>
                            </w:r>
                            <w:r>
                              <w:rPr>
                                <w:rFonts w:asciiTheme="majorEastAsia" w:eastAsiaTheme="majorEastAsia" w:hAnsiTheme="majorEastAsia" w:cs="ＭＳ明朝-WinCharSetFFFF-H" w:hint="eastAsia"/>
                                <w:kern w:val="0"/>
                              </w:rPr>
                              <w:t>当分の間</w:t>
                            </w:r>
                            <w:r>
                              <w:rPr>
                                <w:rFonts w:asciiTheme="majorEastAsia" w:eastAsiaTheme="majorEastAsia" w:hAnsiTheme="majorEastAsia" w:cs="ＭＳ明朝-WinCharSetFFFF-H"/>
                                <w:kern w:val="0"/>
                              </w:rPr>
                              <w:t>下記の様式も</w:t>
                            </w:r>
                            <w:r w:rsidRPr="003F59CE">
                              <w:rPr>
                                <w:rFonts w:asciiTheme="majorEastAsia" w:eastAsiaTheme="majorEastAsia" w:hAnsiTheme="majorEastAsia" w:cs="ＭＳ明朝-WinCharSetFFFF-H"/>
                                <w:kern w:val="0"/>
                              </w:rPr>
                              <w:t>使用可能＞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FB481" id="テキスト ボックス 191" o:spid="_x0000_s1165" type="#_x0000_t202" style="position:absolute;left:0;text-align:left;margin-left:219.75pt;margin-top:15.5pt;width:192.75pt;height:2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Qj5wEAAKgDAAAOAAAAZHJzL2Uyb0RvYy54bWysU8tu2zAQvBfoPxC817IVp5EFy0GaIEWB&#10;9AGk+QCKIi2iEpdd0pbcr++Schy3uRW9EOQuOTszu1xfj33H9gq9AVvxxWzOmbISGmO3FX/6fv+u&#10;4MwHYRvRgVUVPyjPrzdv36wHV6ocWugahYxArC8HV/E2BFdmmZet6oWfgVOWkhqwF4GOuM0aFAOh&#10;912Wz+fvswGwcQhSeU/RuynJNwlfayXDV629CqyrOHELacW01nHNNmtRblG41sgjDfEPLHphLBU9&#10;Qd2JINgOzSuo3kgEDzrMJPQZaG2kShpIzWL+l5rHVjiVtJA53p1s8v8PVn7ZP7pvyML4AUZqYBLh&#10;3QPIH55ZuG2F3aobRBhaJRoqvIiWZYPz5fFptNqXPoLUw2doqMliFyABjRr76ArpZIRODTicTFdj&#10;YJKC+XJ5tcovOZOUu8gvisvUlUyUz68d+vBRQc/ipuJITU3oYv/gQ2QjyucrsZiFe9N1qbGd/SNA&#10;F2MksY+EJ+phrEdmGpK2KKK4KKeG5kCCEKaBoQGnTQv4i7OBhqXi/udOoOKs+2TJlKtlviIFIR2K&#10;YkVC8TxRnyWElQRU8cDZtL0N0zzuHJptS3WmJli4IRu1SQpfOB3p0zgk4cfRjfN2fk63Xj7Y5jcA&#10;AAD//wMAUEsDBBQABgAIAAAAIQB84m4n3wAAAAkBAAAPAAAAZHJzL2Rvd25yZXYueG1sTI/BTsMw&#10;EETvSPyDtUjcqN2WRCXEqVIkQOJCKQhxdOIliYjXUey2ga9ne4LbjPZpdiZfT64XBxxD50nDfKZA&#10;INXedtRoeHu9v1qBCNGQNb0n1PCNAdbF+VluMuuP9IKHXWwEh1DIjIY2xiGTMtQtOhNmfkDi26cf&#10;nYlsx0ba0Rw53PVyoVQqnemIP7RmwLsW66/d3mn46UL5uH3exGqTfDyo7VMa3stU68uLqbwFEXGK&#10;fzCc6nN1KLhT5fdkg+g1XC9vEkY1LOe8iYHVImFRnYQCWeTy/4LiFwAA//8DAFBLAQItABQABgAI&#10;AAAAIQC2gziS/gAAAOEBAAATAAAAAAAAAAAAAAAAAAAAAABbQ29udGVudF9UeXBlc10ueG1sUEsB&#10;Ai0AFAAGAAgAAAAhADj9If/WAAAAlAEAAAsAAAAAAAAAAAAAAAAALwEAAF9yZWxzLy5yZWxzUEsB&#10;Ai0AFAAGAAgAAAAhAKnyZCPnAQAAqAMAAA4AAAAAAAAAAAAAAAAALgIAAGRycy9lMm9Eb2MueG1s&#10;UEsBAi0AFAAGAAgAAAAhAHzibiffAAAACQEAAA8AAAAAAAAAAAAAAAAAQQQAAGRycy9kb3ducmV2&#10;LnhtbFBLBQYAAAAABAAEAPMAAABNBQAAAAA=&#10;" filled="f" stroked="f">
                <v:textbox inset="5.85pt,.7pt,5.85pt,.7pt">
                  <w:txbxContent>
                    <w:p w14:paraId="54694240" w14:textId="77777777" w:rsidR="00B9217B" w:rsidRPr="003F59CE" w:rsidRDefault="00B9217B" w:rsidP="00B9217B">
                      <w:pPr>
                        <w:autoSpaceDE w:val="0"/>
                        <w:autoSpaceDN w:val="0"/>
                        <w:adjustRightInd w:val="0"/>
                        <w:jc w:val="left"/>
                        <w:rPr>
                          <w:rFonts w:asciiTheme="majorEastAsia" w:eastAsiaTheme="majorEastAsia" w:hAnsiTheme="majorEastAsia" w:cs="ＭＳ明朝-WinCharSetFFFF-H"/>
                          <w:kern w:val="0"/>
                        </w:rPr>
                      </w:pPr>
                      <w:r w:rsidRPr="003F59CE">
                        <w:rPr>
                          <w:rFonts w:asciiTheme="majorEastAsia" w:eastAsiaTheme="majorEastAsia" w:hAnsiTheme="majorEastAsia" w:cs="ＭＳ明朝-WinCharSetFFFF-H"/>
                          <w:kern w:val="0"/>
                        </w:rPr>
                        <w:t>＜</w:t>
                      </w:r>
                      <w:r>
                        <w:rPr>
                          <w:rFonts w:asciiTheme="majorEastAsia" w:eastAsiaTheme="majorEastAsia" w:hAnsiTheme="majorEastAsia" w:cs="ＭＳ明朝-WinCharSetFFFF-H" w:hint="eastAsia"/>
                          <w:kern w:val="0"/>
                        </w:rPr>
                        <w:t>当分の間</w:t>
                      </w:r>
                      <w:r>
                        <w:rPr>
                          <w:rFonts w:asciiTheme="majorEastAsia" w:eastAsiaTheme="majorEastAsia" w:hAnsiTheme="majorEastAsia" w:cs="ＭＳ明朝-WinCharSetFFFF-H"/>
                          <w:kern w:val="0"/>
                        </w:rPr>
                        <w:t>下記の様式も</w:t>
                      </w:r>
                      <w:r w:rsidRPr="003F59CE">
                        <w:rPr>
                          <w:rFonts w:asciiTheme="majorEastAsia" w:eastAsiaTheme="majorEastAsia" w:hAnsiTheme="majorEastAsia" w:cs="ＭＳ明朝-WinCharSetFFFF-H"/>
                          <w:kern w:val="0"/>
                        </w:rPr>
                        <w:t>使用可能＞</w:t>
                      </w:r>
                    </w:p>
                  </w:txbxContent>
                </v:textbox>
              </v:shape>
            </w:pict>
          </mc:Fallback>
        </mc:AlternateContent>
      </w:r>
    </w:p>
    <w:p w14:paraId="31A5F3DA" w14:textId="77777777" w:rsidR="00B9217B" w:rsidRDefault="00B9217B" w:rsidP="00B9217B">
      <w:pPr>
        <w:pStyle w:val="TDNormaltext"/>
        <w:widowControl w:val="0"/>
        <w:spacing w:after="0"/>
        <w:rPr>
          <w:b/>
          <w:color w:val="0070C0"/>
          <w:szCs w:val="20"/>
          <w:lang w:eastAsia="ja-JP"/>
        </w:rPr>
      </w:pPr>
    </w:p>
    <w:tbl>
      <w:tblPr>
        <w:tblpPr w:leftFromText="142" w:rightFromText="142" w:vertAnchor="page" w:horzAnchor="margin" w:tblpXSpec="right" w:tblpY="8176"/>
        <w:tblW w:w="0" w:type="auto"/>
        <w:tblLook w:val="04A0" w:firstRow="1" w:lastRow="0" w:firstColumn="1" w:lastColumn="0" w:noHBand="0" w:noVBand="1"/>
      </w:tblPr>
      <w:tblGrid>
        <w:gridCol w:w="4031"/>
      </w:tblGrid>
      <w:tr w:rsidR="00B9217B" w14:paraId="134768AB" w14:textId="77777777" w:rsidTr="002A0DBF">
        <w:trPr>
          <w:trHeight w:val="3860"/>
        </w:trPr>
        <w:tc>
          <w:tcPr>
            <w:tcW w:w="4031" w:type="dxa"/>
            <w:shd w:val="clear" w:color="auto" w:fill="auto"/>
          </w:tcPr>
          <w:p w14:paraId="4688BAA7" w14:textId="08A04143" w:rsidR="00B9217B" w:rsidRDefault="008463A7" w:rsidP="002A0DBF">
            <w:pPr>
              <w:pStyle w:val="LEFTCharCharCharCharCharCharCharCharChar"/>
              <w:ind w:leftChars="130" w:left="263"/>
              <w:rPr>
                <w:rFonts w:ascii="ＭＳ 明朝" w:hAnsi="ＭＳ 明朝"/>
                <w:noProof/>
              </w:rPr>
            </w:pPr>
            <w:r>
              <w:rPr>
                <w:noProof/>
              </w:rPr>
              <mc:AlternateContent>
                <mc:Choice Requires="wps">
                  <w:drawing>
                    <wp:anchor distT="0" distB="0" distL="114300" distR="114300" simplePos="0" relativeHeight="251779584" behindDoc="0" locked="0" layoutInCell="1" allowOverlap="1" wp14:anchorId="40F3611E" wp14:editId="36D44678">
                      <wp:simplePos x="0" y="0"/>
                      <wp:positionH relativeFrom="column">
                        <wp:posOffset>10160</wp:posOffset>
                      </wp:positionH>
                      <wp:positionV relativeFrom="paragraph">
                        <wp:posOffset>19050</wp:posOffset>
                      </wp:positionV>
                      <wp:extent cx="1979930" cy="2543175"/>
                      <wp:effectExtent l="0" t="0" r="1270" b="9525"/>
                      <wp:wrapNone/>
                      <wp:docPr id="190"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543175"/>
                              </a:xfrm>
                              <a:prstGeom prst="rect">
                                <a:avLst/>
                              </a:prstGeom>
                              <a:noFill/>
                              <a:ln w="3175">
                                <a:solidFill>
                                  <a:srgbClr val="000000"/>
                                </a:solidFill>
                                <a:miter lim="800000"/>
                                <a:headEnd/>
                                <a:tailEnd/>
                              </a:ln>
                            </wps:spPr>
                            <wps:txbx>
                              <w:txbxContent>
                                <w:p w14:paraId="0289F574" w14:textId="603E2CA3" w:rsidR="00B9217B" w:rsidRDefault="00B9217B" w:rsidP="00B9217B"/>
                                <w:p w14:paraId="4C435C14" w14:textId="77777777" w:rsidR="00C673F1" w:rsidRDefault="00C673F1"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3611E" id="テキスト ボックス 190" o:spid="_x0000_s1166" type="#_x0000_t202" style="position:absolute;left:0;text-align:left;margin-left:.8pt;margin-top:1.5pt;width:155.9pt;height:200.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I+FgIAAAoEAAAOAAAAZHJzL2Uyb0RvYy54bWysU9tu2zAMfR+wfxD0vjhJmyUx4hRdug4D&#10;ugvQ7QNkWbaFyaJGKbGzry8lp2m2vQ3zg0Ca1DnkIbW5GTrDDgq9Blvw2WTKmbISKm2bgn//dv9m&#10;xZkPwlbCgFUFPyrPb7avX216l6s5tGAqhYxArM97V/A2BJdnmZet6oSfgFOWgjVgJwK52GQVip7Q&#10;O5PNp9O3WQ9YOQSpvKe/d2OQbxN+XSsZvtS1V4GZglNtIZ2YzjKe2XYj8gaFa7U8lSH+oYpOaEuk&#10;Z6g7EQTbo/4LqtMSwUMdJhK6DOpaS5V6oG5m0z+6eWyFU6kXEse7s0z+/8HKz4dH9xVZGN7BQANM&#10;TXj3APKHZxZ2rbCNukWEvlWiIuJZlCzrnc9PV6PUPvcRpOw/QUVDFvsACWiosYuqUJ+M0GkAx7Po&#10;aghMRsr1cr2+opCk2HxxfTVbLhKHyJ+vO/Thg4KORaPgSFNN8OLw4EMsR+TPKZHNwr02Jk3WWNYX&#10;PEHGiAejqxhMDjblziA7iLgb6Tvx/pbW6UAbanRX8NU5SeRRjve2SixBaDPaVImxJ32iJKM4YSgH&#10;pivqdbaOFFGwEqojSYYwriQ9ITJawF+c9bSOBfc/9wIVZ+ajJdmX1/P1gvY3OavVmvTCy0B5ERBW&#10;ElDBA2ejuQvjxu8d6qYlnnHMFm5pULVOEr7UdCqfFi4pe3occaMv/ZT18oS3TwAAAP//AwBQSwME&#10;FAAGAAgAAAAhAGvEDVLaAAAABwEAAA8AAABkcnMvZG93bnJldi54bWxMj8FOwzAQRO9I/IO1SNyo&#10;E9yGKMSpUEUQVwK9u/GSBOJ1FLtt+HuWEz2OZjTzptwubhQnnMPgSUO6SkAgtd4O1Gn4eK/vchAh&#10;GrJm9IQafjDAtrq+Kk1h/Zne8NTETnAJhcJo6GOcCilD26MzYeUnJPY+/exMZDl30s7mzOVulPdJ&#10;kklnBuKF3ky467H9bo5OQ541z7v8dVD79KuTtYr1y+Zhr/XtzfL0CCLiEv/D8IfP6FAx08EfyQYx&#10;ss44qEHxIXZVqtYgDhrWidqArEp5yV/9AgAA//8DAFBLAQItABQABgAIAAAAIQC2gziS/gAAAOEB&#10;AAATAAAAAAAAAAAAAAAAAAAAAABbQ29udGVudF9UeXBlc10ueG1sUEsBAi0AFAAGAAgAAAAhADj9&#10;If/WAAAAlAEAAAsAAAAAAAAAAAAAAAAALwEAAF9yZWxzLy5yZWxzUEsBAi0AFAAGAAgAAAAhAGVg&#10;4j4WAgAACgQAAA4AAAAAAAAAAAAAAAAALgIAAGRycy9lMm9Eb2MueG1sUEsBAi0AFAAGAAgAAAAh&#10;AGvEDVLaAAAABwEAAA8AAAAAAAAAAAAAAAAAcAQAAGRycy9kb3ducmV2LnhtbFBLBQYAAAAABAAE&#10;APMAAAB3BQAAAAA=&#10;" filled="f" strokeweight=".25pt">
                      <v:textbox inset="5.85pt,.7pt,5.85pt,.7pt">
                        <w:txbxContent>
                          <w:p w14:paraId="0289F574" w14:textId="603E2CA3" w:rsidR="00B9217B" w:rsidRDefault="00B9217B" w:rsidP="00B9217B"/>
                          <w:p w14:paraId="4C435C14" w14:textId="77777777" w:rsidR="00C673F1" w:rsidRDefault="00C673F1" w:rsidP="00B9217B"/>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6278DE1B" wp14:editId="16C173BD">
                      <wp:simplePos x="0" y="0"/>
                      <wp:positionH relativeFrom="column">
                        <wp:posOffset>92710</wp:posOffset>
                      </wp:positionH>
                      <wp:positionV relativeFrom="paragraph">
                        <wp:posOffset>19050</wp:posOffset>
                      </wp:positionV>
                      <wp:extent cx="1660525" cy="1351915"/>
                      <wp:effectExtent l="19050" t="19050" r="15875" b="38735"/>
                      <wp:wrapNone/>
                      <wp:docPr id="189" name="正方形/長方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1351915"/>
                              </a:xfrm>
                              <a:prstGeom prst="rect">
                                <a:avLst/>
                              </a:prstGeom>
                              <a:noFill/>
                              <a:ln w="38100">
                                <a:solidFill>
                                  <a:srgbClr val="F2F2F2"/>
                                </a:solidFill>
                                <a:miter lim="800000"/>
                                <a:headEnd/>
                                <a:tailEnd/>
                              </a:ln>
                              <a:effectLst>
                                <a:outerShdw dist="28398" dir="3806097" algn="ctr" rotWithShape="0">
                                  <a:srgbClr val="7F7F7F">
                                    <a:alpha val="50000"/>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E352A4" id="正方形/長方形 189" o:spid="_x0000_s1026" style="position:absolute;left:0;text-align:left;margin-left:7.3pt;margin-top:1.5pt;width:130.75pt;height:106.4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QbVQIAAJYEAAAOAAAAZHJzL2Uyb0RvYy54bWysVNuO2yAQfa/Uf0C8d20nm5sVZ7XKNlWl&#10;7UVKqz4TwDYqZhCQOOnXd8BJNu2+VbUlxHjgzDlz8fLh2GlykM4rMBUt7nJKpOEglGkq+v3b5t2c&#10;Eh+YEUyDkRU9SU8fVm/fLHtbyhG0oIV0BEGML3tb0TYEW2aZ563smL8DKw06a3AdC2i6JhOO9Yje&#10;6WyU59OsByesAy69x69Pg5OuEn5dSx6+1LWXgeiKIreQVpfWXVyz1ZKVjWO2VfxMg/0Di44pg0Gv&#10;UE8sMLJ36hVUp7gDD3W449BlUNeKy6QB1RT5X2q2LbMyacHkeHtNk/9/sPzzYWu/ukjd22fgPz0x&#10;sG6ZaeSjc9C3kgkMV8REZb315fVCNDxeJbv+EwgsLdsHSDk41q6LgKiOHFOqT9dUy2MgHD8W02k+&#10;GU0o4egrxpNiUUxSDFZerlvnwwcJHYmbijqsZYJnh2cfIh1WXo7EaAY2SutUT21IX9HxvMjzdMOD&#10;ViJ6k0zX7NbakQPDltiM4nsO/MexTgVsTK26is7z+AytEvPx3ogUJjClhz1S0SaCy9RyyC/p3yPE&#10;thU9ESoqGM3HCxwHobD/xvN8mi9mlDDd4ODw4ChxEH6o0Kaqx4S9YjvbxHdIgrYtGzRMLuyQhR/E&#10;peTAJXyybpilOsbSxSnx5Q7ECcuI0VOtcJhx04L7RUmPg1FRg5NLif5osBEWxf19nKNk3E9mIzTc&#10;rWd362GGI9BZ3mCswzB9e+tU02KkIukx8IjtU6tU2BdW56bD5k8izoMap+vWTqdefier3wAAAP//&#10;AwBQSwMEFAAGAAgAAAAhAPGRpybdAAAACAEAAA8AAABkcnMvZG93bnJldi54bWxMj8FOwzAQRO9I&#10;/IO1SNyok7YECHEqVJQjB0qEOLrxkpjG6yh205SvZznBbUczmn1TbGbXiwnHYD0pSBcJCKTGG0ut&#10;gvqturkHEaImo3tPqOCMATbl5UWhc+NP9IrTLraCSyjkWkEX45BLGZoOnQ4LPyCx9+lHpyPLsZVm&#10;1Ccud71cJkkmnbbEHzo94LbD5rA7OgXP5+oL3w/1aqg+0qneNnb98m2Vur6anx5BRJzjXxh+8Rkd&#10;Smba+yOZIHrW64yTCla8iO3lXZaC2POR3j6ALAv5f0D5AwAA//8DAFBLAQItABQABgAIAAAAIQC2&#10;gziS/gAAAOEBAAATAAAAAAAAAAAAAAAAAAAAAABbQ29udGVudF9UeXBlc10ueG1sUEsBAi0AFAAG&#10;AAgAAAAhADj9If/WAAAAlAEAAAsAAAAAAAAAAAAAAAAALwEAAF9yZWxzLy5yZWxzUEsBAi0AFAAG&#10;AAgAAAAhACZ8RBtVAgAAlgQAAA4AAAAAAAAAAAAAAAAALgIAAGRycy9lMm9Eb2MueG1sUEsBAi0A&#10;FAAGAAgAAAAhAPGRpybdAAAACAEAAA8AAAAAAAAAAAAAAAAArwQAAGRycy9kb3ducmV2LnhtbFBL&#10;BQYAAAAABAAEAPMAAAC5BQAAAAA=&#10;" filled="f" strokecolor="#f2f2f2" strokeweight="3pt">
                      <v:shadow on="t" color="#7f7f7f" opacity=".5" offset="1pt"/>
                    </v:rect>
                  </w:pict>
                </mc:Fallback>
              </mc:AlternateContent>
            </w:r>
            <w:r w:rsidR="00B9217B">
              <w:rPr>
                <w:rFonts w:ascii="ＭＳ 明朝" w:hAnsi="ＭＳ 明朝"/>
                <w:noProof/>
                <w:kern w:val="2"/>
                <w:szCs w:val="22"/>
              </w:rPr>
              <w:drawing>
                <wp:inline distT="0" distB="0" distL="0" distR="0" wp14:anchorId="3CA05AFC" wp14:editId="6ECF390F">
                  <wp:extent cx="1155700" cy="1081615"/>
                  <wp:effectExtent l="0" t="0" r="6350" b="4445"/>
                  <wp:docPr id="5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69974" cy="1094974"/>
                          </a:xfrm>
                          <a:prstGeom prst="rect">
                            <a:avLst/>
                          </a:prstGeom>
                          <a:noFill/>
                          <a:ln>
                            <a:noFill/>
                          </a:ln>
                        </pic:spPr>
                      </pic:pic>
                    </a:graphicData>
                  </a:graphic>
                </wp:inline>
              </w:drawing>
            </w:r>
          </w:p>
          <w:p w14:paraId="066D64F3" w14:textId="77777777" w:rsidR="00B9217B" w:rsidRDefault="00B9217B" w:rsidP="002A0DBF">
            <w:pPr>
              <w:pStyle w:val="LEFTCharCharCharCharCharCharCharCharChar"/>
              <w:ind w:leftChars="0" w:left="0"/>
              <w:rPr>
                <w:rFonts w:ascii="ＭＳ 明朝" w:hAnsi="ＭＳ 明朝"/>
                <w:noProof/>
                <w:sz w:val="20"/>
              </w:rPr>
            </w:pPr>
            <w:r>
              <w:rPr>
                <w:rFonts w:ascii="ＭＳ 明朝" w:hAnsi="ＭＳ 明朝" w:hint="eastAsia"/>
                <w:noProof/>
                <w:sz w:val="20"/>
              </w:rPr>
              <w:t xml:space="preserve">　</w:t>
            </w:r>
            <w:r w:rsidRPr="00040B1D">
              <w:rPr>
                <w:rFonts w:ascii="ＭＳ 明朝" w:hAnsi="ＭＳ 明朝"/>
                <w:noProof/>
                <w:sz w:val="20"/>
              </w:rPr>
              <w:t>ロゴマーク</w:t>
            </w:r>
            <w:r w:rsidRPr="00040B1D">
              <w:rPr>
                <w:rFonts w:ascii="ＭＳ 明朝" w:hAnsi="ＭＳ 明朝" w:hint="eastAsia"/>
                <w:noProof/>
                <w:sz w:val="20"/>
              </w:rPr>
              <w:t>ライセンス番号</w:t>
            </w:r>
          </w:p>
          <w:p w14:paraId="2DC66E4F" w14:textId="51F654B3" w:rsidR="00B9217B" w:rsidRPr="008B120F" w:rsidRDefault="008463A7" w:rsidP="002A0DBF">
            <w:pPr>
              <w:pStyle w:val="LEFTCharCharCharCharCharCharCharCharChar"/>
              <w:ind w:leftChars="0" w:left="0"/>
              <w:rPr>
                <w:rFonts w:ascii="ＭＳ 明朝" w:hAnsi="ＭＳ 明朝"/>
                <w:noProof/>
                <w:sz w:val="20"/>
              </w:rPr>
            </w:pPr>
            <w:r>
              <w:rPr>
                <w:noProof/>
              </w:rPr>
              <mc:AlternateContent>
                <mc:Choice Requires="wps">
                  <w:drawing>
                    <wp:anchor distT="0" distB="0" distL="114300" distR="114300" simplePos="0" relativeHeight="251789824" behindDoc="0" locked="0" layoutInCell="1" allowOverlap="1" wp14:anchorId="339F9146" wp14:editId="689C5F06">
                      <wp:simplePos x="0" y="0"/>
                      <wp:positionH relativeFrom="column">
                        <wp:posOffset>226695</wp:posOffset>
                      </wp:positionH>
                      <wp:positionV relativeFrom="paragraph">
                        <wp:posOffset>180975</wp:posOffset>
                      </wp:positionV>
                      <wp:extent cx="1559560" cy="495300"/>
                      <wp:effectExtent l="0" t="0" r="2540" b="0"/>
                      <wp:wrapNone/>
                      <wp:docPr id="188"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59560" cy="495300"/>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AA8012" id="正方形/長方形 188" o:spid="_x0000_s1026" style="position:absolute;left:0;text-align:left;margin-left:17.85pt;margin-top:14.25pt;width:122.8pt;height:39pt;flip:y;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ZTIgIAAD0EAAAOAAAAZHJzL2Uyb0RvYy54bWysU01v2zAMvQ/YfxB0X+ykcdcYcYo2TYcB&#10;3QfQbXdFlmNhsihQSpzu14+SvSTbbsN0EESRfCQfyeXtsTPsoNBrsBWfTnLOlJVQa7ur+Ncvj29u&#10;OPNB2FoYsKriL8rz29XrV8velWoGLZhaISMQ68veVbwNwZVZ5mWrOuEn4JQlZQPYiUAi7rIaRU/o&#10;nclmeX6d9YC1Q5DKe/p9GJR8lfCbRsnwqWm8CsxUnHIL6cZ0b+OdrZai3KFwrZZjGuIfsuiEthT0&#10;BPUggmB71H9BdVoieGjCREKXQdNoqVINVM00/6Oa51Y4lWohcrw70eT/H6z8eHh2nzGm7t0TyO+e&#10;WVi3wu7UHSL0rRI1hZtGorLe+fLkEAVPrmzbf4CaWiv2ARIHxwY71hjtvkXHCE11smMi/eVEujoG&#10;JulzWhSL4pp6I0k3XxRXeepKJsqIE70d+vBOQcfio+JITU2o4vDkQ8zrbJLqAKPrR21MEnC3XRtk&#10;B0EDcH+/yTdXg69xrRh+f4Xzg2nC85cYxrK+4otiViTX33Sj04iUx5OoIjovITodaMyN7ip+czIS&#10;ZWR3Y+s0hEFoM7ypHmNHuiPDcZh9uYX6hdhGGGaYdo4eLeAPznqa34pbWjDOzHtL/VpM5/M47kmY&#10;F29nJOClZnupEVYSUMVlQM4GYR2GJdk71LuWIg2NtHBHXW50ov2c1ZgszWhib9ynuASXcrI6b/3q&#10;JwAAAP//AwBQSwMEFAAGAAgAAAAhAAwoImDeAAAACQEAAA8AAABkcnMvZG93bnJldi54bWxMj0FP&#10;g0AQhe8m/ofNmHgx7QINLUGWxtSYNN6KHjxO2RGI7C5lt4D/3vGkx8n78t43xX4xvZho9J2zCuJ1&#10;BIJs7XRnGwXvby+rDIQPaDX2zpKCb/KwL29vCsy1m+2Jpio0gkusz1FBG8KQS+nrlgz6tRvIcvbp&#10;RoOBz7GResSZy00vkyjaSoOd5YUWBzq0VH9VV6PAzJOJq+fheHo4mPSCl+PrIj+Uur9bnh5BBFrC&#10;Hwy/+qwOJTud3dVqL3oFm3THpIIkS0FwnmTxBsSZwWibgiwL+f+D8gcAAP//AwBQSwECLQAUAAYA&#10;CAAAACEAtoM4kv4AAADhAQAAEwAAAAAAAAAAAAAAAAAAAAAAW0NvbnRlbnRfVHlwZXNdLnhtbFBL&#10;AQItABQABgAIAAAAIQA4/SH/1gAAAJQBAAALAAAAAAAAAAAAAAAAAC8BAABfcmVscy8ucmVsc1BL&#10;AQItABQABgAIAAAAIQAOZoZTIgIAAD0EAAAOAAAAAAAAAAAAAAAAAC4CAABkcnMvZTJvRG9jLnht&#10;bFBLAQItABQABgAIAAAAIQAMKCJg3gAAAAkBAAAPAAAAAAAAAAAAAAAAAHwEAABkcnMvZG93bnJl&#10;di54bWxQSwUGAAAAAAQABADzAAAAhwUAAAAA&#10;" fillcolor="#bbe0e3">
                      <v:fill opacity="0"/>
                    </v:rect>
                  </w:pict>
                </mc:Fallback>
              </mc:AlternateContent>
            </w:r>
          </w:p>
          <w:p w14:paraId="308290BC" w14:textId="77777777" w:rsidR="00B9217B" w:rsidRPr="00807901" w:rsidRDefault="00B9217B" w:rsidP="002A0DBF">
            <w:pPr>
              <w:pStyle w:val="LEFTCharCharCharCharCharCharCharCharChar"/>
              <w:spacing w:line="200" w:lineRule="exact"/>
              <w:ind w:leftChars="247" w:left="500"/>
              <w:rPr>
                <w:rFonts w:ascii="ＭＳ 明朝" w:hAnsi="ＭＳ 明朝"/>
                <w:noProof/>
                <w:sz w:val="20"/>
              </w:rPr>
            </w:pPr>
            <w:r w:rsidRPr="00807901">
              <w:rPr>
                <w:rFonts w:ascii="ＭＳ 明朝" w:hAnsi="ＭＳ 明朝" w:hint="eastAsia"/>
                <w:noProof/>
                <w:sz w:val="20"/>
              </w:rPr>
              <w:t>『緑の循環』認証会議</w:t>
            </w:r>
          </w:p>
          <w:p w14:paraId="1BF75371" w14:textId="77777777" w:rsidR="00B9217B" w:rsidRDefault="00B9217B" w:rsidP="002A0DBF">
            <w:pPr>
              <w:pStyle w:val="LEFTCharCharCharCharCharCharCharCharChar"/>
              <w:spacing w:line="200" w:lineRule="exact"/>
              <w:ind w:leftChars="247" w:left="500" w:firstLineChars="100" w:firstLine="193"/>
              <w:rPr>
                <w:rFonts w:ascii="ＭＳ 明朝" w:hAnsi="ＭＳ 明朝"/>
                <w:noProof/>
                <w:sz w:val="20"/>
              </w:rPr>
            </w:pPr>
            <w:r w:rsidRPr="00807901">
              <w:rPr>
                <w:rFonts w:ascii="ＭＳ 明朝" w:hAnsi="ＭＳ 明朝" w:hint="eastAsia"/>
                <w:noProof/>
                <w:sz w:val="20"/>
              </w:rPr>
              <w:t>CoC管理事業体名</w:t>
            </w:r>
          </w:p>
          <w:p w14:paraId="7A48D30A" w14:textId="77777777" w:rsidR="00B9217B" w:rsidRDefault="00B9217B" w:rsidP="002A0DBF">
            <w:pPr>
              <w:pStyle w:val="LEFTCharCharCharCharCharCharCharCharChar"/>
              <w:spacing w:line="200" w:lineRule="exact"/>
              <w:ind w:leftChars="247" w:left="500" w:firstLineChars="200" w:firstLine="385"/>
              <w:rPr>
                <w:rFonts w:ascii="ＭＳ 明朝" w:hAnsi="ＭＳ 明朝"/>
                <w:noProof/>
                <w:sz w:val="20"/>
              </w:rPr>
            </w:pPr>
            <w:r>
              <w:rPr>
                <w:rFonts w:ascii="ＭＳ 明朝" w:hAnsi="ＭＳ 明朝" w:hint="eastAsia"/>
                <w:noProof/>
                <w:sz w:val="20"/>
              </w:rPr>
              <w:t>SGEC認証</w:t>
            </w:r>
          </w:p>
          <w:p w14:paraId="56D5214A" w14:textId="77777777" w:rsidR="00B9217B" w:rsidRPr="00807901" w:rsidRDefault="00B9217B" w:rsidP="002A0DBF">
            <w:pPr>
              <w:pStyle w:val="LEFTCharCharCharCharCharCharCharCharChar"/>
              <w:spacing w:line="200" w:lineRule="exact"/>
              <w:ind w:leftChars="247" w:left="500" w:firstLineChars="200" w:firstLine="385"/>
              <w:rPr>
                <w:rFonts w:ascii="ＭＳ 明朝" w:hAnsi="ＭＳ 明朝"/>
                <w:noProof/>
                <w:sz w:val="20"/>
              </w:rPr>
            </w:pPr>
          </w:p>
          <w:p w14:paraId="496AFB0F" w14:textId="77777777" w:rsidR="00B9217B" w:rsidRDefault="00B9217B" w:rsidP="002A0DBF">
            <w:pPr>
              <w:pStyle w:val="LEFTCharCharCharCharCharCharCharCharChar"/>
              <w:ind w:leftChars="247" w:left="500"/>
              <w:rPr>
                <w:rFonts w:ascii="ＭＳ 明朝" w:hAnsi="ＭＳ 明朝"/>
                <w:noProof/>
                <w:sz w:val="18"/>
                <w:szCs w:val="18"/>
              </w:rPr>
            </w:pPr>
            <w:r>
              <w:rPr>
                <w:rFonts w:ascii="ＭＳ 明朝" w:hAnsi="ＭＳ 明朝" w:hint="eastAsia"/>
                <w:noProof/>
                <w:sz w:val="18"/>
                <w:szCs w:val="18"/>
              </w:rPr>
              <w:t>ロゴマークの幅の1.5以内</w:t>
            </w:r>
          </w:p>
          <w:p w14:paraId="282E4CDC" w14:textId="16439D26" w:rsidR="00B9217B" w:rsidRDefault="008463A7" w:rsidP="002A0DBF">
            <w:pPr>
              <w:pStyle w:val="LEFTCharCharCharCharCharCharCharCharChar"/>
              <w:ind w:leftChars="0" w:left="0"/>
              <w:rPr>
                <w:rFonts w:ascii="ＭＳ 明朝" w:hAnsi="ＭＳ 明朝"/>
                <w:noProof/>
                <w:kern w:val="2"/>
                <w:szCs w:val="22"/>
              </w:rPr>
            </w:pPr>
            <w:r>
              <w:rPr>
                <w:noProof/>
              </w:rPr>
              <mc:AlternateContent>
                <mc:Choice Requires="wps">
                  <w:drawing>
                    <wp:anchor distT="4294967290" distB="4294967290" distL="114300" distR="114300" simplePos="0" relativeHeight="251787776" behindDoc="0" locked="0" layoutInCell="1" allowOverlap="1" wp14:anchorId="40AF00C5" wp14:editId="7E9787D9">
                      <wp:simplePos x="0" y="0"/>
                      <wp:positionH relativeFrom="column">
                        <wp:posOffset>332105</wp:posOffset>
                      </wp:positionH>
                      <wp:positionV relativeFrom="paragraph">
                        <wp:posOffset>44449</wp:posOffset>
                      </wp:positionV>
                      <wp:extent cx="1454150" cy="0"/>
                      <wp:effectExtent l="0" t="76200" r="0" b="76200"/>
                      <wp:wrapNone/>
                      <wp:docPr id="187" name="直線コネクタ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714C70B" id="直線コネクタ 187" o:spid="_x0000_s1026" style="position:absolute;left:0;text-align:left;z-index:25193267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6.15pt,3.5pt" to="140.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C3wwEAAGoDAAAOAAAAZHJzL2Uyb0RvYy54bWysU8Fu2zAMvQ/YPwi6L46DZtiMOD2k6y7d&#10;FqDdBzASbQuVRUFU4uTvJ6lJWmy3oToIpEg9PT5Sq9vjaMUBAxtyraxncynQKdLG9a38/XT/6YsU&#10;HMFpsOSwlSdkebv++GE1+QYXNJDVGEQCcdxMvpVDjL6pKlYDjsAz8uhSsKMwQkxu6CsdYEroo60W&#10;8/nnaqKgfSCFzOn07iUo1wW/61DFX13HGIVtZeIWyx7Kvst7tV5B0wfwg1FnGvAfLEYwLj16hbqD&#10;CGIfzD9Qo1GBmLo4UzRW1HVGYakhVVPP/6rmcQCPpZYkDvurTPx+sOrnYeO2IVNXR/foH0g9s3C0&#10;GcD1WAg8nXxqXJ2lqibPzfVKdthvg9hNP0inHNhHKiocuzBmyFSfOBaxT1ex8RiFSof1zfKmXqae&#10;qEusguZy0QeO35FGkY1WWuOyDtDA4YFjJgLNJSUfO7o31pZeWiemVn5dLpblApM1OgdzGod+t7FB&#10;HCBPQ1mlqhR5mxZo73QBGxD0t7Mdwdhki1jkiMEkgSzK/NqIWgqL6QNk64WedWe5skJ5HLnZkT5t&#10;Qw5nLzW01HEevjwxb/2S9fpF1n8AAAD//wMAUEsDBBQABgAIAAAAIQArPJWb3AAAAAYBAAAPAAAA&#10;ZHJzL2Rvd25yZXYueG1sTI9BS8NAEIXvgv9hGcGb3SSihphNEaFeWpW2Iu1tmx2TYHY27G7a+O8d&#10;vejx4z3efFPOJ9uLI/rQOVKQzhIQSLUzHTUK3raLqxxEiJqM7h2hgi8MMK/Oz0pdGHeiNR43sRE8&#10;QqHQCtoYh0LKULdodZi5AYmzD+etjoy+kcbrE4/bXmZJciut7ogvtHrAxxbrz81oFaxXi2X+vhyn&#10;2u+f0pft6+p5F3KlLi+mh3sQEaf4V4YffVaHip0ObiQTRK/gJrvmpoI7/ojjLE+ZD78sq1L+16++&#10;AQAA//8DAFBLAQItABQABgAIAAAAIQC2gziS/gAAAOEBAAATAAAAAAAAAAAAAAAAAAAAAABbQ29u&#10;dGVudF9UeXBlc10ueG1sUEsBAi0AFAAGAAgAAAAhADj9If/WAAAAlAEAAAsAAAAAAAAAAAAAAAAA&#10;LwEAAF9yZWxzLy5yZWxzUEsBAi0AFAAGAAgAAAAhADYXILfDAQAAagMAAA4AAAAAAAAAAAAAAAAA&#10;LgIAAGRycy9lMm9Eb2MueG1sUEsBAi0AFAAGAAgAAAAhACs8lZvcAAAABgEAAA8AAAAAAAAAAAAA&#10;AAAAHQQAAGRycy9kb3ducmV2LnhtbFBLBQYAAAAABAAEAPMAAAAmBQAAAAA=&#10;">
                      <v:stroke endarrow="block"/>
                    </v:line>
                  </w:pict>
                </mc:Fallback>
              </mc:AlternateContent>
            </w:r>
            <w:r>
              <w:rPr>
                <w:noProof/>
              </w:rPr>
              <mc:AlternateContent>
                <mc:Choice Requires="wps">
                  <w:drawing>
                    <wp:anchor distT="4294967290" distB="4294967290" distL="114300" distR="114300" simplePos="0" relativeHeight="251788800" behindDoc="0" locked="0" layoutInCell="1" allowOverlap="1" wp14:anchorId="4835ABEE" wp14:editId="340ECEC1">
                      <wp:simplePos x="0" y="0"/>
                      <wp:positionH relativeFrom="column">
                        <wp:posOffset>332105</wp:posOffset>
                      </wp:positionH>
                      <wp:positionV relativeFrom="paragraph">
                        <wp:posOffset>44449</wp:posOffset>
                      </wp:positionV>
                      <wp:extent cx="48895" cy="0"/>
                      <wp:effectExtent l="38100" t="76200" r="27305" b="76200"/>
                      <wp:wrapNone/>
                      <wp:docPr id="186" name="直線コネクタ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033A79" id="直線コネクタ 186" o:spid="_x0000_s1026" style="position:absolute;left:0;text-align:left;flip:x;z-index:25193369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6.15pt,3.5pt" to="3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B7yAEAAHIDAAAOAAAAZHJzL2Uyb0RvYy54bWysU01vGyEQvVfqf0Dc67WtunJWXufgNO0h&#10;bS0l/QGYj11UYNCAvet/X4Y4TtTeqnJAM8zM481j2NxO3rGTxmQhdHwxm3OmgwRlQ9/xn0/3H9ac&#10;pSyCEg6C7vhZJ367ff9uM8ZWL2EApzSyAhJSO8aODznHtmmSHLQXaQZRhxI0gF7k4mLfKBRjQfeu&#10;Wc7nn5oRUEUEqVMqp3fPQb6t+MZomX8Yk3RmruOFW6471v1Ae7PdiLZHEQcrLzTEP7DwwoZy6RXq&#10;TmTBjmj/gvJWIiQweSbBN2CMlbr2ULpZzP/o5nEQUddeijgpXmVK/w9Wfj/twh6JupzCY3wA+Sux&#10;ALtBhF5XAk/nWB5uQVI1Y0zttYScFPfIDuM3UCVHHDNUFSaDnhln41cqJPDSKZuq7Oer7HrKTJbD&#10;j+v1zYoz+RJpREsAVBYx5S8aPCOj484G0kO04vSQMhF6TaHjAPfWufqmLrCx4zer5aoWJHBWUZDS&#10;EvaHnUN2EjQVddXuSuRtGsIxqAo2aKE+X+wsrCs2y1WWjLYI5TSn27xWnDldPgJZz/RcuMhGStFY&#10;pvYA6rxHCpNXHrb2cRlCmpy3fs16/Srb3wAAAP//AwBQSwMEFAAGAAgAAAAhAHUvzZzcAAAABQEA&#10;AA8AAABkcnMvZG93bnJldi54bWxMj8FOwzAQRO9I/IO1SNyo00ILhDgVQiBxQtAiJG7beElC43Ww&#10;3Sbw9Sxc4LQazWj2TbEcXaf2FGLr2cB0koEirrxtuTbwvL47uQAVE7LFzjMZ+KQIy/LwoMDc+oGf&#10;aL9KtZISjjkaaFLqc61j1ZDDOPE9sXhvPjhMIkOtbcBByl2nZ1m20A5blg8N9nTTULVd7ZyBy/Uw&#10;949h+3I2bT9ev27fU3//kIw5Phqvr0AlGtNfGH7wBR1KYdr4HduoOgPz2akkDZzLIrEXmdzNr9Rl&#10;of/Tl98AAAD//wMAUEsBAi0AFAAGAAgAAAAhALaDOJL+AAAA4QEAABMAAAAAAAAAAAAAAAAAAAAA&#10;AFtDb250ZW50X1R5cGVzXS54bWxQSwECLQAUAAYACAAAACEAOP0h/9YAAACUAQAACwAAAAAAAAAA&#10;AAAAAAAvAQAAX3JlbHMvLnJlbHNQSwECLQAUAAYACAAAACEAVY1Qe8gBAAByAwAADgAAAAAAAAAA&#10;AAAAAAAuAgAAZHJzL2Uyb0RvYy54bWxQSwECLQAUAAYACAAAACEAdS/NnNwAAAAFAQAADwAAAAAA&#10;AAAAAAAAAAAiBAAAZHJzL2Rvd25yZXYueG1sUEsFBgAAAAAEAAQA8wAAACsFAAAAAA==&#10;">
                      <v:stroke endarrow="block"/>
                    </v:line>
                  </w:pict>
                </mc:Fallback>
              </mc:AlternateContent>
            </w:r>
          </w:p>
        </w:tc>
      </w:tr>
    </w:tbl>
    <w:p w14:paraId="35872C4F" w14:textId="77777777" w:rsidR="00B9217B" w:rsidRDefault="00B9217B" w:rsidP="00B9217B">
      <w:pPr>
        <w:pStyle w:val="TDNormaltext"/>
        <w:widowControl w:val="0"/>
        <w:spacing w:after="0"/>
        <w:rPr>
          <w:b/>
          <w:color w:val="0070C0"/>
          <w:szCs w:val="20"/>
          <w:lang w:eastAsia="ja-JP"/>
        </w:rPr>
      </w:pPr>
    </w:p>
    <w:p w14:paraId="1DBB916B" w14:textId="77777777" w:rsidR="00B9217B" w:rsidRDefault="00B9217B" w:rsidP="00B9217B">
      <w:pPr>
        <w:pStyle w:val="TDNormaltext"/>
        <w:widowControl w:val="0"/>
        <w:spacing w:after="0"/>
        <w:rPr>
          <w:b/>
          <w:color w:val="0070C0"/>
          <w:szCs w:val="20"/>
          <w:lang w:eastAsia="ja-JP"/>
        </w:rPr>
      </w:pPr>
    </w:p>
    <w:p w14:paraId="3FC66A9F" w14:textId="77777777" w:rsidR="00B9217B" w:rsidRDefault="00B9217B" w:rsidP="00B9217B">
      <w:pPr>
        <w:pStyle w:val="TDNormaltext"/>
        <w:widowControl w:val="0"/>
        <w:spacing w:after="0"/>
        <w:rPr>
          <w:b/>
          <w:color w:val="0070C0"/>
          <w:szCs w:val="20"/>
          <w:lang w:eastAsia="ja-JP"/>
        </w:rPr>
      </w:pPr>
    </w:p>
    <w:p w14:paraId="39F52ACE" w14:textId="77777777" w:rsidR="00B9217B" w:rsidRDefault="00B9217B" w:rsidP="00B9217B">
      <w:pPr>
        <w:pStyle w:val="TDNormaltext"/>
        <w:widowControl w:val="0"/>
        <w:spacing w:after="0"/>
        <w:rPr>
          <w:b/>
          <w:color w:val="0070C0"/>
          <w:szCs w:val="20"/>
          <w:lang w:eastAsia="ja-JP"/>
        </w:rPr>
      </w:pPr>
    </w:p>
    <w:p w14:paraId="0D7800E6" w14:textId="77777777" w:rsidR="00B9217B" w:rsidRDefault="00B9217B" w:rsidP="00B9217B">
      <w:pPr>
        <w:pStyle w:val="TDNormaltext"/>
        <w:widowControl w:val="0"/>
        <w:spacing w:after="0"/>
        <w:rPr>
          <w:b/>
          <w:color w:val="0070C0"/>
          <w:szCs w:val="20"/>
          <w:lang w:eastAsia="ja-JP"/>
        </w:rPr>
      </w:pPr>
    </w:p>
    <w:p w14:paraId="4FC725C9" w14:textId="77777777" w:rsidR="00B9217B" w:rsidRDefault="00B9217B" w:rsidP="00B9217B">
      <w:pPr>
        <w:pStyle w:val="TDNormaltext"/>
        <w:widowControl w:val="0"/>
        <w:spacing w:after="0"/>
        <w:rPr>
          <w:b/>
          <w:color w:val="0070C0"/>
          <w:szCs w:val="20"/>
          <w:lang w:eastAsia="ja-JP"/>
        </w:rPr>
      </w:pPr>
    </w:p>
    <w:p w14:paraId="26016CA2" w14:textId="77777777" w:rsidR="00B9217B" w:rsidRDefault="00B9217B" w:rsidP="00B9217B">
      <w:pPr>
        <w:pStyle w:val="TDNormaltext"/>
        <w:widowControl w:val="0"/>
        <w:spacing w:after="0"/>
        <w:rPr>
          <w:b/>
          <w:color w:val="0070C0"/>
          <w:szCs w:val="20"/>
          <w:lang w:eastAsia="ja-JP"/>
        </w:rPr>
      </w:pPr>
    </w:p>
    <w:p w14:paraId="1FB149D0" w14:textId="77777777" w:rsidR="00B9217B" w:rsidRDefault="00B9217B" w:rsidP="00B9217B">
      <w:pPr>
        <w:pStyle w:val="TDNormaltext"/>
        <w:widowControl w:val="0"/>
        <w:spacing w:after="0"/>
        <w:rPr>
          <w:b/>
          <w:color w:val="0070C0"/>
          <w:szCs w:val="20"/>
          <w:lang w:eastAsia="ja-JP"/>
        </w:rPr>
      </w:pPr>
    </w:p>
    <w:p w14:paraId="6F69648F" w14:textId="77777777" w:rsidR="00B9217B" w:rsidRDefault="00B9217B" w:rsidP="00B9217B">
      <w:pPr>
        <w:pStyle w:val="TDNormaltext"/>
        <w:widowControl w:val="0"/>
        <w:spacing w:after="0"/>
        <w:rPr>
          <w:b/>
          <w:color w:val="0070C0"/>
          <w:szCs w:val="20"/>
          <w:lang w:eastAsia="ja-JP"/>
        </w:rPr>
      </w:pPr>
    </w:p>
    <w:p w14:paraId="3943C466" w14:textId="77777777" w:rsidR="00B9217B" w:rsidRDefault="00B9217B" w:rsidP="00B9217B">
      <w:pPr>
        <w:pStyle w:val="TDNormaltext"/>
        <w:widowControl w:val="0"/>
        <w:spacing w:after="0"/>
        <w:rPr>
          <w:b/>
          <w:color w:val="0070C0"/>
          <w:szCs w:val="20"/>
          <w:lang w:eastAsia="ja-JP"/>
        </w:rPr>
      </w:pPr>
    </w:p>
    <w:p w14:paraId="77D26008" w14:textId="77777777" w:rsidR="00B9217B" w:rsidRDefault="00B9217B" w:rsidP="00B9217B">
      <w:pPr>
        <w:pStyle w:val="TDNormaltext"/>
        <w:widowControl w:val="0"/>
        <w:spacing w:after="0"/>
        <w:rPr>
          <w:b/>
          <w:color w:val="0070C0"/>
          <w:szCs w:val="20"/>
          <w:lang w:eastAsia="ja-JP"/>
        </w:rPr>
      </w:pPr>
    </w:p>
    <w:p w14:paraId="5CBB1116" w14:textId="77777777" w:rsidR="00B9217B" w:rsidRDefault="00B9217B" w:rsidP="00B9217B">
      <w:pPr>
        <w:pStyle w:val="TDNormaltext"/>
        <w:widowControl w:val="0"/>
        <w:spacing w:after="0"/>
        <w:rPr>
          <w:b/>
          <w:color w:val="0070C0"/>
          <w:szCs w:val="20"/>
          <w:lang w:eastAsia="ja-JP"/>
        </w:rPr>
      </w:pPr>
    </w:p>
    <w:p w14:paraId="0F8B4E57" w14:textId="77777777" w:rsidR="00B9217B" w:rsidRDefault="00B9217B" w:rsidP="00B9217B">
      <w:pPr>
        <w:pStyle w:val="TDNormaltext"/>
        <w:widowControl w:val="0"/>
        <w:spacing w:after="0"/>
        <w:rPr>
          <w:b/>
          <w:color w:val="0070C0"/>
          <w:szCs w:val="20"/>
          <w:lang w:eastAsia="ja-JP"/>
        </w:rPr>
      </w:pPr>
    </w:p>
    <w:p w14:paraId="6E490ECF" w14:textId="77777777" w:rsidR="00B9217B" w:rsidRDefault="00B9217B" w:rsidP="00B9217B">
      <w:pPr>
        <w:pStyle w:val="TDNormaltext"/>
        <w:widowControl w:val="0"/>
        <w:spacing w:after="0"/>
        <w:rPr>
          <w:b/>
          <w:color w:val="0070C0"/>
          <w:szCs w:val="20"/>
          <w:lang w:eastAsia="ja-JP"/>
        </w:rPr>
      </w:pPr>
    </w:p>
    <w:p w14:paraId="03CA05AD" w14:textId="77777777" w:rsidR="00B9217B" w:rsidRDefault="00B9217B" w:rsidP="00B9217B">
      <w:pPr>
        <w:pStyle w:val="TDNormaltext"/>
        <w:widowControl w:val="0"/>
        <w:spacing w:after="0"/>
        <w:rPr>
          <w:b/>
          <w:color w:val="0070C0"/>
          <w:szCs w:val="20"/>
          <w:lang w:eastAsia="ja-JP"/>
        </w:rPr>
      </w:pPr>
    </w:p>
    <w:p w14:paraId="784875AB" w14:textId="77777777" w:rsidR="00B9217B" w:rsidRDefault="00B9217B" w:rsidP="00B9217B">
      <w:pPr>
        <w:pStyle w:val="TDNormaltext"/>
        <w:widowControl w:val="0"/>
        <w:spacing w:after="0"/>
        <w:rPr>
          <w:b/>
          <w:color w:val="0070C0"/>
          <w:szCs w:val="20"/>
          <w:lang w:eastAsia="ja-JP"/>
        </w:rPr>
      </w:pPr>
    </w:p>
    <w:p w14:paraId="0ED70754" w14:textId="77777777" w:rsidR="00B9217B" w:rsidRDefault="00B9217B" w:rsidP="00B9217B">
      <w:pPr>
        <w:pStyle w:val="TDNormaltext"/>
        <w:widowControl w:val="0"/>
        <w:spacing w:after="0"/>
        <w:rPr>
          <w:b/>
          <w:color w:val="0070C0"/>
          <w:szCs w:val="20"/>
          <w:lang w:eastAsia="ja-JP"/>
        </w:rPr>
      </w:pPr>
    </w:p>
    <w:p w14:paraId="6A40CBB3" w14:textId="77777777" w:rsidR="00B9217B" w:rsidRDefault="00B9217B" w:rsidP="00B9217B">
      <w:pPr>
        <w:pStyle w:val="TDNormaltext"/>
        <w:widowControl w:val="0"/>
        <w:spacing w:after="0"/>
        <w:rPr>
          <w:b/>
          <w:color w:val="0070C0"/>
          <w:szCs w:val="20"/>
          <w:lang w:eastAsia="ja-JP"/>
        </w:rPr>
      </w:pPr>
    </w:p>
    <w:p w14:paraId="52D375FB" w14:textId="77777777" w:rsidR="00B9217B" w:rsidRDefault="00B9217B" w:rsidP="00B9217B">
      <w:pPr>
        <w:pStyle w:val="TDNormaltext"/>
        <w:widowControl w:val="0"/>
        <w:spacing w:after="0"/>
        <w:rPr>
          <w:b/>
          <w:color w:val="0070C0"/>
          <w:szCs w:val="20"/>
          <w:lang w:eastAsia="ja-JP"/>
        </w:rPr>
      </w:pPr>
    </w:p>
    <w:p w14:paraId="156203DD" w14:textId="2442B0C9" w:rsidR="00B9217B" w:rsidRDefault="008463A7" w:rsidP="00B9217B">
      <w:pPr>
        <w:pStyle w:val="TDNormaltext"/>
        <w:widowControl w:val="0"/>
        <w:spacing w:after="0"/>
        <w:rPr>
          <w:b/>
          <w:color w:val="0070C0"/>
          <w:szCs w:val="20"/>
          <w:lang w:eastAsia="ja-JP"/>
        </w:rPr>
      </w:pPr>
      <w:r>
        <w:rPr>
          <w:noProof/>
        </w:rPr>
        <w:lastRenderedPageBreak/>
        <mc:AlternateContent>
          <mc:Choice Requires="wps">
            <w:drawing>
              <wp:anchor distT="0" distB="0" distL="114300" distR="114300" simplePos="0" relativeHeight="251794944" behindDoc="0" locked="0" layoutInCell="1" allowOverlap="1" wp14:anchorId="28257D6F" wp14:editId="792890AA">
                <wp:simplePos x="0" y="0"/>
                <wp:positionH relativeFrom="column">
                  <wp:posOffset>165100</wp:posOffset>
                </wp:positionH>
                <wp:positionV relativeFrom="paragraph">
                  <wp:posOffset>101600</wp:posOffset>
                </wp:positionV>
                <wp:extent cx="5267325" cy="6067425"/>
                <wp:effectExtent l="0" t="0" r="9525" b="9525"/>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6067425"/>
                        </a:xfrm>
                        <a:prstGeom prst="rect">
                          <a:avLst/>
                        </a:prstGeom>
                        <a:noFill/>
                        <a:ln w="9525">
                          <a:solidFill>
                            <a:srgbClr val="000000"/>
                          </a:solidFill>
                          <a:miter lim="800000"/>
                          <a:headEnd/>
                          <a:tailEnd/>
                        </a:ln>
                      </wps:spPr>
                      <wps:txbx>
                        <w:txbxContent>
                          <w:p w14:paraId="0DB63058"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7D6F" id="テキスト ボックス 185" o:spid="_x0000_s1167" type="#_x0000_t202" style="position:absolute;left:0;text-align:left;margin-left:13pt;margin-top:8pt;width:414.75pt;height:477.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HcFQIAAAoEAAAOAAAAZHJzL2Uyb0RvYy54bWysk82O0zAQx+9IvIPlO01baLeNmq6WLouQ&#10;lg9p4QEcx0ksHI8Zu02Wp2fsZLsFbogcLE/G/s/Mb8a766Ez7KTQa7AFX8zmnCkrodK2Kfi3r3ev&#10;Npz5IGwlDFhV8Efl+fX+5Ytd73K1hBZMpZCRiPV57wrehuDyLPOyVZ3wM3DKkrMG7EQgE5usQtGT&#10;emey5Xy+znrAyiFI5T39vR2dfJ/061rJ8LmuvQrMFJxyC2nFtJZxzfY7kTcoXKvllIb4hyw6oS0F&#10;PUvdiiDYEfVfUp2WCB7qMJPQZVDXWqpUA1WzmP9RzUMrnEq1EBzvzpj8/5OVn04P7guyMLyFgRqY&#10;ivDuHuR3zywcWmEbdYMIfatERYEXEVnWO59PVyNqn/soUvYfoaImi2OAJDTU2EUqVCcjdWrA4xm6&#10;GgKT9HO1XF+9Xq44k+Rbz9dXb8iIMUT+dN2hD+8VdCxuCo7U1SQvTvc+jEefjsRoFu60MamzxrK+&#10;4NsVSUaPB6Or6EwGNuXBIDuJOBvpm+L+dqzTgSbU6K7gm/MhkUcc72yVogShzbinpI2d+EQkI5ww&#10;lAPTFcFbpomLwEqoHgkZwjiS9IRo0wL+5KyncSy4/3EUqDgzHyxhJypbYhSSsdlsCSVeOsoLh7CS&#10;hAoeOBu3hzBO/NGhblqKM7bZwg01qtYJ4XNOU/o0cKkJ0+OIE31pp1PPT3j/CwAA//8DAFBLAwQU&#10;AAYACAAAACEAKskCvOAAAAAJAQAADwAAAGRycy9kb3ducmV2LnhtbEyPQU/DMAyF70j8h8hI3Fi6&#10;SdlGaTohNISYuLAhNG5ZY5qKxilNtpZ/j3eCk2W/p+fvFavRt+KEfWwCaZhOMhBIVbAN1Rredo83&#10;SxAxGbKmDYQafjDCqry8KExuw0CveNqmWnAIxdxocCl1uZSxcuhNnIQOibXP0HuTeO1raXszcLhv&#10;5SzL5tKbhviDMx0+OKy+tkev4el5+Fi/bBb73d5ZJdd+Y9P7t9bXV+P9HYiEY/ozwxmf0aFkpkM4&#10;ko2i1TCbc5XE9/NkfamUAnHQcLuYKpBlIf83KH8BAAD//wMAUEsBAi0AFAAGAAgAAAAhALaDOJL+&#10;AAAA4QEAABMAAAAAAAAAAAAAAAAAAAAAAFtDb250ZW50X1R5cGVzXS54bWxQSwECLQAUAAYACAAA&#10;ACEAOP0h/9YAAACUAQAACwAAAAAAAAAAAAAAAAAvAQAAX3JlbHMvLnJlbHNQSwECLQAUAAYACAAA&#10;ACEAp7+h3BUCAAAKBAAADgAAAAAAAAAAAAAAAAAuAgAAZHJzL2Uyb0RvYy54bWxQSwECLQAUAAYA&#10;CAAAACEAKskCvOAAAAAJAQAADwAAAAAAAAAAAAAAAABvBAAAZHJzL2Rvd25yZXYueG1sUEsFBgAA&#10;AAAEAAQA8wAAAHwFAAAAAA==&#10;" filled="f">
                <v:textbox inset="5.85pt,.7pt,5.85pt,.7pt">
                  <w:txbxContent>
                    <w:p w14:paraId="0DB63058" w14:textId="77777777" w:rsidR="00B9217B" w:rsidRDefault="00B9217B" w:rsidP="00B9217B"/>
                  </w:txbxContent>
                </v:textbox>
              </v:shape>
            </w:pict>
          </mc:Fallback>
        </mc:AlternateContent>
      </w:r>
    </w:p>
    <w:p w14:paraId="6C3AFB6A" w14:textId="77777777" w:rsidR="00B9217B" w:rsidRDefault="00B9217B" w:rsidP="00B9217B">
      <w:pPr>
        <w:pStyle w:val="TDNormaltext"/>
        <w:widowControl w:val="0"/>
        <w:spacing w:after="0"/>
        <w:rPr>
          <w:b/>
          <w:color w:val="0070C0"/>
          <w:szCs w:val="20"/>
          <w:lang w:eastAsia="ja-JP"/>
        </w:rPr>
      </w:pPr>
    </w:p>
    <w:p w14:paraId="2DCC1250" w14:textId="679B9E05" w:rsidR="00B9217B" w:rsidRDefault="008463A7" w:rsidP="00B9217B">
      <w:pPr>
        <w:pStyle w:val="TDNormaltext"/>
        <w:widowControl w:val="0"/>
        <w:spacing w:after="0"/>
        <w:rPr>
          <w:b/>
          <w:color w:val="0070C0"/>
          <w:szCs w:val="20"/>
          <w:lang w:eastAsia="ja-JP"/>
        </w:rPr>
      </w:pPr>
      <w:r>
        <w:rPr>
          <w:noProof/>
        </w:rPr>
        <mc:AlternateContent>
          <mc:Choice Requires="wps">
            <w:drawing>
              <wp:anchor distT="0" distB="0" distL="114300" distR="114300" simplePos="0" relativeHeight="251795968" behindDoc="0" locked="0" layoutInCell="1" allowOverlap="1" wp14:anchorId="2E485201" wp14:editId="7A3BEA62">
                <wp:simplePos x="0" y="0"/>
                <wp:positionH relativeFrom="column">
                  <wp:posOffset>3205480</wp:posOffset>
                </wp:positionH>
                <wp:positionV relativeFrom="paragraph">
                  <wp:posOffset>-367030</wp:posOffset>
                </wp:positionV>
                <wp:extent cx="2097405" cy="554990"/>
                <wp:effectExtent l="0" t="0" r="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554990"/>
                        </a:xfrm>
                        <a:prstGeom prst="rect">
                          <a:avLst/>
                        </a:prstGeom>
                        <a:noFill/>
                        <a:ln>
                          <a:noFill/>
                        </a:ln>
                      </wps:spPr>
                      <wps:txbx>
                        <w:txbxContent>
                          <w:p w14:paraId="641CAD48" w14:textId="77777777" w:rsidR="00B9217B" w:rsidRDefault="00B9217B" w:rsidP="00B9217B">
                            <w:pPr>
                              <w:rPr>
                                <w:b/>
                                <w:szCs w:val="21"/>
                              </w:rPr>
                            </w:pPr>
                            <w:r>
                              <w:rPr>
                                <w:rFonts w:hint="eastAsia"/>
                                <w:b/>
                                <w:szCs w:val="21"/>
                              </w:rPr>
                              <w:t>SGEC附属文書2-2「</w:t>
                            </w:r>
                            <w:r>
                              <w:rPr>
                                <w:rFonts w:hint="eastAsia"/>
                                <w:sz w:val="20"/>
                                <w:szCs w:val="20"/>
                              </w:rPr>
                              <w:t>6-2-2</w:t>
                            </w:r>
                            <w:r>
                              <w:rPr>
                                <w:rFonts w:hint="eastAsia"/>
                                <w:b/>
                                <w:szCs w:val="21"/>
                              </w:rPr>
                              <w:t>」</w:t>
                            </w:r>
                          </w:p>
                          <w:p w14:paraId="3B308563" w14:textId="77777777" w:rsidR="00B9217B" w:rsidRDefault="00B9217B" w:rsidP="00B9217B">
                            <w:pPr>
                              <w:rPr>
                                <w:b/>
                                <w:szCs w:val="21"/>
                              </w:rPr>
                            </w:pPr>
                            <w:r>
                              <w:rPr>
                                <w:rFonts w:hint="eastAsia"/>
                                <w:b/>
                                <w:szCs w:val="21"/>
                              </w:rPr>
                              <w:t>SGECロゴマーク使用要領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485201" id="テキスト ボックス 181" o:spid="_x0000_s1168" type="#_x0000_t202" style="position:absolute;left:0;text-align:left;margin-left:252.4pt;margin-top:-28.9pt;width:165.15pt;height:43.7pt;z-index:25179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u5AEAAKoDAAAOAAAAZHJzL2Uyb0RvYy54bWysU8GO0zAQvSPxD5bvNGmUsjRqulp2VYS0&#10;sEgLH+A4TmKReMzYbVK+nrHTdgvcEBfLM+O8ee/NZHM7DT07KHQaTMmXi5QzZSTU2rQl//Z19+Yd&#10;Z84LU4sejCr5UTl+u339ajPaQmXQQV8rZARiXDHaknfe2yJJnOzUINwCrDJUbAAH4SnENqlRjIQ+&#10;9EmWpm+TEbC2CFI5R9mHuci3Eb9plPRPTeOUZ33JiZuPJ8azCmey3YiiRWE7LU80xD+wGIQ21PQC&#10;9SC8YHvUf0ENWiI4aPxCwpBA02ipogZSs0z/UPPcCauiFjLH2YtN7v/Bys+HZ/sFmZ/ew0QDjCKc&#10;fQT53TED950wrbpDhLFToqbGy2BZMlpXnD4NVrvCBZBq/AQ1DVnsPUSgqcEhuEI6GaHTAI4X09Xk&#10;maRklq5v8nTFmaTaapWv13EqiSjOX1t0/oOCgYVLyZGGGtHF4dH5wEYU5yehmYGd7vs42N78lqCH&#10;IRPZB8IzdT9VE9M1ScuiuCCngvpIghDmhaEFp0sH+JOzkZal5O7HXqDirP9oyJT1Ms/DdsUgX91k&#10;FOB1pbquCCMJquSes/l67+eN3FvUbUedzmO4IyN3Omp8YXUSQAsRpZ+WN2zcdRxfvfxi218AAAD/&#10;/wMAUEsDBBQABgAIAAAAIQCX2hgy4AAAAAoBAAAPAAAAZHJzL2Rvd25yZXYueG1sTI/NTsMwEITv&#10;SLyDtUjcWruBtCXEqSrUliNQIs5uvCQR8Y9sNw1vz3KC2452NPNNuZnMwEYMsXdWwmIugKFtnO5t&#10;K6F+38/WwGJSVqvBWZTwjRE21fVVqQrtLvYNx2NqGYXYWCgJXUq+4Dw2HRoV586jpd+nC0YlkqHl&#10;OqgLhZuBZ0IsuVG9pYZOeXzqsPk6no0En/xh9RxeXre7/Sjqj0Od9e1OytubafsILOGU/szwi0/o&#10;UBHTyZ2tjmyQkIt7Qk8SZvmKDnKs7/IFsJOE7GEJvCr5/wnVDwAAAP//AwBQSwECLQAUAAYACAAA&#10;ACEAtoM4kv4AAADhAQAAEwAAAAAAAAAAAAAAAAAAAAAAW0NvbnRlbnRfVHlwZXNdLnhtbFBLAQIt&#10;ABQABgAIAAAAIQA4/SH/1gAAAJQBAAALAAAAAAAAAAAAAAAAAC8BAABfcmVscy8ucmVsc1BLAQIt&#10;ABQABgAIAAAAIQByqwsu5AEAAKoDAAAOAAAAAAAAAAAAAAAAAC4CAABkcnMvZTJvRG9jLnhtbFBL&#10;AQItABQABgAIAAAAIQCX2hgy4AAAAAoBAAAPAAAAAAAAAAAAAAAAAD4EAABkcnMvZG93bnJldi54&#10;bWxQSwUGAAAAAAQABADzAAAASwUAAAAA&#10;" filled="f" stroked="f">
                <v:textbox style="mso-fit-shape-to-text:t">
                  <w:txbxContent>
                    <w:p w14:paraId="641CAD48" w14:textId="77777777" w:rsidR="00B9217B" w:rsidRDefault="00B9217B" w:rsidP="00B9217B">
                      <w:pPr>
                        <w:rPr>
                          <w:b/>
                          <w:szCs w:val="21"/>
                        </w:rPr>
                      </w:pPr>
                      <w:r>
                        <w:rPr>
                          <w:rFonts w:hint="eastAsia"/>
                          <w:b/>
                          <w:szCs w:val="21"/>
                        </w:rPr>
                        <w:t>SGEC附属文書2-2「</w:t>
                      </w:r>
                      <w:r>
                        <w:rPr>
                          <w:rFonts w:hint="eastAsia"/>
                          <w:sz w:val="20"/>
                          <w:szCs w:val="20"/>
                        </w:rPr>
                        <w:t>6-2-2</w:t>
                      </w:r>
                      <w:r>
                        <w:rPr>
                          <w:rFonts w:hint="eastAsia"/>
                          <w:b/>
                          <w:szCs w:val="21"/>
                        </w:rPr>
                        <w:t>」</w:t>
                      </w:r>
                    </w:p>
                    <w:p w14:paraId="3B308563" w14:textId="77777777" w:rsidR="00B9217B" w:rsidRDefault="00B9217B" w:rsidP="00B9217B">
                      <w:pPr>
                        <w:rPr>
                          <w:b/>
                          <w:szCs w:val="21"/>
                        </w:rPr>
                      </w:pPr>
                      <w:r>
                        <w:rPr>
                          <w:rFonts w:hint="eastAsia"/>
                          <w:b/>
                          <w:szCs w:val="21"/>
                        </w:rPr>
                        <w:t>SGECロゴマーク使用要領</w:t>
                      </w:r>
                    </w:p>
                  </w:txbxContent>
                </v:textbox>
              </v:shape>
            </w:pict>
          </mc:Fallback>
        </mc:AlternateContent>
      </w:r>
      <w:r>
        <w:rPr>
          <w:noProof/>
        </w:rPr>
        <mc:AlternateContent>
          <mc:Choice Requires="wps">
            <w:drawing>
              <wp:anchor distT="0" distB="0" distL="114300" distR="114300" simplePos="0" relativeHeight="251780608" behindDoc="0" locked="0" layoutInCell="1" allowOverlap="1" wp14:anchorId="5BE92945" wp14:editId="0254D8FE">
                <wp:simplePos x="0" y="0"/>
                <wp:positionH relativeFrom="column">
                  <wp:posOffset>6512560</wp:posOffset>
                </wp:positionH>
                <wp:positionV relativeFrom="paragraph">
                  <wp:posOffset>165100</wp:posOffset>
                </wp:positionV>
                <wp:extent cx="2446655" cy="2966085"/>
                <wp:effectExtent l="0" t="0" r="0" b="5715"/>
                <wp:wrapNone/>
                <wp:docPr id="180"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966085"/>
                        </a:xfrm>
                        <a:prstGeom prst="rect">
                          <a:avLst/>
                        </a:prstGeom>
                        <a:noFill/>
                        <a:ln w="3175">
                          <a:solidFill>
                            <a:srgbClr val="000000"/>
                          </a:solidFill>
                          <a:miter lim="800000"/>
                          <a:headEnd/>
                          <a:tailEnd/>
                        </a:ln>
                      </wps:spPr>
                      <wps:txbx>
                        <w:txbxContent>
                          <w:p w14:paraId="173E47D9"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2945" id="テキスト ボックス 180" o:spid="_x0000_s1169" type="#_x0000_t202" style="position:absolute;left:0;text-align:left;margin-left:512.8pt;margin-top:13pt;width:192.65pt;height:233.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KnGgIAAAoEAAAOAAAAZHJzL2Uyb0RvYy54bWysk81u2zAMx+8D9g6C7osTL0kTI07Rpesw&#10;oPsAuj2AIsuxMFnUKCV29vSjZDcNttswHwTJpP4kf6Q2t31r2Emh12BLPptMOVNWQqXtoeTfvz28&#10;WXHmg7CVMGBVyc/K89vt61ebzhUqhwZMpZCRiPVF50rehOCKLPOyUa3wE3DKkrEGbEWgIx6yCkVH&#10;6q3J8ul0mXWAlUOQynv6ez8Y+Tbp17WS4UtdexWYKTnlFtKKad3HNdtuRHFA4RotxzTEP2TRCm0p&#10;6EXqXgTBjqj/kmq1RPBQh4mENoO61lKlGqia2fSPap4a4VSqheB4d8Hk/5+s/Hx6cl+Rhf4d9NTA&#10;VIR3jyB/eGZh1wh7UHeI0DVKVBR4FpFlnfPFeDWi9oWPIvvuE1TUZHEMkIT6GttIhepkpE4NOF+g&#10;qz4wST/z+Xy5XCw4k2TL18vldLVIMUTxfN2hDx8UtCxuSo7U1SQvTo8+xHRE8ewSo1l40MakzhrL&#10;upK/nd0shsLA6Coao5vHw35nkJ1EnI30jXH9tVurA02o0W3JVxcnUUQc722VogShzbCnTIwd+UQk&#10;A5zQ73umK4KX5zFEBLaH6kzIEIaRpCdEmwbwF2cdjWPJ/c+jQMWZ+WgJ+808XxOjkA6r1ZpQ4rVh&#10;f2UQVpJQyQNnw3YXhok/OtSHhuIMbbZwR42qdUL4ktOYPg1cIjs+jjjR1+fk9fKEt78BAAD//wMA&#10;UEsDBBQABgAIAAAAIQBmwAOb3wAAAAwBAAAPAAAAZHJzL2Rvd25yZXYueG1sTI/BTsMwEETvSPyD&#10;tUjcqJ2kDWkap0IVQVwJ9O7GbhKI11HstuHv2Z7ocbRPs2+K7WwHdjaT7x1KiBYCmMHG6R5bCV+f&#10;1VMGzAeFWg0OjYRf42Fb3t8VKtfugh/mXIeWUQn6XEnoQhhzzn3TGav8wo0G6XZ0k1WB4tRyPakL&#10;lduBx0Kk3Koe6UOnRrPrTPNTn6yELK1fd9l7n+yj75ZXSajeVs97KR8f5pcNsGDm8A/DVZ/UoSSn&#10;gzuh9mygLOJVSqyEOKVRV2IZiTWwg4TlOomAlwW/HVH+AQAA//8DAFBLAQItABQABgAIAAAAIQC2&#10;gziS/gAAAOEBAAATAAAAAAAAAAAAAAAAAAAAAABbQ29udGVudF9UeXBlc10ueG1sUEsBAi0AFAAG&#10;AAgAAAAhADj9If/WAAAAlAEAAAsAAAAAAAAAAAAAAAAALwEAAF9yZWxzLy5yZWxzUEsBAi0AFAAG&#10;AAgAAAAhAKU3MqcaAgAACgQAAA4AAAAAAAAAAAAAAAAALgIAAGRycy9lMm9Eb2MueG1sUEsBAi0A&#10;FAAGAAgAAAAhAGbAA5vfAAAADAEAAA8AAAAAAAAAAAAAAAAAdAQAAGRycy9kb3ducmV2LnhtbFBL&#10;BQYAAAAABAAEAPMAAACABQAAAAA=&#10;" filled="f" strokeweight=".25pt">
                <v:textbox inset="5.85pt,.7pt,5.85pt,.7pt">
                  <w:txbxContent>
                    <w:p w14:paraId="173E47D9" w14:textId="77777777" w:rsidR="00B9217B" w:rsidRDefault="00B9217B" w:rsidP="00B9217B"/>
                  </w:txbxContent>
                </v:textbox>
              </v:shape>
            </w:pict>
          </mc:Fallback>
        </mc:AlternateContent>
      </w:r>
      <w:r w:rsidR="00B9217B">
        <w:rPr>
          <w:rFonts w:hint="eastAsia"/>
          <w:b/>
          <w:color w:val="0070C0"/>
          <w:szCs w:val="20"/>
          <w:lang w:eastAsia="ja-JP"/>
        </w:rPr>
        <w:t xml:space="preserve">　　</w:t>
      </w:r>
    </w:p>
    <w:p w14:paraId="08E743D5" w14:textId="77777777" w:rsidR="00B9217B" w:rsidRDefault="00B9217B" w:rsidP="00B9217B">
      <w:pPr>
        <w:pStyle w:val="TDNormaltext"/>
        <w:widowControl w:val="0"/>
        <w:spacing w:after="0"/>
        <w:rPr>
          <w:b/>
          <w:color w:val="0070C0"/>
          <w:szCs w:val="20"/>
          <w:lang w:eastAsia="ja-JP"/>
        </w:rPr>
      </w:pPr>
    </w:p>
    <w:p w14:paraId="2B2201C5" w14:textId="7D33EBCE" w:rsidR="00B9217B" w:rsidRDefault="008463A7" w:rsidP="00B9217B">
      <w:pPr>
        <w:pStyle w:val="TDNormaltext"/>
        <w:widowControl w:val="0"/>
        <w:spacing w:after="0"/>
        <w:rPr>
          <w:b/>
          <w:color w:val="0070C0"/>
          <w:szCs w:val="20"/>
          <w:lang w:eastAsia="ja-JP"/>
        </w:rPr>
      </w:pPr>
      <w:r>
        <w:rPr>
          <w:noProof/>
        </w:rPr>
        <mc:AlternateContent>
          <mc:Choice Requires="wps">
            <w:drawing>
              <wp:anchor distT="0" distB="0" distL="114300" distR="114300" simplePos="0" relativeHeight="251793920" behindDoc="0" locked="0" layoutInCell="1" allowOverlap="1" wp14:anchorId="7A2C5CEC" wp14:editId="624B48C7">
                <wp:simplePos x="0" y="0"/>
                <wp:positionH relativeFrom="column">
                  <wp:posOffset>2770505</wp:posOffset>
                </wp:positionH>
                <wp:positionV relativeFrom="paragraph">
                  <wp:posOffset>201295</wp:posOffset>
                </wp:positionV>
                <wp:extent cx="2522855" cy="1360170"/>
                <wp:effectExtent l="0" t="0" r="0" b="0"/>
                <wp:wrapNone/>
                <wp:docPr id="179" name="テキスト ボックス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360170"/>
                        </a:xfrm>
                        <a:prstGeom prst="rect">
                          <a:avLst/>
                        </a:prstGeom>
                        <a:noFill/>
                        <a:ln w="9525">
                          <a:solidFill>
                            <a:srgbClr val="000000"/>
                          </a:solidFill>
                          <a:miter lim="800000"/>
                          <a:headEnd/>
                          <a:tailEnd/>
                        </a:ln>
                      </wps:spPr>
                      <wps:txbx>
                        <w:txbxContent>
                          <w:p w14:paraId="62F32D35"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C5CEC" id="テキスト ボックス 179" o:spid="_x0000_s1170" type="#_x0000_t202" style="position:absolute;left:0;text-align:left;margin-left:218.15pt;margin-top:15.85pt;width:198.65pt;height:107.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xtGgIAAAoEAAAOAAAAZHJzL2Uyb0RvYy54bWysU8tu2zAQvBfoPxC817KVOrEFy0HqNEWB&#10;9AGk/QCKoiSiFJdd0pbcr++SchyjvRXVgSC1y9mdmeXmduwNOyj0GmzJF7M5Z8pKqLVtS/7928Ob&#10;FWc+CFsLA1aV/Kg8v92+frUZXKFy6MDUChmBWF8MruRdCK7IMi871Qs/A6csBRvAXgQ6YpvVKAZC&#10;702Wz+fX2QBYOwSpvKe/91OQbxN+0ygZvjSNV4GZklNvIa2Y1iqu2XYjihaF67Q8tSH+oYteaEtF&#10;z1D3Igi2R/0XVK8lgocmzCT0GTSNlipxIDaL+R9snjrhVOJC4nh3lsn/P1j5+fDkviIL4zsYycBE&#10;wrtHkD88s7DrhG3VHSIMnRI1FV5EybLB+eJ0NUrtCx9BquET1GSy2AdIQGODfVSFeDJCJwOOZ9HV&#10;GJikn/kyz1fLJWeSYour6/niJtmSieL5ukMfPijoWdyUHMnVBC8Ojz7EdkTxnBKrWXjQxiRnjWVD&#10;ydfLfDkRA6PrGIxpHttqZ5AdRJyN9CVuFLlM63WgCTW6L/nqnCSKKMd7W6cqQWgz7akTY0/6REkm&#10;ccJYjUzXRC+/iiWiYBXUR5IMYRpJekK06QB/cTbQOJbc/9wLVJyZj5Zkv3mbr0mjkA6r1ZqkxMtA&#10;dREQVhJQyQNn03YXponfO9RtR3Ummy3ckVGNThK+9HRqnwYuKXt6HHGiL88p6+UJb38DAAD//wMA&#10;UEsDBBQABgAIAAAAIQCoGNQw4wAAAAoBAAAPAAAAZHJzL2Rvd25yZXYueG1sTI/LTsMwEEX3SPyD&#10;NUjsqNO6TUvIpEKoCFGx6UOo7Nx4iCNiO8RuE/6+ZgXL0T2690y+HEzDztT52lmE8SgBRrZ0qrYV&#10;wn73fLcA5oO0SjbOEsIPeVgW11e5zJTr7YbO21CxWGJ9JhF0CG3GuS81GelHriUbs0/XGRni2VVc&#10;dbKP5abhkyRJuZG1jQtatvSkqfzangzCy2v/sXpbzw+7g1YzvjJrFd6/EW9vhscHYIGG8AfDr35U&#10;hyI6Hd3JKs8ahKlIRUQRxHgOLAILIVJgR4TJdHYPvMj5/xeKCwAAAP//AwBQSwECLQAUAAYACAAA&#10;ACEAtoM4kv4AAADhAQAAEwAAAAAAAAAAAAAAAAAAAAAAW0NvbnRlbnRfVHlwZXNdLnhtbFBLAQIt&#10;ABQABgAIAAAAIQA4/SH/1gAAAJQBAAALAAAAAAAAAAAAAAAAAC8BAABfcmVscy8ucmVsc1BLAQIt&#10;ABQABgAIAAAAIQCxx5xtGgIAAAoEAAAOAAAAAAAAAAAAAAAAAC4CAABkcnMvZTJvRG9jLnhtbFBL&#10;AQItABQABgAIAAAAIQCoGNQw4wAAAAoBAAAPAAAAAAAAAAAAAAAAAHQEAABkcnMvZG93bnJldi54&#10;bWxQSwUGAAAAAAQABADzAAAAhAUAAAAA&#10;" filled="f">
                <v:textbox inset="5.85pt,.7pt,5.85pt,.7pt">
                  <w:txbxContent>
                    <w:p w14:paraId="62F32D35" w14:textId="77777777" w:rsidR="00B9217B" w:rsidRDefault="00B9217B" w:rsidP="00B9217B"/>
                  </w:txbxContent>
                </v:textbox>
              </v:shape>
            </w:pict>
          </mc:Fallback>
        </mc:AlternateContent>
      </w:r>
      <w:r>
        <w:rPr>
          <w:noProof/>
        </w:rPr>
        <mc:AlternateContent>
          <mc:Choice Requires="wps">
            <w:drawing>
              <wp:anchor distT="0" distB="0" distL="114300" distR="114300" simplePos="0" relativeHeight="251790848" behindDoc="0" locked="0" layoutInCell="1" allowOverlap="1" wp14:anchorId="1DACAF11" wp14:editId="63476C9F">
                <wp:simplePos x="0" y="0"/>
                <wp:positionH relativeFrom="column">
                  <wp:posOffset>2777490</wp:posOffset>
                </wp:positionH>
                <wp:positionV relativeFrom="paragraph">
                  <wp:posOffset>101600</wp:posOffset>
                </wp:positionV>
                <wp:extent cx="1190625" cy="1419225"/>
                <wp:effectExtent l="0" t="0" r="0" b="0"/>
                <wp:wrapNone/>
                <wp:docPr id="178"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19225"/>
                        </a:xfrm>
                        <a:prstGeom prst="rect">
                          <a:avLst/>
                        </a:prstGeom>
                        <a:noFill/>
                        <a:ln>
                          <a:noFill/>
                        </a:ln>
                      </wps:spPr>
                      <wps:txbx>
                        <w:txbxContent>
                          <w:p w14:paraId="56AD7E72" w14:textId="77777777" w:rsidR="00B9217B" w:rsidRDefault="00B9217B" w:rsidP="00B9217B">
                            <w:pPr>
                              <w:ind w:leftChars="-130" w:left="-263" w:firstLineChars="130" w:firstLine="263"/>
                            </w:pPr>
                            <w:r w:rsidRPr="005452EE">
                              <w:rPr>
                                <w:noProof/>
                              </w:rPr>
                              <w:drawing>
                                <wp:inline distT="0" distB="0" distL="0" distR="0" wp14:anchorId="0F4C1228" wp14:editId="74613A6E">
                                  <wp:extent cx="1034980" cy="968636"/>
                                  <wp:effectExtent l="0" t="0" r="0" b="3175"/>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4" cstate="print"/>
                                          <a:srcRect/>
                                          <a:stretch>
                                            <a:fillRect/>
                                          </a:stretch>
                                        </pic:blipFill>
                                        <pic:spPr bwMode="auto">
                                          <a:xfrm>
                                            <a:off x="0" y="0"/>
                                            <a:ext cx="1061021" cy="993008"/>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CAF11" id="テキスト ボックス 178" o:spid="_x0000_s1171" type="#_x0000_t202" style="position:absolute;left:0;text-align:left;margin-left:218.7pt;margin-top:8pt;width:93.75pt;height:111.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1t4gEAAKkDAAAOAAAAZHJzL2Uyb0RvYy54bWysU19v0zAQf0fiO1h+p2miMtqo6TQ2DSEN&#10;hjT4AI5jJxaJz5zdJuXTc3a6rsAb4sWyfc7v312219PQs4NCb8BWPF8sOVNWQmNsW/FvX+/frDnz&#10;QdhG9GBVxY/K8+vd61fb0ZWqgA76RiEjEOvL0VW8C8GVWeZlpwbhF+CUpaIGHESgI7ZZg2Ik9KHP&#10;iuXyKhsBG4cglfd0ezcX+S7ha61keNTaq8D6ipO2kFZMax3XbLcVZYvCdUaeZIh/UDEIY4n0DHUn&#10;gmB7NH9BDUYieNBhIWHIQGsjVfJAbvLlH26eOuFU8kLheHeOyf8/WPn58OS+IAvTe5iogcmEdw8g&#10;v3tm4bYTtlU3iDB2SjREnMfIstH58vRpjNqXPoLU4ydoqMliHyABTRqHmAr5ZIRODTieQ1dTYDJS&#10;5pvlVfGWM0m1fJVvCjpEDlE+f+7Qhw8KBhY3FUfqaoIXhwcf5qfPTyKbhXvT96mzvf3tgjDjTZIf&#10;Fc/aw1RPzDTEXqwic/RTQ3MkRwjzxNCE06YD/MnZSNNScf9jL1Bx1n+0lMq7VbEhCyEd1usNOcXL&#10;Qn1REFYSUMUDZ/P2NswDuXdo2o545i5YuKEctUkOXzSd5NM8pIxOsxsH7vKcXr38YbtfAAAA//8D&#10;AFBLAwQUAAYACAAAACEAmxjwCuEAAAAKAQAADwAAAGRycy9kb3ducmV2LnhtbEyPQU+DQBCF7yb+&#10;h82YeLOLlK4tsjTURE28WFtjPC4wApGdJey2RX+940mPk/flzfey9WR7ccTRd440XM8iEEiVqztq&#10;NLzu76+WIHwwVJveEWr4Qg/r/PwsM2ntTvSCx11oBJeQT42GNoQhldJXLVrjZ25A4uzDjdYEPsdG&#10;1qM5cbntZRxFSlrTEX9ozYB3LVafu4PV8N354nH7vAnlZvH+EG2flH8rlNaXF1NxCyLgFP5g+NVn&#10;dcjZqXQHqr3oNSTzm4RRDhRvYkDFyQpEqSGerxYg80z+n5D/AAAA//8DAFBLAQItABQABgAIAAAA&#10;IQC2gziS/gAAAOEBAAATAAAAAAAAAAAAAAAAAAAAAABbQ29udGVudF9UeXBlc10ueG1sUEsBAi0A&#10;FAAGAAgAAAAhADj9If/WAAAAlAEAAAsAAAAAAAAAAAAAAAAALwEAAF9yZWxzLy5yZWxzUEsBAi0A&#10;FAAGAAgAAAAhAMxdzW3iAQAAqQMAAA4AAAAAAAAAAAAAAAAALgIAAGRycy9lMm9Eb2MueG1sUEsB&#10;Ai0AFAAGAAgAAAAhAJsY8ArhAAAACgEAAA8AAAAAAAAAAAAAAAAAPAQAAGRycy9kb3ducmV2Lnht&#10;bFBLBQYAAAAABAAEAPMAAABKBQAAAAA=&#10;" filled="f" stroked="f">
                <v:textbox inset="5.85pt,.7pt,5.85pt,.7pt">
                  <w:txbxContent>
                    <w:p w14:paraId="56AD7E72" w14:textId="77777777" w:rsidR="00B9217B" w:rsidRDefault="00B9217B" w:rsidP="00B9217B">
                      <w:pPr>
                        <w:ind w:leftChars="-130" w:left="-263" w:firstLineChars="130" w:firstLine="263"/>
                      </w:pPr>
                      <w:r w:rsidRPr="005452EE">
                        <w:rPr>
                          <w:noProof/>
                        </w:rPr>
                        <w:drawing>
                          <wp:inline distT="0" distB="0" distL="0" distR="0" wp14:anchorId="0F4C1228" wp14:editId="74613A6E">
                            <wp:extent cx="1034980" cy="968636"/>
                            <wp:effectExtent l="0" t="0" r="0" b="3175"/>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4" cstate="print"/>
                                    <a:srcRect/>
                                    <a:stretch>
                                      <a:fillRect/>
                                    </a:stretch>
                                  </pic:blipFill>
                                  <pic:spPr bwMode="auto">
                                    <a:xfrm>
                                      <a:off x="0" y="0"/>
                                      <a:ext cx="1061021" cy="993008"/>
                                    </a:xfrm>
                                    <a:prstGeom prst="rect">
                                      <a:avLst/>
                                    </a:prstGeom>
                                    <a:noFill/>
                                    <a:ln w="9525">
                                      <a:noFill/>
                                      <a:miter lim="800000"/>
                                      <a:headEnd/>
                                      <a:tailEnd/>
                                    </a:ln>
                                  </pic:spPr>
                                </pic:pic>
                              </a:graphicData>
                            </a:graphic>
                          </wp:inline>
                        </w:drawing>
                      </w:r>
                    </w:p>
                  </w:txbxContent>
                </v:textbox>
              </v:shape>
            </w:pict>
          </mc:Fallback>
        </mc:AlternateContent>
      </w:r>
    </w:p>
    <w:p w14:paraId="52AAAFAB" w14:textId="180AE260" w:rsidR="00B9217B" w:rsidRDefault="008463A7" w:rsidP="00B9217B">
      <w:pPr>
        <w:pStyle w:val="TDNormaltext"/>
        <w:widowControl w:val="0"/>
        <w:spacing w:after="0"/>
        <w:ind w:leftChars="2080" w:left="4214"/>
        <w:rPr>
          <w:b/>
          <w:color w:val="0070C0"/>
          <w:szCs w:val="20"/>
          <w:lang w:eastAsia="ja-JP"/>
        </w:rPr>
      </w:pPr>
      <w:r>
        <w:rPr>
          <w:noProof/>
        </w:rPr>
        <mc:AlternateContent>
          <mc:Choice Requires="wps">
            <w:drawing>
              <wp:anchor distT="0" distB="0" distL="114300" distR="114300" simplePos="0" relativeHeight="251791872" behindDoc="0" locked="0" layoutInCell="1" allowOverlap="1" wp14:anchorId="604BCA13" wp14:editId="1361551D">
                <wp:simplePos x="0" y="0"/>
                <wp:positionH relativeFrom="column">
                  <wp:posOffset>4081780</wp:posOffset>
                </wp:positionH>
                <wp:positionV relativeFrom="paragraph">
                  <wp:posOffset>64135</wp:posOffset>
                </wp:positionV>
                <wp:extent cx="1245235" cy="1238250"/>
                <wp:effectExtent l="0" t="0" r="0" b="0"/>
                <wp:wrapNone/>
                <wp:docPr id="17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238250"/>
                        </a:xfrm>
                        <a:prstGeom prst="rect">
                          <a:avLst/>
                        </a:prstGeom>
                        <a:noFill/>
                        <a:ln>
                          <a:noFill/>
                        </a:ln>
                      </wps:spPr>
                      <wps:txbx>
                        <w:txbxContent>
                          <w:p w14:paraId="510B8D1D" w14:textId="77777777" w:rsidR="00B9217B" w:rsidRPr="00257D37" w:rsidRDefault="00B9217B" w:rsidP="00B9217B">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433174D1" w14:textId="77777777" w:rsidR="00B9217B" w:rsidRPr="00257D37" w:rsidRDefault="00B9217B" w:rsidP="00B9217B">
                            <w:pPr>
                              <w:pStyle w:val="LEFTCharCharCharCharCharCharCharCharChar"/>
                              <w:spacing w:line="200" w:lineRule="exact"/>
                              <w:ind w:leftChars="0" w:left="0"/>
                              <w:rPr>
                                <w:rFonts w:asciiTheme="majorEastAsia" w:eastAsiaTheme="majorEastAsia" w:hAnsiTheme="majorEastAsia"/>
                                <w:b/>
                                <w:sz w:val="16"/>
                                <w:szCs w:val="16"/>
                              </w:rPr>
                            </w:pPr>
                          </w:p>
                          <w:p w14:paraId="5B5B4340" w14:textId="77777777" w:rsidR="00B9217B" w:rsidRPr="00CF6D4D" w:rsidRDefault="00B9217B" w:rsidP="00B9217B">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認証材を含む</w:t>
                            </w:r>
                            <w:r w:rsidRPr="00257D37">
                              <w:rPr>
                                <w:rFonts w:asciiTheme="majorEastAsia" w:eastAsiaTheme="majorEastAsia" w:hAnsiTheme="majorEastAsia" w:hint="eastAsia"/>
                                <w:sz w:val="16"/>
                                <w:szCs w:val="16"/>
                              </w:rPr>
                              <w:t>。</w:t>
                            </w:r>
                          </w:p>
                          <w:p w14:paraId="572FD979" w14:textId="77777777" w:rsidR="00B9217B" w:rsidRDefault="00B9217B" w:rsidP="00B9217B">
                            <w:pPr>
                              <w:pStyle w:val="LEFTCharCharCharCharCharCharCharCharChar"/>
                              <w:spacing w:line="200" w:lineRule="exact"/>
                              <w:ind w:leftChars="0" w:left="0"/>
                              <w:rPr>
                                <w:sz w:val="18"/>
                                <w:szCs w:val="18"/>
                              </w:rPr>
                            </w:pPr>
                          </w:p>
                          <w:p w14:paraId="61B6CE06" w14:textId="77777777" w:rsidR="00B9217B" w:rsidRPr="00945837" w:rsidRDefault="00B9217B" w:rsidP="00B9217B">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p w14:paraId="3D0A9891" w14:textId="77777777" w:rsidR="00B9217B"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BCA13" id="テキスト ボックス 177" o:spid="_x0000_s1172" type="#_x0000_t202" style="position:absolute;left:0;text-align:left;margin-left:321.4pt;margin-top:5.05pt;width:98.05pt;height:9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p5AEAAKkDAAAOAAAAZHJzL2Uyb0RvYy54bWysU19v0zAQf0fiO1h+p2mzFbqo6TQ2DSGN&#10;gTT4ABfHaSwSnzm7Tcqn5+x0XYE3xItl+5zf/f5c1tdj34m9Jm/QlnIxm0uhrcLa2G0pv329f7OS&#10;wgewNXRodSkP2svrzetX68EVOscWu1qTYBDri8GVsg3BFVnmVat78DN02nKxQeoh8JG2WU0wMHrf&#10;Zfl8/jYbkGpHqLT3fHs3FeUm4TeNVuFz03gdRFdK5hbSSmmt4ppt1lBsCVxr1JEG/AOLHozlpieo&#10;OwggdmT+guqNIvTYhJnCPsOmMUonDaxmMf9DzVMLTictbI53J5v8/4NVj/sn94VEGN/jyAEmEd49&#10;oPruhcXbFuxW3xDh0GqoufEiWpYNzhfHT6PVvvARpBo+Yc0hwy5gAhob6qMrrFMwOgdwOJmuxyBU&#10;bJlfLvOLpRSKa4v8YpUvUywZFM+fO/Lhg8ZexE0piVNN8LB/8CHSgeL5Sexm8d50XUq2s79d8MN4&#10;k+hHxhP3MFajMHXsvozqop4K6wMrIpwmhiecNy3STykGnpZS+h87IC1F99GyK+8u8yuWENJhtbpi&#10;pXReqM4KYBUDlTJIMW1vwzSQO0dm23KfKQWLN+xjY5LCF05H+jwPSfhxduPAnZ/Tq5c/bPMLAAD/&#10;/wMAUEsDBBQABgAIAAAAIQC9K+Pe4QAAAAoBAAAPAAAAZHJzL2Rvd25yZXYueG1sTI9BT4NAFITv&#10;Jv6HzTPxZndBSyiyNNRETbxYa2M8LvAEIvuWsNsW/fU+T3qczGTmm3w920EccfK9Iw3RQoFAql3T&#10;U6th/3p/lYLwwVBjBkeo4Qs9rIvzs9xkjTvRCx53oRVcQj4zGroQxkxKX3dojV+4EYm9DzdZE1hO&#10;rWwmc+JyO8hYqURa0xMvdGbEuw7rz93Bavjuffm4fd6EarN8f1Dbp8S/lYnWlxdzeQsi4Bz+wvCL&#10;z+hQMFPlDtR4MWhIbmJGD2yoCAQH0ut0BaLSEKtlBLLI5f8LxQ8AAAD//wMAUEsBAi0AFAAGAAgA&#10;AAAhALaDOJL+AAAA4QEAABMAAAAAAAAAAAAAAAAAAAAAAFtDb250ZW50X1R5cGVzXS54bWxQSwEC&#10;LQAUAAYACAAAACEAOP0h/9YAAACUAQAACwAAAAAAAAAAAAAAAAAvAQAAX3JlbHMvLnJlbHNQSwEC&#10;LQAUAAYACAAAACEABvvc6eQBAACpAwAADgAAAAAAAAAAAAAAAAAuAgAAZHJzL2Uyb0RvYy54bWxQ&#10;SwECLQAUAAYACAAAACEAvSvj3uEAAAAKAQAADwAAAAAAAAAAAAAAAAA+BAAAZHJzL2Rvd25yZXYu&#10;eG1sUEsFBgAAAAAEAAQA8wAAAEwFAAAAAA==&#10;" filled="f" stroked="f">
                <v:textbox inset="5.85pt,.7pt,5.85pt,.7pt">
                  <w:txbxContent>
                    <w:p w14:paraId="510B8D1D" w14:textId="77777777" w:rsidR="00B9217B" w:rsidRPr="00257D37" w:rsidRDefault="00B9217B" w:rsidP="00B9217B">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433174D1" w14:textId="77777777" w:rsidR="00B9217B" w:rsidRPr="00257D37" w:rsidRDefault="00B9217B" w:rsidP="00B9217B">
                      <w:pPr>
                        <w:pStyle w:val="LEFTCharCharCharCharCharCharCharCharChar"/>
                        <w:spacing w:line="200" w:lineRule="exact"/>
                        <w:ind w:leftChars="0" w:left="0"/>
                        <w:rPr>
                          <w:rFonts w:asciiTheme="majorEastAsia" w:eastAsiaTheme="majorEastAsia" w:hAnsiTheme="majorEastAsia"/>
                          <w:b/>
                          <w:sz w:val="16"/>
                          <w:szCs w:val="16"/>
                        </w:rPr>
                      </w:pPr>
                    </w:p>
                    <w:p w14:paraId="5B5B4340" w14:textId="77777777" w:rsidR="00B9217B" w:rsidRPr="00CF6D4D" w:rsidRDefault="00B9217B" w:rsidP="00B9217B">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認証材を含む</w:t>
                      </w:r>
                      <w:r w:rsidRPr="00257D37">
                        <w:rPr>
                          <w:rFonts w:asciiTheme="majorEastAsia" w:eastAsiaTheme="majorEastAsia" w:hAnsiTheme="majorEastAsia" w:hint="eastAsia"/>
                          <w:sz w:val="16"/>
                          <w:szCs w:val="16"/>
                        </w:rPr>
                        <w:t>。</w:t>
                      </w:r>
                    </w:p>
                    <w:p w14:paraId="572FD979" w14:textId="77777777" w:rsidR="00B9217B" w:rsidRDefault="00B9217B" w:rsidP="00B9217B">
                      <w:pPr>
                        <w:pStyle w:val="LEFTCharCharCharCharCharCharCharCharChar"/>
                        <w:spacing w:line="200" w:lineRule="exact"/>
                        <w:ind w:leftChars="0" w:left="0"/>
                        <w:rPr>
                          <w:sz w:val="18"/>
                          <w:szCs w:val="18"/>
                        </w:rPr>
                      </w:pPr>
                    </w:p>
                    <w:p w14:paraId="61B6CE06" w14:textId="77777777" w:rsidR="00B9217B" w:rsidRPr="00945837" w:rsidRDefault="00B9217B" w:rsidP="00B9217B">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p w14:paraId="3D0A9891" w14:textId="77777777" w:rsidR="00B9217B" w:rsidRDefault="00B9217B" w:rsidP="00B9217B"/>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6541B14D" wp14:editId="3C8A87F9">
                <wp:simplePos x="0" y="0"/>
                <wp:positionH relativeFrom="column">
                  <wp:posOffset>201930</wp:posOffset>
                </wp:positionH>
                <wp:positionV relativeFrom="paragraph">
                  <wp:posOffset>63500</wp:posOffset>
                </wp:positionV>
                <wp:extent cx="2190750" cy="854075"/>
                <wp:effectExtent l="0" t="0" r="0" b="3175"/>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54075"/>
                        </a:xfrm>
                        <a:prstGeom prst="rect">
                          <a:avLst/>
                        </a:prstGeom>
                        <a:noFill/>
                        <a:ln w="3175">
                          <a:solidFill>
                            <a:srgbClr val="000000"/>
                          </a:solidFill>
                          <a:miter lim="800000"/>
                          <a:headEnd/>
                          <a:tailEnd/>
                        </a:ln>
                      </wps:spPr>
                      <wps:txbx>
                        <w:txbxContent>
                          <w:p w14:paraId="3FFB1815" w14:textId="77777777" w:rsidR="00B9217B" w:rsidRPr="00CB72EF" w:rsidRDefault="00B9217B" w:rsidP="00B9217B">
                            <w:r w:rsidRPr="00CB72EF">
                              <w:rPr>
                                <w:rFonts w:hint="eastAsia"/>
                              </w:rPr>
                              <w:t>下記の製品：</w:t>
                            </w:r>
                          </w:p>
                          <w:p w14:paraId="1ED7B898" w14:textId="77777777" w:rsidR="00B9217B" w:rsidRPr="00CB72EF" w:rsidRDefault="00B9217B" w:rsidP="00B9217B">
                            <w:r w:rsidRPr="00CB72EF">
                              <w:rPr>
                                <w:rFonts w:hint="eastAsia"/>
                              </w:rPr>
                              <w:t>-SGEC認証原材料70</w:t>
                            </w:r>
                            <w:r>
                              <w:rPr>
                                <w:rFonts w:hint="eastAsia"/>
                              </w:rPr>
                              <w:t>％以下</w:t>
                            </w:r>
                          </w:p>
                          <w:p w14:paraId="54D16653" w14:textId="77777777" w:rsidR="00B9217B" w:rsidRDefault="00B9217B" w:rsidP="00B9217B">
                            <w:r w:rsidRPr="00CB72EF">
                              <w:rPr>
                                <w:rFonts w:hint="eastAsia"/>
                              </w:rPr>
                              <w:t>-リサイクル原材料70％以上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B14D" id="テキスト ボックス 176" o:spid="_x0000_s1173" type="#_x0000_t202" style="position:absolute;left:0;text-align:left;margin-left:15.9pt;margin-top:5pt;width:172.5pt;height:67.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gMFgIAAAkEAAAOAAAAZHJzL2Uyb0RvYy54bWysk81u2zAMx+8D9g6C7ouTrGkTI07Rpesw&#10;oPsAuj2ALMu2MFnUKCV29/SlZDfNttswHwTRlP4kf6S210Nn2FGh12ALvpjNOVNWQqVtU/Dv3+7e&#10;rDnzQdhKGLCq4I/K8+vd61fb3uVqCS2YSiEjEevz3hW8DcHlWeZlqzrhZ+CUJWcN2IlAJjZZhaIn&#10;9c5ky/n8MusBK4cglff093Z08l3Sr2slw5e69iowU3DKLaQV01rGNdttRd6gcK2WUxriH7LohLYU&#10;9CR1K4JgB9R/SXVaIniow0xCl0Fda6lSDVTNYv5HNQ+tcCrVQnC8O2Hy/09Wfj4+uK/IwvAOBmpg&#10;KsK7e5A/PLOwb4Vt1A0i9K0SFQVeRGRZ73w+XY2ofe6jSNl/goqaLA4BktBQYxepUJ2M1KkBjyfo&#10;aghM0s/lYjO/WpFLkm+9uiAjhRD5822HPnxQ0LG4KThSU5O6ON77ELMR+fORGMzCnTYmNdZY1hf8&#10;7YIko8eD0VV0JgObcm+QHUUcjfRNcX871ulAA2p0R8mdDok80nhvqxQlCG3GPWVi7IQnEhnZhKEc&#10;mK6I3fIyhoi8SqgeiRjCOJH0gmjTAv7irKdpLLj/eRCoODMfLVG/ulhuVjS+yVivN4QLzx3lmUNY&#10;SUIFD5yN230YB/7gUDctxRm7bOGG+lTrhPAlpyl9mrdEdnobcaDP7XTq5QXvngAAAP//AwBQSwME&#10;FAAGAAgAAAAhAPJzbi3cAAAACQEAAA8AAABkcnMvZG93bnJldi54bWxMj0FPg0AQhe8m/ofNmPRm&#10;F0pLCbI0pinGq2jvW3YElJ0l7Lal/97xpMd57+XN94rdbAdxwcn3jhTEywgEUuNMT62Cj/fqMQPh&#10;gyajB0eo4IYeduX9XaFz4670hpc6tIJLyOdaQRfCmEvpmw6t9ks3IrH36SarA59TK82kr1xuB7mK&#10;olRa3RN/6PSI+w6b7/psFWRpfdhnr31yjL9aWSWhetlsj0otHubnJxAB5/AXhl98RoeSmU7uTMaL&#10;QUESM3lgPeJJ7CfblIUTC+v1BmRZyP8Lyh8AAAD//wMAUEsBAi0AFAAGAAgAAAAhALaDOJL+AAAA&#10;4QEAABMAAAAAAAAAAAAAAAAAAAAAAFtDb250ZW50X1R5cGVzXS54bWxQSwECLQAUAAYACAAAACEA&#10;OP0h/9YAAACUAQAACwAAAAAAAAAAAAAAAAAvAQAAX3JlbHMvLnJlbHNQSwECLQAUAAYACAAAACEA&#10;IHhIDBYCAAAJBAAADgAAAAAAAAAAAAAAAAAuAgAAZHJzL2Uyb0RvYy54bWxQSwECLQAUAAYACAAA&#10;ACEA8nNuLdwAAAAJAQAADwAAAAAAAAAAAAAAAABwBAAAZHJzL2Rvd25yZXYueG1sUEsFBgAAAAAE&#10;AAQA8wAAAHkFAAAAAA==&#10;" filled="f" strokeweight=".25pt">
                <v:textbox inset="5.85pt,.7pt,5.85pt,.7pt">
                  <w:txbxContent>
                    <w:p w14:paraId="3FFB1815" w14:textId="77777777" w:rsidR="00B9217B" w:rsidRPr="00CB72EF" w:rsidRDefault="00B9217B" w:rsidP="00B9217B">
                      <w:r w:rsidRPr="00CB72EF">
                        <w:rPr>
                          <w:rFonts w:hint="eastAsia"/>
                        </w:rPr>
                        <w:t>下記の製品：</w:t>
                      </w:r>
                    </w:p>
                    <w:p w14:paraId="1ED7B898" w14:textId="77777777" w:rsidR="00B9217B" w:rsidRPr="00CB72EF" w:rsidRDefault="00B9217B" w:rsidP="00B9217B">
                      <w:r w:rsidRPr="00CB72EF">
                        <w:rPr>
                          <w:rFonts w:hint="eastAsia"/>
                        </w:rPr>
                        <w:t>-SGEC認証原材料70</w:t>
                      </w:r>
                      <w:r>
                        <w:rPr>
                          <w:rFonts w:hint="eastAsia"/>
                        </w:rPr>
                        <w:t>％以下</w:t>
                      </w:r>
                    </w:p>
                    <w:p w14:paraId="54D16653" w14:textId="77777777" w:rsidR="00B9217B" w:rsidRDefault="00B9217B" w:rsidP="00B9217B">
                      <w:r w:rsidRPr="00CB72EF">
                        <w:rPr>
                          <w:rFonts w:hint="eastAsia"/>
                        </w:rPr>
                        <w:t>-リサイクル原材料70％以上</w:t>
                      </w:r>
                    </w:p>
                  </w:txbxContent>
                </v:textbox>
              </v:shape>
            </w:pict>
          </mc:Fallback>
        </mc:AlternateContent>
      </w:r>
      <w:r>
        <w:rPr>
          <w:noProof/>
        </w:rPr>
        <mc:AlternateContent>
          <mc:Choice Requires="wps">
            <w:drawing>
              <wp:anchor distT="4294967290" distB="4294967290" distL="114300" distR="114300" simplePos="0" relativeHeight="251774464" behindDoc="0" locked="0" layoutInCell="1" allowOverlap="1" wp14:anchorId="7C225729" wp14:editId="50D3FF35">
                <wp:simplePos x="0" y="0"/>
                <wp:positionH relativeFrom="column">
                  <wp:posOffset>2392680</wp:posOffset>
                </wp:positionH>
                <wp:positionV relativeFrom="paragraph">
                  <wp:posOffset>368299</wp:posOffset>
                </wp:positionV>
                <wp:extent cx="208280" cy="0"/>
                <wp:effectExtent l="0" t="76200" r="1270" b="76200"/>
                <wp:wrapNone/>
                <wp:docPr id="175" name="直線矢印コネク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F4C71B5" id="直線矢印コネクタ 175" o:spid="_x0000_s1026" type="#_x0000_t32" style="position:absolute;left:0;text-align:left;margin-left:188.4pt;margin-top:29pt;width:16.4pt;height:0;z-index:25191936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FiygEAAHcDAAAOAAAAZHJzL2Uyb0RvYy54bWysU8Fu2zAMvQ/YPwi6L3YMdMiMOD2k6y7d&#10;FqDdBzCSbAuTRYFU4uTvJ6lJVmy3YToIpEg+ko/U+v40OXE0xBZ9J5eLWgrjFWrrh07+eHn8sJKC&#10;I3gNDr3p5NmwvN+8f7eeQ2saHNFpQyKBeG7n0MkxxtBWFavRTMALDMYnY480QUwqDZUmmBP65Kqm&#10;rj9WM5IOhMowp9eHV6PcFPy+Nyp+73s2UbhOptpiuanc+3xXmzW0A0EYrbqUAf9QxQTWp6Q3qAeI&#10;IA5k/4KarCJk7ONC4VRh31tlSg+pm2X9RzfPIwRTeknkcLjRxP8PVn07bv2Ocunq5J/DE6qfLDxu&#10;R/CDKQW8nEMa3DJTVc2B21tIVjjsSOznr6iTDxwiFhZOPU0ZMvUnToXs841sc4pCpcemXjWrNBJ1&#10;NVXQXuMCcfxicBJZ6CRHAjuMcYvep4kiLUsWOD5xzFVBew3IST0+WufKYJ0Xcyc/3TV3JYDRWZ2N&#10;2Y1p2G8diSPk1SintJgsb90ID14XsNGA/nyRI1iXZBELN5FsYssZmbNNRkvhTPoNWXotz/kLd5mu&#10;vJvc7lGfd5TNWUvTLX1cNjGvz1u9eP3+L5tfAAAA//8DAFBLAwQUAAYACAAAACEABDTvJ+AAAAAJ&#10;AQAADwAAAGRycy9kb3ducmV2LnhtbEyPzU7DMBCE70i8g7VI3KjDn2lDnAqoELmARIsQRzde4oh4&#10;HcVum/L0XcQBjrMzmv2mmI++E1scYhtIw/kkA4FUB9tSo+Ft9Xg2BRGTIWu6QKhhjxHm5fFRYXIb&#10;dvSK22VqBJdQzI0Gl1KfSxlrh97ESeiR2PsMgzeJ5dBIO5gdl/tOXmSZkt60xB+c6fHBYf213HgN&#10;afGxd+q9vp+1L6unZ9V+V1W10Pr0ZLy7BZFwTH9h+MFndCiZaR02ZKPoNFzeKEZPGq6nvIkDV9lM&#10;gVj/HmRZyP8LygMAAAD//wMAUEsBAi0AFAAGAAgAAAAhALaDOJL+AAAA4QEAABMAAAAAAAAAAAAA&#10;AAAAAAAAAFtDb250ZW50X1R5cGVzXS54bWxQSwECLQAUAAYACAAAACEAOP0h/9YAAACUAQAACwAA&#10;AAAAAAAAAAAAAAAvAQAAX3JlbHMvLnJlbHNQSwECLQAUAAYACAAAACEAAuThYsoBAAB3AwAADgAA&#10;AAAAAAAAAAAAAAAuAgAAZHJzL2Uyb0RvYy54bWxQSwECLQAUAAYACAAAACEABDTvJ+AAAAAJAQAA&#10;DwAAAAAAAAAAAAAAAAAkBAAAZHJzL2Rvd25yZXYueG1sUEsFBgAAAAAEAAQA8wAAADEFAAAAAA==&#10;">
                <v:stroke endarrow="block"/>
              </v:shape>
            </w:pict>
          </mc:Fallback>
        </mc:AlternateContent>
      </w:r>
    </w:p>
    <w:p w14:paraId="7922096F" w14:textId="77777777" w:rsidR="00B9217B" w:rsidRDefault="00B9217B" w:rsidP="00B9217B">
      <w:pPr>
        <w:pStyle w:val="TDNormaltext"/>
        <w:widowControl w:val="0"/>
        <w:spacing w:after="0"/>
        <w:rPr>
          <w:b/>
          <w:color w:val="0070C0"/>
          <w:szCs w:val="20"/>
          <w:lang w:eastAsia="ja-JP"/>
        </w:rPr>
      </w:pPr>
    </w:p>
    <w:p w14:paraId="29D0F11E" w14:textId="77777777" w:rsidR="00B9217B" w:rsidRDefault="00B9217B" w:rsidP="00B9217B">
      <w:pPr>
        <w:pStyle w:val="TDNormaltext"/>
        <w:widowControl w:val="0"/>
        <w:spacing w:after="0"/>
        <w:rPr>
          <w:b/>
          <w:color w:val="0070C0"/>
          <w:szCs w:val="20"/>
          <w:lang w:eastAsia="ja-JP"/>
        </w:rPr>
      </w:pPr>
    </w:p>
    <w:p w14:paraId="4FBEE73C" w14:textId="77777777" w:rsidR="00B9217B" w:rsidRDefault="00B9217B" w:rsidP="00B9217B">
      <w:pPr>
        <w:pStyle w:val="LEFTCharCharCharCharCharCharCharCharChar"/>
        <w:ind w:leftChars="513" w:left="1039"/>
        <w:rPr>
          <w:b/>
          <w:color w:val="0070C0"/>
        </w:rPr>
      </w:pPr>
      <w:r>
        <w:rPr>
          <w:rFonts w:hint="eastAsia"/>
          <w:b/>
          <w:color w:val="0070C0"/>
        </w:rPr>
        <w:t xml:space="preserve">　　　　　　　　　　　　　　　</w:t>
      </w:r>
    </w:p>
    <w:p w14:paraId="69B9D2BE" w14:textId="628949EB" w:rsidR="00B9217B" w:rsidRDefault="008463A7" w:rsidP="00B9217B">
      <w:pPr>
        <w:pStyle w:val="LEFTCharCharCharCharCharCharCharCharChar"/>
        <w:ind w:leftChars="513" w:left="1039"/>
        <w:rPr>
          <w:b/>
          <w:color w:val="0070C0"/>
        </w:rPr>
      </w:pPr>
      <w:r>
        <w:rPr>
          <w:noProof/>
        </w:rPr>
        <mc:AlternateContent>
          <mc:Choice Requires="wps">
            <w:drawing>
              <wp:anchor distT="0" distB="0" distL="114300" distR="114300" simplePos="0" relativeHeight="251792896" behindDoc="0" locked="0" layoutInCell="1" allowOverlap="1" wp14:anchorId="27CD6814" wp14:editId="1499922B">
                <wp:simplePos x="0" y="0"/>
                <wp:positionH relativeFrom="column">
                  <wp:posOffset>2710815</wp:posOffset>
                </wp:positionH>
                <wp:positionV relativeFrom="paragraph">
                  <wp:posOffset>215900</wp:posOffset>
                </wp:positionV>
                <wp:extent cx="1400175" cy="276225"/>
                <wp:effectExtent l="0" t="0" r="0" b="0"/>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6225"/>
                        </a:xfrm>
                        <a:prstGeom prst="rect">
                          <a:avLst/>
                        </a:prstGeom>
                        <a:noFill/>
                        <a:ln>
                          <a:noFill/>
                        </a:ln>
                      </wps:spPr>
                      <wps:txbx>
                        <w:txbxContent>
                          <w:p w14:paraId="011A43FD" w14:textId="77777777" w:rsidR="00B9217B" w:rsidRPr="003F59CE" w:rsidRDefault="00B9217B" w:rsidP="00B9217B">
                            <w:pPr>
                              <w:pStyle w:val="LEFTCharCharCharCharCharCharCharCharChar"/>
                              <w:ind w:leftChars="0" w:left="0"/>
                              <w:rPr>
                                <w:rFonts w:asciiTheme="majorEastAsia" w:eastAsiaTheme="majorEastAsia" w:hAnsiTheme="majorEastAsia"/>
                                <w:noProof/>
                                <w:szCs w:val="22"/>
                              </w:rPr>
                            </w:pPr>
                            <w:r w:rsidRPr="003F59CE">
                              <w:rPr>
                                <w:rFonts w:asciiTheme="majorEastAsia" w:eastAsiaTheme="majorEastAsia" w:hAnsiTheme="majorEastAsia"/>
                                <w:noProof/>
                                <w:sz w:val="16"/>
                                <w:szCs w:val="16"/>
                              </w:rPr>
                              <w:t>ロゴマーク</w:t>
                            </w:r>
                            <w:r w:rsidRPr="003F59CE">
                              <w:rPr>
                                <w:rFonts w:asciiTheme="majorEastAsia" w:eastAsiaTheme="majorEastAsia" w:hAnsiTheme="majorEastAsia" w:hint="eastAsia"/>
                                <w:noProof/>
                                <w:sz w:val="16"/>
                                <w:szCs w:val="16"/>
                              </w:rPr>
                              <w:t>ライセンス番号</w:t>
                            </w:r>
                          </w:p>
                          <w:p w14:paraId="67AEFE33" w14:textId="77777777" w:rsidR="00B9217B" w:rsidRPr="005452EE" w:rsidRDefault="00B9217B" w:rsidP="00B921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6814" id="テキスト ボックス 173" o:spid="_x0000_s1174" type="#_x0000_t202" style="position:absolute;left:0;text-align:left;margin-left:213.45pt;margin-top:17pt;width:110.25pt;height:21.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RC4wEAAKgDAAAOAAAAZHJzL2Uyb0RvYy54bWysU19v0zAQf0fiO1h+p0mjbe2iptPYNIQ0&#10;GNLgAziOnVgkPnN2m5RPz9npugJviBfL9jm/f3fZ3ExDz/YKvQFb8eUi50xZCY2xbcW/fX14t+bM&#10;B2Eb0YNVFT8oz2+2b99sRleqAjroG4WMQKwvR1fxLgRXZpmXnRqEX4BTlooacBCBjthmDYqR0Ic+&#10;K/L8KhsBG4cglfd0ez8X+Tbha61keNLaq8D6ipO2kFZMax3XbLsRZYvCdUYeZYh/UDEIY4n0BHUv&#10;gmA7NH9BDUYieNBhIWHIQGsjVfJAbpb5H26eO+FU8kLheHeKyf8/WPl5/+y+IAvTe5iogcmEd48g&#10;v3tm4a4TtlW3iDB2SjREvIyRZaPz5fHTGLUvfQSpx0/QUJPFLkACmjQOMRXyyQidGnA4ha6mwGSk&#10;vMjz5eqSM0m1YnVVFJeJQpQvXzv04YOCgcVNxZGamtDF/tGHqEaUL08imYUH0/epsb397YIexpuk&#10;PgqepYepnphpSEmxiszRTg3NgQwhzANDA06bDvAnZyMNS8X9j51AxVn/0VIoq4vimhyEdFivr8ko&#10;nhfqs4KwkoAqHjibt3dhnsedQ9N2xDM3wcItxahNcviq6SifxiEZP45unLfzc3r1+oNtfwEAAP//&#10;AwBQSwMEFAAGAAgAAAAhAAtfGE/hAAAACQEAAA8AAABkcnMvZG93bnJldi54bWxMj8tOwzAQRfdI&#10;/IM1SOyoQ0kdCJlUKRIgdUMfCLF0EpNExOModtvA1zOsYDmao3vPzZaT7cXRjL5zhHA9i0AYqlzd&#10;UYPwun+8ugXhg6Za944MwpfxsMzPzzKd1u5EW3PchUZwCPlUI7QhDKmUvmqN1X7mBkP8+3Cj1YHP&#10;sZH1qE8cbns5jyIlre6IG1o9mIfWVJ+7g0X47nzxvHlZhXK1eH+KNmvl3wqFeHkxFfcggpnCHwy/&#10;+qwOOTuV7kC1Fz1CPFd3jCLcxLyJARUnMYgSIUkWIPNM/l+Q/wAAAP//AwBQSwECLQAUAAYACAAA&#10;ACEAtoM4kv4AAADhAQAAEwAAAAAAAAAAAAAAAAAAAAAAW0NvbnRlbnRfVHlwZXNdLnhtbFBLAQIt&#10;ABQABgAIAAAAIQA4/SH/1gAAAJQBAAALAAAAAAAAAAAAAAAAAC8BAABfcmVscy8ucmVsc1BLAQIt&#10;ABQABgAIAAAAIQAtYXRC4wEAAKgDAAAOAAAAAAAAAAAAAAAAAC4CAABkcnMvZTJvRG9jLnhtbFBL&#10;AQItABQABgAIAAAAIQALXxhP4QAAAAkBAAAPAAAAAAAAAAAAAAAAAD0EAABkcnMvZG93bnJldi54&#10;bWxQSwUGAAAAAAQABADzAAAASwUAAAAA&#10;" filled="f" stroked="f">
                <v:textbox inset="5.85pt,.7pt,5.85pt,.7pt">
                  <w:txbxContent>
                    <w:p w14:paraId="011A43FD" w14:textId="77777777" w:rsidR="00B9217B" w:rsidRPr="003F59CE" w:rsidRDefault="00B9217B" w:rsidP="00B9217B">
                      <w:pPr>
                        <w:pStyle w:val="LEFTCharCharCharCharCharCharCharCharChar"/>
                        <w:ind w:leftChars="0" w:left="0"/>
                        <w:rPr>
                          <w:rFonts w:asciiTheme="majorEastAsia" w:eastAsiaTheme="majorEastAsia" w:hAnsiTheme="majorEastAsia"/>
                          <w:noProof/>
                          <w:szCs w:val="22"/>
                        </w:rPr>
                      </w:pPr>
                      <w:r w:rsidRPr="003F59CE">
                        <w:rPr>
                          <w:rFonts w:asciiTheme="majorEastAsia" w:eastAsiaTheme="majorEastAsia" w:hAnsiTheme="majorEastAsia"/>
                          <w:noProof/>
                          <w:sz w:val="16"/>
                          <w:szCs w:val="16"/>
                        </w:rPr>
                        <w:t>ロゴマーク</w:t>
                      </w:r>
                      <w:r w:rsidRPr="003F59CE">
                        <w:rPr>
                          <w:rFonts w:asciiTheme="majorEastAsia" w:eastAsiaTheme="majorEastAsia" w:hAnsiTheme="majorEastAsia" w:hint="eastAsia"/>
                          <w:noProof/>
                          <w:sz w:val="16"/>
                          <w:szCs w:val="16"/>
                        </w:rPr>
                        <w:t>ライセンス番号</w:t>
                      </w:r>
                    </w:p>
                    <w:p w14:paraId="67AEFE33" w14:textId="77777777" w:rsidR="00B9217B" w:rsidRPr="005452EE" w:rsidRDefault="00B9217B" w:rsidP="00B9217B"/>
                  </w:txbxContent>
                </v:textbox>
              </v:shape>
            </w:pict>
          </mc:Fallback>
        </mc:AlternateContent>
      </w:r>
    </w:p>
    <w:p w14:paraId="18D6BD16" w14:textId="77777777" w:rsidR="00B9217B" w:rsidRDefault="00B9217B" w:rsidP="00B9217B">
      <w:pPr>
        <w:pStyle w:val="LEFTCharCharCharCharCharCharCharCharChar"/>
        <w:ind w:leftChars="513" w:left="1039"/>
        <w:rPr>
          <w:b/>
          <w:color w:val="0070C0"/>
        </w:rPr>
      </w:pPr>
    </w:p>
    <w:p w14:paraId="0120A45A" w14:textId="77777777" w:rsidR="00B9217B" w:rsidRDefault="00B9217B" w:rsidP="00B9217B">
      <w:pPr>
        <w:pStyle w:val="LEFTCharCharCharCharCharCharCharCharChar"/>
        <w:ind w:leftChars="513" w:left="1039"/>
        <w:rPr>
          <w:b/>
          <w:color w:val="0070C0"/>
        </w:rPr>
      </w:pPr>
    </w:p>
    <w:p w14:paraId="5C4DBC61" w14:textId="77777777" w:rsidR="00B9217B" w:rsidRDefault="00B9217B" w:rsidP="00B9217B">
      <w:pPr>
        <w:pStyle w:val="LEFTCharCharCharCharCharCharCharCharChar"/>
        <w:ind w:leftChars="513" w:left="1039" w:firstLineChars="1600" w:firstLine="3402"/>
        <w:rPr>
          <w:b/>
          <w:color w:val="0070C0"/>
        </w:rPr>
      </w:pPr>
      <w:r w:rsidRPr="003F59CE">
        <w:rPr>
          <w:rFonts w:asciiTheme="majorEastAsia" w:eastAsiaTheme="majorEastAsia" w:hAnsiTheme="majorEastAsia" w:cs="ＭＳ明朝-WinCharSetFFFF-H"/>
        </w:rPr>
        <w:t>＜下記の様式も当面使用可能＞</w:t>
      </w:r>
    </w:p>
    <w:p w14:paraId="2D40AB1C" w14:textId="60CB7A75" w:rsidR="00B9217B" w:rsidRDefault="008463A7" w:rsidP="00B9217B">
      <w:pPr>
        <w:pStyle w:val="LEFTCharCharCharCharCharCharCharCharChar"/>
        <w:ind w:leftChars="513" w:left="1039"/>
        <w:rPr>
          <w:b/>
          <w:color w:val="0070C0"/>
        </w:rPr>
      </w:pPr>
      <w:r>
        <w:rPr>
          <w:noProof/>
        </w:rPr>
        <mc:AlternateContent>
          <mc:Choice Requires="wps">
            <w:drawing>
              <wp:anchor distT="0" distB="0" distL="114300" distR="114300" simplePos="0" relativeHeight="251777536" behindDoc="0" locked="0" layoutInCell="1" allowOverlap="1" wp14:anchorId="0227DBCF" wp14:editId="1F5A285F">
                <wp:simplePos x="0" y="0"/>
                <wp:positionH relativeFrom="column">
                  <wp:posOffset>3060065</wp:posOffset>
                </wp:positionH>
                <wp:positionV relativeFrom="paragraph">
                  <wp:posOffset>206375</wp:posOffset>
                </wp:positionV>
                <wp:extent cx="1736725" cy="1390650"/>
                <wp:effectExtent l="19050" t="19050" r="15875" b="38100"/>
                <wp:wrapNone/>
                <wp:docPr id="17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725" cy="1390650"/>
                        </a:xfrm>
                        <a:prstGeom prst="rect">
                          <a:avLst/>
                        </a:prstGeom>
                        <a:noFill/>
                        <a:ln w="38100">
                          <a:solidFill>
                            <a:srgbClr val="F2F2F2"/>
                          </a:solidFill>
                          <a:miter lim="800000"/>
                          <a:headEnd/>
                          <a:tailEnd/>
                        </a:ln>
                        <a:effectLst>
                          <a:outerShdw dist="28398" dir="3806097" algn="ctr" rotWithShape="0">
                            <a:srgbClr val="7F7F7F">
                              <a:alpha val="50000"/>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9FD0B0" id="正方形/長方形 172" o:spid="_x0000_s1026" style="position:absolute;left:0;text-align:left;margin-left:240.95pt;margin-top:16.25pt;width:136.75pt;height:109.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SvVwIAAJYEAAAOAAAAZHJzL2Uyb0RvYy54bWysVF1r2zAUfR/sPwi9r7aT5svUKaVdxqDr&#10;Bt3YsyLLtpisKyQlTvfrd3WdpGF9G7NB6PpK555zP3xze+gN2ysfNNiKF1c5Z8pKqLVtK/7j++bD&#10;krMQha2FAasq/qICv12/f3czuFJNoANTK88QxIZycBXvYnRllgXZqV6EK3DKorMB34uIpm+z2osB&#10;0XuTTfJ8ng3ga+dBqhDw68Po5GvCbxol49emCSoyU3HkFmn1tG7Tmq1vRNl64TotjzTEP7DohbYY&#10;9Az1IKJgO6/fQPVaegjQxCsJfQZNo6UiDaimyP9S89wJp0gLJie4c5rC/4OVT/tn980n6sE9gvwV&#10;mIX7TthW3XkPQ6dEjeGKlKhscKE8X0hGwKtsO3yBGksrdhEoB4fG9wkQ1bEDpfrlnGp1iEzix2Ix&#10;nS8mM84k+orpKp/PqBiZKE/XnQ/xk4KepU3FPdaS4MX+McRER5SnIymahY02huppLBsqPl0WeU43&#10;AhhdJy/J9O323ni2F9gSm0l6SRwm4PJYryM2ptF9xZd5esZWSfn4aGsKE4U24x6pGJvAFbUc8iP9&#10;O4R47uqB1TopmCynKxyHWmP/TZf5PF8tOBOmxcGR0XPmIf7UsaOqp4S9YbvYpHdMgnGdGDXMTuyQ&#10;RRjFUXLgFJ6sC2ZUx1S6NCWh3EL9gmXE6FQrHGbcdOB/czbgYFTc4uRyZj5bbIRVcX2d5oiM69li&#10;goa/9GwvPcJKBDrKG437OE7fznnddhipID0W7rB9Gk2FfWV1bDpsfhJxHNQ0XZc2nXr9naz/AAAA&#10;//8DAFBLAwQUAAYACAAAACEATNYpvuEAAAAKAQAADwAAAGRycy9kb3ducmV2LnhtbEyPwU7DMBBE&#10;70j8g7VI3KiTNIE2xKlQUY4cKBHq0Y2XxDReR7Gbpnw95lSOq3maeVtsZtOzCUenLQmIFxEwpMYq&#10;Ta2A+qN6WAFzXpKSvSUUcEEHm/L2ppC5smd6x2nnWxZKyOVSQOf9kHPumg6NdAs7IIXsy45G+nCO&#10;LVejPIdy0/Mkih65kZrCQicH3HbYHHcnI+D1Un3j57FeDtU+nupto9O3Hy3E/d388gzM4+yvMPzp&#10;B3Uog9PBnkg51gtIV/E6oAKWSQYsAE9ZlgI7CEiyOANeFvz/C+UvAAAA//8DAFBLAQItABQABgAI&#10;AAAAIQC2gziS/gAAAOEBAAATAAAAAAAAAAAAAAAAAAAAAABbQ29udGVudF9UeXBlc10ueG1sUEsB&#10;Ai0AFAAGAAgAAAAhADj9If/WAAAAlAEAAAsAAAAAAAAAAAAAAAAALwEAAF9yZWxzLy5yZWxzUEsB&#10;Ai0AFAAGAAgAAAAhAMK4BK9XAgAAlgQAAA4AAAAAAAAAAAAAAAAALgIAAGRycy9lMm9Eb2MueG1s&#10;UEsBAi0AFAAGAAgAAAAhAEzWKb7hAAAACgEAAA8AAAAAAAAAAAAAAAAAsQQAAGRycy9kb3ducmV2&#10;LnhtbFBLBQYAAAAABAAEAPMAAAC/BQAAAAA=&#10;" filled="f" strokecolor="#f2f2f2" strokeweight="3pt">
                <v:shadow on="t" color="#7f7f7f" opacity=".5" offset="1pt"/>
              </v:rect>
            </w:pict>
          </mc:Fallback>
        </mc:AlternateContent>
      </w:r>
    </w:p>
    <w:p w14:paraId="24F11642" w14:textId="77777777" w:rsidR="00B9217B" w:rsidRPr="006C7837" w:rsidRDefault="00B9217B" w:rsidP="00B9217B">
      <w:pPr>
        <w:pStyle w:val="LEFTCharCharCharCharCharCharCharCharChar"/>
        <w:ind w:leftChars="2340" w:left="4741"/>
        <w:rPr>
          <w:b/>
          <w:color w:val="0070C0"/>
        </w:rPr>
      </w:pPr>
      <w:r>
        <w:rPr>
          <w:rFonts w:ascii="ＭＳ 明朝" w:hAnsi="ＭＳ 明朝"/>
          <w:noProof/>
          <w:kern w:val="2"/>
          <w:szCs w:val="22"/>
        </w:rPr>
        <w:drawing>
          <wp:inline distT="0" distB="0" distL="0" distR="0" wp14:anchorId="6D6D59C1" wp14:editId="17193A80">
            <wp:extent cx="1102084" cy="1031437"/>
            <wp:effectExtent l="19050" t="0" r="2816" b="0"/>
            <wp:docPr id="5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01642" cy="1031023"/>
                    </a:xfrm>
                    <a:prstGeom prst="rect">
                      <a:avLst/>
                    </a:prstGeom>
                    <a:noFill/>
                    <a:ln>
                      <a:noFill/>
                    </a:ln>
                  </pic:spPr>
                </pic:pic>
              </a:graphicData>
            </a:graphic>
          </wp:inline>
        </w:drawing>
      </w:r>
    </w:p>
    <w:p w14:paraId="4FEFA796" w14:textId="77777777" w:rsidR="00B9217B" w:rsidRDefault="00B9217B" w:rsidP="00B9217B">
      <w:pPr>
        <w:pStyle w:val="LEFTCharCharCharCharCharCharCharCharChar"/>
        <w:ind w:leftChars="0" w:left="0"/>
        <w:rPr>
          <w:rFonts w:ascii="ＭＳ 明朝" w:hAnsi="ＭＳ 明朝"/>
          <w:noProof/>
          <w:sz w:val="20"/>
        </w:rPr>
      </w:pPr>
      <w:r>
        <w:rPr>
          <w:rFonts w:ascii="ＭＳ 明朝" w:hAnsi="ＭＳ 明朝" w:hint="eastAsia"/>
          <w:noProof/>
          <w:sz w:val="20"/>
        </w:rPr>
        <w:t xml:space="preserve">　　　   　　　　　　　　　　　　　　　　　　　　　</w:t>
      </w:r>
      <w:r w:rsidRPr="00040B1D">
        <w:rPr>
          <w:rFonts w:ascii="ＭＳ 明朝" w:hAnsi="ＭＳ 明朝"/>
          <w:noProof/>
          <w:sz w:val="20"/>
        </w:rPr>
        <w:t>ロゴマーク</w:t>
      </w:r>
      <w:r w:rsidRPr="00040B1D">
        <w:rPr>
          <w:rFonts w:ascii="ＭＳ 明朝" w:hAnsi="ＭＳ 明朝" w:hint="eastAsia"/>
          <w:noProof/>
          <w:sz w:val="20"/>
        </w:rPr>
        <w:t>ライセンス番号</w:t>
      </w:r>
    </w:p>
    <w:p w14:paraId="37FCF584" w14:textId="456E0E97" w:rsidR="00B9217B" w:rsidRPr="00807901" w:rsidRDefault="008463A7" w:rsidP="00B9217B">
      <w:pPr>
        <w:pStyle w:val="LEFTCharCharCharCharCharCharCharCharChar"/>
        <w:ind w:leftChars="0" w:left="0"/>
        <w:rPr>
          <w:rFonts w:ascii="ＭＳ 明朝" w:hAnsi="ＭＳ 明朝"/>
          <w:noProof/>
          <w:sz w:val="20"/>
        </w:rPr>
      </w:pPr>
      <w:r>
        <w:rPr>
          <w:noProof/>
        </w:rPr>
        <mc:AlternateContent>
          <mc:Choice Requires="wps">
            <w:drawing>
              <wp:anchor distT="0" distB="0" distL="114300" distR="114300" simplePos="0" relativeHeight="251778560" behindDoc="0" locked="0" layoutInCell="1" allowOverlap="1" wp14:anchorId="5138738E" wp14:editId="0158C444">
                <wp:simplePos x="0" y="0"/>
                <wp:positionH relativeFrom="column">
                  <wp:posOffset>3121025</wp:posOffset>
                </wp:positionH>
                <wp:positionV relativeFrom="paragraph">
                  <wp:posOffset>111125</wp:posOffset>
                </wp:positionV>
                <wp:extent cx="1736725" cy="600075"/>
                <wp:effectExtent l="0" t="0" r="0" b="9525"/>
                <wp:wrapNone/>
                <wp:docPr id="162"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725" cy="60007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720ED6" id="正方形/長方形 162" o:spid="_x0000_s1026" style="position:absolute;left:0;text-align:left;margin-left:245.75pt;margin-top:8.75pt;width:136.75pt;height:47.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6DGQIAADMEAAAOAAAAZHJzL2Uyb0RvYy54bWysU9tu2zAMfR+wfxD0vthOc2mNOEWbpsOA&#10;7gJ0+wBFlmNhsihQSpzs60fJaZptwB6G6UEQRfHo8JBc3B46w/YKvQZb8WKUc6ashFrbbcW/fX18&#10;d82ZD8LWwoBVFT8qz2+Xb98seleqMbRgaoWMQKwve1fxNgRXZpmXreqEH4FTlpwNYCcCmbjNahQ9&#10;oXcmG+f5LOsBa4cglfd0+zA4+TLhN42S4XPTeBWYqThxC2nHtG/ini0XotyicK2WJxriH1h0Qlv6&#10;9Az1IIJgO9R/QHVaInhowkhCl0HTaKlSDpRNkf+WzXMrnEq5kDjenWXy/w9Wfto/uy8YqXv3BPK7&#10;ZxZWrbBbdYcIfatETd8VUaisd748B0TDUyjb9B+hptKKXYCkwaHBLgJSduyQpD6epVaHwCRdFvOr&#10;2Xw85UySb5bn+XyavhDlS7RDH94r6Fg8VByplAld7J98iGxE+fIksQej60dtTDJwu1kZZHtBZb+/&#10;X+frqyHWuFYMt6n0hOGHpwnPX2IYy/qK30yJ5N/xiTytE/tfIDodqLmN7ip+fX4kyqjp2tap9YLQ&#10;ZjgTF2NPIkddYwv7cgP1kTRGGDqXJo0OLeAPznrq2opbGivOzAdLVbopJpPY5MmYTOdjMvDSs7n0&#10;CCsJqOIyIGeDsQrDaOwc6m1LPxUpdwt3VNtGJ9lfWZ3IUmcm9U5TFFv/0k6vXmd9+RMAAP//AwBQ&#10;SwMEFAAGAAgAAAAhAEGESRngAAAACgEAAA8AAABkcnMvZG93bnJldi54bWxMj0FPwzAMhe9I/IfI&#10;SNxY2o1tUJpOCMEFAYJBD9yy1rSFxKmSrAv/HnOCk2W/p+fvlZtkjZjQh8GRgnyWgUBqXDtQp+Dt&#10;9e7sAkSImlptHKGCbwywqY6PSl207kAvOG1jJziEQqEV9DGOhZSh6dHqMHMjEmsfzlsdefWdbL0+&#10;cLg1cp5lK2n1QPyh1yPe9Nh8bfdWwfTwae7rp0V6fK+Df14kI+m2Vur0JF1fgYiY4p8ZfvEZHSpm&#10;2rk9tUEYBeeX+ZKtLKx5smG9WnK5HR/yeQayKuX/CtUPAAAA//8DAFBLAQItABQABgAIAAAAIQC2&#10;gziS/gAAAOEBAAATAAAAAAAAAAAAAAAAAAAAAABbQ29udGVudF9UeXBlc10ueG1sUEsBAi0AFAAG&#10;AAgAAAAhADj9If/WAAAAlAEAAAsAAAAAAAAAAAAAAAAALwEAAF9yZWxzLy5yZWxzUEsBAi0AFAAG&#10;AAgAAAAhAKg/roMZAgAAMwQAAA4AAAAAAAAAAAAAAAAALgIAAGRycy9lMm9Eb2MueG1sUEsBAi0A&#10;FAAGAAgAAAAhAEGESRngAAAACgEAAA8AAAAAAAAAAAAAAAAAcwQAAGRycy9kb3ducmV2LnhtbFBL&#10;BQYAAAAABAAEAPMAAACABQAAAAA=&#10;" fillcolor="#bbe0e3">
                <v:fill opacity="0"/>
              </v:rect>
            </w:pict>
          </mc:Fallback>
        </mc:AlternateContent>
      </w:r>
    </w:p>
    <w:p w14:paraId="7E63A27D" w14:textId="77777777" w:rsidR="00B9217B" w:rsidRPr="00807901" w:rsidRDefault="00B9217B" w:rsidP="00B9217B">
      <w:pPr>
        <w:pStyle w:val="LEFTCharCharCharCharCharCharCharCharChar"/>
        <w:spacing w:line="200" w:lineRule="exact"/>
        <w:ind w:leftChars="247" w:left="500" w:firstLineChars="2300" w:firstLine="4430"/>
        <w:rPr>
          <w:rFonts w:ascii="ＭＳ 明朝" w:hAnsi="ＭＳ 明朝"/>
          <w:noProof/>
          <w:sz w:val="20"/>
        </w:rPr>
      </w:pPr>
      <w:r w:rsidRPr="00807901">
        <w:rPr>
          <w:rFonts w:ascii="ＭＳ 明朝" w:hAnsi="ＭＳ 明朝" w:hint="eastAsia"/>
          <w:noProof/>
          <w:sz w:val="20"/>
        </w:rPr>
        <w:t>『緑の循環』認証会議</w:t>
      </w:r>
    </w:p>
    <w:p w14:paraId="4F5D97EF" w14:textId="77777777" w:rsidR="00B9217B" w:rsidRPr="00807901" w:rsidRDefault="00B9217B" w:rsidP="00B9217B">
      <w:pPr>
        <w:pStyle w:val="LEFTCharCharCharCharCharCharCharCharChar"/>
        <w:spacing w:line="200" w:lineRule="exact"/>
        <w:ind w:leftChars="247" w:left="500" w:firstLineChars="2400" w:firstLine="4622"/>
        <w:rPr>
          <w:rFonts w:ascii="ＭＳ 明朝" w:hAnsi="ＭＳ 明朝"/>
          <w:noProof/>
          <w:sz w:val="20"/>
        </w:rPr>
      </w:pPr>
      <w:r w:rsidRPr="00807901">
        <w:rPr>
          <w:rFonts w:ascii="ＭＳ 明朝" w:hAnsi="ＭＳ 明朝" w:hint="eastAsia"/>
          <w:noProof/>
          <w:sz w:val="20"/>
        </w:rPr>
        <w:t>CoC管理事業体名</w:t>
      </w:r>
    </w:p>
    <w:p w14:paraId="549A95D9" w14:textId="77777777" w:rsidR="00B9217B" w:rsidRPr="00807901" w:rsidRDefault="00B9217B" w:rsidP="00B9217B">
      <w:pPr>
        <w:pStyle w:val="LEFTCharCharCharCharCharCharCharCharChar"/>
        <w:spacing w:line="200" w:lineRule="exact"/>
        <w:ind w:leftChars="247" w:left="500" w:firstLineChars="2400" w:firstLine="4622"/>
        <w:rPr>
          <w:rFonts w:ascii="ＭＳ 明朝" w:hAnsi="ＭＳ 明朝"/>
          <w:noProof/>
          <w:sz w:val="20"/>
        </w:rPr>
      </w:pPr>
      <w:r w:rsidRPr="00040B1D">
        <w:rPr>
          <w:rFonts w:ascii="ＭＳ 明朝" w:hAnsi="ＭＳ 明朝" w:hint="eastAsia"/>
          <w:noProof/>
          <w:sz w:val="20"/>
        </w:rPr>
        <w:t>SGECリサイクル</w:t>
      </w:r>
    </w:p>
    <w:p w14:paraId="4973807F" w14:textId="77777777" w:rsidR="00B9217B" w:rsidRDefault="00B9217B" w:rsidP="00B9217B">
      <w:pPr>
        <w:pStyle w:val="LEFTCharCharCharCharCharCharCharCharChar"/>
        <w:ind w:leftChars="247" w:left="500" w:firstLineChars="2700" w:firstLine="4660"/>
        <w:rPr>
          <w:rFonts w:ascii="ＭＳ 明朝" w:hAnsi="ＭＳ 明朝"/>
          <w:noProof/>
          <w:sz w:val="18"/>
          <w:szCs w:val="18"/>
        </w:rPr>
      </w:pPr>
    </w:p>
    <w:p w14:paraId="6F1559BB" w14:textId="77777777" w:rsidR="00B9217B" w:rsidRDefault="00B9217B" w:rsidP="00B9217B">
      <w:pPr>
        <w:pStyle w:val="LEFTCharCharCharCharCharCharCharCharChar"/>
        <w:ind w:leftChars="247" w:left="500" w:firstLineChars="2700" w:firstLine="4660"/>
        <w:rPr>
          <w:rFonts w:ascii="ＭＳ 明朝" w:hAnsi="ＭＳ 明朝"/>
          <w:noProof/>
          <w:sz w:val="18"/>
          <w:szCs w:val="18"/>
        </w:rPr>
      </w:pPr>
      <w:r>
        <w:rPr>
          <w:rFonts w:ascii="ＭＳ 明朝" w:hAnsi="ＭＳ 明朝" w:hint="eastAsia"/>
          <w:noProof/>
          <w:sz w:val="18"/>
          <w:szCs w:val="18"/>
        </w:rPr>
        <w:t>ロゴマークの幅の1.5以内</w:t>
      </w:r>
    </w:p>
    <w:p w14:paraId="212053B8" w14:textId="1459EF1B" w:rsidR="00B9217B" w:rsidRDefault="008463A7" w:rsidP="00B9217B">
      <w:pPr>
        <w:pStyle w:val="TDNormaltext"/>
        <w:widowControl w:val="0"/>
        <w:spacing w:after="0"/>
        <w:rPr>
          <w:b/>
          <w:color w:val="0070C0"/>
          <w:szCs w:val="20"/>
          <w:lang w:eastAsia="ja-JP"/>
        </w:rPr>
      </w:pPr>
      <w:r>
        <w:rPr>
          <w:noProof/>
        </w:rPr>
        <mc:AlternateContent>
          <mc:Choice Requires="wps">
            <w:drawing>
              <wp:anchor distT="4294967290" distB="4294967290" distL="114300" distR="114300" simplePos="0" relativeHeight="251775488" behindDoc="0" locked="0" layoutInCell="1" allowOverlap="1" wp14:anchorId="7EADE35D" wp14:editId="623E8AA6">
                <wp:simplePos x="0" y="0"/>
                <wp:positionH relativeFrom="column">
                  <wp:posOffset>3204210</wp:posOffset>
                </wp:positionH>
                <wp:positionV relativeFrom="paragraph">
                  <wp:posOffset>41274</wp:posOffset>
                </wp:positionV>
                <wp:extent cx="1819275" cy="0"/>
                <wp:effectExtent l="0" t="76200" r="0" b="7620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D7360A" id="直線コネクタ 159" o:spid="_x0000_s1026" style="position:absolute;left:0;text-align:left;z-index:25192038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52.3pt,3.25pt" to="395.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dtwwEAAGoDAAAOAAAAZHJzL2Uyb0RvYy54bWysU8Fu2zAMvQ/YPwi6L44DZGuNOD2k7S7d&#10;FqDdBzCSbAuVRYFU4uTvJ6lJVmy3YT4IpEg9v/dEre6OoxMHQ2zRt7KezaUwXqG2vm/lz5fHTzdS&#10;cASvwaE3rTwZlnfrjx9WU2jMAgd02pBIIJ6bKbRyiDE0VcVqMCPwDIPxqdghjRBTSn2lCaaEPrpq&#10;MZ9/riYkHQiVYU67929FuS74XWdU/NF1bKJwrUzcYlmprLu8VusVND1BGKw604B/YDGC9emnV6h7&#10;iCD2ZP+CGq0iZOziTOFYYddZZYqGpKae/6HmeYBgipZkDoerTfz/YNX3w8ZvKVNXR/8cnlC9svC4&#10;GcD3phB4OYV0cXW2qpoCN9cjOeGwJbGbvqFOPbCPWFw4djRmyKRPHIvZp6vZ5hiFSpv1TX27+LKU&#10;Ql1qFTSXg4E4fjU4ihy00lmffYAGDk8cMxFoLi152+Ojda7cpfNiauXtcrEsBxid1bmY25j63caR&#10;OECehvIVVanyvo1w73UBGwzoh3McwboUi1jsiGSTQc7I/LfRaCmcSQ8gR2/0nD/blR3K48jNDvVp&#10;S7mcs3ShRcd5+PLEvM9L1+8nsv4FAAD//wMAUEsDBBQABgAIAAAAIQCQvuDZ3QAAAAcBAAAPAAAA&#10;ZHJzL2Rvd25yZXYueG1sTI7BTsMwEETvSPyDtUjcqBNEQwhxKoRULi2gtgjBzY2XJCJeR7bThr9n&#10;4QLH0YzevHIx2V4c0IfOkYJ0loBAqp3pqFHwslte5CBC1GR07wgVfGGARXV6UurCuCNt8LCNjWAI&#10;hUIraGMcCilD3aLVYeYGJO4+nLc6cvSNNF4fGW57eZkkmbS6I35o9YD3Ldaf29Eq2KyXq/x1NU61&#10;f39In3bP68e3kCt1fjbd3YKIOMW/MfzoszpU7LR3I5kgegXz5CrjqYJsDoL765s0BbH/zbIq5X//&#10;6hsAAP//AwBQSwECLQAUAAYACAAAACEAtoM4kv4AAADhAQAAEwAAAAAAAAAAAAAAAAAAAAAAW0Nv&#10;bnRlbnRfVHlwZXNdLnhtbFBLAQItABQABgAIAAAAIQA4/SH/1gAAAJQBAAALAAAAAAAAAAAAAAAA&#10;AC8BAABfcmVscy8ucmVsc1BLAQItABQABgAIAAAAIQDHikdtwwEAAGoDAAAOAAAAAAAAAAAAAAAA&#10;AC4CAABkcnMvZTJvRG9jLnhtbFBLAQItABQABgAIAAAAIQCQvuDZ3QAAAAcBAAAPAAAAAAAAAAAA&#10;AAAAAB0EAABkcnMvZG93bnJldi54bWxQSwUGAAAAAAQABADzAAAAJwUAAAAA&#10;">
                <v:stroke endarrow="block"/>
              </v:line>
            </w:pict>
          </mc:Fallback>
        </mc:AlternateContent>
      </w:r>
      <w:r>
        <w:rPr>
          <w:noProof/>
        </w:rPr>
        <mc:AlternateContent>
          <mc:Choice Requires="wps">
            <w:drawing>
              <wp:anchor distT="4294967290" distB="4294967290" distL="114300" distR="114300" simplePos="0" relativeHeight="251776512" behindDoc="0" locked="0" layoutInCell="1" allowOverlap="1" wp14:anchorId="0F61BAB4" wp14:editId="7D74DED8">
                <wp:simplePos x="0" y="0"/>
                <wp:positionH relativeFrom="column">
                  <wp:posOffset>3060065</wp:posOffset>
                </wp:positionH>
                <wp:positionV relativeFrom="paragraph">
                  <wp:posOffset>41274</wp:posOffset>
                </wp:positionV>
                <wp:extent cx="144145" cy="0"/>
                <wp:effectExtent l="38100" t="76200" r="0" b="7620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5C4C0A" id="直線コネクタ 158" o:spid="_x0000_s1026" style="position:absolute;left:0;text-align:left;flip:x;z-index:25192140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40.95pt,3.25pt" to="25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KyQEAAHMDAAAOAAAAZHJzL2Uyb0RvYy54bWysU01vGyEQvVfqf0Dc6/VadtWuvM7BadpD&#10;2lpK+gMwH7sowCAGe+1/X4a4TtTeqnBAM8zM481jWN+cvGNHndBC6Hk7m3OmgwRlw9DzX493Hz5x&#10;hlkEJRwE3fOzRn6zef9uPcVOL2AEp3RiBSRgN8WejznHrmlQjtoLnEHUoQQNJC9ycdPQqCSmgu5d&#10;s5jPPzYTJBUTSI1YTm+fg3xT8Y3RMv80BnVmrueFW657qvue9mazFt2QRBytvNAQ/8HCCxvKpVeo&#10;W5EFOyT7D5S3MgGCyTMJvgFjrNS1h9JNO/+rm4dRRF17KeJgvMqEbwcrfxy3YZeIujyFh3gP8glZ&#10;gO0owqArgcdzLA/XklTNFLG7lpCDcZfYfvoOquSIQ4aqwskkz4yz8RsVEnjplJ2q7Oer7PqUmSyH&#10;7XLZLlecyT+hRnSEQHUxYf6qwTMyeu5sIEFEJ473mInRSwodB7izztVHdYFNPf+8WqxqAYKzioKU&#10;hmnYb11iR0FjUVdtr0RepyU4BFXBRi3Ul4udhXXFZrnqkpMtSjnN6TavFWdOl59A1jM9Fy66kVQ0&#10;l9jtQZ13icLklZetfVymkEbntV+zXv7K5jcAAAD//wMAUEsDBBQABgAIAAAAIQBCle/13QAAAAcB&#10;AAAPAAAAZHJzL2Rvd25yZXYueG1sTI7BTsMwEETvSPyDtUjcqBOURG2IUyEEEicELULi5sZLEhqv&#10;g71tAl+P4QLH0YzevGo920Ec0YfekYJ0kYBAapzpqVXwvL27WIIIrMnowREq+MQA6/r0pNKlcRM9&#10;4XHDrYgQCqVW0DGPpZSh6dDqsHAjUuzenLeaY/StNF5PEW4HeZkkhbS6p/jQ6RFvOmz2m4NVsNpO&#10;uXv0+5cs7T9ev27febx/YKXOz+brKxCMM/+N4Uc/qkMdnXbuQCaIQUG2TFdxqqDIQcQ+T7ICxO43&#10;y7qS//3rbwAAAP//AwBQSwECLQAUAAYACAAAACEAtoM4kv4AAADhAQAAEwAAAAAAAAAAAAAAAAAA&#10;AAAAW0NvbnRlbnRfVHlwZXNdLnhtbFBLAQItABQABgAIAAAAIQA4/SH/1gAAAJQBAAALAAAAAAAA&#10;AAAAAAAAAC8BAABfcmVscy8ucmVsc1BLAQItABQABgAIAAAAIQCH0s+KyQEAAHMDAAAOAAAAAAAA&#10;AAAAAAAAAC4CAABkcnMvZTJvRG9jLnhtbFBLAQItABQABgAIAAAAIQBCle/13QAAAAcBAAAPAAAA&#10;AAAAAAAAAAAAACMEAABkcnMvZG93bnJldi54bWxQSwUGAAAAAAQABADzAAAALQUAAAAA&#10;">
                <v:stroke endarrow="block"/>
              </v:line>
            </w:pict>
          </mc:Fallback>
        </mc:AlternateContent>
      </w:r>
    </w:p>
    <w:p w14:paraId="70388C30" w14:textId="77777777" w:rsidR="00B9217B" w:rsidRDefault="00B9217B" w:rsidP="00B9217B">
      <w:pPr>
        <w:rPr>
          <w:rFonts w:ascii="ＭＳ 明朝" w:hAnsi="ＭＳ 明朝"/>
          <w:sz w:val="18"/>
          <w:szCs w:val="18"/>
        </w:rPr>
      </w:pPr>
    </w:p>
    <w:p w14:paraId="5E1C417B" w14:textId="77777777" w:rsidR="00B9217B" w:rsidRPr="00040B1D" w:rsidRDefault="00B9217B" w:rsidP="00B9217B">
      <w:pPr>
        <w:rPr>
          <w:rFonts w:ascii="ＭＳ 明朝" w:hAnsi="ＭＳ 明朝"/>
          <w:sz w:val="20"/>
          <w:szCs w:val="20"/>
        </w:rPr>
      </w:pPr>
      <w:r w:rsidRPr="00371099">
        <w:rPr>
          <w:rFonts w:ascii="ＭＳ ゴシック" w:eastAsia="ＭＳ ゴシック" w:hAnsi="ＭＳ ゴシック" w:hint="eastAsia"/>
          <w:b/>
          <w:bCs/>
          <w:sz w:val="20"/>
          <w:szCs w:val="20"/>
        </w:rPr>
        <w:t>注意書１</w:t>
      </w:r>
      <w:r w:rsidRPr="00040B1D">
        <w:rPr>
          <w:rFonts w:ascii="ＭＳ 明朝" w:hAnsi="ＭＳ 明朝" w:hint="eastAsia"/>
          <w:sz w:val="20"/>
          <w:szCs w:val="20"/>
        </w:rPr>
        <w:t>：</w:t>
      </w:r>
      <w:r w:rsidRPr="00040B1D">
        <w:rPr>
          <w:rFonts w:ascii="ＭＳ 明朝" w:hAnsi="ＭＳ 明朝" w:hint="eastAsia"/>
          <w:sz w:val="20"/>
          <w:szCs w:val="20"/>
        </w:rPr>
        <w:t>SGEC</w:t>
      </w:r>
      <w:r w:rsidRPr="00040B1D">
        <w:rPr>
          <w:rFonts w:ascii="ＭＳ 明朝" w:hAnsi="ＭＳ 明朝" w:hint="eastAsia"/>
          <w:sz w:val="20"/>
          <w:szCs w:val="20"/>
        </w:rPr>
        <w:t>認証製品に含まれる「</w:t>
      </w:r>
      <w:r w:rsidRPr="00040B1D">
        <w:rPr>
          <w:rFonts w:ascii="ＭＳ 明朝" w:hAnsi="ＭＳ 明朝" w:hint="eastAsia"/>
          <w:sz w:val="20"/>
          <w:szCs w:val="20"/>
        </w:rPr>
        <w:t>SGEC</w:t>
      </w:r>
      <w:r w:rsidRPr="00040B1D">
        <w:rPr>
          <w:rFonts w:ascii="ＭＳ 明朝" w:hAnsi="ＭＳ 明朝" w:hint="eastAsia"/>
          <w:sz w:val="20"/>
          <w:szCs w:val="20"/>
        </w:rPr>
        <w:t>認証」原材料の含有量はこの規格及び</w:t>
      </w:r>
      <w:r w:rsidRPr="00040B1D">
        <w:rPr>
          <w:rFonts w:ascii="ＭＳ 明朝" w:hAnsi="ＭＳ 明朝" w:hint="eastAsia"/>
          <w:sz w:val="20"/>
          <w:szCs w:val="20"/>
        </w:rPr>
        <w:t>SGEC</w:t>
      </w:r>
      <w:r w:rsidRPr="00040B1D">
        <w:rPr>
          <w:rFonts w:ascii="ＭＳ 明朝" w:hAnsi="ＭＳ 明朝" w:hint="eastAsia"/>
          <w:sz w:val="20"/>
          <w:szCs w:val="20"/>
        </w:rPr>
        <w:t>附属文書</w:t>
      </w:r>
      <w:r w:rsidRPr="00040B1D">
        <w:rPr>
          <w:rFonts w:ascii="ＭＳ 明朝" w:hAnsi="ＭＳ 明朝" w:hint="eastAsia"/>
          <w:sz w:val="20"/>
          <w:szCs w:val="20"/>
        </w:rPr>
        <w:t>4-1</w:t>
      </w:r>
      <w:r w:rsidRPr="00040B1D">
        <w:rPr>
          <w:rFonts w:ascii="ＭＳ 明朝" w:hAnsi="ＭＳ 明朝" w:hint="eastAsia"/>
          <w:sz w:val="20"/>
          <w:szCs w:val="20"/>
        </w:rPr>
        <w:t>の要求事項に基づく。リサイクル原材料は、「</w:t>
      </w:r>
      <w:r w:rsidRPr="00040B1D">
        <w:rPr>
          <w:rFonts w:ascii="ＭＳ 明朝" w:hAnsi="ＭＳ 明朝" w:hint="eastAsia"/>
          <w:sz w:val="20"/>
          <w:szCs w:val="20"/>
        </w:rPr>
        <w:t>SGEC</w:t>
      </w:r>
      <w:r w:rsidRPr="00040B1D">
        <w:rPr>
          <w:rFonts w:ascii="ＭＳ 明朝" w:hAnsi="ＭＳ 明朝" w:hint="eastAsia"/>
          <w:sz w:val="20"/>
          <w:szCs w:val="20"/>
        </w:rPr>
        <w:t>認証」原材料として認められ、これに含まれる。</w:t>
      </w:r>
    </w:p>
    <w:p w14:paraId="7D08FC73" w14:textId="77777777" w:rsidR="00B9217B" w:rsidRPr="00040B1D" w:rsidRDefault="00B9217B" w:rsidP="00B9217B">
      <w:pPr>
        <w:pStyle w:val="TDNormaltext"/>
        <w:widowControl w:val="0"/>
        <w:spacing w:after="0"/>
        <w:rPr>
          <w:rFonts w:ascii="ＭＳ 明朝" w:hAnsi="ＭＳ 明朝"/>
          <w:szCs w:val="20"/>
          <w:lang w:eastAsia="ja-JP"/>
        </w:rPr>
      </w:pPr>
      <w:r w:rsidRPr="00371099">
        <w:rPr>
          <w:rFonts w:ascii="ＭＳ ゴシック" w:eastAsia="ＭＳ ゴシック" w:hAnsi="ＭＳ ゴシック" w:hint="eastAsia"/>
          <w:b/>
          <w:bCs/>
          <w:szCs w:val="20"/>
          <w:lang w:eastAsia="ja-JP"/>
        </w:rPr>
        <w:t>注意書２</w:t>
      </w:r>
      <w:r w:rsidRPr="00040B1D">
        <w:rPr>
          <w:rFonts w:ascii="ＭＳ 明朝" w:hAnsi="ＭＳ 明朝" w:hint="eastAsia"/>
          <w:szCs w:val="20"/>
          <w:lang w:eastAsia="ja-JP"/>
        </w:rPr>
        <w:t>：リサイクル原材料の含有量は、ISO14021の規定によって計算される。（図18を参照）</w:t>
      </w:r>
    </w:p>
    <w:p w14:paraId="5CC9AFC7" w14:textId="77777777" w:rsidR="00B9217B" w:rsidRDefault="00B9217B" w:rsidP="00B9217B">
      <w:pPr>
        <w:pStyle w:val="TDNormaltext"/>
        <w:widowControl w:val="0"/>
        <w:spacing w:after="0"/>
        <w:rPr>
          <w:rFonts w:ascii="ＭＳ 明朝" w:hAnsi="ＭＳ 明朝"/>
          <w:szCs w:val="20"/>
          <w:lang w:eastAsia="ja-JP"/>
        </w:rPr>
      </w:pPr>
    </w:p>
    <w:p w14:paraId="406943A1" w14:textId="77777777" w:rsidR="00B9217B" w:rsidRDefault="00B9217B" w:rsidP="00B9217B">
      <w:pPr>
        <w:pStyle w:val="TDNormaltext"/>
        <w:widowControl w:val="0"/>
        <w:spacing w:after="0"/>
        <w:rPr>
          <w:rFonts w:ascii="ＭＳ 明朝" w:hAnsi="ＭＳ 明朝"/>
          <w:szCs w:val="20"/>
          <w:lang w:eastAsia="ja-JP"/>
        </w:rPr>
      </w:pPr>
    </w:p>
    <w:p w14:paraId="21544544" w14:textId="77777777" w:rsidR="00B9217B" w:rsidRDefault="00B9217B" w:rsidP="00B9217B">
      <w:pPr>
        <w:pStyle w:val="TDNormaltext"/>
        <w:widowControl w:val="0"/>
        <w:spacing w:after="0"/>
        <w:rPr>
          <w:rFonts w:ascii="ＭＳ 明朝" w:hAnsi="ＭＳ 明朝"/>
          <w:szCs w:val="20"/>
          <w:lang w:eastAsia="ja-JP"/>
        </w:rPr>
      </w:pPr>
    </w:p>
    <w:p w14:paraId="38F20A02" w14:textId="77777777" w:rsidR="00B9217B" w:rsidRDefault="00B9217B" w:rsidP="00B9217B">
      <w:pPr>
        <w:pStyle w:val="TDNormaltext"/>
        <w:widowControl w:val="0"/>
        <w:spacing w:after="0"/>
        <w:rPr>
          <w:rFonts w:ascii="ＭＳ 明朝" w:hAnsi="ＭＳ 明朝"/>
          <w:szCs w:val="20"/>
          <w:lang w:eastAsia="ja-JP"/>
        </w:rPr>
      </w:pPr>
    </w:p>
    <w:p w14:paraId="3876D36E" w14:textId="77777777" w:rsidR="00B9217B" w:rsidRPr="00040B1D" w:rsidRDefault="00B9217B" w:rsidP="00B9217B">
      <w:pPr>
        <w:autoSpaceDE w:val="0"/>
        <w:autoSpaceDN w:val="0"/>
        <w:adjustRightInd w:val="0"/>
        <w:jc w:val="left"/>
        <w:rPr>
          <w:rFonts w:asciiTheme="minorEastAsia" w:hAnsiTheme="minorEastAsia" w:cs="ＭＳ明朝"/>
          <w:kern w:val="0"/>
        </w:rPr>
      </w:pPr>
      <w:r w:rsidRPr="00040B1D">
        <w:rPr>
          <w:rFonts w:asciiTheme="minorEastAsia" w:hAnsiTheme="minorEastAsia" w:cs="ＭＳ明朝" w:hint="eastAsia"/>
          <w:kern w:val="0"/>
        </w:rPr>
        <w:lastRenderedPageBreak/>
        <w:t>表</w:t>
      </w:r>
      <w:r w:rsidRPr="00040B1D">
        <w:rPr>
          <w:rFonts w:asciiTheme="minorEastAsia" w:hAnsiTheme="minorEastAsia" w:cs="Arial"/>
          <w:b/>
          <w:bCs/>
          <w:kern w:val="0"/>
        </w:rPr>
        <w:t>15</w:t>
      </w:r>
      <w:r w:rsidRPr="00040B1D">
        <w:rPr>
          <w:rFonts w:asciiTheme="minorEastAsia" w:hAnsiTheme="minorEastAsia" w:cs="ＭＳ明朝" w:hint="eastAsia"/>
          <w:kern w:val="0"/>
        </w:rPr>
        <w:t>：</w:t>
      </w:r>
      <w:r w:rsidRPr="00040B1D">
        <w:rPr>
          <w:rFonts w:asciiTheme="minorEastAsia" w:hAnsiTheme="minorEastAsia" w:cs="Arial" w:hint="eastAsia"/>
          <w:b/>
          <w:bCs/>
          <w:kern w:val="0"/>
        </w:rPr>
        <w:t>SGEC</w:t>
      </w:r>
      <w:r w:rsidRPr="00040B1D">
        <w:rPr>
          <w:rFonts w:asciiTheme="minorEastAsia" w:hAnsiTheme="minorEastAsia" w:cs="Arial"/>
          <w:b/>
          <w:bCs/>
          <w:kern w:val="0"/>
        </w:rPr>
        <w:t xml:space="preserve"> </w:t>
      </w:r>
      <w:r w:rsidRPr="00040B1D">
        <w:rPr>
          <w:rFonts w:asciiTheme="minorEastAsia" w:hAnsiTheme="minorEastAsia" w:cs="ＭＳ明朝" w:hint="eastAsia"/>
          <w:kern w:val="0"/>
        </w:rPr>
        <w:t>ラベル使用に関する基準の例</w:t>
      </w:r>
    </w:p>
    <w:tbl>
      <w:tblPr>
        <w:tblStyle w:val="ac"/>
        <w:tblW w:w="0" w:type="auto"/>
        <w:tblLook w:val="04A0" w:firstRow="1" w:lastRow="0" w:firstColumn="1" w:lastColumn="0" w:noHBand="0" w:noVBand="1"/>
      </w:tblPr>
      <w:tblGrid>
        <w:gridCol w:w="2726"/>
        <w:gridCol w:w="2884"/>
        <w:gridCol w:w="2884"/>
      </w:tblGrid>
      <w:tr w:rsidR="00B9217B" w:rsidRPr="00040B1D" w14:paraId="37BA6095" w14:textId="77777777" w:rsidTr="002A0DBF">
        <w:tc>
          <w:tcPr>
            <w:tcW w:w="2900" w:type="dxa"/>
          </w:tcPr>
          <w:p w14:paraId="419A0198" w14:textId="77777777" w:rsidR="00B9217B" w:rsidRPr="00040B1D" w:rsidRDefault="00B9217B" w:rsidP="002A0DBF">
            <w:pPr>
              <w:autoSpaceDE w:val="0"/>
              <w:autoSpaceDN w:val="0"/>
              <w:adjustRightInd w:val="0"/>
              <w:jc w:val="left"/>
              <w:rPr>
                <w:rFonts w:asciiTheme="minorEastAsia" w:eastAsiaTheme="minorEastAsia" w:hAnsiTheme="minorEastAsia" w:cs="ＭＳ明朝"/>
              </w:rPr>
            </w:pPr>
          </w:p>
        </w:tc>
        <w:tc>
          <w:tcPr>
            <w:tcW w:w="2901" w:type="dxa"/>
          </w:tcPr>
          <w:p w14:paraId="4C3C0DDE" w14:textId="77777777" w:rsidR="00B9217B" w:rsidRPr="00040B1D" w:rsidRDefault="00B9217B" w:rsidP="002A0DBF">
            <w:pPr>
              <w:autoSpaceDE w:val="0"/>
              <w:autoSpaceDN w:val="0"/>
              <w:adjustRightInd w:val="0"/>
              <w:ind w:firstLineChars="450" w:firstLine="867"/>
              <w:jc w:val="left"/>
              <w:rPr>
                <w:rFonts w:asciiTheme="minorEastAsia" w:eastAsiaTheme="minorEastAsia" w:hAnsiTheme="minorEastAsia" w:cs="ＭＳ明朝"/>
              </w:rPr>
            </w:pPr>
            <w:r w:rsidRPr="00040B1D">
              <w:rPr>
                <w:rFonts w:asciiTheme="minorEastAsia" w:eastAsiaTheme="minorEastAsia" w:hAnsiTheme="minorEastAsia" w:cs="ＭＳ明朝" w:hint="eastAsia"/>
              </w:rPr>
              <w:t>企業Ａ</w:t>
            </w:r>
          </w:p>
        </w:tc>
        <w:tc>
          <w:tcPr>
            <w:tcW w:w="2901" w:type="dxa"/>
          </w:tcPr>
          <w:p w14:paraId="36ECDBD6" w14:textId="77777777" w:rsidR="00B9217B" w:rsidRPr="00040B1D" w:rsidRDefault="00B9217B" w:rsidP="002A0DBF">
            <w:pPr>
              <w:autoSpaceDE w:val="0"/>
              <w:autoSpaceDN w:val="0"/>
              <w:adjustRightInd w:val="0"/>
              <w:ind w:firstLineChars="500" w:firstLine="963"/>
              <w:jc w:val="left"/>
              <w:rPr>
                <w:rFonts w:asciiTheme="minorEastAsia" w:eastAsiaTheme="minorEastAsia" w:hAnsiTheme="minorEastAsia" w:cs="ＭＳ明朝"/>
              </w:rPr>
            </w:pPr>
            <w:r w:rsidRPr="00040B1D">
              <w:rPr>
                <w:rFonts w:asciiTheme="minorEastAsia" w:eastAsiaTheme="minorEastAsia" w:hAnsiTheme="minorEastAsia" w:cs="ＭＳ明朝" w:hint="eastAsia"/>
              </w:rPr>
              <w:t>企業Ｂ</w:t>
            </w:r>
          </w:p>
        </w:tc>
      </w:tr>
      <w:tr w:rsidR="00B9217B" w:rsidRPr="00040B1D" w14:paraId="4000684D" w14:textId="77777777" w:rsidTr="002A0DBF">
        <w:tc>
          <w:tcPr>
            <w:tcW w:w="2900" w:type="dxa"/>
          </w:tcPr>
          <w:p w14:paraId="041804AE" w14:textId="77777777" w:rsidR="00B9217B" w:rsidRPr="00040B1D" w:rsidRDefault="00B9217B" w:rsidP="002A0DBF">
            <w:pPr>
              <w:autoSpaceDE w:val="0"/>
              <w:autoSpaceDN w:val="0"/>
              <w:adjustRightInd w:val="0"/>
              <w:jc w:val="left"/>
              <w:rPr>
                <w:rFonts w:asciiTheme="minorEastAsia" w:eastAsiaTheme="minorEastAsia" w:hAnsiTheme="minorEastAsia" w:cs="ＭＳ明朝"/>
              </w:rPr>
            </w:pPr>
            <w:r w:rsidRPr="00040B1D">
              <w:rPr>
                <w:rFonts w:asciiTheme="minorEastAsia" w:eastAsiaTheme="minorEastAsia" w:hAnsiTheme="minorEastAsia" w:cs="ＭＳ明朝" w:hint="eastAsia"/>
              </w:rPr>
              <w:t>「</w:t>
            </w:r>
            <w:r w:rsidRPr="00040B1D">
              <w:rPr>
                <w:rFonts w:asciiTheme="minorEastAsia" w:eastAsiaTheme="minorEastAsia" w:hAnsiTheme="minorEastAsia" w:cs="Arial"/>
              </w:rPr>
              <w:t xml:space="preserve">PEFC </w:t>
            </w:r>
            <w:r w:rsidRPr="00040B1D">
              <w:rPr>
                <w:rFonts w:asciiTheme="minorEastAsia" w:eastAsiaTheme="minorEastAsia" w:hAnsiTheme="minorEastAsia" w:cs="ＭＳ明朝" w:hint="eastAsia"/>
              </w:rPr>
              <w:t>認証」原材料の含有量</w:t>
            </w:r>
            <w:r w:rsidRPr="00040B1D">
              <w:rPr>
                <w:rFonts w:asciiTheme="minorEastAsia" w:eastAsiaTheme="minorEastAsia" w:hAnsiTheme="minorEastAsia" w:cs="Arial"/>
              </w:rPr>
              <w:t>1</w:t>
            </w:r>
          </w:p>
        </w:tc>
        <w:tc>
          <w:tcPr>
            <w:tcW w:w="2901" w:type="dxa"/>
          </w:tcPr>
          <w:p w14:paraId="287844CE" w14:textId="77777777" w:rsidR="00B9217B" w:rsidRPr="00040B1D" w:rsidRDefault="00B9217B" w:rsidP="002A0DBF">
            <w:pPr>
              <w:autoSpaceDE w:val="0"/>
              <w:autoSpaceDN w:val="0"/>
              <w:adjustRightInd w:val="0"/>
              <w:ind w:firstLineChars="1100" w:firstLine="2119"/>
              <w:jc w:val="left"/>
              <w:rPr>
                <w:rFonts w:asciiTheme="minorEastAsia" w:eastAsiaTheme="minorEastAsia" w:hAnsiTheme="minorEastAsia" w:cs="ＭＳ明朝"/>
              </w:rPr>
            </w:pPr>
            <w:r w:rsidRPr="00040B1D">
              <w:rPr>
                <w:rFonts w:asciiTheme="minorEastAsia" w:eastAsiaTheme="minorEastAsia" w:hAnsiTheme="minorEastAsia" w:cs="Arial"/>
              </w:rPr>
              <w:t>90%</w:t>
            </w:r>
          </w:p>
        </w:tc>
        <w:tc>
          <w:tcPr>
            <w:tcW w:w="2901" w:type="dxa"/>
          </w:tcPr>
          <w:p w14:paraId="28F45227" w14:textId="77777777" w:rsidR="00B9217B" w:rsidRPr="00040B1D" w:rsidRDefault="00B9217B" w:rsidP="002A0DBF">
            <w:pPr>
              <w:autoSpaceDE w:val="0"/>
              <w:autoSpaceDN w:val="0"/>
              <w:adjustRightInd w:val="0"/>
              <w:ind w:firstLineChars="1100" w:firstLine="2119"/>
              <w:jc w:val="left"/>
              <w:rPr>
                <w:rFonts w:asciiTheme="minorEastAsia" w:eastAsiaTheme="minorEastAsia" w:hAnsiTheme="minorEastAsia" w:cs="ＭＳ明朝"/>
              </w:rPr>
            </w:pPr>
            <w:r w:rsidRPr="00040B1D">
              <w:rPr>
                <w:rFonts w:asciiTheme="minorEastAsia" w:eastAsiaTheme="minorEastAsia" w:hAnsiTheme="minorEastAsia" w:cs="Arial"/>
              </w:rPr>
              <w:t>90%</w:t>
            </w:r>
          </w:p>
        </w:tc>
      </w:tr>
      <w:tr w:rsidR="00B9217B" w:rsidRPr="00040B1D" w14:paraId="74A11848" w14:textId="77777777" w:rsidTr="002A0DBF">
        <w:tc>
          <w:tcPr>
            <w:tcW w:w="2900" w:type="dxa"/>
          </w:tcPr>
          <w:p w14:paraId="6AAE2C69" w14:textId="77777777" w:rsidR="00B9217B" w:rsidRPr="00040B1D" w:rsidRDefault="00B9217B" w:rsidP="002A0DBF">
            <w:pPr>
              <w:autoSpaceDE w:val="0"/>
              <w:autoSpaceDN w:val="0"/>
              <w:adjustRightInd w:val="0"/>
              <w:ind w:firstLineChars="50" w:firstLine="96"/>
              <w:jc w:val="left"/>
              <w:rPr>
                <w:rFonts w:asciiTheme="minorEastAsia" w:eastAsiaTheme="minorEastAsia" w:hAnsiTheme="minorEastAsia" w:cs="ＭＳ明朝"/>
              </w:rPr>
            </w:pPr>
            <w:r w:rsidRPr="00040B1D">
              <w:rPr>
                <w:rFonts w:asciiTheme="minorEastAsia" w:eastAsiaTheme="minorEastAsia" w:hAnsiTheme="minorEastAsia" w:cs="ＭＳ明朝" w:hint="eastAsia"/>
              </w:rPr>
              <w:t>リサイクル原材料</w:t>
            </w:r>
            <w:r w:rsidRPr="00040B1D">
              <w:rPr>
                <w:rFonts w:asciiTheme="minorEastAsia" w:eastAsiaTheme="minorEastAsia" w:hAnsiTheme="minorEastAsia" w:cs="Arial"/>
              </w:rPr>
              <w:t>2</w:t>
            </w:r>
          </w:p>
        </w:tc>
        <w:tc>
          <w:tcPr>
            <w:tcW w:w="2901" w:type="dxa"/>
          </w:tcPr>
          <w:p w14:paraId="36EA9B33" w14:textId="77777777" w:rsidR="00B9217B" w:rsidRPr="00040B1D" w:rsidRDefault="00B9217B" w:rsidP="002A0DBF">
            <w:pPr>
              <w:autoSpaceDE w:val="0"/>
              <w:autoSpaceDN w:val="0"/>
              <w:adjustRightInd w:val="0"/>
              <w:ind w:firstLineChars="1100" w:firstLine="2119"/>
              <w:jc w:val="left"/>
              <w:rPr>
                <w:rFonts w:asciiTheme="minorEastAsia" w:eastAsiaTheme="minorEastAsia" w:hAnsiTheme="minorEastAsia" w:cs="ＭＳ明朝"/>
              </w:rPr>
            </w:pPr>
            <w:r w:rsidRPr="00040B1D">
              <w:rPr>
                <w:rFonts w:asciiTheme="minorEastAsia" w:eastAsiaTheme="minorEastAsia" w:hAnsiTheme="minorEastAsia" w:cs="Arial"/>
              </w:rPr>
              <w:t>60%</w:t>
            </w:r>
          </w:p>
        </w:tc>
        <w:tc>
          <w:tcPr>
            <w:tcW w:w="2901" w:type="dxa"/>
          </w:tcPr>
          <w:p w14:paraId="6150D24F" w14:textId="77777777" w:rsidR="00B9217B" w:rsidRPr="00040B1D" w:rsidRDefault="00B9217B" w:rsidP="002A0DBF">
            <w:pPr>
              <w:autoSpaceDE w:val="0"/>
              <w:autoSpaceDN w:val="0"/>
              <w:adjustRightInd w:val="0"/>
              <w:ind w:firstLineChars="1100" w:firstLine="2119"/>
              <w:jc w:val="left"/>
              <w:rPr>
                <w:rFonts w:asciiTheme="minorEastAsia" w:eastAsiaTheme="minorEastAsia" w:hAnsiTheme="minorEastAsia" w:cs="Arial"/>
              </w:rPr>
            </w:pPr>
            <w:r w:rsidRPr="00040B1D">
              <w:rPr>
                <w:rFonts w:asciiTheme="minorEastAsia" w:eastAsiaTheme="minorEastAsia" w:hAnsiTheme="minorEastAsia" w:cs="Arial"/>
              </w:rPr>
              <w:t>75%</w:t>
            </w:r>
          </w:p>
        </w:tc>
      </w:tr>
      <w:tr w:rsidR="00B9217B" w:rsidRPr="00040B1D" w14:paraId="5882C6BE" w14:textId="77777777" w:rsidTr="002A0DBF">
        <w:tc>
          <w:tcPr>
            <w:tcW w:w="2900" w:type="dxa"/>
          </w:tcPr>
          <w:p w14:paraId="632D7E76" w14:textId="77777777" w:rsidR="00B9217B" w:rsidRPr="00040B1D" w:rsidRDefault="00B9217B" w:rsidP="002A0DBF">
            <w:pPr>
              <w:autoSpaceDE w:val="0"/>
              <w:autoSpaceDN w:val="0"/>
              <w:adjustRightInd w:val="0"/>
              <w:ind w:firstLineChars="50" w:firstLine="96"/>
              <w:jc w:val="left"/>
              <w:rPr>
                <w:rFonts w:asciiTheme="minorEastAsia" w:eastAsiaTheme="minorEastAsia" w:hAnsiTheme="minorEastAsia" w:cs="ＭＳ明朝"/>
              </w:rPr>
            </w:pPr>
            <w:r w:rsidRPr="00040B1D">
              <w:rPr>
                <w:rFonts w:asciiTheme="minorEastAsia" w:eastAsiaTheme="minorEastAsia" w:hAnsiTheme="minorEastAsia" w:cs="ＭＳ明朝" w:hint="eastAsia"/>
              </w:rPr>
              <w:t>使用可能な</w:t>
            </w:r>
            <w:r w:rsidRPr="00040B1D">
              <w:rPr>
                <w:rFonts w:asciiTheme="minorEastAsia" w:eastAsiaTheme="minorEastAsia" w:hAnsiTheme="minorEastAsia" w:cs="Arial"/>
              </w:rPr>
              <w:t xml:space="preserve">PEFC </w:t>
            </w:r>
            <w:r w:rsidRPr="00040B1D">
              <w:rPr>
                <w:rFonts w:asciiTheme="minorEastAsia" w:eastAsiaTheme="minorEastAsia" w:hAnsiTheme="minorEastAsia" w:cs="ＭＳ明朝" w:hint="eastAsia"/>
              </w:rPr>
              <w:t>ラベル</w:t>
            </w:r>
            <w:r w:rsidRPr="00040B1D">
              <w:rPr>
                <w:rFonts w:asciiTheme="minorEastAsia" w:eastAsiaTheme="minorEastAsia" w:hAnsiTheme="minorEastAsia" w:cs="Arial"/>
              </w:rPr>
              <w:t>3</w:t>
            </w:r>
          </w:p>
        </w:tc>
        <w:tc>
          <w:tcPr>
            <w:tcW w:w="2901" w:type="dxa"/>
          </w:tcPr>
          <w:p w14:paraId="63595BE4" w14:textId="77777777" w:rsidR="00B9217B" w:rsidRPr="00040B1D" w:rsidRDefault="00B9217B" w:rsidP="002A0DBF">
            <w:pPr>
              <w:autoSpaceDE w:val="0"/>
              <w:autoSpaceDN w:val="0"/>
              <w:adjustRightInd w:val="0"/>
              <w:jc w:val="left"/>
              <w:rPr>
                <w:rFonts w:asciiTheme="minorEastAsia" w:eastAsiaTheme="minorEastAsia" w:hAnsiTheme="minorEastAsia" w:cs="ＭＳ明朝"/>
              </w:rPr>
            </w:pPr>
            <w:r w:rsidRPr="00040B1D">
              <w:rPr>
                <w:rFonts w:asciiTheme="minorEastAsia" w:eastAsiaTheme="minorEastAsia" w:hAnsiTheme="minorEastAsia" w:cs="ＭＳ明朝" w:hint="eastAsia"/>
              </w:rPr>
              <w:t>「</w:t>
            </w:r>
            <w:r w:rsidRPr="00040B1D">
              <w:rPr>
                <w:rFonts w:asciiTheme="minorEastAsia" w:eastAsiaTheme="minorEastAsia" w:hAnsiTheme="minorEastAsia" w:cs="Arial" w:hint="eastAsia"/>
              </w:rPr>
              <w:t>SGEC</w:t>
            </w:r>
            <w:r w:rsidRPr="00040B1D">
              <w:rPr>
                <w:rFonts w:asciiTheme="minorEastAsia" w:eastAsiaTheme="minorEastAsia" w:hAnsiTheme="minorEastAsia" w:cs="Arial"/>
              </w:rPr>
              <w:t xml:space="preserve"> </w:t>
            </w:r>
            <w:r w:rsidRPr="00040B1D">
              <w:rPr>
                <w:rFonts w:asciiTheme="minorEastAsia" w:eastAsiaTheme="minorEastAsia" w:hAnsiTheme="minorEastAsia" w:cs="ＭＳ明朝" w:hint="eastAsia"/>
              </w:rPr>
              <w:t>認証」ラベル</w:t>
            </w:r>
          </w:p>
        </w:tc>
        <w:tc>
          <w:tcPr>
            <w:tcW w:w="2901" w:type="dxa"/>
          </w:tcPr>
          <w:p w14:paraId="762730A9" w14:textId="77777777" w:rsidR="00B9217B" w:rsidRPr="00040B1D" w:rsidRDefault="00B9217B" w:rsidP="002A0DBF">
            <w:pPr>
              <w:autoSpaceDE w:val="0"/>
              <w:autoSpaceDN w:val="0"/>
              <w:adjustRightInd w:val="0"/>
              <w:jc w:val="left"/>
              <w:rPr>
                <w:rFonts w:asciiTheme="minorEastAsia" w:eastAsiaTheme="minorEastAsia" w:hAnsiTheme="minorEastAsia" w:cs="ＭＳ明朝"/>
              </w:rPr>
            </w:pPr>
            <w:r w:rsidRPr="00040B1D">
              <w:rPr>
                <w:rFonts w:asciiTheme="minorEastAsia" w:eastAsiaTheme="minorEastAsia" w:hAnsiTheme="minorEastAsia" w:cs="ＭＳ明朝" w:hint="eastAsia"/>
              </w:rPr>
              <w:t>「</w:t>
            </w:r>
            <w:r w:rsidRPr="00040B1D">
              <w:rPr>
                <w:rFonts w:asciiTheme="minorEastAsia" w:eastAsiaTheme="minorEastAsia" w:hAnsiTheme="minorEastAsia" w:cs="Arial" w:hint="eastAsia"/>
              </w:rPr>
              <w:t>SGEC</w:t>
            </w:r>
            <w:r w:rsidRPr="00040B1D">
              <w:rPr>
                <w:rFonts w:asciiTheme="minorEastAsia" w:eastAsiaTheme="minorEastAsia" w:hAnsiTheme="minorEastAsia" w:cs="ＭＳ明朝" w:hint="eastAsia"/>
              </w:rPr>
              <w:t>リサイクル」ラベル</w:t>
            </w:r>
          </w:p>
        </w:tc>
      </w:tr>
    </w:tbl>
    <w:p w14:paraId="2C0F50E6" w14:textId="77777777" w:rsidR="00B9217B" w:rsidRPr="00040B1D" w:rsidRDefault="00B9217B" w:rsidP="00B9217B">
      <w:pPr>
        <w:autoSpaceDE w:val="0"/>
        <w:autoSpaceDN w:val="0"/>
        <w:adjustRightInd w:val="0"/>
        <w:jc w:val="left"/>
        <w:rPr>
          <w:rFonts w:asciiTheme="minorEastAsia" w:hAnsiTheme="minorEastAsia" w:cs="ＭＳ明朝"/>
          <w:kern w:val="0"/>
        </w:rPr>
      </w:pPr>
      <w:r w:rsidRPr="00371099">
        <w:rPr>
          <w:rFonts w:ascii="ＭＳ ゴシック" w:eastAsia="ＭＳ ゴシック" w:hAnsi="ＭＳ ゴシック" w:cs="ＭＳ明朝" w:hint="eastAsia"/>
          <w:kern w:val="0"/>
        </w:rPr>
        <w:t>注意書</w:t>
      </w:r>
      <w:r w:rsidRPr="00371099">
        <w:rPr>
          <w:rFonts w:ascii="ＭＳ ゴシック" w:eastAsia="ＭＳ ゴシック" w:hAnsi="ＭＳ ゴシック" w:cs="Arial"/>
          <w:kern w:val="0"/>
        </w:rPr>
        <w:t>1</w:t>
      </w:r>
      <w:r w:rsidRPr="00040B1D">
        <w:rPr>
          <w:rFonts w:asciiTheme="minorEastAsia" w:hAnsiTheme="minorEastAsia" w:cs="ＭＳ明朝" w:hint="eastAsia"/>
          <w:kern w:val="0"/>
        </w:rPr>
        <w:t>：</w:t>
      </w:r>
      <w:r w:rsidRPr="00040B1D">
        <w:rPr>
          <w:rFonts w:asciiTheme="minorEastAsia" w:hAnsiTheme="minorEastAsia" w:cs="Arial" w:hint="eastAsia"/>
          <w:kern w:val="0"/>
        </w:rPr>
        <w:t>SGEC</w:t>
      </w:r>
      <w:r w:rsidRPr="00040B1D">
        <w:rPr>
          <w:rFonts w:asciiTheme="minorEastAsia" w:hAnsiTheme="minorEastAsia" w:cs="Arial"/>
          <w:kern w:val="0"/>
        </w:rPr>
        <w:t xml:space="preserve"> </w:t>
      </w:r>
      <w:r w:rsidRPr="00040B1D">
        <w:rPr>
          <w:rFonts w:asciiTheme="minorEastAsia" w:hAnsiTheme="minorEastAsia" w:cs="ＭＳ明朝" w:hint="eastAsia"/>
          <w:kern w:val="0"/>
        </w:rPr>
        <w:t>認証製品に含まれる「</w:t>
      </w:r>
      <w:r w:rsidRPr="00040B1D">
        <w:rPr>
          <w:rFonts w:asciiTheme="minorEastAsia" w:hAnsiTheme="minorEastAsia" w:cs="Arial" w:hint="eastAsia"/>
          <w:kern w:val="0"/>
        </w:rPr>
        <w:t>SGEC</w:t>
      </w:r>
      <w:r w:rsidRPr="00040B1D">
        <w:rPr>
          <w:rFonts w:asciiTheme="minorEastAsia" w:hAnsiTheme="minorEastAsia" w:cs="Arial"/>
          <w:kern w:val="0"/>
        </w:rPr>
        <w:t xml:space="preserve"> </w:t>
      </w:r>
      <w:r w:rsidRPr="00040B1D">
        <w:rPr>
          <w:rFonts w:asciiTheme="minorEastAsia" w:hAnsiTheme="minorEastAsia" w:cs="ＭＳ明朝" w:hint="eastAsia"/>
          <w:kern w:val="0"/>
        </w:rPr>
        <w:t>認証」原材料の含有量はこの規格およびそのSGEC附属文書4-1の要求事項に基づく。リサイクル原材料は、「</w:t>
      </w:r>
      <w:r w:rsidRPr="00040B1D">
        <w:rPr>
          <w:rFonts w:asciiTheme="minorEastAsia" w:hAnsiTheme="minorEastAsia" w:cs="Arial" w:hint="eastAsia"/>
          <w:kern w:val="0"/>
        </w:rPr>
        <w:t>SGEC</w:t>
      </w:r>
      <w:r w:rsidRPr="00040B1D">
        <w:rPr>
          <w:rFonts w:asciiTheme="minorEastAsia" w:hAnsiTheme="minorEastAsia" w:cs="ＭＳ明朝" w:hint="eastAsia"/>
          <w:kern w:val="0"/>
        </w:rPr>
        <w:t>認証」原材料として認められ、これに含まれる。</w:t>
      </w:r>
    </w:p>
    <w:p w14:paraId="629F5448" w14:textId="77777777" w:rsidR="00B9217B" w:rsidRPr="00040B1D" w:rsidRDefault="00B9217B" w:rsidP="00B9217B">
      <w:pPr>
        <w:autoSpaceDE w:val="0"/>
        <w:autoSpaceDN w:val="0"/>
        <w:adjustRightInd w:val="0"/>
        <w:jc w:val="left"/>
        <w:rPr>
          <w:rFonts w:asciiTheme="minorEastAsia" w:hAnsiTheme="minorEastAsia" w:cs="ＭＳ明朝"/>
          <w:kern w:val="0"/>
        </w:rPr>
      </w:pPr>
      <w:r w:rsidRPr="00371099">
        <w:rPr>
          <w:rFonts w:ascii="ＭＳ ゴシック" w:eastAsia="ＭＳ ゴシック" w:hAnsi="ＭＳ ゴシック" w:cs="ＭＳ明朝" w:hint="eastAsia"/>
          <w:b/>
          <w:bCs/>
          <w:kern w:val="0"/>
        </w:rPr>
        <w:t>注意書</w:t>
      </w:r>
      <w:r w:rsidRPr="00371099">
        <w:rPr>
          <w:rFonts w:ascii="ＭＳ ゴシック" w:eastAsia="ＭＳ ゴシック" w:hAnsi="ＭＳ ゴシック" w:cs="Arial"/>
          <w:b/>
          <w:bCs/>
          <w:kern w:val="0"/>
        </w:rPr>
        <w:t>2</w:t>
      </w:r>
      <w:r w:rsidRPr="00040B1D">
        <w:rPr>
          <w:rFonts w:asciiTheme="minorEastAsia" w:hAnsiTheme="minorEastAsia" w:cs="ＭＳ明朝" w:hint="eastAsia"/>
          <w:kern w:val="0"/>
        </w:rPr>
        <w:t>：リサイクル原材料の含有量は、</w:t>
      </w:r>
      <w:r w:rsidRPr="00040B1D">
        <w:rPr>
          <w:rFonts w:asciiTheme="minorEastAsia" w:hAnsiTheme="minorEastAsia" w:cs="Arial"/>
          <w:kern w:val="0"/>
        </w:rPr>
        <w:t xml:space="preserve">ISO14021 </w:t>
      </w:r>
      <w:r w:rsidRPr="00040B1D">
        <w:rPr>
          <w:rFonts w:asciiTheme="minorEastAsia" w:hAnsiTheme="minorEastAsia" w:cs="ＭＳ明朝" w:hint="eastAsia"/>
          <w:kern w:val="0"/>
        </w:rPr>
        <w:t>の規定によって計算される。（</w:t>
      </w:r>
      <w:r w:rsidRPr="00040B1D">
        <w:rPr>
          <w:rFonts w:asciiTheme="minorEastAsia" w:hAnsiTheme="minorEastAsia" w:cs="Arial" w:hint="eastAsia"/>
          <w:kern w:val="0"/>
        </w:rPr>
        <w:t>図20</w:t>
      </w:r>
      <w:r w:rsidRPr="00040B1D">
        <w:rPr>
          <w:rFonts w:asciiTheme="minorEastAsia" w:hAnsiTheme="minorEastAsia" w:cs="ＭＳ明朝" w:hint="eastAsia"/>
          <w:kern w:val="0"/>
        </w:rPr>
        <w:t>を参照）</w:t>
      </w:r>
    </w:p>
    <w:p w14:paraId="15712800" w14:textId="77777777" w:rsidR="00B9217B" w:rsidRPr="00040B1D" w:rsidRDefault="00B9217B" w:rsidP="00B9217B">
      <w:pPr>
        <w:autoSpaceDE w:val="0"/>
        <w:autoSpaceDN w:val="0"/>
        <w:adjustRightInd w:val="0"/>
        <w:jc w:val="left"/>
        <w:rPr>
          <w:rFonts w:asciiTheme="minorEastAsia" w:hAnsiTheme="minorEastAsia" w:cs="ＭＳ明朝"/>
          <w:kern w:val="0"/>
        </w:rPr>
      </w:pPr>
      <w:r w:rsidRPr="00371099">
        <w:rPr>
          <w:rFonts w:ascii="ＭＳ ゴシック" w:eastAsia="ＭＳ ゴシック" w:hAnsi="ＭＳ ゴシック" w:cs="ＭＳ明朝" w:hint="eastAsia"/>
          <w:kern w:val="0"/>
        </w:rPr>
        <w:t>注意書</w:t>
      </w:r>
      <w:r w:rsidRPr="00371099">
        <w:rPr>
          <w:rFonts w:ascii="ＭＳ ゴシック" w:eastAsia="ＭＳ ゴシック" w:hAnsi="ＭＳ ゴシック" w:cs="Arial"/>
          <w:kern w:val="0"/>
        </w:rPr>
        <w:t>3</w:t>
      </w:r>
      <w:r w:rsidRPr="00040B1D">
        <w:rPr>
          <w:rFonts w:asciiTheme="minorEastAsia" w:hAnsiTheme="minorEastAsia" w:cs="ＭＳ明朝" w:hint="eastAsia"/>
          <w:kern w:val="0"/>
        </w:rPr>
        <w:t>：リサイクル原材料の含有量が</w:t>
      </w:r>
      <w:r w:rsidRPr="00040B1D">
        <w:rPr>
          <w:rFonts w:asciiTheme="minorEastAsia" w:hAnsiTheme="minorEastAsia" w:cs="Arial"/>
          <w:kern w:val="0"/>
        </w:rPr>
        <w:t xml:space="preserve">70% </w:t>
      </w:r>
      <w:r w:rsidRPr="00040B1D">
        <w:rPr>
          <w:rFonts w:asciiTheme="minorEastAsia" w:hAnsiTheme="minorEastAsia" w:cs="ＭＳ明朝" w:hint="eastAsia"/>
          <w:kern w:val="0"/>
        </w:rPr>
        <w:t>から</w:t>
      </w:r>
      <w:r w:rsidRPr="00040B1D">
        <w:rPr>
          <w:rFonts w:asciiTheme="minorEastAsia" w:hAnsiTheme="minorEastAsia" w:cs="Arial"/>
          <w:kern w:val="0"/>
        </w:rPr>
        <w:t>85%</w:t>
      </w:r>
      <w:r>
        <w:rPr>
          <w:rFonts w:asciiTheme="minorEastAsia" w:hAnsiTheme="minorEastAsia" w:cs="ＭＳ明朝" w:hint="eastAsia"/>
          <w:kern w:val="0"/>
        </w:rPr>
        <w:t>の間にある場合</w:t>
      </w:r>
      <w:r w:rsidRPr="00CB72EF">
        <w:rPr>
          <w:rFonts w:asciiTheme="minorEastAsia" w:hAnsiTheme="minorEastAsia" w:cs="ＭＳ明朝" w:hint="eastAsia"/>
          <w:kern w:val="0"/>
        </w:rPr>
        <w:t>、CoC管理事業体はど</w:t>
      </w:r>
      <w:r w:rsidRPr="00040B1D">
        <w:rPr>
          <w:rFonts w:asciiTheme="minorEastAsia" w:hAnsiTheme="minorEastAsia" w:cs="ＭＳ明朝" w:hint="eastAsia"/>
          <w:kern w:val="0"/>
        </w:rPr>
        <w:t>ちらのラベルを使用するかを決めることができる。</w:t>
      </w:r>
    </w:p>
    <w:p w14:paraId="3118334F" w14:textId="77777777" w:rsidR="00B9217B" w:rsidRPr="00040B1D" w:rsidRDefault="00B9217B" w:rsidP="00B9217B">
      <w:pPr>
        <w:autoSpaceDE w:val="0"/>
        <w:autoSpaceDN w:val="0"/>
        <w:adjustRightInd w:val="0"/>
        <w:jc w:val="left"/>
        <w:rPr>
          <w:rFonts w:ascii="ＭＳ明朝" w:eastAsia="ＭＳ明朝" w:cs="ＭＳ明朝"/>
          <w:kern w:val="0"/>
          <w:sz w:val="18"/>
          <w:szCs w:val="18"/>
        </w:rPr>
      </w:pPr>
      <w:r w:rsidRPr="00371099">
        <w:rPr>
          <w:rFonts w:ascii="ＭＳ ゴシック" w:eastAsia="ＭＳ ゴシック" w:hAnsi="ＭＳ ゴシック" w:cs="ＭＳ明朝" w:hint="eastAsia"/>
          <w:kern w:val="0"/>
        </w:rPr>
        <w:t>注意書</w:t>
      </w:r>
      <w:r w:rsidRPr="00371099">
        <w:rPr>
          <w:rFonts w:ascii="ＭＳ ゴシック" w:eastAsia="ＭＳ ゴシック" w:hAnsi="ＭＳ ゴシック" w:cs="Arial"/>
          <w:kern w:val="0"/>
        </w:rPr>
        <w:t>4</w:t>
      </w:r>
      <w:r w:rsidRPr="00371099">
        <w:rPr>
          <w:rFonts w:ascii="ＭＳ ゴシック" w:eastAsia="ＭＳ ゴシック" w:hAnsi="ＭＳ ゴシック" w:cs="ＭＳ明朝" w:hint="eastAsia"/>
          <w:kern w:val="0"/>
        </w:rPr>
        <w:t>：</w:t>
      </w:r>
      <w:r w:rsidRPr="00040B1D">
        <w:rPr>
          <w:rFonts w:asciiTheme="minorEastAsia" w:hAnsiTheme="minorEastAsia" w:cs="ＭＳ明朝" w:hint="eastAsia"/>
          <w:kern w:val="0"/>
        </w:rPr>
        <w:t>最低限の含有率（例：</w:t>
      </w:r>
      <w:r w:rsidRPr="00040B1D">
        <w:rPr>
          <w:rFonts w:asciiTheme="minorEastAsia" w:hAnsiTheme="minorEastAsia" w:cs="Arial"/>
          <w:kern w:val="0"/>
        </w:rPr>
        <w:t>70%</w:t>
      </w:r>
      <w:r w:rsidRPr="00040B1D">
        <w:rPr>
          <w:rFonts w:asciiTheme="minorEastAsia" w:hAnsiTheme="minorEastAsia" w:cs="ＭＳ明朝" w:hint="eastAsia"/>
          <w:kern w:val="0"/>
        </w:rPr>
        <w:t>の認証率）は</w:t>
      </w:r>
      <w:r w:rsidRPr="00040B1D">
        <w:rPr>
          <w:rFonts w:asciiTheme="minorEastAsia" w:hAnsiTheme="minorEastAsia" w:cs="Arial" w:hint="eastAsia"/>
          <w:kern w:val="0"/>
        </w:rPr>
        <w:t>SGEC</w:t>
      </w:r>
      <w:r w:rsidRPr="00040B1D">
        <w:rPr>
          <w:rFonts w:asciiTheme="minorEastAsia" w:hAnsiTheme="minorEastAsia" w:cs="Arial"/>
          <w:kern w:val="0"/>
        </w:rPr>
        <w:t xml:space="preserve"> </w:t>
      </w:r>
      <w:r w:rsidRPr="00040B1D">
        <w:rPr>
          <w:rFonts w:asciiTheme="minorEastAsia" w:hAnsiTheme="minorEastAsia" w:cs="ＭＳ明朝" w:hint="eastAsia"/>
          <w:kern w:val="0"/>
        </w:rPr>
        <w:t>ロゴマークやラベル使用にのみ適用される。納品書などにおける主張などについては最低認証率の決まりはない。</w:t>
      </w:r>
    </w:p>
    <w:p w14:paraId="08753718" w14:textId="77777777" w:rsidR="00B9217B" w:rsidRPr="00040B1D" w:rsidRDefault="00B9217B" w:rsidP="00B9217B">
      <w:pPr>
        <w:pStyle w:val="TDAppendixheading1"/>
        <w:widowControl w:val="0"/>
        <w:spacing w:before="0" w:after="0"/>
        <w:rPr>
          <w:lang w:eastAsia="ja-JP"/>
        </w:rPr>
      </w:pPr>
    </w:p>
    <w:p w14:paraId="13CF3B95" w14:textId="77777777" w:rsidR="00B9217B" w:rsidRPr="00040B1D" w:rsidRDefault="00B9217B" w:rsidP="00B9217B">
      <w:pPr>
        <w:pStyle w:val="TDAppendixheading1"/>
        <w:widowControl w:val="0"/>
        <w:spacing w:before="0" w:after="0"/>
        <w:rPr>
          <w:rFonts w:ascii="ＭＳ 明朝" w:hAnsi="ＭＳ 明朝"/>
          <w:b w:val="0"/>
          <w:sz w:val="22"/>
          <w:lang w:eastAsia="ja-JP"/>
        </w:rPr>
      </w:pPr>
      <w:r w:rsidRPr="00040B1D">
        <w:rPr>
          <w:rFonts w:ascii="ＭＳ 明朝" w:hAnsi="ＭＳ 明朝" w:hint="eastAsia"/>
          <w:b w:val="0"/>
          <w:sz w:val="22"/>
          <w:lang w:eastAsia="ja-JP"/>
        </w:rPr>
        <w:t>6-2-3</w:t>
      </w:r>
    </w:p>
    <w:p w14:paraId="102D8EE2" w14:textId="77777777" w:rsidR="00B9217B" w:rsidRPr="00040B1D" w:rsidRDefault="00B9217B" w:rsidP="00B9217B">
      <w:pPr>
        <w:pStyle w:val="TDAppendixheading1"/>
        <w:widowControl w:val="0"/>
        <w:spacing w:before="0" w:after="0"/>
        <w:ind w:firstLineChars="100" w:firstLine="213"/>
        <w:rPr>
          <w:rFonts w:ascii="ＭＳ 明朝" w:hAnsi="ＭＳ 明朝"/>
          <w:b w:val="0"/>
          <w:sz w:val="22"/>
          <w:lang w:eastAsia="ja-JP"/>
        </w:rPr>
      </w:pPr>
      <w:r w:rsidRPr="00040B1D">
        <w:rPr>
          <w:rFonts w:ascii="ＭＳ 明朝" w:hAnsi="ＭＳ 明朝" w:hint="eastAsia"/>
          <w:b w:val="0"/>
          <w:sz w:val="22"/>
          <w:lang w:eastAsia="ja-JP"/>
        </w:rPr>
        <w:t>この項は、CoC管理事業体が（注：ロゴマークなしで）正式なSGEC主張を製品上に直接にまたは梱包（パッケージ）上に使用することを許している。この主張をするCoC管理事業体の身元は確認可能でなければならず、それはSGEC</w:t>
      </w:r>
      <w:r>
        <w:rPr>
          <w:rFonts w:ascii="ＭＳ 明朝" w:hAnsi="ＭＳ 明朝" w:hint="eastAsia"/>
          <w:b w:val="0"/>
          <w:sz w:val="22"/>
          <w:lang w:eastAsia="ja-JP"/>
        </w:rPr>
        <w:t>認証番号</w:t>
      </w:r>
      <w:r w:rsidRPr="00040B1D">
        <w:rPr>
          <w:rFonts w:ascii="ＭＳ 明朝" w:hAnsi="ＭＳ 明朝" w:hint="eastAsia"/>
          <w:b w:val="0"/>
          <w:sz w:val="22"/>
          <w:lang w:eastAsia="ja-JP"/>
        </w:rPr>
        <w:t>を追記することで可能である。</w:t>
      </w:r>
    </w:p>
    <w:p w14:paraId="3ECF4014" w14:textId="77777777" w:rsidR="00B9217B" w:rsidRPr="00040B1D" w:rsidRDefault="00B9217B" w:rsidP="00B9217B">
      <w:pPr>
        <w:pStyle w:val="TDAppendixheading1"/>
        <w:widowControl w:val="0"/>
        <w:spacing w:before="0" w:after="0"/>
        <w:ind w:firstLineChars="100" w:firstLine="213"/>
        <w:rPr>
          <w:rFonts w:ascii="ＭＳ 明朝" w:hAnsi="ＭＳ 明朝"/>
          <w:b w:val="0"/>
          <w:sz w:val="22"/>
          <w:lang w:eastAsia="ja-JP"/>
        </w:rPr>
      </w:pPr>
      <w:r w:rsidRPr="00040B1D">
        <w:rPr>
          <w:rFonts w:ascii="ＭＳ 明朝" w:hAnsi="ＭＳ 明朝" w:hint="eastAsia"/>
          <w:b w:val="0"/>
          <w:sz w:val="22"/>
          <w:lang w:eastAsia="ja-JP"/>
        </w:rPr>
        <w:t>一例として、例えば、本の裏表紙にSGECのラベルを使用する代わりに、印刷会社は「80％SGEC認証、認証番号ＸＸＸＸ」などと表示することができる。</w:t>
      </w:r>
    </w:p>
    <w:p w14:paraId="2FDA2026" w14:textId="77777777" w:rsidR="00B9217B" w:rsidRPr="00040B1D" w:rsidRDefault="00B9217B" w:rsidP="00B9217B">
      <w:pPr>
        <w:pStyle w:val="TDAppendixheading1"/>
        <w:widowControl w:val="0"/>
        <w:spacing w:before="0" w:after="0"/>
        <w:ind w:firstLineChars="100" w:firstLine="213"/>
        <w:rPr>
          <w:rFonts w:ascii="ＭＳ 明朝" w:hAnsi="ＭＳ 明朝"/>
          <w:b w:val="0"/>
          <w:sz w:val="22"/>
          <w:lang w:eastAsia="ja-JP"/>
        </w:rPr>
      </w:pPr>
      <w:r w:rsidRPr="00040B1D">
        <w:rPr>
          <w:rFonts w:ascii="ＭＳ 明朝" w:hAnsi="ＭＳ 明朝" w:hint="eastAsia"/>
          <w:b w:val="0"/>
          <w:sz w:val="22"/>
          <w:lang w:eastAsia="ja-JP"/>
        </w:rPr>
        <w:t>「SGEC管理材」の主張は、製品上に使用することもできるが、SGECとしてはＢtoＢの認証CoC管理事業体（企業）間以外はケース製品上に「SGEC管理材」の主張を使用しない方がよい。</w:t>
      </w:r>
    </w:p>
    <w:p w14:paraId="5E102653" w14:textId="77777777" w:rsidR="00B9217B" w:rsidRPr="00040B1D" w:rsidRDefault="00B9217B" w:rsidP="00B9217B">
      <w:pPr>
        <w:pStyle w:val="TDAppendixheading1"/>
        <w:widowControl w:val="0"/>
        <w:spacing w:before="0" w:after="0"/>
        <w:rPr>
          <w:rFonts w:ascii="ＭＳ 明朝" w:hAnsi="ＭＳ 明朝"/>
          <w:b w:val="0"/>
          <w:sz w:val="22"/>
          <w:lang w:eastAsia="ja-JP"/>
        </w:rPr>
      </w:pPr>
    </w:p>
    <w:p w14:paraId="2C9B13CC" w14:textId="77777777" w:rsidR="00B9217B" w:rsidRPr="00040B1D" w:rsidRDefault="00B9217B" w:rsidP="00B9217B">
      <w:pPr>
        <w:pStyle w:val="TDAppendixheading1"/>
        <w:widowControl w:val="0"/>
        <w:spacing w:before="0" w:after="0"/>
        <w:rPr>
          <w:rFonts w:ascii="ＭＳ 明朝" w:hAnsi="ＭＳ 明朝"/>
          <w:b w:val="0"/>
          <w:sz w:val="22"/>
          <w:lang w:eastAsia="ja-JP"/>
        </w:rPr>
      </w:pPr>
      <w:r w:rsidRPr="00040B1D">
        <w:rPr>
          <w:rFonts w:ascii="ＭＳ 明朝" w:hAnsi="ＭＳ 明朝" w:hint="eastAsia"/>
          <w:b w:val="0"/>
          <w:sz w:val="22"/>
          <w:lang w:eastAsia="ja-JP"/>
        </w:rPr>
        <w:t>6-3</w:t>
      </w:r>
    </w:p>
    <w:p w14:paraId="54534430" w14:textId="77777777" w:rsidR="00B9217B" w:rsidRPr="00040B1D" w:rsidRDefault="00B9217B" w:rsidP="00B9217B">
      <w:pPr>
        <w:pStyle w:val="TDAppendixheading1"/>
        <w:widowControl w:val="0"/>
        <w:spacing w:before="0" w:after="0"/>
        <w:ind w:firstLineChars="50" w:firstLine="106"/>
        <w:rPr>
          <w:rFonts w:ascii="ＭＳ 明朝" w:hAnsi="ＭＳ 明朝" w:cs="ＭＳ明朝"/>
          <w:b w:val="0"/>
          <w:sz w:val="22"/>
          <w:lang w:eastAsia="ja-JP"/>
        </w:rPr>
      </w:pPr>
      <w:r w:rsidRPr="00040B1D">
        <w:rPr>
          <w:rFonts w:ascii="ＭＳ 明朝" w:hAnsi="ＭＳ 明朝" w:cs="ＭＳ明朝" w:hint="eastAsia"/>
          <w:b w:val="0"/>
          <w:sz w:val="22"/>
          <w:lang w:eastAsia="ja-JP"/>
        </w:rPr>
        <w:t>PEFCロゴ及びラベルを使用する場合は、PEFC　ST　2002[「林産品のCoC-要求事項」等に基づき表示されることとなるが、</w:t>
      </w:r>
      <w:r w:rsidRPr="00040B1D">
        <w:rPr>
          <w:rFonts w:asciiTheme="minorEastAsia" w:eastAsiaTheme="minorEastAsia" w:hAnsiTheme="minorEastAsia" w:cs="ＭＳ明朝" w:hint="eastAsia"/>
          <w:b w:val="0"/>
          <w:sz w:val="22"/>
          <w:lang w:eastAsia="ja-JP"/>
        </w:rPr>
        <w:t>この場合は</w:t>
      </w:r>
      <w:r w:rsidRPr="00040B1D">
        <w:rPr>
          <w:rFonts w:asciiTheme="minorEastAsia" w:eastAsiaTheme="minorEastAsia" w:hAnsiTheme="minorEastAsia" w:cs="Century"/>
          <w:b w:val="0"/>
          <w:sz w:val="22"/>
          <w:lang w:eastAsia="ja-JP"/>
        </w:rPr>
        <w:t>PEFC GD 2001:2014</w:t>
      </w:r>
      <w:r w:rsidRPr="00040B1D">
        <w:rPr>
          <w:rFonts w:asciiTheme="minorEastAsia" w:eastAsiaTheme="minorEastAsia" w:hAnsiTheme="minorEastAsia" w:cs="Century" w:hint="eastAsia"/>
          <w:b w:val="0"/>
          <w:sz w:val="22"/>
          <w:lang w:eastAsia="ja-JP"/>
        </w:rPr>
        <w:t>「</w:t>
      </w:r>
      <w:r w:rsidRPr="00040B1D">
        <w:rPr>
          <w:rFonts w:asciiTheme="minorEastAsia" w:eastAsiaTheme="minorEastAsia" w:hAnsiTheme="minorEastAsia" w:cs="ＭＳ明朝" w:hint="eastAsia"/>
          <w:b w:val="0"/>
          <w:sz w:val="22"/>
          <w:lang w:eastAsia="ja-JP"/>
        </w:rPr>
        <w:t>林産品の</w:t>
      </w:r>
      <w:r w:rsidRPr="00040B1D">
        <w:rPr>
          <w:rFonts w:asciiTheme="minorEastAsia" w:eastAsiaTheme="minorEastAsia" w:hAnsiTheme="minorEastAsia" w:cs="Century"/>
          <w:b w:val="0"/>
          <w:sz w:val="22"/>
          <w:lang w:eastAsia="ja-JP"/>
        </w:rPr>
        <w:t>CoC</w:t>
      </w:r>
      <w:r w:rsidRPr="00040B1D">
        <w:rPr>
          <w:rFonts w:asciiTheme="minorEastAsia" w:eastAsiaTheme="minorEastAsia" w:hAnsiTheme="minorEastAsia" w:cs="ＭＳ明朝" w:hint="eastAsia"/>
          <w:b w:val="0"/>
          <w:sz w:val="22"/>
          <w:lang w:eastAsia="ja-JP"/>
        </w:rPr>
        <w:t>-使用ガイド」によって</w:t>
      </w:r>
      <w:r w:rsidRPr="00040B1D">
        <w:rPr>
          <w:rFonts w:ascii="ＭＳ 明朝" w:hAnsi="ＭＳ 明朝" w:cs="ＭＳ明朝" w:hint="eastAsia"/>
          <w:b w:val="0"/>
          <w:sz w:val="22"/>
          <w:lang w:eastAsia="ja-JP"/>
        </w:rPr>
        <w:t>PEFC-CoC認証規格の要求事項を実行するために提供されス情報に基づかなければならない。</w:t>
      </w:r>
    </w:p>
    <w:p w14:paraId="196BBF6E" w14:textId="77777777" w:rsidR="00B9217B" w:rsidRPr="00040B1D" w:rsidRDefault="00B9217B" w:rsidP="00B9217B">
      <w:pPr>
        <w:pStyle w:val="TDAppendixheading1"/>
        <w:widowControl w:val="0"/>
        <w:spacing w:before="0" w:after="0"/>
        <w:rPr>
          <w:rFonts w:ascii="ＭＳ 明朝" w:hAnsi="ＭＳ 明朝" w:cs="ＭＳ明朝"/>
          <w:b w:val="0"/>
          <w:sz w:val="22"/>
          <w:lang w:eastAsia="ja-JP"/>
        </w:rPr>
      </w:pPr>
    </w:p>
    <w:p w14:paraId="559B9835" w14:textId="77777777" w:rsidR="00B9217B" w:rsidRPr="00AA5122" w:rsidRDefault="00B9217B" w:rsidP="00B9217B">
      <w:pPr>
        <w:pStyle w:val="TDAppendixheading1"/>
        <w:widowControl w:val="0"/>
        <w:spacing w:before="0" w:after="0"/>
        <w:rPr>
          <w:rFonts w:ascii="ＭＳ 明朝" w:hAnsi="ＭＳ 明朝"/>
          <w:b w:val="0"/>
          <w:sz w:val="22"/>
          <w:lang w:eastAsia="ja-JP"/>
        </w:rPr>
      </w:pPr>
      <w:r w:rsidRPr="00040B1D">
        <w:rPr>
          <w:rFonts w:ascii="ＭＳ 明朝" w:hAnsi="ＭＳ 明朝" w:hint="eastAsia"/>
          <w:b w:val="0"/>
          <w:sz w:val="22"/>
          <w:lang w:eastAsia="ja-JP"/>
        </w:rPr>
        <w:t>7　マネジメントシステムに</w:t>
      </w:r>
      <w:r w:rsidRPr="00AA5122">
        <w:rPr>
          <w:rFonts w:ascii="ＭＳ 明朝" w:hAnsi="ＭＳ 明朝" w:hint="eastAsia"/>
          <w:b w:val="0"/>
          <w:sz w:val="22"/>
          <w:lang w:eastAsia="ja-JP"/>
        </w:rPr>
        <w:t>関する最低限の要求事項</w:t>
      </w:r>
    </w:p>
    <w:p w14:paraId="4D2AFA67"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lastRenderedPageBreak/>
        <w:t>7-1　一般的な要求事項</w:t>
      </w:r>
    </w:p>
    <w:p w14:paraId="04D51065"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CoC管理事業体は、CoCの工程を適切かつ一貫性をもって確実に実行するためのマネジメントシステムを構築しなければならない。このマネジメントシステムに関する要求事項は、第三者の認証機関によるサンプリングに基づくこの規格への適合審査を可能にする。</w:t>
      </w:r>
    </w:p>
    <w:p w14:paraId="7CE2B766" w14:textId="77777777" w:rsidR="00B9217B" w:rsidRDefault="00B9217B" w:rsidP="00B9217B">
      <w:pPr>
        <w:pStyle w:val="TDNormaltext"/>
        <w:widowControl w:val="0"/>
        <w:spacing w:after="0"/>
        <w:rPr>
          <w:rFonts w:ascii="ＭＳ 明朝" w:hAnsi="ＭＳ 明朝"/>
          <w:b/>
          <w:sz w:val="22"/>
          <w:lang w:eastAsia="ja-JP"/>
        </w:rPr>
      </w:pPr>
    </w:p>
    <w:p w14:paraId="20A2B38D" w14:textId="77777777" w:rsidR="00B9217B" w:rsidRPr="00897578" w:rsidRDefault="00B9217B" w:rsidP="00B9217B">
      <w:pPr>
        <w:pStyle w:val="a5"/>
        <w:tabs>
          <w:tab w:val="clear" w:pos="4252"/>
          <w:tab w:val="clear" w:pos="8504"/>
        </w:tabs>
        <w:snapToGrid/>
        <w:rPr>
          <w:rFonts w:ascii="ＭＳ 明朝" w:hAnsi="ＭＳ 明朝"/>
        </w:rPr>
      </w:pPr>
      <w:r w:rsidRPr="00897578">
        <w:rPr>
          <w:rFonts w:ascii="ＭＳ 明朝" w:hAnsi="ＭＳ 明朝" w:hint="eastAsia"/>
        </w:rPr>
        <w:t>図</w:t>
      </w:r>
      <w:r w:rsidRPr="00897578">
        <w:rPr>
          <w:rFonts w:ascii="ＭＳ 明朝" w:hAnsi="ＭＳ 明朝" w:hint="eastAsia"/>
        </w:rPr>
        <w:t>20</w:t>
      </w:r>
      <w:r w:rsidRPr="00897578">
        <w:rPr>
          <w:rFonts w:ascii="ＭＳ 明朝" w:hAnsi="ＭＳ 明朝" w:hint="eastAsia"/>
        </w:rPr>
        <w:t>：マネジメントシステムの要求事項の構造</w:t>
      </w:r>
    </w:p>
    <w:p w14:paraId="1CCEE67E" w14:textId="4225B73A" w:rsidR="00B9217B" w:rsidRDefault="008463A7" w:rsidP="00B9217B">
      <w:pPr>
        <w:pStyle w:val="a5"/>
        <w:tabs>
          <w:tab w:val="clear" w:pos="4252"/>
          <w:tab w:val="clear" w:pos="8504"/>
        </w:tabs>
        <w:snapToGrid/>
        <w:rPr>
          <w:rFonts w:ascii="ＭＳ 明朝" w:hAnsi="ＭＳ 明朝"/>
          <w:b/>
        </w:rPr>
      </w:pPr>
      <w:r>
        <w:rPr>
          <w:noProof/>
        </w:rPr>
        <mc:AlternateContent>
          <mc:Choice Requires="wps">
            <w:drawing>
              <wp:anchor distT="0" distB="0" distL="114300" distR="114300" simplePos="0" relativeHeight="251661824" behindDoc="0" locked="0" layoutInCell="1" allowOverlap="1" wp14:anchorId="5621EFF7" wp14:editId="07E0478E">
                <wp:simplePos x="0" y="0"/>
                <wp:positionH relativeFrom="column">
                  <wp:posOffset>1268730</wp:posOffset>
                </wp:positionH>
                <wp:positionV relativeFrom="paragraph">
                  <wp:posOffset>3025775</wp:posOffset>
                </wp:positionV>
                <wp:extent cx="2730500" cy="479425"/>
                <wp:effectExtent l="0" t="0" r="0" b="0"/>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479425"/>
                        </a:xfrm>
                        <a:prstGeom prst="rect">
                          <a:avLst/>
                        </a:prstGeom>
                        <a:noFill/>
                        <a:ln w="9525">
                          <a:solidFill>
                            <a:srgbClr val="000000"/>
                          </a:solidFill>
                          <a:miter lim="800000"/>
                          <a:headEnd/>
                          <a:tailEnd/>
                        </a:ln>
                      </wps:spPr>
                      <wps:txbx>
                        <w:txbxContent>
                          <w:p w14:paraId="1DAC1DF9" w14:textId="77777777" w:rsidR="00B9217B" w:rsidRDefault="00B9217B" w:rsidP="00B9217B">
                            <w:pPr>
                              <w:spacing w:beforeLines="35" w:before="127"/>
                              <w:jc w:val="center"/>
                              <w:rPr>
                                <w:sz w:val="20"/>
                                <w:szCs w:val="20"/>
                              </w:rPr>
                            </w:pPr>
                            <w:r>
                              <w:rPr>
                                <w:rFonts w:hint="eastAsia"/>
                                <w:sz w:val="20"/>
                                <w:szCs w:val="20"/>
                              </w:rPr>
                              <w:t>CoCの工程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1EFF7" id="テキスト ボックス 157" o:spid="_x0000_s1175" type="#_x0000_t202" style="position:absolute;left:0;text-align:left;margin-left:99.9pt;margin-top:238.25pt;width:215pt;height: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fcFwIAAAsEAAAOAAAAZHJzL2Uyb0RvYy54bWysU9uO0zAQfUfiHyy/07ShpW3UdLV0WYS0&#10;XKSFD3Acp7FwPGbsNilfz9jpdgu8IfJgzWTGZ2bOHG9uhs6wo0KvwZZ8NplypqyEWtt9yb99vX+1&#10;4swHYWthwKqSn5TnN9uXLza9K1QOLZhaISMQ64velbwNwRVZ5mWrOuEn4JSlYAPYiUAu7rMaRU/o&#10;ncny6fRN1gPWDkEq7+nv3Rjk24TfNEqGz03jVWCm5NRbSCems4pntt2IYo/CtVqe2xD/0EUntKWi&#10;F6g7EQQ7oP4LqtMSwUMTJhK6DJpGS5VmoGlm0z+meWyFU2kWIse7C03+/8HKT8dH9wVZGN7CQAtM&#10;Q3j3APK7ZxZ2rbB7dYsIfatETYVnkbKsd744X41U+8JHkKr/CDUtWRwCJKChwS6yQnMyQqcFnC6k&#10;qyEwST/z5evpYkohSbH5cj3PF6mEKJ5uO/ThvYKORaPkSEtN6OL44EPsRhRPKbGYhXttTFqssawv&#10;+XpBkDHiweg6BpOD+2pnkB1FlEb6znV/S+t0IIEa3ZV8dUkSRWTjna1TlSC0GW3qxNgzPZGRkZsw&#10;VAPTNXGXr2KJyFcF9YkYQxgVSS+IjBbwJ2c9qbHk/sdBoOLMfLDE+no2n0f5Jme+WObk4HWkuo4I&#10;Kwmq5IGz0dyFUfIHh3rfUqVxzxZuaVONTiQ+d3UegBSXuD2/jijpaz9lPb/h7S8AAAD//wMAUEsD&#10;BBQABgAIAAAAIQB3S0Rm3gAAAAsBAAAPAAAAZHJzL2Rvd25yZXYueG1sTI9PT4NAEMXvJn6HzZh4&#10;s4tUoCBLY6zeLdZ6XdgpEPcPYbct+umdnvT4Zt68+b1yPRvNTjj5wVkB94sIGNrWqcF2Anbvr3cr&#10;YD5Iq6R2FgV8o4d1dX1VykK5s93iqQ4doxDrCymgD2EsOPdtj0b6hRvR0u7gJiMDyanjapJnCjea&#10;x1GUciMHSx96OeJzj+1XfTSEEX/ulpu3GrNMNsvNy89HfthrIW5v5qdHYAHn8GeGCz7dQEVMjTta&#10;5ZkmneeEHgQ8ZGkCjBxpfJk0ApIkjoBXJf/fofoFAAD//wMAUEsBAi0AFAAGAAgAAAAhALaDOJL+&#10;AAAA4QEAABMAAAAAAAAAAAAAAAAAAAAAAFtDb250ZW50X1R5cGVzXS54bWxQSwECLQAUAAYACAAA&#10;ACEAOP0h/9YAAACUAQAACwAAAAAAAAAAAAAAAAAvAQAAX3JlbHMvLnJlbHNQSwECLQAUAAYACAAA&#10;ACEA1jm33BcCAAALBAAADgAAAAAAAAAAAAAAAAAuAgAAZHJzL2Uyb0RvYy54bWxQSwECLQAUAAYA&#10;CAAAACEAd0tEZt4AAAALAQAADwAAAAAAAAAAAAAAAABxBAAAZHJzL2Rvd25yZXYueG1sUEsFBgAA&#10;AAAEAAQA8wAAAHwFAAAAAA==&#10;" filled="f">
                <v:textbox>
                  <w:txbxContent>
                    <w:p w14:paraId="1DAC1DF9" w14:textId="77777777" w:rsidR="00B9217B" w:rsidRDefault="00B9217B" w:rsidP="00B9217B">
                      <w:pPr>
                        <w:spacing w:beforeLines="35" w:before="127"/>
                        <w:jc w:val="center"/>
                        <w:rPr>
                          <w:sz w:val="20"/>
                          <w:szCs w:val="20"/>
                        </w:rPr>
                      </w:pPr>
                      <w:r>
                        <w:rPr>
                          <w:rFonts w:hint="eastAsia"/>
                          <w:sz w:val="20"/>
                          <w:szCs w:val="20"/>
                        </w:rPr>
                        <w:t>CoCの工程</w:t>
                      </w:r>
                    </w:p>
                  </w:txbxContent>
                </v:textbox>
              </v:shape>
            </w:pict>
          </mc:Fallback>
        </mc:AlternateContent>
      </w:r>
      <w:r>
        <w:rPr>
          <w:noProof/>
        </w:rPr>
        <mc:AlternateContent>
          <mc:Choice Requires="wps">
            <w:drawing>
              <wp:anchor distT="0" distB="0" distL="114271" distR="114271" simplePos="0" relativeHeight="251662848" behindDoc="0" locked="0" layoutInCell="1" allowOverlap="1" wp14:anchorId="1221F0FB" wp14:editId="63415CB9">
                <wp:simplePos x="0" y="0"/>
                <wp:positionH relativeFrom="column">
                  <wp:posOffset>495299</wp:posOffset>
                </wp:positionH>
                <wp:positionV relativeFrom="paragraph">
                  <wp:posOffset>3279775</wp:posOffset>
                </wp:positionV>
                <wp:extent cx="673100" cy="0"/>
                <wp:effectExtent l="0" t="342900" r="0" b="342900"/>
                <wp:wrapNone/>
                <wp:docPr id="156" name="直線矢印コネク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731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DABDD3" id="直線矢印コネクタ 156" o:spid="_x0000_s1026" type="#_x0000_t32" style="position:absolute;left:0;text-align:left;margin-left:39pt;margin-top:258.25pt;width:53pt;height:0;rotation:90;z-index:25180774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EjvwEAAGMDAAAOAAAAZHJzL2Uyb0RvYy54bWysU01v2zAMvQ/YfxB0X2xnS7cZcXpI1126&#10;LUC7H8DIsi1MFgVSiZ1/P0lJ033chvlAiCL59PhIr2/n0YqjJjboGlktSim0U9ga1zfy+9P9mw9S&#10;cADXgkWnG3nSLG83r1+tJ1/rJQ5oW00igjiuJ9/IIQRfFwWrQY/AC/TaxWCHNEKILvVFSzBF9NEW&#10;y7K8KSak1hMqzRxv785Bucn4XadV+NZ1rIOwjYzcQraU7T7ZYrOGuifwg1EXGvAPLEYwLj56hbqD&#10;AOJA5i+o0ShCxi4sFI4Fdp1ROvcQu6nKP7p5HMDr3EsUh/1VJv5/sOrrcet2lKir2T36B1Q/WDjc&#10;DuB6nQk8nXwcXJWkKibP9bUkOex3JPbTF2xjDhwCZhXmjkZBGNVevSvTl29jt2LO0p+u0us5CBUv&#10;b96/rWKaUM+hAuqEkoh54vBZ4yjSoZEcCEw/hC06F+eLVGV0OD5wSBxfClKxw3tjbR6zdWJq5MfV&#10;cpULGK1pUzClMfX7rSVxhLQoZ85nsN/SCA+uzWCDhvbT5RzA2PM5Pm7dRackTdpDrvfYnnaU4JIX&#10;J5lZXrYurcqvfs56+Tc2PwEAAP//AwBQSwMEFAAGAAgAAAAhAOtgmCXgAAAACwEAAA8AAABkcnMv&#10;ZG93bnJldi54bWxMj8FOwzAQRO9I/IO1SFwQdUpJICFOBUhF5QASgQ/YxNskIl5HsZsGvh6XCxxn&#10;djT7Jl/PphcTja6zrGC5iEAQ11Z33Cj4eN9c3oJwHlljb5kUfJGDdXF6kmOm7YHfaCp9I0IJuwwV&#10;tN4PmZSubsmgW9iBONx2djTogxwbqUc8hHLTy6soSqTBjsOHFgd6bKn+LPdGAY7lLv7eTv55uklf&#10;0ofNReWeXpU6P5vv70B4mv1fGI74AR2KwFTZPWsn+qBXy7DFK7hOVjGIY+LXqRTESRqDLHL5f0Px&#10;AwAA//8DAFBLAQItABQABgAIAAAAIQC2gziS/gAAAOEBAAATAAAAAAAAAAAAAAAAAAAAAABbQ29u&#10;dGVudF9UeXBlc10ueG1sUEsBAi0AFAAGAAgAAAAhADj9If/WAAAAlAEAAAsAAAAAAAAAAAAAAAAA&#10;LwEAAF9yZWxzLy5yZWxzUEsBAi0AFAAGAAgAAAAhALp5gSO/AQAAYwMAAA4AAAAAAAAAAAAAAAAA&#10;LgIAAGRycy9lMm9Eb2MueG1sUEsBAi0AFAAGAAgAAAAhAOtgmCXgAAAACwEAAA8AAAAAAAAAAAAA&#10;AAAAGQQAAGRycy9kb3ducmV2LnhtbFBLBQYAAAAABAAEAPMAAAAmBQAAAAA=&#10;"/>
            </w:pict>
          </mc:Fallback>
        </mc:AlternateContent>
      </w:r>
      <w:r>
        <w:rPr>
          <w:noProof/>
        </w:rPr>
        <mc:AlternateContent>
          <mc:Choice Requires="wps">
            <w:drawing>
              <wp:anchor distT="0" distB="0" distL="114300" distR="114300" simplePos="0" relativeHeight="251752960" behindDoc="0" locked="0" layoutInCell="1" allowOverlap="1" wp14:anchorId="13823A02" wp14:editId="2ED7F219">
                <wp:simplePos x="0" y="0"/>
                <wp:positionH relativeFrom="column">
                  <wp:posOffset>2540</wp:posOffset>
                </wp:positionH>
                <wp:positionV relativeFrom="paragraph">
                  <wp:posOffset>17780</wp:posOffset>
                </wp:positionV>
                <wp:extent cx="5391150" cy="3779520"/>
                <wp:effectExtent l="0" t="0" r="0" b="0"/>
                <wp:wrapNone/>
                <wp:docPr id="155" name="正方形/長方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77952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7AF73" id="正方形/長方形 155" o:spid="_x0000_s1026" style="position:absolute;left:0;text-align:left;margin-left:.2pt;margin-top:1.4pt;width:424.5pt;height:297.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hBwIAAOwDAAAOAAAAZHJzL2Uyb0RvYy54bWysU9uO2jAQfa/Uf7D8XkLYUiAirFZst6q0&#10;vUjbfsDgOMSq43HHhkC/vmPDsqh9q5oHy5Oxz8w5c7y8PfRW7DUFg66W5WgshXYKG+O2tfz+7eHN&#10;XIoQwTVg0elaHnWQt6vXr5aDr/QEO7SNJsEgLlSDr2UXo6+KIqhO9xBG6LXjZIvUQ+SQtkVDMDB6&#10;b4vJePyuGJAaT6h0CPz3/pSUq4zftlrFL20bdBS2ltxbzCvldZPWYrWEakvgO6PObcA/dNGDcVz0&#10;AnUPEcSOzF9QvVGEAds4UtgX2LZG6cyB2ZTjP9g8deB15sLiBH+RKfw/WPV5/+S/Umo9+EdUP4Jw&#10;uO7AbfUdEQ6dhobLlUmoYvChulxIQeCrYjN8woZHC7uIWYNDS30CZHbikKU+XqTWhygU/5zeLMpy&#10;yhNRnLuZzRbTSR5GAdXzdU8hftDYi7SpJfEsMzzsH0NM7UD1fCRVc/hgrM3ztE4MtWTIab4Q0Jom&#10;JTNL2m7WlsQekiPyl7kx/+tjvYnsS2v6Ws4vh6BKcrx3Ta4SwdjTnjux7qxPkiS5L1QbbI4sD+HJ&#10;dPxIeNMh/ZJiYMPVMvzcAWkp7EfHEs/eThZTdmgO5vMFa0PXic1VApxioFpGKU7bdTx5eufJbDuu&#10;U2bmDu94KK3Jcr30dG6VLZVVPNs/efY6zqdeHunqNwAAAP//AwBQSwMEFAAGAAgAAAAhAJo6mIzd&#10;AAAABgEAAA8AAABkcnMvZG93bnJldi54bWxMjsFOwzAQRO9I/IO1SNyo3ShUaYhTRVRwQhUtCImb&#10;Gy9JIF5HsduGfj3LCY6jGb15xWpyvTjiGDpPGuYzBQKp9rajRsPry8NNBiJEQ9b0nlDDNwZYlZcX&#10;hcmtP9EWj7vYCIZQyI2GNsYhlzLULToTZn5A4u7Dj85EjmMj7WhODHe9TJRaSGc64ofWDHjfYv21&#10;OzgN22paPJ679zQ8vVXzzZCsn9X6U+vrq6m6AxFxin9j+NVndSjZae8PZIPoNaS805CwPpdZuuS8&#10;13C7zBTIspD/9csfAAAA//8DAFBLAQItABQABgAIAAAAIQC2gziS/gAAAOEBAAATAAAAAAAAAAAA&#10;AAAAAAAAAABbQ29udGVudF9UeXBlc10ueG1sUEsBAi0AFAAGAAgAAAAhADj9If/WAAAAlAEAAAsA&#10;AAAAAAAAAAAAAAAALwEAAF9yZWxzLy5yZWxzUEsBAi0AFAAGAAgAAAAhAF3+SaEHAgAA7AMAAA4A&#10;AAAAAAAAAAAAAAAALgIAAGRycy9lMm9Eb2MueG1sUEsBAi0AFAAGAAgAAAAhAJo6mIzdAAAABgEA&#10;AA8AAAAAAAAAAAAAAAAAYQQAAGRycy9kb3ducmV2LnhtbFBLBQYAAAAABAAEAPMAAABrBQAAAAA=&#10;" filled="f">
                <v:textbox inset="5.85pt,.7pt,5.85pt,.7pt"/>
              </v:rect>
            </w:pict>
          </mc:Fallback>
        </mc:AlternateContent>
      </w:r>
      <w:r>
        <w:rPr>
          <w:noProof/>
        </w:rPr>
        <mc:AlternateContent>
          <mc:Choice Requires="wps">
            <w:drawing>
              <wp:anchor distT="0" distB="0" distL="114300" distR="114300" simplePos="0" relativeHeight="251750912" behindDoc="0" locked="0" layoutInCell="1" allowOverlap="1" wp14:anchorId="310FB24E" wp14:editId="318A0A76">
                <wp:simplePos x="0" y="0"/>
                <wp:positionH relativeFrom="margin">
                  <wp:posOffset>292100</wp:posOffset>
                </wp:positionH>
                <wp:positionV relativeFrom="paragraph">
                  <wp:posOffset>144145</wp:posOffset>
                </wp:positionV>
                <wp:extent cx="4700270" cy="792480"/>
                <wp:effectExtent l="38100" t="19050" r="43180" b="7620"/>
                <wp:wrapNone/>
                <wp:docPr id="154" name="二等辺三角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0270" cy="79248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7FF2" id="二等辺三角形 154" o:spid="_x0000_s1026" type="#_x0000_t5" style="position:absolute;left:0;text-align:left;margin-left:23pt;margin-top:11.35pt;width:370.1pt;height:62.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x6IwIAAEQEAAAOAAAAZHJzL2Uyb0RvYy54bWysU8GO0zAQvSPxD5bvNGnU0jZqulp1KUJa&#10;WKSFD3BtJzHYHmO7TcvXM3Ha0IUbIgfLk5l58+bNeH13MpocpQ8KbEWnk5wSaTkIZZuKfv2ye7Ok&#10;JERmBdNgZUXPMtC7zetX686VsoAWtJCeIIgNZecq2sboyiwLvJWGhQk4adFZgzcsoumbTHjWIbrR&#10;WZHnb7MOvHAeuAwB/z4MTrpJ+HUteXyq6yAj0RVFbjGdPp37/sw2a1Y2nrlW8QsN9g8sDFMWi45Q&#10;DywycvDqLyijuIcAdZxwMBnUteIy9YDdTPM/unlumZOpFxQnuFGm8P9g+afjs/vse+rBPQL/HoiF&#10;bctsI++9h66VTGC5aS9U1rlQjgm9ETCV7LuPIHC07BAhaXCqvekBsTtySlKfR6nlKRKOP2eLPC8W&#10;OBGOvsWqmC3TLDJWXrOdD/G9BEP6S0WjV0hK93Kwkh0fQ0xyC2KZ6YuLb5TURuPwjkyTeY5f4jwG&#10;I/QVMnULWomd0joZvtlvtSeYWtFd+i7J4TZMW9JVdDUv5onFC1+4heirj/VfhBkVcd+1MhVdjkGs&#10;7GV+Z0XaxsiUHu5IWduL7r3U/VaHcg/ijLJ7GJYZHx9eWvA/KelwkSsafhyYl5ToDxZHt5gVqzlu&#10;fjKWyxVq7m8d+xsHsxyBUGxKhus2Dm/l4LxqWqwzTZ1buMdh1ypet2LgdKGKq4q3F2/h1k5Rvx//&#10;5hcAAAD//wMAUEsDBBQABgAIAAAAIQDhfUjs3wAAAAkBAAAPAAAAZHJzL2Rvd25yZXYueG1sTI/B&#10;TsMwEETvSPyDtUjcqENUkirEqSoqDiAkROHCzYlNHBGv03ibhL9nOdHjaEYzb8rt4nsx2TF2ARXc&#10;rhIQFptgOmwVfLw/3mxARNJodB/QKvixEbbV5UWpCxNmfLPTgVrBJRgLrcARDYWUsXHW67gKg0X2&#10;vsLoNbEcW2lGPXO572WaJJn0ukNecHqwD84234eTV/D64ozf18dPSTTv/H55dtPTUanrq2V3D4Ls&#10;Qv9h+MNndKiYqQ4nNFH0CtYZXyEFaZqDYD/fZCmImoPr/A5kVcrzB9UvAAAA//8DAFBLAQItABQA&#10;BgAIAAAAIQC2gziS/gAAAOEBAAATAAAAAAAAAAAAAAAAAAAAAABbQ29udGVudF9UeXBlc10ueG1s&#10;UEsBAi0AFAAGAAgAAAAhADj9If/WAAAAlAEAAAsAAAAAAAAAAAAAAAAALwEAAF9yZWxzLy5yZWxz&#10;UEsBAi0AFAAGAAgAAAAhAJS5XHojAgAARAQAAA4AAAAAAAAAAAAAAAAALgIAAGRycy9lMm9Eb2Mu&#10;eG1sUEsBAi0AFAAGAAgAAAAhAOF9SOzfAAAACQEAAA8AAAAAAAAAAAAAAAAAfQQAAGRycy9kb3du&#10;cmV2LnhtbFBLBQYAAAAABAAEAPMAAACJBQAAAAA=&#10;">
                <v:textbox inset="5.85pt,.7pt,5.85pt,.7pt"/>
                <w10:wrap anchorx="margin"/>
              </v:shape>
            </w:pict>
          </mc:Fallback>
        </mc:AlternateContent>
      </w:r>
      <w:r>
        <w:rPr>
          <w:noProof/>
        </w:rPr>
        <mc:AlternateContent>
          <mc:Choice Requires="wps">
            <w:drawing>
              <wp:anchor distT="0" distB="0" distL="114300" distR="114300" simplePos="0" relativeHeight="251751936" behindDoc="0" locked="0" layoutInCell="1" allowOverlap="1" wp14:anchorId="6E5C9DAF" wp14:editId="57B2BAA7">
                <wp:simplePos x="0" y="0"/>
                <wp:positionH relativeFrom="margin">
                  <wp:posOffset>1812290</wp:posOffset>
                </wp:positionH>
                <wp:positionV relativeFrom="paragraph">
                  <wp:posOffset>603885</wp:posOffset>
                </wp:positionV>
                <wp:extent cx="1774825" cy="211455"/>
                <wp:effectExtent l="0" t="0" r="0" b="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211455"/>
                        </a:xfrm>
                        <a:prstGeom prst="rect">
                          <a:avLst/>
                        </a:prstGeom>
                        <a:noFill/>
                        <a:ln>
                          <a:noFill/>
                        </a:ln>
                      </wps:spPr>
                      <wps:txbx>
                        <w:txbxContent>
                          <w:p w14:paraId="6D9DCD5A" w14:textId="77777777" w:rsidR="00B9217B" w:rsidRDefault="00B9217B" w:rsidP="00B9217B">
                            <w:pPr>
                              <w:ind w:rightChars="-50" w:right="-101"/>
                              <w:jc w:val="center"/>
                              <w:rPr>
                                <w:sz w:val="20"/>
                                <w:szCs w:val="20"/>
                              </w:rPr>
                            </w:pPr>
                            <w:r>
                              <w:rPr>
                                <w:rFonts w:hint="eastAsia"/>
                                <w:sz w:val="20"/>
                                <w:szCs w:val="20"/>
                              </w:rPr>
                              <w:t>全般的な責任（7-2-1）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C9DAF" id="テキスト ボックス 153" o:spid="_x0000_s1176" type="#_x0000_t202" style="position:absolute;left:0;text-align:left;margin-left:142.7pt;margin-top:47.55pt;width:139.75pt;height:16.6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oj3AEAAJoDAAAOAAAAZHJzL2Uyb0RvYy54bWysU8tu2zAQvBfoPxC817KEuEkFy0GaIEWB&#10;9AGk/QCKIiWiEpdd0pbcr++Sspy2uQW9ECs+ZmdmR9vraejZQaE3YCuer9acKSuhMbat+Pdv92+u&#10;OPNB2Eb0YFXFj8rz693rV9vRlaqADvpGISMQ68vRVbwLwZVZ5mWnBuFX4JSlQw04iECf2GYNipHQ&#10;hz4r1uu32QjYOASpvKfdu/mQ7xK+1kqGL1p7FVhfceIW0oppreOa7baibFG4zsgTDfECFoMwlpqe&#10;oe5EEGyP5hnUYCSCBx1WEoYMtDZSJQ2kJl//o+axE04lLWSOd2eb/P+DlZ8Pj+4rsjC9h4kGmER4&#10;9wDyh2cWbjthW3WDCGOnREON82hZNjpfnp5Gq33pI0g9foKGhiz2ARLQpHGIrpBORug0gOPZdDUF&#10;JmPLy8uLq2LDmaSzIs8vNpvUQpTLa4c+fFAwsFhUHGmoCV0cHnyIbES5XInNLNybvk+D7e1fG3Qx&#10;7iT2kfBMPUz1xExDTIp3sXOUU0NzJEEIc2Ao4FR0gL84GyksFfc/9wIVZ/1HS6bEZC0FLkW9FMJK&#10;elrxwNlc3oY5gXuHpu0Iebbdwg0Zp03S9MTiRJgCkKSewhoT9ud3uvX0S+1+AwAA//8DAFBLAwQU&#10;AAYACAAAACEA0WhOxt8AAAAKAQAADwAAAGRycy9kb3ducmV2LnhtbEyPQU+EMBCF7yb+h2ZMvLll&#10;CRBAymZj9GRiZPHgsdBZaJZOkXZ38d9bT3qcvC/vfVPtVjOxCy5OWxKw3UTAkHqrNA0CPtqXhxyY&#10;85KUnCyhgG90sKtvbypZKnulBi8HP7BQQq6UAkbv55Jz149opNvYGSlkR7sY6cO5DFwt8hrKzcTj&#10;KMq4kZrCwihnfBqxPx3ORsD+k5pn/fXWvTfHRrdtEdFrdhLi/m7dPwLzuPo/GH71gzrUwamzZ1KO&#10;TQLiPE0CKqBIt8ACkGZJAawLZJwnwOuK/3+h/gEAAP//AwBQSwECLQAUAAYACAAAACEAtoM4kv4A&#10;AADhAQAAEwAAAAAAAAAAAAAAAAAAAAAAW0NvbnRlbnRfVHlwZXNdLnhtbFBLAQItABQABgAIAAAA&#10;IQA4/SH/1gAAAJQBAAALAAAAAAAAAAAAAAAAAC8BAABfcmVscy8ucmVsc1BLAQItABQABgAIAAAA&#10;IQDLRZoj3AEAAJoDAAAOAAAAAAAAAAAAAAAAAC4CAABkcnMvZTJvRG9jLnhtbFBLAQItABQABgAI&#10;AAAAIQDRaE7G3wAAAAoBAAAPAAAAAAAAAAAAAAAAADYEAABkcnMvZG93bnJldi54bWxQSwUGAAAA&#10;AAQABADzAAAAQgUAAAAA&#10;" filled="f" stroked="f">
                <v:textbox inset="0,0,0,0">
                  <w:txbxContent>
                    <w:p w14:paraId="6D9DCD5A" w14:textId="77777777" w:rsidR="00B9217B" w:rsidRDefault="00B9217B" w:rsidP="00B9217B">
                      <w:pPr>
                        <w:ind w:rightChars="-50" w:right="-101"/>
                        <w:jc w:val="center"/>
                        <w:rPr>
                          <w:sz w:val="20"/>
                          <w:szCs w:val="20"/>
                        </w:rPr>
                      </w:pPr>
                      <w:r>
                        <w:rPr>
                          <w:rFonts w:hint="eastAsia"/>
                          <w:sz w:val="20"/>
                          <w:szCs w:val="20"/>
                        </w:rPr>
                        <w:t>全般的な責任（7-2-1）</w:t>
                      </w:r>
                    </w:p>
                  </w:txbxContent>
                </v:textbox>
                <w10:wrap anchorx="margin"/>
              </v:shape>
            </w:pict>
          </mc:Fallback>
        </mc:AlternateContent>
      </w:r>
      <w:r>
        <w:rPr>
          <w:noProof/>
        </w:rPr>
        <mc:AlternateContent>
          <mc:Choice Requires="wps">
            <w:drawing>
              <wp:anchor distT="0" distB="0" distL="114271" distR="114271" simplePos="0" relativeHeight="251663872" behindDoc="0" locked="0" layoutInCell="1" allowOverlap="1" wp14:anchorId="2676139F" wp14:editId="7AF800E6">
                <wp:simplePos x="0" y="0"/>
                <wp:positionH relativeFrom="column">
                  <wp:posOffset>4022089</wp:posOffset>
                </wp:positionH>
                <wp:positionV relativeFrom="paragraph">
                  <wp:posOffset>3260725</wp:posOffset>
                </wp:positionV>
                <wp:extent cx="711200" cy="0"/>
                <wp:effectExtent l="0" t="361950" r="0" b="361950"/>
                <wp:wrapNone/>
                <wp:docPr id="152" name="直線矢印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112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453AC9" id="直線矢印コネクタ 152" o:spid="_x0000_s1026" type="#_x0000_t32" style="position:absolute;left:0;text-align:left;margin-left:316.7pt;margin-top:256.75pt;width:56pt;height:0;rotation:90;z-index:25180876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vgEAAGMDAAAOAAAAZHJzL2Uyb0RvYy54bWysU01v2zAMvQ/YfxB0X2wHyz6MOD2k6y7d&#10;FqDdD2Bk2RYmiwKpxM6/n6Sk6T5uRX0gRJF8enyk1zfzaMVRExt0jawWpRTaKWyN6xv58/Hu3Scp&#10;OIBrwaLTjTxpljebt2/Wk6/1Ege0rSYRQRzXk2/kEIKvi4LVoEfgBXrtYrBDGiFEl/qiJZgi+miL&#10;ZVl+KCak1hMqzRxvb89Bucn4XadV+NF1rIOwjYzcQraU7T7ZYrOGuifwg1EXGvACFiMYFx+9Qt1C&#10;AHEg8x/UaBQhYxcWCscCu84onXuI3VTlP908DOB17iWKw/4qE78erPp+3LodJepqdg/+HtUvFg63&#10;A7heZwKPJx8HVyWpislzfS1JDvsdif30DduYA4eAWYW5o1EQRrVX78v05dvYrZiz9Ker9HoOQsXL&#10;j1UVxymFegoVUCeURMwTh68aR5EOjeRAYPohbNG5OF+kKqPD8Z5D4vhckIod3hlr85itE1MjP6+W&#10;q1zAaE2bgimNqd9vLYkjpEU5cz6D/ZVGeHBtBhs0tF8u5wDGns/xcesuOiVp0h5yvcf2tKMEl7w4&#10;yczysnVpVf70c9bzv7H5DQAA//8DAFBLAwQUAAYACAAAACEAOrrj4uEAAAALAQAADwAAAGRycy9k&#10;b3ducmV2LnhtbEyPQU7DMBBF90jcwRokNog6RXXahEyqglQEC5AIHGASu0lEbEe2mwZOjxELWM7M&#10;05/3i+2sBzYp53trEJaLBJgyjZW9aRHe3/bXG2A+kJE0WKMQPpWHbXl+VlAu7cm8qqkKLYshxueE&#10;0IUw5pz7plOa/MKOysTbwTpNIY6u5dLRKYbrgd8kSco19SZ+6GhU951qPqqjRiBXHcTX4xSepnX2&#10;nN3tr2r/8IJ4eTHvboEFNYc/GH70ozqU0am2RyM9GxDSTbaKKMJKrAWwSPxuagSRZgJ4WfD/Hcpv&#10;AAAA//8DAFBLAQItABQABgAIAAAAIQC2gziS/gAAAOEBAAATAAAAAAAAAAAAAAAAAAAAAABbQ29u&#10;dGVudF9UeXBlc10ueG1sUEsBAi0AFAAGAAgAAAAhADj9If/WAAAAlAEAAAsAAAAAAAAAAAAAAAAA&#10;LwEAAF9yZWxzLy5yZWxzUEsBAi0AFAAGAAgAAAAhAN4qn/6+AQAAYwMAAA4AAAAAAAAAAAAAAAAA&#10;LgIAAGRycy9lMm9Eb2MueG1sUEsBAi0AFAAGAAgAAAAhADq64+LhAAAACwEAAA8AAAAAAAAAAAAA&#10;AAAAGAQAAGRycy9kb3ducmV2LnhtbFBLBQYAAAAABAAEAPMAAAAmBQAAAAA=&#10;"/>
            </w:pict>
          </mc:Fallback>
        </mc:AlternateContent>
      </w:r>
      <w:r>
        <w:rPr>
          <w:noProof/>
        </w:rPr>
        <mc:AlternateContent>
          <mc:Choice Requires="wps">
            <w:drawing>
              <wp:anchor distT="4294967290" distB="4294967290" distL="114300" distR="114300" simplePos="0" relativeHeight="251665920" behindDoc="0" locked="0" layoutInCell="1" allowOverlap="1" wp14:anchorId="62BF2E5D" wp14:editId="2B9A810A">
                <wp:simplePos x="0" y="0"/>
                <wp:positionH relativeFrom="column">
                  <wp:posOffset>624205</wp:posOffset>
                </wp:positionH>
                <wp:positionV relativeFrom="paragraph">
                  <wp:posOffset>3190874</wp:posOffset>
                </wp:positionV>
                <wp:extent cx="483870" cy="0"/>
                <wp:effectExtent l="0" t="76200" r="0" b="76200"/>
                <wp:wrapNone/>
                <wp:docPr id="151" name="直線矢印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B012F8" id="直線矢印コネクタ 151" o:spid="_x0000_s1026" type="#_x0000_t32" style="position:absolute;left:0;text-align:left;margin-left:49.15pt;margin-top:251.25pt;width:38.1pt;height:0;z-index:2518108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5PywEAAHcDAAAOAAAAZHJzL2Uyb0RvYy54bWysU8GOEzEMvSPxD1HudNrCQhl1uocuy2WB&#10;Srt8gJtkZiIycWSnnenfk2Tb7gpuiBwiO7af7WdnfTsNThwNsUXfyMVsLoXxCrX1XSN/Pt2/W0nB&#10;EbwGh9408mRY3m7evlmPoTZL7NFpQyKBeK7H0Mg+xlBXFaveDMAzDMYnY4s0QEwqdZUmGBP64Krl&#10;fP6xGpF0IFSGOb3ePRvlpuC3rVHxR9uyicI1MtUWy03l3ue72qyh7ghCb9W5DPiHKgawPiW9Qt1B&#10;BHEg+xfUYBUhYxtnCocK29YqU3pI3Szmf3Tz2EMwpZdEDocrTfz/YNX349bvKJeuJv8YHlD9YuFx&#10;24PvTCng6RTS4BaZqmoMXF9DssJhR2I/fkOdfOAQsbAwtTRkyNSfmArZpyvZZopCpccPq/erT2kk&#10;6mKqoL7EBeL41eAgstBIjgS26+MWvU8TRVqULHB84JirgvoSkJN6vLfOlcE6L8ZGfr5Z3pQARmd1&#10;NmY3pm6/dSSOkFejnNJisrx2Izx4XcB6A/rLWY5gXZJFLNxEsoktZ2TONhgthTPpN2TpuTznz9xl&#10;uvJucr1HfdpRNmctTbf0cd7EvD6v9eL18l82vwEAAP//AwBQSwMEFAAGAAgAAAAhABbX8OPgAAAA&#10;CgEAAA8AAABkcnMvZG93bnJldi54bWxMj11PwjAUhu9N+A/NIfFOOlAmzHVEJYbdaCIY42VZD2vj&#10;erqsBYa/3pKY4N35ePKe5+SL3jbsgJ03jgSMRwkwpMopQ7WAj83LzQyYD5KUbByhgBN6WBSDq1xm&#10;yh3pHQ/rULMYQj6TAnQIbca5rzRa6UeuRYq7neusDLHtaq46eYzhtuGTJEm5lYbiBS1bfNZYfa/3&#10;VkBYfp10+lk9zc3bZvWamp+yLJdCXA/7xwdgAftwgeGsH9WhiE5btyflWSNgPruNpIBpMpkCOwP3&#10;d7HY/k14kfP/LxS/AAAA//8DAFBLAQItABQABgAIAAAAIQC2gziS/gAAAOEBAAATAAAAAAAAAAAA&#10;AAAAAAAAAABbQ29udGVudF9UeXBlc10ueG1sUEsBAi0AFAAGAAgAAAAhADj9If/WAAAAlAEAAAsA&#10;AAAAAAAAAAAAAAAALwEAAF9yZWxzLy5yZWxzUEsBAi0AFAAGAAgAAAAhAE1tvk/LAQAAdwMAAA4A&#10;AAAAAAAAAAAAAAAALgIAAGRycy9lMm9Eb2MueG1sUEsBAi0AFAAGAAgAAAAhABbX8OPgAAAACgEA&#10;AA8AAAAAAAAAAAAAAAAAJQQAAGRycy9kb3ducmV2LnhtbFBLBQYAAAAABAAEAPMAAAAyBQAAAAA=&#10;">
                <v:stroke endarrow="block"/>
              </v:shape>
            </w:pict>
          </mc:Fallback>
        </mc:AlternateContent>
      </w:r>
      <w:r>
        <w:rPr>
          <w:noProof/>
        </w:rPr>
        <mc:AlternateContent>
          <mc:Choice Requires="wps">
            <w:drawing>
              <wp:anchor distT="4294967290" distB="4294967290" distL="114300" distR="114300" simplePos="0" relativeHeight="251667968" behindDoc="0" locked="0" layoutInCell="1" allowOverlap="1" wp14:anchorId="4723EA8A" wp14:editId="56917326">
                <wp:simplePos x="0" y="0"/>
                <wp:positionH relativeFrom="column">
                  <wp:posOffset>4170680</wp:posOffset>
                </wp:positionH>
                <wp:positionV relativeFrom="paragraph">
                  <wp:posOffset>3190874</wp:posOffset>
                </wp:positionV>
                <wp:extent cx="483870" cy="0"/>
                <wp:effectExtent l="0" t="76200" r="0" b="76200"/>
                <wp:wrapNone/>
                <wp:docPr id="150" name="直線矢印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44D95DC" id="直線矢印コネクタ 150" o:spid="_x0000_s1026" type="#_x0000_t32" style="position:absolute;left:0;text-align:left;margin-left:328.4pt;margin-top:251.25pt;width:38.1pt;height:0;z-index:2518128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5PywEAAHcDAAAOAAAAZHJzL2Uyb0RvYy54bWysU8GOEzEMvSPxD1HudNrCQhl1uocuy2WB&#10;Srt8gJtkZiIycWSnnenfk2Tb7gpuiBwiO7af7WdnfTsNThwNsUXfyMVsLoXxCrX1XSN/Pt2/W0nB&#10;EbwGh9408mRY3m7evlmPoTZL7NFpQyKBeK7H0Mg+xlBXFaveDMAzDMYnY4s0QEwqdZUmGBP64Krl&#10;fP6xGpF0IFSGOb3ePRvlpuC3rVHxR9uyicI1MtUWy03l3ue72qyh7ghCb9W5DPiHKgawPiW9Qt1B&#10;BHEg+xfUYBUhYxtnCocK29YqU3pI3Szmf3Tz2EMwpZdEDocrTfz/YNX349bvKJeuJv8YHlD9YuFx&#10;24PvTCng6RTS4BaZqmoMXF9DssJhR2I/fkOdfOAQsbAwtTRkyNSfmArZpyvZZopCpccPq/erT2kk&#10;6mKqoL7EBeL41eAgstBIjgS26+MWvU8TRVqULHB84JirgvoSkJN6vLfOlcE6L8ZGfr5Z3pQARmd1&#10;NmY3pm6/dSSOkFejnNJisrx2Izx4XcB6A/rLWY5gXZJFLNxEsoktZ2TONhgthTPpN2TpuTznz9xl&#10;uvJucr1HfdpRNmctTbf0cd7EvD6v9eL18l82vwEAAP//AwBQSwMEFAAGAAgAAAAhAPJftTjgAAAA&#10;CwEAAA8AAABkcnMvZG93bnJldi54bWxMj1FLwzAUhd8F/0O4gm8udaNx1qZDHWJfJrgN8TFrrk2w&#10;SUqTbZ2/3isI+njuOZz7nXIxuo4dcIg2eAnXkwwY+iZo61sJ283T1RxYTMpr1QWPEk4YYVGdn5Wq&#10;0OHoX/GwTi2jEh8LJcGk1Becx8agU3ESevTkfYTBqURyaLke1JHKXcenWSa4U9bTB6N6fDTYfK73&#10;TkJavp+MeGsebu3L5nkl7Fdd10spLy/G+ztgCcf0F4YffEKHiph2Ye91ZJ0EkQtCTxLybJoDo8TN&#10;bEbrdr8XXpX8/4bqGwAA//8DAFBLAQItABQABgAIAAAAIQC2gziS/gAAAOEBAAATAAAAAAAAAAAA&#10;AAAAAAAAAABbQ29udGVudF9UeXBlc10ueG1sUEsBAi0AFAAGAAgAAAAhADj9If/WAAAAlAEAAAsA&#10;AAAAAAAAAAAAAAAALwEAAF9yZWxzLy5yZWxzUEsBAi0AFAAGAAgAAAAhAE1tvk/LAQAAdwMAAA4A&#10;AAAAAAAAAAAAAAAALgIAAGRycy9lMm9Eb2MueG1sUEsBAi0AFAAGAAgAAAAhAPJftTjgAAAACw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657728" behindDoc="0" locked="0" layoutInCell="1" allowOverlap="1" wp14:anchorId="7514CDDD" wp14:editId="5F140B72">
                <wp:simplePos x="0" y="0"/>
                <wp:positionH relativeFrom="column">
                  <wp:posOffset>4105275</wp:posOffset>
                </wp:positionH>
                <wp:positionV relativeFrom="paragraph">
                  <wp:posOffset>1024890</wp:posOffset>
                </wp:positionV>
                <wp:extent cx="887095" cy="1009650"/>
                <wp:effectExtent l="0" t="0" r="8255" b="0"/>
                <wp:wrapNone/>
                <wp:docPr id="149" name="正方形/長方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009650"/>
                        </a:xfrm>
                        <a:prstGeom prst="rect">
                          <a:avLst/>
                        </a:prstGeom>
                        <a:solidFill>
                          <a:srgbClr val="FFFFFF"/>
                        </a:solidFill>
                        <a:ln w="9525">
                          <a:solidFill>
                            <a:srgbClr val="000000"/>
                          </a:solidFill>
                          <a:miter lim="800000"/>
                          <a:headEnd/>
                          <a:tailEnd/>
                        </a:ln>
                      </wps:spPr>
                      <wps:txbx>
                        <w:txbxContent>
                          <w:p w14:paraId="61B28122" w14:textId="77777777" w:rsidR="00B9217B" w:rsidRDefault="00B9217B" w:rsidP="00B9217B">
                            <w:pPr>
                              <w:jc w:val="center"/>
                              <w:rPr>
                                <w:sz w:val="20"/>
                                <w:szCs w:val="20"/>
                              </w:rPr>
                            </w:pPr>
                          </w:p>
                          <w:p w14:paraId="1810EAB1" w14:textId="77777777" w:rsidR="00B9217B" w:rsidRDefault="00B9217B" w:rsidP="00B9217B">
                            <w:pPr>
                              <w:jc w:val="center"/>
                              <w:rPr>
                                <w:sz w:val="20"/>
                                <w:szCs w:val="20"/>
                              </w:rPr>
                            </w:pPr>
                            <w:r>
                              <w:rPr>
                                <w:rFonts w:hint="eastAsia"/>
                                <w:sz w:val="20"/>
                                <w:szCs w:val="20"/>
                              </w:rPr>
                              <w:t>教育・研修</w:t>
                            </w:r>
                          </w:p>
                          <w:p w14:paraId="5C084D02" w14:textId="77777777" w:rsidR="00B9217B" w:rsidRDefault="00B9217B" w:rsidP="00B9217B">
                            <w:pPr>
                              <w:jc w:val="center"/>
                              <w:rPr>
                                <w:sz w:val="20"/>
                                <w:szCs w:val="20"/>
                              </w:rPr>
                            </w:pPr>
                            <w:r>
                              <w:rPr>
                                <w:rFonts w:hint="eastAsia"/>
                                <w:sz w:val="20"/>
                                <w:szCs w:val="20"/>
                              </w:rPr>
                              <w:t>（7-5）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4CDDD" id="正方形/長方形 149" o:spid="_x0000_s1177" style="position:absolute;left:0;text-align:left;margin-left:323.25pt;margin-top:80.7pt;width:69.8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YKFwIAACgEAAAOAAAAZHJzL2Uyb0RvYy54bWysU9tu2zAMfR+wfxD0vtjJljYx4hRFugwD&#10;ugvQ9QNkWbaFyaJGKbGzrx+lpGm27mmYHgRRpI4OD8nVzdgbtlfoNdiSTyc5Z8pKqLVtS/74bftm&#10;wZkPwtbCgFUlPyjPb9avX60GV6gZdGBqhYxArC8GV/IuBFdkmZed6oWfgFOWnA1gLwKZ2GY1ioHQ&#10;e5PN8vwqGwBrhyCV93R7d3TydcJvGiXDl6bxKjBTcuIW0o5pr+KerVeiaFG4TssTDfEPLHqhLX16&#10;hroTQbAd6hdQvZYIHpowkdBn0DRaqpQDZTPN/8jmoRNOpVxIHO/OMvn/Bys/7x/cV4zUvbsH+d0z&#10;C5tO2FbdIsLQKVHTd9MoVDY4X5wfRMPTU1YNn6Cm0opdgKTB2GAfASk7NiapD2ep1RiYpMvF4jpf&#10;zjmT5Jrm+fJqnmqRieLptUMfPijoWTyUHKmUCV3s732IbETxFJLYg9H1VhuTDGyrjUG2F1T2bVop&#10;AUryMsxYNpR8OZ/NE/JvPn8Jkaf1N4heB+pfo3tK6Rwkiijbe1un7gpCm+OZKBt70jFKF7vUF2Gs&#10;RqZr0uFt0iDeVVAfSFqEY8PSgNGhA/zJ2UDNWnL/YydQcWY+WirP9btZFDMkY7FYUqfjpaO6cAgr&#10;CajkgbPjcROO87BzqNuO/pkmNSzcUkEbnbR+5nSiT+2YSnAandjvl3aKeh7w9S8AAAD//wMAUEsD&#10;BBQABgAIAAAAIQDrMctb3gAAAAsBAAAPAAAAZHJzL2Rvd25yZXYueG1sTI/BTsMwEETvSPyDtUjc&#10;qNOQhijEqQCJI6AWxNmJlySqvY5iN03/nuVEj6t5mnlbbRdnxYxTGDwpWK8SEEitNwN1Cr4+X+8K&#10;ECFqMtp6QgVnDLCtr68qXRp/oh3O+9gJLqFQagV9jGMpZWh7dDqs/IjE2Y+fnI58Tp00kz5xubMy&#10;TZJcOj0QL/R6xJce28P+6BQUH2mXWe+ev983h/jWnGeinVTq9mZ5egQRcYn/MPzpszrU7NT4I5kg&#10;rII8yzeMcpCvMxBMPBR5CqJRcJ8mGci6kpc/1L8AAAD//wMAUEsBAi0AFAAGAAgAAAAhALaDOJL+&#10;AAAA4QEAABMAAAAAAAAAAAAAAAAAAAAAAFtDb250ZW50X1R5cGVzXS54bWxQSwECLQAUAAYACAAA&#10;ACEAOP0h/9YAAACUAQAACwAAAAAAAAAAAAAAAAAvAQAAX3JlbHMvLnJlbHNQSwECLQAUAAYACAAA&#10;ACEA8SrGChcCAAAoBAAADgAAAAAAAAAAAAAAAAAuAgAAZHJzL2Uyb0RvYy54bWxQSwECLQAUAAYA&#10;CAAAACEA6zHLW94AAAALAQAADwAAAAAAAAAAAAAAAABxBAAAZHJzL2Rvd25yZXYueG1sUEsFBgAA&#10;AAAEAAQA8wAAAHwFAAAAAA==&#10;">
                <v:textbox inset="5.85pt,.7pt,5.85pt,.7pt">
                  <w:txbxContent>
                    <w:p w14:paraId="61B28122" w14:textId="77777777" w:rsidR="00B9217B" w:rsidRDefault="00B9217B" w:rsidP="00B9217B">
                      <w:pPr>
                        <w:jc w:val="center"/>
                        <w:rPr>
                          <w:sz w:val="20"/>
                          <w:szCs w:val="20"/>
                        </w:rPr>
                      </w:pPr>
                    </w:p>
                    <w:p w14:paraId="1810EAB1" w14:textId="77777777" w:rsidR="00B9217B" w:rsidRDefault="00B9217B" w:rsidP="00B9217B">
                      <w:pPr>
                        <w:jc w:val="center"/>
                        <w:rPr>
                          <w:sz w:val="20"/>
                          <w:szCs w:val="20"/>
                        </w:rPr>
                      </w:pPr>
                      <w:r>
                        <w:rPr>
                          <w:rFonts w:hint="eastAsia"/>
                          <w:sz w:val="20"/>
                          <w:szCs w:val="20"/>
                        </w:rPr>
                        <w:t>教育・研修</w:t>
                      </w:r>
                    </w:p>
                    <w:p w14:paraId="5C084D02" w14:textId="77777777" w:rsidR="00B9217B" w:rsidRDefault="00B9217B" w:rsidP="00B9217B">
                      <w:pPr>
                        <w:jc w:val="center"/>
                        <w:rPr>
                          <w:sz w:val="20"/>
                          <w:szCs w:val="20"/>
                        </w:rPr>
                      </w:pPr>
                      <w:r>
                        <w:rPr>
                          <w:rFonts w:hint="eastAsia"/>
                          <w:sz w:val="20"/>
                          <w:szCs w:val="20"/>
                        </w:rPr>
                        <w:t>（7-5）</w:t>
                      </w: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0C788B8D" wp14:editId="0F0FC565">
                <wp:simplePos x="0" y="0"/>
                <wp:positionH relativeFrom="column">
                  <wp:posOffset>2827655</wp:posOffset>
                </wp:positionH>
                <wp:positionV relativeFrom="paragraph">
                  <wp:posOffset>1024890</wp:posOffset>
                </wp:positionV>
                <wp:extent cx="887095" cy="1009650"/>
                <wp:effectExtent l="0" t="0" r="8255" b="0"/>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009650"/>
                        </a:xfrm>
                        <a:prstGeom prst="rect">
                          <a:avLst/>
                        </a:prstGeom>
                        <a:solidFill>
                          <a:srgbClr val="FFFFFF"/>
                        </a:solidFill>
                        <a:ln w="9525">
                          <a:solidFill>
                            <a:srgbClr val="000000"/>
                          </a:solidFill>
                          <a:miter lim="800000"/>
                          <a:headEnd/>
                          <a:tailEnd/>
                        </a:ln>
                      </wps:spPr>
                      <wps:txbx>
                        <w:txbxContent>
                          <w:p w14:paraId="3C2989F9" w14:textId="77777777" w:rsidR="00B9217B" w:rsidRDefault="00B9217B" w:rsidP="00B9217B">
                            <w:pPr>
                              <w:jc w:val="center"/>
                              <w:rPr>
                                <w:sz w:val="20"/>
                                <w:szCs w:val="20"/>
                              </w:rPr>
                            </w:pPr>
                          </w:p>
                          <w:p w14:paraId="209EED20" w14:textId="77777777" w:rsidR="00B9217B" w:rsidRDefault="00B9217B" w:rsidP="00B9217B">
                            <w:pPr>
                              <w:jc w:val="center"/>
                              <w:rPr>
                                <w:sz w:val="20"/>
                                <w:szCs w:val="20"/>
                              </w:rPr>
                            </w:pPr>
                            <w:r>
                              <w:rPr>
                                <w:rFonts w:hint="eastAsia"/>
                                <w:sz w:val="20"/>
                                <w:szCs w:val="20"/>
                              </w:rPr>
                              <w:t>記録</w:t>
                            </w:r>
                          </w:p>
                          <w:p w14:paraId="0BFBAC09" w14:textId="77777777" w:rsidR="00B9217B" w:rsidRDefault="00B9217B" w:rsidP="00B9217B">
                            <w:pPr>
                              <w:jc w:val="center"/>
                              <w:rPr>
                                <w:sz w:val="20"/>
                                <w:szCs w:val="20"/>
                              </w:rPr>
                            </w:pPr>
                            <w:r>
                              <w:rPr>
                                <w:rFonts w:hint="eastAsia"/>
                                <w:sz w:val="20"/>
                                <w:szCs w:val="20"/>
                              </w:rPr>
                              <w:t>（7-4）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88B8D" id="正方形/長方形 148" o:spid="_x0000_s1178" style="position:absolute;left:0;text-align:left;margin-left:222.65pt;margin-top:80.7pt;width:69.85pt;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i/FwIAACgEAAAOAAAAZHJzL2Uyb0RvYy54bWysU9tu2zAMfR+wfxD0vtjJljYx4hRFugwD&#10;ugvQ9QNkWbaFyaJGKbGzrx+lpGm27mmYHgRRpI4OD8nVzdgbtlfoNdiSTyc5Z8pKqLVtS/74bftm&#10;wZkPwtbCgFUlPyjPb9avX60GV6gZdGBqhYxArC8GV/IuBFdkmZed6oWfgFOWnA1gLwKZ2GY1ioHQ&#10;e5PN8vwqGwBrhyCV93R7d3TydcJvGiXDl6bxKjBTcuIW0o5pr+KerVeiaFG4TssTDfEPLHqhLX16&#10;hroTQbAd6hdQvZYIHpowkdBn0DRaqpQDZTPN/8jmoRNOpVxIHO/OMvn/Bys/7x/cV4zUvbsH+d0z&#10;C5tO2FbdIsLQKVHTd9MoVDY4X5wfRMPTU1YNn6Cm0opdgKTB2GAfASk7NiapD2ep1RiYpMvF4jpf&#10;zjmT5Jrm+fJqnmqRieLptUMfPijoWTyUHKmUCV3s732IbETxFJLYg9H1VhuTDGyrjUG2F1T2bVop&#10;AUryMsxYNpR8OZ/NE/JvPn8Jkaf1N4heB+pfo3tK6Rwkiijbe1un7gpCm+OZKBt70jFKF7vUF2Gs&#10;RqZr0uFtkjneVVAfSFqEY8PSgNGhA/zJ2UDNWnL/YydQcWY+WirP9btZFDMkY7FYUqfjpaO6cAgr&#10;CajkgbPjcROO87BzqNuO/pkmNSzcUkEbnbR+5nSiT+2YSnAandjvl3aKeh7w9S8AAAD//wMAUEsD&#10;BBQABgAIAAAAIQD8a+lF3gAAAAsBAAAPAAAAZHJzL2Rvd25yZXYueG1sTI/BTsMwEETvSPyDtUjc&#10;qNPUqaIQpwIkjoDaIs5OvCRR43UUu2n69ywnOK7mafZNuVvcIGacQu9Jw3qVgEBqvO2p1fB5fH3I&#10;QYRoyJrBE2q4YoBddXtTmsL6C+1xPsRWcAmFwmjoYhwLKUPToTNh5Uckzr795Ezkc2qlncyFy90g&#10;0yTZSmd64g+dGfGlw+Z0ODsN+UfaqsG756/37BTf6utMtJda398tT48gIi7xD4ZffVaHip1qfyYb&#10;xKBBqWzDKAfbtQLBRJZnvK7WsEkTBbIq5f8N1Q8AAAD//wMAUEsBAi0AFAAGAAgAAAAhALaDOJL+&#10;AAAA4QEAABMAAAAAAAAAAAAAAAAAAAAAAFtDb250ZW50X1R5cGVzXS54bWxQSwECLQAUAAYACAAA&#10;ACEAOP0h/9YAAACUAQAACwAAAAAAAAAAAAAAAAAvAQAAX3JlbHMvLnJlbHNQSwECLQAUAAYACAAA&#10;ACEAu2XovxcCAAAoBAAADgAAAAAAAAAAAAAAAAAuAgAAZHJzL2Uyb0RvYy54bWxQSwECLQAUAAYA&#10;CAAAACEA/GvpRd4AAAALAQAADwAAAAAAAAAAAAAAAABxBAAAZHJzL2Rvd25yZXYueG1sUEsFBgAA&#10;AAAEAAQA8wAAAHwFAAAAAA==&#10;">
                <v:textbox inset="5.85pt,.7pt,5.85pt,.7pt">
                  <w:txbxContent>
                    <w:p w14:paraId="3C2989F9" w14:textId="77777777" w:rsidR="00B9217B" w:rsidRDefault="00B9217B" w:rsidP="00B9217B">
                      <w:pPr>
                        <w:jc w:val="center"/>
                        <w:rPr>
                          <w:sz w:val="20"/>
                          <w:szCs w:val="20"/>
                        </w:rPr>
                      </w:pPr>
                    </w:p>
                    <w:p w14:paraId="209EED20" w14:textId="77777777" w:rsidR="00B9217B" w:rsidRDefault="00B9217B" w:rsidP="00B9217B">
                      <w:pPr>
                        <w:jc w:val="center"/>
                        <w:rPr>
                          <w:sz w:val="20"/>
                          <w:szCs w:val="20"/>
                        </w:rPr>
                      </w:pPr>
                      <w:r>
                        <w:rPr>
                          <w:rFonts w:hint="eastAsia"/>
                          <w:sz w:val="20"/>
                          <w:szCs w:val="20"/>
                        </w:rPr>
                        <w:t>記録</w:t>
                      </w:r>
                    </w:p>
                    <w:p w14:paraId="0BFBAC09" w14:textId="77777777" w:rsidR="00B9217B" w:rsidRDefault="00B9217B" w:rsidP="00B9217B">
                      <w:pPr>
                        <w:jc w:val="center"/>
                        <w:rPr>
                          <w:sz w:val="20"/>
                          <w:szCs w:val="20"/>
                        </w:rPr>
                      </w:pPr>
                      <w:r>
                        <w:rPr>
                          <w:rFonts w:hint="eastAsia"/>
                          <w:sz w:val="20"/>
                          <w:szCs w:val="20"/>
                        </w:rPr>
                        <w:t>（7-4）</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3E5C2CCA" wp14:editId="79E4C579">
                <wp:simplePos x="0" y="0"/>
                <wp:positionH relativeFrom="column">
                  <wp:posOffset>1624965</wp:posOffset>
                </wp:positionH>
                <wp:positionV relativeFrom="paragraph">
                  <wp:posOffset>1024890</wp:posOffset>
                </wp:positionV>
                <wp:extent cx="887095" cy="1009650"/>
                <wp:effectExtent l="0" t="0" r="8255" b="0"/>
                <wp:wrapNone/>
                <wp:docPr id="147" name="正方形/長方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009650"/>
                        </a:xfrm>
                        <a:prstGeom prst="rect">
                          <a:avLst/>
                        </a:prstGeom>
                        <a:solidFill>
                          <a:srgbClr val="FFFFFF"/>
                        </a:solidFill>
                        <a:ln w="9525">
                          <a:solidFill>
                            <a:srgbClr val="000000"/>
                          </a:solidFill>
                          <a:miter lim="800000"/>
                          <a:headEnd/>
                          <a:tailEnd/>
                        </a:ln>
                      </wps:spPr>
                      <wps:txbx>
                        <w:txbxContent>
                          <w:p w14:paraId="103A3235" w14:textId="77777777" w:rsidR="00B9217B" w:rsidRDefault="00B9217B" w:rsidP="00B9217B">
                            <w:pPr>
                              <w:spacing w:beforeLines="50" w:before="182"/>
                              <w:jc w:val="center"/>
                              <w:rPr>
                                <w:sz w:val="20"/>
                                <w:szCs w:val="20"/>
                              </w:rPr>
                            </w:pPr>
                            <w:r>
                              <w:rPr>
                                <w:rFonts w:hint="eastAsia"/>
                                <w:sz w:val="20"/>
                                <w:szCs w:val="20"/>
                              </w:rPr>
                              <w:t>手順の</w:t>
                            </w:r>
                          </w:p>
                          <w:p w14:paraId="23A4DA0C" w14:textId="77777777" w:rsidR="00B9217B" w:rsidRDefault="00B9217B" w:rsidP="00B9217B">
                            <w:pPr>
                              <w:jc w:val="center"/>
                              <w:rPr>
                                <w:sz w:val="20"/>
                                <w:szCs w:val="20"/>
                              </w:rPr>
                            </w:pPr>
                            <w:r>
                              <w:rPr>
                                <w:rFonts w:hint="eastAsia"/>
                                <w:sz w:val="20"/>
                                <w:szCs w:val="20"/>
                              </w:rPr>
                              <w:t>文書化</w:t>
                            </w:r>
                          </w:p>
                          <w:p w14:paraId="064DBA15" w14:textId="77777777" w:rsidR="00B9217B" w:rsidRDefault="00B9217B" w:rsidP="00B9217B">
                            <w:pPr>
                              <w:jc w:val="center"/>
                              <w:rPr>
                                <w:sz w:val="20"/>
                                <w:szCs w:val="20"/>
                              </w:rPr>
                            </w:pPr>
                            <w:r>
                              <w:rPr>
                                <w:rFonts w:hint="eastAsia"/>
                                <w:sz w:val="20"/>
                                <w:szCs w:val="20"/>
                              </w:rPr>
                              <w:t>（7-3）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C2CCA" id="正方形/長方形 147" o:spid="_x0000_s1179" style="position:absolute;left:0;text-align:left;margin-left:127.95pt;margin-top:80.7pt;width:69.85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u7GAIAACgEAAAOAAAAZHJzL2Uyb0RvYy54bWysU9tu2zAMfR+wfxD0vtjJljYx4hRFugwD&#10;ugvQ9QNkWbaFyaJGKbGzrx+lpGm27mmYHgRSpI4OD6nVzdgbtlfoNdiSTyc5Z8pKqLVtS/74bftm&#10;wZkPwtbCgFUlPyjPb9avX60GV6gZdGBqhYxArC8GV/IuBFdkmZed6oWfgFOWgg1gLwK52GY1ioHQ&#10;e5PN8vwqGwBrhyCV93R6dwzydcJvGiXDl6bxKjBTcuIW0o5pr+KerVeiaFG4TssTDfEPLHqhLT16&#10;hroTQbAd6hdQvZYIHpowkdBn0DRaqlQDVTPN/6jmoRNOpVpIHO/OMvn/Bys/7x/cV4zUvbsH+d0z&#10;C5tO2FbdIsLQKVHTc9MoVDY4X5wvRMfTVVYNn6Cm1opdgKTB2GAfAak6NiapD2ep1RiYpMPF4jpf&#10;zjmTFJrm+fJqnnqRieLptkMfPijoWTRKjtTKhC729z5ENqJ4Sknsweh6q41JDrbVxiDbC2r7Nq1U&#10;ABV5mWYsG0q+nM/mCfm3mL+EyNP6G0SvA82v0T2VdE4SRZTtva3TdAWhzdEmysaedIzSxSn1RRir&#10;kemadHg7i0/EswrqA0mLcBxY+mBkdIA/ORtoWEvuf+wEKs7MR0vtuX43i2KG5CwWS5p0vAxUFwFh&#10;JQGVPHB2NDfh+B92DnXb0TvTpIaFW2poo5PWz5xO9GkcUwtOXyfO+6Wfsp4/+PoXAAAA//8DAFBL&#10;AwQUAAYACAAAACEAVBHbRd4AAAALAQAADwAAAGRycy9kb3ducmV2LnhtbEyPwU7DMAyG70i8Q2Qk&#10;bixdaautNJ0AiSOgDcQ5bUxbLXGqJuu6t8ec4Gbr//T7c7VbnBUzTmHwpGC9SkAgtd4M1Cn4/Hi5&#10;24AIUZPR1hMquGCAXX19VenS+DPtcT7ETnAJhVIr6GMcSylD26PTYeVHJM6+/eR05HXqpJn0mcud&#10;lWmSFNLpgfhCr0d87rE9Hk5OweY97TLr3dPXW36Mr81lJtpLpW5vlscHEBGX+AfDrz6rQ81OjT+R&#10;CcIqSPN8yygHxToDwcT9Ni9ANDykSQayruT/H+ofAAAA//8DAFBLAQItABQABgAIAAAAIQC2gziS&#10;/gAAAOEBAAATAAAAAAAAAAAAAAAAAAAAAABbQ29udGVudF9UeXBlc10ueG1sUEsBAi0AFAAGAAgA&#10;AAAhADj9If/WAAAAlAEAAAsAAAAAAAAAAAAAAAAALwEAAF9yZWxzLy5yZWxzUEsBAi0AFAAGAAgA&#10;AAAhACSy67sYAgAAKAQAAA4AAAAAAAAAAAAAAAAALgIAAGRycy9lMm9Eb2MueG1sUEsBAi0AFAAG&#10;AAgAAAAhAFQR20XeAAAACwEAAA8AAAAAAAAAAAAAAAAAcgQAAGRycy9kb3ducmV2LnhtbFBLBQYA&#10;AAAABAAEAPMAAAB9BQAAAAA=&#10;">
                <v:textbox inset="5.85pt,.7pt,5.85pt,.7pt">
                  <w:txbxContent>
                    <w:p w14:paraId="103A3235" w14:textId="77777777" w:rsidR="00B9217B" w:rsidRDefault="00B9217B" w:rsidP="00B9217B">
                      <w:pPr>
                        <w:spacing w:beforeLines="50" w:before="182"/>
                        <w:jc w:val="center"/>
                        <w:rPr>
                          <w:sz w:val="20"/>
                          <w:szCs w:val="20"/>
                        </w:rPr>
                      </w:pPr>
                      <w:r>
                        <w:rPr>
                          <w:rFonts w:hint="eastAsia"/>
                          <w:sz w:val="20"/>
                          <w:szCs w:val="20"/>
                        </w:rPr>
                        <w:t>手順の</w:t>
                      </w:r>
                    </w:p>
                    <w:p w14:paraId="23A4DA0C" w14:textId="77777777" w:rsidR="00B9217B" w:rsidRDefault="00B9217B" w:rsidP="00B9217B">
                      <w:pPr>
                        <w:jc w:val="center"/>
                        <w:rPr>
                          <w:sz w:val="20"/>
                          <w:szCs w:val="20"/>
                        </w:rPr>
                      </w:pPr>
                      <w:r>
                        <w:rPr>
                          <w:rFonts w:hint="eastAsia"/>
                          <w:sz w:val="20"/>
                          <w:szCs w:val="20"/>
                        </w:rPr>
                        <w:t>文書化</w:t>
                      </w:r>
                    </w:p>
                    <w:p w14:paraId="064DBA15" w14:textId="77777777" w:rsidR="00B9217B" w:rsidRDefault="00B9217B" w:rsidP="00B9217B">
                      <w:pPr>
                        <w:jc w:val="center"/>
                        <w:rPr>
                          <w:sz w:val="20"/>
                          <w:szCs w:val="20"/>
                        </w:rPr>
                      </w:pPr>
                      <w:r>
                        <w:rPr>
                          <w:rFonts w:hint="eastAsia"/>
                          <w:sz w:val="20"/>
                          <w:szCs w:val="20"/>
                        </w:rPr>
                        <w:t>（7-3）</w:t>
                      </w: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56DF7210" wp14:editId="3627781B">
                <wp:simplePos x="0" y="0"/>
                <wp:positionH relativeFrom="column">
                  <wp:posOffset>292100</wp:posOffset>
                </wp:positionH>
                <wp:positionV relativeFrom="paragraph">
                  <wp:posOffset>1024890</wp:posOffset>
                </wp:positionV>
                <wp:extent cx="1086485" cy="1009650"/>
                <wp:effectExtent l="0" t="0" r="0" b="0"/>
                <wp:wrapNone/>
                <wp:docPr id="146" name="正方形/長方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1009650"/>
                        </a:xfrm>
                        <a:prstGeom prst="rect">
                          <a:avLst/>
                        </a:prstGeom>
                        <a:solidFill>
                          <a:srgbClr val="FFFFFF"/>
                        </a:solidFill>
                        <a:ln w="9525">
                          <a:solidFill>
                            <a:srgbClr val="000000"/>
                          </a:solidFill>
                          <a:miter lim="800000"/>
                          <a:headEnd/>
                          <a:tailEnd/>
                        </a:ln>
                      </wps:spPr>
                      <wps:txbx>
                        <w:txbxContent>
                          <w:p w14:paraId="640BABDE" w14:textId="77777777" w:rsidR="00B9217B" w:rsidRDefault="00B9217B" w:rsidP="00B9217B">
                            <w:pPr>
                              <w:jc w:val="center"/>
                              <w:rPr>
                                <w:sz w:val="20"/>
                                <w:szCs w:val="20"/>
                              </w:rPr>
                            </w:pPr>
                          </w:p>
                          <w:p w14:paraId="2ECD5B29" w14:textId="77777777" w:rsidR="00B9217B" w:rsidRDefault="00B9217B" w:rsidP="00B9217B">
                            <w:pPr>
                              <w:jc w:val="center"/>
                              <w:rPr>
                                <w:sz w:val="20"/>
                                <w:szCs w:val="20"/>
                              </w:rPr>
                            </w:pPr>
                            <w:r>
                              <w:rPr>
                                <w:rFonts w:hint="eastAsia"/>
                                <w:sz w:val="20"/>
                                <w:szCs w:val="20"/>
                              </w:rPr>
                              <w:t>責任／権限</w:t>
                            </w:r>
                          </w:p>
                          <w:p w14:paraId="172F02DF" w14:textId="77777777" w:rsidR="00B9217B" w:rsidRDefault="00B9217B" w:rsidP="00B9217B">
                            <w:pPr>
                              <w:jc w:val="center"/>
                              <w:rPr>
                                <w:sz w:val="20"/>
                                <w:szCs w:val="20"/>
                              </w:rPr>
                            </w:pPr>
                            <w:r>
                              <w:rPr>
                                <w:rFonts w:hint="eastAsia"/>
                                <w:sz w:val="20"/>
                                <w:szCs w:val="20"/>
                              </w:rPr>
                              <w:t>（7-2-2）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F7210" id="正方形/長方形 146" o:spid="_x0000_s1180" style="position:absolute;left:0;text-align:left;margin-left:23pt;margin-top:80.7pt;width:85.55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qGgIAACkEAAAOAAAAZHJzL2Uyb0RvYy54bWysU9tu2zAMfR+wfxD0vthOm8wx4hRFugwD&#10;um5Atw9QZNkWJosapcTpvn6UkqbZ5WmYHgRSpI4OD6nlzWEwbK/Qa7A1LyY5Z8pKaLTtav71y+ZN&#10;yZkPwjbCgFU1f1Ke36xev1qOrlJT6ME0ChmBWF+NruZ9CK7KMi97NQg/AacsBVvAQQRyscsaFCOh&#10;Dyab5vk8GwEbhyCV93R6dwzyVcJvWyXDp7b1KjBTc+IW0o5p38Y9Wy1F1aFwvZYnGuIfWAxCW3r0&#10;DHUngmA71H9ADVoieGjDRMKQQdtqqVINVE2R/1bNYy+cSrWQON6dZfL/D1Y+7B/dZ4zUvbsH+c0z&#10;C+te2E7dIsLYK9HQc0UUKhudr84XouPpKtuOH6Gh1opdgKTBocUhAlJ17JCkfjpLrQ6BSTos8nJ+&#10;Xc44kxQr8nwxn6VmZKJ6vu7Qh/cKBhaNmiP1MsGL/b0PkY6onlMSfTC62WhjkoPddm2Q7QX1fZNW&#10;qoCqvEwzlo01X8yms4T8S8xfQuRp/Q1i0IEG2Oih5uU5SVRRt3e2SeMVhDZHmygbexIyahfH1Ffh&#10;sD0w3ZAOV1fxiXi2heaJtEU4Tiz9MDJ6wB+cjTStNfffdwIVZ+aDpf68vZ4uSMyQnLJc0KjjZWB7&#10;ERBWElDNA2dHcx2OH2LnUHc9vVMkNSzcUkdbnbR+4XSiT/OYWnD6O3HgL/2U9fLDVz8BAAD//wMA&#10;UEsDBBQABgAIAAAAIQC4jPKS3QAAAAoBAAAPAAAAZHJzL2Rvd25yZXYueG1sTI/BTsMwEETvSPyD&#10;tUjcqJMQQpXGqQCJI6AW1LMTL0lUex3Fbpr+PcsJjrMzmn1TbRdnxYxTGDwpSFcJCKTWm4E6BV+f&#10;r3drECFqMtp6QgUXDLCtr68qXRp/ph3O+9gJLqFQagV9jGMpZWh7dDqs/IjE3refnI4sp06aSZ+5&#10;3FmZJUkhnR6IP/R6xJce2+P+5BSsP7Iut949H94fjvGtucxEO6nU7c3ytAERcYl/YfjFZ3Somanx&#10;JzJBWAV5wVMi34s0B8GBLH1MQTQK7rMkB1lX8v+E+gcAAP//AwBQSwECLQAUAAYACAAAACEAtoM4&#10;kv4AAADhAQAAEwAAAAAAAAAAAAAAAAAAAAAAW0NvbnRlbnRfVHlwZXNdLnhtbFBLAQItABQABgAI&#10;AAAAIQA4/SH/1gAAAJQBAAALAAAAAAAAAAAAAAAAAC8BAABfcmVscy8ucmVsc1BLAQItABQABgAI&#10;AAAAIQD2/nfqGgIAACkEAAAOAAAAAAAAAAAAAAAAAC4CAABkcnMvZTJvRG9jLnhtbFBLAQItABQA&#10;BgAIAAAAIQC4jPKS3QAAAAoBAAAPAAAAAAAAAAAAAAAAAHQEAABkcnMvZG93bnJldi54bWxQSwUG&#10;AAAAAAQABADzAAAAfgUAAAAA&#10;">
                <v:textbox inset="5.85pt,.7pt,5.85pt,.7pt">
                  <w:txbxContent>
                    <w:p w14:paraId="640BABDE" w14:textId="77777777" w:rsidR="00B9217B" w:rsidRDefault="00B9217B" w:rsidP="00B9217B">
                      <w:pPr>
                        <w:jc w:val="center"/>
                        <w:rPr>
                          <w:sz w:val="20"/>
                          <w:szCs w:val="20"/>
                        </w:rPr>
                      </w:pPr>
                    </w:p>
                    <w:p w14:paraId="2ECD5B29" w14:textId="77777777" w:rsidR="00B9217B" w:rsidRDefault="00B9217B" w:rsidP="00B9217B">
                      <w:pPr>
                        <w:jc w:val="center"/>
                        <w:rPr>
                          <w:sz w:val="20"/>
                          <w:szCs w:val="20"/>
                        </w:rPr>
                      </w:pPr>
                      <w:r>
                        <w:rPr>
                          <w:rFonts w:hint="eastAsia"/>
                          <w:sz w:val="20"/>
                          <w:szCs w:val="20"/>
                        </w:rPr>
                        <w:t>責任／権限</w:t>
                      </w:r>
                    </w:p>
                    <w:p w14:paraId="172F02DF" w14:textId="77777777" w:rsidR="00B9217B" w:rsidRDefault="00B9217B" w:rsidP="00B9217B">
                      <w:pPr>
                        <w:jc w:val="center"/>
                        <w:rPr>
                          <w:sz w:val="20"/>
                          <w:szCs w:val="20"/>
                        </w:rPr>
                      </w:pPr>
                      <w:r>
                        <w:rPr>
                          <w:rFonts w:hint="eastAsia"/>
                          <w:sz w:val="20"/>
                          <w:szCs w:val="20"/>
                        </w:rPr>
                        <w:t>（7-2-2）</w:t>
                      </w:r>
                    </w:p>
                  </w:txbxContent>
                </v:textbox>
              </v:rect>
            </w:pict>
          </mc:Fallback>
        </mc:AlternateContent>
      </w:r>
      <w:r>
        <w:rPr>
          <w:noProof/>
        </w:rPr>
        <mc:AlternateContent>
          <mc:Choice Requires="wps">
            <w:drawing>
              <wp:anchor distT="0" distB="0" distL="114300" distR="114300" simplePos="0" relativeHeight="251660800" behindDoc="0" locked="0" layoutInCell="1" allowOverlap="1" wp14:anchorId="4EE0FF15" wp14:editId="176C3382">
                <wp:simplePos x="0" y="0"/>
                <wp:positionH relativeFrom="column">
                  <wp:posOffset>3651885</wp:posOffset>
                </wp:positionH>
                <wp:positionV relativeFrom="paragraph">
                  <wp:posOffset>2276475</wp:posOffset>
                </wp:positionV>
                <wp:extent cx="1454150" cy="419100"/>
                <wp:effectExtent l="0" t="0" r="0" b="0"/>
                <wp:wrapNone/>
                <wp:docPr id="145" name="正方形/長方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419100"/>
                        </a:xfrm>
                        <a:prstGeom prst="rect">
                          <a:avLst/>
                        </a:prstGeom>
                        <a:solidFill>
                          <a:srgbClr val="FFFFFF"/>
                        </a:solidFill>
                        <a:ln w="9525">
                          <a:solidFill>
                            <a:srgbClr val="000000"/>
                          </a:solidFill>
                          <a:miter lim="800000"/>
                          <a:headEnd/>
                          <a:tailEnd/>
                        </a:ln>
                      </wps:spPr>
                      <wps:txbx>
                        <w:txbxContent>
                          <w:p w14:paraId="3C4C2756" w14:textId="77777777" w:rsidR="00B9217B" w:rsidRDefault="00B9217B" w:rsidP="00B9217B">
                            <w:pPr>
                              <w:spacing w:beforeLines="35" w:before="127"/>
                              <w:jc w:val="center"/>
                              <w:rPr>
                                <w:sz w:val="20"/>
                                <w:szCs w:val="20"/>
                              </w:rPr>
                            </w:pPr>
                            <w:r>
                              <w:rPr>
                                <w:rFonts w:hint="eastAsia"/>
                                <w:sz w:val="20"/>
                                <w:szCs w:val="20"/>
                              </w:rPr>
                              <w:t>委託・下請（7-8）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0FF15" id="正方形/長方形 145" o:spid="_x0000_s1181" style="position:absolute;left:0;text-align:left;margin-left:287.55pt;margin-top:179.25pt;width:114.5pt;height: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3oGAIAACgEAAAOAAAAZHJzL2Uyb0RvYy54bWysU9uO0zAQfUfiHyy/0ySlhTZqulp1KUJa&#10;FqSFD3AdJ7FwPGbsNilfz9jtdsvlCeEHa8YzPj5zZry6GXvDDgq9BlvxYpJzpqyEWtu24l+/bF8t&#10;OPNB2FoYsKriR+X5zfrli9XgSjWFDkytkBGI9eXgKt6F4Mos87JTvfATcMpSsAHsRSAX26xGMRB6&#10;b7Jpnr/JBsDaIUjlPZ3enYJ8nfCbRsnwqWm8CsxUnLiFtGPad3HP1itRtihcp+WZhvgHFr3Qlh69&#10;QN2JINge9R9QvZYIHpowkdBn0DRaqlQDVVPkv1Xz2AmnUi0kjncXmfz/g5UPh0f3GSN17+5BfvPM&#10;wqYTtlW3iDB0StT0XBGFygbny8uF6Hi6ynbDR6iptWIfIGkwNthHQKqOjUnq40VqNQYm6bCYzWfF&#10;nDoiKTYrlkWeepGJ8um2Qx/eK+hZNCqO1MqELg73PkQ2onxKSezB6HqrjUkOtruNQXYQ1PZtWqkA&#10;KvI6zVg2VHw5n84T8i8xfw2Rp/U3iF4Hml+j+4ovLkmijLK9s3WariC0OdlE2dizjlG6OKW+DONu&#10;ZLomTV7P4hPxbAf1kaRFOA0sfTAyOsAfnA00rBX33/cCFWfmg6X2vJ1Nl3Oa7uQsFkvSFa8Du6uA&#10;sJKAKh44O5mbcPoPe4e67eidIqlh4ZYa2uik9TOnM30ax9SC89eJ837tp6znD77+CQAA//8DAFBL&#10;AwQUAAYACAAAACEAlgrfe94AAAALAQAADwAAAGRycy9kb3ducmV2LnhtbEyPwU7DMAyG70i8Q2Qk&#10;bixdaaAqdSdA4jjQBuKcNqat1jhVk3Xd2y+c4Gj70+/vLzeLHcRMk+8dI6xXCQjixpmeW4Svz7e7&#10;HIQPmo0eHBPCmTxsquurUhfGnXhH8z60IoawLzRCF8JYSOmbjqz2KzcSx9uPm6wOcZxaaSZ9iuF2&#10;kGmSPEire44fOj3Sa0fNYX+0CPlH2maDsy/f7+oQtvV5Zt5JxNub5fkJRKAl/MHwqx/VoYpOtTuy&#10;8WJAUI9qHVGEe5UrEJHIkyxuaoQszRTIqpT/O1QXAAAA//8DAFBLAQItABQABgAIAAAAIQC2gziS&#10;/gAAAOEBAAATAAAAAAAAAAAAAAAAAAAAAABbQ29udGVudF9UeXBlc10ueG1sUEsBAi0AFAAGAAgA&#10;AAAhADj9If/WAAAAlAEAAAsAAAAAAAAAAAAAAAAALwEAAF9yZWxzLy5yZWxzUEsBAi0AFAAGAAgA&#10;AAAhAHsnzegYAgAAKAQAAA4AAAAAAAAAAAAAAAAALgIAAGRycy9lMm9Eb2MueG1sUEsBAi0AFAAG&#10;AAgAAAAhAJYK33veAAAACwEAAA8AAAAAAAAAAAAAAAAAcgQAAGRycy9kb3ducmV2LnhtbFBLBQYA&#10;AAAABAAEAPMAAAB9BQAAAAA=&#10;">
                <v:textbox inset="5.85pt,.7pt,5.85pt,.7pt">
                  <w:txbxContent>
                    <w:p w14:paraId="3C4C2756" w14:textId="77777777" w:rsidR="00B9217B" w:rsidRDefault="00B9217B" w:rsidP="00B9217B">
                      <w:pPr>
                        <w:spacing w:beforeLines="35" w:before="127"/>
                        <w:jc w:val="center"/>
                        <w:rPr>
                          <w:sz w:val="20"/>
                          <w:szCs w:val="20"/>
                        </w:rPr>
                      </w:pPr>
                      <w:r>
                        <w:rPr>
                          <w:rFonts w:hint="eastAsia"/>
                          <w:sz w:val="20"/>
                          <w:szCs w:val="20"/>
                        </w:rPr>
                        <w:t>委託・下請（7-8）</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1B4E9A19" wp14:editId="53687DC6">
                <wp:simplePos x="0" y="0"/>
                <wp:positionH relativeFrom="column">
                  <wp:posOffset>624205</wp:posOffset>
                </wp:positionH>
                <wp:positionV relativeFrom="paragraph">
                  <wp:posOffset>2276475</wp:posOffset>
                </wp:positionV>
                <wp:extent cx="1370330" cy="419100"/>
                <wp:effectExtent l="0" t="0" r="1270" b="0"/>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419100"/>
                        </a:xfrm>
                        <a:prstGeom prst="rect">
                          <a:avLst/>
                        </a:prstGeom>
                        <a:solidFill>
                          <a:srgbClr val="FFFFFF"/>
                        </a:solidFill>
                        <a:ln w="9525">
                          <a:solidFill>
                            <a:srgbClr val="000000"/>
                          </a:solidFill>
                          <a:miter lim="800000"/>
                          <a:headEnd/>
                          <a:tailEnd/>
                        </a:ln>
                      </wps:spPr>
                      <wps:txbx>
                        <w:txbxContent>
                          <w:p w14:paraId="70AB3824" w14:textId="77777777" w:rsidR="00B9217B" w:rsidRDefault="00B9217B" w:rsidP="00B9217B">
                            <w:pPr>
                              <w:spacing w:beforeLines="35" w:before="127"/>
                              <w:jc w:val="center"/>
                              <w:rPr>
                                <w:sz w:val="20"/>
                                <w:szCs w:val="20"/>
                              </w:rPr>
                            </w:pPr>
                            <w:r>
                              <w:rPr>
                                <w:rFonts w:hint="eastAsia"/>
                                <w:sz w:val="20"/>
                                <w:szCs w:val="20"/>
                              </w:rPr>
                              <w:t>管理（7-6）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E9A19" id="正方形/長方形 144" o:spid="_x0000_s1182" style="position:absolute;left:0;text-align:left;margin-left:49.15pt;margin-top:179.25pt;width:107.9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ZYGAIAACgEAAAOAAAAZHJzL2Uyb0RvYy54bWysU9tu2zAMfR+wfxD0vthOmjUx4hRFugwD&#10;um5Atw9QZNkWJosapcTuvn6UkqbZ5WmYHgRSpI4OD6nVzdgbdlDoNdiKF5OcM2Ul1Nq2Ff/6Zftm&#10;wZkPwtbCgFUVf1Ke36xfv1oNrlRT6MDUChmBWF8OruJdCK7MMi871Qs/AacsBRvAXgRysc1qFAOh&#10;9yab5vnbbACsHYJU3tPp3THI1wm/aZQMn5rGq8BMxYlbSDumfRf3bL0SZYvCdVqeaIh/YNELbenR&#10;M9SdCILtUf8B1WuJ4KEJEwl9Bk2jpUo1UDVF/ls1j51wKtVC4nh3lsn/P1j5cHh0nzFS9+4e5DfP&#10;LGw6YVt1iwhDp0RNzxVRqGxwvjxfiI6nq2w3fISaWiv2AZIGY4N9BKTq2JikfjpLrcbAJB0Ws+t8&#10;NqOOSIpdFcsiT73IRPl826EP7xX0LBoVR2plQheHex8iG1E+pyT2YHS91cYkB9vdxiA7CGr7Nq1U&#10;ABV5mWYsGyq+nE/nCfmXmL+EyNP6G0SvA82v0X3FF+ckUUbZ3tk6TVcQ2hxtomzsSccoXZxSX4Zx&#10;NzJdR03m8Yl4toP6iaRFOA4sfTAyOsAfnA00rBX33/cCFWfmg6X2XF9Nl3Oa7uQsFkvSFS8Du4uA&#10;sJKAKh44O5qbcPwPe4e67eidIqlh4ZYa2uik9QunE30ax9SC09eJ837pp6yXD77+CQAA//8DAFBL&#10;AwQUAAYACAAAACEAFo0uBd0AAAAKAQAADwAAAGRycy9kb3ducmV2LnhtbEyPy07DMBBF90j8gzVI&#10;7KjzRCFkUgESS0AtiLUTD0nUeBzFbpr+PWZFl6N7dO+ZaruaUSw0u8EyQryJQBC3Vg/cIXx9vt4V&#10;IJxXrNVomRDO5GBbX19VqtT2xDta9r4ToYRdqRB676dSStf2ZJTb2Ik4ZD92NsqHc+6kntUplJtR&#10;JlF0L40aOCz0aqKXntrD/mgQio+ky0Zrnr/f84N/a84L804i3t6sT48gPK3+H4Y//aAOdXBq7JG1&#10;EyPCQ5EGEiHNixxEANI4i0E0CFmS5SDrSl6+UP8CAAD//wMAUEsBAi0AFAAGAAgAAAAhALaDOJL+&#10;AAAA4QEAABMAAAAAAAAAAAAAAAAAAAAAAFtDb250ZW50X1R5cGVzXS54bWxQSwECLQAUAAYACAAA&#10;ACEAOP0h/9YAAACUAQAACwAAAAAAAAAAAAAAAAAvAQAAX3JlbHMvLnJlbHNQSwECLQAUAAYACAAA&#10;ACEAyzPWWBgCAAAoBAAADgAAAAAAAAAAAAAAAAAuAgAAZHJzL2Uyb0RvYy54bWxQSwECLQAUAAYA&#10;CAAAACEAFo0uBd0AAAAKAQAADwAAAAAAAAAAAAAAAAByBAAAZHJzL2Rvd25yZXYueG1sUEsFBgAA&#10;AAAEAAQA8wAAAHwFAAAAAA==&#10;">
                <v:textbox inset="5.85pt,.7pt,5.85pt,.7pt">
                  <w:txbxContent>
                    <w:p w14:paraId="70AB3824" w14:textId="77777777" w:rsidR="00B9217B" w:rsidRDefault="00B9217B" w:rsidP="00B9217B">
                      <w:pPr>
                        <w:spacing w:beforeLines="35" w:before="127"/>
                        <w:jc w:val="center"/>
                        <w:rPr>
                          <w:sz w:val="20"/>
                          <w:szCs w:val="20"/>
                        </w:rPr>
                      </w:pPr>
                      <w:r>
                        <w:rPr>
                          <w:rFonts w:hint="eastAsia"/>
                          <w:sz w:val="20"/>
                          <w:szCs w:val="20"/>
                        </w:rPr>
                        <w:t>管理（7-6）</w:t>
                      </w: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5A8C38DB" wp14:editId="4CB76023">
                <wp:simplePos x="0" y="0"/>
                <wp:positionH relativeFrom="column">
                  <wp:posOffset>2203450</wp:posOffset>
                </wp:positionH>
                <wp:positionV relativeFrom="paragraph">
                  <wp:posOffset>2276475</wp:posOffset>
                </wp:positionV>
                <wp:extent cx="1250950" cy="419100"/>
                <wp:effectExtent l="0" t="0" r="6350" b="0"/>
                <wp:wrapNone/>
                <wp:docPr id="143" name="正方形/長方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419100"/>
                        </a:xfrm>
                        <a:prstGeom prst="rect">
                          <a:avLst/>
                        </a:prstGeom>
                        <a:solidFill>
                          <a:srgbClr val="FFFFFF"/>
                        </a:solidFill>
                        <a:ln w="9525">
                          <a:solidFill>
                            <a:srgbClr val="000000"/>
                          </a:solidFill>
                          <a:miter lim="800000"/>
                          <a:headEnd/>
                          <a:tailEnd/>
                        </a:ln>
                      </wps:spPr>
                      <wps:txbx>
                        <w:txbxContent>
                          <w:p w14:paraId="4E9492A1" w14:textId="77777777" w:rsidR="00B9217B" w:rsidRDefault="00B9217B" w:rsidP="00B9217B">
                            <w:pPr>
                              <w:spacing w:beforeLines="35" w:before="127"/>
                              <w:jc w:val="center"/>
                              <w:rPr>
                                <w:sz w:val="20"/>
                                <w:szCs w:val="20"/>
                              </w:rPr>
                            </w:pPr>
                            <w:r>
                              <w:rPr>
                                <w:rFonts w:hint="eastAsia"/>
                                <w:sz w:val="20"/>
                                <w:szCs w:val="20"/>
                              </w:rPr>
                              <w:t>苦情（7-7）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C38DB" id="正方形/長方形 143" o:spid="_x0000_s1183" style="position:absolute;left:0;text-align:left;margin-left:173.5pt;margin-top:179.25pt;width:98.5pt;height: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4mGAIAACgEAAAOAAAAZHJzL2Uyb0RvYy54bWysU9tu2zAMfR+wfxD0vtjOmi4x4hRFugwD&#10;ugvQ7QNkWbaFyaJGKbG7rx+lpGl2eRqmB4EUqaPDQ2p9Mw2GHRR6DbbixSznTFkJjbZdxb9+2b1a&#10;cuaDsI0wYFXFH5XnN5uXL9ajK9UcejCNQkYg1pejq3gfgiuzzMteDcLPwClLwRZwEIFc7LIGxUjo&#10;g8nmeX6djYCNQ5DKezq9Owb5JuG3rZLhU9t6FZipOHELace013HPNmtRdihcr+WJhvgHFoPQlh49&#10;Q92JINge9R9Qg5YIHtowkzBk0LZaqlQDVVPkv1Xz0AunUi0kjndnmfz/g5UfDw/uM0bq3t2D/OaZ&#10;hW0vbKduEWHslWjouSIKlY3Ol+cL0fF0ldXjB2iotWIfIGkwtThEQKqOTUnqx7PUagpM0mExX+Sr&#10;BXVEUuyqWBV56kUmyqfbDn14p2Bg0ag4UisTujjc+xDZiPIpJbEHo5udNiY52NVbg+wgqO27tFIB&#10;VORlmrFsrPhqMV8k5F9i/hIiT+tvEIMONL9GDxVfnpNEGWV7a5s0XUFoc7SJsrEnHaN0cUp9GaZ6&#10;YrohTV5fxyfiWQ3NI0mLcBxY+mBk9IA/OBtpWCvuv+8FKs7Me0vteXM1Xy1oupOzXK5IV7wM1BcB&#10;YSUBVTxwdjS34fgf9g5119M7RVLDwi01tNVJ62dOJ/o0jqkFp68T5/3ST1nPH3zzEwAA//8DAFBL&#10;AwQUAAYACAAAACEAYyB1t94AAAALAQAADwAAAGRycy9kb3ducmV2LnhtbEyPwU7DMBBE70j8g7VI&#10;3KhDsCFK41SAxBFQC+rZiU0S1V5HsZumf89yorfdndHsm2qzeMdmO8UhoIL7VQbMYhvMgJ2C76+3&#10;uwJYTBqNdgGtgrONsKmvrypdmnDCrZ13qWMUgrHUCvqUxpLz2PbW67gKo0XSfsLkdaJ16riZ9InC&#10;veN5lj1yrwekD70e7Wtv28Pu6BUUn3knXPAv+w95SO/NeUbccqVub5bnNbBkl/Rvhj98QoeamJpw&#10;RBOZU/AgnqhLokEWEhg5pBB0aRSIXEjgdcUvO9S/AAAA//8DAFBLAQItABQABgAIAAAAIQC2gziS&#10;/gAAAOEBAAATAAAAAAAAAAAAAAAAAAAAAABbQ29udGVudF9UeXBlc10ueG1sUEsBAi0AFAAGAAgA&#10;AAAhADj9If/WAAAAlAEAAAsAAAAAAAAAAAAAAAAALwEAAF9yZWxzLy5yZWxzUEsBAi0AFAAGAAgA&#10;AAAhACBTbiYYAgAAKAQAAA4AAAAAAAAAAAAAAAAALgIAAGRycy9lMm9Eb2MueG1sUEsBAi0AFAAG&#10;AAgAAAAhAGMgdbfeAAAACwEAAA8AAAAAAAAAAAAAAAAAcgQAAGRycy9kb3ducmV2LnhtbFBLBQYA&#10;AAAABAAEAPMAAAB9BQAAAAA=&#10;">
                <v:textbox inset="5.85pt,.7pt,5.85pt,.7pt">
                  <w:txbxContent>
                    <w:p w14:paraId="4E9492A1" w14:textId="77777777" w:rsidR="00B9217B" w:rsidRDefault="00B9217B" w:rsidP="00B9217B">
                      <w:pPr>
                        <w:spacing w:beforeLines="35" w:before="127"/>
                        <w:jc w:val="center"/>
                        <w:rPr>
                          <w:sz w:val="20"/>
                          <w:szCs w:val="20"/>
                        </w:rPr>
                      </w:pPr>
                      <w:r>
                        <w:rPr>
                          <w:rFonts w:hint="eastAsia"/>
                          <w:sz w:val="20"/>
                          <w:szCs w:val="20"/>
                        </w:rPr>
                        <w:t>苦情（7-7）</w:t>
                      </w:r>
                    </w:p>
                  </w:txbxContent>
                </v:textbox>
              </v:rect>
            </w:pict>
          </mc:Fallback>
        </mc:AlternateContent>
      </w:r>
    </w:p>
    <w:p w14:paraId="486D2113" w14:textId="77777777" w:rsidR="00B9217B" w:rsidRDefault="00B9217B" w:rsidP="00B9217B">
      <w:pPr>
        <w:pStyle w:val="a5"/>
        <w:tabs>
          <w:tab w:val="clear" w:pos="4252"/>
          <w:tab w:val="clear" w:pos="8504"/>
        </w:tabs>
        <w:snapToGrid/>
        <w:rPr>
          <w:rFonts w:ascii="Arial" w:hAnsi="Arial" w:cs="Arial"/>
          <w:sz w:val="20"/>
          <w:szCs w:val="20"/>
        </w:rPr>
      </w:pPr>
    </w:p>
    <w:p w14:paraId="1D9AC3AD" w14:textId="77777777" w:rsidR="00B9217B" w:rsidRDefault="00B9217B" w:rsidP="00B9217B">
      <w:pPr>
        <w:pStyle w:val="a5"/>
        <w:tabs>
          <w:tab w:val="clear" w:pos="4252"/>
          <w:tab w:val="clear" w:pos="8504"/>
        </w:tabs>
        <w:snapToGrid/>
        <w:rPr>
          <w:rFonts w:ascii="Arial" w:hAnsi="Arial" w:cs="Arial"/>
          <w:color w:val="FF0000"/>
          <w:sz w:val="20"/>
          <w:szCs w:val="20"/>
        </w:rPr>
      </w:pPr>
    </w:p>
    <w:p w14:paraId="55517B4B" w14:textId="77777777" w:rsidR="00B9217B" w:rsidRDefault="00B9217B" w:rsidP="00B9217B">
      <w:pPr>
        <w:pStyle w:val="a5"/>
        <w:tabs>
          <w:tab w:val="clear" w:pos="4252"/>
          <w:tab w:val="clear" w:pos="8504"/>
        </w:tabs>
        <w:snapToGrid/>
        <w:rPr>
          <w:b/>
          <w:bCs/>
          <w:color w:val="FF0000"/>
        </w:rPr>
      </w:pPr>
    </w:p>
    <w:p w14:paraId="31F3D5F9" w14:textId="77777777" w:rsidR="00B9217B" w:rsidRDefault="00B9217B" w:rsidP="00B9217B">
      <w:pPr>
        <w:pStyle w:val="a5"/>
        <w:tabs>
          <w:tab w:val="clear" w:pos="4252"/>
          <w:tab w:val="clear" w:pos="8504"/>
        </w:tabs>
        <w:snapToGrid/>
        <w:rPr>
          <w:b/>
          <w:bCs/>
          <w:color w:val="FF0000"/>
        </w:rPr>
      </w:pPr>
    </w:p>
    <w:p w14:paraId="7264703F" w14:textId="77777777" w:rsidR="00B9217B" w:rsidRDefault="00B9217B" w:rsidP="00B9217B">
      <w:pPr>
        <w:pStyle w:val="a5"/>
        <w:tabs>
          <w:tab w:val="clear" w:pos="4252"/>
          <w:tab w:val="clear" w:pos="8504"/>
        </w:tabs>
        <w:snapToGrid/>
        <w:rPr>
          <w:b/>
          <w:bCs/>
          <w:color w:val="FF0000"/>
        </w:rPr>
      </w:pPr>
    </w:p>
    <w:p w14:paraId="123302F9" w14:textId="77777777" w:rsidR="00B9217B" w:rsidRDefault="00B9217B" w:rsidP="00B9217B">
      <w:pPr>
        <w:pStyle w:val="a5"/>
        <w:tabs>
          <w:tab w:val="clear" w:pos="4252"/>
          <w:tab w:val="clear" w:pos="8504"/>
        </w:tabs>
        <w:snapToGrid/>
        <w:rPr>
          <w:b/>
          <w:bCs/>
          <w:color w:val="FF0000"/>
        </w:rPr>
      </w:pPr>
    </w:p>
    <w:p w14:paraId="4A05B517" w14:textId="77777777" w:rsidR="00B9217B" w:rsidRDefault="00B9217B" w:rsidP="00B9217B">
      <w:pPr>
        <w:pStyle w:val="a5"/>
        <w:tabs>
          <w:tab w:val="clear" w:pos="4252"/>
          <w:tab w:val="clear" w:pos="8504"/>
        </w:tabs>
        <w:snapToGrid/>
        <w:rPr>
          <w:b/>
          <w:bCs/>
          <w:color w:val="FF0000"/>
        </w:rPr>
      </w:pPr>
    </w:p>
    <w:p w14:paraId="58011AC1" w14:textId="77777777" w:rsidR="00B9217B" w:rsidRDefault="00B9217B" w:rsidP="00B9217B">
      <w:pPr>
        <w:pStyle w:val="a5"/>
        <w:tabs>
          <w:tab w:val="clear" w:pos="4252"/>
          <w:tab w:val="clear" w:pos="8504"/>
        </w:tabs>
        <w:snapToGrid/>
        <w:rPr>
          <w:b/>
          <w:bCs/>
          <w:color w:val="FF0000"/>
        </w:rPr>
      </w:pPr>
    </w:p>
    <w:p w14:paraId="3D6C516E" w14:textId="77777777" w:rsidR="00B9217B" w:rsidRDefault="00B9217B" w:rsidP="00B9217B">
      <w:pPr>
        <w:pStyle w:val="a5"/>
        <w:tabs>
          <w:tab w:val="clear" w:pos="4252"/>
          <w:tab w:val="clear" w:pos="8504"/>
        </w:tabs>
        <w:snapToGrid/>
        <w:rPr>
          <w:b/>
          <w:bCs/>
          <w:color w:val="FF0000"/>
        </w:rPr>
      </w:pPr>
    </w:p>
    <w:p w14:paraId="7F7CB157" w14:textId="77777777" w:rsidR="00B9217B" w:rsidRDefault="00B9217B" w:rsidP="00B9217B">
      <w:pPr>
        <w:pStyle w:val="a5"/>
        <w:tabs>
          <w:tab w:val="clear" w:pos="4252"/>
          <w:tab w:val="clear" w:pos="8504"/>
        </w:tabs>
        <w:snapToGrid/>
        <w:rPr>
          <w:b/>
          <w:bCs/>
          <w:color w:val="FF0000"/>
        </w:rPr>
      </w:pPr>
    </w:p>
    <w:p w14:paraId="6DAC4246" w14:textId="77777777" w:rsidR="00B9217B" w:rsidRDefault="00B9217B" w:rsidP="00B9217B">
      <w:pPr>
        <w:pStyle w:val="a5"/>
        <w:tabs>
          <w:tab w:val="clear" w:pos="4252"/>
          <w:tab w:val="clear" w:pos="8504"/>
        </w:tabs>
        <w:snapToGrid/>
        <w:rPr>
          <w:b/>
          <w:bCs/>
          <w:color w:val="FF0000"/>
        </w:rPr>
      </w:pPr>
    </w:p>
    <w:p w14:paraId="04777863" w14:textId="4BC5CBD0" w:rsidR="00B9217B" w:rsidRDefault="008463A7" w:rsidP="00B9217B">
      <w:pPr>
        <w:pStyle w:val="a5"/>
        <w:tabs>
          <w:tab w:val="clear" w:pos="4252"/>
          <w:tab w:val="clear" w:pos="8504"/>
        </w:tabs>
        <w:snapToGrid/>
        <w:rPr>
          <w:b/>
          <w:bCs/>
          <w:color w:val="FF0000"/>
        </w:rPr>
      </w:pPr>
      <w:r>
        <w:rPr>
          <w:noProof/>
        </w:rPr>
        <mc:AlternateContent>
          <mc:Choice Requires="wps">
            <w:drawing>
              <wp:anchor distT="0" distB="0" distL="114300" distR="114300" simplePos="0" relativeHeight="251664896" behindDoc="0" locked="0" layoutInCell="1" allowOverlap="1" wp14:anchorId="3B3EEE6F" wp14:editId="0BF1869C">
                <wp:simplePos x="0" y="0"/>
                <wp:positionH relativeFrom="column">
                  <wp:posOffset>-13970</wp:posOffset>
                </wp:positionH>
                <wp:positionV relativeFrom="paragraph">
                  <wp:posOffset>225425</wp:posOffset>
                </wp:positionV>
                <wp:extent cx="769620" cy="561975"/>
                <wp:effectExtent l="0" t="0" r="0" b="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561975"/>
                        </a:xfrm>
                        <a:prstGeom prst="rect">
                          <a:avLst/>
                        </a:prstGeom>
                        <a:noFill/>
                        <a:ln>
                          <a:noFill/>
                        </a:ln>
                      </wps:spPr>
                      <wps:txbx>
                        <w:txbxContent>
                          <w:p w14:paraId="46A74A15" w14:textId="77777777" w:rsidR="00B9217B" w:rsidRDefault="00B9217B" w:rsidP="00B9217B">
                            <w:pPr>
                              <w:rPr>
                                <w:sz w:val="20"/>
                                <w:szCs w:val="20"/>
                              </w:rPr>
                            </w:pPr>
                            <w:r>
                              <w:rPr>
                                <w:rFonts w:hint="eastAsia"/>
                                <w:sz w:val="20"/>
                                <w:szCs w:val="20"/>
                              </w:rPr>
                              <w:t>供給者の</w:t>
                            </w:r>
                          </w:p>
                          <w:p w14:paraId="1AD1DF86" w14:textId="77777777" w:rsidR="00B9217B" w:rsidRDefault="00B9217B" w:rsidP="00B9217B">
                            <w:pPr>
                              <w:rPr>
                                <w:sz w:val="20"/>
                                <w:szCs w:val="20"/>
                              </w:rPr>
                            </w:pPr>
                            <w:r>
                              <w:rPr>
                                <w:rFonts w:hint="eastAsia"/>
                                <w:sz w:val="20"/>
                                <w:szCs w:val="20"/>
                              </w:rPr>
                              <w:t>主張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EEE6F" id="テキスト ボックス 142" o:spid="_x0000_s1184" type="#_x0000_t202" style="position:absolute;left:0;text-align:left;margin-left:-1.1pt;margin-top:17.75pt;width:60.6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1p5QEAAKkDAAAOAAAAZHJzL2Uyb0RvYy54bWysU11v0zAUfUfiP1h+p2lKP2jUdBqbhpDG&#10;QBr7AY5jNxaJr7l2m5Rfz7XTdYW9IV4s29c595xzTzZXQ9eyg0JvwJY8n0w5U1ZCbeyu5E/f7959&#10;4MwHYWvRglUlPyrPr7Zv32x6V6gZNNDWChmBWF/0ruRNCK7IMi8b1Qk/AacsFTVgJwIdcZfVKHpC&#10;79psNp0usx6wdghSeU+3t2ORbxO+1kqGr1p7FVhbcuIW0oppreKabTei2KFwjZEnGuIfWHTCWGp6&#10;hroVQbA9mldQnZEIHnSYSOgy0NpIlTSQmnz6l5rHRjiVtJA53p1t8v8PVj4cHt03ZGH4CAMNMInw&#10;7h7kD88s3DTC7tQ1IvSNEjU1zqNlWe98cfo0Wu0LH0Gq/gvUNGSxD5CABo1ddIV0MkKnARzPpqsh&#10;MEmXq+V6OaOKpNJima9Xi9RBFM8fO/Thk4KOxU3JkWaawMXh3odIRhTPT2IvC3embdNcW/vHBT2M&#10;N4l85DsyD0M1MFOTsver2DmqqaA+kh6EMS+Ub9o0gL846ykrJfc/9wIVZ+1nS56s8/k8hisd5otV&#10;lIOXleqyIqwkqJIHzsbtTRgDuXdodg11Gqdg4Zp81CZpfGF1EkB5SNJP2Y2BuzynVy9/2PY3AAAA&#10;//8DAFBLAwQUAAYACAAAACEAL8mYFN0AAAAJAQAADwAAAGRycy9kb3ducmV2LnhtbEyPwW7CMBBE&#10;75X6D9Yi9QY2KakgjYOqVr22KgWk3ky8JBHxOooNSf++y6ncdjSj2Tf5enStuGAfGk8a5jMFAqn0&#10;tqFKw/b7fboEEaIha1pPqOEXA6yL+7vcZNYP9IWXTawEl1DIjIY6xi6TMpQ1OhNmvkNi7+h7ZyLL&#10;vpK2NwOXu1YmSj1JZxriD7Xp8LXG8rQ5Ow27j+PPfqE+qzeXdoMflSS3klo/TMaXZxARx/gfhis+&#10;o0PBTAd/JhtEq2GaJJzU8JimIK7+fMXbDnwkCwWyyOXtguIPAAD//wMAUEsBAi0AFAAGAAgAAAAh&#10;ALaDOJL+AAAA4QEAABMAAAAAAAAAAAAAAAAAAAAAAFtDb250ZW50X1R5cGVzXS54bWxQSwECLQAU&#10;AAYACAAAACEAOP0h/9YAAACUAQAACwAAAAAAAAAAAAAAAAAvAQAAX3JlbHMvLnJlbHNQSwECLQAU&#10;AAYACAAAACEAqYcdaeUBAACpAwAADgAAAAAAAAAAAAAAAAAuAgAAZHJzL2Uyb0RvYy54bWxQSwEC&#10;LQAUAAYACAAAACEAL8mYFN0AAAAJAQAADwAAAAAAAAAAAAAAAAA/BAAAZHJzL2Rvd25yZXYueG1s&#10;UEsFBgAAAAAEAAQA8wAAAEkFAAAAAA==&#10;" filled="f" stroked="f">
                <v:textbox>
                  <w:txbxContent>
                    <w:p w14:paraId="46A74A15" w14:textId="77777777" w:rsidR="00B9217B" w:rsidRDefault="00B9217B" w:rsidP="00B9217B">
                      <w:pPr>
                        <w:rPr>
                          <w:sz w:val="20"/>
                          <w:szCs w:val="20"/>
                        </w:rPr>
                      </w:pPr>
                      <w:r>
                        <w:rPr>
                          <w:rFonts w:hint="eastAsia"/>
                          <w:sz w:val="20"/>
                          <w:szCs w:val="20"/>
                        </w:rPr>
                        <w:t>供給者の</w:t>
                      </w:r>
                    </w:p>
                    <w:p w14:paraId="1AD1DF86" w14:textId="77777777" w:rsidR="00B9217B" w:rsidRDefault="00B9217B" w:rsidP="00B9217B">
                      <w:pPr>
                        <w:rPr>
                          <w:sz w:val="20"/>
                          <w:szCs w:val="20"/>
                        </w:rPr>
                      </w:pPr>
                      <w:r>
                        <w:rPr>
                          <w:rFonts w:hint="eastAsia"/>
                          <w:sz w:val="20"/>
                          <w:szCs w:val="20"/>
                        </w:rPr>
                        <w:t>主張</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05448FA8" wp14:editId="66D10E51">
                <wp:simplePos x="0" y="0"/>
                <wp:positionH relativeFrom="column">
                  <wp:posOffset>4755515</wp:posOffset>
                </wp:positionH>
                <wp:positionV relativeFrom="paragraph">
                  <wp:posOffset>209550</wp:posOffset>
                </wp:positionV>
                <wp:extent cx="606425" cy="504825"/>
                <wp:effectExtent l="0" t="0" r="0" b="0"/>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04825"/>
                        </a:xfrm>
                        <a:prstGeom prst="rect">
                          <a:avLst/>
                        </a:prstGeom>
                        <a:noFill/>
                        <a:ln>
                          <a:noFill/>
                        </a:ln>
                      </wps:spPr>
                      <wps:txbx>
                        <w:txbxContent>
                          <w:p w14:paraId="35756AF0" w14:textId="77777777" w:rsidR="00B9217B" w:rsidRDefault="00B9217B" w:rsidP="00B9217B">
                            <w:pPr>
                              <w:rPr>
                                <w:sz w:val="20"/>
                                <w:szCs w:val="20"/>
                              </w:rPr>
                            </w:pPr>
                            <w:r>
                              <w:rPr>
                                <w:rFonts w:hint="eastAsia"/>
                                <w:sz w:val="20"/>
                                <w:szCs w:val="20"/>
                              </w:rPr>
                              <w:t>顧客への主張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48FA8" id="テキスト ボックス 141" o:spid="_x0000_s1185" type="#_x0000_t202" style="position:absolute;left:0;text-align:left;margin-left:374.45pt;margin-top:16.5pt;width:47.75pt;height:3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L5AEAAKkDAAAOAAAAZHJzL2Uyb0RvYy54bWysU9tu2zAMfR+wfxD0vtjJkiwz4hRdiw4D&#10;ugvQ7gNkWbKF2aJGKbGzrx8lp2m2vg17EShSPuQ5PN5ejX3HDgq9AVvy+SznTFkJtbFNyb8/3r3Z&#10;cOaDsLXowKqSH5XnV7vXr7aDK9QCWuhqhYxArC8GV/I2BFdkmZet6oWfgVOWihqwF4Gu2GQ1ioHQ&#10;+y5b5Pk6GwBrhyCV95S9nYp8l/C1VjJ81dqrwLqS02whnZjOKp7ZbiuKBoVrjTyNIf5hil4YS03P&#10;ULciCLZH8wKqNxLBgw4zCX0GWhupEgdiM8//YvPQCqcSFxLHu7NM/v/Byi+HB/cNWRg/wEgLTCS8&#10;uwf5wzMLN62wjbpGhKFVoqbG8yhZNjhfnD6NUvvCR5Bq+Aw1LVnsAySgUWMfVSGejNBpAcez6GoM&#10;TFJyna+XixVnkkqrfLmhOHYQxdPHDn34qKBnMSg50k4TuDjc+zA9fXoSe1m4M12X9trZPxKEGTNp&#10;+DjvNHkYq5GZmpi93cTOkU0F9ZH4IEx+IX9T0AL+4mwgr5Tc/9wLVJx1nyxp8n6+XEZzpcty9W5B&#10;F7ysVJcVYSVBlTxwNoU3YTLk3qFpWuo0bcHCNemoTeL4PNWJAPkhqXTybjTc5T29ev7Ddr8BAAD/&#10;/wMAUEsDBBQABgAIAAAAIQAp8r4G3gAAAAoBAAAPAAAAZHJzL2Rvd25yZXYueG1sTI/BTsMwEETv&#10;SPyDtUjcqN3WhTTEqRCIK4hCK3Fz420SEa+j2G3C37Oc4Ljap5k3xWbynTjjENtABuYzBQKpCq6l&#10;2sDH+/NNBiImS852gdDAN0bYlJcXhc1dGOkNz9tUCw6hmFsDTUp9LmWsGvQ2zkKPxL9jGLxNfA61&#10;dIMdOdx3cqHUrfS2JW5obI+PDVZf25M3sHs5fu61eq2f/Kofw6Qk+bU05vpqergHkXBKfzD86rM6&#10;lOx0CCdyUXQG7nS2ZtTAcsmbGMi01iAOTM4XK5BlIf9PKH8AAAD//wMAUEsBAi0AFAAGAAgAAAAh&#10;ALaDOJL+AAAA4QEAABMAAAAAAAAAAAAAAAAAAAAAAFtDb250ZW50X1R5cGVzXS54bWxQSwECLQAU&#10;AAYACAAAACEAOP0h/9YAAACUAQAACwAAAAAAAAAAAAAAAAAvAQAAX3JlbHMvLnJlbHNQSwECLQAU&#10;AAYACAAAACEA/9H2C+QBAACpAwAADgAAAAAAAAAAAAAAAAAuAgAAZHJzL2Uyb0RvYy54bWxQSwEC&#10;LQAUAAYACAAAACEAKfK+Bt4AAAAKAQAADwAAAAAAAAAAAAAAAAA+BAAAZHJzL2Rvd25yZXYueG1s&#10;UEsFBgAAAAAEAAQA8wAAAEkFAAAAAA==&#10;" filled="f" stroked="f">
                <v:textbox>
                  <w:txbxContent>
                    <w:p w14:paraId="35756AF0" w14:textId="77777777" w:rsidR="00B9217B" w:rsidRDefault="00B9217B" w:rsidP="00B9217B">
                      <w:pPr>
                        <w:rPr>
                          <w:sz w:val="20"/>
                          <w:szCs w:val="20"/>
                        </w:rPr>
                      </w:pPr>
                      <w:r>
                        <w:rPr>
                          <w:rFonts w:hint="eastAsia"/>
                          <w:sz w:val="20"/>
                          <w:szCs w:val="20"/>
                        </w:rPr>
                        <w:t>顧客への主張</w:t>
                      </w:r>
                    </w:p>
                  </w:txbxContent>
                </v:textbox>
              </v:shape>
            </w:pict>
          </mc:Fallback>
        </mc:AlternateContent>
      </w:r>
    </w:p>
    <w:p w14:paraId="7652124D" w14:textId="77777777" w:rsidR="00B9217B" w:rsidRDefault="00B9217B" w:rsidP="00B9217B">
      <w:pPr>
        <w:pStyle w:val="a5"/>
        <w:tabs>
          <w:tab w:val="clear" w:pos="4252"/>
          <w:tab w:val="clear" w:pos="8504"/>
        </w:tabs>
        <w:snapToGrid/>
        <w:rPr>
          <w:rFonts w:ascii="ＭＳ 明朝" w:hAnsi="ＭＳ 明朝"/>
          <w:sz w:val="20"/>
          <w:szCs w:val="20"/>
        </w:rPr>
      </w:pPr>
    </w:p>
    <w:p w14:paraId="459517D9" w14:textId="77777777" w:rsidR="00B9217B" w:rsidRDefault="00B9217B" w:rsidP="00B9217B">
      <w:pPr>
        <w:pStyle w:val="TDNormaltext"/>
        <w:widowControl w:val="0"/>
        <w:spacing w:after="0"/>
        <w:rPr>
          <w:rFonts w:ascii="ＭＳ 明朝" w:hAnsi="ＭＳ 明朝"/>
          <w:sz w:val="22"/>
          <w:lang w:val="en-US" w:eastAsia="ja-JP"/>
        </w:rPr>
      </w:pPr>
    </w:p>
    <w:p w14:paraId="03C0ADB0" w14:textId="77777777" w:rsidR="00B9217B" w:rsidRDefault="00B9217B" w:rsidP="00B9217B">
      <w:pPr>
        <w:pStyle w:val="TDNormaltext"/>
        <w:widowControl w:val="0"/>
        <w:spacing w:after="0"/>
        <w:rPr>
          <w:rFonts w:ascii="ＭＳ 明朝" w:hAnsi="ＭＳ 明朝"/>
          <w:sz w:val="22"/>
          <w:lang w:val="en-US" w:eastAsia="ja-JP"/>
        </w:rPr>
      </w:pPr>
    </w:p>
    <w:p w14:paraId="11D3E1DA" w14:textId="77777777" w:rsidR="00B9217B" w:rsidRDefault="00B9217B" w:rsidP="00B9217B">
      <w:pPr>
        <w:pStyle w:val="TDNormaltext"/>
        <w:widowControl w:val="0"/>
        <w:spacing w:after="0"/>
        <w:rPr>
          <w:rFonts w:ascii="ＭＳ 明朝" w:hAnsi="ＭＳ 明朝"/>
          <w:sz w:val="22"/>
          <w:lang w:val="en-US" w:eastAsia="ja-JP"/>
        </w:rPr>
      </w:pPr>
    </w:p>
    <w:p w14:paraId="088C226B" w14:textId="77777777" w:rsidR="00B9217B" w:rsidRDefault="00B9217B" w:rsidP="00B9217B">
      <w:pPr>
        <w:pStyle w:val="TDNormaltext"/>
        <w:widowControl w:val="0"/>
        <w:spacing w:after="0"/>
        <w:rPr>
          <w:b/>
          <w:color w:val="FF0000"/>
          <w:sz w:val="21"/>
          <w:szCs w:val="21"/>
          <w:lang w:eastAsia="ja-JP"/>
        </w:rPr>
      </w:pPr>
    </w:p>
    <w:p w14:paraId="03111B85"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7-8　委託・下請業務</w:t>
      </w:r>
    </w:p>
    <w:p w14:paraId="42597D15"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7-8-1</w:t>
      </w:r>
    </w:p>
    <w:p w14:paraId="7E205835"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委託・下請業者による活動もその対象範囲としなければならない」の規定は、該当する委託・下請業者の社会、保健、安全上の遵守についても関連する。CoC管理事業体は、CoCにおいて委託・下請業者の行為を含むすべての行為が社会、保健、安全に関する要求事項を</w:t>
      </w:r>
      <w:r w:rsidRPr="00CB72EF">
        <w:rPr>
          <w:rFonts w:ascii="ＭＳ 明朝" w:hAnsi="ＭＳ 明朝" w:hint="eastAsia"/>
          <w:sz w:val="22"/>
          <w:lang w:eastAsia="ja-JP"/>
        </w:rPr>
        <w:t>遵守す</w:t>
      </w:r>
      <w:r>
        <w:rPr>
          <w:rFonts w:ascii="ＭＳ 明朝" w:hAnsi="ＭＳ 明朝" w:hint="eastAsia"/>
          <w:sz w:val="22"/>
          <w:lang w:eastAsia="ja-JP"/>
        </w:rPr>
        <w:t>ることを確実にしなければならない。</w:t>
      </w:r>
    </w:p>
    <w:p w14:paraId="39E4E855"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委託・下請業者の行為がCoC管理事業体のCoCの対象範囲に含まれるので、これらの行為は認証機関による審査の対象ともなる。これらの行為が現場検査によって検証されるべきか否かは該当の原材料がその他の原材料と混合、又は交換されるリスクの水準による。</w:t>
      </w:r>
    </w:p>
    <w:p w14:paraId="1DB1E11E" w14:textId="77777777" w:rsidR="00B9217B" w:rsidRDefault="00B9217B" w:rsidP="00B9217B">
      <w:pPr>
        <w:pStyle w:val="TDNormaltext"/>
        <w:widowControl w:val="0"/>
        <w:spacing w:after="0"/>
        <w:ind w:firstLineChars="100" w:firstLine="213"/>
        <w:rPr>
          <w:rFonts w:ascii="ＭＳ 明朝" w:hAnsi="ＭＳ 明朝"/>
          <w:sz w:val="22"/>
          <w:lang w:eastAsia="ja-JP"/>
        </w:rPr>
      </w:pPr>
      <w:r>
        <w:rPr>
          <w:rFonts w:ascii="ＭＳ 明朝" w:hAnsi="ＭＳ 明朝" w:hint="eastAsia"/>
          <w:sz w:val="22"/>
          <w:lang w:eastAsia="ja-JP"/>
        </w:rPr>
        <w:t>当然ながら、原材料／製品に特異性が少ない程、このリスクは増大する。</w:t>
      </w:r>
    </w:p>
    <w:p w14:paraId="4C160660" w14:textId="77777777" w:rsidR="00B9217B" w:rsidRDefault="00B9217B" w:rsidP="00B9217B">
      <w:pPr>
        <w:pStyle w:val="TDNormaltext"/>
        <w:widowControl w:val="0"/>
        <w:spacing w:after="0"/>
        <w:rPr>
          <w:rFonts w:ascii="ＭＳ 明朝" w:hAnsi="ＭＳ 明朝"/>
          <w:b/>
          <w:sz w:val="22"/>
          <w:lang w:eastAsia="ja-JP"/>
        </w:rPr>
      </w:pPr>
      <w:r>
        <w:rPr>
          <w:rFonts w:ascii="ＭＳ 明朝" w:hAnsi="ＭＳ 明朝" w:hint="eastAsia"/>
          <w:sz w:val="22"/>
          <w:lang w:eastAsia="ja-JP"/>
        </w:rPr>
        <w:t>7-8-2</w:t>
      </w:r>
      <w:r>
        <w:rPr>
          <w:rFonts w:ascii="ＭＳ 明朝" w:hAnsi="ＭＳ 明朝" w:hint="eastAsia"/>
          <w:b/>
          <w:sz w:val="22"/>
          <w:lang w:eastAsia="ja-JP"/>
        </w:rPr>
        <w:t xml:space="preserve">　</w:t>
      </w:r>
      <w:r>
        <w:rPr>
          <w:rFonts w:ascii="ＭＳ 明朝" w:hAnsi="ＭＳ 明朝" w:hint="eastAsia"/>
          <w:sz w:val="22"/>
          <w:lang w:eastAsia="ja-JP"/>
        </w:rPr>
        <w:t>注意書3</w:t>
      </w:r>
    </w:p>
    <w:p w14:paraId="03FF7FD9" w14:textId="77777777" w:rsidR="00B9217B" w:rsidRPr="00040B1D" w:rsidRDefault="00B9217B" w:rsidP="00B9217B">
      <w:pPr>
        <w:autoSpaceDE w:val="0"/>
        <w:autoSpaceDN w:val="0"/>
        <w:adjustRightInd w:val="0"/>
        <w:jc w:val="left"/>
        <w:rPr>
          <w:rFonts w:ascii="ＭＳ 明朝" w:hAnsi="ＭＳ 明朝"/>
        </w:rPr>
      </w:pPr>
      <w:r>
        <w:rPr>
          <w:rFonts w:ascii="ＭＳ 明朝" w:hAnsi="ＭＳ 明朝" w:hint="eastAsia"/>
        </w:rPr>
        <w:t>注意書</w:t>
      </w:r>
      <w:r>
        <w:rPr>
          <w:rFonts w:ascii="ＭＳ 明朝" w:hAnsi="ＭＳ 明朝" w:hint="eastAsia"/>
        </w:rPr>
        <w:t>3</w:t>
      </w:r>
      <w:r>
        <w:rPr>
          <w:rFonts w:ascii="ＭＳ 明朝" w:hAnsi="ＭＳ 明朝" w:hint="eastAsia"/>
        </w:rPr>
        <w:t>において、</w:t>
      </w:r>
      <w:r>
        <w:rPr>
          <w:rFonts w:ascii="ＭＳ 明朝" w:hAnsi="ＭＳ 明朝" w:cs="ＭＳ Ｐゴシック" w:hint="eastAsia"/>
        </w:rPr>
        <w:t>下請業務は「</w:t>
      </w:r>
      <w:r>
        <w:rPr>
          <w:rFonts w:ascii="ＭＳ 明朝" w:hAnsi="ＭＳ 明朝" w:cs="ＭＳ Ｐゴシック" w:hint="eastAsia"/>
        </w:rPr>
        <w:t>5-3-2-4</w:t>
      </w:r>
      <w:r>
        <w:rPr>
          <w:rFonts w:ascii="ＭＳ 明朝" w:hAnsi="ＭＳ 明朝" w:cs="ＭＳ Ｐゴシック" w:hint="eastAsia"/>
        </w:rPr>
        <w:t>」の「製品グループは同一のサイトで製造されるべき</w:t>
      </w:r>
      <w:r>
        <w:rPr>
          <w:rFonts w:ascii="ＭＳ 明朝" w:hAnsi="ＭＳ 明朝" w:cs="ＭＳ Ｐゴシック" w:hint="eastAsia"/>
        </w:rPr>
        <w:lastRenderedPageBreak/>
        <w:t>こと」に関連して「</w:t>
      </w:r>
      <w:r>
        <w:rPr>
          <w:rFonts w:ascii="ＭＳ 明朝" w:hAnsi="ＭＳ 明朝" w:cs="ＭＳ Ｐゴシック" w:hint="eastAsia"/>
        </w:rPr>
        <w:t>5-3-2-5</w:t>
      </w:r>
      <w:r>
        <w:rPr>
          <w:rFonts w:ascii="ＭＳ 明朝" w:hAnsi="ＭＳ 明朝" w:cs="ＭＳ Ｐゴシック" w:hint="eastAsia"/>
        </w:rPr>
        <w:t>」の規定に抵触しないものとしており、</w:t>
      </w:r>
      <w:r>
        <w:rPr>
          <w:rFonts w:ascii="ＭＳ 明朝" w:hAnsi="ＭＳ 明朝" w:hint="eastAsia"/>
        </w:rPr>
        <w:t>製品グループがパーセンテージ方式を採用する</w:t>
      </w:r>
      <w:r>
        <w:rPr>
          <w:rFonts w:ascii="ＭＳ 明朝" w:hAnsi="ＭＳ 明朝" w:hint="eastAsia"/>
        </w:rPr>
        <w:t>CoC</w:t>
      </w:r>
      <w:r>
        <w:rPr>
          <w:rFonts w:ascii="ＭＳ 明朝" w:hAnsi="ＭＳ 明朝" w:hint="eastAsia"/>
        </w:rPr>
        <w:t>管理事業体が業務の一部を外部委託することを妨げるべきではないことを示している。しかし、それはパーセンテージ方式のその他の要求事項を複数の下請業者のサイ</w:t>
      </w:r>
      <w:r w:rsidRPr="00040B1D">
        <w:rPr>
          <w:rFonts w:ascii="ＭＳ 明朝" w:hAnsi="ＭＳ 明朝" w:hint="eastAsia"/>
        </w:rPr>
        <w:t>ト（</w:t>
      </w:r>
      <w:r w:rsidRPr="00040B1D">
        <w:rPr>
          <w:rFonts w:asciiTheme="minorEastAsia" w:hAnsiTheme="minorEastAsia" w:hint="eastAsia"/>
        </w:rPr>
        <w:t>例えば、１つのボリュームクレジット</w:t>
      </w:r>
      <w:r w:rsidRPr="00040B1D">
        <w:rPr>
          <w:rFonts w:asciiTheme="minorEastAsia" w:hAnsiTheme="minorEastAsia" w:cs="ＭＳ明朝" w:hint="eastAsia"/>
          <w:kern w:val="0"/>
        </w:rPr>
        <w:t>を複数の下請け業者サイトに適用するなど</w:t>
      </w:r>
      <w:r w:rsidRPr="00040B1D">
        <w:rPr>
          <w:rFonts w:asciiTheme="minorEastAsia" w:hAnsiTheme="minorEastAsia" w:hint="eastAsia"/>
        </w:rPr>
        <w:t>）</w:t>
      </w:r>
      <w:r w:rsidRPr="00040B1D">
        <w:rPr>
          <w:rFonts w:ascii="ＭＳ 明朝" w:hAnsi="ＭＳ 明朝" w:hint="eastAsia"/>
        </w:rPr>
        <w:t>に適用してよいとは言っていない。</w:t>
      </w:r>
    </w:p>
    <w:p w14:paraId="7BD85BAE" w14:textId="77777777" w:rsidR="00B9217B" w:rsidRPr="00040B1D" w:rsidRDefault="00B9217B" w:rsidP="00B9217B">
      <w:pPr>
        <w:autoSpaceDE w:val="0"/>
        <w:autoSpaceDN w:val="0"/>
        <w:adjustRightInd w:val="0"/>
        <w:jc w:val="left"/>
        <w:rPr>
          <w:rFonts w:ascii="ＭＳ 明朝" w:hAnsi="ＭＳ 明朝"/>
        </w:rPr>
      </w:pPr>
    </w:p>
    <w:p w14:paraId="364216BA" w14:textId="77777777" w:rsidR="00B9217B" w:rsidRPr="00040B1D" w:rsidRDefault="00B9217B" w:rsidP="00B9217B">
      <w:pPr>
        <w:rPr>
          <w:rFonts w:ascii="ＭＳ 明朝" w:hAnsi="ＭＳ 明朝"/>
        </w:rPr>
      </w:pPr>
      <w:r w:rsidRPr="00040B1D">
        <w:rPr>
          <w:rFonts w:ascii="ＭＳ 明朝" w:hAnsi="ＭＳ 明朝" w:hint="eastAsia"/>
        </w:rPr>
        <w:t>附則</w:t>
      </w:r>
    </w:p>
    <w:p w14:paraId="206EA26F" w14:textId="77777777" w:rsidR="00B9217B" w:rsidRPr="00040B1D" w:rsidRDefault="00B9217B" w:rsidP="00B9217B">
      <w:pPr>
        <w:rPr>
          <w:rFonts w:ascii="ＭＳ 明朝" w:hAnsi="ＭＳ 明朝"/>
        </w:rPr>
      </w:pPr>
      <w:r w:rsidRPr="00040B1D">
        <w:rPr>
          <w:rFonts w:ascii="ＭＳ 明朝" w:hAnsi="ＭＳ 明朝" w:hint="eastAsia"/>
        </w:rPr>
        <w:t>この文書は、</w:t>
      </w:r>
      <w:r w:rsidRPr="00040B1D">
        <w:rPr>
          <w:rFonts w:ascii="ＭＳ 明朝" w:hAnsi="ＭＳ 明朝" w:hint="eastAsia"/>
        </w:rPr>
        <w:t>2015</w:t>
      </w:r>
      <w:r w:rsidRPr="00040B1D">
        <w:rPr>
          <w:rFonts w:ascii="ＭＳ 明朝" w:hAnsi="ＭＳ 明朝" w:hint="eastAsia"/>
        </w:rPr>
        <w:t>年</w:t>
      </w:r>
      <w:r w:rsidRPr="00040B1D">
        <w:rPr>
          <w:rFonts w:ascii="ＭＳ 明朝" w:hAnsi="ＭＳ 明朝" w:hint="eastAsia"/>
        </w:rPr>
        <w:t>4</w:t>
      </w:r>
      <w:r w:rsidRPr="00040B1D">
        <w:rPr>
          <w:rFonts w:ascii="ＭＳ 明朝" w:hAnsi="ＭＳ 明朝" w:hint="eastAsia"/>
        </w:rPr>
        <w:t>月１日から施行する。</w:t>
      </w:r>
    </w:p>
    <w:p w14:paraId="4F5A2D07" w14:textId="77777777" w:rsidR="00B9217B" w:rsidRPr="00040B1D" w:rsidRDefault="00B9217B" w:rsidP="00B9217B">
      <w:pPr>
        <w:rPr>
          <w:rFonts w:ascii="ＭＳ 明朝" w:hAnsi="ＭＳ 明朝"/>
          <w:u w:val="single"/>
        </w:rPr>
      </w:pPr>
    </w:p>
    <w:p w14:paraId="517E41EE" w14:textId="77777777" w:rsidR="00B9217B" w:rsidRPr="00745691" w:rsidRDefault="00B9217B" w:rsidP="00B9217B">
      <w:pPr>
        <w:rPr>
          <w:rFonts w:ascii="ＭＳ 明朝" w:hAnsi="ＭＳ 明朝"/>
        </w:rPr>
      </w:pPr>
      <w:r w:rsidRPr="00745691">
        <w:rPr>
          <w:rFonts w:ascii="ＭＳ 明朝" w:hAnsi="ＭＳ 明朝" w:hint="eastAsia"/>
        </w:rPr>
        <w:t>附則</w:t>
      </w:r>
      <w:r w:rsidRPr="00745691">
        <w:rPr>
          <w:rFonts w:ascii="ＭＳ 明朝" w:hAnsi="ＭＳ 明朝" w:hint="eastAsia"/>
        </w:rPr>
        <w:t>2</w:t>
      </w:r>
    </w:p>
    <w:p w14:paraId="73B41FE0" w14:textId="77777777" w:rsidR="00B9217B" w:rsidRPr="00745691" w:rsidRDefault="00B9217B" w:rsidP="00B9217B">
      <w:pPr>
        <w:rPr>
          <w:rFonts w:ascii="ＭＳ 明朝" w:hAnsi="ＭＳ 明朝"/>
        </w:rPr>
      </w:pPr>
      <w:r w:rsidRPr="00745691">
        <w:rPr>
          <w:rFonts w:ascii="ＭＳ 明朝" w:hAnsi="ＭＳ 明朝" w:hint="eastAsia"/>
        </w:rPr>
        <w:t>この改正文書は</w:t>
      </w:r>
      <w:r w:rsidRPr="00745691">
        <w:rPr>
          <w:rFonts w:ascii="ＭＳ 明朝" w:hAnsi="ＭＳ 明朝" w:hint="eastAsia"/>
        </w:rPr>
        <w:t>2016</w:t>
      </w:r>
      <w:r w:rsidRPr="00745691">
        <w:rPr>
          <w:rFonts w:ascii="ＭＳ 明朝" w:hAnsi="ＭＳ 明朝" w:hint="eastAsia"/>
        </w:rPr>
        <w:t>年１月１日から施行する。</w:t>
      </w:r>
    </w:p>
    <w:p w14:paraId="6037BB1A" w14:textId="77777777" w:rsidR="00B9217B" w:rsidRDefault="00B9217B" w:rsidP="00B9217B">
      <w:pPr>
        <w:autoSpaceDE w:val="0"/>
        <w:autoSpaceDN w:val="0"/>
        <w:adjustRightInd w:val="0"/>
        <w:jc w:val="left"/>
        <w:rPr>
          <w:rFonts w:ascii="ＭＳ 明朝" w:hAnsi="ＭＳ 明朝"/>
        </w:rPr>
      </w:pPr>
    </w:p>
    <w:p w14:paraId="5511AF7B" w14:textId="77777777" w:rsidR="00B9217B" w:rsidRPr="00466473" w:rsidRDefault="00B9217B" w:rsidP="00B9217B">
      <w:pPr>
        <w:autoSpaceDE w:val="0"/>
        <w:autoSpaceDN w:val="0"/>
        <w:adjustRightInd w:val="0"/>
        <w:jc w:val="left"/>
        <w:rPr>
          <w:rFonts w:ascii="ＭＳ 明朝" w:hAnsi="ＭＳ 明朝"/>
        </w:rPr>
      </w:pPr>
      <w:r w:rsidRPr="00466473">
        <w:rPr>
          <w:rFonts w:ascii="ＭＳ 明朝" w:hAnsi="ＭＳ 明朝" w:hint="eastAsia"/>
        </w:rPr>
        <w:t>附則</w:t>
      </w:r>
      <w:r w:rsidRPr="00466473">
        <w:rPr>
          <w:rFonts w:ascii="ＭＳ 明朝" w:hAnsi="ＭＳ 明朝" w:hint="eastAsia"/>
        </w:rPr>
        <w:t>3</w:t>
      </w:r>
    </w:p>
    <w:p w14:paraId="2285F620" w14:textId="77777777" w:rsidR="00B9217B" w:rsidRPr="00466473" w:rsidRDefault="00B9217B" w:rsidP="00B9217B">
      <w:pPr>
        <w:autoSpaceDE w:val="0"/>
        <w:autoSpaceDN w:val="0"/>
        <w:adjustRightInd w:val="0"/>
        <w:jc w:val="left"/>
        <w:rPr>
          <w:rFonts w:ascii="ＭＳ 明朝" w:hAnsi="ＭＳ 明朝"/>
        </w:rPr>
      </w:pPr>
      <w:r w:rsidRPr="00466473">
        <w:rPr>
          <w:rFonts w:ascii="ＭＳ 明朝" w:hAnsi="ＭＳ 明朝" w:hint="eastAsia"/>
        </w:rPr>
        <w:t>この改正規格は</w:t>
      </w:r>
      <w:r w:rsidRPr="00466473">
        <w:rPr>
          <w:rFonts w:ascii="ＭＳ 明朝" w:hAnsi="ＭＳ 明朝" w:hint="eastAsia"/>
        </w:rPr>
        <w:t>2018</w:t>
      </w:r>
      <w:r w:rsidRPr="00466473">
        <w:rPr>
          <w:rFonts w:ascii="ＭＳ 明朝" w:hAnsi="ＭＳ 明朝" w:hint="eastAsia"/>
        </w:rPr>
        <w:t>年</w:t>
      </w:r>
      <w:r w:rsidRPr="00466473">
        <w:rPr>
          <w:rFonts w:ascii="ＭＳ 明朝" w:hAnsi="ＭＳ 明朝" w:hint="eastAsia"/>
        </w:rPr>
        <w:t>4</w:t>
      </w:r>
      <w:r w:rsidRPr="00466473">
        <w:rPr>
          <w:rFonts w:ascii="ＭＳ 明朝" w:hAnsi="ＭＳ 明朝" w:hint="eastAsia"/>
        </w:rPr>
        <w:t>月</w:t>
      </w:r>
      <w:r w:rsidRPr="00466473">
        <w:rPr>
          <w:rFonts w:ascii="ＭＳ 明朝" w:hAnsi="ＭＳ 明朝" w:hint="eastAsia"/>
        </w:rPr>
        <w:t>1</w:t>
      </w:r>
      <w:r w:rsidRPr="00466473">
        <w:rPr>
          <w:rFonts w:ascii="ＭＳ 明朝" w:hAnsi="ＭＳ 明朝" w:hint="eastAsia"/>
        </w:rPr>
        <w:t>日から施行する。</w:t>
      </w:r>
    </w:p>
    <w:p w14:paraId="083FE772" w14:textId="77777777" w:rsidR="00B9217B" w:rsidRPr="00466473" w:rsidRDefault="00B9217B" w:rsidP="00B9217B">
      <w:pPr>
        <w:autoSpaceDE w:val="0"/>
        <w:autoSpaceDN w:val="0"/>
        <w:adjustRightInd w:val="0"/>
        <w:jc w:val="left"/>
        <w:rPr>
          <w:rFonts w:ascii="ＭＳ 明朝" w:hAnsi="ＭＳ 明朝"/>
        </w:rPr>
      </w:pPr>
    </w:p>
    <w:p w14:paraId="169EAE46" w14:textId="77777777" w:rsidR="00B9217B" w:rsidRDefault="00B9217B" w:rsidP="00B9217B">
      <w:pPr>
        <w:autoSpaceDE w:val="0"/>
        <w:autoSpaceDN w:val="0"/>
        <w:adjustRightInd w:val="0"/>
        <w:jc w:val="left"/>
        <w:rPr>
          <w:rFonts w:ascii="ＭＳ 明朝" w:hAnsi="ＭＳ 明朝"/>
        </w:rPr>
      </w:pPr>
    </w:p>
    <w:p w14:paraId="60906D33" w14:textId="77777777" w:rsidR="00B9217B" w:rsidRPr="00036E1C" w:rsidRDefault="00B9217B" w:rsidP="00B9217B">
      <w:pPr>
        <w:autoSpaceDE w:val="0"/>
        <w:autoSpaceDN w:val="0"/>
        <w:adjustRightInd w:val="0"/>
        <w:jc w:val="left"/>
        <w:rPr>
          <w:rFonts w:ascii="ＭＳ 明朝" w:hAnsi="ＭＳ 明朝"/>
          <w:lang w:val="en-GB"/>
        </w:rPr>
      </w:pPr>
    </w:p>
    <w:p w14:paraId="1FBA1918" w14:textId="77777777" w:rsidR="00B9217B" w:rsidRDefault="00B9217B" w:rsidP="00B9217B">
      <w:pPr>
        <w:autoSpaceDE w:val="0"/>
        <w:autoSpaceDN w:val="0"/>
        <w:adjustRightInd w:val="0"/>
        <w:jc w:val="left"/>
        <w:rPr>
          <w:rFonts w:ascii="ＭＳ 明朝" w:hAnsi="ＭＳ 明朝"/>
        </w:rPr>
      </w:pPr>
    </w:p>
    <w:p w14:paraId="41615FD9" w14:textId="77777777" w:rsidR="00B9217B" w:rsidRDefault="00B9217B" w:rsidP="00B9217B">
      <w:pPr>
        <w:autoSpaceDE w:val="0"/>
        <w:autoSpaceDN w:val="0"/>
        <w:adjustRightInd w:val="0"/>
        <w:jc w:val="left"/>
        <w:rPr>
          <w:rFonts w:ascii="ＭＳ 明朝" w:hAnsi="ＭＳ 明朝"/>
        </w:rPr>
      </w:pPr>
    </w:p>
    <w:p w14:paraId="4FA6CF2A" w14:textId="77777777" w:rsidR="00B9217B" w:rsidRDefault="00B9217B" w:rsidP="00B9217B">
      <w:pPr>
        <w:autoSpaceDE w:val="0"/>
        <w:autoSpaceDN w:val="0"/>
        <w:adjustRightInd w:val="0"/>
        <w:jc w:val="left"/>
        <w:rPr>
          <w:rFonts w:ascii="ＭＳ 明朝" w:hAnsi="ＭＳ 明朝"/>
        </w:rPr>
      </w:pPr>
    </w:p>
    <w:p w14:paraId="4D665519" w14:textId="77777777" w:rsidR="00B9217B" w:rsidRDefault="00B9217B" w:rsidP="00B9217B">
      <w:pPr>
        <w:autoSpaceDE w:val="0"/>
        <w:autoSpaceDN w:val="0"/>
        <w:adjustRightInd w:val="0"/>
        <w:jc w:val="left"/>
        <w:rPr>
          <w:rFonts w:ascii="ＭＳ 明朝" w:hAnsi="ＭＳ 明朝"/>
        </w:rPr>
      </w:pPr>
    </w:p>
    <w:p w14:paraId="69DB8DED" w14:textId="77777777" w:rsidR="00B9217B" w:rsidRDefault="00B9217B" w:rsidP="00B9217B">
      <w:pPr>
        <w:autoSpaceDE w:val="0"/>
        <w:autoSpaceDN w:val="0"/>
        <w:adjustRightInd w:val="0"/>
        <w:jc w:val="left"/>
        <w:rPr>
          <w:rFonts w:ascii="ＭＳ 明朝" w:hAnsi="ＭＳ 明朝"/>
        </w:rPr>
      </w:pPr>
    </w:p>
    <w:p w14:paraId="26E0A1E1" w14:textId="77777777" w:rsidR="00B9217B" w:rsidRDefault="00B9217B" w:rsidP="00B9217B">
      <w:pPr>
        <w:autoSpaceDE w:val="0"/>
        <w:autoSpaceDN w:val="0"/>
        <w:adjustRightInd w:val="0"/>
        <w:jc w:val="left"/>
        <w:rPr>
          <w:rFonts w:ascii="ＭＳ 明朝" w:hAnsi="ＭＳ 明朝"/>
        </w:rPr>
      </w:pPr>
    </w:p>
    <w:p w14:paraId="12AEF3FB" w14:textId="77777777" w:rsidR="00B9217B" w:rsidRDefault="00B9217B" w:rsidP="00B9217B">
      <w:pPr>
        <w:autoSpaceDE w:val="0"/>
        <w:autoSpaceDN w:val="0"/>
        <w:adjustRightInd w:val="0"/>
        <w:jc w:val="left"/>
        <w:rPr>
          <w:rFonts w:ascii="ＭＳ 明朝" w:hAnsi="ＭＳ 明朝"/>
        </w:rPr>
      </w:pPr>
    </w:p>
    <w:p w14:paraId="5CD2A359" w14:textId="77777777" w:rsidR="00B9217B" w:rsidRDefault="00B9217B" w:rsidP="00B9217B">
      <w:pPr>
        <w:autoSpaceDE w:val="0"/>
        <w:autoSpaceDN w:val="0"/>
        <w:adjustRightInd w:val="0"/>
        <w:jc w:val="left"/>
        <w:rPr>
          <w:rFonts w:ascii="ＭＳ 明朝" w:hAnsi="ＭＳ 明朝"/>
        </w:rPr>
      </w:pPr>
    </w:p>
    <w:p w14:paraId="17D16BE5" w14:textId="77777777" w:rsidR="00B9217B" w:rsidRDefault="00B9217B" w:rsidP="00B9217B">
      <w:pPr>
        <w:autoSpaceDE w:val="0"/>
        <w:autoSpaceDN w:val="0"/>
        <w:adjustRightInd w:val="0"/>
        <w:jc w:val="left"/>
        <w:rPr>
          <w:rFonts w:ascii="ＭＳ 明朝" w:hAnsi="ＭＳ 明朝"/>
        </w:rPr>
      </w:pPr>
    </w:p>
    <w:p w14:paraId="5824EC82" w14:textId="77777777" w:rsidR="00B9217B" w:rsidRDefault="00B9217B" w:rsidP="00B9217B">
      <w:pPr>
        <w:autoSpaceDE w:val="0"/>
        <w:autoSpaceDN w:val="0"/>
        <w:adjustRightInd w:val="0"/>
        <w:jc w:val="left"/>
        <w:rPr>
          <w:rFonts w:ascii="ＭＳ 明朝" w:hAnsi="ＭＳ 明朝"/>
        </w:rPr>
      </w:pPr>
    </w:p>
    <w:p w14:paraId="1B921989" w14:textId="77777777" w:rsidR="00B9217B" w:rsidRDefault="00B9217B" w:rsidP="00B9217B">
      <w:pPr>
        <w:autoSpaceDE w:val="0"/>
        <w:autoSpaceDN w:val="0"/>
        <w:adjustRightInd w:val="0"/>
        <w:jc w:val="left"/>
        <w:rPr>
          <w:rFonts w:ascii="ＭＳ 明朝" w:hAnsi="ＭＳ 明朝"/>
        </w:rPr>
      </w:pPr>
    </w:p>
    <w:p w14:paraId="4EEA5C3C" w14:textId="77777777" w:rsidR="00B9217B" w:rsidRDefault="00B9217B" w:rsidP="00B9217B">
      <w:pPr>
        <w:autoSpaceDE w:val="0"/>
        <w:autoSpaceDN w:val="0"/>
        <w:adjustRightInd w:val="0"/>
        <w:jc w:val="left"/>
        <w:rPr>
          <w:rFonts w:ascii="ＭＳ 明朝" w:hAnsi="ＭＳ 明朝"/>
        </w:rPr>
      </w:pPr>
    </w:p>
    <w:p w14:paraId="0FE13DDF" w14:textId="77777777" w:rsidR="00B9217B" w:rsidRDefault="00B9217B" w:rsidP="00B9217B">
      <w:pPr>
        <w:autoSpaceDE w:val="0"/>
        <w:autoSpaceDN w:val="0"/>
        <w:adjustRightInd w:val="0"/>
        <w:jc w:val="left"/>
        <w:rPr>
          <w:rFonts w:ascii="ＭＳ 明朝" w:hAnsi="ＭＳ 明朝"/>
        </w:rPr>
      </w:pPr>
    </w:p>
    <w:p w14:paraId="4F0F3FD8" w14:textId="3B1E8C48" w:rsidR="00B9217B" w:rsidRDefault="00B9217B" w:rsidP="00B9217B">
      <w:pPr>
        <w:autoSpaceDE w:val="0"/>
        <w:autoSpaceDN w:val="0"/>
        <w:adjustRightInd w:val="0"/>
        <w:jc w:val="left"/>
        <w:rPr>
          <w:rFonts w:ascii="ＭＳ 明朝" w:hAnsi="ＭＳ 明朝"/>
        </w:rPr>
      </w:pPr>
    </w:p>
    <w:p w14:paraId="1DF87BCD" w14:textId="77777777" w:rsidR="00123C34" w:rsidRDefault="00123C34" w:rsidP="00B9217B">
      <w:pPr>
        <w:autoSpaceDE w:val="0"/>
        <w:autoSpaceDN w:val="0"/>
        <w:adjustRightInd w:val="0"/>
        <w:jc w:val="left"/>
        <w:rPr>
          <w:rFonts w:ascii="ＭＳ 明朝" w:hAnsi="ＭＳ 明朝"/>
        </w:rPr>
      </w:pPr>
    </w:p>
    <w:p w14:paraId="17112547" w14:textId="77777777" w:rsidR="00B9217B" w:rsidRDefault="00B9217B" w:rsidP="00B9217B">
      <w:pPr>
        <w:autoSpaceDE w:val="0"/>
        <w:autoSpaceDN w:val="0"/>
        <w:adjustRightInd w:val="0"/>
        <w:jc w:val="left"/>
        <w:rPr>
          <w:rFonts w:ascii="ＭＳ 明朝" w:hAnsi="ＭＳ 明朝"/>
        </w:rPr>
      </w:pPr>
    </w:p>
    <w:p w14:paraId="07CFC62D" w14:textId="7EBFDCD1" w:rsidR="00B9217B" w:rsidRDefault="00B9217B" w:rsidP="00B9217B">
      <w:pPr>
        <w:autoSpaceDE w:val="0"/>
        <w:autoSpaceDN w:val="0"/>
        <w:adjustRightInd w:val="0"/>
        <w:jc w:val="left"/>
        <w:rPr>
          <w:rFonts w:ascii="ＭＳ 明朝" w:hAnsi="ＭＳ 明朝"/>
        </w:rPr>
      </w:pPr>
    </w:p>
    <w:p w14:paraId="3E50321E" w14:textId="56BF94B3" w:rsidR="00B9217B" w:rsidRPr="00463A58" w:rsidRDefault="00DA30B7" w:rsidP="00123C34">
      <w:pPr>
        <w:pStyle w:val="TDNormaltext"/>
        <w:widowControl w:val="0"/>
        <w:spacing w:after="0"/>
        <w:jc w:val="right"/>
        <w:rPr>
          <w:rFonts w:ascii="ＭＳ ゴシック" w:hAnsi="ＭＳ ゴシック"/>
          <w:sz w:val="2"/>
          <w:szCs w:val="2"/>
          <w:lang w:eastAsia="ja-JP"/>
        </w:rPr>
      </w:pPr>
      <w:r w:rsidRPr="00463A58">
        <w:rPr>
          <w:rFonts w:ascii="ＭＳ 明朝" w:hAnsi="ＭＳ 明朝" w:hint="eastAsia"/>
          <w:b/>
          <w:sz w:val="2"/>
          <w:szCs w:val="2"/>
          <w:lang w:val="en-US" w:eastAsia="ja-JP"/>
        </w:rPr>
        <w:t>2</w:t>
      </w:r>
      <w:r w:rsidRPr="00463A58">
        <w:rPr>
          <w:rFonts w:ascii="ＭＳ 明朝" w:hAnsi="ＭＳ 明朝"/>
          <w:b/>
          <w:sz w:val="2"/>
          <w:szCs w:val="2"/>
          <w:lang w:val="en-US" w:eastAsia="ja-JP"/>
        </w:rPr>
        <w:t xml:space="preserve">0220621 </w:t>
      </w:r>
      <w:r w:rsidRPr="00463A58">
        <w:rPr>
          <w:rFonts w:ascii="ＭＳ 明朝" w:hAnsi="ＭＳ 明朝" w:hint="eastAsia"/>
          <w:b/>
          <w:sz w:val="2"/>
          <w:szCs w:val="2"/>
          <w:lang w:val="en-US" w:eastAsia="ja-JP"/>
        </w:rPr>
        <w:t>挿入</w:t>
      </w:r>
      <w:r w:rsidR="00B9217B" w:rsidRPr="00463A58">
        <w:rPr>
          <w:rFonts w:ascii="ＭＳ 明朝" w:hAnsi="ＭＳ 明朝" w:hint="eastAsia"/>
          <w:sz w:val="2"/>
          <w:szCs w:val="2"/>
          <w:lang w:eastAsia="ja-JP"/>
        </w:rPr>
        <w:t>SGEC附属文書4-2</w:t>
      </w:r>
      <w:r w:rsidR="00B9217B" w:rsidRPr="00463A58">
        <w:rPr>
          <w:rFonts w:ascii="ＭＳ 明朝" w:hAnsi="ＭＳ 明朝"/>
          <w:sz w:val="2"/>
          <w:szCs w:val="2"/>
          <w:lang w:eastAsia="ja-JP"/>
        </w:rPr>
        <w:t>-1</w:t>
      </w:r>
      <w:r w:rsidR="00985FAC" w:rsidRPr="00463A58">
        <w:rPr>
          <w:rFonts w:ascii="ＭＳ 明朝" w:hAnsi="ＭＳ 明朝" w:hint="eastAsia"/>
          <w:sz w:val="2"/>
          <w:szCs w:val="2"/>
          <w:lang w:eastAsia="ja-JP"/>
        </w:rPr>
        <w:t xml:space="preserve">　</w:t>
      </w:r>
      <w:r w:rsidR="00B9217B" w:rsidRPr="00463A58">
        <w:rPr>
          <w:rFonts w:ascii="ＭＳ 明朝" w:hAnsi="ＭＳ 明朝" w:hint="eastAsia"/>
          <w:sz w:val="2"/>
          <w:szCs w:val="2"/>
          <w:lang w:eastAsia="ja-JP"/>
        </w:rPr>
        <w:t>2015</w:t>
      </w:r>
      <w:r w:rsidR="00985FAC" w:rsidRPr="00463A58">
        <w:rPr>
          <w:rFonts w:ascii="ＭＳ 明朝" w:hAnsi="ＭＳ 明朝" w:hint="eastAsia"/>
          <w:sz w:val="2"/>
          <w:szCs w:val="2"/>
          <w:lang w:eastAsia="ja-JP"/>
        </w:rPr>
        <w:t xml:space="preserve">　</w:t>
      </w:r>
      <w:r w:rsidR="00B9217B" w:rsidRPr="00463A58">
        <w:rPr>
          <w:rFonts w:ascii="ＭＳ 明朝" w:hAnsi="ＭＳ 明朝" w:hint="eastAsia"/>
          <w:sz w:val="2"/>
          <w:szCs w:val="2"/>
          <w:lang w:eastAsia="ja-JP"/>
        </w:rPr>
        <w:t>会長決済2016.1.1</w:t>
      </w:r>
      <w:r w:rsidRPr="00463A58">
        <w:rPr>
          <w:rFonts w:ascii="ＭＳ 明朝" w:hAnsi="ＭＳ 明朝" w:hint="eastAsia"/>
          <w:sz w:val="2"/>
          <w:szCs w:val="2"/>
          <w:lang w:eastAsia="ja-JP"/>
        </w:rPr>
        <w:t xml:space="preserve">　</w:t>
      </w:r>
      <w:r w:rsidRPr="00463A58">
        <w:rPr>
          <w:rFonts w:ascii="ＭＳ 明朝" w:hAnsi="ＭＳ 明朝" w:hint="eastAsia"/>
          <w:b/>
          <w:sz w:val="2"/>
          <w:szCs w:val="2"/>
          <w:lang w:eastAsia="ja-JP"/>
        </w:rPr>
        <w:t>附属文書4-1「SGEC認証の原材料に関する文書」関連ガイド（</w:t>
      </w:r>
      <w:r w:rsidRPr="00463A58">
        <w:rPr>
          <w:rFonts w:ascii="ＭＳ ゴシック" w:hAnsi="ＭＳ ゴシック"/>
          <w:sz w:val="2"/>
          <w:szCs w:val="2"/>
          <w:lang w:eastAsia="ja-JP"/>
        </w:rPr>
        <w:t>附属文書</w:t>
      </w:r>
      <w:r w:rsidRPr="00463A58">
        <w:rPr>
          <w:rFonts w:ascii="ＭＳ ゴシック" w:hAnsi="ＭＳ ゴシック"/>
          <w:sz w:val="2"/>
          <w:szCs w:val="2"/>
          <w:lang w:eastAsia="ja-JP"/>
        </w:rPr>
        <w:t>4-2</w:t>
      </w:r>
      <w:r w:rsidRPr="00463A58">
        <w:rPr>
          <w:rFonts w:ascii="ＭＳ ゴシック" w:hAnsi="ＭＳ ゴシック" w:hint="eastAsia"/>
          <w:sz w:val="2"/>
          <w:szCs w:val="2"/>
          <w:lang w:eastAsia="ja-JP"/>
        </w:rPr>
        <w:t xml:space="preserve"> </w:t>
      </w:r>
      <w:r w:rsidRPr="00463A58">
        <w:rPr>
          <w:rFonts w:ascii="ＭＳ ゴシック" w:hAnsi="ＭＳ ゴシック"/>
          <w:sz w:val="2"/>
          <w:szCs w:val="2"/>
          <w:lang w:eastAsia="ja-JP"/>
        </w:rPr>
        <w:t>(</w:t>
      </w:r>
      <w:r w:rsidRPr="00463A58">
        <w:rPr>
          <w:rFonts w:ascii="ＭＳ ゴシック" w:hAnsi="ＭＳ ゴシック" w:hint="eastAsia"/>
          <w:sz w:val="2"/>
          <w:szCs w:val="2"/>
          <w:lang w:eastAsia="ja-JP"/>
        </w:rPr>
        <w:t>2015</w:t>
      </w:r>
      <w:r w:rsidRPr="00463A58">
        <w:rPr>
          <w:rFonts w:ascii="ＭＳ ゴシック" w:hAnsi="ＭＳ ゴシック"/>
          <w:sz w:val="2"/>
          <w:szCs w:val="2"/>
          <w:lang w:eastAsia="ja-JP"/>
        </w:rPr>
        <w:t xml:space="preserve">) </w:t>
      </w:r>
      <w:r w:rsidRPr="00463A58">
        <w:rPr>
          <w:rFonts w:ascii="ＭＳ ゴシック" w:hAnsi="ＭＳ ゴシック"/>
          <w:sz w:val="2"/>
          <w:szCs w:val="2"/>
          <w:lang w:eastAsia="ja-JP"/>
        </w:rPr>
        <w:t>参照</w:t>
      </w:r>
      <w:r w:rsidRPr="00463A58">
        <w:rPr>
          <w:rFonts w:ascii="ＭＳ ゴシック" w:hAnsi="ＭＳ ゴシック" w:hint="eastAsia"/>
          <w:sz w:val="2"/>
          <w:szCs w:val="2"/>
          <w:lang w:eastAsia="ja-JP"/>
        </w:rPr>
        <w:t>関連）</w:t>
      </w:r>
    </w:p>
    <w:p w14:paraId="38FC39E3" w14:textId="77777777" w:rsidR="00463A58" w:rsidRDefault="00463A58" w:rsidP="00463A58">
      <w:pPr>
        <w:pStyle w:val="TDNormaltext"/>
        <w:widowControl w:val="0"/>
        <w:spacing w:after="0"/>
        <w:rPr>
          <w:rFonts w:ascii="ＭＳ 明朝" w:hAnsi="ＭＳ 明朝"/>
          <w:b/>
          <w:sz w:val="16"/>
          <w:szCs w:val="16"/>
          <w:lang w:eastAsia="ja-JP"/>
        </w:rPr>
      </w:pPr>
    </w:p>
    <w:p w14:paraId="27A61096" w14:textId="1C38C53F" w:rsidR="00DA30B7" w:rsidRPr="00463A58" w:rsidRDefault="00DA30B7" w:rsidP="00463A58">
      <w:pPr>
        <w:pStyle w:val="TDNormaltext"/>
        <w:widowControl w:val="0"/>
        <w:spacing w:after="0"/>
        <w:rPr>
          <w:rFonts w:ascii="ＭＳ ゴシック" w:eastAsia="ＭＳ ゴシック" w:hAnsi="ＭＳ ゴシック"/>
          <w:sz w:val="18"/>
          <w:szCs w:val="18"/>
          <w:lang w:eastAsia="ja-JP"/>
        </w:rPr>
      </w:pPr>
      <w:r w:rsidRPr="00463A58">
        <w:rPr>
          <w:rFonts w:ascii="ＭＳ ゴシック" w:eastAsia="ＭＳ ゴシック" w:hAnsi="ＭＳ ゴシック" w:hint="eastAsia"/>
          <w:b/>
          <w:sz w:val="18"/>
          <w:szCs w:val="18"/>
          <w:lang w:val="en-US" w:eastAsia="ja-JP"/>
        </w:rPr>
        <w:lastRenderedPageBreak/>
        <w:t>編集注：</w:t>
      </w:r>
      <w:r w:rsidR="00123C34" w:rsidRPr="008A5397">
        <w:rPr>
          <w:rFonts w:ascii="ＭＳ ゴシック" w:eastAsia="ＭＳ ゴシック" w:hAnsi="ＭＳ ゴシック" w:hint="eastAsia"/>
          <w:b/>
          <w:sz w:val="18"/>
          <w:szCs w:val="18"/>
          <w:lang w:val="en-US" w:eastAsia="ja-JP"/>
        </w:rPr>
        <w:t>以下の</w:t>
      </w:r>
      <w:r w:rsidR="00123C34" w:rsidRPr="008A5397">
        <w:rPr>
          <w:rFonts w:ascii="ＭＳ ゴシック" w:eastAsia="ＭＳ ゴシック" w:hAnsi="ＭＳ ゴシック" w:hint="eastAsia"/>
          <w:b/>
          <w:sz w:val="18"/>
          <w:szCs w:val="18"/>
          <w:lang w:eastAsia="ja-JP"/>
        </w:rPr>
        <w:t>「</w:t>
      </w:r>
      <w:r w:rsidRPr="008A5397">
        <w:rPr>
          <w:rFonts w:ascii="ＭＳ ゴシック" w:eastAsia="ＭＳ ゴシック" w:hAnsi="ＭＳ ゴシック" w:hint="eastAsia"/>
          <w:b/>
          <w:sz w:val="18"/>
          <w:szCs w:val="18"/>
          <w:lang w:eastAsia="ja-JP"/>
        </w:rPr>
        <w:t>SGEC附属文書4-2</w:t>
      </w:r>
      <w:r w:rsidRPr="008A5397">
        <w:rPr>
          <w:rFonts w:ascii="ＭＳ ゴシック" w:eastAsia="ＭＳ ゴシック" w:hAnsi="ＭＳ ゴシック"/>
          <w:b/>
          <w:sz w:val="18"/>
          <w:szCs w:val="18"/>
          <w:lang w:eastAsia="ja-JP"/>
        </w:rPr>
        <w:t>-1</w:t>
      </w:r>
      <w:r w:rsidRPr="008A5397">
        <w:rPr>
          <w:rFonts w:ascii="ＭＳ ゴシック" w:eastAsia="ＭＳ ゴシック" w:hAnsi="ＭＳ ゴシック" w:hint="eastAsia"/>
          <w:b/>
          <w:sz w:val="18"/>
          <w:szCs w:val="18"/>
          <w:lang w:eastAsia="ja-JP"/>
        </w:rPr>
        <w:t xml:space="preserve">　2015　会長決済2016.1.1</w:t>
      </w:r>
      <w:r w:rsidR="00463A58" w:rsidRPr="008A5397">
        <w:rPr>
          <w:rFonts w:ascii="ＭＳ ゴシック" w:eastAsia="ＭＳ ゴシック" w:hAnsi="ＭＳ ゴシック" w:hint="eastAsia"/>
          <w:b/>
          <w:sz w:val="18"/>
          <w:szCs w:val="18"/>
          <w:lang w:eastAsia="ja-JP"/>
        </w:rPr>
        <w:t>附属文書4-1「SGEC認証の原材料に関する文書」関連ガイドは、</w:t>
      </w:r>
      <w:r w:rsidR="00463A58" w:rsidRPr="008A5397">
        <w:rPr>
          <w:rFonts w:ascii="ＭＳ ゴシック" w:eastAsia="ＭＳ ゴシック" w:hAnsi="ＭＳ ゴシック"/>
          <w:b/>
          <w:sz w:val="18"/>
          <w:szCs w:val="18"/>
          <w:lang w:eastAsia="ja-JP"/>
        </w:rPr>
        <w:t>附属文書4-2</w:t>
      </w:r>
      <w:r w:rsidR="00463A58" w:rsidRPr="008A5397">
        <w:rPr>
          <w:rFonts w:ascii="ＭＳ ゴシック" w:eastAsia="ＭＳ ゴシック" w:hAnsi="ＭＳ ゴシック" w:hint="eastAsia"/>
          <w:b/>
          <w:sz w:val="18"/>
          <w:szCs w:val="18"/>
          <w:lang w:eastAsia="ja-JP"/>
        </w:rPr>
        <w:t xml:space="preserve"> </w:t>
      </w:r>
      <w:r w:rsidR="00463A58" w:rsidRPr="008A5397">
        <w:rPr>
          <w:rFonts w:ascii="ＭＳ ゴシック" w:eastAsia="ＭＳ ゴシック" w:hAnsi="ＭＳ ゴシック"/>
          <w:b/>
          <w:sz w:val="18"/>
          <w:szCs w:val="18"/>
          <w:lang w:eastAsia="ja-JP"/>
        </w:rPr>
        <w:t>(</w:t>
      </w:r>
      <w:r w:rsidR="00463A58" w:rsidRPr="008A5397">
        <w:rPr>
          <w:rFonts w:ascii="ＭＳ ゴシック" w:eastAsia="ＭＳ ゴシック" w:hAnsi="ＭＳ ゴシック" w:hint="eastAsia"/>
          <w:b/>
          <w:sz w:val="18"/>
          <w:szCs w:val="18"/>
          <w:lang w:eastAsia="ja-JP"/>
        </w:rPr>
        <w:t>2015</w:t>
      </w:r>
      <w:r w:rsidR="00463A58" w:rsidRPr="008A5397">
        <w:rPr>
          <w:rFonts w:ascii="ＭＳ ゴシック" w:eastAsia="ＭＳ ゴシック" w:hAnsi="ＭＳ ゴシック"/>
          <w:b/>
          <w:sz w:val="18"/>
          <w:szCs w:val="18"/>
          <w:lang w:eastAsia="ja-JP"/>
        </w:rPr>
        <w:t>)</w:t>
      </w:r>
      <w:r w:rsidR="00463A58" w:rsidRPr="008A5397">
        <w:rPr>
          <w:rFonts w:ascii="ＭＳ ゴシック" w:eastAsia="ＭＳ ゴシック" w:hAnsi="ＭＳ ゴシック" w:hint="eastAsia"/>
          <w:b/>
          <w:sz w:val="18"/>
          <w:szCs w:val="18"/>
          <w:lang w:eastAsia="ja-JP"/>
        </w:rPr>
        <w:t>の</w:t>
      </w:r>
      <w:r w:rsidR="00463A58" w:rsidRPr="008A5397">
        <w:rPr>
          <w:rFonts w:ascii="ＭＳ ゴシック" w:eastAsia="ＭＳ ゴシック" w:hAnsi="ＭＳ ゴシック"/>
          <w:b/>
          <w:sz w:val="18"/>
          <w:szCs w:val="18"/>
          <w:lang w:eastAsia="ja-JP"/>
        </w:rPr>
        <w:t xml:space="preserve"> </w:t>
      </w:r>
      <w:r w:rsidR="00463A58" w:rsidRPr="008A5397">
        <w:rPr>
          <w:rFonts w:ascii="ＭＳ ゴシック" w:eastAsia="ＭＳ ゴシック" w:hAnsi="ＭＳ ゴシック" w:hint="eastAsia"/>
          <w:b/>
          <w:sz w:val="18"/>
          <w:szCs w:val="18"/>
          <w:lang w:eastAsia="ja-JP"/>
        </w:rPr>
        <w:t>関連文書として</w:t>
      </w:r>
      <w:r w:rsidR="00123C34" w:rsidRPr="008A5397">
        <w:rPr>
          <w:rFonts w:ascii="ＭＳ ゴシック" w:eastAsia="ＭＳ ゴシック" w:hAnsi="ＭＳ ゴシック" w:hint="eastAsia"/>
          <w:b/>
          <w:sz w:val="18"/>
          <w:szCs w:val="18"/>
          <w:lang w:eastAsia="ja-JP"/>
        </w:rPr>
        <w:t>参考添付</w:t>
      </w:r>
      <w:r w:rsidR="00463A58" w:rsidRPr="008A5397">
        <w:rPr>
          <w:rFonts w:ascii="ＭＳ ゴシック" w:eastAsia="ＭＳ ゴシック" w:hAnsi="ＭＳ ゴシック" w:hint="eastAsia"/>
          <w:b/>
          <w:sz w:val="18"/>
          <w:szCs w:val="18"/>
          <w:lang w:eastAsia="ja-JP"/>
        </w:rPr>
        <w:t>する。</w:t>
      </w:r>
    </w:p>
    <w:p w14:paraId="31BBFB30" w14:textId="77777777" w:rsidR="00DA30B7" w:rsidRPr="00291B66" w:rsidRDefault="00DA30B7" w:rsidP="00B9217B">
      <w:pPr>
        <w:pStyle w:val="TDNormaltext"/>
        <w:widowControl w:val="0"/>
        <w:spacing w:after="0"/>
        <w:rPr>
          <w:rFonts w:ascii="ＭＳ ゴシック" w:eastAsia="ＭＳ ゴシック" w:hAnsi="ＭＳ ゴシック"/>
          <w:b/>
          <w:sz w:val="21"/>
          <w:szCs w:val="21"/>
          <w:lang w:eastAsia="ja-JP"/>
        </w:rPr>
      </w:pPr>
    </w:p>
    <w:p w14:paraId="259F6F2F" w14:textId="45417422" w:rsidR="00B9217B" w:rsidRPr="00DA30B7" w:rsidRDefault="00B9217B" w:rsidP="007B7B1E">
      <w:pPr>
        <w:pStyle w:val="TDNormaltext"/>
        <w:widowControl w:val="0"/>
        <w:spacing w:after="0"/>
        <w:outlineLvl w:val="2"/>
        <w:rPr>
          <w:rFonts w:ascii="ＭＳ 明朝" w:hAnsi="ＭＳ 明朝"/>
          <w:b/>
          <w:sz w:val="21"/>
          <w:szCs w:val="21"/>
          <w:lang w:eastAsia="ja-JP"/>
        </w:rPr>
      </w:pPr>
      <w:bookmarkStart w:id="92" w:name="_Toc107505965"/>
      <w:r w:rsidRPr="00DA30B7">
        <w:rPr>
          <w:rFonts w:ascii="ＭＳ 明朝" w:hAnsi="ＭＳ 明朝" w:hint="eastAsia"/>
          <w:b/>
          <w:sz w:val="21"/>
          <w:szCs w:val="21"/>
          <w:lang w:eastAsia="ja-JP"/>
        </w:rPr>
        <w:t>附属文書4-1「SGEC認証の原材料に関する文書」関連ガイド</w:t>
      </w:r>
      <w:bookmarkEnd w:id="92"/>
    </w:p>
    <w:p w14:paraId="70792015" w14:textId="77777777" w:rsidR="00B9217B" w:rsidRPr="00040B1D" w:rsidRDefault="00B9217B" w:rsidP="00B9217B">
      <w:pPr>
        <w:pStyle w:val="TDNormaltext"/>
        <w:widowControl w:val="0"/>
        <w:spacing w:after="0"/>
        <w:rPr>
          <w:rFonts w:ascii="ＭＳ 明朝" w:hAnsi="ＭＳ 明朝"/>
          <w:b/>
          <w:sz w:val="22"/>
          <w:lang w:eastAsia="ja-JP"/>
        </w:rPr>
      </w:pPr>
    </w:p>
    <w:p w14:paraId="71D0C6CD" w14:textId="77777777" w:rsidR="00B9217B" w:rsidRPr="00040B1D" w:rsidRDefault="00B9217B" w:rsidP="00B9217B">
      <w:pPr>
        <w:pStyle w:val="TDNormaltext"/>
        <w:widowControl w:val="0"/>
        <w:spacing w:after="0"/>
        <w:rPr>
          <w:rFonts w:ascii="ＭＳ 明朝" w:hAnsi="ＭＳ 明朝"/>
          <w:sz w:val="22"/>
          <w:lang w:eastAsia="ja-JP"/>
        </w:rPr>
      </w:pPr>
      <w:r w:rsidRPr="00040B1D">
        <w:rPr>
          <w:rFonts w:ascii="ＭＳ 明朝" w:hAnsi="ＭＳ 明朝" w:hint="eastAsia"/>
          <w:sz w:val="22"/>
          <w:lang w:eastAsia="ja-JP"/>
        </w:rPr>
        <w:t>序</w:t>
      </w:r>
    </w:p>
    <w:p w14:paraId="7167AC5E" w14:textId="77777777" w:rsidR="00B9217B" w:rsidRPr="00040B1D" w:rsidRDefault="00B9217B" w:rsidP="00B9217B">
      <w:pPr>
        <w:autoSpaceDE w:val="0"/>
        <w:autoSpaceDN w:val="0"/>
        <w:adjustRightInd w:val="0"/>
        <w:ind w:firstLineChars="100" w:firstLine="203"/>
        <w:jc w:val="left"/>
        <w:rPr>
          <w:rFonts w:ascii="ＭＳ 明朝" w:hAnsi="ＭＳ 明朝" w:cs="ＭＳ明朝"/>
        </w:rPr>
      </w:pPr>
      <w:r w:rsidRPr="00040B1D">
        <w:rPr>
          <w:rFonts w:ascii="ＭＳ 明朝" w:hAnsi="ＭＳ 明朝" w:cs="ＭＳ明朝" w:hint="eastAsia"/>
        </w:rPr>
        <w:t>このガイド文書は、</w:t>
      </w:r>
      <w:r w:rsidRPr="00040B1D">
        <w:rPr>
          <w:rFonts w:ascii="ＭＳ 明朝" w:hAnsi="ＭＳ 明朝" w:cs="ＭＳ明朝" w:hint="eastAsia"/>
        </w:rPr>
        <w:t>PEFC</w:t>
      </w:r>
      <w:r w:rsidRPr="00040B1D">
        <w:rPr>
          <w:rFonts w:ascii="ＭＳ 明朝" w:hAnsi="ＭＳ 明朝" w:cs="ＭＳ明朝" w:hint="eastAsia"/>
        </w:rPr>
        <w:t xml:space="preserve">　</w:t>
      </w:r>
      <w:r w:rsidRPr="00040B1D">
        <w:rPr>
          <w:rFonts w:ascii="ＭＳ 明朝" w:hAnsi="ＭＳ 明朝" w:cs="ＭＳ明朝" w:hint="eastAsia"/>
        </w:rPr>
        <w:t>GD</w:t>
      </w:r>
      <w:r w:rsidRPr="00040B1D">
        <w:rPr>
          <w:rFonts w:ascii="ＭＳ 明朝" w:hAnsi="ＭＳ 明朝" w:cs="ＭＳ明朝" w:hint="eastAsia"/>
        </w:rPr>
        <w:t xml:space="preserve">　</w:t>
      </w:r>
      <w:r w:rsidRPr="00040B1D">
        <w:rPr>
          <w:rFonts w:ascii="ＭＳ 明朝" w:hAnsi="ＭＳ 明朝" w:cs="ＭＳ明朝" w:hint="eastAsia"/>
        </w:rPr>
        <w:t>2001:2014</w:t>
      </w:r>
      <w:r w:rsidRPr="00040B1D">
        <w:rPr>
          <w:rFonts w:ascii="ＭＳ 明朝" w:hAnsi="ＭＳ 明朝" w:cs="ＭＳ明朝" w:hint="eastAsia"/>
        </w:rPr>
        <w:t>「林産品の</w:t>
      </w:r>
      <w:r w:rsidRPr="00040B1D">
        <w:rPr>
          <w:rFonts w:ascii="ＭＳ 明朝" w:hAnsi="ＭＳ 明朝" w:cs="ＭＳ明朝" w:hint="eastAsia"/>
        </w:rPr>
        <w:t>CoC</w:t>
      </w:r>
      <w:r w:rsidRPr="00040B1D">
        <w:rPr>
          <w:rFonts w:ascii="ＭＳ 明朝" w:hAnsi="ＭＳ 明朝" w:cs="ＭＳ明朝" w:hint="eastAsia"/>
        </w:rPr>
        <w:t>－使用ガイド」の</w:t>
      </w:r>
      <w:r w:rsidRPr="00040B1D">
        <w:rPr>
          <w:rFonts w:asciiTheme="minorEastAsia" w:hAnsiTheme="minorEastAsia" w:cs="ＭＳ明朝" w:hint="eastAsia"/>
        </w:rPr>
        <w:t>「</w:t>
      </w:r>
      <w:r w:rsidRPr="00040B1D">
        <w:rPr>
          <w:rFonts w:asciiTheme="minorEastAsia" w:hAnsiTheme="minorEastAsia" w:cs="ＭＳ明朝" w:hint="eastAsia"/>
          <w:kern w:val="0"/>
        </w:rPr>
        <w:t>付属書１：</w:t>
      </w:r>
      <w:r w:rsidRPr="00040B1D">
        <w:rPr>
          <w:rFonts w:asciiTheme="minorEastAsia" w:hAnsiTheme="minorEastAsia" w:cs="Arial"/>
          <w:b/>
          <w:bCs/>
          <w:kern w:val="0"/>
        </w:rPr>
        <w:t xml:space="preserve">PEFC </w:t>
      </w:r>
      <w:r w:rsidRPr="00040B1D">
        <w:rPr>
          <w:rFonts w:asciiTheme="minorEastAsia" w:hAnsiTheme="minorEastAsia" w:cs="ＭＳ明朝" w:hint="eastAsia"/>
          <w:kern w:val="0"/>
        </w:rPr>
        <w:t>主張の仕様書」</w:t>
      </w:r>
      <w:r w:rsidRPr="00040B1D">
        <w:rPr>
          <w:rFonts w:ascii="ＭＳ 明朝" w:hAnsi="ＭＳ 明朝" w:cs="ＭＳ明朝" w:hint="eastAsia"/>
        </w:rPr>
        <w:t>に準拠して策定したもので、</w:t>
      </w:r>
      <w:r w:rsidRPr="00040B1D">
        <w:rPr>
          <w:rFonts w:ascii="ＭＳ 明朝" w:hAnsi="ＭＳ 明朝" w:cs="ＭＳ明朝" w:hint="eastAsia"/>
        </w:rPr>
        <w:t>SGEC</w:t>
      </w:r>
      <w:r w:rsidRPr="00040B1D">
        <w:rPr>
          <w:rFonts w:ascii="ＭＳ 明朝" w:hAnsi="ＭＳ 明朝" w:cs="ＭＳ明朝" w:hint="eastAsia"/>
        </w:rPr>
        <w:t>文書</w:t>
      </w:r>
      <w:r w:rsidRPr="00040B1D">
        <w:rPr>
          <w:rFonts w:ascii="ＭＳ 明朝" w:hAnsi="ＭＳ 明朝" w:cs="ＭＳ明朝" w:hint="eastAsia"/>
        </w:rPr>
        <w:t>4-1</w:t>
      </w:r>
      <w:r w:rsidRPr="00040B1D">
        <w:rPr>
          <w:rFonts w:ascii="ＭＳ 明朝" w:hAnsi="ＭＳ 明朝" w:cs="ＭＳ明朝" w:hint="eastAsia"/>
        </w:rPr>
        <w:t>「</w:t>
      </w:r>
      <w:r w:rsidRPr="00040B1D">
        <w:rPr>
          <w:rFonts w:ascii="ＭＳ 明朝" w:hAnsi="ＭＳ 明朝" w:hint="eastAsia"/>
        </w:rPr>
        <w:t>SGEC</w:t>
      </w:r>
      <w:r w:rsidRPr="00040B1D">
        <w:rPr>
          <w:rFonts w:ascii="ＭＳ 明朝" w:hAnsi="ＭＳ 明朝" w:hint="eastAsia"/>
        </w:rPr>
        <w:t>認証の原材料に関する文書</w:t>
      </w:r>
      <w:r w:rsidRPr="00040B1D">
        <w:rPr>
          <w:rFonts w:ascii="ＭＳ 明朝" w:hAnsi="ＭＳ 明朝" w:cs="ＭＳ明朝" w:hint="eastAsia"/>
        </w:rPr>
        <w:t>」に関する説明、解釈を提供することを目的とする。</w:t>
      </w:r>
    </w:p>
    <w:p w14:paraId="314C82C4" w14:textId="77777777" w:rsidR="00B9217B" w:rsidRPr="00040B1D" w:rsidRDefault="00B9217B" w:rsidP="00B9217B">
      <w:pPr>
        <w:rPr>
          <w:rFonts w:ascii="ＭＳ 明朝" w:hAnsi="ＭＳ 明朝" w:cs="ＭＳ明朝"/>
        </w:rPr>
      </w:pPr>
      <w:r w:rsidRPr="00040B1D">
        <w:rPr>
          <w:rFonts w:ascii="ＭＳ 明朝" w:hAnsi="ＭＳ 明朝" w:cs="ＭＳ明朝" w:hint="eastAsia"/>
        </w:rPr>
        <w:t xml:space="preserve">　なお、このガイド文書の規定は情報提供であり、適合性評価の行為はすべて</w:t>
      </w:r>
      <w:r w:rsidRPr="00040B1D">
        <w:rPr>
          <w:rFonts w:ascii="ＭＳ 明朝" w:hAnsi="ＭＳ 明朝" w:cs="ＭＳ明朝" w:hint="eastAsia"/>
        </w:rPr>
        <w:t>SGEC</w:t>
      </w:r>
      <w:r w:rsidRPr="00040B1D">
        <w:rPr>
          <w:rFonts w:ascii="ＭＳ 明朝" w:hAnsi="ＭＳ 明朝" w:cs="ＭＳ明朝" w:hint="eastAsia"/>
        </w:rPr>
        <w:t>附属文書４</w:t>
      </w:r>
      <w:r w:rsidRPr="00040B1D">
        <w:rPr>
          <w:rFonts w:ascii="ＭＳ 明朝" w:hAnsi="ＭＳ 明朝" w:cs="ＭＳ明朝" w:hint="eastAsia"/>
        </w:rPr>
        <w:t>-1</w:t>
      </w:r>
      <w:r w:rsidRPr="00040B1D">
        <w:rPr>
          <w:rFonts w:ascii="ＭＳ 明朝" w:hAnsi="ＭＳ 明朝" w:cs="ＭＳ明朝" w:hint="eastAsia"/>
        </w:rPr>
        <w:t>に照らして実行しなければならない。</w:t>
      </w:r>
    </w:p>
    <w:p w14:paraId="5F417357" w14:textId="77777777" w:rsidR="00B9217B" w:rsidRPr="00040B1D" w:rsidRDefault="00B9217B" w:rsidP="00B9217B">
      <w:pPr>
        <w:pStyle w:val="TDNormaltext"/>
        <w:widowControl w:val="0"/>
        <w:spacing w:after="0"/>
        <w:rPr>
          <w:rFonts w:ascii="ＭＳ 明朝" w:hAnsi="ＭＳ 明朝"/>
          <w:b/>
          <w:sz w:val="22"/>
          <w:lang w:val="en-US" w:eastAsia="ja-JP"/>
        </w:rPr>
      </w:pPr>
    </w:p>
    <w:p w14:paraId="6CF2BE26" w14:textId="77777777" w:rsidR="00B9217B" w:rsidRPr="00040B1D" w:rsidRDefault="00B9217B" w:rsidP="00B9217B">
      <w:pPr>
        <w:pStyle w:val="TDNormaltext"/>
        <w:widowControl w:val="0"/>
        <w:spacing w:after="0"/>
        <w:ind w:firstLineChars="150" w:firstLine="319"/>
        <w:rPr>
          <w:rFonts w:ascii="ＭＳ 明朝" w:hAnsi="ＭＳ 明朝"/>
          <w:sz w:val="22"/>
          <w:lang w:eastAsia="ja-JP"/>
        </w:rPr>
      </w:pPr>
      <w:r w:rsidRPr="00040B1D">
        <w:rPr>
          <w:rFonts w:ascii="ＭＳ 明朝" w:hAnsi="ＭＳ 明朝" w:hint="eastAsia"/>
          <w:sz w:val="22"/>
          <w:lang w:eastAsia="ja-JP"/>
        </w:rPr>
        <w:t>SGEC附属文書4-1は、SGECのCoCを実行したCoC管理事業体が使用することができる「SGEC認証」及び「SGEC管理材」の二つの正式なSGEC主張の仕様を定める。</w:t>
      </w:r>
    </w:p>
    <w:p w14:paraId="3775A713" w14:textId="77777777" w:rsidR="00B9217B" w:rsidRPr="00040B1D" w:rsidRDefault="00B9217B" w:rsidP="00B9217B">
      <w:pPr>
        <w:pStyle w:val="TDNormaltext"/>
        <w:widowControl w:val="0"/>
        <w:spacing w:after="0"/>
        <w:rPr>
          <w:rFonts w:ascii="ＭＳ 明朝" w:hAnsi="ＭＳ 明朝"/>
          <w:sz w:val="22"/>
          <w:lang w:eastAsia="ja-JP"/>
        </w:rPr>
      </w:pPr>
      <w:r w:rsidRPr="00040B1D">
        <w:rPr>
          <w:rFonts w:ascii="ＭＳ 明朝" w:hAnsi="ＭＳ 明朝" w:hint="eastAsia"/>
          <w:sz w:val="22"/>
          <w:lang w:eastAsia="ja-JP"/>
        </w:rPr>
        <w:t>「X％SGEC認証」は、認証原材料を含有するすべての製品に使用することができる。必須の記入項目である認証率は「SGEC文書4の5-3」項の要求事項に従って計算される。</w:t>
      </w:r>
    </w:p>
    <w:p w14:paraId="379753B4" w14:textId="77777777" w:rsidR="00B9217B" w:rsidRPr="00040B1D" w:rsidRDefault="00B9217B" w:rsidP="00B9217B">
      <w:pPr>
        <w:pStyle w:val="TDNormaltext"/>
        <w:widowControl w:val="0"/>
        <w:spacing w:after="0"/>
        <w:jc w:val="left"/>
        <w:rPr>
          <w:rFonts w:ascii="ＭＳ 明朝" w:hAnsi="ＭＳ 明朝"/>
          <w:sz w:val="22"/>
          <w:lang w:eastAsia="ja-JP"/>
        </w:rPr>
      </w:pPr>
      <w:r w:rsidRPr="00040B1D">
        <w:rPr>
          <w:rFonts w:ascii="ＭＳ 明朝" w:hAnsi="ＭＳ 明朝" w:hint="eastAsia"/>
          <w:sz w:val="22"/>
          <w:lang w:eastAsia="ja-JP"/>
        </w:rPr>
        <w:t>「SGEC管理材」は、SGECのDDSが実行されたすべての製品に使用することができる。この主張にはパーセンテージ（率）の記述はされない。SGEC管理材の主張は、SGEC認証主張が許されない場合の使用を想定している。SGEC認証及びSGEC管理材の二つの主張は、どちらか単独で使用するもので、併用してはならない。</w:t>
      </w:r>
    </w:p>
    <w:p w14:paraId="4372E506" w14:textId="77777777" w:rsidR="00B9217B" w:rsidRPr="00040B1D" w:rsidRDefault="00B9217B" w:rsidP="00B9217B">
      <w:pPr>
        <w:pStyle w:val="TDNormaltext"/>
        <w:widowControl w:val="0"/>
        <w:spacing w:after="0"/>
        <w:jc w:val="left"/>
        <w:rPr>
          <w:rFonts w:ascii="ＭＳ 明朝" w:hAnsi="ＭＳ 明朝"/>
          <w:sz w:val="22"/>
          <w:lang w:eastAsia="ja-JP"/>
        </w:rPr>
      </w:pPr>
    </w:p>
    <w:p w14:paraId="29C8FFB5" w14:textId="77777777" w:rsidR="00B9217B" w:rsidRDefault="00B9217B" w:rsidP="00B9217B">
      <w:pPr>
        <w:pStyle w:val="TDNormaltext"/>
        <w:widowControl w:val="0"/>
        <w:spacing w:after="0"/>
        <w:rPr>
          <w:rFonts w:ascii="ＭＳ 明朝" w:hAnsi="ＭＳ 明朝" w:cs="Arial"/>
          <w:sz w:val="22"/>
          <w:lang w:eastAsia="ja-JP"/>
        </w:rPr>
      </w:pPr>
      <w:r>
        <w:rPr>
          <w:rFonts w:ascii="ＭＳ 明朝" w:hAnsi="ＭＳ 明朝" w:hint="eastAsia"/>
          <w:sz w:val="22"/>
          <w:lang w:eastAsia="ja-JP"/>
        </w:rPr>
        <w:t xml:space="preserve">１　</w:t>
      </w:r>
      <w:r>
        <w:rPr>
          <w:rFonts w:ascii="ＭＳ 明朝" w:hAnsi="ＭＳ 明朝" w:cs="Arial" w:hint="eastAsia"/>
          <w:sz w:val="22"/>
          <w:lang w:eastAsia="ja-JP"/>
        </w:rPr>
        <w:t>「SGEC認証」原材料に対するSGEC主張の仕様書</w:t>
      </w:r>
    </w:p>
    <w:p w14:paraId="1F068525"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1-2　正式主張「X％SGEC認証」</w:t>
      </w:r>
    </w:p>
    <w:p w14:paraId="582E8D5E" w14:textId="77777777" w:rsidR="00B9217B" w:rsidRDefault="00B9217B" w:rsidP="00B9217B">
      <w:pPr>
        <w:pStyle w:val="TDNormaltext"/>
        <w:widowControl w:val="0"/>
        <w:spacing w:after="0"/>
        <w:jc w:val="left"/>
        <w:rPr>
          <w:rFonts w:ascii="ＭＳ 明朝" w:hAnsi="ＭＳ 明朝"/>
          <w:sz w:val="22"/>
          <w:lang w:eastAsia="ja-JP"/>
        </w:rPr>
      </w:pPr>
      <w:r>
        <w:rPr>
          <w:rFonts w:ascii="ＭＳ 明朝" w:hAnsi="ＭＳ 明朝" w:hint="eastAsia"/>
          <w:sz w:val="22"/>
          <w:lang w:eastAsia="ja-JP"/>
        </w:rPr>
        <w:t>「認証」の言葉のない「X％SGEC」は正式な「X％SGEC認証」の容認可能な省略形である。</w:t>
      </w:r>
    </w:p>
    <w:p w14:paraId="0CF24072"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１－４　リサイクル原材料の含有量の計算</w:t>
      </w:r>
    </w:p>
    <w:p w14:paraId="449EFB1A" w14:textId="77777777" w:rsidR="00B9217B" w:rsidRDefault="00B9217B" w:rsidP="00B9217B">
      <w:pPr>
        <w:pStyle w:val="TDNormaltext"/>
        <w:widowControl w:val="0"/>
        <w:spacing w:after="0"/>
        <w:jc w:val="left"/>
        <w:rPr>
          <w:rFonts w:ascii="ＭＳ 明朝" w:hAnsi="ＭＳ 明朝"/>
          <w:sz w:val="22"/>
          <w:lang w:eastAsia="ja-JP"/>
        </w:rPr>
      </w:pPr>
      <w:r>
        <w:rPr>
          <w:rFonts w:ascii="ＭＳ 明朝" w:hAnsi="ＭＳ 明朝" w:hint="eastAsia"/>
          <w:sz w:val="22"/>
          <w:lang w:eastAsia="ja-JP"/>
        </w:rPr>
        <w:t>リサイクル原材料を含む製品に関し、SGEC附属文書4-1はCoC管理事業体に対しリサイクル原材料の含有量の計算を求める。リサイクル原材料の含有量は、顧客からの要求があればこれを伝えなければならない。</w:t>
      </w:r>
    </w:p>
    <w:p w14:paraId="2213FC4C" w14:textId="77777777" w:rsidR="00B9217B" w:rsidRDefault="00B9217B" w:rsidP="00B9217B">
      <w:pPr>
        <w:pStyle w:val="TDNormaltext"/>
        <w:widowControl w:val="0"/>
        <w:spacing w:after="0"/>
        <w:jc w:val="left"/>
        <w:rPr>
          <w:rFonts w:ascii="ＭＳ 明朝" w:hAnsi="ＭＳ 明朝"/>
          <w:sz w:val="22"/>
          <w:lang w:eastAsia="ja-JP"/>
        </w:rPr>
      </w:pPr>
      <w:r>
        <w:rPr>
          <w:rFonts w:ascii="ＭＳ 明朝" w:hAnsi="ＭＳ 明朝" w:hint="eastAsia"/>
          <w:sz w:val="22"/>
          <w:lang w:eastAsia="ja-JP"/>
        </w:rPr>
        <w:t>リサイクル原材料の含有量の計算は、ISO14021の7．8．4に示される図20に従わなければならない。リサイクル原材料（消費前リサイクル及び消費後リサイクル）の定義は、SGEC-CoC規格（SGEC文書4の</w:t>
      </w:r>
      <w:r w:rsidRPr="00D95A5D">
        <w:rPr>
          <w:rFonts w:ascii="ＭＳ 明朝" w:hAnsi="ＭＳ 明朝" w:hint="eastAsia"/>
          <w:sz w:val="22"/>
          <w:lang w:eastAsia="ja-JP"/>
        </w:rPr>
        <w:t>「2-24」）</w:t>
      </w:r>
      <w:r>
        <w:rPr>
          <w:rFonts w:ascii="ＭＳ 明朝" w:hAnsi="ＭＳ 明朝" w:hint="eastAsia"/>
          <w:sz w:val="22"/>
          <w:lang w:eastAsia="ja-JP"/>
        </w:rPr>
        <w:t>が定めるリサイクル原材料の定義と一致する。</w:t>
      </w:r>
    </w:p>
    <w:p w14:paraId="73C2C001" w14:textId="77777777" w:rsidR="00B9217B" w:rsidRDefault="00B9217B" w:rsidP="00B9217B">
      <w:pPr>
        <w:pStyle w:val="TDNormaltext"/>
        <w:widowControl w:val="0"/>
        <w:spacing w:after="0"/>
        <w:jc w:val="left"/>
        <w:rPr>
          <w:rFonts w:ascii="ＭＳ 明朝" w:hAnsi="ＭＳ 明朝"/>
          <w:sz w:val="22"/>
          <w:lang w:eastAsia="ja-JP"/>
        </w:rPr>
      </w:pPr>
    </w:p>
    <w:p w14:paraId="114CE2BF" w14:textId="77777777" w:rsidR="00B9217B" w:rsidRDefault="00B9217B" w:rsidP="00B9217B">
      <w:pPr>
        <w:pStyle w:val="TDNormaltext"/>
        <w:widowControl w:val="0"/>
        <w:spacing w:after="0"/>
        <w:jc w:val="left"/>
        <w:rPr>
          <w:rFonts w:ascii="ＭＳ 明朝" w:hAnsi="ＭＳ 明朝"/>
          <w:sz w:val="22"/>
          <w:lang w:eastAsia="ja-JP"/>
        </w:rPr>
      </w:pPr>
    </w:p>
    <w:p w14:paraId="4DA380F1" w14:textId="0A9FE7AB" w:rsidR="00B9217B" w:rsidRDefault="00B9217B" w:rsidP="00B9217B">
      <w:pPr>
        <w:pStyle w:val="TDNormaltext"/>
        <w:widowControl w:val="0"/>
        <w:spacing w:after="0"/>
        <w:jc w:val="left"/>
        <w:rPr>
          <w:rFonts w:ascii="ＭＳ 明朝" w:hAnsi="ＭＳ 明朝"/>
          <w:sz w:val="22"/>
          <w:lang w:eastAsia="ja-JP"/>
        </w:rPr>
      </w:pPr>
    </w:p>
    <w:p w14:paraId="33874B7C" w14:textId="77777777" w:rsidR="004600AD" w:rsidRDefault="004600AD" w:rsidP="00B9217B">
      <w:pPr>
        <w:pStyle w:val="TDNormaltext"/>
        <w:widowControl w:val="0"/>
        <w:spacing w:after="0"/>
        <w:jc w:val="left"/>
        <w:rPr>
          <w:rFonts w:ascii="ＭＳ 明朝" w:hAnsi="ＭＳ 明朝"/>
          <w:sz w:val="22"/>
          <w:lang w:eastAsia="ja-JP"/>
        </w:rPr>
      </w:pPr>
    </w:p>
    <w:p w14:paraId="1496894D"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lastRenderedPageBreak/>
        <w:t>図20：ISO14021基づくリサイクル原材料の計算</w:t>
      </w:r>
    </w:p>
    <w:p w14:paraId="6E1E0A17" w14:textId="05ABD4EC" w:rsidR="00B9217B" w:rsidRDefault="008463A7" w:rsidP="00B9217B">
      <w:pPr>
        <w:pStyle w:val="TDNormaltext"/>
        <w:widowControl w:val="0"/>
        <w:spacing w:after="0"/>
        <w:rPr>
          <w:szCs w:val="20"/>
          <w:lang w:eastAsia="ja-JP"/>
        </w:rPr>
      </w:pPr>
      <w:r>
        <w:rPr>
          <w:noProof/>
        </w:rPr>
        <mc:AlternateContent>
          <mc:Choice Requires="wps">
            <w:drawing>
              <wp:anchor distT="0" distB="0" distL="114300" distR="114300" simplePos="0" relativeHeight="251579904" behindDoc="0" locked="0" layoutInCell="1" allowOverlap="1" wp14:anchorId="0F39C7BD" wp14:editId="448D8ECB">
                <wp:simplePos x="0" y="0"/>
                <wp:positionH relativeFrom="column">
                  <wp:posOffset>3810</wp:posOffset>
                </wp:positionH>
                <wp:positionV relativeFrom="paragraph">
                  <wp:posOffset>10795</wp:posOffset>
                </wp:positionV>
                <wp:extent cx="5394325" cy="2710180"/>
                <wp:effectExtent l="0" t="0" r="0" b="0"/>
                <wp:wrapNone/>
                <wp:docPr id="140"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325" cy="2710180"/>
                        </a:xfrm>
                        <a:prstGeom prst="rect">
                          <a:avLst/>
                        </a:prstGeom>
                        <a:solidFill>
                          <a:srgbClr val="FFFFFF"/>
                        </a:solidFill>
                        <a:ln w="9525">
                          <a:solidFill>
                            <a:srgbClr val="000000"/>
                          </a:solidFill>
                          <a:miter lim="800000"/>
                          <a:headEnd/>
                          <a:tailEnd/>
                        </a:ln>
                      </wps:spPr>
                      <wps:txbx>
                        <w:txbxContent>
                          <w:p w14:paraId="760ED589" w14:textId="77777777" w:rsidR="00B9217B" w:rsidRPr="000123BF" w:rsidRDefault="00B9217B" w:rsidP="00B9217B">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222D1E5" w14:textId="77777777" w:rsidR="00B9217B" w:rsidRPr="000123BF" w:rsidRDefault="00B9217B" w:rsidP="00B9217B">
                            <w:pPr>
                              <w:spacing w:line="624" w:lineRule="exact"/>
                              <w:ind w:firstLineChars="100" w:firstLine="203"/>
                              <w:rPr>
                                <w:rFonts w:ascii="ＭＳ 明朝" w:hAnsi="ＭＳ 明朝"/>
                                <w:sz w:val="20"/>
                                <w:szCs w:val="20"/>
                                <w:lang w:val="ja-JP"/>
                              </w:rPr>
                            </w:pPr>
                            <w:r>
                              <w:rPr>
                                <w:rFonts w:ascii="ＭＳ 明朝" w:hAnsi="ＭＳ 明朝"/>
                                <w:noProof/>
                                <w:szCs w:val="20"/>
                              </w:rPr>
                              <w:drawing>
                                <wp:inline distT="0" distB="0" distL="0" distR="0" wp14:anchorId="0C313632" wp14:editId="56F8D39C">
                                  <wp:extent cx="1209675" cy="3810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7CDB1208" w14:textId="77777777" w:rsidR="00B9217B" w:rsidRPr="000123BF" w:rsidRDefault="00B9217B" w:rsidP="00B9217B">
                            <w:pPr>
                              <w:ind w:firstLineChars="100" w:firstLine="193"/>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7B4FC6EC" w14:textId="77777777" w:rsidR="00B9217B" w:rsidRPr="000123BF" w:rsidRDefault="00B9217B" w:rsidP="00B9217B">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3E8F3C0D" w14:textId="77777777" w:rsidR="00B9217B" w:rsidRPr="000123BF" w:rsidRDefault="00B9217B" w:rsidP="00B9217B">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17FFA35B" w14:textId="77777777" w:rsidR="00B9217B" w:rsidRPr="000123BF" w:rsidRDefault="00B9217B" w:rsidP="00B9217B">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C7BD" id="正方形/長方形 140" o:spid="_x0000_s1186" style="position:absolute;left:0;text-align:left;margin-left:.3pt;margin-top:.85pt;width:424.75pt;height:213.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3SFgIAACkEAAAOAAAAZHJzL2Uyb0RvYy54bWysU1Fv0zAQfkfiP1h+p0nalbVR02nqKEIa&#10;A2nwA1zHSSwcnzm7Tcav5+x2XQWIB4QfrDvf+fN3351XN2Nv2EGh12ArXkxyzpSVUGvbVvzrl+2b&#10;BWc+CFsLA1ZV/El5frN+/Wo1uFJNoQNTK2QEYn05uIp3Ibgyy7zsVC/8BJyyFGwAexHIxTarUQyE&#10;3ptsmudvswGwdghSeU+nd8cgXyf8plEyfGoarwIzFSduIe2Y9l3cs/VKlC0K12l5oiH+gUUvtKVH&#10;z1B3Igi2R/0bVK8lgocmTCT0GTSNlirVQNUU+S/VPHbCqVQLiePdWSb//2Dlw+HRfcZI3bt7kN88&#10;s7DphG3VLSIMnRI1PVdEobLB+fJ8ITqerrLd8BFqaq3YB0gajA32EZCqY2OS+ukstRoDk3Q4ny2v&#10;ZtM5Z5Ji0+siLxapGZkon6879OG9gp5Fo+JIvUzw4nDvQ6QjyueURB+MrrfamORgu9sYZAdBfd+m&#10;lSqgKi/TjGVDxZdzIvJ3iDytP0H0OtAAG91XfHFOEmXU7Z2t03gFoc3RJsrGnoSM2sUx9WUYdyPT&#10;Nak8W8Yn4tkO6ifSFuE4sfTDyOgAf3A20LRW3H/fC1ScmQ+W+nN9NV2SmCE5i8WSRh0vA7uLgLCS&#10;gCoeODuam3D8EHuHuu3onSKpYeGWOtropPULpxN9msfUgtPfiQN/6aeslx++/gkAAP//AwBQSwME&#10;FAAGAAgAAAAhAI6oGSDZAAAABgEAAA8AAABkcnMvZG93bnJldi54bWxMjs1OwzAQhO9IvIO1SL1R&#10;p1FTohCnAiSOBbUgzk68JFHtdRS7afr2LKf2OD+a+crt7KyYcAy9JwWrZQICqfGmp1bB99f7Yw4i&#10;RE1GW0+o4IIBttX9XakL48+0x+kQW8EjFAqtoItxKKQMTYdOh6UfkDj79aPTkeXYSjPqM487K9Mk&#10;2Uine+KHTg/41mFzPJycgvwzbdfWu9efj+wYd/VlItpLpRYP88sziIhzvJbhH5/RoWKm2p/IBGEV&#10;bLjH7hMIDvMsWYGoFazTPANZlfIWv/oDAAD//wMAUEsBAi0AFAAGAAgAAAAhALaDOJL+AAAA4QEA&#10;ABMAAAAAAAAAAAAAAAAAAAAAAFtDb250ZW50X1R5cGVzXS54bWxQSwECLQAUAAYACAAAACEAOP0h&#10;/9YAAACUAQAACwAAAAAAAAAAAAAAAAAvAQAAX3JlbHMvLnJlbHNQSwECLQAUAAYACAAAACEAUp09&#10;0hYCAAApBAAADgAAAAAAAAAAAAAAAAAuAgAAZHJzL2Uyb0RvYy54bWxQSwECLQAUAAYACAAAACEA&#10;jqgZINkAAAAGAQAADwAAAAAAAAAAAAAAAABwBAAAZHJzL2Rvd25yZXYueG1sUEsFBgAAAAAEAAQA&#10;8wAAAHYFAAAAAA==&#10;">
                <v:textbox inset="5.85pt,.7pt,5.85pt,.7pt">
                  <w:txbxContent>
                    <w:p w14:paraId="760ED589" w14:textId="77777777" w:rsidR="00B9217B" w:rsidRPr="000123BF" w:rsidRDefault="00B9217B" w:rsidP="00B9217B">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222D1E5" w14:textId="77777777" w:rsidR="00B9217B" w:rsidRPr="000123BF" w:rsidRDefault="00B9217B" w:rsidP="00B9217B">
                      <w:pPr>
                        <w:spacing w:line="624" w:lineRule="exact"/>
                        <w:ind w:firstLineChars="100" w:firstLine="203"/>
                        <w:rPr>
                          <w:rFonts w:ascii="ＭＳ 明朝" w:hAnsi="ＭＳ 明朝"/>
                          <w:sz w:val="20"/>
                          <w:szCs w:val="20"/>
                          <w:lang w:val="ja-JP"/>
                        </w:rPr>
                      </w:pPr>
                      <w:r>
                        <w:rPr>
                          <w:rFonts w:ascii="ＭＳ 明朝" w:hAnsi="ＭＳ 明朝"/>
                          <w:noProof/>
                          <w:szCs w:val="20"/>
                        </w:rPr>
                        <w:drawing>
                          <wp:inline distT="0" distB="0" distL="0" distR="0" wp14:anchorId="0C313632" wp14:editId="56F8D39C">
                            <wp:extent cx="1209675" cy="3810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7CDB1208" w14:textId="77777777" w:rsidR="00B9217B" w:rsidRPr="000123BF" w:rsidRDefault="00B9217B" w:rsidP="00B9217B">
                      <w:pPr>
                        <w:ind w:firstLineChars="100" w:firstLine="193"/>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7B4FC6EC" w14:textId="77777777" w:rsidR="00B9217B" w:rsidRPr="000123BF" w:rsidRDefault="00B9217B" w:rsidP="00B9217B">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3E8F3C0D" w14:textId="77777777" w:rsidR="00B9217B" w:rsidRPr="000123BF" w:rsidRDefault="00B9217B" w:rsidP="00B9217B">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17FFA35B" w14:textId="77777777" w:rsidR="00B9217B" w:rsidRPr="000123BF" w:rsidRDefault="00B9217B" w:rsidP="00B9217B">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v:textbox>
              </v:rect>
            </w:pict>
          </mc:Fallback>
        </mc:AlternateContent>
      </w:r>
    </w:p>
    <w:p w14:paraId="1175FA43" w14:textId="77777777" w:rsidR="00B9217B" w:rsidRDefault="00B9217B" w:rsidP="00B9217B">
      <w:pPr>
        <w:pStyle w:val="TDNormaltext"/>
        <w:widowControl w:val="0"/>
        <w:spacing w:after="0"/>
        <w:rPr>
          <w:szCs w:val="20"/>
          <w:lang w:eastAsia="ja-JP"/>
        </w:rPr>
      </w:pPr>
    </w:p>
    <w:p w14:paraId="760E9103" w14:textId="77777777" w:rsidR="00B9217B" w:rsidRPr="00F1056A" w:rsidRDefault="00B9217B" w:rsidP="00B9217B">
      <w:pPr>
        <w:rPr>
          <w:lang w:val="en-GB"/>
        </w:rPr>
      </w:pPr>
    </w:p>
    <w:p w14:paraId="27DE1488" w14:textId="77777777" w:rsidR="00B9217B" w:rsidRPr="00F1056A" w:rsidRDefault="00B9217B" w:rsidP="00B9217B">
      <w:pPr>
        <w:rPr>
          <w:lang w:val="en-GB"/>
        </w:rPr>
      </w:pPr>
    </w:p>
    <w:p w14:paraId="0DC66360" w14:textId="77777777" w:rsidR="00B9217B" w:rsidRPr="00F1056A" w:rsidRDefault="00B9217B" w:rsidP="00B9217B">
      <w:pPr>
        <w:rPr>
          <w:lang w:val="en-GB"/>
        </w:rPr>
      </w:pPr>
    </w:p>
    <w:p w14:paraId="0EDF15AC" w14:textId="77777777" w:rsidR="00B9217B" w:rsidRPr="00F1056A" w:rsidRDefault="00B9217B" w:rsidP="00B9217B">
      <w:pPr>
        <w:rPr>
          <w:lang w:val="en-GB"/>
        </w:rPr>
      </w:pPr>
    </w:p>
    <w:p w14:paraId="1F4F1904" w14:textId="77777777" w:rsidR="00B9217B" w:rsidRPr="00F1056A" w:rsidRDefault="00B9217B" w:rsidP="00B9217B">
      <w:pPr>
        <w:rPr>
          <w:lang w:val="en-GB"/>
        </w:rPr>
      </w:pPr>
    </w:p>
    <w:p w14:paraId="387F6467" w14:textId="77777777" w:rsidR="00B9217B" w:rsidRPr="00F1056A" w:rsidRDefault="00B9217B" w:rsidP="00B9217B">
      <w:pPr>
        <w:rPr>
          <w:lang w:val="en-GB"/>
        </w:rPr>
      </w:pPr>
    </w:p>
    <w:p w14:paraId="0A3B94DE" w14:textId="77777777" w:rsidR="00B9217B" w:rsidRPr="00F1056A" w:rsidRDefault="00B9217B" w:rsidP="00B9217B">
      <w:pPr>
        <w:rPr>
          <w:lang w:val="en-GB"/>
        </w:rPr>
      </w:pPr>
    </w:p>
    <w:p w14:paraId="2ACACD22" w14:textId="77777777" w:rsidR="00B9217B" w:rsidRPr="00F1056A" w:rsidRDefault="00B9217B" w:rsidP="00B9217B">
      <w:pPr>
        <w:rPr>
          <w:lang w:val="en-GB"/>
        </w:rPr>
      </w:pPr>
    </w:p>
    <w:p w14:paraId="412C6BF1" w14:textId="77777777" w:rsidR="00B9217B" w:rsidRPr="00F1056A" w:rsidRDefault="00B9217B" w:rsidP="00B9217B">
      <w:pPr>
        <w:rPr>
          <w:lang w:val="en-GB"/>
        </w:rPr>
      </w:pPr>
    </w:p>
    <w:p w14:paraId="6035C72D" w14:textId="77777777" w:rsidR="00B9217B" w:rsidRDefault="00B9217B" w:rsidP="00B9217B">
      <w:pPr>
        <w:pStyle w:val="TDNormaltext"/>
        <w:widowControl w:val="0"/>
        <w:tabs>
          <w:tab w:val="left" w:pos="1308"/>
        </w:tabs>
        <w:spacing w:after="0"/>
        <w:rPr>
          <w:lang w:eastAsia="ja-JP"/>
        </w:rPr>
      </w:pPr>
    </w:p>
    <w:p w14:paraId="0A270642" w14:textId="77777777" w:rsidR="00B9217B" w:rsidRDefault="00B9217B" w:rsidP="00B9217B">
      <w:pPr>
        <w:pStyle w:val="TDNormaltext"/>
        <w:widowControl w:val="0"/>
        <w:spacing w:after="0"/>
        <w:rPr>
          <w:lang w:eastAsia="ja-JP"/>
        </w:rPr>
      </w:pPr>
    </w:p>
    <w:p w14:paraId="1627BD96" w14:textId="77777777" w:rsidR="00B9217B" w:rsidRDefault="00B9217B" w:rsidP="00B9217B">
      <w:pPr>
        <w:pStyle w:val="TDNormaltext"/>
        <w:widowControl w:val="0"/>
        <w:spacing w:after="0"/>
        <w:rPr>
          <w:rFonts w:ascii="ＭＳ 明朝" w:hAnsi="ＭＳ 明朝"/>
          <w:kern w:val="2"/>
          <w:sz w:val="22"/>
          <w:lang w:eastAsia="ja-JP"/>
        </w:rPr>
      </w:pPr>
      <w:r>
        <w:rPr>
          <w:rFonts w:ascii="ＭＳ 明朝" w:hAnsi="ＭＳ 明朝" w:hint="eastAsia"/>
          <w:sz w:val="22"/>
          <w:lang w:eastAsia="ja-JP"/>
        </w:rPr>
        <w:t xml:space="preserve">2　</w:t>
      </w:r>
      <w:r>
        <w:rPr>
          <w:rFonts w:ascii="ＭＳ 明朝" w:hAnsi="ＭＳ 明朝" w:hint="eastAsia"/>
          <w:kern w:val="2"/>
          <w:sz w:val="22"/>
          <w:lang w:eastAsia="ja-JP"/>
        </w:rPr>
        <w:t>「SGEC管理材」原材料のSGEC主張に関する仕様書</w:t>
      </w:r>
    </w:p>
    <w:p w14:paraId="0DA0F265"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2-3　SGEC管理材投入原材料</w:t>
      </w:r>
    </w:p>
    <w:p w14:paraId="727FCA6E"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SGEC認証原材料と同様、「SGEC管理材」主張を付して販売された製品には、認証原材料（SGECのDDSが免除されるリサイクル原材料は除く）、中立原材料及びその他原材料が含まれてもよい。</w:t>
      </w:r>
    </w:p>
    <w:p w14:paraId="2B85D194" w14:textId="77777777" w:rsidR="00B9217B" w:rsidRDefault="00B9217B" w:rsidP="00B9217B">
      <w:pPr>
        <w:pStyle w:val="TDNormaltext"/>
        <w:widowControl w:val="0"/>
        <w:spacing w:after="0"/>
        <w:rPr>
          <w:rFonts w:ascii="ＭＳ 明朝" w:hAnsi="ＭＳ 明朝"/>
          <w:sz w:val="22"/>
          <w:lang w:eastAsia="ja-JP"/>
        </w:rPr>
      </w:pPr>
      <w:r>
        <w:rPr>
          <w:rFonts w:ascii="ＭＳ 明朝" w:hAnsi="ＭＳ 明朝" w:hint="eastAsia"/>
          <w:sz w:val="22"/>
          <w:lang w:eastAsia="ja-JP"/>
        </w:rPr>
        <w:t>その他原材料は、認証原材料以外のすべての林産原材料である。「SGEC管理材」の主張が付された原材料も「その他原材料」である。</w:t>
      </w:r>
    </w:p>
    <w:p w14:paraId="47C5D8BB" w14:textId="77777777" w:rsidR="00B9217B" w:rsidRDefault="00B9217B" w:rsidP="00B9217B">
      <w:pPr>
        <w:pStyle w:val="TDNormaltext"/>
        <w:widowControl w:val="0"/>
        <w:spacing w:after="0"/>
        <w:rPr>
          <w:rFonts w:ascii="ＭＳ 明朝" w:hAnsi="ＭＳ 明朝"/>
          <w:sz w:val="22"/>
          <w:lang w:eastAsia="ja-JP"/>
        </w:rPr>
      </w:pPr>
    </w:p>
    <w:p w14:paraId="0C186018" w14:textId="77777777" w:rsidR="00B9217B" w:rsidRPr="00040B1D" w:rsidRDefault="00B9217B" w:rsidP="00B9217B">
      <w:pPr>
        <w:rPr>
          <w:rFonts w:ascii="ＭＳ 明朝" w:hAnsi="ＭＳ 明朝"/>
        </w:rPr>
      </w:pPr>
      <w:r w:rsidRPr="00040B1D">
        <w:rPr>
          <w:rFonts w:ascii="ＭＳ 明朝" w:hAnsi="ＭＳ 明朝" w:hint="eastAsia"/>
        </w:rPr>
        <w:t>附則</w:t>
      </w:r>
    </w:p>
    <w:p w14:paraId="1E2B2A40" w14:textId="77777777" w:rsidR="00B9217B" w:rsidRPr="00040B1D" w:rsidRDefault="00B9217B" w:rsidP="00B9217B">
      <w:pPr>
        <w:rPr>
          <w:rFonts w:ascii="ＭＳ 明朝" w:hAnsi="ＭＳ 明朝"/>
        </w:rPr>
      </w:pPr>
      <w:r w:rsidRPr="00040B1D">
        <w:rPr>
          <w:rFonts w:ascii="ＭＳ 明朝" w:hAnsi="ＭＳ 明朝" w:hint="eastAsia"/>
        </w:rPr>
        <w:t>この文書は、</w:t>
      </w:r>
      <w:r w:rsidRPr="00040B1D">
        <w:rPr>
          <w:rFonts w:ascii="ＭＳ 明朝" w:hAnsi="ＭＳ 明朝" w:hint="eastAsia"/>
        </w:rPr>
        <w:t>2015</w:t>
      </w:r>
      <w:r w:rsidRPr="00040B1D">
        <w:rPr>
          <w:rFonts w:ascii="ＭＳ 明朝" w:hAnsi="ＭＳ 明朝" w:hint="eastAsia"/>
        </w:rPr>
        <w:t>年</w:t>
      </w:r>
      <w:r w:rsidRPr="00040B1D">
        <w:rPr>
          <w:rFonts w:ascii="ＭＳ 明朝" w:hAnsi="ＭＳ 明朝" w:hint="eastAsia"/>
        </w:rPr>
        <w:t>4</w:t>
      </w:r>
      <w:r w:rsidRPr="00040B1D">
        <w:rPr>
          <w:rFonts w:ascii="ＭＳ 明朝" w:hAnsi="ＭＳ 明朝" w:hint="eastAsia"/>
        </w:rPr>
        <w:t>月１日から施行する。</w:t>
      </w:r>
    </w:p>
    <w:p w14:paraId="79008F32" w14:textId="77777777" w:rsidR="00B9217B" w:rsidRPr="00040B1D" w:rsidRDefault="00B9217B" w:rsidP="00B9217B">
      <w:pPr>
        <w:rPr>
          <w:rFonts w:ascii="ＭＳ 明朝" w:hAnsi="ＭＳ 明朝"/>
          <w:u w:val="single"/>
        </w:rPr>
      </w:pPr>
    </w:p>
    <w:p w14:paraId="258268FA" w14:textId="77777777" w:rsidR="00B9217B" w:rsidRPr="00040B1D" w:rsidRDefault="00B9217B" w:rsidP="00B9217B">
      <w:pPr>
        <w:rPr>
          <w:rFonts w:ascii="ＭＳ 明朝" w:hAnsi="ＭＳ 明朝"/>
        </w:rPr>
      </w:pPr>
      <w:r w:rsidRPr="00040B1D">
        <w:rPr>
          <w:rFonts w:ascii="ＭＳ 明朝" w:hAnsi="ＭＳ 明朝" w:hint="eastAsia"/>
        </w:rPr>
        <w:t>附則２</w:t>
      </w:r>
    </w:p>
    <w:p w14:paraId="17020362" w14:textId="77777777" w:rsidR="00B9217B" w:rsidRPr="0013513B" w:rsidRDefault="00B9217B" w:rsidP="00B9217B">
      <w:pPr>
        <w:rPr>
          <w:rFonts w:ascii="ＭＳ 明朝" w:hAnsi="ＭＳ 明朝"/>
        </w:rPr>
      </w:pPr>
      <w:r w:rsidRPr="00040B1D">
        <w:rPr>
          <w:rFonts w:ascii="ＭＳ 明朝" w:hAnsi="ＭＳ 明朝" w:hint="eastAsia"/>
        </w:rPr>
        <w:t>この改正文書は</w:t>
      </w:r>
      <w:r w:rsidRPr="00040B1D">
        <w:rPr>
          <w:rFonts w:ascii="ＭＳ 明朝" w:hAnsi="ＭＳ 明朝" w:hint="eastAsia"/>
        </w:rPr>
        <w:t>2016</w:t>
      </w:r>
      <w:r w:rsidRPr="00040B1D">
        <w:rPr>
          <w:rFonts w:ascii="ＭＳ 明朝" w:hAnsi="ＭＳ 明朝" w:hint="eastAsia"/>
        </w:rPr>
        <w:t>年１月１日から施行する。</w:t>
      </w:r>
    </w:p>
    <w:p w14:paraId="434881CC" w14:textId="77777777" w:rsidR="00B9217B" w:rsidRPr="00F42AA8" w:rsidRDefault="00B9217B" w:rsidP="00B9217B">
      <w:pPr>
        <w:pStyle w:val="TDNormaltext"/>
        <w:widowControl w:val="0"/>
        <w:spacing w:after="0"/>
        <w:rPr>
          <w:rFonts w:ascii="ＭＳ 明朝" w:hAnsi="ＭＳ 明朝"/>
          <w:sz w:val="22"/>
          <w:lang w:val="en-US" w:eastAsia="ja-JP"/>
        </w:rPr>
      </w:pPr>
    </w:p>
    <w:p w14:paraId="4FA8359E" w14:textId="77777777" w:rsidR="00B9217B" w:rsidRDefault="00B9217B" w:rsidP="00B9217B">
      <w:pPr>
        <w:pStyle w:val="TDNormaltext"/>
        <w:widowControl w:val="0"/>
        <w:spacing w:after="0"/>
        <w:rPr>
          <w:rFonts w:ascii="ＭＳ 明朝" w:hAnsi="ＭＳ 明朝"/>
          <w:sz w:val="22"/>
          <w:lang w:eastAsia="ja-JP"/>
        </w:rPr>
      </w:pPr>
    </w:p>
    <w:p w14:paraId="031DC552" w14:textId="77777777" w:rsidR="00B9217B" w:rsidRDefault="00B9217B" w:rsidP="00B9217B">
      <w:pPr>
        <w:pStyle w:val="TDNormaltext"/>
        <w:widowControl w:val="0"/>
        <w:spacing w:after="0"/>
        <w:rPr>
          <w:rFonts w:ascii="ＭＳ 明朝" w:hAnsi="ＭＳ 明朝"/>
          <w:sz w:val="22"/>
          <w:lang w:eastAsia="ja-JP"/>
        </w:rPr>
      </w:pPr>
    </w:p>
    <w:p w14:paraId="282782E1" w14:textId="77777777" w:rsidR="00B9217B" w:rsidRDefault="00B9217B" w:rsidP="00B9217B">
      <w:pPr>
        <w:pStyle w:val="TDNormaltext"/>
        <w:widowControl w:val="0"/>
        <w:spacing w:after="0"/>
        <w:rPr>
          <w:rFonts w:ascii="ＭＳ 明朝" w:hAnsi="ＭＳ 明朝"/>
          <w:sz w:val="22"/>
          <w:lang w:eastAsia="ja-JP"/>
        </w:rPr>
      </w:pPr>
    </w:p>
    <w:p w14:paraId="3CA02FD8" w14:textId="6CB1CD32" w:rsidR="00985FAC" w:rsidRDefault="00985FAC" w:rsidP="007B7B1E">
      <w:pPr>
        <w:rPr>
          <w:rFonts w:ascii="ＭＳ ゴシック" w:eastAsia="ＭＳ ゴシック" w:hAnsi="ＭＳ ゴシック"/>
          <w:kern w:val="0"/>
          <w:sz w:val="16"/>
          <w:szCs w:val="16"/>
          <w:lang w:val="en-GB"/>
        </w:rPr>
      </w:pPr>
    </w:p>
    <w:p w14:paraId="7C19DF76" w14:textId="77777777" w:rsidR="004600AD" w:rsidRPr="007B11A2" w:rsidRDefault="004600AD" w:rsidP="007B7B1E">
      <w:pPr>
        <w:rPr>
          <w:rFonts w:ascii="ＭＳ ゴシック" w:eastAsia="ＭＳ ゴシック" w:hAnsi="ＭＳ ゴシック"/>
          <w:kern w:val="0"/>
          <w:sz w:val="16"/>
          <w:szCs w:val="16"/>
          <w:lang w:val="en-GB"/>
        </w:rPr>
      </w:pPr>
    </w:p>
    <w:p w14:paraId="1541B57E" w14:textId="0BAC9ACB" w:rsidR="00B9217B" w:rsidRPr="00985FAC" w:rsidRDefault="00B9217B" w:rsidP="001902DA">
      <w:pPr>
        <w:rPr>
          <w:rFonts w:ascii="ＭＳ 明朝" w:eastAsia="ＭＳ 明朝" w:hAnsi="ＭＳ 明朝" w:cs="Times New Roman"/>
          <w:b/>
          <w:bCs/>
          <w:kern w:val="0"/>
          <w:szCs w:val="21"/>
          <w:lang w:val="en-GB"/>
        </w:rPr>
      </w:pPr>
    </w:p>
    <w:p w14:paraId="77BB127E" w14:textId="77777777" w:rsidR="00985FAC" w:rsidRPr="00B9217B" w:rsidRDefault="00985FAC" w:rsidP="001902DA">
      <w:pPr>
        <w:rPr>
          <w:rFonts w:ascii="ＭＳ 明朝" w:eastAsia="ＭＳ 明朝" w:hAnsi="ＭＳ 明朝" w:cs="Times New Roman"/>
          <w:b/>
          <w:bCs/>
          <w:kern w:val="0"/>
          <w:szCs w:val="21"/>
          <w:lang w:val="en-GB"/>
        </w:rPr>
      </w:pPr>
    </w:p>
    <w:p w14:paraId="0E1DBBDF" w14:textId="33E082D3" w:rsidR="001902DA" w:rsidRPr="00AF67CA" w:rsidRDefault="00A20206" w:rsidP="00BE616D">
      <w:pPr>
        <w:pStyle w:val="1"/>
        <w:rPr>
          <w:rFonts w:ascii="ＭＳ ゴシック" w:hAnsi="ＭＳ ゴシック"/>
          <w:kern w:val="0"/>
          <w:sz w:val="24"/>
          <w:szCs w:val="24"/>
          <w:lang w:val="en-GB" w:eastAsia="ja-JP"/>
        </w:rPr>
      </w:pPr>
      <w:bookmarkStart w:id="93" w:name="_Toc107505966"/>
      <w:r w:rsidRPr="00AF67CA">
        <w:rPr>
          <w:rFonts w:ascii="ＭＳ ゴシック" w:hAnsi="ＭＳ ゴシック" w:hint="eastAsia"/>
          <w:kern w:val="0"/>
          <w:sz w:val="24"/>
          <w:szCs w:val="24"/>
          <w:lang w:val="en-GB" w:eastAsia="ja-JP"/>
        </w:rPr>
        <w:lastRenderedPageBreak/>
        <w:t>SGEC</w:t>
      </w:r>
      <w:r w:rsidR="00F054D1" w:rsidRPr="00AF67CA">
        <w:rPr>
          <w:rFonts w:ascii="ＭＳ ゴシック" w:hAnsi="ＭＳ ゴシック" w:hint="eastAsia"/>
          <w:kern w:val="0"/>
          <w:sz w:val="24"/>
          <w:szCs w:val="24"/>
          <w:lang w:val="en-GB" w:eastAsia="ja-JP"/>
        </w:rPr>
        <w:t>ガイド文書4</w:t>
      </w:r>
      <w:r w:rsidR="00F054D1" w:rsidRPr="00AF67CA">
        <w:rPr>
          <w:rFonts w:ascii="ＭＳ ゴシック" w:hAnsi="ＭＳ ゴシック"/>
          <w:kern w:val="0"/>
          <w:sz w:val="24"/>
          <w:szCs w:val="24"/>
          <w:lang w:val="en-GB" w:eastAsia="ja-JP"/>
        </w:rPr>
        <w:t>-2 SGEC特定プロジェクトのCOCの実行について（ガイド）</w:t>
      </w:r>
      <w:bookmarkEnd w:id="93"/>
    </w:p>
    <w:p w14:paraId="33DD83FE" w14:textId="77777777" w:rsidR="008D213E" w:rsidRDefault="008D213E" w:rsidP="008D213E">
      <w:pPr>
        <w:autoSpaceDE w:val="0"/>
        <w:autoSpaceDN w:val="0"/>
        <w:adjustRightInd w:val="0"/>
        <w:jc w:val="left"/>
        <w:rPr>
          <w:rFonts w:ascii="ＭＳ 明朝" w:eastAsia="ＭＳ 明朝" w:hAnsi="ＭＳ 明朝" w:cs="Times New Roman"/>
          <w:color w:val="FF0000"/>
          <w:kern w:val="0"/>
          <w:sz w:val="22"/>
          <w:highlight w:val="yellow"/>
          <w:lang w:val="en-GB"/>
        </w:rPr>
      </w:pPr>
    </w:p>
    <w:p w14:paraId="3E0ACF0A" w14:textId="570136E4" w:rsidR="008D213E" w:rsidRPr="006222E6" w:rsidRDefault="008D213E" w:rsidP="008D213E">
      <w:pPr>
        <w:autoSpaceDE w:val="0"/>
        <w:autoSpaceDN w:val="0"/>
        <w:adjustRightInd w:val="0"/>
        <w:jc w:val="left"/>
        <w:rPr>
          <w:rFonts w:ascii="ＭＳ 明朝" w:eastAsia="ＭＳ 明朝" w:hAnsi="ＭＳ 明朝" w:cs="Times New Roman"/>
          <w:kern w:val="0"/>
          <w:sz w:val="22"/>
          <w:lang w:val="en-GB"/>
        </w:rPr>
      </w:pPr>
      <w:r w:rsidRPr="006222E6">
        <w:rPr>
          <w:rFonts w:ascii="ＭＳ 明朝" w:eastAsia="ＭＳ 明朝" w:hAnsi="ＭＳ 明朝" w:cs="Times New Roman"/>
          <w:kern w:val="0"/>
          <w:sz w:val="22"/>
          <w:lang w:val="en-GB"/>
        </w:rPr>
        <w:t>SGECガイド文書4-2</w:t>
      </w:r>
    </w:p>
    <w:p w14:paraId="7BAC1EAE" w14:textId="1A25FA94" w:rsidR="008D213E" w:rsidRPr="00C21BFD" w:rsidRDefault="008D213E" w:rsidP="008D213E">
      <w:pPr>
        <w:autoSpaceDE w:val="0"/>
        <w:autoSpaceDN w:val="0"/>
        <w:adjustRightInd w:val="0"/>
        <w:jc w:val="left"/>
        <w:rPr>
          <w:rFonts w:ascii="ＭＳ Ｐ明朝" w:eastAsia="ＭＳ Ｐ明朝" w:hAnsi="ＭＳ Ｐ明朝"/>
          <w:sz w:val="20"/>
          <w:szCs w:val="20"/>
        </w:rPr>
      </w:pPr>
      <w:r w:rsidRPr="00D9738B">
        <w:rPr>
          <w:rFonts w:ascii="ＭＳ Ｐ明朝" w:eastAsia="ＭＳ Ｐ明朝" w:hAnsi="ＭＳ Ｐ明朝" w:hint="eastAsia"/>
          <w:sz w:val="20"/>
          <w:szCs w:val="20"/>
        </w:rPr>
        <w:t xml:space="preserve">理事会　</w:t>
      </w:r>
      <w:r w:rsidRPr="00C21BFD">
        <w:rPr>
          <w:rFonts w:ascii="ＭＳ Ｐ明朝" w:eastAsia="ＭＳ Ｐ明朝" w:hAnsi="ＭＳ Ｐ明朝"/>
          <w:sz w:val="20"/>
          <w:szCs w:val="20"/>
        </w:rPr>
        <w:t>2021</w:t>
      </w:r>
    </w:p>
    <w:p w14:paraId="1521E2DD" w14:textId="77777777" w:rsidR="008D213E" w:rsidRPr="00C21BFD" w:rsidRDefault="008D213E" w:rsidP="008D213E">
      <w:pPr>
        <w:autoSpaceDE w:val="0"/>
        <w:autoSpaceDN w:val="0"/>
        <w:adjustRightInd w:val="0"/>
        <w:jc w:val="left"/>
        <w:rPr>
          <w:rFonts w:ascii="ＭＳ Ｐ明朝" w:eastAsia="ＭＳ Ｐ明朝" w:hAnsi="ＭＳ Ｐ明朝"/>
          <w:sz w:val="20"/>
          <w:szCs w:val="20"/>
        </w:rPr>
      </w:pPr>
      <w:r w:rsidRPr="00C21BFD">
        <w:rPr>
          <w:rFonts w:ascii="ＭＳ Ｐ明朝" w:eastAsia="ＭＳ Ｐ明朝" w:hAnsi="ＭＳ Ｐ明朝"/>
          <w:sz w:val="20"/>
          <w:szCs w:val="20"/>
        </w:rPr>
        <w:t>2021.3.30</w:t>
      </w:r>
    </w:p>
    <w:p w14:paraId="602E6C6B" w14:textId="77777777" w:rsidR="001902DA" w:rsidRPr="00D81982" w:rsidRDefault="001902DA" w:rsidP="001902DA">
      <w:pPr>
        <w:rPr>
          <w:rFonts w:ascii="ＭＳ 明朝" w:eastAsia="ＭＳ 明朝" w:hAnsi="ＭＳ 明朝" w:cs="Times New Roman"/>
          <w:kern w:val="0"/>
          <w:sz w:val="22"/>
          <w:lang w:val="en-GB"/>
        </w:rPr>
      </w:pPr>
    </w:p>
    <w:p w14:paraId="70022860" w14:textId="77777777" w:rsidR="001902DA" w:rsidRPr="00D81982" w:rsidRDefault="001902DA" w:rsidP="001902DA">
      <w:pPr>
        <w:jc w:val="cente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SGEC特定プロジェクトのCOCの実行について（ガイド）</w:t>
      </w:r>
    </w:p>
    <w:p w14:paraId="1DD3CD1C" w14:textId="77777777" w:rsidR="001902DA" w:rsidRPr="00D81982" w:rsidRDefault="001902DA" w:rsidP="001902DA">
      <w:pPr>
        <w:ind w:firstLineChars="300" w:firstLine="638"/>
        <w:rPr>
          <w:rFonts w:ascii="ＭＳ 明朝" w:eastAsia="ＭＳ 明朝" w:hAnsi="ＭＳ 明朝" w:cs="Times New Roman"/>
          <w:kern w:val="0"/>
          <w:sz w:val="22"/>
          <w:lang w:val="en-GB"/>
        </w:rPr>
      </w:pPr>
    </w:p>
    <w:p w14:paraId="617063BE" w14:textId="77777777" w:rsidR="001902DA" w:rsidRPr="00D81982" w:rsidRDefault="001902DA" w:rsidP="001902DA">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 xml:space="preserve">1. </w:t>
      </w:r>
      <w:r w:rsidRPr="00D81982">
        <w:rPr>
          <w:rFonts w:ascii="ＭＳ 明朝" w:eastAsia="ＭＳ 明朝" w:hAnsi="ＭＳ 明朝" w:cs="Times New Roman" w:hint="eastAsia"/>
          <w:b/>
          <w:bCs/>
          <w:kern w:val="0"/>
          <w:sz w:val="22"/>
          <w:lang w:val="en-GB"/>
        </w:rPr>
        <w:t>序文</w:t>
      </w:r>
    </w:p>
    <w:p w14:paraId="2FAF4F2F" w14:textId="77777777" w:rsidR="001902DA" w:rsidRPr="00D81982" w:rsidRDefault="001902DA" w:rsidP="001902DA">
      <w:pPr>
        <w:rPr>
          <w:rFonts w:ascii="ＭＳ 明朝" w:eastAsia="ＭＳ 明朝" w:hAnsi="ＭＳ 明朝" w:cs="Times New Roman"/>
          <w:kern w:val="0"/>
          <w:sz w:val="22"/>
          <w:lang w:val="en-GB"/>
        </w:rPr>
      </w:pPr>
    </w:p>
    <w:p w14:paraId="737D8BC6" w14:textId="63C89DAE" w:rsidR="001902DA" w:rsidRDefault="001902DA" w:rsidP="00B47C74">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 xml:space="preserve">本ガイドは、PEFC　GD　2001:2014「林産品のCOC－使用ガイド」の付属文書１：特定のプロジェクトに関わるPEFC-COC </w:t>
      </w:r>
      <w:r w:rsidRPr="00D81982">
        <w:rPr>
          <w:rFonts w:ascii="ＭＳ 明朝" w:eastAsia="ＭＳ 明朝" w:hAnsi="ＭＳ 明朝" w:cs="Times New Roman" w:hint="eastAsia"/>
          <w:kern w:val="0"/>
          <w:sz w:val="22"/>
          <w:lang w:val="en-GB"/>
        </w:rPr>
        <w:t>の実行に関するガイダンス」に準拠して策定したもので、</w:t>
      </w:r>
      <w:r w:rsidRPr="00D81982">
        <w:rPr>
          <w:rFonts w:ascii="ＭＳ 明朝" w:eastAsia="ＭＳ 明朝" w:hAnsi="ＭＳ 明朝" w:cs="Times New Roman"/>
          <w:kern w:val="0"/>
          <w:sz w:val="22"/>
          <w:lang w:val="en-GB"/>
        </w:rPr>
        <w:t>SGEC認証材・製品を使用する特定されたプロジェクトのCOC認証についてガイダンスを提供する。</w:t>
      </w:r>
    </w:p>
    <w:p w14:paraId="0EAEC08C" w14:textId="77777777" w:rsidR="00215944" w:rsidRPr="00D81982" w:rsidRDefault="00215944" w:rsidP="001902DA">
      <w:pPr>
        <w:rPr>
          <w:rFonts w:ascii="ＭＳ 明朝" w:eastAsia="ＭＳ 明朝" w:hAnsi="ＭＳ 明朝" w:cs="Times New Roman"/>
          <w:kern w:val="0"/>
          <w:sz w:val="22"/>
          <w:lang w:val="en-GB"/>
        </w:rPr>
      </w:pPr>
    </w:p>
    <w:bookmarkEnd w:id="90"/>
    <w:p w14:paraId="326812A2"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本ガイドは、認証原材料を使用する特定されたプロジェクトに関連して本</w:t>
      </w:r>
      <w:r w:rsidRPr="00D81982">
        <w:rPr>
          <w:rFonts w:ascii="ＭＳ 明朝" w:eastAsia="ＭＳ 明朝" w:hAnsi="ＭＳ 明朝" w:cs="Times New Roman"/>
          <w:kern w:val="0"/>
          <w:sz w:val="22"/>
          <w:lang w:val="en-GB"/>
        </w:rPr>
        <w:t>COC規格（SGEC規準文書４）の要求事項を実行するためのガイダンスを提供する。本ガイドは、本COC規格（SGEC規準文書４で定める規格）に関連する規準部分を補完してガイダンスを提供するものであり、本COC規格と一体的に活用するべきである。</w:t>
      </w:r>
    </w:p>
    <w:p w14:paraId="5D9F9350" w14:textId="77777777" w:rsidR="001902DA" w:rsidRPr="00D81982" w:rsidRDefault="001902DA" w:rsidP="001902DA">
      <w:pPr>
        <w:rPr>
          <w:rFonts w:ascii="ＭＳ 明朝" w:eastAsia="ＭＳ 明朝" w:hAnsi="ＭＳ 明朝" w:cs="Times New Roman"/>
          <w:kern w:val="0"/>
          <w:sz w:val="22"/>
          <w:lang w:val="en-GB"/>
        </w:rPr>
      </w:pPr>
    </w:p>
    <w:p w14:paraId="4DE34252"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SGEC-COCは、通常、COC認証を受けた組織(企業等)が担うCOCプロセスを通じて森林から生産された木材について検証可能な情報を提供している。　本ガイドにおいては、COCプロセスを担う仕組みとして、プロジェクト・レベルのCOC認証を位置づけ、その実行に関するガイダンスを提供する。</w:t>
      </w:r>
    </w:p>
    <w:p w14:paraId="227430F6" w14:textId="77777777" w:rsidR="001902DA" w:rsidRPr="00D81982" w:rsidRDefault="001902DA" w:rsidP="001902DA">
      <w:pPr>
        <w:rPr>
          <w:rFonts w:ascii="ＭＳ 明朝" w:eastAsia="ＭＳ 明朝" w:hAnsi="ＭＳ 明朝" w:cs="Times New Roman"/>
          <w:kern w:val="0"/>
          <w:sz w:val="22"/>
          <w:lang w:val="en-GB"/>
        </w:rPr>
      </w:pPr>
    </w:p>
    <w:p w14:paraId="5E8719CB"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プロジェクト・レベルにおける</w:t>
      </w:r>
      <w:r w:rsidRPr="00D81982">
        <w:rPr>
          <w:rFonts w:ascii="ＭＳ 明朝" w:eastAsia="ＭＳ 明朝" w:hAnsi="ＭＳ 明朝" w:cs="Times New Roman"/>
          <w:kern w:val="0"/>
          <w:sz w:val="22"/>
          <w:lang w:val="en-GB"/>
        </w:rPr>
        <w:t>SGEC-COCの実行と認証は、継続的な認証製品の生産又は商取引とに関連する認証主張という一般的なCOC認証の機能・特性に対して、むしろ時間及び場所が特定されたプロジェクトについてその主張の有効性に確証を与える点に特徴がある。</w:t>
      </w:r>
    </w:p>
    <w:p w14:paraId="7FF56512" w14:textId="77777777" w:rsidR="001902DA" w:rsidRPr="00D81982" w:rsidRDefault="001902DA" w:rsidP="001902DA">
      <w:pPr>
        <w:autoSpaceDE w:val="0"/>
        <w:autoSpaceDN w:val="0"/>
        <w:adjustRightInd w:val="0"/>
        <w:jc w:val="left"/>
        <w:rPr>
          <w:rFonts w:ascii="ＭＳ 明朝" w:eastAsia="ＭＳ 明朝" w:hAnsi="ＭＳ 明朝" w:cs="Times New Roman"/>
          <w:kern w:val="0"/>
          <w:sz w:val="22"/>
          <w:lang w:val="en-GB"/>
        </w:rPr>
      </w:pPr>
    </w:p>
    <w:p w14:paraId="04336C10" w14:textId="77777777" w:rsidR="001902DA" w:rsidRPr="00D81982" w:rsidRDefault="001902DA" w:rsidP="001902DA">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 xml:space="preserve">2. </w:t>
      </w:r>
      <w:r w:rsidRPr="00D81982">
        <w:rPr>
          <w:rFonts w:ascii="ＭＳ 明朝" w:eastAsia="ＭＳ 明朝" w:hAnsi="ＭＳ 明朝" w:cs="Times New Roman" w:hint="eastAsia"/>
          <w:b/>
          <w:bCs/>
          <w:kern w:val="0"/>
          <w:sz w:val="22"/>
          <w:lang w:val="en-GB"/>
        </w:rPr>
        <w:t>用語の定義</w:t>
      </w:r>
    </w:p>
    <w:p w14:paraId="43C5537D"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SGEC規準文書4「SGEC森林及び森林外樹木産品のＣＯＣ-要求事項」の関連定義及び下記の定義が適用する。</w:t>
      </w:r>
    </w:p>
    <w:p w14:paraId="0420CCAA" w14:textId="77777777" w:rsidR="001902DA" w:rsidRPr="00D81982" w:rsidRDefault="001902DA" w:rsidP="001902DA">
      <w:pPr>
        <w:rPr>
          <w:rFonts w:ascii="ＭＳ 明朝" w:eastAsia="ＭＳ 明朝" w:hAnsi="ＭＳ 明朝" w:cs="Times New Roman"/>
          <w:kern w:val="0"/>
          <w:sz w:val="22"/>
          <w:lang w:val="en-GB"/>
        </w:rPr>
      </w:pPr>
    </w:p>
    <w:p w14:paraId="79583899"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2.1</w:t>
      </w:r>
      <w:r w:rsidRPr="00D81982">
        <w:rPr>
          <w:rFonts w:ascii="ＭＳ 明朝" w:eastAsia="ＭＳ 明朝" w:hAnsi="ＭＳ 明朝" w:cs="Times New Roman" w:hint="eastAsia"/>
          <w:kern w:val="0"/>
          <w:sz w:val="22"/>
          <w:lang w:val="en-GB"/>
        </w:rPr>
        <w:t xml:space="preserve">　管理主体</w:t>
      </w:r>
    </w:p>
    <w:p w14:paraId="4880312E"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lastRenderedPageBreak/>
        <w:t>管理主体とは、特定のプロジェクトの総合的な管理統制を行う組織とする。</w:t>
      </w:r>
    </w:p>
    <w:p w14:paraId="592E86FA" w14:textId="77777777" w:rsidR="00B47C74" w:rsidRDefault="00B47C74" w:rsidP="001902DA">
      <w:pPr>
        <w:rPr>
          <w:rFonts w:ascii="ＭＳ 明朝" w:eastAsia="ＭＳ 明朝" w:hAnsi="ＭＳ 明朝" w:cs="Times New Roman"/>
          <w:b/>
          <w:bCs/>
          <w:kern w:val="0"/>
          <w:sz w:val="22"/>
          <w:lang w:val="en-GB"/>
        </w:rPr>
      </w:pPr>
    </w:p>
    <w:p w14:paraId="7E63FCC1" w14:textId="225605F0"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2.2</w:t>
      </w:r>
      <w:r w:rsidRPr="00D81982">
        <w:rPr>
          <w:rFonts w:ascii="ＭＳ 明朝" w:eastAsia="ＭＳ 明朝" w:hAnsi="ＭＳ 明朝" w:cs="Times New Roman" w:hint="eastAsia"/>
          <w:kern w:val="0"/>
          <w:sz w:val="22"/>
          <w:lang w:val="en-GB"/>
        </w:rPr>
        <w:t xml:space="preserve">　プロジェクト</w:t>
      </w:r>
    </w:p>
    <w:p w14:paraId="5CE478EA"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プロジェクトとは、明確に定義された有形の製品、機能的なユニットを形成する製品の１部分、又は機能上の１ユニットを形成する関連製品グループで、特定の一拠点（サイト）で製造及び／あるいは組み立てられたものである。（例外としては、一つの拠点で建造し、他の場所で艤装される船舶など統合された一連の拠点群がある）</w:t>
      </w:r>
    </w:p>
    <w:p w14:paraId="43FF8C23" w14:textId="77777777" w:rsidR="001902DA" w:rsidRPr="00D81982" w:rsidRDefault="001902DA" w:rsidP="001902DA">
      <w:pPr>
        <w:pStyle w:val="TDNormaltext"/>
        <w:widowControl w:val="0"/>
        <w:spacing w:after="0"/>
        <w:rPr>
          <w:rFonts w:ascii="ＭＳ 明朝" w:hAnsi="ＭＳ 明朝"/>
          <w:sz w:val="22"/>
          <w:lang w:eastAsia="ja-JP"/>
        </w:rPr>
      </w:pPr>
      <w:r w:rsidRPr="00B47C74">
        <w:rPr>
          <w:rFonts w:ascii="ＭＳ ゴシック" w:eastAsia="ＭＳ ゴシック" w:hAnsi="ＭＳ ゴシック" w:hint="eastAsia"/>
          <w:b/>
          <w:bCs/>
          <w:sz w:val="22"/>
          <w:lang w:eastAsia="ja-JP"/>
        </w:rPr>
        <w:t>注意書１</w:t>
      </w:r>
      <w:r w:rsidRPr="00D81982">
        <w:rPr>
          <w:rFonts w:ascii="ＭＳ 明朝" w:hAnsi="ＭＳ 明朝" w:hint="eastAsia"/>
          <w:sz w:val="22"/>
          <w:lang w:eastAsia="ja-JP"/>
        </w:rPr>
        <w:t>：このガイド文書で使用される「プロジェクト」という用語は</w:t>
      </w:r>
      <w:r w:rsidRPr="00D81982">
        <w:rPr>
          <w:rFonts w:ascii="ＭＳ 明朝" w:hAnsi="ＭＳ 明朝"/>
          <w:sz w:val="22"/>
          <w:lang w:eastAsia="ja-JP"/>
        </w:rPr>
        <w:t>SGEC規準文書4で使用される「製品グループ」と同義である。</w:t>
      </w:r>
    </w:p>
    <w:p w14:paraId="3DB00078" w14:textId="77777777" w:rsidR="001902DA" w:rsidRPr="00D81982" w:rsidRDefault="001902DA" w:rsidP="001902DA">
      <w:pPr>
        <w:rPr>
          <w:rFonts w:ascii="ＭＳ 明朝" w:eastAsia="ＭＳ 明朝" w:hAnsi="ＭＳ 明朝" w:cs="Times New Roman"/>
          <w:kern w:val="0"/>
          <w:sz w:val="22"/>
          <w:lang w:val="en-GB"/>
        </w:rPr>
      </w:pPr>
      <w:r w:rsidRPr="00B47C74">
        <w:rPr>
          <w:rFonts w:ascii="ＭＳ ゴシック" w:eastAsia="ＭＳ ゴシック" w:hAnsi="ＭＳ ゴシック" w:cs="Times New Roman" w:hint="eastAsia"/>
          <w:b/>
          <w:bCs/>
          <w:kern w:val="0"/>
          <w:sz w:val="22"/>
          <w:lang w:val="en-GB"/>
        </w:rPr>
        <w:t>注意書２</w:t>
      </w:r>
      <w:r w:rsidRPr="00D81982">
        <w:rPr>
          <w:rFonts w:ascii="ＭＳ 明朝" w:eastAsia="ＭＳ 明朝" w:hAnsi="ＭＳ 明朝" w:cs="Times New Roman" w:hint="eastAsia"/>
          <w:kern w:val="0"/>
          <w:sz w:val="22"/>
          <w:lang w:val="en-GB"/>
        </w:rPr>
        <w:t>：プロジェクトの例としては、船舶、新スタジアムまたは事務所ビルの建設、又は、そうした船や建物などの改造などがある。</w:t>
      </w:r>
    </w:p>
    <w:p w14:paraId="240EC8B2" w14:textId="77777777" w:rsidR="001902DA" w:rsidRPr="00D81982" w:rsidRDefault="001902DA" w:rsidP="001902DA">
      <w:pPr>
        <w:rPr>
          <w:rFonts w:ascii="ＭＳ 明朝" w:eastAsia="ＭＳ 明朝" w:hAnsi="ＭＳ 明朝" w:cs="Times New Roman"/>
          <w:kern w:val="0"/>
          <w:sz w:val="22"/>
          <w:lang w:val="en-GB"/>
        </w:rPr>
      </w:pPr>
    </w:p>
    <w:p w14:paraId="66362AFB"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w:t>
      </w:r>
      <w:r w:rsidRPr="00D81982">
        <w:rPr>
          <w:rFonts w:ascii="ＭＳ 明朝" w:eastAsia="ＭＳ 明朝" w:hAnsi="ＭＳ 明朝" w:cs="Times New Roman" w:hint="eastAsia"/>
          <w:kern w:val="0"/>
          <w:sz w:val="22"/>
          <w:lang w:val="en-GB"/>
        </w:rPr>
        <w:t xml:space="preserve">　プロジェクト・メンバー</w:t>
      </w:r>
    </w:p>
    <w:p w14:paraId="471BC29D"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2.3.1</w:t>
      </w:r>
      <w:r w:rsidRPr="00D81982">
        <w:rPr>
          <w:rFonts w:ascii="ＭＳ 明朝" w:eastAsia="ＭＳ 明朝" w:hAnsi="ＭＳ 明朝" w:cs="Times New Roman" w:hint="eastAsia"/>
          <w:kern w:val="0"/>
          <w:sz w:val="22"/>
          <w:lang w:val="en-GB"/>
        </w:rPr>
        <w:t xml:space="preserve">　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0F05DC4D" w14:textId="77777777" w:rsidR="001902DA" w:rsidRPr="00D81982" w:rsidRDefault="001902DA" w:rsidP="001902DA">
      <w:pPr>
        <w:rPr>
          <w:rFonts w:ascii="ＭＳ 明朝" w:eastAsia="ＭＳ 明朝" w:hAnsi="ＭＳ 明朝" w:cs="Times New Roman"/>
          <w:kern w:val="0"/>
          <w:sz w:val="20"/>
          <w:szCs w:val="20"/>
          <w:lang w:val="en-GB"/>
        </w:rPr>
      </w:pPr>
      <w:r w:rsidRPr="00B47C74">
        <w:rPr>
          <w:rFonts w:ascii="ＭＳ ゴシック" w:eastAsia="ＭＳ ゴシック" w:hAnsi="ＭＳ ゴシック" w:cs="Times New Roman" w:hint="eastAsia"/>
          <w:b/>
          <w:bCs/>
          <w:kern w:val="0"/>
          <w:sz w:val="20"/>
          <w:szCs w:val="20"/>
          <w:lang w:val="en-GB"/>
        </w:rPr>
        <w:t>注意書</w:t>
      </w:r>
      <w:r w:rsidRPr="00B47C74">
        <w:rPr>
          <w:rFonts w:ascii="ＭＳ ゴシック" w:eastAsia="ＭＳ ゴシック" w:hAnsi="ＭＳ ゴシック" w:cs="Times New Roman"/>
          <w:b/>
          <w:bCs/>
          <w:kern w:val="0"/>
          <w:sz w:val="20"/>
          <w:szCs w:val="20"/>
          <w:lang w:val="en-GB"/>
        </w:rPr>
        <w:t>1：</w:t>
      </w:r>
      <w:r w:rsidRPr="00D81982">
        <w:rPr>
          <w:rFonts w:ascii="ＭＳ 明朝" w:eastAsia="ＭＳ 明朝" w:hAnsi="ＭＳ 明朝" w:cs="Times New Roman"/>
          <w:kern w:val="0"/>
          <w:sz w:val="20"/>
          <w:szCs w:val="20"/>
          <w:lang w:val="en-GB"/>
        </w:rPr>
        <w:t>管理主体とプロジェクト・メンバーの間で、当該COCの運用に関する覚書等の締結を行うこととする。</w:t>
      </w:r>
    </w:p>
    <w:p w14:paraId="6EE13296" w14:textId="77777777" w:rsidR="001902DA" w:rsidRPr="00D81982" w:rsidRDefault="001902DA" w:rsidP="001902DA">
      <w:pPr>
        <w:rPr>
          <w:rFonts w:ascii="ＭＳ 明朝" w:eastAsia="ＭＳ 明朝" w:hAnsi="ＭＳ 明朝" w:cs="Times New Roman"/>
          <w:kern w:val="0"/>
          <w:sz w:val="20"/>
          <w:szCs w:val="20"/>
          <w:lang w:val="en-GB"/>
        </w:rPr>
      </w:pPr>
      <w:r w:rsidRPr="00B47C74">
        <w:rPr>
          <w:rFonts w:ascii="ＭＳ ゴシック" w:eastAsia="ＭＳ ゴシック" w:hAnsi="ＭＳ ゴシック" w:cs="Times New Roman" w:hint="eastAsia"/>
          <w:b/>
          <w:bCs/>
          <w:kern w:val="0"/>
          <w:sz w:val="20"/>
          <w:szCs w:val="20"/>
          <w:lang w:val="en-GB"/>
        </w:rPr>
        <w:t>注意書</w:t>
      </w:r>
      <w:r w:rsidRPr="00B47C74">
        <w:rPr>
          <w:rFonts w:ascii="ＭＳ ゴシック" w:eastAsia="ＭＳ ゴシック" w:hAnsi="ＭＳ ゴシック" w:cs="Times New Roman"/>
          <w:b/>
          <w:bCs/>
          <w:kern w:val="0"/>
          <w:sz w:val="20"/>
          <w:szCs w:val="20"/>
          <w:lang w:val="en-GB"/>
        </w:rPr>
        <w:t>2：</w:t>
      </w:r>
      <w:r w:rsidRPr="00D81982">
        <w:rPr>
          <w:rFonts w:ascii="ＭＳ 明朝" w:eastAsia="ＭＳ 明朝" w:hAnsi="ＭＳ 明朝" w:cs="Times New Roman"/>
          <w:kern w:val="0"/>
          <w:sz w:val="20"/>
          <w:szCs w:val="20"/>
          <w:lang w:val="en-GB"/>
        </w:rPr>
        <w:t>管理主体はプロジェクト・メンバーの名簿を作成し、変更のある場合は更新し、常に最新のものを保持しなければならない。</w:t>
      </w:r>
    </w:p>
    <w:p w14:paraId="505EA2AC" w14:textId="77777777" w:rsidR="001902DA" w:rsidRPr="00D81982" w:rsidRDefault="001902DA" w:rsidP="001902DA">
      <w:pPr>
        <w:rPr>
          <w:rFonts w:ascii="ＭＳ 明朝" w:eastAsia="ＭＳ 明朝" w:hAnsi="ＭＳ 明朝" w:cs="Times New Roman"/>
          <w:kern w:val="0"/>
          <w:sz w:val="20"/>
          <w:szCs w:val="20"/>
          <w:lang w:val="en-GB"/>
        </w:rPr>
      </w:pPr>
    </w:p>
    <w:p w14:paraId="599375D4" w14:textId="77777777" w:rsidR="001902DA" w:rsidRPr="00D81982" w:rsidRDefault="001902DA" w:rsidP="00076BE8">
      <w:pPr>
        <w:pStyle w:val="a9"/>
        <w:numPr>
          <w:ilvl w:val="0"/>
          <w:numId w:val="7"/>
        </w:numPr>
        <w:ind w:leftChars="0"/>
        <w:rPr>
          <w:rFonts w:ascii="ＭＳ 明朝" w:hAnsi="ＭＳ 明朝"/>
          <w:b/>
          <w:bCs/>
          <w:kern w:val="0"/>
          <w:lang w:val="en-GB"/>
        </w:rPr>
      </w:pPr>
      <w:r w:rsidRPr="00D81982">
        <w:rPr>
          <w:rFonts w:ascii="ＭＳ 明朝" w:hAnsi="ＭＳ 明朝" w:hint="eastAsia"/>
          <w:b/>
          <w:bCs/>
          <w:kern w:val="0"/>
          <w:lang w:val="en-GB"/>
        </w:rPr>
        <w:t>プロジェクトの</w:t>
      </w:r>
      <w:r w:rsidRPr="00D81982">
        <w:rPr>
          <w:rFonts w:ascii="ＭＳ 明朝" w:hAnsi="ＭＳ 明朝"/>
          <w:b/>
          <w:bCs/>
          <w:kern w:val="0"/>
          <w:lang w:val="en-GB"/>
        </w:rPr>
        <w:t>COC認証の実施</w:t>
      </w:r>
    </w:p>
    <w:p w14:paraId="091C1B96" w14:textId="77777777" w:rsidR="001902DA" w:rsidRPr="00D81982" w:rsidRDefault="001902DA" w:rsidP="001902DA">
      <w:pPr>
        <w:pStyle w:val="a9"/>
        <w:ind w:leftChars="0" w:left="360"/>
        <w:rPr>
          <w:rFonts w:ascii="ＭＳ 明朝" w:hAnsi="ＭＳ 明朝"/>
          <w:b/>
          <w:bCs/>
          <w:kern w:val="0"/>
          <w:lang w:val="en-GB"/>
        </w:rPr>
      </w:pPr>
    </w:p>
    <w:p w14:paraId="165B0D9B" w14:textId="77777777" w:rsidR="001902DA" w:rsidRPr="00D81982" w:rsidRDefault="001902DA" w:rsidP="001902DA">
      <w:pPr>
        <w:pStyle w:val="TDNormaltext"/>
        <w:rPr>
          <w:rFonts w:ascii="ＭＳ 明朝" w:hAnsi="ＭＳ 明朝"/>
          <w:sz w:val="22"/>
          <w:lang w:eastAsia="ja-JP"/>
        </w:rPr>
      </w:pPr>
      <w:r w:rsidRPr="00D81982">
        <w:rPr>
          <w:rFonts w:ascii="ＭＳ 明朝" w:hAnsi="ＭＳ 明朝"/>
          <w:b/>
          <w:bCs/>
          <w:sz w:val="22"/>
          <w:lang w:eastAsia="ja-JP"/>
        </w:rPr>
        <w:t>3.1</w:t>
      </w:r>
      <w:r w:rsidRPr="00D81982">
        <w:rPr>
          <w:rFonts w:ascii="ＭＳ 明朝" w:hAnsi="ＭＳ 明朝" w:hint="eastAsia"/>
          <w:sz w:val="22"/>
          <w:lang w:eastAsia="ja-JP"/>
        </w:rPr>
        <w:t xml:space="preserve">　</w:t>
      </w:r>
      <w:r w:rsidRPr="00D81982">
        <w:rPr>
          <w:rFonts w:ascii="ＭＳ 明朝" w:hAnsi="ＭＳ 明朝"/>
          <w:sz w:val="22"/>
          <w:lang w:eastAsia="ja-JP"/>
        </w:rPr>
        <w:t>CoC方式の適用</w:t>
      </w:r>
    </w:p>
    <w:p w14:paraId="3E25AB0E"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3.1.1　</w:t>
      </w:r>
      <w:r w:rsidRPr="00D81982">
        <w:rPr>
          <w:rFonts w:ascii="ＭＳ 明朝" w:eastAsia="ＭＳ 明朝" w:hAnsi="ＭＳ 明朝" w:cs="Times New Roman" w:hint="eastAsia"/>
          <w:kern w:val="0"/>
          <w:sz w:val="22"/>
          <w:lang w:val="en-GB"/>
        </w:rPr>
        <w:t>プロジェクト</w:t>
      </w:r>
      <w:r w:rsidRPr="00D81982">
        <w:rPr>
          <w:rFonts w:ascii="ＭＳ 明朝" w:eastAsia="ＭＳ 明朝" w:hAnsi="ＭＳ 明朝" w:cs="Times New Roman"/>
          <w:kern w:val="0"/>
          <w:sz w:val="22"/>
          <w:lang w:val="en-GB"/>
        </w:rPr>
        <w:t>COCは、プロジェクト全体に投入された認証原材料によって認証率が決められるパーセンテージ方式に基づくものとし、そのプロジェクトに投入された認証原材料の割合によって算出される単一の認証率とする。なお、いかなるプロジェクトも、様々な認証率の様々な供給者を伴うものであることから、物理的分離方式は適用できない。</w:t>
      </w:r>
    </w:p>
    <w:p w14:paraId="46201752" w14:textId="77777777" w:rsidR="001902DA" w:rsidRPr="00D81982" w:rsidRDefault="001902DA" w:rsidP="001902DA">
      <w:pPr>
        <w:rPr>
          <w:rFonts w:ascii="ＭＳ 明朝" w:eastAsia="ＭＳ 明朝" w:hAnsi="ＭＳ 明朝" w:cs="Times New Roman"/>
          <w:kern w:val="0"/>
          <w:sz w:val="22"/>
          <w:lang w:val="en-GB"/>
        </w:rPr>
      </w:pPr>
    </w:p>
    <w:p w14:paraId="582B7975"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w:t>
      </w:r>
      <w:r w:rsidRPr="00D81982">
        <w:rPr>
          <w:rFonts w:ascii="ＭＳ 明朝" w:eastAsia="ＭＳ 明朝" w:hAnsi="ＭＳ 明朝" w:cs="Times New Roman" w:hint="eastAsia"/>
          <w:kern w:val="0"/>
          <w:sz w:val="22"/>
          <w:lang w:val="en-GB"/>
        </w:rPr>
        <w:t xml:space="preserve">　パーセンテージ方式</w:t>
      </w:r>
    </w:p>
    <w:p w14:paraId="16DF6116"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w:t>
      </w:r>
      <w:r w:rsidRPr="00D81982">
        <w:rPr>
          <w:rFonts w:ascii="ＭＳ 明朝" w:eastAsia="ＭＳ 明朝" w:hAnsi="ＭＳ 明朝" w:cs="Times New Roman" w:hint="eastAsia"/>
          <w:kern w:val="0"/>
          <w:sz w:val="22"/>
          <w:lang w:val="en-GB"/>
        </w:rPr>
        <w:t xml:space="preserve">　プロジェクト</w:t>
      </w:r>
    </w:p>
    <w:p w14:paraId="129C4BD5"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3.2.1.1</w:t>
      </w:r>
      <w:r w:rsidRPr="00D81982">
        <w:rPr>
          <w:rFonts w:ascii="ＭＳ 明朝" w:eastAsia="ＭＳ 明朝" w:hAnsi="ＭＳ 明朝" w:cs="Times New Roman" w:hint="eastAsia"/>
          <w:kern w:val="0"/>
          <w:sz w:val="22"/>
          <w:lang w:val="en-GB"/>
        </w:rPr>
        <w:t xml:space="preserve">　本ガイドは、</w:t>
      </w:r>
      <w:r w:rsidRPr="00D81982">
        <w:rPr>
          <w:rFonts w:ascii="ＭＳ 明朝" w:eastAsia="ＭＳ 明朝" w:hAnsi="ＭＳ 明朝" w:cs="Times New Roman"/>
          <w:kern w:val="0"/>
          <w:sz w:val="22"/>
          <w:lang w:val="en-GB"/>
        </w:rPr>
        <w:t>COC規格が特定のプロジェクトの製品グループに関して実行されることを求める。特定のプロジェクトのCOCプロセスの生産に投入された原材料について、認証率の計算に使用された（ａ）認証、（ｂ）中立、（ｃ）</w:t>
      </w:r>
      <w:r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毎に確認・数量化を行う。</w:t>
      </w:r>
    </w:p>
    <w:p w14:paraId="1115DEC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lastRenderedPageBreak/>
        <w:t>3.2.1.2</w:t>
      </w:r>
      <w:r w:rsidRPr="00D81982">
        <w:rPr>
          <w:rFonts w:ascii="ＭＳ 明朝" w:hAnsi="ＭＳ 明朝" w:hint="eastAsia"/>
          <w:sz w:val="22"/>
          <w:lang w:eastAsia="ja-JP"/>
        </w:rPr>
        <w:t xml:space="preserve">　プロジェクトは下記に限定される。</w:t>
      </w:r>
    </w:p>
    <w:p w14:paraId="0F0F6AAF"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（ａ）</w:t>
      </w:r>
      <w:r w:rsidRPr="00D81982">
        <w:rPr>
          <w:rFonts w:ascii="ＭＳ 明朝" w:hAnsi="ＭＳ 明朝"/>
          <w:sz w:val="22"/>
          <w:lang w:eastAsia="ja-JP"/>
        </w:rPr>
        <w:t>COCの対象となる製品、部分、又は製品群</w:t>
      </w:r>
    </w:p>
    <w:p w14:paraId="08026B50" w14:textId="2E8D8AE3"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（ｂ）該当のプロジェクトが製造される又は組み立てられる単一のサイト</w:t>
      </w:r>
    </w:p>
    <w:p w14:paraId="5FDBA3EB"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（ｃ）該当のプロジェクトが製造される又は組み立てられる期間</w:t>
      </w:r>
    </w:p>
    <w:p w14:paraId="71C325C1" w14:textId="77777777" w:rsidR="00B47C74" w:rsidRDefault="00B47C74" w:rsidP="001902DA">
      <w:pPr>
        <w:pStyle w:val="TDNormaltext"/>
        <w:widowControl w:val="0"/>
        <w:spacing w:after="0"/>
        <w:rPr>
          <w:rFonts w:ascii="ＭＳ 明朝" w:hAnsi="ＭＳ 明朝"/>
          <w:b/>
          <w:bCs/>
          <w:sz w:val="22"/>
          <w:lang w:eastAsia="ja-JP"/>
        </w:rPr>
      </w:pPr>
    </w:p>
    <w:p w14:paraId="082C4FA2" w14:textId="0715FE22"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3.2.1.3</w:t>
      </w:r>
      <w:r w:rsidRPr="00D81982">
        <w:rPr>
          <w:rFonts w:ascii="ＭＳ 明朝" w:hAnsi="ＭＳ 明朝" w:hint="eastAsia"/>
          <w:sz w:val="22"/>
          <w:lang w:eastAsia="ja-JP"/>
        </w:rPr>
        <w:t xml:space="preserve">　プロジェクトとは、プロジェクト</w:t>
      </w:r>
      <w:r w:rsidRPr="00D81982">
        <w:rPr>
          <w:rFonts w:ascii="ＭＳ 明朝" w:hAnsi="ＭＳ 明朝"/>
          <w:sz w:val="22"/>
          <w:lang w:eastAsia="ja-JP"/>
        </w:rPr>
        <w:t>COC主張がなされる対象である製品、建築、又はその部分である。その例が下に示される。</w:t>
      </w:r>
    </w:p>
    <w:p w14:paraId="3DA256BC" w14:textId="77777777" w:rsidR="001902DA" w:rsidRPr="00D81982" w:rsidRDefault="001902DA" w:rsidP="001902DA">
      <w:pPr>
        <w:pStyle w:val="TDNormaltext"/>
        <w:widowControl w:val="0"/>
        <w:spacing w:after="0"/>
        <w:rPr>
          <w:rFonts w:ascii="ＭＳ 明朝" w:hAnsi="ＭＳ 明朝"/>
          <w:sz w:val="22"/>
          <w:lang w:eastAsia="ja-JP"/>
        </w:rPr>
      </w:pPr>
    </w:p>
    <w:p w14:paraId="17E644D0" w14:textId="5971B770" w:rsidR="001902DA" w:rsidRPr="00D81982" w:rsidRDefault="00DE4AC3" w:rsidP="001902DA">
      <w:pPr>
        <w:pStyle w:val="TDNormaltext"/>
        <w:widowControl w:val="0"/>
        <w:spacing w:after="0"/>
        <w:rPr>
          <w:rFonts w:ascii="ＭＳ 明朝" w:hAnsi="ＭＳ 明朝"/>
          <w:sz w:val="22"/>
          <w:lang w:eastAsia="ja-JP"/>
        </w:rPr>
      </w:pPr>
      <w:r>
        <w:rPr>
          <w:noProof/>
        </w:rPr>
        <mc:AlternateContent>
          <mc:Choice Requires="wps">
            <w:drawing>
              <wp:anchor distT="0" distB="0" distL="114300" distR="114300" simplePos="0" relativeHeight="251548160" behindDoc="0" locked="0" layoutInCell="1" allowOverlap="1" wp14:anchorId="17DC3A32" wp14:editId="1AED0CB6">
                <wp:simplePos x="0" y="0"/>
                <wp:positionH relativeFrom="margin">
                  <wp:posOffset>2847975</wp:posOffset>
                </wp:positionH>
                <wp:positionV relativeFrom="paragraph">
                  <wp:posOffset>28575</wp:posOffset>
                </wp:positionV>
                <wp:extent cx="2689860" cy="1996440"/>
                <wp:effectExtent l="0" t="0" r="0" b="381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996440"/>
                        </a:xfrm>
                        <a:prstGeom prst="rect">
                          <a:avLst/>
                        </a:prstGeom>
                        <a:noFill/>
                        <a:ln>
                          <a:noFill/>
                        </a:ln>
                      </wps:spPr>
                      <wps:txbx>
                        <w:txbxContent>
                          <w:p w14:paraId="5BEE1C1A" w14:textId="1C32C076" w:rsidR="00504989" w:rsidRDefault="00504989" w:rsidP="00DE4AC3">
                            <w:pPr>
                              <w:pStyle w:val="TDNormaltext"/>
                              <w:widowControl w:val="0"/>
                              <w:spacing w:after="0"/>
                              <w:ind w:firstLineChars="100" w:firstLine="193"/>
                              <w:rPr>
                                <w:rFonts w:ascii="ＭＳ 明朝" w:hAnsi="ＭＳ 明朝"/>
                                <w:b/>
                                <w:bCs/>
                                <w:szCs w:val="20"/>
                                <w:lang w:eastAsia="ja-JP"/>
                              </w:rPr>
                            </w:pPr>
                            <w:r w:rsidRPr="004E4CAA">
                              <w:rPr>
                                <w:rFonts w:ascii="ＭＳ 明朝" w:hAnsi="ＭＳ 明朝" w:hint="eastAsia"/>
                                <w:b/>
                                <w:bCs/>
                                <w:szCs w:val="20"/>
                                <w:lang w:eastAsia="ja-JP"/>
                              </w:rPr>
                              <w:t>COC主張</w:t>
                            </w:r>
                          </w:p>
                          <w:p w14:paraId="620E22B7" w14:textId="77777777" w:rsidR="00DE4AC3" w:rsidRPr="004E4CAA" w:rsidRDefault="00DE4AC3" w:rsidP="00DE4AC3">
                            <w:pPr>
                              <w:pStyle w:val="TDNormaltext"/>
                              <w:widowControl w:val="0"/>
                              <w:spacing w:after="0"/>
                              <w:ind w:firstLineChars="100" w:firstLine="193"/>
                              <w:rPr>
                                <w:rFonts w:ascii="ＭＳ 明朝" w:hAnsi="ＭＳ 明朝"/>
                                <w:b/>
                                <w:bCs/>
                                <w:szCs w:val="20"/>
                                <w:lang w:eastAsia="ja-JP"/>
                              </w:rPr>
                            </w:pPr>
                          </w:p>
                          <w:p w14:paraId="58B90AFA" w14:textId="77777777" w:rsidR="00504989" w:rsidRPr="00817FF3" w:rsidRDefault="00504989" w:rsidP="00DE4AC3">
                            <w:pPr>
                              <w:pStyle w:val="TDNormaltext"/>
                              <w:widowControl w:val="0"/>
                              <w:spacing w:after="0"/>
                              <w:ind w:left="193" w:hangingChars="100" w:hanging="193"/>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4DE70A7C" w14:textId="0E2AA174" w:rsidR="00504989" w:rsidRPr="00817FF3" w:rsidRDefault="00504989" w:rsidP="00DE4AC3">
                            <w:pPr>
                              <w:pStyle w:val="TDNormaltext"/>
                              <w:widowControl w:val="0"/>
                              <w:spacing w:after="0"/>
                              <w:ind w:left="193" w:hangingChars="100" w:hanging="193"/>
                              <w:rPr>
                                <w:rFonts w:ascii="ＭＳ 明朝" w:hAnsi="ＭＳ 明朝"/>
                                <w:szCs w:val="20"/>
                                <w:lang w:eastAsia="ja-JP"/>
                              </w:rPr>
                            </w:pPr>
                            <w:r w:rsidRPr="00817FF3">
                              <w:rPr>
                                <w:rFonts w:ascii="ＭＳ 明朝" w:hAnsi="ＭＳ 明朝" w:hint="eastAsia"/>
                                <w:szCs w:val="20"/>
                                <w:lang w:eastAsia="ja-JP"/>
                              </w:rPr>
                              <w:t>・家屋建築プロジェクト「</w:t>
                            </w:r>
                            <w:r w:rsidR="00DE4AC3">
                              <w:rPr>
                                <w:rFonts w:ascii="ＭＳ 明朝" w:hAnsi="ＭＳ 明朝"/>
                                <w:szCs w:val="20"/>
                                <w:lang w:eastAsia="ja-JP"/>
                              </w:rPr>
                              <w:t>abc</w:t>
                            </w:r>
                            <w:r w:rsidRPr="00817FF3">
                              <w:rPr>
                                <w:rFonts w:ascii="ＭＳ 明朝" w:hAnsi="ＭＳ 明朝" w:hint="eastAsia"/>
                                <w:szCs w:val="20"/>
                                <w:lang w:eastAsia="ja-JP"/>
                              </w:rPr>
                              <w:t>」の屋根部分に使用された木材のｘ％はSGEC認証材です。</w:t>
                            </w:r>
                          </w:p>
                          <w:p w14:paraId="338A25F1" w14:textId="3AF9B5FA" w:rsidR="00504989" w:rsidRPr="00D80C2A" w:rsidRDefault="00504989" w:rsidP="00DE4AC3">
                            <w:pPr>
                              <w:pStyle w:val="TDNormaltext"/>
                              <w:widowControl w:val="0"/>
                              <w:spacing w:after="0"/>
                              <w:ind w:left="193" w:hangingChars="100" w:hanging="193"/>
                              <w:rPr>
                                <w:rFonts w:ascii="ＭＳ 明朝" w:hAnsi="ＭＳ 明朝"/>
                                <w:sz w:val="22"/>
                                <w:lang w:eastAsia="ja-JP"/>
                              </w:rPr>
                            </w:pPr>
                            <w:r w:rsidRPr="00817FF3">
                              <w:rPr>
                                <w:rFonts w:ascii="ＭＳ 明朝" w:hAnsi="ＭＳ 明朝" w:hint="eastAsia"/>
                                <w:szCs w:val="20"/>
                                <w:lang w:eastAsia="ja-JP"/>
                              </w:rPr>
                              <w:t>・船舶「</w:t>
                            </w:r>
                            <w:r w:rsidR="00DE4AC3">
                              <w:rPr>
                                <w:rFonts w:ascii="ＭＳ 明朝" w:hAnsi="ＭＳ 明朝"/>
                                <w:szCs w:val="20"/>
                                <w:lang w:eastAsia="ja-JP"/>
                              </w:rPr>
                              <w:t>XYZ</w:t>
                            </w:r>
                            <w:r w:rsidRPr="00817FF3">
                              <w:rPr>
                                <w:rFonts w:ascii="ＭＳ 明朝" w:hAnsi="ＭＳ 明朝" w:hint="eastAsia"/>
                                <w:szCs w:val="20"/>
                                <w:lang w:eastAsia="ja-JP"/>
                              </w:rPr>
                              <w:t>丸」の再建に使用された木材のｘ％はSGEC認証材で</w:t>
                            </w:r>
                            <w:r w:rsidRPr="00D80C2A">
                              <w:rPr>
                                <w:rFonts w:ascii="ＭＳ 明朝" w:hAnsi="ＭＳ 明朝" w:hint="eastAsia"/>
                                <w:sz w:val="22"/>
                                <w:lang w:eastAsia="ja-JP"/>
                              </w:rPr>
                              <w:t>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C3A32" id="テキスト ボックス 137" o:spid="_x0000_s1187" type="#_x0000_t202" style="position:absolute;left:0;text-align:left;margin-left:224.25pt;margin-top:2.25pt;width:211.8pt;height:157.2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KR5AEAAKsDAAAOAAAAZHJzL2Uyb0RvYy54bWysU8Fu2zAMvQ/YPwi6L46DLEuMOEXXosOA&#10;bh3Q7QNkWbKF2aJGKbGzrx8lp2m23YpeBJGUH997pLdXY9+xg0JvwJY8n805U1ZCbWxT8h/f796t&#10;OfNB2Fp0YFXJj8rzq93bN9vBFWoBLXS1QkYg1heDK3kbgiuyzMtW9cLPwClLRQ3Yi0AhNlmNYiD0&#10;vssW8/kqGwBrhyCV95S9nYp8l/C1VjI8aO1VYF3JiVtIJ6azime224qiQeFaI080xAtY9MJYanqG&#10;uhVBsD2a/6B6IxE86DCT0GegtZEqaSA1+fwfNY+tcCppIXO8O9vkXw9Wfj08um/IwvgRRhpgEuHd&#10;Pcifnlm4aYVt1DUiDK0SNTXOo2XZ4Hxx+jRa7QsfQarhC9Q0ZLEPkIBGjX10hXQyQqcBHM+mqzEw&#10;ScnFar1Zr6gkqZZvNqvlMo0lE8XT5w59+KSgZ/FScqSpJnhxuPch0hHF05PYzcKd6bo02c7+laCH&#10;MZPoR8YT9zBWIzM1dZ86Rz0V1EdShDBtDG04XVrA35wNtC0l97/2AhVn3WdLrmzyyJqFFCzff1hQ&#10;gJeV6rIirCSokgfOputNmFZy79A0LXWa5mDhmpzUJml8ZnUSQBuRpJ+2N67cZZxePf9juz8AAAD/&#10;/wMAUEsDBBQABgAIAAAAIQBe5+CI3gAAAAkBAAAPAAAAZHJzL2Rvd25yZXYueG1sTI/NTsMwEITv&#10;SLyDtZW4UTslLWkap0IgrqCWH4mbG2+TiHgdxW4T3p7lRE+7qxnNflNsJ9eJMw6h9aQhmSsQSJW3&#10;LdUa3t+ebzMQIRqypvOEGn4wwLa8vipMbv1IOzzvYy04hEJuNDQx9rmUoWrQmTD3PRJrRz84E/kc&#10;amkHM3K46+RCqZV0piX+0JgeHxusvvcnp+Hj5fj1marX+skt+9FPSpJbS61vZtPDBkTEKf6b4Q+f&#10;0aFkpoM/kQ2i05Cm2ZKtvPBgPbtfJCAOGu6SbA2yLORlg/IXAAD//wMAUEsBAi0AFAAGAAgAAAAh&#10;ALaDOJL+AAAA4QEAABMAAAAAAAAAAAAAAAAAAAAAAFtDb250ZW50X1R5cGVzXS54bWxQSwECLQAU&#10;AAYACAAAACEAOP0h/9YAAACUAQAACwAAAAAAAAAAAAAAAAAvAQAAX3JlbHMvLnJlbHNQSwECLQAU&#10;AAYACAAAACEAb6OikeQBAACrAwAADgAAAAAAAAAAAAAAAAAuAgAAZHJzL2Uyb0RvYy54bWxQSwEC&#10;LQAUAAYACAAAACEAXufgiN4AAAAJAQAADwAAAAAAAAAAAAAAAAA+BAAAZHJzL2Rvd25yZXYueG1s&#10;UEsFBgAAAAAEAAQA8wAAAEkFAAAAAA==&#10;" filled="f" stroked="f">
                <v:textbox>
                  <w:txbxContent>
                    <w:p w14:paraId="5BEE1C1A" w14:textId="1C32C076" w:rsidR="00504989" w:rsidRDefault="00504989" w:rsidP="00DE4AC3">
                      <w:pPr>
                        <w:pStyle w:val="TDNormaltext"/>
                        <w:widowControl w:val="0"/>
                        <w:spacing w:after="0"/>
                        <w:ind w:firstLineChars="100" w:firstLine="193"/>
                        <w:rPr>
                          <w:rFonts w:ascii="ＭＳ 明朝" w:hAnsi="ＭＳ 明朝"/>
                          <w:b/>
                          <w:bCs/>
                          <w:szCs w:val="20"/>
                          <w:lang w:eastAsia="ja-JP"/>
                        </w:rPr>
                      </w:pPr>
                      <w:r w:rsidRPr="004E4CAA">
                        <w:rPr>
                          <w:rFonts w:ascii="ＭＳ 明朝" w:hAnsi="ＭＳ 明朝" w:hint="eastAsia"/>
                          <w:b/>
                          <w:bCs/>
                          <w:szCs w:val="20"/>
                          <w:lang w:eastAsia="ja-JP"/>
                        </w:rPr>
                        <w:t>COC主張</w:t>
                      </w:r>
                    </w:p>
                    <w:p w14:paraId="620E22B7" w14:textId="77777777" w:rsidR="00DE4AC3" w:rsidRPr="004E4CAA" w:rsidRDefault="00DE4AC3" w:rsidP="00DE4AC3">
                      <w:pPr>
                        <w:pStyle w:val="TDNormaltext"/>
                        <w:widowControl w:val="0"/>
                        <w:spacing w:after="0"/>
                        <w:ind w:firstLineChars="100" w:firstLine="193"/>
                        <w:rPr>
                          <w:rFonts w:ascii="ＭＳ 明朝" w:hAnsi="ＭＳ 明朝"/>
                          <w:b/>
                          <w:bCs/>
                          <w:szCs w:val="20"/>
                          <w:lang w:eastAsia="ja-JP"/>
                        </w:rPr>
                      </w:pPr>
                    </w:p>
                    <w:p w14:paraId="58B90AFA" w14:textId="77777777" w:rsidR="00504989" w:rsidRPr="00817FF3" w:rsidRDefault="00504989" w:rsidP="00DE4AC3">
                      <w:pPr>
                        <w:pStyle w:val="TDNormaltext"/>
                        <w:widowControl w:val="0"/>
                        <w:spacing w:after="0"/>
                        <w:ind w:left="193" w:hangingChars="100" w:hanging="193"/>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4DE70A7C" w14:textId="0E2AA174" w:rsidR="00504989" w:rsidRPr="00817FF3" w:rsidRDefault="00504989" w:rsidP="00DE4AC3">
                      <w:pPr>
                        <w:pStyle w:val="TDNormaltext"/>
                        <w:widowControl w:val="0"/>
                        <w:spacing w:after="0"/>
                        <w:ind w:left="193" w:hangingChars="100" w:hanging="193"/>
                        <w:rPr>
                          <w:rFonts w:ascii="ＭＳ 明朝" w:hAnsi="ＭＳ 明朝"/>
                          <w:szCs w:val="20"/>
                          <w:lang w:eastAsia="ja-JP"/>
                        </w:rPr>
                      </w:pPr>
                      <w:r w:rsidRPr="00817FF3">
                        <w:rPr>
                          <w:rFonts w:ascii="ＭＳ 明朝" w:hAnsi="ＭＳ 明朝" w:hint="eastAsia"/>
                          <w:szCs w:val="20"/>
                          <w:lang w:eastAsia="ja-JP"/>
                        </w:rPr>
                        <w:t>・家屋建築プロジェクト「</w:t>
                      </w:r>
                      <w:r w:rsidR="00DE4AC3">
                        <w:rPr>
                          <w:rFonts w:ascii="ＭＳ 明朝" w:hAnsi="ＭＳ 明朝"/>
                          <w:szCs w:val="20"/>
                          <w:lang w:eastAsia="ja-JP"/>
                        </w:rPr>
                        <w:t>abc</w:t>
                      </w:r>
                      <w:r w:rsidRPr="00817FF3">
                        <w:rPr>
                          <w:rFonts w:ascii="ＭＳ 明朝" w:hAnsi="ＭＳ 明朝" w:hint="eastAsia"/>
                          <w:szCs w:val="20"/>
                          <w:lang w:eastAsia="ja-JP"/>
                        </w:rPr>
                        <w:t>」の屋根部分に使用された木材のｘ％はSGEC認証材です。</w:t>
                      </w:r>
                    </w:p>
                    <w:p w14:paraId="338A25F1" w14:textId="3AF9B5FA" w:rsidR="00504989" w:rsidRPr="00D80C2A" w:rsidRDefault="00504989" w:rsidP="00DE4AC3">
                      <w:pPr>
                        <w:pStyle w:val="TDNormaltext"/>
                        <w:widowControl w:val="0"/>
                        <w:spacing w:after="0"/>
                        <w:ind w:left="193" w:hangingChars="100" w:hanging="193"/>
                        <w:rPr>
                          <w:rFonts w:ascii="ＭＳ 明朝" w:hAnsi="ＭＳ 明朝"/>
                          <w:sz w:val="22"/>
                          <w:lang w:eastAsia="ja-JP"/>
                        </w:rPr>
                      </w:pPr>
                      <w:r w:rsidRPr="00817FF3">
                        <w:rPr>
                          <w:rFonts w:ascii="ＭＳ 明朝" w:hAnsi="ＭＳ 明朝" w:hint="eastAsia"/>
                          <w:szCs w:val="20"/>
                          <w:lang w:eastAsia="ja-JP"/>
                        </w:rPr>
                        <w:t>・船舶「</w:t>
                      </w:r>
                      <w:r w:rsidR="00DE4AC3">
                        <w:rPr>
                          <w:rFonts w:ascii="ＭＳ 明朝" w:hAnsi="ＭＳ 明朝"/>
                          <w:szCs w:val="20"/>
                          <w:lang w:eastAsia="ja-JP"/>
                        </w:rPr>
                        <w:t>XYZ</w:t>
                      </w:r>
                      <w:r w:rsidRPr="00817FF3">
                        <w:rPr>
                          <w:rFonts w:ascii="ＭＳ 明朝" w:hAnsi="ＭＳ 明朝" w:hint="eastAsia"/>
                          <w:szCs w:val="20"/>
                          <w:lang w:eastAsia="ja-JP"/>
                        </w:rPr>
                        <w:t>丸」の再建に使用された木材のｘ％はSGEC認証材で</w:t>
                      </w:r>
                      <w:r w:rsidRPr="00D80C2A">
                        <w:rPr>
                          <w:rFonts w:ascii="ＭＳ 明朝" w:hAnsi="ＭＳ 明朝" w:hint="eastAsia"/>
                          <w:sz w:val="22"/>
                          <w:lang w:eastAsia="ja-JP"/>
                        </w:rPr>
                        <w:t>す。</w:t>
                      </w:r>
                    </w:p>
                  </w:txbxContent>
                </v:textbox>
                <w10:wrap anchorx="margin"/>
              </v:shape>
            </w:pict>
          </mc:Fallback>
        </mc:AlternateContent>
      </w:r>
      <w:r>
        <w:rPr>
          <w:noProof/>
        </w:rPr>
        <mc:AlternateContent>
          <mc:Choice Requires="wps">
            <w:drawing>
              <wp:anchor distT="0" distB="0" distL="114300" distR="114300" simplePos="0" relativeHeight="251549184" behindDoc="0" locked="0" layoutInCell="1" allowOverlap="1" wp14:anchorId="3E6ADCF0" wp14:editId="2809DEB2">
                <wp:simplePos x="0" y="0"/>
                <wp:positionH relativeFrom="column">
                  <wp:posOffset>-70485</wp:posOffset>
                </wp:positionH>
                <wp:positionV relativeFrom="paragraph">
                  <wp:posOffset>127635</wp:posOffset>
                </wp:positionV>
                <wp:extent cx="2762250" cy="1969770"/>
                <wp:effectExtent l="0" t="0" r="0" b="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969770"/>
                        </a:xfrm>
                        <a:prstGeom prst="rect">
                          <a:avLst/>
                        </a:prstGeom>
                        <a:noFill/>
                        <a:ln>
                          <a:noFill/>
                        </a:ln>
                      </wps:spPr>
                      <wps:txbx>
                        <w:txbxContent>
                          <w:p w14:paraId="2647F54F" w14:textId="686E2752" w:rsidR="00504989" w:rsidRDefault="0050498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64E765A1" w14:textId="77777777" w:rsidR="00DE4AC3" w:rsidRPr="004E4CAA" w:rsidRDefault="00DE4AC3" w:rsidP="001902DA">
                            <w:pPr>
                              <w:pStyle w:val="TDNormaltext"/>
                              <w:widowControl w:val="0"/>
                              <w:spacing w:after="0"/>
                              <w:rPr>
                                <w:rFonts w:ascii="ＭＳ 明朝" w:hAnsi="ＭＳ 明朝"/>
                                <w:b/>
                                <w:bCs/>
                                <w:szCs w:val="20"/>
                                <w:lang w:eastAsia="ja-JP"/>
                              </w:rPr>
                            </w:pPr>
                          </w:p>
                          <w:p w14:paraId="5C92098F" w14:textId="4A4E3855" w:rsidR="00DE4AC3" w:rsidRDefault="00DE4AC3" w:rsidP="005370F7">
                            <w:pPr>
                              <w:pStyle w:val="TDNormaltext"/>
                              <w:widowControl w:val="0"/>
                              <w:spacing w:after="0"/>
                              <w:ind w:leftChars="100" w:left="203"/>
                              <w:rPr>
                                <w:rFonts w:ascii="ＭＳ 明朝" w:hAnsi="ＭＳ 明朝"/>
                                <w:szCs w:val="20"/>
                                <w:lang w:eastAsia="ja-JP"/>
                              </w:rPr>
                            </w:pPr>
                            <w:r>
                              <w:rPr>
                                <w:rFonts w:ascii="ＭＳ 明朝" w:hAnsi="ＭＳ 明朝" w:hint="eastAsia"/>
                                <w:szCs w:val="20"/>
                                <w:lang w:eastAsia="ja-JP"/>
                              </w:rPr>
                              <w:t>・</w:t>
                            </w:r>
                            <w:r w:rsidR="005370F7" w:rsidRPr="00817FF3">
                              <w:rPr>
                                <w:rFonts w:ascii="ＭＳ 明朝" w:hAnsi="ＭＳ 明朝" w:hint="eastAsia"/>
                                <w:szCs w:val="20"/>
                                <w:lang w:eastAsia="ja-JP"/>
                              </w:rPr>
                              <w:t>造物全体、例）補助材を含むスタジアム</w:t>
                            </w:r>
                          </w:p>
                          <w:p w14:paraId="3DC5894A" w14:textId="77777777" w:rsidR="00DE4AC3" w:rsidRDefault="00DE4AC3" w:rsidP="005370F7">
                            <w:pPr>
                              <w:pStyle w:val="TDNormaltext"/>
                              <w:widowControl w:val="0"/>
                              <w:spacing w:after="0"/>
                              <w:ind w:leftChars="100" w:left="203"/>
                              <w:rPr>
                                <w:rFonts w:ascii="ＭＳ 明朝" w:hAnsi="ＭＳ 明朝"/>
                                <w:szCs w:val="20"/>
                                <w:lang w:eastAsia="ja-JP"/>
                              </w:rPr>
                            </w:pPr>
                          </w:p>
                          <w:p w14:paraId="319A9870" w14:textId="1480976A" w:rsidR="00504989" w:rsidRDefault="00504989" w:rsidP="005370F7">
                            <w:pPr>
                              <w:pStyle w:val="TDNormaltext"/>
                              <w:widowControl w:val="0"/>
                              <w:spacing w:after="0"/>
                              <w:ind w:leftChars="100" w:left="203"/>
                              <w:rPr>
                                <w:rFonts w:ascii="ＭＳ 明朝" w:hAnsi="ＭＳ 明朝"/>
                                <w:szCs w:val="20"/>
                                <w:lang w:eastAsia="ja-JP"/>
                              </w:rPr>
                            </w:pPr>
                            <w:r w:rsidRPr="00817FF3">
                              <w:rPr>
                                <w:rFonts w:ascii="ＭＳ 明朝" w:hAnsi="ＭＳ 明朝" w:hint="eastAsia"/>
                                <w:szCs w:val="20"/>
                                <w:lang w:eastAsia="ja-JP"/>
                              </w:rPr>
                              <w:t>・</w:t>
                            </w:r>
                            <w:r w:rsidR="00DE4AC3" w:rsidRPr="00817FF3">
                              <w:rPr>
                                <w:rFonts w:ascii="ＭＳ 明朝" w:hAnsi="ＭＳ 明朝" w:hint="eastAsia"/>
                                <w:szCs w:val="20"/>
                                <w:lang w:eastAsia="ja-JP"/>
                              </w:rPr>
                              <w:t>家屋</w:t>
                            </w:r>
                            <w:r w:rsidR="00215944">
                              <w:rPr>
                                <w:rFonts w:ascii="ＭＳ 明朝" w:hAnsi="ＭＳ 明朝" w:hint="eastAsia"/>
                                <w:szCs w:val="20"/>
                                <w:lang w:eastAsia="ja-JP"/>
                              </w:rPr>
                              <w:t>建築プ</w:t>
                            </w:r>
                            <w:r w:rsidRPr="00817FF3">
                              <w:rPr>
                                <w:rFonts w:ascii="ＭＳ 明朝" w:hAnsi="ＭＳ 明朝" w:hint="eastAsia"/>
                                <w:szCs w:val="20"/>
                                <w:lang w:eastAsia="ja-JP"/>
                              </w:rPr>
                              <w:t>ロジェクト「</w:t>
                            </w:r>
                            <w:r w:rsidR="00DE4AC3">
                              <w:rPr>
                                <w:rFonts w:ascii="ＭＳ 明朝" w:hAnsi="ＭＳ 明朝"/>
                                <w:szCs w:val="20"/>
                                <w:lang w:eastAsia="ja-JP"/>
                              </w:rPr>
                              <w:t>abc</w:t>
                            </w:r>
                            <w:r w:rsidRPr="00817FF3">
                              <w:rPr>
                                <w:rFonts w:ascii="ＭＳ 明朝" w:hAnsi="ＭＳ 明朝" w:hint="eastAsia"/>
                                <w:szCs w:val="20"/>
                                <w:lang w:eastAsia="ja-JP"/>
                              </w:rPr>
                              <w:t>」の屋根部分</w:t>
                            </w:r>
                          </w:p>
                          <w:p w14:paraId="243D80CC" w14:textId="77777777" w:rsidR="00DE4AC3" w:rsidRPr="00817FF3" w:rsidRDefault="00DE4AC3" w:rsidP="005370F7">
                            <w:pPr>
                              <w:pStyle w:val="TDNormaltext"/>
                              <w:widowControl w:val="0"/>
                              <w:spacing w:after="0"/>
                              <w:ind w:leftChars="100" w:left="203"/>
                              <w:rPr>
                                <w:rFonts w:ascii="ＭＳ 明朝" w:hAnsi="ＭＳ 明朝"/>
                                <w:szCs w:val="20"/>
                                <w:lang w:eastAsia="ja-JP"/>
                              </w:rPr>
                            </w:pPr>
                          </w:p>
                          <w:p w14:paraId="24C78F5F" w14:textId="5E151327" w:rsidR="00504989" w:rsidRPr="00817FF3" w:rsidRDefault="00504989" w:rsidP="00DE4AC3">
                            <w:pPr>
                              <w:pStyle w:val="TDNormaltext"/>
                              <w:widowControl w:val="0"/>
                              <w:spacing w:after="0"/>
                              <w:ind w:firstLineChars="100" w:firstLine="193"/>
                              <w:rPr>
                                <w:rFonts w:ascii="ＭＳ 明朝" w:hAnsi="ＭＳ 明朝"/>
                                <w:szCs w:val="20"/>
                                <w:lang w:eastAsia="ja-JP"/>
                              </w:rPr>
                            </w:pPr>
                            <w:r w:rsidRPr="00817FF3">
                              <w:rPr>
                                <w:rFonts w:ascii="ＭＳ 明朝" w:hAnsi="ＭＳ 明朝" w:hint="eastAsia"/>
                                <w:szCs w:val="20"/>
                                <w:lang w:eastAsia="ja-JP"/>
                              </w:rPr>
                              <w:t>・船舶「</w:t>
                            </w:r>
                            <w:r w:rsidR="00DE4AC3">
                              <w:rPr>
                                <w:rFonts w:ascii="ＭＳ 明朝" w:hAnsi="ＭＳ 明朝"/>
                                <w:szCs w:val="20"/>
                                <w:lang w:eastAsia="ja-JP"/>
                              </w:rPr>
                              <w:t>XYZ</w:t>
                            </w:r>
                            <w:r w:rsidRPr="00817FF3">
                              <w:rPr>
                                <w:rFonts w:ascii="ＭＳ 明朝" w:hAnsi="ＭＳ 明朝" w:hint="eastAsia"/>
                                <w:szCs w:val="20"/>
                                <w:lang w:eastAsia="ja-JP"/>
                              </w:rPr>
                              <w:t>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ADCF0" id="テキスト ボックス 139" o:spid="_x0000_s1188" type="#_x0000_t202" style="position:absolute;left:0;text-align:left;margin-left:-5.55pt;margin-top:10.05pt;width:217.5pt;height:155.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qW5gEAAKsDAAAOAAAAZHJzL2Uyb0RvYy54bWysU9tu2zAMfR+wfxD0vjg20mQx4hRdiw4D&#10;ugvQ7QNkWYqF2aJGKbGzrx8lp2m2vhV7EURSPjznkN5cj33HDgq9AVvxfDbnTFkJjbG7iv/4fv/u&#10;PWc+CNuIDqyq+FF5fr19+2YzuFIV0ELXKGQEYn05uIq3Ibgyy7xsVS/8DJyyVNSAvQgU4i5rUAyE&#10;3ndZMZ8vswGwcQhSeU/Zu6nItwlfayXDV629CqyrOHEL6cR01vHMthtR7lC41sgTDfEKFr0wlpqe&#10;oe5EEGyP5gVUbySCBx1mEvoMtDZSJQ2kJp//o+axFU4lLWSOd2eb/P+DlV8Oj+4bsjB+gJEGmER4&#10;9wDyp2cWblthd+oGEYZWiYYa59GybHC+PH0arfaljyD18BkaGrLYB0hAo8Y+ukI6GaHTAI5n09UY&#10;mKRksVoWxRWVJNXy9XK9WqWxZKJ8+tyhDx8V9CxeKo401QQvDg8+RDqifHoSu1m4N12XJtvZvxL0&#10;MGYS/ch44h7GemSmoe6LpC7qqaE5kiKEaWNow+nSAv7mbKBtqbj/tReoOOs+WXJlnS8Wcb1SsLha&#10;FRTgZaW+rAgrCarigbPpehumldw7NLuWOk1zsHBDTmqTND6zOgmgjUjST9sbV+4yTq+e/7HtHwAA&#10;AP//AwBQSwMEFAAGAAgAAAAhAJ9e7DneAAAACgEAAA8AAABkcnMvZG93bnJldi54bWxMj8FOwzAM&#10;hu9IvENkJG5b0nYgVupOCMQVxIBJu2Wt11Y0TtVka3l7zAlOluVPv7+/2MyuV2caQ+cZIVkaUMSV&#10;rztuED7enxd3oEK0XNveMyF8U4BNeXlR2Lz2E7/ReRsbJSEccovQxjjkWoeqJWfD0g/Ecjv60dko&#10;69joerSThLtep8bcamc7lg+tHeixpepre3IIny/H/W5lXpsndzNMfjaa3VojXl/ND/egIs3xD4Zf&#10;fVGHUpwO/sR1UD3CIkkSQRFSI1OAVZqtQR0QssxkoMtC/69Q/gAAAP//AwBQSwECLQAUAAYACAAA&#10;ACEAtoM4kv4AAADhAQAAEwAAAAAAAAAAAAAAAAAAAAAAW0NvbnRlbnRfVHlwZXNdLnhtbFBLAQIt&#10;ABQABgAIAAAAIQA4/SH/1gAAAJQBAAALAAAAAAAAAAAAAAAAAC8BAABfcmVscy8ucmVsc1BLAQIt&#10;ABQABgAIAAAAIQDL28qW5gEAAKsDAAAOAAAAAAAAAAAAAAAAAC4CAABkcnMvZTJvRG9jLnhtbFBL&#10;AQItABQABgAIAAAAIQCfXuw53gAAAAoBAAAPAAAAAAAAAAAAAAAAAEAEAABkcnMvZG93bnJldi54&#10;bWxQSwUGAAAAAAQABADzAAAASwUAAAAA&#10;" filled="f" stroked="f">
                <v:textbox>
                  <w:txbxContent>
                    <w:p w14:paraId="2647F54F" w14:textId="686E2752" w:rsidR="00504989" w:rsidRDefault="0050498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64E765A1" w14:textId="77777777" w:rsidR="00DE4AC3" w:rsidRPr="004E4CAA" w:rsidRDefault="00DE4AC3" w:rsidP="001902DA">
                      <w:pPr>
                        <w:pStyle w:val="TDNormaltext"/>
                        <w:widowControl w:val="0"/>
                        <w:spacing w:after="0"/>
                        <w:rPr>
                          <w:rFonts w:ascii="ＭＳ 明朝" w:hAnsi="ＭＳ 明朝"/>
                          <w:b/>
                          <w:bCs/>
                          <w:szCs w:val="20"/>
                          <w:lang w:eastAsia="ja-JP"/>
                        </w:rPr>
                      </w:pPr>
                    </w:p>
                    <w:p w14:paraId="5C92098F" w14:textId="4A4E3855" w:rsidR="00DE4AC3" w:rsidRDefault="00DE4AC3" w:rsidP="005370F7">
                      <w:pPr>
                        <w:pStyle w:val="TDNormaltext"/>
                        <w:widowControl w:val="0"/>
                        <w:spacing w:after="0"/>
                        <w:ind w:leftChars="100" w:left="203"/>
                        <w:rPr>
                          <w:rFonts w:ascii="ＭＳ 明朝" w:hAnsi="ＭＳ 明朝"/>
                          <w:szCs w:val="20"/>
                          <w:lang w:eastAsia="ja-JP"/>
                        </w:rPr>
                      </w:pPr>
                      <w:r>
                        <w:rPr>
                          <w:rFonts w:ascii="ＭＳ 明朝" w:hAnsi="ＭＳ 明朝" w:hint="eastAsia"/>
                          <w:szCs w:val="20"/>
                          <w:lang w:eastAsia="ja-JP"/>
                        </w:rPr>
                        <w:t>・</w:t>
                      </w:r>
                      <w:r w:rsidR="005370F7" w:rsidRPr="00817FF3">
                        <w:rPr>
                          <w:rFonts w:ascii="ＭＳ 明朝" w:hAnsi="ＭＳ 明朝" w:hint="eastAsia"/>
                          <w:szCs w:val="20"/>
                          <w:lang w:eastAsia="ja-JP"/>
                        </w:rPr>
                        <w:t>造物全体、例）補助材を含むスタジアム</w:t>
                      </w:r>
                    </w:p>
                    <w:p w14:paraId="3DC5894A" w14:textId="77777777" w:rsidR="00DE4AC3" w:rsidRDefault="00DE4AC3" w:rsidP="005370F7">
                      <w:pPr>
                        <w:pStyle w:val="TDNormaltext"/>
                        <w:widowControl w:val="0"/>
                        <w:spacing w:after="0"/>
                        <w:ind w:leftChars="100" w:left="203"/>
                        <w:rPr>
                          <w:rFonts w:ascii="ＭＳ 明朝" w:hAnsi="ＭＳ 明朝"/>
                          <w:szCs w:val="20"/>
                          <w:lang w:eastAsia="ja-JP"/>
                        </w:rPr>
                      </w:pPr>
                    </w:p>
                    <w:p w14:paraId="319A9870" w14:textId="1480976A" w:rsidR="00504989" w:rsidRDefault="00504989" w:rsidP="005370F7">
                      <w:pPr>
                        <w:pStyle w:val="TDNormaltext"/>
                        <w:widowControl w:val="0"/>
                        <w:spacing w:after="0"/>
                        <w:ind w:leftChars="100" w:left="203"/>
                        <w:rPr>
                          <w:rFonts w:ascii="ＭＳ 明朝" w:hAnsi="ＭＳ 明朝"/>
                          <w:szCs w:val="20"/>
                          <w:lang w:eastAsia="ja-JP"/>
                        </w:rPr>
                      </w:pPr>
                      <w:r w:rsidRPr="00817FF3">
                        <w:rPr>
                          <w:rFonts w:ascii="ＭＳ 明朝" w:hAnsi="ＭＳ 明朝" w:hint="eastAsia"/>
                          <w:szCs w:val="20"/>
                          <w:lang w:eastAsia="ja-JP"/>
                        </w:rPr>
                        <w:t>・</w:t>
                      </w:r>
                      <w:r w:rsidR="00DE4AC3" w:rsidRPr="00817FF3">
                        <w:rPr>
                          <w:rFonts w:ascii="ＭＳ 明朝" w:hAnsi="ＭＳ 明朝" w:hint="eastAsia"/>
                          <w:szCs w:val="20"/>
                          <w:lang w:eastAsia="ja-JP"/>
                        </w:rPr>
                        <w:t>家屋</w:t>
                      </w:r>
                      <w:r w:rsidR="00215944">
                        <w:rPr>
                          <w:rFonts w:ascii="ＭＳ 明朝" w:hAnsi="ＭＳ 明朝" w:hint="eastAsia"/>
                          <w:szCs w:val="20"/>
                          <w:lang w:eastAsia="ja-JP"/>
                        </w:rPr>
                        <w:t>建築プ</w:t>
                      </w:r>
                      <w:r w:rsidRPr="00817FF3">
                        <w:rPr>
                          <w:rFonts w:ascii="ＭＳ 明朝" w:hAnsi="ＭＳ 明朝" w:hint="eastAsia"/>
                          <w:szCs w:val="20"/>
                          <w:lang w:eastAsia="ja-JP"/>
                        </w:rPr>
                        <w:t>ロジェクト「</w:t>
                      </w:r>
                      <w:r w:rsidR="00DE4AC3">
                        <w:rPr>
                          <w:rFonts w:ascii="ＭＳ 明朝" w:hAnsi="ＭＳ 明朝"/>
                          <w:szCs w:val="20"/>
                          <w:lang w:eastAsia="ja-JP"/>
                        </w:rPr>
                        <w:t>abc</w:t>
                      </w:r>
                      <w:r w:rsidRPr="00817FF3">
                        <w:rPr>
                          <w:rFonts w:ascii="ＭＳ 明朝" w:hAnsi="ＭＳ 明朝" w:hint="eastAsia"/>
                          <w:szCs w:val="20"/>
                          <w:lang w:eastAsia="ja-JP"/>
                        </w:rPr>
                        <w:t>」の屋根部分</w:t>
                      </w:r>
                    </w:p>
                    <w:p w14:paraId="243D80CC" w14:textId="77777777" w:rsidR="00DE4AC3" w:rsidRPr="00817FF3" w:rsidRDefault="00DE4AC3" w:rsidP="005370F7">
                      <w:pPr>
                        <w:pStyle w:val="TDNormaltext"/>
                        <w:widowControl w:val="0"/>
                        <w:spacing w:after="0"/>
                        <w:ind w:leftChars="100" w:left="203"/>
                        <w:rPr>
                          <w:rFonts w:ascii="ＭＳ 明朝" w:hAnsi="ＭＳ 明朝"/>
                          <w:szCs w:val="20"/>
                          <w:lang w:eastAsia="ja-JP"/>
                        </w:rPr>
                      </w:pPr>
                    </w:p>
                    <w:p w14:paraId="24C78F5F" w14:textId="5E151327" w:rsidR="00504989" w:rsidRPr="00817FF3" w:rsidRDefault="00504989" w:rsidP="00DE4AC3">
                      <w:pPr>
                        <w:pStyle w:val="TDNormaltext"/>
                        <w:widowControl w:val="0"/>
                        <w:spacing w:after="0"/>
                        <w:ind w:firstLineChars="100" w:firstLine="193"/>
                        <w:rPr>
                          <w:rFonts w:ascii="ＭＳ 明朝" w:hAnsi="ＭＳ 明朝"/>
                          <w:szCs w:val="20"/>
                          <w:lang w:eastAsia="ja-JP"/>
                        </w:rPr>
                      </w:pPr>
                      <w:r w:rsidRPr="00817FF3">
                        <w:rPr>
                          <w:rFonts w:ascii="ＭＳ 明朝" w:hAnsi="ＭＳ 明朝" w:hint="eastAsia"/>
                          <w:szCs w:val="20"/>
                          <w:lang w:eastAsia="ja-JP"/>
                        </w:rPr>
                        <w:t>・船舶「</w:t>
                      </w:r>
                      <w:r w:rsidR="00DE4AC3">
                        <w:rPr>
                          <w:rFonts w:ascii="ＭＳ 明朝" w:hAnsi="ＭＳ 明朝"/>
                          <w:szCs w:val="20"/>
                          <w:lang w:eastAsia="ja-JP"/>
                        </w:rPr>
                        <w:t>XYZ</w:t>
                      </w:r>
                      <w:r w:rsidRPr="00817FF3">
                        <w:rPr>
                          <w:rFonts w:ascii="ＭＳ 明朝" w:hAnsi="ＭＳ 明朝" w:hint="eastAsia"/>
                          <w:szCs w:val="20"/>
                          <w:lang w:eastAsia="ja-JP"/>
                        </w:rPr>
                        <w:t>丸」の再建</w:t>
                      </w:r>
                    </w:p>
                  </w:txbxContent>
                </v:textbox>
              </v:shape>
            </w:pict>
          </mc:Fallback>
        </mc:AlternateContent>
      </w:r>
      <w:r w:rsidR="008463A7">
        <w:rPr>
          <w:noProof/>
        </w:rPr>
        <mc:AlternateContent>
          <mc:Choice Requires="wps">
            <w:drawing>
              <wp:anchor distT="0" distB="0" distL="114300" distR="114300" simplePos="0" relativeHeight="251547136" behindDoc="0" locked="0" layoutInCell="1" allowOverlap="1" wp14:anchorId="09DB9B1B" wp14:editId="48D8959C">
                <wp:simplePos x="0" y="0"/>
                <wp:positionH relativeFrom="column">
                  <wp:posOffset>9525</wp:posOffset>
                </wp:positionH>
                <wp:positionV relativeFrom="paragraph">
                  <wp:posOffset>32385</wp:posOffset>
                </wp:positionV>
                <wp:extent cx="5452745" cy="1958340"/>
                <wp:effectExtent l="0" t="0" r="0" b="3810"/>
                <wp:wrapNone/>
                <wp:docPr id="138"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2745" cy="1958340"/>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C71B6" id="正方形/長方形 138" o:spid="_x0000_s1026" style="position:absolute;left:0;text-align:left;margin-left:.75pt;margin-top:2.55pt;width:429.35pt;height:154.2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9CCAIAAOwDAAAOAAAAZHJzL2Uyb0RvYy54bWysU9uO2jAQfa/Uf7D8XgIUuhARViu2W1Xa&#10;XqRtP2BwnMSq43HHhkC/vmPDsqh9q5oHy5Oxz8w5c7y6PfRW7DUFg66Sk9FYCu0U1sa1lfz+7eHN&#10;QooQwdVg0elKHnWQt+vXr1aDL/UUO7S1JsEgLpSDr2QXoy+LIqhO9xBG6LXjZIPUQ+SQ2qImGBi9&#10;t8V0PH5XDEi1J1Q6BP57f0rKdcZvGq3il6YJOgpbSe4t5pXyuk1rsV5B2RL4zqhzG/APXfRgHBe9&#10;QN1DBLEj8xdUbxRhwCaOFPYFNo1ROnNgNpPxH2yeOvA6c2Fxgr/IFP4frPq8f/JfKbUe/COqH0E4&#10;3HTgWn1HhEOnoeZykyRUMfhQXi6kIPBVsR0+Yc2jhV3ErMGhoT4BMjtxyFIfL1LrQxSKf85n8+nN&#10;bC6F4txkOV+8neVhFFA+X/cU4geNvUibShLPMsPD/jHE1A6Uz0dSNYcPxto8T+vEUMnlfDrPFwJa&#10;U6dkZkntdmNJ7CE5In+ZG/O/PtabyL60pq/k4nIIyiTHe1fnKhGMPe25E+vO+iRJkvtCucX6yPIQ&#10;nkzHj4Q3HdIvKQY2XCXDzx2QlsJ+dCzxzWy6ZD1iDhaLJbuVrhPbqwQ4xUCVjFKctpt48vTOk2k7&#10;rjPJzB3e8VAak+V66encKlsqq3i2f/LsdZxPvTzS9W8AAAD//wMAUEsDBBQABgAIAAAAIQAgaJGu&#10;3gAAAAcBAAAPAAAAZHJzL2Rvd25yZXYueG1sTI7BTsMwEETvSPyDtUjcqJ2URFWIU0VUcEKIFoTE&#10;zY2XJBCvo9htA1/PcoLjaEZvXrme3SCOOIXek4ZkoUAgNd721Gp4eb67WoEI0ZA1gyfU8IUB1tX5&#10;WWkK60+0xeMutoIhFAqjoYtxLKQMTYfOhIUfkbh795MzkePUSjuZE8PdIFOlculMT/zQmRFvO2w+&#10;dwenYVvP+f13/3YdHl7r5HFMN09q86H15cVc34CIOMe/MfzqszpU7LT3B7JBDJwzHmrIEhDcrnKV&#10;gthrWCbLDGRVyv/+1Q8AAAD//wMAUEsBAi0AFAAGAAgAAAAhALaDOJL+AAAA4QEAABMAAAAAAAAA&#10;AAAAAAAAAAAAAFtDb250ZW50X1R5cGVzXS54bWxQSwECLQAUAAYACAAAACEAOP0h/9YAAACUAQAA&#10;CwAAAAAAAAAAAAAAAAAvAQAAX3JlbHMvLnJlbHNQSwECLQAUAAYACAAAACEA4Rh/QggCAADsAwAA&#10;DgAAAAAAAAAAAAAAAAAuAgAAZHJzL2Uyb0RvYy54bWxQSwECLQAUAAYACAAAACEAIGiRrt4AAAAH&#10;AQAADwAAAAAAAAAAAAAAAABiBAAAZHJzL2Rvd25yZXYueG1sUEsFBgAAAAAEAAQA8wAAAG0FAAAA&#10;AA==&#10;" filled="f">
                <v:textbox inset="5.85pt,.7pt,5.85pt,.7pt"/>
              </v:rect>
            </w:pict>
          </mc:Fallback>
        </mc:AlternateContent>
      </w:r>
    </w:p>
    <w:p w14:paraId="77EAA338" w14:textId="77777777" w:rsidR="001902DA" w:rsidRPr="00D81982" w:rsidRDefault="001902DA" w:rsidP="001902DA">
      <w:pPr>
        <w:pStyle w:val="TDNormaltext"/>
        <w:widowControl w:val="0"/>
        <w:spacing w:after="0"/>
        <w:rPr>
          <w:rFonts w:ascii="ＭＳ 明朝" w:hAnsi="ＭＳ 明朝"/>
          <w:sz w:val="22"/>
          <w:lang w:eastAsia="ja-JP"/>
        </w:rPr>
      </w:pPr>
    </w:p>
    <w:p w14:paraId="7F849C5E" w14:textId="77777777" w:rsidR="001902DA" w:rsidRPr="00D81982" w:rsidRDefault="001902DA" w:rsidP="001902DA">
      <w:pPr>
        <w:pStyle w:val="TDNormaltext"/>
        <w:widowControl w:val="0"/>
        <w:spacing w:after="0"/>
        <w:rPr>
          <w:rFonts w:ascii="ＭＳ 明朝" w:hAnsi="ＭＳ 明朝"/>
          <w:sz w:val="22"/>
          <w:lang w:eastAsia="ja-JP"/>
        </w:rPr>
      </w:pPr>
    </w:p>
    <w:p w14:paraId="1D6FBA43" w14:textId="77777777" w:rsidR="001902DA" w:rsidRPr="00D81982" w:rsidRDefault="001902DA" w:rsidP="001902DA">
      <w:pPr>
        <w:pStyle w:val="TDNormaltext"/>
        <w:widowControl w:val="0"/>
        <w:spacing w:after="0"/>
        <w:rPr>
          <w:rFonts w:ascii="ＭＳ 明朝" w:hAnsi="ＭＳ 明朝"/>
          <w:sz w:val="22"/>
          <w:lang w:eastAsia="ja-JP"/>
        </w:rPr>
      </w:pPr>
    </w:p>
    <w:p w14:paraId="62495668" w14:textId="77777777" w:rsidR="001902DA" w:rsidRPr="00D81982" w:rsidRDefault="001902DA" w:rsidP="001902DA">
      <w:pPr>
        <w:pStyle w:val="TDNormaltext"/>
        <w:widowControl w:val="0"/>
        <w:spacing w:after="0"/>
        <w:rPr>
          <w:rFonts w:ascii="ＭＳ 明朝" w:hAnsi="ＭＳ 明朝"/>
          <w:sz w:val="22"/>
          <w:lang w:eastAsia="ja-JP"/>
        </w:rPr>
      </w:pPr>
    </w:p>
    <w:p w14:paraId="3284CB38" w14:textId="77777777" w:rsidR="001902DA" w:rsidRPr="00D81982" w:rsidRDefault="001902DA" w:rsidP="001902DA">
      <w:pPr>
        <w:pStyle w:val="TDNormaltext"/>
        <w:widowControl w:val="0"/>
        <w:spacing w:after="0"/>
        <w:rPr>
          <w:rFonts w:ascii="ＭＳ 明朝" w:hAnsi="ＭＳ 明朝"/>
          <w:sz w:val="22"/>
          <w:lang w:eastAsia="ja-JP"/>
        </w:rPr>
      </w:pPr>
    </w:p>
    <w:p w14:paraId="2B74EB5A" w14:textId="77777777" w:rsidR="001902DA" w:rsidRPr="00D81982" w:rsidRDefault="001902DA" w:rsidP="001902DA">
      <w:pPr>
        <w:pStyle w:val="TDNormaltext"/>
        <w:widowControl w:val="0"/>
        <w:spacing w:after="0"/>
        <w:rPr>
          <w:rFonts w:ascii="ＭＳ 明朝" w:hAnsi="ＭＳ 明朝"/>
          <w:sz w:val="22"/>
          <w:lang w:eastAsia="ja-JP"/>
        </w:rPr>
      </w:pPr>
    </w:p>
    <w:p w14:paraId="64F82DEA" w14:textId="728A1579" w:rsidR="00EA7CCA" w:rsidRDefault="00EA7CCA" w:rsidP="001902DA">
      <w:pPr>
        <w:pStyle w:val="TDNormaltext"/>
        <w:widowControl w:val="0"/>
        <w:spacing w:after="0"/>
        <w:rPr>
          <w:rFonts w:ascii="ＭＳ 明朝" w:hAnsi="ＭＳ 明朝"/>
          <w:b/>
          <w:bCs/>
          <w:sz w:val="22"/>
          <w:lang w:eastAsia="ja-JP"/>
        </w:rPr>
      </w:pPr>
    </w:p>
    <w:p w14:paraId="3666B2D3" w14:textId="203D7B99" w:rsidR="00EA7CCA" w:rsidRDefault="00EA7CCA" w:rsidP="001902DA">
      <w:pPr>
        <w:pStyle w:val="TDNormaltext"/>
        <w:widowControl w:val="0"/>
        <w:spacing w:after="0"/>
        <w:rPr>
          <w:rFonts w:ascii="ＭＳ 明朝" w:hAnsi="ＭＳ 明朝"/>
          <w:b/>
          <w:bCs/>
          <w:sz w:val="22"/>
          <w:lang w:eastAsia="ja-JP"/>
        </w:rPr>
      </w:pPr>
    </w:p>
    <w:p w14:paraId="734A2378" w14:textId="11D81EE4" w:rsidR="00EA7CCA" w:rsidRDefault="00EA7CCA" w:rsidP="001902DA">
      <w:pPr>
        <w:pStyle w:val="TDNormaltext"/>
        <w:widowControl w:val="0"/>
        <w:spacing w:after="0"/>
        <w:ind w:left="368"/>
        <w:rPr>
          <w:rFonts w:ascii="ＭＳ 明朝" w:hAnsi="ＭＳ 明朝"/>
          <w:sz w:val="22"/>
          <w:lang w:eastAsia="ja-JP"/>
        </w:rPr>
      </w:pPr>
    </w:p>
    <w:p w14:paraId="7EF14EFF" w14:textId="77777777" w:rsidR="00EA7CCA" w:rsidRDefault="00EA7CCA" w:rsidP="00793279">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3.2.1.4</w:t>
      </w:r>
      <w:r w:rsidRPr="00D81982">
        <w:rPr>
          <w:rFonts w:ascii="ＭＳ 明朝" w:hAnsi="ＭＳ 明朝" w:hint="eastAsia"/>
          <w:sz w:val="22"/>
          <w:lang w:eastAsia="ja-JP"/>
        </w:rPr>
        <w:t xml:space="preserve">　プロジェクトは複数の製品（例：建物群）を対象範囲とすることができるが、そのような場合は、それらすべてで単一の機能的ユニットが形成される。</w:t>
      </w:r>
    </w:p>
    <w:p w14:paraId="59269171" w14:textId="77777777" w:rsidR="008E79C0" w:rsidRPr="00EA7CCA" w:rsidRDefault="008E79C0" w:rsidP="001902DA">
      <w:pPr>
        <w:pStyle w:val="TDNormaltext"/>
        <w:widowControl w:val="0"/>
        <w:spacing w:after="0"/>
        <w:rPr>
          <w:rFonts w:ascii="ＭＳ 明朝" w:hAnsi="ＭＳ 明朝"/>
          <w:sz w:val="22"/>
          <w:lang w:eastAsia="ja-JP"/>
        </w:rPr>
      </w:pPr>
    </w:p>
    <w:p w14:paraId="288CB14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3.2.1.5</w:t>
      </w:r>
      <w:r w:rsidRPr="00D81982">
        <w:rPr>
          <w:rFonts w:ascii="ＭＳ 明朝" w:hAnsi="ＭＳ 明朝" w:hint="eastAsia"/>
          <w:sz w:val="22"/>
          <w:lang w:eastAsia="ja-JP"/>
        </w:rPr>
        <w:t xml:space="preserve">　主張期間は、プロジェクトが製造又は組み立てられる期間に相当する。</w:t>
      </w:r>
    </w:p>
    <w:p w14:paraId="3878A9C9" w14:textId="77777777" w:rsidR="001902DA" w:rsidRPr="00D81982" w:rsidRDefault="001902DA" w:rsidP="001902DA">
      <w:pPr>
        <w:rPr>
          <w:rFonts w:ascii="ＭＳ 明朝" w:eastAsia="ＭＳ 明朝" w:hAnsi="ＭＳ 明朝" w:cs="Times New Roman"/>
          <w:kern w:val="0"/>
          <w:sz w:val="22"/>
          <w:lang w:val="en-GB"/>
        </w:rPr>
      </w:pPr>
    </w:p>
    <w:p w14:paraId="08164D14"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w:t>
      </w:r>
      <w:r w:rsidRPr="00D81982">
        <w:rPr>
          <w:rFonts w:ascii="ＭＳ 明朝" w:eastAsia="ＭＳ 明朝" w:hAnsi="ＭＳ 明朝" w:cs="Times New Roman" w:hint="eastAsia"/>
          <w:kern w:val="0"/>
          <w:sz w:val="22"/>
          <w:lang w:val="en-GB"/>
        </w:rPr>
        <w:t xml:space="preserve">　原材料カテゴリーの確認</w:t>
      </w:r>
    </w:p>
    <w:p w14:paraId="327D173F" w14:textId="77777777" w:rsidR="00B47C74" w:rsidRDefault="00B47C74" w:rsidP="001902DA">
      <w:pPr>
        <w:rPr>
          <w:rFonts w:ascii="ＭＳ 明朝" w:eastAsia="ＭＳ 明朝" w:hAnsi="ＭＳ 明朝" w:cs="Times New Roman"/>
          <w:b/>
          <w:bCs/>
          <w:kern w:val="0"/>
          <w:sz w:val="22"/>
          <w:lang w:val="en-GB"/>
        </w:rPr>
      </w:pPr>
    </w:p>
    <w:p w14:paraId="5A97AF90" w14:textId="668C6149"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3.3.1</w:t>
      </w:r>
      <w:r w:rsidRPr="00D81982">
        <w:rPr>
          <w:rFonts w:ascii="ＭＳ 明朝" w:eastAsia="ＭＳ 明朝" w:hAnsi="ＭＳ 明朝" w:cs="Times New Roman" w:hint="eastAsia"/>
          <w:kern w:val="0"/>
          <w:sz w:val="22"/>
          <w:lang w:val="en-GB"/>
        </w:rPr>
        <w:t xml:space="preserve">　管理主体は、当該プロジェクトのために管理主体が直接調達した資材・製品及びその他のプロジェクト・メンバーが調達した資材・製品について、当該原材料が、「認証」、「中立」又は「</w:t>
      </w:r>
      <w:r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」の何れかに該当すること、及びその由来について確実に確認・検証されることに関する責任を負う。</w:t>
      </w:r>
    </w:p>
    <w:p w14:paraId="0837031A" w14:textId="77777777" w:rsidR="001902DA" w:rsidRPr="00D81982" w:rsidRDefault="001902DA" w:rsidP="001902DA">
      <w:pPr>
        <w:pStyle w:val="TDNormaltext"/>
        <w:widowControl w:val="0"/>
        <w:spacing w:after="0"/>
        <w:rPr>
          <w:rFonts w:ascii="ＭＳ 明朝" w:hAnsi="ＭＳ 明朝"/>
          <w:b/>
          <w:bCs/>
          <w:sz w:val="22"/>
          <w:lang w:eastAsia="ja-JP"/>
        </w:rPr>
      </w:pPr>
    </w:p>
    <w:p w14:paraId="417EC37A" w14:textId="0C34B5F0" w:rsidR="001902DA" w:rsidRDefault="001902DA" w:rsidP="00793279">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3.3.2</w:t>
      </w:r>
      <w:r w:rsidRPr="00D81982">
        <w:rPr>
          <w:rFonts w:ascii="ＭＳ 明朝" w:hAnsi="ＭＳ 明朝" w:hint="eastAsia"/>
          <w:sz w:val="22"/>
          <w:lang w:eastAsia="ja-JP"/>
        </w:rPr>
        <w:t xml:space="preserve">　入荷ごとに行うカテゴリー確認の対象となるのは、供給者、入荷日、入荷量（又は重量）及び認証原材料の認証率を含む正式主張である。</w:t>
      </w:r>
    </w:p>
    <w:p w14:paraId="5D346BD0" w14:textId="77777777" w:rsidR="008E79C0" w:rsidRPr="00D81982" w:rsidRDefault="008E79C0" w:rsidP="001902DA">
      <w:pPr>
        <w:pStyle w:val="TDNormaltext"/>
        <w:widowControl w:val="0"/>
        <w:spacing w:after="0"/>
        <w:rPr>
          <w:rFonts w:ascii="ＭＳ 明朝" w:hAnsi="ＭＳ 明朝"/>
          <w:sz w:val="22"/>
          <w:lang w:eastAsia="ja-JP"/>
        </w:rPr>
      </w:pPr>
    </w:p>
    <w:p w14:paraId="371E00A7" w14:textId="06636D2E" w:rsidR="001902DA" w:rsidRDefault="001902DA" w:rsidP="00793279">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3.3.3</w:t>
      </w:r>
      <w:r w:rsidRPr="00D81982">
        <w:rPr>
          <w:rFonts w:ascii="ＭＳ 明朝" w:hAnsi="ＭＳ 明朝" w:hint="eastAsia"/>
          <w:sz w:val="22"/>
          <w:lang w:eastAsia="ja-JP"/>
        </w:rPr>
        <w:t xml:space="preserve">　認証原材料の各供給者の確認には、認証原材料の供給者基準を満たしていることを</w:t>
      </w:r>
      <w:r w:rsidRPr="00D81982">
        <w:rPr>
          <w:rFonts w:ascii="ＭＳ 明朝" w:hAnsi="ＭＳ 明朝"/>
          <w:sz w:val="22"/>
          <w:lang w:eastAsia="ja-JP"/>
        </w:rPr>
        <w:t>SGEC森林管理認証書又はCOC認証書によって検証することも含まれる。</w:t>
      </w:r>
    </w:p>
    <w:p w14:paraId="2F602AF8" w14:textId="77777777" w:rsidR="008E79C0" w:rsidRPr="00D81982" w:rsidRDefault="008E79C0" w:rsidP="001902DA">
      <w:pPr>
        <w:pStyle w:val="TDNormaltext"/>
        <w:widowControl w:val="0"/>
        <w:spacing w:after="0"/>
        <w:rPr>
          <w:rFonts w:ascii="ＭＳ 明朝" w:hAnsi="ＭＳ 明朝"/>
          <w:sz w:val="22"/>
          <w:lang w:eastAsia="ja-JP"/>
        </w:rPr>
      </w:pPr>
    </w:p>
    <w:p w14:paraId="150BDEA3"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lastRenderedPageBreak/>
        <w:t>3.3.4</w:t>
      </w:r>
      <w:r w:rsidRPr="00D81982">
        <w:rPr>
          <w:rFonts w:ascii="ＭＳ 明朝" w:eastAsia="ＭＳ 明朝" w:hAnsi="ＭＳ 明朝" w:cs="Times New Roman" w:hint="eastAsia"/>
          <w:kern w:val="0"/>
          <w:sz w:val="22"/>
          <w:lang w:val="en-GB"/>
        </w:rPr>
        <w:t xml:space="preserve">　プロジェクト・メンバーは、管理主体に対して、当該プロジェクトへの投入資材・製品のすべてを確認するために必要な資材・製品の受け取りに関する検証可能な情報を提供する責任を負う。</w:t>
      </w:r>
    </w:p>
    <w:p w14:paraId="0368D023"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p>
    <w:p w14:paraId="670575AD" w14:textId="4F764B95" w:rsidR="001902DA"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w:t>
      </w:r>
      <w:r w:rsidRPr="00D81982">
        <w:rPr>
          <w:rFonts w:ascii="ＭＳ 明朝" w:eastAsia="ＭＳ 明朝" w:hAnsi="ＭＳ 明朝" w:cs="Times New Roman" w:hint="eastAsia"/>
          <w:kern w:val="0"/>
          <w:sz w:val="22"/>
          <w:lang w:val="en-GB"/>
        </w:rPr>
        <w:t xml:space="preserve">　認証率の計算</w:t>
      </w:r>
    </w:p>
    <w:p w14:paraId="083E609C" w14:textId="77777777" w:rsidR="008E79C0" w:rsidRPr="00D81982" w:rsidRDefault="008E79C0" w:rsidP="001902DA">
      <w:pPr>
        <w:autoSpaceDE w:val="0"/>
        <w:autoSpaceDN w:val="0"/>
        <w:adjustRightInd w:val="0"/>
        <w:rPr>
          <w:rFonts w:ascii="ＭＳ 明朝" w:eastAsia="ＭＳ 明朝" w:hAnsi="ＭＳ 明朝" w:cs="Times New Roman"/>
          <w:kern w:val="0"/>
          <w:sz w:val="22"/>
          <w:lang w:val="en-GB"/>
        </w:rPr>
      </w:pPr>
    </w:p>
    <w:p w14:paraId="57805912" w14:textId="5C1A6318" w:rsidR="001902DA"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3.4.1</w:t>
      </w:r>
      <w:r w:rsidRPr="00D81982">
        <w:rPr>
          <w:rFonts w:ascii="ＭＳ 明朝" w:eastAsia="ＭＳ 明朝" w:hAnsi="ＭＳ 明朝" w:cs="Times New Roman" w:hint="eastAsia"/>
          <w:kern w:val="0"/>
          <w:sz w:val="22"/>
          <w:lang w:val="en-GB"/>
        </w:rPr>
        <w:t xml:space="preserve">　プロジェクトについて主張する認証率は、当該プロジェクトに投入された原材料を基に本規格（</w:t>
      </w:r>
      <w:r w:rsidRPr="00D81982">
        <w:rPr>
          <w:rFonts w:ascii="ＭＳ 明朝" w:eastAsia="ＭＳ 明朝" w:hAnsi="ＭＳ 明朝" w:cs="Times New Roman"/>
          <w:kern w:val="0"/>
          <w:sz w:val="22"/>
          <w:lang w:val="en-GB"/>
        </w:rPr>
        <w:t>SGEC規準文書４の「6.3」）に基づき算出された単一の認証率とする。</w:t>
      </w:r>
    </w:p>
    <w:p w14:paraId="7B586822" w14:textId="77777777" w:rsidR="008E79C0" w:rsidRPr="00D81982" w:rsidRDefault="008E79C0" w:rsidP="001902DA">
      <w:pPr>
        <w:autoSpaceDE w:val="0"/>
        <w:autoSpaceDN w:val="0"/>
        <w:adjustRightInd w:val="0"/>
        <w:rPr>
          <w:rFonts w:ascii="ＭＳ 明朝" w:eastAsia="ＭＳ 明朝" w:hAnsi="ＭＳ 明朝" w:cs="Times New Roman"/>
          <w:kern w:val="0"/>
          <w:sz w:val="22"/>
          <w:lang w:val="en-GB"/>
        </w:rPr>
      </w:pPr>
    </w:p>
    <w:p w14:paraId="26D4A53F" w14:textId="77777777" w:rsidR="00490570"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3.4.2</w:t>
      </w:r>
      <w:r w:rsidRPr="00D81982">
        <w:rPr>
          <w:rFonts w:ascii="ＭＳ 明朝" w:hAnsi="ＭＳ 明朝" w:hint="eastAsia"/>
          <w:sz w:val="22"/>
          <w:lang w:eastAsia="ja-JP"/>
        </w:rPr>
        <w:t xml:space="preserve">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w:t>
      </w:r>
    </w:p>
    <w:p w14:paraId="525E15C8" w14:textId="77777777" w:rsidR="00490570" w:rsidRDefault="00490570" w:rsidP="001902DA">
      <w:pPr>
        <w:pStyle w:val="TDNormaltext"/>
        <w:widowControl w:val="0"/>
        <w:spacing w:after="0"/>
        <w:rPr>
          <w:rFonts w:ascii="ＭＳ 明朝" w:hAnsi="ＭＳ 明朝"/>
          <w:sz w:val="22"/>
          <w:lang w:eastAsia="ja-JP"/>
        </w:rPr>
      </w:pPr>
    </w:p>
    <w:p w14:paraId="71E5DE9A" w14:textId="46D41CB5"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管理主体が、正式な変換率や内部で決定する嵩や重量の共通の計量単位を見出すことが不可能であることを示した場合には、その計算は単一通貨の金額に基づくことができる。</w:t>
      </w:r>
    </w:p>
    <w:p w14:paraId="0875B4FF" w14:textId="77777777" w:rsidR="00490570" w:rsidRDefault="00490570" w:rsidP="001902DA">
      <w:pPr>
        <w:pStyle w:val="TDNormaltext"/>
        <w:widowControl w:val="0"/>
        <w:spacing w:after="0"/>
        <w:rPr>
          <w:rFonts w:ascii="ＭＳ ゴシック" w:eastAsia="ＭＳ ゴシック" w:hAnsi="ＭＳ ゴシック"/>
          <w:b/>
          <w:bCs/>
          <w:szCs w:val="20"/>
          <w:lang w:eastAsia="ja-JP"/>
        </w:rPr>
      </w:pPr>
    </w:p>
    <w:p w14:paraId="1A99BCB3" w14:textId="33C7863E" w:rsidR="001902DA" w:rsidRPr="00C55B68" w:rsidRDefault="001902DA" w:rsidP="001902DA">
      <w:pPr>
        <w:pStyle w:val="TDNormaltext"/>
        <w:widowControl w:val="0"/>
        <w:spacing w:after="0"/>
        <w:rPr>
          <w:rFonts w:ascii="ＭＳ 明朝" w:hAnsi="ＭＳ 明朝"/>
          <w:szCs w:val="20"/>
          <w:lang w:eastAsia="ja-JP"/>
        </w:rPr>
      </w:pPr>
      <w:r w:rsidRPr="00490570">
        <w:rPr>
          <w:rFonts w:ascii="ＭＳ ゴシック" w:eastAsia="ＭＳ ゴシック" w:hAnsi="ＭＳ ゴシック" w:hint="eastAsia"/>
          <w:b/>
          <w:bCs/>
          <w:szCs w:val="20"/>
          <w:lang w:eastAsia="ja-JP"/>
        </w:rPr>
        <w:t>注意書：</w:t>
      </w:r>
      <w:r w:rsidRPr="00C55B68">
        <w:rPr>
          <w:rFonts w:ascii="ＭＳ 明朝" w:hAnsi="ＭＳ 明朝" w:hint="eastAsia"/>
          <w:szCs w:val="20"/>
          <w:lang w:eastAsia="ja-JP"/>
        </w:rPr>
        <w:t>認証機関は、管理主体による通貨価値を使用した計算の決定の正当性を査定し、量、重量又はその他の適切で共通の条件が見出せない証拠の提示を要求する。</w:t>
      </w:r>
    </w:p>
    <w:p w14:paraId="16E8D128" w14:textId="77777777" w:rsidR="001902DA" w:rsidRPr="00C55B68" w:rsidRDefault="001902DA" w:rsidP="001902DA">
      <w:pPr>
        <w:autoSpaceDE w:val="0"/>
        <w:autoSpaceDN w:val="0"/>
        <w:adjustRightInd w:val="0"/>
        <w:rPr>
          <w:rFonts w:ascii="ＭＳ 明朝" w:eastAsia="ＭＳ 明朝" w:hAnsi="ＭＳ 明朝" w:cs="Times New Roman"/>
          <w:kern w:val="0"/>
          <w:sz w:val="20"/>
          <w:szCs w:val="20"/>
          <w:lang w:val="en-GB"/>
        </w:rPr>
      </w:pPr>
    </w:p>
    <w:p w14:paraId="7CACB2DC" w14:textId="1B4002EC" w:rsidR="001902DA"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3.5</w:t>
      </w:r>
      <w:r w:rsidRPr="00D81982">
        <w:rPr>
          <w:rFonts w:ascii="ＭＳ 明朝" w:eastAsia="ＭＳ 明朝" w:hAnsi="ＭＳ 明朝" w:cs="Times New Roman" w:hint="eastAsia"/>
          <w:kern w:val="0"/>
          <w:sz w:val="22"/>
          <w:lang w:val="en-GB"/>
        </w:rPr>
        <w:t xml:space="preserve">　算出された認証率の生産品への振替</w:t>
      </w:r>
    </w:p>
    <w:p w14:paraId="5F363BC0" w14:textId="77777777" w:rsidR="00490570" w:rsidRDefault="00490570" w:rsidP="001902DA">
      <w:pPr>
        <w:pStyle w:val="TDNormaltext"/>
        <w:widowControl w:val="0"/>
        <w:spacing w:after="0"/>
        <w:rPr>
          <w:rFonts w:ascii="ＭＳ 明朝" w:hAnsi="ＭＳ 明朝"/>
          <w:b/>
          <w:bCs/>
          <w:sz w:val="22"/>
          <w:lang w:eastAsia="ja-JP"/>
        </w:rPr>
      </w:pPr>
    </w:p>
    <w:p w14:paraId="08569F21" w14:textId="26AD3E28"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3.5.1</w:t>
      </w:r>
      <w:r w:rsidRPr="00D81982">
        <w:rPr>
          <w:rFonts w:ascii="ＭＳ 明朝" w:hAnsi="ＭＳ 明朝" w:hint="eastAsia"/>
          <w:sz w:val="22"/>
          <w:lang w:eastAsia="ja-JP"/>
        </w:rPr>
        <w:t xml:space="preserve">　認証率は、平均パーセンテージ方式を使って生産品（定められたプロジェクト）に振替られる。これは、算出された認証率がプロジェクト全体について適用・告知されるものであり、その構成部分について適用・告知されるものではない。</w:t>
      </w:r>
    </w:p>
    <w:p w14:paraId="7E237C8B"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p>
    <w:p w14:paraId="326DCC3F" w14:textId="77777777" w:rsidR="001902DA" w:rsidRPr="00D81982" w:rsidRDefault="001902DA" w:rsidP="00BE616D">
      <w:pPr>
        <w:pStyle w:val="TDNormaltext"/>
        <w:rPr>
          <w:rFonts w:ascii="ＭＳ 明朝" w:hAnsi="ＭＳ 明朝"/>
          <w:sz w:val="22"/>
          <w:lang w:eastAsia="ja-JP"/>
        </w:rPr>
      </w:pPr>
      <w:r w:rsidRPr="00D81982">
        <w:rPr>
          <w:rFonts w:ascii="ＭＳ 明朝" w:hAnsi="ＭＳ 明朝"/>
          <w:b/>
          <w:bCs/>
          <w:sz w:val="22"/>
          <w:lang w:eastAsia="ja-JP"/>
        </w:rPr>
        <w:t>3.6</w:t>
      </w:r>
      <w:r w:rsidRPr="00D81982">
        <w:rPr>
          <w:rFonts w:ascii="ＭＳ 明朝" w:hAnsi="ＭＳ 明朝" w:hint="eastAsia"/>
          <w:sz w:val="22"/>
          <w:lang w:eastAsia="ja-JP"/>
        </w:rPr>
        <w:t xml:space="preserve">　認証の表示（主張の伝達を含む）</w:t>
      </w:r>
    </w:p>
    <w:p w14:paraId="39414828" w14:textId="3DDED518" w:rsidR="001902DA"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3.6.1</w:t>
      </w:r>
      <w:r w:rsidRPr="00D81982">
        <w:rPr>
          <w:rFonts w:ascii="ＭＳ 明朝" w:eastAsia="ＭＳ 明朝" w:hAnsi="ＭＳ 明朝" w:cs="Times New Roman" w:hint="eastAsia"/>
          <w:kern w:val="0"/>
          <w:sz w:val="22"/>
          <w:lang w:val="en-GB"/>
        </w:rPr>
        <w:t xml:space="preserve">　管理主体による認証原材料の単純パーセンテージの最終的な認証率の算定は、すべての原材料が調達・納品され、更に当該原材料について「認証」、「中立」、又は「</w:t>
      </w:r>
      <w:r w:rsidRPr="00C55B68">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」としてそれぞれ確認され、プロジェクトが終了した段階で初めて行われる。</w:t>
      </w:r>
    </w:p>
    <w:p w14:paraId="28A1CD57" w14:textId="77777777" w:rsidR="008E79C0" w:rsidRPr="00D81982" w:rsidRDefault="008E79C0" w:rsidP="001902DA">
      <w:pPr>
        <w:autoSpaceDE w:val="0"/>
        <w:autoSpaceDN w:val="0"/>
        <w:adjustRightInd w:val="0"/>
        <w:rPr>
          <w:rFonts w:ascii="ＭＳ 明朝" w:eastAsia="ＭＳ 明朝" w:hAnsi="ＭＳ 明朝" w:cs="Times New Roman"/>
          <w:kern w:val="0"/>
          <w:sz w:val="22"/>
          <w:lang w:val="en-GB"/>
        </w:rPr>
      </w:pPr>
    </w:p>
    <w:p w14:paraId="7BFEAEF9" w14:textId="77777777" w:rsidR="00490570"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3.6.2</w:t>
      </w:r>
      <w:r w:rsidRPr="00D81982">
        <w:rPr>
          <w:rFonts w:ascii="ＭＳ 明朝" w:eastAsia="ＭＳ 明朝" w:hAnsi="ＭＳ 明朝" w:cs="Times New Roman" w:hint="eastAsia"/>
          <w:kern w:val="0"/>
          <w:sz w:val="22"/>
          <w:lang w:val="en-GB"/>
        </w:rPr>
        <w:t xml:space="preserve">　管理主体が、プロジェクトの企画段階で供給者との間で交わされる確約、仕様書、契約書等によって予定認証率を示すことができる場合は、プロジェクト終了前に予定認証率を表示することができる。</w:t>
      </w:r>
    </w:p>
    <w:p w14:paraId="28CAE6EF" w14:textId="77777777" w:rsidR="00490570" w:rsidRDefault="00490570" w:rsidP="00793279">
      <w:pPr>
        <w:autoSpaceDE w:val="0"/>
        <w:autoSpaceDN w:val="0"/>
        <w:adjustRightInd w:val="0"/>
        <w:rPr>
          <w:rFonts w:ascii="ＭＳ 明朝" w:eastAsia="ＭＳ 明朝" w:hAnsi="ＭＳ 明朝" w:cs="Times New Roman"/>
          <w:kern w:val="0"/>
          <w:sz w:val="22"/>
          <w:lang w:val="en-GB"/>
        </w:rPr>
      </w:pPr>
    </w:p>
    <w:p w14:paraId="1879F403" w14:textId="748B8DC6" w:rsidR="001902DA"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この場合、企画段階における認証率と納入された原材料による最終計算との間の適合性は、</w:t>
      </w:r>
      <w:r w:rsidRPr="00D81982">
        <w:rPr>
          <w:rFonts w:ascii="ＭＳ 明朝" w:eastAsia="ＭＳ 明朝" w:hAnsi="ＭＳ 明朝" w:cs="Times New Roman" w:hint="eastAsia"/>
          <w:kern w:val="0"/>
          <w:sz w:val="22"/>
          <w:lang w:val="en-GB"/>
        </w:rPr>
        <w:lastRenderedPageBreak/>
        <w:t>管理主体の行う内部監査、及びそれに続く認証機関の審査によって検証される。</w:t>
      </w:r>
    </w:p>
    <w:p w14:paraId="61DB1C9B" w14:textId="77777777" w:rsidR="008E79C0" w:rsidRPr="00D81982" w:rsidRDefault="008E79C0" w:rsidP="001902DA">
      <w:pPr>
        <w:autoSpaceDE w:val="0"/>
        <w:autoSpaceDN w:val="0"/>
        <w:adjustRightInd w:val="0"/>
        <w:rPr>
          <w:rFonts w:ascii="ＭＳ 明朝" w:eastAsia="ＭＳ 明朝" w:hAnsi="ＭＳ 明朝" w:cs="Times New Roman"/>
          <w:kern w:val="0"/>
          <w:sz w:val="22"/>
          <w:lang w:val="en-GB"/>
        </w:rPr>
      </w:pPr>
    </w:p>
    <w:p w14:paraId="1992C386" w14:textId="05E8919B" w:rsidR="001902DA"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3.6.3</w:t>
      </w:r>
      <w:r w:rsidRPr="00D81982">
        <w:rPr>
          <w:rFonts w:ascii="ＭＳ 明朝" w:hAnsi="ＭＳ 明朝" w:hint="eastAsia"/>
          <w:sz w:val="22"/>
          <w:lang w:eastAsia="ja-JP"/>
        </w:rPr>
        <w:t xml:space="preserve">　管理主体は、</w:t>
      </w:r>
      <w:r w:rsidRPr="00D81982">
        <w:rPr>
          <w:rFonts w:ascii="ＭＳ 明朝" w:hAnsi="ＭＳ 明朝"/>
          <w:sz w:val="22"/>
          <w:lang w:eastAsia="ja-JP"/>
        </w:rPr>
        <w:t>SGEC/PEFCジャパンが発行するSGEC商標ライセンスに基づいてSGEC商標やラベルを使用することができる。</w:t>
      </w:r>
    </w:p>
    <w:p w14:paraId="4626AB1E" w14:textId="77777777" w:rsidR="00490570" w:rsidRPr="00D81982" w:rsidRDefault="00490570" w:rsidP="001902DA">
      <w:pPr>
        <w:pStyle w:val="TDNormaltext"/>
        <w:widowControl w:val="0"/>
        <w:spacing w:after="0"/>
        <w:rPr>
          <w:rFonts w:ascii="ＭＳ 明朝" w:hAnsi="ＭＳ 明朝"/>
          <w:sz w:val="22"/>
          <w:lang w:eastAsia="ja-JP"/>
        </w:rPr>
      </w:pPr>
    </w:p>
    <w:p w14:paraId="2E63BA81" w14:textId="77777777" w:rsidR="001902DA" w:rsidRPr="00C55B68" w:rsidRDefault="001902DA" w:rsidP="001902DA">
      <w:pPr>
        <w:pStyle w:val="TDNormaltext"/>
        <w:widowControl w:val="0"/>
        <w:spacing w:after="0"/>
        <w:rPr>
          <w:rFonts w:ascii="ＭＳ 明朝" w:hAnsi="ＭＳ 明朝"/>
          <w:szCs w:val="20"/>
          <w:lang w:eastAsia="ja-JP"/>
        </w:rPr>
      </w:pPr>
      <w:r w:rsidRPr="00490570">
        <w:rPr>
          <w:rFonts w:ascii="ＭＳ ゴシック" w:eastAsia="ＭＳ ゴシック" w:hAnsi="ＭＳ ゴシック" w:hint="eastAsia"/>
          <w:b/>
          <w:bCs/>
          <w:szCs w:val="20"/>
          <w:lang w:eastAsia="ja-JP"/>
        </w:rPr>
        <w:t>注意書</w:t>
      </w:r>
      <w:r w:rsidRPr="00490570">
        <w:rPr>
          <w:rFonts w:ascii="ＭＳ ゴシック" w:eastAsia="ＭＳ ゴシック" w:hAnsi="ＭＳ ゴシック"/>
          <w:b/>
          <w:bCs/>
          <w:szCs w:val="20"/>
          <w:lang w:eastAsia="ja-JP"/>
        </w:rPr>
        <w:t>1：</w:t>
      </w:r>
      <w:r w:rsidRPr="00C55B68">
        <w:rPr>
          <w:rFonts w:ascii="ＭＳ 明朝" w:hAnsi="ＭＳ 明朝"/>
          <w:szCs w:val="20"/>
          <w:lang w:eastAsia="ja-JP"/>
        </w:rPr>
        <w:t>特定のプロジェクトに関連するSGEC商標使用は、SGEC商標使用ライセンスを所有することが要求される。</w:t>
      </w:r>
    </w:p>
    <w:p w14:paraId="42F6C400" w14:textId="77777777" w:rsidR="001902DA" w:rsidRPr="00C55B68" w:rsidRDefault="001902DA" w:rsidP="001902DA">
      <w:pPr>
        <w:pStyle w:val="TDNormaltext"/>
        <w:rPr>
          <w:rFonts w:ascii="ＭＳ 明朝" w:hAnsi="ＭＳ 明朝"/>
          <w:szCs w:val="20"/>
          <w:lang w:eastAsia="ja-JP"/>
        </w:rPr>
      </w:pPr>
      <w:r w:rsidRPr="00490570">
        <w:rPr>
          <w:rFonts w:ascii="ＭＳ ゴシック" w:eastAsia="ＭＳ ゴシック" w:hAnsi="ＭＳ ゴシック" w:hint="eastAsia"/>
          <w:b/>
          <w:bCs/>
          <w:szCs w:val="20"/>
          <w:lang w:eastAsia="ja-JP"/>
        </w:rPr>
        <w:t>注意書</w:t>
      </w:r>
      <w:r w:rsidRPr="00490570">
        <w:rPr>
          <w:rFonts w:ascii="ＭＳ ゴシック" w:eastAsia="ＭＳ ゴシック" w:hAnsi="ＭＳ ゴシック"/>
          <w:b/>
          <w:bCs/>
          <w:szCs w:val="20"/>
          <w:lang w:eastAsia="ja-JP"/>
        </w:rPr>
        <w:t>2：</w:t>
      </w:r>
      <w:r w:rsidRPr="00C55B68">
        <w:rPr>
          <w:rFonts w:ascii="ＭＳ 明朝" w:hAnsi="ＭＳ 明朝"/>
          <w:szCs w:val="20"/>
          <w:lang w:eastAsia="ja-JP"/>
        </w:rPr>
        <w:t>特定のプロジェクトに関連するSGEC商標使用は、「製品上の商標使用（オンプロダクト使用）」と見なされ、認証原材料の含有率又は予想含有率が70%を超える場合のみの使用となる。</w:t>
      </w:r>
    </w:p>
    <w:p w14:paraId="0FCA056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3.6.4　</w:t>
      </w:r>
      <w:r w:rsidRPr="00D81982">
        <w:rPr>
          <w:rFonts w:ascii="ＭＳ 明朝" w:hAnsi="ＭＳ 明朝" w:hint="eastAsia"/>
          <w:sz w:val="22"/>
          <w:lang w:eastAsia="ja-JP"/>
        </w:rPr>
        <w:t>企画段階における認証原材料の含有率の告知及び商標やラベル使用は、企画段階において計算された予想認証率の主張を使用しなければならない。</w:t>
      </w:r>
    </w:p>
    <w:p w14:paraId="543CF164" w14:textId="77777777" w:rsidR="001902DA" w:rsidRPr="00D81982" w:rsidRDefault="001902DA" w:rsidP="001902DA">
      <w:pPr>
        <w:autoSpaceDE w:val="0"/>
        <w:autoSpaceDN w:val="0"/>
        <w:adjustRightInd w:val="0"/>
        <w:ind w:left="1"/>
        <w:rPr>
          <w:rFonts w:ascii="ＭＳ 明朝" w:eastAsia="ＭＳ 明朝" w:hAnsi="ＭＳ 明朝" w:cs="Times New Roman"/>
          <w:kern w:val="0"/>
          <w:sz w:val="22"/>
          <w:lang w:val="en-GB"/>
        </w:rPr>
      </w:pPr>
    </w:p>
    <w:p w14:paraId="4105680A" w14:textId="12EFB4B1" w:rsidR="001902DA"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3.7　</w:t>
      </w:r>
      <w:r w:rsidRPr="00D81982">
        <w:rPr>
          <w:rFonts w:ascii="ＭＳ 明朝" w:eastAsia="ＭＳ 明朝" w:hAnsi="ＭＳ 明朝" w:cs="Times New Roman" w:hint="eastAsia"/>
          <w:kern w:val="0"/>
          <w:sz w:val="22"/>
          <w:lang w:val="en-GB"/>
        </w:rPr>
        <w:t>問題のある出処</w:t>
      </w:r>
    </w:p>
    <w:p w14:paraId="10F3B6CE" w14:textId="77777777" w:rsidR="008E79C0" w:rsidRPr="00D81982" w:rsidRDefault="008E79C0" w:rsidP="001902DA">
      <w:pPr>
        <w:autoSpaceDE w:val="0"/>
        <w:autoSpaceDN w:val="0"/>
        <w:adjustRightInd w:val="0"/>
        <w:rPr>
          <w:rFonts w:ascii="ＭＳ 明朝" w:eastAsia="ＭＳ 明朝" w:hAnsi="ＭＳ 明朝" w:cs="Times New Roman"/>
          <w:kern w:val="0"/>
          <w:sz w:val="22"/>
          <w:lang w:val="en-GB"/>
        </w:rPr>
      </w:pPr>
    </w:p>
    <w:p w14:paraId="077511E4" w14:textId="5F4C21DF" w:rsidR="001902DA"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3.7.1</w:t>
      </w:r>
      <w:r w:rsidRPr="00D81982">
        <w:rPr>
          <w:rFonts w:ascii="ＭＳ 明朝" w:eastAsia="ＭＳ 明朝" w:hAnsi="ＭＳ 明朝" w:cs="Times New Roman" w:hint="eastAsia"/>
          <w:kern w:val="0"/>
          <w:sz w:val="22"/>
          <w:lang w:val="en-GB"/>
        </w:rPr>
        <w:t xml:space="preserve">　管理主体は、管理主体又はプロジェクト・メンバーを通じて、当該プロジェクトに供給された</w:t>
      </w:r>
      <w:r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が「問題のある出処」からのものでないことを確実にするためデューディリジェンスシステム（</w:t>
      </w:r>
      <w:r w:rsidRPr="00D81982">
        <w:rPr>
          <w:rFonts w:ascii="ＭＳ 明朝" w:eastAsia="ＭＳ 明朝" w:hAnsi="ＭＳ 明朝" w:cs="Times New Roman"/>
          <w:kern w:val="0"/>
          <w:sz w:val="22"/>
          <w:lang w:val="en-GB"/>
        </w:rPr>
        <w:t>DDS）を実行に関する責任を負う。</w:t>
      </w:r>
    </w:p>
    <w:p w14:paraId="3B57A5DB" w14:textId="77777777" w:rsidR="00490570" w:rsidRDefault="00490570" w:rsidP="00793279">
      <w:pPr>
        <w:autoSpaceDE w:val="0"/>
        <w:autoSpaceDN w:val="0"/>
        <w:adjustRightInd w:val="0"/>
        <w:rPr>
          <w:rFonts w:ascii="ＭＳ 明朝" w:eastAsia="ＭＳ 明朝" w:hAnsi="ＭＳ 明朝" w:cs="Times New Roman"/>
          <w:b/>
          <w:bCs/>
          <w:kern w:val="0"/>
          <w:sz w:val="22"/>
          <w:lang w:val="en-GB"/>
        </w:rPr>
      </w:pPr>
    </w:p>
    <w:p w14:paraId="28B6F23D" w14:textId="77777777" w:rsidR="00490570"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3.7.2</w:t>
      </w:r>
      <w:r w:rsidRPr="00D81982">
        <w:rPr>
          <w:rFonts w:ascii="ＭＳ 明朝" w:eastAsia="ＭＳ 明朝" w:hAnsi="ＭＳ 明朝" w:cs="Times New Roman" w:hint="eastAsia"/>
          <w:kern w:val="0"/>
          <w:sz w:val="22"/>
          <w:lang w:val="en-GB"/>
        </w:rPr>
        <w:t xml:space="preserve">　「問題のある出処」に由来する</w:t>
      </w:r>
      <w:r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のリスクを軽減するために、管理主体及びプロジェクト・メンバーは、本規格（</w:t>
      </w:r>
      <w:r w:rsidRPr="00D81982">
        <w:rPr>
          <w:rFonts w:ascii="ＭＳ 明朝" w:eastAsia="ＭＳ 明朝" w:hAnsi="ＭＳ 明朝" w:cs="Times New Roman"/>
          <w:kern w:val="0"/>
          <w:sz w:val="22"/>
          <w:lang w:val="en-GB"/>
        </w:rPr>
        <w:t>SGECＣ規準文書4）の付属書１の規定に基づきDDSを実行するために必要な情報を供給者から取得する責任を負う。</w:t>
      </w:r>
    </w:p>
    <w:p w14:paraId="4974178C" w14:textId="77777777" w:rsidR="00490570" w:rsidRDefault="00490570" w:rsidP="00793279">
      <w:pPr>
        <w:autoSpaceDE w:val="0"/>
        <w:autoSpaceDN w:val="0"/>
        <w:adjustRightInd w:val="0"/>
        <w:rPr>
          <w:rFonts w:ascii="ＭＳ 明朝" w:eastAsia="ＭＳ 明朝" w:hAnsi="ＭＳ 明朝" w:cs="Times New Roman"/>
          <w:kern w:val="0"/>
          <w:sz w:val="22"/>
          <w:lang w:val="en-GB"/>
        </w:rPr>
      </w:pPr>
    </w:p>
    <w:p w14:paraId="313C0B88" w14:textId="0D77D6B2" w:rsidR="001902DA" w:rsidRDefault="001902DA" w:rsidP="00793279">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同付属書１に基づきSGEC認証書を有する供給者によって「SGEC管理材」主張が付された納入された</w:t>
      </w:r>
      <w:r w:rsidRPr="009902B6">
        <w:rPr>
          <w:rFonts w:ascii="ＭＳ 明朝" w:eastAsia="ＭＳ 明朝" w:hAnsi="ＭＳ 明朝" w:cs="Times New Roman"/>
          <w:kern w:val="0"/>
          <w:sz w:val="22"/>
          <w:lang w:val="en-GB"/>
        </w:rPr>
        <w:t>原材料</w:t>
      </w:r>
      <w:r w:rsidRPr="00D81982">
        <w:rPr>
          <w:rFonts w:ascii="ＭＳ 明朝" w:eastAsia="ＭＳ 明朝" w:hAnsi="ＭＳ 明朝" w:cs="Times New Roman"/>
          <w:kern w:val="0"/>
          <w:sz w:val="22"/>
          <w:lang w:val="en-GB"/>
        </w:rPr>
        <w:t>については、リスク評価は不要である。</w:t>
      </w:r>
    </w:p>
    <w:p w14:paraId="5B76DCB7" w14:textId="77777777" w:rsidR="008E79C0" w:rsidRPr="00D81982" w:rsidRDefault="008E79C0" w:rsidP="001902DA">
      <w:pPr>
        <w:autoSpaceDE w:val="0"/>
        <w:autoSpaceDN w:val="0"/>
        <w:adjustRightInd w:val="0"/>
        <w:rPr>
          <w:rFonts w:ascii="ＭＳ 明朝" w:eastAsia="ＭＳ 明朝" w:hAnsi="ＭＳ 明朝" w:cs="Times New Roman"/>
          <w:kern w:val="0"/>
          <w:sz w:val="22"/>
          <w:lang w:val="en-GB"/>
        </w:rPr>
      </w:pPr>
    </w:p>
    <w:p w14:paraId="04E864C4" w14:textId="77777777" w:rsidR="00490570"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3.7.3</w:t>
      </w:r>
      <w:r w:rsidRPr="00D81982">
        <w:rPr>
          <w:rFonts w:ascii="ＭＳ 明朝" w:hAnsi="ＭＳ 明朝" w:hint="eastAsia"/>
          <w:sz w:val="22"/>
          <w:lang w:eastAsia="ja-JP"/>
        </w:rPr>
        <w:t xml:space="preserve">　管理主体は、管理主体又はプロジェクト・メンバーが直接納入した非認証製品のすべての供給品に関するリスクマネジメントを実行する責任を負う。</w:t>
      </w:r>
    </w:p>
    <w:p w14:paraId="3F775D9E" w14:textId="77777777" w:rsidR="00490570" w:rsidRDefault="00490570" w:rsidP="001902DA">
      <w:pPr>
        <w:pStyle w:val="TDNormaltext"/>
        <w:widowControl w:val="0"/>
        <w:spacing w:after="0"/>
        <w:rPr>
          <w:rFonts w:ascii="ＭＳ 明朝" w:hAnsi="ＭＳ 明朝"/>
          <w:sz w:val="22"/>
          <w:lang w:eastAsia="ja-JP"/>
        </w:rPr>
      </w:pPr>
    </w:p>
    <w:p w14:paraId="3A392C2B" w14:textId="77777777" w:rsidR="00490570"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また、管理主体はリスクが「高」として分類された場合は、続く第二者または第三者検証プログラムを実行する。</w:t>
      </w:r>
    </w:p>
    <w:p w14:paraId="10151ADC" w14:textId="77777777" w:rsidR="00490570" w:rsidRDefault="00490570" w:rsidP="001902DA">
      <w:pPr>
        <w:pStyle w:val="TDNormaltext"/>
        <w:widowControl w:val="0"/>
        <w:spacing w:after="0"/>
        <w:rPr>
          <w:rFonts w:ascii="ＭＳ 明朝" w:hAnsi="ＭＳ 明朝"/>
          <w:sz w:val="22"/>
          <w:lang w:eastAsia="ja-JP"/>
        </w:rPr>
      </w:pPr>
    </w:p>
    <w:p w14:paraId="6793209E" w14:textId="3E605120"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管理主体は、プロジェクト・メンバーを通じて納入された供給品に関して第二者又は第三者検証プログラムを実行することを許す契約又はその他の同意をプロジェクト・メンバーとの間に締結するべきである。</w:t>
      </w:r>
    </w:p>
    <w:p w14:paraId="5D993B0F" w14:textId="2EE20C6A" w:rsidR="00490570" w:rsidRDefault="001902DA" w:rsidP="001902DA">
      <w:pPr>
        <w:pStyle w:val="TDNormaltext"/>
        <w:widowControl w:val="0"/>
        <w:spacing w:after="0"/>
        <w:rPr>
          <w:rFonts w:ascii="ＭＳ 明朝" w:hAnsi="ＭＳ 明朝"/>
          <w:b/>
          <w:bCs/>
          <w:sz w:val="22"/>
          <w:lang w:eastAsia="ja-JP"/>
        </w:rPr>
      </w:pPr>
      <w:r w:rsidRPr="00D81982">
        <w:rPr>
          <w:rFonts w:ascii="ＭＳ 明朝" w:hAnsi="ＭＳ 明朝"/>
          <w:b/>
          <w:bCs/>
          <w:sz w:val="22"/>
          <w:lang w:eastAsia="ja-JP"/>
        </w:rPr>
        <w:t xml:space="preserve">4. </w:t>
      </w:r>
      <w:r w:rsidRPr="00D81982">
        <w:rPr>
          <w:rFonts w:ascii="ＭＳ 明朝" w:hAnsi="ＭＳ 明朝" w:hint="eastAsia"/>
          <w:b/>
          <w:bCs/>
          <w:sz w:val="22"/>
          <w:lang w:eastAsia="ja-JP"/>
        </w:rPr>
        <w:t>マネジメントの責任</w:t>
      </w:r>
    </w:p>
    <w:p w14:paraId="21C9972B" w14:textId="76F46E5E" w:rsidR="00490570"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lastRenderedPageBreak/>
        <w:t xml:space="preserve">4.1　</w:t>
      </w:r>
      <w:r w:rsidRPr="00D81982">
        <w:rPr>
          <w:rFonts w:ascii="ＭＳ 明朝" w:hAnsi="ＭＳ 明朝" w:hint="eastAsia"/>
          <w:sz w:val="22"/>
          <w:lang w:eastAsia="ja-JP"/>
        </w:rPr>
        <w:t>管理主体は、プロジェクト</w:t>
      </w:r>
      <w:r w:rsidRPr="00D81982">
        <w:rPr>
          <w:rFonts w:ascii="ＭＳ 明朝" w:hAnsi="ＭＳ 明朝"/>
          <w:sz w:val="22"/>
          <w:lang w:eastAsia="ja-JP"/>
        </w:rPr>
        <w:t>COCの工程の正確な実行と維持を確実にするために、本規格(SGEC規準文書４)に基づきマネジメントシステムを構築することが求められる。</w:t>
      </w:r>
    </w:p>
    <w:p w14:paraId="2751BAAE" w14:textId="0BFB9FA1" w:rsidR="00490570" w:rsidRDefault="001902DA" w:rsidP="00490570">
      <w:pPr>
        <w:pStyle w:val="TDNormaltext"/>
        <w:widowControl w:val="0"/>
        <w:spacing w:after="0"/>
        <w:rPr>
          <w:rFonts w:ascii="ＭＳ 明朝" w:hAnsi="ＭＳ 明朝"/>
          <w:sz w:val="22"/>
          <w:lang w:eastAsia="ja-JP"/>
        </w:rPr>
      </w:pPr>
      <w:r w:rsidRPr="00D81982">
        <w:rPr>
          <w:rFonts w:ascii="ＭＳ 明朝" w:hAnsi="ＭＳ 明朝"/>
          <w:sz w:val="22"/>
          <w:lang w:eastAsia="ja-JP"/>
        </w:rPr>
        <w:t>マネジメントシステムは、プロジェクト・メンバーによる行為もその対象範囲に含まれる。</w:t>
      </w:r>
    </w:p>
    <w:p w14:paraId="4F27ACC4" w14:textId="77777777" w:rsidR="00225DA1" w:rsidRDefault="00225DA1" w:rsidP="00490570">
      <w:pPr>
        <w:pStyle w:val="TDNormaltext"/>
        <w:widowControl w:val="0"/>
        <w:spacing w:after="0"/>
        <w:rPr>
          <w:rFonts w:ascii="ＭＳ 明朝" w:hAnsi="ＭＳ 明朝"/>
          <w:sz w:val="22"/>
          <w:lang w:eastAsia="ja-JP"/>
        </w:rPr>
      </w:pPr>
    </w:p>
    <w:p w14:paraId="32BC4733" w14:textId="77777777" w:rsidR="00225DA1" w:rsidRDefault="004B4BF9" w:rsidP="00225DA1">
      <w:pPr>
        <w:pStyle w:val="TDNormaltext"/>
        <w:widowControl w:val="0"/>
        <w:spacing w:after="0" w:line="280" w:lineRule="exact"/>
        <w:rPr>
          <w:rFonts w:ascii="ＭＳ ゴシック" w:eastAsia="ＭＳ ゴシック" w:hAnsi="ＭＳ ゴシック"/>
          <w:b/>
          <w:bCs/>
          <w:szCs w:val="20"/>
          <w:lang w:eastAsia="ja-JP"/>
        </w:rPr>
      </w:pPr>
      <w:r w:rsidRPr="00225DA1">
        <w:rPr>
          <w:rFonts w:ascii="ＭＳ ゴシック" w:eastAsia="ＭＳ ゴシック" w:hAnsi="ＭＳ ゴシック" w:hint="eastAsia"/>
          <w:b/>
          <w:bCs/>
          <w:szCs w:val="20"/>
          <w:lang w:eastAsia="ja-JP"/>
        </w:rPr>
        <w:t xml:space="preserve">表 </w:t>
      </w:r>
      <w:r w:rsidR="001902DA" w:rsidRPr="00225DA1">
        <w:rPr>
          <w:rFonts w:ascii="ＭＳ ゴシック" w:eastAsia="ＭＳ ゴシック" w:hAnsi="ＭＳ ゴシック"/>
          <w:b/>
          <w:bCs/>
          <w:szCs w:val="20"/>
          <w:lang w:eastAsia="ja-JP"/>
        </w:rPr>
        <w:t>SGEC規準文書4</w:t>
      </w:r>
      <w:r w:rsidR="002C168B" w:rsidRPr="00225DA1">
        <w:rPr>
          <w:rFonts w:ascii="ＭＳ ゴシック" w:eastAsia="ＭＳ ゴシック" w:hAnsi="ＭＳ ゴシック"/>
          <w:b/>
          <w:bCs/>
          <w:szCs w:val="20"/>
          <w:lang w:eastAsia="ja-JP"/>
        </w:rPr>
        <w:t xml:space="preserve"> </w:t>
      </w:r>
      <w:r w:rsidR="002C168B" w:rsidRPr="00225DA1">
        <w:rPr>
          <w:rFonts w:ascii="ＭＳ ゴシック" w:eastAsia="ＭＳ ゴシック" w:hAnsi="ＭＳ ゴシック" w:hint="eastAsia"/>
          <w:b/>
          <w:bCs/>
          <w:szCs w:val="20"/>
          <w:lang w:eastAsia="ja-JP"/>
        </w:rPr>
        <w:t>（</w:t>
      </w:r>
      <w:r w:rsidR="002C168B" w:rsidRPr="00225DA1">
        <w:rPr>
          <w:rFonts w:ascii="ＭＳ ゴシック" w:eastAsia="ＭＳ ゴシック" w:hAnsi="ＭＳ ゴシック"/>
          <w:b/>
          <w:bCs/>
          <w:szCs w:val="20"/>
          <w:lang w:eastAsia="ja-JP"/>
        </w:rPr>
        <w:t>SGEC森林及び森林外樹木産品のＣＯＣ-要求事項</w:t>
      </w:r>
      <w:r w:rsidR="002C168B" w:rsidRPr="00225DA1">
        <w:rPr>
          <w:rFonts w:ascii="ＭＳ ゴシック" w:eastAsia="ＭＳ ゴシック" w:hAnsi="ＭＳ ゴシック" w:hint="eastAsia"/>
          <w:b/>
          <w:bCs/>
          <w:szCs w:val="20"/>
          <w:lang w:eastAsia="ja-JP"/>
        </w:rPr>
        <w:t>）</w:t>
      </w:r>
      <w:r w:rsidR="001902DA" w:rsidRPr="00225DA1">
        <w:rPr>
          <w:rFonts w:ascii="ＭＳ ゴシック" w:eastAsia="ＭＳ ゴシック" w:hAnsi="ＭＳ ゴシック"/>
          <w:b/>
          <w:bCs/>
          <w:szCs w:val="20"/>
          <w:lang w:eastAsia="ja-JP"/>
        </w:rPr>
        <w:t>の要求事項に関する責任</w:t>
      </w:r>
    </w:p>
    <w:p w14:paraId="718C1371" w14:textId="401BCDC5" w:rsidR="001902DA" w:rsidRPr="00225DA1" w:rsidRDefault="001902DA" w:rsidP="00225DA1">
      <w:pPr>
        <w:pStyle w:val="TDNormaltext"/>
        <w:widowControl w:val="0"/>
        <w:spacing w:after="0" w:line="280" w:lineRule="exact"/>
        <w:ind w:firstLineChars="150" w:firstLine="290"/>
        <w:rPr>
          <w:rFonts w:ascii="ＭＳ ゴシック" w:eastAsia="ＭＳ ゴシック" w:hAnsi="ＭＳ ゴシック"/>
          <w:b/>
          <w:bCs/>
          <w:szCs w:val="20"/>
          <w:lang w:eastAsia="ja-JP"/>
        </w:rPr>
      </w:pPr>
      <w:r w:rsidRPr="00225DA1">
        <w:rPr>
          <w:rFonts w:ascii="ＭＳ ゴシック" w:eastAsia="ＭＳ ゴシック" w:hAnsi="ＭＳ ゴシック"/>
          <w:b/>
          <w:bCs/>
          <w:szCs w:val="20"/>
          <w:lang w:eastAsia="ja-JP"/>
        </w:rPr>
        <w:t>範囲</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23"/>
        <w:gridCol w:w="1280"/>
        <w:gridCol w:w="4222"/>
      </w:tblGrid>
      <w:tr w:rsidR="001902DA" w:rsidRPr="00D81982" w14:paraId="0ECBC060" w14:textId="77777777" w:rsidTr="00447705">
        <w:tc>
          <w:tcPr>
            <w:tcW w:w="3424" w:type="dxa"/>
            <w:gridSpan w:val="2"/>
          </w:tcPr>
          <w:p w14:paraId="25D2CBC4" w14:textId="77777777" w:rsidR="001902DA" w:rsidRPr="00D81982" w:rsidRDefault="001902DA" w:rsidP="00490570">
            <w:pPr>
              <w:pStyle w:val="TDNormaltext"/>
              <w:widowControl w:val="0"/>
              <w:spacing w:line="280" w:lineRule="exact"/>
              <w:jc w:val="left"/>
              <w:rPr>
                <w:rFonts w:ascii="ＭＳ 明朝" w:hAnsi="ＭＳ 明朝"/>
                <w:sz w:val="22"/>
                <w:lang w:eastAsia="ja-JP"/>
              </w:rPr>
            </w:pPr>
            <w:r w:rsidRPr="00D81982">
              <w:rPr>
                <w:rFonts w:ascii="ＭＳ 明朝" w:hAnsi="ＭＳ 明朝" w:hint="eastAsia"/>
                <w:sz w:val="22"/>
                <w:lang w:eastAsia="ja-JP"/>
              </w:rPr>
              <w:t>責任</w:t>
            </w:r>
          </w:p>
        </w:tc>
        <w:tc>
          <w:tcPr>
            <w:tcW w:w="1280" w:type="dxa"/>
          </w:tcPr>
          <w:p w14:paraId="22DFDF78"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管理主体</w:t>
            </w:r>
          </w:p>
        </w:tc>
        <w:tc>
          <w:tcPr>
            <w:tcW w:w="4222" w:type="dxa"/>
          </w:tcPr>
          <w:p w14:paraId="018CBA17"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プロジェクト・メンバー</w:t>
            </w:r>
          </w:p>
        </w:tc>
      </w:tr>
      <w:tr w:rsidR="001902DA" w:rsidRPr="00D81982" w14:paraId="420A2E10" w14:textId="77777777" w:rsidTr="00447705">
        <w:tc>
          <w:tcPr>
            <w:tcW w:w="1101" w:type="dxa"/>
          </w:tcPr>
          <w:p w14:paraId="399FE94F"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6.3</w:t>
            </w:r>
          </w:p>
        </w:tc>
        <w:tc>
          <w:tcPr>
            <w:tcW w:w="7825" w:type="dxa"/>
            <w:gridSpan w:val="3"/>
          </w:tcPr>
          <w:p w14:paraId="46C65726"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CoCの工程　－　パーセンテージ方式</w:t>
            </w:r>
          </w:p>
        </w:tc>
      </w:tr>
      <w:tr w:rsidR="001902DA" w:rsidRPr="00D81982" w14:paraId="1DD4C7A6" w14:textId="77777777" w:rsidTr="00447705">
        <w:tc>
          <w:tcPr>
            <w:tcW w:w="1101" w:type="dxa"/>
          </w:tcPr>
          <w:p w14:paraId="1B95ECD0"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6.3.2</w:t>
            </w:r>
          </w:p>
        </w:tc>
        <w:tc>
          <w:tcPr>
            <w:tcW w:w="2323" w:type="dxa"/>
          </w:tcPr>
          <w:p w14:paraId="61AAA899"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プロジェクトの定義／適用範囲</w:t>
            </w:r>
          </w:p>
        </w:tc>
        <w:tc>
          <w:tcPr>
            <w:tcW w:w="1280" w:type="dxa"/>
          </w:tcPr>
          <w:p w14:paraId="6B12E8E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4F7D87EF"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341BB4EF" w14:textId="77777777" w:rsidTr="00447705">
        <w:tc>
          <w:tcPr>
            <w:tcW w:w="1101" w:type="dxa"/>
          </w:tcPr>
          <w:p w14:paraId="06FBED6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4</w:t>
            </w:r>
          </w:p>
        </w:tc>
        <w:tc>
          <w:tcPr>
            <w:tcW w:w="2323" w:type="dxa"/>
          </w:tcPr>
          <w:p w14:paraId="09CEF71D"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供給された原材料カテゴリーの確認</w:t>
            </w:r>
          </w:p>
        </w:tc>
        <w:tc>
          <w:tcPr>
            <w:tcW w:w="1280" w:type="dxa"/>
          </w:tcPr>
          <w:p w14:paraId="63EAC89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411DED0C"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Yes(自社が扱う供給品に関して)</w:t>
            </w:r>
          </w:p>
        </w:tc>
      </w:tr>
      <w:tr w:rsidR="001902DA" w:rsidRPr="00D81982" w14:paraId="24659D0A" w14:textId="77777777" w:rsidTr="00447705">
        <w:tc>
          <w:tcPr>
            <w:tcW w:w="1101" w:type="dxa"/>
          </w:tcPr>
          <w:p w14:paraId="25F90AEB"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6.3.3</w:t>
            </w:r>
          </w:p>
        </w:tc>
        <w:tc>
          <w:tcPr>
            <w:tcW w:w="2323" w:type="dxa"/>
          </w:tcPr>
          <w:p w14:paraId="5E24A7E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認証率の計算</w:t>
            </w:r>
          </w:p>
        </w:tc>
        <w:tc>
          <w:tcPr>
            <w:tcW w:w="1280" w:type="dxa"/>
          </w:tcPr>
          <w:p w14:paraId="3F49E3D1"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10B5AAC9"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134F7DEB" w14:textId="77777777" w:rsidTr="00447705">
        <w:tc>
          <w:tcPr>
            <w:tcW w:w="1101" w:type="dxa"/>
          </w:tcPr>
          <w:p w14:paraId="69464F10"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6.3.4</w:t>
            </w:r>
          </w:p>
        </w:tc>
        <w:tc>
          <w:tcPr>
            <w:tcW w:w="2323" w:type="dxa"/>
          </w:tcPr>
          <w:p w14:paraId="49540F20"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認証率の振替</w:t>
            </w:r>
          </w:p>
        </w:tc>
        <w:tc>
          <w:tcPr>
            <w:tcW w:w="1280" w:type="dxa"/>
          </w:tcPr>
          <w:p w14:paraId="38D51132"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61018B72"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7C143668" w14:textId="77777777" w:rsidTr="00447705">
        <w:tc>
          <w:tcPr>
            <w:tcW w:w="1101" w:type="dxa"/>
          </w:tcPr>
          <w:p w14:paraId="6B9E4A41"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7</w:t>
            </w:r>
          </w:p>
        </w:tc>
        <w:tc>
          <w:tcPr>
            <w:tcW w:w="2323" w:type="dxa"/>
          </w:tcPr>
          <w:p w14:paraId="32938E0F"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販売と情報の伝達（使用を含む）</w:t>
            </w:r>
          </w:p>
        </w:tc>
        <w:tc>
          <w:tcPr>
            <w:tcW w:w="1280" w:type="dxa"/>
          </w:tcPr>
          <w:p w14:paraId="61BDA56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437F0CA0"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32823AA1" w14:textId="77777777" w:rsidTr="00447705">
        <w:tc>
          <w:tcPr>
            <w:tcW w:w="1101" w:type="dxa"/>
            <w:vMerge w:val="restart"/>
          </w:tcPr>
          <w:p w14:paraId="2E781D48"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5</w:t>
            </w:r>
          </w:p>
        </w:tc>
        <w:tc>
          <w:tcPr>
            <w:tcW w:w="2323" w:type="dxa"/>
          </w:tcPr>
          <w:p w14:paraId="51082367"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問題のある出処</w:t>
            </w:r>
          </w:p>
        </w:tc>
        <w:tc>
          <w:tcPr>
            <w:tcW w:w="1280" w:type="dxa"/>
          </w:tcPr>
          <w:p w14:paraId="404314DD"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6884321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r>
      <w:tr w:rsidR="001902DA" w:rsidRPr="00D81982" w14:paraId="215A52AD" w14:textId="77777777" w:rsidTr="00447705">
        <w:tc>
          <w:tcPr>
            <w:tcW w:w="1101" w:type="dxa"/>
            <w:vMerge/>
          </w:tcPr>
          <w:p w14:paraId="490FF4A6" w14:textId="77777777" w:rsidR="001902DA" w:rsidRPr="00D81982" w:rsidRDefault="001902DA" w:rsidP="00490570">
            <w:pPr>
              <w:pStyle w:val="TDNormaltext"/>
              <w:widowControl w:val="0"/>
              <w:spacing w:line="280" w:lineRule="exact"/>
              <w:rPr>
                <w:rFonts w:ascii="ＭＳ 明朝" w:hAnsi="ＭＳ 明朝"/>
                <w:sz w:val="22"/>
                <w:lang w:eastAsia="ja-JP"/>
              </w:rPr>
            </w:pPr>
          </w:p>
        </w:tc>
        <w:tc>
          <w:tcPr>
            <w:tcW w:w="2323" w:type="dxa"/>
          </w:tcPr>
          <w:p w14:paraId="04296D0F"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リスク評価</w:t>
            </w:r>
          </w:p>
        </w:tc>
        <w:tc>
          <w:tcPr>
            <w:tcW w:w="1280" w:type="dxa"/>
          </w:tcPr>
          <w:p w14:paraId="44498961"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5428192A"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1991D377" w14:textId="77777777" w:rsidTr="00447705">
        <w:tc>
          <w:tcPr>
            <w:tcW w:w="1101" w:type="dxa"/>
            <w:vMerge/>
          </w:tcPr>
          <w:p w14:paraId="21227856" w14:textId="77777777" w:rsidR="001902DA" w:rsidRPr="00D81982" w:rsidRDefault="001902DA" w:rsidP="00490570">
            <w:pPr>
              <w:pStyle w:val="TDNormaltext"/>
              <w:widowControl w:val="0"/>
              <w:spacing w:line="280" w:lineRule="exact"/>
              <w:rPr>
                <w:rFonts w:ascii="ＭＳ 明朝" w:hAnsi="ＭＳ 明朝"/>
                <w:sz w:val="22"/>
                <w:lang w:eastAsia="ja-JP"/>
              </w:rPr>
            </w:pPr>
          </w:p>
        </w:tc>
        <w:tc>
          <w:tcPr>
            <w:tcW w:w="2323" w:type="dxa"/>
          </w:tcPr>
          <w:p w14:paraId="426F4BA4"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第</w:t>
            </w:r>
            <w:r w:rsidRPr="00D81982">
              <w:rPr>
                <w:rFonts w:ascii="ＭＳ 明朝" w:hAnsi="ＭＳ 明朝"/>
                <w:sz w:val="22"/>
                <w:lang w:eastAsia="ja-JP"/>
              </w:rPr>
              <w:t>2者、第3者検証</w:t>
            </w:r>
          </w:p>
        </w:tc>
        <w:tc>
          <w:tcPr>
            <w:tcW w:w="1280" w:type="dxa"/>
          </w:tcPr>
          <w:p w14:paraId="42B5A899"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4E11BD23"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7985D3D5" w14:textId="77777777" w:rsidTr="00447705">
        <w:tc>
          <w:tcPr>
            <w:tcW w:w="1101" w:type="dxa"/>
          </w:tcPr>
          <w:p w14:paraId="0A6A375A"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8</w:t>
            </w:r>
          </w:p>
        </w:tc>
        <w:tc>
          <w:tcPr>
            <w:tcW w:w="7825" w:type="dxa"/>
            <w:gridSpan w:val="3"/>
          </w:tcPr>
          <w:p w14:paraId="27DA373C"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マネジメントシステムの要求事項</w:t>
            </w:r>
          </w:p>
        </w:tc>
      </w:tr>
      <w:tr w:rsidR="001902DA" w:rsidRPr="00D81982" w14:paraId="3FB678D1" w14:textId="77777777" w:rsidTr="00447705">
        <w:tc>
          <w:tcPr>
            <w:tcW w:w="1101" w:type="dxa"/>
          </w:tcPr>
          <w:p w14:paraId="1E1C86D2"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8.2</w:t>
            </w:r>
          </w:p>
        </w:tc>
        <w:tc>
          <w:tcPr>
            <w:tcW w:w="2323" w:type="dxa"/>
          </w:tcPr>
          <w:p w14:paraId="476CE441"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管理責任</w:t>
            </w:r>
          </w:p>
        </w:tc>
        <w:tc>
          <w:tcPr>
            <w:tcW w:w="1280" w:type="dxa"/>
          </w:tcPr>
          <w:p w14:paraId="377D73C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62CF247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 xml:space="preserve">No </w:t>
            </w:r>
          </w:p>
        </w:tc>
      </w:tr>
      <w:tr w:rsidR="001902DA" w:rsidRPr="00D81982" w14:paraId="752EC462" w14:textId="77777777" w:rsidTr="00447705">
        <w:tc>
          <w:tcPr>
            <w:tcW w:w="1101" w:type="dxa"/>
          </w:tcPr>
          <w:p w14:paraId="5645BB5F"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8.3</w:t>
            </w:r>
          </w:p>
        </w:tc>
        <w:tc>
          <w:tcPr>
            <w:tcW w:w="2323" w:type="dxa"/>
          </w:tcPr>
          <w:p w14:paraId="4C32165C"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文書化された手順</w:t>
            </w:r>
          </w:p>
        </w:tc>
        <w:tc>
          <w:tcPr>
            <w:tcW w:w="1280" w:type="dxa"/>
          </w:tcPr>
          <w:p w14:paraId="3890A203"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1FA417B9"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71467689" w14:textId="77777777" w:rsidTr="00447705">
        <w:tc>
          <w:tcPr>
            <w:tcW w:w="1101" w:type="dxa"/>
          </w:tcPr>
          <w:p w14:paraId="1E30DBF0"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8.4</w:t>
            </w:r>
          </w:p>
        </w:tc>
        <w:tc>
          <w:tcPr>
            <w:tcW w:w="2323" w:type="dxa"/>
          </w:tcPr>
          <w:p w14:paraId="5372553C"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記録の保持</w:t>
            </w:r>
          </w:p>
        </w:tc>
        <w:tc>
          <w:tcPr>
            <w:tcW w:w="1280" w:type="dxa"/>
          </w:tcPr>
          <w:p w14:paraId="643CD0D6"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0C248D1E"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No（原材料の供給の記録を管理主体に対し提供する）</w:t>
            </w:r>
          </w:p>
        </w:tc>
      </w:tr>
      <w:tr w:rsidR="001902DA" w:rsidRPr="00D81982" w14:paraId="747EDDF5" w14:textId="77777777" w:rsidTr="00447705">
        <w:tc>
          <w:tcPr>
            <w:tcW w:w="1101" w:type="dxa"/>
          </w:tcPr>
          <w:p w14:paraId="373E6047"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8.5</w:t>
            </w:r>
          </w:p>
        </w:tc>
        <w:tc>
          <w:tcPr>
            <w:tcW w:w="2323" w:type="dxa"/>
          </w:tcPr>
          <w:p w14:paraId="6F005D08"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資源の管理</w:t>
            </w:r>
          </w:p>
        </w:tc>
        <w:tc>
          <w:tcPr>
            <w:tcW w:w="1280" w:type="dxa"/>
          </w:tcPr>
          <w:p w14:paraId="7BFDE28E"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55E95C18"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39D98C8C" w14:textId="77777777" w:rsidTr="00447705">
        <w:tc>
          <w:tcPr>
            <w:tcW w:w="1101" w:type="dxa"/>
          </w:tcPr>
          <w:p w14:paraId="4215E6A8"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8.6</w:t>
            </w:r>
          </w:p>
        </w:tc>
        <w:tc>
          <w:tcPr>
            <w:tcW w:w="2323" w:type="dxa"/>
          </w:tcPr>
          <w:p w14:paraId="5D3E8F2D"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検査と統制</w:t>
            </w:r>
          </w:p>
        </w:tc>
        <w:tc>
          <w:tcPr>
            <w:tcW w:w="1280" w:type="dxa"/>
          </w:tcPr>
          <w:p w14:paraId="44078A83"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7059A345"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66F833E7" w14:textId="77777777" w:rsidTr="00447705">
        <w:tc>
          <w:tcPr>
            <w:tcW w:w="1101" w:type="dxa"/>
          </w:tcPr>
          <w:p w14:paraId="69F1A1B6"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8.7</w:t>
            </w:r>
          </w:p>
        </w:tc>
        <w:tc>
          <w:tcPr>
            <w:tcW w:w="2323" w:type="dxa"/>
          </w:tcPr>
          <w:p w14:paraId="75D5AE90"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苦情</w:t>
            </w:r>
          </w:p>
        </w:tc>
        <w:tc>
          <w:tcPr>
            <w:tcW w:w="1280" w:type="dxa"/>
          </w:tcPr>
          <w:p w14:paraId="2196B649"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2DDBDE9F"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No</w:t>
            </w:r>
          </w:p>
        </w:tc>
      </w:tr>
      <w:tr w:rsidR="001902DA" w:rsidRPr="00D81982" w14:paraId="5A59E526" w14:textId="77777777" w:rsidTr="00447705">
        <w:tc>
          <w:tcPr>
            <w:tcW w:w="1101" w:type="dxa"/>
          </w:tcPr>
          <w:p w14:paraId="5AEC2352"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9</w:t>
            </w:r>
          </w:p>
        </w:tc>
        <w:tc>
          <w:tcPr>
            <w:tcW w:w="2323" w:type="dxa"/>
          </w:tcPr>
          <w:p w14:paraId="3013EB0A"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hint="eastAsia"/>
                <w:sz w:val="22"/>
                <w:lang w:eastAsia="ja-JP"/>
              </w:rPr>
              <w:t>社会、保健、安全の要求事項</w:t>
            </w:r>
          </w:p>
        </w:tc>
        <w:tc>
          <w:tcPr>
            <w:tcW w:w="1280" w:type="dxa"/>
          </w:tcPr>
          <w:p w14:paraId="072CA7D7"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c>
          <w:tcPr>
            <w:tcW w:w="4222" w:type="dxa"/>
          </w:tcPr>
          <w:p w14:paraId="572FA857" w14:textId="77777777" w:rsidR="001902DA" w:rsidRPr="00D81982" w:rsidRDefault="001902DA" w:rsidP="00490570">
            <w:pPr>
              <w:pStyle w:val="TDNormaltext"/>
              <w:widowControl w:val="0"/>
              <w:spacing w:line="280" w:lineRule="exact"/>
              <w:rPr>
                <w:rFonts w:ascii="ＭＳ 明朝" w:hAnsi="ＭＳ 明朝"/>
                <w:sz w:val="22"/>
                <w:lang w:eastAsia="ja-JP"/>
              </w:rPr>
            </w:pPr>
            <w:r w:rsidRPr="00D81982">
              <w:rPr>
                <w:rFonts w:ascii="ＭＳ 明朝" w:hAnsi="ＭＳ 明朝"/>
                <w:sz w:val="22"/>
                <w:lang w:eastAsia="ja-JP"/>
              </w:rPr>
              <w:t>Yes</w:t>
            </w:r>
          </w:p>
        </w:tc>
      </w:tr>
    </w:tbl>
    <w:p w14:paraId="6FDEFF7E" w14:textId="77777777" w:rsidR="00C9075F" w:rsidRDefault="00C9075F" w:rsidP="00C9075F">
      <w:pPr>
        <w:pStyle w:val="TDNormaltext"/>
        <w:widowControl w:val="0"/>
        <w:spacing w:after="0"/>
        <w:rPr>
          <w:rFonts w:ascii="ＭＳ 明朝" w:hAnsi="ＭＳ 明朝"/>
          <w:sz w:val="22"/>
          <w:lang w:eastAsia="ja-JP"/>
        </w:rPr>
      </w:pPr>
      <w:r>
        <w:rPr>
          <w:rFonts w:ascii="ＭＳ 明朝" w:hAnsi="ＭＳ 明朝"/>
          <w:sz w:val="22"/>
          <w:lang w:eastAsia="ja-JP"/>
        </w:rPr>
        <w:t>附則</w:t>
      </w:r>
    </w:p>
    <w:p w14:paraId="58FC85BA" w14:textId="2F1EA232" w:rsidR="00C9075F" w:rsidRDefault="00C9075F" w:rsidP="00C9075F">
      <w:pPr>
        <w:pStyle w:val="TDNormaltext"/>
        <w:widowControl w:val="0"/>
        <w:spacing w:after="0"/>
        <w:rPr>
          <w:rFonts w:ascii="ＭＳ 明朝" w:hAnsi="ＭＳ 明朝"/>
          <w:sz w:val="22"/>
          <w:lang w:eastAsia="ja-JP"/>
        </w:rPr>
      </w:pPr>
      <w:r>
        <w:rPr>
          <w:rFonts w:ascii="ＭＳ 明朝" w:hAnsi="ＭＳ 明朝"/>
          <w:sz w:val="22"/>
          <w:lang w:eastAsia="ja-JP"/>
        </w:rPr>
        <w:t>施行日は</w:t>
      </w:r>
      <w:r>
        <w:rPr>
          <w:rFonts w:ascii="ＭＳ 明朝" w:hAnsi="ＭＳ 明朝" w:hint="eastAsia"/>
          <w:sz w:val="22"/>
          <w:lang w:eastAsia="ja-JP"/>
        </w:rPr>
        <w:t>202</w:t>
      </w:r>
      <w:r>
        <w:rPr>
          <w:rFonts w:ascii="ＭＳ 明朝" w:hAnsi="ＭＳ 明朝"/>
          <w:sz w:val="22"/>
          <w:lang w:eastAsia="ja-JP"/>
        </w:rPr>
        <w:t>1年</w:t>
      </w:r>
      <w:r>
        <w:rPr>
          <w:rFonts w:ascii="ＭＳ 明朝" w:hAnsi="ＭＳ 明朝" w:hint="eastAsia"/>
          <w:sz w:val="22"/>
          <w:lang w:eastAsia="ja-JP"/>
        </w:rPr>
        <w:t>6月1日とする。</w:t>
      </w:r>
    </w:p>
    <w:p w14:paraId="45413706" w14:textId="2B786991" w:rsidR="006222E6" w:rsidRDefault="006222E6" w:rsidP="00176927">
      <w:pPr>
        <w:pStyle w:val="TDNormaltext"/>
        <w:widowControl w:val="0"/>
        <w:spacing w:after="0"/>
        <w:rPr>
          <w:rFonts w:ascii="ＭＳ 明朝" w:hAnsi="ＭＳ 明朝"/>
          <w:sz w:val="22"/>
          <w:lang w:eastAsia="ja-JP"/>
        </w:rPr>
      </w:pPr>
      <w:r>
        <w:rPr>
          <w:rFonts w:ascii="ＭＳ 明朝" w:hAnsi="ＭＳ 明朝" w:hint="eastAsia"/>
          <w:sz w:val="22"/>
          <w:lang w:eastAsia="ja-JP"/>
        </w:rPr>
        <w:t>移行期限は</w:t>
      </w:r>
      <w:r w:rsidR="0055799A">
        <w:rPr>
          <w:rFonts w:ascii="ＭＳ 明朝" w:hAnsi="ＭＳ 明朝" w:hint="eastAsia"/>
          <w:sz w:val="22"/>
          <w:lang w:eastAsia="ja-JP"/>
        </w:rPr>
        <w:t>2023年８月14日</w:t>
      </w:r>
      <w:r>
        <w:rPr>
          <w:rFonts w:ascii="ＭＳ 明朝" w:hAnsi="ＭＳ 明朝" w:hint="eastAsia"/>
          <w:sz w:val="22"/>
          <w:lang w:eastAsia="ja-JP"/>
        </w:rPr>
        <w:t>とする。</w:t>
      </w:r>
    </w:p>
    <w:p w14:paraId="4576B65E" w14:textId="24A00B7C" w:rsidR="008E79C0" w:rsidRDefault="008E79C0" w:rsidP="00176927">
      <w:pPr>
        <w:pStyle w:val="TDNormaltext"/>
        <w:widowControl w:val="0"/>
        <w:spacing w:after="0"/>
        <w:rPr>
          <w:rFonts w:ascii="ＭＳ 明朝" w:hAnsi="ＭＳ 明朝"/>
          <w:sz w:val="22"/>
          <w:lang w:eastAsia="ja-JP"/>
        </w:rPr>
      </w:pPr>
      <w:r>
        <w:rPr>
          <w:rFonts w:ascii="ＭＳ 明朝" w:hAnsi="ＭＳ 明朝" w:hint="eastAsia"/>
          <w:sz w:val="22"/>
          <w:lang w:eastAsia="ja-JP"/>
        </w:rPr>
        <w:t>次回レビユー開始は2026年3月29日以前</w:t>
      </w:r>
      <w:r w:rsidR="00176927">
        <w:rPr>
          <w:rFonts w:ascii="ＭＳ 明朝" w:hAnsi="ＭＳ 明朝" w:hint="eastAsia"/>
          <w:sz w:val="22"/>
          <w:lang w:eastAsia="ja-JP"/>
        </w:rPr>
        <w:t>とする</w:t>
      </w:r>
      <w:r>
        <w:rPr>
          <w:rFonts w:ascii="ＭＳ 明朝" w:hAnsi="ＭＳ 明朝" w:hint="eastAsia"/>
          <w:sz w:val="22"/>
          <w:lang w:eastAsia="ja-JP"/>
        </w:rPr>
        <w:t>。</w:t>
      </w:r>
    </w:p>
    <w:p w14:paraId="6D3C38A1" w14:textId="77777777" w:rsidR="004600AD" w:rsidRDefault="004600AD" w:rsidP="00793279">
      <w:pPr>
        <w:spacing w:line="320" w:lineRule="exact"/>
        <w:outlineLvl w:val="0"/>
        <w:rPr>
          <w:rFonts w:ascii="ＭＳ ゴシック" w:eastAsia="ＭＳ ゴシック" w:hAnsi="ＭＳ ゴシック"/>
          <w:b/>
          <w:bCs/>
          <w:sz w:val="24"/>
          <w:szCs w:val="24"/>
        </w:rPr>
      </w:pPr>
      <w:bookmarkStart w:id="94" w:name="_Hlk105698715"/>
      <w:bookmarkEnd w:id="91"/>
    </w:p>
    <w:p w14:paraId="7AA81FC5" w14:textId="77777777" w:rsidR="004600AD" w:rsidRDefault="004600AD" w:rsidP="00793279">
      <w:pPr>
        <w:spacing w:line="320" w:lineRule="exact"/>
        <w:outlineLvl w:val="0"/>
        <w:rPr>
          <w:rFonts w:ascii="ＭＳ ゴシック" w:eastAsia="ＭＳ ゴシック" w:hAnsi="ＭＳ ゴシック"/>
          <w:b/>
          <w:bCs/>
          <w:sz w:val="24"/>
          <w:szCs w:val="24"/>
        </w:rPr>
      </w:pPr>
    </w:p>
    <w:p w14:paraId="5380CA74" w14:textId="77777777" w:rsidR="004600AD" w:rsidRDefault="004600AD" w:rsidP="00793279">
      <w:pPr>
        <w:spacing w:line="320" w:lineRule="exact"/>
        <w:outlineLvl w:val="0"/>
        <w:rPr>
          <w:rFonts w:ascii="ＭＳ ゴシック" w:eastAsia="ＭＳ ゴシック" w:hAnsi="ＭＳ ゴシック"/>
          <w:b/>
          <w:bCs/>
          <w:sz w:val="24"/>
          <w:szCs w:val="24"/>
        </w:rPr>
      </w:pPr>
    </w:p>
    <w:p w14:paraId="6F00CDE8" w14:textId="1ED7AFD2" w:rsidR="002C168B" w:rsidRPr="00176927" w:rsidRDefault="002C168B" w:rsidP="00793279">
      <w:pPr>
        <w:spacing w:line="320" w:lineRule="exact"/>
        <w:outlineLvl w:val="0"/>
        <w:rPr>
          <w:rFonts w:ascii="ＭＳ ゴシック" w:eastAsia="ＭＳ ゴシック" w:hAnsi="ＭＳ ゴシック"/>
          <w:b/>
          <w:bCs/>
          <w:sz w:val="22"/>
        </w:rPr>
      </w:pPr>
      <w:bookmarkStart w:id="95" w:name="_Toc107505967"/>
      <w:r w:rsidRPr="00176927">
        <w:rPr>
          <w:rFonts w:ascii="ＭＳ ゴシック" w:eastAsia="ＭＳ ゴシック" w:hAnsi="ＭＳ ゴシック"/>
          <w:b/>
          <w:bCs/>
          <w:sz w:val="24"/>
          <w:szCs w:val="24"/>
        </w:rPr>
        <w:t xml:space="preserve">SGEC規準文書5-1 </w:t>
      </w:r>
      <w:r w:rsidRPr="00176927">
        <w:rPr>
          <w:rFonts w:ascii="ＭＳ ゴシック" w:eastAsia="ＭＳ ゴシック" w:hAnsi="ＭＳ ゴシック" w:cs="Times New Roman"/>
          <w:b/>
          <w:bCs/>
          <w:sz w:val="24"/>
          <w:szCs w:val="24"/>
        </w:rPr>
        <w:t>SGEC</w:t>
      </w:r>
      <w:r w:rsidRPr="00176927">
        <w:rPr>
          <w:rFonts w:ascii="ＭＳ ゴシック" w:eastAsia="ＭＳ ゴシック" w:hAnsi="ＭＳ ゴシック" w:cs="Times New Roman" w:hint="eastAsia"/>
          <w:b/>
          <w:bCs/>
          <w:sz w:val="24"/>
          <w:szCs w:val="24"/>
        </w:rPr>
        <w:t>森林管理認証規格に基づく認証業務を実行する認証機関に関する要求事項</w:t>
      </w:r>
      <w:bookmarkEnd w:id="95"/>
    </w:p>
    <w:p w14:paraId="52F81673" w14:textId="77777777" w:rsidR="006E4806" w:rsidRDefault="006E4806" w:rsidP="001902DA">
      <w:pPr>
        <w:pStyle w:val="TDNormaltext"/>
        <w:widowControl w:val="0"/>
        <w:spacing w:after="0"/>
        <w:rPr>
          <w:rFonts w:ascii="ＭＳ 明朝" w:hAnsi="ＭＳ 明朝"/>
          <w:b/>
          <w:bCs/>
          <w:sz w:val="24"/>
          <w:szCs w:val="24"/>
          <w:lang w:eastAsia="ja-JP"/>
        </w:rPr>
      </w:pPr>
    </w:p>
    <w:p w14:paraId="2FBF3435" w14:textId="77777777" w:rsidR="001902DA" w:rsidRPr="00D81982" w:rsidRDefault="001902DA" w:rsidP="001902DA">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w:t>
      </w:r>
      <w:bookmarkStart w:id="96" w:name="_Hlk66808183"/>
      <w:r w:rsidRPr="00D81982">
        <w:rPr>
          <w:rFonts w:ascii="ＭＳ 明朝" w:hAnsi="ＭＳ 明朝"/>
          <w:b/>
          <w:bCs/>
          <w:sz w:val="24"/>
          <w:szCs w:val="24"/>
          <w:lang w:eastAsia="ja-JP"/>
        </w:rPr>
        <w:t>GEC規準文書5-1</w:t>
      </w:r>
    </w:p>
    <w:p w14:paraId="55429CF6" w14:textId="62B69109"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545712">
        <w:rPr>
          <w:rFonts w:ascii="ＭＳ 明朝" w:hAnsi="ＭＳ 明朝"/>
          <w:sz w:val="22"/>
          <w:lang w:eastAsia="ja-JP"/>
        </w:rPr>
        <w:t>2021</w:t>
      </w:r>
    </w:p>
    <w:p w14:paraId="778C5CAF" w14:textId="09468943" w:rsidR="001902DA" w:rsidRPr="00D81982" w:rsidRDefault="00545712" w:rsidP="001902DA">
      <w:pPr>
        <w:pStyle w:val="TDNormaltext"/>
        <w:widowControl w:val="0"/>
        <w:spacing w:after="0"/>
        <w:rPr>
          <w:rFonts w:ascii="ＭＳ 明朝" w:hAnsi="ＭＳ 明朝"/>
          <w:sz w:val="22"/>
          <w:lang w:eastAsia="ja-JP"/>
        </w:rPr>
      </w:pPr>
      <w:r>
        <w:rPr>
          <w:rFonts w:ascii="ＭＳ 明朝" w:hAnsi="ＭＳ 明朝"/>
          <w:sz w:val="22"/>
          <w:lang w:eastAsia="ja-JP"/>
        </w:rPr>
        <w:t>2021</w:t>
      </w:r>
      <w:r w:rsidR="001902DA" w:rsidRPr="00D81982">
        <w:rPr>
          <w:rFonts w:ascii="ＭＳ 明朝" w:hAnsi="ＭＳ 明朝"/>
          <w:sz w:val="22"/>
          <w:lang w:eastAsia="ja-JP"/>
        </w:rPr>
        <w:t>.</w:t>
      </w:r>
      <w:r w:rsidR="00380F93" w:rsidRPr="00E66EFE">
        <w:rPr>
          <w:rFonts w:ascii="ＭＳ 明朝" w:hAnsi="ＭＳ 明朝"/>
          <w:sz w:val="22"/>
          <w:lang w:eastAsia="ja-JP"/>
        </w:rPr>
        <w:t>3.30</w:t>
      </w:r>
    </w:p>
    <w:p w14:paraId="5ECCA52D" w14:textId="77777777" w:rsidR="001902DA" w:rsidRPr="00D81982" w:rsidRDefault="001902DA" w:rsidP="001902DA">
      <w:pPr>
        <w:rPr>
          <w:rFonts w:ascii="ＭＳ 明朝" w:eastAsia="ＭＳ 明朝" w:hAnsi="ＭＳ 明朝" w:cs="Times New Roman"/>
          <w:sz w:val="22"/>
        </w:rPr>
      </w:pPr>
    </w:p>
    <w:p w14:paraId="6BE99612" w14:textId="77777777" w:rsidR="001902DA" w:rsidRPr="00D81982" w:rsidRDefault="001902DA" w:rsidP="001902DA">
      <w:pP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5C98D8E7" w14:textId="77777777" w:rsidR="001902DA" w:rsidRPr="00D81982" w:rsidRDefault="001902DA" w:rsidP="001902DA">
      <w:pPr>
        <w:rPr>
          <w:rFonts w:ascii="ＭＳ 明朝" w:eastAsia="ＭＳ 明朝" w:hAnsi="ＭＳ 明朝" w:cs="Times New Roman"/>
          <w:b/>
          <w:bCs/>
          <w:sz w:val="24"/>
          <w:szCs w:val="24"/>
        </w:rPr>
      </w:pPr>
    </w:p>
    <w:p w14:paraId="6EC60C3A" w14:textId="53EF82DD" w:rsidR="001902DA" w:rsidRDefault="001902DA" w:rsidP="001902DA">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267C3E7D" w14:textId="77777777" w:rsidR="00E06BE8" w:rsidRPr="00D81982" w:rsidRDefault="00E06BE8" w:rsidP="001902DA">
      <w:pPr>
        <w:widowControl/>
        <w:spacing w:after="120"/>
        <w:rPr>
          <w:rFonts w:ascii="ＭＳ Ｐ明朝" w:eastAsia="ＭＳ Ｐ明朝" w:hAnsi="ＭＳ Ｐ明朝" w:cs="Arial"/>
          <w:kern w:val="0"/>
          <w:sz w:val="22"/>
          <w:lang w:val="en-GB"/>
        </w:rPr>
      </w:pPr>
    </w:p>
    <w:p w14:paraId="4D8334CC" w14:textId="3FFFD086" w:rsidR="001902DA" w:rsidRPr="00E06BE8" w:rsidRDefault="001902DA" w:rsidP="001902DA">
      <w:pPr>
        <w:widowControl/>
        <w:rPr>
          <w:rFonts w:ascii="ＭＳ Ｐ明朝" w:eastAsia="ＭＳ Ｐ明朝" w:hAnsi="ＭＳ Ｐ明朝" w:cs="Arial"/>
          <w:kern w:val="0"/>
          <w:lang w:val="en-GB"/>
        </w:rPr>
      </w:pPr>
      <w:r w:rsidRPr="00E06BE8">
        <w:rPr>
          <w:rFonts w:ascii="ＭＳ Ｐ明朝" w:eastAsia="ＭＳ Ｐ明朝" w:hAnsi="ＭＳ Ｐ明朝" w:cs="Arial" w:hint="eastAsia"/>
          <w:kern w:val="0"/>
          <w:lang w:val="en-GB"/>
        </w:rPr>
        <w:t>序</w:t>
      </w:r>
    </w:p>
    <w:p w14:paraId="3D8D472F"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　適用範囲</w:t>
      </w:r>
    </w:p>
    <w:p w14:paraId="6FF09E14"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1.1.1　認証機関</w:t>
      </w:r>
    </w:p>
    <w:p w14:paraId="7CED5475"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1.1.2　対象製品</w:t>
      </w:r>
    </w:p>
    <w:p w14:paraId="37CDFBA0"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1.1.3　認証対象製品の評価</w:t>
      </w:r>
    </w:p>
    <w:p w14:paraId="743AEAFC"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1.1.4　認証機関の要件</w:t>
      </w:r>
    </w:p>
    <w:p w14:paraId="1355B8CA"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1.1.5　森林管理及びCoC認証申請者</w:t>
      </w:r>
    </w:p>
    <w:p w14:paraId="5A9EDEF2" w14:textId="77777777" w:rsidR="001902DA" w:rsidRPr="005E74EF" w:rsidRDefault="001902DA" w:rsidP="001902DA">
      <w:pPr>
        <w:rPr>
          <w:rFonts w:ascii="ＭＳ Ｐ明朝" w:eastAsia="ＭＳ Ｐ明朝" w:hAnsi="ＭＳ Ｐ明朝"/>
          <w:sz w:val="22"/>
        </w:rPr>
      </w:pPr>
      <w:r w:rsidRPr="005E74EF">
        <w:rPr>
          <w:rFonts w:ascii="ＭＳ Ｐ明朝" w:eastAsia="ＭＳ Ｐ明朝" w:hAnsi="ＭＳ Ｐ明朝" w:cs="Arial"/>
          <w:kern w:val="0"/>
          <w:sz w:val="22"/>
          <w:lang w:val="en-GB"/>
        </w:rPr>
        <w:t>1.1.6</w:t>
      </w:r>
      <w:r w:rsidRPr="005E74EF">
        <w:rPr>
          <w:rFonts w:ascii="ＭＳ Ｐ明朝" w:eastAsia="ＭＳ Ｐ明朝" w:hAnsi="ＭＳ Ｐ明朝" w:hint="eastAsia"/>
          <w:sz w:val="22"/>
        </w:rPr>
        <w:t xml:space="preserve">　認証機関の評価活動の一部外部委託</w:t>
      </w:r>
    </w:p>
    <w:p w14:paraId="1BDBC148" w14:textId="77777777" w:rsidR="001902DA" w:rsidRPr="005E74EF" w:rsidRDefault="001902DA" w:rsidP="001902DA">
      <w:pPr>
        <w:autoSpaceDE w:val="0"/>
        <w:autoSpaceDN w:val="0"/>
        <w:adjustRightInd w:val="0"/>
        <w:rPr>
          <w:rFonts w:ascii="ＭＳ Ｐ明朝" w:eastAsia="ＭＳ Ｐ明朝" w:hAnsi="ＭＳ Ｐ明朝" w:cs="ＭＳ明朝"/>
          <w:kern w:val="0"/>
          <w:sz w:val="22"/>
        </w:rPr>
      </w:pPr>
      <w:r w:rsidRPr="005E74EF">
        <w:rPr>
          <w:rFonts w:ascii="ＭＳ Ｐ明朝" w:eastAsia="ＭＳ Ｐ明朝" w:hAnsi="ＭＳ Ｐ明朝"/>
          <w:sz w:val="22"/>
        </w:rPr>
        <w:t xml:space="preserve">1.1.7　</w:t>
      </w:r>
      <w:r w:rsidRPr="005E74EF">
        <w:rPr>
          <w:rFonts w:ascii="ＭＳ Ｐ明朝" w:eastAsia="ＭＳ Ｐ明朝" w:hAnsi="ＭＳ Ｐ明朝" w:cs="ＭＳ明朝" w:hint="eastAsia"/>
          <w:kern w:val="0"/>
          <w:sz w:val="22"/>
        </w:rPr>
        <w:t>機密性</w:t>
      </w:r>
    </w:p>
    <w:p w14:paraId="5892B90D" w14:textId="77777777" w:rsidR="001902DA" w:rsidRPr="005E74EF" w:rsidRDefault="001902DA" w:rsidP="001902DA">
      <w:pPr>
        <w:autoSpaceDE w:val="0"/>
        <w:autoSpaceDN w:val="0"/>
        <w:adjustRightInd w:val="0"/>
        <w:rPr>
          <w:rFonts w:ascii="ＭＳ Ｐ明朝" w:eastAsia="ＭＳ Ｐ明朝" w:hAnsi="ＭＳ Ｐ明朝" w:cs="ＭＳ明朝"/>
          <w:kern w:val="0"/>
          <w:sz w:val="22"/>
        </w:rPr>
      </w:pPr>
    </w:p>
    <w:p w14:paraId="0FD21605" w14:textId="77777777" w:rsidR="001902DA" w:rsidRPr="005E74EF" w:rsidRDefault="001902DA" w:rsidP="001902DA">
      <w:pPr>
        <w:tabs>
          <w:tab w:val="left" w:pos="454"/>
        </w:tabs>
        <w:rPr>
          <w:rFonts w:ascii="ＭＳ Ｐ明朝" w:eastAsia="ＭＳ Ｐ明朝" w:hAnsi="ＭＳ Ｐ明朝"/>
          <w:sz w:val="22"/>
        </w:rPr>
      </w:pPr>
      <w:r w:rsidRPr="005E74EF">
        <w:rPr>
          <w:rFonts w:ascii="ＭＳ Ｐ明朝" w:eastAsia="ＭＳ Ｐ明朝" w:hAnsi="ＭＳ Ｐ明朝"/>
          <w:b/>
          <w:bCs/>
          <w:sz w:val="22"/>
        </w:rPr>
        <w:t>1.2</w:t>
      </w:r>
      <w:r w:rsidRPr="005E74EF">
        <w:rPr>
          <w:rFonts w:ascii="ＭＳ Ｐ明朝" w:eastAsia="ＭＳ Ｐ明朝" w:hAnsi="ＭＳ Ｐ明朝" w:hint="eastAsia"/>
          <w:sz w:val="22"/>
        </w:rPr>
        <w:t>重大及び軽微不適合並びに要観察事項</w:t>
      </w:r>
    </w:p>
    <w:p w14:paraId="09A37FAF" w14:textId="77777777" w:rsidR="001902DA" w:rsidRDefault="001902DA" w:rsidP="001902DA">
      <w:pPr>
        <w:widowControl/>
        <w:rPr>
          <w:rFonts w:ascii="ＭＳ Ｐ明朝" w:eastAsia="ＭＳ Ｐ明朝" w:hAnsi="ＭＳ Ｐ明朝"/>
          <w:sz w:val="22"/>
        </w:rPr>
      </w:pPr>
    </w:p>
    <w:p w14:paraId="60660316" w14:textId="3FAC94F2" w:rsidR="001902DA" w:rsidRPr="005E74EF" w:rsidRDefault="00490570" w:rsidP="001902DA">
      <w:pPr>
        <w:widowControl/>
        <w:rPr>
          <w:rFonts w:ascii="ＭＳ Ｐ明朝" w:eastAsia="ＭＳ Ｐ明朝" w:hAnsi="ＭＳ Ｐ明朝" w:cs="Arial"/>
          <w:kern w:val="0"/>
          <w:sz w:val="22"/>
          <w:lang w:val="en-GB"/>
        </w:rPr>
      </w:pPr>
      <w:r>
        <w:rPr>
          <w:rFonts w:ascii="ＭＳ Ｐ明朝" w:eastAsia="ＭＳ Ｐ明朝" w:hAnsi="ＭＳ Ｐ明朝" w:cs="Arial" w:hint="eastAsia"/>
          <w:kern w:val="0"/>
          <w:sz w:val="22"/>
          <w:lang w:val="en-GB"/>
        </w:rPr>
        <w:t>2</w:t>
      </w:r>
      <w:r>
        <w:rPr>
          <w:rFonts w:ascii="ＭＳ Ｐ明朝" w:eastAsia="ＭＳ Ｐ明朝" w:hAnsi="ＭＳ Ｐ明朝" w:cs="Arial"/>
          <w:kern w:val="0"/>
          <w:sz w:val="22"/>
          <w:lang w:val="en-GB"/>
        </w:rPr>
        <w:t xml:space="preserve">. </w:t>
      </w:r>
      <w:r w:rsidR="001902DA" w:rsidRPr="005E74EF">
        <w:rPr>
          <w:rFonts w:ascii="ＭＳ Ｐ明朝" w:eastAsia="ＭＳ Ｐ明朝" w:hAnsi="ＭＳ Ｐ明朝" w:cs="Arial" w:hint="eastAsia"/>
          <w:kern w:val="0"/>
          <w:sz w:val="22"/>
          <w:lang w:val="en-GB"/>
        </w:rPr>
        <w:t>森林管理</w:t>
      </w:r>
    </w:p>
    <w:p w14:paraId="44914AC5"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2.1　一般要求事項</w:t>
      </w:r>
    </w:p>
    <w:p w14:paraId="14EE3100" w14:textId="77777777" w:rsidR="001902DA" w:rsidRPr="00E06BE8"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2.1.1</w:t>
      </w:r>
      <w:r w:rsidRPr="00E06BE8">
        <w:rPr>
          <w:rFonts w:ascii="ＭＳ Ｐ明朝" w:eastAsia="ＭＳ Ｐ明朝" w:hAnsi="ＭＳ Ｐ明朝" w:cs="Arial" w:hint="eastAsia"/>
          <w:kern w:val="0"/>
          <w:sz w:val="22"/>
          <w:lang w:val="en-GB"/>
        </w:rPr>
        <w:t>商標の</w:t>
      </w:r>
      <w:r w:rsidRPr="00E06BE8">
        <w:rPr>
          <w:rFonts w:ascii="ＭＳ Ｐ明朝" w:eastAsia="ＭＳ Ｐ明朝" w:hAnsi="ＭＳ Ｐ明朝" w:cs="Arial"/>
          <w:kern w:val="0"/>
          <w:sz w:val="22"/>
          <w:lang w:val="en-GB"/>
        </w:rPr>
        <w:t>使用</w:t>
      </w:r>
    </w:p>
    <w:p w14:paraId="10DA80C7" w14:textId="77777777" w:rsidR="001902DA" w:rsidRPr="005E74EF" w:rsidRDefault="001902DA" w:rsidP="001902DA">
      <w:pPr>
        <w:widowControl/>
        <w:rPr>
          <w:rFonts w:ascii="ＭＳ Ｐ明朝" w:eastAsia="ＭＳ Ｐ明朝" w:hAnsi="ＭＳ Ｐ明朝" w:cs="Arial"/>
          <w:kern w:val="0"/>
          <w:sz w:val="22"/>
          <w:lang w:val="en-GB"/>
        </w:rPr>
      </w:pPr>
      <w:r w:rsidRPr="00E06BE8">
        <w:rPr>
          <w:rFonts w:ascii="ＭＳ Ｐ明朝" w:eastAsia="ＭＳ Ｐ明朝" w:hAnsi="ＭＳ Ｐ明朝" w:cs="Arial" w:hint="eastAsia"/>
          <w:kern w:val="0"/>
          <w:sz w:val="22"/>
          <w:lang w:val="en-GB"/>
        </w:rPr>
        <w:t>2</w:t>
      </w:r>
      <w:r w:rsidRPr="00E06BE8">
        <w:rPr>
          <w:rFonts w:ascii="ＭＳ Ｐ明朝" w:eastAsia="ＭＳ Ｐ明朝" w:hAnsi="ＭＳ Ｐ明朝" w:cs="Arial"/>
          <w:kern w:val="0"/>
          <w:sz w:val="22"/>
          <w:lang w:val="en-GB"/>
        </w:rPr>
        <w:t>.1.1.1</w:t>
      </w:r>
      <w:r w:rsidRPr="00E06BE8">
        <w:rPr>
          <w:rFonts w:ascii="ＭＳ Ｐ明朝" w:eastAsia="ＭＳ Ｐ明朝" w:hAnsi="ＭＳ Ｐ明朝" w:hint="eastAsia"/>
          <w:sz w:val="22"/>
        </w:rPr>
        <w:t>商標使</w:t>
      </w:r>
      <w:r w:rsidRPr="005E74EF">
        <w:rPr>
          <w:rFonts w:ascii="ＭＳ Ｐ明朝" w:eastAsia="ＭＳ Ｐ明朝" w:hAnsi="ＭＳ Ｐ明朝" w:hint="eastAsia"/>
          <w:sz w:val="22"/>
        </w:rPr>
        <w:t>用ライセンス</w:t>
      </w:r>
    </w:p>
    <w:p w14:paraId="298B197A" w14:textId="77777777" w:rsidR="001902DA" w:rsidRPr="00D81982" w:rsidRDefault="001902DA" w:rsidP="001902DA">
      <w:pPr>
        <w:widowControl/>
        <w:rPr>
          <w:rFonts w:ascii="ＭＳ Ｐ明朝" w:eastAsia="ＭＳ Ｐ明朝" w:hAnsi="ＭＳ Ｐ明朝" w:cs="Arial"/>
          <w:kern w:val="0"/>
          <w:sz w:val="22"/>
          <w:lang w:val="en-GB"/>
        </w:rPr>
      </w:pPr>
      <w:r w:rsidRPr="006222E6">
        <w:rPr>
          <w:rFonts w:ascii="ＭＳ Ｐ明朝" w:eastAsia="ＭＳ Ｐ明朝" w:hAnsi="ＭＳ Ｐ明朝" w:cs="Arial"/>
          <w:kern w:val="0"/>
          <w:sz w:val="22"/>
          <w:lang w:val="en-GB"/>
        </w:rPr>
        <w:t xml:space="preserve">2.2　</w:t>
      </w:r>
      <w:r w:rsidRPr="00D81982">
        <w:rPr>
          <w:rFonts w:ascii="ＭＳ Ｐ明朝" w:eastAsia="ＭＳ Ｐ明朝" w:hAnsi="ＭＳ Ｐ明朝" w:cs="Arial"/>
          <w:kern w:val="0"/>
          <w:sz w:val="22"/>
          <w:lang w:val="en-GB"/>
        </w:rPr>
        <w:t>資源に関する要求事項</w:t>
      </w:r>
    </w:p>
    <w:p w14:paraId="585D2639"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　認証審査員の資格・力量基準・教育</w:t>
      </w:r>
    </w:p>
    <w:p w14:paraId="08904ECC"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2.2.1.1　認証審査チームの資格・経験</w:t>
      </w:r>
    </w:p>
    <w:p w14:paraId="232BA5C7"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2.2.1.2　審査力量・教育</w:t>
      </w:r>
    </w:p>
    <w:p w14:paraId="5C838993" w14:textId="77777777" w:rsidR="001902DA" w:rsidRPr="007337E9" w:rsidRDefault="001902DA" w:rsidP="001902DA">
      <w:pPr>
        <w:widowControl/>
        <w:ind w:left="850" w:hangingChars="400" w:hanging="850"/>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Pr>
          <w:rFonts w:ascii="ＭＳ Ｐ明朝" w:eastAsia="ＭＳ Ｐ明朝" w:hAnsi="ＭＳ Ｐ明朝" w:cs="Arial"/>
          <w:kern w:val="0"/>
          <w:sz w:val="22"/>
          <w:lang w:val="en-GB"/>
        </w:rPr>
        <w:t>.</w:t>
      </w:r>
      <w:r w:rsidRPr="007337E9">
        <w:rPr>
          <w:rFonts w:ascii="ＭＳ Ｐ明朝" w:eastAsia="ＭＳ Ｐ明朝" w:hAnsi="ＭＳ Ｐ明朝" w:cs="Arial" w:hint="eastAsia"/>
          <w:kern w:val="0"/>
          <w:sz w:val="22"/>
          <w:lang w:val="en-GB"/>
        </w:rPr>
        <w:t>2</w:t>
      </w:r>
      <w:r w:rsidRPr="007337E9">
        <w:rPr>
          <w:rFonts w:ascii="ＭＳ Ｐ明朝" w:eastAsia="ＭＳ Ｐ明朝" w:hAnsi="ＭＳ Ｐ明朝" w:cs="Arial"/>
          <w:kern w:val="0"/>
          <w:sz w:val="22"/>
          <w:lang w:val="en-GB"/>
        </w:rPr>
        <w:t xml:space="preserve">.2　</w:t>
      </w:r>
      <w:r w:rsidRPr="007337E9">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7337E9">
        <w:rPr>
          <w:rFonts w:ascii="ＭＳ Ｐ明朝" w:eastAsia="ＭＳ Ｐ明朝" w:hAnsi="ＭＳ Ｐ明朝" w:cs="Arial" w:hint="eastAsia"/>
          <w:kern w:val="0"/>
          <w:sz w:val="22"/>
          <w:lang w:val="en-GB"/>
        </w:rPr>
        <w:t>力量要件</w:t>
      </w:r>
    </w:p>
    <w:p w14:paraId="3D41B4C7"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　プロセス要求事項</w:t>
      </w:r>
    </w:p>
    <w:p w14:paraId="1CC1111C"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　認証申請</w:t>
      </w:r>
    </w:p>
    <w:p w14:paraId="35BA1858"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lastRenderedPageBreak/>
        <w:t>2.3.1.1　認証申請者からの情報提供要請</w:t>
      </w:r>
    </w:p>
    <w:p w14:paraId="3F44B22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2.3.1.2　要求事項の選択肢に応じた認定申請者に求められる情報提供</w:t>
      </w:r>
    </w:p>
    <w:p w14:paraId="49732EE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2.3.1.3　グループ森林管理認証</w:t>
      </w:r>
    </w:p>
    <w:p w14:paraId="62DB1840"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　評価</w:t>
      </w:r>
    </w:p>
    <w:p w14:paraId="0A3E424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2.3.2.1　文書審査（初回、更新）</w:t>
      </w:r>
    </w:p>
    <w:p w14:paraId="1180FD94"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2.3.2.2　認証審査工数の決定（初回、更新）</w:t>
      </w:r>
    </w:p>
    <w:p w14:paraId="1C8CC633"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2.3.2.3　評価報告</w:t>
      </w:r>
    </w:p>
    <w:p w14:paraId="5F9C452D"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w:t>
      </w:r>
      <w:r w:rsidRPr="007337E9">
        <w:rPr>
          <w:rFonts w:ascii="ＭＳ Ｐ明朝" w:eastAsia="ＭＳ Ｐ明朝" w:hAnsi="ＭＳ Ｐ明朝" w:cs="Arial" w:hint="eastAsia"/>
          <w:kern w:val="0"/>
          <w:sz w:val="22"/>
          <w:lang w:val="en-GB"/>
        </w:rPr>
        <w:t>3</w:t>
      </w:r>
      <w:r w:rsidRPr="007337E9">
        <w:rPr>
          <w:rFonts w:ascii="ＭＳ Ｐ明朝" w:eastAsia="ＭＳ Ｐ明朝" w:hAnsi="ＭＳ Ｐ明朝" w:cs="Arial"/>
          <w:kern w:val="0"/>
          <w:sz w:val="22"/>
          <w:lang w:val="en-GB"/>
        </w:rPr>
        <w:t xml:space="preserve">　認証文書</w:t>
      </w:r>
    </w:p>
    <w:p w14:paraId="0916C77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2.3.3.1　認証書の交付</w:t>
      </w:r>
    </w:p>
    <w:p w14:paraId="49EEB3DD"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2.3.3.2　認証書の情報項目</w:t>
      </w:r>
    </w:p>
    <w:p w14:paraId="6576EF63"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2.3.3.3　有効期間</w:t>
      </w:r>
    </w:p>
    <w:p w14:paraId="1ECA9B7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2.3.3.4　認証範囲</w:t>
      </w:r>
    </w:p>
    <w:p w14:paraId="5DBA9FF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2.3.4　認証結果の</w:t>
      </w:r>
      <w:r w:rsidRPr="007337E9">
        <w:rPr>
          <w:rFonts w:ascii="ＭＳ Ｐ明朝" w:eastAsia="ＭＳ Ｐ明朝" w:hAnsi="ＭＳ Ｐ明朝"/>
          <w:sz w:val="22"/>
        </w:rPr>
        <w:t>SGEC</w:t>
      </w:r>
      <w:r w:rsidRPr="007337E9">
        <w:rPr>
          <w:rFonts w:ascii="ＭＳ Ｐ明朝" w:eastAsia="ＭＳ Ｐ明朝" w:hAnsi="ＭＳ Ｐ明朝" w:cs="Arial" w:hint="eastAsia"/>
          <w:kern w:val="0"/>
          <w:sz w:val="22"/>
          <w:lang w:val="en-GB"/>
        </w:rPr>
        <w:t>への報告</w:t>
      </w:r>
    </w:p>
    <w:p w14:paraId="5B976CA5" w14:textId="77777777" w:rsidR="001902DA" w:rsidRPr="007337E9" w:rsidRDefault="001902DA" w:rsidP="001902DA">
      <w:pPr>
        <w:rPr>
          <w:rFonts w:ascii="ＭＳ Ｐ明朝" w:eastAsia="ＭＳ Ｐ明朝" w:hAnsi="ＭＳ Ｐ明朝"/>
          <w:sz w:val="22"/>
        </w:rPr>
      </w:pPr>
      <w:r w:rsidRPr="007337E9">
        <w:rPr>
          <w:rFonts w:ascii="ＭＳ Ｐ明朝" w:eastAsia="ＭＳ Ｐ明朝" w:hAnsi="ＭＳ Ｐ明朝"/>
          <w:sz w:val="22"/>
          <w:lang w:val="en-GB"/>
        </w:rPr>
        <w:t>2.3.5</w:t>
      </w:r>
      <w:r w:rsidRPr="007337E9">
        <w:rPr>
          <w:rFonts w:ascii="ＭＳ Ｐ明朝" w:eastAsia="ＭＳ Ｐ明朝" w:hAnsi="ＭＳ Ｐ明朝" w:hint="eastAsia"/>
          <w:sz w:val="22"/>
        </w:rPr>
        <w:t xml:space="preserve">　定期審査</w:t>
      </w:r>
    </w:p>
    <w:p w14:paraId="5B2FCC55" w14:textId="77777777" w:rsidR="001902DA" w:rsidRPr="007337E9" w:rsidRDefault="001902DA" w:rsidP="001902DA">
      <w:pPr>
        <w:rPr>
          <w:rFonts w:ascii="ＭＳ Ｐ明朝" w:eastAsia="ＭＳ Ｐ明朝" w:hAnsi="ＭＳ Ｐ明朝"/>
          <w:sz w:val="22"/>
        </w:rPr>
      </w:pPr>
      <w:r w:rsidRPr="007337E9">
        <w:rPr>
          <w:rFonts w:ascii="ＭＳ Ｐ明朝" w:eastAsia="ＭＳ Ｐ明朝" w:hAnsi="ＭＳ Ｐ明朝"/>
          <w:sz w:val="22"/>
        </w:rPr>
        <w:t>2.3.5.1　定期審査実施頻度</w:t>
      </w:r>
    </w:p>
    <w:p w14:paraId="53BEC347" w14:textId="77777777" w:rsidR="001902DA" w:rsidRPr="00D81982" w:rsidRDefault="001902DA" w:rsidP="001902DA">
      <w:pPr>
        <w:rPr>
          <w:rFonts w:ascii="ＭＳ Ｐ明朝" w:eastAsia="ＭＳ Ｐ明朝" w:hAnsi="ＭＳ Ｐ明朝"/>
          <w:sz w:val="22"/>
        </w:rPr>
      </w:pPr>
      <w:r w:rsidRPr="007337E9">
        <w:rPr>
          <w:rFonts w:ascii="ＭＳ Ｐ明朝" w:eastAsia="ＭＳ Ｐ明朝" w:hAnsi="ＭＳ Ｐ明朝"/>
          <w:sz w:val="22"/>
        </w:rPr>
        <w:t xml:space="preserve">2.3.5.2　</w:t>
      </w:r>
      <w:r w:rsidRPr="00D81982">
        <w:rPr>
          <w:rFonts w:ascii="ＭＳ Ｐ明朝" w:eastAsia="ＭＳ Ｐ明朝" w:hAnsi="ＭＳ Ｐ明朝"/>
          <w:sz w:val="22"/>
        </w:rPr>
        <w:t>定期審査工数の決定</w:t>
      </w:r>
    </w:p>
    <w:p w14:paraId="0292212F" w14:textId="77777777" w:rsidR="001902DA" w:rsidRPr="00D81982" w:rsidRDefault="001902DA" w:rsidP="001902DA">
      <w:pPr>
        <w:rPr>
          <w:rFonts w:ascii="ＭＳ Ｐ明朝" w:eastAsia="ＭＳ Ｐ明朝" w:hAnsi="ＭＳ Ｐ明朝"/>
          <w:sz w:val="22"/>
          <w:u w:val="single"/>
        </w:rPr>
      </w:pPr>
    </w:p>
    <w:p w14:paraId="3B0FB60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・付属書１　</w:t>
      </w:r>
      <w:r w:rsidRPr="00D81982">
        <w:rPr>
          <w:rFonts w:ascii="ＭＳ Ｐ明朝" w:eastAsia="ＭＳ Ｐ明朝" w:hAnsi="ＭＳ Ｐ明朝"/>
          <w:sz w:val="22"/>
        </w:rPr>
        <w:t>SGEC認証機関の認定要件</w:t>
      </w:r>
    </w:p>
    <w:p w14:paraId="64C62B77" w14:textId="77777777" w:rsidR="001902DA" w:rsidRPr="00D81982" w:rsidRDefault="001902DA" w:rsidP="001902DA">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xml:space="preserve">・付属書２　</w:t>
      </w:r>
      <w:r w:rsidRPr="00D81982">
        <w:rPr>
          <w:rFonts w:ascii="ＭＳ Ｐ明朝" w:eastAsia="ＭＳ Ｐ明朝" w:hAnsi="ＭＳ Ｐ明朝" w:cs="ＭＳ明朝"/>
          <w:kern w:val="0"/>
          <w:sz w:val="22"/>
        </w:rPr>
        <w:t>SGEC認証機関の公示について</w:t>
      </w:r>
    </w:p>
    <w:p w14:paraId="217E62A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　認証機関の審査員の要件</w:t>
      </w:r>
    </w:p>
    <w:p w14:paraId="089C56A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 xml:space="preserve">・付属書４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sz w:val="22"/>
        </w:rPr>
        <w:t xml:space="preserve">　</w:t>
      </w:r>
    </w:p>
    <w:p w14:paraId="70B4E2F0"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6672F9B6" w14:textId="77777777" w:rsidR="001902DA" w:rsidRPr="00D81982" w:rsidRDefault="001902DA" w:rsidP="001902DA">
      <w:pPr>
        <w:widowControl/>
        <w:rPr>
          <w:rFonts w:ascii="ＭＳ Ｐ明朝" w:eastAsia="ＭＳ Ｐ明朝" w:hAnsi="ＭＳ Ｐ明朝" w:cs="Arial"/>
          <w:b/>
          <w:bCs/>
          <w:kern w:val="0"/>
          <w:sz w:val="22"/>
          <w:lang w:val="en-GB"/>
        </w:rPr>
      </w:pPr>
    </w:p>
    <w:p w14:paraId="63E2A3F1" w14:textId="77777777" w:rsidR="001902DA" w:rsidRPr="00D81982" w:rsidRDefault="001902DA" w:rsidP="001902DA">
      <w:pPr>
        <w:widowControl/>
        <w:rPr>
          <w:rFonts w:ascii="ＭＳ Ｐ明朝" w:eastAsia="ＭＳ Ｐ明朝" w:hAnsi="ＭＳ Ｐ明朝" w:cs="Arial"/>
          <w:b/>
          <w:bCs/>
          <w:kern w:val="0"/>
          <w:sz w:val="22"/>
          <w:lang w:val="en-GB"/>
        </w:rPr>
      </w:pPr>
      <w:r w:rsidRPr="00D81982">
        <w:rPr>
          <w:rFonts w:ascii="ＭＳ Ｐ明朝" w:eastAsia="ＭＳ Ｐ明朝" w:hAnsi="ＭＳ Ｐ明朝" w:cs="Arial" w:hint="eastAsia"/>
          <w:b/>
          <w:bCs/>
          <w:kern w:val="0"/>
          <w:sz w:val="22"/>
          <w:lang w:val="en-GB"/>
        </w:rPr>
        <w:t>規準文書</w:t>
      </w:r>
    </w:p>
    <w:p w14:paraId="08B832D0" w14:textId="720C8F53"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1D821C5F" w14:textId="66E36800"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238734F1" w14:textId="3D19A3CA"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1506BF85" w14:textId="1BAD436B"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3EEE0D1C" w14:textId="61001AD7" w:rsidR="001902DA" w:rsidRPr="00D81982" w:rsidRDefault="001902DA" w:rsidP="001902DA">
      <w:pPr>
        <w:ind w:left="106"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ST1003:2018「持続可能な森林管理-要求事項」</w:t>
      </w:r>
    </w:p>
    <w:p w14:paraId="4D79C310"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ST1002:2018</w:t>
      </w:r>
      <w:r w:rsidRPr="00D81982">
        <w:rPr>
          <w:rFonts w:ascii="ＭＳ Ｐ明朝" w:eastAsia="ＭＳ Ｐ明朝" w:hAnsi="ＭＳ Ｐ明朝" w:hint="eastAsia"/>
          <w:sz w:val="22"/>
        </w:rPr>
        <w:t>「グループ森林管理</w:t>
      </w:r>
      <w:r w:rsidRPr="00D81982">
        <w:rPr>
          <w:rFonts w:ascii="ＭＳ Ｐ明朝" w:eastAsia="ＭＳ Ｐ明朝" w:hAnsi="ＭＳ Ｐ明朝"/>
          <w:sz w:val="22"/>
        </w:rPr>
        <w:t>-要求事項」</w:t>
      </w:r>
    </w:p>
    <w:p w14:paraId="533D1920" w14:textId="77777777" w:rsidR="001902DA" w:rsidRPr="00D81982" w:rsidRDefault="001902DA" w:rsidP="001902DA">
      <w:pPr>
        <w:ind w:left="213" w:hangingChars="100" w:hanging="213"/>
        <w:rPr>
          <w:rFonts w:ascii="ＭＳ Ｐ明朝" w:eastAsia="ＭＳ Ｐ明朝" w:hAnsi="ＭＳ Ｐ明朝" w:cs="Times New Roman"/>
          <w:sz w:val="22"/>
        </w:rPr>
      </w:pPr>
      <w:r w:rsidRPr="00D81982">
        <w:rPr>
          <w:rFonts w:ascii="ＭＳ Ｐ明朝" w:eastAsia="ＭＳ Ｐ明朝" w:hAnsi="ＭＳ Ｐ明朝" w:cs="Times New Roman" w:hint="eastAsia"/>
          <w:sz w:val="22"/>
        </w:rPr>
        <w:t>・</w:t>
      </w:r>
      <w:r w:rsidRPr="00D81982">
        <w:rPr>
          <w:rFonts w:ascii="ＭＳ Ｐ明朝" w:eastAsia="ＭＳ Ｐ明朝" w:hAnsi="ＭＳ Ｐ明朝" w:cs="Times New Roman"/>
          <w:sz w:val="22"/>
        </w:rPr>
        <w:t>SGEC規準文書5-2「SGEC-COC認証規格に基づく認証業務を実行する認証機関に関する要求事項」</w:t>
      </w:r>
    </w:p>
    <w:p w14:paraId="69F9B212" w14:textId="5C128212" w:rsidR="001902DA" w:rsidRPr="00D81982" w:rsidRDefault="001902DA" w:rsidP="001902DA">
      <w:pPr>
        <w:ind w:left="106"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ST2003:2020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PEFC国際COC規格に照らした認証業務を行う認証機関に対する要求事項」</w:t>
      </w:r>
    </w:p>
    <w:p w14:paraId="2B314763" w14:textId="77777777" w:rsidR="001902DA" w:rsidRPr="00D81982" w:rsidRDefault="001902DA" w:rsidP="001902DA">
      <w:pPr>
        <w:rPr>
          <w:rFonts w:ascii="ＭＳ Ｐ明朝" w:eastAsia="ＭＳ Ｐ明朝" w:hAnsi="ＭＳ Ｐ明朝" w:cs="Arial"/>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SGEC規準文書5-3「 </w:t>
      </w:r>
      <w:r w:rsidRPr="00D81982">
        <w:rPr>
          <w:rFonts w:ascii="ＭＳ Ｐ明朝" w:eastAsia="ＭＳ Ｐ明朝" w:hAnsi="ＭＳ Ｐ明朝" w:cs="Arial"/>
          <w:sz w:val="22"/>
        </w:rPr>
        <w:t>SGEC</w:t>
      </w:r>
      <w:r w:rsidRPr="007337E9">
        <w:rPr>
          <w:rFonts w:ascii="ＭＳ Ｐ明朝" w:eastAsia="ＭＳ Ｐ明朝" w:hAnsi="ＭＳ Ｐ明朝" w:cs="Arial"/>
          <w:sz w:val="22"/>
        </w:rPr>
        <w:t>-COC</w:t>
      </w:r>
      <w:r w:rsidRPr="00D81982">
        <w:rPr>
          <w:rFonts w:ascii="ＭＳ Ｐ明朝" w:eastAsia="ＭＳ Ｐ明朝" w:hAnsi="ＭＳ Ｐ明朝" w:cs="Arial"/>
          <w:sz w:val="22"/>
        </w:rPr>
        <w:t>認証・認定の手順」</w:t>
      </w:r>
    </w:p>
    <w:p w14:paraId="1C8C7B8E" w14:textId="77777777" w:rsidR="001902DA" w:rsidRPr="00D81982" w:rsidRDefault="001902DA" w:rsidP="001902DA">
      <w:pPr>
        <w:tabs>
          <w:tab w:val="right" w:leader="middleDot" w:pos="8504"/>
        </w:tabs>
        <w:rPr>
          <w:rFonts w:ascii="ＭＳ Ｐ明朝" w:eastAsia="ＭＳ Ｐ明朝" w:hAnsi="ＭＳ Ｐ明朝"/>
          <w:sz w:val="22"/>
        </w:rPr>
      </w:pPr>
      <w:r w:rsidRPr="00D81982">
        <w:rPr>
          <w:rFonts w:ascii="ＭＳ Ｐ明朝" w:eastAsia="ＭＳ Ｐ明朝" w:hAnsi="ＭＳ Ｐ明朝" w:cs="Arial" w:hint="eastAsia"/>
          <w:sz w:val="22"/>
        </w:rPr>
        <w:lastRenderedPageBreak/>
        <w:t>・</w:t>
      </w:r>
      <w:r w:rsidRPr="00D81982">
        <w:rPr>
          <w:rFonts w:ascii="ＭＳ Ｐ明朝" w:eastAsia="ＭＳ Ｐ明朝" w:hAnsi="ＭＳ Ｐ明朝"/>
          <w:sz w:val="22"/>
        </w:rPr>
        <w:t>PEFC国際規格：Annex6　認証認定・手順</w:t>
      </w:r>
    </w:p>
    <w:p w14:paraId="546CC137" w14:textId="4D14CFD2"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6B3D318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hint="eastAsia"/>
          <w:sz w:val="22"/>
        </w:rPr>
        <w:t>商標使用ライセンスの発行」</w:t>
      </w:r>
    </w:p>
    <w:p w14:paraId="25A1B3A7" w14:textId="77777777" w:rsidR="001902DA" w:rsidRPr="00D81982" w:rsidRDefault="001902DA" w:rsidP="001902DA">
      <w:pPr>
        <w:rPr>
          <w:rFonts w:ascii="ＭＳ Ｐ明朝" w:eastAsia="ＭＳ Ｐ明朝" w:hAnsi="ＭＳ Ｐ明朝"/>
          <w:sz w:val="22"/>
        </w:rPr>
      </w:pPr>
      <w:bookmarkStart w:id="97" w:name="_Hlk66808230"/>
    </w:p>
    <w:bookmarkEnd w:id="96"/>
    <w:p w14:paraId="4775DCB8"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AF MD 2　認定されたマネジメントシステム認証の移転のためのIAF</w:t>
      </w:r>
      <w:r w:rsidRPr="00D81982">
        <w:rPr>
          <w:rFonts w:ascii="ＭＳ Ｐ明朝" w:eastAsia="ＭＳ Ｐ明朝" w:hAnsi="ＭＳ Ｐ明朝" w:hint="eastAsia"/>
          <w:sz w:val="22"/>
        </w:rPr>
        <w:t>基準文書</w:t>
      </w:r>
    </w:p>
    <w:p w14:paraId="0FA14A86"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IAF MD 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認定されたマネジメントシステム認証のためのコンピュータを使った審査技法 (“CAAT”)についての基準</w:t>
      </w:r>
    </w:p>
    <w:p w14:paraId="39B4BBB0"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 xml:space="preserve">ISO/IEC 17000　適合性評価 - </w:t>
      </w:r>
      <w:r w:rsidRPr="00D81982">
        <w:rPr>
          <w:rFonts w:ascii="ＭＳ Ｐ明朝" w:eastAsia="ＭＳ Ｐ明朝" w:hAnsi="ＭＳ Ｐ明朝" w:hint="eastAsia"/>
          <w:sz w:val="22"/>
          <w:lang w:eastAsia="ja-JP"/>
        </w:rPr>
        <w:t>用語及び一般原則</w:t>
      </w:r>
    </w:p>
    <w:p w14:paraId="659133F0"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 17065　適合性評価 – 製品、プロセスおよびサービス認証を実行する認証機関のための要求事項</w:t>
      </w:r>
    </w:p>
    <w:p w14:paraId="0E8278B3"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 19011　マネジメントシステムの審査のための指針</w:t>
      </w:r>
    </w:p>
    <w:p w14:paraId="3E5D1DD4"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ISO/IECガイド2:2004  標準化及び関連活動－一般用語</w:t>
      </w:r>
    </w:p>
    <w:p w14:paraId="154E2DB4" w14:textId="77777777" w:rsidR="001902DA" w:rsidRPr="00D81982" w:rsidRDefault="001902DA" w:rsidP="001902DA">
      <w:pPr>
        <w:pStyle w:val="TDheading0"/>
        <w:jc w:val="both"/>
        <w:rPr>
          <w:rFonts w:ascii="ＭＳ Ｐ明朝" w:eastAsia="ＭＳ Ｐ明朝" w:hAnsi="ＭＳ Ｐ明朝"/>
          <w:sz w:val="22"/>
          <w:szCs w:val="22"/>
          <w:lang w:eastAsia="ja-JP"/>
        </w:rPr>
      </w:pPr>
    </w:p>
    <w:p w14:paraId="733C0424" w14:textId="77777777" w:rsidR="001902DA" w:rsidRPr="00D9738B"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序</w:t>
      </w:r>
    </w:p>
    <w:p w14:paraId="35ADC6DB" w14:textId="77777777" w:rsidR="00E06BE8" w:rsidRDefault="001902DA" w:rsidP="001902DA">
      <w:pPr>
        <w:rPr>
          <w:rFonts w:ascii="ＭＳ Ｐ明朝" w:eastAsia="ＭＳ Ｐ明朝" w:hAnsi="ＭＳ Ｐ明朝"/>
          <w:sz w:val="22"/>
        </w:rPr>
      </w:pPr>
      <w:r w:rsidRPr="00D9738B">
        <w:rPr>
          <w:rFonts w:ascii="ＭＳ Ｐ明朝" w:eastAsia="ＭＳ Ｐ明朝" w:hAnsi="ＭＳ Ｐ明朝" w:hint="eastAsia"/>
          <w:sz w:val="22"/>
        </w:rPr>
        <w:t>本文書は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「認証制度の管理運営規則」の「</w:t>
      </w:r>
      <w:r w:rsidRPr="000D5C5C">
        <w:rPr>
          <w:rFonts w:ascii="ＭＳ Ｐ明朝" w:eastAsia="ＭＳ Ｐ明朝" w:hAnsi="ＭＳ Ｐ明朝"/>
          <w:sz w:val="22"/>
        </w:rPr>
        <w:t>3」</w:t>
      </w:r>
      <w:r w:rsidRPr="000D5C5C">
        <w:rPr>
          <w:rFonts w:ascii="ＭＳ Ｐ明朝" w:eastAsia="ＭＳ Ｐ明朝" w:hAnsi="ＭＳ Ｐ明朝" w:hint="eastAsia"/>
          <w:sz w:val="22"/>
        </w:rPr>
        <w:t>及び</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SGEC持続可能な森林管理-要求事項」に基づくSGEC認証スキームの下</w:t>
      </w:r>
      <w:r w:rsidRPr="0002225E">
        <w:rPr>
          <w:rFonts w:ascii="ＭＳ Ｐ明朝" w:eastAsia="ＭＳ Ｐ明朝" w:hAnsi="ＭＳ Ｐ明朝" w:hint="eastAsia"/>
          <w:sz w:val="22"/>
        </w:rPr>
        <w:t>で認証業務を行う認証機関に関する要求事項を定める。</w:t>
      </w:r>
    </w:p>
    <w:p w14:paraId="6D716730" w14:textId="77777777" w:rsidR="00E06BE8" w:rsidRDefault="00E06BE8" w:rsidP="001902DA">
      <w:pPr>
        <w:rPr>
          <w:rFonts w:ascii="ＭＳ Ｐ明朝" w:eastAsia="ＭＳ Ｐ明朝" w:hAnsi="ＭＳ Ｐ明朝"/>
          <w:sz w:val="22"/>
        </w:rPr>
      </w:pPr>
    </w:p>
    <w:p w14:paraId="6D107424" w14:textId="66B29E57" w:rsidR="001902DA" w:rsidRPr="00E06BE8" w:rsidRDefault="001902DA" w:rsidP="001902DA">
      <w:pPr>
        <w:rPr>
          <w:rFonts w:ascii="ＭＳ Ｐ明朝" w:eastAsia="ＭＳ Ｐ明朝" w:hAnsi="ＭＳ Ｐ明朝"/>
          <w:sz w:val="22"/>
        </w:rPr>
      </w:pPr>
      <w:r w:rsidRPr="0002225E">
        <w:rPr>
          <w:rFonts w:ascii="ＭＳ Ｐ明朝" w:eastAsia="ＭＳ Ｐ明朝" w:hAnsi="ＭＳ Ｐ明朝"/>
          <w:b/>
          <w:bCs/>
        </w:rPr>
        <w:t xml:space="preserve">1. </w:t>
      </w:r>
      <w:r w:rsidRPr="0002225E">
        <w:rPr>
          <w:rFonts w:ascii="ＭＳ Ｐ明朝" w:eastAsia="ＭＳ Ｐ明朝" w:hAnsi="ＭＳ Ｐ明朝" w:hint="eastAsia"/>
          <w:b/>
          <w:bCs/>
        </w:rPr>
        <w:t>一般的要求事項</w:t>
      </w:r>
    </w:p>
    <w:p w14:paraId="15288E1D" w14:textId="77777777" w:rsidR="00E06BE8" w:rsidRDefault="00E06BE8" w:rsidP="00E06BE8">
      <w:pPr>
        <w:rPr>
          <w:rFonts w:ascii="ＭＳ Ｐ明朝" w:eastAsia="ＭＳ Ｐ明朝" w:hAnsi="ＭＳ Ｐ明朝"/>
        </w:rPr>
      </w:pPr>
    </w:p>
    <w:p w14:paraId="6BD5010B" w14:textId="7F6BDB5A" w:rsidR="00EA7CCA" w:rsidRPr="00E06BE8" w:rsidRDefault="001902DA" w:rsidP="008B3C26">
      <w:pPr>
        <w:pStyle w:val="a9"/>
        <w:numPr>
          <w:ilvl w:val="1"/>
          <w:numId w:val="52"/>
        </w:numPr>
        <w:ind w:leftChars="0"/>
        <w:rPr>
          <w:rFonts w:asciiTheme="minorHAnsi" w:eastAsiaTheme="minorHAnsi" w:hAnsiTheme="minorHAnsi"/>
          <w:b/>
          <w:bCs/>
        </w:rPr>
      </w:pPr>
      <w:r w:rsidRPr="00E06BE8">
        <w:rPr>
          <w:rFonts w:asciiTheme="minorHAnsi" w:eastAsiaTheme="minorHAnsi" w:hAnsiTheme="minorHAnsi" w:hint="eastAsia"/>
          <w:b/>
          <w:bCs/>
        </w:rPr>
        <w:t>適用範囲</w:t>
      </w:r>
    </w:p>
    <w:p w14:paraId="7040980C" w14:textId="77777777" w:rsidR="00E06BE8" w:rsidRDefault="00E06BE8" w:rsidP="00793279">
      <w:pPr>
        <w:ind w:left="-173"/>
        <w:rPr>
          <w:b/>
          <w:bCs/>
        </w:rPr>
      </w:pPr>
    </w:p>
    <w:p w14:paraId="7A1D4264" w14:textId="329098BF" w:rsidR="001902DA" w:rsidRPr="0002225E" w:rsidRDefault="001902DA" w:rsidP="00E06BE8">
      <w:pPr>
        <w:ind w:left="-173" w:firstLineChars="50" w:firstLine="99"/>
      </w:pPr>
      <w:r w:rsidRPr="0002225E">
        <w:rPr>
          <w:b/>
          <w:bCs/>
        </w:rPr>
        <w:t xml:space="preserve">1.1.1　</w:t>
      </w:r>
      <w:r w:rsidRPr="0002225E">
        <w:rPr>
          <w:rFonts w:hint="eastAsia"/>
        </w:rPr>
        <w:t>認証機関</w:t>
      </w:r>
    </w:p>
    <w:p w14:paraId="4F88EEBD" w14:textId="77777777" w:rsidR="001902DA" w:rsidRPr="000D5C5C" w:rsidRDefault="001902DA" w:rsidP="001902DA">
      <w:pPr>
        <w:ind w:left="187"/>
        <w:rPr>
          <w:rFonts w:ascii="ＭＳ Ｐ明朝" w:eastAsia="ＭＳ Ｐ明朝" w:hAnsi="ＭＳ Ｐ明朝"/>
          <w:sz w:val="22"/>
        </w:rPr>
      </w:pPr>
      <w:r w:rsidRPr="000D5C5C">
        <w:rPr>
          <w:rFonts w:ascii="ＭＳ Ｐ明朝" w:eastAsia="ＭＳ Ｐ明朝" w:hAnsi="ＭＳ Ｐ明朝"/>
          <w:sz w:val="22"/>
        </w:rPr>
        <w:t>SGEC認証スキーム</w:t>
      </w:r>
      <w:r w:rsidRPr="000D5C5C">
        <w:rPr>
          <w:rFonts w:ascii="ＭＳ Ｐ明朝" w:eastAsia="ＭＳ Ｐ明朝" w:hAnsi="ＭＳ Ｐ明朝" w:cs="ＭＳ 明朝" w:hint="eastAsia"/>
          <w:sz w:val="22"/>
        </w:rPr>
        <w:t>の下で森林管理認証</w:t>
      </w:r>
      <w:r w:rsidRPr="000D5C5C">
        <w:rPr>
          <w:rFonts w:ascii="ＭＳ Ｐ明朝" w:eastAsia="ＭＳ Ｐ明朝" w:hAnsi="ＭＳ Ｐ明朝" w:hint="eastAsia"/>
          <w:sz w:val="22"/>
        </w:rPr>
        <w:t>を行う認証機関（以下、「森林管理認証機関」という）に適用する。</w:t>
      </w:r>
    </w:p>
    <w:p w14:paraId="4C60DDB2" w14:textId="55E533F7" w:rsidR="00EA7CCA" w:rsidRDefault="001902DA" w:rsidP="001902DA">
      <w:pPr>
        <w:rPr>
          <w:rFonts w:ascii="ＭＳ Ｐ明朝" w:eastAsia="ＭＳ Ｐ明朝" w:hAnsi="ＭＳ Ｐ明朝"/>
          <w:b/>
          <w:bCs/>
          <w:sz w:val="22"/>
        </w:rPr>
      </w:pPr>
      <w:r w:rsidRPr="0002225E">
        <w:rPr>
          <w:rFonts w:ascii="ＭＳ Ｐ明朝" w:eastAsia="ＭＳ Ｐ明朝" w:hAnsi="ＭＳ Ｐ明朝" w:hint="eastAsia"/>
          <w:sz w:val="22"/>
        </w:rPr>
        <w:t>本文書は、認証機関に対して「製品認証機関に関する国際規格（</w:t>
      </w:r>
      <w:r w:rsidRPr="00D9738B">
        <w:rPr>
          <w:rFonts w:ascii="ＭＳ Ｐ明朝" w:eastAsia="ＭＳ Ｐ明朝" w:hAnsi="ＭＳ Ｐ明朝"/>
          <w:sz w:val="22"/>
        </w:rPr>
        <w:t>ISO／</w:t>
      </w:r>
      <w:r w:rsidRPr="0002225E">
        <w:rPr>
          <w:rFonts w:ascii="ＭＳ Ｐ明朝" w:eastAsia="ＭＳ Ｐ明朝" w:hAnsi="ＭＳ Ｐ明朝"/>
          <w:sz w:val="22"/>
        </w:rPr>
        <w:t>IEC　17065）」に基づく要求事項のほか本制度に係る個別・具体的な要求事項を定める。</w:t>
      </w:r>
    </w:p>
    <w:p w14:paraId="4A709D45" w14:textId="77777777" w:rsidR="00EA7CCA" w:rsidRPr="0002225E" w:rsidRDefault="00EA7CCA" w:rsidP="00793279">
      <w:pPr>
        <w:ind w:rightChars="100" w:right="203"/>
        <w:rPr>
          <w:rFonts w:ascii="ＭＳ Ｐ明朝" w:eastAsia="ＭＳ Ｐ明朝" w:hAnsi="ＭＳ Ｐ明朝"/>
          <w:sz w:val="22"/>
        </w:rPr>
      </w:pPr>
    </w:p>
    <w:p w14:paraId="49B9BA03" w14:textId="77777777" w:rsidR="001902DA" w:rsidRPr="0002225E" w:rsidRDefault="001902DA">
      <w:pPr>
        <w:rPr>
          <w:rFonts w:ascii="ＭＳ Ｐ明朝" w:eastAsia="ＭＳ Ｐ明朝" w:hAnsi="ＭＳ Ｐ明朝"/>
          <w:sz w:val="22"/>
        </w:rPr>
      </w:pPr>
      <w:r w:rsidRPr="0002225E">
        <w:rPr>
          <w:rFonts w:ascii="ＭＳ Ｐ明朝" w:eastAsia="ＭＳ Ｐ明朝" w:hAnsi="ＭＳ Ｐ明朝"/>
          <w:b/>
          <w:bCs/>
          <w:sz w:val="22"/>
        </w:rPr>
        <w:t xml:space="preserve">1.1.2　</w:t>
      </w:r>
      <w:r w:rsidRPr="0002225E">
        <w:rPr>
          <w:rFonts w:ascii="ＭＳ Ｐ明朝" w:eastAsia="ＭＳ Ｐ明朝" w:hAnsi="ＭＳ Ｐ明朝" w:hint="eastAsia"/>
          <w:sz w:val="22"/>
        </w:rPr>
        <w:t>対象製品</w:t>
      </w:r>
    </w:p>
    <w:p w14:paraId="521438FB" w14:textId="77777777" w:rsidR="00E06BE8" w:rsidRDefault="00E06BE8">
      <w:pPr>
        <w:rPr>
          <w:rFonts w:ascii="ＭＳ Ｐ明朝" w:eastAsia="ＭＳ Ｐ明朝" w:hAnsi="ＭＳ Ｐ明朝"/>
          <w:b/>
          <w:bCs/>
          <w:sz w:val="22"/>
        </w:rPr>
      </w:pPr>
    </w:p>
    <w:p w14:paraId="7521CE5E" w14:textId="51A56B5A" w:rsidR="001902DA" w:rsidRPr="0002225E" w:rsidRDefault="001902DA">
      <w:pPr>
        <w:rPr>
          <w:rFonts w:ascii="ＭＳ Ｐ明朝" w:eastAsia="ＭＳ Ｐ明朝" w:hAnsi="ＭＳ Ｐ明朝"/>
          <w:sz w:val="22"/>
        </w:rPr>
      </w:pPr>
      <w:r w:rsidRPr="0002225E">
        <w:rPr>
          <w:rFonts w:ascii="ＭＳ Ｐ明朝" w:eastAsia="ＭＳ Ｐ明朝" w:hAnsi="ＭＳ Ｐ明朝"/>
          <w:b/>
          <w:bCs/>
          <w:sz w:val="22"/>
        </w:rPr>
        <w:t>1.1.2.1</w:t>
      </w:r>
      <w:r w:rsidRPr="0002225E">
        <w:rPr>
          <w:rFonts w:ascii="ＭＳ Ｐ明朝" w:eastAsia="ＭＳ Ｐ明朝" w:hAnsi="ＭＳ Ｐ明朝" w:hint="eastAsia"/>
          <w:sz w:val="22"/>
        </w:rPr>
        <w:t xml:space="preserve">　森林管理認証の対象は、</w:t>
      </w:r>
      <w:r w:rsidRPr="0002225E">
        <w:rPr>
          <w:rFonts w:ascii="ＭＳ Ｐ明朝" w:eastAsia="ＭＳ Ｐ明朝" w:hAnsi="ＭＳ Ｐ明朝"/>
          <w:sz w:val="22"/>
        </w:rPr>
        <w:t>SGEC認証スキームで規定されたプロセスで管理された森林、及びそこで生育する立木、そこから生産される丸太、その他森林生産物及びこれに関連する森林サービスとする。</w:t>
      </w:r>
    </w:p>
    <w:p w14:paraId="2CF6DEB7" w14:textId="77777777" w:rsidR="001902DA" w:rsidRPr="0002225E" w:rsidRDefault="001902DA" w:rsidP="00793279">
      <w:pPr>
        <w:ind w:leftChars="100" w:left="203"/>
        <w:rPr>
          <w:rFonts w:ascii="ＭＳ Ｐ明朝" w:eastAsia="ＭＳ Ｐ明朝" w:hAnsi="ＭＳ Ｐ明朝"/>
          <w:sz w:val="22"/>
        </w:rPr>
      </w:pPr>
    </w:p>
    <w:p w14:paraId="15CAE1FB" w14:textId="77777777" w:rsidR="001902DA" w:rsidRPr="0002225E" w:rsidRDefault="001902DA">
      <w:pPr>
        <w:rPr>
          <w:rFonts w:ascii="ＭＳ Ｐ明朝" w:eastAsia="ＭＳ Ｐ明朝" w:hAnsi="ＭＳ Ｐ明朝"/>
          <w:sz w:val="22"/>
        </w:rPr>
      </w:pPr>
      <w:r w:rsidRPr="0002225E">
        <w:rPr>
          <w:rFonts w:ascii="ＭＳ Ｐ明朝" w:eastAsia="ＭＳ Ｐ明朝" w:hAnsi="ＭＳ Ｐ明朝"/>
          <w:b/>
          <w:bCs/>
          <w:sz w:val="22"/>
        </w:rPr>
        <w:lastRenderedPageBreak/>
        <w:t xml:space="preserve">1.1.3　</w:t>
      </w:r>
      <w:r w:rsidRPr="0002225E">
        <w:rPr>
          <w:rFonts w:ascii="ＭＳ Ｐ明朝" w:eastAsia="ＭＳ Ｐ明朝" w:hAnsi="ＭＳ Ｐ明朝" w:hint="eastAsia"/>
          <w:sz w:val="22"/>
        </w:rPr>
        <w:t>認証対象製品の評価</w:t>
      </w:r>
    </w:p>
    <w:p w14:paraId="234C294F" w14:textId="40135D0B" w:rsidR="001902DA" w:rsidRPr="000D5C5C" w:rsidRDefault="001902DA" w:rsidP="00793279">
      <w:pPr>
        <w:ind w:leftChars="100" w:left="203"/>
        <w:rPr>
          <w:rFonts w:ascii="ＭＳ Ｐ明朝" w:eastAsia="ＭＳ Ｐ明朝" w:hAnsi="ＭＳ Ｐ明朝"/>
          <w:sz w:val="22"/>
        </w:rPr>
      </w:pPr>
      <w:r w:rsidRPr="000D5C5C">
        <w:rPr>
          <w:rFonts w:ascii="ＭＳ Ｐ明朝" w:eastAsia="ＭＳ Ｐ明朝" w:hAnsi="ＭＳ Ｐ明朝" w:hint="eastAsia"/>
          <w:sz w:val="22"/>
        </w:rPr>
        <w:t>森林管理認証機関が前項の評価するための規格は</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他関連規格とする。</w:t>
      </w:r>
    </w:p>
    <w:p w14:paraId="2216C16A" w14:textId="77777777" w:rsidR="00E06BE8" w:rsidRDefault="00E06BE8">
      <w:pPr>
        <w:rPr>
          <w:rFonts w:ascii="ＭＳ Ｐ明朝" w:eastAsia="ＭＳ Ｐ明朝" w:hAnsi="ＭＳ Ｐ明朝"/>
          <w:b/>
          <w:bCs/>
          <w:sz w:val="22"/>
        </w:rPr>
      </w:pPr>
    </w:p>
    <w:p w14:paraId="60A022B8" w14:textId="6CDAD47D" w:rsidR="001902DA" w:rsidRPr="0002225E" w:rsidRDefault="001902DA">
      <w:pPr>
        <w:rPr>
          <w:rFonts w:ascii="ＭＳ Ｐ明朝" w:eastAsia="ＭＳ Ｐ明朝" w:hAnsi="ＭＳ Ｐ明朝"/>
          <w:sz w:val="22"/>
        </w:rPr>
      </w:pPr>
      <w:r w:rsidRPr="0002225E">
        <w:rPr>
          <w:rFonts w:ascii="ＭＳ Ｐ明朝" w:eastAsia="ＭＳ Ｐ明朝" w:hAnsi="ＭＳ Ｐ明朝"/>
          <w:b/>
          <w:bCs/>
          <w:sz w:val="22"/>
        </w:rPr>
        <w:t>1</w:t>
      </w:r>
      <w:r w:rsidRPr="00D9738B">
        <w:rPr>
          <w:rFonts w:ascii="ＭＳ Ｐ明朝" w:eastAsia="ＭＳ Ｐ明朝" w:hAnsi="ＭＳ Ｐ明朝"/>
          <w:b/>
          <w:bCs/>
          <w:sz w:val="22"/>
        </w:rPr>
        <w:t xml:space="preserve">.1.4　</w:t>
      </w:r>
      <w:r w:rsidRPr="0002225E">
        <w:rPr>
          <w:rFonts w:ascii="ＭＳ Ｐ明朝" w:eastAsia="ＭＳ Ｐ明朝" w:hAnsi="ＭＳ Ｐ明朝" w:hint="eastAsia"/>
          <w:sz w:val="22"/>
        </w:rPr>
        <w:t>認証機関の要件</w:t>
      </w:r>
    </w:p>
    <w:p w14:paraId="7A60E3D4" w14:textId="38B62354" w:rsidR="001902DA" w:rsidRPr="0002225E" w:rsidRDefault="001902DA" w:rsidP="00793279">
      <w:pPr>
        <w:tabs>
          <w:tab w:val="left" w:pos="454"/>
        </w:tabs>
        <w:ind w:leftChars="100" w:left="203"/>
        <w:rPr>
          <w:rFonts w:ascii="ＭＳ Ｐ明朝" w:eastAsia="ＭＳ Ｐ明朝" w:hAnsi="ＭＳ Ｐ明朝"/>
          <w:sz w:val="22"/>
        </w:rPr>
      </w:pPr>
      <w:r w:rsidRPr="0002225E">
        <w:rPr>
          <w:rFonts w:ascii="ＭＳ Ｐ明朝" w:eastAsia="ＭＳ Ｐ明朝" w:hAnsi="ＭＳ Ｐ明朝" w:hint="eastAsia"/>
          <w:sz w:val="22"/>
        </w:rPr>
        <w:t>森林管理認証機関は、</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00E61DCB">
        <w:rPr>
          <w:rFonts w:ascii="ＭＳ Ｐ明朝" w:eastAsia="ＭＳ Ｐ明朝" w:hAnsi="ＭＳ Ｐ明朝" w:hint="eastAsia"/>
          <w:sz w:val="22"/>
        </w:rPr>
        <w:t>の</w:t>
      </w:r>
      <w:r w:rsidRPr="000D5C5C">
        <w:rPr>
          <w:rFonts w:ascii="ＭＳ Ｐ明朝" w:eastAsia="ＭＳ Ｐ明朝" w:hAnsi="ＭＳ Ｐ明朝" w:hint="eastAsia"/>
          <w:sz w:val="22"/>
        </w:rPr>
        <w:t>他関連規格</w:t>
      </w:r>
      <w:r w:rsidRPr="0002225E">
        <w:rPr>
          <w:rFonts w:ascii="ＭＳ Ｐ明朝" w:eastAsia="ＭＳ Ｐ明朝" w:hAnsi="ＭＳ Ｐ明朝" w:hint="eastAsia"/>
          <w:sz w:val="22"/>
        </w:rPr>
        <w:t>に規定される</w:t>
      </w:r>
      <w:r w:rsidRPr="00D9738B">
        <w:rPr>
          <w:rFonts w:ascii="ＭＳ Ｐ明朝" w:eastAsia="ＭＳ Ｐ明朝" w:hAnsi="ＭＳ Ｐ明朝" w:hint="eastAsia"/>
          <w:sz w:val="22"/>
        </w:rPr>
        <w:t>認証機関に要求される事項を満足しなければならない。</w:t>
      </w:r>
    </w:p>
    <w:p w14:paraId="721126F0" w14:textId="77777777" w:rsidR="001902DA" w:rsidRPr="0002225E" w:rsidRDefault="001902DA" w:rsidP="00793279">
      <w:pPr>
        <w:tabs>
          <w:tab w:val="left" w:pos="454"/>
        </w:tabs>
        <w:ind w:leftChars="100" w:left="203"/>
        <w:rPr>
          <w:rFonts w:ascii="ＭＳ Ｐ明朝" w:eastAsia="ＭＳ Ｐ明朝" w:hAnsi="ＭＳ Ｐ明朝"/>
          <w:sz w:val="22"/>
        </w:rPr>
      </w:pPr>
    </w:p>
    <w:p w14:paraId="170FA6D2" w14:textId="77777777" w:rsidR="001902DA" w:rsidRPr="0002225E" w:rsidRDefault="001902DA" w:rsidP="00793279">
      <w:pPr>
        <w:tabs>
          <w:tab w:val="left" w:pos="454"/>
        </w:tabs>
        <w:rPr>
          <w:rFonts w:ascii="ＭＳ Ｐ明朝" w:eastAsia="ＭＳ Ｐ明朝" w:hAnsi="ＭＳ Ｐ明朝"/>
          <w:sz w:val="22"/>
        </w:rPr>
      </w:pPr>
      <w:r w:rsidRPr="0002225E">
        <w:rPr>
          <w:rFonts w:ascii="ＭＳ Ｐ明朝" w:eastAsia="ＭＳ Ｐ明朝" w:hAnsi="ＭＳ Ｐ明朝"/>
          <w:b/>
          <w:bCs/>
          <w:sz w:val="22"/>
        </w:rPr>
        <w:t>1.1.5</w:t>
      </w:r>
      <w:r w:rsidRPr="0002225E">
        <w:rPr>
          <w:rFonts w:ascii="ＭＳ Ｐ明朝" w:eastAsia="ＭＳ Ｐ明朝" w:hAnsi="ＭＳ Ｐ明朝" w:hint="eastAsia"/>
          <w:sz w:val="22"/>
        </w:rPr>
        <w:t xml:space="preserve">　森林管理の認証申請者</w:t>
      </w:r>
    </w:p>
    <w:p w14:paraId="42E7B564" w14:textId="77777777" w:rsidR="00E06BE8" w:rsidRDefault="00E06BE8" w:rsidP="00793279">
      <w:pPr>
        <w:rPr>
          <w:rFonts w:ascii="ＭＳ Ｐ明朝" w:eastAsia="ＭＳ Ｐ明朝" w:hAnsi="ＭＳ Ｐ明朝"/>
          <w:b/>
          <w:bCs/>
          <w:sz w:val="22"/>
        </w:rPr>
      </w:pPr>
    </w:p>
    <w:p w14:paraId="4E7F93D7" w14:textId="5E06B8AD" w:rsidR="001902DA" w:rsidRPr="000D5C5C" w:rsidRDefault="001902DA" w:rsidP="00793279">
      <w:pPr>
        <w:rPr>
          <w:rFonts w:ascii="ＭＳ Ｐ明朝" w:eastAsia="ＭＳ Ｐ明朝" w:hAnsi="ＭＳ Ｐ明朝"/>
          <w:sz w:val="22"/>
        </w:rPr>
      </w:pPr>
      <w:r w:rsidRPr="0002225E">
        <w:rPr>
          <w:rFonts w:ascii="ＭＳ Ｐ明朝" w:eastAsia="ＭＳ Ｐ明朝" w:hAnsi="ＭＳ Ｐ明朝"/>
          <w:b/>
          <w:bCs/>
          <w:sz w:val="22"/>
        </w:rPr>
        <w:t>1.1.5.1</w:t>
      </w:r>
      <w:r w:rsidRPr="0002225E">
        <w:rPr>
          <w:rFonts w:ascii="ＭＳ Ｐ明朝" w:eastAsia="ＭＳ Ｐ明朝" w:hAnsi="ＭＳ Ｐ明朝" w:hint="eastAsia"/>
          <w:sz w:val="22"/>
        </w:rPr>
        <w:t xml:space="preserve">　森林管理認証については、森林の管理に関する法的権利を有する者がその管理する森林について申請した者とする。</w:t>
      </w:r>
      <w:r w:rsidRPr="000D5C5C">
        <w:rPr>
          <w:rFonts w:ascii="ＭＳ Ｐ明朝" w:eastAsia="ＭＳ Ｐ明朝" w:hAnsi="ＭＳ Ｐ明朝" w:hint="eastAsia"/>
          <w:sz w:val="22"/>
        </w:rPr>
        <w:t>但し、「</w:t>
      </w:r>
      <w:r w:rsidRPr="000D5C5C">
        <w:rPr>
          <w:rFonts w:ascii="ＭＳ Ｐ明朝" w:eastAsia="ＭＳ Ｐ明朝" w:hAnsi="ＭＳ Ｐ明朝"/>
          <w:sz w:val="22"/>
        </w:rPr>
        <w:t>SGEC規準文書3-1: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で規定する要件を満たす者を含む。</w:t>
      </w:r>
    </w:p>
    <w:p w14:paraId="29C4CDB8" w14:textId="77777777" w:rsidR="001902DA" w:rsidRPr="000D5C5C" w:rsidRDefault="001902DA" w:rsidP="00793279">
      <w:pPr>
        <w:ind w:leftChars="100" w:left="203"/>
        <w:rPr>
          <w:rFonts w:ascii="ＭＳ Ｐ明朝" w:eastAsia="ＭＳ Ｐ明朝" w:hAnsi="ＭＳ Ｐ明朝"/>
          <w:sz w:val="22"/>
        </w:rPr>
      </w:pPr>
    </w:p>
    <w:p w14:paraId="7E14C2FD" w14:textId="77777777" w:rsidR="001902DA" w:rsidRPr="00D9738B" w:rsidRDefault="001902DA">
      <w:pPr>
        <w:rPr>
          <w:rFonts w:ascii="ＭＳ Ｐ明朝" w:eastAsia="ＭＳ Ｐ明朝" w:hAnsi="ＭＳ Ｐ明朝"/>
          <w:sz w:val="22"/>
        </w:rPr>
      </w:pPr>
      <w:r w:rsidRPr="0002225E">
        <w:rPr>
          <w:rFonts w:ascii="ＭＳ Ｐ明朝" w:eastAsia="ＭＳ Ｐ明朝" w:hAnsi="ＭＳ Ｐ明朝"/>
          <w:b/>
          <w:bCs/>
          <w:sz w:val="22"/>
        </w:rPr>
        <w:t>1.1.6</w:t>
      </w:r>
      <w:r w:rsidRPr="00D9738B">
        <w:rPr>
          <w:rFonts w:ascii="ＭＳ Ｐ明朝" w:eastAsia="ＭＳ Ｐ明朝" w:hAnsi="ＭＳ Ｐ明朝" w:hint="eastAsia"/>
          <w:sz w:val="22"/>
        </w:rPr>
        <w:t xml:space="preserve">　認証機関の評価活動の一部外部委託</w:t>
      </w:r>
    </w:p>
    <w:p w14:paraId="387F69EF" w14:textId="77777777" w:rsidR="00E06BE8" w:rsidRDefault="00E06BE8">
      <w:pPr>
        <w:rPr>
          <w:rFonts w:ascii="ＭＳ Ｐ明朝" w:eastAsia="ＭＳ Ｐ明朝" w:hAnsi="ＭＳ Ｐ明朝"/>
          <w:b/>
          <w:bCs/>
          <w:sz w:val="22"/>
        </w:rPr>
      </w:pPr>
    </w:p>
    <w:p w14:paraId="7D89581F" w14:textId="4E26906C" w:rsidR="001902DA" w:rsidRPr="0002225E" w:rsidRDefault="001902DA">
      <w:pPr>
        <w:rPr>
          <w:rFonts w:ascii="ＭＳ Ｐ明朝" w:eastAsia="ＭＳ Ｐ明朝" w:hAnsi="ＭＳ Ｐ明朝"/>
          <w:sz w:val="22"/>
        </w:rPr>
      </w:pPr>
      <w:r w:rsidRPr="0002225E">
        <w:rPr>
          <w:rFonts w:ascii="ＭＳ Ｐ明朝" w:eastAsia="ＭＳ Ｐ明朝" w:hAnsi="ＭＳ Ｐ明朝"/>
          <w:b/>
          <w:bCs/>
          <w:sz w:val="22"/>
        </w:rPr>
        <w:t>1.1.6.1</w:t>
      </w:r>
      <w:r w:rsidRPr="0002225E">
        <w:rPr>
          <w:rFonts w:ascii="ＭＳ Ｐ明朝" w:eastAsia="ＭＳ Ｐ明朝" w:hAnsi="ＭＳ Ｐ明朝" w:hint="eastAsia"/>
          <w:sz w:val="22"/>
        </w:rPr>
        <w:t xml:space="preserve">　認証機関が評価活動の一部を外部に委託する場合には、「</w:t>
      </w:r>
      <w:r w:rsidRPr="0002225E">
        <w:rPr>
          <w:rFonts w:ascii="ＭＳ Ｐ明朝" w:eastAsia="ＭＳ Ｐ明朝" w:hAnsi="ＭＳ Ｐ明朝"/>
          <w:sz w:val="22"/>
        </w:rPr>
        <w:t>ISO／IEC 17065」に規定する外部委託に係る要求事項を満たさなければならない。</w:t>
      </w:r>
    </w:p>
    <w:p w14:paraId="190692FA" w14:textId="77777777" w:rsidR="001902DA" w:rsidRPr="00D9738B" w:rsidRDefault="001902DA" w:rsidP="00793279">
      <w:pPr>
        <w:ind w:leftChars="100" w:left="203"/>
        <w:rPr>
          <w:rFonts w:ascii="ＭＳ Ｐ明朝" w:eastAsia="ＭＳ Ｐ明朝" w:hAnsi="ＭＳ Ｐ明朝"/>
          <w:sz w:val="22"/>
        </w:rPr>
      </w:pPr>
      <w:r w:rsidRPr="0002225E">
        <w:rPr>
          <w:rFonts w:ascii="ＭＳ Ｐ明朝" w:eastAsia="ＭＳ Ｐ明朝" w:hAnsi="ＭＳ Ｐ明朝" w:hint="eastAsia"/>
          <w:sz w:val="22"/>
        </w:rPr>
        <w:t>なお、この場合、外部委託機関の適格を判断するに当たっては、同機関が、森林管理認証に関しては本文書の</w:t>
      </w:r>
      <w:r w:rsidRPr="000D5C5C">
        <w:rPr>
          <w:rFonts w:ascii="ＭＳ Ｐ明朝" w:eastAsia="ＭＳ Ｐ明朝" w:hAnsi="ＭＳ Ｐ明朝" w:hint="eastAsia"/>
          <w:sz w:val="22"/>
        </w:rPr>
        <w:t>「</w:t>
      </w:r>
      <w:r w:rsidRPr="000D5C5C">
        <w:rPr>
          <w:rFonts w:ascii="ＭＳ Ｐ明朝" w:eastAsia="ＭＳ Ｐ明朝" w:hAnsi="ＭＳ Ｐ明朝"/>
          <w:sz w:val="22"/>
        </w:rPr>
        <w:t>2.2.1」で規定する</w:t>
      </w:r>
      <w:r w:rsidRPr="0002225E">
        <w:rPr>
          <w:rFonts w:ascii="ＭＳ Ｐ明朝" w:eastAsia="ＭＳ Ｐ明朝" w:hAnsi="ＭＳ Ｐ明朝" w:hint="eastAsia"/>
          <w:sz w:val="22"/>
        </w:rPr>
        <w:t>「認証審査員の資格・力量基準・教育」の要件を満たし、かつ、その他関連する要求事項に関する知識・経験を有する要員を保有していることを要件とする。</w:t>
      </w:r>
    </w:p>
    <w:p w14:paraId="2C414216" w14:textId="77777777" w:rsidR="001902DA" w:rsidRPr="0002225E" w:rsidRDefault="001902DA" w:rsidP="00793279">
      <w:pPr>
        <w:ind w:leftChars="100" w:left="203"/>
        <w:rPr>
          <w:rFonts w:ascii="ＭＳ Ｐ明朝" w:eastAsia="ＭＳ Ｐ明朝" w:hAnsi="ＭＳ Ｐ明朝"/>
          <w:sz w:val="22"/>
        </w:rPr>
      </w:pPr>
    </w:p>
    <w:p w14:paraId="5E91017C" w14:textId="77777777" w:rsidR="001902DA" w:rsidRPr="0002225E" w:rsidRDefault="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1.1.7</w:t>
      </w:r>
      <w:r w:rsidRPr="0002225E">
        <w:rPr>
          <w:rFonts w:ascii="ＭＳ Ｐ明朝" w:eastAsia="ＭＳ Ｐ明朝" w:hAnsi="ＭＳ Ｐ明朝"/>
          <w:sz w:val="22"/>
        </w:rPr>
        <w:t xml:space="preserve"> </w:t>
      </w:r>
      <w:r w:rsidRPr="0002225E">
        <w:rPr>
          <w:rFonts w:ascii="ＭＳ Ｐ明朝" w:eastAsia="ＭＳ Ｐ明朝" w:hAnsi="ＭＳ Ｐ明朝" w:cs="ＭＳ明朝" w:hint="eastAsia"/>
          <w:kern w:val="0"/>
          <w:sz w:val="22"/>
        </w:rPr>
        <w:t>機密性</w:t>
      </w:r>
    </w:p>
    <w:p w14:paraId="7BF2D46D" w14:textId="77777777" w:rsidR="001902DA" w:rsidRPr="00D9738B" w:rsidRDefault="001902DA" w:rsidP="00793279">
      <w:pPr>
        <w:autoSpaceDE w:val="0"/>
        <w:autoSpaceDN w:val="0"/>
        <w:adjustRightInd w:val="0"/>
        <w:ind w:leftChars="100" w:left="20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w:t>
      </w:r>
      <w:r w:rsidRPr="000D5C5C">
        <w:rPr>
          <w:rFonts w:ascii="ＭＳ Ｐ明朝" w:eastAsia="ＭＳ Ｐ明朝" w:hAnsi="ＭＳ Ｐ明朝" w:cs="Arial"/>
          <w:kern w:val="0"/>
          <w:sz w:val="22"/>
        </w:rPr>
        <w:t xml:space="preserve">ISO/IEC17065 </w:t>
      </w:r>
      <w:r w:rsidRPr="000D5C5C">
        <w:rPr>
          <w:rFonts w:ascii="ＭＳ Ｐ明朝" w:eastAsia="ＭＳ Ｐ明朝" w:hAnsi="ＭＳ Ｐ明朝" w:cs="ＭＳ明朝" w:hint="eastAsia"/>
          <w:kern w:val="0"/>
          <w:sz w:val="22"/>
        </w:rPr>
        <w:t>に規定される機密に関する要求事項を遵守するために、認証機関は認証取得者から</w:t>
      </w:r>
      <w:r w:rsidRPr="000D5C5C">
        <w:rPr>
          <w:rFonts w:ascii="ＭＳ Ｐ明朝" w:eastAsia="ＭＳ Ｐ明朝" w:hAnsi="ＭＳ Ｐ明朝" w:cs="ＭＳ明朝"/>
          <w:kern w:val="0"/>
          <w:sz w:val="22"/>
        </w:rPr>
        <w:t>SGEC/PEFC</w:t>
      </w:r>
      <w:r w:rsidRPr="000D5C5C">
        <w:rPr>
          <w:rFonts w:ascii="ＭＳ Ｐ明朝" w:eastAsia="ＭＳ Ｐ明朝" w:hAnsi="ＭＳ Ｐ明朝" w:cs="ＭＳ明朝" w:hint="eastAsia"/>
          <w:kern w:val="0"/>
          <w:sz w:val="22"/>
        </w:rPr>
        <w:t>ジャパン</w:t>
      </w:r>
      <w:r w:rsidRPr="0002225E">
        <w:rPr>
          <w:rFonts w:ascii="ＭＳ Ｐ明朝" w:eastAsia="ＭＳ Ｐ明朝" w:hAnsi="ＭＳ Ｐ明朝" w:cs="ＭＳ明朝" w:hint="eastAsia"/>
          <w:kern w:val="0"/>
          <w:sz w:val="22"/>
        </w:rPr>
        <w:t>に対し情報提供をする旨の同意を書面にて徴求しなければならない。</w:t>
      </w:r>
    </w:p>
    <w:p w14:paraId="2DCC4665" w14:textId="77777777" w:rsidR="001902DA" w:rsidRPr="0002225E" w:rsidRDefault="001902DA" w:rsidP="00793279">
      <w:pPr>
        <w:autoSpaceDE w:val="0"/>
        <w:autoSpaceDN w:val="0"/>
        <w:adjustRightInd w:val="0"/>
        <w:ind w:leftChars="100" w:left="203"/>
        <w:rPr>
          <w:rFonts w:ascii="ＭＳ Ｐ明朝" w:eastAsia="ＭＳ Ｐ明朝" w:hAnsi="ＭＳ Ｐ明朝" w:cs="ＭＳ明朝"/>
          <w:kern w:val="0"/>
          <w:sz w:val="22"/>
        </w:rPr>
      </w:pPr>
    </w:p>
    <w:p w14:paraId="19494627" w14:textId="537C9D97" w:rsidR="001902DA" w:rsidRDefault="001902DA" w:rsidP="00793279">
      <w:pPr>
        <w:tabs>
          <w:tab w:val="left" w:pos="454"/>
        </w:tabs>
        <w:rPr>
          <w:rFonts w:ascii="ＭＳ Ｐ明朝" w:eastAsia="ＭＳ Ｐ明朝" w:hAnsi="ＭＳ Ｐ明朝"/>
          <w:sz w:val="22"/>
        </w:rPr>
      </w:pPr>
      <w:r w:rsidRPr="0002225E">
        <w:rPr>
          <w:rFonts w:ascii="ＭＳ Ｐ明朝" w:eastAsia="ＭＳ Ｐ明朝" w:hAnsi="ＭＳ Ｐ明朝"/>
          <w:b/>
          <w:bCs/>
          <w:sz w:val="22"/>
        </w:rPr>
        <w:t>1.2</w:t>
      </w:r>
      <w:r w:rsidRPr="0002225E">
        <w:rPr>
          <w:rFonts w:ascii="ＭＳ Ｐ明朝" w:eastAsia="ＭＳ Ｐ明朝" w:hAnsi="ＭＳ Ｐ明朝" w:hint="eastAsia"/>
          <w:sz w:val="22"/>
        </w:rPr>
        <w:t>重大及び軽微不適合並びに要観察事項</w:t>
      </w:r>
    </w:p>
    <w:p w14:paraId="6EB698BF" w14:textId="77777777" w:rsidR="00AE78AF" w:rsidRPr="0002225E" w:rsidRDefault="00AE78AF" w:rsidP="001902DA">
      <w:pPr>
        <w:tabs>
          <w:tab w:val="left" w:pos="454"/>
        </w:tabs>
        <w:rPr>
          <w:rFonts w:ascii="ＭＳ Ｐ明朝" w:eastAsia="ＭＳ Ｐ明朝" w:hAnsi="ＭＳ Ｐ明朝"/>
          <w:sz w:val="22"/>
        </w:rPr>
      </w:pPr>
    </w:p>
    <w:p w14:paraId="2B150017"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1.</w:t>
      </w:r>
      <w:r w:rsidRPr="0002225E">
        <w:rPr>
          <w:rFonts w:ascii="ＭＳ Ｐ明朝" w:eastAsia="ＭＳ Ｐ明朝" w:hAnsi="ＭＳ Ｐ明朝" w:cs="Arial"/>
          <w:b/>
          <w:bCs/>
          <w:kern w:val="0"/>
          <w:sz w:val="22"/>
        </w:rPr>
        <w:t>2.1</w:t>
      </w:r>
      <w:r w:rsidRPr="0002225E">
        <w:rPr>
          <w:rFonts w:ascii="ＭＳ Ｐ明朝" w:eastAsia="ＭＳ Ｐ明朝" w:hAnsi="ＭＳ Ｐ明朝" w:cs="Arial" w:hint="eastAsia"/>
          <w:bCs/>
          <w:kern w:val="0"/>
          <w:sz w:val="22"/>
        </w:rPr>
        <w:t xml:space="preserve">　</w:t>
      </w:r>
      <w:r w:rsidRPr="0002225E">
        <w:rPr>
          <w:rFonts w:ascii="ＭＳ Ｐ明朝" w:eastAsia="ＭＳ Ｐ明朝" w:hAnsi="ＭＳ Ｐ明朝" w:cs="ＭＳ明朝" w:hint="eastAsia"/>
          <w:kern w:val="0"/>
          <w:sz w:val="22"/>
        </w:rPr>
        <w:t>重大不適合</w:t>
      </w:r>
    </w:p>
    <w:p w14:paraId="5FB1357D"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森林管理認証</w:t>
      </w:r>
      <w:r w:rsidRPr="0002225E">
        <w:rPr>
          <w:rFonts w:ascii="ＭＳ Ｐ明朝" w:eastAsia="ＭＳ Ｐ明朝" w:hAnsi="ＭＳ Ｐ明朝" w:cs="ＭＳ明朝" w:hint="eastAsia"/>
          <w:kern w:val="0"/>
          <w:sz w:val="22"/>
        </w:rPr>
        <w:t>規格のうち一つ又はそれ以上の要求事項について、その実行、維持の欠如、又は不履行であり、該当森林管理認証の機能および効果に対するシステム上のリスクを招く恐れがあるもの、又は、森林管理認証を受けている森林所有者</w:t>
      </w:r>
      <w:r w:rsidRPr="0002225E">
        <w:rPr>
          <w:rFonts w:ascii="ＭＳ Ｐ明朝" w:eastAsia="ＭＳ Ｐ明朝" w:hAnsi="ＭＳ Ｐ明朝" w:cs="ＭＳ明朝"/>
          <w:kern w:val="0"/>
          <w:sz w:val="22"/>
        </w:rPr>
        <w:t>/管理者</w:t>
      </w:r>
      <w:r w:rsidRPr="0002225E">
        <w:rPr>
          <w:rFonts w:ascii="ＭＳ Ｐ明朝" w:eastAsia="ＭＳ Ｐ明朝" w:hAnsi="ＭＳ Ｐ明朝" w:cs="ＭＳ明朝" w:hint="eastAsia"/>
          <w:kern w:val="0"/>
          <w:sz w:val="22"/>
        </w:rPr>
        <w:t>による認証森林から生産される林産物の主張に関する信頼性に影響を及ぼすもの、或いは、その両方に該当する場合。</w:t>
      </w:r>
    </w:p>
    <w:p w14:paraId="2C5DF306" w14:textId="77777777" w:rsidR="001902DA" w:rsidRPr="0002225E" w:rsidRDefault="001902DA" w:rsidP="001902DA">
      <w:pPr>
        <w:autoSpaceDE w:val="0"/>
        <w:autoSpaceDN w:val="0"/>
        <w:adjustRightInd w:val="0"/>
        <w:rPr>
          <w:rFonts w:ascii="ＭＳ Ｐ明朝" w:eastAsia="ＭＳ Ｐ明朝" w:hAnsi="ＭＳ Ｐ明朝" w:cs="ＭＳ明朝"/>
          <w:kern w:val="0"/>
          <w:sz w:val="20"/>
          <w:szCs w:val="20"/>
        </w:rPr>
      </w:pPr>
      <w:r w:rsidRPr="0002225E">
        <w:rPr>
          <w:rFonts w:ascii="ＭＳ Ｐ明朝" w:eastAsia="ＭＳ Ｐ明朝" w:hAnsi="ＭＳ Ｐ明朝" w:cs="ＭＳ明朝" w:hint="eastAsia"/>
          <w:kern w:val="0"/>
          <w:sz w:val="20"/>
          <w:szCs w:val="20"/>
        </w:rPr>
        <w:t>注意書：重大不適合は、単独の不適合、または、全体として重大不適合を形成すると判断される複数の関</w:t>
      </w:r>
      <w:r w:rsidRPr="0002225E">
        <w:rPr>
          <w:rFonts w:ascii="ＭＳ Ｐ明朝" w:eastAsia="ＭＳ Ｐ明朝" w:hAnsi="ＭＳ Ｐ明朝" w:cs="ＭＳ明朝" w:hint="eastAsia"/>
          <w:kern w:val="0"/>
          <w:sz w:val="20"/>
          <w:szCs w:val="20"/>
        </w:rPr>
        <w:lastRenderedPageBreak/>
        <w:t>連する軽微不適合であることがある。</w:t>
      </w:r>
    </w:p>
    <w:p w14:paraId="2B40F543" w14:textId="77777777" w:rsidR="001902DA" w:rsidRPr="0002225E" w:rsidRDefault="001902DA" w:rsidP="001902DA">
      <w:pPr>
        <w:autoSpaceDE w:val="0"/>
        <w:autoSpaceDN w:val="0"/>
        <w:adjustRightInd w:val="0"/>
        <w:rPr>
          <w:rFonts w:ascii="ＭＳ Ｐ明朝" w:eastAsia="ＭＳ Ｐ明朝" w:hAnsi="ＭＳ Ｐ明朝"/>
          <w:sz w:val="22"/>
        </w:rPr>
      </w:pPr>
    </w:p>
    <w:p w14:paraId="760DDB23" w14:textId="77777777" w:rsidR="001902DA" w:rsidRPr="0002225E" w:rsidRDefault="001902DA" w:rsidP="001902DA">
      <w:pPr>
        <w:autoSpaceDE w:val="0"/>
        <w:autoSpaceDN w:val="0"/>
        <w:adjustRightInd w:val="0"/>
        <w:rPr>
          <w:rFonts w:ascii="ＭＳ Ｐ明朝" w:eastAsia="ＭＳ Ｐ明朝" w:hAnsi="ＭＳ Ｐ明朝" w:cs="ＭＳ明朝"/>
          <w:kern w:val="0"/>
          <w:sz w:val="22"/>
          <w:lang w:val="es-ES"/>
        </w:rPr>
      </w:pPr>
      <w:r w:rsidRPr="0002225E">
        <w:rPr>
          <w:rFonts w:ascii="ＭＳ Ｐ明朝" w:eastAsia="ＭＳ Ｐ明朝" w:hAnsi="ＭＳ Ｐ明朝"/>
          <w:b/>
          <w:bCs/>
          <w:sz w:val="22"/>
        </w:rPr>
        <w:t>1.</w:t>
      </w:r>
      <w:r w:rsidRPr="0002225E">
        <w:rPr>
          <w:rFonts w:ascii="ＭＳ Ｐ明朝" w:eastAsia="ＭＳ Ｐ明朝" w:hAnsi="ＭＳ Ｐ明朝" w:cs="Arial"/>
          <w:b/>
          <w:bCs/>
          <w:kern w:val="0"/>
          <w:sz w:val="22"/>
          <w:lang w:val="es-ES"/>
        </w:rPr>
        <w:t>2.2</w:t>
      </w:r>
      <w:r w:rsidRPr="0002225E">
        <w:rPr>
          <w:rFonts w:ascii="ＭＳ Ｐ明朝" w:eastAsia="ＭＳ Ｐ明朝" w:hAnsi="ＭＳ Ｐ明朝" w:cs="Arial" w:hint="eastAsia"/>
          <w:bCs/>
          <w:kern w:val="0"/>
          <w:sz w:val="22"/>
          <w:lang w:val="es-ES"/>
        </w:rPr>
        <w:t xml:space="preserve">　</w:t>
      </w:r>
      <w:r w:rsidRPr="0002225E">
        <w:rPr>
          <w:rFonts w:ascii="ＭＳ Ｐ明朝" w:eastAsia="ＭＳ Ｐ明朝" w:hAnsi="ＭＳ Ｐ明朝" w:cs="ＭＳ明朝" w:hint="eastAsia"/>
          <w:kern w:val="0"/>
          <w:sz w:val="22"/>
        </w:rPr>
        <w:t>軽微不適合</w:t>
      </w:r>
    </w:p>
    <w:p w14:paraId="0C9CB8B7" w14:textId="176DD9DE" w:rsidR="001902DA" w:rsidRDefault="001902DA" w:rsidP="00E06BE8">
      <w:pPr>
        <w:autoSpaceDE w:val="0"/>
        <w:autoSpaceDN w:val="0"/>
        <w:adjustRightInd w:val="0"/>
        <w:rPr>
          <w:rFonts w:ascii="ＭＳ Ｐ明朝" w:eastAsia="ＭＳ Ｐ明朝" w:hAnsi="ＭＳ Ｐ明朝" w:cs="ＭＳ明朝"/>
          <w:kern w:val="0"/>
          <w:sz w:val="22"/>
        </w:rPr>
      </w:pPr>
      <w:r w:rsidRPr="000D5C5C">
        <w:rPr>
          <w:rFonts w:ascii="ＭＳ Ｐ明朝" w:eastAsia="ＭＳ Ｐ明朝" w:hAnsi="ＭＳ Ｐ明朝" w:hint="eastAsia"/>
          <w:sz w:val="22"/>
          <w:lang w:val="es-ES"/>
        </w:rPr>
        <w:t>森林管理認証規格</w:t>
      </w:r>
      <w:r w:rsidRPr="000D5C5C">
        <w:rPr>
          <w:rFonts w:ascii="ＭＳ Ｐ明朝" w:eastAsia="ＭＳ Ｐ明朝" w:hAnsi="ＭＳ Ｐ明朝" w:cs="ＭＳ明朝" w:hint="eastAsia"/>
          <w:kern w:val="0"/>
          <w:sz w:val="22"/>
        </w:rPr>
        <w:t>の要求事項</w:t>
      </w:r>
      <w:r w:rsidRPr="0002225E">
        <w:rPr>
          <w:rFonts w:ascii="ＭＳ Ｐ明朝" w:eastAsia="ＭＳ Ｐ明朝" w:hAnsi="ＭＳ Ｐ明朝" w:cs="ＭＳ明朝" w:hint="eastAsia"/>
          <w:kern w:val="0"/>
          <w:sz w:val="22"/>
        </w:rPr>
        <w:t>に関する単一の不履行で、</w:t>
      </w:r>
      <w:r w:rsidRPr="00D9738B">
        <w:rPr>
          <w:rFonts w:ascii="ＭＳ Ｐ明朝" w:eastAsia="ＭＳ Ｐ明朝" w:hAnsi="ＭＳ Ｐ明朝"/>
          <w:sz w:val="22"/>
        </w:rPr>
        <w:t>COC</w:t>
      </w:r>
      <w:r w:rsidRPr="00D9738B">
        <w:rPr>
          <w:rFonts w:ascii="ＭＳ Ｐ明朝" w:eastAsia="ＭＳ Ｐ明朝" w:hAnsi="ＭＳ Ｐ明朝" w:hint="eastAsia"/>
          <w:sz w:val="22"/>
        </w:rPr>
        <w:t>若しくは</w:t>
      </w:r>
      <w:r w:rsidRPr="0002225E">
        <w:rPr>
          <w:rFonts w:ascii="ＭＳ Ｐ明朝" w:eastAsia="ＭＳ Ｐ明朝" w:hAnsi="ＭＳ Ｐ明朝"/>
          <w:sz w:val="22"/>
        </w:rPr>
        <w:t>FM</w:t>
      </w:r>
      <w:r w:rsidRPr="0002225E">
        <w:rPr>
          <w:rFonts w:ascii="ＭＳ Ｐ明朝" w:eastAsia="ＭＳ Ｐ明朝" w:hAnsi="ＭＳ Ｐ明朝" w:cs="ＭＳ明朝" w:hint="eastAsia"/>
          <w:kern w:val="0"/>
          <w:sz w:val="22"/>
        </w:rPr>
        <w:t>の機能及びその効果に対するシステム上のリスク招くことがないか、森林管理認証を受けている森林所有者</w:t>
      </w:r>
      <w:r w:rsidRPr="0002225E">
        <w:rPr>
          <w:rFonts w:ascii="ＭＳ Ｐ明朝" w:eastAsia="ＭＳ Ｐ明朝" w:hAnsi="ＭＳ Ｐ明朝" w:cs="ＭＳ明朝"/>
          <w:kern w:val="0"/>
          <w:sz w:val="22"/>
        </w:rPr>
        <w:t>/管理者による認証森林から生産される林産物</w:t>
      </w:r>
      <w:r w:rsidRPr="0002225E">
        <w:rPr>
          <w:rFonts w:ascii="ＭＳ Ｐ明朝" w:eastAsia="ＭＳ Ｐ明朝" w:hAnsi="ＭＳ Ｐ明朝" w:cs="ＭＳ明朝" w:hint="eastAsia"/>
          <w:kern w:val="0"/>
          <w:sz w:val="22"/>
        </w:rPr>
        <w:t>の主張に関する信頼性に影響を及ぼすことがないもの、或いは、その両方に該当する場合。</w:t>
      </w:r>
    </w:p>
    <w:p w14:paraId="6C4BDA29" w14:textId="77777777" w:rsidR="00AE78AF" w:rsidRPr="0002225E" w:rsidRDefault="00AE78AF" w:rsidP="001902DA">
      <w:pPr>
        <w:autoSpaceDE w:val="0"/>
        <w:autoSpaceDN w:val="0"/>
        <w:adjustRightInd w:val="0"/>
        <w:rPr>
          <w:rFonts w:ascii="ＭＳ Ｐ明朝" w:eastAsia="ＭＳ Ｐ明朝" w:hAnsi="ＭＳ Ｐ明朝" w:cs="ＭＳ明朝"/>
          <w:kern w:val="0"/>
          <w:sz w:val="22"/>
        </w:rPr>
      </w:pPr>
    </w:p>
    <w:p w14:paraId="5276AA54"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1.</w:t>
      </w:r>
      <w:r w:rsidRPr="0002225E">
        <w:rPr>
          <w:rFonts w:ascii="ＭＳ Ｐ明朝" w:eastAsia="ＭＳ Ｐ明朝" w:hAnsi="ＭＳ Ｐ明朝" w:cs="Arial"/>
          <w:b/>
          <w:bCs/>
          <w:kern w:val="0"/>
          <w:sz w:val="22"/>
        </w:rPr>
        <w:t>2.3</w:t>
      </w:r>
      <w:r w:rsidRPr="0002225E">
        <w:rPr>
          <w:rFonts w:ascii="ＭＳ Ｐ明朝" w:eastAsia="ＭＳ Ｐ明朝" w:hAnsi="ＭＳ Ｐ明朝" w:cs="Arial" w:hint="eastAsia"/>
          <w:bCs/>
          <w:kern w:val="0"/>
          <w:sz w:val="22"/>
        </w:rPr>
        <w:t xml:space="preserve">　要</w:t>
      </w:r>
      <w:r w:rsidRPr="0002225E">
        <w:rPr>
          <w:rFonts w:ascii="ＭＳ Ｐ明朝" w:eastAsia="ＭＳ Ｐ明朝" w:hAnsi="ＭＳ Ｐ明朝" w:cs="ＭＳ明朝" w:hint="eastAsia"/>
          <w:kern w:val="0"/>
          <w:sz w:val="22"/>
        </w:rPr>
        <w:t>観察事項</w:t>
      </w:r>
    </w:p>
    <w:p w14:paraId="2D712FF5"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cs="ＭＳ明朝" w:hint="eastAsia"/>
          <w:kern w:val="0"/>
          <w:sz w:val="22"/>
        </w:rPr>
        <w:t>不適合ではないが、将来的に不適合となる可能性があるものとして審査チームが検出した評価判定した場合。</w:t>
      </w:r>
    </w:p>
    <w:p w14:paraId="6A49A2DE" w14:textId="77777777" w:rsidR="001902DA" w:rsidRPr="000D5C5C" w:rsidRDefault="001902DA" w:rsidP="001902DA">
      <w:pPr>
        <w:tabs>
          <w:tab w:val="left" w:pos="454"/>
        </w:tabs>
        <w:rPr>
          <w:rFonts w:ascii="ＭＳ Ｐ明朝" w:eastAsia="ＭＳ Ｐ明朝" w:hAnsi="ＭＳ Ｐ明朝"/>
          <w:sz w:val="22"/>
        </w:rPr>
      </w:pPr>
    </w:p>
    <w:p w14:paraId="25FA08D3" w14:textId="77777777" w:rsidR="001902DA" w:rsidRPr="00D9738B" w:rsidRDefault="001902DA" w:rsidP="001902DA">
      <w:pPr>
        <w:rPr>
          <w:rFonts w:ascii="ＭＳ Ｐ明朝" w:eastAsia="ＭＳ Ｐ明朝" w:hAnsi="ＭＳ Ｐ明朝"/>
          <w:b/>
          <w:bCs/>
        </w:rPr>
      </w:pPr>
      <w:r w:rsidRPr="0002225E">
        <w:rPr>
          <w:rFonts w:ascii="ＭＳ Ｐ明朝" w:eastAsia="ＭＳ Ｐ明朝" w:hAnsi="ＭＳ Ｐ明朝"/>
          <w:b/>
          <w:bCs/>
        </w:rPr>
        <w:t xml:space="preserve">2. </w:t>
      </w:r>
      <w:r w:rsidRPr="0002225E">
        <w:rPr>
          <w:rFonts w:ascii="ＭＳ Ｐ明朝" w:eastAsia="ＭＳ Ｐ明朝" w:hAnsi="ＭＳ Ｐ明朝" w:hint="eastAsia"/>
          <w:b/>
          <w:bCs/>
        </w:rPr>
        <w:t>森林管理</w:t>
      </w:r>
    </w:p>
    <w:p w14:paraId="043148E5" w14:textId="77777777" w:rsidR="001902DA" w:rsidRPr="0002225E" w:rsidRDefault="001902DA" w:rsidP="001902DA">
      <w:pPr>
        <w:pStyle w:val="a9"/>
        <w:ind w:leftChars="0" w:left="360"/>
        <w:rPr>
          <w:rFonts w:ascii="ＭＳ Ｐ明朝" w:eastAsia="ＭＳ Ｐ明朝" w:hAnsi="ＭＳ Ｐ明朝"/>
          <w:b/>
          <w:bCs/>
        </w:rPr>
      </w:pPr>
    </w:p>
    <w:p w14:paraId="71C61C2E" w14:textId="164E79FD" w:rsidR="001902DA" w:rsidRDefault="001902DA" w:rsidP="00793279">
      <w:pPr>
        <w:rPr>
          <w:rFonts w:ascii="ＭＳ Ｐ明朝" w:eastAsia="ＭＳ Ｐ明朝" w:hAnsi="ＭＳ Ｐ明朝"/>
          <w:sz w:val="22"/>
        </w:rPr>
      </w:pPr>
      <w:r w:rsidRPr="0002225E">
        <w:rPr>
          <w:rFonts w:ascii="ＭＳ Ｐ明朝" w:eastAsia="ＭＳ Ｐ明朝" w:hAnsi="ＭＳ Ｐ明朝"/>
          <w:b/>
          <w:bCs/>
          <w:sz w:val="22"/>
        </w:rPr>
        <w:t>2.1</w:t>
      </w:r>
      <w:r w:rsidRPr="0002225E">
        <w:rPr>
          <w:rFonts w:ascii="ＭＳ Ｐ明朝" w:eastAsia="ＭＳ Ｐ明朝" w:hAnsi="ＭＳ Ｐ明朝" w:hint="eastAsia"/>
          <w:sz w:val="22"/>
        </w:rPr>
        <w:t xml:space="preserve">　一般要求事項</w:t>
      </w:r>
    </w:p>
    <w:p w14:paraId="5BAAA784" w14:textId="77777777" w:rsidR="00AE78AF" w:rsidRPr="0002225E" w:rsidRDefault="00AE78AF" w:rsidP="001902DA">
      <w:pPr>
        <w:rPr>
          <w:rFonts w:ascii="ＭＳ Ｐ明朝" w:eastAsia="ＭＳ Ｐ明朝" w:hAnsi="ＭＳ Ｐ明朝"/>
          <w:sz w:val="22"/>
        </w:rPr>
      </w:pPr>
    </w:p>
    <w:p w14:paraId="58340A3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2.1.1</w:t>
      </w:r>
      <w:r w:rsidRPr="0002225E">
        <w:rPr>
          <w:rFonts w:ascii="ＭＳ Ｐ明朝" w:eastAsia="ＭＳ Ｐ明朝" w:hAnsi="ＭＳ Ｐ明朝" w:hint="eastAsia"/>
          <w:sz w:val="22"/>
        </w:rPr>
        <w:t xml:space="preserve">　</w:t>
      </w:r>
      <w:r w:rsidRPr="000D5C5C">
        <w:rPr>
          <w:rFonts w:ascii="ＭＳ Ｐ明朝" w:eastAsia="ＭＳ Ｐ明朝" w:hAnsi="ＭＳ Ｐ明朝" w:hint="eastAsia"/>
          <w:sz w:val="22"/>
        </w:rPr>
        <w:t>商標</w:t>
      </w:r>
      <w:r w:rsidRPr="0002225E">
        <w:rPr>
          <w:rFonts w:ascii="ＭＳ Ｐ明朝" w:eastAsia="ＭＳ Ｐ明朝" w:hAnsi="ＭＳ Ｐ明朝" w:hint="eastAsia"/>
          <w:sz w:val="22"/>
        </w:rPr>
        <w:t>の使用</w:t>
      </w:r>
    </w:p>
    <w:p w14:paraId="76A49530" w14:textId="77777777" w:rsidR="00E06BE8" w:rsidRDefault="00E06BE8" w:rsidP="001902DA">
      <w:pPr>
        <w:ind w:left="213" w:hangingChars="100" w:hanging="213"/>
        <w:rPr>
          <w:rFonts w:ascii="ＭＳ Ｐ明朝" w:eastAsia="ＭＳ Ｐ明朝" w:hAnsi="ＭＳ Ｐ明朝"/>
          <w:b/>
          <w:bCs/>
          <w:sz w:val="22"/>
        </w:rPr>
      </w:pPr>
    </w:p>
    <w:p w14:paraId="5F79DE57" w14:textId="0B0FC27B" w:rsidR="001902DA" w:rsidRPr="0002225E" w:rsidRDefault="001902DA" w:rsidP="001902DA">
      <w:pPr>
        <w:ind w:left="213" w:hangingChars="100" w:hanging="213"/>
        <w:rPr>
          <w:rFonts w:ascii="ＭＳ Ｐ明朝" w:eastAsia="ＭＳ Ｐ明朝" w:hAnsi="ＭＳ Ｐ明朝"/>
          <w:sz w:val="22"/>
        </w:rPr>
      </w:pPr>
      <w:r w:rsidRPr="00D9738B">
        <w:rPr>
          <w:rFonts w:ascii="ＭＳ Ｐ明朝" w:eastAsia="ＭＳ Ｐ明朝" w:hAnsi="ＭＳ Ｐ明朝"/>
          <w:b/>
          <w:bCs/>
          <w:sz w:val="22"/>
        </w:rPr>
        <w:t>2.1.1.1</w:t>
      </w:r>
      <w:r w:rsidRPr="0002225E">
        <w:rPr>
          <w:rFonts w:ascii="ＭＳ Ｐ明朝" w:eastAsia="ＭＳ Ｐ明朝" w:hAnsi="ＭＳ Ｐ明朝" w:hint="eastAsia"/>
          <w:sz w:val="22"/>
        </w:rPr>
        <w:t xml:space="preserve">　</w:t>
      </w:r>
      <w:r w:rsidRPr="000D5C5C">
        <w:rPr>
          <w:rFonts w:ascii="ＭＳ Ｐ明朝" w:eastAsia="ＭＳ Ｐ明朝" w:hAnsi="ＭＳ Ｐ明朝" w:hint="eastAsia"/>
          <w:sz w:val="22"/>
        </w:rPr>
        <w:t>商標</w:t>
      </w:r>
      <w:r w:rsidRPr="0002225E">
        <w:rPr>
          <w:rFonts w:ascii="ＭＳ Ｐ明朝" w:eastAsia="ＭＳ Ｐ明朝" w:hAnsi="ＭＳ Ｐ明朝" w:hint="eastAsia"/>
          <w:sz w:val="22"/>
        </w:rPr>
        <w:t>使用ライセンス</w:t>
      </w:r>
    </w:p>
    <w:p w14:paraId="61538612" w14:textId="04A4CB2F"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hint="eastAsia"/>
          <w:sz w:val="22"/>
        </w:rPr>
        <w:t>認証機関が</w:t>
      </w:r>
      <w:r w:rsidRPr="000D5C5C">
        <w:rPr>
          <w:rFonts w:ascii="ＭＳ Ｐ明朝" w:eastAsia="ＭＳ Ｐ明朝" w:hAnsi="ＭＳ Ｐ明朝" w:hint="eastAsia"/>
          <w:sz w:val="22"/>
        </w:rPr>
        <w:t>商標</w:t>
      </w:r>
      <w:r w:rsidRPr="0002225E">
        <w:rPr>
          <w:rFonts w:ascii="ＭＳ Ｐ明朝" w:eastAsia="ＭＳ Ｐ明朝" w:hAnsi="ＭＳ Ｐ明朝" w:hint="eastAsia"/>
          <w:sz w:val="22"/>
        </w:rPr>
        <w:t>を使用する場合は、</w:t>
      </w:r>
      <w:r w:rsidRPr="0002225E">
        <w:rPr>
          <w:rFonts w:ascii="ＭＳ Ｐ明朝" w:eastAsia="ＭＳ Ｐ明朝" w:hAnsi="ＭＳ Ｐ明朝"/>
          <w:sz w:val="22"/>
        </w:rPr>
        <w:t>SGEC</w:t>
      </w:r>
      <w:r w:rsidRPr="00D9738B">
        <w:rPr>
          <w:rFonts w:ascii="ＭＳ Ｐ明朝" w:eastAsia="ＭＳ Ｐ明朝" w:hAnsi="ＭＳ Ｐ明朝"/>
          <w:sz w:val="22"/>
        </w:rPr>
        <w:t>規準文書</w:t>
      </w:r>
      <w:r w:rsidRPr="0002225E">
        <w:rPr>
          <w:rFonts w:ascii="ＭＳ Ｐ明朝" w:eastAsia="ＭＳ Ｐ明朝" w:hAnsi="ＭＳ Ｐ明朝"/>
          <w:sz w:val="22"/>
        </w:rPr>
        <w:t>3：</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w:t>
      </w:r>
      <w:r w:rsidRPr="0002225E">
        <w:rPr>
          <w:rFonts w:ascii="ＭＳ Ｐ明朝" w:eastAsia="ＭＳ Ｐ明朝" w:hAnsi="ＭＳ Ｐ明朝"/>
          <w:sz w:val="22"/>
        </w:rPr>
        <w:t>SGEC商標使用規則-要求事項」</w:t>
      </w:r>
    </w:p>
    <w:p w14:paraId="5C4B51E7"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 xml:space="preserve">の「６　</w:t>
      </w:r>
      <w:r w:rsidRPr="0002225E">
        <w:rPr>
          <w:rFonts w:ascii="ＭＳ Ｐ明朝" w:eastAsia="ＭＳ Ｐ明朝" w:hAnsi="ＭＳ Ｐ明朝"/>
          <w:sz w:val="22"/>
        </w:rPr>
        <w:t>SGEC</w:t>
      </w:r>
      <w:r w:rsidRPr="0002225E">
        <w:rPr>
          <w:rFonts w:ascii="ＭＳ Ｐ明朝" w:eastAsia="ＭＳ Ｐ明朝" w:hAnsi="ＭＳ Ｐ明朝" w:hint="eastAsia"/>
          <w:sz w:val="22"/>
        </w:rPr>
        <w:t>商標」及び・</w:t>
      </w:r>
      <w:r w:rsidRPr="0002225E">
        <w:rPr>
          <w:rFonts w:ascii="ＭＳ Ｐ明朝" w:eastAsia="ＭＳ Ｐ明朝" w:hAnsi="ＭＳ Ｐ明朝"/>
          <w:sz w:val="22"/>
        </w:rPr>
        <w:t>SGEC規準文書6-1「SGEC/PEFCジャパンによるSGEC/</w:t>
      </w:r>
      <w:r w:rsidRPr="000D5C5C">
        <w:rPr>
          <w:rFonts w:ascii="ＭＳ Ｐ明朝" w:eastAsia="ＭＳ Ｐ明朝" w:hAnsi="ＭＳ Ｐ明朝"/>
          <w:sz w:val="22"/>
        </w:rPr>
        <w:t>PEFC</w:t>
      </w:r>
      <w:r w:rsidRPr="0002225E">
        <w:rPr>
          <w:rFonts w:ascii="ＭＳ Ｐ明朝" w:eastAsia="ＭＳ Ｐ明朝" w:hAnsi="ＭＳ Ｐ明朝" w:hint="eastAsia"/>
          <w:sz w:val="22"/>
        </w:rPr>
        <w:t>商標使用ライセンスの発行」による。</w:t>
      </w:r>
    </w:p>
    <w:p w14:paraId="445FF64F" w14:textId="77777777" w:rsidR="00E06BE8" w:rsidRDefault="00E06BE8" w:rsidP="00E06BE8">
      <w:pPr>
        <w:tabs>
          <w:tab w:val="left" w:pos="0"/>
        </w:tabs>
        <w:autoSpaceDE w:val="0"/>
        <w:autoSpaceDN w:val="0"/>
        <w:adjustRightInd w:val="0"/>
        <w:rPr>
          <w:rFonts w:ascii="ＭＳ Ｐ明朝" w:eastAsia="ＭＳ Ｐ明朝" w:hAnsi="ＭＳ Ｐ明朝"/>
          <w:sz w:val="22"/>
        </w:rPr>
      </w:pPr>
    </w:p>
    <w:p w14:paraId="5092044D" w14:textId="22FC4E99" w:rsidR="001902DA" w:rsidRDefault="001902DA" w:rsidP="00E06BE8">
      <w:pPr>
        <w:tabs>
          <w:tab w:val="left" w:pos="0"/>
        </w:tabs>
        <w:autoSpaceDE w:val="0"/>
        <w:autoSpaceDN w:val="0"/>
        <w:adjustRightInd w:val="0"/>
        <w:rPr>
          <w:rFonts w:ascii="ＭＳ Ｐ明朝" w:eastAsia="ＭＳ Ｐ明朝" w:hAnsi="ＭＳ Ｐ明朝" w:cs="Arial"/>
          <w:sz w:val="22"/>
        </w:rPr>
      </w:pPr>
      <w:r w:rsidRPr="0002225E">
        <w:rPr>
          <w:rFonts w:ascii="ＭＳ Ｐ明朝" w:eastAsia="ＭＳ Ｐ明朝" w:hAnsi="ＭＳ Ｐ明朝" w:hint="eastAsia"/>
          <w:sz w:val="22"/>
        </w:rPr>
        <w:t>但し、</w:t>
      </w:r>
      <w:r w:rsidRPr="0002225E">
        <w:rPr>
          <w:rFonts w:ascii="ＭＳ Ｐ明朝" w:eastAsia="ＭＳ Ｐ明朝" w:hAnsi="ＭＳ Ｐ明朝"/>
          <w:sz w:val="22"/>
        </w:rPr>
        <w:t>PEFC</w:t>
      </w:r>
      <w:r w:rsidRPr="0002225E">
        <w:rPr>
          <w:rFonts w:ascii="ＭＳ Ｐ明朝" w:eastAsia="ＭＳ Ｐ明朝" w:hAnsi="ＭＳ Ｐ明朝" w:hint="eastAsia"/>
          <w:sz w:val="22"/>
        </w:rPr>
        <w:t>商標を使用する場合は、</w:t>
      </w:r>
      <w:r w:rsidRPr="0002225E">
        <w:rPr>
          <w:rFonts w:ascii="ＭＳ Ｐ明朝" w:eastAsia="ＭＳ Ｐ明朝" w:hAnsi="ＭＳ Ｐ明朝" w:cs="Arial"/>
          <w:sz w:val="22"/>
        </w:rPr>
        <w:t>PEFC ST 2001:2020 PEFC</w:t>
      </w:r>
      <w:r w:rsidRPr="0002225E">
        <w:rPr>
          <w:rFonts w:ascii="ＭＳ Ｐ明朝" w:eastAsia="ＭＳ Ｐ明朝" w:hAnsi="ＭＳ Ｐ明朝" w:cs="Arial" w:hint="eastAsia"/>
          <w:sz w:val="22"/>
        </w:rPr>
        <w:t>商標</w:t>
      </w:r>
      <w:r w:rsidRPr="0002225E">
        <w:rPr>
          <w:rFonts w:ascii="ＭＳ Ｐ明朝" w:eastAsia="ＭＳ Ｐ明朝" w:hAnsi="ＭＳ Ｐ明朝" w:cs="Arial"/>
          <w:sz w:val="22"/>
        </w:rPr>
        <w:t>使用規則－要求事項</w:t>
      </w:r>
      <w:r w:rsidRPr="0002225E">
        <w:rPr>
          <w:rFonts w:ascii="ＭＳ Ｐ明朝" w:eastAsia="ＭＳ Ｐ明朝" w:hAnsi="ＭＳ Ｐ明朝" w:cs="Arial" w:hint="eastAsia"/>
          <w:sz w:val="22"/>
        </w:rPr>
        <w:t>及び</w:t>
      </w:r>
      <w:r w:rsidRPr="0002225E">
        <w:rPr>
          <w:rFonts w:ascii="ＭＳ Ｐ明朝" w:eastAsia="ＭＳ Ｐ明朝" w:hAnsi="ＭＳ Ｐ明朝" w:cs="Century"/>
          <w:sz w:val="22"/>
        </w:rPr>
        <w:t>PEFC GD 1005</w:t>
      </w:r>
      <w:r w:rsidRPr="0002225E">
        <w:rPr>
          <w:rFonts w:ascii="ＭＳ Ｐ明朝" w:eastAsia="ＭＳ Ｐ明朝" w:hAnsi="ＭＳ Ｐ明朝" w:cs="Century" w:hint="eastAsia"/>
          <w:sz w:val="22"/>
        </w:rPr>
        <w:t>「</w:t>
      </w:r>
      <w:r w:rsidRPr="0002225E">
        <w:rPr>
          <w:rFonts w:ascii="ＭＳ Ｐ明朝" w:eastAsia="ＭＳ Ｐ明朝" w:hAnsi="ＭＳ Ｐ明朝" w:cs="Century"/>
          <w:sz w:val="22"/>
        </w:rPr>
        <w:t xml:space="preserve">PEFC </w:t>
      </w:r>
      <w:r w:rsidRPr="0002225E">
        <w:rPr>
          <w:rFonts w:ascii="ＭＳ Ｐ明朝" w:eastAsia="ＭＳ Ｐ明朝" w:hAnsi="ＭＳ Ｐ明朝" w:cs="ＭＳ明朝" w:hint="eastAsia"/>
          <w:sz w:val="22"/>
        </w:rPr>
        <w:t>評議会による</w:t>
      </w:r>
      <w:r w:rsidRPr="0002225E">
        <w:rPr>
          <w:rFonts w:ascii="ＭＳ Ｐ明朝" w:eastAsia="ＭＳ Ｐ明朝" w:hAnsi="ＭＳ Ｐ明朝" w:cs="Century"/>
          <w:sz w:val="22"/>
        </w:rPr>
        <w:t xml:space="preserve">PEFC </w:t>
      </w:r>
      <w:r w:rsidRPr="0002225E">
        <w:rPr>
          <w:rFonts w:ascii="ＭＳ Ｐ明朝" w:eastAsia="ＭＳ Ｐ明朝" w:hAnsi="ＭＳ Ｐ明朝" w:cs="ＭＳ明朝" w:hint="eastAsia"/>
          <w:sz w:val="22"/>
        </w:rPr>
        <w:t>ロゴライセンスの発行」</w:t>
      </w:r>
      <w:r w:rsidRPr="0002225E">
        <w:rPr>
          <w:rFonts w:ascii="ＭＳ Ｐ明朝" w:eastAsia="ＭＳ Ｐ明朝" w:hAnsi="ＭＳ Ｐ明朝" w:cs="Arial" w:hint="eastAsia"/>
          <w:sz w:val="22"/>
        </w:rPr>
        <w:t>による</w:t>
      </w:r>
      <w:r w:rsidR="00AE78AF">
        <w:rPr>
          <w:rFonts w:ascii="ＭＳ Ｐ明朝" w:eastAsia="ＭＳ Ｐ明朝" w:hAnsi="ＭＳ Ｐ明朝" w:cs="Arial" w:hint="eastAsia"/>
          <w:sz w:val="22"/>
        </w:rPr>
        <w:t>。</w:t>
      </w:r>
    </w:p>
    <w:p w14:paraId="290510B8" w14:textId="77777777" w:rsidR="00AE78AF" w:rsidRPr="0002225E" w:rsidRDefault="00AE78AF" w:rsidP="001902DA">
      <w:pPr>
        <w:tabs>
          <w:tab w:val="left" w:pos="0"/>
        </w:tabs>
        <w:autoSpaceDE w:val="0"/>
        <w:autoSpaceDN w:val="0"/>
        <w:adjustRightInd w:val="0"/>
        <w:rPr>
          <w:rFonts w:ascii="ＭＳ Ｐ明朝" w:eastAsia="ＭＳ Ｐ明朝" w:hAnsi="ＭＳ Ｐ明朝"/>
          <w:sz w:val="22"/>
        </w:rPr>
      </w:pPr>
    </w:p>
    <w:p w14:paraId="0CBBE1B5" w14:textId="77777777" w:rsidR="001902DA" w:rsidRPr="0002225E"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 xml:space="preserve">2.1.1.2　</w:t>
      </w:r>
      <w:r w:rsidRPr="0002225E">
        <w:rPr>
          <w:rFonts w:ascii="ＭＳ Ｐ明朝" w:eastAsia="ＭＳ Ｐ明朝" w:hAnsi="ＭＳ Ｐ明朝" w:hint="eastAsia"/>
          <w:sz w:val="22"/>
        </w:rPr>
        <w:t>商標使用上の注意点についてのライセンス申請者への明示</w:t>
      </w:r>
    </w:p>
    <w:p w14:paraId="1ECE872A" w14:textId="125B7BBC" w:rsidR="001902DA"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hint="eastAsia"/>
          <w:sz w:val="22"/>
        </w:rPr>
        <w:t>前項と同文書による。</w:t>
      </w:r>
    </w:p>
    <w:p w14:paraId="5AA68BC6" w14:textId="77777777" w:rsidR="00AE78AF" w:rsidRPr="0002225E" w:rsidRDefault="00AE78AF" w:rsidP="001902DA">
      <w:pPr>
        <w:ind w:left="213" w:hangingChars="100" w:hanging="213"/>
        <w:rPr>
          <w:rFonts w:ascii="ＭＳ Ｐ明朝" w:eastAsia="ＭＳ Ｐ明朝" w:hAnsi="ＭＳ Ｐ明朝"/>
          <w:sz w:val="22"/>
        </w:rPr>
      </w:pPr>
    </w:p>
    <w:p w14:paraId="742428C0" w14:textId="77777777" w:rsidR="001902DA" w:rsidRPr="000D5C5C" w:rsidRDefault="001902DA" w:rsidP="001902DA">
      <w:pPr>
        <w:autoSpaceDE w:val="0"/>
        <w:autoSpaceDN w:val="0"/>
        <w:adjustRightInd w:val="0"/>
        <w:rPr>
          <w:rFonts w:ascii="ＭＳ Ｐ明朝" w:eastAsia="ＭＳ Ｐ明朝" w:hAnsi="ＭＳ Ｐ明朝" w:cs="Arial"/>
          <w:strike/>
          <w:kern w:val="0"/>
          <w:sz w:val="22"/>
        </w:rPr>
      </w:pPr>
      <w:r w:rsidRPr="0002225E">
        <w:rPr>
          <w:rFonts w:ascii="ＭＳ Ｐ明朝" w:eastAsia="ＭＳ Ｐ明朝" w:hAnsi="ＭＳ Ｐ明朝" w:cs="Arial"/>
          <w:b/>
          <w:bCs/>
          <w:kern w:val="0"/>
          <w:sz w:val="22"/>
        </w:rPr>
        <w:t>2.1.1.3</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hint="eastAsia"/>
          <w:sz w:val="22"/>
        </w:rPr>
        <w:t>商標使用についての注意</w:t>
      </w:r>
    </w:p>
    <w:p w14:paraId="2A3C4D6E" w14:textId="77777777" w:rsidR="001902DA" w:rsidRPr="000D5C5C" w:rsidRDefault="001902DA" w:rsidP="001902DA">
      <w:pPr>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認証機関が認証書類上に</w:t>
      </w:r>
      <w:r w:rsidRPr="000D5C5C">
        <w:rPr>
          <w:rFonts w:ascii="ＭＳ Ｐ明朝" w:eastAsia="ＭＳ Ｐ明朝" w:hAnsi="ＭＳ Ｐ明朝" w:cs="ＭＳ明朝"/>
          <w:kern w:val="0"/>
          <w:sz w:val="22"/>
        </w:rPr>
        <w:t>SGEC/</w:t>
      </w:r>
      <w:r w:rsidRPr="000D5C5C">
        <w:rPr>
          <w:rFonts w:ascii="ＭＳ Ｐ明朝" w:eastAsia="ＭＳ Ｐ明朝" w:hAnsi="ＭＳ Ｐ明朝" w:cs="Arial"/>
          <w:kern w:val="0"/>
          <w:sz w:val="22"/>
        </w:rPr>
        <w:t xml:space="preserve">PEFC </w:t>
      </w:r>
      <w:r w:rsidRPr="000D5C5C">
        <w:rPr>
          <w:rFonts w:ascii="ＭＳ Ｐ明朝" w:eastAsia="ＭＳ Ｐ明朝" w:hAnsi="ＭＳ Ｐ明朝" w:hint="eastAsia"/>
          <w:sz w:val="22"/>
        </w:rPr>
        <w:t>商標</w:t>
      </w:r>
      <w:r w:rsidRPr="000D5C5C">
        <w:rPr>
          <w:rFonts w:ascii="ＭＳ Ｐ明朝" w:eastAsia="ＭＳ Ｐ明朝" w:hAnsi="ＭＳ Ｐ明朝" w:cs="ＭＳ明朝" w:hint="eastAsia"/>
          <w:kern w:val="0"/>
          <w:sz w:val="22"/>
        </w:rPr>
        <w:t>を使用する場合は、その認証書類の</w:t>
      </w:r>
      <w:r w:rsidRPr="000D5C5C">
        <w:rPr>
          <w:rFonts w:ascii="ＭＳ Ｐ明朝" w:eastAsia="ＭＳ Ｐ明朝" w:hAnsi="ＭＳ Ｐ明朝" w:hint="eastAsia"/>
          <w:sz w:val="22"/>
        </w:rPr>
        <w:t>商標</w:t>
      </w:r>
      <w:r w:rsidRPr="000D5C5C">
        <w:rPr>
          <w:rFonts w:ascii="ＭＳ Ｐ明朝" w:eastAsia="ＭＳ Ｐ明朝" w:hAnsi="ＭＳ Ｐ明朝" w:cs="ＭＳ明朝" w:hint="eastAsia"/>
          <w:kern w:val="0"/>
          <w:sz w:val="22"/>
        </w:rPr>
        <w:t>は認証取得者</w:t>
      </w:r>
      <w:r w:rsidRPr="000D5C5C">
        <w:rPr>
          <w:rFonts w:ascii="ＭＳ Ｐ明朝" w:eastAsia="ＭＳ Ｐ明朝" w:hAnsi="ＭＳ Ｐ明朝" w:hint="eastAsia"/>
          <w:sz w:val="22"/>
        </w:rPr>
        <w:t>による関連</w:t>
      </w:r>
      <w:r w:rsidRPr="000D5C5C">
        <w:rPr>
          <w:rFonts w:ascii="ＭＳ Ｐ明朝" w:eastAsia="ＭＳ Ｐ明朝" w:hAnsi="ＭＳ Ｐ明朝" w:cs="ＭＳ明朝" w:hint="eastAsia"/>
          <w:kern w:val="0"/>
          <w:sz w:val="22"/>
        </w:rPr>
        <w:t>規格の遵守を示すものであって、その</w:t>
      </w:r>
      <w:r w:rsidRPr="000D5C5C">
        <w:rPr>
          <w:rFonts w:ascii="ＭＳ Ｐ明朝" w:eastAsia="ＭＳ Ｐ明朝" w:hAnsi="ＭＳ Ｐ明朝" w:hint="eastAsia"/>
          <w:sz w:val="22"/>
        </w:rPr>
        <w:t>者</w:t>
      </w:r>
      <w:r w:rsidRPr="000D5C5C">
        <w:rPr>
          <w:rFonts w:ascii="ＭＳ Ｐ明朝" w:eastAsia="ＭＳ Ｐ明朝" w:hAnsi="ＭＳ Ｐ明朝" w:cs="ＭＳ明朝" w:hint="eastAsia"/>
          <w:kern w:val="0"/>
          <w:sz w:val="22"/>
        </w:rPr>
        <w:t>に対して</w:t>
      </w:r>
      <w:r w:rsidRPr="000D5C5C">
        <w:rPr>
          <w:rFonts w:ascii="ＭＳ Ｐ明朝" w:eastAsia="ＭＳ Ｐ明朝" w:hAnsi="ＭＳ Ｐ明朝" w:cs="ＭＳ明朝"/>
          <w:kern w:val="0"/>
          <w:sz w:val="22"/>
        </w:rPr>
        <w:t>SGEC/</w:t>
      </w:r>
      <w:r w:rsidRPr="000D5C5C">
        <w:rPr>
          <w:rFonts w:ascii="ＭＳ Ｐ明朝" w:eastAsia="ＭＳ Ｐ明朝" w:hAnsi="ＭＳ Ｐ明朝" w:cs="Arial"/>
          <w:kern w:val="0"/>
          <w:sz w:val="22"/>
        </w:rPr>
        <w:t>PEFC</w:t>
      </w:r>
      <w:r w:rsidRPr="000D5C5C">
        <w:rPr>
          <w:rFonts w:ascii="ＭＳ Ｐ明朝" w:eastAsia="ＭＳ Ｐ明朝" w:hAnsi="ＭＳ Ｐ明朝" w:hint="eastAsia"/>
          <w:sz w:val="22"/>
        </w:rPr>
        <w:t>商標</w:t>
      </w:r>
      <w:r w:rsidRPr="000D5C5C">
        <w:rPr>
          <w:rFonts w:ascii="ＭＳ Ｐ明朝" w:eastAsia="ＭＳ Ｐ明朝" w:hAnsi="ＭＳ Ｐ明朝" w:cs="ＭＳ明朝" w:hint="eastAsia"/>
          <w:kern w:val="0"/>
          <w:sz w:val="22"/>
        </w:rPr>
        <w:t>使用の権利を与えるものではないことを明確に示さなければならない。</w:t>
      </w:r>
    </w:p>
    <w:p w14:paraId="66733C37" w14:textId="77777777" w:rsidR="001902DA" w:rsidRPr="0002225E" w:rsidRDefault="001902DA" w:rsidP="001902DA">
      <w:pPr>
        <w:rPr>
          <w:rFonts w:ascii="ＭＳ Ｐ明朝" w:eastAsia="ＭＳ Ｐ明朝" w:hAnsi="ＭＳ Ｐ明朝"/>
          <w:sz w:val="22"/>
        </w:rPr>
      </w:pPr>
    </w:p>
    <w:p w14:paraId="6DDA0037" w14:textId="62B3FC2C" w:rsidR="001902DA" w:rsidRDefault="001902DA" w:rsidP="001902DA">
      <w:pPr>
        <w:ind w:left="213" w:hangingChars="100" w:hanging="213"/>
        <w:rPr>
          <w:rFonts w:ascii="ＭＳ Ｐ明朝" w:eastAsia="ＭＳ Ｐ明朝" w:hAnsi="ＭＳ Ｐ明朝"/>
          <w:sz w:val="22"/>
        </w:rPr>
      </w:pPr>
      <w:r w:rsidRPr="00D9738B">
        <w:rPr>
          <w:rFonts w:ascii="ＭＳ Ｐ明朝" w:eastAsia="ＭＳ Ｐ明朝" w:hAnsi="ＭＳ Ｐ明朝"/>
          <w:b/>
          <w:bCs/>
          <w:sz w:val="22"/>
        </w:rPr>
        <w:t>2.2</w:t>
      </w:r>
      <w:r w:rsidRPr="0002225E">
        <w:rPr>
          <w:rFonts w:ascii="ＭＳ Ｐ明朝" w:eastAsia="ＭＳ Ｐ明朝" w:hAnsi="ＭＳ Ｐ明朝"/>
          <w:b/>
          <w:bCs/>
          <w:sz w:val="22"/>
        </w:rPr>
        <w:t xml:space="preserve">　</w:t>
      </w:r>
      <w:r w:rsidRPr="0002225E">
        <w:rPr>
          <w:rFonts w:ascii="ＭＳ Ｐ明朝" w:eastAsia="ＭＳ Ｐ明朝" w:hAnsi="ＭＳ Ｐ明朝" w:hint="eastAsia"/>
          <w:sz w:val="22"/>
        </w:rPr>
        <w:t>資源に関する要求事項</w:t>
      </w:r>
    </w:p>
    <w:p w14:paraId="2DDE1CC5" w14:textId="77777777" w:rsidR="00AE78AF" w:rsidRPr="0002225E" w:rsidRDefault="00AE78AF" w:rsidP="001902DA">
      <w:pPr>
        <w:ind w:left="213" w:hangingChars="100" w:hanging="213"/>
        <w:rPr>
          <w:rFonts w:ascii="ＭＳ Ｐ明朝" w:eastAsia="ＭＳ Ｐ明朝" w:hAnsi="ＭＳ Ｐ明朝"/>
          <w:sz w:val="22"/>
        </w:rPr>
      </w:pPr>
    </w:p>
    <w:p w14:paraId="5F472FF2"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lastRenderedPageBreak/>
        <w:t>2.2.1</w:t>
      </w:r>
      <w:r w:rsidRPr="0002225E">
        <w:rPr>
          <w:rFonts w:ascii="ＭＳ Ｐ明朝" w:eastAsia="ＭＳ Ｐ明朝" w:hAnsi="ＭＳ Ｐ明朝" w:hint="eastAsia"/>
          <w:sz w:val="22"/>
        </w:rPr>
        <w:t xml:space="preserve">　認証審査員の資格・力量基準・教育</w:t>
      </w:r>
    </w:p>
    <w:p w14:paraId="2F0477BF" w14:textId="77777777" w:rsidR="00E06BE8" w:rsidRDefault="00E06BE8" w:rsidP="001902DA">
      <w:pPr>
        <w:tabs>
          <w:tab w:val="left" w:pos="227"/>
        </w:tabs>
        <w:ind w:left="213" w:hangingChars="100" w:hanging="213"/>
        <w:rPr>
          <w:rFonts w:ascii="ＭＳ Ｐ明朝" w:eastAsia="ＭＳ Ｐ明朝" w:hAnsi="ＭＳ Ｐ明朝"/>
          <w:b/>
          <w:bCs/>
          <w:sz w:val="22"/>
        </w:rPr>
      </w:pPr>
    </w:p>
    <w:p w14:paraId="49073B65" w14:textId="30790D6A"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2.2.1.1</w:t>
      </w:r>
      <w:r w:rsidRPr="0002225E">
        <w:rPr>
          <w:rFonts w:ascii="ＭＳ Ｐ明朝" w:eastAsia="ＭＳ Ｐ明朝" w:hAnsi="ＭＳ Ｐ明朝" w:hint="eastAsia"/>
          <w:sz w:val="22"/>
        </w:rPr>
        <w:t xml:space="preserve">　認証審査チームの資格・経験</w:t>
      </w:r>
    </w:p>
    <w:p w14:paraId="357E5B6C" w14:textId="5972A4DD" w:rsidR="001902DA"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森林管理認証審査チームには、①　認証規格（</w:t>
      </w:r>
      <w:r w:rsidRPr="0002225E">
        <w:rPr>
          <w:rFonts w:ascii="ＭＳ Ｐ明朝" w:eastAsia="ＭＳ Ｐ明朝" w:hAnsi="ＭＳ Ｐ明朝"/>
          <w:sz w:val="22"/>
        </w:rPr>
        <w:t>SGEC森林管理認証規格等）に関する知識、②　認証審査に関する知識が必要とされるほか、以下に規定される資格を有する者で、「a)～</w:t>
      </w:r>
      <w:r w:rsidR="00176927">
        <w:rPr>
          <w:rFonts w:ascii="ＭＳ Ｐ明朝" w:eastAsia="ＭＳ Ｐ明朝" w:hAnsi="ＭＳ Ｐ明朝" w:hint="eastAsia"/>
          <w:sz w:val="22"/>
        </w:rPr>
        <w:t>ｇ</w:t>
      </w:r>
      <w:r w:rsidRPr="0002225E">
        <w:rPr>
          <w:rFonts w:ascii="ＭＳ Ｐ明朝" w:eastAsia="ＭＳ Ｐ明朝" w:hAnsi="ＭＳ Ｐ明朝"/>
          <w:sz w:val="22"/>
        </w:rPr>
        <w:t>)」の者については最低2年間の勤務経験を有する者、若しくは「</w:t>
      </w:r>
      <w:r w:rsidR="00176927">
        <w:rPr>
          <w:rFonts w:ascii="ＭＳ Ｐ明朝" w:eastAsia="ＭＳ Ｐ明朝" w:hAnsi="ＭＳ Ｐ明朝" w:hint="eastAsia"/>
          <w:sz w:val="22"/>
        </w:rPr>
        <w:t>ｈ</w:t>
      </w:r>
      <w:r w:rsidRPr="0002225E">
        <w:rPr>
          <w:rFonts w:ascii="ＭＳ Ｐ明朝" w:eastAsia="ＭＳ Ｐ明朝" w:hAnsi="ＭＳ Ｐ明朝"/>
          <w:sz w:val="22"/>
        </w:rPr>
        <w:t>)」に該当する者の内いずれかのメンバーとする。</w:t>
      </w:r>
    </w:p>
    <w:p w14:paraId="1E2BA142" w14:textId="77777777" w:rsidR="00E06BE8" w:rsidRPr="0002225E" w:rsidRDefault="00E06BE8" w:rsidP="001902DA">
      <w:pPr>
        <w:rPr>
          <w:rFonts w:ascii="ＭＳ Ｐ明朝" w:eastAsia="ＭＳ Ｐ明朝" w:hAnsi="ＭＳ Ｐ明朝"/>
          <w:sz w:val="22"/>
        </w:rPr>
      </w:pPr>
    </w:p>
    <w:p w14:paraId="4B860DE2" w14:textId="77777777" w:rsidR="001902DA" w:rsidRPr="0002225E" w:rsidRDefault="001902DA" w:rsidP="00EB15B9">
      <w:pPr>
        <w:tabs>
          <w:tab w:val="left" w:pos="681"/>
        </w:tabs>
        <w:ind w:leftChars="100" w:left="203"/>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農学に関する博士号取得者</w:t>
      </w:r>
    </w:p>
    <w:p w14:paraId="70CF7429" w14:textId="77777777" w:rsidR="001902DA" w:rsidRPr="0002225E" w:rsidRDefault="001902DA" w:rsidP="00EB15B9">
      <w:pPr>
        <w:tabs>
          <w:tab w:val="left" w:pos="681"/>
        </w:tabs>
        <w:ind w:leftChars="100" w:left="203"/>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技術士（森林部門）</w:t>
      </w:r>
    </w:p>
    <w:p w14:paraId="61A839A9" w14:textId="77777777" w:rsidR="001902DA" w:rsidRPr="0002225E" w:rsidRDefault="001902DA" w:rsidP="00EB15B9">
      <w:pPr>
        <w:tabs>
          <w:tab w:val="left" w:pos="681"/>
        </w:tabs>
        <w:ind w:leftChars="100" w:left="203"/>
        <w:rPr>
          <w:rFonts w:ascii="ＭＳ Ｐ明朝" w:eastAsia="ＭＳ Ｐ明朝" w:hAnsi="ＭＳ Ｐ明朝"/>
          <w:sz w:val="22"/>
        </w:rPr>
      </w:pPr>
      <w:r w:rsidRPr="0002225E">
        <w:rPr>
          <w:rFonts w:ascii="ＭＳ Ｐ明朝" w:eastAsia="ＭＳ Ｐ明朝" w:hAnsi="ＭＳ Ｐ明朝"/>
          <w:sz w:val="22"/>
        </w:rPr>
        <w:t>c）　森林総合監理士（フォレスター）</w:t>
      </w:r>
    </w:p>
    <w:p w14:paraId="0DB8F079" w14:textId="77777777" w:rsidR="001902DA" w:rsidRPr="0002225E" w:rsidRDefault="001902DA" w:rsidP="00EB15B9">
      <w:pPr>
        <w:tabs>
          <w:tab w:val="left" w:pos="681"/>
        </w:tabs>
        <w:ind w:leftChars="100" w:left="203"/>
        <w:rPr>
          <w:rFonts w:ascii="ＭＳ Ｐ明朝" w:eastAsia="ＭＳ Ｐ明朝" w:hAnsi="ＭＳ Ｐ明朝"/>
          <w:sz w:val="22"/>
        </w:rPr>
      </w:pPr>
      <w:r w:rsidRPr="0002225E">
        <w:rPr>
          <w:rFonts w:ascii="ＭＳ Ｐ明朝" w:eastAsia="ＭＳ Ｐ明朝" w:hAnsi="ＭＳ Ｐ明朝" w:hint="eastAsia"/>
          <w:sz w:val="22"/>
        </w:rPr>
        <w:t>ｄ）</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林業技士（森林総合監理部門）</w:t>
      </w:r>
    </w:p>
    <w:p w14:paraId="0AEE10E6" w14:textId="77777777" w:rsidR="001902DA" w:rsidRPr="0002225E" w:rsidRDefault="001902DA" w:rsidP="00EB15B9">
      <w:pPr>
        <w:tabs>
          <w:tab w:val="left" w:pos="681"/>
        </w:tabs>
        <w:ind w:leftChars="100" w:left="203"/>
        <w:rPr>
          <w:rFonts w:ascii="ＭＳ Ｐ明朝" w:eastAsia="ＭＳ Ｐ明朝" w:hAnsi="ＭＳ Ｐ明朝"/>
          <w:sz w:val="22"/>
        </w:rPr>
      </w:pPr>
      <w:r w:rsidRPr="0002225E">
        <w:rPr>
          <w:rFonts w:ascii="ＭＳ Ｐ明朝" w:eastAsia="ＭＳ Ｐ明朝" w:hAnsi="ＭＳ Ｐ明朝"/>
          <w:sz w:val="22"/>
        </w:rPr>
        <w:t>e</w:t>
      </w:r>
      <w:r w:rsidRPr="0002225E">
        <w:rPr>
          <w:rFonts w:ascii="ＭＳ Ｐ明朝" w:eastAsia="ＭＳ Ｐ明朝" w:hAnsi="ＭＳ Ｐ明朝" w:hint="eastAsia"/>
          <w:sz w:val="22"/>
        </w:rPr>
        <w:t>）</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林業普及指導員経験者</w:t>
      </w:r>
    </w:p>
    <w:p w14:paraId="6A0B1135" w14:textId="77777777" w:rsidR="001902DA" w:rsidRPr="0002225E" w:rsidRDefault="001902DA" w:rsidP="00EB15B9">
      <w:pPr>
        <w:tabs>
          <w:tab w:val="left" w:pos="681"/>
        </w:tabs>
        <w:ind w:leftChars="100" w:left="203"/>
        <w:rPr>
          <w:rFonts w:ascii="ＭＳ Ｐ明朝" w:eastAsia="ＭＳ Ｐ明朝" w:hAnsi="ＭＳ Ｐ明朝"/>
          <w:sz w:val="22"/>
        </w:rPr>
      </w:pPr>
      <w:r w:rsidRPr="0002225E">
        <w:rPr>
          <w:rFonts w:ascii="ＭＳ Ｐ明朝" w:eastAsia="ＭＳ Ｐ明朝" w:hAnsi="ＭＳ Ｐ明朝"/>
          <w:sz w:val="22"/>
        </w:rPr>
        <w:t xml:space="preserve">f） </w:t>
      </w:r>
      <w:r w:rsidRPr="0002225E">
        <w:rPr>
          <w:rFonts w:ascii="ＭＳ Ｐ明朝" w:eastAsia="ＭＳ Ｐ明朝" w:hAnsi="ＭＳ Ｐ明朝" w:hint="eastAsia"/>
          <w:sz w:val="22"/>
        </w:rPr>
        <w:t>林業改良普及員（</w:t>
      </w:r>
      <w:r w:rsidRPr="0002225E">
        <w:rPr>
          <w:rFonts w:ascii="ＭＳ Ｐ明朝" w:eastAsia="ＭＳ Ｐ明朝" w:hAnsi="ＭＳ Ｐ明朝"/>
          <w:sz w:val="22"/>
        </w:rPr>
        <w:t>AG）経験者</w:t>
      </w:r>
    </w:p>
    <w:p w14:paraId="45A00D4C" w14:textId="77777777" w:rsidR="001902DA" w:rsidRPr="0002225E" w:rsidRDefault="001902DA" w:rsidP="00EB15B9">
      <w:pPr>
        <w:tabs>
          <w:tab w:val="left" w:pos="681"/>
        </w:tabs>
        <w:ind w:leftChars="100" w:left="203"/>
        <w:rPr>
          <w:rFonts w:ascii="ＭＳ Ｐ明朝" w:eastAsia="ＭＳ Ｐ明朝" w:hAnsi="ＭＳ Ｐ明朝"/>
          <w:sz w:val="22"/>
        </w:rPr>
      </w:pPr>
      <w:r w:rsidRPr="0002225E">
        <w:rPr>
          <w:rFonts w:ascii="ＭＳ Ｐ明朝" w:eastAsia="ＭＳ Ｐ明朝" w:hAnsi="ＭＳ Ｐ明朝"/>
          <w:sz w:val="22"/>
        </w:rPr>
        <w:t xml:space="preserve">g） </w:t>
      </w:r>
      <w:r w:rsidRPr="0002225E">
        <w:rPr>
          <w:rFonts w:ascii="ＭＳ Ｐ明朝" w:eastAsia="ＭＳ Ｐ明朝" w:hAnsi="ＭＳ Ｐ明朝" w:hint="eastAsia"/>
          <w:sz w:val="22"/>
        </w:rPr>
        <w:t>林業専門技術員（</w:t>
      </w:r>
      <w:r w:rsidRPr="0002225E">
        <w:rPr>
          <w:rFonts w:ascii="ＭＳ Ｐ明朝" w:eastAsia="ＭＳ Ｐ明朝" w:hAnsi="ＭＳ Ｐ明朝"/>
          <w:sz w:val="22"/>
        </w:rPr>
        <w:t>SP）経験者</w:t>
      </w:r>
    </w:p>
    <w:p w14:paraId="282AFDCB" w14:textId="77777777" w:rsidR="001902DA" w:rsidRPr="0002225E" w:rsidRDefault="001902DA" w:rsidP="00EB15B9">
      <w:pPr>
        <w:tabs>
          <w:tab w:val="left" w:pos="681"/>
        </w:tabs>
        <w:ind w:leftChars="100" w:left="203"/>
        <w:rPr>
          <w:rFonts w:ascii="ＭＳ Ｐ明朝" w:eastAsia="ＭＳ Ｐ明朝" w:hAnsi="ＭＳ Ｐ明朝"/>
          <w:sz w:val="22"/>
        </w:rPr>
      </w:pPr>
      <w:r w:rsidRPr="0002225E">
        <w:rPr>
          <w:rFonts w:ascii="ＭＳ Ｐ明朝" w:eastAsia="ＭＳ Ｐ明朝" w:hAnsi="ＭＳ Ｐ明朝"/>
          <w:sz w:val="22"/>
        </w:rPr>
        <w:t xml:space="preserve">h） </w:t>
      </w:r>
      <w:r w:rsidRPr="0002225E">
        <w:rPr>
          <w:rFonts w:ascii="ＭＳ Ｐ明朝" w:eastAsia="ＭＳ Ｐ明朝" w:hAnsi="ＭＳ Ｐ明朝" w:hint="eastAsia"/>
          <w:sz w:val="22"/>
        </w:rPr>
        <w:t>林業経営・管理・指導・研究経験者</w:t>
      </w:r>
    </w:p>
    <w:p w14:paraId="14571EC7" w14:textId="77777777" w:rsidR="001902DA" w:rsidRPr="0002225E" w:rsidRDefault="001902DA" w:rsidP="00EB15B9">
      <w:pPr>
        <w:tabs>
          <w:tab w:val="left" w:pos="681"/>
        </w:tabs>
        <w:ind w:leftChars="400" w:left="810" w:firstLineChars="100" w:firstLine="213"/>
        <w:rPr>
          <w:rFonts w:ascii="ＭＳ Ｐ明朝" w:eastAsia="ＭＳ Ｐ明朝" w:hAnsi="ＭＳ Ｐ明朝"/>
          <w:sz w:val="22"/>
        </w:rPr>
      </w:pPr>
      <w:r w:rsidRPr="0002225E">
        <w:rPr>
          <w:rFonts w:ascii="ＭＳ Ｐ明朝" w:eastAsia="ＭＳ Ｐ明朝" w:hAnsi="ＭＳ Ｐ明朝" w:hint="eastAsia"/>
          <w:sz w:val="22"/>
        </w:rPr>
        <w:t>［経験年数］</w:t>
      </w:r>
    </w:p>
    <w:p w14:paraId="6D447D73" w14:textId="77777777" w:rsidR="001902DA" w:rsidRPr="0002225E" w:rsidRDefault="001902DA" w:rsidP="00EB15B9">
      <w:pPr>
        <w:ind w:leftChars="423" w:left="857" w:firstLineChars="200" w:firstLine="425"/>
        <w:rPr>
          <w:rFonts w:ascii="ＭＳ Ｐ明朝" w:eastAsia="ＭＳ Ｐ明朝" w:hAnsi="ＭＳ Ｐ明朝"/>
          <w:sz w:val="22"/>
        </w:rPr>
      </w:pPr>
      <w:r w:rsidRPr="0002225E">
        <w:rPr>
          <w:rFonts w:ascii="ＭＳ Ｐ明朝" w:eastAsia="ＭＳ Ｐ明朝" w:hAnsi="ＭＳ Ｐ明朝" w:hint="eastAsia"/>
          <w:sz w:val="22"/>
        </w:rPr>
        <w:t>・大学院修了</w:t>
      </w:r>
      <w:r w:rsidRPr="0002225E">
        <w:rPr>
          <w:rFonts w:ascii="ＭＳ Ｐ明朝" w:eastAsia="ＭＳ Ｐ明朝" w:hAnsi="ＭＳ Ｐ明朝"/>
          <w:sz w:val="22"/>
        </w:rPr>
        <w:t>4年以上</w:t>
      </w:r>
    </w:p>
    <w:p w14:paraId="778D97B7" w14:textId="77777777" w:rsidR="001902DA" w:rsidRPr="0002225E" w:rsidRDefault="001902DA" w:rsidP="00EB15B9">
      <w:pPr>
        <w:ind w:leftChars="423" w:left="857" w:firstLineChars="200" w:firstLine="425"/>
        <w:rPr>
          <w:rFonts w:ascii="ＭＳ Ｐ明朝" w:eastAsia="ＭＳ Ｐ明朝" w:hAnsi="ＭＳ Ｐ明朝"/>
          <w:sz w:val="22"/>
        </w:rPr>
      </w:pPr>
      <w:r w:rsidRPr="0002225E">
        <w:rPr>
          <w:rFonts w:ascii="ＭＳ Ｐ明朝" w:eastAsia="ＭＳ Ｐ明朝" w:hAnsi="ＭＳ Ｐ明朝" w:hint="eastAsia"/>
          <w:sz w:val="22"/>
        </w:rPr>
        <w:t>・大学卒</w:t>
      </w:r>
      <w:r w:rsidRPr="0002225E">
        <w:rPr>
          <w:rFonts w:ascii="ＭＳ Ｐ明朝" w:eastAsia="ＭＳ Ｐ明朝" w:hAnsi="ＭＳ Ｐ明朝"/>
          <w:sz w:val="22"/>
        </w:rPr>
        <w:t>6年以上</w:t>
      </w:r>
    </w:p>
    <w:p w14:paraId="0E0239E6" w14:textId="77777777" w:rsidR="001902DA" w:rsidRPr="0002225E" w:rsidRDefault="001902DA" w:rsidP="00EB15B9">
      <w:pPr>
        <w:ind w:leftChars="423" w:left="857" w:firstLineChars="200" w:firstLine="425"/>
        <w:rPr>
          <w:rFonts w:ascii="ＭＳ Ｐ明朝" w:eastAsia="ＭＳ Ｐ明朝" w:hAnsi="ＭＳ Ｐ明朝"/>
          <w:sz w:val="22"/>
        </w:rPr>
      </w:pPr>
      <w:r w:rsidRPr="0002225E">
        <w:rPr>
          <w:rFonts w:ascii="ＭＳ Ｐ明朝" w:eastAsia="ＭＳ Ｐ明朝" w:hAnsi="ＭＳ Ｐ明朝" w:hint="eastAsia"/>
          <w:sz w:val="22"/>
        </w:rPr>
        <w:t>・短大卒</w:t>
      </w:r>
      <w:r w:rsidRPr="0002225E">
        <w:rPr>
          <w:rFonts w:ascii="ＭＳ Ｐ明朝" w:eastAsia="ＭＳ Ｐ明朝" w:hAnsi="ＭＳ Ｐ明朝"/>
          <w:sz w:val="22"/>
        </w:rPr>
        <w:t>8年以上</w:t>
      </w:r>
    </w:p>
    <w:p w14:paraId="0673EE1F" w14:textId="1E9C723E" w:rsidR="001902DA" w:rsidRDefault="001902DA" w:rsidP="00AE78AF">
      <w:pPr>
        <w:ind w:leftChars="423" w:left="857" w:firstLineChars="200" w:firstLine="425"/>
        <w:rPr>
          <w:rFonts w:ascii="ＭＳ Ｐ明朝" w:eastAsia="ＭＳ Ｐ明朝" w:hAnsi="ＭＳ Ｐ明朝"/>
          <w:sz w:val="22"/>
        </w:rPr>
      </w:pPr>
      <w:r w:rsidRPr="0002225E">
        <w:rPr>
          <w:rFonts w:ascii="ＭＳ Ｐ明朝" w:eastAsia="ＭＳ Ｐ明朝" w:hAnsi="ＭＳ Ｐ明朝" w:hint="eastAsia"/>
          <w:sz w:val="22"/>
        </w:rPr>
        <w:t>・高校卒</w:t>
      </w:r>
      <w:r w:rsidRPr="0002225E">
        <w:rPr>
          <w:rFonts w:ascii="ＭＳ Ｐ明朝" w:eastAsia="ＭＳ Ｐ明朝" w:hAnsi="ＭＳ Ｐ明朝"/>
          <w:sz w:val="22"/>
        </w:rPr>
        <w:t>12年以上</w:t>
      </w:r>
    </w:p>
    <w:p w14:paraId="72D76CB8" w14:textId="77777777" w:rsidR="00AE78AF" w:rsidRPr="0002225E" w:rsidRDefault="00AE78AF" w:rsidP="00EB15B9">
      <w:pPr>
        <w:ind w:leftChars="423" w:left="857" w:firstLineChars="200" w:firstLine="425"/>
        <w:rPr>
          <w:rFonts w:ascii="ＭＳ Ｐ明朝" w:eastAsia="ＭＳ Ｐ明朝" w:hAnsi="ＭＳ Ｐ明朝"/>
          <w:sz w:val="22"/>
        </w:rPr>
      </w:pPr>
    </w:p>
    <w:p w14:paraId="2882CC44" w14:textId="77777777" w:rsidR="001902DA" w:rsidRPr="0002225E" w:rsidRDefault="001902DA" w:rsidP="007B11A2">
      <w:pPr>
        <w:rPr>
          <w:rFonts w:ascii="ＭＳ Ｐ明朝" w:eastAsia="ＭＳ Ｐ明朝" w:hAnsi="ＭＳ Ｐ明朝"/>
          <w:sz w:val="22"/>
        </w:rPr>
      </w:pPr>
      <w:r w:rsidRPr="0002225E">
        <w:rPr>
          <w:rFonts w:ascii="ＭＳ Ｐ明朝" w:eastAsia="ＭＳ Ｐ明朝" w:hAnsi="ＭＳ Ｐ明朝"/>
          <w:b/>
          <w:bCs/>
          <w:sz w:val="22"/>
        </w:rPr>
        <w:t>2.2.1.2</w:t>
      </w:r>
      <w:r w:rsidRPr="0002225E">
        <w:rPr>
          <w:rFonts w:ascii="ＭＳ Ｐ明朝" w:eastAsia="ＭＳ Ｐ明朝" w:hAnsi="ＭＳ Ｐ明朝" w:hint="eastAsia"/>
          <w:sz w:val="22"/>
        </w:rPr>
        <w:t xml:space="preserve">　審査力量・教育</w:t>
      </w:r>
    </w:p>
    <w:p w14:paraId="12F05169" w14:textId="77777777" w:rsidR="00E06BE8" w:rsidRDefault="001902DA" w:rsidP="00E06BE8">
      <w:pPr>
        <w:tabs>
          <w:tab w:val="left" w:pos="0"/>
        </w:tabs>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認証機関は、審査要員の審査における役割と技能スキルについて、</w:t>
      </w:r>
      <w:r w:rsidRPr="0002225E">
        <w:rPr>
          <w:rFonts w:ascii="ＭＳ Ｐ明朝" w:eastAsia="ＭＳ Ｐ明朝" w:hAnsi="ＭＳ Ｐ明朝"/>
          <w:sz w:val="22"/>
        </w:rPr>
        <w:t>ISO 19011に基づく基準</w:t>
      </w:r>
    </w:p>
    <w:p w14:paraId="64F9E23E" w14:textId="77777777" w:rsidR="00E06BE8" w:rsidRDefault="00E06BE8" w:rsidP="00E06BE8">
      <w:pPr>
        <w:tabs>
          <w:tab w:val="left" w:pos="0"/>
        </w:tabs>
        <w:ind w:firstLineChars="100" w:firstLine="213"/>
        <w:rPr>
          <w:rFonts w:ascii="ＭＳ Ｐ明朝" w:eastAsia="ＭＳ Ｐ明朝" w:hAnsi="ＭＳ Ｐ明朝"/>
          <w:sz w:val="22"/>
        </w:rPr>
      </w:pPr>
      <w:r>
        <w:rPr>
          <w:rFonts w:ascii="ＭＳ Ｐ明朝" w:eastAsia="ＭＳ Ｐ明朝" w:hAnsi="ＭＳ Ｐ明朝" w:hint="eastAsia"/>
          <w:sz w:val="22"/>
        </w:rPr>
        <w:t xml:space="preserve"> </w:t>
      </w:r>
      <w:r w:rsidR="001902DA" w:rsidRPr="0002225E">
        <w:rPr>
          <w:rFonts w:ascii="ＭＳ Ｐ明朝" w:eastAsia="ＭＳ Ｐ明朝" w:hAnsi="ＭＳ Ｐ明朝"/>
          <w:sz w:val="22"/>
        </w:rPr>
        <w:t>を設け、研修を実施しなければならない。</w:t>
      </w:r>
      <w:r w:rsidR="001902DA" w:rsidRPr="0002225E">
        <w:rPr>
          <w:rFonts w:ascii="ＭＳ Ｐ明朝" w:eastAsia="ＭＳ Ｐ明朝" w:hAnsi="ＭＳ Ｐ明朝" w:hint="eastAsia"/>
          <w:sz w:val="22"/>
        </w:rPr>
        <w:t>なお、</w:t>
      </w:r>
      <w:r w:rsidR="001902DA" w:rsidRPr="0002225E">
        <w:rPr>
          <w:rFonts w:ascii="ＭＳ Ｐ明朝" w:eastAsia="ＭＳ Ｐ明朝" w:hAnsi="ＭＳ Ｐ明朝"/>
          <w:sz w:val="22"/>
        </w:rPr>
        <w:t>SGEC-FM認証</w:t>
      </w:r>
      <w:r w:rsidR="001902DA" w:rsidRPr="0002225E">
        <w:rPr>
          <w:rFonts w:ascii="ＭＳ Ｐ明朝" w:eastAsia="ＭＳ Ｐ明朝" w:hAnsi="ＭＳ Ｐ明朝" w:hint="eastAsia"/>
          <w:sz w:val="22"/>
        </w:rPr>
        <w:t>トレーニングの受講修了者</w:t>
      </w:r>
    </w:p>
    <w:p w14:paraId="23050859" w14:textId="77777777" w:rsidR="00E06BE8" w:rsidRDefault="001902DA" w:rsidP="00E06BE8">
      <w:pPr>
        <w:tabs>
          <w:tab w:val="left" w:pos="0"/>
        </w:tabs>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（修了書を授与された者）は、当該受講修了者が所属する組織内において伝達トレーニングを</w:t>
      </w:r>
    </w:p>
    <w:p w14:paraId="3CE31E9A" w14:textId="616962ED" w:rsidR="001902DA" w:rsidRDefault="001902DA" w:rsidP="00E06BE8">
      <w:pPr>
        <w:tabs>
          <w:tab w:val="left" w:pos="0"/>
        </w:tabs>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実施する資格が付与される。</w:t>
      </w:r>
    </w:p>
    <w:p w14:paraId="3BAE46BD" w14:textId="77777777" w:rsidR="00AE78AF" w:rsidRPr="0002225E" w:rsidRDefault="00AE78AF" w:rsidP="001902DA">
      <w:pPr>
        <w:tabs>
          <w:tab w:val="left" w:pos="0"/>
        </w:tabs>
        <w:rPr>
          <w:rFonts w:ascii="ＭＳ Ｐ明朝" w:eastAsia="ＭＳ Ｐ明朝" w:hAnsi="ＭＳ Ｐ明朝"/>
          <w:sz w:val="22"/>
        </w:rPr>
      </w:pPr>
    </w:p>
    <w:p w14:paraId="0213FE5F" w14:textId="77777777" w:rsidR="00E06BE8"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b/>
          <w:bCs/>
          <w:sz w:val="22"/>
        </w:rPr>
        <w:t>2.2.2</w:t>
      </w:r>
      <w:r w:rsidRPr="0002225E">
        <w:rPr>
          <w:rFonts w:ascii="ＭＳ Ｐ明朝" w:eastAsia="ＭＳ Ｐ明朝" w:hAnsi="ＭＳ Ｐ明朝" w:hint="eastAsia"/>
          <w:sz w:val="22"/>
        </w:rPr>
        <w:t xml:space="preserve">　評価結果のレビューの実行者（レビューアー）又は認証の決定者（個人又はグループ）の</w:t>
      </w:r>
    </w:p>
    <w:p w14:paraId="7019C1E0" w14:textId="131E078A" w:rsidR="001902DA" w:rsidRPr="0002225E" w:rsidRDefault="001902DA" w:rsidP="00E06BE8">
      <w:pPr>
        <w:tabs>
          <w:tab w:val="left" w:pos="0"/>
        </w:tabs>
        <w:ind w:firstLineChars="300" w:firstLine="638"/>
        <w:rPr>
          <w:rFonts w:ascii="ＭＳ Ｐ明朝" w:eastAsia="ＭＳ Ｐ明朝" w:hAnsi="ＭＳ Ｐ明朝"/>
          <w:sz w:val="22"/>
        </w:rPr>
      </w:pPr>
      <w:r w:rsidRPr="0002225E">
        <w:rPr>
          <w:rFonts w:ascii="ＭＳ Ｐ明朝" w:eastAsia="ＭＳ Ｐ明朝" w:hAnsi="ＭＳ Ｐ明朝" w:hint="eastAsia"/>
          <w:sz w:val="22"/>
        </w:rPr>
        <w:t>資格・力量要件</w:t>
      </w:r>
    </w:p>
    <w:p w14:paraId="3DC0BF32" w14:textId="77777777" w:rsidR="00F428DE" w:rsidRDefault="00F428DE" w:rsidP="001902DA">
      <w:pPr>
        <w:tabs>
          <w:tab w:val="left" w:pos="0"/>
        </w:tabs>
        <w:ind w:left="368"/>
        <w:rPr>
          <w:rFonts w:ascii="ＭＳ Ｐ明朝" w:eastAsia="ＭＳ Ｐ明朝" w:hAnsi="ＭＳ Ｐ明朝"/>
          <w:sz w:val="22"/>
        </w:rPr>
      </w:pPr>
    </w:p>
    <w:p w14:paraId="2921935C" w14:textId="5710E226" w:rsidR="00F428DE" w:rsidRDefault="001902DA" w:rsidP="001902DA">
      <w:pPr>
        <w:tabs>
          <w:tab w:val="left" w:pos="0"/>
        </w:tabs>
        <w:ind w:left="368"/>
        <w:rPr>
          <w:rFonts w:ascii="ＭＳ Ｐ明朝" w:eastAsia="ＭＳ Ｐ明朝" w:hAnsi="ＭＳ Ｐ明朝"/>
          <w:sz w:val="22"/>
        </w:rPr>
      </w:pPr>
      <w:r w:rsidRPr="0002225E">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w:t>
      </w:r>
    </w:p>
    <w:p w14:paraId="2530AAB0" w14:textId="77777777" w:rsidR="00F428DE" w:rsidRDefault="00F428DE" w:rsidP="001902DA">
      <w:pPr>
        <w:tabs>
          <w:tab w:val="left" w:pos="0"/>
        </w:tabs>
        <w:ind w:left="368"/>
        <w:rPr>
          <w:rFonts w:ascii="ＭＳ Ｐ明朝" w:eastAsia="ＭＳ Ｐ明朝" w:hAnsi="ＭＳ Ｐ明朝"/>
          <w:sz w:val="22"/>
        </w:rPr>
      </w:pPr>
    </w:p>
    <w:p w14:paraId="3F477924" w14:textId="77777777" w:rsidR="00F428DE" w:rsidRDefault="001902DA" w:rsidP="001902DA">
      <w:pPr>
        <w:tabs>
          <w:tab w:val="left" w:pos="0"/>
        </w:tabs>
        <w:ind w:left="368"/>
        <w:rPr>
          <w:rFonts w:ascii="ＭＳ Ｐ明朝" w:eastAsia="ＭＳ Ｐ明朝" w:hAnsi="ＭＳ Ｐ明朝"/>
          <w:sz w:val="22"/>
        </w:rPr>
      </w:pPr>
      <w:r w:rsidRPr="0002225E">
        <w:rPr>
          <w:rFonts w:ascii="ＭＳ Ｐ明朝" w:eastAsia="ＭＳ Ｐ明朝" w:hAnsi="ＭＳ Ｐ明朝" w:hint="eastAsia"/>
          <w:sz w:val="22"/>
        </w:rPr>
        <w:t>認証の決定者は、レビュー結果の妥当性を判断し、認証の決定を行うために、認証規格、認証スキーム、適合性評価制度に関する知識を有していなければならない。</w:t>
      </w:r>
    </w:p>
    <w:p w14:paraId="272F969A" w14:textId="2673B084" w:rsidR="001902DA" w:rsidRDefault="001902DA" w:rsidP="001902DA">
      <w:pPr>
        <w:tabs>
          <w:tab w:val="left" w:pos="0"/>
        </w:tabs>
        <w:ind w:left="368"/>
        <w:rPr>
          <w:rFonts w:ascii="ＭＳ Ｐ明朝" w:eastAsia="ＭＳ Ｐ明朝" w:hAnsi="ＭＳ Ｐ明朝"/>
          <w:sz w:val="22"/>
        </w:rPr>
      </w:pPr>
      <w:r w:rsidRPr="0002225E">
        <w:rPr>
          <w:rFonts w:ascii="ＭＳ Ｐ明朝" w:eastAsia="ＭＳ Ｐ明朝" w:hAnsi="ＭＳ Ｐ明朝" w:hint="eastAsia"/>
          <w:sz w:val="22"/>
        </w:rPr>
        <w:lastRenderedPageBreak/>
        <w:t>なお、評価結果のレビューアーと認証の決定者は兼ねることができる。</w:t>
      </w:r>
    </w:p>
    <w:p w14:paraId="04A2DC05" w14:textId="77777777" w:rsidR="00AE78AF" w:rsidRPr="0002225E" w:rsidRDefault="00AE78AF" w:rsidP="001902DA">
      <w:pPr>
        <w:tabs>
          <w:tab w:val="left" w:pos="0"/>
        </w:tabs>
        <w:rPr>
          <w:rFonts w:ascii="ＭＳ Ｐ明朝" w:eastAsia="ＭＳ Ｐ明朝" w:hAnsi="ＭＳ Ｐ明朝"/>
          <w:sz w:val="22"/>
        </w:rPr>
      </w:pPr>
    </w:p>
    <w:p w14:paraId="67B15EE5"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2.3</w:t>
      </w:r>
      <w:r w:rsidRPr="0002225E">
        <w:rPr>
          <w:rFonts w:ascii="ＭＳ Ｐ明朝" w:eastAsia="ＭＳ Ｐ明朝" w:hAnsi="ＭＳ Ｐ明朝" w:hint="eastAsia"/>
          <w:sz w:val="22"/>
        </w:rPr>
        <w:t xml:space="preserve">　プロセス要求事項</w:t>
      </w:r>
    </w:p>
    <w:p w14:paraId="609FCE3B" w14:textId="77777777" w:rsidR="00F428DE" w:rsidRDefault="00F428DE" w:rsidP="001902DA">
      <w:pPr>
        <w:tabs>
          <w:tab w:val="left" w:pos="227"/>
        </w:tabs>
        <w:ind w:left="213" w:hangingChars="100" w:hanging="213"/>
        <w:rPr>
          <w:rFonts w:ascii="ＭＳ Ｐ明朝" w:eastAsia="ＭＳ Ｐ明朝" w:hAnsi="ＭＳ Ｐ明朝"/>
          <w:b/>
          <w:bCs/>
          <w:sz w:val="22"/>
        </w:rPr>
      </w:pPr>
    </w:p>
    <w:p w14:paraId="1A9265F0" w14:textId="33FF34F8"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 xml:space="preserve">2.3.1　</w:t>
      </w:r>
      <w:r w:rsidRPr="0002225E">
        <w:rPr>
          <w:rFonts w:ascii="ＭＳ Ｐ明朝" w:eastAsia="ＭＳ Ｐ明朝" w:hAnsi="ＭＳ Ｐ明朝" w:hint="eastAsia"/>
          <w:sz w:val="22"/>
        </w:rPr>
        <w:t>認証の申請</w:t>
      </w:r>
    </w:p>
    <w:p w14:paraId="37963A08" w14:textId="77777777" w:rsidR="00F428DE" w:rsidRDefault="00F428DE" w:rsidP="001902DA">
      <w:pPr>
        <w:tabs>
          <w:tab w:val="left" w:pos="227"/>
        </w:tabs>
        <w:ind w:left="213" w:hangingChars="100" w:hanging="213"/>
        <w:rPr>
          <w:rFonts w:ascii="ＭＳ Ｐ明朝" w:eastAsia="ＭＳ Ｐ明朝" w:hAnsi="ＭＳ Ｐ明朝"/>
          <w:b/>
          <w:bCs/>
          <w:sz w:val="22"/>
        </w:rPr>
      </w:pPr>
    </w:p>
    <w:p w14:paraId="7D5D6D7E" w14:textId="6DB799DA"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2.3.1.1</w:t>
      </w:r>
      <w:r w:rsidRPr="0002225E">
        <w:rPr>
          <w:rFonts w:ascii="ＭＳ Ｐ明朝" w:eastAsia="ＭＳ Ｐ明朝" w:hAnsi="ＭＳ Ｐ明朝" w:hint="eastAsia"/>
          <w:sz w:val="22"/>
        </w:rPr>
        <w:t xml:space="preserve">　認証申請者からの情報提供要請</w:t>
      </w:r>
    </w:p>
    <w:p w14:paraId="043E7BA7" w14:textId="77777777" w:rsidR="001902DA" w:rsidRPr="0002225E" w:rsidRDefault="001902DA" w:rsidP="001902DA">
      <w:pPr>
        <w:tabs>
          <w:tab w:val="left" w:pos="142"/>
        </w:tabs>
        <w:rPr>
          <w:rFonts w:ascii="ＭＳ Ｐ明朝" w:eastAsia="ＭＳ Ｐ明朝" w:hAnsi="ＭＳ Ｐ明朝"/>
          <w:sz w:val="22"/>
        </w:rPr>
      </w:pPr>
      <w:r w:rsidRPr="0002225E">
        <w:rPr>
          <w:rFonts w:ascii="ＭＳ Ｐ明朝" w:eastAsia="ＭＳ Ｐ明朝" w:hAnsi="ＭＳ Ｐ明朝" w:hint="eastAsia"/>
          <w:sz w:val="22"/>
        </w:rPr>
        <w:t>認証申請者は、</w:t>
      </w:r>
      <w:r w:rsidRPr="0002225E">
        <w:rPr>
          <w:rFonts w:ascii="ＭＳ Ｐ明朝" w:eastAsia="ＭＳ Ｐ明朝" w:hAnsi="ＭＳ Ｐ明朝"/>
          <w:sz w:val="22"/>
        </w:rPr>
        <w:t>SGEC運営文書、SGEC森林管理認証規格等による審査に必要な範囲の情報を提供しなければならない。情報には、少なくとも次の事項が含まれる。</w:t>
      </w:r>
    </w:p>
    <w:p w14:paraId="6C1A7953" w14:textId="77777777" w:rsidR="001902DA" w:rsidRPr="0002225E" w:rsidRDefault="001902DA" w:rsidP="00EB15B9">
      <w:pPr>
        <w:tabs>
          <w:tab w:val="left" w:pos="142"/>
        </w:tabs>
        <w:ind w:leftChars="100" w:left="203"/>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森林の区域</w:t>
      </w:r>
    </w:p>
    <w:p w14:paraId="4EAD662E" w14:textId="77777777" w:rsidR="001902DA" w:rsidRPr="0002225E" w:rsidRDefault="001902DA" w:rsidP="00EB15B9">
      <w:pPr>
        <w:tabs>
          <w:tab w:val="left" w:pos="142"/>
        </w:tabs>
        <w:ind w:leftChars="100" w:left="203"/>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森林構成等</w:t>
      </w:r>
    </w:p>
    <w:p w14:paraId="6D35C475" w14:textId="77777777" w:rsidR="001902DA" w:rsidRPr="0002225E" w:rsidRDefault="001902DA" w:rsidP="00EB15B9">
      <w:pPr>
        <w:tabs>
          <w:tab w:val="left" w:pos="142"/>
        </w:tabs>
        <w:ind w:leftChars="100" w:left="203"/>
        <w:rPr>
          <w:rFonts w:ascii="ＭＳ Ｐ明朝" w:eastAsia="ＭＳ Ｐ明朝" w:hAnsi="ＭＳ Ｐ明朝"/>
          <w:sz w:val="22"/>
        </w:rPr>
      </w:pPr>
      <w:r w:rsidRPr="0002225E">
        <w:rPr>
          <w:rFonts w:ascii="ＭＳ Ｐ明朝" w:eastAsia="ＭＳ Ｐ明朝" w:hAnsi="ＭＳ Ｐ明朝" w:hint="eastAsia"/>
          <w:sz w:val="22"/>
        </w:rPr>
        <w:t>ｃ）</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森林管理計画（施業マニュアル等を含む）</w:t>
      </w:r>
    </w:p>
    <w:p w14:paraId="42BE9CDD" w14:textId="77777777" w:rsidR="001902DA" w:rsidRPr="0002225E" w:rsidRDefault="001902DA" w:rsidP="00EB15B9">
      <w:pPr>
        <w:tabs>
          <w:tab w:val="left" w:pos="142"/>
        </w:tabs>
        <w:ind w:leftChars="100" w:left="203"/>
        <w:rPr>
          <w:rFonts w:ascii="ＭＳ Ｐ明朝" w:eastAsia="ＭＳ Ｐ明朝" w:hAnsi="ＭＳ Ｐ明朝"/>
          <w:sz w:val="22"/>
        </w:rPr>
      </w:pPr>
      <w:r w:rsidRPr="0002225E">
        <w:rPr>
          <w:rFonts w:ascii="ＭＳ Ｐ明朝" w:eastAsia="ＭＳ Ｐ明朝" w:hAnsi="ＭＳ Ｐ明朝" w:hint="eastAsia"/>
          <w:sz w:val="22"/>
        </w:rPr>
        <w:t>ｄ）</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グループ森林管理認証の場合は、グループ主体及加盟者並びにその者の間で協定した約定事項等</w:t>
      </w:r>
    </w:p>
    <w:p w14:paraId="551701FE" w14:textId="77777777" w:rsidR="00F428DE" w:rsidRDefault="00F428DE" w:rsidP="001902DA">
      <w:pPr>
        <w:tabs>
          <w:tab w:val="left" w:pos="227"/>
        </w:tabs>
        <w:ind w:left="213" w:hangingChars="100" w:hanging="213"/>
        <w:rPr>
          <w:rFonts w:ascii="ＭＳ Ｐ明朝" w:eastAsia="ＭＳ Ｐ明朝" w:hAnsi="ＭＳ Ｐ明朝"/>
          <w:b/>
          <w:bCs/>
          <w:sz w:val="22"/>
        </w:rPr>
      </w:pPr>
    </w:p>
    <w:p w14:paraId="2594948B" w14:textId="193D05DF"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 xml:space="preserve">2.3.1.2　</w:t>
      </w:r>
      <w:r w:rsidRPr="0002225E">
        <w:rPr>
          <w:rFonts w:ascii="ＭＳ Ｐ明朝" w:eastAsia="ＭＳ Ｐ明朝" w:hAnsi="ＭＳ Ｐ明朝" w:hint="eastAsia"/>
          <w:sz w:val="22"/>
        </w:rPr>
        <w:t>要求事項の選択肢に応じた認証申請者に求められる情報提供及び審査計画の通知</w:t>
      </w:r>
    </w:p>
    <w:p w14:paraId="18D90A04" w14:textId="77777777" w:rsidR="00F428DE" w:rsidRDefault="00F428DE" w:rsidP="001902DA">
      <w:pPr>
        <w:rPr>
          <w:rFonts w:ascii="ＭＳ Ｐ明朝" w:eastAsia="ＭＳ Ｐ明朝" w:hAnsi="ＭＳ Ｐ明朝"/>
          <w:b/>
          <w:bCs/>
          <w:sz w:val="22"/>
        </w:rPr>
      </w:pPr>
    </w:p>
    <w:p w14:paraId="50134C32" w14:textId="6EB46023"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2.3.1.2.1 </w:t>
      </w:r>
      <w:r w:rsidRPr="0002225E">
        <w:rPr>
          <w:rFonts w:ascii="ＭＳ Ｐ明朝" w:eastAsia="ＭＳ Ｐ明朝" w:hAnsi="ＭＳ Ｐ明朝" w:hint="eastAsia"/>
          <w:sz w:val="22"/>
        </w:rPr>
        <w:t>認証申請者は</w:t>
      </w:r>
      <w:r w:rsidRPr="0002225E">
        <w:rPr>
          <w:rFonts w:ascii="ＭＳ Ｐ明朝" w:eastAsia="ＭＳ Ｐ明朝" w:hAnsi="ＭＳ Ｐ明朝"/>
          <w:sz w:val="22"/>
        </w:rPr>
        <w:t>SGEC規準文書3:</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w:t>
      </w:r>
      <w:r w:rsidRPr="0002225E">
        <w:rPr>
          <w:rFonts w:ascii="ＭＳ Ｐ明朝" w:eastAsia="ＭＳ Ｐ明朝" w:hAnsi="ＭＳ Ｐ明朝"/>
          <w:sz w:val="22"/>
        </w:rPr>
        <w:t>SGEC森林管理規格等による審査に必要な範囲の情報を提供しなければならない。情報には、関連文書及び現地確認を実施するに必要な基本的な事項が含まれる。</w:t>
      </w:r>
    </w:p>
    <w:p w14:paraId="1DB8EAE5" w14:textId="77777777" w:rsidR="00F428DE" w:rsidRDefault="00F428DE" w:rsidP="001902DA">
      <w:pPr>
        <w:autoSpaceDE w:val="0"/>
        <w:autoSpaceDN w:val="0"/>
        <w:adjustRightInd w:val="0"/>
        <w:rPr>
          <w:rFonts w:ascii="ＭＳ Ｐ明朝" w:eastAsia="ＭＳ Ｐ明朝" w:hAnsi="ＭＳ Ｐ明朝"/>
          <w:b/>
          <w:bCs/>
          <w:sz w:val="22"/>
        </w:rPr>
      </w:pPr>
    </w:p>
    <w:p w14:paraId="0F5F00BF" w14:textId="5961F320"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2.3.1.2.2</w:t>
      </w:r>
      <w:r w:rsidRPr="0002225E">
        <w:rPr>
          <w:rFonts w:ascii="ＭＳ Ｐ明朝" w:eastAsia="ＭＳ Ｐ明朝" w:hAnsi="ＭＳ Ｐ明朝" w:hint="eastAsia"/>
          <w:sz w:val="22"/>
        </w:rPr>
        <w:t xml:space="preserve">　</w:t>
      </w:r>
      <w:r w:rsidRPr="0002225E">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669C619A" w14:textId="77777777" w:rsidR="00F428DE" w:rsidRDefault="00F428DE" w:rsidP="001902DA">
      <w:pPr>
        <w:autoSpaceDE w:val="0"/>
        <w:autoSpaceDN w:val="0"/>
        <w:adjustRightInd w:val="0"/>
        <w:rPr>
          <w:rFonts w:ascii="ＭＳ Ｐ明朝" w:eastAsia="ＭＳ Ｐ明朝" w:hAnsi="ＭＳ Ｐ明朝"/>
          <w:b/>
          <w:bCs/>
          <w:sz w:val="22"/>
        </w:rPr>
      </w:pPr>
    </w:p>
    <w:p w14:paraId="4AAC460D" w14:textId="5A18059E" w:rsidR="001902DA" w:rsidRPr="0002225E" w:rsidRDefault="001902DA" w:rsidP="001902DA">
      <w:pPr>
        <w:autoSpaceDE w:val="0"/>
        <w:autoSpaceDN w:val="0"/>
        <w:adjustRightInd w:val="0"/>
        <w:rPr>
          <w:rFonts w:ascii="ＭＳ Ｐ明朝" w:eastAsia="ＭＳ Ｐ明朝" w:hAnsi="ＭＳ Ｐ明朝" w:cs="ＭＳ明朝"/>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sz w:val="22"/>
        </w:rPr>
        <w:t xml:space="preserve">3.1.2.3 </w:t>
      </w:r>
      <w:r w:rsidRPr="0002225E">
        <w:rPr>
          <w:rFonts w:ascii="ＭＳ Ｐ明朝" w:eastAsia="ＭＳ Ｐ明朝" w:hAnsi="ＭＳ Ｐ明朝" w:cs="ＭＳ明朝" w:hint="eastAsia"/>
          <w:sz w:val="22"/>
        </w:rPr>
        <w:t>認証機関は、</w:t>
      </w:r>
      <w:r w:rsidRPr="0002225E">
        <w:rPr>
          <w:rFonts w:ascii="ＭＳ Ｐ明朝" w:eastAsia="ＭＳ Ｐ明朝" w:hAnsi="ＭＳ Ｐ明朝" w:cs="Arial"/>
          <w:sz w:val="22"/>
        </w:rPr>
        <w:t xml:space="preserve">ISO19011 </w:t>
      </w:r>
      <w:r w:rsidRPr="0002225E">
        <w:rPr>
          <w:rFonts w:ascii="ＭＳ Ｐ明朝" w:eastAsia="ＭＳ Ｐ明朝" w:hAnsi="ＭＳ Ｐ明朝" w:cs="ＭＳ明朝" w:hint="eastAsia"/>
          <w:sz w:val="22"/>
        </w:rPr>
        <w:t>の</w:t>
      </w:r>
      <w:r w:rsidRPr="0002225E">
        <w:rPr>
          <w:rFonts w:ascii="ＭＳ Ｐ明朝" w:eastAsia="ＭＳ Ｐ明朝" w:hAnsi="ＭＳ Ｐ明朝" w:cs="Arial"/>
          <w:sz w:val="22"/>
        </w:rPr>
        <w:t xml:space="preserve">6.3 </w:t>
      </w:r>
      <w:r w:rsidRPr="0002225E">
        <w:rPr>
          <w:rFonts w:ascii="ＭＳ Ｐ明朝" w:eastAsia="ＭＳ Ｐ明朝" w:hAnsi="ＭＳ Ｐ明朝" w:cs="ＭＳ明朝" w:hint="eastAsia"/>
          <w:sz w:val="22"/>
        </w:rPr>
        <w:t>項に従って、</w:t>
      </w:r>
      <w:r w:rsidRPr="0002225E">
        <w:rPr>
          <w:rFonts w:ascii="ＭＳ Ｐ明朝" w:eastAsia="ＭＳ Ｐ明朝" w:hAnsi="ＭＳ Ｐ明朝" w:cs="Arial" w:hint="eastAsia"/>
          <w:sz w:val="22"/>
        </w:rPr>
        <w:t>森林管理認証規格</w:t>
      </w:r>
      <w:r w:rsidRPr="0002225E">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4E083012" w14:textId="77777777" w:rsidR="001902DA" w:rsidRPr="0002225E" w:rsidRDefault="001902DA" w:rsidP="001902DA">
      <w:pPr>
        <w:autoSpaceDE w:val="0"/>
        <w:autoSpaceDN w:val="0"/>
        <w:adjustRightInd w:val="0"/>
        <w:rPr>
          <w:rFonts w:ascii="ＭＳ Ｐ明朝" w:eastAsia="ＭＳ Ｐ明朝" w:hAnsi="ＭＳ Ｐ明朝" w:cs="ＭＳ明朝"/>
          <w:sz w:val="22"/>
        </w:rPr>
      </w:pPr>
    </w:p>
    <w:p w14:paraId="2B290A17" w14:textId="77777777" w:rsidR="001902DA" w:rsidRPr="0002225E" w:rsidRDefault="001902DA" w:rsidP="001902DA">
      <w:pPr>
        <w:autoSpaceDE w:val="0"/>
        <w:autoSpaceDN w:val="0"/>
        <w:adjustRightInd w:val="0"/>
        <w:rPr>
          <w:rFonts w:ascii="ＭＳ Ｐ明朝" w:eastAsia="ＭＳ Ｐ明朝" w:hAnsi="ＭＳ Ｐ明朝" w:cs="ＭＳ明朝"/>
          <w:sz w:val="22"/>
        </w:rPr>
      </w:pPr>
      <w:r w:rsidRPr="0002225E">
        <w:rPr>
          <w:rFonts w:ascii="ＭＳ Ｐ明朝" w:eastAsia="ＭＳ Ｐ明朝" w:hAnsi="ＭＳ Ｐ明朝"/>
          <w:b/>
          <w:bCs/>
          <w:sz w:val="22"/>
        </w:rPr>
        <w:t>2.3.1.3</w:t>
      </w:r>
      <w:r w:rsidRPr="0002225E">
        <w:rPr>
          <w:rFonts w:ascii="ＭＳ Ｐ明朝" w:eastAsia="ＭＳ Ｐ明朝" w:hAnsi="ＭＳ Ｐ明朝" w:hint="eastAsia"/>
          <w:sz w:val="22"/>
        </w:rPr>
        <w:t xml:space="preserve">　グループ森林管理認証</w:t>
      </w:r>
    </w:p>
    <w:p w14:paraId="6074EF3E" w14:textId="23EF79F5" w:rsidR="001902DA" w:rsidRPr="0002225E" w:rsidRDefault="001902DA" w:rsidP="001902DA">
      <w:pPr>
        <w:tabs>
          <w:tab w:val="left" w:pos="109"/>
        </w:tabs>
        <w:ind w:leftChars="50" w:left="207" w:hangingChars="50" w:hanging="106"/>
        <w:rPr>
          <w:rFonts w:ascii="ＭＳ Ｐ明朝" w:eastAsia="ＭＳ Ｐ明朝" w:hAnsi="ＭＳ Ｐ明朝"/>
          <w:sz w:val="22"/>
        </w:rPr>
      </w:pPr>
      <w:r w:rsidRPr="0002225E">
        <w:rPr>
          <w:rFonts w:ascii="ＭＳ Ｐ明朝" w:eastAsia="ＭＳ Ｐ明朝" w:hAnsi="ＭＳ Ｐ明朝"/>
          <w:sz w:val="22"/>
        </w:rPr>
        <w:t>SGEC規準文書3-1:</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「グループ森林管理‐要求事項」による。</w:t>
      </w:r>
    </w:p>
    <w:p w14:paraId="010B0408" w14:textId="77777777" w:rsidR="001902DA" w:rsidRPr="0002225E" w:rsidRDefault="001902DA" w:rsidP="001902DA">
      <w:pPr>
        <w:tabs>
          <w:tab w:val="left" w:pos="109"/>
        </w:tabs>
        <w:ind w:leftChars="50" w:left="207" w:hangingChars="50" w:hanging="106"/>
        <w:rPr>
          <w:rFonts w:ascii="ＭＳ Ｐ明朝" w:eastAsia="ＭＳ Ｐ明朝" w:hAnsi="ＭＳ Ｐ明朝"/>
          <w:sz w:val="22"/>
        </w:rPr>
      </w:pPr>
    </w:p>
    <w:p w14:paraId="1EA6469A"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2.3.2</w:t>
      </w:r>
      <w:r w:rsidRPr="0002225E">
        <w:rPr>
          <w:rFonts w:ascii="ＭＳ Ｐ明朝" w:eastAsia="ＭＳ Ｐ明朝" w:hAnsi="ＭＳ Ｐ明朝" w:hint="eastAsia"/>
          <w:sz w:val="22"/>
        </w:rPr>
        <w:t xml:space="preserve">　評価</w:t>
      </w:r>
    </w:p>
    <w:p w14:paraId="6BEF556A" w14:textId="4D91CEA4" w:rsidR="001902DA" w:rsidRDefault="001902DA" w:rsidP="001902DA">
      <w:pPr>
        <w:autoSpaceDE w:val="0"/>
        <w:autoSpaceDN w:val="0"/>
        <w:adjustRightInd w:val="0"/>
        <w:ind w:left="368"/>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w:t>
      </w:r>
      <w:r w:rsidRPr="0002225E">
        <w:rPr>
          <w:rFonts w:ascii="ＭＳ Ｐ明朝" w:eastAsia="ＭＳ Ｐ明朝" w:hAnsi="ＭＳ Ｐ明朝" w:cs="Arial"/>
          <w:kern w:val="0"/>
          <w:sz w:val="22"/>
        </w:rPr>
        <w:t xml:space="preserve">森林管理認証 </w:t>
      </w:r>
      <w:r w:rsidRPr="0002225E">
        <w:rPr>
          <w:rFonts w:ascii="ＭＳ Ｐ明朝" w:eastAsia="ＭＳ Ｐ明朝" w:hAnsi="ＭＳ Ｐ明朝" w:cs="ＭＳ明朝" w:hint="eastAsia"/>
          <w:kern w:val="0"/>
          <w:sz w:val="22"/>
        </w:rPr>
        <w:t>の初回審査を</w:t>
      </w:r>
      <w:r w:rsidRPr="0002225E">
        <w:rPr>
          <w:rFonts w:ascii="ＭＳ Ｐ明朝" w:eastAsia="ＭＳ Ｐ明朝" w:hAnsi="ＭＳ Ｐ明朝" w:cs="Arial"/>
          <w:kern w:val="0"/>
          <w:sz w:val="22"/>
        </w:rPr>
        <w:t xml:space="preserve">ISO19011 </w:t>
      </w:r>
      <w:r w:rsidRPr="0002225E">
        <w:rPr>
          <w:rFonts w:ascii="ＭＳ Ｐ明朝" w:eastAsia="ＭＳ Ｐ明朝" w:hAnsi="ＭＳ Ｐ明朝" w:cs="ＭＳ明朝" w:hint="eastAsia"/>
          <w:kern w:val="0"/>
          <w:sz w:val="22"/>
        </w:rPr>
        <w:t>の</w:t>
      </w:r>
      <w:r w:rsidRPr="0002225E">
        <w:rPr>
          <w:rFonts w:ascii="ＭＳ Ｐ明朝" w:eastAsia="ＭＳ Ｐ明朝" w:hAnsi="ＭＳ Ｐ明朝" w:cs="Arial"/>
          <w:kern w:val="0"/>
          <w:sz w:val="22"/>
        </w:rPr>
        <w:t xml:space="preserve">6.4 </w:t>
      </w:r>
      <w:r w:rsidRPr="0002225E">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6DB1473C" w14:textId="77777777" w:rsidR="00AE78AF" w:rsidRPr="0002225E" w:rsidRDefault="00AE78AF" w:rsidP="001902DA">
      <w:pPr>
        <w:autoSpaceDE w:val="0"/>
        <w:autoSpaceDN w:val="0"/>
        <w:adjustRightInd w:val="0"/>
        <w:rPr>
          <w:rFonts w:ascii="ＭＳ Ｐ明朝" w:eastAsia="ＭＳ Ｐ明朝" w:hAnsi="ＭＳ Ｐ明朝" w:cs="ＭＳ明朝"/>
          <w:kern w:val="0"/>
          <w:sz w:val="22"/>
        </w:rPr>
      </w:pPr>
    </w:p>
    <w:p w14:paraId="57ACB62F"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 xml:space="preserve">2.3.2.1　</w:t>
      </w:r>
      <w:r w:rsidRPr="0002225E">
        <w:rPr>
          <w:rFonts w:ascii="ＭＳ Ｐ明朝" w:eastAsia="ＭＳ Ｐ明朝" w:hAnsi="ＭＳ Ｐ明朝" w:hint="eastAsia"/>
          <w:sz w:val="22"/>
        </w:rPr>
        <w:t>文書審査（初回、更新）</w:t>
      </w:r>
    </w:p>
    <w:p w14:paraId="17D6163F" w14:textId="5B4FA67D" w:rsidR="001902DA" w:rsidRDefault="001902DA" w:rsidP="001902DA">
      <w:pPr>
        <w:tabs>
          <w:tab w:val="left" w:pos="0"/>
        </w:tabs>
        <w:ind w:left="368"/>
        <w:rPr>
          <w:rFonts w:ascii="ＭＳ Ｐ明朝" w:eastAsia="ＭＳ Ｐ明朝" w:hAnsi="ＭＳ Ｐ明朝"/>
          <w:sz w:val="22"/>
        </w:rPr>
      </w:pPr>
      <w:r w:rsidRPr="0002225E">
        <w:rPr>
          <w:rFonts w:ascii="ＭＳ Ｐ明朝" w:eastAsia="ＭＳ Ｐ明朝" w:hAnsi="ＭＳ Ｐ明朝"/>
          <w:sz w:val="22"/>
        </w:rPr>
        <w:lastRenderedPageBreak/>
        <w:t>SGEC運営文書、SGEC森林管理認証規格等による審査に必要な範囲において、現地審査に入る前に、認証申請者より提出された文書をレビューしなければならない。</w:t>
      </w:r>
    </w:p>
    <w:p w14:paraId="19B2E174" w14:textId="77777777" w:rsidR="00AE78AF" w:rsidRPr="0002225E" w:rsidRDefault="00AE78AF" w:rsidP="001902DA">
      <w:pPr>
        <w:tabs>
          <w:tab w:val="left" w:pos="0"/>
        </w:tabs>
        <w:rPr>
          <w:rFonts w:ascii="ＭＳ Ｐ明朝" w:eastAsia="ＭＳ Ｐ明朝" w:hAnsi="ＭＳ Ｐ明朝"/>
          <w:sz w:val="22"/>
        </w:rPr>
      </w:pPr>
    </w:p>
    <w:p w14:paraId="0B203B51"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 xml:space="preserve">2.3.2.2 </w:t>
      </w:r>
      <w:r w:rsidRPr="0002225E">
        <w:rPr>
          <w:rFonts w:ascii="ＭＳ Ｐ明朝" w:eastAsia="ＭＳ Ｐ明朝" w:hAnsi="ＭＳ Ｐ明朝" w:hint="eastAsia"/>
          <w:sz w:val="22"/>
        </w:rPr>
        <w:t>認証審査工数の決定（初回、更新）</w:t>
      </w:r>
    </w:p>
    <w:p w14:paraId="6E905064" w14:textId="1AAFF334" w:rsidR="001902DA" w:rsidRDefault="001902DA" w:rsidP="001902DA">
      <w:pPr>
        <w:tabs>
          <w:tab w:val="left" w:pos="-218"/>
        </w:tabs>
        <w:ind w:left="368"/>
        <w:rPr>
          <w:rFonts w:ascii="ＭＳ Ｐ明朝" w:eastAsia="ＭＳ Ｐ明朝" w:hAnsi="ＭＳ Ｐ明朝"/>
          <w:sz w:val="22"/>
        </w:rPr>
      </w:pPr>
      <w:r w:rsidRPr="0002225E">
        <w:rPr>
          <w:rFonts w:ascii="ＭＳ Ｐ明朝" w:eastAsia="ＭＳ Ｐ明朝" w:hAnsi="ＭＳ Ｐ明朝"/>
          <w:sz w:val="22"/>
        </w:rPr>
        <w:t>SGEC規準文書3:</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に基づき、関連文書及び現地確認を実施するのに必要な工数を各認証機関が決定する。</w:t>
      </w:r>
    </w:p>
    <w:p w14:paraId="6B11BF25" w14:textId="77777777" w:rsidR="00AE78AF" w:rsidRPr="0002225E" w:rsidRDefault="00AE78AF" w:rsidP="001902DA">
      <w:pPr>
        <w:tabs>
          <w:tab w:val="left" w:pos="-218"/>
        </w:tabs>
        <w:rPr>
          <w:rFonts w:ascii="ＭＳ Ｐ明朝" w:eastAsia="ＭＳ Ｐ明朝" w:hAnsi="ＭＳ Ｐ明朝"/>
          <w:sz w:val="22"/>
        </w:rPr>
      </w:pPr>
    </w:p>
    <w:p w14:paraId="3168EE7C" w14:textId="236689B2" w:rsidR="001902DA"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kern w:val="0"/>
          <w:sz w:val="22"/>
        </w:rPr>
        <w:t>3.2.3</w:t>
      </w:r>
      <w:r w:rsidRPr="0002225E">
        <w:rPr>
          <w:rFonts w:ascii="ＭＳ Ｐ明朝" w:eastAsia="ＭＳ Ｐ明朝" w:hAnsi="ＭＳ Ｐ明朝" w:hint="eastAsia"/>
          <w:sz w:val="22"/>
        </w:rPr>
        <w:t xml:space="preserve">　評価報告</w:t>
      </w:r>
    </w:p>
    <w:p w14:paraId="2FBD28AA" w14:textId="77777777" w:rsidR="00AE78AF" w:rsidRPr="0002225E" w:rsidRDefault="00AE78AF" w:rsidP="001902DA">
      <w:pPr>
        <w:tabs>
          <w:tab w:val="left" w:pos="227"/>
        </w:tabs>
        <w:ind w:left="213" w:hangingChars="100" w:hanging="213"/>
        <w:rPr>
          <w:rFonts w:ascii="ＭＳ Ｐ明朝" w:eastAsia="ＭＳ Ｐ明朝" w:hAnsi="ＭＳ Ｐ明朝"/>
          <w:sz w:val="22"/>
        </w:rPr>
      </w:pPr>
    </w:p>
    <w:p w14:paraId="2191E317"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2.3.2.3.1</w:t>
      </w:r>
      <w:r w:rsidRPr="0002225E">
        <w:rPr>
          <w:rFonts w:ascii="ＭＳ Ｐ明朝" w:eastAsia="ＭＳ Ｐ明朝" w:hAnsi="ＭＳ Ｐ明朝" w:hint="eastAsia"/>
          <w:sz w:val="22"/>
        </w:rPr>
        <w:t xml:space="preserve">　評価対象の確認</w:t>
      </w:r>
    </w:p>
    <w:p w14:paraId="74C1AD3D" w14:textId="7B57B552" w:rsidR="001902DA" w:rsidRDefault="001902DA" w:rsidP="001902DA">
      <w:pPr>
        <w:tabs>
          <w:tab w:val="left" w:pos="227"/>
        </w:tabs>
        <w:ind w:left="368"/>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評価報告書では、申請者の組織及び申請認証対象森林が特定されていなければならない。</w:t>
      </w:r>
    </w:p>
    <w:p w14:paraId="6ED3F33D" w14:textId="77777777" w:rsidR="00AE78AF" w:rsidRPr="0002225E" w:rsidRDefault="00AE78AF" w:rsidP="001902DA">
      <w:pPr>
        <w:tabs>
          <w:tab w:val="left" w:pos="227"/>
        </w:tabs>
        <w:rPr>
          <w:rFonts w:ascii="ＭＳ Ｐ明朝" w:eastAsia="ＭＳ Ｐ明朝" w:hAnsi="ＭＳ Ｐ明朝" w:cs="ＭＳ明朝"/>
          <w:kern w:val="0"/>
          <w:sz w:val="22"/>
        </w:rPr>
      </w:pPr>
    </w:p>
    <w:p w14:paraId="451FECBA" w14:textId="77777777"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kern w:val="0"/>
          <w:sz w:val="22"/>
        </w:rPr>
        <w:t>3.2.3.2</w:t>
      </w:r>
      <w:r w:rsidRPr="0002225E">
        <w:rPr>
          <w:rFonts w:ascii="ＭＳ Ｐ明朝" w:eastAsia="ＭＳ Ｐ明朝" w:hAnsi="ＭＳ Ｐ明朝" w:cs="ＭＳ明朝" w:hint="eastAsia"/>
          <w:kern w:val="0"/>
          <w:sz w:val="22"/>
        </w:rPr>
        <w:t xml:space="preserve">　認証基準の明示</w:t>
      </w:r>
    </w:p>
    <w:p w14:paraId="74C9873D" w14:textId="77777777"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 </w:t>
      </w:r>
      <w:r w:rsidRPr="0002225E">
        <w:rPr>
          <w:rFonts w:ascii="ＭＳ Ｐ明朝" w:eastAsia="ＭＳ Ｐ明朝" w:hAnsi="ＭＳ Ｐ明朝" w:cs="ＭＳ明朝" w:hint="eastAsia"/>
          <w:kern w:val="0"/>
          <w:sz w:val="22"/>
        </w:rPr>
        <w:t>評価報告書は適用された次の認証規格を明示しなければならない。</w:t>
      </w:r>
    </w:p>
    <w:p w14:paraId="72563009" w14:textId="1E548A66" w:rsidR="001902DA" w:rsidRPr="0002225E" w:rsidRDefault="001902DA" w:rsidP="00EB15B9">
      <w:pPr>
        <w:tabs>
          <w:tab w:val="left" w:pos="227"/>
        </w:tabs>
        <w:ind w:leftChars="100" w:left="203"/>
        <w:rPr>
          <w:rFonts w:ascii="ＭＳ Ｐ明朝" w:eastAsia="ＭＳ Ｐ明朝" w:hAnsi="ＭＳ Ｐ明朝" w:cs="ＭＳ明朝"/>
          <w:kern w:val="0"/>
          <w:sz w:val="22"/>
        </w:rPr>
      </w:pPr>
      <w:r w:rsidRPr="0002225E">
        <w:rPr>
          <w:rFonts w:ascii="ＭＳ Ｐ明朝" w:eastAsia="ＭＳ Ｐ明朝" w:hAnsi="ＭＳ Ｐ明朝" w:cs="ＭＳ明朝"/>
          <w:kern w:val="0"/>
          <w:sz w:val="22"/>
        </w:rPr>
        <w:t>a)</w:t>
      </w:r>
      <w:r w:rsidRPr="0002225E">
        <w:rPr>
          <w:rFonts w:ascii="ＭＳ Ｐ明朝" w:eastAsia="ＭＳ Ｐ明朝" w:hAnsi="ＭＳ Ｐ明朝" w:cs="ＭＳ明朝" w:hint="eastAsia"/>
          <w:kern w:val="0"/>
          <w:sz w:val="22"/>
        </w:rPr>
        <w:t xml:space="preserve">　森林管理認証要求事項（</w:t>
      </w:r>
      <w:r w:rsidRPr="0002225E">
        <w:rPr>
          <w:rFonts w:ascii="ＭＳ Ｐ明朝" w:eastAsia="ＭＳ Ｐ明朝" w:hAnsi="ＭＳ Ｐ明朝" w:cs="ＭＳ明朝"/>
          <w:kern w:val="0"/>
          <w:sz w:val="22"/>
        </w:rPr>
        <w:t>SGEC</w:t>
      </w:r>
      <w:r w:rsidRPr="0002225E">
        <w:rPr>
          <w:rFonts w:ascii="ＭＳ Ｐ明朝" w:eastAsia="ＭＳ Ｐ明朝" w:hAnsi="ＭＳ Ｐ明朝" w:cs="ＭＳ明朝" w:hint="eastAsia"/>
          <w:kern w:val="0"/>
          <w:sz w:val="22"/>
        </w:rPr>
        <w:t>規準文書</w:t>
      </w:r>
      <w:r w:rsidRPr="0002225E">
        <w:rPr>
          <w:rFonts w:ascii="ＭＳ Ｐ明朝" w:eastAsia="ＭＳ Ｐ明朝" w:hAnsi="ＭＳ Ｐ明朝" w:cs="ＭＳ明朝"/>
          <w:kern w:val="0"/>
          <w:sz w:val="22"/>
        </w:rPr>
        <w:t>3：</w:t>
      </w:r>
      <w:r w:rsidR="00545712" w:rsidRPr="0002225E">
        <w:rPr>
          <w:rFonts w:ascii="ＭＳ Ｐ明朝" w:eastAsia="ＭＳ Ｐ明朝" w:hAnsi="ＭＳ Ｐ明朝" w:cs="ＭＳ明朝"/>
          <w:kern w:val="0"/>
          <w:sz w:val="22"/>
        </w:rPr>
        <w:t>2021</w:t>
      </w:r>
      <w:r w:rsidRPr="0002225E">
        <w:rPr>
          <w:rFonts w:ascii="ＭＳ Ｐ明朝" w:eastAsia="ＭＳ Ｐ明朝" w:hAnsi="ＭＳ Ｐ明朝" w:cs="ＭＳ明朝" w:hint="eastAsia"/>
          <w:kern w:val="0"/>
          <w:sz w:val="22"/>
        </w:rPr>
        <w:t>）</w:t>
      </w:r>
    </w:p>
    <w:p w14:paraId="6F7DB34A" w14:textId="0C023271" w:rsidR="001902DA" w:rsidRPr="0002225E" w:rsidRDefault="001902DA" w:rsidP="00EB15B9">
      <w:pPr>
        <w:tabs>
          <w:tab w:val="left" w:pos="227"/>
        </w:tabs>
        <w:ind w:leftChars="100" w:left="203"/>
        <w:rPr>
          <w:rFonts w:ascii="ＭＳ Ｐ明朝" w:eastAsia="ＭＳ Ｐ明朝" w:hAnsi="ＭＳ Ｐ明朝" w:cs="Arial"/>
          <w:kern w:val="0"/>
          <w:sz w:val="22"/>
        </w:rPr>
      </w:pPr>
      <w:r w:rsidRPr="0002225E">
        <w:rPr>
          <w:rFonts w:ascii="ＭＳ Ｐ明朝" w:eastAsia="ＭＳ Ｐ明朝" w:hAnsi="ＭＳ Ｐ明朝" w:cs="ＭＳ明朝" w:hint="eastAsia"/>
          <w:kern w:val="0"/>
          <w:sz w:val="22"/>
        </w:rPr>
        <w:t>ｂ）</w:t>
      </w:r>
      <w:r w:rsidRPr="0002225E">
        <w:rPr>
          <w:rFonts w:ascii="ＭＳ Ｐ明朝" w:eastAsia="ＭＳ Ｐ明朝" w:hAnsi="ＭＳ Ｐ明朝" w:cs="ＭＳ明朝"/>
          <w:kern w:val="0"/>
          <w:sz w:val="22"/>
        </w:rPr>
        <w:t xml:space="preserve"> </w:t>
      </w:r>
      <w:r w:rsidRPr="0002225E">
        <w:rPr>
          <w:rFonts w:ascii="ＭＳ Ｐ明朝" w:eastAsia="ＭＳ Ｐ明朝" w:hAnsi="ＭＳ Ｐ明朝" w:cs="Arial" w:hint="eastAsia"/>
          <w:sz w:val="22"/>
        </w:rPr>
        <w:t>商標</w:t>
      </w:r>
      <w:r w:rsidRPr="0002225E">
        <w:rPr>
          <w:rFonts w:ascii="ＭＳ Ｐ明朝" w:eastAsia="ＭＳ Ｐ明朝" w:hAnsi="ＭＳ Ｐ明朝" w:cs="Arial" w:hint="eastAsia"/>
          <w:kern w:val="0"/>
          <w:sz w:val="22"/>
        </w:rPr>
        <w:t>使用</w:t>
      </w:r>
      <w:r w:rsidR="00DE1B99">
        <w:rPr>
          <w:rFonts w:ascii="ＭＳ Ｐ明朝" w:eastAsia="ＭＳ Ｐ明朝" w:hAnsi="ＭＳ Ｐ明朝" w:cs="Arial" w:hint="eastAsia"/>
          <w:kern w:val="0"/>
          <w:sz w:val="22"/>
        </w:rPr>
        <w:t>規則</w:t>
      </w:r>
      <w:r w:rsidRPr="0002225E">
        <w:rPr>
          <w:rFonts w:ascii="ＭＳ Ｐ明朝" w:eastAsia="ＭＳ Ｐ明朝" w:hAnsi="ＭＳ Ｐ明朝" w:cs="ＭＳ明朝" w:hint="eastAsia"/>
          <w:kern w:val="0"/>
          <w:sz w:val="22"/>
        </w:rPr>
        <w:t>（</w:t>
      </w:r>
      <w:r w:rsidRPr="0002225E">
        <w:rPr>
          <w:rFonts w:ascii="ＭＳ Ｐ明朝" w:eastAsia="ＭＳ Ｐ明朝" w:hAnsi="ＭＳ Ｐ明朝" w:cs="Arial"/>
          <w:kern w:val="0"/>
          <w:sz w:val="22"/>
        </w:rPr>
        <w:t>SGEC規準文書6:</w:t>
      </w:r>
      <w:r w:rsidR="00545712" w:rsidRPr="0002225E">
        <w:rPr>
          <w:rFonts w:ascii="ＭＳ Ｐ明朝" w:eastAsia="ＭＳ Ｐ明朝" w:hAnsi="ＭＳ Ｐ明朝" w:cs="Arial"/>
          <w:kern w:val="0"/>
          <w:sz w:val="22"/>
        </w:rPr>
        <w:t>2021</w:t>
      </w:r>
      <w:r w:rsidRPr="0002225E">
        <w:rPr>
          <w:rFonts w:ascii="ＭＳ Ｐ明朝" w:eastAsia="ＭＳ Ｐ明朝" w:hAnsi="ＭＳ Ｐ明朝" w:cs="Arial" w:hint="eastAsia"/>
          <w:kern w:val="0"/>
          <w:sz w:val="22"/>
        </w:rPr>
        <w:t>及び同</w:t>
      </w:r>
      <w:r w:rsidRPr="0002225E">
        <w:rPr>
          <w:rFonts w:ascii="ＭＳ Ｐ明朝" w:eastAsia="ＭＳ Ｐ明朝" w:hAnsi="ＭＳ Ｐ明朝" w:cs="Arial"/>
          <w:kern w:val="0"/>
          <w:sz w:val="22"/>
        </w:rPr>
        <w:t>6-1：</w:t>
      </w:r>
      <w:r w:rsidR="00545712" w:rsidRPr="0002225E">
        <w:rPr>
          <w:rFonts w:ascii="ＭＳ Ｐ明朝" w:eastAsia="ＭＳ Ｐ明朝" w:hAnsi="ＭＳ Ｐ明朝" w:cs="Arial"/>
          <w:kern w:val="0"/>
          <w:sz w:val="22"/>
        </w:rPr>
        <w:t>2021</w:t>
      </w:r>
      <w:r w:rsidRPr="0002225E">
        <w:rPr>
          <w:rFonts w:ascii="ＭＳ Ｐ明朝" w:eastAsia="ＭＳ Ｐ明朝" w:hAnsi="ＭＳ Ｐ明朝" w:cs="Arial" w:hint="eastAsia"/>
          <w:kern w:val="0"/>
          <w:sz w:val="22"/>
        </w:rPr>
        <w:t>）</w:t>
      </w:r>
    </w:p>
    <w:p w14:paraId="44541EFC" w14:textId="77777777" w:rsidR="001902DA" w:rsidRPr="0002225E" w:rsidRDefault="001902DA" w:rsidP="00EB15B9">
      <w:pPr>
        <w:tabs>
          <w:tab w:val="left" w:pos="227"/>
        </w:tabs>
        <w:ind w:leftChars="100" w:left="203"/>
        <w:rPr>
          <w:rFonts w:ascii="ＭＳ Ｐ明朝" w:eastAsia="ＭＳ Ｐ明朝" w:hAnsi="ＭＳ Ｐ明朝" w:cs="Arial"/>
          <w:kern w:val="0"/>
          <w:sz w:val="22"/>
        </w:rPr>
      </w:pPr>
      <w:r w:rsidRPr="0002225E">
        <w:rPr>
          <w:rFonts w:ascii="ＭＳ Ｐ明朝" w:eastAsia="ＭＳ Ｐ明朝" w:hAnsi="ＭＳ Ｐ明朝" w:cs="Arial" w:hint="eastAsia"/>
          <w:kern w:val="0"/>
          <w:sz w:val="22"/>
        </w:rPr>
        <w:t>但し</w:t>
      </w:r>
      <w:r w:rsidRPr="0002225E">
        <w:rPr>
          <w:rFonts w:ascii="ＭＳ Ｐ明朝" w:eastAsia="ＭＳ Ｐ明朝" w:hAnsi="ＭＳ Ｐ明朝" w:cs="Arial"/>
          <w:kern w:val="0"/>
          <w:sz w:val="22"/>
        </w:rPr>
        <w:t>PEFC</w:t>
      </w:r>
      <w:r w:rsidRPr="0002225E">
        <w:rPr>
          <w:rFonts w:ascii="ＭＳ Ｐ明朝" w:eastAsia="ＭＳ Ｐ明朝" w:hAnsi="ＭＳ Ｐ明朝" w:cs="Arial" w:hint="eastAsia"/>
          <w:sz w:val="22"/>
        </w:rPr>
        <w:t>商標</w:t>
      </w:r>
      <w:r w:rsidRPr="0002225E">
        <w:rPr>
          <w:rFonts w:ascii="ＭＳ Ｐ明朝" w:eastAsia="ＭＳ Ｐ明朝" w:hAnsi="ＭＳ Ｐ明朝" w:cs="Arial" w:hint="eastAsia"/>
          <w:kern w:val="0"/>
          <w:sz w:val="22"/>
        </w:rPr>
        <w:t>を使用する場合は</w:t>
      </w:r>
      <w:r w:rsidRPr="0002225E">
        <w:rPr>
          <w:rFonts w:ascii="ＭＳ Ｐ明朝" w:eastAsia="ＭＳ Ｐ明朝" w:hAnsi="ＭＳ Ｐ明朝" w:cs="Arial"/>
          <w:sz w:val="22"/>
        </w:rPr>
        <w:t>PEFC ST 2001:2020 PEFC</w:t>
      </w:r>
      <w:r w:rsidRPr="0002225E">
        <w:rPr>
          <w:rFonts w:ascii="ＭＳ Ｐ明朝" w:eastAsia="ＭＳ Ｐ明朝" w:hAnsi="ＭＳ Ｐ明朝" w:cs="Arial" w:hint="eastAsia"/>
          <w:sz w:val="22"/>
        </w:rPr>
        <w:t>商標</w:t>
      </w:r>
      <w:r w:rsidRPr="0002225E">
        <w:rPr>
          <w:rFonts w:ascii="ＭＳ Ｐ明朝" w:eastAsia="ＭＳ Ｐ明朝" w:hAnsi="ＭＳ Ｐ明朝" w:cs="Arial"/>
          <w:sz w:val="22"/>
        </w:rPr>
        <w:t>使用規則－要求事項</w:t>
      </w:r>
      <w:r w:rsidRPr="0002225E">
        <w:rPr>
          <w:rFonts w:ascii="ＭＳ Ｐ明朝" w:eastAsia="ＭＳ Ｐ明朝" w:hAnsi="ＭＳ Ｐ明朝" w:cs="Arial" w:hint="eastAsia"/>
          <w:sz w:val="22"/>
        </w:rPr>
        <w:t>による。</w:t>
      </w:r>
    </w:p>
    <w:p w14:paraId="6A35822F" w14:textId="77777777" w:rsidR="001902DA" w:rsidRPr="0002225E" w:rsidRDefault="001902DA" w:rsidP="00EB15B9">
      <w:pPr>
        <w:tabs>
          <w:tab w:val="left" w:pos="227"/>
        </w:tabs>
        <w:ind w:leftChars="100" w:left="203"/>
        <w:rPr>
          <w:rFonts w:ascii="ＭＳ Ｐ明朝" w:eastAsia="ＭＳ Ｐ明朝" w:hAnsi="ＭＳ Ｐ明朝" w:cs="Arial"/>
          <w:kern w:val="0"/>
          <w:sz w:val="22"/>
        </w:rPr>
      </w:pPr>
      <w:r w:rsidRPr="0002225E">
        <w:rPr>
          <w:rFonts w:ascii="ＭＳ Ｐ明朝" w:eastAsia="ＭＳ Ｐ明朝" w:hAnsi="ＭＳ Ｐ明朝" w:cs="Arial" w:hint="eastAsia"/>
          <w:kern w:val="0"/>
          <w:sz w:val="22"/>
        </w:rPr>
        <w:t>ｃ</w:t>
      </w:r>
      <w:r w:rsidRPr="0002225E">
        <w:rPr>
          <w:rFonts w:ascii="ＭＳ Ｐ明朝" w:eastAsia="ＭＳ Ｐ明朝" w:hAnsi="ＭＳ Ｐ明朝" w:cs="Arial"/>
          <w:kern w:val="0"/>
          <w:sz w:val="22"/>
        </w:rPr>
        <w:t>)　その他必要な森林管理認証に係る規格</w:t>
      </w:r>
    </w:p>
    <w:p w14:paraId="21D040B5" w14:textId="77777777" w:rsidR="001902DA" w:rsidRPr="0002225E" w:rsidRDefault="001902DA" w:rsidP="001902DA">
      <w:pPr>
        <w:tabs>
          <w:tab w:val="left" w:pos="227"/>
        </w:tabs>
        <w:rPr>
          <w:rFonts w:ascii="ＭＳ Ｐ明朝" w:eastAsia="ＭＳ Ｐ明朝" w:hAnsi="ＭＳ Ｐ明朝" w:cs="Arial"/>
          <w:kern w:val="0"/>
          <w:sz w:val="22"/>
        </w:rPr>
      </w:pPr>
    </w:p>
    <w:p w14:paraId="4D4F2E5A" w14:textId="77777777"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kern w:val="0"/>
          <w:sz w:val="22"/>
        </w:rPr>
        <w:t>3.2.3.3</w:t>
      </w:r>
      <w:r w:rsidRPr="0002225E">
        <w:rPr>
          <w:rFonts w:ascii="ＭＳ Ｐ明朝" w:eastAsia="ＭＳ Ｐ明朝" w:hAnsi="ＭＳ Ｐ明朝" w:cs="ＭＳ明朝" w:hint="eastAsia"/>
          <w:kern w:val="0"/>
          <w:sz w:val="22"/>
        </w:rPr>
        <w:t xml:space="preserve">　レビュー</w:t>
      </w:r>
    </w:p>
    <w:p w14:paraId="71B22149" w14:textId="240813C0" w:rsidR="001902DA" w:rsidRDefault="001902DA" w:rsidP="001902DA">
      <w:pPr>
        <w:ind w:left="368"/>
        <w:rPr>
          <w:rFonts w:ascii="ＭＳ Ｐ明朝" w:eastAsia="ＭＳ Ｐ明朝" w:hAnsi="ＭＳ Ｐ明朝" w:cs="ＭＳ明朝"/>
          <w:kern w:val="0"/>
          <w:sz w:val="22"/>
        </w:rPr>
      </w:pPr>
      <w:r w:rsidRPr="0002225E">
        <w:rPr>
          <w:rFonts w:ascii="ＭＳ Ｐ明朝" w:eastAsia="ＭＳ Ｐ明朝" w:hAnsi="ＭＳ Ｐ明朝" w:cs="Arial"/>
          <w:kern w:val="0"/>
          <w:sz w:val="22"/>
        </w:rPr>
        <w:t xml:space="preserve">ISO/IEC17065 </w:t>
      </w:r>
      <w:r w:rsidRPr="0002225E">
        <w:rPr>
          <w:rFonts w:ascii="ＭＳ Ｐ明朝" w:eastAsia="ＭＳ Ｐ明朝" w:hAnsi="ＭＳ Ｐ明朝" w:cs="ＭＳ明朝" w:hint="eastAsia"/>
          <w:kern w:val="0"/>
          <w:sz w:val="22"/>
        </w:rPr>
        <w:t>の第</w:t>
      </w:r>
      <w:r w:rsidRPr="0002225E">
        <w:rPr>
          <w:rFonts w:ascii="ＭＳ Ｐ明朝" w:eastAsia="ＭＳ Ｐ明朝" w:hAnsi="ＭＳ Ｐ明朝" w:cs="Arial"/>
          <w:kern w:val="0"/>
          <w:sz w:val="22"/>
        </w:rPr>
        <w:t xml:space="preserve">7.5 </w:t>
      </w:r>
      <w:r w:rsidRPr="0002225E">
        <w:rPr>
          <w:rFonts w:ascii="ＭＳ Ｐ明朝" w:eastAsia="ＭＳ Ｐ明朝" w:hAnsi="ＭＳ Ｐ明朝" w:cs="ＭＳ明朝" w:hint="eastAsia"/>
          <w:kern w:val="0"/>
          <w:sz w:val="22"/>
        </w:rPr>
        <w:t>項に定められるすべての要求事項が適用される。</w:t>
      </w:r>
    </w:p>
    <w:p w14:paraId="64EA74FB" w14:textId="77777777" w:rsidR="00534CBC" w:rsidRPr="0002225E" w:rsidRDefault="00534CBC" w:rsidP="001902DA">
      <w:pPr>
        <w:rPr>
          <w:rFonts w:ascii="ＭＳ Ｐ明朝" w:eastAsia="ＭＳ Ｐ明朝" w:hAnsi="ＭＳ Ｐ明朝" w:cs="ＭＳ明朝"/>
          <w:kern w:val="0"/>
          <w:sz w:val="22"/>
        </w:rPr>
      </w:pPr>
    </w:p>
    <w:p w14:paraId="59B3F19E" w14:textId="7B5389DE" w:rsidR="001902DA" w:rsidRDefault="001902DA" w:rsidP="00793279">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kern w:val="0"/>
          <w:sz w:val="22"/>
        </w:rPr>
        <w:t xml:space="preserve">3.2.4　</w:t>
      </w:r>
      <w:r w:rsidRPr="0002225E">
        <w:rPr>
          <w:rFonts w:ascii="ＭＳ Ｐ明朝" w:eastAsia="ＭＳ Ｐ明朝" w:hAnsi="ＭＳ Ｐ明朝" w:cs="ＭＳ明朝" w:hint="eastAsia"/>
          <w:kern w:val="0"/>
          <w:sz w:val="22"/>
        </w:rPr>
        <w:t>認証審査（認証の決定）</w:t>
      </w:r>
    </w:p>
    <w:p w14:paraId="4EDCFB8A" w14:textId="77777777" w:rsidR="00534CBC" w:rsidRPr="0002225E" w:rsidRDefault="00534CBC" w:rsidP="001902DA">
      <w:pPr>
        <w:tabs>
          <w:tab w:val="left" w:pos="227"/>
        </w:tabs>
        <w:rPr>
          <w:rFonts w:ascii="ＭＳ Ｐ明朝" w:eastAsia="ＭＳ Ｐ明朝" w:hAnsi="ＭＳ Ｐ明朝" w:cs="ＭＳ明朝"/>
          <w:kern w:val="0"/>
          <w:sz w:val="22"/>
        </w:rPr>
      </w:pPr>
    </w:p>
    <w:p w14:paraId="67491D3A" w14:textId="7393FEAB"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Arial"/>
          <w:b/>
          <w:bCs/>
          <w:kern w:val="0"/>
          <w:sz w:val="22"/>
        </w:rPr>
        <w:t>3.2.4.1</w:t>
      </w:r>
      <w:r w:rsidRPr="0002225E">
        <w:rPr>
          <w:rFonts w:ascii="ＭＳ Ｐ明朝" w:eastAsia="ＭＳ Ｐ明朝" w:hAnsi="ＭＳ Ｐ明朝" w:cs="Arial"/>
          <w:bCs/>
          <w:kern w:val="0"/>
          <w:sz w:val="22"/>
        </w:rPr>
        <w:t xml:space="preserve"> </w:t>
      </w:r>
      <w:r w:rsidRPr="0002225E">
        <w:rPr>
          <w:rFonts w:ascii="ＭＳ Ｐ明朝" w:eastAsia="ＭＳ Ｐ明朝" w:hAnsi="ＭＳ Ｐ明朝" w:cs="Arial" w:hint="eastAsia"/>
          <w:bCs/>
          <w:kern w:val="0"/>
          <w:sz w:val="22"/>
        </w:rPr>
        <w:t>認証</w:t>
      </w:r>
      <w:r w:rsidRPr="0002225E">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0F9DD219" w14:textId="77777777" w:rsidR="00534CBC" w:rsidRPr="0002225E" w:rsidRDefault="00534CBC" w:rsidP="001902DA">
      <w:pPr>
        <w:autoSpaceDE w:val="0"/>
        <w:autoSpaceDN w:val="0"/>
        <w:adjustRightInd w:val="0"/>
        <w:rPr>
          <w:rFonts w:ascii="ＭＳ Ｐ明朝" w:eastAsia="ＭＳ Ｐ明朝" w:hAnsi="ＭＳ Ｐ明朝" w:cs="ＭＳ明朝"/>
          <w:kern w:val="0"/>
          <w:sz w:val="22"/>
        </w:rPr>
      </w:pPr>
    </w:p>
    <w:p w14:paraId="7AF32A4F" w14:textId="3C3AFF72"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Arial"/>
          <w:b/>
          <w:bCs/>
          <w:kern w:val="0"/>
          <w:sz w:val="22"/>
        </w:rPr>
        <w:t xml:space="preserve">3.2.4.2 </w:t>
      </w:r>
      <w:r w:rsidRPr="0002225E">
        <w:rPr>
          <w:rFonts w:ascii="ＭＳ Ｐ明朝" w:eastAsia="ＭＳ Ｐ明朝" w:hAnsi="ＭＳ Ｐ明朝" w:cs="ＭＳ明朝" w:hint="eastAsia"/>
          <w:kern w:val="0"/>
          <w:sz w:val="22"/>
        </w:rPr>
        <w:t>重大不適合及び軽微不適合は是正されなければならず、是正行為は認証や更新認証を授与する前に認証機関による検証を受けなければならない。</w:t>
      </w:r>
    </w:p>
    <w:p w14:paraId="3E669E64" w14:textId="77777777" w:rsidR="00534CBC" w:rsidRPr="0002225E" w:rsidRDefault="00534CBC" w:rsidP="001902DA">
      <w:pPr>
        <w:autoSpaceDE w:val="0"/>
        <w:autoSpaceDN w:val="0"/>
        <w:adjustRightInd w:val="0"/>
        <w:rPr>
          <w:rFonts w:ascii="ＭＳ Ｐ明朝" w:eastAsia="ＭＳ Ｐ明朝" w:hAnsi="ＭＳ Ｐ明朝" w:cs="ＭＳ明朝"/>
          <w:kern w:val="0"/>
          <w:sz w:val="22"/>
        </w:rPr>
      </w:pPr>
    </w:p>
    <w:p w14:paraId="5DAB1CA5" w14:textId="6A313C18"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Arial"/>
          <w:b/>
          <w:bCs/>
          <w:kern w:val="0"/>
          <w:sz w:val="22"/>
        </w:rPr>
        <w:t xml:space="preserve">3.2.4.3 </w:t>
      </w:r>
      <w:r w:rsidRPr="0002225E">
        <w:rPr>
          <w:rFonts w:ascii="ＭＳ Ｐ明朝" w:eastAsia="ＭＳ Ｐ明朝" w:hAnsi="ＭＳ Ｐ明朝" w:cs="ＭＳ明朝" w:hint="eastAsia"/>
          <w:kern w:val="0"/>
          <w:sz w:val="22"/>
        </w:rPr>
        <w:t>定期審査において確認された重大不適合及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02225E">
        <w:rPr>
          <w:rFonts w:ascii="ＭＳ Ｐ明朝" w:eastAsia="ＭＳ Ｐ明朝" w:hAnsi="ＭＳ Ｐ明朝" w:cs="Arial"/>
          <w:kern w:val="0"/>
          <w:sz w:val="22"/>
        </w:rPr>
        <w:t xml:space="preserve">3 </w:t>
      </w:r>
      <w:r w:rsidRPr="0002225E">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w:t>
      </w:r>
      <w:r w:rsidRPr="0002225E">
        <w:rPr>
          <w:rFonts w:ascii="ＭＳ Ｐ明朝" w:eastAsia="ＭＳ Ｐ明朝" w:hAnsi="ＭＳ Ｐ明朝" w:cs="ＭＳ明朝" w:hint="eastAsia"/>
          <w:kern w:val="0"/>
          <w:sz w:val="22"/>
        </w:rPr>
        <w:lastRenderedPageBreak/>
        <w:t>ならない。</w:t>
      </w:r>
    </w:p>
    <w:p w14:paraId="7DDB4719" w14:textId="77777777" w:rsidR="00534CBC" w:rsidRPr="0002225E" w:rsidRDefault="00534CBC" w:rsidP="001902DA">
      <w:pPr>
        <w:autoSpaceDE w:val="0"/>
        <w:autoSpaceDN w:val="0"/>
        <w:adjustRightInd w:val="0"/>
        <w:rPr>
          <w:rFonts w:ascii="ＭＳ Ｐ明朝" w:eastAsia="ＭＳ Ｐ明朝" w:hAnsi="ＭＳ Ｐ明朝" w:cs="ＭＳ明朝"/>
          <w:kern w:val="0"/>
          <w:sz w:val="22"/>
        </w:rPr>
      </w:pPr>
    </w:p>
    <w:p w14:paraId="0876E134"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Arial"/>
          <w:b/>
          <w:bCs/>
          <w:kern w:val="0"/>
          <w:sz w:val="22"/>
        </w:rPr>
        <w:t>3.2.4.4</w:t>
      </w:r>
      <w:r w:rsidRPr="0002225E">
        <w:rPr>
          <w:rFonts w:ascii="ＭＳ Ｐ明朝" w:eastAsia="ＭＳ Ｐ明朝" w:hAnsi="ＭＳ Ｐ明朝" w:cs="Arial"/>
          <w:bCs/>
          <w:kern w:val="0"/>
          <w:sz w:val="22"/>
        </w:rPr>
        <w:t xml:space="preserve"> </w:t>
      </w:r>
      <w:r w:rsidRPr="0002225E">
        <w:rPr>
          <w:rFonts w:ascii="ＭＳ Ｐ明朝" w:eastAsia="ＭＳ Ｐ明朝" w:hAnsi="ＭＳ Ｐ明朝" w:cs="ＭＳ明朝" w:hint="eastAsia"/>
          <w:kern w:val="0"/>
          <w:sz w:val="22"/>
        </w:rPr>
        <w:t>初回審査、定期審査、及び、更新審査において確認された不適合に関するすべての是正処置は、認証機関による現場検証、又はその他の適切な検証方法による検証を受けなければならない。</w:t>
      </w:r>
    </w:p>
    <w:p w14:paraId="53AA33A6"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438C4424" w14:textId="1DE1E362" w:rsidR="001902DA" w:rsidRDefault="001902DA" w:rsidP="00793279">
      <w:pPr>
        <w:tabs>
          <w:tab w:val="left" w:pos="0"/>
        </w:tabs>
        <w:rPr>
          <w:rFonts w:ascii="ＭＳ Ｐ明朝" w:eastAsia="ＭＳ Ｐ明朝" w:hAnsi="ＭＳ Ｐ明朝"/>
          <w:sz w:val="22"/>
        </w:rPr>
      </w:pPr>
      <w:r w:rsidRPr="0002225E">
        <w:rPr>
          <w:rFonts w:ascii="ＭＳ Ｐ明朝" w:eastAsia="ＭＳ Ｐ明朝" w:hAnsi="ＭＳ Ｐ明朝"/>
          <w:b/>
          <w:bCs/>
          <w:sz w:val="22"/>
        </w:rPr>
        <w:t>2.3.3</w:t>
      </w:r>
      <w:r w:rsidRPr="0002225E">
        <w:rPr>
          <w:rFonts w:ascii="ＭＳ Ｐ明朝" w:eastAsia="ＭＳ Ｐ明朝" w:hAnsi="ＭＳ Ｐ明朝" w:hint="eastAsia"/>
          <w:sz w:val="22"/>
        </w:rPr>
        <w:t xml:space="preserve">　認証文書</w:t>
      </w:r>
    </w:p>
    <w:p w14:paraId="7DDCF81F" w14:textId="77777777" w:rsidR="00534CBC" w:rsidRPr="0002225E" w:rsidRDefault="00534CBC" w:rsidP="001902DA">
      <w:pPr>
        <w:tabs>
          <w:tab w:val="left" w:pos="0"/>
        </w:tabs>
        <w:rPr>
          <w:rFonts w:ascii="ＭＳ Ｐ明朝" w:eastAsia="ＭＳ Ｐ明朝" w:hAnsi="ＭＳ Ｐ明朝"/>
          <w:sz w:val="22"/>
        </w:rPr>
      </w:pPr>
    </w:p>
    <w:p w14:paraId="771EF4F0"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b/>
          <w:bCs/>
          <w:sz w:val="22"/>
        </w:rPr>
        <w:t>2.3.3.1</w:t>
      </w:r>
      <w:r w:rsidRPr="0002225E">
        <w:rPr>
          <w:rFonts w:ascii="ＭＳ Ｐ明朝" w:eastAsia="ＭＳ Ｐ明朝" w:hAnsi="ＭＳ Ｐ明朝" w:hint="eastAsia"/>
          <w:sz w:val="22"/>
        </w:rPr>
        <w:t xml:space="preserve">　認証書の交付</w:t>
      </w:r>
    </w:p>
    <w:p w14:paraId="79A78F8C" w14:textId="21A61D26" w:rsidR="001902DA" w:rsidRDefault="001902DA" w:rsidP="00793279">
      <w:pPr>
        <w:tabs>
          <w:tab w:val="left" w:pos="0"/>
        </w:tabs>
        <w:autoSpaceDE w:val="0"/>
        <w:autoSpaceDN w:val="0"/>
        <w:adjustRightInd w:val="0"/>
        <w:rPr>
          <w:rFonts w:ascii="ＭＳ Ｐ明朝" w:eastAsia="ＭＳ Ｐ明朝" w:hAnsi="ＭＳ Ｐ明朝"/>
          <w:sz w:val="22"/>
        </w:rPr>
      </w:pPr>
      <w:r w:rsidRPr="0002225E">
        <w:rPr>
          <w:rFonts w:ascii="ＭＳ Ｐ明朝" w:eastAsia="ＭＳ Ｐ明朝" w:hAnsi="ＭＳ Ｐ明朝" w:hint="eastAsia"/>
          <w:sz w:val="22"/>
        </w:rPr>
        <w:t>認証機関は</w:t>
      </w:r>
      <w:r w:rsidRPr="0002225E">
        <w:rPr>
          <w:rFonts w:ascii="ＭＳ Ｐ明朝" w:eastAsia="ＭＳ Ｐ明朝" w:hAnsi="ＭＳ Ｐ明朝"/>
          <w:sz w:val="22"/>
        </w:rPr>
        <w:t>SGEC規準文書1</w:t>
      </w:r>
      <w:r w:rsidRPr="0002225E">
        <w:rPr>
          <w:rFonts w:ascii="ＭＳ Ｐ明朝" w:eastAsia="ＭＳ Ｐ明朝" w:hAnsi="ＭＳ Ｐ明朝" w:hint="eastAsia"/>
          <w:sz w:val="22"/>
        </w:rPr>
        <w:t>：</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の「</w:t>
      </w:r>
      <w:r w:rsidRPr="0002225E">
        <w:rPr>
          <w:rFonts w:ascii="ＭＳ Ｐ明朝" w:eastAsia="ＭＳ Ｐ明朝" w:hAnsi="ＭＳ Ｐ明朝"/>
          <w:sz w:val="22"/>
        </w:rPr>
        <w:t>3」に基づき森林管理認証を可とした者に認証書を交付するとともに森林管理認証を取り消した場合にはその旨当該森林管理者等に通知する。</w:t>
      </w:r>
    </w:p>
    <w:p w14:paraId="7CB8F2EC" w14:textId="77777777" w:rsidR="00534CBC" w:rsidRPr="0002225E" w:rsidRDefault="00534CBC" w:rsidP="001902DA">
      <w:pPr>
        <w:tabs>
          <w:tab w:val="left" w:pos="0"/>
        </w:tabs>
        <w:autoSpaceDE w:val="0"/>
        <w:autoSpaceDN w:val="0"/>
        <w:adjustRightInd w:val="0"/>
        <w:rPr>
          <w:rFonts w:ascii="ＭＳ Ｐ明朝" w:eastAsia="ＭＳ Ｐ明朝" w:hAnsi="ＭＳ Ｐ明朝"/>
          <w:sz w:val="22"/>
        </w:rPr>
      </w:pPr>
    </w:p>
    <w:p w14:paraId="2C3AF183"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b/>
          <w:bCs/>
          <w:sz w:val="22"/>
        </w:rPr>
        <w:t>2.3.3.2</w:t>
      </w:r>
      <w:r w:rsidRPr="0002225E">
        <w:rPr>
          <w:rFonts w:ascii="ＭＳ Ｐ明朝" w:eastAsia="ＭＳ Ｐ明朝" w:hAnsi="ＭＳ Ｐ明朝"/>
          <w:sz w:val="22"/>
        </w:rPr>
        <w:t xml:space="preserve">　認証書の情報項目</w:t>
      </w:r>
    </w:p>
    <w:p w14:paraId="6C4FE79C" w14:textId="557D3132" w:rsidR="001902DA" w:rsidRDefault="001902DA" w:rsidP="00793279">
      <w:pPr>
        <w:tabs>
          <w:tab w:val="left" w:pos="0"/>
        </w:tabs>
        <w:autoSpaceDE w:val="0"/>
        <w:autoSpaceDN w:val="0"/>
        <w:adjustRightInd w:val="0"/>
        <w:rPr>
          <w:rFonts w:ascii="ＭＳ Ｐ明朝" w:eastAsia="ＭＳ Ｐ明朝" w:hAnsi="ＭＳ Ｐ明朝"/>
          <w:sz w:val="22"/>
        </w:rPr>
      </w:pPr>
      <w:r w:rsidRPr="0002225E">
        <w:rPr>
          <w:rFonts w:ascii="ＭＳ Ｐ明朝" w:eastAsia="ＭＳ Ｐ明朝" w:hAnsi="ＭＳ Ｐ明朝" w:hint="eastAsia"/>
          <w:sz w:val="22"/>
        </w:rPr>
        <w:t>認証書の情報項目には、</w:t>
      </w:r>
      <w:r w:rsidRPr="0002225E">
        <w:rPr>
          <w:rFonts w:ascii="ＭＳ Ｐ明朝" w:eastAsia="ＭＳ Ｐ明朝" w:hAnsi="ＭＳ Ｐ明朝"/>
          <w:sz w:val="22"/>
        </w:rPr>
        <w:t>SGEC森林管理規格等により審査された認証であることを示す正式な証明書として必要な項目を含んでいなければならない。それには、少なくとも以下の情報を含んでいなければならない。</w:t>
      </w:r>
    </w:p>
    <w:p w14:paraId="3ED52A53" w14:textId="77777777" w:rsidR="00534CBC" w:rsidRPr="0002225E" w:rsidRDefault="00534CBC" w:rsidP="001902DA">
      <w:pPr>
        <w:tabs>
          <w:tab w:val="left" w:pos="0"/>
        </w:tabs>
        <w:autoSpaceDE w:val="0"/>
        <w:autoSpaceDN w:val="0"/>
        <w:adjustRightInd w:val="0"/>
        <w:rPr>
          <w:rFonts w:ascii="ＭＳ Ｐ明朝" w:eastAsia="ＭＳ Ｐ明朝" w:hAnsi="ＭＳ Ｐ明朝"/>
          <w:sz w:val="22"/>
        </w:rPr>
      </w:pPr>
    </w:p>
    <w:p w14:paraId="50752E47" w14:textId="77777777" w:rsidR="001902DA" w:rsidRPr="0002225E" w:rsidRDefault="001902DA" w:rsidP="00EB15B9">
      <w:pPr>
        <w:ind w:leftChars="100" w:left="203"/>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w:t>
      </w:r>
    </w:p>
    <w:p w14:paraId="3A7D3522" w14:textId="77777777" w:rsidR="001902DA" w:rsidRPr="0002225E" w:rsidRDefault="001902DA" w:rsidP="00EB15B9">
      <w:pPr>
        <w:ind w:leftChars="100" w:left="203"/>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森林管理者等の名称及び住所</w:t>
      </w:r>
    </w:p>
    <w:p w14:paraId="706C1CEF" w14:textId="77777777" w:rsidR="001902DA" w:rsidRPr="0002225E" w:rsidRDefault="001902DA" w:rsidP="00EB15B9">
      <w:pPr>
        <w:ind w:leftChars="100" w:left="203"/>
        <w:rPr>
          <w:rFonts w:ascii="ＭＳ Ｐ明朝" w:eastAsia="ＭＳ Ｐ明朝" w:hAnsi="ＭＳ Ｐ明朝"/>
          <w:sz w:val="22"/>
        </w:rPr>
      </w:pPr>
      <w:r w:rsidRPr="0002225E">
        <w:rPr>
          <w:rFonts w:ascii="ＭＳ Ｐ明朝" w:eastAsia="ＭＳ Ｐ明朝" w:hAnsi="ＭＳ Ｐ明朝" w:hint="eastAsia"/>
          <w:sz w:val="22"/>
        </w:rPr>
        <w:t>ｃ）</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認証森林の所在地及びその面積</w:t>
      </w:r>
    </w:p>
    <w:p w14:paraId="7E9EF6E1" w14:textId="553A4648" w:rsidR="001902DA" w:rsidRDefault="001902DA" w:rsidP="00534CBC">
      <w:pPr>
        <w:ind w:leftChars="100" w:left="203"/>
        <w:rPr>
          <w:rFonts w:ascii="ＭＳ Ｐ明朝" w:eastAsia="ＭＳ Ｐ明朝" w:hAnsi="ＭＳ Ｐ明朝"/>
          <w:sz w:val="22"/>
        </w:rPr>
      </w:pPr>
      <w:r w:rsidRPr="0002225E">
        <w:rPr>
          <w:rFonts w:ascii="ＭＳ Ｐ明朝" w:eastAsia="ＭＳ Ｐ明朝" w:hAnsi="ＭＳ Ｐ明朝" w:hint="eastAsia"/>
          <w:sz w:val="22"/>
        </w:rPr>
        <w:t>ｄ）</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有効期間</w:t>
      </w:r>
    </w:p>
    <w:p w14:paraId="37A70C4D" w14:textId="77777777" w:rsidR="00534CBC" w:rsidRPr="0002225E" w:rsidRDefault="00534CBC" w:rsidP="00EB15B9">
      <w:pPr>
        <w:ind w:leftChars="100" w:left="203"/>
        <w:rPr>
          <w:rFonts w:ascii="ＭＳ Ｐ明朝" w:eastAsia="ＭＳ Ｐ明朝" w:hAnsi="ＭＳ Ｐ明朝"/>
          <w:sz w:val="22"/>
        </w:rPr>
      </w:pPr>
    </w:p>
    <w:p w14:paraId="337211E5" w14:textId="77777777" w:rsidR="001902DA" w:rsidRPr="0002225E" w:rsidRDefault="001902DA" w:rsidP="00793279">
      <w:pPr>
        <w:tabs>
          <w:tab w:val="left" w:pos="0"/>
        </w:tabs>
        <w:rPr>
          <w:rFonts w:ascii="ＭＳ Ｐ明朝" w:eastAsia="ＭＳ Ｐ明朝" w:hAnsi="ＭＳ Ｐ明朝"/>
          <w:sz w:val="22"/>
        </w:rPr>
      </w:pPr>
      <w:r w:rsidRPr="0002225E">
        <w:rPr>
          <w:rFonts w:ascii="ＭＳ Ｐ明朝" w:eastAsia="ＭＳ Ｐ明朝" w:hAnsi="ＭＳ Ｐ明朝"/>
          <w:b/>
          <w:bCs/>
          <w:sz w:val="22"/>
        </w:rPr>
        <w:t>2.3.3.3</w:t>
      </w:r>
      <w:r w:rsidRPr="0002225E">
        <w:rPr>
          <w:rFonts w:ascii="ＭＳ Ｐ明朝" w:eastAsia="ＭＳ Ｐ明朝" w:hAnsi="ＭＳ Ｐ明朝" w:hint="eastAsia"/>
          <w:sz w:val="22"/>
        </w:rPr>
        <w:t xml:space="preserve">　有効期間</w:t>
      </w:r>
    </w:p>
    <w:p w14:paraId="3A255748" w14:textId="6E3C2515" w:rsidR="001902DA" w:rsidRDefault="001902DA" w:rsidP="001902DA">
      <w:pPr>
        <w:tabs>
          <w:tab w:val="left" w:pos="0"/>
        </w:tabs>
        <w:autoSpaceDE w:val="0"/>
        <w:autoSpaceDN w:val="0"/>
        <w:adjustRightInd w:val="0"/>
        <w:ind w:left="368"/>
        <w:rPr>
          <w:rFonts w:ascii="ＭＳ Ｐ明朝" w:eastAsia="ＭＳ Ｐ明朝" w:hAnsi="ＭＳ Ｐ明朝"/>
          <w:sz w:val="22"/>
        </w:rPr>
      </w:pPr>
      <w:r w:rsidRPr="0002225E">
        <w:rPr>
          <w:rFonts w:ascii="ＭＳ Ｐ明朝" w:eastAsia="ＭＳ Ｐ明朝" w:hAnsi="ＭＳ Ｐ明朝"/>
          <w:sz w:val="22"/>
        </w:rPr>
        <w:t>SGEC規準文書</w:t>
      </w:r>
      <w:r w:rsidRPr="0002225E">
        <w:rPr>
          <w:rFonts w:ascii="ＭＳ Ｐ明朝" w:eastAsia="ＭＳ Ｐ明朝" w:hAnsi="ＭＳ Ｐ明朝" w:hint="eastAsia"/>
          <w:sz w:val="22"/>
        </w:rPr>
        <w:t>１：</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の「</w:t>
      </w:r>
      <w:r w:rsidRPr="0002225E">
        <w:rPr>
          <w:rFonts w:ascii="ＭＳ Ｐ明朝" w:eastAsia="ＭＳ Ｐ明朝" w:hAnsi="ＭＳ Ｐ明朝"/>
          <w:sz w:val="22"/>
        </w:rPr>
        <w:t>3」による。</w:t>
      </w:r>
    </w:p>
    <w:p w14:paraId="146786CD" w14:textId="77777777" w:rsidR="00534CBC" w:rsidRPr="0002225E" w:rsidRDefault="00534CBC" w:rsidP="001902DA">
      <w:pPr>
        <w:tabs>
          <w:tab w:val="left" w:pos="0"/>
        </w:tabs>
        <w:autoSpaceDE w:val="0"/>
        <w:autoSpaceDN w:val="0"/>
        <w:adjustRightInd w:val="0"/>
        <w:rPr>
          <w:rFonts w:ascii="ＭＳ Ｐ明朝" w:eastAsia="ＭＳ Ｐ明朝" w:hAnsi="ＭＳ Ｐ明朝"/>
          <w:sz w:val="22"/>
        </w:rPr>
      </w:pPr>
    </w:p>
    <w:p w14:paraId="45923DDF"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2.3.3.4</w:t>
      </w:r>
      <w:r w:rsidRPr="0002225E">
        <w:rPr>
          <w:rFonts w:ascii="ＭＳ Ｐ明朝" w:eastAsia="ＭＳ Ｐ明朝" w:hAnsi="ＭＳ Ｐ明朝" w:hint="eastAsia"/>
          <w:sz w:val="22"/>
        </w:rPr>
        <w:t xml:space="preserve">　認証範囲</w:t>
      </w:r>
    </w:p>
    <w:p w14:paraId="165C7040" w14:textId="77777777" w:rsidR="001902DA" w:rsidRPr="0002225E" w:rsidRDefault="001902DA" w:rsidP="00EB15B9">
      <w:pPr>
        <w:ind w:leftChars="100" w:left="203"/>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適用された森林管理認証規格</w:t>
      </w:r>
    </w:p>
    <w:p w14:paraId="734B11BA" w14:textId="77777777" w:rsidR="001902DA" w:rsidRPr="0002225E" w:rsidRDefault="001902DA" w:rsidP="00EB15B9">
      <w:pPr>
        <w:ind w:leftChars="100" w:left="203"/>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認証森林の所在地及びその面積</w:t>
      </w:r>
    </w:p>
    <w:p w14:paraId="21F3FB8B" w14:textId="77777777" w:rsidR="001902DA" w:rsidRPr="0002225E" w:rsidRDefault="001902DA" w:rsidP="00EB15B9">
      <w:pPr>
        <w:ind w:leftChars="100" w:left="203"/>
        <w:rPr>
          <w:rFonts w:ascii="ＭＳ Ｐ明朝" w:eastAsia="ＭＳ Ｐ明朝" w:hAnsi="ＭＳ Ｐ明朝"/>
          <w:sz w:val="22"/>
        </w:rPr>
      </w:pPr>
      <w:r w:rsidRPr="0002225E">
        <w:rPr>
          <w:rFonts w:ascii="ＭＳ Ｐ明朝" w:eastAsia="ＭＳ Ｐ明朝" w:hAnsi="ＭＳ Ｐ明朝" w:hint="eastAsia"/>
          <w:sz w:val="22"/>
        </w:rPr>
        <w:t>ｃ）</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その他</w:t>
      </w:r>
      <w:r w:rsidRPr="0002225E">
        <w:rPr>
          <w:rFonts w:ascii="ＭＳ Ｐ明朝" w:eastAsia="ＭＳ Ｐ明朝" w:hAnsi="ＭＳ Ｐ明朝"/>
          <w:sz w:val="22"/>
        </w:rPr>
        <w:t>1.1.2.1項で定義される製品及びサービス</w:t>
      </w:r>
    </w:p>
    <w:p w14:paraId="2805B76C" w14:textId="77777777" w:rsidR="001902DA" w:rsidRPr="0002225E" w:rsidRDefault="001902DA" w:rsidP="001902DA">
      <w:pPr>
        <w:rPr>
          <w:rFonts w:ascii="ＭＳ Ｐ明朝" w:eastAsia="ＭＳ Ｐ明朝" w:hAnsi="ＭＳ Ｐ明朝"/>
          <w:sz w:val="22"/>
        </w:rPr>
      </w:pPr>
    </w:p>
    <w:p w14:paraId="7E5A7F59"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2.3.4</w:t>
      </w:r>
      <w:r w:rsidRPr="0002225E">
        <w:rPr>
          <w:rFonts w:ascii="ＭＳ Ｐ明朝" w:eastAsia="ＭＳ Ｐ明朝" w:hAnsi="ＭＳ Ｐ明朝" w:hint="eastAsia"/>
          <w:sz w:val="22"/>
        </w:rPr>
        <w:t xml:space="preserve">　認証結果の</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への報告</w:t>
      </w:r>
    </w:p>
    <w:p w14:paraId="244137C2" w14:textId="204C6BC0" w:rsidR="001902DA" w:rsidRDefault="001902DA" w:rsidP="006222E6">
      <w:pPr>
        <w:tabs>
          <w:tab w:val="left" w:pos="0"/>
        </w:tabs>
        <w:autoSpaceDE w:val="0"/>
        <w:autoSpaceDN w:val="0"/>
        <w:adjustRightInd w:val="0"/>
        <w:ind w:leftChars="100" w:left="203" w:firstLineChars="100" w:firstLine="213"/>
        <w:rPr>
          <w:rFonts w:ascii="ＭＳ Ｐ明朝" w:eastAsia="ＭＳ Ｐ明朝" w:hAnsi="ＭＳ Ｐ明朝"/>
          <w:sz w:val="22"/>
        </w:rPr>
      </w:pPr>
      <w:r w:rsidRPr="00D9738B">
        <w:rPr>
          <w:rFonts w:ascii="ＭＳ Ｐ明朝" w:eastAsia="ＭＳ Ｐ明朝" w:hAnsi="ＭＳ Ｐ明朝" w:hint="eastAsia"/>
          <w:sz w:val="22"/>
        </w:rPr>
        <w:t>認証機関は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w:t>
      </w:r>
      <w:r w:rsidRPr="000D5C5C">
        <w:rPr>
          <w:rFonts w:ascii="ＭＳ Ｐ明朝" w:eastAsia="ＭＳ Ｐ明朝" w:hAnsi="ＭＳ Ｐ明朝" w:hint="eastAsia"/>
          <w:sz w:val="22"/>
        </w:rPr>
        <w:t>１：</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3」で規定する認証状態をSGEC PEFC</w:t>
      </w:r>
      <w:r w:rsidRPr="000D5C5C">
        <w:rPr>
          <w:rFonts w:ascii="ＭＳ Ｐ明朝" w:eastAsia="ＭＳ Ｐ明朝" w:hAnsi="ＭＳ Ｐ明朝" w:hint="eastAsia"/>
          <w:sz w:val="22"/>
        </w:rPr>
        <w:t>ジャパンへ報告する</w:t>
      </w:r>
      <w:r w:rsidRPr="0002225E">
        <w:rPr>
          <w:rFonts w:ascii="ＭＳ Ｐ明朝" w:eastAsia="ＭＳ Ｐ明朝" w:hAnsi="ＭＳ Ｐ明朝" w:hint="eastAsia"/>
          <w:sz w:val="22"/>
        </w:rPr>
        <w:t>。</w:t>
      </w:r>
    </w:p>
    <w:p w14:paraId="2ECE5F92" w14:textId="77777777" w:rsidR="00970A42" w:rsidRPr="00D9738B" w:rsidRDefault="00970A42" w:rsidP="006222E6">
      <w:pPr>
        <w:tabs>
          <w:tab w:val="left" w:pos="0"/>
        </w:tabs>
        <w:autoSpaceDE w:val="0"/>
        <w:autoSpaceDN w:val="0"/>
        <w:adjustRightInd w:val="0"/>
        <w:ind w:leftChars="100" w:left="203" w:firstLineChars="100" w:firstLine="213"/>
        <w:rPr>
          <w:rFonts w:ascii="ＭＳ Ｐ明朝" w:eastAsia="ＭＳ Ｐ明朝" w:hAnsi="ＭＳ Ｐ明朝"/>
          <w:sz w:val="22"/>
        </w:rPr>
      </w:pPr>
    </w:p>
    <w:p w14:paraId="7504CB24" w14:textId="7AA238AF" w:rsidR="001902DA" w:rsidRDefault="001902DA" w:rsidP="00793279">
      <w:pPr>
        <w:rPr>
          <w:rFonts w:ascii="ＭＳ Ｐ明朝" w:eastAsia="ＭＳ Ｐ明朝" w:hAnsi="ＭＳ Ｐ明朝"/>
          <w:sz w:val="22"/>
        </w:rPr>
      </w:pPr>
      <w:r w:rsidRPr="0002225E">
        <w:rPr>
          <w:rFonts w:ascii="ＭＳ Ｐ明朝" w:eastAsia="ＭＳ Ｐ明朝" w:hAnsi="ＭＳ Ｐ明朝"/>
          <w:b/>
          <w:bCs/>
          <w:sz w:val="22"/>
        </w:rPr>
        <w:t>2.3.5</w:t>
      </w:r>
      <w:r w:rsidRPr="0002225E">
        <w:rPr>
          <w:rFonts w:ascii="ＭＳ Ｐ明朝" w:eastAsia="ＭＳ Ｐ明朝" w:hAnsi="ＭＳ Ｐ明朝" w:hint="eastAsia"/>
          <w:sz w:val="22"/>
        </w:rPr>
        <w:t xml:space="preserve">　定期審査</w:t>
      </w:r>
    </w:p>
    <w:p w14:paraId="3C658065" w14:textId="77777777" w:rsidR="00970A42" w:rsidRPr="0002225E" w:rsidRDefault="00970A42" w:rsidP="001902DA">
      <w:pPr>
        <w:rPr>
          <w:rFonts w:ascii="ＭＳ Ｐ明朝" w:eastAsia="ＭＳ Ｐ明朝" w:hAnsi="ＭＳ Ｐ明朝"/>
          <w:sz w:val="22"/>
        </w:rPr>
      </w:pPr>
    </w:p>
    <w:p w14:paraId="53F210B9"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lastRenderedPageBreak/>
        <w:t>2.3.5.1</w:t>
      </w:r>
      <w:r w:rsidRPr="0002225E">
        <w:rPr>
          <w:rFonts w:ascii="ＭＳ Ｐ明朝" w:eastAsia="ＭＳ Ｐ明朝" w:hAnsi="ＭＳ Ｐ明朝" w:hint="eastAsia"/>
          <w:sz w:val="22"/>
        </w:rPr>
        <w:t xml:space="preserve">　定期審査実施頻度</w:t>
      </w:r>
    </w:p>
    <w:p w14:paraId="087871BC" w14:textId="7672458B" w:rsidR="001902DA" w:rsidRDefault="001902DA" w:rsidP="001902DA">
      <w:pPr>
        <w:tabs>
          <w:tab w:val="left" w:pos="0"/>
        </w:tabs>
        <w:autoSpaceDE w:val="0"/>
        <w:autoSpaceDN w:val="0"/>
        <w:adjustRightInd w:val="0"/>
        <w:ind w:left="368"/>
        <w:rPr>
          <w:rFonts w:ascii="ＭＳ Ｐ明朝" w:eastAsia="ＭＳ Ｐ明朝" w:hAnsi="ＭＳ Ｐ明朝"/>
          <w:sz w:val="22"/>
        </w:rPr>
      </w:pPr>
      <w:r w:rsidRPr="0002225E">
        <w:rPr>
          <w:rFonts w:ascii="ＭＳ Ｐ明朝" w:eastAsia="ＭＳ Ｐ明朝" w:hAnsi="ＭＳ Ｐ明朝"/>
          <w:sz w:val="22"/>
        </w:rPr>
        <w:t>SGEC規準文書1</w:t>
      </w:r>
      <w:r w:rsidRPr="0002225E">
        <w:rPr>
          <w:rFonts w:ascii="ＭＳ Ｐ明朝" w:eastAsia="ＭＳ Ｐ明朝" w:hAnsi="ＭＳ Ｐ明朝" w:hint="eastAsia"/>
          <w:sz w:val="22"/>
        </w:rPr>
        <w:t>：</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の「</w:t>
      </w:r>
      <w:r w:rsidRPr="0002225E">
        <w:rPr>
          <w:rFonts w:ascii="ＭＳ Ｐ明朝" w:eastAsia="ＭＳ Ｐ明朝" w:hAnsi="ＭＳ Ｐ明朝"/>
          <w:sz w:val="22"/>
        </w:rPr>
        <w:t>3」による。</w:t>
      </w:r>
    </w:p>
    <w:p w14:paraId="18E2CD20" w14:textId="77777777" w:rsidR="00970A42" w:rsidRPr="0002225E" w:rsidRDefault="00970A42" w:rsidP="001902DA">
      <w:pPr>
        <w:tabs>
          <w:tab w:val="left" w:pos="0"/>
        </w:tabs>
        <w:autoSpaceDE w:val="0"/>
        <w:autoSpaceDN w:val="0"/>
        <w:adjustRightInd w:val="0"/>
        <w:rPr>
          <w:rFonts w:ascii="ＭＳ Ｐ明朝" w:eastAsia="ＭＳ Ｐ明朝" w:hAnsi="ＭＳ Ｐ明朝"/>
          <w:sz w:val="22"/>
        </w:rPr>
      </w:pPr>
    </w:p>
    <w:p w14:paraId="0FAFFBB0"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2.3.5.2　定期審査工数の決定</w:t>
      </w:r>
    </w:p>
    <w:p w14:paraId="6D573FDD" w14:textId="51E255A8" w:rsidR="001902DA" w:rsidRDefault="001902DA" w:rsidP="001902DA">
      <w:pPr>
        <w:ind w:left="368"/>
        <w:rPr>
          <w:rFonts w:ascii="ＭＳ Ｐ明朝" w:eastAsia="ＭＳ Ｐ明朝" w:hAnsi="ＭＳ Ｐ明朝"/>
          <w:sz w:val="22"/>
        </w:rPr>
      </w:pPr>
      <w:r w:rsidRPr="0002225E">
        <w:rPr>
          <w:rFonts w:ascii="ＭＳ Ｐ明朝" w:eastAsia="ＭＳ Ｐ明朝" w:hAnsi="ＭＳ Ｐ明朝" w:hint="eastAsia"/>
          <w:sz w:val="22"/>
        </w:rPr>
        <w:t>定期審査工数については、関係文書及び現地確認を実施するのに必要な工数を当該認証機関が決定する。なお、</w:t>
      </w:r>
      <w:r w:rsidRPr="000D5C5C">
        <w:rPr>
          <w:rFonts w:ascii="ＭＳ Ｐ明朝" w:eastAsia="ＭＳ Ｐ明朝" w:hAnsi="ＭＳ Ｐ明朝" w:hint="eastAsia"/>
          <w:sz w:val="22"/>
        </w:rPr>
        <w:t>現地確認に係る事項については、現地において必要な確認を行う。</w:t>
      </w:r>
    </w:p>
    <w:p w14:paraId="72FCF67A" w14:textId="77777777" w:rsidR="00970A42" w:rsidRPr="000D5C5C" w:rsidRDefault="00970A42" w:rsidP="001902DA">
      <w:pPr>
        <w:rPr>
          <w:rFonts w:ascii="ＭＳ Ｐ明朝" w:eastAsia="ＭＳ Ｐ明朝" w:hAnsi="ＭＳ Ｐ明朝"/>
          <w:sz w:val="22"/>
        </w:rPr>
      </w:pPr>
    </w:p>
    <w:p w14:paraId="69FFB0C6" w14:textId="77777777"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hint="eastAsia"/>
          <w:sz w:val="22"/>
        </w:rPr>
        <w:t>附則</w:t>
      </w:r>
    </w:p>
    <w:p w14:paraId="112D92B2" w14:textId="2F1CD19B" w:rsidR="001902DA" w:rsidRPr="00EB0E5E" w:rsidRDefault="008B1A3A" w:rsidP="001902DA">
      <w:pPr>
        <w:rPr>
          <w:rFonts w:ascii="ＭＳ Ｐ明朝" w:eastAsia="ＭＳ Ｐ明朝" w:hAnsi="ＭＳ Ｐ明朝"/>
          <w:sz w:val="22"/>
        </w:rPr>
      </w:pPr>
      <w:r w:rsidRPr="00E66EFE">
        <w:rPr>
          <w:rFonts w:ascii="ＭＳ Ｐ明朝" w:eastAsia="ＭＳ Ｐ明朝" w:hAnsi="ＭＳ Ｐ明朝" w:hint="eastAsia"/>
          <w:sz w:val="22"/>
        </w:rPr>
        <w:t>施行日</w:t>
      </w:r>
      <w:r w:rsidR="001902DA" w:rsidRPr="00E66EFE">
        <w:rPr>
          <w:rFonts w:ascii="ＭＳ Ｐ明朝" w:eastAsia="ＭＳ Ｐ明朝" w:hAnsi="ＭＳ Ｐ明朝" w:hint="eastAsia"/>
          <w:sz w:val="22"/>
        </w:rPr>
        <w:t>は、</w:t>
      </w:r>
      <w:r w:rsidR="001902DA" w:rsidRPr="00E66EFE">
        <w:rPr>
          <w:rFonts w:ascii="ＭＳ Ｐ明朝" w:eastAsia="ＭＳ Ｐ明朝" w:hAnsi="ＭＳ Ｐ明朝"/>
          <w:sz w:val="22"/>
        </w:rPr>
        <w:t>20</w:t>
      </w:r>
      <w:r w:rsidR="00380F93" w:rsidRPr="00E66EFE">
        <w:rPr>
          <w:rFonts w:ascii="ＭＳ Ｐ明朝" w:eastAsia="ＭＳ Ｐ明朝" w:hAnsi="ＭＳ Ｐ明朝"/>
          <w:sz w:val="22"/>
        </w:rPr>
        <w:t>21</w:t>
      </w:r>
      <w:r w:rsidR="001902DA" w:rsidRPr="00E66EFE">
        <w:rPr>
          <w:rFonts w:ascii="ＭＳ Ｐ明朝" w:eastAsia="ＭＳ Ｐ明朝" w:hAnsi="ＭＳ Ｐ明朝" w:hint="eastAsia"/>
          <w:sz w:val="22"/>
        </w:rPr>
        <w:t>年</w:t>
      </w:r>
      <w:r w:rsidR="00380F93" w:rsidRPr="00E66EFE">
        <w:rPr>
          <w:rFonts w:ascii="ＭＳ Ｐ明朝" w:eastAsia="ＭＳ Ｐ明朝" w:hAnsi="ＭＳ Ｐ明朝"/>
          <w:sz w:val="22"/>
        </w:rPr>
        <w:t>6</w:t>
      </w:r>
      <w:r w:rsidR="001902DA" w:rsidRPr="00E66EFE">
        <w:rPr>
          <w:rFonts w:ascii="ＭＳ Ｐ明朝" w:eastAsia="ＭＳ Ｐ明朝" w:hAnsi="ＭＳ Ｐ明朝" w:hint="eastAsia"/>
          <w:sz w:val="22"/>
        </w:rPr>
        <w:t>月</w:t>
      </w:r>
      <w:r w:rsidR="00380F93" w:rsidRPr="00E66EFE">
        <w:rPr>
          <w:rFonts w:ascii="ＭＳ Ｐ明朝" w:eastAsia="ＭＳ Ｐ明朝" w:hAnsi="ＭＳ Ｐ明朝"/>
          <w:sz w:val="22"/>
        </w:rPr>
        <w:t>1</w:t>
      </w:r>
      <w:r w:rsidR="001902DA" w:rsidRPr="00E66EFE">
        <w:rPr>
          <w:rFonts w:ascii="ＭＳ Ｐ明朝" w:eastAsia="ＭＳ Ｐ明朝" w:hAnsi="ＭＳ Ｐ明朝" w:hint="eastAsia"/>
          <w:sz w:val="22"/>
        </w:rPr>
        <w:t>日</w:t>
      </w:r>
      <w:r w:rsidRPr="00E66EFE">
        <w:rPr>
          <w:rFonts w:ascii="ＭＳ Ｐ明朝" w:eastAsia="ＭＳ Ｐ明朝" w:hAnsi="ＭＳ Ｐ明朝" w:hint="eastAsia"/>
          <w:sz w:val="22"/>
        </w:rPr>
        <w:t>と</w:t>
      </w:r>
      <w:r w:rsidR="001902DA" w:rsidRPr="00E66EFE">
        <w:rPr>
          <w:rFonts w:ascii="ＭＳ Ｐ明朝" w:eastAsia="ＭＳ Ｐ明朝" w:hAnsi="ＭＳ Ｐ明朝" w:hint="eastAsia"/>
          <w:sz w:val="22"/>
        </w:rPr>
        <w:t>する。</w:t>
      </w:r>
    </w:p>
    <w:p w14:paraId="3504C6D9" w14:textId="5BAC1E0A" w:rsidR="00380F93" w:rsidRDefault="00380F93" w:rsidP="00A46038">
      <w:pPr>
        <w:rPr>
          <w:rFonts w:ascii="ＭＳ Ｐ明朝" w:eastAsia="ＭＳ Ｐ明朝" w:hAnsi="ＭＳ Ｐ明朝"/>
          <w:sz w:val="22"/>
        </w:rPr>
      </w:pPr>
      <w:r w:rsidRPr="00E66EFE">
        <w:rPr>
          <w:rFonts w:ascii="ＭＳ Ｐ明朝" w:eastAsia="ＭＳ Ｐ明朝" w:hAnsi="ＭＳ Ｐ明朝" w:hint="eastAsia"/>
          <w:sz w:val="22"/>
        </w:rPr>
        <w:t>移行</w:t>
      </w:r>
      <w:r w:rsidR="006C7E99" w:rsidRPr="00E66EFE">
        <w:rPr>
          <w:rFonts w:ascii="ＭＳ Ｐ明朝" w:eastAsia="ＭＳ Ｐ明朝" w:hAnsi="ＭＳ Ｐ明朝" w:hint="eastAsia"/>
          <w:sz w:val="22"/>
        </w:rPr>
        <w:t>期限</w:t>
      </w:r>
      <w:r w:rsidRPr="00E66EFE">
        <w:rPr>
          <w:rFonts w:ascii="ＭＳ Ｐ明朝" w:eastAsia="ＭＳ Ｐ明朝" w:hAnsi="ＭＳ Ｐ明朝" w:hint="eastAsia"/>
          <w:sz w:val="22"/>
        </w:rPr>
        <w:t>は</w:t>
      </w:r>
      <w:r w:rsidR="006C7E99" w:rsidRPr="006222E6">
        <w:rPr>
          <w:rFonts w:ascii="ＭＳ Ｐ明朝" w:eastAsia="ＭＳ Ｐ明朝" w:hAnsi="ＭＳ Ｐ明朝" w:hint="eastAsia"/>
          <w:sz w:val="22"/>
        </w:rPr>
        <w:t>、</w:t>
      </w:r>
      <w:r w:rsidR="0055799A">
        <w:rPr>
          <w:rFonts w:ascii="ＭＳ Ｐ明朝" w:eastAsia="ＭＳ Ｐ明朝" w:hAnsi="ＭＳ Ｐ明朝"/>
          <w:sz w:val="22"/>
        </w:rPr>
        <w:t>2022年８月14日</w:t>
      </w:r>
      <w:r w:rsidRPr="006222E6">
        <w:rPr>
          <w:rFonts w:ascii="ＭＳ Ｐ明朝" w:eastAsia="ＭＳ Ｐ明朝" w:hAnsi="ＭＳ Ｐ明朝"/>
          <w:sz w:val="22"/>
        </w:rPr>
        <w:t>とする。</w:t>
      </w:r>
    </w:p>
    <w:p w14:paraId="75094B28" w14:textId="566DE5EB" w:rsidR="00970A42" w:rsidRDefault="00970A42" w:rsidP="00A46038">
      <w:pPr>
        <w:rPr>
          <w:rFonts w:ascii="ＭＳ Ｐ明朝" w:eastAsia="ＭＳ Ｐ明朝" w:hAnsi="ＭＳ Ｐ明朝"/>
          <w:sz w:val="22"/>
        </w:rPr>
      </w:pPr>
      <w:r>
        <w:rPr>
          <w:rFonts w:ascii="ＭＳ Ｐ明朝" w:eastAsia="ＭＳ Ｐ明朝" w:hAnsi="ＭＳ Ｐ明朝" w:hint="eastAsia"/>
          <w:sz w:val="22"/>
        </w:rPr>
        <w:t>次回レビュー開始は、2006年3月29日以前とする。</w:t>
      </w:r>
    </w:p>
    <w:p w14:paraId="511A4BCD" w14:textId="44BDCC6B" w:rsidR="00970A42" w:rsidRDefault="00970A42" w:rsidP="001902DA">
      <w:pPr>
        <w:ind w:left="368"/>
        <w:rPr>
          <w:rFonts w:ascii="ＭＳ Ｐ明朝" w:eastAsia="ＭＳ Ｐ明朝" w:hAnsi="ＭＳ Ｐ明朝"/>
          <w:sz w:val="22"/>
        </w:rPr>
      </w:pPr>
    </w:p>
    <w:p w14:paraId="40581125" w14:textId="6E5F15B4" w:rsidR="00970A42" w:rsidRDefault="00970A42" w:rsidP="001902DA">
      <w:pPr>
        <w:ind w:left="368"/>
        <w:rPr>
          <w:rFonts w:ascii="ＭＳ Ｐ明朝" w:eastAsia="ＭＳ Ｐ明朝" w:hAnsi="ＭＳ Ｐ明朝"/>
          <w:sz w:val="22"/>
        </w:rPr>
      </w:pPr>
    </w:p>
    <w:p w14:paraId="50D07C2C" w14:textId="685F6034" w:rsidR="00970A42" w:rsidRDefault="00970A42" w:rsidP="001902DA">
      <w:pPr>
        <w:ind w:left="368"/>
        <w:rPr>
          <w:rFonts w:ascii="ＭＳ Ｐ明朝" w:eastAsia="ＭＳ Ｐ明朝" w:hAnsi="ＭＳ Ｐ明朝"/>
          <w:sz w:val="22"/>
        </w:rPr>
      </w:pPr>
    </w:p>
    <w:p w14:paraId="2DFA9D75" w14:textId="027760EF" w:rsidR="00176927" w:rsidRDefault="00176927" w:rsidP="001902DA">
      <w:pPr>
        <w:ind w:left="368"/>
        <w:rPr>
          <w:rFonts w:ascii="ＭＳ Ｐ明朝" w:eastAsia="ＭＳ Ｐ明朝" w:hAnsi="ＭＳ Ｐ明朝"/>
          <w:sz w:val="22"/>
        </w:rPr>
      </w:pPr>
    </w:p>
    <w:p w14:paraId="38CE529E" w14:textId="18593DAB" w:rsidR="00176927" w:rsidRDefault="00176927" w:rsidP="001902DA">
      <w:pPr>
        <w:ind w:left="368"/>
        <w:rPr>
          <w:rFonts w:ascii="ＭＳ Ｐ明朝" w:eastAsia="ＭＳ Ｐ明朝" w:hAnsi="ＭＳ Ｐ明朝"/>
          <w:sz w:val="22"/>
        </w:rPr>
      </w:pPr>
    </w:p>
    <w:p w14:paraId="329F921A" w14:textId="2EB4C624" w:rsidR="00F428DE" w:rsidRDefault="00F428DE" w:rsidP="001902DA">
      <w:pPr>
        <w:ind w:left="368"/>
        <w:rPr>
          <w:rFonts w:ascii="ＭＳ Ｐ明朝" w:eastAsia="ＭＳ Ｐ明朝" w:hAnsi="ＭＳ Ｐ明朝"/>
          <w:sz w:val="22"/>
        </w:rPr>
      </w:pPr>
    </w:p>
    <w:p w14:paraId="68220C9F" w14:textId="0E25ACF3" w:rsidR="00F428DE" w:rsidRDefault="00F428DE" w:rsidP="001902DA">
      <w:pPr>
        <w:ind w:left="368"/>
        <w:rPr>
          <w:rFonts w:ascii="ＭＳ Ｐ明朝" w:eastAsia="ＭＳ Ｐ明朝" w:hAnsi="ＭＳ Ｐ明朝"/>
          <w:sz w:val="22"/>
        </w:rPr>
      </w:pPr>
    </w:p>
    <w:p w14:paraId="5668AF42" w14:textId="36F7EE91" w:rsidR="00F428DE" w:rsidRDefault="00F428DE" w:rsidP="001902DA">
      <w:pPr>
        <w:ind w:left="368"/>
        <w:rPr>
          <w:rFonts w:ascii="ＭＳ Ｐ明朝" w:eastAsia="ＭＳ Ｐ明朝" w:hAnsi="ＭＳ Ｐ明朝"/>
          <w:sz w:val="22"/>
        </w:rPr>
      </w:pPr>
    </w:p>
    <w:p w14:paraId="6087EF2A" w14:textId="280A362C" w:rsidR="00F428DE" w:rsidRDefault="00F428DE" w:rsidP="001902DA">
      <w:pPr>
        <w:ind w:left="368"/>
        <w:rPr>
          <w:rFonts w:ascii="ＭＳ Ｐ明朝" w:eastAsia="ＭＳ Ｐ明朝" w:hAnsi="ＭＳ Ｐ明朝"/>
          <w:sz w:val="22"/>
        </w:rPr>
      </w:pPr>
    </w:p>
    <w:p w14:paraId="2ACCEEC8" w14:textId="20FE394E" w:rsidR="00F428DE" w:rsidRDefault="00F428DE" w:rsidP="001902DA">
      <w:pPr>
        <w:ind w:left="368"/>
        <w:rPr>
          <w:rFonts w:ascii="ＭＳ Ｐ明朝" w:eastAsia="ＭＳ Ｐ明朝" w:hAnsi="ＭＳ Ｐ明朝"/>
          <w:sz w:val="22"/>
        </w:rPr>
      </w:pPr>
    </w:p>
    <w:p w14:paraId="53E91D3B" w14:textId="0B23B3A1" w:rsidR="00F428DE" w:rsidRDefault="00F428DE" w:rsidP="001902DA">
      <w:pPr>
        <w:ind w:left="368"/>
        <w:rPr>
          <w:rFonts w:ascii="ＭＳ Ｐ明朝" w:eastAsia="ＭＳ Ｐ明朝" w:hAnsi="ＭＳ Ｐ明朝"/>
          <w:sz w:val="22"/>
        </w:rPr>
      </w:pPr>
    </w:p>
    <w:p w14:paraId="73AEE347" w14:textId="2F5720CE" w:rsidR="00F428DE" w:rsidRDefault="00F428DE" w:rsidP="001902DA">
      <w:pPr>
        <w:ind w:left="368"/>
        <w:rPr>
          <w:rFonts w:ascii="ＭＳ Ｐ明朝" w:eastAsia="ＭＳ Ｐ明朝" w:hAnsi="ＭＳ Ｐ明朝"/>
          <w:sz w:val="22"/>
        </w:rPr>
      </w:pPr>
    </w:p>
    <w:p w14:paraId="3C923F33" w14:textId="2B8C9A0A" w:rsidR="00F428DE" w:rsidRDefault="00F428DE" w:rsidP="001902DA">
      <w:pPr>
        <w:ind w:left="368"/>
        <w:rPr>
          <w:rFonts w:ascii="ＭＳ Ｐ明朝" w:eastAsia="ＭＳ Ｐ明朝" w:hAnsi="ＭＳ Ｐ明朝"/>
          <w:sz w:val="22"/>
        </w:rPr>
      </w:pPr>
    </w:p>
    <w:p w14:paraId="4BFE457A" w14:textId="55FD2CD1" w:rsidR="00F428DE" w:rsidRDefault="00F428DE" w:rsidP="001902DA">
      <w:pPr>
        <w:ind w:left="368"/>
        <w:rPr>
          <w:rFonts w:ascii="ＭＳ Ｐ明朝" w:eastAsia="ＭＳ Ｐ明朝" w:hAnsi="ＭＳ Ｐ明朝"/>
          <w:sz w:val="22"/>
        </w:rPr>
      </w:pPr>
    </w:p>
    <w:p w14:paraId="6CAD2DE8" w14:textId="419DD30E" w:rsidR="00F428DE" w:rsidRDefault="00F428DE" w:rsidP="001902DA">
      <w:pPr>
        <w:ind w:left="368"/>
        <w:rPr>
          <w:rFonts w:ascii="ＭＳ Ｐ明朝" w:eastAsia="ＭＳ Ｐ明朝" w:hAnsi="ＭＳ Ｐ明朝"/>
          <w:sz w:val="22"/>
        </w:rPr>
      </w:pPr>
    </w:p>
    <w:p w14:paraId="5EB69DF8" w14:textId="046F502F" w:rsidR="00F428DE" w:rsidRDefault="00F428DE" w:rsidP="001902DA">
      <w:pPr>
        <w:ind w:left="368"/>
        <w:rPr>
          <w:rFonts w:ascii="ＭＳ Ｐ明朝" w:eastAsia="ＭＳ Ｐ明朝" w:hAnsi="ＭＳ Ｐ明朝"/>
          <w:sz w:val="22"/>
        </w:rPr>
      </w:pPr>
    </w:p>
    <w:p w14:paraId="3D63C21D" w14:textId="39396AB2" w:rsidR="00F428DE" w:rsidRDefault="00F428DE" w:rsidP="001902DA">
      <w:pPr>
        <w:ind w:left="368"/>
        <w:rPr>
          <w:rFonts w:ascii="ＭＳ Ｐ明朝" w:eastAsia="ＭＳ Ｐ明朝" w:hAnsi="ＭＳ Ｐ明朝"/>
          <w:sz w:val="22"/>
        </w:rPr>
      </w:pPr>
    </w:p>
    <w:p w14:paraId="6ABF038E" w14:textId="5F3380BC" w:rsidR="00F428DE" w:rsidRDefault="00F428DE" w:rsidP="001902DA">
      <w:pPr>
        <w:ind w:left="368"/>
        <w:rPr>
          <w:rFonts w:ascii="ＭＳ Ｐ明朝" w:eastAsia="ＭＳ Ｐ明朝" w:hAnsi="ＭＳ Ｐ明朝"/>
          <w:sz w:val="22"/>
        </w:rPr>
      </w:pPr>
    </w:p>
    <w:p w14:paraId="55DEA0A9" w14:textId="1EB11A11" w:rsidR="00F428DE" w:rsidRDefault="00F428DE" w:rsidP="001902DA">
      <w:pPr>
        <w:ind w:left="368"/>
        <w:rPr>
          <w:rFonts w:ascii="ＭＳ Ｐ明朝" w:eastAsia="ＭＳ Ｐ明朝" w:hAnsi="ＭＳ Ｐ明朝"/>
          <w:sz w:val="22"/>
        </w:rPr>
      </w:pPr>
    </w:p>
    <w:p w14:paraId="0B41B6E6" w14:textId="08C31A22" w:rsidR="00F428DE" w:rsidRDefault="00F428DE" w:rsidP="001902DA">
      <w:pPr>
        <w:ind w:left="368"/>
        <w:rPr>
          <w:rFonts w:ascii="ＭＳ Ｐ明朝" w:eastAsia="ＭＳ Ｐ明朝" w:hAnsi="ＭＳ Ｐ明朝"/>
          <w:sz w:val="22"/>
        </w:rPr>
      </w:pPr>
    </w:p>
    <w:p w14:paraId="3FCE4CBD" w14:textId="279050B1" w:rsidR="00F428DE" w:rsidRDefault="00F428DE" w:rsidP="001902DA">
      <w:pPr>
        <w:ind w:left="368"/>
        <w:rPr>
          <w:rFonts w:ascii="ＭＳ Ｐ明朝" w:eastAsia="ＭＳ Ｐ明朝" w:hAnsi="ＭＳ Ｐ明朝"/>
          <w:sz w:val="22"/>
        </w:rPr>
      </w:pPr>
    </w:p>
    <w:p w14:paraId="6674607A" w14:textId="19A621C8" w:rsidR="00F428DE" w:rsidRDefault="00F428DE" w:rsidP="001902DA">
      <w:pPr>
        <w:ind w:left="368"/>
        <w:rPr>
          <w:rFonts w:ascii="ＭＳ Ｐ明朝" w:eastAsia="ＭＳ Ｐ明朝" w:hAnsi="ＭＳ Ｐ明朝"/>
          <w:sz w:val="22"/>
        </w:rPr>
      </w:pPr>
    </w:p>
    <w:p w14:paraId="156AB9FE" w14:textId="24BB3A0B" w:rsidR="00F428DE" w:rsidRDefault="00F428DE" w:rsidP="001902DA">
      <w:pPr>
        <w:ind w:left="368"/>
        <w:rPr>
          <w:rFonts w:ascii="ＭＳ Ｐ明朝" w:eastAsia="ＭＳ Ｐ明朝" w:hAnsi="ＭＳ Ｐ明朝"/>
          <w:sz w:val="22"/>
        </w:rPr>
      </w:pPr>
    </w:p>
    <w:p w14:paraId="3DAE7A9C" w14:textId="297E25ED" w:rsidR="00C21AB4" w:rsidRDefault="00C21AB4" w:rsidP="001902DA">
      <w:pPr>
        <w:ind w:left="368"/>
        <w:rPr>
          <w:rFonts w:ascii="ＭＳ Ｐ明朝" w:eastAsia="ＭＳ Ｐ明朝" w:hAnsi="ＭＳ Ｐ明朝"/>
          <w:sz w:val="22"/>
        </w:rPr>
      </w:pPr>
    </w:p>
    <w:p w14:paraId="6781AC05" w14:textId="77777777" w:rsidR="00C21AB4" w:rsidRDefault="00C21AB4" w:rsidP="001902DA">
      <w:pPr>
        <w:ind w:left="368"/>
        <w:rPr>
          <w:rFonts w:ascii="ＭＳ Ｐ明朝" w:eastAsia="ＭＳ Ｐ明朝" w:hAnsi="ＭＳ Ｐ明朝"/>
          <w:sz w:val="22"/>
        </w:rPr>
      </w:pPr>
    </w:p>
    <w:p w14:paraId="5846A178" w14:textId="5EA2D348" w:rsidR="00F428DE" w:rsidRPr="0002225E" w:rsidRDefault="00F428DE" w:rsidP="00F428DE">
      <w:pPr>
        <w:pStyle w:val="2"/>
        <w:jc w:val="left"/>
        <w:rPr>
          <w:rFonts w:ascii="ＭＳ Ｐ明朝" w:eastAsia="ＭＳ Ｐ明朝" w:hAnsi="ＭＳ Ｐ明朝"/>
          <w:sz w:val="22"/>
        </w:rPr>
      </w:pPr>
      <w:bookmarkStart w:id="98" w:name="_Toc107505968"/>
      <w:r w:rsidRPr="00176927">
        <w:rPr>
          <w:rFonts w:hint="eastAsia"/>
          <w:sz w:val="22"/>
          <w:szCs w:val="22"/>
        </w:rPr>
        <w:lastRenderedPageBreak/>
        <w:t>規準文書</w:t>
      </w:r>
      <w:r w:rsidRPr="00176927">
        <w:rPr>
          <w:sz w:val="22"/>
          <w:szCs w:val="22"/>
        </w:rPr>
        <w:t>5-1</w:t>
      </w:r>
      <w:r>
        <w:rPr>
          <w:rFonts w:hint="eastAsia"/>
          <w:sz w:val="22"/>
          <w:szCs w:val="22"/>
        </w:rPr>
        <w:t xml:space="preserve"> </w:t>
      </w:r>
      <w:r w:rsidRPr="0002225E">
        <w:rPr>
          <w:rFonts w:ascii="ＭＳ Ｐ明朝" w:eastAsia="ＭＳ Ｐ明朝" w:hAnsi="ＭＳ Ｐ明朝" w:hint="eastAsia"/>
          <w:sz w:val="22"/>
        </w:rPr>
        <w:t xml:space="preserve">付属書１　</w:t>
      </w:r>
      <w:r w:rsidRPr="0002225E">
        <w:rPr>
          <w:rFonts w:ascii="ＭＳ Ｐ明朝" w:eastAsia="ＭＳ Ｐ明朝" w:hAnsi="ＭＳ Ｐ明朝"/>
          <w:sz w:val="22"/>
        </w:rPr>
        <w:t>SGEC認証機関の認定要件</w:t>
      </w:r>
      <w:bookmarkEnd w:id="98"/>
    </w:p>
    <w:p w14:paraId="296C9274" w14:textId="77777777" w:rsidR="00970A42" w:rsidRPr="00F428DE" w:rsidRDefault="00970A42" w:rsidP="001902DA">
      <w:pPr>
        <w:rPr>
          <w:rFonts w:ascii="ＭＳ Ｐ明朝" w:eastAsia="ＭＳ Ｐ明朝" w:hAnsi="ＭＳ Ｐ明朝"/>
          <w:sz w:val="22"/>
        </w:rPr>
      </w:pPr>
    </w:p>
    <w:bookmarkEnd w:id="97"/>
    <w:p w14:paraId="33BB40D7" w14:textId="53BDB594" w:rsidR="006E4806" w:rsidRDefault="001902DA" w:rsidP="001902DA">
      <w:pPr>
        <w:rPr>
          <w:rFonts w:ascii="ＭＳ Ｐ明朝" w:eastAsia="ＭＳ Ｐ明朝" w:hAnsi="ＭＳ Ｐ明朝"/>
          <w:b/>
          <w:bCs/>
          <w:sz w:val="22"/>
        </w:rPr>
      </w:pPr>
      <w:r w:rsidRPr="000D5C5C">
        <w:rPr>
          <w:rFonts w:hint="eastAsia"/>
          <w:b/>
          <w:szCs w:val="21"/>
        </w:rPr>
        <w:t>規準文書</w:t>
      </w:r>
      <w:r w:rsidRPr="000D5C5C">
        <w:rPr>
          <w:b/>
          <w:szCs w:val="21"/>
        </w:rPr>
        <w:t>5-1</w:t>
      </w:r>
    </w:p>
    <w:p w14:paraId="73664D42"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 xml:space="preserve">付属書１　　　　　　　　　　　　　　　</w:t>
      </w:r>
    </w:p>
    <w:p w14:paraId="36AEC2CE" w14:textId="77777777" w:rsidR="001902DA" w:rsidRPr="00D9738B" w:rsidRDefault="001902DA" w:rsidP="001902DA">
      <w:pPr>
        <w:ind w:firstLineChars="1650" w:firstLine="3522"/>
        <w:rPr>
          <w:rFonts w:ascii="ＭＳ Ｐ明朝" w:eastAsia="ＭＳ Ｐ明朝" w:hAnsi="ＭＳ Ｐ明朝"/>
          <w:b/>
          <w:bCs/>
          <w:sz w:val="22"/>
        </w:rPr>
      </w:pPr>
    </w:p>
    <w:p w14:paraId="69742CFA" w14:textId="77777777" w:rsidR="001902DA" w:rsidRPr="0002225E" w:rsidRDefault="001902DA" w:rsidP="000D5C5C">
      <w:pPr>
        <w:ind w:firstLineChars="1000" w:firstLine="2135"/>
        <w:rPr>
          <w:rFonts w:ascii="ＭＳ Ｐ明朝" w:eastAsia="ＭＳ Ｐ明朝" w:hAnsi="ＭＳ Ｐ明朝"/>
          <w:b/>
          <w:bCs/>
          <w:sz w:val="22"/>
        </w:rPr>
      </w:pPr>
      <w:r w:rsidRPr="0002225E">
        <w:rPr>
          <w:rFonts w:ascii="ＭＳ Ｐ明朝" w:eastAsia="ＭＳ Ｐ明朝" w:hAnsi="ＭＳ Ｐ明朝"/>
          <w:b/>
          <w:bCs/>
          <w:sz w:val="22"/>
        </w:rPr>
        <w:t>SGEC認証機関の認定要件</w:t>
      </w:r>
    </w:p>
    <w:p w14:paraId="28EE725A" w14:textId="77777777" w:rsidR="001902DA" w:rsidRPr="0002225E" w:rsidRDefault="001902DA" w:rsidP="001902DA">
      <w:pPr>
        <w:rPr>
          <w:rFonts w:ascii="ＭＳ Ｐ明朝" w:eastAsia="ＭＳ Ｐ明朝" w:hAnsi="ＭＳ Ｐ明朝"/>
          <w:sz w:val="22"/>
        </w:rPr>
      </w:pPr>
    </w:p>
    <w:p w14:paraId="5EA5A004" w14:textId="77777777" w:rsidR="001902DA" w:rsidRPr="00D9738B"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D5C5C">
        <w:rPr>
          <w:rFonts w:ascii="ＭＳ Ｐ明朝" w:eastAsia="ＭＳ Ｐ明朝" w:hAnsi="ＭＳ Ｐ明朝" w:cs="Arial"/>
          <w:kern w:val="0"/>
          <w:sz w:val="22"/>
        </w:rPr>
        <w:t>SGEC/PEFCジャパン</w:t>
      </w:r>
      <w:r w:rsidRPr="0002225E">
        <w:rPr>
          <w:rFonts w:ascii="ＭＳ Ｐ明朝" w:eastAsia="ＭＳ Ｐ明朝" w:hAnsi="ＭＳ Ｐ明朝" w:cs="ＭＳ明朝" w:hint="eastAsia"/>
          <w:kern w:val="0"/>
          <w:sz w:val="22"/>
        </w:rPr>
        <w:t>は、森林管理認証について次の要件を満たす認証機関によって実行されることを求める。</w:t>
      </w:r>
    </w:p>
    <w:p w14:paraId="12F89192"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1213822E" w14:textId="3210D31B" w:rsidR="00C81812" w:rsidRPr="00F428DE" w:rsidRDefault="001902DA" w:rsidP="008B3C26">
      <w:pPr>
        <w:pStyle w:val="a9"/>
        <w:numPr>
          <w:ilvl w:val="0"/>
          <w:numId w:val="69"/>
        </w:numPr>
        <w:ind w:leftChars="0"/>
        <w:rPr>
          <w:rStyle w:val="HTML"/>
          <w:rFonts w:ascii="ＭＳ Ｐ明朝" w:eastAsia="ＭＳ Ｐ明朝" w:hAnsi="ＭＳ Ｐ明朝" w:hint="default"/>
          <w:sz w:val="22"/>
        </w:rPr>
      </w:pPr>
      <w:r w:rsidRPr="00F428DE">
        <w:rPr>
          <w:rStyle w:val="HTML"/>
          <w:rFonts w:ascii="ＭＳ Ｐ明朝" w:eastAsia="ＭＳ Ｐ明朝" w:hAnsi="ＭＳ Ｐ明朝" w:hint="default"/>
          <w:sz w:val="22"/>
        </w:rPr>
        <w:t>国際認定フォーラム（IAF）の国際相互承認協定（ＭＬＡ）に署名した認定機関より、 製品認</w:t>
      </w:r>
    </w:p>
    <w:p w14:paraId="01A886E6" w14:textId="404DF3C7" w:rsidR="00F428DE" w:rsidRDefault="001902DA" w:rsidP="00F428DE">
      <w:pPr>
        <w:ind w:left="382"/>
        <w:rPr>
          <w:rStyle w:val="HTML"/>
          <w:rFonts w:ascii="ＭＳ Ｐ明朝" w:eastAsia="ＭＳ Ｐ明朝" w:hAnsi="ＭＳ Ｐ明朝" w:hint="default"/>
          <w:sz w:val="22"/>
        </w:rPr>
      </w:pPr>
      <w:r w:rsidRPr="00C81812">
        <w:rPr>
          <w:rStyle w:val="HTML"/>
          <w:rFonts w:ascii="ＭＳ Ｐ明朝" w:eastAsia="ＭＳ Ｐ明朝" w:hAnsi="ＭＳ Ｐ明朝" w:hint="default"/>
          <w:sz w:val="22"/>
        </w:rPr>
        <w:t>証機関に関する国際規格（ISO/IEC 17065）により適合している旨の認定をされていなければならない。</w:t>
      </w:r>
    </w:p>
    <w:p w14:paraId="098DF66F" w14:textId="77777777" w:rsidR="00F428DE" w:rsidRDefault="00F428DE" w:rsidP="00F428DE">
      <w:pPr>
        <w:ind w:left="382"/>
        <w:rPr>
          <w:rFonts w:ascii="ＭＳ Ｐ明朝" w:eastAsia="ＭＳ Ｐ明朝" w:hAnsi="ＭＳ Ｐ明朝"/>
        </w:rPr>
      </w:pPr>
    </w:p>
    <w:p w14:paraId="3C65AB3D" w14:textId="022F7D4C" w:rsidR="00F428DE" w:rsidRDefault="001902DA" w:rsidP="00F428DE">
      <w:pPr>
        <w:rPr>
          <w:rFonts w:ascii="ＭＳ Ｐ明朝" w:eastAsia="ＭＳ Ｐ明朝" w:hAnsi="ＭＳ Ｐ明朝"/>
          <w:sz w:val="22"/>
        </w:rPr>
      </w:pPr>
      <w:r w:rsidRPr="0002225E">
        <w:rPr>
          <w:rStyle w:val="HTML"/>
          <w:rFonts w:ascii="ＭＳ Ｐ明朝" w:eastAsia="ＭＳ Ｐ明朝" w:hAnsi="ＭＳ Ｐ明朝" w:hint="default"/>
          <w:sz w:val="22"/>
        </w:rPr>
        <w:t>(2) 当該認定の範囲には、その時点で明確に有効な森林管理認証に係る</w:t>
      </w:r>
      <w:r w:rsidR="00A46038">
        <w:rPr>
          <w:rFonts w:ascii="ＭＳ Ｐ明朝" w:eastAsia="ＭＳ Ｐ明朝" w:hAnsi="ＭＳ Ｐ明朝"/>
          <w:sz w:val="22"/>
        </w:rPr>
        <w:t>SGEC</w:t>
      </w:r>
      <w:r w:rsidRPr="0002225E">
        <w:rPr>
          <w:rFonts w:ascii="ＭＳ Ｐ明朝" w:eastAsia="ＭＳ Ｐ明朝" w:hAnsi="ＭＳ Ｐ明朝"/>
          <w:sz w:val="22"/>
        </w:rPr>
        <w:t>規準文書　3：</w:t>
      </w:r>
      <w:r w:rsidR="00C81812">
        <w:rPr>
          <w:rFonts w:ascii="ＭＳ Ｐ明朝" w:eastAsia="ＭＳ Ｐ明朝" w:hAnsi="ＭＳ Ｐ明朝" w:hint="eastAsia"/>
          <w:sz w:val="22"/>
        </w:rPr>
        <w:t xml:space="preserve">　</w:t>
      </w:r>
    </w:p>
    <w:p w14:paraId="44FBBB3F" w14:textId="77777777" w:rsidR="00F428DE" w:rsidRDefault="00545712" w:rsidP="00F428DE">
      <w:pPr>
        <w:ind w:firstLineChars="200" w:firstLine="425"/>
        <w:rPr>
          <w:rFonts w:ascii="ＭＳ Ｐ明朝" w:eastAsia="ＭＳ Ｐ明朝" w:hAnsi="ＭＳ Ｐ明朝" w:cs="ＭＳ明朝"/>
          <w:kern w:val="0"/>
          <w:sz w:val="22"/>
        </w:rPr>
      </w:pPr>
      <w:r w:rsidRPr="0002225E">
        <w:rPr>
          <w:rFonts w:ascii="ＭＳ Ｐ明朝" w:eastAsia="ＭＳ Ｐ明朝" w:hAnsi="ＭＳ Ｐ明朝"/>
          <w:sz w:val="22"/>
        </w:rPr>
        <w:t>2021</w:t>
      </w:r>
      <w:r w:rsidR="001902DA" w:rsidRPr="0002225E">
        <w:rPr>
          <w:rFonts w:ascii="ＭＳ Ｐ明朝" w:eastAsia="ＭＳ Ｐ明朝" w:hAnsi="ＭＳ Ｐ明朝" w:hint="eastAsia"/>
          <w:sz w:val="22"/>
        </w:rPr>
        <w:t>、</w:t>
      </w:r>
      <w:r w:rsidR="001902DA" w:rsidRPr="0002225E">
        <w:rPr>
          <w:rFonts w:ascii="ＭＳ Ｐ明朝" w:eastAsia="ＭＳ Ｐ明朝" w:hAnsi="ＭＳ Ｐ明朝"/>
          <w:sz w:val="22"/>
        </w:rPr>
        <w:t>SGEC規準文書3-1</w:t>
      </w:r>
      <w:r w:rsidR="001902DA" w:rsidRPr="0002225E">
        <w:rPr>
          <w:rFonts w:ascii="ＭＳ Ｐ明朝" w:eastAsia="ＭＳ Ｐ明朝" w:hAnsi="ＭＳ Ｐ明朝" w:hint="eastAsia"/>
          <w:sz w:val="22"/>
        </w:rPr>
        <w:t>：</w:t>
      </w:r>
      <w:r w:rsidRPr="0002225E">
        <w:rPr>
          <w:rFonts w:ascii="ＭＳ Ｐ明朝" w:eastAsia="ＭＳ Ｐ明朝" w:hAnsi="ＭＳ Ｐ明朝"/>
          <w:sz w:val="22"/>
        </w:rPr>
        <w:t>2021</w:t>
      </w:r>
      <w:r w:rsidR="001902DA" w:rsidRPr="0002225E">
        <w:rPr>
          <w:rStyle w:val="HTML"/>
          <w:rFonts w:ascii="ＭＳ Ｐ明朝" w:eastAsia="ＭＳ Ｐ明朝" w:hAnsi="ＭＳ Ｐ明朝" w:hint="default"/>
          <w:sz w:val="22"/>
        </w:rPr>
        <w:t>及びこれに関連する文書を含むこと、更には</w:t>
      </w:r>
      <w:r w:rsidR="001902DA" w:rsidRPr="0002225E">
        <w:rPr>
          <w:rFonts w:ascii="ＭＳ Ｐ明朝" w:eastAsia="ＭＳ Ｐ明朝" w:hAnsi="ＭＳ Ｐ明朝" w:cs="ＭＳ明朝" w:hint="eastAsia"/>
          <w:kern w:val="0"/>
          <w:sz w:val="22"/>
        </w:rPr>
        <w:t>その後制定、</w:t>
      </w:r>
    </w:p>
    <w:p w14:paraId="473A9A07" w14:textId="77777777" w:rsidR="00F428DE" w:rsidRDefault="001902DA" w:rsidP="00F428DE">
      <w:pPr>
        <w:ind w:firstLineChars="200" w:firstLine="425"/>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改正された</w:t>
      </w:r>
      <w:r w:rsidRPr="0002225E">
        <w:rPr>
          <w:rFonts w:ascii="ＭＳ Ｐ明朝" w:eastAsia="ＭＳ Ｐ明朝" w:hAnsi="ＭＳ Ｐ明朝" w:cs="ＭＳ明朝"/>
          <w:kern w:val="0"/>
          <w:sz w:val="22"/>
        </w:rPr>
        <w:t>SGEC</w:t>
      </w:r>
      <w:r w:rsidRPr="0002225E">
        <w:rPr>
          <w:rFonts w:ascii="ＭＳ Ｐ明朝" w:eastAsia="ＭＳ Ｐ明朝" w:hAnsi="ＭＳ Ｐ明朝" w:cs="Arial"/>
          <w:kern w:val="0"/>
          <w:sz w:val="22"/>
        </w:rPr>
        <w:t>/PEFCジャパンの</w:t>
      </w:r>
      <w:r w:rsidRPr="0002225E">
        <w:rPr>
          <w:rFonts w:ascii="ＭＳ Ｐ明朝" w:eastAsia="ＭＳ Ｐ明朝" w:hAnsi="ＭＳ Ｐ明朝" w:cs="ＭＳ明朝" w:hint="eastAsia"/>
          <w:kern w:val="0"/>
          <w:sz w:val="22"/>
        </w:rPr>
        <w:t>ウェブサイト上に提示される要求事項を含まなければ</w:t>
      </w:r>
    </w:p>
    <w:p w14:paraId="07107F68" w14:textId="084B2E44" w:rsidR="001902DA" w:rsidRPr="00F428DE" w:rsidRDefault="001902DA" w:rsidP="00F428DE">
      <w:pPr>
        <w:ind w:firstLineChars="200" w:firstLine="425"/>
        <w:rPr>
          <w:rFonts w:ascii="ＭＳ Ｐ明朝" w:eastAsia="ＭＳ Ｐ明朝" w:hAnsi="ＭＳ Ｐ明朝"/>
        </w:rPr>
      </w:pPr>
      <w:r w:rsidRPr="0002225E">
        <w:rPr>
          <w:rFonts w:ascii="ＭＳ Ｐ明朝" w:eastAsia="ＭＳ Ｐ明朝" w:hAnsi="ＭＳ Ｐ明朝" w:cs="ＭＳ明朝" w:hint="eastAsia"/>
          <w:kern w:val="0"/>
          <w:sz w:val="22"/>
        </w:rPr>
        <w:t>ならない。</w:t>
      </w:r>
    </w:p>
    <w:p w14:paraId="1870BD36" w14:textId="77777777" w:rsidR="00F428DE" w:rsidRDefault="001902DA" w:rsidP="00F428DE">
      <w:pPr>
        <w:ind w:leftChars="50" w:left="101" w:firstLineChars="150" w:firstLine="319"/>
        <w:rPr>
          <w:rFonts w:ascii="ＭＳ Ｐ明朝" w:eastAsia="ＭＳ Ｐ明朝" w:hAnsi="ＭＳ Ｐ明朝" w:cs="ＭＳ明朝"/>
          <w:kern w:val="0"/>
          <w:sz w:val="22"/>
        </w:rPr>
      </w:pPr>
      <w:r w:rsidRPr="0002225E">
        <w:rPr>
          <w:rFonts w:ascii="ＭＳ Ｐ明朝" w:eastAsia="ＭＳ Ｐ明朝" w:hAnsi="ＭＳ Ｐ明朝" w:cs="ＭＳ明朝"/>
          <w:kern w:val="0"/>
          <w:sz w:val="22"/>
        </w:rPr>
        <w:t>また、</w:t>
      </w:r>
      <w:r w:rsidRPr="0002225E">
        <w:rPr>
          <w:rFonts w:ascii="ＭＳ Ｐ明朝" w:eastAsia="ＭＳ Ｐ明朝" w:hAnsi="ＭＳ Ｐ明朝" w:cs="ＭＳ明朝" w:hint="eastAsia"/>
          <w:kern w:val="0"/>
          <w:sz w:val="22"/>
        </w:rPr>
        <w:t>認定の適用範囲は、認証機関の認定評価の基準となった</w:t>
      </w:r>
      <w:r w:rsidRPr="0002225E">
        <w:rPr>
          <w:rFonts w:ascii="ＭＳ Ｐ明朝" w:eastAsia="ＭＳ Ｐ明朝" w:hAnsi="ＭＳ Ｐ明朝" w:cs="Arial"/>
          <w:kern w:val="0"/>
          <w:sz w:val="22"/>
        </w:rPr>
        <w:t>ISO/IEC 17065</w:t>
      </w:r>
      <w:r w:rsidRPr="0002225E">
        <w:rPr>
          <w:rFonts w:ascii="ＭＳ Ｐ明朝" w:eastAsia="ＭＳ Ｐ明朝" w:hAnsi="ＭＳ Ｐ明朝" w:cs="ＭＳ明朝" w:hint="eastAsia"/>
          <w:kern w:val="0"/>
          <w:sz w:val="22"/>
        </w:rPr>
        <w:t>及びその</w:t>
      </w:r>
    </w:p>
    <w:p w14:paraId="1EF46272" w14:textId="7A09542F" w:rsidR="001902DA" w:rsidRDefault="001902DA" w:rsidP="00F428DE">
      <w:pPr>
        <w:ind w:leftChars="50" w:left="101" w:firstLineChars="150" w:firstLine="319"/>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他の要求事項を明示しなければならない。</w:t>
      </w:r>
    </w:p>
    <w:p w14:paraId="52EF7FB1" w14:textId="77777777" w:rsidR="00F428DE" w:rsidRPr="0002225E" w:rsidRDefault="00F428DE" w:rsidP="00F428DE">
      <w:pPr>
        <w:ind w:leftChars="50" w:left="101" w:firstLineChars="150" w:firstLine="319"/>
        <w:rPr>
          <w:rFonts w:ascii="ＭＳ Ｐ明朝" w:eastAsia="ＭＳ Ｐ明朝" w:hAnsi="ＭＳ Ｐ明朝"/>
          <w:sz w:val="22"/>
        </w:rPr>
      </w:pPr>
    </w:p>
    <w:p w14:paraId="20716298" w14:textId="77777777" w:rsidR="001902DA" w:rsidRPr="0002225E" w:rsidRDefault="001902DA" w:rsidP="001902DA">
      <w:pPr>
        <w:ind w:leftChars="36" w:left="324" w:hangingChars="118" w:hanging="251"/>
        <w:rPr>
          <w:rFonts w:ascii="ＭＳ Ｐ明朝" w:eastAsia="ＭＳ Ｐ明朝" w:hAnsi="ＭＳ Ｐ明朝"/>
          <w:sz w:val="22"/>
        </w:rPr>
      </w:pPr>
      <w:r w:rsidRPr="0002225E">
        <w:rPr>
          <w:rStyle w:val="HTML"/>
          <w:rFonts w:ascii="ＭＳ Ｐ明朝" w:eastAsia="ＭＳ Ｐ明朝" w:hAnsi="ＭＳ Ｐ明朝" w:hint="default"/>
          <w:sz w:val="22"/>
        </w:rPr>
        <w:t>(3) 日本において法人登記がなされていなければならない。</w:t>
      </w:r>
      <w:r w:rsidRPr="0002225E">
        <w:rPr>
          <w:rFonts w:ascii="ＭＳ Ｐ明朝" w:eastAsia="ＭＳ Ｐ明朝" w:hAnsi="ＭＳ Ｐ明朝"/>
          <w:sz w:val="22"/>
        </w:rPr>
        <w:t xml:space="preserve"> </w:t>
      </w:r>
    </w:p>
    <w:p w14:paraId="38E01705" w14:textId="68ED27E0" w:rsidR="001902DA" w:rsidRDefault="001902DA" w:rsidP="001902DA">
      <w:pPr>
        <w:rPr>
          <w:rFonts w:ascii="ＭＳ Ｐ明朝" w:eastAsia="ＭＳ Ｐ明朝" w:hAnsi="ＭＳ Ｐ明朝"/>
          <w:sz w:val="22"/>
        </w:rPr>
      </w:pPr>
    </w:p>
    <w:p w14:paraId="6D1FA20D" w14:textId="51B00A23" w:rsidR="00EA7CCA" w:rsidRDefault="00EA7CCA" w:rsidP="001902DA">
      <w:pPr>
        <w:rPr>
          <w:rFonts w:ascii="ＭＳ Ｐ明朝" w:eastAsia="ＭＳ Ｐ明朝" w:hAnsi="ＭＳ Ｐ明朝"/>
          <w:sz w:val="22"/>
        </w:rPr>
      </w:pPr>
    </w:p>
    <w:p w14:paraId="6981BBFA" w14:textId="21502298" w:rsidR="00EA7CCA" w:rsidRDefault="00EA7CCA" w:rsidP="001902DA">
      <w:pPr>
        <w:rPr>
          <w:rFonts w:ascii="ＭＳ Ｐ明朝" w:eastAsia="ＭＳ Ｐ明朝" w:hAnsi="ＭＳ Ｐ明朝"/>
          <w:sz w:val="22"/>
        </w:rPr>
      </w:pPr>
    </w:p>
    <w:p w14:paraId="1A4BF5E4" w14:textId="197E8530" w:rsidR="00EA7CCA" w:rsidRDefault="00EA7CCA" w:rsidP="001902DA">
      <w:pPr>
        <w:rPr>
          <w:rFonts w:ascii="ＭＳ Ｐ明朝" w:eastAsia="ＭＳ Ｐ明朝" w:hAnsi="ＭＳ Ｐ明朝"/>
          <w:sz w:val="22"/>
        </w:rPr>
      </w:pPr>
    </w:p>
    <w:p w14:paraId="25C8481F" w14:textId="6860FFBC" w:rsidR="00EA7CCA" w:rsidRDefault="00EA7CCA" w:rsidP="001902DA">
      <w:pPr>
        <w:rPr>
          <w:rFonts w:ascii="ＭＳ Ｐ明朝" w:eastAsia="ＭＳ Ｐ明朝" w:hAnsi="ＭＳ Ｐ明朝"/>
          <w:sz w:val="22"/>
        </w:rPr>
      </w:pPr>
    </w:p>
    <w:p w14:paraId="6C3FB98B" w14:textId="0BAA0B59" w:rsidR="00EA7CCA" w:rsidRDefault="00EA7CCA" w:rsidP="001902DA">
      <w:pPr>
        <w:rPr>
          <w:rFonts w:ascii="ＭＳ Ｐ明朝" w:eastAsia="ＭＳ Ｐ明朝" w:hAnsi="ＭＳ Ｐ明朝"/>
          <w:sz w:val="22"/>
        </w:rPr>
      </w:pPr>
    </w:p>
    <w:p w14:paraId="15820151" w14:textId="09F730CA" w:rsidR="00EA7CCA" w:rsidRDefault="00EA7CCA" w:rsidP="001902DA">
      <w:pPr>
        <w:rPr>
          <w:rFonts w:ascii="ＭＳ Ｐ明朝" w:eastAsia="ＭＳ Ｐ明朝" w:hAnsi="ＭＳ Ｐ明朝"/>
          <w:sz w:val="22"/>
        </w:rPr>
      </w:pPr>
    </w:p>
    <w:p w14:paraId="6B175C45" w14:textId="5B5B8D8D" w:rsidR="00EA7CCA" w:rsidRDefault="00EA7CCA" w:rsidP="001902DA">
      <w:pPr>
        <w:rPr>
          <w:rFonts w:ascii="ＭＳ Ｐ明朝" w:eastAsia="ＭＳ Ｐ明朝" w:hAnsi="ＭＳ Ｐ明朝"/>
          <w:sz w:val="22"/>
        </w:rPr>
      </w:pPr>
    </w:p>
    <w:p w14:paraId="62524BF6" w14:textId="38F5AAB4" w:rsidR="00EA7CCA" w:rsidRDefault="00EA7CCA" w:rsidP="001902DA">
      <w:pPr>
        <w:rPr>
          <w:rFonts w:ascii="ＭＳ Ｐ明朝" w:eastAsia="ＭＳ Ｐ明朝" w:hAnsi="ＭＳ Ｐ明朝"/>
          <w:sz w:val="22"/>
        </w:rPr>
      </w:pPr>
    </w:p>
    <w:p w14:paraId="43A286FE" w14:textId="1F644F87" w:rsidR="00EA7CCA" w:rsidRDefault="00EA7CCA" w:rsidP="001902DA">
      <w:pPr>
        <w:rPr>
          <w:rFonts w:ascii="ＭＳ Ｐ明朝" w:eastAsia="ＭＳ Ｐ明朝" w:hAnsi="ＭＳ Ｐ明朝"/>
          <w:sz w:val="22"/>
        </w:rPr>
      </w:pPr>
    </w:p>
    <w:p w14:paraId="664BB4C6" w14:textId="7F362D4C" w:rsidR="00EA7CCA" w:rsidRDefault="00EA7CCA" w:rsidP="001902DA">
      <w:pPr>
        <w:rPr>
          <w:rFonts w:ascii="ＭＳ Ｐ明朝" w:eastAsia="ＭＳ Ｐ明朝" w:hAnsi="ＭＳ Ｐ明朝"/>
          <w:sz w:val="22"/>
        </w:rPr>
      </w:pPr>
    </w:p>
    <w:p w14:paraId="5C74AF40" w14:textId="53A61BCC" w:rsidR="00EA7CCA" w:rsidRDefault="00EA7CCA" w:rsidP="001902DA">
      <w:pPr>
        <w:rPr>
          <w:rFonts w:ascii="ＭＳ Ｐ明朝" w:eastAsia="ＭＳ Ｐ明朝" w:hAnsi="ＭＳ Ｐ明朝"/>
          <w:sz w:val="22"/>
        </w:rPr>
      </w:pPr>
    </w:p>
    <w:p w14:paraId="2685473D" w14:textId="4541D387" w:rsidR="00EA7CCA" w:rsidRDefault="00EA7CCA" w:rsidP="001902DA">
      <w:pPr>
        <w:rPr>
          <w:rFonts w:ascii="ＭＳ Ｐ明朝" w:eastAsia="ＭＳ Ｐ明朝" w:hAnsi="ＭＳ Ｐ明朝"/>
          <w:sz w:val="22"/>
        </w:rPr>
      </w:pPr>
    </w:p>
    <w:p w14:paraId="095CAF5F" w14:textId="38178E18" w:rsidR="00176927" w:rsidRDefault="00176927" w:rsidP="001902DA">
      <w:pPr>
        <w:rPr>
          <w:rFonts w:ascii="ＭＳ Ｐ明朝" w:eastAsia="ＭＳ Ｐ明朝" w:hAnsi="ＭＳ Ｐ明朝"/>
          <w:sz w:val="22"/>
        </w:rPr>
      </w:pPr>
    </w:p>
    <w:p w14:paraId="511697F3" w14:textId="79F2A7EB" w:rsidR="00BE4C3F" w:rsidRPr="00082DC4" w:rsidRDefault="00BE4C3F" w:rsidP="00176927">
      <w:pPr>
        <w:pStyle w:val="2"/>
        <w:jc w:val="left"/>
        <w:rPr>
          <w:rFonts w:ascii="ＭＳ Ｐ明朝" w:eastAsia="ＭＳ Ｐ明朝" w:hAnsi="ＭＳ Ｐ明朝" w:cstheme="minorBidi"/>
          <w:b w:val="0"/>
          <w:kern w:val="2"/>
          <w:sz w:val="22"/>
        </w:rPr>
      </w:pPr>
      <w:bookmarkStart w:id="99" w:name="_Toc107505969"/>
      <w:r w:rsidRPr="00176927">
        <w:rPr>
          <w:rFonts w:hint="eastAsia"/>
          <w:sz w:val="22"/>
          <w:szCs w:val="22"/>
        </w:rPr>
        <w:lastRenderedPageBreak/>
        <w:t>規準文書</w:t>
      </w:r>
      <w:r w:rsidRPr="00176927">
        <w:rPr>
          <w:sz w:val="22"/>
          <w:szCs w:val="22"/>
        </w:rPr>
        <w:t>5-1</w:t>
      </w:r>
      <w:r w:rsidR="002C168B" w:rsidRPr="00176927">
        <w:rPr>
          <w:rFonts w:hint="eastAsia"/>
          <w:sz w:val="22"/>
          <w:szCs w:val="22"/>
        </w:rPr>
        <w:t xml:space="preserve"> </w:t>
      </w:r>
      <w:r w:rsidRPr="00176927">
        <w:rPr>
          <w:rFonts w:ascii="ＭＳ Ｐ明朝" w:eastAsia="ＭＳ Ｐ明朝" w:hAnsi="ＭＳ Ｐ明朝" w:cs="ＭＳ明朝" w:hint="eastAsia"/>
          <w:sz w:val="22"/>
          <w:szCs w:val="22"/>
        </w:rPr>
        <w:t>付</w:t>
      </w:r>
      <w:r w:rsidRPr="0002225E">
        <w:rPr>
          <w:rFonts w:ascii="ＭＳ Ｐ明朝" w:eastAsia="ＭＳ Ｐ明朝" w:hAnsi="ＭＳ Ｐ明朝" w:cs="ＭＳ明朝" w:hint="eastAsia"/>
          <w:sz w:val="22"/>
        </w:rPr>
        <w:t xml:space="preserve">属書２　</w:t>
      </w:r>
      <w:r w:rsidRPr="0002225E">
        <w:rPr>
          <w:rFonts w:ascii="ＭＳ Ｐ明朝" w:eastAsia="ＭＳ Ｐ明朝" w:hAnsi="ＭＳ Ｐ明朝" w:cs="ＭＳ明朝"/>
          <w:sz w:val="22"/>
        </w:rPr>
        <w:t>SGEC認証機関の公示について</w:t>
      </w:r>
      <w:bookmarkEnd w:id="99"/>
    </w:p>
    <w:p w14:paraId="07DFDE55" w14:textId="77777777" w:rsidR="001902DA" w:rsidRPr="00BE4C3F" w:rsidRDefault="001902DA" w:rsidP="001902DA">
      <w:pPr>
        <w:rPr>
          <w:rFonts w:ascii="ＭＳ Ｐ明朝" w:eastAsia="ＭＳ Ｐ明朝" w:hAnsi="ＭＳ Ｐ明朝"/>
          <w:sz w:val="22"/>
        </w:rPr>
      </w:pPr>
    </w:p>
    <w:p w14:paraId="6021EC75" w14:textId="49BF68A9" w:rsidR="00380F93" w:rsidRPr="006E4806" w:rsidRDefault="00380F93" w:rsidP="00380F93">
      <w:pPr>
        <w:rPr>
          <w:rFonts w:ascii="ＭＳ Ｐ明朝" w:eastAsia="ＭＳ Ｐ明朝" w:hAnsi="ＭＳ Ｐ明朝"/>
          <w:b/>
          <w:bCs/>
          <w:sz w:val="22"/>
        </w:rPr>
      </w:pPr>
      <w:r w:rsidRPr="000D5C5C">
        <w:rPr>
          <w:rFonts w:hint="eastAsia"/>
          <w:b/>
          <w:szCs w:val="21"/>
        </w:rPr>
        <w:t>規準文書</w:t>
      </w:r>
      <w:r w:rsidRPr="000D5C5C">
        <w:rPr>
          <w:b/>
          <w:szCs w:val="21"/>
        </w:rPr>
        <w:t>5-1</w:t>
      </w:r>
    </w:p>
    <w:p w14:paraId="4FAC695D" w14:textId="77777777" w:rsidR="001902DA" w:rsidRPr="0002225E" w:rsidRDefault="001902DA" w:rsidP="001902DA">
      <w:pPr>
        <w:rPr>
          <w:rFonts w:ascii="ＭＳ Ｐ明朝" w:eastAsia="ＭＳ Ｐ明朝" w:hAnsi="ＭＳ Ｐ明朝" w:cs="ＭＳ明朝"/>
          <w:b/>
          <w:kern w:val="0"/>
          <w:sz w:val="22"/>
        </w:rPr>
      </w:pPr>
      <w:r w:rsidRPr="0002225E">
        <w:rPr>
          <w:rFonts w:ascii="ＭＳ Ｐ明朝" w:eastAsia="ＭＳ Ｐ明朝" w:hAnsi="ＭＳ Ｐ明朝" w:cs="ＭＳ明朝" w:hint="eastAsia"/>
          <w:b/>
          <w:kern w:val="0"/>
          <w:sz w:val="22"/>
        </w:rPr>
        <w:t xml:space="preserve">付属書２　　　　　　　　　</w:t>
      </w:r>
    </w:p>
    <w:p w14:paraId="2452E676" w14:textId="77777777" w:rsidR="001902DA" w:rsidRPr="0002225E" w:rsidRDefault="001902DA" w:rsidP="001902DA">
      <w:pPr>
        <w:rPr>
          <w:rFonts w:ascii="ＭＳ Ｐ明朝" w:eastAsia="ＭＳ Ｐ明朝" w:hAnsi="ＭＳ Ｐ明朝" w:cs="ＭＳ明朝"/>
          <w:b/>
          <w:kern w:val="0"/>
          <w:sz w:val="22"/>
        </w:rPr>
      </w:pPr>
    </w:p>
    <w:p w14:paraId="1B5FEFE5" w14:textId="77777777" w:rsidR="001902DA" w:rsidRPr="0002225E" w:rsidRDefault="001902DA" w:rsidP="001902DA">
      <w:pPr>
        <w:ind w:firstLineChars="1550" w:firstLine="3309"/>
        <w:rPr>
          <w:rFonts w:ascii="ＭＳ Ｐ明朝" w:eastAsia="ＭＳ Ｐ明朝" w:hAnsi="ＭＳ Ｐ明朝" w:cs="ＭＳ明朝"/>
          <w:b/>
          <w:kern w:val="0"/>
          <w:sz w:val="22"/>
        </w:rPr>
      </w:pPr>
      <w:r w:rsidRPr="0002225E">
        <w:rPr>
          <w:rFonts w:ascii="ＭＳ Ｐ明朝" w:eastAsia="ＭＳ Ｐ明朝" w:hAnsi="ＭＳ Ｐ明朝" w:cs="ＭＳ明朝"/>
          <w:b/>
          <w:kern w:val="0"/>
          <w:sz w:val="22"/>
        </w:rPr>
        <w:t>SGEC認証機関の公示について</w:t>
      </w:r>
    </w:p>
    <w:p w14:paraId="4A82F26B" w14:textId="77777777" w:rsidR="001902DA" w:rsidRPr="0002225E" w:rsidRDefault="001902DA" w:rsidP="001902DA">
      <w:pPr>
        <w:rPr>
          <w:rFonts w:ascii="ＭＳ Ｐ明朝" w:eastAsia="ＭＳ Ｐ明朝" w:hAnsi="ＭＳ Ｐ明朝" w:cs="ＭＳ明朝"/>
          <w:kern w:val="0"/>
          <w:sz w:val="22"/>
        </w:rPr>
      </w:pPr>
    </w:p>
    <w:p w14:paraId="1C9ABEA0" w14:textId="163CE06B" w:rsidR="001902DA"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Arial"/>
          <w:kern w:val="0"/>
          <w:sz w:val="22"/>
        </w:rPr>
        <w:t>SGEC</w:t>
      </w:r>
      <w:r w:rsidRPr="0002225E">
        <w:rPr>
          <w:rFonts w:ascii="ＭＳ Ｐ明朝" w:eastAsia="ＭＳ Ｐ明朝" w:hAnsi="ＭＳ Ｐ明朝" w:cs="ＭＳ明朝" w:hint="eastAsia"/>
          <w:kern w:val="0"/>
          <w:sz w:val="22"/>
        </w:rPr>
        <w:t>認証機関は、</w:t>
      </w:r>
      <w:r w:rsidRPr="0002225E">
        <w:rPr>
          <w:rFonts w:ascii="ＭＳ Ｐ明朝" w:eastAsia="ＭＳ Ｐ明朝" w:hAnsi="ＭＳ Ｐ明朝" w:cs="ＭＳ明朝"/>
          <w:kern w:val="0"/>
          <w:sz w:val="22"/>
        </w:rPr>
        <w:t>SGE</w:t>
      </w:r>
      <w:r w:rsidRPr="000D5C5C">
        <w:rPr>
          <w:rFonts w:ascii="ＭＳ Ｐ明朝" w:eastAsia="ＭＳ Ｐ明朝" w:hAnsi="ＭＳ Ｐ明朝" w:cs="ＭＳ明朝"/>
          <w:kern w:val="0"/>
          <w:sz w:val="22"/>
        </w:rPr>
        <w:t>C</w:t>
      </w:r>
      <w:r w:rsidRPr="000D5C5C">
        <w:rPr>
          <w:rFonts w:ascii="ＭＳ Ｐ明朝" w:eastAsia="ＭＳ Ｐ明朝" w:hAnsi="ＭＳ Ｐ明朝" w:cs="Arial"/>
          <w:kern w:val="0"/>
          <w:sz w:val="22"/>
        </w:rPr>
        <w:t>/PEFCジャパン</w:t>
      </w:r>
      <w:r w:rsidRPr="0002225E">
        <w:rPr>
          <w:rFonts w:ascii="ＭＳ Ｐ明朝" w:eastAsia="ＭＳ Ｐ明朝" w:hAnsi="ＭＳ Ｐ明朝" w:cs="ＭＳ明朝" w:hint="eastAsia"/>
          <w:kern w:val="0"/>
          <w:sz w:val="22"/>
        </w:rPr>
        <w:t>による公示を受けなければならない。</w:t>
      </w:r>
      <w:r w:rsidRPr="0002225E">
        <w:rPr>
          <w:rFonts w:ascii="ＭＳ Ｐ明朝" w:eastAsia="ＭＳ Ｐ明朝" w:hAnsi="ＭＳ Ｐ明朝" w:cs="Arial"/>
          <w:kern w:val="0"/>
          <w:sz w:val="22"/>
        </w:rPr>
        <w:t xml:space="preserve">SGEC </w:t>
      </w:r>
      <w:r w:rsidRPr="00D9738B">
        <w:rPr>
          <w:rFonts w:ascii="ＭＳ Ｐ明朝" w:eastAsia="ＭＳ Ｐ明朝" w:hAnsi="ＭＳ Ｐ明朝" w:cs="Arial" w:hint="eastAsia"/>
          <w:kern w:val="0"/>
          <w:sz w:val="22"/>
        </w:rPr>
        <w:t>の</w:t>
      </w:r>
      <w:r w:rsidRPr="0002225E">
        <w:rPr>
          <w:rFonts w:ascii="ＭＳ Ｐ明朝" w:eastAsia="ＭＳ Ｐ明朝" w:hAnsi="ＭＳ Ｐ明朝" w:cs="ＭＳ明朝" w:hint="eastAsia"/>
          <w:kern w:val="0"/>
          <w:sz w:val="22"/>
        </w:rPr>
        <w:t>公示に当たって、認証機関は、</w:t>
      </w:r>
      <w:r w:rsidRPr="0002225E">
        <w:rPr>
          <w:rFonts w:ascii="ＭＳ Ｐ明朝" w:eastAsia="ＭＳ Ｐ明朝" w:hAnsi="ＭＳ Ｐ明朝" w:cs="ＭＳ明朝"/>
          <w:kern w:val="0"/>
          <w:sz w:val="22"/>
        </w:rPr>
        <w:t>SGE</w:t>
      </w:r>
      <w:r w:rsidRPr="000D5C5C">
        <w:rPr>
          <w:rFonts w:ascii="ＭＳ Ｐ明朝" w:eastAsia="ＭＳ Ｐ明朝" w:hAnsi="ＭＳ Ｐ明朝" w:cs="ＭＳ明朝"/>
          <w:kern w:val="0"/>
          <w:sz w:val="22"/>
        </w:rPr>
        <w:t>C</w:t>
      </w:r>
      <w:r w:rsidRPr="000D5C5C">
        <w:rPr>
          <w:rFonts w:ascii="ＭＳ Ｐ明朝" w:eastAsia="ＭＳ Ｐ明朝" w:hAnsi="ＭＳ Ｐ明朝" w:cs="Arial"/>
          <w:kern w:val="0"/>
          <w:sz w:val="22"/>
        </w:rPr>
        <w:t>/PEFCジャパン</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が承認する有効な認定を受けていなければならない。</w:t>
      </w:r>
      <w:r w:rsidRPr="00D9738B">
        <w:rPr>
          <w:rFonts w:ascii="ＭＳ Ｐ明朝" w:eastAsia="ＭＳ Ｐ明朝" w:hAnsi="ＭＳ Ｐ明朝" w:cs="ＭＳ明朝"/>
          <w:kern w:val="0"/>
          <w:sz w:val="22"/>
        </w:rPr>
        <w:t>SGEC</w:t>
      </w:r>
      <w:r w:rsidRPr="0002225E">
        <w:rPr>
          <w:rFonts w:ascii="ＭＳ Ｐ明朝" w:eastAsia="ＭＳ Ｐ明朝" w:hAnsi="ＭＳ Ｐ明朝" w:cs="ＭＳ明朝"/>
          <w:kern w:val="0"/>
          <w:sz w:val="22"/>
        </w:rPr>
        <w:t>の公示を受けた認証機関は、SGECに対し、SGEC</w:t>
      </w:r>
      <w:r w:rsidRPr="000D5C5C">
        <w:rPr>
          <w:rFonts w:ascii="ＭＳ Ｐ明朝" w:eastAsia="ＭＳ Ｐ明朝" w:hAnsi="ＭＳ Ｐ明朝" w:cs="Arial"/>
          <w:kern w:val="0"/>
          <w:sz w:val="22"/>
        </w:rPr>
        <w:t>/PEFCジャパン</w:t>
      </w:r>
      <w:r w:rsidRPr="0002225E">
        <w:rPr>
          <w:rFonts w:ascii="ＭＳ Ｐ明朝" w:eastAsia="ＭＳ Ｐ明朝" w:hAnsi="ＭＳ Ｐ明朝" w:cs="ＭＳ明朝" w:hint="eastAsia"/>
          <w:kern w:val="0"/>
          <w:sz w:val="22"/>
        </w:rPr>
        <w:t>が定める処に従って授与した認証に関する情報を提供しなければならない。</w:t>
      </w:r>
    </w:p>
    <w:p w14:paraId="387A2B42" w14:textId="77777777" w:rsidR="00D5194B" w:rsidRPr="00D9738B" w:rsidRDefault="00D5194B" w:rsidP="001902DA">
      <w:pPr>
        <w:autoSpaceDE w:val="0"/>
        <w:autoSpaceDN w:val="0"/>
        <w:adjustRightInd w:val="0"/>
        <w:ind w:firstLineChars="100" w:firstLine="213"/>
        <w:rPr>
          <w:rFonts w:ascii="ＭＳ Ｐ明朝" w:eastAsia="ＭＳ Ｐ明朝" w:hAnsi="ＭＳ Ｐ明朝" w:cs="ＭＳ明朝"/>
          <w:kern w:val="0"/>
          <w:sz w:val="22"/>
        </w:rPr>
      </w:pPr>
    </w:p>
    <w:p w14:paraId="778FCC19" w14:textId="77777777" w:rsidR="001902DA" w:rsidRPr="0002225E" w:rsidRDefault="001902DA" w:rsidP="001902DA">
      <w:pPr>
        <w:rPr>
          <w:rFonts w:ascii="ＭＳ Ｐ明朝" w:eastAsia="ＭＳ Ｐ明朝" w:hAnsi="ＭＳ Ｐ明朝" w:cs="ＭＳ明朝"/>
          <w:kern w:val="0"/>
          <w:sz w:val="22"/>
        </w:rPr>
      </w:pPr>
      <w:r w:rsidRPr="00D5194B">
        <w:rPr>
          <w:rFonts w:ascii="ＭＳ ゴシック" w:eastAsia="ＭＳ ゴシック" w:hAnsi="ＭＳ ゴシック" w:cs="ＭＳ明朝" w:hint="eastAsia"/>
          <w:b/>
          <w:bCs/>
          <w:kern w:val="0"/>
          <w:sz w:val="22"/>
        </w:rPr>
        <w:t>注意書：</w:t>
      </w:r>
      <w:r w:rsidRPr="0002225E">
        <w:rPr>
          <w:rFonts w:ascii="ＭＳ Ｐ明朝" w:eastAsia="ＭＳ Ｐ明朝" w:hAnsi="ＭＳ Ｐ明朝" w:cs="ＭＳ明朝" w:hint="eastAsia"/>
          <w:kern w:val="0"/>
          <w:sz w:val="22"/>
        </w:rPr>
        <w:t>授与された認証情報には、通常、認証書の保有者の識別情報、授与された認証の適用範囲、</w:t>
      </w:r>
      <w:r w:rsidRPr="0002225E">
        <w:rPr>
          <w:rFonts w:ascii="ＭＳ Ｐ明朝" w:eastAsia="ＭＳ Ｐ明朝" w:hAnsi="ＭＳ Ｐ明朝" w:cs="ＭＳ明朝"/>
          <w:kern w:val="0"/>
          <w:sz w:val="22"/>
        </w:rPr>
        <w:t>SGEC公示料金を決めるための森林管理認証取得者の認証面積が含まれる。</w:t>
      </w:r>
    </w:p>
    <w:p w14:paraId="6295E253" w14:textId="77777777" w:rsidR="001902DA" w:rsidRPr="0002225E" w:rsidRDefault="001902DA" w:rsidP="001902DA">
      <w:pPr>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kern w:val="0"/>
          <w:sz w:val="22"/>
        </w:rPr>
        <w:t>SGEC公示によって、SGEC</w:t>
      </w:r>
      <w:r w:rsidRPr="000D5C5C">
        <w:rPr>
          <w:rFonts w:ascii="ＭＳ Ｐ明朝" w:eastAsia="ＭＳ Ｐ明朝" w:hAnsi="ＭＳ Ｐ明朝" w:cs="Arial"/>
          <w:kern w:val="0"/>
          <w:sz w:val="22"/>
        </w:rPr>
        <w:t>/PEFCジャパンは、その</w:t>
      </w:r>
      <w:r w:rsidRPr="0002225E">
        <w:rPr>
          <w:rFonts w:ascii="ＭＳ Ｐ明朝" w:eastAsia="ＭＳ Ｐ明朝" w:hAnsi="ＭＳ Ｐ明朝" w:cs="ＭＳ明朝" w:hint="eastAsia"/>
          <w:kern w:val="0"/>
          <w:sz w:val="22"/>
        </w:rPr>
        <w:t>定める</w:t>
      </w:r>
      <w:r w:rsidRPr="0002225E">
        <w:rPr>
          <w:rFonts w:ascii="ＭＳ Ｐ明朝" w:eastAsia="ＭＳ Ｐ明朝" w:hAnsi="ＭＳ Ｐ明朝" w:cs="ＭＳ明朝"/>
          <w:kern w:val="0"/>
          <w:sz w:val="22"/>
        </w:rPr>
        <w:t>SGEC</w:t>
      </w:r>
      <w:r w:rsidRPr="00D9738B">
        <w:rPr>
          <w:rFonts w:ascii="ＭＳ Ｐ明朝" w:eastAsia="ＭＳ Ｐ明朝" w:hAnsi="ＭＳ Ｐ明朝" w:cs="ＭＳ明朝"/>
          <w:kern w:val="0"/>
          <w:sz w:val="22"/>
        </w:rPr>
        <w:t>公示料金の支払いを</w:t>
      </w:r>
      <w:r w:rsidRPr="0002225E">
        <w:rPr>
          <w:rFonts w:ascii="ＭＳ Ｐ明朝" w:eastAsia="ＭＳ Ｐ明朝" w:hAnsi="ＭＳ Ｐ明朝" w:cs="ＭＳ明朝"/>
          <w:kern w:val="0"/>
          <w:sz w:val="22"/>
        </w:rPr>
        <w:t>認証機関に対して請求することができる。</w:t>
      </w:r>
    </w:p>
    <w:p w14:paraId="2B18851C" w14:textId="77777777" w:rsidR="001902DA" w:rsidRPr="0002225E" w:rsidRDefault="001902DA" w:rsidP="001902DA">
      <w:pPr>
        <w:rPr>
          <w:rFonts w:ascii="ＭＳ Ｐ明朝" w:eastAsia="ＭＳ Ｐ明朝" w:hAnsi="ＭＳ Ｐ明朝" w:cs="ＭＳ明朝"/>
          <w:kern w:val="0"/>
          <w:sz w:val="22"/>
        </w:rPr>
      </w:pPr>
    </w:p>
    <w:p w14:paraId="66B75FC8" w14:textId="6EC10F73" w:rsidR="001902DA" w:rsidRDefault="001902DA" w:rsidP="001902DA">
      <w:pPr>
        <w:rPr>
          <w:rFonts w:ascii="ＭＳ Ｐ明朝" w:eastAsia="ＭＳ Ｐ明朝" w:hAnsi="ＭＳ Ｐ明朝" w:cs="ＭＳ明朝"/>
          <w:kern w:val="0"/>
          <w:sz w:val="22"/>
        </w:rPr>
      </w:pPr>
    </w:p>
    <w:p w14:paraId="7F7AA90F" w14:textId="660DD99D" w:rsidR="00EA7CCA" w:rsidRDefault="00EA7CCA" w:rsidP="001902DA">
      <w:pPr>
        <w:rPr>
          <w:rFonts w:ascii="ＭＳ Ｐ明朝" w:eastAsia="ＭＳ Ｐ明朝" w:hAnsi="ＭＳ Ｐ明朝" w:cs="ＭＳ明朝"/>
          <w:kern w:val="0"/>
          <w:sz w:val="22"/>
        </w:rPr>
      </w:pPr>
    </w:p>
    <w:p w14:paraId="3C6245E9" w14:textId="459BB5BE" w:rsidR="00EA7CCA" w:rsidRDefault="00EA7CCA" w:rsidP="001902DA">
      <w:pPr>
        <w:rPr>
          <w:rFonts w:ascii="ＭＳ Ｐ明朝" w:eastAsia="ＭＳ Ｐ明朝" w:hAnsi="ＭＳ Ｐ明朝" w:cs="ＭＳ明朝"/>
          <w:kern w:val="0"/>
          <w:sz w:val="22"/>
        </w:rPr>
      </w:pPr>
    </w:p>
    <w:p w14:paraId="01981E6E" w14:textId="5FA94693" w:rsidR="00EA7CCA" w:rsidRDefault="00EA7CCA" w:rsidP="001902DA">
      <w:pPr>
        <w:rPr>
          <w:rFonts w:ascii="ＭＳ Ｐ明朝" w:eastAsia="ＭＳ Ｐ明朝" w:hAnsi="ＭＳ Ｐ明朝" w:cs="ＭＳ明朝"/>
          <w:kern w:val="0"/>
          <w:sz w:val="22"/>
        </w:rPr>
      </w:pPr>
    </w:p>
    <w:p w14:paraId="7C055010" w14:textId="3F8757EC" w:rsidR="00EA7CCA" w:rsidRDefault="00EA7CCA" w:rsidP="001902DA">
      <w:pPr>
        <w:rPr>
          <w:rFonts w:ascii="ＭＳ Ｐ明朝" w:eastAsia="ＭＳ Ｐ明朝" w:hAnsi="ＭＳ Ｐ明朝" w:cs="ＭＳ明朝"/>
          <w:kern w:val="0"/>
          <w:sz w:val="22"/>
        </w:rPr>
      </w:pPr>
    </w:p>
    <w:p w14:paraId="4644CD54" w14:textId="28C787D9" w:rsidR="00EA7CCA" w:rsidRDefault="00EA7CCA" w:rsidP="001902DA">
      <w:pPr>
        <w:rPr>
          <w:rFonts w:ascii="ＭＳ Ｐ明朝" w:eastAsia="ＭＳ Ｐ明朝" w:hAnsi="ＭＳ Ｐ明朝" w:cs="ＭＳ明朝"/>
          <w:kern w:val="0"/>
          <w:sz w:val="22"/>
        </w:rPr>
      </w:pPr>
    </w:p>
    <w:p w14:paraId="09B36507" w14:textId="599F882F" w:rsidR="00EA7CCA" w:rsidRDefault="00EA7CCA" w:rsidP="001902DA">
      <w:pPr>
        <w:rPr>
          <w:rFonts w:ascii="ＭＳ Ｐ明朝" w:eastAsia="ＭＳ Ｐ明朝" w:hAnsi="ＭＳ Ｐ明朝" w:cs="ＭＳ明朝"/>
          <w:kern w:val="0"/>
          <w:sz w:val="22"/>
        </w:rPr>
      </w:pPr>
    </w:p>
    <w:p w14:paraId="58385800" w14:textId="4A5AAB4C" w:rsidR="00EA7CCA" w:rsidRDefault="00EA7CCA" w:rsidP="001902DA">
      <w:pPr>
        <w:rPr>
          <w:rFonts w:ascii="ＭＳ Ｐ明朝" w:eastAsia="ＭＳ Ｐ明朝" w:hAnsi="ＭＳ Ｐ明朝" w:cs="ＭＳ明朝"/>
          <w:kern w:val="0"/>
          <w:sz w:val="22"/>
        </w:rPr>
      </w:pPr>
    </w:p>
    <w:p w14:paraId="136A4D8A" w14:textId="7291B788" w:rsidR="00EA7CCA" w:rsidRDefault="00EA7CCA" w:rsidP="001902DA">
      <w:pPr>
        <w:rPr>
          <w:rFonts w:ascii="ＭＳ Ｐ明朝" w:eastAsia="ＭＳ Ｐ明朝" w:hAnsi="ＭＳ Ｐ明朝" w:cs="ＭＳ明朝"/>
          <w:kern w:val="0"/>
          <w:sz w:val="22"/>
        </w:rPr>
      </w:pPr>
    </w:p>
    <w:p w14:paraId="5B3AD2A4" w14:textId="4E1EC27A" w:rsidR="00EA7CCA" w:rsidRDefault="00EA7CCA" w:rsidP="001902DA">
      <w:pPr>
        <w:rPr>
          <w:rFonts w:ascii="ＭＳ Ｐ明朝" w:eastAsia="ＭＳ Ｐ明朝" w:hAnsi="ＭＳ Ｐ明朝" w:cs="ＭＳ明朝"/>
          <w:kern w:val="0"/>
          <w:sz w:val="22"/>
        </w:rPr>
      </w:pPr>
    </w:p>
    <w:p w14:paraId="0D179F29" w14:textId="4594F1E7" w:rsidR="00EA7CCA" w:rsidRDefault="00EA7CCA" w:rsidP="001902DA">
      <w:pPr>
        <w:rPr>
          <w:rFonts w:ascii="ＭＳ Ｐ明朝" w:eastAsia="ＭＳ Ｐ明朝" w:hAnsi="ＭＳ Ｐ明朝" w:cs="ＭＳ明朝"/>
          <w:kern w:val="0"/>
          <w:sz w:val="22"/>
        </w:rPr>
      </w:pPr>
    </w:p>
    <w:p w14:paraId="7E11128A" w14:textId="6111D072" w:rsidR="00EA7CCA" w:rsidRDefault="00EA7CCA" w:rsidP="001902DA">
      <w:pPr>
        <w:rPr>
          <w:rFonts w:ascii="ＭＳ Ｐ明朝" w:eastAsia="ＭＳ Ｐ明朝" w:hAnsi="ＭＳ Ｐ明朝" w:cs="ＭＳ明朝"/>
          <w:kern w:val="0"/>
          <w:sz w:val="22"/>
        </w:rPr>
      </w:pPr>
    </w:p>
    <w:p w14:paraId="03768806" w14:textId="75663742" w:rsidR="00EA7CCA" w:rsidRDefault="00EA7CCA" w:rsidP="001902DA">
      <w:pPr>
        <w:rPr>
          <w:rFonts w:ascii="ＭＳ Ｐ明朝" w:eastAsia="ＭＳ Ｐ明朝" w:hAnsi="ＭＳ Ｐ明朝" w:cs="ＭＳ明朝"/>
          <w:kern w:val="0"/>
          <w:sz w:val="22"/>
        </w:rPr>
      </w:pPr>
    </w:p>
    <w:p w14:paraId="6D62D0F1" w14:textId="4D488819" w:rsidR="00EA7CCA" w:rsidRDefault="00EA7CCA" w:rsidP="001902DA">
      <w:pPr>
        <w:rPr>
          <w:rFonts w:ascii="ＭＳ Ｐ明朝" w:eastAsia="ＭＳ Ｐ明朝" w:hAnsi="ＭＳ Ｐ明朝" w:cs="ＭＳ明朝"/>
          <w:kern w:val="0"/>
          <w:sz w:val="22"/>
        </w:rPr>
      </w:pPr>
    </w:p>
    <w:p w14:paraId="729A1633" w14:textId="17C50F60" w:rsidR="00EA7CCA" w:rsidRDefault="00EA7CCA" w:rsidP="001902DA">
      <w:pPr>
        <w:rPr>
          <w:rFonts w:ascii="ＭＳ Ｐ明朝" w:eastAsia="ＭＳ Ｐ明朝" w:hAnsi="ＭＳ Ｐ明朝" w:cs="ＭＳ明朝"/>
          <w:kern w:val="0"/>
          <w:sz w:val="22"/>
        </w:rPr>
      </w:pPr>
    </w:p>
    <w:p w14:paraId="7DEB8706" w14:textId="5563639B" w:rsidR="00EA7CCA" w:rsidRDefault="00EA7CCA" w:rsidP="001902DA">
      <w:pPr>
        <w:rPr>
          <w:rFonts w:ascii="ＭＳ Ｐ明朝" w:eastAsia="ＭＳ Ｐ明朝" w:hAnsi="ＭＳ Ｐ明朝" w:cs="ＭＳ明朝"/>
          <w:kern w:val="0"/>
          <w:sz w:val="22"/>
        </w:rPr>
      </w:pPr>
    </w:p>
    <w:p w14:paraId="60F123A6" w14:textId="4B2594DE" w:rsidR="00EA7CCA" w:rsidRDefault="00EA7CCA" w:rsidP="001902DA">
      <w:pPr>
        <w:rPr>
          <w:rFonts w:ascii="ＭＳ Ｐ明朝" w:eastAsia="ＭＳ Ｐ明朝" w:hAnsi="ＭＳ Ｐ明朝" w:cs="ＭＳ明朝"/>
          <w:kern w:val="0"/>
          <w:sz w:val="22"/>
        </w:rPr>
      </w:pPr>
    </w:p>
    <w:p w14:paraId="7BCCE0B0" w14:textId="34B41F9B" w:rsidR="00EA7CCA" w:rsidRDefault="00EA7CCA" w:rsidP="001902DA">
      <w:pPr>
        <w:rPr>
          <w:rFonts w:ascii="ＭＳ Ｐ明朝" w:eastAsia="ＭＳ Ｐ明朝" w:hAnsi="ＭＳ Ｐ明朝" w:cs="ＭＳ明朝"/>
          <w:kern w:val="0"/>
          <w:sz w:val="22"/>
        </w:rPr>
      </w:pPr>
    </w:p>
    <w:p w14:paraId="7D2D42D7" w14:textId="77777777" w:rsidR="00EA7CCA" w:rsidRPr="0002225E" w:rsidRDefault="00EA7CCA" w:rsidP="001902DA">
      <w:pPr>
        <w:rPr>
          <w:rFonts w:ascii="ＭＳ Ｐ明朝" w:eastAsia="ＭＳ Ｐ明朝" w:hAnsi="ＭＳ Ｐ明朝" w:cs="ＭＳ明朝"/>
          <w:kern w:val="0"/>
          <w:sz w:val="22"/>
        </w:rPr>
      </w:pPr>
    </w:p>
    <w:p w14:paraId="448B6C8F" w14:textId="4CD935B3" w:rsidR="00BE4C3F" w:rsidRPr="00082DC4" w:rsidRDefault="00BE4C3F" w:rsidP="00176927">
      <w:pPr>
        <w:pStyle w:val="2"/>
        <w:jc w:val="left"/>
        <w:rPr>
          <w:rFonts w:asciiTheme="minorHAnsi" w:eastAsiaTheme="minorEastAsia" w:hAnsiTheme="minorHAnsi"/>
          <w:b w:val="0"/>
          <w:sz w:val="21"/>
          <w:szCs w:val="21"/>
        </w:rPr>
      </w:pPr>
      <w:bookmarkStart w:id="100" w:name="_Toc107505970"/>
      <w:r w:rsidRPr="00176927">
        <w:rPr>
          <w:rFonts w:hint="eastAsia"/>
          <w:sz w:val="22"/>
          <w:szCs w:val="22"/>
        </w:rPr>
        <w:lastRenderedPageBreak/>
        <w:t>規準文書</w:t>
      </w:r>
      <w:r w:rsidRPr="00176927">
        <w:rPr>
          <w:sz w:val="22"/>
          <w:szCs w:val="22"/>
        </w:rPr>
        <w:t>5-1</w:t>
      </w:r>
      <w:r w:rsidR="00DF0B25">
        <w:rPr>
          <w:sz w:val="22"/>
          <w:szCs w:val="22"/>
        </w:rPr>
        <w:t xml:space="preserve"> </w:t>
      </w:r>
      <w:r w:rsidRPr="0002225E">
        <w:rPr>
          <w:rFonts w:ascii="ＭＳ Ｐ明朝" w:eastAsia="ＭＳ Ｐ明朝" w:hAnsi="ＭＳ Ｐ明朝" w:hint="eastAsia"/>
          <w:sz w:val="22"/>
        </w:rPr>
        <w:t>付属書</w:t>
      </w:r>
      <w:r w:rsidRPr="0002225E">
        <w:rPr>
          <w:rFonts w:ascii="ＭＳ Ｐ明朝" w:eastAsia="ＭＳ Ｐ明朝" w:hAnsi="ＭＳ Ｐ明朝"/>
          <w:sz w:val="22"/>
        </w:rPr>
        <w:t>3</w:t>
      </w:r>
      <w:r w:rsidR="00DF0B25">
        <w:rPr>
          <w:rFonts w:ascii="ＭＳ Ｐ明朝" w:eastAsia="ＭＳ Ｐ明朝" w:hAnsi="ＭＳ Ｐ明朝"/>
          <w:sz w:val="22"/>
        </w:rPr>
        <w:t xml:space="preserve"> </w:t>
      </w:r>
      <w:r w:rsidRPr="0002225E">
        <w:rPr>
          <w:rFonts w:ascii="ＭＳ Ｐ明朝" w:eastAsia="ＭＳ Ｐ明朝" w:hAnsi="ＭＳ Ｐ明朝" w:hint="eastAsia"/>
          <w:sz w:val="22"/>
        </w:rPr>
        <w:t>認証機関の審査員の要件</w:t>
      </w:r>
      <w:bookmarkEnd w:id="100"/>
    </w:p>
    <w:p w14:paraId="0C782091" w14:textId="77777777" w:rsidR="005F2C96" w:rsidRPr="0002225E" w:rsidRDefault="005F2C96" w:rsidP="001902DA">
      <w:pPr>
        <w:rPr>
          <w:rFonts w:ascii="ＭＳ Ｐ明朝" w:eastAsia="ＭＳ Ｐ明朝" w:hAnsi="ＭＳ Ｐ明朝" w:cs="ＭＳ明朝"/>
          <w:kern w:val="0"/>
          <w:sz w:val="22"/>
        </w:rPr>
      </w:pPr>
    </w:p>
    <w:p w14:paraId="51BEDE82" w14:textId="77777777" w:rsidR="006E4806" w:rsidRPr="000D5C5C" w:rsidRDefault="00380F93" w:rsidP="001902DA">
      <w:pPr>
        <w:rPr>
          <w:b/>
          <w:szCs w:val="21"/>
        </w:rPr>
      </w:pPr>
      <w:r w:rsidRPr="000D5C5C">
        <w:rPr>
          <w:rFonts w:hint="eastAsia"/>
          <w:b/>
          <w:szCs w:val="21"/>
        </w:rPr>
        <w:t>規準文書</w:t>
      </w:r>
      <w:r w:rsidRPr="000D5C5C">
        <w:rPr>
          <w:b/>
          <w:szCs w:val="21"/>
        </w:rPr>
        <w:t>5-1</w:t>
      </w:r>
    </w:p>
    <w:p w14:paraId="5FECFC29"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付属書</w:t>
      </w:r>
      <w:r w:rsidRPr="0002225E">
        <w:rPr>
          <w:rFonts w:ascii="ＭＳ Ｐ明朝" w:eastAsia="ＭＳ Ｐ明朝" w:hAnsi="ＭＳ Ｐ明朝"/>
          <w:b/>
          <w:sz w:val="22"/>
        </w:rPr>
        <w:t xml:space="preserve">3　　</w:t>
      </w:r>
    </w:p>
    <w:p w14:paraId="219293CD"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sz w:val="22"/>
        </w:rPr>
        <w:t xml:space="preserve">　　　　　　　　　　</w:t>
      </w:r>
    </w:p>
    <w:p w14:paraId="0F3CF053" w14:textId="77777777" w:rsidR="001902DA" w:rsidRPr="0002225E" w:rsidRDefault="001902DA" w:rsidP="000D5C5C">
      <w:pPr>
        <w:jc w:val="center"/>
        <w:rPr>
          <w:rFonts w:ascii="ＭＳ Ｐ明朝" w:eastAsia="ＭＳ Ｐ明朝" w:hAnsi="ＭＳ Ｐ明朝"/>
          <w:b/>
          <w:sz w:val="22"/>
        </w:rPr>
      </w:pPr>
      <w:r w:rsidRPr="0002225E">
        <w:rPr>
          <w:rFonts w:ascii="ＭＳ Ｐ明朝" w:eastAsia="ＭＳ Ｐ明朝" w:hAnsi="ＭＳ Ｐ明朝" w:hint="eastAsia"/>
          <w:b/>
          <w:sz w:val="22"/>
        </w:rPr>
        <w:t>認証機関の審査員の要件</w:t>
      </w:r>
    </w:p>
    <w:p w14:paraId="2FDC5341" w14:textId="77777777" w:rsidR="001902DA" w:rsidRPr="0002225E" w:rsidRDefault="001902DA" w:rsidP="001902DA">
      <w:pPr>
        <w:rPr>
          <w:rFonts w:ascii="ＭＳ Ｐ明朝" w:eastAsia="ＭＳ Ｐ明朝" w:hAnsi="ＭＳ Ｐ明朝"/>
          <w:sz w:val="22"/>
        </w:rPr>
      </w:pPr>
    </w:p>
    <w:p w14:paraId="3272B9CF"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１</w:t>
      </w:r>
      <w:r w:rsidRPr="0002225E">
        <w:rPr>
          <w:rFonts w:ascii="ＭＳ Ｐ明朝" w:eastAsia="ＭＳ Ｐ明朝" w:hAnsi="ＭＳ Ｐ明朝"/>
          <w:b/>
          <w:bCs/>
          <w:sz w:val="22"/>
        </w:rPr>
        <w:t xml:space="preserve">. </w:t>
      </w:r>
      <w:r w:rsidRPr="0002225E">
        <w:rPr>
          <w:rFonts w:ascii="ＭＳ Ｐ明朝" w:eastAsia="ＭＳ Ｐ明朝" w:hAnsi="ＭＳ Ｐ明朝" w:hint="eastAsia"/>
          <w:b/>
          <w:bCs/>
          <w:sz w:val="22"/>
        </w:rPr>
        <w:t>適用範囲</w:t>
      </w:r>
    </w:p>
    <w:p w14:paraId="764F01D4" w14:textId="77777777" w:rsidR="001902DA" w:rsidRPr="0002225E" w:rsidRDefault="001902DA" w:rsidP="001902DA">
      <w:pPr>
        <w:rPr>
          <w:rFonts w:ascii="ＭＳ Ｐ明朝" w:eastAsia="ＭＳ Ｐ明朝" w:hAnsi="ＭＳ Ｐ明朝"/>
          <w:sz w:val="22"/>
        </w:rPr>
      </w:pPr>
    </w:p>
    <w:p w14:paraId="500614BB" w14:textId="686EF243"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認証機関の審査員及びその他の要員の要求事項については、</w:t>
      </w:r>
      <w:r w:rsidRPr="0002225E">
        <w:rPr>
          <w:rFonts w:ascii="ＭＳ Ｐ明朝" w:eastAsia="ＭＳ Ｐ明朝" w:hAnsi="ＭＳ Ｐ明朝"/>
          <w:sz w:val="22"/>
        </w:rPr>
        <w:t>SGEC規準文</w:t>
      </w:r>
      <w:r w:rsidRPr="0002225E">
        <w:rPr>
          <w:rFonts w:ascii="ＭＳ Ｐ明朝" w:eastAsia="ＭＳ Ｐ明朝" w:hAnsi="ＭＳ Ｐ明朝" w:hint="eastAsia"/>
          <w:sz w:val="22"/>
        </w:rPr>
        <w:t>書</w:t>
      </w:r>
      <w:r w:rsidRPr="0002225E">
        <w:rPr>
          <w:rFonts w:ascii="ＭＳ Ｐ明朝" w:eastAsia="ＭＳ Ｐ明朝" w:hAnsi="ＭＳ Ｐ明朝"/>
          <w:sz w:val="22"/>
        </w:rPr>
        <w:t>5-2</w:t>
      </w:r>
      <w:r w:rsidR="005F2C96">
        <w:rPr>
          <w:rFonts w:ascii="ＭＳ Ｐ明朝" w:eastAsia="ＭＳ Ｐ明朝" w:hAnsi="ＭＳ Ｐ明朝" w:hint="eastAsia"/>
          <w:sz w:val="22"/>
        </w:rPr>
        <w:t>、</w:t>
      </w:r>
      <w:r w:rsidRPr="0002225E">
        <w:rPr>
          <w:rFonts w:ascii="ＭＳ Ｐ明朝" w:eastAsia="ＭＳ Ｐ明朝" w:hAnsi="ＭＳ Ｐ明朝"/>
          <w:sz w:val="22"/>
        </w:rPr>
        <w:t>同5-3によるほか本文書によるものとする。</w:t>
      </w:r>
    </w:p>
    <w:p w14:paraId="1456275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 xml:space="preserve">　なお、</w:t>
      </w:r>
      <w:r w:rsidRPr="0002225E">
        <w:rPr>
          <w:rFonts w:ascii="ＭＳ Ｐ明朝" w:eastAsia="ＭＳ Ｐ明朝" w:hAnsi="ＭＳ Ｐ明朝"/>
          <w:sz w:val="22"/>
        </w:rPr>
        <w:t>PEFC認証機関の審査員の要求事項については、PEFC ST 2003:2020</w:t>
      </w:r>
      <w:r w:rsidRPr="0002225E">
        <w:rPr>
          <w:rFonts w:ascii="ＭＳ Ｐ明朝" w:eastAsia="ＭＳ Ｐ明朝" w:hAnsi="ＭＳ Ｐ明朝" w:cs="ＭＳ明朝" w:hint="eastAsia"/>
          <w:kern w:val="0"/>
          <w:sz w:val="22"/>
        </w:rPr>
        <w:t>及び</w:t>
      </w:r>
      <w:r w:rsidRPr="0002225E">
        <w:rPr>
          <w:rFonts w:ascii="ＭＳ Ｐ明朝" w:eastAsia="ＭＳ Ｐ明朝" w:hAnsi="ＭＳ Ｐ明朝" w:cstheme="majorHAnsi"/>
          <w:kern w:val="0"/>
          <w:sz w:val="22"/>
        </w:rPr>
        <w:t>Annex6</w:t>
      </w:r>
      <w:r w:rsidRPr="0002225E">
        <w:rPr>
          <w:rFonts w:ascii="ＭＳ Ｐ明朝" w:eastAsia="ＭＳ Ｐ明朝" w:hAnsi="ＭＳ Ｐ明朝" w:cs="ＭＳ Ｐゴシック" w:hint="eastAsia"/>
          <w:kern w:val="0"/>
          <w:sz w:val="22"/>
        </w:rPr>
        <w:t>に基づかなければならない。</w:t>
      </w:r>
    </w:p>
    <w:p w14:paraId="48312E65"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 xml:space="preserve">　本文書は、</w:t>
      </w:r>
      <w:r w:rsidRPr="0002225E">
        <w:rPr>
          <w:rFonts w:ascii="ＭＳ Ｐ明朝" w:eastAsia="ＭＳ Ｐ明朝" w:hAnsi="ＭＳ Ｐ明朝" w:cs="Arial"/>
          <w:kern w:val="0"/>
          <w:sz w:val="22"/>
        </w:rPr>
        <w:t>ISO/IEC17065</w:t>
      </w:r>
      <w:r w:rsidRPr="0002225E">
        <w:rPr>
          <w:rFonts w:ascii="ＭＳ Ｐ明朝" w:eastAsia="ＭＳ Ｐ明朝" w:hAnsi="ＭＳ Ｐ明朝" w:cs="ＭＳ明朝" w:hint="eastAsia"/>
          <w:kern w:val="0"/>
          <w:sz w:val="22"/>
        </w:rPr>
        <w:t>の認証機関の要員に係るすべての要求事項が適用される。</w:t>
      </w:r>
    </w:p>
    <w:p w14:paraId="21CDAC17" w14:textId="77777777" w:rsidR="001902DA" w:rsidRPr="0002225E" w:rsidRDefault="001902DA" w:rsidP="001902DA">
      <w:pPr>
        <w:rPr>
          <w:rFonts w:ascii="ＭＳ Ｐ明朝" w:eastAsia="ＭＳ Ｐ明朝" w:hAnsi="ＭＳ Ｐ明朝"/>
          <w:sz w:val="22"/>
        </w:rPr>
      </w:pPr>
    </w:p>
    <w:p w14:paraId="6A4FA833" w14:textId="77777777" w:rsidR="001902DA" w:rsidRPr="0002225E" w:rsidRDefault="001902DA" w:rsidP="001902DA">
      <w:pPr>
        <w:autoSpaceDE w:val="0"/>
        <w:autoSpaceDN w:val="0"/>
        <w:adjustRightInd w:val="0"/>
        <w:rPr>
          <w:rFonts w:ascii="ＭＳ Ｐ明朝" w:eastAsia="ＭＳ Ｐ明朝" w:hAnsi="ＭＳ Ｐ明朝" w:cs="ＭＳ明朝"/>
          <w:b/>
          <w:kern w:val="0"/>
          <w:sz w:val="22"/>
        </w:rPr>
      </w:pPr>
      <w:r w:rsidRPr="0002225E">
        <w:rPr>
          <w:rFonts w:ascii="ＭＳ Ｐ明朝" w:eastAsia="ＭＳ Ｐ明朝" w:hAnsi="ＭＳ Ｐ明朝" w:cs="ＭＳ明朝"/>
          <w:b/>
          <w:kern w:val="0"/>
          <w:sz w:val="22"/>
        </w:rPr>
        <w:t xml:space="preserve">2. </w:t>
      </w:r>
      <w:r w:rsidRPr="0002225E">
        <w:rPr>
          <w:rFonts w:ascii="ＭＳ Ｐ明朝" w:eastAsia="ＭＳ Ｐ明朝" w:hAnsi="ＭＳ Ｐ明朝" w:cs="ＭＳ明朝" w:hint="eastAsia"/>
          <w:b/>
          <w:kern w:val="0"/>
          <w:sz w:val="22"/>
        </w:rPr>
        <w:t>認証行為に関わる要員</w:t>
      </w:r>
    </w:p>
    <w:p w14:paraId="0CF48F10" w14:textId="77777777" w:rsidR="001902DA" w:rsidRPr="0002225E" w:rsidRDefault="001902DA" w:rsidP="001902DA">
      <w:pPr>
        <w:autoSpaceDE w:val="0"/>
        <w:autoSpaceDN w:val="0"/>
        <w:adjustRightInd w:val="0"/>
        <w:rPr>
          <w:rFonts w:ascii="ＭＳ Ｐ明朝" w:eastAsia="ＭＳ Ｐ明朝" w:hAnsi="ＭＳ Ｐ明朝" w:cs="ＭＳ明朝"/>
          <w:b/>
          <w:kern w:val="0"/>
          <w:sz w:val="22"/>
        </w:rPr>
      </w:pPr>
    </w:p>
    <w:p w14:paraId="1D2106D2"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170F6E00"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45FBA2F5" w14:textId="77777777" w:rsidR="001902DA" w:rsidRPr="0002225E" w:rsidRDefault="001902DA" w:rsidP="001902DA">
      <w:pPr>
        <w:autoSpaceDE w:val="0"/>
        <w:autoSpaceDN w:val="0"/>
        <w:adjustRightInd w:val="0"/>
        <w:rPr>
          <w:rFonts w:ascii="ＭＳ Ｐ明朝" w:eastAsia="ＭＳ Ｐ明朝" w:hAnsi="ＭＳ Ｐ明朝" w:cs="ＭＳ明朝"/>
          <w:b/>
          <w:kern w:val="0"/>
          <w:sz w:val="22"/>
        </w:rPr>
      </w:pPr>
      <w:r w:rsidRPr="0002225E">
        <w:rPr>
          <w:rFonts w:ascii="ＭＳ Ｐ明朝" w:eastAsia="ＭＳ Ｐ明朝" w:hAnsi="ＭＳ Ｐ明朝" w:cs="ＭＳ明朝"/>
          <w:b/>
          <w:kern w:val="0"/>
          <w:sz w:val="22"/>
        </w:rPr>
        <w:t>3.</w:t>
      </w:r>
      <w:r w:rsidRPr="0002225E">
        <w:rPr>
          <w:rFonts w:ascii="ＭＳ Ｐ明朝" w:eastAsia="ＭＳ Ｐ明朝" w:hAnsi="ＭＳ Ｐ明朝" w:cs="ＭＳ明朝" w:hint="eastAsia"/>
          <w:b/>
          <w:kern w:val="0"/>
          <w:sz w:val="22"/>
        </w:rPr>
        <w:t xml:space="preserve">　審査員</w:t>
      </w:r>
    </w:p>
    <w:p w14:paraId="61A76A3E"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認証機関は、審査員が</w:t>
      </w:r>
      <w:r w:rsidRPr="0002225E">
        <w:rPr>
          <w:rFonts w:ascii="ＭＳ Ｐ明朝" w:eastAsia="ＭＳ Ｐ明朝" w:hAnsi="ＭＳ Ｐ明朝" w:cs="ＭＳ明朝"/>
          <w:kern w:val="0"/>
          <w:sz w:val="22"/>
        </w:rPr>
        <w:t>ISO 19011の</w:t>
      </w:r>
      <w:r w:rsidRPr="0002225E">
        <w:rPr>
          <w:rFonts w:ascii="ＭＳ Ｐ明朝" w:eastAsia="ＭＳ Ｐ明朝" w:hAnsi="ＭＳ Ｐ明朝" w:cs="Arial" w:hint="eastAsia"/>
          <w:kern w:val="0"/>
          <w:sz w:val="22"/>
        </w:rPr>
        <w:t>関係の規定</w:t>
      </w:r>
      <w:r w:rsidRPr="0002225E">
        <w:rPr>
          <w:rFonts w:ascii="ＭＳ Ｐ明朝" w:eastAsia="ＭＳ Ｐ明朝" w:hAnsi="ＭＳ Ｐ明朝" w:cs="ＭＳ明朝" w:hint="eastAsia"/>
          <w:kern w:val="0"/>
          <w:sz w:val="22"/>
        </w:rPr>
        <w:t>に準じた知識及び技能を有していることを確実にしなければならない。</w:t>
      </w:r>
    </w:p>
    <w:p w14:paraId="6EA3B32C"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p>
    <w:p w14:paraId="191D995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3.1</w:t>
      </w:r>
      <w:r w:rsidRPr="0002225E">
        <w:rPr>
          <w:rFonts w:ascii="ＭＳ Ｐ明朝" w:eastAsia="ＭＳ Ｐ明朝" w:hAnsi="ＭＳ Ｐ明朝" w:cs="ＭＳ明朝" w:hint="eastAsia"/>
          <w:bCs/>
          <w:kern w:val="0"/>
          <w:sz w:val="22"/>
        </w:rPr>
        <w:t xml:space="preserve">　教育プログラム</w:t>
      </w:r>
    </w:p>
    <w:p w14:paraId="1F909046" w14:textId="77777777" w:rsidR="001902DA" w:rsidRPr="0002225E" w:rsidRDefault="001902DA" w:rsidP="00D5194B">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認証機関は、審査員が</w:t>
      </w:r>
      <w:r w:rsidRPr="0002225E">
        <w:rPr>
          <w:rFonts w:ascii="ＭＳ Ｐ明朝" w:eastAsia="ＭＳ Ｐ明朝" w:hAnsi="ＭＳ Ｐ明朝" w:cs="ＭＳ明朝"/>
          <w:kern w:val="0"/>
          <w:sz w:val="22"/>
        </w:rPr>
        <w:t>SGECの認める認証規格に基づく教育プログラム（SGEC</w:t>
      </w:r>
      <w:r w:rsidRPr="0002225E">
        <w:rPr>
          <w:rFonts w:ascii="ＭＳ Ｐ明朝" w:eastAsia="ＭＳ Ｐ明朝" w:hAnsi="ＭＳ Ｐ明朝" w:cs="ＭＳ明朝" w:hint="eastAsia"/>
          <w:kern w:val="0"/>
          <w:sz w:val="22"/>
        </w:rPr>
        <w:t>基準文書</w:t>
      </w:r>
      <w:r w:rsidRPr="0002225E">
        <w:rPr>
          <w:rFonts w:ascii="ＭＳ Ｐ明朝" w:eastAsia="ＭＳ Ｐ明朝" w:hAnsi="ＭＳ Ｐ明朝" w:cs="ＭＳ明朝"/>
          <w:kern w:val="0"/>
          <w:sz w:val="22"/>
        </w:rPr>
        <w:t>5-3</w:t>
      </w:r>
      <w:r w:rsidRPr="0002225E">
        <w:rPr>
          <w:rFonts w:ascii="ＭＳ Ｐ明朝" w:eastAsia="ＭＳ Ｐ明朝" w:hAnsi="ＭＳ Ｐ明朝" w:cs="ＭＳ明朝" w:hint="eastAsia"/>
          <w:kern w:val="0"/>
          <w:sz w:val="22"/>
        </w:rPr>
        <w:t>付属書）に参加することを確実にしなければならない。当該教育プログラムの参加以降においては、</w:t>
      </w:r>
      <w:r w:rsidRPr="0002225E">
        <w:rPr>
          <w:rFonts w:ascii="ＭＳ Ｐ明朝" w:eastAsia="ＭＳ Ｐ明朝" w:hAnsi="ＭＳ Ｐ明朝" w:cs="Arial"/>
          <w:kern w:val="0"/>
          <w:sz w:val="22"/>
        </w:rPr>
        <w:t>2カ年の</w:t>
      </w:r>
      <w:r w:rsidRPr="0002225E">
        <w:rPr>
          <w:rFonts w:ascii="ＭＳ Ｐ明朝" w:eastAsia="ＭＳ Ｐ明朝" w:hAnsi="ＭＳ Ｐ明朝" w:cs="ＭＳ明朝" w:hint="eastAsia"/>
          <w:kern w:val="0"/>
          <w:sz w:val="22"/>
        </w:rPr>
        <w:t>間に同教育プログラムに１回以上参加していることを確実にしなければならない。</w:t>
      </w:r>
    </w:p>
    <w:p w14:paraId="07FB95F7"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59B4D19C" w14:textId="77777777" w:rsidR="001902DA" w:rsidRPr="0002225E" w:rsidRDefault="001902DA" w:rsidP="001902DA">
      <w:pPr>
        <w:autoSpaceDE w:val="0"/>
        <w:autoSpaceDN w:val="0"/>
        <w:adjustRightInd w:val="0"/>
        <w:rPr>
          <w:rFonts w:ascii="ＭＳ Ｐ明朝" w:eastAsia="ＭＳ Ｐ明朝" w:hAnsi="ＭＳ Ｐ明朝" w:cs="ＭＳ明朝"/>
          <w:bCs/>
          <w:kern w:val="0"/>
          <w:sz w:val="22"/>
        </w:rPr>
      </w:pPr>
      <w:r w:rsidRPr="0002225E">
        <w:rPr>
          <w:rFonts w:ascii="ＭＳ Ｐ明朝" w:eastAsia="ＭＳ Ｐ明朝" w:hAnsi="ＭＳ Ｐ明朝" w:cs="ＭＳ明朝"/>
          <w:b/>
          <w:kern w:val="0"/>
          <w:sz w:val="22"/>
        </w:rPr>
        <w:t>3.2</w:t>
      </w:r>
      <w:r w:rsidRPr="0002225E">
        <w:rPr>
          <w:rFonts w:ascii="ＭＳ Ｐ明朝" w:eastAsia="ＭＳ Ｐ明朝" w:hAnsi="ＭＳ Ｐ明朝" w:cs="ＭＳ明朝" w:hint="eastAsia"/>
          <w:bCs/>
          <w:kern w:val="0"/>
          <w:sz w:val="22"/>
        </w:rPr>
        <w:t xml:space="preserve">　審査訓練若しくは審査経験</w:t>
      </w:r>
    </w:p>
    <w:p w14:paraId="08DA464F" w14:textId="77777777" w:rsidR="001902DA" w:rsidRPr="0002225E" w:rsidRDefault="001902DA" w:rsidP="00D5194B">
      <w:pPr>
        <w:autoSpaceDE w:val="0"/>
        <w:autoSpaceDN w:val="0"/>
        <w:adjustRightInd w:val="0"/>
        <w:ind w:firstLineChars="100" w:firstLine="213"/>
        <w:rPr>
          <w:rFonts w:ascii="ＭＳ Ｐ明朝" w:eastAsia="ＭＳ Ｐ明朝" w:hAnsi="ＭＳ Ｐ明朝" w:cs="ＭＳ明朝"/>
          <w:bCs/>
          <w:kern w:val="0"/>
          <w:sz w:val="22"/>
        </w:rPr>
      </w:pPr>
      <w:r w:rsidRPr="0002225E">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10FC220D" w14:textId="77777777" w:rsidR="00D5194B" w:rsidRDefault="00D5194B" w:rsidP="001902DA">
      <w:pPr>
        <w:autoSpaceDE w:val="0"/>
        <w:autoSpaceDN w:val="0"/>
        <w:adjustRightInd w:val="0"/>
        <w:rPr>
          <w:rFonts w:ascii="ＭＳ Ｐ明朝" w:eastAsia="ＭＳ Ｐ明朝" w:hAnsi="ＭＳ Ｐ明朝" w:cs="ＭＳ明朝"/>
          <w:b/>
          <w:kern w:val="0"/>
          <w:sz w:val="22"/>
        </w:rPr>
      </w:pPr>
    </w:p>
    <w:p w14:paraId="78C1AC2A" w14:textId="77777777" w:rsidR="00D5194B" w:rsidRDefault="00D5194B" w:rsidP="001902DA">
      <w:pPr>
        <w:autoSpaceDE w:val="0"/>
        <w:autoSpaceDN w:val="0"/>
        <w:adjustRightInd w:val="0"/>
        <w:rPr>
          <w:rFonts w:ascii="ＭＳ Ｐ明朝" w:eastAsia="ＭＳ Ｐ明朝" w:hAnsi="ＭＳ Ｐ明朝" w:cs="ＭＳ明朝"/>
          <w:b/>
          <w:kern w:val="0"/>
          <w:sz w:val="22"/>
        </w:rPr>
      </w:pPr>
    </w:p>
    <w:p w14:paraId="38C8091C" w14:textId="33B3188D"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3.2.1</w:t>
      </w:r>
      <w:r w:rsidRPr="0002225E">
        <w:rPr>
          <w:rFonts w:ascii="ＭＳ Ｐ明朝" w:eastAsia="ＭＳ Ｐ明朝" w:hAnsi="ＭＳ Ｐ明朝" w:cs="ＭＳ明朝" w:hint="eastAsia"/>
          <w:bCs/>
          <w:kern w:val="0"/>
          <w:sz w:val="22"/>
        </w:rPr>
        <w:t xml:space="preserve">　</w:t>
      </w:r>
      <w:r w:rsidRPr="0002225E">
        <w:rPr>
          <w:rFonts w:ascii="ＭＳ Ｐ明朝" w:eastAsia="ＭＳ Ｐ明朝" w:hAnsi="ＭＳ Ｐ明朝" w:cs="ＭＳ明朝" w:hint="eastAsia"/>
          <w:kern w:val="0"/>
          <w:sz w:val="22"/>
        </w:rPr>
        <w:t>審査訓練</w:t>
      </w:r>
    </w:p>
    <w:p w14:paraId="6D124ACA" w14:textId="77777777" w:rsidR="001902DA" w:rsidRPr="0002225E" w:rsidRDefault="001902DA" w:rsidP="00D5194B">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lastRenderedPageBreak/>
        <w:t>認証機関は、審査員が</w:t>
      </w:r>
      <w:r w:rsidRPr="0002225E">
        <w:rPr>
          <w:rFonts w:ascii="ＭＳ Ｐ明朝" w:eastAsia="ＭＳ Ｐ明朝" w:hAnsi="ＭＳ Ｐ明朝" w:cs="ＭＳ明朝"/>
          <w:kern w:val="0"/>
          <w:sz w:val="22"/>
        </w:rPr>
        <w:t>SGEC</w:t>
      </w:r>
      <w:r w:rsidRPr="0002225E">
        <w:rPr>
          <w:rFonts w:ascii="ＭＳ Ｐ明朝" w:eastAsia="ＭＳ Ｐ明朝" w:hAnsi="ＭＳ Ｐ明朝" w:cs="ＭＳ明朝" w:hint="eastAsia"/>
          <w:kern w:val="0"/>
          <w:sz w:val="22"/>
        </w:rPr>
        <w:t>規準文書</w:t>
      </w:r>
      <w:r w:rsidRPr="0002225E">
        <w:rPr>
          <w:rFonts w:ascii="ＭＳ Ｐ明朝" w:eastAsia="ＭＳ Ｐ明朝" w:hAnsi="ＭＳ Ｐ明朝" w:cs="ＭＳ明朝"/>
          <w:kern w:val="0"/>
          <w:sz w:val="22"/>
        </w:rPr>
        <w:t>5-3の付属書に定める審査訓練を終了していることを確実にしなければならない。</w:t>
      </w:r>
    </w:p>
    <w:p w14:paraId="6EBEE6A5" w14:textId="77777777" w:rsidR="00D5194B" w:rsidRDefault="00D5194B" w:rsidP="001902DA">
      <w:pPr>
        <w:autoSpaceDE w:val="0"/>
        <w:autoSpaceDN w:val="0"/>
        <w:adjustRightInd w:val="0"/>
        <w:rPr>
          <w:rFonts w:ascii="ＭＳ Ｐ明朝" w:eastAsia="ＭＳ Ｐ明朝" w:hAnsi="ＭＳ Ｐ明朝" w:cs="ＭＳ明朝"/>
          <w:b/>
          <w:kern w:val="0"/>
          <w:sz w:val="22"/>
        </w:rPr>
      </w:pPr>
    </w:p>
    <w:p w14:paraId="71CC1C7E" w14:textId="38F6CA62"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3.2.2</w:t>
      </w:r>
      <w:r w:rsidRPr="0002225E">
        <w:rPr>
          <w:rFonts w:ascii="ＭＳ Ｐ明朝" w:eastAsia="ＭＳ Ｐ明朝" w:hAnsi="ＭＳ Ｐ明朝" w:cs="ＭＳ明朝" w:hint="eastAsia"/>
          <w:bCs/>
          <w:kern w:val="0"/>
          <w:sz w:val="22"/>
        </w:rPr>
        <w:t xml:space="preserve">　</w:t>
      </w:r>
      <w:r w:rsidRPr="0002225E">
        <w:rPr>
          <w:rFonts w:ascii="ＭＳ Ｐ明朝" w:eastAsia="ＭＳ Ｐ明朝" w:hAnsi="ＭＳ Ｐ明朝" w:cs="ＭＳ明朝" w:hint="eastAsia"/>
          <w:kern w:val="0"/>
          <w:sz w:val="22"/>
        </w:rPr>
        <w:t>審査経験</w:t>
      </w:r>
    </w:p>
    <w:p w14:paraId="3E6E0A61" w14:textId="77777777" w:rsidR="001902DA" w:rsidRPr="0002225E" w:rsidRDefault="001902DA" w:rsidP="00D5194B">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w:t>
      </w:r>
      <w:r w:rsidRPr="0002225E">
        <w:rPr>
          <w:rFonts w:ascii="ＭＳ Ｐ明朝" w:eastAsia="ＭＳ Ｐ明朝" w:hAnsi="ＭＳ Ｐ明朝" w:cs="ＭＳ明朝"/>
          <w:kern w:val="0"/>
          <w:sz w:val="22"/>
        </w:rPr>
        <w:t>SGEC</w:t>
      </w:r>
      <w:r w:rsidRPr="0002225E">
        <w:rPr>
          <w:rFonts w:ascii="ＭＳ Ｐ明朝" w:eastAsia="ＭＳ Ｐ明朝" w:hAnsi="ＭＳ Ｐ明朝" w:cs="ＭＳ明朝" w:hint="eastAsia"/>
          <w:kern w:val="0"/>
          <w:sz w:val="22"/>
        </w:rPr>
        <w:t>規準文書</w:t>
      </w:r>
      <w:r w:rsidRPr="0002225E">
        <w:rPr>
          <w:rFonts w:ascii="ＭＳ Ｐ明朝" w:eastAsia="ＭＳ Ｐ明朝" w:hAnsi="ＭＳ Ｐ明朝" w:cs="ＭＳ明朝"/>
          <w:kern w:val="0"/>
          <w:sz w:val="22"/>
        </w:rPr>
        <w:t>5-3の付属書に定める審査員資格を得るための審査の経験及び同資格を維持するための審査経験を有することを確実にしなければならない。</w:t>
      </w:r>
    </w:p>
    <w:p w14:paraId="1F457A9D" w14:textId="77777777" w:rsidR="00EA7CCA" w:rsidRPr="0002225E" w:rsidRDefault="00EA7CCA" w:rsidP="00EA7CCA">
      <w:pPr>
        <w:autoSpaceDE w:val="0"/>
        <w:autoSpaceDN w:val="0"/>
        <w:adjustRightInd w:val="0"/>
        <w:rPr>
          <w:rFonts w:ascii="ＭＳ Ｐ明朝" w:eastAsia="ＭＳ Ｐ明朝" w:hAnsi="ＭＳ Ｐ明朝" w:cs="ＭＳ明朝"/>
          <w:bCs/>
          <w:kern w:val="0"/>
          <w:sz w:val="22"/>
        </w:rPr>
      </w:pPr>
    </w:p>
    <w:p w14:paraId="3CE41D48" w14:textId="6CE287E3"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3.3</w:t>
      </w:r>
      <w:r w:rsidRPr="0002225E">
        <w:rPr>
          <w:rFonts w:ascii="ＭＳ Ｐ明朝" w:eastAsia="ＭＳ Ｐ明朝" w:hAnsi="ＭＳ Ｐ明朝" w:cs="ＭＳ明朝" w:hint="eastAsia"/>
          <w:bCs/>
          <w:kern w:val="0"/>
          <w:sz w:val="22"/>
        </w:rPr>
        <w:t xml:space="preserve">　</w:t>
      </w:r>
      <w:r w:rsidRPr="0002225E">
        <w:rPr>
          <w:rFonts w:ascii="ＭＳ Ｐ明朝" w:eastAsia="ＭＳ Ｐ明朝" w:hAnsi="ＭＳ Ｐ明朝" w:cs="ＭＳ明朝" w:hint="eastAsia"/>
          <w:kern w:val="0"/>
          <w:sz w:val="22"/>
        </w:rPr>
        <w:t>力量</w:t>
      </w:r>
    </w:p>
    <w:p w14:paraId="498411EA" w14:textId="77777777" w:rsidR="005F2C96" w:rsidRPr="0002225E" w:rsidRDefault="005F2C96" w:rsidP="001902DA">
      <w:pPr>
        <w:autoSpaceDE w:val="0"/>
        <w:autoSpaceDN w:val="0"/>
        <w:adjustRightInd w:val="0"/>
        <w:rPr>
          <w:rFonts w:ascii="ＭＳ Ｐ明朝" w:eastAsia="ＭＳ Ｐ明朝" w:hAnsi="ＭＳ Ｐ明朝" w:cs="ＭＳ明朝"/>
          <w:kern w:val="0"/>
          <w:sz w:val="22"/>
        </w:rPr>
      </w:pPr>
    </w:p>
    <w:p w14:paraId="164431A5" w14:textId="58BBC466" w:rsidR="001902DA" w:rsidRDefault="001902DA" w:rsidP="00D5194B">
      <w:pPr>
        <w:autoSpaceDE w:val="0"/>
        <w:autoSpaceDN w:val="0"/>
        <w:adjustRightInd w:val="0"/>
        <w:ind w:left="213" w:hangingChars="100" w:hanging="213"/>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3.3.1</w:t>
      </w:r>
      <w:r w:rsidRPr="0002225E">
        <w:rPr>
          <w:rFonts w:ascii="ＭＳ Ｐ明朝" w:eastAsia="ＭＳ Ｐ明朝" w:hAnsi="ＭＳ Ｐ明朝" w:cs="Arial" w:hint="eastAsia"/>
          <w:kern w:val="0"/>
          <w:sz w:val="22"/>
        </w:rPr>
        <w:t xml:space="preserve">　</w:t>
      </w:r>
      <w:r w:rsidRPr="0002225E">
        <w:rPr>
          <w:rFonts w:ascii="ＭＳ Ｐ明朝" w:eastAsia="ＭＳ Ｐ明朝" w:hAnsi="ＭＳ Ｐ明朝" w:cs="ＭＳ明朝" w:hint="eastAsia"/>
          <w:kern w:val="0"/>
          <w:sz w:val="22"/>
        </w:rPr>
        <w:t>認証機関は、審査員が</w:t>
      </w:r>
      <w:r w:rsidRPr="0002225E">
        <w:rPr>
          <w:rFonts w:ascii="ＭＳ Ｐ明朝" w:eastAsia="ＭＳ Ｐ明朝" w:hAnsi="ＭＳ Ｐ明朝" w:cs="ＭＳ明朝"/>
          <w:kern w:val="0"/>
          <w:sz w:val="22"/>
        </w:rPr>
        <w:t>SGEC規準文書1、同３及び同４に係わる用語、知識、理解、及び技能を適用する力量を有していることを確実にしなければならない。</w:t>
      </w:r>
    </w:p>
    <w:p w14:paraId="366A6DAC" w14:textId="77777777" w:rsidR="005F2C96" w:rsidRPr="0002225E" w:rsidRDefault="005F2C96" w:rsidP="001902DA">
      <w:pPr>
        <w:autoSpaceDE w:val="0"/>
        <w:autoSpaceDN w:val="0"/>
        <w:adjustRightInd w:val="0"/>
        <w:rPr>
          <w:rFonts w:ascii="ＭＳ Ｐ明朝" w:eastAsia="ＭＳ Ｐ明朝" w:hAnsi="ＭＳ Ｐ明朝" w:cs="Arial"/>
          <w:kern w:val="0"/>
          <w:sz w:val="22"/>
        </w:rPr>
      </w:pPr>
    </w:p>
    <w:p w14:paraId="51313C4A" w14:textId="77777777" w:rsidR="001902DA" w:rsidRPr="0002225E" w:rsidRDefault="001902DA" w:rsidP="00D5194B">
      <w:pPr>
        <w:autoSpaceDE w:val="0"/>
        <w:autoSpaceDN w:val="0"/>
        <w:adjustRightInd w:val="0"/>
        <w:ind w:left="213" w:hangingChars="100" w:hanging="213"/>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3.3.2</w:t>
      </w:r>
      <w:r w:rsidRPr="0002225E">
        <w:rPr>
          <w:rFonts w:ascii="ＭＳ Ｐ明朝" w:eastAsia="ＭＳ Ｐ明朝" w:hAnsi="ＭＳ Ｐ明朝" w:cs="Arial" w:hint="eastAsia"/>
          <w:kern w:val="0"/>
          <w:sz w:val="22"/>
        </w:rPr>
        <w:t xml:space="preserve">　</w:t>
      </w:r>
      <w:r w:rsidRPr="0002225E">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68E2C94F" w14:textId="77777777" w:rsidR="001902DA" w:rsidRPr="0002225E" w:rsidRDefault="001902DA" w:rsidP="00EB15B9">
      <w:pPr>
        <w:autoSpaceDE w:val="0"/>
        <w:autoSpaceDN w:val="0"/>
        <w:adjustRightInd w:val="0"/>
        <w:ind w:leftChars="100" w:left="416" w:hangingChars="100" w:hanging="213"/>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ａ）</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審査の原則、手順、及びテクニックについて、審査員がこれらを適切に適用し、審査が一貫した体系的方法で実行できることを可能とするための力量</w:t>
      </w:r>
    </w:p>
    <w:p w14:paraId="5F51C127" w14:textId="77777777" w:rsidR="001902DA" w:rsidRPr="0002225E" w:rsidRDefault="001902DA" w:rsidP="00EB15B9">
      <w:pPr>
        <w:autoSpaceDE w:val="0"/>
        <w:autoSpaceDN w:val="0"/>
        <w:adjustRightInd w:val="0"/>
        <w:ind w:leftChars="100" w:left="416" w:hangingChars="100" w:hanging="213"/>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ｂ）</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組織の規模、構造、機能、取引関係、全般的なビジネスプロセス、顧客組織に関する知識等の状況について、審査員が組織の業務の背景を理解するための力量</w:t>
      </w:r>
    </w:p>
    <w:p w14:paraId="5E6BCCC2" w14:textId="0AE4F24D" w:rsidR="001902DA" w:rsidRDefault="001902DA" w:rsidP="005F2C96">
      <w:pPr>
        <w:autoSpaceDE w:val="0"/>
        <w:autoSpaceDN w:val="0"/>
        <w:adjustRightInd w:val="0"/>
        <w:ind w:leftChars="100" w:left="416" w:hangingChars="100" w:hanging="213"/>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ｃ）</w:t>
      </w:r>
      <w:r w:rsidRPr="0002225E">
        <w:rPr>
          <w:rFonts w:ascii="ＭＳ Ｐ明朝" w:eastAsia="ＭＳ Ｐ明朝" w:hAnsi="ＭＳ Ｐ明朝" w:cs="Arial"/>
          <w:kern w:val="0"/>
          <w:sz w:val="22"/>
        </w:rPr>
        <w:t xml:space="preserve"> SGEC規準文書3「2　国際条約・国内法とSGEC/PEFC関連文書」及びSGEC規準文書４「3-7　問題のある出処」の遵守等について、審査員が森林管理並びに</w:t>
      </w:r>
      <w:r w:rsidRPr="0002225E">
        <w:rPr>
          <w:rFonts w:ascii="ＭＳ Ｐ明朝" w:eastAsia="ＭＳ Ｐ明朝" w:hAnsi="ＭＳ Ｐ明朝" w:cs="ＭＳ明朝" w:hint="eastAsia"/>
          <w:kern w:val="0"/>
          <w:sz w:val="22"/>
        </w:rPr>
        <w:t>林産原材料の調達及び出所に問題がある原材料の回避に関連する国際法、国内法の森林統制や法令の執行などについて、理解し、顧客組織による出所に問題がある原材料の調達の回避の手順に関する評価を可能にするための力量</w:t>
      </w:r>
    </w:p>
    <w:p w14:paraId="0C303DDB" w14:textId="77777777" w:rsidR="005F2C96" w:rsidRPr="0002225E" w:rsidRDefault="005F2C96" w:rsidP="00EB15B9">
      <w:pPr>
        <w:autoSpaceDE w:val="0"/>
        <w:autoSpaceDN w:val="0"/>
        <w:adjustRightInd w:val="0"/>
        <w:ind w:leftChars="100" w:left="416" w:hangingChars="100" w:hanging="213"/>
        <w:rPr>
          <w:rFonts w:ascii="ＭＳ Ｐ明朝" w:eastAsia="ＭＳ Ｐ明朝" w:hAnsi="ＭＳ Ｐ明朝" w:cs="ＭＳ明朝"/>
          <w:kern w:val="0"/>
          <w:sz w:val="22"/>
        </w:rPr>
      </w:pPr>
    </w:p>
    <w:p w14:paraId="689B1547" w14:textId="77777777" w:rsidR="001902DA" w:rsidRPr="0002225E" w:rsidRDefault="001902DA" w:rsidP="00D5194B">
      <w:pPr>
        <w:autoSpaceDE w:val="0"/>
        <w:autoSpaceDN w:val="0"/>
        <w:adjustRightInd w:val="0"/>
        <w:ind w:left="213" w:hangingChars="100" w:hanging="213"/>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3.3.3</w:t>
      </w:r>
      <w:r w:rsidRPr="0002225E">
        <w:rPr>
          <w:rFonts w:ascii="ＭＳ Ｐ明朝" w:eastAsia="ＭＳ Ｐ明朝" w:hAnsi="ＭＳ Ｐ明朝" w:cs="Arial" w:hint="eastAsia"/>
          <w:kern w:val="0"/>
          <w:sz w:val="22"/>
        </w:rPr>
        <w:t xml:space="preserve">　</w:t>
      </w:r>
      <w:r w:rsidRPr="0002225E">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02225E">
        <w:rPr>
          <w:rFonts w:ascii="ＭＳ Ｐ明朝" w:eastAsia="ＭＳ Ｐ明朝" w:hAnsi="ＭＳ Ｐ明朝" w:cs="ＭＳ明朝"/>
          <w:kern w:val="0"/>
          <w:sz w:val="22"/>
        </w:rPr>
        <w:t>SGEC/PEFC</w:t>
      </w:r>
      <w:r w:rsidRPr="0002225E">
        <w:rPr>
          <w:rFonts w:ascii="ＭＳ Ｐ明朝" w:eastAsia="ＭＳ Ｐ明朝" w:hAnsi="ＭＳ Ｐ明朝" w:cs="ＭＳ明朝" w:hint="eastAsia"/>
          <w:kern w:val="0"/>
          <w:sz w:val="22"/>
        </w:rPr>
        <w:t>ジャパンの求めに応じて</w:t>
      </w:r>
      <w:r w:rsidRPr="0002225E">
        <w:rPr>
          <w:rFonts w:ascii="ＭＳ Ｐ明朝" w:eastAsia="ＭＳ Ｐ明朝" w:hAnsi="ＭＳ Ｐ明朝" w:cs="ＭＳ明朝"/>
          <w:kern w:val="0"/>
          <w:sz w:val="22"/>
        </w:rPr>
        <w:t>SGEC/PEFC</w:t>
      </w:r>
      <w:r w:rsidRPr="0002225E">
        <w:rPr>
          <w:rFonts w:ascii="ＭＳ Ｐ明朝" w:eastAsia="ＭＳ Ｐ明朝" w:hAnsi="ＭＳ Ｐ明朝" w:cs="ＭＳ明朝" w:hint="eastAsia"/>
          <w:kern w:val="0"/>
          <w:sz w:val="22"/>
        </w:rPr>
        <w:t>ジャパンに提出しなければならない。特に、認証機関は訓練の必要性を見極めるために、その成績に照らした審査員の力量に関するレビューをしなければならない。</w:t>
      </w:r>
    </w:p>
    <w:p w14:paraId="208C26BA" w14:textId="77777777" w:rsidR="001902DA" w:rsidRPr="0002225E" w:rsidRDefault="001902DA" w:rsidP="001902DA">
      <w:pPr>
        <w:autoSpaceDE w:val="0"/>
        <w:autoSpaceDN w:val="0"/>
        <w:adjustRightInd w:val="0"/>
        <w:rPr>
          <w:rFonts w:ascii="ＭＳ Ｐ明朝" w:eastAsia="ＭＳ Ｐ明朝" w:hAnsi="ＭＳ Ｐ明朝" w:cs="ＭＳ明朝"/>
          <w:bCs/>
          <w:kern w:val="0"/>
          <w:sz w:val="22"/>
        </w:rPr>
      </w:pPr>
    </w:p>
    <w:p w14:paraId="3BB6708F" w14:textId="77777777" w:rsidR="001902DA" w:rsidRPr="0002225E" w:rsidRDefault="001902DA" w:rsidP="001902DA">
      <w:pPr>
        <w:autoSpaceDE w:val="0"/>
        <w:autoSpaceDN w:val="0"/>
        <w:adjustRightInd w:val="0"/>
        <w:rPr>
          <w:rFonts w:ascii="ＭＳ Ｐ明朝" w:eastAsia="ＭＳ Ｐ明朝" w:hAnsi="ＭＳ Ｐ明朝" w:cs="ＭＳ明朝"/>
          <w:b/>
          <w:kern w:val="0"/>
          <w:sz w:val="22"/>
        </w:rPr>
      </w:pPr>
      <w:r w:rsidRPr="0002225E">
        <w:rPr>
          <w:rFonts w:ascii="ＭＳ Ｐ明朝" w:eastAsia="ＭＳ Ｐ明朝" w:hAnsi="ＭＳ Ｐ明朝" w:cs="ＭＳ明朝"/>
          <w:b/>
          <w:kern w:val="0"/>
          <w:sz w:val="22"/>
        </w:rPr>
        <w:t xml:space="preserve">4. </w:t>
      </w:r>
      <w:r w:rsidRPr="0002225E">
        <w:rPr>
          <w:rFonts w:ascii="ＭＳ Ｐ明朝" w:eastAsia="ＭＳ Ｐ明朝" w:hAnsi="ＭＳ Ｐ明朝" w:cs="ＭＳ明朝" w:hint="eastAsia"/>
          <w:b/>
          <w:kern w:val="0"/>
          <w:sz w:val="22"/>
        </w:rPr>
        <w:t>審査チーム</w:t>
      </w:r>
    </w:p>
    <w:p w14:paraId="6108E042"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認証機関は、審査チームの編成について前記「</w:t>
      </w:r>
      <w:r w:rsidRPr="0002225E">
        <w:rPr>
          <w:rFonts w:ascii="ＭＳ Ｐ明朝" w:eastAsia="ＭＳ Ｐ明朝" w:hAnsi="ＭＳ Ｐ明朝" w:cs="ＭＳ明朝"/>
          <w:kern w:val="0"/>
          <w:sz w:val="22"/>
        </w:rPr>
        <w:t>3」項に定める要求事項を満たす審査員（単数または複数）によって構成しなければならない。</w:t>
      </w:r>
    </w:p>
    <w:p w14:paraId="2C903AAA" w14:textId="77777777" w:rsidR="001902DA" w:rsidRPr="0002225E" w:rsidRDefault="001902DA" w:rsidP="001902DA">
      <w:pPr>
        <w:rPr>
          <w:rFonts w:ascii="ＭＳ Ｐ明朝" w:eastAsia="ＭＳ Ｐ明朝" w:hAnsi="ＭＳ Ｐ明朝" w:cs="ＭＳ Ｐゴシック"/>
          <w:b/>
          <w:kern w:val="0"/>
          <w:sz w:val="22"/>
        </w:rPr>
      </w:pPr>
    </w:p>
    <w:p w14:paraId="3483B3E1" w14:textId="5835549D" w:rsidR="005F2C96" w:rsidRDefault="005F2C96" w:rsidP="001902DA">
      <w:pPr>
        <w:ind w:left="368" w:firstLineChars="100" w:firstLine="213"/>
        <w:rPr>
          <w:rFonts w:ascii="ＭＳ Ｐ明朝" w:eastAsia="ＭＳ Ｐ明朝" w:hAnsi="ＭＳ Ｐ明朝" w:cs="ＭＳ Ｐゴシック"/>
          <w:b/>
          <w:kern w:val="0"/>
          <w:sz w:val="22"/>
        </w:rPr>
      </w:pPr>
    </w:p>
    <w:p w14:paraId="0B7B5726" w14:textId="6774E6E0" w:rsidR="00BE4C3F" w:rsidRPr="00BE4C3F" w:rsidRDefault="00BE4C3F" w:rsidP="00176927">
      <w:pPr>
        <w:pStyle w:val="2"/>
        <w:jc w:val="left"/>
        <w:rPr>
          <w:rFonts w:ascii="ＭＳ Ｐ明朝" w:eastAsia="ＭＳ Ｐ明朝" w:hAnsi="ＭＳ Ｐ明朝"/>
          <w:sz w:val="22"/>
        </w:rPr>
      </w:pPr>
      <w:bookmarkStart w:id="101" w:name="_Toc107505971"/>
      <w:r w:rsidRPr="00176927">
        <w:rPr>
          <w:rFonts w:hint="eastAsia"/>
          <w:sz w:val="22"/>
          <w:szCs w:val="22"/>
        </w:rPr>
        <w:lastRenderedPageBreak/>
        <w:t>規準文書</w:t>
      </w:r>
      <w:r w:rsidRPr="00176927">
        <w:rPr>
          <w:sz w:val="22"/>
          <w:szCs w:val="22"/>
        </w:rPr>
        <w:t>5-1</w:t>
      </w:r>
      <w:r w:rsidRPr="00176927">
        <w:rPr>
          <w:rFonts w:ascii="ＭＳ Ｐ明朝" w:eastAsia="ＭＳ Ｐ明朝" w:hAnsi="ＭＳ Ｐ明朝" w:hint="eastAsia"/>
          <w:b w:val="0"/>
          <w:bCs w:val="0"/>
          <w:sz w:val="22"/>
          <w:szCs w:val="22"/>
        </w:rPr>
        <w:t xml:space="preserve">　</w:t>
      </w:r>
      <w:r w:rsidRPr="0002225E">
        <w:rPr>
          <w:rFonts w:ascii="ＭＳ Ｐ明朝" w:eastAsia="ＭＳ Ｐ明朝" w:hAnsi="ＭＳ Ｐ明朝" w:cs="ＭＳ Ｐゴシック" w:hint="eastAsia"/>
          <w:sz w:val="22"/>
        </w:rPr>
        <w:t xml:space="preserve">付属書４　</w:t>
      </w:r>
      <w:r w:rsidRPr="0002225E">
        <w:rPr>
          <w:rFonts w:ascii="ＭＳ Ｐ明朝" w:eastAsia="ＭＳ Ｐ明朝" w:hAnsi="ＭＳ Ｐ明朝" w:cs="ＭＳ Ｐゴシック"/>
          <w:sz w:val="22"/>
        </w:rPr>
        <w:t>グループ森林管理認証</w:t>
      </w:r>
      <w:bookmarkEnd w:id="101"/>
      <w:r w:rsidRPr="0002225E">
        <w:rPr>
          <w:rFonts w:ascii="ＭＳ Ｐ明朝" w:eastAsia="ＭＳ Ｐ明朝" w:hAnsi="ＭＳ Ｐ明朝" w:hint="eastAsia"/>
          <w:sz w:val="22"/>
        </w:rPr>
        <w:t xml:space="preserve">　</w:t>
      </w:r>
    </w:p>
    <w:p w14:paraId="1D7A7EC3" w14:textId="77777777" w:rsidR="001902DA" w:rsidRPr="00BE4C3F" w:rsidRDefault="001902DA" w:rsidP="001902DA">
      <w:pPr>
        <w:ind w:firstLineChars="100" w:firstLine="213"/>
        <w:rPr>
          <w:rFonts w:ascii="ＭＳ Ｐ明朝" w:eastAsia="ＭＳ Ｐ明朝" w:hAnsi="ＭＳ Ｐ明朝" w:cs="ＭＳ Ｐゴシック"/>
          <w:b/>
          <w:kern w:val="0"/>
          <w:sz w:val="22"/>
        </w:rPr>
      </w:pPr>
    </w:p>
    <w:p w14:paraId="7F5DC3EC"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57218144" w14:textId="4169377F" w:rsidR="00380F93" w:rsidRPr="006E4806" w:rsidRDefault="00380F93" w:rsidP="00380F93">
      <w:pPr>
        <w:rPr>
          <w:rFonts w:ascii="ＭＳ Ｐ明朝" w:eastAsia="ＭＳ Ｐ明朝" w:hAnsi="ＭＳ Ｐ明朝"/>
          <w:b/>
          <w:bCs/>
          <w:sz w:val="22"/>
        </w:rPr>
      </w:pPr>
      <w:r w:rsidRPr="000D5C5C">
        <w:rPr>
          <w:rFonts w:hint="eastAsia"/>
          <w:b/>
          <w:szCs w:val="21"/>
        </w:rPr>
        <w:t>規準文書</w:t>
      </w:r>
      <w:r w:rsidRPr="000D5C5C">
        <w:rPr>
          <w:b/>
          <w:szCs w:val="21"/>
        </w:rPr>
        <w:t>5-1</w:t>
      </w:r>
    </w:p>
    <w:p w14:paraId="5D1D8FDA" w14:textId="77777777" w:rsidR="001902DA" w:rsidRPr="0002225E" w:rsidRDefault="001902DA" w:rsidP="001902DA">
      <w:pPr>
        <w:ind w:firstLineChars="100" w:firstLine="213"/>
        <w:rPr>
          <w:rFonts w:ascii="ＭＳ Ｐ明朝" w:eastAsia="ＭＳ Ｐ明朝" w:hAnsi="ＭＳ Ｐ明朝" w:cs="ＭＳ Ｐゴシック"/>
          <w:b/>
          <w:kern w:val="0"/>
          <w:sz w:val="22"/>
        </w:rPr>
      </w:pPr>
      <w:r w:rsidRPr="0002225E">
        <w:rPr>
          <w:rFonts w:ascii="ＭＳ Ｐ明朝" w:eastAsia="ＭＳ Ｐ明朝" w:hAnsi="ＭＳ Ｐ明朝" w:cs="ＭＳ Ｐゴシック" w:hint="eastAsia"/>
          <w:b/>
          <w:kern w:val="0"/>
          <w:sz w:val="22"/>
        </w:rPr>
        <w:t xml:space="preserve">付属書４　　　　　　　　　</w:t>
      </w:r>
    </w:p>
    <w:p w14:paraId="52247EB4" w14:textId="4DC53302" w:rsidR="001902DA" w:rsidRPr="0002225E" w:rsidRDefault="001902DA" w:rsidP="001902DA">
      <w:pPr>
        <w:ind w:firstLineChars="1100" w:firstLine="2348"/>
        <w:rPr>
          <w:rFonts w:ascii="ＭＳ Ｐ明朝" w:eastAsia="ＭＳ Ｐ明朝" w:hAnsi="ＭＳ Ｐ明朝"/>
          <w:b/>
          <w:sz w:val="22"/>
        </w:rPr>
      </w:pPr>
      <w:r w:rsidRPr="0002225E">
        <w:rPr>
          <w:rFonts w:ascii="ＭＳ Ｐ明朝" w:eastAsia="ＭＳ Ｐ明朝" w:hAnsi="ＭＳ Ｐ明朝" w:cs="ＭＳ Ｐゴシック" w:hint="eastAsia"/>
          <w:b/>
          <w:kern w:val="0"/>
          <w:sz w:val="22"/>
        </w:rPr>
        <w:t xml:space="preserve">　　</w:t>
      </w:r>
      <w:r w:rsidR="00F443FC" w:rsidRPr="0002225E">
        <w:rPr>
          <w:rFonts w:ascii="ＭＳ Ｐ明朝" w:eastAsia="ＭＳ Ｐ明朝" w:hAnsi="ＭＳ Ｐ明朝" w:cs="ＭＳ Ｐゴシック" w:hint="eastAsia"/>
          <w:b/>
          <w:kern w:val="0"/>
          <w:sz w:val="22"/>
        </w:rPr>
        <w:t xml:space="preserve">　</w:t>
      </w:r>
      <w:r w:rsidRPr="0002225E">
        <w:rPr>
          <w:rFonts w:ascii="ＭＳ Ｐ明朝" w:eastAsia="ＭＳ Ｐ明朝" w:hAnsi="ＭＳ Ｐ明朝" w:cs="ＭＳ Ｐゴシック"/>
          <w:b/>
          <w:kern w:val="0"/>
          <w:sz w:val="22"/>
        </w:rPr>
        <w:t>グループ森林管理認証</w:t>
      </w:r>
      <w:r w:rsidRPr="0002225E">
        <w:rPr>
          <w:rFonts w:ascii="ＭＳ Ｐ明朝" w:eastAsia="ＭＳ Ｐ明朝" w:hAnsi="ＭＳ Ｐ明朝" w:hint="eastAsia"/>
          <w:b/>
          <w:sz w:val="22"/>
        </w:rPr>
        <w:t xml:space="preserve">　</w:t>
      </w:r>
    </w:p>
    <w:p w14:paraId="5D1D976E" w14:textId="77777777" w:rsidR="001902DA" w:rsidRPr="0002225E" w:rsidRDefault="001902DA" w:rsidP="001902DA">
      <w:pPr>
        <w:rPr>
          <w:rFonts w:ascii="ＭＳ Ｐ明朝" w:eastAsia="ＭＳ Ｐ明朝" w:hAnsi="ＭＳ Ｐ明朝"/>
          <w:sz w:val="22"/>
        </w:rPr>
      </w:pPr>
    </w:p>
    <w:p w14:paraId="53474135" w14:textId="77777777" w:rsidR="001902DA" w:rsidRPr="000D5C5C" w:rsidRDefault="001902DA" w:rsidP="001902DA">
      <w:pPr>
        <w:ind w:leftChars="-14" w:left="8" w:hangingChars="17" w:hanging="36"/>
        <w:rPr>
          <w:rFonts w:ascii="ＭＳ Ｐ明朝" w:eastAsia="ＭＳ Ｐ明朝" w:hAnsi="ＭＳ Ｐ明朝"/>
          <w:b/>
          <w:bCs/>
          <w:sz w:val="22"/>
        </w:rPr>
      </w:pPr>
      <w:r w:rsidRPr="0002225E">
        <w:rPr>
          <w:rFonts w:ascii="ＭＳ Ｐ明朝" w:eastAsia="ＭＳ Ｐ明朝" w:hAnsi="ＭＳ Ｐ明朝"/>
          <w:b/>
          <w:bCs/>
          <w:sz w:val="22"/>
        </w:rPr>
        <w:t xml:space="preserve">1. </w:t>
      </w:r>
      <w:r w:rsidRPr="000D5C5C">
        <w:rPr>
          <w:rFonts w:ascii="ＭＳ Ｐ明朝" w:eastAsia="ＭＳ Ｐ明朝" w:hAnsi="ＭＳ Ｐ明朝" w:hint="eastAsia"/>
          <w:b/>
          <w:bCs/>
          <w:sz w:val="22"/>
        </w:rPr>
        <w:t>適用範囲</w:t>
      </w:r>
    </w:p>
    <w:p w14:paraId="6F9D7DD2" w14:textId="3DD8CF03"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本付属書は</w:t>
      </w:r>
      <w:r w:rsidRPr="000D5C5C">
        <w:rPr>
          <w:rFonts w:ascii="ＭＳ Ｐ明朝" w:eastAsia="ＭＳ Ｐ明朝" w:hAnsi="ＭＳ Ｐ明朝"/>
          <w:sz w:val="22"/>
        </w:rPr>
        <w:t>SGEC規準文書3-1「</w:t>
      </w:r>
      <w:r w:rsidRPr="000D5C5C">
        <w:rPr>
          <w:rFonts w:ascii="ＭＳ Ｐ明朝" w:eastAsia="ＭＳ Ｐ明朝" w:hAnsi="ＭＳ Ｐ明朝" w:cs="ＭＳ Ｐゴシック"/>
          <w:kern w:val="0"/>
          <w:sz w:val="22"/>
        </w:rPr>
        <w:t>グループ森林管理</w:t>
      </w:r>
      <w:r w:rsidRPr="000D5C5C">
        <w:rPr>
          <w:rFonts w:ascii="ＭＳ Ｐ明朝" w:eastAsia="ＭＳ Ｐ明朝" w:hAnsi="ＭＳ Ｐ明朝" w:cs="ＭＳ Ｐゴシック" w:hint="eastAsia"/>
          <w:kern w:val="0"/>
          <w:sz w:val="22"/>
        </w:rPr>
        <w:t>‐</w:t>
      </w:r>
      <w:r w:rsidRPr="000D5C5C">
        <w:rPr>
          <w:rFonts w:ascii="ＭＳ Ｐ明朝" w:eastAsia="ＭＳ Ｐ明朝" w:hAnsi="ＭＳ Ｐ明朝" w:hint="eastAsia"/>
          <w:sz w:val="22"/>
        </w:rPr>
        <w:t>要求事項」を満たす</w:t>
      </w:r>
      <w:r w:rsidRPr="000D5C5C">
        <w:rPr>
          <w:rFonts w:ascii="ＭＳ Ｐ明朝" w:eastAsia="ＭＳ Ｐ明朝" w:hAnsi="ＭＳ Ｐ明朝" w:cs="ＭＳ Ｐゴシック"/>
          <w:kern w:val="0"/>
          <w:sz w:val="22"/>
        </w:rPr>
        <w:t>グループ森林管理を認証</w:t>
      </w:r>
      <w:r w:rsidRPr="000D5C5C">
        <w:rPr>
          <w:rFonts w:ascii="ＭＳ Ｐ明朝" w:eastAsia="ＭＳ Ｐ明朝" w:hAnsi="ＭＳ Ｐ明朝" w:hint="eastAsia"/>
          <w:sz w:val="22"/>
        </w:rPr>
        <w:t>する認証機関に対する要求事項を定める。</w:t>
      </w:r>
    </w:p>
    <w:p w14:paraId="07F0CCE4" w14:textId="77777777" w:rsidR="001902DA" w:rsidRPr="000D5C5C" w:rsidRDefault="001902DA" w:rsidP="001902DA">
      <w:pPr>
        <w:ind w:firstLineChars="100" w:firstLine="213"/>
        <w:rPr>
          <w:rFonts w:ascii="ＭＳ Ｐ明朝" w:eastAsia="ＭＳ Ｐ明朝" w:hAnsi="ＭＳ Ｐ明朝"/>
          <w:sz w:val="22"/>
        </w:rPr>
      </w:pPr>
    </w:p>
    <w:p w14:paraId="3BF0F403" w14:textId="77777777" w:rsidR="001902DA" w:rsidRPr="00D9738B" w:rsidRDefault="001902DA" w:rsidP="001902DA">
      <w:pPr>
        <w:autoSpaceDE w:val="0"/>
        <w:autoSpaceDN w:val="0"/>
        <w:adjustRightInd w:val="0"/>
        <w:rPr>
          <w:rFonts w:ascii="ＭＳ Ｐ明朝" w:eastAsia="ＭＳ Ｐ明朝" w:hAnsi="ＭＳ Ｐ明朝" w:cs="ＭＳ明朝"/>
          <w:b/>
          <w:bCs/>
          <w:kern w:val="0"/>
          <w:sz w:val="22"/>
        </w:rPr>
      </w:pPr>
      <w:r w:rsidRPr="0002225E">
        <w:rPr>
          <w:rFonts w:ascii="ＭＳ Ｐ明朝" w:eastAsia="ＭＳ Ｐ明朝" w:hAnsi="ＭＳ Ｐ明朝" w:cs="Arial"/>
          <w:b/>
          <w:bCs/>
          <w:kern w:val="0"/>
          <w:sz w:val="22"/>
        </w:rPr>
        <w:t xml:space="preserve">2. </w:t>
      </w:r>
      <w:r w:rsidRPr="0002225E">
        <w:rPr>
          <w:rFonts w:ascii="ＭＳ Ｐ明朝" w:eastAsia="ＭＳ Ｐ明朝" w:hAnsi="ＭＳ Ｐ明朝" w:cs="ＭＳ明朝" w:hint="eastAsia"/>
          <w:b/>
          <w:bCs/>
          <w:kern w:val="0"/>
          <w:sz w:val="22"/>
        </w:rPr>
        <w:t>認証機関に関する適格性基準</w:t>
      </w:r>
    </w:p>
    <w:p w14:paraId="0A425CBF" w14:textId="77777777" w:rsidR="00D5194B" w:rsidRDefault="001902DA" w:rsidP="00D5194B">
      <w:pPr>
        <w:autoSpaceDE w:val="0"/>
        <w:autoSpaceDN w:val="0"/>
        <w:adjustRightInd w:val="0"/>
        <w:rPr>
          <w:rFonts w:ascii="ＭＳ Ｐ明朝" w:eastAsia="ＭＳ Ｐ明朝" w:hAnsi="ＭＳ Ｐ明朝" w:cs="ＭＳ明朝"/>
          <w:kern w:val="0"/>
          <w:sz w:val="22"/>
        </w:rPr>
      </w:pPr>
      <w:r w:rsidRPr="00D9738B">
        <w:rPr>
          <w:rFonts w:ascii="ＭＳ Ｐ明朝" w:eastAsia="ＭＳ Ｐ明朝" w:hAnsi="ＭＳ Ｐ明朝" w:cs="ＭＳ明朝" w:hint="eastAsia"/>
          <w:kern w:val="0"/>
          <w:sz w:val="22"/>
        </w:rPr>
        <w:t>認証機関は、評価のプロセスを開始する前に</w:t>
      </w:r>
      <w:r w:rsidRPr="000D5C5C">
        <w:rPr>
          <w:rFonts w:ascii="ＭＳ Ｐ明朝" w:eastAsia="ＭＳ Ｐ明朝" w:hAnsi="ＭＳ Ｐ明朝" w:cs="ＭＳ明朝" w:hint="eastAsia"/>
          <w:kern w:val="0"/>
          <w:sz w:val="22"/>
        </w:rPr>
        <w:t>、本付属書と</w:t>
      </w:r>
      <w:r w:rsidRPr="000D5C5C">
        <w:rPr>
          <w:rFonts w:ascii="ＭＳ Ｐ明朝" w:eastAsia="ＭＳ Ｐ明朝" w:hAnsi="ＭＳ Ｐ明朝"/>
          <w:sz w:val="22"/>
        </w:rPr>
        <w:t>SGEC規準文書3-1</w:t>
      </w:r>
      <w:r w:rsidRPr="0002225E">
        <w:rPr>
          <w:rFonts w:ascii="ＭＳ Ｐ明朝" w:eastAsia="ＭＳ Ｐ明朝" w:hAnsi="ＭＳ Ｐ明朝" w:cs="ＭＳ明朝" w:hint="eastAsia"/>
          <w:kern w:val="0"/>
          <w:sz w:val="22"/>
        </w:rPr>
        <w:t>が規定する適格基準に関する情報を申請者に提供しなければならない。</w:t>
      </w:r>
    </w:p>
    <w:p w14:paraId="4DE3F91E" w14:textId="77777777" w:rsidR="00D5194B" w:rsidRDefault="00D5194B" w:rsidP="001902DA">
      <w:pPr>
        <w:autoSpaceDE w:val="0"/>
        <w:autoSpaceDN w:val="0"/>
        <w:adjustRightInd w:val="0"/>
        <w:ind w:firstLineChars="100" w:firstLine="213"/>
        <w:rPr>
          <w:rFonts w:ascii="ＭＳ Ｐ明朝" w:eastAsia="ＭＳ Ｐ明朝" w:hAnsi="ＭＳ Ｐ明朝" w:cs="ＭＳ明朝"/>
          <w:kern w:val="0"/>
          <w:sz w:val="22"/>
        </w:rPr>
      </w:pPr>
    </w:p>
    <w:p w14:paraId="25CDDEE0" w14:textId="2EECCF93" w:rsidR="001902DA" w:rsidRPr="0002225E" w:rsidRDefault="001902DA" w:rsidP="00D5194B">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また、万一</w:t>
      </w:r>
      <w:r w:rsidRPr="00D9738B">
        <w:rPr>
          <w:rFonts w:ascii="ＭＳ Ｐ明朝" w:eastAsia="ＭＳ Ｐ明朝" w:hAnsi="ＭＳ Ｐ明朝" w:cs="ＭＳ Ｐゴシック"/>
          <w:kern w:val="0"/>
          <w:sz w:val="22"/>
        </w:rPr>
        <w:t>グループ森林管理</w:t>
      </w:r>
      <w:r w:rsidRPr="00D9738B">
        <w:rPr>
          <w:rFonts w:ascii="ＭＳ Ｐ明朝" w:eastAsia="ＭＳ Ｐ明朝" w:hAnsi="ＭＳ Ｐ明朝" w:cs="ＭＳ Ｐゴシック" w:hint="eastAsia"/>
          <w:kern w:val="0"/>
          <w:sz w:val="22"/>
        </w:rPr>
        <w:t>認証</w:t>
      </w:r>
      <w:r w:rsidRPr="0002225E">
        <w:rPr>
          <w:rFonts w:ascii="ＭＳ Ｐ明朝" w:eastAsia="ＭＳ Ｐ明朝" w:hAnsi="ＭＳ Ｐ明朝" w:cs="ＭＳ明朝" w:hint="eastAsia"/>
          <w:kern w:val="0"/>
          <w:sz w:val="22"/>
        </w:rPr>
        <w:t>に関する適格基準が満たされない場合は、評価を継続することができない。評価のプロセスを開始する前に、認証機関はこれらの適格基準に関する不適合が審査中に発覚した場合は、認証書が発行されないことを申請者に伝えなければならない。</w:t>
      </w:r>
    </w:p>
    <w:p w14:paraId="65EBEB4C"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p>
    <w:p w14:paraId="26AEBE18" w14:textId="1B07B82C"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2.1 </w:t>
      </w:r>
      <w:r w:rsidRPr="0002225E">
        <w:rPr>
          <w:rFonts w:ascii="ＭＳ Ｐ明朝" w:eastAsia="ＭＳ Ｐ明朝" w:hAnsi="ＭＳ Ｐ明朝" w:cs="ＭＳ明朝" w:hint="eastAsia"/>
          <w:kern w:val="0"/>
          <w:sz w:val="22"/>
        </w:rPr>
        <w:t>契約書のレビュー</w:t>
      </w:r>
    </w:p>
    <w:p w14:paraId="123138AB"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18BF5F62" w14:textId="31FDBEB3"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2.1.1</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認証機関の手順においては、当初の契約のレビューにより、認証の対象となる加盟者の範囲に含まれる行為の複雑性と規模、及び</w:t>
      </w:r>
      <w:r w:rsidRPr="0002225E">
        <w:rPr>
          <w:rFonts w:ascii="ＭＳ Ｐ明朝" w:eastAsia="ＭＳ Ｐ明朝" w:hAnsi="ＭＳ Ｐ明朝" w:cs="ＭＳ明朝"/>
          <w:kern w:val="0"/>
          <w:sz w:val="22"/>
        </w:rPr>
        <w:t xml:space="preserve">SGEC規準文書3-1の「9.3　</w:t>
      </w:r>
      <w:r w:rsidRPr="0002225E">
        <w:rPr>
          <w:rFonts w:ascii="ＭＳ Ｐ明朝" w:eastAsia="ＭＳ Ｐ明朝" w:hAnsi="ＭＳ Ｐ明朝"/>
          <w:sz w:val="22"/>
        </w:rPr>
        <w:t>内部監査プログラムにおける加盟者の選定</w:t>
      </w:r>
      <w:r w:rsidRPr="0002225E">
        <w:rPr>
          <w:rFonts w:ascii="ＭＳ Ｐ明朝" w:eastAsia="ＭＳ Ｐ明朝" w:hAnsi="ＭＳ Ｐ明朝" w:cs="ＭＳ明朝" w:hint="eastAsia"/>
          <w:kern w:val="0"/>
          <w:sz w:val="22"/>
        </w:rPr>
        <w:t>」で規定するサンプリングのレベルを決定する根拠としての加盟者間のあらゆる相違が確認されることを確実にしなければならない。</w:t>
      </w:r>
    </w:p>
    <w:p w14:paraId="6E89B4F6"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00BB0314" w14:textId="53A12F95"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2.1.2</w:t>
      </w:r>
      <w:r w:rsidRPr="0002225E">
        <w:rPr>
          <w:rFonts w:ascii="ＭＳ Ｐ明朝" w:eastAsia="ＭＳ Ｐ明朝" w:hAnsi="ＭＳ Ｐ明朝" w:cs="Arial" w:hint="eastAsia"/>
          <w:kern w:val="0"/>
          <w:sz w:val="22"/>
        </w:rPr>
        <w:t xml:space="preserve">　</w:t>
      </w:r>
      <w:r w:rsidRPr="0002225E">
        <w:rPr>
          <w:rFonts w:ascii="ＭＳ Ｐ明朝" w:eastAsia="ＭＳ Ｐ明朝" w:hAnsi="ＭＳ Ｐ明朝" w:cs="ＭＳ明朝" w:hint="eastAsia"/>
          <w:kern w:val="0"/>
          <w:sz w:val="22"/>
        </w:rPr>
        <w:t>認証機関は、認証を遂行する上で契約上の相手方である申請者のグループ主体の機能を確認しなければならない。契約の合意は、認証機関による申請者のすべての加盟者における認証活動を可能とするものでなければならない。</w:t>
      </w:r>
    </w:p>
    <w:p w14:paraId="69AB3786"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2171CCE4"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2.1.3</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認証機関は、前「</w:t>
      </w:r>
      <w:r w:rsidRPr="0002225E">
        <w:rPr>
          <w:rFonts w:ascii="ＭＳ Ｐ明朝" w:eastAsia="ＭＳ Ｐ明朝" w:hAnsi="ＭＳ Ｐ明朝" w:cs="Arial"/>
          <w:kern w:val="0"/>
          <w:sz w:val="22"/>
        </w:rPr>
        <w:t>2-1-1</w:t>
      </w:r>
      <w:r w:rsidRPr="0002225E">
        <w:rPr>
          <w:rFonts w:ascii="ＭＳ Ｐ明朝" w:eastAsia="ＭＳ Ｐ明朝" w:hAnsi="ＭＳ Ｐ明朝" w:cs="Arial" w:hint="eastAsia"/>
          <w:kern w:val="0"/>
          <w:sz w:val="22"/>
        </w:rPr>
        <w:t>」及び</w:t>
      </w:r>
      <w:r w:rsidRPr="0002225E">
        <w:rPr>
          <w:rFonts w:ascii="ＭＳ Ｐ明朝" w:eastAsia="ＭＳ Ｐ明朝" w:hAnsi="ＭＳ Ｐ明朝" w:cs="ＭＳ明朝" w:hint="eastAsia"/>
          <w:kern w:val="0"/>
          <w:sz w:val="22"/>
        </w:rPr>
        <w:t>「</w:t>
      </w:r>
      <w:r w:rsidRPr="0002225E">
        <w:rPr>
          <w:rFonts w:ascii="ＭＳ Ｐ明朝" w:eastAsia="ＭＳ Ｐ明朝" w:hAnsi="ＭＳ Ｐ明朝" w:cs="Arial"/>
          <w:kern w:val="0"/>
          <w:sz w:val="22"/>
        </w:rPr>
        <w:t>2-1-2</w:t>
      </w:r>
      <w:r w:rsidRPr="0002225E">
        <w:rPr>
          <w:rFonts w:ascii="ＭＳ Ｐ明朝" w:eastAsia="ＭＳ Ｐ明朝" w:hAnsi="ＭＳ Ｐ明朝" w:cs="Arial" w:hint="eastAsia"/>
          <w:kern w:val="0"/>
          <w:sz w:val="22"/>
        </w:rPr>
        <w:t>」</w:t>
      </w:r>
      <w:r w:rsidRPr="0002225E">
        <w:rPr>
          <w:rFonts w:ascii="ＭＳ Ｐ明朝" w:eastAsia="ＭＳ Ｐ明朝" w:hAnsi="ＭＳ Ｐ明朝" w:cs="ＭＳ明朝" w:hint="eastAsia"/>
          <w:kern w:val="0"/>
          <w:sz w:val="22"/>
        </w:rPr>
        <w:t>が要求する行為が実行されたかどうかを示す記録を保持しなければならない。</w:t>
      </w:r>
    </w:p>
    <w:p w14:paraId="25CE0A44" w14:textId="77777777" w:rsidR="001902DA" w:rsidRPr="0002225E" w:rsidRDefault="001902DA" w:rsidP="001902DA">
      <w:pPr>
        <w:autoSpaceDE w:val="0"/>
        <w:autoSpaceDN w:val="0"/>
        <w:adjustRightInd w:val="0"/>
        <w:rPr>
          <w:rFonts w:ascii="ＭＳ Ｐ明朝" w:eastAsia="ＭＳ Ｐ明朝" w:hAnsi="ＭＳ Ｐ明朝" w:cs="Arial"/>
          <w:b/>
          <w:bCs/>
          <w:kern w:val="0"/>
          <w:sz w:val="22"/>
        </w:rPr>
      </w:pPr>
    </w:p>
    <w:p w14:paraId="6C6CA3F6" w14:textId="212E6C37"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2.2　</w:t>
      </w:r>
      <w:r w:rsidRPr="0002225E">
        <w:rPr>
          <w:rFonts w:ascii="ＭＳ Ｐ明朝" w:eastAsia="ＭＳ Ｐ明朝" w:hAnsi="ＭＳ Ｐ明朝" w:cs="ＭＳ明朝" w:hint="eastAsia"/>
          <w:kern w:val="0"/>
          <w:sz w:val="22"/>
        </w:rPr>
        <w:t>審査</w:t>
      </w:r>
    </w:p>
    <w:p w14:paraId="0CFA3D6B"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1EDB00F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2.2.1</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認証機関は、</w:t>
      </w:r>
      <w:r w:rsidRPr="0002225E">
        <w:rPr>
          <w:rFonts w:ascii="ＭＳ Ｐ明朝" w:eastAsia="ＭＳ Ｐ明朝" w:hAnsi="ＭＳ Ｐ明朝" w:cs="ＭＳ Ｐゴシック"/>
          <w:kern w:val="0"/>
          <w:sz w:val="22"/>
        </w:rPr>
        <w:t>グループ森林管理認証</w:t>
      </w:r>
      <w:r w:rsidRPr="0002225E">
        <w:rPr>
          <w:rFonts w:ascii="ＭＳ Ｐ明朝" w:eastAsia="ＭＳ Ｐ明朝" w:hAnsi="ＭＳ Ｐ明朝" w:cs="ＭＳ明朝" w:hint="eastAsia"/>
          <w:kern w:val="0"/>
          <w:sz w:val="22"/>
        </w:rPr>
        <w:t>の審査を処理するための手順を文書化しなければな</w:t>
      </w:r>
      <w:r w:rsidRPr="0002225E">
        <w:rPr>
          <w:rFonts w:ascii="ＭＳ Ｐ明朝" w:eastAsia="ＭＳ Ｐ明朝" w:hAnsi="ＭＳ Ｐ明朝" w:cs="ＭＳ明朝" w:hint="eastAsia"/>
          <w:kern w:val="0"/>
          <w:sz w:val="22"/>
        </w:rPr>
        <w:lastRenderedPageBreak/>
        <w:t>らない。文書化、記録のレビュー、現場審査などを含む審査手順について、認証機関は、</w:t>
      </w:r>
      <w:r w:rsidRPr="0002225E">
        <w:rPr>
          <w:rFonts w:ascii="ＭＳ Ｐ明朝" w:eastAsia="ＭＳ Ｐ明朝" w:hAnsi="ＭＳ Ｐ明朝" w:cs="ＭＳ Ｐゴシック"/>
          <w:kern w:val="0"/>
          <w:sz w:val="22"/>
        </w:rPr>
        <w:t>森林管理認証</w:t>
      </w:r>
      <w:r w:rsidRPr="0002225E">
        <w:rPr>
          <w:rFonts w:ascii="ＭＳ Ｐ明朝" w:eastAsia="ＭＳ Ｐ明朝" w:hAnsi="ＭＳ Ｐ明朝" w:cs="ＭＳ明朝" w:hint="eastAsia"/>
          <w:kern w:val="0"/>
          <w:sz w:val="22"/>
        </w:rPr>
        <w:t>の要求事項が実際に全加盟者にわたって適用され、また、</w:t>
      </w:r>
      <w:r w:rsidRPr="0002225E">
        <w:rPr>
          <w:rFonts w:ascii="ＭＳ Ｐ明朝" w:eastAsia="ＭＳ Ｐ明朝" w:hAnsi="ＭＳ Ｐ明朝"/>
          <w:sz w:val="22"/>
        </w:rPr>
        <w:t>SGEC規準文書3-1</w:t>
      </w:r>
      <w:r w:rsidRPr="0002225E">
        <w:rPr>
          <w:rFonts w:ascii="ＭＳ Ｐ明朝" w:eastAsia="ＭＳ Ｐ明朝" w:hAnsi="ＭＳ Ｐ明朝" w:cs="ＭＳ明朝" w:hint="eastAsia"/>
          <w:kern w:val="0"/>
          <w:sz w:val="22"/>
        </w:rPr>
        <w:t>を含む</w:t>
      </w:r>
      <w:r w:rsidRPr="0002225E">
        <w:rPr>
          <w:rFonts w:ascii="ＭＳ Ｐ明朝" w:eastAsia="ＭＳ Ｐ明朝" w:hAnsi="ＭＳ Ｐ明朝" w:cs="Arial"/>
          <w:kern w:val="0"/>
          <w:sz w:val="22"/>
        </w:rPr>
        <w:t>森林管理認証</w:t>
      </w:r>
      <w:r w:rsidRPr="0002225E">
        <w:rPr>
          <w:rFonts w:ascii="ＭＳ Ｐ明朝" w:eastAsia="ＭＳ Ｐ明朝" w:hAnsi="ＭＳ Ｐ明朝" w:cs="ＭＳ明朝" w:hint="eastAsia"/>
          <w:kern w:val="0"/>
          <w:sz w:val="22"/>
        </w:rPr>
        <w:t>規格のすべての基準が遵守されていることを確認する方法を確立しなければならない。</w:t>
      </w:r>
    </w:p>
    <w:p w14:paraId="78A2A768" w14:textId="77777777" w:rsidR="00D5194B" w:rsidRDefault="00D5194B" w:rsidP="001902DA">
      <w:pPr>
        <w:autoSpaceDE w:val="0"/>
        <w:autoSpaceDN w:val="0"/>
        <w:adjustRightInd w:val="0"/>
        <w:rPr>
          <w:rFonts w:ascii="ＭＳ Ｐ明朝" w:eastAsia="ＭＳ Ｐ明朝" w:hAnsi="ＭＳ Ｐ明朝" w:cs="Arial"/>
          <w:b/>
          <w:bCs/>
          <w:kern w:val="0"/>
          <w:sz w:val="22"/>
        </w:rPr>
      </w:pPr>
    </w:p>
    <w:p w14:paraId="52C14891" w14:textId="418A7B22"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2.2.2</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5C09C30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7D8BFA5F" w14:textId="7DFB8C49"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2.3　</w:t>
      </w:r>
      <w:r w:rsidRPr="0002225E">
        <w:rPr>
          <w:rFonts w:ascii="ＭＳ Ｐ明朝" w:eastAsia="ＭＳ Ｐ明朝" w:hAnsi="ＭＳ Ｐ明朝" w:cs="ＭＳ明朝" w:hint="eastAsia"/>
          <w:kern w:val="0"/>
          <w:sz w:val="22"/>
        </w:rPr>
        <w:t>不適合</w:t>
      </w:r>
    </w:p>
    <w:p w14:paraId="3641D9D6"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17E99E59" w14:textId="77777777" w:rsidR="00D5194B"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2.3.1</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 Ｐゴシック"/>
          <w:kern w:val="0"/>
          <w:sz w:val="22"/>
        </w:rPr>
        <w:t>グループ森林管理認証</w:t>
      </w:r>
      <w:r w:rsidRPr="0002225E">
        <w:rPr>
          <w:rFonts w:ascii="ＭＳ Ｐ明朝" w:eastAsia="ＭＳ Ｐ明朝" w:hAnsi="ＭＳ Ｐ明朝" w:cs="Arial" w:hint="eastAsia"/>
          <w:kern w:val="0"/>
          <w:sz w:val="22"/>
        </w:rPr>
        <w:t>の</w:t>
      </w:r>
      <w:r w:rsidRPr="0002225E">
        <w:rPr>
          <w:rFonts w:ascii="ＭＳ Ｐ明朝" w:eastAsia="ＭＳ Ｐ明朝" w:hAnsi="ＭＳ Ｐ明朝" w:cs="ＭＳ明朝" w:hint="eastAsia"/>
          <w:kern w:val="0"/>
          <w:sz w:val="22"/>
        </w:rPr>
        <w:t>申請者の内部監査または認証機関の審査によって、いずれかの加盟者における不適合が発見された場合は、その他の加盟者が受ける影響について判断するための調査を実行しなければならない。</w:t>
      </w:r>
    </w:p>
    <w:p w14:paraId="7700DC37" w14:textId="77777777" w:rsidR="00D5194B" w:rsidRDefault="00D5194B" w:rsidP="00793279">
      <w:pPr>
        <w:autoSpaceDE w:val="0"/>
        <w:autoSpaceDN w:val="0"/>
        <w:adjustRightInd w:val="0"/>
        <w:rPr>
          <w:rFonts w:ascii="ＭＳ Ｐ明朝" w:eastAsia="ＭＳ Ｐ明朝" w:hAnsi="ＭＳ Ｐ明朝" w:cs="ＭＳ明朝"/>
          <w:kern w:val="0"/>
          <w:sz w:val="22"/>
        </w:rPr>
      </w:pPr>
    </w:p>
    <w:p w14:paraId="7E110100" w14:textId="786C8A41"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認証機関は、当該不適合がすべての加盟者に影響し当該申請人の</w:t>
      </w:r>
      <w:r w:rsidRPr="0002225E">
        <w:rPr>
          <w:rFonts w:ascii="ＭＳ Ｐ明朝" w:eastAsia="ＭＳ Ｐ明朝" w:hAnsi="ＭＳ Ｐ明朝" w:cs="Arial"/>
          <w:kern w:val="0"/>
          <w:sz w:val="22"/>
        </w:rPr>
        <w:t>森林管理の</w:t>
      </w:r>
      <w:r w:rsidRPr="0002225E">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w:t>
      </w:r>
    </w:p>
    <w:p w14:paraId="65FB2025"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4F7F9A2A" w14:textId="77777777" w:rsidR="00D5194B"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もし、当該不適合が申請者の加盟者全般の不具合をもたらすものであると判断された場合は、是正行為がグループ主体及び個々の加盟者においても実行されなければならない。</w:t>
      </w:r>
    </w:p>
    <w:p w14:paraId="50255794" w14:textId="77777777" w:rsidR="00D5194B" w:rsidRDefault="00D5194B" w:rsidP="001902DA">
      <w:pPr>
        <w:autoSpaceDE w:val="0"/>
        <w:autoSpaceDN w:val="0"/>
        <w:adjustRightInd w:val="0"/>
        <w:rPr>
          <w:rFonts w:ascii="ＭＳ Ｐ明朝" w:eastAsia="ＭＳ Ｐ明朝" w:hAnsi="ＭＳ Ｐ明朝" w:cs="ＭＳ明朝"/>
          <w:kern w:val="0"/>
          <w:sz w:val="22"/>
        </w:rPr>
      </w:pPr>
    </w:p>
    <w:p w14:paraId="6D604BD1" w14:textId="6D4A22C9" w:rsidR="001902DA"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万一、そうではないと判断された場合は、申請者は認証機関に対しそのフォローアップに制限付けをする正当な理由を示すことが可能でなければならない。</w:t>
      </w:r>
    </w:p>
    <w:p w14:paraId="4600B482" w14:textId="77777777" w:rsidR="00EA7CCA" w:rsidRPr="0002225E" w:rsidRDefault="00EA7CCA" w:rsidP="001902DA">
      <w:pPr>
        <w:autoSpaceDE w:val="0"/>
        <w:autoSpaceDN w:val="0"/>
        <w:adjustRightInd w:val="0"/>
        <w:rPr>
          <w:rFonts w:ascii="ＭＳ Ｐ明朝" w:eastAsia="ＭＳ Ｐ明朝" w:hAnsi="ＭＳ Ｐ明朝" w:cs="ＭＳ明朝"/>
          <w:kern w:val="0"/>
          <w:sz w:val="22"/>
        </w:rPr>
      </w:pPr>
    </w:p>
    <w:p w14:paraId="224983A5" w14:textId="49C21D7D"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2.3.2</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36F221D9"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794C0803" w14:textId="0F66DC2A"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2.3.3</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決定のプロセスにおいていずれかの加盟者に不適合があった場合、認証機関は、十分な是正処置が取られるまでの間、</w:t>
      </w:r>
      <w:r w:rsidRPr="0002225E">
        <w:rPr>
          <w:rFonts w:ascii="ＭＳ Ｐ明朝" w:eastAsia="ＭＳ Ｐ明朝" w:hAnsi="ＭＳ Ｐ明朝" w:cs="ＭＳ Ｐゴシック"/>
          <w:kern w:val="0"/>
          <w:sz w:val="22"/>
        </w:rPr>
        <w:t>グループ森林管理</w:t>
      </w:r>
      <w:r w:rsidRPr="0002225E">
        <w:rPr>
          <w:rFonts w:ascii="ＭＳ Ｐ明朝" w:eastAsia="ＭＳ Ｐ明朝" w:hAnsi="ＭＳ Ｐ明朝" w:cs="ＭＳ明朝" w:hint="eastAsia"/>
          <w:kern w:val="0"/>
          <w:sz w:val="22"/>
        </w:rPr>
        <w:t>申請者全体に対する認証を授与することができない。</w:t>
      </w:r>
    </w:p>
    <w:p w14:paraId="7818F093"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74DC4855"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2.3.4 </w:t>
      </w:r>
      <w:r w:rsidRPr="0002225E">
        <w:rPr>
          <w:rFonts w:ascii="ＭＳ Ｐ明朝" w:eastAsia="ＭＳ Ｐ明朝" w:hAnsi="ＭＳ Ｐ明朝" w:cs="Arial" w:hint="eastAsia"/>
          <w:kern w:val="0"/>
          <w:sz w:val="22"/>
        </w:rPr>
        <w:t>申請者の</w:t>
      </w:r>
      <w:r w:rsidRPr="0002225E">
        <w:rPr>
          <w:rFonts w:ascii="ＭＳ Ｐ明朝" w:eastAsia="ＭＳ Ｐ明朝" w:hAnsi="ＭＳ Ｐ明朝" w:cs="ＭＳ明朝" w:hint="eastAsia"/>
          <w:kern w:val="0"/>
          <w:sz w:val="22"/>
        </w:rPr>
        <w:t>単一の加盟者における不適合の存在によって起きた障害の解決を目的として、当該申請者が認証プロセスの期間中に問題を有する加盟者を認証の対象から除外することを要求した場合、これを認めることはできない。</w:t>
      </w:r>
    </w:p>
    <w:p w14:paraId="744D6D39" w14:textId="77777777" w:rsidR="00EA7CCA" w:rsidRPr="0002225E" w:rsidRDefault="00EA7CCA" w:rsidP="00EA7CCA">
      <w:pPr>
        <w:autoSpaceDE w:val="0"/>
        <w:autoSpaceDN w:val="0"/>
        <w:adjustRightInd w:val="0"/>
        <w:rPr>
          <w:rFonts w:ascii="ＭＳ Ｐ明朝" w:eastAsia="ＭＳ Ｐ明朝" w:hAnsi="ＭＳ Ｐ明朝" w:cs="ＭＳ明朝"/>
          <w:kern w:val="0"/>
          <w:sz w:val="22"/>
        </w:rPr>
      </w:pPr>
    </w:p>
    <w:p w14:paraId="5EA2B33D" w14:textId="1341316F"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2.4 </w:t>
      </w:r>
      <w:r w:rsidRPr="0002225E">
        <w:rPr>
          <w:rFonts w:ascii="ＭＳ Ｐ明朝" w:eastAsia="ＭＳ Ｐ明朝" w:hAnsi="ＭＳ Ｐ明朝" w:cs="ＭＳ明朝" w:hint="eastAsia"/>
          <w:kern w:val="0"/>
          <w:sz w:val="22"/>
        </w:rPr>
        <w:t>認証書</w:t>
      </w:r>
    </w:p>
    <w:p w14:paraId="47122FFD"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22C30C6B" w14:textId="226047DA"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2.4.1</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書は申請者のグループ主体の名称と住所宛てに１通発行しなければならない。認証書に関連するすべての加盟者のリストは、認証書上、関係附属書又は認証書上に言及するか、又はその他の形式に基づき作成されなければならない。</w:t>
      </w:r>
    </w:p>
    <w:p w14:paraId="62B12BB1"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2FC035DF" w14:textId="726ADD79"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2.4.2</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子（支）認証書（</w:t>
      </w:r>
      <w:r w:rsidRPr="0002225E">
        <w:rPr>
          <w:rFonts w:ascii="ＭＳ Ｐ明朝" w:eastAsia="ＭＳ Ｐ明朝" w:hAnsi="ＭＳ Ｐ明朝" w:cstheme="majorHAnsi"/>
          <w:kern w:val="0"/>
          <w:sz w:val="22"/>
        </w:rPr>
        <w:t>sub-certificate</w:t>
      </w:r>
      <w:r w:rsidRPr="0002225E">
        <w:rPr>
          <w:rFonts w:ascii="ＭＳ Ｐ明朝" w:eastAsia="ＭＳ Ｐ明朝" w:hAnsi="ＭＳ Ｐ明朝" w:cs="ＭＳ明朝" w:hint="eastAsia"/>
          <w:kern w:val="0"/>
          <w:sz w:val="22"/>
        </w:rPr>
        <w:t>）は、加盟者毎に発行することが可能である。</w:t>
      </w:r>
    </w:p>
    <w:p w14:paraId="08BF7102"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7BDF6D0C" w14:textId="1AA69D69"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2.4.3 </w:t>
      </w:r>
      <w:r w:rsidRPr="0002225E">
        <w:rPr>
          <w:rFonts w:ascii="ＭＳ Ｐ明朝" w:eastAsia="ＭＳ Ｐ明朝" w:hAnsi="ＭＳ Ｐ明朝" w:cs="Arial"/>
          <w:kern w:val="0"/>
          <w:sz w:val="22"/>
        </w:rPr>
        <w:t>グループ主体</w:t>
      </w:r>
      <w:r w:rsidRPr="0002225E">
        <w:rPr>
          <w:rFonts w:ascii="ＭＳ Ｐ明朝" w:eastAsia="ＭＳ Ｐ明朝" w:hAnsi="ＭＳ Ｐ明朝" w:cs="ＭＳ明朝" w:hint="eastAsia"/>
          <w:kern w:val="0"/>
          <w:sz w:val="22"/>
        </w:rPr>
        <w:t>又は加盟者が認証書の維持に必要な規格を満たさない場合、当該認証書は全体的に無効となる。（前記</w:t>
      </w:r>
      <w:r w:rsidRPr="0002225E">
        <w:rPr>
          <w:rFonts w:ascii="ＭＳ Ｐ明朝" w:eastAsia="ＭＳ Ｐ明朝" w:hAnsi="ＭＳ Ｐ明朝" w:cs="Arial"/>
          <w:kern w:val="0"/>
          <w:sz w:val="22"/>
        </w:rPr>
        <w:t xml:space="preserve">2.2 </w:t>
      </w:r>
      <w:r w:rsidRPr="0002225E">
        <w:rPr>
          <w:rFonts w:ascii="ＭＳ Ｐ明朝" w:eastAsia="ＭＳ Ｐ明朝" w:hAnsi="ＭＳ Ｐ明朝" w:cs="ＭＳ明朝" w:hint="eastAsia"/>
          <w:kern w:val="0"/>
          <w:sz w:val="22"/>
        </w:rPr>
        <w:t>項を参照）</w:t>
      </w:r>
    </w:p>
    <w:p w14:paraId="04F18AFB"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12CCD677" w14:textId="77777777" w:rsidR="00D5194B"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2.4.4 </w:t>
      </w:r>
      <w:r w:rsidRPr="0002225E">
        <w:rPr>
          <w:rFonts w:ascii="ＭＳ Ｐ明朝" w:eastAsia="ＭＳ Ｐ明朝" w:hAnsi="ＭＳ Ｐ明朝" w:cs="Arial"/>
          <w:kern w:val="0"/>
          <w:sz w:val="22"/>
        </w:rPr>
        <w:t>加盟者</w:t>
      </w:r>
      <w:r w:rsidRPr="0002225E">
        <w:rPr>
          <w:rFonts w:ascii="ＭＳ Ｐ明朝" w:eastAsia="ＭＳ Ｐ明朝" w:hAnsi="ＭＳ Ｐ明朝" w:cs="ＭＳ明朝" w:hint="eastAsia"/>
          <w:kern w:val="0"/>
          <w:sz w:val="22"/>
        </w:rPr>
        <w:t>のリストは、認証機関によって最新状態に更新されていなければならない。このために、認証機関は、グループ主体に対し、加盟者の新規加入、脱退及び管理形態の変更などに関する情報の伝達を要求しなければならない。</w:t>
      </w:r>
    </w:p>
    <w:p w14:paraId="24D118F6" w14:textId="77777777" w:rsidR="00D5194B" w:rsidRDefault="00D5194B" w:rsidP="00793279">
      <w:pPr>
        <w:autoSpaceDE w:val="0"/>
        <w:autoSpaceDN w:val="0"/>
        <w:adjustRightInd w:val="0"/>
        <w:rPr>
          <w:rFonts w:ascii="ＭＳ Ｐ明朝" w:eastAsia="ＭＳ Ｐ明朝" w:hAnsi="ＭＳ Ｐ明朝" w:cs="ＭＳ明朝"/>
          <w:kern w:val="0"/>
          <w:sz w:val="22"/>
        </w:rPr>
      </w:pPr>
    </w:p>
    <w:p w14:paraId="456758AD" w14:textId="574C4A74" w:rsidR="001902DA" w:rsidRDefault="001902DA" w:rsidP="00793279">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その様な情報の通達がない場合は、認証書の不正使用と見做され、認証機関は手順に従ってしかるべき措置を取らなければならない。</w:t>
      </w:r>
    </w:p>
    <w:p w14:paraId="25B37CE5" w14:textId="77777777" w:rsidR="000A0912" w:rsidRPr="0002225E" w:rsidRDefault="000A0912" w:rsidP="001902DA">
      <w:pPr>
        <w:autoSpaceDE w:val="0"/>
        <w:autoSpaceDN w:val="0"/>
        <w:adjustRightInd w:val="0"/>
        <w:rPr>
          <w:rFonts w:ascii="ＭＳ Ｐ明朝" w:eastAsia="ＭＳ Ｐ明朝" w:hAnsi="ＭＳ Ｐ明朝" w:cs="ＭＳ明朝"/>
          <w:kern w:val="0"/>
          <w:sz w:val="22"/>
        </w:rPr>
      </w:pPr>
    </w:p>
    <w:p w14:paraId="28C1AD4E"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2.4.5</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監査又は再評価の結果として既存の認証書に加盟者を追加することは可能である。認証機関は新しい加盟者の追加に関する手順を有していなければならない。</w:t>
      </w:r>
    </w:p>
    <w:p w14:paraId="2922559D" w14:textId="77777777" w:rsidR="001902DA" w:rsidRPr="0002225E" w:rsidRDefault="001902DA" w:rsidP="001902DA">
      <w:pPr>
        <w:rPr>
          <w:rFonts w:ascii="ＭＳ Ｐ明朝" w:eastAsia="ＭＳ Ｐ明朝" w:hAnsi="ＭＳ Ｐ明朝" w:cs="ＭＳ明朝"/>
          <w:strike/>
          <w:kern w:val="0"/>
          <w:sz w:val="22"/>
        </w:rPr>
      </w:pPr>
    </w:p>
    <w:p w14:paraId="253B3E6E" w14:textId="77777777" w:rsidR="001902DA" w:rsidRPr="0002225E" w:rsidRDefault="001902DA" w:rsidP="001902DA">
      <w:pPr>
        <w:autoSpaceDE w:val="0"/>
        <w:autoSpaceDN w:val="0"/>
        <w:adjustRightInd w:val="0"/>
        <w:rPr>
          <w:rFonts w:ascii="ＭＳ Ｐ明朝" w:eastAsia="ＭＳ Ｐ明朝" w:hAnsi="ＭＳ Ｐ明朝" w:cs="ＭＳ明朝"/>
          <w:b/>
          <w:bCs/>
          <w:kern w:val="0"/>
          <w:sz w:val="22"/>
        </w:rPr>
      </w:pPr>
      <w:r w:rsidRPr="0002225E">
        <w:rPr>
          <w:rFonts w:ascii="ＭＳ Ｐ明朝" w:eastAsia="ＭＳ Ｐ明朝" w:hAnsi="ＭＳ Ｐ明朝" w:cs="Arial"/>
          <w:b/>
          <w:bCs/>
          <w:kern w:val="0"/>
          <w:sz w:val="22"/>
        </w:rPr>
        <w:t xml:space="preserve">3. </w:t>
      </w:r>
      <w:r w:rsidRPr="0002225E">
        <w:rPr>
          <w:rFonts w:ascii="ＭＳ Ｐ明朝" w:eastAsia="ＭＳ Ｐ明朝" w:hAnsi="ＭＳ Ｐ明朝" w:cs="ＭＳ明朝" w:hint="eastAsia"/>
          <w:b/>
          <w:bCs/>
          <w:kern w:val="0"/>
          <w:sz w:val="22"/>
        </w:rPr>
        <w:t>審査時間</w:t>
      </w:r>
    </w:p>
    <w:p w14:paraId="6CD6C5FE" w14:textId="77777777" w:rsidR="001902DA" w:rsidRPr="0002225E" w:rsidRDefault="001902DA" w:rsidP="001902DA">
      <w:pPr>
        <w:autoSpaceDE w:val="0"/>
        <w:autoSpaceDN w:val="0"/>
        <w:adjustRightInd w:val="0"/>
        <w:rPr>
          <w:rFonts w:ascii="ＭＳ Ｐ明朝" w:eastAsia="ＭＳ Ｐ明朝" w:hAnsi="ＭＳ Ｐ明朝" w:cs="ＭＳ明朝"/>
          <w:b/>
          <w:bCs/>
          <w:kern w:val="0"/>
          <w:sz w:val="22"/>
        </w:rPr>
      </w:pPr>
    </w:p>
    <w:p w14:paraId="06769EC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3.1 </w:t>
      </w:r>
      <w:r w:rsidRPr="0002225E">
        <w:rPr>
          <w:rFonts w:ascii="ＭＳ Ｐ明朝" w:eastAsia="ＭＳ Ｐ明朝" w:hAnsi="ＭＳ Ｐ明朝" w:cs="ＭＳ明朝" w:hint="eastAsia"/>
          <w:kern w:val="0"/>
          <w:sz w:val="22"/>
        </w:rPr>
        <w:t>認証機関は、審査時間の割り当てに関する全体的な方針に関して、</w:t>
      </w:r>
      <w:r w:rsidRPr="0002225E">
        <w:rPr>
          <w:rFonts w:ascii="ＭＳ Ｐ明朝" w:eastAsia="ＭＳ Ｐ明朝" w:hAnsi="ＭＳ Ｐ明朝" w:cs="ＭＳ Ｐゴシック"/>
          <w:kern w:val="0"/>
          <w:sz w:val="22"/>
        </w:rPr>
        <w:t>グループ森林管理</w:t>
      </w:r>
      <w:r w:rsidRPr="0002225E">
        <w:rPr>
          <w:rFonts w:ascii="ＭＳ Ｐ明朝" w:eastAsia="ＭＳ Ｐ明朝" w:hAnsi="ＭＳ Ｐ明朝" w:cs="ＭＳ明朝" w:hint="eastAsia"/>
          <w:kern w:val="0"/>
          <w:sz w:val="22"/>
        </w:rPr>
        <w:t>の審査に費やす時間の正当な理由を示すことが可能でなければならない。</w:t>
      </w:r>
    </w:p>
    <w:p w14:paraId="0FB61BB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09FEAF47" w14:textId="01AF75EB" w:rsidR="00D5194B"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3.2 </w:t>
      </w:r>
      <w:r w:rsidRPr="0002225E">
        <w:rPr>
          <w:rFonts w:ascii="ＭＳ Ｐ明朝" w:eastAsia="ＭＳ Ｐ明朝" w:hAnsi="ＭＳ Ｐ明朝" w:cs="ＭＳ明朝" w:hint="eastAsia"/>
          <w:kern w:val="0"/>
          <w:sz w:val="22"/>
        </w:rPr>
        <w:t>初回審査、定期審査及び更新審査の一環として加盟者ごとに費やす最低限の審査時間は、</w:t>
      </w:r>
      <w:r w:rsidRPr="0002225E">
        <w:rPr>
          <w:rFonts w:ascii="ＭＳ Ｐ明朝" w:eastAsia="ＭＳ Ｐ明朝" w:hAnsi="ＭＳ Ｐ明朝" w:cs="ＭＳ明朝"/>
          <w:kern w:val="0"/>
          <w:sz w:val="22"/>
        </w:rPr>
        <w:t>SGEC規準文書5-1の「</w:t>
      </w:r>
      <w:r w:rsidR="00F154DE">
        <w:rPr>
          <w:rFonts w:ascii="ＭＳ Ｐ明朝" w:eastAsia="ＭＳ Ｐ明朝" w:hAnsi="ＭＳ Ｐ明朝" w:cs="ＭＳ明朝" w:hint="eastAsia"/>
          <w:kern w:val="0"/>
          <w:sz w:val="22"/>
        </w:rPr>
        <w:t>２</w:t>
      </w:r>
      <w:r w:rsidRPr="0002225E">
        <w:rPr>
          <w:rFonts w:ascii="ＭＳ Ｐ明朝" w:eastAsia="ＭＳ Ｐ明朝" w:hAnsi="ＭＳ Ｐ明朝" w:cs="ＭＳ明朝"/>
          <w:kern w:val="0"/>
          <w:sz w:val="22"/>
        </w:rPr>
        <w:t>.3.2.2」項の定める初回審査と同様である。</w:t>
      </w:r>
    </w:p>
    <w:p w14:paraId="5AE567E4" w14:textId="77777777" w:rsidR="00D5194B" w:rsidRDefault="00D5194B" w:rsidP="001902DA">
      <w:pPr>
        <w:autoSpaceDE w:val="0"/>
        <w:autoSpaceDN w:val="0"/>
        <w:adjustRightInd w:val="0"/>
        <w:rPr>
          <w:rFonts w:ascii="ＭＳ Ｐ明朝" w:eastAsia="ＭＳ Ｐ明朝" w:hAnsi="ＭＳ Ｐ明朝" w:cs="ＭＳ明朝"/>
          <w:kern w:val="0"/>
          <w:sz w:val="22"/>
        </w:rPr>
      </w:pPr>
    </w:p>
    <w:p w14:paraId="58526378" w14:textId="0A96EBEC"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kern w:val="0"/>
          <w:sz w:val="22"/>
        </w:rPr>
        <w:t>森林管理認証規格の要求事項のうち、グループ主体でのみ審査される項目で加盟者に関連しないものを考慮して省略することは可能である。</w:t>
      </w:r>
    </w:p>
    <w:p w14:paraId="6BBED592"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13144039" w14:textId="77777777" w:rsidR="001902DA" w:rsidRPr="0002225E" w:rsidRDefault="001902DA" w:rsidP="001902DA">
      <w:pPr>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3.3 </w:t>
      </w:r>
      <w:r w:rsidRPr="0002225E">
        <w:rPr>
          <w:rFonts w:ascii="ＭＳ Ｐ明朝" w:eastAsia="ＭＳ Ｐ明朝" w:hAnsi="ＭＳ Ｐ明朝" w:cs="ＭＳ明朝" w:hint="eastAsia"/>
          <w:kern w:val="0"/>
          <w:sz w:val="22"/>
        </w:rPr>
        <w:t>グループ主体については、審査される項目を省略することは許容されない。</w:t>
      </w:r>
    </w:p>
    <w:p w14:paraId="0AF079B1" w14:textId="0DD994AC" w:rsidR="001902DA" w:rsidRPr="0002225E" w:rsidRDefault="001902DA"/>
    <w:p w14:paraId="6F294AD8" w14:textId="1E2941CC" w:rsidR="00C035CC" w:rsidRPr="0002225E" w:rsidRDefault="00C035CC"/>
    <w:bookmarkEnd w:id="94"/>
    <w:p w14:paraId="2FCDF65E" w14:textId="0B714407" w:rsidR="00C035CC" w:rsidRPr="0002225E" w:rsidRDefault="00C035CC"/>
    <w:p w14:paraId="7250C440" w14:textId="1B5ABD59" w:rsidR="001902DA" w:rsidRPr="00176927" w:rsidRDefault="001902DA" w:rsidP="00082DC4">
      <w:pPr>
        <w:pStyle w:val="1"/>
        <w:rPr>
          <w:rFonts w:ascii="ＭＳ ゴシック" w:hAnsi="ＭＳ ゴシック"/>
          <w:sz w:val="22"/>
          <w:szCs w:val="22"/>
          <w:lang w:eastAsia="ja-JP"/>
        </w:rPr>
      </w:pPr>
      <w:bookmarkStart w:id="102" w:name="_Toc107505972"/>
      <w:r w:rsidRPr="00176927">
        <w:rPr>
          <w:rFonts w:ascii="ＭＳ ゴシック" w:hAnsi="ＭＳ ゴシック"/>
          <w:sz w:val="22"/>
          <w:szCs w:val="22"/>
          <w:lang w:eastAsia="ja-JP"/>
        </w:rPr>
        <w:lastRenderedPageBreak/>
        <w:t>SGEC規準文書5-2</w:t>
      </w:r>
      <w:r w:rsidR="00447705" w:rsidRPr="00176927">
        <w:rPr>
          <w:rFonts w:ascii="ＭＳ ゴシック" w:hAnsi="ＭＳ ゴシック"/>
          <w:sz w:val="22"/>
          <w:szCs w:val="22"/>
          <w:lang w:eastAsia="ja-JP"/>
        </w:rPr>
        <w:t xml:space="preserve"> </w:t>
      </w:r>
      <w:r w:rsidRPr="00176927">
        <w:rPr>
          <w:rFonts w:ascii="ＭＳ ゴシック" w:hAnsi="ＭＳ ゴシック"/>
          <w:sz w:val="22"/>
          <w:szCs w:val="22"/>
          <w:lang w:eastAsia="ja-JP"/>
        </w:rPr>
        <w:t>SGEC-COC認証規格に基づく認証業務を実行する認証機関に関する要求事項</w:t>
      </w:r>
      <w:bookmarkEnd w:id="102"/>
      <w:r w:rsidRPr="00176927">
        <w:rPr>
          <w:rFonts w:ascii="ＭＳ ゴシック" w:hAnsi="ＭＳ ゴシック" w:hint="eastAsia"/>
          <w:sz w:val="22"/>
          <w:szCs w:val="22"/>
          <w:lang w:eastAsia="ja-JP"/>
        </w:rPr>
        <w:t xml:space="preserve">　　</w:t>
      </w:r>
    </w:p>
    <w:p w14:paraId="1F85C34A" w14:textId="77777777" w:rsidR="001902DA" w:rsidRPr="0002225E" w:rsidRDefault="001902DA">
      <w:pPr>
        <w:rPr>
          <w:rFonts w:ascii="ＭＳ Ｐ明朝" w:eastAsia="ＭＳ Ｐ明朝" w:hAnsi="ＭＳ Ｐ明朝" w:cs="Times New Roman"/>
          <w:b/>
          <w:bCs/>
          <w:sz w:val="28"/>
          <w:szCs w:val="28"/>
        </w:rPr>
      </w:pPr>
    </w:p>
    <w:p w14:paraId="69A1A10E" w14:textId="77777777" w:rsidR="001902DA" w:rsidRPr="0002225E" w:rsidRDefault="001902DA" w:rsidP="001902DA">
      <w:pPr>
        <w:widowControl/>
        <w:rPr>
          <w:rFonts w:ascii="ＭＳ Ｐ明朝" w:eastAsia="ＭＳ Ｐ明朝" w:hAnsi="ＭＳ Ｐ明朝" w:cs="Arial"/>
          <w:b/>
          <w:bCs/>
          <w:kern w:val="0"/>
          <w:sz w:val="24"/>
          <w:szCs w:val="24"/>
          <w:lang w:val="en-GB"/>
        </w:rPr>
      </w:pPr>
      <w:r w:rsidRPr="00D9738B">
        <w:rPr>
          <w:rFonts w:ascii="ＭＳ Ｐ明朝" w:eastAsia="ＭＳ Ｐ明朝" w:hAnsi="ＭＳ Ｐ明朝" w:cs="Arial"/>
          <w:b/>
          <w:bCs/>
          <w:kern w:val="0"/>
          <w:sz w:val="24"/>
          <w:szCs w:val="24"/>
          <w:lang w:val="en-GB"/>
        </w:rPr>
        <w:t>SGEC</w:t>
      </w:r>
      <w:r w:rsidRPr="0002225E">
        <w:rPr>
          <w:rFonts w:ascii="ＭＳ Ｐ明朝" w:eastAsia="ＭＳ Ｐ明朝" w:hAnsi="ＭＳ Ｐ明朝" w:cs="Arial" w:hint="eastAsia"/>
          <w:b/>
          <w:bCs/>
          <w:kern w:val="0"/>
          <w:sz w:val="24"/>
          <w:szCs w:val="24"/>
          <w:lang w:val="en-GB"/>
        </w:rPr>
        <w:t>基準文書</w:t>
      </w:r>
      <w:r w:rsidRPr="0002225E">
        <w:rPr>
          <w:rFonts w:ascii="ＭＳ Ｐ明朝" w:eastAsia="ＭＳ Ｐ明朝" w:hAnsi="ＭＳ Ｐ明朝" w:cs="Arial"/>
          <w:b/>
          <w:bCs/>
          <w:kern w:val="0"/>
          <w:sz w:val="24"/>
          <w:szCs w:val="24"/>
          <w:lang w:val="en-GB"/>
        </w:rPr>
        <w:t>5-2</w:t>
      </w:r>
    </w:p>
    <w:p w14:paraId="78AC989C" w14:textId="0B5454D6" w:rsidR="001902DA" w:rsidRPr="0002225E" w:rsidRDefault="001902DA" w:rsidP="001902DA">
      <w:pPr>
        <w:widowControl/>
        <w:rPr>
          <w:rFonts w:ascii="ＭＳ 明朝" w:hAnsi="ＭＳ 明朝" w:cs="Arial"/>
          <w:kern w:val="0"/>
          <w:lang w:val="en-GB"/>
        </w:rPr>
      </w:pPr>
      <w:r w:rsidRPr="0002225E">
        <w:rPr>
          <w:rFonts w:ascii="ＭＳ 明朝" w:hAnsi="ＭＳ 明朝" w:cs="Arial" w:hint="eastAsia"/>
          <w:kern w:val="0"/>
          <w:lang w:val="en-GB"/>
        </w:rPr>
        <w:t xml:space="preserve">理事会　</w:t>
      </w:r>
      <w:r w:rsidR="00545712" w:rsidRPr="0002225E">
        <w:rPr>
          <w:rFonts w:ascii="ＭＳ 明朝" w:hAnsi="ＭＳ 明朝" w:cs="Arial"/>
          <w:kern w:val="0"/>
          <w:lang w:val="en-GB"/>
        </w:rPr>
        <w:t>2021</w:t>
      </w:r>
    </w:p>
    <w:p w14:paraId="1067828C" w14:textId="70ABB3B7" w:rsidR="001902DA" w:rsidRPr="0002225E" w:rsidRDefault="009352FA" w:rsidP="001902DA">
      <w:pPr>
        <w:widowControl/>
        <w:rPr>
          <w:rFonts w:ascii="ＭＳ 明朝" w:hAnsi="ＭＳ 明朝" w:cs="Arial"/>
          <w:kern w:val="0"/>
          <w:lang w:val="en-GB"/>
        </w:rPr>
      </w:pPr>
      <w:r w:rsidRPr="0002225E">
        <w:rPr>
          <w:rFonts w:ascii="ＭＳ 明朝" w:hAnsi="ＭＳ 明朝" w:cs="Arial"/>
          <w:kern w:val="0"/>
          <w:lang w:val="en-GB"/>
        </w:rPr>
        <w:t>2021.3.30</w:t>
      </w:r>
    </w:p>
    <w:p w14:paraId="6E0801A9" w14:textId="77777777" w:rsidR="001902DA" w:rsidRPr="0002225E" w:rsidRDefault="001902DA" w:rsidP="001902DA">
      <w:pPr>
        <w:widowControl/>
        <w:rPr>
          <w:rFonts w:ascii="ＭＳ 明朝" w:hAnsi="ＭＳ 明朝" w:cs="Arial"/>
          <w:kern w:val="0"/>
          <w:lang w:val="en-GB"/>
        </w:rPr>
      </w:pPr>
    </w:p>
    <w:p w14:paraId="44349134" w14:textId="061A60BB" w:rsidR="001902DA" w:rsidRPr="0002225E" w:rsidRDefault="001902DA" w:rsidP="001902DA">
      <w:pPr>
        <w:widowControl/>
        <w:jc w:val="center"/>
        <w:rPr>
          <w:rFonts w:ascii="ＭＳ Ｐ明朝" w:eastAsia="ＭＳ Ｐ明朝" w:hAnsi="ＭＳ Ｐ明朝"/>
          <w:b/>
          <w:sz w:val="22"/>
        </w:rPr>
      </w:pPr>
      <w:bookmarkStart w:id="103" w:name="_Hlk38178509"/>
      <w:r w:rsidRPr="0002225E">
        <w:rPr>
          <w:rFonts w:ascii="ＭＳ Ｐ明朝" w:eastAsia="ＭＳ Ｐ明朝" w:hAnsi="ＭＳ Ｐ明朝"/>
          <w:b/>
          <w:sz w:val="22"/>
          <w:lang w:val="en-GB"/>
        </w:rPr>
        <w:t>SGEC</w:t>
      </w:r>
      <w:r w:rsidRPr="0002225E">
        <w:rPr>
          <w:rFonts w:ascii="ＭＳ Ｐ明朝" w:eastAsia="ＭＳ Ｐ明朝" w:hAnsi="ＭＳ Ｐ明朝"/>
          <w:b/>
          <w:sz w:val="22"/>
        </w:rPr>
        <w:t>-COC</w:t>
      </w:r>
      <w:r w:rsidRPr="0002225E">
        <w:rPr>
          <w:rFonts w:ascii="ＭＳ Ｐ明朝" w:eastAsia="ＭＳ Ｐ明朝" w:hAnsi="ＭＳ Ｐ明朝" w:hint="eastAsia"/>
          <w:b/>
          <w:sz w:val="22"/>
        </w:rPr>
        <w:t>認証規格に基づく認証業務を実行する認証機関に関する要求事項</w:t>
      </w:r>
    </w:p>
    <w:p w14:paraId="2FB34571" w14:textId="3CFD931E" w:rsidR="001902DA" w:rsidRPr="0002225E" w:rsidRDefault="001902DA" w:rsidP="001902DA">
      <w:pPr>
        <w:widowControl/>
        <w:ind w:firstLineChars="400" w:firstLine="854"/>
        <w:rPr>
          <w:rFonts w:ascii="ＭＳ Ｐ明朝" w:eastAsia="ＭＳ Ｐ明朝" w:hAnsi="ＭＳ Ｐ明朝" w:cs="Arial"/>
          <w:b/>
          <w:kern w:val="0"/>
          <w:sz w:val="22"/>
          <w:lang w:val="en-GB"/>
        </w:rPr>
      </w:pPr>
      <w:r w:rsidRPr="0002225E">
        <w:rPr>
          <w:rFonts w:ascii="ＭＳ Ｐ明朝" w:eastAsia="ＭＳ Ｐ明朝" w:hAnsi="ＭＳ Ｐ明朝" w:hint="eastAsia"/>
          <w:b/>
          <w:sz w:val="22"/>
        </w:rPr>
        <w:t xml:space="preserve">　　　　</w:t>
      </w:r>
    </w:p>
    <w:bookmarkEnd w:id="103"/>
    <w:p w14:paraId="0B7BD9D2" w14:textId="77777777" w:rsidR="001902DA" w:rsidRPr="000D5C5C" w:rsidRDefault="001902DA" w:rsidP="001902DA">
      <w:pPr>
        <w:pStyle w:val="TDheading0"/>
        <w:spacing w:after="0"/>
        <w:rPr>
          <w:rFonts w:ascii="ＭＳ Ｐ明朝" w:eastAsia="ＭＳ Ｐ明朝" w:hAnsi="ＭＳ Ｐ明朝"/>
          <w:b w:val="0"/>
          <w:bCs/>
          <w:sz w:val="22"/>
          <w:szCs w:val="22"/>
          <w:lang w:eastAsia="ja-JP"/>
        </w:rPr>
      </w:pPr>
      <w:r w:rsidRPr="000D5C5C">
        <w:rPr>
          <w:rFonts w:ascii="ＭＳ Ｐ明朝" w:eastAsia="ＭＳ Ｐ明朝" w:hAnsi="ＭＳ Ｐ明朝" w:hint="eastAsia"/>
          <w:b w:val="0"/>
          <w:bCs/>
          <w:sz w:val="22"/>
          <w:szCs w:val="22"/>
          <w:lang w:eastAsia="ja-JP"/>
        </w:rPr>
        <w:t>目次</w:t>
      </w:r>
    </w:p>
    <w:p w14:paraId="295FF1A2"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前書き</w:t>
      </w:r>
    </w:p>
    <w:p w14:paraId="60C58AFF"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序文</w:t>
      </w:r>
    </w:p>
    <w:p w14:paraId="15724CDA" w14:textId="2DCF87A5"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1</w:t>
      </w:r>
      <w:r w:rsidRPr="000D5C5C">
        <w:rPr>
          <w:rFonts w:ascii="ＭＳ Ｐ明朝" w:eastAsia="ＭＳ Ｐ明朝" w:hAnsi="ＭＳ Ｐ明朝" w:hint="eastAsia"/>
          <w:sz w:val="22"/>
          <w:lang w:eastAsia="ja-JP"/>
        </w:rPr>
        <w:t>適用範囲</w:t>
      </w:r>
    </w:p>
    <w:p w14:paraId="5CFB1678" w14:textId="0D939B69"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2</w:t>
      </w:r>
      <w:r w:rsidRPr="000D5C5C">
        <w:rPr>
          <w:rFonts w:ascii="ＭＳ Ｐ明朝" w:eastAsia="ＭＳ Ｐ明朝" w:hAnsi="ＭＳ Ｐ明朝" w:hint="eastAsia"/>
          <w:sz w:val="22"/>
          <w:lang w:eastAsia="ja-JP"/>
        </w:rPr>
        <w:t>引用規格</w:t>
      </w:r>
    </w:p>
    <w:p w14:paraId="2799DA2E" w14:textId="72BDD625"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3</w:t>
      </w:r>
      <w:r w:rsidRPr="000D5C5C">
        <w:rPr>
          <w:rFonts w:ascii="ＭＳ Ｐ明朝" w:eastAsia="ＭＳ Ｐ明朝" w:hAnsi="ＭＳ Ｐ明朝" w:hint="eastAsia"/>
          <w:sz w:val="22"/>
          <w:lang w:eastAsia="ja-JP"/>
        </w:rPr>
        <w:t>用語と定義</w:t>
      </w:r>
    </w:p>
    <w:p w14:paraId="5453CF5B" w14:textId="77CD42D2"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4</w:t>
      </w:r>
      <w:r w:rsidRPr="000D5C5C">
        <w:rPr>
          <w:rFonts w:ascii="ＭＳ Ｐ明朝" w:eastAsia="ＭＳ Ｐ明朝" w:hAnsi="ＭＳ Ｐ明朝" w:hint="eastAsia"/>
          <w:sz w:val="22"/>
          <w:lang w:eastAsia="ja-JP"/>
        </w:rPr>
        <w:t>全般的な要求事項</w:t>
      </w:r>
    </w:p>
    <w:p w14:paraId="2E46BC30"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4.1　法律及び契約との関連事項</w:t>
      </w:r>
    </w:p>
    <w:p w14:paraId="6AAE4704"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4.2　公平性の管理</w:t>
      </w:r>
    </w:p>
    <w:p w14:paraId="3AE74C87"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4.3</w:t>
      </w:r>
      <w:r w:rsidRPr="000D5C5C">
        <w:rPr>
          <w:rFonts w:ascii="ＭＳ Ｐ明朝" w:eastAsia="ＭＳ Ｐ明朝" w:hAnsi="ＭＳ Ｐ明朝" w:hint="eastAsia"/>
          <w:sz w:val="22"/>
          <w:lang w:eastAsia="ja-JP"/>
        </w:rPr>
        <w:t xml:space="preserve">　債務と資金調達</w:t>
      </w:r>
    </w:p>
    <w:p w14:paraId="566FBC58"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4.4</w:t>
      </w:r>
      <w:r w:rsidRPr="000D5C5C">
        <w:rPr>
          <w:rFonts w:ascii="ＭＳ Ｐ明朝" w:eastAsia="ＭＳ Ｐ明朝" w:hAnsi="ＭＳ Ｐ明朝" w:hint="eastAsia"/>
          <w:sz w:val="22"/>
          <w:lang w:eastAsia="ja-JP"/>
        </w:rPr>
        <w:t xml:space="preserve">　非差別の条件</w:t>
      </w:r>
    </w:p>
    <w:p w14:paraId="17996BFD"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4.5　機密性</w:t>
      </w:r>
    </w:p>
    <w:p w14:paraId="73D09196"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4.6　公開情報</w:t>
      </w:r>
    </w:p>
    <w:p w14:paraId="236E2F0A" w14:textId="18897C62"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5</w:t>
      </w:r>
      <w:r w:rsidRPr="000D5C5C">
        <w:rPr>
          <w:rFonts w:ascii="ＭＳ Ｐ明朝" w:eastAsia="ＭＳ Ｐ明朝" w:hAnsi="ＭＳ Ｐ明朝" w:hint="eastAsia"/>
          <w:sz w:val="22"/>
          <w:lang w:eastAsia="ja-JP"/>
        </w:rPr>
        <w:t>構造に関する要求事項</w:t>
      </w:r>
    </w:p>
    <w:p w14:paraId="550F5CBC" w14:textId="6D758C72"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6</w:t>
      </w:r>
      <w:r w:rsidRPr="000D5C5C">
        <w:rPr>
          <w:rFonts w:ascii="ＭＳ Ｐ明朝" w:eastAsia="ＭＳ Ｐ明朝" w:hAnsi="ＭＳ Ｐ明朝" w:hint="eastAsia"/>
          <w:sz w:val="22"/>
          <w:lang w:eastAsia="ja-JP"/>
        </w:rPr>
        <w:t>資源に関する要求事項</w:t>
      </w:r>
    </w:p>
    <w:p w14:paraId="49658AC9" w14:textId="77777777" w:rsidR="001902DA" w:rsidRPr="000D5C5C" w:rsidRDefault="001902DA" w:rsidP="001902DA">
      <w:pPr>
        <w:pStyle w:val="TDNormaltext"/>
        <w:spacing w:after="0"/>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6.1</w:t>
      </w:r>
      <w:r w:rsidRPr="000D5C5C">
        <w:rPr>
          <w:rFonts w:ascii="ＭＳ Ｐ明朝" w:eastAsia="ＭＳ Ｐ明朝" w:hAnsi="ＭＳ Ｐ明朝" w:hint="eastAsia"/>
          <w:sz w:val="22"/>
          <w:lang w:eastAsia="ja-JP"/>
        </w:rPr>
        <w:t xml:space="preserve">　認証機関の要員</w:t>
      </w:r>
    </w:p>
    <w:p w14:paraId="578A2FD6" w14:textId="77777777" w:rsidR="001902DA" w:rsidRPr="000D5C5C" w:rsidRDefault="001902DA" w:rsidP="001902DA">
      <w:pPr>
        <w:pStyle w:val="TDNormaltext"/>
        <w:spacing w:after="0"/>
        <w:ind w:firstLineChars="145" w:firstLine="308"/>
        <w:rPr>
          <w:rFonts w:ascii="ＭＳ Ｐ明朝" w:eastAsia="ＭＳ Ｐ明朝" w:hAnsi="ＭＳ Ｐ明朝"/>
          <w:sz w:val="22"/>
          <w:lang w:eastAsia="ja-JP"/>
        </w:rPr>
      </w:pPr>
      <w:r w:rsidRPr="000D5C5C">
        <w:rPr>
          <w:rFonts w:ascii="ＭＳ Ｐ明朝" w:eastAsia="ＭＳ Ｐ明朝" w:hAnsi="ＭＳ Ｐ明朝"/>
          <w:sz w:val="22"/>
          <w:lang w:eastAsia="ja-JP"/>
        </w:rPr>
        <w:t>6.1.1</w:t>
      </w:r>
      <w:r w:rsidRPr="000D5C5C">
        <w:rPr>
          <w:rFonts w:ascii="ＭＳ Ｐ明朝" w:eastAsia="ＭＳ Ｐ明朝" w:hAnsi="ＭＳ Ｐ明朝" w:hint="eastAsia"/>
          <w:sz w:val="22"/>
          <w:lang w:eastAsia="ja-JP"/>
        </w:rPr>
        <w:t xml:space="preserve">　総論</w:t>
      </w:r>
    </w:p>
    <w:p w14:paraId="6B5A1761" w14:textId="77777777" w:rsidR="001902DA" w:rsidRPr="000D5C5C" w:rsidRDefault="001902DA" w:rsidP="001902DA">
      <w:pPr>
        <w:pStyle w:val="TDNormaltext"/>
        <w:spacing w:after="0"/>
        <w:ind w:firstLineChars="145" w:firstLine="308"/>
        <w:rPr>
          <w:rFonts w:ascii="ＭＳ Ｐ明朝" w:eastAsia="ＭＳ Ｐ明朝" w:hAnsi="ＭＳ Ｐ明朝"/>
          <w:sz w:val="22"/>
          <w:lang w:eastAsia="ja-JP"/>
        </w:rPr>
      </w:pPr>
      <w:r w:rsidRPr="000D5C5C">
        <w:rPr>
          <w:rFonts w:ascii="ＭＳ Ｐ明朝" w:eastAsia="ＭＳ Ｐ明朝" w:hAnsi="ＭＳ Ｐ明朝"/>
          <w:sz w:val="22"/>
          <w:lang w:eastAsia="ja-JP"/>
        </w:rPr>
        <w:t>6.1.2</w:t>
      </w:r>
      <w:r w:rsidRPr="000D5C5C">
        <w:rPr>
          <w:rFonts w:ascii="ＭＳ Ｐ明朝" w:eastAsia="ＭＳ Ｐ明朝" w:hAnsi="ＭＳ Ｐ明朝" w:hint="eastAsia"/>
          <w:sz w:val="22"/>
          <w:lang w:eastAsia="ja-JP"/>
        </w:rPr>
        <w:t xml:space="preserve">　認証プロセスに携わる人員の力量の管理</w:t>
      </w:r>
    </w:p>
    <w:p w14:paraId="7A3FE0FE" w14:textId="77777777" w:rsidR="001902DA" w:rsidRPr="000D5C5C" w:rsidRDefault="001902DA" w:rsidP="001902DA">
      <w:pPr>
        <w:pStyle w:val="TDNormaltext"/>
        <w:spacing w:after="0"/>
        <w:ind w:firstLineChars="145" w:firstLine="308"/>
        <w:rPr>
          <w:rFonts w:ascii="ＭＳ Ｐ明朝" w:eastAsia="ＭＳ Ｐ明朝" w:hAnsi="ＭＳ Ｐ明朝"/>
          <w:sz w:val="22"/>
          <w:lang w:eastAsia="ja-JP"/>
        </w:rPr>
      </w:pPr>
      <w:r w:rsidRPr="000D5C5C">
        <w:rPr>
          <w:rFonts w:ascii="ＭＳ Ｐ明朝" w:eastAsia="ＭＳ Ｐ明朝" w:hAnsi="ＭＳ Ｐ明朝"/>
          <w:sz w:val="22"/>
          <w:lang w:eastAsia="ja-JP"/>
        </w:rPr>
        <w:t>6.1.3</w:t>
      </w:r>
      <w:r w:rsidRPr="000D5C5C">
        <w:rPr>
          <w:rFonts w:ascii="ＭＳ Ｐ明朝" w:eastAsia="ＭＳ Ｐ明朝" w:hAnsi="ＭＳ Ｐ明朝" w:hint="eastAsia"/>
          <w:sz w:val="22"/>
          <w:lang w:eastAsia="ja-JP"/>
        </w:rPr>
        <w:t xml:space="preserve">　要員との契約</w:t>
      </w:r>
    </w:p>
    <w:p w14:paraId="7FA75ABE" w14:textId="77777777" w:rsidR="001902DA" w:rsidRPr="000D5C5C" w:rsidRDefault="001902DA" w:rsidP="001902DA">
      <w:pPr>
        <w:pStyle w:val="TDNormaltext"/>
        <w:spacing w:after="0"/>
        <w:ind w:firstLineChars="99" w:firstLine="210"/>
        <w:rPr>
          <w:rFonts w:ascii="ＭＳ Ｐ明朝" w:eastAsia="ＭＳ Ｐ明朝" w:hAnsi="ＭＳ Ｐ明朝"/>
          <w:sz w:val="22"/>
          <w:lang w:eastAsia="ja-JP"/>
        </w:rPr>
      </w:pPr>
      <w:r w:rsidRPr="000D5C5C">
        <w:rPr>
          <w:rFonts w:ascii="ＭＳ Ｐ明朝" w:eastAsia="ＭＳ Ｐ明朝" w:hAnsi="ＭＳ Ｐ明朝"/>
          <w:sz w:val="22"/>
          <w:lang w:eastAsia="ja-JP"/>
        </w:rPr>
        <w:t>6.2</w:t>
      </w:r>
      <w:r w:rsidRPr="000D5C5C">
        <w:rPr>
          <w:rFonts w:ascii="ＭＳ Ｐ明朝" w:eastAsia="ＭＳ Ｐ明朝" w:hAnsi="ＭＳ Ｐ明朝" w:hint="eastAsia"/>
          <w:sz w:val="22"/>
          <w:lang w:eastAsia="ja-JP"/>
        </w:rPr>
        <w:t xml:space="preserve">　評価のための資源</w:t>
      </w:r>
    </w:p>
    <w:p w14:paraId="52512F92" w14:textId="5199F13E" w:rsidR="001902DA" w:rsidRPr="000D5C5C" w:rsidRDefault="001902DA" w:rsidP="001902DA">
      <w:pPr>
        <w:pStyle w:val="TDNormaltext"/>
        <w:spacing w:after="0"/>
        <w:ind w:leftChars="-12" w:left="-1" w:hangingChars="11" w:hanging="23"/>
        <w:rPr>
          <w:rFonts w:ascii="ＭＳ Ｐ明朝" w:eastAsia="ＭＳ Ｐ明朝" w:hAnsi="ＭＳ Ｐ明朝"/>
          <w:sz w:val="22"/>
          <w:lang w:eastAsia="ja-JP"/>
        </w:rPr>
      </w:pPr>
      <w:r w:rsidRPr="000D5C5C">
        <w:rPr>
          <w:rFonts w:ascii="ＭＳ Ｐ明朝" w:eastAsia="ＭＳ Ｐ明朝" w:hAnsi="ＭＳ Ｐ明朝"/>
          <w:sz w:val="22"/>
          <w:lang w:eastAsia="ja-JP"/>
        </w:rPr>
        <w:t>7</w:t>
      </w:r>
      <w:r w:rsidRPr="000D5C5C">
        <w:rPr>
          <w:rFonts w:ascii="ＭＳ Ｐ明朝" w:eastAsia="ＭＳ Ｐ明朝" w:hAnsi="ＭＳ Ｐ明朝" w:hint="eastAsia"/>
          <w:sz w:val="22"/>
          <w:lang w:eastAsia="ja-JP"/>
        </w:rPr>
        <w:t>プロセスに関する要求事項</w:t>
      </w:r>
      <w:r w:rsidRPr="000D5C5C">
        <w:rPr>
          <w:rFonts w:ascii="ＭＳ Ｐ明朝" w:eastAsia="ＭＳ Ｐ明朝" w:hAnsi="ＭＳ Ｐ明朝"/>
          <w:sz w:val="22"/>
          <w:lang w:eastAsia="ja-JP"/>
        </w:rPr>
        <w:tab/>
      </w:r>
    </w:p>
    <w:p w14:paraId="0F9ADA52"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w:t>
      </w:r>
      <w:r w:rsidRPr="000D5C5C">
        <w:rPr>
          <w:rFonts w:ascii="ＭＳ Ｐ明朝" w:eastAsia="ＭＳ Ｐ明朝" w:hAnsi="ＭＳ Ｐ明朝" w:hint="eastAsia"/>
          <w:sz w:val="22"/>
          <w:lang w:eastAsia="ja-JP"/>
        </w:rPr>
        <w:t xml:space="preserve">　総論</w:t>
      </w:r>
    </w:p>
    <w:p w14:paraId="42B62CF1"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7.2</w:t>
      </w:r>
      <w:r w:rsidRPr="000D5C5C">
        <w:rPr>
          <w:rFonts w:ascii="ＭＳ Ｐ明朝" w:eastAsia="ＭＳ Ｐ明朝" w:hAnsi="ＭＳ Ｐ明朝" w:hint="eastAsia"/>
          <w:sz w:val="22"/>
          <w:lang w:eastAsia="ja-JP"/>
        </w:rPr>
        <w:t xml:space="preserve">　申請</w:t>
      </w:r>
    </w:p>
    <w:p w14:paraId="61E6F962"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7.3</w:t>
      </w:r>
      <w:r w:rsidRPr="000D5C5C">
        <w:rPr>
          <w:rFonts w:ascii="ＭＳ Ｐ明朝" w:eastAsia="ＭＳ Ｐ明朝" w:hAnsi="ＭＳ Ｐ明朝" w:hint="eastAsia"/>
          <w:sz w:val="22"/>
          <w:lang w:eastAsia="ja-JP"/>
        </w:rPr>
        <w:t xml:space="preserve">　申請のレビュー</w:t>
      </w:r>
    </w:p>
    <w:p w14:paraId="74FA0AA7"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7.4</w:t>
      </w:r>
      <w:r w:rsidRPr="000D5C5C">
        <w:rPr>
          <w:rFonts w:ascii="ＭＳ Ｐ明朝" w:eastAsia="ＭＳ Ｐ明朝" w:hAnsi="ＭＳ Ｐ明朝" w:hint="eastAsia"/>
          <w:sz w:val="22"/>
          <w:lang w:eastAsia="ja-JP"/>
        </w:rPr>
        <w:t xml:space="preserve">　審査</w:t>
      </w:r>
    </w:p>
    <w:p w14:paraId="377791A5"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7.5</w:t>
      </w:r>
      <w:r w:rsidRPr="000D5C5C">
        <w:rPr>
          <w:rFonts w:ascii="ＭＳ Ｐ明朝" w:eastAsia="ＭＳ Ｐ明朝" w:hAnsi="ＭＳ Ｐ明朝" w:hint="eastAsia"/>
          <w:sz w:val="22"/>
          <w:lang w:eastAsia="ja-JP"/>
        </w:rPr>
        <w:t xml:space="preserve">　レビュー</w:t>
      </w:r>
    </w:p>
    <w:p w14:paraId="011B2CDB"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lastRenderedPageBreak/>
        <w:t>7.6</w:t>
      </w:r>
      <w:r w:rsidRPr="000D5C5C">
        <w:rPr>
          <w:rFonts w:ascii="ＭＳ Ｐ明朝" w:eastAsia="ＭＳ Ｐ明朝" w:hAnsi="ＭＳ Ｐ明朝" w:hint="eastAsia"/>
          <w:sz w:val="22"/>
          <w:lang w:eastAsia="ja-JP"/>
        </w:rPr>
        <w:t xml:space="preserve">　認証の決定</w:t>
      </w:r>
    </w:p>
    <w:p w14:paraId="0A946CBB"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7.7</w:t>
      </w:r>
      <w:r w:rsidRPr="000D5C5C">
        <w:rPr>
          <w:rFonts w:ascii="ＭＳ Ｐ明朝" w:eastAsia="ＭＳ Ｐ明朝" w:hAnsi="ＭＳ Ｐ明朝" w:hint="eastAsia"/>
          <w:sz w:val="22"/>
          <w:lang w:eastAsia="ja-JP"/>
        </w:rPr>
        <w:t xml:space="preserve">　認証書類</w:t>
      </w:r>
    </w:p>
    <w:p w14:paraId="7B1C0AFD" w14:textId="70F70C7B"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7.8</w:t>
      </w:r>
      <w:r w:rsidR="00D5194B">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認証製品の名簿</w:t>
      </w:r>
    </w:p>
    <w:p w14:paraId="7DDE7512"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7.9</w:t>
      </w:r>
      <w:r w:rsidRPr="000D5C5C">
        <w:rPr>
          <w:rFonts w:ascii="ＭＳ Ｐ明朝" w:eastAsia="ＭＳ Ｐ明朝" w:hAnsi="ＭＳ Ｐ明朝" w:hint="eastAsia"/>
          <w:sz w:val="22"/>
          <w:lang w:eastAsia="ja-JP"/>
        </w:rPr>
        <w:t xml:space="preserve">　定期（サーベイランス）審査</w:t>
      </w:r>
    </w:p>
    <w:p w14:paraId="5A3E1E03"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7.10</w:t>
      </w:r>
      <w:r w:rsidRPr="000D5C5C">
        <w:rPr>
          <w:rFonts w:ascii="ＭＳ Ｐ明朝" w:eastAsia="ＭＳ Ｐ明朝" w:hAnsi="ＭＳ Ｐ明朝" w:hint="eastAsia"/>
          <w:sz w:val="22"/>
          <w:lang w:eastAsia="ja-JP"/>
        </w:rPr>
        <w:t xml:space="preserve">　認証に影響を与える変更</w:t>
      </w:r>
    </w:p>
    <w:p w14:paraId="1C123747"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7.11</w:t>
      </w:r>
      <w:r w:rsidRPr="000D5C5C">
        <w:rPr>
          <w:rFonts w:ascii="ＭＳ Ｐ明朝" w:eastAsia="ＭＳ Ｐ明朝" w:hAnsi="ＭＳ Ｐ明朝" w:hint="eastAsia"/>
          <w:sz w:val="22"/>
          <w:lang w:eastAsia="ja-JP"/>
        </w:rPr>
        <w:t xml:space="preserve">　認証の終了、縮小、一時停止、または取り下げ</w:t>
      </w:r>
      <w:r w:rsidRPr="000D5C5C">
        <w:rPr>
          <w:rFonts w:ascii="ＭＳ Ｐ明朝" w:eastAsia="ＭＳ Ｐ明朝" w:hAnsi="ＭＳ Ｐ明朝"/>
          <w:sz w:val="22"/>
          <w:lang w:eastAsia="ja-JP"/>
        </w:rPr>
        <w:tab/>
      </w:r>
    </w:p>
    <w:p w14:paraId="01DF5EA3"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7.12</w:t>
      </w:r>
      <w:r w:rsidRPr="000D5C5C">
        <w:rPr>
          <w:rFonts w:ascii="ＭＳ Ｐ明朝" w:eastAsia="ＭＳ Ｐ明朝" w:hAnsi="ＭＳ Ｐ明朝" w:hint="eastAsia"/>
          <w:sz w:val="22"/>
          <w:lang w:eastAsia="ja-JP"/>
        </w:rPr>
        <w:t xml:space="preserve">　記録</w:t>
      </w:r>
    </w:p>
    <w:p w14:paraId="713E3D66"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7.13</w:t>
      </w:r>
      <w:r w:rsidRPr="000D5C5C">
        <w:rPr>
          <w:rFonts w:ascii="ＭＳ Ｐ明朝" w:eastAsia="ＭＳ Ｐ明朝" w:hAnsi="ＭＳ Ｐ明朝" w:hint="eastAsia"/>
          <w:sz w:val="22"/>
          <w:lang w:eastAsia="ja-JP"/>
        </w:rPr>
        <w:t xml:space="preserve">　苦情</w:t>
      </w:r>
    </w:p>
    <w:p w14:paraId="7BC65602" w14:textId="6D4A99E8"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8</w:t>
      </w:r>
      <w:r w:rsidRPr="000D5C5C">
        <w:rPr>
          <w:rFonts w:ascii="ＭＳ Ｐ明朝" w:eastAsia="ＭＳ Ｐ明朝" w:hAnsi="ＭＳ Ｐ明朝" w:hint="eastAsia"/>
          <w:sz w:val="22"/>
          <w:lang w:eastAsia="ja-JP"/>
        </w:rPr>
        <w:t>マネジメントシステムに関する要求事項</w:t>
      </w:r>
    </w:p>
    <w:p w14:paraId="02DE877C"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8.1</w:t>
      </w:r>
      <w:r w:rsidRPr="000D5C5C">
        <w:rPr>
          <w:rFonts w:ascii="ＭＳ Ｐ明朝" w:eastAsia="ＭＳ Ｐ明朝" w:hAnsi="ＭＳ Ｐ明朝" w:hint="eastAsia"/>
          <w:sz w:val="22"/>
          <w:lang w:eastAsia="ja-JP"/>
        </w:rPr>
        <w:t xml:space="preserve">　認証機関の内部監査</w:t>
      </w:r>
    </w:p>
    <w:p w14:paraId="2E006428" w14:textId="77777777" w:rsidR="001902DA" w:rsidRPr="000D5C5C" w:rsidRDefault="001902DA" w:rsidP="001902DA">
      <w:pPr>
        <w:pStyle w:val="TDNormaltext"/>
        <w:spacing w:after="0"/>
        <w:rPr>
          <w:rFonts w:ascii="ＭＳ Ｐ明朝" w:eastAsia="ＭＳ Ｐ明朝" w:hAnsi="ＭＳ Ｐ明朝"/>
          <w:sz w:val="22"/>
          <w:lang w:eastAsia="ja-JP"/>
        </w:rPr>
      </w:pPr>
    </w:p>
    <w:p w14:paraId="600F30A4" w14:textId="61FF5B81"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・付属書</w:t>
      </w:r>
      <w:r w:rsidRPr="000D5C5C">
        <w:rPr>
          <w:rFonts w:ascii="ＭＳ Ｐ明朝" w:eastAsia="ＭＳ Ｐ明朝" w:hAnsi="ＭＳ Ｐ明朝"/>
          <w:sz w:val="22"/>
          <w:lang w:eastAsia="ja-JP"/>
        </w:rPr>
        <w:t>1認証機関のSGEC</w:t>
      </w:r>
      <w:r w:rsidRPr="000D5C5C">
        <w:rPr>
          <w:rFonts w:ascii="ＭＳ Ｐ明朝" w:eastAsia="ＭＳ Ｐ明朝" w:hAnsi="ＭＳ Ｐ明朝" w:hint="eastAsia"/>
          <w:sz w:val="22"/>
          <w:lang w:eastAsia="ja-JP"/>
        </w:rPr>
        <w:t>公示</w:t>
      </w:r>
      <w:r w:rsidRPr="000D5C5C">
        <w:rPr>
          <w:rFonts w:ascii="ＭＳ Ｐ明朝" w:eastAsia="ＭＳ Ｐ明朝" w:hAnsi="ＭＳ Ｐ明朝"/>
          <w:sz w:val="22"/>
          <w:lang w:eastAsia="ja-JP"/>
        </w:rPr>
        <w:tab/>
      </w:r>
    </w:p>
    <w:p w14:paraId="41C9F9D1" w14:textId="77777777" w:rsidR="001902DA" w:rsidRPr="000D5C5C" w:rsidRDefault="001902DA" w:rsidP="001902DA">
      <w:pPr>
        <w:pStyle w:val="TDNormaltext"/>
        <w:spacing w:after="0"/>
        <w:ind w:firstLineChars="5" w:firstLine="11"/>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・付属書</w:t>
      </w:r>
      <w:r w:rsidRPr="000D5C5C">
        <w:rPr>
          <w:rFonts w:ascii="ＭＳ Ｐ明朝" w:eastAsia="ＭＳ Ｐ明朝" w:hAnsi="ＭＳ Ｐ明朝"/>
          <w:sz w:val="22"/>
          <w:lang w:eastAsia="ja-JP"/>
        </w:rPr>
        <w:t>2 SGEC</w:t>
      </w:r>
      <w:r w:rsidRPr="000D5C5C">
        <w:rPr>
          <w:rFonts w:ascii="ＭＳ Ｐ明朝" w:eastAsia="ＭＳ Ｐ明朝" w:hAnsi="ＭＳ Ｐ明朝" w:hint="eastAsia"/>
          <w:sz w:val="22"/>
          <w:lang w:eastAsia="ja-JP"/>
        </w:rPr>
        <w:t>公示に関して</w:t>
      </w:r>
      <w:r w:rsidRPr="000D5C5C">
        <w:rPr>
          <w:rFonts w:ascii="ＭＳ Ｐ明朝" w:eastAsia="ＭＳ Ｐ明朝" w:hAnsi="ＭＳ Ｐ明朝"/>
          <w:sz w:val="22"/>
          <w:lang w:eastAsia="ja-JP"/>
        </w:rPr>
        <w:t>PEFC評議会が容認する認定</w:t>
      </w:r>
    </w:p>
    <w:p w14:paraId="7C819286" w14:textId="77777777" w:rsidR="001902DA" w:rsidRPr="000D5C5C" w:rsidRDefault="001902DA" w:rsidP="001902DA">
      <w:pPr>
        <w:pStyle w:val="TDNormaltext"/>
        <w:spacing w:after="0"/>
        <w:ind w:firstLineChars="5" w:firstLine="11"/>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・付属書</w:t>
      </w:r>
      <w:r w:rsidRPr="000D5C5C">
        <w:rPr>
          <w:rFonts w:ascii="ＭＳ Ｐ明朝" w:eastAsia="ＭＳ Ｐ明朝" w:hAnsi="ＭＳ Ｐ明朝"/>
          <w:sz w:val="22"/>
          <w:lang w:eastAsia="ja-JP"/>
        </w:rPr>
        <w:t>3マルチサイトCOC認証</w:t>
      </w:r>
    </w:p>
    <w:p w14:paraId="11DF2973"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・付属書</w:t>
      </w:r>
      <w:r w:rsidRPr="000D5C5C">
        <w:rPr>
          <w:rFonts w:ascii="ＭＳ Ｐ明朝" w:eastAsia="ＭＳ Ｐ明朝" w:hAnsi="ＭＳ Ｐ明朝"/>
          <w:sz w:val="22"/>
          <w:lang w:eastAsia="ja-JP"/>
        </w:rPr>
        <w:t>4（審査報告書の最低限の内容</w:t>
      </w:r>
    </w:p>
    <w:p w14:paraId="3945E38A"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w:t>
      </w:r>
      <w:r w:rsidRPr="00D9738B">
        <w:rPr>
          <w:rFonts w:ascii="ＭＳ Ｐ明朝" w:eastAsia="ＭＳ Ｐ明朝" w:hAnsi="ＭＳ Ｐ明朝"/>
          <w:sz w:val="22"/>
        </w:rPr>
        <w:t>SGEC</w:t>
      </w:r>
      <w:r w:rsidRPr="0002225E">
        <w:rPr>
          <w:rFonts w:ascii="ＭＳ Ｐ明朝" w:eastAsia="ＭＳ Ｐ明朝" w:hAnsi="ＭＳ Ｐ明朝"/>
          <w:sz w:val="22"/>
        </w:rPr>
        <w:t>ガイド文書5「SGEC・認証規格に基づく認証業務を行う認証機関に関する要求事項」の「Ⅲ.3.4.4.d」の「SGECの対象製品」について(ガイド)」　　(省略)</w:t>
      </w:r>
    </w:p>
    <w:p w14:paraId="4936F8E7" w14:textId="55304B8E" w:rsidR="001902DA" w:rsidRPr="0002225E" w:rsidRDefault="001902DA" w:rsidP="001902DA">
      <w:pPr>
        <w:pStyle w:val="TDNormaltext"/>
        <w:rPr>
          <w:sz w:val="22"/>
          <w:lang w:val="en-US" w:eastAsia="ja-JP"/>
        </w:rPr>
      </w:pPr>
    </w:p>
    <w:p w14:paraId="5CF7929A" w14:textId="77777777" w:rsidR="001902DA" w:rsidRPr="0002225E" w:rsidRDefault="001902DA" w:rsidP="001902DA">
      <w:pPr>
        <w:pStyle w:val="TDheading0"/>
        <w:rPr>
          <w:rFonts w:ascii="ＭＳ Ｐ明朝" w:eastAsia="ＭＳ Ｐ明朝" w:hAnsi="ＭＳ Ｐ明朝"/>
          <w:sz w:val="22"/>
          <w:szCs w:val="22"/>
          <w:lang w:eastAsia="ja-JP"/>
        </w:rPr>
      </w:pPr>
      <w:r w:rsidRPr="0002225E">
        <w:rPr>
          <w:rFonts w:ascii="ＭＳ Ｐ明朝" w:eastAsia="ＭＳ Ｐ明朝" w:hAnsi="ＭＳ Ｐ明朝" w:hint="eastAsia"/>
          <w:sz w:val="22"/>
          <w:szCs w:val="22"/>
          <w:lang w:eastAsia="ja-JP"/>
        </w:rPr>
        <w:t>はじめに</w:t>
      </w:r>
      <w:r w:rsidRPr="0002225E">
        <w:rPr>
          <w:rFonts w:ascii="ＭＳ Ｐ明朝" w:eastAsia="ＭＳ Ｐ明朝" w:hAnsi="ＭＳ Ｐ明朝"/>
          <w:sz w:val="22"/>
          <w:szCs w:val="22"/>
          <w:lang w:eastAsia="ja-JP"/>
        </w:rPr>
        <w:t xml:space="preserve"> </w:t>
      </w:r>
    </w:p>
    <w:p w14:paraId="20C0123C" w14:textId="77777777" w:rsidR="001902DA" w:rsidRPr="000D5C5C" w:rsidRDefault="001902DA" w:rsidP="001902DA">
      <w:pPr>
        <w:rPr>
          <w:rFonts w:ascii="ＭＳ Ｐ明朝" w:eastAsia="ＭＳ Ｐ明朝" w:hAnsi="ＭＳ Ｐ明朝"/>
          <w:sz w:val="22"/>
        </w:rPr>
      </w:pPr>
    </w:p>
    <w:p w14:paraId="03885E0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PEFC評議会（Programme for the Endorsement of Forest Certification Schemes）</w:t>
      </w:r>
      <w:r w:rsidRPr="000D5C5C">
        <w:rPr>
          <w:rFonts w:ascii="ＭＳ Ｐ明朝" w:eastAsia="ＭＳ Ｐ明朝" w:hAnsi="ＭＳ Ｐ明朝" w:hint="eastAsia"/>
          <w:sz w:val="22"/>
        </w:rPr>
        <w:t>によって、その定める</w:t>
      </w:r>
      <w:r w:rsidRPr="000D5C5C">
        <w:rPr>
          <w:rFonts w:ascii="ＭＳ Ｐ明朝" w:eastAsia="ＭＳ Ｐ明朝" w:hAnsi="ＭＳ Ｐ明朝"/>
          <w:sz w:val="22"/>
        </w:rPr>
        <w:t>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PEFC国際COC規格に基づき認証業務を実行する認証機関に関する要求事項」に基づく適合性評価を受け、承認されている。</w:t>
      </w:r>
    </w:p>
    <w:p w14:paraId="218C8219" w14:textId="77777777" w:rsidR="001902DA" w:rsidRPr="000D5C5C" w:rsidRDefault="001902DA" w:rsidP="001902DA">
      <w:pPr>
        <w:rPr>
          <w:rFonts w:ascii="ＭＳ Ｐ明朝" w:eastAsia="ＭＳ Ｐ明朝" w:hAnsi="ＭＳ Ｐ明朝"/>
          <w:sz w:val="22"/>
        </w:rPr>
      </w:pPr>
    </w:p>
    <w:p w14:paraId="2667B21B" w14:textId="1C665861" w:rsidR="001902DA"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SGEC-COC</w:t>
      </w:r>
      <w:r w:rsidRPr="000D5C5C">
        <w:rPr>
          <w:rFonts w:ascii="ＭＳ Ｐ明朝" w:eastAsia="ＭＳ Ｐ明朝" w:hAnsi="ＭＳ Ｐ明朝" w:hint="eastAsia"/>
          <w:sz w:val="22"/>
        </w:rPr>
        <w:t>認証を行う場合には「</w:t>
      </w:r>
      <w:r w:rsidRPr="000D5C5C">
        <w:rPr>
          <w:rFonts w:ascii="ＭＳ Ｐ明朝" w:eastAsia="ＭＳ Ｐ明朝" w:hAnsi="ＭＳ Ｐ明朝"/>
          <w:sz w:val="22"/>
        </w:rPr>
        <w:t>SGEC規準文書4　森林及び森林外樹木産品のSGEC-COC-要求事項」に基づいて認証を行う認証機関</w:t>
      </w:r>
      <w:r w:rsidRPr="000D5C5C">
        <w:rPr>
          <w:rFonts w:ascii="ＭＳ Ｐ明朝" w:eastAsia="ＭＳ Ｐ明朝" w:hAnsi="ＭＳ Ｐ明朝" w:hint="eastAsia"/>
          <w:sz w:val="22"/>
        </w:rPr>
        <w:t>の要求事項」について規定する。</w:t>
      </w:r>
    </w:p>
    <w:p w14:paraId="25DC984D" w14:textId="77777777" w:rsidR="00805801" w:rsidRDefault="00805801" w:rsidP="00805801">
      <w:pPr>
        <w:widowControl/>
        <w:rPr>
          <w:rFonts w:ascii="ＭＳ Ｐ明朝" w:eastAsia="ＭＳ Ｐ明朝" w:hAnsi="ＭＳ Ｐ明朝"/>
          <w:sz w:val="22"/>
        </w:rPr>
      </w:pPr>
      <w:bookmarkStart w:id="104" w:name="_Hlk38178701"/>
    </w:p>
    <w:p w14:paraId="7328720C" w14:textId="04E02448" w:rsidR="001902DA" w:rsidRPr="000D5C5C" w:rsidRDefault="001902DA" w:rsidP="00805801">
      <w:pPr>
        <w:widowControl/>
        <w:rPr>
          <w:rFonts w:ascii="ＭＳ Ｐ明朝" w:eastAsia="ＭＳ Ｐ明朝" w:hAnsi="ＭＳ Ｐ明朝"/>
          <w:sz w:val="22"/>
        </w:rPr>
      </w:pPr>
      <w:r w:rsidRPr="000D5C5C">
        <w:rPr>
          <w:rFonts w:ascii="ＭＳ Ｐ明朝" w:eastAsia="ＭＳ Ｐ明朝" w:hAnsi="ＭＳ Ｐ明朝" w:hint="eastAsia"/>
          <w:sz w:val="22"/>
        </w:rPr>
        <w:t>なお、本規格は、「</w:t>
      </w:r>
      <w:r w:rsidRPr="000D5C5C">
        <w:rPr>
          <w:rFonts w:ascii="ＭＳ Ｐ明朝" w:eastAsia="ＭＳ Ｐ明朝" w:hAnsi="ＭＳ Ｐ明朝"/>
          <w:sz w:val="22"/>
          <w:lang w:val="en-GB"/>
        </w:rPr>
        <w:t>SGEC-</w:t>
      </w:r>
      <w:r w:rsidRPr="000D5C5C">
        <w:rPr>
          <w:rFonts w:ascii="ＭＳ Ｐ明朝" w:eastAsia="ＭＳ Ｐ明朝" w:hAnsi="ＭＳ Ｐ明朝"/>
          <w:sz w:val="22"/>
        </w:rPr>
        <w:t>COC</w:t>
      </w:r>
      <w:r w:rsidRPr="000D5C5C">
        <w:rPr>
          <w:rFonts w:ascii="ＭＳ Ｐ明朝" w:eastAsia="ＭＳ Ｐ明朝" w:hAnsi="ＭＳ Ｐ明朝" w:hint="eastAsia"/>
          <w:sz w:val="22"/>
        </w:rPr>
        <w:t>認証規格に基づく認証業務を実行する認証機関に関する要求事項」を規定しており、本規格で規定する認証機関は、当然、</w:t>
      </w:r>
      <w:r w:rsidRPr="000D5C5C">
        <w:rPr>
          <w:rFonts w:ascii="ＭＳ Ｐ明朝" w:eastAsia="ＭＳ Ｐ明朝" w:hAnsi="ＭＳ Ｐ明朝"/>
          <w:sz w:val="22"/>
        </w:rPr>
        <w:t>PEFC-COC認証行う場合の要件であるPEFC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PEFC国際COC規格に照らした認証業務を実行する認証機関－要求事項」を満たさなければならない。</w:t>
      </w:r>
    </w:p>
    <w:bookmarkEnd w:id="104"/>
    <w:p w14:paraId="71AC380F" w14:textId="77777777" w:rsidR="001902DA" w:rsidRPr="000D5C5C" w:rsidRDefault="001902DA" w:rsidP="001902DA">
      <w:pPr>
        <w:rPr>
          <w:rFonts w:ascii="ＭＳ Ｐ明朝" w:eastAsia="ＭＳ Ｐ明朝" w:hAnsi="ＭＳ Ｐ明朝"/>
          <w:sz w:val="22"/>
        </w:rPr>
      </w:pPr>
    </w:p>
    <w:p w14:paraId="76EF8178"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SGEC-COC</w:t>
      </w:r>
      <w:r w:rsidRPr="000D5C5C">
        <w:rPr>
          <w:rFonts w:ascii="ＭＳ Ｐ明朝" w:eastAsia="ＭＳ Ｐ明朝" w:hAnsi="ＭＳ Ｐ明朝" w:hint="eastAsia"/>
          <w:sz w:val="22"/>
          <w:lang w:eastAsia="ja-JP"/>
        </w:rPr>
        <w:t>認証は、国際認定フォーラム（</w:t>
      </w:r>
      <w:r w:rsidRPr="000D5C5C">
        <w:rPr>
          <w:rFonts w:ascii="ＭＳ Ｐ明朝" w:eastAsia="ＭＳ Ｐ明朝" w:hAnsi="ＭＳ Ｐ明朝"/>
          <w:sz w:val="22"/>
          <w:lang w:eastAsia="ja-JP"/>
        </w:rPr>
        <w:t>International Accreditation Forum</w:t>
      </w:r>
      <w:r w:rsidRPr="000D5C5C">
        <w:rPr>
          <w:rFonts w:eastAsia="ＭＳ Ｐ明朝"/>
          <w:sz w:val="22"/>
          <w:lang w:eastAsia="ja-JP"/>
        </w:rPr>
        <w:t xml:space="preserve"> </w:t>
      </w:r>
      <w:r w:rsidRPr="000D5C5C">
        <w:rPr>
          <w:rFonts w:ascii="ＭＳ Ｐ明朝" w:eastAsia="ＭＳ Ｐ明朝" w:hAnsi="ＭＳ Ｐ明朝" w:hint="eastAsia"/>
          <w:sz w:val="22"/>
          <w:lang w:eastAsia="ja-JP"/>
        </w:rPr>
        <w:t>：</w:t>
      </w:r>
      <w:r w:rsidRPr="000D5C5C">
        <w:rPr>
          <w:rFonts w:ascii="ＭＳ Ｐ明朝" w:eastAsia="ＭＳ Ｐ明朝" w:hAnsi="ＭＳ Ｐ明朝"/>
          <w:sz w:val="22"/>
          <w:lang w:eastAsia="ja-JP"/>
        </w:rPr>
        <w:t>IAF）の製品認証のための 国際相互承認協定(MLA)に調印し、IAFに加盟している認定機関（IAF加盟メンバー）による認定を受けた認証機関によって実行されなければならない。</w:t>
      </w:r>
    </w:p>
    <w:p w14:paraId="0FE04F57" w14:textId="77777777" w:rsidR="00805801"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lastRenderedPageBreak/>
        <w:t>認定機関による認証機関の認定は、認定を受けた認証機関の業務遂行に係る力量を確実なものにし、その業務や顧客のリスクの削減を実現する。</w:t>
      </w:r>
    </w:p>
    <w:p w14:paraId="4807379B" w14:textId="2F2B02A8" w:rsidR="001902DA" w:rsidRPr="00805801"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IAFに加盟する認定機関は、最高の水準で認証機関の認定業務を実行し、その認定する認証機関に対し、関連する国際規格及びそれらの国際規格の適切な利用を推進するためにIAF</w:t>
      </w:r>
      <w:r w:rsidRPr="000D5C5C">
        <w:rPr>
          <w:rFonts w:ascii="ＭＳ Ｐ明朝" w:eastAsia="ＭＳ Ｐ明朝" w:hAnsi="ＭＳ Ｐ明朝" w:hint="eastAsia"/>
          <w:sz w:val="22"/>
          <w:lang w:eastAsia="ja-JP"/>
        </w:rPr>
        <w:t>ガイダンスの遵守を求めなければならない。</w:t>
      </w:r>
    </w:p>
    <w:p w14:paraId="616C3BD9" w14:textId="77777777" w:rsidR="00805801"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このような</w:t>
      </w:r>
      <w:r w:rsidRPr="000D5C5C">
        <w:rPr>
          <w:rFonts w:ascii="ＭＳ Ｐ明朝" w:eastAsia="ＭＳ Ｐ明朝" w:hAnsi="ＭＳ Ｐ明朝"/>
          <w:sz w:val="22"/>
          <w:lang w:eastAsia="ja-JP"/>
        </w:rPr>
        <w:t>IAFに加盟する認定機関による認証機関の認定は、その各々の国の認定機関が行う認証機関の認定プログラムの間で同等性が確保されるよう、定期的ピア評価（regular peer evaluation：定期的相互評価）に基づいて実施される。</w:t>
      </w:r>
    </w:p>
    <w:p w14:paraId="54A6A524" w14:textId="2961BDD5" w:rsidR="006E4806"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このことによって、世界の特定の地域(国)において、当該認定を受けた認証機関によって適合性評価がなされた認証書を保有する組織（認証企業）は、世界のどの地域(国)においても認められる認証書を保有することとなる。</w:t>
      </w:r>
    </w:p>
    <w:p w14:paraId="25BC4B01" w14:textId="77777777" w:rsidR="00805801" w:rsidRPr="00805801" w:rsidRDefault="00805801" w:rsidP="001902DA">
      <w:pPr>
        <w:pStyle w:val="TDNormaltext"/>
        <w:rPr>
          <w:rFonts w:ascii="ＭＳ Ｐ明朝" w:eastAsia="ＭＳ Ｐ明朝" w:hAnsi="ＭＳ Ｐ明朝"/>
          <w:sz w:val="22"/>
          <w:lang w:eastAsia="ja-JP"/>
        </w:rPr>
      </w:pPr>
    </w:p>
    <w:p w14:paraId="53BDF580" w14:textId="439628CD" w:rsidR="001902DA" w:rsidRDefault="001902DA" w:rsidP="001902DA">
      <w:pPr>
        <w:pStyle w:val="TDNormaltext"/>
        <w:rPr>
          <w:rFonts w:ascii="ＭＳ Ｐ明朝" w:eastAsia="ＭＳ Ｐ明朝" w:hAnsi="ＭＳ Ｐ明朝"/>
          <w:b/>
          <w:sz w:val="22"/>
          <w:lang w:eastAsia="ja-JP"/>
        </w:rPr>
      </w:pPr>
      <w:r w:rsidRPr="000D5C5C">
        <w:rPr>
          <w:rFonts w:ascii="ＭＳ Ｐ明朝" w:eastAsia="ＭＳ Ｐ明朝" w:hAnsi="ＭＳ Ｐ明朝" w:hint="eastAsia"/>
          <w:b/>
          <w:sz w:val="22"/>
          <w:lang w:eastAsia="ja-JP"/>
        </w:rPr>
        <w:t>序論</w:t>
      </w:r>
    </w:p>
    <w:p w14:paraId="72A8063A" w14:textId="77777777" w:rsidR="00805801" w:rsidRPr="000D5C5C" w:rsidRDefault="00805801" w:rsidP="001902DA">
      <w:pPr>
        <w:pStyle w:val="TDNormaltext"/>
        <w:rPr>
          <w:rFonts w:ascii="ＭＳ Ｐ明朝" w:eastAsia="ＭＳ Ｐ明朝" w:hAnsi="ＭＳ Ｐ明朝"/>
          <w:b/>
          <w:sz w:val="22"/>
          <w:lang w:eastAsia="ja-JP"/>
        </w:rPr>
      </w:pPr>
    </w:p>
    <w:p w14:paraId="7FC24279" w14:textId="3303E365"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SGEC-COC認証を行う機関は、ISO/IEC 17065、SGEC認証制度の関連規格、並びに本規格に定めるISO 19011の関連規定で定める要求事項を遵守することを求める。なお、PEFC-COC認証を行う機関は、PEFC国際認証制度で定める要求事項に基づき実施しなければならない。</w:t>
      </w:r>
    </w:p>
    <w:p w14:paraId="5A7D150A" w14:textId="77777777" w:rsidR="001902DA" w:rsidRPr="000D5C5C" w:rsidRDefault="001902DA" w:rsidP="001902DA">
      <w:pPr>
        <w:pStyle w:val="ft08"/>
        <w:rPr>
          <w:rFonts w:ascii="ＭＳ Ｐ明朝" w:eastAsia="ＭＳ Ｐ明朝" w:hAnsi="ＭＳ Ｐ明朝"/>
          <w:sz w:val="22"/>
          <w:szCs w:val="22"/>
        </w:rPr>
      </w:pPr>
      <w:r w:rsidRPr="000D5C5C">
        <w:rPr>
          <w:rFonts w:ascii="ＭＳ Ｐ明朝" w:eastAsia="ＭＳ Ｐ明朝" w:hAnsi="ＭＳ Ｐ明朝"/>
          <w:b/>
          <w:bCs/>
          <w:sz w:val="22"/>
          <w:szCs w:val="22"/>
        </w:rPr>
        <w:t>I</w:t>
      </w:r>
      <w:r w:rsidRPr="000D5C5C">
        <w:rPr>
          <w:rFonts w:ascii="ＭＳ Ｐ明朝" w:eastAsia="ＭＳ Ｐ明朝" w:hAnsi="ＭＳ Ｐ明朝"/>
          <w:sz w:val="22"/>
          <w:szCs w:val="22"/>
        </w:rPr>
        <w:t>SO/IEC 17065は、</w:t>
      </w:r>
      <w:r w:rsidRPr="000D5C5C">
        <w:rPr>
          <w:rFonts w:ascii="ＭＳ Ｐ明朝" w:eastAsia="ＭＳ Ｐ明朝" w:hAnsi="ＭＳ Ｐ明朝" w:hint="eastAsia"/>
          <w:sz w:val="22"/>
          <w:szCs w:val="22"/>
        </w:rPr>
        <w:t>製品、プロセス及びサービスの認証を行う機関に対する適合性評価のための要求事項（基準）を定めた国際規格である。</w:t>
      </w:r>
    </w:p>
    <w:p w14:paraId="0B9D0EDB" w14:textId="77777777" w:rsidR="001902DA" w:rsidRPr="000D5C5C" w:rsidRDefault="001902DA" w:rsidP="001902DA">
      <w:pPr>
        <w:pStyle w:val="TDDocumenttitle"/>
        <w:rPr>
          <w:rFonts w:ascii="ＭＳ Ｐ明朝" w:eastAsia="ＭＳ Ｐ明朝" w:hAnsi="ＭＳ Ｐ明朝"/>
          <w:b w:val="0"/>
          <w:bCs w:val="0"/>
          <w:sz w:val="22"/>
          <w:szCs w:val="22"/>
          <w:lang w:eastAsia="ja-JP"/>
        </w:rPr>
      </w:pPr>
      <w:r w:rsidRPr="000D5C5C">
        <w:rPr>
          <w:rFonts w:ascii="ＭＳ Ｐ明朝" w:eastAsia="ＭＳ Ｐ明朝" w:hAnsi="ＭＳ Ｐ明朝"/>
          <w:b w:val="0"/>
          <w:bCs w:val="0"/>
          <w:sz w:val="22"/>
          <w:szCs w:val="22"/>
          <w:lang w:eastAsia="ja-JP"/>
        </w:rPr>
        <w:t>COCとは、調達された原材料の由来に関して入力された情報が、当該販売/譲渡された製品の由来に関する情報として出力される、即ち、製品の生産・加工・流通過程でその由来に関する情報を移達</w:t>
      </w:r>
      <w:r w:rsidRPr="000D5C5C">
        <w:rPr>
          <w:rFonts w:ascii="ＭＳ Ｐ明朝" w:eastAsia="ＭＳ Ｐ明朝" w:hAnsi="ＭＳ Ｐ明朝" w:hint="eastAsia"/>
          <w:b w:val="0"/>
          <w:bCs w:val="0"/>
          <w:sz w:val="22"/>
          <w:szCs w:val="22"/>
          <w:lang w:eastAsia="ja-JP"/>
        </w:rPr>
        <w:t>する一連の相互作用（相互関連行為）であり、</w:t>
      </w:r>
      <w:r w:rsidRPr="000D5C5C">
        <w:rPr>
          <w:rFonts w:ascii="ＭＳ Ｐ明朝" w:eastAsia="ＭＳ Ｐ明朝" w:hAnsi="ＭＳ Ｐ明朝"/>
          <w:b w:val="0"/>
          <w:bCs w:val="0"/>
          <w:sz w:val="22"/>
          <w:szCs w:val="22"/>
          <w:lang w:eastAsia="ja-JP"/>
        </w:rPr>
        <w:t>COC認証とは、製品の生産・加工・流通過程のプロセスの認証、即ち、製品が森林から生産されて消費者に届けられるまでの間のプロセスの認証である。</w:t>
      </w:r>
    </w:p>
    <w:p w14:paraId="234FA274" w14:textId="77777777" w:rsidR="001902DA" w:rsidRPr="000D5C5C" w:rsidRDefault="001902DA" w:rsidP="001902DA">
      <w:pPr>
        <w:pStyle w:val="TDDocumenttitle"/>
        <w:rPr>
          <w:rFonts w:ascii="ＭＳ Ｐ明朝" w:eastAsia="ＭＳ Ｐ明朝" w:hAnsi="ＭＳ Ｐ明朝"/>
          <w:b w:val="0"/>
          <w:bCs w:val="0"/>
          <w:sz w:val="22"/>
          <w:szCs w:val="22"/>
          <w:lang w:eastAsia="ja-JP"/>
        </w:rPr>
      </w:pPr>
      <w:r w:rsidRPr="000D5C5C">
        <w:rPr>
          <w:rFonts w:ascii="ＭＳ Ｐ明朝" w:eastAsia="ＭＳ Ｐ明朝" w:hAnsi="ＭＳ Ｐ明朝"/>
          <w:b w:val="0"/>
          <w:bCs w:val="0"/>
          <w:sz w:val="22"/>
          <w:szCs w:val="22"/>
          <w:lang w:eastAsia="ja-JP"/>
        </w:rPr>
        <w:t>SGEC-COC</w:t>
      </w:r>
      <w:r w:rsidRPr="000D5C5C">
        <w:rPr>
          <w:rFonts w:ascii="ＭＳ Ｐ明朝" w:eastAsia="ＭＳ Ｐ明朝" w:hAnsi="ＭＳ Ｐ明朝" w:hint="eastAsia"/>
          <w:b w:val="0"/>
          <w:bCs w:val="0"/>
          <w:sz w:val="22"/>
          <w:szCs w:val="22"/>
          <w:lang w:eastAsia="ja-JP"/>
        </w:rPr>
        <w:t>認証の要求事項は、</w:t>
      </w:r>
      <w:r w:rsidRPr="000D5C5C">
        <w:rPr>
          <w:rFonts w:ascii="ＭＳ Ｐ明朝" w:eastAsia="ＭＳ Ｐ明朝" w:hAnsi="ＭＳ Ｐ明朝"/>
          <w:b w:val="0"/>
          <w:bCs w:val="0"/>
          <w:sz w:val="22"/>
          <w:szCs w:val="22"/>
          <w:lang w:eastAsia="ja-JP"/>
        </w:rPr>
        <w:t>SGEC規準文書４「森林及び森林外樹木産品のSGEC-ＣＯＣ-要求事項」及びSGEC規準文書6[SGEC商標使用規則]に定める。</w:t>
      </w:r>
    </w:p>
    <w:p w14:paraId="41180D23" w14:textId="77777777" w:rsidR="001902DA" w:rsidRPr="000D5C5C" w:rsidRDefault="001902DA" w:rsidP="001902DA">
      <w:pPr>
        <w:pStyle w:val="TDDocumenttitle"/>
        <w:rPr>
          <w:rFonts w:ascii="ＭＳ Ｐ明朝" w:eastAsia="ＭＳ Ｐ明朝" w:hAnsi="ＭＳ Ｐ明朝"/>
          <w:b w:val="0"/>
          <w:bCs w:val="0"/>
          <w:sz w:val="22"/>
          <w:szCs w:val="22"/>
          <w:lang w:eastAsia="ja-JP"/>
        </w:rPr>
      </w:pPr>
      <w:r w:rsidRPr="000D5C5C">
        <w:rPr>
          <w:rFonts w:ascii="ＭＳ Ｐ明朝" w:eastAsia="ＭＳ Ｐ明朝" w:hAnsi="ＭＳ Ｐ明朝" w:hint="eastAsia"/>
          <w:b w:val="0"/>
          <w:bCs w:val="0"/>
          <w:sz w:val="22"/>
          <w:szCs w:val="22"/>
          <w:lang w:eastAsia="ja-JP"/>
        </w:rPr>
        <w:t>なお、</w:t>
      </w:r>
      <w:r w:rsidRPr="000D5C5C">
        <w:rPr>
          <w:rFonts w:ascii="ＭＳ Ｐ明朝" w:eastAsia="ＭＳ Ｐ明朝" w:hAnsi="ＭＳ Ｐ明朝"/>
          <w:b w:val="0"/>
          <w:bCs w:val="0"/>
          <w:sz w:val="22"/>
          <w:szCs w:val="22"/>
          <w:lang w:eastAsia="ja-JP"/>
        </w:rPr>
        <w:t>PEFC-COC認証の要求事項は、PEFC ST 2002「森林および森林外樹木製品のCOC－要求事項」及び（PEFC ST 2001「PEFC商標の使用規則」に定めている。</w:t>
      </w:r>
    </w:p>
    <w:p w14:paraId="52BCDF1D" w14:textId="77777777" w:rsidR="001902DA" w:rsidRPr="000D5C5C" w:rsidRDefault="001902DA" w:rsidP="001902DA">
      <w:pPr>
        <w:pStyle w:val="TDDocumenttitle"/>
        <w:rPr>
          <w:rFonts w:ascii="ＭＳ Ｐ明朝" w:eastAsia="ＭＳ Ｐ明朝" w:hAnsi="ＭＳ Ｐ明朝"/>
          <w:b w:val="0"/>
          <w:bCs w:val="0"/>
          <w:sz w:val="22"/>
          <w:szCs w:val="22"/>
          <w:lang w:eastAsia="ja-JP"/>
        </w:rPr>
      </w:pPr>
    </w:p>
    <w:p w14:paraId="64160890" w14:textId="77777777" w:rsidR="00805801"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lastRenderedPageBreak/>
        <w:t>本規格において、「しなければならない（</w:t>
      </w:r>
      <w:r w:rsidRPr="000D5C5C">
        <w:rPr>
          <w:rFonts w:ascii="ＭＳ Ｐ明朝" w:eastAsia="ＭＳ Ｐ明朝" w:hAnsi="ＭＳ Ｐ明朝"/>
          <w:sz w:val="22"/>
          <w:lang w:eastAsia="ja-JP"/>
        </w:rPr>
        <w:t>shall）」と規定している規格は、ISO/IEC 17065及びSGEC/PEFC-COC認証で定める要求事項に基づいて規定しており、COC認証を実行する上で遵守することが必須である。</w:t>
      </w:r>
    </w:p>
    <w:p w14:paraId="32C84EDA" w14:textId="37376B24"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また、「するべきである（should）」と規定している規格は、その遵守が必須ではないとしても、COC認証</w:t>
      </w:r>
      <w:r w:rsidRPr="000D5C5C">
        <w:rPr>
          <w:rFonts w:ascii="ＭＳ Ｐ明朝" w:eastAsia="ＭＳ Ｐ明朝" w:hAnsi="ＭＳ Ｐ明朝" w:hint="eastAsia"/>
          <w:sz w:val="22"/>
          <w:lang w:eastAsia="ja-JP"/>
        </w:rPr>
        <w:t>の要求事項を満たすことが認められる手段として、</w:t>
      </w:r>
      <w:r w:rsidRPr="000D5C5C">
        <w:rPr>
          <w:rFonts w:ascii="ＭＳ Ｐ明朝" w:eastAsia="ＭＳ Ｐ明朝" w:hAnsi="ＭＳ Ｐ明朝"/>
          <w:sz w:val="22"/>
          <w:lang w:eastAsia="ja-JP"/>
        </w:rPr>
        <w:t>IAF及びSGEC/PEFCジャパンが求める基準である。</w:t>
      </w:r>
    </w:p>
    <w:p w14:paraId="6439A68B" w14:textId="77777777" w:rsidR="00805801" w:rsidRDefault="00805801" w:rsidP="001902DA">
      <w:pPr>
        <w:pStyle w:val="TDNormaltext"/>
        <w:rPr>
          <w:rFonts w:ascii="ＭＳ Ｐ明朝" w:eastAsia="ＭＳ Ｐ明朝" w:hAnsi="ＭＳ Ｐ明朝"/>
          <w:sz w:val="22"/>
          <w:lang w:eastAsia="ja-JP"/>
        </w:rPr>
      </w:pPr>
    </w:p>
    <w:p w14:paraId="4985C993" w14:textId="3C5356E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本規格には、</w:t>
      </w:r>
      <w:r w:rsidRPr="000D5C5C">
        <w:rPr>
          <w:rFonts w:ascii="ＭＳ Ｐ明朝" w:eastAsia="ＭＳ Ｐ明朝" w:hAnsi="ＭＳ Ｐ明朝"/>
          <w:sz w:val="22"/>
          <w:lang w:eastAsia="ja-JP"/>
        </w:rPr>
        <w:t>ISO/IEC17065、および、ISO19011の本文を含まない。これらは、ISOから入手可能である。</w:t>
      </w:r>
    </w:p>
    <w:p w14:paraId="2C92F813" w14:textId="77777777" w:rsidR="001902DA" w:rsidRPr="000D5C5C" w:rsidRDefault="001902DA" w:rsidP="001902DA">
      <w:pPr>
        <w:pStyle w:val="TDNormaltext"/>
        <w:rPr>
          <w:rFonts w:ascii="ＭＳ Ｐ明朝" w:eastAsia="ＭＳ Ｐ明朝" w:hAnsi="ＭＳ Ｐ明朝"/>
          <w:sz w:val="22"/>
          <w:lang w:eastAsia="ja-JP"/>
        </w:rPr>
      </w:pPr>
    </w:p>
    <w:p w14:paraId="1D43CB6B" w14:textId="77777777" w:rsidR="001902DA" w:rsidRPr="000D5C5C" w:rsidRDefault="001902DA" w:rsidP="001902DA">
      <w:pPr>
        <w:pStyle w:val="TDheading0"/>
        <w:rPr>
          <w:rFonts w:ascii="ＭＳ Ｐ明朝" w:eastAsia="ＭＳ Ｐ明朝" w:hAnsi="ＭＳ Ｐ明朝"/>
          <w:sz w:val="22"/>
          <w:szCs w:val="22"/>
          <w:lang w:eastAsia="ja-JP"/>
        </w:rPr>
      </w:pPr>
      <w:r w:rsidRPr="000D5C5C">
        <w:rPr>
          <w:rFonts w:ascii="ＭＳ Ｐ明朝" w:eastAsia="ＭＳ Ｐ明朝" w:hAnsi="ＭＳ Ｐ明朝"/>
          <w:sz w:val="22"/>
          <w:szCs w:val="22"/>
          <w:lang w:eastAsia="ja-JP"/>
        </w:rPr>
        <w:t>1．</w:t>
      </w:r>
      <w:r w:rsidRPr="000D5C5C">
        <w:rPr>
          <w:rFonts w:ascii="ＭＳ Ｐ明朝" w:eastAsia="ＭＳ Ｐ明朝" w:hAnsi="ＭＳ Ｐ明朝" w:hint="eastAsia"/>
          <w:sz w:val="22"/>
          <w:szCs w:val="22"/>
          <w:lang w:eastAsia="ja-JP"/>
        </w:rPr>
        <w:t xml:space="preserve">適用範囲　</w:t>
      </w:r>
    </w:p>
    <w:p w14:paraId="4CDF8B88" w14:textId="77777777" w:rsidR="001902DA" w:rsidRPr="000D5C5C" w:rsidRDefault="001902DA" w:rsidP="001902DA">
      <w:pPr>
        <w:pStyle w:val="TDNormaltext"/>
        <w:rPr>
          <w:lang w:eastAsia="ja-JP"/>
        </w:rPr>
      </w:pPr>
    </w:p>
    <w:p w14:paraId="36F8BB1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SGEC規準文書１「SGEC認証制度の管理運営規則（以下「SGEC管理運営文書」という）の「5」で規定する認証機関</w:t>
      </w:r>
      <w:r w:rsidRPr="000D5C5C">
        <w:rPr>
          <w:rFonts w:ascii="ＭＳ Ｐ明朝" w:eastAsia="ＭＳ Ｐ明朝" w:hAnsi="ＭＳ Ｐ明朝" w:hint="eastAsia"/>
          <w:sz w:val="22"/>
        </w:rPr>
        <w:t>のうち</w:t>
      </w:r>
      <w:r w:rsidRPr="000D5C5C">
        <w:rPr>
          <w:rFonts w:ascii="ＭＳ Ｐ明朝" w:eastAsia="ＭＳ Ｐ明朝" w:hAnsi="ＭＳ Ｐ明朝"/>
          <w:sz w:val="22"/>
        </w:rPr>
        <w:t>SGEC-COC認証を行う機関に関する要求事項を定める。</w:t>
      </w:r>
    </w:p>
    <w:p w14:paraId="163C8464" w14:textId="77777777" w:rsidR="00805801" w:rsidRDefault="00805801" w:rsidP="00805801">
      <w:pPr>
        <w:rPr>
          <w:rFonts w:ascii="ＭＳ Ｐ明朝" w:eastAsia="ＭＳ Ｐ明朝" w:hAnsi="ＭＳ Ｐ明朝"/>
          <w:sz w:val="22"/>
        </w:rPr>
      </w:pPr>
    </w:p>
    <w:p w14:paraId="0DA6D824" w14:textId="12B71F68" w:rsidR="001902DA" w:rsidRDefault="001902DA" w:rsidP="00805801">
      <w:pPr>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SGEC規準文書４</w:t>
      </w:r>
      <w:r w:rsidRPr="000D5C5C">
        <w:rPr>
          <w:rFonts w:ascii="ＭＳ Ｐ明朝" w:eastAsia="ＭＳ Ｐ明朝" w:hAnsi="ＭＳ Ｐ明朝" w:hint="eastAsia"/>
          <w:sz w:val="22"/>
        </w:rPr>
        <w:t>に基づき</w:t>
      </w:r>
      <w:r w:rsidRPr="000D5C5C">
        <w:rPr>
          <w:rFonts w:ascii="ＭＳ Ｐ明朝" w:eastAsia="ＭＳ Ｐ明朝" w:hAnsi="ＭＳ Ｐ明朝"/>
          <w:sz w:val="22"/>
        </w:rPr>
        <w:t>SGEC-COC認証業務を行う認証機関が、遵守するべきISO/IEC17065及びその他の国際規格に追加して遵守するべきSGEC認証制度独自の要求事項を定める。</w:t>
      </w:r>
    </w:p>
    <w:p w14:paraId="13BB71BA" w14:textId="77777777" w:rsidR="000A0912" w:rsidRPr="000D5C5C" w:rsidRDefault="000A0912" w:rsidP="001902DA">
      <w:pPr>
        <w:rPr>
          <w:rFonts w:ascii="ＭＳ Ｐ明朝" w:eastAsia="ＭＳ Ｐ明朝" w:hAnsi="ＭＳ Ｐ明朝"/>
          <w:sz w:val="22"/>
        </w:rPr>
      </w:pPr>
    </w:p>
    <w:p w14:paraId="54BE890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なお、本規格は、「</w:t>
      </w:r>
      <w:r w:rsidRPr="000D5C5C">
        <w:rPr>
          <w:rFonts w:ascii="ＭＳ Ｐ明朝" w:eastAsia="ＭＳ Ｐ明朝" w:hAnsi="ＭＳ Ｐ明朝"/>
          <w:sz w:val="22"/>
          <w:lang w:val="en-GB"/>
        </w:rPr>
        <w:t>SGEC</w:t>
      </w:r>
      <w:r w:rsidRPr="000D5C5C">
        <w:rPr>
          <w:rFonts w:ascii="ＭＳ Ｐ明朝" w:eastAsia="ＭＳ Ｐ明朝" w:hAnsi="ＭＳ Ｐ明朝"/>
          <w:sz w:val="22"/>
        </w:rPr>
        <w:t>-COC</w:t>
      </w:r>
      <w:r w:rsidRPr="000D5C5C">
        <w:rPr>
          <w:rFonts w:ascii="ＭＳ Ｐ明朝" w:eastAsia="ＭＳ Ｐ明朝" w:hAnsi="ＭＳ Ｐ明朝" w:hint="eastAsia"/>
          <w:sz w:val="22"/>
        </w:rPr>
        <w:t>認証規格に基づく認証業務を実行する認証機関に関する要求事項」を規定しており、認証機関の認定要件である認定範囲には</w:t>
      </w:r>
      <w:r w:rsidRPr="000D5C5C">
        <w:rPr>
          <w:rFonts w:ascii="ＭＳ Ｐ明朝" w:eastAsia="ＭＳ Ｐ明朝" w:hAnsi="ＭＳ Ｐ明朝"/>
          <w:sz w:val="22"/>
        </w:rPr>
        <w:t>SGEC-COC</w:t>
      </w:r>
      <w:r w:rsidRPr="000D5C5C">
        <w:rPr>
          <w:rFonts w:ascii="ＭＳ Ｐ明朝" w:eastAsia="ＭＳ Ｐ明朝" w:hAnsi="ＭＳ Ｐ明朝" w:hint="eastAsia"/>
          <w:sz w:val="22"/>
        </w:rPr>
        <w:t>規格に</w:t>
      </w:r>
      <w:r w:rsidRPr="000D5C5C">
        <w:rPr>
          <w:rFonts w:ascii="ＭＳ Ｐ明朝" w:eastAsia="ＭＳ Ｐ明朝" w:hAnsi="ＭＳ Ｐ明朝"/>
          <w:sz w:val="22"/>
        </w:rPr>
        <w:t>PEFC-COC</w:t>
      </w:r>
      <w:r w:rsidRPr="000D5C5C">
        <w:rPr>
          <w:rFonts w:ascii="ＭＳ Ｐ明朝" w:eastAsia="ＭＳ Ｐ明朝" w:hAnsi="ＭＳ Ｐ明朝" w:hint="eastAsia"/>
          <w:sz w:val="22"/>
        </w:rPr>
        <w:t>規格を加え、その適用範囲は、</w:t>
      </w:r>
      <w:r w:rsidRPr="000D5C5C">
        <w:rPr>
          <w:rFonts w:ascii="ＭＳ Ｐ明朝" w:eastAsia="ＭＳ Ｐ明朝" w:hAnsi="ＭＳ Ｐ明朝"/>
          <w:sz w:val="22"/>
        </w:rPr>
        <w:t>PEFC-COC認証を行う場合</w:t>
      </w:r>
      <w:r w:rsidRPr="000D5C5C">
        <w:rPr>
          <w:rFonts w:ascii="ＭＳ Ｐ明朝" w:eastAsia="ＭＳ Ｐ明朝" w:hAnsi="ＭＳ Ｐ明朝" w:hint="eastAsia"/>
          <w:sz w:val="22"/>
        </w:rPr>
        <w:t>の要求事項である</w:t>
      </w:r>
      <w:r w:rsidRPr="000D5C5C">
        <w:rPr>
          <w:rFonts w:ascii="ＭＳ Ｐ明朝" w:eastAsia="ＭＳ Ｐ明朝" w:hAnsi="ＭＳ Ｐ明朝"/>
          <w:sz w:val="22"/>
        </w:rPr>
        <w:t>PEFC ST 2002:2020</w:t>
      </w:r>
      <w:r w:rsidRPr="000D5C5C">
        <w:rPr>
          <w:rFonts w:ascii="ＭＳ Ｐ明朝" w:eastAsia="ＭＳ Ｐ明朝" w:hAnsi="ＭＳ Ｐ明朝" w:hint="eastAsia"/>
          <w:sz w:val="22"/>
        </w:rPr>
        <w:t xml:space="preserve">　</w:t>
      </w:r>
      <w:r w:rsidRPr="000D5C5C">
        <w:rPr>
          <w:rStyle w:val="TDNormaltextBold"/>
          <w:rFonts w:ascii="ＭＳ Ｐ明朝" w:eastAsia="ＭＳ Ｐ明朝" w:hAnsi="ＭＳ Ｐ明朝"/>
          <w:sz w:val="22"/>
        </w:rPr>
        <w:t xml:space="preserve"> </w:t>
      </w:r>
      <w:r w:rsidRPr="000D5C5C">
        <w:rPr>
          <w:rFonts w:ascii="ＭＳ Ｐ明朝" w:eastAsia="ＭＳ Ｐ明朝" w:hAnsi="ＭＳ Ｐ明朝"/>
          <w:sz w:val="22"/>
        </w:rPr>
        <w:t>PEFC国際COC規格に照らした認証業務を実行する認証機関－要求事項」</w:t>
      </w:r>
      <w:r w:rsidRPr="000D5C5C">
        <w:rPr>
          <w:rFonts w:ascii="ＭＳ Ｐ明朝" w:eastAsia="ＭＳ Ｐ明朝" w:hAnsi="ＭＳ Ｐ明朝" w:hint="eastAsia"/>
          <w:sz w:val="22"/>
        </w:rPr>
        <w:t>を含むものとする。</w:t>
      </w:r>
    </w:p>
    <w:p w14:paraId="2C9CF631" w14:textId="77777777" w:rsidR="001902DA" w:rsidRPr="000D5C5C" w:rsidRDefault="001902DA" w:rsidP="001902DA">
      <w:pPr>
        <w:rPr>
          <w:rFonts w:ascii="ＭＳ Ｐ明朝" w:eastAsia="ＭＳ Ｐ明朝" w:hAnsi="ＭＳ Ｐ明朝"/>
          <w:sz w:val="22"/>
        </w:rPr>
      </w:pPr>
    </w:p>
    <w:p w14:paraId="1C9D854D" w14:textId="77777777" w:rsidR="001902DA" w:rsidRPr="000D5C5C" w:rsidRDefault="001902DA" w:rsidP="001902DA">
      <w:pPr>
        <w:pStyle w:val="TDheading0"/>
        <w:rPr>
          <w:rFonts w:ascii="ＭＳ Ｐ明朝" w:eastAsia="ＭＳ Ｐ明朝" w:hAnsi="ＭＳ Ｐ明朝"/>
          <w:sz w:val="22"/>
          <w:szCs w:val="22"/>
          <w:lang w:eastAsia="ja-JP"/>
        </w:rPr>
      </w:pPr>
      <w:r w:rsidRPr="000D5C5C">
        <w:rPr>
          <w:rFonts w:ascii="ＭＳ Ｐ明朝" w:eastAsia="ＭＳ Ｐ明朝" w:hAnsi="ＭＳ Ｐ明朝"/>
          <w:sz w:val="22"/>
          <w:szCs w:val="22"/>
          <w:lang w:eastAsia="ja-JP"/>
        </w:rPr>
        <w:t>2.</w:t>
      </w:r>
      <w:r w:rsidRPr="000D5C5C">
        <w:rPr>
          <w:rFonts w:ascii="ＭＳ Ｐ明朝" w:eastAsia="ＭＳ Ｐ明朝" w:hAnsi="ＭＳ Ｐ明朝" w:hint="eastAsia"/>
          <w:sz w:val="22"/>
          <w:szCs w:val="22"/>
          <w:lang w:eastAsia="ja-JP"/>
        </w:rPr>
        <w:t xml:space="preserve">　引用規格</w:t>
      </w:r>
    </w:p>
    <w:p w14:paraId="620FAA18"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日付のある参考文書については、言及されたバージョンのみが適用される。日付のないものについては、その参考文書の最新版が適用される。（修正分を含む）</w:t>
      </w:r>
    </w:p>
    <w:p w14:paraId="0DFD53BB" w14:textId="20F192D6" w:rsidR="001902DA" w:rsidRPr="000D5C5C"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hint="eastAsia"/>
          <w:sz w:val="22"/>
        </w:rPr>
        <w:t>・</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SGEC森林及び森林外樹木産品COC-要求事項」</w:t>
      </w:r>
    </w:p>
    <w:p w14:paraId="4A81EDD2"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 ST 2002:2020「森林及び森林外樹木産品-要求事項」</w:t>
      </w:r>
    </w:p>
    <w:p w14:paraId="758D76AA" w14:textId="6E9ADBE1"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p>
    <w:p w14:paraId="4F0E4EBE"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ST 2003:2020「PEFC国際COC規格に照らした認証業務を行う認証機</w:t>
      </w:r>
      <w:r w:rsidRPr="000D5C5C">
        <w:rPr>
          <w:rFonts w:ascii="ＭＳ Ｐ明朝" w:eastAsia="ＭＳ Ｐ明朝" w:hAnsi="ＭＳ Ｐ明朝"/>
          <w:sz w:val="22"/>
        </w:rPr>
        <w:lastRenderedPageBreak/>
        <w:t>関に対する要求事項」</w:t>
      </w:r>
    </w:p>
    <w:p w14:paraId="72EFB9F1" w14:textId="45F23329"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SGEC規準文書6: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SGEC商標使用規則-要求事項」</w:t>
      </w:r>
    </w:p>
    <w:p w14:paraId="71BD5A78"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ST 2001:2020「PEFC商標使用規則-要求事項」</w:t>
      </w:r>
    </w:p>
    <w:p w14:paraId="08449A9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SGEC規準文書5-3「 </w:t>
      </w:r>
      <w:r w:rsidRPr="000D5C5C">
        <w:rPr>
          <w:rFonts w:ascii="ＭＳ Ｐ明朝" w:eastAsia="ＭＳ Ｐ明朝" w:hAnsi="ＭＳ Ｐ明朝" w:cs="Arial"/>
          <w:sz w:val="22"/>
        </w:rPr>
        <w:t>SGEC/PEFC認証・認定の手順」</w:t>
      </w:r>
    </w:p>
    <w:p w14:paraId="4AEC5DF7" w14:textId="77777777" w:rsidR="001902DA" w:rsidRPr="000D5C5C" w:rsidRDefault="001902DA" w:rsidP="001902DA">
      <w:pPr>
        <w:tabs>
          <w:tab w:val="right" w:leader="middleDot" w:pos="8504"/>
        </w:tabs>
        <w:rPr>
          <w:rFonts w:ascii="ＭＳ Ｐ明朝" w:eastAsia="ＭＳ Ｐ明朝" w:hAnsi="ＭＳ Ｐ明朝"/>
          <w:sz w:val="22"/>
        </w:rPr>
      </w:pPr>
      <w:r w:rsidRPr="000D5C5C">
        <w:rPr>
          <w:rFonts w:ascii="ＭＳ Ｐ明朝" w:eastAsia="ＭＳ Ｐ明朝" w:hAnsi="ＭＳ Ｐ明朝" w:cs="Arial" w:hint="eastAsia"/>
          <w:sz w:val="22"/>
        </w:rPr>
        <w:t>・</w:t>
      </w:r>
      <w:r w:rsidRPr="000D5C5C">
        <w:rPr>
          <w:rFonts w:ascii="ＭＳ Ｐ明朝" w:eastAsia="ＭＳ Ｐ明朝" w:hAnsi="ＭＳ Ｐ明朝"/>
          <w:sz w:val="22"/>
        </w:rPr>
        <w:t>PEFC国際規格：Annex6　認証認定・手順</w:t>
      </w:r>
    </w:p>
    <w:p w14:paraId="3347F82D" w14:textId="77777777" w:rsidR="00805801" w:rsidRDefault="00805801" w:rsidP="001902DA">
      <w:pPr>
        <w:autoSpaceDE w:val="0"/>
        <w:autoSpaceDN w:val="0"/>
        <w:adjustRightInd w:val="0"/>
        <w:rPr>
          <w:rFonts w:ascii="ＭＳ Ｐ明朝" w:eastAsia="ＭＳ Ｐ明朝" w:hAnsi="ＭＳ Ｐ明朝"/>
          <w:sz w:val="22"/>
        </w:rPr>
      </w:pPr>
    </w:p>
    <w:p w14:paraId="68DD99E8" w14:textId="2AAFBF3B"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sz w:val="22"/>
        </w:rPr>
        <w:t>IAF MD 2　認定されたマネジメントシステム認証の移転のためのIAF</w:t>
      </w:r>
      <w:r w:rsidRPr="000D5C5C">
        <w:rPr>
          <w:rFonts w:ascii="ＭＳ Ｐ明朝" w:eastAsia="ＭＳ Ｐ明朝" w:hAnsi="ＭＳ Ｐ明朝" w:hint="eastAsia"/>
          <w:sz w:val="22"/>
        </w:rPr>
        <w:t>基準文書</w:t>
      </w:r>
    </w:p>
    <w:p w14:paraId="015A1781" w14:textId="77777777" w:rsidR="000A0912" w:rsidRDefault="001902DA" w:rsidP="00805801">
      <w:pPr>
        <w:autoSpaceDE w:val="0"/>
        <w:autoSpaceDN w:val="0"/>
        <w:adjustRightInd w:val="0"/>
        <w:rPr>
          <w:rFonts w:ascii="ＭＳ Ｐ明朝" w:eastAsia="ＭＳ Ｐ明朝" w:hAnsi="ＭＳ Ｐ明朝"/>
          <w:sz w:val="22"/>
        </w:rPr>
      </w:pPr>
      <w:r w:rsidRPr="000D5C5C">
        <w:rPr>
          <w:rFonts w:ascii="ＭＳ Ｐ明朝" w:eastAsia="ＭＳ Ｐ明朝" w:hAnsi="ＭＳ Ｐ明朝"/>
          <w:sz w:val="22"/>
        </w:rPr>
        <w:t>IAF MD 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認定されたマネジメントシステム認証のためのコンピュータを使った審査技法</w:t>
      </w:r>
    </w:p>
    <w:p w14:paraId="18663692" w14:textId="0E58D7C3" w:rsidR="001902DA" w:rsidRPr="000D5C5C" w:rsidRDefault="001902DA" w:rsidP="00EB15B9">
      <w:pPr>
        <w:autoSpaceDE w:val="0"/>
        <w:autoSpaceDN w:val="0"/>
        <w:adjustRightInd w:val="0"/>
        <w:ind w:left="187" w:firstLineChars="400" w:firstLine="850"/>
        <w:rPr>
          <w:rFonts w:ascii="ＭＳ Ｐ明朝" w:eastAsia="ＭＳ Ｐ明朝" w:hAnsi="ＭＳ Ｐ明朝"/>
          <w:sz w:val="22"/>
        </w:rPr>
      </w:pPr>
      <w:r w:rsidRPr="000D5C5C">
        <w:rPr>
          <w:rFonts w:ascii="ＭＳ Ｐ明朝" w:eastAsia="ＭＳ Ｐ明朝" w:hAnsi="ＭＳ Ｐ明朝"/>
          <w:sz w:val="22"/>
        </w:rPr>
        <w:t xml:space="preserve"> (“CAAT”)についての基準</w:t>
      </w:r>
    </w:p>
    <w:p w14:paraId="457908D6" w14:textId="77777777" w:rsidR="00805801" w:rsidRDefault="00805801" w:rsidP="001902DA">
      <w:pPr>
        <w:pStyle w:val="TDNormaltext"/>
        <w:spacing w:after="0"/>
        <w:rPr>
          <w:rFonts w:ascii="ＭＳ Ｐ明朝" w:eastAsia="ＭＳ Ｐ明朝" w:hAnsi="ＭＳ Ｐ明朝"/>
          <w:sz w:val="22"/>
          <w:lang w:eastAsia="ja-JP"/>
        </w:rPr>
      </w:pPr>
    </w:p>
    <w:p w14:paraId="244837FD" w14:textId="6B08A399"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ISO/IEC 17000　適合性評価 - </w:t>
      </w:r>
      <w:r w:rsidRPr="000D5C5C">
        <w:rPr>
          <w:rFonts w:ascii="ＭＳ Ｐ明朝" w:eastAsia="ＭＳ Ｐ明朝" w:hAnsi="ＭＳ Ｐ明朝" w:hint="eastAsia"/>
          <w:sz w:val="22"/>
          <w:lang w:eastAsia="ja-JP"/>
        </w:rPr>
        <w:t>用語及び一般原則</w:t>
      </w:r>
    </w:p>
    <w:p w14:paraId="01989A30" w14:textId="60271708" w:rsidR="001902DA" w:rsidRPr="000D5C5C" w:rsidRDefault="001902DA" w:rsidP="00805801">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ISO/IEC 17065　適合性評価 – 製品、プロセスおよびサービス認証を実行する認証機関のための要求事項</w:t>
      </w:r>
    </w:p>
    <w:p w14:paraId="565FDC88"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ISO 19011　マネジメントシステムの審査のための指針</w:t>
      </w:r>
    </w:p>
    <w:p w14:paraId="369C36FB"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ISO/IECガイド2:2004  標準化及び関連活動－一般用語</w:t>
      </w:r>
    </w:p>
    <w:p w14:paraId="21F61DDE" w14:textId="77777777" w:rsidR="001902DA" w:rsidRPr="000D5C5C" w:rsidRDefault="001902DA" w:rsidP="001902DA">
      <w:pPr>
        <w:pStyle w:val="TDNormaltext"/>
        <w:spacing w:after="0"/>
        <w:rPr>
          <w:rFonts w:ascii="ＭＳ Ｐ明朝" w:eastAsia="ＭＳ Ｐ明朝" w:hAnsi="ＭＳ Ｐ明朝"/>
          <w:sz w:val="22"/>
          <w:lang w:eastAsia="ja-JP"/>
        </w:rPr>
      </w:pPr>
    </w:p>
    <w:p w14:paraId="79E48996" w14:textId="77777777" w:rsidR="001902DA" w:rsidRPr="000D5C5C" w:rsidRDefault="001902DA" w:rsidP="001902DA">
      <w:pPr>
        <w:pStyle w:val="TDheading0"/>
        <w:spacing w:after="0"/>
        <w:rPr>
          <w:rFonts w:ascii="ＭＳ Ｐ明朝" w:eastAsia="ＭＳ Ｐ明朝" w:hAnsi="ＭＳ Ｐ明朝"/>
          <w:sz w:val="22"/>
          <w:szCs w:val="22"/>
          <w:lang w:eastAsia="ja-JP"/>
        </w:rPr>
      </w:pPr>
      <w:r w:rsidRPr="000D5C5C">
        <w:rPr>
          <w:rFonts w:ascii="ＭＳ Ｐ明朝" w:eastAsia="ＭＳ Ｐ明朝" w:hAnsi="ＭＳ Ｐ明朝"/>
          <w:sz w:val="22"/>
          <w:szCs w:val="22"/>
          <w:lang w:eastAsia="ja-JP"/>
        </w:rPr>
        <w:t>3.</w:t>
      </w:r>
      <w:r w:rsidRPr="000D5C5C">
        <w:rPr>
          <w:rFonts w:ascii="ＭＳ Ｐ明朝" w:eastAsia="ＭＳ Ｐ明朝" w:hAnsi="ＭＳ Ｐ明朝" w:hint="eastAsia"/>
          <w:sz w:val="22"/>
          <w:szCs w:val="22"/>
          <w:lang w:eastAsia="ja-JP"/>
        </w:rPr>
        <w:t xml:space="preserve">　用語と定義</w:t>
      </w:r>
      <w:r w:rsidRPr="000D5C5C">
        <w:rPr>
          <w:rFonts w:ascii="ＭＳ Ｐ明朝" w:eastAsia="ＭＳ Ｐ明朝" w:hAnsi="ＭＳ Ｐ明朝"/>
          <w:sz w:val="22"/>
          <w:szCs w:val="22"/>
          <w:lang w:eastAsia="ja-JP"/>
        </w:rPr>
        <w:t xml:space="preserve"> </w:t>
      </w:r>
    </w:p>
    <w:p w14:paraId="047F4A38" w14:textId="77777777" w:rsidR="00805801" w:rsidRDefault="00805801" w:rsidP="00805801">
      <w:pPr>
        <w:pStyle w:val="TDNormaltext"/>
        <w:spacing w:after="0"/>
        <w:rPr>
          <w:rFonts w:ascii="ＭＳ Ｐ明朝" w:eastAsia="ＭＳ Ｐ明朝" w:hAnsi="ＭＳ Ｐ明朝"/>
          <w:bCs/>
          <w:sz w:val="22"/>
          <w:lang w:eastAsia="ja-JP"/>
        </w:rPr>
      </w:pPr>
    </w:p>
    <w:p w14:paraId="61874CB8" w14:textId="4F54D514" w:rsidR="001902DA" w:rsidRDefault="001902DA" w:rsidP="00805801">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本規格の目的のために、</w:t>
      </w:r>
      <w:r w:rsidRPr="000D5C5C">
        <w:rPr>
          <w:rFonts w:ascii="ＭＳ Ｐ明朝" w:eastAsia="ＭＳ Ｐ明朝" w:hAnsi="ＭＳ Ｐ明朝"/>
          <w:bCs/>
          <w:sz w:val="22"/>
          <w:lang w:eastAsia="ja-JP"/>
        </w:rPr>
        <w:t>ISO/IEC 17000、ISO/IEC 17065、ISO/IEC 19011、ISOガイド2、PEFC ST 2002にある関連定義が下記の定義と併用される。</w:t>
      </w:r>
    </w:p>
    <w:p w14:paraId="2A115C56" w14:textId="77777777" w:rsidR="000A0912" w:rsidRPr="000D5C5C" w:rsidRDefault="000A0912" w:rsidP="001902DA">
      <w:pPr>
        <w:pStyle w:val="TDNormaltext"/>
        <w:spacing w:after="0"/>
        <w:rPr>
          <w:rFonts w:ascii="ＭＳ Ｐ明朝" w:eastAsia="ＭＳ Ｐ明朝" w:hAnsi="ＭＳ Ｐ明朝"/>
          <w:bCs/>
          <w:sz w:val="22"/>
          <w:lang w:eastAsia="ja-JP"/>
        </w:rPr>
      </w:pPr>
    </w:p>
    <w:p w14:paraId="231B1469"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3.1</w:t>
      </w:r>
      <w:r w:rsidRPr="000D5C5C">
        <w:rPr>
          <w:rFonts w:ascii="ＭＳ Ｐ明朝" w:eastAsia="ＭＳ Ｐ明朝" w:hAnsi="ＭＳ Ｐ明朝" w:hint="eastAsia"/>
          <w:b/>
          <w:sz w:val="22"/>
          <w:lang w:eastAsia="ja-JP"/>
        </w:rPr>
        <w:t xml:space="preserve">　</w:t>
      </w:r>
      <w:r w:rsidRPr="000D5C5C">
        <w:rPr>
          <w:rFonts w:ascii="ＭＳ Ｐ明朝" w:eastAsia="ＭＳ Ｐ明朝" w:hAnsi="ＭＳ Ｐ明朝" w:hint="eastAsia"/>
          <w:bCs/>
          <w:sz w:val="22"/>
          <w:lang w:eastAsia="ja-JP"/>
        </w:rPr>
        <w:t>審査</w:t>
      </w:r>
    </w:p>
    <w:p w14:paraId="60EAD842"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審査基準</w:t>
      </w:r>
      <w:r w:rsidRPr="000D5C5C">
        <w:rPr>
          <w:rFonts w:ascii="ＭＳ Ｐ明朝" w:eastAsia="ＭＳ Ｐ明朝" w:hAnsi="ＭＳ Ｐ明朝"/>
          <w:bCs/>
          <w:sz w:val="22"/>
          <w:lang w:eastAsia="ja-JP"/>
        </w:rPr>
        <w:t>(規格)への適合性評価を目的として、客観的な証拠に基づき評価するための体系的で、かつ、独立し、文書化されたプロセス。</w:t>
      </w:r>
    </w:p>
    <w:p w14:paraId="2C774D32"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注意書　本文書における「審査」の用語は、</w:t>
      </w:r>
      <w:r w:rsidRPr="000D5C5C">
        <w:rPr>
          <w:rFonts w:ascii="ＭＳ Ｐ明朝" w:eastAsia="ＭＳ Ｐ明朝" w:hAnsi="ＭＳ Ｐ明朝"/>
          <w:bCs/>
          <w:sz w:val="22"/>
          <w:lang w:eastAsia="ja-JP"/>
        </w:rPr>
        <w:t>ISO/IEC 17065で使用される「評価」と同義である。</w:t>
      </w:r>
    </w:p>
    <w:p w14:paraId="77D93C3F"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3E928DB"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3.2　</w:t>
      </w:r>
      <w:r w:rsidRPr="000D5C5C">
        <w:rPr>
          <w:rFonts w:ascii="ＭＳ Ｐ明朝" w:eastAsia="ＭＳ Ｐ明朝" w:hAnsi="ＭＳ Ｐ明朝" w:hint="eastAsia"/>
          <w:bCs/>
          <w:sz w:val="22"/>
          <w:lang w:eastAsia="ja-JP"/>
        </w:rPr>
        <w:t>認証の決定者</w:t>
      </w:r>
    </w:p>
    <w:p w14:paraId="02D15006"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審査のプロセスに関与していない個人、又は委員会等で、認証を決定する者として認証機関から指名を受けた個人又は委員会等。</w:t>
      </w:r>
    </w:p>
    <w:p w14:paraId="32F7B053"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3343832"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3.3</w:t>
      </w:r>
      <w:r w:rsidRPr="000D5C5C">
        <w:rPr>
          <w:rFonts w:ascii="ＭＳ Ｐ明朝" w:eastAsia="ＭＳ Ｐ明朝" w:hAnsi="ＭＳ Ｐ明朝" w:hint="eastAsia"/>
          <w:bCs/>
          <w:sz w:val="22"/>
          <w:lang w:eastAsia="ja-JP"/>
        </w:rPr>
        <w:t xml:space="preserve">　</w:t>
      </w:r>
      <w:r w:rsidRPr="000D5C5C">
        <w:rPr>
          <w:rFonts w:ascii="ＭＳ Ｐ明朝" w:eastAsia="ＭＳ Ｐ明朝" w:hAnsi="ＭＳ Ｐ明朝"/>
          <w:bCs/>
          <w:sz w:val="22"/>
          <w:lang w:eastAsia="ja-JP"/>
        </w:rPr>
        <w:t>COC規格</w:t>
      </w:r>
    </w:p>
    <w:p w14:paraId="655CB10D"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SGEC文書４「森林及び森林外樹木産品のSGEC-ＣＯＣ-要求事項」及びPEFC ST 2002「森林および森林外樹木製品のCOC－要求事項」で定める規格</w:t>
      </w:r>
    </w:p>
    <w:p w14:paraId="3001263A"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37244521"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3.4</w:t>
      </w:r>
      <w:r w:rsidRPr="000D5C5C">
        <w:rPr>
          <w:rFonts w:ascii="ＭＳ Ｐ明朝" w:eastAsia="ＭＳ Ｐ明朝" w:hAnsi="ＭＳ Ｐ明朝" w:hint="eastAsia"/>
          <w:bCs/>
          <w:sz w:val="22"/>
          <w:lang w:eastAsia="ja-JP"/>
        </w:rPr>
        <w:t xml:space="preserve">　顧客組織</w:t>
      </w:r>
    </w:p>
    <w:p w14:paraId="057CD676"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COCの認証を受けているか、若しくはその申請を行っている組織。マルチサイト組織を含む。</w:t>
      </w:r>
    </w:p>
    <w:p w14:paraId="213C2DAF" w14:textId="77777777" w:rsidR="001902DA" w:rsidRPr="000D5C5C" w:rsidRDefault="001902DA" w:rsidP="001902DA">
      <w:pPr>
        <w:pStyle w:val="TDNormaltext"/>
        <w:spacing w:after="0"/>
        <w:rPr>
          <w:rFonts w:ascii="ＭＳ Ｐ明朝" w:eastAsia="ＭＳ Ｐ明朝" w:hAnsi="ＭＳ Ｐ明朝"/>
          <w:bCs/>
          <w:szCs w:val="20"/>
          <w:lang w:eastAsia="ja-JP"/>
        </w:rPr>
      </w:pPr>
      <w:r w:rsidRPr="000D5C5C">
        <w:rPr>
          <w:rFonts w:ascii="ＭＳ Ｐ明朝" w:eastAsia="ＭＳ Ｐ明朝" w:hAnsi="ＭＳ Ｐ明朝" w:hint="eastAsia"/>
          <w:bCs/>
          <w:szCs w:val="20"/>
          <w:lang w:eastAsia="ja-JP"/>
        </w:rPr>
        <w:lastRenderedPageBreak/>
        <w:t>注意書：本規格で使用する「顧客組織」とは、</w:t>
      </w:r>
      <w:r w:rsidRPr="000D5C5C">
        <w:rPr>
          <w:rFonts w:ascii="ＭＳ Ｐ明朝" w:eastAsia="ＭＳ Ｐ明朝" w:hAnsi="ＭＳ Ｐ明朝"/>
          <w:bCs/>
          <w:szCs w:val="20"/>
          <w:lang w:eastAsia="ja-JP"/>
        </w:rPr>
        <w:t>ISO/IEC 17065において使用されている「供給者」と同義である。</w:t>
      </w:r>
    </w:p>
    <w:p w14:paraId="1CB14AA0" w14:textId="77777777" w:rsidR="001902DA" w:rsidRPr="000D5C5C" w:rsidRDefault="001902DA" w:rsidP="001902DA">
      <w:pPr>
        <w:pStyle w:val="TDNormaltext"/>
        <w:spacing w:after="0"/>
        <w:rPr>
          <w:rFonts w:ascii="ＭＳ Ｐ明朝" w:eastAsia="ＭＳ Ｐ明朝" w:hAnsi="ＭＳ Ｐ明朝"/>
          <w:bCs/>
          <w:szCs w:val="20"/>
          <w:lang w:eastAsia="ja-JP"/>
        </w:rPr>
      </w:pPr>
    </w:p>
    <w:p w14:paraId="58888A81"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3.5</w:t>
      </w:r>
      <w:r w:rsidRPr="000D5C5C">
        <w:rPr>
          <w:rFonts w:ascii="ＭＳ Ｐ明朝" w:eastAsia="ＭＳ Ｐ明朝" w:hAnsi="ＭＳ Ｐ明朝" w:hint="eastAsia"/>
          <w:bCs/>
          <w:sz w:val="22"/>
          <w:lang w:eastAsia="ja-JP"/>
        </w:rPr>
        <w:t xml:space="preserve">　重大不適合</w:t>
      </w:r>
    </w:p>
    <w:p w14:paraId="0936616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0643DE3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805801">
        <w:rPr>
          <w:rFonts w:ascii="ＭＳ ゴシック" w:eastAsia="ＭＳ ゴシック" w:hAnsi="ＭＳ ゴシック" w:hint="eastAsia"/>
          <w:b/>
          <w:sz w:val="22"/>
          <w:lang w:eastAsia="ja-JP"/>
        </w:rPr>
        <w:t xml:space="preserve">注意書　</w:t>
      </w:r>
      <w:r w:rsidRPr="000D5C5C">
        <w:rPr>
          <w:rFonts w:ascii="ＭＳ Ｐ明朝" w:eastAsia="ＭＳ Ｐ明朝" w:hAnsi="ＭＳ Ｐ明朝" w:hint="eastAsia"/>
          <w:bCs/>
          <w:sz w:val="22"/>
          <w:lang w:eastAsia="ja-JP"/>
        </w:rPr>
        <w:t>重大な不適合とは、単独の重大な不適合、又は、個々については軽微不適合であっても、その関連する複数の不適合が全体として重大な不適合を形成すると判断されるもの。</w:t>
      </w:r>
    </w:p>
    <w:p w14:paraId="74B10BD1"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471F4C55" w14:textId="77777777" w:rsidR="001902DA" w:rsidRPr="000D5C5C" w:rsidRDefault="001902DA" w:rsidP="001902DA">
      <w:pPr>
        <w:pStyle w:val="TDNormaltext"/>
        <w:spacing w:after="0"/>
        <w:rPr>
          <w:rFonts w:ascii="ＭＳ Ｐ明朝" w:eastAsia="ＭＳ Ｐ明朝" w:hAnsi="ＭＳ Ｐ明朝"/>
          <w:bCs/>
          <w:sz w:val="22"/>
          <w:lang w:val="es-ES" w:eastAsia="ja-JP"/>
        </w:rPr>
      </w:pPr>
      <w:r w:rsidRPr="000D5C5C">
        <w:rPr>
          <w:rFonts w:ascii="ＭＳ Ｐ明朝" w:eastAsia="ＭＳ Ｐ明朝" w:hAnsi="ＭＳ Ｐ明朝"/>
          <w:b/>
          <w:sz w:val="22"/>
          <w:lang w:val="es-ES" w:eastAsia="ja-JP"/>
        </w:rPr>
        <w:t>3.6</w:t>
      </w:r>
      <w:r w:rsidRPr="000D5C5C">
        <w:rPr>
          <w:rFonts w:ascii="ＭＳ Ｐ明朝" w:eastAsia="ＭＳ Ｐ明朝" w:hAnsi="ＭＳ Ｐ明朝" w:hint="eastAsia"/>
          <w:bCs/>
          <w:sz w:val="22"/>
          <w:lang w:eastAsia="ja-JP"/>
        </w:rPr>
        <w:t xml:space="preserve">　軽微不適合</w:t>
      </w:r>
    </w:p>
    <w:p w14:paraId="16C03904"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p w14:paraId="675803A6"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3690F629"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3.7　</w:t>
      </w:r>
      <w:r w:rsidRPr="000D5C5C">
        <w:rPr>
          <w:rFonts w:ascii="ＭＳ Ｐ明朝" w:eastAsia="ＭＳ Ｐ明朝" w:hAnsi="ＭＳ Ｐ明朝" w:hint="eastAsia"/>
          <w:bCs/>
          <w:sz w:val="22"/>
          <w:lang w:eastAsia="ja-JP"/>
        </w:rPr>
        <w:t>観察事項</w:t>
      </w:r>
    </w:p>
    <w:p w14:paraId="72404A39"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COC認証において、不適合ではないが、審査チームによって改善の余地が確認された評価の所見。</w:t>
      </w:r>
    </w:p>
    <w:p w14:paraId="276C69EA"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0527FD91"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3.8</w:t>
      </w:r>
      <w:r w:rsidRPr="000D5C5C">
        <w:rPr>
          <w:rFonts w:ascii="ＭＳ Ｐ明朝" w:eastAsia="ＭＳ Ｐ明朝" w:hAnsi="ＭＳ Ｐ明朝" w:hint="eastAsia"/>
          <w:bCs/>
          <w:sz w:val="22"/>
          <w:lang w:eastAsia="ja-JP"/>
        </w:rPr>
        <w:t xml:space="preserve">　テクニカルエクスパート</w:t>
      </w:r>
    </w:p>
    <w:p w14:paraId="6A37690F" w14:textId="77777777" w:rsidR="001902DA"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審査チームに対して特定の知識又は専門的な所見を提供する者。</w:t>
      </w:r>
    </w:p>
    <w:p w14:paraId="590339A1" w14:textId="77777777" w:rsidR="006E4806" w:rsidRPr="000D5C5C" w:rsidRDefault="006E4806" w:rsidP="001902DA">
      <w:pPr>
        <w:pStyle w:val="TDNormaltext"/>
        <w:spacing w:after="0"/>
        <w:rPr>
          <w:rFonts w:ascii="ＭＳ Ｐ明朝" w:eastAsia="ＭＳ Ｐ明朝" w:hAnsi="ＭＳ Ｐ明朝"/>
          <w:bCs/>
          <w:sz w:val="22"/>
          <w:lang w:eastAsia="ja-JP"/>
        </w:rPr>
      </w:pPr>
    </w:p>
    <w:p w14:paraId="5375A15D" w14:textId="77777777" w:rsidR="001902DA" w:rsidRPr="000D5C5C" w:rsidRDefault="001902DA" w:rsidP="001902DA">
      <w:pPr>
        <w:pStyle w:val="TDheading0"/>
        <w:spacing w:after="0"/>
        <w:rPr>
          <w:rFonts w:ascii="ＭＳ Ｐ明朝" w:eastAsia="ＭＳ Ｐ明朝" w:hAnsi="ＭＳ Ｐ明朝"/>
          <w:sz w:val="22"/>
          <w:szCs w:val="22"/>
          <w:lang w:eastAsia="ja-JP"/>
        </w:rPr>
      </w:pPr>
      <w:r w:rsidRPr="000D5C5C">
        <w:rPr>
          <w:rFonts w:ascii="ＭＳ Ｐ明朝" w:eastAsia="ＭＳ Ｐ明朝" w:hAnsi="ＭＳ Ｐ明朝"/>
          <w:sz w:val="22"/>
          <w:szCs w:val="22"/>
          <w:lang w:eastAsia="ja-JP"/>
        </w:rPr>
        <w:t xml:space="preserve">4. </w:t>
      </w:r>
      <w:r w:rsidRPr="000D5C5C">
        <w:rPr>
          <w:rFonts w:ascii="ＭＳ Ｐ明朝" w:eastAsia="ＭＳ Ｐ明朝" w:hAnsi="ＭＳ Ｐ明朝" w:hint="eastAsia"/>
          <w:sz w:val="22"/>
          <w:szCs w:val="22"/>
          <w:lang w:eastAsia="ja-JP"/>
        </w:rPr>
        <w:t>全般的な要求事項</w:t>
      </w:r>
    </w:p>
    <w:p w14:paraId="62BC47D2" w14:textId="77777777" w:rsidR="001902DA" w:rsidRPr="000D5C5C" w:rsidRDefault="001902DA" w:rsidP="001902DA">
      <w:pPr>
        <w:pStyle w:val="TDNormaltext"/>
        <w:spacing w:after="0"/>
        <w:rPr>
          <w:bCs/>
          <w:lang w:eastAsia="ja-JP"/>
        </w:rPr>
      </w:pPr>
    </w:p>
    <w:p w14:paraId="6C1C37B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顧客組織の</w:t>
      </w:r>
      <w:r w:rsidRPr="000D5C5C">
        <w:rPr>
          <w:rFonts w:ascii="ＭＳ Ｐ明朝" w:eastAsia="ＭＳ Ｐ明朝" w:hAnsi="ＭＳ Ｐ明朝"/>
          <w:bCs/>
          <w:sz w:val="22"/>
          <w:lang w:eastAsia="ja-JP"/>
        </w:rPr>
        <w:t>COC認証の評価に用いられる基準は、COC規格と関連する遵守するべき必須事項を定めた本規格とその付属書及びSGEC/PEFC商標使用規則規格</w:t>
      </w:r>
      <w:r w:rsidRPr="000D5C5C">
        <w:rPr>
          <w:rFonts w:ascii="ＭＳ Ｐ明朝" w:eastAsia="ＭＳ Ｐ明朝" w:hAnsi="ＭＳ Ｐ明朝" w:hint="eastAsia"/>
          <w:bCs/>
          <w:sz w:val="22"/>
          <w:lang w:eastAsia="ja-JP"/>
        </w:rPr>
        <w:t>の最新版において規定される。</w:t>
      </w:r>
    </w:p>
    <w:p w14:paraId="1192BEC1" w14:textId="77777777" w:rsidR="001902DA" w:rsidRPr="000D5C5C" w:rsidRDefault="001902DA" w:rsidP="001902DA">
      <w:pPr>
        <w:pStyle w:val="TDNormaltext"/>
        <w:spacing w:after="0"/>
        <w:rPr>
          <w:rFonts w:ascii="ＭＳ Ｐ明朝" w:eastAsia="ＭＳ Ｐ明朝" w:hAnsi="ＭＳ Ｐ明朝"/>
          <w:bCs/>
          <w:szCs w:val="20"/>
          <w:lang w:eastAsia="ja-JP"/>
        </w:rPr>
      </w:pPr>
      <w:r w:rsidRPr="00805801">
        <w:rPr>
          <w:rFonts w:ascii="ＭＳ ゴシック" w:eastAsia="ＭＳ ゴシック" w:hAnsi="ＭＳ ゴシック" w:hint="eastAsia"/>
          <w:b/>
          <w:szCs w:val="20"/>
          <w:lang w:eastAsia="ja-JP"/>
        </w:rPr>
        <w:t xml:space="preserve">注意書　</w:t>
      </w:r>
      <w:r w:rsidRPr="000D5C5C">
        <w:rPr>
          <w:rFonts w:ascii="ＭＳ Ｐ明朝" w:eastAsia="ＭＳ Ｐ明朝" w:hAnsi="ＭＳ Ｐ明朝"/>
          <w:bCs/>
          <w:szCs w:val="20"/>
          <w:lang w:eastAsia="ja-JP"/>
        </w:rPr>
        <w:t>COC規格及び商標規格の最新版、その修正版、及び関連する移行期間はSGEC/PEFCジャパン</w:t>
      </w:r>
      <w:r w:rsidRPr="000D5C5C">
        <w:rPr>
          <w:rFonts w:ascii="ＭＳ Ｐ明朝" w:eastAsia="ＭＳ Ｐ明朝" w:hAnsi="ＭＳ Ｐ明朝" w:hint="eastAsia"/>
          <w:bCs/>
          <w:szCs w:val="20"/>
          <w:lang w:eastAsia="ja-JP"/>
        </w:rPr>
        <w:t>及び</w:t>
      </w:r>
      <w:r w:rsidRPr="000D5C5C">
        <w:rPr>
          <w:rFonts w:ascii="ＭＳ Ｐ明朝" w:eastAsia="ＭＳ Ｐ明朝" w:hAnsi="ＭＳ Ｐ明朝"/>
          <w:bCs/>
          <w:szCs w:val="20"/>
          <w:lang w:eastAsia="ja-JP"/>
        </w:rPr>
        <w:t>PEFC</w:t>
      </w:r>
      <w:r w:rsidRPr="000D5C5C">
        <w:rPr>
          <w:rFonts w:ascii="ＭＳ Ｐ明朝" w:eastAsia="ＭＳ Ｐ明朝" w:hAnsi="ＭＳ Ｐ明朝" w:hint="eastAsia"/>
          <w:bCs/>
          <w:szCs w:val="20"/>
          <w:lang w:eastAsia="ja-JP"/>
        </w:rPr>
        <w:t>の公式ウェブサイトから入手可能である。</w:t>
      </w:r>
    </w:p>
    <w:p w14:paraId="2CFA8942" w14:textId="77777777" w:rsidR="00805801" w:rsidRDefault="00805801" w:rsidP="001902DA">
      <w:pPr>
        <w:pStyle w:val="TDNormaltext"/>
        <w:spacing w:after="0"/>
        <w:rPr>
          <w:rFonts w:ascii="ＭＳ Ｐ明朝" w:eastAsia="ＭＳ Ｐ明朝" w:hAnsi="ＭＳ Ｐ明朝"/>
          <w:b/>
          <w:sz w:val="22"/>
          <w:lang w:eastAsia="ja-JP"/>
        </w:rPr>
      </w:pPr>
    </w:p>
    <w:p w14:paraId="45ACA00B" w14:textId="39A93F9F"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4.1</w:t>
      </w:r>
      <w:r w:rsidRPr="000D5C5C">
        <w:rPr>
          <w:rFonts w:ascii="ＭＳ Ｐ明朝" w:eastAsia="ＭＳ Ｐ明朝" w:hAnsi="ＭＳ Ｐ明朝" w:hint="eastAsia"/>
          <w:bCs/>
          <w:sz w:val="22"/>
          <w:lang w:eastAsia="ja-JP"/>
        </w:rPr>
        <w:t xml:space="preserve">　法律及び契約との関連事項</w:t>
      </w:r>
    </w:p>
    <w:p w14:paraId="0A84AD1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w:t>
      </w:r>
      <w:r w:rsidRPr="000D5C5C">
        <w:rPr>
          <w:rFonts w:ascii="ＭＳ Ｐ明朝" w:eastAsia="ＭＳ Ｐ明朝" w:hAnsi="ＭＳ Ｐ明朝" w:hint="eastAsia"/>
          <w:bCs/>
          <w:sz w:val="22"/>
          <w:lang w:eastAsia="ja-JP"/>
        </w:rPr>
        <w:t>：</w:t>
      </w:r>
      <w:r w:rsidRPr="000D5C5C">
        <w:rPr>
          <w:rFonts w:ascii="ＭＳ Ｐ明朝" w:eastAsia="ＭＳ Ｐ明朝" w:hAnsi="ＭＳ Ｐ明朝"/>
          <w:bCs/>
          <w:sz w:val="22"/>
          <w:lang w:eastAsia="ja-JP"/>
        </w:rPr>
        <w:t>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4.1項にあるすべての要求事項が適用される。</w:t>
      </w:r>
    </w:p>
    <w:p w14:paraId="1EF16F87"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2F50408C" w14:textId="118BFE98" w:rsidR="001902DA" w:rsidRDefault="001902DA" w:rsidP="00793279">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4.1.1</w:t>
      </w:r>
      <w:r w:rsidRPr="000D5C5C">
        <w:rPr>
          <w:rFonts w:ascii="ＭＳ Ｐ明朝" w:eastAsia="ＭＳ Ｐ明朝" w:hAnsi="ＭＳ Ｐ明朝" w:hint="eastAsia"/>
          <w:bCs/>
          <w:sz w:val="22"/>
          <w:lang w:eastAsia="ja-JP"/>
        </w:rPr>
        <w:t xml:space="preserve">　認証機関が認証書類上、又は</w:t>
      </w:r>
      <w:r w:rsidRPr="000D5C5C">
        <w:rPr>
          <w:rFonts w:ascii="ＭＳ Ｐ明朝" w:eastAsia="ＭＳ Ｐ明朝" w:hAnsi="ＭＳ Ｐ明朝"/>
          <w:bCs/>
          <w:sz w:val="22"/>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w:t>
      </w:r>
      <w:r w:rsidRPr="000D5C5C">
        <w:rPr>
          <w:rFonts w:ascii="ＭＳ Ｐ明朝" w:eastAsia="ＭＳ Ｐ明朝" w:hAnsi="ＭＳ Ｐ明朝"/>
          <w:bCs/>
          <w:sz w:val="22"/>
          <w:lang w:eastAsia="ja-JP"/>
        </w:rPr>
        <w:lastRenderedPageBreak/>
        <w:t>は、PEFC評議会から「PEFC認証制度の管理契約書」の基づき、日本に所在する認証COC等に対するPEFCのライセンスの発行について委任を受けている。</w:t>
      </w:r>
    </w:p>
    <w:p w14:paraId="42B2D9CC" w14:textId="77777777" w:rsidR="000A0912" w:rsidRPr="000D5C5C" w:rsidRDefault="000A0912" w:rsidP="001902DA">
      <w:pPr>
        <w:pStyle w:val="TDNormaltext"/>
        <w:spacing w:after="0"/>
        <w:rPr>
          <w:rFonts w:ascii="ＭＳ Ｐ明朝" w:eastAsia="ＭＳ Ｐ明朝" w:hAnsi="ＭＳ Ｐ明朝"/>
          <w:bCs/>
          <w:sz w:val="22"/>
          <w:lang w:eastAsia="ja-JP"/>
        </w:rPr>
      </w:pPr>
    </w:p>
    <w:p w14:paraId="51433E81" w14:textId="77777777" w:rsidR="00805801"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4.1.2</w:t>
      </w:r>
      <w:r w:rsidRPr="000D5C5C">
        <w:rPr>
          <w:rFonts w:ascii="ＭＳ Ｐ明朝" w:eastAsia="ＭＳ Ｐ明朝" w:hAnsi="ＭＳ Ｐ明朝" w:hint="eastAsia"/>
          <w:bCs/>
          <w:sz w:val="22"/>
          <w:lang w:eastAsia="ja-JP"/>
        </w:rPr>
        <w:t xml:space="preserve">　認証機関が、顧客組織に対する認証書類上に</w:t>
      </w:r>
      <w:r w:rsidRPr="000D5C5C">
        <w:rPr>
          <w:rFonts w:ascii="ＭＳ Ｐ明朝" w:eastAsia="ＭＳ Ｐ明朝" w:hAnsi="ＭＳ Ｐ明朝"/>
          <w:bCs/>
          <w:sz w:val="22"/>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w:t>
      </w:r>
    </w:p>
    <w:p w14:paraId="6FBFE043" w14:textId="77777777" w:rsidR="00805801" w:rsidRDefault="00805801" w:rsidP="001902DA">
      <w:pPr>
        <w:pStyle w:val="TDNormaltext"/>
        <w:spacing w:after="0"/>
        <w:rPr>
          <w:rFonts w:ascii="ＭＳ Ｐ明朝" w:eastAsia="ＭＳ Ｐ明朝" w:hAnsi="ＭＳ Ｐ明朝"/>
          <w:bCs/>
          <w:sz w:val="22"/>
          <w:lang w:eastAsia="ja-JP"/>
        </w:rPr>
      </w:pPr>
    </w:p>
    <w:p w14:paraId="34C8FEAC" w14:textId="1BC1AABD"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なお、顧客組織が商標の使用の権利を取得するためには、SGEC商標使用規則に基づき、別に商標使用許可を取得しなければならない。</w:t>
      </w:r>
    </w:p>
    <w:p w14:paraId="4B25A51B" w14:textId="77777777" w:rsidR="00805801" w:rsidRDefault="00805801" w:rsidP="001902DA">
      <w:pPr>
        <w:pStyle w:val="TDNormaltext"/>
        <w:spacing w:after="0"/>
        <w:rPr>
          <w:rFonts w:ascii="ＭＳ ゴシック" w:eastAsia="ＭＳ ゴシック" w:hAnsi="ＭＳ ゴシック"/>
          <w:b/>
          <w:szCs w:val="20"/>
          <w:lang w:eastAsia="ja-JP"/>
        </w:rPr>
      </w:pPr>
    </w:p>
    <w:p w14:paraId="1DDECEB9" w14:textId="4FFA29E2" w:rsidR="001902DA" w:rsidRPr="000D5C5C" w:rsidRDefault="001902DA" w:rsidP="001902DA">
      <w:pPr>
        <w:pStyle w:val="TDNormaltext"/>
        <w:spacing w:after="0"/>
        <w:rPr>
          <w:rFonts w:ascii="ＭＳ Ｐ明朝" w:eastAsia="ＭＳ Ｐ明朝" w:hAnsi="ＭＳ Ｐ明朝"/>
          <w:bCs/>
          <w:szCs w:val="20"/>
          <w:lang w:eastAsia="ja-JP"/>
        </w:rPr>
      </w:pPr>
      <w:r w:rsidRPr="00805801">
        <w:rPr>
          <w:rFonts w:ascii="ＭＳ ゴシック" w:eastAsia="ＭＳ ゴシック" w:hAnsi="ＭＳ ゴシック" w:hint="eastAsia"/>
          <w:b/>
          <w:szCs w:val="20"/>
          <w:lang w:eastAsia="ja-JP"/>
        </w:rPr>
        <w:t>注意書：</w:t>
      </w:r>
      <w:r w:rsidRPr="000D5C5C">
        <w:rPr>
          <w:rFonts w:ascii="ＭＳ Ｐ明朝" w:eastAsia="ＭＳ Ｐ明朝" w:hAnsi="ＭＳ Ｐ明朝" w:hint="eastAsia"/>
          <w:bCs/>
          <w:szCs w:val="20"/>
          <w:lang w:eastAsia="ja-JP"/>
        </w:rPr>
        <w:t>有効な</w:t>
      </w:r>
      <w:r w:rsidRPr="000D5C5C">
        <w:rPr>
          <w:rFonts w:ascii="ＭＳ Ｐ明朝" w:eastAsia="ＭＳ Ｐ明朝" w:hAnsi="ＭＳ Ｐ明朝"/>
          <w:bCs/>
          <w:szCs w:val="20"/>
          <w:lang w:eastAsia="ja-JP"/>
        </w:rPr>
        <w:t>SGEC認証証書を有する組織は、SGEC/PEFCジャパンが</w:t>
      </w:r>
      <w:r w:rsidRPr="000D5C5C">
        <w:rPr>
          <w:rFonts w:ascii="ＭＳ Ｐ明朝" w:eastAsia="ＭＳ Ｐ明朝" w:hAnsi="ＭＳ Ｐ明朝" w:hint="eastAsia"/>
          <w:bCs/>
          <w:szCs w:val="20"/>
          <w:lang w:eastAsia="ja-JP"/>
        </w:rPr>
        <w:t>締結する</w:t>
      </w:r>
      <w:r w:rsidRPr="000D5C5C">
        <w:rPr>
          <w:rFonts w:ascii="ＭＳ Ｐ明朝" w:eastAsia="ＭＳ Ｐ明朝" w:hAnsi="ＭＳ Ｐ明朝"/>
          <w:bCs/>
          <w:szCs w:val="20"/>
          <w:lang w:eastAsia="ja-JP"/>
        </w:rPr>
        <w:t>SGEC商標使用契約に基づき、顧客組織独自の商標番号(ライセンス番号)を取得し、これを付した上で、SGEC商標使用規則を遵守しつつ「製品上」又は「製品外」使用を行うことができる。</w:t>
      </w:r>
    </w:p>
    <w:p w14:paraId="07AD5891"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202B5F7C"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4.2</w:t>
      </w:r>
      <w:r w:rsidRPr="000D5C5C">
        <w:rPr>
          <w:rFonts w:ascii="ＭＳ Ｐ明朝" w:eastAsia="ＭＳ Ｐ明朝" w:hAnsi="ＭＳ Ｐ明朝" w:hint="eastAsia"/>
          <w:bCs/>
          <w:sz w:val="22"/>
          <w:lang w:eastAsia="ja-JP"/>
        </w:rPr>
        <w:t xml:space="preserve">　公平性の管理</w:t>
      </w:r>
    </w:p>
    <w:p w14:paraId="3AFAE35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4.2項に規定されるすべての要求事項が適用される。</w:t>
      </w:r>
    </w:p>
    <w:p w14:paraId="45F0BC3A"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3F71D051"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4.3　</w:t>
      </w:r>
      <w:r w:rsidRPr="000D5C5C">
        <w:rPr>
          <w:rFonts w:ascii="ＭＳ Ｐ明朝" w:eastAsia="ＭＳ Ｐ明朝" w:hAnsi="ＭＳ Ｐ明朝" w:hint="eastAsia"/>
          <w:bCs/>
          <w:sz w:val="22"/>
          <w:lang w:eastAsia="ja-JP"/>
        </w:rPr>
        <w:t>債務と資金調達</w:t>
      </w:r>
    </w:p>
    <w:p w14:paraId="0C5185B3"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4.3</w:t>
      </w:r>
      <w:r w:rsidRPr="000D5C5C">
        <w:rPr>
          <w:rFonts w:ascii="ＭＳ Ｐ明朝" w:eastAsia="ＭＳ Ｐ明朝" w:hAnsi="ＭＳ Ｐ明朝" w:hint="eastAsia"/>
          <w:bCs/>
          <w:sz w:val="22"/>
          <w:lang w:eastAsia="ja-JP"/>
        </w:rPr>
        <w:t>項に規定されるすべての要求事項が適用される。</w:t>
      </w:r>
    </w:p>
    <w:p w14:paraId="2E82E870"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F1BE44E"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4.4</w:t>
      </w:r>
      <w:r w:rsidRPr="000D5C5C">
        <w:rPr>
          <w:rFonts w:ascii="ＭＳ Ｐ明朝" w:eastAsia="ＭＳ Ｐ明朝" w:hAnsi="ＭＳ Ｐ明朝" w:hint="eastAsia"/>
          <w:bCs/>
          <w:sz w:val="22"/>
          <w:lang w:eastAsia="ja-JP"/>
        </w:rPr>
        <w:t xml:space="preserve">　非差別の条件</w:t>
      </w:r>
    </w:p>
    <w:p w14:paraId="1C127974"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4.4</w:t>
      </w:r>
      <w:r w:rsidRPr="000D5C5C">
        <w:rPr>
          <w:rFonts w:ascii="ＭＳ Ｐ明朝" w:eastAsia="ＭＳ Ｐ明朝" w:hAnsi="ＭＳ Ｐ明朝" w:hint="eastAsia"/>
          <w:bCs/>
          <w:sz w:val="22"/>
          <w:lang w:eastAsia="ja-JP"/>
        </w:rPr>
        <w:t>項に規定されるすべての要求事項が適用される。</w:t>
      </w:r>
    </w:p>
    <w:p w14:paraId="0BCA0706"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07C2747"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4.5</w:t>
      </w:r>
      <w:r w:rsidRPr="000D5C5C">
        <w:rPr>
          <w:rFonts w:ascii="ＭＳ Ｐ明朝" w:eastAsia="ＭＳ Ｐ明朝" w:hAnsi="ＭＳ Ｐ明朝" w:hint="eastAsia"/>
          <w:bCs/>
          <w:sz w:val="22"/>
          <w:lang w:eastAsia="ja-JP"/>
        </w:rPr>
        <w:t xml:space="preserve">　機密性</w:t>
      </w:r>
    </w:p>
    <w:p w14:paraId="15FBAE2E"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17065:2012(E)</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4.5</w:t>
      </w:r>
      <w:r w:rsidRPr="000D5C5C">
        <w:rPr>
          <w:rFonts w:ascii="ＭＳ Ｐ明朝" w:eastAsia="ＭＳ Ｐ明朝" w:hAnsi="ＭＳ Ｐ明朝" w:hint="eastAsia"/>
          <w:bCs/>
          <w:sz w:val="22"/>
          <w:lang w:eastAsia="ja-JP"/>
        </w:rPr>
        <w:t>項に規定されるすべての要求事項が適用される。</w:t>
      </w:r>
    </w:p>
    <w:p w14:paraId="5C04C92D" w14:textId="77777777" w:rsidR="00805801" w:rsidRDefault="00805801" w:rsidP="001902DA">
      <w:pPr>
        <w:pStyle w:val="TDNormaltext"/>
        <w:spacing w:after="0"/>
        <w:rPr>
          <w:rFonts w:ascii="ＭＳ Ｐ明朝" w:eastAsia="ＭＳ Ｐ明朝" w:hAnsi="ＭＳ Ｐ明朝"/>
          <w:bCs/>
          <w:sz w:val="22"/>
          <w:lang w:eastAsia="ja-JP"/>
        </w:rPr>
      </w:pPr>
    </w:p>
    <w:p w14:paraId="1D4FD96B" w14:textId="77777777" w:rsidR="00805801"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認証機関は、顧客組織が</w:t>
      </w:r>
      <w:r w:rsidRPr="000D5C5C">
        <w:rPr>
          <w:rFonts w:ascii="ＭＳ Ｐ明朝" w:eastAsia="ＭＳ Ｐ明朝" w:hAnsi="ＭＳ Ｐ明朝"/>
          <w:bCs/>
          <w:sz w:val="22"/>
          <w:lang w:eastAsia="ja-JP"/>
        </w:rPr>
        <w:t>SGEC/PEFCジャパンからの要求があれば審査報告書のコピーを含む情報を提供する責務を負うことを顧客組織に通知しなければならない。</w:t>
      </w:r>
    </w:p>
    <w:p w14:paraId="15A69D06" w14:textId="77777777" w:rsidR="00805801" w:rsidRDefault="00805801" w:rsidP="001902DA">
      <w:pPr>
        <w:pStyle w:val="TDNormaltext"/>
        <w:spacing w:after="0"/>
        <w:rPr>
          <w:rFonts w:ascii="ＭＳ Ｐ明朝" w:eastAsia="ＭＳ Ｐ明朝" w:hAnsi="ＭＳ Ｐ明朝"/>
          <w:bCs/>
          <w:sz w:val="22"/>
          <w:lang w:eastAsia="ja-JP"/>
        </w:rPr>
      </w:pPr>
    </w:p>
    <w:p w14:paraId="7355D6F3" w14:textId="1B548CB4"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17065の機密性に関する要求事項を遵守するために、認証機関は顧客組織にSGEC/PEFCジャパンに対して情報提供をする旨の同意を書面にて要求しなければならない。</w:t>
      </w:r>
    </w:p>
    <w:p w14:paraId="3F2429FB"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96B45D7"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4.6</w:t>
      </w:r>
      <w:r w:rsidRPr="000D5C5C">
        <w:rPr>
          <w:rFonts w:ascii="ＭＳ Ｐ明朝" w:eastAsia="ＭＳ Ｐ明朝" w:hAnsi="ＭＳ Ｐ明朝" w:hint="eastAsia"/>
          <w:bCs/>
          <w:sz w:val="22"/>
          <w:lang w:eastAsia="ja-JP"/>
        </w:rPr>
        <w:t xml:space="preserve">　公開情報</w:t>
      </w:r>
    </w:p>
    <w:p w14:paraId="53634A22"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4.6</w:t>
      </w:r>
      <w:r w:rsidRPr="000D5C5C">
        <w:rPr>
          <w:rFonts w:ascii="ＭＳ Ｐ明朝" w:eastAsia="ＭＳ Ｐ明朝" w:hAnsi="ＭＳ Ｐ明朝" w:hint="eastAsia"/>
          <w:bCs/>
          <w:sz w:val="22"/>
          <w:lang w:eastAsia="ja-JP"/>
        </w:rPr>
        <w:t>項に規定されるすべての要求事項が適用される。</w:t>
      </w:r>
    </w:p>
    <w:p w14:paraId="231FCBF3"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15DFFBB4" w14:textId="77777777" w:rsidR="001902DA" w:rsidRPr="000D5C5C" w:rsidRDefault="001902DA" w:rsidP="001902DA">
      <w:pPr>
        <w:pStyle w:val="TDNormaltext"/>
        <w:spacing w:after="0"/>
        <w:rPr>
          <w:rFonts w:ascii="ＭＳ Ｐ明朝" w:eastAsia="ＭＳ Ｐ明朝" w:hAnsi="ＭＳ Ｐ明朝"/>
          <w:b/>
          <w:sz w:val="22"/>
          <w:lang w:eastAsia="ja-JP"/>
        </w:rPr>
      </w:pPr>
      <w:r w:rsidRPr="000D5C5C">
        <w:rPr>
          <w:rFonts w:ascii="ＭＳ Ｐ明朝" w:eastAsia="ＭＳ Ｐ明朝" w:hAnsi="ＭＳ Ｐ明朝"/>
          <w:b/>
          <w:sz w:val="22"/>
          <w:lang w:eastAsia="ja-JP"/>
        </w:rPr>
        <w:lastRenderedPageBreak/>
        <w:t xml:space="preserve">5. </w:t>
      </w:r>
      <w:r w:rsidRPr="000D5C5C">
        <w:rPr>
          <w:rFonts w:ascii="ＭＳ Ｐ明朝" w:eastAsia="ＭＳ Ｐ明朝" w:hAnsi="ＭＳ Ｐ明朝" w:hint="eastAsia"/>
          <w:b/>
          <w:sz w:val="22"/>
          <w:lang w:eastAsia="ja-JP"/>
        </w:rPr>
        <w:t>構造に関する要求事項</w:t>
      </w:r>
    </w:p>
    <w:p w14:paraId="4CC7D460"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5</w:t>
      </w:r>
      <w:r w:rsidRPr="000D5C5C">
        <w:rPr>
          <w:rFonts w:ascii="ＭＳ Ｐ明朝" w:eastAsia="ＭＳ Ｐ明朝" w:hAnsi="ＭＳ Ｐ明朝" w:hint="eastAsia"/>
          <w:bCs/>
          <w:sz w:val="22"/>
          <w:lang w:eastAsia="ja-JP"/>
        </w:rPr>
        <w:t>項に規定されるすべての要求事項が適用される。</w:t>
      </w:r>
    </w:p>
    <w:p w14:paraId="292B3241" w14:textId="77777777" w:rsidR="001902DA" w:rsidRPr="000D5C5C" w:rsidRDefault="001902DA" w:rsidP="001902DA">
      <w:pPr>
        <w:pStyle w:val="TDNormaltext"/>
        <w:spacing w:after="0" w:line="40" w:lineRule="atLeast"/>
        <w:rPr>
          <w:rFonts w:ascii="ＭＳ Ｐ明朝" w:eastAsia="ＭＳ Ｐ明朝" w:hAnsi="ＭＳ Ｐ明朝"/>
          <w:bCs/>
          <w:sz w:val="22"/>
          <w:lang w:eastAsia="ja-JP"/>
        </w:rPr>
      </w:pPr>
    </w:p>
    <w:p w14:paraId="7933B71C" w14:textId="77777777" w:rsidR="001902DA" w:rsidRPr="000D5C5C" w:rsidRDefault="001902DA" w:rsidP="001902DA">
      <w:pPr>
        <w:pStyle w:val="TDNormaltext"/>
        <w:spacing w:after="0" w:line="276" w:lineRule="auto"/>
        <w:rPr>
          <w:rFonts w:ascii="ＭＳ Ｐ明朝" w:eastAsia="ＭＳ Ｐ明朝" w:hAnsi="ＭＳ Ｐ明朝"/>
          <w:b/>
          <w:sz w:val="22"/>
          <w:lang w:eastAsia="ja-JP"/>
        </w:rPr>
      </w:pPr>
      <w:r w:rsidRPr="000D5C5C">
        <w:rPr>
          <w:rFonts w:ascii="ＭＳ Ｐ明朝" w:eastAsia="ＭＳ Ｐ明朝" w:hAnsi="ＭＳ Ｐ明朝"/>
          <w:b/>
          <w:sz w:val="22"/>
          <w:lang w:eastAsia="ja-JP"/>
        </w:rPr>
        <w:t xml:space="preserve">6. </w:t>
      </w:r>
      <w:r w:rsidRPr="000D5C5C">
        <w:rPr>
          <w:rFonts w:ascii="ＭＳ Ｐ明朝" w:eastAsia="ＭＳ Ｐ明朝" w:hAnsi="ＭＳ Ｐ明朝" w:hint="eastAsia"/>
          <w:b/>
          <w:sz w:val="22"/>
          <w:lang w:eastAsia="ja-JP"/>
        </w:rPr>
        <w:t>資源に関する要求事項</w:t>
      </w:r>
    </w:p>
    <w:p w14:paraId="5004A2A9" w14:textId="77777777" w:rsidR="001902DA" w:rsidRPr="000D5C5C" w:rsidRDefault="001902DA" w:rsidP="001902DA">
      <w:pPr>
        <w:pStyle w:val="TDNormaltext"/>
        <w:spacing w:after="0" w:line="276" w:lineRule="auto"/>
        <w:rPr>
          <w:rFonts w:ascii="ＭＳ Ｐ明朝" w:eastAsia="ＭＳ Ｐ明朝" w:hAnsi="ＭＳ Ｐ明朝"/>
          <w:bCs/>
          <w:sz w:val="22"/>
          <w:lang w:val="en-US" w:eastAsia="ja-JP"/>
        </w:rPr>
      </w:pPr>
    </w:p>
    <w:p w14:paraId="5CE1000A"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w:t>
      </w:r>
      <w:r w:rsidRPr="000D5C5C">
        <w:rPr>
          <w:rFonts w:ascii="ＭＳ Ｐ明朝" w:eastAsia="ＭＳ Ｐ明朝" w:hAnsi="ＭＳ Ｐ明朝"/>
          <w:bCs/>
          <w:sz w:val="22"/>
          <w:lang w:eastAsia="ja-JP"/>
        </w:rPr>
        <w:t xml:space="preserve"> </w:t>
      </w:r>
      <w:r w:rsidRPr="000D5C5C">
        <w:rPr>
          <w:rFonts w:ascii="ＭＳ Ｐ明朝" w:eastAsia="ＭＳ Ｐ明朝" w:hAnsi="ＭＳ Ｐ明朝" w:hint="eastAsia"/>
          <w:bCs/>
          <w:sz w:val="22"/>
          <w:lang w:eastAsia="ja-JP"/>
        </w:rPr>
        <w:t>認証機関の要員</w:t>
      </w:r>
    </w:p>
    <w:p w14:paraId="3ECB66E2"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w:t>
      </w:r>
      <w:r w:rsidRPr="000D5C5C">
        <w:rPr>
          <w:rFonts w:ascii="ＭＳ Ｐ明朝" w:eastAsia="ＭＳ Ｐ明朝" w:hAnsi="ＭＳ Ｐ明朝"/>
          <w:bCs/>
          <w:sz w:val="22"/>
          <w:lang w:eastAsia="ja-JP"/>
        </w:rPr>
        <w:t xml:space="preserve"> </w:t>
      </w:r>
      <w:r w:rsidRPr="000D5C5C">
        <w:rPr>
          <w:rFonts w:ascii="ＭＳ Ｐ明朝" w:eastAsia="ＭＳ Ｐ明朝" w:hAnsi="ＭＳ Ｐ明朝" w:hint="eastAsia"/>
          <w:bCs/>
          <w:sz w:val="22"/>
          <w:lang w:eastAsia="ja-JP"/>
        </w:rPr>
        <w:t>総論</w:t>
      </w:r>
    </w:p>
    <w:p w14:paraId="1C36D17B"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6.1.1</w:t>
      </w:r>
      <w:r w:rsidRPr="000D5C5C">
        <w:rPr>
          <w:rFonts w:ascii="ＭＳ Ｐ明朝" w:eastAsia="ＭＳ Ｐ明朝" w:hAnsi="ＭＳ Ｐ明朝" w:hint="eastAsia"/>
          <w:bCs/>
          <w:sz w:val="22"/>
          <w:lang w:eastAsia="ja-JP"/>
        </w:rPr>
        <w:t>項に規定されるすべての要求事項が適用される。</w:t>
      </w:r>
    </w:p>
    <w:p w14:paraId="7E0F2C4E"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p>
    <w:p w14:paraId="27239743" w14:textId="052D414E" w:rsidR="001902DA" w:rsidRDefault="001902DA" w:rsidP="00793279">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6.1.1.1</w:t>
      </w:r>
      <w:r w:rsidRPr="000D5C5C">
        <w:rPr>
          <w:rFonts w:ascii="ＭＳ Ｐ明朝" w:eastAsia="ＭＳ Ｐ明朝" w:hAnsi="ＭＳ Ｐ明朝" w:hint="eastAsia"/>
          <w:b/>
          <w:sz w:val="22"/>
          <w:lang w:eastAsia="ja-JP"/>
        </w:rPr>
        <w:t xml:space="preserve">　</w:t>
      </w:r>
      <w:r w:rsidRPr="000D5C5C">
        <w:rPr>
          <w:rFonts w:ascii="ＭＳ Ｐ明朝" w:eastAsia="ＭＳ Ｐ明朝" w:hAnsi="ＭＳ Ｐ明朝" w:hint="eastAsia"/>
          <w:bCs/>
          <w:sz w:val="22"/>
          <w:lang w:eastAsia="ja-JP"/>
        </w:rPr>
        <w:t>認証行為に携わる要員</w:t>
      </w:r>
    </w:p>
    <w:p w14:paraId="342F05D5" w14:textId="77777777" w:rsidR="000A0912" w:rsidRPr="000D5C5C" w:rsidRDefault="000A0912" w:rsidP="001902DA">
      <w:pPr>
        <w:pStyle w:val="TDNormaltext"/>
        <w:spacing w:after="0" w:line="276" w:lineRule="auto"/>
        <w:rPr>
          <w:rFonts w:ascii="ＭＳ Ｐ明朝" w:eastAsia="ＭＳ Ｐ明朝" w:hAnsi="ＭＳ Ｐ明朝"/>
          <w:bCs/>
          <w:sz w:val="22"/>
          <w:lang w:eastAsia="ja-JP"/>
        </w:rPr>
      </w:pPr>
    </w:p>
    <w:p w14:paraId="1B6EA09C"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6.1.1.1.1</w:t>
      </w:r>
      <w:r w:rsidRPr="000D5C5C">
        <w:rPr>
          <w:rFonts w:ascii="ＭＳ Ｐ明朝" w:eastAsia="ＭＳ Ｐ明朝" w:hAnsi="ＭＳ Ｐ明朝" w:hint="eastAsia"/>
          <w:bCs/>
          <w:sz w:val="22"/>
          <w:lang w:eastAsia="ja-JP"/>
        </w:rPr>
        <w:t xml:space="preserve">　認証機関は、契約書のレビュー、審査、認証の授与、審査員の監督などの主要な行為を実行するすべての要員が、それらの行為に関連する適切な知識及び力量を有していることを確実にしなければならない。</w:t>
      </w:r>
    </w:p>
    <w:p w14:paraId="1C412DC5" w14:textId="77777777" w:rsidR="00805801" w:rsidRDefault="00805801" w:rsidP="001902DA">
      <w:pPr>
        <w:pStyle w:val="TDNormaltext"/>
        <w:spacing w:after="0" w:line="276" w:lineRule="auto"/>
        <w:ind w:leftChars="-6" w:left="-12" w:firstLine="14"/>
        <w:rPr>
          <w:rFonts w:ascii="ＭＳ Ｐ明朝" w:eastAsia="ＭＳ Ｐ明朝" w:hAnsi="ＭＳ Ｐ明朝"/>
          <w:b/>
          <w:sz w:val="22"/>
          <w:lang w:eastAsia="ja-JP"/>
        </w:rPr>
      </w:pPr>
    </w:p>
    <w:p w14:paraId="7E144E25" w14:textId="33E2BB88"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6.1.1.1.2</w:t>
      </w:r>
      <w:r w:rsidRPr="000D5C5C">
        <w:rPr>
          <w:rFonts w:ascii="ＭＳ Ｐ明朝" w:eastAsia="ＭＳ Ｐ明朝" w:hAnsi="ＭＳ Ｐ明朝" w:hint="eastAsia"/>
          <w:bCs/>
          <w:sz w:val="22"/>
          <w:lang w:eastAsia="ja-JP"/>
        </w:rPr>
        <w:t xml:space="preserve">　男女平等が促進されなければならない。</w:t>
      </w:r>
    </w:p>
    <w:p w14:paraId="6C06DA99"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p>
    <w:p w14:paraId="5DFD14D8"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w:t>
      </w:r>
      <w:r w:rsidRPr="000D5C5C">
        <w:rPr>
          <w:rFonts w:ascii="ＭＳ Ｐ明朝" w:eastAsia="ＭＳ Ｐ明朝" w:hAnsi="ＭＳ Ｐ明朝" w:hint="eastAsia"/>
          <w:bCs/>
          <w:sz w:val="22"/>
          <w:lang w:eastAsia="ja-JP"/>
        </w:rPr>
        <w:t xml:space="preserve">　審査員</w:t>
      </w:r>
    </w:p>
    <w:p w14:paraId="511586A6" w14:textId="04553503" w:rsidR="001902DA"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認証機関は、審査員が</w:t>
      </w:r>
      <w:r w:rsidRPr="000D5C5C">
        <w:rPr>
          <w:rFonts w:ascii="ＭＳ Ｐ明朝" w:eastAsia="ＭＳ Ｐ明朝" w:hAnsi="ＭＳ Ｐ明朝"/>
          <w:bCs/>
          <w:sz w:val="22"/>
          <w:lang w:eastAsia="ja-JP"/>
        </w:rPr>
        <w:t>ISO 19011:2018</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7.1、7.2.1、7.2.2、7.2.3.1、7.2.3.2および7.2.3.4の各項に則した人格、知識及び技量を有していることを確実にするためのプロセスを文書化しなければならない。</w:t>
      </w:r>
    </w:p>
    <w:p w14:paraId="53DF60D2" w14:textId="77777777" w:rsidR="000A0912" w:rsidRPr="000D5C5C" w:rsidRDefault="000A0912" w:rsidP="001902DA">
      <w:pPr>
        <w:pStyle w:val="TDNormaltext"/>
        <w:spacing w:after="0" w:line="276" w:lineRule="auto"/>
        <w:ind w:leftChars="-6" w:left="-12" w:firstLine="14"/>
        <w:rPr>
          <w:rFonts w:ascii="ＭＳ Ｐ明朝" w:eastAsia="ＭＳ Ｐ明朝" w:hAnsi="ＭＳ Ｐ明朝"/>
          <w:bCs/>
          <w:sz w:val="22"/>
          <w:lang w:eastAsia="ja-JP"/>
        </w:rPr>
      </w:pPr>
    </w:p>
    <w:p w14:paraId="41DB6286"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6.1.1.2.1</w:t>
      </w:r>
      <w:r w:rsidRPr="000D5C5C">
        <w:rPr>
          <w:rFonts w:ascii="ＭＳ Ｐ明朝" w:eastAsia="ＭＳ Ｐ明朝" w:hAnsi="ＭＳ Ｐ明朝" w:hint="eastAsia"/>
          <w:bCs/>
          <w:sz w:val="22"/>
          <w:lang w:eastAsia="ja-JP"/>
        </w:rPr>
        <w:t xml:space="preserve">　教育</w:t>
      </w:r>
    </w:p>
    <w:p w14:paraId="185F8ED1" w14:textId="0B859E7C" w:rsidR="001902DA"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6.1.1.2.1.1</w:t>
      </w:r>
      <w:r w:rsidRPr="000D5C5C">
        <w:rPr>
          <w:rFonts w:ascii="ＭＳ Ｐ明朝" w:eastAsia="ＭＳ Ｐ明朝" w:hAnsi="ＭＳ Ｐ明朝" w:hint="eastAsia"/>
          <w:bCs/>
          <w:sz w:val="22"/>
          <w:lang w:eastAsia="ja-JP"/>
        </w:rPr>
        <w:t xml:space="preserve">　認証機関は、当該審査員が下記のいずれかの資格を有する者であることを確実にしなければならない。</w:t>
      </w:r>
    </w:p>
    <w:p w14:paraId="201DAC34" w14:textId="77777777" w:rsidR="00805801" w:rsidRPr="000D5C5C" w:rsidRDefault="00805801" w:rsidP="001902DA">
      <w:pPr>
        <w:pStyle w:val="TDNormaltext"/>
        <w:spacing w:after="0" w:line="276" w:lineRule="auto"/>
        <w:ind w:leftChars="-6" w:left="-12" w:firstLine="14"/>
        <w:rPr>
          <w:rFonts w:ascii="ＭＳ Ｐ明朝" w:eastAsia="ＭＳ Ｐ明朝" w:hAnsi="ＭＳ Ｐ明朝"/>
          <w:bCs/>
          <w:sz w:val="22"/>
          <w:lang w:eastAsia="ja-JP"/>
        </w:rPr>
      </w:pPr>
    </w:p>
    <w:p w14:paraId="24F69D20"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hint="eastAsia"/>
          <w:bCs/>
          <w:sz w:val="22"/>
        </w:rPr>
        <w:t>ａ）</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農学に関する博士号取得者</w:t>
      </w:r>
    </w:p>
    <w:p w14:paraId="23F6AD1E"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hint="eastAsia"/>
          <w:bCs/>
          <w:sz w:val="22"/>
        </w:rPr>
        <w:t>ｂ）</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技術士（森林部門）</w:t>
      </w:r>
    </w:p>
    <w:p w14:paraId="495C1F3B"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 xml:space="preserve">c) </w:t>
      </w:r>
      <w:r w:rsidRPr="000D5C5C">
        <w:rPr>
          <w:rFonts w:ascii="ＭＳ Ｐ明朝" w:eastAsia="ＭＳ Ｐ明朝" w:hAnsi="ＭＳ Ｐ明朝" w:hint="eastAsia"/>
          <w:bCs/>
          <w:sz w:val="22"/>
        </w:rPr>
        <w:t>森林総合監理士（フォレスタ―）</w:t>
      </w:r>
    </w:p>
    <w:p w14:paraId="6E26F146"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hint="eastAsia"/>
          <w:bCs/>
          <w:sz w:val="22"/>
        </w:rPr>
        <w:t>ｄ）</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林業技士（森林総合監理部門）</w:t>
      </w:r>
    </w:p>
    <w:p w14:paraId="6702F846"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 xml:space="preserve">e） </w:t>
      </w:r>
      <w:r w:rsidRPr="000D5C5C">
        <w:rPr>
          <w:rFonts w:ascii="ＭＳ Ｐ明朝" w:eastAsia="ＭＳ Ｐ明朝" w:hAnsi="ＭＳ Ｐ明朝" w:hint="eastAsia"/>
          <w:bCs/>
          <w:sz w:val="22"/>
        </w:rPr>
        <w:t>林業普及指導員経験者</w:t>
      </w:r>
    </w:p>
    <w:p w14:paraId="77FB7A5B"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lastRenderedPageBreak/>
        <w:t xml:space="preserve">f） </w:t>
      </w:r>
      <w:r w:rsidRPr="000D5C5C">
        <w:rPr>
          <w:rFonts w:ascii="ＭＳ Ｐ明朝" w:eastAsia="ＭＳ Ｐ明朝" w:hAnsi="ＭＳ Ｐ明朝" w:hint="eastAsia"/>
          <w:bCs/>
          <w:sz w:val="22"/>
        </w:rPr>
        <w:t>林業改良普及員（</w:t>
      </w:r>
      <w:r w:rsidRPr="000D5C5C">
        <w:rPr>
          <w:rFonts w:ascii="ＭＳ Ｐ明朝" w:eastAsia="ＭＳ Ｐ明朝" w:hAnsi="ＭＳ Ｐ明朝"/>
          <w:bCs/>
          <w:sz w:val="22"/>
        </w:rPr>
        <w:t>AG）経験者</w:t>
      </w:r>
    </w:p>
    <w:p w14:paraId="0591E89A"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 xml:space="preserve">g） </w:t>
      </w:r>
      <w:r w:rsidRPr="000D5C5C">
        <w:rPr>
          <w:rFonts w:ascii="ＭＳ Ｐ明朝" w:eastAsia="ＭＳ Ｐ明朝" w:hAnsi="ＭＳ Ｐ明朝" w:hint="eastAsia"/>
          <w:bCs/>
          <w:sz w:val="22"/>
        </w:rPr>
        <w:t>林業専門技術員（</w:t>
      </w:r>
      <w:r w:rsidRPr="000D5C5C">
        <w:rPr>
          <w:rFonts w:ascii="ＭＳ Ｐ明朝" w:eastAsia="ＭＳ Ｐ明朝" w:hAnsi="ＭＳ Ｐ明朝"/>
          <w:bCs/>
          <w:sz w:val="22"/>
        </w:rPr>
        <w:t>AP）経験者</w:t>
      </w:r>
    </w:p>
    <w:p w14:paraId="49951304"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cs="Century"/>
          <w:bCs/>
          <w:sz w:val="22"/>
        </w:rPr>
        <w:t xml:space="preserve">h） </w:t>
      </w:r>
      <w:r w:rsidRPr="000D5C5C">
        <w:rPr>
          <w:rFonts w:ascii="ＭＳ Ｐ明朝" w:eastAsia="ＭＳ Ｐ明朝" w:hAnsi="ＭＳ Ｐ明朝" w:cs="Century" w:hint="eastAsia"/>
          <w:bCs/>
          <w:sz w:val="22"/>
        </w:rPr>
        <w:t>森林生産物の検査経験を有する</w:t>
      </w:r>
      <w:r w:rsidRPr="000D5C5C">
        <w:rPr>
          <w:rFonts w:ascii="ＭＳ Ｐ明朝" w:eastAsia="ＭＳ Ｐ明朝" w:hAnsi="ＭＳ Ｐ明朝" w:cs="Century"/>
          <w:bCs/>
          <w:sz w:val="22"/>
        </w:rPr>
        <w:t>JAS</w:t>
      </w:r>
      <w:r w:rsidRPr="000D5C5C">
        <w:rPr>
          <w:rFonts w:ascii="ＭＳ Ｐ明朝" w:eastAsia="ＭＳ Ｐ明朝" w:hAnsi="ＭＳ Ｐ明朝" w:hint="eastAsia"/>
          <w:bCs/>
          <w:sz w:val="22"/>
        </w:rPr>
        <w:t>検査員</w:t>
      </w:r>
    </w:p>
    <w:p w14:paraId="77076DB2" w14:textId="77777777" w:rsidR="001902DA" w:rsidRPr="000D5C5C" w:rsidRDefault="001902DA" w:rsidP="00EB15B9">
      <w:pPr>
        <w:spacing w:line="276"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i</w:t>
      </w:r>
      <w:r w:rsidRPr="000D5C5C">
        <w:rPr>
          <w:rFonts w:ascii="ＭＳ Ｐ明朝" w:eastAsia="ＭＳ Ｐ明朝" w:hAnsi="ＭＳ Ｐ明朝" w:hint="eastAsia"/>
          <w:bCs/>
          <w:sz w:val="22"/>
        </w:rPr>
        <w:t>）</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林産物関連業務・関連審査・関連研究経験者</w:t>
      </w:r>
    </w:p>
    <w:p w14:paraId="706EAF79" w14:textId="77777777" w:rsidR="00805801" w:rsidRDefault="00805801" w:rsidP="001902DA">
      <w:pPr>
        <w:pStyle w:val="TDNormaltext"/>
        <w:spacing w:after="0" w:line="276" w:lineRule="auto"/>
        <w:ind w:leftChars="-6" w:left="-12" w:firstLine="14"/>
        <w:rPr>
          <w:rFonts w:ascii="ＭＳ Ｐ明朝" w:eastAsia="ＭＳ Ｐ明朝" w:hAnsi="ＭＳ Ｐ明朝"/>
          <w:bCs/>
          <w:sz w:val="22"/>
          <w:lang w:eastAsia="ja-JP"/>
        </w:rPr>
      </w:pPr>
    </w:p>
    <w:p w14:paraId="73083F6B" w14:textId="2D64005D"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以上のほか、認証機関は、</w:t>
      </w:r>
      <w:r w:rsidRPr="000D5C5C">
        <w:rPr>
          <w:rFonts w:ascii="ＭＳ Ｐ明朝" w:eastAsia="ＭＳ Ｐ明朝" w:hAnsi="ＭＳ Ｐ明朝"/>
          <w:bCs/>
          <w:sz w:val="22"/>
          <w:lang w:eastAsia="ja-JP"/>
        </w:rPr>
        <w:t>COC</w:t>
      </w:r>
      <w:r w:rsidRPr="000D5C5C">
        <w:rPr>
          <w:rFonts w:ascii="ＭＳ Ｐ明朝" w:eastAsia="ＭＳ Ｐ明朝" w:hAnsi="ＭＳ Ｐ明朝" w:hint="eastAsia"/>
          <w:bCs/>
          <w:sz w:val="22"/>
          <w:lang w:eastAsia="ja-JP"/>
        </w:rPr>
        <w:t>審査を行う審査員が少なくとも、実行する</w:t>
      </w:r>
      <w:r w:rsidRPr="000D5C5C">
        <w:rPr>
          <w:rFonts w:ascii="ＭＳ Ｐ明朝" w:eastAsia="ＭＳ Ｐ明朝" w:hAnsi="ＭＳ Ｐ明朝"/>
          <w:bCs/>
          <w:sz w:val="22"/>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Pr="000D5C5C">
        <w:rPr>
          <w:rFonts w:ascii="ＭＳ Ｐ明朝" w:eastAsia="ＭＳ Ｐ明朝" w:hAnsi="ＭＳ Ｐ明朝" w:hint="eastAsia"/>
          <w:bCs/>
          <w:sz w:val="22"/>
          <w:lang w:eastAsia="ja-JP"/>
        </w:rPr>
        <w:t>なければならない。</w:t>
      </w:r>
    </w:p>
    <w:p w14:paraId="1E75F285"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2C06BF">
        <w:rPr>
          <w:rFonts w:ascii="ＭＳ ゴシック" w:eastAsia="ＭＳ ゴシック" w:hAnsi="ＭＳ ゴシック" w:hint="eastAsia"/>
          <w:b/>
          <w:sz w:val="22"/>
          <w:lang w:eastAsia="ja-JP"/>
        </w:rPr>
        <w:t>注意書：</w:t>
      </w:r>
      <w:r w:rsidRPr="000D5C5C">
        <w:rPr>
          <w:rFonts w:ascii="ＭＳ Ｐ明朝" w:eastAsia="ＭＳ Ｐ明朝" w:hAnsi="ＭＳ Ｐ明朝" w:hint="eastAsia"/>
          <w:bCs/>
          <w:sz w:val="22"/>
          <w:lang w:eastAsia="ja-JP"/>
        </w:rPr>
        <w:t>中等教育とは、国の教育制度において初等レベルの次の教育であり、大学、又はそれに類する教育機関への入学前に終了しているものを言う。</w:t>
      </w:r>
    </w:p>
    <w:p w14:paraId="36DDE75E" w14:textId="77777777" w:rsidR="002C06BF" w:rsidRDefault="002C06BF" w:rsidP="001902DA">
      <w:pPr>
        <w:pStyle w:val="TDNormaltext"/>
        <w:spacing w:after="0" w:line="276" w:lineRule="auto"/>
        <w:rPr>
          <w:rFonts w:ascii="ＭＳ Ｐ明朝" w:eastAsia="ＭＳ Ｐ明朝" w:hAnsi="ＭＳ Ｐ明朝"/>
          <w:b/>
          <w:sz w:val="22"/>
          <w:lang w:eastAsia="ja-JP"/>
        </w:rPr>
      </w:pPr>
    </w:p>
    <w:p w14:paraId="2DE59B87" w14:textId="516550E9"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6.1.1.2.1.2 </w:t>
      </w:r>
      <w:r w:rsidRPr="000D5C5C">
        <w:rPr>
          <w:rFonts w:ascii="ＭＳ Ｐ明朝" w:eastAsia="ＭＳ Ｐ明朝" w:hAnsi="ＭＳ Ｐ明朝" w:hint="eastAsia"/>
          <w:bCs/>
          <w:sz w:val="22"/>
          <w:lang w:eastAsia="ja-JP"/>
        </w:rPr>
        <w:t>森林及び森林外樹木産品関連産業に関する就業経験が、本規格が求める当該分野に関する特的の教育と同等であることを認証機関が示す事が可能である場合には、本規格が求める教育を当該就業経験によって代替することができる。</w:t>
      </w:r>
    </w:p>
    <w:p w14:paraId="5C8C6142" w14:textId="166C56FC" w:rsidR="001902DA" w:rsidRDefault="001902DA" w:rsidP="001902DA">
      <w:pPr>
        <w:pStyle w:val="TDNormaltext"/>
        <w:spacing w:after="0" w:line="276" w:lineRule="auto"/>
        <w:ind w:leftChars="-6" w:left="-12" w:firstLine="14"/>
        <w:rPr>
          <w:rFonts w:ascii="ＭＳ Ｐ明朝" w:eastAsia="ＭＳ Ｐ明朝" w:hAnsi="ＭＳ Ｐ明朝"/>
          <w:bCs/>
          <w:szCs w:val="20"/>
          <w:lang w:eastAsia="ja-JP"/>
        </w:rPr>
      </w:pPr>
      <w:bookmarkStart w:id="105" w:name="_Hlk69747327"/>
      <w:r w:rsidRPr="002C06BF">
        <w:rPr>
          <w:rFonts w:ascii="ＭＳ ゴシック" w:eastAsia="ＭＳ ゴシック" w:hAnsi="ＭＳ ゴシック" w:hint="eastAsia"/>
          <w:b/>
          <w:szCs w:val="20"/>
          <w:lang w:eastAsia="ja-JP"/>
        </w:rPr>
        <w:t>注意書：</w:t>
      </w:r>
      <w:r w:rsidRPr="000D5C5C">
        <w:rPr>
          <w:rFonts w:ascii="ＭＳ Ｐ明朝" w:eastAsia="ＭＳ Ｐ明朝" w:hAnsi="ＭＳ Ｐ明朝" w:hint="eastAsia"/>
          <w:bCs/>
          <w:szCs w:val="20"/>
          <w:lang w:eastAsia="ja-JP"/>
        </w:rPr>
        <w:t>森林及び森林外樹木産品関連産業には、森林及び森林外樹木産品の製造、運送及び貯蔵、流通、又はリサイクルなどの行為が含まれる。</w:t>
      </w:r>
    </w:p>
    <w:p w14:paraId="5551BE03" w14:textId="77777777" w:rsidR="000A0912" w:rsidRPr="000D5C5C" w:rsidRDefault="000A0912" w:rsidP="001902DA">
      <w:pPr>
        <w:pStyle w:val="TDNormaltext"/>
        <w:spacing w:after="0" w:line="276" w:lineRule="auto"/>
        <w:ind w:leftChars="-6" w:left="-12" w:firstLine="14"/>
        <w:rPr>
          <w:rFonts w:ascii="ＭＳ Ｐ明朝" w:eastAsia="ＭＳ Ｐ明朝" w:hAnsi="ＭＳ Ｐ明朝"/>
          <w:bCs/>
          <w:szCs w:val="20"/>
          <w:lang w:val="en-US" w:eastAsia="ja-JP"/>
        </w:rPr>
      </w:pPr>
    </w:p>
    <w:p w14:paraId="107C0B4E"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6.1.1.2.2</w:t>
      </w:r>
      <w:r w:rsidRPr="000D5C5C">
        <w:rPr>
          <w:rFonts w:ascii="ＭＳ Ｐ明朝" w:eastAsia="ＭＳ Ｐ明朝" w:hAnsi="ＭＳ Ｐ明朝" w:hint="eastAsia"/>
          <w:bCs/>
          <w:sz w:val="22"/>
          <w:lang w:eastAsia="ja-JP"/>
        </w:rPr>
        <w:t xml:space="preserve">　</w:t>
      </w:r>
      <w:r w:rsidRPr="000D5C5C">
        <w:rPr>
          <w:rFonts w:ascii="ＭＳ Ｐ明朝" w:eastAsia="ＭＳ Ｐ明朝" w:hAnsi="ＭＳ Ｐ明朝"/>
          <w:bCs/>
          <w:sz w:val="22"/>
          <w:lang w:eastAsia="ja-JP"/>
        </w:rPr>
        <w:t>SGEC-COCのトレーニング</w:t>
      </w:r>
    </w:p>
    <w:p w14:paraId="01CA5926" w14:textId="45E5BB42" w:rsidR="001902DA" w:rsidRDefault="001902DA" w:rsidP="001902DA">
      <w:pPr>
        <w:pStyle w:val="TDNormaltext"/>
        <w:spacing w:after="0" w:line="264" w:lineRule="auto"/>
        <w:ind w:leftChars="-6" w:left="-12"/>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認証機関は、新規の審査員が</w:t>
      </w:r>
      <w:r w:rsidRPr="000D5C5C">
        <w:rPr>
          <w:rFonts w:ascii="ＭＳ Ｐ明朝" w:eastAsia="ＭＳ Ｐ明朝" w:hAnsi="ＭＳ Ｐ明朝"/>
          <w:bCs/>
          <w:sz w:val="22"/>
          <w:lang w:eastAsia="ja-JP"/>
        </w:rPr>
        <w:t>SGEC認証制度</w:t>
      </w:r>
      <w:r w:rsidRPr="000D5C5C">
        <w:rPr>
          <w:rFonts w:ascii="ＭＳ Ｐ明朝" w:eastAsia="ＭＳ Ｐ明朝" w:hAnsi="ＭＳ Ｐ明朝" w:hint="eastAsia"/>
          <w:bCs/>
          <w:sz w:val="22"/>
          <w:lang w:eastAsia="ja-JP"/>
        </w:rPr>
        <w:t>及び</w:t>
      </w:r>
      <w:r w:rsidRPr="000D5C5C">
        <w:rPr>
          <w:rFonts w:ascii="ＭＳ Ｐ明朝" w:eastAsia="ＭＳ Ｐ明朝" w:hAnsi="ＭＳ Ｐ明朝"/>
          <w:bCs/>
          <w:sz w:val="22"/>
          <w:lang w:eastAsia="ja-JP"/>
        </w:rPr>
        <w:t>SGEC-COC</w:t>
      </w:r>
      <w:r w:rsidRPr="000D5C5C">
        <w:rPr>
          <w:rFonts w:ascii="ＭＳ Ｐ明朝" w:eastAsia="ＭＳ Ｐ明朝" w:hAnsi="ＭＳ Ｐ明朝" w:hint="eastAsia"/>
          <w:bCs/>
          <w:sz w:val="22"/>
          <w:lang w:eastAsia="ja-JP"/>
        </w:rPr>
        <w:t>認証規格に関する初期トレーニングを受けていることを確実にしなければならない。</w:t>
      </w:r>
    </w:p>
    <w:p w14:paraId="194DA015" w14:textId="77777777" w:rsidR="000A0912" w:rsidRPr="000D5C5C" w:rsidRDefault="000A0912" w:rsidP="001902DA">
      <w:pPr>
        <w:pStyle w:val="TDNormaltext"/>
        <w:spacing w:after="0" w:line="264" w:lineRule="auto"/>
        <w:ind w:leftChars="-6" w:left="-12"/>
        <w:rPr>
          <w:rFonts w:ascii="ＭＳ Ｐ明朝" w:eastAsia="ＭＳ Ｐ明朝" w:hAnsi="ＭＳ Ｐ明朝"/>
          <w:bCs/>
          <w:sz w:val="22"/>
          <w:lang w:eastAsia="ja-JP"/>
        </w:rPr>
      </w:pPr>
    </w:p>
    <w:p w14:paraId="516022C2" w14:textId="189F848A" w:rsidR="00587561" w:rsidRPr="00713C2D" w:rsidRDefault="00587561" w:rsidP="00587561">
      <w:pPr>
        <w:pStyle w:val="TDNormaltext"/>
        <w:spacing w:after="0" w:line="264" w:lineRule="auto"/>
        <w:ind w:leftChars="-6" w:left="-12"/>
        <w:rPr>
          <w:rFonts w:ascii="ＭＳ Ｐ明朝" w:eastAsia="ＭＳ Ｐ明朝" w:hAnsi="ＭＳ Ｐ明朝"/>
          <w:bCs/>
          <w:sz w:val="22"/>
          <w:lang w:eastAsia="ja-JP"/>
        </w:rPr>
      </w:pPr>
      <w:r w:rsidRPr="00713C2D">
        <w:rPr>
          <w:rFonts w:ascii="ＭＳ Ｐ明朝" w:eastAsia="ＭＳ Ｐ明朝" w:hAnsi="ＭＳ Ｐ明朝"/>
          <w:b/>
          <w:sz w:val="22"/>
          <w:lang w:eastAsia="ja-JP"/>
        </w:rPr>
        <w:t>6.1.1.2.2.1</w:t>
      </w:r>
      <w:r w:rsidRPr="00713C2D">
        <w:rPr>
          <w:rFonts w:ascii="ＭＳ Ｐ明朝" w:eastAsia="ＭＳ Ｐ明朝" w:hAnsi="ＭＳ Ｐ明朝"/>
          <w:bCs/>
          <w:sz w:val="22"/>
          <w:lang w:eastAsia="ja-JP"/>
        </w:rPr>
        <w:t xml:space="preserve"> SGEC/PEFC</w:t>
      </w:r>
      <w:r w:rsidRPr="00713C2D">
        <w:rPr>
          <w:rFonts w:ascii="ＭＳ Ｐ明朝" w:eastAsia="ＭＳ Ｐ明朝" w:hAnsi="ＭＳ Ｐ明朝" w:hint="eastAsia"/>
          <w:bCs/>
          <w:sz w:val="22"/>
          <w:lang w:eastAsia="ja-JP"/>
        </w:rPr>
        <w:t>ジャパンの承認する</w:t>
      </w:r>
      <w:r w:rsidRPr="00713C2D">
        <w:rPr>
          <w:rFonts w:ascii="ＭＳ Ｐ明朝" w:eastAsia="ＭＳ Ｐ明朝" w:hAnsi="ＭＳ Ｐ明朝"/>
          <w:bCs/>
          <w:sz w:val="22"/>
          <w:lang w:eastAsia="ja-JP"/>
        </w:rPr>
        <w:t>SGEC-COC</w:t>
      </w:r>
      <w:r w:rsidRPr="00713C2D">
        <w:rPr>
          <w:rFonts w:ascii="ＭＳ Ｐ明朝" w:eastAsia="ＭＳ Ｐ明朝" w:hAnsi="ＭＳ Ｐ明朝" w:hint="eastAsia"/>
          <w:bCs/>
          <w:sz w:val="22"/>
          <w:lang w:eastAsia="ja-JP"/>
        </w:rPr>
        <w:t>のトレーニング</w:t>
      </w:r>
    </w:p>
    <w:p w14:paraId="70224FAE" w14:textId="77777777" w:rsidR="00587561" w:rsidRPr="00713C2D" w:rsidRDefault="00587561" w:rsidP="00587561">
      <w:pPr>
        <w:pStyle w:val="a9"/>
        <w:spacing w:line="264" w:lineRule="auto"/>
        <w:ind w:leftChars="0" w:left="0"/>
        <w:rPr>
          <w:rFonts w:ascii="ＭＳ Ｐ明朝" w:eastAsia="ＭＳ Ｐ明朝" w:hAnsi="ＭＳ Ｐ明朝"/>
          <w:bCs/>
        </w:rPr>
      </w:pPr>
      <w:r w:rsidRPr="00713C2D">
        <w:rPr>
          <w:rFonts w:ascii="ＭＳ Ｐ明朝" w:eastAsia="ＭＳ Ｐ明朝" w:hAnsi="ＭＳ Ｐ明朝"/>
          <w:bCs/>
        </w:rPr>
        <w:t>SGEC定款第52条に規定する評議委員及び同第5-1条に規定する規格管理委員並びにその他専門家の中か</w:t>
      </w:r>
      <w:r w:rsidRPr="00713C2D">
        <w:rPr>
          <w:rFonts w:ascii="ＭＳ Ｐ明朝" w:eastAsia="ＭＳ Ｐ明朝" w:hAnsi="ＭＳ Ｐ明朝" w:hint="eastAsia"/>
          <w:bCs/>
        </w:rPr>
        <w:t>ら会長が指名する者によって、</w:t>
      </w:r>
      <w:r w:rsidRPr="00713C2D">
        <w:rPr>
          <w:rFonts w:ascii="ＭＳ Ｐ明朝" w:eastAsia="ＭＳ Ｐ明朝" w:hAnsi="ＭＳ Ｐ明朝"/>
          <w:bCs/>
        </w:rPr>
        <w:t>ISO/IEC17065</w:t>
      </w:r>
      <w:r w:rsidRPr="00713C2D">
        <w:rPr>
          <w:rFonts w:ascii="ＭＳ Ｐ明朝" w:eastAsia="ＭＳ Ｐ明朝" w:hAnsi="ＭＳ Ｐ明朝" w:hint="eastAsia"/>
          <w:bCs/>
        </w:rPr>
        <w:t>及び関連国際規格、ＳＧＥＣ規準文書</w:t>
      </w:r>
      <w:r w:rsidRPr="00713C2D">
        <w:rPr>
          <w:rFonts w:ascii="ＭＳ Ｐ明朝" w:eastAsia="ＭＳ Ｐ明朝" w:hAnsi="ＭＳ Ｐ明朝"/>
          <w:bCs/>
        </w:rPr>
        <w:t>4等の関連規格、並びに認証事例及び関連資料等を訓練教材としたトレーニングの</w:t>
      </w:r>
      <w:r w:rsidRPr="00713C2D">
        <w:rPr>
          <w:rFonts w:ascii="ＭＳ Ｐ明朝" w:eastAsia="ＭＳ Ｐ明朝" w:hAnsi="ＭＳ Ｐ明朝" w:hint="eastAsia"/>
          <w:lang w:val="en-GB"/>
        </w:rPr>
        <w:t>プログラムに基づき、P</w:t>
      </w:r>
      <w:r w:rsidRPr="00713C2D">
        <w:rPr>
          <w:rFonts w:ascii="ＭＳ Ｐ明朝" w:eastAsia="ＭＳ Ｐ明朝" w:hAnsi="ＭＳ Ｐ明朝"/>
          <w:lang w:val="en-GB"/>
        </w:rPr>
        <w:t>EFC</w:t>
      </w:r>
      <w:r w:rsidRPr="00713C2D">
        <w:rPr>
          <w:rFonts w:ascii="ＭＳ Ｐ明朝" w:eastAsia="ＭＳ Ｐ明朝" w:hAnsi="ＭＳ Ｐ明朝" w:hint="eastAsia"/>
          <w:lang w:val="en-GB"/>
        </w:rPr>
        <w:t>評議会の承認を得て</w:t>
      </w:r>
      <w:r w:rsidRPr="00713C2D">
        <w:rPr>
          <w:rFonts w:ascii="ＭＳ Ｐ明朝" w:eastAsia="ＭＳ Ｐ明朝" w:hAnsi="ＭＳ Ｐ明朝"/>
          <w:bCs/>
        </w:rPr>
        <w:t>実施する。</w:t>
      </w:r>
    </w:p>
    <w:p w14:paraId="379CB984" w14:textId="77777777" w:rsidR="002C06BF" w:rsidRDefault="002C06BF" w:rsidP="00587561">
      <w:pPr>
        <w:pStyle w:val="TDNormaltext"/>
        <w:spacing w:after="0" w:line="264" w:lineRule="auto"/>
        <w:ind w:leftChars="-6" w:left="-12"/>
        <w:rPr>
          <w:rFonts w:ascii="ＭＳ Ｐ明朝" w:eastAsia="ＭＳ Ｐ明朝" w:hAnsi="ＭＳ Ｐ明朝"/>
          <w:bCs/>
          <w:sz w:val="22"/>
          <w:lang w:val="en-US" w:eastAsia="ja-JP"/>
        </w:rPr>
      </w:pPr>
    </w:p>
    <w:p w14:paraId="6F57B2EE" w14:textId="5F28B460" w:rsidR="00587561" w:rsidRPr="00713C2D" w:rsidRDefault="00587561" w:rsidP="00587561">
      <w:pPr>
        <w:pStyle w:val="TDNormaltext"/>
        <w:spacing w:after="0" w:line="264" w:lineRule="auto"/>
        <w:ind w:leftChars="-6" w:left="-12"/>
        <w:rPr>
          <w:rFonts w:ascii="ＭＳ Ｐ明朝" w:eastAsia="ＭＳ Ｐ明朝" w:hAnsi="ＭＳ Ｐ明朝"/>
          <w:bCs/>
          <w:sz w:val="22"/>
          <w:lang w:eastAsia="ja-JP"/>
        </w:rPr>
      </w:pPr>
      <w:r w:rsidRPr="00713C2D">
        <w:rPr>
          <w:rFonts w:ascii="ＭＳ Ｐ明朝" w:eastAsia="ＭＳ Ｐ明朝" w:hAnsi="ＭＳ Ｐ明朝" w:hint="eastAsia"/>
          <w:bCs/>
          <w:sz w:val="22"/>
          <w:lang w:val="en-US" w:eastAsia="ja-JP"/>
        </w:rPr>
        <w:t>なお、</w:t>
      </w:r>
      <w:r w:rsidRPr="00713C2D">
        <w:rPr>
          <w:rFonts w:ascii="ＭＳ Ｐ明朝" w:eastAsia="ＭＳ Ｐ明朝" w:hAnsi="ＭＳ Ｐ明朝" w:hint="eastAsia"/>
          <w:sz w:val="22"/>
          <w:lang w:eastAsia="ja-JP"/>
        </w:rPr>
        <w:t>認証機関等におけるP</w:t>
      </w:r>
      <w:r w:rsidRPr="00713C2D">
        <w:rPr>
          <w:rFonts w:ascii="ＭＳ Ｐ明朝" w:eastAsia="ＭＳ Ｐ明朝" w:hAnsi="ＭＳ Ｐ明朝"/>
          <w:sz w:val="22"/>
          <w:lang w:eastAsia="ja-JP"/>
        </w:rPr>
        <w:t>EFC</w:t>
      </w:r>
      <w:r w:rsidRPr="00713C2D">
        <w:rPr>
          <w:rFonts w:ascii="ＭＳ Ｐ明朝" w:eastAsia="ＭＳ Ｐ明朝" w:hAnsi="ＭＳ Ｐ明朝" w:hint="eastAsia"/>
          <w:sz w:val="22"/>
          <w:lang w:eastAsia="ja-JP"/>
        </w:rPr>
        <w:t>のC</w:t>
      </w:r>
      <w:r w:rsidRPr="00713C2D">
        <w:rPr>
          <w:rFonts w:ascii="ＭＳ Ｐ明朝" w:eastAsia="ＭＳ Ｐ明朝" w:hAnsi="ＭＳ Ｐ明朝"/>
          <w:sz w:val="22"/>
          <w:lang w:eastAsia="ja-JP"/>
        </w:rPr>
        <w:t>OC</w:t>
      </w:r>
      <w:r w:rsidRPr="00713C2D">
        <w:rPr>
          <w:rFonts w:ascii="ＭＳ Ｐ明朝" w:eastAsia="ＭＳ Ｐ明朝" w:hAnsi="ＭＳ Ｐ明朝" w:hint="eastAsia"/>
          <w:sz w:val="22"/>
          <w:lang w:eastAsia="ja-JP"/>
        </w:rPr>
        <w:t>トレーニング実施資格を得た者によるPEFCの承認を受けたプログラムに基づくトレーニングを受講した者はS</w:t>
      </w:r>
      <w:r w:rsidRPr="00713C2D">
        <w:rPr>
          <w:rFonts w:ascii="ＭＳ Ｐ明朝" w:eastAsia="ＭＳ Ｐ明朝" w:hAnsi="ＭＳ Ｐ明朝"/>
          <w:sz w:val="22"/>
          <w:lang w:eastAsia="ja-JP"/>
        </w:rPr>
        <w:t>GEC-COC</w:t>
      </w:r>
      <w:r w:rsidRPr="00713C2D">
        <w:rPr>
          <w:rFonts w:ascii="ＭＳ Ｐ明朝" w:eastAsia="ＭＳ Ｐ明朝" w:hAnsi="ＭＳ Ｐ明朝" w:hint="eastAsia"/>
          <w:sz w:val="22"/>
          <w:lang w:eastAsia="ja-JP"/>
        </w:rPr>
        <w:t>トレーニング受講修了者とみなす。</w:t>
      </w:r>
    </w:p>
    <w:p w14:paraId="127843E2" w14:textId="77777777" w:rsidR="00587561" w:rsidRPr="00713C2D" w:rsidRDefault="00587561" w:rsidP="00587561">
      <w:pPr>
        <w:pStyle w:val="TDNormaltext"/>
        <w:spacing w:after="0" w:line="264" w:lineRule="auto"/>
        <w:ind w:leftChars="-6" w:left="-12"/>
        <w:rPr>
          <w:rFonts w:ascii="ＭＳ Ｐ明朝" w:eastAsia="ＭＳ Ｐ明朝" w:hAnsi="ＭＳ Ｐ明朝"/>
          <w:bCs/>
          <w:szCs w:val="20"/>
          <w:lang w:eastAsia="ja-JP"/>
        </w:rPr>
      </w:pPr>
      <w:r w:rsidRPr="002C06BF">
        <w:rPr>
          <w:rFonts w:ascii="ＭＳ ゴシック" w:eastAsia="ＭＳ ゴシック" w:hAnsi="ＭＳ ゴシック" w:hint="eastAsia"/>
          <w:b/>
          <w:szCs w:val="20"/>
          <w:lang w:eastAsia="ja-JP"/>
        </w:rPr>
        <w:t>注意書：</w:t>
      </w:r>
      <w:r w:rsidRPr="00713C2D">
        <w:rPr>
          <w:rFonts w:ascii="ＭＳ Ｐ明朝" w:eastAsia="ＭＳ Ｐ明朝" w:hAnsi="ＭＳ Ｐ明朝"/>
          <w:bCs/>
          <w:szCs w:val="20"/>
          <w:lang w:eastAsia="ja-JP"/>
        </w:rPr>
        <w:t>SGECのウェブサイトはトレーニングに関するオプションについての詳細情報を提供している。</w:t>
      </w:r>
    </w:p>
    <w:p w14:paraId="6E0E49D4" w14:textId="77777777" w:rsidR="00587561" w:rsidRPr="00713C2D" w:rsidRDefault="00587561" w:rsidP="001902DA">
      <w:pPr>
        <w:pStyle w:val="TDNormaltext"/>
        <w:spacing w:after="0" w:line="264" w:lineRule="auto"/>
        <w:ind w:leftChars="-6" w:left="-12"/>
        <w:rPr>
          <w:rFonts w:ascii="ＭＳ Ｐ明朝" w:eastAsia="ＭＳ Ｐ明朝" w:hAnsi="ＭＳ Ｐ明朝"/>
          <w:bCs/>
          <w:color w:val="FF0000"/>
          <w:szCs w:val="20"/>
          <w:lang w:eastAsia="ja-JP"/>
        </w:rPr>
      </w:pPr>
    </w:p>
    <w:p w14:paraId="62937511"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6.1.1.2.3</w:t>
      </w:r>
      <w:r w:rsidRPr="000D5C5C">
        <w:rPr>
          <w:rFonts w:ascii="ＭＳ Ｐ明朝" w:eastAsia="ＭＳ Ｐ明朝" w:hAnsi="ＭＳ Ｐ明朝" w:hint="eastAsia"/>
          <w:bCs/>
          <w:sz w:val="22"/>
          <w:lang w:eastAsia="ja-JP"/>
        </w:rPr>
        <w:t xml:space="preserve">　審査トレーニング</w:t>
      </w:r>
    </w:p>
    <w:p w14:paraId="4DFF08E2" w14:textId="6BD46211" w:rsidR="001902DA" w:rsidRDefault="001902DA" w:rsidP="002C06BF">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認証機関は、審査員が</w:t>
      </w:r>
      <w:r w:rsidRPr="000D5C5C">
        <w:rPr>
          <w:rFonts w:ascii="ＭＳ Ｐ明朝" w:eastAsia="ＭＳ Ｐ明朝" w:hAnsi="ＭＳ Ｐ明朝"/>
          <w:bCs/>
          <w:sz w:val="22"/>
          <w:lang w:eastAsia="ja-JP"/>
        </w:rPr>
        <w:t>ISO 19011に基づく審査技術の訓練を終了していることを確実にしなければならない。</w:t>
      </w:r>
    </w:p>
    <w:p w14:paraId="4DC3240E" w14:textId="77777777" w:rsidR="000A0912" w:rsidRPr="000D5C5C" w:rsidRDefault="000A0912" w:rsidP="001902DA">
      <w:pPr>
        <w:pStyle w:val="TDNormaltext"/>
        <w:spacing w:after="0" w:line="264" w:lineRule="auto"/>
        <w:rPr>
          <w:rFonts w:ascii="ＭＳ Ｐ明朝" w:eastAsia="ＭＳ Ｐ明朝" w:hAnsi="ＭＳ Ｐ明朝"/>
          <w:bCs/>
          <w:sz w:val="22"/>
          <w:lang w:eastAsia="ja-JP"/>
        </w:rPr>
      </w:pPr>
    </w:p>
    <w:p w14:paraId="4C049BAB" w14:textId="78BC358E" w:rsidR="001902DA" w:rsidRDefault="001902DA" w:rsidP="00793279">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6.1.1.2.4</w:t>
      </w:r>
      <w:r w:rsidRPr="000D5C5C">
        <w:rPr>
          <w:rFonts w:ascii="ＭＳ Ｐ明朝" w:eastAsia="ＭＳ Ｐ明朝" w:hAnsi="ＭＳ Ｐ明朝" w:hint="eastAsia"/>
          <w:bCs/>
          <w:sz w:val="22"/>
          <w:lang w:eastAsia="ja-JP"/>
        </w:rPr>
        <w:t xml:space="preserve">　勤務経験　</w:t>
      </w:r>
    </w:p>
    <w:p w14:paraId="675F88F0" w14:textId="77777777" w:rsidR="000A0912" w:rsidRPr="000D5C5C" w:rsidRDefault="000A0912" w:rsidP="001902DA">
      <w:pPr>
        <w:pStyle w:val="TDNormaltext"/>
        <w:spacing w:after="0" w:line="264" w:lineRule="auto"/>
        <w:rPr>
          <w:rFonts w:ascii="ＭＳ Ｐ明朝" w:eastAsia="ＭＳ Ｐ明朝" w:hAnsi="ＭＳ Ｐ明朝"/>
          <w:bCs/>
          <w:sz w:val="22"/>
          <w:lang w:eastAsia="ja-JP"/>
        </w:rPr>
      </w:pPr>
    </w:p>
    <w:bookmarkEnd w:id="105"/>
    <w:p w14:paraId="67D4D998"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6.1.1.2.4.1</w:t>
      </w:r>
      <w:r w:rsidRPr="000D5C5C">
        <w:rPr>
          <w:rFonts w:ascii="ＭＳ Ｐ明朝" w:eastAsia="ＭＳ Ｐ明朝" w:hAnsi="ＭＳ Ｐ明朝" w:hint="eastAsia"/>
          <w:bCs/>
          <w:sz w:val="22"/>
        </w:rPr>
        <w:t xml:space="preserve">　認証機関は、審査員の資格として、審査員が最低</w:t>
      </w:r>
      <w:r w:rsidRPr="000D5C5C">
        <w:rPr>
          <w:rFonts w:ascii="ＭＳ Ｐ明朝" w:eastAsia="ＭＳ Ｐ明朝" w:hAnsi="ＭＳ Ｐ明朝"/>
          <w:bCs/>
          <w:sz w:val="22"/>
        </w:rPr>
        <w:t>3年間の森林及び/又は森林外樹木産品並びにその関連研究機関若しくは産業において研究者若しくは正社員（full time）としての勤務経験を有することを確実にしなければならない。</w:t>
      </w:r>
    </w:p>
    <w:p w14:paraId="6BAC7A54" w14:textId="0ADCC971" w:rsidR="001902DA" w:rsidRDefault="001902DA" w:rsidP="001902DA">
      <w:pPr>
        <w:pStyle w:val="TDNormaltext"/>
        <w:snapToGrid w:val="0"/>
        <w:spacing w:after="0" w:line="264" w:lineRule="auto"/>
        <w:ind w:leftChars="-6" w:left="-12" w:firstLine="14"/>
        <w:rPr>
          <w:rFonts w:ascii="ＭＳ Ｐ明朝" w:eastAsia="ＭＳ Ｐ明朝" w:hAnsi="ＭＳ Ｐ明朝"/>
          <w:szCs w:val="20"/>
          <w:lang w:eastAsia="ja-JP"/>
        </w:rPr>
      </w:pPr>
      <w:r w:rsidRPr="002C06BF">
        <w:rPr>
          <w:rFonts w:ascii="ＭＳ ゴシック" w:eastAsia="ＭＳ ゴシック" w:hAnsi="ＭＳ ゴシック" w:hint="eastAsia"/>
          <w:b/>
          <w:bCs/>
          <w:szCs w:val="20"/>
          <w:lang w:eastAsia="ja-JP"/>
        </w:rPr>
        <w:t>注意書：</w:t>
      </w:r>
      <w:r w:rsidRPr="000D5C5C">
        <w:rPr>
          <w:rFonts w:ascii="ＭＳ Ｐ明朝" w:eastAsia="ＭＳ Ｐ明朝" w:hAnsi="ＭＳ Ｐ明朝" w:hint="eastAsia"/>
          <w:szCs w:val="20"/>
          <w:lang w:eastAsia="ja-JP"/>
        </w:rPr>
        <w:t>森林及び森林外樹木産品関連産業には、森林及び森林外樹木産品の製造、研究、教育、規格の策定、林業</w:t>
      </w:r>
      <w:r w:rsidRPr="000D5C5C">
        <w:rPr>
          <w:rFonts w:ascii="ＭＳ Ｐ明朝" w:eastAsia="ＭＳ Ｐ明朝" w:hAnsi="ＭＳ Ｐ明朝"/>
          <w:szCs w:val="20"/>
          <w:lang w:eastAsia="ja-JP"/>
        </w:rPr>
        <w:t>/林産品の業界団体、森林に関する法令規制、運送、流通、リサイクル、又は、運送及び貯蔵などの行為が含まれる。</w:t>
      </w:r>
    </w:p>
    <w:p w14:paraId="5328B7A3" w14:textId="77777777" w:rsidR="000A0912" w:rsidRPr="000D5C5C" w:rsidRDefault="000A0912" w:rsidP="001902DA">
      <w:pPr>
        <w:pStyle w:val="TDNormaltext"/>
        <w:snapToGrid w:val="0"/>
        <w:spacing w:after="0" w:line="264" w:lineRule="auto"/>
        <w:ind w:leftChars="-6" w:left="-12" w:firstLine="14"/>
        <w:rPr>
          <w:rFonts w:ascii="ＭＳ Ｐ明朝" w:eastAsia="ＭＳ Ｐ明朝" w:hAnsi="ＭＳ Ｐ明朝"/>
          <w:bCs/>
          <w:sz w:val="22"/>
          <w:lang w:eastAsia="ja-JP"/>
        </w:rPr>
      </w:pPr>
    </w:p>
    <w:p w14:paraId="52DDC7C0"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6.1.1.2.4.2</w:t>
      </w:r>
      <w:r w:rsidRPr="000D5C5C">
        <w:rPr>
          <w:rFonts w:ascii="ＭＳ Ｐ明朝" w:eastAsia="ＭＳ Ｐ明朝" w:hAnsi="ＭＳ Ｐ明朝" w:hint="eastAsia"/>
          <w:bCs/>
          <w:sz w:val="22"/>
        </w:rPr>
        <w:t xml:space="preserve">　勤務経験の合計年数については、当該審査員が林産品又は関連産業と関連する前項の</w:t>
      </w:r>
      <w:r w:rsidRPr="000D5C5C">
        <w:rPr>
          <w:rFonts w:ascii="ＭＳ Ｐ明朝" w:eastAsia="ＭＳ Ｐ明朝" w:hAnsi="ＭＳ Ｐ明朝"/>
          <w:bCs/>
          <w:sz w:val="22"/>
        </w:rPr>
        <w:t>6.1.1.2.1.1</w:t>
      </w:r>
      <w:r w:rsidRPr="000D5C5C">
        <w:rPr>
          <w:rFonts w:ascii="ＭＳ Ｐ明朝" w:eastAsia="ＭＳ Ｐ明朝" w:hAnsi="ＭＳ Ｐ明朝" w:hint="eastAsia"/>
          <w:bCs/>
          <w:sz w:val="22"/>
        </w:rPr>
        <w:t>の「ａ」からｈ）」に該当する者、若しくは適切、かつ関連した高等教育を修了している場合には</w:t>
      </w:r>
      <w:r w:rsidRPr="000D5C5C">
        <w:rPr>
          <w:rFonts w:ascii="ＭＳ Ｐ明朝" w:eastAsia="ＭＳ Ｐ明朝" w:hAnsi="ＭＳ Ｐ明朝"/>
          <w:bCs/>
          <w:sz w:val="22"/>
        </w:rPr>
        <w:t>1年間の削減が可能である。</w:t>
      </w:r>
    </w:p>
    <w:p w14:paraId="2144E57F" w14:textId="08090020" w:rsidR="001902DA" w:rsidRPr="002C06BF" w:rsidRDefault="001902DA" w:rsidP="002C06BF">
      <w:pPr>
        <w:spacing w:line="264" w:lineRule="auto"/>
        <w:rPr>
          <w:rFonts w:ascii="ＭＳ Ｐ明朝" w:eastAsia="ＭＳ Ｐ明朝" w:hAnsi="ＭＳ Ｐ明朝"/>
          <w:bCs/>
          <w:sz w:val="20"/>
          <w:szCs w:val="20"/>
        </w:rPr>
      </w:pPr>
      <w:r w:rsidRPr="002C06BF">
        <w:rPr>
          <w:rFonts w:ascii="ＭＳ ゴシック" w:eastAsia="ＭＳ ゴシック" w:hAnsi="ＭＳ ゴシック" w:hint="eastAsia"/>
          <w:b/>
          <w:sz w:val="20"/>
          <w:szCs w:val="20"/>
        </w:rPr>
        <w:t>注意書：</w:t>
      </w:r>
      <w:r w:rsidRPr="002C06BF">
        <w:rPr>
          <w:rFonts w:ascii="ＭＳ Ｐ明朝" w:eastAsia="ＭＳ Ｐ明朝" w:hAnsi="ＭＳ Ｐ明朝" w:hint="eastAsia"/>
          <w:bCs/>
          <w:sz w:val="20"/>
          <w:szCs w:val="20"/>
        </w:rPr>
        <w:t>高等教育とは、中等教育（前期：中学校、後期：高等学校）の教育課程を持つ学校の終了に続く教育水準を有する教育であり、日本の場合は、大学又はこれに準ずる教育課程を有する教育を言う。</w:t>
      </w:r>
    </w:p>
    <w:p w14:paraId="5C566E64" w14:textId="77777777" w:rsidR="002E608B" w:rsidRPr="000D5C5C" w:rsidRDefault="002E608B" w:rsidP="001902DA">
      <w:pPr>
        <w:spacing w:line="264" w:lineRule="auto"/>
        <w:rPr>
          <w:rFonts w:ascii="ＭＳ Ｐ明朝" w:eastAsia="ＭＳ Ｐ明朝" w:hAnsi="ＭＳ Ｐ明朝"/>
          <w:bCs/>
          <w:sz w:val="22"/>
        </w:rPr>
      </w:pPr>
    </w:p>
    <w:p w14:paraId="6B24FD52" w14:textId="415DAAA3" w:rsidR="001902DA" w:rsidRDefault="001902DA" w:rsidP="00793279">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6.1.1.2.4.3</w:t>
      </w:r>
      <w:r w:rsidRPr="000D5C5C">
        <w:rPr>
          <w:rFonts w:ascii="ＭＳ Ｐ明朝" w:eastAsia="ＭＳ Ｐ明朝" w:hAnsi="ＭＳ Ｐ明朝" w:hint="eastAsia"/>
          <w:bCs/>
          <w:sz w:val="22"/>
          <w:lang w:eastAsia="ja-JP"/>
        </w:rPr>
        <w:t xml:space="preserve">　勤務経験の合計年数については、当該審査員が有資格審査員の指導の下に</w:t>
      </w:r>
      <w:r w:rsidRPr="000D5C5C">
        <w:rPr>
          <w:rFonts w:ascii="ＭＳ Ｐ明朝" w:eastAsia="ＭＳ Ｐ明朝" w:hAnsi="ＭＳ Ｐ明朝"/>
          <w:bCs/>
          <w:sz w:val="22"/>
          <w:lang w:eastAsia="ja-JP"/>
        </w:rPr>
        <w:t>4</w:t>
      </w:r>
      <w:r w:rsidRPr="000D5C5C">
        <w:rPr>
          <w:rFonts w:ascii="ＭＳ Ｐ明朝" w:eastAsia="ＭＳ Ｐ明朝" w:hAnsi="ＭＳ Ｐ明朝" w:hint="eastAsia"/>
          <w:bCs/>
          <w:sz w:val="22"/>
          <w:lang w:eastAsia="ja-JP"/>
        </w:rPr>
        <w:t>件の</w:t>
      </w:r>
      <w:r w:rsidRPr="000D5C5C">
        <w:rPr>
          <w:rFonts w:ascii="ＭＳ Ｐ明朝" w:eastAsia="ＭＳ Ｐ明朝" w:hAnsi="ＭＳ Ｐ明朝"/>
          <w:bCs/>
          <w:sz w:val="22"/>
          <w:lang w:eastAsia="ja-JP"/>
        </w:rPr>
        <w:t>COC審査を実行している場合には、1年間の削減が可能である。</w:t>
      </w:r>
    </w:p>
    <w:p w14:paraId="41680CE0" w14:textId="77777777" w:rsidR="002E608B" w:rsidRPr="000D5C5C" w:rsidRDefault="002E608B" w:rsidP="001902DA">
      <w:pPr>
        <w:pStyle w:val="TDNormaltext"/>
        <w:spacing w:after="0" w:line="264" w:lineRule="auto"/>
        <w:rPr>
          <w:rFonts w:ascii="ＭＳ Ｐ明朝" w:eastAsia="ＭＳ Ｐ明朝" w:hAnsi="ＭＳ Ｐ明朝"/>
          <w:bCs/>
          <w:sz w:val="22"/>
          <w:lang w:eastAsia="ja-JP"/>
        </w:rPr>
      </w:pPr>
    </w:p>
    <w:p w14:paraId="051717DF" w14:textId="06561643" w:rsidR="001902DA"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6.1.1.2.5</w:t>
      </w:r>
      <w:r w:rsidRPr="000D5C5C">
        <w:rPr>
          <w:rFonts w:ascii="ＭＳ Ｐ明朝" w:eastAsia="ＭＳ Ｐ明朝" w:hAnsi="ＭＳ Ｐ明朝" w:hint="eastAsia"/>
          <w:bCs/>
          <w:sz w:val="22"/>
          <w:lang w:eastAsia="ja-JP"/>
        </w:rPr>
        <w:t xml:space="preserve">　審査経験</w:t>
      </w:r>
    </w:p>
    <w:p w14:paraId="2FA0BF0A" w14:textId="77777777" w:rsidR="002E608B" w:rsidRPr="000D5C5C" w:rsidRDefault="002E608B" w:rsidP="001902DA">
      <w:pPr>
        <w:pStyle w:val="TDNormaltext"/>
        <w:spacing w:after="0" w:line="264" w:lineRule="auto"/>
        <w:ind w:leftChars="-6" w:left="-12" w:firstLine="14"/>
        <w:rPr>
          <w:rFonts w:ascii="ＭＳ Ｐ明朝" w:eastAsia="ＭＳ Ｐ明朝" w:hAnsi="ＭＳ Ｐ明朝"/>
          <w:bCs/>
          <w:sz w:val="22"/>
          <w:lang w:eastAsia="ja-JP"/>
        </w:rPr>
      </w:pPr>
    </w:p>
    <w:p w14:paraId="777B39CA" w14:textId="77777777" w:rsidR="002C06BF" w:rsidRDefault="001902DA" w:rsidP="002C06BF">
      <w:pPr>
        <w:spacing w:line="264" w:lineRule="auto"/>
        <w:rPr>
          <w:rFonts w:ascii="ＭＳ Ｐ明朝" w:eastAsia="ＭＳ Ｐ明朝" w:hAnsi="ＭＳ Ｐ明朝"/>
          <w:bCs/>
          <w:sz w:val="22"/>
        </w:rPr>
      </w:pPr>
      <w:r w:rsidRPr="000D5C5C">
        <w:rPr>
          <w:rFonts w:ascii="ＭＳ Ｐ明朝" w:eastAsia="ＭＳ Ｐ明朝" w:hAnsi="ＭＳ Ｐ明朝"/>
          <w:b/>
          <w:sz w:val="22"/>
        </w:rPr>
        <w:t>6.1.1.2.5.1</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認証機関は、審査員の資格として、当該審査員が過去</w:t>
      </w:r>
      <w:r w:rsidRPr="000D5C5C">
        <w:rPr>
          <w:rFonts w:ascii="ＭＳ Ｐ明朝" w:eastAsia="ＭＳ Ｐ明朝" w:hAnsi="ＭＳ Ｐ明朝"/>
          <w:bCs/>
          <w:sz w:val="22"/>
        </w:rPr>
        <w:t>3年間に有資格審査員の指導の下に、少なくとも2件のSGEC/PEFC-COCを含む4件(外部組織の審査を含む)のCOC審査を実行した経験を有していることを確実にしなければならない。</w:t>
      </w:r>
    </w:p>
    <w:p w14:paraId="33BAB797" w14:textId="77777777" w:rsidR="002C06BF" w:rsidRDefault="002C06BF" w:rsidP="002C06BF">
      <w:pPr>
        <w:spacing w:line="264" w:lineRule="auto"/>
        <w:rPr>
          <w:rFonts w:ascii="ＭＳ Ｐ明朝" w:eastAsia="ＭＳ Ｐ明朝" w:hAnsi="ＭＳ Ｐ明朝"/>
          <w:bCs/>
          <w:sz w:val="22"/>
        </w:rPr>
      </w:pPr>
    </w:p>
    <w:p w14:paraId="61FB7AD6" w14:textId="4D64EBE6" w:rsidR="001902DA" w:rsidRDefault="001902DA" w:rsidP="002C06BF">
      <w:pPr>
        <w:spacing w:line="264" w:lineRule="auto"/>
        <w:rPr>
          <w:rFonts w:ascii="ＭＳ Ｐ明朝" w:eastAsia="ＭＳ Ｐ明朝" w:hAnsi="ＭＳ Ｐ明朝"/>
          <w:bCs/>
          <w:sz w:val="22"/>
        </w:rPr>
      </w:pPr>
      <w:r w:rsidRPr="000D5C5C">
        <w:rPr>
          <w:rFonts w:ascii="ＭＳ Ｐ明朝" w:eastAsia="ＭＳ Ｐ明朝" w:hAnsi="ＭＳ Ｐ明朝"/>
          <w:bCs/>
          <w:sz w:val="22"/>
        </w:rPr>
        <w:t>トレーニング中のCOC審査の数については、ISO 9001、ISO 14001又はISO 38200の関連部門の審査の資格を有している場合には、前記求められるCOC審査の件数から、2件のSGEC-COC</w:t>
      </w:r>
      <w:r w:rsidRPr="000D5C5C">
        <w:rPr>
          <w:rFonts w:ascii="ＭＳ Ｐ明朝" w:eastAsia="ＭＳ Ｐ明朝" w:hAnsi="ＭＳ Ｐ明朝" w:hint="eastAsia"/>
          <w:bCs/>
          <w:sz w:val="22"/>
        </w:rPr>
        <w:t>審査に削減が可能である。</w:t>
      </w:r>
    </w:p>
    <w:p w14:paraId="473658CB" w14:textId="77777777" w:rsidR="002E608B" w:rsidRPr="000D5C5C" w:rsidRDefault="002E608B" w:rsidP="001902DA">
      <w:pPr>
        <w:spacing w:line="264" w:lineRule="auto"/>
        <w:rPr>
          <w:rFonts w:ascii="ＭＳ Ｐ明朝" w:eastAsia="ＭＳ Ｐ明朝" w:hAnsi="ＭＳ Ｐ明朝"/>
          <w:bCs/>
          <w:sz w:val="22"/>
        </w:rPr>
      </w:pPr>
    </w:p>
    <w:p w14:paraId="07A43FC2"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lastRenderedPageBreak/>
        <w:t xml:space="preserve">6.1.1.2.6　</w:t>
      </w:r>
      <w:r w:rsidRPr="000D5C5C">
        <w:rPr>
          <w:rFonts w:ascii="ＭＳ Ｐ明朝" w:eastAsia="ＭＳ Ｐ明朝" w:hAnsi="ＭＳ Ｐ明朝" w:hint="eastAsia"/>
          <w:bCs/>
          <w:sz w:val="22"/>
          <w:lang w:eastAsia="ja-JP"/>
        </w:rPr>
        <w:t>力量</w:t>
      </w:r>
    </w:p>
    <w:p w14:paraId="366652AE" w14:textId="77777777" w:rsidR="002C06BF" w:rsidRDefault="002C06BF" w:rsidP="001902DA">
      <w:pPr>
        <w:pStyle w:val="TDNormaltext"/>
        <w:spacing w:after="0" w:line="264" w:lineRule="auto"/>
        <w:ind w:leftChars="-6" w:left="-12" w:firstLine="14"/>
        <w:rPr>
          <w:rFonts w:ascii="ＭＳ Ｐ明朝" w:eastAsia="ＭＳ Ｐ明朝" w:hAnsi="ＭＳ Ｐ明朝"/>
          <w:b/>
          <w:sz w:val="22"/>
          <w:lang w:eastAsia="ja-JP"/>
        </w:rPr>
      </w:pPr>
    </w:p>
    <w:p w14:paraId="432EAB0D" w14:textId="0E7EA90B" w:rsidR="001902DA"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6.1.1.2.6.1</w:t>
      </w:r>
      <w:r w:rsidRPr="000D5C5C">
        <w:rPr>
          <w:rFonts w:ascii="ＭＳ Ｐ明朝" w:eastAsia="ＭＳ Ｐ明朝" w:hAnsi="ＭＳ Ｐ明朝" w:hint="eastAsia"/>
          <w:bCs/>
          <w:sz w:val="22"/>
          <w:lang w:eastAsia="ja-JP"/>
        </w:rPr>
        <w:t xml:space="preserve">　認証機関は、審査員が下記の分野における知識及び技能を活用する技量を有することを示すことを確実にしなければならない。</w:t>
      </w:r>
    </w:p>
    <w:p w14:paraId="2C27B794" w14:textId="77777777" w:rsidR="002C06BF" w:rsidRPr="000D5C5C" w:rsidRDefault="002C06BF" w:rsidP="001902DA">
      <w:pPr>
        <w:pStyle w:val="TDNormaltext"/>
        <w:spacing w:after="0" w:line="264" w:lineRule="auto"/>
        <w:ind w:leftChars="-6" w:left="-12" w:firstLine="14"/>
        <w:rPr>
          <w:rFonts w:ascii="ＭＳ Ｐ明朝" w:eastAsia="ＭＳ Ｐ明朝" w:hAnsi="ＭＳ Ｐ明朝"/>
          <w:bCs/>
          <w:sz w:val="22"/>
          <w:lang w:eastAsia="ja-JP"/>
        </w:rPr>
      </w:pPr>
    </w:p>
    <w:p w14:paraId="7064E6B0" w14:textId="77777777" w:rsidR="001902DA" w:rsidRPr="000D5C5C" w:rsidRDefault="001902DA" w:rsidP="00EB15B9">
      <w:pPr>
        <w:spacing w:line="264" w:lineRule="auto"/>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a)　SGEC-COC</w:t>
      </w:r>
      <w:r w:rsidRPr="000D5C5C">
        <w:rPr>
          <w:rFonts w:ascii="ＭＳ Ｐ明朝" w:eastAsia="ＭＳ Ｐ明朝" w:hAnsi="ＭＳ Ｐ明朝" w:hint="eastAsia"/>
          <w:bCs/>
          <w:sz w:val="22"/>
        </w:rPr>
        <w:t>の「問題のある出処」の定義（</w:t>
      </w:r>
      <w:r w:rsidRPr="000D5C5C">
        <w:rPr>
          <w:rFonts w:ascii="ＭＳ Ｐ明朝" w:eastAsia="ＭＳ Ｐ明朝" w:hAnsi="ＭＳ Ｐ明朝"/>
          <w:bCs/>
          <w:sz w:val="22"/>
        </w:rPr>
        <w:t>SGEC規準文書４の「3.6項のb、c、ｄ、e」）の対象範囲に包含され、SGEC持続可能な森林管理規格（SGEC規準文書３）の要求事項を含むSGEC認証制度の目的及び中核的なプロセス。</w:t>
      </w:r>
    </w:p>
    <w:p w14:paraId="69F2ED63" w14:textId="77777777" w:rsidR="001902DA" w:rsidRPr="000D5C5C" w:rsidRDefault="001902DA" w:rsidP="00EB15B9">
      <w:pPr>
        <w:spacing w:line="264" w:lineRule="auto"/>
        <w:ind w:leftChars="100" w:left="416" w:hangingChars="100" w:hanging="213"/>
        <w:rPr>
          <w:rFonts w:ascii="ＭＳ Ｐ明朝" w:eastAsia="ＭＳ Ｐ明朝" w:hAnsi="ＭＳ Ｐ明朝"/>
          <w:bCs/>
          <w:sz w:val="22"/>
        </w:rPr>
      </w:pPr>
      <w:r w:rsidRPr="000D5C5C">
        <w:rPr>
          <w:rFonts w:ascii="ＭＳ Ｐ明朝" w:eastAsia="ＭＳ Ｐ明朝" w:hAnsi="ＭＳ Ｐ明朝" w:hint="eastAsia"/>
          <w:bCs/>
          <w:sz w:val="22"/>
        </w:rPr>
        <w:t>ｂ）審査の原則、手順、及びテクニック（</w:t>
      </w:r>
      <w:r w:rsidRPr="000D5C5C">
        <w:rPr>
          <w:rFonts w:ascii="ＭＳ Ｐ明朝" w:eastAsia="ＭＳ Ｐ明朝" w:hAnsi="ＭＳ Ｐ明朝"/>
          <w:bCs/>
          <w:sz w:val="22"/>
        </w:rPr>
        <w:t>ISO19011:2018</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7.2.3.2.a項を参照）について、審査員がこれらを個々の</w:t>
      </w:r>
      <w:r w:rsidRPr="000D5C5C">
        <w:rPr>
          <w:rFonts w:ascii="ＭＳ Ｐ明朝" w:eastAsia="ＭＳ Ｐ明朝" w:hAnsi="ＭＳ Ｐ明朝" w:hint="eastAsia"/>
          <w:bCs/>
          <w:sz w:val="22"/>
        </w:rPr>
        <w:t>審査に適切に適用し、体系的で一貫した審査を実行できることを確実にする。</w:t>
      </w:r>
    </w:p>
    <w:p w14:paraId="2789EE1F" w14:textId="77777777" w:rsidR="001902DA" w:rsidRPr="000D5C5C" w:rsidRDefault="001902DA" w:rsidP="00EB15B9">
      <w:pPr>
        <w:spacing w:line="264" w:lineRule="auto"/>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c)　顧客組織の規模、構造、機能、取引関係、及び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7180D81A" w14:textId="77777777" w:rsidR="001902DA" w:rsidRPr="000D5C5C" w:rsidRDefault="001902DA" w:rsidP="00EB15B9">
      <w:pPr>
        <w:spacing w:line="264" w:lineRule="auto"/>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d)　森林及び森林外樹木産原材料の調達、及び出処に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76EF4A2A" w14:textId="77777777" w:rsidR="001902DA" w:rsidRPr="000D5C5C" w:rsidRDefault="001902DA" w:rsidP="00EB15B9">
      <w:pPr>
        <w:spacing w:line="264" w:lineRule="auto"/>
        <w:ind w:leftChars="200" w:left="405" w:firstLineChars="100" w:firstLine="213"/>
        <w:rPr>
          <w:rFonts w:ascii="ＭＳ Ｐ明朝" w:eastAsia="ＭＳ Ｐ明朝" w:hAnsi="ＭＳ Ｐ明朝"/>
          <w:bCs/>
          <w:sz w:val="22"/>
        </w:rPr>
      </w:pPr>
      <w:r w:rsidRPr="000D5C5C">
        <w:rPr>
          <w:rFonts w:ascii="ＭＳ Ｐ明朝" w:eastAsia="ＭＳ Ｐ明朝" w:hAnsi="ＭＳ Ｐ明朝" w:hint="eastAsia"/>
          <w:bCs/>
          <w:sz w:val="22"/>
        </w:rPr>
        <w:t>この分野における知識と理解は、下記をその範囲に含めなければならない。</w:t>
      </w:r>
    </w:p>
    <w:p w14:paraId="54FD1CAD" w14:textId="77777777" w:rsidR="001902DA" w:rsidRPr="000D5C5C" w:rsidRDefault="001902DA" w:rsidP="00EB15B9">
      <w:pPr>
        <w:spacing w:line="264" w:lineRule="auto"/>
        <w:ind w:leftChars="300" w:left="821" w:hangingChars="100" w:hanging="213"/>
        <w:rPr>
          <w:rFonts w:ascii="ＭＳ Ｐ明朝" w:eastAsia="ＭＳ Ｐ明朝" w:hAnsi="ＭＳ Ｐ明朝"/>
          <w:bCs/>
          <w:sz w:val="22"/>
        </w:rPr>
      </w:pPr>
      <w:r w:rsidRPr="000D5C5C">
        <w:rPr>
          <w:rFonts w:ascii="ＭＳ Ｐ明朝" w:eastAsia="ＭＳ Ｐ明朝" w:hAnsi="ＭＳ Ｐ明朝"/>
          <w:bCs/>
          <w:sz w:val="22"/>
        </w:rPr>
        <w:t xml:space="preserve">i  </w:t>
      </w:r>
      <w:r w:rsidRPr="000D5C5C">
        <w:rPr>
          <w:rFonts w:ascii="ＭＳ Ｐ明朝" w:eastAsia="ＭＳ Ｐ明朝" w:hAnsi="ＭＳ Ｐ明朝" w:hint="eastAsia"/>
          <w:bCs/>
          <w:sz w:val="22"/>
        </w:rPr>
        <w:t>労働契約書（雇用契約書）及び</w:t>
      </w:r>
      <w:r w:rsidRPr="000D5C5C">
        <w:rPr>
          <w:rFonts w:ascii="ＭＳ Ｐ明朝" w:eastAsia="ＭＳ Ｐ明朝" w:hAnsi="ＭＳ Ｐ明朝"/>
          <w:bCs/>
          <w:sz w:val="22"/>
        </w:rPr>
        <w:t>/又は団体交渉の合意を含む協定書や合意書等</w:t>
      </w:r>
    </w:p>
    <w:p w14:paraId="0D41F696" w14:textId="77777777" w:rsidR="001902DA" w:rsidRPr="000D5C5C" w:rsidRDefault="001902DA" w:rsidP="00EB15B9">
      <w:pPr>
        <w:spacing w:line="264" w:lineRule="auto"/>
        <w:ind w:leftChars="291" w:left="803" w:hangingChars="100" w:hanging="213"/>
        <w:rPr>
          <w:rFonts w:ascii="ＭＳ Ｐ明朝" w:eastAsia="ＭＳ Ｐ明朝" w:hAnsi="ＭＳ Ｐ明朝"/>
          <w:bCs/>
          <w:sz w:val="22"/>
        </w:rPr>
      </w:pPr>
      <w:r w:rsidRPr="000D5C5C">
        <w:rPr>
          <w:rFonts w:ascii="ＭＳ Ｐ明朝" w:eastAsia="ＭＳ Ｐ明朝" w:hAnsi="ＭＳ Ｐ明朝"/>
          <w:bCs/>
          <w:sz w:val="22"/>
        </w:rPr>
        <w:t>ii</w:t>
      </w:r>
      <w:r w:rsidRPr="000D5C5C">
        <w:rPr>
          <w:rFonts w:ascii="ＭＳ Ｐ明朝" w:eastAsia="ＭＳ Ｐ明朝" w:hAnsi="ＭＳ Ｐ明朝" w:hint="eastAsia"/>
          <w:bCs/>
          <w:sz w:val="22"/>
        </w:rPr>
        <w:t xml:space="preserve">　非認証原材料の原産国における労働者の社会、保健、安全の問題を含む法令等に基づく森林の管理や執行システム</w:t>
      </w:r>
    </w:p>
    <w:p w14:paraId="369D94E3" w14:textId="77777777" w:rsidR="001902DA" w:rsidRPr="000D5C5C" w:rsidRDefault="001902DA" w:rsidP="00EB15B9">
      <w:pPr>
        <w:spacing w:line="264" w:lineRule="auto"/>
        <w:ind w:leftChars="100" w:left="203" w:firstLineChars="200" w:firstLine="425"/>
        <w:rPr>
          <w:rFonts w:ascii="ＭＳ Ｐ明朝" w:eastAsia="ＭＳ Ｐ明朝" w:hAnsi="ＭＳ Ｐ明朝"/>
          <w:bCs/>
          <w:sz w:val="22"/>
        </w:rPr>
      </w:pPr>
      <w:r w:rsidRPr="000D5C5C">
        <w:rPr>
          <w:rFonts w:ascii="ＭＳ Ｐ明朝" w:eastAsia="ＭＳ Ｐ明朝" w:hAnsi="ＭＳ Ｐ明朝"/>
          <w:bCs/>
          <w:sz w:val="22"/>
        </w:rPr>
        <w:t xml:space="preserve">iii </w:t>
      </w:r>
      <w:r w:rsidRPr="000D5C5C">
        <w:rPr>
          <w:rFonts w:ascii="ＭＳ Ｐ明朝" w:eastAsia="ＭＳ Ｐ明朝" w:hAnsi="ＭＳ Ｐ明朝" w:hint="eastAsia"/>
          <w:bCs/>
          <w:sz w:val="22"/>
        </w:rPr>
        <w:t>労働者の権利に関連する国際条約（</w:t>
      </w:r>
      <w:r w:rsidRPr="000D5C5C">
        <w:rPr>
          <w:rFonts w:ascii="ＭＳ Ｐ明朝" w:eastAsia="ＭＳ Ｐ明朝" w:hAnsi="ＭＳ Ｐ明朝"/>
          <w:bCs/>
          <w:sz w:val="22"/>
        </w:rPr>
        <w:t>ILO基本条約）、及び</w:t>
      </w:r>
    </w:p>
    <w:p w14:paraId="56658B60" w14:textId="77777777" w:rsidR="001902DA" w:rsidRPr="000D5C5C" w:rsidRDefault="001902DA" w:rsidP="00EB15B9">
      <w:pPr>
        <w:spacing w:line="264" w:lineRule="auto"/>
        <w:ind w:leftChars="100" w:left="203" w:firstLineChars="200" w:firstLine="425"/>
        <w:rPr>
          <w:rFonts w:ascii="ＭＳ Ｐ明朝" w:eastAsia="ＭＳ Ｐ明朝" w:hAnsi="ＭＳ Ｐ明朝"/>
          <w:bCs/>
          <w:sz w:val="22"/>
        </w:rPr>
      </w:pPr>
      <w:r w:rsidRPr="000D5C5C">
        <w:rPr>
          <w:rFonts w:ascii="ＭＳ Ｐ明朝" w:eastAsia="ＭＳ Ｐ明朝" w:hAnsi="ＭＳ Ｐ明朝"/>
          <w:bCs/>
          <w:sz w:val="22"/>
        </w:rPr>
        <w:t>iv　林産品の貿易に関する国際条約及びCITES、その他関連協定</w:t>
      </w:r>
    </w:p>
    <w:p w14:paraId="4E5A6E5D" w14:textId="2FD37C65" w:rsidR="00757B29" w:rsidRPr="00176927" w:rsidRDefault="001902DA" w:rsidP="00176927">
      <w:pPr>
        <w:spacing w:line="264" w:lineRule="auto"/>
        <w:ind w:leftChars="100" w:left="203"/>
        <w:rPr>
          <w:rFonts w:ascii="ＭＳ Ｐ明朝" w:eastAsia="ＭＳ Ｐ明朝" w:hAnsi="ＭＳ Ｐ明朝" w:cs="Arial"/>
          <w:bCs/>
          <w:sz w:val="22"/>
        </w:rPr>
      </w:pPr>
      <w:r w:rsidRPr="002C06BF">
        <w:rPr>
          <w:rFonts w:ascii="ＭＳ ゴシック" w:eastAsia="ＭＳ ゴシック" w:hAnsi="ＭＳ ゴシック" w:hint="eastAsia"/>
          <w:b/>
          <w:sz w:val="22"/>
        </w:rPr>
        <w:t>注意書：</w:t>
      </w:r>
      <w:r w:rsidRPr="00176927">
        <w:rPr>
          <w:rFonts w:ascii="ＭＳ Ｐ明朝" w:eastAsia="ＭＳ Ｐ明朝" w:hAnsi="ＭＳ Ｐ明朝"/>
          <w:bCs/>
          <w:sz w:val="22"/>
        </w:rPr>
        <w:t>CITES：</w:t>
      </w:r>
      <w:r w:rsidRPr="00176927">
        <w:rPr>
          <w:rFonts w:ascii="ＭＳ Ｐ明朝" w:eastAsia="ＭＳ Ｐ明朝" w:hAnsi="ＭＳ Ｐ明朝" w:cs="Arial"/>
          <w:bCs/>
          <w:sz w:val="22"/>
        </w:rPr>
        <w:t>ワシントン条約（Convention on International Trade in Endangered Species of Wild Fauna and Flora</w:t>
      </w:r>
      <w:r w:rsidRPr="00176927">
        <w:rPr>
          <w:rFonts w:ascii="ＭＳ Ｐ明朝" w:eastAsia="ＭＳ Ｐ明朝" w:hAnsi="ＭＳ Ｐ明朝" w:cs="Arial" w:hint="eastAsia"/>
          <w:bCs/>
          <w:sz w:val="22"/>
        </w:rPr>
        <w:t>：</w:t>
      </w:r>
      <w:r w:rsidRPr="00176927">
        <w:rPr>
          <w:rFonts w:ascii="ＭＳ Ｐ明朝" w:eastAsia="ＭＳ Ｐ明朝" w:hAnsi="ＭＳ Ｐ明朝" w:cs="Arial"/>
          <w:bCs/>
          <w:sz w:val="22"/>
        </w:rPr>
        <w:t>絶滅のおそれのある野生動植物の種の国際取引に関する条約）</w:t>
      </w:r>
    </w:p>
    <w:p w14:paraId="196A9700" w14:textId="77777777" w:rsidR="00757B29" w:rsidRDefault="00757B29" w:rsidP="00EB15B9">
      <w:pPr>
        <w:spacing w:line="264" w:lineRule="auto"/>
        <w:ind w:leftChars="100" w:left="203"/>
        <w:rPr>
          <w:rFonts w:ascii="ＭＳ Ｐ明朝" w:eastAsia="ＭＳ Ｐ明朝" w:hAnsi="ＭＳ Ｐ明朝" w:cs="Arial"/>
          <w:bCs/>
          <w:sz w:val="20"/>
          <w:szCs w:val="20"/>
        </w:rPr>
      </w:pPr>
    </w:p>
    <w:p w14:paraId="027BFF94" w14:textId="77777777" w:rsidR="001902DA" w:rsidRPr="000D5C5C" w:rsidRDefault="001902DA" w:rsidP="00BA3CBD">
      <w:pPr>
        <w:spacing w:line="264" w:lineRule="auto"/>
        <w:rPr>
          <w:rFonts w:ascii="ＭＳ Ｐ明朝" w:eastAsia="ＭＳ Ｐ明朝" w:hAnsi="ＭＳ Ｐ明朝"/>
          <w:bCs/>
          <w:sz w:val="22"/>
        </w:rPr>
      </w:pPr>
      <w:r w:rsidRPr="000D5C5C">
        <w:rPr>
          <w:rFonts w:ascii="ＭＳ Ｐ明朝" w:eastAsia="ＭＳ Ｐ明朝" w:hAnsi="ＭＳ Ｐ明朝"/>
          <w:b/>
          <w:sz w:val="22"/>
        </w:rPr>
        <w:t>6.1.1.2.6.2</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認証機関は、審査員が</w:t>
      </w:r>
      <w:r w:rsidRPr="000D5C5C">
        <w:rPr>
          <w:rFonts w:ascii="ＭＳ Ｐ明朝" w:eastAsia="ＭＳ Ｐ明朝" w:hAnsi="ＭＳ Ｐ明朝"/>
          <w:bCs/>
          <w:sz w:val="22"/>
        </w:rPr>
        <w:t>SGEC－COCの下記の分野に関する用語、知識、理解及び力量(技量)を示すことを確実にしなければならない。</w:t>
      </w:r>
    </w:p>
    <w:p w14:paraId="6A087913" w14:textId="77777777" w:rsidR="001902DA" w:rsidRPr="000D5C5C" w:rsidRDefault="001902DA" w:rsidP="00EB15B9">
      <w:pPr>
        <w:pStyle w:val="TDNormaltext"/>
        <w:spacing w:after="0" w:line="264" w:lineRule="auto"/>
        <w:ind w:leftChars="100" w:left="656" w:hangingChars="213" w:hanging="453"/>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a)　SGEC-COC規格（SGEC規準文書4）</w:t>
      </w:r>
      <w:r w:rsidRPr="000D5C5C">
        <w:rPr>
          <w:rFonts w:ascii="ＭＳ Ｐ明朝" w:eastAsia="ＭＳ Ｐ明朝" w:hAnsi="ＭＳ Ｐ明朝" w:hint="eastAsia"/>
          <w:bCs/>
          <w:sz w:val="22"/>
          <w:lang w:eastAsia="ja-JP"/>
        </w:rPr>
        <w:t>の原則及び要求事項</w:t>
      </w:r>
    </w:p>
    <w:p w14:paraId="6219C377" w14:textId="77777777" w:rsidR="001902DA" w:rsidRPr="000D5C5C" w:rsidRDefault="001902DA" w:rsidP="00EB15B9">
      <w:pPr>
        <w:pStyle w:val="TDNormaltext"/>
        <w:spacing w:after="0" w:line="264" w:lineRule="auto"/>
        <w:ind w:leftChars="100" w:left="416" w:hangingChars="100" w:hanging="213"/>
        <w:rPr>
          <w:rFonts w:ascii="ＭＳ Ｐ明朝" w:eastAsia="ＭＳ Ｐ明朝" w:hAnsi="ＭＳ Ｐ明朝"/>
          <w:bCs/>
          <w:sz w:val="22"/>
          <w:lang w:eastAsia="ja-JP"/>
        </w:rPr>
      </w:pPr>
      <w:r w:rsidRPr="000D5C5C">
        <w:rPr>
          <w:rFonts w:ascii="ＭＳ Ｐ明朝" w:eastAsia="ＭＳ Ｐ明朝" w:hAnsi="ＭＳ Ｐ明朝"/>
          <w:bCs/>
          <w:sz w:val="22"/>
          <w:lang w:eastAsia="ja-JP"/>
        </w:rPr>
        <w:lastRenderedPageBreak/>
        <w:t>b)　特定部門の製品（非木材林産品及びリサイクル原材料からの製品を含む。）とそのプロセス及び慣習、適用された原材料のフロー、並びに計測及び管理の方法</w:t>
      </w:r>
    </w:p>
    <w:p w14:paraId="116C9CDA" w14:textId="77777777" w:rsidR="001902DA" w:rsidRPr="000D5C5C" w:rsidRDefault="001902DA" w:rsidP="00EB15B9">
      <w:pPr>
        <w:pStyle w:val="TDNormaltext"/>
        <w:spacing w:after="0" w:line="264" w:lineRule="auto"/>
        <w:ind w:leftChars="100" w:left="416" w:hangingChars="100" w:hanging="213"/>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w:t>
      </w:r>
      <w:r w:rsidRPr="000D5C5C">
        <w:rPr>
          <w:rFonts w:ascii="ＭＳ Ｐ明朝" w:eastAsia="ＭＳ Ｐ明朝" w:hAnsi="ＭＳ Ｐ明朝" w:hint="eastAsia"/>
          <w:bCs/>
          <w:sz w:val="22"/>
          <w:lang w:eastAsia="ja-JP"/>
        </w:rPr>
        <w:t xml:space="preserve">　森林及び森林外樹木産品関連産業へのマネジメントシステムの適用とそれらの構成部分間の相互作用</w:t>
      </w:r>
    </w:p>
    <w:p w14:paraId="0ECA0AE6" w14:textId="3FC168AF" w:rsidR="001902DA" w:rsidRPr="000D5C5C" w:rsidRDefault="001902DA" w:rsidP="00EB15B9">
      <w:pPr>
        <w:spacing w:line="264" w:lineRule="auto"/>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d)</w:t>
      </w:r>
      <w:r w:rsidR="00C21AB4">
        <w:rPr>
          <w:rFonts w:ascii="ＭＳ Ｐ明朝" w:eastAsia="ＭＳ Ｐ明朝" w:hAnsi="ＭＳ Ｐ明朝" w:hint="eastAsia"/>
          <w:bCs/>
          <w:sz w:val="22"/>
        </w:rPr>
        <w:t xml:space="preserve"> </w:t>
      </w:r>
      <w:r w:rsidRPr="000D5C5C">
        <w:rPr>
          <w:rFonts w:ascii="ＭＳ Ｐ明朝" w:eastAsia="ＭＳ Ｐ明朝" w:hAnsi="ＭＳ Ｐ明朝"/>
          <w:sz w:val="22"/>
        </w:rPr>
        <w:t>文書、データ、その他の記録の権限、セキュリティ、配布及び管理に関する情報システムとテクノロジー</w:t>
      </w:r>
    </w:p>
    <w:p w14:paraId="7810D9C4" w14:textId="77777777" w:rsidR="001902DA" w:rsidRPr="000D5C5C" w:rsidRDefault="001902DA" w:rsidP="00EB15B9">
      <w:pPr>
        <w:spacing w:line="264" w:lineRule="auto"/>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e)</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SGEC/PEFC</w:t>
      </w:r>
      <w:r w:rsidRPr="000D5C5C">
        <w:rPr>
          <w:rFonts w:ascii="ＭＳ Ｐ明朝" w:eastAsia="ＭＳ Ｐ明朝" w:hAnsi="ＭＳ Ｐ明朝" w:hint="eastAsia"/>
          <w:bCs/>
          <w:sz w:val="22"/>
        </w:rPr>
        <w:t>商標及びその他の製品ラベルと主張の適用</w:t>
      </w:r>
    </w:p>
    <w:p w14:paraId="2259C530" w14:textId="77777777" w:rsidR="00F878E7" w:rsidRDefault="001902DA" w:rsidP="00EB15B9">
      <w:pPr>
        <w:spacing w:line="264" w:lineRule="auto"/>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f)</w:t>
      </w:r>
      <w:r w:rsidRPr="000D5C5C">
        <w:rPr>
          <w:rFonts w:ascii="ＭＳ Ｐ明朝" w:eastAsia="ＭＳ Ｐ明朝" w:hAnsi="ＭＳ Ｐ明朝" w:hint="eastAsia"/>
          <w:bCs/>
          <w:sz w:val="22"/>
        </w:rPr>
        <w:t xml:space="preserve">　関連するリスク評価法とその指標を含む出処に問題がある原材料の調達を回避する方法</w:t>
      </w:r>
    </w:p>
    <w:p w14:paraId="2A0E329D" w14:textId="5FC84DB3" w:rsidR="002E608B" w:rsidRPr="000D5C5C" w:rsidRDefault="001902DA" w:rsidP="00F878E7">
      <w:pPr>
        <w:spacing w:line="264" w:lineRule="auto"/>
        <w:ind w:leftChars="200" w:left="645" w:hangingChars="113" w:hanging="240"/>
        <w:rPr>
          <w:rFonts w:ascii="ＭＳ Ｐ明朝" w:eastAsia="ＭＳ Ｐ明朝" w:hAnsi="ＭＳ Ｐ明朝"/>
          <w:bCs/>
          <w:sz w:val="22"/>
        </w:rPr>
      </w:pPr>
      <w:r w:rsidRPr="000D5C5C">
        <w:rPr>
          <w:rFonts w:ascii="ＭＳ Ｐ明朝" w:eastAsia="ＭＳ Ｐ明朝" w:hAnsi="ＭＳ Ｐ明朝" w:hint="eastAsia"/>
          <w:bCs/>
          <w:sz w:val="22"/>
        </w:rPr>
        <w:t>適用。</w:t>
      </w:r>
    </w:p>
    <w:p w14:paraId="5E1EC191" w14:textId="2FCF151E" w:rsidR="001902DA" w:rsidRDefault="001902DA" w:rsidP="00EB15B9">
      <w:pPr>
        <w:spacing w:line="264" w:lineRule="auto"/>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 xml:space="preserve">g)　社会、保健、安全に関する要求事項　　</w:t>
      </w:r>
    </w:p>
    <w:p w14:paraId="3669E06A" w14:textId="77777777" w:rsidR="002E608B" w:rsidRPr="000D5C5C" w:rsidRDefault="002E608B" w:rsidP="001902DA">
      <w:pPr>
        <w:spacing w:line="264" w:lineRule="auto"/>
        <w:ind w:left="453" w:hangingChars="213" w:hanging="453"/>
        <w:rPr>
          <w:rFonts w:ascii="ＭＳ Ｐ明朝" w:eastAsia="ＭＳ Ｐ明朝" w:hAnsi="ＭＳ Ｐ明朝"/>
          <w:bCs/>
          <w:sz w:val="22"/>
        </w:rPr>
      </w:pPr>
    </w:p>
    <w:p w14:paraId="1297238A" w14:textId="77777777" w:rsidR="002C06BF" w:rsidRDefault="001902DA" w:rsidP="001902DA">
      <w:pPr>
        <w:spacing w:line="264" w:lineRule="auto"/>
        <w:ind w:leftChars="-6" w:left="-12" w:firstLine="1"/>
        <w:rPr>
          <w:rFonts w:ascii="ＭＳ Ｐ明朝" w:eastAsia="ＭＳ Ｐ明朝" w:hAnsi="ＭＳ Ｐ明朝"/>
          <w:bCs/>
          <w:sz w:val="22"/>
        </w:rPr>
      </w:pPr>
      <w:r w:rsidRPr="000D5C5C">
        <w:rPr>
          <w:rFonts w:ascii="ＭＳ Ｐ明朝" w:eastAsia="ＭＳ Ｐ明朝" w:hAnsi="ＭＳ Ｐ明朝"/>
          <w:b/>
          <w:sz w:val="22"/>
        </w:rPr>
        <w:t>6.1.1.2.6.3</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認証機関は、COC審査員の就業頻度やその行為に関わるリスクのレベルに基づき、審査報告書のレビュー又は審査結果に基づく顧客組織の意見などの方法を活用して、COC審査員の年次モニタリングに関する証拠書類を維持しなければならない。</w:t>
      </w:r>
    </w:p>
    <w:p w14:paraId="355FA804" w14:textId="77777777" w:rsidR="002C06BF" w:rsidRDefault="002C06BF" w:rsidP="001902DA">
      <w:pPr>
        <w:spacing w:line="264" w:lineRule="auto"/>
        <w:ind w:leftChars="-6" w:left="-12" w:firstLine="1"/>
        <w:rPr>
          <w:rFonts w:ascii="ＭＳ Ｐ明朝" w:eastAsia="ＭＳ Ｐ明朝" w:hAnsi="ＭＳ Ｐ明朝"/>
          <w:bCs/>
          <w:sz w:val="22"/>
        </w:rPr>
      </w:pPr>
    </w:p>
    <w:p w14:paraId="5CF4BF3A" w14:textId="4B3B19F5" w:rsidR="001902DA" w:rsidRDefault="001902DA" w:rsidP="001902DA">
      <w:pPr>
        <w:spacing w:line="264" w:lineRule="auto"/>
        <w:ind w:leftChars="-6" w:left="-12" w:firstLine="1"/>
        <w:rPr>
          <w:rFonts w:ascii="ＭＳ Ｐ明朝" w:eastAsia="ＭＳ Ｐ明朝" w:hAnsi="ＭＳ Ｐ明朝"/>
          <w:bCs/>
          <w:sz w:val="22"/>
        </w:rPr>
      </w:pPr>
      <w:r w:rsidRPr="000D5C5C">
        <w:rPr>
          <w:rFonts w:ascii="ＭＳ Ｐ明朝" w:eastAsia="ＭＳ Ｐ明朝" w:hAnsi="ＭＳ Ｐ明朝"/>
          <w:bCs/>
          <w:sz w:val="22"/>
        </w:rPr>
        <w:t>特に、認証機関は、審査員の訓練の必要性を確認するために、その実績に基づき審査員の力量に関するレビューをしなければならない。</w:t>
      </w:r>
    </w:p>
    <w:p w14:paraId="670034BC" w14:textId="77777777" w:rsidR="002E608B" w:rsidRPr="000D5C5C" w:rsidRDefault="002E608B" w:rsidP="001902DA">
      <w:pPr>
        <w:spacing w:line="264" w:lineRule="auto"/>
        <w:ind w:leftChars="-6" w:left="-12" w:firstLine="1"/>
        <w:rPr>
          <w:rFonts w:ascii="ＭＳ Ｐ明朝" w:eastAsia="ＭＳ Ｐ明朝" w:hAnsi="ＭＳ Ｐ明朝"/>
          <w:bCs/>
          <w:sz w:val="22"/>
        </w:rPr>
      </w:pPr>
    </w:p>
    <w:p w14:paraId="3458EEF6" w14:textId="77777777" w:rsidR="001902DA" w:rsidRPr="000D5C5C" w:rsidRDefault="001902DA" w:rsidP="001902DA">
      <w:pPr>
        <w:spacing w:line="264" w:lineRule="auto"/>
        <w:ind w:leftChars="-6" w:left="-12" w:firstLine="1"/>
        <w:rPr>
          <w:rFonts w:ascii="ＭＳ Ｐ明朝" w:eastAsia="ＭＳ Ｐ明朝" w:hAnsi="ＭＳ Ｐ明朝"/>
          <w:bCs/>
          <w:sz w:val="22"/>
        </w:rPr>
      </w:pPr>
      <w:r w:rsidRPr="000D5C5C">
        <w:rPr>
          <w:rFonts w:ascii="ＭＳ Ｐ明朝" w:eastAsia="ＭＳ Ｐ明朝" w:hAnsi="ＭＳ Ｐ明朝"/>
          <w:b/>
          <w:sz w:val="22"/>
        </w:rPr>
        <w:t xml:space="preserve">6.1.1.3　</w:t>
      </w:r>
      <w:r w:rsidRPr="000D5C5C">
        <w:rPr>
          <w:rFonts w:ascii="ＭＳ Ｐ明朝" w:eastAsia="ＭＳ Ｐ明朝" w:hAnsi="ＭＳ Ｐ明朝" w:hint="eastAsia"/>
          <w:bCs/>
          <w:sz w:val="22"/>
        </w:rPr>
        <w:t>審査チーム</w:t>
      </w:r>
    </w:p>
    <w:p w14:paraId="52D41381" w14:textId="48F0A69E" w:rsidR="001902DA" w:rsidRDefault="001902DA" w:rsidP="00BA3CBD">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審査チームは、</w:t>
      </w:r>
      <w:r w:rsidRPr="000D5C5C">
        <w:rPr>
          <w:rFonts w:ascii="ＭＳ Ｐ明朝" w:eastAsia="ＭＳ Ｐ明朝" w:hAnsi="ＭＳ Ｐ明朝"/>
          <w:bCs/>
          <w:sz w:val="22"/>
          <w:lang w:eastAsia="ja-JP"/>
        </w:rPr>
        <w:t>6.1.1.2</w:t>
      </w:r>
      <w:r w:rsidRPr="000D5C5C">
        <w:rPr>
          <w:rFonts w:ascii="ＭＳ Ｐ明朝" w:eastAsia="ＭＳ Ｐ明朝" w:hAnsi="ＭＳ Ｐ明朝" w:hint="eastAsia"/>
          <w:bCs/>
          <w:sz w:val="22"/>
          <w:lang w:eastAsia="ja-JP"/>
        </w:rPr>
        <w:t>項に定める要求事項を満たし、性別上のバランスを考慮し、単数または複数の審査員によって構成されるべきである。</w:t>
      </w:r>
    </w:p>
    <w:p w14:paraId="5334E259" w14:textId="77777777" w:rsidR="002E608B" w:rsidRPr="000D5C5C" w:rsidRDefault="002E608B" w:rsidP="001902DA">
      <w:pPr>
        <w:pStyle w:val="TDNormaltext"/>
        <w:spacing w:after="0" w:line="264" w:lineRule="auto"/>
        <w:ind w:left="2" w:firstLineChars="5" w:firstLine="11"/>
        <w:rPr>
          <w:rFonts w:ascii="ＭＳ Ｐ明朝" w:eastAsia="ＭＳ Ｐ明朝" w:hAnsi="ＭＳ Ｐ明朝"/>
          <w:bCs/>
          <w:sz w:val="22"/>
          <w:lang w:eastAsia="ja-JP"/>
        </w:rPr>
      </w:pPr>
    </w:p>
    <w:p w14:paraId="2CFD2849"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6.1.1.3.1</w:t>
      </w:r>
      <w:r w:rsidRPr="000D5C5C">
        <w:rPr>
          <w:rFonts w:ascii="ＭＳ Ｐ明朝" w:eastAsia="ＭＳ Ｐ明朝" w:hAnsi="ＭＳ Ｐ明朝"/>
          <w:bCs/>
          <w:sz w:val="22"/>
          <w:lang w:eastAsia="ja-JP"/>
        </w:rPr>
        <w:t xml:space="preserve"> </w:t>
      </w:r>
      <w:r w:rsidRPr="000D5C5C">
        <w:rPr>
          <w:rFonts w:ascii="ＭＳ Ｐ明朝" w:eastAsia="ＭＳ Ｐ明朝" w:hAnsi="ＭＳ Ｐ明朝" w:hint="eastAsia"/>
          <w:bCs/>
          <w:sz w:val="22"/>
          <w:lang w:eastAsia="ja-JP"/>
        </w:rPr>
        <w:t>テクニカル専門員（テクニカルエクスパート）</w:t>
      </w:r>
    </w:p>
    <w:p w14:paraId="4D803A4C" w14:textId="77777777" w:rsidR="002C06BF" w:rsidRDefault="001902DA" w:rsidP="00BA3CBD">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w:t>
      </w:r>
    </w:p>
    <w:p w14:paraId="565D01BE" w14:textId="77777777" w:rsidR="002C06BF" w:rsidRDefault="002C06BF" w:rsidP="00BA3CBD">
      <w:pPr>
        <w:pStyle w:val="TDNormaltext"/>
        <w:spacing w:after="0" w:line="264" w:lineRule="auto"/>
        <w:rPr>
          <w:rFonts w:ascii="ＭＳ Ｐ明朝" w:eastAsia="ＭＳ Ｐ明朝" w:hAnsi="ＭＳ Ｐ明朝"/>
          <w:bCs/>
          <w:sz w:val="22"/>
          <w:lang w:eastAsia="ja-JP"/>
        </w:rPr>
      </w:pPr>
    </w:p>
    <w:p w14:paraId="06FF4BFE" w14:textId="4B494EB3" w:rsidR="001902DA" w:rsidRDefault="001902DA" w:rsidP="00BA3CBD">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また、その氏名及び所属は、当該審査報告書に審査チームの構成員として明記されなければならない。</w:t>
      </w:r>
    </w:p>
    <w:p w14:paraId="508447AE" w14:textId="77777777" w:rsidR="002E608B" w:rsidRPr="000D5C5C" w:rsidRDefault="002E608B" w:rsidP="001902DA">
      <w:pPr>
        <w:pStyle w:val="TDNormaltext"/>
        <w:spacing w:after="0" w:line="264" w:lineRule="auto"/>
        <w:ind w:left="2" w:firstLineChars="5" w:firstLine="11"/>
        <w:rPr>
          <w:rFonts w:ascii="ＭＳ Ｐ明朝" w:eastAsia="ＭＳ Ｐ明朝" w:hAnsi="ＭＳ Ｐ明朝"/>
          <w:bCs/>
          <w:sz w:val="22"/>
          <w:lang w:eastAsia="ja-JP"/>
        </w:rPr>
      </w:pPr>
    </w:p>
    <w:p w14:paraId="0B131017"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w:t>
      </w:r>
      <w:r w:rsidRPr="000D5C5C">
        <w:rPr>
          <w:rFonts w:ascii="ＭＳ Ｐ明朝" w:eastAsia="ＭＳ Ｐ明朝" w:hAnsi="ＭＳ Ｐ明朝" w:hint="eastAsia"/>
          <w:bCs/>
          <w:sz w:val="22"/>
          <w:lang w:eastAsia="ja-JP"/>
        </w:rPr>
        <w:t xml:space="preserve">　レビューの実行者（以下「レビューアー」という）及び認証の決定者</w:t>
      </w:r>
    </w:p>
    <w:p w14:paraId="537B7ED1" w14:textId="77777777" w:rsidR="002C06BF" w:rsidRDefault="002C06BF" w:rsidP="001902DA">
      <w:pPr>
        <w:pStyle w:val="TDNormaltext"/>
        <w:spacing w:after="0" w:line="264" w:lineRule="auto"/>
        <w:ind w:left="2" w:firstLineChars="5" w:firstLine="11"/>
        <w:rPr>
          <w:rFonts w:ascii="ＭＳ Ｐ明朝" w:eastAsia="ＭＳ Ｐ明朝" w:hAnsi="ＭＳ Ｐ明朝"/>
          <w:b/>
          <w:sz w:val="22"/>
          <w:lang w:eastAsia="ja-JP"/>
        </w:rPr>
      </w:pPr>
    </w:p>
    <w:p w14:paraId="755CFA66" w14:textId="4918B243"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lastRenderedPageBreak/>
        <w:t>6.1.1.4.1</w:t>
      </w:r>
      <w:r w:rsidRPr="000D5C5C">
        <w:rPr>
          <w:rFonts w:ascii="ＭＳ Ｐ明朝" w:eastAsia="ＭＳ Ｐ明朝" w:hAnsi="ＭＳ Ｐ明朝" w:hint="eastAsia"/>
          <w:bCs/>
          <w:sz w:val="22"/>
          <w:lang w:eastAsia="ja-JP"/>
        </w:rPr>
        <w:t xml:space="preserve">　レビューアー及び認証の決定者に対する要求事項</w:t>
      </w:r>
    </w:p>
    <w:p w14:paraId="45BE5968" w14:textId="77777777" w:rsidR="002C06BF"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認証機関は、レビューアー及び認証の決定者が以下に記述する要求事項を満たすことを確実にしなければならない。</w:t>
      </w:r>
    </w:p>
    <w:p w14:paraId="5C5B6D9B" w14:textId="77777777" w:rsidR="002C06BF" w:rsidRDefault="002C06BF" w:rsidP="001902DA">
      <w:pPr>
        <w:pStyle w:val="TDNormaltext"/>
        <w:spacing w:after="0" w:line="264" w:lineRule="auto"/>
        <w:ind w:left="2" w:firstLineChars="5" w:firstLine="11"/>
        <w:rPr>
          <w:rFonts w:ascii="ＭＳ Ｐ明朝" w:eastAsia="ＭＳ Ｐ明朝" w:hAnsi="ＭＳ Ｐ明朝"/>
          <w:bCs/>
          <w:sz w:val="22"/>
          <w:lang w:eastAsia="ja-JP"/>
        </w:rPr>
      </w:pPr>
    </w:p>
    <w:p w14:paraId="0AFF162A" w14:textId="3278B8EF"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認証の決定がグループによってなされる場合には、当該グループの構成メンバーの少なくとも一人が以下に記述する要求事項を満たさなければならない。</w:t>
      </w:r>
    </w:p>
    <w:p w14:paraId="77020D84" w14:textId="1A7C5242" w:rsidR="001902DA" w:rsidRPr="002C06BF" w:rsidRDefault="001902DA" w:rsidP="00176927">
      <w:pPr>
        <w:pStyle w:val="TDNormaltext"/>
        <w:spacing w:after="0" w:line="264" w:lineRule="auto"/>
        <w:rPr>
          <w:rFonts w:ascii="ＭＳ 明朝" w:hAnsi="ＭＳ 明朝"/>
          <w:szCs w:val="20"/>
          <w:lang w:eastAsia="ja-JP"/>
        </w:rPr>
      </w:pPr>
      <w:r w:rsidRPr="002C06BF">
        <w:rPr>
          <w:rFonts w:ascii="ＭＳ ゴシック" w:eastAsia="ＭＳ ゴシック" w:hAnsi="ＭＳ ゴシック" w:hint="eastAsia"/>
          <w:b/>
          <w:bCs/>
          <w:szCs w:val="20"/>
          <w:lang w:eastAsia="ja-JP"/>
        </w:rPr>
        <w:t xml:space="preserve">注意書　</w:t>
      </w:r>
      <w:r w:rsidRPr="002C06BF">
        <w:rPr>
          <w:rFonts w:ascii="ＭＳ 明朝" w:hAnsi="ＭＳ 明朝" w:hint="eastAsia"/>
          <w:szCs w:val="20"/>
          <w:lang w:eastAsia="ja-JP"/>
        </w:rPr>
        <w:t>レビューアー及び認証の決定者は同一人物であってもよい。</w:t>
      </w:r>
      <w:r w:rsidRPr="002C06BF">
        <w:rPr>
          <w:rFonts w:ascii="ＭＳ 明朝" w:hAnsi="ＭＳ 明朝"/>
          <w:szCs w:val="20"/>
          <w:lang w:eastAsia="ja-JP"/>
        </w:rPr>
        <w:t>ISO/IEC 17065:2012(E)の7.6.2項を参照。</w:t>
      </w:r>
    </w:p>
    <w:p w14:paraId="2E6C5BFC" w14:textId="77777777" w:rsidR="002E608B" w:rsidRPr="000D5C5C" w:rsidRDefault="002E608B" w:rsidP="001902DA">
      <w:pPr>
        <w:pStyle w:val="TDNormaltext"/>
        <w:spacing w:after="0" w:line="264" w:lineRule="auto"/>
        <w:ind w:left="2" w:firstLineChars="5" w:firstLine="11"/>
        <w:rPr>
          <w:rFonts w:ascii="ＭＳ Ｐ明朝" w:eastAsia="ＭＳ Ｐ明朝" w:hAnsi="ＭＳ Ｐ明朝"/>
          <w:bCs/>
          <w:sz w:val="22"/>
          <w:lang w:eastAsia="ja-JP"/>
        </w:rPr>
      </w:pPr>
    </w:p>
    <w:p w14:paraId="24CD6D00"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6.1.1.4.1.1</w:t>
      </w:r>
      <w:r w:rsidRPr="000D5C5C">
        <w:rPr>
          <w:rFonts w:ascii="ＭＳ Ｐ明朝" w:eastAsia="ＭＳ Ｐ明朝" w:hAnsi="ＭＳ Ｐ明朝" w:hint="eastAsia"/>
          <w:bCs/>
          <w:sz w:val="22"/>
          <w:lang w:eastAsia="ja-JP"/>
        </w:rPr>
        <w:t xml:space="preserve">　教育　</w:t>
      </w:r>
    </w:p>
    <w:p w14:paraId="11B2B31B" w14:textId="77777777" w:rsidR="002C06BF" w:rsidRDefault="002C06BF" w:rsidP="001902DA">
      <w:pPr>
        <w:pStyle w:val="TDNormaltext"/>
        <w:spacing w:after="0" w:line="264" w:lineRule="auto"/>
        <w:rPr>
          <w:rFonts w:ascii="ＭＳ Ｐ明朝" w:eastAsia="ＭＳ Ｐ明朝" w:hAnsi="ＭＳ Ｐ明朝"/>
          <w:b/>
          <w:sz w:val="22"/>
          <w:lang w:eastAsia="ja-JP"/>
        </w:rPr>
      </w:pPr>
    </w:p>
    <w:p w14:paraId="77DB7023" w14:textId="0F8DC29E" w:rsidR="001902DA" w:rsidRDefault="001902DA" w:rsidP="001902DA">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6.1.1.4.1.1.1</w:t>
      </w:r>
      <w:r w:rsidRPr="000D5C5C">
        <w:rPr>
          <w:rFonts w:ascii="ＭＳ Ｐ明朝" w:eastAsia="ＭＳ Ｐ明朝" w:hAnsi="ＭＳ Ｐ明朝" w:hint="eastAsia"/>
          <w:bCs/>
          <w:sz w:val="22"/>
          <w:lang w:eastAsia="ja-JP"/>
        </w:rPr>
        <w:t xml:space="preserve">　認証機関は、レビューアー又は当該認証決定者が、下記の資格を有する者であることを確実にしなければならない。</w:t>
      </w:r>
    </w:p>
    <w:p w14:paraId="4C6FD687" w14:textId="77777777" w:rsidR="002C06BF" w:rsidRPr="000D5C5C" w:rsidRDefault="002C06BF" w:rsidP="001902DA">
      <w:pPr>
        <w:pStyle w:val="TDNormaltext"/>
        <w:spacing w:after="0" w:line="264" w:lineRule="auto"/>
        <w:rPr>
          <w:rFonts w:ascii="ＭＳ Ｐ明朝" w:eastAsia="ＭＳ Ｐ明朝" w:hAnsi="ＭＳ Ｐ明朝"/>
          <w:bCs/>
          <w:sz w:val="22"/>
          <w:lang w:eastAsia="ja-JP"/>
        </w:rPr>
      </w:pPr>
    </w:p>
    <w:p w14:paraId="3869F86F"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hint="eastAsia"/>
          <w:bCs/>
          <w:sz w:val="22"/>
        </w:rPr>
        <w:t>ａ）</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農学に関する博士号取得者</w:t>
      </w:r>
    </w:p>
    <w:p w14:paraId="546C8EC4"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hint="eastAsia"/>
          <w:bCs/>
          <w:sz w:val="22"/>
        </w:rPr>
        <w:t>ｂ）</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技術士（森林部門）</w:t>
      </w:r>
    </w:p>
    <w:p w14:paraId="63ADEA3D"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hint="eastAsia"/>
          <w:bCs/>
          <w:sz w:val="22"/>
        </w:rPr>
        <w:t>ｃ）　林業技士（森林総合監理部門）</w:t>
      </w:r>
    </w:p>
    <w:p w14:paraId="22001BBA"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d)</w:t>
      </w:r>
      <w:r w:rsidRPr="000D5C5C">
        <w:rPr>
          <w:rFonts w:ascii="ＭＳ Ｐ明朝" w:eastAsia="ＭＳ Ｐ明朝" w:hAnsi="ＭＳ Ｐ明朝" w:hint="eastAsia"/>
          <w:bCs/>
          <w:sz w:val="22"/>
        </w:rPr>
        <w:t xml:space="preserve">　森林総合監理士（フォレスタ―）</w:t>
      </w:r>
    </w:p>
    <w:p w14:paraId="793461D1"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 xml:space="preserve">e） </w:t>
      </w:r>
      <w:r w:rsidRPr="000D5C5C">
        <w:rPr>
          <w:rFonts w:ascii="ＭＳ Ｐ明朝" w:eastAsia="ＭＳ Ｐ明朝" w:hAnsi="ＭＳ Ｐ明朝" w:hint="eastAsia"/>
          <w:bCs/>
          <w:sz w:val="22"/>
        </w:rPr>
        <w:t>林業普及指導員経験者</w:t>
      </w:r>
    </w:p>
    <w:p w14:paraId="6999986B"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 xml:space="preserve">f） </w:t>
      </w:r>
      <w:r w:rsidRPr="000D5C5C">
        <w:rPr>
          <w:rFonts w:ascii="ＭＳ Ｐ明朝" w:eastAsia="ＭＳ Ｐ明朝" w:hAnsi="ＭＳ Ｐ明朝" w:hint="eastAsia"/>
          <w:bCs/>
          <w:sz w:val="22"/>
        </w:rPr>
        <w:t>林業改良普及員（</w:t>
      </w:r>
      <w:r w:rsidRPr="000D5C5C">
        <w:rPr>
          <w:rFonts w:ascii="ＭＳ Ｐ明朝" w:eastAsia="ＭＳ Ｐ明朝" w:hAnsi="ＭＳ Ｐ明朝"/>
          <w:bCs/>
          <w:sz w:val="22"/>
        </w:rPr>
        <w:t>AG）経験者</w:t>
      </w:r>
    </w:p>
    <w:p w14:paraId="447926B3"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 xml:space="preserve">g） </w:t>
      </w:r>
      <w:r w:rsidRPr="000D5C5C">
        <w:rPr>
          <w:rFonts w:ascii="ＭＳ Ｐ明朝" w:eastAsia="ＭＳ Ｐ明朝" w:hAnsi="ＭＳ Ｐ明朝" w:hint="eastAsia"/>
          <w:bCs/>
          <w:sz w:val="22"/>
        </w:rPr>
        <w:t>林業専門技術員（</w:t>
      </w:r>
      <w:r w:rsidRPr="000D5C5C">
        <w:rPr>
          <w:rFonts w:ascii="ＭＳ Ｐ明朝" w:eastAsia="ＭＳ Ｐ明朝" w:hAnsi="ＭＳ Ｐ明朝"/>
          <w:bCs/>
          <w:sz w:val="22"/>
        </w:rPr>
        <w:t>AP）経験者</w:t>
      </w:r>
    </w:p>
    <w:p w14:paraId="76CE7518"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cs="Century"/>
          <w:bCs/>
          <w:sz w:val="22"/>
        </w:rPr>
        <w:t xml:space="preserve">h） </w:t>
      </w:r>
      <w:r w:rsidRPr="000D5C5C">
        <w:rPr>
          <w:rFonts w:ascii="ＭＳ Ｐ明朝" w:eastAsia="ＭＳ Ｐ明朝" w:hAnsi="ＭＳ Ｐ明朝" w:cs="Century" w:hint="eastAsia"/>
          <w:bCs/>
          <w:sz w:val="22"/>
        </w:rPr>
        <w:t>森林生産物の検査経験を有する</w:t>
      </w:r>
      <w:r w:rsidRPr="000D5C5C">
        <w:rPr>
          <w:rFonts w:ascii="ＭＳ Ｐ明朝" w:eastAsia="ＭＳ Ｐ明朝" w:hAnsi="ＭＳ Ｐ明朝" w:cs="Century"/>
          <w:bCs/>
          <w:sz w:val="22"/>
        </w:rPr>
        <w:t>JAS</w:t>
      </w:r>
      <w:r w:rsidRPr="000D5C5C">
        <w:rPr>
          <w:rFonts w:ascii="ＭＳ Ｐ明朝" w:eastAsia="ＭＳ Ｐ明朝" w:hAnsi="ＭＳ Ｐ明朝" w:hint="eastAsia"/>
          <w:bCs/>
          <w:sz w:val="22"/>
        </w:rPr>
        <w:t>検査員</w:t>
      </w:r>
    </w:p>
    <w:p w14:paraId="696F1247" w14:textId="77777777" w:rsidR="001902DA" w:rsidRPr="000D5C5C" w:rsidRDefault="001902DA" w:rsidP="00EB15B9">
      <w:pPr>
        <w:spacing w:line="264" w:lineRule="auto"/>
        <w:ind w:leftChars="100" w:left="203"/>
        <w:rPr>
          <w:rFonts w:ascii="ＭＳ Ｐ明朝" w:eastAsia="ＭＳ Ｐ明朝" w:hAnsi="ＭＳ Ｐ明朝"/>
          <w:bCs/>
          <w:sz w:val="22"/>
        </w:rPr>
      </w:pPr>
      <w:r w:rsidRPr="000D5C5C">
        <w:rPr>
          <w:rFonts w:ascii="ＭＳ Ｐ明朝" w:eastAsia="ＭＳ Ｐ明朝" w:hAnsi="ＭＳ Ｐ明朝"/>
          <w:bCs/>
          <w:sz w:val="22"/>
        </w:rPr>
        <w:t>i</w:t>
      </w:r>
      <w:r w:rsidRPr="000D5C5C">
        <w:rPr>
          <w:rFonts w:ascii="ＭＳ Ｐ明朝" w:eastAsia="ＭＳ Ｐ明朝" w:hAnsi="ＭＳ Ｐ明朝" w:hint="eastAsia"/>
          <w:bCs/>
          <w:sz w:val="22"/>
        </w:rPr>
        <w:t>）</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林産物関連業務・関連審査・関連研究経験者</w:t>
      </w:r>
    </w:p>
    <w:p w14:paraId="1F6AC918" w14:textId="77777777" w:rsidR="002C06BF" w:rsidRDefault="002C06BF" w:rsidP="001902DA">
      <w:pPr>
        <w:pStyle w:val="TDNormaltext"/>
        <w:spacing w:after="0" w:line="264" w:lineRule="auto"/>
        <w:ind w:leftChars="-6" w:left="-12" w:firstLine="14"/>
        <w:rPr>
          <w:rFonts w:ascii="ＭＳ Ｐ明朝" w:eastAsia="ＭＳ Ｐ明朝" w:hAnsi="ＭＳ Ｐ明朝"/>
          <w:bCs/>
          <w:sz w:val="22"/>
          <w:lang w:eastAsia="ja-JP"/>
        </w:rPr>
      </w:pPr>
    </w:p>
    <w:p w14:paraId="651D11AC" w14:textId="7985DC8B"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以上のほか。認証機関は、レビューアー又は認証決定者が最低でも森林及び</w:t>
      </w:r>
      <w:r w:rsidRPr="000D5C5C">
        <w:rPr>
          <w:rFonts w:ascii="ＭＳ Ｐ明朝" w:eastAsia="ＭＳ Ｐ明朝" w:hAnsi="ＭＳ Ｐ明朝"/>
          <w:bCs/>
          <w:sz w:val="22"/>
          <w:lang w:eastAsia="ja-JP"/>
        </w:rPr>
        <w:t>/又は森林外樹木</w:t>
      </w:r>
      <w:r w:rsidRPr="000D5C5C">
        <w:rPr>
          <w:rFonts w:ascii="ＭＳ Ｐ明朝" w:eastAsia="ＭＳ Ｐ明朝" w:hAnsi="ＭＳ Ｐ明朝" w:hint="eastAsia"/>
          <w:bCs/>
          <w:sz w:val="22"/>
          <w:lang w:eastAsia="ja-JP"/>
        </w:rPr>
        <w:t>産品関連産業に関連性があるコース</w:t>
      </w:r>
      <w:r w:rsidRPr="000D5C5C">
        <w:rPr>
          <w:rFonts w:ascii="ＭＳ Ｐ明朝" w:eastAsia="ＭＳ Ｐ明朝" w:hAnsi="ＭＳ Ｐ明朝"/>
          <w:bCs/>
          <w:sz w:val="22"/>
          <w:lang w:eastAsia="ja-JP"/>
        </w:rPr>
        <w:t>(教育課程)を含むか、又はそれが補足されるコース(教育課程)を有する中等教育以上で履修した知識と同等の知識を有していることを確実にし</w:t>
      </w:r>
      <w:r w:rsidRPr="000D5C5C">
        <w:rPr>
          <w:rFonts w:ascii="ＭＳ Ｐ明朝" w:eastAsia="ＭＳ Ｐ明朝" w:hAnsi="ＭＳ Ｐ明朝" w:hint="eastAsia"/>
          <w:bCs/>
          <w:sz w:val="22"/>
          <w:lang w:eastAsia="ja-JP"/>
        </w:rPr>
        <w:t>なければならない。</w:t>
      </w:r>
    </w:p>
    <w:p w14:paraId="273BD232" w14:textId="040EFA97" w:rsidR="001902DA" w:rsidRPr="00BA3CBD" w:rsidRDefault="001902DA" w:rsidP="00BA3CBD">
      <w:pPr>
        <w:pStyle w:val="TDNormaltext"/>
        <w:spacing w:after="0" w:line="264" w:lineRule="auto"/>
        <w:rPr>
          <w:rFonts w:ascii="ＭＳ Ｐ明朝" w:eastAsia="ＭＳ Ｐ明朝" w:hAnsi="ＭＳ Ｐ明朝"/>
          <w:bCs/>
          <w:sz w:val="22"/>
          <w:lang w:eastAsia="ja-JP"/>
        </w:rPr>
      </w:pPr>
      <w:r w:rsidRPr="00BA3CBD">
        <w:rPr>
          <w:rFonts w:ascii="ＭＳ Ｐ明朝" w:eastAsia="ＭＳ Ｐ明朝" w:hAnsi="ＭＳ Ｐ明朝" w:hint="eastAsia"/>
          <w:bCs/>
          <w:sz w:val="22"/>
          <w:lang w:eastAsia="ja-JP"/>
        </w:rPr>
        <w:t>注意書　中等教育とは、初等教育レベルの後に続く国家的な教育システムの一部であり、大学やこれに準ずる教育レベルを有する高等教育に入る前に終了している教育レベルを言う。</w:t>
      </w:r>
    </w:p>
    <w:p w14:paraId="4DB01B2B" w14:textId="77777777" w:rsidR="002E608B" w:rsidRPr="000D5C5C" w:rsidRDefault="002E608B" w:rsidP="001902DA">
      <w:pPr>
        <w:pStyle w:val="TDNormaltext"/>
        <w:spacing w:after="0" w:line="264" w:lineRule="auto"/>
        <w:ind w:left="2" w:firstLineChars="5" w:firstLine="10"/>
        <w:rPr>
          <w:rFonts w:ascii="ＭＳ Ｐ明朝" w:eastAsia="ＭＳ Ｐ明朝" w:hAnsi="ＭＳ Ｐ明朝"/>
          <w:bCs/>
          <w:szCs w:val="20"/>
          <w:lang w:eastAsia="ja-JP"/>
        </w:rPr>
      </w:pPr>
    </w:p>
    <w:p w14:paraId="6836D72F" w14:textId="4B3E7CA7" w:rsidR="002E608B" w:rsidRPr="000D5C5C" w:rsidRDefault="001902DA" w:rsidP="001902DA">
      <w:pPr>
        <w:pStyle w:val="TDNormaltext"/>
        <w:snapToGrid w:val="0"/>
        <w:spacing w:after="0" w:line="300" w:lineRule="auto"/>
        <w:rPr>
          <w:rFonts w:ascii="ＭＳ Ｐ明朝" w:eastAsia="ＭＳ Ｐ明朝" w:hAnsi="ＭＳ Ｐ明朝"/>
          <w:sz w:val="22"/>
          <w:lang w:eastAsia="ja-JP"/>
        </w:rPr>
      </w:pPr>
      <w:r w:rsidRPr="000D5C5C">
        <w:rPr>
          <w:rFonts w:ascii="ＭＳ Ｐ明朝" w:eastAsia="ＭＳ Ｐ明朝" w:hAnsi="ＭＳ Ｐ明朝"/>
          <w:b/>
          <w:sz w:val="22"/>
          <w:lang w:eastAsia="ja-JP"/>
        </w:rPr>
        <w:lastRenderedPageBreak/>
        <w:t>6.1.1.4.1.1.2</w:t>
      </w:r>
      <w:r w:rsidRPr="000D5C5C">
        <w:rPr>
          <w:rFonts w:ascii="ＭＳ Ｐ明朝" w:eastAsia="ＭＳ Ｐ明朝" w:hAnsi="ＭＳ Ｐ明朝" w:hint="eastAsia"/>
          <w:bCs/>
          <w:sz w:val="22"/>
          <w:lang w:eastAsia="ja-JP"/>
        </w:rPr>
        <w:t xml:space="preserve">　</w:t>
      </w:r>
      <w:r w:rsidRPr="000D5C5C">
        <w:rPr>
          <w:rFonts w:ascii="ＭＳ Ｐ明朝" w:eastAsia="ＭＳ Ｐ明朝" w:hAnsi="ＭＳ Ｐ明朝" w:hint="eastAsia"/>
          <w:sz w:val="22"/>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685FB1CA" w14:textId="77777777" w:rsidR="002E608B" w:rsidRPr="002C06BF" w:rsidRDefault="001902DA" w:rsidP="00BA3CBD">
      <w:pPr>
        <w:pStyle w:val="TDNormaltext"/>
        <w:spacing w:after="0" w:line="276" w:lineRule="auto"/>
        <w:rPr>
          <w:rFonts w:ascii="ＭＳ Ｐ明朝" w:eastAsia="ＭＳ Ｐ明朝" w:hAnsi="ＭＳ Ｐ明朝"/>
          <w:bCs/>
          <w:szCs w:val="20"/>
          <w:lang w:eastAsia="ja-JP"/>
        </w:rPr>
      </w:pPr>
      <w:r w:rsidRPr="002C06BF">
        <w:rPr>
          <w:rFonts w:ascii="ＭＳ ゴシック" w:eastAsia="ＭＳ ゴシック" w:hAnsi="ＭＳ ゴシック" w:hint="eastAsia"/>
          <w:b/>
          <w:szCs w:val="20"/>
          <w:lang w:eastAsia="ja-JP"/>
        </w:rPr>
        <w:t>注意書</w:t>
      </w:r>
      <w:r w:rsidRPr="002C06BF">
        <w:rPr>
          <w:rFonts w:ascii="ＭＳ ゴシック" w:eastAsia="ＭＳ ゴシック" w:hAnsi="ＭＳ ゴシック"/>
          <w:b/>
          <w:szCs w:val="20"/>
          <w:lang w:eastAsia="ja-JP"/>
        </w:rPr>
        <w:t>:</w:t>
      </w:r>
      <w:r w:rsidRPr="002C06BF">
        <w:rPr>
          <w:rFonts w:ascii="ＭＳ ゴシック" w:eastAsia="ＭＳ ゴシック" w:hAnsi="ＭＳ ゴシック" w:hint="eastAsia"/>
          <w:b/>
          <w:szCs w:val="20"/>
          <w:lang w:eastAsia="ja-JP"/>
        </w:rPr>
        <w:t xml:space="preserve">　</w:t>
      </w:r>
      <w:r w:rsidRPr="002C06BF">
        <w:rPr>
          <w:rFonts w:ascii="ＭＳ Ｐ明朝" w:eastAsia="ＭＳ Ｐ明朝" w:hAnsi="ＭＳ Ｐ明朝" w:hint="eastAsia"/>
          <w:bCs/>
          <w:szCs w:val="20"/>
          <w:lang w:eastAsia="ja-JP"/>
        </w:rPr>
        <w:t>森林及び</w:t>
      </w:r>
      <w:r w:rsidRPr="002C06BF">
        <w:rPr>
          <w:rFonts w:ascii="ＭＳ Ｐ明朝" w:eastAsia="ＭＳ Ｐ明朝" w:hAnsi="ＭＳ Ｐ明朝"/>
          <w:bCs/>
          <w:szCs w:val="20"/>
          <w:lang w:eastAsia="ja-JP"/>
        </w:rPr>
        <w:t>/又は森林外樹木関連業は、森林及び森林外樹木産品の製造、輸送と貯蔵、流通、又はリサイクルに関連する行為を含む。</w:t>
      </w:r>
    </w:p>
    <w:p w14:paraId="1A2CECF0" w14:textId="0052179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 xml:space="preserve">　</w:t>
      </w:r>
    </w:p>
    <w:p w14:paraId="488A7367"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6.1.1.4.1.2</w:t>
      </w:r>
      <w:r w:rsidRPr="000D5C5C">
        <w:rPr>
          <w:rFonts w:ascii="ＭＳ Ｐ明朝" w:eastAsia="ＭＳ Ｐ明朝" w:hAnsi="ＭＳ Ｐ明朝" w:hint="eastAsia"/>
          <w:bCs/>
          <w:sz w:val="22"/>
          <w:lang w:eastAsia="ja-JP"/>
        </w:rPr>
        <w:t xml:space="preserve">　</w:t>
      </w:r>
      <w:r w:rsidRPr="000D5C5C">
        <w:rPr>
          <w:rFonts w:ascii="ＭＳ Ｐ明朝" w:eastAsia="ＭＳ Ｐ明朝" w:hAnsi="ＭＳ Ｐ明朝"/>
          <w:bCs/>
          <w:sz w:val="22"/>
          <w:lang w:eastAsia="ja-JP"/>
        </w:rPr>
        <w:t>SGEC-COCトレーニング</w:t>
      </w:r>
    </w:p>
    <w:p w14:paraId="027A0373"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認証機関は、レビューアー及び認証決定者が</w:t>
      </w:r>
      <w:r w:rsidRPr="000D5C5C">
        <w:rPr>
          <w:rFonts w:ascii="ＭＳ Ｐ明朝" w:eastAsia="ＭＳ Ｐ明朝" w:hAnsi="ＭＳ Ｐ明朝"/>
          <w:bCs/>
          <w:sz w:val="22"/>
          <w:lang w:eastAsia="ja-JP"/>
        </w:rPr>
        <w:t>SGECのシステム</w:t>
      </w:r>
      <w:r w:rsidRPr="000D5C5C">
        <w:rPr>
          <w:rFonts w:ascii="ＭＳ Ｐ明朝" w:eastAsia="ＭＳ Ｐ明朝" w:hAnsi="ＭＳ Ｐ明朝" w:hint="eastAsia"/>
          <w:bCs/>
          <w:sz w:val="22"/>
          <w:lang w:eastAsia="ja-JP"/>
        </w:rPr>
        <w:t>及び</w:t>
      </w:r>
      <w:r w:rsidRPr="000D5C5C">
        <w:rPr>
          <w:rFonts w:ascii="ＭＳ Ｐ明朝" w:eastAsia="ＭＳ Ｐ明朝" w:hAnsi="ＭＳ Ｐ明朝"/>
          <w:bCs/>
          <w:sz w:val="22"/>
          <w:lang w:eastAsia="ja-JP"/>
        </w:rPr>
        <w:t>SGEC-COC</w:t>
      </w:r>
      <w:r w:rsidRPr="000D5C5C">
        <w:rPr>
          <w:rFonts w:ascii="ＭＳ Ｐ明朝" w:eastAsia="ＭＳ Ｐ明朝" w:hAnsi="ＭＳ Ｐ明朝" w:hint="eastAsia"/>
          <w:bCs/>
          <w:sz w:val="22"/>
          <w:lang w:eastAsia="ja-JP"/>
        </w:rPr>
        <w:t>規格に関する初期トレーニングを受けていることを確実にしなければならない。</w:t>
      </w:r>
    </w:p>
    <w:p w14:paraId="1DE2FBC4" w14:textId="67A31E08" w:rsidR="001902DA" w:rsidRPr="002C06BF" w:rsidRDefault="001902DA" w:rsidP="00BA3CBD">
      <w:pPr>
        <w:pStyle w:val="TDNormaltext"/>
        <w:spacing w:after="0" w:line="276" w:lineRule="auto"/>
        <w:rPr>
          <w:rFonts w:ascii="ＭＳ Ｐ明朝" w:eastAsia="ＭＳ Ｐ明朝" w:hAnsi="ＭＳ Ｐ明朝"/>
          <w:bCs/>
          <w:szCs w:val="20"/>
          <w:lang w:eastAsia="ja-JP"/>
        </w:rPr>
      </w:pPr>
      <w:r w:rsidRPr="002C06BF">
        <w:rPr>
          <w:rFonts w:ascii="ＭＳ ゴシック" w:eastAsia="ＭＳ ゴシック" w:hAnsi="ＭＳ ゴシック" w:hint="eastAsia"/>
          <w:b/>
          <w:szCs w:val="20"/>
          <w:lang w:eastAsia="ja-JP"/>
        </w:rPr>
        <w:t>注意書：</w:t>
      </w:r>
      <w:r w:rsidRPr="002C06BF">
        <w:rPr>
          <w:rFonts w:ascii="ＭＳ Ｐ明朝" w:eastAsia="ＭＳ Ｐ明朝" w:hAnsi="ＭＳ Ｐ明朝"/>
          <w:bCs/>
          <w:szCs w:val="20"/>
          <w:lang w:eastAsia="ja-JP"/>
        </w:rPr>
        <w:t>SGEC/PEFC</w:t>
      </w:r>
      <w:r w:rsidRPr="002C06BF">
        <w:rPr>
          <w:rFonts w:ascii="ＭＳ Ｐ明朝" w:eastAsia="ＭＳ Ｐ明朝" w:hAnsi="ＭＳ Ｐ明朝" w:hint="eastAsia"/>
          <w:bCs/>
          <w:szCs w:val="20"/>
          <w:lang w:eastAsia="ja-JP"/>
        </w:rPr>
        <w:t>ジャパンウェブサイトはトレーニングに関するオプションについての詳細情報を提供している。</w:t>
      </w:r>
    </w:p>
    <w:p w14:paraId="77C415E2" w14:textId="77777777" w:rsidR="005F21B1" w:rsidRPr="000D5C5C" w:rsidRDefault="005F21B1" w:rsidP="001902DA">
      <w:pPr>
        <w:pStyle w:val="TDNormaltext"/>
        <w:spacing w:after="0" w:line="276" w:lineRule="auto"/>
        <w:ind w:left="2" w:firstLineChars="5" w:firstLine="11"/>
        <w:rPr>
          <w:rFonts w:ascii="ＭＳ Ｐ明朝" w:eastAsia="ＭＳ Ｐ明朝" w:hAnsi="ＭＳ Ｐ明朝"/>
          <w:bCs/>
          <w:sz w:val="22"/>
          <w:lang w:eastAsia="ja-JP"/>
        </w:rPr>
      </w:pPr>
    </w:p>
    <w:p w14:paraId="27E14F65"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6.1.1.4.1.3　</w:t>
      </w:r>
      <w:r w:rsidRPr="000D5C5C">
        <w:rPr>
          <w:rFonts w:ascii="ＭＳ Ｐ明朝" w:eastAsia="ＭＳ Ｐ明朝" w:hAnsi="ＭＳ Ｐ明朝" w:hint="eastAsia"/>
          <w:bCs/>
          <w:sz w:val="22"/>
          <w:lang w:eastAsia="ja-JP"/>
        </w:rPr>
        <w:t>審査トレーニング</w:t>
      </w:r>
    </w:p>
    <w:p w14:paraId="09AFA139" w14:textId="57405EC0" w:rsidR="001902DA" w:rsidRDefault="001902DA" w:rsidP="00BA3CBD">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認証機関は、レビューアー及び認証決定者が</w:t>
      </w:r>
      <w:r w:rsidRPr="000D5C5C">
        <w:rPr>
          <w:rFonts w:ascii="ＭＳ Ｐ明朝" w:eastAsia="ＭＳ Ｐ明朝" w:hAnsi="ＭＳ Ｐ明朝"/>
          <w:bCs/>
          <w:sz w:val="22"/>
          <w:lang w:eastAsia="ja-JP"/>
        </w:rPr>
        <w:t>ISO 19011に基づく審査テクニックのトレーニングを終了していることを確実にしなければならない。</w:t>
      </w:r>
    </w:p>
    <w:p w14:paraId="5B7FE236" w14:textId="77777777" w:rsidR="005F21B1" w:rsidRPr="000D5C5C" w:rsidRDefault="005F21B1" w:rsidP="001902DA">
      <w:pPr>
        <w:pStyle w:val="TDNormaltext"/>
        <w:spacing w:after="0" w:line="276" w:lineRule="auto"/>
        <w:ind w:left="2" w:firstLineChars="5" w:firstLine="11"/>
        <w:rPr>
          <w:rFonts w:ascii="ＭＳ Ｐ明朝" w:eastAsia="ＭＳ Ｐ明朝" w:hAnsi="ＭＳ Ｐ明朝"/>
          <w:bCs/>
          <w:sz w:val="22"/>
          <w:lang w:eastAsia="ja-JP"/>
        </w:rPr>
      </w:pPr>
    </w:p>
    <w:p w14:paraId="31C8BEC8"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6.1.1.4.1.4</w:t>
      </w:r>
      <w:r w:rsidRPr="000D5C5C">
        <w:rPr>
          <w:rFonts w:ascii="ＭＳ Ｐ明朝" w:eastAsia="ＭＳ Ｐ明朝" w:hAnsi="ＭＳ Ｐ明朝" w:hint="eastAsia"/>
          <w:bCs/>
          <w:sz w:val="22"/>
          <w:lang w:eastAsia="ja-JP"/>
        </w:rPr>
        <w:t xml:space="preserve">　勤務経験</w:t>
      </w:r>
    </w:p>
    <w:p w14:paraId="7D4BC589" w14:textId="6A87D813" w:rsidR="001902DA" w:rsidRDefault="001902DA" w:rsidP="00BA3CBD">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6.1.1.4.1.4.1</w:t>
      </w:r>
      <w:r w:rsidRPr="000D5C5C">
        <w:rPr>
          <w:rFonts w:ascii="ＭＳ Ｐ明朝" w:eastAsia="ＭＳ Ｐ明朝" w:hAnsi="ＭＳ Ｐ明朝" w:hint="eastAsia"/>
          <w:bCs/>
          <w:sz w:val="22"/>
          <w:lang w:eastAsia="ja-JP"/>
        </w:rPr>
        <w:t xml:space="preserve">　レビューアー及び認証決定者の資格に関し、認証機関は認証決定者が適合性審査における関連研究又は業務に最低</w:t>
      </w:r>
      <w:r w:rsidRPr="000D5C5C">
        <w:rPr>
          <w:rFonts w:ascii="ＭＳ Ｐ明朝" w:eastAsia="ＭＳ Ｐ明朝" w:hAnsi="ＭＳ Ｐ明朝"/>
          <w:bCs/>
          <w:sz w:val="22"/>
          <w:lang w:eastAsia="ja-JP"/>
        </w:rPr>
        <w:t>3年間の常勤の経験を有することを確実にしなければならない。</w:t>
      </w:r>
    </w:p>
    <w:p w14:paraId="787951A0" w14:textId="77777777" w:rsidR="005F21B1" w:rsidRPr="000D5C5C" w:rsidRDefault="005F21B1" w:rsidP="001902DA">
      <w:pPr>
        <w:pStyle w:val="TDNormaltext"/>
        <w:spacing w:after="0" w:line="276" w:lineRule="auto"/>
        <w:ind w:left="2" w:firstLineChars="5" w:firstLine="11"/>
        <w:rPr>
          <w:rFonts w:ascii="ＭＳ Ｐ明朝" w:eastAsia="ＭＳ Ｐ明朝" w:hAnsi="ＭＳ Ｐ明朝"/>
          <w:bCs/>
          <w:sz w:val="22"/>
          <w:lang w:eastAsia="ja-JP"/>
        </w:rPr>
      </w:pPr>
    </w:p>
    <w:p w14:paraId="5EE61287"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6.1.1.4.1.4.2</w:t>
      </w:r>
      <w:r w:rsidRPr="000D5C5C">
        <w:rPr>
          <w:rFonts w:ascii="ＭＳ Ｐ明朝" w:eastAsia="ＭＳ Ｐ明朝" w:hAnsi="ＭＳ Ｐ明朝" w:hint="eastAsia"/>
          <w:bCs/>
          <w:sz w:val="22"/>
          <w:lang w:eastAsia="ja-JP"/>
        </w:rPr>
        <w:t xml:space="preserve">　勤務経験の合計年数は、レビューアー及び認証決定者が森林及び森林外樹木関連業における前項の</w:t>
      </w:r>
      <w:r w:rsidRPr="000D5C5C">
        <w:rPr>
          <w:rFonts w:ascii="ＭＳ Ｐ明朝" w:eastAsia="ＭＳ Ｐ明朝" w:hAnsi="ＭＳ Ｐ明朝"/>
          <w:bCs/>
          <w:sz w:val="22"/>
          <w:lang w:eastAsia="ja-JP"/>
        </w:rPr>
        <w:t>6.1.1.4.1.1.1</w:t>
      </w:r>
      <w:r w:rsidRPr="000D5C5C">
        <w:rPr>
          <w:rFonts w:ascii="ＭＳ Ｐ明朝" w:eastAsia="ＭＳ Ｐ明朝" w:hAnsi="ＭＳ Ｐ明朝" w:hint="eastAsia"/>
          <w:bCs/>
          <w:sz w:val="22"/>
          <w:lang w:eastAsia="ja-JP"/>
        </w:rPr>
        <w:t>の「ａ」からｈ）」に該当する者適切な高等教育を受けている場合は、</w:t>
      </w:r>
      <w:r w:rsidRPr="000D5C5C">
        <w:rPr>
          <w:rFonts w:ascii="ＭＳ Ｐ明朝" w:eastAsia="ＭＳ Ｐ明朝" w:hAnsi="ＭＳ Ｐ明朝"/>
          <w:bCs/>
          <w:sz w:val="22"/>
          <w:lang w:eastAsia="ja-JP"/>
        </w:rPr>
        <w:t>1年分を削減することができる。</w:t>
      </w:r>
    </w:p>
    <w:p w14:paraId="3B61A554" w14:textId="630C7512" w:rsidR="001902DA"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2C06BF">
        <w:rPr>
          <w:rFonts w:ascii="ＭＳ ゴシック" w:eastAsia="ＭＳ ゴシック" w:hAnsi="ＭＳ ゴシック" w:hint="eastAsia"/>
          <w:b/>
          <w:sz w:val="22"/>
          <w:lang w:eastAsia="ja-JP"/>
        </w:rPr>
        <w:t>注意書：</w:t>
      </w:r>
      <w:r w:rsidRPr="000D5C5C">
        <w:rPr>
          <w:rFonts w:ascii="ＭＳ Ｐ明朝" w:eastAsia="ＭＳ Ｐ明朝" w:hAnsi="ＭＳ Ｐ明朝" w:hint="eastAsia"/>
          <w:bCs/>
          <w:sz w:val="22"/>
          <w:lang w:eastAsia="ja-JP"/>
        </w:rPr>
        <w:t>高等教育は、大学又はこれと同等のレベルを有する教育で、中等教育の終了後に続く教育である。</w:t>
      </w:r>
    </w:p>
    <w:p w14:paraId="6FF41F35" w14:textId="77777777" w:rsidR="00BA3CBD" w:rsidRPr="000D5C5C" w:rsidRDefault="00BA3CBD" w:rsidP="001902DA">
      <w:pPr>
        <w:pStyle w:val="TDNormaltext"/>
        <w:spacing w:after="0" w:line="276" w:lineRule="auto"/>
        <w:ind w:left="2" w:firstLineChars="5" w:firstLine="11"/>
        <w:rPr>
          <w:rFonts w:ascii="ＭＳ Ｐ明朝" w:eastAsia="ＭＳ Ｐ明朝" w:hAnsi="ＭＳ Ｐ明朝"/>
          <w:bCs/>
          <w:sz w:val="22"/>
          <w:lang w:eastAsia="ja-JP"/>
        </w:rPr>
      </w:pPr>
    </w:p>
    <w:p w14:paraId="2C104AA7" w14:textId="24083BDC" w:rsidR="001902DA"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6.1.1.4.1.4.3　</w:t>
      </w:r>
      <w:r w:rsidRPr="000D5C5C">
        <w:rPr>
          <w:rFonts w:ascii="ＭＳ Ｐ明朝" w:eastAsia="ＭＳ Ｐ明朝" w:hAnsi="ＭＳ Ｐ明朝" w:hint="eastAsia"/>
          <w:bCs/>
          <w:sz w:val="22"/>
          <w:lang w:eastAsia="ja-JP"/>
        </w:rPr>
        <w:t>勤務経験の合計年数は、レビューアー及び認証決定者が有資格審査員として</w:t>
      </w:r>
      <w:r w:rsidRPr="000D5C5C">
        <w:rPr>
          <w:rFonts w:ascii="ＭＳ Ｐ明朝" w:eastAsia="ＭＳ Ｐ明朝" w:hAnsi="ＭＳ Ｐ明朝"/>
          <w:bCs/>
          <w:sz w:val="22"/>
          <w:lang w:eastAsia="ja-JP"/>
        </w:rPr>
        <w:t>COC審査を実行した場合は1年分を削減することができる。</w:t>
      </w:r>
    </w:p>
    <w:p w14:paraId="6AED2FFA" w14:textId="77777777" w:rsidR="005F21B1" w:rsidRPr="000D5C5C" w:rsidRDefault="005F21B1" w:rsidP="001902DA">
      <w:pPr>
        <w:pStyle w:val="TDNormaltext"/>
        <w:spacing w:after="0" w:line="276" w:lineRule="auto"/>
        <w:ind w:leftChars="-6" w:left="-12" w:firstLine="14"/>
        <w:rPr>
          <w:rFonts w:ascii="ＭＳ Ｐ明朝" w:eastAsia="ＭＳ Ｐ明朝" w:hAnsi="ＭＳ Ｐ明朝"/>
          <w:bCs/>
          <w:sz w:val="22"/>
          <w:lang w:eastAsia="ja-JP"/>
        </w:rPr>
      </w:pPr>
    </w:p>
    <w:p w14:paraId="080CB8EB" w14:textId="511DABE4" w:rsidR="001902DA" w:rsidRDefault="001902DA" w:rsidP="001902DA">
      <w:pPr>
        <w:pStyle w:val="TDNormaltext"/>
        <w:spacing w:after="0" w:line="276" w:lineRule="auto"/>
        <w:ind w:leftChars="-6" w:left="-12" w:firstLine="14"/>
        <w:rPr>
          <w:rFonts w:ascii="ＭＳ Ｐ明朝" w:eastAsia="ＭＳ Ｐ明朝" w:hAnsi="ＭＳ Ｐ明朝"/>
          <w:sz w:val="22"/>
          <w:lang w:eastAsia="ja-JP"/>
        </w:rPr>
      </w:pPr>
      <w:r w:rsidRPr="000D5C5C">
        <w:rPr>
          <w:rFonts w:ascii="ＭＳ Ｐ明朝" w:eastAsia="ＭＳ Ｐ明朝" w:hAnsi="ＭＳ Ｐ明朝"/>
          <w:b/>
          <w:bCs/>
          <w:sz w:val="22"/>
          <w:lang w:eastAsia="ja-JP"/>
        </w:rPr>
        <w:lastRenderedPageBreak/>
        <w:t>6.1.1.4.1.4.4</w:t>
      </w:r>
      <w:r w:rsidRPr="000D5C5C">
        <w:rPr>
          <w:rFonts w:ascii="ＭＳ Ｐ明朝" w:eastAsia="ＭＳ Ｐ明朝" w:hAnsi="ＭＳ Ｐ明朝" w:hint="eastAsia"/>
          <w:b/>
          <w:bCs/>
          <w:sz w:val="22"/>
          <w:lang w:eastAsia="ja-JP"/>
        </w:rPr>
        <w:t xml:space="preserve">　</w:t>
      </w:r>
      <w:r w:rsidRPr="000D5C5C">
        <w:rPr>
          <w:rFonts w:ascii="ＭＳ Ｐ明朝" w:eastAsia="ＭＳ Ｐ明朝" w:hAnsi="ＭＳ Ｐ明朝"/>
          <w:sz w:val="22"/>
          <w:lang w:eastAsia="ja-JP"/>
        </w:rPr>
        <w:t xml:space="preserve"> SGEC-COC審査員の有資格者は、求められる最低限の勤務経験を有しているとみなされる。</w:t>
      </w:r>
    </w:p>
    <w:p w14:paraId="7A5826F6" w14:textId="77777777" w:rsidR="005F21B1" w:rsidRPr="000D5C5C" w:rsidRDefault="005F21B1" w:rsidP="001902DA">
      <w:pPr>
        <w:pStyle w:val="TDNormaltext"/>
        <w:spacing w:after="0" w:line="276" w:lineRule="auto"/>
        <w:ind w:leftChars="-6" w:left="-12" w:firstLine="14"/>
        <w:rPr>
          <w:rFonts w:ascii="ＭＳ Ｐ明朝" w:eastAsia="ＭＳ Ｐ明朝" w:hAnsi="ＭＳ Ｐ明朝"/>
          <w:bCs/>
          <w:sz w:val="22"/>
          <w:lang w:eastAsia="ja-JP"/>
        </w:rPr>
      </w:pPr>
    </w:p>
    <w:p w14:paraId="6B1ED773" w14:textId="77777777" w:rsidR="001902DA" w:rsidRPr="000D5C5C" w:rsidRDefault="001902DA" w:rsidP="001902DA">
      <w:pPr>
        <w:pStyle w:val="TDNormaltext"/>
        <w:spacing w:after="0" w:line="300"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6.1.1.4.1.5</w:t>
      </w:r>
      <w:r w:rsidRPr="000D5C5C">
        <w:rPr>
          <w:rFonts w:ascii="ＭＳ Ｐ明朝" w:eastAsia="ＭＳ Ｐ明朝" w:hAnsi="ＭＳ Ｐ明朝" w:hint="eastAsia"/>
          <w:b/>
          <w:sz w:val="22"/>
          <w:lang w:eastAsia="ja-JP"/>
        </w:rPr>
        <w:t xml:space="preserve">　</w:t>
      </w:r>
      <w:r w:rsidRPr="000D5C5C">
        <w:rPr>
          <w:rFonts w:ascii="ＭＳ Ｐ明朝" w:eastAsia="ＭＳ Ｐ明朝" w:hAnsi="ＭＳ Ｐ明朝" w:hint="eastAsia"/>
          <w:bCs/>
          <w:sz w:val="22"/>
          <w:lang w:eastAsia="ja-JP"/>
        </w:rPr>
        <w:t xml:space="preserve">力量　</w:t>
      </w:r>
    </w:p>
    <w:p w14:paraId="193C4CF1" w14:textId="74AB6A0F" w:rsidR="001902DA" w:rsidRDefault="001902DA" w:rsidP="001902DA">
      <w:pPr>
        <w:pStyle w:val="TDNormaltext"/>
        <w:snapToGrid w:val="0"/>
        <w:spacing w:after="0" w:line="300" w:lineRule="auto"/>
        <w:rPr>
          <w:rFonts w:ascii="ＭＳ Ｐ明朝" w:eastAsia="ＭＳ Ｐ明朝" w:hAnsi="ＭＳ Ｐ明朝" w:cs="Segoe UI Symbol"/>
          <w:sz w:val="22"/>
          <w:lang w:eastAsia="ja-JP"/>
        </w:rPr>
      </w:pPr>
      <w:r w:rsidRPr="000D5C5C">
        <w:rPr>
          <w:rFonts w:ascii="ＭＳ Ｐ明朝" w:eastAsia="ＭＳ Ｐ明朝" w:hAnsi="ＭＳ Ｐ明朝" w:hint="eastAsia"/>
          <w:sz w:val="22"/>
          <w:lang w:eastAsia="ja-JP"/>
        </w:rPr>
        <w:t>認証機関は、レビューアー及び認証決定者が下記の分野に関する</w:t>
      </w:r>
      <w:r w:rsidRPr="000D5C5C">
        <w:rPr>
          <w:rFonts w:ascii="ＭＳ Ｐ明朝" w:eastAsia="ＭＳ Ｐ明朝" w:hAnsi="ＭＳ Ｐ明朝" w:cs="Segoe UI Symbol" w:hint="eastAsia"/>
          <w:sz w:val="22"/>
          <w:lang w:eastAsia="ja-JP"/>
        </w:rPr>
        <w:t>知識及び技能を活用する技量を有することを確実にしなければならない。</w:t>
      </w:r>
    </w:p>
    <w:p w14:paraId="6F10B06A" w14:textId="77777777" w:rsidR="002C06BF" w:rsidRPr="000D5C5C" w:rsidRDefault="002C06BF" w:rsidP="001902DA">
      <w:pPr>
        <w:pStyle w:val="TDNormaltext"/>
        <w:snapToGrid w:val="0"/>
        <w:spacing w:after="0" w:line="300" w:lineRule="auto"/>
        <w:rPr>
          <w:rFonts w:ascii="ＭＳ Ｐ明朝" w:eastAsia="ＭＳ Ｐ明朝" w:hAnsi="ＭＳ Ｐ明朝" w:cs="Segoe UI Symbol"/>
          <w:sz w:val="22"/>
          <w:lang w:eastAsia="ja-JP"/>
        </w:rPr>
      </w:pPr>
    </w:p>
    <w:p w14:paraId="39607E43" w14:textId="77777777" w:rsidR="001902DA" w:rsidRPr="000D5C5C" w:rsidRDefault="001902DA" w:rsidP="00EB15B9">
      <w:pPr>
        <w:snapToGrid w:val="0"/>
        <w:spacing w:line="312" w:lineRule="auto"/>
        <w:ind w:leftChars="100" w:left="416" w:hangingChars="100" w:hanging="213"/>
        <w:rPr>
          <w:rFonts w:ascii="ＭＳ Ｐ明朝" w:eastAsia="ＭＳ Ｐ明朝" w:hAnsi="ＭＳ Ｐ明朝"/>
          <w:sz w:val="22"/>
        </w:rPr>
      </w:pPr>
      <w:r w:rsidRPr="000D5C5C">
        <w:rPr>
          <w:rFonts w:ascii="ＭＳ Ｐ明朝" w:eastAsia="ＭＳ Ｐ明朝" w:hAnsi="ＭＳ Ｐ明朝" w:cs="Segoe UI Symbol"/>
          <w:sz w:val="22"/>
        </w:rPr>
        <w:t xml:space="preserve">a)　</w:t>
      </w:r>
      <w:r w:rsidRPr="000D5C5C">
        <w:rPr>
          <w:rFonts w:ascii="ＭＳ Ｐ明朝" w:eastAsia="ＭＳ Ｐ明朝" w:hAnsi="ＭＳ Ｐ明朝"/>
          <w:sz w:val="22"/>
        </w:rPr>
        <w:t xml:space="preserve"> SGEC-COC</w:t>
      </w:r>
      <w:r w:rsidRPr="000D5C5C">
        <w:rPr>
          <w:rFonts w:ascii="ＭＳ Ｐ明朝" w:eastAsia="ＭＳ Ｐ明朝" w:hAnsi="ＭＳ Ｐ明朝" w:hint="eastAsia"/>
          <w:sz w:val="22"/>
        </w:rPr>
        <w:t>の「問題のある出処」の定義（</w:t>
      </w:r>
      <w:r w:rsidRPr="000D5C5C">
        <w:rPr>
          <w:rFonts w:ascii="ＭＳ Ｐ明朝" w:eastAsia="ＭＳ Ｐ明朝" w:hAnsi="ＭＳ Ｐ明朝"/>
          <w:sz w:val="22"/>
        </w:rPr>
        <w:t>SGEC規準文書４の「3.7項のb、c、ｄ、e」）の対象範囲となるSGEC持続可能な森林管理規格（SGEC規準文書3）の要求事項を含むSGEC認証制度の目的及び中核的なプロセス。</w:t>
      </w:r>
    </w:p>
    <w:p w14:paraId="45D89978" w14:textId="77777777" w:rsidR="001902DA" w:rsidRPr="000D5C5C" w:rsidRDefault="001902DA" w:rsidP="00EB15B9">
      <w:pPr>
        <w:pStyle w:val="TDNormaltext"/>
        <w:snapToGrid w:val="0"/>
        <w:spacing w:after="0" w:line="312" w:lineRule="auto"/>
        <w:ind w:leftChars="100" w:left="203"/>
        <w:rPr>
          <w:rFonts w:ascii="ＭＳ Ｐ明朝" w:eastAsia="ＭＳ Ｐ明朝" w:hAnsi="ＭＳ Ｐ明朝" w:cs="Segoe UI Symbol"/>
          <w:sz w:val="22"/>
          <w:lang w:eastAsia="ja-JP"/>
        </w:rPr>
      </w:pPr>
      <w:r w:rsidRPr="000D5C5C">
        <w:rPr>
          <w:rFonts w:ascii="ＭＳ Ｐ明朝" w:eastAsia="ＭＳ Ｐ明朝" w:hAnsi="ＭＳ Ｐ明朝" w:cs="Segoe UI Symbol"/>
          <w:sz w:val="22"/>
          <w:lang w:eastAsia="ja-JP"/>
        </w:rPr>
        <w:t>b)　審査の原則、手順及びテクニック（ISO 19011:2018の7.2.3.2項aを参照）</w:t>
      </w:r>
    </w:p>
    <w:p w14:paraId="2184753A" w14:textId="77777777" w:rsidR="001902DA" w:rsidRPr="000D5C5C" w:rsidRDefault="001902DA" w:rsidP="00EB15B9">
      <w:pPr>
        <w:pStyle w:val="TDNormaltext"/>
        <w:snapToGrid w:val="0"/>
        <w:spacing w:after="0" w:line="312" w:lineRule="auto"/>
        <w:ind w:leftChars="100" w:left="203"/>
        <w:rPr>
          <w:rFonts w:ascii="ＭＳ Ｐ明朝" w:eastAsia="ＭＳ Ｐ明朝" w:hAnsi="ＭＳ Ｐ明朝" w:cs="Segoe UI Symbol"/>
          <w:sz w:val="22"/>
          <w:lang w:eastAsia="ja-JP"/>
        </w:rPr>
      </w:pPr>
      <w:r w:rsidRPr="000D5C5C">
        <w:rPr>
          <w:rFonts w:ascii="ＭＳ Ｐ明朝" w:eastAsia="ＭＳ Ｐ明朝" w:hAnsi="ＭＳ Ｐ明朝" w:cs="Segoe UI Symbol"/>
          <w:sz w:val="22"/>
          <w:lang w:eastAsia="ja-JP"/>
        </w:rPr>
        <w:t>c)</w:t>
      </w:r>
      <w:r w:rsidRPr="000D5C5C">
        <w:rPr>
          <w:rFonts w:ascii="ＭＳ Ｐ明朝" w:eastAsia="ＭＳ Ｐ明朝" w:hAnsi="ＭＳ Ｐ明朝" w:cs="Segoe UI Symbol" w:hint="eastAsia"/>
          <w:sz w:val="22"/>
          <w:lang w:eastAsia="ja-JP"/>
        </w:rPr>
        <w:t xml:space="preserve">　顧客</w:t>
      </w:r>
      <w:r w:rsidRPr="000D5C5C">
        <w:rPr>
          <w:rFonts w:ascii="ＭＳ Ｐ明朝" w:eastAsia="ＭＳ Ｐ明朝" w:hAnsi="ＭＳ Ｐ明朝" w:hint="eastAsia"/>
          <w:sz w:val="22"/>
          <w:lang w:eastAsia="ja-JP"/>
        </w:rPr>
        <w:t>組織の規模、構造、機能、取引関係、及び全般的なビジネスのプロセスと関連用語、顧客組織の文化</w:t>
      </w:r>
      <w:r w:rsidRPr="000D5C5C">
        <w:rPr>
          <w:rFonts w:ascii="ＭＳ Ｐ明朝" w:eastAsia="ＭＳ Ｐ明朝" w:hAnsi="ＭＳ Ｐ明朝" w:cs="Segoe UI Symbol" w:hint="eastAsia"/>
          <w:sz w:val="22"/>
          <w:lang w:eastAsia="ja-JP"/>
        </w:rPr>
        <w:t>的及び社会的慣習などを含む顧客組織の状況（</w:t>
      </w:r>
      <w:r w:rsidRPr="000D5C5C">
        <w:rPr>
          <w:rFonts w:ascii="ＭＳ Ｐ明朝" w:eastAsia="ＭＳ Ｐ明朝" w:hAnsi="ＭＳ Ｐ明朝" w:cs="Segoe UI Symbol"/>
          <w:sz w:val="22"/>
          <w:lang w:eastAsia="ja-JP"/>
        </w:rPr>
        <w:t>ISO 19011:2018 7.2.3.2.c項を参照）、及び</w:t>
      </w:r>
    </w:p>
    <w:p w14:paraId="7191E35F" w14:textId="77777777" w:rsidR="001902DA" w:rsidRPr="000D5C5C" w:rsidRDefault="001902DA" w:rsidP="00EB15B9">
      <w:pPr>
        <w:pStyle w:val="TDNormaltext"/>
        <w:snapToGrid w:val="0"/>
        <w:spacing w:after="0" w:line="312" w:lineRule="auto"/>
        <w:ind w:leftChars="100" w:left="203"/>
        <w:rPr>
          <w:rFonts w:ascii="ＭＳ Ｐ明朝" w:eastAsia="ＭＳ Ｐ明朝" w:hAnsi="ＭＳ Ｐ明朝"/>
          <w:sz w:val="22"/>
          <w:lang w:eastAsia="ja-JP"/>
        </w:rPr>
      </w:pPr>
      <w:r w:rsidRPr="000D5C5C">
        <w:rPr>
          <w:rFonts w:ascii="ＭＳ Ｐ明朝" w:eastAsia="ＭＳ Ｐ明朝" w:hAnsi="ＭＳ Ｐ明朝" w:cs="Segoe UI Symbol"/>
          <w:sz w:val="22"/>
          <w:lang w:eastAsia="ja-JP"/>
        </w:rPr>
        <w:t xml:space="preserve">d)　</w:t>
      </w:r>
      <w:r w:rsidRPr="000D5C5C">
        <w:rPr>
          <w:rFonts w:ascii="ＭＳ Ｐ明朝" w:eastAsia="ＭＳ Ｐ明朝" w:hAnsi="ＭＳ Ｐ明朝" w:hint="eastAsia"/>
          <w:sz w:val="22"/>
          <w:lang w:eastAsia="ja-JP"/>
        </w:rPr>
        <w:t>森林及び森林外樹木産原材料の調達、並びに「出処に問題」がある原材料の回避に関連して該当する国際法、関連各国の法令等についての理解。</w:t>
      </w:r>
    </w:p>
    <w:p w14:paraId="04CCA149" w14:textId="77777777" w:rsidR="001902DA" w:rsidRPr="000D5C5C" w:rsidRDefault="001902DA" w:rsidP="00EB15B9">
      <w:pPr>
        <w:snapToGrid w:val="0"/>
        <w:spacing w:line="312" w:lineRule="auto"/>
        <w:ind w:leftChars="200" w:left="405"/>
        <w:rPr>
          <w:rFonts w:ascii="ＭＳ Ｐ明朝" w:eastAsia="ＭＳ Ｐ明朝" w:hAnsi="ＭＳ Ｐ明朝"/>
          <w:sz w:val="22"/>
        </w:rPr>
      </w:pPr>
      <w:r w:rsidRPr="000D5C5C">
        <w:rPr>
          <w:rFonts w:ascii="ＭＳ Ｐ明朝" w:eastAsia="ＭＳ Ｐ明朝" w:hAnsi="ＭＳ Ｐ明朝" w:hint="eastAsia"/>
          <w:sz w:val="22"/>
        </w:rPr>
        <w:t>この分野における知識と理解は、下記をその範囲に含めなければならない。</w:t>
      </w:r>
    </w:p>
    <w:p w14:paraId="3954250B" w14:textId="77777777" w:rsidR="001902DA" w:rsidRPr="000D5C5C" w:rsidRDefault="001902DA" w:rsidP="00EB15B9">
      <w:pPr>
        <w:snapToGrid w:val="0"/>
        <w:spacing w:line="312" w:lineRule="auto"/>
        <w:ind w:leftChars="411" w:left="863" w:hangingChars="14" w:hanging="30"/>
        <w:rPr>
          <w:rFonts w:ascii="ＭＳ Ｐ明朝" w:eastAsia="ＭＳ Ｐ明朝" w:hAnsi="ＭＳ Ｐ明朝"/>
          <w:sz w:val="22"/>
        </w:rPr>
      </w:pPr>
      <w:r w:rsidRPr="000D5C5C">
        <w:rPr>
          <w:rFonts w:ascii="ＭＳ Ｐ明朝" w:eastAsia="ＭＳ Ｐ明朝" w:hAnsi="ＭＳ Ｐ明朝"/>
          <w:sz w:val="22"/>
        </w:rPr>
        <w:t xml:space="preserve">i  </w:t>
      </w:r>
      <w:r w:rsidRPr="000D5C5C">
        <w:rPr>
          <w:rFonts w:ascii="ＭＳ Ｐ明朝" w:eastAsia="ＭＳ Ｐ明朝" w:hAnsi="ＭＳ Ｐ明朝" w:hint="eastAsia"/>
          <w:sz w:val="22"/>
        </w:rPr>
        <w:t>労働契約書（雇用契約書）及び</w:t>
      </w:r>
      <w:r w:rsidRPr="000D5C5C">
        <w:rPr>
          <w:rFonts w:ascii="ＭＳ Ｐ明朝" w:eastAsia="ＭＳ Ｐ明朝" w:hAnsi="ＭＳ Ｐ明朝"/>
          <w:sz w:val="22"/>
        </w:rPr>
        <w:t>/又は団体交渉の合意を含む協定書や合意書等</w:t>
      </w:r>
    </w:p>
    <w:p w14:paraId="6C1DE153" w14:textId="77777777" w:rsidR="001902DA" w:rsidRPr="000D5C5C" w:rsidRDefault="001902DA" w:rsidP="00EB15B9">
      <w:pPr>
        <w:snapToGrid w:val="0"/>
        <w:spacing w:line="312" w:lineRule="auto"/>
        <w:ind w:leftChars="391" w:left="1005" w:hangingChars="100" w:hanging="213"/>
        <w:rPr>
          <w:rFonts w:ascii="ＭＳ Ｐ明朝" w:eastAsia="ＭＳ Ｐ明朝" w:hAnsi="ＭＳ Ｐ明朝"/>
          <w:sz w:val="22"/>
        </w:rPr>
      </w:pPr>
      <w:r w:rsidRPr="000D5C5C">
        <w:rPr>
          <w:rFonts w:ascii="ＭＳ Ｐ明朝" w:eastAsia="ＭＳ Ｐ明朝" w:hAnsi="ＭＳ Ｐ明朝"/>
          <w:sz w:val="22"/>
        </w:rPr>
        <w:t>ii</w:t>
      </w:r>
      <w:r w:rsidRPr="000D5C5C">
        <w:rPr>
          <w:rFonts w:ascii="ＭＳ Ｐ明朝" w:eastAsia="ＭＳ Ｐ明朝" w:hAnsi="ＭＳ Ｐ明朝" w:hint="eastAsia"/>
          <w:sz w:val="22"/>
        </w:rPr>
        <w:t xml:space="preserve">　非認証原材料の原産国における労働者の社会、保健、安全の問題を含む法令等に基づく森林の管</w:t>
      </w:r>
    </w:p>
    <w:p w14:paraId="515A0E2F" w14:textId="77777777" w:rsidR="001902DA" w:rsidRPr="000D5C5C" w:rsidRDefault="001902DA" w:rsidP="00EB15B9">
      <w:pPr>
        <w:snapToGrid w:val="0"/>
        <w:spacing w:line="312" w:lineRule="auto"/>
        <w:ind w:leftChars="291" w:left="590" w:firstLineChars="200" w:firstLine="425"/>
        <w:rPr>
          <w:rFonts w:ascii="ＭＳ Ｐ明朝" w:eastAsia="ＭＳ Ｐ明朝" w:hAnsi="ＭＳ Ｐ明朝"/>
          <w:sz w:val="22"/>
        </w:rPr>
      </w:pPr>
      <w:r w:rsidRPr="000D5C5C">
        <w:rPr>
          <w:rFonts w:ascii="ＭＳ Ｐ明朝" w:eastAsia="ＭＳ Ｐ明朝" w:hAnsi="ＭＳ Ｐ明朝" w:hint="eastAsia"/>
          <w:sz w:val="22"/>
        </w:rPr>
        <w:t>理や執行システム</w:t>
      </w:r>
    </w:p>
    <w:p w14:paraId="06DF039C" w14:textId="77777777" w:rsidR="001902DA" w:rsidRPr="000D5C5C" w:rsidRDefault="001902DA" w:rsidP="00EB15B9">
      <w:pPr>
        <w:snapToGrid w:val="0"/>
        <w:spacing w:line="312" w:lineRule="auto"/>
        <w:ind w:leftChars="411" w:left="863" w:hangingChars="14" w:hanging="30"/>
        <w:rPr>
          <w:rFonts w:ascii="ＭＳ Ｐ明朝" w:eastAsia="ＭＳ Ｐ明朝" w:hAnsi="ＭＳ Ｐ明朝"/>
          <w:sz w:val="22"/>
        </w:rPr>
      </w:pPr>
      <w:r w:rsidRPr="000D5C5C">
        <w:rPr>
          <w:rFonts w:ascii="ＭＳ Ｐ明朝" w:eastAsia="ＭＳ Ｐ明朝" w:hAnsi="ＭＳ Ｐ明朝"/>
          <w:sz w:val="22"/>
        </w:rPr>
        <w:t xml:space="preserve">iii </w:t>
      </w:r>
      <w:r w:rsidRPr="000D5C5C">
        <w:rPr>
          <w:rFonts w:ascii="ＭＳ Ｐ明朝" w:eastAsia="ＭＳ Ｐ明朝" w:hAnsi="ＭＳ Ｐ明朝" w:hint="eastAsia"/>
          <w:sz w:val="22"/>
        </w:rPr>
        <w:t>労働者の権利に関連する国際条約（</w:t>
      </w:r>
      <w:r w:rsidRPr="000D5C5C">
        <w:rPr>
          <w:rFonts w:ascii="ＭＳ Ｐ明朝" w:eastAsia="ＭＳ Ｐ明朝" w:hAnsi="ＭＳ Ｐ明朝"/>
          <w:sz w:val="22"/>
        </w:rPr>
        <w:t>ILO基本条約）や関係国内法令及び</w:t>
      </w:r>
    </w:p>
    <w:p w14:paraId="349A25AE" w14:textId="15F3F956" w:rsidR="001902DA" w:rsidRDefault="001902DA" w:rsidP="005F21B1">
      <w:pPr>
        <w:snapToGrid w:val="0"/>
        <w:spacing w:line="312" w:lineRule="auto"/>
        <w:ind w:leftChars="411" w:left="863" w:hangingChars="14" w:hanging="30"/>
        <w:rPr>
          <w:rFonts w:ascii="ＭＳ Ｐ明朝" w:eastAsia="ＭＳ Ｐ明朝" w:hAnsi="ＭＳ Ｐ明朝"/>
          <w:sz w:val="22"/>
        </w:rPr>
      </w:pPr>
      <w:r w:rsidRPr="000D5C5C">
        <w:rPr>
          <w:rFonts w:ascii="ＭＳ Ｐ明朝" w:eastAsia="ＭＳ Ｐ明朝" w:hAnsi="ＭＳ Ｐ明朝"/>
          <w:sz w:val="22"/>
        </w:rPr>
        <w:t>iv　林産品の貿易に関する国際条約及びCITES、その他関連協定</w:t>
      </w:r>
    </w:p>
    <w:p w14:paraId="4BB12292" w14:textId="77777777" w:rsidR="005F21B1" w:rsidRPr="000D5C5C" w:rsidRDefault="005F21B1" w:rsidP="00EB15B9">
      <w:pPr>
        <w:snapToGrid w:val="0"/>
        <w:spacing w:line="312" w:lineRule="auto"/>
        <w:ind w:leftChars="411" w:left="863" w:hangingChars="14" w:hanging="30"/>
        <w:rPr>
          <w:rFonts w:ascii="ＭＳ Ｐ明朝" w:eastAsia="ＭＳ Ｐ明朝" w:hAnsi="ＭＳ Ｐ明朝"/>
          <w:sz w:val="22"/>
        </w:rPr>
      </w:pPr>
    </w:p>
    <w:p w14:paraId="18A44BEC" w14:textId="77777777" w:rsidR="001902DA" w:rsidRPr="000D5C5C" w:rsidRDefault="001902DA" w:rsidP="001902DA">
      <w:pPr>
        <w:pStyle w:val="Default"/>
        <w:snapToGrid w:val="0"/>
        <w:spacing w:line="312" w:lineRule="auto"/>
        <w:ind w:left="455" w:hangingChars="213" w:hanging="455"/>
        <w:rPr>
          <w:rFonts w:ascii="ＭＳ Ｐ明朝" w:eastAsia="ＭＳ Ｐ明朝" w:hAnsi="ＭＳ Ｐ明朝"/>
          <w:bCs/>
          <w:color w:val="auto"/>
          <w:sz w:val="22"/>
          <w:szCs w:val="22"/>
        </w:rPr>
      </w:pPr>
      <w:r w:rsidRPr="000D5C5C">
        <w:rPr>
          <w:rFonts w:ascii="ＭＳ Ｐ明朝" w:eastAsia="ＭＳ Ｐ明朝" w:hAnsi="ＭＳ Ｐ明朝"/>
          <w:b/>
          <w:color w:val="auto"/>
          <w:sz w:val="22"/>
          <w:szCs w:val="22"/>
        </w:rPr>
        <w:t>6.1.2</w:t>
      </w:r>
      <w:r w:rsidRPr="000D5C5C">
        <w:rPr>
          <w:rFonts w:ascii="ＭＳ Ｐ明朝" w:eastAsia="ＭＳ Ｐ明朝" w:hAnsi="ＭＳ Ｐ明朝" w:hint="eastAsia"/>
          <w:b/>
          <w:color w:val="auto"/>
          <w:sz w:val="22"/>
          <w:szCs w:val="22"/>
        </w:rPr>
        <w:t xml:space="preserve">　</w:t>
      </w:r>
      <w:r w:rsidRPr="000D5C5C">
        <w:rPr>
          <w:rFonts w:ascii="ＭＳ Ｐ明朝" w:eastAsia="ＭＳ Ｐ明朝" w:hAnsi="ＭＳ Ｐ明朝" w:hint="eastAsia"/>
          <w:bCs/>
          <w:color w:val="auto"/>
          <w:sz w:val="22"/>
          <w:szCs w:val="22"/>
        </w:rPr>
        <w:t>認証プロセスに携わる要員の力量の管理</w:t>
      </w:r>
    </w:p>
    <w:p w14:paraId="720149B0" w14:textId="5B7953C7" w:rsidR="001902DA" w:rsidRDefault="001902DA" w:rsidP="001902DA">
      <w:pPr>
        <w:pStyle w:val="TDNormaltext"/>
        <w:snapToGrid w:val="0"/>
        <w:spacing w:after="0" w:line="312" w:lineRule="auto"/>
        <w:ind w:left="368"/>
        <w:rPr>
          <w:rFonts w:ascii="ＭＳ Ｐ明朝" w:eastAsia="ＭＳ Ｐ明朝" w:hAnsi="ＭＳ Ｐ明朝"/>
          <w:sz w:val="22"/>
          <w:lang w:eastAsia="ja-JP"/>
        </w:rPr>
      </w:pPr>
      <w:r w:rsidRPr="000D5C5C">
        <w:rPr>
          <w:rFonts w:ascii="ＭＳ Ｐ明朝" w:eastAsia="ＭＳ Ｐ明朝" w:hAnsi="ＭＳ Ｐ明朝"/>
          <w:sz w:val="22"/>
          <w:lang w:eastAsia="ja-JP"/>
        </w:rPr>
        <w:t>ISO/IEC 17065:2012</w:t>
      </w:r>
      <w:r w:rsidRPr="000D5C5C">
        <w:rPr>
          <w:rFonts w:ascii="ＭＳ Ｐ明朝" w:eastAsia="ＭＳ Ｐ明朝" w:hAnsi="ＭＳ Ｐ明朝" w:hint="eastAsia"/>
          <w:sz w:val="22"/>
          <w:lang w:eastAsia="ja-JP"/>
        </w:rPr>
        <w:t>の</w:t>
      </w:r>
      <w:r w:rsidRPr="000D5C5C">
        <w:rPr>
          <w:rFonts w:ascii="ＭＳ Ｐ明朝" w:eastAsia="ＭＳ Ｐ明朝" w:hAnsi="ＭＳ Ｐ明朝"/>
          <w:sz w:val="22"/>
          <w:lang w:eastAsia="ja-JP"/>
        </w:rPr>
        <w:t>6.1.2</w:t>
      </w:r>
      <w:r w:rsidRPr="000D5C5C">
        <w:rPr>
          <w:rFonts w:ascii="ＭＳ Ｐ明朝" w:eastAsia="ＭＳ Ｐ明朝" w:hAnsi="ＭＳ Ｐ明朝" w:hint="eastAsia"/>
          <w:sz w:val="22"/>
          <w:lang w:eastAsia="ja-JP"/>
        </w:rPr>
        <w:t>項に規定されるすべての要求事項が適用される。</w:t>
      </w:r>
    </w:p>
    <w:p w14:paraId="588FE749" w14:textId="77777777" w:rsidR="005F21B1" w:rsidRPr="000D5C5C" w:rsidRDefault="005F21B1" w:rsidP="001902DA">
      <w:pPr>
        <w:pStyle w:val="TDNormaltext"/>
        <w:snapToGrid w:val="0"/>
        <w:spacing w:after="0" w:line="312" w:lineRule="auto"/>
        <w:rPr>
          <w:rFonts w:ascii="ＭＳ Ｐ明朝" w:eastAsia="ＭＳ Ｐ明朝" w:hAnsi="ＭＳ Ｐ明朝"/>
          <w:sz w:val="22"/>
          <w:lang w:eastAsia="ja-JP"/>
        </w:rPr>
      </w:pPr>
    </w:p>
    <w:p w14:paraId="3674E48B" w14:textId="550688BE" w:rsidR="001902DA" w:rsidRDefault="001902DA" w:rsidP="00793279">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6.1.2.1</w:t>
      </w:r>
      <w:r w:rsidRPr="000D5C5C">
        <w:rPr>
          <w:rFonts w:ascii="ＭＳ Ｐ明朝" w:eastAsia="ＭＳ Ｐ明朝" w:hAnsi="ＭＳ Ｐ明朝" w:hint="eastAsia"/>
          <w:sz w:val="22"/>
          <w:lang w:eastAsia="ja-JP"/>
        </w:rPr>
        <w:t xml:space="preserve">　認証機関は、有資格のレビューアー、認証決定者及び審査員が暦年の</w:t>
      </w:r>
      <w:r w:rsidRPr="000D5C5C">
        <w:rPr>
          <w:rFonts w:ascii="ＭＳ Ｐ明朝" w:eastAsia="ＭＳ Ｐ明朝" w:hAnsi="ＭＳ Ｐ明朝"/>
          <w:sz w:val="22"/>
          <w:lang w:eastAsia="ja-JP"/>
        </w:rPr>
        <w:t>2年ごとにSGEC/PEFCジャパンが承認する森林及び/又は森林外樹木産品のCOC更新(再教育)のトレーニングプログラムに参加していることを確実にしなければならない。</w:t>
      </w:r>
    </w:p>
    <w:p w14:paraId="76B8CF8A" w14:textId="77777777" w:rsidR="005F21B1" w:rsidRPr="000D5C5C" w:rsidRDefault="005F21B1" w:rsidP="001902DA">
      <w:pPr>
        <w:pStyle w:val="TDNormaltext"/>
        <w:snapToGrid w:val="0"/>
        <w:spacing w:after="0" w:line="312" w:lineRule="auto"/>
        <w:rPr>
          <w:rFonts w:ascii="ＭＳ Ｐ明朝" w:eastAsia="ＭＳ Ｐ明朝" w:hAnsi="ＭＳ Ｐ明朝"/>
          <w:sz w:val="22"/>
          <w:lang w:eastAsia="ja-JP"/>
        </w:rPr>
      </w:pPr>
    </w:p>
    <w:p w14:paraId="3D7068DC" w14:textId="77777777" w:rsidR="001902DA" w:rsidRPr="000D5C5C" w:rsidRDefault="001902DA" w:rsidP="001902DA">
      <w:pPr>
        <w:pStyle w:val="a9"/>
        <w:snapToGrid w:val="0"/>
        <w:spacing w:line="312" w:lineRule="auto"/>
        <w:ind w:leftChars="0" w:left="0"/>
        <w:rPr>
          <w:rFonts w:ascii="ＭＳ Ｐ明朝" w:eastAsia="ＭＳ Ｐ明朝" w:hAnsi="ＭＳ Ｐ明朝"/>
        </w:rPr>
      </w:pPr>
      <w:r w:rsidRPr="000D5C5C">
        <w:rPr>
          <w:rFonts w:ascii="ＭＳ Ｐ明朝" w:eastAsia="ＭＳ Ｐ明朝" w:hAnsi="ＭＳ Ｐ明朝"/>
          <w:b/>
          <w:bCs/>
        </w:rPr>
        <w:t>6.1.2.1.1</w:t>
      </w:r>
      <w:r w:rsidRPr="000D5C5C">
        <w:rPr>
          <w:rFonts w:ascii="ＭＳ Ｐ明朝" w:eastAsia="ＭＳ Ｐ明朝" w:hAnsi="ＭＳ Ｐ明朝" w:hint="eastAsia"/>
          <w:b/>
          <w:bCs/>
        </w:rPr>
        <w:t xml:space="preserve">　</w:t>
      </w:r>
      <w:r w:rsidRPr="000D5C5C">
        <w:rPr>
          <w:rFonts w:ascii="ＭＳ Ｐ明朝" w:eastAsia="ＭＳ Ｐ明朝" w:hAnsi="ＭＳ Ｐ明朝" w:hint="eastAsia"/>
        </w:rPr>
        <w:t>前項の</w:t>
      </w:r>
      <w:r w:rsidRPr="000D5C5C">
        <w:rPr>
          <w:rFonts w:ascii="ＭＳ Ｐ明朝" w:eastAsia="ＭＳ Ｐ明朝" w:hAnsi="ＭＳ Ｐ明朝"/>
        </w:rPr>
        <w:t>SGEC-COCトレーニングは、</w:t>
      </w:r>
      <w:r w:rsidRPr="000D5C5C">
        <w:rPr>
          <w:rFonts w:ascii="ＭＳ 明朝" w:hAnsi="ＭＳ 明朝"/>
        </w:rPr>
        <w:t>SGEC定款第52条に規定する評議委員及び同第52-1条で規定する規格管理委員並びにその他認証に係る専門家の中から会長が指名する者によって行われる、</w:t>
      </w:r>
      <w:r w:rsidRPr="000D5C5C">
        <w:rPr>
          <w:rFonts w:ascii="ＭＳ Ｐ明朝" w:eastAsia="ＭＳ Ｐ明朝" w:hAnsi="ＭＳ Ｐ明朝"/>
        </w:rPr>
        <w:t>ISO/IEC17065</w:t>
      </w:r>
      <w:r w:rsidRPr="000D5C5C">
        <w:rPr>
          <w:rFonts w:ascii="ＭＳ Ｐ明朝" w:eastAsia="ＭＳ Ｐ明朝" w:hAnsi="ＭＳ Ｐ明朝" w:hint="eastAsia"/>
        </w:rPr>
        <w:t>及び関連国際規格並びにＳＧＥＣ規準文書</w:t>
      </w:r>
      <w:r w:rsidRPr="000D5C5C">
        <w:rPr>
          <w:rFonts w:ascii="ＭＳ Ｐ明朝" w:eastAsia="ＭＳ Ｐ明朝" w:hAnsi="ＭＳ Ｐ明朝"/>
        </w:rPr>
        <w:t>4等の関連規格及び国内法令等の更新・改正に係る</w:t>
      </w:r>
      <w:r w:rsidRPr="000D5C5C">
        <w:rPr>
          <w:rFonts w:ascii="ＭＳ 明朝" w:hAnsi="ＭＳ 明朝" w:hint="eastAsia"/>
        </w:rPr>
        <w:t>プログラムに基づくトレーニングとする。</w:t>
      </w:r>
    </w:p>
    <w:p w14:paraId="1C739AE3" w14:textId="02B6C9C7" w:rsidR="001902DA" w:rsidRDefault="001902DA" w:rsidP="00F878E7">
      <w:pPr>
        <w:pStyle w:val="TDNormaltext"/>
        <w:snapToGrid w:val="0"/>
        <w:spacing w:after="0" w:line="312" w:lineRule="auto"/>
        <w:rPr>
          <w:rFonts w:ascii="ＭＳ Ｐ明朝" w:eastAsia="ＭＳ Ｐ明朝" w:hAnsi="ＭＳ Ｐ明朝"/>
          <w:szCs w:val="20"/>
          <w:lang w:eastAsia="ja-JP"/>
        </w:rPr>
      </w:pPr>
      <w:r w:rsidRPr="002C06BF">
        <w:rPr>
          <w:rFonts w:ascii="ＭＳ ゴシック" w:eastAsia="ＭＳ ゴシック" w:hAnsi="ＭＳ ゴシック" w:hint="eastAsia"/>
          <w:b/>
          <w:bCs/>
          <w:szCs w:val="20"/>
          <w:lang w:eastAsia="ja-JP"/>
        </w:rPr>
        <w:lastRenderedPageBreak/>
        <w:t>注意書：</w:t>
      </w:r>
      <w:r w:rsidRPr="000D5C5C">
        <w:rPr>
          <w:rFonts w:ascii="ＭＳ Ｐ明朝" w:eastAsia="ＭＳ Ｐ明朝" w:hAnsi="ＭＳ Ｐ明朝"/>
          <w:szCs w:val="20"/>
          <w:lang w:eastAsia="ja-JP"/>
        </w:rPr>
        <w:t>SGECのウェブサイトは、トレーニングのオプションに関する情報を提供している。</w:t>
      </w:r>
    </w:p>
    <w:p w14:paraId="39678AFF" w14:textId="77777777" w:rsidR="005F21B1" w:rsidRPr="000D5C5C" w:rsidRDefault="005F21B1" w:rsidP="001902DA">
      <w:pPr>
        <w:pStyle w:val="TDNormaltext"/>
        <w:snapToGrid w:val="0"/>
        <w:spacing w:after="0" w:line="312" w:lineRule="auto"/>
        <w:rPr>
          <w:rFonts w:ascii="ＭＳ Ｐ明朝" w:eastAsia="ＭＳ Ｐ明朝" w:hAnsi="ＭＳ Ｐ明朝"/>
          <w:szCs w:val="20"/>
          <w:lang w:eastAsia="ja-JP"/>
        </w:rPr>
      </w:pPr>
    </w:p>
    <w:p w14:paraId="1A09BD93"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6.1.2.2　</w:t>
      </w:r>
      <w:r w:rsidRPr="000D5C5C">
        <w:rPr>
          <w:rFonts w:ascii="ＭＳ Ｐ明朝" w:eastAsia="ＭＳ Ｐ明朝" w:hAnsi="ＭＳ Ｐ明朝"/>
          <w:sz w:val="22"/>
          <w:lang w:eastAsia="ja-JP"/>
        </w:rPr>
        <w:t>SGEC-COC規格及び/又は商標規格が新規に発行された場合、認証機関はそれを使用する前に有資格の</w:t>
      </w:r>
      <w:r w:rsidRPr="000D5C5C">
        <w:rPr>
          <w:rFonts w:ascii="ＭＳ Ｐ明朝" w:eastAsia="ＭＳ Ｐ明朝" w:hAnsi="ＭＳ Ｐ明朝" w:hint="eastAsia"/>
          <w:bCs/>
          <w:sz w:val="22"/>
          <w:lang w:eastAsia="ja-JP"/>
        </w:rPr>
        <w:t>レビューアー、認証決定者及び審査員</w:t>
      </w:r>
      <w:r w:rsidRPr="000D5C5C">
        <w:rPr>
          <w:rFonts w:ascii="ＭＳ Ｐ明朝" w:eastAsia="ＭＳ Ｐ明朝" w:hAnsi="ＭＳ Ｐ明朝" w:hint="eastAsia"/>
          <w:sz w:val="22"/>
          <w:lang w:eastAsia="ja-JP"/>
        </w:rPr>
        <w:t>が</w:t>
      </w:r>
      <w:r w:rsidRPr="000D5C5C">
        <w:rPr>
          <w:rFonts w:ascii="ＭＳ Ｐ明朝" w:eastAsia="ＭＳ Ｐ明朝" w:hAnsi="ＭＳ Ｐ明朝"/>
          <w:sz w:val="22"/>
          <w:lang w:eastAsia="ja-JP"/>
        </w:rPr>
        <w:t>SGEC/PEFCジャパンが承認する当該最新版規格を対象とする更新(再教育)のトレーニングに参加したことを確実にしなければならない。</w:t>
      </w:r>
    </w:p>
    <w:p w14:paraId="02BA7258" w14:textId="07CADE1D" w:rsidR="001902DA" w:rsidRDefault="001902DA" w:rsidP="00F878E7">
      <w:pPr>
        <w:pStyle w:val="TDNormaltext"/>
        <w:snapToGrid w:val="0"/>
        <w:spacing w:after="0" w:line="312" w:lineRule="auto"/>
        <w:rPr>
          <w:rFonts w:ascii="ＭＳ Ｐ明朝" w:eastAsia="ＭＳ Ｐ明朝" w:hAnsi="ＭＳ Ｐ明朝"/>
          <w:szCs w:val="20"/>
          <w:lang w:eastAsia="ja-JP"/>
        </w:rPr>
      </w:pPr>
      <w:r w:rsidRPr="002C06BF">
        <w:rPr>
          <w:rFonts w:ascii="ＭＳ ゴシック" w:eastAsia="ＭＳ ゴシック" w:hAnsi="ＭＳ ゴシック" w:hint="eastAsia"/>
          <w:b/>
          <w:bCs/>
          <w:szCs w:val="20"/>
          <w:lang w:eastAsia="ja-JP"/>
        </w:rPr>
        <w:t xml:space="preserve">注意書　</w:t>
      </w:r>
      <w:r w:rsidRPr="000D5C5C">
        <w:rPr>
          <w:rFonts w:ascii="ＭＳ Ｐ明朝" w:eastAsia="ＭＳ Ｐ明朝" w:hAnsi="ＭＳ Ｐ明朝"/>
          <w:szCs w:val="20"/>
          <w:lang w:eastAsia="ja-JP"/>
        </w:rPr>
        <w:t>SGEC/PEFCジャパンのウェブサイトは、トレーニングのオプションに関する情報を提供している。</w:t>
      </w:r>
    </w:p>
    <w:p w14:paraId="0CB7A221" w14:textId="77777777" w:rsidR="00D97223" w:rsidRPr="000D5C5C" w:rsidRDefault="00D97223" w:rsidP="001902DA">
      <w:pPr>
        <w:pStyle w:val="TDNormaltext"/>
        <w:snapToGrid w:val="0"/>
        <w:spacing w:after="0" w:line="312" w:lineRule="auto"/>
        <w:rPr>
          <w:rFonts w:ascii="ＭＳ Ｐ明朝" w:eastAsia="ＭＳ Ｐ明朝" w:hAnsi="ＭＳ Ｐ明朝"/>
          <w:szCs w:val="20"/>
          <w:lang w:eastAsia="ja-JP"/>
        </w:rPr>
      </w:pPr>
    </w:p>
    <w:p w14:paraId="24C12843" w14:textId="77777777" w:rsidR="002C06BF" w:rsidRDefault="001902DA" w:rsidP="00385888">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6.1.2.3</w:t>
      </w:r>
      <w:r w:rsidRPr="000D5C5C">
        <w:rPr>
          <w:rFonts w:ascii="ＭＳ Ｐ明朝" w:eastAsia="ＭＳ Ｐ明朝" w:hAnsi="ＭＳ Ｐ明朝" w:hint="eastAsia"/>
          <w:sz w:val="22"/>
          <w:lang w:eastAsia="ja-JP"/>
        </w:rPr>
        <w:t xml:space="preserve">　審査員の資格を維持するために、認証機関は、審査員が年次で少なくとも</w:t>
      </w:r>
      <w:r w:rsidRPr="000D5C5C">
        <w:rPr>
          <w:rFonts w:ascii="ＭＳ Ｐ明朝" w:eastAsia="ＭＳ Ｐ明朝" w:hAnsi="ＭＳ Ｐ明朝"/>
          <w:sz w:val="22"/>
          <w:lang w:eastAsia="ja-JP"/>
        </w:rPr>
        <w:t>5</w:t>
      </w:r>
      <w:r w:rsidRPr="000D5C5C">
        <w:rPr>
          <w:rFonts w:ascii="ＭＳ Ｐ明朝" w:eastAsia="ＭＳ Ｐ明朝" w:hAnsi="ＭＳ Ｐ明朝" w:hint="eastAsia"/>
          <w:sz w:val="22"/>
          <w:lang w:eastAsia="ja-JP"/>
        </w:rPr>
        <w:t>件の森林及び</w:t>
      </w:r>
      <w:r w:rsidRPr="000D5C5C">
        <w:rPr>
          <w:rFonts w:ascii="ＭＳ Ｐ明朝" w:eastAsia="ＭＳ Ｐ明朝" w:hAnsi="ＭＳ Ｐ明朝"/>
          <w:sz w:val="22"/>
          <w:lang w:eastAsia="ja-JP"/>
        </w:rPr>
        <w:t>/又は森林外樹木関連部門のCOC規格、、ISO9001、ISO14001</w:t>
      </w:r>
      <w:r w:rsidRPr="000D5C5C">
        <w:rPr>
          <w:rFonts w:ascii="ＭＳ Ｐ明朝" w:eastAsia="ＭＳ Ｐ明朝" w:hAnsi="ＭＳ Ｐ明朝" w:hint="eastAsia"/>
          <w:sz w:val="22"/>
          <w:lang w:eastAsia="ja-JP"/>
        </w:rPr>
        <w:t>の外部審査を実行していることを確実にしなければならない。</w:t>
      </w:r>
    </w:p>
    <w:p w14:paraId="21B88893" w14:textId="77777777" w:rsidR="002C06BF" w:rsidRDefault="002C06BF" w:rsidP="001902DA">
      <w:pPr>
        <w:pStyle w:val="TDNormaltext"/>
        <w:snapToGrid w:val="0"/>
        <w:spacing w:after="0" w:line="312" w:lineRule="auto"/>
        <w:rPr>
          <w:rFonts w:ascii="ＭＳ Ｐ明朝" w:eastAsia="ＭＳ Ｐ明朝" w:hAnsi="ＭＳ Ｐ明朝"/>
          <w:sz w:val="22"/>
          <w:lang w:eastAsia="ja-JP"/>
        </w:rPr>
      </w:pPr>
    </w:p>
    <w:p w14:paraId="45C14773" w14:textId="21324CC9"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また、これらの審査の合計は少なくとも</w:t>
      </w:r>
      <w:r w:rsidRPr="000D5C5C">
        <w:rPr>
          <w:rFonts w:ascii="ＭＳ Ｐ明朝" w:eastAsia="ＭＳ Ｐ明朝" w:hAnsi="ＭＳ Ｐ明朝"/>
          <w:sz w:val="22"/>
          <w:lang w:eastAsia="ja-JP"/>
        </w:rPr>
        <w:t>2件のSGEC</w:t>
      </w:r>
      <w:r w:rsidR="00D97223">
        <w:rPr>
          <w:rFonts w:ascii="ＭＳ Ｐ明朝" w:eastAsia="ＭＳ Ｐ明朝" w:hAnsi="ＭＳ Ｐ明朝" w:hint="eastAsia"/>
          <w:sz w:val="22"/>
          <w:lang w:eastAsia="ja-JP"/>
        </w:rPr>
        <w:t>/PEFC</w:t>
      </w:r>
      <w:r w:rsidRPr="000D5C5C">
        <w:rPr>
          <w:rFonts w:ascii="ＭＳ Ｐ明朝" w:eastAsia="ＭＳ Ｐ明朝" w:hAnsi="ＭＳ Ｐ明朝"/>
          <w:sz w:val="22"/>
          <w:lang w:eastAsia="ja-JP"/>
        </w:rPr>
        <w:t>-COC審査を含む7日の審査業務を含まなければならない。</w:t>
      </w:r>
    </w:p>
    <w:p w14:paraId="22DEEA70" w14:textId="4C4754D8" w:rsidR="001902DA" w:rsidRDefault="001902DA" w:rsidP="00F878E7">
      <w:pPr>
        <w:pStyle w:val="TDNormaltext"/>
        <w:snapToGrid w:val="0"/>
        <w:spacing w:after="0" w:line="312" w:lineRule="auto"/>
        <w:rPr>
          <w:rFonts w:ascii="ＭＳ Ｐ明朝" w:eastAsia="ＭＳ Ｐ明朝" w:hAnsi="ＭＳ Ｐ明朝"/>
          <w:szCs w:val="20"/>
          <w:lang w:eastAsia="ja-JP"/>
        </w:rPr>
      </w:pPr>
      <w:r w:rsidRPr="00385888">
        <w:rPr>
          <w:rFonts w:ascii="ＭＳ ゴシック" w:eastAsia="ＭＳ ゴシック" w:hAnsi="ＭＳ ゴシック" w:hint="eastAsia"/>
          <w:b/>
          <w:bCs/>
          <w:szCs w:val="20"/>
          <w:lang w:eastAsia="ja-JP"/>
        </w:rPr>
        <w:t>注意書</w:t>
      </w:r>
      <w:r w:rsidR="00385888" w:rsidRPr="00385888">
        <w:rPr>
          <w:rFonts w:ascii="ＭＳ ゴシック" w:eastAsia="ＭＳ ゴシック" w:hAnsi="ＭＳ ゴシック" w:hint="eastAsia"/>
          <w:b/>
          <w:bCs/>
          <w:szCs w:val="20"/>
          <w:lang w:eastAsia="ja-JP"/>
        </w:rPr>
        <w:t>１</w:t>
      </w:r>
      <w:r w:rsidR="002C06BF" w:rsidRPr="00385888">
        <w:rPr>
          <w:rFonts w:ascii="ＭＳ ゴシック" w:eastAsia="ＭＳ ゴシック" w:hAnsi="ＭＳ ゴシック" w:hint="eastAsia"/>
          <w:b/>
          <w:bCs/>
          <w:szCs w:val="20"/>
          <w:lang w:eastAsia="ja-JP"/>
        </w:rPr>
        <w:t>:</w:t>
      </w:r>
      <w:r w:rsidR="002C06BF">
        <w:rPr>
          <w:rFonts w:ascii="ＭＳ Ｐ明朝" w:eastAsia="ＭＳ Ｐ明朝" w:hAnsi="ＭＳ Ｐ明朝"/>
          <w:szCs w:val="20"/>
          <w:lang w:eastAsia="ja-JP"/>
        </w:rPr>
        <w:t xml:space="preserve"> </w:t>
      </w:r>
      <w:r w:rsidR="002C06BF">
        <w:rPr>
          <w:rFonts w:ascii="ＭＳ Ｐ明朝" w:eastAsia="ＭＳ Ｐ明朝" w:hAnsi="ＭＳ Ｐ明朝" w:hint="eastAsia"/>
          <w:szCs w:val="20"/>
          <w:lang w:eastAsia="ja-JP"/>
        </w:rPr>
        <w:t>７</w:t>
      </w:r>
      <w:r w:rsidRPr="000D5C5C">
        <w:rPr>
          <w:rFonts w:ascii="ＭＳ Ｐ明朝" w:eastAsia="ＭＳ Ｐ明朝" w:hAnsi="ＭＳ Ｐ明朝"/>
          <w:szCs w:val="20"/>
          <w:lang w:eastAsia="ja-JP"/>
        </w:rPr>
        <w:t>日の審査業務には報告時間を含めることが認められている。</w:t>
      </w:r>
    </w:p>
    <w:p w14:paraId="4A71E58F" w14:textId="77777777" w:rsidR="00D97223" w:rsidRPr="000D5C5C" w:rsidRDefault="00D97223" w:rsidP="001902DA">
      <w:pPr>
        <w:pStyle w:val="TDNormaltext"/>
        <w:snapToGrid w:val="0"/>
        <w:spacing w:after="0" w:line="312" w:lineRule="auto"/>
        <w:rPr>
          <w:rFonts w:ascii="ＭＳ Ｐ明朝" w:eastAsia="ＭＳ Ｐ明朝" w:hAnsi="ＭＳ Ｐ明朝"/>
          <w:szCs w:val="20"/>
          <w:lang w:eastAsia="ja-JP"/>
        </w:rPr>
      </w:pPr>
    </w:p>
    <w:p w14:paraId="5CD48521" w14:textId="4B7D8E30" w:rsidR="001902DA" w:rsidRDefault="001902DA" w:rsidP="00793279">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6.1.2.4</w:t>
      </w:r>
      <w:r w:rsidRPr="000D5C5C">
        <w:rPr>
          <w:rFonts w:ascii="ＭＳ Ｐ明朝" w:eastAsia="ＭＳ Ｐ明朝" w:hAnsi="ＭＳ Ｐ明朝" w:hint="eastAsia"/>
          <w:sz w:val="22"/>
          <w:lang w:eastAsia="ja-JP"/>
        </w:rPr>
        <w:t xml:space="preserve">　法令による休暇や長期の病気によって</w:t>
      </w:r>
      <w:r w:rsidRPr="000D5C5C">
        <w:rPr>
          <w:rFonts w:ascii="ＭＳ Ｐ明朝" w:eastAsia="ＭＳ Ｐ明朝" w:hAnsi="ＭＳ Ｐ明朝"/>
          <w:sz w:val="22"/>
          <w:lang w:eastAsia="ja-JP"/>
        </w:rPr>
        <w:t>6.1.2.3項を遵守できない様な例外的な状況の場合、審査員は有資格審査員の指導の下で少なくとも2件のSGEC</w:t>
      </w:r>
      <w:r w:rsidR="00BA3CBD">
        <w:rPr>
          <w:rFonts w:ascii="ＭＳ Ｐ明朝" w:eastAsia="ＭＳ Ｐ明朝" w:hAnsi="ＭＳ Ｐ明朝"/>
          <w:sz w:val="22"/>
          <w:lang w:eastAsia="ja-JP"/>
        </w:rPr>
        <w:t>/PEFC</w:t>
      </w:r>
      <w:r w:rsidRPr="000D5C5C">
        <w:rPr>
          <w:rFonts w:ascii="ＭＳ Ｐ明朝" w:eastAsia="ＭＳ Ｐ明朝" w:hAnsi="ＭＳ Ｐ明朝"/>
          <w:sz w:val="22"/>
          <w:lang w:eastAsia="ja-JP"/>
        </w:rPr>
        <w:t>-COC審査を実行しなければならない。</w:t>
      </w:r>
    </w:p>
    <w:p w14:paraId="6FEBF4F5" w14:textId="77777777" w:rsidR="00D97223" w:rsidRPr="000D5C5C" w:rsidRDefault="00D97223" w:rsidP="001902DA">
      <w:pPr>
        <w:pStyle w:val="TDNormaltext"/>
        <w:snapToGrid w:val="0"/>
        <w:spacing w:after="0" w:line="312" w:lineRule="auto"/>
        <w:rPr>
          <w:rFonts w:ascii="ＭＳ Ｐ明朝" w:eastAsia="ＭＳ Ｐ明朝" w:hAnsi="ＭＳ Ｐ明朝"/>
          <w:sz w:val="22"/>
          <w:lang w:eastAsia="ja-JP"/>
        </w:rPr>
      </w:pPr>
    </w:p>
    <w:p w14:paraId="600436E7"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6.1.2.5</w:t>
      </w:r>
      <w:r w:rsidRPr="000D5C5C">
        <w:rPr>
          <w:rFonts w:ascii="ＭＳ Ｐ明朝" w:eastAsia="ＭＳ Ｐ明朝" w:hAnsi="ＭＳ Ｐ明朝" w:hint="eastAsia"/>
          <w:sz w:val="22"/>
          <w:lang w:eastAsia="ja-JP"/>
        </w:rPr>
        <w:t xml:space="preserve">　レビューアー及び認証決定者は、年次で少なくとも</w:t>
      </w:r>
      <w:r w:rsidRPr="000D5C5C">
        <w:rPr>
          <w:rFonts w:ascii="ＭＳ Ｐ明朝" w:eastAsia="ＭＳ Ｐ明朝" w:hAnsi="ＭＳ Ｐ明朝"/>
          <w:sz w:val="22"/>
          <w:lang w:eastAsia="ja-JP"/>
        </w:rPr>
        <w:t>1件のSGEC-COC審査に立ち会わなければならない。</w:t>
      </w:r>
    </w:p>
    <w:p w14:paraId="4D766D6F" w14:textId="77777777" w:rsidR="00B94EBD" w:rsidRPr="000D5C5C" w:rsidRDefault="00B94EBD" w:rsidP="001902DA">
      <w:pPr>
        <w:pStyle w:val="TDNormaltext"/>
        <w:snapToGrid w:val="0"/>
        <w:spacing w:after="0" w:line="300" w:lineRule="auto"/>
        <w:rPr>
          <w:rFonts w:ascii="ＭＳ Ｐ明朝" w:eastAsia="ＭＳ Ｐ明朝" w:hAnsi="ＭＳ Ｐ明朝"/>
          <w:sz w:val="22"/>
          <w:lang w:eastAsia="ja-JP"/>
        </w:rPr>
      </w:pPr>
    </w:p>
    <w:p w14:paraId="503BA547" w14:textId="0FF2B1CA" w:rsidR="001902DA" w:rsidRPr="00D958CB" w:rsidRDefault="001902DA" w:rsidP="00082DC4">
      <w:pPr>
        <w:pStyle w:val="TDNormaltext"/>
        <w:spacing w:after="0" w:line="300" w:lineRule="auto"/>
        <w:outlineLvl w:val="2"/>
        <w:rPr>
          <w:rFonts w:ascii="ＭＳ 明朝" w:hAnsi="ＭＳ 明朝"/>
          <w:szCs w:val="20"/>
          <w:lang w:eastAsia="ja-JP"/>
        </w:rPr>
      </w:pPr>
      <w:bookmarkStart w:id="106" w:name="_Toc107505973"/>
      <w:r w:rsidRPr="00D958CB">
        <w:rPr>
          <w:rFonts w:ascii="ＭＳ 明朝" w:hAnsi="ＭＳ 明朝" w:hint="eastAsia"/>
          <w:szCs w:val="20"/>
          <w:lang w:eastAsia="ja-JP"/>
        </w:rPr>
        <w:t>表：</w:t>
      </w:r>
      <w:r w:rsidR="002C168B" w:rsidRPr="00D958CB">
        <w:rPr>
          <w:rFonts w:ascii="ＭＳ 明朝" w:hAnsi="ＭＳ 明朝" w:hint="eastAsia"/>
          <w:szCs w:val="20"/>
          <w:lang w:eastAsia="ja-JP"/>
        </w:rPr>
        <w:t>審査員・レビュアー・決定者の</w:t>
      </w:r>
      <w:r w:rsidRPr="00D958CB">
        <w:rPr>
          <w:rFonts w:ascii="ＭＳ 明朝" w:hAnsi="ＭＳ 明朝" w:hint="eastAsia"/>
          <w:szCs w:val="20"/>
          <w:lang w:eastAsia="ja-JP"/>
        </w:rPr>
        <w:t>資格に関する要求事項の概要</w:t>
      </w:r>
      <w:bookmarkEnd w:id="106"/>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260"/>
        <w:gridCol w:w="2977"/>
      </w:tblGrid>
      <w:tr w:rsidR="001902DA" w:rsidRPr="0002225E" w14:paraId="1DFF4EB4" w14:textId="77777777" w:rsidTr="001902DA">
        <w:tc>
          <w:tcPr>
            <w:tcW w:w="2689" w:type="dxa"/>
            <w:shd w:val="clear" w:color="auto" w:fill="auto"/>
          </w:tcPr>
          <w:p w14:paraId="1B40724E" w14:textId="77777777" w:rsidR="001902DA" w:rsidRPr="000D5C5C" w:rsidRDefault="001902DA" w:rsidP="00385888">
            <w:pPr>
              <w:pStyle w:val="TDNormaltext"/>
              <w:spacing w:line="240" w:lineRule="exact"/>
              <w:rPr>
                <w:rFonts w:ascii="ＭＳ Ｐ明朝" w:eastAsia="ＭＳ Ｐ明朝" w:hAnsi="ＭＳ Ｐ明朝"/>
                <w:b/>
                <w:szCs w:val="20"/>
                <w:lang w:val="en-US" w:eastAsia="ja-JP"/>
              </w:rPr>
            </w:pPr>
          </w:p>
        </w:tc>
        <w:tc>
          <w:tcPr>
            <w:tcW w:w="3260" w:type="dxa"/>
            <w:shd w:val="clear" w:color="auto" w:fill="auto"/>
          </w:tcPr>
          <w:p w14:paraId="126DE831" w14:textId="77777777" w:rsidR="001902DA" w:rsidRPr="000D5C5C" w:rsidRDefault="001902DA" w:rsidP="00385888">
            <w:pPr>
              <w:pStyle w:val="TDNormaltext"/>
              <w:spacing w:line="240" w:lineRule="exact"/>
              <w:ind w:firstLineChars="600" w:firstLine="1160"/>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審査員</w:t>
            </w:r>
          </w:p>
        </w:tc>
        <w:tc>
          <w:tcPr>
            <w:tcW w:w="2977" w:type="dxa"/>
            <w:shd w:val="clear" w:color="auto" w:fill="auto"/>
          </w:tcPr>
          <w:p w14:paraId="1D7148B7" w14:textId="77777777" w:rsidR="001902DA" w:rsidRPr="000D5C5C" w:rsidRDefault="001902DA" w:rsidP="00385888">
            <w:pPr>
              <w:pStyle w:val="TDNormaltext"/>
              <w:spacing w:line="240" w:lineRule="exac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eastAsia="ja-JP"/>
              </w:rPr>
              <w:t>レビューアー</w:t>
            </w:r>
            <w:r w:rsidRPr="000D5C5C">
              <w:rPr>
                <w:rFonts w:ascii="ＭＳ Ｐ明朝" w:eastAsia="ＭＳ Ｐ明朝" w:hAnsi="ＭＳ Ｐ明朝" w:hint="eastAsia"/>
                <w:szCs w:val="20"/>
                <w:lang w:eastAsia="ja-JP"/>
              </w:rPr>
              <w:t>および</w:t>
            </w:r>
            <w:r w:rsidRPr="000D5C5C">
              <w:rPr>
                <w:rFonts w:ascii="ＭＳ Ｐ明朝" w:eastAsia="ＭＳ Ｐ明朝" w:hAnsi="ＭＳ Ｐ明朝" w:hint="eastAsia"/>
                <w:b/>
                <w:szCs w:val="20"/>
                <w:lang w:eastAsia="ja-JP"/>
              </w:rPr>
              <w:t>認証決定者</w:t>
            </w:r>
          </w:p>
        </w:tc>
      </w:tr>
      <w:tr w:rsidR="001902DA" w:rsidRPr="0002225E" w14:paraId="2D030467" w14:textId="77777777" w:rsidTr="001902DA">
        <w:tc>
          <w:tcPr>
            <w:tcW w:w="2689" w:type="dxa"/>
            <w:shd w:val="clear" w:color="auto" w:fill="auto"/>
          </w:tcPr>
          <w:p w14:paraId="667B0809" w14:textId="77777777" w:rsidR="001902DA" w:rsidRPr="000D5C5C" w:rsidRDefault="001902DA" w:rsidP="00385888">
            <w:pPr>
              <w:pStyle w:val="TDNormaltext"/>
              <w:spacing w:line="240" w:lineRule="exac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教育</w:t>
            </w:r>
          </w:p>
        </w:tc>
        <w:tc>
          <w:tcPr>
            <w:tcW w:w="6237" w:type="dxa"/>
            <w:gridSpan w:val="2"/>
            <w:shd w:val="clear" w:color="auto" w:fill="auto"/>
          </w:tcPr>
          <w:p w14:paraId="18F02766"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hint="eastAsia"/>
                <w:szCs w:val="20"/>
                <w:lang w:eastAsia="ja-JP"/>
              </w:rPr>
              <w:t>森林及び</w:t>
            </w:r>
            <w:r w:rsidRPr="000D5C5C">
              <w:rPr>
                <w:rFonts w:ascii="ＭＳ Ｐ明朝" w:eastAsia="ＭＳ Ｐ明朝" w:hAnsi="ＭＳ Ｐ明朝"/>
                <w:szCs w:val="20"/>
                <w:lang w:eastAsia="ja-JP"/>
              </w:rPr>
              <w:t>/又は森林外樹木</w:t>
            </w:r>
            <w:r w:rsidRPr="000D5C5C">
              <w:rPr>
                <w:rFonts w:ascii="ＭＳ Ｐ明朝" w:eastAsia="ＭＳ Ｐ明朝" w:hAnsi="ＭＳ Ｐ明朝" w:hint="eastAsia"/>
                <w:szCs w:val="20"/>
                <w:lang w:eastAsia="ja-JP"/>
              </w:rPr>
              <w:t>産品関連産業に関連するコース</w:t>
            </w:r>
            <w:r w:rsidRPr="000D5C5C">
              <w:rPr>
                <w:rFonts w:ascii="ＭＳ Ｐ明朝" w:eastAsia="ＭＳ Ｐ明朝" w:hAnsi="ＭＳ Ｐ明朝"/>
                <w:szCs w:val="20"/>
                <w:lang w:eastAsia="ja-JP"/>
              </w:rPr>
              <w:t>(教育課程)を有するかそのコースによる補習を受けている少なくとも中等教育に相当する知識。</w:t>
            </w:r>
          </w:p>
          <w:p w14:paraId="195D57EE" w14:textId="65230C37" w:rsidR="001902DA" w:rsidRPr="000D5C5C" w:rsidRDefault="001902DA" w:rsidP="00385888">
            <w:pPr>
              <w:pStyle w:val="TDNormaltext"/>
              <w:spacing w:line="240" w:lineRule="exact"/>
              <w:ind w:leftChars="6" w:left="185" w:hangingChars="90" w:hanging="173"/>
              <w:jc w:val="left"/>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・森林及び</w:t>
            </w:r>
            <w:r w:rsidRPr="000D5C5C">
              <w:rPr>
                <w:rFonts w:ascii="ＭＳ Ｐ明朝" w:eastAsia="ＭＳ Ｐ明朝" w:hAnsi="ＭＳ Ｐ明朝"/>
                <w:szCs w:val="20"/>
                <w:lang w:eastAsia="ja-JP"/>
              </w:rPr>
              <w:t>/又は森林外樹木関連産業における就業経験が、必要とされる教育と同等であると認証機関が示すことができれば、当該就業経験によって代替することができる。</w:t>
            </w:r>
          </w:p>
        </w:tc>
      </w:tr>
      <w:tr w:rsidR="001902DA" w:rsidRPr="0002225E" w14:paraId="69E92A6D" w14:textId="77777777" w:rsidTr="001902DA">
        <w:tc>
          <w:tcPr>
            <w:tcW w:w="2689" w:type="dxa"/>
            <w:shd w:val="clear" w:color="auto" w:fill="auto"/>
          </w:tcPr>
          <w:p w14:paraId="67CCAD12" w14:textId="77777777" w:rsidR="001902DA" w:rsidRPr="000D5C5C" w:rsidRDefault="001902DA" w:rsidP="00385888">
            <w:pPr>
              <w:pStyle w:val="TDNormaltext"/>
              <w:spacing w:line="240" w:lineRule="exac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勤務経験</w:t>
            </w:r>
          </w:p>
        </w:tc>
        <w:tc>
          <w:tcPr>
            <w:tcW w:w="3260" w:type="dxa"/>
            <w:shd w:val="clear" w:color="auto" w:fill="auto"/>
          </w:tcPr>
          <w:p w14:paraId="32187A95"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・森林</w:t>
            </w:r>
            <w:r w:rsidRPr="000D5C5C">
              <w:rPr>
                <w:rFonts w:ascii="ＭＳ Ｐ明朝" w:eastAsia="ＭＳ Ｐ明朝" w:hAnsi="ＭＳ Ｐ明朝" w:hint="eastAsia"/>
                <w:szCs w:val="20"/>
                <w:lang w:eastAsia="ja-JP"/>
              </w:rPr>
              <w:t>及び</w:t>
            </w:r>
            <w:r w:rsidRPr="000D5C5C">
              <w:rPr>
                <w:rFonts w:ascii="ＭＳ Ｐ明朝" w:eastAsia="ＭＳ Ｐ明朝" w:hAnsi="ＭＳ Ｐ明朝"/>
                <w:szCs w:val="20"/>
                <w:lang w:eastAsia="ja-JP"/>
              </w:rPr>
              <w:t>/又は</w:t>
            </w:r>
            <w:r w:rsidRPr="000D5C5C">
              <w:rPr>
                <w:rFonts w:ascii="ＭＳ Ｐ明朝" w:eastAsia="ＭＳ Ｐ明朝" w:hAnsi="ＭＳ Ｐ明朝" w:hint="eastAsia"/>
                <w:szCs w:val="20"/>
                <w:lang w:val="en-US" w:eastAsia="ja-JP"/>
              </w:rPr>
              <w:t>森林外樹木関連産業における少なくとも</w:t>
            </w:r>
            <w:r w:rsidRPr="000D5C5C">
              <w:rPr>
                <w:rFonts w:ascii="ＭＳ Ｐ明朝" w:eastAsia="ＭＳ Ｐ明朝" w:hAnsi="ＭＳ Ｐ明朝"/>
                <w:szCs w:val="20"/>
                <w:lang w:val="en-US" w:eastAsia="ja-JP"/>
              </w:rPr>
              <w:t>3年の常勤の勤務経験。</w:t>
            </w:r>
          </w:p>
          <w:p w14:paraId="7023874F"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・審査員が森林</w:t>
            </w:r>
            <w:r w:rsidRPr="000D5C5C">
              <w:rPr>
                <w:rFonts w:ascii="ＭＳ Ｐ明朝" w:eastAsia="ＭＳ Ｐ明朝" w:hAnsi="ＭＳ Ｐ明朝" w:hint="eastAsia"/>
                <w:szCs w:val="20"/>
                <w:lang w:eastAsia="ja-JP"/>
              </w:rPr>
              <w:t>及び</w:t>
            </w:r>
            <w:r w:rsidRPr="000D5C5C">
              <w:rPr>
                <w:rFonts w:ascii="ＭＳ Ｐ明朝" w:eastAsia="ＭＳ Ｐ明朝" w:hAnsi="ＭＳ Ｐ明朝"/>
                <w:szCs w:val="20"/>
                <w:lang w:eastAsia="ja-JP"/>
              </w:rPr>
              <w:t>/又は</w:t>
            </w:r>
            <w:r w:rsidRPr="000D5C5C">
              <w:rPr>
                <w:rFonts w:ascii="ＭＳ Ｐ明朝" w:eastAsia="ＭＳ Ｐ明朝" w:hAnsi="ＭＳ Ｐ明朝" w:hint="eastAsia"/>
                <w:szCs w:val="20"/>
                <w:lang w:val="en-US" w:eastAsia="ja-JP"/>
              </w:rPr>
              <w:t>森林外樹木産品関連産業との関連性を有する適切な高等教育を修了している場合は、</w:t>
            </w:r>
            <w:r w:rsidRPr="000D5C5C">
              <w:rPr>
                <w:rFonts w:ascii="ＭＳ Ｐ明朝" w:eastAsia="ＭＳ Ｐ明朝" w:hAnsi="ＭＳ Ｐ明朝"/>
                <w:szCs w:val="20"/>
                <w:lang w:val="en-US" w:eastAsia="ja-JP"/>
              </w:rPr>
              <w:t>1年の削減が可能。</w:t>
            </w:r>
          </w:p>
          <w:p w14:paraId="1E0AD218" w14:textId="599D2183"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lastRenderedPageBreak/>
              <w:t>・審査員が、</w:t>
            </w:r>
            <w:r w:rsidRPr="000D5C5C">
              <w:rPr>
                <w:rFonts w:ascii="ＭＳ Ｐ明朝" w:eastAsia="ＭＳ Ｐ明朝" w:hAnsi="ＭＳ Ｐ明朝"/>
                <w:szCs w:val="20"/>
                <w:lang w:val="en-US" w:eastAsia="ja-JP"/>
              </w:rPr>
              <w:t>6.1.1.2.5.1項が審査経験として求めるCOC審査に加えて、有資格審査員の指導の下にトレーニング中の審査員として4</w:t>
            </w:r>
            <w:r w:rsidR="00896992">
              <w:rPr>
                <w:rFonts w:ascii="ＭＳ Ｐ明朝" w:eastAsia="ＭＳ Ｐ明朝" w:hAnsi="ＭＳ Ｐ明朝" w:hint="eastAsia"/>
                <w:szCs w:val="20"/>
                <w:lang w:val="en-US" w:eastAsia="ja-JP"/>
              </w:rPr>
              <w:t>組織</w:t>
            </w:r>
            <w:r w:rsidRPr="000D5C5C">
              <w:rPr>
                <w:rFonts w:ascii="ＭＳ Ｐ明朝" w:eastAsia="ＭＳ Ｐ明朝" w:hAnsi="ＭＳ Ｐ明朝"/>
                <w:szCs w:val="20"/>
                <w:lang w:val="en-US" w:eastAsia="ja-JP"/>
              </w:rPr>
              <w:t>のCOC審査を実行している場合は、1年の削減が可能</w:t>
            </w:r>
          </w:p>
        </w:tc>
        <w:tc>
          <w:tcPr>
            <w:tcW w:w="2977" w:type="dxa"/>
            <w:shd w:val="clear" w:color="auto" w:fill="auto"/>
          </w:tcPr>
          <w:p w14:paraId="202AA7E1"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lastRenderedPageBreak/>
              <w:t>・適合性評価における少なくとも</w:t>
            </w:r>
            <w:r w:rsidRPr="000D5C5C">
              <w:rPr>
                <w:rFonts w:ascii="ＭＳ Ｐ明朝" w:eastAsia="ＭＳ Ｐ明朝" w:hAnsi="ＭＳ Ｐ明朝"/>
                <w:szCs w:val="20"/>
                <w:lang w:val="en-US" w:eastAsia="ja-JP"/>
              </w:rPr>
              <w:t>3年の常勤の勤務経験。</w:t>
            </w:r>
          </w:p>
          <w:p w14:paraId="1F772F51"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・レビューアーまたは認証の決定者が森林</w:t>
            </w:r>
            <w:r w:rsidRPr="000D5C5C">
              <w:rPr>
                <w:rFonts w:ascii="ＭＳ Ｐ明朝" w:eastAsia="ＭＳ Ｐ明朝" w:hAnsi="ＭＳ Ｐ明朝" w:hint="eastAsia"/>
                <w:szCs w:val="20"/>
                <w:lang w:eastAsia="ja-JP"/>
              </w:rPr>
              <w:t>及び</w:t>
            </w:r>
            <w:r w:rsidRPr="000D5C5C">
              <w:rPr>
                <w:rFonts w:ascii="ＭＳ Ｐ明朝" w:eastAsia="ＭＳ Ｐ明朝" w:hAnsi="ＭＳ Ｐ明朝"/>
                <w:szCs w:val="20"/>
                <w:lang w:eastAsia="ja-JP"/>
              </w:rPr>
              <w:t>/又は</w:t>
            </w:r>
            <w:r w:rsidRPr="000D5C5C">
              <w:rPr>
                <w:rFonts w:ascii="ＭＳ Ｐ明朝" w:eastAsia="ＭＳ Ｐ明朝" w:hAnsi="ＭＳ Ｐ明朝" w:hint="eastAsia"/>
                <w:szCs w:val="20"/>
                <w:lang w:val="en-US" w:eastAsia="ja-JP"/>
              </w:rPr>
              <w:t>森林外樹木産品関連産業との関連性を有する適切な高等教育を修了している場合は、</w:t>
            </w:r>
            <w:r w:rsidRPr="000D5C5C">
              <w:rPr>
                <w:rFonts w:ascii="ＭＳ Ｐ明朝" w:eastAsia="ＭＳ Ｐ明朝" w:hAnsi="ＭＳ Ｐ明朝"/>
                <w:szCs w:val="20"/>
                <w:lang w:val="en-US" w:eastAsia="ja-JP"/>
              </w:rPr>
              <w:t>1年の削減が可能。</w:t>
            </w:r>
          </w:p>
          <w:p w14:paraId="3A5F0254"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lastRenderedPageBreak/>
              <w:t>・有資格の</w:t>
            </w:r>
            <w:r w:rsidRPr="000D5C5C">
              <w:rPr>
                <w:rFonts w:ascii="ＭＳ Ｐ明朝" w:eastAsia="ＭＳ Ｐ明朝" w:hAnsi="ＭＳ Ｐ明朝"/>
                <w:szCs w:val="20"/>
                <w:lang w:val="en-US" w:eastAsia="ja-JP"/>
              </w:rPr>
              <w:t>SGEC-COC審査員は、求められる最低限の勤務経験を有するものと考える。</w:t>
            </w:r>
          </w:p>
        </w:tc>
      </w:tr>
      <w:tr w:rsidR="001902DA" w:rsidRPr="0002225E" w14:paraId="6F3B576F" w14:textId="77777777" w:rsidTr="001902DA">
        <w:tc>
          <w:tcPr>
            <w:tcW w:w="2689" w:type="dxa"/>
            <w:shd w:val="clear" w:color="auto" w:fill="auto"/>
          </w:tcPr>
          <w:p w14:paraId="310D969A" w14:textId="77777777" w:rsidR="001902DA" w:rsidRPr="000D5C5C" w:rsidRDefault="001902DA" w:rsidP="00385888">
            <w:pPr>
              <w:pStyle w:val="TDNormaltext"/>
              <w:spacing w:line="240" w:lineRule="exac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lastRenderedPageBreak/>
              <w:t>トレーニング</w:t>
            </w:r>
          </w:p>
        </w:tc>
        <w:tc>
          <w:tcPr>
            <w:tcW w:w="6237" w:type="dxa"/>
            <w:gridSpan w:val="2"/>
            <w:shd w:val="clear" w:color="auto" w:fill="auto"/>
          </w:tcPr>
          <w:p w14:paraId="71576736"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szCs w:val="20"/>
                <w:lang w:val="en-US" w:eastAsia="ja-JP"/>
              </w:rPr>
              <w:t>SGEC/PEFC</w:t>
            </w:r>
            <w:r w:rsidRPr="000D5C5C">
              <w:rPr>
                <w:rFonts w:ascii="ＭＳ Ｐ明朝" w:eastAsia="ＭＳ Ｐ明朝" w:hAnsi="ＭＳ Ｐ明朝" w:hint="eastAsia"/>
                <w:szCs w:val="20"/>
                <w:lang w:val="en-US" w:eastAsia="ja-JP"/>
              </w:rPr>
              <w:t>ジャパンが承認する初回のトレーニング</w:t>
            </w:r>
          </w:p>
          <w:p w14:paraId="411F7795"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szCs w:val="20"/>
                <w:lang w:val="en-US" w:eastAsia="ja-JP"/>
              </w:rPr>
              <w:t>ISO/IEC 19011</w:t>
            </w:r>
          </w:p>
        </w:tc>
      </w:tr>
      <w:tr w:rsidR="001902DA" w:rsidRPr="0002225E" w14:paraId="75CA2452" w14:textId="77777777" w:rsidTr="001902DA">
        <w:tc>
          <w:tcPr>
            <w:tcW w:w="2689" w:type="dxa"/>
            <w:shd w:val="clear" w:color="auto" w:fill="auto"/>
          </w:tcPr>
          <w:p w14:paraId="52962207"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hint="eastAsia"/>
                <w:b/>
                <w:szCs w:val="20"/>
                <w:lang w:eastAsia="ja-JP"/>
              </w:rPr>
              <w:t>審査経験</w:t>
            </w:r>
          </w:p>
        </w:tc>
        <w:tc>
          <w:tcPr>
            <w:tcW w:w="3260" w:type="dxa"/>
            <w:shd w:val="clear" w:color="auto" w:fill="auto"/>
          </w:tcPr>
          <w:p w14:paraId="64A4452D" w14:textId="40983118"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・過去</w:t>
            </w:r>
            <w:r w:rsidRPr="000D5C5C">
              <w:rPr>
                <w:rFonts w:ascii="ＭＳ Ｐ明朝" w:eastAsia="ＭＳ Ｐ明朝" w:hAnsi="ＭＳ Ｐ明朝"/>
                <w:szCs w:val="20"/>
                <w:lang w:val="en-US" w:eastAsia="ja-JP"/>
              </w:rPr>
              <w:t>3年間に有資格審査員の指導の下にトレーニング中の審査員として少なくとも4組織のCOC</w:t>
            </w:r>
            <w:r w:rsidRPr="000D5C5C">
              <w:rPr>
                <w:rFonts w:ascii="ＭＳ Ｐ明朝" w:eastAsia="ＭＳ Ｐ明朝" w:hAnsi="ＭＳ Ｐ明朝" w:hint="eastAsia"/>
                <w:b/>
                <w:szCs w:val="20"/>
                <w:lang w:val="en-US" w:eastAsia="ja-JP"/>
              </w:rPr>
              <w:t>審査</w:t>
            </w:r>
            <w:r w:rsidRPr="000D5C5C">
              <w:rPr>
                <w:rFonts w:ascii="ＭＳ Ｐ明朝" w:eastAsia="ＭＳ Ｐ明朝" w:hAnsi="ＭＳ Ｐ明朝" w:hint="eastAsia"/>
                <w:szCs w:val="20"/>
                <w:lang w:val="en-US" w:eastAsia="ja-JP"/>
              </w:rPr>
              <w:t>を実行。このうち、少なくとも</w:t>
            </w:r>
            <w:r w:rsidRPr="000D5C5C">
              <w:rPr>
                <w:rFonts w:ascii="ＭＳ Ｐ明朝" w:eastAsia="ＭＳ Ｐ明朝" w:hAnsi="ＭＳ Ｐ明朝"/>
                <w:szCs w:val="20"/>
                <w:lang w:val="en-US" w:eastAsia="ja-JP"/>
              </w:rPr>
              <w:t>2件はSGEC-COC</w:t>
            </w:r>
            <w:r w:rsidRPr="000D5C5C">
              <w:rPr>
                <w:rFonts w:ascii="ＭＳ Ｐ明朝" w:eastAsia="ＭＳ Ｐ明朝" w:hAnsi="ＭＳ Ｐ明朝" w:hint="eastAsia"/>
                <w:b/>
                <w:szCs w:val="20"/>
                <w:lang w:val="en-US" w:eastAsia="ja-JP"/>
              </w:rPr>
              <w:t>審査</w:t>
            </w:r>
            <w:r w:rsidRPr="000D5C5C">
              <w:rPr>
                <w:rFonts w:ascii="ＭＳ Ｐ明朝" w:eastAsia="ＭＳ Ｐ明朝" w:hAnsi="ＭＳ Ｐ明朝" w:hint="eastAsia"/>
                <w:szCs w:val="20"/>
                <w:lang w:val="en-US" w:eastAsia="ja-JP"/>
              </w:rPr>
              <w:t>が含まれる。</w:t>
            </w:r>
          </w:p>
          <w:p w14:paraId="230BECD3" w14:textId="49D0AA53"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・トレーニング中の審査の数は、森林外樹木関連部門の</w:t>
            </w:r>
            <w:r w:rsidRPr="000D5C5C">
              <w:rPr>
                <w:rFonts w:ascii="ＭＳ Ｐ明朝" w:eastAsia="ＭＳ Ｐ明朝" w:hAnsi="ＭＳ Ｐ明朝"/>
                <w:szCs w:val="20"/>
                <w:lang w:val="en-US" w:eastAsia="ja-JP"/>
              </w:rPr>
              <w:t>COC規格、ISO 9001、又はISO 14001の審査の資格を有する審査員については2年に削減可能。</w:t>
            </w:r>
          </w:p>
        </w:tc>
        <w:tc>
          <w:tcPr>
            <w:tcW w:w="2977" w:type="dxa"/>
            <w:shd w:val="clear" w:color="auto" w:fill="auto"/>
          </w:tcPr>
          <w:p w14:paraId="1B891A7E"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・認証機関は、レビューアーまたは認証の決定者が過去</w:t>
            </w:r>
            <w:r w:rsidRPr="000D5C5C">
              <w:rPr>
                <w:rFonts w:ascii="ＭＳ Ｐ明朝" w:eastAsia="ＭＳ Ｐ明朝" w:hAnsi="ＭＳ Ｐ明朝"/>
                <w:szCs w:val="20"/>
                <w:lang w:val="en-US" w:eastAsia="ja-JP"/>
              </w:rPr>
              <w:t>3年間に少なくとも1件のSGEC-COC審査に立ち会うことを確実にしなければならない。</w:t>
            </w:r>
          </w:p>
        </w:tc>
      </w:tr>
      <w:tr w:rsidR="001902DA" w:rsidRPr="0002225E" w14:paraId="038238E7" w14:textId="77777777" w:rsidTr="001902DA">
        <w:tc>
          <w:tcPr>
            <w:tcW w:w="2689" w:type="dxa"/>
            <w:shd w:val="clear" w:color="auto" w:fill="auto"/>
          </w:tcPr>
          <w:p w14:paraId="66E041BE"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hint="eastAsia"/>
                <w:b/>
                <w:szCs w:val="20"/>
                <w:lang w:val="en-US" w:eastAsia="ja-JP"/>
              </w:rPr>
              <w:t>技量</w:t>
            </w:r>
          </w:p>
        </w:tc>
        <w:tc>
          <w:tcPr>
            <w:tcW w:w="3260" w:type="dxa"/>
            <w:shd w:val="clear" w:color="auto" w:fill="auto"/>
          </w:tcPr>
          <w:p w14:paraId="4446FBDA"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szCs w:val="20"/>
                <w:lang w:val="en-US" w:eastAsia="ja-JP"/>
              </w:rPr>
              <w:t>6.1.1.2.6項の要求事項を参照</w:t>
            </w:r>
          </w:p>
        </w:tc>
        <w:tc>
          <w:tcPr>
            <w:tcW w:w="2977" w:type="dxa"/>
            <w:shd w:val="clear" w:color="auto" w:fill="auto"/>
          </w:tcPr>
          <w:p w14:paraId="7238AE43" w14:textId="528E8029"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szCs w:val="20"/>
                <w:lang w:val="en-US" w:eastAsia="ja-JP"/>
              </w:rPr>
              <w:t>6.1.1.4.</w:t>
            </w:r>
            <w:r w:rsidR="0063231B" w:rsidRPr="0063231B">
              <w:rPr>
                <w:rFonts w:ascii="ＭＳ Ｐ明朝" w:eastAsia="ＭＳ Ｐ明朝" w:hAnsi="ＭＳ Ｐ明朝" w:hint="eastAsia"/>
                <w:color w:val="FF0000"/>
                <w:szCs w:val="20"/>
                <w:lang w:val="en-US" w:eastAsia="ja-JP"/>
              </w:rPr>
              <w:t>1.5</w:t>
            </w:r>
            <w:r w:rsidRPr="000D5C5C">
              <w:rPr>
                <w:rFonts w:ascii="ＭＳ Ｐ明朝" w:eastAsia="ＭＳ Ｐ明朝" w:hAnsi="ＭＳ Ｐ明朝"/>
                <w:szCs w:val="20"/>
                <w:lang w:val="en-US" w:eastAsia="ja-JP"/>
              </w:rPr>
              <w:t>項の要求事項を参照</w:t>
            </w:r>
          </w:p>
        </w:tc>
      </w:tr>
      <w:tr w:rsidR="001902DA" w:rsidRPr="0002225E" w14:paraId="2F698809" w14:textId="77777777" w:rsidTr="001902DA">
        <w:tc>
          <w:tcPr>
            <w:tcW w:w="8926" w:type="dxa"/>
            <w:gridSpan w:val="3"/>
            <w:shd w:val="clear" w:color="auto" w:fill="auto"/>
          </w:tcPr>
          <w:p w14:paraId="35CDB36F"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p>
        </w:tc>
      </w:tr>
      <w:tr w:rsidR="001902DA" w:rsidRPr="0002225E" w14:paraId="23B96DBF" w14:textId="77777777" w:rsidTr="001902DA">
        <w:tc>
          <w:tcPr>
            <w:tcW w:w="8926" w:type="dxa"/>
            <w:gridSpan w:val="3"/>
            <w:shd w:val="clear" w:color="auto" w:fill="auto"/>
          </w:tcPr>
          <w:p w14:paraId="7E948B85" w14:textId="77777777" w:rsidR="001902DA" w:rsidRPr="000D5C5C" w:rsidRDefault="001902DA" w:rsidP="00385888">
            <w:pPr>
              <w:pStyle w:val="TDNormaltext"/>
              <w:spacing w:line="240" w:lineRule="exact"/>
              <w:jc w:val="center"/>
              <w:rPr>
                <w:rFonts w:ascii="ＭＳ Ｐ明朝" w:eastAsia="ＭＳ Ｐ明朝" w:hAnsi="ＭＳ Ｐ明朝"/>
                <w:szCs w:val="20"/>
                <w:lang w:val="en-US" w:eastAsia="ja-JP"/>
              </w:rPr>
            </w:pPr>
            <w:r w:rsidRPr="000D5C5C">
              <w:rPr>
                <w:rFonts w:ascii="ＭＳ Ｐ明朝" w:eastAsia="ＭＳ Ｐ明朝" w:hAnsi="ＭＳ Ｐ明朝" w:hint="eastAsia"/>
                <w:b/>
                <w:szCs w:val="20"/>
                <w:lang w:val="en-US" w:eastAsia="ja-JP"/>
              </w:rPr>
              <w:t>資格の維持</w:t>
            </w:r>
          </w:p>
        </w:tc>
      </w:tr>
      <w:tr w:rsidR="001902DA" w:rsidRPr="0002225E" w14:paraId="384E7C97" w14:textId="77777777" w:rsidTr="001902DA">
        <w:tc>
          <w:tcPr>
            <w:tcW w:w="2689" w:type="dxa"/>
            <w:shd w:val="clear" w:color="auto" w:fill="auto"/>
          </w:tcPr>
          <w:p w14:paraId="1BB3F8C1" w14:textId="77777777" w:rsidR="001902DA" w:rsidRPr="000D5C5C" w:rsidRDefault="001902DA" w:rsidP="00385888">
            <w:pPr>
              <w:pStyle w:val="TDNormaltext"/>
              <w:spacing w:line="240" w:lineRule="exac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トレーニング</w:t>
            </w:r>
          </w:p>
        </w:tc>
        <w:tc>
          <w:tcPr>
            <w:tcW w:w="6237" w:type="dxa"/>
            <w:gridSpan w:val="2"/>
            <w:shd w:val="clear" w:color="auto" w:fill="auto"/>
          </w:tcPr>
          <w:p w14:paraId="625AB8B6"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szCs w:val="20"/>
                <w:lang w:val="en-US" w:eastAsia="ja-JP"/>
              </w:rPr>
              <w:t>SGEC/PEFC</w:t>
            </w:r>
            <w:r w:rsidRPr="000D5C5C">
              <w:rPr>
                <w:rFonts w:ascii="ＭＳ Ｐ明朝" w:eastAsia="ＭＳ Ｐ明朝" w:hAnsi="ＭＳ Ｐ明朝" w:hint="eastAsia"/>
                <w:szCs w:val="20"/>
                <w:lang w:val="en-US" w:eastAsia="ja-JP"/>
              </w:rPr>
              <w:t>ジャパンが承認する更新のトレーニング</w:t>
            </w:r>
          </w:p>
          <w:p w14:paraId="4D6D0B96"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szCs w:val="20"/>
                <w:lang w:val="en-US" w:eastAsia="ja-JP"/>
              </w:rPr>
              <w:t>2年に一度、及び</w:t>
            </w:r>
          </w:p>
          <w:p w14:paraId="6B6261CA"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・新規の</w:t>
            </w:r>
            <w:r w:rsidRPr="000D5C5C">
              <w:rPr>
                <w:rFonts w:ascii="ＭＳ Ｐ明朝" w:eastAsia="ＭＳ Ｐ明朝" w:hAnsi="ＭＳ Ｐ明朝"/>
                <w:szCs w:val="20"/>
                <w:lang w:val="en-US" w:eastAsia="ja-JP"/>
              </w:rPr>
              <w:t>SGEC-COC規格SGEC又は商標規格が施行された場合</w:t>
            </w:r>
          </w:p>
        </w:tc>
      </w:tr>
      <w:tr w:rsidR="001902DA" w:rsidRPr="0002225E" w14:paraId="276FDF72" w14:textId="77777777" w:rsidTr="001902DA">
        <w:tc>
          <w:tcPr>
            <w:tcW w:w="2689" w:type="dxa"/>
            <w:shd w:val="clear" w:color="auto" w:fill="auto"/>
          </w:tcPr>
          <w:p w14:paraId="360E9096" w14:textId="77777777" w:rsidR="001902DA" w:rsidRPr="000D5C5C" w:rsidRDefault="001902DA" w:rsidP="00385888">
            <w:pPr>
              <w:pStyle w:val="TDNormaltext"/>
              <w:spacing w:line="240" w:lineRule="exac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 xml:space="preserve">審査経験　</w:t>
            </w:r>
          </w:p>
        </w:tc>
        <w:tc>
          <w:tcPr>
            <w:tcW w:w="3260" w:type="dxa"/>
            <w:shd w:val="clear" w:color="auto" w:fill="auto"/>
          </w:tcPr>
          <w:p w14:paraId="67CD9B43"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・年次で少なくとも</w:t>
            </w:r>
            <w:r w:rsidRPr="000D5C5C">
              <w:rPr>
                <w:rFonts w:ascii="ＭＳ Ｐ明朝" w:eastAsia="ＭＳ Ｐ明朝" w:hAnsi="ＭＳ Ｐ明朝"/>
                <w:szCs w:val="20"/>
                <w:lang w:val="en-US" w:eastAsia="ja-JP"/>
              </w:rPr>
              <w:t>5件の森林外樹木関連部門のCOC、ISO 9001、またはISO 14001の外部審査。これら審査は合計7日の審査業務を含み、少なくとも2</w:t>
            </w:r>
            <w:r w:rsidRPr="000D5C5C">
              <w:rPr>
                <w:rFonts w:ascii="ＭＳ Ｐ明朝" w:eastAsia="ＭＳ Ｐ明朝" w:hAnsi="ＭＳ Ｐ明朝" w:hint="eastAsia"/>
                <w:szCs w:val="20"/>
                <w:lang w:val="en-US" w:eastAsia="ja-JP"/>
              </w:rPr>
              <w:t>件の</w:t>
            </w:r>
            <w:r w:rsidRPr="000D5C5C">
              <w:rPr>
                <w:rFonts w:ascii="ＭＳ Ｐ明朝" w:eastAsia="ＭＳ Ｐ明朝" w:hAnsi="ＭＳ Ｐ明朝"/>
                <w:szCs w:val="20"/>
                <w:lang w:val="en-US" w:eastAsia="ja-JP"/>
              </w:rPr>
              <w:t>SGEC-COC審査を含む。</w:t>
            </w:r>
          </w:p>
          <w:p w14:paraId="55CA5233" w14:textId="77777777" w:rsidR="001902DA" w:rsidRPr="000D5C5C" w:rsidRDefault="001902DA" w:rsidP="00385888">
            <w:pPr>
              <w:pStyle w:val="TDNormaltext"/>
              <w:spacing w:line="240" w:lineRule="exac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hint="eastAsia"/>
                <w:szCs w:val="20"/>
                <w:lang w:eastAsia="ja-JP"/>
              </w:rPr>
              <w:t>法令による休暇や長期の病気よって</w:t>
            </w:r>
            <w:r w:rsidRPr="000D5C5C">
              <w:rPr>
                <w:rFonts w:ascii="ＭＳ Ｐ明朝" w:eastAsia="ＭＳ Ｐ明朝" w:hAnsi="ＭＳ Ｐ明朝"/>
                <w:szCs w:val="20"/>
                <w:lang w:eastAsia="ja-JP"/>
              </w:rPr>
              <w:t>6.1.2.3項を遵守できない様な例外的な状況の場合、審査員は有資格審査員の指導の下で少なくとも2件のSGEC-COC審査を実行。</w:t>
            </w:r>
          </w:p>
        </w:tc>
        <w:tc>
          <w:tcPr>
            <w:tcW w:w="2977" w:type="dxa"/>
            <w:shd w:val="clear" w:color="auto" w:fill="auto"/>
          </w:tcPr>
          <w:p w14:paraId="4DC047D7"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・毎年ごとに少なくとも</w:t>
            </w:r>
            <w:r w:rsidRPr="000D5C5C">
              <w:rPr>
                <w:rFonts w:ascii="ＭＳ Ｐ明朝" w:eastAsia="ＭＳ Ｐ明朝" w:hAnsi="ＭＳ Ｐ明朝"/>
                <w:szCs w:val="20"/>
                <w:lang w:val="en-US" w:eastAsia="ja-JP"/>
              </w:rPr>
              <w:t>1件の</w:t>
            </w:r>
          </w:p>
          <w:p w14:paraId="6490F0B9" w14:textId="77777777" w:rsidR="001902DA" w:rsidRPr="000D5C5C" w:rsidRDefault="001902DA" w:rsidP="00385888">
            <w:pPr>
              <w:pStyle w:val="TDNormaltext"/>
              <w:spacing w:line="240" w:lineRule="exact"/>
              <w:rPr>
                <w:rFonts w:ascii="ＭＳ Ｐ明朝" w:eastAsia="ＭＳ Ｐ明朝" w:hAnsi="ＭＳ Ｐ明朝"/>
                <w:szCs w:val="20"/>
                <w:lang w:val="en-US" w:eastAsia="ja-JP"/>
              </w:rPr>
            </w:pPr>
            <w:r w:rsidRPr="000D5C5C">
              <w:rPr>
                <w:rFonts w:ascii="ＭＳ Ｐ明朝" w:eastAsia="ＭＳ Ｐ明朝" w:hAnsi="ＭＳ Ｐ明朝"/>
                <w:szCs w:val="20"/>
                <w:lang w:val="en-US" w:eastAsia="ja-JP"/>
              </w:rPr>
              <w:t>SGEC-COC</w:t>
            </w:r>
            <w:r w:rsidRPr="000D5C5C">
              <w:rPr>
                <w:rFonts w:ascii="ＭＳ Ｐ明朝" w:eastAsia="ＭＳ Ｐ明朝" w:hAnsi="ＭＳ Ｐ明朝" w:hint="eastAsia"/>
                <w:bCs/>
                <w:szCs w:val="20"/>
                <w:lang w:val="en-US" w:eastAsia="ja-JP"/>
              </w:rPr>
              <w:t>審査に</w:t>
            </w:r>
            <w:r w:rsidRPr="000D5C5C">
              <w:rPr>
                <w:rFonts w:ascii="ＭＳ Ｐ明朝" w:eastAsia="ＭＳ Ｐ明朝" w:hAnsi="ＭＳ Ｐ明朝" w:hint="eastAsia"/>
                <w:szCs w:val="20"/>
                <w:lang w:val="en-US" w:eastAsia="ja-JP"/>
              </w:rPr>
              <w:t>立ち会う。</w:t>
            </w:r>
          </w:p>
        </w:tc>
      </w:tr>
    </w:tbl>
    <w:p w14:paraId="09DBE405" w14:textId="77777777" w:rsidR="001902DA" w:rsidRPr="000D5C5C" w:rsidRDefault="001902DA" w:rsidP="001902DA">
      <w:pPr>
        <w:pStyle w:val="TDNormaltext"/>
        <w:rPr>
          <w:rFonts w:ascii="ＭＳ Ｐ明朝" w:eastAsia="ＭＳ Ｐ明朝" w:hAnsi="ＭＳ Ｐ明朝"/>
          <w:szCs w:val="20"/>
          <w:lang w:val="en-US" w:eastAsia="ja-JP"/>
        </w:rPr>
      </w:pPr>
      <w:r w:rsidRPr="00385888">
        <w:rPr>
          <w:rFonts w:ascii="ＭＳ ゴシック" w:eastAsia="ＭＳ ゴシック" w:hAnsi="ＭＳ ゴシック" w:hint="eastAsia"/>
          <w:b/>
          <w:bCs/>
          <w:szCs w:val="20"/>
          <w:lang w:val="en-US" w:eastAsia="ja-JP"/>
        </w:rPr>
        <w:t>注意書：</w:t>
      </w:r>
      <w:r w:rsidRPr="000D5C5C">
        <w:rPr>
          <w:rFonts w:ascii="ＭＳ Ｐ明朝" w:eastAsia="ＭＳ Ｐ明朝" w:hAnsi="ＭＳ Ｐ明朝" w:hint="eastAsia"/>
          <w:szCs w:val="20"/>
          <w:lang w:val="en-US" w:eastAsia="ja-JP"/>
        </w:rPr>
        <w:t>この表は、審査員、レビューアー、認証の決定者の資格に関する要求事項のまとめである。</w:t>
      </w:r>
    </w:p>
    <w:p w14:paraId="209C27AF" w14:textId="77777777" w:rsidR="001902DA" w:rsidRPr="000D5C5C" w:rsidRDefault="001902DA" w:rsidP="00385888">
      <w:pPr>
        <w:pStyle w:val="TDNormaltext"/>
        <w:spacing w:after="0" w:line="320" w:lineRule="exact"/>
        <w:rPr>
          <w:rFonts w:ascii="ＭＳ Ｐ明朝" w:eastAsia="ＭＳ Ｐ明朝" w:hAnsi="ＭＳ Ｐ明朝"/>
          <w:bCs/>
          <w:sz w:val="22"/>
          <w:lang w:val="en-US" w:eastAsia="ja-JP"/>
        </w:rPr>
      </w:pPr>
      <w:r w:rsidRPr="000D5C5C">
        <w:rPr>
          <w:rFonts w:ascii="ＭＳ Ｐ明朝" w:eastAsia="ＭＳ Ｐ明朝" w:hAnsi="ＭＳ Ｐ明朝"/>
          <w:b/>
          <w:sz w:val="22"/>
          <w:lang w:val="en-US" w:eastAsia="ja-JP"/>
        </w:rPr>
        <w:t>6.1.3</w:t>
      </w:r>
      <w:r w:rsidRPr="000D5C5C">
        <w:rPr>
          <w:rFonts w:ascii="ＭＳ Ｐ明朝" w:eastAsia="ＭＳ Ｐ明朝" w:hAnsi="ＭＳ Ｐ明朝" w:hint="eastAsia"/>
          <w:bCs/>
          <w:sz w:val="22"/>
          <w:lang w:val="en-US" w:eastAsia="ja-JP"/>
        </w:rPr>
        <w:t xml:space="preserve">　要員との契約</w:t>
      </w:r>
    </w:p>
    <w:p w14:paraId="21AB3859" w14:textId="77777777" w:rsidR="001902DA" w:rsidRPr="000D5C5C" w:rsidRDefault="001902DA" w:rsidP="00385888">
      <w:pPr>
        <w:pStyle w:val="TDNormaltext"/>
        <w:spacing w:after="0" w:line="320" w:lineRule="exact"/>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6.1.3</w:t>
      </w:r>
      <w:r w:rsidRPr="000D5C5C">
        <w:rPr>
          <w:rFonts w:ascii="ＭＳ Ｐ明朝" w:eastAsia="ＭＳ Ｐ明朝" w:hAnsi="ＭＳ Ｐ明朝" w:hint="eastAsia"/>
          <w:bCs/>
          <w:sz w:val="22"/>
          <w:lang w:eastAsia="ja-JP"/>
        </w:rPr>
        <w:t>項に規定されるすべての要求事項が適用される。</w:t>
      </w:r>
    </w:p>
    <w:p w14:paraId="409D64A8" w14:textId="77777777" w:rsidR="001902DA" w:rsidRPr="000D5C5C" w:rsidRDefault="001902DA" w:rsidP="00385888">
      <w:pPr>
        <w:pStyle w:val="TDNormaltext"/>
        <w:spacing w:after="0" w:line="320" w:lineRule="exact"/>
        <w:rPr>
          <w:rFonts w:ascii="ＭＳ Ｐ明朝" w:eastAsia="ＭＳ Ｐ明朝" w:hAnsi="ＭＳ Ｐ明朝"/>
          <w:bCs/>
          <w:sz w:val="22"/>
          <w:lang w:eastAsia="ja-JP"/>
        </w:rPr>
      </w:pPr>
    </w:p>
    <w:p w14:paraId="712B4EF4" w14:textId="77777777" w:rsidR="001902DA" w:rsidRPr="000D5C5C" w:rsidRDefault="001902DA" w:rsidP="00385888">
      <w:pPr>
        <w:pStyle w:val="TDNormaltext"/>
        <w:spacing w:after="0" w:line="320" w:lineRule="exact"/>
        <w:rPr>
          <w:rFonts w:ascii="ＭＳ Ｐ明朝" w:eastAsia="ＭＳ Ｐ明朝" w:hAnsi="ＭＳ Ｐ明朝"/>
          <w:bCs/>
          <w:sz w:val="22"/>
          <w:lang w:eastAsia="ja-JP"/>
        </w:rPr>
      </w:pPr>
      <w:r w:rsidRPr="000D5C5C">
        <w:rPr>
          <w:rFonts w:ascii="ＭＳ Ｐ明朝" w:eastAsia="ＭＳ Ｐ明朝" w:hAnsi="ＭＳ Ｐ明朝"/>
          <w:b/>
          <w:sz w:val="22"/>
          <w:lang w:eastAsia="ja-JP"/>
        </w:rPr>
        <w:t>6.2</w:t>
      </w:r>
      <w:r w:rsidRPr="000D5C5C">
        <w:rPr>
          <w:rFonts w:ascii="ＭＳ Ｐ明朝" w:eastAsia="ＭＳ Ｐ明朝" w:hAnsi="ＭＳ Ｐ明朝" w:hint="eastAsia"/>
          <w:bCs/>
          <w:sz w:val="22"/>
          <w:lang w:eastAsia="ja-JP"/>
        </w:rPr>
        <w:t xml:space="preserve">　評価のための資源</w:t>
      </w:r>
    </w:p>
    <w:p w14:paraId="2580E340" w14:textId="77777777" w:rsidR="001902DA" w:rsidRPr="000D5C5C" w:rsidRDefault="001902DA" w:rsidP="00385888">
      <w:pPr>
        <w:pStyle w:val="TDNormaltext"/>
        <w:spacing w:after="0" w:line="320" w:lineRule="exact"/>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6.2</w:t>
      </w:r>
      <w:r w:rsidRPr="000D5C5C">
        <w:rPr>
          <w:rFonts w:ascii="ＭＳ Ｐ明朝" w:eastAsia="ＭＳ Ｐ明朝" w:hAnsi="ＭＳ Ｐ明朝" w:hint="eastAsia"/>
          <w:bCs/>
          <w:sz w:val="22"/>
          <w:lang w:eastAsia="ja-JP"/>
        </w:rPr>
        <w:t>項に規定されるすべての要求事項が適用される。</w:t>
      </w:r>
    </w:p>
    <w:p w14:paraId="5C9AC46C" w14:textId="77777777" w:rsidR="001902DA" w:rsidRPr="000D5C5C" w:rsidRDefault="001902DA" w:rsidP="00385888">
      <w:pPr>
        <w:pStyle w:val="TDNormaltext"/>
        <w:spacing w:after="0" w:line="320" w:lineRule="exact"/>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特に、認証機関の評価活動の一部外部委託を実施する場合は、同規格の「</w:t>
      </w:r>
      <w:r w:rsidRPr="000D5C5C">
        <w:rPr>
          <w:rFonts w:ascii="ＭＳ Ｐ明朝" w:eastAsia="ＭＳ Ｐ明朝" w:hAnsi="ＭＳ Ｐ明朝"/>
          <w:bCs/>
          <w:sz w:val="22"/>
          <w:lang w:eastAsia="ja-JP"/>
        </w:rPr>
        <w:t>6.2.2」</w:t>
      </w:r>
      <w:r w:rsidRPr="000D5C5C">
        <w:rPr>
          <w:rFonts w:ascii="ＭＳ Ｐ明朝" w:eastAsia="ＭＳ Ｐ明朝" w:hAnsi="ＭＳ Ｐ明朝" w:hint="eastAsia"/>
          <w:bCs/>
          <w:sz w:val="22"/>
          <w:lang w:eastAsia="ja-JP"/>
        </w:rPr>
        <w:t>が適用される。</w:t>
      </w:r>
    </w:p>
    <w:p w14:paraId="386E4996" w14:textId="77777777" w:rsidR="001902DA" w:rsidRPr="008E1CD4" w:rsidRDefault="001902DA" w:rsidP="00385888">
      <w:pPr>
        <w:spacing w:line="320" w:lineRule="exact"/>
        <w:rPr>
          <w:rFonts w:ascii="ＭＳ ゴシック" w:eastAsia="ＭＳ ゴシック" w:hAnsi="ＭＳ ゴシック"/>
          <w:b/>
          <w:sz w:val="20"/>
          <w:szCs w:val="20"/>
        </w:rPr>
      </w:pPr>
      <w:r w:rsidRPr="008E1CD4">
        <w:rPr>
          <w:rFonts w:ascii="ＭＳ ゴシック" w:eastAsia="ＭＳ ゴシック" w:hAnsi="ＭＳ ゴシック" w:hint="eastAsia"/>
          <w:b/>
          <w:sz w:val="20"/>
          <w:szCs w:val="20"/>
        </w:rPr>
        <w:t>注意書：認証機関の評価活動の一部外部委託</w:t>
      </w:r>
    </w:p>
    <w:p w14:paraId="7A09DDF9" w14:textId="77777777" w:rsidR="001902DA" w:rsidRPr="000D5C5C" w:rsidRDefault="001902DA" w:rsidP="00385888">
      <w:pPr>
        <w:pStyle w:val="ft04"/>
        <w:spacing w:line="320" w:lineRule="exact"/>
        <w:rPr>
          <w:rFonts w:ascii="ＭＳ Ｐ明朝" w:eastAsia="ＭＳ Ｐ明朝" w:hAnsi="ＭＳ Ｐ明朝"/>
          <w:bCs/>
          <w:sz w:val="20"/>
          <w:szCs w:val="20"/>
        </w:rPr>
      </w:pPr>
      <w:r w:rsidRPr="000D5C5C">
        <w:rPr>
          <w:rFonts w:ascii="ＭＳ Ｐ明朝" w:eastAsia="ＭＳ Ｐ明朝" w:hAnsi="ＭＳ Ｐ明朝" w:hint="eastAsia"/>
          <w:bCs/>
          <w:sz w:val="20"/>
          <w:szCs w:val="20"/>
        </w:rPr>
        <w:lastRenderedPageBreak/>
        <w:t>認証機関が評価活動の一部を外部に委託する場合には、「</w:t>
      </w:r>
      <w:r w:rsidRPr="000D5C5C">
        <w:rPr>
          <w:rFonts w:ascii="ＭＳ Ｐ明朝" w:eastAsia="ＭＳ Ｐ明朝" w:hAnsi="ＭＳ Ｐ明朝"/>
          <w:bCs/>
          <w:sz w:val="20"/>
          <w:szCs w:val="20"/>
        </w:rPr>
        <w:t>ISO／IEC 17065の6.2.2 </w:t>
      </w:r>
      <w:r w:rsidRPr="000D5C5C">
        <w:rPr>
          <w:rFonts w:ascii="ＭＳ Ｐ明朝" w:eastAsia="ＭＳ Ｐ明朝" w:hAnsi="ＭＳ Ｐ明朝" w:hint="eastAsia"/>
          <w:bCs/>
          <w:sz w:val="20"/>
          <w:szCs w:val="20"/>
        </w:rPr>
        <w:t>」に規定する外部委託に係る要求事項を満たさなければならない。なお、この場合、外部委託機関の適格を判断するに当たっては、本規格「</w:t>
      </w:r>
      <w:r w:rsidRPr="000D5C5C">
        <w:rPr>
          <w:rFonts w:ascii="ＭＳ Ｐ明朝" w:eastAsia="ＭＳ Ｐ明朝" w:hAnsi="ＭＳ Ｐ明朝"/>
          <w:bCs/>
          <w:sz w:val="20"/>
          <w:szCs w:val="20"/>
        </w:rPr>
        <w:t>6.1」</w:t>
      </w:r>
      <w:r w:rsidRPr="000D5C5C">
        <w:rPr>
          <w:rFonts w:ascii="ＭＳ Ｐ明朝" w:eastAsia="ＭＳ Ｐ明朝" w:hAnsi="ＭＳ Ｐ明朝" w:hint="eastAsia"/>
          <w:bCs/>
          <w:sz w:val="20"/>
          <w:szCs w:val="20"/>
        </w:rPr>
        <w:t>で規定する審査に係る要員の要件を満たさなければならない。</w:t>
      </w:r>
    </w:p>
    <w:p w14:paraId="67959B88" w14:textId="77777777" w:rsidR="001902DA" w:rsidRPr="000D5C5C" w:rsidRDefault="001902DA" w:rsidP="00385888">
      <w:pPr>
        <w:spacing w:line="320" w:lineRule="exact"/>
        <w:rPr>
          <w:rFonts w:ascii="ＭＳ 明朝" w:hAnsi="ＭＳ 明朝"/>
          <w:bCs/>
          <w:sz w:val="20"/>
          <w:szCs w:val="20"/>
        </w:rPr>
      </w:pPr>
    </w:p>
    <w:p w14:paraId="717C96D5" w14:textId="77777777" w:rsidR="001902DA" w:rsidRPr="000D5C5C" w:rsidRDefault="001902DA" w:rsidP="00385888">
      <w:pPr>
        <w:pStyle w:val="TDNormaltext"/>
        <w:spacing w:after="0" w:line="320" w:lineRule="exact"/>
        <w:rPr>
          <w:rFonts w:ascii="ＭＳ Ｐ明朝" w:eastAsia="ＭＳ Ｐ明朝" w:hAnsi="ＭＳ Ｐ明朝"/>
          <w:b/>
          <w:sz w:val="22"/>
          <w:lang w:eastAsia="ja-JP"/>
        </w:rPr>
      </w:pPr>
      <w:r w:rsidRPr="000D5C5C">
        <w:rPr>
          <w:rFonts w:ascii="ＭＳ Ｐ明朝" w:eastAsia="ＭＳ Ｐ明朝" w:hAnsi="ＭＳ Ｐ明朝"/>
          <w:b/>
          <w:sz w:val="22"/>
          <w:lang w:eastAsia="ja-JP"/>
        </w:rPr>
        <w:t>7.</w:t>
      </w:r>
      <w:r w:rsidRPr="000D5C5C">
        <w:rPr>
          <w:rFonts w:ascii="ＭＳ Ｐ明朝" w:eastAsia="ＭＳ Ｐ明朝" w:hAnsi="ＭＳ Ｐ明朝" w:hint="eastAsia"/>
          <w:b/>
          <w:sz w:val="22"/>
          <w:lang w:eastAsia="ja-JP"/>
        </w:rPr>
        <w:t xml:space="preserve">　プロセスに関する要求事項</w:t>
      </w:r>
    </w:p>
    <w:p w14:paraId="53B34ED5" w14:textId="77777777" w:rsidR="001902DA" w:rsidRPr="000D5C5C" w:rsidRDefault="001902DA" w:rsidP="00385888">
      <w:pPr>
        <w:spacing w:line="320" w:lineRule="exact"/>
        <w:rPr>
          <w:rFonts w:ascii="ＭＳ Ｐ明朝" w:eastAsia="ＭＳ Ｐ明朝" w:hAnsi="ＭＳ Ｐ明朝"/>
          <w:bCs/>
          <w:sz w:val="22"/>
        </w:rPr>
      </w:pPr>
    </w:p>
    <w:p w14:paraId="20E4191F"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 xml:space="preserve">7.1　</w:t>
      </w:r>
      <w:r w:rsidRPr="000D5C5C">
        <w:rPr>
          <w:rFonts w:ascii="ＭＳ Ｐ明朝" w:eastAsia="ＭＳ Ｐ明朝" w:hAnsi="ＭＳ Ｐ明朝" w:hint="eastAsia"/>
          <w:bCs/>
          <w:sz w:val="22"/>
        </w:rPr>
        <w:t>総論</w:t>
      </w:r>
    </w:p>
    <w:p w14:paraId="69A488A2"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7.1</w:t>
      </w:r>
      <w:r w:rsidRPr="000D5C5C">
        <w:rPr>
          <w:rFonts w:ascii="ＭＳ Ｐ明朝" w:eastAsia="ＭＳ Ｐ明朝" w:hAnsi="ＭＳ Ｐ明朝" w:hint="eastAsia"/>
          <w:bCs/>
          <w:sz w:val="22"/>
        </w:rPr>
        <w:t>項に規定されるすべての要求事項が適用される。</w:t>
      </w:r>
    </w:p>
    <w:p w14:paraId="09AB7E17" w14:textId="77777777" w:rsidR="008E1CD4" w:rsidRDefault="008E1CD4" w:rsidP="00385888">
      <w:pPr>
        <w:spacing w:line="320" w:lineRule="exact"/>
        <w:rPr>
          <w:rFonts w:ascii="ＭＳ Ｐ明朝" w:eastAsia="ＭＳ Ｐ明朝" w:hAnsi="ＭＳ Ｐ明朝"/>
          <w:b/>
          <w:sz w:val="22"/>
        </w:rPr>
      </w:pPr>
    </w:p>
    <w:p w14:paraId="681AAEE7" w14:textId="31F11B2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7.1.1</w:t>
      </w:r>
      <w:r w:rsidRPr="000D5C5C">
        <w:rPr>
          <w:rFonts w:ascii="ＭＳ Ｐ明朝" w:eastAsia="ＭＳ Ｐ明朝" w:hAnsi="ＭＳ Ｐ明朝" w:hint="eastAsia"/>
          <w:bCs/>
          <w:sz w:val="22"/>
        </w:rPr>
        <w:t xml:space="preserve">　認証機関には、</w:t>
      </w:r>
      <w:r w:rsidRPr="000D5C5C">
        <w:rPr>
          <w:rFonts w:ascii="ＭＳ Ｐ明朝" w:eastAsia="ＭＳ Ｐ明朝" w:hAnsi="ＭＳ Ｐ明朝"/>
          <w:bCs/>
          <w:sz w:val="22"/>
        </w:rPr>
        <w:t>ISO/IEC 17065:2012の7.1.3項に加えて、認証の指針、及びその明瞭化や解釈などSGEC/PEFCジャパンが公表する一般公開文書を提供することが認められている。</w:t>
      </w:r>
    </w:p>
    <w:p w14:paraId="097F2FB6" w14:textId="77777777" w:rsidR="008E1CD4" w:rsidRDefault="008E1CD4" w:rsidP="00385888">
      <w:pPr>
        <w:spacing w:line="320" w:lineRule="exact"/>
        <w:rPr>
          <w:rFonts w:ascii="ＭＳ Ｐ明朝" w:eastAsia="ＭＳ Ｐ明朝" w:hAnsi="ＭＳ Ｐ明朝"/>
          <w:b/>
          <w:sz w:val="22"/>
        </w:rPr>
      </w:pPr>
    </w:p>
    <w:p w14:paraId="4AEA8116" w14:textId="1310E072"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7.2</w:t>
      </w:r>
      <w:r w:rsidRPr="000D5C5C">
        <w:rPr>
          <w:rFonts w:ascii="ＭＳ Ｐ明朝" w:eastAsia="ＭＳ Ｐ明朝" w:hAnsi="ＭＳ Ｐ明朝" w:hint="eastAsia"/>
          <w:bCs/>
          <w:sz w:val="22"/>
        </w:rPr>
        <w:t xml:space="preserve">　申請</w:t>
      </w:r>
    </w:p>
    <w:p w14:paraId="2166F678" w14:textId="18132AC8" w:rsidR="001902DA" w:rsidRDefault="001902DA" w:rsidP="00385888">
      <w:pPr>
        <w:spacing w:line="320" w:lineRule="exact"/>
        <w:ind w:left="368"/>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7.2</w:t>
      </w:r>
      <w:r w:rsidRPr="000D5C5C">
        <w:rPr>
          <w:rFonts w:ascii="ＭＳ Ｐ明朝" w:eastAsia="ＭＳ Ｐ明朝" w:hAnsi="ＭＳ Ｐ明朝" w:hint="eastAsia"/>
          <w:bCs/>
          <w:sz w:val="22"/>
        </w:rPr>
        <w:t>項に規定されるすべての要求事項が適用される。</w:t>
      </w:r>
    </w:p>
    <w:p w14:paraId="325D0463" w14:textId="77777777" w:rsidR="0064525E" w:rsidRPr="000D5C5C" w:rsidRDefault="0064525E" w:rsidP="00385888">
      <w:pPr>
        <w:spacing w:line="320" w:lineRule="exact"/>
        <w:rPr>
          <w:rFonts w:ascii="ＭＳ Ｐ明朝" w:eastAsia="ＭＳ Ｐ明朝" w:hAnsi="ＭＳ Ｐ明朝"/>
          <w:bCs/>
          <w:sz w:val="22"/>
        </w:rPr>
      </w:pPr>
    </w:p>
    <w:p w14:paraId="060A2C65"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7.2.1</w:t>
      </w:r>
      <w:r w:rsidRPr="000D5C5C">
        <w:rPr>
          <w:rFonts w:ascii="ＭＳ Ｐ明朝" w:eastAsia="ＭＳ Ｐ明朝" w:hAnsi="ＭＳ Ｐ明朝" w:hint="eastAsia"/>
          <w:bCs/>
          <w:sz w:val="22"/>
        </w:rPr>
        <w:t xml:space="preserve">　認証機関は、顧客組織から認証の申請を受けた場合は、最低限下記の情報を取得しなければならない。</w:t>
      </w:r>
    </w:p>
    <w:p w14:paraId="4F55C727"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a)　法人、名称、住所、及び法的な地位、</w:t>
      </w:r>
    </w:p>
    <w:p w14:paraId="28C6004E" w14:textId="77777777" w:rsidR="001902DA" w:rsidRPr="000D5C5C" w:rsidRDefault="001902DA" w:rsidP="00385888">
      <w:pPr>
        <w:spacing w:line="320" w:lineRule="exact"/>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b)</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SGEC-COC規格が定める顧客組織のＣＯＣ管理の文書化された手順、</w:t>
      </w:r>
    </w:p>
    <w:p w14:paraId="4F0681B5"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c)　SGEC-COCの対象範囲に含まれる製品</w:t>
      </w:r>
      <w:r w:rsidRPr="000D5C5C">
        <w:rPr>
          <w:rFonts w:ascii="ＭＳ Ｐ明朝" w:eastAsia="ＭＳ Ｐ明朝" w:hAnsi="ＭＳ Ｐ明朝" w:hint="eastAsia"/>
          <w:bCs/>
          <w:sz w:val="22"/>
        </w:rPr>
        <w:t>で製品グループを特定するに十分な記述、及び</w:t>
      </w:r>
    </w:p>
    <w:p w14:paraId="47AAE0A2" w14:textId="77777777" w:rsidR="001902DA" w:rsidRPr="000D5C5C" w:rsidRDefault="001902DA" w:rsidP="00385888">
      <w:pPr>
        <w:spacing w:line="320" w:lineRule="exact"/>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d)　マルチサイト認証の場合、SGEC-COCの対象範囲に含まれるサイト（SGEC-COC規格が定めるところによる。）</w:t>
      </w:r>
    </w:p>
    <w:p w14:paraId="01788591" w14:textId="63E90F24" w:rsidR="001902DA" w:rsidRDefault="001902DA" w:rsidP="00385888">
      <w:pPr>
        <w:spacing w:line="320" w:lineRule="exact"/>
        <w:ind w:left="368"/>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注意書：該当の情報は、顧客組織との最初の接触時に取得しなければならないことはないが、少なくとも</w:t>
      </w:r>
      <w:r w:rsidRPr="000D5C5C">
        <w:rPr>
          <w:rFonts w:ascii="ＭＳ Ｐ明朝" w:eastAsia="ＭＳ Ｐ明朝" w:hAnsi="ＭＳ Ｐ明朝"/>
          <w:bCs/>
          <w:sz w:val="20"/>
          <w:szCs w:val="20"/>
        </w:rPr>
        <w:t>7.3項及び7.4項</w:t>
      </w:r>
      <w:r w:rsidRPr="000D5C5C">
        <w:rPr>
          <w:rFonts w:ascii="ＭＳ Ｐ明朝" w:eastAsia="ＭＳ Ｐ明朝" w:hAnsi="ＭＳ Ｐ明朝" w:hint="eastAsia"/>
          <w:bCs/>
          <w:sz w:val="20"/>
          <w:szCs w:val="20"/>
        </w:rPr>
        <w:t>に規定される行為が実行される前に取得しなければならない。</w:t>
      </w:r>
    </w:p>
    <w:p w14:paraId="7EF6B24A" w14:textId="77777777" w:rsidR="0064525E" w:rsidRPr="000D5C5C" w:rsidRDefault="0064525E" w:rsidP="00385888">
      <w:pPr>
        <w:spacing w:line="320" w:lineRule="exact"/>
        <w:ind w:left="1"/>
        <w:rPr>
          <w:rFonts w:ascii="ＭＳ Ｐ明朝" w:eastAsia="ＭＳ Ｐ明朝" w:hAnsi="ＭＳ Ｐ明朝"/>
          <w:bCs/>
          <w:sz w:val="20"/>
          <w:szCs w:val="20"/>
        </w:rPr>
      </w:pPr>
    </w:p>
    <w:p w14:paraId="07A8AF92"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7.2.2</w:t>
      </w:r>
      <w:r w:rsidRPr="000D5C5C">
        <w:rPr>
          <w:rFonts w:ascii="ＭＳ Ｐ明朝" w:eastAsia="ＭＳ Ｐ明朝" w:hAnsi="ＭＳ Ｐ明朝" w:hint="eastAsia"/>
          <w:bCs/>
          <w:sz w:val="22"/>
        </w:rPr>
        <w:t xml:space="preserve">　認証機関は、</w:t>
      </w:r>
      <w:r w:rsidRPr="000D5C5C">
        <w:rPr>
          <w:rFonts w:ascii="ＭＳ Ｐ明朝" w:eastAsia="ＭＳ Ｐ明朝" w:hAnsi="ＭＳ Ｐ明朝"/>
          <w:bCs/>
          <w:sz w:val="22"/>
        </w:rPr>
        <w:t>SGEC-COCの対象に含まれる製品に係るSGEC-COC規格の選択的要求事項の適用に関連し、サイト及び/又は該当する製品グループごとに、顧客組織から最低限下記の情報を取得しなければならない。</w:t>
      </w:r>
    </w:p>
    <w:p w14:paraId="6D6427BD" w14:textId="77777777" w:rsidR="001902DA" w:rsidRPr="000D5C5C" w:rsidRDefault="001902DA" w:rsidP="00385888">
      <w:pPr>
        <w:spacing w:line="320" w:lineRule="exact"/>
        <w:ind w:leftChars="100" w:left="203"/>
        <w:rPr>
          <w:rFonts w:ascii="ＭＳ Ｐ明朝" w:eastAsia="ＭＳ Ｐ明朝" w:hAnsi="ＭＳ Ｐ明朝"/>
          <w:bCs/>
          <w:strike/>
          <w:sz w:val="22"/>
        </w:rPr>
      </w:pPr>
      <w:r w:rsidRPr="000D5C5C">
        <w:rPr>
          <w:rFonts w:ascii="ＭＳ Ｐ明朝" w:eastAsia="ＭＳ Ｐ明朝" w:hAnsi="ＭＳ Ｐ明朝"/>
          <w:bCs/>
          <w:sz w:val="22"/>
        </w:rPr>
        <w:t>a)　COCの方式</w:t>
      </w:r>
    </w:p>
    <w:p w14:paraId="36556FBD"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b)</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SGEC商標予定に関する規定に基づく申請</w:t>
      </w:r>
    </w:p>
    <w:p w14:paraId="06AC8173" w14:textId="05C9D764" w:rsidR="001902DA" w:rsidRDefault="001902DA" w:rsidP="00385888">
      <w:pPr>
        <w:spacing w:line="320" w:lineRule="exact"/>
        <w:ind w:leftChars="101" w:left="205"/>
        <w:rPr>
          <w:rFonts w:ascii="ＭＳ Ｐ明朝" w:eastAsia="ＭＳ Ｐ明朝" w:hAnsi="ＭＳ Ｐ明朝"/>
          <w:bCs/>
          <w:sz w:val="22"/>
        </w:rPr>
      </w:pPr>
      <w:r w:rsidRPr="000D5C5C">
        <w:rPr>
          <w:rFonts w:ascii="ＭＳ Ｐ明朝" w:eastAsia="ＭＳ Ｐ明朝" w:hAnsi="ＭＳ Ｐ明朝" w:hint="eastAsia"/>
          <w:bCs/>
          <w:sz w:val="20"/>
          <w:szCs w:val="20"/>
        </w:rPr>
        <w:t>注意書：該当の情報は、顧客組織との最初の接触時に取得しなければならないことはないが、少なくとも</w:t>
      </w:r>
      <w:r w:rsidRPr="000D5C5C">
        <w:rPr>
          <w:rFonts w:ascii="ＭＳ Ｐ明朝" w:eastAsia="ＭＳ Ｐ明朝" w:hAnsi="ＭＳ Ｐ明朝"/>
          <w:bCs/>
          <w:sz w:val="20"/>
          <w:szCs w:val="20"/>
        </w:rPr>
        <w:t>7.3項及び7.4項</w:t>
      </w:r>
      <w:r w:rsidRPr="000D5C5C">
        <w:rPr>
          <w:rFonts w:ascii="ＭＳ Ｐ明朝" w:eastAsia="ＭＳ Ｐ明朝" w:hAnsi="ＭＳ Ｐ明朝" w:hint="eastAsia"/>
          <w:bCs/>
          <w:sz w:val="20"/>
          <w:szCs w:val="20"/>
        </w:rPr>
        <w:t>に規定される行為が実行される前に取得しなければならない</w:t>
      </w:r>
      <w:r w:rsidRPr="000D5C5C">
        <w:rPr>
          <w:rFonts w:ascii="ＭＳ Ｐ明朝" w:eastAsia="ＭＳ Ｐ明朝" w:hAnsi="ＭＳ Ｐ明朝" w:hint="eastAsia"/>
          <w:bCs/>
          <w:sz w:val="22"/>
        </w:rPr>
        <w:t>。</w:t>
      </w:r>
    </w:p>
    <w:p w14:paraId="2B58C782" w14:textId="77777777" w:rsidR="0064525E" w:rsidRPr="000D5C5C" w:rsidRDefault="0064525E" w:rsidP="00385888">
      <w:pPr>
        <w:spacing w:line="320" w:lineRule="exact"/>
        <w:ind w:leftChars="101" w:left="205"/>
        <w:rPr>
          <w:rFonts w:ascii="ＭＳ Ｐ明朝" w:eastAsia="ＭＳ Ｐ明朝" w:hAnsi="ＭＳ Ｐ明朝"/>
          <w:bCs/>
          <w:sz w:val="22"/>
        </w:rPr>
      </w:pPr>
    </w:p>
    <w:p w14:paraId="22EEDFD0" w14:textId="77777777" w:rsidR="001902DA" w:rsidRPr="000D5C5C" w:rsidRDefault="001902DA" w:rsidP="00385888">
      <w:pPr>
        <w:spacing w:line="320" w:lineRule="exact"/>
        <w:ind w:left="1"/>
        <w:rPr>
          <w:rFonts w:ascii="ＭＳ Ｐ明朝" w:eastAsia="ＭＳ Ｐ明朝" w:hAnsi="ＭＳ Ｐ明朝"/>
          <w:b/>
          <w:sz w:val="22"/>
        </w:rPr>
      </w:pPr>
      <w:r w:rsidRPr="000D5C5C">
        <w:rPr>
          <w:rFonts w:ascii="ＭＳ Ｐ明朝" w:eastAsia="ＭＳ Ｐ明朝" w:hAnsi="ＭＳ Ｐ明朝"/>
          <w:b/>
          <w:bCs/>
          <w:sz w:val="22"/>
        </w:rPr>
        <w:t xml:space="preserve">7.2.3　</w:t>
      </w:r>
      <w:r w:rsidRPr="000D5C5C">
        <w:rPr>
          <w:rFonts w:ascii="ＭＳ Ｐ明朝" w:eastAsia="ＭＳ Ｐ明朝" w:hAnsi="ＭＳ Ｐ明朝" w:hint="eastAsia"/>
          <w:sz w:val="22"/>
        </w:rPr>
        <w:t>認証機関は、申請が新規の申請ではなく認証の移管として扱われるかどうかを査定するために顧客組織から十分な情報を取得しなければならない。</w:t>
      </w:r>
      <w:r w:rsidRPr="000D5C5C">
        <w:rPr>
          <w:rFonts w:ascii="ＭＳ Ｐ明朝" w:eastAsia="ＭＳ Ｐ明朝" w:hAnsi="ＭＳ Ｐ明朝"/>
          <w:sz w:val="22"/>
        </w:rPr>
        <w:t>7.4.10</w:t>
      </w:r>
      <w:r w:rsidRPr="000D5C5C">
        <w:rPr>
          <w:rFonts w:ascii="ＭＳ Ｐ明朝" w:eastAsia="ＭＳ Ｐ明朝" w:hAnsi="ＭＳ Ｐ明朝" w:hint="eastAsia"/>
          <w:sz w:val="22"/>
        </w:rPr>
        <w:t>項も参照のこと。</w:t>
      </w:r>
    </w:p>
    <w:p w14:paraId="410CE988" w14:textId="77777777" w:rsidR="001902DA" w:rsidRPr="000D5C5C" w:rsidRDefault="001902DA" w:rsidP="00385888">
      <w:pPr>
        <w:spacing w:line="320" w:lineRule="exact"/>
        <w:ind w:left="1"/>
        <w:rPr>
          <w:rFonts w:ascii="ＭＳ Ｐ明朝" w:eastAsia="ＭＳ Ｐ明朝" w:hAnsi="ＭＳ Ｐ明朝"/>
          <w:bCs/>
          <w:sz w:val="22"/>
        </w:rPr>
      </w:pPr>
    </w:p>
    <w:p w14:paraId="2767DE60" w14:textId="77777777" w:rsidR="001902DA" w:rsidRPr="000D5C5C" w:rsidRDefault="001902DA" w:rsidP="00385888">
      <w:pPr>
        <w:spacing w:line="320" w:lineRule="exact"/>
        <w:ind w:left="1"/>
        <w:rPr>
          <w:rFonts w:ascii="ＭＳ Ｐ明朝" w:eastAsia="ＭＳ Ｐ明朝" w:hAnsi="ＭＳ Ｐ明朝"/>
          <w:bCs/>
          <w:sz w:val="22"/>
        </w:rPr>
      </w:pPr>
      <w:r w:rsidRPr="000D5C5C">
        <w:rPr>
          <w:rFonts w:ascii="ＭＳ Ｐ明朝" w:eastAsia="ＭＳ Ｐ明朝" w:hAnsi="ＭＳ Ｐ明朝"/>
          <w:b/>
          <w:sz w:val="22"/>
        </w:rPr>
        <w:t>7.3</w:t>
      </w:r>
      <w:r w:rsidRPr="000D5C5C">
        <w:rPr>
          <w:rFonts w:ascii="ＭＳ Ｐ明朝" w:eastAsia="ＭＳ Ｐ明朝" w:hAnsi="ＭＳ Ｐ明朝" w:hint="eastAsia"/>
          <w:bCs/>
          <w:sz w:val="22"/>
        </w:rPr>
        <w:t xml:space="preserve">　申請のレビュー</w:t>
      </w:r>
    </w:p>
    <w:p w14:paraId="56CAC5CA"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 2012</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7.3</w:t>
      </w:r>
      <w:r w:rsidRPr="000D5C5C">
        <w:rPr>
          <w:rFonts w:ascii="ＭＳ Ｐ明朝" w:eastAsia="ＭＳ Ｐ明朝" w:hAnsi="ＭＳ Ｐ明朝" w:hint="eastAsia"/>
          <w:bCs/>
          <w:sz w:val="22"/>
        </w:rPr>
        <w:t>項に規定されるすべての要求事項が適用される。</w:t>
      </w:r>
    </w:p>
    <w:p w14:paraId="3C12CA13" w14:textId="77777777" w:rsidR="001902DA" w:rsidRPr="000D5C5C" w:rsidRDefault="001902DA" w:rsidP="00385888">
      <w:pPr>
        <w:spacing w:line="320" w:lineRule="exact"/>
        <w:rPr>
          <w:rFonts w:ascii="ＭＳ Ｐ明朝" w:eastAsia="ＭＳ Ｐ明朝" w:hAnsi="ＭＳ Ｐ明朝"/>
          <w:sz w:val="22"/>
        </w:rPr>
      </w:pPr>
      <w:r w:rsidRPr="000D5C5C">
        <w:rPr>
          <w:rFonts w:ascii="ＭＳ Ｐ明朝" w:eastAsia="ＭＳ Ｐ明朝" w:hAnsi="ＭＳ Ｐ明朝"/>
          <w:bCs/>
          <w:sz w:val="22"/>
        </w:rPr>
        <w:t xml:space="preserve">7.3.1　</w:t>
      </w:r>
      <w:r w:rsidRPr="000D5C5C">
        <w:rPr>
          <w:rFonts w:ascii="ＭＳ Ｐ明朝" w:eastAsia="ＭＳ Ｐ明朝" w:hAnsi="ＭＳ Ｐ明朝" w:hint="eastAsia"/>
          <w:sz w:val="22"/>
        </w:rPr>
        <w:t>認証機関は審査に先立ち、顧客組織の文書（</w:t>
      </w:r>
      <w:r w:rsidRPr="000D5C5C">
        <w:rPr>
          <w:rFonts w:ascii="ＭＳ Ｐ明朝" w:eastAsia="ＭＳ Ｐ明朝" w:hAnsi="ＭＳ Ｐ明朝"/>
          <w:sz w:val="22"/>
        </w:rPr>
        <w:t>7.2.1b項参照）と認証基準との適合性を決定するために、それら文書のレビューを実行しなければならない。</w:t>
      </w:r>
    </w:p>
    <w:p w14:paraId="0106B2E9"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w:t>
      </w:r>
      <w:r w:rsidRPr="000D5C5C">
        <w:rPr>
          <w:rFonts w:ascii="ＭＳ Ｐ明朝" w:eastAsia="ＭＳ Ｐ明朝" w:hAnsi="ＭＳ Ｐ明朝" w:hint="eastAsia"/>
          <w:bCs/>
          <w:sz w:val="22"/>
        </w:rPr>
        <w:t xml:space="preserve">　審査</w:t>
      </w:r>
    </w:p>
    <w:p w14:paraId="790A4AAA" w14:textId="7D3DA549" w:rsidR="001902DA" w:rsidRDefault="001902DA" w:rsidP="00385888">
      <w:pPr>
        <w:spacing w:line="320" w:lineRule="exact"/>
        <w:ind w:left="368"/>
        <w:rPr>
          <w:rFonts w:ascii="ＭＳ Ｐ明朝" w:eastAsia="ＭＳ Ｐ明朝" w:hAnsi="ＭＳ Ｐ明朝"/>
          <w:bCs/>
          <w:sz w:val="22"/>
        </w:rPr>
      </w:pPr>
      <w:r w:rsidRPr="000D5C5C">
        <w:rPr>
          <w:rFonts w:ascii="ＭＳ Ｐ明朝" w:eastAsia="ＭＳ Ｐ明朝" w:hAnsi="ＭＳ Ｐ明朝"/>
          <w:bCs/>
          <w:sz w:val="22"/>
        </w:rPr>
        <w:lastRenderedPageBreak/>
        <w:t>ISO/IE C170652012</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7.4</w:t>
      </w:r>
      <w:r w:rsidRPr="000D5C5C">
        <w:rPr>
          <w:rFonts w:ascii="ＭＳ Ｐ明朝" w:eastAsia="ＭＳ Ｐ明朝" w:hAnsi="ＭＳ Ｐ明朝" w:hint="eastAsia"/>
          <w:bCs/>
          <w:sz w:val="22"/>
        </w:rPr>
        <w:t>項に規定されるすべての要求事項が適用される。</w:t>
      </w:r>
    </w:p>
    <w:p w14:paraId="40FACD91" w14:textId="77777777" w:rsidR="0064525E" w:rsidRPr="000D5C5C" w:rsidRDefault="0064525E" w:rsidP="00385888">
      <w:pPr>
        <w:spacing w:line="320" w:lineRule="exact"/>
        <w:rPr>
          <w:rFonts w:ascii="ＭＳ Ｐ明朝" w:eastAsia="ＭＳ Ｐ明朝" w:hAnsi="ＭＳ Ｐ明朝"/>
          <w:bCs/>
          <w:sz w:val="22"/>
        </w:rPr>
      </w:pPr>
    </w:p>
    <w:p w14:paraId="1ADF5A8A"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7.4.1</w:t>
      </w:r>
      <w:r w:rsidRPr="000D5C5C">
        <w:rPr>
          <w:rFonts w:ascii="ＭＳ Ｐ明朝" w:eastAsia="ＭＳ Ｐ明朝" w:hAnsi="ＭＳ Ｐ明朝" w:hint="eastAsia"/>
          <w:bCs/>
          <w:sz w:val="22"/>
        </w:rPr>
        <w:t xml:space="preserve">　認証機関は、顧客組織との間で審査日程を合意する上での基礎となる審査ごとの審査計画の策定を確実にするために、その手順を文書化しなければならない。審査計画は事前に通知され、同日程は顧客組織との間で合意されていなければならない。</w:t>
      </w:r>
    </w:p>
    <w:p w14:paraId="05A12C0A" w14:textId="66A3A75A" w:rsidR="001902DA" w:rsidRDefault="001902DA" w:rsidP="00F878E7">
      <w:pPr>
        <w:spacing w:line="320" w:lineRule="exact"/>
        <w:rPr>
          <w:rFonts w:ascii="ＭＳ Ｐ明朝" w:eastAsia="ＭＳ Ｐ明朝" w:hAnsi="ＭＳ Ｐ明朝"/>
          <w:bCs/>
          <w:sz w:val="20"/>
          <w:szCs w:val="20"/>
        </w:rPr>
      </w:pPr>
      <w:r w:rsidRPr="008E1CD4">
        <w:rPr>
          <w:rFonts w:ascii="ＭＳ ゴシック" w:eastAsia="ＭＳ ゴシック" w:hAnsi="ＭＳ ゴシック" w:hint="eastAsia"/>
          <w:b/>
          <w:sz w:val="20"/>
          <w:szCs w:val="20"/>
        </w:rPr>
        <w:t>注意書：</w:t>
      </w:r>
      <w:r w:rsidRPr="000D5C5C">
        <w:rPr>
          <w:rFonts w:ascii="ＭＳ Ｐ明朝" w:eastAsia="ＭＳ Ｐ明朝" w:hAnsi="ＭＳ Ｐ明朝" w:hint="eastAsia"/>
          <w:bCs/>
          <w:sz w:val="20"/>
          <w:szCs w:val="20"/>
        </w:rPr>
        <w:t>審査計画の準備のための指針は、</w:t>
      </w:r>
      <w:r w:rsidRPr="000D5C5C">
        <w:rPr>
          <w:rFonts w:ascii="ＭＳ Ｐ明朝" w:eastAsia="ＭＳ Ｐ明朝" w:hAnsi="ＭＳ Ｐ明朝"/>
          <w:bCs/>
          <w:sz w:val="20"/>
          <w:szCs w:val="20"/>
        </w:rPr>
        <w:t>ISO 19011:2012の6.3.2</w:t>
      </w:r>
      <w:r w:rsidRPr="000D5C5C">
        <w:rPr>
          <w:rFonts w:ascii="ＭＳ Ｐ明朝" w:eastAsia="ＭＳ Ｐ明朝" w:hAnsi="ＭＳ Ｐ明朝" w:hint="eastAsia"/>
          <w:bCs/>
          <w:sz w:val="20"/>
          <w:szCs w:val="20"/>
        </w:rPr>
        <w:t>項で提供されている。</w:t>
      </w:r>
    </w:p>
    <w:p w14:paraId="0E8915FD" w14:textId="77777777" w:rsidR="00B94EBD" w:rsidRPr="000D5C5C" w:rsidRDefault="00B94EBD" w:rsidP="00385888">
      <w:pPr>
        <w:spacing w:line="320" w:lineRule="exact"/>
        <w:rPr>
          <w:rFonts w:ascii="ＭＳ Ｐ明朝" w:eastAsia="ＭＳ Ｐ明朝" w:hAnsi="ＭＳ Ｐ明朝"/>
          <w:bCs/>
          <w:sz w:val="20"/>
          <w:szCs w:val="20"/>
        </w:rPr>
      </w:pPr>
    </w:p>
    <w:p w14:paraId="13232F30" w14:textId="1378DF09"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7.4.2</w:t>
      </w:r>
      <w:r w:rsidRPr="000D5C5C">
        <w:rPr>
          <w:rFonts w:ascii="ＭＳ Ｐ明朝" w:eastAsia="ＭＳ Ｐ明朝" w:hAnsi="ＭＳ Ｐ明朝" w:hint="eastAsia"/>
          <w:bCs/>
          <w:sz w:val="22"/>
        </w:rPr>
        <w:t xml:space="preserve">　マルチサイト認証の場合は、サンプルの対象となるサイトを審査計画に明記しなければならない。認証機関は付属書３を参照しなければならない。</w:t>
      </w:r>
    </w:p>
    <w:p w14:paraId="1F111CC9" w14:textId="77777777" w:rsidR="0064525E" w:rsidRPr="000D5C5C" w:rsidRDefault="0064525E" w:rsidP="00385888">
      <w:pPr>
        <w:spacing w:line="320" w:lineRule="exact"/>
        <w:rPr>
          <w:rFonts w:ascii="ＭＳ Ｐ明朝" w:eastAsia="ＭＳ Ｐ明朝" w:hAnsi="ＭＳ Ｐ明朝"/>
          <w:bCs/>
          <w:sz w:val="22"/>
        </w:rPr>
      </w:pPr>
    </w:p>
    <w:p w14:paraId="47D5F6B7"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7.4.3</w:t>
      </w:r>
      <w:r w:rsidRPr="000D5C5C">
        <w:rPr>
          <w:rFonts w:ascii="ＭＳ Ｐ明朝" w:eastAsia="ＭＳ Ｐ明朝" w:hAnsi="ＭＳ Ｐ明朝" w:hint="eastAsia"/>
          <w:bCs/>
          <w:sz w:val="22"/>
        </w:rPr>
        <w:t xml:space="preserve">　認証機関は、審査チームのリーダーを含む審査チームの選定、及びこれを指名するための手順を文書化しなければならない。</w:t>
      </w:r>
    </w:p>
    <w:p w14:paraId="76669FBF" w14:textId="2119C21C" w:rsidR="001902DA" w:rsidRDefault="001902DA" w:rsidP="00F878E7">
      <w:pPr>
        <w:spacing w:line="320" w:lineRule="exact"/>
        <w:rPr>
          <w:rFonts w:ascii="ＭＳ Ｐ明朝" w:eastAsia="ＭＳ Ｐ明朝" w:hAnsi="ＭＳ Ｐ明朝"/>
          <w:bCs/>
          <w:sz w:val="20"/>
          <w:szCs w:val="20"/>
        </w:rPr>
      </w:pPr>
      <w:r w:rsidRPr="008E1CD4">
        <w:rPr>
          <w:rFonts w:ascii="ＭＳ ゴシック" w:eastAsia="ＭＳ ゴシック" w:hAnsi="ＭＳ ゴシック" w:hint="eastAsia"/>
          <w:b/>
          <w:sz w:val="20"/>
          <w:szCs w:val="20"/>
        </w:rPr>
        <w:t>注意書：</w:t>
      </w:r>
      <w:r w:rsidRPr="000D5C5C">
        <w:rPr>
          <w:rFonts w:ascii="ＭＳ Ｐ明朝" w:eastAsia="ＭＳ Ｐ明朝" w:hAnsi="ＭＳ Ｐ明朝" w:hint="eastAsia"/>
          <w:bCs/>
          <w:sz w:val="20"/>
          <w:szCs w:val="20"/>
        </w:rPr>
        <w:t>審査チームと審査チームのリーダーを選定するための手順の指針は、</w:t>
      </w:r>
      <w:r w:rsidRPr="000D5C5C">
        <w:rPr>
          <w:rFonts w:ascii="ＭＳ Ｐ明朝" w:eastAsia="ＭＳ Ｐ明朝" w:hAnsi="ＭＳ Ｐ明朝"/>
          <w:bCs/>
          <w:sz w:val="20"/>
          <w:szCs w:val="20"/>
        </w:rPr>
        <w:t>ISO 19011:2018の5.5.4項で提供されている。</w:t>
      </w:r>
    </w:p>
    <w:p w14:paraId="743866C3" w14:textId="77777777" w:rsidR="0064525E" w:rsidRPr="000D5C5C" w:rsidRDefault="0064525E" w:rsidP="00385888">
      <w:pPr>
        <w:spacing w:line="320" w:lineRule="exact"/>
        <w:rPr>
          <w:rFonts w:ascii="ＭＳ Ｐ明朝" w:eastAsia="ＭＳ Ｐ明朝" w:hAnsi="ＭＳ Ｐ明朝"/>
          <w:bCs/>
          <w:sz w:val="20"/>
          <w:szCs w:val="20"/>
        </w:rPr>
      </w:pPr>
    </w:p>
    <w:p w14:paraId="5A0B5759" w14:textId="1AAE1A2A" w:rsidR="001902DA" w:rsidRDefault="001902DA" w:rsidP="00385888">
      <w:pPr>
        <w:spacing w:line="320" w:lineRule="exact"/>
        <w:rPr>
          <w:rFonts w:ascii="ＭＳ Ｐ明朝" w:eastAsia="ＭＳ Ｐ明朝" w:hAnsi="ＭＳ Ｐ明朝"/>
          <w:sz w:val="22"/>
        </w:rPr>
      </w:pPr>
      <w:r w:rsidRPr="000D5C5C">
        <w:rPr>
          <w:rFonts w:ascii="ＭＳ Ｐ明朝" w:eastAsia="ＭＳ Ｐ明朝" w:hAnsi="ＭＳ Ｐ明朝"/>
          <w:b/>
          <w:bCs/>
          <w:sz w:val="22"/>
        </w:rPr>
        <w:t>7.4.4</w:t>
      </w:r>
      <w:r w:rsidRPr="000D5C5C">
        <w:rPr>
          <w:rFonts w:ascii="ＭＳ Ｐ明朝" w:eastAsia="ＭＳ Ｐ明朝" w:hAnsi="ＭＳ Ｐ明朝" w:hint="eastAsia"/>
          <w:sz w:val="22"/>
        </w:rPr>
        <w:t xml:space="preserve">　審査の目的は、下記のとおりである。</w:t>
      </w:r>
    </w:p>
    <w:p w14:paraId="242E771B" w14:textId="77777777" w:rsidR="008E1CD4" w:rsidRPr="000D5C5C" w:rsidRDefault="008E1CD4" w:rsidP="00385888">
      <w:pPr>
        <w:spacing w:line="320" w:lineRule="exact"/>
        <w:rPr>
          <w:rFonts w:ascii="ＭＳ Ｐ明朝" w:eastAsia="ＭＳ Ｐ明朝" w:hAnsi="ＭＳ Ｐ明朝"/>
          <w:sz w:val="22"/>
        </w:rPr>
      </w:pPr>
    </w:p>
    <w:p w14:paraId="0022E001" w14:textId="02534BFC" w:rsidR="001902DA" w:rsidRPr="004F5B01" w:rsidRDefault="001902DA" w:rsidP="004F5B01">
      <w:pPr>
        <w:pStyle w:val="a9"/>
        <w:numPr>
          <w:ilvl w:val="0"/>
          <w:numId w:val="83"/>
        </w:numPr>
        <w:spacing w:line="320" w:lineRule="exact"/>
        <w:ind w:leftChars="0"/>
        <w:rPr>
          <w:rFonts w:ascii="ＭＳ Ｐ明朝" w:eastAsia="ＭＳ Ｐ明朝" w:hAnsi="ＭＳ Ｐ明朝"/>
        </w:rPr>
      </w:pPr>
      <w:r w:rsidRPr="004F5B01">
        <w:rPr>
          <w:rFonts w:ascii="ＭＳ Ｐ明朝" w:eastAsia="ＭＳ Ｐ明朝" w:hAnsi="ＭＳ Ｐ明朝"/>
        </w:rPr>
        <w:t>顧客組織の下記事項についての適合性を決定することを目的とする。</w:t>
      </w:r>
    </w:p>
    <w:p w14:paraId="54F844B4" w14:textId="77777777" w:rsidR="001902DA" w:rsidRPr="000D5C5C" w:rsidRDefault="001902DA" w:rsidP="004F5B01">
      <w:pPr>
        <w:pStyle w:val="TDNormaltext"/>
        <w:spacing w:after="0" w:line="320" w:lineRule="exact"/>
        <w:ind w:leftChars="200" w:left="830" w:hangingChars="200" w:hanging="425"/>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ⅰ</w:t>
      </w:r>
      <w:r w:rsidRPr="000D5C5C">
        <w:rPr>
          <w:rFonts w:ascii="ＭＳ Ｐ明朝" w:eastAsia="ＭＳ Ｐ明朝" w:hAnsi="ＭＳ Ｐ明朝"/>
          <w:sz w:val="22"/>
          <w:lang w:eastAsia="ja-JP"/>
        </w:rPr>
        <w:t>.　顧客組織のCOCプロセスとSGEC-COC規格との間の適合性及びその効果的な実行</w:t>
      </w:r>
    </w:p>
    <w:p w14:paraId="50F9E37A" w14:textId="77777777" w:rsidR="0064525E" w:rsidRDefault="001902DA" w:rsidP="00385888">
      <w:pPr>
        <w:pStyle w:val="TDNormaltext"/>
        <w:spacing w:after="0" w:line="320" w:lineRule="exact"/>
        <w:ind w:leftChars="100" w:left="203" w:firstLineChars="100" w:firstLine="21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ⅱ</w:t>
      </w:r>
      <w:r w:rsidRPr="000D5C5C">
        <w:rPr>
          <w:rFonts w:ascii="ＭＳ Ｐ明朝" w:eastAsia="ＭＳ Ｐ明朝" w:hAnsi="ＭＳ Ｐ明朝"/>
          <w:sz w:val="22"/>
          <w:lang w:eastAsia="ja-JP"/>
        </w:rPr>
        <w:t>.　顧客組織のマネジメントシステムとSGEC-COC規格との間の適合性及びその効果的</w:t>
      </w:r>
      <w:r w:rsidR="0064525E">
        <w:rPr>
          <w:rFonts w:ascii="ＭＳ Ｐ明朝" w:eastAsia="ＭＳ Ｐ明朝" w:hAnsi="ＭＳ Ｐ明朝" w:hint="eastAsia"/>
          <w:sz w:val="22"/>
          <w:lang w:eastAsia="ja-JP"/>
        </w:rPr>
        <w:t xml:space="preserve"> </w:t>
      </w:r>
    </w:p>
    <w:p w14:paraId="53708C07" w14:textId="6C714891" w:rsidR="001902DA" w:rsidRPr="000D5C5C" w:rsidRDefault="001902DA" w:rsidP="00385888">
      <w:pPr>
        <w:pStyle w:val="TDNormaltext"/>
        <w:spacing w:after="0" w:line="320" w:lineRule="exact"/>
        <w:ind w:leftChars="100" w:left="203" w:firstLineChars="300" w:firstLine="638"/>
        <w:rPr>
          <w:rFonts w:ascii="ＭＳ Ｐ明朝" w:eastAsia="ＭＳ Ｐ明朝" w:hAnsi="ＭＳ Ｐ明朝"/>
          <w:sz w:val="22"/>
          <w:lang w:eastAsia="ja-JP"/>
        </w:rPr>
      </w:pPr>
      <w:r w:rsidRPr="000D5C5C">
        <w:rPr>
          <w:rFonts w:ascii="ＭＳ Ｐ明朝" w:eastAsia="ＭＳ Ｐ明朝" w:hAnsi="ＭＳ Ｐ明朝"/>
          <w:sz w:val="22"/>
          <w:lang w:eastAsia="ja-JP"/>
        </w:rPr>
        <w:t>な実行</w:t>
      </w:r>
    </w:p>
    <w:p w14:paraId="1FB8BA38" w14:textId="77777777" w:rsidR="001902DA" w:rsidRPr="000D5C5C" w:rsidRDefault="001902DA" w:rsidP="00385888">
      <w:pPr>
        <w:pStyle w:val="TDNormaltext"/>
        <w:spacing w:after="0" w:line="320" w:lineRule="exact"/>
        <w:ind w:leftChars="200" w:left="830" w:hangingChars="200" w:hanging="425"/>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ⅲ</w:t>
      </w:r>
      <w:r w:rsidRPr="000D5C5C">
        <w:rPr>
          <w:rFonts w:ascii="ＭＳ Ｐ明朝" w:eastAsia="ＭＳ Ｐ明朝" w:hAnsi="ＭＳ Ｐ明朝"/>
          <w:sz w:val="22"/>
          <w:lang w:eastAsia="ja-JP"/>
        </w:rPr>
        <w:t xml:space="preserve">.　顧客組織のCOCのプロセスを実行する過程で該当する場合は、「問題がある出処」からの原材料の回避に関する要求事項 (SGEC-DDS </w:t>
      </w:r>
      <w:r w:rsidRPr="000D5C5C">
        <w:rPr>
          <w:rFonts w:ascii="ＭＳ Ｐ明朝" w:eastAsia="ＭＳ Ｐ明朝" w:hAnsi="ＭＳ Ｐ明朝" w:hint="eastAsia"/>
          <w:sz w:val="22"/>
          <w:lang w:eastAsia="ja-JP"/>
        </w:rPr>
        <w:t>要求事項</w:t>
      </w:r>
      <w:r w:rsidRPr="000D5C5C">
        <w:rPr>
          <w:rFonts w:ascii="ＭＳ Ｐ明朝" w:eastAsia="ＭＳ Ｐ明朝" w:hAnsi="ＭＳ Ｐ明朝"/>
          <w:sz w:val="22"/>
          <w:lang w:eastAsia="ja-JP"/>
        </w:rPr>
        <w:t>)との適合性の検証とその効果的な実行</w:t>
      </w:r>
    </w:p>
    <w:p w14:paraId="1DB3ED94" w14:textId="687B6EAC" w:rsidR="008E1CD4" w:rsidRPr="005B0408" w:rsidRDefault="001902DA" w:rsidP="005B0408">
      <w:pPr>
        <w:pStyle w:val="TDNormaltext"/>
        <w:spacing w:after="0" w:line="320" w:lineRule="exact"/>
        <w:ind w:leftChars="180" w:left="790" w:hangingChars="200" w:hanging="425"/>
        <w:rPr>
          <w:rFonts w:ascii="ＭＳ Ｐ明朝" w:eastAsia="ＭＳ Ｐ明朝" w:hAnsi="ＭＳ Ｐ明朝"/>
          <w:b/>
          <w:sz w:val="22"/>
          <w:lang w:eastAsia="ja-JP"/>
        </w:rPr>
      </w:pPr>
      <w:r w:rsidRPr="000D5C5C">
        <w:rPr>
          <w:rFonts w:ascii="ＭＳ Ｐ明朝" w:eastAsia="ＭＳ Ｐ明朝" w:hAnsi="ＭＳ Ｐ明朝" w:hint="eastAsia"/>
          <w:sz w:val="22"/>
          <w:lang w:eastAsia="ja-JP"/>
        </w:rPr>
        <w:t>ⅳ</w:t>
      </w:r>
      <w:r w:rsidRPr="000D5C5C">
        <w:rPr>
          <w:rFonts w:ascii="ＭＳ Ｐ明朝" w:eastAsia="ＭＳ Ｐ明朝" w:hAnsi="ＭＳ Ｐ明朝"/>
          <w:sz w:val="22"/>
          <w:lang w:eastAsia="ja-JP"/>
        </w:rPr>
        <w:t>.　SGEC</w:t>
      </w:r>
      <w:r w:rsidRPr="000D5C5C">
        <w:rPr>
          <w:rFonts w:ascii="ＭＳ Ｐ明朝" w:eastAsia="ＭＳ Ｐ明朝" w:hAnsi="ＭＳ Ｐ明朝" w:hint="eastAsia"/>
          <w:sz w:val="22"/>
          <w:lang w:eastAsia="ja-JP"/>
        </w:rPr>
        <w:t>商標規格とその効果的な実行を伴う</w:t>
      </w: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eastAsia="ja-JP"/>
        </w:rPr>
        <w:t>商標の使用、顧客組織が有効に</w:t>
      </w: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eastAsia="ja-JP"/>
        </w:rPr>
        <w:t>商標を使用するために顧客組織と</w:t>
      </w:r>
      <w:r w:rsidRPr="000D5C5C">
        <w:rPr>
          <w:rFonts w:ascii="ＭＳ Ｐ明朝" w:eastAsia="ＭＳ Ｐ明朝" w:hAnsi="ＭＳ Ｐ明朝"/>
          <w:sz w:val="22"/>
          <w:lang w:eastAsia="ja-JP"/>
        </w:rPr>
        <w:t>SGEC/PEFCジャパンとの間で署名されるべき商標ライセンス契約の有効性</w:t>
      </w:r>
    </w:p>
    <w:p w14:paraId="74534285" w14:textId="77777777" w:rsidR="005B0408" w:rsidRDefault="001902DA" w:rsidP="005B0408">
      <w:pPr>
        <w:pStyle w:val="TDNormaltext"/>
        <w:spacing w:after="0" w:line="320" w:lineRule="exact"/>
        <w:ind w:leftChars="100" w:left="203" w:firstLineChars="300" w:firstLine="580"/>
        <w:rPr>
          <w:rFonts w:ascii="ＭＳ Ｐ明朝" w:eastAsia="ＭＳ Ｐ明朝" w:hAnsi="ＭＳ Ｐ明朝"/>
          <w:sz w:val="22"/>
          <w:lang w:eastAsia="ja-JP"/>
        </w:rPr>
      </w:pPr>
      <w:r w:rsidRPr="004F5B01">
        <w:rPr>
          <w:rFonts w:ascii="ＭＳ ゴシック" w:eastAsia="ＭＳ ゴシック" w:hAnsi="ＭＳ ゴシック" w:hint="eastAsia"/>
          <w:b/>
          <w:bCs/>
          <w:szCs w:val="20"/>
          <w:lang w:eastAsia="ja-JP"/>
        </w:rPr>
        <w:t>注意書</w:t>
      </w:r>
      <w:r w:rsidRPr="008E1CD4">
        <w:rPr>
          <w:rFonts w:ascii="ＭＳ ゴシック" w:eastAsia="ＭＳ ゴシック" w:hAnsi="ＭＳ ゴシック" w:hint="eastAsia"/>
          <w:b/>
          <w:bCs/>
          <w:sz w:val="22"/>
          <w:lang w:eastAsia="ja-JP"/>
        </w:rPr>
        <w:t>：</w:t>
      </w:r>
      <w:r w:rsidRPr="000D5C5C">
        <w:rPr>
          <w:rFonts w:ascii="ＭＳ Ｐ明朝" w:eastAsia="ＭＳ Ｐ明朝" w:hAnsi="ＭＳ Ｐ明朝"/>
          <w:sz w:val="22"/>
          <w:lang w:eastAsia="ja-JP"/>
        </w:rPr>
        <w:t>SGEC商標とSGEC主張の使用は、定期</w:t>
      </w:r>
      <w:r w:rsidRPr="000D5C5C">
        <w:rPr>
          <w:rFonts w:ascii="ＭＳ Ｐ明朝" w:eastAsia="ＭＳ Ｐ明朝" w:hAnsi="ＭＳ Ｐ明朝" w:hint="eastAsia"/>
          <w:sz w:val="22"/>
          <w:lang w:eastAsia="ja-JP"/>
        </w:rPr>
        <w:t>（サーベイランス）審査と更新（再）認証</w:t>
      </w:r>
    </w:p>
    <w:p w14:paraId="64EB8368" w14:textId="77777777" w:rsidR="005B0408" w:rsidRDefault="001902DA" w:rsidP="005B0408">
      <w:pPr>
        <w:pStyle w:val="TDNormaltext"/>
        <w:spacing w:after="0" w:line="320" w:lineRule="exact"/>
        <w:ind w:leftChars="100" w:left="203" w:firstLineChars="300" w:firstLine="638"/>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の審査の際に評価されなければならない。初回の審査においては、提案又は意図され</w:t>
      </w:r>
    </w:p>
    <w:p w14:paraId="228A6FBD" w14:textId="392BEB38" w:rsidR="001902DA" w:rsidRDefault="001902DA" w:rsidP="005B0408">
      <w:pPr>
        <w:pStyle w:val="TDNormaltext"/>
        <w:spacing w:after="0" w:line="320" w:lineRule="exact"/>
        <w:ind w:leftChars="100" w:left="203" w:firstLineChars="300" w:firstLine="638"/>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た</w:t>
      </w: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eastAsia="ja-JP"/>
        </w:rPr>
        <w:t>商標</w:t>
      </w: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eastAsia="ja-JP"/>
        </w:rPr>
        <w:t>主張が評価されること。</w:t>
      </w:r>
    </w:p>
    <w:p w14:paraId="6D2B0530" w14:textId="77777777" w:rsidR="008E1CD4" w:rsidRPr="000D5C5C" w:rsidRDefault="008E1CD4" w:rsidP="00385888">
      <w:pPr>
        <w:pStyle w:val="TDNormaltext"/>
        <w:spacing w:after="0" w:line="320" w:lineRule="exact"/>
        <w:ind w:leftChars="100" w:left="203"/>
        <w:rPr>
          <w:rFonts w:ascii="ＭＳ Ｐ明朝" w:eastAsia="ＭＳ Ｐ明朝" w:hAnsi="ＭＳ Ｐ明朝"/>
          <w:sz w:val="22"/>
          <w:lang w:eastAsia="ja-JP"/>
        </w:rPr>
      </w:pPr>
    </w:p>
    <w:p w14:paraId="33ED716A" w14:textId="77777777" w:rsidR="001902DA" w:rsidRPr="000D5C5C" w:rsidRDefault="001902DA" w:rsidP="00385888">
      <w:pPr>
        <w:pStyle w:val="TDNormaltext"/>
        <w:spacing w:after="0" w:line="320" w:lineRule="exact"/>
        <w:ind w:leftChars="100" w:left="656" w:hangingChars="213" w:hanging="453"/>
        <w:rPr>
          <w:rFonts w:ascii="ＭＳ Ｐ明朝" w:eastAsia="ＭＳ Ｐ明朝" w:hAnsi="ＭＳ Ｐ明朝"/>
          <w:sz w:val="22"/>
          <w:lang w:eastAsia="ja-JP"/>
        </w:rPr>
      </w:pPr>
      <w:r w:rsidRPr="000D5C5C">
        <w:rPr>
          <w:rFonts w:ascii="ＭＳ Ｐ明朝" w:eastAsia="ＭＳ Ｐ明朝" w:hAnsi="ＭＳ Ｐ明朝"/>
          <w:sz w:val="22"/>
          <w:lang w:eastAsia="ja-JP"/>
        </w:rPr>
        <w:t>b)　SGEC公示契約において要求されるデータの収集</w:t>
      </w:r>
    </w:p>
    <w:p w14:paraId="3724BB7C" w14:textId="77777777" w:rsidR="001902DA" w:rsidRPr="000D5C5C" w:rsidRDefault="001902DA" w:rsidP="00385888">
      <w:pPr>
        <w:spacing w:line="320" w:lineRule="exact"/>
        <w:rPr>
          <w:rFonts w:ascii="ＭＳ Ｐ明朝" w:eastAsia="ＭＳ Ｐ明朝" w:hAnsi="ＭＳ Ｐ明朝"/>
          <w:bCs/>
          <w:sz w:val="20"/>
          <w:szCs w:val="20"/>
        </w:rPr>
      </w:pPr>
    </w:p>
    <w:p w14:paraId="173964EF" w14:textId="0584790B" w:rsidR="001902DA" w:rsidRDefault="001902DA" w:rsidP="00385888">
      <w:pPr>
        <w:pStyle w:val="TDNormaltext"/>
        <w:spacing w:after="0" w:line="320" w:lineRule="exact"/>
        <w:rPr>
          <w:rFonts w:ascii="ＭＳ Ｐ明朝" w:eastAsia="ＭＳ Ｐ明朝" w:hAnsi="ＭＳ Ｐ明朝"/>
          <w:bCs/>
          <w:sz w:val="22"/>
          <w:lang w:eastAsia="ja-JP"/>
        </w:rPr>
      </w:pPr>
      <w:r w:rsidRPr="000D5C5C">
        <w:rPr>
          <w:rFonts w:ascii="ＭＳ Ｐ明朝" w:eastAsia="ＭＳ Ｐ明朝" w:hAnsi="ＭＳ Ｐ明朝"/>
          <w:b/>
          <w:sz w:val="22"/>
          <w:lang w:eastAsia="ja-JP"/>
        </w:rPr>
        <w:t>7.4.5</w:t>
      </w:r>
      <w:r w:rsidRPr="000D5C5C">
        <w:rPr>
          <w:rFonts w:ascii="ＭＳ Ｐ明朝" w:eastAsia="ＭＳ Ｐ明朝" w:hAnsi="ＭＳ Ｐ明朝" w:hint="eastAsia"/>
          <w:bCs/>
          <w:sz w:val="22"/>
          <w:lang w:eastAsia="ja-JP"/>
        </w:rPr>
        <w:t xml:space="preserve">　認証機関は、</w:t>
      </w:r>
      <w:r w:rsidRPr="000D5C5C">
        <w:rPr>
          <w:rFonts w:ascii="ＭＳ Ｐ明朝" w:eastAsia="ＭＳ Ｐ明朝" w:hAnsi="ＭＳ Ｐ明朝"/>
          <w:bCs/>
          <w:sz w:val="22"/>
          <w:lang w:eastAsia="ja-JP"/>
        </w:rPr>
        <w:t>ISO 19011:2018の6.4項の関連指標に基づいて審査を実行しなければならない。</w:t>
      </w:r>
      <w:r w:rsidRPr="000D5C5C">
        <w:rPr>
          <w:rFonts w:ascii="ＭＳ Ｐ明朝" w:eastAsia="ＭＳ Ｐ明朝" w:hAnsi="ＭＳ Ｐ明朝" w:hint="eastAsia"/>
          <w:bCs/>
          <w:sz w:val="22"/>
          <w:lang w:eastAsia="ja-JP"/>
        </w:rPr>
        <w:t xml:space="preserve">一般的に審査（初期審査、定期（サーベイランス）審査、更新（再）審査）は、現場において実行されなければならない。　</w:t>
      </w:r>
    </w:p>
    <w:p w14:paraId="46244242" w14:textId="77777777" w:rsidR="0064525E" w:rsidRPr="000D5C5C" w:rsidRDefault="0064525E" w:rsidP="00385888">
      <w:pPr>
        <w:pStyle w:val="TDNormaltext"/>
        <w:spacing w:after="0" w:line="320" w:lineRule="exact"/>
        <w:ind w:left="1"/>
        <w:rPr>
          <w:rFonts w:ascii="ＭＳ Ｐ明朝" w:eastAsia="ＭＳ Ｐ明朝" w:hAnsi="ＭＳ Ｐ明朝"/>
          <w:bCs/>
          <w:sz w:val="22"/>
          <w:lang w:eastAsia="ja-JP"/>
        </w:rPr>
      </w:pPr>
    </w:p>
    <w:p w14:paraId="0FE1D2FC" w14:textId="02CDF32C" w:rsidR="001902DA" w:rsidRDefault="001902DA" w:rsidP="00385888">
      <w:pPr>
        <w:pStyle w:val="TDNormaltext"/>
        <w:spacing w:after="0" w:line="320" w:lineRule="exact"/>
        <w:rPr>
          <w:rFonts w:ascii="ＭＳ Ｐ明朝" w:eastAsia="ＭＳ Ｐ明朝" w:hAnsi="ＭＳ Ｐ明朝"/>
          <w:sz w:val="22"/>
          <w:lang w:eastAsia="ja-JP"/>
        </w:rPr>
      </w:pPr>
      <w:r w:rsidRPr="000D5C5C">
        <w:rPr>
          <w:rFonts w:ascii="ＭＳ Ｐ明朝" w:eastAsia="ＭＳ Ｐ明朝" w:hAnsi="ＭＳ Ｐ明朝"/>
          <w:b/>
          <w:bCs/>
          <w:sz w:val="22"/>
          <w:lang w:eastAsia="ja-JP"/>
        </w:rPr>
        <w:t>7.4.6</w:t>
      </w:r>
      <w:r w:rsidRPr="000D5C5C">
        <w:rPr>
          <w:rFonts w:ascii="ＭＳ Ｐ明朝" w:eastAsia="ＭＳ Ｐ明朝" w:hAnsi="ＭＳ Ｐ明朝" w:hint="eastAsia"/>
          <w:sz w:val="22"/>
          <w:lang w:eastAsia="ja-JP"/>
        </w:rPr>
        <w:t xml:space="preserve">　物理的な保有を伴わない業務を実行する顧客組織に関して、審査は、</w:t>
      </w:r>
      <w:r w:rsidRPr="000D5C5C">
        <w:rPr>
          <w:rFonts w:ascii="ＭＳ Ｐ明朝" w:eastAsia="ＭＳ Ｐ明朝" w:hAnsi="ＭＳ Ｐ明朝"/>
          <w:sz w:val="22"/>
          <w:lang w:eastAsia="ja-JP"/>
        </w:rPr>
        <w:t>IAF MD 4に則ったICTツールを使用した遠隔審査を実行してもよい。認証機関は、審査の対象範囲すべてがICTツールの使用でカバーし得ることを明証しなければならない。</w:t>
      </w:r>
    </w:p>
    <w:p w14:paraId="31F695AF" w14:textId="77777777" w:rsidR="008E1CD4" w:rsidRPr="000D5C5C" w:rsidRDefault="008E1CD4" w:rsidP="00385888">
      <w:pPr>
        <w:pStyle w:val="TDNormaltext"/>
        <w:spacing w:after="0" w:line="320" w:lineRule="exact"/>
        <w:rPr>
          <w:rFonts w:ascii="ＭＳ Ｐ明朝" w:eastAsia="ＭＳ Ｐ明朝" w:hAnsi="ＭＳ Ｐ明朝"/>
          <w:sz w:val="22"/>
          <w:lang w:eastAsia="ja-JP"/>
        </w:rPr>
      </w:pPr>
    </w:p>
    <w:p w14:paraId="6567BCD3" w14:textId="15925E89" w:rsidR="001902DA" w:rsidRDefault="001902DA" w:rsidP="00385888">
      <w:pPr>
        <w:pStyle w:val="TDNormaltext"/>
        <w:spacing w:after="0" w:line="320" w:lineRule="exact"/>
        <w:rPr>
          <w:rFonts w:ascii="ＭＳ Ｐ明朝" w:eastAsia="ＭＳ Ｐ明朝" w:hAnsi="ＭＳ Ｐ明朝"/>
          <w:szCs w:val="20"/>
          <w:lang w:eastAsia="ja-JP"/>
        </w:rPr>
      </w:pPr>
      <w:r w:rsidRPr="008E1CD4">
        <w:rPr>
          <w:rFonts w:ascii="ＭＳ ゴシック" w:eastAsia="ＭＳ ゴシック" w:hAnsi="ＭＳ ゴシック" w:hint="eastAsia"/>
          <w:b/>
          <w:bCs/>
          <w:szCs w:val="20"/>
          <w:lang w:eastAsia="ja-JP"/>
        </w:rPr>
        <w:lastRenderedPageBreak/>
        <w:t>注意書</w:t>
      </w:r>
      <w:r w:rsidRPr="008E1CD4">
        <w:rPr>
          <w:rFonts w:ascii="ＭＳ ゴシック" w:eastAsia="ＭＳ ゴシック" w:hAnsi="ＭＳ ゴシック"/>
          <w:b/>
          <w:bCs/>
          <w:szCs w:val="20"/>
          <w:lang w:eastAsia="ja-JP"/>
        </w:rPr>
        <w:t xml:space="preserve">1: </w:t>
      </w:r>
      <w:r w:rsidRPr="008E1CD4">
        <w:rPr>
          <w:rFonts w:ascii="ＭＳ Ｐ明朝" w:eastAsia="ＭＳ Ｐ明朝" w:hAnsi="ＭＳ Ｐ明朝" w:hint="eastAsia"/>
          <w:szCs w:val="20"/>
          <w:lang w:eastAsia="ja-JP"/>
        </w:rPr>
        <w:t>物理的保有に基づき業務を行う顧客組織が、前回の審査以降に</w:t>
      </w:r>
      <w:r w:rsidRPr="008E1CD4">
        <w:rPr>
          <w:rFonts w:ascii="ＭＳ Ｐ明朝" w:eastAsia="ＭＳ Ｐ明朝" w:hAnsi="ＭＳ Ｐ明朝"/>
          <w:szCs w:val="20"/>
          <w:lang w:eastAsia="ja-JP"/>
        </w:rPr>
        <w:t>SGEC</w:t>
      </w:r>
      <w:r w:rsidRPr="008E1CD4">
        <w:rPr>
          <w:rFonts w:ascii="ＭＳ Ｐ明朝" w:eastAsia="ＭＳ Ｐ明朝" w:hAnsi="ＭＳ Ｐ明朝" w:hint="eastAsia"/>
          <w:szCs w:val="20"/>
          <w:lang w:eastAsia="ja-JP"/>
        </w:rPr>
        <w:t>主張が付された製品を販売をしていない場合は、本規格に則った遠隔審査に適格ではない。</w:t>
      </w:r>
    </w:p>
    <w:p w14:paraId="2B417028" w14:textId="77777777" w:rsidR="008E1CD4" w:rsidRPr="008E1CD4" w:rsidRDefault="008E1CD4" w:rsidP="00385888">
      <w:pPr>
        <w:pStyle w:val="TDNormaltext"/>
        <w:spacing w:after="0" w:line="320" w:lineRule="exact"/>
        <w:rPr>
          <w:rFonts w:ascii="ＭＳ Ｐ明朝" w:eastAsia="ＭＳ Ｐ明朝" w:hAnsi="ＭＳ Ｐ明朝"/>
          <w:szCs w:val="20"/>
          <w:lang w:eastAsia="ja-JP"/>
        </w:rPr>
      </w:pPr>
    </w:p>
    <w:p w14:paraId="57C3DC18" w14:textId="087885D4" w:rsidR="001902DA" w:rsidRDefault="001902DA" w:rsidP="00385888">
      <w:pPr>
        <w:pStyle w:val="TDNormaltext"/>
        <w:spacing w:after="0" w:line="320" w:lineRule="exact"/>
        <w:rPr>
          <w:rFonts w:ascii="ＭＳ Ｐ明朝" w:eastAsia="ＭＳ Ｐ明朝" w:hAnsi="ＭＳ Ｐ明朝"/>
          <w:szCs w:val="20"/>
          <w:lang w:eastAsia="ja-JP"/>
        </w:rPr>
      </w:pPr>
      <w:r w:rsidRPr="008E1CD4">
        <w:rPr>
          <w:rFonts w:ascii="ＭＳ ゴシック" w:eastAsia="ＭＳ ゴシック" w:hAnsi="ＭＳ ゴシック" w:hint="eastAsia"/>
          <w:b/>
          <w:bCs/>
          <w:szCs w:val="20"/>
          <w:lang w:eastAsia="ja-JP"/>
        </w:rPr>
        <w:t>注意書</w:t>
      </w:r>
      <w:r w:rsidRPr="008E1CD4">
        <w:rPr>
          <w:rFonts w:ascii="ＭＳ ゴシック" w:eastAsia="ＭＳ ゴシック" w:hAnsi="ＭＳ ゴシック"/>
          <w:b/>
          <w:bCs/>
          <w:szCs w:val="20"/>
          <w:lang w:eastAsia="ja-JP"/>
        </w:rPr>
        <w:t xml:space="preserve">2: </w:t>
      </w:r>
      <w:r w:rsidRPr="008E1CD4">
        <w:rPr>
          <w:rFonts w:ascii="ＭＳ Ｐ明朝" w:eastAsia="ＭＳ Ｐ明朝" w:hAnsi="ＭＳ Ｐ明朝" w:hint="eastAsia"/>
          <w:szCs w:val="20"/>
          <w:lang w:eastAsia="ja-JP"/>
        </w:rPr>
        <w:t>前回の審査以降に、顧客組織が</w:t>
      </w:r>
      <w:r w:rsidRPr="008E1CD4">
        <w:rPr>
          <w:rFonts w:ascii="ＭＳ Ｐ明朝" w:eastAsia="ＭＳ Ｐ明朝" w:hAnsi="ＭＳ Ｐ明朝"/>
          <w:szCs w:val="20"/>
          <w:lang w:eastAsia="ja-JP"/>
        </w:rPr>
        <w:t>SGECの主張が付された原材料や製品の調達・販売をしていなかった場合は、本規格の7.9.2項を適用することができる。</w:t>
      </w:r>
    </w:p>
    <w:p w14:paraId="12B2BA95" w14:textId="77777777" w:rsidR="008E1CD4" w:rsidRPr="008E1CD4" w:rsidRDefault="008E1CD4" w:rsidP="00385888">
      <w:pPr>
        <w:pStyle w:val="TDNormaltext"/>
        <w:spacing w:after="0" w:line="320" w:lineRule="exact"/>
        <w:rPr>
          <w:rFonts w:ascii="ＭＳ Ｐ明朝" w:eastAsia="ＭＳ Ｐ明朝" w:hAnsi="ＭＳ Ｐ明朝"/>
          <w:szCs w:val="20"/>
          <w:lang w:eastAsia="ja-JP"/>
        </w:rPr>
      </w:pPr>
    </w:p>
    <w:p w14:paraId="0FDF5EB6" w14:textId="0218C378" w:rsidR="001902DA" w:rsidRPr="008E1CD4" w:rsidRDefault="001902DA" w:rsidP="008E1CD4">
      <w:pPr>
        <w:pStyle w:val="TDNormaltext"/>
        <w:spacing w:after="0" w:line="320" w:lineRule="exact"/>
        <w:rPr>
          <w:rFonts w:ascii="ＭＳ Ｐ明朝" w:eastAsia="ＭＳ Ｐ明朝" w:hAnsi="ＭＳ Ｐ明朝"/>
          <w:szCs w:val="20"/>
          <w:lang w:eastAsia="ja-JP"/>
        </w:rPr>
      </w:pPr>
      <w:r w:rsidRPr="008E1CD4">
        <w:rPr>
          <w:rFonts w:ascii="ＭＳ ゴシック" w:eastAsia="ＭＳ ゴシック" w:hAnsi="ＭＳ ゴシック" w:hint="eastAsia"/>
          <w:b/>
          <w:bCs/>
          <w:szCs w:val="20"/>
          <w:lang w:eastAsia="ja-JP"/>
        </w:rPr>
        <w:t>注意書</w:t>
      </w:r>
      <w:r w:rsidRPr="008E1CD4">
        <w:rPr>
          <w:rFonts w:ascii="ＭＳ ゴシック" w:eastAsia="ＭＳ ゴシック" w:hAnsi="ＭＳ ゴシック"/>
          <w:b/>
          <w:bCs/>
          <w:szCs w:val="20"/>
          <w:lang w:eastAsia="ja-JP"/>
        </w:rPr>
        <w:t>3</w:t>
      </w:r>
      <w:r w:rsidRPr="008E1CD4">
        <w:rPr>
          <w:rFonts w:ascii="ＭＳ ゴシック" w:eastAsia="ＭＳ ゴシック" w:hAnsi="ＭＳ ゴシック" w:hint="eastAsia"/>
          <w:b/>
          <w:bCs/>
          <w:szCs w:val="20"/>
          <w:lang w:eastAsia="ja-JP"/>
        </w:rPr>
        <w:t>：</w:t>
      </w:r>
      <w:r w:rsidRPr="008E1CD4">
        <w:rPr>
          <w:rFonts w:ascii="ＭＳ Ｐ明朝" w:eastAsia="ＭＳ Ｐ明朝" w:hAnsi="ＭＳ Ｐ明朝" w:hint="eastAsia"/>
          <w:szCs w:val="20"/>
          <w:lang w:eastAsia="ja-JP"/>
        </w:rPr>
        <w:t>情報通信技術</w:t>
      </w:r>
      <w:r w:rsidRPr="008E1CD4">
        <w:rPr>
          <w:rFonts w:ascii="ＭＳ Ｐ明朝" w:eastAsia="ＭＳ Ｐ明朝" w:hAnsi="ＭＳ Ｐ明朝"/>
          <w:szCs w:val="20"/>
          <w:lang w:eastAsia="ja-JP"/>
        </w:rPr>
        <w:t xml:space="preserve"> (ICT) </w:t>
      </w:r>
      <w:r w:rsidRPr="008E1CD4">
        <w:rPr>
          <w:rFonts w:ascii="ＭＳ Ｐ明朝" w:eastAsia="ＭＳ Ｐ明朝" w:hAnsi="ＭＳ Ｐ明朝" w:hint="eastAsia"/>
          <w:szCs w:val="20"/>
          <w:lang w:eastAsia="ja-JP"/>
        </w:rPr>
        <w:t>ツールには、スマートフォン、携帯端末、ラップトップコンピュータ、デスクトップコンピ</w:t>
      </w:r>
      <w:r w:rsidRPr="008E1CD4">
        <w:rPr>
          <w:rFonts w:ascii="ＭＳ Ｐ明朝" w:eastAsia="ＭＳ Ｐ明朝" w:hAnsi="ＭＳ Ｐ明朝"/>
          <w:szCs w:val="20"/>
          <w:lang w:eastAsia="ja-JP"/>
        </w:rPr>
        <w:t xml:space="preserve"> </w:t>
      </w:r>
      <w:r w:rsidRPr="008E1CD4">
        <w:rPr>
          <w:rFonts w:ascii="ＭＳ Ｐ明朝" w:eastAsia="ＭＳ Ｐ明朝" w:hAnsi="ＭＳ Ｐ明朝" w:hint="eastAsia"/>
          <w:szCs w:val="20"/>
          <w:lang w:eastAsia="ja-JP"/>
        </w:rPr>
        <w:t>ュータ、ドローン、ビデオカメラ、ウェアラブル技術、人工知能及びその他の、ソフトウェア及びハードウェアが含まれる。</w:t>
      </w:r>
    </w:p>
    <w:p w14:paraId="0B0F9402" w14:textId="77777777" w:rsidR="0064525E" w:rsidRPr="000D5C5C" w:rsidRDefault="0064525E" w:rsidP="00385888">
      <w:pPr>
        <w:pStyle w:val="TDNormaltext"/>
        <w:spacing w:after="0" w:line="320" w:lineRule="exact"/>
        <w:rPr>
          <w:rFonts w:ascii="ＭＳ Ｐ明朝" w:eastAsia="ＭＳ Ｐ明朝" w:hAnsi="ＭＳ Ｐ明朝"/>
          <w:szCs w:val="20"/>
          <w:lang w:eastAsia="ja-JP"/>
        </w:rPr>
      </w:pPr>
    </w:p>
    <w:p w14:paraId="0741255E" w14:textId="77777777" w:rsidR="001902DA" w:rsidRPr="000D5C5C" w:rsidRDefault="001902DA" w:rsidP="00385888">
      <w:pPr>
        <w:pStyle w:val="TDNormaltext"/>
        <w:spacing w:after="0" w:line="320" w:lineRule="exact"/>
        <w:rPr>
          <w:rFonts w:ascii="ＭＳ Ｐ明朝" w:eastAsia="ＭＳ Ｐ明朝" w:hAnsi="ＭＳ Ｐ明朝"/>
          <w:bCs/>
          <w:sz w:val="22"/>
          <w:lang w:eastAsia="ja-JP"/>
        </w:rPr>
      </w:pPr>
      <w:r w:rsidRPr="000D5C5C">
        <w:rPr>
          <w:rFonts w:ascii="ＭＳ Ｐ明朝" w:eastAsia="ＭＳ Ｐ明朝" w:hAnsi="ＭＳ Ｐ明朝"/>
          <w:b/>
          <w:sz w:val="22"/>
          <w:lang w:eastAsia="ja-JP"/>
        </w:rPr>
        <w:t>7.4.7</w:t>
      </w:r>
      <w:r w:rsidRPr="000D5C5C">
        <w:rPr>
          <w:rFonts w:ascii="ＭＳ Ｐ明朝" w:eastAsia="ＭＳ Ｐ明朝" w:hAnsi="ＭＳ Ｐ明朝" w:hint="eastAsia"/>
          <w:bCs/>
          <w:sz w:val="22"/>
          <w:lang w:eastAsia="ja-JP"/>
        </w:rPr>
        <w:t xml:space="preserve">　認証機関は、審査時間を決定するための手順を文書化し、審査チームからの具申に基づき、顧客組織ごとにその顧客組織が</w:t>
      </w:r>
      <w:r w:rsidRPr="000D5C5C">
        <w:rPr>
          <w:rFonts w:ascii="ＭＳ Ｐ明朝" w:eastAsia="ＭＳ Ｐ明朝" w:hAnsi="ＭＳ Ｐ明朝"/>
          <w:bCs/>
          <w:sz w:val="22"/>
          <w:lang w:eastAsia="ja-JP"/>
        </w:rPr>
        <w:t>SGEC-COCを完全かつ効果的に審査するための計画及びその実行に必要な時間を定めな</w:t>
      </w:r>
      <w:r w:rsidRPr="000D5C5C">
        <w:rPr>
          <w:rFonts w:ascii="ＭＳ Ｐ明朝" w:eastAsia="ＭＳ Ｐ明朝" w:hAnsi="ＭＳ Ｐ明朝" w:hint="eastAsia"/>
          <w:bCs/>
          <w:sz w:val="22"/>
          <w:lang w:eastAsia="ja-JP"/>
        </w:rPr>
        <w:t>ければならない。認証機関が定めた審査の時間及びその理由は記録されなければならない。現場審査に対する最低必要時間は</w:t>
      </w:r>
      <w:r w:rsidRPr="000D5C5C">
        <w:rPr>
          <w:rFonts w:ascii="ＭＳ Ｐ明朝" w:eastAsia="ＭＳ Ｐ明朝" w:hAnsi="ＭＳ Ｐ明朝"/>
          <w:bCs/>
          <w:sz w:val="22"/>
          <w:lang w:eastAsia="ja-JP"/>
        </w:rPr>
        <w:t>4時間</w:t>
      </w:r>
      <w:r w:rsidRPr="000D5C5C">
        <w:rPr>
          <w:rFonts w:ascii="ＭＳ Ｐ明朝" w:eastAsia="ＭＳ Ｐ明朝" w:hAnsi="ＭＳ Ｐ明朝" w:hint="eastAsia"/>
          <w:bCs/>
          <w:sz w:val="22"/>
          <w:lang w:eastAsia="ja-JP"/>
        </w:rPr>
        <w:t>（</w:t>
      </w:r>
      <w:r w:rsidRPr="000D5C5C">
        <w:rPr>
          <w:rFonts w:ascii="ＭＳ Ｐ明朝" w:eastAsia="ＭＳ Ｐ明朝" w:hAnsi="ＭＳ Ｐ明朝"/>
          <w:bCs/>
          <w:sz w:val="22"/>
          <w:lang w:eastAsia="ja-JP"/>
        </w:rPr>
        <w:t>0.5日</w:t>
      </w:r>
      <w:r w:rsidRPr="000D5C5C">
        <w:rPr>
          <w:rFonts w:ascii="ＭＳ Ｐ明朝" w:eastAsia="ＭＳ Ｐ明朝" w:hAnsi="ＭＳ Ｐ明朝" w:hint="eastAsia"/>
          <w:bCs/>
          <w:sz w:val="22"/>
          <w:lang w:eastAsia="ja-JP"/>
        </w:rPr>
        <w:t>としても可）とする。</w:t>
      </w:r>
    </w:p>
    <w:p w14:paraId="153C7691" w14:textId="77777777" w:rsidR="008E1CD4" w:rsidRDefault="008E1CD4" w:rsidP="008E1CD4">
      <w:pPr>
        <w:spacing w:line="320" w:lineRule="exact"/>
        <w:rPr>
          <w:rFonts w:ascii="ＭＳ Ｐ明朝" w:eastAsia="ＭＳ Ｐ明朝" w:hAnsi="ＭＳ Ｐ明朝"/>
          <w:bCs/>
          <w:sz w:val="20"/>
          <w:szCs w:val="20"/>
        </w:rPr>
      </w:pPr>
    </w:p>
    <w:p w14:paraId="694331EE" w14:textId="6DACB22E" w:rsidR="001902DA" w:rsidRDefault="001902DA" w:rsidP="008E1CD4">
      <w:pPr>
        <w:spacing w:line="320" w:lineRule="exact"/>
        <w:rPr>
          <w:rFonts w:ascii="ＭＳ Ｐ明朝" w:eastAsia="ＭＳ Ｐ明朝" w:hAnsi="ＭＳ Ｐ明朝"/>
          <w:bCs/>
          <w:sz w:val="20"/>
          <w:szCs w:val="20"/>
        </w:rPr>
      </w:pPr>
      <w:r w:rsidRPr="008E1CD4">
        <w:rPr>
          <w:rFonts w:ascii="ＭＳ ゴシック" w:eastAsia="ＭＳ ゴシック" w:hAnsi="ＭＳ ゴシック" w:hint="eastAsia"/>
          <w:b/>
          <w:sz w:val="20"/>
          <w:szCs w:val="20"/>
        </w:rPr>
        <w:t>注意書：</w:t>
      </w:r>
      <w:r w:rsidRPr="000D5C5C">
        <w:rPr>
          <w:rFonts w:ascii="ＭＳ Ｐ明朝" w:eastAsia="ＭＳ Ｐ明朝" w:hAnsi="ＭＳ Ｐ明朝" w:hint="eastAsia"/>
          <w:bCs/>
          <w:sz w:val="20"/>
          <w:szCs w:val="20"/>
        </w:rPr>
        <w:t>現場審査に費やされる最低限の時間には、文書において定められた特殊な事情がない場合、審査報告に係る時間を含めてはならない。</w:t>
      </w:r>
    </w:p>
    <w:p w14:paraId="5227172B" w14:textId="77777777" w:rsidR="0064525E" w:rsidRPr="000D5C5C" w:rsidRDefault="0064525E" w:rsidP="00385888">
      <w:pPr>
        <w:spacing w:line="320" w:lineRule="exact"/>
        <w:rPr>
          <w:rFonts w:ascii="ＭＳ Ｐ明朝" w:eastAsia="ＭＳ Ｐ明朝" w:hAnsi="ＭＳ Ｐ明朝"/>
          <w:bCs/>
          <w:sz w:val="20"/>
          <w:szCs w:val="20"/>
        </w:rPr>
      </w:pPr>
    </w:p>
    <w:p w14:paraId="51DF6CCC" w14:textId="4E5CD5FF"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7.4.8</w:t>
      </w:r>
      <w:r w:rsidRPr="000D5C5C">
        <w:rPr>
          <w:rFonts w:ascii="ＭＳ Ｐ明朝" w:eastAsia="ＭＳ Ｐ明朝" w:hAnsi="ＭＳ Ｐ明朝" w:hint="eastAsia"/>
          <w:bCs/>
          <w:sz w:val="22"/>
        </w:rPr>
        <w:t xml:space="preserve">　認証機関は、審査におけるサンプリングに関する手順を</w:t>
      </w:r>
      <w:r w:rsidRPr="000D5C5C">
        <w:rPr>
          <w:rFonts w:ascii="ＭＳ Ｐ明朝" w:eastAsia="ＭＳ Ｐ明朝" w:hAnsi="ＭＳ Ｐ明朝"/>
          <w:bCs/>
          <w:sz w:val="22"/>
        </w:rPr>
        <w:t>ISO 19011:2018の 6項が提供する指針に基づき文書化しなければならない。</w:t>
      </w:r>
    </w:p>
    <w:p w14:paraId="5A8A7B97" w14:textId="77777777" w:rsidR="0064525E" w:rsidRPr="000D5C5C" w:rsidRDefault="0064525E" w:rsidP="00385888">
      <w:pPr>
        <w:spacing w:line="320" w:lineRule="exact"/>
        <w:rPr>
          <w:rFonts w:ascii="ＭＳ Ｐ明朝" w:eastAsia="ＭＳ Ｐ明朝" w:hAnsi="ＭＳ Ｐ明朝"/>
          <w:bCs/>
          <w:sz w:val="22"/>
        </w:rPr>
      </w:pPr>
    </w:p>
    <w:p w14:paraId="035DB930"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7.4.9</w:t>
      </w:r>
      <w:r w:rsidRPr="000D5C5C">
        <w:rPr>
          <w:rFonts w:ascii="ＭＳ Ｐ明朝" w:eastAsia="ＭＳ Ｐ明朝" w:hAnsi="ＭＳ Ｐ明朝" w:hint="eastAsia"/>
          <w:bCs/>
          <w:sz w:val="22"/>
        </w:rPr>
        <w:t xml:space="preserve">　審査時間及び審査におけるサンプリングの決定に際して、認証機関は最低限下記の事項を考慮しなければならない。</w:t>
      </w:r>
    </w:p>
    <w:p w14:paraId="3D960934"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a)　COC規格の要求事項</w:t>
      </w:r>
    </w:p>
    <w:p w14:paraId="3FEBF485" w14:textId="77777777" w:rsidR="001902DA" w:rsidRPr="000D5C5C" w:rsidRDefault="001902DA" w:rsidP="00385888">
      <w:pPr>
        <w:spacing w:line="320" w:lineRule="exact"/>
        <w:ind w:leftChars="100" w:left="977" w:hangingChars="364" w:hanging="774"/>
        <w:rPr>
          <w:rFonts w:ascii="ＭＳ Ｐ明朝" w:eastAsia="ＭＳ Ｐ明朝" w:hAnsi="ＭＳ Ｐ明朝"/>
          <w:bCs/>
          <w:sz w:val="22"/>
        </w:rPr>
      </w:pPr>
      <w:r w:rsidRPr="000D5C5C">
        <w:rPr>
          <w:rFonts w:ascii="ＭＳ Ｐ明朝" w:eastAsia="ＭＳ Ｐ明朝" w:hAnsi="ＭＳ Ｐ明朝"/>
          <w:bCs/>
          <w:sz w:val="22"/>
        </w:rPr>
        <w:t>b)　顧客組織のSGEC-COCの対象範囲にある業務の規模及び複雑性</w:t>
      </w:r>
    </w:p>
    <w:p w14:paraId="5A1069FB" w14:textId="10D285D7" w:rsidR="001902DA" w:rsidRPr="000D5C5C" w:rsidRDefault="001902DA" w:rsidP="004F5B01">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c)　出処に問題がある原材料の調達リスクが高い状態を生む可能性がある供給品の程度及びその範囲</w:t>
      </w:r>
    </w:p>
    <w:p w14:paraId="42BEAFF4"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d)　SGEC商標使用の程度及びその範囲</w:t>
      </w:r>
    </w:p>
    <w:p w14:paraId="28710174"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e)　顧客組織のCOCの適用範囲に含まれる行為の外部委託</w:t>
      </w:r>
    </w:p>
    <w:p w14:paraId="12518281"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f)　顧客組織のマネジメントシステムに係るものも含めた過去の審査結果</w:t>
      </w:r>
      <w:r w:rsidRPr="000D5C5C">
        <w:rPr>
          <w:rFonts w:ascii="ＭＳ Ｐ明朝" w:eastAsia="ＭＳ Ｐ明朝" w:hAnsi="ＭＳ Ｐ明朝"/>
          <w:bCs/>
          <w:sz w:val="22"/>
        </w:rPr>
        <w:tab/>
      </w:r>
    </w:p>
    <w:p w14:paraId="5C084DA7" w14:textId="1E1783F2" w:rsidR="001902DA"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g)　サイトの数及びマルチサイトに関する考慮</w:t>
      </w:r>
    </w:p>
    <w:p w14:paraId="072DAD57" w14:textId="77777777" w:rsidR="0064525E" w:rsidRPr="000D5C5C" w:rsidRDefault="0064525E" w:rsidP="00385888">
      <w:pPr>
        <w:spacing w:line="320" w:lineRule="exact"/>
        <w:ind w:leftChars="100" w:left="203"/>
        <w:rPr>
          <w:rFonts w:ascii="ＭＳ Ｐ明朝" w:eastAsia="ＭＳ Ｐ明朝" w:hAnsi="ＭＳ Ｐ明朝"/>
          <w:bCs/>
          <w:sz w:val="22"/>
        </w:rPr>
      </w:pPr>
    </w:p>
    <w:p w14:paraId="4597E1C0"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7.4.10</w:t>
      </w:r>
      <w:r w:rsidRPr="000D5C5C">
        <w:rPr>
          <w:rFonts w:ascii="ＭＳ Ｐ明朝" w:eastAsia="ＭＳ Ｐ明朝" w:hAnsi="ＭＳ Ｐ明朝" w:hint="eastAsia"/>
          <w:bCs/>
          <w:sz w:val="22"/>
        </w:rPr>
        <w:t xml:space="preserve">　認証機関の間で、認証の移転を行う場合にあっては、当該認証機関は</w:t>
      </w:r>
      <w:r w:rsidRPr="000D5C5C">
        <w:rPr>
          <w:rFonts w:ascii="ＭＳ Ｐ明朝" w:eastAsia="ＭＳ Ｐ明朝" w:hAnsi="ＭＳ Ｐ明朝"/>
          <w:bCs/>
          <w:sz w:val="22"/>
        </w:rPr>
        <w:t>ISO/IEC 17065の7.4.5項及びIAF MD2:2017の規定に基づき</w:t>
      </w:r>
      <w:r w:rsidRPr="000D5C5C">
        <w:rPr>
          <w:rFonts w:ascii="ＭＳ Ｐ明朝" w:eastAsia="ＭＳ Ｐ明朝" w:hAnsi="ＭＳ Ｐ明朝" w:hint="eastAsia"/>
          <w:bCs/>
          <w:sz w:val="22"/>
        </w:rPr>
        <w:t>移転業務を実行しなければならない。</w:t>
      </w:r>
    </w:p>
    <w:p w14:paraId="6EBC53AC" w14:textId="2118C720" w:rsidR="001902DA" w:rsidRDefault="001902DA" w:rsidP="005B0408">
      <w:pPr>
        <w:spacing w:line="320" w:lineRule="exact"/>
        <w:rPr>
          <w:rFonts w:ascii="ＭＳ Ｐ明朝" w:eastAsia="ＭＳ Ｐ明朝" w:hAnsi="ＭＳ Ｐ明朝"/>
          <w:bCs/>
          <w:sz w:val="20"/>
          <w:szCs w:val="20"/>
        </w:rPr>
      </w:pPr>
      <w:r w:rsidRPr="008E1CD4">
        <w:rPr>
          <w:rFonts w:ascii="ＭＳ ゴシック" w:eastAsia="ＭＳ ゴシック" w:hAnsi="ＭＳ ゴシック" w:hint="eastAsia"/>
          <w:b/>
          <w:sz w:val="20"/>
          <w:szCs w:val="20"/>
        </w:rPr>
        <w:t>注意書：</w:t>
      </w:r>
      <w:r w:rsidRPr="000D5C5C">
        <w:rPr>
          <w:rFonts w:ascii="ＭＳ Ｐ明朝" w:eastAsia="ＭＳ Ｐ明朝" w:hAnsi="ＭＳ Ｐ明朝"/>
          <w:bCs/>
          <w:sz w:val="20"/>
          <w:szCs w:val="20"/>
        </w:rPr>
        <w:t>IAF MD2:2017：「認定されたマネジメントシステム認証の移転のためのIAF基準文書」は、認証機関の間で、認定されたマネジメントシステム認証の移転を行う場合の基準を提供する</w:t>
      </w:r>
      <w:r w:rsidR="0064525E">
        <w:rPr>
          <w:rFonts w:ascii="ＭＳ Ｐ明朝" w:eastAsia="ＭＳ Ｐ明朝" w:hAnsi="ＭＳ Ｐ明朝" w:hint="eastAsia"/>
          <w:bCs/>
          <w:sz w:val="20"/>
          <w:szCs w:val="20"/>
        </w:rPr>
        <w:t>.</w:t>
      </w:r>
    </w:p>
    <w:p w14:paraId="4EE7B738" w14:textId="77777777" w:rsidR="0064525E" w:rsidRPr="000D5C5C" w:rsidRDefault="0064525E" w:rsidP="00385888">
      <w:pPr>
        <w:spacing w:line="320" w:lineRule="exact"/>
        <w:rPr>
          <w:rFonts w:ascii="ＭＳ Ｐ明朝" w:eastAsia="ＭＳ Ｐ明朝" w:hAnsi="ＭＳ Ｐ明朝"/>
          <w:bCs/>
          <w:sz w:val="20"/>
          <w:szCs w:val="20"/>
        </w:rPr>
      </w:pPr>
    </w:p>
    <w:p w14:paraId="49E2CDEB"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7.4.11</w:t>
      </w:r>
      <w:r w:rsidRPr="000D5C5C">
        <w:rPr>
          <w:rFonts w:ascii="ＭＳ Ｐ明朝" w:eastAsia="ＭＳ Ｐ明朝" w:hAnsi="ＭＳ Ｐ明朝" w:hint="eastAsia"/>
          <w:bCs/>
          <w:sz w:val="22"/>
        </w:rPr>
        <w:t xml:space="preserve">　審査報告書</w:t>
      </w:r>
    </w:p>
    <w:p w14:paraId="1FAA2480" w14:textId="77777777" w:rsidR="008E1CD4" w:rsidRDefault="008E1CD4" w:rsidP="00385888">
      <w:pPr>
        <w:spacing w:line="320" w:lineRule="exact"/>
        <w:rPr>
          <w:rFonts w:ascii="ＭＳ Ｐ明朝" w:eastAsia="ＭＳ Ｐ明朝" w:hAnsi="ＭＳ Ｐ明朝"/>
          <w:b/>
          <w:sz w:val="22"/>
        </w:rPr>
      </w:pPr>
    </w:p>
    <w:p w14:paraId="1D028185" w14:textId="1830B55B"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7.4.11.1</w:t>
      </w:r>
      <w:r w:rsidRPr="000D5C5C">
        <w:rPr>
          <w:rFonts w:ascii="ＭＳ Ｐ明朝" w:eastAsia="ＭＳ Ｐ明朝" w:hAnsi="ＭＳ Ｐ明朝" w:hint="eastAsia"/>
          <w:bCs/>
          <w:sz w:val="22"/>
        </w:rPr>
        <w:t xml:space="preserve">　審査報告</w:t>
      </w:r>
      <w:r w:rsidRPr="000D5C5C">
        <w:rPr>
          <w:rFonts w:ascii="ＭＳ Ｐ明朝" w:eastAsia="ＭＳ Ｐ明朝" w:hAnsi="ＭＳ Ｐ明朝" w:hint="eastAsia"/>
          <w:bCs/>
          <w:strike/>
          <w:sz w:val="22"/>
        </w:rPr>
        <w:t>者</w:t>
      </w:r>
      <w:r w:rsidRPr="000D5C5C">
        <w:rPr>
          <w:rFonts w:ascii="ＭＳ Ｐ明朝" w:eastAsia="ＭＳ Ｐ明朝" w:hAnsi="ＭＳ Ｐ明朝" w:hint="eastAsia"/>
          <w:bCs/>
          <w:sz w:val="22"/>
        </w:rPr>
        <w:t>書は、少なくとも付属書</w:t>
      </w:r>
      <w:r w:rsidRPr="000D5C5C">
        <w:rPr>
          <w:rFonts w:ascii="ＭＳ Ｐ明朝" w:eastAsia="ＭＳ Ｐ明朝" w:hAnsi="ＭＳ Ｐ明朝"/>
          <w:bCs/>
          <w:sz w:val="22"/>
        </w:rPr>
        <w:t>4が定める情報を含めなければならない。</w:t>
      </w:r>
    </w:p>
    <w:p w14:paraId="078DBB87" w14:textId="77777777" w:rsidR="008E1CD4" w:rsidRDefault="008E1CD4" w:rsidP="00385888">
      <w:pPr>
        <w:spacing w:line="320" w:lineRule="exact"/>
        <w:rPr>
          <w:rFonts w:ascii="ＭＳ Ｐ明朝" w:eastAsia="ＭＳ Ｐ明朝" w:hAnsi="ＭＳ Ｐ明朝"/>
          <w:b/>
          <w:sz w:val="22"/>
        </w:rPr>
      </w:pPr>
    </w:p>
    <w:p w14:paraId="042F9A4B" w14:textId="5D46FE11"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7.4.11.2</w:t>
      </w:r>
      <w:r w:rsidRPr="000D5C5C">
        <w:rPr>
          <w:rFonts w:ascii="ＭＳ Ｐ明朝" w:eastAsia="ＭＳ Ｐ明朝" w:hAnsi="ＭＳ Ｐ明朝" w:hint="eastAsia"/>
          <w:bCs/>
          <w:sz w:val="22"/>
        </w:rPr>
        <w:t xml:space="preserve">　認証機関は、審査報告書またはその他の審査記録の写しを</w:t>
      </w:r>
      <w:r w:rsidRPr="000D5C5C">
        <w:rPr>
          <w:rFonts w:ascii="ＭＳ Ｐ明朝" w:eastAsia="ＭＳ Ｐ明朝" w:hAnsi="ＭＳ Ｐ明朝"/>
          <w:bCs/>
          <w:sz w:val="22"/>
        </w:rPr>
        <w:t>SGEC/PEFCジャパンから要求があれば送付しなければならない。</w:t>
      </w:r>
    </w:p>
    <w:p w14:paraId="313EF3F5" w14:textId="77777777" w:rsidR="001902DA" w:rsidRPr="000D5C5C" w:rsidRDefault="001902DA" w:rsidP="00385888">
      <w:pPr>
        <w:spacing w:line="320" w:lineRule="exact"/>
        <w:rPr>
          <w:rFonts w:ascii="ＭＳ Ｐ明朝" w:eastAsia="ＭＳ Ｐ明朝" w:hAnsi="ＭＳ Ｐ明朝"/>
          <w:bCs/>
          <w:sz w:val="22"/>
        </w:rPr>
      </w:pPr>
    </w:p>
    <w:p w14:paraId="5721C722"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 xml:space="preserve">7.5　</w:t>
      </w:r>
      <w:r w:rsidRPr="000D5C5C">
        <w:rPr>
          <w:rFonts w:ascii="ＭＳ Ｐ明朝" w:eastAsia="ＭＳ Ｐ明朝" w:hAnsi="ＭＳ Ｐ明朝" w:hint="eastAsia"/>
          <w:bCs/>
          <w:sz w:val="22"/>
        </w:rPr>
        <w:t>レビュー</w:t>
      </w:r>
    </w:p>
    <w:p w14:paraId="45E147FB"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の第</w:t>
      </w:r>
      <w:r w:rsidRPr="000D5C5C">
        <w:rPr>
          <w:rFonts w:ascii="ＭＳ Ｐ明朝" w:eastAsia="ＭＳ Ｐ明朝" w:hAnsi="ＭＳ Ｐ明朝"/>
          <w:bCs/>
          <w:sz w:val="22"/>
        </w:rPr>
        <w:t>7.5項に定められるすべての要求事項が適用される。</w:t>
      </w:r>
    </w:p>
    <w:p w14:paraId="6E933FD9" w14:textId="77777777" w:rsidR="001902DA" w:rsidRPr="000D5C5C" w:rsidRDefault="001902DA" w:rsidP="00385888">
      <w:pPr>
        <w:spacing w:line="320" w:lineRule="exact"/>
        <w:rPr>
          <w:rFonts w:ascii="ＭＳ Ｐ明朝" w:eastAsia="ＭＳ Ｐ明朝" w:hAnsi="ＭＳ Ｐ明朝"/>
          <w:bCs/>
          <w:sz w:val="22"/>
        </w:rPr>
      </w:pPr>
    </w:p>
    <w:p w14:paraId="2205559B"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7.6</w:t>
      </w:r>
      <w:r w:rsidRPr="000D5C5C">
        <w:rPr>
          <w:rFonts w:ascii="ＭＳ Ｐ明朝" w:eastAsia="ＭＳ Ｐ明朝" w:hAnsi="ＭＳ Ｐ明朝" w:hint="eastAsia"/>
          <w:bCs/>
          <w:sz w:val="22"/>
        </w:rPr>
        <w:t xml:space="preserve">　認証の決定</w:t>
      </w:r>
    </w:p>
    <w:p w14:paraId="41B1D2D5"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17065:2012の第7.6項に定められるすべての要求事項が適用される。</w:t>
      </w:r>
    </w:p>
    <w:p w14:paraId="5DF1FFB5" w14:textId="77777777" w:rsidR="001902DA" w:rsidRPr="000D5C5C" w:rsidRDefault="001902DA" w:rsidP="00385888">
      <w:pPr>
        <w:spacing w:line="320" w:lineRule="exact"/>
        <w:rPr>
          <w:rFonts w:ascii="ＭＳ Ｐ明朝" w:eastAsia="ＭＳ Ｐ明朝" w:hAnsi="ＭＳ Ｐ明朝"/>
          <w:bCs/>
          <w:sz w:val="22"/>
        </w:rPr>
      </w:pPr>
    </w:p>
    <w:p w14:paraId="27EBA3CA" w14:textId="1A30DB40"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7.6.1</w:t>
      </w:r>
      <w:r w:rsidRPr="000D5C5C">
        <w:rPr>
          <w:rFonts w:ascii="ＭＳ Ｐ明朝" w:eastAsia="ＭＳ Ｐ明朝" w:hAnsi="ＭＳ Ｐ明朝" w:hint="eastAsia"/>
          <w:bCs/>
          <w:sz w:val="22"/>
        </w:rPr>
        <w:t xml:space="preserve">　審査の所見は、重大不適合、軽微不適合及び観察事項に分類しなければならない。</w:t>
      </w:r>
    </w:p>
    <w:p w14:paraId="5F57F7D8" w14:textId="77777777" w:rsidR="002067CB" w:rsidRPr="000D5C5C" w:rsidRDefault="002067CB" w:rsidP="00385888">
      <w:pPr>
        <w:spacing w:line="320" w:lineRule="exact"/>
        <w:rPr>
          <w:rFonts w:ascii="ＭＳ Ｐ明朝" w:eastAsia="ＭＳ Ｐ明朝" w:hAnsi="ＭＳ Ｐ明朝"/>
          <w:bCs/>
          <w:sz w:val="22"/>
        </w:rPr>
      </w:pPr>
    </w:p>
    <w:p w14:paraId="15F7387A" w14:textId="1C71A686"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7.6.2</w:t>
      </w:r>
      <w:r w:rsidRPr="000D5C5C">
        <w:rPr>
          <w:rFonts w:ascii="ＭＳ Ｐ明朝" w:eastAsia="ＭＳ Ｐ明朝" w:hAnsi="ＭＳ Ｐ明朝" w:hint="eastAsia"/>
          <w:bCs/>
          <w:sz w:val="22"/>
        </w:rPr>
        <w:t>重大不適合及び軽微不適合は、少なくとも初回の認証を授与する前に、是正されなければならない。また、当該是正措置は認証機関による検証を受けなければならない。</w:t>
      </w:r>
    </w:p>
    <w:p w14:paraId="4F0E2943" w14:textId="77777777" w:rsidR="002067CB" w:rsidRPr="000D5C5C" w:rsidRDefault="002067CB" w:rsidP="00385888">
      <w:pPr>
        <w:spacing w:line="320" w:lineRule="exact"/>
        <w:rPr>
          <w:rFonts w:ascii="ＭＳ Ｐ明朝" w:eastAsia="ＭＳ Ｐ明朝" w:hAnsi="ＭＳ Ｐ明朝"/>
          <w:bCs/>
          <w:sz w:val="22"/>
        </w:rPr>
      </w:pPr>
    </w:p>
    <w:p w14:paraId="483E6DB9" w14:textId="7C84446A"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7.6.3</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重大不適合は、少なくとも更新（再）認証を授与する前に、是正されなければならない。また、当該是正措置は認証機関による検証を受けなければならない。</w:t>
      </w:r>
    </w:p>
    <w:p w14:paraId="79418E51" w14:textId="77777777" w:rsidR="002067CB" w:rsidRPr="000D5C5C" w:rsidRDefault="002067CB" w:rsidP="00385888">
      <w:pPr>
        <w:spacing w:line="320" w:lineRule="exact"/>
        <w:rPr>
          <w:rFonts w:ascii="ＭＳ Ｐ明朝" w:eastAsia="ＭＳ Ｐ明朝" w:hAnsi="ＭＳ Ｐ明朝"/>
          <w:bCs/>
          <w:sz w:val="22"/>
        </w:rPr>
      </w:pPr>
    </w:p>
    <w:p w14:paraId="71FB2F61" w14:textId="77777777" w:rsidR="008E1CD4"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7.6.4</w:t>
      </w:r>
      <w:r w:rsidRPr="000D5C5C">
        <w:rPr>
          <w:rFonts w:ascii="ＭＳ Ｐ明朝" w:eastAsia="ＭＳ Ｐ明朝" w:hAnsi="ＭＳ Ｐ明朝" w:hint="eastAsia"/>
          <w:bCs/>
          <w:sz w:val="22"/>
        </w:rPr>
        <w:t xml:space="preserve">　審査において確認された重大不適合及び軽微不適合は、当該不適合を解消するために顧客組織による是正措置が講じられなければならない。</w:t>
      </w:r>
    </w:p>
    <w:p w14:paraId="09C17F6D" w14:textId="77777777" w:rsidR="008E1CD4" w:rsidRDefault="008E1CD4" w:rsidP="00385888">
      <w:pPr>
        <w:spacing w:line="320" w:lineRule="exact"/>
        <w:rPr>
          <w:rFonts w:ascii="ＭＳ Ｐ明朝" w:eastAsia="ＭＳ Ｐ明朝" w:hAnsi="ＭＳ Ｐ明朝"/>
          <w:bCs/>
          <w:sz w:val="22"/>
        </w:rPr>
      </w:pPr>
    </w:p>
    <w:p w14:paraId="068DDE81" w14:textId="77777777" w:rsidR="008E1CD4"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hint="eastAsia"/>
          <w:bCs/>
          <w:sz w:val="22"/>
        </w:rPr>
        <w:t>是正措置は、その要する期間を含めて認証機関によってレビューされ、了承されなければならない。</w:t>
      </w:r>
    </w:p>
    <w:p w14:paraId="3A69FA76" w14:textId="77777777" w:rsidR="008E1CD4" w:rsidRDefault="008E1CD4" w:rsidP="00385888">
      <w:pPr>
        <w:spacing w:line="320" w:lineRule="exact"/>
        <w:rPr>
          <w:rFonts w:ascii="ＭＳ Ｐ明朝" w:eastAsia="ＭＳ Ｐ明朝" w:hAnsi="ＭＳ Ｐ明朝"/>
          <w:bCs/>
          <w:sz w:val="22"/>
        </w:rPr>
      </w:pPr>
    </w:p>
    <w:p w14:paraId="1C005CE8" w14:textId="77777777" w:rsidR="008E1CD4"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hint="eastAsia"/>
          <w:bCs/>
          <w:sz w:val="22"/>
        </w:rPr>
        <w:t>認証機関の定期（サーベイランス）審査によって確認された重大不適合の是正措置及びその検証に要する期間は、当該認証機関の規則に従わなければならないが、</w:t>
      </w:r>
      <w:r w:rsidRPr="000D5C5C">
        <w:rPr>
          <w:rFonts w:ascii="ＭＳ Ｐ明朝" w:eastAsia="ＭＳ Ｐ明朝" w:hAnsi="ＭＳ Ｐ明朝"/>
          <w:bCs/>
          <w:sz w:val="22"/>
        </w:rPr>
        <w:t>3カ月を超えてはならない。</w:t>
      </w:r>
    </w:p>
    <w:p w14:paraId="6C23B130" w14:textId="77777777" w:rsidR="008E1CD4" w:rsidRDefault="008E1CD4" w:rsidP="00385888">
      <w:pPr>
        <w:spacing w:line="320" w:lineRule="exact"/>
        <w:rPr>
          <w:rFonts w:ascii="ＭＳ Ｐ明朝" w:eastAsia="ＭＳ Ｐ明朝" w:hAnsi="ＭＳ Ｐ明朝"/>
          <w:bCs/>
          <w:sz w:val="22"/>
        </w:rPr>
      </w:pPr>
    </w:p>
    <w:p w14:paraId="1E041E09" w14:textId="54F8E98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hint="eastAsia"/>
          <w:bCs/>
          <w:sz w:val="22"/>
        </w:rPr>
        <w:t>更新（再）審査及び定期（サーベイランス）審査によって確認された軽微な不適合の是正措置の検証は、遅くとも次回の年次審査（定期審査）時には検証されなければならない。</w:t>
      </w:r>
    </w:p>
    <w:p w14:paraId="1F011238" w14:textId="77777777" w:rsidR="001902DA" w:rsidRPr="000D5C5C" w:rsidRDefault="001902DA" w:rsidP="00385888">
      <w:pPr>
        <w:spacing w:line="320" w:lineRule="exact"/>
        <w:rPr>
          <w:rFonts w:ascii="ＭＳ Ｐ明朝" w:eastAsia="ＭＳ Ｐ明朝" w:hAnsi="ＭＳ Ｐ明朝"/>
          <w:bCs/>
          <w:sz w:val="22"/>
        </w:rPr>
      </w:pPr>
    </w:p>
    <w:p w14:paraId="0724A4BF"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7.7</w:t>
      </w:r>
      <w:r w:rsidRPr="000D5C5C">
        <w:rPr>
          <w:rFonts w:ascii="ＭＳ Ｐ明朝" w:eastAsia="ＭＳ Ｐ明朝" w:hAnsi="ＭＳ Ｐ明朝" w:hint="eastAsia"/>
          <w:bCs/>
          <w:sz w:val="22"/>
        </w:rPr>
        <w:t xml:space="preserve">　認証書類</w:t>
      </w:r>
    </w:p>
    <w:p w14:paraId="23D0E1EB" w14:textId="05A93093" w:rsidR="001902DA" w:rsidRDefault="001902DA" w:rsidP="00385888">
      <w:pPr>
        <w:spacing w:line="320" w:lineRule="exact"/>
        <w:ind w:left="174"/>
        <w:rPr>
          <w:rFonts w:ascii="ＭＳ Ｐ明朝" w:eastAsia="ＭＳ Ｐ明朝" w:hAnsi="ＭＳ Ｐ明朝"/>
          <w:bCs/>
          <w:sz w:val="22"/>
        </w:rPr>
      </w:pPr>
      <w:r w:rsidRPr="000D5C5C">
        <w:rPr>
          <w:rFonts w:ascii="ＭＳ Ｐ明朝" w:eastAsia="ＭＳ Ｐ明朝" w:hAnsi="ＭＳ Ｐ明朝"/>
          <w:bCs/>
          <w:sz w:val="22"/>
        </w:rPr>
        <w:t>ISO/IEC 17065:2012の第7.7</w:t>
      </w:r>
      <w:r w:rsidRPr="000D5C5C">
        <w:rPr>
          <w:rFonts w:ascii="ＭＳ Ｐ明朝" w:eastAsia="ＭＳ Ｐ明朝" w:hAnsi="ＭＳ Ｐ明朝" w:hint="eastAsia"/>
          <w:bCs/>
          <w:sz w:val="22"/>
        </w:rPr>
        <w:t>項に定められるすべての要求事項が適用される。</w:t>
      </w:r>
    </w:p>
    <w:p w14:paraId="46B92196" w14:textId="77777777" w:rsidR="002067CB" w:rsidRPr="000D5C5C" w:rsidRDefault="002067CB" w:rsidP="00385888">
      <w:pPr>
        <w:spacing w:line="320" w:lineRule="exact"/>
        <w:rPr>
          <w:rFonts w:ascii="ＭＳ Ｐ明朝" w:eastAsia="ＭＳ Ｐ明朝" w:hAnsi="ＭＳ Ｐ明朝"/>
          <w:bCs/>
          <w:sz w:val="22"/>
        </w:rPr>
      </w:pPr>
    </w:p>
    <w:p w14:paraId="1F77C67F"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7.7.1</w:t>
      </w:r>
      <w:r w:rsidRPr="000D5C5C">
        <w:rPr>
          <w:rFonts w:ascii="ＭＳ Ｐ明朝" w:eastAsia="ＭＳ Ｐ明朝" w:hAnsi="ＭＳ Ｐ明朝" w:hint="eastAsia"/>
          <w:bCs/>
          <w:sz w:val="22"/>
        </w:rPr>
        <w:t xml:space="preserve">　認証書類は、少なくとも下記の情報を含まなければならない。</w:t>
      </w:r>
    </w:p>
    <w:p w14:paraId="5106AC9C"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a)　認証機関の</w:t>
      </w:r>
      <w:r w:rsidRPr="000D5C5C">
        <w:rPr>
          <w:rFonts w:ascii="ＭＳ Ｐ明朝" w:eastAsia="ＭＳ Ｐ明朝" w:hAnsi="ＭＳ Ｐ明朝" w:hint="eastAsia"/>
          <w:bCs/>
          <w:sz w:val="22"/>
        </w:rPr>
        <w:t>識別情報</w:t>
      </w:r>
    </w:p>
    <w:p w14:paraId="0818B88A" w14:textId="64088994" w:rsidR="001902DA" w:rsidRDefault="001902DA" w:rsidP="00385888">
      <w:pPr>
        <w:spacing w:line="320" w:lineRule="exact"/>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b)　顧客組織の名称と住所、及び認証の対象であるCOCを有するサイト/法主体</w:t>
      </w:r>
    </w:p>
    <w:p w14:paraId="3692E6C1" w14:textId="77777777" w:rsidR="008E1CD4" w:rsidRPr="000D5C5C" w:rsidRDefault="008E1CD4" w:rsidP="00385888">
      <w:pPr>
        <w:spacing w:line="320" w:lineRule="exact"/>
        <w:ind w:leftChars="100" w:left="656" w:hangingChars="213" w:hanging="453"/>
        <w:rPr>
          <w:rFonts w:ascii="ＭＳ Ｐ明朝" w:eastAsia="ＭＳ Ｐ明朝" w:hAnsi="ＭＳ Ｐ明朝"/>
          <w:bCs/>
          <w:sz w:val="22"/>
        </w:rPr>
      </w:pPr>
    </w:p>
    <w:p w14:paraId="376C2DC5" w14:textId="7DAEA964" w:rsidR="001902DA" w:rsidRDefault="001902DA" w:rsidP="00385888">
      <w:pPr>
        <w:spacing w:line="320" w:lineRule="exact"/>
        <w:ind w:leftChars="101" w:left="205"/>
        <w:rPr>
          <w:rFonts w:ascii="ＭＳ Ｐ明朝" w:eastAsia="ＭＳ Ｐ明朝" w:hAnsi="ＭＳ Ｐ明朝"/>
          <w:bCs/>
          <w:sz w:val="20"/>
          <w:szCs w:val="20"/>
        </w:rPr>
      </w:pPr>
      <w:r w:rsidRPr="008E1CD4">
        <w:rPr>
          <w:rFonts w:ascii="ＭＳ ゴシック" w:eastAsia="ＭＳ ゴシック" w:hAnsi="ＭＳ ゴシック" w:hint="eastAsia"/>
          <w:b/>
          <w:sz w:val="20"/>
          <w:szCs w:val="20"/>
        </w:rPr>
        <w:t>注意書</w:t>
      </w:r>
      <w:r w:rsidRPr="008E1CD4">
        <w:rPr>
          <w:rFonts w:ascii="ＭＳ ゴシック" w:eastAsia="ＭＳ ゴシック" w:hAnsi="ＭＳ ゴシック"/>
          <w:b/>
          <w:sz w:val="20"/>
          <w:szCs w:val="20"/>
        </w:rPr>
        <w:t>1</w:t>
      </w:r>
      <w:r w:rsidRPr="008E1CD4">
        <w:rPr>
          <w:rFonts w:ascii="ＭＳ ゴシック" w:eastAsia="ＭＳ ゴシック" w:hAnsi="ＭＳ ゴシック" w:hint="eastAsia"/>
          <w:b/>
          <w:sz w:val="20"/>
          <w:szCs w:val="20"/>
        </w:rPr>
        <w:t>：</w:t>
      </w:r>
      <w:r w:rsidRPr="000D5C5C">
        <w:rPr>
          <w:rFonts w:ascii="ＭＳ Ｐ明朝" w:eastAsia="ＭＳ Ｐ明朝" w:hAnsi="ＭＳ Ｐ明朝" w:hint="eastAsia"/>
          <w:bCs/>
          <w:sz w:val="20"/>
          <w:szCs w:val="20"/>
        </w:rPr>
        <w:t>顧客組織の名称と住所は、</w:t>
      </w:r>
      <w:r w:rsidRPr="000D5C5C">
        <w:rPr>
          <w:rFonts w:ascii="ＭＳ Ｐ明朝" w:eastAsia="ＭＳ Ｐ明朝" w:hAnsi="ＭＳ Ｐ明朝"/>
          <w:bCs/>
          <w:sz w:val="20"/>
          <w:szCs w:val="20"/>
        </w:rPr>
        <w:t>SGEC－COCが行われていない私書箱の住所等の法主体の名称と住所であっても認められる。但し、認証書類上には、COC</w:t>
      </w:r>
      <w:r w:rsidRPr="000D5C5C">
        <w:rPr>
          <w:rFonts w:ascii="ＭＳ Ｐ明朝" w:eastAsia="ＭＳ Ｐ明朝" w:hAnsi="ＭＳ Ｐ明朝" w:hint="eastAsia"/>
          <w:bCs/>
          <w:sz w:val="20"/>
          <w:szCs w:val="20"/>
        </w:rPr>
        <w:t>認証の対象になっている顧客組織の名称と住所をも含まれなければならない。</w:t>
      </w:r>
    </w:p>
    <w:p w14:paraId="30A55206" w14:textId="77777777" w:rsidR="008E1CD4" w:rsidRPr="000D5C5C" w:rsidRDefault="008E1CD4" w:rsidP="00385888">
      <w:pPr>
        <w:spacing w:line="320" w:lineRule="exact"/>
        <w:ind w:leftChars="101" w:left="205"/>
        <w:rPr>
          <w:rFonts w:ascii="ＭＳ Ｐ明朝" w:eastAsia="ＭＳ Ｐ明朝" w:hAnsi="ＭＳ Ｐ明朝"/>
          <w:bCs/>
          <w:sz w:val="20"/>
          <w:szCs w:val="20"/>
        </w:rPr>
      </w:pPr>
    </w:p>
    <w:p w14:paraId="4C24BBC7" w14:textId="3CAB5AD9" w:rsidR="001902DA" w:rsidRDefault="001902DA" w:rsidP="00385888">
      <w:pPr>
        <w:spacing w:line="320" w:lineRule="exact"/>
        <w:ind w:leftChars="101" w:left="205"/>
        <w:rPr>
          <w:rFonts w:ascii="ＭＳ Ｐ明朝" w:eastAsia="ＭＳ Ｐ明朝" w:hAnsi="ＭＳ Ｐ明朝"/>
          <w:bCs/>
          <w:sz w:val="20"/>
          <w:szCs w:val="20"/>
        </w:rPr>
      </w:pPr>
      <w:r w:rsidRPr="008E1CD4">
        <w:rPr>
          <w:rFonts w:ascii="ＭＳ ゴシック" w:eastAsia="ＭＳ ゴシック" w:hAnsi="ＭＳ ゴシック" w:hint="eastAsia"/>
          <w:b/>
          <w:sz w:val="20"/>
          <w:szCs w:val="20"/>
        </w:rPr>
        <w:lastRenderedPageBreak/>
        <w:t>注意書</w:t>
      </w:r>
      <w:r w:rsidRPr="008E1CD4">
        <w:rPr>
          <w:rFonts w:ascii="ＭＳ ゴシック" w:eastAsia="ＭＳ ゴシック" w:hAnsi="ＭＳ ゴシック"/>
          <w:b/>
          <w:sz w:val="20"/>
          <w:szCs w:val="20"/>
        </w:rPr>
        <w:t>2</w:t>
      </w:r>
      <w:r w:rsidRPr="008E1CD4">
        <w:rPr>
          <w:rFonts w:ascii="ＭＳ ゴシック" w:eastAsia="ＭＳ ゴシック" w:hAnsi="ＭＳ ゴシック" w:hint="eastAsia"/>
          <w:b/>
          <w:sz w:val="20"/>
          <w:szCs w:val="20"/>
        </w:rPr>
        <w:t>：</w:t>
      </w:r>
      <w:r w:rsidRPr="000D5C5C">
        <w:rPr>
          <w:rFonts w:ascii="ＭＳ Ｐ明朝" w:eastAsia="ＭＳ Ｐ明朝" w:hAnsi="ＭＳ Ｐ明朝" w:hint="eastAsia"/>
          <w:bCs/>
          <w:sz w:val="20"/>
          <w:szCs w:val="20"/>
        </w:rPr>
        <w:t>特定されたプロジェクトに関する</w:t>
      </w:r>
      <w:r w:rsidRPr="000D5C5C">
        <w:rPr>
          <w:rFonts w:ascii="ＭＳ Ｐ明朝" w:eastAsia="ＭＳ Ｐ明朝" w:hAnsi="ＭＳ Ｐ明朝"/>
          <w:bCs/>
          <w:sz w:val="20"/>
          <w:szCs w:val="20"/>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14C8FD6B" w14:textId="77777777" w:rsidR="008E1CD4" w:rsidRPr="000D5C5C" w:rsidRDefault="008E1CD4" w:rsidP="00385888">
      <w:pPr>
        <w:spacing w:line="320" w:lineRule="exact"/>
        <w:ind w:leftChars="101" w:left="205"/>
        <w:rPr>
          <w:rFonts w:ascii="ＭＳ Ｐ明朝" w:eastAsia="ＭＳ Ｐ明朝" w:hAnsi="ＭＳ Ｐ明朝"/>
          <w:bCs/>
          <w:sz w:val="20"/>
          <w:szCs w:val="20"/>
        </w:rPr>
      </w:pPr>
    </w:p>
    <w:p w14:paraId="384499A2" w14:textId="77777777" w:rsidR="001902DA" w:rsidRPr="000D5C5C" w:rsidRDefault="001902DA" w:rsidP="00385888">
      <w:pPr>
        <w:spacing w:line="320" w:lineRule="exact"/>
        <w:ind w:leftChars="100" w:left="613" w:hangingChars="213" w:hanging="410"/>
        <w:rPr>
          <w:rFonts w:ascii="ＭＳ Ｐ明朝" w:eastAsia="ＭＳ Ｐ明朝" w:hAnsi="ＭＳ Ｐ明朝"/>
          <w:bCs/>
          <w:sz w:val="22"/>
        </w:rPr>
      </w:pPr>
      <w:r w:rsidRPr="000D5C5C">
        <w:rPr>
          <w:rFonts w:ascii="ＭＳ Ｐ明朝" w:eastAsia="ＭＳ Ｐ明朝" w:hAnsi="ＭＳ Ｐ明朝"/>
          <w:bCs/>
          <w:sz w:val="20"/>
          <w:szCs w:val="20"/>
        </w:rPr>
        <w:t>c</w:t>
      </w:r>
      <w:r w:rsidRPr="000D5C5C">
        <w:rPr>
          <w:rFonts w:ascii="ＭＳ Ｐ明朝" w:eastAsia="ＭＳ Ｐ明朝" w:hAnsi="ＭＳ Ｐ明朝"/>
          <w:bCs/>
          <w:sz w:val="22"/>
        </w:rPr>
        <w:t>)</w:t>
      </w:r>
      <w:r w:rsidRPr="000D5C5C">
        <w:rPr>
          <w:rFonts w:ascii="ＭＳ Ｐ明朝" w:eastAsia="ＭＳ Ｐ明朝" w:hAnsi="ＭＳ Ｐ明朝" w:hint="eastAsia"/>
          <w:bCs/>
          <w:sz w:val="22"/>
        </w:rPr>
        <w:t xml:space="preserve">　認証書の種類（個別、マルチサイト、又は生産者グループ）</w:t>
      </w:r>
    </w:p>
    <w:p w14:paraId="3AC6BB9C" w14:textId="77777777" w:rsidR="001902DA" w:rsidRPr="000D5C5C" w:rsidRDefault="001902DA" w:rsidP="00385888">
      <w:pPr>
        <w:spacing w:line="320" w:lineRule="exact"/>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d)　授与された認証の適用範囲（7.7.2項参照）</w:t>
      </w:r>
    </w:p>
    <w:p w14:paraId="75182EC1" w14:textId="77777777" w:rsidR="001902DA" w:rsidRPr="000D5C5C" w:rsidRDefault="001902DA" w:rsidP="00385888">
      <w:pPr>
        <w:spacing w:line="320" w:lineRule="exact"/>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e)　 SGEC商標と認証機関のSGEC/商標（ライセンス）番号(</w:t>
      </w:r>
    </w:p>
    <w:p w14:paraId="3BC68F36" w14:textId="77777777" w:rsidR="001902DA" w:rsidRPr="000D5C5C" w:rsidRDefault="001902DA" w:rsidP="00385888">
      <w:pPr>
        <w:spacing w:line="320" w:lineRule="exact"/>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f)</w:t>
      </w:r>
      <w:r w:rsidRPr="000D5C5C">
        <w:rPr>
          <w:rFonts w:ascii="ＭＳ Ｐ明朝" w:eastAsia="ＭＳ Ｐ明朝" w:hAnsi="ＭＳ Ｐ明朝" w:hint="eastAsia"/>
          <w:bCs/>
          <w:sz w:val="22"/>
        </w:rPr>
        <w:t xml:space="preserve">　認定機関の認定マーク（認定番号を含む。）、及び</w:t>
      </w:r>
    </w:p>
    <w:p w14:paraId="4B70D013" w14:textId="29E25258" w:rsidR="001902DA" w:rsidRDefault="001902DA" w:rsidP="00385888">
      <w:pPr>
        <w:spacing w:line="320" w:lineRule="exact"/>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g)　認証書の授与、延長又は更新の日付け、及び有効期限日又は更新（再）認証の期限（7.7.6項参照）。認証書の発効日は、認証の決定日より前であってはならない。</w:t>
      </w:r>
    </w:p>
    <w:p w14:paraId="6A7DD395" w14:textId="77777777" w:rsidR="002067CB" w:rsidRPr="000D5C5C" w:rsidRDefault="002067CB" w:rsidP="00385888">
      <w:pPr>
        <w:spacing w:line="320" w:lineRule="exact"/>
        <w:ind w:leftChars="100" w:left="416" w:hangingChars="100" w:hanging="213"/>
        <w:rPr>
          <w:rFonts w:ascii="ＭＳ Ｐ明朝" w:eastAsia="ＭＳ Ｐ明朝" w:hAnsi="ＭＳ Ｐ明朝"/>
          <w:bCs/>
          <w:sz w:val="22"/>
        </w:rPr>
      </w:pPr>
    </w:p>
    <w:p w14:paraId="41EB515A" w14:textId="51486AD9"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7.7.2</w:t>
      </w:r>
      <w:r w:rsidRPr="000D5C5C">
        <w:rPr>
          <w:rFonts w:ascii="ＭＳ Ｐ明朝" w:eastAsia="ＭＳ Ｐ明朝" w:hAnsi="ＭＳ Ｐ明朝" w:hint="eastAsia"/>
          <w:bCs/>
          <w:sz w:val="22"/>
        </w:rPr>
        <w:t xml:space="preserve">　認証範囲は少なくとも下記情報を含まなければならない。</w:t>
      </w:r>
      <w:r w:rsidRPr="000D5C5C">
        <w:rPr>
          <w:rFonts w:ascii="ＭＳ Ｐ明朝" w:eastAsia="ＭＳ Ｐ明朝" w:hAnsi="ＭＳ Ｐ明朝"/>
          <w:bCs/>
          <w:sz w:val="22"/>
        </w:rPr>
        <w:t xml:space="preserve"> </w:t>
      </w:r>
    </w:p>
    <w:p w14:paraId="6237E949" w14:textId="77777777" w:rsidR="008E1CD4" w:rsidRPr="000D5C5C" w:rsidRDefault="008E1CD4" w:rsidP="00385888">
      <w:pPr>
        <w:spacing w:line="320" w:lineRule="exact"/>
        <w:rPr>
          <w:rFonts w:ascii="ＭＳ Ｐ明朝" w:eastAsia="ＭＳ Ｐ明朝" w:hAnsi="ＭＳ Ｐ明朝"/>
          <w:bCs/>
          <w:sz w:val="22"/>
        </w:rPr>
      </w:pPr>
    </w:p>
    <w:p w14:paraId="7B9CCB79" w14:textId="77777777" w:rsidR="001902DA" w:rsidRPr="000D5C5C" w:rsidRDefault="001902DA" w:rsidP="00385888">
      <w:pPr>
        <w:spacing w:line="320" w:lineRule="exact"/>
        <w:ind w:leftChars="100" w:left="203"/>
        <w:rPr>
          <w:rFonts w:ascii="ＭＳ Ｐ明朝" w:eastAsia="ＭＳ Ｐ明朝" w:hAnsi="ＭＳ Ｐ明朝"/>
          <w:bCs/>
          <w:strike/>
          <w:sz w:val="22"/>
        </w:rPr>
      </w:pPr>
      <w:r w:rsidRPr="000D5C5C">
        <w:rPr>
          <w:rFonts w:ascii="ＭＳ Ｐ明朝" w:eastAsia="ＭＳ Ｐ明朝" w:hAnsi="ＭＳ Ｐ明朝"/>
          <w:bCs/>
          <w:sz w:val="22"/>
        </w:rPr>
        <w:t>a)</w:t>
      </w:r>
      <w:r w:rsidRPr="000D5C5C">
        <w:rPr>
          <w:rFonts w:ascii="ＭＳ Ｐ明朝" w:eastAsia="ＭＳ Ｐ明朝" w:hAnsi="ＭＳ Ｐ明朝" w:hint="eastAsia"/>
          <w:bCs/>
          <w:sz w:val="22"/>
        </w:rPr>
        <w:t xml:space="preserve">　ＣＯＣ規格（</w:t>
      </w:r>
      <w:r w:rsidRPr="000D5C5C">
        <w:rPr>
          <w:rFonts w:ascii="ＭＳ Ｐ明朝" w:eastAsia="ＭＳ Ｐ明朝" w:hAnsi="ＭＳ Ｐ明朝"/>
          <w:bCs/>
          <w:sz w:val="22"/>
        </w:rPr>
        <w:t>SGEC規準文書4「森林及び森林外樹木産品のSGEC-ＣＯＣ-要求事項」又は/及びPEFC COC 2002</w:t>
      </w:r>
      <w:r w:rsidRPr="000D5C5C">
        <w:rPr>
          <w:rFonts w:ascii="ＭＳ Ｐ明朝" w:eastAsia="ＭＳ Ｐ明朝" w:hAnsi="ＭＳ Ｐ明朝" w:hint="eastAsia"/>
          <w:bCs/>
          <w:sz w:val="22"/>
        </w:rPr>
        <w:t>の「森林及び森林外樹木産品の</w:t>
      </w:r>
      <w:r w:rsidRPr="000D5C5C">
        <w:rPr>
          <w:rFonts w:ascii="ＭＳ Ｐ明朝" w:eastAsia="ＭＳ Ｐ明朝" w:hAnsi="ＭＳ Ｐ明朝"/>
          <w:bCs/>
          <w:sz w:val="22"/>
        </w:rPr>
        <w:t>COC－要求事項」）の確認</w:t>
      </w:r>
      <w:r w:rsidRPr="000D5C5C">
        <w:rPr>
          <w:rFonts w:ascii="ＭＳ Ｐ明朝" w:eastAsia="ＭＳ Ｐ明朝" w:hAnsi="ＭＳ Ｐ明朝" w:hint="eastAsia"/>
          <w:bCs/>
          <w:strike/>
          <w:sz w:val="22"/>
        </w:rPr>
        <w:t>。</w:t>
      </w:r>
    </w:p>
    <w:p w14:paraId="4936E2BC" w14:textId="540F71F4" w:rsidR="001902DA" w:rsidRDefault="001902DA" w:rsidP="00385888">
      <w:pPr>
        <w:spacing w:line="320" w:lineRule="exact"/>
        <w:ind w:leftChars="100" w:left="203"/>
        <w:rPr>
          <w:rFonts w:ascii="ＭＳ Ｐ明朝" w:eastAsia="ＭＳ Ｐ明朝" w:hAnsi="ＭＳ Ｐ明朝"/>
          <w:bCs/>
          <w:sz w:val="20"/>
          <w:szCs w:val="20"/>
        </w:rPr>
      </w:pPr>
      <w:r w:rsidRPr="008E1CD4">
        <w:rPr>
          <w:rFonts w:ascii="ＭＳ ゴシック" w:eastAsia="ＭＳ ゴシック" w:hAnsi="ＭＳ ゴシック" w:hint="eastAsia"/>
          <w:b/>
          <w:sz w:val="20"/>
          <w:szCs w:val="20"/>
        </w:rPr>
        <w:t>注意書：</w:t>
      </w:r>
      <w:r w:rsidRPr="000D5C5C">
        <w:rPr>
          <w:rFonts w:ascii="ＭＳ Ｐ明朝" w:eastAsia="ＭＳ Ｐ明朝" w:hAnsi="ＭＳ Ｐ明朝"/>
          <w:bCs/>
          <w:sz w:val="20"/>
          <w:szCs w:val="20"/>
        </w:rPr>
        <w:t>COC規格の確認とは、COC認証に当たって、評価が実行されたCOC規格が当該認証が授与されたときに有効であったか、否かについての確認を意味する。</w:t>
      </w:r>
    </w:p>
    <w:p w14:paraId="6F937A06" w14:textId="77777777" w:rsidR="008B09B7" w:rsidRPr="000D5C5C" w:rsidRDefault="008B09B7" w:rsidP="00385888">
      <w:pPr>
        <w:spacing w:line="320" w:lineRule="exact"/>
        <w:ind w:leftChars="100" w:left="203"/>
        <w:rPr>
          <w:rFonts w:ascii="ＭＳ Ｐ明朝" w:eastAsia="ＭＳ Ｐ明朝" w:hAnsi="ＭＳ Ｐ明朝"/>
          <w:bCs/>
          <w:sz w:val="20"/>
          <w:szCs w:val="20"/>
        </w:rPr>
      </w:pPr>
    </w:p>
    <w:p w14:paraId="59A510D9"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b)　SGEC規準文書6-1「SGEC</w:t>
      </w:r>
      <w:r w:rsidRPr="000D5C5C">
        <w:rPr>
          <w:rFonts w:ascii="ＭＳ Ｐ明朝" w:eastAsia="ＭＳ Ｐ明朝" w:hAnsi="ＭＳ Ｐ明朝" w:hint="eastAsia"/>
          <w:bCs/>
          <w:sz w:val="22"/>
        </w:rPr>
        <w:t>商標の使用規則」の確認。</w:t>
      </w:r>
    </w:p>
    <w:p w14:paraId="2C844AC5" w14:textId="77777777" w:rsidR="001902DA" w:rsidRPr="000D5C5C"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c)</w:t>
      </w:r>
      <w:r w:rsidRPr="000D5C5C">
        <w:rPr>
          <w:rFonts w:ascii="ＭＳ Ｐ明朝" w:eastAsia="ＭＳ Ｐ明朝" w:hAnsi="ＭＳ Ｐ明朝" w:hint="eastAsia"/>
          <w:bCs/>
          <w:sz w:val="22"/>
        </w:rPr>
        <w:t xml:space="preserve">　適用された</w:t>
      </w:r>
      <w:r w:rsidRPr="000D5C5C">
        <w:rPr>
          <w:rFonts w:ascii="ＭＳ Ｐ明朝" w:eastAsia="ＭＳ Ｐ明朝" w:hAnsi="ＭＳ Ｐ明朝"/>
          <w:bCs/>
          <w:sz w:val="22"/>
        </w:rPr>
        <w:t xml:space="preserve">COC方式　</w:t>
      </w:r>
    </w:p>
    <w:p w14:paraId="6A353DA8" w14:textId="00C08527" w:rsidR="001902DA" w:rsidRDefault="001902DA" w:rsidP="00385888">
      <w:pPr>
        <w:spacing w:line="320" w:lineRule="exact"/>
        <w:ind w:leftChars="100" w:left="203"/>
        <w:rPr>
          <w:rFonts w:ascii="ＭＳ Ｐ明朝" w:eastAsia="ＭＳ Ｐ明朝" w:hAnsi="ＭＳ Ｐ明朝"/>
          <w:bCs/>
          <w:sz w:val="22"/>
        </w:rPr>
      </w:pPr>
      <w:r w:rsidRPr="000D5C5C">
        <w:rPr>
          <w:rFonts w:ascii="ＭＳ Ｐ明朝" w:eastAsia="ＭＳ Ｐ明朝" w:hAnsi="ＭＳ Ｐ明朝"/>
          <w:bCs/>
          <w:sz w:val="22"/>
        </w:rPr>
        <w:t>d)</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SGEC製品カテゴリーに基づくCOCの対象製品の確認。</w:t>
      </w:r>
    </w:p>
    <w:p w14:paraId="178B4AEC" w14:textId="478D7959" w:rsidR="001902DA" w:rsidRDefault="001902DA" w:rsidP="00385888">
      <w:pPr>
        <w:spacing w:line="320" w:lineRule="exact"/>
        <w:ind w:leftChars="100" w:left="203"/>
        <w:rPr>
          <w:rFonts w:ascii="ＭＳ Ｐ明朝" w:eastAsia="ＭＳ Ｐ明朝" w:hAnsi="ＭＳ Ｐ明朝"/>
          <w:bCs/>
          <w:sz w:val="20"/>
          <w:szCs w:val="20"/>
        </w:rPr>
      </w:pPr>
      <w:r w:rsidRPr="008E1CD4">
        <w:rPr>
          <w:rFonts w:ascii="ＭＳ ゴシック" w:eastAsia="ＭＳ ゴシック" w:hAnsi="ＭＳ ゴシック" w:hint="eastAsia"/>
          <w:b/>
          <w:sz w:val="20"/>
          <w:szCs w:val="20"/>
        </w:rPr>
        <w:t>注意書：</w:t>
      </w:r>
      <w:r w:rsidRPr="000D5C5C">
        <w:rPr>
          <w:rFonts w:ascii="ＭＳ Ｐ明朝" w:eastAsia="ＭＳ Ｐ明朝" w:hAnsi="ＭＳ Ｐ明朝" w:hint="eastAsia"/>
          <w:bCs/>
          <w:sz w:val="20"/>
          <w:szCs w:val="20"/>
        </w:rPr>
        <w:t>特定のプロジェクトに関する</w:t>
      </w:r>
      <w:r w:rsidRPr="000D5C5C">
        <w:rPr>
          <w:rFonts w:ascii="ＭＳ Ｐ明朝" w:eastAsia="ＭＳ Ｐ明朝" w:hAnsi="ＭＳ Ｐ明朝"/>
          <w:bCs/>
          <w:sz w:val="20"/>
          <w:szCs w:val="20"/>
        </w:rPr>
        <w:t>SGEC/PEFC-COC</w:t>
      </w:r>
      <w:r w:rsidRPr="000D5C5C">
        <w:rPr>
          <w:rFonts w:ascii="ＭＳ Ｐ明朝" w:eastAsia="ＭＳ Ｐ明朝" w:hAnsi="ＭＳ Ｐ明朝" w:hint="eastAsia"/>
          <w:bCs/>
          <w:sz w:val="20"/>
          <w:szCs w:val="20"/>
        </w:rPr>
        <w:t>認証、又は「プロジェクト認証」（</w:t>
      </w:r>
      <w:r w:rsidRPr="000D5C5C">
        <w:rPr>
          <w:rFonts w:ascii="ＭＳ Ｐ明朝" w:eastAsia="ＭＳ Ｐ明朝" w:hAnsi="ＭＳ Ｐ明朝"/>
          <w:bCs/>
          <w:sz w:val="20"/>
          <w:szCs w:val="20"/>
        </w:rPr>
        <w:t>SGEC規準文書4付属書３参照）の場合、プロジェクトの名称をプロジェクト認証</w:t>
      </w:r>
      <w:r w:rsidRPr="000D5C5C">
        <w:rPr>
          <w:rFonts w:ascii="ＭＳ Ｐ明朝" w:eastAsia="ＭＳ Ｐ明朝" w:hAnsi="ＭＳ Ｐ明朝" w:hint="eastAsia"/>
          <w:bCs/>
          <w:sz w:val="20"/>
          <w:szCs w:val="20"/>
        </w:rPr>
        <w:t>の範囲に含めることが認められる。</w:t>
      </w:r>
    </w:p>
    <w:p w14:paraId="19753219" w14:textId="77777777" w:rsidR="002067CB" w:rsidRPr="000D5C5C" w:rsidRDefault="002067CB" w:rsidP="00385888">
      <w:pPr>
        <w:spacing w:line="320" w:lineRule="exact"/>
        <w:ind w:leftChars="100" w:left="203"/>
        <w:rPr>
          <w:rFonts w:ascii="ＭＳ Ｐ明朝" w:eastAsia="ＭＳ Ｐ明朝" w:hAnsi="ＭＳ Ｐ明朝"/>
          <w:bCs/>
          <w:sz w:val="20"/>
          <w:szCs w:val="20"/>
        </w:rPr>
      </w:pPr>
    </w:p>
    <w:p w14:paraId="55C600FF" w14:textId="573AC63C"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7.7.3</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認証の適用範囲が当該認証書の付属書に記載されている場合、当該認証書には、不可欠な事項として当該付属書について言及されていなければならない。</w:t>
      </w:r>
    </w:p>
    <w:p w14:paraId="04D3C81D" w14:textId="77777777" w:rsidR="002067CB" w:rsidRPr="000D5C5C" w:rsidRDefault="002067CB" w:rsidP="00385888">
      <w:pPr>
        <w:spacing w:line="320" w:lineRule="exact"/>
        <w:rPr>
          <w:rFonts w:ascii="ＭＳ Ｐ明朝" w:eastAsia="ＭＳ Ｐ明朝" w:hAnsi="ＭＳ Ｐ明朝"/>
          <w:bCs/>
          <w:sz w:val="22"/>
        </w:rPr>
      </w:pPr>
    </w:p>
    <w:p w14:paraId="2821187F" w14:textId="1BE724AD"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7.7.4</w:t>
      </w:r>
      <w:r w:rsidRPr="000D5C5C">
        <w:rPr>
          <w:rFonts w:ascii="ＭＳ Ｐ明朝" w:eastAsia="ＭＳ Ｐ明朝" w:hAnsi="ＭＳ Ｐ明朝" w:hint="eastAsia"/>
          <w:bCs/>
          <w:sz w:val="22"/>
        </w:rPr>
        <w:t xml:space="preserve">　認証機関は、認証書類を日本語、及び必要な場合は英語で発行しなければならない。</w:t>
      </w:r>
    </w:p>
    <w:p w14:paraId="0D76D200" w14:textId="77777777" w:rsidR="002067CB" w:rsidRPr="000D5C5C" w:rsidRDefault="002067CB" w:rsidP="00385888">
      <w:pPr>
        <w:spacing w:line="320" w:lineRule="exact"/>
        <w:rPr>
          <w:rFonts w:ascii="ＭＳ Ｐ明朝" w:eastAsia="ＭＳ Ｐ明朝" w:hAnsi="ＭＳ Ｐ明朝"/>
          <w:bCs/>
          <w:sz w:val="22"/>
        </w:rPr>
      </w:pPr>
    </w:p>
    <w:p w14:paraId="18B57C28" w14:textId="3646018B"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7.7.5</w:t>
      </w:r>
      <w:r w:rsidRPr="000D5C5C">
        <w:rPr>
          <w:rFonts w:ascii="ＭＳ Ｐ明朝" w:eastAsia="ＭＳ Ｐ明朝" w:hAnsi="ＭＳ Ｐ明朝" w:hint="eastAsia"/>
          <w:bCs/>
          <w:sz w:val="22"/>
        </w:rPr>
        <w:t xml:space="preserve">　認証機関は、認証について、その有効期間が最長</w:t>
      </w:r>
      <w:r w:rsidRPr="000D5C5C">
        <w:rPr>
          <w:rFonts w:ascii="ＭＳ Ｐ明朝" w:eastAsia="ＭＳ Ｐ明朝" w:hAnsi="ＭＳ Ｐ明朝"/>
          <w:bCs/>
          <w:sz w:val="22"/>
        </w:rPr>
        <w:t>5年間について授与されなければならない。</w:t>
      </w:r>
    </w:p>
    <w:p w14:paraId="36B5FDB3" w14:textId="77777777" w:rsidR="002067CB" w:rsidRPr="000D5C5C" w:rsidRDefault="002067CB" w:rsidP="00385888">
      <w:pPr>
        <w:spacing w:line="320" w:lineRule="exact"/>
        <w:rPr>
          <w:rFonts w:ascii="ＭＳ Ｐ明朝" w:eastAsia="ＭＳ Ｐ明朝" w:hAnsi="ＭＳ Ｐ明朝"/>
          <w:bCs/>
          <w:sz w:val="22"/>
        </w:rPr>
      </w:pPr>
    </w:p>
    <w:p w14:paraId="0568D0F8"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7.7.6</w:t>
      </w:r>
      <w:r w:rsidRPr="000D5C5C">
        <w:rPr>
          <w:rFonts w:ascii="ＭＳ Ｐ明朝" w:eastAsia="ＭＳ Ｐ明朝" w:hAnsi="ＭＳ Ｐ明朝" w:hint="eastAsia"/>
          <w:bCs/>
          <w:sz w:val="22"/>
        </w:rPr>
        <w:t xml:space="preserve">　認証機関は、認証の授与、一時停止、若しくは取り下げを行うか、又は、その適用範囲を変更した場合、その他認証に影響を与える変更がなされた場合等には、</w:t>
      </w:r>
      <w:r w:rsidRPr="000D5C5C">
        <w:rPr>
          <w:rFonts w:ascii="ＭＳ Ｐ明朝" w:eastAsia="ＭＳ Ｐ明朝" w:hAnsi="ＭＳ Ｐ明朝"/>
          <w:bCs/>
          <w:sz w:val="22"/>
        </w:rPr>
        <w:t>SGEC/PEFCジャパンあてに直ちに通知しなければならない。</w:t>
      </w:r>
    </w:p>
    <w:p w14:paraId="326DDCC8"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7.8</w:t>
      </w:r>
      <w:r w:rsidRPr="000D5C5C">
        <w:rPr>
          <w:rFonts w:ascii="ＭＳ Ｐ明朝" w:eastAsia="ＭＳ Ｐ明朝" w:hAnsi="ＭＳ Ｐ明朝" w:hint="eastAsia"/>
          <w:bCs/>
          <w:sz w:val="22"/>
        </w:rPr>
        <w:t xml:space="preserve">　認証製品の名簿</w:t>
      </w:r>
    </w:p>
    <w:p w14:paraId="3BBBC4F1"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17065:2012の第7.8</w:t>
      </w:r>
      <w:r w:rsidRPr="000D5C5C">
        <w:rPr>
          <w:rFonts w:ascii="ＭＳ Ｐ明朝" w:eastAsia="ＭＳ Ｐ明朝" w:hAnsi="ＭＳ Ｐ明朝" w:hint="eastAsia"/>
          <w:bCs/>
          <w:sz w:val="22"/>
        </w:rPr>
        <w:t>項に定められるすべての要求事項が適用される。</w:t>
      </w:r>
    </w:p>
    <w:p w14:paraId="2D7F14B0" w14:textId="77777777" w:rsidR="001902DA" w:rsidRPr="000D5C5C" w:rsidRDefault="001902DA" w:rsidP="00385888">
      <w:pPr>
        <w:spacing w:line="320" w:lineRule="exact"/>
        <w:rPr>
          <w:rFonts w:ascii="ＭＳ Ｐ明朝" w:eastAsia="ＭＳ Ｐ明朝" w:hAnsi="ＭＳ Ｐ明朝"/>
          <w:bCs/>
          <w:sz w:val="22"/>
        </w:rPr>
      </w:pPr>
    </w:p>
    <w:p w14:paraId="7F49742F"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7.9</w:t>
      </w:r>
      <w:r w:rsidRPr="000D5C5C">
        <w:rPr>
          <w:rFonts w:ascii="ＭＳ Ｐ明朝" w:eastAsia="ＭＳ Ｐ明朝" w:hAnsi="ＭＳ Ｐ明朝" w:hint="eastAsia"/>
          <w:bCs/>
          <w:sz w:val="22"/>
        </w:rPr>
        <w:t xml:space="preserve">　定期（サーベイランス）審査</w:t>
      </w:r>
    </w:p>
    <w:p w14:paraId="3FFB1D85" w14:textId="09AF8699" w:rsidR="001902DA" w:rsidRDefault="001902DA" w:rsidP="008B09B7">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17065:2012の第7.9</w:t>
      </w:r>
      <w:r w:rsidRPr="000D5C5C">
        <w:rPr>
          <w:rFonts w:ascii="ＭＳ Ｐ明朝" w:eastAsia="ＭＳ Ｐ明朝" w:hAnsi="ＭＳ Ｐ明朝" w:hint="eastAsia"/>
          <w:bCs/>
          <w:sz w:val="22"/>
        </w:rPr>
        <w:t>項に定められるすべての要求事項が適用される。</w:t>
      </w:r>
    </w:p>
    <w:p w14:paraId="2DCB62D7" w14:textId="77777777" w:rsidR="002067CB" w:rsidRPr="000D5C5C" w:rsidRDefault="002067CB" w:rsidP="00385888">
      <w:pPr>
        <w:spacing w:line="320" w:lineRule="exact"/>
        <w:rPr>
          <w:rFonts w:ascii="ＭＳ Ｐ明朝" w:eastAsia="ＭＳ Ｐ明朝" w:hAnsi="ＭＳ Ｐ明朝"/>
          <w:bCs/>
          <w:sz w:val="22"/>
        </w:rPr>
      </w:pPr>
    </w:p>
    <w:p w14:paraId="1FA84744" w14:textId="3FF2FE5D"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lastRenderedPageBreak/>
        <w:t>7.9.1</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認証機関は、定期（サーベイランス）審査について、年次で実行しなければならない。また、認証書の有効期限日</w:t>
      </w:r>
      <w:r w:rsidRPr="000D5C5C">
        <w:rPr>
          <w:rFonts w:ascii="ＭＳ Ｐ明朝" w:eastAsia="ＭＳ Ｐ明朝" w:hAnsi="ＭＳ Ｐ明朝"/>
          <w:bCs/>
          <w:sz w:val="22"/>
        </w:rPr>
        <w:t>(有効期間5年間)までに少なくとも4</w:t>
      </w:r>
      <w:r w:rsidRPr="000D5C5C">
        <w:rPr>
          <w:rFonts w:ascii="ＭＳ Ｐ明朝" w:eastAsia="ＭＳ Ｐ明朝" w:hAnsi="ＭＳ Ｐ明朝" w:hint="eastAsia"/>
          <w:bCs/>
          <w:sz w:val="22"/>
        </w:rPr>
        <w:t>回の定期（サーベイランス</w:t>
      </w:r>
      <w:r w:rsidRPr="000D5C5C">
        <w:rPr>
          <w:rFonts w:ascii="ＭＳ Ｐ明朝" w:eastAsia="ＭＳ Ｐ明朝" w:hAnsi="ＭＳ Ｐ明朝"/>
          <w:bCs/>
          <w:sz w:val="22"/>
        </w:rPr>
        <w:t>)</w:t>
      </w:r>
      <w:r w:rsidRPr="000D5C5C">
        <w:rPr>
          <w:rFonts w:ascii="ＭＳ Ｐ明朝" w:eastAsia="ＭＳ Ｐ明朝" w:hAnsi="ＭＳ Ｐ明朝" w:hint="eastAsia"/>
          <w:bCs/>
          <w:sz w:val="22"/>
        </w:rPr>
        <w:t>審査を実行しなければならない。</w:t>
      </w:r>
    </w:p>
    <w:p w14:paraId="6814FA91" w14:textId="77777777" w:rsidR="008D41F8" w:rsidRPr="000D5C5C" w:rsidRDefault="008D41F8" w:rsidP="00385888">
      <w:pPr>
        <w:spacing w:line="320" w:lineRule="exact"/>
        <w:rPr>
          <w:rFonts w:ascii="ＭＳ Ｐ明朝" w:eastAsia="ＭＳ Ｐ明朝" w:hAnsi="ＭＳ Ｐ明朝"/>
          <w:bCs/>
          <w:sz w:val="22"/>
        </w:rPr>
      </w:pPr>
    </w:p>
    <w:p w14:paraId="15C2CE47" w14:textId="07DD8324" w:rsidR="001902DA" w:rsidRPr="008D41F8" w:rsidRDefault="001902DA" w:rsidP="00385888">
      <w:pPr>
        <w:spacing w:line="320" w:lineRule="exact"/>
        <w:rPr>
          <w:rFonts w:ascii="ＭＳ 明朝" w:eastAsia="ＭＳ 明朝" w:hAnsi="ＭＳ 明朝"/>
          <w:bCs/>
          <w:sz w:val="20"/>
          <w:szCs w:val="20"/>
        </w:rPr>
      </w:pPr>
      <w:r w:rsidRPr="00C21AB4">
        <w:rPr>
          <w:rFonts w:ascii="ＭＳ ゴシック" w:eastAsia="ＭＳ ゴシック" w:hAnsi="ＭＳ ゴシック" w:hint="eastAsia"/>
          <w:b/>
          <w:bCs/>
          <w:sz w:val="20"/>
          <w:szCs w:val="20"/>
        </w:rPr>
        <w:t>注意書</w:t>
      </w:r>
      <w:r w:rsidR="008B09B7" w:rsidRPr="00C21AB4">
        <w:rPr>
          <w:rFonts w:ascii="ＭＳ ゴシック" w:eastAsia="ＭＳ ゴシック" w:hAnsi="ＭＳ ゴシック" w:hint="eastAsia"/>
          <w:b/>
          <w:bCs/>
          <w:sz w:val="20"/>
          <w:szCs w:val="20"/>
        </w:rPr>
        <w:t>１</w:t>
      </w:r>
      <w:r w:rsidRPr="008D41F8">
        <w:rPr>
          <w:rFonts w:ascii="ＭＳ 明朝" w:eastAsia="ＭＳ 明朝" w:hAnsi="ＭＳ 明朝" w:hint="eastAsia"/>
          <w:b/>
          <w:bCs/>
          <w:sz w:val="20"/>
          <w:szCs w:val="20"/>
        </w:rPr>
        <w:t>：</w:t>
      </w:r>
      <w:r w:rsidRPr="008D41F8">
        <w:rPr>
          <w:rFonts w:ascii="ＭＳ 明朝" w:eastAsia="ＭＳ 明朝" w:hAnsi="ＭＳ 明朝" w:hint="eastAsia"/>
          <w:bCs/>
          <w:sz w:val="20"/>
          <w:szCs w:val="20"/>
        </w:rPr>
        <w:t>年次とは、</w:t>
      </w:r>
      <w:r w:rsidRPr="008D41F8">
        <w:rPr>
          <w:rFonts w:ascii="ＭＳ 明朝" w:eastAsia="ＭＳ 明朝" w:hAnsi="ＭＳ 明朝"/>
          <w:bCs/>
          <w:sz w:val="20"/>
          <w:szCs w:val="20"/>
        </w:rPr>
        <w:t>12</w:t>
      </w:r>
      <w:r w:rsidRPr="008D41F8">
        <w:rPr>
          <w:rFonts w:ascii="ＭＳ 明朝" w:eastAsia="ＭＳ 明朝" w:hAnsi="ＭＳ 明朝" w:hint="eastAsia"/>
          <w:bCs/>
          <w:sz w:val="20"/>
          <w:szCs w:val="20"/>
        </w:rPr>
        <w:t>か月に</w:t>
      </w:r>
      <w:r w:rsidRPr="008D41F8">
        <w:rPr>
          <w:rFonts w:ascii="ＭＳ 明朝" w:eastAsia="ＭＳ 明朝" w:hAnsi="ＭＳ 明朝"/>
          <w:bCs/>
          <w:sz w:val="20"/>
          <w:szCs w:val="20"/>
        </w:rPr>
        <w:t>3か月を加減した期間ごとに1回を意味する。</w:t>
      </w:r>
    </w:p>
    <w:p w14:paraId="57FCB639" w14:textId="77777777" w:rsidR="008D41F8" w:rsidRPr="008D41F8" w:rsidRDefault="008D41F8" w:rsidP="00385888">
      <w:pPr>
        <w:spacing w:line="320" w:lineRule="exact"/>
        <w:rPr>
          <w:rFonts w:ascii="ＭＳ 明朝" w:eastAsia="ＭＳ 明朝" w:hAnsi="ＭＳ 明朝"/>
          <w:bCs/>
          <w:sz w:val="20"/>
          <w:szCs w:val="20"/>
        </w:rPr>
      </w:pPr>
    </w:p>
    <w:p w14:paraId="6D7033B6" w14:textId="53923027" w:rsidR="001902DA" w:rsidRPr="008D41F8" w:rsidRDefault="001902DA" w:rsidP="008B09B7">
      <w:pPr>
        <w:spacing w:line="320" w:lineRule="exact"/>
        <w:rPr>
          <w:rFonts w:ascii="ＭＳ 明朝" w:eastAsia="ＭＳ 明朝" w:hAnsi="ＭＳ 明朝"/>
          <w:sz w:val="20"/>
          <w:szCs w:val="20"/>
        </w:rPr>
      </w:pPr>
      <w:r w:rsidRPr="00C21AB4">
        <w:rPr>
          <w:rFonts w:ascii="ＭＳ ゴシック" w:eastAsia="ＭＳ ゴシック" w:hAnsi="ＭＳ ゴシック" w:hint="eastAsia"/>
          <w:b/>
          <w:bCs/>
          <w:sz w:val="20"/>
          <w:szCs w:val="20"/>
        </w:rPr>
        <w:t>注意書</w:t>
      </w:r>
      <w:r w:rsidRPr="00C21AB4">
        <w:rPr>
          <w:rFonts w:ascii="ＭＳ ゴシック" w:eastAsia="ＭＳ ゴシック" w:hAnsi="ＭＳ ゴシック"/>
          <w:b/>
          <w:bCs/>
          <w:sz w:val="20"/>
          <w:szCs w:val="20"/>
        </w:rPr>
        <w:t>2</w:t>
      </w:r>
      <w:r w:rsidR="008B09B7" w:rsidRPr="008D41F8">
        <w:rPr>
          <w:rFonts w:ascii="ＭＳ 明朝" w:eastAsia="ＭＳ 明朝" w:hAnsi="ＭＳ 明朝" w:hint="eastAsia"/>
          <w:b/>
          <w:bCs/>
          <w:sz w:val="20"/>
          <w:szCs w:val="20"/>
        </w:rPr>
        <w:t>：</w:t>
      </w:r>
      <w:r w:rsidRPr="008D41F8">
        <w:rPr>
          <w:rFonts w:ascii="ＭＳ 明朝" w:eastAsia="ＭＳ 明朝" w:hAnsi="ＭＳ 明朝"/>
          <w:sz w:val="20"/>
          <w:szCs w:val="20"/>
        </w:rPr>
        <w:t>認証書の有効期間が5年より短い場合は、定期（サーベイランス）審査の回数はそれに応じて削減が可能である。</w:t>
      </w:r>
    </w:p>
    <w:p w14:paraId="2AAA98E7" w14:textId="77777777" w:rsidR="002067CB" w:rsidRPr="008D41F8" w:rsidRDefault="002067CB" w:rsidP="00385888">
      <w:pPr>
        <w:spacing w:line="320" w:lineRule="exact"/>
        <w:rPr>
          <w:rFonts w:ascii="ＭＳ 明朝" w:eastAsia="ＭＳ 明朝" w:hAnsi="ＭＳ 明朝"/>
          <w:bCs/>
          <w:sz w:val="20"/>
          <w:szCs w:val="20"/>
        </w:rPr>
      </w:pPr>
    </w:p>
    <w:p w14:paraId="28D12541" w14:textId="3E10F23B" w:rsidR="008B09B7"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7.9.2</w:t>
      </w:r>
      <w:r w:rsidRPr="000D5C5C">
        <w:rPr>
          <w:rFonts w:ascii="ＭＳ Ｐ明朝" w:eastAsia="ＭＳ Ｐ明朝" w:hAnsi="ＭＳ Ｐ明朝" w:hint="eastAsia"/>
          <w:bCs/>
          <w:sz w:val="22"/>
        </w:rPr>
        <w:t xml:space="preserve">　認証機関は、現場における定期（サーベイランス</w:t>
      </w:r>
      <w:r w:rsidRPr="000D5C5C">
        <w:rPr>
          <w:rFonts w:ascii="ＭＳ Ｐ明朝" w:eastAsia="ＭＳ Ｐ明朝" w:hAnsi="ＭＳ Ｐ明朝"/>
          <w:bCs/>
          <w:sz w:val="22"/>
        </w:rPr>
        <w:t>)</w:t>
      </w:r>
      <w:r w:rsidRPr="000D5C5C">
        <w:rPr>
          <w:rFonts w:ascii="ＭＳ Ｐ明朝" w:eastAsia="ＭＳ Ｐ明朝" w:hAnsi="ＭＳ Ｐ明朝" w:hint="eastAsia"/>
          <w:bCs/>
          <w:sz w:val="22"/>
        </w:rPr>
        <w:t>審査について、下記の場合には、文書及び記録のレビューなど他の審査の手法によって代替することができる。</w:t>
      </w:r>
    </w:p>
    <w:p w14:paraId="0C61D2C2" w14:textId="77777777" w:rsidR="008D41F8" w:rsidRDefault="008D41F8" w:rsidP="00385888">
      <w:pPr>
        <w:spacing w:line="320" w:lineRule="exact"/>
        <w:rPr>
          <w:rFonts w:ascii="ＭＳ Ｐ明朝" w:eastAsia="ＭＳ Ｐ明朝" w:hAnsi="ＭＳ Ｐ明朝"/>
          <w:bCs/>
          <w:sz w:val="22"/>
        </w:rPr>
      </w:pPr>
    </w:p>
    <w:p w14:paraId="047CB69F" w14:textId="1C1929B5"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hint="eastAsia"/>
          <w:bCs/>
          <w:sz w:val="22"/>
        </w:rPr>
        <w:t>この場合、現場における定期（サーベイランス）審査の間の期間は</w:t>
      </w:r>
      <w:r w:rsidRPr="000D5C5C">
        <w:rPr>
          <w:rFonts w:ascii="ＭＳ Ｐ明朝" w:eastAsia="ＭＳ Ｐ明朝" w:hAnsi="ＭＳ Ｐ明朝"/>
          <w:bCs/>
          <w:sz w:val="22"/>
        </w:rPr>
        <w:t>2年（必要な場合は3か月をプラス）を超えてはならない。</w:t>
      </w:r>
    </w:p>
    <w:p w14:paraId="5B35E7F8" w14:textId="77777777" w:rsidR="008B09B7" w:rsidRPr="000D5C5C" w:rsidRDefault="008B09B7" w:rsidP="00385888">
      <w:pPr>
        <w:spacing w:line="320" w:lineRule="exact"/>
        <w:rPr>
          <w:rFonts w:ascii="ＭＳ Ｐ明朝" w:eastAsia="ＭＳ Ｐ明朝" w:hAnsi="ＭＳ Ｐ明朝"/>
          <w:bCs/>
          <w:sz w:val="22"/>
        </w:rPr>
      </w:pPr>
    </w:p>
    <w:p w14:paraId="3F769BA6" w14:textId="77777777" w:rsidR="001902DA" w:rsidRPr="000D5C5C" w:rsidRDefault="001902DA" w:rsidP="00385888">
      <w:pPr>
        <w:spacing w:line="320" w:lineRule="exact"/>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a)</w:t>
      </w:r>
      <w:r w:rsidRPr="000D5C5C">
        <w:rPr>
          <w:rFonts w:ascii="ＭＳ Ｐ明朝" w:eastAsia="ＭＳ Ｐ明朝" w:hAnsi="ＭＳ Ｐ明朝" w:hint="eastAsia"/>
          <w:bCs/>
          <w:sz w:val="22"/>
        </w:rPr>
        <w:t xml:space="preserve">　採用した審査の手法によって、認証を受ける主体</w:t>
      </w:r>
      <w:r w:rsidRPr="000D5C5C">
        <w:rPr>
          <w:rFonts w:ascii="ＭＳ Ｐ明朝" w:eastAsia="ＭＳ Ｐ明朝" w:hAnsi="ＭＳ Ｐ明朝"/>
          <w:bCs/>
          <w:sz w:val="22"/>
        </w:rPr>
        <w:t>(顧客組織)による認証基準への適合性について、十分な信頼性を示すことが出来る。及び、</w:t>
      </w:r>
    </w:p>
    <w:p w14:paraId="443DF763" w14:textId="77777777" w:rsidR="001902DA" w:rsidRPr="000D5C5C" w:rsidRDefault="001902DA" w:rsidP="00385888">
      <w:pPr>
        <w:spacing w:line="320" w:lineRule="exact"/>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b)</w:t>
      </w:r>
      <w:r w:rsidRPr="000D5C5C">
        <w:rPr>
          <w:rFonts w:ascii="ＭＳ Ｐ明朝" w:eastAsia="ＭＳ Ｐ明朝" w:hAnsi="ＭＳ Ｐ明朝" w:hint="eastAsia"/>
          <w:bCs/>
          <w:sz w:val="22"/>
        </w:rPr>
        <w:t xml:space="preserve">　顧客組織が、認証機関による前回の初回審査、定期（サーベイランス</w:t>
      </w:r>
      <w:r w:rsidRPr="000D5C5C">
        <w:rPr>
          <w:rFonts w:ascii="ＭＳ Ｐ明朝" w:eastAsia="ＭＳ Ｐ明朝" w:hAnsi="ＭＳ Ｐ明朝"/>
          <w:bCs/>
          <w:sz w:val="22"/>
        </w:rPr>
        <w:t>)</w:t>
      </w:r>
      <w:r w:rsidRPr="000D5C5C">
        <w:rPr>
          <w:rFonts w:ascii="ＭＳ Ｐ明朝" w:eastAsia="ＭＳ Ｐ明朝" w:hAnsi="ＭＳ Ｐ明朝" w:hint="eastAsia"/>
          <w:bCs/>
          <w:sz w:val="22"/>
        </w:rPr>
        <w:t>審査、又は更新（再）審査において不適合が指摘されなかった。及び、</w:t>
      </w:r>
    </w:p>
    <w:p w14:paraId="184860C4" w14:textId="77777777" w:rsidR="001902DA" w:rsidRPr="000D5C5C" w:rsidRDefault="001902DA" w:rsidP="00385888">
      <w:pPr>
        <w:spacing w:line="320" w:lineRule="exact"/>
        <w:ind w:leftChars="100" w:left="656" w:hangingChars="213" w:hanging="453"/>
        <w:rPr>
          <w:rFonts w:ascii="ＭＳ Ｐ明朝" w:eastAsia="ＭＳ Ｐ明朝" w:hAnsi="ＭＳ Ｐ明朝"/>
          <w:bCs/>
          <w:sz w:val="22"/>
        </w:rPr>
      </w:pPr>
      <w:r w:rsidRPr="000D5C5C">
        <w:rPr>
          <w:rFonts w:ascii="ＭＳ Ｐ明朝" w:eastAsia="ＭＳ Ｐ明朝" w:hAnsi="ＭＳ Ｐ明朝"/>
          <w:bCs/>
          <w:sz w:val="22"/>
        </w:rPr>
        <w:t>c)</w:t>
      </w:r>
      <w:r w:rsidRPr="000D5C5C">
        <w:rPr>
          <w:rFonts w:ascii="ＭＳ Ｐ明朝" w:eastAsia="ＭＳ Ｐ明朝" w:hAnsi="ＭＳ Ｐ明朝" w:hint="eastAsia"/>
          <w:bCs/>
          <w:sz w:val="22"/>
        </w:rPr>
        <w:t xml:space="preserve">　顧客組織の製品の調達において、重大リスクを有する供給品を含まない。及び、</w:t>
      </w:r>
    </w:p>
    <w:p w14:paraId="2BB503D7" w14:textId="77777777" w:rsidR="001902DA" w:rsidRPr="000D5C5C" w:rsidRDefault="001902DA" w:rsidP="00385888">
      <w:pPr>
        <w:spacing w:line="320" w:lineRule="exact"/>
        <w:ind w:leftChars="100" w:left="522" w:hangingChars="150" w:hanging="319"/>
        <w:rPr>
          <w:rFonts w:ascii="ＭＳ Ｐ明朝" w:eastAsia="ＭＳ Ｐ明朝" w:hAnsi="ＭＳ Ｐ明朝"/>
          <w:bCs/>
          <w:sz w:val="22"/>
        </w:rPr>
      </w:pPr>
      <w:r w:rsidRPr="000D5C5C">
        <w:rPr>
          <w:rFonts w:ascii="ＭＳ Ｐ明朝" w:eastAsia="ＭＳ Ｐ明朝" w:hAnsi="ＭＳ Ｐ明朝"/>
          <w:bCs/>
          <w:sz w:val="22"/>
        </w:rPr>
        <w:t>d)</w:t>
      </w:r>
      <w:r w:rsidRPr="000D5C5C">
        <w:rPr>
          <w:rFonts w:ascii="ＭＳ Ｐ明朝" w:eastAsia="ＭＳ Ｐ明朝" w:hAnsi="ＭＳ Ｐ明朝" w:hint="eastAsia"/>
          <w:bCs/>
          <w:sz w:val="22"/>
        </w:rPr>
        <w:t xml:space="preserve">　顧客組織が、認証機関によって</w:t>
      </w:r>
      <w:r w:rsidRPr="000D5C5C">
        <w:rPr>
          <w:rFonts w:ascii="ＭＳ Ｐ明朝" w:eastAsia="ＭＳ Ｐ明朝" w:hAnsi="ＭＳ Ｐ明朝"/>
          <w:bCs/>
          <w:sz w:val="22"/>
        </w:rPr>
        <w:t>COC規格に基づき保管することが求められているすべての記録、又は、保管された記録によって認証機関が独立したサンプリングを構築することが可能となるすべての記録のリストを提供する。又は、</w:t>
      </w:r>
    </w:p>
    <w:p w14:paraId="5A611144" w14:textId="77777777" w:rsidR="001902DA" w:rsidRPr="000D5C5C" w:rsidRDefault="001902DA" w:rsidP="00385888">
      <w:pPr>
        <w:spacing w:line="320" w:lineRule="exact"/>
        <w:ind w:leftChars="100" w:left="416" w:hangingChars="100" w:hanging="213"/>
        <w:rPr>
          <w:rFonts w:ascii="ＭＳ Ｐ明朝" w:eastAsia="ＭＳ Ｐ明朝" w:hAnsi="ＭＳ Ｐ明朝"/>
          <w:bCs/>
          <w:sz w:val="22"/>
        </w:rPr>
      </w:pPr>
      <w:r w:rsidRPr="000D5C5C">
        <w:rPr>
          <w:rFonts w:ascii="ＭＳ Ｐ明朝" w:eastAsia="ＭＳ Ｐ明朝" w:hAnsi="ＭＳ Ｐ明朝"/>
          <w:bCs/>
          <w:sz w:val="22"/>
        </w:rPr>
        <w:t>e)</w:t>
      </w:r>
      <w:r w:rsidRPr="000D5C5C">
        <w:rPr>
          <w:rFonts w:ascii="ＭＳ Ｐ明朝" w:eastAsia="ＭＳ Ｐ明朝" w:hAnsi="ＭＳ Ｐ明朝" w:hint="eastAsia"/>
          <w:bCs/>
          <w:sz w:val="22"/>
        </w:rPr>
        <w:t xml:space="preserve">　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0FFB31BD" w14:textId="77777777" w:rsidR="008B09B7" w:rsidRDefault="008B09B7" w:rsidP="00385888">
      <w:pPr>
        <w:spacing w:line="320" w:lineRule="exact"/>
        <w:ind w:leftChars="100" w:left="203"/>
        <w:rPr>
          <w:rFonts w:ascii="ＭＳ ゴシック" w:eastAsia="ＭＳ ゴシック" w:hAnsi="ＭＳ ゴシック"/>
          <w:b/>
          <w:sz w:val="20"/>
          <w:szCs w:val="20"/>
        </w:rPr>
      </w:pPr>
    </w:p>
    <w:p w14:paraId="58E04674" w14:textId="438CEA09" w:rsidR="001902DA" w:rsidRPr="000D5C5C" w:rsidRDefault="001902DA" w:rsidP="00385888">
      <w:pPr>
        <w:spacing w:line="320" w:lineRule="exact"/>
        <w:ind w:leftChars="100" w:left="203"/>
        <w:rPr>
          <w:rFonts w:ascii="ＭＳ Ｐ明朝" w:eastAsia="ＭＳ Ｐ明朝" w:hAnsi="ＭＳ Ｐ明朝"/>
          <w:bCs/>
          <w:sz w:val="20"/>
          <w:szCs w:val="20"/>
        </w:rPr>
      </w:pPr>
      <w:r w:rsidRPr="008B09B7">
        <w:rPr>
          <w:rFonts w:ascii="ＭＳ ゴシック" w:eastAsia="ＭＳ ゴシック" w:hAnsi="ＭＳ ゴシック" w:hint="eastAsia"/>
          <w:b/>
          <w:sz w:val="20"/>
          <w:szCs w:val="20"/>
        </w:rPr>
        <w:t>注意書</w:t>
      </w:r>
      <w:r w:rsidRPr="000D5C5C">
        <w:rPr>
          <w:rFonts w:ascii="ＭＳ Ｐ明朝" w:eastAsia="ＭＳ Ｐ明朝" w:hAnsi="ＭＳ Ｐ明朝" w:hint="eastAsia"/>
          <w:bCs/>
          <w:sz w:val="20"/>
          <w:szCs w:val="20"/>
        </w:rPr>
        <w:t>：「認証原材料を調達していない。」とは、</w:t>
      </w:r>
      <w:r w:rsidRPr="000D5C5C">
        <w:rPr>
          <w:rFonts w:ascii="ＭＳ Ｐ明朝" w:eastAsia="ＭＳ Ｐ明朝" w:hAnsi="ＭＳ Ｐ明朝"/>
          <w:bCs/>
          <w:sz w:val="20"/>
          <w:szCs w:val="20"/>
        </w:rPr>
        <w:t>SGEC主張付きの投入原材料が認証原材料及び/又はその他原材料として</w:t>
      </w:r>
      <w:r w:rsidRPr="000D5C5C">
        <w:rPr>
          <w:rFonts w:ascii="ＭＳ Ｐ明朝" w:eastAsia="ＭＳ Ｐ明朝" w:hAnsi="ＭＳ Ｐ明朝" w:hint="eastAsia"/>
          <w:bCs/>
          <w:sz w:val="20"/>
          <w:szCs w:val="20"/>
        </w:rPr>
        <w:t>分類されなかったことを意味する。</w:t>
      </w:r>
    </w:p>
    <w:p w14:paraId="2EFBA76F" w14:textId="77777777" w:rsidR="001902DA" w:rsidRPr="000D5C5C" w:rsidRDefault="001902DA" w:rsidP="00385888">
      <w:pPr>
        <w:spacing w:line="320" w:lineRule="exact"/>
        <w:rPr>
          <w:rFonts w:ascii="ＭＳ Ｐ明朝" w:eastAsia="ＭＳ Ｐ明朝" w:hAnsi="ＭＳ Ｐ明朝"/>
          <w:bCs/>
          <w:sz w:val="22"/>
        </w:rPr>
      </w:pPr>
    </w:p>
    <w:p w14:paraId="07531842"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7.10</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認証に影響を与える変更</w:t>
      </w:r>
    </w:p>
    <w:p w14:paraId="19D641AB"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17065:2012の第7.10</w:t>
      </w:r>
      <w:r w:rsidRPr="000D5C5C">
        <w:rPr>
          <w:rFonts w:ascii="ＭＳ Ｐ明朝" w:eastAsia="ＭＳ Ｐ明朝" w:hAnsi="ＭＳ Ｐ明朝" w:hint="eastAsia"/>
          <w:bCs/>
          <w:sz w:val="22"/>
        </w:rPr>
        <w:t>項に定められるすべての要求事項が適用される。</w:t>
      </w:r>
    </w:p>
    <w:p w14:paraId="4BA1FE9C" w14:textId="77777777" w:rsidR="001902DA" w:rsidRPr="000D5C5C" w:rsidRDefault="001902DA" w:rsidP="00385888">
      <w:pPr>
        <w:spacing w:line="320" w:lineRule="exact"/>
        <w:rPr>
          <w:rFonts w:ascii="ＭＳ Ｐ明朝" w:eastAsia="ＭＳ Ｐ明朝" w:hAnsi="ＭＳ Ｐ明朝"/>
          <w:bCs/>
          <w:sz w:val="22"/>
        </w:rPr>
      </w:pPr>
    </w:p>
    <w:p w14:paraId="20B17712"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7.11</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認証の終了、縮小、一時停止、または取り下げ</w:t>
      </w:r>
    </w:p>
    <w:p w14:paraId="5331C38E" w14:textId="5F01EAA2" w:rsidR="001902DA" w:rsidRDefault="001902DA" w:rsidP="00385888">
      <w:pPr>
        <w:spacing w:line="320" w:lineRule="exact"/>
        <w:ind w:left="174"/>
        <w:rPr>
          <w:rFonts w:ascii="ＭＳ Ｐ明朝" w:eastAsia="ＭＳ Ｐ明朝" w:hAnsi="ＭＳ Ｐ明朝"/>
          <w:bCs/>
          <w:sz w:val="22"/>
        </w:rPr>
      </w:pPr>
      <w:r w:rsidRPr="000D5C5C">
        <w:rPr>
          <w:rFonts w:ascii="ＭＳ Ｐ明朝" w:eastAsia="ＭＳ Ｐ明朝" w:hAnsi="ＭＳ Ｐ明朝"/>
          <w:bCs/>
          <w:sz w:val="22"/>
        </w:rPr>
        <w:t>ISO/IEC 17065:2012の第7.11</w:t>
      </w:r>
      <w:r w:rsidRPr="000D5C5C">
        <w:rPr>
          <w:rFonts w:ascii="ＭＳ Ｐ明朝" w:eastAsia="ＭＳ Ｐ明朝" w:hAnsi="ＭＳ Ｐ明朝" w:hint="eastAsia"/>
          <w:bCs/>
          <w:sz w:val="22"/>
        </w:rPr>
        <w:t>項に定められるすべての要求事項が適用される。</w:t>
      </w:r>
    </w:p>
    <w:p w14:paraId="67932AC8" w14:textId="77777777" w:rsidR="002067CB" w:rsidRPr="000D5C5C" w:rsidRDefault="002067CB" w:rsidP="00385888">
      <w:pPr>
        <w:spacing w:line="320" w:lineRule="exact"/>
        <w:rPr>
          <w:rFonts w:ascii="ＭＳ Ｐ明朝" w:eastAsia="ＭＳ Ｐ明朝" w:hAnsi="ＭＳ Ｐ明朝"/>
          <w:bCs/>
          <w:sz w:val="22"/>
        </w:rPr>
      </w:pPr>
    </w:p>
    <w:p w14:paraId="37280C82"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7.11.1</w:t>
      </w:r>
      <w:r w:rsidRPr="000D5C5C">
        <w:rPr>
          <w:rFonts w:ascii="ＭＳ Ｐ明朝" w:eastAsia="ＭＳ Ｐ明朝" w:hAnsi="ＭＳ Ｐ明朝" w:hint="eastAsia"/>
          <w:bCs/>
          <w:sz w:val="22"/>
        </w:rPr>
        <w:t xml:space="preserve">　認証機関は、顧客組織の認証を終了、一時停止、又は、取り下げた場合には、当該顧客組織に対して、以後</w:t>
      </w:r>
      <w:r w:rsidRPr="000D5C5C">
        <w:rPr>
          <w:rFonts w:ascii="ＭＳ Ｐ明朝" w:eastAsia="ＭＳ Ｐ明朝" w:hAnsi="ＭＳ Ｐ明朝"/>
          <w:bCs/>
          <w:sz w:val="22"/>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16749C9D" w14:textId="77777777" w:rsidR="001902DA" w:rsidRPr="000D5C5C" w:rsidRDefault="001902DA" w:rsidP="00385888">
      <w:pPr>
        <w:spacing w:line="320" w:lineRule="exact"/>
        <w:rPr>
          <w:rFonts w:ascii="ＭＳ Ｐ明朝" w:eastAsia="ＭＳ Ｐ明朝" w:hAnsi="ＭＳ Ｐ明朝"/>
          <w:bCs/>
          <w:sz w:val="22"/>
        </w:rPr>
      </w:pPr>
    </w:p>
    <w:p w14:paraId="12A8EE28"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lastRenderedPageBreak/>
        <w:t>7.12</w:t>
      </w:r>
      <w:r w:rsidRPr="000D5C5C">
        <w:rPr>
          <w:rFonts w:ascii="ＭＳ Ｐ明朝" w:eastAsia="ＭＳ Ｐ明朝" w:hAnsi="ＭＳ Ｐ明朝" w:hint="eastAsia"/>
          <w:bCs/>
          <w:sz w:val="22"/>
        </w:rPr>
        <w:t xml:space="preserve">　記録</w:t>
      </w:r>
    </w:p>
    <w:p w14:paraId="75C53411"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の第</w:t>
      </w:r>
      <w:r w:rsidRPr="000D5C5C">
        <w:rPr>
          <w:rFonts w:ascii="ＭＳ Ｐ明朝" w:eastAsia="ＭＳ Ｐ明朝" w:hAnsi="ＭＳ Ｐ明朝"/>
          <w:bCs/>
          <w:sz w:val="22"/>
        </w:rPr>
        <w:t>7.12</w:t>
      </w:r>
      <w:r w:rsidRPr="000D5C5C">
        <w:rPr>
          <w:rFonts w:ascii="ＭＳ Ｐ明朝" w:eastAsia="ＭＳ Ｐ明朝" w:hAnsi="ＭＳ Ｐ明朝" w:hint="eastAsia"/>
          <w:bCs/>
          <w:sz w:val="22"/>
        </w:rPr>
        <w:t>項に定められるすべての要求事項が適用される。</w:t>
      </w:r>
    </w:p>
    <w:p w14:paraId="296B7194" w14:textId="77777777" w:rsidR="001902DA" w:rsidRPr="000D5C5C" w:rsidRDefault="001902DA" w:rsidP="00385888">
      <w:pPr>
        <w:spacing w:line="320" w:lineRule="exact"/>
        <w:rPr>
          <w:rFonts w:ascii="ＭＳ Ｐ明朝" w:eastAsia="ＭＳ Ｐ明朝" w:hAnsi="ＭＳ Ｐ明朝"/>
          <w:bCs/>
          <w:sz w:val="22"/>
        </w:rPr>
      </w:pPr>
    </w:p>
    <w:p w14:paraId="19F108EB"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7.13</w:t>
      </w:r>
      <w:r w:rsidRPr="000D5C5C">
        <w:rPr>
          <w:rFonts w:ascii="ＭＳ Ｐ明朝" w:eastAsia="ＭＳ Ｐ明朝" w:hAnsi="ＭＳ Ｐ明朝" w:hint="eastAsia"/>
          <w:bCs/>
          <w:sz w:val="22"/>
        </w:rPr>
        <w:t xml:space="preserve">　苦情</w:t>
      </w:r>
    </w:p>
    <w:p w14:paraId="4EEFE428" w14:textId="39A404D3" w:rsidR="001902DA" w:rsidRDefault="001902DA" w:rsidP="00385888">
      <w:pPr>
        <w:spacing w:line="320" w:lineRule="exact"/>
        <w:ind w:left="174"/>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の第</w:t>
      </w:r>
      <w:r w:rsidRPr="000D5C5C">
        <w:rPr>
          <w:rFonts w:ascii="ＭＳ Ｐ明朝" w:eastAsia="ＭＳ Ｐ明朝" w:hAnsi="ＭＳ Ｐ明朝"/>
          <w:bCs/>
          <w:sz w:val="22"/>
        </w:rPr>
        <w:t>7.13</w:t>
      </w:r>
      <w:r w:rsidRPr="000D5C5C">
        <w:rPr>
          <w:rFonts w:ascii="ＭＳ Ｐ明朝" w:eastAsia="ＭＳ Ｐ明朝" w:hAnsi="ＭＳ Ｐ明朝" w:hint="eastAsia"/>
          <w:bCs/>
          <w:sz w:val="22"/>
        </w:rPr>
        <w:t>項に定められるすべての要求事項が適用される。</w:t>
      </w:r>
    </w:p>
    <w:p w14:paraId="6459F077" w14:textId="77777777" w:rsidR="002067CB" w:rsidRPr="000D5C5C" w:rsidRDefault="002067CB" w:rsidP="00385888">
      <w:pPr>
        <w:spacing w:line="320" w:lineRule="exact"/>
        <w:rPr>
          <w:rFonts w:ascii="ＭＳ Ｐ明朝" w:eastAsia="ＭＳ Ｐ明朝" w:hAnsi="ＭＳ Ｐ明朝"/>
          <w:bCs/>
          <w:sz w:val="22"/>
        </w:rPr>
      </w:pPr>
    </w:p>
    <w:p w14:paraId="6410A2A1" w14:textId="63BBB1CE" w:rsidR="001902DA"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7.13.1</w:t>
      </w:r>
      <w:r w:rsidRPr="000D5C5C">
        <w:rPr>
          <w:rFonts w:ascii="ＭＳ Ｐ明朝" w:eastAsia="ＭＳ Ｐ明朝" w:hAnsi="ＭＳ Ｐ明朝" w:hint="eastAsia"/>
          <w:bCs/>
          <w:sz w:val="22"/>
        </w:rPr>
        <w:t xml:space="preserve">　認証機関は、顧客組織による認証の要求事項の不履行に関する根拠のあるクレームを受理するか、認識した場合には、</w:t>
      </w:r>
      <w:r w:rsidRPr="000D5C5C">
        <w:rPr>
          <w:rFonts w:ascii="ＭＳ Ｐ明朝" w:eastAsia="ＭＳ Ｐ明朝" w:hAnsi="ＭＳ Ｐ明朝"/>
          <w:bCs/>
          <w:sz w:val="22"/>
        </w:rPr>
        <w:t>30</w:t>
      </w:r>
      <w:r w:rsidRPr="000D5C5C">
        <w:rPr>
          <w:rFonts w:ascii="ＭＳ Ｐ明朝" w:eastAsia="ＭＳ Ｐ明朝" w:hAnsi="ＭＳ Ｐ明朝" w:hint="eastAsia"/>
          <w:bCs/>
          <w:sz w:val="22"/>
        </w:rPr>
        <w:t>日以内に</w:t>
      </w:r>
      <w:r w:rsidRPr="000D5C5C">
        <w:rPr>
          <w:rFonts w:ascii="ＭＳ Ｐ明朝" w:eastAsia="ＭＳ Ｐ明朝" w:hAnsi="ＭＳ Ｐ明朝"/>
          <w:bCs/>
          <w:sz w:val="22"/>
        </w:rPr>
        <w:t>SGEC/PEFCジャパンに通知しなければならない。</w:t>
      </w:r>
    </w:p>
    <w:p w14:paraId="32A1297E" w14:textId="77777777" w:rsidR="002067CB" w:rsidRPr="000D5C5C" w:rsidRDefault="002067CB" w:rsidP="00385888">
      <w:pPr>
        <w:spacing w:line="320" w:lineRule="exact"/>
        <w:rPr>
          <w:rFonts w:ascii="ＭＳ Ｐ明朝" w:eastAsia="ＭＳ Ｐ明朝" w:hAnsi="ＭＳ Ｐ明朝"/>
          <w:bCs/>
          <w:sz w:val="22"/>
        </w:rPr>
      </w:pPr>
    </w:p>
    <w:p w14:paraId="6D3BDAFE"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7.13.2</w:t>
      </w:r>
      <w:r w:rsidRPr="000D5C5C">
        <w:rPr>
          <w:rFonts w:ascii="ＭＳ Ｐ明朝" w:eastAsia="ＭＳ Ｐ明朝" w:hAnsi="ＭＳ Ｐ明朝" w:hint="eastAsia"/>
          <w:bCs/>
          <w:sz w:val="22"/>
        </w:rPr>
        <w:t xml:space="preserve">　認証機関は、解決された苦情及び上訴に関して、少なくとも下記を含む概要</w:t>
      </w:r>
      <w:r w:rsidRPr="000D5C5C">
        <w:rPr>
          <w:rFonts w:ascii="ＭＳ Ｐ明朝" w:eastAsia="ＭＳ Ｐ明朝" w:hAnsi="ＭＳ Ｐ明朝" w:hint="eastAsia"/>
          <w:bCs/>
          <w:strike/>
          <w:sz w:val="22"/>
        </w:rPr>
        <w:t>要旨</w:t>
      </w:r>
      <w:r w:rsidRPr="000D5C5C">
        <w:rPr>
          <w:rFonts w:ascii="ＭＳ Ｐ明朝" w:eastAsia="ＭＳ Ｐ明朝" w:hAnsi="ＭＳ Ｐ明朝" w:hint="eastAsia"/>
          <w:bCs/>
          <w:sz w:val="22"/>
        </w:rPr>
        <w:t>の報告を</w:t>
      </w:r>
      <w:r w:rsidRPr="000D5C5C">
        <w:rPr>
          <w:rFonts w:ascii="ＭＳ Ｐ明朝" w:eastAsia="ＭＳ Ｐ明朝" w:hAnsi="ＭＳ Ｐ明朝"/>
          <w:bCs/>
          <w:sz w:val="22"/>
        </w:rPr>
        <w:t>SGEC/PEFCジャパンに行わなければならない。</w:t>
      </w:r>
    </w:p>
    <w:p w14:paraId="2C4D40AE" w14:textId="77777777" w:rsidR="001902DA" w:rsidRPr="000D5C5C" w:rsidRDefault="001902DA" w:rsidP="00385888">
      <w:pPr>
        <w:spacing w:line="320" w:lineRule="exact"/>
        <w:ind w:firstLineChars="142" w:firstLine="302"/>
        <w:rPr>
          <w:rFonts w:ascii="ＭＳ Ｐ明朝" w:eastAsia="ＭＳ Ｐ明朝" w:hAnsi="ＭＳ Ｐ明朝"/>
          <w:bCs/>
          <w:sz w:val="22"/>
        </w:rPr>
      </w:pPr>
      <w:r w:rsidRPr="000D5C5C">
        <w:rPr>
          <w:rFonts w:ascii="ＭＳ Ｐ明朝" w:eastAsia="ＭＳ Ｐ明朝" w:hAnsi="ＭＳ Ｐ明朝" w:hint="eastAsia"/>
          <w:bCs/>
          <w:sz w:val="22"/>
        </w:rPr>
        <w:t>・　上訴</w:t>
      </w:r>
      <w:r w:rsidRPr="000D5C5C">
        <w:rPr>
          <w:rFonts w:ascii="ＭＳ Ｐ明朝" w:eastAsia="ＭＳ Ｐ明朝" w:hAnsi="ＭＳ Ｐ明朝"/>
          <w:bCs/>
          <w:sz w:val="22"/>
        </w:rPr>
        <w:t>/苦情の申立人の</w:t>
      </w:r>
      <w:r w:rsidRPr="000D5C5C">
        <w:rPr>
          <w:rFonts w:ascii="ＭＳ Ｐ明朝" w:eastAsia="ＭＳ Ｐ明朝" w:hAnsi="ＭＳ Ｐ明朝" w:hint="eastAsia"/>
          <w:bCs/>
          <w:sz w:val="22"/>
        </w:rPr>
        <w:t>識別情報。この場合、開示を条件とする。</w:t>
      </w:r>
    </w:p>
    <w:p w14:paraId="2AB7172C" w14:textId="77777777" w:rsidR="001902DA" w:rsidRPr="000D5C5C" w:rsidRDefault="001902DA" w:rsidP="00385888">
      <w:pPr>
        <w:widowControl/>
        <w:numPr>
          <w:ilvl w:val="0"/>
          <w:numId w:val="11"/>
        </w:numPr>
        <w:spacing w:line="320" w:lineRule="exact"/>
        <w:jc w:val="left"/>
        <w:rPr>
          <w:rFonts w:ascii="ＭＳ Ｐ明朝" w:eastAsia="ＭＳ Ｐ明朝" w:hAnsi="ＭＳ Ｐ明朝"/>
          <w:bCs/>
          <w:sz w:val="22"/>
        </w:rPr>
      </w:pPr>
      <w:r w:rsidRPr="000D5C5C">
        <w:rPr>
          <w:rFonts w:ascii="ＭＳ Ｐ明朝" w:eastAsia="ＭＳ Ｐ明朝" w:hAnsi="ＭＳ Ｐ明朝" w:hint="eastAsia"/>
          <w:bCs/>
          <w:sz w:val="22"/>
        </w:rPr>
        <w:t>顧客組織の識別情報</w:t>
      </w:r>
    </w:p>
    <w:p w14:paraId="4D00C328" w14:textId="77777777" w:rsidR="001902DA" w:rsidRPr="000D5C5C" w:rsidRDefault="001902DA" w:rsidP="00385888">
      <w:pPr>
        <w:widowControl/>
        <w:numPr>
          <w:ilvl w:val="0"/>
          <w:numId w:val="11"/>
        </w:numPr>
        <w:spacing w:line="320" w:lineRule="exact"/>
        <w:jc w:val="left"/>
        <w:rPr>
          <w:rFonts w:ascii="ＭＳ Ｐ明朝" w:eastAsia="ＭＳ Ｐ明朝" w:hAnsi="ＭＳ Ｐ明朝"/>
          <w:bCs/>
          <w:sz w:val="22"/>
        </w:rPr>
      </w:pPr>
      <w:r w:rsidRPr="000D5C5C">
        <w:rPr>
          <w:rFonts w:ascii="ＭＳ Ｐ明朝" w:eastAsia="ＭＳ Ｐ明朝" w:hAnsi="ＭＳ Ｐ明朝" w:hint="eastAsia"/>
          <w:bCs/>
          <w:sz w:val="22"/>
        </w:rPr>
        <w:t>苦情の主題</w:t>
      </w:r>
    </w:p>
    <w:p w14:paraId="314BBD02" w14:textId="77777777" w:rsidR="001902DA" w:rsidRPr="000D5C5C" w:rsidRDefault="001902DA" w:rsidP="00385888">
      <w:pPr>
        <w:widowControl/>
        <w:numPr>
          <w:ilvl w:val="0"/>
          <w:numId w:val="11"/>
        </w:numPr>
        <w:spacing w:line="320" w:lineRule="exact"/>
        <w:jc w:val="left"/>
        <w:rPr>
          <w:rFonts w:ascii="ＭＳ Ｐ明朝" w:eastAsia="ＭＳ Ｐ明朝" w:hAnsi="ＭＳ Ｐ明朝"/>
          <w:bCs/>
          <w:sz w:val="22"/>
        </w:rPr>
      </w:pPr>
      <w:r w:rsidRPr="000D5C5C">
        <w:rPr>
          <w:rFonts w:ascii="ＭＳ Ｐ明朝" w:eastAsia="ＭＳ Ｐ明朝" w:hAnsi="ＭＳ Ｐ明朝" w:hint="eastAsia"/>
          <w:bCs/>
          <w:sz w:val="22"/>
        </w:rPr>
        <w:t>苦情処理プロセスの概要</w:t>
      </w:r>
    </w:p>
    <w:p w14:paraId="419EC9A5" w14:textId="77777777" w:rsidR="001902DA" w:rsidRPr="000D5C5C" w:rsidRDefault="001902DA" w:rsidP="00385888">
      <w:pPr>
        <w:widowControl/>
        <w:numPr>
          <w:ilvl w:val="0"/>
          <w:numId w:val="11"/>
        </w:numPr>
        <w:spacing w:line="320" w:lineRule="exact"/>
        <w:jc w:val="left"/>
        <w:rPr>
          <w:rFonts w:ascii="ＭＳ Ｐ明朝" w:eastAsia="ＭＳ Ｐ明朝" w:hAnsi="ＭＳ Ｐ明朝"/>
          <w:bCs/>
          <w:sz w:val="22"/>
        </w:rPr>
      </w:pPr>
      <w:r w:rsidRPr="000D5C5C">
        <w:rPr>
          <w:rFonts w:ascii="ＭＳ Ｐ明朝" w:eastAsia="ＭＳ Ｐ明朝" w:hAnsi="ＭＳ Ｐ明朝" w:hint="eastAsia"/>
          <w:bCs/>
          <w:sz w:val="22"/>
        </w:rPr>
        <w:t>苦情の結果</w:t>
      </w:r>
      <w:r w:rsidRPr="000D5C5C">
        <w:rPr>
          <w:rFonts w:ascii="ＭＳ Ｐ明朝" w:eastAsia="ＭＳ Ｐ明朝" w:hAnsi="ＭＳ Ｐ明朝"/>
          <w:bCs/>
          <w:sz w:val="22"/>
        </w:rPr>
        <w:t>/解決</w:t>
      </w:r>
    </w:p>
    <w:p w14:paraId="03AAA992" w14:textId="77777777" w:rsidR="001902DA" w:rsidRPr="000D5C5C" w:rsidRDefault="001902DA" w:rsidP="00385888">
      <w:pPr>
        <w:widowControl/>
        <w:spacing w:line="320" w:lineRule="exact"/>
        <w:ind w:left="644"/>
        <w:jc w:val="left"/>
        <w:rPr>
          <w:rFonts w:ascii="ＭＳ Ｐ明朝" w:eastAsia="ＭＳ Ｐ明朝" w:hAnsi="ＭＳ Ｐ明朝"/>
          <w:bCs/>
          <w:sz w:val="22"/>
        </w:rPr>
      </w:pPr>
    </w:p>
    <w:p w14:paraId="4537E55C"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 xml:space="preserve">8. </w:t>
      </w:r>
      <w:r w:rsidRPr="000D5C5C">
        <w:rPr>
          <w:rFonts w:ascii="ＭＳ Ｐ明朝" w:eastAsia="ＭＳ Ｐ明朝" w:hAnsi="ＭＳ Ｐ明朝" w:hint="eastAsia"/>
          <w:b/>
          <w:sz w:val="22"/>
        </w:rPr>
        <w:t>マネジメントシステムに関する要求事項</w:t>
      </w:r>
    </w:p>
    <w:p w14:paraId="0C66D16B"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の第</w:t>
      </w:r>
      <w:r w:rsidRPr="000D5C5C">
        <w:rPr>
          <w:rFonts w:ascii="ＭＳ Ｐ明朝" w:eastAsia="ＭＳ Ｐ明朝" w:hAnsi="ＭＳ Ｐ明朝"/>
          <w:bCs/>
          <w:sz w:val="22"/>
        </w:rPr>
        <w:t>8項に定められるすべての要求事項が適用される。</w:t>
      </w:r>
    </w:p>
    <w:p w14:paraId="5F7CA4ED" w14:textId="77777777" w:rsidR="001902DA" w:rsidRPr="000D5C5C" w:rsidRDefault="001902DA" w:rsidP="00385888">
      <w:pPr>
        <w:spacing w:line="320" w:lineRule="exact"/>
        <w:rPr>
          <w:rFonts w:ascii="ＭＳ Ｐ明朝" w:eastAsia="ＭＳ Ｐ明朝" w:hAnsi="ＭＳ Ｐ明朝"/>
          <w:bCs/>
          <w:sz w:val="22"/>
        </w:rPr>
      </w:pPr>
    </w:p>
    <w:p w14:paraId="4BCFF4A2" w14:textId="77777777"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8.1</w:t>
      </w:r>
      <w:r w:rsidRPr="000D5C5C">
        <w:rPr>
          <w:rFonts w:ascii="ＭＳ Ｐ明朝" w:eastAsia="ＭＳ Ｐ明朝" w:hAnsi="ＭＳ Ｐ明朝" w:hint="eastAsia"/>
          <w:bCs/>
          <w:sz w:val="22"/>
        </w:rPr>
        <w:t xml:space="preserve">　認証機関の内部監査</w:t>
      </w:r>
    </w:p>
    <w:p w14:paraId="03E8D135" w14:textId="63D02752" w:rsidR="001902DA" w:rsidRPr="000D5C5C" w:rsidRDefault="001902DA" w:rsidP="00385888">
      <w:pPr>
        <w:spacing w:line="320" w:lineRule="exact"/>
        <w:rPr>
          <w:rFonts w:ascii="ＭＳ Ｐ明朝" w:eastAsia="ＭＳ Ｐ明朝" w:hAnsi="ＭＳ Ｐ明朝"/>
          <w:bCs/>
          <w:sz w:val="22"/>
        </w:rPr>
      </w:pPr>
      <w:r w:rsidRPr="000D5C5C">
        <w:rPr>
          <w:rFonts w:ascii="ＭＳ Ｐ明朝" w:eastAsia="ＭＳ Ｐ明朝" w:hAnsi="ＭＳ Ｐ明朝"/>
          <w:b/>
          <w:sz w:val="22"/>
        </w:rPr>
        <w:t>8.1.1</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認証機関は、</w:t>
      </w:r>
      <w:r w:rsidRPr="000D5C5C">
        <w:rPr>
          <w:rFonts w:ascii="ＭＳ Ｐ明朝" w:eastAsia="ＭＳ Ｐ明朝" w:hAnsi="ＭＳ Ｐ明朝"/>
          <w:bCs/>
          <w:sz w:val="22"/>
        </w:rPr>
        <w:t>SGEC/PEFCジャパンから要求があれば、SGEC-COC</w:t>
      </w:r>
      <w:r w:rsidRPr="000D5C5C">
        <w:rPr>
          <w:rFonts w:ascii="ＭＳ Ｐ明朝" w:eastAsia="ＭＳ Ｐ明朝" w:hAnsi="ＭＳ Ｐ明朝" w:hint="eastAsia"/>
          <w:bCs/>
          <w:sz w:val="22"/>
        </w:rPr>
        <w:t>認証に係る実績に限定される年次内部監査の結果を提出しなければならない。</w:t>
      </w:r>
    </w:p>
    <w:p w14:paraId="43814EA1" w14:textId="52B24829" w:rsidR="00272FC2" w:rsidRPr="000D5C5C" w:rsidRDefault="00272FC2" w:rsidP="00385888">
      <w:pPr>
        <w:spacing w:line="320" w:lineRule="exact"/>
        <w:rPr>
          <w:rFonts w:ascii="ＭＳ Ｐ明朝" w:eastAsia="ＭＳ Ｐ明朝" w:hAnsi="ＭＳ Ｐ明朝"/>
          <w:bCs/>
          <w:sz w:val="22"/>
        </w:rPr>
      </w:pPr>
    </w:p>
    <w:p w14:paraId="1C872649" w14:textId="07D48CC0" w:rsidR="00272FC2" w:rsidRPr="000D5C5C" w:rsidRDefault="00272FC2" w:rsidP="00385888">
      <w:pPr>
        <w:spacing w:line="320" w:lineRule="exact"/>
        <w:rPr>
          <w:rFonts w:ascii="ＭＳ Ｐ明朝" w:eastAsia="ＭＳ Ｐ明朝" w:hAnsi="ＭＳ Ｐ明朝"/>
          <w:bCs/>
          <w:sz w:val="22"/>
        </w:rPr>
      </w:pPr>
    </w:p>
    <w:p w14:paraId="53C9EC9B" w14:textId="77777777" w:rsidR="00BA3CBD" w:rsidRDefault="006C7E99" w:rsidP="00385888">
      <w:pPr>
        <w:spacing w:line="320" w:lineRule="exact"/>
        <w:rPr>
          <w:rFonts w:ascii="ＭＳ Ｐ明朝" w:eastAsia="ＭＳ Ｐ明朝" w:hAnsi="ＭＳ Ｐ明朝"/>
          <w:bCs/>
          <w:sz w:val="22"/>
        </w:rPr>
      </w:pPr>
      <w:r w:rsidRPr="00E66EFE">
        <w:rPr>
          <w:rFonts w:ascii="ＭＳ Ｐ明朝" w:eastAsia="ＭＳ Ｐ明朝" w:hAnsi="ＭＳ Ｐ明朝" w:hint="eastAsia"/>
          <w:bCs/>
          <w:sz w:val="22"/>
        </w:rPr>
        <w:t>附則</w:t>
      </w:r>
    </w:p>
    <w:p w14:paraId="00284725" w14:textId="4150CCB4" w:rsidR="00272FC2" w:rsidRPr="00E66EFE" w:rsidRDefault="006C7E99" w:rsidP="00385888">
      <w:pPr>
        <w:spacing w:line="320" w:lineRule="exact"/>
        <w:rPr>
          <w:rFonts w:ascii="ＭＳ Ｐ明朝" w:eastAsia="ＭＳ Ｐ明朝" w:hAnsi="ＭＳ Ｐ明朝"/>
          <w:bCs/>
          <w:sz w:val="22"/>
        </w:rPr>
      </w:pPr>
      <w:r w:rsidRPr="00E66EFE">
        <w:rPr>
          <w:rFonts w:ascii="ＭＳ Ｐ明朝" w:eastAsia="ＭＳ Ｐ明朝" w:hAnsi="ＭＳ Ｐ明朝" w:hint="eastAsia"/>
          <w:bCs/>
          <w:sz w:val="22"/>
        </w:rPr>
        <w:t>施行日は</w:t>
      </w:r>
      <w:r w:rsidRPr="00E66EFE">
        <w:rPr>
          <w:rFonts w:ascii="ＭＳ Ｐ明朝" w:eastAsia="ＭＳ Ｐ明朝" w:hAnsi="ＭＳ Ｐ明朝"/>
          <w:bCs/>
          <w:sz w:val="22"/>
        </w:rPr>
        <w:t>2021年6月1日とする。</w:t>
      </w:r>
    </w:p>
    <w:p w14:paraId="6288FB64" w14:textId="66BC0FAD" w:rsidR="006C7E99" w:rsidRDefault="006C7E99" w:rsidP="00385888">
      <w:pPr>
        <w:spacing w:line="320" w:lineRule="exact"/>
        <w:rPr>
          <w:rFonts w:ascii="ＭＳ Ｐ明朝" w:eastAsia="ＭＳ Ｐ明朝" w:hAnsi="ＭＳ Ｐ明朝"/>
          <w:bCs/>
          <w:sz w:val="22"/>
        </w:rPr>
      </w:pPr>
      <w:r w:rsidRPr="00E66EFE">
        <w:rPr>
          <w:rFonts w:ascii="ＭＳ Ｐ明朝" w:eastAsia="ＭＳ Ｐ明朝" w:hAnsi="ＭＳ Ｐ明朝" w:hint="eastAsia"/>
          <w:bCs/>
          <w:sz w:val="22"/>
        </w:rPr>
        <w:t>移行期限は</w:t>
      </w:r>
      <w:r w:rsidR="0055799A">
        <w:rPr>
          <w:rFonts w:ascii="ＭＳ Ｐ明朝" w:eastAsia="ＭＳ Ｐ明朝" w:hAnsi="ＭＳ Ｐ明朝"/>
          <w:bCs/>
          <w:sz w:val="22"/>
        </w:rPr>
        <w:t>2022年８月14日</w:t>
      </w:r>
      <w:r w:rsidRPr="00E66EFE">
        <w:rPr>
          <w:rFonts w:ascii="ＭＳ Ｐ明朝" w:eastAsia="ＭＳ Ｐ明朝" w:hAnsi="ＭＳ Ｐ明朝" w:hint="eastAsia"/>
          <w:bCs/>
          <w:sz w:val="22"/>
        </w:rPr>
        <w:t>とする。</w:t>
      </w:r>
    </w:p>
    <w:p w14:paraId="655D3D08" w14:textId="23455CD2" w:rsidR="002067CB" w:rsidRPr="000D5C5C" w:rsidRDefault="002067CB" w:rsidP="00385888">
      <w:pPr>
        <w:spacing w:line="320" w:lineRule="exact"/>
        <w:rPr>
          <w:rFonts w:ascii="ＭＳ Ｐ明朝" w:eastAsia="ＭＳ Ｐ明朝" w:hAnsi="ＭＳ Ｐ明朝"/>
          <w:bCs/>
          <w:sz w:val="22"/>
        </w:rPr>
      </w:pPr>
      <w:r>
        <w:rPr>
          <w:rFonts w:ascii="ＭＳ Ｐ明朝" w:eastAsia="ＭＳ Ｐ明朝" w:hAnsi="ＭＳ Ｐ明朝"/>
          <w:bCs/>
          <w:sz w:val="22"/>
        </w:rPr>
        <w:t xml:space="preserve"> </w:t>
      </w:r>
      <w:r>
        <w:rPr>
          <w:rFonts w:ascii="ＭＳ Ｐ明朝" w:eastAsia="ＭＳ Ｐ明朝" w:hAnsi="ＭＳ Ｐ明朝" w:hint="eastAsia"/>
          <w:bCs/>
          <w:sz w:val="22"/>
        </w:rPr>
        <w:t>次回レビューは2026年3月29日以前</w:t>
      </w:r>
      <w:r w:rsidR="00BA3CBD">
        <w:rPr>
          <w:rFonts w:ascii="ＭＳ Ｐ明朝" w:eastAsia="ＭＳ Ｐ明朝" w:hAnsi="ＭＳ Ｐ明朝" w:hint="eastAsia"/>
          <w:bCs/>
          <w:sz w:val="22"/>
        </w:rPr>
        <w:t>とする</w:t>
      </w:r>
      <w:r>
        <w:rPr>
          <w:rFonts w:ascii="ＭＳ Ｐ明朝" w:eastAsia="ＭＳ Ｐ明朝" w:hAnsi="ＭＳ Ｐ明朝" w:hint="eastAsia"/>
          <w:bCs/>
          <w:sz w:val="22"/>
        </w:rPr>
        <w:t>。</w:t>
      </w:r>
    </w:p>
    <w:p w14:paraId="6C0B25FC" w14:textId="77777777" w:rsidR="006C7E99" w:rsidRDefault="006C7E99" w:rsidP="00385888">
      <w:pPr>
        <w:spacing w:line="320" w:lineRule="exact"/>
        <w:rPr>
          <w:rFonts w:ascii="ＭＳ Ｐ明朝" w:eastAsia="ＭＳ Ｐ明朝" w:hAnsi="ＭＳ Ｐ明朝"/>
          <w:bCs/>
          <w:sz w:val="22"/>
          <w:u w:val="single"/>
        </w:rPr>
      </w:pPr>
    </w:p>
    <w:p w14:paraId="78FB85F7" w14:textId="21E3ACD8" w:rsidR="00272FC2" w:rsidRDefault="00272FC2" w:rsidP="001902DA">
      <w:pPr>
        <w:spacing w:line="264" w:lineRule="auto"/>
        <w:rPr>
          <w:rFonts w:ascii="ＭＳ Ｐ明朝" w:eastAsia="ＭＳ Ｐ明朝" w:hAnsi="ＭＳ Ｐ明朝"/>
          <w:bCs/>
          <w:sz w:val="22"/>
          <w:u w:val="single"/>
        </w:rPr>
      </w:pPr>
    </w:p>
    <w:p w14:paraId="366AACBE" w14:textId="356F891C" w:rsidR="004F5B01" w:rsidRDefault="004F5B01" w:rsidP="001902DA">
      <w:pPr>
        <w:spacing w:line="264" w:lineRule="auto"/>
        <w:rPr>
          <w:rFonts w:ascii="ＭＳ Ｐ明朝" w:eastAsia="ＭＳ Ｐ明朝" w:hAnsi="ＭＳ Ｐ明朝"/>
          <w:bCs/>
          <w:sz w:val="22"/>
          <w:u w:val="single"/>
        </w:rPr>
      </w:pPr>
    </w:p>
    <w:p w14:paraId="12EBD31D" w14:textId="7C0EAE23" w:rsidR="00C21AB4" w:rsidRDefault="00C21AB4" w:rsidP="001902DA">
      <w:pPr>
        <w:spacing w:line="264" w:lineRule="auto"/>
        <w:rPr>
          <w:rFonts w:ascii="ＭＳ Ｐ明朝" w:eastAsia="ＭＳ Ｐ明朝" w:hAnsi="ＭＳ Ｐ明朝"/>
          <w:bCs/>
          <w:sz w:val="22"/>
          <w:u w:val="single"/>
        </w:rPr>
      </w:pPr>
    </w:p>
    <w:p w14:paraId="5A3B742B" w14:textId="3BAA640E" w:rsidR="00C21AB4" w:rsidRDefault="00C21AB4" w:rsidP="001902DA">
      <w:pPr>
        <w:spacing w:line="264" w:lineRule="auto"/>
        <w:rPr>
          <w:rFonts w:ascii="ＭＳ Ｐ明朝" w:eastAsia="ＭＳ Ｐ明朝" w:hAnsi="ＭＳ Ｐ明朝"/>
          <w:bCs/>
          <w:sz w:val="22"/>
          <w:u w:val="single"/>
        </w:rPr>
      </w:pPr>
    </w:p>
    <w:p w14:paraId="12CD3612" w14:textId="3EDD489B" w:rsidR="00C21AB4" w:rsidRDefault="00C21AB4" w:rsidP="001902DA">
      <w:pPr>
        <w:spacing w:line="264" w:lineRule="auto"/>
        <w:rPr>
          <w:rFonts w:ascii="ＭＳ Ｐ明朝" w:eastAsia="ＭＳ Ｐ明朝" w:hAnsi="ＭＳ Ｐ明朝"/>
          <w:bCs/>
          <w:sz w:val="22"/>
          <w:u w:val="single"/>
        </w:rPr>
      </w:pPr>
    </w:p>
    <w:p w14:paraId="4A374729" w14:textId="30632626" w:rsidR="00C21AB4" w:rsidRDefault="00C21AB4" w:rsidP="001902DA">
      <w:pPr>
        <w:spacing w:line="264" w:lineRule="auto"/>
        <w:rPr>
          <w:rFonts w:ascii="ＭＳ Ｐ明朝" w:eastAsia="ＭＳ Ｐ明朝" w:hAnsi="ＭＳ Ｐ明朝"/>
          <w:bCs/>
          <w:sz w:val="22"/>
          <w:u w:val="single"/>
        </w:rPr>
      </w:pPr>
    </w:p>
    <w:p w14:paraId="66BB5EF6" w14:textId="3A1D123C" w:rsidR="00C21AB4" w:rsidRDefault="00C21AB4" w:rsidP="001902DA">
      <w:pPr>
        <w:spacing w:line="264" w:lineRule="auto"/>
        <w:rPr>
          <w:rFonts w:ascii="ＭＳ Ｐ明朝" w:eastAsia="ＭＳ Ｐ明朝" w:hAnsi="ＭＳ Ｐ明朝"/>
          <w:bCs/>
          <w:sz w:val="22"/>
          <w:u w:val="single"/>
        </w:rPr>
      </w:pPr>
    </w:p>
    <w:p w14:paraId="08515F64" w14:textId="34C53FC4" w:rsidR="005B0408" w:rsidRDefault="005B0408" w:rsidP="001902DA">
      <w:pPr>
        <w:spacing w:line="264" w:lineRule="auto"/>
        <w:rPr>
          <w:rFonts w:ascii="ＭＳ Ｐ明朝" w:eastAsia="ＭＳ Ｐ明朝" w:hAnsi="ＭＳ Ｐ明朝"/>
          <w:bCs/>
          <w:sz w:val="22"/>
          <w:u w:val="single"/>
        </w:rPr>
      </w:pPr>
    </w:p>
    <w:p w14:paraId="0E2C2423" w14:textId="77777777" w:rsidR="005B0408" w:rsidRDefault="005B0408" w:rsidP="001902DA">
      <w:pPr>
        <w:spacing w:line="264" w:lineRule="auto"/>
        <w:rPr>
          <w:rFonts w:ascii="ＭＳ Ｐ明朝" w:eastAsia="ＭＳ Ｐ明朝" w:hAnsi="ＭＳ Ｐ明朝"/>
          <w:bCs/>
          <w:sz w:val="22"/>
          <w:u w:val="single"/>
        </w:rPr>
      </w:pPr>
    </w:p>
    <w:p w14:paraId="5D498775" w14:textId="14E225E2" w:rsidR="00BE4C3F" w:rsidRPr="00793279" w:rsidRDefault="00BE4C3F" w:rsidP="00793279">
      <w:pPr>
        <w:pStyle w:val="2"/>
        <w:ind w:left="3036" w:hangingChars="1300" w:hanging="3036"/>
        <w:jc w:val="left"/>
        <w:rPr>
          <w:rFonts w:ascii="ＭＳ 明朝" w:hAnsi="ＭＳ 明朝"/>
          <w:b w:val="0"/>
          <w:sz w:val="24"/>
          <w:szCs w:val="24"/>
        </w:rPr>
      </w:pPr>
      <w:bookmarkStart w:id="107" w:name="_Toc107505974"/>
      <w:r w:rsidRPr="00793279">
        <w:rPr>
          <w:rFonts w:ascii="ＭＳ 明朝" w:hAnsi="ＭＳ 明朝"/>
          <w:sz w:val="24"/>
          <w:szCs w:val="24"/>
        </w:rPr>
        <w:t>SGEC規準文書5-2</w:t>
      </w:r>
      <w:r w:rsidR="002A414C">
        <w:rPr>
          <w:rFonts w:ascii="ＭＳ 明朝" w:hAnsi="ＭＳ 明朝"/>
          <w:sz w:val="24"/>
          <w:szCs w:val="24"/>
        </w:rPr>
        <w:t xml:space="preserve"> </w:t>
      </w:r>
      <w:r w:rsidRPr="00793279">
        <w:rPr>
          <w:rFonts w:ascii="ＭＳ 明朝" w:hAnsi="ＭＳ 明朝" w:hint="eastAsia"/>
          <w:sz w:val="24"/>
          <w:szCs w:val="24"/>
        </w:rPr>
        <w:t>付属書</w:t>
      </w:r>
      <w:r w:rsidRPr="00793279">
        <w:rPr>
          <w:rFonts w:ascii="ＭＳ 明朝" w:hAnsi="ＭＳ 明朝"/>
          <w:sz w:val="24"/>
          <w:szCs w:val="24"/>
        </w:rPr>
        <w:t>1</w:t>
      </w:r>
      <w:r w:rsidR="00BA3CBD">
        <w:rPr>
          <w:rFonts w:ascii="ＭＳ 明朝" w:hAnsi="ＭＳ 明朝" w:hint="eastAsia"/>
          <w:sz w:val="24"/>
          <w:szCs w:val="24"/>
        </w:rPr>
        <w:t xml:space="preserve"> </w:t>
      </w:r>
      <w:r w:rsidRPr="00793279">
        <w:rPr>
          <w:rFonts w:ascii="ＭＳ 明朝" w:hAnsi="ＭＳ 明朝" w:hint="eastAsia"/>
          <w:sz w:val="24"/>
          <w:szCs w:val="24"/>
        </w:rPr>
        <w:t>認証機関の</w:t>
      </w:r>
      <w:r w:rsidRPr="00793279">
        <w:rPr>
          <w:rFonts w:ascii="ＭＳ 明朝" w:hAnsi="ＭＳ 明朝"/>
          <w:sz w:val="24"/>
          <w:szCs w:val="24"/>
        </w:rPr>
        <w:t>SGEC公示</w:t>
      </w:r>
      <w:r w:rsidRPr="00793279">
        <w:rPr>
          <w:rFonts w:ascii="ＭＳ 明朝" w:hAnsi="ＭＳ 明朝" w:hint="eastAsia"/>
          <w:sz w:val="24"/>
          <w:szCs w:val="24"/>
        </w:rPr>
        <w:t>（認証機関の認定に対する追加的要求事項）</w:t>
      </w:r>
      <w:bookmarkEnd w:id="107"/>
    </w:p>
    <w:p w14:paraId="09449151" w14:textId="77777777" w:rsidR="002067CB" w:rsidRDefault="002067CB" w:rsidP="001902DA">
      <w:pPr>
        <w:spacing w:line="264" w:lineRule="auto"/>
        <w:rPr>
          <w:rFonts w:ascii="ＭＳ Ｐ明朝" w:eastAsia="ＭＳ Ｐ明朝" w:hAnsi="ＭＳ Ｐ明朝"/>
          <w:bCs/>
          <w:sz w:val="22"/>
          <w:u w:val="single"/>
        </w:rPr>
      </w:pPr>
    </w:p>
    <w:p w14:paraId="5C6286AD" w14:textId="39788376" w:rsidR="001902DA" w:rsidRPr="00447705" w:rsidRDefault="00380F93" w:rsidP="001902DA">
      <w:pPr>
        <w:rPr>
          <w:rFonts w:ascii="ＭＳ Ｐ明朝" w:eastAsia="ＭＳ Ｐ明朝" w:hAnsi="ＭＳ Ｐ明朝"/>
          <w:b/>
          <w:sz w:val="18"/>
          <w:szCs w:val="18"/>
        </w:rPr>
      </w:pPr>
      <w:r w:rsidRPr="000D5C5C">
        <w:rPr>
          <w:rFonts w:ascii="ＭＳ Ｐ明朝" w:eastAsia="ＭＳ Ｐ明朝" w:hAnsi="ＭＳ Ｐ明朝" w:cs="Times New Roman"/>
          <w:b/>
          <w:bCs/>
          <w:szCs w:val="21"/>
        </w:rPr>
        <w:t>SGEC規準文書5-2</w:t>
      </w:r>
    </w:p>
    <w:p w14:paraId="4AD582EC"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 xml:space="preserve">1　</w:t>
      </w:r>
    </w:p>
    <w:p w14:paraId="7C0C7D09" w14:textId="77777777" w:rsidR="001902DA" w:rsidRPr="000D5C5C" w:rsidRDefault="001902DA" w:rsidP="001902DA">
      <w:pPr>
        <w:jc w:val="center"/>
        <w:rPr>
          <w:rFonts w:ascii="ＭＳ Ｐ明朝" w:eastAsia="ＭＳ Ｐ明朝" w:hAnsi="ＭＳ Ｐ明朝"/>
          <w:b/>
          <w:sz w:val="22"/>
        </w:rPr>
      </w:pPr>
    </w:p>
    <w:p w14:paraId="0625B24B" w14:textId="77777777" w:rsidR="001902DA" w:rsidRPr="000D5C5C" w:rsidRDefault="001902DA" w:rsidP="00793279">
      <w:pPr>
        <w:jc w:val="center"/>
        <w:rPr>
          <w:rFonts w:ascii="ＭＳ Ｐ明朝" w:eastAsia="ＭＳ Ｐ明朝" w:hAnsi="ＭＳ Ｐ明朝"/>
          <w:b/>
          <w:sz w:val="22"/>
        </w:rPr>
      </w:pPr>
      <w:r w:rsidRPr="000D5C5C">
        <w:rPr>
          <w:rFonts w:ascii="ＭＳ Ｐ明朝" w:eastAsia="ＭＳ Ｐ明朝" w:hAnsi="ＭＳ Ｐ明朝" w:hint="eastAsia"/>
          <w:b/>
          <w:sz w:val="22"/>
        </w:rPr>
        <w:t>認証機関の</w:t>
      </w:r>
      <w:r w:rsidRPr="000D5C5C">
        <w:rPr>
          <w:rFonts w:ascii="ＭＳ Ｐ明朝" w:eastAsia="ＭＳ Ｐ明朝" w:hAnsi="ＭＳ Ｐ明朝"/>
          <w:b/>
          <w:sz w:val="22"/>
        </w:rPr>
        <w:t>SGEC公示</w:t>
      </w:r>
    </w:p>
    <w:p w14:paraId="6F3589A3" w14:textId="77777777" w:rsidR="001902DA" w:rsidRPr="000D5C5C" w:rsidRDefault="001902DA" w:rsidP="001902DA">
      <w:pPr>
        <w:rPr>
          <w:rFonts w:ascii="ＭＳ Ｐ明朝" w:eastAsia="ＭＳ Ｐ明朝" w:hAnsi="ＭＳ Ｐ明朝"/>
          <w:b/>
          <w:sz w:val="22"/>
        </w:rPr>
      </w:pPr>
    </w:p>
    <w:p w14:paraId="73EE1A5D"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（認証機関の認定に対する追加的要求事項）</w:t>
      </w:r>
    </w:p>
    <w:p w14:paraId="10764E36" w14:textId="77777777" w:rsidR="001902DA" w:rsidRPr="000D5C5C" w:rsidRDefault="001902DA" w:rsidP="001902DA">
      <w:pPr>
        <w:rPr>
          <w:rFonts w:ascii="ＭＳ Ｐ明朝" w:eastAsia="ＭＳ Ｐ明朝" w:hAnsi="ＭＳ Ｐ明朝"/>
          <w:b/>
          <w:sz w:val="22"/>
        </w:rPr>
      </w:pPr>
    </w:p>
    <w:p w14:paraId="25A31AC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SGEC-COC認証業務を実行する認証機関は、SGEC/PEFCジャパンによる公示(以下「SGECの公示」という。) </w:t>
      </w:r>
      <w:r w:rsidRPr="000D5C5C">
        <w:rPr>
          <w:rFonts w:ascii="ＭＳ Ｐ明朝" w:eastAsia="ＭＳ Ｐ明朝" w:hAnsi="ＭＳ Ｐ明朝" w:hint="eastAsia"/>
          <w:sz w:val="22"/>
        </w:rPr>
        <w:t>を受けなければならない。</w:t>
      </w:r>
    </w:p>
    <w:p w14:paraId="7D47F240" w14:textId="77777777" w:rsidR="001902DA" w:rsidRPr="000D5C5C" w:rsidRDefault="001902DA" w:rsidP="001902DA">
      <w:pPr>
        <w:rPr>
          <w:rFonts w:ascii="ＭＳ Ｐ明朝" w:eastAsia="ＭＳ Ｐ明朝" w:hAnsi="ＭＳ Ｐ明朝"/>
          <w:sz w:val="22"/>
        </w:rPr>
      </w:pPr>
    </w:p>
    <w:p w14:paraId="4C2581E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SGECの公示に当たっては、認証機関がSGECジャパンによって承認された認定機関による有効な認定を有していることが求められる。（本文書の付属書2を参照）　。</w:t>
      </w:r>
    </w:p>
    <w:p w14:paraId="55F5501C" w14:textId="77777777" w:rsidR="001902DA" w:rsidRPr="000D5C5C" w:rsidRDefault="001902DA" w:rsidP="001902DA">
      <w:pPr>
        <w:rPr>
          <w:rFonts w:ascii="ＭＳ Ｐ明朝" w:eastAsia="ＭＳ Ｐ明朝" w:hAnsi="ＭＳ Ｐ明朝"/>
          <w:sz w:val="22"/>
        </w:rPr>
      </w:pPr>
    </w:p>
    <w:p w14:paraId="3F0F302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認証機関は、</w:t>
      </w:r>
      <w:r w:rsidRPr="000D5C5C">
        <w:rPr>
          <w:rFonts w:ascii="ＭＳ Ｐ明朝" w:eastAsia="ＭＳ Ｐ明朝" w:hAnsi="ＭＳ Ｐ明朝"/>
          <w:sz w:val="22"/>
        </w:rPr>
        <w:t>SGEC/PEFCジャパンに対し、SGEC/PEFCジャパンが定めるところに従って、顧客組織に授与した認証に関する情報を提供しなければならない。</w:t>
      </w:r>
    </w:p>
    <w:p w14:paraId="44B7ADF9" w14:textId="77777777" w:rsidR="001902DA" w:rsidRPr="000D5C5C" w:rsidRDefault="001902DA" w:rsidP="001902DA">
      <w:pPr>
        <w:rPr>
          <w:rFonts w:ascii="ＭＳ Ｐ明朝" w:eastAsia="ＭＳ Ｐ明朝" w:hAnsi="ＭＳ Ｐ明朝"/>
          <w:sz w:val="22"/>
        </w:rPr>
      </w:pPr>
    </w:p>
    <w:p w14:paraId="559A06D1"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注意書：認証機関が顧客組織に授与した認証に関する情報には、顧客組織の識別情報、授与した認証の適用範囲、及び</w:t>
      </w:r>
      <w:r w:rsidRPr="000D5C5C">
        <w:rPr>
          <w:rFonts w:ascii="ＭＳ Ｐ明朝" w:eastAsia="ＭＳ Ｐ明朝" w:hAnsi="ＭＳ Ｐ明朝"/>
          <w:sz w:val="20"/>
          <w:szCs w:val="20"/>
        </w:rPr>
        <w:t>SGEC公示料金を決めるために使用される顧客組織の売上高が含まれなければならない。</w:t>
      </w:r>
    </w:p>
    <w:p w14:paraId="11046635" w14:textId="77777777" w:rsidR="001902DA" w:rsidRPr="000D5C5C" w:rsidRDefault="001902DA" w:rsidP="001902DA">
      <w:pPr>
        <w:rPr>
          <w:rFonts w:ascii="ＭＳ Ｐ明朝" w:eastAsia="ＭＳ Ｐ明朝" w:hAnsi="ＭＳ Ｐ明朝"/>
          <w:sz w:val="22"/>
        </w:rPr>
      </w:pPr>
    </w:p>
    <w:p w14:paraId="70D1B06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SGEC公示に当たっては、認証機関に対し、SGEC/PEFCジャパンが定めるSGEC公示料金を支払うことを求めることが認められている。</w:t>
      </w:r>
    </w:p>
    <w:p w14:paraId="3769659E" w14:textId="77777777" w:rsidR="001902DA" w:rsidRPr="000D5C5C" w:rsidRDefault="001902DA" w:rsidP="001902DA">
      <w:pPr>
        <w:rPr>
          <w:rFonts w:ascii="ＭＳ Ｐ明朝" w:eastAsia="ＭＳ Ｐ明朝" w:hAnsi="ＭＳ Ｐ明朝"/>
          <w:sz w:val="22"/>
        </w:rPr>
      </w:pPr>
    </w:p>
    <w:p w14:paraId="616C1E29" w14:textId="77777777" w:rsidR="001902DA" w:rsidRPr="000D5C5C" w:rsidRDefault="001902DA" w:rsidP="001902DA">
      <w:pPr>
        <w:rPr>
          <w:rFonts w:ascii="ＭＳ Ｐ明朝" w:eastAsia="ＭＳ Ｐ明朝" w:hAnsi="ＭＳ Ｐ明朝"/>
          <w:sz w:val="22"/>
        </w:rPr>
      </w:pPr>
    </w:p>
    <w:p w14:paraId="0BCDFAD7" w14:textId="77777777" w:rsidR="001902DA" w:rsidRPr="000D5C5C" w:rsidRDefault="001902DA" w:rsidP="001902DA">
      <w:pPr>
        <w:rPr>
          <w:rFonts w:ascii="ＭＳ Ｐ明朝" w:eastAsia="ＭＳ Ｐ明朝" w:hAnsi="ＭＳ Ｐ明朝"/>
          <w:b/>
          <w:bCs/>
          <w:sz w:val="22"/>
        </w:rPr>
      </w:pPr>
    </w:p>
    <w:p w14:paraId="781CCBD1" w14:textId="77777777" w:rsidR="001902DA" w:rsidRPr="000D5C5C" w:rsidRDefault="001902DA" w:rsidP="001902DA">
      <w:pPr>
        <w:rPr>
          <w:rFonts w:ascii="ＭＳ Ｐ明朝" w:eastAsia="ＭＳ Ｐ明朝" w:hAnsi="ＭＳ Ｐ明朝"/>
          <w:b/>
          <w:bCs/>
          <w:sz w:val="22"/>
        </w:rPr>
      </w:pPr>
    </w:p>
    <w:p w14:paraId="03C3F63C" w14:textId="77777777" w:rsidR="001902DA" w:rsidRPr="000D5C5C" w:rsidRDefault="001902DA" w:rsidP="001902DA">
      <w:pPr>
        <w:rPr>
          <w:rFonts w:ascii="ＭＳ Ｐ明朝" w:eastAsia="ＭＳ Ｐ明朝" w:hAnsi="ＭＳ Ｐ明朝"/>
          <w:b/>
          <w:bCs/>
          <w:sz w:val="22"/>
        </w:rPr>
      </w:pPr>
    </w:p>
    <w:p w14:paraId="0FC9FF17" w14:textId="77777777" w:rsidR="001902DA" w:rsidRPr="000D5C5C" w:rsidRDefault="001902DA" w:rsidP="001902DA">
      <w:pPr>
        <w:rPr>
          <w:rFonts w:ascii="ＭＳ Ｐ明朝" w:eastAsia="ＭＳ Ｐ明朝" w:hAnsi="ＭＳ Ｐ明朝"/>
          <w:b/>
          <w:bCs/>
          <w:sz w:val="22"/>
        </w:rPr>
      </w:pPr>
    </w:p>
    <w:p w14:paraId="534BDE09" w14:textId="77777777" w:rsidR="001902DA" w:rsidRPr="000D5C5C" w:rsidRDefault="001902DA" w:rsidP="001902DA">
      <w:pPr>
        <w:rPr>
          <w:rFonts w:ascii="ＭＳ Ｐ明朝" w:eastAsia="ＭＳ Ｐ明朝" w:hAnsi="ＭＳ Ｐ明朝"/>
          <w:b/>
          <w:bCs/>
          <w:sz w:val="22"/>
        </w:rPr>
      </w:pPr>
    </w:p>
    <w:p w14:paraId="6FEF0D04" w14:textId="705C6B79" w:rsidR="001902DA" w:rsidRPr="000D5C5C" w:rsidRDefault="001902DA" w:rsidP="001902DA">
      <w:pPr>
        <w:rPr>
          <w:rFonts w:ascii="ＭＳ Ｐ明朝" w:eastAsia="ＭＳ Ｐ明朝" w:hAnsi="ＭＳ Ｐ明朝"/>
          <w:b/>
          <w:bCs/>
          <w:sz w:val="22"/>
        </w:rPr>
      </w:pPr>
    </w:p>
    <w:p w14:paraId="2493E67D" w14:textId="1FDF1354" w:rsidR="00447705" w:rsidRDefault="00447705" w:rsidP="001902DA">
      <w:pPr>
        <w:rPr>
          <w:rFonts w:ascii="ＭＳ Ｐ明朝" w:eastAsia="ＭＳ Ｐ明朝" w:hAnsi="ＭＳ Ｐ明朝"/>
          <w:b/>
          <w:bCs/>
          <w:sz w:val="22"/>
        </w:rPr>
      </w:pPr>
    </w:p>
    <w:p w14:paraId="4BF52F7E" w14:textId="67A15C81" w:rsidR="008D41F8" w:rsidRDefault="008D41F8" w:rsidP="001902DA">
      <w:pPr>
        <w:rPr>
          <w:rFonts w:ascii="ＭＳ Ｐ明朝" w:eastAsia="ＭＳ Ｐ明朝" w:hAnsi="ＭＳ Ｐ明朝"/>
          <w:b/>
          <w:bCs/>
          <w:sz w:val="22"/>
        </w:rPr>
      </w:pPr>
    </w:p>
    <w:p w14:paraId="5450509B" w14:textId="26926557" w:rsidR="00BE4C3F" w:rsidRPr="002A414C" w:rsidRDefault="00BE4C3F" w:rsidP="002A414C">
      <w:pPr>
        <w:pStyle w:val="2"/>
        <w:jc w:val="left"/>
        <w:rPr>
          <w:rFonts w:ascii="ＭＳ 明朝" w:hAnsi="ＭＳ 明朝"/>
          <w:sz w:val="24"/>
          <w:szCs w:val="24"/>
        </w:rPr>
      </w:pPr>
      <w:bookmarkStart w:id="108" w:name="_Toc107505975"/>
      <w:r w:rsidRPr="00793279">
        <w:rPr>
          <w:rFonts w:ascii="ＭＳ 明朝" w:hAnsi="ＭＳ 明朝"/>
          <w:sz w:val="24"/>
          <w:szCs w:val="24"/>
        </w:rPr>
        <w:lastRenderedPageBreak/>
        <w:t>SGEC規準文書5-2</w:t>
      </w:r>
      <w:r w:rsidR="002A414C">
        <w:rPr>
          <w:rFonts w:ascii="ＭＳ 明朝" w:hAnsi="ＭＳ 明朝" w:hint="eastAsia"/>
          <w:b w:val="0"/>
          <w:sz w:val="24"/>
          <w:szCs w:val="24"/>
        </w:rPr>
        <w:t xml:space="preserve"> </w:t>
      </w:r>
      <w:r w:rsidRPr="00793279">
        <w:rPr>
          <w:rFonts w:ascii="ＭＳ 明朝" w:hAnsi="ＭＳ 明朝" w:hint="eastAsia"/>
          <w:sz w:val="24"/>
          <w:szCs w:val="24"/>
        </w:rPr>
        <w:t>付属書</w:t>
      </w:r>
      <w:r w:rsidRPr="00793279">
        <w:rPr>
          <w:rFonts w:ascii="ＭＳ 明朝" w:hAnsi="ＭＳ 明朝"/>
          <w:sz w:val="24"/>
          <w:szCs w:val="24"/>
        </w:rPr>
        <w:t>2</w:t>
      </w:r>
      <w:r w:rsidR="002A414C">
        <w:rPr>
          <w:rFonts w:ascii="ＭＳ 明朝" w:hAnsi="ＭＳ 明朝" w:hint="eastAsia"/>
          <w:sz w:val="24"/>
          <w:szCs w:val="24"/>
        </w:rPr>
        <w:t xml:space="preserve"> </w:t>
      </w:r>
      <w:r w:rsidRPr="00793279">
        <w:rPr>
          <w:rFonts w:ascii="ＭＳ 明朝" w:hAnsi="ＭＳ 明朝"/>
          <w:sz w:val="24"/>
          <w:szCs w:val="24"/>
        </w:rPr>
        <w:t>SGEC公示に関してSGEC/PEFC</w:t>
      </w:r>
      <w:r w:rsidRPr="00793279">
        <w:rPr>
          <w:rFonts w:ascii="ＭＳ 明朝" w:hAnsi="ＭＳ 明朝" w:hint="eastAsia"/>
          <w:sz w:val="24"/>
          <w:szCs w:val="24"/>
        </w:rPr>
        <w:t>ジャパンが容認する認定</w:t>
      </w:r>
      <w:bookmarkEnd w:id="108"/>
    </w:p>
    <w:p w14:paraId="40D344B8" w14:textId="77777777" w:rsidR="001902DA" w:rsidRPr="00BE4C3F" w:rsidRDefault="001902DA" w:rsidP="001902DA">
      <w:pPr>
        <w:rPr>
          <w:rFonts w:ascii="ＭＳ Ｐ明朝" w:eastAsia="ＭＳ Ｐ明朝" w:hAnsi="ＭＳ Ｐ明朝"/>
          <w:b/>
          <w:bCs/>
          <w:sz w:val="22"/>
        </w:rPr>
      </w:pPr>
    </w:p>
    <w:p w14:paraId="02DF7425" w14:textId="1B9305EB" w:rsidR="001902DA" w:rsidRPr="0002225E" w:rsidRDefault="00380F93" w:rsidP="001902DA">
      <w:pPr>
        <w:rPr>
          <w:rFonts w:ascii="ＭＳ Ｐ明朝" w:eastAsia="ＭＳ Ｐ明朝" w:hAnsi="ＭＳ Ｐ明朝"/>
          <w:b/>
          <w:sz w:val="18"/>
          <w:szCs w:val="18"/>
        </w:rPr>
      </w:pPr>
      <w:r w:rsidRPr="00D9738B">
        <w:rPr>
          <w:rFonts w:ascii="ＭＳ Ｐ明朝" w:eastAsia="ＭＳ Ｐ明朝" w:hAnsi="ＭＳ Ｐ明朝" w:cs="Times New Roman"/>
          <w:b/>
          <w:bCs/>
          <w:szCs w:val="21"/>
        </w:rPr>
        <w:t>SGEC</w:t>
      </w:r>
      <w:r w:rsidRPr="0002225E">
        <w:rPr>
          <w:rFonts w:ascii="ＭＳ Ｐ明朝" w:eastAsia="ＭＳ Ｐ明朝" w:hAnsi="ＭＳ Ｐ明朝" w:cs="Times New Roman"/>
          <w:b/>
          <w:bCs/>
          <w:szCs w:val="21"/>
        </w:rPr>
        <w:t>規準文書5-2</w:t>
      </w:r>
    </w:p>
    <w:p w14:paraId="51775F8B" w14:textId="77777777" w:rsidR="001902DA" w:rsidRPr="000D5C5C" w:rsidRDefault="001902DA" w:rsidP="001902DA">
      <w:pPr>
        <w:rPr>
          <w:rFonts w:ascii="ＭＳ Ｐ明朝" w:eastAsia="ＭＳ Ｐ明朝" w:hAnsi="ＭＳ Ｐ明朝"/>
          <w:b/>
          <w:sz w:val="22"/>
        </w:rPr>
      </w:pPr>
      <w:bookmarkStart w:id="109" w:name="_Hlk38271641"/>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 xml:space="preserve">2　</w:t>
      </w:r>
    </w:p>
    <w:p w14:paraId="6B9948DD" w14:textId="77777777" w:rsidR="001902DA" w:rsidRPr="000D5C5C" w:rsidRDefault="001902DA" w:rsidP="001902DA">
      <w:pPr>
        <w:jc w:val="center"/>
        <w:rPr>
          <w:rFonts w:ascii="ＭＳ Ｐ明朝" w:eastAsia="ＭＳ Ｐ明朝" w:hAnsi="ＭＳ Ｐ明朝"/>
          <w:b/>
          <w:sz w:val="22"/>
        </w:rPr>
      </w:pPr>
    </w:p>
    <w:p w14:paraId="728D304E" w14:textId="77777777" w:rsidR="001902DA" w:rsidRPr="000D5C5C" w:rsidRDefault="001902DA" w:rsidP="001902DA">
      <w:pPr>
        <w:ind w:firstLineChars="500" w:firstLine="1067"/>
        <w:rPr>
          <w:rFonts w:ascii="ＭＳ Ｐ明朝" w:eastAsia="ＭＳ Ｐ明朝" w:hAnsi="ＭＳ Ｐ明朝"/>
          <w:b/>
          <w:sz w:val="22"/>
        </w:rPr>
      </w:pPr>
      <w:r w:rsidRPr="000D5C5C">
        <w:rPr>
          <w:rFonts w:ascii="ＭＳ Ｐ明朝" w:eastAsia="ＭＳ Ｐ明朝" w:hAnsi="ＭＳ Ｐ明朝"/>
          <w:b/>
          <w:sz w:val="22"/>
        </w:rPr>
        <w:t>SGEC公示に関してSGEC/PEFC</w:t>
      </w:r>
      <w:r w:rsidRPr="000D5C5C">
        <w:rPr>
          <w:rFonts w:ascii="ＭＳ Ｐ明朝" w:eastAsia="ＭＳ Ｐ明朝" w:hAnsi="ＭＳ Ｐ明朝" w:hint="eastAsia"/>
          <w:b/>
          <w:sz w:val="22"/>
        </w:rPr>
        <w:t>ジャパンが容認する認定</w:t>
      </w:r>
    </w:p>
    <w:p w14:paraId="2D832170" w14:textId="77777777" w:rsidR="001902DA" w:rsidRPr="000D5C5C" w:rsidRDefault="001902DA" w:rsidP="001902DA">
      <w:pPr>
        <w:rPr>
          <w:rFonts w:ascii="ＭＳ Ｐ明朝" w:eastAsia="ＭＳ Ｐ明朝" w:hAnsi="ＭＳ Ｐ明朝"/>
          <w:b/>
          <w:sz w:val="22"/>
        </w:rPr>
      </w:pPr>
    </w:p>
    <w:p w14:paraId="1AA69E5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0D5C5C">
        <w:rPr>
          <w:rFonts w:ascii="ＭＳ Ｐ明朝" w:eastAsia="ＭＳ Ｐ明朝" w:hAnsi="ＭＳ Ｐ明朝" w:hint="eastAsia"/>
          <w:sz w:val="22"/>
        </w:rPr>
        <w:t>及びアラブ認定協力機構（</w:t>
      </w:r>
      <w:r w:rsidRPr="000D5C5C">
        <w:rPr>
          <w:rFonts w:ascii="ＭＳ Ｐ明朝" w:eastAsia="ＭＳ Ｐ明朝" w:hAnsi="ＭＳ Ｐ明朝"/>
          <w:sz w:val="22"/>
        </w:rPr>
        <w:t>ARC</w:t>
      </w:r>
      <w:r w:rsidRPr="000D5C5C">
        <w:rPr>
          <w:rFonts w:ascii="ＭＳ Ｐ明朝" w:eastAsia="ＭＳ Ｐ明朝" w:hAnsi="ＭＳ Ｐ明朝" w:hint="eastAsia"/>
          <w:sz w:val="22"/>
        </w:rPr>
        <w:t>）など</w:t>
      </w:r>
      <w:r w:rsidRPr="000D5C5C">
        <w:rPr>
          <w:rFonts w:ascii="ＭＳ Ｐ明朝" w:eastAsia="ＭＳ Ｐ明朝" w:hAnsi="ＭＳ Ｐ明朝"/>
          <w:sz w:val="22"/>
        </w:rPr>
        <w:t>IAFの地域認定グループに署名する認定機関による認定を受けた認証機関によって実行されることを要求する。</w:t>
      </w:r>
    </w:p>
    <w:p w14:paraId="0514D1CA" w14:textId="77777777" w:rsidR="001902DA" w:rsidRPr="000D5C5C" w:rsidRDefault="001902DA" w:rsidP="001902DA">
      <w:pPr>
        <w:ind w:leftChars="8" w:left="16"/>
        <w:rPr>
          <w:rFonts w:ascii="ＭＳ Ｐ明朝" w:eastAsia="ＭＳ Ｐ明朝" w:hAnsi="ＭＳ Ｐ明朝"/>
          <w:sz w:val="22"/>
        </w:rPr>
      </w:pPr>
      <w:r w:rsidRPr="000D5C5C">
        <w:rPr>
          <w:rStyle w:val="HTML"/>
          <w:rFonts w:ascii="ＭＳ Ｐ明朝" w:eastAsia="ＭＳ Ｐ明朝" w:hAnsi="ＭＳ Ｐ明朝" w:hint="default"/>
          <w:sz w:val="22"/>
        </w:rPr>
        <w:t>なお、</w:t>
      </w:r>
      <w:r w:rsidRPr="000D5C5C">
        <w:rPr>
          <w:rFonts w:ascii="ＭＳ Ｐ明朝" w:eastAsia="ＭＳ Ｐ明朝" w:hAnsi="ＭＳ Ｐ明朝"/>
          <w:sz w:val="22"/>
        </w:rPr>
        <w:t>SGEC/PEFCジャパンが公示するSGEC認証規格に基づき認証する認証機関は、</w:t>
      </w:r>
      <w:r w:rsidRPr="000D5C5C">
        <w:rPr>
          <w:rStyle w:val="HTML"/>
          <w:rFonts w:ascii="ＭＳ Ｐ明朝" w:eastAsia="ＭＳ Ｐ明朝" w:hAnsi="ＭＳ Ｐ明朝" w:hint="default"/>
          <w:sz w:val="22"/>
        </w:rPr>
        <w:t>日本において法人登記がなされていなければならない。</w:t>
      </w:r>
      <w:r w:rsidRPr="000D5C5C">
        <w:rPr>
          <w:rFonts w:ascii="ＭＳ Ｐ明朝" w:eastAsia="ＭＳ Ｐ明朝" w:hAnsi="ＭＳ Ｐ明朝"/>
          <w:sz w:val="22"/>
        </w:rPr>
        <w:t xml:space="preserve"> </w:t>
      </w:r>
    </w:p>
    <w:p w14:paraId="0AC0DA9F" w14:textId="77777777" w:rsidR="001902DA" w:rsidRPr="000D5C5C" w:rsidRDefault="001902DA" w:rsidP="001902DA">
      <w:pPr>
        <w:rPr>
          <w:rFonts w:ascii="ＭＳ Ｐ明朝" w:eastAsia="ＭＳ Ｐ明朝" w:hAnsi="ＭＳ Ｐ明朝"/>
          <w:sz w:val="22"/>
        </w:rPr>
      </w:pPr>
    </w:p>
    <w:p w14:paraId="238FCDF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認証機関の認定の適用範囲は、</w:t>
      </w:r>
      <w:r w:rsidRPr="000D5C5C">
        <w:rPr>
          <w:rFonts w:ascii="ＭＳ Ｐ明朝" w:eastAsia="ＭＳ Ｐ明朝" w:hAnsi="ＭＳ Ｐ明朝"/>
          <w:sz w:val="22"/>
        </w:rPr>
        <w:t>SGEC規準文書4「森林及び森林外樹木産品のSGEC-ＣＯＣ</w:t>
      </w:r>
      <w:r w:rsidRPr="000D5C5C">
        <w:rPr>
          <w:rFonts w:ascii="ＭＳ Ｐ明朝" w:eastAsia="ＭＳ Ｐ明朝" w:hAnsi="ＭＳ Ｐ明朝" w:hint="eastAsia"/>
          <w:sz w:val="22"/>
        </w:rPr>
        <w:t>―要求事項</w:t>
      </w:r>
      <w:r w:rsidRPr="000D5C5C">
        <w:rPr>
          <w:rFonts w:ascii="ＭＳ Ｐ明朝" w:eastAsia="ＭＳ Ｐ明朝" w:hAnsi="ＭＳ Ｐ明朝"/>
          <w:sz w:val="22"/>
        </w:rPr>
        <w:t>」</w:t>
      </w:r>
      <w:r w:rsidRPr="000D5C5C">
        <w:rPr>
          <w:rFonts w:ascii="ＭＳ Ｐ明朝" w:eastAsia="ＭＳ Ｐ明朝" w:hAnsi="ＭＳ Ｐ明朝" w:hint="eastAsia"/>
          <w:sz w:val="22"/>
        </w:rPr>
        <w:t>及び</w:t>
      </w:r>
      <w:r w:rsidRPr="000D5C5C">
        <w:rPr>
          <w:rFonts w:ascii="ＭＳ Ｐ明朝" w:eastAsia="ＭＳ Ｐ明朝" w:hAnsi="ＭＳ Ｐ明朝"/>
          <w:sz w:val="22"/>
        </w:rPr>
        <w:t>SGEC規準文書６「SGEC商標使用規則－要求事項」、</w:t>
      </w:r>
      <w:r w:rsidRPr="000D5C5C">
        <w:rPr>
          <w:rFonts w:ascii="ＭＳ Ｐ明朝" w:eastAsia="ＭＳ Ｐ明朝" w:hAnsi="ＭＳ Ｐ明朝" w:hint="eastAsia"/>
          <w:sz w:val="22"/>
        </w:rPr>
        <w:t>並びに</w:t>
      </w:r>
      <w:r w:rsidRPr="000D5C5C">
        <w:rPr>
          <w:rFonts w:ascii="ＭＳ Ｐ明朝" w:eastAsia="ＭＳ Ｐ明朝" w:hAnsi="ＭＳ Ｐ明朝"/>
          <w:sz w:val="22"/>
        </w:rPr>
        <w:t>PEFC ST 2002:2020</w:t>
      </w:r>
      <w:r w:rsidRPr="000D5C5C">
        <w:rPr>
          <w:rFonts w:ascii="ＭＳ Ｐ明朝" w:eastAsia="ＭＳ Ｐ明朝" w:hAnsi="ＭＳ Ｐ明朝" w:hint="eastAsia"/>
          <w:sz w:val="22"/>
        </w:rPr>
        <w:t>「森林及び森林外樹木産品の</w:t>
      </w:r>
      <w:r w:rsidRPr="000D5C5C">
        <w:rPr>
          <w:rFonts w:ascii="ＭＳ Ｐ明朝" w:eastAsia="ＭＳ Ｐ明朝" w:hAnsi="ＭＳ Ｐ明朝"/>
          <w:sz w:val="22"/>
        </w:rPr>
        <w:t>COC-要求事項」及びPEFC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r w:rsidRPr="000D5C5C">
        <w:rPr>
          <w:rFonts w:ascii="ＭＳ Ｐ明朝" w:eastAsia="ＭＳ Ｐ明朝" w:hAnsi="ＭＳ Ｐ明朝" w:hint="eastAsia"/>
          <w:sz w:val="22"/>
        </w:rPr>
        <w:t>に規定する有効な規格を明確に含めなければならない。</w:t>
      </w:r>
    </w:p>
    <w:bookmarkEnd w:id="109"/>
    <w:p w14:paraId="5EDE6702"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SGEC認証制度がPEFC認証制度との相互承認のもと</w:t>
      </w:r>
      <w:r w:rsidRPr="000D5C5C">
        <w:rPr>
          <w:rFonts w:ascii="ＭＳ Ｐ明朝" w:eastAsia="ＭＳ Ｐ明朝" w:hAnsi="ＭＳ Ｐ明朝" w:hint="eastAsia"/>
          <w:sz w:val="20"/>
          <w:szCs w:val="20"/>
        </w:rPr>
        <w:t>で、</w:t>
      </w:r>
      <w:r w:rsidRPr="000D5C5C">
        <w:rPr>
          <w:rFonts w:ascii="ＭＳ Ｐ明朝" w:eastAsia="ＭＳ Ｐ明朝" w:hAnsi="ＭＳ Ｐ明朝"/>
          <w:sz w:val="20"/>
          <w:szCs w:val="20"/>
        </w:rPr>
        <w:t>SGEC認証主張製品はPEFC認証主張製品とすること</w:t>
      </w:r>
      <w:r w:rsidRPr="000D5C5C">
        <w:rPr>
          <w:rFonts w:ascii="ＭＳ Ｐ明朝" w:eastAsia="ＭＳ Ｐ明朝" w:hAnsi="ＭＳ Ｐ明朝" w:hint="eastAsia"/>
          <w:sz w:val="20"/>
          <w:szCs w:val="20"/>
        </w:rPr>
        <w:t>ができるとしていることから、</w:t>
      </w:r>
      <w:r w:rsidRPr="000D5C5C">
        <w:rPr>
          <w:rFonts w:ascii="ＭＳ Ｐ明朝" w:eastAsia="ＭＳ Ｐ明朝" w:hAnsi="ＭＳ Ｐ明朝"/>
          <w:sz w:val="20"/>
          <w:szCs w:val="20"/>
        </w:rPr>
        <w:t>PEFC国際関連規格を認証機関の認定の適用範囲に含める。</w:t>
      </w:r>
    </w:p>
    <w:p w14:paraId="15229A7C" w14:textId="77777777" w:rsidR="001902DA" w:rsidRPr="000D5C5C" w:rsidRDefault="001902DA" w:rsidP="001902DA">
      <w:pPr>
        <w:rPr>
          <w:rFonts w:ascii="ＭＳ Ｐ明朝" w:eastAsia="ＭＳ Ｐ明朝" w:hAnsi="ＭＳ Ｐ明朝"/>
          <w:sz w:val="22"/>
        </w:rPr>
      </w:pPr>
    </w:p>
    <w:p w14:paraId="6B8D49F5" w14:textId="77777777" w:rsidR="001902DA" w:rsidRPr="000D5C5C" w:rsidRDefault="001902DA" w:rsidP="001902DA">
      <w:pPr>
        <w:rPr>
          <w:rFonts w:ascii="ＭＳ Ｐ明朝" w:eastAsia="ＭＳ Ｐ明朝" w:hAnsi="ＭＳ Ｐ明朝"/>
          <w:strike/>
          <w:sz w:val="22"/>
        </w:rPr>
      </w:pPr>
      <w:r w:rsidRPr="000D5C5C">
        <w:rPr>
          <w:rFonts w:ascii="ＭＳ Ｐ明朝" w:eastAsia="ＭＳ Ｐ明朝" w:hAnsi="ＭＳ Ｐ明朝" w:hint="eastAsia"/>
          <w:sz w:val="22"/>
        </w:rPr>
        <w:t>また、認証機関の認定の適用範囲には、</w:t>
      </w:r>
      <w:r w:rsidRPr="000D5C5C">
        <w:rPr>
          <w:rFonts w:ascii="ＭＳ Ｐ明朝" w:eastAsia="ＭＳ Ｐ明朝" w:hAnsi="ＭＳ Ｐ明朝"/>
          <w:sz w:val="22"/>
        </w:rPr>
        <w:t>ISO/IEC 17065、</w:t>
      </w:r>
      <w:r w:rsidRPr="000D5C5C">
        <w:rPr>
          <w:rFonts w:ascii="ＭＳ Ｐ明朝" w:eastAsia="ＭＳ Ｐ明朝" w:hAnsi="ＭＳ Ｐ明朝" w:hint="eastAsia"/>
          <w:sz w:val="22"/>
        </w:rPr>
        <w:t>本付属書及び</w:t>
      </w:r>
      <w:r w:rsidRPr="000D5C5C">
        <w:rPr>
          <w:rFonts w:ascii="ＭＳ Ｐ明朝" w:eastAsia="ＭＳ Ｐ明朝" w:hAnsi="ＭＳ Ｐ明朝"/>
          <w:sz w:val="22"/>
        </w:rPr>
        <w:t>PEFC国際規格：PEFC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PEFC国際COC規格に照らした認証業務を行う認証機関に対する要求事項」の「付属書2」、並びに</w:t>
      </w:r>
      <w:r w:rsidRPr="000D5C5C">
        <w:rPr>
          <w:rFonts w:ascii="ＭＳ Ｐ明朝" w:eastAsia="ＭＳ Ｐ明朝" w:hAnsi="ＭＳ Ｐ明朝" w:hint="eastAsia"/>
          <w:sz w:val="22"/>
        </w:rPr>
        <w:t>当該認定を受けた認証機関がその査定を受けるに当たって求められたその他の要求事項を明示しなければならない。</w:t>
      </w:r>
    </w:p>
    <w:p w14:paraId="265B1DB6" w14:textId="77777777" w:rsidR="001902DA" w:rsidRPr="000D5C5C" w:rsidRDefault="001902DA" w:rsidP="001902DA">
      <w:pPr>
        <w:rPr>
          <w:rFonts w:ascii="ＭＳ Ｐ明朝" w:eastAsia="ＭＳ Ｐ明朝" w:hAnsi="ＭＳ Ｐ明朝"/>
          <w:sz w:val="22"/>
        </w:rPr>
      </w:pPr>
    </w:p>
    <w:p w14:paraId="108FA39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認証機関の認定書は、日本語及び必要な場合は英語で入手可能でなければならない。</w:t>
      </w:r>
    </w:p>
    <w:p w14:paraId="718299FC" w14:textId="77777777" w:rsidR="001902DA" w:rsidRPr="000D5C5C" w:rsidRDefault="001902DA" w:rsidP="001902DA">
      <w:pPr>
        <w:rPr>
          <w:rFonts w:ascii="ＭＳ Ｐ明朝" w:eastAsia="ＭＳ Ｐ明朝" w:hAnsi="ＭＳ Ｐ明朝"/>
          <w:sz w:val="22"/>
        </w:rPr>
      </w:pPr>
    </w:p>
    <w:p w14:paraId="3A5A4E1C" w14:textId="77777777" w:rsidR="001902DA" w:rsidRPr="000D5C5C" w:rsidRDefault="001902DA" w:rsidP="001902DA">
      <w:pPr>
        <w:rPr>
          <w:rFonts w:ascii="ＭＳ Ｐ明朝" w:eastAsia="ＭＳ Ｐ明朝" w:hAnsi="ＭＳ Ｐ明朝"/>
          <w:sz w:val="22"/>
        </w:rPr>
      </w:pPr>
    </w:p>
    <w:p w14:paraId="357361DD" w14:textId="77777777" w:rsidR="001902DA" w:rsidRPr="000D5C5C" w:rsidRDefault="001902DA" w:rsidP="001902DA">
      <w:pPr>
        <w:rPr>
          <w:rFonts w:ascii="ＭＳ Ｐ明朝" w:eastAsia="ＭＳ Ｐ明朝" w:hAnsi="ＭＳ Ｐ明朝"/>
          <w:sz w:val="22"/>
        </w:rPr>
      </w:pPr>
    </w:p>
    <w:p w14:paraId="267E1F06" w14:textId="77777777" w:rsidR="001902DA" w:rsidRPr="000D5C5C" w:rsidRDefault="001902DA" w:rsidP="001902DA">
      <w:pPr>
        <w:rPr>
          <w:rFonts w:ascii="ＭＳ Ｐ明朝" w:eastAsia="ＭＳ Ｐ明朝" w:hAnsi="ＭＳ Ｐ明朝"/>
          <w:sz w:val="22"/>
        </w:rPr>
      </w:pPr>
    </w:p>
    <w:p w14:paraId="4F78E473" w14:textId="77777777" w:rsidR="001902DA" w:rsidRPr="000D5C5C" w:rsidRDefault="001902DA" w:rsidP="001902DA">
      <w:pPr>
        <w:rPr>
          <w:rFonts w:ascii="ＭＳ Ｐ明朝" w:eastAsia="ＭＳ Ｐ明朝" w:hAnsi="ＭＳ Ｐ明朝"/>
          <w:sz w:val="22"/>
        </w:rPr>
      </w:pPr>
    </w:p>
    <w:p w14:paraId="6BE0DD40" w14:textId="77777777" w:rsidR="001902DA" w:rsidRPr="000D5C5C" w:rsidRDefault="001902DA" w:rsidP="001902DA">
      <w:pPr>
        <w:rPr>
          <w:rFonts w:ascii="ＭＳ Ｐ明朝" w:eastAsia="ＭＳ Ｐ明朝" w:hAnsi="ＭＳ Ｐ明朝"/>
          <w:sz w:val="22"/>
        </w:rPr>
      </w:pPr>
    </w:p>
    <w:p w14:paraId="2C94D969" w14:textId="181ED9C8" w:rsidR="001902DA" w:rsidRPr="000D5C5C" w:rsidRDefault="001902DA" w:rsidP="001902DA">
      <w:pPr>
        <w:rPr>
          <w:rFonts w:ascii="ＭＳ Ｐ明朝" w:eastAsia="ＭＳ Ｐ明朝" w:hAnsi="ＭＳ Ｐ明朝"/>
          <w:sz w:val="22"/>
        </w:rPr>
      </w:pPr>
    </w:p>
    <w:p w14:paraId="7131FB2E" w14:textId="78D7982D" w:rsidR="00BE4C3F" w:rsidRPr="00793279" w:rsidRDefault="00BE4C3F" w:rsidP="00793279">
      <w:pPr>
        <w:pStyle w:val="2"/>
        <w:jc w:val="left"/>
        <w:rPr>
          <w:rFonts w:ascii="ＭＳ 明朝" w:hAnsi="ＭＳ 明朝"/>
          <w:b w:val="0"/>
          <w:sz w:val="24"/>
          <w:szCs w:val="24"/>
        </w:rPr>
      </w:pPr>
      <w:bookmarkStart w:id="110" w:name="_Toc107505976"/>
      <w:r w:rsidRPr="00793279">
        <w:rPr>
          <w:rFonts w:ascii="ＭＳ 明朝" w:hAnsi="ＭＳ 明朝"/>
          <w:sz w:val="24"/>
          <w:szCs w:val="24"/>
        </w:rPr>
        <w:lastRenderedPageBreak/>
        <w:t>SGEC規準文書5-2</w:t>
      </w:r>
      <w:r w:rsidR="002A414C">
        <w:rPr>
          <w:rFonts w:ascii="ＭＳ 明朝" w:hAnsi="ＭＳ 明朝" w:hint="eastAsia"/>
          <w:b w:val="0"/>
          <w:sz w:val="24"/>
          <w:szCs w:val="24"/>
        </w:rPr>
        <w:t xml:space="preserve"> </w:t>
      </w:r>
      <w:r w:rsidRPr="00793279">
        <w:rPr>
          <w:rFonts w:ascii="ＭＳ 明朝" w:hAnsi="ＭＳ 明朝" w:hint="eastAsia"/>
          <w:sz w:val="24"/>
          <w:szCs w:val="24"/>
        </w:rPr>
        <w:t>付属書</w:t>
      </w:r>
      <w:r w:rsidRPr="00793279">
        <w:rPr>
          <w:rFonts w:ascii="ＭＳ 明朝" w:hAnsi="ＭＳ 明朝"/>
          <w:sz w:val="24"/>
          <w:szCs w:val="24"/>
        </w:rPr>
        <w:t>3</w:t>
      </w:r>
      <w:r w:rsidR="002A414C">
        <w:rPr>
          <w:rFonts w:ascii="ＭＳ 明朝" w:hAnsi="ＭＳ 明朝" w:hint="eastAsia"/>
          <w:sz w:val="24"/>
          <w:szCs w:val="24"/>
        </w:rPr>
        <w:t xml:space="preserve"> </w:t>
      </w:r>
      <w:r w:rsidRPr="00793279">
        <w:rPr>
          <w:rFonts w:ascii="ＭＳ 明朝" w:hAnsi="ＭＳ 明朝" w:hint="eastAsia"/>
          <w:sz w:val="24"/>
          <w:szCs w:val="24"/>
        </w:rPr>
        <w:t>マルチサイト</w:t>
      </w:r>
      <w:r w:rsidRPr="00793279">
        <w:rPr>
          <w:rFonts w:ascii="ＭＳ 明朝" w:hAnsi="ＭＳ 明朝"/>
          <w:sz w:val="24"/>
          <w:szCs w:val="24"/>
        </w:rPr>
        <w:t>COC</w:t>
      </w:r>
      <w:r w:rsidRPr="00793279">
        <w:rPr>
          <w:rFonts w:ascii="ＭＳ 明朝" w:hAnsi="ＭＳ 明朝" w:hint="eastAsia"/>
          <w:sz w:val="24"/>
          <w:szCs w:val="24"/>
        </w:rPr>
        <w:t>認証</w:t>
      </w:r>
      <w:bookmarkEnd w:id="110"/>
    </w:p>
    <w:p w14:paraId="72959390" w14:textId="17ACE075" w:rsidR="00447705" w:rsidRPr="00BE4C3F" w:rsidRDefault="00447705" w:rsidP="001902DA">
      <w:pPr>
        <w:rPr>
          <w:rFonts w:ascii="ＭＳ Ｐ明朝" w:eastAsia="ＭＳ Ｐ明朝" w:hAnsi="ＭＳ Ｐ明朝"/>
          <w:sz w:val="22"/>
        </w:rPr>
      </w:pPr>
    </w:p>
    <w:p w14:paraId="1ADDCA56" w14:textId="50BF1A4A" w:rsidR="001902DA" w:rsidRPr="0002225E" w:rsidRDefault="00380F93" w:rsidP="001902DA">
      <w:pPr>
        <w:rPr>
          <w:rFonts w:ascii="ＭＳ Ｐ明朝" w:eastAsia="ＭＳ Ｐ明朝" w:hAnsi="ＭＳ Ｐ明朝"/>
          <w:b/>
          <w:sz w:val="18"/>
          <w:szCs w:val="18"/>
        </w:rPr>
      </w:pPr>
      <w:r w:rsidRPr="0002225E">
        <w:rPr>
          <w:rFonts w:ascii="ＭＳ Ｐ明朝" w:eastAsia="ＭＳ Ｐ明朝" w:hAnsi="ＭＳ Ｐ明朝" w:cs="Times New Roman"/>
          <w:b/>
          <w:bCs/>
          <w:szCs w:val="21"/>
        </w:rPr>
        <w:t>SGEC規準文書</w:t>
      </w:r>
      <w:r w:rsidRPr="00D9738B">
        <w:rPr>
          <w:rFonts w:ascii="ＭＳ Ｐ明朝" w:eastAsia="ＭＳ Ｐ明朝" w:hAnsi="ＭＳ Ｐ明朝" w:cs="Times New Roman"/>
          <w:b/>
          <w:bCs/>
          <w:szCs w:val="21"/>
        </w:rPr>
        <w:t>5-2</w:t>
      </w:r>
    </w:p>
    <w:p w14:paraId="49A7F499" w14:textId="77777777" w:rsidR="001902DA" w:rsidRPr="0002225E"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3</w:t>
      </w:r>
      <w:r w:rsidRPr="0002225E">
        <w:rPr>
          <w:rFonts w:ascii="ＭＳ Ｐ明朝" w:eastAsia="ＭＳ Ｐ明朝" w:hAnsi="ＭＳ Ｐ明朝" w:hint="eastAsia"/>
          <w:b/>
          <w:sz w:val="22"/>
        </w:rPr>
        <w:t xml:space="preserve">　　　　　　　　　　</w:t>
      </w:r>
    </w:p>
    <w:p w14:paraId="257DED5C" w14:textId="77777777" w:rsidR="001902DA" w:rsidRPr="000D5C5C" w:rsidRDefault="001902DA" w:rsidP="001902DA">
      <w:pPr>
        <w:snapToGrid w:val="0"/>
        <w:spacing w:line="300" w:lineRule="auto"/>
        <w:ind w:firstLineChars="1150" w:firstLine="2686"/>
        <w:rPr>
          <w:rFonts w:ascii="ＭＳ Ｐ明朝" w:eastAsia="ＭＳ Ｐ明朝" w:hAnsi="ＭＳ Ｐ明朝"/>
          <w:b/>
          <w:sz w:val="24"/>
          <w:szCs w:val="24"/>
        </w:rPr>
      </w:pPr>
      <w:r w:rsidRPr="000D5C5C">
        <w:rPr>
          <w:rFonts w:ascii="ＭＳ Ｐ明朝" w:eastAsia="ＭＳ Ｐ明朝" w:hAnsi="ＭＳ Ｐ明朝" w:hint="eastAsia"/>
          <w:b/>
          <w:sz w:val="24"/>
          <w:szCs w:val="24"/>
        </w:rPr>
        <w:t>マルチサイト</w:t>
      </w:r>
      <w:r w:rsidRPr="000D5C5C">
        <w:rPr>
          <w:rFonts w:ascii="ＭＳ Ｐ明朝" w:eastAsia="ＭＳ Ｐ明朝" w:hAnsi="ＭＳ Ｐ明朝"/>
          <w:b/>
          <w:sz w:val="24"/>
          <w:szCs w:val="24"/>
        </w:rPr>
        <w:t>COC</w:t>
      </w:r>
      <w:r w:rsidRPr="000D5C5C">
        <w:rPr>
          <w:rFonts w:ascii="ＭＳ Ｐ明朝" w:eastAsia="ＭＳ Ｐ明朝" w:hAnsi="ＭＳ Ｐ明朝" w:hint="eastAsia"/>
          <w:b/>
          <w:sz w:val="24"/>
          <w:szCs w:val="24"/>
        </w:rPr>
        <w:t>認証</w:t>
      </w:r>
    </w:p>
    <w:p w14:paraId="1DFA1FA0" w14:textId="77777777" w:rsidR="001902DA" w:rsidRPr="000D5C5C"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b/>
          <w:sz w:val="22"/>
        </w:rPr>
        <w:t xml:space="preserve">1. </w:t>
      </w:r>
      <w:r w:rsidRPr="000D5C5C">
        <w:rPr>
          <w:rFonts w:ascii="ＭＳ Ｐ明朝" w:eastAsia="ＭＳ Ｐ明朝" w:hAnsi="ＭＳ Ｐ明朝" w:hint="eastAsia"/>
          <w:b/>
          <w:sz w:val="22"/>
        </w:rPr>
        <w:t>序論</w:t>
      </w:r>
    </w:p>
    <w:p w14:paraId="1F9BF77F" w14:textId="77777777" w:rsidR="001902DA" w:rsidRPr="000D5C5C" w:rsidRDefault="001902DA" w:rsidP="001902DA">
      <w:pPr>
        <w:snapToGrid w:val="0"/>
        <w:spacing w:line="300" w:lineRule="auto"/>
        <w:ind w:left="840"/>
        <w:rPr>
          <w:rFonts w:ascii="ＭＳ Ｐ明朝" w:eastAsia="ＭＳ Ｐ明朝" w:hAnsi="ＭＳ Ｐ明朝"/>
          <w:b/>
          <w:sz w:val="22"/>
        </w:rPr>
      </w:pPr>
    </w:p>
    <w:p w14:paraId="3D7289B8"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1.1 </w:t>
      </w:r>
      <w:r w:rsidRPr="000D5C5C">
        <w:rPr>
          <w:rFonts w:ascii="ＭＳ Ｐ明朝" w:eastAsia="ＭＳ Ｐ明朝" w:hAnsi="ＭＳ Ｐ明朝" w:hint="eastAsia"/>
          <w:sz w:val="22"/>
        </w:rPr>
        <w:t>本付属書は、</w:t>
      </w:r>
      <w:r w:rsidRPr="000D5C5C">
        <w:rPr>
          <w:rFonts w:ascii="ＭＳ Ｐ明朝" w:eastAsia="ＭＳ Ｐ明朝" w:hAnsi="ＭＳ Ｐ明朝"/>
          <w:sz w:val="22"/>
        </w:rPr>
        <w:t>SGEC規準文書4の付属書2　「マルチサイト組織によるCOC規格の実行」の要求事項を満たす複数の事業拠点を有するマルチサイト組織を認証する認証機関に対する要求事項を定める。</w:t>
      </w:r>
    </w:p>
    <w:p w14:paraId="6E1A35BA" w14:textId="77777777" w:rsidR="001902DA" w:rsidRPr="000D5C5C" w:rsidRDefault="001902DA" w:rsidP="001902DA">
      <w:pPr>
        <w:snapToGrid w:val="0"/>
        <w:spacing w:line="300" w:lineRule="auto"/>
        <w:rPr>
          <w:rFonts w:ascii="ＭＳ Ｐ明朝" w:eastAsia="ＭＳ Ｐ明朝" w:hAnsi="ＭＳ Ｐ明朝"/>
          <w:b/>
          <w:sz w:val="22"/>
        </w:rPr>
      </w:pPr>
    </w:p>
    <w:p w14:paraId="7E8C1142"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1.2</w:t>
      </w:r>
      <w:r w:rsidRPr="000D5C5C">
        <w:rPr>
          <w:rFonts w:ascii="ＭＳ Ｐ明朝" w:eastAsia="ＭＳ Ｐ明朝" w:hAnsi="ＭＳ Ｐ明朝" w:hint="eastAsia"/>
          <w:sz w:val="22"/>
        </w:rPr>
        <w:t xml:space="preserve">　本付属書は、前項のマルチサイト組織、即ち複数サイトのネットワークを有する顧客組織の</w:t>
      </w:r>
      <w:r w:rsidRPr="000D5C5C">
        <w:rPr>
          <w:rFonts w:ascii="ＭＳ Ｐ明朝" w:eastAsia="ＭＳ Ｐ明朝" w:hAnsi="ＭＳ Ｐ明朝"/>
          <w:sz w:val="22"/>
        </w:rPr>
        <w:t>COC認証と審査に関するものであり、その目的は、本規格に基づく認証審査が、認証書の対象範囲に属している</w:t>
      </w:r>
      <w:r w:rsidRPr="000D5C5C">
        <w:rPr>
          <w:rFonts w:ascii="ＭＳ Ｐ明朝" w:eastAsia="ＭＳ Ｐ明朝" w:hAnsi="ＭＳ Ｐ明朝" w:hint="eastAsia"/>
          <w:sz w:val="22"/>
        </w:rPr>
        <w:t>全てのサイトにおいて、顧客組織の</w:t>
      </w:r>
      <w:r w:rsidRPr="000D5C5C">
        <w:rPr>
          <w:rFonts w:ascii="ＭＳ Ｐ明朝" w:eastAsia="ＭＳ Ｐ明朝" w:hAnsi="ＭＳ Ｐ明朝"/>
          <w:sz w:val="22"/>
        </w:rPr>
        <w:t>COC</w:t>
      </w:r>
      <w:r w:rsidRPr="000D5C5C">
        <w:rPr>
          <w:rFonts w:ascii="ＭＳ Ｐ明朝" w:eastAsia="ＭＳ Ｐ明朝" w:hAnsi="ＭＳ Ｐ明朝" w:hint="eastAsia"/>
          <w:sz w:val="22"/>
        </w:rPr>
        <w:t>管理が</w:t>
      </w:r>
      <w:r w:rsidRPr="000D5C5C">
        <w:rPr>
          <w:rFonts w:ascii="ＭＳ Ｐ明朝" w:eastAsia="ＭＳ Ｐ明朝" w:hAnsi="ＭＳ Ｐ明朝"/>
          <w:sz w:val="22"/>
        </w:rPr>
        <w:t>COC規格に適合していることについて適切な信頼性を提供し、また、顧客組織のCOC管理が、経済的</w:t>
      </w:r>
      <w:r w:rsidRPr="000D5C5C">
        <w:rPr>
          <w:rFonts w:ascii="ＭＳ Ｐ明朝" w:eastAsia="ＭＳ Ｐ明朝" w:hAnsi="ＭＳ Ｐ明朝" w:hint="eastAsia"/>
          <w:sz w:val="22"/>
        </w:rPr>
        <w:t>かつ実務的に実行可能であることを確実にすることにある。</w:t>
      </w:r>
    </w:p>
    <w:p w14:paraId="5E7F185F" w14:textId="77777777" w:rsidR="001902DA" w:rsidRPr="000D5C5C" w:rsidRDefault="001902DA" w:rsidP="001902DA">
      <w:pPr>
        <w:snapToGrid w:val="0"/>
        <w:spacing w:line="300" w:lineRule="auto"/>
        <w:rPr>
          <w:rFonts w:ascii="ＭＳ Ｐ明朝" w:eastAsia="ＭＳ Ｐ明朝" w:hAnsi="ＭＳ Ｐ明朝"/>
          <w:sz w:val="22"/>
        </w:rPr>
      </w:pPr>
    </w:p>
    <w:p w14:paraId="4CD6D70B" w14:textId="77777777" w:rsidR="001902DA" w:rsidRPr="000D5C5C"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b/>
          <w:sz w:val="22"/>
        </w:rPr>
        <w:t xml:space="preserve">2. </w:t>
      </w:r>
      <w:r w:rsidRPr="000D5C5C">
        <w:rPr>
          <w:rFonts w:ascii="ＭＳ Ｐ明朝" w:eastAsia="ＭＳ Ｐ明朝" w:hAnsi="ＭＳ Ｐ明朝" w:hint="eastAsia"/>
          <w:b/>
          <w:sz w:val="22"/>
        </w:rPr>
        <w:t>マルチサイト顧客組織の適格基準</w:t>
      </w:r>
    </w:p>
    <w:p w14:paraId="6904955D" w14:textId="77777777" w:rsidR="001902DA" w:rsidRPr="000D5C5C" w:rsidRDefault="001902DA" w:rsidP="001902DA">
      <w:pPr>
        <w:snapToGrid w:val="0"/>
        <w:spacing w:line="300" w:lineRule="auto"/>
        <w:rPr>
          <w:rFonts w:ascii="ＭＳ Ｐ明朝" w:eastAsia="ＭＳ Ｐ明朝" w:hAnsi="ＭＳ Ｐ明朝"/>
          <w:b/>
          <w:sz w:val="22"/>
        </w:rPr>
      </w:pPr>
    </w:p>
    <w:p w14:paraId="6FE2FEDA" w14:textId="77777777" w:rsidR="001902DA" w:rsidRPr="000D5C5C" w:rsidRDefault="001902DA" w:rsidP="001902DA">
      <w:pPr>
        <w:autoSpaceDE w:val="0"/>
        <w:autoSpaceDN w:val="0"/>
        <w:adjustRightInd w:val="0"/>
        <w:snapToGrid w:val="0"/>
        <w:spacing w:line="300" w:lineRule="auto"/>
        <w:ind w:right="440"/>
        <w:rPr>
          <w:rFonts w:ascii="ＭＳ Ｐ明朝" w:eastAsia="ＭＳ Ｐ明朝" w:hAnsi="ＭＳ Ｐ明朝"/>
          <w:sz w:val="22"/>
        </w:rPr>
      </w:pPr>
      <w:r w:rsidRPr="000D5C5C">
        <w:rPr>
          <w:rFonts w:ascii="ＭＳ Ｐ明朝" w:eastAsia="ＭＳ Ｐ明朝" w:hAnsi="ＭＳ Ｐ明朝"/>
          <w:b/>
          <w:bCs/>
          <w:sz w:val="22"/>
        </w:rPr>
        <w:t>2.1</w:t>
      </w:r>
      <w:r w:rsidRPr="000D5C5C">
        <w:rPr>
          <w:rFonts w:ascii="ＭＳ Ｐ明朝" w:eastAsia="ＭＳ Ｐ明朝" w:hAnsi="ＭＳ Ｐ明朝" w:hint="eastAsia"/>
          <w:sz w:val="22"/>
        </w:rPr>
        <w:t xml:space="preserve">　マルチサイト顧客組織に関する適格基準は、</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規準文書２の付属書２</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において規定されている。</w:t>
      </w:r>
    </w:p>
    <w:p w14:paraId="7257EAE0" w14:textId="77777777" w:rsidR="001902DA" w:rsidRPr="000D5C5C"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b/>
          <w:bCs/>
          <w:sz w:val="22"/>
        </w:rPr>
        <w:t>2.2</w:t>
      </w:r>
      <w:r w:rsidRPr="000D5C5C">
        <w:rPr>
          <w:rFonts w:ascii="ＭＳ Ｐ明朝" w:eastAsia="ＭＳ Ｐ明朝" w:hAnsi="ＭＳ Ｐ明朝" w:hint="eastAsia"/>
          <w:sz w:val="22"/>
        </w:rPr>
        <w:t xml:space="preserve">　マルチサイト顧客組織は、</w:t>
      </w:r>
      <w:r w:rsidRPr="000D5C5C">
        <w:rPr>
          <w:rFonts w:ascii="ＭＳ Ｐ明朝" w:eastAsia="ＭＳ Ｐ明朝" w:hAnsi="ＭＳ Ｐ明朝"/>
          <w:sz w:val="22"/>
        </w:rPr>
        <w:t>SGEC-COC規格の付属書2の要求事項に加えて、その本部を含むすべてのサイトからデータを収集し、分析を行う技量とすべてのサイトを管理する権限、及び必要に応じてその変更を主導する権限を有するべきである。ここで云う関連するデータには、下記に列挙する事項が含まれるが、これに限定されない。</w:t>
      </w:r>
    </w:p>
    <w:p w14:paraId="31DA92FB" w14:textId="77777777" w:rsidR="001902DA" w:rsidRPr="000D5C5C" w:rsidRDefault="001902DA" w:rsidP="00EB15B9">
      <w:pPr>
        <w:snapToGrid w:val="0"/>
        <w:spacing w:line="300" w:lineRule="auto"/>
        <w:ind w:leftChars="100" w:left="654" w:hangingChars="212" w:hanging="451"/>
        <w:rPr>
          <w:rFonts w:ascii="ＭＳ Ｐ明朝" w:eastAsia="ＭＳ Ｐ明朝" w:hAnsi="ＭＳ Ｐ明朝"/>
          <w:sz w:val="22"/>
        </w:rPr>
      </w:pPr>
      <w:r w:rsidRPr="000D5C5C">
        <w:rPr>
          <w:rFonts w:ascii="ＭＳ Ｐ明朝" w:eastAsia="ＭＳ Ｐ明朝" w:hAnsi="ＭＳ Ｐ明朝"/>
          <w:sz w:val="22"/>
        </w:rPr>
        <w:t>a)　COC文書及びCOCの変更</w:t>
      </w:r>
    </w:p>
    <w:p w14:paraId="2945678C" w14:textId="77777777" w:rsidR="001902DA" w:rsidRPr="000D5C5C" w:rsidRDefault="001902DA" w:rsidP="00EB15B9">
      <w:pPr>
        <w:snapToGrid w:val="0"/>
        <w:spacing w:line="300" w:lineRule="auto"/>
        <w:ind w:leftChars="100" w:left="654" w:hangingChars="212" w:hanging="451"/>
        <w:rPr>
          <w:rFonts w:ascii="ＭＳ Ｐ明朝" w:eastAsia="ＭＳ Ｐ明朝" w:hAnsi="ＭＳ Ｐ明朝"/>
          <w:sz w:val="22"/>
        </w:rPr>
      </w:pPr>
      <w:r w:rsidRPr="000D5C5C">
        <w:rPr>
          <w:rFonts w:ascii="ＭＳ Ｐ明朝" w:eastAsia="ＭＳ Ｐ明朝" w:hAnsi="ＭＳ Ｐ明朝"/>
          <w:sz w:val="22"/>
        </w:rPr>
        <w:t>b)　マネジメントのレビュー</w:t>
      </w:r>
    </w:p>
    <w:p w14:paraId="66A240D2" w14:textId="77777777" w:rsidR="001902DA" w:rsidRPr="000D5C5C" w:rsidRDefault="001902DA" w:rsidP="00EB15B9">
      <w:pPr>
        <w:snapToGrid w:val="0"/>
        <w:spacing w:line="300" w:lineRule="auto"/>
        <w:ind w:leftChars="100" w:left="654" w:hangingChars="212" w:hanging="451"/>
        <w:rPr>
          <w:rFonts w:ascii="ＭＳ Ｐ明朝" w:eastAsia="ＭＳ Ｐ明朝" w:hAnsi="ＭＳ Ｐ明朝"/>
          <w:sz w:val="22"/>
        </w:rPr>
      </w:pPr>
      <w:r w:rsidRPr="000D5C5C">
        <w:rPr>
          <w:rFonts w:ascii="ＭＳ Ｐ明朝" w:eastAsia="ＭＳ Ｐ明朝" w:hAnsi="ＭＳ Ｐ明朝"/>
          <w:sz w:val="22"/>
        </w:rPr>
        <w:t>c)　苦情</w:t>
      </w:r>
    </w:p>
    <w:p w14:paraId="799DA5C2" w14:textId="77777777" w:rsidR="001902DA" w:rsidRPr="000D5C5C" w:rsidRDefault="001902DA" w:rsidP="00EB15B9">
      <w:pPr>
        <w:snapToGrid w:val="0"/>
        <w:spacing w:line="300" w:lineRule="auto"/>
        <w:ind w:leftChars="100" w:left="654" w:hangingChars="212" w:hanging="451"/>
        <w:rPr>
          <w:rFonts w:ascii="ＭＳ Ｐ明朝" w:eastAsia="ＭＳ Ｐ明朝" w:hAnsi="ＭＳ Ｐ明朝"/>
          <w:sz w:val="22"/>
        </w:rPr>
      </w:pPr>
      <w:r w:rsidRPr="000D5C5C">
        <w:rPr>
          <w:rFonts w:ascii="ＭＳ Ｐ明朝" w:eastAsia="ＭＳ Ｐ明朝" w:hAnsi="ＭＳ Ｐ明朝"/>
          <w:sz w:val="22"/>
        </w:rPr>
        <w:t>d)　是正処置の評価</w:t>
      </w:r>
    </w:p>
    <w:p w14:paraId="2FECEBC7" w14:textId="77777777" w:rsidR="001902DA" w:rsidRPr="000D5C5C" w:rsidRDefault="001902DA" w:rsidP="00EB15B9">
      <w:pPr>
        <w:snapToGrid w:val="0"/>
        <w:spacing w:line="300" w:lineRule="auto"/>
        <w:ind w:leftChars="100" w:left="654" w:hangingChars="212" w:hanging="451"/>
        <w:rPr>
          <w:rFonts w:ascii="ＭＳ Ｐ明朝" w:eastAsia="ＭＳ Ｐ明朝" w:hAnsi="ＭＳ Ｐ明朝"/>
          <w:sz w:val="22"/>
        </w:rPr>
      </w:pPr>
      <w:r w:rsidRPr="000D5C5C">
        <w:rPr>
          <w:rFonts w:ascii="ＭＳ Ｐ明朝" w:eastAsia="ＭＳ Ｐ明朝" w:hAnsi="ＭＳ Ｐ明朝"/>
          <w:sz w:val="22"/>
        </w:rPr>
        <w:t>e)　内部監査の計画と監査結果の評価</w:t>
      </w:r>
    </w:p>
    <w:p w14:paraId="2F1E0524" w14:textId="77777777" w:rsidR="001902DA" w:rsidRPr="000D5C5C" w:rsidRDefault="001902DA" w:rsidP="00EB15B9">
      <w:pPr>
        <w:snapToGrid w:val="0"/>
        <w:spacing w:line="300" w:lineRule="auto"/>
        <w:ind w:leftChars="100" w:left="654" w:hangingChars="212" w:hanging="451"/>
        <w:rPr>
          <w:rFonts w:ascii="ＭＳ Ｐ明朝" w:eastAsia="ＭＳ Ｐ明朝" w:hAnsi="ＭＳ Ｐ明朝"/>
          <w:sz w:val="22"/>
        </w:rPr>
      </w:pPr>
      <w:r w:rsidRPr="000D5C5C">
        <w:rPr>
          <w:rFonts w:ascii="ＭＳ Ｐ明朝" w:eastAsia="ＭＳ Ｐ明朝" w:hAnsi="ＭＳ Ｐ明朝"/>
          <w:sz w:val="22"/>
        </w:rPr>
        <w:t>f)　出処に問題がある原材料の回避に関する種々の法的な要求事項</w:t>
      </w:r>
    </w:p>
    <w:p w14:paraId="2DB7F35F" w14:textId="77777777" w:rsidR="001902DA" w:rsidRPr="000D5C5C" w:rsidRDefault="001902DA" w:rsidP="001902DA">
      <w:pPr>
        <w:snapToGrid w:val="0"/>
        <w:spacing w:line="300" w:lineRule="auto"/>
        <w:ind w:left="451" w:hangingChars="212" w:hanging="451"/>
        <w:rPr>
          <w:rFonts w:ascii="ＭＳ Ｐ明朝" w:eastAsia="ＭＳ Ｐ明朝" w:hAnsi="ＭＳ Ｐ明朝"/>
          <w:sz w:val="22"/>
        </w:rPr>
      </w:pPr>
    </w:p>
    <w:p w14:paraId="05004D52" w14:textId="77777777" w:rsidR="001902DA" w:rsidRPr="000D5C5C" w:rsidRDefault="001902DA" w:rsidP="001902DA">
      <w:pPr>
        <w:snapToGrid w:val="0"/>
        <w:spacing w:line="300" w:lineRule="auto"/>
        <w:ind w:left="2"/>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COC規格の付属書2との関連においては、COC認証の取得とその維持を目的に独立した法人のグループとして設立されたマルチサイト顧客組織は、一般的な小規模企業によって構成されていなければならない。</w:t>
      </w:r>
    </w:p>
    <w:p w14:paraId="09532BFA" w14:textId="77777777" w:rsidR="002C348C" w:rsidRDefault="002C348C" w:rsidP="001902DA">
      <w:pPr>
        <w:snapToGrid w:val="0"/>
        <w:spacing w:line="300" w:lineRule="auto"/>
        <w:ind w:left="2"/>
        <w:rPr>
          <w:rFonts w:ascii="ＭＳ Ｐ明朝" w:eastAsia="ＭＳ Ｐ明朝" w:hAnsi="ＭＳ Ｐ明朝"/>
          <w:b/>
          <w:sz w:val="22"/>
        </w:rPr>
      </w:pPr>
    </w:p>
    <w:p w14:paraId="4152C5F0" w14:textId="2C2101EA" w:rsidR="001902DA" w:rsidRPr="000D5C5C" w:rsidRDefault="001902DA" w:rsidP="001902DA">
      <w:pPr>
        <w:snapToGrid w:val="0"/>
        <w:spacing w:line="300" w:lineRule="auto"/>
        <w:ind w:left="2"/>
        <w:rPr>
          <w:rFonts w:ascii="ＭＳ Ｐ明朝" w:eastAsia="ＭＳ Ｐ明朝" w:hAnsi="ＭＳ Ｐ明朝"/>
          <w:b/>
          <w:sz w:val="22"/>
        </w:rPr>
      </w:pPr>
      <w:r w:rsidRPr="000D5C5C">
        <w:rPr>
          <w:rFonts w:ascii="ＭＳ Ｐ明朝" w:eastAsia="ＭＳ Ｐ明朝" w:hAnsi="ＭＳ Ｐ明朝"/>
          <w:b/>
          <w:sz w:val="22"/>
        </w:rPr>
        <w:lastRenderedPageBreak/>
        <w:t xml:space="preserve">3. </w:t>
      </w:r>
      <w:r w:rsidRPr="000D5C5C">
        <w:rPr>
          <w:rFonts w:ascii="ＭＳ Ｐ明朝" w:eastAsia="ＭＳ Ｐ明朝" w:hAnsi="ＭＳ Ｐ明朝" w:hint="eastAsia"/>
          <w:b/>
          <w:sz w:val="22"/>
        </w:rPr>
        <w:t>認証機関の適格基準</w:t>
      </w:r>
    </w:p>
    <w:p w14:paraId="1F80530B" w14:textId="77777777" w:rsidR="001902DA" w:rsidRPr="000D5C5C" w:rsidRDefault="001902DA" w:rsidP="001902DA">
      <w:pPr>
        <w:snapToGrid w:val="0"/>
        <w:spacing w:line="300" w:lineRule="auto"/>
        <w:ind w:left="2"/>
        <w:rPr>
          <w:rFonts w:ascii="ＭＳ Ｐ明朝" w:eastAsia="ＭＳ Ｐ明朝" w:hAnsi="ＭＳ Ｐ明朝"/>
          <w:b/>
          <w:sz w:val="22"/>
        </w:rPr>
      </w:pPr>
    </w:p>
    <w:p w14:paraId="18FE9215" w14:textId="77777777" w:rsidR="001902DA" w:rsidRPr="000D5C5C" w:rsidRDefault="001902DA" w:rsidP="001902DA">
      <w:pPr>
        <w:snapToGrid w:val="0"/>
        <w:spacing w:line="300" w:lineRule="auto"/>
        <w:ind w:left="2"/>
        <w:rPr>
          <w:rFonts w:ascii="ＭＳ Ｐ明朝" w:eastAsia="ＭＳ Ｐ明朝" w:hAnsi="ＭＳ Ｐ明朝"/>
          <w:b/>
          <w:sz w:val="22"/>
        </w:rPr>
      </w:pPr>
      <w:r w:rsidRPr="000D5C5C">
        <w:rPr>
          <w:rFonts w:ascii="ＭＳ Ｐ明朝" w:eastAsia="ＭＳ Ｐ明朝" w:hAnsi="ＭＳ Ｐ明朝"/>
          <w:b/>
          <w:sz w:val="22"/>
        </w:rPr>
        <w:t>3.1</w:t>
      </w:r>
      <w:r w:rsidRPr="000D5C5C">
        <w:rPr>
          <w:rFonts w:ascii="ＭＳ Ｐ明朝" w:eastAsia="ＭＳ Ｐ明朝" w:hAnsi="ＭＳ Ｐ明朝" w:hint="eastAsia"/>
          <w:b/>
          <w:sz w:val="22"/>
        </w:rPr>
        <w:t xml:space="preserve">　総論</w:t>
      </w:r>
    </w:p>
    <w:p w14:paraId="7936F53C"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hint="eastAsia"/>
          <w:sz w:val="22"/>
        </w:rPr>
        <w:t xml:space="preserve">　認証機関は、評価</w:t>
      </w:r>
      <w:r w:rsidRPr="000D5C5C">
        <w:rPr>
          <w:rFonts w:ascii="ＭＳ Ｐ明朝" w:eastAsia="ＭＳ Ｐ明朝" w:hAnsi="ＭＳ Ｐ明朝"/>
          <w:sz w:val="22"/>
        </w:rPr>
        <w:t>(審査)に着手する前に、本付属書とCOC規格の付属書2が定める適格基準に関する情報を顧客組織に提供しなければならない。また、マルチサイト組織の適格基準が満たされていない場合には、評価(審査)に着手するべきではない。なお、認証機関は、当該審査中に適格基準に関する不適合が発覚した場合には、認証書が発行されないことを、当該評価(審査)に着手する前に顧客組織に伝えるべきである。</w:t>
      </w:r>
    </w:p>
    <w:p w14:paraId="4C6AF52F" w14:textId="77777777" w:rsidR="001902DA" w:rsidRPr="000D5C5C" w:rsidRDefault="001902DA" w:rsidP="001902DA">
      <w:pPr>
        <w:snapToGrid w:val="0"/>
        <w:spacing w:line="312" w:lineRule="auto"/>
        <w:ind w:left="2"/>
        <w:rPr>
          <w:rFonts w:ascii="ＭＳ Ｐ明朝" w:eastAsia="ＭＳ Ｐ明朝" w:hAnsi="ＭＳ Ｐ明朝"/>
          <w:sz w:val="22"/>
        </w:rPr>
      </w:pPr>
    </w:p>
    <w:p w14:paraId="3E4CE59D" w14:textId="4AE2473C" w:rsidR="001902DA" w:rsidRDefault="001902DA" w:rsidP="00793279">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3.2　契約書のレビュー</w:t>
      </w:r>
    </w:p>
    <w:p w14:paraId="65D39D04" w14:textId="77777777" w:rsidR="002067CB" w:rsidRPr="000D5C5C" w:rsidRDefault="002067CB" w:rsidP="001902DA">
      <w:pPr>
        <w:snapToGrid w:val="0"/>
        <w:spacing w:line="312" w:lineRule="auto"/>
        <w:ind w:left="2"/>
        <w:rPr>
          <w:rFonts w:ascii="ＭＳ Ｐ明朝" w:eastAsia="ＭＳ Ｐ明朝" w:hAnsi="ＭＳ Ｐ明朝"/>
          <w:b/>
          <w:sz w:val="22"/>
        </w:rPr>
      </w:pPr>
    </w:p>
    <w:p w14:paraId="27119433" w14:textId="65AE86A7" w:rsidR="001902DA" w:rsidRDefault="001902DA" w:rsidP="00793279">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3.2.1　</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認証機関は、その認証の手順として、サンプリングのレベルを決定するための基礎とするために、契約書の最初のレビューの時点で、認証を予定する</w:t>
      </w:r>
      <w:r w:rsidRPr="000D5C5C">
        <w:rPr>
          <w:rFonts w:ascii="ＭＳ Ｐ明朝" w:eastAsia="ＭＳ Ｐ明朝" w:hAnsi="ＭＳ Ｐ明朝"/>
          <w:sz w:val="22"/>
        </w:rPr>
        <w:t>COC</w:t>
      </w:r>
      <w:r w:rsidRPr="0002225E">
        <w:rPr>
          <w:rFonts w:ascii="ＭＳ Ｐ明朝" w:eastAsia="ＭＳ Ｐ明朝" w:hAnsi="ＭＳ Ｐ明朝" w:hint="eastAsia"/>
          <w:sz w:val="22"/>
        </w:rPr>
        <w:t>認証</w:t>
      </w:r>
      <w:r w:rsidRPr="000D5C5C">
        <w:rPr>
          <w:rFonts w:ascii="ＭＳ Ｐ明朝" w:eastAsia="ＭＳ Ｐ明朝" w:hAnsi="ＭＳ Ｐ明朝" w:hint="eastAsia"/>
          <w:sz w:val="22"/>
        </w:rPr>
        <w:t>の対象範囲の複雑性の度合いとその規模及び</w:t>
      </w:r>
      <w:r w:rsidRPr="000D5C5C">
        <w:rPr>
          <w:rFonts w:ascii="ＭＳ Ｐ明朝" w:eastAsia="ＭＳ Ｐ明朝" w:hAnsi="ＭＳ Ｐ明朝"/>
          <w:sz w:val="22"/>
        </w:rPr>
        <w:t>COCを構成する各サイト間の相違が確認できることを確実にしなければならない。</w:t>
      </w:r>
    </w:p>
    <w:p w14:paraId="7370A462" w14:textId="77777777" w:rsidR="002067CB" w:rsidRPr="000D5C5C" w:rsidRDefault="002067CB" w:rsidP="001902DA">
      <w:pPr>
        <w:snapToGrid w:val="0"/>
        <w:spacing w:line="312" w:lineRule="auto"/>
        <w:ind w:left="2"/>
        <w:rPr>
          <w:rFonts w:ascii="ＭＳ Ｐ明朝" w:eastAsia="ＭＳ Ｐ明朝" w:hAnsi="ＭＳ Ｐ明朝"/>
          <w:sz w:val="22"/>
        </w:rPr>
      </w:pPr>
    </w:p>
    <w:p w14:paraId="686F2C09" w14:textId="5E80D447" w:rsidR="001902DA" w:rsidRDefault="001902DA" w:rsidP="00793279">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3.2.2</w:t>
      </w:r>
      <w:r w:rsidRPr="000D5C5C">
        <w:rPr>
          <w:rFonts w:ascii="ＭＳ Ｐ明朝" w:eastAsia="ＭＳ Ｐ明朝" w:hAnsi="ＭＳ Ｐ明朝" w:hint="eastAsia"/>
          <w:sz w:val="22"/>
        </w:rPr>
        <w:t xml:space="preserve">　認証機関は、認証を実行する上で契約上の相手方である顧客組織の本部機能を確認しなければならない。顧客組織との契約上の合意に当たっては、認証機関によるマルチサイト顧客組織を構成するすべてのサイトにおける認証審査を可能にするものでなければならない。</w:t>
      </w:r>
    </w:p>
    <w:p w14:paraId="0F5C8023" w14:textId="77777777" w:rsidR="00B7018A" w:rsidRPr="000D5C5C" w:rsidRDefault="00B7018A" w:rsidP="001902DA">
      <w:pPr>
        <w:snapToGrid w:val="0"/>
        <w:spacing w:line="312" w:lineRule="auto"/>
        <w:ind w:left="2"/>
        <w:rPr>
          <w:rFonts w:ascii="ＭＳ Ｐ明朝" w:eastAsia="ＭＳ Ｐ明朝" w:hAnsi="ＭＳ Ｐ明朝"/>
          <w:b/>
          <w:sz w:val="22"/>
        </w:rPr>
      </w:pPr>
    </w:p>
    <w:p w14:paraId="0BF9485D"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3.2.3</w:t>
      </w:r>
      <w:r w:rsidRPr="000D5C5C">
        <w:rPr>
          <w:rFonts w:ascii="ＭＳ Ｐ明朝" w:eastAsia="ＭＳ Ｐ明朝" w:hAnsi="ＭＳ Ｐ明朝" w:hint="eastAsia"/>
          <w:sz w:val="22"/>
        </w:rPr>
        <w:t xml:space="preserve">　認証機関は、顧客組織のサイトが、類似の方法による</w:t>
      </w:r>
      <w:r w:rsidRPr="000D5C5C">
        <w:rPr>
          <w:rFonts w:ascii="ＭＳ Ｐ明朝" w:eastAsia="ＭＳ Ｐ明朝" w:hAnsi="ＭＳ Ｐ明朝"/>
          <w:sz w:val="22"/>
        </w:rPr>
        <w:t>COCの実行を可能にする様な</w:t>
      </w:r>
      <w:r w:rsidRPr="000D5C5C">
        <w:rPr>
          <w:rFonts w:ascii="ＭＳ Ｐ明朝" w:eastAsia="ＭＳ Ｐ明朝" w:hAnsi="ＭＳ Ｐ明朝" w:hint="eastAsia"/>
          <w:sz w:val="22"/>
        </w:rPr>
        <w:t>類似した原材料のフローをどの程度有しているかについて、個々のケースごとに分析しなければならない。サンプリングの手順を適用する際には、マルチサイト顧客組織に含まれるサイト間の類似性が考慮されなければならない。</w:t>
      </w:r>
    </w:p>
    <w:p w14:paraId="7559CB42"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3.2.4</w:t>
      </w:r>
      <w:r w:rsidRPr="000D5C5C">
        <w:rPr>
          <w:rFonts w:ascii="ＭＳ Ｐ明朝" w:eastAsia="ＭＳ Ｐ明朝" w:hAnsi="ＭＳ Ｐ明朝" w:hint="eastAsia"/>
          <w:sz w:val="22"/>
        </w:rPr>
        <w:t xml:space="preserve">　認証機関は、</w:t>
      </w:r>
      <w:r w:rsidRPr="000D5C5C">
        <w:rPr>
          <w:rFonts w:ascii="ＭＳ Ｐ明朝" w:eastAsia="ＭＳ Ｐ明朝" w:hAnsi="ＭＳ Ｐ明朝"/>
          <w:sz w:val="22"/>
        </w:rPr>
        <w:t>3.2.1</w:t>
      </w:r>
      <w:r w:rsidRPr="000D5C5C">
        <w:rPr>
          <w:rFonts w:ascii="ＭＳ Ｐ明朝" w:eastAsia="ＭＳ Ｐ明朝" w:hAnsi="ＭＳ Ｐ明朝" w:hint="eastAsia"/>
          <w:sz w:val="22"/>
        </w:rPr>
        <w:t>項、</w:t>
      </w:r>
      <w:r w:rsidRPr="000D5C5C">
        <w:rPr>
          <w:rFonts w:ascii="ＭＳ Ｐ明朝" w:eastAsia="ＭＳ Ｐ明朝" w:hAnsi="ＭＳ Ｐ明朝"/>
          <w:sz w:val="22"/>
        </w:rPr>
        <w:t>3.2.2項、及び3.2.3項が要求する事項が実行されたことを示す記録を保持しなければならない。</w:t>
      </w:r>
    </w:p>
    <w:p w14:paraId="28609D65" w14:textId="77777777" w:rsidR="00527F6F" w:rsidRDefault="00527F6F" w:rsidP="00527F6F">
      <w:pPr>
        <w:snapToGrid w:val="0"/>
        <w:spacing w:line="312" w:lineRule="auto"/>
        <w:rPr>
          <w:rFonts w:ascii="ＭＳ Ｐ明朝" w:eastAsia="ＭＳ Ｐ明朝" w:hAnsi="ＭＳ Ｐ明朝"/>
          <w:sz w:val="22"/>
        </w:rPr>
      </w:pPr>
    </w:p>
    <w:p w14:paraId="3A629BA1" w14:textId="24E961FB" w:rsidR="001902DA" w:rsidRDefault="001902DA" w:rsidP="00527F6F">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3.3　審査</w:t>
      </w:r>
    </w:p>
    <w:p w14:paraId="4613689B" w14:textId="77777777" w:rsidR="00527F6F" w:rsidRDefault="00527F6F" w:rsidP="00527F6F">
      <w:pPr>
        <w:snapToGrid w:val="0"/>
        <w:spacing w:line="312" w:lineRule="auto"/>
        <w:rPr>
          <w:rFonts w:ascii="ＭＳ Ｐ明朝" w:eastAsia="ＭＳ Ｐ明朝" w:hAnsi="ＭＳ Ｐ明朝"/>
          <w:b/>
          <w:sz w:val="22"/>
        </w:rPr>
      </w:pPr>
    </w:p>
    <w:p w14:paraId="73F94BA6" w14:textId="1D8302E9" w:rsidR="001902DA" w:rsidRDefault="001902DA" w:rsidP="00527F6F">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3.3.1</w:t>
      </w:r>
      <w:r w:rsidRPr="000D5C5C">
        <w:rPr>
          <w:rFonts w:ascii="ＭＳ Ｐ明朝" w:eastAsia="ＭＳ Ｐ明朝" w:hAnsi="ＭＳ Ｐ明朝" w:hint="eastAsia"/>
          <w:sz w:val="22"/>
        </w:rPr>
        <w:t xml:space="preserve">　認証機関は、マルチサイト組織の審査を実施するための手順を文書化しなければならない。この手順文書には、文書や記録のレビュー、現場審査などを含み、付属書</w:t>
      </w:r>
      <w:r w:rsidRPr="000D5C5C">
        <w:rPr>
          <w:rFonts w:ascii="ＭＳ Ｐ明朝" w:eastAsia="ＭＳ Ｐ明朝" w:hAnsi="ＭＳ Ｐ明朝"/>
          <w:sz w:val="22"/>
        </w:rPr>
        <w:t>2を含む本規格で規定するCOCの要求事項(基準)が、全サイトにわたって適用され、かつ遵守される方法を確立</w:t>
      </w:r>
      <w:r w:rsidRPr="000D5C5C">
        <w:rPr>
          <w:rFonts w:ascii="ＭＳ Ｐ明朝" w:eastAsia="ＭＳ Ｐ明朝" w:hAnsi="ＭＳ Ｐ明朝" w:hint="eastAsia"/>
          <w:sz w:val="22"/>
        </w:rPr>
        <w:t>するものでなければならない。</w:t>
      </w:r>
    </w:p>
    <w:p w14:paraId="26F6B93E" w14:textId="77777777" w:rsidR="00B7018A" w:rsidRPr="000D5C5C" w:rsidRDefault="00B7018A" w:rsidP="001902DA">
      <w:pPr>
        <w:snapToGrid w:val="0"/>
        <w:spacing w:line="312" w:lineRule="auto"/>
        <w:rPr>
          <w:rFonts w:ascii="ＭＳ Ｐ明朝" w:eastAsia="ＭＳ Ｐ明朝" w:hAnsi="ＭＳ Ｐ明朝"/>
          <w:sz w:val="22"/>
        </w:rPr>
      </w:pPr>
    </w:p>
    <w:p w14:paraId="3DD8092E"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3.3.2</w:t>
      </w:r>
      <w:r w:rsidRPr="000D5C5C">
        <w:rPr>
          <w:rFonts w:ascii="ＭＳ Ｐ明朝" w:eastAsia="ＭＳ Ｐ明朝" w:hAnsi="ＭＳ Ｐ明朝" w:hint="eastAsia"/>
          <w:sz w:val="22"/>
        </w:rPr>
        <w:t xml:space="preserve">　認証機関は、サイトのネットワークを有する顧客組織の審査が複数の審査チームによって</w:t>
      </w:r>
      <w:r w:rsidRPr="000D5C5C">
        <w:rPr>
          <w:rFonts w:ascii="ＭＳ Ｐ明朝" w:eastAsia="ＭＳ Ｐ明朝" w:hAnsi="ＭＳ Ｐ明朝" w:hint="eastAsia"/>
          <w:sz w:val="22"/>
        </w:rPr>
        <w:lastRenderedPageBreak/>
        <w:t>実施される場合には、当該すべての審査チームの審査結果を統括し、統合的な報告書を作成する責任を有する者を１名リード審査員として指名しなければならない。</w:t>
      </w:r>
    </w:p>
    <w:p w14:paraId="41B7A029" w14:textId="77777777" w:rsidR="00527F6F" w:rsidRDefault="00527F6F" w:rsidP="00527F6F">
      <w:pPr>
        <w:snapToGrid w:val="0"/>
        <w:spacing w:line="312" w:lineRule="auto"/>
        <w:rPr>
          <w:rFonts w:ascii="ＭＳ Ｐ明朝" w:eastAsia="ＭＳ Ｐ明朝" w:hAnsi="ＭＳ Ｐ明朝"/>
          <w:sz w:val="22"/>
        </w:rPr>
      </w:pPr>
    </w:p>
    <w:p w14:paraId="21D1E066" w14:textId="71A0D27B" w:rsidR="001902DA" w:rsidRDefault="001902DA" w:rsidP="00527F6F">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3.4　不適合</w:t>
      </w:r>
    </w:p>
    <w:p w14:paraId="4C2FAE0E" w14:textId="77777777" w:rsidR="00527F6F" w:rsidRDefault="00527F6F" w:rsidP="00527F6F">
      <w:pPr>
        <w:snapToGrid w:val="0"/>
        <w:spacing w:line="312" w:lineRule="auto"/>
        <w:rPr>
          <w:rFonts w:ascii="ＭＳ Ｐ明朝" w:eastAsia="ＭＳ Ｐ明朝" w:hAnsi="ＭＳ Ｐ明朝"/>
          <w:b/>
          <w:sz w:val="22"/>
        </w:rPr>
      </w:pPr>
    </w:p>
    <w:p w14:paraId="589E940E" w14:textId="3C8818E4" w:rsidR="00B7018A" w:rsidRDefault="001902DA" w:rsidP="00527F6F">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3.4.1　</w:t>
      </w:r>
      <w:r w:rsidRPr="000D5C5C">
        <w:rPr>
          <w:rFonts w:ascii="ＭＳ Ｐ明朝" w:eastAsia="ＭＳ Ｐ明朝" w:hAnsi="ＭＳ Ｐ明朝" w:hint="eastAsia"/>
          <w:sz w:val="22"/>
        </w:rPr>
        <w:t>顧客組織の内部監査又は認証機関の審査によって、いずれかのサイトに不適合が発見された時は、その他のサイトが、当該不適合の影響を受けるかどうかを判断するための調査を実施しなければならない。このため、認証機関は、当該不適合がすべてのサイトにもあてはまる</w:t>
      </w:r>
      <w:r w:rsidRPr="000D5C5C">
        <w:rPr>
          <w:rFonts w:ascii="ＭＳ Ｐ明朝" w:eastAsia="ＭＳ Ｐ明朝" w:hAnsi="ＭＳ Ｐ明朝"/>
          <w:sz w:val="22"/>
        </w:rPr>
        <w:t>COCの全般的な不具合を示すものかどうかを判断するために、顧客組織に対し当該不適合のレビューを要求しなければならない。</w:t>
      </w:r>
    </w:p>
    <w:p w14:paraId="008C4576" w14:textId="77777777" w:rsidR="00527F6F" w:rsidRDefault="00527F6F" w:rsidP="00527F6F">
      <w:pPr>
        <w:snapToGrid w:val="0"/>
        <w:spacing w:line="312" w:lineRule="auto"/>
        <w:rPr>
          <w:rFonts w:ascii="ＭＳ Ｐ明朝" w:eastAsia="ＭＳ Ｐ明朝" w:hAnsi="ＭＳ Ｐ明朝"/>
          <w:sz w:val="22"/>
        </w:rPr>
      </w:pPr>
    </w:p>
    <w:p w14:paraId="0B9A769C" w14:textId="5C353703" w:rsidR="001902DA" w:rsidRDefault="001902DA" w:rsidP="00527F6F">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その不適合が、COCの全般的な不具合を示すものであると判断された場合には、その是正措置が当該顧客組織の本部及び個々のサイトにおいて実行されるべきである。当該顧客組織は、当該不適合が全サイトに及ぶものではないと判断した場合には、認証機関に対してその是正措置を該当のサイトに限る正当な理由を示すことが可能でなければならない。</w:t>
      </w:r>
    </w:p>
    <w:p w14:paraId="6E921659" w14:textId="77777777" w:rsidR="00527F6F" w:rsidRDefault="00527F6F" w:rsidP="00527F6F">
      <w:pPr>
        <w:snapToGrid w:val="0"/>
        <w:spacing w:line="312" w:lineRule="auto"/>
        <w:rPr>
          <w:rFonts w:ascii="ＭＳ Ｐ明朝" w:eastAsia="ＭＳ Ｐ明朝" w:hAnsi="ＭＳ Ｐ明朝"/>
          <w:sz w:val="22"/>
        </w:rPr>
      </w:pPr>
    </w:p>
    <w:p w14:paraId="3FC4F213" w14:textId="20516B67" w:rsidR="001902DA" w:rsidRDefault="001902DA" w:rsidP="00527F6F">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3.4.2</w:t>
      </w:r>
      <w:r w:rsidRPr="000D5C5C">
        <w:rPr>
          <w:rFonts w:ascii="ＭＳ Ｐ明朝" w:eastAsia="ＭＳ Ｐ明朝" w:hAnsi="ＭＳ Ｐ明朝" w:hint="eastAsia"/>
          <w:sz w:val="22"/>
        </w:rPr>
        <w:t xml:space="preserve">　認証機関は、顧客組織の内部監査又は認証機関の審査によって発見されたサイトの不適合に関する是正措置の証拠書類を当該顧客組織に対して要求しなければならない。当該顧客組織の</w:t>
      </w:r>
      <w:r w:rsidRPr="000D5C5C">
        <w:rPr>
          <w:rFonts w:ascii="ＭＳ Ｐ明朝" w:eastAsia="ＭＳ Ｐ明朝" w:hAnsi="ＭＳ Ｐ明朝"/>
          <w:sz w:val="22"/>
        </w:rPr>
        <w:t>COC管理が再構築されたことについて十分な確証が得られるまでサンプリングのサンプル数を増加</w:t>
      </w:r>
      <w:r w:rsidRPr="000D5C5C">
        <w:rPr>
          <w:rFonts w:ascii="ＭＳ Ｐ明朝" w:eastAsia="ＭＳ Ｐ明朝" w:hAnsi="ＭＳ Ｐ明朝" w:hint="eastAsia"/>
          <w:sz w:val="22"/>
        </w:rPr>
        <w:t>することができる。</w:t>
      </w:r>
    </w:p>
    <w:p w14:paraId="6F894315" w14:textId="77777777" w:rsidR="00527F6F" w:rsidRDefault="00527F6F" w:rsidP="00527F6F">
      <w:pPr>
        <w:snapToGrid w:val="0"/>
        <w:spacing w:line="312" w:lineRule="auto"/>
        <w:rPr>
          <w:rFonts w:ascii="ＭＳ Ｐ明朝" w:eastAsia="ＭＳ Ｐ明朝" w:hAnsi="ＭＳ Ｐ明朝"/>
          <w:sz w:val="22"/>
        </w:rPr>
      </w:pPr>
    </w:p>
    <w:p w14:paraId="01878D9C" w14:textId="7570480E" w:rsidR="001902DA" w:rsidRDefault="001902DA" w:rsidP="00527F6F">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3.4.3</w:t>
      </w:r>
      <w:r w:rsidRPr="000D5C5C">
        <w:rPr>
          <w:rFonts w:ascii="ＭＳ Ｐ明朝" w:eastAsia="ＭＳ Ｐ明朝" w:hAnsi="ＭＳ Ｐ明朝" w:hint="eastAsia"/>
          <w:sz w:val="22"/>
        </w:rPr>
        <w:t xml:space="preserve">　認証機関は、マルチサイト顧客組織の認証決定のプロセスにおいて、いずれかのサイトに不適合があった場合には、当該不適合に対して十分な是正措置が取られるまでの間は、当該マルチサイト顧客組織の全体に対する認証を行ってはならない。</w:t>
      </w:r>
    </w:p>
    <w:p w14:paraId="16C8323D" w14:textId="77777777" w:rsidR="00B7018A" w:rsidRPr="000D5C5C" w:rsidRDefault="00B7018A" w:rsidP="001902DA">
      <w:pPr>
        <w:snapToGrid w:val="0"/>
        <w:spacing w:line="312" w:lineRule="auto"/>
        <w:rPr>
          <w:rFonts w:ascii="ＭＳ Ｐ明朝" w:eastAsia="ＭＳ Ｐ明朝" w:hAnsi="ＭＳ Ｐ明朝"/>
          <w:sz w:val="22"/>
        </w:rPr>
      </w:pPr>
    </w:p>
    <w:p w14:paraId="485050D2"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3.4.4</w:t>
      </w:r>
      <w:r w:rsidRPr="000D5C5C">
        <w:rPr>
          <w:rFonts w:ascii="ＭＳ Ｐ明朝" w:eastAsia="ＭＳ Ｐ明朝" w:hAnsi="ＭＳ Ｐ明朝" w:hint="eastAsia"/>
          <w:sz w:val="22"/>
        </w:rPr>
        <w:t xml:space="preserve">　顧客組織は、そのマルチサイトを構成する単一つのサイトにおいて不適合が存在し、これが認証の障害となっている場合にあって、その解決を目的として、認証審査のプロセスの期間中に当該不適合のサイトを認証の対象範囲から除外することを要求することは認められない。</w:t>
      </w:r>
    </w:p>
    <w:p w14:paraId="3C9F3F4C" w14:textId="77777777" w:rsidR="00527F6F" w:rsidRDefault="00527F6F" w:rsidP="00527F6F">
      <w:pPr>
        <w:snapToGrid w:val="0"/>
        <w:spacing w:line="300" w:lineRule="auto"/>
        <w:rPr>
          <w:rFonts w:ascii="ＭＳ Ｐ明朝" w:eastAsia="ＭＳ Ｐ明朝" w:hAnsi="ＭＳ Ｐ明朝"/>
          <w:sz w:val="22"/>
        </w:rPr>
      </w:pPr>
    </w:p>
    <w:p w14:paraId="7DA9937D" w14:textId="7FDF8286" w:rsidR="001902DA" w:rsidRDefault="001902DA" w:rsidP="00527F6F">
      <w:pPr>
        <w:snapToGrid w:val="0"/>
        <w:spacing w:line="300" w:lineRule="auto"/>
        <w:rPr>
          <w:rFonts w:ascii="ＭＳ Ｐ明朝" w:eastAsia="ＭＳ Ｐ明朝" w:hAnsi="ＭＳ Ｐ明朝"/>
          <w:b/>
          <w:sz w:val="22"/>
        </w:rPr>
      </w:pPr>
      <w:r w:rsidRPr="000D5C5C">
        <w:rPr>
          <w:rFonts w:ascii="ＭＳ Ｐ明朝" w:eastAsia="ＭＳ Ｐ明朝" w:hAnsi="ＭＳ Ｐ明朝"/>
          <w:b/>
          <w:sz w:val="22"/>
        </w:rPr>
        <w:t>3.5　認証書</w:t>
      </w:r>
    </w:p>
    <w:p w14:paraId="37912CEF" w14:textId="77777777" w:rsidR="00527F6F" w:rsidRDefault="00527F6F" w:rsidP="00527F6F">
      <w:pPr>
        <w:snapToGrid w:val="0"/>
        <w:spacing w:line="300" w:lineRule="auto"/>
        <w:rPr>
          <w:rFonts w:ascii="ＭＳ Ｐ明朝" w:eastAsia="ＭＳ Ｐ明朝" w:hAnsi="ＭＳ Ｐ明朝"/>
          <w:b/>
          <w:sz w:val="22"/>
        </w:rPr>
      </w:pPr>
    </w:p>
    <w:p w14:paraId="6D8C1712" w14:textId="444C20C0" w:rsidR="001902DA" w:rsidRDefault="001902DA" w:rsidP="00527F6F">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3.5.1　</w:t>
      </w:r>
      <w:r w:rsidRPr="000D5C5C">
        <w:rPr>
          <w:rFonts w:ascii="ＭＳ Ｐ明朝" w:eastAsia="ＭＳ Ｐ明朝" w:hAnsi="ＭＳ Ｐ明朝" w:hint="eastAsia"/>
          <w:sz w:val="22"/>
        </w:rPr>
        <w:t>マルチサイト顧客組織の認証書</w:t>
      </w:r>
      <w:r w:rsidRPr="000D5C5C">
        <w:rPr>
          <w:rFonts w:ascii="ＭＳ Ｐ明朝" w:eastAsia="ＭＳ Ｐ明朝" w:hAnsi="ＭＳ Ｐ明朝"/>
          <w:sz w:val="22"/>
        </w:rPr>
        <w:t>(以下「認証書」という。)は、当該顧客組織の本部の名称と住所を明記したうえで一通発行しなければならない。認証書に関連するすべてのサイトのリストは、認証書上又はその付帯書、又は認証書上に記載するその他の書式に基づき発行されなければならない。認証書上に表示される適用範囲又はその他の記載事項は、認証規格への遵守が当該サイトのリストに掲載されたネットワークによって実行されていることを明確にしなければならない。</w:t>
      </w:r>
      <w:r w:rsidRPr="000D5C5C">
        <w:rPr>
          <w:rFonts w:ascii="ＭＳ Ｐ明朝" w:eastAsia="ＭＳ Ｐ明朝" w:hAnsi="ＭＳ Ｐ明朝"/>
          <w:sz w:val="22"/>
        </w:rPr>
        <w:lastRenderedPageBreak/>
        <w:t>付帯書又はその他の記載事項は、認証書の不可欠の部分であり、認証書から分離されてはならない。</w:t>
      </w:r>
    </w:p>
    <w:p w14:paraId="54FDF6A8" w14:textId="77777777" w:rsidR="00527F6F" w:rsidRDefault="00527F6F" w:rsidP="00527F6F">
      <w:pPr>
        <w:snapToGrid w:val="0"/>
        <w:spacing w:line="300" w:lineRule="auto"/>
        <w:rPr>
          <w:rFonts w:ascii="ＭＳ Ｐ明朝" w:eastAsia="ＭＳ Ｐ明朝" w:hAnsi="ＭＳ Ｐ明朝"/>
          <w:sz w:val="22"/>
        </w:rPr>
      </w:pPr>
    </w:p>
    <w:p w14:paraId="325E06B3" w14:textId="577595BA" w:rsidR="001902DA" w:rsidRDefault="001902DA" w:rsidP="00527F6F">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3.5.2</w:t>
      </w:r>
      <w:r w:rsidRPr="000D5C5C">
        <w:rPr>
          <w:rFonts w:ascii="ＭＳ Ｐ明朝" w:eastAsia="ＭＳ Ｐ明朝" w:hAnsi="ＭＳ Ｐ明朝" w:hint="eastAsia"/>
          <w:sz w:val="22"/>
        </w:rPr>
        <w:t xml:space="preserve">　マルチサイト顧客組織の個々のサイトが異なる</w:t>
      </w:r>
      <w:r w:rsidRPr="000D5C5C">
        <w:rPr>
          <w:rFonts w:ascii="ＭＳ Ｐ明朝" w:eastAsia="ＭＳ Ｐ明朝" w:hAnsi="ＭＳ Ｐ明朝"/>
          <w:sz w:val="22"/>
        </w:rPr>
        <w:t>COC方式を適用している場合には、当該個々のサイトに関するCOC方式（規格）の適用が認証書又は付帯書において明示されなければならない。</w:t>
      </w:r>
    </w:p>
    <w:p w14:paraId="626D7F18" w14:textId="77777777" w:rsidR="00527F6F" w:rsidRDefault="00527F6F" w:rsidP="00527F6F">
      <w:pPr>
        <w:snapToGrid w:val="0"/>
        <w:spacing w:line="300" w:lineRule="auto"/>
        <w:rPr>
          <w:rFonts w:ascii="ＭＳ Ｐ明朝" w:eastAsia="ＭＳ Ｐ明朝" w:hAnsi="ＭＳ Ｐ明朝"/>
          <w:sz w:val="22"/>
        </w:rPr>
      </w:pPr>
    </w:p>
    <w:p w14:paraId="5C33CFED" w14:textId="2DEC6F10" w:rsidR="001902DA" w:rsidRDefault="001902DA" w:rsidP="00527F6F">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3.5.3　</w:t>
      </w:r>
      <w:r w:rsidRPr="000D5C5C">
        <w:rPr>
          <w:rFonts w:ascii="ＭＳ Ｐ明朝" w:eastAsia="ＭＳ Ｐ明朝" w:hAnsi="ＭＳ Ｐ明朝" w:hint="eastAsia"/>
          <w:sz w:val="22"/>
        </w:rPr>
        <w:t>マルチサイト顧客組織の認証の対象を構成する個々のサイトについて、「子認証書」を発行することができる。その条件は、「子認証書」が「親認証書」と同様の適用範囲、又はその適用範囲の子</w:t>
      </w:r>
      <w:r w:rsidRPr="000D5C5C">
        <w:rPr>
          <w:rFonts w:ascii="ＭＳ Ｐ明朝" w:eastAsia="ＭＳ Ｐ明朝" w:hAnsi="ＭＳ Ｐ明朝"/>
          <w:sz w:val="22"/>
        </w:rPr>
        <w:t>(支)適用範囲（sub-scope）がある場合はそのことについて、それぞれ明らかにし、このことを親認証書へ明確に記述する必要がある。子認証書には、「この証書の有効性は親認証書の有効性に依拠する。」という旨の言明を含まなければならない。</w:t>
      </w:r>
    </w:p>
    <w:p w14:paraId="42F10788" w14:textId="77777777" w:rsidR="00527F6F" w:rsidRDefault="00527F6F" w:rsidP="00527F6F">
      <w:pPr>
        <w:snapToGrid w:val="0"/>
        <w:spacing w:line="300" w:lineRule="auto"/>
        <w:rPr>
          <w:rFonts w:ascii="ＭＳ Ｐ明朝" w:eastAsia="ＭＳ Ｐ明朝" w:hAnsi="ＭＳ Ｐ明朝"/>
          <w:sz w:val="22"/>
        </w:rPr>
      </w:pPr>
    </w:p>
    <w:p w14:paraId="4ABC9B34" w14:textId="1DB1A419" w:rsidR="001902DA" w:rsidRDefault="001902DA" w:rsidP="00527F6F">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3.5.4</w:t>
      </w:r>
      <w:r w:rsidRPr="000D5C5C">
        <w:rPr>
          <w:rFonts w:ascii="ＭＳ Ｐ明朝" w:eastAsia="ＭＳ Ｐ明朝" w:hAnsi="ＭＳ Ｐ明朝" w:hint="eastAsia"/>
          <w:sz w:val="22"/>
        </w:rPr>
        <w:t xml:space="preserve">　本部又はいずれかのサイトが認証書の維持に必要な基準を遵守しない場合には、該当認証書は全体として無効となる。（上記</w:t>
      </w:r>
      <w:r w:rsidRPr="000D5C5C">
        <w:rPr>
          <w:rFonts w:ascii="ＭＳ Ｐ明朝" w:eastAsia="ＭＳ Ｐ明朝" w:hAnsi="ＭＳ Ｐ明朝"/>
          <w:sz w:val="22"/>
        </w:rPr>
        <w:t>3.2項を参照）</w:t>
      </w:r>
    </w:p>
    <w:p w14:paraId="202EA6BB" w14:textId="77777777" w:rsidR="00527F6F" w:rsidRDefault="00527F6F" w:rsidP="00527F6F">
      <w:pPr>
        <w:snapToGrid w:val="0"/>
        <w:spacing w:line="300" w:lineRule="auto"/>
        <w:rPr>
          <w:rFonts w:ascii="ＭＳ Ｐ明朝" w:eastAsia="ＭＳ Ｐ明朝" w:hAnsi="ＭＳ Ｐ明朝"/>
          <w:sz w:val="22"/>
        </w:rPr>
      </w:pPr>
    </w:p>
    <w:p w14:paraId="409AE724" w14:textId="33BACBF1" w:rsidR="001902DA" w:rsidRDefault="001902DA" w:rsidP="00527F6F">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3.5.5　</w:t>
      </w:r>
      <w:r w:rsidRPr="000D5C5C">
        <w:rPr>
          <w:rFonts w:ascii="ＭＳ Ｐ明朝" w:eastAsia="ＭＳ Ｐ明朝" w:hAnsi="ＭＳ Ｐ明朝" w:hint="eastAsia"/>
          <w:sz w:val="22"/>
        </w:rPr>
        <w:t>サイトのリストは、認証機関によって最新状態に更新されていなければならない。このために、認証機関は、顧客組織に対しサイトの閉鎖、開設、認証管理の内容の変更などに関する情報の提供を要求しなければならない。その情報の提供がない場合は、認証書の不正使用と見做され、認証機関は手順に従って必要な措置を取らなければならない。</w:t>
      </w:r>
    </w:p>
    <w:p w14:paraId="63862BCD" w14:textId="77777777" w:rsidR="00B7018A" w:rsidRPr="000D5C5C" w:rsidRDefault="00B7018A" w:rsidP="001902DA">
      <w:pPr>
        <w:snapToGrid w:val="0"/>
        <w:spacing w:line="300" w:lineRule="auto"/>
        <w:rPr>
          <w:rFonts w:ascii="ＭＳ Ｐ明朝" w:eastAsia="ＭＳ Ｐ明朝" w:hAnsi="ＭＳ Ｐ明朝"/>
          <w:sz w:val="22"/>
        </w:rPr>
      </w:pPr>
    </w:p>
    <w:p w14:paraId="16BE7C12" w14:textId="38BF2708" w:rsidR="001902DA"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3.5.6　</w:t>
      </w:r>
      <w:r w:rsidRPr="000D5C5C">
        <w:rPr>
          <w:rFonts w:ascii="ＭＳ Ｐ明朝" w:eastAsia="ＭＳ Ｐ明朝" w:hAnsi="ＭＳ Ｐ明朝" w:hint="eastAsia"/>
          <w:sz w:val="22"/>
        </w:rPr>
        <w:t>認証機関は、認証書の対象範囲内であり、かつ、追加を予定する新規サイトの数が既存のサイトの数を超えない限り、審査と次の審査との間に、当該既存の認証書へ新規にサイトを追加することが可能である。この場合、下記の要求事項が満たされなければならない。</w:t>
      </w:r>
    </w:p>
    <w:p w14:paraId="1849223E" w14:textId="77777777" w:rsidR="00527F6F" w:rsidRPr="000D5C5C" w:rsidRDefault="00527F6F" w:rsidP="001902DA">
      <w:pPr>
        <w:snapToGrid w:val="0"/>
        <w:spacing w:line="300" w:lineRule="auto"/>
        <w:rPr>
          <w:rFonts w:ascii="ＭＳ Ｐ明朝" w:eastAsia="ＭＳ Ｐ明朝" w:hAnsi="ＭＳ Ｐ明朝"/>
          <w:sz w:val="22"/>
        </w:rPr>
      </w:pPr>
    </w:p>
    <w:p w14:paraId="3EED6FB6" w14:textId="54FB48A2" w:rsidR="00B7018A" w:rsidRPr="00527F6F" w:rsidRDefault="001902DA" w:rsidP="008B3C26">
      <w:pPr>
        <w:pStyle w:val="a9"/>
        <w:numPr>
          <w:ilvl w:val="0"/>
          <w:numId w:val="70"/>
        </w:numPr>
        <w:snapToGrid w:val="0"/>
        <w:spacing w:line="300" w:lineRule="auto"/>
        <w:ind w:leftChars="0"/>
        <w:rPr>
          <w:rFonts w:ascii="ＭＳ Ｐ明朝" w:eastAsia="ＭＳ Ｐ明朝" w:hAnsi="ＭＳ Ｐ明朝"/>
        </w:rPr>
      </w:pPr>
      <w:r w:rsidRPr="00527F6F">
        <w:rPr>
          <w:rFonts w:ascii="ＭＳ Ｐ明朝" w:eastAsia="ＭＳ Ｐ明朝" w:hAnsi="ＭＳ Ｐ明朝"/>
        </w:rPr>
        <w:t>認証機関は、COC認証書の対象となる新規サイトを追加する旨の顧客組織の申請に先立</w:t>
      </w:r>
    </w:p>
    <w:p w14:paraId="24AA7431" w14:textId="604B2C40" w:rsidR="001902DA" w:rsidRPr="00EB15B9" w:rsidRDefault="00B7018A" w:rsidP="00EB15B9">
      <w:pPr>
        <w:snapToGrid w:val="0"/>
        <w:spacing w:line="300" w:lineRule="auto"/>
        <w:ind w:left="174"/>
        <w:rPr>
          <w:rFonts w:ascii="ＭＳ Ｐ明朝" w:eastAsia="ＭＳ Ｐ明朝" w:hAnsi="ＭＳ Ｐ明朝"/>
        </w:rPr>
      </w:pPr>
      <w:r w:rsidRPr="00EB15B9">
        <w:rPr>
          <w:rFonts w:ascii="ＭＳ Ｐ明朝" w:eastAsia="ＭＳ Ｐ明朝" w:hAnsi="ＭＳ Ｐ明朝" w:hint="eastAsia"/>
        </w:rPr>
        <w:t xml:space="preserve">　　</w:t>
      </w:r>
      <w:r w:rsidR="001902DA" w:rsidRPr="00EB15B9">
        <w:rPr>
          <w:rFonts w:ascii="ＭＳ Ｐ明朝" w:eastAsia="ＭＳ Ｐ明朝" w:hAnsi="ＭＳ Ｐ明朝"/>
        </w:rPr>
        <w:t>って、顧客組織からのその旨とサイト数の通知を受けなければならない。</w:t>
      </w:r>
    </w:p>
    <w:p w14:paraId="710701FC" w14:textId="569ECD09" w:rsidR="00B7018A" w:rsidRPr="00527F6F" w:rsidRDefault="001902DA" w:rsidP="008B3C26">
      <w:pPr>
        <w:pStyle w:val="a9"/>
        <w:numPr>
          <w:ilvl w:val="0"/>
          <w:numId w:val="70"/>
        </w:numPr>
        <w:snapToGrid w:val="0"/>
        <w:spacing w:line="300" w:lineRule="auto"/>
        <w:ind w:leftChars="0"/>
        <w:rPr>
          <w:rFonts w:ascii="ＭＳ Ｐ明朝" w:eastAsia="ＭＳ Ｐ明朝" w:hAnsi="ＭＳ Ｐ明朝"/>
        </w:rPr>
      </w:pPr>
      <w:r w:rsidRPr="00527F6F">
        <w:rPr>
          <w:rFonts w:ascii="ＭＳ Ｐ明朝" w:eastAsia="ＭＳ Ｐ明朝" w:hAnsi="ＭＳ Ｐ明朝"/>
        </w:rPr>
        <w:t>認証機関は、顧客組織から追加サイト</w:t>
      </w:r>
      <w:r w:rsidRPr="00527F6F">
        <w:rPr>
          <w:rFonts w:ascii="ＭＳ Ｐ明朝" w:eastAsia="ＭＳ Ｐ明朝" w:hAnsi="ＭＳ Ｐ明朝" w:hint="eastAsia"/>
        </w:rPr>
        <w:t>における</w:t>
      </w:r>
      <w:r w:rsidRPr="00527F6F">
        <w:rPr>
          <w:rFonts w:ascii="ＭＳ Ｐ明朝" w:eastAsia="ＭＳ Ｐ明朝" w:hAnsi="ＭＳ Ｐ明朝"/>
        </w:rPr>
        <w:t>COCの手順を取得しなければならない。</w:t>
      </w:r>
    </w:p>
    <w:p w14:paraId="3A383160" w14:textId="45B5B3A5" w:rsidR="001902DA" w:rsidRPr="00EB15B9" w:rsidRDefault="001902DA" w:rsidP="00EB15B9">
      <w:pPr>
        <w:pStyle w:val="a9"/>
        <w:snapToGrid w:val="0"/>
        <w:spacing w:line="300" w:lineRule="auto"/>
        <w:ind w:leftChars="0" w:left="174"/>
        <w:rPr>
          <w:rFonts w:ascii="ＭＳ Ｐ明朝" w:eastAsia="ＭＳ Ｐ明朝" w:hAnsi="ＭＳ Ｐ明朝"/>
        </w:rPr>
      </w:pPr>
      <w:r w:rsidRPr="00EB15B9">
        <w:rPr>
          <w:rFonts w:ascii="ＭＳ Ｐ明朝" w:eastAsia="ＭＳ Ｐ明朝" w:hAnsi="ＭＳ Ｐ明朝"/>
        </w:rPr>
        <w:t>当該手順には、適用されたCOC方式とCOCの対象である製品を含まなければならない。</w:t>
      </w:r>
    </w:p>
    <w:p w14:paraId="640A4EC1" w14:textId="2527378F" w:rsidR="00B7018A" w:rsidRPr="00527F6F" w:rsidRDefault="001902DA" w:rsidP="008B3C26">
      <w:pPr>
        <w:pStyle w:val="a9"/>
        <w:numPr>
          <w:ilvl w:val="0"/>
          <w:numId w:val="70"/>
        </w:numPr>
        <w:snapToGrid w:val="0"/>
        <w:spacing w:line="300" w:lineRule="auto"/>
        <w:ind w:leftChars="0"/>
        <w:rPr>
          <w:rFonts w:ascii="ＭＳ Ｐ明朝" w:eastAsia="ＭＳ Ｐ明朝" w:hAnsi="ＭＳ Ｐ明朝"/>
        </w:rPr>
      </w:pPr>
      <w:r w:rsidRPr="00527F6F">
        <w:rPr>
          <w:rFonts w:ascii="ＭＳ Ｐ明朝" w:eastAsia="ＭＳ Ｐ明朝" w:hAnsi="ＭＳ Ｐ明朝"/>
        </w:rPr>
        <w:t>認証機関は、認証書への追加が予定されているサイトに関する内部監査報告書を取得し</w:t>
      </w:r>
    </w:p>
    <w:p w14:paraId="18CB04D9" w14:textId="3F8D237F" w:rsidR="001902DA" w:rsidRPr="00EB15B9" w:rsidRDefault="001902DA" w:rsidP="00EB15B9">
      <w:pPr>
        <w:snapToGrid w:val="0"/>
        <w:spacing w:line="300" w:lineRule="auto"/>
        <w:ind w:left="174" w:firstLineChars="200" w:firstLine="405"/>
        <w:rPr>
          <w:rFonts w:ascii="ＭＳ Ｐ明朝" w:eastAsia="ＭＳ Ｐ明朝" w:hAnsi="ＭＳ Ｐ明朝"/>
        </w:rPr>
      </w:pPr>
      <w:r w:rsidRPr="00EB15B9">
        <w:rPr>
          <w:rFonts w:ascii="ＭＳ Ｐ明朝" w:eastAsia="ＭＳ Ｐ明朝" w:hAnsi="ＭＳ Ｐ明朝"/>
        </w:rPr>
        <w:t>なければならない。</w:t>
      </w:r>
    </w:p>
    <w:p w14:paraId="4D0CB686" w14:textId="40B93793" w:rsidR="00B7018A" w:rsidRPr="00527F6F" w:rsidRDefault="001902DA" w:rsidP="008B3C26">
      <w:pPr>
        <w:pStyle w:val="a9"/>
        <w:numPr>
          <w:ilvl w:val="0"/>
          <w:numId w:val="70"/>
        </w:numPr>
        <w:snapToGrid w:val="0"/>
        <w:spacing w:line="300" w:lineRule="auto"/>
        <w:ind w:leftChars="0"/>
        <w:rPr>
          <w:rFonts w:ascii="ＭＳ Ｐ明朝" w:eastAsia="ＭＳ Ｐ明朝" w:hAnsi="ＭＳ Ｐ明朝"/>
        </w:rPr>
      </w:pPr>
      <w:r w:rsidRPr="00527F6F">
        <w:rPr>
          <w:rFonts w:ascii="ＭＳ Ｐ明朝" w:eastAsia="ＭＳ Ｐ明朝" w:hAnsi="ＭＳ Ｐ明朝" w:hint="eastAsia"/>
        </w:rPr>
        <w:t>認証機関は、顧客組織の内部監査の結果をレビューし、新規サイトの追加の要請を検証</w:t>
      </w:r>
    </w:p>
    <w:p w14:paraId="5C21541F" w14:textId="50821FE3" w:rsidR="00B94EBD" w:rsidRDefault="001902DA" w:rsidP="00E84099">
      <w:pPr>
        <w:snapToGrid w:val="0"/>
        <w:spacing w:line="300" w:lineRule="auto"/>
        <w:ind w:firstLineChars="100" w:firstLine="203"/>
      </w:pPr>
      <w:r w:rsidRPr="00EB15B9">
        <w:rPr>
          <w:rFonts w:ascii="ＭＳ Ｐ明朝" w:eastAsia="ＭＳ Ｐ明朝" w:hAnsi="ＭＳ Ｐ明朝" w:hint="eastAsia"/>
        </w:rPr>
        <w:t>するに当たり、追加情報が必要であるかどうかを決定しなければならない。</w:t>
      </w:r>
    </w:p>
    <w:p w14:paraId="1332CEB7" w14:textId="0A80EB84" w:rsidR="00C953E0" w:rsidRDefault="00C953E0" w:rsidP="00793279">
      <w:pPr>
        <w:snapToGrid w:val="0"/>
        <w:spacing w:line="300" w:lineRule="auto"/>
        <w:rPr>
          <w:rFonts w:ascii="ＭＳ Ｐ明朝" w:eastAsia="ＭＳ Ｐ明朝" w:hAnsi="ＭＳ Ｐ明朝"/>
          <w:sz w:val="22"/>
        </w:rPr>
      </w:pPr>
      <w:r>
        <w:rPr>
          <w:rFonts w:hint="eastAsia"/>
        </w:rPr>
        <w:t>e</w:t>
      </w:r>
      <w:r>
        <w:t xml:space="preserve">)  </w:t>
      </w:r>
      <w:r w:rsidR="001902DA" w:rsidRPr="000D5C5C">
        <w:t>d)のレビューの結果に基づき、認証機関は、追加サイトの現場審査が必要か、又は、b)、</w:t>
      </w:r>
      <w:r w:rsidR="00527F6F">
        <w:t xml:space="preserve">f)  </w:t>
      </w:r>
      <w:r w:rsidR="00E84099">
        <w:t xml:space="preserve">   </w:t>
      </w:r>
      <w:r w:rsidR="001902DA" w:rsidRPr="000D5C5C">
        <w:rPr>
          <w:rFonts w:ascii="ＭＳ Ｐ明朝" w:eastAsia="ＭＳ Ｐ明朝" w:hAnsi="ＭＳ Ｐ明朝"/>
          <w:sz w:val="22"/>
        </w:rPr>
        <w:t>d)のレビューによってサイトの追加が可能であるか、に関して十分な証拠を示しているかを</w:t>
      </w:r>
    </w:p>
    <w:p w14:paraId="073A5CBB" w14:textId="46FEB61B" w:rsidR="00B94EBD" w:rsidRDefault="001902DA" w:rsidP="00B94EBD">
      <w:pPr>
        <w:snapToGrid w:val="0"/>
        <w:spacing w:line="312" w:lineRule="auto"/>
        <w:ind w:left="174" w:firstLineChars="50" w:firstLine="106"/>
        <w:rPr>
          <w:rFonts w:ascii="ＭＳ Ｐ明朝" w:eastAsia="ＭＳ Ｐ明朝" w:hAnsi="ＭＳ Ｐ明朝"/>
        </w:rPr>
      </w:pPr>
      <w:r w:rsidRPr="000D5C5C">
        <w:rPr>
          <w:rFonts w:ascii="ＭＳ Ｐ明朝" w:eastAsia="ＭＳ Ｐ明朝" w:hAnsi="ＭＳ Ｐ明朝"/>
          <w:sz w:val="22"/>
        </w:rPr>
        <w:t>決定する</w:t>
      </w:r>
      <w:r w:rsidRPr="000D5C5C">
        <w:rPr>
          <w:rFonts w:ascii="ＭＳ Ｐ明朝" w:eastAsia="ＭＳ Ｐ明朝" w:hAnsi="ＭＳ Ｐ明朝" w:hint="eastAsia"/>
          <w:sz w:val="22"/>
        </w:rPr>
        <w:t>。</w:t>
      </w:r>
      <w:r w:rsidR="00B7018A">
        <w:rPr>
          <w:rFonts w:ascii="ＭＳ Ｐ明朝" w:eastAsia="ＭＳ Ｐ明朝" w:hAnsi="ＭＳ Ｐ明朝"/>
        </w:rPr>
        <w:t xml:space="preserve"> </w:t>
      </w:r>
    </w:p>
    <w:p w14:paraId="313006FF" w14:textId="46C12CB9" w:rsidR="001902DA" w:rsidRPr="00527F6F" w:rsidRDefault="001902DA" w:rsidP="008B3C26">
      <w:pPr>
        <w:pStyle w:val="a9"/>
        <w:numPr>
          <w:ilvl w:val="0"/>
          <w:numId w:val="71"/>
        </w:numPr>
        <w:snapToGrid w:val="0"/>
        <w:spacing w:line="312" w:lineRule="auto"/>
        <w:ind w:leftChars="0"/>
        <w:rPr>
          <w:rFonts w:ascii="ＭＳ Ｐ明朝" w:eastAsia="ＭＳ Ｐ明朝" w:hAnsi="ＭＳ Ｐ明朝"/>
        </w:rPr>
      </w:pPr>
      <w:r w:rsidRPr="00527F6F">
        <w:rPr>
          <w:rFonts w:ascii="ＭＳ Ｐ明朝" w:eastAsia="ＭＳ Ｐ明朝" w:hAnsi="ＭＳ Ｐ明朝"/>
        </w:rPr>
        <w:lastRenderedPageBreak/>
        <w:t>認証機関は、COC認証書へ新規サイトを追加するに当たって、事前の現場審査が不要である場合には、当該新規サイトが</w:t>
      </w:r>
      <w:r w:rsidRPr="00527F6F">
        <w:rPr>
          <w:rFonts w:ascii="ＭＳ Ｐ明朝" w:eastAsia="ＭＳ Ｐ明朝" w:hAnsi="ＭＳ Ｐ明朝" w:hint="eastAsia"/>
        </w:rPr>
        <w:t>遅くとも</w:t>
      </w:r>
      <w:r w:rsidRPr="00527F6F">
        <w:rPr>
          <w:rFonts w:ascii="ＭＳ Ｐ明朝" w:eastAsia="ＭＳ Ｐ明朝" w:hAnsi="ＭＳ Ｐ明朝"/>
        </w:rPr>
        <w:t>次回に予定される認証審査</w:t>
      </w:r>
      <w:r w:rsidRPr="00527F6F">
        <w:rPr>
          <w:rFonts w:ascii="ＭＳ Ｐ明朝" w:eastAsia="ＭＳ Ｐ明朝" w:hAnsi="ＭＳ Ｐ明朝" w:hint="eastAsia"/>
        </w:rPr>
        <w:t>時に、現場検査を受けることを条件としなければならない。認証機関は、新規サイトのサンプルが必要かどうかについては、本規格の「</w:t>
      </w:r>
      <w:r w:rsidRPr="00527F6F">
        <w:rPr>
          <w:rFonts w:ascii="ＭＳ Ｐ明朝" w:eastAsia="ＭＳ Ｐ明朝" w:hAnsi="ＭＳ Ｐ明朝"/>
        </w:rPr>
        <w:t>3　認証機関の適格基準」の規定に基づいて決定することが認められている。</w:t>
      </w:r>
    </w:p>
    <w:p w14:paraId="5DFDE267" w14:textId="77777777" w:rsidR="00527F6F" w:rsidRDefault="00527F6F" w:rsidP="00527F6F">
      <w:pPr>
        <w:snapToGrid w:val="0"/>
        <w:spacing w:line="312" w:lineRule="auto"/>
        <w:rPr>
          <w:rFonts w:ascii="ＭＳ ゴシック" w:eastAsia="ＭＳ ゴシック" w:hAnsi="ＭＳ ゴシック"/>
          <w:b/>
          <w:bCs/>
          <w:sz w:val="22"/>
        </w:rPr>
      </w:pPr>
    </w:p>
    <w:p w14:paraId="1A892F1E" w14:textId="3B2D9019" w:rsidR="001902DA" w:rsidRPr="000D5C5C" w:rsidRDefault="001902DA" w:rsidP="00527F6F">
      <w:pPr>
        <w:snapToGrid w:val="0"/>
        <w:spacing w:line="312" w:lineRule="auto"/>
        <w:rPr>
          <w:rFonts w:ascii="ＭＳ Ｐ明朝" w:eastAsia="ＭＳ Ｐ明朝" w:hAnsi="ＭＳ Ｐ明朝"/>
          <w:sz w:val="22"/>
        </w:rPr>
      </w:pPr>
      <w:r w:rsidRPr="00527F6F">
        <w:rPr>
          <w:rFonts w:ascii="ＭＳ ゴシック" w:eastAsia="ＭＳ ゴシック" w:hAnsi="ＭＳ ゴシック" w:hint="eastAsia"/>
          <w:b/>
          <w:bCs/>
          <w:sz w:val="22"/>
        </w:rPr>
        <w:t>注意書</w:t>
      </w:r>
      <w:r w:rsidRPr="000D5C5C">
        <w:rPr>
          <w:rFonts w:ascii="ＭＳ Ｐ明朝" w:eastAsia="ＭＳ Ｐ明朝" w:hAnsi="ＭＳ Ｐ明朝" w:hint="eastAsia"/>
          <w:sz w:val="22"/>
        </w:rPr>
        <w:t xml:space="preserve">　規格が現地審査に代わる遠隔審査を許容する場合（</w:t>
      </w:r>
      <w:r w:rsidRPr="000D5C5C">
        <w:rPr>
          <w:rFonts w:ascii="ＭＳ Ｐ明朝" w:eastAsia="ＭＳ Ｐ明朝" w:hAnsi="ＭＳ Ｐ明朝"/>
          <w:sz w:val="22"/>
        </w:rPr>
        <w:t>7.4.6項を参照）は、現場審査は遠隔審査によって代替することが認められている。</w:t>
      </w:r>
    </w:p>
    <w:p w14:paraId="1BE15A82" w14:textId="77777777" w:rsidR="001902DA" w:rsidRPr="000D5C5C" w:rsidRDefault="001902DA" w:rsidP="001902DA">
      <w:pPr>
        <w:snapToGrid w:val="0"/>
        <w:spacing w:line="312" w:lineRule="auto"/>
        <w:rPr>
          <w:rFonts w:ascii="ＭＳ Ｐ明朝" w:eastAsia="ＭＳ Ｐ明朝" w:hAnsi="ＭＳ Ｐ明朝"/>
          <w:sz w:val="22"/>
        </w:rPr>
      </w:pPr>
    </w:p>
    <w:p w14:paraId="2F59E114"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4.</w:t>
      </w:r>
      <w:r w:rsidRPr="000D5C5C">
        <w:rPr>
          <w:rFonts w:ascii="ＭＳ Ｐ明朝" w:eastAsia="ＭＳ Ｐ明朝" w:hAnsi="ＭＳ Ｐ明朝" w:hint="eastAsia"/>
          <w:b/>
          <w:sz w:val="22"/>
        </w:rPr>
        <w:t xml:space="preserve">　現場審査のサンプリング</w:t>
      </w:r>
    </w:p>
    <w:p w14:paraId="261C8A6B" w14:textId="77777777" w:rsidR="001902DA" w:rsidRPr="000D5C5C" w:rsidRDefault="001902DA" w:rsidP="001902DA">
      <w:pPr>
        <w:snapToGrid w:val="0"/>
        <w:spacing w:line="312" w:lineRule="auto"/>
        <w:rPr>
          <w:rFonts w:ascii="ＭＳ Ｐ明朝" w:eastAsia="ＭＳ Ｐ明朝" w:hAnsi="ＭＳ Ｐ明朝"/>
          <w:b/>
          <w:sz w:val="22"/>
        </w:rPr>
      </w:pPr>
    </w:p>
    <w:p w14:paraId="2FF6EFA8" w14:textId="77777777" w:rsidR="001902DA" w:rsidRPr="000D5C5C" w:rsidRDefault="001902DA" w:rsidP="001902DA">
      <w:pPr>
        <w:snapToGrid w:val="0"/>
        <w:spacing w:line="312" w:lineRule="auto"/>
        <w:ind w:left="2"/>
        <w:rPr>
          <w:rFonts w:ascii="ＭＳ Ｐ明朝" w:eastAsia="ＭＳ Ｐ明朝" w:hAnsi="ＭＳ Ｐ明朝"/>
          <w:bCs/>
          <w:sz w:val="22"/>
        </w:rPr>
      </w:pPr>
      <w:r w:rsidRPr="000D5C5C">
        <w:rPr>
          <w:rFonts w:ascii="ＭＳ Ｐ明朝" w:eastAsia="ＭＳ Ｐ明朝" w:hAnsi="ＭＳ Ｐ明朝"/>
          <w:b/>
          <w:sz w:val="22"/>
        </w:rPr>
        <w:t xml:space="preserve">4.1　</w:t>
      </w:r>
      <w:r w:rsidRPr="000D5C5C">
        <w:rPr>
          <w:rFonts w:ascii="ＭＳ Ｐ明朝" w:eastAsia="ＭＳ Ｐ明朝" w:hAnsi="ＭＳ Ｐ明朝" w:hint="eastAsia"/>
          <w:bCs/>
          <w:sz w:val="22"/>
        </w:rPr>
        <w:t>方法論</w:t>
      </w:r>
    </w:p>
    <w:p w14:paraId="4E186235" w14:textId="77777777" w:rsidR="00B94EBD" w:rsidRPr="000D5C5C" w:rsidRDefault="00B94EBD" w:rsidP="00793279">
      <w:pPr>
        <w:snapToGrid w:val="0"/>
        <w:spacing w:line="312" w:lineRule="auto"/>
        <w:rPr>
          <w:rFonts w:ascii="ＭＳ Ｐ明朝" w:eastAsia="ＭＳ Ｐ明朝" w:hAnsi="ＭＳ Ｐ明朝"/>
          <w:b/>
          <w:sz w:val="22"/>
        </w:rPr>
      </w:pPr>
    </w:p>
    <w:p w14:paraId="63C1627E" w14:textId="7B4BDDE4" w:rsidR="001902DA" w:rsidRDefault="001902DA" w:rsidP="00793279">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4.1.1</w:t>
      </w:r>
      <w:r w:rsidRPr="000D5C5C">
        <w:rPr>
          <w:rFonts w:ascii="ＭＳ Ｐ明朝" w:eastAsia="ＭＳ Ｐ明朝" w:hAnsi="ＭＳ Ｐ明朝" w:hint="eastAsia"/>
          <w:sz w:val="22"/>
        </w:rPr>
        <w:t xml:space="preserve">　認証機関は、サイトのサンプリングがマルチサイト顧客組織と</w:t>
      </w:r>
      <w:r w:rsidRPr="000D5C5C">
        <w:rPr>
          <w:rFonts w:ascii="ＭＳ Ｐ明朝" w:eastAsia="ＭＳ Ｐ明朝" w:hAnsi="ＭＳ Ｐ明朝"/>
          <w:sz w:val="22"/>
        </w:rPr>
        <w:t>COC要求事項との適合性に関する十分な信</w:t>
      </w:r>
      <w:r w:rsidRPr="000D5C5C">
        <w:rPr>
          <w:rFonts w:ascii="ＭＳ Ｐ明朝" w:eastAsia="ＭＳ Ｐ明朝" w:hAnsi="ＭＳ Ｐ明朝" w:hint="eastAsia"/>
          <w:sz w:val="22"/>
        </w:rPr>
        <w:t>頼を得ることができる場合には、現場審査に関してサンプリングを利用することができる。当該認証機関は、サイト間のすべての相違及び</w:t>
      </w:r>
      <w:r w:rsidRPr="000D5C5C">
        <w:rPr>
          <w:rFonts w:ascii="ＭＳ Ｐ明朝" w:eastAsia="ＭＳ Ｐ明朝" w:hAnsi="ＭＳ Ｐ明朝"/>
          <w:sz w:val="22"/>
        </w:rPr>
        <w:t>COCの実行が確実に査定されるために、サイトの選定の正当な理由を示すことが可能でなければならない。</w:t>
      </w:r>
    </w:p>
    <w:p w14:paraId="288C7ADA" w14:textId="77777777" w:rsidR="00C953E0" w:rsidRPr="000D5C5C" w:rsidRDefault="00C953E0" w:rsidP="001902DA">
      <w:pPr>
        <w:snapToGrid w:val="0"/>
        <w:spacing w:line="312" w:lineRule="auto"/>
        <w:ind w:left="2"/>
        <w:rPr>
          <w:rFonts w:ascii="ＭＳ Ｐ明朝" w:eastAsia="ＭＳ Ｐ明朝" w:hAnsi="ＭＳ Ｐ明朝"/>
          <w:sz w:val="22"/>
        </w:rPr>
      </w:pPr>
    </w:p>
    <w:p w14:paraId="0CEC7A2E" w14:textId="4DA52931" w:rsidR="001902DA" w:rsidRDefault="001902DA" w:rsidP="00793279">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4.1.2</w:t>
      </w:r>
      <w:r w:rsidRPr="000D5C5C">
        <w:rPr>
          <w:rFonts w:ascii="ＭＳ Ｐ明朝" w:eastAsia="ＭＳ Ｐ明朝" w:hAnsi="ＭＳ Ｐ明朝" w:hint="eastAsia"/>
          <w:sz w:val="22"/>
        </w:rPr>
        <w:t xml:space="preserve">　サンプルは、</w:t>
      </w:r>
      <w:r w:rsidRPr="000D5C5C">
        <w:rPr>
          <w:rFonts w:ascii="ＭＳ Ｐ明朝" w:eastAsia="ＭＳ Ｐ明朝" w:hAnsi="ＭＳ Ｐ明朝"/>
          <w:sz w:val="22"/>
        </w:rPr>
        <w:t>COC認証対象であるサイトのCOC</w:t>
      </w:r>
      <w:r w:rsidRPr="000D5C5C">
        <w:rPr>
          <w:rFonts w:ascii="ＭＳ Ｐ明朝" w:eastAsia="ＭＳ Ｐ明朝" w:hAnsi="ＭＳ Ｐ明朝" w:hint="eastAsia"/>
          <w:sz w:val="22"/>
        </w:rPr>
        <w:t>プロセス及び</w:t>
      </w:r>
      <w:r w:rsidRPr="000D5C5C">
        <w:rPr>
          <w:rFonts w:ascii="ＭＳ Ｐ明朝" w:eastAsia="ＭＳ Ｐ明朝" w:hAnsi="ＭＳ Ｐ明朝"/>
          <w:sz w:val="22"/>
        </w:rPr>
        <w:t>COC管理の行為における相違を代表するものでなければならない。サンプルは、異なるCOC方式</w:t>
      </w:r>
      <w:r w:rsidRPr="000D5C5C">
        <w:rPr>
          <w:rFonts w:ascii="ＭＳ Ｐ明朝" w:eastAsia="ＭＳ Ｐ明朝" w:hAnsi="ＭＳ Ｐ明朝" w:hint="eastAsia"/>
          <w:sz w:val="22"/>
        </w:rPr>
        <w:t>（物理的分離、パーセンテージ、又はクレジット方式）を採用しているサイトについて別個に決めなければならない。</w:t>
      </w:r>
    </w:p>
    <w:p w14:paraId="542A2D6B" w14:textId="77777777" w:rsidR="00C953E0" w:rsidRPr="000D5C5C" w:rsidRDefault="00C953E0" w:rsidP="001902DA">
      <w:pPr>
        <w:snapToGrid w:val="0"/>
        <w:spacing w:line="312" w:lineRule="auto"/>
        <w:ind w:left="2"/>
        <w:rPr>
          <w:rFonts w:ascii="ＭＳ Ｐ明朝" w:eastAsia="ＭＳ Ｐ明朝" w:hAnsi="ＭＳ Ｐ明朝"/>
          <w:sz w:val="22"/>
        </w:rPr>
      </w:pPr>
    </w:p>
    <w:p w14:paraId="6717FA98"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b/>
          <w:bCs/>
          <w:sz w:val="22"/>
        </w:rPr>
        <w:t>4.1.3</w:t>
      </w:r>
      <w:r w:rsidRPr="000D5C5C">
        <w:rPr>
          <w:rFonts w:ascii="ＭＳ Ｐ明朝" w:eastAsia="ＭＳ Ｐ明朝" w:hAnsi="ＭＳ Ｐ明朝" w:hint="eastAsia"/>
          <w:sz w:val="22"/>
        </w:rPr>
        <w:t xml:space="preserve">　サンプルは、サイトが審査とその次の審査の間に追加され、現場審査が求められなかった場合には、これを考慮し、直前の審査時に選定したサンプルとは別個のサンプルが決められなければならない（付属書</w:t>
      </w:r>
      <w:r w:rsidRPr="000D5C5C">
        <w:rPr>
          <w:rFonts w:ascii="ＭＳ Ｐ明朝" w:eastAsia="ＭＳ Ｐ明朝" w:hAnsi="ＭＳ Ｐ明朝"/>
          <w:sz w:val="22"/>
        </w:rPr>
        <w:t>2の3.5.5</w:t>
      </w:r>
      <w:r w:rsidRPr="000D5C5C">
        <w:rPr>
          <w:rFonts w:ascii="ＭＳ Ｐ明朝" w:eastAsia="ＭＳ Ｐ明朝" w:hAnsi="ＭＳ Ｐ明朝" w:hint="eastAsia"/>
          <w:sz w:val="22"/>
        </w:rPr>
        <w:t>項、</w:t>
      </w:r>
      <w:r w:rsidRPr="000D5C5C">
        <w:rPr>
          <w:rFonts w:ascii="ＭＳ Ｐ明朝" w:eastAsia="ＭＳ Ｐ明朝" w:hAnsi="ＭＳ Ｐ明朝"/>
          <w:sz w:val="22"/>
        </w:rPr>
        <w:t>e）</w:t>
      </w:r>
      <w:r w:rsidRPr="000D5C5C">
        <w:rPr>
          <w:rFonts w:ascii="ＭＳ Ｐ明朝" w:eastAsia="ＭＳ Ｐ明朝" w:hAnsi="ＭＳ Ｐ明朝" w:hint="eastAsia"/>
          <w:sz w:val="22"/>
        </w:rPr>
        <w:t>の通り）</w:t>
      </w:r>
    </w:p>
    <w:p w14:paraId="1DF588CA" w14:textId="77777777" w:rsidR="001902DA" w:rsidRPr="000D5C5C" w:rsidRDefault="001902DA" w:rsidP="001902DA">
      <w:pPr>
        <w:snapToGrid w:val="0"/>
        <w:spacing w:line="312" w:lineRule="auto"/>
        <w:ind w:left="2"/>
        <w:rPr>
          <w:rFonts w:ascii="ＭＳ Ｐ明朝" w:eastAsia="ＭＳ Ｐ明朝" w:hAnsi="ＭＳ Ｐ明朝"/>
          <w:sz w:val="22"/>
        </w:rPr>
      </w:pPr>
      <w:r w:rsidRPr="00E84099">
        <w:rPr>
          <w:rFonts w:ascii="ＭＳ ゴシック" w:eastAsia="ＭＳ ゴシック" w:hAnsi="ＭＳ ゴシック" w:hint="eastAsia"/>
          <w:b/>
          <w:bCs/>
          <w:sz w:val="20"/>
          <w:szCs w:val="20"/>
        </w:rPr>
        <w:t>注意書</w:t>
      </w:r>
      <w:r w:rsidRPr="00E84099">
        <w:rPr>
          <w:rFonts w:ascii="ＭＳ ゴシック" w:eastAsia="ＭＳ ゴシック" w:hAnsi="ＭＳ ゴシック"/>
          <w:b/>
          <w:bCs/>
          <w:sz w:val="20"/>
          <w:szCs w:val="20"/>
        </w:rPr>
        <w:t>1</w:t>
      </w:r>
      <w:r w:rsidRPr="00527F6F">
        <w:rPr>
          <w:rFonts w:ascii="ＭＳ ゴシック" w:eastAsia="ＭＳ ゴシック" w:hAnsi="ＭＳ ゴシック" w:hint="eastAsia"/>
          <w:b/>
          <w:bCs/>
          <w:sz w:val="22"/>
        </w:rPr>
        <w:t xml:space="preserve">　</w:t>
      </w:r>
      <w:r w:rsidRPr="000D5C5C">
        <w:rPr>
          <w:rFonts w:ascii="ＭＳ Ｐ明朝" w:eastAsia="ＭＳ Ｐ明朝" w:hAnsi="ＭＳ Ｐ明朝" w:hint="eastAsia"/>
          <w:sz w:val="22"/>
        </w:rPr>
        <w:t>「別個に決める」とは、サンプルがサイトの追加</w:t>
      </w:r>
      <w:r w:rsidRPr="000D5C5C">
        <w:rPr>
          <w:rFonts w:ascii="ＭＳ Ｐ明朝" w:eastAsia="ＭＳ Ｐ明朝" w:hAnsi="ＭＳ Ｐ明朝"/>
          <w:sz w:val="22"/>
        </w:rPr>
        <w:t>(の後に決められることを意味する。</w:t>
      </w:r>
    </w:p>
    <w:p w14:paraId="6F8D729D" w14:textId="77777777" w:rsidR="001902DA" w:rsidRPr="000D5C5C" w:rsidRDefault="001902DA" w:rsidP="001902DA">
      <w:pPr>
        <w:snapToGrid w:val="0"/>
        <w:spacing w:line="312" w:lineRule="auto"/>
        <w:ind w:left="2"/>
        <w:rPr>
          <w:rFonts w:ascii="ＭＳ Ｐ明朝" w:eastAsia="ＭＳ Ｐ明朝" w:hAnsi="ＭＳ Ｐ明朝"/>
          <w:sz w:val="22"/>
        </w:rPr>
      </w:pPr>
      <w:r w:rsidRPr="00E84099">
        <w:rPr>
          <w:rFonts w:ascii="ＭＳ ゴシック" w:eastAsia="ＭＳ ゴシック" w:hAnsi="ＭＳ ゴシック" w:hint="eastAsia"/>
          <w:b/>
          <w:bCs/>
          <w:sz w:val="20"/>
          <w:szCs w:val="20"/>
        </w:rPr>
        <w:t>注意書</w:t>
      </w:r>
      <w:r w:rsidRPr="00E84099">
        <w:rPr>
          <w:rFonts w:ascii="ＭＳ ゴシック" w:eastAsia="ＭＳ ゴシック" w:hAnsi="ＭＳ ゴシック"/>
          <w:b/>
          <w:bCs/>
          <w:sz w:val="20"/>
          <w:szCs w:val="20"/>
        </w:rPr>
        <w:t>2</w:t>
      </w:r>
      <w:r w:rsidRPr="00527F6F">
        <w:rPr>
          <w:rFonts w:ascii="ＭＳ ゴシック" w:eastAsia="ＭＳ ゴシック" w:hAnsi="ＭＳ ゴシック"/>
          <w:b/>
          <w:bCs/>
          <w:sz w:val="22"/>
        </w:rPr>
        <w:t xml:space="preserve">　</w:t>
      </w:r>
      <w:r w:rsidRPr="000D5C5C">
        <w:rPr>
          <w:rFonts w:ascii="ＭＳ Ｐ明朝" w:eastAsia="ＭＳ Ｐ明朝" w:hAnsi="ＭＳ Ｐ明朝"/>
          <w:sz w:val="22"/>
        </w:rPr>
        <w:t>4.1.2項の規定は4.1.3項の規定にも当てはまる。即ち4.1.3項おいてもサンプル間の相違及びCOC方式の違いを考慮しなければならない。</w:t>
      </w:r>
    </w:p>
    <w:p w14:paraId="2072EAF2" w14:textId="77777777" w:rsidR="001902DA" w:rsidRPr="000D5C5C" w:rsidRDefault="001902DA" w:rsidP="001902DA">
      <w:pPr>
        <w:snapToGrid w:val="0"/>
        <w:spacing w:line="312" w:lineRule="auto"/>
        <w:ind w:left="2"/>
        <w:rPr>
          <w:rFonts w:ascii="ＭＳ Ｐ明朝" w:eastAsia="ＭＳ Ｐ明朝" w:hAnsi="ＭＳ Ｐ明朝"/>
          <w:sz w:val="22"/>
        </w:rPr>
      </w:pPr>
    </w:p>
    <w:p w14:paraId="73AC0DC4" w14:textId="29BE6FD9" w:rsidR="001902DA" w:rsidRDefault="001902DA" w:rsidP="00793279">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4.1.4</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サンプルは、その一部について、下記に定める要素に基づいて選択が可能で、また、その他については非選択的であるべきであるが、結果的として一連の異なるサイトが選択され、かつ無作為的な要素が排除されないようにするべきである。</w:t>
      </w:r>
    </w:p>
    <w:p w14:paraId="09D5ADDA" w14:textId="77777777" w:rsidR="00C953E0" w:rsidRPr="000D5C5C" w:rsidRDefault="00C953E0" w:rsidP="001902DA">
      <w:pPr>
        <w:snapToGrid w:val="0"/>
        <w:spacing w:line="312" w:lineRule="auto"/>
        <w:rPr>
          <w:rFonts w:ascii="ＭＳ Ｐ明朝" w:eastAsia="ＭＳ Ｐ明朝" w:hAnsi="ＭＳ Ｐ明朝"/>
          <w:sz w:val="22"/>
        </w:rPr>
      </w:pPr>
    </w:p>
    <w:p w14:paraId="2A991FD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4.1.5</w:t>
      </w:r>
      <w:r w:rsidRPr="000D5C5C">
        <w:rPr>
          <w:rFonts w:ascii="ＭＳ Ｐ明朝" w:eastAsia="ＭＳ Ｐ明朝" w:hAnsi="ＭＳ Ｐ明朝" w:hint="eastAsia"/>
          <w:sz w:val="22"/>
        </w:rPr>
        <w:t xml:space="preserve">　少なくともサンプルの</w:t>
      </w:r>
      <w:r w:rsidRPr="000D5C5C">
        <w:rPr>
          <w:rFonts w:ascii="ＭＳ Ｐ明朝" w:eastAsia="ＭＳ Ｐ明朝" w:hAnsi="ＭＳ Ｐ明朝"/>
          <w:sz w:val="22"/>
        </w:rPr>
        <w:t>25％は無作為に選択されるべきである。</w:t>
      </w:r>
    </w:p>
    <w:p w14:paraId="63149A87" w14:textId="5FF4F0C4" w:rsidR="00B94EBD" w:rsidRDefault="001902DA" w:rsidP="001902DA">
      <w:pPr>
        <w:snapToGrid w:val="0"/>
        <w:spacing w:line="312" w:lineRule="auto"/>
        <w:rPr>
          <w:rFonts w:ascii="ＭＳ Ｐ明朝" w:eastAsia="ＭＳ Ｐ明朝" w:hAnsi="ＭＳ Ｐ明朝"/>
          <w:b/>
          <w:bCs/>
          <w:sz w:val="22"/>
        </w:rPr>
      </w:pPr>
      <w:r w:rsidRPr="00E84099">
        <w:rPr>
          <w:rFonts w:ascii="ＭＳ ゴシック" w:eastAsia="ＭＳ ゴシック" w:hAnsi="ＭＳ ゴシック" w:hint="eastAsia"/>
          <w:b/>
          <w:bCs/>
          <w:sz w:val="20"/>
          <w:szCs w:val="20"/>
        </w:rPr>
        <w:t>注意書</w:t>
      </w:r>
      <w:r w:rsidRPr="000D5C5C">
        <w:rPr>
          <w:rFonts w:ascii="ＭＳ Ｐ明朝" w:eastAsia="ＭＳ Ｐ明朝" w:hAnsi="ＭＳ Ｐ明朝" w:hint="eastAsia"/>
          <w:sz w:val="22"/>
        </w:rPr>
        <w:t xml:space="preserve">　リスクをベースとする審査という観点から、サイトのサンプルとしての選択は、確認されたリスクによる正当な理由がない限り、前回サンプルであったサイトの選択は避けるべきである。なぜ</w:t>
      </w:r>
      <w:r w:rsidRPr="000D5C5C">
        <w:rPr>
          <w:rFonts w:ascii="ＭＳ Ｐ明朝" w:eastAsia="ＭＳ Ｐ明朝" w:hAnsi="ＭＳ Ｐ明朝" w:hint="eastAsia"/>
          <w:sz w:val="22"/>
        </w:rPr>
        <w:lastRenderedPageBreak/>
        <w:t>ならば、そのことによって、サンプリングにおいて無作為に選択されるサンプルが</w:t>
      </w:r>
      <w:r w:rsidRPr="000D5C5C">
        <w:rPr>
          <w:rFonts w:ascii="ＭＳ Ｐ明朝" w:eastAsia="ＭＳ Ｐ明朝" w:hAnsi="ＭＳ Ｐ明朝"/>
          <w:sz w:val="22"/>
        </w:rPr>
        <w:t>25％に満たなくなる恐れがあるからである。</w:t>
      </w:r>
    </w:p>
    <w:p w14:paraId="6EFDD600" w14:textId="77777777" w:rsidR="00B94EBD" w:rsidRPr="000D5C5C" w:rsidRDefault="00B94EBD" w:rsidP="001902DA">
      <w:pPr>
        <w:snapToGrid w:val="0"/>
        <w:spacing w:line="312" w:lineRule="auto"/>
        <w:rPr>
          <w:rFonts w:ascii="ＭＳ Ｐ明朝" w:eastAsia="ＭＳ Ｐ明朝" w:hAnsi="ＭＳ Ｐ明朝"/>
          <w:sz w:val="22"/>
        </w:rPr>
      </w:pPr>
    </w:p>
    <w:p w14:paraId="4F1603FB" w14:textId="52C57D1F" w:rsidR="00B94EBD" w:rsidRDefault="001902DA" w:rsidP="001902DA">
      <w:pPr>
        <w:snapToGrid w:val="0"/>
        <w:spacing w:line="312" w:lineRule="auto"/>
        <w:rPr>
          <w:rFonts w:ascii="ＭＳ Ｐ明朝" w:eastAsia="ＭＳ Ｐ明朝" w:hAnsi="ＭＳ Ｐ明朝"/>
          <w:b/>
          <w:bCs/>
          <w:sz w:val="22"/>
        </w:rPr>
      </w:pPr>
      <w:r w:rsidRPr="000D5C5C">
        <w:rPr>
          <w:rFonts w:ascii="ＭＳ Ｐ明朝" w:eastAsia="ＭＳ Ｐ明朝" w:hAnsi="ＭＳ Ｐ明朝"/>
          <w:b/>
          <w:bCs/>
          <w:sz w:val="22"/>
        </w:rPr>
        <w:t xml:space="preserve">4.1.6　</w:t>
      </w:r>
      <w:r w:rsidRPr="000D5C5C">
        <w:rPr>
          <w:rFonts w:ascii="ＭＳ Ｐ明朝" w:eastAsia="ＭＳ Ｐ明朝" w:hAnsi="ＭＳ Ｐ明朝" w:hint="eastAsia"/>
          <w:sz w:val="22"/>
        </w:rPr>
        <w:t>無作為に選択されたサンプル以外の残りのサンプルに関しては、次項の基準を考慮して、認証書の有効期間内で選択されたサイト間の相違が出来る限り顕著に現れるように選択しなければならない。</w:t>
      </w:r>
    </w:p>
    <w:p w14:paraId="2907FE45" w14:textId="77777777" w:rsidR="00B94EBD" w:rsidRPr="000D5C5C" w:rsidRDefault="00B94EBD" w:rsidP="001902DA">
      <w:pPr>
        <w:snapToGrid w:val="0"/>
        <w:spacing w:line="312" w:lineRule="auto"/>
        <w:rPr>
          <w:rFonts w:ascii="ＭＳ Ｐ明朝" w:eastAsia="ＭＳ Ｐ明朝" w:hAnsi="ＭＳ Ｐ明朝"/>
          <w:sz w:val="22"/>
        </w:rPr>
      </w:pPr>
    </w:p>
    <w:p w14:paraId="46817BC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4.1.7</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 xml:space="preserve">サイトの選択基準は、特に下記の要素を盛り込まなければならない。　</w:t>
      </w:r>
      <w:r w:rsidRPr="000D5C5C">
        <w:rPr>
          <w:rFonts w:ascii="ＭＳ Ｐ明朝" w:eastAsia="ＭＳ Ｐ明朝" w:hAnsi="ＭＳ Ｐ明朝"/>
          <w:sz w:val="22"/>
        </w:rPr>
        <w:t xml:space="preserve"> </w:t>
      </w:r>
    </w:p>
    <w:p w14:paraId="7075BF81" w14:textId="77777777" w:rsidR="001902DA" w:rsidRPr="000D5C5C" w:rsidRDefault="001902DA" w:rsidP="00EB15B9">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a)　内部監査、又は前回の認証審査の結果</w:t>
      </w:r>
    </w:p>
    <w:p w14:paraId="7040A5A1" w14:textId="77777777" w:rsidR="001902DA" w:rsidRPr="000D5C5C" w:rsidRDefault="001902DA" w:rsidP="00EB15B9">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b)　苦情、</w:t>
      </w:r>
      <w:r w:rsidRPr="000D5C5C">
        <w:rPr>
          <w:rFonts w:ascii="ＭＳ Ｐ明朝" w:eastAsia="ＭＳ Ｐ明朝" w:hAnsi="ＭＳ Ｐ明朝" w:hint="eastAsia"/>
          <w:sz w:val="22"/>
        </w:rPr>
        <w:t>並びに是正及び予防処置に関連するその他の記録</w:t>
      </w:r>
    </w:p>
    <w:p w14:paraId="7B1F15BC" w14:textId="77777777" w:rsidR="001902DA" w:rsidRPr="000D5C5C" w:rsidRDefault="001902DA" w:rsidP="00EB15B9">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c)　サイトの規模及び製品生産プロセスにおける重要な相違</w:t>
      </w:r>
    </w:p>
    <w:p w14:paraId="7291BE10" w14:textId="77777777" w:rsidR="001902DA" w:rsidRPr="000D5C5C" w:rsidRDefault="001902DA" w:rsidP="00EB15B9">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d)　適用されたCOC方式の相違</w:t>
      </w:r>
    </w:p>
    <w:p w14:paraId="5C3553E3" w14:textId="77777777" w:rsidR="001902DA" w:rsidRPr="000D5C5C" w:rsidRDefault="001902DA" w:rsidP="00EB15B9">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e)　前回の認証審査以来の変更</w:t>
      </w:r>
    </w:p>
    <w:p w14:paraId="04E010D9" w14:textId="77777777" w:rsidR="001902DA" w:rsidRPr="000D5C5C" w:rsidRDefault="001902DA" w:rsidP="00EB15B9">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f)　地理的な分散</w:t>
      </w:r>
    </w:p>
    <w:p w14:paraId="22F2FF18" w14:textId="77777777" w:rsidR="001902DA" w:rsidRPr="000D5C5C" w:rsidRDefault="001902DA" w:rsidP="00EB15B9">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g)　前回の外部審査(認証機関による審査等)以後追加されたサイト</w:t>
      </w:r>
    </w:p>
    <w:p w14:paraId="52F95FD5" w14:textId="77777777" w:rsidR="00B94EBD" w:rsidRPr="000D5C5C" w:rsidRDefault="00B94EBD" w:rsidP="00B94EBD">
      <w:pPr>
        <w:snapToGrid w:val="0"/>
        <w:spacing w:line="312" w:lineRule="auto"/>
        <w:rPr>
          <w:rFonts w:ascii="ＭＳ Ｐ明朝" w:eastAsia="ＭＳ Ｐ明朝" w:hAnsi="ＭＳ Ｐ明朝"/>
          <w:sz w:val="22"/>
        </w:rPr>
      </w:pPr>
    </w:p>
    <w:p w14:paraId="0220DB73" w14:textId="77777777" w:rsidR="002C348C" w:rsidRDefault="001902DA" w:rsidP="00793279">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4.1.8</w:t>
      </w:r>
      <w:r w:rsidRPr="000D5C5C">
        <w:rPr>
          <w:rFonts w:ascii="ＭＳ Ｐ明朝" w:eastAsia="ＭＳ Ｐ明朝" w:hAnsi="ＭＳ Ｐ明朝"/>
          <w:sz w:val="22"/>
        </w:rPr>
        <w:t xml:space="preserve"> サイトの選択は、</w:t>
      </w:r>
      <w:r w:rsidRPr="000D5C5C">
        <w:rPr>
          <w:rFonts w:ascii="ＭＳ Ｐ明朝" w:eastAsia="ＭＳ Ｐ明朝" w:hAnsi="ＭＳ Ｐ明朝" w:hint="eastAsia"/>
          <w:sz w:val="22"/>
        </w:rPr>
        <w:t>審査の開始時に実行する必要はない。サイトの選択は、本部の審査が完了した時点で実行されることが認められている。いずれにしても、本部には、サンプルとして選定されるサイトがどこになるかの情報が伝えられなければならない。</w:t>
      </w:r>
    </w:p>
    <w:p w14:paraId="365912E7" w14:textId="77777777" w:rsidR="002C348C" w:rsidRDefault="002C348C" w:rsidP="00793279">
      <w:pPr>
        <w:snapToGrid w:val="0"/>
        <w:spacing w:line="312" w:lineRule="auto"/>
        <w:rPr>
          <w:rFonts w:ascii="ＭＳ Ｐ明朝" w:eastAsia="ＭＳ Ｐ明朝" w:hAnsi="ＭＳ Ｐ明朝"/>
          <w:sz w:val="22"/>
        </w:rPr>
      </w:pPr>
    </w:p>
    <w:p w14:paraId="75E48559" w14:textId="418F6D18" w:rsidR="001902DA" w:rsidRDefault="001902DA" w:rsidP="00793279">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本部へのこの情報の通知は、審査の直近になっても構わないが、当該審査を受ける準備のために、必要かつ適切な時間的な余裕を持って行われなければならない。</w:t>
      </w:r>
    </w:p>
    <w:p w14:paraId="7DCA4768" w14:textId="77777777" w:rsidR="00C953E0" w:rsidRPr="000D5C5C" w:rsidRDefault="00C953E0" w:rsidP="001902DA">
      <w:pPr>
        <w:snapToGrid w:val="0"/>
        <w:spacing w:line="312" w:lineRule="auto"/>
        <w:rPr>
          <w:rFonts w:ascii="ＭＳ Ｐ明朝" w:eastAsia="ＭＳ Ｐ明朝" w:hAnsi="ＭＳ Ｐ明朝"/>
          <w:sz w:val="22"/>
        </w:rPr>
      </w:pPr>
    </w:p>
    <w:p w14:paraId="5ADC943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4.1.9　</w:t>
      </w:r>
      <w:r w:rsidRPr="000D5C5C">
        <w:rPr>
          <w:rFonts w:ascii="ＭＳ Ｐ明朝" w:eastAsia="ＭＳ Ｐ明朝" w:hAnsi="ＭＳ Ｐ明朝" w:hint="eastAsia"/>
          <w:sz w:val="22"/>
        </w:rPr>
        <w:t>本部については、初回審査、定期（サーベイランス</w:t>
      </w:r>
      <w:r w:rsidRPr="000D5C5C">
        <w:rPr>
          <w:rFonts w:ascii="ＭＳ Ｐ明朝" w:eastAsia="ＭＳ Ｐ明朝" w:hAnsi="ＭＳ Ｐ明朝"/>
          <w:sz w:val="22"/>
        </w:rPr>
        <w:t>)</w:t>
      </w:r>
      <w:r w:rsidRPr="000D5C5C">
        <w:rPr>
          <w:rFonts w:ascii="ＭＳ Ｐ明朝" w:eastAsia="ＭＳ Ｐ明朝" w:hAnsi="ＭＳ Ｐ明朝" w:hint="eastAsia"/>
          <w:sz w:val="22"/>
        </w:rPr>
        <w:t>審査、更新（再）審査の全ての審査においてサンプルのひとつとして選定されなければならない。</w:t>
      </w:r>
    </w:p>
    <w:p w14:paraId="5B2E65E2" w14:textId="77777777" w:rsidR="001902DA" w:rsidRPr="000D5C5C" w:rsidRDefault="001902DA" w:rsidP="001902DA">
      <w:pPr>
        <w:snapToGrid w:val="0"/>
        <w:spacing w:line="312" w:lineRule="auto"/>
        <w:rPr>
          <w:rFonts w:ascii="ＭＳ Ｐ明朝" w:eastAsia="ＭＳ Ｐ明朝" w:hAnsi="ＭＳ Ｐ明朝"/>
          <w:sz w:val="22"/>
        </w:rPr>
      </w:pPr>
    </w:p>
    <w:p w14:paraId="1E076486" w14:textId="77777777" w:rsidR="001902DA" w:rsidRPr="000D5C5C" w:rsidRDefault="001902DA" w:rsidP="001902DA">
      <w:pPr>
        <w:snapToGrid w:val="0"/>
        <w:spacing w:line="312" w:lineRule="auto"/>
        <w:rPr>
          <w:rFonts w:ascii="ＭＳ Ｐ明朝" w:eastAsia="ＭＳ Ｐ明朝" w:hAnsi="ＭＳ Ｐ明朝"/>
          <w:bCs/>
          <w:sz w:val="22"/>
        </w:rPr>
      </w:pPr>
      <w:r w:rsidRPr="000D5C5C">
        <w:rPr>
          <w:rFonts w:ascii="ＭＳ Ｐ明朝" w:eastAsia="ＭＳ Ｐ明朝" w:hAnsi="ＭＳ Ｐ明朝"/>
          <w:b/>
          <w:sz w:val="22"/>
        </w:rPr>
        <w:t xml:space="preserve">4.2　</w:t>
      </w:r>
      <w:r w:rsidRPr="000D5C5C">
        <w:rPr>
          <w:rFonts w:ascii="ＭＳ Ｐ明朝" w:eastAsia="ＭＳ Ｐ明朝" w:hAnsi="ＭＳ Ｐ明朝" w:hint="eastAsia"/>
          <w:bCs/>
          <w:sz w:val="22"/>
        </w:rPr>
        <w:t>サンプルの数（サイズ</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w:t>
      </w:r>
    </w:p>
    <w:p w14:paraId="1CA81EDB" w14:textId="77777777" w:rsidR="001902DA" w:rsidRPr="000D5C5C" w:rsidRDefault="001902DA" w:rsidP="001902DA">
      <w:pPr>
        <w:snapToGrid w:val="0"/>
        <w:spacing w:line="312" w:lineRule="auto"/>
        <w:rPr>
          <w:rFonts w:ascii="ＭＳ Ｐ明朝" w:eastAsia="ＭＳ Ｐ明朝" w:hAnsi="ＭＳ Ｐ明朝"/>
          <w:bCs/>
          <w:sz w:val="22"/>
        </w:rPr>
      </w:pPr>
    </w:p>
    <w:p w14:paraId="645F34BB" w14:textId="77777777" w:rsidR="002C348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4.2.1</w:t>
      </w:r>
      <w:r w:rsidRPr="000D5C5C">
        <w:rPr>
          <w:rFonts w:ascii="ＭＳ Ｐ明朝" w:eastAsia="ＭＳ Ｐ明朝" w:hAnsi="ＭＳ Ｐ明朝" w:hint="eastAsia"/>
          <w:sz w:val="22"/>
        </w:rPr>
        <w:t xml:space="preserve">　認証機関は、マルチサイト顧客組織の認証と審査の一環としてサイトの審査を実施するに当たって、サンプルを選定するための手順を文書化しなければならない。</w:t>
      </w:r>
    </w:p>
    <w:p w14:paraId="78B4778B" w14:textId="3376DDB3"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この場合、本付属書において解説される要素が考慮されるべきである。</w:t>
      </w:r>
    </w:p>
    <w:p w14:paraId="3E5B1458" w14:textId="77777777" w:rsidR="001902DA" w:rsidRPr="000D5C5C" w:rsidRDefault="001902DA" w:rsidP="001902DA">
      <w:pPr>
        <w:snapToGrid w:val="0"/>
        <w:spacing w:line="312" w:lineRule="auto"/>
        <w:rPr>
          <w:rFonts w:ascii="ＭＳ Ｐ明朝" w:eastAsia="ＭＳ Ｐ明朝" w:hAnsi="ＭＳ Ｐ明朝"/>
          <w:sz w:val="22"/>
        </w:rPr>
      </w:pPr>
    </w:p>
    <w:p w14:paraId="47284FC1" w14:textId="0701270E" w:rsidR="001902DA"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4.2.2</w:t>
      </w:r>
      <w:r w:rsidRPr="000D5C5C">
        <w:rPr>
          <w:rFonts w:ascii="ＭＳ Ｐ明朝" w:eastAsia="ＭＳ Ｐ明朝" w:hAnsi="ＭＳ Ｐ明朝" w:hint="eastAsia"/>
          <w:sz w:val="22"/>
        </w:rPr>
        <w:t xml:space="preserve">　認証機関は、その文書化された手順を適用してサンプルを選定した結果、その数が下記に定めるガイダンスを適用して選定した結果より少ない場合には、これを正当化する理由を記録し、それが承認された手順に基づく選定であることを示さなければならない。</w:t>
      </w:r>
    </w:p>
    <w:p w14:paraId="5244093E" w14:textId="77777777" w:rsidR="00E84099" w:rsidRPr="000D5C5C" w:rsidRDefault="00E84099" w:rsidP="001902DA">
      <w:pPr>
        <w:snapToGrid w:val="0"/>
        <w:spacing w:line="312" w:lineRule="auto"/>
        <w:rPr>
          <w:rFonts w:ascii="ＭＳ Ｐ明朝" w:eastAsia="ＭＳ Ｐ明朝" w:hAnsi="ＭＳ Ｐ明朝"/>
          <w:sz w:val="22"/>
        </w:rPr>
      </w:pPr>
    </w:p>
    <w:p w14:paraId="4183388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4.2.3</w:t>
      </w:r>
      <w:r w:rsidRPr="000D5C5C">
        <w:rPr>
          <w:rFonts w:ascii="ＭＳ Ｐ明朝" w:eastAsia="ＭＳ Ｐ明朝" w:hAnsi="ＭＳ Ｐ明朝" w:hint="eastAsia"/>
          <w:sz w:val="22"/>
        </w:rPr>
        <w:t xml:space="preserve">　認証機関が、審査の種類</w:t>
      </w:r>
      <w:r w:rsidRPr="000D5C5C">
        <w:rPr>
          <w:rFonts w:ascii="ＭＳ Ｐ明朝" w:eastAsia="ＭＳ Ｐ明朝" w:hAnsi="ＭＳ Ｐ明朝"/>
          <w:sz w:val="22"/>
        </w:rPr>
        <w:t>(初回審査、定期</w:t>
      </w:r>
      <w:r w:rsidRPr="000D5C5C">
        <w:rPr>
          <w:rFonts w:ascii="ＭＳ Ｐ明朝" w:eastAsia="ＭＳ Ｐ明朝" w:hAnsi="ＭＳ Ｐ明朝" w:hint="eastAsia"/>
          <w:sz w:val="22"/>
        </w:rPr>
        <w:t>（サーベイランス）審査、更新</w:t>
      </w:r>
      <w:r w:rsidRPr="000D5C5C">
        <w:rPr>
          <w:rFonts w:ascii="ＭＳ Ｐ明朝" w:eastAsia="ＭＳ Ｐ明朝" w:hAnsi="ＭＳ Ｐ明朝"/>
          <w:sz w:val="22"/>
        </w:rPr>
        <w:t>(再)</w:t>
      </w:r>
      <w:r w:rsidRPr="000D5C5C">
        <w:rPr>
          <w:rFonts w:ascii="ＭＳ Ｐ明朝" w:eastAsia="ＭＳ Ｐ明朝" w:hAnsi="ＭＳ Ｐ明朝" w:hint="eastAsia"/>
          <w:sz w:val="22"/>
        </w:rPr>
        <w:t>審査等</w:t>
      </w:r>
      <w:r w:rsidRPr="000D5C5C">
        <w:rPr>
          <w:rFonts w:ascii="ＭＳ Ｐ明朝" w:eastAsia="ＭＳ Ｐ明朝" w:hAnsi="ＭＳ Ｐ明朝"/>
          <w:sz w:val="22"/>
        </w:rPr>
        <w:t>)ごとに</w:t>
      </w:r>
      <w:r w:rsidRPr="000D5C5C">
        <w:rPr>
          <w:rFonts w:ascii="ＭＳ Ｐ明朝" w:eastAsia="ＭＳ Ｐ明朝" w:hAnsi="ＭＳ Ｐ明朝" w:hint="eastAsia"/>
          <w:sz w:val="22"/>
        </w:rPr>
        <w:t>訪問しなければならない最小限のサイトの数は下記の通りである。</w:t>
      </w:r>
    </w:p>
    <w:p w14:paraId="2542DD29" w14:textId="3DD84BED" w:rsidR="001902DA" w:rsidRPr="000D5C5C" w:rsidRDefault="001902DA" w:rsidP="002C348C">
      <w:pPr>
        <w:snapToGrid w:val="0"/>
        <w:spacing w:line="312" w:lineRule="auto"/>
        <w:ind w:leftChars="114" w:left="444" w:hangingChars="100" w:hanging="213"/>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hint="eastAsia"/>
          <w:bCs/>
          <w:sz w:val="22"/>
        </w:rPr>
        <w:t>初回審査、及び現場審査が求められなかった前回の審査以後に追加されたサイト（</w:t>
      </w:r>
      <w:r w:rsidRPr="000D5C5C">
        <w:rPr>
          <w:rFonts w:ascii="ＭＳ Ｐ明朝" w:eastAsia="ＭＳ Ｐ明朝" w:hAnsi="ＭＳ Ｐ明朝"/>
          <w:bCs/>
          <w:sz w:val="22"/>
        </w:rPr>
        <w:t>3.5.4項e）</w:t>
      </w:r>
      <w:r w:rsidRPr="000D5C5C">
        <w:rPr>
          <w:rFonts w:ascii="ＭＳ Ｐ明朝" w:eastAsia="ＭＳ Ｐ明朝" w:hAnsi="ＭＳ Ｐ明朝" w:hint="eastAsia"/>
          <w:bCs/>
          <w:sz w:val="22"/>
        </w:rPr>
        <w:t>による）：</w:t>
      </w:r>
      <w:r w:rsidRPr="000D5C5C">
        <w:rPr>
          <w:rFonts w:ascii="ＭＳ Ｐ明朝" w:eastAsia="ＭＳ Ｐ明朝" w:hAnsi="ＭＳ Ｐ明朝" w:hint="eastAsia"/>
          <w:sz w:val="22"/>
        </w:rPr>
        <w:t>サイトの総数の二乗根、（</w:t>
      </w:r>
      <w:r w:rsidRPr="000D5C5C">
        <w:rPr>
          <w:rFonts w:ascii="ＭＳ Ｐ明朝" w:eastAsia="ＭＳ Ｐ明朝" w:hAnsi="ＭＳ Ｐ明朝"/>
          <w:sz w:val="22"/>
        </w:rPr>
        <w:t>y=√x）端数切り上げ、y=現場審査のサイト数、x=サイトの総数。</w:t>
      </w:r>
    </w:p>
    <w:p w14:paraId="112B371A" w14:textId="77777777" w:rsidR="001902DA" w:rsidRPr="000D5C5C" w:rsidRDefault="001902DA" w:rsidP="00EB15B9">
      <w:pPr>
        <w:snapToGrid w:val="0"/>
        <w:spacing w:line="312" w:lineRule="auto"/>
        <w:ind w:leftChars="100" w:left="203"/>
        <w:rPr>
          <w:rFonts w:ascii="ＭＳ Ｐ明朝" w:eastAsia="ＭＳ Ｐ明朝" w:hAnsi="ＭＳ Ｐ明朝"/>
          <w:b/>
          <w:sz w:val="22"/>
        </w:rPr>
      </w:pPr>
      <w:r w:rsidRPr="000D5C5C">
        <w:rPr>
          <w:rFonts w:ascii="ＭＳ Ｐ明朝" w:eastAsia="ＭＳ Ｐ明朝" w:hAnsi="ＭＳ Ｐ明朝" w:hint="eastAsia"/>
          <w:sz w:val="22"/>
        </w:rPr>
        <w:t>・</w:t>
      </w:r>
      <w:r w:rsidRPr="000D5C5C">
        <w:rPr>
          <w:rFonts w:ascii="ＭＳ Ｐ明朝" w:eastAsia="ＭＳ Ｐ明朝" w:hAnsi="ＭＳ Ｐ明朝" w:hint="eastAsia"/>
          <w:bCs/>
          <w:sz w:val="22"/>
        </w:rPr>
        <w:t xml:space="preserve">　定期（サーベイランス）審査：</w:t>
      </w:r>
    </w:p>
    <w:p w14:paraId="41EDA5AE" w14:textId="77777777" w:rsidR="001902DA" w:rsidRPr="000D5C5C" w:rsidRDefault="001902DA" w:rsidP="00EB15B9">
      <w:pPr>
        <w:snapToGrid w:val="0"/>
        <w:spacing w:line="312" w:lineRule="auto"/>
        <w:ind w:leftChars="300" w:left="608"/>
        <w:rPr>
          <w:rFonts w:ascii="ＭＳ Ｐ明朝" w:eastAsia="ＭＳ Ｐ明朝" w:hAnsi="ＭＳ Ｐ明朝"/>
          <w:sz w:val="22"/>
        </w:rPr>
      </w:pPr>
      <w:r w:rsidRPr="000D5C5C">
        <w:rPr>
          <w:rFonts w:ascii="ＭＳ Ｐ明朝" w:eastAsia="ＭＳ Ｐ明朝" w:hAnsi="ＭＳ Ｐ明朝" w:hint="eastAsia"/>
          <w:sz w:val="22"/>
        </w:rPr>
        <w:t>現在のサイト総数の二乗根に因数</w:t>
      </w:r>
      <w:r w:rsidRPr="000D5C5C">
        <w:rPr>
          <w:rFonts w:ascii="ＭＳ Ｐ明朝" w:eastAsia="ＭＳ Ｐ明朝" w:hAnsi="ＭＳ Ｐ明朝"/>
          <w:sz w:val="22"/>
        </w:rPr>
        <w:t>0.6を掛けた数、(y=0.6 √x)</w:t>
      </w:r>
      <w:r w:rsidRPr="000D5C5C">
        <w:rPr>
          <w:rFonts w:ascii="ＭＳ Ｐ明朝" w:eastAsia="ＭＳ Ｐ明朝" w:hAnsi="ＭＳ Ｐ明朝" w:hint="eastAsia"/>
          <w:sz w:val="22"/>
        </w:rPr>
        <w:t>端数切り上げ。</w:t>
      </w:r>
    </w:p>
    <w:p w14:paraId="0FD6F543" w14:textId="2DE59F69" w:rsidR="001902DA" w:rsidRPr="002C348C" w:rsidRDefault="001902DA" w:rsidP="002C348C">
      <w:pPr>
        <w:snapToGrid w:val="0"/>
        <w:spacing w:line="312" w:lineRule="auto"/>
        <w:ind w:leftChars="100" w:left="203"/>
        <w:rPr>
          <w:rFonts w:ascii="ＭＳ Ｐ明朝" w:eastAsia="ＭＳ Ｐ明朝" w:hAnsi="ＭＳ Ｐ明朝"/>
          <w:bCs/>
          <w:sz w:val="22"/>
        </w:rPr>
      </w:pPr>
      <w:r w:rsidRPr="000D5C5C">
        <w:rPr>
          <w:rFonts w:ascii="ＭＳ Ｐ明朝" w:eastAsia="ＭＳ Ｐ明朝" w:hAnsi="ＭＳ Ｐ明朝" w:hint="eastAsia"/>
          <w:sz w:val="22"/>
        </w:rPr>
        <w:t>・</w:t>
      </w:r>
      <w:r w:rsidRPr="000D5C5C">
        <w:rPr>
          <w:rFonts w:ascii="ＭＳ Ｐ明朝" w:eastAsia="ＭＳ Ｐ明朝" w:hAnsi="ＭＳ Ｐ明朝" w:hint="eastAsia"/>
          <w:bCs/>
          <w:sz w:val="22"/>
        </w:rPr>
        <w:t xml:space="preserve">　更新（再）審査：</w:t>
      </w:r>
      <w:r w:rsidRPr="000D5C5C">
        <w:rPr>
          <w:rFonts w:ascii="ＭＳ Ｐ明朝" w:eastAsia="ＭＳ Ｐ明朝" w:hAnsi="ＭＳ Ｐ明朝" w:hint="eastAsia"/>
          <w:sz w:val="22"/>
        </w:rPr>
        <w:t>現在のサイトの総数の二乗根、（</w:t>
      </w:r>
      <w:r w:rsidRPr="000D5C5C">
        <w:rPr>
          <w:rFonts w:ascii="ＭＳ Ｐ明朝" w:eastAsia="ＭＳ Ｐ明朝" w:hAnsi="ＭＳ Ｐ明朝"/>
          <w:sz w:val="22"/>
        </w:rPr>
        <w:t>y=√x）端数切り上げ。</w:t>
      </w:r>
    </w:p>
    <w:p w14:paraId="448BBF44" w14:textId="77777777" w:rsidR="001902DA" w:rsidRPr="000D5C5C" w:rsidRDefault="001902DA" w:rsidP="00EB15B9">
      <w:pPr>
        <w:snapToGrid w:val="0"/>
        <w:spacing w:line="312" w:lineRule="auto"/>
        <w:ind w:leftChars="300" w:left="608"/>
        <w:rPr>
          <w:rFonts w:ascii="ＭＳ Ｐ明朝" w:eastAsia="ＭＳ Ｐ明朝" w:hAnsi="ＭＳ Ｐ明朝"/>
          <w:sz w:val="22"/>
        </w:rPr>
      </w:pPr>
      <w:r w:rsidRPr="000D5C5C">
        <w:rPr>
          <w:rFonts w:ascii="ＭＳ Ｐ明朝" w:eastAsia="ＭＳ Ｐ明朝" w:hAnsi="ＭＳ Ｐ明朝" w:hint="eastAsia"/>
          <w:sz w:val="22"/>
        </w:rPr>
        <w:t>認証の１サイクル期間中</w:t>
      </w:r>
      <w:r w:rsidRPr="000D5C5C">
        <w:rPr>
          <w:rFonts w:ascii="ＭＳ Ｐ明朝" w:eastAsia="ＭＳ Ｐ明朝" w:hAnsi="ＭＳ Ｐ明朝"/>
          <w:sz w:val="22"/>
        </w:rPr>
        <w:t>(5か年間に本部が重大不適合を受けなかった場合、サンプル数は因数0.8を掛けた数字（端数切り上げ）に削減ができる。</w:t>
      </w:r>
    </w:p>
    <w:p w14:paraId="403568D2" w14:textId="77777777" w:rsidR="001902DA" w:rsidRPr="000D5C5C" w:rsidRDefault="001902DA" w:rsidP="00EB15B9">
      <w:pPr>
        <w:snapToGrid w:val="0"/>
        <w:spacing w:line="312" w:lineRule="auto"/>
        <w:ind w:leftChars="100" w:left="203"/>
        <w:rPr>
          <w:rFonts w:ascii="ＭＳ Ｐ明朝" w:eastAsia="ＭＳ Ｐ明朝" w:hAnsi="ＭＳ Ｐ明朝"/>
          <w:sz w:val="20"/>
          <w:szCs w:val="20"/>
        </w:rPr>
      </w:pPr>
      <w:r w:rsidRPr="002C348C">
        <w:rPr>
          <w:rFonts w:ascii="ＭＳ ゴシック" w:eastAsia="ＭＳ ゴシック" w:hAnsi="ＭＳ ゴシック" w:hint="eastAsia"/>
          <w:b/>
          <w:bCs/>
          <w:sz w:val="20"/>
          <w:szCs w:val="20"/>
        </w:rPr>
        <w:t>注意書：</w:t>
      </w:r>
      <w:r w:rsidRPr="000D5C5C">
        <w:rPr>
          <w:rFonts w:ascii="ＭＳ Ｐ明朝" w:eastAsia="ＭＳ Ｐ明朝" w:hAnsi="ＭＳ Ｐ明朝" w:hint="eastAsia"/>
          <w:sz w:val="20"/>
          <w:szCs w:val="20"/>
        </w:rPr>
        <w:t>現場審査が求められなかった前回の審査の以後に追加されたサイト</w:t>
      </w:r>
      <w:r w:rsidRPr="000D5C5C">
        <w:rPr>
          <w:rFonts w:ascii="ＭＳ Ｐ明朝" w:eastAsia="ＭＳ Ｐ明朝" w:hAnsi="ＭＳ Ｐ明朝"/>
          <w:sz w:val="20"/>
          <w:szCs w:val="20"/>
        </w:rPr>
        <w:t>(3.4.5</w:t>
      </w:r>
      <w:r w:rsidRPr="000D5C5C">
        <w:rPr>
          <w:rFonts w:ascii="ＭＳ Ｐ明朝" w:eastAsia="ＭＳ Ｐ明朝" w:hAnsi="ＭＳ Ｐ明朝" w:hint="eastAsia"/>
          <w:sz w:val="20"/>
          <w:szCs w:val="20"/>
        </w:rPr>
        <w:t>項</w:t>
      </w:r>
      <w:r w:rsidRPr="000D5C5C">
        <w:rPr>
          <w:rFonts w:ascii="ＭＳ Ｐ明朝" w:eastAsia="ＭＳ Ｐ明朝" w:hAnsi="ＭＳ Ｐ明朝"/>
          <w:sz w:val="20"/>
          <w:szCs w:val="20"/>
        </w:rPr>
        <w:t>e)</w:t>
      </w:r>
      <w:r w:rsidRPr="000D5C5C">
        <w:rPr>
          <w:rFonts w:ascii="ＭＳ Ｐ明朝" w:eastAsia="ＭＳ Ｐ明朝" w:hAnsi="ＭＳ Ｐ明朝" w:hint="eastAsia"/>
          <w:sz w:val="20"/>
          <w:szCs w:val="20"/>
        </w:rPr>
        <w:t>については、削減の因数は使用してはならない。</w:t>
      </w:r>
    </w:p>
    <w:p w14:paraId="5C032750" w14:textId="77777777" w:rsidR="001902DA" w:rsidRPr="000D5C5C" w:rsidRDefault="001902DA" w:rsidP="001902DA">
      <w:pPr>
        <w:snapToGrid w:val="0"/>
        <w:spacing w:line="312" w:lineRule="auto"/>
        <w:rPr>
          <w:rFonts w:ascii="ＭＳ Ｐ明朝" w:eastAsia="ＭＳ Ｐ明朝" w:hAnsi="ＭＳ Ｐ明朝"/>
          <w:sz w:val="20"/>
          <w:szCs w:val="20"/>
        </w:rPr>
      </w:pPr>
    </w:p>
    <w:p w14:paraId="00081EE7" w14:textId="0346FBB7" w:rsidR="001902DA"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4.2.4</w:t>
      </w:r>
      <w:r w:rsidRPr="000D5C5C">
        <w:rPr>
          <w:rFonts w:ascii="ＭＳ Ｐ明朝" w:eastAsia="ＭＳ Ｐ明朝" w:hAnsi="ＭＳ Ｐ明朝" w:hint="eastAsia"/>
          <w:sz w:val="22"/>
        </w:rPr>
        <w:t xml:space="preserve">　認証機関は、顧客組織の認証対象行為についてのリスク分析において、下記の要素よって、そのリスクが高まっている場合にはサンプルの数（サイズ）を増加しなければならない。</w:t>
      </w:r>
    </w:p>
    <w:p w14:paraId="52963A8A" w14:textId="77777777" w:rsidR="001902DA" w:rsidRPr="000D5C5C" w:rsidRDefault="001902DA" w:rsidP="00EB15B9">
      <w:pPr>
        <w:autoSpaceDE w:val="0"/>
        <w:autoSpaceDN w:val="0"/>
        <w:adjustRightInd w:val="0"/>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a)　サイトの数（サイズ）と従業員数</w:t>
      </w:r>
    </w:p>
    <w:p w14:paraId="6850A9EE" w14:textId="77777777" w:rsidR="001902DA" w:rsidRPr="000D5C5C" w:rsidRDefault="001902DA" w:rsidP="00EB15B9">
      <w:pPr>
        <w:autoSpaceDE w:val="0"/>
        <w:autoSpaceDN w:val="0"/>
        <w:adjustRightInd w:val="0"/>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b)　原材料の流れ</w:t>
      </w:r>
      <w:r w:rsidRPr="000D5C5C">
        <w:rPr>
          <w:rFonts w:ascii="ＭＳ Ｐ明朝" w:eastAsia="ＭＳ Ｐ明朝" w:hAnsi="ＭＳ Ｐ明朝" w:hint="eastAsia"/>
          <w:sz w:val="22"/>
        </w:rPr>
        <w:t>及び</w:t>
      </w:r>
      <w:r w:rsidRPr="000D5C5C">
        <w:rPr>
          <w:rFonts w:ascii="ＭＳ Ｐ明朝" w:eastAsia="ＭＳ Ｐ明朝" w:hAnsi="ＭＳ Ｐ明朝"/>
          <w:sz w:val="22"/>
        </w:rPr>
        <w:t>COC方式の相違</w:t>
      </w:r>
    </w:p>
    <w:p w14:paraId="79940937" w14:textId="77777777" w:rsidR="001902DA" w:rsidRPr="000D5C5C" w:rsidRDefault="001902DA" w:rsidP="00EB15B9">
      <w:pPr>
        <w:autoSpaceDE w:val="0"/>
        <w:autoSpaceDN w:val="0"/>
        <w:adjustRightInd w:val="0"/>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c)　COC方式及び原材料の由来の定義の適用の相違</w:t>
      </w:r>
    </w:p>
    <w:p w14:paraId="3F32898D" w14:textId="77777777" w:rsidR="001902DA" w:rsidRPr="000D5C5C" w:rsidRDefault="001902DA" w:rsidP="00EB15B9">
      <w:pPr>
        <w:autoSpaceDE w:val="0"/>
        <w:autoSpaceDN w:val="0"/>
        <w:adjustRightInd w:val="0"/>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「問題のある出処」から原材料を調達するリスクのレベル</w:t>
      </w:r>
    </w:p>
    <w:p w14:paraId="10D3C8C2" w14:textId="77777777" w:rsidR="001902DA" w:rsidRPr="000D5C5C" w:rsidRDefault="001902DA" w:rsidP="00EB15B9">
      <w:pPr>
        <w:autoSpaceDE w:val="0"/>
        <w:autoSpaceDN w:val="0"/>
        <w:adjustRightInd w:val="0"/>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e)　苦情及びその他の是正及び予防措置</w:t>
      </w:r>
    </w:p>
    <w:p w14:paraId="27C9687C" w14:textId="77777777" w:rsidR="001902DA" w:rsidRPr="000D5C5C" w:rsidRDefault="001902DA" w:rsidP="00EB15B9">
      <w:pPr>
        <w:autoSpaceDE w:val="0"/>
        <w:autoSpaceDN w:val="0"/>
        <w:adjustRightInd w:val="0"/>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f)　多国籍に係る場合</w:t>
      </w:r>
    </w:p>
    <w:p w14:paraId="74BA24C0" w14:textId="77777777" w:rsidR="001902DA" w:rsidRPr="000D5C5C" w:rsidRDefault="001902DA" w:rsidP="00EB15B9">
      <w:pPr>
        <w:autoSpaceDE w:val="0"/>
        <w:autoSpaceDN w:val="0"/>
        <w:adjustRightInd w:val="0"/>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g)　内部監査及び外部審査の結果</w:t>
      </w:r>
    </w:p>
    <w:p w14:paraId="2420D370" w14:textId="77777777" w:rsidR="001902DA" w:rsidRPr="000D5C5C" w:rsidRDefault="001902DA" w:rsidP="00EB15B9">
      <w:pPr>
        <w:autoSpaceDE w:val="0"/>
        <w:autoSpaceDN w:val="0"/>
        <w:adjustRightInd w:val="0"/>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sz w:val="22"/>
        </w:rPr>
        <w:t>h)　マルチサイトの種類（マルチサイト又は生産者グループ）</w:t>
      </w:r>
    </w:p>
    <w:p w14:paraId="7B444F66" w14:textId="56CAD19D" w:rsidR="00C953E0" w:rsidRPr="000D5C5C" w:rsidRDefault="001902DA" w:rsidP="001902DA">
      <w:pPr>
        <w:autoSpaceDE w:val="0"/>
        <w:autoSpaceDN w:val="0"/>
        <w:adjustRightInd w:val="0"/>
        <w:snapToGrid w:val="0"/>
        <w:spacing w:line="312" w:lineRule="auto"/>
        <w:rPr>
          <w:rFonts w:ascii="ＭＳ Ｐ明朝" w:eastAsia="ＭＳ Ｐ明朝" w:hAnsi="ＭＳ Ｐ明朝"/>
          <w:bCs/>
          <w:sz w:val="22"/>
        </w:rPr>
      </w:pPr>
      <w:r w:rsidRPr="000D5C5C">
        <w:rPr>
          <w:rFonts w:ascii="ＭＳ Ｐ明朝" w:eastAsia="ＭＳ Ｐ明朝" w:hAnsi="ＭＳ Ｐ明朝"/>
          <w:b/>
          <w:sz w:val="22"/>
        </w:rPr>
        <w:t xml:space="preserve">4.3　</w:t>
      </w:r>
      <w:r w:rsidRPr="000D5C5C">
        <w:rPr>
          <w:rFonts w:ascii="ＭＳ Ｐ明朝" w:eastAsia="ＭＳ Ｐ明朝" w:hAnsi="ＭＳ Ｐ明朝" w:hint="eastAsia"/>
          <w:bCs/>
          <w:sz w:val="22"/>
        </w:rPr>
        <w:t>審査時間</w:t>
      </w:r>
    </w:p>
    <w:p w14:paraId="2A44DBBA"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4.3.1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認証機関は、審査時間の割り当てに関する全体的な方針との関連において、マルチサイト審査に費やす時間の正当な理由を示すことが可能でなければならない。</w:t>
      </w:r>
    </w:p>
    <w:p w14:paraId="2EAE39CD" w14:textId="77777777" w:rsidR="001902DA" w:rsidRPr="000D5C5C" w:rsidRDefault="001902DA" w:rsidP="001902DA">
      <w:pPr>
        <w:snapToGrid w:val="0"/>
        <w:spacing w:line="312" w:lineRule="auto"/>
        <w:rPr>
          <w:rFonts w:ascii="ＭＳ Ｐ明朝" w:eastAsia="ＭＳ Ｐ明朝" w:hAnsi="ＭＳ Ｐ明朝"/>
          <w:sz w:val="22"/>
        </w:rPr>
      </w:pPr>
    </w:p>
    <w:p w14:paraId="6CEC2F08"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4.3.2</w:t>
      </w:r>
      <w:r w:rsidRPr="000D5C5C">
        <w:rPr>
          <w:rFonts w:ascii="ＭＳ Ｐ明朝" w:eastAsia="ＭＳ Ｐ明朝" w:hAnsi="ＭＳ Ｐ明朝" w:hint="eastAsia"/>
          <w:sz w:val="22"/>
        </w:rPr>
        <w:t xml:space="preserve">　初回、定期（サーベイランス）審査、及び更新（再）認証の審査の一環として各個別サイトのために費やされる最低限の審査時間は、基準文書</w:t>
      </w:r>
      <w:r w:rsidRPr="000D5C5C">
        <w:rPr>
          <w:rFonts w:ascii="ＭＳ Ｐ明朝" w:eastAsia="ＭＳ Ｐ明朝" w:hAnsi="ＭＳ Ｐ明朝"/>
          <w:sz w:val="22"/>
        </w:rPr>
        <w:t>5-2の7.4.７</w:t>
      </w:r>
      <w:r w:rsidRPr="000D5C5C">
        <w:rPr>
          <w:rFonts w:ascii="ＭＳ Ｐ明朝" w:eastAsia="ＭＳ Ｐ明朝" w:hAnsi="ＭＳ Ｐ明朝" w:hint="eastAsia"/>
          <w:sz w:val="22"/>
        </w:rPr>
        <w:t>項が定める審査の時間とする。</w:t>
      </w:r>
      <w:r w:rsidRPr="000D5C5C">
        <w:rPr>
          <w:rFonts w:ascii="ＭＳ Ｐ明朝" w:eastAsia="ＭＳ Ｐ明朝" w:hAnsi="ＭＳ Ｐ明朝"/>
          <w:sz w:val="22"/>
        </w:rPr>
        <w:t>COC規格の中でサイトとの関連性がなく本部のみが審査対象とされた項目を考慮したサイトの削減も適用可能である。</w:t>
      </w:r>
    </w:p>
    <w:p w14:paraId="3BD543A3" w14:textId="77777777" w:rsidR="001902DA" w:rsidRPr="000D5C5C" w:rsidRDefault="001902DA" w:rsidP="001902DA">
      <w:pPr>
        <w:snapToGrid w:val="0"/>
        <w:spacing w:line="312" w:lineRule="auto"/>
        <w:rPr>
          <w:rFonts w:ascii="ＭＳ Ｐ明朝" w:eastAsia="ＭＳ Ｐ明朝" w:hAnsi="ＭＳ Ｐ明朝"/>
          <w:sz w:val="22"/>
        </w:rPr>
      </w:pPr>
    </w:p>
    <w:p w14:paraId="05CE9D4B" w14:textId="7D5DFA01" w:rsidR="002C168B"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4.3.3</w:t>
      </w:r>
      <w:r w:rsidRPr="000D5C5C">
        <w:rPr>
          <w:rFonts w:ascii="ＭＳ Ｐ明朝" w:eastAsia="ＭＳ Ｐ明朝" w:hAnsi="ＭＳ Ｐ明朝" w:hint="eastAsia"/>
          <w:sz w:val="22"/>
        </w:rPr>
        <w:t xml:space="preserve">　本部については、サンプルサイトから削減することは許容されない。</w:t>
      </w:r>
    </w:p>
    <w:p w14:paraId="1CD1CFC2" w14:textId="50123E3C" w:rsidR="002C168B" w:rsidRPr="00D73C2A" w:rsidRDefault="002C168B" w:rsidP="00057683">
      <w:pPr>
        <w:pStyle w:val="2"/>
        <w:jc w:val="left"/>
        <w:rPr>
          <w:rFonts w:ascii="ＭＳ 明朝" w:hAnsi="ＭＳ 明朝"/>
          <w:b w:val="0"/>
          <w:bCs w:val="0"/>
          <w:sz w:val="24"/>
          <w:szCs w:val="24"/>
        </w:rPr>
      </w:pPr>
      <w:bookmarkStart w:id="111" w:name="_Toc107505977"/>
      <w:r w:rsidRPr="00D73C2A">
        <w:rPr>
          <w:rFonts w:ascii="ＭＳ 明朝" w:hAnsi="ＭＳ 明朝"/>
          <w:b w:val="0"/>
          <w:bCs w:val="0"/>
          <w:sz w:val="24"/>
          <w:szCs w:val="24"/>
        </w:rPr>
        <w:lastRenderedPageBreak/>
        <w:t xml:space="preserve">SGEC規準文書5-2 </w:t>
      </w:r>
      <w:r w:rsidRPr="00D73C2A">
        <w:rPr>
          <w:rFonts w:ascii="ＭＳ 明朝" w:hAnsi="ＭＳ 明朝" w:hint="eastAsia"/>
          <w:b w:val="0"/>
          <w:bCs w:val="0"/>
          <w:sz w:val="24"/>
          <w:szCs w:val="24"/>
        </w:rPr>
        <w:t>付属書</w:t>
      </w:r>
      <w:r w:rsidRPr="00D73C2A">
        <w:rPr>
          <w:rFonts w:ascii="ＭＳ 明朝" w:hAnsi="ＭＳ 明朝"/>
          <w:b w:val="0"/>
          <w:bCs w:val="0"/>
          <w:sz w:val="24"/>
          <w:szCs w:val="24"/>
        </w:rPr>
        <w:t>4</w:t>
      </w:r>
      <w:r w:rsidR="002A414C" w:rsidRPr="00D73C2A">
        <w:rPr>
          <w:rFonts w:ascii="ＭＳ 明朝" w:hAnsi="ＭＳ 明朝" w:hint="eastAsia"/>
          <w:b w:val="0"/>
          <w:bCs w:val="0"/>
          <w:sz w:val="24"/>
          <w:szCs w:val="24"/>
        </w:rPr>
        <w:t xml:space="preserve"> </w:t>
      </w:r>
      <w:r w:rsidRPr="00D73C2A">
        <w:rPr>
          <w:rFonts w:ascii="ＭＳ 明朝" w:hAnsi="ＭＳ 明朝" w:hint="eastAsia"/>
          <w:b w:val="0"/>
          <w:bCs w:val="0"/>
          <w:sz w:val="24"/>
          <w:szCs w:val="24"/>
        </w:rPr>
        <w:t>審査報告書の最低限の内容</w:t>
      </w:r>
      <w:bookmarkEnd w:id="111"/>
    </w:p>
    <w:p w14:paraId="12B411A4" w14:textId="77777777" w:rsidR="00057683" w:rsidRPr="00793279" w:rsidRDefault="00057683" w:rsidP="00793279">
      <w:pPr>
        <w:rPr>
          <w:b/>
        </w:rPr>
      </w:pPr>
    </w:p>
    <w:p w14:paraId="089966B8" w14:textId="3D077673" w:rsidR="001902DA" w:rsidRPr="0002225E" w:rsidRDefault="00380F93">
      <w:pPr>
        <w:rPr>
          <w:rFonts w:ascii="ＭＳ Ｐ明朝" w:eastAsia="ＭＳ Ｐ明朝" w:hAnsi="ＭＳ Ｐ明朝"/>
          <w:b/>
          <w:sz w:val="18"/>
          <w:szCs w:val="18"/>
        </w:rPr>
      </w:pPr>
      <w:r w:rsidRPr="0002225E">
        <w:rPr>
          <w:rFonts w:ascii="ＭＳ Ｐ明朝" w:eastAsia="ＭＳ Ｐ明朝" w:hAnsi="ＭＳ Ｐ明朝" w:cs="Times New Roman"/>
          <w:b/>
          <w:bCs/>
          <w:szCs w:val="21"/>
        </w:rPr>
        <w:t>SGEC規準文書5-2</w:t>
      </w:r>
    </w:p>
    <w:p w14:paraId="000660D6" w14:textId="77777777" w:rsidR="001902DA" w:rsidRPr="000D5C5C" w:rsidRDefault="001902DA" w:rsidP="001902DA">
      <w:pPr>
        <w:snapToGrid w:val="0"/>
        <w:spacing w:line="312" w:lineRule="auto"/>
        <w:rPr>
          <w:rFonts w:ascii="ＭＳ Ｐ明朝" w:eastAsia="ＭＳ Ｐ明朝" w:hAnsi="ＭＳ Ｐ明朝"/>
          <w:b/>
          <w:sz w:val="22"/>
        </w:rPr>
      </w:pPr>
      <w:bookmarkStart w:id="112" w:name="_Hlk38011979"/>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4</w:t>
      </w:r>
      <w:r w:rsidRPr="000D5C5C">
        <w:rPr>
          <w:rFonts w:ascii="ＭＳ Ｐ明朝" w:eastAsia="ＭＳ Ｐ明朝" w:hAnsi="ＭＳ Ｐ明朝" w:hint="eastAsia"/>
          <w:b/>
          <w:sz w:val="22"/>
        </w:rPr>
        <w:t xml:space="preserve">　</w:t>
      </w:r>
    </w:p>
    <w:p w14:paraId="7A2A5EFF" w14:textId="77777777" w:rsidR="001902DA" w:rsidRPr="000D5C5C" w:rsidRDefault="001902DA" w:rsidP="000D5C5C">
      <w:pPr>
        <w:snapToGrid w:val="0"/>
        <w:spacing w:line="312" w:lineRule="auto"/>
        <w:ind w:firstLineChars="1000" w:firstLine="2135"/>
        <w:rPr>
          <w:rFonts w:ascii="ＭＳ Ｐ明朝" w:eastAsia="ＭＳ Ｐ明朝" w:hAnsi="ＭＳ Ｐ明朝"/>
          <w:b/>
          <w:sz w:val="22"/>
        </w:rPr>
      </w:pPr>
      <w:r w:rsidRPr="000D5C5C">
        <w:rPr>
          <w:rFonts w:ascii="ＭＳ Ｐ明朝" w:eastAsia="ＭＳ Ｐ明朝" w:hAnsi="ＭＳ Ｐ明朝" w:hint="eastAsia"/>
          <w:b/>
          <w:sz w:val="22"/>
        </w:rPr>
        <w:t>審査報告書の最低限の内容</w:t>
      </w:r>
    </w:p>
    <w:p w14:paraId="468B50B8" w14:textId="77777777" w:rsidR="001902DA" w:rsidRPr="000D5C5C" w:rsidRDefault="001902DA" w:rsidP="001902DA">
      <w:pPr>
        <w:snapToGrid w:val="0"/>
        <w:spacing w:line="312" w:lineRule="auto"/>
        <w:rPr>
          <w:rFonts w:ascii="ＭＳ Ｐ明朝" w:eastAsia="ＭＳ Ｐ明朝" w:hAnsi="ＭＳ Ｐ明朝"/>
          <w:b/>
          <w:sz w:val="22"/>
        </w:rPr>
      </w:pPr>
    </w:p>
    <w:p w14:paraId="69A482D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審査報告書は、最低限下記の内容を含まなければならない。</w:t>
      </w:r>
    </w:p>
    <w:p w14:paraId="673BCCA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1.　表紙</w:t>
      </w:r>
    </w:p>
    <w:p w14:paraId="7C26904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2.　顧客組織の解説</w:t>
      </w:r>
    </w:p>
    <w:p w14:paraId="6E7B13A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3.　下記を含む顧客組織のSGEC-COCの解説</w:t>
      </w:r>
    </w:p>
    <w:p w14:paraId="02AD7EFB" w14:textId="77777777" w:rsidR="001902DA" w:rsidRPr="000D5C5C" w:rsidRDefault="001902DA" w:rsidP="001902DA">
      <w:pPr>
        <w:snapToGrid w:val="0"/>
        <w:spacing w:line="312"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a)　マネジメントシステム</w:t>
      </w:r>
    </w:p>
    <w:p w14:paraId="54ED1529" w14:textId="77777777" w:rsidR="001902DA" w:rsidRPr="000D5C5C" w:rsidRDefault="001902DA" w:rsidP="001902DA">
      <w:pPr>
        <w:snapToGrid w:val="0"/>
        <w:spacing w:line="312"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b)　組織及び/又はサイトの部分</w:t>
      </w:r>
    </w:p>
    <w:p w14:paraId="2651A5A8" w14:textId="77777777" w:rsidR="001902DA" w:rsidRPr="000D5C5C" w:rsidRDefault="001902DA" w:rsidP="001902DA">
      <w:pPr>
        <w:snapToGrid w:val="0"/>
        <w:spacing w:line="312"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c)　外部委託を含むプロセス/行為、及び</w:t>
      </w:r>
    </w:p>
    <w:p w14:paraId="254CEDC2" w14:textId="77777777" w:rsidR="001902DA" w:rsidRPr="000D5C5C" w:rsidRDefault="001902DA" w:rsidP="00EB15B9">
      <w:pPr>
        <w:snapToGrid w:val="0"/>
        <w:spacing w:line="312" w:lineRule="auto"/>
        <w:ind w:firstLineChars="200" w:firstLine="425"/>
        <w:rPr>
          <w:rFonts w:ascii="ＭＳ Ｐ明朝" w:eastAsia="ＭＳ Ｐ明朝" w:hAnsi="ＭＳ Ｐ明朝"/>
          <w:sz w:val="22"/>
        </w:rPr>
      </w:pPr>
      <w:r w:rsidRPr="000D5C5C">
        <w:rPr>
          <w:rFonts w:ascii="ＭＳ Ｐ明朝" w:eastAsia="ＭＳ Ｐ明朝" w:hAnsi="ＭＳ Ｐ明朝"/>
          <w:sz w:val="22"/>
        </w:rPr>
        <w:t>d)　SGEC-COCの対象である製品グループ及びその製品</w:t>
      </w:r>
    </w:p>
    <w:p w14:paraId="1349E925" w14:textId="77777777" w:rsidR="001902DA" w:rsidRPr="000D5C5C" w:rsidRDefault="001902DA" w:rsidP="001902DA">
      <w:pPr>
        <w:snapToGrid w:val="0"/>
        <w:spacing w:line="312" w:lineRule="auto"/>
        <w:ind w:leftChars="385" w:left="780" w:firstLineChars="1" w:firstLine="2"/>
        <w:rPr>
          <w:rFonts w:ascii="ＭＳ Ｐ明朝" w:eastAsia="ＭＳ Ｐ明朝" w:hAnsi="ＭＳ Ｐ明朝"/>
          <w:sz w:val="22"/>
        </w:rPr>
      </w:pPr>
      <w:r w:rsidRPr="000D5C5C">
        <w:rPr>
          <w:rFonts w:ascii="ＭＳ Ｐ明朝" w:eastAsia="ＭＳ Ｐ明朝" w:hAnsi="ＭＳ Ｐ明朝" w:hint="eastAsia"/>
          <w:sz w:val="22"/>
        </w:rPr>
        <w:t>該当する場合は、サイト及び</w:t>
      </w:r>
      <w:r w:rsidRPr="000D5C5C">
        <w:rPr>
          <w:rFonts w:ascii="ＭＳ Ｐ明朝" w:eastAsia="ＭＳ Ｐ明朝" w:hAnsi="ＭＳ Ｐ明朝"/>
          <w:sz w:val="22"/>
        </w:rPr>
        <w:t>/又は製品グループごとに</w:t>
      </w:r>
    </w:p>
    <w:p w14:paraId="1581F6BA" w14:textId="77777777" w:rsidR="001902DA" w:rsidRPr="000D5C5C" w:rsidRDefault="001902DA" w:rsidP="001902DA">
      <w:pPr>
        <w:snapToGrid w:val="0"/>
        <w:spacing w:line="312" w:lineRule="auto"/>
        <w:ind w:leftChars="385" w:left="780" w:firstLineChars="1" w:firstLine="2"/>
        <w:rPr>
          <w:rFonts w:ascii="ＭＳ Ｐ明朝" w:eastAsia="ＭＳ Ｐ明朝" w:hAnsi="ＭＳ Ｐ明朝"/>
          <w:sz w:val="22"/>
        </w:rPr>
      </w:pPr>
      <w:r w:rsidRPr="000D5C5C">
        <w:rPr>
          <w:rFonts w:ascii="ＭＳ Ｐ明朝" w:eastAsia="ＭＳ Ｐ明朝" w:hAnsi="ＭＳ Ｐ明朝"/>
          <w:sz w:val="22"/>
        </w:rPr>
        <w:t>i　　COCの方式</w:t>
      </w:r>
    </w:p>
    <w:p w14:paraId="35E2FF95" w14:textId="77777777" w:rsidR="001902DA" w:rsidRPr="000D5C5C" w:rsidRDefault="001902DA" w:rsidP="001902DA">
      <w:pPr>
        <w:snapToGrid w:val="0"/>
        <w:spacing w:line="312" w:lineRule="auto"/>
        <w:ind w:leftChars="385" w:left="780" w:firstLineChars="1" w:firstLine="2"/>
        <w:rPr>
          <w:rFonts w:ascii="ＭＳ Ｐ明朝" w:eastAsia="ＭＳ Ｐ明朝" w:hAnsi="ＭＳ Ｐ明朝"/>
          <w:sz w:val="22"/>
        </w:rPr>
      </w:pPr>
      <w:r w:rsidRPr="000D5C5C">
        <w:rPr>
          <w:rFonts w:ascii="ＭＳ Ｐ明朝" w:eastAsia="ＭＳ Ｐ明朝" w:hAnsi="ＭＳ Ｐ明朝"/>
          <w:sz w:val="22"/>
        </w:rPr>
        <w:t>ii　 SGEC商標の使用の有無</w:t>
      </w:r>
    </w:p>
    <w:p w14:paraId="6073D1F1"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sz w:val="22"/>
        </w:rPr>
        <w:t>4.　審査の対象範囲</w:t>
      </w:r>
    </w:p>
    <w:p w14:paraId="5649EA15" w14:textId="77777777" w:rsidR="001902DA" w:rsidRPr="000D5C5C" w:rsidRDefault="001902DA" w:rsidP="001902DA">
      <w:pPr>
        <w:snapToGrid w:val="0"/>
        <w:spacing w:line="312" w:lineRule="auto"/>
        <w:ind w:leftChars="194" w:left="995" w:hangingChars="283" w:hanging="602"/>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基準文書</w:t>
      </w:r>
      <w:r w:rsidRPr="000D5C5C">
        <w:rPr>
          <w:rFonts w:ascii="ＭＳ Ｐ明朝" w:eastAsia="ＭＳ Ｐ明朝" w:hAnsi="ＭＳ Ｐ明朝"/>
          <w:sz w:val="22"/>
        </w:rPr>
        <w:t>4及びSGEC</w:t>
      </w:r>
      <w:r w:rsidRPr="000D5C5C">
        <w:rPr>
          <w:rFonts w:ascii="ＭＳ Ｐ明朝" w:eastAsia="ＭＳ Ｐ明朝" w:hAnsi="ＭＳ Ｐ明朝" w:hint="eastAsia"/>
          <w:sz w:val="22"/>
        </w:rPr>
        <w:t>基準文書６に基づき適用された規準。</w:t>
      </w:r>
    </w:p>
    <w:p w14:paraId="6CA6182B" w14:textId="77777777" w:rsidR="001902DA" w:rsidRPr="000D5C5C" w:rsidRDefault="001902DA" w:rsidP="001902DA">
      <w:pPr>
        <w:snapToGrid w:val="0"/>
        <w:spacing w:line="312" w:lineRule="auto"/>
        <w:ind w:leftChars="401" w:left="929" w:hangingChars="55" w:hanging="117"/>
        <w:rPr>
          <w:rFonts w:ascii="ＭＳ Ｐ明朝" w:eastAsia="ＭＳ Ｐ明朝" w:hAnsi="ＭＳ Ｐ明朝"/>
          <w:sz w:val="22"/>
        </w:rPr>
      </w:pPr>
      <w:r w:rsidRPr="000D5C5C">
        <w:rPr>
          <w:rFonts w:ascii="ＭＳ Ｐ明朝" w:eastAsia="ＭＳ Ｐ明朝" w:hAnsi="ＭＳ Ｐ明朝" w:hint="eastAsia"/>
          <w:sz w:val="22"/>
        </w:rPr>
        <w:t>該当する場合は、サイト及び</w:t>
      </w:r>
      <w:r w:rsidRPr="000D5C5C">
        <w:rPr>
          <w:rFonts w:ascii="ＭＳ Ｐ明朝" w:eastAsia="ＭＳ Ｐ明朝" w:hAnsi="ＭＳ Ｐ明朝"/>
          <w:sz w:val="22"/>
        </w:rPr>
        <w:t>/又は製品グループごとに</w:t>
      </w:r>
    </w:p>
    <w:p w14:paraId="3AFA2315" w14:textId="77777777" w:rsidR="001902DA" w:rsidRPr="000D5C5C" w:rsidRDefault="001902DA" w:rsidP="001902DA">
      <w:pPr>
        <w:snapToGrid w:val="0"/>
        <w:spacing w:line="312" w:lineRule="auto"/>
        <w:ind w:leftChars="386" w:left="933" w:hangingChars="71" w:hanging="151"/>
        <w:rPr>
          <w:rFonts w:ascii="ＭＳ Ｐ明朝" w:eastAsia="ＭＳ Ｐ明朝" w:hAnsi="ＭＳ Ｐ明朝"/>
          <w:sz w:val="22"/>
        </w:rPr>
      </w:pPr>
      <w:r w:rsidRPr="000D5C5C">
        <w:rPr>
          <w:rFonts w:ascii="ＭＳ Ｐ明朝" w:eastAsia="ＭＳ Ｐ明朝" w:hAnsi="ＭＳ Ｐ明朝"/>
          <w:sz w:val="22"/>
        </w:rPr>
        <w:t xml:space="preserve">i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COCの方式</w:t>
      </w:r>
    </w:p>
    <w:p w14:paraId="2920A10A" w14:textId="77777777" w:rsidR="001902DA" w:rsidRPr="000D5C5C" w:rsidRDefault="001902DA" w:rsidP="001902DA">
      <w:pPr>
        <w:snapToGrid w:val="0"/>
        <w:spacing w:line="300" w:lineRule="auto"/>
        <w:ind w:leftChars="386" w:left="933" w:hangingChars="71" w:hanging="151"/>
        <w:rPr>
          <w:rFonts w:ascii="ＭＳ Ｐ明朝" w:eastAsia="ＭＳ Ｐ明朝" w:hAnsi="ＭＳ Ｐ明朝"/>
          <w:sz w:val="22"/>
        </w:rPr>
      </w:pPr>
      <w:r w:rsidRPr="000D5C5C">
        <w:rPr>
          <w:rFonts w:ascii="ＭＳ Ｐ明朝" w:eastAsia="ＭＳ Ｐ明朝" w:hAnsi="ＭＳ Ｐ明朝"/>
          <w:sz w:val="22"/>
        </w:rPr>
        <w:t>ii　　SGEC商標使用規則、及び</w:t>
      </w:r>
    </w:p>
    <w:p w14:paraId="63CED040" w14:textId="77777777" w:rsidR="001902DA" w:rsidRPr="000D5C5C" w:rsidRDefault="001902DA" w:rsidP="001902DA">
      <w:pPr>
        <w:snapToGrid w:val="0"/>
        <w:spacing w:line="300" w:lineRule="auto"/>
        <w:ind w:leftChars="386" w:left="933" w:hangingChars="71" w:hanging="151"/>
        <w:rPr>
          <w:rFonts w:ascii="ＭＳ Ｐ明朝" w:eastAsia="ＭＳ Ｐ明朝" w:hAnsi="ＭＳ Ｐ明朝"/>
          <w:sz w:val="22"/>
        </w:rPr>
      </w:pPr>
      <w:r w:rsidRPr="000D5C5C">
        <w:rPr>
          <w:rFonts w:ascii="ＭＳ Ｐ明朝" w:eastAsia="ＭＳ Ｐ明朝" w:hAnsi="ＭＳ Ｐ明朝"/>
          <w:sz w:val="22"/>
        </w:rPr>
        <w:t xml:space="preserve">iii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SGEC-DDSの要求事項</w:t>
      </w:r>
    </w:p>
    <w:p w14:paraId="10181C5E"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b)　現場訪問をしたサイト</w:t>
      </w:r>
    </w:p>
    <w:p w14:paraId="0804F1F5"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c)　遠隔審査に関して：</w:t>
      </w:r>
    </w:p>
    <w:p w14:paraId="40C2F322"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r w:rsidRPr="000D5C5C">
        <w:rPr>
          <w:rFonts w:ascii="ＭＳ Ｐ明朝" w:eastAsia="ＭＳ Ｐ明朝" w:hAnsi="ＭＳ Ｐ明朝"/>
          <w:sz w:val="22"/>
        </w:rPr>
        <w:t xml:space="preserve">i   </w:t>
      </w:r>
      <w:r w:rsidRPr="000D5C5C">
        <w:rPr>
          <w:rFonts w:ascii="ＭＳ Ｐ明朝" w:eastAsia="ＭＳ Ｐ明朝" w:hAnsi="ＭＳ Ｐ明朝" w:hint="eastAsia"/>
          <w:sz w:val="22"/>
        </w:rPr>
        <w:t>遠隔審査実施の正当理由</w:t>
      </w:r>
    </w:p>
    <w:p w14:paraId="11F642DC"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r w:rsidRPr="000D5C5C">
        <w:rPr>
          <w:rFonts w:ascii="ＭＳ Ｐ明朝" w:eastAsia="ＭＳ Ｐ明朝" w:hAnsi="ＭＳ Ｐ明朝"/>
          <w:sz w:val="22"/>
        </w:rPr>
        <w:t xml:space="preserve">ii　 </w:t>
      </w:r>
      <w:r w:rsidRPr="000D5C5C">
        <w:rPr>
          <w:rFonts w:ascii="ＭＳ Ｐ明朝" w:eastAsia="ＭＳ Ｐ明朝" w:hAnsi="ＭＳ Ｐ明朝" w:hint="eastAsia"/>
          <w:sz w:val="22"/>
        </w:rPr>
        <w:t>採用された情報通信技術（テクニック）とその正当理由</w:t>
      </w:r>
    </w:p>
    <w:p w14:paraId="2F6FADCA"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d)　マルチサイト審査に関して：</w:t>
      </w:r>
    </w:p>
    <w:p w14:paraId="6A6AFD3D"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r w:rsidRPr="000D5C5C">
        <w:rPr>
          <w:rFonts w:ascii="ＭＳ Ｐ明朝" w:eastAsia="ＭＳ Ｐ明朝" w:hAnsi="ＭＳ Ｐ明朝"/>
          <w:sz w:val="22"/>
        </w:rPr>
        <w:t xml:space="preserve">i  </w:t>
      </w:r>
      <w:r w:rsidRPr="000D5C5C">
        <w:rPr>
          <w:rFonts w:ascii="ＭＳ Ｐ明朝" w:eastAsia="ＭＳ Ｐ明朝" w:hAnsi="ＭＳ Ｐ明朝" w:hint="eastAsia"/>
          <w:sz w:val="22"/>
        </w:rPr>
        <w:t>付属書</w:t>
      </w:r>
      <w:r w:rsidRPr="000D5C5C">
        <w:rPr>
          <w:rFonts w:ascii="ＭＳ Ｐ明朝" w:eastAsia="ＭＳ Ｐ明朝" w:hAnsi="ＭＳ Ｐ明朝"/>
          <w:sz w:val="22"/>
        </w:rPr>
        <w:t>3の3.2.3項に則ったサンプルサイズの計算</w:t>
      </w:r>
    </w:p>
    <w:p w14:paraId="25820BB7"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r w:rsidRPr="000D5C5C">
        <w:rPr>
          <w:rFonts w:ascii="ＭＳ Ｐ明朝" w:eastAsia="ＭＳ Ｐ明朝" w:hAnsi="ＭＳ Ｐ明朝"/>
          <w:sz w:val="22"/>
        </w:rPr>
        <w:t>ii　該当するサンプリングの正当性を証明する理由、及び</w:t>
      </w:r>
    </w:p>
    <w:p w14:paraId="09083D4E"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r w:rsidRPr="000D5C5C">
        <w:rPr>
          <w:rFonts w:ascii="ＭＳ Ｐ明朝" w:eastAsia="ＭＳ Ｐ明朝" w:hAnsi="ＭＳ Ｐ明朝"/>
          <w:sz w:val="22"/>
        </w:rPr>
        <w:t>iii　審査を受けたサイト</w:t>
      </w:r>
    </w:p>
    <w:p w14:paraId="1C249A4D"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sz w:val="22"/>
        </w:rPr>
        <w:t>5.　審査の所見</w:t>
      </w:r>
    </w:p>
    <w:p w14:paraId="434041F5"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a)　適用された認証基準との適合又は不適合を示す所見の呈示</w:t>
      </w:r>
    </w:p>
    <w:p w14:paraId="132F2082"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b)　提示された是正措置</w:t>
      </w:r>
      <w:r w:rsidRPr="000D5C5C">
        <w:rPr>
          <w:rFonts w:ascii="ＭＳ Ｐ明朝" w:eastAsia="ＭＳ Ｐ明朝" w:hAnsi="ＭＳ Ｐ明朝" w:hint="eastAsia"/>
          <w:sz w:val="22"/>
        </w:rPr>
        <w:t>、</w:t>
      </w:r>
      <w:r w:rsidRPr="000D5C5C">
        <w:rPr>
          <w:rFonts w:ascii="ＭＳ Ｐ明朝" w:eastAsia="ＭＳ Ｐ明朝" w:hAnsi="ＭＳ Ｐ明朝" w:hint="eastAsia"/>
          <w:sz w:val="22"/>
          <w:shd w:val="clear" w:color="auto" w:fill="FFFFFF" w:themeFill="background1"/>
        </w:rPr>
        <w:t>及び是正措置の完了報告までの期限</w:t>
      </w:r>
    </w:p>
    <w:p w14:paraId="11FEE02A"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c)　前回提示された是正措置の評価、及び</w:t>
      </w:r>
    </w:p>
    <w:p w14:paraId="79EA62ED" w14:textId="64905768"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d)　認証の結論</w:t>
      </w:r>
      <w:bookmarkEnd w:id="112"/>
    </w:p>
    <w:p w14:paraId="3425B78E" w14:textId="143B8566" w:rsidR="00883A43" w:rsidRPr="00AF67CA" w:rsidRDefault="00883A43" w:rsidP="00082DC4">
      <w:pPr>
        <w:pStyle w:val="1"/>
        <w:rPr>
          <w:rFonts w:ascii="ＭＳ ゴシック" w:hAnsi="ＭＳ ゴシック" w:cs="Arial"/>
          <w:sz w:val="24"/>
          <w:szCs w:val="24"/>
        </w:rPr>
      </w:pPr>
      <w:bookmarkStart w:id="113" w:name="_Toc107505978"/>
      <w:bookmarkStart w:id="114" w:name="_Hlk38012741"/>
      <w:r w:rsidRPr="00AF67CA">
        <w:rPr>
          <w:rFonts w:ascii="ＭＳ ゴシック" w:hAnsi="ＭＳ ゴシック"/>
          <w:sz w:val="24"/>
          <w:szCs w:val="24"/>
        </w:rPr>
        <w:lastRenderedPageBreak/>
        <w:t>SGEC</w:t>
      </w:r>
      <w:r w:rsidRPr="00AF67CA">
        <w:rPr>
          <w:rFonts w:ascii="ＭＳ ゴシック" w:hAnsi="ＭＳ ゴシック" w:hint="eastAsia"/>
          <w:sz w:val="24"/>
          <w:szCs w:val="24"/>
        </w:rPr>
        <w:t>規準文書</w:t>
      </w:r>
      <w:r w:rsidRPr="00AF67CA">
        <w:rPr>
          <w:rFonts w:ascii="ＭＳ ゴシック" w:hAnsi="ＭＳ ゴシック"/>
          <w:sz w:val="24"/>
          <w:szCs w:val="24"/>
        </w:rPr>
        <w:t>5-3</w:t>
      </w:r>
      <w:r w:rsidR="001C00CC" w:rsidRPr="00AF67CA">
        <w:rPr>
          <w:rFonts w:ascii="ＭＳ ゴシック" w:hAnsi="ＭＳ ゴシック"/>
          <w:sz w:val="24"/>
          <w:szCs w:val="24"/>
        </w:rPr>
        <w:t xml:space="preserve"> </w:t>
      </w:r>
      <w:r w:rsidRPr="00AF67CA">
        <w:rPr>
          <w:rFonts w:ascii="ＭＳ ゴシック" w:hAnsi="ＭＳ ゴシック" w:cs="Arial"/>
          <w:sz w:val="24"/>
          <w:szCs w:val="24"/>
        </w:rPr>
        <w:t>SGEC/PEFC認証・認定の手順</w:t>
      </w:r>
      <w:bookmarkEnd w:id="113"/>
    </w:p>
    <w:p w14:paraId="44511018" w14:textId="73541242" w:rsidR="00883A43" w:rsidRPr="000D5C5C" w:rsidRDefault="00883A43" w:rsidP="00092DAE">
      <w:pPr>
        <w:rPr>
          <w:rFonts w:ascii="ＭＳ Ｐ明朝" w:eastAsia="ＭＳ Ｐ明朝" w:hAnsi="ＭＳ Ｐ明朝"/>
          <w:b/>
          <w:bCs/>
          <w:sz w:val="28"/>
          <w:szCs w:val="28"/>
        </w:rPr>
      </w:pPr>
      <w:r w:rsidRPr="000D5C5C">
        <w:rPr>
          <w:rFonts w:ascii="ＭＳ Ｐ明朝" w:eastAsia="ＭＳ Ｐ明朝" w:hAnsi="ＭＳ Ｐ明朝" w:cs="Arial" w:hint="eastAsia"/>
          <w:b/>
          <w:sz w:val="28"/>
          <w:szCs w:val="28"/>
        </w:rPr>
        <w:t xml:space="preserve">　　</w:t>
      </w:r>
    </w:p>
    <w:p w14:paraId="1A31BB53" w14:textId="040EBC0E"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SGEC</w:t>
      </w:r>
      <w:r w:rsidRPr="0002225E">
        <w:rPr>
          <w:rFonts w:ascii="ＭＳ Ｐ明朝" w:eastAsia="ＭＳ Ｐ明朝" w:hAnsi="ＭＳ Ｐ明朝" w:hint="eastAsia"/>
          <w:b/>
          <w:bCs/>
          <w:sz w:val="22"/>
        </w:rPr>
        <w:t>規準文書</w:t>
      </w:r>
      <w:r w:rsidRPr="0002225E">
        <w:rPr>
          <w:rFonts w:ascii="ＭＳ Ｐ明朝" w:eastAsia="ＭＳ Ｐ明朝" w:hAnsi="ＭＳ Ｐ明朝"/>
          <w:b/>
          <w:bCs/>
          <w:sz w:val="22"/>
        </w:rPr>
        <w:t>5-3</w:t>
      </w:r>
    </w:p>
    <w:p w14:paraId="00EC1E3F" w14:textId="7B4D5334" w:rsidR="001902DA" w:rsidRPr="0002225E" w:rsidRDefault="001902DA" w:rsidP="001902DA">
      <w:pPr>
        <w:rPr>
          <w:rFonts w:ascii="ＭＳ 明朝" w:hAnsi="ＭＳ 明朝"/>
        </w:rPr>
      </w:pPr>
      <w:r w:rsidRPr="0002225E">
        <w:rPr>
          <w:rFonts w:ascii="ＭＳ 明朝" w:hAnsi="ＭＳ 明朝" w:hint="eastAsia"/>
        </w:rPr>
        <w:t xml:space="preserve">理事会　</w:t>
      </w:r>
      <w:r w:rsidR="00545712" w:rsidRPr="0002225E">
        <w:rPr>
          <w:rFonts w:ascii="ＭＳ 明朝" w:hAnsi="ＭＳ 明朝"/>
        </w:rPr>
        <w:t>2021</w:t>
      </w:r>
    </w:p>
    <w:p w14:paraId="7D51081C" w14:textId="2C57CEEC" w:rsidR="001902DA" w:rsidRPr="0002225E" w:rsidRDefault="009352FA" w:rsidP="001902DA">
      <w:pPr>
        <w:rPr>
          <w:rFonts w:ascii="ＭＳ 明朝" w:hAnsi="ＭＳ 明朝"/>
        </w:rPr>
      </w:pPr>
      <w:r w:rsidRPr="0002225E">
        <w:rPr>
          <w:rFonts w:ascii="ＭＳ 明朝" w:hAnsi="ＭＳ 明朝"/>
        </w:rPr>
        <w:t>2021.3.30</w:t>
      </w:r>
    </w:p>
    <w:p w14:paraId="2F3EFBB7" w14:textId="77777777" w:rsidR="001902DA" w:rsidRPr="0002225E" w:rsidRDefault="001902DA" w:rsidP="000D5C5C">
      <w:pPr>
        <w:ind w:firstLineChars="50" w:firstLine="117"/>
        <w:jc w:val="center"/>
        <w:rPr>
          <w:rFonts w:ascii="ＭＳ Ｐ明朝" w:eastAsia="ＭＳ Ｐ明朝" w:hAnsi="ＭＳ Ｐ明朝" w:cs="Arial"/>
          <w:b/>
          <w:sz w:val="24"/>
          <w:szCs w:val="24"/>
        </w:rPr>
      </w:pPr>
      <w:r w:rsidRPr="0002225E">
        <w:rPr>
          <w:rFonts w:ascii="ＭＳ Ｐ明朝" w:eastAsia="ＭＳ Ｐ明朝" w:hAnsi="ＭＳ Ｐ明朝" w:cs="Arial"/>
          <w:b/>
          <w:sz w:val="24"/>
          <w:szCs w:val="24"/>
        </w:rPr>
        <w:t>SGEC/PEFC認証・認定の手順</w:t>
      </w:r>
    </w:p>
    <w:bookmarkEnd w:id="114"/>
    <w:p w14:paraId="0D214123" w14:textId="5D215097" w:rsidR="001902DA" w:rsidRPr="002C348C" w:rsidRDefault="001902DA" w:rsidP="001902DA">
      <w:pPr>
        <w:rPr>
          <w:rFonts w:ascii="ＭＳ Ｐ明朝" w:eastAsia="ＭＳ Ｐ明朝" w:hAnsi="ＭＳ Ｐ明朝"/>
          <w:bCs/>
          <w:sz w:val="22"/>
        </w:rPr>
      </w:pPr>
      <w:r w:rsidRPr="0002225E">
        <w:rPr>
          <w:rFonts w:ascii="ＭＳ Ｐ明朝" w:eastAsia="ＭＳ Ｐ明朝" w:hAnsi="ＭＳ Ｐ明朝" w:cs="Arial" w:hint="eastAsia"/>
          <w:b/>
          <w:sz w:val="22"/>
        </w:rPr>
        <w:t xml:space="preserve">　</w:t>
      </w:r>
    </w:p>
    <w:p w14:paraId="4FCCA585"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序文</w:t>
      </w:r>
    </w:p>
    <w:p w14:paraId="78F6B5EE"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02225E">
        <w:rPr>
          <w:rFonts w:ascii="ＭＳ Ｐ明朝" w:eastAsia="ＭＳ Ｐ明朝" w:hAnsi="ＭＳ Ｐ明朝" w:cs="ＭＳ 明朝"/>
          <w:kern w:val="0"/>
          <w:sz w:val="22"/>
        </w:rPr>
        <w:t>SGEC森林管理認証及び</w:t>
      </w:r>
      <w:r w:rsidRPr="0002225E">
        <w:rPr>
          <w:rFonts w:ascii="ＭＳ Ｐ明朝" w:eastAsia="ＭＳ Ｐ明朝" w:hAnsi="ＭＳ Ｐ明朝"/>
          <w:kern w:val="0"/>
          <w:sz w:val="22"/>
        </w:rPr>
        <w:t>COC</w:t>
      </w:r>
      <w:r w:rsidRPr="0002225E">
        <w:rPr>
          <w:rFonts w:ascii="ＭＳ Ｐ明朝" w:eastAsia="ＭＳ Ｐ明朝" w:hAnsi="ＭＳ Ｐ明朝" w:cs="ＭＳ 明朝" w:hint="eastAsia"/>
          <w:kern w:val="0"/>
          <w:sz w:val="22"/>
        </w:rPr>
        <w:t>認証は国際標準化機構（</w:t>
      </w:r>
      <w:r w:rsidRPr="0002225E">
        <w:rPr>
          <w:rFonts w:ascii="ＭＳ Ｐ明朝" w:eastAsia="ＭＳ Ｐ明朝" w:hAnsi="ＭＳ Ｐ明朝" w:cs="ＭＳ 明朝"/>
          <w:kern w:val="0"/>
          <w:sz w:val="22"/>
        </w:rPr>
        <w:t>ISO）及び国際認定機関フォーラム（IAF）によって定められた国際的な認証、認定の手順に依拠する。</w:t>
      </w:r>
    </w:p>
    <w:p w14:paraId="2BAE6AC4" w14:textId="77777777" w:rsidR="001902DA" w:rsidRPr="00D9738B"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02225E">
        <w:rPr>
          <w:rFonts w:ascii="ＭＳ Ｐ明朝" w:eastAsia="ＭＳ Ｐ明朝" w:hAnsi="ＭＳ Ｐ明朝" w:cs="ＭＳ 明朝" w:hint="eastAsia"/>
          <w:kern w:val="0"/>
          <w:sz w:val="22"/>
        </w:rPr>
        <w:t>この文書は、森林管理及</w:t>
      </w:r>
      <w:r w:rsidRPr="000D5C5C">
        <w:rPr>
          <w:rFonts w:ascii="ＭＳ Ｐ明朝" w:eastAsia="ＭＳ Ｐ明朝" w:hAnsi="ＭＳ Ｐ明朝" w:cs="ＭＳ 明朝" w:hint="eastAsia"/>
          <w:kern w:val="0"/>
          <w:sz w:val="22"/>
        </w:rPr>
        <w:t>び</w:t>
      </w:r>
      <w:r w:rsidRPr="000D5C5C">
        <w:rPr>
          <w:rFonts w:ascii="ＭＳ Ｐ明朝" w:eastAsia="ＭＳ Ｐ明朝" w:hAnsi="ＭＳ Ｐ明朝" w:cs="ＭＳ 明朝"/>
          <w:kern w:val="0"/>
          <w:sz w:val="22"/>
        </w:rPr>
        <w:t>COC認証</w:t>
      </w:r>
      <w:r w:rsidRPr="0002225E">
        <w:rPr>
          <w:rFonts w:ascii="ＭＳ Ｐ明朝" w:eastAsia="ＭＳ Ｐ明朝" w:hAnsi="ＭＳ Ｐ明朝" w:cs="ＭＳ 明朝" w:hint="eastAsia"/>
          <w:kern w:val="0"/>
          <w:sz w:val="22"/>
        </w:rPr>
        <w:t>について</w:t>
      </w:r>
      <w:r w:rsidRPr="0002225E">
        <w:rPr>
          <w:rFonts w:ascii="ＭＳ Ｐ明朝" w:eastAsia="ＭＳ Ｐ明朝" w:hAnsi="ＭＳ Ｐ明朝" w:cs="ＭＳ 明朝"/>
          <w:kern w:val="0"/>
          <w:sz w:val="22"/>
        </w:rPr>
        <w:t>SGEC</w:t>
      </w:r>
      <w:r w:rsidRPr="000D5C5C">
        <w:rPr>
          <w:rFonts w:ascii="ＭＳ Ｐ明朝" w:eastAsia="ＭＳ Ｐ明朝" w:hAnsi="ＭＳ Ｐ明朝" w:cs="ＭＳ 明朝"/>
          <w:kern w:val="0"/>
          <w:sz w:val="22"/>
        </w:rPr>
        <w:t>/PEFCジャパンが</w:t>
      </w:r>
      <w:r w:rsidRPr="0002225E">
        <w:rPr>
          <w:rFonts w:ascii="ＭＳ Ｐ明朝" w:eastAsia="ＭＳ Ｐ明朝" w:hAnsi="ＭＳ Ｐ明朝" w:cs="ＭＳ 明朝" w:hint="eastAsia"/>
          <w:kern w:val="0"/>
          <w:sz w:val="22"/>
        </w:rPr>
        <w:t>採択した認証と認定の手順を定める。</w:t>
      </w:r>
    </w:p>
    <w:p w14:paraId="5D42AC0E" w14:textId="77777777"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cs="ＭＳ 明朝" w:hint="eastAsia"/>
          <w:kern w:val="0"/>
          <w:sz w:val="22"/>
        </w:rPr>
        <w:t>なお、</w:t>
      </w:r>
      <w:r w:rsidRPr="0002225E">
        <w:rPr>
          <w:rFonts w:ascii="ＭＳ Ｐ明朝" w:eastAsia="ＭＳ Ｐ明朝" w:hAnsi="ＭＳ Ｐ明朝"/>
          <w:sz w:val="22"/>
        </w:rPr>
        <w:t>PEFCの認証と認定の手順は、</w:t>
      </w:r>
      <w:r w:rsidRPr="0002225E">
        <w:rPr>
          <w:rFonts w:ascii="ＭＳ Ｐ明朝" w:eastAsia="ＭＳ Ｐ明朝" w:hAnsi="ＭＳ Ｐ明朝" w:cstheme="majorHAnsi"/>
          <w:kern w:val="0"/>
          <w:sz w:val="22"/>
        </w:rPr>
        <w:t>Annex6</w:t>
      </w:r>
      <w:r w:rsidRPr="0002225E">
        <w:rPr>
          <w:rFonts w:ascii="ＭＳ Ｐ明朝" w:eastAsia="ＭＳ Ｐ明朝" w:hAnsi="ＭＳ Ｐ明朝" w:cs="ＭＳ Ｐゴシック" w:hint="eastAsia"/>
          <w:kern w:val="0"/>
          <w:sz w:val="22"/>
        </w:rPr>
        <w:t>「認証認定・手順」によらなければならない。</w:t>
      </w:r>
    </w:p>
    <w:p w14:paraId="61CF8088" w14:textId="77777777" w:rsidR="001902DA" w:rsidRPr="0002225E" w:rsidRDefault="001902DA" w:rsidP="001902DA">
      <w:pPr>
        <w:autoSpaceDE w:val="0"/>
        <w:autoSpaceDN w:val="0"/>
        <w:adjustRightInd w:val="0"/>
        <w:rPr>
          <w:rFonts w:ascii="ＭＳ Ｐ明朝" w:eastAsia="ＭＳ Ｐ明朝" w:hAnsi="ＭＳ Ｐ明朝" w:cs="ＭＳ 明朝"/>
          <w:kern w:val="0"/>
          <w:sz w:val="22"/>
        </w:rPr>
      </w:pPr>
    </w:p>
    <w:p w14:paraId="7082CD60" w14:textId="77777777" w:rsidR="001902DA" w:rsidRPr="0002225E" w:rsidRDefault="001902DA" w:rsidP="001902DA">
      <w:pPr>
        <w:autoSpaceDE w:val="0"/>
        <w:autoSpaceDN w:val="0"/>
        <w:adjustRightInd w:val="0"/>
        <w:rPr>
          <w:rFonts w:ascii="ＭＳ Ｐ明朝" w:eastAsia="ＭＳ Ｐ明朝" w:hAnsi="ＭＳ Ｐ明朝" w:cs="ＭＳ 明朝"/>
          <w:b/>
          <w:bCs/>
          <w:kern w:val="0"/>
          <w:sz w:val="22"/>
        </w:rPr>
      </w:pPr>
      <w:r w:rsidRPr="0002225E">
        <w:rPr>
          <w:rFonts w:ascii="ＭＳ Ｐ明朝" w:eastAsia="ＭＳ Ｐ明朝" w:hAnsi="ＭＳ Ｐ明朝" w:cs="ＭＳ 明朝" w:hint="eastAsia"/>
          <w:b/>
          <w:bCs/>
          <w:kern w:val="0"/>
          <w:sz w:val="22"/>
        </w:rPr>
        <w:t>関連文書</w:t>
      </w:r>
    </w:p>
    <w:p w14:paraId="650DD242" w14:textId="3B239D74"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95495A">
        <w:rPr>
          <w:rFonts w:ascii="ＭＳ Ｐ明朝" w:eastAsia="ＭＳ Ｐ明朝" w:hAnsi="ＭＳ Ｐ明朝" w:hint="eastAsia"/>
          <w:sz w:val="22"/>
        </w:rPr>
        <w:t>：２０２１</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SGEC認証制度の管理運営規則」</w:t>
      </w:r>
    </w:p>
    <w:p w14:paraId="5E482DE1" w14:textId="53EC6C32"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SGEC規準文書5-1</w:t>
      </w:r>
      <w:r w:rsidR="0095495A">
        <w:rPr>
          <w:rFonts w:ascii="ＭＳ Ｐ明朝" w:eastAsia="ＭＳ Ｐ明朝" w:hAnsi="ＭＳ Ｐ明朝" w:hint="eastAsia"/>
          <w:sz w:val="22"/>
        </w:rPr>
        <w:t>：２０２１</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p>
    <w:p w14:paraId="1214ECE7" w14:textId="60693249"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SGEC規準文書5-2</w:t>
      </w:r>
      <w:r w:rsidR="0095495A">
        <w:rPr>
          <w:rFonts w:ascii="ＭＳ Ｐ明朝" w:eastAsia="ＭＳ Ｐ明朝" w:hAnsi="ＭＳ Ｐ明朝" w:hint="eastAsia"/>
          <w:sz w:val="22"/>
        </w:rPr>
        <w:t>：２０２１</w:t>
      </w:r>
      <w:r w:rsidRPr="000D5C5C">
        <w:rPr>
          <w:rFonts w:ascii="ＭＳ Ｐ明朝" w:eastAsia="ＭＳ Ｐ明朝" w:hAnsi="ＭＳ Ｐ明朝" w:hint="eastAsia"/>
          <w:sz w:val="22"/>
        </w:rPr>
        <w:t>「</w:t>
      </w:r>
      <w:r w:rsidRPr="000D5C5C">
        <w:rPr>
          <w:rFonts w:ascii="ＭＳ Ｐ明朝" w:eastAsia="ＭＳ Ｐ明朝" w:hAnsi="ＭＳ Ｐ明朝"/>
          <w:sz w:val="22"/>
        </w:rPr>
        <w:t>SGEC -COC</w:t>
      </w:r>
      <w:r w:rsidRPr="000D5C5C">
        <w:rPr>
          <w:rFonts w:ascii="ＭＳ Ｐ明朝" w:eastAsia="ＭＳ Ｐ明朝" w:hAnsi="ＭＳ Ｐ明朝" w:hint="eastAsia"/>
          <w:sz w:val="22"/>
        </w:rPr>
        <w:t>規格に基づく認証業務を行う認証機関に関する要求事項」</w:t>
      </w:r>
    </w:p>
    <w:p w14:paraId="47D11D6E" w14:textId="77777777" w:rsidR="001902DA" w:rsidRPr="0002225E" w:rsidRDefault="001902DA" w:rsidP="001902DA">
      <w:pPr>
        <w:autoSpaceDE w:val="0"/>
        <w:autoSpaceDN w:val="0"/>
        <w:adjustRightInd w:val="0"/>
        <w:rPr>
          <w:rFonts w:ascii="ＭＳ Ｐ明朝" w:eastAsia="ＭＳ Ｐ明朝" w:hAnsi="ＭＳ Ｐ明朝" w:cs="ＭＳ 明朝"/>
          <w:kern w:val="0"/>
          <w:sz w:val="22"/>
        </w:rPr>
      </w:pPr>
    </w:p>
    <w:p w14:paraId="3C62D1B0" w14:textId="77777777" w:rsidR="001902DA" w:rsidRPr="00D81982" w:rsidRDefault="001902DA" w:rsidP="001902DA">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b/>
          <w:bCs/>
          <w:kern w:val="0"/>
          <w:sz w:val="22"/>
        </w:rPr>
        <w:t xml:space="preserve">1. </w:t>
      </w:r>
      <w:r w:rsidRPr="00D81982">
        <w:rPr>
          <w:rFonts w:ascii="ＭＳ Ｐ明朝" w:eastAsia="ＭＳ Ｐ明朝" w:hAnsi="ＭＳ Ｐ明朝" w:cs="ＭＳ 明朝" w:hint="eastAsia"/>
          <w:b/>
          <w:bCs/>
          <w:kern w:val="0"/>
          <w:sz w:val="22"/>
        </w:rPr>
        <w:t>適用範囲</w:t>
      </w:r>
    </w:p>
    <w:p w14:paraId="361326C7"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この文書は、森林認証</w:t>
      </w:r>
      <w:r w:rsidRPr="000D5C5C">
        <w:rPr>
          <w:rFonts w:ascii="ＭＳ Ｐ明朝" w:eastAsia="ＭＳ Ｐ明朝" w:hAnsi="ＭＳ Ｐ明朝" w:cs="ＭＳ 明朝" w:hint="eastAsia"/>
          <w:kern w:val="0"/>
          <w:sz w:val="22"/>
        </w:rPr>
        <w:t>と</w:t>
      </w:r>
      <w:r w:rsidRPr="000D5C5C">
        <w:rPr>
          <w:rFonts w:ascii="ＭＳ Ｐ明朝" w:eastAsia="ＭＳ Ｐ明朝" w:hAnsi="ＭＳ Ｐ明朝"/>
          <w:kern w:val="0"/>
          <w:sz w:val="22"/>
        </w:rPr>
        <w:t>COC</w:t>
      </w:r>
      <w:r w:rsidRPr="000D5C5C">
        <w:rPr>
          <w:rFonts w:ascii="ＭＳ Ｐ明朝" w:eastAsia="ＭＳ Ｐ明朝" w:hAnsi="ＭＳ Ｐ明朝" w:cs="ＭＳ 明朝" w:hint="eastAsia"/>
          <w:kern w:val="0"/>
          <w:sz w:val="22"/>
        </w:rPr>
        <w:t>認証</w:t>
      </w:r>
      <w:r w:rsidRPr="00D81982">
        <w:rPr>
          <w:rFonts w:ascii="ＭＳ Ｐ明朝" w:eastAsia="ＭＳ Ｐ明朝" w:hAnsi="ＭＳ Ｐ明朝" w:cs="ＭＳ 明朝" w:hint="eastAsia"/>
          <w:kern w:val="0"/>
          <w:sz w:val="22"/>
        </w:rPr>
        <w:t>に関する認証機関の能力に関する要求事項及びその任務を定める。</w:t>
      </w:r>
    </w:p>
    <w:p w14:paraId="17C371F8" w14:textId="77777777" w:rsidR="001902DA" w:rsidRPr="00D81982" w:rsidRDefault="001902DA" w:rsidP="001902DA">
      <w:pPr>
        <w:rPr>
          <w:rFonts w:ascii="ＭＳ Ｐ明朝" w:eastAsia="ＭＳ Ｐ明朝" w:hAnsi="ＭＳ Ｐ明朝"/>
          <w:sz w:val="22"/>
        </w:rPr>
      </w:pPr>
    </w:p>
    <w:p w14:paraId="3FF7EA1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SGEC認証機関</w:t>
      </w:r>
    </w:p>
    <w:p w14:paraId="24DD757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 xml:space="preserve"> SGEC認証機関の能力</w:t>
      </w:r>
    </w:p>
    <w:p w14:paraId="5EF10829" w14:textId="77777777" w:rsidR="001902DA" w:rsidRPr="00D81982" w:rsidRDefault="001902DA" w:rsidP="001902DA">
      <w:pPr>
        <w:ind w:leftChars="100" w:left="416" w:hangingChars="100" w:hanging="213"/>
        <w:rPr>
          <w:rFonts w:ascii="ＭＳ Ｐ明朝" w:eastAsia="ＭＳ Ｐ明朝" w:hAnsi="ＭＳ Ｐ明朝" w:cs="ＭＳ 明朝"/>
          <w:kern w:val="0"/>
          <w:sz w:val="22"/>
        </w:rPr>
      </w:pPr>
      <w:r w:rsidRPr="00D81982">
        <w:rPr>
          <w:rFonts w:ascii="ＭＳ Ｐ明朝" w:eastAsia="ＭＳ Ｐ明朝" w:hAnsi="ＭＳ Ｐ明朝" w:hint="eastAsia"/>
          <w:sz w:val="22"/>
        </w:rPr>
        <w:t>ア　認証機関は、</w:t>
      </w:r>
      <w:r w:rsidRPr="00D81982">
        <w:rPr>
          <w:rFonts w:ascii="ＭＳ Ｐ明朝" w:eastAsia="ＭＳ Ｐ明朝" w:hAnsi="ＭＳ Ｐ明朝" w:cs="ＭＳ 明朝" w:hint="eastAsia"/>
          <w:kern w:val="0"/>
          <w:sz w:val="22"/>
        </w:rPr>
        <w:t>認証規格の策定過程において統括または決裁機関としてこれに関与せず、森林の経営管理に関わることのない公平で独立した第三者であり、さらに、認証を受ける主体からも独立した第三者としての立場を保持しなければならない。</w:t>
      </w:r>
    </w:p>
    <w:p w14:paraId="5FD2FF3C" w14:textId="77777777" w:rsidR="001902DA" w:rsidRPr="00D81982" w:rsidRDefault="001902DA" w:rsidP="001902DA">
      <w:pPr>
        <w:ind w:leftChars="100" w:left="416" w:hangingChars="100" w:hanging="213"/>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SGEC認証機関は、以下の要件をみたさなければならない。</w:t>
      </w:r>
    </w:p>
    <w:p w14:paraId="3C9681AE" w14:textId="77777777" w:rsidR="001902DA" w:rsidRPr="00D81982" w:rsidRDefault="001902DA" w:rsidP="001902DA">
      <w:pPr>
        <w:ind w:leftChars="100" w:left="628" w:hangingChars="200" w:hanging="425"/>
        <w:rPr>
          <w:rFonts w:ascii="ＭＳ Ｐ明朝" w:eastAsia="ＭＳ Ｐ明朝" w:hAnsi="ＭＳ Ｐ明朝"/>
          <w:sz w:val="22"/>
        </w:rPr>
      </w:pPr>
      <w:r w:rsidRPr="00D81982">
        <w:rPr>
          <w:rFonts w:ascii="ＭＳ Ｐ明朝" w:eastAsia="ＭＳ Ｐ明朝" w:hAnsi="ＭＳ Ｐ明朝" w:hint="eastAsia"/>
          <w:sz w:val="22"/>
        </w:rPr>
        <w:t>（ア）</w:t>
      </w:r>
      <w:r w:rsidRPr="00D81982">
        <w:rPr>
          <w:rFonts w:ascii="ＭＳ Ｐ明朝" w:eastAsia="ＭＳ Ｐ明朝" w:hAnsi="ＭＳ Ｐ明朝"/>
          <w:sz w:val="22"/>
        </w:rPr>
        <w:t xml:space="preserve"> SGECが認めた認定範囲で製品認証機関に関する国際規格（ISO/IEC17065）の要求事項を満たしている機関でなければならない。</w:t>
      </w:r>
    </w:p>
    <w:p w14:paraId="74F9C4BA" w14:textId="39CB0E10" w:rsidR="001902DA" w:rsidRPr="000D5C5C" w:rsidRDefault="001902DA" w:rsidP="001902DA">
      <w:pPr>
        <w:ind w:leftChars="100" w:left="522" w:hangingChars="150" w:hanging="319"/>
        <w:rPr>
          <w:rFonts w:ascii="ＭＳ Ｐ明朝" w:eastAsia="ＭＳ Ｐ明朝" w:hAnsi="ＭＳ Ｐ明朝"/>
          <w:sz w:val="22"/>
        </w:rPr>
      </w:pPr>
      <w:r w:rsidRPr="0002225E">
        <w:rPr>
          <w:rFonts w:ascii="ＭＳ Ｐ明朝" w:eastAsia="ＭＳ Ｐ明朝" w:hAnsi="ＭＳ Ｐ明朝" w:hint="eastAsia"/>
          <w:sz w:val="22"/>
        </w:rPr>
        <w:t>（イ）</w:t>
      </w:r>
      <w:r w:rsidRPr="0002225E">
        <w:rPr>
          <w:rFonts w:ascii="ＭＳ Ｐ明朝" w:eastAsia="ＭＳ Ｐ明朝" w:hAnsi="ＭＳ Ｐ明朝"/>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w:t>
      </w:r>
      <w:r w:rsidRPr="000D5C5C">
        <w:rPr>
          <w:rFonts w:ascii="ＭＳ Ｐ明朝" w:eastAsia="ＭＳ Ｐ明朝" w:hAnsi="ＭＳ Ｐ明朝"/>
          <w:sz w:val="22"/>
        </w:rPr>
        <w:t>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w:t>
      </w:r>
      <w:r w:rsidRPr="000D5C5C">
        <w:rPr>
          <w:rFonts w:ascii="ＭＳ Ｐ明朝" w:eastAsia="ＭＳ Ｐ明朝" w:hAnsi="ＭＳ Ｐ明朝" w:hint="eastAsia"/>
          <w:sz w:val="22"/>
        </w:rPr>
        <w:t>規則」（以下「</w:t>
      </w:r>
      <w:r w:rsidRPr="000D5C5C">
        <w:rPr>
          <w:rFonts w:ascii="ＭＳ Ｐ明朝" w:eastAsia="ＭＳ Ｐ明朝" w:hAnsi="ＭＳ Ｐ明朝"/>
          <w:sz w:val="22"/>
        </w:rPr>
        <w:t>SGEC規準文書1管理運営規則」という。）</w:t>
      </w:r>
      <w:r w:rsidRPr="000D5C5C">
        <w:rPr>
          <w:rFonts w:ascii="ＭＳ Ｐ明朝" w:eastAsia="ＭＳ Ｐ明朝" w:hAnsi="ＭＳ Ｐ明朝" w:hint="eastAsia"/>
          <w:sz w:val="22"/>
        </w:rPr>
        <w:t>「</w:t>
      </w:r>
      <w:r w:rsidRPr="000D5C5C">
        <w:rPr>
          <w:rFonts w:ascii="ＭＳ Ｐ明朝" w:eastAsia="ＭＳ Ｐ明朝" w:hAnsi="ＭＳ Ｐ明朝"/>
          <w:sz w:val="22"/>
        </w:rPr>
        <w:t>5</w:t>
      </w:r>
      <w:r w:rsidRPr="000D5C5C">
        <w:rPr>
          <w:rFonts w:ascii="ＭＳ Ｐ明朝" w:eastAsia="ＭＳ Ｐ明朝" w:hAnsi="ＭＳ Ｐ明朝" w:hint="eastAsia"/>
          <w:sz w:val="22"/>
        </w:rPr>
        <w:t>」に規定する要求事項並びに</w:t>
      </w: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w:t>
      </w:r>
      <w:r w:rsidRPr="000D5C5C">
        <w:rPr>
          <w:rFonts w:ascii="ＭＳ Ｐ明朝" w:eastAsia="ＭＳ Ｐ明朝" w:hAnsi="ＭＳ Ｐ明朝" w:hint="eastAsia"/>
          <w:sz w:val="22"/>
        </w:rPr>
        <w:lastRenderedPageBreak/>
        <w:t>証規格に基づく認証業務を行う認証機関に関する要求事項」、</w:t>
      </w:r>
      <w:r w:rsidRPr="000D5C5C">
        <w:rPr>
          <w:rFonts w:ascii="ＭＳ Ｐ明朝" w:eastAsia="ＭＳ Ｐ明朝" w:hAnsi="ＭＳ Ｐ明朝"/>
          <w:sz w:val="22"/>
        </w:rPr>
        <w:t xml:space="preserve">SGEC規準文書5-2: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w:t>
      </w:r>
      <w:r w:rsidR="0095495A">
        <w:rPr>
          <w:rFonts w:ascii="ＭＳ Ｐ明朝" w:eastAsia="ＭＳ Ｐ明朝" w:hAnsi="ＭＳ Ｐ明朝"/>
          <w:sz w:val="22"/>
        </w:rPr>
        <w:t>C</w:t>
      </w:r>
      <w:r w:rsidRPr="000D5C5C">
        <w:rPr>
          <w:rFonts w:ascii="ＭＳ Ｐ明朝" w:eastAsia="ＭＳ Ｐ明朝" w:hAnsi="ＭＳ Ｐ明朝"/>
          <w:sz w:val="22"/>
        </w:rPr>
        <w:t xml:space="preserve"> -COC</w:t>
      </w:r>
      <w:r w:rsidRPr="000D5C5C">
        <w:rPr>
          <w:rFonts w:ascii="ＭＳ Ｐ明朝" w:eastAsia="ＭＳ Ｐ明朝" w:hAnsi="ＭＳ Ｐ明朝" w:hint="eastAsia"/>
          <w:sz w:val="22"/>
        </w:rPr>
        <w:t>規格に基づく認証業務を行う認証機関に関する要求事項」及び関連する文書（｛以下「</w:t>
      </w:r>
      <w:r w:rsidRPr="000D5C5C">
        <w:rPr>
          <w:rFonts w:ascii="ＭＳ Ｐ明朝" w:eastAsia="ＭＳ Ｐ明朝" w:hAnsi="ＭＳ Ｐ明朝"/>
          <w:sz w:val="22"/>
        </w:rPr>
        <w:t>SGEC認証機関に対する要求事項」という。｝</w:t>
      </w:r>
      <w:r w:rsidRPr="000D5C5C">
        <w:rPr>
          <w:rFonts w:ascii="ＭＳ Ｐ明朝" w:eastAsia="ＭＳ Ｐ明朝" w:hAnsi="ＭＳ Ｐ明朝" w:hint="eastAsia"/>
          <w:sz w:val="22"/>
        </w:rPr>
        <w:t>の要件をそれぞれ満たす機関でなければならない。</w:t>
      </w:r>
    </w:p>
    <w:p w14:paraId="2CFD0F94" w14:textId="77777777" w:rsidR="001902DA" w:rsidRPr="0002225E" w:rsidRDefault="001902DA" w:rsidP="001902DA">
      <w:pPr>
        <w:ind w:leftChars="100" w:left="522" w:hangingChars="150" w:hanging="319"/>
        <w:rPr>
          <w:rFonts w:ascii="ＭＳ Ｐ明朝" w:eastAsia="ＭＳ Ｐ明朝" w:hAnsi="ＭＳ Ｐ明朝" w:cs="ＭＳ 明朝"/>
          <w:kern w:val="0"/>
          <w:sz w:val="22"/>
        </w:rPr>
      </w:pPr>
      <w:r w:rsidRPr="0002225E">
        <w:rPr>
          <w:rFonts w:ascii="ＭＳ Ｐ明朝" w:eastAsia="ＭＳ Ｐ明朝" w:hAnsi="ＭＳ Ｐ明朝" w:hint="eastAsia"/>
          <w:sz w:val="22"/>
        </w:rPr>
        <w:t>（ウ）</w:t>
      </w:r>
      <w:r w:rsidRPr="0002225E">
        <w:rPr>
          <w:rFonts w:ascii="ＭＳ Ｐ明朝" w:eastAsia="ＭＳ Ｐ明朝" w:hAnsi="ＭＳ Ｐ明朝" w:cs="ＭＳ 明朝" w:hint="eastAsia"/>
          <w:kern w:val="0"/>
          <w:sz w:val="22"/>
        </w:rPr>
        <w:t>森林管理認証又は</w:t>
      </w:r>
      <w:r w:rsidRPr="000D5C5C">
        <w:rPr>
          <w:rFonts w:ascii="ＭＳ Ｐ明朝" w:eastAsia="ＭＳ Ｐ明朝" w:hAnsi="ＭＳ Ｐ明朝"/>
          <w:kern w:val="0"/>
          <w:sz w:val="22"/>
        </w:rPr>
        <w:t>COC</w:t>
      </w:r>
      <w:r w:rsidRPr="000D5C5C">
        <w:rPr>
          <w:rFonts w:ascii="ＭＳ Ｐ明朝" w:eastAsia="ＭＳ Ｐ明朝" w:hAnsi="ＭＳ Ｐ明朝" w:cs="ＭＳ 明朝" w:hint="eastAsia"/>
          <w:kern w:val="0"/>
          <w:sz w:val="22"/>
        </w:rPr>
        <w:t>認証</w:t>
      </w:r>
      <w:r w:rsidRPr="0002225E">
        <w:rPr>
          <w:rFonts w:ascii="ＭＳ Ｐ明朝" w:eastAsia="ＭＳ Ｐ明朝" w:hAnsi="ＭＳ Ｐ明朝" w:cs="ＭＳ 明朝" w:hint="eastAsia"/>
          <w:kern w:val="0"/>
          <w:sz w:val="22"/>
        </w:rPr>
        <w:t>を実施する際に照合すべき</w:t>
      </w:r>
      <w:r w:rsidRPr="0002225E">
        <w:rPr>
          <w:rFonts w:ascii="ＭＳ Ｐ明朝" w:eastAsia="ＭＳ Ｐ明朝" w:hAnsi="ＭＳ Ｐ明朝" w:cs="ＭＳ 明朝"/>
          <w:kern w:val="0"/>
          <w:sz w:val="22"/>
        </w:rPr>
        <w:t>SGEC認証システムを十分に理解して</w:t>
      </w:r>
      <w:r w:rsidRPr="00D9738B">
        <w:rPr>
          <w:rFonts w:ascii="ＭＳ Ｐ明朝" w:eastAsia="ＭＳ Ｐ明朝" w:hAnsi="ＭＳ Ｐ明朝" w:cs="ＭＳ 明朝"/>
          <w:kern w:val="0"/>
          <w:sz w:val="22"/>
        </w:rPr>
        <w:t>いる機関でなければならない。</w:t>
      </w:r>
    </w:p>
    <w:p w14:paraId="034B6BEC" w14:textId="77777777" w:rsidR="001902DA" w:rsidRPr="0002225E" w:rsidRDefault="001902DA" w:rsidP="001902DA">
      <w:pPr>
        <w:ind w:leftChars="100" w:left="522" w:hangingChars="150" w:hanging="319"/>
        <w:rPr>
          <w:rFonts w:ascii="ＭＳ Ｐ明朝" w:eastAsia="ＭＳ Ｐ明朝" w:hAnsi="ＭＳ Ｐ明朝"/>
          <w:spacing w:val="-1"/>
          <w:sz w:val="22"/>
        </w:rPr>
      </w:pPr>
      <w:r w:rsidRPr="0002225E">
        <w:rPr>
          <w:rFonts w:ascii="ＭＳ Ｐ明朝" w:eastAsia="ＭＳ Ｐ明朝" w:hAnsi="ＭＳ Ｐ明朝" w:cs="ＭＳ 明朝" w:hint="eastAsia"/>
          <w:kern w:val="0"/>
          <w:sz w:val="22"/>
        </w:rPr>
        <w:t>（エ）</w:t>
      </w:r>
      <w:r w:rsidRPr="0002225E">
        <w:rPr>
          <w:rFonts w:ascii="ＭＳ Ｐ明朝" w:eastAsia="ＭＳ Ｐ明朝" w:hAnsi="ＭＳ Ｐ明朝" w:cs="ＭＳ 明朝"/>
          <w:kern w:val="0"/>
          <w:sz w:val="22"/>
        </w:rPr>
        <w:t>SGEC</w:t>
      </w:r>
      <w:r w:rsidRPr="0002225E">
        <w:rPr>
          <w:rFonts w:ascii="ＭＳ Ｐ明朝" w:eastAsia="ＭＳ Ｐ明朝" w:hAnsi="ＭＳ Ｐ明朝" w:hint="eastAsia"/>
          <w:sz w:val="22"/>
        </w:rPr>
        <w:t>認証制度が</w:t>
      </w:r>
      <w:r w:rsidRPr="0002225E">
        <w:rPr>
          <w:rFonts w:ascii="ＭＳ Ｐ明朝" w:eastAsia="ＭＳ Ｐ明朝" w:hAnsi="ＭＳ Ｐ明朝"/>
          <w:sz w:val="22"/>
        </w:rPr>
        <w:t>PEFCとの相互承認の制度の下で認証業務を実施するに必要なPEFCの認証規格等PEFC認証システムに関する</w:t>
      </w:r>
      <w:r w:rsidRPr="0002225E">
        <w:rPr>
          <w:rFonts w:ascii="ＭＳ Ｐ明朝" w:eastAsia="ＭＳ Ｐ明朝" w:hAnsi="ＭＳ Ｐ明朝" w:hint="eastAsia"/>
          <w:spacing w:val="-1"/>
          <w:sz w:val="22"/>
        </w:rPr>
        <w:t>知識・理解を有している機関でなければならない。</w:t>
      </w:r>
    </w:p>
    <w:p w14:paraId="7F77F753" w14:textId="77777777" w:rsidR="001902DA" w:rsidRPr="0002225E" w:rsidRDefault="001902DA" w:rsidP="001902DA">
      <w:pPr>
        <w:ind w:leftChars="100" w:left="522" w:hangingChars="150" w:hanging="319"/>
        <w:rPr>
          <w:rFonts w:ascii="ＭＳ Ｐ明朝" w:eastAsia="ＭＳ Ｐ明朝" w:hAnsi="ＭＳ Ｐ明朝"/>
          <w:sz w:val="22"/>
        </w:rPr>
      </w:pPr>
      <w:r w:rsidRPr="0002225E">
        <w:rPr>
          <w:rFonts w:ascii="ＭＳ Ｐ明朝" w:eastAsia="ＭＳ Ｐ明朝" w:hAnsi="ＭＳ Ｐ明朝" w:hint="eastAsia"/>
          <w:sz w:val="22"/>
        </w:rPr>
        <w:t>（オ）森林管理を巡る経済的・社会的・自然環境及び森林生産物の生産・加工・流通、木材を利用した建築等並びに関連法令・制度に関する知識（北海道におけるアイヌ関連を含む。）を有していなければならない。</w:t>
      </w:r>
    </w:p>
    <w:p w14:paraId="38582D02" w14:textId="77777777" w:rsidR="001902DA" w:rsidRPr="0002225E" w:rsidRDefault="001902DA" w:rsidP="001902DA">
      <w:pPr>
        <w:ind w:leftChars="32" w:left="278" w:hangingChars="100" w:hanging="213"/>
        <w:rPr>
          <w:rFonts w:ascii="ＭＳ Ｐ明朝" w:eastAsia="ＭＳ Ｐ明朝" w:hAnsi="ＭＳ Ｐ明朝"/>
          <w:sz w:val="22"/>
        </w:rPr>
      </w:pPr>
    </w:p>
    <w:p w14:paraId="29C367E4" w14:textId="77777777" w:rsidR="001902DA" w:rsidRPr="0002225E" w:rsidRDefault="001902DA" w:rsidP="001902DA">
      <w:pPr>
        <w:ind w:left="640" w:hangingChars="300" w:hanging="640"/>
        <w:rPr>
          <w:rFonts w:ascii="ＭＳ Ｐ明朝" w:eastAsia="ＭＳ Ｐ明朝" w:hAnsi="ＭＳ Ｐ明朝"/>
          <w:sz w:val="22"/>
        </w:rPr>
      </w:pPr>
      <w:r w:rsidRPr="0002225E">
        <w:rPr>
          <w:rFonts w:ascii="ＭＳ Ｐ明朝" w:eastAsia="ＭＳ Ｐ明朝" w:hAnsi="ＭＳ Ｐ明朝"/>
          <w:b/>
          <w:bCs/>
          <w:sz w:val="22"/>
        </w:rPr>
        <w:t>2.2</w:t>
      </w:r>
      <w:r w:rsidRPr="0002225E">
        <w:rPr>
          <w:rFonts w:ascii="ＭＳ Ｐ明朝" w:eastAsia="ＭＳ Ｐ明朝" w:hAnsi="ＭＳ Ｐ明朝" w:hint="eastAsia"/>
          <w:sz w:val="22"/>
        </w:rPr>
        <w:t xml:space="preserve">　審査員</w:t>
      </w:r>
    </w:p>
    <w:p w14:paraId="48755837" w14:textId="77777777" w:rsidR="001902DA" w:rsidRPr="0002225E" w:rsidRDefault="001902DA" w:rsidP="001902DA">
      <w:pPr>
        <w:ind w:left="640" w:hangingChars="300" w:hanging="640"/>
        <w:rPr>
          <w:rFonts w:ascii="ＭＳ Ｐ明朝" w:eastAsia="ＭＳ Ｐ明朝" w:hAnsi="ＭＳ Ｐ明朝"/>
          <w:sz w:val="22"/>
        </w:rPr>
      </w:pPr>
      <w:r w:rsidRPr="0002225E">
        <w:rPr>
          <w:rFonts w:ascii="ＭＳ Ｐ明朝" w:eastAsia="ＭＳ Ｐ明朝" w:hAnsi="ＭＳ Ｐ明朝"/>
          <w:b/>
          <w:bCs/>
          <w:sz w:val="22"/>
        </w:rPr>
        <w:t>2.2.1</w:t>
      </w:r>
      <w:r w:rsidRPr="0002225E">
        <w:rPr>
          <w:rFonts w:ascii="ＭＳ Ｐ明朝" w:eastAsia="ＭＳ Ｐ明朝" w:hAnsi="ＭＳ Ｐ明朝" w:hint="eastAsia"/>
          <w:b/>
          <w:bCs/>
          <w:sz w:val="22"/>
        </w:rPr>
        <w:t xml:space="preserve">　</w:t>
      </w:r>
      <w:r w:rsidRPr="0002225E">
        <w:rPr>
          <w:rFonts w:ascii="ＭＳ Ｐ明朝" w:eastAsia="ＭＳ Ｐ明朝" w:hAnsi="ＭＳ Ｐ明朝" w:hint="eastAsia"/>
          <w:sz w:val="22"/>
        </w:rPr>
        <w:t>認証機関は、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SGEC認証機関に対する要求事項」</w:t>
      </w:r>
      <w:r w:rsidRPr="0002225E">
        <w:rPr>
          <w:rFonts w:ascii="ＭＳ Ｐ明朝" w:eastAsia="ＭＳ Ｐ明朝" w:hAnsi="ＭＳ Ｐ明朝" w:hint="eastAsia"/>
          <w:sz w:val="22"/>
        </w:rPr>
        <w:t>の要件を満たし、</w:t>
      </w:r>
      <w:r w:rsidRPr="0002225E">
        <w:rPr>
          <w:rFonts w:ascii="ＭＳ Ｐ明朝" w:eastAsia="ＭＳ Ｐ明朝" w:hAnsi="ＭＳ Ｐ明朝"/>
          <w:sz w:val="22"/>
        </w:rPr>
        <w:t>SGEC森林管理認証規格及び同</w:t>
      </w:r>
      <w:r w:rsidRPr="00D9738B">
        <w:rPr>
          <w:rFonts w:ascii="ＭＳ Ｐ明朝" w:eastAsia="ＭＳ Ｐ明朝" w:hAnsi="ＭＳ Ｐ明朝"/>
          <w:sz w:val="22"/>
        </w:rPr>
        <w:t>COC</w:t>
      </w:r>
      <w:r w:rsidRPr="0002225E">
        <w:rPr>
          <w:rFonts w:ascii="ＭＳ Ｐ明朝" w:eastAsia="ＭＳ Ｐ明朝" w:hAnsi="ＭＳ Ｐ明朝"/>
          <w:sz w:val="22"/>
        </w:rPr>
        <w:t>認証規格に精通し、審査技術的ノウハウを有している者が配置されていなければならない。</w:t>
      </w:r>
    </w:p>
    <w:p w14:paraId="58C60D45"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2.2.2</w:t>
      </w:r>
      <w:r w:rsidRPr="0002225E">
        <w:rPr>
          <w:rFonts w:ascii="ＭＳ Ｐ明朝" w:eastAsia="ＭＳ Ｐ明朝" w:hAnsi="ＭＳ Ｐ明朝" w:hint="eastAsia"/>
          <w:b/>
          <w:bCs/>
          <w:sz w:val="22"/>
        </w:rPr>
        <w:t xml:space="preserve">　</w:t>
      </w:r>
      <w:r w:rsidRPr="0002225E">
        <w:rPr>
          <w:rFonts w:ascii="ＭＳ Ｐ明朝" w:eastAsia="ＭＳ Ｐ明朝" w:hAnsi="ＭＳ Ｐ明朝" w:cs="ＭＳ 明朝" w:hint="eastAsia"/>
          <w:kern w:val="0"/>
          <w:sz w:val="22"/>
        </w:rPr>
        <w:t>審査員は、</w:t>
      </w:r>
      <w:r w:rsidRPr="0002225E">
        <w:rPr>
          <w:rFonts w:ascii="ＭＳ Ｐ明朝" w:eastAsia="ＭＳ Ｐ明朝" w:hAnsi="ＭＳ Ｐ明朝" w:cs="ＭＳ 明朝"/>
          <w:kern w:val="0"/>
          <w:sz w:val="22"/>
        </w:rPr>
        <w:t>ISO19011に定められる品質審査員のための一般基準及び</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SGEC認証機関に対する要求事項」</w:t>
      </w:r>
      <w:r w:rsidRPr="0002225E">
        <w:rPr>
          <w:rFonts w:ascii="ＭＳ Ｐ明朝" w:eastAsia="ＭＳ Ｐ明朝" w:hAnsi="ＭＳ Ｐ明朝" w:hint="eastAsia"/>
          <w:sz w:val="22"/>
        </w:rPr>
        <w:t>に規定する基準のほか、次の要件を満たさなければならない。</w:t>
      </w:r>
    </w:p>
    <w:p w14:paraId="40F8015C" w14:textId="77777777" w:rsidR="001902DA" w:rsidRPr="0002225E" w:rsidRDefault="001902DA" w:rsidP="00EB15B9">
      <w:pPr>
        <w:autoSpaceDE w:val="0"/>
        <w:autoSpaceDN w:val="0"/>
        <w:adjustRightInd w:val="0"/>
        <w:ind w:leftChars="100" w:left="203"/>
        <w:rPr>
          <w:rFonts w:ascii="ＭＳ Ｐ明朝" w:eastAsia="ＭＳ Ｐ明朝" w:hAnsi="ＭＳ Ｐ明朝"/>
          <w:sz w:val="22"/>
        </w:rPr>
      </w:pPr>
      <w:r w:rsidRPr="00D9738B">
        <w:rPr>
          <w:rFonts w:ascii="ＭＳ Ｐ明朝" w:eastAsia="ＭＳ Ｐ明朝" w:hAnsi="ＭＳ Ｐ明朝" w:hint="eastAsia"/>
          <w:sz w:val="22"/>
        </w:rPr>
        <w:t>（ア）認証規格にかかる教育プログラムへの参加</w:t>
      </w:r>
    </w:p>
    <w:p w14:paraId="0558F27A" w14:textId="77777777" w:rsidR="001902DA" w:rsidRPr="0002225E" w:rsidRDefault="001902DA" w:rsidP="00EB15B9">
      <w:pPr>
        <w:autoSpaceDE w:val="0"/>
        <w:autoSpaceDN w:val="0"/>
        <w:adjustRightInd w:val="0"/>
        <w:ind w:leftChars="200" w:left="405" w:firstLineChars="100" w:firstLine="213"/>
        <w:rPr>
          <w:rFonts w:ascii="ＭＳ Ｐ明朝" w:eastAsia="ＭＳ Ｐ明朝" w:hAnsi="ＭＳ Ｐ明朝"/>
          <w:sz w:val="22"/>
        </w:rPr>
      </w:pPr>
      <w:r w:rsidRPr="0002225E">
        <w:rPr>
          <w:rFonts w:ascii="ＭＳ Ｐ明朝" w:eastAsia="ＭＳ Ｐ明朝" w:hAnsi="ＭＳ Ｐ明朝" w:hint="eastAsia"/>
          <w:sz w:val="22"/>
        </w:rPr>
        <w:t>認証機関は、過去２年間に、森林管理認証にかかる審査員は</w:t>
      </w:r>
      <w:r w:rsidRPr="0002225E">
        <w:rPr>
          <w:rFonts w:ascii="ＭＳ Ｐ明朝" w:eastAsia="ＭＳ Ｐ明朝" w:hAnsi="ＭＳ Ｐ明朝"/>
          <w:sz w:val="22"/>
        </w:rPr>
        <w:t>SGECが認める森林管理認証に関する教育プログラムに、またCOC認証にかかる審査員は同COCに係る教育プログラムに、それぞれ参加したことを確実にしなければならない。</w:t>
      </w:r>
    </w:p>
    <w:p w14:paraId="405AF3CF" w14:textId="77777777" w:rsidR="001902DA" w:rsidRPr="0002225E" w:rsidRDefault="001902DA" w:rsidP="00EB15B9">
      <w:pPr>
        <w:autoSpaceDE w:val="0"/>
        <w:autoSpaceDN w:val="0"/>
        <w:adjustRightInd w:val="0"/>
        <w:ind w:leftChars="100" w:left="203"/>
        <w:rPr>
          <w:rFonts w:ascii="ＭＳ Ｐ明朝" w:eastAsia="ＭＳ Ｐ明朝" w:hAnsi="ＭＳ Ｐ明朝"/>
          <w:sz w:val="22"/>
        </w:rPr>
      </w:pPr>
      <w:r w:rsidRPr="0002225E">
        <w:rPr>
          <w:rFonts w:ascii="ＭＳ Ｐ明朝" w:eastAsia="ＭＳ Ｐ明朝" w:hAnsi="ＭＳ Ｐ明朝" w:hint="eastAsia"/>
          <w:sz w:val="22"/>
        </w:rPr>
        <w:t>（イ）審査訓練若しくは経験</w:t>
      </w:r>
    </w:p>
    <w:p w14:paraId="7C481C98" w14:textId="77777777" w:rsidR="001902DA" w:rsidRPr="0002225E" w:rsidRDefault="001902DA" w:rsidP="00EB15B9">
      <w:pPr>
        <w:autoSpaceDE w:val="0"/>
        <w:autoSpaceDN w:val="0"/>
        <w:adjustRightInd w:val="0"/>
        <w:ind w:leftChars="200" w:left="405" w:firstLineChars="100" w:firstLine="213"/>
        <w:rPr>
          <w:rFonts w:ascii="ＭＳ Ｐ明朝" w:eastAsia="ＭＳ Ｐ明朝" w:hAnsi="ＭＳ Ｐ明朝" w:cs="ＭＳ 明朝"/>
          <w:kern w:val="0"/>
          <w:sz w:val="22"/>
        </w:rPr>
      </w:pPr>
      <w:r w:rsidRPr="0002225E">
        <w:rPr>
          <w:rFonts w:ascii="ＭＳ Ｐ明朝" w:eastAsia="ＭＳ Ｐ明朝" w:hAnsi="ＭＳ Ｐ明朝" w:hint="eastAsia"/>
          <w:sz w:val="22"/>
        </w:rPr>
        <w:t>認証機関は、森林管理認証にかかる審査員は</w:t>
      </w:r>
      <w:r w:rsidRPr="0002225E">
        <w:rPr>
          <w:rFonts w:ascii="ＭＳ Ｐ明朝" w:eastAsia="ＭＳ Ｐ明朝" w:hAnsi="ＭＳ Ｐ明朝"/>
          <w:sz w:val="22"/>
        </w:rPr>
        <w:t>SGECの認める森林管理認証にかかる審査訓練若しくは経験を、また、COC認証にかかる審査員は同COCにかかる審査訓練若しくは経験を、それぞれ受けているか、若しくは有していることを確実にしなければならない。</w:t>
      </w:r>
    </w:p>
    <w:p w14:paraId="757DEF99" w14:textId="77777777" w:rsidR="001902DA" w:rsidRPr="0002225E" w:rsidRDefault="001902DA" w:rsidP="00EB15B9">
      <w:pPr>
        <w:ind w:leftChars="100" w:left="203"/>
        <w:rPr>
          <w:rFonts w:ascii="ＭＳ Ｐ明朝" w:eastAsia="ＭＳ Ｐ明朝" w:hAnsi="ＭＳ Ｐ明朝"/>
          <w:sz w:val="22"/>
        </w:rPr>
      </w:pPr>
    </w:p>
    <w:p w14:paraId="7B5DAE80"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3.</w:t>
      </w:r>
      <w:r w:rsidRPr="0002225E">
        <w:rPr>
          <w:rFonts w:ascii="ＭＳ Ｐ明朝" w:eastAsia="ＭＳ Ｐ明朝" w:hAnsi="ＭＳ Ｐ明朝" w:hint="eastAsia"/>
          <w:b/>
          <w:bCs/>
          <w:sz w:val="22"/>
        </w:rPr>
        <w:t xml:space="preserve">　認証手順</w:t>
      </w:r>
    </w:p>
    <w:p w14:paraId="24EB22FB" w14:textId="77777777" w:rsidR="002C348C" w:rsidRDefault="002C348C" w:rsidP="001902DA">
      <w:pPr>
        <w:rPr>
          <w:rFonts w:ascii="ＭＳ Ｐ明朝" w:eastAsia="ＭＳ Ｐ明朝" w:hAnsi="ＭＳ Ｐ明朝"/>
          <w:b/>
          <w:bCs/>
          <w:sz w:val="22"/>
        </w:rPr>
      </w:pPr>
    </w:p>
    <w:p w14:paraId="53FC5052" w14:textId="621D9BB4"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3.1</w:t>
      </w:r>
      <w:r w:rsidRPr="0002225E">
        <w:rPr>
          <w:rFonts w:ascii="ＭＳ Ｐ明朝" w:eastAsia="ＭＳ Ｐ明朝" w:hAnsi="ＭＳ Ｐ明朝" w:hint="eastAsia"/>
          <w:sz w:val="22"/>
        </w:rPr>
        <w:t xml:space="preserve">　認証手順</w:t>
      </w:r>
    </w:p>
    <w:p w14:paraId="11A24251" w14:textId="77777777" w:rsidR="001902DA" w:rsidRPr="0002225E"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SGEC規準文書1管理運営規則</w:t>
      </w:r>
      <w:r w:rsidRPr="000D5C5C">
        <w:rPr>
          <w:rFonts w:ascii="ＭＳ Ｐ明朝" w:eastAsia="ＭＳ Ｐ明朝" w:hAnsi="ＭＳ Ｐ明朝" w:hint="eastAsia"/>
          <w:sz w:val="22"/>
        </w:rPr>
        <w:t>」</w:t>
      </w:r>
      <w:r w:rsidRPr="0002225E">
        <w:rPr>
          <w:rFonts w:ascii="ＭＳ Ｐ明朝" w:eastAsia="ＭＳ Ｐ明朝" w:hAnsi="ＭＳ Ｐ明朝" w:hint="eastAsia"/>
          <w:sz w:val="22"/>
        </w:rPr>
        <w:t>「５」の公示を受けた認証機関によって、森林管理認証については森林認証規格、同文書「３」及び</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SGEC認証機関に対する要求事項」</w:t>
      </w:r>
      <w:r w:rsidRPr="0002225E">
        <w:rPr>
          <w:rFonts w:ascii="ＭＳ Ｐ明朝" w:eastAsia="ＭＳ Ｐ明朝" w:hAnsi="ＭＳ Ｐ明朝" w:hint="eastAsia"/>
          <w:sz w:val="22"/>
        </w:rPr>
        <w:t>に基づきその該当する要求事項を満たし、適切に</w:t>
      </w:r>
      <w:r w:rsidRPr="00D9738B">
        <w:rPr>
          <w:rFonts w:ascii="ＭＳ Ｐ明朝" w:eastAsia="ＭＳ Ｐ明朝" w:hAnsi="ＭＳ Ｐ明朝" w:cs="ＭＳ 明朝" w:hint="eastAsia"/>
          <w:sz w:val="22"/>
        </w:rPr>
        <w:t>認証業務の実施のための内部手順を構築していなければならない。</w:t>
      </w:r>
    </w:p>
    <w:p w14:paraId="18D6DFD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hint="eastAsia"/>
          <w:sz w:val="22"/>
        </w:rPr>
        <w:t xml:space="preserve">　認証状況の通知</w:t>
      </w:r>
    </w:p>
    <w:p w14:paraId="065505DC" w14:textId="77777777" w:rsidR="001902DA" w:rsidRPr="00D81982" w:rsidRDefault="001902DA" w:rsidP="001902DA">
      <w:pPr>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hint="eastAsia"/>
          <w:sz w:val="22"/>
        </w:rPr>
        <w:t>認証</w:t>
      </w:r>
      <w:r w:rsidRPr="00D81982">
        <w:rPr>
          <w:rFonts w:ascii="ＭＳ Ｐ明朝" w:eastAsia="ＭＳ Ｐ明朝" w:hAnsi="ＭＳ Ｐ明朝" w:cs="ＭＳ 明朝" w:hint="eastAsia"/>
          <w:kern w:val="0"/>
          <w:sz w:val="22"/>
        </w:rPr>
        <w:t>機関は、すべての発行済み森林管理認証書及び</w:t>
      </w:r>
      <w:r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認証書、並びにそれぞれの認証</w:t>
      </w:r>
      <w:r w:rsidRPr="00D81982">
        <w:rPr>
          <w:rFonts w:ascii="ＭＳ Ｐ明朝" w:eastAsia="ＭＳ Ｐ明朝" w:hAnsi="ＭＳ Ｐ明朝" w:cs="ＭＳ 明朝" w:hint="eastAsia"/>
          <w:kern w:val="0"/>
          <w:sz w:val="22"/>
        </w:rPr>
        <w:lastRenderedPageBreak/>
        <w:t>書の有効期限及びその適用範囲に関する変更について、</w:t>
      </w:r>
      <w:r w:rsidRPr="00EA24D1">
        <w:rPr>
          <w:rFonts w:ascii="ＭＳ Ｐ明朝" w:eastAsia="ＭＳ Ｐ明朝" w:hAnsi="ＭＳ Ｐ明朝" w:cs="ＭＳ 明朝"/>
          <w:kern w:val="0"/>
          <w:sz w:val="22"/>
        </w:rPr>
        <w:t>SGEC/PEFC</w:t>
      </w:r>
      <w:r w:rsidRPr="00EA24D1">
        <w:rPr>
          <w:rFonts w:ascii="ＭＳ Ｐ明朝" w:eastAsia="ＭＳ Ｐ明朝" w:hAnsi="ＭＳ Ｐ明朝" w:cs="ＭＳ 明朝" w:hint="eastAsia"/>
          <w:kern w:val="0"/>
          <w:sz w:val="22"/>
        </w:rPr>
        <w:t>ジャパン</w:t>
      </w:r>
      <w:r w:rsidRPr="00D81982">
        <w:rPr>
          <w:rFonts w:ascii="ＭＳ Ｐ明朝" w:eastAsia="ＭＳ Ｐ明朝" w:hAnsi="ＭＳ Ｐ明朝" w:cs="ＭＳ 明朝" w:hint="eastAsia"/>
          <w:kern w:val="0"/>
          <w:sz w:val="22"/>
        </w:rPr>
        <w:t>に通知しなければならない。</w:t>
      </w:r>
    </w:p>
    <w:p w14:paraId="6A7D1F1A" w14:textId="77777777" w:rsidR="002C348C" w:rsidRDefault="002C348C" w:rsidP="001902DA">
      <w:pPr>
        <w:rPr>
          <w:rFonts w:ascii="ＭＳ Ｐ明朝" w:eastAsia="ＭＳ Ｐ明朝" w:hAnsi="ＭＳ Ｐ明朝"/>
          <w:b/>
          <w:bCs/>
          <w:sz w:val="22"/>
        </w:rPr>
      </w:pPr>
    </w:p>
    <w:p w14:paraId="06CE6D7E" w14:textId="6BA9C1CF"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3.3</w:t>
      </w:r>
      <w:r w:rsidRPr="00D81982">
        <w:rPr>
          <w:rFonts w:ascii="ＭＳ Ｐ明朝" w:eastAsia="ＭＳ Ｐ明朝" w:hAnsi="ＭＳ Ｐ明朝" w:hint="eastAsia"/>
          <w:sz w:val="22"/>
        </w:rPr>
        <w:t xml:space="preserve">　認証審査</w:t>
      </w:r>
    </w:p>
    <w:p w14:paraId="384B2077"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森林管理規格及び</w:t>
      </w:r>
      <w:r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規格との適合を決定する審査は、適切である限り外部（政府機関、公共団体、保護団体、など）からの関連情報を含まなければならない。</w:t>
      </w:r>
    </w:p>
    <w:p w14:paraId="0E3C476E" w14:textId="77777777" w:rsidR="002C348C" w:rsidRDefault="002C348C" w:rsidP="001902DA">
      <w:pPr>
        <w:rPr>
          <w:rFonts w:ascii="ＭＳ Ｐ明朝" w:eastAsia="ＭＳ Ｐ明朝" w:hAnsi="ＭＳ Ｐ明朝"/>
          <w:b/>
          <w:bCs/>
          <w:sz w:val="22"/>
        </w:rPr>
      </w:pPr>
    </w:p>
    <w:p w14:paraId="352936B8" w14:textId="5D1F20DB"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3.4</w:t>
      </w:r>
      <w:r w:rsidRPr="00D81982">
        <w:rPr>
          <w:rFonts w:ascii="ＭＳ Ｐ明朝" w:eastAsia="ＭＳ Ｐ明朝" w:hAnsi="ＭＳ Ｐ明朝" w:hint="eastAsia"/>
          <w:sz w:val="22"/>
        </w:rPr>
        <w:t xml:space="preserve">　認証報告要約の公表</w:t>
      </w:r>
    </w:p>
    <w:p w14:paraId="0925013F" w14:textId="77777777" w:rsidR="001902DA" w:rsidRPr="00E66EFE" w:rsidRDefault="001902DA" w:rsidP="001902DA">
      <w:pPr>
        <w:ind w:firstLineChars="100" w:firstLine="213"/>
        <w:rPr>
          <w:rFonts w:ascii="ＭＳ Ｐ明朝" w:eastAsia="ＭＳ Ｐ明朝" w:hAnsi="ＭＳ Ｐ明朝"/>
          <w:sz w:val="28"/>
          <w:szCs w:val="28"/>
        </w:rPr>
      </w:pPr>
      <w:r w:rsidRPr="00E66EFE">
        <w:rPr>
          <w:rFonts w:ascii="ＭＳ Ｐ明朝" w:eastAsia="ＭＳ Ｐ明朝" w:hAnsi="ＭＳ Ｐ明朝" w:cs="ＭＳ 明朝" w:hint="eastAsia"/>
          <w:kern w:val="0"/>
          <w:sz w:val="22"/>
        </w:rPr>
        <w:t>認証機関が書面にて作成する認証報告書（</w:t>
      </w:r>
      <w:r w:rsidRPr="00E66EFE">
        <w:rPr>
          <w:rFonts w:ascii="ＭＳ Ｐ明朝" w:eastAsia="ＭＳ Ｐ明朝" w:hAnsi="ＭＳ Ｐ明朝" w:hint="eastAsia"/>
          <w:sz w:val="22"/>
        </w:rPr>
        <w:t>「</w:t>
      </w:r>
      <w:r w:rsidRPr="00E66EFE">
        <w:rPr>
          <w:rFonts w:ascii="ＭＳ Ｐ明朝" w:eastAsia="ＭＳ Ｐ明朝" w:hAnsi="ＭＳ Ｐ明朝"/>
          <w:sz w:val="22"/>
        </w:rPr>
        <w:t>SGEC規準文書1管理運営規則」　付属書１　　SGEC/PEFC　FM</w:t>
      </w:r>
      <w:r w:rsidRPr="00E66EFE">
        <w:rPr>
          <w:rFonts w:ascii="ＭＳ Ｐ明朝" w:eastAsia="ＭＳ Ｐ明朝" w:hAnsi="ＭＳ Ｐ明朝" w:hint="eastAsia"/>
          <w:sz w:val="22"/>
        </w:rPr>
        <w:t>、</w:t>
      </w:r>
      <w:r w:rsidRPr="00E66EFE">
        <w:rPr>
          <w:rFonts w:ascii="ＭＳ Ｐ明朝" w:eastAsia="ＭＳ Ｐ明朝" w:hAnsi="ＭＳ Ｐ明朝"/>
          <w:sz w:val="22"/>
        </w:rPr>
        <w:t>COC</w:t>
      </w:r>
      <w:r w:rsidRPr="00E66EFE">
        <w:rPr>
          <w:rFonts w:ascii="ＭＳ Ｐ明朝" w:eastAsia="ＭＳ Ｐ明朝" w:hAnsi="ＭＳ Ｐ明朝" w:hint="eastAsia"/>
          <w:sz w:val="22"/>
        </w:rPr>
        <w:t>またはプロジェクト認証　報告書様式）</w:t>
      </w:r>
      <w:r w:rsidRPr="00E66EFE">
        <w:rPr>
          <w:rFonts w:ascii="ＭＳ Ｐ明朝" w:eastAsia="ＭＳ Ｐ明朝" w:hAnsi="ＭＳ Ｐ明朝" w:cs="ＭＳ 明朝" w:hint="eastAsia"/>
          <w:kern w:val="0"/>
          <w:sz w:val="22"/>
        </w:rPr>
        <w:t>の要約は、一般に公開可能でなければならない。</w:t>
      </w:r>
    </w:p>
    <w:p w14:paraId="6BAD7D8A" w14:textId="77777777"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cs="ＭＳ Ｐゴシック" w:hint="eastAsia"/>
          <w:kern w:val="0"/>
          <w:sz w:val="22"/>
        </w:rPr>
        <w:t>但し、この場合</w:t>
      </w:r>
      <w:r w:rsidRPr="00E66EFE">
        <w:rPr>
          <w:rFonts w:ascii="ＭＳ Ｐ明朝" w:eastAsia="ＭＳ Ｐ明朝" w:hAnsi="ＭＳ Ｐ明朝" w:hint="eastAsia"/>
          <w:sz w:val="22"/>
        </w:rPr>
        <w:t>、個人情報等に該当する情報に該当するものは公開を除外する。</w:t>
      </w:r>
    </w:p>
    <w:p w14:paraId="79B6050D" w14:textId="77777777" w:rsidR="001902DA" w:rsidRPr="00E66EFE" w:rsidRDefault="001902DA" w:rsidP="001902DA">
      <w:pPr>
        <w:rPr>
          <w:rFonts w:ascii="ＭＳ Ｐ明朝" w:eastAsia="ＭＳ Ｐ明朝" w:hAnsi="ＭＳ Ｐ明朝"/>
          <w:sz w:val="22"/>
        </w:rPr>
      </w:pPr>
    </w:p>
    <w:p w14:paraId="56ECAF8B" w14:textId="77777777" w:rsidR="001902DA" w:rsidRPr="00E66EFE" w:rsidRDefault="001902DA" w:rsidP="001902DA">
      <w:pPr>
        <w:rPr>
          <w:rFonts w:ascii="ＭＳ Ｐ明朝" w:eastAsia="ＭＳ Ｐ明朝" w:hAnsi="ＭＳ Ｐ明朝"/>
          <w:b/>
          <w:bCs/>
          <w:sz w:val="22"/>
        </w:rPr>
      </w:pPr>
      <w:r w:rsidRPr="00E66EFE">
        <w:rPr>
          <w:rFonts w:ascii="ＭＳ Ｐ明朝" w:eastAsia="ＭＳ Ｐ明朝" w:hAnsi="ＭＳ Ｐ明朝"/>
          <w:b/>
          <w:bCs/>
          <w:sz w:val="22"/>
        </w:rPr>
        <w:t>4.</w:t>
      </w:r>
      <w:r w:rsidRPr="00E66EFE">
        <w:rPr>
          <w:rFonts w:ascii="ＭＳ Ｐ明朝" w:eastAsia="ＭＳ Ｐ明朝" w:hAnsi="ＭＳ Ｐ明朝" w:hint="eastAsia"/>
          <w:b/>
          <w:bCs/>
          <w:sz w:val="22"/>
        </w:rPr>
        <w:t xml:space="preserve">　認定</w:t>
      </w:r>
    </w:p>
    <w:p w14:paraId="715C21C0" w14:textId="77777777" w:rsidR="002C348C" w:rsidRDefault="002C348C" w:rsidP="001902DA">
      <w:pPr>
        <w:rPr>
          <w:rFonts w:ascii="ＭＳ Ｐ明朝" w:eastAsia="ＭＳ Ｐ明朝" w:hAnsi="ＭＳ Ｐ明朝"/>
          <w:b/>
          <w:bCs/>
          <w:sz w:val="22"/>
        </w:rPr>
      </w:pPr>
    </w:p>
    <w:p w14:paraId="51175005" w14:textId="398D0095"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b/>
          <w:bCs/>
          <w:sz w:val="22"/>
        </w:rPr>
        <w:t>4.1</w:t>
      </w:r>
      <w:r w:rsidRPr="00E66EFE">
        <w:rPr>
          <w:rFonts w:ascii="ＭＳ Ｐ明朝" w:eastAsia="ＭＳ Ｐ明朝" w:hAnsi="ＭＳ Ｐ明朝" w:hint="eastAsia"/>
          <w:sz w:val="22"/>
        </w:rPr>
        <w:t xml:space="preserve">　認証機関の認定</w:t>
      </w:r>
    </w:p>
    <w:p w14:paraId="0665B892" w14:textId="77777777" w:rsidR="001902DA" w:rsidRPr="00E66EFE" w:rsidRDefault="001902DA" w:rsidP="001902DA">
      <w:pPr>
        <w:rPr>
          <w:rFonts w:ascii="ＭＳ Ｐ明朝" w:eastAsia="ＭＳ Ｐ明朝" w:hAnsi="ＭＳ Ｐ明朝" w:cs="ＭＳ 明朝"/>
          <w:sz w:val="22"/>
        </w:rPr>
      </w:pPr>
      <w:r w:rsidRPr="00E66EFE">
        <w:rPr>
          <w:rFonts w:ascii="ＭＳ Ｐ明朝" w:eastAsia="ＭＳ Ｐ明朝" w:hAnsi="ＭＳ Ｐ明朝" w:cs="ＭＳ 明朝" w:hint="eastAsia"/>
          <w:sz w:val="22"/>
        </w:rPr>
        <w:t>森林管理認証又は</w:t>
      </w:r>
      <w:r w:rsidRPr="00E66EFE">
        <w:rPr>
          <w:rFonts w:ascii="ＭＳ Ｐ明朝" w:eastAsia="ＭＳ Ｐ明朝" w:hAnsi="ＭＳ Ｐ明朝" w:cs="ＭＳ 明朝"/>
          <w:sz w:val="22"/>
        </w:rPr>
        <w:t>COC</w:t>
      </w:r>
      <w:r w:rsidRPr="00E66EFE">
        <w:rPr>
          <w:rFonts w:ascii="ＭＳ Ｐ明朝" w:eastAsia="ＭＳ Ｐ明朝" w:hAnsi="ＭＳ Ｐ明朝" w:cs="ＭＳ 明朝" w:hint="eastAsia"/>
          <w:sz w:val="22"/>
        </w:rPr>
        <w:t>認証を実施する認証機関は、</w:t>
      </w:r>
      <w:r w:rsidRPr="00E66EFE">
        <w:rPr>
          <w:rFonts w:ascii="ＭＳ Ｐ明朝" w:eastAsia="ＭＳ Ｐ明朝" w:hAnsi="ＭＳ Ｐ明朝" w:hint="eastAsia"/>
          <w:sz w:val="22"/>
        </w:rPr>
        <w:t>「</w:t>
      </w:r>
      <w:r w:rsidRPr="00E66EFE">
        <w:rPr>
          <w:rFonts w:ascii="ＭＳ Ｐ明朝" w:eastAsia="ＭＳ Ｐ明朝" w:hAnsi="ＭＳ Ｐ明朝"/>
          <w:sz w:val="22"/>
        </w:rPr>
        <w:t>SGEC規準文書1管理運営規則の5</w:t>
      </w:r>
      <w:r w:rsidRPr="00E66EFE">
        <w:rPr>
          <w:rFonts w:ascii="ＭＳ Ｐ明朝" w:eastAsia="ＭＳ Ｐ明朝" w:hAnsi="ＭＳ Ｐ明朝" w:hint="eastAsia"/>
          <w:sz w:val="22"/>
        </w:rPr>
        <w:t>」及び関連する書の規定する要件</w:t>
      </w:r>
      <w:r w:rsidRPr="00E66EFE">
        <w:rPr>
          <w:rFonts w:ascii="ＭＳ Ｐ明朝" w:eastAsia="ＭＳ Ｐ明朝" w:hAnsi="ＭＳ Ｐ明朝" w:cs="ＭＳ 明朝" w:hint="eastAsia"/>
          <w:sz w:val="22"/>
        </w:rPr>
        <w:t>を満たす認定を受け、その認証業務の信頼性を確保しなければならない。また、認定を受けた認証機関はその発行する認証書に当該認定機関の認定シンボルを記載しなければならない。</w:t>
      </w:r>
    </w:p>
    <w:p w14:paraId="076669F9" w14:textId="77777777" w:rsidR="001902DA" w:rsidRPr="00E66EFE" w:rsidRDefault="001902DA" w:rsidP="001902DA">
      <w:pPr>
        <w:rPr>
          <w:rFonts w:ascii="ＭＳ Ｐ明朝" w:eastAsia="ＭＳ Ｐ明朝" w:hAnsi="ＭＳ Ｐ明朝" w:cs="ＭＳ 明朝"/>
          <w:sz w:val="22"/>
        </w:rPr>
      </w:pPr>
    </w:p>
    <w:p w14:paraId="7EFC1A05" w14:textId="77777777"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b/>
          <w:bCs/>
          <w:sz w:val="22"/>
        </w:rPr>
        <w:t>4.2</w:t>
      </w:r>
      <w:r w:rsidRPr="00E66EFE">
        <w:rPr>
          <w:rFonts w:ascii="ＭＳ Ｐ明朝" w:eastAsia="ＭＳ Ｐ明朝" w:hAnsi="ＭＳ Ｐ明朝" w:hint="eastAsia"/>
          <w:sz w:val="22"/>
        </w:rPr>
        <w:t xml:space="preserve">　認定規格</w:t>
      </w:r>
    </w:p>
    <w:p w14:paraId="287F243C" w14:textId="77777777" w:rsidR="001902DA" w:rsidRPr="00E66EFE" w:rsidRDefault="001902DA" w:rsidP="001902DA">
      <w:pPr>
        <w:ind w:firstLineChars="100" w:firstLine="213"/>
        <w:rPr>
          <w:rFonts w:ascii="ＭＳ Ｐ明朝" w:eastAsia="ＭＳ Ｐ明朝" w:hAnsi="ＭＳ Ｐ明朝" w:cs="ＭＳ 明朝"/>
          <w:kern w:val="0"/>
          <w:sz w:val="22"/>
        </w:rPr>
      </w:pPr>
      <w:r w:rsidRPr="00E66EFE">
        <w:rPr>
          <w:rFonts w:ascii="ＭＳ Ｐ明朝" w:eastAsia="ＭＳ Ｐ明朝" w:hAnsi="ＭＳ Ｐ明朝" w:cs="ＭＳ 明朝" w:hint="eastAsia"/>
          <w:kern w:val="0"/>
          <w:sz w:val="22"/>
        </w:rPr>
        <w:t>森林管理認証、及び</w:t>
      </w:r>
      <w:r w:rsidRPr="00E66EFE">
        <w:rPr>
          <w:rFonts w:ascii="ＭＳ Ｐ明朝" w:eastAsia="ＭＳ Ｐ明朝" w:hAnsi="ＭＳ Ｐ明朝" w:cs="ＭＳ 明朝"/>
          <w:kern w:val="0"/>
          <w:sz w:val="22"/>
        </w:rPr>
        <w:t>COC認証を実行する認証機関</w:t>
      </w:r>
      <w:r w:rsidRPr="00E66EFE">
        <w:rPr>
          <w:rFonts w:ascii="ＭＳ Ｐ明朝" w:eastAsia="ＭＳ Ｐ明朝" w:hAnsi="ＭＳ Ｐ明朝" w:cs="ＭＳ 明朝" w:hint="eastAsia"/>
          <w:kern w:val="0"/>
          <w:sz w:val="22"/>
        </w:rPr>
        <w:t>の認定規格は、</w:t>
      </w:r>
      <w:r w:rsidRPr="00E66EFE">
        <w:rPr>
          <w:rFonts w:ascii="ＭＳ Ｐ明朝" w:eastAsia="ＭＳ Ｐ明朝" w:hAnsi="ＭＳ Ｐ明朝" w:hint="eastAsia"/>
          <w:sz w:val="22"/>
        </w:rPr>
        <w:t>「</w:t>
      </w:r>
      <w:r w:rsidRPr="00E66EFE">
        <w:rPr>
          <w:rFonts w:ascii="ＭＳ Ｐ明朝" w:eastAsia="ＭＳ Ｐ明朝" w:hAnsi="ＭＳ Ｐ明朝"/>
          <w:sz w:val="22"/>
        </w:rPr>
        <w:t>SGEC規準文書1管理運営規則の5.1</w:t>
      </w:r>
      <w:r w:rsidRPr="00E66EFE">
        <w:rPr>
          <w:rFonts w:ascii="ＭＳ Ｐ明朝" w:eastAsia="ＭＳ Ｐ明朝" w:hAnsi="ＭＳ Ｐ明朝" w:hint="eastAsia"/>
          <w:sz w:val="22"/>
        </w:rPr>
        <w:t>」</w:t>
      </w:r>
      <w:r w:rsidRPr="00E66EFE">
        <w:rPr>
          <w:rFonts w:ascii="ＭＳ Ｐ明朝" w:eastAsia="ＭＳ Ｐ明朝" w:hAnsi="ＭＳ Ｐ明朝" w:cs="ＭＳ 明朝" w:hint="eastAsia"/>
          <w:sz w:val="22"/>
        </w:rPr>
        <w:t>の規定により、</w:t>
      </w:r>
      <w:r w:rsidRPr="00E66EFE">
        <w:rPr>
          <w:rFonts w:ascii="ＭＳ Ｐ明朝" w:eastAsia="ＭＳ Ｐ明朝" w:hAnsi="ＭＳ Ｐ明朝" w:cs="ＭＳ 明朝" w:hint="eastAsia"/>
          <w:kern w:val="0"/>
          <w:sz w:val="22"/>
        </w:rPr>
        <w:t>製品認証機関に関する国際規格（</w:t>
      </w:r>
      <w:r w:rsidRPr="00E66EFE">
        <w:rPr>
          <w:rFonts w:ascii="ＭＳ Ｐ明朝" w:eastAsia="ＭＳ Ｐ明朝" w:hAnsi="ＭＳ Ｐ明朝" w:cs="ＭＳ 明朝"/>
          <w:kern w:val="0"/>
          <w:sz w:val="22"/>
        </w:rPr>
        <w:t>ISO/IEC17065）</w:t>
      </w:r>
      <w:r w:rsidRPr="00E66EFE">
        <w:rPr>
          <w:rFonts w:ascii="ＭＳ Ｐ明朝" w:eastAsia="ＭＳ Ｐ明朝" w:hAnsi="ＭＳ Ｐ明朝" w:cs="ＭＳ 明朝" w:hint="eastAsia"/>
          <w:kern w:val="0"/>
          <w:sz w:val="22"/>
        </w:rPr>
        <w:t>とする。また、その認定は</w:t>
      </w:r>
      <w:r w:rsidRPr="00E66EFE">
        <w:rPr>
          <w:rFonts w:ascii="ＭＳ Ｐ明朝" w:eastAsia="ＭＳ Ｐ明朝" w:hAnsi="ＭＳ Ｐ明朝" w:cs="ＭＳ 明朝"/>
          <w:kern w:val="0"/>
          <w:sz w:val="22"/>
        </w:rPr>
        <w:t>SGEC</w:t>
      </w:r>
      <w:r w:rsidRPr="00E66EFE">
        <w:rPr>
          <w:rFonts w:ascii="ＭＳ Ｐ明朝" w:eastAsia="ＭＳ Ｐ明朝" w:hAnsi="ＭＳ Ｐ明朝" w:cs="ＭＳ 明朝" w:hint="eastAsia"/>
          <w:kern w:val="0"/>
          <w:sz w:val="22"/>
        </w:rPr>
        <w:t>認証規格が認めた認定の適用範囲に含まれていなければならない。</w:t>
      </w:r>
    </w:p>
    <w:p w14:paraId="309DD35C" w14:textId="77777777" w:rsidR="001902DA" w:rsidRPr="00E66EFE" w:rsidRDefault="001902DA" w:rsidP="001902DA">
      <w:pPr>
        <w:ind w:firstLineChars="100" w:firstLine="213"/>
        <w:rPr>
          <w:rFonts w:ascii="ＭＳ Ｐ明朝" w:eastAsia="ＭＳ Ｐ明朝" w:hAnsi="ＭＳ Ｐ明朝" w:cs="ＭＳ 明朝"/>
          <w:kern w:val="0"/>
          <w:sz w:val="22"/>
        </w:rPr>
      </w:pPr>
    </w:p>
    <w:p w14:paraId="31C247CA" w14:textId="77777777" w:rsidR="001902DA" w:rsidRPr="00E66EFE" w:rsidRDefault="001902DA" w:rsidP="001902DA">
      <w:pPr>
        <w:rPr>
          <w:rFonts w:ascii="ＭＳ Ｐ明朝" w:eastAsia="ＭＳ Ｐ明朝" w:hAnsi="ＭＳ Ｐ明朝" w:cs="ＭＳ 明朝"/>
          <w:kern w:val="0"/>
          <w:sz w:val="22"/>
        </w:rPr>
      </w:pPr>
      <w:r w:rsidRPr="00E66EFE">
        <w:rPr>
          <w:rFonts w:ascii="ＭＳ Ｐ明朝" w:eastAsia="ＭＳ Ｐ明朝" w:hAnsi="ＭＳ Ｐ明朝" w:cs="ＭＳ 明朝"/>
          <w:b/>
          <w:bCs/>
          <w:kern w:val="0"/>
          <w:sz w:val="22"/>
        </w:rPr>
        <w:t xml:space="preserve">4.3　</w:t>
      </w:r>
      <w:r w:rsidRPr="00E66EFE">
        <w:rPr>
          <w:rFonts w:ascii="ＭＳ Ｐ明朝" w:eastAsia="ＭＳ Ｐ明朝" w:hAnsi="ＭＳ Ｐ明朝" w:cs="ＭＳ 明朝" w:hint="eastAsia"/>
          <w:kern w:val="0"/>
          <w:sz w:val="22"/>
        </w:rPr>
        <w:t>認定</w:t>
      </w:r>
    </w:p>
    <w:p w14:paraId="0548E249" w14:textId="77777777" w:rsidR="001902DA" w:rsidRPr="00E66EFE"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E66EFE">
        <w:rPr>
          <w:rFonts w:ascii="ＭＳ Ｐ明朝" w:eastAsia="ＭＳ Ｐ明朝" w:hAnsi="ＭＳ Ｐ明朝" w:cs="ＭＳ 明朝" w:hint="eastAsia"/>
          <w:kern w:val="0"/>
          <w:sz w:val="22"/>
        </w:rPr>
        <w:t>認証機関は、前項の規定により、</w:t>
      </w:r>
      <w:r w:rsidRPr="00E66EFE">
        <w:rPr>
          <w:rFonts w:ascii="ＭＳ Ｐ明朝" w:eastAsia="ＭＳ Ｐ明朝" w:hAnsi="ＭＳ Ｐ明朝" w:cs="ＭＳ 明朝"/>
          <w:sz w:val="22"/>
        </w:rPr>
        <w:t>SGEC</w:t>
      </w:r>
      <w:r w:rsidRPr="00E66EFE">
        <w:rPr>
          <w:rFonts w:ascii="ＭＳ Ｐ明朝" w:eastAsia="ＭＳ Ｐ明朝" w:hAnsi="ＭＳ Ｐ明朝" w:cs="ＭＳ 明朝" w:hint="eastAsia"/>
          <w:sz w:val="22"/>
        </w:rPr>
        <w:t>規準文書</w:t>
      </w:r>
      <w:r w:rsidRPr="00E66EFE">
        <w:rPr>
          <w:rFonts w:ascii="ＭＳ Ｐ明朝" w:eastAsia="ＭＳ Ｐ明朝" w:hAnsi="ＭＳ Ｐ明朝" w:cs="ＭＳ 明朝"/>
          <w:kern w:val="0"/>
          <w:sz w:val="22"/>
        </w:rPr>
        <w:t>3若しくは同4に照らして森林管理認証若しくはCOC認証を行なう</w:t>
      </w:r>
      <w:r w:rsidRPr="00E66EFE">
        <w:rPr>
          <w:rFonts w:ascii="ＭＳ Ｐ明朝" w:eastAsia="ＭＳ Ｐ明朝" w:hAnsi="ＭＳ Ｐ明朝" w:cs="ＭＳ 明朝" w:hint="eastAsia"/>
          <w:kern w:val="0"/>
          <w:sz w:val="22"/>
        </w:rPr>
        <w:t>場合は、製品認証機関に関する国際規格（</w:t>
      </w:r>
      <w:r w:rsidRPr="00E66EFE">
        <w:rPr>
          <w:rFonts w:ascii="ＭＳ Ｐ明朝" w:eastAsia="ＭＳ Ｐ明朝" w:hAnsi="ＭＳ Ｐ明朝" w:cs="ＭＳ 明朝"/>
          <w:kern w:val="0"/>
          <w:sz w:val="22"/>
        </w:rPr>
        <w:t>ISO/IEC17065）に基づいた認定を受けなければならない。</w:t>
      </w:r>
    </w:p>
    <w:p w14:paraId="581DAC16" w14:textId="77777777" w:rsidR="001902DA" w:rsidRPr="00E66EFE" w:rsidRDefault="001902DA" w:rsidP="001902DA">
      <w:pPr>
        <w:autoSpaceDE w:val="0"/>
        <w:autoSpaceDN w:val="0"/>
        <w:adjustRightInd w:val="0"/>
        <w:rPr>
          <w:rFonts w:ascii="ＭＳ Ｐ明朝" w:eastAsia="ＭＳ Ｐ明朝" w:hAnsi="ＭＳ Ｐ明朝" w:cs="ＭＳ 明朝"/>
          <w:kern w:val="0"/>
          <w:sz w:val="22"/>
        </w:rPr>
      </w:pPr>
    </w:p>
    <w:p w14:paraId="055FB039" w14:textId="77777777" w:rsidR="001902DA" w:rsidRPr="00E66EFE" w:rsidRDefault="001902DA" w:rsidP="001902DA">
      <w:pPr>
        <w:rPr>
          <w:rFonts w:ascii="ＭＳ Ｐ明朝" w:eastAsia="ＭＳ Ｐ明朝" w:hAnsi="ＭＳ Ｐ明朝"/>
          <w:b/>
          <w:bCs/>
          <w:sz w:val="22"/>
        </w:rPr>
      </w:pPr>
      <w:r w:rsidRPr="00E66EFE">
        <w:rPr>
          <w:rFonts w:ascii="ＭＳ Ｐ明朝" w:eastAsia="ＭＳ Ｐ明朝" w:hAnsi="ＭＳ Ｐ明朝"/>
          <w:b/>
          <w:bCs/>
          <w:sz w:val="22"/>
        </w:rPr>
        <w:t>5.</w:t>
      </w:r>
      <w:r w:rsidRPr="00E66EFE">
        <w:rPr>
          <w:rFonts w:ascii="ＭＳ Ｐ明朝" w:eastAsia="ＭＳ Ｐ明朝" w:hAnsi="ＭＳ Ｐ明朝" w:hint="eastAsia"/>
          <w:b/>
          <w:bCs/>
          <w:sz w:val="22"/>
        </w:rPr>
        <w:t xml:space="preserve">　認証機関の公示</w:t>
      </w:r>
    </w:p>
    <w:p w14:paraId="5257507D" w14:textId="77777777" w:rsidR="002C348C" w:rsidRDefault="002C348C" w:rsidP="001902DA">
      <w:pPr>
        <w:rPr>
          <w:rFonts w:ascii="ＭＳ Ｐ明朝" w:eastAsia="ＭＳ Ｐ明朝" w:hAnsi="ＭＳ Ｐ明朝"/>
          <w:b/>
          <w:bCs/>
          <w:sz w:val="22"/>
        </w:rPr>
      </w:pPr>
    </w:p>
    <w:p w14:paraId="42F82138" w14:textId="7687C9D8"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b/>
          <w:bCs/>
          <w:sz w:val="22"/>
        </w:rPr>
        <w:t>5.1</w:t>
      </w:r>
      <w:r w:rsidRPr="00E66EFE">
        <w:rPr>
          <w:rFonts w:ascii="ＭＳ Ｐ明朝" w:eastAsia="ＭＳ Ｐ明朝" w:hAnsi="ＭＳ Ｐ明朝" w:hint="eastAsia"/>
          <w:sz w:val="22"/>
        </w:rPr>
        <w:t xml:space="preserve">　認証機関の公示</w:t>
      </w:r>
    </w:p>
    <w:p w14:paraId="441F491F" w14:textId="5C78F25E" w:rsidR="001902DA" w:rsidRPr="00E66EFE" w:rsidRDefault="001902DA" w:rsidP="001902DA">
      <w:pPr>
        <w:autoSpaceDE w:val="0"/>
        <w:autoSpaceDN w:val="0"/>
        <w:adjustRightInd w:val="0"/>
        <w:ind w:firstLineChars="100" w:firstLine="213"/>
        <w:rPr>
          <w:rFonts w:ascii="ＭＳ Ｐ明朝" w:eastAsia="ＭＳ Ｐ明朝" w:hAnsi="ＭＳ Ｐ明朝" w:cs="ＭＳ 明朝"/>
          <w:sz w:val="22"/>
        </w:rPr>
      </w:pPr>
      <w:r w:rsidRPr="00E66EFE">
        <w:rPr>
          <w:rFonts w:ascii="ＭＳ Ｐ明朝" w:eastAsia="ＭＳ Ｐ明朝" w:hAnsi="ＭＳ Ｐ明朝" w:hint="eastAsia"/>
          <w:sz w:val="22"/>
        </w:rPr>
        <w:t>前項「４」で規定する</w:t>
      </w:r>
      <w:r w:rsidRPr="00E66EFE">
        <w:rPr>
          <w:rFonts w:ascii="ＭＳ Ｐ明朝" w:eastAsia="ＭＳ Ｐ明朝" w:hAnsi="ＭＳ Ｐ明朝" w:cs="ＭＳ 明朝" w:hint="eastAsia"/>
          <w:sz w:val="22"/>
        </w:rPr>
        <w:t>認証を業務を行う認証機関は、</w:t>
      </w:r>
      <w:r w:rsidRPr="00E66EFE">
        <w:rPr>
          <w:rFonts w:ascii="ＭＳ Ｐ明朝" w:eastAsia="ＭＳ Ｐ明朝" w:hAnsi="ＭＳ Ｐ明朝" w:hint="eastAsia"/>
          <w:sz w:val="22"/>
        </w:rPr>
        <w:t>「</w:t>
      </w:r>
      <w:r w:rsidRPr="00E66EFE">
        <w:rPr>
          <w:rFonts w:ascii="ＭＳ Ｐ明朝" w:eastAsia="ＭＳ Ｐ明朝" w:hAnsi="ＭＳ Ｐ明朝"/>
          <w:sz w:val="22"/>
        </w:rPr>
        <w:t>SGEC規準文書1管理運営規則の５.2」</w:t>
      </w:r>
      <w:r w:rsidRPr="00E66EFE">
        <w:rPr>
          <w:rFonts w:ascii="ＭＳ Ｐ明朝" w:eastAsia="ＭＳ Ｐ明朝" w:hAnsi="ＭＳ Ｐ明朝" w:hint="eastAsia"/>
          <w:sz w:val="22"/>
        </w:rPr>
        <w:t>の</w:t>
      </w:r>
      <w:r w:rsidRPr="00E66EFE">
        <w:rPr>
          <w:rFonts w:ascii="ＭＳ Ｐ明朝" w:eastAsia="ＭＳ Ｐ明朝" w:hAnsi="ＭＳ Ｐ明朝" w:cs="ＭＳ 明朝" w:hint="eastAsia"/>
          <w:sz w:val="22"/>
        </w:rPr>
        <w:t>規定に基づき</w:t>
      </w:r>
      <w:r w:rsidRPr="00E66EFE">
        <w:rPr>
          <w:rFonts w:ascii="ＭＳ Ｐ明朝" w:eastAsia="ＭＳ Ｐ明朝" w:hAnsi="ＭＳ Ｐ明朝" w:cs="ＭＳ 明朝"/>
          <w:sz w:val="22"/>
        </w:rPr>
        <w:t>SGEC/PEFC</w:t>
      </w:r>
      <w:r w:rsidRPr="00E66EFE">
        <w:rPr>
          <w:rFonts w:ascii="ＭＳ Ｐ明朝" w:eastAsia="ＭＳ Ｐ明朝" w:hAnsi="ＭＳ Ｐ明朝" w:cs="ＭＳ 明朝" w:hint="eastAsia"/>
          <w:sz w:val="22"/>
        </w:rPr>
        <w:t>ジャパンに公示の申請を行い、公示を受けなければならない。</w:t>
      </w:r>
    </w:p>
    <w:p w14:paraId="7F44F3B0" w14:textId="77777777" w:rsidR="001902DA" w:rsidRPr="00E66EFE" w:rsidRDefault="001902DA" w:rsidP="001902DA">
      <w:pPr>
        <w:autoSpaceDE w:val="0"/>
        <w:autoSpaceDN w:val="0"/>
        <w:adjustRightInd w:val="0"/>
        <w:ind w:firstLineChars="100" w:firstLine="213"/>
        <w:rPr>
          <w:rFonts w:ascii="ＭＳ Ｐ明朝" w:eastAsia="ＭＳ Ｐ明朝" w:hAnsi="ＭＳ Ｐ明朝" w:cs="ＭＳ 明朝"/>
          <w:sz w:val="22"/>
        </w:rPr>
      </w:pPr>
    </w:p>
    <w:p w14:paraId="1345A771" w14:textId="77777777" w:rsidR="001902DA" w:rsidRPr="00E66EFE" w:rsidRDefault="001902DA" w:rsidP="001902DA">
      <w:pPr>
        <w:autoSpaceDE w:val="0"/>
        <w:autoSpaceDN w:val="0"/>
        <w:adjustRightInd w:val="0"/>
        <w:rPr>
          <w:rFonts w:ascii="ＭＳ Ｐ明朝" w:eastAsia="ＭＳ Ｐ明朝" w:hAnsi="ＭＳ Ｐ明朝"/>
          <w:sz w:val="22"/>
        </w:rPr>
      </w:pPr>
      <w:r w:rsidRPr="00E66EFE">
        <w:rPr>
          <w:rFonts w:ascii="ＭＳ Ｐ明朝" w:eastAsia="ＭＳ Ｐ明朝" w:hAnsi="ＭＳ Ｐ明朝"/>
          <w:b/>
          <w:bCs/>
          <w:sz w:val="22"/>
        </w:rPr>
        <w:t>5.2</w:t>
      </w:r>
      <w:r w:rsidRPr="00E66EFE">
        <w:rPr>
          <w:rFonts w:ascii="ＭＳ Ｐ明朝" w:eastAsia="ＭＳ Ｐ明朝" w:hAnsi="ＭＳ Ｐ明朝" w:hint="eastAsia"/>
          <w:sz w:val="22"/>
        </w:rPr>
        <w:t xml:space="preserve">　認証機関の独立性の確保</w:t>
      </w:r>
    </w:p>
    <w:p w14:paraId="7235614E"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sz w:val="22"/>
        </w:rPr>
      </w:pPr>
      <w:r w:rsidRPr="00E66EFE">
        <w:rPr>
          <w:rFonts w:ascii="ＭＳ Ｐ明朝" w:eastAsia="ＭＳ Ｐ明朝" w:hAnsi="ＭＳ Ｐ明朝" w:hint="eastAsia"/>
          <w:sz w:val="22"/>
        </w:rPr>
        <w:t>認証機関の要件は、「</w:t>
      </w:r>
      <w:r w:rsidRPr="00E66EFE">
        <w:rPr>
          <w:rFonts w:ascii="ＭＳ Ｐ明朝" w:eastAsia="ＭＳ Ｐ明朝" w:hAnsi="ＭＳ Ｐ明朝"/>
          <w:sz w:val="22"/>
        </w:rPr>
        <w:t>SGEC規準文書1管理運営規則の５.」</w:t>
      </w:r>
      <w:r w:rsidRPr="00D81982">
        <w:rPr>
          <w:rFonts w:ascii="ＭＳ Ｐ明朝" w:eastAsia="ＭＳ Ｐ明朝" w:hAnsi="ＭＳ Ｐ明朝" w:cs="ＭＳ 明朝" w:hint="eastAsia"/>
          <w:sz w:val="22"/>
        </w:rPr>
        <w:t>に定めるほかは、認証機関の独立性を確実にするため、</w:t>
      </w:r>
      <w:r w:rsidRPr="00D81982">
        <w:rPr>
          <w:rFonts w:ascii="ＭＳ Ｐ明朝" w:eastAsia="ＭＳ Ｐ明朝" w:hAnsi="ＭＳ Ｐ明朝" w:cs="ＭＳ 明朝"/>
          <w:sz w:val="22"/>
        </w:rPr>
        <w:t>SGEC公示に含まれる要件は下記のみでなければならない。公示の条件は認証機関への差別や取引の障害の要因となってはならない。</w:t>
      </w:r>
    </w:p>
    <w:p w14:paraId="04E2E394" w14:textId="77777777" w:rsidR="001902DA" w:rsidRPr="00D81982" w:rsidRDefault="001902DA" w:rsidP="00EB15B9">
      <w:pPr>
        <w:autoSpaceDE w:val="0"/>
        <w:autoSpaceDN w:val="0"/>
        <w:adjustRightInd w:val="0"/>
        <w:ind w:leftChars="100" w:left="20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 xml:space="preserve">1） </w:t>
      </w:r>
      <w:r w:rsidRPr="00D81982">
        <w:rPr>
          <w:rFonts w:ascii="ＭＳ Ｐ明朝" w:eastAsia="ＭＳ Ｐ明朝" w:hAnsi="ＭＳ Ｐ明朝" w:cs="ＭＳ 明朝" w:hint="eastAsia"/>
          <w:kern w:val="0"/>
          <w:sz w:val="22"/>
        </w:rPr>
        <w:t>管理・事務上の条件</w:t>
      </w:r>
    </w:p>
    <w:p w14:paraId="0F414A28" w14:textId="77777777" w:rsidR="001902DA" w:rsidRPr="00D81982" w:rsidRDefault="001902DA" w:rsidP="00EB15B9">
      <w:pPr>
        <w:autoSpaceDE w:val="0"/>
        <w:autoSpaceDN w:val="0"/>
        <w:adjustRightInd w:val="0"/>
        <w:ind w:leftChars="100" w:left="20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 xml:space="preserve">2） </w:t>
      </w:r>
      <w:r w:rsidRPr="00D81982">
        <w:rPr>
          <w:rFonts w:ascii="ＭＳ Ｐ明朝" w:eastAsia="ＭＳ Ｐ明朝" w:hAnsi="ＭＳ Ｐ明朝" w:cs="ＭＳ 明朝" w:hint="eastAsia"/>
          <w:kern w:val="0"/>
          <w:sz w:val="22"/>
        </w:rPr>
        <w:t>金銭的条件（認証企業・団体に課する料金）</w:t>
      </w:r>
    </w:p>
    <w:p w14:paraId="56C6AC82" w14:textId="77777777" w:rsidR="001902DA" w:rsidRPr="00D81982" w:rsidRDefault="001902DA" w:rsidP="00EB15B9">
      <w:pPr>
        <w:autoSpaceDE w:val="0"/>
        <w:autoSpaceDN w:val="0"/>
        <w:adjustRightInd w:val="0"/>
        <w:ind w:leftChars="100" w:left="20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3） 4</w:t>
      </w:r>
      <w:r w:rsidRPr="00D81982">
        <w:rPr>
          <w:rFonts w:ascii="ＭＳ Ｐ明朝" w:eastAsia="ＭＳ Ｐ明朝" w:hAnsi="ＭＳ Ｐ明朝" w:cs="ＭＳ 明朝" w:hint="eastAsia"/>
          <w:kern w:val="0"/>
          <w:sz w:val="22"/>
        </w:rPr>
        <w:t>項に規定される認定によって検証される認証機関に対する要求事項の遵守</w:t>
      </w:r>
    </w:p>
    <w:p w14:paraId="1ED4D81C" w14:textId="77777777" w:rsidR="001902DA" w:rsidRPr="00D81982" w:rsidRDefault="001902DA" w:rsidP="001902DA">
      <w:pPr>
        <w:widowControl/>
        <w:jc w:val="left"/>
        <w:rPr>
          <w:rFonts w:ascii="ＭＳ Ｐ明朝" w:eastAsia="ＭＳ Ｐ明朝" w:hAnsi="ＭＳ Ｐ明朝"/>
          <w:strike/>
          <w:sz w:val="22"/>
        </w:rPr>
      </w:pPr>
    </w:p>
    <w:p w14:paraId="66737EB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p>
    <w:p w14:paraId="77D021F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2015年4月1日から施行する。</w:t>
      </w:r>
    </w:p>
    <w:p w14:paraId="06B30BFF" w14:textId="1CAE53DB" w:rsidR="001902DA"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66D3A6CA" w14:textId="77777777" w:rsidR="00CE06E5" w:rsidRPr="00D81982" w:rsidRDefault="00CE06E5" w:rsidP="001902DA">
      <w:pPr>
        <w:ind w:firstLineChars="100" w:firstLine="213"/>
        <w:rPr>
          <w:rFonts w:ascii="ＭＳ Ｐ明朝" w:eastAsia="ＭＳ Ｐ明朝" w:hAnsi="ＭＳ Ｐ明朝"/>
          <w:sz w:val="22"/>
        </w:rPr>
      </w:pPr>
    </w:p>
    <w:p w14:paraId="1DDFE96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320A4EB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5079A53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65C3B1FA" w14:textId="60B26FFE" w:rsidR="001902DA"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87F5098" w14:textId="77777777" w:rsidR="00CE06E5" w:rsidRPr="00D81982" w:rsidRDefault="00CE06E5" w:rsidP="001902DA">
      <w:pPr>
        <w:rPr>
          <w:rFonts w:ascii="ＭＳ Ｐ明朝" w:eastAsia="ＭＳ Ｐ明朝" w:hAnsi="ＭＳ Ｐ明朝"/>
          <w:sz w:val="22"/>
        </w:rPr>
      </w:pPr>
    </w:p>
    <w:p w14:paraId="1F8FA7D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65271C7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287C5CB2" w14:textId="28063554" w:rsidR="001902DA"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5FCF37A" w14:textId="77777777" w:rsidR="001902DA" w:rsidRDefault="001902DA" w:rsidP="001902DA">
      <w:pPr>
        <w:rPr>
          <w:rFonts w:ascii="ＭＳ Ｐ明朝" w:eastAsia="ＭＳ Ｐ明朝" w:hAnsi="ＭＳ Ｐ明朝"/>
          <w:sz w:val="22"/>
        </w:rPr>
      </w:pPr>
    </w:p>
    <w:p w14:paraId="14156EDB" w14:textId="766343FB" w:rsidR="001902DA" w:rsidRDefault="000C6ACA" w:rsidP="001902DA">
      <w:pPr>
        <w:rPr>
          <w:rFonts w:ascii="ＭＳ Ｐ明朝" w:eastAsia="ＭＳ Ｐ明朝" w:hAnsi="ＭＳ Ｐ明朝"/>
          <w:sz w:val="22"/>
        </w:rPr>
      </w:pPr>
      <w:r>
        <w:rPr>
          <w:rFonts w:ascii="ＭＳ Ｐ明朝" w:eastAsia="ＭＳ Ｐ明朝" w:hAnsi="ＭＳ Ｐ明朝" w:hint="eastAsia"/>
          <w:sz w:val="22"/>
        </w:rPr>
        <w:t>附則４</w:t>
      </w:r>
    </w:p>
    <w:p w14:paraId="0A3769FB" w14:textId="77777777" w:rsidR="00A2511E" w:rsidRDefault="000C6ACA" w:rsidP="00473F50">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w:t>
      </w:r>
      <w:r>
        <w:rPr>
          <w:rFonts w:ascii="ＭＳ Ｐ明朝" w:eastAsia="ＭＳ Ｐ明朝" w:hAnsi="ＭＳ Ｐ明朝"/>
          <w:sz w:val="22"/>
        </w:rPr>
        <w:t>21</w:t>
      </w:r>
      <w:r w:rsidRPr="00D81982">
        <w:rPr>
          <w:rFonts w:ascii="ＭＳ Ｐ明朝" w:eastAsia="ＭＳ Ｐ明朝" w:hAnsi="ＭＳ Ｐ明朝"/>
          <w:sz w:val="22"/>
        </w:rPr>
        <w:t>.</w:t>
      </w:r>
      <w:r>
        <w:rPr>
          <w:rFonts w:ascii="ＭＳ Ｐ明朝" w:eastAsia="ＭＳ Ｐ明朝" w:hAnsi="ＭＳ Ｐ明朝"/>
          <w:sz w:val="22"/>
        </w:rPr>
        <w:t>3</w:t>
      </w:r>
      <w:r w:rsidRPr="00D81982">
        <w:rPr>
          <w:rFonts w:ascii="ＭＳ Ｐ明朝" w:eastAsia="ＭＳ Ｐ明朝" w:hAnsi="ＭＳ Ｐ明朝"/>
          <w:sz w:val="22"/>
        </w:rPr>
        <w:t>.</w:t>
      </w:r>
      <w:r>
        <w:rPr>
          <w:rFonts w:ascii="ＭＳ Ｐ明朝" w:eastAsia="ＭＳ Ｐ明朝" w:hAnsi="ＭＳ Ｐ明朝"/>
          <w:sz w:val="22"/>
        </w:rPr>
        <w:t>30</w:t>
      </w:r>
      <w:r w:rsidRPr="00D81982">
        <w:rPr>
          <w:rFonts w:ascii="ＭＳ Ｐ明朝" w:eastAsia="ＭＳ Ｐ明朝" w:hAnsi="ＭＳ Ｐ明朝"/>
          <w:sz w:val="22"/>
        </w:rPr>
        <w:t>日改正）は、20</w:t>
      </w:r>
      <w:r w:rsidR="00C306BF">
        <w:rPr>
          <w:rFonts w:ascii="ＭＳ Ｐ明朝" w:eastAsia="ＭＳ Ｐ明朝" w:hAnsi="ＭＳ Ｐ明朝"/>
          <w:sz w:val="22"/>
        </w:rPr>
        <w:t>21</w:t>
      </w:r>
      <w:r w:rsidRPr="00D81982">
        <w:rPr>
          <w:rFonts w:ascii="ＭＳ Ｐ明朝" w:eastAsia="ＭＳ Ｐ明朝" w:hAnsi="ＭＳ Ｐ明朝"/>
          <w:sz w:val="22"/>
        </w:rPr>
        <w:t>年</w:t>
      </w:r>
      <w:r>
        <w:rPr>
          <w:rFonts w:ascii="ＭＳ Ｐ明朝" w:eastAsia="ＭＳ Ｐ明朝" w:hAnsi="ＭＳ Ｐ明朝"/>
          <w:sz w:val="22"/>
        </w:rPr>
        <w:t>6</w:t>
      </w:r>
      <w:r w:rsidRPr="00D81982">
        <w:rPr>
          <w:rFonts w:ascii="ＭＳ Ｐ明朝" w:eastAsia="ＭＳ Ｐ明朝" w:hAnsi="ＭＳ Ｐ明朝"/>
          <w:sz w:val="22"/>
        </w:rPr>
        <w:t>月1日から施行する。</w:t>
      </w:r>
    </w:p>
    <w:p w14:paraId="1729CF16" w14:textId="6A6044AC" w:rsidR="00473F50" w:rsidRDefault="00473F50" w:rsidP="00473F50">
      <w:pPr>
        <w:rPr>
          <w:rFonts w:ascii="ＭＳ Ｐ明朝" w:eastAsia="ＭＳ Ｐ明朝" w:hAnsi="ＭＳ Ｐ明朝"/>
          <w:sz w:val="22"/>
        </w:rPr>
      </w:pPr>
      <w:r>
        <w:rPr>
          <w:rFonts w:ascii="ＭＳ Ｐ明朝" w:eastAsia="ＭＳ Ｐ明朝" w:hAnsi="ＭＳ Ｐ明朝" w:hint="eastAsia"/>
          <w:sz w:val="22"/>
        </w:rPr>
        <w:t>移行期限は、</w:t>
      </w:r>
      <w:r w:rsidR="0055799A">
        <w:rPr>
          <w:rFonts w:ascii="ＭＳ Ｐ明朝" w:eastAsia="ＭＳ Ｐ明朝" w:hAnsi="ＭＳ Ｐ明朝"/>
          <w:sz w:val="22"/>
        </w:rPr>
        <w:t>2022年８月14日</w:t>
      </w:r>
      <w:r>
        <w:rPr>
          <w:rFonts w:ascii="ＭＳ Ｐ明朝" w:eastAsia="ＭＳ Ｐ明朝" w:hAnsi="ＭＳ Ｐ明朝" w:hint="eastAsia"/>
          <w:sz w:val="22"/>
        </w:rPr>
        <w:t>とする。</w:t>
      </w:r>
    </w:p>
    <w:p w14:paraId="295349BC" w14:textId="0C9662B4" w:rsidR="000C6ACA" w:rsidRPr="00473F50" w:rsidRDefault="00C953E0" w:rsidP="00EB15B9">
      <w:pPr>
        <w:rPr>
          <w:rFonts w:ascii="ＭＳ Ｐ明朝" w:eastAsia="ＭＳ Ｐ明朝" w:hAnsi="ＭＳ Ｐ明朝"/>
          <w:sz w:val="22"/>
        </w:rPr>
      </w:pPr>
      <w:r>
        <w:rPr>
          <w:rFonts w:ascii="ＭＳ Ｐ明朝" w:eastAsia="ＭＳ Ｐ明朝" w:hAnsi="ＭＳ Ｐ明朝" w:hint="eastAsia"/>
          <w:sz w:val="22"/>
        </w:rPr>
        <w:t>次回レビューの開始は、2026年3月29日以前とする。</w:t>
      </w:r>
    </w:p>
    <w:p w14:paraId="5933E01E" w14:textId="3FCF2499" w:rsidR="000C6ACA" w:rsidRDefault="000C6ACA" w:rsidP="001902DA">
      <w:pPr>
        <w:rPr>
          <w:rFonts w:ascii="ＭＳ Ｐ明朝" w:eastAsia="ＭＳ Ｐ明朝" w:hAnsi="ＭＳ Ｐ明朝"/>
          <w:sz w:val="22"/>
        </w:rPr>
      </w:pPr>
    </w:p>
    <w:p w14:paraId="08BBEAC9" w14:textId="660DF702" w:rsidR="00B94EBD" w:rsidRDefault="00B94EBD" w:rsidP="001902DA">
      <w:pPr>
        <w:rPr>
          <w:rFonts w:ascii="ＭＳ Ｐ明朝" w:eastAsia="ＭＳ Ｐ明朝" w:hAnsi="ＭＳ Ｐ明朝"/>
          <w:sz w:val="22"/>
        </w:rPr>
      </w:pPr>
    </w:p>
    <w:p w14:paraId="40C9F605" w14:textId="5970A72F" w:rsidR="00B94EBD" w:rsidRDefault="00B94EBD" w:rsidP="001902DA">
      <w:pPr>
        <w:rPr>
          <w:rFonts w:ascii="ＭＳ Ｐ明朝" w:eastAsia="ＭＳ Ｐ明朝" w:hAnsi="ＭＳ Ｐ明朝"/>
          <w:sz w:val="22"/>
        </w:rPr>
      </w:pPr>
    </w:p>
    <w:p w14:paraId="51CAA558" w14:textId="4AC0CB80" w:rsidR="00B94EBD" w:rsidRDefault="00B94EBD" w:rsidP="001902DA">
      <w:pPr>
        <w:rPr>
          <w:rFonts w:ascii="ＭＳ Ｐ明朝" w:eastAsia="ＭＳ Ｐ明朝" w:hAnsi="ＭＳ Ｐ明朝"/>
          <w:sz w:val="22"/>
        </w:rPr>
      </w:pPr>
    </w:p>
    <w:p w14:paraId="614BC10B" w14:textId="6BE4418F" w:rsidR="00B94EBD" w:rsidRDefault="00B94EBD" w:rsidP="001902DA">
      <w:pPr>
        <w:rPr>
          <w:rFonts w:ascii="ＭＳ Ｐ明朝" w:eastAsia="ＭＳ Ｐ明朝" w:hAnsi="ＭＳ Ｐ明朝"/>
          <w:sz w:val="22"/>
        </w:rPr>
      </w:pPr>
    </w:p>
    <w:p w14:paraId="2EB40D2D" w14:textId="2DCCB7E6" w:rsidR="00B76603" w:rsidRDefault="00B76603" w:rsidP="001902DA">
      <w:pPr>
        <w:rPr>
          <w:rFonts w:ascii="ＭＳ Ｐ明朝" w:eastAsia="ＭＳ Ｐ明朝" w:hAnsi="ＭＳ Ｐ明朝"/>
          <w:sz w:val="22"/>
        </w:rPr>
      </w:pPr>
    </w:p>
    <w:p w14:paraId="21B7CB92" w14:textId="77777777" w:rsidR="005B0408" w:rsidRDefault="005B0408" w:rsidP="001902DA">
      <w:pPr>
        <w:rPr>
          <w:rFonts w:ascii="ＭＳ Ｐ明朝" w:eastAsia="ＭＳ Ｐ明朝" w:hAnsi="ＭＳ Ｐ明朝"/>
          <w:sz w:val="22"/>
        </w:rPr>
      </w:pPr>
    </w:p>
    <w:p w14:paraId="2912A4AF" w14:textId="79391C16" w:rsidR="00BE4C3F" w:rsidRPr="00D73C2A" w:rsidRDefault="00BE4C3F" w:rsidP="00793279">
      <w:pPr>
        <w:pStyle w:val="2"/>
        <w:ind w:left="2791" w:hangingChars="1200" w:hanging="2791"/>
        <w:jc w:val="left"/>
        <w:rPr>
          <w:rFonts w:ascii="ＭＳ 明朝" w:hAnsi="ＭＳ 明朝"/>
          <w:b w:val="0"/>
          <w:bCs w:val="0"/>
          <w:sz w:val="24"/>
          <w:szCs w:val="24"/>
        </w:rPr>
      </w:pPr>
      <w:bookmarkStart w:id="115" w:name="_Toc107505979"/>
      <w:r w:rsidRPr="00D73C2A">
        <w:rPr>
          <w:rFonts w:ascii="ＭＳ 明朝" w:hAnsi="ＭＳ 明朝"/>
          <w:b w:val="0"/>
          <w:bCs w:val="0"/>
          <w:sz w:val="24"/>
          <w:szCs w:val="24"/>
        </w:rPr>
        <w:lastRenderedPageBreak/>
        <w:t>SGEC</w:t>
      </w:r>
      <w:r w:rsidRPr="00D73C2A">
        <w:rPr>
          <w:rFonts w:ascii="ＭＳ 明朝" w:hAnsi="ＭＳ 明朝" w:hint="eastAsia"/>
          <w:b w:val="0"/>
          <w:bCs w:val="0"/>
          <w:sz w:val="24"/>
          <w:szCs w:val="24"/>
        </w:rPr>
        <w:t>規準文書</w:t>
      </w:r>
      <w:r w:rsidRPr="00D73C2A">
        <w:rPr>
          <w:rFonts w:ascii="ＭＳ 明朝" w:hAnsi="ＭＳ 明朝"/>
          <w:b w:val="0"/>
          <w:bCs w:val="0"/>
          <w:sz w:val="24"/>
          <w:szCs w:val="24"/>
        </w:rPr>
        <w:t>5-3</w:t>
      </w:r>
      <w:r w:rsidR="002A414C" w:rsidRPr="00D73C2A">
        <w:rPr>
          <w:rFonts w:ascii="ＭＳ 明朝" w:hAnsi="ＭＳ 明朝" w:hint="eastAsia"/>
          <w:b w:val="0"/>
          <w:bCs w:val="0"/>
          <w:sz w:val="24"/>
          <w:szCs w:val="24"/>
        </w:rPr>
        <w:t xml:space="preserve"> </w:t>
      </w:r>
      <w:r w:rsidRPr="00D73C2A">
        <w:rPr>
          <w:rFonts w:ascii="ＭＳ 明朝" w:hAnsi="ＭＳ 明朝" w:hint="eastAsia"/>
          <w:b w:val="0"/>
          <w:bCs w:val="0"/>
          <w:spacing w:val="-4"/>
          <w:sz w:val="24"/>
          <w:szCs w:val="24"/>
        </w:rPr>
        <w:t>付属書</w:t>
      </w:r>
      <w:r w:rsidR="002A414C" w:rsidRPr="00D73C2A">
        <w:rPr>
          <w:rFonts w:ascii="ＭＳ 明朝" w:hAnsi="ＭＳ 明朝" w:hint="eastAsia"/>
          <w:b w:val="0"/>
          <w:bCs w:val="0"/>
          <w:spacing w:val="-4"/>
          <w:sz w:val="24"/>
          <w:szCs w:val="24"/>
        </w:rPr>
        <w:t xml:space="preserve"> </w:t>
      </w:r>
      <w:r w:rsidRPr="00D73C2A">
        <w:rPr>
          <w:rFonts w:ascii="ＭＳ 明朝" w:hAnsi="ＭＳ 明朝"/>
          <w:b w:val="0"/>
          <w:bCs w:val="0"/>
          <w:spacing w:val="-4"/>
          <w:sz w:val="24"/>
          <w:szCs w:val="24"/>
        </w:rPr>
        <w:t>SGEC/PEFC審査員の教育プログラム及び審査訓練若しくは経験について</w:t>
      </w:r>
      <w:bookmarkEnd w:id="115"/>
    </w:p>
    <w:p w14:paraId="083320D1" w14:textId="77777777" w:rsidR="001902DA" w:rsidRPr="00BE4C3F" w:rsidRDefault="001902DA" w:rsidP="001902DA">
      <w:pPr>
        <w:rPr>
          <w:rFonts w:ascii="ＭＳ Ｐ明朝" w:eastAsia="ＭＳ Ｐ明朝" w:hAnsi="ＭＳ Ｐ明朝"/>
          <w:b/>
          <w:spacing w:val="-4"/>
          <w:sz w:val="22"/>
        </w:rPr>
      </w:pPr>
    </w:p>
    <w:p w14:paraId="3AEB8CD4" w14:textId="082C056C" w:rsidR="001902DA" w:rsidRPr="00861C42" w:rsidRDefault="00E12221">
      <w:pPr>
        <w:rPr>
          <w:sz w:val="18"/>
          <w:szCs w:val="18"/>
        </w:rPr>
      </w:pPr>
      <w:r w:rsidRPr="00D81982">
        <w:rPr>
          <w:rFonts w:ascii="ＭＳ Ｐ明朝" w:eastAsia="ＭＳ Ｐ明朝" w:hAnsi="ＭＳ Ｐ明朝"/>
          <w:b/>
          <w:bCs/>
          <w:sz w:val="22"/>
        </w:rPr>
        <w:t>SGEC</w:t>
      </w:r>
      <w:r w:rsidRPr="00D81982">
        <w:rPr>
          <w:rFonts w:ascii="ＭＳ Ｐ明朝" w:eastAsia="ＭＳ Ｐ明朝" w:hAnsi="ＭＳ Ｐ明朝" w:hint="eastAsia"/>
          <w:b/>
          <w:bCs/>
          <w:sz w:val="22"/>
        </w:rPr>
        <w:t>規準文書</w:t>
      </w:r>
      <w:r w:rsidRPr="00D81982">
        <w:rPr>
          <w:rFonts w:ascii="ＭＳ Ｐ明朝" w:eastAsia="ＭＳ Ｐ明朝" w:hAnsi="ＭＳ Ｐ明朝"/>
          <w:b/>
          <w:bCs/>
          <w:sz w:val="22"/>
        </w:rPr>
        <w:t>5-3</w:t>
      </w:r>
    </w:p>
    <w:p w14:paraId="79867A8D" w14:textId="77777777" w:rsidR="001902DA" w:rsidRPr="00D81982" w:rsidRDefault="001902DA" w:rsidP="001902DA">
      <w:pPr>
        <w:rPr>
          <w:rFonts w:ascii="ＭＳ Ｐ明朝" w:eastAsia="ＭＳ Ｐ明朝" w:hAnsi="ＭＳ Ｐ明朝"/>
          <w:b/>
          <w:spacing w:val="-4"/>
          <w:sz w:val="22"/>
        </w:rPr>
      </w:pPr>
      <w:r w:rsidRPr="00D81982">
        <w:rPr>
          <w:rFonts w:ascii="ＭＳ Ｐ明朝" w:eastAsia="ＭＳ Ｐ明朝" w:hAnsi="ＭＳ Ｐ明朝" w:hint="eastAsia"/>
          <w:b/>
          <w:spacing w:val="-4"/>
          <w:sz w:val="22"/>
        </w:rPr>
        <w:t xml:space="preserve">付属書　　　　　　　　　　　　　</w:t>
      </w:r>
    </w:p>
    <w:p w14:paraId="371875C0" w14:textId="77777777" w:rsidR="001902DA" w:rsidRDefault="001902DA" w:rsidP="001902DA">
      <w:pPr>
        <w:jc w:val="center"/>
        <w:rPr>
          <w:rFonts w:ascii="ＭＳ Ｐ明朝" w:eastAsia="ＭＳ Ｐ明朝" w:hAnsi="ＭＳ Ｐ明朝"/>
          <w:b/>
          <w:spacing w:val="-4"/>
          <w:sz w:val="22"/>
        </w:rPr>
      </w:pPr>
    </w:p>
    <w:p w14:paraId="406A0A69" w14:textId="77777777" w:rsidR="001902DA" w:rsidRPr="00D81982" w:rsidRDefault="001902DA" w:rsidP="001902DA">
      <w:pPr>
        <w:jc w:val="center"/>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SGEC/PEFC審査員の教育プログラム及び審査訓練若しくは経験について</w:t>
      </w:r>
    </w:p>
    <w:p w14:paraId="3F1E38CF" w14:textId="77777777" w:rsidR="001902DA" w:rsidRPr="00D81982" w:rsidRDefault="001902DA" w:rsidP="001902DA">
      <w:pPr>
        <w:rPr>
          <w:rFonts w:ascii="ＭＳ Ｐ明朝" w:eastAsia="ＭＳ Ｐ明朝" w:hAnsi="ＭＳ Ｐ明朝"/>
          <w:sz w:val="22"/>
        </w:rPr>
      </w:pPr>
    </w:p>
    <w:p w14:paraId="05762ECD" w14:textId="77777777" w:rsidR="001902DA" w:rsidRPr="00D81982" w:rsidRDefault="001902DA" w:rsidP="001902DA">
      <w:pPr>
        <w:ind w:firstLineChars="100" w:firstLine="213"/>
        <w:rPr>
          <w:rFonts w:ascii="ＭＳ Ｐ明朝" w:eastAsia="ＭＳ Ｐ明朝" w:hAnsi="ＭＳ Ｐ明朝"/>
          <w:strike/>
          <w:sz w:val="22"/>
        </w:rPr>
      </w:pPr>
      <w:r>
        <w:rPr>
          <w:rFonts w:ascii="ＭＳ Ｐ明朝" w:eastAsia="ＭＳ Ｐ明朝" w:hAnsi="ＭＳ Ｐ明朝" w:hint="eastAsia"/>
          <w:sz w:val="22"/>
        </w:rPr>
        <w:t>規準文書5</w:t>
      </w:r>
      <w:r>
        <w:rPr>
          <w:rFonts w:ascii="ＭＳ Ｐ明朝" w:eastAsia="ＭＳ Ｐ明朝" w:hAnsi="ＭＳ Ｐ明朝"/>
          <w:sz w:val="22"/>
        </w:rPr>
        <w:t xml:space="preserve">-3  </w:t>
      </w:r>
      <w:r w:rsidRPr="00D81982">
        <w:rPr>
          <w:rFonts w:ascii="ＭＳ Ｐ明朝" w:eastAsia="ＭＳ Ｐ明朝" w:hAnsi="ＭＳ Ｐ明朝"/>
          <w:sz w:val="22"/>
        </w:rPr>
        <w:t>2</w:t>
      </w:r>
      <w:r>
        <w:rPr>
          <w:rFonts w:ascii="ＭＳ Ｐ明朝" w:eastAsia="ＭＳ Ｐ明朝" w:hAnsi="ＭＳ Ｐ明朝"/>
          <w:sz w:val="22"/>
        </w:rPr>
        <w:t>.</w:t>
      </w:r>
      <w:r w:rsidRPr="00D81982">
        <w:rPr>
          <w:rFonts w:ascii="ＭＳ Ｐ明朝" w:eastAsia="ＭＳ Ｐ明朝" w:hAnsi="ＭＳ Ｐ明朝"/>
          <w:sz w:val="22"/>
        </w:rPr>
        <w:t>2</w:t>
      </w:r>
      <w:r>
        <w:rPr>
          <w:rFonts w:ascii="ＭＳ Ｐ明朝" w:eastAsia="ＭＳ Ｐ明朝" w:hAnsi="ＭＳ Ｐ明朝"/>
          <w:sz w:val="22"/>
        </w:rPr>
        <w:t>.</w:t>
      </w:r>
      <w:r w:rsidRPr="00D81982">
        <w:rPr>
          <w:rFonts w:ascii="ＭＳ Ｐ明朝" w:eastAsia="ＭＳ Ｐ明朝" w:hAnsi="ＭＳ Ｐ明朝"/>
          <w:sz w:val="22"/>
        </w:rPr>
        <w:t>2で規定する</w:t>
      </w:r>
      <w:r w:rsidRPr="00D81982">
        <w:rPr>
          <w:rFonts w:ascii="ＭＳ Ｐ明朝" w:eastAsia="ＭＳ Ｐ明朝" w:hAnsi="ＭＳ Ｐ明朝" w:hint="eastAsia"/>
          <w:spacing w:val="-4"/>
          <w:sz w:val="22"/>
        </w:rPr>
        <w:t>審査員の教育プログラム及び審査訓練若しくは経験について</w:t>
      </w:r>
      <w:r w:rsidRPr="00D81982">
        <w:rPr>
          <w:rFonts w:ascii="ＭＳ Ｐ明朝" w:eastAsia="ＭＳ Ｐ明朝" w:hAnsi="ＭＳ Ｐ明朝" w:hint="eastAsia"/>
          <w:sz w:val="22"/>
        </w:rPr>
        <w:t>次の通り定める。</w:t>
      </w:r>
    </w:p>
    <w:p w14:paraId="21EE1A88" w14:textId="77777777" w:rsidR="001902DA" w:rsidRPr="00D81982" w:rsidRDefault="001902DA" w:rsidP="001902DA">
      <w:pPr>
        <w:ind w:firstLineChars="100" w:firstLine="213"/>
        <w:rPr>
          <w:rFonts w:ascii="ＭＳ Ｐ明朝" w:eastAsia="ＭＳ Ｐ明朝" w:hAnsi="ＭＳ Ｐ明朝"/>
          <w:sz w:val="22"/>
        </w:rPr>
      </w:pPr>
    </w:p>
    <w:p w14:paraId="467CA5C1"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教育プログラムについて</w:t>
      </w:r>
    </w:p>
    <w:p w14:paraId="36EFA87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教育プログラムの参加者（以下「受講者」という。）の資格</w:t>
      </w:r>
    </w:p>
    <w:p w14:paraId="231FB94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受講者は、</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規準文書</w:t>
      </w:r>
      <w:r w:rsidRPr="00D81982">
        <w:rPr>
          <w:rFonts w:ascii="ＭＳ Ｐ明朝" w:eastAsia="ＭＳ Ｐ明朝" w:hAnsi="ＭＳ Ｐ明朝"/>
          <w:sz w:val="22"/>
        </w:rPr>
        <w:t>5-1の「Ⅱ.2.1.1　」又は規準文書5-2の「6.1.1.2.1.1」で規定する</w:t>
      </w:r>
      <w:r w:rsidRPr="00D81982">
        <w:rPr>
          <w:rFonts w:ascii="ＭＳ Ｐ明朝" w:eastAsia="ＭＳ Ｐ明朝" w:hAnsi="ＭＳ Ｐ明朝" w:hint="eastAsia"/>
          <w:sz w:val="22"/>
        </w:rPr>
        <w:t>資格を有している者でなければならない。</w:t>
      </w:r>
    </w:p>
    <w:p w14:paraId="1313818F" w14:textId="77777777" w:rsidR="001902DA" w:rsidRPr="00D81982" w:rsidRDefault="001902DA" w:rsidP="001902DA">
      <w:pPr>
        <w:pStyle w:val="a9"/>
        <w:ind w:leftChars="0" w:left="570"/>
        <w:rPr>
          <w:rFonts w:ascii="ＭＳ Ｐ明朝" w:eastAsia="ＭＳ Ｐ明朝" w:hAnsi="ＭＳ Ｐ明朝"/>
        </w:rPr>
      </w:pPr>
    </w:p>
    <w:p w14:paraId="6E5DF73B" w14:textId="77777777" w:rsidR="001902DA" w:rsidRPr="00D81982" w:rsidRDefault="001902DA" w:rsidP="001902DA">
      <w:pPr>
        <w:rPr>
          <w:rFonts w:ascii="ＭＳ Ｐ明朝" w:eastAsia="ＭＳ Ｐ明朝" w:hAnsi="ＭＳ Ｐ明朝"/>
        </w:rPr>
      </w:pPr>
      <w:r w:rsidRPr="00D81982">
        <w:rPr>
          <w:rFonts w:ascii="ＭＳ Ｐ明朝" w:eastAsia="ＭＳ Ｐ明朝" w:hAnsi="ＭＳ Ｐ明朝"/>
          <w:b/>
          <w:bCs/>
        </w:rPr>
        <w:t>1.2</w:t>
      </w:r>
      <w:r w:rsidRPr="00D81982">
        <w:rPr>
          <w:rFonts w:ascii="ＭＳ Ｐ明朝" w:eastAsia="ＭＳ Ｐ明朝" w:hAnsi="ＭＳ Ｐ明朝"/>
        </w:rPr>
        <w:t xml:space="preserve"> </w:t>
      </w:r>
      <w:r w:rsidRPr="00D81982">
        <w:rPr>
          <w:rFonts w:ascii="ＭＳ Ｐ明朝" w:eastAsia="ＭＳ Ｐ明朝" w:hAnsi="ＭＳ Ｐ明朝" w:hint="eastAsia"/>
        </w:rPr>
        <w:t>教育プログラム</w:t>
      </w:r>
    </w:p>
    <w:p w14:paraId="25E279B0" w14:textId="77777777" w:rsidR="001902DA" w:rsidRPr="00E90E5B" w:rsidRDefault="001902DA" w:rsidP="001902DA">
      <w:pPr>
        <w:rPr>
          <w:rFonts w:ascii="ＭＳ Ｐ明朝" w:eastAsia="ＭＳ Ｐ明朝" w:hAnsi="ＭＳ Ｐ明朝"/>
        </w:rPr>
      </w:pPr>
      <w:r w:rsidRPr="00D81982">
        <w:rPr>
          <w:rFonts w:ascii="ＭＳ Ｐ明朝" w:eastAsia="ＭＳ Ｐ明朝" w:hAnsi="ＭＳ Ｐ明朝" w:hint="eastAsia"/>
        </w:rPr>
        <w:t>教育プログラムは次のとおりとする</w:t>
      </w:r>
      <w:r w:rsidRPr="00E90E5B">
        <w:rPr>
          <w:rFonts w:ascii="ＭＳ Ｐ明朝" w:eastAsia="ＭＳ Ｐ明朝" w:hAnsi="ＭＳ Ｐ明朝" w:hint="eastAsia"/>
        </w:rPr>
        <w:t>。</w:t>
      </w:r>
    </w:p>
    <w:p w14:paraId="7C631419" w14:textId="77777777" w:rsidR="001902DA" w:rsidRPr="00D81982" w:rsidRDefault="001902DA" w:rsidP="008A5AFD">
      <w:pPr>
        <w:pStyle w:val="a9"/>
        <w:numPr>
          <w:ilvl w:val="0"/>
          <w:numId w:val="19"/>
        </w:numPr>
        <w:ind w:leftChars="0"/>
        <w:rPr>
          <w:rFonts w:ascii="ＭＳ Ｐ明朝" w:eastAsia="ＭＳ Ｐ明朝" w:hAnsi="ＭＳ Ｐ明朝"/>
        </w:rPr>
      </w:pPr>
      <w:r w:rsidRPr="00D81982">
        <w:rPr>
          <w:rFonts w:ascii="ＭＳ Ｐ明朝" w:eastAsia="ＭＳ Ｐ明朝" w:hAnsi="ＭＳ Ｐ明朝" w:hint="eastAsia"/>
        </w:rPr>
        <w:t>製品の適合性評価を行う認証機関に対する国際規格（</w:t>
      </w:r>
      <w:r w:rsidRPr="00D81982">
        <w:rPr>
          <w:rFonts w:ascii="ＭＳ Ｐ明朝" w:eastAsia="ＭＳ Ｐ明朝" w:hAnsi="ＭＳ Ｐ明朝"/>
        </w:rPr>
        <w:t>ISO/IEC17065）及び同審査員に対する国際規格（ISO19011）の要求事項</w:t>
      </w:r>
    </w:p>
    <w:p w14:paraId="00070802" w14:textId="77777777" w:rsidR="001902DA" w:rsidRPr="00D81982" w:rsidRDefault="001902DA" w:rsidP="008A5AFD">
      <w:pPr>
        <w:pStyle w:val="a9"/>
        <w:numPr>
          <w:ilvl w:val="0"/>
          <w:numId w:val="19"/>
        </w:numPr>
        <w:ind w:leftChars="0"/>
        <w:rPr>
          <w:rFonts w:ascii="ＭＳ Ｐ明朝" w:eastAsia="ＭＳ Ｐ明朝" w:hAnsi="ＭＳ Ｐ明朝"/>
        </w:rPr>
      </w:pPr>
      <w:r w:rsidRPr="00D81982">
        <w:rPr>
          <w:rFonts w:ascii="ＭＳ Ｐ明朝" w:eastAsia="ＭＳ Ｐ明朝" w:hAnsi="ＭＳ Ｐ明朝"/>
        </w:rPr>
        <w:t>SGEC認証制度の管理運営に係る要求事項</w:t>
      </w:r>
    </w:p>
    <w:p w14:paraId="28CAF132" w14:textId="77777777" w:rsidR="001902DA" w:rsidRPr="00D81982" w:rsidRDefault="001902DA" w:rsidP="008A5AFD">
      <w:pPr>
        <w:pStyle w:val="a9"/>
        <w:numPr>
          <w:ilvl w:val="0"/>
          <w:numId w:val="19"/>
        </w:numPr>
        <w:ind w:leftChars="0"/>
        <w:rPr>
          <w:rFonts w:ascii="ＭＳ Ｐ明朝" w:eastAsia="ＭＳ Ｐ明朝" w:hAnsi="ＭＳ Ｐ明朝"/>
        </w:rPr>
      </w:pPr>
      <w:r w:rsidRPr="00D81982">
        <w:rPr>
          <w:rFonts w:ascii="ＭＳ Ｐ明朝" w:eastAsia="ＭＳ Ｐ明朝" w:hAnsi="ＭＳ Ｐ明朝"/>
        </w:rPr>
        <w:t>SGEC森林認証規格に係る要求事項</w:t>
      </w:r>
    </w:p>
    <w:p w14:paraId="0C93D50C" w14:textId="77777777" w:rsidR="001902DA" w:rsidRPr="00D81982" w:rsidRDefault="001902DA" w:rsidP="008A5AFD">
      <w:pPr>
        <w:pStyle w:val="a9"/>
        <w:numPr>
          <w:ilvl w:val="0"/>
          <w:numId w:val="19"/>
        </w:numPr>
        <w:ind w:leftChars="0"/>
        <w:rPr>
          <w:rFonts w:ascii="ＭＳ Ｐ明朝" w:eastAsia="ＭＳ Ｐ明朝" w:hAnsi="ＭＳ Ｐ明朝"/>
        </w:rPr>
      </w:pPr>
      <w:r w:rsidRPr="00D81982">
        <w:rPr>
          <w:rFonts w:ascii="ＭＳ Ｐ明朝" w:eastAsia="ＭＳ Ｐ明朝" w:hAnsi="ＭＳ Ｐ明朝"/>
        </w:rPr>
        <w:t>SGEC/PEFC-COC認証規格に係る要求事項</w:t>
      </w:r>
    </w:p>
    <w:p w14:paraId="1E60F239" w14:textId="77777777" w:rsidR="001902DA" w:rsidRPr="00D81982" w:rsidRDefault="001902DA" w:rsidP="001902DA">
      <w:pPr>
        <w:pStyle w:val="a9"/>
        <w:ind w:leftChars="0" w:left="570"/>
        <w:rPr>
          <w:rFonts w:ascii="ＭＳ Ｐ明朝" w:eastAsia="ＭＳ Ｐ明朝" w:hAnsi="ＭＳ Ｐ明朝"/>
        </w:rPr>
      </w:pPr>
    </w:p>
    <w:p w14:paraId="0839256A" w14:textId="77777777" w:rsidR="001902DA" w:rsidRPr="00D81982" w:rsidRDefault="001902DA" w:rsidP="001902DA">
      <w:pPr>
        <w:pStyle w:val="a9"/>
        <w:ind w:leftChars="0" w:left="0"/>
        <w:rPr>
          <w:rFonts w:ascii="ＭＳ Ｐ明朝" w:eastAsia="ＭＳ Ｐ明朝" w:hAnsi="ＭＳ Ｐ明朝"/>
        </w:rPr>
      </w:pPr>
      <w:r w:rsidRPr="00D81982">
        <w:rPr>
          <w:rFonts w:ascii="ＭＳ Ｐ明朝" w:eastAsia="ＭＳ Ｐ明朝" w:hAnsi="ＭＳ Ｐ明朝"/>
          <w:b/>
          <w:bCs/>
        </w:rPr>
        <w:t xml:space="preserve">1.3 </w:t>
      </w:r>
      <w:r w:rsidRPr="00D81982">
        <w:rPr>
          <w:rFonts w:ascii="ＭＳ Ｐ明朝" w:eastAsia="ＭＳ Ｐ明朝" w:hAnsi="ＭＳ Ｐ明朝" w:hint="eastAsia"/>
        </w:rPr>
        <w:t>受講修了者への修了書の授与</w:t>
      </w:r>
    </w:p>
    <w:p w14:paraId="135D098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前記研修の受講修了者には、修了書を授与される。</w:t>
      </w:r>
    </w:p>
    <w:p w14:paraId="73437ED2" w14:textId="77777777" w:rsidR="001902DA" w:rsidRPr="00D81982" w:rsidRDefault="001902DA" w:rsidP="001902DA">
      <w:pPr>
        <w:pStyle w:val="a9"/>
        <w:ind w:leftChars="0" w:left="570"/>
        <w:rPr>
          <w:rFonts w:ascii="ＭＳ Ｐ明朝" w:eastAsia="ＭＳ Ｐ明朝" w:hAnsi="ＭＳ Ｐ明朝"/>
        </w:rPr>
      </w:pPr>
    </w:p>
    <w:p w14:paraId="7F652503" w14:textId="77777777"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t>1.4</w:t>
      </w:r>
      <w:r w:rsidRPr="00D81982">
        <w:rPr>
          <w:rFonts w:ascii="ＭＳ Ｐ明朝" w:eastAsia="ＭＳ Ｐ明朝" w:hAnsi="ＭＳ Ｐ明朝"/>
          <w:i/>
          <w:iCs/>
        </w:rPr>
        <w:t xml:space="preserve"> </w:t>
      </w:r>
      <w:r w:rsidRPr="00D81982">
        <w:rPr>
          <w:rFonts w:ascii="ＭＳ Ｐ明朝" w:eastAsia="ＭＳ Ｐ明朝" w:hAnsi="ＭＳ Ｐ明朝" w:hint="eastAsia"/>
        </w:rPr>
        <w:t>組織内伝達「教育プログラム」（以下「伝達講習」という。）の実施資格</w:t>
      </w:r>
    </w:p>
    <w:p w14:paraId="6649E57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1.3」の受講修了者で「2　審査訓練若しくは同経験」の要件を満たす者は</w:t>
      </w:r>
      <w:r w:rsidRPr="00D81982">
        <w:rPr>
          <w:rFonts w:ascii="ＭＳ Ｐ明朝" w:eastAsia="ＭＳ Ｐ明朝" w:hAnsi="ＭＳ Ｐ明朝" w:hint="eastAsia"/>
          <w:sz w:val="22"/>
        </w:rPr>
        <w:t>、「</w:t>
      </w:r>
      <w:r w:rsidRPr="00D81982">
        <w:rPr>
          <w:rFonts w:ascii="ＭＳ Ｐ明朝" w:eastAsia="ＭＳ Ｐ明朝" w:hAnsi="ＭＳ Ｐ明朝"/>
          <w:sz w:val="22"/>
        </w:rPr>
        <w:t>1.2」</w:t>
      </w:r>
      <w:r w:rsidRPr="00D81982">
        <w:rPr>
          <w:rFonts w:ascii="ＭＳ Ｐ明朝" w:eastAsia="ＭＳ Ｐ明朝" w:hAnsi="ＭＳ Ｐ明朝" w:hint="eastAsia"/>
          <w:sz w:val="22"/>
        </w:rPr>
        <w:t xml:space="preserve">　の内容について組織内の伝達講習を行う資格を有する。</w:t>
      </w:r>
    </w:p>
    <w:p w14:paraId="3BF5E0ED" w14:textId="77777777" w:rsidR="001902DA" w:rsidRPr="00D81982" w:rsidRDefault="001902DA" w:rsidP="001902DA">
      <w:pPr>
        <w:rPr>
          <w:rFonts w:ascii="ＭＳ Ｐ明朝" w:eastAsia="ＭＳ Ｐ明朝" w:hAnsi="ＭＳ Ｐ明朝"/>
          <w:sz w:val="22"/>
        </w:rPr>
      </w:pPr>
    </w:p>
    <w:p w14:paraId="62C2A8E1"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審査訓練若しくは同経験</w:t>
      </w:r>
    </w:p>
    <w:p w14:paraId="479002BE" w14:textId="77777777" w:rsidR="00B76603" w:rsidRDefault="00B76603" w:rsidP="001902DA">
      <w:pPr>
        <w:pStyle w:val="a9"/>
        <w:ind w:leftChars="0" w:left="427" w:hangingChars="200" w:hanging="427"/>
        <w:rPr>
          <w:rFonts w:ascii="ＭＳ Ｐ明朝" w:eastAsia="ＭＳ Ｐ明朝" w:hAnsi="ＭＳ Ｐ明朝"/>
          <w:b/>
          <w:bCs/>
        </w:rPr>
      </w:pPr>
    </w:p>
    <w:p w14:paraId="60D5B633" w14:textId="573FD9B6"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t>2.1</w:t>
      </w:r>
      <w:r w:rsidRPr="00D81982">
        <w:rPr>
          <w:rFonts w:ascii="ＭＳ Ｐ明朝" w:eastAsia="ＭＳ Ｐ明朝" w:hAnsi="ＭＳ Ｐ明朝" w:hint="eastAsia"/>
        </w:rPr>
        <w:t>審査訓練</w:t>
      </w:r>
    </w:p>
    <w:p w14:paraId="01BBA30A" w14:textId="77777777" w:rsidR="001902DA" w:rsidRPr="00D81982" w:rsidRDefault="001902DA" w:rsidP="001902DA">
      <w:pPr>
        <w:pStyle w:val="a9"/>
        <w:ind w:leftChars="200" w:left="405"/>
        <w:rPr>
          <w:rFonts w:ascii="ＭＳ Ｐ明朝" w:eastAsia="ＭＳ Ｐ明朝" w:hAnsi="ＭＳ Ｐ明朝"/>
        </w:rPr>
      </w:pPr>
      <w:r w:rsidRPr="00D81982">
        <w:rPr>
          <w:rFonts w:ascii="ＭＳ Ｐ明朝" w:eastAsia="ＭＳ Ｐ明朝" w:hAnsi="ＭＳ Ｐ明朝" w:hint="eastAsia"/>
        </w:rPr>
        <w:t>森林管理及び</w:t>
      </w:r>
      <w:r w:rsidRPr="00D81982">
        <w:rPr>
          <w:rFonts w:ascii="ＭＳ Ｐ明朝" w:eastAsia="ＭＳ Ｐ明朝" w:hAnsi="ＭＳ Ｐ明朝"/>
        </w:rPr>
        <w:t>COC認証審査訓練は、SGEC</w:t>
      </w:r>
      <w:r w:rsidRPr="00D81982">
        <w:rPr>
          <w:rFonts w:ascii="ＭＳ Ｐ明朝" w:eastAsia="ＭＳ Ｐ明朝" w:hAnsi="ＭＳ Ｐ明朝" w:hint="eastAsia"/>
        </w:rPr>
        <w:t>定款第</w:t>
      </w:r>
      <w:r w:rsidRPr="00D81982">
        <w:rPr>
          <w:rFonts w:ascii="ＭＳ Ｐ明朝" w:eastAsia="ＭＳ Ｐ明朝" w:hAnsi="ＭＳ Ｐ明朝"/>
        </w:rPr>
        <w:t>52</w:t>
      </w:r>
      <w:r w:rsidRPr="00D81982">
        <w:rPr>
          <w:rFonts w:ascii="ＭＳ Ｐ明朝" w:eastAsia="ＭＳ Ｐ明朝" w:hAnsi="ＭＳ Ｐ明朝" w:hint="eastAsia"/>
        </w:rPr>
        <w:t>上で規定する評議委員、同第</w:t>
      </w:r>
      <w:r w:rsidRPr="00D81982">
        <w:rPr>
          <w:rFonts w:ascii="ＭＳ Ｐ明朝" w:eastAsia="ＭＳ Ｐ明朝" w:hAnsi="ＭＳ Ｐ明朝"/>
        </w:rPr>
        <w:t>52-1条で規定する規格管理委員会若しくは学識経験者の中から</w:t>
      </w:r>
      <w:r w:rsidRPr="00D81982">
        <w:rPr>
          <w:rFonts w:ascii="ＭＳ Ｐ明朝" w:eastAsia="ＭＳ Ｐ明朝" w:hAnsi="ＭＳ Ｐ明朝" w:hint="eastAsia"/>
        </w:rPr>
        <w:t>会長が指名する者によって構成</w:t>
      </w:r>
      <w:r w:rsidRPr="00D81982">
        <w:rPr>
          <w:rFonts w:ascii="ＭＳ Ｐ明朝" w:eastAsia="ＭＳ Ｐ明朝" w:hAnsi="ＭＳ Ｐ明朝" w:hint="eastAsia"/>
        </w:rPr>
        <w:lastRenderedPageBreak/>
        <w:t>し、認証事例を訓練教材として前</w:t>
      </w:r>
      <w:r w:rsidRPr="00D81982">
        <w:rPr>
          <w:rFonts w:ascii="ＭＳ Ｐ明朝" w:eastAsia="ＭＳ Ｐ明朝" w:hAnsi="ＭＳ Ｐ明朝"/>
        </w:rPr>
        <w:t>[1.2]に規定する</w:t>
      </w:r>
      <w:r w:rsidRPr="00D81982">
        <w:rPr>
          <w:rFonts w:ascii="ＭＳ Ｐ明朝" w:eastAsia="ＭＳ Ｐ明朝" w:hAnsi="ＭＳ Ｐ明朝" w:hint="eastAsia"/>
        </w:rPr>
        <w:t>教育プログラムに準じた訓練プログラムに基づき実施する。</w:t>
      </w:r>
    </w:p>
    <w:p w14:paraId="166A6850" w14:textId="77777777" w:rsidR="001902DA" w:rsidRPr="00D81982" w:rsidRDefault="001902DA" w:rsidP="001902DA">
      <w:pPr>
        <w:rPr>
          <w:rFonts w:ascii="ＭＳ Ｐ明朝" w:eastAsia="ＭＳ Ｐ明朝" w:hAnsi="ＭＳ Ｐ明朝"/>
          <w:sz w:val="22"/>
        </w:rPr>
      </w:pPr>
    </w:p>
    <w:p w14:paraId="0B3088F4" w14:textId="77777777"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t>2.2</w:t>
      </w:r>
      <w:r w:rsidRPr="00D81982">
        <w:rPr>
          <w:rFonts w:ascii="ＭＳ Ｐ明朝" w:eastAsia="ＭＳ Ｐ明朝" w:hAnsi="ＭＳ Ｐ明朝"/>
        </w:rPr>
        <w:t xml:space="preserve"> </w:t>
      </w:r>
      <w:r w:rsidRPr="00D81982">
        <w:rPr>
          <w:rFonts w:ascii="ＭＳ Ｐ明朝" w:eastAsia="ＭＳ Ｐ明朝" w:hAnsi="ＭＳ Ｐ明朝" w:hint="eastAsia"/>
        </w:rPr>
        <w:t>審査経験</w:t>
      </w:r>
    </w:p>
    <w:p w14:paraId="1C1BDE1F" w14:textId="77777777" w:rsidR="00B76603" w:rsidRDefault="00B76603" w:rsidP="001902DA">
      <w:pPr>
        <w:rPr>
          <w:rFonts w:ascii="ＭＳ Ｐ明朝" w:eastAsia="ＭＳ Ｐ明朝" w:hAnsi="ＭＳ Ｐ明朝"/>
          <w:b/>
          <w:bCs/>
          <w:sz w:val="22"/>
        </w:rPr>
      </w:pPr>
    </w:p>
    <w:p w14:paraId="6002B27C" w14:textId="7AC614E0"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審査員資格を得るための審査経験</w:t>
      </w:r>
    </w:p>
    <w:p w14:paraId="6286219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得ようとする者は、次に示す審査経験対象認証規格に基づき、原則として過去3年間に本文書の要件を満たす適格な審査員の監督のもとで4件の審査経験を有しなければならない。なお、森林管理分野でのISO9001又はISO14001の審査員資格を有する者は、過去3年間に本文書の要件を満</w:t>
      </w:r>
      <w:r w:rsidRPr="00D81982">
        <w:rPr>
          <w:rFonts w:ascii="ＭＳ Ｐ明朝" w:eastAsia="ＭＳ Ｐ明朝" w:hAnsi="ＭＳ Ｐ明朝" w:hint="eastAsia"/>
          <w:sz w:val="22"/>
        </w:rPr>
        <w:t>たす適格な審査員の監督のもとで</w:t>
      </w:r>
      <w:r w:rsidRPr="00D81982">
        <w:rPr>
          <w:rFonts w:ascii="ＭＳ Ｐ明朝" w:eastAsia="ＭＳ Ｐ明朝" w:hAnsi="ＭＳ Ｐ明朝"/>
          <w:sz w:val="22"/>
        </w:rPr>
        <w:t>2件の審査経験</w:t>
      </w:r>
      <w:r w:rsidRPr="00D81982">
        <w:rPr>
          <w:rFonts w:ascii="ＭＳ Ｐ明朝" w:eastAsia="ＭＳ Ｐ明朝" w:hAnsi="ＭＳ Ｐ明朝" w:hint="eastAsia"/>
          <w:sz w:val="22"/>
        </w:rPr>
        <w:t>とすることができる。</w:t>
      </w:r>
    </w:p>
    <w:p w14:paraId="4EC2FF22" w14:textId="77777777" w:rsidR="001902DA" w:rsidRPr="00D81982" w:rsidRDefault="001902DA" w:rsidP="001902DA">
      <w:pPr>
        <w:rPr>
          <w:rFonts w:ascii="ＭＳ Ｐ明朝" w:eastAsia="ＭＳ Ｐ明朝" w:hAnsi="ＭＳ Ｐ明朝"/>
          <w:sz w:val="20"/>
          <w:szCs w:val="20"/>
        </w:rPr>
      </w:pPr>
      <w:r w:rsidRPr="00B76603">
        <w:rPr>
          <w:rFonts w:ascii="ＭＳ ゴシック" w:eastAsia="ＭＳ ゴシック" w:hAnsi="ＭＳ ゴシック" w:hint="eastAsia"/>
          <w:b/>
          <w:bCs/>
          <w:sz w:val="20"/>
          <w:szCs w:val="20"/>
        </w:rPr>
        <w:t>注意書</w:t>
      </w:r>
      <w:r w:rsidRPr="00B76603">
        <w:rPr>
          <w:rFonts w:ascii="ＭＳ ゴシック" w:eastAsia="ＭＳ ゴシック" w:hAnsi="ＭＳ ゴシック"/>
          <w:b/>
          <w:bCs/>
          <w:sz w:val="20"/>
          <w:szCs w:val="20"/>
        </w:rPr>
        <w:t xml:space="preserve">1 </w:t>
      </w:r>
      <w:r w:rsidRPr="00D81982">
        <w:rPr>
          <w:rFonts w:ascii="ＭＳ Ｐ明朝" w:eastAsia="ＭＳ Ｐ明朝" w:hAnsi="ＭＳ Ｐ明朝" w:hint="eastAsia"/>
          <w:sz w:val="20"/>
          <w:szCs w:val="20"/>
        </w:rPr>
        <w:t>森林管理審査員資格を得るための審査経験対象認証規格は</w:t>
      </w:r>
      <w:r w:rsidRPr="00D81982">
        <w:rPr>
          <w:rFonts w:ascii="ＭＳ Ｐ明朝" w:eastAsia="ＭＳ Ｐ明朝" w:hAnsi="ＭＳ Ｐ明朝"/>
          <w:sz w:val="20"/>
          <w:szCs w:val="20"/>
        </w:rPr>
        <w:t>SGEC</w:t>
      </w:r>
      <w:r w:rsidRPr="00D81982">
        <w:rPr>
          <w:rFonts w:ascii="ＭＳ Ｐ明朝" w:eastAsia="ＭＳ Ｐ明朝" w:hAnsi="ＭＳ Ｐ明朝" w:hint="eastAsia"/>
          <w:sz w:val="20"/>
          <w:szCs w:val="20"/>
        </w:rPr>
        <w:t>規準文書</w:t>
      </w:r>
      <w:r w:rsidRPr="00D81982">
        <w:rPr>
          <w:rFonts w:ascii="ＭＳ Ｐ明朝" w:eastAsia="ＭＳ Ｐ明朝" w:hAnsi="ＭＳ Ｐ明朝"/>
          <w:sz w:val="20"/>
          <w:szCs w:val="20"/>
        </w:rPr>
        <w:t>3及び同3-1とする。</w:t>
      </w:r>
    </w:p>
    <w:p w14:paraId="29C2A96C" w14:textId="77777777" w:rsidR="001902DA" w:rsidRPr="00D81982" w:rsidRDefault="001902DA" w:rsidP="001902DA">
      <w:pPr>
        <w:rPr>
          <w:rFonts w:ascii="ＭＳ Ｐ明朝" w:eastAsia="ＭＳ Ｐ明朝" w:hAnsi="ＭＳ Ｐ明朝"/>
          <w:sz w:val="20"/>
          <w:szCs w:val="20"/>
        </w:rPr>
      </w:pPr>
      <w:r w:rsidRPr="00B76603">
        <w:rPr>
          <w:rFonts w:ascii="ＭＳ ゴシック" w:eastAsia="ＭＳ ゴシック" w:hAnsi="ＭＳ ゴシック" w:hint="eastAsia"/>
          <w:sz w:val="20"/>
          <w:szCs w:val="20"/>
        </w:rPr>
        <w:t>注意書</w:t>
      </w:r>
      <w:r w:rsidRPr="00B76603">
        <w:rPr>
          <w:rFonts w:ascii="ＭＳ ゴシック" w:eastAsia="ＭＳ ゴシック" w:hAnsi="ＭＳ ゴシック"/>
          <w:sz w:val="20"/>
          <w:szCs w:val="20"/>
        </w:rPr>
        <w:t>2</w:t>
      </w:r>
      <w:r w:rsidRPr="00D81982">
        <w:rPr>
          <w:rFonts w:ascii="ＭＳ Ｐ明朝" w:eastAsia="ＭＳ Ｐ明朝" w:hAnsi="ＭＳ Ｐ明朝"/>
          <w:sz w:val="20"/>
          <w:szCs w:val="20"/>
        </w:rPr>
        <w:t xml:space="preserve"> COC審査員資格を得るための審査経験対象認証規格</w:t>
      </w:r>
      <w:r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Pr="00D81982">
        <w:rPr>
          <w:rFonts w:ascii="ＭＳ Ｐ明朝" w:eastAsia="ＭＳ Ｐ明朝" w:hAnsi="ＭＳ Ｐ明朝" w:hint="eastAsia"/>
          <w:sz w:val="20"/>
          <w:szCs w:val="20"/>
        </w:rPr>
        <w:t>規準文書</w:t>
      </w:r>
      <w:r w:rsidRPr="00D81982">
        <w:rPr>
          <w:rFonts w:ascii="ＭＳ Ｐ明朝" w:eastAsia="ＭＳ Ｐ明朝" w:hAnsi="ＭＳ Ｐ明朝"/>
          <w:sz w:val="20"/>
          <w:szCs w:val="20"/>
        </w:rPr>
        <w:t>4とする。</w:t>
      </w:r>
    </w:p>
    <w:p w14:paraId="4D27897C" w14:textId="77777777" w:rsidR="00B76603" w:rsidRDefault="00B76603" w:rsidP="001902DA">
      <w:pPr>
        <w:rPr>
          <w:rFonts w:ascii="ＭＳ Ｐ明朝" w:eastAsia="ＭＳ Ｐ明朝" w:hAnsi="ＭＳ Ｐ明朝"/>
          <w:b/>
          <w:bCs/>
          <w:sz w:val="22"/>
        </w:rPr>
      </w:pPr>
    </w:p>
    <w:p w14:paraId="2BEA678E" w14:textId="742511C4"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2.2.2</w:t>
      </w:r>
      <w:r w:rsidRPr="00D81982">
        <w:rPr>
          <w:rFonts w:ascii="ＭＳ Ｐ明朝" w:eastAsia="ＭＳ Ｐ明朝" w:hAnsi="ＭＳ Ｐ明朝" w:hint="eastAsia"/>
          <w:sz w:val="22"/>
        </w:rPr>
        <w:t>審査員資格を維持するための審査経験</w:t>
      </w:r>
    </w:p>
    <w:p w14:paraId="5A938BD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COC審査員資格を維持するためには、</w:t>
      </w:r>
      <w:r w:rsidRPr="00D81982">
        <w:rPr>
          <w:rFonts w:ascii="ＭＳ Ｐ明朝" w:eastAsia="ＭＳ Ｐ明朝" w:hAnsi="ＭＳ Ｐ明朝" w:hint="eastAsia"/>
          <w:sz w:val="22"/>
        </w:rPr>
        <w:t>前項で規定する審査経験対象認証規格に基づき、原則として毎年最低</w:t>
      </w:r>
      <w:r w:rsidRPr="00D81982">
        <w:rPr>
          <w:rFonts w:ascii="ＭＳ Ｐ明朝" w:eastAsia="ＭＳ Ｐ明朝" w:hAnsi="ＭＳ Ｐ明朝"/>
          <w:sz w:val="22"/>
        </w:rPr>
        <w:t>5件の審査経験を有しなければならない。なお、5件の審査工数の合計は７日間以上であることが望ましい。また、森林管理分野でのISO9001又はISO14001の審査経験を有した審査員は、3件の審査経験を有すればよい。</w:t>
      </w:r>
    </w:p>
    <w:p w14:paraId="6968044D" w14:textId="77777777" w:rsidR="001902DA" w:rsidRPr="00D81982" w:rsidRDefault="001902DA" w:rsidP="001902DA">
      <w:pPr>
        <w:rPr>
          <w:rFonts w:ascii="ＭＳ Ｐ明朝" w:eastAsia="ＭＳ Ｐ明朝" w:hAnsi="ＭＳ Ｐ明朝"/>
          <w:sz w:val="22"/>
        </w:rPr>
      </w:pPr>
    </w:p>
    <w:p w14:paraId="5679F854" w14:textId="77777777" w:rsidR="001902DA" w:rsidRPr="00D81982" w:rsidRDefault="001902DA" w:rsidP="001902DA">
      <w:pPr>
        <w:widowControl/>
        <w:rPr>
          <w:rFonts w:ascii="ＭＳ 明朝" w:hAnsi="ＭＳ 明朝" w:cs="Arial"/>
          <w:kern w:val="0"/>
          <w:szCs w:val="21"/>
        </w:rPr>
      </w:pPr>
    </w:p>
    <w:p w14:paraId="2038A01C" w14:textId="77777777" w:rsidR="001902DA" w:rsidRPr="00D81982" w:rsidRDefault="001902DA" w:rsidP="001902DA">
      <w:pPr>
        <w:widowControl/>
        <w:rPr>
          <w:rFonts w:ascii="ＭＳ 明朝" w:hAnsi="ＭＳ 明朝" w:cs="Arial"/>
          <w:kern w:val="0"/>
          <w:szCs w:val="21"/>
        </w:rPr>
      </w:pPr>
    </w:p>
    <w:p w14:paraId="376313BC" w14:textId="77777777" w:rsidR="001902DA" w:rsidRPr="00D81982" w:rsidRDefault="001902DA" w:rsidP="001902DA">
      <w:pPr>
        <w:widowControl/>
        <w:rPr>
          <w:rFonts w:ascii="ＭＳ 明朝" w:hAnsi="ＭＳ 明朝" w:cs="Arial"/>
          <w:kern w:val="0"/>
          <w:szCs w:val="21"/>
        </w:rPr>
      </w:pPr>
    </w:p>
    <w:p w14:paraId="6EF8EAA9" w14:textId="77777777" w:rsidR="001902DA" w:rsidRPr="00D81982" w:rsidRDefault="001902DA" w:rsidP="001902DA">
      <w:pPr>
        <w:widowControl/>
        <w:rPr>
          <w:rFonts w:ascii="ＭＳ 明朝" w:hAnsi="ＭＳ 明朝" w:cs="Arial"/>
          <w:kern w:val="0"/>
          <w:szCs w:val="21"/>
        </w:rPr>
      </w:pPr>
    </w:p>
    <w:p w14:paraId="5E4F4DA7" w14:textId="77777777" w:rsidR="001902DA" w:rsidRPr="00D81982" w:rsidRDefault="001902DA" w:rsidP="001902DA">
      <w:pPr>
        <w:widowControl/>
        <w:rPr>
          <w:rFonts w:ascii="ＭＳ 明朝" w:hAnsi="ＭＳ 明朝" w:cs="Arial"/>
          <w:kern w:val="0"/>
          <w:szCs w:val="21"/>
        </w:rPr>
      </w:pPr>
    </w:p>
    <w:p w14:paraId="2362EE0A" w14:textId="77777777" w:rsidR="001902DA" w:rsidRPr="00D81982" w:rsidRDefault="001902DA" w:rsidP="001902DA">
      <w:pPr>
        <w:widowControl/>
        <w:rPr>
          <w:rFonts w:ascii="ＭＳ 明朝" w:hAnsi="ＭＳ 明朝" w:cs="Arial"/>
          <w:kern w:val="0"/>
          <w:szCs w:val="21"/>
        </w:rPr>
      </w:pPr>
    </w:p>
    <w:p w14:paraId="2552BE77" w14:textId="239701CF" w:rsidR="001902DA" w:rsidRDefault="001902DA" w:rsidP="001902DA">
      <w:pPr>
        <w:widowControl/>
        <w:rPr>
          <w:rFonts w:ascii="ＭＳ 明朝" w:hAnsi="ＭＳ 明朝" w:cs="Arial"/>
          <w:kern w:val="0"/>
          <w:szCs w:val="21"/>
        </w:rPr>
      </w:pPr>
    </w:p>
    <w:p w14:paraId="732D148C" w14:textId="237A4176" w:rsidR="00272FC2" w:rsidRDefault="00272FC2" w:rsidP="001902DA">
      <w:pPr>
        <w:widowControl/>
        <w:rPr>
          <w:rFonts w:ascii="ＭＳ 明朝" w:hAnsi="ＭＳ 明朝" w:cs="Arial"/>
          <w:kern w:val="0"/>
          <w:szCs w:val="21"/>
        </w:rPr>
      </w:pPr>
    </w:p>
    <w:p w14:paraId="242E166C" w14:textId="171EFCD0" w:rsidR="00272FC2" w:rsidRDefault="00272FC2" w:rsidP="001902DA">
      <w:pPr>
        <w:widowControl/>
        <w:rPr>
          <w:rFonts w:ascii="ＭＳ 明朝" w:hAnsi="ＭＳ 明朝" w:cs="Arial"/>
          <w:kern w:val="0"/>
          <w:szCs w:val="21"/>
        </w:rPr>
      </w:pPr>
    </w:p>
    <w:p w14:paraId="1AD5674B" w14:textId="07E876C6" w:rsidR="00272FC2" w:rsidRDefault="00272FC2" w:rsidP="001902DA">
      <w:pPr>
        <w:widowControl/>
        <w:rPr>
          <w:rFonts w:ascii="ＭＳ 明朝" w:hAnsi="ＭＳ 明朝" w:cs="Arial"/>
          <w:kern w:val="0"/>
          <w:szCs w:val="21"/>
        </w:rPr>
      </w:pPr>
    </w:p>
    <w:p w14:paraId="7C214B30" w14:textId="6C59713D" w:rsidR="00272FC2" w:rsidRDefault="00272FC2" w:rsidP="001902DA">
      <w:pPr>
        <w:widowControl/>
        <w:rPr>
          <w:rFonts w:ascii="ＭＳ 明朝" w:hAnsi="ＭＳ 明朝" w:cs="Arial"/>
          <w:kern w:val="0"/>
          <w:szCs w:val="21"/>
        </w:rPr>
      </w:pPr>
    </w:p>
    <w:p w14:paraId="3E5A1E1B" w14:textId="4D060872" w:rsidR="00B94EBD" w:rsidRDefault="00B94EBD" w:rsidP="001902DA">
      <w:pPr>
        <w:widowControl/>
        <w:rPr>
          <w:rFonts w:ascii="ＭＳ 明朝" w:hAnsi="ＭＳ 明朝" w:cs="Arial"/>
          <w:kern w:val="0"/>
          <w:szCs w:val="21"/>
        </w:rPr>
      </w:pPr>
    </w:p>
    <w:p w14:paraId="7B7ED41A" w14:textId="58B285F7" w:rsidR="00B94EBD" w:rsidRDefault="00B94EBD" w:rsidP="001902DA">
      <w:pPr>
        <w:widowControl/>
        <w:rPr>
          <w:rFonts w:ascii="ＭＳ 明朝" w:hAnsi="ＭＳ 明朝" w:cs="Arial"/>
          <w:kern w:val="0"/>
          <w:szCs w:val="21"/>
        </w:rPr>
      </w:pPr>
    </w:p>
    <w:p w14:paraId="53CA48CB" w14:textId="68537877" w:rsidR="00B94EBD" w:rsidRDefault="00B94EBD" w:rsidP="001902DA">
      <w:pPr>
        <w:widowControl/>
        <w:rPr>
          <w:rFonts w:ascii="ＭＳ 明朝" w:hAnsi="ＭＳ 明朝" w:cs="Arial"/>
          <w:kern w:val="0"/>
          <w:szCs w:val="21"/>
        </w:rPr>
      </w:pPr>
    </w:p>
    <w:p w14:paraId="65416BA2" w14:textId="07BDCA3B" w:rsidR="00B94EBD" w:rsidRDefault="00B94EBD" w:rsidP="001902DA">
      <w:pPr>
        <w:widowControl/>
        <w:rPr>
          <w:rFonts w:ascii="ＭＳ 明朝" w:hAnsi="ＭＳ 明朝" w:cs="Arial"/>
          <w:kern w:val="0"/>
          <w:szCs w:val="21"/>
        </w:rPr>
      </w:pPr>
    </w:p>
    <w:p w14:paraId="0A4EA1D2" w14:textId="4A7966EE" w:rsidR="00861C42" w:rsidRPr="00AF67CA" w:rsidRDefault="00861C42" w:rsidP="00082DC4">
      <w:pPr>
        <w:pStyle w:val="1"/>
        <w:rPr>
          <w:rFonts w:ascii="ＭＳ ゴシック" w:hAnsi="ＭＳ ゴシック"/>
          <w:sz w:val="24"/>
          <w:szCs w:val="24"/>
          <w:lang w:val="de-DE" w:eastAsia="ja-JP"/>
        </w:rPr>
      </w:pPr>
      <w:bookmarkStart w:id="116" w:name="_Toc107505980"/>
      <w:r w:rsidRPr="00AF67CA">
        <w:rPr>
          <w:rFonts w:ascii="ＭＳ ゴシック" w:hAnsi="ＭＳ ゴシック"/>
          <w:sz w:val="24"/>
          <w:szCs w:val="24"/>
          <w:lang w:val="de-DE" w:eastAsia="ja-JP"/>
        </w:rPr>
        <w:lastRenderedPageBreak/>
        <w:t>SGEC</w:t>
      </w:r>
      <w:r w:rsidRPr="00AF67CA">
        <w:rPr>
          <w:rFonts w:ascii="ＭＳ ゴシック" w:hAnsi="ＭＳ ゴシック" w:hint="eastAsia"/>
          <w:sz w:val="24"/>
          <w:szCs w:val="24"/>
          <w:lang w:eastAsia="ja-JP"/>
        </w:rPr>
        <w:t>規準文書</w:t>
      </w:r>
      <w:r w:rsidRPr="00AF67CA">
        <w:rPr>
          <w:rFonts w:ascii="ＭＳ ゴシック" w:hAnsi="ＭＳ ゴシック"/>
          <w:sz w:val="24"/>
          <w:szCs w:val="24"/>
          <w:lang w:eastAsia="ja-JP"/>
        </w:rPr>
        <w:t>5-4</w:t>
      </w:r>
      <w:r w:rsidRPr="00AF67CA">
        <w:rPr>
          <w:rFonts w:ascii="ＭＳ ゴシック" w:hAnsi="ＭＳ ゴシック"/>
          <w:sz w:val="24"/>
          <w:szCs w:val="24"/>
          <w:lang w:val="de-DE" w:eastAsia="ja-JP"/>
        </w:rPr>
        <w:t xml:space="preserve"> </w:t>
      </w:r>
      <w:r w:rsidRPr="00AF67CA">
        <w:rPr>
          <w:rFonts w:ascii="ＭＳ ゴシック" w:hAnsi="ＭＳ ゴシック"/>
          <w:sz w:val="24"/>
          <w:szCs w:val="24"/>
          <w:lang w:eastAsia="ja-JP"/>
        </w:rPr>
        <w:t>SGEC/PEFC認証業務を行う認証機関の公示について</w:t>
      </w:r>
      <w:bookmarkEnd w:id="116"/>
    </w:p>
    <w:p w14:paraId="6B77F48C" w14:textId="77777777" w:rsidR="008004C0" w:rsidRDefault="008004C0" w:rsidP="001902DA">
      <w:pPr>
        <w:rPr>
          <w:rFonts w:ascii="ＭＳ Ｐ明朝" w:eastAsia="ＭＳ Ｐ明朝" w:hAnsi="ＭＳ Ｐ明朝"/>
          <w:b/>
          <w:bCs/>
          <w:sz w:val="24"/>
          <w:szCs w:val="24"/>
          <w:lang w:val="de-DE"/>
        </w:rPr>
      </w:pPr>
    </w:p>
    <w:p w14:paraId="7D1E2568" w14:textId="7410BDDA" w:rsidR="001902DA" w:rsidRPr="0002225E" w:rsidRDefault="001902DA" w:rsidP="001902DA">
      <w:pPr>
        <w:rPr>
          <w:rFonts w:ascii="ＭＳ Ｐ明朝" w:eastAsia="ＭＳ Ｐ明朝" w:hAnsi="ＭＳ Ｐ明朝"/>
          <w:b/>
          <w:bCs/>
          <w:sz w:val="24"/>
          <w:szCs w:val="24"/>
          <w:lang w:val="de-DE"/>
        </w:rPr>
      </w:pPr>
      <w:r w:rsidRPr="0002225E">
        <w:rPr>
          <w:rFonts w:ascii="ＭＳ Ｐ明朝" w:eastAsia="ＭＳ Ｐ明朝" w:hAnsi="ＭＳ Ｐ明朝"/>
          <w:b/>
          <w:bCs/>
          <w:sz w:val="24"/>
          <w:szCs w:val="24"/>
          <w:lang w:val="de-DE"/>
        </w:rPr>
        <w:t>S</w:t>
      </w:r>
      <w:bookmarkStart w:id="117" w:name="_Hlk38013029"/>
      <w:r w:rsidRPr="0002225E">
        <w:rPr>
          <w:rFonts w:ascii="ＭＳ Ｐ明朝" w:eastAsia="ＭＳ Ｐ明朝" w:hAnsi="ＭＳ Ｐ明朝"/>
          <w:b/>
          <w:bCs/>
          <w:sz w:val="24"/>
          <w:szCs w:val="24"/>
          <w:lang w:val="de-DE"/>
        </w:rPr>
        <w:t>GEC</w:t>
      </w:r>
      <w:r w:rsidRPr="0002225E">
        <w:rPr>
          <w:rFonts w:ascii="ＭＳ Ｐ明朝" w:eastAsia="ＭＳ Ｐ明朝" w:hAnsi="ＭＳ Ｐ明朝" w:hint="eastAsia"/>
          <w:b/>
          <w:bCs/>
          <w:sz w:val="24"/>
          <w:szCs w:val="24"/>
        </w:rPr>
        <w:t>規準文書</w:t>
      </w:r>
      <w:r w:rsidRPr="000D5C5C">
        <w:rPr>
          <w:rFonts w:ascii="ＭＳ Ｐ明朝" w:eastAsia="ＭＳ Ｐ明朝" w:hAnsi="ＭＳ Ｐ明朝"/>
          <w:b/>
          <w:bCs/>
          <w:sz w:val="24"/>
          <w:szCs w:val="24"/>
          <w:lang w:val="de-DE"/>
        </w:rPr>
        <w:t>5-4</w:t>
      </w:r>
    </w:p>
    <w:p w14:paraId="088DF155" w14:textId="13984DBC" w:rsidR="001902DA" w:rsidRPr="0002225E" w:rsidRDefault="001902DA" w:rsidP="001902DA">
      <w:pPr>
        <w:tabs>
          <w:tab w:val="left" w:leader="dot" w:pos="6845"/>
        </w:tabs>
        <w:rPr>
          <w:rFonts w:asciiTheme="minorEastAsia" w:hAnsiTheme="minorEastAsia"/>
          <w:lang w:val="de-DE"/>
        </w:rPr>
      </w:pPr>
      <w:r w:rsidRPr="0002225E">
        <w:rPr>
          <w:rFonts w:asciiTheme="minorEastAsia" w:hAnsiTheme="minorEastAsia" w:hint="eastAsia"/>
        </w:rPr>
        <w:t xml:space="preserve">理事会　</w:t>
      </w:r>
      <w:r w:rsidR="00545712" w:rsidRPr="0002225E">
        <w:rPr>
          <w:rFonts w:asciiTheme="minorEastAsia" w:hAnsiTheme="minorEastAsia"/>
          <w:lang w:val="de-DE"/>
        </w:rPr>
        <w:t>2021</w:t>
      </w:r>
    </w:p>
    <w:p w14:paraId="487008BE" w14:textId="3BA01F76" w:rsidR="001902DA" w:rsidRPr="0002225E" w:rsidRDefault="009352FA" w:rsidP="001902DA">
      <w:pPr>
        <w:tabs>
          <w:tab w:val="left" w:leader="dot" w:pos="6845"/>
        </w:tabs>
        <w:rPr>
          <w:rFonts w:asciiTheme="minorEastAsia" w:hAnsiTheme="minorEastAsia"/>
          <w:lang w:val="de-DE"/>
        </w:rPr>
      </w:pPr>
      <w:r w:rsidRPr="0002225E">
        <w:rPr>
          <w:rFonts w:asciiTheme="minorEastAsia" w:hAnsiTheme="minorEastAsia"/>
          <w:lang w:val="de-DE"/>
        </w:rPr>
        <w:t>2021.3.30</w:t>
      </w:r>
    </w:p>
    <w:p w14:paraId="0D0C4A14" w14:textId="77777777" w:rsidR="001902DA" w:rsidRPr="0002225E" w:rsidRDefault="001902DA" w:rsidP="001902DA">
      <w:pPr>
        <w:tabs>
          <w:tab w:val="left" w:leader="dot" w:pos="6845"/>
        </w:tabs>
        <w:rPr>
          <w:rFonts w:asciiTheme="minorEastAsia" w:hAnsiTheme="minorEastAsia"/>
          <w:lang w:val="de-DE"/>
        </w:rPr>
      </w:pPr>
    </w:p>
    <w:p w14:paraId="2B8287B5" w14:textId="77777777" w:rsidR="001902DA" w:rsidRPr="0002225E" w:rsidRDefault="001902DA" w:rsidP="001902DA">
      <w:pPr>
        <w:jc w:val="center"/>
        <w:rPr>
          <w:rFonts w:ascii="ＭＳ Ｐ明朝" w:eastAsia="ＭＳ Ｐ明朝" w:hAnsi="ＭＳ Ｐ明朝"/>
          <w:b/>
          <w:bCs/>
          <w:sz w:val="24"/>
          <w:szCs w:val="24"/>
        </w:rPr>
      </w:pPr>
      <w:r w:rsidRPr="0002225E">
        <w:rPr>
          <w:rFonts w:ascii="ＭＳ Ｐ明朝" w:eastAsia="ＭＳ Ｐ明朝" w:hAnsi="ＭＳ Ｐ明朝"/>
          <w:b/>
          <w:bCs/>
          <w:sz w:val="24"/>
          <w:szCs w:val="24"/>
        </w:rPr>
        <w:t>SGEC/PEFC認証業務を行う認証機関の公示について</w:t>
      </w:r>
    </w:p>
    <w:p w14:paraId="76AA1007" w14:textId="77777777" w:rsidR="001902DA" w:rsidRPr="0002225E" w:rsidRDefault="001902DA" w:rsidP="001902DA">
      <w:pPr>
        <w:rPr>
          <w:rFonts w:ascii="ＭＳ Ｐ明朝" w:eastAsia="ＭＳ Ｐ明朝" w:hAnsi="ＭＳ Ｐ明朝"/>
          <w:b/>
          <w:bCs/>
          <w:sz w:val="22"/>
        </w:rPr>
      </w:pPr>
    </w:p>
    <w:p w14:paraId="7535CD9B" w14:textId="77777777" w:rsidR="001902DA" w:rsidRPr="0002225E" w:rsidRDefault="001902DA" w:rsidP="001902DA">
      <w:pPr>
        <w:tabs>
          <w:tab w:val="left" w:leader="dot" w:pos="6845"/>
        </w:tabs>
        <w:rPr>
          <w:rFonts w:ascii="ＭＳ Ｐ明朝" w:eastAsia="ＭＳ Ｐ明朝" w:hAnsi="ＭＳ Ｐ明朝"/>
          <w:bCs/>
          <w:sz w:val="22"/>
        </w:rPr>
      </w:pPr>
      <w:r w:rsidRPr="0002225E">
        <w:rPr>
          <w:rFonts w:ascii="ＭＳ Ｐ明朝" w:eastAsia="ＭＳ Ｐ明朝" w:hAnsi="ＭＳ Ｐ明朝" w:hint="eastAsia"/>
          <w:sz w:val="22"/>
        </w:rPr>
        <w:t xml:space="preserve">　　標記について</w:t>
      </w:r>
      <w:r w:rsidRPr="0002225E">
        <w:rPr>
          <w:rFonts w:ascii="ＭＳ Ｐ明朝" w:eastAsia="ＭＳ Ｐ明朝" w:hAnsi="ＭＳ Ｐ明朝"/>
          <w:bCs/>
          <w:sz w:val="22"/>
        </w:rPr>
        <w:t>SGEC及びPEFCのそれぞれについて下記に定める。</w:t>
      </w:r>
    </w:p>
    <w:p w14:paraId="2C1DB742" w14:textId="77777777" w:rsidR="001902DA" w:rsidRPr="0002225E" w:rsidRDefault="001902DA" w:rsidP="00076BE8">
      <w:pPr>
        <w:pStyle w:val="a9"/>
        <w:numPr>
          <w:ilvl w:val="0"/>
          <w:numId w:val="10"/>
        </w:numPr>
        <w:ind w:leftChars="0" w:left="687"/>
        <w:rPr>
          <w:rFonts w:ascii="ＭＳ Ｐ明朝" w:eastAsia="ＭＳ Ｐ明朝" w:hAnsi="ＭＳ Ｐ明朝"/>
          <w:bCs/>
        </w:rPr>
      </w:pPr>
      <w:r w:rsidRPr="0002225E">
        <w:rPr>
          <w:rFonts w:ascii="ＭＳ Ｐ明朝" w:eastAsia="ＭＳ Ｐ明朝" w:hAnsi="ＭＳ Ｐ明朝"/>
          <w:bCs/>
        </w:rPr>
        <w:t>SGEC認証業務を行う認証機関の公示について</w:t>
      </w:r>
    </w:p>
    <w:p w14:paraId="0B0C33E0" w14:textId="77777777" w:rsidR="001902DA" w:rsidRPr="0002225E" w:rsidRDefault="001902DA" w:rsidP="00076BE8">
      <w:pPr>
        <w:pStyle w:val="a9"/>
        <w:numPr>
          <w:ilvl w:val="0"/>
          <w:numId w:val="10"/>
        </w:numPr>
        <w:ind w:leftChars="0" w:left="687"/>
        <w:rPr>
          <w:rFonts w:ascii="ＭＳ Ｐ明朝" w:eastAsia="ＭＳ Ｐ明朝" w:hAnsi="ＭＳ Ｐ明朝"/>
          <w:bCs/>
        </w:rPr>
      </w:pPr>
      <w:r w:rsidRPr="0002225E">
        <w:rPr>
          <w:rFonts w:ascii="ＭＳ Ｐ明朝" w:eastAsia="ＭＳ Ｐ明朝" w:hAnsi="ＭＳ Ｐ明朝"/>
          <w:bCs/>
        </w:rPr>
        <w:t>PEFC認証業務を行う認証機関の公示について</w:t>
      </w:r>
    </w:p>
    <w:bookmarkEnd w:id="117"/>
    <w:p w14:paraId="6E2EC421" w14:textId="77777777" w:rsidR="001902DA" w:rsidRPr="0002225E" w:rsidRDefault="001902DA" w:rsidP="001902DA">
      <w:pPr>
        <w:rPr>
          <w:rFonts w:ascii="ＭＳ Ｐ明朝" w:eastAsia="ＭＳ Ｐ明朝" w:hAnsi="ＭＳ Ｐ明朝"/>
          <w:bCs/>
        </w:rPr>
      </w:pPr>
    </w:p>
    <w:p w14:paraId="13272931" w14:textId="1E9F7066" w:rsidR="001902DA" w:rsidRDefault="001902DA" w:rsidP="00320BEC">
      <w:pPr>
        <w:rPr>
          <w:rFonts w:ascii="ＭＳ Ｐ明朝" w:eastAsia="ＭＳ Ｐ明朝" w:hAnsi="ＭＳ Ｐ明朝"/>
          <w:bCs/>
          <w:sz w:val="22"/>
        </w:rPr>
      </w:pPr>
      <w:r w:rsidRPr="000D5C5C">
        <w:rPr>
          <w:rFonts w:ascii="ＭＳ Ｐ明朝" w:eastAsia="ＭＳ Ｐ明朝" w:hAnsi="ＭＳ Ｐ明朝"/>
          <w:sz w:val="22"/>
        </w:rPr>
        <w:t xml:space="preserve">SGEC認証機関の公示については、SGEC規準文1「SGEC認証制度の管理運営規則」（以下「SGEC規準文書1管理運営規則」という。）並びにSGEC規準文書5-1: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r w:rsidRPr="000D5C5C">
        <w:rPr>
          <w:rFonts w:ascii="ＭＳ Ｐ明朝" w:eastAsia="ＭＳ Ｐ明朝" w:hAnsi="ＭＳ Ｐ明朝"/>
          <w:sz w:val="22"/>
        </w:rPr>
        <w:t xml:space="preserve">SGEC規準文書5-2: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SGEC/PEFC-COC</w:t>
      </w:r>
      <w:r w:rsidRPr="000D5C5C">
        <w:rPr>
          <w:rFonts w:ascii="ＭＳ Ｐ明朝" w:eastAsia="ＭＳ Ｐ明朝" w:hAnsi="ＭＳ Ｐ明朝" w:hint="eastAsia"/>
          <w:sz w:val="22"/>
        </w:rPr>
        <w:t>規格に基づく認証業務を行う認証機関に関する要求事項」及び</w:t>
      </w:r>
      <w:r w:rsidRPr="000D5C5C">
        <w:rPr>
          <w:rFonts w:ascii="ＭＳ Ｐ明朝" w:eastAsia="ＭＳ Ｐ明朝" w:hAnsi="ＭＳ Ｐ明朝"/>
          <w:sz w:val="22"/>
        </w:rPr>
        <w:t>SGEC規準文書5-3「</w:t>
      </w:r>
      <w:r w:rsidRPr="000D5C5C">
        <w:rPr>
          <w:rFonts w:ascii="ＭＳ Ｐ明朝" w:eastAsia="ＭＳ Ｐ明朝" w:hAnsi="ＭＳ Ｐ明朝" w:cs="Arial"/>
          <w:sz w:val="22"/>
        </w:rPr>
        <w:t>SGEC/PEFC認証・認定の手順」</w:t>
      </w:r>
      <w:r w:rsidRPr="000D5C5C">
        <w:rPr>
          <w:rFonts w:ascii="ＭＳ Ｐ明朝" w:eastAsia="ＭＳ Ｐ明朝" w:hAnsi="ＭＳ Ｐ明朝" w:hint="eastAsia"/>
          <w:bCs/>
          <w:sz w:val="22"/>
        </w:rPr>
        <w:t>に基づき行う。</w:t>
      </w:r>
    </w:p>
    <w:p w14:paraId="77A4619F" w14:textId="77777777" w:rsidR="00C32B95" w:rsidRPr="000D5C5C" w:rsidRDefault="00C32B95" w:rsidP="001902DA">
      <w:pPr>
        <w:rPr>
          <w:rFonts w:ascii="ＭＳ Ｐ明朝" w:eastAsia="ＭＳ Ｐ明朝" w:hAnsi="ＭＳ Ｐ明朝"/>
          <w:bCs/>
          <w:sz w:val="22"/>
        </w:rPr>
      </w:pPr>
    </w:p>
    <w:p w14:paraId="6063F25F" w14:textId="5AF1D12F" w:rsidR="001902DA" w:rsidRDefault="001902DA" w:rsidP="00320BEC">
      <w:pPr>
        <w:rPr>
          <w:rFonts w:ascii="ＭＳ Ｐ明朝" w:eastAsia="ＭＳ Ｐ明朝" w:hAnsi="ＭＳ Ｐ明朝"/>
          <w:bCs/>
          <w:sz w:val="22"/>
        </w:rPr>
      </w:pPr>
      <w:r w:rsidRPr="000D5C5C">
        <w:rPr>
          <w:rFonts w:ascii="ＭＳ Ｐ明朝" w:eastAsia="ＭＳ Ｐ明朝" w:hAnsi="ＭＳ Ｐ明朝" w:hint="eastAsia"/>
          <w:sz w:val="22"/>
        </w:rPr>
        <w:t>また、日本国内における</w:t>
      </w:r>
      <w:r w:rsidRPr="000D5C5C">
        <w:rPr>
          <w:rFonts w:ascii="ＭＳ Ｐ明朝" w:eastAsia="ＭＳ Ｐ明朝" w:hAnsi="ＭＳ Ｐ明朝"/>
          <w:sz w:val="22"/>
        </w:rPr>
        <w:t>PEFCのCOC認証を行なう認証機関に対にするPEFC公示については、SGEC/PEFC</w:t>
      </w:r>
      <w:r w:rsidRPr="000D5C5C">
        <w:rPr>
          <w:rFonts w:ascii="ＭＳ Ｐ明朝" w:eastAsia="ＭＳ Ｐ明朝" w:hAnsi="ＭＳ Ｐ明朝" w:hint="eastAsia"/>
          <w:sz w:val="22"/>
        </w:rPr>
        <w:t>ジャパンは、日本の</w:t>
      </w:r>
      <w:r w:rsidRPr="000D5C5C">
        <w:rPr>
          <w:rFonts w:ascii="ＭＳ Ｐ明朝" w:eastAsia="ＭＳ Ｐ明朝" w:hAnsi="ＭＳ Ｐ明朝"/>
          <w:sz w:val="22"/>
        </w:rPr>
        <w:t>PEFC認証管理団体（NGB）</w:t>
      </w:r>
      <w:r w:rsidRPr="000D5C5C">
        <w:rPr>
          <w:rFonts w:ascii="ＭＳ Ｐ明朝" w:eastAsia="ＭＳ Ｐ明朝" w:hAnsi="ＭＳ Ｐ明朝" w:hint="eastAsia"/>
          <w:sz w:val="22"/>
        </w:rPr>
        <w:t>として</w:t>
      </w:r>
      <w:r w:rsidRPr="000D5C5C">
        <w:rPr>
          <w:rFonts w:ascii="ＭＳ Ｐ明朝" w:eastAsia="ＭＳ Ｐ明朝" w:hAnsi="ＭＳ Ｐ明朝" w:cs="Century"/>
          <w:sz w:val="22"/>
        </w:rPr>
        <w:t>PEFC GD 1004:</w:t>
      </w:r>
      <w:r w:rsidRPr="000D5C5C">
        <w:rPr>
          <w:rFonts w:ascii="ＭＳ Ｐ明朝" w:eastAsia="ＭＳ Ｐ明朝" w:hAnsi="ＭＳ Ｐ明朝" w:cs="Century" w:hint="eastAsia"/>
          <w:strike/>
          <w:sz w:val="22"/>
        </w:rPr>
        <w:t>「</w:t>
      </w:r>
      <w:r w:rsidRPr="000D5C5C">
        <w:rPr>
          <w:rFonts w:ascii="ＭＳ Ｐ明朝" w:eastAsia="ＭＳ Ｐ明朝" w:hAnsi="ＭＳ Ｐ明朝" w:cs="Century"/>
          <w:sz w:val="22"/>
        </w:rPr>
        <w:t>2009</w:t>
      </w:r>
      <w:r w:rsidRPr="000D5C5C">
        <w:rPr>
          <w:rFonts w:ascii="ＭＳ Ｐ明朝" w:eastAsia="ＭＳ Ｐ明朝" w:hAnsi="ＭＳ Ｐ明朝" w:cs="Century" w:hint="eastAsia"/>
          <w:sz w:val="22"/>
        </w:rPr>
        <w:t>「</w:t>
      </w:r>
      <w:r w:rsidRPr="000D5C5C">
        <w:rPr>
          <w:rFonts w:ascii="ＭＳ Ｐ明朝" w:eastAsia="ＭＳ Ｐ明朝" w:hAnsi="ＭＳ Ｐ明朝" w:cs="Century"/>
          <w:sz w:val="22"/>
        </w:rPr>
        <w:t>PEFC</w:t>
      </w:r>
      <w:r w:rsidRPr="000D5C5C">
        <w:rPr>
          <w:rFonts w:ascii="ＭＳ Ｐ明朝" w:eastAsia="ＭＳ Ｐ明朝" w:hAnsi="ＭＳ Ｐ明朝" w:cs="ＭＳ明朝-WinCharSetFFFF-H" w:hint="eastAsia"/>
          <w:sz w:val="22"/>
        </w:rPr>
        <w:t>認証制度の管理運営」に基づき</w:t>
      </w:r>
      <w:r w:rsidRPr="000D5C5C">
        <w:rPr>
          <w:rFonts w:ascii="ＭＳ Ｐ明朝" w:eastAsia="ＭＳ Ｐ明朝" w:hAnsi="ＭＳ Ｐ明朝"/>
          <w:sz w:val="22"/>
        </w:rPr>
        <w:t>PEFC評議会との間でPEFC認証制度の管理に関する契約を締結しており、</w:t>
      </w:r>
      <w:r w:rsidRPr="000D5C5C">
        <w:rPr>
          <w:rFonts w:ascii="ＭＳ Ｐ明朝" w:eastAsia="ＭＳ Ｐ明朝" w:hAnsi="ＭＳ Ｐ明朝" w:hint="eastAsia"/>
          <w:sz w:val="22"/>
        </w:rPr>
        <w:t>前掲の規格に基づき</w:t>
      </w:r>
      <w:r w:rsidRPr="000D5C5C">
        <w:rPr>
          <w:rFonts w:ascii="ＭＳ Ｐ明朝" w:eastAsia="ＭＳ Ｐ明朝" w:hAnsi="ＭＳ Ｐ明朝"/>
          <w:bCs/>
          <w:sz w:val="22"/>
        </w:rPr>
        <w:t>PEFC認証業務を行う認証機関の公示</w:t>
      </w:r>
      <w:r w:rsidRPr="000D5C5C">
        <w:rPr>
          <w:rFonts w:ascii="ＭＳ Ｐ明朝" w:eastAsia="ＭＳ Ｐ明朝" w:hAnsi="ＭＳ Ｐ明朝" w:hint="eastAsia"/>
          <w:bCs/>
          <w:sz w:val="22"/>
        </w:rPr>
        <w:t>を</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評議会の代行機関として行うことができる。</w:t>
      </w:r>
    </w:p>
    <w:p w14:paraId="09F2D8A9" w14:textId="77777777" w:rsidR="00C32B95" w:rsidRPr="000D5C5C" w:rsidRDefault="00C32B95" w:rsidP="001902DA">
      <w:pPr>
        <w:ind w:firstLineChars="100" w:firstLine="213"/>
        <w:rPr>
          <w:rFonts w:ascii="ＭＳ Ｐ明朝" w:eastAsia="ＭＳ Ｐ明朝" w:hAnsi="ＭＳ Ｐ明朝"/>
          <w:bCs/>
          <w:sz w:val="22"/>
        </w:rPr>
      </w:pPr>
    </w:p>
    <w:p w14:paraId="755621D7"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SGEC/PEFCの認証機関の公示を希望する場合は、SGEC規準文1「SGEC認証制度の管理運営規則の5.1」に</w:t>
      </w:r>
      <w:r w:rsidRPr="000D5C5C">
        <w:rPr>
          <w:rFonts w:ascii="ＭＳ Ｐ明朝" w:eastAsia="ＭＳ Ｐ明朝" w:hAnsi="ＭＳ Ｐ明朝" w:hint="eastAsia"/>
          <w:sz w:val="22"/>
        </w:rPr>
        <w:t>規定する「認証機関公示の要件」若しくは</w:t>
      </w:r>
      <w:r w:rsidRPr="000D5C5C">
        <w:rPr>
          <w:rFonts w:ascii="ＭＳ Ｐ明朝" w:eastAsia="ＭＳ Ｐ明朝" w:hAnsi="ＭＳ Ｐ明朝"/>
          <w:sz w:val="22"/>
        </w:rPr>
        <w:t>PEFC</w:t>
      </w:r>
      <w:r w:rsidRPr="000D5C5C">
        <w:rPr>
          <w:rFonts w:ascii="ＭＳ Ｐ明朝" w:eastAsia="ＭＳ Ｐ明朝" w:hAnsi="ＭＳ Ｐ明朝" w:hint="eastAsia"/>
          <w:sz w:val="22"/>
        </w:rPr>
        <w:t>評議会が定める規格を満たす旨を確認することが出来る文書、並びに同文書「</w:t>
      </w:r>
      <w:r w:rsidRPr="000D5C5C">
        <w:rPr>
          <w:rFonts w:ascii="ＭＳ Ｐ明朝" w:eastAsia="ＭＳ Ｐ明朝" w:hAnsi="ＭＳ Ｐ明朝"/>
          <w:sz w:val="22"/>
        </w:rPr>
        <w:t>5.2」で</w:t>
      </w:r>
      <w:r w:rsidRPr="000D5C5C">
        <w:rPr>
          <w:rFonts w:ascii="ＭＳ Ｐ明朝" w:eastAsia="ＭＳ Ｐ明朝" w:hAnsi="ＭＳ Ｐ明朝" w:hint="eastAsia"/>
          <w:sz w:val="22"/>
        </w:rPr>
        <w:t>規定する「公示の申請」若しくは</w:t>
      </w:r>
      <w:r w:rsidRPr="000D5C5C">
        <w:rPr>
          <w:rFonts w:ascii="ＭＳ Ｐ明朝" w:eastAsia="ＭＳ Ｐ明朝" w:hAnsi="ＭＳ Ｐ明朝"/>
          <w:sz w:val="22"/>
        </w:rPr>
        <w:t>PEFC</w:t>
      </w:r>
      <w:r w:rsidRPr="000D5C5C">
        <w:rPr>
          <w:rFonts w:ascii="ＭＳ Ｐ明朝" w:eastAsia="ＭＳ Ｐ明朝" w:hAnsi="ＭＳ Ｐ明朝" w:hint="eastAsia"/>
          <w:sz w:val="22"/>
        </w:rPr>
        <w:t xml:space="preserve">評議会が定める規格で定める事項を記載した申請書、及び本文書で規定する「付属書　</w:t>
      </w:r>
      <w:r w:rsidRPr="000D5C5C">
        <w:rPr>
          <w:rFonts w:ascii="ＭＳ Ｐ明朝" w:eastAsia="ＭＳ Ｐ明朝" w:hAnsi="ＭＳ Ｐ明朝"/>
          <w:sz w:val="22"/>
        </w:rPr>
        <w:t>SGEC公示契約書」若しくは同付属書</w:t>
      </w:r>
      <w:r w:rsidRPr="000D5C5C">
        <w:rPr>
          <w:rFonts w:ascii="ＭＳ Ｐ明朝" w:eastAsia="ＭＳ Ｐ明朝" w:hAnsi="ＭＳ Ｐ明朝" w:hint="eastAsia"/>
          <w:sz w:val="22"/>
        </w:rPr>
        <w:t>２「</w:t>
      </w:r>
      <w:r w:rsidRPr="000D5C5C">
        <w:rPr>
          <w:rFonts w:ascii="ＭＳ Ｐ明朝" w:eastAsia="ＭＳ Ｐ明朝" w:hAnsi="ＭＳ Ｐ明朝"/>
          <w:sz w:val="22"/>
        </w:rPr>
        <w:t>PEFC公示契約書」に署名の上、2部SGEC/PEFC</w:t>
      </w:r>
      <w:r w:rsidRPr="000D5C5C">
        <w:rPr>
          <w:rFonts w:ascii="ＭＳ Ｐ明朝" w:eastAsia="ＭＳ Ｐ明朝" w:hAnsi="ＭＳ Ｐ明朝" w:hint="eastAsia"/>
          <w:sz w:val="22"/>
        </w:rPr>
        <w:t>ジャパンに提出すること。</w:t>
      </w:r>
    </w:p>
    <w:p w14:paraId="045D3490" w14:textId="77777777" w:rsidR="001902DA" w:rsidRPr="0002225E" w:rsidRDefault="001902DA" w:rsidP="001902DA">
      <w:pPr>
        <w:rPr>
          <w:rFonts w:ascii="ＭＳ Ｐ明朝" w:eastAsia="ＭＳ Ｐ明朝" w:hAnsi="ＭＳ Ｐ明朝"/>
          <w:bCs/>
          <w:sz w:val="22"/>
        </w:rPr>
      </w:pPr>
    </w:p>
    <w:p w14:paraId="06B62AB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附則</w:t>
      </w:r>
    </w:p>
    <w:p w14:paraId="48CE12B1" w14:textId="77777777" w:rsidR="00EA24D1"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 xml:space="preserve">　</w:t>
      </w:r>
      <w:r w:rsidR="008004C0" w:rsidRPr="00E66EFE">
        <w:rPr>
          <w:rFonts w:ascii="ＭＳ Ｐ明朝" w:eastAsia="ＭＳ Ｐ明朝" w:hAnsi="ＭＳ Ｐ明朝" w:hint="eastAsia"/>
          <w:sz w:val="22"/>
        </w:rPr>
        <w:t>施行日</w:t>
      </w:r>
      <w:r w:rsidRPr="00E66EFE">
        <w:rPr>
          <w:rFonts w:ascii="ＭＳ Ｐ明朝" w:eastAsia="ＭＳ Ｐ明朝" w:hAnsi="ＭＳ Ｐ明朝" w:hint="eastAsia"/>
          <w:sz w:val="22"/>
        </w:rPr>
        <w:t>は、</w:t>
      </w:r>
      <w:r w:rsidRPr="00E66EFE">
        <w:rPr>
          <w:rFonts w:ascii="ＭＳ Ｐ明朝" w:eastAsia="ＭＳ Ｐ明朝" w:hAnsi="ＭＳ Ｐ明朝"/>
          <w:sz w:val="22"/>
        </w:rPr>
        <w:t>20</w:t>
      </w:r>
      <w:r w:rsidR="00E12221" w:rsidRPr="00E66EFE">
        <w:rPr>
          <w:rFonts w:ascii="ＭＳ Ｐ明朝" w:eastAsia="ＭＳ Ｐ明朝" w:hAnsi="ＭＳ Ｐ明朝" w:hint="eastAsia"/>
          <w:sz w:val="22"/>
        </w:rPr>
        <w:t>２１</w:t>
      </w:r>
      <w:r w:rsidRPr="00E66EFE">
        <w:rPr>
          <w:rFonts w:ascii="ＭＳ Ｐ明朝" w:eastAsia="ＭＳ Ｐ明朝" w:hAnsi="ＭＳ Ｐ明朝" w:hint="eastAsia"/>
          <w:sz w:val="22"/>
        </w:rPr>
        <w:t>年</w:t>
      </w:r>
      <w:r w:rsidR="00E12221" w:rsidRPr="00E66EFE">
        <w:rPr>
          <w:rFonts w:ascii="ＭＳ Ｐ明朝" w:eastAsia="ＭＳ Ｐ明朝" w:hAnsi="ＭＳ Ｐ明朝" w:hint="eastAsia"/>
          <w:sz w:val="22"/>
        </w:rPr>
        <w:t>６</w:t>
      </w:r>
      <w:r w:rsidRPr="00E66EFE">
        <w:rPr>
          <w:rFonts w:ascii="ＭＳ Ｐ明朝" w:eastAsia="ＭＳ Ｐ明朝" w:hAnsi="ＭＳ Ｐ明朝" w:hint="eastAsia"/>
          <w:sz w:val="22"/>
        </w:rPr>
        <w:t>月</w:t>
      </w:r>
      <w:r w:rsidR="00E12221" w:rsidRPr="00E66EFE">
        <w:rPr>
          <w:rFonts w:ascii="ＭＳ Ｐ明朝" w:eastAsia="ＭＳ Ｐ明朝" w:hAnsi="ＭＳ Ｐ明朝" w:hint="eastAsia"/>
          <w:sz w:val="22"/>
        </w:rPr>
        <w:t>１</w:t>
      </w:r>
      <w:r w:rsidRPr="00E66EFE">
        <w:rPr>
          <w:rFonts w:ascii="ＭＳ Ｐ明朝" w:eastAsia="ＭＳ Ｐ明朝" w:hAnsi="ＭＳ Ｐ明朝" w:hint="eastAsia"/>
          <w:sz w:val="22"/>
        </w:rPr>
        <w:t>日</w:t>
      </w:r>
      <w:r w:rsidR="008004C0" w:rsidRPr="00E66EFE">
        <w:rPr>
          <w:rFonts w:ascii="ＭＳ Ｐ明朝" w:eastAsia="ＭＳ Ｐ明朝" w:hAnsi="ＭＳ Ｐ明朝" w:hint="eastAsia"/>
          <w:sz w:val="22"/>
        </w:rPr>
        <w:t>と</w:t>
      </w:r>
      <w:r w:rsidRPr="00E66EFE">
        <w:rPr>
          <w:rFonts w:ascii="ＭＳ Ｐ明朝" w:eastAsia="ＭＳ Ｐ明朝" w:hAnsi="ＭＳ Ｐ明朝" w:hint="eastAsia"/>
          <w:sz w:val="22"/>
        </w:rPr>
        <w:t>する。</w:t>
      </w:r>
    </w:p>
    <w:p w14:paraId="159277DE" w14:textId="735BEF7D" w:rsidR="001902DA" w:rsidRDefault="00EA24D1" w:rsidP="00DB7A81">
      <w:pPr>
        <w:ind w:firstLineChars="50" w:firstLine="106"/>
        <w:rPr>
          <w:rFonts w:ascii="ＭＳ Ｐ明朝" w:eastAsia="ＭＳ Ｐ明朝" w:hAnsi="ＭＳ Ｐ明朝"/>
          <w:sz w:val="22"/>
        </w:rPr>
      </w:pPr>
      <w:r>
        <w:rPr>
          <w:rFonts w:ascii="ＭＳ Ｐ明朝" w:eastAsia="ＭＳ Ｐ明朝" w:hAnsi="ＭＳ Ｐ明朝" w:hint="eastAsia"/>
          <w:sz w:val="22"/>
        </w:rPr>
        <w:t>移行期限は、2022年</w:t>
      </w:r>
      <w:r w:rsidR="007A2A81">
        <w:rPr>
          <w:rFonts w:ascii="ＭＳ Ｐ明朝" w:eastAsia="ＭＳ Ｐ明朝" w:hAnsi="ＭＳ Ｐ明朝" w:hint="eastAsia"/>
          <w:sz w:val="22"/>
        </w:rPr>
        <w:t>８</w:t>
      </w:r>
      <w:r>
        <w:rPr>
          <w:rFonts w:ascii="ＭＳ Ｐ明朝" w:eastAsia="ＭＳ Ｐ明朝" w:hAnsi="ＭＳ Ｐ明朝" w:hint="eastAsia"/>
          <w:sz w:val="22"/>
        </w:rPr>
        <w:t>月</w:t>
      </w:r>
      <w:r w:rsidR="007A2A81">
        <w:rPr>
          <w:rFonts w:ascii="ＭＳ Ｐ明朝" w:eastAsia="ＭＳ Ｐ明朝" w:hAnsi="ＭＳ Ｐ明朝" w:hint="eastAsia"/>
          <w:sz w:val="22"/>
        </w:rPr>
        <w:t>１４</w:t>
      </w:r>
      <w:r>
        <w:rPr>
          <w:rFonts w:ascii="ＭＳ Ｐ明朝" w:eastAsia="ＭＳ Ｐ明朝" w:hAnsi="ＭＳ Ｐ明朝" w:hint="eastAsia"/>
          <w:sz w:val="22"/>
        </w:rPr>
        <w:t>日とする。</w:t>
      </w:r>
    </w:p>
    <w:p w14:paraId="2F0D4602" w14:textId="65A7C27C" w:rsidR="001902DA" w:rsidRPr="00320BEC" w:rsidRDefault="00C32B95" w:rsidP="00DB7A81">
      <w:pPr>
        <w:ind w:firstLineChars="50" w:firstLine="106"/>
        <w:rPr>
          <w:rFonts w:ascii="ＭＳ Ｐ明朝" w:eastAsia="ＭＳ Ｐ明朝" w:hAnsi="ＭＳ Ｐ明朝"/>
          <w:sz w:val="22"/>
        </w:rPr>
      </w:pPr>
      <w:r>
        <w:rPr>
          <w:rFonts w:ascii="ＭＳ Ｐ明朝" w:eastAsia="ＭＳ Ｐ明朝" w:hAnsi="ＭＳ Ｐ明朝" w:hint="eastAsia"/>
          <w:sz w:val="22"/>
        </w:rPr>
        <w:t>次回のレビュー開始は2026年3月29日以前とする。</w:t>
      </w:r>
    </w:p>
    <w:p w14:paraId="58208D72" w14:textId="77777777" w:rsidR="001902DA" w:rsidRPr="00D73C2A" w:rsidRDefault="001902DA" w:rsidP="00082DC4">
      <w:pPr>
        <w:pStyle w:val="a9"/>
        <w:numPr>
          <w:ilvl w:val="0"/>
          <w:numId w:val="10"/>
        </w:numPr>
        <w:ind w:leftChars="0" w:left="687"/>
        <w:outlineLvl w:val="1"/>
        <w:rPr>
          <w:rFonts w:ascii="ＭＳ Ｐ明朝" w:eastAsia="ＭＳ Ｐ明朝" w:hAnsi="ＭＳ Ｐ明朝"/>
        </w:rPr>
      </w:pPr>
      <w:bookmarkStart w:id="118" w:name="_Toc107505981"/>
      <w:r w:rsidRPr="00D73C2A">
        <w:rPr>
          <w:rFonts w:ascii="ＭＳ Ｐ明朝" w:eastAsia="ＭＳ Ｐ明朝" w:hAnsi="ＭＳ Ｐ明朝"/>
        </w:rPr>
        <w:lastRenderedPageBreak/>
        <w:t>SGEC認証業務を行う認証機関の公示について</w:t>
      </w:r>
      <w:bookmarkEnd w:id="118"/>
    </w:p>
    <w:p w14:paraId="73DF2E52" w14:textId="77777777" w:rsidR="001902DA" w:rsidRPr="0002225E" w:rsidRDefault="001902DA" w:rsidP="001902DA">
      <w:pPr>
        <w:pStyle w:val="a9"/>
        <w:ind w:leftChars="0" w:left="687"/>
        <w:rPr>
          <w:rFonts w:ascii="ＭＳ Ｐ明朝" w:eastAsia="ＭＳ Ｐ明朝" w:hAnsi="ＭＳ Ｐ明朝"/>
          <w:b/>
          <w:bCs/>
        </w:rPr>
      </w:pPr>
    </w:p>
    <w:p w14:paraId="5400ECCF"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bCs/>
          <w:sz w:val="22"/>
        </w:rPr>
        <w:t>１．</w:t>
      </w:r>
      <w:r w:rsidRPr="0002225E">
        <w:rPr>
          <w:rFonts w:ascii="ＭＳ Ｐ明朝" w:eastAsia="ＭＳ Ｐ明朝" w:hAnsi="ＭＳ Ｐ明朝" w:hint="eastAsia"/>
          <w:b/>
          <w:sz w:val="22"/>
        </w:rPr>
        <w:t>目的</w:t>
      </w:r>
    </w:p>
    <w:p w14:paraId="4289A621"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この指針は、</w:t>
      </w:r>
      <w:r w:rsidRPr="0002225E">
        <w:rPr>
          <w:rFonts w:ascii="ＭＳ Ｐ明朝" w:eastAsia="ＭＳ Ｐ明朝" w:hAnsi="ＭＳ Ｐ明朝"/>
          <w:sz w:val="22"/>
        </w:rPr>
        <w:t>SGEC森林管理認証及びCOC認証を実施する認証機関に対する公示に関する事項について規定する。</w:t>
      </w:r>
    </w:p>
    <w:p w14:paraId="35B70D2A" w14:textId="77777777" w:rsidR="001902DA" w:rsidRPr="0002225E" w:rsidRDefault="001902DA" w:rsidP="001902DA">
      <w:pPr>
        <w:autoSpaceDE w:val="0"/>
        <w:autoSpaceDN w:val="0"/>
        <w:adjustRightInd w:val="0"/>
        <w:rPr>
          <w:rFonts w:ascii="ＭＳ Ｐ明朝" w:eastAsia="ＭＳ Ｐ明朝" w:hAnsi="ＭＳ Ｐ明朝" w:cs="ＭＳ 明朝"/>
          <w:kern w:val="0"/>
          <w:sz w:val="22"/>
        </w:rPr>
      </w:pPr>
    </w:p>
    <w:p w14:paraId="4A80E18B" w14:textId="77777777" w:rsidR="001902DA" w:rsidRPr="0002225E" w:rsidRDefault="001902DA" w:rsidP="001902DA">
      <w:pPr>
        <w:autoSpaceDE w:val="0"/>
        <w:autoSpaceDN w:val="0"/>
        <w:adjustRightInd w:val="0"/>
        <w:rPr>
          <w:rFonts w:ascii="ＭＳ Ｐ明朝" w:eastAsia="ＭＳ Ｐ明朝" w:hAnsi="ＭＳ Ｐ明朝" w:cs="ＭＳ 明朝"/>
          <w:kern w:val="0"/>
          <w:sz w:val="22"/>
        </w:rPr>
      </w:pPr>
      <w:r w:rsidRPr="0002225E">
        <w:rPr>
          <w:rFonts w:ascii="ＭＳ Ｐ明朝" w:eastAsia="ＭＳ Ｐ明朝" w:hAnsi="ＭＳ Ｐ明朝" w:cs="ＭＳ 明朝"/>
          <w:b/>
          <w:bCs/>
          <w:kern w:val="0"/>
          <w:sz w:val="22"/>
        </w:rPr>
        <w:t>2.</w:t>
      </w:r>
      <w:r w:rsidRPr="0002225E">
        <w:rPr>
          <w:rFonts w:ascii="ＭＳ Ｐ明朝" w:eastAsia="ＭＳ Ｐ明朝" w:hAnsi="ＭＳ Ｐ明朝" w:cs="ＭＳ 明朝"/>
          <w:kern w:val="0"/>
          <w:sz w:val="22"/>
        </w:rPr>
        <w:t xml:space="preserve"> </w:t>
      </w:r>
      <w:r w:rsidRPr="0002225E">
        <w:rPr>
          <w:rFonts w:ascii="ＭＳ Ｐ明朝" w:eastAsia="ＭＳ Ｐ明朝" w:hAnsi="ＭＳ Ｐ明朝" w:cs="ＭＳ 明朝" w:hint="eastAsia"/>
          <w:b/>
          <w:bCs/>
          <w:kern w:val="0"/>
          <w:sz w:val="22"/>
        </w:rPr>
        <w:t>基準的参照文書</w:t>
      </w:r>
    </w:p>
    <w:p w14:paraId="4D5970CE" w14:textId="30DAB105"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SGEC認証制度の管理運営規則」</w:t>
      </w:r>
    </w:p>
    <w:p w14:paraId="7B496A78" w14:textId="50C5DBCA"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SGEC持続可能な森林管理-要求事項」</w:t>
      </w:r>
    </w:p>
    <w:p w14:paraId="4A86836A" w14:textId="518DBF74"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SGEC規準文書3-1</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SGECグループ森林管理-要求事項」</w:t>
      </w:r>
    </w:p>
    <w:p w14:paraId="256C633C" w14:textId="45F6B4A2"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SGEC森林及び森林外樹木産品COC-要求事項」</w:t>
      </w:r>
    </w:p>
    <w:p w14:paraId="4A27B396" w14:textId="247C8F7B"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p>
    <w:p w14:paraId="70216392" w14:textId="59993959"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SGEC規準文書5-2: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SGEC/PEFC-COC</w:t>
      </w:r>
      <w:r w:rsidRPr="000D5C5C">
        <w:rPr>
          <w:rFonts w:ascii="ＭＳ Ｐ明朝" w:eastAsia="ＭＳ Ｐ明朝" w:hAnsi="ＭＳ Ｐ明朝" w:hint="eastAsia"/>
          <w:sz w:val="22"/>
        </w:rPr>
        <w:t>規格に基づく認証業務を行う認証機関に関する要求事項」</w:t>
      </w:r>
    </w:p>
    <w:p w14:paraId="4BF5CF53" w14:textId="6639F91A" w:rsidR="001902DA" w:rsidRPr="000D5C5C"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SGEC規準文書6: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SGEC商標使用規則-要求事項」</w:t>
      </w:r>
    </w:p>
    <w:p w14:paraId="301F839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p>
    <w:p w14:paraId="4407E291" w14:textId="59163841"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明朝" w:hAnsi="ＭＳ 明朝"/>
        </w:rPr>
        <w:t>SGEC</w:t>
      </w:r>
      <w:r w:rsidRPr="000D5C5C">
        <w:rPr>
          <w:rFonts w:ascii="ＭＳ Ｐ明朝" w:eastAsia="ＭＳ Ｐ明朝" w:hAnsi="ＭＳ Ｐ明朝" w:hint="eastAsia"/>
          <w:sz w:val="22"/>
        </w:rPr>
        <w:t>ガイド文書７：</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SGEC情報及び登録システム‐データに関する要求事項</w:t>
      </w:r>
    </w:p>
    <w:p w14:paraId="7D8B9CA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PEFC情報および登録システム‐データに関する要求事項」</w:t>
      </w:r>
    </w:p>
    <w:p w14:paraId="7006AE67" w14:textId="77777777" w:rsidR="001902DA" w:rsidRPr="0002225E" w:rsidRDefault="001902DA" w:rsidP="001902DA">
      <w:pPr>
        <w:rPr>
          <w:rFonts w:ascii="ＭＳ Ｐ明朝" w:eastAsia="ＭＳ Ｐ明朝" w:hAnsi="ＭＳ Ｐ明朝"/>
          <w:sz w:val="22"/>
        </w:rPr>
      </w:pPr>
    </w:p>
    <w:p w14:paraId="4B5D9489" w14:textId="77777777" w:rsidR="001902DA" w:rsidRPr="0002225E" w:rsidRDefault="001902DA" w:rsidP="001902DA">
      <w:pPr>
        <w:rPr>
          <w:rFonts w:ascii="ＭＳ Ｐ明朝" w:eastAsia="ＭＳ Ｐ明朝" w:hAnsi="ＭＳ Ｐ明朝"/>
          <w:b/>
          <w:sz w:val="22"/>
        </w:rPr>
      </w:pPr>
      <w:r w:rsidRPr="00D9738B">
        <w:rPr>
          <w:rFonts w:ascii="ＭＳ Ｐ明朝" w:eastAsia="ＭＳ Ｐ明朝" w:hAnsi="ＭＳ Ｐ明朝" w:hint="eastAsia"/>
          <w:b/>
          <w:bCs/>
          <w:sz w:val="22"/>
        </w:rPr>
        <w:t>３．適用</w:t>
      </w:r>
      <w:r w:rsidRPr="00D9738B">
        <w:rPr>
          <w:rFonts w:ascii="ＭＳ Ｐ明朝" w:eastAsia="ＭＳ Ｐ明朝" w:hAnsi="ＭＳ Ｐ明朝" w:hint="eastAsia"/>
          <w:b/>
          <w:sz w:val="22"/>
        </w:rPr>
        <w:t>範囲</w:t>
      </w:r>
    </w:p>
    <w:p w14:paraId="601833FE" w14:textId="4478FF56"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この指針は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3</w:t>
      </w:r>
      <w:r w:rsidRPr="0002225E">
        <w:rPr>
          <w:rFonts w:ascii="ＭＳ Ｐ明朝" w:eastAsia="ＭＳ Ｐ明朝" w:hAnsi="ＭＳ Ｐ明朝" w:hint="eastAsia"/>
          <w:sz w:val="22"/>
        </w:rPr>
        <w:t>森林管理認証」及び</w:t>
      </w:r>
      <w:r w:rsidRPr="000D5C5C">
        <w:rPr>
          <w:rFonts w:ascii="ＭＳ Ｐ明朝" w:eastAsia="ＭＳ Ｐ明朝" w:hAnsi="ＭＳ Ｐ明朝" w:hint="eastAsia"/>
          <w:sz w:val="22"/>
        </w:rPr>
        <w:t>「</w:t>
      </w:r>
      <w:r w:rsidRPr="000D5C5C">
        <w:rPr>
          <w:rFonts w:ascii="ＭＳ Ｐ明朝" w:eastAsia="ＭＳ Ｐ明朝" w:hAnsi="ＭＳ Ｐ明朝"/>
          <w:sz w:val="22"/>
        </w:rPr>
        <w:t>4</w:t>
      </w:r>
      <w:r w:rsidRPr="000D5C5C">
        <w:rPr>
          <w:rFonts w:ascii="ＭＳ Ｐ明朝" w:eastAsia="ＭＳ Ｐ明朝" w:hAnsi="ＭＳ Ｐ明朝" w:hint="eastAsia"/>
          <w:sz w:val="22"/>
        </w:rPr>
        <w:t xml:space="preserve">　</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認証」に対する</w:t>
      </w:r>
      <w:r w:rsidRPr="00D9738B">
        <w:rPr>
          <w:rFonts w:ascii="ＭＳ Ｐ明朝" w:eastAsia="ＭＳ Ｐ明朝" w:hAnsi="ＭＳ Ｐ明朝"/>
          <w:sz w:val="22"/>
        </w:rPr>
        <w:t>SGEC</w:t>
      </w:r>
      <w:r w:rsidRPr="0002225E">
        <w:rPr>
          <w:rFonts w:ascii="ＭＳ Ｐ明朝" w:eastAsia="ＭＳ Ｐ明朝" w:hAnsi="ＭＳ Ｐ明朝"/>
          <w:sz w:val="22"/>
        </w:rPr>
        <w:t>公示</w:t>
      </w:r>
      <w:r w:rsidRPr="0002225E">
        <w:rPr>
          <w:rFonts w:ascii="ＭＳ Ｐ明朝" w:eastAsia="ＭＳ Ｐ明朝" w:hAnsi="ＭＳ Ｐ明朝" w:hint="eastAsia"/>
          <w:sz w:val="22"/>
        </w:rPr>
        <w:t>をその対象範囲とする。</w:t>
      </w:r>
    </w:p>
    <w:p w14:paraId="1B8F8A84" w14:textId="77777777" w:rsidR="001902DA" w:rsidRPr="0002225E" w:rsidRDefault="001902DA" w:rsidP="001902DA">
      <w:pPr>
        <w:rPr>
          <w:rFonts w:ascii="ＭＳ Ｐ明朝" w:eastAsia="ＭＳ Ｐ明朝" w:hAnsi="ＭＳ Ｐ明朝"/>
          <w:sz w:val="22"/>
        </w:rPr>
      </w:pPr>
    </w:p>
    <w:p w14:paraId="6CC1AB5D"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４．</w:t>
      </w:r>
      <w:r w:rsidRPr="0002225E">
        <w:rPr>
          <w:rFonts w:ascii="ＭＳ Ｐ明朝" w:eastAsia="ＭＳ Ｐ明朝" w:hAnsi="ＭＳ Ｐ明朝" w:hint="eastAsia"/>
          <w:b/>
          <w:bCs/>
          <w:sz w:val="22"/>
        </w:rPr>
        <w:t>公示のための条件</w:t>
      </w:r>
      <w:r w:rsidRPr="0002225E">
        <w:rPr>
          <w:rFonts w:ascii="ＭＳ Ｐ明朝" w:eastAsia="ＭＳ Ｐ明朝" w:hAnsi="ＭＳ Ｐ明朝"/>
          <w:b/>
          <w:bCs/>
          <w:sz w:val="22"/>
        </w:rPr>
        <w:tab/>
      </w:r>
    </w:p>
    <w:p w14:paraId="5CD7FE94" w14:textId="30E5D2EC"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SGECを申請する認証機関は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 xml:space="preserve">5」並びにSGEC規準文書5-1: </w:t>
      </w:r>
      <w:r w:rsidR="00545712" w:rsidRPr="000D5C5C">
        <w:rPr>
          <w:rFonts w:ascii="ＭＳ Ｐ明朝" w:eastAsia="ＭＳ Ｐ明朝" w:hAnsi="ＭＳ Ｐ明朝"/>
          <w:sz w:val="22"/>
        </w:rPr>
        <w:t>2021</w:t>
      </w:r>
      <w:r w:rsidRPr="000D5C5C">
        <w:rPr>
          <w:rFonts w:ascii="ＭＳ Ｐ明朝" w:eastAsia="ＭＳ Ｐ明朝" w:hAnsi="ＭＳ Ｐ明朝"/>
          <w:sz w:val="22"/>
        </w:rPr>
        <w:t xml:space="preserve"> 及びSGEC規準文書5-2: </w:t>
      </w:r>
      <w:r w:rsidR="00545712" w:rsidRPr="000D5C5C">
        <w:rPr>
          <w:rFonts w:ascii="ＭＳ Ｐ明朝" w:eastAsia="ＭＳ Ｐ明朝" w:hAnsi="ＭＳ Ｐ明朝"/>
          <w:sz w:val="22"/>
        </w:rPr>
        <w:t>2021</w:t>
      </w:r>
      <w:r w:rsidRPr="000D5C5C">
        <w:rPr>
          <w:rFonts w:ascii="ＭＳ Ｐ明朝" w:eastAsia="ＭＳ Ｐ明朝" w:hAnsi="ＭＳ Ｐ明朝"/>
          <w:sz w:val="22"/>
        </w:rPr>
        <w:t xml:space="preserve"> 他関</w:t>
      </w:r>
      <w:r w:rsidR="00EA24D1" w:rsidRPr="00AF48EF">
        <w:rPr>
          <w:rFonts w:ascii="ＭＳ Ｐ明朝" w:eastAsia="ＭＳ Ｐ明朝" w:hAnsi="ＭＳ Ｐ明朝" w:hint="eastAsia"/>
          <w:sz w:val="22"/>
        </w:rPr>
        <w:t>連する</w:t>
      </w:r>
      <w:r w:rsidRPr="000D5C5C">
        <w:rPr>
          <w:rFonts w:ascii="ＭＳ Ｐ明朝" w:eastAsia="ＭＳ Ｐ明朝" w:hAnsi="ＭＳ Ｐ明朝"/>
          <w:sz w:val="22"/>
        </w:rPr>
        <w:t>規格の要件を満た</w:t>
      </w:r>
      <w:r w:rsidRPr="000D5C5C">
        <w:rPr>
          <w:rFonts w:ascii="ＭＳ Ｐ明朝" w:eastAsia="ＭＳ Ｐ明朝" w:hAnsi="ＭＳ Ｐ明朝" w:hint="eastAsia"/>
          <w:sz w:val="22"/>
        </w:rPr>
        <w:t>さなければならない。</w:t>
      </w:r>
    </w:p>
    <w:p w14:paraId="08EA9DA0" w14:textId="77777777" w:rsidR="00320BEC" w:rsidRDefault="00320BEC" w:rsidP="001902DA">
      <w:pPr>
        <w:rPr>
          <w:rFonts w:ascii="ＭＳ Ｐ明朝" w:eastAsia="ＭＳ Ｐ明朝" w:hAnsi="ＭＳ Ｐ明朝"/>
          <w:b/>
          <w:bCs/>
          <w:sz w:val="22"/>
        </w:rPr>
      </w:pPr>
    </w:p>
    <w:p w14:paraId="654E4DE7" w14:textId="6FDCE92F"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4.1</w:t>
      </w:r>
      <w:r w:rsidRPr="00D9738B">
        <w:rPr>
          <w:rFonts w:ascii="ＭＳ Ｐ明朝" w:eastAsia="ＭＳ Ｐ明朝" w:hAnsi="ＭＳ Ｐ明朝"/>
          <w:sz w:val="22"/>
        </w:rPr>
        <w:t xml:space="preserve"> </w:t>
      </w:r>
      <w:r w:rsidRPr="0002225E">
        <w:rPr>
          <w:rFonts w:ascii="ＭＳ Ｐ明朝" w:eastAsia="ＭＳ Ｐ明朝" w:hAnsi="ＭＳ Ｐ明朝"/>
          <w:sz w:val="22"/>
        </w:rPr>
        <w:t>組織</w:t>
      </w:r>
    </w:p>
    <w:p w14:paraId="080F8478" w14:textId="3FBF2096"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sz w:val="22"/>
        </w:rPr>
        <w:t>SGEC</w:t>
      </w:r>
      <w:r w:rsidRPr="0002225E">
        <w:rPr>
          <w:rFonts w:ascii="ＭＳ Ｐ明朝" w:eastAsia="ＭＳ Ｐ明朝" w:hAnsi="ＭＳ Ｐ明朝" w:hint="eastAsia"/>
          <w:sz w:val="22"/>
        </w:rPr>
        <w:t>公示を申請する認証機関は</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sz w:val="22"/>
        </w:rPr>
        <w:t xml:space="preserve"> の「5.1」</w:t>
      </w:r>
      <w:r w:rsidRPr="000D5C5C">
        <w:rPr>
          <w:rFonts w:ascii="ＭＳ Ｐ明朝" w:eastAsia="ＭＳ Ｐ明朝" w:hAnsi="ＭＳ Ｐ明朝" w:hint="eastAsia"/>
          <w:sz w:val="22"/>
        </w:rPr>
        <w:t>に</w:t>
      </w:r>
      <w:r w:rsidRPr="0002225E">
        <w:rPr>
          <w:rFonts w:ascii="ＭＳ Ｐ明朝" w:eastAsia="ＭＳ Ｐ明朝" w:hAnsi="ＭＳ Ｐ明朝" w:hint="eastAsia"/>
          <w:sz w:val="22"/>
        </w:rPr>
        <w:t>規定する法人であること。</w:t>
      </w:r>
    </w:p>
    <w:p w14:paraId="3D61EF30" w14:textId="77777777" w:rsidR="00320BEC" w:rsidRDefault="00320BEC" w:rsidP="001902DA">
      <w:pPr>
        <w:rPr>
          <w:rFonts w:ascii="ＭＳ Ｐ明朝" w:eastAsia="ＭＳ Ｐ明朝" w:hAnsi="ＭＳ Ｐ明朝"/>
          <w:b/>
          <w:bCs/>
          <w:sz w:val="22"/>
        </w:rPr>
      </w:pPr>
    </w:p>
    <w:p w14:paraId="56599222" w14:textId="2251F648"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4.2</w:t>
      </w:r>
      <w:r w:rsidRPr="0002225E">
        <w:rPr>
          <w:rFonts w:ascii="ＭＳ Ｐ明朝" w:eastAsia="ＭＳ Ｐ明朝" w:hAnsi="ＭＳ Ｐ明朝"/>
          <w:sz w:val="22"/>
        </w:rPr>
        <w:t xml:space="preserve"> 情報公開</w:t>
      </w:r>
    </w:p>
    <w:p w14:paraId="45481870" w14:textId="28F8A574"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SGEC公示を申請する認証機関は、</w:t>
      </w:r>
      <w:r w:rsidRPr="000D5C5C">
        <w:rPr>
          <w:rFonts w:ascii="ＭＳ 明朝" w:hAnsi="ＭＳ 明朝"/>
        </w:rPr>
        <w:t>SGEC</w:t>
      </w:r>
      <w:r w:rsidRPr="000D5C5C">
        <w:rPr>
          <w:rFonts w:ascii="ＭＳ Ｐ明朝" w:eastAsia="ＭＳ Ｐ明朝" w:hAnsi="ＭＳ Ｐ明朝" w:hint="eastAsia"/>
          <w:sz w:val="22"/>
        </w:rPr>
        <w:t>ガイド文書７：</w:t>
      </w:r>
      <w:r w:rsidR="00545712" w:rsidRPr="000D5C5C">
        <w:rPr>
          <w:rFonts w:ascii="ＭＳ Ｐ明朝" w:eastAsia="ＭＳ Ｐ明朝" w:hAnsi="ＭＳ Ｐ明朝"/>
          <w:sz w:val="22"/>
        </w:rPr>
        <w:t>2021</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及び</w:t>
      </w:r>
      <w:r w:rsidRPr="000D5C5C">
        <w:rPr>
          <w:rFonts w:ascii="ＭＳ Ｐ明朝" w:eastAsia="ＭＳ Ｐ明朝" w:hAnsi="ＭＳ Ｐ明朝"/>
          <w:sz w:val="22"/>
        </w:rPr>
        <w:t>PEFC GD 1008:2019</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で規定するデータを、一般公開される</w:t>
      </w:r>
      <w:r w:rsidRPr="00D9738B">
        <w:rPr>
          <w:rFonts w:ascii="ＭＳ Ｐ明朝" w:eastAsia="ＭＳ Ｐ明朝" w:hAnsi="ＭＳ Ｐ明朝"/>
          <w:sz w:val="22"/>
        </w:rPr>
        <w:t>SGEC/PEFCジャパン</w:t>
      </w:r>
      <w:r w:rsidRPr="0002225E">
        <w:rPr>
          <w:rFonts w:ascii="ＭＳ Ｐ明朝" w:eastAsia="ＭＳ Ｐ明朝" w:hAnsi="ＭＳ Ｐ明朝" w:hint="eastAsia"/>
          <w:sz w:val="22"/>
        </w:rPr>
        <w:t>の</w:t>
      </w:r>
      <w:r w:rsidRPr="0002225E">
        <w:rPr>
          <w:rFonts w:ascii="ＭＳ Ｐ明朝" w:eastAsia="ＭＳ Ｐ明朝" w:hAnsi="ＭＳ Ｐ明朝"/>
          <w:sz w:val="22"/>
        </w:rPr>
        <w:t>ホームページ</w:t>
      </w:r>
      <w:r w:rsidRPr="0002225E">
        <w:rPr>
          <w:rFonts w:ascii="ＭＳ Ｐ明朝" w:eastAsia="ＭＳ Ｐ明朝" w:hAnsi="ＭＳ Ｐ明朝" w:hint="eastAsia"/>
          <w:sz w:val="22"/>
        </w:rPr>
        <w:t xml:space="preserve">のデータベース上に列挙することに同意すること。　</w:t>
      </w:r>
    </w:p>
    <w:p w14:paraId="3C788E88" w14:textId="77777777" w:rsidR="00320BEC" w:rsidRDefault="00320BEC" w:rsidP="001902DA">
      <w:pPr>
        <w:rPr>
          <w:rFonts w:ascii="ＭＳ Ｐ明朝" w:eastAsia="ＭＳ Ｐ明朝" w:hAnsi="ＭＳ Ｐ明朝"/>
          <w:b/>
          <w:bCs/>
          <w:sz w:val="22"/>
        </w:rPr>
      </w:pPr>
    </w:p>
    <w:p w14:paraId="79DE64B7" w14:textId="7121E5C4"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lastRenderedPageBreak/>
        <w:t>4.3</w:t>
      </w:r>
      <w:r w:rsidRPr="0002225E">
        <w:rPr>
          <w:rFonts w:ascii="ＭＳ Ｐ明朝" w:eastAsia="ＭＳ Ｐ明朝" w:hAnsi="ＭＳ Ｐ明朝"/>
          <w:sz w:val="22"/>
        </w:rPr>
        <w:t xml:space="preserve"> 認証機関の認定</w:t>
      </w:r>
    </w:p>
    <w:p w14:paraId="53D81F01" w14:textId="77777777" w:rsidR="00320BEC" w:rsidRDefault="00320BEC" w:rsidP="001902DA">
      <w:pPr>
        <w:rPr>
          <w:rFonts w:ascii="ＭＳ Ｐ明朝" w:eastAsia="ＭＳ Ｐ明朝" w:hAnsi="ＭＳ Ｐ明朝"/>
          <w:b/>
          <w:bCs/>
          <w:sz w:val="22"/>
        </w:rPr>
      </w:pPr>
    </w:p>
    <w:p w14:paraId="63CAAD20" w14:textId="7800DAD5"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4.3.1</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 xml:space="preserve">　</w:t>
      </w:r>
      <w:r w:rsidRPr="0002225E">
        <w:rPr>
          <w:rFonts w:ascii="ＭＳ Ｐ明朝" w:eastAsia="ＭＳ Ｐ明朝" w:hAnsi="ＭＳ Ｐ明朝"/>
          <w:sz w:val="22"/>
        </w:rPr>
        <w:t>SGEC森林管理</w:t>
      </w:r>
      <w:r w:rsidRPr="000D5C5C">
        <w:rPr>
          <w:rFonts w:ascii="ＭＳ Ｐ明朝" w:eastAsia="ＭＳ Ｐ明朝" w:hAnsi="ＭＳ Ｐ明朝" w:hint="eastAsia"/>
          <w:sz w:val="22"/>
        </w:rPr>
        <w:t>及び</w:t>
      </w:r>
      <w:r w:rsidRPr="000D5C5C">
        <w:rPr>
          <w:rFonts w:ascii="ＭＳ Ｐ明朝" w:eastAsia="ＭＳ Ｐ明朝" w:hAnsi="ＭＳ Ｐ明朝"/>
          <w:sz w:val="22"/>
        </w:rPr>
        <w:t>COC</w:t>
      </w:r>
      <w:r w:rsidRPr="0002225E">
        <w:rPr>
          <w:rFonts w:ascii="ＭＳ Ｐ明朝" w:eastAsia="ＭＳ Ｐ明朝" w:hAnsi="ＭＳ Ｐ明朝" w:hint="eastAsia"/>
          <w:sz w:val="22"/>
        </w:rPr>
        <w:t>認証を申請する認証機関は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5」</w:t>
      </w:r>
      <w:r w:rsidRPr="0002225E">
        <w:rPr>
          <w:rFonts w:ascii="ＭＳ Ｐ明朝" w:eastAsia="ＭＳ Ｐ明朝" w:hAnsi="ＭＳ Ｐ明朝" w:hint="eastAsia"/>
          <w:sz w:val="22"/>
        </w:rPr>
        <w:t>に規定する要件に基づき認定機関が発行した認定書を保有していること。</w:t>
      </w:r>
    </w:p>
    <w:p w14:paraId="62C56386" w14:textId="77777777" w:rsidR="00320BEC" w:rsidRDefault="00320BEC" w:rsidP="001902DA">
      <w:pPr>
        <w:rPr>
          <w:rFonts w:ascii="ＭＳ Ｐ明朝" w:eastAsia="ＭＳ Ｐ明朝" w:hAnsi="ＭＳ Ｐ明朝"/>
          <w:b/>
          <w:bCs/>
          <w:sz w:val="22"/>
        </w:rPr>
      </w:pPr>
    </w:p>
    <w:p w14:paraId="71608D26" w14:textId="252A4C7F"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4.4</w:t>
      </w:r>
      <w:r w:rsidRPr="00D9738B">
        <w:rPr>
          <w:rFonts w:ascii="ＭＳ Ｐ明朝" w:eastAsia="ＭＳ Ｐ明朝" w:hAnsi="ＭＳ Ｐ明朝" w:hint="eastAsia"/>
          <w:sz w:val="22"/>
        </w:rPr>
        <w:t>公示契約</w:t>
      </w:r>
    </w:p>
    <w:p w14:paraId="015404C3" w14:textId="77777777" w:rsidR="00320BEC" w:rsidRDefault="00320BEC" w:rsidP="001902DA">
      <w:pPr>
        <w:rPr>
          <w:rFonts w:ascii="ＭＳ Ｐ明朝" w:eastAsia="ＭＳ Ｐ明朝" w:hAnsi="ＭＳ Ｐ明朝"/>
          <w:b/>
          <w:bCs/>
          <w:sz w:val="22"/>
        </w:rPr>
      </w:pPr>
    </w:p>
    <w:p w14:paraId="2013D38F" w14:textId="4987FF25"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4.4.1 </w:t>
      </w:r>
      <w:r w:rsidRPr="0002225E">
        <w:rPr>
          <w:rFonts w:ascii="ＭＳ Ｐ明朝" w:eastAsia="ＭＳ Ｐ明朝" w:hAnsi="ＭＳ Ｐ明朝"/>
          <w:sz w:val="22"/>
        </w:rPr>
        <w:t>SGEC森林管理及びCOC</w:t>
      </w:r>
      <w:r w:rsidRPr="0002225E">
        <w:rPr>
          <w:rFonts w:ascii="ＭＳ Ｐ明朝" w:eastAsia="ＭＳ Ｐ明朝" w:hAnsi="ＭＳ Ｐ明朝" w:hint="eastAsia"/>
          <w:sz w:val="22"/>
        </w:rPr>
        <w:t>認証を申請する認証機関は、</w:t>
      </w:r>
      <w:r w:rsidRPr="0002225E">
        <w:rPr>
          <w:rFonts w:ascii="ＭＳ Ｐ明朝" w:eastAsia="ＭＳ Ｐ明朝" w:hAnsi="ＭＳ Ｐ明朝"/>
          <w:sz w:val="22"/>
        </w:rPr>
        <w:t>SGEC/PEFCジャパン</w:t>
      </w:r>
      <w:r w:rsidRPr="0002225E">
        <w:rPr>
          <w:rFonts w:ascii="ＭＳ Ｐ明朝" w:eastAsia="ＭＳ Ｐ明朝" w:hAnsi="ＭＳ Ｐ明朝" w:hint="eastAsia"/>
          <w:sz w:val="22"/>
        </w:rPr>
        <w:t xml:space="preserve">との間に締結される公示契約に署名すること　</w:t>
      </w:r>
      <w:r w:rsidRPr="0002225E">
        <w:rPr>
          <w:rFonts w:ascii="ＭＳ Ｐ明朝" w:eastAsia="ＭＳ Ｐ明朝" w:hAnsi="ＭＳ Ｐ明朝"/>
          <w:sz w:val="22"/>
        </w:rPr>
        <w:t>(</w:t>
      </w:r>
      <w:r w:rsidRPr="000D5C5C">
        <w:rPr>
          <w:rFonts w:ascii="ＭＳ Ｐ明朝" w:eastAsia="ＭＳ Ｐ明朝" w:hAnsi="ＭＳ Ｐ明朝" w:hint="eastAsia"/>
          <w:sz w:val="22"/>
        </w:rPr>
        <w:t>付属書１</w:t>
      </w:r>
      <w:r w:rsidRPr="0002225E">
        <w:rPr>
          <w:rFonts w:ascii="ＭＳ Ｐ明朝" w:eastAsia="ＭＳ Ｐ明朝" w:hAnsi="ＭＳ Ｐ明朝"/>
          <w:sz w:val="22"/>
        </w:rPr>
        <w:t>)。</w:t>
      </w:r>
    </w:p>
    <w:p w14:paraId="41B6C48C" w14:textId="77777777" w:rsidR="00320BEC" w:rsidRDefault="00320BEC" w:rsidP="001902DA">
      <w:pPr>
        <w:rPr>
          <w:rFonts w:ascii="ＭＳ Ｐ明朝" w:eastAsia="ＭＳ Ｐ明朝" w:hAnsi="ＭＳ Ｐ明朝"/>
          <w:b/>
          <w:bCs/>
          <w:sz w:val="22"/>
        </w:rPr>
      </w:pPr>
      <w:bookmarkStart w:id="119" w:name="_Hlk29533347"/>
    </w:p>
    <w:p w14:paraId="33A7C607" w14:textId="0F4769E9" w:rsidR="001902DA" w:rsidRPr="00D9738B" w:rsidRDefault="001902DA" w:rsidP="001902DA">
      <w:pPr>
        <w:rPr>
          <w:rFonts w:ascii="ＭＳ Ｐ明朝" w:eastAsia="ＭＳ Ｐ明朝" w:hAnsi="ＭＳ Ｐ明朝"/>
          <w:b/>
          <w:bCs/>
          <w:sz w:val="22"/>
        </w:rPr>
      </w:pPr>
      <w:r w:rsidRPr="00D9738B">
        <w:rPr>
          <w:rFonts w:ascii="ＭＳ Ｐ明朝" w:eastAsia="ＭＳ Ｐ明朝" w:hAnsi="ＭＳ Ｐ明朝" w:hint="eastAsia"/>
          <w:b/>
          <w:bCs/>
          <w:sz w:val="22"/>
        </w:rPr>
        <w:t>５．公示の発行の手順</w:t>
      </w:r>
    </w:p>
    <w:p w14:paraId="4664D368" w14:textId="448067C4" w:rsidR="001902DA" w:rsidRPr="0002225E" w:rsidRDefault="008463A7" w:rsidP="001902DA">
      <w:pPr>
        <w:rPr>
          <w:rFonts w:ascii="ＭＳ Ｐ明朝" w:eastAsia="ＭＳ Ｐ明朝" w:hAnsi="ＭＳ Ｐ明朝"/>
          <w:sz w:val="22"/>
        </w:rPr>
      </w:pPr>
      <w:r>
        <w:rPr>
          <w:noProof/>
        </w:rPr>
        <mc:AlternateContent>
          <mc:Choice Requires="wps">
            <w:drawing>
              <wp:anchor distT="0" distB="0" distL="114300" distR="114300" simplePos="0" relativeHeight="251550208" behindDoc="0" locked="0" layoutInCell="1" allowOverlap="1" wp14:anchorId="4E3B1F39" wp14:editId="6C423F39">
                <wp:simplePos x="0" y="0"/>
                <wp:positionH relativeFrom="column">
                  <wp:posOffset>108585</wp:posOffset>
                </wp:positionH>
                <wp:positionV relativeFrom="paragraph">
                  <wp:posOffset>113665</wp:posOffset>
                </wp:positionV>
                <wp:extent cx="2526030" cy="782320"/>
                <wp:effectExtent l="0" t="0" r="7620" b="0"/>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782320"/>
                        </a:xfrm>
                        <a:prstGeom prst="rect">
                          <a:avLst/>
                        </a:prstGeom>
                        <a:solidFill>
                          <a:srgbClr val="FFFFFF"/>
                        </a:solidFill>
                        <a:ln w="12700">
                          <a:solidFill>
                            <a:srgbClr val="000000"/>
                          </a:solidFill>
                          <a:miter lim="800000"/>
                          <a:headEnd/>
                          <a:tailEnd/>
                        </a:ln>
                        <a:effectLst/>
                      </wps:spPr>
                      <wps:txbx>
                        <w:txbxContent>
                          <w:p w14:paraId="44AFD9F0" w14:textId="77777777" w:rsidR="00504989" w:rsidRPr="0033242A" w:rsidRDefault="00504989" w:rsidP="001902DA">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B1F39" id="テキスト ボックス 136" o:spid="_x0000_s1189" type="#_x0000_t202" style="position:absolute;left:0;text-align:left;margin-left:8.55pt;margin-top:8.95pt;width:198.9pt;height:6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dGIgIAAEMEAAAOAAAAZHJzL2Uyb0RvYy54bWysU8tu2zAQvBfoPxC815IVJ3EFy0Hq1EWB&#10;9AGk/QCKoiyiFJdd0pbSr8+ScpwgbS9FdSBILTm7Mzu7uhp7ww4KvQZb8fks50xZCY22u4p//7Z9&#10;s+TMB2EbYcCqit8rz6/Wr1+tBleqAjowjUJGINaXg6t4F4Irs8zLTvXCz8ApS8EWsBeBjrjLGhQD&#10;ofcmK/L8IhsAG4cglff092YK8nXCb1slw5e29SowU3GqLaQV01rHNVuvRLlD4Totj2WIf6iiF9pS&#10;0hPUjQiC7VH/BtVrieChDTMJfQZtq6VKHIjNPH/B5q4TTiUuJI53J5n8/4OVnw937iuyML6DkRqY&#10;SHh3C/KHZxY2nbA7dY0IQ6dEQ4nnUbJscL48Po1S+9JHkHr4BA01WewDJKCxxT6qQjwZoVMD7k+i&#10;qzEwST+L8+IiP6OQpNjlsjgrUlcyUT6+dujDBwU9i5uKIzU1oYvDrQ+xGlE+XonJPBjdbLUx6YC7&#10;emOQHQQZYJu+RODFNWPZQNyKyzyfFPgrRp6+P2H0OpCVje4rvjxdEmXU7b1tktGC0GbaU83GxgJV&#10;MumRyKOSk6ZhrEemG6prUcSEMVpDc09KI0xOpsmjTQf4i7OBXFxx/3MvUHFmPlrq1tv5YhFtnw6L&#10;80vSluHzSP08IqwkqIoHzqbtJkyjsneodx1lmvxh4Zo63Ook/lNVR1+QU1NPjlMVR+H5Od16mv31&#10;AwAAAP//AwBQSwMEFAAGAAgAAAAhAF69+3vfAAAACQEAAA8AAABkcnMvZG93bnJldi54bWxMT8FK&#10;w0AQvQv+wzKCF7GblaA1ZlNEW8RLwVoQb9vsNAnNzsbsJk3/3ulJTzNv3uO9N/licq0YsQ+NJw1q&#10;loBAKr1tqNKw/VzdzkGEaMia1hNqOGGARXF5kZvM+iN94LiJlWATCpnRUMfYZVKGskZnwsx3SMzt&#10;fe9MZNhX0vbmyOaulXdJci+daYgTatPhS43lYTM4DevTF/28Dcl+fO/m39vDevm6ullqfX01PT+B&#10;iDjFPzGc63N1KLjTzg9kg2gZPyhWnucjCOZTlfKy40OqFMgil/8/KH4BAAD//wMAUEsBAi0AFAAG&#10;AAgAAAAhALaDOJL+AAAA4QEAABMAAAAAAAAAAAAAAAAAAAAAAFtDb250ZW50X1R5cGVzXS54bWxQ&#10;SwECLQAUAAYACAAAACEAOP0h/9YAAACUAQAACwAAAAAAAAAAAAAAAAAvAQAAX3JlbHMvLnJlbHNQ&#10;SwECLQAUAAYACAAAACEA4SZXRiICAABDBAAADgAAAAAAAAAAAAAAAAAuAgAAZHJzL2Uyb0RvYy54&#10;bWxQSwECLQAUAAYACAAAACEAXr37e98AAAAJAQAADwAAAAAAAAAAAAAAAAB8BAAAZHJzL2Rvd25y&#10;ZXYueG1sUEsFBgAAAAAEAAQA8wAAAIgFAAAAAA==&#10;" strokeweight="1pt">
                <v:textbox>
                  <w:txbxContent>
                    <w:p w14:paraId="44AFD9F0" w14:textId="77777777" w:rsidR="00504989" w:rsidRPr="0033242A" w:rsidRDefault="00504989" w:rsidP="001902DA">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v:textbox>
              </v:shape>
            </w:pict>
          </mc:Fallback>
        </mc:AlternateContent>
      </w:r>
    </w:p>
    <w:p w14:paraId="250F26F5" w14:textId="77777777" w:rsidR="001902DA" w:rsidRPr="00D9738B" w:rsidRDefault="001902DA" w:rsidP="001902DA">
      <w:pPr>
        <w:rPr>
          <w:rFonts w:ascii="ＭＳ Ｐ明朝" w:eastAsia="ＭＳ Ｐ明朝" w:hAnsi="ＭＳ Ｐ明朝"/>
          <w:b/>
          <w:sz w:val="22"/>
        </w:rPr>
      </w:pPr>
    </w:p>
    <w:p w14:paraId="5156473D" w14:textId="77777777" w:rsidR="001902DA" w:rsidRPr="0002225E" w:rsidRDefault="001902DA" w:rsidP="001902DA">
      <w:pPr>
        <w:rPr>
          <w:rFonts w:ascii="ＭＳ Ｐ明朝" w:eastAsia="ＭＳ Ｐ明朝" w:hAnsi="ＭＳ Ｐ明朝"/>
          <w:b/>
          <w:sz w:val="22"/>
        </w:rPr>
      </w:pPr>
    </w:p>
    <w:p w14:paraId="75F7DEE0" w14:textId="77777777" w:rsidR="001902DA" w:rsidRPr="0002225E" w:rsidRDefault="001902DA" w:rsidP="001902DA">
      <w:pPr>
        <w:rPr>
          <w:rFonts w:ascii="ＭＳ Ｐ明朝" w:eastAsia="ＭＳ Ｐ明朝" w:hAnsi="ＭＳ Ｐ明朝"/>
          <w:b/>
          <w:sz w:val="22"/>
        </w:rPr>
      </w:pPr>
    </w:p>
    <w:p w14:paraId="412E30E9" w14:textId="33D36E7E"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270" distR="114270" simplePos="0" relativeHeight="251551232" behindDoc="0" locked="0" layoutInCell="1" allowOverlap="1" wp14:anchorId="032133BB" wp14:editId="203F34A5">
                <wp:simplePos x="0" y="0"/>
                <wp:positionH relativeFrom="column">
                  <wp:posOffset>1388744</wp:posOffset>
                </wp:positionH>
                <wp:positionV relativeFrom="paragraph">
                  <wp:posOffset>33655</wp:posOffset>
                </wp:positionV>
                <wp:extent cx="0" cy="347980"/>
                <wp:effectExtent l="76200" t="0" r="57150" b="33020"/>
                <wp:wrapNone/>
                <wp:docPr id="135" name="直線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179AD69" id="直線コネクタ 135" o:spid="_x0000_s1026" style="position:absolute;left:0;text-align:left;z-index:251692032;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from="109.35pt,2.65pt" to="109.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o+xwEAAHgDAAAOAAAAZHJzL2Uyb0RvYy54bWysU8tu2zAQvBfoPxC815LdokkFyzk4TS9p&#10;ayDpB6zJlUSU4hJL2rL/viT9aNDeguhA7IvD2dnV8u4wWrFHDoZcK+ezWgp0irRxfSt/PT98uJUi&#10;RHAaLDls5RGDvFu9f7ecfIMLGshqZJFAXGgm38ohRt9UVVADjhBm5NGlZEc8Qkwu95VmmBL6aKtF&#10;XX+uJmLtmRSGkKL3p6RcFfyuQxV/dl3AKGwrE7dYTi7nNp/VaglNz+AHo8404BUsRjAuPXqFuocI&#10;YsfmP6jRKKZAXZwpGivqOqOw9JC6mdf/dPM0gMfSSxIn+KtM4e1g1Y/92m04U1cH9+QfSf0OwtF6&#10;ANdjIfB89Glw8yxVNfnQXK9kJ/gNi+30nXSqgV2kosKh4zFDpv7EoYh9vIqNhyjUKahS9OOnmy+3&#10;ZQ4VNJd7nkP8hjSKbLTSGpdlgAb2jyFmHtBcSnLY0YOxtozSOjElsoubui43AlmjczbXBe63a8ti&#10;D3kbyle6SpmXZUw7pwvagKC/nu0IxiZbxCJHZJMEsijzcyNqKSymHyBbJ37W5RexrOCZ9EWvvJyh&#10;2ZI+bjgXZy+Nt7R1XsW8Py/9UvX3h1n9AQAA//8DAFBLAwQUAAYACAAAACEAjAqJE90AAAAIAQAA&#10;DwAAAGRycy9kb3ducmV2LnhtbEyPzU7DMBCE70i8g7VIXFDrJBVtFeJUgIQ4cKIg0aMbL0lEvE5t&#10;54e3ZxGHchzN7Ow3xW62nRjRh9aRgnSZgECqnGmpVvD+9rTYgghRk9GdI1TwjQF25eVFoXPjJnrF&#10;cR9rwSUUcq2gibHPpQxVg1aHpeuR2Pt03urI0tfSeD1xue1kliRraXVL/KHRPT42WH3tB8sY0vr4&#10;8fwyDA9jdZgO2SnerE5KXV/N93cgIs7xHIZffL6BkpmObiATRKcgS7cbjiq4XYFg/08fFayTFGRZ&#10;yP8Dyh8AAAD//wMAUEsBAi0AFAAGAAgAAAAhALaDOJL+AAAA4QEAABMAAAAAAAAAAAAAAAAAAAAA&#10;AFtDb250ZW50X1R5cGVzXS54bWxQSwECLQAUAAYACAAAACEAOP0h/9YAAACUAQAACwAAAAAAAAAA&#10;AAAAAAAvAQAAX3JlbHMvLnJlbHNQSwECLQAUAAYACAAAACEAo3T6PscBAAB4AwAADgAAAAAAAAAA&#10;AAAAAAAuAgAAZHJzL2Uyb0RvYy54bWxQSwECLQAUAAYACAAAACEAjAqJE90AAAAIAQAADwAAAAAA&#10;AAAAAAAAAAAhBAAAZHJzL2Rvd25yZXYueG1sUEsFBgAAAAAEAAQA8wAAACsFAAAAAA==&#10;" strokeweight="1pt">
                <v:stroke endarrow="block"/>
              </v:line>
            </w:pict>
          </mc:Fallback>
        </mc:AlternateContent>
      </w:r>
    </w:p>
    <w:p w14:paraId="24172619" w14:textId="4D2C7A7E"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300" distR="114300" simplePos="0" relativeHeight="251552256" behindDoc="0" locked="0" layoutInCell="1" allowOverlap="1" wp14:anchorId="6F3EB51F" wp14:editId="6113BC52">
                <wp:simplePos x="0" y="0"/>
                <wp:positionH relativeFrom="column">
                  <wp:posOffset>4012565</wp:posOffset>
                </wp:positionH>
                <wp:positionV relativeFrom="paragraph">
                  <wp:posOffset>173355</wp:posOffset>
                </wp:positionV>
                <wp:extent cx="1846580" cy="1056005"/>
                <wp:effectExtent l="0" t="0" r="1270" b="0"/>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1056005"/>
                        </a:xfrm>
                        <a:prstGeom prst="rect">
                          <a:avLst/>
                        </a:prstGeom>
                        <a:solidFill>
                          <a:srgbClr val="FFFFFF"/>
                        </a:solidFill>
                        <a:ln w="12700">
                          <a:solidFill>
                            <a:srgbClr val="000000"/>
                          </a:solidFill>
                          <a:miter lim="800000"/>
                          <a:headEnd/>
                          <a:tailEnd/>
                        </a:ln>
                        <a:effectLst/>
                      </wps:spPr>
                      <wps:txbx>
                        <w:txbxContent>
                          <w:p w14:paraId="62CE4F72" w14:textId="77777777" w:rsidR="00504989" w:rsidRDefault="00504989" w:rsidP="001902DA">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1FCABC1B" w14:textId="77777777" w:rsidR="00504989" w:rsidRDefault="00504989" w:rsidP="001902DA">
                            <w:r>
                              <w:rPr>
                                <w:rFonts w:hint="eastAsia"/>
                              </w:rPr>
                              <w:t>SGEC理事会による決定は最終決定である。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B51F" id="テキスト ボックス 134" o:spid="_x0000_s1190" type="#_x0000_t202" style="position:absolute;left:0;text-align:left;margin-left:315.95pt;margin-top:13.65pt;width:145.4pt;height:83.1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SxIAIAAEQEAAAOAAAAZHJzL2Uyb0RvYy54bWysU9uO2jAQfa/Uf7D8XhIosDQirLZsqSpt&#10;L9K2H2Ach1h1PO7YkNCv79gBlt5equbB8mTGZ2bOnFne9q1hB4Vegy35eJRzpqyESttdyb983rxY&#10;cOaDsJUwYFXJj8rz29XzZ8vOFWoCDZhKISMQ64vOlbwJwRVZ5mWjWuFH4JQlZw3YikAm7rIKRUfo&#10;rckmeT7POsDKIUjlPf29H5x8lfDrWsnwsa69CsyUnGoL6cR0buOZrZai2KFwjZanMsQ/VNEKbSnp&#10;BepeBMH2qH+DarVE8FCHkYQ2g7rWUqUeqJtx/ks3j41wKvVC5Hh3ocn/P1j54fDoPiEL/WvoaYCp&#10;Ce8eQH71zMK6EXan7hCha5SoKPE4UpZ1zhenp5FqX/gIsu3eQ0VDFvsACaivsY2sUJ+M0GkAxwvp&#10;qg9MxpSL6Xy2IJck3zifzfN8lnKI4vzcoQ9vFbQsXkqONNUELw4PPsRyRHEOidk8GF1ttDHJwN12&#10;bZAdBClgk74T+k9hxrKO0k9u8nyg4K8Yefr+hNHqQFo2ui354hIkikjcG1slpQWhzXCnmo2NBaqk&#10;0lMjZyoHUkO/7ZmuqK7py5gwerdQHYlqhEHKtHp0aQC/c9aRjEvuv+0FKs7MO0vjejWeTqPukzGd&#10;3UzIwGvP9tojrCSokgfOhus6DLuyd6h3DWUaBGLhjkZc60T+U1UnYZBU00xOaxV34dpOUU/Lv/oB&#10;AAD//wMAUEsDBBQABgAIAAAAIQCGcXm64gAAAAoBAAAPAAAAZHJzL2Rvd25yZXYueG1sTI9BS8NA&#10;EIXvgv9hGcGL2E0TSJuYTRFtES8Fa0G8bZNpEpqdjdlNmv57pyc9Du/jvW+y1WRaMWLvGksK5rMA&#10;BFJhy4YqBfvPzeMShPOaSt1aQgUXdLDKb28ynZb2TB847nwluIRcqhXU3neplK6o0Wg3sx0SZ0fb&#10;G+357CtZ9vrM5aaVYRDE0uiGeKHWHb7UWJx2g1GwvXzRz9sQHMf3bvm9P23Xr5uHtVL3d9PzEwiP&#10;k/+D4arP6pCz08EOVDrRKoijecKognARgWAgCcMFiAOTSRSDzDP5/4X8FwAA//8DAFBLAQItABQA&#10;BgAIAAAAIQC2gziS/gAAAOEBAAATAAAAAAAAAAAAAAAAAAAAAABbQ29udGVudF9UeXBlc10ueG1s&#10;UEsBAi0AFAAGAAgAAAAhADj9If/WAAAAlAEAAAsAAAAAAAAAAAAAAAAALwEAAF9yZWxzLy5yZWxz&#10;UEsBAi0AFAAGAAgAAAAhAE/O1LEgAgAARAQAAA4AAAAAAAAAAAAAAAAALgIAAGRycy9lMm9Eb2Mu&#10;eG1sUEsBAi0AFAAGAAgAAAAhAIZxebriAAAACgEAAA8AAAAAAAAAAAAAAAAAegQAAGRycy9kb3du&#10;cmV2LnhtbFBLBQYAAAAABAAEAPMAAACJBQAAAAA=&#10;" strokeweight="1pt">
                <v:textbox>
                  <w:txbxContent>
                    <w:p w14:paraId="62CE4F72" w14:textId="77777777" w:rsidR="00504989" w:rsidRDefault="00504989" w:rsidP="001902DA">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1FCABC1B" w14:textId="77777777" w:rsidR="00504989" w:rsidRDefault="00504989" w:rsidP="001902DA">
                      <w:r>
                        <w:rPr>
                          <w:rFonts w:hint="eastAsia"/>
                        </w:rPr>
                        <w:t>SGEC理事会による決定は最終決定である。</w:t>
                      </w:r>
                    </w:p>
                  </w:txbxContent>
                </v:textbox>
              </v:shape>
            </w:pict>
          </mc:Fallback>
        </mc:AlternateContent>
      </w:r>
      <w:r>
        <w:rPr>
          <w:noProof/>
        </w:rPr>
        <mc:AlternateContent>
          <mc:Choice Requires="wps">
            <w:drawing>
              <wp:anchor distT="0" distB="0" distL="114300" distR="114300" simplePos="0" relativeHeight="251553280" behindDoc="0" locked="0" layoutInCell="1" allowOverlap="1" wp14:anchorId="00297CDD" wp14:editId="6B136B58">
                <wp:simplePos x="0" y="0"/>
                <wp:positionH relativeFrom="column">
                  <wp:posOffset>143510</wp:posOffset>
                </wp:positionH>
                <wp:positionV relativeFrom="paragraph">
                  <wp:posOffset>210185</wp:posOffset>
                </wp:positionV>
                <wp:extent cx="2505710" cy="870585"/>
                <wp:effectExtent l="0" t="0" r="8890" b="5715"/>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70585"/>
                        </a:xfrm>
                        <a:prstGeom prst="rect">
                          <a:avLst/>
                        </a:prstGeom>
                        <a:solidFill>
                          <a:srgbClr val="FFFFFF"/>
                        </a:solidFill>
                        <a:ln w="12700">
                          <a:solidFill>
                            <a:srgbClr val="000000"/>
                          </a:solidFill>
                          <a:miter lim="800000"/>
                          <a:headEnd/>
                          <a:tailEnd/>
                        </a:ln>
                        <a:effectLst/>
                      </wps:spPr>
                      <wps:txbx>
                        <w:txbxContent>
                          <w:p w14:paraId="561BA330" w14:textId="77777777" w:rsidR="00504989" w:rsidRDefault="00504989" w:rsidP="001902DA">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97CDD" id="テキスト ボックス 133" o:spid="_x0000_s1191" type="#_x0000_t202" style="position:absolute;left:0;text-align:left;margin-left:11.3pt;margin-top:16.55pt;width:197.3pt;height:68.5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plHgIAAEMEAAAOAAAAZHJzL2Uyb0RvYy54bWysU9uO0zAQfUfiHyy/06RVS5eo6WrpUoS0&#10;XKSFD3Adp7FwPGbsNilfz9hJu+X2gvCD5fHYZ2bOnFnd9q1hR4Vegy35dJJzpqyEStt9yb983r64&#10;4cwHYSthwKqSn5Tnt+vnz1adK9QMGjCVQkYg1hedK3kTgiuyzMtGtcJPwClLzhqwFYFM3GcVio7Q&#10;W5PN8vxl1gFWDkEq7+n2fnDydcKvayXDx7r2KjBTcsotpB3Tvot7tl6JYo/CNVqOaYh/yKIV2lLQ&#10;C9S9CIIdUP8G1WqJ4KEOEwltBnWtpUo1UDXT/JdqHhvhVKqFyPHuQpP/f7Dyw/HRfUIW+tfQUwNT&#10;Ed49gPzqmYVNI+xe3SFC1yhRUeBppCzrnC/Gr5FqX/gIsuveQ0VNFocACaivsY2sUJ2M0KkBpwvp&#10;qg9M0uVskS+WU3JJ8t0s88XNIoUQxfm3Qx/eKmhZPJQcqakJXRwffIjZiOL8JAbzYHS11cYkA/e7&#10;jUF2FCSAbVoj+k/PjGUd1TZb5vnAwF8x8rT+hNHqQFI2uqUyLo9EEXl7Y6sktCC0Gc6Us7ExQZVE&#10;OhZyZnLgNPS7numK8prPY8Do3UF1IqYRBiXT5NGhAfzOWUcqLrn/dhCoODPvLHXrFX2Nsk/GfLGc&#10;kYHXnt21R1hJUCUPnA3HTRhG5eBQ7xuKNOjDwh11uNaJ/KesRl2QUlNPxqmKo3Btp1dPs7/+AQAA&#10;//8DAFBLAwQUAAYACAAAACEAwXq8SuIAAAAJAQAADwAAAGRycy9kb3ducmV2LnhtbEyPUUvDMBSF&#10;3wX/Q7iCL+KSZrKNrukQ3RBfBs6B7C1rsrasualN2nX/3uuTPl7OxznfzVaja9hgu1B7VJBMBDCL&#10;hTc1lgr2n5vHBbAQNRrdeLQKrjbAKr+9yXRq/AU/7LCLJaMSDKlWUMXYppyHorJOh4lvLVJ28p3T&#10;kc6u5KbTFyp3DZdCzLjTNdJCpVv7UtnivOudgu31C7/fenEa3tvFYX/erl83D2ul7u/G5yWwaMf4&#10;B8OvPqlDTk5H36MJrFEg5YxIBdNpAozyp2QugR0JnAsJPM/4/w/yHwAAAP//AwBQSwECLQAUAAYA&#10;CAAAACEAtoM4kv4AAADhAQAAEwAAAAAAAAAAAAAAAAAAAAAAW0NvbnRlbnRfVHlwZXNdLnhtbFBL&#10;AQItABQABgAIAAAAIQA4/SH/1gAAAJQBAAALAAAAAAAAAAAAAAAAAC8BAABfcmVscy8ucmVsc1BL&#10;AQItABQABgAIAAAAIQCdFMplHgIAAEMEAAAOAAAAAAAAAAAAAAAAAC4CAABkcnMvZTJvRG9jLnht&#10;bFBLAQItABQABgAIAAAAIQDBerxK4gAAAAkBAAAPAAAAAAAAAAAAAAAAAHgEAABkcnMvZG93bnJl&#10;di54bWxQSwUGAAAAAAQABADzAAAAhwUAAAAA&#10;" strokeweight="1pt">
                <v:textbox>
                  <w:txbxContent>
                    <w:p w14:paraId="561BA330" w14:textId="77777777" w:rsidR="00504989" w:rsidRDefault="00504989" w:rsidP="001902DA">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v:textbox>
              </v:shape>
            </w:pict>
          </mc:Fallback>
        </mc:AlternateContent>
      </w:r>
    </w:p>
    <w:p w14:paraId="271D638D" w14:textId="77777777" w:rsidR="001902DA" w:rsidRPr="00D9738B" w:rsidRDefault="001902DA" w:rsidP="001902DA">
      <w:pPr>
        <w:rPr>
          <w:rFonts w:ascii="ＭＳ Ｐ明朝" w:eastAsia="ＭＳ Ｐ明朝" w:hAnsi="ＭＳ Ｐ明朝"/>
          <w:b/>
          <w:sz w:val="22"/>
        </w:rPr>
      </w:pPr>
    </w:p>
    <w:p w14:paraId="2D80E33A" w14:textId="423E752E"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300" distR="114300" simplePos="0" relativeHeight="251554304" behindDoc="0" locked="0" layoutInCell="1" allowOverlap="1" wp14:anchorId="22F20681" wp14:editId="0F260FF2">
                <wp:simplePos x="0" y="0"/>
                <wp:positionH relativeFrom="column">
                  <wp:posOffset>3053080</wp:posOffset>
                </wp:positionH>
                <wp:positionV relativeFrom="paragraph">
                  <wp:posOffset>34290</wp:posOffset>
                </wp:positionV>
                <wp:extent cx="430530" cy="355600"/>
                <wp:effectExtent l="0" t="0" r="7620" b="635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55600"/>
                        </a:xfrm>
                        <a:prstGeom prst="rect">
                          <a:avLst/>
                        </a:prstGeom>
                        <a:solidFill>
                          <a:srgbClr val="FFFFFF"/>
                        </a:solidFill>
                        <a:ln w="12700">
                          <a:solidFill>
                            <a:srgbClr val="000000"/>
                          </a:solidFill>
                          <a:miter lim="800000"/>
                          <a:headEnd/>
                          <a:tailEnd/>
                        </a:ln>
                        <a:effectLst/>
                      </wps:spPr>
                      <wps:txbx>
                        <w:txbxContent>
                          <w:p w14:paraId="0B6D2B12" w14:textId="77777777" w:rsidR="00504989" w:rsidRDefault="00504989" w:rsidP="001902DA">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0681" id="テキスト ボックス 132" o:spid="_x0000_s1192" type="#_x0000_t202" style="position:absolute;left:0;text-align:left;margin-left:240.4pt;margin-top:2.7pt;width:33.9pt;height:2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pHgIAAEIEAAAOAAAAZHJzL2Uyb0RvYy54bWysU9tu2zAMfR+wfxD0vti5tZ0Rp+jSZRjQ&#10;XYBuH6DIcixMFjVKiZ19fSk5SYNu2MMwPQiiKB2Sh4eL2741bK/Qa7AlH49yzpSVUGm7Lfn3b+s3&#10;N5z5IGwlDFhV8oPy/Hb5+tWic4WaQAOmUsgIxPqicyVvQnBFlnnZqFb4EThlyVkDtiKQidusQtER&#10;emuySZ5fZR1g5RCk8p5u7wcnXyb8ulYyfKlrrwIzJafcQtox7Zu4Z8uFKLYoXKPlMQ3xD1m0QlsK&#10;eoa6F0GwHerfoFotETzUYSShzaCutVSpBqpmnL+o5rERTqVaiBzvzjT5/wcrP+8f3VdkoX8HPTUw&#10;FeHdA8gfnllYNcJu1R0idI0SFQUeR8qyzvni+DVS7QsfQTbdJ6ioyWIXIAH1NbaRFaqTETo14HAm&#10;XfWBSbqcTfP5lDySXNP5/CpPTclEcfrs0IcPCloWDyVH6mkCF/sHH2Iyojg9ibE8GF2ttTHJwO1m&#10;ZZDtBfV/nVbK/8UzY1lHpU2uKfjfMfK0/oTR6kBKNrot+c35kSgibe9tlXQWhDbDmXI2NkZSSaPH&#10;Qk5EDpSGftMzXVFes3kMGL0bqA5ENMIgZBo8OjSAvzjrSMQl9z93AhVn5qOlZr0dz2ZR9cmYza8n&#10;ZOClZ3PpEVYSVMkDZ8NxFYZJ2TnU24YiDfKwcEcNrnUi/zmroyxIqKknx6GKk3Bpp1fPo798AgAA&#10;//8DAFBLAwQUAAYACAAAACEAMHyJ0OEAAAAIAQAADwAAAGRycy9kb3ducmV2LnhtbEyPQUvDQBSE&#10;74L/YXmCF7GbShpCzEsRbREvBWuh9LbNviah2bcxu0nTf+960uMww8w3+XIyrRipd41lhPksAkFc&#10;Wt1whbD7Wj+mIJxXrFVrmRCu5GBZ3N7kKtP2wp80bn0lQgm7TCHU3neZlK6sySg3sx1x8E62N8oH&#10;2VdS9+oSyk0rn6IokUY1HBZq1dFrTeV5OxiEzXXP3+9DdBo/uvSwO29Wb+uHFeL93fTyDMLT5P/C&#10;8Isf0KEITEc7sHaiRYjTKKB7hEUMIviLOE1AHBGSeQyyyOX/A8UPAAAA//8DAFBLAQItABQABgAI&#10;AAAAIQC2gziS/gAAAOEBAAATAAAAAAAAAAAAAAAAAAAAAABbQ29udGVudF9UeXBlc10ueG1sUEsB&#10;Ai0AFAAGAAgAAAAhADj9If/WAAAAlAEAAAsAAAAAAAAAAAAAAAAALwEAAF9yZWxzLy5yZWxzUEsB&#10;Ai0AFAAGAAgAAAAhAL65yikeAgAAQgQAAA4AAAAAAAAAAAAAAAAALgIAAGRycy9lMm9Eb2MueG1s&#10;UEsBAi0AFAAGAAgAAAAhADB8idDhAAAACAEAAA8AAAAAAAAAAAAAAAAAeAQAAGRycy9kb3ducmV2&#10;LnhtbFBLBQYAAAAABAAEAPMAAACGBQAAAAA=&#10;" strokeweight="1pt">
                <v:textbox>
                  <w:txbxContent>
                    <w:p w14:paraId="0B6D2B12" w14:textId="77777777" w:rsidR="00504989" w:rsidRDefault="00504989" w:rsidP="001902DA">
                      <w:r>
                        <w:rPr>
                          <w:rFonts w:hint="eastAsia"/>
                        </w:rPr>
                        <w:t>NO</w:t>
                      </w:r>
                    </w:p>
                  </w:txbxContent>
                </v:textbox>
              </v:shape>
            </w:pict>
          </mc:Fallback>
        </mc:AlternateContent>
      </w:r>
      <w:r>
        <w:rPr>
          <w:noProof/>
        </w:rPr>
        <mc:AlternateContent>
          <mc:Choice Requires="wps">
            <w:drawing>
              <wp:anchor distT="4294967290" distB="4294967290" distL="114300" distR="114300" simplePos="0" relativeHeight="251555328" behindDoc="0" locked="0" layoutInCell="1" allowOverlap="1" wp14:anchorId="7D0D6F79" wp14:editId="5588ADCF">
                <wp:simplePos x="0" y="0"/>
                <wp:positionH relativeFrom="column">
                  <wp:posOffset>3553460</wp:posOffset>
                </wp:positionH>
                <wp:positionV relativeFrom="paragraph">
                  <wp:posOffset>208279</wp:posOffset>
                </wp:positionV>
                <wp:extent cx="342900" cy="0"/>
                <wp:effectExtent l="0" t="76200" r="0" b="76200"/>
                <wp:wrapNone/>
                <wp:docPr id="131"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01E09AD" id="直線コネクタ 131" o:spid="_x0000_s1026" style="position:absolute;left:0;text-align:left;z-index:2516961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79.8pt,16.4pt" to="30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j9xQEAAHgDAAAOAAAAZHJzL2Uyb0RvYy54bWysU01v2zAMvQ/YfxB0X+xkwz6MOD2k6y7d&#10;FqDdD2Ak2hYmiwKlxM6/n6Qm2dDdiuogkCL19PhIrW/m0YojcjDkWrlc1FKgU6SN61v56/Hu3Wcp&#10;QgSnwZLDVp4wyJvN2zfryTe4ooGsRhYJxIVm8q0cYvRNVQU14AhhQR5dCnbEI8Tkcl9phimhj7Za&#10;1fXHaiLWnklhCOn09ikoNwW/61DFn10XMArbysQtlp3Lvs97tVlD0zP4wagzDXgBixGMS49eoW4h&#10;gjiw+Q9qNIopUBcXisaKus4oLDWkapb1s2oeBvBYakniBH+VKbwerPpx3LodZ+pqdg/+ntTvIBxt&#10;B3A9FgKPJ58at8xSVZMPzfVKdoLfsdhP30mnHDhEKirMHY8ZMtUn5iL26So2zlGodPj+w+pLnVqi&#10;LqEKmss9zyF+QxpFNlppjcsyQAPH+xAzD2guKfnY0Z2xtrTSOjElsqtPCTqHAlmjc7Q43O+3lsUR&#10;8jSUVap6lsZ0cLqgDQj669mOYGyyRSxyRDZJIIsyPzeilsJi+gDZeuJnXX4RywieSV/0ysMZmj3p&#10;045zcvZSe0tZ51HM8/OvX7L+fpjNHwAAAP//AwBQSwMEFAAGAAgAAAAhAIt+GV7dAAAACQEAAA8A&#10;AABkcnMvZG93bnJldi54bWxMj81OwzAQhO9IvIO1SFwQdZqoEYQ4FSAhDpwoSPToxksSEa9T2/nh&#10;7VnEoRx39tvZmXK72F5M6EPnSMF6lYBAqp3pqFHw/vZ0fQMiRE1G945QwTcG2FbnZ6UujJvpFadd&#10;bASbUCi0gjbGoZAy1C1aHVZuQOLdp/NWRx59I43XM5vbXqZJkkurO+IPrR7wscX6azdajiGtjx/P&#10;L+P4MNX7eZ8e41V2VOryYrm/AxFxiScYfuPzDVSc6eBGMkH0Cjab25xRBVnKFRjI1xkLhz9BVqX8&#10;36D6AQAA//8DAFBLAQItABQABgAIAAAAIQC2gziS/gAAAOEBAAATAAAAAAAAAAAAAAAAAAAAAABb&#10;Q29udGVudF9UeXBlc10ueG1sUEsBAi0AFAAGAAgAAAAhADj9If/WAAAAlAEAAAsAAAAAAAAAAAAA&#10;AAAALwEAAF9yZWxzLy5yZWxzUEsBAi0AFAAGAAgAAAAhAJXieP3FAQAAeAMAAA4AAAAAAAAAAAAA&#10;AAAALgIAAGRycy9lMm9Eb2MueG1sUEsBAi0AFAAGAAgAAAAhAIt+GV7dAAAACQEAAA8AAAAAAAAA&#10;AAAAAAAAHwQAAGRycy9kb3ducmV2LnhtbFBLBQYAAAAABAAEAPMAAAApBQAAAAA=&#10;" strokeweight="1pt">
                <v:stroke endarrow="block"/>
              </v:line>
            </w:pict>
          </mc:Fallback>
        </mc:AlternateContent>
      </w:r>
    </w:p>
    <w:p w14:paraId="4499FB17" w14:textId="567B51D5" w:rsidR="001902DA" w:rsidRPr="0002225E" w:rsidRDefault="008463A7" w:rsidP="001902DA">
      <w:pPr>
        <w:rPr>
          <w:rFonts w:ascii="ＭＳ Ｐ明朝" w:eastAsia="ＭＳ Ｐ明朝" w:hAnsi="ＭＳ Ｐ明朝"/>
          <w:b/>
          <w:sz w:val="22"/>
        </w:rPr>
      </w:pPr>
      <w:r>
        <w:rPr>
          <w:noProof/>
        </w:rPr>
        <mc:AlternateContent>
          <mc:Choice Requires="wps">
            <w:drawing>
              <wp:anchor distT="4294967290" distB="4294967290" distL="114300" distR="114300" simplePos="0" relativeHeight="251556352" behindDoc="0" locked="0" layoutInCell="1" allowOverlap="1" wp14:anchorId="30E46697" wp14:editId="3015FC43">
                <wp:simplePos x="0" y="0"/>
                <wp:positionH relativeFrom="column">
                  <wp:posOffset>2765425</wp:posOffset>
                </wp:positionH>
                <wp:positionV relativeFrom="paragraph">
                  <wp:posOffset>14604</wp:posOffset>
                </wp:positionV>
                <wp:extent cx="228600" cy="0"/>
                <wp:effectExtent l="0" t="0" r="0" b="0"/>
                <wp:wrapNone/>
                <wp:docPr id="13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54758B6" id="直線コネクタ 130" o:spid="_x0000_s1026" style="position:absolute;left:0;text-align:left;z-index:25169715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7.75pt,1.15pt" to="235.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VysAEAAFYDAAAOAAAAZHJzL2Uyb0RvYy54bWysU8lu2zAQvRfoPxC815J1SAPBcg7Ocklb&#10;A0k/YMxFIkpxCA5tyX9fkrHcIL0V1WHAWfj45s1oczePlp1UIIOu4+tVzZlyAqVxfcd/vj5+ueWM&#10;IjgJFp3q+FkRv9t+/rSZfKsaHNBKFVgCcdROvuNDjL6tKhKDGoFW6JVLSY1hhJjc0FcywJTQR1s1&#10;dX1TTRikDygUUYrevyX5tuBrrUT8oTWpyGzHE7dYbCj2kG213UDbB/CDERca8A8sRjAuPXqFuocI&#10;7BjMX1CjEQEJdVwJHCvU2ghVekjdrOsP3bwM4FXpJYlD/ioT/T9Y8f20c/uQqYvZvfhnFL+IOdwN&#10;4HpVCLyefRrcOktVTZ7a65XskN8Hdpi+oUw1cIxYVJh1GDNk6o/NRezzVWw1RyZSsGlub+o0ErGk&#10;KmiXez5QfFI4snzouDUuywAtnJ4pZh7QLiU57PDRWFtGaR2bEtnma4LOKUJrZM4WJ/SHnQ3sBHkb&#10;yle6+lAW8OhkQRsUyIfLOYKxb+f0unUZT5UFu1Ba1MirR+0B5XkfFsnS8Arpy6Ll7XjvF2H//A7b&#10;3wAAAP//AwBQSwMEFAAGAAgAAAAhANbC5jvcAAAABwEAAA8AAABkcnMvZG93bnJldi54bWxMjk1P&#10;wzAQRO9I/AdrkbhRp2lLoxCnQqCqAnHph9TrNl7iQGynsduGf8/CBY5PM5p5xWKwrThTHxrvFIxH&#10;CQhyldeNqxXstsu7DESI6DS23pGCLwqwKK+vCsy1v7g1nTexFjziQo4KTIxdLmWoDFkMI9+R4+zd&#10;9xYjY19L3eOFx20r0yS5lxYbxw8GO3oyVH1uTlYBPq/WcZ+lr/Pmxbx9bJfHlcmOSt3eDI8PICIN&#10;8a8MP/qsDiU7HfzJ6SBaBdPJbMZVBekEBOfT+Zj58MuyLOR///IbAAD//wMAUEsBAi0AFAAGAAgA&#10;AAAhALaDOJL+AAAA4QEAABMAAAAAAAAAAAAAAAAAAAAAAFtDb250ZW50X1R5cGVzXS54bWxQSwEC&#10;LQAUAAYACAAAACEAOP0h/9YAAACUAQAACwAAAAAAAAAAAAAAAAAvAQAAX3JlbHMvLnJlbHNQSwEC&#10;LQAUAAYACAAAACEAYbIlcrABAABWAwAADgAAAAAAAAAAAAAAAAAuAgAAZHJzL2Uyb0RvYy54bWxQ&#10;SwECLQAUAAYACAAAACEA1sLmO9wAAAAHAQAADwAAAAAAAAAAAAAAAAAKBAAAZHJzL2Rvd25yZXYu&#10;eG1sUEsFBgAAAAAEAAQA8wAAABMFAAAAAA==&#10;" strokeweight="1pt"/>
            </w:pict>
          </mc:Fallback>
        </mc:AlternateContent>
      </w:r>
    </w:p>
    <w:p w14:paraId="62428515" w14:textId="263D5BAD"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271" distR="114271" simplePos="0" relativeHeight="251557376" behindDoc="0" locked="0" layoutInCell="1" allowOverlap="1" wp14:anchorId="209C060B" wp14:editId="3C01A5AB">
                <wp:simplePos x="0" y="0"/>
                <wp:positionH relativeFrom="column">
                  <wp:posOffset>1116330</wp:posOffset>
                </wp:positionH>
                <wp:positionV relativeFrom="paragraph">
                  <wp:posOffset>218440</wp:posOffset>
                </wp:positionV>
                <wp:extent cx="5715" cy="272415"/>
                <wp:effectExtent l="0" t="0" r="13335" b="13335"/>
                <wp:wrapNone/>
                <wp:docPr id="129" name="直線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72415"/>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4B91B89" id="直線コネクタ 129" o:spid="_x0000_s1026" style="position:absolute;left:0;text-align:left;z-index:25169817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9pt,17.2pt" to="88.3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oztgEAAFkDAAAOAAAAZHJzL2Uyb0RvYy54bWysU8tu2zAQvBfoPxC815KFpi4Eyzk4TS5J&#10;ayDJB6xJSiJKcQkubcl/X5KWnaa9FdWB2BeHs7Or9e00GHZUnjTahi8XJWfKCpTadg1/fbn/9JUz&#10;CmAlGLSq4SdF/Hbz8cN6dLWqsEcjlWcRxFI9uob3Ibi6KEj0agBaoFM2Jlv0A4To+q6QHsaIPpii&#10;KssvxYheOo9CEcXo3TnJNxm/bZUIP9qWVGCm4ZFbyKfP5z6dxWYNdefB9VrMNOAfWAygbXz0CnUH&#10;AdjB67+gBi08ErZhIXAosG21ULmH2M2y/KOb5x6cyr1EcchdZaL/Byu+H7d25xN1Mdln94jiJzGL&#10;2x5spzKBl5OLg1smqYrRUX29khxyO8/24xPKWAOHgFmFqfVDgoz9sSmLfbqKrabARAzerJY3nImY&#10;qFbV52gnfKgvV52n8KBwYMlouNE2KQE1HB8pnEsvJSls8V4bk6dpLBsj32pVlvkGodEyZVMd+W6/&#10;NZ4dIS1E/uaH35V5PFiZ0XoF8ttsB9DmbEeixiY8lXdspnQRJG0f1XuUp51PVJMX55f7m3ctLcjv&#10;fq56+yM2vwAAAP//AwBQSwMEFAAGAAgAAAAhAFPfb1/fAAAACQEAAA8AAABkcnMvZG93bnJldi54&#10;bWxMj0FPwkAUhO8m/ofNM/EmWwHZpnRLjIYQDRfAxOujfXSr3belu0D99y4nPU5mMvNNvhhsK87U&#10;+8axhsdRAoK4dFXDtYaP3fIhBeEDcoWtY9LwQx4Wxe1NjlnlLryh8zbUIpawz1CDCaHLpPSlIYt+&#10;5Dri6B1cbzFE2dey6vESy20rx0kykxYbjgsGO3oxVH5vT1YDvq424TMdv6vmzay/dsvjyqRHre/v&#10;huc5iEBD+AvDFT+iQxGZ9u7ElRdt1OopogcNk+kUxDWgZgrEXoNSE5BFLv8/KH4BAAD//wMAUEsB&#10;Ai0AFAAGAAgAAAAhALaDOJL+AAAA4QEAABMAAAAAAAAAAAAAAAAAAAAAAFtDb250ZW50X1R5cGVz&#10;XS54bWxQSwECLQAUAAYACAAAACEAOP0h/9YAAACUAQAACwAAAAAAAAAAAAAAAAAvAQAAX3JlbHMv&#10;LnJlbHNQSwECLQAUAAYACAAAACEAWTFqM7YBAABZAwAADgAAAAAAAAAAAAAAAAAuAgAAZHJzL2Uy&#10;b0RvYy54bWxQSwECLQAUAAYACAAAACEAU99vX98AAAAJAQAADwAAAAAAAAAAAAAAAAAQBAAAZHJz&#10;L2Rvd25yZXYueG1sUEsFBgAAAAAEAAQA8wAAABwFAAAAAA==&#10;" strokeweight="1pt"/>
            </w:pict>
          </mc:Fallback>
        </mc:AlternateContent>
      </w:r>
    </w:p>
    <w:p w14:paraId="2CF86DC4" w14:textId="14107DF5"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270" distR="114270" simplePos="0" relativeHeight="251559424" behindDoc="0" locked="0" layoutInCell="1" allowOverlap="1" wp14:anchorId="2C8013D0" wp14:editId="09D38E8D">
                <wp:simplePos x="0" y="0"/>
                <wp:positionH relativeFrom="column">
                  <wp:posOffset>4598669</wp:posOffset>
                </wp:positionH>
                <wp:positionV relativeFrom="paragraph">
                  <wp:posOffset>111760</wp:posOffset>
                </wp:positionV>
                <wp:extent cx="0" cy="811530"/>
                <wp:effectExtent l="0" t="0" r="19050" b="7620"/>
                <wp:wrapNone/>
                <wp:docPr id="128" name="直線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F0C5CB4" id="直線コネクタ 128" o:spid="_x0000_s1026" style="position:absolute;left:0;text-align:left;z-index:251700224;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from="362.1pt,8.8pt" to="362.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E1swEAAFYDAAAOAAAAZHJzL2Uyb0RvYy54bWysU02P0zAQvSPxHyzfaZIiYBU13UOX5bJA&#10;pV1+wNR2GgvHY824Tfrvsd0PVnBD5GCN5+P5zZvJ6n4enTgaYou+k82ilsJ4hdr6fSd/vDy+u5OC&#10;I3gNDr3p5MmwvF+/fbOaQmuWOKDThkQC8dxOoZNDjKGtKlaDGYEXGIxPwR5phJiutK80wZTQR1ct&#10;6/pjNSHpQKgMc/I+nINyXfD73qj4ve/ZROE6mbjFclI5d/ms1ito9wRhsOpCA/6BxQjWp0dvUA8Q&#10;QRzI/gU1WkXI2MeFwrHCvrfKlB5SN039RzfPAwRTeknicLjJxP8PVn07bvyWMnU1++fwhOonC4+b&#10;AfzeFAIvp5AG12SpqilweyvJFw5bErvpK+qUA4eIRYW5pzFDpv7EXMQ+3cQ2cxTq7FTJe9c0H96X&#10;OVTQXusCcfxicBTZ6KSzPssALRyfOGYe0F5Tstvjo3WujNJ5MSWyy091XSoYndU5mvOY9ruNI3GE&#10;vA3lK12lyOs0woPXBW0woD9f7AjWne30uvMZz5QFu1C6qpFXj9sd6tOWrpKl4RXSl0XL2/H6XoT9&#10;/TusfwEAAP//AwBQSwMEFAAGAAgAAAAhAHeaScveAAAACgEAAA8AAABkcnMvZG93bnJldi54bWxM&#10;j8FOwzAQRO9I/IO1SNyoQxSaKMSpEKiqQFzaInF14yUOxOs0dtvw9yzqAY478zQ7Uy0m14sjjqHz&#10;pOB2loBAarzpqFXwtl3eFCBC1GR07wkVfGOARX15UenS+BOt8biJreAQCqVWYGMcSilDY9HpMPMD&#10;EnsffnQ68jm20oz6xOGul2mSzKXTHfEHqwd8tNh8bQ5OgX5areN7kb7k3bN9/dwu9ytb7JW6vpoe&#10;7kFEnOIfDL/1uTrU3GnnD2SC6BXkaZYyykY+B8HAWdixkN1lIOtK/p9Q/wAAAP//AwBQSwECLQAU&#10;AAYACAAAACEAtoM4kv4AAADhAQAAEwAAAAAAAAAAAAAAAAAAAAAAW0NvbnRlbnRfVHlwZXNdLnht&#10;bFBLAQItABQABgAIAAAAIQA4/SH/1gAAAJQBAAALAAAAAAAAAAAAAAAAAC8BAABfcmVscy8ucmVs&#10;c1BLAQItABQABgAIAAAAIQBp7CE1swEAAFYDAAAOAAAAAAAAAAAAAAAAAC4CAABkcnMvZTJvRG9j&#10;LnhtbFBLAQItABQABgAIAAAAIQB3mknL3gAAAAoBAAAPAAAAAAAAAAAAAAAAAA0EAABkcnMvZG93&#10;bnJldi54bWxQSwUGAAAAAAQABADzAAAAGAUAAAAA&#10;" strokeweight="1pt"/>
            </w:pict>
          </mc:Fallback>
        </mc:AlternateContent>
      </w:r>
    </w:p>
    <w:p w14:paraId="5197CAB3" w14:textId="62F9BEA0"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300" distR="114300" simplePos="0" relativeHeight="251558400" behindDoc="0" locked="0" layoutInCell="1" allowOverlap="1" wp14:anchorId="59719F27" wp14:editId="3E1C6920">
                <wp:simplePos x="0" y="0"/>
                <wp:positionH relativeFrom="column">
                  <wp:posOffset>805180</wp:posOffset>
                </wp:positionH>
                <wp:positionV relativeFrom="paragraph">
                  <wp:posOffset>50800</wp:posOffset>
                </wp:positionV>
                <wp:extent cx="571500" cy="342900"/>
                <wp:effectExtent l="0" t="0" r="0" b="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wps:spPr>
                      <wps:txbx>
                        <w:txbxContent>
                          <w:p w14:paraId="612DA5E1" w14:textId="77777777" w:rsidR="00504989" w:rsidRDefault="0050498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9F27" id="テキスト ボックス 127" o:spid="_x0000_s1193" type="#_x0000_t202" style="position:absolute;left:0;text-align:left;margin-left:63.4pt;margin-top:4pt;width:45pt;height:2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ZHQIAAEIEAAAOAAAAZHJzL2Uyb0RvYy54bWysU9tu2zAMfR+wfxD0vtjJkqY14hRdugwD&#10;ugvQ7QMUWY6FyaJGKbGzry8lJ2l2wR6G6UEgReqQPCQXt31r2F6h12BLPh7lnCkrodJ2W/KvX9av&#10;rjnzQdhKGLCq5Afl+e3y5YtF5wo1gQZMpZARiPVF50rehOCKLPOyUa3wI3DKkrEGbEUgFbdZhaIj&#10;9NZkkzy/yjrAyiFI5T293g9Gvkz4da1k+FTXXgVmSk65hXRjujfxzpYLUWxRuEbLYxriH7JohbYU&#10;9Ax1L4JgO9S/QbVaIniow0hCm0Fda6lSDVTNOP+lmsdGOJVqIXK8O9Pk/x+s/Lh/dJ+Rhf4N9NTA&#10;VIR3DyC/eWZh1Qi7VXeI0DVKVBR4HCnLOueL49dItS98BNl0H6CiJotdgATU19hGVqhORujUgMOZ&#10;dNUHJulxNh/PcrJIMr2eTm5IjhFEcfrs0Id3CloWhZIj9TSBi/2DD4PrySXG8mB0tdbGJAW3m5VB&#10;thfU/3U6R/Sf3IxlHZU2mVPwv2Pk6fwJo9WBJtnotuTXZydRRNre2irNWRDaDDKVZ2yMpNKMHgs5&#10;ETlQGvpNz3RFeU2vYsBo3UB1IKIRhkGmxSOhAfzBWUdDXHL/fSdQcWbeW2rWzXg6jVOflOlsPiEF&#10;Ly2bS4uwkqBKHjgbxFUYNmXnUG8bijSMh4U7anCtE/nPWR3HggY1te+4VHETLvXk9bz6yycAAAD/&#10;/wMAUEsDBBQABgAIAAAAIQDbkktM3gAAAAgBAAAPAAAAZHJzL2Rvd25yZXYueG1sTI9BS8NAEIXv&#10;gv9hGcGL2N3mEELMpoi2iJeCtSDettlpEpqdjdlNmv57pyc9frzhzfeK1ew6MeEQWk8algsFAqny&#10;tqVaw/5z85iBCNGQNZ0n1HDBAKvy9qYwufVn+sBpF2vBJRRyo6GJsc+lDFWDzoSF75E4O/rBmcg4&#10;1NIO5szlrpOJUql0piX+0JgeXxqsTrvRadhevujnbVTH6b3Pvven7fp187DW+v5ufn4CEXGOf8dw&#10;1Wd1KNnp4EeyQXTMScrqUUPGkzhPllc+aEgTBbIs5P8B5S8AAAD//wMAUEsBAi0AFAAGAAgAAAAh&#10;ALaDOJL+AAAA4QEAABMAAAAAAAAAAAAAAAAAAAAAAFtDb250ZW50X1R5cGVzXS54bWxQSwECLQAU&#10;AAYACAAAACEAOP0h/9YAAACUAQAACwAAAAAAAAAAAAAAAAAvAQAAX3JlbHMvLnJlbHNQSwECLQAU&#10;AAYACAAAACEA/2hE2R0CAABCBAAADgAAAAAAAAAAAAAAAAAuAgAAZHJzL2Uyb0RvYy54bWxQSwEC&#10;LQAUAAYACAAAACEA25JLTN4AAAAIAQAADwAAAAAAAAAAAAAAAAB3BAAAZHJzL2Rvd25yZXYueG1s&#10;UEsFBgAAAAAEAAQA8wAAAIIFAAAAAA==&#10;" strokeweight="1pt">
                <v:textbox>
                  <w:txbxContent>
                    <w:p w14:paraId="612DA5E1" w14:textId="77777777" w:rsidR="00504989" w:rsidRDefault="00504989" w:rsidP="001902DA">
                      <w:r>
                        <w:rPr>
                          <w:rFonts w:hint="eastAsia"/>
                        </w:rPr>
                        <w:t>YES</w:t>
                      </w:r>
                    </w:p>
                  </w:txbxContent>
                </v:textbox>
              </v:shape>
            </w:pict>
          </mc:Fallback>
        </mc:AlternateContent>
      </w:r>
    </w:p>
    <w:p w14:paraId="47480E57" w14:textId="317E38A5"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270" distR="114270" simplePos="0" relativeHeight="251560448" behindDoc="0" locked="0" layoutInCell="1" allowOverlap="1" wp14:anchorId="4B2FC866" wp14:editId="5E71094A">
                <wp:simplePos x="0" y="0"/>
                <wp:positionH relativeFrom="column">
                  <wp:posOffset>1112519</wp:posOffset>
                </wp:positionH>
                <wp:positionV relativeFrom="paragraph">
                  <wp:posOffset>224155</wp:posOffset>
                </wp:positionV>
                <wp:extent cx="0" cy="228600"/>
                <wp:effectExtent l="76200" t="0" r="38100" b="38100"/>
                <wp:wrapNone/>
                <wp:docPr id="126" name="直線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ED59F93" id="直線コネクタ 126" o:spid="_x0000_s1026" style="position:absolute;left:0;text-align:left;z-index:251701248;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from="87.6pt,17.65pt" to="87.6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HwwEAAHgDAAAOAAAAZHJzL2Uyb0RvYy54bWysU8tu2zAQvBfoPxC815J9SAPBcg5O00va&#10;Gkj6AWtyJRGluMSStuS/L0k/GqS3ojoQ+9Jwdna5fphHK47IwZBr5XJRS4FOkTaub+XP16dP91KE&#10;CE6DJYetPGGQD5uPH9aTb3BFA1mNLBKIC83kWznE6JuqCmrAEcKCPLqU7IhHiMnlvtIMU0IfbbWq&#10;67tqItaeSWEIKfp4TspNwe86VPFH1wWMwrYycYvl5HLu81lt1tD0DH4w6kID/oHFCMalS29QjxBB&#10;HNj8BTUaxRSoiwtFY0VdZxSWHlI3y/pdNy8DeCy9JHGCv8kU/h+s+n7cuh1n6mp2L/6Z1K8gHG0H&#10;cD0WAq8nnwa3zFJVkw/N7ZfsBL9jsZ++kU41cIhUVJg7HjNk6k/MRezTTWyco1DnoErR1er+ri5z&#10;qKC5/uc5xK9Io8hGK61xWQZo4PgcYuYBzbUkhx09GWvLKK0TUyK7+pwwcyqQNTpni8P9fmtZHCFv&#10;Q/lKV+/KmA5OF7QBQX+52BGMTbaIRY7IJglkUebrRtRSWEwPIFtnftblG7Gs4IX0Va+8nKHZkz7t&#10;OBdnL423tHVZxbw/b/1S9efBbH4DAAD//wMAUEsDBBQABgAIAAAAIQBcFPn/3QAAAAkBAAAPAAAA&#10;ZHJzL2Rvd25yZXYueG1sTI/NTsMwEITvSLyDtUhcEHWaqLRK41SAhDhwoiDRoxsvSUS8Tm3nh7dn&#10;ywWOszs7+02xm20nRvShdaRguUhAIFXOtFQreH97ut2ACFGT0Z0jVPCNAXbl5UWhc+MmesVxH2vB&#10;IRRyraCJsc+lDFWDVoeF65F49+m81ZGlr6XxeuJw28k0Se6k1S3xh0b3+Nhg9bUfLGNI6+PH88sw&#10;PIzVYTqkp3iTnZS6vprvtyAizvHPDGd8voGSmY5uIBNEx3q9StmqIFtlIM6G38FRwXqZgSwL+b9B&#10;+QMAAP//AwBQSwECLQAUAAYACAAAACEAtoM4kv4AAADhAQAAEwAAAAAAAAAAAAAAAAAAAAAAW0Nv&#10;bnRlbnRfVHlwZXNdLnhtbFBLAQItABQABgAIAAAAIQA4/SH/1gAAAJQBAAALAAAAAAAAAAAAAAAA&#10;AC8BAABfcmVscy8ucmVsc1BLAQItABQABgAIAAAAIQCl9B+HwwEAAHgDAAAOAAAAAAAAAAAAAAAA&#10;AC4CAABkcnMvZTJvRG9jLnhtbFBLAQItABQABgAIAAAAIQBcFPn/3QAAAAkBAAAPAAAAAAAAAAAA&#10;AAAAAB0EAABkcnMvZG93bnJldi54bWxQSwUGAAAAAAQABADzAAAAJwUAAAAA&#10;" strokeweight="1pt">
                <v:stroke endarrow="block"/>
              </v:line>
            </w:pict>
          </mc:Fallback>
        </mc:AlternateContent>
      </w:r>
    </w:p>
    <w:p w14:paraId="325B0D3A" w14:textId="77777777" w:rsidR="001902DA" w:rsidRPr="00D9738B" w:rsidRDefault="001902DA" w:rsidP="001902DA">
      <w:pPr>
        <w:rPr>
          <w:rFonts w:ascii="ＭＳ Ｐ明朝" w:eastAsia="ＭＳ Ｐ明朝" w:hAnsi="ＭＳ Ｐ明朝"/>
          <w:b/>
          <w:sz w:val="22"/>
        </w:rPr>
      </w:pPr>
    </w:p>
    <w:p w14:paraId="6A1739F1" w14:textId="31BFF16D"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300" distR="114300" simplePos="0" relativeHeight="251561472" behindDoc="0" locked="0" layoutInCell="1" allowOverlap="1" wp14:anchorId="308461CE" wp14:editId="226903B5">
                <wp:simplePos x="0" y="0"/>
                <wp:positionH relativeFrom="column">
                  <wp:posOffset>196215</wp:posOffset>
                </wp:positionH>
                <wp:positionV relativeFrom="paragraph">
                  <wp:posOffset>34290</wp:posOffset>
                </wp:positionV>
                <wp:extent cx="2453005" cy="755650"/>
                <wp:effectExtent l="0" t="0" r="4445" b="635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755650"/>
                        </a:xfrm>
                        <a:prstGeom prst="rect">
                          <a:avLst/>
                        </a:prstGeom>
                        <a:solidFill>
                          <a:srgbClr val="FFFFFF"/>
                        </a:solidFill>
                        <a:ln w="12700">
                          <a:solidFill>
                            <a:srgbClr val="000000"/>
                          </a:solidFill>
                          <a:miter lim="800000"/>
                          <a:headEnd/>
                          <a:tailEnd/>
                        </a:ln>
                        <a:effectLst/>
                      </wps:spPr>
                      <wps:txbx>
                        <w:txbxContent>
                          <w:p w14:paraId="0232174D" w14:textId="77777777" w:rsidR="00504989" w:rsidRDefault="00504989" w:rsidP="001902DA">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61CE" id="テキスト ボックス 125" o:spid="_x0000_s1194" type="#_x0000_t202" style="position:absolute;left:0;text-align:left;margin-left:15.45pt;margin-top:2.7pt;width:193.15pt;height:59.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KrIgIAAEMEAAAOAAAAZHJzL2Uyb0RvYy54bWysU9uO0zAQfUfiHyy/06Sl3S5R09XSpQhp&#10;uUgLH+A4TmPheMzYbbJ8PWOn7VYLvCD8YHk89pmZM2dWN0Nn2EGh12BLPp3knCkrodZ2V/JvX7ev&#10;rjnzQdhaGLCq5I/K85v1yxer3hVqBi2YWiEjEOuL3pW8DcEVWeZlqzrhJ+CUJWcD2IlAJu6yGkVP&#10;6J3JZnl+lfWAtUOQynu6vRudfJ3wm0bJ8LlpvArMlJxyC2nHtFdxz9YrUexQuFbLYxriH7LohLYU&#10;9Ax1J4Jge9S/QXVaInhowkRCl0HTaKlSDVTNNH9WzUMrnEq1EDnenWny/w9Wfjo8uC/IwvAWBmpg&#10;KsK7e5DfPbOwaYXdqVtE6Fslago8jZRlvfPF8Wuk2hc+glT9R6ipyWIfIAENDXaRFaqTETo14PFM&#10;uhoCk3Q5my9e5/mCM0m+5WJxtUhdyURx+u3Qh/cKOhYPJUdqakIXh3sfYjaiOD2JwTwYXW+1McnA&#10;XbUxyA6CBLBNKxXw7JmxrKfaZss8Hxn4K0ae1p8wOh1IykZ3Jb8+PxJF5O2drZPQgtBmPFPOxsYE&#10;VRLpsZATkyOnYagGpmvKa76MAaO3gvqRmEYYlUyTR4cW8CdnPam45P7HXqDizHyw1K030/k8yj4Z&#10;88VyRgZeeqpLj7CSoEoeOBuPmzCOyt6h3rUUadSHhVvqcKMT+U9ZHXVBSk09OU5VHIVLO716mv31&#10;LwAAAP//AwBQSwMEFAAGAAgAAAAhALngs03hAAAACAEAAA8AAABkcnMvZG93bnJldi54bWxMj0FL&#10;w0AQhe+C/2EZwYu0m8aoNWZTRFvES8G2IN622WkSmp2N2U2a/nvHkx6H9/HeN9litI0YsPO1IwWz&#10;aQQCqXCmplLBbruazEH4oMnoxhEqOKOHRX55kenUuBN94LAJpeAS8qlWUIXQplL6okKr/dS1SJwd&#10;XGd14LMrpen0icttI+MoupdW18QLlW7xpcLiuOmtgvX5k77f+ugwvLfzr91xvXxd3SyVur4an59A&#10;BBzDHwy/+qwOOTvtXU/Gi0bBbfTIpIK7BATHyewhBrFnLk4SkHkm/z+Q/wAAAP//AwBQSwECLQAU&#10;AAYACAAAACEAtoM4kv4AAADhAQAAEwAAAAAAAAAAAAAAAAAAAAAAW0NvbnRlbnRfVHlwZXNdLnht&#10;bFBLAQItABQABgAIAAAAIQA4/SH/1gAAAJQBAAALAAAAAAAAAAAAAAAAAC8BAABfcmVscy8ucmVs&#10;c1BLAQItABQABgAIAAAAIQDGAUKrIgIAAEMEAAAOAAAAAAAAAAAAAAAAAC4CAABkcnMvZTJvRG9j&#10;LnhtbFBLAQItABQABgAIAAAAIQC54LNN4QAAAAgBAAAPAAAAAAAAAAAAAAAAAHwEAABkcnMvZG93&#10;bnJldi54bWxQSwUGAAAAAAQABADzAAAAigUAAAAA&#10;" strokeweight="1pt">
                <v:textbox>
                  <w:txbxContent>
                    <w:p w14:paraId="0232174D" w14:textId="77777777" w:rsidR="00504989" w:rsidRDefault="00504989" w:rsidP="001902DA">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v:textbox>
              </v:shape>
            </w:pict>
          </mc:Fallback>
        </mc:AlternateContent>
      </w:r>
      <w:r>
        <w:rPr>
          <w:noProof/>
        </w:rPr>
        <mc:AlternateContent>
          <mc:Choice Requires="wps">
            <w:drawing>
              <wp:anchor distT="0" distB="0" distL="114300" distR="114300" simplePos="0" relativeHeight="251562496" behindDoc="0" locked="0" layoutInCell="1" allowOverlap="1" wp14:anchorId="679389AF" wp14:editId="221D261F">
                <wp:simplePos x="0" y="0"/>
                <wp:positionH relativeFrom="column">
                  <wp:posOffset>4305935</wp:posOffset>
                </wp:positionH>
                <wp:positionV relativeFrom="paragraph">
                  <wp:posOffset>73025</wp:posOffset>
                </wp:positionV>
                <wp:extent cx="685800" cy="399415"/>
                <wp:effectExtent l="0" t="0" r="0" b="635"/>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wps:spPr>
                      <wps:txbx>
                        <w:txbxContent>
                          <w:p w14:paraId="67271E05" w14:textId="77777777" w:rsidR="00504989" w:rsidRDefault="0050498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89AF" id="テキスト ボックス 124" o:spid="_x0000_s1195" type="#_x0000_t202" style="position:absolute;left:0;text-align:left;margin-left:339.05pt;margin-top:5.75pt;width:54pt;height:31.4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IIAIAAEIEAAAOAAAAZHJzL2Uyb0RvYy54bWysU9tu2zAMfR+wfxD0vtjJkjYx4hRdugwD&#10;ugvQ7QMUWY6FyaJGKbG7ry8lJ2l2wR6G6UEgTfmQ55Bc3vStYQeFXoMt+XiUc6ashErbXcm/ftm8&#10;mnPmg7CVMGBVyR+V5zerly+WnSvUBBowlUJGINYXnSt5E4IrsszLRrXCj8ApS8EasBWBXNxlFYqO&#10;0FuTTfL8KusAK4cglff09W4I8lXCr2slw6e69iowU3KqLaQb072Nd7ZaimKHwjVaHssQ/1BFK7Sl&#10;pGeoOxEE26P+DarVEsFDHUYS2gzqWkuVOBCbcf4Lm4dGOJW4kDjenWXy/w9Wfjw8uM/IQv8Gempg&#10;IuHdPchvnllYN8Lu1C0idI0SFSUeR8myzvni+GuU2hc+gmy7D1BRk8U+QALqa2yjKsSTETo14PEs&#10;uuoDk/Txaj6b5xSRFHq9WEzHs5RBFKefHfrwTkHLolFypJ4mcHG49yEWI4rTk5jLg9HVRhuTHNxt&#10;1wbZQVD/N+kc0X96ZizriNrkmgr5O0aezp8wWh1oko1uS0586MRHooiyvbVVsoPQZrCpZmNjWKUZ&#10;PRI5CTlIGvptz3RFdU3nEStGt1A9ktAIwyDT4pHRAP7grKMhLrn/vheoODPvLTVrMZ5O49QnZzq7&#10;npCDl5HtZURYSVAlD5wN5joMm7J3qHcNZRrGw8ItNbjWSfznqo5jQYOaenJcqrgJl3569bz6qycA&#10;AAD//wMAUEsDBBQABgAIAAAAIQAClUgH4QAAAAkBAAAPAAAAZHJzL2Rvd25yZXYueG1sTI9BS8NA&#10;EIXvgv9hGcGL2E2kpiFmU0RbxEvBWhBv2+w0Cc3OxuwmTf+905PeZuY93nwvX062FSP2vnGkIJ5F&#10;IJBKZxqqFOw+1/cpCB80Gd06QgVn9LAsrq9ynRl3og8ct6ESHEI+0wrqELpMSl/WaLWfuQ6JtYPr&#10;rQ689pU0vT5xuG3lQxQl0uqG+EOtO3ypsTxuB6tgc/6in7chOozvXfq9O25Wr+u7lVK3N9PzE4iA&#10;U/gzwwWf0aFgpr0byHjRKkgWacxWFuJHEGxYpAkf9jzM5yCLXP5vUPwCAAD//wMAUEsBAi0AFAAG&#10;AAgAAAAhALaDOJL+AAAA4QEAABMAAAAAAAAAAAAAAAAAAAAAAFtDb250ZW50X1R5cGVzXS54bWxQ&#10;SwECLQAUAAYACAAAACEAOP0h/9YAAACUAQAACwAAAAAAAAAAAAAAAAAvAQAAX3JlbHMvLnJlbHNQ&#10;SwECLQAUAAYACAAAACEAhMgvyCACAABCBAAADgAAAAAAAAAAAAAAAAAuAgAAZHJzL2Uyb0RvYy54&#10;bWxQSwECLQAUAAYACAAAACEAApVIB+EAAAAJAQAADwAAAAAAAAAAAAAAAAB6BAAAZHJzL2Rvd25y&#10;ZXYueG1sUEsFBgAAAAAEAAQA8wAAAIgFAAAAAA==&#10;" strokeweight="1pt">
                <v:textbox>
                  <w:txbxContent>
                    <w:p w14:paraId="67271E05" w14:textId="77777777" w:rsidR="00504989" w:rsidRDefault="00504989" w:rsidP="001902DA">
                      <w:r>
                        <w:rPr>
                          <w:rFonts w:hint="eastAsia"/>
                        </w:rPr>
                        <w:t>YES</w:t>
                      </w:r>
                    </w:p>
                  </w:txbxContent>
                </v:textbox>
              </v:shape>
            </w:pict>
          </mc:Fallback>
        </mc:AlternateContent>
      </w:r>
    </w:p>
    <w:p w14:paraId="1816C485" w14:textId="0C04E5BA" w:rsidR="001902DA" w:rsidRPr="0002225E" w:rsidRDefault="008463A7" w:rsidP="001902DA">
      <w:pPr>
        <w:rPr>
          <w:rFonts w:ascii="ＭＳ Ｐ明朝" w:eastAsia="ＭＳ Ｐ明朝" w:hAnsi="ＭＳ Ｐ明朝"/>
          <w:b/>
          <w:sz w:val="22"/>
        </w:rPr>
      </w:pPr>
      <w:r>
        <w:rPr>
          <w:noProof/>
        </w:rPr>
        <mc:AlternateContent>
          <mc:Choice Requires="wps">
            <w:drawing>
              <wp:anchor distT="4294967290" distB="4294967290" distL="114300" distR="114300" simplePos="0" relativeHeight="251563520" behindDoc="0" locked="0" layoutInCell="1" allowOverlap="1" wp14:anchorId="3D098384" wp14:editId="32373BFB">
                <wp:simplePos x="0" y="0"/>
                <wp:positionH relativeFrom="column">
                  <wp:posOffset>2852420</wp:posOffset>
                </wp:positionH>
                <wp:positionV relativeFrom="paragraph">
                  <wp:posOffset>46989</wp:posOffset>
                </wp:positionV>
                <wp:extent cx="1371600" cy="0"/>
                <wp:effectExtent l="38100" t="76200" r="0" b="76200"/>
                <wp:wrapNone/>
                <wp:docPr id="123" name="直線コネクタ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A76FA5D" id="直線コネクタ 123" o:spid="_x0000_s1026" style="position:absolute;left:0;text-align:left;flip:x;z-index:25170432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24.6pt,3.7pt" to="332.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14ywEAAIMDAAAOAAAAZHJzL2Uyb0RvYy54bWysU8FuGyEQvVfqPyDu9e66UlKtvM7BadpD&#10;2lpK+gEYhl0UYBBgr/33ZYjjVOmtCgc0wwyPN2+G1c3RWXaAmAz6gXeLljPwEpXx48B/P959+sJZ&#10;ysIrYdHDwE+Q+M3644fVHHpY4oRWQWQFxKd+DgOfcg590yQ5gRNpgQF8CWqMTuTixrFRUcwF3dlm&#10;2bZXzYxRhYgSUiqnt89Bvq74WoPMv7ROkJkdeOGW6x7rvqO9Wa9EP0YRJiPPNMR/sHDC+PLoBepW&#10;ZMH20fwD5YyMmFDnhUTXoNZGQq2hVNO1b6p5mESAWksRJ4WLTOn9YOXPw8ZvI1GXR/8Q7lE+JeZx&#10;Mwk/QiXweAqlcR1J1cwh9Zcr5KSwjWw3/0BVcsQ+Y1XhqKNj2prwnS4SeKmUHavsp4vscMxMlsPu&#10;83V31ZbuyJdYI3qCoIshpvwN0DEyBm6NJ0VELw73KROl1xQ69nhnrK1dtZ7NBXx5XaAplNAaRdHq&#10;xHG3sZEdBA1GXbXAN2kR915VtAmE+nq2szC22CxXZXI0RSsLnJ5zoDizUP4CWc/8rKcXoU7jmfSL&#10;dDSnqd+hOm0jJZNXOl3LOk8ljdLffs16/TvrPwAAAP//AwBQSwMEFAAGAAgAAAAhAD57wMLbAAAA&#10;BwEAAA8AAABkcnMvZG93bnJldi54bWxMjlFLwzAUhd8F/0O4gm8uddTW1aZDFHEgDFY3fM2aa1uW&#10;3JQm2+q/9+qLPn6cwzlfuZycFSccQ+9Jwe0sAYHUeNNTq2D7/nJzDyJETUZbT6jgCwMsq8uLUhfG&#10;n2mDpzq2gkcoFFpBF+NQSBmaDp0OMz8gcfbpR6cj49hKM+ozjzsr50mSSad74odOD/jUYXOoj06B&#10;awesP94Or8+r3Sbf5mmzsuug1PXV9PgAIuIU/8rwo8/qULHT3h/JBGEVpOlizlUFeQqC8yy7Y97/&#10;sqxK+d+/+gYAAP//AwBQSwECLQAUAAYACAAAACEAtoM4kv4AAADhAQAAEwAAAAAAAAAAAAAAAAAA&#10;AAAAW0NvbnRlbnRfVHlwZXNdLnhtbFBLAQItABQABgAIAAAAIQA4/SH/1gAAAJQBAAALAAAAAAAA&#10;AAAAAAAAAC8BAABfcmVscy8ucmVsc1BLAQItABQABgAIAAAAIQAqiD14ywEAAIMDAAAOAAAAAAAA&#10;AAAAAAAAAC4CAABkcnMvZTJvRG9jLnhtbFBLAQItABQABgAIAAAAIQA+e8DC2wAAAAcBAAAPAAAA&#10;AAAAAAAAAAAAACUEAABkcnMvZG93bnJldi54bWxQSwUGAAAAAAQABADzAAAALQUAAAAA&#10;" strokeweight="1pt">
                <v:stroke endarrow="block"/>
              </v:line>
            </w:pict>
          </mc:Fallback>
        </mc:AlternateContent>
      </w:r>
    </w:p>
    <w:p w14:paraId="3C7DE05C" w14:textId="77777777" w:rsidR="001902DA" w:rsidRPr="00D9738B" w:rsidRDefault="001902DA" w:rsidP="001902DA">
      <w:pPr>
        <w:rPr>
          <w:rFonts w:ascii="ＭＳ Ｐ明朝" w:eastAsia="ＭＳ Ｐ明朝" w:hAnsi="ＭＳ Ｐ明朝"/>
          <w:b/>
          <w:bCs/>
          <w:sz w:val="22"/>
        </w:rPr>
      </w:pPr>
    </w:p>
    <w:p w14:paraId="4414EC2F" w14:textId="77777777" w:rsidR="001902DA" w:rsidRPr="0002225E" w:rsidRDefault="001902DA" w:rsidP="001902DA">
      <w:pPr>
        <w:rPr>
          <w:rFonts w:ascii="ＭＳ Ｐ明朝" w:eastAsia="ＭＳ Ｐ明朝" w:hAnsi="ＭＳ Ｐ明朝"/>
          <w:b/>
          <w:bCs/>
          <w:sz w:val="22"/>
        </w:rPr>
      </w:pPr>
    </w:p>
    <w:p w14:paraId="71B59AD7" w14:textId="77777777" w:rsidR="001902DA" w:rsidRPr="0002225E" w:rsidRDefault="001902DA" w:rsidP="001902DA">
      <w:pPr>
        <w:rPr>
          <w:rFonts w:ascii="ＭＳ Ｐ明朝" w:eastAsia="ＭＳ Ｐ明朝" w:hAnsi="ＭＳ Ｐ明朝"/>
          <w:b/>
          <w:bCs/>
          <w:sz w:val="22"/>
        </w:rPr>
      </w:pPr>
    </w:p>
    <w:p w14:paraId="5F022D27"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６．公示を受けた認証機関の責務</w:t>
      </w:r>
    </w:p>
    <w:p w14:paraId="718B2587" w14:textId="77777777" w:rsidR="001902DA" w:rsidRPr="0002225E" w:rsidRDefault="001902DA" w:rsidP="001902DA">
      <w:pPr>
        <w:rPr>
          <w:rFonts w:ascii="ＭＳ Ｐ明朝" w:eastAsia="ＭＳ Ｐ明朝" w:hAnsi="ＭＳ Ｐ明朝"/>
          <w:bCs/>
          <w:sz w:val="22"/>
        </w:rPr>
      </w:pPr>
      <w:r w:rsidRPr="0002225E">
        <w:rPr>
          <w:rFonts w:ascii="ＭＳ Ｐ明朝" w:eastAsia="ＭＳ Ｐ明朝" w:hAnsi="ＭＳ Ｐ明朝" w:hint="eastAsia"/>
          <w:bCs/>
          <w:sz w:val="22"/>
        </w:rPr>
        <w:t>公示を受けた認証機関は下記を満たさなければならない。</w:t>
      </w:r>
    </w:p>
    <w:p w14:paraId="3C75BB53" w14:textId="77777777" w:rsidR="00320BEC" w:rsidRDefault="00320BEC" w:rsidP="001902DA">
      <w:pPr>
        <w:pStyle w:val="Default"/>
        <w:rPr>
          <w:rFonts w:ascii="ＭＳ Ｐ明朝" w:eastAsia="ＭＳ Ｐ明朝" w:hAnsi="ＭＳ Ｐ明朝"/>
          <w:b/>
          <w:bCs/>
          <w:color w:val="auto"/>
          <w:sz w:val="22"/>
          <w:szCs w:val="22"/>
        </w:rPr>
      </w:pPr>
    </w:p>
    <w:p w14:paraId="022BAF9F" w14:textId="1B9EF6FB" w:rsidR="001902DA" w:rsidRPr="00D9738B" w:rsidRDefault="001902DA" w:rsidP="001902DA">
      <w:pPr>
        <w:pStyle w:val="Default"/>
        <w:rPr>
          <w:rFonts w:ascii="ＭＳ Ｐ明朝" w:eastAsia="ＭＳ Ｐ明朝" w:hAnsi="ＭＳ Ｐ明朝"/>
          <w:color w:val="auto"/>
          <w:sz w:val="22"/>
          <w:szCs w:val="22"/>
        </w:rPr>
      </w:pPr>
      <w:r w:rsidRPr="0002225E">
        <w:rPr>
          <w:rFonts w:ascii="ＭＳ Ｐ明朝" w:eastAsia="ＭＳ Ｐ明朝" w:hAnsi="ＭＳ Ｐ明朝" w:hint="eastAsia"/>
          <w:b/>
          <w:bCs/>
          <w:color w:val="auto"/>
          <w:sz w:val="22"/>
          <w:szCs w:val="22"/>
        </w:rPr>
        <w:t>６</w:t>
      </w:r>
      <w:r w:rsidRPr="0002225E">
        <w:rPr>
          <w:rFonts w:ascii="ＭＳ Ｐ明朝" w:eastAsia="ＭＳ Ｐ明朝" w:hAnsi="ＭＳ Ｐ明朝"/>
          <w:b/>
          <w:bCs/>
          <w:color w:val="auto"/>
          <w:sz w:val="22"/>
          <w:szCs w:val="22"/>
        </w:rPr>
        <w:t>.1</w:t>
      </w:r>
      <w:r w:rsidRPr="0002225E">
        <w:rPr>
          <w:rFonts w:ascii="ＭＳ Ｐ明朝" w:eastAsia="ＭＳ Ｐ明朝" w:hAnsi="ＭＳ Ｐ明朝" w:hint="eastAsia"/>
          <w:color w:val="auto"/>
          <w:sz w:val="22"/>
          <w:szCs w:val="22"/>
        </w:rPr>
        <w:t xml:space="preserve">　</w:t>
      </w:r>
      <w:r w:rsidRPr="0002225E">
        <w:rPr>
          <w:rFonts w:ascii="ＭＳ Ｐ明朝" w:eastAsia="ＭＳ Ｐ明朝" w:hAnsi="ＭＳ Ｐ明朝"/>
          <w:color w:val="auto"/>
          <w:sz w:val="22"/>
          <w:szCs w:val="22"/>
        </w:rPr>
        <w:t xml:space="preserve"> SGEC森林管理及びCOC</w:t>
      </w:r>
      <w:r w:rsidRPr="0002225E">
        <w:rPr>
          <w:rFonts w:ascii="ＭＳ Ｐ明朝" w:eastAsia="ＭＳ Ｐ明朝" w:hAnsi="ＭＳ Ｐ明朝" w:hint="eastAsia"/>
          <w:color w:val="auto"/>
          <w:sz w:val="22"/>
          <w:szCs w:val="22"/>
        </w:rPr>
        <w:t>認証は、</w:t>
      </w:r>
      <w:r w:rsidRPr="000D5C5C">
        <w:rPr>
          <w:rFonts w:ascii="ＭＳ Ｐ明朝" w:eastAsia="ＭＳ Ｐ明朝" w:hAnsi="ＭＳ Ｐ明朝"/>
          <w:color w:val="auto"/>
          <w:sz w:val="22"/>
        </w:rPr>
        <w:t>SGEC規準文書1：</w:t>
      </w:r>
      <w:r w:rsidR="00545712" w:rsidRPr="000D5C5C">
        <w:rPr>
          <w:rFonts w:ascii="ＭＳ Ｐ明朝" w:eastAsia="ＭＳ Ｐ明朝" w:hAnsi="ＭＳ Ｐ明朝"/>
          <w:color w:val="auto"/>
          <w:sz w:val="22"/>
        </w:rPr>
        <w:t>2021</w:t>
      </w:r>
      <w:r w:rsidRPr="000D5C5C">
        <w:rPr>
          <w:rFonts w:ascii="ＭＳ Ｐ明朝" w:eastAsia="ＭＳ Ｐ明朝" w:hAnsi="ＭＳ Ｐ明朝" w:hint="eastAsia"/>
          <w:color w:val="auto"/>
          <w:sz w:val="22"/>
        </w:rPr>
        <w:t>の「</w:t>
      </w:r>
      <w:r w:rsidRPr="000D5C5C">
        <w:rPr>
          <w:rFonts w:ascii="ＭＳ Ｐ明朝" w:eastAsia="ＭＳ Ｐ明朝" w:hAnsi="ＭＳ Ｐ明朝"/>
          <w:color w:val="auto"/>
          <w:sz w:val="22"/>
        </w:rPr>
        <w:t>5」</w:t>
      </w:r>
      <w:r w:rsidRPr="0002225E">
        <w:rPr>
          <w:rFonts w:ascii="ＭＳ Ｐ明朝" w:eastAsia="ＭＳ Ｐ明朝" w:hAnsi="ＭＳ Ｐ明朝" w:hint="eastAsia"/>
          <w:color w:val="auto"/>
          <w:sz w:val="22"/>
          <w:szCs w:val="22"/>
        </w:rPr>
        <w:t>に規定するに有効な</w:t>
      </w:r>
      <w:bookmarkEnd w:id="119"/>
      <w:r w:rsidRPr="0002225E">
        <w:rPr>
          <w:rFonts w:ascii="ＭＳ Ｐ明朝" w:eastAsia="ＭＳ Ｐ明朝" w:hAnsi="ＭＳ Ｐ明朝" w:hint="eastAsia"/>
          <w:color w:val="auto"/>
          <w:sz w:val="22"/>
          <w:szCs w:val="22"/>
        </w:rPr>
        <w:t>認定の範囲内で実行すること。</w:t>
      </w:r>
    </w:p>
    <w:p w14:paraId="19C05C17" w14:textId="77777777" w:rsidR="00320BEC" w:rsidRDefault="00320BEC" w:rsidP="001902DA">
      <w:pPr>
        <w:rPr>
          <w:rFonts w:ascii="ＭＳ Ｐ明朝" w:eastAsia="ＭＳ Ｐ明朝" w:hAnsi="ＭＳ Ｐ明朝"/>
          <w:b/>
          <w:bCs/>
          <w:sz w:val="22"/>
        </w:rPr>
      </w:pPr>
    </w:p>
    <w:p w14:paraId="60FD18BD" w14:textId="0BA0253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lastRenderedPageBreak/>
        <w:t>６</w:t>
      </w:r>
      <w:r w:rsidRPr="0002225E">
        <w:rPr>
          <w:rFonts w:ascii="ＭＳ Ｐ明朝" w:eastAsia="ＭＳ Ｐ明朝" w:hAnsi="ＭＳ Ｐ明朝"/>
          <w:b/>
          <w:bCs/>
          <w:sz w:val="22"/>
        </w:rPr>
        <w:t>.2</w:t>
      </w:r>
      <w:r w:rsidRPr="0002225E">
        <w:rPr>
          <w:rFonts w:ascii="ＭＳ Ｐ明朝" w:eastAsia="ＭＳ Ｐ明朝" w:hAnsi="ＭＳ Ｐ明朝" w:hint="eastAsia"/>
          <w:sz w:val="22"/>
        </w:rPr>
        <w:t xml:space="preserve">　認定の内容や森林管理認証及び</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認証の適用範囲に関する変更について</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 xml:space="preserve">に対して通知すること。　</w:t>
      </w:r>
    </w:p>
    <w:p w14:paraId="377C1308" w14:textId="77777777" w:rsidR="00320BEC" w:rsidRDefault="00320BEC" w:rsidP="001902DA">
      <w:pPr>
        <w:rPr>
          <w:rFonts w:ascii="ＭＳ Ｐ明朝" w:eastAsia="ＭＳ Ｐ明朝" w:hAnsi="ＭＳ Ｐ明朝"/>
          <w:b/>
          <w:bCs/>
          <w:sz w:val="22"/>
        </w:rPr>
      </w:pPr>
    </w:p>
    <w:p w14:paraId="68AAEA6B" w14:textId="03999F2C"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6.3</w:t>
      </w:r>
      <w:r w:rsidRPr="00D9738B">
        <w:rPr>
          <w:rFonts w:ascii="ＭＳ Ｐ明朝" w:eastAsia="ＭＳ Ｐ明朝" w:hAnsi="ＭＳ Ｐ明朝"/>
          <w:sz w:val="22"/>
        </w:rPr>
        <w:t xml:space="preserve">  SGEC</w:t>
      </w:r>
      <w:r w:rsidRPr="0002225E">
        <w:rPr>
          <w:rFonts w:ascii="ＭＳ Ｐ明朝" w:eastAsia="ＭＳ Ｐ明朝" w:hAnsi="ＭＳ Ｐ明朝"/>
          <w:sz w:val="22"/>
        </w:rPr>
        <w:t>公示の範囲内において認証機関が発行するすべての森林管理及びCOC</w:t>
      </w:r>
      <w:r w:rsidRPr="0002225E">
        <w:rPr>
          <w:rFonts w:ascii="ＭＳ Ｐ明朝" w:eastAsia="ＭＳ Ｐ明朝" w:hAnsi="ＭＳ Ｐ明朝" w:hint="eastAsia"/>
          <w:sz w:val="22"/>
        </w:rPr>
        <w:t>認証書に関する情報、並びに既に発行されている認証書に対する全ての変更についての情報を遅滞なく</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あてに提供すること。</w:t>
      </w:r>
    </w:p>
    <w:p w14:paraId="5BBA40DA" w14:textId="77777777" w:rsidR="00320BEC" w:rsidRDefault="00320BEC" w:rsidP="001902DA">
      <w:pPr>
        <w:rPr>
          <w:rFonts w:ascii="ＭＳ Ｐ明朝" w:eastAsia="ＭＳ Ｐ明朝" w:hAnsi="ＭＳ Ｐ明朝"/>
          <w:b/>
          <w:bCs/>
          <w:sz w:val="22"/>
        </w:rPr>
      </w:pPr>
    </w:p>
    <w:p w14:paraId="7FF000F4" w14:textId="2DF2EEA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6.4</w:t>
      </w:r>
      <w:r w:rsidRPr="00D9738B">
        <w:rPr>
          <w:rFonts w:ascii="ＭＳ Ｐ明朝" w:eastAsia="ＭＳ Ｐ明朝" w:hAnsi="ＭＳ Ｐ明朝"/>
          <w:sz w:val="22"/>
        </w:rPr>
        <w:t xml:space="preserve">  SGEC公示年次料金は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に支払うこと。公示年次別料金は別途定める。</w:t>
      </w:r>
    </w:p>
    <w:p w14:paraId="35619B09" w14:textId="77777777" w:rsidR="001902DA" w:rsidRPr="00D9738B" w:rsidRDefault="001902DA" w:rsidP="001902DA">
      <w:pPr>
        <w:rPr>
          <w:rFonts w:ascii="ＭＳ Ｐ明朝" w:eastAsia="ＭＳ Ｐ明朝" w:hAnsi="ＭＳ Ｐ明朝"/>
          <w:sz w:val="22"/>
        </w:rPr>
      </w:pPr>
      <w:r w:rsidRPr="00D9738B">
        <w:rPr>
          <w:rFonts w:ascii="ＭＳ Ｐ明朝" w:eastAsia="ＭＳ Ｐ明朝" w:hAnsi="ＭＳ Ｐ明朝" w:hint="eastAsia"/>
          <w:sz w:val="22"/>
        </w:rPr>
        <w:t>なお、別に定める公示年次別料金は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ジャパンの</w:t>
      </w:r>
      <w:r w:rsidRPr="0002225E">
        <w:rPr>
          <w:rFonts w:ascii="ＭＳ Ｐ明朝" w:eastAsia="ＭＳ Ｐ明朝" w:hAnsi="ＭＳ Ｐ明朝" w:hint="eastAsia"/>
          <w:sz w:val="22"/>
        </w:rPr>
        <w:t>理事会の決定において変更することができる。</w:t>
      </w:r>
    </w:p>
    <w:p w14:paraId="7C856EA0" w14:textId="77777777" w:rsidR="001902DA" w:rsidRPr="00D9738B" w:rsidRDefault="001902DA" w:rsidP="001902DA">
      <w:pPr>
        <w:ind w:leftChars="-15" w:left="2" w:hangingChars="15" w:hanging="32"/>
        <w:rPr>
          <w:rFonts w:ascii="ＭＳ Ｐ明朝" w:eastAsia="ＭＳ Ｐ明朝" w:hAnsi="ＭＳ Ｐ明朝"/>
          <w:sz w:val="22"/>
        </w:rPr>
      </w:pPr>
      <w:r w:rsidRPr="00D9738B">
        <w:rPr>
          <w:rFonts w:ascii="ＭＳ Ｐ明朝" w:eastAsia="ＭＳ Ｐ明朝" w:hAnsi="ＭＳ Ｐ明朝" w:hint="eastAsia"/>
          <w:sz w:val="22"/>
        </w:rPr>
        <w:t>また、支払いは該当認証機関が発行した全ての認証書に対象にして</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が発行する請求書に基づいて行われる。</w:t>
      </w:r>
    </w:p>
    <w:p w14:paraId="25F1DF78" w14:textId="77777777" w:rsidR="001902DA" w:rsidRPr="0002225E" w:rsidRDefault="001902DA" w:rsidP="001902DA">
      <w:pPr>
        <w:ind w:leftChars="-15" w:left="2" w:hangingChars="15" w:hanging="32"/>
        <w:rPr>
          <w:rFonts w:ascii="ＭＳ Ｐ明朝" w:eastAsia="ＭＳ Ｐ明朝" w:hAnsi="ＭＳ Ｐ明朝"/>
          <w:sz w:val="22"/>
        </w:rPr>
      </w:pPr>
    </w:p>
    <w:p w14:paraId="4B16D56F"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7</w:t>
      </w:r>
      <w:r w:rsidRPr="0002225E">
        <w:rPr>
          <w:rFonts w:ascii="ＭＳ Ｐ明朝" w:eastAsia="ＭＳ Ｐ明朝" w:hAnsi="ＭＳ Ｐ明朝" w:hint="eastAsia"/>
          <w:b/>
          <w:bCs/>
          <w:sz w:val="22"/>
        </w:rPr>
        <w:t>．公示の有効期間</w:t>
      </w:r>
    </w:p>
    <w:p w14:paraId="0480E88C" w14:textId="77777777" w:rsidR="00320BEC" w:rsidRDefault="00320BEC" w:rsidP="001902DA">
      <w:pPr>
        <w:rPr>
          <w:rFonts w:ascii="ＭＳ Ｐ明朝" w:eastAsia="ＭＳ Ｐ明朝" w:hAnsi="ＭＳ Ｐ明朝"/>
          <w:b/>
          <w:sz w:val="22"/>
        </w:rPr>
      </w:pPr>
    </w:p>
    <w:p w14:paraId="4606F12B" w14:textId="1356D047" w:rsidR="001902DA" w:rsidRPr="0002225E" w:rsidRDefault="001902DA" w:rsidP="001902DA">
      <w:pPr>
        <w:rPr>
          <w:rFonts w:ascii="ＭＳ Ｐ明朝" w:eastAsia="ＭＳ Ｐ明朝" w:hAnsi="ＭＳ Ｐ明朝"/>
          <w:bCs/>
          <w:sz w:val="22"/>
        </w:rPr>
      </w:pPr>
      <w:r w:rsidRPr="0002225E">
        <w:rPr>
          <w:rFonts w:ascii="ＭＳ Ｐ明朝" w:eastAsia="ＭＳ Ｐ明朝" w:hAnsi="ＭＳ Ｐ明朝"/>
          <w:b/>
          <w:sz w:val="22"/>
        </w:rPr>
        <w:t>7.1</w:t>
      </w:r>
      <w:r w:rsidRPr="0002225E">
        <w:rPr>
          <w:rFonts w:ascii="ＭＳ Ｐ明朝" w:eastAsia="ＭＳ Ｐ明朝" w:hAnsi="ＭＳ Ｐ明朝"/>
          <w:bCs/>
          <w:sz w:val="22"/>
        </w:rPr>
        <w:t xml:space="preserve"> </w:t>
      </w:r>
      <w:r w:rsidRPr="0002225E">
        <w:rPr>
          <w:rFonts w:ascii="ＭＳ Ｐ明朝" w:eastAsia="ＭＳ Ｐ明朝" w:hAnsi="ＭＳ Ｐ明朝" w:hint="eastAsia"/>
          <w:bCs/>
          <w:sz w:val="22"/>
        </w:rPr>
        <w:t>公示の有効期間は、認証機関の認定有効期間とする。</w:t>
      </w:r>
    </w:p>
    <w:p w14:paraId="41F01B31" w14:textId="77777777" w:rsidR="00320BEC" w:rsidRDefault="00320BEC" w:rsidP="001902DA">
      <w:pPr>
        <w:rPr>
          <w:rFonts w:ascii="ＭＳ Ｐ明朝" w:eastAsia="ＭＳ Ｐ明朝" w:hAnsi="ＭＳ Ｐ明朝"/>
          <w:b/>
          <w:sz w:val="22"/>
        </w:rPr>
      </w:pPr>
    </w:p>
    <w:p w14:paraId="135EE367" w14:textId="6065F18A" w:rsidR="001902DA" w:rsidRPr="00D9738B" w:rsidRDefault="001902DA" w:rsidP="001902DA">
      <w:pPr>
        <w:rPr>
          <w:rFonts w:ascii="ＭＳ Ｐ明朝" w:eastAsia="ＭＳ Ｐ明朝" w:hAnsi="ＭＳ Ｐ明朝"/>
          <w:bCs/>
          <w:sz w:val="22"/>
        </w:rPr>
      </w:pPr>
      <w:r w:rsidRPr="0002225E">
        <w:rPr>
          <w:rFonts w:ascii="ＭＳ Ｐ明朝" w:eastAsia="ＭＳ Ｐ明朝" w:hAnsi="ＭＳ Ｐ明朝"/>
          <w:b/>
          <w:sz w:val="22"/>
        </w:rPr>
        <w:t>7.2</w:t>
      </w:r>
      <w:r w:rsidRPr="0002225E">
        <w:rPr>
          <w:rFonts w:ascii="ＭＳ Ｐ明朝" w:eastAsia="ＭＳ Ｐ明朝" w:hAnsi="ＭＳ Ｐ明朝"/>
          <w:bCs/>
          <w:sz w:val="22"/>
        </w:rPr>
        <w:t xml:space="preserve">  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bCs/>
          <w:sz w:val="22"/>
        </w:rPr>
        <w:t>は、公示について</w:t>
      </w:r>
      <w:r w:rsidRPr="0002225E">
        <w:rPr>
          <w:rFonts w:ascii="ＭＳ Ｐ明朝" w:eastAsia="ＭＳ Ｐ明朝" w:hAnsi="ＭＳ Ｐ明朝"/>
          <w:bCs/>
          <w:sz w:val="22"/>
        </w:rPr>
        <w:t>SGEC公示契約に違反があった場合は、その終了時又は契約途中において中止を行うことが出来る。</w:t>
      </w:r>
    </w:p>
    <w:p w14:paraId="3A46A5A8" w14:textId="77777777" w:rsidR="001902DA" w:rsidRPr="0002225E" w:rsidRDefault="001902DA" w:rsidP="001902DA">
      <w:pPr>
        <w:rPr>
          <w:rFonts w:ascii="ＭＳ Ｐ明朝" w:eastAsia="ＭＳ Ｐ明朝" w:hAnsi="ＭＳ Ｐ明朝"/>
          <w:bCs/>
          <w:sz w:val="22"/>
        </w:rPr>
      </w:pPr>
    </w:p>
    <w:p w14:paraId="434E038F" w14:textId="77777777" w:rsidR="001902DA" w:rsidRPr="0002225E" w:rsidRDefault="001902DA" w:rsidP="001902DA">
      <w:pPr>
        <w:rPr>
          <w:rFonts w:ascii="ＭＳ Ｐ明朝" w:eastAsia="ＭＳ Ｐ明朝" w:hAnsi="ＭＳ Ｐ明朝"/>
          <w:bCs/>
          <w:sz w:val="22"/>
        </w:rPr>
      </w:pPr>
    </w:p>
    <w:p w14:paraId="22EB6383" w14:textId="77777777" w:rsidR="001902DA" w:rsidRPr="0002225E" w:rsidRDefault="001902DA" w:rsidP="001902DA">
      <w:pPr>
        <w:rPr>
          <w:rFonts w:ascii="ＭＳ Ｐ明朝" w:eastAsia="ＭＳ Ｐ明朝" w:hAnsi="ＭＳ Ｐ明朝"/>
          <w:bCs/>
          <w:sz w:val="22"/>
        </w:rPr>
      </w:pPr>
    </w:p>
    <w:p w14:paraId="3B5554E8" w14:textId="77777777" w:rsidR="001902DA" w:rsidRPr="0002225E" w:rsidRDefault="001902DA" w:rsidP="001902DA">
      <w:pPr>
        <w:rPr>
          <w:rFonts w:ascii="ＭＳ Ｐ明朝" w:eastAsia="ＭＳ Ｐ明朝" w:hAnsi="ＭＳ Ｐ明朝"/>
          <w:bCs/>
          <w:sz w:val="22"/>
        </w:rPr>
      </w:pPr>
    </w:p>
    <w:p w14:paraId="53A72A96" w14:textId="77777777" w:rsidR="001902DA" w:rsidRPr="0002225E" w:rsidRDefault="001902DA" w:rsidP="001902DA">
      <w:pPr>
        <w:rPr>
          <w:rFonts w:ascii="ＭＳ Ｐ明朝" w:eastAsia="ＭＳ Ｐ明朝" w:hAnsi="ＭＳ Ｐ明朝"/>
          <w:bCs/>
          <w:sz w:val="22"/>
        </w:rPr>
      </w:pPr>
    </w:p>
    <w:p w14:paraId="4F19A252" w14:textId="77777777" w:rsidR="001902DA" w:rsidRDefault="001902DA" w:rsidP="001902DA">
      <w:pPr>
        <w:rPr>
          <w:rFonts w:ascii="ＭＳ Ｐ明朝" w:eastAsia="ＭＳ Ｐ明朝" w:hAnsi="ＭＳ Ｐ明朝"/>
          <w:bCs/>
          <w:sz w:val="22"/>
        </w:rPr>
      </w:pPr>
    </w:p>
    <w:p w14:paraId="2574F7DC" w14:textId="77777777" w:rsidR="001902DA" w:rsidRDefault="001902DA" w:rsidP="001902DA">
      <w:pPr>
        <w:rPr>
          <w:rFonts w:ascii="ＭＳ Ｐ明朝" w:eastAsia="ＭＳ Ｐ明朝" w:hAnsi="ＭＳ Ｐ明朝"/>
          <w:bCs/>
          <w:sz w:val="22"/>
        </w:rPr>
      </w:pPr>
    </w:p>
    <w:p w14:paraId="1355851F" w14:textId="77777777" w:rsidR="001902DA" w:rsidRDefault="001902DA" w:rsidP="001902DA">
      <w:pPr>
        <w:rPr>
          <w:rFonts w:ascii="ＭＳ Ｐ明朝" w:eastAsia="ＭＳ Ｐ明朝" w:hAnsi="ＭＳ Ｐ明朝"/>
          <w:bCs/>
          <w:sz w:val="22"/>
        </w:rPr>
      </w:pPr>
    </w:p>
    <w:p w14:paraId="52E0B3B4" w14:textId="77777777" w:rsidR="001902DA" w:rsidRDefault="001902DA" w:rsidP="001902DA">
      <w:pPr>
        <w:rPr>
          <w:rFonts w:ascii="ＭＳ Ｐ明朝" w:eastAsia="ＭＳ Ｐ明朝" w:hAnsi="ＭＳ Ｐ明朝"/>
          <w:bCs/>
          <w:sz w:val="22"/>
        </w:rPr>
      </w:pPr>
    </w:p>
    <w:p w14:paraId="115AD823" w14:textId="77777777" w:rsidR="001902DA" w:rsidRDefault="001902DA" w:rsidP="001902DA">
      <w:pPr>
        <w:rPr>
          <w:rFonts w:ascii="ＭＳ Ｐ明朝" w:eastAsia="ＭＳ Ｐ明朝" w:hAnsi="ＭＳ Ｐ明朝"/>
          <w:bCs/>
          <w:sz w:val="22"/>
        </w:rPr>
      </w:pPr>
    </w:p>
    <w:p w14:paraId="65225EBA" w14:textId="77777777" w:rsidR="001902DA" w:rsidRDefault="001902DA" w:rsidP="001902DA">
      <w:pPr>
        <w:rPr>
          <w:rFonts w:ascii="ＭＳ Ｐ明朝" w:eastAsia="ＭＳ Ｐ明朝" w:hAnsi="ＭＳ Ｐ明朝"/>
          <w:bCs/>
          <w:sz w:val="22"/>
        </w:rPr>
      </w:pPr>
    </w:p>
    <w:p w14:paraId="7298DF42" w14:textId="77777777" w:rsidR="001902DA" w:rsidRDefault="001902DA" w:rsidP="001902DA">
      <w:pPr>
        <w:rPr>
          <w:rFonts w:ascii="ＭＳ Ｐ明朝" w:eastAsia="ＭＳ Ｐ明朝" w:hAnsi="ＭＳ Ｐ明朝"/>
          <w:bCs/>
          <w:sz w:val="22"/>
        </w:rPr>
      </w:pPr>
    </w:p>
    <w:p w14:paraId="6DB9D113" w14:textId="77777777" w:rsidR="001902DA" w:rsidRDefault="001902DA" w:rsidP="001902DA">
      <w:pPr>
        <w:rPr>
          <w:rFonts w:ascii="ＭＳ Ｐ明朝" w:eastAsia="ＭＳ Ｐ明朝" w:hAnsi="ＭＳ Ｐ明朝"/>
          <w:bCs/>
          <w:sz w:val="22"/>
        </w:rPr>
      </w:pPr>
    </w:p>
    <w:p w14:paraId="0C96A78A" w14:textId="77777777" w:rsidR="001902DA" w:rsidRDefault="001902DA" w:rsidP="001902DA">
      <w:pPr>
        <w:rPr>
          <w:rFonts w:ascii="ＭＳ Ｐ明朝" w:eastAsia="ＭＳ Ｐ明朝" w:hAnsi="ＭＳ Ｐ明朝"/>
          <w:bCs/>
          <w:sz w:val="22"/>
        </w:rPr>
      </w:pPr>
    </w:p>
    <w:p w14:paraId="0AA60053" w14:textId="77777777" w:rsidR="001902DA" w:rsidRDefault="001902DA" w:rsidP="001902DA">
      <w:pPr>
        <w:rPr>
          <w:rFonts w:ascii="ＭＳ Ｐ明朝" w:eastAsia="ＭＳ Ｐ明朝" w:hAnsi="ＭＳ Ｐ明朝"/>
          <w:bCs/>
          <w:sz w:val="22"/>
        </w:rPr>
      </w:pPr>
    </w:p>
    <w:p w14:paraId="1D67238E" w14:textId="77777777" w:rsidR="001902DA" w:rsidRDefault="001902DA" w:rsidP="001902DA">
      <w:pPr>
        <w:rPr>
          <w:rFonts w:ascii="ＭＳ Ｐ明朝" w:eastAsia="ＭＳ Ｐ明朝" w:hAnsi="ＭＳ Ｐ明朝"/>
          <w:bCs/>
          <w:sz w:val="22"/>
        </w:rPr>
      </w:pPr>
    </w:p>
    <w:p w14:paraId="5ACD29B6" w14:textId="10DD74EC" w:rsidR="00560DFD" w:rsidRPr="00793279" w:rsidRDefault="00560DFD" w:rsidP="00793279">
      <w:pPr>
        <w:pStyle w:val="2"/>
        <w:jc w:val="left"/>
        <w:rPr>
          <w:rFonts w:ascii="ＭＳ 明朝" w:hAnsi="ＭＳ 明朝"/>
          <w:b w:val="0"/>
          <w:sz w:val="24"/>
          <w:szCs w:val="24"/>
        </w:rPr>
      </w:pPr>
      <w:bookmarkStart w:id="120" w:name="_Toc107505982"/>
      <w:r w:rsidRPr="00793279">
        <w:rPr>
          <w:rFonts w:ascii="ＭＳ 明朝" w:hAnsi="ＭＳ 明朝" w:hint="eastAsia"/>
          <w:sz w:val="24"/>
          <w:szCs w:val="24"/>
        </w:rPr>
        <w:lastRenderedPageBreak/>
        <w:t>規準文書</w:t>
      </w:r>
      <w:r w:rsidRPr="00793279">
        <w:rPr>
          <w:rFonts w:ascii="ＭＳ 明朝" w:hAnsi="ＭＳ 明朝"/>
          <w:sz w:val="24"/>
          <w:szCs w:val="24"/>
        </w:rPr>
        <w:t>5-4</w:t>
      </w:r>
      <w:r w:rsidRPr="00793279" w:rsidDel="00AB1F22">
        <w:rPr>
          <w:rFonts w:ascii="ＭＳ 明朝" w:hAnsi="ＭＳ 明朝"/>
          <w:sz w:val="24"/>
          <w:szCs w:val="24"/>
        </w:rPr>
        <w:t xml:space="preserve"> </w:t>
      </w:r>
      <w:r w:rsidRPr="00793279">
        <w:rPr>
          <w:rFonts w:ascii="ＭＳ 明朝" w:hAnsi="ＭＳ 明朝" w:hint="eastAsia"/>
          <w:sz w:val="24"/>
          <w:szCs w:val="24"/>
        </w:rPr>
        <w:t>付属書１</w:t>
      </w:r>
      <w:r w:rsidRPr="00793279">
        <w:rPr>
          <w:rFonts w:ascii="ＭＳ 明朝" w:hAnsi="ＭＳ 明朝" w:hint="eastAsia"/>
          <w:bCs w:val="0"/>
          <w:sz w:val="24"/>
          <w:szCs w:val="24"/>
        </w:rPr>
        <w:t xml:space="preserve">　</w:t>
      </w:r>
      <w:r w:rsidRPr="00793279">
        <w:rPr>
          <w:rFonts w:ascii="ＭＳ 明朝" w:hAnsi="ＭＳ 明朝"/>
          <w:sz w:val="24"/>
          <w:szCs w:val="24"/>
        </w:rPr>
        <w:t>SGEC公示契約書</w:t>
      </w:r>
      <w:bookmarkEnd w:id="120"/>
    </w:p>
    <w:p w14:paraId="1684782C" w14:textId="77777777" w:rsidR="001902DA" w:rsidRDefault="001902DA" w:rsidP="001902DA">
      <w:pPr>
        <w:rPr>
          <w:rFonts w:ascii="ＭＳ Ｐ明朝" w:eastAsia="ＭＳ Ｐ明朝" w:hAnsi="ＭＳ Ｐ明朝"/>
          <w:bCs/>
          <w:sz w:val="22"/>
        </w:rPr>
      </w:pPr>
    </w:p>
    <w:p w14:paraId="7302FF8E" w14:textId="7A153876" w:rsidR="001902DA" w:rsidRPr="000D5C5C" w:rsidRDefault="001902DA" w:rsidP="001902DA">
      <w:pPr>
        <w:rPr>
          <w:rFonts w:ascii="ＭＳ Ｐ明朝" w:eastAsia="ＭＳ Ｐ明朝" w:hAnsi="ＭＳ Ｐ明朝"/>
          <w:bCs/>
          <w:szCs w:val="21"/>
        </w:rPr>
      </w:pPr>
      <w:r w:rsidRPr="000D5C5C">
        <w:rPr>
          <w:rFonts w:ascii="ＭＳ Ｐ明朝" w:eastAsia="ＭＳ Ｐ明朝" w:hAnsi="ＭＳ Ｐ明朝" w:hint="eastAsia"/>
          <w:b/>
          <w:bCs/>
          <w:szCs w:val="21"/>
        </w:rPr>
        <w:t>規準文書</w:t>
      </w:r>
      <w:r w:rsidRPr="000D5C5C">
        <w:rPr>
          <w:rFonts w:ascii="ＭＳ Ｐ明朝" w:eastAsia="ＭＳ Ｐ明朝" w:hAnsi="ＭＳ Ｐ明朝"/>
          <w:b/>
          <w:bCs/>
          <w:szCs w:val="21"/>
        </w:rPr>
        <w:t>5-4</w:t>
      </w:r>
      <w:r w:rsidR="00AB1F22" w:rsidRPr="00AB1F22" w:rsidDel="00AB1F22">
        <w:rPr>
          <w:rFonts w:ascii="ＭＳ Ｐ明朝" w:eastAsia="ＭＳ Ｐ明朝" w:hAnsi="ＭＳ Ｐ明朝"/>
          <w:b/>
          <w:bCs/>
          <w:szCs w:val="21"/>
        </w:rPr>
        <w:t xml:space="preserve"> </w:t>
      </w:r>
    </w:p>
    <w:p w14:paraId="5512E70A" w14:textId="77777777" w:rsidR="001902DA"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付属書１</w:t>
      </w:r>
    </w:p>
    <w:p w14:paraId="51365F98" w14:textId="77777777" w:rsidR="001902DA" w:rsidRPr="00D81982" w:rsidRDefault="001902DA" w:rsidP="001902DA">
      <w:pPr>
        <w:rPr>
          <w:rFonts w:ascii="ＭＳ Ｐ明朝" w:eastAsia="ＭＳ Ｐ明朝" w:hAnsi="ＭＳ Ｐ明朝"/>
          <w:b/>
          <w:sz w:val="22"/>
        </w:rPr>
      </w:pPr>
    </w:p>
    <w:p w14:paraId="2DFE38D0" w14:textId="77777777" w:rsidR="001902DA" w:rsidRDefault="001902DA" w:rsidP="000D5C5C">
      <w:pPr>
        <w:ind w:firstLineChars="1400" w:firstLine="2988"/>
        <w:rPr>
          <w:rFonts w:ascii="ＭＳ Ｐ明朝" w:eastAsia="ＭＳ Ｐ明朝" w:hAnsi="ＭＳ Ｐ明朝"/>
          <w:b/>
          <w:sz w:val="22"/>
        </w:rPr>
      </w:pPr>
      <w:r w:rsidRPr="00D81982">
        <w:rPr>
          <w:rFonts w:ascii="ＭＳ Ｐ明朝" w:eastAsia="ＭＳ Ｐ明朝" w:hAnsi="ＭＳ Ｐ明朝"/>
          <w:b/>
          <w:sz w:val="22"/>
        </w:rPr>
        <w:t>SGEC公示契約書</w:t>
      </w:r>
    </w:p>
    <w:p w14:paraId="0CD6614D" w14:textId="77777777" w:rsidR="001902DA" w:rsidRPr="00D81982" w:rsidRDefault="001902DA" w:rsidP="001902DA">
      <w:pPr>
        <w:ind w:firstLineChars="1750" w:firstLine="3735"/>
        <w:rPr>
          <w:rFonts w:ascii="ＭＳ Ｐ明朝" w:eastAsia="ＭＳ Ｐ明朝" w:hAnsi="ＭＳ Ｐ明朝"/>
          <w:b/>
          <w:sz w:val="22"/>
        </w:rPr>
      </w:pPr>
    </w:p>
    <w:p w14:paraId="175F835E" w14:textId="77777777" w:rsidR="001902DA" w:rsidRPr="00D81982" w:rsidRDefault="001902DA" w:rsidP="008A5AFD">
      <w:pPr>
        <w:pStyle w:val="a9"/>
        <w:numPr>
          <w:ilvl w:val="0"/>
          <w:numId w:val="17"/>
        </w:numPr>
        <w:ind w:leftChars="0"/>
        <w:rPr>
          <w:rFonts w:ascii="ＭＳ Ｐ明朝" w:eastAsia="ＭＳ Ｐ明朝" w:hAnsi="ＭＳ Ｐ明朝"/>
        </w:rPr>
      </w:pP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w:t>
      </w:r>
      <w:r w:rsidRPr="00E90E5B">
        <w:rPr>
          <w:rFonts w:ascii="ＭＳ Ｐ明朝" w:eastAsia="ＭＳ Ｐ明朝" w:hAnsi="ＭＳ Ｐ明朝"/>
          <w:u w:val="single"/>
        </w:rPr>
        <w:t>/PEFC</w:t>
      </w:r>
      <w:r w:rsidRPr="00E90E5B">
        <w:rPr>
          <w:rFonts w:ascii="ＭＳ Ｐ明朝" w:eastAsia="ＭＳ Ｐ明朝" w:hAnsi="ＭＳ Ｐ明朝" w:hint="eastAsia"/>
          <w:u w:val="single"/>
        </w:rPr>
        <w:t>ジャパン</w:t>
      </w:r>
      <w:r w:rsidRPr="00D81982">
        <w:rPr>
          <w:rFonts w:ascii="ＭＳ Ｐ明朝" w:eastAsia="ＭＳ Ｐ明朝" w:hAnsi="ＭＳ Ｐ明朝" w:hint="eastAsia"/>
        </w:rPr>
        <w:t>」という）と、</w:t>
      </w:r>
    </w:p>
    <w:p w14:paraId="463F700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b/>
          <w:sz w:val="22"/>
        </w:rPr>
        <w:t>（２）</w:t>
      </w:r>
      <w:r w:rsidRPr="00D81982">
        <w:rPr>
          <w:rFonts w:ascii="ＭＳ Ｐ明朝" w:eastAsia="ＭＳ Ｐ明朝" w:hAnsi="ＭＳ Ｐ明朝"/>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0ABAD129"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3BF6BFFA" w14:textId="77777777" w:rsidR="001902DA" w:rsidRPr="00D81982" w:rsidRDefault="001902DA" w:rsidP="001902DA">
      <w:pPr>
        <w:rPr>
          <w:rFonts w:ascii="ＭＳ Ｐ明朝" w:eastAsia="ＭＳ Ｐ明朝" w:hAnsi="ＭＳ Ｐ明朝"/>
          <w:sz w:val="22"/>
        </w:rPr>
      </w:pPr>
    </w:p>
    <w:p w14:paraId="042FA880" w14:textId="77777777" w:rsidR="001902DA" w:rsidRPr="00D81982" w:rsidRDefault="001902DA" w:rsidP="001902DA">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335FDF56" w14:textId="77777777" w:rsidR="001902DA" w:rsidRPr="0002225E" w:rsidRDefault="001902DA" w:rsidP="008A5AFD">
      <w:pPr>
        <w:numPr>
          <w:ilvl w:val="0"/>
          <w:numId w:val="15"/>
        </w:numPr>
        <w:tabs>
          <w:tab w:val="clear" w:pos="5284"/>
        </w:tabs>
        <w:ind w:left="364" w:hanging="364"/>
        <w:jc w:val="left"/>
        <w:rPr>
          <w:rFonts w:ascii="ＭＳ Ｐ明朝" w:eastAsia="ＭＳ Ｐ明朝" w:hAnsi="ＭＳ Ｐ明朝"/>
          <w:sz w:val="22"/>
        </w:rPr>
      </w:pPr>
      <w:r w:rsidRPr="0002225E">
        <w:rPr>
          <w:rFonts w:ascii="ＭＳ Ｐ明朝" w:eastAsia="ＭＳ Ｐ明朝" w:hAnsi="ＭＳ Ｐ明朝" w:hint="eastAsia"/>
          <w:sz w:val="22"/>
        </w:rPr>
        <w:t>認証機関は、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が承認する森林管理及び</w:t>
      </w:r>
      <w:r w:rsidRPr="0002225E">
        <w:rPr>
          <w:rFonts w:ascii="ＭＳ Ｐ明朝" w:eastAsia="ＭＳ Ｐ明朝" w:hAnsi="ＭＳ Ｐ明朝"/>
          <w:sz w:val="22"/>
        </w:rPr>
        <w:t>COC</w:t>
      </w:r>
      <w:r w:rsidRPr="00D9738B">
        <w:rPr>
          <w:rFonts w:ascii="ＭＳ Ｐ明朝" w:eastAsia="ＭＳ Ｐ明朝" w:hAnsi="ＭＳ Ｐ明朝" w:hint="eastAsia"/>
          <w:sz w:val="22"/>
        </w:rPr>
        <w:t>認証を業務として実施する</w:t>
      </w:r>
      <w:r w:rsidRPr="0002225E">
        <w:rPr>
          <w:rFonts w:ascii="ＭＳ Ｐ明朝" w:eastAsia="ＭＳ Ｐ明朝" w:hAnsi="ＭＳ Ｐ明朝"/>
          <w:sz w:val="22"/>
        </w:rPr>
        <w:t>SGEC公示認証機関である。</w:t>
      </w:r>
    </w:p>
    <w:p w14:paraId="0007BFDC" w14:textId="77777777" w:rsidR="001902DA" w:rsidRPr="0002225E" w:rsidRDefault="001902DA" w:rsidP="008A5AFD">
      <w:pPr>
        <w:numPr>
          <w:ilvl w:val="0"/>
          <w:numId w:val="15"/>
        </w:numPr>
        <w:tabs>
          <w:tab w:val="clear" w:pos="5284"/>
        </w:tabs>
        <w:ind w:left="364" w:hanging="364"/>
        <w:jc w:val="left"/>
        <w:rPr>
          <w:rFonts w:ascii="ＭＳ Ｐ明朝" w:eastAsia="ＭＳ Ｐ明朝" w:hAnsi="ＭＳ Ｐ明朝"/>
          <w:sz w:val="22"/>
        </w:rPr>
      </w:pP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は、</w:t>
      </w:r>
      <w:r w:rsidRPr="0002225E">
        <w:rPr>
          <w:rFonts w:ascii="ＭＳ Ｐ明朝" w:eastAsia="ＭＳ Ｐ明朝" w:hAnsi="ＭＳ Ｐ明朝"/>
          <w:sz w:val="22"/>
        </w:rPr>
        <w:t>SGEC</w:t>
      </w:r>
      <w:r w:rsidRPr="00D9738B">
        <w:rPr>
          <w:rFonts w:ascii="ＭＳ Ｐ明朝" w:eastAsia="ＭＳ Ｐ明朝" w:hAnsi="ＭＳ Ｐ明朝"/>
          <w:sz w:val="22"/>
        </w:rPr>
        <w:t>認証制度を管理する機関であり、その登録商標である</w:t>
      </w:r>
      <w:r w:rsidRPr="0002225E">
        <w:rPr>
          <w:rFonts w:ascii="ＭＳ Ｐ明朝" w:eastAsia="ＭＳ Ｐ明朝" w:hAnsi="ＭＳ Ｐ明朝"/>
          <w:sz w:val="22"/>
        </w:rPr>
        <w:t>SGEC</w:t>
      </w:r>
      <w:r w:rsidRPr="000D5C5C">
        <w:rPr>
          <w:rFonts w:ascii="ＭＳ Ｐ明朝" w:eastAsia="ＭＳ Ｐ明朝" w:hAnsi="ＭＳ Ｐ明朝" w:hint="eastAsia"/>
          <w:sz w:val="22"/>
        </w:rPr>
        <w:t>ロゴ及び</w:t>
      </w:r>
      <w:r w:rsidRPr="000D5C5C">
        <w:rPr>
          <w:rFonts w:ascii="ＭＳ Ｐ明朝" w:eastAsia="ＭＳ Ｐ明朝" w:hAnsi="ＭＳ Ｐ明朝"/>
          <w:sz w:val="22"/>
        </w:rPr>
        <w:t>SGEC</w:t>
      </w:r>
      <w:r w:rsidRPr="0002225E">
        <w:rPr>
          <w:rFonts w:ascii="ＭＳ Ｐ明朝" w:eastAsia="ＭＳ Ｐ明朝" w:hAnsi="ＭＳ Ｐ明朝" w:hint="eastAsia"/>
          <w:sz w:val="22"/>
        </w:rPr>
        <w:t>主張の所有者である。</w:t>
      </w:r>
    </w:p>
    <w:p w14:paraId="445817B0" w14:textId="77777777" w:rsidR="001902DA" w:rsidRPr="0002225E" w:rsidRDefault="001902DA" w:rsidP="008A5AFD">
      <w:pPr>
        <w:numPr>
          <w:ilvl w:val="0"/>
          <w:numId w:val="15"/>
        </w:numPr>
        <w:tabs>
          <w:tab w:val="clear" w:pos="5284"/>
        </w:tabs>
        <w:ind w:left="364" w:hanging="364"/>
        <w:jc w:val="left"/>
        <w:rPr>
          <w:rFonts w:ascii="ＭＳ Ｐ明朝" w:eastAsia="ＭＳ Ｐ明朝" w:hAnsi="ＭＳ Ｐ明朝"/>
          <w:sz w:val="22"/>
        </w:rPr>
      </w:pPr>
      <w:r w:rsidRPr="00D9738B">
        <w:rPr>
          <w:rFonts w:ascii="ＭＳ Ｐ明朝" w:eastAsia="ＭＳ Ｐ明朝" w:hAnsi="ＭＳ Ｐ明朝"/>
          <w:sz w:val="22"/>
        </w:rPr>
        <w:t>SGEC</w:t>
      </w:r>
      <w:r w:rsidRPr="0002225E">
        <w:rPr>
          <w:rFonts w:ascii="ＭＳ Ｐ明朝" w:eastAsia="ＭＳ Ｐ明朝" w:hAnsi="ＭＳ Ｐ明朝"/>
          <w:sz w:val="22"/>
        </w:rPr>
        <w:t>公示を受けた認証機関は、日本で登録されたSGEC認証取得者に対して有効な認定の範囲で、SGEC森林管理及びCOCの認証書を発行することが認可される。</w:t>
      </w:r>
    </w:p>
    <w:p w14:paraId="0291A0B2" w14:textId="77777777"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このことは、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ジャパン及び</w:t>
      </w:r>
      <w:r w:rsidRPr="0002225E">
        <w:rPr>
          <w:rFonts w:ascii="ＭＳ Ｐ明朝" w:eastAsia="ＭＳ Ｐ明朝" w:hAnsi="ＭＳ Ｐ明朝"/>
          <w:sz w:val="22"/>
        </w:rPr>
        <w:t>PEFC</w:t>
      </w:r>
      <w:r w:rsidRPr="000D5C5C">
        <w:rPr>
          <w:rFonts w:ascii="ＭＳ Ｐ明朝" w:eastAsia="ＭＳ Ｐ明朝" w:hAnsi="ＭＳ Ｐ明朝" w:hint="eastAsia"/>
          <w:sz w:val="22"/>
        </w:rPr>
        <w:t>の</w:t>
      </w:r>
      <w:r w:rsidRPr="0002225E">
        <w:rPr>
          <w:rFonts w:ascii="ＭＳ Ｐ明朝" w:eastAsia="ＭＳ Ｐ明朝" w:hAnsi="ＭＳ Ｐ明朝" w:hint="eastAsia"/>
          <w:sz w:val="22"/>
        </w:rPr>
        <w:t>それぞれのホームページ上で表示される。</w:t>
      </w:r>
    </w:p>
    <w:p w14:paraId="27CE810A" w14:textId="77777777" w:rsidR="001902DA" w:rsidRPr="00D9738B" w:rsidRDefault="001902DA" w:rsidP="001902DA">
      <w:pPr>
        <w:ind w:firstLineChars="100" w:firstLine="213"/>
        <w:rPr>
          <w:rFonts w:ascii="ＭＳ Ｐ明朝" w:eastAsia="ＭＳ Ｐ明朝" w:hAnsi="ＭＳ Ｐ明朝"/>
          <w:sz w:val="22"/>
        </w:rPr>
      </w:pPr>
    </w:p>
    <w:p w14:paraId="38393534" w14:textId="77777777"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以上に基づき、上記の二者は下記に関して合意をする。</w:t>
      </w:r>
    </w:p>
    <w:p w14:paraId="05BACAD6" w14:textId="77777777" w:rsidR="001902DA" w:rsidRPr="0002225E" w:rsidRDefault="001902DA" w:rsidP="001902DA">
      <w:pPr>
        <w:rPr>
          <w:rFonts w:ascii="ＭＳ Ｐ明朝" w:eastAsia="ＭＳ Ｐ明朝" w:hAnsi="ＭＳ Ｐ明朝"/>
          <w:b/>
          <w:sz w:val="22"/>
        </w:rPr>
      </w:pPr>
    </w:p>
    <w:p w14:paraId="6A041708"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第１条　定義</w:t>
      </w:r>
    </w:p>
    <w:p w14:paraId="39F47CF3" w14:textId="77777777" w:rsidR="001902DA" w:rsidRPr="0002225E" w:rsidRDefault="001902DA" w:rsidP="001902DA">
      <w:pPr>
        <w:rPr>
          <w:rFonts w:ascii="ＭＳ Ｐ明朝" w:eastAsia="ＭＳ Ｐ明朝" w:hAnsi="ＭＳ Ｐ明朝"/>
          <w:b/>
          <w:sz w:val="22"/>
        </w:rPr>
      </w:pPr>
    </w:p>
    <w:p w14:paraId="736A5775"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sz w:val="22"/>
        </w:rPr>
        <w:t>1.1</w:t>
      </w:r>
      <w:r w:rsidRPr="0002225E">
        <w:rPr>
          <w:rFonts w:ascii="ＭＳ Ｐ明朝" w:eastAsia="ＭＳ Ｐ明朝" w:hAnsi="ＭＳ Ｐ明朝" w:hint="eastAsia"/>
          <w:sz w:val="22"/>
        </w:rPr>
        <w:t xml:space="preserve">　要求事項</w:t>
      </w:r>
    </w:p>
    <w:p w14:paraId="51AA13E5"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1.1.1</w:t>
      </w:r>
      <w:r w:rsidRPr="0002225E">
        <w:rPr>
          <w:rFonts w:ascii="ＭＳ Ｐ明朝" w:eastAsia="ＭＳ Ｐ明朝" w:hAnsi="ＭＳ Ｐ明朝" w:hint="eastAsia"/>
          <w:sz w:val="22"/>
        </w:rPr>
        <w:t xml:space="preserve">　森林管理認証</w:t>
      </w:r>
    </w:p>
    <w:p w14:paraId="04CA23B8" w14:textId="4E9501B4"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該当文書は、</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及び・</w:t>
      </w:r>
      <w:r w:rsidRPr="000D5C5C">
        <w:rPr>
          <w:rFonts w:ascii="ＭＳ Ｐ明朝" w:eastAsia="ＭＳ Ｐ明朝" w:hAnsi="ＭＳ Ｐ明朝"/>
          <w:sz w:val="22"/>
        </w:rPr>
        <w:t>SGEC規準文書3-1</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2225E">
        <w:rPr>
          <w:rFonts w:ascii="ＭＳ Ｐ明朝" w:eastAsia="ＭＳ Ｐ明朝" w:hAnsi="ＭＳ Ｐ明朝" w:cs="ＭＳ 明朝" w:hint="eastAsia"/>
          <w:sz w:val="22"/>
        </w:rPr>
        <w:t>であり、</w:t>
      </w:r>
      <w:r w:rsidRPr="0002225E">
        <w:rPr>
          <w:rFonts w:ascii="ＭＳ Ｐ明朝" w:eastAsia="ＭＳ Ｐ明朝" w:hAnsi="ＭＳ Ｐ明朝" w:hint="eastAsia"/>
          <w:sz w:val="22"/>
        </w:rPr>
        <w:t>この契約文書の一部として添付される。同文書は、現在のまま、又は</w:t>
      </w:r>
      <w:r w:rsidRPr="00D9738B">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によって随時改定された場合にあっても有効</w:t>
      </w:r>
      <w:r w:rsidRPr="00D9738B">
        <w:rPr>
          <w:rFonts w:ascii="ＭＳ Ｐ明朝" w:eastAsia="ＭＳ Ｐ明朝" w:hAnsi="ＭＳ Ｐ明朝" w:hint="eastAsia"/>
          <w:sz w:val="22"/>
        </w:rPr>
        <w:t>である。</w:t>
      </w:r>
    </w:p>
    <w:p w14:paraId="59C8F00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1.1.2</w:t>
      </w:r>
      <w:r w:rsidRPr="0002225E">
        <w:rPr>
          <w:rFonts w:ascii="ＭＳ Ｐ明朝" w:eastAsia="ＭＳ Ｐ明朝" w:hAnsi="ＭＳ Ｐ明朝"/>
          <w:sz w:val="22"/>
        </w:rPr>
        <w:t xml:space="preserve">  COC</w:t>
      </w:r>
      <w:r w:rsidRPr="0002225E">
        <w:rPr>
          <w:rFonts w:ascii="ＭＳ Ｐ明朝" w:eastAsia="ＭＳ Ｐ明朝" w:hAnsi="ＭＳ Ｐ明朝" w:hint="eastAsia"/>
          <w:sz w:val="22"/>
        </w:rPr>
        <w:t xml:space="preserve">認証　　</w:t>
      </w:r>
    </w:p>
    <w:p w14:paraId="0CAE3B5B" w14:textId="456F3DA4" w:rsidR="001902DA" w:rsidRPr="0002225E" w:rsidRDefault="001902DA" w:rsidP="001902DA">
      <w:pPr>
        <w:ind w:leftChars="85" w:left="172"/>
        <w:rPr>
          <w:rFonts w:ascii="ＭＳ Ｐ明朝" w:eastAsia="ＭＳ Ｐ明朝" w:hAnsi="ＭＳ Ｐ明朝"/>
          <w:sz w:val="22"/>
        </w:rPr>
      </w:pPr>
      <w:r w:rsidRPr="0002225E">
        <w:rPr>
          <w:rFonts w:ascii="ＭＳ Ｐ明朝" w:eastAsia="ＭＳ Ｐ明朝" w:hAnsi="ＭＳ Ｐ明朝" w:hint="eastAsia"/>
          <w:sz w:val="22"/>
        </w:rPr>
        <w:t>該当文書は、</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2225E">
        <w:rPr>
          <w:rFonts w:ascii="ＭＳ Ｐ明朝" w:eastAsia="ＭＳ Ｐ明朝" w:hAnsi="ＭＳ Ｐ明朝" w:hint="eastAsia"/>
          <w:sz w:val="22"/>
        </w:rPr>
        <w:t>であり、この契約文書の一部として添付される。同文書は、現在のまま又は</w:t>
      </w:r>
      <w:r w:rsidRPr="00D9738B">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によって随時改定された場合にあっても有効である。</w:t>
      </w:r>
    </w:p>
    <w:p w14:paraId="1327C59D" w14:textId="77777777" w:rsidR="001902DA" w:rsidRPr="00D9738B" w:rsidRDefault="001902DA" w:rsidP="001902DA">
      <w:pPr>
        <w:rPr>
          <w:rFonts w:ascii="ＭＳ Ｐ明朝" w:eastAsia="ＭＳ Ｐ明朝" w:hAnsi="ＭＳ Ｐ明朝"/>
          <w:strike/>
          <w:sz w:val="22"/>
        </w:rPr>
      </w:pPr>
    </w:p>
    <w:p w14:paraId="77D4CA4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w:t>
      </w:r>
      <w:r w:rsidRPr="0002225E">
        <w:rPr>
          <w:rFonts w:ascii="ＭＳ Ｐ明朝" w:eastAsia="ＭＳ Ｐ明朝" w:hAnsi="ＭＳ Ｐ明朝" w:hint="eastAsia"/>
          <w:b/>
          <w:bCs/>
          <w:sz w:val="22"/>
        </w:rPr>
        <w:t>２</w:t>
      </w:r>
      <w:r w:rsidRPr="0002225E">
        <w:rPr>
          <w:rFonts w:ascii="ＭＳ Ｐ明朝" w:eastAsia="ＭＳ Ｐ明朝" w:hAnsi="ＭＳ Ｐ明朝"/>
          <w:b/>
          <w:bCs/>
          <w:sz w:val="22"/>
        </w:rPr>
        <w:t xml:space="preserve"> </w:t>
      </w:r>
      <w:r w:rsidRPr="0002225E">
        <w:rPr>
          <w:rFonts w:ascii="ＭＳ Ｐ明朝" w:eastAsia="ＭＳ Ｐ明朝" w:hAnsi="ＭＳ Ｐ明朝" w:hint="eastAsia"/>
          <w:sz w:val="22"/>
        </w:rPr>
        <w:t>認証及び認定の手順</w:t>
      </w:r>
    </w:p>
    <w:p w14:paraId="39623455" w14:textId="2EFE04A1"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該当文書は、</w:t>
      </w: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及び・</w:t>
      </w:r>
      <w:r w:rsidRPr="000D5C5C">
        <w:rPr>
          <w:rFonts w:ascii="ＭＳ Ｐ明朝" w:eastAsia="ＭＳ Ｐ明朝" w:hAnsi="ＭＳ Ｐ明朝"/>
          <w:sz w:val="22"/>
        </w:rPr>
        <w:t>SGEC規準文書5-2</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2225E">
        <w:rPr>
          <w:rFonts w:ascii="ＭＳ Ｐ明朝" w:eastAsia="ＭＳ Ｐ明朝" w:hAnsi="ＭＳ Ｐ明朝" w:hint="eastAsia"/>
          <w:sz w:val="22"/>
        </w:rPr>
        <w:t>であり、この契約文書の一部として添付される。同文書は現在のまま又は</w:t>
      </w:r>
      <w:r w:rsidRPr="00D9738B">
        <w:rPr>
          <w:rFonts w:ascii="ＭＳ Ｐ明朝" w:eastAsia="ＭＳ Ｐ明朝" w:hAnsi="ＭＳ Ｐ明朝"/>
          <w:sz w:val="22"/>
        </w:rPr>
        <w:t xml:space="preserve">SGEC </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によって随時改正される</w:t>
      </w:r>
      <w:r w:rsidRPr="0002225E">
        <w:rPr>
          <w:rFonts w:ascii="ＭＳ Ｐ明朝" w:eastAsia="ＭＳ Ｐ明朝" w:hAnsi="ＭＳ Ｐ明朝" w:hint="eastAsia"/>
          <w:sz w:val="22"/>
        </w:rPr>
        <w:lastRenderedPageBreak/>
        <w:t>場合にあっても有効である。</w:t>
      </w:r>
    </w:p>
    <w:p w14:paraId="077E6FA2"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1.3</w:t>
      </w:r>
      <w:r w:rsidRPr="0002225E">
        <w:rPr>
          <w:rFonts w:ascii="ＭＳ Ｐ明朝" w:eastAsia="ＭＳ Ｐ明朝" w:hAnsi="ＭＳ Ｐ明朝"/>
          <w:sz w:val="22"/>
        </w:rPr>
        <w:t xml:space="preserve"> 公示の料金表</w:t>
      </w:r>
    </w:p>
    <w:p w14:paraId="188D49A9" w14:textId="77777777" w:rsidR="001902DA" w:rsidRPr="0002225E" w:rsidRDefault="001902DA" w:rsidP="001902DA">
      <w:pPr>
        <w:ind w:leftChars="86" w:left="174" w:firstLineChars="50" w:firstLine="106"/>
        <w:rPr>
          <w:rFonts w:ascii="ＭＳ Ｐ明朝" w:eastAsia="ＭＳ Ｐ明朝" w:hAnsi="ＭＳ Ｐ明朝"/>
          <w:sz w:val="22"/>
        </w:rPr>
      </w:pPr>
      <w:r w:rsidRPr="0002225E">
        <w:rPr>
          <w:rFonts w:ascii="ＭＳ Ｐ明朝" w:eastAsia="ＭＳ Ｐ明朝" w:hAnsi="ＭＳ Ｐ明朝" w:hint="eastAsia"/>
          <w:sz w:val="22"/>
        </w:rPr>
        <w:t>公示料金は「森林管理及び</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認証公示料表」で示され、この契約文書の一部として添付される。</w:t>
      </w:r>
    </w:p>
    <w:p w14:paraId="7F4F8785" w14:textId="77777777" w:rsidR="001902DA" w:rsidRPr="0002225E" w:rsidRDefault="001902DA" w:rsidP="001902DA">
      <w:pPr>
        <w:rPr>
          <w:rFonts w:ascii="ＭＳ Ｐ明朝" w:eastAsia="ＭＳ Ｐ明朝" w:hAnsi="ＭＳ Ｐ明朝"/>
          <w:sz w:val="22"/>
        </w:rPr>
      </w:pPr>
    </w:p>
    <w:p w14:paraId="290F0330"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2条　認証機関の責務</w:t>
      </w:r>
    </w:p>
    <w:p w14:paraId="3FFA044E" w14:textId="77777777" w:rsidR="001902DA" w:rsidRPr="0002225E" w:rsidRDefault="001902DA" w:rsidP="001902DA">
      <w:pPr>
        <w:ind w:firstLineChars="50" w:firstLine="106"/>
        <w:rPr>
          <w:rFonts w:ascii="ＭＳ Ｐ明朝" w:eastAsia="ＭＳ Ｐ明朝" w:hAnsi="ＭＳ Ｐ明朝"/>
          <w:sz w:val="22"/>
        </w:rPr>
      </w:pPr>
      <w:r w:rsidRPr="0002225E">
        <w:rPr>
          <w:rFonts w:ascii="ＭＳ Ｐ明朝" w:eastAsia="ＭＳ Ｐ明朝" w:hAnsi="ＭＳ Ｐ明朝" w:hint="eastAsia"/>
          <w:sz w:val="22"/>
        </w:rPr>
        <w:t>認証機関は下記の責務を負う。</w:t>
      </w:r>
    </w:p>
    <w:p w14:paraId="75840331" w14:textId="77777777" w:rsidR="001902DA" w:rsidRPr="0002225E" w:rsidRDefault="001902DA" w:rsidP="001902DA">
      <w:pPr>
        <w:ind w:firstLineChars="50" w:firstLine="106"/>
        <w:rPr>
          <w:rFonts w:ascii="ＭＳ Ｐ明朝" w:eastAsia="ＭＳ Ｐ明朝" w:hAnsi="ＭＳ Ｐ明朝"/>
          <w:sz w:val="22"/>
        </w:rPr>
      </w:pPr>
    </w:p>
    <w:p w14:paraId="647B6D5A" w14:textId="6204590C"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w:t>
      </w:r>
      <w:r w:rsidRPr="0002225E">
        <w:rPr>
          <w:rFonts w:ascii="ＭＳ Ｐ明朝" w:eastAsia="ＭＳ Ｐ明朝" w:hAnsi="ＭＳ Ｐ明朝" w:hint="eastAsia"/>
          <w:b/>
          <w:bCs/>
          <w:sz w:val="22"/>
        </w:rPr>
        <w:t>１</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5」</w:t>
      </w:r>
      <w:r w:rsidRPr="0002225E">
        <w:rPr>
          <w:rFonts w:ascii="ＭＳ Ｐ明朝" w:eastAsia="ＭＳ Ｐ明朝" w:hAnsi="ＭＳ Ｐ明朝" w:hint="eastAsia"/>
          <w:sz w:val="22"/>
        </w:rPr>
        <w:t>に規定する要件に基づき認定機関が発行した認定書を所持し、かつ、認定に関するいかなる変更についても直ちに</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対して通知する。認証機関は、各年の年初及び要求がある時には有効な認定要求事項を充足していることを証明する最新の証拠書類を提供する。</w:t>
      </w:r>
    </w:p>
    <w:p w14:paraId="6E1F0DF4" w14:textId="2F51B7E1" w:rsidR="001902DA" w:rsidRPr="0002225E"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2.2</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認証機関は、有効な認定範囲の中で、</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2225E">
        <w:rPr>
          <w:rFonts w:ascii="ＭＳ Ｐ明朝" w:eastAsia="ＭＳ Ｐ明朝" w:hAnsi="ＭＳ Ｐ明朝" w:cs="ＭＳゴシック"/>
          <w:sz w:val="22"/>
        </w:rPr>
        <w:t xml:space="preserve"> 及び</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2225E">
        <w:rPr>
          <w:rFonts w:ascii="ＭＳ Ｐ明朝" w:eastAsia="ＭＳ Ｐ明朝" w:hAnsi="ＭＳ Ｐ明朝" w:hint="eastAsia"/>
          <w:sz w:val="22"/>
        </w:rPr>
        <w:t>」に照らした森林管理又は</w:t>
      </w:r>
      <w:r w:rsidRPr="0002225E">
        <w:rPr>
          <w:rFonts w:ascii="ＭＳ Ｐ明朝" w:eastAsia="ＭＳ Ｐ明朝" w:hAnsi="ＭＳ Ｐ明朝"/>
          <w:sz w:val="22"/>
        </w:rPr>
        <w:t>COC</w:t>
      </w:r>
      <w:r w:rsidRPr="00D9738B">
        <w:rPr>
          <w:rFonts w:ascii="ＭＳ Ｐ明朝" w:eastAsia="ＭＳ Ｐ明朝" w:hAnsi="ＭＳ Ｐ明朝" w:hint="eastAsia"/>
          <w:sz w:val="22"/>
        </w:rPr>
        <w:t>認証の認証審査を実行する。</w:t>
      </w:r>
    </w:p>
    <w:p w14:paraId="386737F0" w14:textId="77777777" w:rsidR="001902DA" w:rsidRPr="0002225E"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2.3</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認証機関は、森林管理者・組織・企業に対して発行された森林管理又は</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認証書に関して、直ちに、又は既に発行された証書への変更に関しては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が定める日付までに、</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に対し報告をする。</w:t>
      </w:r>
    </w:p>
    <w:p w14:paraId="6AD9B40C" w14:textId="77777777" w:rsidR="001902DA" w:rsidRPr="00D9738B" w:rsidRDefault="001902DA" w:rsidP="001902DA">
      <w:pPr>
        <w:ind w:left="181" w:hangingChars="85" w:hanging="181"/>
        <w:rPr>
          <w:rFonts w:ascii="ＭＳ Ｐ明朝" w:eastAsia="ＭＳ Ｐ明朝" w:hAnsi="ＭＳ Ｐ明朝"/>
          <w:sz w:val="22"/>
        </w:rPr>
      </w:pPr>
      <w:r w:rsidRPr="00D9738B">
        <w:rPr>
          <w:rFonts w:ascii="ＭＳ Ｐ明朝" w:eastAsia="ＭＳ Ｐ明朝" w:hAnsi="ＭＳ Ｐ明朝"/>
          <w:b/>
          <w:bCs/>
          <w:sz w:val="22"/>
        </w:rPr>
        <w:t>2.4</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認証機関は、発行した認証書すべてを対象にして</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が発行する請求書に基づいて、</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に対して年次公示料金を支払う。料金の金額は別途定める公示料金表に記載されるが、契約書の有効期間中に</w:t>
      </w:r>
      <w:r w:rsidRPr="00D9738B">
        <w:rPr>
          <w:rFonts w:ascii="ＭＳ Ｐ明朝" w:eastAsia="ＭＳ Ｐ明朝" w:hAnsi="ＭＳ Ｐ明朝"/>
          <w:sz w:val="22"/>
        </w:rPr>
        <w:t>SGEC</w:t>
      </w:r>
      <w:r w:rsidRPr="0002225E">
        <w:rPr>
          <w:rFonts w:ascii="ＭＳ Ｐ明朝" w:eastAsia="ＭＳ Ｐ明朝" w:hAnsi="ＭＳ Ｐ明朝"/>
          <w:sz w:val="22"/>
        </w:rPr>
        <w:t>によって変更されることがある。料金に関する変更は、その変更に関しては、SGEC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が認証機関宛てに送る文書による報告に定める日からその効果を発する。</w:t>
      </w:r>
    </w:p>
    <w:p w14:paraId="3CDD239A" w14:textId="6D0809A7"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w:t>
      </w:r>
      <w:r w:rsidRPr="0002225E">
        <w:rPr>
          <w:rFonts w:ascii="ＭＳ Ｐ明朝" w:eastAsia="ＭＳ Ｐ明朝" w:hAnsi="ＭＳ Ｐ明朝" w:hint="eastAsia"/>
          <w:b/>
          <w:bCs/>
          <w:sz w:val="22"/>
        </w:rPr>
        <w:t>５</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一般公開されている</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のホームページのデータベース上に、認証機関の名称やその他</w:t>
      </w:r>
      <w:r w:rsidRPr="000D5C5C">
        <w:rPr>
          <w:rFonts w:ascii="ＭＳ 明朝" w:hAnsi="ＭＳ 明朝"/>
        </w:rPr>
        <w:t>SGEC</w:t>
      </w:r>
      <w:r w:rsidRPr="000D5C5C">
        <w:rPr>
          <w:rFonts w:ascii="ＭＳ Ｐ明朝" w:eastAsia="ＭＳ Ｐ明朝" w:hAnsi="ＭＳ Ｐ明朝" w:hint="eastAsia"/>
          <w:sz w:val="22"/>
        </w:rPr>
        <w:t>ガイド文書７：</w:t>
      </w:r>
      <w:r w:rsidR="00545712" w:rsidRPr="000D5C5C">
        <w:rPr>
          <w:rFonts w:ascii="ＭＳ Ｐ明朝" w:eastAsia="ＭＳ Ｐ明朝" w:hAnsi="ＭＳ Ｐ明朝"/>
          <w:sz w:val="22"/>
        </w:rPr>
        <w:t>2021</w:t>
      </w:r>
      <w:r w:rsidRPr="000D5C5C">
        <w:rPr>
          <w:rFonts w:ascii="ＭＳ Ｐ明朝" w:eastAsia="ＭＳ Ｐ明朝" w:hAnsi="ＭＳ Ｐ明朝"/>
          <w:strike/>
          <w:sz w:val="22"/>
        </w:rPr>
        <w:t xml:space="preserve"> </w:t>
      </w:r>
      <w:r w:rsidRPr="0002225E">
        <w:rPr>
          <w:rFonts w:ascii="ＭＳ Ｐ明朝" w:eastAsia="ＭＳ Ｐ明朝" w:hAnsi="ＭＳ Ｐ明朝" w:hint="eastAsia"/>
          <w:sz w:val="22"/>
        </w:rPr>
        <w:t>に定められるデータを含め、認証機関に関するデータが記載されることに同意する。</w:t>
      </w:r>
    </w:p>
    <w:p w14:paraId="0AAB8C83" w14:textId="77777777" w:rsidR="001902DA" w:rsidRPr="0002225E" w:rsidRDefault="001902DA" w:rsidP="001902DA">
      <w:pPr>
        <w:ind w:left="793" w:hangingChars="373" w:hanging="793"/>
        <w:rPr>
          <w:rFonts w:ascii="ＭＳ Ｐ明朝" w:eastAsia="ＭＳ Ｐ明朝" w:hAnsi="ＭＳ Ｐ明朝"/>
          <w:sz w:val="22"/>
        </w:rPr>
      </w:pPr>
    </w:p>
    <w:p w14:paraId="723A2E97" w14:textId="77777777" w:rsidR="001902DA" w:rsidRPr="0002225E" w:rsidRDefault="001902DA" w:rsidP="001902DA">
      <w:pPr>
        <w:ind w:left="796" w:hangingChars="373" w:hanging="796"/>
        <w:rPr>
          <w:rFonts w:ascii="ＭＳ Ｐ明朝" w:eastAsia="ＭＳ Ｐ明朝" w:hAnsi="ＭＳ Ｐ明朝"/>
          <w:b/>
          <w:sz w:val="22"/>
        </w:rPr>
      </w:pPr>
      <w:r w:rsidRPr="0002225E">
        <w:rPr>
          <w:rFonts w:ascii="ＭＳ Ｐ明朝" w:eastAsia="ＭＳ Ｐ明朝" w:hAnsi="ＭＳ Ｐ明朝" w:hint="eastAsia"/>
          <w:b/>
          <w:sz w:val="22"/>
        </w:rPr>
        <w:t>第３条</w:t>
      </w:r>
      <w:r w:rsidRPr="0002225E">
        <w:rPr>
          <w:rFonts w:ascii="ＭＳ Ｐ明朝" w:eastAsia="ＭＳ Ｐ明朝" w:hAnsi="ＭＳ Ｐ明朝"/>
          <w:b/>
          <w:sz w:val="22"/>
        </w:rPr>
        <w:tab/>
        <w:t>SGEC</w:t>
      </w:r>
      <w:r w:rsidRPr="000D5C5C">
        <w:rPr>
          <w:rFonts w:ascii="ＭＳ Ｐ明朝" w:eastAsia="ＭＳ Ｐ明朝" w:hAnsi="ＭＳ Ｐ明朝"/>
          <w:b/>
          <w:sz w:val="22"/>
        </w:rPr>
        <w:t>/PEFC</w:t>
      </w:r>
      <w:r w:rsidRPr="000D5C5C">
        <w:rPr>
          <w:rFonts w:ascii="ＭＳ Ｐ明朝" w:eastAsia="ＭＳ Ｐ明朝" w:hAnsi="ＭＳ Ｐ明朝" w:hint="eastAsia"/>
          <w:b/>
          <w:sz w:val="22"/>
        </w:rPr>
        <w:t>ジャパン</w:t>
      </w:r>
      <w:r w:rsidRPr="0002225E">
        <w:rPr>
          <w:rFonts w:ascii="ＭＳ Ｐ明朝" w:eastAsia="ＭＳ Ｐ明朝" w:hAnsi="ＭＳ Ｐ明朝" w:hint="eastAsia"/>
          <w:b/>
          <w:sz w:val="22"/>
        </w:rPr>
        <w:t>の責務</w:t>
      </w:r>
    </w:p>
    <w:p w14:paraId="3D1A4F1E" w14:textId="77777777" w:rsidR="001902DA" w:rsidRPr="00D9738B" w:rsidRDefault="001902DA" w:rsidP="001902DA">
      <w:pPr>
        <w:ind w:left="796" w:hangingChars="373" w:hanging="796"/>
        <w:rPr>
          <w:rFonts w:ascii="ＭＳ Ｐ明朝" w:eastAsia="ＭＳ Ｐ明朝" w:hAnsi="ＭＳ Ｐ明朝"/>
          <w:b/>
          <w:sz w:val="22"/>
        </w:rPr>
      </w:pPr>
    </w:p>
    <w:p w14:paraId="3559F9E8" w14:textId="6867407B" w:rsidR="001902DA" w:rsidRPr="0002225E"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3.1</w:t>
      </w:r>
      <w:r w:rsidRPr="0002225E">
        <w:rPr>
          <w:rFonts w:ascii="ＭＳ Ｐ明朝" w:eastAsia="ＭＳ Ｐ明朝" w:hAnsi="ＭＳ Ｐ明朝"/>
          <w:sz w:val="22"/>
        </w:rPr>
        <w:t xml:space="preserve"> SGECは、この契約書を遵守して認証機関が発行する認証書を承認し、認証書の保有者に対し</w:t>
      </w:r>
      <w:r w:rsidRPr="000D5C5C">
        <w:rPr>
          <w:rFonts w:ascii="ＭＳ Ｐ明朝" w:eastAsia="ＭＳ Ｐ明朝" w:hAnsi="ＭＳ Ｐ明朝"/>
          <w:sz w:val="22"/>
        </w:rPr>
        <w:t xml:space="preserve">SGEC規準文書6: </w:t>
      </w:r>
      <w:r w:rsidR="00545712" w:rsidRPr="000D5C5C">
        <w:rPr>
          <w:rFonts w:ascii="ＭＳ Ｐ明朝" w:eastAsia="ＭＳ Ｐ明朝" w:hAnsi="ＭＳ Ｐ明朝"/>
          <w:sz w:val="22"/>
        </w:rPr>
        <w:t>2021</w:t>
      </w:r>
      <w:r w:rsidRPr="0002225E">
        <w:rPr>
          <w:rFonts w:ascii="ＭＳ Ｐ明朝" w:eastAsia="ＭＳ Ｐ明朝" w:hAnsi="ＭＳ Ｐ明朝" w:hint="eastAsia"/>
          <w:sz w:val="22"/>
        </w:rPr>
        <w:t>が定める条件に従って、</w:t>
      </w:r>
      <w:r w:rsidRPr="0002225E">
        <w:rPr>
          <w:rFonts w:ascii="ＭＳ Ｐ明朝" w:eastAsia="ＭＳ Ｐ明朝" w:hAnsi="ＭＳ Ｐ明朝"/>
          <w:sz w:val="22"/>
        </w:rPr>
        <w:t>SGEC</w:t>
      </w:r>
      <w:r w:rsidRPr="00D9738B">
        <w:rPr>
          <w:rFonts w:ascii="ＭＳ Ｐ明朝" w:eastAsia="ＭＳ Ｐ明朝" w:hAnsi="ＭＳ Ｐ明朝"/>
          <w:sz w:val="22"/>
        </w:rPr>
        <w:t>ロゴの使用許可申請を受理る。</w:t>
      </w:r>
    </w:p>
    <w:p w14:paraId="57D5021C" w14:textId="77777777" w:rsidR="001902DA" w:rsidRPr="0002225E" w:rsidRDefault="001902DA" w:rsidP="001902DA">
      <w:pPr>
        <w:ind w:left="187" w:firstLineChars="100" w:firstLine="213"/>
        <w:rPr>
          <w:rFonts w:ascii="ＭＳ Ｐ明朝" w:eastAsia="ＭＳ Ｐ明朝" w:hAnsi="ＭＳ Ｐ明朝"/>
          <w:sz w:val="22"/>
        </w:rPr>
      </w:pPr>
      <w:r w:rsidRPr="0002225E">
        <w:rPr>
          <w:rFonts w:ascii="ＭＳ Ｐ明朝" w:eastAsia="ＭＳ Ｐ明朝" w:hAnsi="ＭＳ Ｐ明朝" w:hint="eastAsia"/>
          <w:sz w:val="22"/>
        </w:rPr>
        <w:t>なお、</w:t>
      </w:r>
      <w:r w:rsidRPr="0002225E">
        <w:rPr>
          <w:rFonts w:ascii="ＭＳ Ｐ明朝" w:eastAsia="ＭＳ Ｐ明朝" w:hAnsi="ＭＳ Ｐ明朝"/>
          <w:sz w:val="22"/>
        </w:rPr>
        <w:t>SGEC認証書の保有者が</w:t>
      </w:r>
      <w:r w:rsidRPr="0002225E">
        <w:rPr>
          <w:rFonts w:ascii="ＭＳ Ｐ明朝" w:eastAsia="ＭＳ Ｐ明朝" w:hAnsi="ＭＳ Ｐ明朝" w:hint="eastAsia"/>
          <w:sz w:val="22"/>
        </w:rPr>
        <w:t>、</w:t>
      </w:r>
      <w:r w:rsidRPr="0002225E">
        <w:rPr>
          <w:rFonts w:ascii="ＭＳ Ｐ明朝" w:eastAsia="ＭＳ Ｐ明朝" w:hAnsi="ＭＳ Ｐ明朝"/>
          <w:sz w:val="22"/>
        </w:rPr>
        <w:t>PEFCロゴの使用を希望する場合は、</w:t>
      </w:r>
      <w:r w:rsidRPr="0002225E">
        <w:rPr>
          <w:rFonts w:ascii="ＭＳ Ｐ明朝" w:eastAsia="ＭＳ Ｐ明朝" w:hAnsi="ＭＳ Ｐ明朝"/>
          <w:bCs/>
          <w:sz w:val="22"/>
        </w:rPr>
        <w:t>SGEC</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ジャパン及び</w:t>
      </w:r>
      <w:r w:rsidRPr="0002225E">
        <w:rPr>
          <w:rFonts w:ascii="ＭＳ Ｐ明朝" w:eastAsia="ＭＳ Ｐ明朝" w:hAnsi="ＭＳ Ｐ明朝"/>
          <w:sz w:val="22"/>
        </w:rPr>
        <w:t>PEFCが定める条件に従って</w:t>
      </w:r>
      <w:r w:rsidRPr="00D9738B">
        <w:rPr>
          <w:rFonts w:ascii="ＭＳ Ｐ明朝" w:eastAsia="ＭＳ Ｐ明朝" w:hAnsi="ＭＳ Ｐ明朝"/>
          <w:sz w:val="22"/>
        </w:rPr>
        <w:t>PEFC</w:t>
      </w:r>
      <w:r w:rsidRPr="0002225E">
        <w:rPr>
          <w:rFonts w:ascii="ＭＳ Ｐ明朝" w:eastAsia="ＭＳ Ｐ明朝" w:hAnsi="ＭＳ Ｐ明朝"/>
          <w:sz w:val="22"/>
        </w:rPr>
        <w:t>ロゴの使用許可申請を受理する。</w:t>
      </w:r>
    </w:p>
    <w:p w14:paraId="21BEDB4B" w14:textId="77777777" w:rsidR="001902DA" w:rsidRPr="0002225E"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 xml:space="preserve">3.2 </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ジャパンは、この契約に影響を与える</w:t>
      </w:r>
      <w:r w:rsidRPr="0002225E">
        <w:rPr>
          <w:rFonts w:ascii="ＭＳ Ｐ明朝" w:eastAsia="ＭＳ Ｐ明朝" w:hAnsi="ＭＳ Ｐ明朝"/>
          <w:sz w:val="22"/>
        </w:rPr>
        <w:t>SGEC文書のいかなる変更についても認証機関に対して通知する義務を負う。</w:t>
      </w:r>
    </w:p>
    <w:p w14:paraId="31EF8E09" w14:textId="77777777" w:rsidR="001902DA" w:rsidRPr="0002225E" w:rsidRDefault="001902DA" w:rsidP="001902DA">
      <w:pPr>
        <w:ind w:left="796" w:hangingChars="373" w:hanging="796"/>
        <w:rPr>
          <w:rFonts w:ascii="ＭＳ Ｐ明朝" w:eastAsia="ＭＳ Ｐ明朝" w:hAnsi="ＭＳ Ｐ明朝"/>
          <w:b/>
          <w:sz w:val="22"/>
        </w:rPr>
      </w:pPr>
    </w:p>
    <w:p w14:paraId="4E28B52D" w14:textId="77777777" w:rsidR="001902DA" w:rsidRPr="0002225E" w:rsidRDefault="001902DA" w:rsidP="001902DA">
      <w:pPr>
        <w:ind w:left="796" w:hangingChars="373" w:hanging="796"/>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4条　契約の終了</w:t>
      </w:r>
    </w:p>
    <w:p w14:paraId="0ABB6B3F" w14:textId="77777777" w:rsidR="001902DA" w:rsidRPr="0002225E" w:rsidRDefault="001902DA" w:rsidP="001902DA">
      <w:pPr>
        <w:ind w:left="796" w:hangingChars="373" w:hanging="796"/>
        <w:rPr>
          <w:rFonts w:ascii="ＭＳ Ｐ明朝" w:eastAsia="ＭＳ Ｐ明朝" w:hAnsi="ＭＳ Ｐ明朝"/>
          <w:b/>
          <w:sz w:val="22"/>
        </w:rPr>
      </w:pPr>
    </w:p>
    <w:p w14:paraId="530E18F1"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w:t>
      </w:r>
      <w:r w:rsidRPr="0002225E">
        <w:rPr>
          <w:rFonts w:ascii="ＭＳ Ｐ明朝" w:eastAsia="ＭＳ Ｐ明朝" w:hAnsi="ＭＳ Ｐ明朝" w:hint="eastAsia"/>
          <w:b/>
          <w:bCs/>
          <w:sz w:val="22"/>
        </w:rPr>
        <w:t xml:space="preserve">１　</w:t>
      </w:r>
      <w:r w:rsidRPr="0002225E">
        <w:rPr>
          <w:rFonts w:ascii="ＭＳ Ｐ明朝" w:eastAsia="ＭＳ Ｐ明朝" w:hAnsi="ＭＳ Ｐ明朝"/>
          <w:sz w:val="22"/>
        </w:rPr>
        <w:t>SGEC</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ジャパン</w:t>
      </w:r>
      <w:r w:rsidRPr="0002225E">
        <w:rPr>
          <w:rFonts w:ascii="ＭＳ Ｐ明朝" w:eastAsia="ＭＳ Ｐ明朝" w:hAnsi="ＭＳ Ｐ明朝" w:hint="eastAsia"/>
          <w:sz w:val="22"/>
        </w:rPr>
        <w:t>は、認証機関に対し書留郵便による</w:t>
      </w:r>
      <w:r w:rsidRPr="0002225E">
        <w:rPr>
          <w:rFonts w:ascii="ＭＳ Ｐ明朝" w:eastAsia="ＭＳ Ｐ明朝" w:hAnsi="ＭＳ Ｐ明朝"/>
          <w:sz w:val="22"/>
        </w:rPr>
        <w:t>3</w:t>
      </w:r>
      <w:r w:rsidRPr="00D9738B">
        <w:rPr>
          <w:rFonts w:ascii="ＭＳ Ｐ明朝" w:eastAsia="ＭＳ Ｐ明朝" w:hAnsi="ＭＳ Ｐ明朝" w:hint="eastAsia"/>
          <w:sz w:val="22"/>
        </w:rPr>
        <w:t>ヶ月の事前通</w:t>
      </w:r>
      <w:r w:rsidRPr="0002225E">
        <w:rPr>
          <w:rFonts w:ascii="ＭＳ Ｐ明朝" w:eastAsia="ＭＳ Ｐ明朝" w:hAnsi="ＭＳ Ｐ明朝" w:hint="eastAsia"/>
          <w:sz w:val="22"/>
        </w:rPr>
        <w:t>知によってこの契約を終了することができる。</w:t>
      </w:r>
    </w:p>
    <w:p w14:paraId="5EDFB336"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4.2</w:t>
      </w:r>
      <w:r w:rsidRPr="0002225E">
        <w:rPr>
          <w:rFonts w:ascii="ＭＳ Ｐ明朝" w:eastAsia="ＭＳ Ｐ明朝" w:hAnsi="ＭＳ Ｐ明朝"/>
          <w:sz w:val="22"/>
        </w:rPr>
        <w:t xml:space="preserve"> SGEC</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ジャパン</w:t>
      </w:r>
      <w:r w:rsidRPr="0002225E">
        <w:rPr>
          <w:rFonts w:ascii="ＭＳ Ｐ明朝" w:eastAsia="ＭＳ Ｐ明朝" w:hAnsi="ＭＳ Ｐ明朝" w:hint="eastAsia"/>
          <w:sz w:val="22"/>
        </w:rPr>
        <w:t>は、認証機関によって</w:t>
      </w:r>
      <w:r w:rsidRPr="0002225E">
        <w:rPr>
          <w:rFonts w:ascii="ＭＳ Ｐ明朝" w:eastAsia="ＭＳ Ｐ明朝" w:hAnsi="ＭＳ Ｐ明朝"/>
          <w:sz w:val="22"/>
        </w:rPr>
        <w:t>SGEC公示契約の規定が充足されていないことを信ずるに足る</w:t>
      </w:r>
      <w:r w:rsidRPr="00D9738B">
        <w:rPr>
          <w:rFonts w:ascii="ＭＳ Ｐ明朝" w:eastAsia="ＭＳ Ｐ明朝" w:hAnsi="ＭＳ Ｐ明朝" w:hint="eastAsia"/>
          <w:sz w:val="22"/>
        </w:rPr>
        <w:t>理由を有する場合は、当該</w:t>
      </w:r>
      <w:r w:rsidRPr="0002225E">
        <w:rPr>
          <w:rFonts w:ascii="ＭＳ Ｐ明朝" w:eastAsia="ＭＳ Ｐ明朝" w:hAnsi="ＭＳ Ｐ明朝"/>
          <w:sz w:val="22"/>
        </w:rPr>
        <w:t>SGECの契約を直ちに中断することができる。</w:t>
      </w:r>
    </w:p>
    <w:p w14:paraId="46EAFA67"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4.3</w:t>
      </w:r>
      <w:r w:rsidRPr="0002225E">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3F952ED0"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 xml:space="preserve">4.4 </w:t>
      </w:r>
      <w:r w:rsidRPr="0002225E">
        <w:rPr>
          <w:rFonts w:ascii="ＭＳ Ｐ明朝" w:eastAsia="ＭＳ Ｐ明朝" w:hAnsi="ＭＳ Ｐ明朝" w:hint="eastAsia"/>
          <w:sz w:val="22"/>
        </w:rPr>
        <w:t>前</w:t>
      </w:r>
      <w:r w:rsidRPr="0002225E">
        <w:rPr>
          <w:rFonts w:ascii="ＭＳ Ｐ明朝" w:eastAsia="ＭＳ Ｐ明朝" w:hAnsi="ＭＳ Ｐ明朝"/>
          <w:sz w:val="22"/>
        </w:rPr>
        <w:t>4.1，4.2，4.3項の規定に従ってこの契約が一時的に中止された場合</w:t>
      </w:r>
      <w:r w:rsidRPr="0002225E">
        <w:rPr>
          <w:rFonts w:ascii="ＭＳ Ｐ明朝" w:eastAsia="ＭＳ Ｐ明朝" w:hAnsi="ＭＳ Ｐ明朝" w:hint="eastAsia"/>
          <w:sz w:val="22"/>
        </w:rPr>
        <w:t>であっても、公示料金は返還されない。</w:t>
      </w:r>
    </w:p>
    <w:p w14:paraId="5931C2E5" w14:textId="77777777" w:rsidR="001902DA" w:rsidRPr="00D9738B" w:rsidRDefault="001902DA" w:rsidP="001902DA">
      <w:pPr>
        <w:ind w:leftChars="1" w:left="348" w:hangingChars="162" w:hanging="346"/>
        <w:rPr>
          <w:rFonts w:ascii="ＭＳ Ｐ明朝" w:eastAsia="ＭＳ Ｐ明朝" w:hAnsi="ＭＳ Ｐ明朝"/>
          <w:sz w:val="22"/>
        </w:rPr>
      </w:pPr>
      <w:r w:rsidRPr="0002225E">
        <w:rPr>
          <w:rFonts w:ascii="ＭＳ Ｐ明朝" w:eastAsia="ＭＳ Ｐ明朝" w:hAnsi="ＭＳ Ｐ明朝"/>
          <w:b/>
          <w:bCs/>
          <w:sz w:val="22"/>
        </w:rPr>
        <w:t>4.5</w:t>
      </w:r>
      <w:r w:rsidRPr="0002225E">
        <w:rPr>
          <w:rFonts w:ascii="ＭＳ Ｐ明朝" w:eastAsia="ＭＳ Ｐ明朝" w:hAnsi="ＭＳ Ｐ明朝"/>
          <w:sz w:val="22"/>
        </w:rPr>
        <w:t xml:space="preserve"> SGEC</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ジャパン</w:t>
      </w:r>
      <w:r w:rsidRPr="0002225E">
        <w:rPr>
          <w:rFonts w:ascii="ＭＳ Ｐ明朝" w:eastAsia="ＭＳ Ｐ明朝" w:hAnsi="ＭＳ Ｐ明朝" w:hint="eastAsia"/>
          <w:sz w:val="22"/>
        </w:rPr>
        <w:t>は、公示契約の一時的解消や終了によって認証機関が被る費用や被害を弁償する義務を負わない。</w:t>
      </w:r>
    </w:p>
    <w:p w14:paraId="650EA328" w14:textId="77777777" w:rsidR="001902DA" w:rsidRPr="0002225E" w:rsidRDefault="001902DA" w:rsidP="001902DA">
      <w:pPr>
        <w:rPr>
          <w:rFonts w:ascii="ＭＳ Ｐ明朝" w:eastAsia="ＭＳ Ｐ明朝" w:hAnsi="ＭＳ Ｐ明朝"/>
          <w:sz w:val="22"/>
        </w:rPr>
      </w:pPr>
    </w:p>
    <w:p w14:paraId="7D9618CF"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5条　裁定</w:t>
      </w:r>
    </w:p>
    <w:p w14:paraId="0242B0E5" w14:textId="77777777" w:rsidR="001902DA" w:rsidRPr="0002225E" w:rsidRDefault="001902DA" w:rsidP="001902DA">
      <w:pPr>
        <w:ind w:left="27"/>
        <w:rPr>
          <w:rFonts w:ascii="ＭＳ Ｐ明朝" w:eastAsia="ＭＳ Ｐ明朝" w:hAnsi="ＭＳ Ｐ明朝"/>
          <w:sz w:val="22"/>
        </w:rPr>
      </w:pPr>
      <w:r w:rsidRPr="0002225E">
        <w:rPr>
          <w:rFonts w:ascii="ＭＳ Ｐ明朝" w:eastAsia="ＭＳ Ｐ明朝" w:hAnsi="ＭＳ Ｐ明朝" w:hint="eastAsia"/>
          <w:sz w:val="22"/>
        </w:rPr>
        <w:t>この契約書は日本国の法に従う。この契約書に関する紛争、訴訟は日本国の法廷に提訴される。</w:t>
      </w:r>
    </w:p>
    <w:p w14:paraId="5388DFB0" w14:textId="77777777" w:rsidR="001902DA" w:rsidRPr="0002225E" w:rsidRDefault="001902DA" w:rsidP="001902DA">
      <w:pPr>
        <w:ind w:left="28" w:hangingChars="13" w:hanging="28"/>
        <w:rPr>
          <w:rFonts w:ascii="ＭＳ Ｐ明朝" w:eastAsia="ＭＳ Ｐ明朝" w:hAnsi="ＭＳ Ｐ明朝"/>
          <w:sz w:val="22"/>
        </w:rPr>
      </w:pPr>
    </w:p>
    <w:p w14:paraId="44FA3A02" w14:textId="77777777" w:rsidR="001902DA" w:rsidRPr="0002225E" w:rsidRDefault="001902DA" w:rsidP="001902DA">
      <w:pPr>
        <w:ind w:left="28" w:hangingChars="13" w:hanging="28"/>
        <w:rPr>
          <w:rFonts w:ascii="ＭＳ Ｐ明朝" w:eastAsia="ＭＳ Ｐ明朝" w:hAnsi="ＭＳ Ｐ明朝"/>
          <w:sz w:val="22"/>
        </w:rPr>
      </w:pPr>
      <w:r w:rsidRPr="0002225E">
        <w:rPr>
          <w:rFonts w:ascii="ＭＳ Ｐ明朝" w:eastAsia="ＭＳ Ｐ明朝" w:hAnsi="ＭＳ Ｐ明朝" w:hint="eastAsia"/>
          <w:sz w:val="22"/>
        </w:rPr>
        <w:t>二部署名</w:t>
      </w:r>
    </w:p>
    <w:p w14:paraId="4E902BC1"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0BEB5A77"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5EFA486B"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42B90BC2"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5004F7FA"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69AA1E3D"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3E5703FE"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2B410E74"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79D4302F"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5C49762E"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0947AD56"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1DD181EE"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09723818"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7DDE9FC5"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60A44B77"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19EFFAA9"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266FE47C"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2D9D40A4" w14:textId="6C90EF41" w:rsidR="001902DA" w:rsidRDefault="001902DA" w:rsidP="001902DA">
      <w:pPr>
        <w:autoSpaceDE w:val="0"/>
        <w:autoSpaceDN w:val="0"/>
        <w:adjustRightInd w:val="0"/>
        <w:rPr>
          <w:rFonts w:ascii="ＭＳ Ｐ明朝" w:eastAsia="ＭＳ Ｐ明朝" w:hAnsi="ＭＳ Ｐ明朝" w:cs="ＭＳゴシック"/>
          <w:sz w:val="22"/>
        </w:rPr>
      </w:pPr>
    </w:p>
    <w:p w14:paraId="0F37753F" w14:textId="643C76F4" w:rsidR="00DB7A81" w:rsidRDefault="00DB7A81" w:rsidP="001902DA">
      <w:pPr>
        <w:autoSpaceDE w:val="0"/>
        <w:autoSpaceDN w:val="0"/>
        <w:adjustRightInd w:val="0"/>
        <w:rPr>
          <w:rFonts w:ascii="ＭＳ Ｐ明朝" w:eastAsia="ＭＳ Ｐ明朝" w:hAnsi="ＭＳ Ｐ明朝" w:cs="ＭＳゴシック"/>
          <w:sz w:val="22"/>
        </w:rPr>
      </w:pPr>
    </w:p>
    <w:p w14:paraId="7EAC58BC" w14:textId="77777777" w:rsidR="00DB7A81" w:rsidRPr="0002225E" w:rsidRDefault="00DB7A81" w:rsidP="001902DA">
      <w:pPr>
        <w:autoSpaceDE w:val="0"/>
        <w:autoSpaceDN w:val="0"/>
        <w:adjustRightInd w:val="0"/>
        <w:rPr>
          <w:rFonts w:ascii="ＭＳ Ｐ明朝" w:eastAsia="ＭＳ Ｐ明朝" w:hAnsi="ＭＳ Ｐ明朝" w:cs="ＭＳゴシック"/>
          <w:sz w:val="22"/>
        </w:rPr>
      </w:pPr>
    </w:p>
    <w:p w14:paraId="325FBE0A" w14:textId="77777777" w:rsidR="001902DA" w:rsidRPr="00D73C2A" w:rsidRDefault="001902DA" w:rsidP="00082DC4">
      <w:pPr>
        <w:pStyle w:val="a9"/>
        <w:numPr>
          <w:ilvl w:val="0"/>
          <w:numId w:val="10"/>
        </w:numPr>
        <w:ind w:leftChars="0" w:left="687"/>
        <w:outlineLvl w:val="1"/>
        <w:rPr>
          <w:rFonts w:ascii="ＭＳ Ｐ明朝" w:eastAsia="ＭＳ Ｐ明朝" w:hAnsi="ＭＳ Ｐ明朝"/>
        </w:rPr>
      </w:pPr>
      <w:bookmarkStart w:id="121" w:name="_Toc107505983"/>
      <w:r w:rsidRPr="00D73C2A">
        <w:rPr>
          <w:rFonts w:ascii="ＭＳ Ｐ明朝" w:eastAsia="ＭＳ Ｐ明朝" w:hAnsi="ＭＳ Ｐ明朝"/>
        </w:rPr>
        <w:lastRenderedPageBreak/>
        <w:t>PEFC認証業務を行う認証機関の公示について</w:t>
      </w:r>
      <w:bookmarkEnd w:id="121"/>
    </w:p>
    <w:p w14:paraId="1E0A5BBA" w14:textId="77777777" w:rsidR="001902DA" w:rsidRPr="0002225E" w:rsidRDefault="001902DA" w:rsidP="001902DA">
      <w:pPr>
        <w:pStyle w:val="a9"/>
        <w:ind w:leftChars="0" w:left="687"/>
        <w:rPr>
          <w:rFonts w:ascii="ＭＳ Ｐ明朝" w:eastAsia="ＭＳ Ｐ明朝" w:hAnsi="ＭＳ Ｐ明朝"/>
        </w:rPr>
      </w:pPr>
    </w:p>
    <w:p w14:paraId="0E6DBD19"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１．目的</w:t>
      </w:r>
    </w:p>
    <w:p w14:paraId="22FC2959"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この指針は、</w:t>
      </w:r>
      <w:r w:rsidRPr="0002225E">
        <w:rPr>
          <w:rFonts w:ascii="ＭＳ Ｐ明朝" w:eastAsia="ＭＳ Ｐ明朝" w:hAnsi="ＭＳ Ｐ明朝"/>
          <w:sz w:val="22"/>
        </w:rPr>
        <w:t>PEFC-COC</w:t>
      </w:r>
      <w:r w:rsidRPr="0002225E">
        <w:rPr>
          <w:rFonts w:ascii="ＭＳ Ｐ明朝" w:eastAsia="ＭＳ Ｐ明朝" w:hAnsi="ＭＳ Ｐ明朝" w:hint="eastAsia"/>
          <w:sz w:val="22"/>
        </w:rPr>
        <w:t>認証を認証機関に対する公示に関する事項について規定する。</w:t>
      </w:r>
    </w:p>
    <w:p w14:paraId="3ECAF6D3" w14:textId="77777777" w:rsidR="001902DA" w:rsidRPr="0002225E" w:rsidRDefault="001902DA" w:rsidP="001902DA">
      <w:pPr>
        <w:rPr>
          <w:rFonts w:ascii="ＭＳ Ｐ明朝" w:eastAsia="ＭＳ Ｐ明朝" w:hAnsi="ＭＳ Ｐ明朝"/>
          <w:sz w:val="22"/>
        </w:rPr>
      </w:pPr>
    </w:p>
    <w:p w14:paraId="0B6BDF09"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2</w:t>
      </w:r>
      <w:r w:rsidRPr="0002225E">
        <w:rPr>
          <w:rFonts w:ascii="ＭＳ Ｐ明朝" w:eastAsia="ＭＳ Ｐ明朝" w:hAnsi="ＭＳ Ｐ明朝" w:hint="eastAsia"/>
          <w:b/>
          <w:bCs/>
          <w:sz w:val="22"/>
        </w:rPr>
        <w:t>．基準的参照文書</w:t>
      </w:r>
    </w:p>
    <w:p w14:paraId="445822B4" w14:textId="77777777" w:rsidR="001902DA" w:rsidRPr="000D5C5C" w:rsidRDefault="001902DA" w:rsidP="001902DA">
      <w:pPr>
        <w:rPr>
          <w:rFonts w:ascii="ＭＳ Ｐ明朝" w:eastAsia="ＭＳ Ｐ明朝" w:hAnsi="ＭＳ Ｐ明朝"/>
          <w:sz w:val="22"/>
        </w:rPr>
      </w:pPr>
      <w:r w:rsidRPr="0002225E">
        <w:rPr>
          <w:rFonts w:ascii="ＭＳ Ｐ明朝" w:eastAsia="ＭＳ Ｐ明朝" w:hAnsi="ＭＳ Ｐ明朝" w:cs="ＭＳ Ｐゴシック" w:hint="eastAsia"/>
          <w:kern w:val="0"/>
          <w:sz w:val="22"/>
        </w:rPr>
        <w:t>・</w:t>
      </w:r>
      <w:r w:rsidRPr="000D5C5C">
        <w:rPr>
          <w:rFonts w:ascii="ＭＳ Ｐ明朝" w:eastAsia="ＭＳ Ｐ明朝" w:hAnsi="ＭＳ Ｐ明朝" w:cs="ＭＳ Ｐゴシック"/>
          <w:kern w:val="0"/>
          <w:sz w:val="22"/>
        </w:rPr>
        <w:t xml:space="preserve"> GD 1004:2009 PEFC認証制度の管理運営</w:t>
      </w:r>
    </w:p>
    <w:p w14:paraId="04382358" w14:textId="5C218F6A"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SGEC認証制度の管理運営規則」</w:t>
      </w:r>
    </w:p>
    <w:p w14:paraId="78B0932C"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 1003:2018「持続可能な森林管理-要求事項」</w:t>
      </w:r>
    </w:p>
    <w:p w14:paraId="290B05A2"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ST1002:2018</w:t>
      </w:r>
      <w:r w:rsidRPr="000D5C5C">
        <w:rPr>
          <w:rFonts w:ascii="ＭＳ Ｐ明朝" w:eastAsia="ＭＳ Ｐ明朝" w:hAnsi="ＭＳ Ｐ明朝" w:hint="eastAsia"/>
          <w:sz w:val="22"/>
        </w:rPr>
        <w:t>「グループ森林管理</w:t>
      </w:r>
      <w:r w:rsidRPr="000D5C5C">
        <w:rPr>
          <w:rFonts w:ascii="ＭＳ Ｐ明朝" w:eastAsia="ＭＳ Ｐ明朝" w:hAnsi="ＭＳ Ｐ明朝"/>
          <w:sz w:val="22"/>
        </w:rPr>
        <w:t>-要求事項」</w:t>
      </w:r>
    </w:p>
    <w:p w14:paraId="26E3DB10"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 2002:2020</w:t>
      </w:r>
      <w:r w:rsidRPr="000D5C5C">
        <w:rPr>
          <w:rFonts w:ascii="ＭＳ Ｐ明朝" w:eastAsia="ＭＳ Ｐ明朝" w:hAnsi="ＭＳ Ｐ明朝" w:hint="eastAsia"/>
          <w:sz w:val="22"/>
        </w:rPr>
        <w:t>「森林及び森林外樹木産品の</w:t>
      </w:r>
      <w:r w:rsidRPr="000D5C5C">
        <w:rPr>
          <w:rFonts w:ascii="ＭＳ Ｐ明朝" w:eastAsia="ＭＳ Ｐ明朝" w:hAnsi="ＭＳ Ｐ明朝"/>
          <w:sz w:val="22"/>
        </w:rPr>
        <w:t>COC-要求事項」</w:t>
      </w:r>
    </w:p>
    <w:p w14:paraId="0E57CC08"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PEFC国際COC規格に照らした認証業務を行う認証機関に対する要求事項」</w:t>
      </w:r>
    </w:p>
    <w:p w14:paraId="593B12D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p>
    <w:p w14:paraId="4A4F9ED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PEFC情報および登録システム‐データに関する要求事項」</w:t>
      </w:r>
    </w:p>
    <w:p w14:paraId="6B8CC5C3" w14:textId="77777777" w:rsidR="001902DA" w:rsidRPr="0002225E" w:rsidRDefault="001902DA" w:rsidP="001902DA">
      <w:pPr>
        <w:rPr>
          <w:rFonts w:ascii="ＭＳ Ｐ明朝" w:eastAsia="ＭＳ Ｐ明朝" w:hAnsi="ＭＳ Ｐ明朝"/>
          <w:b/>
          <w:bCs/>
          <w:sz w:val="22"/>
        </w:rPr>
      </w:pPr>
    </w:p>
    <w:p w14:paraId="128BC420" w14:textId="77777777" w:rsidR="001902DA" w:rsidRPr="0002225E" w:rsidRDefault="001902DA" w:rsidP="001902DA">
      <w:pPr>
        <w:rPr>
          <w:rFonts w:ascii="ＭＳ Ｐ明朝" w:eastAsia="ＭＳ Ｐ明朝" w:hAnsi="ＭＳ Ｐ明朝"/>
          <w:b/>
          <w:sz w:val="22"/>
        </w:rPr>
      </w:pPr>
      <w:r w:rsidRPr="00D9738B">
        <w:rPr>
          <w:rFonts w:ascii="ＭＳ Ｐ明朝" w:eastAsia="ＭＳ Ｐ明朝" w:hAnsi="ＭＳ Ｐ明朝" w:hint="eastAsia"/>
          <w:b/>
          <w:bCs/>
          <w:sz w:val="22"/>
        </w:rPr>
        <w:t>３．適用</w:t>
      </w:r>
      <w:r w:rsidRPr="0002225E">
        <w:rPr>
          <w:rFonts w:ascii="ＭＳ Ｐ明朝" w:eastAsia="ＭＳ Ｐ明朝" w:hAnsi="ＭＳ Ｐ明朝" w:hint="eastAsia"/>
          <w:b/>
          <w:sz w:val="22"/>
        </w:rPr>
        <w:t>範囲</w:t>
      </w:r>
    </w:p>
    <w:p w14:paraId="16EFC3E3"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この指針は、日本国内における</w:t>
      </w:r>
      <w:r w:rsidRPr="0002225E">
        <w:rPr>
          <w:rFonts w:ascii="ＭＳ Ｐ明朝" w:eastAsia="ＭＳ Ｐ明朝" w:hAnsi="ＭＳ Ｐ明朝"/>
          <w:sz w:val="22"/>
        </w:rPr>
        <w:t>PEFC</w:t>
      </w:r>
      <w:r w:rsidRPr="000D5C5C">
        <w:rPr>
          <w:rFonts w:ascii="ＭＳ Ｐ明朝" w:eastAsia="ＭＳ Ｐ明朝" w:hAnsi="ＭＳ Ｐ明朝" w:hint="eastAsia"/>
          <w:sz w:val="22"/>
        </w:rPr>
        <w:t>の</w:t>
      </w:r>
      <w:r w:rsidRPr="000D5C5C">
        <w:rPr>
          <w:rFonts w:ascii="ＭＳ Ｐ明朝" w:eastAsia="ＭＳ Ｐ明朝" w:hAnsi="ＭＳ Ｐ明朝"/>
          <w:sz w:val="22"/>
        </w:rPr>
        <w:t>COC</w:t>
      </w:r>
      <w:r w:rsidRPr="000D5C5C">
        <w:rPr>
          <w:rFonts w:ascii="ＭＳ Ｐ明朝" w:eastAsia="ＭＳ Ｐ明朝" w:hAnsi="ＭＳ Ｐ明朝" w:hint="eastAsia"/>
          <w:sz w:val="22"/>
        </w:rPr>
        <w:t>認</w:t>
      </w:r>
      <w:r w:rsidRPr="0002225E">
        <w:rPr>
          <w:rFonts w:ascii="ＭＳ Ｐ明朝" w:eastAsia="ＭＳ Ｐ明朝" w:hAnsi="ＭＳ Ｐ明朝" w:hint="eastAsia"/>
          <w:sz w:val="22"/>
        </w:rPr>
        <w:t>を行なう認証機関に対にする</w:t>
      </w:r>
      <w:r w:rsidRPr="0002225E">
        <w:rPr>
          <w:rFonts w:ascii="ＭＳ Ｐ明朝" w:eastAsia="ＭＳ Ｐ明朝" w:hAnsi="ＭＳ Ｐ明朝"/>
          <w:sz w:val="22"/>
        </w:rPr>
        <w:t>PEFC公示を対象範囲とする。</w:t>
      </w:r>
    </w:p>
    <w:p w14:paraId="073AA127" w14:textId="77777777" w:rsidR="001902DA" w:rsidRPr="000D5C5C"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なお、この指針で規定する</w:t>
      </w:r>
      <w:r w:rsidRPr="0002225E">
        <w:rPr>
          <w:rFonts w:ascii="ＭＳ Ｐ明朝" w:eastAsia="ＭＳ Ｐ明朝" w:hAnsi="ＭＳ Ｐ明朝"/>
          <w:sz w:val="22"/>
        </w:rPr>
        <w:t>PEFC</w:t>
      </w:r>
      <w:r w:rsidRPr="0002225E">
        <w:rPr>
          <w:rFonts w:ascii="ＭＳ Ｐ明朝" w:eastAsia="ＭＳ Ｐ明朝" w:hAnsi="ＭＳ Ｐ明朝" w:hint="eastAsia"/>
          <w:sz w:val="22"/>
        </w:rPr>
        <w:t>‐</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認証を行なう認証機関に関しては、</w:t>
      </w:r>
      <w:r w:rsidRPr="000D5C5C">
        <w:rPr>
          <w:rFonts w:ascii="ＭＳ Ｐ明朝" w:eastAsia="ＭＳ Ｐ明朝" w:hAnsi="ＭＳ Ｐ明朝" w:hint="eastAsia"/>
          <w:sz w:val="22"/>
        </w:rPr>
        <w:t>日本における</w:t>
      </w:r>
      <w:r w:rsidRPr="000D5C5C">
        <w:rPr>
          <w:rFonts w:ascii="ＭＳ Ｐ明朝" w:eastAsia="ＭＳ Ｐ明朝" w:hAnsi="ＭＳ Ｐ明朝"/>
          <w:sz w:val="22"/>
        </w:rPr>
        <w:t>PEFC公示について、SGEC/PEFCジャパン</w:t>
      </w:r>
      <w:r w:rsidRPr="000D5C5C">
        <w:rPr>
          <w:rFonts w:ascii="ＭＳ Ｐ明朝" w:eastAsia="ＭＳ Ｐ明朝" w:hAnsi="ＭＳ Ｐ明朝" w:hint="eastAsia"/>
          <w:sz w:val="22"/>
        </w:rPr>
        <w:t>と</w:t>
      </w:r>
      <w:r w:rsidRPr="000D5C5C">
        <w:rPr>
          <w:rFonts w:ascii="ＭＳ Ｐ明朝" w:eastAsia="ＭＳ Ｐ明朝" w:hAnsi="ＭＳ Ｐ明朝"/>
          <w:sz w:val="22"/>
        </w:rPr>
        <w:t>PEFC評議会との間</w:t>
      </w:r>
      <w:r w:rsidRPr="000D5C5C">
        <w:rPr>
          <w:rFonts w:ascii="ＭＳ Ｐ明朝" w:eastAsia="ＭＳ Ｐ明朝" w:hAnsi="ＭＳ Ｐ明朝" w:hint="eastAsia"/>
          <w:sz w:val="22"/>
        </w:rPr>
        <w:t>の契約に基づき、</w:t>
      </w:r>
      <w:r w:rsidRPr="000D5C5C">
        <w:rPr>
          <w:rFonts w:ascii="ＭＳ Ｐ明朝" w:eastAsia="ＭＳ Ｐ明朝" w:hAnsi="ＭＳ Ｐ明朝"/>
          <w:sz w:val="22"/>
        </w:rPr>
        <w:t>SGEC/PEFCジャパン</w:t>
      </w:r>
      <w:r w:rsidRPr="000D5C5C">
        <w:rPr>
          <w:rFonts w:ascii="ＭＳ Ｐ明朝" w:eastAsia="ＭＳ Ｐ明朝" w:hAnsi="ＭＳ Ｐ明朝" w:hint="eastAsia"/>
          <w:sz w:val="22"/>
        </w:rPr>
        <w:t>が、その業務を代行することができる。</w:t>
      </w:r>
    </w:p>
    <w:p w14:paraId="6F4505CB" w14:textId="77777777" w:rsidR="001902DA" w:rsidRPr="00E90E5B" w:rsidRDefault="001902DA" w:rsidP="001902DA">
      <w:pPr>
        <w:rPr>
          <w:rFonts w:ascii="ＭＳ Ｐ明朝" w:eastAsia="ＭＳ Ｐ明朝" w:hAnsi="ＭＳ Ｐ明朝"/>
          <w:b/>
          <w:sz w:val="22"/>
        </w:rPr>
      </w:pPr>
    </w:p>
    <w:p w14:paraId="45FC3887"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４．</w:t>
      </w:r>
      <w:r w:rsidRPr="00D81982">
        <w:rPr>
          <w:rFonts w:ascii="ＭＳ Ｐ明朝" w:eastAsia="ＭＳ Ｐ明朝" w:hAnsi="ＭＳ Ｐ明朝" w:hint="eastAsia"/>
          <w:b/>
          <w:bCs/>
          <w:sz w:val="22"/>
        </w:rPr>
        <w:t>公示のための条件</w:t>
      </w:r>
      <w:r w:rsidRPr="00D81982">
        <w:rPr>
          <w:rFonts w:ascii="ＭＳ Ｐ明朝" w:eastAsia="ＭＳ Ｐ明朝" w:hAnsi="ＭＳ Ｐ明朝"/>
          <w:b/>
          <w:bCs/>
          <w:sz w:val="22"/>
        </w:rPr>
        <w:tab/>
      </w:r>
    </w:p>
    <w:p w14:paraId="78116F94" w14:textId="77777777" w:rsidR="001902DA" w:rsidRPr="00E90E5B" w:rsidRDefault="001902DA" w:rsidP="001902DA">
      <w:pPr>
        <w:ind w:firstLineChars="100" w:firstLine="213"/>
        <w:rPr>
          <w:rFonts w:ascii="ＭＳ Ｐ明朝" w:eastAsia="ＭＳ Ｐ明朝" w:hAnsi="ＭＳ Ｐ明朝"/>
          <w:sz w:val="22"/>
        </w:rPr>
      </w:pPr>
      <w:r w:rsidRPr="00E90E5B">
        <w:rPr>
          <w:rFonts w:ascii="ＭＳ Ｐ明朝" w:eastAsia="ＭＳ Ｐ明朝" w:hAnsi="ＭＳ Ｐ明朝"/>
          <w:sz w:val="22"/>
        </w:rPr>
        <w:t>PEFC公示を申請する認証機関は下記を満たさなければならない。</w:t>
      </w:r>
    </w:p>
    <w:p w14:paraId="1E6C2E4E" w14:textId="77777777" w:rsidR="00320BEC" w:rsidRDefault="00320BEC" w:rsidP="001902DA">
      <w:pPr>
        <w:rPr>
          <w:rFonts w:ascii="ＭＳ Ｐ明朝" w:eastAsia="ＭＳ Ｐ明朝" w:hAnsi="ＭＳ Ｐ明朝"/>
          <w:b/>
          <w:bCs/>
          <w:sz w:val="22"/>
        </w:rPr>
      </w:pPr>
    </w:p>
    <w:p w14:paraId="4FF2671E" w14:textId="334FFB65"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b/>
          <w:bCs/>
          <w:sz w:val="22"/>
        </w:rPr>
        <w:t>４</w:t>
      </w:r>
      <w:r w:rsidRPr="00E90E5B">
        <w:rPr>
          <w:rFonts w:ascii="ＭＳ Ｐ明朝" w:eastAsia="ＭＳ Ｐ明朝" w:hAnsi="ＭＳ Ｐ明朝"/>
          <w:b/>
          <w:bCs/>
          <w:sz w:val="22"/>
        </w:rPr>
        <w:t>.1</w:t>
      </w:r>
      <w:r w:rsidRPr="00E90E5B">
        <w:rPr>
          <w:rFonts w:ascii="ＭＳ Ｐ明朝" w:eastAsia="ＭＳ Ｐ明朝" w:hAnsi="ＭＳ Ｐ明朝"/>
          <w:sz w:val="22"/>
        </w:rPr>
        <w:t xml:space="preserve"> 組織</w:t>
      </w:r>
    </w:p>
    <w:p w14:paraId="216AC889"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法人であること。</w:t>
      </w:r>
    </w:p>
    <w:p w14:paraId="2B6BECC3" w14:textId="77777777" w:rsidR="00320BEC" w:rsidRDefault="00320BEC" w:rsidP="001902DA">
      <w:pPr>
        <w:rPr>
          <w:rFonts w:ascii="ＭＳ Ｐ明朝" w:eastAsia="ＭＳ Ｐ明朝" w:hAnsi="ＭＳ Ｐ明朝"/>
          <w:sz w:val="22"/>
        </w:rPr>
      </w:pPr>
    </w:p>
    <w:p w14:paraId="189BF30F" w14:textId="278B709D"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４</w:t>
      </w:r>
      <w:r w:rsidRPr="00E90E5B">
        <w:rPr>
          <w:rFonts w:ascii="ＭＳ Ｐ明朝" w:eastAsia="ＭＳ Ｐ明朝" w:hAnsi="ＭＳ Ｐ明朝"/>
          <w:b/>
          <w:bCs/>
          <w:sz w:val="22"/>
        </w:rPr>
        <w:t xml:space="preserve">.2 </w:t>
      </w:r>
      <w:r w:rsidRPr="00E90E5B">
        <w:rPr>
          <w:rFonts w:ascii="ＭＳ Ｐ明朝" w:eastAsia="ＭＳ Ｐ明朝" w:hAnsi="ＭＳ Ｐ明朝" w:hint="eastAsia"/>
          <w:sz w:val="22"/>
        </w:rPr>
        <w:t>情報公開</w:t>
      </w:r>
    </w:p>
    <w:p w14:paraId="31C83E46" w14:textId="37392D4B"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PEFC公示を申請する認証機関は、その身元やその他</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PEFC GD 1008:2019 </w:t>
      </w:r>
      <w:r w:rsidRPr="000D5C5C">
        <w:rPr>
          <w:rFonts w:ascii="ＭＳ Ｐ明朝" w:eastAsia="ＭＳ Ｐ明朝" w:hAnsi="ＭＳ Ｐ明朝" w:hint="eastAsia"/>
          <w:sz w:val="22"/>
        </w:rPr>
        <w:t>に定める</w:t>
      </w:r>
      <w:r w:rsidRPr="0002225E">
        <w:rPr>
          <w:rFonts w:ascii="ＭＳ Ｐ明朝" w:eastAsia="ＭＳ Ｐ明朝" w:hAnsi="ＭＳ Ｐ明朝" w:hint="eastAsia"/>
          <w:sz w:val="22"/>
        </w:rPr>
        <w:t>データを、一般公開されている</w:t>
      </w:r>
      <w:r w:rsidRPr="00D9738B">
        <w:rPr>
          <w:rFonts w:ascii="ＭＳ Ｐ明朝" w:eastAsia="ＭＳ Ｐ明朝" w:hAnsi="ＭＳ Ｐ明朝"/>
          <w:sz w:val="22"/>
        </w:rPr>
        <w:t>PEFC</w:t>
      </w:r>
      <w:r w:rsidRPr="0002225E">
        <w:rPr>
          <w:rFonts w:ascii="ＭＳ Ｐ明朝" w:eastAsia="ＭＳ Ｐ明朝" w:hAnsi="ＭＳ Ｐ明朝"/>
          <w:sz w:val="22"/>
        </w:rPr>
        <w:t xml:space="preserve">評議会のインタネットデータベース上に列挙することに同意すること。　</w:t>
      </w:r>
    </w:p>
    <w:p w14:paraId="0CAFCD74" w14:textId="77777777" w:rsidR="00320BEC" w:rsidRDefault="00320BEC" w:rsidP="001902DA">
      <w:pPr>
        <w:rPr>
          <w:rFonts w:ascii="ＭＳ Ｐ明朝" w:eastAsia="ＭＳ Ｐ明朝" w:hAnsi="ＭＳ Ｐ明朝"/>
          <w:sz w:val="22"/>
        </w:rPr>
      </w:pPr>
    </w:p>
    <w:p w14:paraId="6A09C344" w14:textId="6666B161"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４</w:t>
      </w:r>
      <w:r w:rsidRPr="0002225E">
        <w:rPr>
          <w:rFonts w:ascii="ＭＳ Ｐ明朝" w:eastAsia="ＭＳ Ｐ明朝" w:hAnsi="ＭＳ Ｐ明朝"/>
          <w:b/>
          <w:bCs/>
          <w:sz w:val="22"/>
        </w:rPr>
        <w:t>.3</w:t>
      </w:r>
      <w:r w:rsidRPr="0002225E">
        <w:rPr>
          <w:rFonts w:ascii="ＭＳ Ｐ明朝" w:eastAsia="ＭＳ Ｐ明朝" w:hAnsi="ＭＳ Ｐ明朝"/>
          <w:sz w:val="22"/>
        </w:rPr>
        <w:t xml:space="preserve"> 認証機関の認定</w:t>
      </w:r>
    </w:p>
    <w:p w14:paraId="1394FE9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 xml:space="preserve"> COC</w:t>
      </w:r>
      <w:r w:rsidRPr="0002225E">
        <w:rPr>
          <w:rFonts w:ascii="ＭＳ Ｐ明朝" w:eastAsia="ＭＳ Ｐ明朝" w:hAnsi="ＭＳ Ｐ明朝" w:hint="eastAsia"/>
          <w:sz w:val="22"/>
        </w:rPr>
        <w:t>認証を申請する認証機関は、</w:t>
      </w:r>
      <w:r w:rsidRPr="000D5C5C">
        <w:rPr>
          <w:rFonts w:ascii="ＭＳ Ｐ明朝" w:eastAsia="ＭＳ Ｐ明朝" w:hAnsi="ＭＳ Ｐ明朝"/>
          <w:sz w:val="22"/>
        </w:rPr>
        <w:t>PEFC ST 2003:2020</w:t>
      </w:r>
      <w:r w:rsidRPr="0002225E">
        <w:rPr>
          <w:rFonts w:ascii="ＭＳ Ｐ明朝" w:eastAsia="ＭＳ Ｐ明朝" w:hAnsi="ＭＳ Ｐ明朝" w:cs="Arial" w:hint="eastAsia"/>
          <w:sz w:val="22"/>
        </w:rPr>
        <w:t>に規定する要件</w:t>
      </w:r>
      <w:r w:rsidRPr="0002225E">
        <w:rPr>
          <w:rFonts w:ascii="ＭＳ Ｐ明朝" w:eastAsia="ＭＳ Ｐ明朝" w:hAnsi="ＭＳ Ｐ明朝" w:hint="eastAsia"/>
          <w:sz w:val="22"/>
        </w:rPr>
        <w:t>に基づき認定機関が発行する認定書を保</w:t>
      </w:r>
      <w:r w:rsidRPr="00D9738B">
        <w:rPr>
          <w:rFonts w:ascii="ＭＳ Ｐ明朝" w:eastAsia="ＭＳ Ｐ明朝" w:hAnsi="ＭＳ Ｐ明朝" w:hint="eastAsia"/>
          <w:sz w:val="22"/>
        </w:rPr>
        <w:t>有していること。</w:t>
      </w:r>
    </w:p>
    <w:p w14:paraId="1F82B5B8" w14:textId="77777777" w:rsidR="00320BEC" w:rsidRDefault="00320BEC" w:rsidP="001902DA">
      <w:pPr>
        <w:rPr>
          <w:rFonts w:ascii="ＭＳ Ｐ明朝" w:eastAsia="ＭＳ Ｐ明朝" w:hAnsi="ＭＳ Ｐ明朝"/>
          <w:b/>
          <w:bCs/>
          <w:sz w:val="22"/>
        </w:rPr>
      </w:pPr>
    </w:p>
    <w:p w14:paraId="55F8B0FD" w14:textId="4F698E3E"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４</w:t>
      </w:r>
      <w:r w:rsidRPr="0002225E">
        <w:rPr>
          <w:rFonts w:ascii="ＭＳ Ｐ明朝" w:eastAsia="ＭＳ Ｐ明朝" w:hAnsi="ＭＳ Ｐ明朝"/>
          <w:b/>
          <w:bCs/>
          <w:sz w:val="22"/>
        </w:rPr>
        <w:t>.4</w:t>
      </w:r>
      <w:r w:rsidRPr="0002225E">
        <w:rPr>
          <w:rFonts w:ascii="ＭＳ Ｐ明朝" w:eastAsia="ＭＳ Ｐ明朝" w:hAnsi="ＭＳ Ｐ明朝" w:hint="eastAsia"/>
          <w:sz w:val="22"/>
        </w:rPr>
        <w:t>公示契約</w:t>
      </w:r>
    </w:p>
    <w:p w14:paraId="40AABF97"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cs="Arial"/>
          <w:sz w:val="22"/>
        </w:rPr>
        <w:t xml:space="preserve">PEFC </w:t>
      </w:r>
      <w:r w:rsidRPr="0002225E">
        <w:rPr>
          <w:rFonts w:ascii="ＭＳ Ｐ明朝" w:eastAsia="ＭＳ Ｐ明朝" w:hAnsi="ＭＳ Ｐ明朝" w:cs="Arial" w:hint="eastAsia"/>
          <w:sz w:val="22"/>
        </w:rPr>
        <w:t>‐</w:t>
      </w:r>
      <w:r w:rsidRPr="0002225E">
        <w:rPr>
          <w:rFonts w:ascii="ＭＳ Ｐ明朝" w:eastAsia="ＭＳ Ｐ明朝" w:hAnsi="ＭＳ Ｐ明朝"/>
          <w:sz w:val="22"/>
        </w:rPr>
        <w:t>COC</w:t>
      </w:r>
      <w:r w:rsidRPr="0002225E">
        <w:rPr>
          <w:rFonts w:ascii="ＭＳ Ｐ明朝" w:eastAsia="ＭＳ Ｐ明朝" w:hAnsi="ＭＳ Ｐ明朝" w:cs="Arial" w:hint="eastAsia"/>
          <w:sz w:val="22"/>
        </w:rPr>
        <w:t>を申請する認証機関は、</w:t>
      </w:r>
      <w:r w:rsidRPr="0002225E">
        <w:rPr>
          <w:rFonts w:ascii="ＭＳ Ｐ明朝" w:eastAsia="ＭＳ Ｐ明朝" w:hAnsi="ＭＳ Ｐ明朝"/>
          <w:sz w:val="22"/>
        </w:rPr>
        <w:t>PEFCとの間に締結されるPEFC公示契約（SGEC</w:t>
      </w:r>
      <w:r w:rsidRPr="000D5C5C">
        <w:rPr>
          <w:rFonts w:ascii="ＭＳ Ｐ明朝" w:eastAsia="ＭＳ Ｐ明朝" w:hAnsi="ＭＳ Ｐ明朝"/>
          <w:sz w:val="22"/>
        </w:rPr>
        <w:t xml:space="preserve"> /PEFCジャパンが</w:t>
      </w:r>
      <w:r w:rsidRPr="0002225E">
        <w:rPr>
          <w:rFonts w:ascii="ＭＳ Ｐ明朝" w:eastAsia="ＭＳ Ｐ明朝" w:hAnsi="ＭＳ Ｐ明朝" w:hint="eastAsia"/>
          <w:sz w:val="22"/>
        </w:rPr>
        <w:t xml:space="preserve">代行）に署名すること　</w:t>
      </w:r>
      <w:r w:rsidRPr="0002225E">
        <w:rPr>
          <w:rFonts w:ascii="ＭＳ Ｐ明朝" w:eastAsia="ＭＳ Ｐ明朝" w:hAnsi="ＭＳ Ｐ明朝"/>
          <w:sz w:val="22"/>
        </w:rPr>
        <w:t>(</w:t>
      </w:r>
      <w:r w:rsidRPr="0002225E">
        <w:rPr>
          <w:rFonts w:ascii="ＭＳ Ｐ明朝" w:eastAsia="ＭＳ Ｐ明朝" w:hAnsi="ＭＳ Ｐ明朝" w:hint="eastAsia"/>
          <w:sz w:val="22"/>
        </w:rPr>
        <w:t>付属書２</w:t>
      </w:r>
      <w:r w:rsidRPr="00D9738B">
        <w:rPr>
          <w:rFonts w:ascii="ＭＳ Ｐ明朝" w:eastAsia="ＭＳ Ｐ明朝" w:hAnsi="ＭＳ Ｐ明朝"/>
          <w:sz w:val="22"/>
        </w:rPr>
        <w:t>)</w:t>
      </w:r>
      <w:r w:rsidRPr="0002225E">
        <w:rPr>
          <w:rFonts w:ascii="ＭＳ Ｐ明朝" w:eastAsia="ＭＳ Ｐ明朝" w:hAnsi="ＭＳ Ｐ明朝"/>
          <w:sz w:val="22"/>
        </w:rPr>
        <w:t>。</w:t>
      </w:r>
    </w:p>
    <w:p w14:paraId="7184C9FC" w14:textId="77777777" w:rsidR="001902DA" w:rsidRPr="0002225E" w:rsidRDefault="001902DA" w:rsidP="001902DA">
      <w:pPr>
        <w:rPr>
          <w:rFonts w:ascii="ＭＳ Ｐ明朝" w:eastAsia="ＭＳ Ｐ明朝" w:hAnsi="ＭＳ Ｐ明朝"/>
          <w:sz w:val="22"/>
        </w:rPr>
      </w:pPr>
    </w:p>
    <w:p w14:paraId="0E45C95A" w14:textId="77777777" w:rsidR="001902DA" w:rsidRPr="0002225E" w:rsidRDefault="001902DA" w:rsidP="001902DA">
      <w:pPr>
        <w:rPr>
          <w:rFonts w:ascii="ＭＳ Ｐ明朝" w:eastAsia="ＭＳ Ｐ明朝" w:hAnsi="ＭＳ Ｐ明朝"/>
          <w:b/>
          <w:bCs/>
          <w:sz w:val="22"/>
        </w:rPr>
      </w:pPr>
      <w:bookmarkStart w:id="122" w:name="_Hlk29533280"/>
      <w:r w:rsidRPr="0002225E">
        <w:rPr>
          <w:rFonts w:ascii="ＭＳ Ｐ明朝" w:eastAsia="ＭＳ Ｐ明朝" w:hAnsi="ＭＳ Ｐ明朝" w:hint="eastAsia"/>
          <w:b/>
          <w:bCs/>
          <w:sz w:val="22"/>
        </w:rPr>
        <w:t>５．公示の発行の手順</w:t>
      </w:r>
    </w:p>
    <w:p w14:paraId="264A3E77" w14:textId="13B65D54" w:rsidR="001902DA" w:rsidRPr="0002225E" w:rsidRDefault="008463A7" w:rsidP="001902DA">
      <w:pPr>
        <w:rPr>
          <w:rFonts w:ascii="ＭＳ Ｐ明朝" w:eastAsia="ＭＳ Ｐ明朝" w:hAnsi="ＭＳ Ｐ明朝"/>
          <w:sz w:val="22"/>
        </w:rPr>
      </w:pPr>
      <w:r>
        <w:rPr>
          <w:noProof/>
        </w:rPr>
        <mc:AlternateContent>
          <mc:Choice Requires="wps">
            <w:drawing>
              <wp:anchor distT="0" distB="0" distL="114300" distR="114300" simplePos="0" relativeHeight="251564544" behindDoc="0" locked="0" layoutInCell="1" allowOverlap="1" wp14:anchorId="7A3E0B76" wp14:editId="03BA0DF7">
                <wp:simplePos x="0" y="0"/>
                <wp:positionH relativeFrom="column">
                  <wp:posOffset>90805</wp:posOffset>
                </wp:positionH>
                <wp:positionV relativeFrom="paragraph">
                  <wp:posOffset>165100</wp:posOffset>
                </wp:positionV>
                <wp:extent cx="2505710" cy="738505"/>
                <wp:effectExtent l="0" t="0" r="8890" b="4445"/>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738505"/>
                        </a:xfrm>
                        <a:prstGeom prst="rect">
                          <a:avLst/>
                        </a:prstGeom>
                        <a:solidFill>
                          <a:srgbClr val="FFFFFF"/>
                        </a:solidFill>
                        <a:ln w="12700">
                          <a:solidFill>
                            <a:srgbClr val="000000"/>
                          </a:solidFill>
                          <a:miter lim="800000"/>
                          <a:headEnd/>
                          <a:tailEnd/>
                        </a:ln>
                        <a:effectLst/>
                      </wps:spPr>
                      <wps:txbx>
                        <w:txbxContent>
                          <w:p w14:paraId="3A65FF9E" w14:textId="77777777" w:rsidR="00504989" w:rsidRDefault="00504989" w:rsidP="001902DA">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0B76" id="テキスト ボックス 122" o:spid="_x0000_s1196" type="#_x0000_t202" style="position:absolute;left:0;text-align:left;margin-left:7.15pt;margin-top:13pt;width:197.3pt;height:58.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8XHwIAAEMEAAAOAAAAZHJzL2Uyb0RvYy54bWysU9uO2jAQfa/Uf7D8XhIoFDYirLZsqSpt&#10;L9K2H2Ach1h1PO7YkNCv79gBlt5eqvrB8njsMzNnzixv+9awg0KvwZZ8PMo5U1ZCpe2u5F8+b14s&#10;OPNB2EoYsKrkR+X57er5s2XnCjWBBkylkBGI9UXnSt6E4Ios87JRrfAjcMqSswZsRSATd1mFoiP0&#10;1mSTPH+VdYCVQ5DKe7q9H5x8lfDrWsnwsa69CsyUnHILace0b+OerZai2KFwjZanNMQ/ZNEKbSno&#10;BepeBMH2qH+DarVE8FCHkYQ2g7rWUqUaqJpx/ks1j41wKtVC5Hh3ocn/P1j54fDoPiEL/WvoqYGp&#10;CO8eQH71zMK6EXan7hCha5SoKPA4UpZ1zhenr5FqX/gIsu3eQ0VNFvsACaivsY2sUJ2M0KkBxwvp&#10;qg9M0uVkls/mY3JJ8s1fLshMIURx/u3Qh7cKWhYPJUdqakIXhwcfYjaiOD+JwTwYXW20McnA3XZt&#10;kB0ECWCT1gn9p2fGso5qm8zzfGDgrxh5Wn/CaHUgKRvdlnxxeSSKyNsbWyWhBaHNcKacjY0JqiTS&#10;UyFnJgdOQ7/tma4or+lNDBi9W6iOxDTCoGSaPDo0gN8560jFJfff9gIVZ+adpW7djKfTKPtkTGfz&#10;CRl47dlee4SVBFXywNlwXIdhVPYO9a6hSIM+LNxRh2udyH/K6qQLUmrqyWmq4ihc2+nV0+yvfgAA&#10;AP//AwBQSwMEFAAGAAgAAAAhAAoTdnvgAAAACQEAAA8AAABkcnMvZG93bnJldi54bWxMj81Kw0AU&#10;hfeC7zBcwY3YGdNS0phJEW0RNwVrobibJrdJaOZOzEzS9O29Xeny8B3OT7ocbSMG7HztSMPTRIFA&#10;yl1RU6lh97V+jEH4YKgwjSPUcEEPy+z2JjVJ4c70icM2lIJDyCdGQxVCm0jp8wqt8RPXIjE7us6a&#10;wLIrZdGZM4fbRkZKzaU1NXFDZVp8rTA/bXurYXPZ0897r47DRxt/706b1dv6YaX1/d348gwi4Bj+&#10;zHCdz9Mh400H11PhRcN6NmWnhmjOl5jPVLwAcbiCaAoyS+X/B9kvAAAA//8DAFBLAQItABQABgAI&#10;AAAAIQC2gziS/gAAAOEBAAATAAAAAAAAAAAAAAAAAAAAAABbQ29udGVudF9UeXBlc10ueG1sUEsB&#10;Ai0AFAAGAAgAAAAhADj9If/WAAAAlAEAAAsAAAAAAAAAAAAAAAAALwEAAF9yZWxzLy5yZWxzUEsB&#10;Ai0AFAAGAAgAAAAhALNhXxcfAgAAQwQAAA4AAAAAAAAAAAAAAAAALgIAAGRycy9lMm9Eb2MueG1s&#10;UEsBAi0AFAAGAAgAAAAhAAoTdnvgAAAACQEAAA8AAAAAAAAAAAAAAAAAeQQAAGRycy9kb3ducmV2&#10;LnhtbFBLBQYAAAAABAAEAPMAAACGBQAAAAA=&#10;" strokeweight="1pt">
                <v:textbox>
                  <w:txbxContent>
                    <w:p w14:paraId="3A65FF9E" w14:textId="77777777" w:rsidR="00504989" w:rsidRDefault="00504989" w:rsidP="001902DA">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v:textbox>
              </v:shape>
            </w:pict>
          </mc:Fallback>
        </mc:AlternateContent>
      </w:r>
    </w:p>
    <w:p w14:paraId="094B1AA0" w14:textId="77777777" w:rsidR="001902DA" w:rsidRPr="00D9738B" w:rsidRDefault="001902DA" w:rsidP="001902DA">
      <w:pPr>
        <w:rPr>
          <w:rFonts w:ascii="ＭＳ Ｐ明朝" w:eastAsia="ＭＳ Ｐ明朝" w:hAnsi="ＭＳ Ｐ明朝"/>
          <w:b/>
          <w:sz w:val="22"/>
        </w:rPr>
      </w:pPr>
    </w:p>
    <w:p w14:paraId="214912DD" w14:textId="77777777" w:rsidR="001902DA" w:rsidRPr="0002225E" w:rsidRDefault="001902DA" w:rsidP="001902DA">
      <w:pPr>
        <w:rPr>
          <w:rFonts w:ascii="ＭＳ Ｐ明朝" w:eastAsia="ＭＳ Ｐ明朝" w:hAnsi="ＭＳ Ｐ明朝"/>
          <w:b/>
          <w:sz w:val="22"/>
        </w:rPr>
      </w:pPr>
    </w:p>
    <w:p w14:paraId="0B657E9B" w14:textId="77777777" w:rsidR="001902DA" w:rsidRPr="0002225E" w:rsidRDefault="001902DA" w:rsidP="001902DA">
      <w:pPr>
        <w:rPr>
          <w:rFonts w:ascii="ＭＳ Ｐ明朝" w:eastAsia="ＭＳ Ｐ明朝" w:hAnsi="ＭＳ Ｐ明朝"/>
          <w:b/>
          <w:sz w:val="22"/>
        </w:rPr>
      </w:pPr>
    </w:p>
    <w:p w14:paraId="4FB6BD60" w14:textId="4F13E0DF"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300" distR="114300" simplePos="0" relativeHeight="251567616" behindDoc="0" locked="0" layoutInCell="1" allowOverlap="1" wp14:anchorId="5C0CDAAA" wp14:editId="014855E5">
                <wp:simplePos x="0" y="0"/>
                <wp:positionH relativeFrom="column">
                  <wp:posOffset>3839845</wp:posOffset>
                </wp:positionH>
                <wp:positionV relativeFrom="paragraph">
                  <wp:posOffset>179070</wp:posOffset>
                </wp:positionV>
                <wp:extent cx="2135505" cy="1482725"/>
                <wp:effectExtent l="0" t="0" r="0" b="317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482725"/>
                        </a:xfrm>
                        <a:prstGeom prst="rect">
                          <a:avLst/>
                        </a:prstGeom>
                        <a:solidFill>
                          <a:srgbClr val="FFFFFF"/>
                        </a:solidFill>
                        <a:ln w="12700">
                          <a:solidFill>
                            <a:srgbClr val="000000"/>
                          </a:solidFill>
                          <a:miter lim="800000"/>
                          <a:headEnd/>
                          <a:tailEnd/>
                        </a:ln>
                        <a:effectLst/>
                      </wps:spPr>
                      <wps:txbx>
                        <w:txbxContent>
                          <w:p w14:paraId="4C4A117F" w14:textId="77777777" w:rsidR="00504989" w:rsidRDefault="00504989" w:rsidP="001902DA">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CDAAA" id="テキスト ボックス 121" o:spid="_x0000_s1197" type="#_x0000_t202" style="position:absolute;left:0;text-align:left;margin-left:302.35pt;margin-top:14.1pt;width:168.15pt;height:116.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YVIQIAAEQEAAAOAAAAZHJzL2Uyb0RvYy54bWysU9uO2yAQfa/Uf0C8N740blIrzmqbbapK&#10;24u07QcQjGNUzFAgsdOv3wE72fT2UpUHxDBwZubMmdXN0ClyFNZJ0BXNZiklQnOopd5X9OuX7Ysl&#10;Jc4zXTMFWlT0JBy9WT9/tupNKXJoQdXCEgTRruxNRVvvTZkkjreiY24GRmh0NmA75tG0+6S2rEf0&#10;TiV5mr5KerC1scCFc3h7NzrpOuI3jeD+U9M44YmqKObm427jvgt7sl6xcm+ZaSWf0mD/kEXHpMag&#10;F6g75hk5WPkbVCe5BQeNn3HoEmgayUWsAavJ0l+qeWiZEbEWJMeZC03u/8Hyj8cH89kSP7yBARsY&#10;i3DmHvg3RzRsWqb34tZa6FvBagycBcqS3rhy+hqodqULILv+A9TYZHbwEIGGxnaBFayTIDo24HQh&#10;XQyecLzMs5dFkRaUcPRl82W+yIsYg5Xn78Y6/05AR8Khoha7GuHZ8d75kA4rz09CNAdK1lupVDTs&#10;frdRlhwZKmAb14T+0zOlSY/h80WajhT8FSON608YnfSoZSW7ii4vj1gZiHur66g0z6Qaz5iz0iFB&#10;EVU6FXKmciTVD7uByBrzKqJSg3cH9QmptjBKGUcPDy3YH5T0KOOKuu8HZgUl6r3Gdr3O5vOg+2jM&#10;i0WOhr327K49THOEqqinZDxu/DgrB2PlvsVIo0A03GKLGxnJf8pqEgZKNfZkGqswC9d2fPU0/OtH&#10;AAAA//8DAFBLAwQUAAYACAAAACEAKiXXWOMAAAAKAQAADwAAAGRycy9kb3ducmV2LnhtbEyPwUrD&#10;QBCG74LvsIzgRexuQknTmE0RbREvBWtBettmt0lodjZmN2n69o4nPc7Mxz/fn68m27LR9L5xKCGa&#10;CWAGS6cbrCTsPzePKTAfFGrVOjQSrsbDqri9yVWm3QU/zLgLFaMQ9JmSUIfQZZz7sjZW+ZnrDNLt&#10;5HqrAo19xXWvLhRuWx4LkXCrGqQPterMS23K826wErbXL/x+G8RpfO/Sw/68Xb9uHtZS3t9Nz0/A&#10;gpnCHwy/+qQOBTkd3YDas1ZCIuYLQiXEaQyMgOU8onJHWiTRAniR8/8Vih8AAAD//wMAUEsBAi0A&#10;FAAGAAgAAAAhALaDOJL+AAAA4QEAABMAAAAAAAAAAAAAAAAAAAAAAFtDb250ZW50X1R5cGVzXS54&#10;bWxQSwECLQAUAAYACAAAACEAOP0h/9YAAACUAQAACwAAAAAAAAAAAAAAAAAvAQAAX3JlbHMvLnJl&#10;bHNQSwECLQAUAAYACAAAACEA9PV2FSECAABEBAAADgAAAAAAAAAAAAAAAAAuAgAAZHJzL2Uyb0Rv&#10;Yy54bWxQSwECLQAUAAYACAAAACEAKiXXWOMAAAAKAQAADwAAAAAAAAAAAAAAAAB7BAAAZHJzL2Rv&#10;d25yZXYueG1sUEsFBgAAAAAEAAQA8wAAAIsFAAAAAA==&#10;" strokeweight="1pt">
                <v:textbox>
                  <w:txbxContent>
                    <w:p w14:paraId="4C4A117F" w14:textId="77777777" w:rsidR="00504989" w:rsidRDefault="00504989" w:rsidP="001902DA">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v:textbox>
              </v:shape>
            </w:pict>
          </mc:Fallback>
        </mc:AlternateContent>
      </w:r>
      <w:r>
        <w:rPr>
          <w:noProof/>
        </w:rPr>
        <mc:AlternateContent>
          <mc:Choice Requires="wps">
            <w:drawing>
              <wp:anchor distT="0" distB="0" distL="114270" distR="114270" simplePos="0" relativeHeight="251571712" behindDoc="0" locked="0" layoutInCell="1" allowOverlap="1" wp14:anchorId="3D86A018" wp14:editId="4C014548">
                <wp:simplePos x="0" y="0"/>
                <wp:positionH relativeFrom="column">
                  <wp:posOffset>1354454</wp:posOffset>
                </wp:positionH>
                <wp:positionV relativeFrom="paragraph">
                  <wp:posOffset>15875</wp:posOffset>
                </wp:positionV>
                <wp:extent cx="0" cy="462280"/>
                <wp:effectExtent l="76200" t="0" r="38100" b="33020"/>
                <wp:wrapNone/>
                <wp:docPr id="120" name="直線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F172DDB" id="直線コネクタ 120" o:spid="_x0000_s1026" style="position:absolute;left:0;text-align:left;z-index:251712512;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from="106.65pt,1.25pt" to="106.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oKxgEAAHgDAAAOAAAAZHJzL2Uyb0RvYy54bWysU02P0zAQvSPxHyzfadIILauo6R66LJcF&#10;Ku3yA6b2JLFwPNbYbdp/j+1+sIIbIgdrvvz85s1k9XCcrDggB0Ouk8tFLQU6Rdq4oZM/Xp8+3EsR&#10;IjgNlhx28oRBPqzfv1vNvsWGRrIaWSQQF9rZd3KM0bdVFdSIE4QFeXQp2RNPEJPLQ6UZ5oQ+2aqp&#10;67tqJtaeSWEIKfp4Tsp1we97VPF73weMwnYycYvl5HLu8lmtV9AODH406kID/oHFBMalR29QjxBB&#10;7Nn8BTUZxRSojwtFU0V9bxSWHlI3y/qPbl5G8Fh6SeIEf5Mp/D9Y9e2wcVvO1NXRvfhnUj+DcLQZ&#10;wQ1YCLyefBrcMktVzT60tyvZCX7LYjd/JZ1qYB+pqHDsecqQqT9xLGKfbmLjMQp1DqoU/XjXNPdl&#10;DhW013ueQ/yCNIlsdNIal2WAFg7PIWYe0F5LctjRk7G2jNI6MSeyzae6LjcCWaNzNtcFHnYby+IA&#10;eRvKV7pKmbdlTHunC9qIoD9f7AjGJlvEIkdkkwSyKPNzE2opLKYfIFtnftblF7Gs4IX0Va+8nKHd&#10;kT5tORdnL423tHVZxbw/b/1S9fuHWf8CAAD//wMAUEsDBBQABgAIAAAAIQAPFdlz3QAAAAgBAAAP&#10;AAAAZHJzL2Rvd25yZXYueG1sTI/NTsMwEITvSLyDtUi9IOo0UQGFOBUgVT1woiDRoxsvSUS8Tm3n&#10;p2/PIg5w29HMzn5bbGbbiRF9aB0pWC0TEEiVMy3VCt7ftjf3IELUZHTnCBWcMcCmvLwodG7cRK84&#10;7mMtuIRCrhU0Mfa5lKFq0OqwdD0Se5/OWx1Z+loarycut51Mk+RWWt0SX2h0j88NVl/7wTKGtD5+&#10;7F6G4WmsDtMhPcXr7KTU4mp+fAARcY5/YfjB5x0omenoBjJBdArSVZZxlIc1CPZ/9VHB3ToDWRby&#10;/wPlNwAAAP//AwBQSwECLQAUAAYACAAAACEAtoM4kv4AAADhAQAAEwAAAAAAAAAAAAAAAAAAAAAA&#10;W0NvbnRlbnRfVHlwZXNdLnhtbFBLAQItABQABgAIAAAAIQA4/SH/1gAAAJQBAAALAAAAAAAAAAAA&#10;AAAAAC8BAABfcmVscy8ucmVsc1BLAQItABQABgAIAAAAIQA9E1oKxgEAAHgDAAAOAAAAAAAAAAAA&#10;AAAAAC4CAABkcnMvZTJvRG9jLnhtbFBLAQItABQABgAIAAAAIQAPFdlz3QAAAAgBAAAPAAAAAAAA&#10;AAAAAAAAACAEAABkcnMvZG93bnJldi54bWxQSwUGAAAAAAQABADzAAAAKgUAAAAA&#10;" strokeweight="1pt">
                <v:stroke endarrow="block"/>
              </v:line>
            </w:pict>
          </mc:Fallback>
        </mc:AlternateContent>
      </w:r>
    </w:p>
    <w:p w14:paraId="308BE724" w14:textId="77777777" w:rsidR="001902DA" w:rsidRPr="00D9738B" w:rsidRDefault="001902DA" w:rsidP="001902DA">
      <w:pPr>
        <w:rPr>
          <w:rFonts w:ascii="ＭＳ Ｐ明朝" w:eastAsia="ＭＳ Ｐ明朝" w:hAnsi="ＭＳ Ｐ明朝"/>
          <w:b/>
          <w:sz w:val="22"/>
        </w:rPr>
      </w:pPr>
    </w:p>
    <w:p w14:paraId="022F0CB3" w14:textId="4367F3B7"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300" distR="114300" simplePos="0" relativeHeight="251565568" behindDoc="0" locked="0" layoutInCell="1" allowOverlap="1" wp14:anchorId="090ED862" wp14:editId="6CE25F1E">
                <wp:simplePos x="0" y="0"/>
                <wp:positionH relativeFrom="column">
                  <wp:posOffset>143510</wp:posOffset>
                </wp:positionH>
                <wp:positionV relativeFrom="paragraph">
                  <wp:posOffset>95885</wp:posOffset>
                </wp:positionV>
                <wp:extent cx="2531745" cy="781685"/>
                <wp:effectExtent l="0" t="0" r="1905"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81685"/>
                        </a:xfrm>
                        <a:prstGeom prst="rect">
                          <a:avLst/>
                        </a:prstGeom>
                        <a:solidFill>
                          <a:srgbClr val="FFFFFF"/>
                        </a:solidFill>
                        <a:ln w="12700">
                          <a:solidFill>
                            <a:srgbClr val="000000"/>
                          </a:solidFill>
                          <a:miter lim="800000"/>
                          <a:headEnd/>
                          <a:tailEnd/>
                        </a:ln>
                        <a:effectLst/>
                      </wps:spPr>
                      <wps:txbx>
                        <w:txbxContent>
                          <w:p w14:paraId="734EF098" w14:textId="77777777" w:rsidR="00504989" w:rsidRDefault="0050498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D862" id="テキスト ボックス 119" o:spid="_x0000_s1198" type="#_x0000_t202" style="position:absolute;left:0;text-align:left;margin-left:11.3pt;margin-top:7.55pt;width:199.35pt;height:61.5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cHIAIAAEMEAAAOAAAAZHJzL2Uyb0RvYy54bWysU9uO2yAQfa/Uf0C8N7bTZJNacVbbbFNV&#10;2l6kbT8AY2yjYoYCiZ1+fQfsZNPbS1UeEMPAmZkzZza3Q6fIUVgnQRc0m6WUCM2hkrop6JfP+xdr&#10;SpxnumIKtCjoSTh6u33+bNObXMyhBVUJSxBEu7w3BW29N3mSON6KjrkZGKHRWYPtmEfTNkllWY/o&#10;nUrmaXqT9GArY4EL5/D2fnTSbcSva8H9x7p2whNVUMzNx93GvQx7st2wvLHMtJJPabB/yKJjUmPQ&#10;C9Q984wcrPwNqpPcgoPazzh0CdS15CLWgNVk6S/VPLbMiFgLkuPMhSb3/2D5h+Oj+WSJH17DgA2M&#10;RTjzAPyrIxp2LdONuLMW+lawCgNngbKkNy6fvgaqXe4CSNm/hwqbzA4eItBQ2y6wgnUSRMcGnC6k&#10;i8ETjpfz5ctstVhSwtG3Wmc362UMwfLzb2OdfyugI+FQUItNjejs+OB8yIbl5ychmAMlq71UKhq2&#10;KXfKkiNDAezjmtB/eqY06bG2+SpNRwb+ipHG9SeMTnqUspJdQdeXRywPvL3RVRSaZ1KNZ8xZ6ZCg&#10;iCKdCjkzOXLqh3IgssK8lpH14C2hOiHTFkYl4+ThoQX7nZIeVVxQ9+3ArKBEvdPYrVfZYhFkH43F&#10;cjVHw157ymsP0xyhCuopGY87P47KwVjZtBhp1IeGO+xwLSP5T1lNukClxp5MUxVG4dqOr55mf/sD&#10;AAD//wMAUEsDBBQABgAIAAAAIQDItykX4QAAAAkBAAAPAAAAZHJzL2Rvd25yZXYueG1sTI9BS8NA&#10;EIXvgv9hGcGL2E1SLSFmU0RbxEvBWhBv2+w0Cc3OxuwmTf+905Me573Hm+/ly8m2YsTeN44UxLMI&#10;BFLpTEOVgt3n+j4F4YMmo1tHqOCMHpbF9VWuM+NO9IHjNlSCS8hnWkEdQpdJ6csarfYz1yGxd3C9&#10;1YHPvpKm1ycut61MomghrW6IP9S6w5cay+N2sAo25y/6eRuiw/jepd+742b1ur5bKXV7Mz0/gQg4&#10;hb8wXPAZHQpm2ruBjBetgiRZcJL1xxgE+w9JPAexZ2GeJiCLXP5fUPwCAAD//wMAUEsBAi0AFAAG&#10;AAgAAAAhALaDOJL+AAAA4QEAABMAAAAAAAAAAAAAAAAAAAAAAFtDb250ZW50X1R5cGVzXS54bWxQ&#10;SwECLQAUAAYACAAAACEAOP0h/9YAAACUAQAACwAAAAAAAAAAAAAAAAAvAQAAX3JlbHMvLnJlbHNQ&#10;SwECLQAUAAYACAAAACEACnhHByACAABDBAAADgAAAAAAAAAAAAAAAAAuAgAAZHJzL2Uyb0RvYy54&#10;bWxQSwECLQAUAAYACAAAACEAyLcpF+EAAAAJAQAADwAAAAAAAAAAAAAAAAB6BAAAZHJzL2Rvd25y&#10;ZXYueG1sUEsFBgAAAAAEAAQA8wAAAIgFAAAAAA==&#10;" strokeweight="1pt">
                <v:textbox>
                  <w:txbxContent>
                    <w:p w14:paraId="734EF098" w14:textId="77777777" w:rsidR="00504989" w:rsidRDefault="0050498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v:textbox>
              </v:shape>
            </w:pict>
          </mc:Fallback>
        </mc:AlternateContent>
      </w:r>
    </w:p>
    <w:p w14:paraId="6206E07A" w14:textId="365BA6D2"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300" distR="114300" simplePos="0" relativeHeight="251570688" behindDoc="0" locked="0" layoutInCell="1" allowOverlap="1" wp14:anchorId="0A8C2C0E" wp14:editId="5FE6DA90">
                <wp:simplePos x="0" y="0"/>
                <wp:positionH relativeFrom="column">
                  <wp:posOffset>3126740</wp:posOffset>
                </wp:positionH>
                <wp:positionV relativeFrom="paragraph">
                  <wp:posOffset>139700</wp:posOffset>
                </wp:positionV>
                <wp:extent cx="439420" cy="292100"/>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92100"/>
                        </a:xfrm>
                        <a:prstGeom prst="rect">
                          <a:avLst/>
                        </a:prstGeom>
                        <a:solidFill>
                          <a:srgbClr val="FFFFFF"/>
                        </a:solidFill>
                        <a:ln w="12700">
                          <a:solidFill>
                            <a:srgbClr val="000000"/>
                          </a:solidFill>
                          <a:miter lim="800000"/>
                          <a:headEnd/>
                          <a:tailEnd/>
                        </a:ln>
                        <a:effectLst/>
                      </wps:spPr>
                      <wps:txbx>
                        <w:txbxContent>
                          <w:p w14:paraId="26F8FA2C" w14:textId="77777777" w:rsidR="00504989" w:rsidRDefault="00504989" w:rsidP="001902DA">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C2C0E" id="テキスト ボックス 118" o:spid="_x0000_s1199" type="#_x0000_t202" style="position:absolute;left:0;text-align:left;margin-left:246.2pt;margin-top:11pt;width:34.6pt;height:2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6rHgIAAEIEAAAOAAAAZHJzL2Uyb0RvYy54bWysU9uO0zAQfUfiHyy/06Shy26jpqulSxHS&#10;cpEWPsB1nMbC8Zix26R8PWOn7VYL4gGRB8vO2GdmzjmzuB06w/YKvQZb8ekk50xZCbW224p/+7p+&#10;dcOZD8LWwoBVFT8oz2+XL18seleqAlowtUJGINaXvat4G4Irs8zLVnXCT8ApS8EGsBOBjrjNahQ9&#10;oXcmK/L8TdYD1g5BKu/p7/0Y5MuE3zRKhs9N41VgpuJUW0grpnUT12y5EOUWhWu1PJYh/qGKTmhL&#10;Sc9Q9yIItkP9G1SnJYKHJkwkdBk0jZYq9UDdTPNn3Ty2wqnUC5Hj3Zkm//9g5af9o/uCLAxvYSAB&#10;UxPePYD87pmFVSvsVt0hQt8qUVPiaaQs650vj08j1b70EWTTf4SaRBa7AAloaLCLrFCfjNBJgMOZ&#10;dDUEJunn7PV8VlBEUqiYF9M8iZKJ8vTYoQ/vFXQsbiqOpGkCF/sHH2Ixojxdibk8GF2vtTHpgNvN&#10;yiDbC9J/nb5U/7NrxrKeWiuuKfnfMfL0/Qmj04GcbHRX8ZvzJVFG2t7ZOvksCG3GPdVsbMykkkeP&#10;jZyIHCkNw2Zguqa6roqYMEY3UB+IaITRyDR4tGkBf3LWk4kr7n/sBCrOzAdLYs2ns1l0fTrMrq4j&#10;z3gZ2VxGhJUEVfHA2bhdhXFSdg71tqVMoz0s3JHAjU7kP1V1tAUZNWlyHKo4CZfndOtp9Je/AAAA&#10;//8DAFBLAwQUAAYACAAAACEAAbRuyuIAAAAJAQAADwAAAGRycy9kb3ducmV2LnhtbEyPQUvDQBCF&#10;74L/YRnBi9jdhhpizKSItoiXgrUg3rbJNgnNzsbsJk3/vdOTHof5eO972XKyrRhN7xtHCPOZAmGo&#10;cGVDFcLuc32fgPBBU6lbRwbhbDws8+urTKelO9GHGbehEhxCPtUIdQhdKqUvamO1n7nOEP8Orrc6&#10;8NlXsuz1icNtKyOlYml1Q9xQ68681KY4bgeLsDl/0c/boA7je5d8746b1ev6boV4ezM9P4EIZgp/&#10;MFz0WR1ydtq7gUovWoTFY7RgFCGKeBMDD/E8BrFHiBMFMs/k/wX5LwAAAP//AwBQSwECLQAUAAYA&#10;CAAAACEAtoM4kv4AAADhAQAAEwAAAAAAAAAAAAAAAAAAAAAAW0NvbnRlbnRfVHlwZXNdLnhtbFBL&#10;AQItABQABgAIAAAAIQA4/SH/1gAAAJQBAAALAAAAAAAAAAAAAAAAAC8BAABfcmVscy8ucmVsc1BL&#10;AQItABQABgAIAAAAIQDmPA6rHgIAAEIEAAAOAAAAAAAAAAAAAAAAAC4CAABkcnMvZTJvRG9jLnht&#10;bFBLAQItABQABgAIAAAAIQABtG7K4gAAAAkBAAAPAAAAAAAAAAAAAAAAAHgEAABkcnMvZG93bnJl&#10;di54bWxQSwUGAAAAAAQABADzAAAAhwUAAAAA&#10;" strokeweight="1pt">
                <v:textbox>
                  <w:txbxContent>
                    <w:p w14:paraId="26F8FA2C" w14:textId="77777777" w:rsidR="00504989" w:rsidRDefault="00504989" w:rsidP="001902DA">
                      <w:r>
                        <w:rPr>
                          <w:rFonts w:hint="eastAsia"/>
                        </w:rPr>
                        <w:t>NO</w:t>
                      </w:r>
                    </w:p>
                  </w:txbxContent>
                </v:textbox>
              </v:shape>
            </w:pict>
          </mc:Fallback>
        </mc:AlternateContent>
      </w:r>
    </w:p>
    <w:p w14:paraId="3CDEA408" w14:textId="2D8157DE" w:rsidR="001902DA" w:rsidRPr="0002225E" w:rsidRDefault="008463A7" w:rsidP="001902DA">
      <w:pPr>
        <w:rPr>
          <w:rFonts w:ascii="ＭＳ Ｐ明朝" w:eastAsia="ＭＳ Ｐ明朝" w:hAnsi="ＭＳ Ｐ明朝"/>
          <w:b/>
          <w:sz w:val="22"/>
        </w:rPr>
      </w:pPr>
      <w:r>
        <w:rPr>
          <w:noProof/>
        </w:rPr>
        <mc:AlternateContent>
          <mc:Choice Requires="wps">
            <w:drawing>
              <wp:anchor distT="4294967291" distB="4294967291" distL="114300" distR="114300" simplePos="0" relativeHeight="251569664" behindDoc="0" locked="0" layoutInCell="1" allowOverlap="1" wp14:anchorId="59F9D17A" wp14:editId="7D3320E1">
                <wp:simplePos x="0" y="0"/>
                <wp:positionH relativeFrom="column">
                  <wp:posOffset>3650615</wp:posOffset>
                </wp:positionH>
                <wp:positionV relativeFrom="paragraph">
                  <wp:posOffset>43180</wp:posOffset>
                </wp:positionV>
                <wp:extent cx="144780" cy="10795"/>
                <wp:effectExtent l="0" t="57150" r="7620" b="65405"/>
                <wp:wrapNone/>
                <wp:docPr id="117" name="直線コネクタ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10795"/>
                        </a:xfrm>
                        <a:prstGeom prst="line">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91B72C9" id="直線コネクタ 117" o:spid="_x0000_s1026" style="position:absolute;left:0;text-align:left;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7.45pt,3.4pt" to="298.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VSywEAAHwDAAAOAAAAZHJzL2Uyb0RvYy54bWysU8Fu2zAMvQ/YPwi6L7aDbumMOD2k6y7d&#10;FqDdBzASbQuTREFS4uTvJ6lO1m23YT4IpEg9Pj7S67uT0eyIPiiyHW8WNWdoBUllh45/f354d8tZ&#10;iGAlaLLY8TMGfrd5+2Y9uRaXNJKW6FkCsaGdXMfHGF1bVUGMaCAsyKFNwZ68gZhcP1TSw5TQja6W&#10;df2hmshL50lgCOn2/iXINwW/71HEb30fMDLd8cQtltOXc5/ParOGdvDgRiVmGvAPLAwom4peoe4h&#10;Ajt49ReUUcJToD4uBJmK+l4JLD2kbpr6j26eRnBYekniBHeVKfw/WPH1uLU7n6mLk31yjyR+BGZp&#10;O4IdsBB4Prs0uCZLVU0utNcn2Qlu59l++kIy5cAhUlHh1HuTIVN/7FTEPl/FxlNkIl02Nzer2zQS&#10;kUJNvfr4vhSA9vLW+RA/IxmWjY5rZbMU0MLxMcTMBdpLSr629KC0LuPUlk0Jc7mq6/IikFYyR3Ne&#10;8MN+qz07Qt6I8s2Ff0vzdLCyoI0I8tNsR1A62SwWSaJXSSSNPJczKDnTmH6CbL3w0zZXxLKGM+mL&#10;ZnlBQ7sned75nJy9NOLS1ryOeYde+yXr10+z+QkAAP//AwBQSwMEFAAGAAgAAAAhAIXMwcTeAAAA&#10;BwEAAA8AAABkcnMvZG93bnJldi54bWxMj81OwzAQhO9IvIO1SFwQdSikaUOcCpAQh54oSPToxksS&#10;Ea9T2/nh7VlOcBzN7My3xXa2nRjRh9aRgptFAgKpcqalWsH72/P1GkSImozuHKGCbwywLc/PCp0b&#10;N9ErjvtYCy6hkGsFTYx9LmWoGrQ6LFyPxN6n81ZHlr6WxuuJy20nl0mykla3xAuN7vGpweprP1jG&#10;kNbHj5fdMDyO1WE6LE/x6vak1OXF/HAPIuIc/8Lwi883UDLT0Q1kgugUpNndhqMKVvwB++kmy0Ac&#10;FaxTkGUh//OXPwAAAP//AwBQSwECLQAUAAYACAAAACEAtoM4kv4AAADhAQAAEwAAAAAAAAAAAAAA&#10;AAAAAAAAW0NvbnRlbnRfVHlwZXNdLnhtbFBLAQItABQABgAIAAAAIQA4/SH/1gAAAJQBAAALAAAA&#10;AAAAAAAAAAAAAC8BAABfcmVscy8ucmVsc1BLAQItABQABgAIAAAAIQAeYeVSywEAAHwDAAAOAAAA&#10;AAAAAAAAAAAAAC4CAABkcnMvZTJvRG9jLnhtbFBLAQItABQABgAIAAAAIQCFzMHE3gAAAAcBAAAP&#10;AAAAAAAAAAAAAAAAACUEAABkcnMvZG93bnJldi54bWxQSwUGAAAAAAQABADzAAAAMAUAAAAA&#10;" strokeweight="1pt">
                <v:stroke endarrow="block"/>
              </v:line>
            </w:pict>
          </mc:Fallback>
        </mc:AlternateContent>
      </w:r>
      <w:r>
        <w:rPr>
          <w:noProof/>
        </w:rPr>
        <mc:AlternateContent>
          <mc:Choice Requires="wps">
            <w:drawing>
              <wp:anchor distT="4294967290" distB="4294967290" distL="114300" distR="114300" simplePos="0" relativeHeight="251568640" behindDoc="0" locked="0" layoutInCell="1" allowOverlap="1" wp14:anchorId="10F33D59" wp14:editId="1D8CB72E">
                <wp:simplePos x="0" y="0"/>
                <wp:positionH relativeFrom="column">
                  <wp:posOffset>2771775</wp:posOffset>
                </wp:positionH>
                <wp:positionV relativeFrom="paragraph">
                  <wp:posOffset>43814</wp:posOffset>
                </wp:positionV>
                <wp:extent cx="228600" cy="0"/>
                <wp:effectExtent l="0" t="0" r="0" b="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A8D8F9E" id="直線コネクタ 116" o:spid="_x0000_s1026" style="position:absolute;left:0;text-align:left;z-index:2517094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8.25pt,3.45pt" to="236.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VysAEAAFYDAAAOAAAAZHJzL2Uyb0RvYy54bWysU8lu2zAQvRfoPxC815J1SAPBcg7Ocklb&#10;A0k/YMxFIkpxCA5tyX9fkrHcIL0V1WHAWfj45s1oczePlp1UIIOu4+tVzZlyAqVxfcd/vj5+ueWM&#10;IjgJFp3q+FkRv9t+/rSZfKsaHNBKFVgCcdROvuNDjL6tKhKDGoFW6JVLSY1hhJjc0FcywJTQR1s1&#10;dX1TTRikDygUUYrevyX5tuBrrUT8oTWpyGzHE7dYbCj2kG213UDbB/CDERca8A8sRjAuPXqFuocI&#10;7BjMX1CjEQEJdVwJHCvU2ghVekjdrOsP3bwM4FXpJYlD/ioT/T9Y8f20c/uQqYvZvfhnFL+IOdwN&#10;4HpVCLyefRrcOktVTZ7a65XskN8Hdpi+oUw1cIxYVJh1GDNk6o/NRezzVWw1RyZSsGlub+o0ErGk&#10;KmiXez5QfFI4snzouDUuywAtnJ4pZh7QLiU57PDRWFtGaR2bEtnma4LOKUJrZM4WJ/SHnQ3sBHkb&#10;yle6+lAW8OhkQRsUyIfLOYKxb+f0unUZT5UFu1Ba1MirR+0B5XkfFsnS8Arpy6Ll7XjvF2H//A7b&#10;3wAAAP//AwBQSwMEFAAGAAgAAAAhAHbU5sTcAAAABwEAAA8AAABkcnMvZG93bnJldi54bWxMjsFO&#10;wzAQRO9I/IO1SNyoQyhpCHEqBKoqKi5tkbhuYxMH4nUau234exYucHya0cwr56PrxNEMofWk4HqS&#10;gDBUe91So+B1u7jKQYSIpLHzZBR8mQDz6vysxEL7E63NcRMbwSMUClRgY+wLKUNtjcMw8b0hzt79&#10;4DAyDo3UA5543HUyTZJMOmyJHyz25tGa+nNzcArwabmOb3m6mrXP9uVju9gvbb5X6vJifLgHEc0Y&#10;/8rwo8/qULHTzh9IB9EpmN5kt1xVkN2B4Hw6S5l3vyyrUv73r74BAAD//wMAUEsBAi0AFAAGAAgA&#10;AAAhALaDOJL+AAAA4QEAABMAAAAAAAAAAAAAAAAAAAAAAFtDb250ZW50X1R5cGVzXS54bWxQSwEC&#10;LQAUAAYACAAAACEAOP0h/9YAAACUAQAACwAAAAAAAAAAAAAAAAAvAQAAX3JlbHMvLnJlbHNQSwEC&#10;LQAUAAYACAAAACEAYbIlcrABAABWAwAADgAAAAAAAAAAAAAAAAAuAgAAZHJzL2Uyb0RvYy54bWxQ&#10;SwECLQAUAAYACAAAACEAdtTmxNwAAAAHAQAADwAAAAAAAAAAAAAAAAAKBAAAZHJzL2Rvd25yZXYu&#10;eG1sUEsFBgAAAAAEAAQA8wAAABMFAAAAAA==&#10;" strokeweight="1pt"/>
            </w:pict>
          </mc:Fallback>
        </mc:AlternateContent>
      </w:r>
    </w:p>
    <w:p w14:paraId="44478D1D" w14:textId="77777777" w:rsidR="001902DA" w:rsidRPr="00D9738B" w:rsidRDefault="001902DA" w:rsidP="001902DA">
      <w:pPr>
        <w:rPr>
          <w:rFonts w:ascii="ＭＳ Ｐ明朝" w:eastAsia="ＭＳ Ｐ明朝" w:hAnsi="ＭＳ Ｐ明朝"/>
          <w:b/>
          <w:sz w:val="22"/>
        </w:rPr>
      </w:pPr>
    </w:p>
    <w:p w14:paraId="07FD72F2" w14:textId="4D0CE736"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270" distR="114270" simplePos="0" relativeHeight="251572736" behindDoc="0" locked="0" layoutInCell="1" allowOverlap="1" wp14:anchorId="135F14D9" wp14:editId="635B9FC3">
                <wp:simplePos x="0" y="0"/>
                <wp:positionH relativeFrom="column">
                  <wp:posOffset>1396999</wp:posOffset>
                </wp:positionH>
                <wp:positionV relativeFrom="paragraph">
                  <wp:posOffset>53340</wp:posOffset>
                </wp:positionV>
                <wp:extent cx="0" cy="342900"/>
                <wp:effectExtent l="0" t="0" r="19050" b="0"/>
                <wp:wrapNone/>
                <wp:docPr id="115" name="直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D1E169D" id="直線コネクタ 115" o:spid="_x0000_s1026" style="position:absolute;left:0;text-align:left;z-index:251713536;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from="110pt,4.2pt" to="11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TJsQEAAFYDAAAOAAAAZHJzL2Uyb0RvYy54bWysU9uO0zAQfUfiHyy/06QFcYma7kOX5WWB&#10;Srt8wNR2EgvHY824Tfr32O4FtLwh8jDyXHx85sxkfTePThwNsUXfyuWilsJ4hdr6vpU/nh/efJSC&#10;I3gNDr1p5cmwvNu8frWeQmNWOKDThkQC8dxMoZVDjKGpKlaDGYEXGIxPyQ5phJhc6itNMCX00VWr&#10;un5fTUg6ECrDnKL356TcFPyuMyp+7zo2UbhWJm6xWCp2n221WUPTE4TBqgsN+AcWI1ifHr1B3UME&#10;cSD7F9RoFSFjFxcKxwq7zipTekjdLOsX3TwNEEzpJYnD4SYT/z9Y9e249TvK1NXsn8Ijqp8sPG4H&#10;8L0pBJ5PIQ1umaWqpsDN7Up2OOxI7KevqFMNHCIWFeaOxgyZ+hNzEft0E9vMUahzUKXo23erT3WZ&#10;QwXN9V4gjl8MjiIfWumszzJAA8dHjpkHNNeSHPb4YJ0ro3ReTIns6kPCzClGZ3XOFof6/daROELe&#10;hvKVrl6UER68LmiDAf35co5g3fmcXnc+45myYBdKVzXy6nGzR33a0VWyNLxC+rJoeTv+9Iuwv3+H&#10;zS8AAAD//wMAUEsDBBQABgAIAAAAIQDRDgF63AAAAAgBAAAPAAAAZHJzL2Rvd25yZXYueG1sTI9B&#10;S8NAEIXvgv9hGcGb3RhKDTGTIkopipe2gtdtMs2mZmfT7LaN/94RD/X4eI9vvinmo+vUiYbQeka4&#10;nySgiCtft9wgfGwWdxmoEA3XpvNMCN8UYF5eXxUmr/2ZV3Rax0YJhENuEGyMfa51qCw5Eya+J5Zu&#10;5wdnosSh0fVgzgJ3nU6TZKadaVkuWNPTs6Xqa310COZluYqfWfr20L7a9/1mcVja7IB4ezM+PYKK&#10;NMbLGH71RR1Kcdr6I9dBdQip4GWKkE1BSf+XtwizdAq6LPT/B8ofAAAA//8DAFBLAQItABQABgAI&#10;AAAAIQC2gziS/gAAAOEBAAATAAAAAAAAAAAAAAAAAAAAAABbQ29udGVudF9UeXBlc10ueG1sUEsB&#10;Ai0AFAAGAAgAAAAhADj9If/WAAAAlAEAAAsAAAAAAAAAAAAAAAAALwEAAF9yZWxzLy5yZWxzUEsB&#10;Ai0AFAAGAAgAAAAhAG/w1MmxAQAAVgMAAA4AAAAAAAAAAAAAAAAALgIAAGRycy9lMm9Eb2MueG1s&#10;UEsBAi0AFAAGAAgAAAAhANEOAXrcAAAACAEAAA8AAAAAAAAAAAAAAAAACwQAAGRycy9kb3ducmV2&#10;LnhtbFBLBQYAAAAABAAEAPMAAAAUBQAAAAA=&#10;" strokeweight="1pt"/>
            </w:pict>
          </mc:Fallback>
        </mc:AlternateContent>
      </w:r>
    </w:p>
    <w:p w14:paraId="212F667D" w14:textId="33F4CC2A"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270" distR="114270" simplePos="0" relativeHeight="251575808" behindDoc="0" locked="0" layoutInCell="1" allowOverlap="1" wp14:anchorId="0D7B03D0" wp14:editId="1D71DB3F">
                <wp:simplePos x="0" y="0"/>
                <wp:positionH relativeFrom="column">
                  <wp:posOffset>5052694</wp:posOffset>
                </wp:positionH>
                <wp:positionV relativeFrom="paragraph">
                  <wp:posOffset>125095</wp:posOffset>
                </wp:positionV>
                <wp:extent cx="0" cy="811530"/>
                <wp:effectExtent l="0" t="0" r="19050" b="7620"/>
                <wp:wrapNone/>
                <wp:docPr id="114" name="直線コネクタ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CB560E9" id="直線コネクタ 114" o:spid="_x0000_s1026" style="position:absolute;left:0;text-align:left;z-index:251716608;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from="397.85pt,9.85pt" to="397.8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E1swEAAFYDAAAOAAAAZHJzL2Uyb0RvYy54bWysU02P0zAQvSPxHyzfaZIiYBU13UOX5bJA&#10;pV1+wNR2GgvHY824Tfrvsd0PVnBD5GCN5+P5zZvJ6n4enTgaYou+k82ilsJ4hdr6fSd/vDy+u5OC&#10;I3gNDr3p5MmwvF+/fbOaQmuWOKDThkQC8dxOoZNDjKGtKlaDGYEXGIxPwR5phJiutK80wZTQR1ct&#10;6/pjNSHpQKgMc/I+nINyXfD73qj4ve/ZROE6mbjFclI5d/ms1ito9wRhsOpCA/6BxQjWp0dvUA8Q&#10;QRzI/gU1WkXI2MeFwrHCvrfKlB5SN039RzfPAwRTeknicLjJxP8PVn07bvyWMnU1++fwhOonC4+b&#10;AfzeFAIvp5AG12SpqilweyvJFw5bErvpK+qUA4eIRYW5pzFDpv7EXMQ+3cQ2cxTq7FTJe9c0H96X&#10;OVTQXusCcfxicBTZ6KSzPssALRyfOGYe0F5Tstvjo3WujNJ5MSWyy091XSoYndU5mvOY9ruNI3GE&#10;vA3lK12lyOs0woPXBW0woD9f7AjWne30uvMZz5QFu1C6qpFXj9sd6tOWrpKl4RXSl0XL2/H6XoT9&#10;/TusfwEAAP//AwBQSwMEFAAGAAgAAAAhAJk4oxveAAAACgEAAA8AAABkcnMvZG93bnJldi54bWxM&#10;j0FPwzAMhe9I/IfISNxYysRoV5pOCDRNIC7bkLh6rWkKjdM12Vb+PUYc4GT5vafnz8VidJ060hBa&#10;zwauJwko4srXLTcGXrfLqwxUiMg1dp7JwBcFWJTnZwXmtT/xmo6b2Cgp4ZCjARtjn2sdKksOw8T3&#10;xOK9+8FhlHVodD3gScpdp6dJcqsdtiwXLPb0YKn63BycAXxcreNbNn1O2yf78rFd7lc22xtzeTHe&#10;34GKNMa/MPzgCzqUwrTzB66D6gyk81kqUTHmMiXwK+xEuElnoMtC/3+h/AYAAP//AwBQSwECLQAU&#10;AAYACAAAACEAtoM4kv4AAADhAQAAEwAAAAAAAAAAAAAAAAAAAAAAW0NvbnRlbnRfVHlwZXNdLnht&#10;bFBLAQItABQABgAIAAAAIQA4/SH/1gAAAJQBAAALAAAAAAAAAAAAAAAAAC8BAABfcmVscy8ucmVs&#10;c1BLAQItABQABgAIAAAAIQBp7CE1swEAAFYDAAAOAAAAAAAAAAAAAAAAAC4CAABkcnMvZTJvRG9j&#10;LnhtbFBLAQItABQABgAIAAAAIQCZOKMb3gAAAAoBAAAPAAAAAAAAAAAAAAAAAA0EAABkcnMvZG93&#10;bnJldi54bWxQSwUGAAAAAAQABADzAAAAGAUAAAAA&#10;" strokeweight="1pt"/>
            </w:pict>
          </mc:Fallback>
        </mc:AlternateContent>
      </w:r>
      <w:r>
        <w:rPr>
          <w:noProof/>
        </w:rPr>
        <mc:AlternateContent>
          <mc:Choice Requires="wps">
            <w:drawing>
              <wp:anchor distT="0" distB="0" distL="114300" distR="114300" simplePos="0" relativeHeight="251574784" behindDoc="0" locked="0" layoutInCell="1" allowOverlap="1" wp14:anchorId="002D29E1" wp14:editId="41C14D7B">
                <wp:simplePos x="0" y="0"/>
                <wp:positionH relativeFrom="column">
                  <wp:posOffset>1125855</wp:posOffset>
                </wp:positionH>
                <wp:positionV relativeFrom="paragraph">
                  <wp:posOffset>221615</wp:posOffset>
                </wp:positionV>
                <wp:extent cx="571500" cy="34290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wps:spPr>
                      <wps:txbx>
                        <w:txbxContent>
                          <w:p w14:paraId="42253D70" w14:textId="77777777" w:rsidR="00504989" w:rsidRDefault="0050498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D29E1" id="テキスト ボックス 113" o:spid="_x0000_s1200" type="#_x0000_t202" style="position:absolute;left:0;text-align:left;margin-left:88.65pt;margin-top:17.45pt;width:45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zmHQIAAEIEAAAOAAAAZHJzL2Uyb0RvYy54bWysU9tu2zAMfR+wfxD0vthJk6U14hRdugwD&#10;ugvQ7QMUWY6FyaJGKbGzry8lJ2l2wR6G6UEgReqQPCQXt31r2F6h12BLPh7lnCkrodJ2W/KvX9av&#10;rjnzQdhKGLCq5Afl+e3y5YtF5wo1gQZMpZARiPVF50rehOCKLPOyUa3wI3DKkrEGbEUgFbdZhaIj&#10;9NZkkzx/nXWAlUOQynt6vR+MfJnw61rJ8KmuvQrMlJxyC+nGdG/inS0XotiicI2WxzTEP2TRCm0p&#10;6BnqXgTBdqh/g2q1RPBQh5GENoO61lKlGqiacf5LNY+NcCrVQuR4d6bJ/z9Y+XH/6D4jC/0b6KmB&#10;qQjvHkB+88zCqhF2q+4QoWuUqCjwOFKWdc4Xx6+Ral/4CLLpPkBFTRa7AAmor7GNrFCdjNCpAYcz&#10;6aoPTNLjbD6e5WSRZLqaTm5IjhFEcfrs0Id3CloWhZIj9TSBi/2DD4PrySXG8mB0tdbGJAW3m5VB&#10;thfU/3U6R/Sf3IxlHZU2mVPwv2Pk6fwJo9WBJtnotuTXZydRRNre2irNWRDaDDKVZ2yMpNKMHgs5&#10;ETlQGvpNz3RFec2uYsBo3UB1IKIRhkGmxSOhAfzBWUdDXHL/fSdQcWbeW2rWzXg6jVOflOlsPiEF&#10;Ly2bS4uwkqBKHjgbxFUYNmXnUG8bijSMh4U7anCtE/nPWR3HggY1te+4VHETLvXk9bz6yycAAAD/&#10;/wMAUEsDBBQABgAIAAAAIQCXkSi24QAAAAkBAAAPAAAAZHJzL2Rvd25yZXYueG1sTI/BTsJAEIbv&#10;Jr7DZky8GNgKBkrtlhiFGC8kAonxtnSHtqE7W7vbUt7e4aTHf+bLP9+ky8HWosfWV44UPI4jEEi5&#10;MxUVCva79SgG4YMmo2tHqOCCHpbZ7U2qE+PO9In9NhSCS8gnWkEZQpNI6fMSrfZj1yDx7uhaqwPH&#10;tpCm1Wcut7WcRNFMWl0RXyh1g68l5qdtZxVsLl/0895Fx/6jib/3p83qbf2wUur+bnh5BhFwCH8w&#10;XPVZHTJ2OriOjBc15/l8yqiC6dMCBAOT2XVwUBDHC5BZKv9/kP0CAAD//wMAUEsBAi0AFAAGAAgA&#10;AAAhALaDOJL+AAAA4QEAABMAAAAAAAAAAAAAAAAAAAAAAFtDb250ZW50X1R5cGVzXS54bWxQSwEC&#10;LQAUAAYACAAAACEAOP0h/9YAAACUAQAACwAAAAAAAAAAAAAAAAAvAQAAX3JlbHMvLnJlbHNQSwEC&#10;LQAUAAYACAAAACEA+0a85h0CAABCBAAADgAAAAAAAAAAAAAAAAAuAgAAZHJzL2Uyb0RvYy54bWxQ&#10;SwECLQAUAAYACAAAACEAl5EotuEAAAAJAQAADwAAAAAAAAAAAAAAAAB3BAAAZHJzL2Rvd25yZXYu&#10;eG1sUEsFBgAAAAAEAAQA8wAAAIUFAAAAAA==&#10;" strokeweight="1pt">
                <v:textbox>
                  <w:txbxContent>
                    <w:p w14:paraId="42253D70" w14:textId="77777777" w:rsidR="00504989" w:rsidRDefault="00504989" w:rsidP="001902DA">
                      <w:r>
                        <w:rPr>
                          <w:rFonts w:hint="eastAsia"/>
                        </w:rPr>
                        <w:t>YES</w:t>
                      </w:r>
                    </w:p>
                  </w:txbxContent>
                </v:textbox>
              </v:shape>
            </w:pict>
          </mc:Fallback>
        </mc:AlternateContent>
      </w:r>
    </w:p>
    <w:p w14:paraId="327B8235" w14:textId="77777777" w:rsidR="001902DA" w:rsidRPr="00D9738B" w:rsidRDefault="001902DA" w:rsidP="001902DA">
      <w:pPr>
        <w:rPr>
          <w:rFonts w:ascii="ＭＳ Ｐ明朝" w:eastAsia="ＭＳ Ｐ明朝" w:hAnsi="ＭＳ Ｐ明朝"/>
          <w:b/>
          <w:sz w:val="22"/>
        </w:rPr>
      </w:pPr>
    </w:p>
    <w:p w14:paraId="473EF8F4" w14:textId="49790BFE"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270" distR="114270" simplePos="0" relativeHeight="251573760" behindDoc="0" locked="0" layoutInCell="1" allowOverlap="1" wp14:anchorId="685018CD" wp14:editId="5A249BC7">
                <wp:simplePos x="0" y="0"/>
                <wp:positionH relativeFrom="column">
                  <wp:posOffset>1402714</wp:posOffset>
                </wp:positionH>
                <wp:positionV relativeFrom="paragraph">
                  <wp:posOffset>172720</wp:posOffset>
                </wp:positionV>
                <wp:extent cx="0" cy="228600"/>
                <wp:effectExtent l="76200" t="0" r="38100" b="3810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EF29BEB" id="直線コネクタ 112" o:spid="_x0000_s1026" style="position:absolute;left:0;text-align:left;z-index:251714560;visibility:visible;mso-wrap-style:square;mso-width-percent:0;mso-height-percent:0;mso-wrap-distance-left:3.17417mm;mso-wrap-distance-top:0;mso-wrap-distance-right:3.17417mm;mso-wrap-distance-bottom:0;mso-position-horizontal:absolute;mso-position-horizontal-relative:text;mso-position-vertical:absolute;mso-position-vertical-relative:text;mso-width-percent:0;mso-height-percent:0;mso-width-relative:page;mso-height-relative:page" from="110.45pt,13.6pt" to="110.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HwwEAAHgDAAAOAAAAZHJzL2Uyb0RvYy54bWysU8tu2zAQvBfoPxC815J9SAPBcg5O00va&#10;Gkj6AWtyJRGluMSStuS/L0k/GqS3ojoQ+9Jwdna5fphHK47IwZBr5XJRS4FOkTaub+XP16dP91KE&#10;CE6DJYetPGGQD5uPH9aTb3BFA1mNLBKIC83kWznE6JuqCmrAEcKCPLqU7IhHiMnlvtIMU0IfbbWq&#10;67tqItaeSWEIKfp4TspNwe86VPFH1wWMwrYycYvl5HLu81lt1tD0DH4w6kID/oHFCMalS29QjxBB&#10;HNj8BTUaxRSoiwtFY0VdZxSWHlI3y/pdNy8DeCy9JHGCv8kU/h+s+n7cuh1n6mp2L/6Z1K8gHG0H&#10;cD0WAq8nnwa3zFJVkw/N7ZfsBL9jsZ++kU41cIhUVJg7HjNk6k/MRezTTWyco1DnoErR1er+ri5z&#10;qKC5/uc5xK9Io8hGK61xWQZo4PgcYuYBzbUkhx09GWvLKK0TUyK7+pwwcyqQNTpni8P9fmtZHCFv&#10;Q/lKV+/KmA5OF7QBQX+52BGMTbaIRY7IJglkUebrRtRSWEwPIFtnftblG7Gs4IX0Va+8nKHZkz7t&#10;OBdnL423tHVZxbw/b/1S9efBbH4DAAD//wMAUEsDBBQABgAIAAAAIQCq7Nrt3QAAAAkBAAAPAAAA&#10;ZHJzL2Rvd25yZXYueG1sTI/LTsMwEEX3SPyDNUhsUOvgSqWEOBUgIRasKEh06cZDEhGPU9t58PcM&#10;YlF287hz75liO7tOjBhi60nD9TIDgVR521Kt4f3tabEBEZMhazpPqOEbI2zL87PC5NZP9IrjLtWC&#10;TSjmRkOTUp9LGasGnYlL3yPx7tMHZxK3oZY2mInNXSdVlq2lMy1xQmN6fGyw+toNjjGkC+nj+WUY&#10;HsZqP+3VMV2tjlpfXsz3dyASzukkhl98voGSmQ5+IBtFp0Gp7JalXNwoECz4Gxw0rFcKZFnI/x+U&#10;PwAAAP//AwBQSwECLQAUAAYACAAAACEAtoM4kv4AAADhAQAAEwAAAAAAAAAAAAAAAAAAAAAAW0Nv&#10;bnRlbnRfVHlwZXNdLnhtbFBLAQItABQABgAIAAAAIQA4/SH/1gAAAJQBAAALAAAAAAAAAAAAAAAA&#10;AC8BAABfcmVscy8ucmVsc1BLAQItABQABgAIAAAAIQCl9B+HwwEAAHgDAAAOAAAAAAAAAAAAAAAA&#10;AC4CAABkcnMvZTJvRG9jLnhtbFBLAQItABQABgAIAAAAIQCq7Nrt3QAAAAkBAAAPAAAAAAAAAAAA&#10;AAAAAB0EAABkcnMvZG93bnJldi54bWxQSwUGAAAAAAQABADzAAAAJwUAAAAA&#10;" strokeweight="1pt">
                <v:stroke endarrow="block"/>
              </v:line>
            </w:pict>
          </mc:Fallback>
        </mc:AlternateContent>
      </w:r>
    </w:p>
    <w:p w14:paraId="55E19057" w14:textId="77777777" w:rsidR="001902DA" w:rsidRPr="00D9738B" w:rsidRDefault="001902DA" w:rsidP="001902DA">
      <w:pPr>
        <w:rPr>
          <w:rFonts w:ascii="ＭＳ Ｐ明朝" w:eastAsia="ＭＳ Ｐ明朝" w:hAnsi="ＭＳ Ｐ明朝"/>
          <w:b/>
          <w:sz w:val="22"/>
        </w:rPr>
      </w:pPr>
    </w:p>
    <w:p w14:paraId="496B426E" w14:textId="3A4DBCD8" w:rsidR="001902DA" w:rsidRPr="0002225E" w:rsidRDefault="008463A7" w:rsidP="001902DA">
      <w:pPr>
        <w:rPr>
          <w:rFonts w:ascii="ＭＳ Ｐ明朝" w:eastAsia="ＭＳ Ｐ明朝" w:hAnsi="ＭＳ Ｐ明朝"/>
          <w:b/>
          <w:sz w:val="22"/>
        </w:rPr>
      </w:pPr>
      <w:r>
        <w:rPr>
          <w:noProof/>
        </w:rPr>
        <mc:AlternateContent>
          <mc:Choice Requires="wps">
            <w:drawing>
              <wp:anchor distT="0" distB="0" distL="114300" distR="114300" simplePos="0" relativeHeight="251566592" behindDoc="0" locked="0" layoutInCell="1" allowOverlap="1" wp14:anchorId="4C4C0939" wp14:editId="05EEEED9">
                <wp:simplePos x="0" y="0"/>
                <wp:positionH relativeFrom="column">
                  <wp:posOffset>222885</wp:posOffset>
                </wp:positionH>
                <wp:positionV relativeFrom="paragraph">
                  <wp:posOffset>8255</wp:posOffset>
                </wp:positionV>
                <wp:extent cx="2699385" cy="782320"/>
                <wp:effectExtent l="0" t="0" r="5715"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82320"/>
                        </a:xfrm>
                        <a:prstGeom prst="rect">
                          <a:avLst/>
                        </a:prstGeom>
                        <a:solidFill>
                          <a:srgbClr val="FFFFFF"/>
                        </a:solidFill>
                        <a:ln w="12700">
                          <a:solidFill>
                            <a:srgbClr val="000000"/>
                          </a:solidFill>
                          <a:miter lim="800000"/>
                          <a:headEnd/>
                          <a:tailEnd/>
                        </a:ln>
                        <a:effectLst/>
                      </wps:spPr>
                      <wps:txbx>
                        <w:txbxContent>
                          <w:p w14:paraId="4D44D40C" w14:textId="77777777" w:rsidR="00504989" w:rsidRDefault="0050498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C0939" id="テキスト ボックス 111" o:spid="_x0000_s1201" type="#_x0000_t202" style="position:absolute;left:0;text-align:left;margin-left:17.55pt;margin-top:.65pt;width:212.55pt;height:61.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xKIwIAAEMEAAAOAAAAZHJzL2Uyb0RvYy54bWysU9uO2yAQfa/Uf0C8N3a8ySax4qy22aaq&#10;tL1I234AxthGxQwFEjv9+g44yUbb9qWqHxB44MycM2fWd0OnyEFYJ0EXdDpJKRGaQyV1U9BvX3dv&#10;lpQ4z3TFFGhR0KNw9G7z+tW6N7nIoAVVCUsQRLu8NwVtvTd5kjjeio65CRihMViD7ZjHo22SyrIe&#10;0TuVZGl6m/RgK2OBC+fw78MYpJuIX9eC+8917YQnqqBYm4+rjWsZ1mSzZnljmWklP5XB/qGKjkmN&#10;SS9QD8wzsrfyN6hOcgsOaj/h0CVQ15KLyAHZTNMXbJ5aZkTkguI4c5HJ/T9Y/unwZL5Y4oe3MGAD&#10;IwlnHoF/d0TDtmW6EffWQt8KVmHiaZAs6Y3LT0+D1C53AaTsP0KFTWZ7DxFoqG0XVEGeBNGxAceL&#10;6GLwhOPP7Ha1ulnOKeEYWyyzmyx2JWH5+bWxzr8X0JGwKajFpkZ0dnh0PlTD8vOVkMyBktVOKhUP&#10;tim3ypIDQwPs4hcJvLimNOmRW7ZI01GBv2Kk8fsTRic9WlnJrqDLyyWWB93e6SoazTOpxj3WrHQo&#10;UESTnoiclRw19UM5EFlhXfNZSBiiJVRHVNrC6GScPNy0YH9S0qOLC+p+7JkVlKgPGru1ms5mwfbx&#10;MJsvUFtiryPldYRpjlAF9ZSM260fR2VvrGxazDT6Q8M9driWUfznqk6+QKfGnpymKozC9Tneep79&#10;zS8AAAD//wMAUEsDBBQABgAIAAAAIQAeEvp44QAAAAgBAAAPAAAAZHJzL2Rvd25yZXYueG1sTI/N&#10;asMwEITvhb6D2EIvpZHi/BBcy6G0CaWXQNNAyE2xN7aJtXIt2XHevptTe5ydYfabZDnYWvTY+sqR&#10;hvFIgUDKXF5RoWH3vX5egPDBUG5qR6jhih6W6f1dYuLcXegL+20oBJeQj42GMoQmltJnJVrjR65B&#10;Yu/kWmsCy7aQeWsuXG5rGSk1l9ZUxB9K0+Bbidl521kNm+uefj46deo/m8Vhd96s3tdPK60fH4bX&#10;FxABh/AXhhs+o0PKTEfXUe5FrWEyG3OS7xMQbE/nKgJxZB1NZyDTRP4fkP4CAAD//wMAUEsBAi0A&#10;FAAGAAgAAAAhALaDOJL+AAAA4QEAABMAAAAAAAAAAAAAAAAAAAAAAFtDb250ZW50X1R5cGVzXS54&#10;bWxQSwECLQAUAAYACAAAACEAOP0h/9YAAACUAQAACwAAAAAAAAAAAAAAAAAvAQAAX3JlbHMvLnJl&#10;bHNQSwECLQAUAAYACAAAACEAdGocSiMCAABDBAAADgAAAAAAAAAAAAAAAAAuAgAAZHJzL2Uyb0Rv&#10;Yy54bWxQSwECLQAUAAYACAAAACEAHhL6eOEAAAAIAQAADwAAAAAAAAAAAAAAAAB9BAAAZHJzL2Rv&#10;d25yZXYueG1sUEsFBgAAAAAEAAQA8wAAAIsFAAAAAA==&#10;" strokeweight="1pt">
                <v:textbox>
                  <w:txbxContent>
                    <w:p w14:paraId="4D44D40C" w14:textId="77777777" w:rsidR="00504989" w:rsidRDefault="0050498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4B7AE774" wp14:editId="21D51780">
                <wp:simplePos x="0" y="0"/>
                <wp:positionH relativeFrom="column">
                  <wp:posOffset>4596130</wp:posOffset>
                </wp:positionH>
                <wp:positionV relativeFrom="paragraph">
                  <wp:posOffset>46355</wp:posOffset>
                </wp:positionV>
                <wp:extent cx="685800" cy="399415"/>
                <wp:effectExtent l="0" t="0" r="0" b="635"/>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wps:spPr>
                      <wps:txbx>
                        <w:txbxContent>
                          <w:p w14:paraId="457F0258" w14:textId="77777777" w:rsidR="00504989" w:rsidRDefault="0050498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AE774" id="テキスト ボックス 110" o:spid="_x0000_s1202" type="#_x0000_t202" style="position:absolute;left:0;text-align:left;margin-left:361.9pt;margin-top:3.65pt;width:54pt;height:31.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n9HwIAAEIEAAAOAAAAZHJzL2Uyb0RvYy54bWysU9tu2zAMfR+wfxD0vtjJkjYx4hRdugwD&#10;ugvQ7QMUWY6FyaJGKbG7ry8lJ2l2wR6G6UEgTfmQ55Bc3vStYQeFXoMt+XiUc6ashErbXcm/ftm8&#10;mnPmg7CVMGBVyR+V5zerly+WnSvUBBowlUJGINYXnSt5E4IrsszLRrXCj8ApS8EasBWBXNxlFYqO&#10;0FuTTfL8KusAK4cglff09W4I8lXCr2slw6e69iowU3KqLaQb072Nd7ZaimKHwjVaHssQ/1BFK7Sl&#10;pGeoOxEE26P+DarVEsFDHUYS2gzqWkuVOBCbcf4Lm4dGOJW4kDjenWXy/w9Wfjw8uM/IQv8Gempg&#10;IuHdPchvnllYN8Lu1C0idI0SFSUeR8myzvni+GuU2hc+gmy7D1BRk8U+QALqa2yjKsSTETo14PEs&#10;uuoDk/Txaj6b5xSRFHq9WEzHs5RBFKefHfrwTkHLolFypJ4mcHG49yEWI4rTk5jLg9HVRhuTHNxt&#10;1wbZQVD/N+kc0X96ZizriNrkmgr5O0aezp8wWh1oko1uS0586MRHooiyvbVVsoPQZrCpZmNjWKUZ&#10;PRI5CTlIGvptz3RFdc2SJDG6heqRhEYYBpkWj4wG8AdnHQ1xyf33vUDFmXlvqVmL8XQapz4509n1&#10;hBy8jGwvI8JKgip54Gww12HYlL1DvWso0zAeFm6pwbVO4j9XdRwLGtTUk+NSxU249NOr59VfPQEA&#10;AP//AwBQSwMEFAAGAAgAAAAhAKzBYjrfAAAACAEAAA8AAABkcnMvZG93bnJldi54bWxMj8FKw0AQ&#10;hu+C77CM4EXspgloiNkU0RbxUmgtlN622WkSmp2N2U2avr3jSW/z8Q//fJMvJtuKEXvfOFIwn0Ug&#10;kEpnGqoU7L5WjykIHzQZ3TpCBVf0sChub3KdGXehDY7bUAkuIZ9pBXUIXSalL2u02s9ch8TZyfVW&#10;B8a+kqbXFy63rYyj6Ela3RBfqHWHbzWW5+1gFayve/r+GKLT+Nmlh915vXxfPSyVur+bXl9ABJzC&#10;3zL86rM6FOx0dAMZL1oFz3HC6oGHBATnaTJnPjJHMcgil/8fKH4AAAD//wMAUEsBAi0AFAAGAAgA&#10;AAAhALaDOJL+AAAA4QEAABMAAAAAAAAAAAAAAAAAAAAAAFtDb250ZW50X1R5cGVzXS54bWxQSwEC&#10;LQAUAAYACAAAACEAOP0h/9YAAACUAQAACwAAAAAAAAAAAAAAAAAvAQAAX3JlbHMvLnJlbHNQSwEC&#10;LQAUAAYACAAAACEAhIq5/R8CAABCBAAADgAAAAAAAAAAAAAAAAAuAgAAZHJzL2Uyb0RvYy54bWxQ&#10;SwECLQAUAAYACAAAACEArMFiOt8AAAAIAQAADwAAAAAAAAAAAAAAAAB5BAAAZHJzL2Rvd25yZXYu&#10;eG1sUEsFBgAAAAAEAAQA8wAAAIUFAAAAAA==&#10;" strokeweight="1pt">
                <v:textbox>
                  <w:txbxContent>
                    <w:p w14:paraId="457F0258" w14:textId="77777777" w:rsidR="00504989" w:rsidRDefault="00504989" w:rsidP="001902DA">
                      <w:r>
                        <w:rPr>
                          <w:rFonts w:hint="eastAsia"/>
                        </w:rPr>
                        <w:t>YES</w:t>
                      </w:r>
                    </w:p>
                  </w:txbxContent>
                </v:textbox>
              </v:shape>
            </w:pict>
          </mc:Fallback>
        </mc:AlternateContent>
      </w:r>
    </w:p>
    <w:p w14:paraId="32E05439" w14:textId="1075E217" w:rsidR="001902DA" w:rsidRPr="0002225E" w:rsidRDefault="008463A7" w:rsidP="001902DA">
      <w:pPr>
        <w:rPr>
          <w:rFonts w:ascii="ＭＳ Ｐ明朝" w:eastAsia="ＭＳ Ｐ明朝" w:hAnsi="ＭＳ Ｐ明朝"/>
          <w:b/>
          <w:sz w:val="22"/>
        </w:rPr>
      </w:pPr>
      <w:r>
        <w:rPr>
          <w:noProof/>
        </w:rPr>
        <mc:AlternateContent>
          <mc:Choice Requires="wps">
            <w:drawing>
              <wp:anchor distT="4294967290" distB="4294967290" distL="114300" distR="114300" simplePos="0" relativeHeight="251576832" behindDoc="0" locked="0" layoutInCell="1" allowOverlap="1" wp14:anchorId="160DCD18" wp14:editId="3F67E981">
                <wp:simplePos x="0" y="0"/>
                <wp:positionH relativeFrom="column">
                  <wp:posOffset>3126740</wp:posOffset>
                </wp:positionH>
                <wp:positionV relativeFrom="paragraph">
                  <wp:posOffset>32384</wp:posOffset>
                </wp:positionV>
                <wp:extent cx="1371600" cy="0"/>
                <wp:effectExtent l="38100" t="76200" r="0" b="76200"/>
                <wp:wrapNone/>
                <wp:docPr id="109" name="直線コネク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65BA2F9" id="直線コネクタ 109" o:spid="_x0000_s1026" style="position:absolute;left:0;text-align:left;flip:x;z-index:25171763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46.2pt,2.55pt" to="354.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14ywEAAIMDAAAOAAAAZHJzL2Uyb0RvYy54bWysU8FuGyEQvVfqPyDu9e66UlKtvM7BadpD&#10;2lpK+gEYhl0UYBBgr/33ZYjjVOmtCgc0wwyPN2+G1c3RWXaAmAz6gXeLljPwEpXx48B/P959+sJZ&#10;ysIrYdHDwE+Q+M3644fVHHpY4oRWQWQFxKd+DgOfcg590yQ5gRNpgQF8CWqMTuTixrFRUcwF3dlm&#10;2bZXzYxRhYgSUiqnt89Bvq74WoPMv7ROkJkdeOGW6x7rvqO9Wa9EP0YRJiPPNMR/sHDC+PLoBepW&#10;ZMH20fwD5YyMmFDnhUTXoNZGQq2hVNO1b6p5mESAWksRJ4WLTOn9YOXPw8ZvI1GXR/8Q7lE+JeZx&#10;Mwk/QiXweAqlcR1J1cwh9Zcr5KSwjWw3/0BVcsQ+Y1XhqKNj2prwnS4SeKmUHavsp4vscMxMlsPu&#10;83V31ZbuyJdYI3qCoIshpvwN0DEyBm6NJ0VELw73KROl1xQ69nhnrK1dtZ7NBXx5XaAplNAaRdHq&#10;xHG3sZEdBA1GXbXAN2kR915VtAmE+nq2szC22CxXZXI0RSsLnJ5zoDizUP4CWc/8rKcXoU7jmfSL&#10;dDSnqd+hOm0jJZNXOl3LOk8ljdLffs16/TvrPwAAAP//AwBQSwMEFAAGAAgAAAAhABdrzfDcAAAA&#10;BwEAAA8AAABkcnMvZG93bnJldi54bWxMjlFLwzAUhd8F/0O4gm8u3ah21qZDFHEgCOsmvmbNtS1L&#10;bkqTbd2/984X9/hxDud8xWJ0VhxwCJ0nBdNJAgKp9qajRsFm/XY3BxGiJqOtJ1RwwgCL8vqq0Lnx&#10;R1rhoYqN4BEKuVbQxtjnUoa6RafDxPdInP34wenIODTSDPrI487KWZI8SKc74odW9/jSYr2r9k6B&#10;a3qsvj9276/Lr1W2ydJ6aT+DUrc34/MTiIhj/C/DWZ/VoWSnrd+TCcIqSB9nKVcV3E9BcJ4lc+bt&#10;H8uykJf+5S8AAAD//wMAUEsBAi0AFAAGAAgAAAAhALaDOJL+AAAA4QEAABMAAAAAAAAAAAAAAAAA&#10;AAAAAFtDb250ZW50X1R5cGVzXS54bWxQSwECLQAUAAYACAAAACEAOP0h/9YAAACUAQAACwAAAAAA&#10;AAAAAAAAAAAvAQAAX3JlbHMvLnJlbHNQSwECLQAUAAYACAAAACEAKog9eMsBAACDAwAADgAAAAAA&#10;AAAAAAAAAAAuAgAAZHJzL2Uyb0RvYy54bWxQSwECLQAUAAYACAAAACEAF2vN8NwAAAAHAQAADwAA&#10;AAAAAAAAAAAAAAAlBAAAZHJzL2Rvd25yZXYueG1sUEsFBgAAAAAEAAQA8wAAAC4FAAAAAA==&#10;" strokeweight="1pt">
                <v:stroke endarrow="block"/>
              </v:line>
            </w:pict>
          </mc:Fallback>
        </mc:AlternateContent>
      </w:r>
    </w:p>
    <w:p w14:paraId="630BD583" w14:textId="77777777" w:rsidR="001902DA" w:rsidRPr="00D9738B" w:rsidRDefault="001902DA" w:rsidP="001902DA">
      <w:pPr>
        <w:rPr>
          <w:rFonts w:ascii="ＭＳ Ｐ明朝" w:eastAsia="ＭＳ Ｐ明朝" w:hAnsi="ＭＳ Ｐ明朝"/>
          <w:b/>
          <w:bCs/>
          <w:sz w:val="22"/>
        </w:rPr>
      </w:pPr>
    </w:p>
    <w:p w14:paraId="580AF561" w14:textId="77777777" w:rsidR="001902DA" w:rsidRPr="0002225E" w:rsidRDefault="001902DA" w:rsidP="001902DA">
      <w:pPr>
        <w:rPr>
          <w:rFonts w:ascii="ＭＳ Ｐ明朝" w:eastAsia="ＭＳ Ｐ明朝" w:hAnsi="ＭＳ Ｐ明朝"/>
          <w:b/>
          <w:bCs/>
          <w:sz w:val="22"/>
        </w:rPr>
      </w:pPr>
    </w:p>
    <w:p w14:paraId="37746E91" w14:textId="77777777" w:rsidR="001902DA" w:rsidRPr="0002225E" w:rsidRDefault="001902DA" w:rsidP="001902DA">
      <w:pPr>
        <w:rPr>
          <w:rFonts w:ascii="ＭＳ Ｐ明朝" w:eastAsia="ＭＳ Ｐ明朝" w:hAnsi="ＭＳ Ｐ明朝"/>
          <w:b/>
          <w:bCs/>
          <w:sz w:val="22"/>
        </w:rPr>
      </w:pPr>
    </w:p>
    <w:p w14:paraId="08C292D6"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６．公示を受けた認証機関の責務</w:t>
      </w:r>
    </w:p>
    <w:p w14:paraId="2B87CD45" w14:textId="77777777" w:rsidR="001902DA" w:rsidRPr="0002225E" w:rsidRDefault="001902DA" w:rsidP="001902DA">
      <w:pPr>
        <w:rPr>
          <w:rFonts w:ascii="ＭＳ Ｐ明朝" w:eastAsia="ＭＳ Ｐ明朝" w:hAnsi="ＭＳ Ｐ明朝"/>
          <w:bCs/>
          <w:sz w:val="22"/>
        </w:rPr>
      </w:pPr>
      <w:r w:rsidRPr="0002225E">
        <w:rPr>
          <w:rFonts w:ascii="ＭＳ Ｐ明朝" w:eastAsia="ＭＳ Ｐ明朝" w:hAnsi="ＭＳ Ｐ明朝" w:hint="eastAsia"/>
          <w:bCs/>
          <w:sz w:val="22"/>
        </w:rPr>
        <w:t>公示を受けた認証機関は下記を満たさなければならない。</w:t>
      </w:r>
    </w:p>
    <w:p w14:paraId="3E64E3AC" w14:textId="77777777" w:rsidR="00320BEC" w:rsidRDefault="00320BEC" w:rsidP="001902DA">
      <w:pPr>
        <w:pStyle w:val="Default"/>
        <w:rPr>
          <w:rFonts w:ascii="ＭＳ Ｐ明朝" w:eastAsia="ＭＳ Ｐ明朝" w:hAnsi="ＭＳ Ｐ明朝"/>
          <w:b/>
          <w:bCs/>
          <w:color w:val="auto"/>
          <w:sz w:val="22"/>
          <w:szCs w:val="22"/>
        </w:rPr>
      </w:pPr>
    </w:p>
    <w:p w14:paraId="13DAAC62" w14:textId="74821B79" w:rsidR="001902DA" w:rsidRPr="00D9738B" w:rsidRDefault="001902DA" w:rsidP="001902DA">
      <w:pPr>
        <w:pStyle w:val="Default"/>
        <w:rPr>
          <w:rFonts w:ascii="ＭＳ Ｐ明朝" w:eastAsia="ＭＳ Ｐ明朝" w:hAnsi="ＭＳ Ｐ明朝"/>
          <w:color w:val="auto"/>
          <w:sz w:val="22"/>
          <w:szCs w:val="22"/>
        </w:rPr>
      </w:pPr>
      <w:r w:rsidRPr="0002225E">
        <w:rPr>
          <w:rFonts w:ascii="ＭＳ Ｐ明朝" w:eastAsia="ＭＳ Ｐ明朝" w:hAnsi="ＭＳ Ｐ明朝" w:hint="eastAsia"/>
          <w:b/>
          <w:bCs/>
          <w:color w:val="auto"/>
          <w:sz w:val="22"/>
          <w:szCs w:val="22"/>
        </w:rPr>
        <w:t>６</w:t>
      </w:r>
      <w:r w:rsidRPr="0002225E">
        <w:rPr>
          <w:rFonts w:ascii="ＭＳ Ｐ明朝" w:eastAsia="ＭＳ Ｐ明朝" w:hAnsi="ＭＳ Ｐ明朝"/>
          <w:b/>
          <w:bCs/>
          <w:color w:val="auto"/>
          <w:sz w:val="22"/>
          <w:szCs w:val="22"/>
        </w:rPr>
        <w:t xml:space="preserve">.1　</w:t>
      </w:r>
      <w:r w:rsidRPr="0002225E">
        <w:rPr>
          <w:rFonts w:ascii="ＭＳ Ｐ明朝" w:eastAsia="ＭＳ Ｐ明朝" w:hAnsi="ＭＳ Ｐ明朝"/>
          <w:color w:val="auto"/>
          <w:sz w:val="22"/>
          <w:szCs w:val="22"/>
        </w:rPr>
        <w:t xml:space="preserve">PEFC </w:t>
      </w:r>
      <w:r w:rsidRPr="0002225E">
        <w:rPr>
          <w:rFonts w:ascii="ＭＳ Ｐ明朝" w:eastAsia="ＭＳ Ｐ明朝" w:hAnsi="ＭＳ Ｐ明朝" w:hint="eastAsia"/>
          <w:color w:val="auto"/>
          <w:sz w:val="22"/>
          <w:szCs w:val="22"/>
        </w:rPr>
        <w:t>‐</w:t>
      </w:r>
      <w:r w:rsidRPr="0002225E">
        <w:rPr>
          <w:rFonts w:ascii="ＭＳ Ｐ明朝" w:eastAsia="ＭＳ Ｐ明朝" w:hAnsi="ＭＳ Ｐ明朝"/>
          <w:color w:val="auto"/>
          <w:sz w:val="22"/>
          <w:szCs w:val="22"/>
        </w:rPr>
        <w:t>COC</w:t>
      </w:r>
      <w:r w:rsidRPr="0002225E">
        <w:rPr>
          <w:rFonts w:ascii="ＭＳ Ｐ明朝" w:eastAsia="ＭＳ Ｐ明朝" w:hAnsi="ＭＳ Ｐ明朝" w:hint="eastAsia"/>
          <w:color w:val="auto"/>
          <w:sz w:val="22"/>
          <w:szCs w:val="22"/>
        </w:rPr>
        <w:t>認証は、</w:t>
      </w:r>
      <w:r w:rsidRPr="0002225E">
        <w:rPr>
          <w:rFonts w:ascii="ＭＳ Ｐ明朝" w:eastAsia="ＭＳ Ｐ明朝" w:hAnsi="ＭＳ Ｐ明朝"/>
          <w:color w:val="auto"/>
          <w:sz w:val="22"/>
          <w:szCs w:val="22"/>
        </w:rPr>
        <w:t xml:space="preserve">PEFC ST </w:t>
      </w:r>
      <w:r w:rsidRPr="000D5C5C">
        <w:rPr>
          <w:rFonts w:ascii="ＭＳ Ｐ明朝" w:eastAsia="ＭＳ Ｐ明朝" w:hAnsi="ＭＳ Ｐ明朝"/>
          <w:color w:val="auto"/>
          <w:sz w:val="22"/>
        </w:rPr>
        <w:t>2003:2020</w:t>
      </w:r>
      <w:r w:rsidRPr="0002225E">
        <w:rPr>
          <w:rFonts w:ascii="ＭＳ Ｐ明朝" w:eastAsia="ＭＳ Ｐ明朝" w:hAnsi="ＭＳ Ｐ明朝"/>
          <w:color w:val="auto"/>
          <w:sz w:val="22"/>
          <w:szCs w:val="22"/>
        </w:rPr>
        <w:t xml:space="preserve"> に</w:t>
      </w:r>
      <w:r w:rsidRPr="0002225E">
        <w:rPr>
          <w:rFonts w:ascii="ＭＳ Ｐ明朝" w:eastAsia="ＭＳ Ｐ明朝" w:hAnsi="ＭＳ Ｐ明朝" w:hint="eastAsia"/>
          <w:color w:val="auto"/>
          <w:sz w:val="22"/>
          <w:szCs w:val="22"/>
        </w:rPr>
        <w:t>規定する有効な認定の範囲内で実行すること。</w:t>
      </w:r>
    </w:p>
    <w:p w14:paraId="0A38969F" w14:textId="77777777" w:rsidR="00320BEC" w:rsidRDefault="00320BEC" w:rsidP="001902DA">
      <w:pPr>
        <w:rPr>
          <w:rFonts w:ascii="ＭＳ Ｐ明朝" w:eastAsia="ＭＳ Ｐ明朝" w:hAnsi="ＭＳ Ｐ明朝"/>
          <w:b/>
          <w:bCs/>
          <w:sz w:val="22"/>
        </w:rPr>
      </w:pPr>
    </w:p>
    <w:p w14:paraId="4713D6AF" w14:textId="3F7F1AEC"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６</w:t>
      </w:r>
      <w:r w:rsidRPr="0002225E">
        <w:rPr>
          <w:rFonts w:ascii="ＭＳ Ｐ明朝" w:eastAsia="ＭＳ Ｐ明朝" w:hAnsi="ＭＳ Ｐ明朝"/>
          <w:b/>
          <w:bCs/>
          <w:sz w:val="22"/>
        </w:rPr>
        <w:t xml:space="preserve">.2　</w:t>
      </w:r>
      <w:r w:rsidRPr="0002225E">
        <w:rPr>
          <w:rFonts w:ascii="ＭＳ Ｐ明朝" w:eastAsia="ＭＳ Ｐ明朝" w:hAnsi="ＭＳ Ｐ明朝" w:hint="eastAsia"/>
          <w:sz w:val="22"/>
        </w:rPr>
        <w:t>認定の内容や</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認証の適用範囲に関する変更について</w:t>
      </w:r>
      <w:r w:rsidRPr="0002225E">
        <w:rPr>
          <w:rFonts w:ascii="ＭＳ Ｐ明朝" w:eastAsia="ＭＳ Ｐ明朝" w:hAnsi="ＭＳ Ｐ明朝"/>
          <w:sz w:val="22"/>
        </w:rPr>
        <w:t>SGEC</w:t>
      </w:r>
      <w:bookmarkEnd w:id="122"/>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 xml:space="preserve">に対して通知すること。　</w:t>
      </w:r>
    </w:p>
    <w:p w14:paraId="199991F5" w14:textId="77777777" w:rsidR="00320BEC" w:rsidRDefault="00320BEC" w:rsidP="001902DA">
      <w:pPr>
        <w:rPr>
          <w:rFonts w:ascii="ＭＳ Ｐ明朝" w:eastAsia="ＭＳ Ｐ明朝" w:hAnsi="ＭＳ Ｐ明朝"/>
          <w:b/>
          <w:bCs/>
          <w:sz w:val="22"/>
        </w:rPr>
      </w:pPr>
    </w:p>
    <w:p w14:paraId="5F1FE26C" w14:textId="37F6FECB"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６</w:t>
      </w:r>
      <w:r w:rsidRPr="0002225E">
        <w:rPr>
          <w:rFonts w:ascii="ＭＳ Ｐ明朝" w:eastAsia="ＭＳ Ｐ明朝" w:hAnsi="ＭＳ Ｐ明朝"/>
          <w:b/>
          <w:bCs/>
          <w:sz w:val="22"/>
        </w:rPr>
        <w:t>.3</w:t>
      </w:r>
      <w:r w:rsidRPr="0002225E">
        <w:rPr>
          <w:rFonts w:ascii="ＭＳ Ｐ明朝" w:eastAsia="ＭＳ Ｐ明朝" w:hAnsi="ＭＳ Ｐ明朝"/>
          <w:sz w:val="22"/>
        </w:rPr>
        <w:t xml:space="preserve"> 日本国内で、PEFC公示の範囲内において認証機関が発行するすべてのCOC</w:t>
      </w:r>
      <w:r w:rsidRPr="0002225E">
        <w:rPr>
          <w:rFonts w:ascii="ＭＳ Ｐ明朝" w:eastAsia="ＭＳ Ｐ明朝" w:hAnsi="ＭＳ Ｐ明朝" w:hint="eastAsia"/>
          <w:sz w:val="22"/>
        </w:rPr>
        <w:t>認証書に関する情報、並びに既に発行されている認証書に対する全ての変更についての情報を遅滞なく</w:t>
      </w:r>
      <w:r w:rsidRPr="0002225E">
        <w:rPr>
          <w:rFonts w:ascii="ＭＳ Ｐ明朝" w:eastAsia="ＭＳ Ｐ明朝" w:hAnsi="ＭＳ Ｐ明朝"/>
          <w:sz w:val="22"/>
        </w:rPr>
        <w:lastRenderedPageBreak/>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あてに提供すること。</w:t>
      </w:r>
    </w:p>
    <w:p w14:paraId="7BBC0C5A" w14:textId="77777777" w:rsidR="00320BEC" w:rsidRDefault="00320BEC" w:rsidP="001902DA">
      <w:pPr>
        <w:rPr>
          <w:rFonts w:ascii="ＭＳ Ｐ明朝" w:eastAsia="ＭＳ Ｐ明朝" w:hAnsi="ＭＳ Ｐ明朝"/>
          <w:b/>
          <w:bCs/>
          <w:sz w:val="22"/>
        </w:rPr>
      </w:pPr>
    </w:p>
    <w:p w14:paraId="653E23D2" w14:textId="3381202C"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６</w:t>
      </w:r>
      <w:r w:rsidRPr="00D9738B">
        <w:rPr>
          <w:rFonts w:ascii="ＭＳ Ｐ明朝" w:eastAsia="ＭＳ Ｐ明朝" w:hAnsi="ＭＳ Ｐ明朝"/>
          <w:b/>
          <w:bCs/>
          <w:sz w:val="22"/>
        </w:rPr>
        <w:t xml:space="preserve">.4 </w:t>
      </w:r>
      <w:r w:rsidRPr="0002225E">
        <w:rPr>
          <w:rFonts w:ascii="ＭＳ Ｐ明朝" w:eastAsia="ＭＳ Ｐ明朝" w:hAnsi="ＭＳ Ｐ明朝"/>
          <w:sz w:val="22"/>
        </w:rPr>
        <w:t xml:space="preserve"> PEFC公示年次料金はSGE</w:t>
      </w:r>
      <w:r w:rsidRPr="000D5C5C">
        <w:rPr>
          <w:rFonts w:ascii="ＭＳ Ｐ明朝" w:eastAsia="ＭＳ Ｐ明朝" w:hAnsi="ＭＳ Ｐ明朝"/>
          <w:sz w:val="22"/>
        </w:rPr>
        <w:t>/PEFCジャパン</w:t>
      </w:r>
      <w:r w:rsidRPr="0002225E">
        <w:rPr>
          <w:rFonts w:ascii="ＭＳ Ｐ明朝" w:eastAsia="ＭＳ Ｐ明朝" w:hAnsi="ＭＳ Ｐ明朝"/>
          <w:sz w:val="22"/>
        </w:rPr>
        <w:t>Cに支払うこと。公示年次別料金は別途定める。</w:t>
      </w:r>
    </w:p>
    <w:p w14:paraId="1BF12049"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なお、別に定める公示年次別料金は</w:t>
      </w:r>
      <w:r w:rsidRPr="0002225E">
        <w:rPr>
          <w:rFonts w:ascii="ＭＳ Ｐ明朝" w:eastAsia="ＭＳ Ｐ明朝" w:hAnsi="ＭＳ Ｐ明朝"/>
          <w:sz w:val="22"/>
        </w:rPr>
        <w:t>SGEC</w:t>
      </w:r>
      <w:r w:rsidRPr="000D5C5C">
        <w:rPr>
          <w:rFonts w:ascii="ＭＳ Ｐ明朝" w:eastAsia="ＭＳ Ｐ明朝" w:hAnsi="ＭＳ Ｐ明朝"/>
          <w:sz w:val="22"/>
        </w:rPr>
        <w:t>/PEFCジャパンの</w:t>
      </w:r>
      <w:r w:rsidRPr="0002225E">
        <w:rPr>
          <w:rFonts w:ascii="ＭＳ Ｐ明朝" w:eastAsia="ＭＳ Ｐ明朝" w:hAnsi="ＭＳ Ｐ明朝" w:hint="eastAsia"/>
          <w:sz w:val="22"/>
        </w:rPr>
        <w:t>理事会の決定において変更することができる。</w:t>
      </w:r>
    </w:p>
    <w:p w14:paraId="0C7040B4" w14:textId="2057E908" w:rsidR="001902DA" w:rsidRPr="00D9738B" w:rsidRDefault="001902DA" w:rsidP="001902DA">
      <w:pPr>
        <w:ind w:leftChars="-15" w:left="2" w:hangingChars="15" w:hanging="32"/>
        <w:rPr>
          <w:rFonts w:ascii="ＭＳ Ｐ明朝" w:eastAsia="ＭＳ Ｐ明朝" w:hAnsi="ＭＳ Ｐ明朝"/>
          <w:sz w:val="22"/>
        </w:rPr>
      </w:pPr>
      <w:r w:rsidRPr="00D9738B">
        <w:rPr>
          <w:rFonts w:ascii="ＭＳ Ｐ明朝" w:eastAsia="ＭＳ Ｐ明朝" w:hAnsi="ＭＳ Ｐ明朝" w:hint="eastAsia"/>
          <w:sz w:val="22"/>
        </w:rPr>
        <w:t>また、</w:t>
      </w:r>
      <w:r w:rsidRPr="0002225E">
        <w:rPr>
          <w:rFonts w:ascii="ＭＳ Ｐ明朝" w:eastAsia="ＭＳ Ｐ明朝" w:hAnsi="ＭＳ Ｐ明朝" w:hint="eastAsia"/>
          <w:sz w:val="22"/>
        </w:rPr>
        <w:t>支払いは該当認証機関が発行した全ての認証書に対象にして</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が発行する請求書に基づいて行われる。</w:t>
      </w:r>
    </w:p>
    <w:p w14:paraId="6793ACCD" w14:textId="77777777" w:rsidR="00272FC2" w:rsidRPr="0002225E" w:rsidRDefault="00272FC2" w:rsidP="001902DA">
      <w:pPr>
        <w:ind w:leftChars="-15" w:left="2" w:hangingChars="15" w:hanging="32"/>
        <w:rPr>
          <w:rFonts w:ascii="ＭＳ Ｐ明朝" w:eastAsia="ＭＳ Ｐ明朝" w:hAnsi="ＭＳ Ｐ明朝"/>
          <w:sz w:val="22"/>
        </w:rPr>
      </w:pPr>
    </w:p>
    <w:p w14:paraId="496EE500"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７．公示の有効期間</w:t>
      </w:r>
    </w:p>
    <w:p w14:paraId="4F002099" w14:textId="77777777" w:rsidR="00320BEC" w:rsidRDefault="00320BEC" w:rsidP="001902DA">
      <w:pPr>
        <w:rPr>
          <w:rFonts w:ascii="ＭＳ Ｐ明朝" w:eastAsia="ＭＳ Ｐ明朝" w:hAnsi="ＭＳ Ｐ明朝"/>
          <w:b/>
          <w:sz w:val="22"/>
        </w:rPr>
      </w:pPr>
    </w:p>
    <w:p w14:paraId="3E53FFE6" w14:textId="7832C6C3" w:rsidR="001902DA" w:rsidRPr="0002225E" w:rsidRDefault="001902DA" w:rsidP="001902DA">
      <w:pPr>
        <w:rPr>
          <w:rFonts w:ascii="ＭＳ Ｐ明朝" w:eastAsia="ＭＳ Ｐ明朝" w:hAnsi="ＭＳ Ｐ明朝"/>
          <w:bCs/>
          <w:sz w:val="22"/>
        </w:rPr>
      </w:pPr>
      <w:r w:rsidRPr="0002225E">
        <w:rPr>
          <w:rFonts w:ascii="ＭＳ Ｐ明朝" w:eastAsia="ＭＳ Ｐ明朝" w:hAnsi="ＭＳ Ｐ明朝" w:hint="eastAsia"/>
          <w:b/>
          <w:sz w:val="22"/>
        </w:rPr>
        <w:t>７</w:t>
      </w:r>
      <w:r w:rsidRPr="0002225E">
        <w:rPr>
          <w:rFonts w:ascii="ＭＳ Ｐ明朝" w:eastAsia="ＭＳ Ｐ明朝" w:hAnsi="ＭＳ Ｐ明朝"/>
          <w:b/>
          <w:sz w:val="22"/>
        </w:rPr>
        <w:t>.1</w:t>
      </w:r>
      <w:r w:rsidRPr="0002225E">
        <w:rPr>
          <w:rFonts w:ascii="ＭＳ Ｐ明朝" w:eastAsia="ＭＳ Ｐ明朝" w:hAnsi="ＭＳ Ｐ明朝" w:hint="eastAsia"/>
          <w:bCs/>
          <w:sz w:val="22"/>
        </w:rPr>
        <w:t>公示の有効期間は、認証機関の認定有効期間とする。</w:t>
      </w:r>
    </w:p>
    <w:p w14:paraId="378CFEA9" w14:textId="77777777" w:rsidR="001902DA" w:rsidRPr="00D9738B" w:rsidRDefault="001902DA" w:rsidP="001902DA">
      <w:pPr>
        <w:rPr>
          <w:rFonts w:ascii="ＭＳ Ｐ明朝" w:eastAsia="ＭＳ Ｐ明朝" w:hAnsi="ＭＳ Ｐ明朝"/>
          <w:bCs/>
          <w:sz w:val="22"/>
        </w:rPr>
      </w:pPr>
      <w:r w:rsidRPr="0002225E">
        <w:rPr>
          <w:rFonts w:ascii="ＭＳ Ｐ明朝" w:eastAsia="ＭＳ Ｐ明朝" w:hAnsi="ＭＳ Ｐ明朝" w:hint="eastAsia"/>
          <w:bCs/>
          <w:sz w:val="22"/>
        </w:rPr>
        <w:t>但し、認証機関の認定有効期間と</w:t>
      </w:r>
      <w:r w:rsidRPr="0002225E">
        <w:rPr>
          <w:rFonts w:ascii="ＭＳ Ｐ明朝" w:eastAsia="ＭＳ Ｐ明朝" w:hAnsi="ＭＳ Ｐ明朝"/>
          <w:bCs/>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bCs/>
          <w:sz w:val="22"/>
        </w:rPr>
        <w:t>と</w:t>
      </w:r>
      <w:r w:rsidRPr="0002225E">
        <w:rPr>
          <w:rFonts w:ascii="ＭＳ Ｐ明朝" w:eastAsia="ＭＳ Ｐ明朝" w:hAnsi="ＭＳ Ｐ明朝"/>
          <w:bCs/>
          <w:sz w:val="22"/>
        </w:rPr>
        <w:t>PEFC評議会とが締結する契約の有効期間のうちどちらか短い方に合致させることとする。</w:t>
      </w:r>
    </w:p>
    <w:p w14:paraId="4656A0C9" w14:textId="77777777" w:rsidR="00320BEC" w:rsidRDefault="00320BEC" w:rsidP="001902DA">
      <w:pPr>
        <w:rPr>
          <w:rFonts w:ascii="ＭＳ Ｐ明朝" w:eastAsia="ＭＳ Ｐ明朝" w:hAnsi="ＭＳ Ｐ明朝"/>
          <w:b/>
          <w:sz w:val="22"/>
        </w:rPr>
      </w:pPr>
    </w:p>
    <w:p w14:paraId="371266A5" w14:textId="52EF6DDD" w:rsidR="001902DA" w:rsidRPr="00D9738B" w:rsidRDefault="001902DA" w:rsidP="001902DA">
      <w:pPr>
        <w:rPr>
          <w:rFonts w:ascii="ＭＳ Ｐ明朝" w:eastAsia="ＭＳ Ｐ明朝" w:hAnsi="ＭＳ Ｐ明朝"/>
          <w:bCs/>
          <w:sz w:val="22"/>
        </w:rPr>
      </w:pPr>
      <w:r w:rsidRPr="0002225E">
        <w:rPr>
          <w:rFonts w:ascii="ＭＳ Ｐ明朝" w:eastAsia="ＭＳ Ｐ明朝" w:hAnsi="ＭＳ Ｐ明朝" w:hint="eastAsia"/>
          <w:b/>
          <w:sz w:val="22"/>
        </w:rPr>
        <w:t>７</w:t>
      </w:r>
      <w:r w:rsidRPr="0002225E">
        <w:rPr>
          <w:rFonts w:ascii="ＭＳ Ｐ明朝" w:eastAsia="ＭＳ Ｐ明朝" w:hAnsi="ＭＳ Ｐ明朝"/>
          <w:b/>
          <w:sz w:val="22"/>
        </w:rPr>
        <w:t>.2</w:t>
      </w:r>
      <w:r w:rsidRPr="0002225E">
        <w:rPr>
          <w:rFonts w:ascii="ＭＳ Ｐ明朝" w:eastAsia="ＭＳ Ｐ明朝" w:hAnsi="ＭＳ Ｐ明朝"/>
          <w:bCs/>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bCs/>
          <w:sz w:val="22"/>
        </w:rPr>
        <w:t>は、公示について</w:t>
      </w:r>
      <w:r w:rsidRPr="0002225E">
        <w:rPr>
          <w:rFonts w:ascii="ＭＳ Ｐ明朝" w:eastAsia="ＭＳ Ｐ明朝" w:hAnsi="ＭＳ Ｐ明朝"/>
          <w:bCs/>
          <w:sz w:val="22"/>
        </w:rPr>
        <w:t>PEFC公示契約に違反があった場合は、その終了時又は契約途中において中止を行うことが出来る。</w:t>
      </w:r>
    </w:p>
    <w:p w14:paraId="57F8AC32" w14:textId="77777777" w:rsidR="001902DA" w:rsidRPr="00D81982" w:rsidRDefault="001902DA" w:rsidP="001902DA">
      <w:pPr>
        <w:rPr>
          <w:rFonts w:ascii="ＭＳ Ｐ明朝" w:eastAsia="ＭＳ Ｐ明朝" w:hAnsi="ＭＳ Ｐ明朝"/>
          <w:sz w:val="22"/>
        </w:rPr>
      </w:pPr>
    </w:p>
    <w:p w14:paraId="79F2D559" w14:textId="77777777" w:rsidR="001902DA" w:rsidRPr="00D81982" w:rsidRDefault="001902DA" w:rsidP="001902DA">
      <w:pPr>
        <w:rPr>
          <w:rFonts w:ascii="ＭＳ Ｐ明朝" w:eastAsia="ＭＳ Ｐ明朝" w:hAnsi="ＭＳ Ｐ明朝"/>
          <w:bCs/>
          <w:sz w:val="22"/>
        </w:rPr>
      </w:pPr>
    </w:p>
    <w:p w14:paraId="73EFB9B4" w14:textId="77777777" w:rsidR="001902DA" w:rsidRPr="00D81982" w:rsidRDefault="001902DA" w:rsidP="001902DA">
      <w:pPr>
        <w:rPr>
          <w:rFonts w:ascii="ＭＳ Ｐ明朝" w:eastAsia="ＭＳ Ｐ明朝" w:hAnsi="ＭＳ Ｐ明朝"/>
          <w:bCs/>
          <w:sz w:val="22"/>
        </w:rPr>
      </w:pPr>
    </w:p>
    <w:p w14:paraId="4EB430B1" w14:textId="77777777" w:rsidR="001902DA" w:rsidRPr="00D81982" w:rsidRDefault="001902DA" w:rsidP="001902DA">
      <w:pPr>
        <w:rPr>
          <w:rFonts w:ascii="ＭＳ Ｐ明朝" w:eastAsia="ＭＳ Ｐ明朝" w:hAnsi="ＭＳ Ｐ明朝"/>
          <w:bCs/>
          <w:sz w:val="22"/>
        </w:rPr>
      </w:pPr>
    </w:p>
    <w:p w14:paraId="71BCCB57" w14:textId="77777777" w:rsidR="001902DA" w:rsidRPr="00D81982" w:rsidRDefault="001902DA" w:rsidP="001902DA">
      <w:pPr>
        <w:rPr>
          <w:rFonts w:ascii="ＭＳ Ｐ明朝" w:eastAsia="ＭＳ Ｐ明朝" w:hAnsi="ＭＳ Ｐ明朝"/>
          <w:bCs/>
          <w:sz w:val="22"/>
        </w:rPr>
      </w:pPr>
    </w:p>
    <w:p w14:paraId="72D1CF06" w14:textId="77777777" w:rsidR="001902DA" w:rsidRPr="00D81982" w:rsidRDefault="001902DA" w:rsidP="001902DA">
      <w:pPr>
        <w:rPr>
          <w:rFonts w:ascii="ＭＳ Ｐ明朝" w:eastAsia="ＭＳ Ｐ明朝" w:hAnsi="ＭＳ Ｐ明朝"/>
          <w:bCs/>
          <w:sz w:val="22"/>
        </w:rPr>
      </w:pPr>
    </w:p>
    <w:p w14:paraId="76001449" w14:textId="77777777" w:rsidR="001902DA" w:rsidRPr="00D81982" w:rsidRDefault="001902DA" w:rsidP="001902DA">
      <w:pPr>
        <w:rPr>
          <w:rFonts w:ascii="ＭＳ Ｐ明朝" w:eastAsia="ＭＳ Ｐ明朝" w:hAnsi="ＭＳ Ｐ明朝"/>
          <w:bCs/>
          <w:sz w:val="22"/>
        </w:rPr>
      </w:pPr>
    </w:p>
    <w:p w14:paraId="7C171F24" w14:textId="77777777" w:rsidR="001902DA" w:rsidRPr="00D81982" w:rsidRDefault="001902DA" w:rsidP="001902DA">
      <w:pPr>
        <w:rPr>
          <w:rFonts w:ascii="ＭＳ Ｐ明朝" w:eastAsia="ＭＳ Ｐ明朝" w:hAnsi="ＭＳ Ｐ明朝"/>
          <w:bCs/>
          <w:sz w:val="22"/>
        </w:rPr>
      </w:pPr>
    </w:p>
    <w:p w14:paraId="1E129434" w14:textId="77777777" w:rsidR="001902DA" w:rsidRPr="00D81982" w:rsidRDefault="001902DA" w:rsidP="001902DA">
      <w:pPr>
        <w:rPr>
          <w:rFonts w:ascii="ＭＳ Ｐ明朝" w:eastAsia="ＭＳ Ｐ明朝" w:hAnsi="ＭＳ Ｐ明朝"/>
          <w:bCs/>
          <w:sz w:val="22"/>
        </w:rPr>
      </w:pPr>
    </w:p>
    <w:p w14:paraId="49CC4690" w14:textId="77777777" w:rsidR="001902DA" w:rsidRPr="00D81982" w:rsidRDefault="001902DA" w:rsidP="001902DA">
      <w:pPr>
        <w:rPr>
          <w:rFonts w:ascii="ＭＳ Ｐ明朝" w:eastAsia="ＭＳ Ｐ明朝" w:hAnsi="ＭＳ Ｐ明朝"/>
          <w:bCs/>
          <w:sz w:val="22"/>
        </w:rPr>
      </w:pPr>
    </w:p>
    <w:p w14:paraId="3CBBDA94" w14:textId="77777777" w:rsidR="001902DA" w:rsidRPr="00D81982" w:rsidRDefault="001902DA" w:rsidP="001902DA">
      <w:pPr>
        <w:rPr>
          <w:rFonts w:ascii="ＭＳ Ｐ明朝" w:eastAsia="ＭＳ Ｐ明朝" w:hAnsi="ＭＳ Ｐ明朝"/>
          <w:bCs/>
          <w:sz w:val="22"/>
        </w:rPr>
      </w:pPr>
    </w:p>
    <w:p w14:paraId="0DBD388F" w14:textId="77777777" w:rsidR="001902DA" w:rsidRPr="00D81982" w:rsidRDefault="001902DA" w:rsidP="001902DA">
      <w:pPr>
        <w:rPr>
          <w:rFonts w:ascii="ＭＳ Ｐ明朝" w:eastAsia="ＭＳ Ｐ明朝" w:hAnsi="ＭＳ Ｐ明朝"/>
          <w:bCs/>
          <w:sz w:val="22"/>
        </w:rPr>
      </w:pPr>
    </w:p>
    <w:p w14:paraId="2F2F82CB" w14:textId="77777777" w:rsidR="001902DA" w:rsidRPr="00D81982" w:rsidRDefault="001902DA" w:rsidP="001902DA">
      <w:pPr>
        <w:rPr>
          <w:rFonts w:ascii="ＭＳ Ｐ明朝" w:eastAsia="ＭＳ Ｐ明朝" w:hAnsi="ＭＳ Ｐ明朝"/>
          <w:bCs/>
          <w:sz w:val="22"/>
        </w:rPr>
      </w:pPr>
    </w:p>
    <w:p w14:paraId="4CB96C1A" w14:textId="77777777" w:rsidR="001902DA" w:rsidRPr="00D81982" w:rsidRDefault="001902DA" w:rsidP="001902DA">
      <w:pPr>
        <w:rPr>
          <w:rFonts w:ascii="ＭＳ Ｐ明朝" w:eastAsia="ＭＳ Ｐ明朝" w:hAnsi="ＭＳ Ｐ明朝"/>
          <w:bCs/>
          <w:sz w:val="22"/>
        </w:rPr>
      </w:pPr>
    </w:p>
    <w:p w14:paraId="007510CB" w14:textId="77777777" w:rsidR="001902DA" w:rsidRPr="00D81982" w:rsidRDefault="001902DA" w:rsidP="001902DA">
      <w:pPr>
        <w:rPr>
          <w:rFonts w:ascii="ＭＳ Ｐ明朝" w:eastAsia="ＭＳ Ｐ明朝" w:hAnsi="ＭＳ Ｐ明朝"/>
          <w:bCs/>
          <w:sz w:val="22"/>
        </w:rPr>
      </w:pPr>
    </w:p>
    <w:p w14:paraId="2611EC14" w14:textId="77777777" w:rsidR="001902DA" w:rsidRPr="00D81982" w:rsidRDefault="001902DA" w:rsidP="001902DA">
      <w:pPr>
        <w:rPr>
          <w:rFonts w:ascii="ＭＳ Ｐ明朝" w:eastAsia="ＭＳ Ｐ明朝" w:hAnsi="ＭＳ Ｐ明朝"/>
          <w:bCs/>
          <w:sz w:val="22"/>
        </w:rPr>
      </w:pPr>
    </w:p>
    <w:p w14:paraId="189A74D1" w14:textId="353E99E0" w:rsidR="001902DA" w:rsidRDefault="001902DA" w:rsidP="001902DA">
      <w:pPr>
        <w:rPr>
          <w:rFonts w:ascii="ＭＳ Ｐ明朝" w:eastAsia="ＭＳ Ｐ明朝" w:hAnsi="ＭＳ Ｐ明朝"/>
          <w:bCs/>
          <w:sz w:val="22"/>
        </w:rPr>
      </w:pPr>
    </w:p>
    <w:p w14:paraId="3DA1F13B" w14:textId="48388C1F" w:rsidR="00DB7A81" w:rsidRDefault="00DB7A81" w:rsidP="001902DA">
      <w:pPr>
        <w:rPr>
          <w:rFonts w:ascii="ＭＳ Ｐ明朝" w:eastAsia="ＭＳ Ｐ明朝" w:hAnsi="ＭＳ Ｐ明朝"/>
          <w:bCs/>
          <w:sz w:val="22"/>
        </w:rPr>
      </w:pPr>
    </w:p>
    <w:p w14:paraId="3C645ACD" w14:textId="77777777" w:rsidR="00DB7A81" w:rsidRPr="00D81982" w:rsidRDefault="00DB7A81" w:rsidP="001902DA">
      <w:pPr>
        <w:rPr>
          <w:rFonts w:ascii="ＭＳ Ｐ明朝" w:eastAsia="ＭＳ Ｐ明朝" w:hAnsi="ＭＳ Ｐ明朝"/>
          <w:bCs/>
          <w:sz w:val="22"/>
        </w:rPr>
      </w:pPr>
    </w:p>
    <w:p w14:paraId="78C85F62" w14:textId="0945AA6E" w:rsidR="00560DFD" w:rsidRDefault="00560DFD" w:rsidP="00057683">
      <w:pPr>
        <w:pStyle w:val="2"/>
        <w:jc w:val="left"/>
        <w:rPr>
          <w:rFonts w:ascii="ＭＳ 明朝" w:hAnsi="ＭＳ 明朝"/>
          <w:sz w:val="24"/>
          <w:szCs w:val="24"/>
        </w:rPr>
      </w:pPr>
      <w:bookmarkStart w:id="123" w:name="_Toc107505984"/>
      <w:r w:rsidRPr="00793279">
        <w:rPr>
          <w:rFonts w:ascii="ＭＳ 明朝" w:hAnsi="ＭＳ 明朝" w:hint="eastAsia"/>
          <w:sz w:val="24"/>
          <w:szCs w:val="24"/>
        </w:rPr>
        <w:lastRenderedPageBreak/>
        <w:t>規準文書</w:t>
      </w:r>
      <w:r w:rsidRPr="00793279">
        <w:rPr>
          <w:rFonts w:ascii="ＭＳ 明朝" w:hAnsi="ＭＳ 明朝"/>
          <w:sz w:val="24"/>
          <w:szCs w:val="24"/>
        </w:rPr>
        <w:t>5-4</w:t>
      </w:r>
      <w:r w:rsidRPr="00793279" w:rsidDel="001045BF">
        <w:rPr>
          <w:rFonts w:ascii="ＭＳ 明朝" w:hAnsi="ＭＳ 明朝"/>
          <w:sz w:val="24"/>
          <w:szCs w:val="24"/>
        </w:rPr>
        <w:t xml:space="preserve"> </w:t>
      </w:r>
      <w:r w:rsidRPr="00793279">
        <w:rPr>
          <w:rFonts w:ascii="ＭＳ 明朝" w:hAnsi="ＭＳ 明朝" w:hint="eastAsia"/>
          <w:sz w:val="24"/>
          <w:szCs w:val="24"/>
        </w:rPr>
        <w:t>付属書２</w:t>
      </w:r>
      <w:r w:rsidRPr="00793279">
        <w:rPr>
          <w:rFonts w:ascii="ＭＳ 明朝" w:hAnsi="ＭＳ 明朝" w:hint="eastAsia"/>
          <w:bCs w:val="0"/>
          <w:sz w:val="24"/>
          <w:szCs w:val="24"/>
        </w:rPr>
        <w:t xml:space="preserve">　</w:t>
      </w:r>
      <w:r w:rsidRPr="00793279">
        <w:rPr>
          <w:rFonts w:ascii="ＭＳ 明朝" w:hAnsi="ＭＳ 明朝"/>
          <w:sz w:val="24"/>
          <w:szCs w:val="24"/>
        </w:rPr>
        <w:t>PEFC</w:t>
      </w:r>
      <w:r w:rsidRPr="00793279">
        <w:rPr>
          <w:rFonts w:ascii="ＭＳ 明朝" w:hAnsi="ＭＳ 明朝" w:hint="eastAsia"/>
          <w:sz w:val="24"/>
          <w:szCs w:val="24"/>
        </w:rPr>
        <w:t>公示契約書</w:t>
      </w:r>
      <w:bookmarkEnd w:id="123"/>
    </w:p>
    <w:p w14:paraId="50A7EC1E" w14:textId="77777777" w:rsidR="00057683" w:rsidRPr="00793279" w:rsidRDefault="00057683" w:rsidP="00793279">
      <w:pPr>
        <w:rPr>
          <w:b/>
        </w:rPr>
      </w:pPr>
    </w:p>
    <w:p w14:paraId="21523B75" w14:textId="1C4B461A" w:rsidR="001902DA" w:rsidRPr="000D5C5C" w:rsidRDefault="001902DA" w:rsidP="001902DA">
      <w:pPr>
        <w:rPr>
          <w:rFonts w:ascii="ＭＳ Ｐ明朝" w:eastAsia="ＭＳ Ｐ明朝" w:hAnsi="ＭＳ Ｐ明朝"/>
          <w:bCs/>
          <w:szCs w:val="21"/>
        </w:rPr>
      </w:pPr>
      <w:r w:rsidRPr="000D5C5C">
        <w:rPr>
          <w:rFonts w:ascii="ＭＳ Ｐ明朝" w:eastAsia="ＭＳ Ｐ明朝" w:hAnsi="ＭＳ Ｐ明朝" w:hint="eastAsia"/>
          <w:b/>
          <w:bCs/>
          <w:szCs w:val="21"/>
        </w:rPr>
        <w:t>規準文書</w:t>
      </w:r>
      <w:r w:rsidRPr="000D5C5C">
        <w:rPr>
          <w:rFonts w:ascii="ＭＳ Ｐ明朝" w:eastAsia="ＭＳ Ｐ明朝" w:hAnsi="ＭＳ Ｐ明朝"/>
          <w:b/>
          <w:bCs/>
          <w:szCs w:val="21"/>
        </w:rPr>
        <w:t>5-4</w:t>
      </w:r>
      <w:r w:rsidR="001045BF" w:rsidRPr="001045BF" w:rsidDel="001045BF">
        <w:rPr>
          <w:rFonts w:ascii="ＭＳ Ｐ明朝" w:eastAsia="ＭＳ Ｐ明朝" w:hAnsi="ＭＳ Ｐ明朝"/>
          <w:b/>
          <w:bCs/>
          <w:szCs w:val="21"/>
        </w:rPr>
        <w:t xml:space="preserve"> </w:t>
      </w:r>
    </w:p>
    <w:p w14:paraId="6ABFBE4F" w14:textId="77777777" w:rsidR="001902DA"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付属書２</w:t>
      </w:r>
    </w:p>
    <w:p w14:paraId="58F4DAFD" w14:textId="77777777" w:rsidR="001902DA" w:rsidRDefault="001902DA" w:rsidP="000D5C5C">
      <w:pPr>
        <w:jc w:val="center"/>
        <w:rPr>
          <w:rFonts w:ascii="ＭＳ Ｐ明朝" w:eastAsia="ＭＳ Ｐ明朝" w:hAnsi="ＭＳ Ｐ明朝"/>
          <w:b/>
          <w:sz w:val="22"/>
        </w:rPr>
      </w:pPr>
      <w:r w:rsidRPr="00D81982">
        <w:rPr>
          <w:rFonts w:ascii="ＭＳ Ｐ明朝" w:eastAsia="ＭＳ Ｐ明朝" w:hAnsi="ＭＳ Ｐ明朝"/>
          <w:b/>
          <w:sz w:val="22"/>
        </w:rPr>
        <w:t>PEFC</w:t>
      </w:r>
      <w:r w:rsidRPr="00D81982">
        <w:rPr>
          <w:rFonts w:ascii="ＭＳ Ｐ明朝" w:eastAsia="ＭＳ Ｐ明朝" w:hAnsi="ＭＳ Ｐ明朝" w:hint="eastAsia"/>
          <w:b/>
          <w:sz w:val="22"/>
        </w:rPr>
        <w:t>公示契約書</w:t>
      </w:r>
    </w:p>
    <w:p w14:paraId="4C808D19" w14:textId="77777777" w:rsidR="001902DA" w:rsidRPr="00D81982" w:rsidRDefault="001902DA" w:rsidP="008A5AFD">
      <w:pPr>
        <w:pStyle w:val="a9"/>
        <w:numPr>
          <w:ilvl w:val="0"/>
          <w:numId w:val="18"/>
        </w:numPr>
        <w:ind w:leftChars="0"/>
        <w:rPr>
          <w:rFonts w:ascii="ＭＳ Ｐ明朝" w:eastAsia="ＭＳ Ｐ明朝" w:hAnsi="ＭＳ Ｐ明朝"/>
        </w:rPr>
      </w:pPr>
      <w:r w:rsidRPr="00D81982">
        <w:rPr>
          <w:rFonts w:ascii="ＭＳ Ｐ明朝" w:eastAsia="ＭＳ Ｐ明朝" w:hAnsi="ＭＳ Ｐ明朝" w:cstheme="minorBidi" w:hint="eastAsia"/>
          <w:b/>
        </w:rPr>
        <w:t xml:space="preserve">　</w:t>
      </w: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SGEC」という）と、</w:t>
      </w:r>
    </w:p>
    <w:p w14:paraId="7AB1D1F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b/>
          <w:sz w:val="22"/>
        </w:rPr>
        <w:t>（２）　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12D1FC48"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1CC80524" w14:textId="77777777" w:rsidR="001902DA" w:rsidRPr="00D81982" w:rsidRDefault="001902DA" w:rsidP="001902DA">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4079E549" w14:textId="77777777" w:rsidR="001902DA" w:rsidRPr="00D81982" w:rsidRDefault="001902DA" w:rsidP="008A5AFD">
      <w:pPr>
        <w:numPr>
          <w:ilvl w:val="0"/>
          <w:numId w:val="15"/>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評議会が承認する</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の公示認証機関である。</w:t>
      </w:r>
    </w:p>
    <w:p w14:paraId="1F5DE5A2" w14:textId="77777777" w:rsidR="001902DA" w:rsidRPr="00D81982" w:rsidRDefault="001902DA" w:rsidP="008A5AFD">
      <w:pPr>
        <w:numPr>
          <w:ilvl w:val="0"/>
          <w:numId w:val="15"/>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評議会は、</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認証制度を管理する機関であり、</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ロゴ主張の所有者である。</w:t>
      </w:r>
    </w:p>
    <w:p w14:paraId="703F2F98" w14:textId="77777777" w:rsidR="001902DA" w:rsidRPr="00D81982" w:rsidRDefault="001902DA" w:rsidP="008A5AFD">
      <w:pPr>
        <w:numPr>
          <w:ilvl w:val="0"/>
          <w:numId w:val="15"/>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PEFC評議会により、日本でPEFCが承認するCOC</w:t>
      </w:r>
      <w:r w:rsidRPr="00D81982">
        <w:rPr>
          <w:rFonts w:ascii="ＭＳ Ｐ明朝" w:eastAsia="ＭＳ Ｐ明朝" w:hAnsi="ＭＳ Ｐ明朝" w:hint="eastAsia"/>
          <w:sz w:val="22"/>
        </w:rPr>
        <w:t>認証を行う認証機関に対して</w:t>
      </w:r>
      <w:r w:rsidRPr="00D81982">
        <w:rPr>
          <w:rFonts w:ascii="ＭＳ Ｐ明朝" w:eastAsia="ＭＳ Ｐ明朝" w:hAnsi="ＭＳ Ｐ明朝"/>
          <w:sz w:val="22"/>
        </w:rPr>
        <w:t>PEFC公示を発行する認可を受けている。</w:t>
      </w:r>
    </w:p>
    <w:p w14:paraId="4311DFD1" w14:textId="77777777" w:rsidR="001902DA" w:rsidRPr="00D81982" w:rsidRDefault="001902DA" w:rsidP="008A5AFD">
      <w:pPr>
        <w:numPr>
          <w:ilvl w:val="0"/>
          <w:numId w:val="15"/>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PEFC公示を受けた認証機関は、日本で登録されたPEFC認証取得者に対して有効な認定の範囲で,PEFC承認のCOCの認証書を発行することが認可される。</w:t>
      </w:r>
    </w:p>
    <w:p w14:paraId="1FC429AC" w14:textId="77777777" w:rsidR="001902DA" w:rsidRPr="00D81982" w:rsidRDefault="001902DA" w:rsidP="001902DA">
      <w:pPr>
        <w:ind w:firstLineChars="200" w:firstLine="425"/>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PEFCのホームページ上で表示される。</w:t>
      </w:r>
    </w:p>
    <w:p w14:paraId="437F6FAB" w14:textId="77777777" w:rsidR="001902DA" w:rsidRPr="00D81982" w:rsidRDefault="001902DA" w:rsidP="001902DA">
      <w:pPr>
        <w:ind w:firstLineChars="200" w:firstLine="425"/>
        <w:rPr>
          <w:rFonts w:ascii="ＭＳ Ｐ明朝" w:eastAsia="ＭＳ Ｐ明朝" w:hAnsi="ＭＳ Ｐ明朝"/>
          <w:sz w:val="22"/>
        </w:rPr>
      </w:pPr>
    </w:p>
    <w:p w14:paraId="0AEBD834"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14D1F7A5" w14:textId="77777777" w:rsidR="001902DA" w:rsidRPr="00E90E5B" w:rsidRDefault="001902DA" w:rsidP="001902DA">
      <w:pPr>
        <w:rPr>
          <w:rFonts w:ascii="ＭＳ Ｐ明朝" w:eastAsia="ＭＳ Ｐ明朝" w:hAnsi="ＭＳ Ｐ明朝"/>
          <w:b/>
          <w:sz w:val="22"/>
        </w:rPr>
      </w:pPr>
    </w:p>
    <w:p w14:paraId="5616239F"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2A616AD2"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b/>
          <w:sz w:val="22"/>
        </w:rPr>
        <w:t>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COC認証　</w:t>
      </w:r>
      <w:r w:rsidRPr="00D81982">
        <w:rPr>
          <w:rFonts w:ascii="ＭＳ Ｐ明朝" w:eastAsia="ＭＳ Ｐ明朝" w:hAnsi="ＭＳ Ｐ明朝" w:hint="eastAsia"/>
          <w:sz w:val="22"/>
        </w:rPr>
        <w:t>要求事項</w:t>
      </w:r>
    </w:p>
    <w:p w14:paraId="764BCEE1" w14:textId="77777777" w:rsidR="001902DA" w:rsidRPr="00D81982" w:rsidRDefault="001902DA" w:rsidP="001902DA">
      <w:pPr>
        <w:ind w:leftChars="85" w:left="172" w:firstLineChars="106" w:firstLine="225"/>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cs="Arial"/>
          <w:sz w:val="22"/>
        </w:rPr>
        <w:t xml:space="preserve"> </w:t>
      </w:r>
      <w:r w:rsidRPr="00D81982">
        <w:rPr>
          <w:rFonts w:ascii="ＭＳ Ｐ明朝" w:eastAsia="ＭＳ Ｐ明朝" w:hAnsi="ＭＳ Ｐ明朝"/>
          <w:sz w:val="22"/>
          <w:u w:val="single"/>
        </w:rPr>
        <w:t>PEFC ST 2002:2020</w:t>
      </w:r>
      <w:r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であり、この契約文書の一部として添付される。同文書は、現在のまま又はＰＥＦＣ評議会によって随時改定された場合にあっても有効である。</w:t>
      </w:r>
    </w:p>
    <w:p w14:paraId="554C90B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認証および認定の手順</w:t>
      </w:r>
    </w:p>
    <w:p w14:paraId="7558836F" w14:textId="77777777" w:rsidR="001902DA" w:rsidRPr="00D81982" w:rsidRDefault="001902DA" w:rsidP="001902DA">
      <w:pPr>
        <w:ind w:leftChars="150" w:left="304" w:firstLineChars="100" w:firstLine="213"/>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sz w:val="22"/>
          <w:u w:val="single"/>
        </w:rPr>
        <w:t>PEFC ST 2002:2020</w:t>
      </w:r>
      <w:r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　同文書は、現在のまま又は</w:t>
      </w:r>
      <w:r w:rsidRPr="00E90E5B">
        <w:rPr>
          <w:rFonts w:ascii="ＭＳ Ｐ明朝" w:eastAsia="ＭＳ Ｐ明朝" w:hAnsi="ＭＳ Ｐ明朝"/>
          <w:sz w:val="22"/>
        </w:rPr>
        <w:t>PEFC</w:t>
      </w:r>
      <w:r w:rsidRPr="00E90E5B">
        <w:rPr>
          <w:rFonts w:ascii="ＭＳ Ｐ明朝" w:eastAsia="ＭＳ Ｐ明朝" w:hAnsi="ＭＳ Ｐ明朝" w:hint="eastAsia"/>
          <w:sz w:val="22"/>
        </w:rPr>
        <w:t>評議会によって随時改正される場合にあっても有効である。</w:t>
      </w:r>
    </w:p>
    <w:p w14:paraId="5FB73A0D"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
          <w:bCs/>
          <w:sz w:val="22"/>
        </w:rPr>
        <w:t>1.3</w:t>
      </w:r>
      <w:r w:rsidRPr="00E90E5B">
        <w:rPr>
          <w:rFonts w:ascii="ＭＳ Ｐ明朝" w:eastAsia="ＭＳ Ｐ明朝" w:hAnsi="ＭＳ Ｐ明朝"/>
          <w:sz w:val="22"/>
        </w:rPr>
        <w:t xml:space="preserve"> 公示の料金表</w:t>
      </w:r>
    </w:p>
    <w:p w14:paraId="133AE0F6" w14:textId="77777777" w:rsidR="001902DA" w:rsidRPr="00E90E5B" w:rsidRDefault="001902DA" w:rsidP="001902DA">
      <w:pPr>
        <w:ind w:leftChars="86" w:left="174" w:firstLineChars="50" w:firstLine="106"/>
        <w:rPr>
          <w:rFonts w:ascii="ＭＳ Ｐ明朝" w:eastAsia="ＭＳ Ｐ明朝" w:hAnsi="ＭＳ Ｐ明朝"/>
          <w:sz w:val="22"/>
        </w:rPr>
      </w:pPr>
      <w:r w:rsidRPr="00E90E5B">
        <w:rPr>
          <w:rFonts w:ascii="ＭＳ Ｐ明朝" w:eastAsia="ＭＳ Ｐ明朝" w:hAnsi="ＭＳ Ｐ明朝" w:hint="eastAsia"/>
          <w:sz w:val="22"/>
        </w:rPr>
        <w:t>公示料金表は</w:t>
      </w:r>
      <w:r w:rsidRPr="00D81982">
        <w:rPr>
          <w:rFonts w:ascii="ＭＳ Ｐ明朝" w:eastAsia="ＭＳ Ｐ明朝" w:hAnsi="ＭＳ Ｐ明朝" w:hint="eastAsia"/>
          <w:sz w:val="22"/>
        </w:rPr>
        <w:t>「</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認証公示料表」であり、この契約文書の一部として</w:t>
      </w:r>
      <w:r w:rsidRPr="00E90E5B">
        <w:rPr>
          <w:rFonts w:ascii="ＭＳ Ｐ明朝" w:eastAsia="ＭＳ Ｐ明朝" w:hAnsi="ＭＳ Ｐ明朝" w:hint="eastAsia"/>
          <w:sz w:val="22"/>
        </w:rPr>
        <w:t>添付される。</w:t>
      </w:r>
    </w:p>
    <w:p w14:paraId="54D507D8" w14:textId="77777777" w:rsidR="001902DA" w:rsidRPr="00D81982" w:rsidRDefault="001902DA" w:rsidP="001902DA">
      <w:pPr>
        <w:rPr>
          <w:rFonts w:ascii="ＭＳ Ｐ明朝" w:eastAsia="ＭＳ Ｐ明朝" w:hAnsi="ＭＳ Ｐ明朝"/>
          <w:sz w:val="22"/>
        </w:rPr>
      </w:pPr>
    </w:p>
    <w:p w14:paraId="0B9AD871"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2条　認証機関の責務</w:t>
      </w:r>
    </w:p>
    <w:p w14:paraId="4E6E1AE7" w14:textId="77777777" w:rsidR="001902DA" w:rsidRPr="0002225E" w:rsidRDefault="001902DA" w:rsidP="001902DA">
      <w:pPr>
        <w:ind w:firstLineChars="50" w:firstLine="106"/>
        <w:rPr>
          <w:rFonts w:ascii="ＭＳ Ｐ明朝" w:eastAsia="ＭＳ Ｐ明朝" w:hAnsi="ＭＳ Ｐ明朝"/>
          <w:sz w:val="22"/>
        </w:rPr>
      </w:pPr>
      <w:r w:rsidRPr="00D9738B">
        <w:rPr>
          <w:rFonts w:ascii="ＭＳ Ｐ明朝" w:eastAsia="ＭＳ Ｐ明朝" w:hAnsi="ＭＳ Ｐ明朝" w:hint="eastAsia"/>
          <w:sz w:val="22"/>
        </w:rPr>
        <w:t>認証機関は下記の責務を負う。</w:t>
      </w:r>
    </w:p>
    <w:p w14:paraId="710ADE11" w14:textId="77777777"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2.1</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w:t>
      </w:r>
      <w:r w:rsidRPr="000D5C5C">
        <w:rPr>
          <w:rFonts w:ascii="ＭＳ Ｐ明朝" w:eastAsia="ＭＳ Ｐ明朝" w:hAnsi="ＭＳ Ｐ明朝"/>
          <w:sz w:val="22"/>
        </w:rPr>
        <w:t>PEFC ST 2002:2020</w:t>
      </w:r>
      <w:r w:rsidRPr="0002225E">
        <w:rPr>
          <w:rFonts w:ascii="ＭＳ Ｐ明朝" w:eastAsia="ＭＳ Ｐ明朝" w:hAnsi="ＭＳ Ｐ明朝"/>
          <w:sz w:val="22"/>
        </w:rPr>
        <w:t xml:space="preserve"> </w:t>
      </w:r>
      <w:r w:rsidRPr="0002225E">
        <w:rPr>
          <w:rFonts w:ascii="ＭＳ Ｐ明朝" w:eastAsia="ＭＳ Ｐ明朝" w:hAnsi="ＭＳ Ｐ明朝" w:cs="Arial" w:hint="eastAsia"/>
          <w:sz w:val="22"/>
        </w:rPr>
        <w:t>に規定する要件</w:t>
      </w:r>
      <w:r w:rsidRPr="0002225E">
        <w:rPr>
          <w:rFonts w:ascii="ＭＳ Ｐ明朝" w:eastAsia="ＭＳ Ｐ明朝" w:hAnsi="ＭＳ Ｐ明朝" w:hint="eastAsia"/>
          <w:sz w:val="22"/>
        </w:rPr>
        <w:t>に基づき認定機関が発行した認定証書を所持し、かつ、認定に関するいかなる変更についても直ちに</w:t>
      </w:r>
      <w:r w:rsidRPr="00D9738B">
        <w:rPr>
          <w:rFonts w:ascii="ＭＳ Ｐ明朝" w:eastAsia="ＭＳ Ｐ明朝" w:hAnsi="ＭＳ Ｐ明朝"/>
          <w:sz w:val="22"/>
        </w:rPr>
        <w:t>SGEC/PEFC</w:t>
      </w:r>
      <w:r w:rsidRPr="0002225E">
        <w:rPr>
          <w:rFonts w:ascii="ＭＳ Ｐ明朝" w:eastAsia="ＭＳ Ｐ明朝" w:hAnsi="ＭＳ Ｐ明朝" w:hint="eastAsia"/>
          <w:sz w:val="22"/>
        </w:rPr>
        <w:t>ジャパン対して通知する。　認証機関は、</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に対し各年の年初及び要求がある時には有効な認定要求事項を充足していることを証明する最新の証拠書類を提供する。</w:t>
      </w:r>
    </w:p>
    <w:p w14:paraId="48F61D53" w14:textId="77777777" w:rsidR="001902DA" w:rsidRPr="00D81982"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lastRenderedPageBreak/>
        <w:t>2.2</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認証機関は、有効な認定範囲の中で、</w:t>
      </w:r>
      <w:r w:rsidRPr="000D5C5C">
        <w:rPr>
          <w:rFonts w:ascii="ＭＳ Ｐ明朝" w:eastAsia="ＭＳ Ｐ明朝" w:hAnsi="ＭＳ Ｐ明朝"/>
          <w:sz w:val="22"/>
        </w:rPr>
        <w:t>PEFC ST 2002:2020</w:t>
      </w:r>
      <w:r w:rsidRPr="0002225E">
        <w:rPr>
          <w:rFonts w:ascii="ＭＳ Ｐ明朝" w:eastAsia="ＭＳ Ｐ明朝" w:hAnsi="ＭＳ Ｐ明朝" w:hint="eastAsia"/>
          <w:sz w:val="22"/>
        </w:rPr>
        <w:t>に照らした</w:t>
      </w:r>
      <w:r w:rsidRPr="0002225E">
        <w:rPr>
          <w:rFonts w:ascii="ＭＳ Ｐ明朝" w:eastAsia="ＭＳ Ｐ明朝" w:hAnsi="ＭＳ Ｐ明朝"/>
          <w:sz w:val="22"/>
        </w:rPr>
        <w:t>COC</w:t>
      </w:r>
      <w:r w:rsidRPr="0002225E">
        <w:rPr>
          <w:rFonts w:ascii="ＭＳ Ｐ明朝" w:eastAsia="ＭＳ Ｐ明朝" w:hAnsi="ＭＳ Ｐ明朝" w:hint="eastAsia"/>
          <w:sz w:val="22"/>
        </w:rPr>
        <w:t>認</w:t>
      </w:r>
      <w:r w:rsidRPr="00D81982">
        <w:rPr>
          <w:rFonts w:ascii="ＭＳ Ｐ明朝" w:eastAsia="ＭＳ Ｐ明朝" w:hAnsi="ＭＳ Ｐ明朝" w:hint="eastAsia"/>
          <w:sz w:val="22"/>
        </w:rPr>
        <w:t>証の認証審査を実行する。</w:t>
      </w:r>
    </w:p>
    <w:p w14:paraId="24CFC967" w14:textId="77777777" w:rsidR="001902DA" w:rsidRPr="0002225E"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 xml:space="preserve">2.3 </w:t>
      </w:r>
      <w:r w:rsidRPr="00D81982">
        <w:rPr>
          <w:rFonts w:ascii="ＭＳ Ｐ明朝" w:eastAsia="ＭＳ Ｐ明朝" w:hAnsi="ＭＳ Ｐ明朝" w:hint="eastAsia"/>
          <w:sz w:val="22"/>
        </w:rPr>
        <w:t>認証機関は、日本の組織・企業に対して発行された</w:t>
      </w:r>
      <w:r w:rsidRPr="00D81982">
        <w:rPr>
          <w:rFonts w:ascii="ＭＳ Ｐ明朝" w:eastAsia="ＭＳ Ｐ明朝" w:hAnsi="ＭＳ Ｐ明朝"/>
          <w:sz w:val="22"/>
        </w:rPr>
        <w:t>COC</w:t>
      </w:r>
      <w:r w:rsidRPr="00D81982">
        <w:rPr>
          <w:rFonts w:ascii="ＭＳ Ｐ明朝" w:eastAsia="ＭＳ Ｐ明朝" w:hAnsi="ＭＳ Ｐ明朝" w:hint="eastAsia"/>
          <w:sz w:val="22"/>
        </w:rPr>
        <w:t>証書に関して、直ちに、又は既に</w:t>
      </w:r>
      <w:r w:rsidRPr="0002225E">
        <w:rPr>
          <w:rFonts w:ascii="ＭＳ Ｐ明朝" w:eastAsia="ＭＳ Ｐ明朝" w:hAnsi="ＭＳ Ｐ明朝" w:hint="eastAsia"/>
          <w:sz w:val="22"/>
        </w:rPr>
        <w:t>発行された認証書の変更に関しては</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が定める日付までに、</w:t>
      </w:r>
      <w:r w:rsidRPr="00D9738B">
        <w:rPr>
          <w:rFonts w:ascii="ＭＳ Ｐ明朝" w:eastAsia="ＭＳ Ｐ明朝" w:hAnsi="ＭＳ Ｐ明朝"/>
          <w:sz w:val="22"/>
        </w:rPr>
        <w:t>SGEC/PEFC</w:t>
      </w:r>
      <w:r w:rsidRPr="00D9738B">
        <w:rPr>
          <w:rFonts w:ascii="ＭＳ Ｐ明朝" w:eastAsia="ＭＳ Ｐ明朝" w:hAnsi="ＭＳ Ｐ明朝" w:hint="eastAsia"/>
          <w:sz w:val="22"/>
        </w:rPr>
        <w:t>ジャパンに対し報告をする。</w:t>
      </w:r>
    </w:p>
    <w:p w14:paraId="526E3C80" w14:textId="77777777"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2.4</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認証機関は、発行した認証書すべてを対象にして</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が発行する請求書に基づいて、</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に対して年次公示料金を支払う。料金の金額は別途定める公示料金表に記載されるが、契約書の有効期間中に</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によって変更されることがある。料金に関する変更は、</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が認証機関宛てに送る文書による報告に定める日からその効果を発する。</w:t>
      </w:r>
    </w:p>
    <w:p w14:paraId="6A13CA4C" w14:textId="77777777" w:rsidR="001902DA" w:rsidRPr="00D9738B" w:rsidRDefault="001902DA" w:rsidP="001902DA">
      <w:pPr>
        <w:ind w:left="181" w:hangingChars="85" w:hanging="181"/>
        <w:rPr>
          <w:rFonts w:ascii="ＭＳ Ｐ明朝" w:eastAsia="ＭＳ Ｐ明朝" w:hAnsi="ＭＳ Ｐ明朝"/>
          <w:sz w:val="22"/>
        </w:rPr>
      </w:pPr>
      <w:r w:rsidRPr="00D9738B">
        <w:rPr>
          <w:rFonts w:ascii="ＭＳ Ｐ明朝" w:eastAsia="ＭＳ Ｐ明朝" w:hAnsi="ＭＳ Ｐ明朝"/>
          <w:b/>
          <w:bCs/>
          <w:sz w:val="22"/>
        </w:rPr>
        <w:t>2.5</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一般公開されている</w:t>
      </w:r>
      <w:r w:rsidRPr="0002225E">
        <w:rPr>
          <w:rFonts w:ascii="ＭＳ Ｐ明朝" w:eastAsia="ＭＳ Ｐ明朝" w:hAnsi="ＭＳ Ｐ明朝"/>
          <w:sz w:val="22"/>
        </w:rPr>
        <w:t>SGEC</w:t>
      </w:r>
      <w:r w:rsidRPr="000D5C5C">
        <w:rPr>
          <w:rFonts w:ascii="ＭＳ Ｐ明朝" w:eastAsia="ＭＳ Ｐ明朝" w:hAnsi="ＭＳ Ｐ明朝"/>
          <w:sz w:val="22"/>
        </w:rPr>
        <w:t>/PEFCジャパン及び</w:t>
      </w:r>
      <w:r w:rsidRPr="0002225E">
        <w:rPr>
          <w:rFonts w:ascii="ＭＳ Ｐ明朝" w:eastAsia="ＭＳ Ｐ明朝" w:hAnsi="ＭＳ Ｐ明朝"/>
          <w:sz w:val="22"/>
        </w:rPr>
        <w:t>PEFC</w:t>
      </w:r>
      <w:r w:rsidRPr="0002225E">
        <w:rPr>
          <w:rFonts w:ascii="ＭＳ Ｐ明朝" w:eastAsia="ＭＳ Ｐ明朝" w:hAnsi="ＭＳ Ｐ明朝" w:hint="eastAsia"/>
          <w:sz w:val="22"/>
        </w:rPr>
        <w:t>評議会のホームページのデータベース上に、認証機関の名称やその他</w:t>
      </w:r>
      <w:r w:rsidRPr="000D5C5C">
        <w:rPr>
          <w:rFonts w:ascii="ＭＳ Ｐ明朝" w:eastAsia="ＭＳ Ｐ明朝" w:hAnsi="ＭＳ Ｐ明朝" w:hint="eastAsia"/>
          <w:sz w:val="22"/>
        </w:rPr>
        <w:t>・</w:t>
      </w:r>
      <w:r w:rsidRPr="000D5C5C">
        <w:rPr>
          <w:rFonts w:ascii="ＭＳ Ｐ明朝" w:eastAsia="ＭＳ Ｐ明朝" w:hAnsi="ＭＳ Ｐ明朝"/>
          <w:sz w:val="22"/>
        </w:rPr>
        <w:t>PEFC GD 1008:20</w:t>
      </w:r>
      <w:r w:rsidRPr="000D5C5C">
        <w:rPr>
          <w:rFonts w:ascii="ＭＳ Ｐ明朝" w:eastAsia="ＭＳ Ｐ明朝" w:hAnsi="ＭＳ Ｐ明朝"/>
          <w:strike/>
          <w:sz w:val="22"/>
        </w:rPr>
        <w:t>1</w:t>
      </w:r>
      <w:r w:rsidRPr="000D5C5C">
        <w:rPr>
          <w:rFonts w:ascii="ＭＳ Ｐ明朝" w:eastAsia="ＭＳ Ｐ明朝" w:hAnsi="ＭＳ Ｐ明朝"/>
          <w:sz w:val="22"/>
        </w:rPr>
        <w:t>9</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に定められるデータを含め、認証機関の身元に関するデータが記載されることに同意する。</w:t>
      </w:r>
    </w:p>
    <w:p w14:paraId="1444B09C" w14:textId="77777777" w:rsidR="001902DA" w:rsidRPr="0002225E" w:rsidRDefault="001902DA" w:rsidP="001902DA">
      <w:pPr>
        <w:ind w:left="793" w:hangingChars="373" w:hanging="793"/>
        <w:rPr>
          <w:rFonts w:ascii="ＭＳ Ｐ明朝" w:eastAsia="ＭＳ Ｐ明朝" w:hAnsi="ＭＳ Ｐ明朝"/>
          <w:sz w:val="22"/>
        </w:rPr>
      </w:pPr>
    </w:p>
    <w:p w14:paraId="2A3812D6" w14:textId="77777777" w:rsidR="001902DA" w:rsidRPr="0002225E" w:rsidRDefault="001902DA" w:rsidP="001902DA">
      <w:pPr>
        <w:ind w:left="796" w:hangingChars="373" w:hanging="796"/>
        <w:rPr>
          <w:rFonts w:ascii="ＭＳ Ｐ明朝" w:eastAsia="ＭＳ Ｐ明朝" w:hAnsi="ＭＳ Ｐ明朝"/>
          <w:b/>
          <w:sz w:val="22"/>
        </w:rPr>
      </w:pPr>
      <w:r w:rsidRPr="0002225E">
        <w:rPr>
          <w:rFonts w:ascii="ＭＳ Ｐ明朝" w:eastAsia="ＭＳ Ｐ明朝" w:hAnsi="ＭＳ Ｐ明朝" w:hint="eastAsia"/>
          <w:b/>
          <w:sz w:val="22"/>
        </w:rPr>
        <w:t>第３条</w:t>
      </w:r>
      <w:r w:rsidRPr="0002225E">
        <w:rPr>
          <w:rFonts w:ascii="ＭＳ Ｐ明朝" w:eastAsia="ＭＳ Ｐ明朝" w:hAnsi="ＭＳ Ｐ明朝"/>
          <w:b/>
          <w:sz w:val="22"/>
        </w:rPr>
        <w:tab/>
        <w:t>SGEC/PEFC</w:t>
      </w:r>
      <w:r w:rsidRPr="0002225E">
        <w:rPr>
          <w:rFonts w:ascii="ＭＳ Ｐ明朝" w:eastAsia="ＭＳ Ｐ明朝" w:hAnsi="ＭＳ Ｐ明朝" w:hint="eastAsia"/>
          <w:b/>
          <w:sz w:val="22"/>
        </w:rPr>
        <w:t>ジャパンの責務</w:t>
      </w:r>
    </w:p>
    <w:p w14:paraId="44375E21" w14:textId="77777777" w:rsidR="001902DA" w:rsidRPr="0002225E"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3.</w:t>
      </w:r>
      <w:r w:rsidRPr="0002225E">
        <w:rPr>
          <w:rFonts w:ascii="ＭＳ Ｐ明朝" w:eastAsia="ＭＳ Ｐ明朝" w:hAnsi="ＭＳ Ｐ明朝" w:hint="eastAsia"/>
          <w:b/>
          <w:bCs/>
          <w:sz w:val="22"/>
        </w:rPr>
        <w:t>１</w:t>
      </w:r>
      <w:r w:rsidRPr="0002225E">
        <w:rPr>
          <w:rFonts w:ascii="ＭＳ Ｐ明朝" w:eastAsia="ＭＳ Ｐ明朝" w:hAnsi="ＭＳ Ｐ明朝"/>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は、この契約書を遵守して認証機関が発行する認証書を承認し、認証書の保有者に対し</w:t>
      </w:r>
      <w:r w:rsidRPr="00D9738B">
        <w:rPr>
          <w:rFonts w:ascii="ＭＳ Ｐ明朝" w:eastAsia="ＭＳ Ｐ明朝" w:hAnsi="ＭＳ Ｐ明朝"/>
          <w:sz w:val="22"/>
        </w:rPr>
        <w:t>PEFC</w:t>
      </w:r>
      <w:r w:rsidRPr="00D9738B">
        <w:rPr>
          <w:rFonts w:ascii="ＭＳ Ｐ明朝" w:eastAsia="ＭＳ Ｐ明朝" w:hAnsi="ＭＳ Ｐ明朝" w:hint="eastAsia"/>
          <w:sz w:val="22"/>
        </w:rPr>
        <w:t>評議会が定める条件に従って、</w:t>
      </w:r>
      <w:r w:rsidRPr="0002225E">
        <w:rPr>
          <w:rFonts w:ascii="ＭＳ Ｐ明朝" w:eastAsia="ＭＳ Ｐ明朝" w:hAnsi="ＭＳ Ｐ明朝"/>
          <w:sz w:val="22"/>
        </w:rPr>
        <w:t>PEFC</w:t>
      </w:r>
      <w:r w:rsidRPr="0002225E">
        <w:rPr>
          <w:rFonts w:ascii="ＭＳ Ｐ明朝" w:eastAsia="ＭＳ Ｐ明朝" w:hAnsi="ＭＳ Ｐ明朝" w:hint="eastAsia"/>
          <w:sz w:val="22"/>
        </w:rPr>
        <w:t>ロゴの使用許可申請を受理する。</w:t>
      </w:r>
    </w:p>
    <w:p w14:paraId="1B22EF48" w14:textId="77777777"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3.</w:t>
      </w:r>
      <w:r w:rsidRPr="0002225E">
        <w:rPr>
          <w:rFonts w:ascii="ＭＳ Ｐ明朝" w:eastAsia="ＭＳ Ｐ明朝" w:hAnsi="ＭＳ Ｐ明朝" w:hint="eastAsia"/>
          <w:b/>
          <w:bCs/>
          <w:sz w:val="22"/>
        </w:rPr>
        <w:t>２</w:t>
      </w:r>
      <w:r w:rsidRPr="0002225E">
        <w:rPr>
          <w:rFonts w:ascii="ＭＳ Ｐ明朝" w:eastAsia="ＭＳ Ｐ明朝" w:hAnsi="ＭＳ Ｐ明朝"/>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は、この契約に影響を与える</w:t>
      </w:r>
      <w:r w:rsidRPr="0002225E">
        <w:rPr>
          <w:rFonts w:ascii="ＭＳ Ｐ明朝" w:eastAsia="ＭＳ Ｐ明朝" w:hAnsi="ＭＳ Ｐ明朝"/>
          <w:sz w:val="22"/>
        </w:rPr>
        <w:t>PEFC</w:t>
      </w:r>
      <w:r w:rsidRPr="0002225E">
        <w:rPr>
          <w:rFonts w:ascii="ＭＳ Ｐ明朝" w:eastAsia="ＭＳ Ｐ明朝" w:hAnsi="ＭＳ Ｐ明朝" w:hint="eastAsia"/>
          <w:sz w:val="22"/>
        </w:rPr>
        <w:t>文書のいかなる変更についても認証機関に対して通知する義務を負う。</w:t>
      </w:r>
    </w:p>
    <w:p w14:paraId="26426816" w14:textId="77777777" w:rsidR="001902DA" w:rsidRPr="0002225E" w:rsidRDefault="001902DA" w:rsidP="001902DA">
      <w:pPr>
        <w:ind w:left="756" w:hangingChars="373" w:hanging="756"/>
      </w:pPr>
    </w:p>
    <w:p w14:paraId="5C9FE00B" w14:textId="77777777" w:rsidR="001902DA" w:rsidRPr="0002225E" w:rsidRDefault="001902DA" w:rsidP="001902DA">
      <w:pPr>
        <w:ind w:left="796" w:hangingChars="373" w:hanging="796"/>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4条　契約の終了</w:t>
      </w:r>
    </w:p>
    <w:p w14:paraId="7C62EDD8" w14:textId="77777777" w:rsidR="001902DA" w:rsidRPr="00D9738B"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w:t>
      </w:r>
      <w:r w:rsidRPr="0002225E">
        <w:rPr>
          <w:rFonts w:ascii="ＭＳ Ｐ明朝" w:eastAsia="ＭＳ Ｐ明朝" w:hAnsi="ＭＳ Ｐ明朝" w:hint="eastAsia"/>
          <w:b/>
          <w:bCs/>
          <w:sz w:val="22"/>
        </w:rPr>
        <w:t>１</w:t>
      </w:r>
      <w:r w:rsidRPr="0002225E">
        <w:rPr>
          <w:rFonts w:ascii="ＭＳ Ｐ明朝" w:eastAsia="ＭＳ Ｐ明朝" w:hAnsi="ＭＳ Ｐ明朝" w:hint="eastAsia"/>
          <w:sz w:val="22"/>
        </w:rPr>
        <w:t xml:space="preserve">　</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は、認証機関に対し書留郵便による</w:t>
      </w:r>
      <w:r w:rsidRPr="0002225E">
        <w:rPr>
          <w:rFonts w:ascii="ＭＳ Ｐ明朝" w:eastAsia="ＭＳ Ｐ明朝" w:hAnsi="ＭＳ Ｐ明朝"/>
          <w:sz w:val="22"/>
        </w:rPr>
        <w:t>3</w:t>
      </w:r>
      <w:r w:rsidRPr="0002225E">
        <w:rPr>
          <w:rFonts w:ascii="ＭＳ Ｐ明朝" w:eastAsia="ＭＳ Ｐ明朝" w:hAnsi="ＭＳ Ｐ明朝" w:hint="eastAsia"/>
          <w:sz w:val="22"/>
        </w:rPr>
        <w:t>ヶ月の事前通知によってこの契約を終了することができる。</w:t>
      </w:r>
    </w:p>
    <w:p w14:paraId="7A4B6E3A" w14:textId="77777777" w:rsidR="001902DA" w:rsidRPr="0002225E" w:rsidRDefault="001902DA" w:rsidP="001902DA">
      <w:pPr>
        <w:ind w:left="365" w:hangingChars="171" w:hanging="365"/>
        <w:rPr>
          <w:rFonts w:ascii="ＭＳ Ｐ明朝" w:eastAsia="ＭＳ Ｐ明朝" w:hAnsi="ＭＳ Ｐ明朝"/>
          <w:sz w:val="22"/>
        </w:rPr>
      </w:pPr>
      <w:r w:rsidRPr="00D9738B">
        <w:rPr>
          <w:rFonts w:ascii="ＭＳ Ｐ明朝" w:eastAsia="ＭＳ Ｐ明朝" w:hAnsi="ＭＳ Ｐ明朝"/>
          <w:b/>
          <w:bCs/>
          <w:sz w:val="22"/>
        </w:rPr>
        <w:t>4.2</w:t>
      </w:r>
      <w:r w:rsidRPr="0002225E">
        <w:rPr>
          <w:rFonts w:ascii="ＭＳ Ｐ明朝" w:eastAsia="ＭＳ Ｐ明朝" w:hAnsi="ＭＳ Ｐ明朝"/>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は、認証機関によって</w:t>
      </w:r>
      <w:r w:rsidRPr="0002225E">
        <w:rPr>
          <w:rFonts w:ascii="ＭＳ Ｐ明朝" w:eastAsia="ＭＳ Ｐ明朝" w:hAnsi="ＭＳ Ｐ明朝"/>
          <w:sz w:val="22"/>
        </w:rPr>
        <w:t>PEFC</w:t>
      </w:r>
      <w:r w:rsidRPr="0002225E">
        <w:rPr>
          <w:rFonts w:ascii="ＭＳ Ｐ明朝" w:eastAsia="ＭＳ Ｐ明朝" w:hAnsi="ＭＳ Ｐ明朝" w:hint="eastAsia"/>
          <w:sz w:val="22"/>
        </w:rPr>
        <w:t>公示契約の規定が充足されていないことを信ずるに足る理由を有する場合は、当該</w:t>
      </w:r>
      <w:r w:rsidRPr="00D9738B">
        <w:rPr>
          <w:rFonts w:ascii="ＭＳ Ｐ明朝" w:eastAsia="ＭＳ Ｐ明朝" w:hAnsi="ＭＳ Ｐ明朝"/>
          <w:sz w:val="22"/>
        </w:rPr>
        <w:t>PEFC</w:t>
      </w:r>
      <w:r w:rsidRPr="00D9738B">
        <w:rPr>
          <w:rFonts w:ascii="ＭＳ Ｐ明朝" w:eastAsia="ＭＳ Ｐ明朝" w:hAnsi="ＭＳ Ｐ明朝" w:hint="eastAsia"/>
          <w:sz w:val="22"/>
        </w:rPr>
        <w:t>の契約を直ちに中断することができる。</w:t>
      </w:r>
    </w:p>
    <w:p w14:paraId="3AD0A387"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4.3</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711E40A4"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4.4 </w:t>
      </w:r>
      <w:r w:rsidRPr="0002225E">
        <w:rPr>
          <w:rFonts w:ascii="ＭＳ Ｐ明朝" w:eastAsia="ＭＳ Ｐ明朝" w:hAnsi="ＭＳ Ｐ明朝" w:hint="eastAsia"/>
          <w:sz w:val="22"/>
        </w:rPr>
        <w:t>前４</w:t>
      </w:r>
      <w:r w:rsidRPr="0002225E">
        <w:rPr>
          <w:rFonts w:ascii="ＭＳ Ｐ明朝" w:eastAsia="ＭＳ Ｐ明朝" w:hAnsi="ＭＳ Ｐ明朝"/>
          <w:sz w:val="22"/>
        </w:rPr>
        <w:t>.1，4.2，4.3項の規定に従ってこの契約が一時的に中止された場合</w:t>
      </w:r>
      <w:r w:rsidRPr="0002225E">
        <w:rPr>
          <w:rFonts w:ascii="ＭＳ Ｐ明朝" w:eastAsia="ＭＳ Ｐ明朝" w:hAnsi="ＭＳ Ｐ明朝" w:hint="eastAsia"/>
          <w:sz w:val="22"/>
        </w:rPr>
        <w:t>であっても、公示料金は返還されない。</w:t>
      </w:r>
    </w:p>
    <w:p w14:paraId="6EFFEFB8" w14:textId="09435563" w:rsidR="001902DA" w:rsidRPr="00D81982" w:rsidRDefault="001902DA" w:rsidP="006A3BCF">
      <w:pPr>
        <w:ind w:leftChars="15" w:left="348" w:hangingChars="149" w:hanging="318"/>
        <w:rPr>
          <w:rFonts w:ascii="ＭＳ Ｐ明朝" w:eastAsia="ＭＳ Ｐ明朝" w:hAnsi="ＭＳ Ｐ明朝"/>
          <w:sz w:val="22"/>
        </w:rPr>
      </w:pPr>
      <w:r w:rsidRPr="0002225E">
        <w:rPr>
          <w:rFonts w:ascii="ＭＳ Ｐ明朝" w:eastAsia="ＭＳ Ｐ明朝" w:hAnsi="ＭＳ Ｐ明朝"/>
          <w:b/>
          <w:bCs/>
          <w:sz w:val="22"/>
        </w:rPr>
        <w:t xml:space="preserve">4.5 </w:t>
      </w:r>
      <w:r w:rsidRPr="0002225E">
        <w:rPr>
          <w:rFonts w:ascii="ＭＳ Ｐ明朝" w:eastAsia="ＭＳ Ｐ明朝" w:hAnsi="ＭＳ Ｐ明朝"/>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は、公示契約の一時的契約解消や終了によって認証機関が被る費</w:t>
      </w:r>
      <w:r w:rsidRPr="00E90E5B">
        <w:rPr>
          <w:rFonts w:ascii="ＭＳ Ｐ明朝" w:eastAsia="ＭＳ Ｐ明朝" w:hAnsi="ＭＳ Ｐ明朝" w:hint="eastAsia"/>
          <w:sz w:val="22"/>
        </w:rPr>
        <w:t>用や被害を弁償する義務を負わない。</w:t>
      </w:r>
    </w:p>
    <w:p w14:paraId="6B9C4899"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6599FF01" w14:textId="77777777" w:rsidR="001902DA" w:rsidRPr="00D81982" w:rsidRDefault="001902DA" w:rsidP="001902DA">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18412DCD" w14:textId="239D4228" w:rsidR="001902DA" w:rsidRDefault="001902DA" w:rsidP="001902DA">
      <w:pPr>
        <w:ind w:left="28" w:hangingChars="13" w:hanging="28"/>
        <w:rPr>
          <w:rFonts w:ascii="ＭＳ Ｐ明朝" w:eastAsia="ＭＳ Ｐ明朝" w:hAnsi="ＭＳ Ｐ明朝"/>
          <w:sz w:val="22"/>
        </w:rPr>
      </w:pPr>
      <w:r w:rsidRPr="00D81982">
        <w:rPr>
          <w:rFonts w:ascii="ＭＳ Ｐ明朝" w:eastAsia="ＭＳ Ｐ明朝" w:hAnsi="ＭＳ Ｐ明朝" w:hint="eastAsia"/>
          <w:sz w:val="22"/>
        </w:rPr>
        <w:t>二部署名</w:t>
      </w:r>
    </w:p>
    <w:p w14:paraId="5FE490A9" w14:textId="6D2966ED" w:rsidR="00A76BF3" w:rsidRDefault="00A76BF3" w:rsidP="007552EA">
      <w:pPr>
        <w:pStyle w:val="1"/>
        <w:rPr>
          <w:rFonts w:ascii="ＭＳ ゴシック" w:hAnsi="ＭＳ ゴシック"/>
          <w:sz w:val="20"/>
          <w:szCs w:val="20"/>
          <w:lang w:eastAsia="ja-JP"/>
        </w:rPr>
      </w:pPr>
      <w:bookmarkStart w:id="124" w:name="_Toc107505985"/>
      <w:bookmarkStart w:id="125" w:name="_Hlk107396547"/>
      <w:r>
        <w:rPr>
          <w:rFonts w:ascii="ＭＳ ゴシック" w:hAnsi="ＭＳ ゴシック" w:hint="eastAsia"/>
          <w:sz w:val="20"/>
          <w:szCs w:val="20"/>
          <w:lang w:eastAsia="ja-JP"/>
        </w:rPr>
        <w:lastRenderedPageBreak/>
        <w:t>0</w:t>
      </w:r>
      <w:r>
        <w:rPr>
          <w:rFonts w:ascii="ＭＳ ゴシック" w:hAnsi="ＭＳ ゴシック"/>
          <w:sz w:val="20"/>
          <w:szCs w:val="20"/>
          <w:lang w:eastAsia="ja-JP"/>
        </w:rPr>
        <w:t xml:space="preserve">17 </w:t>
      </w:r>
      <w:r>
        <w:rPr>
          <w:rFonts w:ascii="ＭＳ ゴシック" w:hAnsi="ＭＳ ゴシック" w:hint="eastAsia"/>
          <w:sz w:val="20"/>
          <w:szCs w:val="20"/>
          <w:lang w:eastAsia="ja-JP"/>
        </w:rPr>
        <w:t>歴史文書　移行措置</w:t>
      </w:r>
      <w:bookmarkEnd w:id="124"/>
    </w:p>
    <w:p w14:paraId="6F07B300" w14:textId="2B972148" w:rsidR="007552EA" w:rsidRPr="00B578D0" w:rsidRDefault="007552EA" w:rsidP="007552EA">
      <w:pPr>
        <w:pStyle w:val="1"/>
        <w:rPr>
          <w:rFonts w:ascii="ＭＳ ゴシック" w:hAnsi="ＭＳ ゴシック"/>
          <w:sz w:val="20"/>
          <w:szCs w:val="20"/>
          <w:lang w:eastAsia="ja-JP"/>
        </w:rPr>
      </w:pPr>
      <w:bookmarkStart w:id="126" w:name="_Toc107505986"/>
      <w:r w:rsidRPr="00B578D0">
        <w:rPr>
          <w:rFonts w:ascii="ＭＳ ゴシック" w:hAnsi="ＭＳ ゴシック" w:hint="eastAsia"/>
          <w:sz w:val="20"/>
          <w:szCs w:val="20"/>
          <w:lang w:eastAsia="ja-JP"/>
        </w:rPr>
        <w:t>参考文書</w:t>
      </w:r>
      <w:r w:rsidRPr="00B578D0">
        <w:rPr>
          <w:rFonts w:ascii="ＭＳ ゴシック" w:hAnsi="ＭＳ ゴシック"/>
          <w:sz w:val="20"/>
          <w:szCs w:val="20"/>
          <w:lang w:eastAsia="ja-JP"/>
        </w:rPr>
        <w:t>SGEC</w:t>
      </w:r>
      <w:r w:rsidRPr="00B578D0">
        <w:rPr>
          <w:rFonts w:ascii="ＭＳ ゴシック" w:hAnsi="ＭＳ ゴシック" w:hint="eastAsia"/>
          <w:sz w:val="20"/>
          <w:szCs w:val="20"/>
          <w:lang w:eastAsia="ja-JP"/>
        </w:rPr>
        <w:t>国際認証制度（</w:t>
      </w:r>
      <w:r w:rsidRPr="00B578D0">
        <w:rPr>
          <w:rFonts w:ascii="ＭＳ ゴシック" w:hAnsi="ＭＳ ゴシック"/>
          <w:sz w:val="20"/>
          <w:szCs w:val="20"/>
          <w:lang w:eastAsia="ja-JP"/>
        </w:rPr>
        <w:t>PEFC</w:t>
      </w:r>
      <w:r w:rsidRPr="00B578D0">
        <w:rPr>
          <w:rFonts w:ascii="ＭＳ ゴシック" w:hAnsi="ＭＳ ゴシック" w:hint="eastAsia"/>
          <w:sz w:val="20"/>
          <w:szCs w:val="20"/>
          <w:lang w:eastAsia="ja-JP"/>
        </w:rPr>
        <w:t>との相互承認に基づく</w:t>
      </w:r>
      <w:r w:rsidRPr="00B578D0">
        <w:rPr>
          <w:rFonts w:ascii="ＭＳ ゴシック" w:hAnsi="ＭＳ ゴシック"/>
          <w:sz w:val="20"/>
          <w:szCs w:val="20"/>
          <w:lang w:eastAsia="ja-JP"/>
        </w:rPr>
        <w:t>SGEC</w:t>
      </w:r>
      <w:r w:rsidRPr="00B578D0">
        <w:rPr>
          <w:rFonts w:ascii="ＭＳ ゴシック" w:hAnsi="ＭＳ ゴシック" w:hint="eastAsia"/>
          <w:sz w:val="20"/>
          <w:szCs w:val="20"/>
          <w:lang w:eastAsia="ja-JP"/>
        </w:rPr>
        <w:t>認証制度）創設に伴う移行措置（歴史的文書として保存）</w:t>
      </w:r>
      <w:bookmarkEnd w:id="126"/>
    </w:p>
    <w:p w14:paraId="156AE7BC" w14:textId="48421066" w:rsidR="007552EA" w:rsidRPr="00BE616D" w:rsidRDefault="007552EA" w:rsidP="007552EA">
      <w:pPr>
        <w:rPr>
          <w:rFonts w:ascii="ＭＳ 明朝" w:eastAsia="ＭＳ 明朝" w:hAnsi="ＭＳ 明朝"/>
          <w:b/>
          <w:bCs/>
          <w:sz w:val="22"/>
        </w:rPr>
      </w:pPr>
      <w:r w:rsidRPr="00BE616D">
        <w:rPr>
          <w:rFonts w:ascii="ＭＳ 明朝" w:eastAsia="ＭＳ 明朝" w:hAnsi="ＭＳ 明朝" w:hint="eastAsia"/>
          <w:b/>
          <w:bCs/>
          <w:sz w:val="22"/>
        </w:rPr>
        <w:t xml:space="preserve">　　　　　　　　　　　　　　　　　　　　</w:t>
      </w:r>
    </w:p>
    <w:p w14:paraId="547330D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SGEC附属文書</w:t>
      </w:r>
    </w:p>
    <w:p w14:paraId="62257E7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2-10-1-3　2016</w:t>
      </w:r>
    </w:p>
    <w:p w14:paraId="5372B88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731E36E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2016、4、1</w:t>
      </w:r>
    </w:p>
    <w:p w14:paraId="692D6BF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0E951073" w14:textId="77777777" w:rsidR="001902DA" w:rsidRPr="00D81982" w:rsidRDefault="001902DA" w:rsidP="001902DA">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549DA58E" w14:textId="4F866463" w:rsidR="001902DA" w:rsidRPr="00861C4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3EE5123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序文</w:t>
      </w:r>
    </w:p>
    <w:p w14:paraId="74F811A8"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SGEC認証制度がPEFCとの相互承認に基づく国際認証制度（2016年4月1日施行文書に基づく制度）に円滑に移行するための措置を定める。</w:t>
      </w:r>
    </w:p>
    <w:p w14:paraId="6BCA3FC8" w14:textId="77777777" w:rsidR="001902DA" w:rsidRPr="00D81982" w:rsidRDefault="001902DA" w:rsidP="001902DA">
      <w:pPr>
        <w:rPr>
          <w:rFonts w:ascii="ＭＳ Ｐ明朝" w:eastAsia="ＭＳ Ｐ明朝" w:hAnsi="ＭＳ Ｐ明朝"/>
          <w:sz w:val="22"/>
        </w:rPr>
      </w:pPr>
    </w:p>
    <w:p w14:paraId="48FDCF4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適用範囲</w:t>
      </w:r>
    </w:p>
    <w:p w14:paraId="4C056E6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この文書で定める移行措置は、</w:t>
      </w:r>
      <w:r w:rsidRPr="00D81982">
        <w:rPr>
          <w:rFonts w:ascii="ＭＳ Ｐ明朝" w:eastAsia="ＭＳ Ｐ明朝" w:hAnsi="ＭＳ Ｐ明朝"/>
          <w:sz w:val="22"/>
        </w:rPr>
        <w:t>SGEC認証制度がPEFCとの相互承認に基づく国際認証制度として発効以降１年間の措置とする。</w:t>
      </w:r>
    </w:p>
    <w:p w14:paraId="0768FADA" w14:textId="77777777" w:rsidR="001902DA" w:rsidRPr="00D81982" w:rsidRDefault="001902DA" w:rsidP="001902DA">
      <w:pPr>
        <w:rPr>
          <w:rFonts w:ascii="ＭＳ Ｐ明朝" w:eastAsia="ＭＳ Ｐ明朝" w:hAnsi="ＭＳ Ｐ明朝"/>
          <w:sz w:val="22"/>
        </w:rPr>
      </w:pPr>
    </w:p>
    <w:p w14:paraId="616C2EB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移行措置</w:t>
      </w:r>
    </w:p>
    <w:p w14:paraId="0E494B86"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2015年４月１日施行文書の規定に基づき認定を受けている認証機関（認定認証機関）は、2015年4月１日施行文書（PEFCとの相互承認申請文書）の認証規格により実施した認証について､2016年4月1日施行文書（PEFCとの相互承認文書）に基づく直近の定期・更新審査を実施するまでの間、移行措置として下記の措置をとることが出来る。</w:t>
      </w:r>
    </w:p>
    <w:p w14:paraId="2CE2FEC4" w14:textId="77777777" w:rsidR="001902DA" w:rsidRPr="00D81982" w:rsidRDefault="001902DA" w:rsidP="001902DA">
      <w:pPr>
        <w:ind w:firstLineChars="100" w:firstLine="213"/>
        <w:rPr>
          <w:rFonts w:ascii="ＭＳ Ｐ明朝" w:eastAsia="ＭＳ Ｐ明朝" w:hAnsi="ＭＳ Ｐ明朝"/>
          <w:sz w:val="22"/>
        </w:rPr>
      </w:pPr>
    </w:p>
    <w:p w14:paraId="1B5469B1"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 xml:space="preserve">　　　　　　　　　　　　　　　　　</w:t>
      </w: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Pr="00D81982">
        <w:rPr>
          <w:rFonts w:ascii="ＭＳ Ｐ明朝" w:eastAsia="ＭＳ Ｐ明朝" w:hAnsi="ＭＳ Ｐ明朝"/>
          <w:sz w:val="22"/>
        </w:rPr>
        <w:t>記</w:t>
      </w:r>
    </w:p>
    <w:p w14:paraId="10675F87"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認定認証機関は、</w:t>
      </w:r>
      <w:r w:rsidRPr="00D81982">
        <w:rPr>
          <w:rFonts w:ascii="ＭＳ Ｐ明朝" w:eastAsia="ＭＳ Ｐ明朝" w:hAnsi="ＭＳ Ｐ明朝"/>
          <w:sz w:val="22"/>
        </w:rPr>
        <w:t>2015年4月１日施行文書の認証規格に基づき認証を取得した者が、2016年4月1日施行文書の認証規格に基づく認証書の交付を希望する場合には、2015年4月1日施行文書に基づく認証規格と2016年4月1日施行文書に基づく認証規格の差分について、当該認証取得者にその履行について文書で確証を求め書類審査を実施した上で､2016年4月1日施行文書の認証規格に基づく認証書を交付することができる。</w:t>
      </w:r>
    </w:p>
    <w:p w14:paraId="68C888AB" w14:textId="77777777" w:rsidR="001902DA" w:rsidRDefault="001902DA" w:rsidP="001902DA">
      <w:pPr>
        <w:rPr>
          <w:rFonts w:ascii="ＭＳ Ｐ明朝" w:eastAsia="ＭＳ Ｐ明朝" w:hAnsi="ＭＳ Ｐ明朝"/>
          <w:sz w:val="22"/>
        </w:rPr>
      </w:pPr>
    </w:p>
    <w:p w14:paraId="7030050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p>
    <w:p w14:paraId="7D3DAF83" w14:textId="709F81BB" w:rsidR="001902DA"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2016年4月1日に施行する</w:t>
      </w:r>
    </w:p>
    <w:p w14:paraId="3240DE44" w14:textId="77777777" w:rsidR="00AF67CA" w:rsidRPr="00D81982" w:rsidRDefault="00AF67CA" w:rsidP="001902DA">
      <w:pPr>
        <w:rPr>
          <w:rFonts w:ascii="ＭＳ Ｐ明朝" w:eastAsia="ＭＳ Ｐ明朝" w:hAnsi="ＭＳ Ｐ明朝"/>
          <w:sz w:val="22"/>
        </w:rPr>
      </w:pPr>
    </w:p>
    <w:p w14:paraId="3EA62842" w14:textId="5E23FB6E" w:rsidR="001902DA" w:rsidRPr="00320BEC" w:rsidRDefault="001902DA" w:rsidP="00BE616D">
      <w:pPr>
        <w:pStyle w:val="3"/>
        <w:rPr>
          <w:rFonts w:ascii="ＭＳ ゴシック" w:hAnsi="ＭＳ ゴシック"/>
          <w:sz w:val="20"/>
          <w:szCs w:val="20"/>
          <w:lang w:eastAsia="ja-JP"/>
        </w:rPr>
      </w:pPr>
      <w:bookmarkStart w:id="127" w:name="_Toc107505987"/>
      <w:r w:rsidRPr="00320BEC">
        <w:rPr>
          <w:rFonts w:ascii="ＭＳ ゴシック" w:hAnsi="ＭＳ ゴシック"/>
          <w:sz w:val="20"/>
          <w:szCs w:val="20"/>
          <w:lang w:eastAsia="ja-JP"/>
        </w:rPr>
        <w:lastRenderedPageBreak/>
        <w:t>参考</w:t>
      </w:r>
      <w:r w:rsidRPr="00320BEC">
        <w:rPr>
          <w:rFonts w:ascii="ＭＳ ゴシック" w:hAnsi="ＭＳ ゴシック" w:hint="eastAsia"/>
          <w:sz w:val="20"/>
          <w:szCs w:val="20"/>
          <w:lang w:eastAsia="ja-JP"/>
        </w:rPr>
        <w:t xml:space="preserve">　　認定認証機関の認証書の交付に関する措置</w:t>
      </w:r>
      <w:r w:rsidR="00057683" w:rsidRPr="00320BEC">
        <w:rPr>
          <w:rFonts w:ascii="ＭＳ ゴシック" w:hAnsi="ＭＳ ゴシック" w:hint="eastAsia"/>
          <w:sz w:val="20"/>
          <w:szCs w:val="20"/>
          <w:lang w:eastAsia="ja-JP"/>
        </w:rPr>
        <w:t>（歴史的文書として保存）</w:t>
      </w:r>
      <w:bookmarkEnd w:id="127"/>
    </w:p>
    <w:p w14:paraId="25E7BA84" w14:textId="45EB32E5" w:rsidR="00740121" w:rsidRDefault="00740121" w:rsidP="001902DA">
      <w:pPr>
        <w:ind w:firstLineChars="100" w:firstLine="213"/>
        <w:rPr>
          <w:rFonts w:ascii="ＭＳ Ｐ明朝" w:eastAsia="ＭＳ Ｐ明朝" w:hAnsi="ＭＳ Ｐ明朝"/>
          <w:b/>
          <w:sz w:val="22"/>
        </w:rPr>
      </w:pPr>
    </w:p>
    <w:p w14:paraId="6B0C45F8" w14:textId="7EF3AFE4" w:rsidR="00740121" w:rsidRPr="00740121" w:rsidRDefault="00740121" w:rsidP="001902DA">
      <w:pPr>
        <w:ind w:firstLineChars="100" w:firstLine="213"/>
        <w:rPr>
          <w:rFonts w:ascii="ＭＳ 明朝" w:eastAsia="ＭＳ 明朝" w:hAnsi="ＭＳ 明朝"/>
          <w:sz w:val="22"/>
        </w:rPr>
      </w:pPr>
      <w:r w:rsidRPr="00740121">
        <w:rPr>
          <w:rFonts w:ascii="ＭＳ 明朝" w:eastAsia="ＭＳ 明朝" w:hAnsi="ＭＳ 明朝" w:hint="eastAsia"/>
          <w:sz w:val="22"/>
        </w:rPr>
        <w:t>認定認証機関の認証書の交付に関する措置（歴史的文書として保存）</w:t>
      </w:r>
    </w:p>
    <w:p w14:paraId="65AFC273" w14:textId="77777777" w:rsidR="00740121" w:rsidRPr="00D81982" w:rsidRDefault="00740121" w:rsidP="001902DA">
      <w:pPr>
        <w:ind w:firstLineChars="100" w:firstLine="213"/>
        <w:rPr>
          <w:rFonts w:ascii="ＭＳ Ｐ明朝" w:eastAsia="ＭＳ Ｐ明朝" w:hAnsi="ＭＳ Ｐ明朝"/>
          <w:b/>
          <w:sz w:val="22"/>
        </w:rPr>
      </w:pPr>
    </w:p>
    <w:p w14:paraId="05AE1DC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日文書の認証規格に基づく認証書の交付</w:t>
      </w:r>
    </w:p>
    <w:p w14:paraId="03B94CBD" w14:textId="77777777" w:rsidR="001902DA" w:rsidRPr="00D81982" w:rsidRDefault="001902DA" w:rsidP="001902DA">
      <w:pPr>
        <w:ind w:leftChars="250" w:left="1037" w:hangingChars="250" w:hanging="531"/>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日以降</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年の相互承認以前＞</w:t>
      </w:r>
    </w:p>
    <w:p w14:paraId="76C1A248" w14:textId="77777777" w:rsidR="001902DA" w:rsidRPr="00D81982" w:rsidRDefault="001902DA" w:rsidP="001902DA">
      <w:pPr>
        <w:ind w:leftChars="450" w:left="912"/>
        <w:rPr>
          <w:rFonts w:ascii="ＭＳ Ｐ明朝" w:eastAsia="ＭＳ Ｐ明朝" w:hAnsi="ＭＳ Ｐ明朝"/>
          <w:sz w:val="22"/>
        </w:rPr>
      </w:pPr>
      <w:r w:rsidRPr="00D81982">
        <w:rPr>
          <w:rFonts w:ascii="ＭＳ Ｐ明朝" w:eastAsia="ＭＳ Ｐ明朝" w:hAnsi="ＭＳ Ｐ明朝"/>
          <w:sz w:val="22"/>
        </w:rPr>
        <w:t>認定認証機関は、2015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日施行文書の認証規格に基づく認証書を認定機関のロゴマークを付して交付することが出来る。</w:t>
      </w:r>
    </w:p>
    <w:p w14:paraId="3982CD7F" w14:textId="77777777" w:rsidR="00740121" w:rsidRDefault="00740121" w:rsidP="001902DA">
      <w:pPr>
        <w:rPr>
          <w:rFonts w:ascii="ＭＳ Ｐ明朝" w:eastAsia="ＭＳ Ｐ明朝" w:hAnsi="ＭＳ Ｐ明朝"/>
          <w:sz w:val="22"/>
        </w:rPr>
      </w:pPr>
    </w:p>
    <w:p w14:paraId="7D7BAA20" w14:textId="4FA9A098"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2）1年間の移行措置</w:t>
      </w:r>
    </w:p>
    <w:p w14:paraId="0C3A8524"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年の相互承認以降、直近の定期・更新審査を受験するまでの間＞</w:t>
      </w:r>
    </w:p>
    <w:p w14:paraId="3C125EC4" w14:textId="77777777" w:rsidR="001902DA" w:rsidRPr="00D81982" w:rsidRDefault="001902DA" w:rsidP="001902DA">
      <w:pPr>
        <w:ind w:leftChars="200" w:left="405"/>
        <w:rPr>
          <w:rFonts w:ascii="ＭＳ Ｐ明朝" w:eastAsia="ＭＳ Ｐ明朝" w:hAnsi="ＭＳ Ｐ明朝"/>
          <w:sz w:val="22"/>
        </w:rPr>
      </w:pPr>
      <w:r w:rsidRPr="00D81982">
        <w:rPr>
          <w:rFonts w:ascii="ＭＳ Ｐ明朝" w:eastAsia="ＭＳ Ｐ明朝" w:hAnsi="ＭＳ Ｐ明朝" w:hint="eastAsia"/>
          <w:sz w:val="22"/>
        </w:rPr>
        <w:t>認定認証機関は、「（１）」の認証書の交付を受けた認証取得者に対し</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日施行文書の認証規格と</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日施行文書の認証規格の差分について、当該認証取得者にその履行について文書で確証を求め書類審査を実施した上で、</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日施行文書の認証規格に基づき認証書を交付することが出来る。</w:t>
      </w:r>
    </w:p>
    <w:p w14:paraId="5CDFDE80" w14:textId="77777777" w:rsidR="00740121" w:rsidRDefault="00740121" w:rsidP="001902DA">
      <w:pPr>
        <w:rPr>
          <w:rFonts w:ascii="ＭＳ Ｐ明朝" w:eastAsia="ＭＳ Ｐ明朝" w:hAnsi="ＭＳ Ｐ明朝"/>
          <w:sz w:val="22"/>
        </w:rPr>
      </w:pPr>
    </w:p>
    <w:p w14:paraId="27CA50E2" w14:textId="6A1258A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日施行文書の認証規格に基づく認証書の交付</w:t>
      </w:r>
    </w:p>
    <w:p w14:paraId="178DB31D"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＜認定認証機関が認定機関の移行審査の受検以降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p>
    <w:p w14:paraId="321D1E2D" w14:textId="77777777" w:rsidR="001902DA" w:rsidRPr="00D81982" w:rsidRDefault="001902DA" w:rsidP="001902DA">
      <w:pPr>
        <w:ind w:leftChars="200" w:left="405"/>
        <w:rPr>
          <w:rFonts w:ascii="ＭＳ Ｐ明朝" w:eastAsia="ＭＳ Ｐ明朝" w:hAnsi="ＭＳ Ｐ明朝"/>
          <w:sz w:val="22"/>
        </w:rPr>
      </w:pPr>
      <w:r w:rsidRPr="00D81982">
        <w:rPr>
          <w:rFonts w:ascii="ＭＳ Ｐ明朝" w:eastAsia="ＭＳ Ｐ明朝" w:hAnsi="ＭＳ Ｐ明朝"/>
          <w:sz w:val="22"/>
        </w:rPr>
        <w:t>認証認定機関は、2016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日文書の認証規格に基づく認定機関の移行審査の受検以降にあっては</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日施行文書の認証規格に基づく認証書を認定機関のマークを付して交付することが出来る。</w:t>
      </w:r>
    </w:p>
    <w:p w14:paraId="221B787F"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w:t>
      </w:r>
      <w:r w:rsidRPr="00D81982">
        <w:rPr>
          <w:rFonts w:ascii="ＭＳ Ｐ明朝" w:eastAsia="ＭＳ Ｐ明朝" w:hAnsi="ＭＳ Ｐ明朝" w:hint="eastAsia"/>
          <w:sz w:val="22"/>
        </w:rPr>
        <w:t>認定認証機関が認定機関の移行審査の受検以前＞</w:t>
      </w:r>
    </w:p>
    <w:p w14:paraId="12EA52F1" w14:textId="77777777" w:rsidR="001902DA" w:rsidRPr="00D81982" w:rsidRDefault="001902DA" w:rsidP="001902DA">
      <w:pPr>
        <w:ind w:leftChars="100" w:left="203"/>
        <w:rPr>
          <w:rFonts w:ascii="ＭＳ Ｐ明朝" w:eastAsia="ＭＳ Ｐ明朝" w:hAnsi="ＭＳ Ｐ明朝"/>
          <w:sz w:val="22"/>
        </w:rPr>
      </w:pPr>
      <w:r w:rsidRPr="00D81982">
        <w:rPr>
          <w:rFonts w:ascii="ＭＳ Ｐ明朝" w:eastAsia="ＭＳ Ｐ明朝" w:hAnsi="ＭＳ Ｐ明朝"/>
          <w:sz w:val="22"/>
        </w:rPr>
        <w:t xml:space="preserve"> 前項に規定する認証書の交付について､</w:t>
      </w:r>
      <w:r w:rsidRPr="00D81982">
        <w:rPr>
          <w:rFonts w:ascii="ＭＳ Ｐ明朝" w:eastAsia="ＭＳ Ｐ明朝" w:hAnsi="ＭＳ Ｐ明朝" w:hint="eastAsia"/>
          <w:sz w:val="22"/>
        </w:rPr>
        <w:t>認定認証機関が認定機関の移行審査の受検以前にあっては認証書に認定機関のマークを付すことが出来ない。従って認定認証機関は出来るだけ早く認定機関の移行審査を受検するよう努める。</w:t>
      </w:r>
    </w:p>
    <w:p w14:paraId="427CA0DF" w14:textId="77777777" w:rsidR="001902DA" w:rsidRPr="00D81982" w:rsidRDefault="001902DA" w:rsidP="001902DA">
      <w:pPr>
        <w:rPr>
          <w:rFonts w:ascii="ＭＳ Ｐ明朝" w:eastAsia="ＭＳ Ｐ明朝" w:hAnsi="ＭＳ Ｐ明朝"/>
          <w:sz w:val="22"/>
        </w:rPr>
      </w:pPr>
    </w:p>
    <w:p w14:paraId="42346321" w14:textId="77777777" w:rsidR="001902DA" w:rsidRPr="00D81982" w:rsidRDefault="001902DA" w:rsidP="001902DA">
      <w:pPr>
        <w:rPr>
          <w:rFonts w:ascii="ＭＳ Ｐ明朝" w:eastAsia="ＭＳ Ｐ明朝" w:hAnsi="ＭＳ Ｐ明朝"/>
          <w:sz w:val="22"/>
        </w:rPr>
      </w:pPr>
    </w:p>
    <w:p w14:paraId="6ECBB3D7" w14:textId="27591D99" w:rsidR="001902DA" w:rsidRDefault="001902DA"/>
    <w:p w14:paraId="20D14A5B" w14:textId="181E3B62" w:rsidR="00272FC2" w:rsidRDefault="00272FC2"/>
    <w:p w14:paraId="5AD8EC87" w14:textId="4EF6CD49" w:rsidR="00272FC2" w:rsidRDefault="00272FC2"/>
    <w:bookmarkEnd w:id="125"/>
    <w:p w14:paraId="6D2E45FB" w14:textId="233F8D92" w:rsidR="00272FC2" w:rsidRDefault="00272FC2"/>
    <w:p w14:paraId="5826D65B" w14:textId="64FA435D" w:rsidR="00272FC2" w:rsidRDefault="00272FC2"/>
    <w:p w14:paraId="6FF72C9C" w14:textId="7877571A" w:rsidR="00272FC2" w:rsidRDefault="00272FC2"/>
    <w:p w14:paraId="15557928" w14:textId="0B15BEFD" w:rsidR="00272FC2" w:rsidRDefault="00272FC2"/>
    <w:p w14:paraId="5C4CA003" w14:textId="02A38476" w:rsidR="00272FC2" w:rsidRDefault="00272FC2"/>
    <w:p w14:paraId="0F56F271" w14:textId="36BB0CB3" w:rsidR="001902DA" w:rsidRPr="00AF67CA" w:rsidRDefault="001902DA">
      <w:pPr>
        <w:pStyle w:val="1"/>
        <w:rPr>
          <w:rFonts w:ascii="ＭＳ ゴシック" w:hAnsi="ＭＳ ゴシック"/>
          <w:sz w:val="28"/>
          <w:szCs w:val="28"/>
        </w:rPr>
      </w:pPr>
      <w:bookmarkStart w:id="128" w:name="_Toc107505988"/>
      <w:bookmarkStart w:id="129" w:name="_Hlk38001513"/>
      <w:r w:rsidRPr="00AF67CA">
        <w:rPr>
          <w:rFonts w:ascii="ＭＳ ゴシック" w:hAnsi="ＭＳ ゴシック"/>
          <w:sz w:val="28"/>
          <w:szCs w:val="28"/>
        </w:rPr>
        <w:lastRenderedPageBreak/>
        <w:t>SGEC規準文書6</w:t>
      </w:r>
      <w:r w:rsidR="002A414C">
        <w:rPr>
          <w:rFonts w:ascii="ＭＳ ゴシック" w:hAnsi="ＭＳ ゴシック" w:hint="eastAsia"/>
          <w:sz w:val="28"/>
          <w:szCs w:val="28"/>
          <w:lang w:eastAsia="ja-JP"/>
        </w:rPr>
        <w:t xml:space="preserve"> </w:t>
      </w:r>
      <w:r w:rsidRPr="00AF67CA">
        <w:rPr>
          <w:rFonts w:ascii="ＭＳ ゴシック" w:hAnsi="ＭＳ ゴシック"/>
          <w:sz w:val="28"/>
          <w:szCs w:val="28"/>
        </w:rPr>
        <w:t>SGEC商標使用規則－要求事項</w:t>
      </w:r>
      <w:bookmarkEnd w:id="128"/>
    </w:p>
    <w:p w14:paraId="23EA93B6" w14:textId="1A9ECBAD" w:rsidR="001902DA" w:rsidRDefault="001902DA" w:rsidP="000D5C5C">
      <w:pPr>
        <w:spacing w:line="440" w:lineRule="exact"/>
        <w:ind w:firstLineChars="100" w:firstLine="274"/>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F443FC">
        <w:rPr>
          <w:rFonts w:ascii="ＭＳ Ｐ明朝" w:eastAsia="ＭＳ Ｐ明朝" w:hAnsi="ＭＳ Ｐ明朝" w:hint="eastAsia"/>
          <w:b/>
          <w:bCs/>
          <w:sz w:val="28"/>
          <w:szCs w:val="28"/>
        </w:rPr>
        <w:t xml:space="preserve">　　　</w:t>
      </w:r>
      <w:r w:rsidRPr="000D5C5C">
        <w:rPr>
          <w:rFonts w:ascii="ＭＳ Ｐ明朝" w:eastAsia="ＭＳ Ｐ明朝" w:hAnsi="ＭＳ Ｐ明朝" w:hint="eastAsia"/>
          <w:b/>
          <w:bCs/>
          <w:szCs w:val="21"/>
        </w:rPr>
        <w:t xml:space="preserve">　</w:t>
      </w:r>
      <w:bookmarkEnd w:id="129"/>
    </w:p>
    <w:p w14:paraId="79316529" w14:textId="77777777" w:rsidR="001902DA" w:rsidRPr="00D81982" w:rsidRDefault="001902DA" w:rsidP="001902DA">
      <w:pPr>
        <w:ind w:leftChars="118" w:left="571" w:hangingChars="142" w:hanging="332"/>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SGEC規準文書6</w:t>
      </w:r>
    </w:p>
    <w:p w14:paraId="7702D100" w14:textId="30AD1A3E"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545712">
        <w:rPr>
          <w:rFonts w:ascii="ＭＳ Ｐ明朝" w:eastAsia="ＭＳ Ｐ明朝" w:hAnsi="ＭＳ Ｐ明朝" w:cs="Arial"/>
          <w:sz w:val="22"/>
        </w:rPr>
        <w:t>2021</w:t>
      </w:r>
    </w:p>
    <w:p w14:paraId="4218D7A0" w14:textId="263F4002" w:rsidR="001902DA" w:rsidRPr="00D81982" w:rsidRDefault="009352FA" w:rsidP="001902DA">
      <w:pPr>
        <w:tabs>
          <w:tab w:val="left" w:leader="dot" w:pos="6845"/>
        </w:tabs>
        <w:ind w:leftChars="118" w:left="541" w:hangingChars="142" w:hanging="302"/>
        <w:rPr>
          <w:rFonts w:ascii="ＭＳ Ｐ明朝" w:eastAsia="ＭＳ Ｐ明朝" w:hAnsi="ＭＳ Ｐ明朝" w:cs="Arial"/>
          <w:sz w:val="22"/>
        </w:rPr>
      </w:pPr>
      <w:r>
        <w:rPr>
          <w:rFonts w:ascii="ＭＳ Ｐ明朝" w:eastAsia="ＭＳ Ｐ明朝" w:hAnsi="ＭＳ Ｐ明朝" w:cs="Arial"/>
          <w:sz w:val="22"/>
        </w:rPr>
        <w:t>2021.3.30</w:t>
      </w:r>
    </w:p>
    <w:p w14:paraId="4E14DAE2"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p>
    <w:p w14:paraId="111DEE11" w14:textId="6387601F" w:rsidR="001902DA" w:rsidRPr="00740121" w:rsidRDefault="001902DA" w:rsidP="001902DA">
      <w:pPr>
        <w:ind w:leftChars="218" w:left="442" w:firstLineChars="600" w:firstLine="1401"/>
        <w:rPr>
          <w:rFonts w:ascii="ＭＳ Ｐ明朝" w:eastAsia="ＭＳ Ｐ明朝" w:hAnsi="ＭＳ Ｐ明朝" w:cs="Arial"/>
          <w:b/>
          <w:bCs/>
          <w:sz w:val="24"/>
          <w:szCs w:val="24"/>
        </w:rPr>
      </w:pPr>
      <w:r w:rsidRPr="00740121">
        <w:rPr>
          <w:rFonts w:ascii="ＭＳ Ｐ明朝" w:eastAsia="ＭＳ Ｐ明朝" w:hAnsi="ＭＳ Ｐ明朝" w:cs="Arial"/>
          <w:b/>
          <w:bCs/>
          <w:sz w:val="24"/>
          <w:szCs w:val="24"/>
        </w:rPr>
        <w:t>SGEC商標使用規則－要求事項</w:t>
      </w:r>
    </w:p>
    <w:p w14:paraId="4442AD1C" w14:textId="77777777" w:rsidR="001902DA" w:rsidRPr="00D81982" w:rsidRDefault="001902DA" w:rsidP="001902DA">
      <w:pPr>
        <w:tabs>
          <w:tab w:val="left" w:leader="dot" w:pos="6845"/>
        </w:tabs>
        <w:ind w:leftChars="118" w:left="541" w:hangingChars="142" w:hanging="302"/>
        <w:jc w:val="center"/>
        <w:rPr>
          <w:rFonts w:ascii="ＭＳ Ｐ明朝" w:eastAsia="ＭＳ Ｐ明朝" w:hAnsi="ＭＳ Ｐ明朝" w:cs="Arial"/>
          <w:sz w:val="22"/>
          <w:u w:val="single"/>
        </w:rPr>
      </w:pPr>
    </w:p>
    <w:p w14:paraId="4CF7E815" w14:textId="77777777" w:rsidR="001902DA" w:rsidRPr="00D81982" w:rsidRDefault="001902DA" w:rsidP="001902DA">
      <w:pPr>
        <w:tabs>
          <w:tab w:val="left" w:leader="dot" w:pos="6845"/>
        </w:tabs>
        <w:rPr>
          <w:rFonts w:ascii="ＭＳ Ｐ明朝" w:eastAsia="ＭＳ Ｐ明朝" w:hAnsi="ＭＳ Ｐ明朝" w:cs="Arial"/>
          <w:sz w:val="22"/>
          <w:u w:val="single"/>
        </w:rPr>
      </w:pPr>
    </w:p>
    <w:p w14:paraId="5D8F507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目次</w:t>
      </w:r>
    </w:p>
    <w:p w14:paraId="5E0E88B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はじめに</w:t>
      </w:r>
    </w:p>
    <w:p w14:paraId="6EA0E4F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序論</w:t>
      </w:r>
    </w:p>
    <w:p w14:paraId="2D7CF947"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1適用範囲</w:t>
      </w:r>
    </w:p>
    <w:p w14:paraId="2E73E3F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2　引用規格</w:t>
      </w:r>
    </w:p>
    <w:p w14:paraId="2EFC9BD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3　定義と用語</w:t>
      </w:r>
    </w:p>
    <w:p w14:paraId="2BF4958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4　PEFC商標の所有権</w:t>
      </w:r>
    </w:p>
    <w:p w14:paraId="6118210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4.1</w:t>
      </w:r>
      <w:r w:rsidRPr="000D5C5C">
        <w:rPr>
          <w:rFonts w:ascii="ＭＳ Ｐ明朝" w:eastAsia="ＭＳ Ｐ明朝" w:hAnsi="ＭＳ Ｐ明朝" w:cs="Arial" w:hint="eastAsia"/>
          <w:sz w:val="22"/>
        </w:rPr>
        <w:t xml:space="preserve">　所有権</w:t>
      </w:r>
    </w:p>
    <w:p w14:paraId="75B7AEA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w:t>
      </w:r>
      <w:r w:rsidRPr="000D5C5C">
        <w:rPr>
          <w:rFonts w:ascii="ＭＳ Ｐ明朝" w:eastAsia="ＭＳ Ｐ明朝" w:hAnsi="ＭＳ Ｐ明朝" w:cs="Arial"/>
          <w:sz w:val="22"/>
        </w:rPr>
        <w:t>の適用範囲</w:t>
      </w:r>
    </w:p>
    <w:p w14:paraId="22B3535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商標の全般的な適用範囲</w:t>
      </w:r>
    </w:p>
    <w:p w14:paraId="54903BF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商標の製品上使用の適用範囲</w:t>
      </w:r>
    </w:p>
    <w:p w14:paraId="3C586D8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商標の製品外使用の適用範囲</w:t>
      </w:r>
    </w:p>
    <w:p w14:paraId="276DEFB7"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w:t>
      </w:r>
      <w:r w:rsidRPr="0002225E">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商標使用に関する要求事項</w:t>
      </w:r>
    </w:p>
    <w:p w14:paraId="3F92110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6.1</w:t>
      </w:r>
      <w:r w:rsidRPr="000D5C5C">
        <w:rPr>
          <w:rFonts w:ascii="ＭＳ Ｐ明朝" w:eastAsia="ＭＳ Ｐ明朝" w:hAnsi="ＭＳ Ｐ明朝" w:cs="Arial" w:hint="eastAsia"/>
          <w:sz w:val="22"/>
        </w:rPr>
        <w:t xml:space="preserve">　全般的な要求事項</w:t>
      </w:r>
    </w:p>
    <w:p w14:paraId="61A31ED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商標使用ライセンス</w:t>
      </w:r>
    </w:p>
    <w:p w14:paraId="49E20E6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商標使用者の種類</w:t>
      </w:r>
    </w:p>
    <w:p w14:paraId="004F03B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グループA：各国認証管理団体（NGB）</w:t>
      </w:r>
      <w:r w:rsidRPr="000D5C5C">
        <w:rPr>
          <w:rFonts w:ascii="ＭＳ Ｐ明朝" w:eastAsia="ＭＳ Ｐ明朝" w:hAnsi="ＭＳ Ｐ明朝" w:cs="Arial" w:hint="eastAsia"/>
          <w:sz w:val="22"/>
        </w:rPr>
        <w:t>及び</w:t>
      </w:r>
      <w:r w:rsidRPr="000D5C5C">
        <w:rPr>
          <w:rFonts w:ascii="ＭＳ Ｐ明朝" w:eastAsia="ＭＳ Ｐ明朝" w:hAnsi="ＭＳ Ｐ明朝" w:cs="Arial"/>
          <w:sz w:val="22"/>
        </w:rPr>
        <w:t>PEFC認可団体</w:t>
      </w:r>
    </w:p>
    <w:p w14:paraId="724D96A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（日本においては</w:t>
      </w:r>
      <w:r w:rsidRPr="000D5C5C">
        <w:rPr>
          <w:rFonts w:ascii="ＭＳ Ｐ明朝" w:eastAsia="ＭＳ Ｐ明朝" w:hAnsi="ＭＳ Ｐ明朝" w:cs="Arial"/>
          <w:sz w:val="22"/>
        </w:rPr>
        <w:t>SGEC/PEFCジャパン）</w:t>
      </w:r>
    </w:p>
    <w:p w14:paraId="259A9B4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グループB：SGEC認証制度に基づく森林管理(SFM)規格の認証を受けた主体</w:t>
      </w:r>
    </w:p>
    <w:p w14:paraId="3744DE9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グループC：SGEC-COC規格に基づく認証を受けた主体</w:t>
      </w:r>
    </w:p>
    <w:p w14:paraId="681B5BB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6.3.4</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D：その他の使用者</w:t>
      </w:r>
    </w:p>
    <w:p w14:paraId="7C9A125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SGEC商標に関する技術的な要求事項</w:t>
      </w:r>
    </w:p>
    <w:p w14:paraId="3DBE3014"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SGEC商標の製品上（オンプロダクト）使用に関する技術的な要求事項</w:t>
      </w:r>
    </w:p>
    <w:p w14:paraId="44474A0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7.1.1</w:t>
      </w:r>
      <w:r w:rsidRPr="000D5C5C">
        <w:rPr>
          <w:rFonts w:ascii="ＭＳ Ｐ明朝" w:eastAsia="ＭＳ Ｐ明朝" w:hAnsi="ＭＳ Ｐ明朝" w:cs="Arial" w:hint="eastAsia"/>
          <w:sz w:val="22"/>
        </w:rPr>
        <w:t xml:space="preserve">　全般的な要求事項</w:t>
      </w:r>
    </w:p>
    <w:p w14:paraId="7DEEE0E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 製品上ラベル</w:t>
      </w:r>
    </w:p>
    <w:p w14:paraId="5037D8C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7.1.3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w:t>
      </w:r>
    </w:p>
    <w:p w14:paraId="098383A4"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lastRenderedPageBreak/>
        <w:t>7.2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SGEC商標の製品外（オフプロダクト）使用に関する技術的な要求事項</w:t>
      </w:r>
    </w:p>
    <w:p w14:paraId="155DD30B"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SGECプロモーションラベル</w:t>
      </w:r>
    </w:p>
    <w:p w14:paraId="4B7603C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7.2.2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w:t>
      </w:r>
    </w:p>
    <w:p w14:paraId="097B6DF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SGECラベルに関する図案上の要求事項</w:t>
      </w:r>
    </w:p>
    <w:p w14:paraId="5F35741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SGECラベルの要素</w:t>
      </w:r>
    </w:p>
    <w:p w14:paraId="20B28EE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SGECロゴ（A）</w:t>
      </w:r>
    </w:p>
    <w:p w14:paraId="7D2064B7"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SGEC商標ライセンス番号（B）</w:t>
      </w:r>
    </w:p>
    <w:p w14:paraId="5EC4C0E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8.1.3</w:t>
      </w:r>
      <w:r w:rsidRPr="000D5C5C">
        <w:rPr>
          <w:rFonts w:ascii="ＭＳ Ｐ明朝" w:eastAsia="ＭＳ Ｐ明朝" w:hAnsi="ＭＳ Ｐ明朝" w:cs="Arial" w:hint="eastAsia"/>
          <w:sz w:val="22"/>
        </w:rPr>
        <w:t xml:space="preserve">　ロゴの名称（</w:t>
      </w:r>
      <w:r w:rsidRPr="000D5C5C">
        <w:rPr>
          <w:rFonts w:ascii="ＭＳ Ｐ明朝" w:eastAsia="ＭＳ Ｐ明朝" w:hAnsi="ＭＳ Ｐ明朝" w:cs="Arial"/>
          <w:sz w:val="22"/>
        </w:rPr>
        <w:t>C）</w:t>
      </w:r>
    </w:p>
    <w:p w14:paraId="3D296B0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8.1.4</w:t>
      </w:r>
      <w:r w:rsidRPr="000D5C5C">
        <w:rPr>
          <w:rFonts w:ascii="ＭＳ Ｐ明朝" w:eastAsia="ＭＳ Ｐ明朝" w:hAnsi="ＭＳ Ｐ明朝" w:cs="Arial" w:hint="eastAsia"/>
          <w:sz w:val="22"/>
        </w:rPr>
        <w:t xml:space="preserve">　ラベルメッセージ（</w:t>
      </w:r>
      <w:r w:rsidRPr="000D5C5C">
        <w:rPr>
          <w:rFonts w:ascii="ＭＳ Ｐ明朝" w:eastAsia="ＭＳ Ｐ明朝" w:hAnsi="ＭＳ Ｐ明朝" w:cs="Arial"/>
          <w:sz w:val="22"/>
        </w:rPr>
        <w:t>D）</w:t>
      </w:r>
    </w:p>
    <w:p w14:paraId="78FB06B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8.1.5</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SGECウェブサイト（E）</w:t>
      </w:r>
    </w:p>
    <w:p w14:paraId="513C7B6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8.1.6</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SGECラベルの枠（F）</w:t>
      </w:r>
    </w:p>
    <w:p w14:paraId="18572D29"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w:t>
      </w:r>
      <w:r w:rsidRPr="000D5C5C">
        <w:rPr>
          <w:rFonts w:ascii="ＭＳ Ｐ明朝" w:eastAsia="ＭＳ Ｐ明朝" w:hAnsi="ＭＳ Ｐ明朝" w:cs="Arial" w:hint="eastAsia"/>
          <w:sz w:val="22"/>
        </w:rPr>
        <w:t xml:space="preserve">　デザイン（図案）（の仕様</w:t>
      </w:r>
    </w:p>
    <w:p w14:paraId="636C325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8.2.1</w:t>
      </w:r>
      <w:r w:rsidRPr="000D5C5C">
        <w:rPr>
          <w:rFonts w:ascii="ＭＳ Ｐ明朝" w:eastAsia="ＭＳ Ｐ明朝" w:hAnsi="ＭＳ Ｐ明朝" w:cs="Arial" w:hint="eastAsia"/>
          <w:sz w:val="22"/>
        </w:rPr>
        <w:t xml:space="preserve">　色</w:t>
      </w:r>
    </w:p>
    <w:p w14:paraId="48D4398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8.2.2</w:t>
      </w:r>
      <w:r w:rsidRPr="000D5C5C">
        <w:rPr>
          <w:rFonts w:ascii="ＭＳ Ｐ明朝" w:eastAsia="ＭＳ Ｐ明朝" w:hAnsi="ＭＳ Ｐ明朝" w:cs="Arial" w:hint="eastAsia"/>
          <w:sz w:val="22"/>
        </w:rPr>
        <w:t xml:space="preserve">　ラベルの方向</w:t>
      </w:r>
    </w:p>
    <w:p w14:paraId="10AED40C"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8.2.3</w:t>
      </w:r>
      <w:r w:rsidRPr="000D5C5C">
        <w:rPr>
          <w:rFonts w:ascii="ＭＳ Ｐ明朝" w:eastAsia="ＭＳ Ｐ明朝" w:hAnsi="ＭＳ Ｐ明朝" w:cs="Arial" w:hint="eastAsia"/>
          <w:sz w:val="22"/>
        </w:rPr>
        <w:t xml:space="preserve">　寸法</w:t>
      </w:r>
    </w:p>
    <w:p w14:paraId="1E097D1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8.2.4</w:t>
      </w:r>
      <w:r w:rsidRPr="000D5C5C">
        <w:rPr>
          <w:rFonts w:ascii="ＭＳ Ｐ明朝" w:eastAsia="ＭＳ Ｐ明朝" w:hAnsi="ＭＳ Ｐ明朝" w:cs="Arial" w:hint="eastAsia"/>
          <w:sz w:val="22"/>
        </w:rPr>
        <w:t xml:space="preserve">　最小サイズ</w:t>
      </w:r>
    </w:p>
    <w:p w14:paraId="6D10C60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8.2.5</w:t>
      </w:r>
      <w:r w:rsidRPr="000D5C5C">
        <w:rPr>
          <w:rFonts w:ascii="ＭＳ Ｐ明朝" w:eastAsia="ＭＳ Ｐ明朝" w:hAnsi="ＭＳ Ｐ明朝" w:cs="Arial" w:hint="eastAsia"/>
          <w:sz w:val="22"/>
        </w:rPr>
        <w:t xml:space="preserve">　設置</w:t>
      </w:r>
    </w:p>
    <w:p w14:paraId="378AD3B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8.3</w:t>
      </w:r>
      <w:r w:rsidRPr="000D5C5C">
        <w:rPr>
          <w:rFonts w:ascii="ＭＳ Ｐ明朝" w:eastAsia="ＭＳ Ｐ明朝" w:hAnsi="ＭＳ Ｐ明朝" w:cs="Arial" w:hint="eastAsia"/>
          <w:sz w:val="22"/>
        </w:rPr>
        <w:t xml:space="preserve">　ラベルの選択的な使用</w:t>
      </w:r>
    </w:p>
    <w:p w14:paraId="63E9CC9B"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8.4</w:t>
      </w:r>
      <w:r w:rsidRPr="000D5C5C">
        <w:rPr>
          <w:rFonts w:ascii="ＭＳ Ｐ明朝" w:eastAsia="ＭＳ Ｐ明朝" w:hAnsi="ＭＳ Ｐ明朝" w:cs="Arial" w:hint="eastAsia"/>
          <w:sz w:val="22"/>
        </w:rPr>
        <w:t xml:space="preserve">　変形使用</w:t>
      </w:r>
    </w:p>
    <w:p w14:paraId="1B5B331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14C30E70" w14:textId="3B83817D"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付属書</w:t>
      </w:r>
      <w:r w:rsidR="00386AB6">
        <w:rPr>
          <w:rFonts w:ascii="ＭＳ Ｐ明朝" w:eastAsia="ＭＳ Ｐ明朝" w:hAnsi="ＭＳ Ｐ明朝" w:cs="Arial" w:hint="eastAsia"/>
          <w:sz w:val="22"/>
        </w:rPr>
        <w:t>１</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プロモーションラベル用の代替メッセージ</w:t>
      </w:r>
    </w:p>
    <w:p w14:paraId="1A0D8A73" w14:textId="3F0B7BC4"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付属書</w:t>
      </w:r>
      <w:r w:rsidR="00386AB6">
        <w:rPr>
          <w:rFonts w:ascii="ＭＳ Ｐ明朝" w:eastAsia="ＭＳ Ｐ明朝" w:hAnsi="ＭＳ Ｐ明朝" w:cs="Arial" w:hint="eastAsia"/>
          <w:sz w:val="22"/>
        </w:rPr>
        <w:t>２</w:t>
      </w:r>
      <w:r w:rsidRPr="008A5434">
        <w:rPr>
          <w:rFonts w:ascii="ＭＳ Ｐ明朝" w:eastAsia="ＭＳ Ｐ明朝" w:hAnsi="ＭＳ Ｐ明朝" w:cs="Arial"/>
          <w:sz w:val="22"/>
        </w:rPr>
        <w:t>（</w:t>
      </w:r>
      <w:r w:rsidRPr="008A5434">
        <w:rPr>
          <w:rFonts w:ascii="ＭＳ Ｐ明朝" w:eastAsia="ＭＳ Ｐ明朝" w:hAnsi="ＭＳ Ｐ明朝" w:cs="Arial" w:hint="eastAsia"/>
          <w:sz w:val="22"/>
        </w:rPr>
        <w:t>参考）</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 xml:space="preserve"> SGEC</w:t>
      </w:r>
      <w:r w:rsidRPr="000D5C5C">
        <w:rPr>
          <w:rFonts w:ascii="ＭＳ Ｐ明朝" w:eastAsia="ＭＳ Ｐ明朝" w:hAnsi="ＭＳ Ｐ明朝" w:cs="Arial" w:hint="eastAsia"/>
          <w:sz w:val="22"/>
        </w:rPr>
        <w:t>ラベルの不正使用の例</w:t>
      </w:r>
    </w:p>
    <w:p w14:paraId="14851441" w14:textId="77777777" w:rsidR="001902DA" w:rsidRPr="0002225E" w:rsidRDefault="001902DA" w:rsidP="001902DA">
      <w:pPr>
        <w:tabs>
          <w:tab w:val="left" w:leader="dot" w:pos="7740"/>
        </w:tabs>
        <w:ind w:leftChars="118" w:left="541" w:hangingChars="142" w:hanging="302"/>
        <w:rPr>
          <w:rFonts w:ascii="ＭＳ Ｐ明朝" w:eastAsia="ＭＳ Ｐ明朝" w:hAnsi="ＭＳ Ｐ明朝" w:cs="Arial"/>
          <w:sz w:val="22"/>
        </w:rPr>
      </w:pPr>
    </w:p>
    <w:p w14:paraId="5066B71D" w14:textId="77777777" w:rsidR="001902DA" w:rsidRPr="0002225E" w:rsidRDefault="001902DA" w:rsidP="001902DA">
      <w:pPr>
        <w:tabs>
          <w:tab w:val="left" w:leader="dot" w:pos="6845"/>
        </w:tabs>
        <w:ind w:leftChars="118" w:left="541" w:hangingChars="142" w:hanging="302"/>
        <w:rPr>
          <w:rFonts w:ascii="ＭＳ Ｐ明朝" w:eastAsia="ＭＳ Ｐ明朝" w:hAnsi="ＭＳ Ｐ明朝" w:cs="Arial"/>
          <w:sz w:val="22"/>
        </w:rPr>
      </w:pPr>
    </w:p>
    <w:p w14:paraId="0F8BA18A" w14:textId="77777777" w:rsidR="001902DA" w:rsidRPr="00D9738B" w:rsidRDefault="001902DA" w:rsidP="001902DA">
      <w:pPr>
        <w:tabs>
          <w:tab w:val="left" w:leader="dot" w:pos="6845"/>
        </w:tabs>
        <w:ind w:leftChars="118" w:left="541" w:hangingChars="142" w:hanging="302"/>
        <w:rPr>
          <w:rFonts w:ascii="ＭＳ Ｐ明朝" w:eastAsia="ＭＳ Ｐ明朝" w:hAnsi="ＭＳ Ｐ明朝" w:cs="Arial"/>
          <w:sz w:val="22"/>
        </w:rPr>
      </w:pPr>
    </w:p>
    <w:p w14:paraId="54AA3286" w14:textId="77777777" w:rsidR="001902DA" w:rsidRPr="000D5C5C" w:rsidRDefault="001902DA" w:rsidP="001902DA">
      <w:pPr>
        <w:tabs>
          <w:tab w:val="left" w:leader="dot" w:pos="7797"/>
        </w:tabs>
        <w:rPr>
          <w:rFonts w:ascii="ＭＳ Ｐ明朝" w:eastAsia="ＭＳ Ｐ明朝" w:hAnsi="ＭＳ Ｐ明朝" w:cs="Arial"/>
          <w:b/>
          <w:bCs/>
          <w:sz w:val="22"/>
        </w:rPr>
      </w:pPr>
      <w:r w:rsidRPr="000D5C5C">
        <w:rPr>
          <w:rFonts w:ascii="ＭＳ Ｐ明朝" w:eastAsia="ＭＳ Ｐ明朝" w:hAnsi="ＭＳ Ｐ明朝" w:cs="Arial" w:hint="eastAsia"/>
          <w:b/>
          <w:bCs/>
          <w:sz w:val="22"/>
        </w:rPr>
        <w:t>はじめに</w:t>
      </w:r>
    </w:p>
    <w:p w14:paraId="20611E84"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48DC6DA4"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一般社団法人緑の循環認証会議（以下「</w:t>
      </w:r>
      <w:r w:rsidRPr="000D5C5C">
        <w:rPr>
          <w:rFonts w:ascii="ＭＳ Ｐ明朝" w:eastAsia="ＭＳ Ｐ明朝" w:hAnsi="ＭＳ Ｐ明朝" w:cs="Arial"/>
          <w:sz w:val="22"/>
        </w:rPr>
        <w:t>SGEC/PEFCジャパン」という。）は、森林認証及び林産品認証とそのラベル制度を通じて、持続可能な森林管理の促進を図る</w:t>
      </w:r>
      <w:r w:rsidRPr="000D5C5C">
        <w:rPr>
          <w:rFonts w:ascii="ＭＳ Ｐ明朝" w:eastAsia="ＭＳ Ｐ明朝" w:hAnsi="ＭＳ Ｐ明朝" w:cs="Arial" w:hint="eastAsia"/>
          <w:sz w:val="22"/>
        </w:rPr>
        <w:t>日本国内に適用される</w:t>
      </w:r>
      <w:r w:rsidRPr="000D5C5C">
        <w:rPr>
          <w:rFonts w:ascii="ＭＳ Ｐ明朝" w:eastAsia="ＭＳ Ｐ明朝" w:hAnsi="ＭＳ Ｐ明朝" w:cs="Arial"/>
          <w:sz w:val="22"/>
        </w:rPr>
        <w:t>SGEC/PEFC</w:t>
      </w:r>
      <w:r w:rsidRPr="000D5C5C">
        <w:rPr>
          <w:rFonts w:ascii="ＭＳ Ｐ明朝" w:eastAsia="ＭＳ Ｐ明朝" w:hAnsi="ＭＳ Ｐ明朝" w:cs="Arial" w:hint="eastAsia"/>
          <w:sz w:val="22"/>
        </w:rPr>
        <w:t>認証制度</w:t>
      </w:r>
      <w:r w:rsidRPr="000D5C5C">
        <w:rPr>
          <w:rFonts w:ascii="ＭＳ Ｐ明朝" w:eastAsia="ＭＳ Ｐ明朝" w:hAnsi="ＭＳ Ｐ明朝" w:cs="Arial"/>
          <w:sz w:val="22"/>
        </w:rPr>
        <w:t>(PEFC</w:t>
      </w:r>
      <w:r w:rsidRPr="000D5C5C">
        <w:rPr>
          <w:rFonts w:ascii="ＭＳ Ｐ明朝" w:eastAsia="ＭＳ Ｐ明朝" w:hAnsi="ＭＳ Ｐ明朝" w:cs="Arial" w:hint="eastAsia"/>
          <w:sz w:val="22"/>
        </w:rPr>
        <w:t>認証制度は</w:t>
      </w:r>
      <w:r w:rsidRPr="000D5C5C">
        <w:rPr>
          <w:rFonts w:ascii="ＭＳ Ｐ明朝" w:eastAsia="ＭＳ Ｐ明朝" w:hAnsi="ＭＳ Ｐ明朝" w:cs="Arial"/>
          <w:sz w:val="22"/>
        </w:rPr>
        <w:t>PEFC協議会から委任を受けて管理)を管理する組織である。</w:t>
      </w:r>
    </w:p>
    <w:p w14:paraId="4B67158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4CB2AE6B"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本規格は、</w:t>
      </w:r>
      <w:r w:rsidRPr="000D5C5C">
        <w:rPr>
          <w:rFonts w:ascii="ＭＳ Ｐ明朝" w:eastAsia="ＭＳ Ｐ明朝" w:hAnsi="ＭＳ Ｐ明朝" w:cs="Arial"/>
          <w:sz w:val="22"/>
        </w:rPr>
        <w:t>PEFC評議会（Programme for the Endorsement of Forest Certification Schemes)</w:t>
      </w:r>
      <w:r w:rsidRPr="000D5C5C">
        <w:rPr>
          <w:rFonts w:ascii="ＭＳ Ｐ明朝" w:eastAsia="ＭＳ Ｐ明朝" w:hAnsi="ＭＳ Ｐ明朝" w:cs="Arial" w:hint="eastAsia"/>
          <w:sz w:val="22"/>
        </w:rPr>
        <w:t>によって、その定める</w:t>
      </w:r>
      <w:bookmarkStart w:id="130" w:name="_Hlk38001770"/>
      <w:r w:rsidRPr="000D5C5C">
        <w:rPr>
          <w:rFonts w:ascii="ＭＳ Ｐ明朝" w:eastAsia="ＭＳ Ｐ明朝" w:hAnsi="ＭＳ Ｐ明朝" w:cs="Arial"/>
          <w:sz w:val="22"/>
        </w:rPr>
        <w:t>PEFC ST 2001:2020</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PEFC</w:t>
      </w:r>
      <w:r w:rsidRPr="000D5C5C">
        <w:rPr>
          <w:rFonts w:ascii="ＭＳ Ｐ明朝" w:eastAsia="ＭＳ Ｐ明朝" w:hAnsi="ＭＳ Ｐ明朝" w:cs="Arial" w:hint="eastAsia"/>
          <w:sz w:val="22"/>
        </w:rPr>
        <w:t>商標</w:t>
      </w:r>
      <w:r w:rsidRPr="000D5C5C">
        <w:rPr>
          <w:rFonts w:ascii="ＭＳ Ｐ明朝" w:eastAsia="ＭＳ Ｐ明朝" w:hAnsi="ＭＳ Ｐ明朝" w:cs="Arial"/>
          <w:sz w:val="22"/>
        </w:rPr>
        <w:t>使用規則－要求事項</w:t>
      </w:r>
      <w:r w:rsidRPr="000D5C5C">
        <w:rPr>
          <w:rFonts w:ascii="ＭＳ Ｐ明朝" w:eastAsia="ＭＳ Ｐ明朝" w:hAnsi="ＭＳ Ｐ明朝" w:cs="Arial" w:hint="eastAsia"/>
          <w:sz w:val="22"/>
        </w:rPr>
        <w:t>」</w:t>
      </w:r>
      <w:bookmarkEnd w:id="130"/>
      <w:r w:rsidRPr="000D5C5C">
        <w:rPr>
          <w:rFonts w:ascii="ＭＳ Ｐ明朝" w:eastAsia="ＭＳ Ｐ明朝" w:hAnsi="ＭＳ Ｐ明朝" w:cs="Arial" w:hint="eastAsia"/>
          <w:sz w:val="22"/>
        </w:rPr>
        <w:t>及びその他</w:t>
      </w:r>
      <w:r w:rsidRPr="000D5C5C">
        <w:rPr>
          <w:rFonts w:ascii="ＭＳ Ｐ明朝" w:eastAsia="ＭＳ Ｐ明朝" w:hAnsi="ＭＳ Ｐ明朝" w:cs="Arial"/>
          <w:sz w:val="22"/>
        </w:rPr>
        <w:t>PEFC認証制度に関する文書に基づき</w:t>
      </w:r>
      <w:r w:rsidRPr="000D5C5C">
        <w:rPr>
          <w:rFonts w:ascii="ＭＳ Ｐ明朝" w:eastAsia="ＭＳ Ｐ明朝" w:hAnsi="ＭＳ Ｐ明朝" w:cs="Arial" w:hint="eastAsia"/>
          <w:sz w:val="22"/>
        </w:rPr>
        <w:t>適合性評価を受け、承認されている。</w:t>
      </w:r>
    </w:p>
    <w:p w14:paraId="7DDA23CC"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本規格は、広範囲にわたるステ―クホルダーによる関与の下に、オープンで、透明な、公開協議</w:t>
      </w:r>
      <w:r w:rsidRPr="000D5C5C">
        <w:rPr>
          <w:rFonts w:ascii="ＭＳ Ｐ明朝" w:eastAsia="ＭＳ Ｐ明朝" w:hAnsi="ＭＳ Ｐ明朝" w:cs="Arial" w:hint="eastAsia"/>
          <w:sz w:val="22"/>
        </w:rPr>
        <w:lastRenderedPageBreak/>
        <w:t>とコンセンサスをベースとするプロセスを通じて策定された。</w:t>
      </w:r>
    </w:p>
    <w:p w14:paraId="349C3CA6"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68CF89BD"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本規格は、</w:t>
      </w:r>
      <w:r w:rsidRPr="000D5C5C">
        <w:rPr>
          <w:rFonts w:ascii="ＭＳ Ｐ明朝" w:eastAsia="ＭＳ Ｐ明朝" w:hAnsi="ＭＳ Ｐ明朝" w:cs="Arial"/>
          <w:sz w:val="22"/>
        </w:rPr>
        <w:t>SGEC附属文書2-1「別紙　SGECロゴマーク」及び同2-2「SGECロゴマークの使用要領」を無効化し、これに代替する。本規格の</w:t>
      </w:r>
      <w:r w:rsidRPr="000D5C5C">
        <w:rPr>
          <w:rFonts w:ascii="ＭＳ Ｐ明朝" w:eastAsia="ＭＳ Ｐ明朝" w:hAnsi="ＭＳ Ｐ明朝" w:cs="Arial" w:hint="eastAsia"/>
          <w:sz w:val="22"/>
        </w:rPr>
        <w:t>公表</w:t>
      </w:r>
      <w:r w:rsidRPr="000D5C5C">
        <w:rPr>
          <w:rFonts w:ascii="ＭＳ Ｐ明朝" w:eastAsia="ＭＳ Ｐ明朝" w:hAnsi="ＭＳ Ｐ明朝" w:cs="Arial"/>
          <w:sz w:val="22"/>
        </w:rPr>
        <w:t>以前にSGEC</w:t>
      </w:r>
      <w:r w:rsidRPr="000D5C5C">
        <w:rPr>
          <w:rFonts w:ascii="ＭＳ Ｐ明朝" w:eastAsia="ＭＳ Ｐ明朝" w:hAnsi="ＭＳ Ｐ明朝" w:cs="Arial" w:hint="eastAsia"/>
          <w:sz w:val="22"/>
        </w:rPr>
        <w:t>商標</w:t>
      </w:r>
      <w:r w:rsidRPr="000D5C5C">
        <w:rPr>
          <w:rFonts w:ascii="ＭＳ Ｐ明朝" w:eastAsia="ＭＳ Ｐ明朝" w:hAnsi="ＭＳ Ｐ明朝" w:cs="Arial"/>
          <w:sz w:val="22"/>
        </w:rPr>
        <w:t>使用許可を取得した</w:t>
      </w:r>
      <w:r w:rsidRPr="000D5C5C">
        <w:rPr>
          <w:rFonts w:ascii="ＭＳ Ｐ明朝" w:eastAsia="ＭＳ Ｐ明朝" w:hAnsi="ＭＳ Ｐ明朝" w:cs="Arial" w:hint="eastAsia"/>
          <w:sz w:val="22"/>
        </w:rPr>
        <w:t>商標</w:t>
      </w:r>
      <w:r w:rsidRPr="000D5C5C">
        <w:rPr>
          <w:rFonts w:ascii="ＭＳ Ｐ明朝" w:eastAsia="ＭＳ Ｐ明朝" w:hAnsi="ＭＳ Ｐ明朝" w:cs="Arial"/>
          <w:sz w:val="22"/>
        </w:rPr>
        <w:t>使用者</w:t>
      </w:r>
      <w:r w:rsidRPr="000D5C5C">
        <w:rPr>
          <w:rFonts w:ascii="ＭＳ Ｐ明朝" w:eastAsia="ＭＳ Ｐ明朝" w:hAnsi="ＭＳ Ｐ明朝" w:cs="Arial" w:hint="eastAsia"/>
          <w:sz w:val="22"/>
        </w:rPr>
        <w:t>について</w:t>
      </w:r>
      <w:r w:rsidRPr="000D5C5C">
        <w:rPr>
          <w:rFonts w:ascii="ＭＳ Ｐ明朝" w:eastAsia="ＭＳ Ｐ明朝" w:hAnsi="ＭＳ Ｐ明朝" w:cs="Arial"/>
          <w:sz w:val="22"/>
        </w:rPr>
        <w:t>は、SGEC附属文書2-1</w:t>
      </w:r>
      <w:r w:rsidRPr="000D5C5C">
        <w:rPr>
          <w:rFonts w:ascii="ＭＳ Ｐ明朝" w:eastAsia="ＭＳ Ｐ明朝" w:hAnsi="ＭＳ Ｐ明朝" w:cs="Arial" w:hint="eastAsia"/>
          <w:sz w:val="22"/>
        </w:rPr>
        <w:t>及び同</w:t>
      </w:r>
      <w:r w:rsidRPr="000D5C5C">
        <w:rPr>
          <w:rFonts w:ascii="ＭＳ Ｐ明朝" w:eastAsia="ＭＳ Ｐ明朝" w:hAnsi="ＭＳ Ｐ明朝" w:cs="Arial"/>
          <w:sz w:val="22"/>
        </w:rPr>
        <w:t xml:space="preserve">2-2 </w:t>
      </w:r>
      <w:r w:rsidRPr="000D5C5C">
        <w:rPr>
          <w:rFonts w:ascii="ＭＳ Ｐ明朝" w:eastAsia="ＭＳ Ｐ明朝" w:hAnsi="ＭＳ Ｐ明朝" w:cs="Arial" w:hint="eastAsia"/>
          <w:sz w:val="22"/>
        </w:rPr>
        <w:t>の要求事項</w:t>
      </w:r>
      <w:r w:rsidRPr="000D5C5C">
        <w:rPr>
          <w:rFonts w:ascii="ＭＳ Ｐ明朝" w:eastAsia="ＭＳ Ｐ明朝" w:hAnsi="ＭＳ Ｐ明朝" w:cs="Arial"/>
          <w:sz w:val="22"/>
        </w:rPr>
        <w:t>からこの文書への切り替え</w:t>
      </w:r>
      <w:r w:rsidRPr="000D5C5C">
        <w:rPr>
          <w:rFonts w:ascii="ＭＳ Ｐ明朝" w:eastAsia="ＭＳ Ｐ明朝" w:hAnsi="ＭＳ Ｐ明朝" w:cs="Arial" w:hint="eastAsia"/>
          <w:sz w:val="22"/>
        </w:rPr>
        <w:t>ために</w:t>
      </w:r>
      <w:r w:rsidRPr="000D5C5C">
        <w:rPr>
          <w:rFonts w:ascii="ＭＳ Ｐ明朝" w:eastAsia="ＭＳ Ｐ明朝" w:hAnsi="ＭＳ Ｐ明朝" w:cs="Arial"/>
          <w:sz w:val="22"/>
        </w:rPr>
        <w:t>18か月の移行期間</w:t>
      </w:r>
      <w:r w:rsidRPr="000D5C5C">
        <w:rPr>
          <w:rFonts w:ascii="ＭＳ Ｐ明朝" w:eastAsia="ＭＳ Ｐ明朝" w:hAnsi="ＭＳ Ｐ明朝" w:cs="Arial" w:hint="eastAsia"/>
          <w:sz w:val="22"/>
        </w:rPr>
        <w:t>が適用される。</w:t>
      </w:r>
    </w:p>
    <w:p w14:paraId="7CE404E7" w14:textId="77777777" w:rsidR="001902DA" w:rsidRPr="000D5C5C" w:rsidRDefault="001902DA" w:rsidP="001902DA">
      <w:pPr>
        <w:tabs>
          <w:tab w:val="left" w:leader="dot" w:pos="7740"/>
        </w:tabs>
        <w:rPr>
          <w:rFonts w:ascii="ＭＳ Ｐ明朝" w:eastAsia="ＭＳ Ｐ明朝" w:hAnsi="ＭＳ Ｐ明朝" w:cs="Arial"/>
          <w:sz w:val="22"/>
        </w:rPr>
      </w:pPr>
    </w:p>
    <w:p w14:paraId="529D0BAD" w14:textId="77777777" w:rsidR="001902DA" w:rsidRPr="000D5C5C" w:rsidRDefault="001902DA" w:rsidP="001902DA">
      <w:pPr>
        <w:tabs>
          <w:tab w:val="left" w:leader="dot" w:pos="7740"/>
        </w:tabs>
        <w:ind w:leftChars="118" w:left="542" w:hangingChars="142" w:hanging="303"/>
        <w:rPr>
          <w:rFonts w:ascii="ＭＳ Ｐ明朝" w:eastAsia="ＭＳ Ｐ明朝" w:hAnsi="ＭＳ Ｐ明朝" w:cs="Arial"/>
          <w:b/>
          <w:bCs/>
          <w:sz w:val="22"/>
        </w:rPr>
      </w:pPr>
      <w:r w:rsidRPr="000D5C5C">
        <w:rPr>
          <w:rFonts w:ascii="ＭＳ Ｐ明朝" w:eastAsia="ＭＳ Ｐ明朝" w:hAnsi="ＭＳ Ｐ明朝" w:cs="Arial" w:hint="eastAsia"/>
          <w:b/>
          <w:bCs/>
          <w:sz w:val="22"/>
        </w:rPr>
        <w:t>序論</w:t>
      </w:r>
    </w:p>
    <w:p w14:paraId="6DD5CC2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3E04F77D"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bookmarkStart w:id="131" w:name="_Hlk38002704"/>
      <w:r w:rsidRPr="000D5C5C">
        <w:rPr>
          <w:rFonts w:ascii="ＭＳ Ｐ明朝" w:eastAsia="ＭＳ Ｐ明朝" w:hAnsi="ＭＳ Ｐ明朝" w:cs="Arial"/>
          <w:sz w:val="22"/>
        </w:rPr>
        <w:t>SGEC商標は、林産品の由来が、持続可能な管理が行われた森林や出処に問題のないことに関する情報を正確かつ検証可能な情報として提供することにある。このことにより、市民・消費者に持続可能な森林管理や環境に配慮した商品の選択的購買を促し、その由来する認証林産品の需要と供給を活性化することによって、市場主導型による森林資源の継続的な改善の顕在化を図り、その推進に寄与する。</w:t>
      </w:r>
    </w:p>
    <w:p w14:paraId="5F9746A8" w14:textId="77777777" w:rsidR="001902DA" w:rsidRPr="000D5C5C" w:rsidRDefault="001902DA" w:rsidP="001902DA">
      <w:pPr>
        <w:tabs>
          <w:tab w:val="left" w:leader="dot" w:pos="7740"/>
        </w:tabs>
        <w:rPr>
          <w:rFonts w:ascii="ＭＳ Ｐ明朝" w:eastAsia="ＭＳ Ｐ明朝" w:hAnsi="ＭＳ Ｐ明朝" w:cs="Arial"/>
          <w:sz w:val="22"/>
        </w:rPr>
      </w:pPr>
    </w:p>
    <w:p w14:paraId="497E897A"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組織は、「</w:t>
      </w:r>
      <w:r w:rsidRPr="000D5C5C">
        <w:rPr>
          <w:rFonts w:ascii="ＭＳ Ｐ明朝" w:eastAsia="ＭＳ Ｐ明朝" w:hAnsi="ＭＳ Ｐ明朝" w:cs="Arial"/>
          <w:sz w:val="22"/>
        </w:rPr>
        <w:t>SGECラベルジェネレータ</w:t>
      </w:r>
      <w:r w:rsidRPr="000D5C5C">
        <w:rPr>
          <w:rFonts w:ascii="ＭＳ Ｐ明朝" w:eastAsia="ＭＳ Ｐ明朝" w:hAnsi="ＭＳ Ｐ明朝" w:cs="Arial" w:hint="eastAsia"/>
          <w:sz w:val="22"/>
        </w:rPr>
        <w:t>（作成）ツール」を使用して自社独自の商標番号が付いた</w:t>
      </w:r>
      <w:r w:rsidRPr="000D5C5C">
        <w:rPr>
          <w:rFonts w:ascii="ＭＳ Ｐ明朝" w:eastAsia="ＭＳ Ｐ明朝" w:hAnsi="ＭＳ Ｐ明朝" w:cs="Arial"/>
          <w:sz w:val="22"/>
        </w:rPr>
        <w:t>SGEC商標をダウンロードすることができる。「SGECラベルジェネレータ</w:t>
      </w:r>
      <w:r w:rsidRPr="000D5C5C">
        <w:rPr>
          <w:rFonts w:ascii="ＭＳ Ｐ明朝" w:eastAsia="ＭＳ Ｐ明朝" w:hAnsi="ＭＳ Ｐ明朝" w:cs="Arial" w:hint="eastAsia"/>
          <w:sz w:val="22"/>
        </w:rPr>
        <w:t>（作成）ツール」は、無料のオンライン・ツールであり、迅速で簡単な</w:t>
      </w:r>
      <w:r w:rsidRPr="000D5C5C">
        <w:rPr>
          <w:rFonts w:ascii="ＭＳ Ｐ明朝" w:eastAsia="ＭＳ Ｐ明朝" w:hAnsi="ＭＳ Ｐ明朝" w:cs="Arial"/>
          <w:sz w:val="22"/>
        </w:rPr>
        <w:t>SGEC商標の作成を可能にする。有効な</w:t>
      </w:r>
      <w:r w:rsidRPr="000D5C5C">
        <w:rPr>
          <w:rFonts w:ascii="ＭＳ Ｐ明朝" w:eastAsia="ＭＳ Ｐ明朝" w:hAnsi="ＭＳ Ｐ明朝" w:cs="Arial" w:hint="eastAsia"/>
          <w:sz w:val="22"/>
        </w:rPr>
        <w:t>商標使用ライセンスを保有するすべての組織はラベル再生システムにアクセスをすることができる。</w:t>
      </w:r>
    </w:p>
    <w:p w14:paraId="166CDD1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696BB2E5"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w:t>
      </w:r>
      <w:r w:rsidRPr="000D5C5C">
        <w:rPr>
          <w:rFonts w:ascii="ＭＳ Ｐ明朝" w:eastAsia="ＭＳ Ｐ明朝" w:hAnsi="ＭＳ Ｐ明朝" w:cs="Arial"/>
          <w:sz w:val="22"/>
        </w:rPr>
        <w:t>は、ISO14020:2000が定める環境ラベル</w:t>
      </w:r>
      <w:r w:rsidRPr="000D5C5C">
        <w:rPr>
          <w:rFonts w:ascii="ＭＳ Ｐ明朝" w:eastAsia="ＭＳ Ｐ明朝" w:hAnsi="ＭＳ Ｐ明朝" w:cs="Arial" w:hint="eastAsia"/>
          <w:sz w:val="22"/>
        </w:rPr>
        <w:t>および宣言</w:t>
      </w:r>
      <w:r w:rsidRPr="000D5C5C">
        <w:rPr>
          <w:rFonts w:ascii="ＭＳ Ｐ明朝" w:eastAsia="ＭＳ Ｐ明朝" w:hAnsi="ＭＳ Ｐ明朝" w:cs="Arial"/>
          <w:sz w:val="22"/>
        </w:rPr>
        <w:t>の一般原則に依拠する</w:t>
      </w:r>
    </w:p>
    <w:p w14:paraId="63BAE3B7" w14:textId="77777777" w:rsidR="001902DA" w:rsidRPr="000D5C5C" w:rsidRDefault="001902DA" w:rsidP="001902DA">
      <w:pPr>
        <w:tabs>
          <w:tab w:val="left" w:leader="dot" w:pos="7740"/>
        </w:tabs>
        <w:rPr>
          <w:rFonts w:ascii="ＭＳ Ｐ明朝" w:eastAsia="ＭＳ Ｐ明朝" w:hAnsi="ＭＳ Ｐ明朝" w:cs="Arial"/>
          <w:sz w:val="22"/>
        </w:rPr>
      </w:pPr>
    </w:p>
    <w:p w14:paraId="13BECC3C" w14:textId="77777777" w:rsidR="001902DA" w:rsidRPr="000D5C5C" w:rsidRDefault="001902DA" w:rsidP="008A5AFD">
      <w:pPr>
        <w:pStyle w:val="a9"/>
        <w:numPr>
          <w:ilvl w:val="0"/>
          <w:numId w:val="23"/>
        </w:numPr>
        <w:tabs>
          <w:tab w:val="left" w:leader="dot" w:pos="7740"/>
        </w:tabs>
        <w:ind w:leftChars="0"/>
        <w:rPr>
          <w:rFonts w:ascii="ＭＳ Ｐ明朝" w:eastAsia="ＭＳ Ｐ明朝" w:hAnsi="ＭＳ Ｐ明朝" w:cs="Arial"/>
          <w:b/>
          <w:bCs/>
        </w:rPr>
      </w:pPr>
      <w:r w:rsidRPr="000D5C5C">
        <w:rPr>
          <w:rFonts w:ascii="ＭＳ Ｐ明朝" w:eastAsia="ＭＳ Ｐ明朝" w:hAnsi="ＭＳ Ｐ明朝" w:cs="Arial" w:hint="eastAsia"/>
          <w:b/>
          <w:bCs/>
        </w:rPr>
        <w:t>適用範囲</w:t>
      </w:r>
    </w:p>
    <w:p w14:paraId="19ADCABA" w14:textId="77777777" w:rsidR="001902DA" w:rsidRPr="000D5C5C" w:rsidRDefault="001902DA" w:rsidP="001902DA">
      <w:pPr>
        <w:pStyle w:val="a9"/>
        <w:tabs>
          <w:tab w:val="left" w:leader="dot" w:pos="7740"/>
        </w:tabs>
        <w:ind w:leftChars="0" w:left="360"/>
        <w:rPr>
          <w:rFonts w:ascii="ＭＳ Ｐ明朝" w:eastAsia="ＭＳ Ｐ明朝" w:hAnsi="ＭＳ Ｐ明朝" w:cs="Arial"/>
          <w:b/>
          <w:bCs/>
        </w:rPr>
      </w:pPr>
    </w:p>
    <w:p w14:paraId="3B470C80"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sz w:val="22"/>
        </w:rPr>
        <w:t>SGEC文書2「SGEC認証制度の管理運営に関する文書」の第2条のSGEC商標（ロゴ）及びその使用規則はこの文書の定めるところによる。</w:t>
      </w:r>
    </w:p>
    <w:p w14:paraId="2FB7568E"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27804713"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本規格は</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商標使用者が</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の</w:t>
      </w:r>
      <w:r w:rsidRPr="000D5C5C">
        <w:rPr>
          <w:rFonts w:ascii="ＭＳ Ｐ明朝" w:eastAsia="ＭＳ Ｐ明朝" w:hAnsi="ＭＳ Ｐ明朝" w:cs="Arial"/>
          <w:sz w:val="22"/>
        </w:rPr>
        <w:t>ロゴ</w:t>
      </w:r>
      <w:r w:rsidRPr="000D5C5C">
        <w:rPr>
          <w:rFonts w:ascii="ＭＳ Ｐ明朝" w:eastAsia="ＭＳ Ｐ明朝" w:hAnsi="ＭＳ Ｐ明朝" w:cs="Arial" w:hint="eastAsia"/>
          <w:sz w:val="22"/>
        </w:rPr>
        <w:t>と</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のイニシャル、それに関連する主張及び</w:t>
      </w:r>
      <w:r w:rsidRPr="000D5C5C">
        <w:rPr>
          <w:rFonts w:ascii="ＭＳ Ｐ明朝" w:eastAsia="ＭＳ Ｐ明朝" w:hAnsi="ＭＳ Ｐ明朝" w:cs="Arial"/>
          <w:sz w:val="22"/>
        </w:rPr>
        <w:t>/又は宣言を正確</w:t>
      </w:r>
      <w:r w:rsidRPr="000D5C5C">
        <w:rPr>
          <w:rFonts w:ascii="ＭＳ Ｐ明朝" w:eastAsia="ＭＳ Ｐ明朝" w:hAnsi="ＭＳ Ｐ明朝" w:cs="Arial" w:hint="eastAsia"/>
          <w:sz w:val="22"/>
        </w:rPr>
        <w:t>かつ</w:t>
      </w:r>
      <w:r w:rsidRPr="000D5C5C">
        <w:rPr>
          <w:rFonts w:ascii="ＭＳ Ｐ明朝" w:eastAsia="ＭＳ Ｐ明朝" w:hAnsi="ＭＳ Ｐ明朝" w:cs="Arial"/>
          <w:sz w:val="22"/>
        </w:rPr>
        <w:t>検証可能</w:t>
      </w:r>
      <w:r w:rsidRPr="000D5C5C">
        <w:rPr>
          <w:rFonts w:ascii="ＭＳ Ｐ明朝" w:eastAsia="ＭＳ Ｐ明朝" w:hAnsi="ＭＳ Ｐ明朝" w:cs="Arial" w:hint="eastAsia"/>
          <w:sz w:val="22"/>
        </w:rPr>
        <w:t>で、</w:t>
      </w:r>
      <w:r w:rsidRPr="000D5C5C">
        <w:rPr>
          <w:rFonts w:ascii="ＭＳ Ｐ明朝" w:eastAsia="ＭＳ Ｐ明朝" w:hAnsi="ＭＳ Ｐ明朝" w:cs="Arial"/>
          <w:sz w:val="22"/>
        </w:rPr>
        <w:t>適切</w:t>
      </w:r>
      <w:r w:rsidRPr="000D5C5C">
        <w:rPr>
          <w:rFonts w:ascii="ＭＳ Ｐ明朝" w:eastAsia="ＭＳ Ｐ明朝" w:hAnsi="ＭＳ Ｐ明朝" w:cs="Arial" w:hint="eastAsia"/>
          <w:sz w:val="22"/>
        </w:rPr>
        <w:t>に使用することを確実にするための要求事項を定める。</w:t>
      </w:r>
    </w:p>
    <w:p w14:paraId="7F33744C"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740183FD"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w:t>
      </w:r>
      <w:r w:rsidRPr="000D5C5C">
        <w:rPr>
          <w:rFonts w:ascii="ＭＳ Ｐ明朝" w:eastAsia="ＭＳ Ｐ明朝" w:hAnsi="ＭＳ Ｐ明朝" w:cs="Arial"/>
          <w:sz w:val="22"/>
        </w:rPr>
        <w:t>は、SGEC商標の法的な保護</w:t>
      </w:r>
      <w:r w:rsidRPr="000D5C5C">
        <w:rPr>
          <w:rFonts w:ascii="ＭＳ Ｐ明朝" w:eastAsia="ＭＳ Ｐ明朝" w:hAnsi="ＭＳ Ｐ明朝" w:cs="Arial" w:hint="eastAsia"/>
          <w:sz w:val="22"/>
        </w:rPr>
        <w:t>、同商標</w:t>
      </w:r>
      <w:r w:rsidRPr="000D5C5C">
        <w:rPr>
          <w:rFonts w:ascii="ＭＳ Ｐ明朝" w:eastAsia="ＭＳ Ｐ明朝" w:hAnsi="ＭＳ Ｐ明朝" w:cs="Arial"/>
          <w:sz w:val="22"/>
        </w:rPr>
        <w:t>を使用する権利、</w:t>
      </w:r>
      <w:r w:rsidRPr="000D5C5C">
        <w:rPr>
          <w:rFonts w:ascii="ＭＳ Ｐ明朝" w:eastAsia="ＭＳ Ｐ明朝" w:hAnsi="ＭＳ Ｐ明朝" w:cs="Arial" w:hint="eastAsia"/>
          <w:sz w:val="22"/>
        </w:rPr>
        <w:t>同商標</w:t>
      </w:r>
      <w:r w:rsidRPr="000D5C5C">
        <w:rPr>
          <w:rFonts w:ascii="ＭＳ Ｐ明朝" w:eastAsia="ＭＳ Ｐ明朝" w:hAnsi="ＭＳ Ｐ明朝" w:cs="Arial"/>
          <w:sz w:val="22"/>
        </w:rPr>
        <w:t>使用の種類、</w:t>
      </w:r>
      <w:r w:rsidRPr="000D5C5C">
        <w:rPr>
          <w:rFonts w:ascii="ＭＳ Ｐ明朝" w:eastAsia="ＭＳ Ｐ明朝" w:hAnsi="ＭＳ Ｐ明朝" w:cs="Arial" w:hint="eastAsia"/>
          <w:sz w:val="22"/>
        </w:rPr>
        <w:t>同商標の</w:t>
      </w:r>
      <w:r w:rsidRPr="000D5C5C">
        <w:rPr>
          <w:rFonts w:ascii="ＭＳ Ｐ明朝" w:eastAsia="ＭＳ Ｐ明朝" w:hAnsi="ＭＳ Ｐ明朝" w:cs="Arial"/>
          <w:sz w:val="22"/>
        </w:rPr>
        <w:t>製品上・製品外の使用に関する</w:t>
      </w:r>
      <w:r w:rsidRPr="000D5C5C">
        <w:rPr>
          <w:rFonts w:ascii="ＭＳ Ｐ明朝" w:eastAsia="ＭＳ Ｐ明朝" w:hAnsi="ＭＳ Ｐ明朝" w:cs="Arial" w:hint="eastAsia"/>
          <w:sz w:val="22"/>
        </w:rPr>
        <w:t>技術的及び図案上の</w:t>
      </w:r>
      <w:r w:rsidRPr="000D5C5C">
        <w:rPr>
          <w:rFonts w:ascii="ＭＳ Ｐ明朝" w:eastAsia="ＭＳ Ｐ明朝" w:hAnsi="ＭＳ Ｐ明朝" w:cs="Arial"/>
          <w:sz w:val="22"/>
        </w:rPr>
        <w:t>要求事項</w:t>
      </w:r>
      <w:r w:rsidRPr="000D5C5C">
        <w:rPr>
          <w:rFonts w:ascii="ＭＳ Ｐ明朝" w:eastAsia="ＭＳ Ｐ明朝" w:hAnsi="ＭＳ Ｐ明朝" w:cs="Arial" w:hint="eastAsia"/>
          <w:sz w:val="22"/>
        </w:rPr>
        <w:t>など</w:t>
      </w:r>
      <w:r w:rsidRPr="000D5C5C">
        <w:rPr>
          <w:rFonts w:ascii="ＭＳ Ｐ明朝" w:eastAsia="ＭＳ Ｐ明朝" w:hAnsi="ＭＳ Ｐ明朝" w:cs="Arial"/>
          <w:sz w:val="22"/>
        </w:rPr>
        <w:t>を定める。</w:t>
      </w:r>
    </w:p>
    <w:bookmarkEnd w:id="131"/>
    <w:p w14:paraId="79316ED4"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875A6D6" w14:textId="77777777" w:rsidR="001902DA" w:rsidRPr="000D5C5C" w:rsidRDefault="001902DA" w:rsidP="001902DA">
      <w:pPr>
        <w:pStyle w:val="TDNormaltext"/>
        <w:ind w:leftChars="52" w:left="105"/>
        <w:rPr>
          <w:rFonts w:ascii="ＭＳ Ｐ明朝" w:eastAsia="ＭＳ Ｐ明朝" w:hAnsi="ＭＳ Ｐ明朝" w:cs="Arial"/>
          <w:kern w:val="2"/>
          <w:sz w:val="22"/>
          <w:lang w:val="en-US" w:eastAsia="ja-JP"/>
        </w:rPr>
      </w:pPr>
      <w:r w:rsidRPr="000D5C5C">
        <w:rPr>
          <w:rFonts w:ascii="ＭＳ Ｐ明朝" w:eastAsia="ＭＳ Ｐ明朝" w:hAnsi="ＭＳ Ｐ明朝" w:cs="Arial" w:hint="eastAsia"/>
          <w:kern w:val="2"/>
          <w:sz w:val="22"/>
          <w:lang w:val="en-US" w:eastAsia="ja-JP"/>
        </w:rPr>
        <w:t>本規格書を通して、「しなければならない。」という用語は、それが使われる規定が必須であることを意味する。「するべきである。」の用語は必須ではないにしても採用され、実行されることが期待されることを意味する。「してもよい又はすることが認められる。」はこの文書による許可を表現する</w:t>
      </w:r>
      <w:r w:rsidRPr="000D5C5C">
        <w:rPr>
          <w:rFonts w:ascii="ＭＳ Ｐ明朝" w:eastAsia="ＭＳ Ｐ明朝" w:hAnsi="ＭＳ Ｐ明朝" w:cs="Arial" w:hint="eastAsia"/>
          <w:kern w:val="2"/>
          <w:sz w:val="22"/>
          <w:lang w:val="en-US" w:eastAsia="ja-JP"/>
        </w:rPr>
        <w:lastRenderedPageBreak/>
        <w:t>ものであり、「することができる</w:t>
      </w:r>
      <w:r w:rsidRPr="000D5C5C">
        <w:rPr>
          <w:rFonts w:ascii="ＭＳ Ｐ明朝" w:eastAsia="ＭＳ Ｐ明朝" w:hAnsi="ＭＳ Ｐ明朝" w:cs="Arial"/>
          <w:kern w:val="2"/>
          <w:sz w:val="22"/>
          <w:lang w:val="en-US" w:eastAsia="ja-JP"/>
        </w:rPr>
        <w:t>(can)」はこの文書の使用者の技量や使用者に開かれている可能性を述べるものである。</w:t>
      </w:r>
    </w:p>
    <w:p w14:paraId="548E4844"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1774186"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なお、不明な点がある場合は、</w:t>
      </w:r>
      <w:r w:rsidRPr="000D5C5C">
        <w:rPr>
          <w:rFonts w:ascii="ＭＳ Ｐ明朝" w:eastAsia="ＭＳ Ｐ明朝" w:hAnsi="ＭＳ Ｐ明朝" w:cs="Arial"/>
          <w:sz w:val="22"/>
        </w:rPr>
        <w:t>SGECに関する事項についてはSGECの関連文書の日本語版により決定する。PEFCに関する事項については、PEFCの関連文書の英語版により決定する。</w:t>
      </w:r>
    </w:p>
    <w:p w14:paraId="0719B64E" w14:textId="77777777" w:rsidR="001902DA" w:rsidRPr="000D5C5C" w:rsidRDefault="001902DA" w:rsidP="001902DA">
      <w:pPr>
        <w:tabs>
          <w:tab w:val="left" w:leader="dot" w:pos="7740"/>
        </w:tabs>
        <w:rPr>
          <w:rFonts w:ascii="ＭＳ Ｐ明朝" w:eastAsia="ＭＳ Ｐ明朝" w:hAnsi="ＭＳ Ｐ明朝" w:cs="Arial"/>
          <w:sz w:val="22"/>
        </w:rPr>
      </w:pPr>
    </w:p>
    <w:p w14:paraId="0073954C" w14:textId="77777777" w:rsidR="001902DA" w:rsidRPr="000D5C5C" w:rsidRDefault="001902DA" w:rsidP="001902DA">
      <w:pPr>
        <w:rPr>
          <w:rFonts w:ascii="ＭＳ Ｐ明朝" w:eastAsia="ＭＳ Ｐ明朝" w:hAnsi="ＭＳ Ｐ明朝" w:cs="Arial"/>
          <w:b/>
          <w:bCs/>
          <w:sz w:val="22"/>
        </w:rPr>
      </w:pPr>
      <w:r w:rsidRPr="000D5C5C">
        <w:rPr>
          <w:rFonts w:ascii="ＭＳ Ｐ明朝" w:eastAsia="ＭＳ Ｐ明朝" w:hAnsi="ＭＳ Ｐ明朝" w:cs="Arial"/>
          <w:b/>
          <w:bCs/>
          <w:sz w:val="22"/>
        </w:rPr>
        <w:t>2.</w:t>
      </w:r>
      <w:r w:rsidRPr="000D5C5C">
        <w:rPr>
          <w:rFonts w:ascii="ＭＳ Ｐ明朝" w:eastAsia="ＭＳ Ｐ明朝" w:hAnsi="ＭＳ Ｐ明朝" w:cs="Arial" w:hint="eastAsia"/>
          <w:b/>
          <w:bCs/>
          <w:sz w:val="22"/>
        </w:rPr>
        <w:t xml:space="preserve">　引用規格</w:t>
      </w:r>
    </w:p>
    <w:p w14:paraId="6D33389B"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610F94C2"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sz w:val="22"/>
        </w:rPr>
        <w:t>下記の参考文書はこの文書を使用する上で不可欠である。日付の有無に関わらず、それら参考文書の（修正を含む）最新版(修正を含む)が適用される。</w:t>
      </w:r>
    </w:p>
    <w:p w14:paraId="2DCAC4F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56F44167" w14:textId="1D5D2B8D"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SGEC規準文書４：</w:t>
      </w:r>
      <w:r w:rsidR="00545712" w:rsidRPr="000D5C5C">
        <w:rPr>
          <w:rFonts w:ascii="ＭＳ Ｐ明朝" w:eastAsia="ＭＳ Ｐ明朝" w:hAnsi="ＭＳ Ｐ明朝" w:cs="Arial"/>
          <w:sz w:val="22"/>
        </w:rPr>
        <w:t>2021</w:t>
      </w:r>
      <w:r w:rsidRPr="000D5C5C">
        <w:rPr>
          <w:rFonts w:ascii="ＭＳ Ｐ明朝" w:eastAsia="ＭＳ Ｐ明朝" w:hAnsi="ＭＳ Ｐ明朝" w:cs="Arial" w:hint="eastAsia"/>
          <w:sz w:val="22"/>
        </w:rPr>
        <w:t>「森林及び森林外樹木産品の</w:t>
      </w:r>
      <w:r w:rsidRPr="000D5C5C">
        <w:rPr>
          <w:rFonts w:ascii="ＭＳ Ｐ明朝" w:eastAsia="ＭＳ Ｐ明朝" w:hAnsi="ＭＳ Ｐ明朝" w:cs="Arial"/>
          <w:sz w:val="22"/>
        </w:rPr>
        <w:t>SGEC-ＣＯＣ</w:t>
      </w:r>
      <w:r w:rsidR="00F154DE">
        <w:rPr>
          <w:rFonts w:ascii="ＭＳ Ｐ明朝" w:eastAsia="ＭＳ Ｐ明朝" w:hAnsi="ＭＳ Ｐ明朝" w:cs="Arial" w:hint="eastAsia"/>
          <w:sz w:val="22"/>
        </w:rPr>
        <w:t>-要求事項</w:t>
      </w:r>
      <w:r w:rsidRPr="000D5C5C">
        <w:rPr>
          <w:rFonts w:ascii="ＭＳ Ｐ明朝" w:eastAsia="ＭＳ Ｐ明朝" w:hAnsi="ＭＳ Ｐ明朝" w:cs="Arial"/>
          <w:sz w:val="22"/>
        </w:rPr>
        <w:t>」</w:t>
      </w:r>
    </w:p>
    <w:p w14:paraId="737DF34B"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PEFC ST 2002:2020</w:t>
      </w:r>
      <w:r w:rsidRPr="000D5C5C">
        <w:rPr>
          <w:rFonts w:ascii="ＭＳ Ｐ明朝" w:eastAsia="ＭＳ Ｐ明朝" w:hAnsi="ＭＳ Ｐ明朝" w:cs="Arial" w:hint="eastAsia"/>
          <w:sz w:val="22"/>
        </w:rPr>
        <w:t>、「森林および森林外樹木産品の</w:t>
      </w:r>
      <w:r w:rsidRPr="000D5C5C">
        <w:rPr>
          <w:rFonts w:ascii="ＭＳ Ｐ明朝" w:eastAsia="ＭＳ Ｐ明朝" w:hAnsi="ＭＳ Ｐ明朝" w:cs="Arial"/>
          <w:sz w:val="22"/>
        </w:rPr>
        <w:t>COC-要求事項」</w:t>
      </w:r>
    </w:p>
    <w:p w14:paraId="41EB6D25" w14:textId="77777777" w:rsidR="001902DA" w:rsidRPr="000D5C5C" w:rsidRDefault="001902DA" w:rsidP="001902DA">
      <w:pPr>
        <w:ind w:left="120" w:firstLineChars="50" w:firstLine="106"/>
        <w:rPr>
          <w:rFonts w:ascii="ＭＳ Ｐ明朝" w:eastAsia="ＭＳ Ｐ明朝" w:hAnsi="ＭＳ Ｐ明朝"/>
          <w:sz w:val="22"/>
        </w:rPr>
      </w:pPr>
      <w:r w:rsidRPr="000D5C5C">
        <w:rPr>
          <w:rFonts w:ascii="ＭＳ Ｐ明朝" w:eastAsia="ＭＳ Ｐ明朝" w:hAnsi="ＭＳ Ｐ明朝" w:cs="Arial"/>
          <w:sz w:val="22"/>
        </w:rPr>
        <w:t>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p>
    <w:p w14:paraId="7FC709AA" w14:textId="68296732"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SGECガイド文書７</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SGEC情報及び登録システム‐データに関する要求事項</w:t>
      </w:r>
      <w:r w:rsidRPr="000D5C5C">
        <w:rPr>
          <w:rFonts w:ascii="ＭＳ Ｐ明朝" w:eastAsia="ＭＳ Ｐ明朝" w:hAnsi="ＭＳ Ｐ明朝" w:cs="Arial" w:hint="eastAsia"/>
          <w:sz w:val="22"/>
        </w:rPr>
        <w:t>」</w:t>
      </w:r>
    </w:p>
    <w:p w14:paraId="11CACE2C" w14:textId="51BC832B" w:rsidR="001902DA" w:rsidRPr="000D5C5C" w:rsidRDefault="001902DA" w:rsidP="001902DA">
      <w:pPr>
        <w:pStyle w:val="a5"/>
        <w:tabs>
          <w:tab w:val="clear" w:pos="8504"/>
        </w:tabs>
        <w:ind w:leftChars="50" w:left="101" w:firstLineChars="50" w:firstLine="106"/>
        <w:rPr>
          <w:rFonts w:ascii="ＭＳ Ｐ明朝" w:eastAsia="ＭＳ Ｐ明朝" w:hAnsi="ＭＳ Ｐ明朝"/>
          <w:sz w:val="22"/>
        </w:rPr>
      </w:pPr>
      <w:r w:rsidRPr="000D5C5C">
        <w:rPr>
          <w:rFonts w:ascii="ＭＳ Ｐ明朝" w:eastAsia="ＭＳ Ｐ明朝" w:hAnsi="ＭＳ Ｐ明朝"/>
          <w:sz w:val="22"/>
        </w:rPr>
        <w:t>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PEFC情報および登録システム‐データに関する要求事項</w:t>
      </w:r>
      <w:r w:rsidR="00F154DE">
        <w:rPr>
          <w:rFonts w:ascii="ＭＳ Ｐ明朝" w:eastAsia="ＭＳ Ｐ明朝" w:hAnsi="ＭＳ Ｐ明朝" w:hint="eastAsia"/>
          <w:sz w:val="22"/>
        </w:rPr>
        <w:t>」</w:t>
      </w:r>
    </w:p>
    <w:p w14:paraId="2C543AF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3665D19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7B259358" w14:textId="77777777" w:rsidR="001902DA" w:rsidRPr="000D5C5C" w:rsidRDefault="001902DA" w:rsidP="001902DA">
      <w:pPr>
        <w:tabs>
          <w:tab w:val="left" w:leader="dot" w:pos="7740"/>
        </w:tabs>
        <w:rPr>
          <w:rFonts w:ascii="ＭＳ Ｐ明朝" w:eastAsia="ＭＳ Ｐ明朝" w:hAnsi="ＭＳ Ｐ明朝" w:cs="Arial"/>
          <w:b/>
          <w:bCs/>
          <w:sz w:val="22"/>
        </w:rPr>
      </w:pPr>
      <w:r w:rsidRPr="000D5C5C">
        <w:rPr>
          <w:rFonts w:ascii="ＭＳ Ｐ明朝" w:eastAsia="ＭＳ Ｐ明朝" w:hAnsi="ＭＳ Ｐ明朝" w:cs="Arial"/>
          <w:b/>
          <w:bCs/>
          <w:sz w:val="22"/>
        </w:rPr>
        <w:t>3.</w:t>
      </w:r>
      <w:r w:rsidRPr="000D5C5C">
        <w:rPr>
          <w:rFonts w:ascii="ＭＳ Ｐ明朝" w:eastAsia="ＭＳ Ｐ明朝" w:hAnsi="ＭＳ Ｐ明朝" w:cs="Arial" w:hint="eastAsia"/>
          <w:b/>
          <w:bCs/>
          <w:sz w:val="22"/>
        </w:rPr>
        <w:t xml:space="preserve">　用語と定義</w:t>
      </w:r>
    </w:p>
    <w:p w14:paraId="6B9297D8"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本規格においては</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基準文書４「森林及び森林外樹木産品の</w:t>
      </w:r>
      <w:r w:rsidRPr="000D5C5C">
        <w:rPr>
          <w:rFonts w:ascii="ＭＳ Ｐ明朝" w:eastAsia="ＭＳ Ｐ明朝" w:hAnsi="ＭＳ Ｐ明朝" w:cs="Arial"/>
          <w:sz w:val="22"/>
        </w:rPr>
        <w:t>SGEC-COC」で定める用語と定義が適用される。</w:t>
      </w:r>
    </w:p>
    <w:p w14:paraId="71D8237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0BD67384"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3.1</w:t>
      </w:r>
      <w:r w:rsidRPr="000D5C5C">
        <w:rPr>
          <w:rFonts w:ascii="ＭＳ Ｐ明朝" w:eastAsia="ＭＳ Ｐ明朝" w:hAnsi="ＭＳ Ｐ明朝" w:cs="Arial" w:hint="eastAsia"/>
          <w:sz w:val="22"/>
        </w:rPr>
        <w:t>完成品</w:t>
      </w:r>
    </w:p>
    <w:p w14:paraId="3D1A413B"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製造プロセスの終了時点で得られる製品で、顧客に販売又は流通させるために準備ができているもので、販売又は流通する以前のもの。</w:t>
      </w:r>
    </w:p>
    <w:p w14:paraId="334549B4"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04294CFF"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3.2</w:t>
      </w:r>
      <w:r w:rsidRPr="000D5C5C">
        <w:rPr>
          <w:rFonts w:ascii="ＭＳ Ｐ明朝" w:eastAsia="ＭＳ Ｐ明朝" w:hAnsi="ＭＳ Ｐ明朝" w:cs="Arial" w:hint="eastAsia"/>
          <w:sz w:val="22"/>
        </w:rPr>
        <w:t>森林及び森林外樹木産原材料</w:t>
      </w:r>
    </w:p>
    <w:p w14:paraId="3F7B7481"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森林、又は森林外樹木など</w:t>
      </w:r>
      <w:r w:rsidRPr="000D5C5C">
        <w:rPr>
          <w:rFonts w:ascii="ＭＳ Ｐ明朝" w:eastAsia="ＭＳ Ｐ明朝" w:hAnsi="ＭＳ Ｐ明朝" w:cs="Arial"/>
          <w:sz w:val="22"/>
        </w:rPr>
        <w:t>SGEC規格に基づきSGEC認証が認められた生産源に由来する原材料である。ここには、木材原材料の他に</w:t>
      </w:r>
      <w:r w:rsidRPr="000D5C5C">
        <w:rPr>
          <w:rFonts w:ascii="ＭＳ Ｐ明朝" w:eastAsia="ＭＳ Ｐ明朝" w:hAnsi="ＭＳ Ｐ明朝" w:cs="Arial" w:hint="eastAsia"/>
          <w:sz w:val="22"/>
        </w:rPr>
        <w:t>山菜、キノコ、樹液など非木材原材料も含まれる。また、そのような区域</w:t>
      </w:r>
      <w:r w:rsidRPr="000D5C5C">
        <w:rPr>
          <w:rFonts w:ascii="ＭＳ Ｐ明朝" w:eastAsia="ＭＳ Ｐ明朝" w:hAnsi="ＭＳ Ｐ明朝" w:cs="Arial"/>
          <w:sz w:val="22"/>
        </w:rPr>
        <w:t>/生産源に由来するリサイクル原材料を含む。</w:t>
      </w:r>
    </w:p>
    <w:p w14:paraId="7E31569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45D40E56"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 xml:space="preserve">3.3 </w:t>
      </w:r>
      <w:r w:rsidRPr="000D5C5C">
        <w:rPr>
          <w:rFonts w:ascii="ＭＳ Ｐ明朝" w:eastAsia="ＭＳ Ｐ明朝" w:hAnsi="ＭＳ Ｐ明朝" w:cs="Arial" w:hint="eastAsia"/>
          <w:sz w:val="22"/>
        </w:rPr>
        <w:t>森林及び森林外樹木産品</w:t>
      </w:r>
      <w:r w:rsidRPr="000D5C5C">
        <w:rPr>
          <w:rFonts w:ascii="ＭＳ Ｐ明朝" w:eastAsia="ＭＳ Ｐ明朝" w:hAnsi="ＭＳ Ｐ明朝" w:cs="Arial"/>
          <w:sz w:val="22"/>
        </w:rPr>
        <w:t xml:space="preserve"> </w:t>
      </w:r>
    </w:p>
    <w:p w14:paraId="7336E2AA"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森林及び森林外樹木産原材料及びその原材料から生産された製品で、当該原材料から生成されたエネルギーなど計量可能で無形の製品も含まれる。</w:t>
      </w:r>
    </w:p>
    <w:p w14:paraId="1BA28367"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4497D2C5"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3.4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製品外使用（オフ・プロダクト）</w:t>
      </w:r>
    </w:p>
    <w:p w14:paraId="0F7DACEE"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sz w:val="22"/>
        </w:rPr>
        <w:lastRenderedPageBreak/>
        <w:t>SGEC商標の製品上</w:t>
      </w:r>
      <w:r w:rsidRPr="000D5C5C">
        <w:rPr>
          <w:rFonts w:ascii="ＭＳ Ｐ明朝" w:eastAsia="ＭＳ Ｐ明朝" w:hAnsi="ＭＳ Ｐ明朝" w:cs="Arial" w:hint="eastAsia"/>
          <w:sz w:val="22"/>
        </w:rPr>
        <w:t>使用</w:t>
      </w:r>
      <w:r w:rsidRPr="000D5C5C">
        <w:rPr>
          <w:rFonts w:ascii="ＭＳ Ｐ明朝" w:eastAsia="ＭＳ Ｐ明朝" w:hAnsi="ＭＳ Ｐ明朝" w:cs="Arial"/>
          <w:sz w:val="22"/>
        </w:rPr>
        <w:t>以外の使用であり、SGEC認証森林に由来する特定の製品や原材料に言及しないもの</w:t>
      </w:r>
      <w:r w:rsidRPr="000D5C5C">
        <w:rPr>
          <w:rFonts w:ascii="ＭＳ Ｐ明朝" w:eastAsia="ＭＳ Ｐ明朝" w:hAnsi="ＭＳ Ｐ明朝" w:cs="Arial" w:hint="eastAsia"/>
          <w:sz w:val="22"/>
        </w:rPr>
        <w:t>。例えば普及用印刷物などがこれに当たる。本規格「</w:t>
      </w:r>
      <w:r w:rsidRPr="000D5C5C">
        <w:rPr>
          <w:rFonts w:ascii="ＭＳ Ｐ明朝" w:eastAsia="ＭＳ Ｐ明朝" w:hAnsi="ＭＳ Ｐ明朝" w:cs="Arial"/>
          <w:sz w:val="22"/>
        </w:rPr>
        <w:t>5 SGEC商標の対象範囲」を参照。</w:t>
      </w:r>
    </w:p>
    <w:p w14:paraId="635FE65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7115C863" w14:textId="7E724970" w:rsidR="001902DA" w:rsidRPr="000D5C5C" w:rsidRDefault="001902DA" w:rsidP="001902DA">
      <w:pPr>
        <w:tabs>
          <w:tab w:val="left" w:leader="dot" w:pos="7740"/>
        </w:tabs>
        <w:ind w:left="174"/>
        <w:rPr>
          <w:rFonts w:ascii="ＭＳ Ｐ明朝" w:eastAsia="ＭＳ Ｐ明朝" w:hAnsi="ＭＳ Ｐ明朝" w:cs="Arial"/>
          <w:sz w:val="22"/>
        </w:rPr>
      </w:pPr>
      <w:bookmarkStart w:id="132" w:name="_Hlk95744730"/>
      <w:r w:rsidRPr="000D5C5C">
        <w:rPr>
          <w:rFonts w:ascii="ＭＳ Ｐ明朝" w:eastAsia="ＭＳ Ｐ明朝" w:hAnsi="ＭＳ Ｐ明朝" w:cs="Arial"/>
          <w:b/>
          <w:bCs/>
          <w:sz w:val="22"/>
        </w:rPr>
        <w:t>3.5</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製品上使用</w:t>
      </w:r>
      <w:r w:rsidRPr="000D5C5C">
        <w:rPr>
          <w:rFonts w:ascii="ＭＳ Ｐ明朝" w:eastAsia="ＭＳ Ｐ明朝" w:hAnsi="ＭＳ Ｐ明朝" w:cs="Arial" w:hint="eastAsia"/>
          <w:sz w:val="22"/>
        </w:rPr>
        <w:t>（オン・プロダクト）</w:t>
      </w:r>
      <w:r w:rsidR="0084111C">
        <w:rPr>
          <w:rFonts w:ascii="ＭＳ Ｐ明朝" w:eastAsia="ＭＳ Ｐ明朝" w:hAnsi="ＭＳ Ｐ明朝" w:cs="Arial" w:hint="eastAsia"/>
          <w:sz w:val="22"/>
        </w:rPr>
        <w:t xml:space="preserve">　</w:t>
      </w:r>
    </w:p>
    <w:p w14:paraId="6BB58429" w14:textId="65CE9563"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sz w:val="22"/>
        </w:rPr>
        <w:t>SGEC認証原材料又は製品に言及するか、又は、購入者や</w:t>
      </w:r>
      <w:r w:rsidRPr="007064C8">
        <w:rPr>
          <w:rFonts w:ascii="ＭＳ Ｐ明朝" w:eastAsia="ＭＳ Ｐ明朝" w:hAnsi="ＭＳ Ｐ明朝" w:cs="Arial"/>
          <w:sz w:val="22"/>
        </w:rPr>
        <w:t>一般消費者が</w:t>
      </w:r>
      <w:r w:rsidR="00306D7A" w:rsidRPr="007064C8">
        <w:t>SGEC認証原材料について言及していると理解する様な言及を含む</w:t>
      </w:r>
      <w:r w:rsidR="00306D7A">
        <w:t xml:space="preserve"> PEFC 商標の使用</w:t>
      </w:r>
      <w:r w:rsidR="00306D7A">
        <w:rPr>
          <w:rFonts w:hint="eastAsia"/>
        </w:rPr>
        <w:t>。</w:t>
      </w:r>
      <w:r w:rsidRPr="000D5C5C">
        <w:rPr>
          <w:rFonts w:ascii="ＭＳ Ｐ明朝" w:eastAsia="ＭＳ Ｐ明朝" w:hAnsi="ＭＳ Ｐ明朝" w:cs="Arial"/>
          <w:sz w:val="22"/>
        </w:rPr>
        <w:t>製品上使用は、直接的使用（SGEC商標が有形な製品に付される）か、または、間接的使用（商標は製品上に直接付されないが、有形な製品に言及する）である。本規格「5　SGEC商標の対象範囲」を参照。</w:t>
      </w:r>
    </w:p>
    <w:bookmarkEnd w:id="132"/>
    <w:p w14:paraId="2D9BFF06" w14:textId="77777777" w:rsidR="001902DA" w:rsidRPr="000D5C5C" w:rsidRDefault="001902DA" w:rsidP="001902DA">
      <w:pPr>
        <w:ind w:leftChars="52" w:left="105"/>
        <w:rPr>
          <w:rFonts w:ascii="ＭＳ Ｐ明朝" w:eastAsia="ＭＳ Ｐ明朝" w:hAnsi="ＭＳ Ｐ明朝" w:cs="Arial"/>
          <w:sz w:val="20"/>
          <w:szCs w:val="20"/>
        </w:rPr>
      </w:pPr>
      <w:r w:rsidRPr="00740121">
        <w:rPr>
          <w:rFonts w:ascii="ＭＳ ゴシック" w:eastAsia="ＭＳ ゴシック" w:hAnsi="ＭＳ ゴシック" w:cs="Arial" w:hint="eastAsia"/>
          <w:b/>
          <w:bCs/>
          <w:sz w:val="20"/>
          <w:szCs w:val="20"/>
        </w:rPr>
        <w:t>注意書：</w:t>
      </w:r>
      <w:r w:rsidRPr="000D5C5C">
        <w:rPr>
          <w:rFonts w:ascii="ＭＳ Ｐ明朝" w:eastAsia="ＭＳ Ｐ明朝" w:hAnsi="ＭＳ Ｐ明朝" w:cs="Arial" w:hint="eastAsia"/>
          <w:sz w:val="20"/>
          <w:szCs w:val="20"/>
        </w:rPr>
        <w:t>製品上使用は、</w:t>
      </w:r>
      <w:r w:rsidRPr="000D5C5C">
        <w:rPr>
          <w:rFonts w:ascii="ＭＳ Ｐ明朝" w:eastAsia="ＭＳ Ｐ明朝" w:hAnsi="ＭＳ Ｐ明朝" w:cs="Arial"/>
          <w:sz w:val="20"/>
          <w:szCs w:val="20"/>
        </w:rPr>
        <w:t>SGEC認証製品若しくはこれに関連してSGEC商標を使用する場合であって、例えば以下の使用がある。</w:t>
      </w:r>
    </w:p>
    <w:p w14:paraId="549352D5" w14:textId="77777777" w:rsidR="001902DA" w:rsidRPr="000D5C5C" w:rsidRDefault="001902DA" w:rsidP="001902DA">
      <w:pPr>
        <w:pStyle w:val="LEFTCharCharCharCharCharCharCharCharChar"/>
        <w:ind w:leftChars="118" w:left="512" w:hangingChars="142" w:hanging="273"/>
        <w:rPr>
          <w:rFonts w:ascii="ＭＳ Ｐ明朝" w:eastAsia="ＭＳ Ｐ明朝" w:hAnsi="ＭＳ Ｐ明朝" w:cs="Arial"/>
          <w:kern w:val="2"/>
          <w:sz w:val="20"/>
        </w:rPr>
      </w:pPr>
      <w:r w:rsidRPr="000D5C5C">
        <w:rPr>
          <w:rFonts w:ascii="ＭＳ Ｐ明朝" w:eastAsia="ＭＳ Ｐ明朝" w:hAnsi="ＭＳ Ｐ明朝" w:cs="Arial" w:hint="eastAsia"/>
          <w:kern w:val="2"/>
          <w:sz w:val="20"/>
        </w:rPr>
        <w:t>①　有形製品上への直接使用（包装なしの場合）、個別に梱包、容器、包装された製品、又は、製品輸送に使用される大型の箱、木枠などに使用される場合</w:t>
      </w:r>
    </w:p>
    <w:p w14:paraId="32DDA46C" w14:textId="77777777" w:rsidR="001902DA" w:rsidRPr="000D5C5C" w:rsidRDefault="001902DA" w:rsidP="001902DA">
      <w:pPr>
        <w:pStyle w:val="LEFTCharCharCharCharCharCharCharCharChar"/>
        <w:ind w:leftChars="118" w:left="512" w:hangingChars="142" w:hanging="273"/>
        <w:rPr>
          <w:rFonts w:ascii="ＭＳ Ｐ明朝" w:eastAsia="ＭＳ Ｐ明朝" w:hAnsi="ＭＳ Ｐ明朝" w:cs="Arial"/>
          <w:kern w:val="2"/>
          <w:sz w:val="20"/>
        </w:rPr>
      </w:pPr>
      <w:r w:rsidRPr="000D5C5C">
        <w:rPr>
          <w:rFonts w:ascii="ＭＳ Ｐ明朝" w:eastAsia="ＭＳ Ｐ明朝" w:hAnsi="ＭＳ Ｐ明朝" w:cs="Arial" w:hint="eastAsia"/>
          <w:kern w:val="2"/>
          <w:sz w:val="20"/>
        </w:rPr>
        <w:t>②　特定の製品に関連する形で文書類に使用される場合（請求書、出荷票、広告物、説明書など）</w:t>
      </w:r>
    </w:p>
    <w:p w14:paraId="7BF9A46A" w14:textId="77777777" w:rsidR="001902DA" w:rsidRPr="000D5C5C" w:rsidRDefault="001902DA" w:rsidP="001902DA">
      <w:pPr>
        <w:pStyle w:val="LEFTCharCharCharCharCharCharCharCharChar"/>
        <w:ind w:leftChars="55" w:left="111"/>
        <w:rPr>
          <w:rFonts w:ascii="ＭＳ Ｐ明朝" w:eastAsia="ＭＳ Ｐ明朝" w:hAnsi="ＭＳ Ｐ明朝" w:cs="Arial"/>
          <w:kern w:val="2"/>
          <w:sz w:val="20"/>
        </w:rPr>
      </w:pPr>
      <w:r w:rsidRPr="000D5C5C">
        <w:rPr>
          <w:rFonts w:ascii="ＭＳ Ｐ明朝" w:eastAsia="ＭＳ Ｐ明朝" w:hAnsi="ＭＳ Ｐ明朝" w:cs="Arial" w:hint="eastAsia"/>
          <w:kern w:val="2"/>
          <w:sz w:val="20"/>
        </w:rPr>
        <w:t>この場合、購入者や一般消費者が特定の製品に言及していると考え、そのように理解するような商標の使用は製品上使用と見做される。</w:t>
      </w:r>
    </w:p>
    <w:p w14:paraId="332566E7" w14:textId="77777777" w:rsidR="001902DA" w:rsidRPr="000D5C5C" w:rsidRDefault="001902DA" w:rsidP="001902DA">
      <w:pPr>
        <w:pStyle w:val="LEFTCharCharCharCharCharCharCharCharChar"/>
        <w:ind w:leftChars="118" w:left="512" w:hangingChars="142" w:hanging="273"/>
        <w:rPr>
          <w:rFonts w:ascii="ＭＳ Ｐ明朝" w:eastAsia="ＭＳ Ｐ明朝" w:hAnsi="ＭＳ Ｐ明朝" w:cs="Arial"/>
          <w:kern w:val="2"/>
          <w:sz w:val="20"/>
        </w:rPr>
      </w:pPr>
    </w:p>
    <w:p w14:paraId="3CE97114" w14:textId="12F26867" w:rsidR="001902DA" w:rsidRPr="000D5C5C" w:rsidRDefault="001902DA" w:rsidP="001902DA">
      <w:pPr>
        <w:pStyle w:val="LEFTCharCharCharCharCharCharCharCharChar"/>
        <w:ind w:leftChars="0" w:left="0"/>
        <w:rPr>
          <w:rFonts w:ascii="ＭＳ Ｐ明朝" w:eastAsia="ＭＳ Ｐ明朝" w:hAnsi="ＭＳ Ｐ明朝" w:cs="Arial"/>
          <w:kern w:val="2"/>
          <w:szCs w:val="22"/>
        </w:rPr>
      </w:pPr>
      <w:r w:rsidRPr="000D5C5C">
        <w:rPr>
          <w:rFonts w:ascii="ＭＳ Ｐ明朝" w:eastAsia="ＭＳ Ｐ明朝" w:hAnsi="ＭＳ Ｐ明朝" w:cs="Arial"/>
          <w:b/>
          <w:bCs/>
          <w:kern w:val="2"/>
          <w:szCs w:val="22"/>
        </w:rPr>
        <w:t>3.6</w:t>
      </w:r>
      <w:r w:rsidRPr="000D5C5C">
        <w:rPr>
          <w:rFonts w:ascii="ＭＳ Ｐ明朝" w:eastAsia="ＭＳ Ｐ明朝" w:hAnsi="ＭＳ Ｐ明朝" w:cs="Arial"/>
          <w:kern w:val="2"/>
          <w:szCs w:val="22"/>
        </w:rPr>
        <w:t xml:space="preserve"> </w:t>
      </w:r>
      <w:r w:rsidR="003C5B0D">
        <w:rPr>
          <w:rFonts w:ascii="ＭＳ Ｐ明朝" w:eastAsia="ＭＳ Ｐ明朝" w:hAnsi="ＭＳ Ｐ明朝" w:cs="Arial"/>
          <w:kern w:val="2"/>
          <w:szCs w:val="22"/>
        </w:rPr>
        <w:t xml:space="preserve"> </w:t>
      </w:r>
      <w:r w:rsidRPr="000D5C5C">
        <w:rPr>
          <w:rFonts w:ascii="ＭＳ Ｐ明朝" w:eastAsia="ＭＳ Ｐ明朝" w:hAnsi="ＭＳ Ｐ明朝" w:cs="Arial"/>
          <w:kern w:val="2"/>
          <w:szCs w:val="22"/>
        </w:rPr>
        <w:t>PEFC認可団体</w:t>
      </w:r>
    </w:p>
    <w:p w14:paraId="62A3D8D7" w14:textId="77777777" w:rsidR="001902DA" w:rsidRPr="000D5C5C" w:rsidRDefault="001902DA" w:rsidP="001902DA">
      <w:pPr>
        <w:pStyle w:val="LEFTCharCharCharCharCharCharCharCharChar"/>
        <w:ind w:leftChars="52" w:left="105"/>
        <w:rPr>
          <w:rFonts w:ascii="ＭＳ Ｐ明朝" w:eastAsia="ＭＳ Ｐ明朝" w:hAnsi="ＭＳ Ｐ明朝" w:cs="Arial"/>
          <w:kern w:val="2"/>
          <w:szCs w:val="22"/>
        </w:rPr>
      </w:pPr>
      <w:r w:rsidRPr="000D5C5C">
        <w:rPr>
          <w:rFonts w:ascii="ＭＳ Ｐ明朝" w:eastAsia="ＭＳ Ｐ明朝" w:hAnsi="ＭＳ Ｐ明朝" w:cs="Arial"/>
          <w:kern w:val="2"/>
          <w:szCs w:val="22"/>
        </w:rPr>
        <w:t>PEFC</w:t>
      </w:r>
      <w:r w:rsidRPr="000D5C5C">
        <w:rPr>
          <w:rFonts w:ascii="ＭＳ Ｐ明朝" w:eastAsia="ＭＳ Ｐ明朝" w:hAnsi="ＭＳ Ｐ明朝" w:cs="Arial" w:hint="eastAsia"/>
          <w:kern w:val="2"/>
          <w:szCs w:val="22"/>
        </w:rPr>
        <w:t>評議会が、</w:t>
      </w:r>
      <w:r w:rsidRPr="000D5C5C">
        <w:rPr>
          <w:rFonts w:ascii="ＭＳ Ｐ明朝" w:eastAsia="ＭＳ Ｐ明朝" w:hAnsi="ＭＳ Ｐ明朝" w:cs="Arial"/>
          <w:kern w:val="2"/>
          <w:szCs w:val="22"/>
        </w:rPr>
        <w:t>PEFC評議会に代わってPEFC商標ライセンスを発行することを許可した主体であり、通常、認可団体はPEFC認証管理団体（NGB）である。日本の場合は、SGEC/PEFCジャパンがこれに当たる。</w:t>
      </w:r>
    </w:p>
    <w:p w14:paraId="42C2A25F" w14:textId="77777777" w:rsidR="001902DA" w:rsidRPr="000D5C5C" w:rsidRDefault="001902DA" w:rsidP="001902DA">
      <w:pPr>
        <w:pStyle w:val="LEFTCharCharCharCharCharCharCharCharChar"/>
        <w:ind w:leftChars="118" w:left="541" w:hangingChars="142" w:hanging="302"/>
        <w:rPr>
          <w:rFonts w:ascii="ＭＳ Ｐ明朝" w:eastAsia="ＭＳ Ｐ明朝" w:hAnsi="ＭＳ Ｐ明朝" w:cs="Arial"/>
          <w:kern w:val="2"/>
          <w:szCs w:val="22"/>
        </w:rPr>
      </w:pPr>
    </w:p>
    <w:p w14:paraId="3FDBF06D" w14:textId="394891D5" w:rsidR="001902DA" w:rsidRPr="000D5C5C" w:rsidRDefault="001902DA" w:rsidP="001902DA">
      <w:pPr>
        <w:pStyle w:val="LEFTCharCharCharCharCharCharCharCharChar"/>
        <w:ind w:leftChars="0" w:left="0"/>
        <w:rPr>
          <w:rFonts w:ascii="ＭＳ Ｐ明朝" w:eastAsia="ＭＳ Ｐ明朝" w:hAnsi="ＭＳ Ｐ明朝" w:cs="Arial"/>
          <w:kern w:val="2"/>
          <w:szCs w:val="22"/>
        </w:rPr>
      </w:pPr>
      <w:r w:rsidRPr="000D5C5C">
        <w:rPr>
          <w:rFonts w:ascii="ＭＳ Ｐ明朝" w:eastAsia="ＭＳ Ｐ明朝" w:hAnsi="ＭＳ Ｐ明朝" w:cs="Arial"/>
          <w:b/>
          <w:bCs/>
          <w:kern w:val="2"/>
          <w:szCs w:val="22"/>
        </w:rPr>
        <w:t>3.7</w:t>
      </w:r>
      <w:r w:rsidRPr="000D5C5C">
        <w:rPr>
          <w:rFonts w:ascii="ＭＳ Ｐ明朝" w:eastAsia="ＭＳ Ｐ明朝" w:hAnsi="ＭＳ Ｐ明朝" w:cs="Arial"/>
          <w:kern w:val="2"/>
          <w:szCs w:val="22"/>
        </w:rPr>
        <w:t xml:space="preserve"> </w:t>
      </w:r>
      <w:r w:rsidR="003C5B0D">
        <w:rPr>
          <w:rFonts w:ascii="ＭＳ Ｐ明朝" w:eastAsia="ＭＳ Ｐ明朝" w:hAnsi="ＭＳ Ｐ明朝" w:cs="Arial"/>
          <w:kern w:val="2"/>
          <w:szCs w:val="22"/>
        </w:rPr>
        <w:t xml:space="preserve"> </w:t>
      </w:r>
      <w:r w:rsidRPr="000D5C5C">
        <w:rPr>
          <w:rFonts w:ascii="ＭＳ Ｐ明朝" w:eastAsia="ＭＳ Ｐ明朝" w:hAnsi="ＭＳ Ｐ明朝" w:cs="Arial"/>
          <w:kern w:val="2"/>
          <w:szCs w:val="22"/>
        </w:rPr>
        <w:t>SGEC認証原材料</w:t>
      </w:r>
    </w:p>
    <w:p w14:paraId="73A35E3C" w14:textId="77777777" w:rsidR="001902DA" w:rsidRPr="000D5C5C" w:rsidRDefault="001902DA" w:rsidP="001902DA">
      <w:pPr>
        <w:pStyle w:val="TDdefinitionname"/>
        <w:ind w:leftChars="118" w:left="541" w:hangingChars="142" w:hanging="302"/>
        <w:rPr>
          <w:rFonts w:ascii="ＭＳ Ｐ明朝" w:eastAsia="ＭＳ Ｐ明朝" w:hAnsi="ＭＳ Ｐ明朝"/>
          <w:kern w:val="2"/>
          <w:sz w:val="22"/>
          <w:lang w:val="en-US" w:eastAsia="ja-JP"/>
        </w:rPr>
      </w:pPr>
      <w:r w:rsidRPr="000D5C5C">
        <w:rPr>
          <w:rFonts w:ascii="ＭＳ Ｐ明朝" w:eastAsia="ＭＳ Ｐ明朝" w:hAnsi="ＭＳ Ｐ明朝" w:hint="eastAsia"/>
          <w:kern w:val="2"/>
          <w:sz w:val="22"/>
          <w:lang w:val="en-US" w:eastAsia="ja-JP"/>
        </w:rPr>
        <w:t>下記に該当する原材料のカテゴリーである。</w:t>
      </w:r>
    </w:p>
    <w:p w14:paraId="5D631F6D" w14:textId="2B2BA759" w:rsidR="001902DA" w:rsidRDefault="001902DA" w:rsidP="008B3C26">
      <w:pPr>
        <w:pStyle w:val="TDNormaltext"/>
        <w:numPr>
          <w:ilvl w:val="0"/>
          <w:numId w:val="57"/>
        </w:numPr>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 xml:space="preserve">SGEC認証書の対象である供給者によって、「X％SGEC認証」のSGEC主張を付して出荷された森林及び森林外樹木産原材料　　</w:t>
      </w:r>
    </w:p>
    <w:p w14:paraId="3EB98DB6" w14:textId="557DEA26" w:rsidR="001902DA" w:rsidRPr="004972C6" w:rsidRDefault="004972C6" w:rsidP="004972C6">
      <w:pPr>
        <w:pStyle w:val="LEFTCharCharCharCharCharCharCharCharChar"/>
        <w:ind w:leftChars="0" w:left="0" w:firstLineChars="100" w:firstLine="213"/>
        <w:rPr>
          <w:rFonts w:ascii="ＭＳ Ｐ明朝" w:eastAsia="ＭＳ Ｐ明朝" w:hAnsi="ＭＳ Ｐ明朝" w:cs="Arial"/>
          <w:kern w:val="2"/>
          <w:szCs w:val="22"/>
        </w:rPr>
      </w:pPr>
      <w:r w:rsidRPr="004972C6">
        <w:rPr>
          <w:rFonts w:ascii="ＭＳ Ｐ明朝" w:eastAsia="ＭＳ Ｐ明朝" w:hAnsi="ＭＳ Ｐ明朝" w:cs="Arial" w:hint="eastAsia"/>
          <w:kern w:val="2"/>
          <w:szCs w:val="22"/>
        </w:rPr>
        <w:t>ｂ)</w:t>
      </w:r>
      <w:r>
        <w:rPr>
          <w:rFonts w:ascii="ＭＳ Ｐ明朝" w:eastAsia="ＭＳ Ｐ明朝" w:hAnsi="ＭＳ Ｐ明朝" w:cs="Arial" w:hint="eastAsia"/>
          <w:kern w:val="2"/>
          <w:szCs w:val="22"/>
        </w:rPr>
        <w:t xml:space="preserve">　</w:t>
      </w:r>
      <w:r w:rsidRPr="004972C6">
        <w:rPr>
          <w:rFonts w:ascii="ＭＳ Ｐ明朝" w:eastAsia="ＭＳ Ｐ明朝" w:hAnsi="ＭＳ Ｐ明朝" w:cs="Arial" w:hint="eastAsia"/>
          <w:kern w:val="2"/>
          <w:szCs w:val="22"/>
        </w:rPr>
        <w:t>「</w:t>
      </w:r>
      <w:r w:rsidRPr="004972C6">
        <w:rPr>
          <w:rFonts w:ascii="ＭＳ Ｐ明朝" w:eastAsia="ＭＳ Ｐ明朝" w:hAnsi="ＭＳ Ｐ明朝" w:cs="Arial"/>
          <w:kern w:val="2"/>
          <w:szCs w:val="22"/>
        </w:rPr>
        <w:t>X％SGEC認証」のSGEC主張を付されずに納入</w:t>
      </w:r>
      <w:r w:rsidRPr="004972C6">
        <w:rPr>
          <w:rFonts w:ascii="ＭＳ Ｐ明朝" w:eastAsia="ＭＳ Ｐ明朝" w:hAnsi="ＭＳ Ｐ明朝" w:cs="Arial" w:hint="eastAsia"/>
          <w:kern w:val="2"/>
          <w:szCs w:val="22"/>
        </w:rPr>
        <w:t>されたリサイクル原材料。</w:t>
      </w:r>
    </w:p>
    <w:p w14:paraId="6FED5D72" w14:textId="77777777" w:rsidR="00644BB3" w:rsidRPr="000D5C5C" w:rsidRDefault="00644BB3" w:rsidP="00644BB3">
      <w:pPr>
        <w:pStyle w:val="LEFTCharCharCharCharCharCharCharCharChar"/>
        <w:ind w:leftChars="118" w:left="541" w:hangingChars="142" w:hanging="302"/>
        <w:rPr>
          <w:rFonts w:ascii="ＭＳ Ｐ明朝" w:eastAsia="ＭＳ Ｐ明朝" w:hAnsi="ＭＳ Ｐ明朝" w:cs="Arial"/>
          <w:kern w:val="2"/>
          <w:szCs w:val="22"/>
        </w:rPr>
      </w:pPr>
    </w:p>
    <w:p w14:paraId="340601AC" w14:textId="77777777" w:rsidR="001902DA" w:rsidRPr="000D5C5C" w:rsidRDefault="001902DA" w:rsidP="001902DA">
      <w:pPr>
        <w:pStyle w:val="LEFTCharCharCharCharCharCharCharCharChar"/>
        <w:ind w:leftChars="0" w:left="0"/>
        <w:rPr>
          <w:rFonts w:ascii="ＭＳ Ｐ明朝" w:eastAsia="ＭＳ Ｐ明朝" w:hAnsi="ＭＳ Ｐ明朝" w:cs="Arial"/>
          <w:kern w:val="2"/>
          <w:szCs w:val="22"/>
        </w:rPr>
      </w:pPr>
      <w:r w:rsidRPr="000D5C5C">
        <w:rPr>
          <w:rFonts w:ascii="ＭＳ Ｐ明朝" w:eastAsia="ＭＳ Ｐ明朝" w:hAnsi="ＭＳ Ｐ明朝" w:cs="Arial"/>
          <w:b/>
          <w:bCs/>
          <w:kern w:val="2"/>
          <w:szCs w:val="22"/>
        </w:rPr>
        <w:t>3.8</w:t>
      </w:r>
      <w:r w:rsidRPr="000D5C5C">
        <w:rPr>
          <w:rFonts w:ascii="ＭＳ Ｐ明朝" w:eastAsia="ＭＳ Ｐ明朝" w:hAnsi="ＭＳ Ｐ明朝" w:cs="Arial" w:hint="eastAsia"/>
          <w:kern w:val="2"/>
          <w:szCs w:val="22"/>
        </w:rPr>
        <w:t xml:space="preserve">　</w:t>
      </w:r>
      <w:r w:rsidRPr="000D5C5C">
        <w:rPr>
          <w:rFonts w:ascii="ＭＳ Ｐ明朝" w:eastAsia="ＭＳ Ｐ明朝" w:hAnsi="ＭＳ Ｐ明朝" w:cs="Arial"/>
          <w:kern w:val="2"/>
          <w:szCs w:val="22"/>
        </w:rPr>
        <w:t>SGEC認証製品</w:t>
      </w:r>
    </w:p>
    <w:p w14:paraId="657AE652" w14:textId="77777777" w:rsidR="001902DA" w:rsidRPr="000D5C5C" w:rsidRDefault="001902DA" w:rsidP="001902DA">
      <w:pPr>
        <w:pStyle w:val="LEFTCharCharCharCharCharCharCharCharChar"/>
        <w:ind w:leftChars="52" w:left="105"/>
        <w:rPr>
          <w:rFonts w:ascii="ＭＳ Ｐ明朝" w:eastAsia="ＭＳ Ｐ明朝" w:hAnsi="ＭＳ Ｐ明朝" w:cs="Arial"/>
          <w:kern w:val="2"/>
          <w:szCs w:val="22"/>
        </w:rPr>
      </w:pPr>
      <w:r w:rsidRPr="000D5C5C">
        <w:rPr>
          <w:rFonts w:ascii="ＭＳ Ｐ明朝" w:eastAsia="ＭＳ Ｐ明朝" w:hAnsi="ＭＳ Ｐ明朝" w:cs="Arial" w:hint="eastAsia"/>
          <w:kern w:val="2"/>
          <w:szCs w:val="22"/>
        </w:rPr>
        <w:t>組織（企業等）によって「</w:t>
      </w:r>
      <w:r w:rsidRPr="000D5C5C">
        <w:rPr>
          <w:rFonts w:ascii="ＭＳ Ｐ明朝" w:eastAsia="ＭＳ Ｐ明朝" w:hAnsi="ＭＳ Ｐ明朝" w:cs="Arial"/>
          <w:kern w:val="2"/>
          <w:szCs w:val="22"/>
        </w:rPr>
        <w:t>X％SGEC認証」のSGEC主張を付して販売/譲渡された製品。</w:t>
      </w:r>
    </w:p>
    <w:p w14:paraId="36E2B287" w14:textId="77777777" w:rsidR="001902DA" w:rsidRPr="000D5C5C" w:rsidRDefault="001902DA" w:rsidP="001902DA">
      <w:pPr>
        <w:pStyle w:val="LEFTCharCharCharCharCharCharCharCharChar"/>
        <w:ind w:leftChars="118" w:left="541" w:hangingChars="142" w:hanging="302"/>
        <w:rPr>
          <w:rFonts w:ascii="ＭＳ Ｐ明朝" w:eastAsia="ＭＳ Ｐ明朝" w:hAnsi="ＭＳ Ｐ明朝" w:cs="Arial"/>
          <w:kern w:val="2"/>
          <w:szCs w:val="22"/>
        </w:rPr>
      </w:pPr>
    </w:p>
    <w:p w14:paraId="31E7BD9C" w14:textId="77777777" w:rsidR="001902DA" w:rsidRPr="000D5C5C" w:rsidRDefault="001902DA" w:rsidP="001902DA">
      <w:pPr>
        <w:autoSpaceDE w:val="0"/>
        <w:autoSpaceDN w:val="0"/>
        <w:adjustRightInd w:val="0"/>
        <w:rPr>
          <w:rFonts w:ascii="ＭＳ Ｐ明朝" w:eastAsia="ＭＳ Ｐ明朝" w:hAnsi="ＭＳ Ｐ明朝" w:cs="Arial"/>
          <w:sz w:val="22"/>
        </w:rPr>
      </w:pPr>
      <w:r w:rsidRPr="000D5C5C">
        <w:rPr>
          <w:rFonts w:ascii="ＭＳ Ｐ明朝" w:eastAsia="ＭＳ Ｐ明朝" w:hAnsi="ＭＳ Ｐ明朝" w:cs="Arial"/>
          <w:b/>
          <w:bCs/>
          <w:sz w:val="22"/>
        </w:rPr>
        <w:t>3.9</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SGEC-COC</w:t>
      </w:r>
    </w:p>
    <w:p w14:paraId="2261D7F9" w14:textId="00411AC6" w:rsidR="001902DA" w:rsidRDefault="001902DA" w:rsidP="001902DA">
      <w:pPr>
        <w:pStyle w:val="TDdefinitionname"/>
        <w:spacing w:after="0"/>
        <w:ind w:leftChars="52" w:left="105"/>
        <w:rPr>
          <w:rFonts w:ascii="ＭＳ Ｐ明朝" w:eastAsia="ＭＳ Ｐ明朝" w:hAnsi="ＭＳ Ｐ明朝"/>
          <w:kern w:val="2"/>
          <w:sz w:val="22"/>
          <w:lang w:val="en-US" w:eastAsia="ja-JP"/>
        </w:rPr>
      </w:pPr>
      <w:r w:rsidRPr="000D5C5C">
        <w:rPr>
          <w:rFonts w:ascii="ＭＳ Ｐ明朝" w:eastAsia="ＭＳ Ｐ明朝" w:hAnsi="ＭＳ Ｐ明朝" w:hint="eastAsia"/>
          <w:kern w:val="2"/>
          <w:sz w:val="22"/>
          <w:lang w:val="en-US" w:eastAsia="ja-JP"/>
        </w:rPr>
        <w:t>組織</w:t>
      </w:r>
      <w:r w:rsidRPr="000D5C5C">
        <w:rPr>
          <w:rFonts w:ascii="ＭＳ Ｐ明朝" w:eastAsia="ＭＳ Ｐ明朝" w:hAnsi="ＭＳ Ｐ明朝"/>
          <w:kern w:val="2"/>
          <w:sz w:val="22"/>
          <w:lang w:val="en-US" w:eastAsia="ja-JP"/>
        </w:rPr>
        <w:t>(企業等)が、森林及び森林外樹木産製品、並びにそれらの原材料カテゴリーに関する情報や正確で検証可能なSGEC主張の使用を扱うためのプロセス。</w:t>
      </w:r>
    </w:p>
    <w:p w14:paraId="5CACCE7B" w14:textId="77777777" w:rsidR="002A022A" w:rsidRPr="000D5C5C" w:rsidRDefault="002A022A" w:rsidP="001902DA">
      <w:pPr>
        <w:pStyle w:val="TDdefinitionname"/>
        <w:spacing w:after="0"/>
        <w:ind w:leftChars="52" w:left="105"/>
        <w:rPr>
          <w:rFonts w:ascii="ＭＳ Ｐ明朝" w:eastAsia="ＭＳ Ｐ明朝" w:hAnsi="ＭＳ Ｐ明朝"/>
          <w:kern w:val="2"/>
          <w:sz w:val="22"/>
          <w:lang w:val="en-US" w:eastAsia="ja-JP"/>
        </w:rPr>
      </w:pPr>
    </w:p>
    <w:p w14:paraId="11093292" w14:textId="77777777" w:rsidR="001902DA" w:rsidRPr="000D5C5C" w:rsidRDefault="001902DA" w:rsidP="001902DA">
      <w:pPr>
        <w:pStyle w:val="TDdefinitionname"/>
        <w:spacing w:after="0"/>
        <w:rPr>
          <w:rFonts w:ascii="ＭＳ Ｐ明朝" w:eastAsia="ＭＳ Ｐ明朝" w:hAnsi="ＭＳ Ｐ明朝"/>
          <w:kern w:val="2"/>
          <w:sz w:val="22"/>
          <w:lang w:val="en-US" w:eastAsia="ja-JP"/>
        </w:rPr>
      </w:pPr>
      <w:r w:rsidRPr="000D5C5C">
        <w:rPr>
          <w:rFonts w:ascii="ＭＳ Ｐ明朝" w:eastAsia="ＭＳ Ｐ明朝" w:hAnsi="ＭＳ Ｐ明朝"/>
          <w:b/>
          <w:bCs/>
          <w:kern w:val="2"/>
          <w:sz w:val="22"/>
          <w:lang w:val="en-US" w:eastAsia="ja-JP"/>
        </w:rPr>
        <w:lastRenderedPageBreak/>
        <w:t>3.10</w:t>
      </w:r>
      <w:r w:rsidRPr="000D5C5C">
        <w:rPr>
          <w:rFonts w:ascii="ＭＳ Ｐ明朝" w:eastAsia="ＭＳ Ｐ明朝" w:hAnsi="ＭＳ Ｐ明朝" w:hint="eastAsia"/>
          <w:kern w:val="2"/>
          <w:sz w:val="22"/>
          <w:lang w:val="en-US" w:eastAsia="ja-JP"/>
        </w:rPr>
        <w:t xml:space="preserve">　</w:t>
      </w:r>
      <w:r w:rsidRPr="000D5C5C">
        <w:rPr>
          <w:rFonts w:ascii="ＭＳ Ｐ明朝" w:eastAsia="ＭＳ Ｐ明朝" w:hAnsi="ＭＳ Ｐ明朝"/>
          <w:kern w:val="2"/>
          <w:sz w:val="22"/>
          <w:lang w:val="en-US" w:eastAsia="ja-JP"/>
        </w:rPr>
        <w:t xml:space="preserve">SGEC管理材 </w:t>
      </w:r>
    </w:p>
    <w:p w14:paraId="28E5C5EF" w14:textId="77777777" w:rsidR="001902DA" w:rsidRPr="000D5C5C" w:rsidRDefault="001902DA" w:rsidP="001902DA">
      <w:pPr>
        <w:pStyle w:val="TDdefinitionname"/>
        <w:spacing w:after="0"/>
        <w:ind w:leftChars="52" w:left="105"/>
        <w:rPr>
          <w:rFonts w:ascii="ＭＳ Ｐ明朝" w:eastAsia="ＭＳ Ｐ明朝" w:hAnsi="ＭＳ Ｐ明朝"/>
          <w:kern w:val="2"/>
          <w:sz w:val="22"/>
          <w:lang w:val="en-US" w:eastAsia="ja-JP"/>
        </w:rPr>
      </w:pPr>
      <w:r w:rsidRPr="000D5C5C">
        <w:rPr>
          <w:rFonts w:ascii="ＭＳ Ｐ明朝" w:eastAsia="ＭＳ Ｐ明朝" w:hAnsi="ＭＳ Ｐ明朝" w:hint="eastAsia"/>
          <w:kern w:val="2"/>
          <w:sz w:val="22"/>
          <w:lang w:val="en-US" w:eastAsia="ja-JP"/>
        </w:rPr>
        <w:t>原材料が「問題のある出処」に由来するリスクが「極小」である旨、組織（企業等）が</w:t>
      </w:r>
      <w:r w:rsidRPr="000D5C5C">
        <w:rPr>
          <w:rFonts w:ascii="ＭＳ Ｐ明朝" w:eastAsia="ＭＳ Ｐ明朝" w:hAnsi="ＭＳ Ｐ明朝"/>
          <w:kern w:val="2"/>
          <w:sz w:val="22"/>
          <w:lang w:val="en-US" w:eastAsia="ja-JP"/>
        </w:rPr>
        <w:t>DDSを通じて決定した森林及び森林外樹木産原材料に関する原材料カテゴリー。</w:t>
      </w:r>
    </w:p>
    <w:p w14:paraId="11E732D3" w14:textId="77777777" w:rsidR="001902DA" w:rsidRPr="000D5C5C" w:rsidRDefault="001902DA" w:rsidP="001902DA">
      <w:pPr>
        <w:pStyle w:val="TDdefinitionname"/>
        <w:spacing w:after="0"/>
        <w:ind w:leftChars="52" w:left="105"/>
        <w:rPr>
          <w:rFonts w:ascii="ＭＳ Ｐ明朝" w:eastAsia="ＭＳ Ｐ明朝" w:hAnsi="ＭＳ Ｐ明朝"/>
          <w:kern w:val="2"/>
          <w:szCs w:val="20"/>
          <w:lang w:val="en-US" w:eastAsia="ja-JP"/>
        </w:rPr>
      </w:pPr>
      <w:r w:rsidRPr="003B428B">
        <w:rPr>
          <w:rFonts w:ascii="ＭＳ ゴシック" w:eastAsia="ＭＳ ゴシック" w:hAnsi="ＭＳ ゴシック" w:hint="eastAsia"/>
          <w:b/>
          <w:bCs/>
          <w:kern w:val="2"/>
          <w:szCs w:val="20"/>
          <w:lang w:val="en-US" w:eastAsia="ja-JP"/>
        </w:rPr>
        <w:t>注意書</w:t>
      </w:r>
      <w:r w:rsidRPr="000D5C5C">
        <w:rPr>
          <w:rFonts w:ascii="ＭＳ Ｐ明朝" w:eastAsia="ＭＳ Ｐ明朝" w:hAnsi="ＭＳ Ｐ明朝" w:hint="eastAsia"/>
          <w:kern w:val="2"/>
          <w:szCs w:val="20"/>
          <w:lang w:val="en-US" w:eastAsia="ja-JP"/>
        </w:rPr>
        <w:t xml:space="preserve">　「</w:t>
      </w:r>
      <w:r w:rsidRPr="000D5C5C">
        <w:rPr>
          <w:rFonts w:ascii="ＭＳ Ｐ明朝" w:eastAsia="ＭＳ Ｐ明朝" w:hAnsi="ＭＳ Ｐ明朝"/>
          <w:kern w:val="2"/>
          <w:szCs w:val="20"/>
          <w:lang w:val="en-US" w:eastAsia="ja-JP"/>
        </w:rPr>
        <w:t>SGEC管理材」は、組織がこのカテゴリーの原材料に対して使用してもよいSGEC主張でもある。</w:t>
      </w:r>
    </w:p>
    <w:p w14:paraId="6D9589B0" w14:textId="77777777" w:rsidR="001902DA" w:rsidRPr="000D5C5C" w:rsidRDefault="001902DA" w:rsidP="001902DA">
      <w:pPr>
        <w:pStyle w:val="TDdefinitionname"/>
        <w:spacing w:after="0"/>
        <w:rPr>
          <w:rFonts w:ascii="ＭＳ Ｐ明朝" w:eastAsia="ＭＳ Ｐ明朝" w:hAnsi="ＭＳ Ｐ明朝"/>
          <w:kern w:val="2"/>
          <w:sz w:val="22"/>
          <w:lang w:val="en-US" w:eastAsia="ja-JP"/>
        </w:rPr>
      </w:pPr>
    </w:p>
    <w:p w14:paraId="1CD01841" w14:textId="77777777" w:rsidR="001902DA" w:rsidRPr="000D5C5C" w:rsidRDefault="001902DA" w:rsidP="001902DA">
      <w:pPr>
        <w:pStyle w:val="TDdefinitionname"/>
        <w:spacing w:after="0"/>
        <w:rPr>
          <w:rFonts w:ascii="ＭＳ Ｐ明朝" w:eastAsia="ＭＳ Ｐ明朝" w:hAnsi="ＭＳ Ｐ明朝"/>
          <w:kern w:val="2"/>
          <w:sz w:val="22"/>
          <w:lang w:val="en-US" w:eastAsia="ja-JP"/>
        </w:rPr>
      </w:pPr>
      <w:r w:rsidRPr="000D5C5C">
        <w:rPr>
          <w:rFonts w:ascii="ＭＳ Ｐ明朝" w:eastAsia="ＭＳ Ｐ明朝" w:hAnsi="ＭＳ Ｐ明朝"/>
          <w:b/>
          <w:bCs/>
          <w:kern w:val="2"/>
          <w:sz w:val="22"/>
          <w:lang w:val="en-US" w:eastAsia="ja-JP"/>
        </w:rPr>
        <w:t>3.11</w:t>
      </w:r>
      <w:r w:rsidRPr="000D5C5C">
        <w:rPr>
          <w:rFonts w:ascii="ＭＳ Ｐ明朝" w:eastAsia="ＭＳ Ｐ明朝" w:hAnsi="ＭＳ Ｐ明朝" w:hint="eastAsia"/>
          <w:kern w:val="2"/>
          <w:sz w:val="22"/>
          <w:lang w:val="en-US" w:eastAsia="ja-JP"/>
        </w:rPr>
        <w:t xml:space="preserve">　</w:t>
      </w:r>
      <w:r w:rsidRPr="000D5C5C">
        <w:rPr>
          <w:rFonts w:ascii="ＭＳ Ｐ明朝" w:eastAsia="ＭＳ Ｐ明朝" w:hAnsi="ＭＳ Ｐ明朝"/>
          <w:kern w:val="2"/>
          <w:sz w:val="22"/>
          <w:lang w:val="en-US" w:eastAsia="ja-JP"/>
        </w:rPr>
        <w:t xml:space="preserve">SGECラベル </w:t>
      </w:r>
    </w:p>
    <w:p w14:paraId="763F3E11" w14:textId="77777777" w:rsidR="001902DA" w:rsidRPr="000D5C5C" w:rsidRDefault="001902DA" w:rsidP="001902DA">
      <w:pPr>
        <w:pStyle w:val="TDdefinitionname"/>
        <w:spacing w:after="0"/>
        <w:ind w:leftChars="52" w:left="105"/>
        <w:rPr>
          <w:rFonts w:ascii="ＭＳ Ｐ明朝" w:eastAsia="ＭＳ Ｐ明朝" w:hAnsi="ＭＳ Ｐ明朝"/>
          <w:kern w:val="2"/>
          <w:sz w:val="22"/>
          <w:lang w:val="en-US" w:eastAsia="ja-JP"/>
        </w:rPr>
      </w:pPr>
      <w:r w:rsidRPr="000D5C5C">
        <w:rPr>
          <w:rFonts w:ascii="ＭＳ Ｐ明朝" w:eastAsia="ＭＳ Ｐ明朝" w:hAnsi="ＭＳ Ｐ明朝"/>
          <w:kern w:val="2"/>
          <w:sz w:val="22"/>
          <w:lang w:val="en-US" w:eastAsia="ja-JP"/>
        </w:rPr>
        <w:t>SGECラベルは、SGECのロゴ及びラベル名、並びにラベルメッセージ又はウェブサイトなど本規格が定める追加的要素によって構成される。追加的要素は、SGECロゴに関する情報を提供し、これを補足する。SGECロゴは、常にSGECラベルの中で使用されなければならない。本規格が解説する特定の状況下においては、SGECラベル要素は省略が可能であり、最終的には追加要素のないSGECロゴのみということがあり得る。</w:t>
      </w:r>
    </w:p>
    <w:p w14:paraId="733D04D0" w14:textId="77777777" w:rsidR="001902DA" w:rsidRPr="000D5C5C" w:rsidRDefault="001902DA" w:rsidP="001902DA">
      <w:pPr>
        <w:pStyle w:val="TDdefinitionname"/>
        <w:spacing w:after="0"/>
        <w:ind w:leftChars="118" w:left="541" w:hangingChars="142" w:hanging="302"/>
        <w:rPr>
          <w:rFonts w:ascii="ＭＳ Ｐ明朝" w:eastAsia="ＭＳ Ｐ明朝" w:hAnsi="ＭＳ Ｐ明朝"/>
          <w:kern w:val="2"/>
          <w:sz w:val="22"/>
          <w:lang w:val="en-US" w:eastAsia="ja-JP"/>
        </w:rPr>
      </w:pPr>
    </w:p>
    <w:p w14:paraId="06EE9C79" w14:textId="77777777" w:rsidR="001902DA" w:rsidRPr="000D5C5C" w:rsidRDefault="001902DA" w:rsidP="001902DA">
      <w:pPr>
        <w:pStyle w:val="TDdefinitionname"/>
        <w:spacing w:after="0"/>
        <w:rPr>
          <w:rFonts w:ascii="ＭＳ Ｐ明朝" w:eastAsia="ＭＳ Ｐ明朝" w:hAnsi="ＭＳ Ｐ明朝"/>
          <w:kern w:val="2"/>
          <w:sz w:val="22"/>
          <w:lang w:val="en-US" w:eastAsia="ja-JP"/>
        </w:rPr>
      </w:pPr>
      <w:r w:rsidRPr="000D5C5C">
        <w:rPr>
          <w:rFonts w:ascii="ＭＳ Ｐ明朝" w:eastAsia="ＭＳ Ｐ明朝" w:hAnsi="ＭＳ Ｐ明朝"/>
          <w:b/>
          <w:bCs/>
          <w:kern w:val="2"/>
          <w:sz w:val="22"/>
          <w:lang w:val="en-US" w:eastAsia="ja-JP"/>
        </w:rPr>
        <w:t>3.12</w:t>
      </w:r>
      <w:r w:rsidRPr="000D5C5C">
        <w:rPr>
          <w:rFonts w:ascii="ＭＳ Ｐ明朝" w:eastAsia="ＭＳ Ｐ明朝" w:hAnsi="ＭＳ Ｐ明朝" w:hint="eastAsia"/>
          <w:kern w:val="2"/>
          <w:sz w:val="22"/>
          <w:lang w:val="en-US" w:eastAsia="ja-JP"/>
        </w:rPr>
        <w:t xml:space="preserve">　</w:t>
      </w:r>
      <w:r w:rsidRPr="000D5C5C">
        <w:rPr>
          <w:rFonts w:ascii="ＭＳ Ｐ明朝" w:eastAsia="ＭＳ Ｐ明朝" w:hAnsi="ＭＳ Ｐ明朝"/>
          <w:kern w:val="2"/>
          <w:sz w:val="22"/>
          <w:lang w:val="en-US" w:eastAsia="ja-JP"/>
        </w:rPr>
        <w:t>PEFC各国認証管理団体</w:t>
      </w:r>
    </w:p>
    <w:p w14:paraId="0AF579A5" w14:textId="77777777" w:rsidR="001902DA" w:rsidRPr="000D5C5C" w:rsidRDefault="001902DA" w:rsidP="001902DA">
      <w:pPr>
        <w:pStyle w:val="TDNormaltext"/>
        <w:spacing w:after="0"/>
        <w:ind w:leftChars="52" w:left="105"/>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PEFC</w:t>
      </w:r>
      <w:r w:rsidRPr="000D5C5C">
        <w:rPr>
          <w:rFonts w:ascii="ＭＳ Ｐ明朝" w:eastAsia="ＭＳ Ｐ明朝" w:hAnsi="ＭＳ Ｐ明朝" w:cs="Arial" w:hint="eastAsia"/>
          <w:kern w:val="2"/>
          <w:sz w:val="22"/>
          <w:lang w:val="en-US" w:eastAsia="ja-JP"/>
        </w:rPr>
        <w:t>各国認証管理団体（</w:t>
      </w:r>
      <w:r w:rsidRPr="000D5C5C">
        <w:rPr>
          <w:rFonts w:ascii="ＭＳ Ｐ明朝" w:eastAsia="ＭＳ Ｐ明朝" w:hAnsi="ＭＳ Ｐ明朝" w:cs="Arial"/>
          <w:kern w:val="2"/>
          <w:sz w:val="22"/>
          <w:lang w:val="en-US" w:eastAsia="ja-JP"/>
        </w:rPr>
        <w:t>PEFC-NGBs）は、各自国においてPEFCから承認を受けた認証システムを構築し、その実行を目的に設立された当該国の認証制度を管理する独立組織である。PEFC-NGBs</w:t>
      </w:r>
      <w:r w:rsidRPr="000D5C5C">
        <w:rPr>
          <w:rFonts w:ascii="ＭＳ Ｐ明朝" w:eastAsia="ＭＳ Ｐ明朝" w:hAnsi="ＭＳ Ｐ明朝" w:cs="Arial" w:hint="eastAsia"/>
          <w:kern w:val="2"/>
          <w:sz w:val="22"/>
          <w:lang w:val="en-US" w:eastAsia="ja-JP"/>
        </w:rPr>
        <w:t>とその連絡先のリストは</w:t>
      </w:r>
      <w:r w:rsidRPr="000D5C5C">
        <w:rPr>
          <w:rFonts w:ascii="ＭＳ Ｐ明朝" w:eastAsia="ＭＳ Ｐ明朝" w:hAnsi="ＭＳ Ｐ明朝" w:cs="Arial"/>
          <w:kern w:val="2"/>
          <w:sz w:val="22"/>
          <w:lang w:val="en-US" w:eastAsia="ja-JP"/>
        </w:rPr>
        <w:t>PEFCのウェブサイトで掲載されている。PEFC-NGBs</w:t>
      </w:r>
      <w:r w:rsidRPr="000D5C5C">
        <w:rPr>
          <w:rFonts w:ascii="ＭＳ Ｐ明朝" w:eastAsia="ＭＳ Ｐ明朝" w:hAnsi="ＭＳ Ｐ明朝" w:cs="Arial" w:hint="eastAsia"/>
          <w:kern w:val="2"/>
          <w:sz w:val="22"/>
          <w:lang w:val="en-US" w:eastAsia="ja-JP"/>
        </w:rPr>
        <w:t>は、しばしば</w:t>
      </w:r>
      <w:r w:rsidRPr="000D5C5C">
        <w:rPr>
          <w:rFonts w:ascii="ＭＳ Ｐ明朝" w:eastAsia="ＭＳ Ｐ明朝" w:hAnsi="ＭＳ Ｐ明朝" w:cs="Arial"/>
          <w:kern w:val="2"/>
          <w:sz w:val="22"/>
          <w:lang w:val="en-US" w:eastAsia="ja-JP"/>
        </w:rPr>
        <w:t>PEFC認可団体を兼ねる。3.6項を参照。</w:t>
      </w:r>
    </w:p>
    <w:p w14:paraId="06485E73"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215C1B66"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3.13</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SGEC森林管理及びCOC認証書</w:t>
      </w:r>
    </w:p>
    <w:p w14:paraId="6593E5AE"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(a)</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SGEC森林管理認証書は、SGEC公示を受けた認証機関がSGEC森林認証制度／同森林管理規格に基づき発行した有効期間内の認証書、</w:t>
      </w:r>
    </w:p>
    <w:p w14:paraId="75DF24F1"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(b)　SGEC-COC認証書は、SGEC公示を受けた認証機関がSGEC</w:t>
      </w:r>
      <w:r w:rsidRPr="000D5C5C">
        <w:rPr>
          <w:rFonts w:ascii="ＭＳ Ｐ明朝" w:eastAsia="ＭＳ Ｐ明朝" w:hAnsi="ＭＳ Ｐ明朝" w:cs="Arial" w:hint="eastAsia"/>
          <w:kern w:val="2"/>
          <w:sz w:val="22"/>
          <w:lang w:val="en-US" w:eastAsia="ja-JP"/>
        </w:rPr>
        <w:t>‐</w:t>
      </w:r>
      <w:r w:rsidRPr="000D5C5C">
        <w:rPr>
          <w:rFonts w:ascii="ＭＳ Ｐ明朝" w:eastAsia="ＭＳ Ｐ明朝" w:hAnsi="ＭＳ Ｐ明朝" w:cs="Arial"/>
          <w:kern w:val="2"/>
          <w:sz w:val="22"/>
          <w:lang w:val="en-US" w:eastAsia="ja-JP"/>
        </w:rPr>
        <w:t>COC認証規格要求事項(SGEC規準文書4)</w:t>
      </w:r>
      <w:r w:rsidRPr="000D5C5C">
        <w:rPr>
          <w:rFonts w:ascii="ＭＳ Ｐ明朝" w:eastAsia="ＭＳ Ｐ明朝" w:hAnsi="ＭＳ Ｐ明朝" w:cs="Arial" w:hint="eastAsia"/>
          <w:kern w:val="2"/>
          <w:sz w:val="22"/>
          <w:lang w:val="en-US" w:eastAsia="ja-JP"/>
        </w:rPr>
        <w:t>に基づき発行された有効期間内の認証書</w:t>
      </w:r>
    </w:p>
    <w:p w14:paraId="0C991E80" w14:textId="77777777" w:rsidR="001902DA" w:rsidRPr="000D5C5C" w:rsidRDefault="001902DA" w:rsidP="001902DA">
      <w:pPr>
        <w:pStyle w:val="TDNormaltext"/>
        <w:ind w:leftChars="52" w:left="105"/>
        <w:rPr>
          <w:rFonts w:ascii="ＭＳ Ｐ明朝" w:eastAsia="ＭＳ Ｐ明朝" w:hAnsi="ＭＳ Ｐ明朝" w:cs="Arial"/>
          <w:kern w:val="2"/>
          <w:sz w:val="22"/>
          <w:lang w:val="en-US" w:eastAsia="ja-JP"/>
        </w:rPr>
      </w:pPr>
      <w:r w:rsidRPr="00740121">
        <w:rPr>
          <w:rFonts w:ascii="ＭＳ ゴシック" w:eastAsia="ＭＳ ゴシック" w:hAnsi="ＭＳ ゴシック" w:cs="Arial" w:hint="eastAsia"/>
          <w:b/>
          <w:bCs/>
          <w:kern w:val="2"/>
          <w:szCs w:val="20"/>
          <w:lang w:val="en-US" w:eastAsia="ja-JP"/>
        </w:rPr>
        <w:t>注意書</w:t>
      </w:r>
      <w:r w:rsidRPr="00740121">
        <w:rPr>
          <w:rFonts w:ascii="ＭＳ ゴシック" w:eastAsia="ＭＳ ゴシック" w:hAnsi="ＭＳ ゴシック" w:cs="Arial"/>
          <w:b/>
          <w:bCs/>
          <w:kern w:val="2"/>
          <w:szCs w:val="20"/>
          <w:lang w:val="en-US" w:eastAsia="ja-JP"/>
        </w:rPr>
        <w:t>1：</w:t>
      </w:r>
      <w:r w:rsidRPr="000D5C5C">
        <w:rPr>
          <w:rFonts w:ascii="ＭＳ Ｐ明朝" w:eastAsia="ＭＳ Ｐ明朝" w:hAnsi="ＭＳ Ｐ明朝" w:cs="Arial"/>
          <w:kern w:val="2"/>
          <w:szCs w:val="20"/>
          <w:lang w:val="en-US" w:eastAsia="ja-JP"/>
        </w:rPr>
        <w:t>SGEC森林</w:t>
      </w:r>
      <w:r w:rsidRPr="000D5C5C">
        <w:rPr>
          <w:rFonts w:ascii="ＭＳ Ｐ明朝" w:eastAsia="ＭＳ Ｐ明朝" w:hAnsi="ＭＳ Ｐ明朝" w:cs="Arial" w:hint="eastAsia"/>
          <w:kern w:val="2"/>
          <w:szCs w:val="20"/>
          <w:lang w:val="en-US" w:eastAsia="ja-JP"/>
        </w:rPr>
        <w:t>管理及び</w:t>
      </w:r>
      <w:r w:rsidRPr="000D5C5C">
        <w:rPr>
          <w:rFonts w:ascii="ＭＳ Ｐ明朝" w:eastAsia="ＭＳ Ｐ明朝" w:hAnsi="ＭＳ Ｐ明朝" w:cs="Arial"/>
          <w:kern w:val="2"/>
          <w:szCs w:val="20"/>
          <w:lang w:val="en-US" w:eastAsia="ja-JP"/>
        </w:rPr>
        <w:t>COC</w:t>
      </w:r>
      <w:r w:rsidRPr="000D5C5C">
        <w:rPr>
          <w:rFonts w:ascii="ＭＳ Ｐ明朝" w:eastAsia="ＭＳ Ｐ明朝" w:hAnsi="ＭＳ Ｐ明朝" w:cs="Arial" w:hint="eastAsia"/>
          <w:kern w:val="2"/>
          <w:szCs w:val="20"/>
          <w:lang w:val="en-US" w:eastAsia="ja-JP"/>
        </w:rPr>
        <w:t>認証規格は</w:t>
      </w:r>
      <w:r w:rsidRPr="000D5C5C">
        <w:rPr>
          <w:rFonts w:ascii="ＭＳ Ｐ明朝" w:eastAsia="ＭＳ Ｐ明朝" w:hAnsi="ＭＳ Ｐ明朝" w:cs="Arial"/>
          <w:kern w:val="2"/>
          <w:szCs w:val="20"/>
          <w:lang w:val="en-US" w:eastAsia="ja-JP"/>
        </w:rPr>
        <w:t>SGEC/PEFCジャパンのウェブサイトに掲載され</w:t>
      </w:r>
      <w:r w:rsidRPr="000D5C5C">
        <w:rPr>
          <w:rFonts w:ascii="ＭＳ Ｐ明朝" w:eastAsia="ＭＳ Ｐ明朝" w:hAnsi="ＭＳ Ｐ明朝" w:cs="Arial" w:hint="eastAsia"/>
          <w:kern w:val="2"/>
          <w:sz w:val="22"/>
          <w:lang w:val="en-US" w:eastAsia="ja-JP"/>
        </w:rPr>
        <w:t>る。</w:t>
      </w:r>
    </w:p>
    <w:p w14:paraId="6933CC2B" w14:textId="77777777" w:rsidR="001902DA" w:rsidRPr="000D5C5C" w:rsidRDefault="001902DA" w:rsidP="001902DA">
      <w:pPr>
        <w:pStyle w:val="TDNormaltext"/>
        <w:spacing w:after="0"/>
        <w:ind w:leftChars="52" w:left="105"/>
        <w:rPr>
          <w:rFonts w:ascii="ＭＳ Ｐ明朝" w:eastAsia="ＭＳ Ｐ明朝" w:hAnsi="ＭＳ Ｐ明朝" w:cs="Arial"/>
          <w:kern w:val="2"/>
          <w:szCs w:val="20"/>
          <w:lang w:val="en-US" w:eastAsia="ja-JP"/>
        </w:rPr>
      </w:pPr>
      <w:r w:rsidRPr="00740121">
        <w:rPr>
          <w:rFonts w:ascii="ＭＳ ゴシック" w:eastAsia="ＭＳ ゴシック" w:hAnsi="ＭＳ ゴシック" w:cs="Arial" w:hint="eastAsia"/>
          <w:b/>
          <w:bCs/>
          <w:kern w:val="2"/>
          <w:szCs w:val="20"/>
          <w:lang w:val="en-US" w:eastAsia="ja-JP"/>
        </w:rPr>
        <w:t>注意書</w:t>
      </w:r>
      <w:r w:rsidRPr="00740121">
        <w:rPr>
          <w:rFonts w:ascii="ＭＳ ゴシック" w:eastAsia="ＭＳ ゴシック" w:hAnsi="ＭＳ ゴシック" w:cs="Arial"/>
          <w:b/>
          <w:bCs/>
          <w:kern w:val="2"/>
          <w:szCs w:val="20"/>
          <w:lang w:val="en-US" w:eastAsia="ja-JP"/>
        </w:rPr>
        <w:t>2：</w:t>
      </w:r>
      <w:r w:rsidRPr="000D5C5C">
        <w:rPr>
          <w:rFonts w:ascii="ＭＳ Ｐ明朝" w:eastAsia="ＭＳ Ｐ明朝" w:hAnsi="ＭＳ Ｐ明朝" w:cs="Arial"/>
          <w:kern w:val="2"/>
          <w:szCs w:val="20"/>
          <w:lang w:val="en-US" w:eastAsia="ja-JP"/>
        </w:rPr>
        <w:t>グループ認証書又はマルチサイト認証書で、サイト又はグループ加盟者が認証書の対象に含まれることが当該認証書の付帯資料又は子(支)認証書等によって確認される場合には、当該認証書及びその書類等を一体のものとして、そのサイト/加盟者のSGEC認証書と見做す。</w:t>
      </w:r>
    </w:p>
    <w:p w14:paraId="032C8C41"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5F0D4C0A"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 xml:space="preserve">3.14　</w:t>
      </w:r>
      <w:r w:rsidRPr="000D5C5C">
        <w:rPr>
          <w:rFonts w:ascii="ＭＳ Ｐ明朝" w:eastAsia="ＭＳ Ｐ明朝" w:hAnsi="ＭＳ Ｐ明朝" w:cs="Arial"/>
          <w:kern w:val="2"/>
          <w:sz w:val="22"/>
          <w:lang w:val="en-US" w:eastAsia="ja-JP"/>
        </w:rPr>
        <w:t>SGEC商標</w:t>
      </w:r>
    </w:p>
    <w:p w14:paraId="1C2AFED8" w14:textId="77777777" w:rsidR="001902DA" w:rsidRPr="000D5C5C" w:rsidRDefault="001902DA" w:rsidP="001902DA">
      <w:pPr>
        <w:pStyle w:val="TDNormaltext"/>
        <w:ind w:leftChars="52" w:left="105"/>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SGECの商標は、SGECのアイデンティティーを視覚的に代表するシンボルである。これらは登録され、SGEC/PEFCジャパンに所属する。SGEC商標には2種類がある。</w:t>
      </w:r>
    </w:p>
    <w:p w14:paraId="387F5B78"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a)「SGEC」のイニシャル</w:t>
      </w:r>
    </w:p>
    <w:p w14:paraId="08E4CA83"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b)</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SGECロゴは本規格の付属書に示される。SGECロゴは常にSGECラベルの内部に使用されなければならない。（3.11項「SGECラベル」の定義を参照）</w:t>
      </w:r>
    </w:p>
    <w:p w14:paraId="4C39B4BE"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lastRenderedPageBreak/>
        <w:tab/>
      </w:r>
      <w:r w:rsidRPr="000D5C5C">
        <w:rPr>
          <w:rFonts w:ascii="ＭＳ Ｐ明朝" w:eastAsia="ＭＳ Ｐ明朝" w:hAnsi="ＭＳ Ｐ明朝" w:cs="Arial"/>
          <w:kern w:val="2"/>
          <w:sz w:val="22"/>
          <w:lang w:val="en-US" w:eastAsia="ja-JP"/>
        </w:rPr>
        <w:tab/>
      </w:r>
      <w:r w:rsidRPr="000D5C5C">
        <w:rPr>
          <w:rFonts w:ascii="ＭＳ Ｐ明朝" w:eastAsia="ＭＳ Ｐ明朝" w:hAnsi="ＭＳ Ｐ明朝" w:cs="Arial"/>
          <w:noProof/>
          <w:kern w:val="2"/>
          <w:sz w:val="22"/>
          <w:lang w:val="en-US" w:eastAsia="ja-JP"/>
        </w:rPr>
        <w:drawing>
          <wp:inline distT="0" distB="0" distL="0" distR="0" wp14:anchorId="5540665C" wp14:editId="22A3AC51">
            <wp:extent cx="975995" cy="975995"/>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995" cy="975995"/>
                    </a:xfrm>
                    <a:prstGeom prst="rect">
                      <a:avLst/>
                    </a:prstGeom>
                    <a:noFill/>
                    <a:ln>
                      <a:noFill/>
                    </a:ln>
                  </pic:spPr>
                </pic:pic>
              </a:graphicData>
            </a:graphic>
          </wp:inline>
        </w:drawing>
      </w:r>
    </w:p>
    <w:p w14:paraId="5CD7BCDB"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c)</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のロゴは、「持続可能な森林管理を通じて、自然環境の保全に貢献するとともに、地域における循環型社会の形成に寄与する。」ことを旨とするSGEC認証制度の理念に相応しい色調とデザインとし、SGECのアイデンティティーを視覚的に表している。</w:t>
      </w:r>
    </w:p>
    <w:p w14:paraId="5B75039C"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331860A6"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3.15</w:t>
      </w:r>
      <w:r w:rsidRPr="000D5C5C">
        <w:rPr>
          <w:rFonts w:ascii="ＭＳ Ｐ明朝" w:eastAsia="ＭＳ Ｐ明朝" w:hAnsi="ＭＳ Ｐ明朝" w:cs="Arial" w:hint="eastAsia"/>
          <w:kern w:val="2"/>
          <w:sz w:val="22"/>
          <w:lang w:val="en-US" w:eastAsia="ja-JP"/>
        </w:rPr>
        <w:t xml:space="preserve">　リサイクル原材料</w:t>
      </w:r>
    </w:p>
    <w:p w14:paraId="49408623" w14:textId="77777777" w:rsidR="001902DA" w:rsidRPr="000D5C5C" w:rsidRDefault="001902DA" w:rsidP="001902DA">
      <w:pPr>
        <w:pStyle w:val="TDNormaltext"/>
        <w:tabs>
          <w:tab w:val="left" w:pos="1985"/>
        </w:tabs>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hint="eastAsia"/>
          <w:kern w:val="2"/>
          <w:sz w:val="22"/>
          <w:lang w:val="en-US" w:eastAsia="ja-JP"/>
        </w:rPr>
        <w:t>下記の森林および森林外樹木原材料である。</w:t>
      </w:r>
    </w:p>
    <w:p w14:paraId="4B66D1A5"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(a)</w:t>
      </w:r>
      <w:r w:rsidRPr="000D5C5C">
        <w:rPr>
          <w:rFonts w:ascii="ＭＳ Ｐ明朝" w:eastAsia="ＭＳ Ｐ明朝" w:hAnsi="ＭＳ Ｐ明朝" w:cs="Arial" w:hint="eastAsia"/>
          <w:kern w:val="2"/>
          <w:sz w:val="22"/>
          <w:lang w:val="en-US" w:eastAsia="ja-JP"/>
        </w:rPr>
        <w:t xml:space="preserve">　製造プロセスの中で廃棄物から再生したもの。加工直し、研磨直し、又はプロセスの中で発生する廃材の再使用で、それが発生したものと同一のプロセスに再利用することができるものは除外される。また、製材副産物（例えば、おが屑、木片、樹皮など）などの副産物や林地残材（樹皮、枝（木片）、根など）も除外される。これらは「廃棄物」とは見做さないからである。</w:t>
      </w:r>
    </w:p>
    <w:p w14:paraId="4285741E"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(b)　家庭</w:t>
      </w:r>
      <w:r w:rsidRPr="000D5C5C">
        <w:rPr>
          <w:rFonts w:ascii="ＭＳ Ｐ明朝" w:eastAsia="ＭＳ Ｐ明朝" w:hAnsi="ＭＳ Ｐ明朝" w:cs="Arial" w:hint="eastAsia"/>
          <w:kern w:val="2"/>
          <w:sz w:val="22"/>
          <w:lang w:val="en-US" w:eastAsia="ja-JP"/>
        </w:rPr>
        <w:t>から発生したもの又は製品の最終ユーザーの立場としての商業、工業、研究施設などから発生したもので、それ以上当初の目的に使用することができないもの。ここには、流通チェーンから返品された原材料も含まれる。</w:t>
      </w:r>
    </w:p>
    <w:p w14:paraId="14C48030" w14:textId="77777777" w:rsidR="001902DA" w:rsidRPr="000D5C5C" w:rsidRDefault="001902DA" w:rsidP="001902DA">
      <w:pPr>
        <w:pStyle w:val="TDNormaltext"/>
        <w:autoSpaceDE w:val="0"/>
        <w:autoSpaceDN w:val="0"/>
        <w:adjustRightInd w:val="0"/>
        <w:rPr>
          <w:rFonts w:ascii="ＭＳ Ｐ明朝" w:eastAsia="ＭＳ Ｐ明朝" w:hAnsi="ＭＳ Ｐ明朝" w:cs="Arial"/>
          <w:kern w:val="2"/>
          <w:szCs w:val="20"/>
          <w:lang w:val="en-US" w:eastAsia="ja-JP"/>
        </w:rPr>
      </w:pPr>
      <w:r w:rsidRPr="00740121">
        <w:rPr>
          <w:rFonts w:ascii="ＭＳ ゴシック" w:eastAsia="ＭＳ ゴシック" w:hAnsi="ＭＳ ゴシック" w:cs="Arial" w:hint="eastAsia"/>
          <w:b/>
          <w:bCs/>
          <w:kern w:val="2"/>
          <w:szCs w:val="20"/>
          <w:lang w:val="en-US" w:eastAsia="ja-JP"/>
        </w:rPr>
        <w:t>注意書</w:t>
      </w:r>
      <w:r w:rsidRPr="00740121">
        <w:rPr>
          <w:rFonts w:ascii="ＭＳ ゴシック" w:eastAsia="ＭＳ ゴシック" w:hAnsi="ＭＳ ゴシック" w:cs="Arial"/>
          <w:b/>
          <w:bCs/>
          <w:kern w:val="2"/>
          <w:szCs w:val="20"/>
          <w:lang w:val="en-US" w:eastAsia="ja-JP"/>
        </w:rPr>
        <w:t>1：</w:t>
      </w:r>
      <w:r w:rsidRPr="000D5C5C">
        <w:rPr>
          <w:rFonts w:ascii="ＭＳ Ｐ明朝" w:eastAsia="ＭＳ Ｐ明朝" w:hAnsi="ＭＳ Ｐ明朝" w:cs="Arial"/>
          <w:kern w:val="2"/>
          <w:szCs w:val="20"/>
          <w:lang w:val="en-US" w:eastAsia="ja-JP"/>
        </w:rPr>
        <w:t>「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w:t>
      </w:r>
      <w:r w:rsidRPr="000D5C5C">
        <w:rPr>
          <w:rFonts w:ascii="ＭＳ Ｐ明朝" w:eastAsia="ＭＳ Ｐ明朝" w:hAnsi="ＭＳ Ｐ明朝" w:cs="Arial" w:hint="eastAsia"/>
          <w:kern w:val="2"/>
          <w:szCs w:val="20"/>
          <w:lang w:val="en-US" w:eastAsia="ja-JP"/>
        </w:rPr>
        <w:t>工程で発生する残留物で連続的に同一のプレスラインに再投入されるものがある。これはリサイクル原材料とはみなされない。</w:t>
      </w:r>
    </w:p>
    <w:p w14:paraId="51766A62" w14:textId="77777777" w:rsidR="001902DA" w:rsidRPr="000D5C5C" w:rsidRDefault="001902DA" w:rsidP="001902DA">
      <w:pPr>
        <w:pStyle w:val="TDNormaltext"/>
        <w:autoSpaceDE w:val="0"/>
        <w:autoSpaceDN w:val="0"/>
        <w:adjustRightInd w:val="0"/>
        <w:rPr>
          <w:rFonts w:ascii="ＭＳ Ｐ明朝" w:eastAsia="ＭＳ Ｐ明朝" w:hAnsi="ＭＳ Ｐ明朝" w:cs="Arial"/>
          <w:kern w:val="2"/>
          <w:szCs w:val="20"/>
          <w:lang w:val="en-US" w:eastAsia="ja-JP"/>
        </w:rPr>
      </w:pPr>
      <w:r w:rsidRPr="00740121">
        <w:rPr>
          <w:rFonts w:ascii="ＭＳ ゴシック" w:eastAsia="ＭＳ ゴシック" w:hAnsi="ＭＳ ゴシック" w:cs="Arial" w:hint="eastAsia"/>
          <w:b/>
          <w:bCs/>
          <w:kern w:val="2"/>
          <w:szCs w:val="20"/>
          <w:lang w:val="en-US" w:eastAsia="ja-JP"/>
        </w:rPr>
        <w:t>注意書</w:t>
      </w:r>
      <w:r w:rsidRPr="00740121">
        <w:rPr>
          <w:rFonts w:ascii="ＭＳ ゴシック" w:eastAsia="ＭＳ ゴシック" w:hAnsi="ＭＳ ゴシック" w:cs="Arial"/>
          <w:b/>
          <w:bCs/>
          <w:kern w:val="2"/>
          <w:szCs w:val="20"/>
          <w:lang w:val="en-US" w:eastAsia="ja-JP"/>
        </w:rPr>
        <w:t xml:space="preserve">2： </w:t>
      </w:r>
      <w:r w:rsidRPr="000D5C5C">
        <w:rPr>
          <w:rFonts w:ascii="ＭＳ Ｐ明朝" w:eastAsia="ＭＳ Ｐ明朝" w:hAnsi="ＭＳ Ｐ明朝" w:cs="Arial" w:hint="eastAsia"/>
          <w:kern w:val="2"/>
          <w:szCs w:val="20"/>
          <w:lang w:val="en-US" w:eastAsia="ja-JP"/>
        </w:rPr>
        <w:t>この定義は</w:t>
      </w:r>
      <w:r w:rsidRPr="000D5C5C">
        <w:rPr>
          <w:rFonts w:ascii="ＭＳ Ｐ明朝" w:eastAsia="ＭＳ Ｐ明朝" w:hAnsi="ＭＳ Ｐ明朝" w:cs="Arial"/>
          <w:kern w:val="2"/>
          <w:szCs w:val="20"/>
          <w:lang w:val="en-US" w:eastAsia="ja-JP"/>
        </w:rPr>
        <w:t>ISO14021の定義を根拠とする。</w:t>
      </w:r>
    </w:p>
    <w:p w14:paraId="46DC0D3D" w14:textId="77777777" w:rsidR="001902DA" w:rsidRPr="000D5C5C" w:rsidRDefault="001902DA" w:rsidP="001902DA">
      <w:pPr>
        <w:pStyle w:val="TDNormaltext"/>
        <w:rPr>
          <w:rFonts w:ascii="ＭＳ Ｐ明朝" w:eastAsia="ＭＳ Ｐ明朝" w:hAnsi="ＭＳ Ｐ明朝" w:cs="Arial"/>
          <w:kern w:val="2"/>
          <w:sz w:val="22"/>
          <w:lang w:val="en-US" w:eastAsia="ja-JP"/>
        </w:rPr>
      </w:pPr>
      <w:r w:rsidRPr="00740121">
        <w:rPr>
          <w:rFonts w:ascii="ＭＳ ゴシック" w:eastAsia="ＭＳ ゴシック" w:hAnsi="ＭＳ ゴシック" w:cs="Arial" w:hint="eastAsia"/>
          <w:b/>
          <w:bCs/>
          <w:kern w:val="2"/>
          <w:szCs w:val="20"/>
          <w:lang w:val="en-US" w:eastAsia="ja-JP"/>
        </w:rPr>
        <w:t>注意書</w:t>
      </w:r>
      <w:r w:rsidRPr="00740121">
        <w:rPr>
          <w:rFonts w:ascii="ＭＳ ゴシック" w:eastAsia="ＭＳ ゴシック" w:hAnsi="ＭＳ ゴシック" w:cs="Arial"/>
          <w:b/>
          <w:bCs/>
          <w:kern w:val="2"/>
          <w:szCs w:val="20"/>
          <w:lang w:val="en-US" w:eastAsia="ja-JP"/>
        </w:rPr>
        <w:t>3：</w:t>
      </w:r>
      <w:r w:rsidRPr="000D5C5C">
        <w:rPr>
          <w:rFonts w:ascii="ＭＳ Ｐ明朝" w:eastAsia="ＭＳ Ｐ明朝" w:hAnsi="ＭＳ Ｐ明朝" w:cs="Arial"/>
          <w:kern w:val="2"/>
          <w:szCs w:val="20"/>
          <w:lang w:val="en-US" w:eastAsia="ja-JP"/>
        </w:rPr>
        <w:t>リサイクル原材料の種々の例がPEFC GD 2001</w:t>
      </w:r>
      <w:r w:rsidRPr="000D5C5C">
        <w:rPr>
          <w:rFonts w:ascii="ＭＳ Ｐ明朝" w:eastAsia="ＭＳ Ｐ明朝" w:hAnsi="ＭＳ Ｐ明朝" w:cs="Arial" w:hint="eastAsia"/>
          <w:kern w:val="2"/>
          <w:szCs w:val="20"/>
          <w:lang w:val="en-US" w:eastAsia="ja-JP"/>
        </w:rPr>
        <w:t>に挙げられている</w:t>
      </w:r>
      <w:r w:rsidRPr="000D5C5C">
        <w:rPr>
          <w:rFonts w:ascii="ＭＳ Ｐ明朝" w:eastAsia="ＭＳ Ｐ明朝" w:hAnsi="ＭＳ Ｐ明朝" w:cs="Arial" w:hint="eastAsia"/>
          <w:kern w:val="2"/>
          <w:sz w:val="22"/>
          <w:lang w:val="en-US" w:eastAsia="ja-JP"/>
        </w:rPr>
        <w:t>。</w:t>
      </w:r>
    </w:p>
    <w:p w14:paraId="02F4BC9F" w14:textId="77777777" w:rsidR="001902DA" w:rsidRPr="000D5C5C" w:rsidRDefault="001902DA" w:rsidP="001902DA">
      <w:pPr>
        <w:pStyle w:val="TDNormaltext"/>
        <w:autoSpaceDE w:val="0"/>
        <w:autoSpaceDN w:val="0"/>
        <w:adjustRightInd w:val="0"/>
        <w:ind w:leftChars="118" w:left="541" w:hangingChars="142" w:hanging="302"/>
        <w:rPr>
          <w:rFonts w:ascii="ＭＳ Ｐ明朝" w:eastAsia="ＭＳ Ｐ明朝" w:hAnsi="ＭＳ Ｐ明朝" w:cs="Arial"/>
          <w:kern w:val="2"/>
          <w:sz w:val="22"/>
          <w:lang w:val="en-US" w:eastAsia="ja-JP"/>
        </w:rPr>
      </w:pPr>
    </w:p>
    <w:p w14:paraId="01F4E2FA" w14:textId="77777777" w:rsidR="001902DA" w:rsidRPr="000D5C5C" w:rsidRDefault="001902DA" w:rsidP="001902DA">
      <w:pPr>
        <w:pStyle w:val="TDNormaltext"/>
        <w:autoSpaceDE w:val="0"/>
        <w:autoSpaceDN w:val="0"/>
        <w:adjustRightInd w:val="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3.16</w:t>
      </w:r>
      <w:r w:rsidRPr="000D5C5C">
        <w:rPr>
          <w:rFonts w:ascii="ＭＳ Ｐ明朝" w:eastAsia="ＭＳ Ｐ明朝" w:hAnsi="ＭＳ Ｐ明朝" w:cs="Arial" w:hint="eastAsia"/>
          <w:kern w:val="2"/>
          <w:sz w:val="22"/>
          <w:lang w:val="en-US" w:eastAsia="ja-JP"/>
        </w:rPr>
        <w:t xml:space="preserve">　小売業者</w:t>
      </w:r>
      <w:r w:rsidRPr="000D5C5C">
        <w:rPr>
          <w:rFonts w:ascii="ＭＳ Ｐ明朝" w:eastAsia="ＭＳ Ｐ明朝" w:hAnsi="ＭＳ Ｐ明朝" w:cs="Arial"/>
          <w:kern w:val="2"/>
          <w:sz w:val="22"/>
          <w:lang w:val="en-US" w:eastAsia="ja-JP"/>
        </w:rPr>
        <w:t xml:space="preserve"> </w:t>
      </w:r>
    </w:p>
    <w:p w14:paraId="2AB441AD"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PEFC認証企業からPEFC認証完成品を調達し、</w:t>
      </w:r>
      <w:r w:rsidRPr="000D5C5C">
        <w:rPr>
          <w:rFonts w:ascii="ＭＳ Ｐ明朝" w:eastAsia="ＭＳ Ｐ明朝" w:hAnsi="ＭＳ Ｐ明朝" w:cs="Arial" w:hint="eastAsia"/>
          <w:kern w:val="2"/>
          <w:sz w:val="22"/>
          <w:lang w:val="en-US" w:eastAsia="ja-JP"/>
        </w:rPr>
        <w:t>消費者に販売する主体。</w:t>
      </w:r>
    </w:p>
    <w:p w14:paraId="604864CE"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545018AA"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 xml:space="preserve">3.17　</w:t>
      </w:r>
      <w:r w:rsidRPr="000D5C5C">
        <w:rPr>
          <w:rFonts w:ascii="ＭＳ Ｐ明朝" w:eastAsia="ＭＳ Ｐ明朝" w:hAnsi="ＭＳ Ｐ明朝" w:cs="Arial" w:hint="eastAsia"/>
          <w:kern w:val="2"/>
          <w:sz w:val="22"/>
          <w:lang w:val="en-US" w:eastAsia="ja-JP"/>
        </w:rPr>
        <w:t>森林外樹木　（</w:t>
      </w:r>
      <w:r w:rsidRPr="000D5C5C">
        <w:rPr>
          <w:rFonts w:ascii="ＭＳ Ｐ明朝" w:eastAsia="ＭＳ Ｐ明朝" w:hAnsi="ＭＳ Ｐ明朝" w:cs="Arial"/>
          <w:kern w:val="2"/>
          <w:sz w:val="22"/>
          <w:lang w:val="en-US" w:eastAsia="ja-JP"/>
        </w:rPr>
        <w:t>Tree outside Forests: TOF）</w:t>
      </w:r>
    </w:p>
    <w:p w14:paraId="1FCF05D4" w14:textId="77777777" w:rsidR="001902DA" w:rsidRPr="000D5C5C" w:rsidRDefault="001902DA" w:rsidP="001902DA">
      <w:pPr>
        <w:pStyle w:val="TDNormaltext"/>
        <w:rPr>
          <w:rFonts w:ascii="ＭＳ Ｐ明朝" w:eastAsia="ＭＳ Ｐ明朝" w:hAnsi="ＭＳ Ｐ明朝" w:cs="Arial"/>
          <w:kern w:val="2"/>
          <w:sz w:val="22"/>
          <w:lang w:val="en-US" w:eastAsia="ja-JP"/>
        </w:rPr>
      </w:pPr>
      <w:r w:rsidRPr="000D5C5C">
        <w:rPr>
          <w:rFonts w:ascii="ＭＳ Ｐ明朝" w:eastAsia="ＭＳ Ｐ明朝" w:hAnsi="ＭＳ Ｐ明朝" w:cs="Arial" w:hint="eastAsia"/>
          <w:kern w:val="2"/>
          <w:sz w:val="22"/>
          <w:lang w:val="en-US" w:eastAsia="ja-JP"/>
        </w:rPr>
        <w:t>森林法第</w:t>
      </w:r>
      <w:r w:rsidRPr="000D5C5C">
        <w:rPr>
          <w:rFonts w:ascii="ＭＳ Ｐ明朝" w:eastAsia="ＭＳ Ｐ明朝" w:hAnsi="ＭＳ Ｐ明朝" w:cs="Arial"/>
          <w:kern w:val="2"/>
          <w:sz w:val="22"/>
          <w:lang w:val="en-US" w:eastAsia="ja-JP"/>
        </w:rPr>
        <w:t>2条において森林若しくは林地と指定された区域外で生育する樹木。その区域は、通常「農地」又は「市街地」として分類される。</w:t>
      </w:r>
    </w:p>
    <w:p w14:paraId="641F6836"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23EDC36C" w14:textId="77777777" w:rsidR="001902DA" w:rsidRPr="000D5C5C" w:rsidRDefault="001902DA" w:rsidP="001902DA">
      <w:pPr>
        <w:rPr>
          <w:rFonts w:ascii="ＭＳ Ｐ明朝" w:eastAsia="ＭＳ Ｐ明朝" w:hAnsi="ＭＳ Ｐ明朝" w:cs="Arial"/>
          <w:b/>
          <w:bCs/>
          <w:sz w:val="22"/>
        </w:rPr>
      </w:pPr>
      <w:bookmarkStart w:id="133" w:name="_Hlk38003702"/>
      <w:r w:rsidRPr="000D5C5C">
        <w:rPr>
          <w:rFonts w:ascii="ＭＳ Ｐ明朝" w:eastAsia="ＭＳ Ｐ明朝" w:hAnsi="ＭＳ Ｐ明朝" w:cs="Arial"/>
          <w:b/>
          <w:bCs/>
          <w:sz w:val="22"/>
        </w:rPr>
        <w:lastRenderedPageBreak/>
        <w:t>4. SGEC商標の所有権</w:t>
      </w:r>
    </w:p>
    <w:p w14:paraId="736EDDF9"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F468E3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4.1　</w:t>
      </w:r>
      <w:r w:rsidRPr="000D5C5C">
        <w:rPr>
          <w:rFonts w:ascii="ＭＳ Ｐ明朝" w:eastAsia="ＭＳ Ｐ明朝" w:hAnsi="ＭＳ Ｐ明朝" w:cs="Arial" w:hint="eastAsia"/>
          <w:sz w:val="22"/>
        </w:rPr>
        <w:t>所有権</w:t>
      </w:r>
    </w:p>
    <w:p w14:paraId="50C9EE0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4.1.1</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SGECロゴ</w:t>
      </w:r>
      <w:r w:rsidRPr="000D5C5C">
        <w:rPr>
          <w:rFonts w:ascii="ＭＳ Ｐ明朝" w:eastAsia="ＭＳ Ｐ明朝" w:hAnsi="ＭＳ Ｐ明朝" w:cs="Arial" w:hint="eastAsia"/>
          <w:sz w:val="22"/>
        </w:rPr>
        <w:t>及び</w:t>
      </w:r>
      <w:r w:rsidRPr="000D5C5C">
        <w:rPr>
          <w:rFonts w:ascii="ＭＳ Ｐ明朝" w:eastAsia="ＭＳ Ｐ明朝" w:hAnsi="ＭＳ Ｐ明朝" w:cs="Arial"/>
          <w:sz w:val="22"/>
        </w:rPr>
        <w:t>SGECのイニシャル」は著作権の対象物であり、SGEC/PEFCジャパンが所有する登録商標である。この著作権の対象</w:t>
      </w:r>
      <w:r w:rsidRPr="000D5C5C">
        <w:rPr>
          <w:rFonts w:ascii="ＭＳ Ｐ明朝" w:eastAsia="ＭＳ Ｐ明朝" w:hAnsi="ＭＳ Ｐ明朝" w:cs="Arial" w:hint="eastAsia"/>
          <w:sz w:val="22"/>
        </w:rPr>
        <w:t>である「</w:t>
      </w:r>
      <w:r w:rsidRPr="000D5C5C">
        <w:rPr>
          <w:rFonts w:ascii="ＭＳ Ｐ明朝" w:eastAsia="ＭＳ Ｐ明朝" w:hAnsi="ＭＳ Ｐ明朝" w:cs="Arial"/>
          <w:sz w:val="22"/>
        </w:rPr>
        <w:t>SGECロゴ</w:t>
      </w:r>
      <w:r w:rsidRPr="000D5C5C">
        <w:rPr>
          <w:rFonts w:ascii="ＭＳ Ｐ明朝" w:eastAsia="ＭＳ Ｐ明朝" w:hAnsi="ＭＳ Ｐ明朝" w:cs="Arial" w:hint="eastAsia"/>
          <w:sz w:val="22"/>
        </w:rPr>
        <w:t>及び</w:t>
      </w:r>
      <w:r w:rsidRPr="000D5C5C">
        <w:rPr>
          <w:rFonts w:ascii="ＭＳ Ｐ明朝" w:eastAsia="ＭＳ Ｐ明朝" w:hAnsi="ＭＳ Ｐ明朝" w:cs="Arial"/>
          <w:sz w:val="22"/>
        </w:rPr>
        <w:t>SGECのイニシャル」の無断使用は禁じられており、法的手段が取られることもある。</w:t>
      </w:r>
    </w:p>
    <w:p w14:paraId="6DBC6E1C"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0D90887" w14:textId="77777777" w:rsidR="001902DA" w:rsidRPr="000D5C5C" w:rsidRDefault="001902DA" w:rsidP="001902DA">
      <w:pPr>
        <w:rPr>
          <w:rFonts w:ascii="ＭＳ Ｐ明朝" w:eastAsia="ＭＳ Ｐ明朝" w:hAnsi="ＭＳ Ｐ明朝" w:cs="Arial"/>
          <w:b/>
          <w:bCs/>
          <w:sz w:val="22"/>
        </w:rPr>
      </w:pPr>
      <w:r w:rsidRPr="000D5C5C">
        <w:rPr>
          <w:rFonts w:ascii="ＭＳ Ｐ明朝" w:eastAsia="ＭＳ Ｐ明朝" w:hAnsi="ＭＳ Ｐ明朝" w:cs="Arial"/>
          <w:b/>
          <w:bCs/>
          <w:sz w:val="22"/>
        </w:rPr>
        <w:t>5. SGEC商標の適用範囲</w:t>
      </w:r>
    </w:p>
    <w:p w14:paraId="512913A9"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2FE41489"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SGEC商標の全般的な適用範囲　</w:t>
      </w:r>
    </w:p>
    <w:p w14:paraId="5BF492F3"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SGEC商標とその関連する主張は、当該主張及び/又はラベルを付した原材料が持続可能に管理された森林、リサイクル材、及び/又は管理材に由来することを示している。</w:t>
      </w:r>
    </w:p>
    <w:p w14:paraId="50B6638C"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5.1.2　</w:t>
      </w:r>
      <w:r w:rsidRPr="000D5C5C">
        <w:rPr>
          <w:rFonts w:ascii="ＭＳ Ｐ明朝" w:eastAsia="ＭＳ Ｐ明朝" w:hAnsi="ＭＳ Ｐ明朝" w:cs="Arial" w:hint="eastAsia"/>
          <w:sz w:val="22"/>
        </w:rPr>
        <w:t>また、</w:t>
      </w:r>
      <w:r w:rsidRPr="000D5C5C">
        <w:rPr>
          <w:rFonts w:ascii="ＭＳ Ｐ明朝" w:eastAsia="ＭＳ Ｐ明朝" w:hAnsi="ＭＳ Ｐ明朝" w:cs="Arial"/>
          <w:sz w:val="22"/>
        </w:rPr>
        <w:t>SGEC商標は認証品としての主張及びラベルが付いた製品の製造者である組織（企業等）が、SGEC認証制度が定める</w:t>
      </w:r>
      <w:r w:rsidRPr="000D5C5C">
        <w:rPr>
          <w:rFonts w:ascii="ＭＳ Ｐ明朝" w:eastAsia="ＭＳ Ｐ明朝" w:hAnsi="ＭＳ Ｐ明朝" w:cs="Arial" w:hint="eastAsia"/>
          <w:sz w:val="22"/>
        </w:rPr>
        <w:t>社会的要求事項を遵守し、マネジメントシステムを備えた組織体制の下で管理していることを示している。</w:t>
      </w:r>
    </w:p>
    <w:p w14:paraId="0015C196"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5.1.3　</w:t>
      </w:r>
      <w:r w:rsidRPr="000D5C5C">
        <w:rPr>
          <w:rFonts w:ascii="ＭＳ Ｐ明朝" w:eastAsia="ＭＳ Ｐ明朝" w:hAnsi="ＭＳ Ｐ明朝" w:cs="Arial" w:hint="eastAsia"/>
          <w:sz w:val="22"/>
        </w:rPr>
        <w:t>更に加えて、</w:t>
      </w:r>
      <w:r w:rsidRPr="000D5C5C">
        <w:rPr>
          <w:rFonts w:ascii="ＭＳ Ｐ明朝" w:eastAsia="ＭＳ Ｐ明朝" w:hAnsi="ＭＳ Ｐ明朝" w:cs="Arial"/>
          <w:sz w:val="22"/>
        </w:rPr>
        <w:t>SGEC商標は、組織(企業等)のSGEC認証状況について情報を提供するものである。</w:t>
      </w:r>
    </w:p>
    <w:p w14:paraId="5DB05528" w14:textId="77777777" w:rsidR="001902DA" w:rsidRPr="000D5C5C" w:rsidRDefault="001902DA" w:rsidP="001902DA">
      <w:pPr>
        <w:ind w:leftChars="118" w:left="541" w:hangingChars="142" w:hanging="302"/>
        <w:rPr>
          <w:rFonts w:ascii="ＭＳ Ｐ明朝" w:eastAsia="ＭＳ Ｐ明朝" w:hAnsi="ＭＳ Ｐ明朝" w:cs="Arial"/>
          <w:sz w:val="22"/>
        </w:rPr>
      </w:pPr>
    </w:p>
    <w:bookmarkEnd w:id="133"/>
    <w:p w14:paraId="50BFCC2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SGEC商標の製品上使用の適用範囲</w:t>
      </w:r>
    </w:p>
    <w:p w14:paraId="6908D05C"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SGEC商標の製品上使用の適用範囲は下記のとおりである。</w:t>
      </w:r>
    </w:p>
    <w:p w14:paraId="122E367C"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　商標を有形の個々の製品又はそのパッケージ上にSGEC認証原材料に言及して使用する直接的な製品上使用。</w:t>
      </w:r>
    </w:p>
    <w:p w14:paraId="11ECFD74"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　製品がSGEC認証品であることを示すために、メディアやマーケティング資料などにおいて該当する製品が認証品であるか、又はSGEC認証原材料を含んでいることが理解されるように言及しているなど間接的な製品上使用</w:t>
      </w:r>
    </w:p>
    <w:p w14:paraId="4BC40CC7" w14:textId="77777777" w:rsidR="001902DA" w:rsidRPr="000D5C5C" w:rsidRDefault="001902DA" w:rsidP="00740121">
      <w:pPr>
        <w:ind w:leftChars="218" w:left="442"/>
        <w:rPr>
          <w:rFonts w:ascii="ＭＳ Ｐ明朝" w:eastAsia="ＭＳ Ｐ明朝" w:hAnsi="ＭＳ Ｐ明朝" w:cs="Arial"/>
          <w:sz w:val="20"/>
          <w:szCs w:val="20"/>
        </w:rPr>
      </w:pPr>
      <w:r w:rsidRPr="00740121">
        <w:rPr>
          <w:rFonts w:ascii="ＭＳ ゴシック" w:eastAsia="ＭＳ ゴシック" w:hAnsi="ＭＳ ゴシック" w:cs="Arial" w:hint="eastAsia"/>
          <w:b/>
          <w:bCs/>
          <w:sz w:val="20"/>
          <w:szCs w:val="20"/>
        </w:rPr>
        <w:t>例</w:t>
      </w:r>
      <w:r w:rsidRPr="00740121">
        <w:rPr>
          <w:rFonts w:ascii="ＭＳ ゴシック" w:eastAsia="ＭＳ ゴシック" w:hAnsi="ＭＳ ゴシック" w:cs="Arial"/>
          <w:b/>
          <w:bCs/>
          <w:sz w:val="20"/>
          <w:szCs w:val="20"/>
        </w:rPr>
        <w:t>1．</w:t>
      </w:r>
      <w:r w:rsidRPr="000D5C5C">
        <w:rPr>
          <w:rFonts w:ascii="ＭＳ Ｐ明朝" w:eastAsia="ＭＳ Ｐ明朝" w:hAnsi="ＭＳ Ｐ明朝" w:cs="Arial"/>
          <w:sz w:val="20"/>
          <w:szCs w:val="20"/>
        </w:rPr>
        <w:t>広告、商品解説書、ウェブサイト、又は包装明細書などにおいて実際の商品に言及をしてその製品がSGEC認証であることを示すためにSGEC商標を使用する。</w:t>
      </w:r>
    </w:p>
    <w:p w14:paraId="3B2B0CA1" w14:textId="77777777" w:rsidR="001902DA" w:rsidRPr="000D5C5C" w:rsidRDefault="001902DA" w:rsidP="00740121">
      <w:pPr>
        <w:ind w:leftChars="218" w:left="523" w:hangingChars="42" w:hanging="81"/>
        <w:rPr>
          <w:rFonts w:ascii="ＭＳ Ｐ明朝" w:eastAsia="ＭＳ Ｐ明朝" w:hAnsi="ＭＳ Ｐ明朝" w:cs="Arial"/>
          <w:sz w:val="20"/>
          <w:szCs w:val="20"/>
        </w:rPr>
      </w:pPr>
      <w:r w:rsidRPr="00740121">
        <w:rPr>
          <w:rFonts w:ascii="ＭＳ ゴシック" w:eastAsia="ＭＳ ゴシック" w:hAnsi="ＭＳ ゴシック" w:cs="Arial" w:hint="eastAsia"/>
          <w:b/>
          <w:bCs/>
          <w:sz w:val="20"/>
          <w:szCs w:val="20"/>
        </w:rPr>
        <w:t>例</w:t>
      </w:r>
      <w:r w:rsidRPr="00740121">
        <w:rPr>
          <w:rFonts w:ascii="ＭＳ ゴシック" w:eastAsia="ＭＳ ゴシック" w:hAnsi="ＭＳ ゴシック" w:cs="Arial"/>
          <w:b/>
          <w:bCs/>
          <w:sz w:val="20"/>
          <w:szCs w:val="20"/>
        </w:rPr>
        <w:t>2．</w:t>
      </w:r>
      <w:r w:rsidRPr="000D5C5C">
        <w:rPr>
          <w:rFonts w:ascii="ＭＳ Ｐ明朝" w:eastAsia="ＭＳ Ｐ明朝" w:hAnsi="ＭＳ Ｐ明朝" w:cs="Arial"/>
          <w:sz w:val="20"/>
          <w:szCs w:val="20"/>
        </w:rPr>
        <w:t>認証製品について、その製品の供給者又は製造者が認証を受けていることに言及する。例えば、「この雑誌はSGEC認証を受けた印刷業者によって印刷されています。」又は、「</w:t>
      </w:r>
      <w:r w:rsidRPr="000D5C5C">
        <w:rPr>
          <w:rFonts w:ascii="ＭＳ Ｐ明朝" w:eastAsia="ＭＳ Ｐ明朝" w:hAnsi="ＭＳ Ｐ明朝" w:cs="Arial" w:hint="eastAsia"/>
          <w:sz w:val="20"/>
          <w:szCs w:val="20"/>
        </w:rPr>
        <w:t>この雑誌は</w:t>
      </w:r>
      <w:r w:rsidRPr="000D5C5C">
        <w:rPr>
          <w:rFonts w:ascii="ＭＳ Ｐ明朝" w:eastAsia="ＭＳ Ｐ明朝" w:hAnsi="ＭＳ Ｐ明朝" w:cs="Arial"/>
          <w:sz w:val="20"/>
          <w:szCs w:val="20"/>
        </w:rPr>
        <w:t>SGEC認証紙を使っています</w:t>
      </w:r>
      <w:r w:rsidRPr="000D5C5C">
        <w:rPr>
          <w:rFonts w:ascii="ＭＳ Ｐ明朝" w:eastAsia="ＭＳ Ｐ明朝" w:hAnsi="ＭＳ Ｐ明朝" w:cs="Arial" w:hint="eastAsia"/>
          <w:sz w:val="20"/>
          <w:szCs w:val="20"/>
        </w:rPr>
        <w:t>。」など。</w:t>
      </w:r>
    </w:p>
    <w:p w14:paraId="7D904A43"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c)　製品の生産プロセスの一部としてSGEC認証原材料が使用されていることに言及する直接的又は間接的な製品上使用。7.1.1.3項を参照</w:t>
      </w:r>
    </w:p>
    <w:p w14:paraId="237DDB03" w14:textId="77777777" w:rsidR="001902DA" w:rsidRPr="000D5C5C" w:rsidRDefault="001902DA" w:rsidP="00740121">
      <w:pPr>
        <w:ind w:leftChars="218" w:left="523" w:hangingChars="42" w:hanging="81"/>
        <w:rPr>
          <w:rFonts w:ascii="ＭＳ Ｐ明朝" w:eastAsia="ＭＳ Ｐ明朝" w:hAnsi="ＭＳ Ｐ明朝" w:cs="Arial"/>
          <w:sz w:val="20"/>
          <w:szCs w:val="20"/>
        </w:rPr>
      </w:pPr>
      <w:r w:rsidRPr="00740121">
        <w:rPr>
          <w:rFonts w:ascii="ＭＳ ゴシック" w:eastAsia="ＭＳ ゴシック" w:hAnsi="ＭＳ ゴシック" w:cs="Arial" w:hint="eastAsia"/>
          <w:b/>
          <w:bCs/>
          <w:sz w:val="20"/>
          <w:szCs w:val="20"/>
        </w:rPr>
        <w:t>例：</w:t>
      </w:r>
      <w:r w:rsidRPr="000D5C5C">
        <w:rPr>
          <w:rFonts w:ascii="ＭＳ Ｐ明朝" w:eastAsia="ＭＳ Ｐ明朝" w:hAnsi="ＭＳ Ｐ明朝" w:cs="Arial" w:hint="eastAsia"/>
          <w:sz w:val="20"/>
          <w:szCs w:val="20"/>
        </w:rPr>
        <w:t>「このブランディーは持続可能に管理された森林、リサイクル材、又は管理材に由来するオーク樽で熟成されました。」、又は「この植物は、持続可能に管理された森林及び管理材に由来する森林から生産された種苗から育ったものです。」</w:t>
      </w:r>
    </w:p>
    <w:p w14:paraId="2E47C082" w14:textId="3C12F895"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5.2.2　</w:t>
      </w:r>
      <w:r w:rsidRPr="000D5C5C">
        <w:rPr>
          <w:rFonts w:ascii="ＭＳ Ｐ明朝" w:eastAsia="ＭＳ Ｐ明朝" w:hAnsi="ＭＳ Ｐ明朝" w:cs="Arial"/>
          <w:sz w:val="22"/>
        </w:rPr>
        <w:t>SGEC商標は、ラベル又は主張が付された森林及び森林外樹木産品全体を対象とするも</w:t>
      </w:r>
      <w:r w:rsidRPr="000D5C5C">
        <w:rPr>
          <w:rFonts w:ascii="ＭＳ Ｐ明朝" w:eastAsia="ＭＳ Ｐ明朝" w:hAnsi="ＭＳ Ｐ明朝" w:cs="Arial"/>
          <w:sz w:val="22"/>
        </w:rPr>
        <w:lastRenderedPageBreak/>
        <w:t>のであり、その一部のみを対象とするものではない。</w:t>
      </w:r>
      <w:r w:rsidRPr="000D5C5C">
        <w:rPr>
          <w:rFonts w:ascii="ＭＳ Ｐ明朝" w:eastAsia="ＭＳ Ｐ明朝" w:hAnsi="ＭＳ Ｐ明朝" w:cs="Arial" w:hint="eastAsia"/>
          <w:sz w:val="22"/>
        </w:rPr>
        <w:t>パッケージは製品の一部とは見なされない。</w:t>
      </w:r>
      <w:r w:rsidRPr="000D5C5C">
        <w:rPr>
          <w:rFonts w:ascii="ＭＳ Ｐ明朝" w:eastAsia="ＭＳ Ｐ明朝" w:hAnsi="ＭＳ Ｐ明朝" w:cs="Arial"/>
          <w:sz w:val="22"/>
        </w:rPr>
        <w:t>SGEC認証林産品のパッケージ自体も森林及び森林外樹木産原材料を含むものであることがあり得るので、それ自体にSGEC商標を使用することもできる。製品とパッケージが共にSGEC認証品である場合は、当該パッケージにSGECラベルを二つ使用することが認められる。7.1.1.1項を参照。</w:t>
      </w:r>
    </w:p>
    <w:p w14:paraId="3ED7406C" w14:textId="77777777" w:rsidR="00272FC2" w:rsidRPr="000D5C5C" w:rsidRDefault="00272FC2" w:rsidP="001902DA">
      <w:pPr>
        <w:rPr>
          <w:rFonts w:ascii="ＭＳ Ｐ明朝" w:eastAsia="ＭＳ Ｐ明朝" w:hAnsi="ＭＳ Ｐ明朝" w:cs="Arial"/>
          <w:sz w:val="22"/>
        </w:rPr>
      </w:pPr>
    </w:p>
    <w:p w14:paraId="11B0FA78"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SGEC商標の製品外使用の適用範囲</w:t>
      </w:r>
    </w:p>
    <w:p w14:paraId="4D858CC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5.3.1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SGEC商標の製品外使用の適用範囲は、製品上使用の適用範囲以外のSGEC商標使用であり、例示すると下記のとおりである。</w:t>
      </w:r>
    </w:p>
    <w:p w14:paraId="1775CD0A"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w:t>
      </w:r>
      <w:r w:rsidRPr="000D5C5C">
        <w:rPr>
          <w:rFonts w:ascii="ＭＳ Ｐ明朝" w:eastAsia="ＭＳ Ｐ明朝" w:hAnsi="ＭＳ Ｐ明朝" w:cs="Arial" w:hint="eastAsia"/>
          <w:sz w:val="22"/>
        </w:rPr>
        <w:t xml:space="preserve">　認証を受けていることを伝える。（この使用は本規格の</w:t>
      </w:r>
      <w:r w:rsidRPr="000D5C5C">
        <w:rPr>
          <w:rFonts w:ascii="ＭＳ Ｐ明朝" w:eastAsia="ＭＳ Ｐ明朝" w:hAnsi="ＭＳ Ｐ明朝" w:cs="Arial"/>
          <w:sz w:val="22"/>
        </w:rPr>
        <w:t>6.3項が定める使用者グループのグループBとCに関連する）</w:t>
      </w:r>
    </w:p>
    <w:p w14:paraId="1D47B4F4"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 xml:space="preserve">　認証書が</w:t>
      </w:r>
      <w:r w:rsidRPr="000D5C5C">
        <w:rPr>
          <w:rFonts w:ascii="ＭＳ Ｐ明朝" w:eastAsia="ＭＳ Ｐ明朝" w:hAnsi="ＭＳ Ｐ明朝" w:cs="Arial"/>
          <w:sz w:val="22"/>
        </w:rPr>
        <w:t>SGECの承認を受けていることを伝える。（認証機関）</w:t>
      </w:r>
    </w:p>
    <w:p w14:paraId="62F5B09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c)　SGECの認定に係る行為であることを伝える。（認定機関）</w:t>
      </w:r>
    </w:p>
    <w:p w14:paraId="068429F6"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d)　 SGEC認証製品の調達又はSGEC認証製品の調達に対するコミットメントについて伝える。（SGEC認証製品の最終ユーザー）</w:t>
      </w:r>
    </w:p>
    <w:p w14:paraId="174A7014"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e)</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SGECの制度や認証の発展及びその促進に焦点を当てたプロジェクトや運動について伝える。</w:t>
      </w:r>
    </w:p>
    <w:p w14:paraId="1DBA5B1A"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f)</w:t>
      </w:r>
      <w:r w:rsidRPr="000D5C5C">
        <w:rPr>
          <w:rFonts w:ascii="ＭＳ Ｐ明朝" w:eastAsia="ＭＳ Ｐ明朝" w:hAnsi="ＭＳ Ｐ明朝" w:cs="Arial" w:hint="eastAsia"/>
          <w:sz w:val="22"/>
        </w:rPr>
        <w:t xml:space="preserve">　その他の教育およびプロモーション的な目的のために</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商標を使用する。（</w:t>
      </w:r>
      <w:r w:rsidRPr="000D5C5C">
        <w:rPr>
          <w:rFonts w:ascii="ＭＳ Ｐ明朝" w:eastAsia="ＭＳ Ｐ明朝" w:hAnsi="ＭＳ Ｐ明朝" w:cs="Arial"/>
          <w:sz w:val="22"/>
        </w:rPr>
        <w:t>PEFC評議会、NGB、認証企業、認証機関、認定機関、PEFC認証品を販売するその他の組織、等）</w:t>
      </w:r>
    </w:p>
    <w:p w14:paraId="1145B1E4"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g)　店頭及び/又はオンラインで</w:t>
      </w:r>
      <w:r w:rsidRPr="000D5C5C">
        <w:rPr>
          <w:rFonts w:ascii="ＭＳ Ｐ明朝" w:eastAsia="ＭＳ Ｐ明朝" w:hAnsi="ＭＳ Ｐ明朝" w:cs="Arial" w:hint="eastAsia"/>
          <w:sz w:val="22"/>
        </w:rPr>
        <w:t>特定の製品や</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認証原材料に言及しない形での、</w:t>
      </w:r>
      <w:r w:rsidRPr="000D5C5C">
        <w:rPr>
          <w:rFonts w:ascii="ＭＳ Ｐ明朝" w:eastAsia="ＭＳ Ｐ明朝" w:hAnsi="ＭＳ Ｐ明朝" w:cs="Arial"/>
          <w:sz w:val="22"/>
        </w:rPr>
        <w:t>SGEC認証製品が入手可能であることの</w:t>
      </w:r>
      <w:r w:rsidRPr="000D5C5C">
        <w:rPr>
          <w:rFonts w:ascii="ＭＳ Ｐ明朝" w:eastAsia="ＭＳ Ｐ明朝" w:hAnsi="ＭＳ Ｐ明朝" w:cs="Arial" w:hint="eastAsia"/>
          <w:sz w:val="22"/>
        </w:rPr>
        <w:t>一般的な告知</w:t>
      </w:r>
    </w:p>
    <w:p w14:paraId="39C62935"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0227A4A2" w14:textId="3AE7387A" w:rsidR="001902DA" w:rsidRDefault="001902DA" w:rsidP="00793279">
      <w:pPr>
        <w:rPr>
          <w:rFonts w:ascii="ＭＳ Ｐ明朝" w:eastAsia="ＭＳ Ｐ明朝" w:hAnsi="ＭＳ Ｐ明朝" w:cs="Arial"/>
          <w:b/>
          <w:bCs/>
          <w:sz w:val="22"/>
        </w:rPr>
      </w:pPr>
      <w:r w:rsidRPr="000D5C5C">
        <w:rPr>
          <w:rFonts w:ascii="ＭＳ Ｐ明朝" w:eastAsia="ＭＳ Ｐ明朝" w:hAnsi="ＭＳ Ｐ明朝" w:cs="Arial"/>
          <w:b/>
          <w:bCs/>
          <w:sz w:val="22"/>
        </w:rPr>
        <w:t>6.</w:t>
      </w:r>
      <w:r w:rsidRPr="000D5C5C">
        <w:rPr>
          <w:rFonts w:ascii="ＭＳ Ｐ明朝" w:eastAsia="ＭＳ Ｐ明朝" w:hAnsi="ＭＳ Ｐ明朝" w:cs="Arial" w:hint="eastAsia"/>
          <w:b/>
          <w:bCs/>
          <w:sz w:val="22"/>
        </w:rPr>
        <w:t xml:space="preserve">　</w:t>
      </w:r>
      <w:bookmarkStart w:id="134" w:name="_Hlk38005486"/>
      <w:r w:rsidRPr="000D5C5C">
        <w:rPr>
          <w:rFonts w:ascii="ＭＳ Ｐ明朝" w:eastAsia="ＭＳ Ｐ明朝" w:hAnsi="ＭＳ Ｐ明朝" w:cs="Arial"/>
          <w:b/>
          <w:bCs/>
          <w:sz w:val="22"/>
        </w:rPr>
        <w:t>SGEC商標使用に関する要求事項</w:t>
      </w:r>
    </w:p>
    <w:p w14:paraId="536E80D4" w14:textId="77777777" w:rsidR="003C5B0D" w:rsidRPr="003C5B0D" w:rsidRDefault="003C5B0D" w:rsidP="001902DA">
      <w:pPr>
        <w:rPr>
          <w:rFonts w:ascii="ＭＳ Ｐ明朝" w:eastAsia="ＭＳ Ｐ明朝" w:hAnsi="ＭＳ Ｐ明朝" w:cs="Arial"/>
          <w:sz w:val="22"/>
        </w:rPr>
      </w:pPr>
    </w:p>
    <w:p w14:paraId="45E38E2D" w14:textId="536C6C65"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6.1</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全般的な要求事項</w:t>
      </w:r>
    </w:p>
    <w:p w14:paraId="018744AC" w14:textId="77777777" w:rsidR="00644BB3" w:rsidRPr="000D5C5C" w:rsidRDefault="00644BB3" w:rsidP="001902DA">
      <w:pPr>
        <w:rPr>
          <w:rFonts w:ascii="ＭＳ Ｐ明朝" w:eastAsia="ＭＳ Ｐ明朝" w:hAnsi="ＭＳ Ｐ明朝" w:cs="Arial"/>
          <w:sz w:val="22"/>
        </w:rPr>
      </w:pPr>
    </w:p>
    <w:p w14:paraId="45D23E73" w14:textId="74AA2C7B"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SGEC商標は、SGEC/PEFCジャパン及びSGEC認証制度に関する正確な言及と共に使用されなければならない。</w:t>
      </w:r>
    </w:p>
    <w:p w14:paraId="3F79638B" w14:textId="77777777" w:rsidR="00644BB3" w:rsidRPr="000D5C5C" w:rsidRDefault="00644BB3" w:rsidP="001902DA">
      <w:pPr>
        <w:rPr>
          <w:rFonts w:ascii="ＭＳ Ｐ明朝" w:eastAsia="ＭＳ Ｐ明朝" w:hAnsi="ＭＳ Ｐ明朝" w:cs="Arial"/>
          <w:sz w:val="22"/>
        </w:rPr>
      </w:pPr>
    </w:p>
    <w:p w14:paraId="2DB2940D" w14:textId="0D929CEC"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SGECのロゴとラベルは、別に定める「SGECラベルジェネレータ</w:t>
      </w:r>
      <w:r w:rsidRPr="000D5C5C">
        <w:rPr>
          <w:rFonts w:ascii="ＭＳ Ｐ明朝" w:eastAsia="ＭＳ Ｐ明朝" w:hAnsi="ＭＳ Ｐ明朝" w:cs="Arial" w:hint="eastAsia"/>
          <w:sz w:val="22"/>
        </w:rPr>
        <w:t>（作成）ツール」（</w:t>
      </w:r>
      <w:r w:rsidRPr="000D5C5C">
        <w:rPr>
          <w:rFonts w:ascii="ＭＳ Ｐ明朝" w:eastAsia="ＭＳ Ｐ明朝" w:hAnsi="ＭＳ Ｐ明朝" w:cs="Arial"/>
          <w:sz w:val="22"/>
        </w:rPr>
        <w:t>SGEC Label Generator)から入手しなければならない。</w:t>
      </w:r>
    </w:p>
    <w:p w14:paraId="4C9AC587" w14:textId="77777777" w:rsidR="00644BB3" w:rsidRPr="000D5C5C" w:rsidRDefault="00644BB3" w:rsidP="001902DA">
      <w:pPr>
        <w:rPr>
          <w:rFonts w:ascii="ＭＳ Ｐ明朝" w:eastAsia="ＭＳ Ｐ明朝" w:hAnsi="ＭＳ Ｐ明朝" w:cs="Arial"/>
          <w:sz w:val="22"/>
        </w:rPr>
      </w:pPr>
    </w:p>
    <w:p w14:paraId="36E67B22" w14:textId="23915E39"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6.1.3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及びその構成要素は、他の商標又はラベルの一部として使用したり、それらを組み込んで他のマークを作成したり、又はSGEC商標の趣旨に関して一般社会に誤解を与えるような画像、言葉、又はシンボルと併用して使用してはならない。</w:t>
      </w:r>
    </w:p>
    <w:p w14:paraId="1AD88574" w14:textId="77777777" w:rsidR="00644BB3" w:rsidRPr="000D5C5C" w:rsidRDefault="00644BB3" w:rsidP="001902DA">
      <w:pPr>
        <w:rPr>
          <w:rFonts w:ascii="ＭＳ Ｐ明朝" w:eastAsia="ＭＳ Ｐ明朝" w:hAnsi="ＭＳ Ｐ明朝" w:cs="Arial"/>
          <w:sz w:val="22"/>
        </w:rPr>
      </w:pPr>
    </w:p>
    <w:p w14:paraId="430E9AF9" w14:textId="148A6DAB"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lastRenderedPageBreak/>
        <w:t>6.1.4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認証制度に関する誤解や混乱を招くか、又は認証主体の認証範囲外の行為にSGECが参画をしているか、又は責任を有するかのような疑念を与える恐れのある形で使用されてはならない。SGEC商標は、</w:t>
      </w:r>
      <w:r w:rsidRPr="000D5C5C">
        <w:rPr>
          <w:rFonts w:ascii="ＭＳ Ｐ明朝" w:eastAsia="ＭＳ Ｐ明朝" w:hAnsi="ＭＳ Ｐ明朝" w:cs="Arial" w:hint="eastAsia"/>
          <w:sz w:val="22"/>
        </w:rPr>
        <w:t>認証主体の</w:t>
      </w:r>
      <w:r w:rsidRPr="000D5C5C">
        <w:rPr>
          <w:rFonts w:ascii="ＭＳ Ｐ明朝" w:eastAsia="ＭＳ Ｐ明朝" w:hAnsi="ＭＳ Ｐ明朝" w:cs="Arial"/>
          <w:sz w:val="22"/>
        </w:rPr>
        <w:t>SGEC認証</w:t>
      </w:r>
      <w:r w:rsidRPr="000D5C5C">
        <w:rPr>
          <w:rFonts w:ascii="ＭＳ Ｐ明朝" w:eastAsia="ＭＳ Ｐ明朝" w:hAnsi="ＭＳ Ｐ明朝" w:cs="Arial" w:hint="eastAsia"/>
          <w:sz w:val="22"/>
        </w:rPr>
        <w:t>に関わる業務に関する誤った解釈や理解につながる方法や</w:t>
      </w:r>
      <w:r w:rsidRPr="000D5C5C">
        <w:rPr>
          <w:rFonts w:ascii="ＭＳ Ｐ明朝" w:eastAsia="ＭＳ Ｐ明朝" w:hAnsi="ＭＳ Ｐ明朝" w:cs="Arial"/>
          <w:sz w:val="22"/>
        </w:rPr>
        <w:t>SGECの信頼を損ねる形で使用されてはならない。</w:t>
      </w:r>
    </w:p>
    <w:p w14:paraId="1D9DEF72" w14:textId="77777777" w:rsidR="00644BB3" w:rsidRPr="000D5C5C" w:rsidRDefault="00644BB3" w:rsidP="001902DA">
      <w:pPr>
        <w:rPr>
          <w:rFonts w:ascii="ＭＳ Ｐ明朝" w:eastAsia="ＭＳ Ｐ明朝" w:hAnsi="ＭＳ Ｐ明朝" w:cs="Arial"/>
          <w:sz w:val="22"/>
        </w:rPr>
      </w:pPr>
    </w:p>
    <w:p w14:paraId="225C1135" w14:textId="53548D4B"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6.1.5</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SGEC商標は、SGEC/PEFCジャパンの</w:t>
      </w:r>
      <w:r w:rsidRPr="000D5C5C">
        <w:rPr>
          <w:rFonts w:ascii="ＭＳ Ｐ明朝" w:eastAsia="ＭＳ Ｐ明朝" w:hAnsi="ＭＳ Ｐ明朝" w:cs="Arial" w:hint="eastAsia"/>
          <w:sz w:val="22"/>
        </w:rPr>
        <w:t>明示的な認可を得ることなくブランド名、企業名、又はウェブサイトのドメイン名などの中で使用してはならない。</w:t>
      </w:r>
    </w:p>
    <w:p w14:paraId="6DBD54BA" w14:textId="77777777" w:rsidR="00644BB3" w:rsidRPr="000D5C5C" w:rsidRDefault="00644BB3" w:rsidP="001902DA">
      <w:pPr>
        <w:rPr>
          <w:rFonts w:ascii="ＭＳ Ｐ明朝" w:eastAsia="ＭＳ Ｐ明朝" w:hAnsi="ＭＳ Ｐ明朝" w:cs="Arial"/>
          <w:sz w:val="22"/>
        </w:rPr>
      </w:pPr>
    </w:p>
    <w:p w14:paraId="410CF46C"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6.1.6　</w:t>
      </w:r>
      <w:r w:rsidRPr="000D5C5C">
        <w:rPr>
          <w:rFonts w:ascii="ＭＳ Ｐ明朝" w:eastAsia="ＭＳ Ｐ明朝" w:hAnsi="ＭＳ Ｐ明朝" w:cs="Arial"/>
          <w:sz w:val="22"/>
        </w:rPr>
        <w:t>SGEC商標は、それが付された製品の質、特徴、内容物、生産プロセス等やSGEC認証又はSGEC全般に関して誤解を与えるような形で他の主張、メッセージ又はラベルと併用されてはならない。</w:t>
      </w:r>
    </w:p>
    <w:p w14:paraId="2909A8BB" w14:textId="01CD3932"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6.1.7</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が付された製品上に他のメッセージや主張又はラベルが使用されている場合には、その製品のどの部分がSGEC商標に関連し、どの部分が認証の範囲外であるかが、明確に確認が可能でなければならない。</w:t>
      </w:r>
    </w:p>
    <w:p w14:paraId="3917E3B8" w14:textId="77777777" w:rsidR="00644BB3" w:rsidRPr="000D5C5C" w:rsidRDefault="00644BB3" w:rsidP="001902DA">
      <w:pPr>
        <w:rPr>
          <w:rFonts w:ascii="ＭＳ Ｐ明朝" w:eastAsia="ＭＳ Ｐ明朝" w:hAnsi="ＭＳ Ｐ明朝" w:cs="Arial"/>
          <w:sz w:val="22"/>
        </w:rPr>
      </w:pPr>
    </w:p>
    <w:p w14:paraId="729ACB13" w14:textId="518CDA2A"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6.1.8</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SGEC商標は、SGEC/PEFCジャパンが提供するメッセージと併用されなければならない。SGEC規格に規定されていない商標の使用については、SGEC/PEFCジャパンの許可を得なければならない。</w:t>
      </w:r>
    </w:p>
    <w:p w14:paraId="239A712D" w14:textId="77777777" w:rsidR="00644BB3" w:rsidRPr="000D5C5C" w:rsidRDefault="00644BB3" w:rsidP="001902DA">
      <w:pPr>
        <w:rPr>
          <w:rFonts w:ascii="ＭＳ Ｐ明朝" w:eastAsia="ＭＳ Ｐ明朝" w:hAnsi="ＭＳ Ｐ明朝" w:cs="Arial"/>
          <w:sz w:val="22"/>
        </w:rPr>
      </w:pPr>
    </w:p>
    <w:p w14:paraId="376D7A22" w14:textId="23436EE0"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6.1.9</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SGEC商標の使用は、正確で、かつ商標に係る法的要求事項とその他の法令を遵守するものでなければならない。組織(企業等)は、SGEC商標の使用にあたり、該当する法令を遵守する責を負う。</w:t>
      </w:r>
    </w:p>
    <w:p w14:paraId="6D015D3E" w14:textId="77777777" w:rsidR="00644BB3" w:rsidRPr="000D5C5C" w:rsidRDefault="00644BB3" w:rsidP="001902DA">
      <w:pPr>
        <w:rPr>
          <w:rFonts w:ascii="ＭＳ Ｐ明朝" w:eastAsia="ＭＳ Ｐ明朝" w:hAnsi="ＭＳ Ｐ明朝" w:cs="Arial"/>
          <w:sz w:val="22"/>
        </w:rPr>
      </w:pPr>
    </w:p>
    <w:p w14:paraId="7DF34948"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6.1.10</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SGEC/PEFCジャパンは、SGECの戦略的な展望及び使命にそぐわないSGEC商標の使用を拒否する権利を有する。</w:t>
      </w:r>
    </w:p>
    <w:p w14:paraId="794F54AD"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370650F" w14:textId="10C935E7"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SGEC商標使用ライセンス</w:t>
      </w:r>
    </w:p>
    <w:p w14:paraId="12259578" w14:textId="77777777" w:rsidR="00644BB3" w:rsidRPr="000D5C5C" w:rsidRDefault="00644BB3" w:rsidP="001902DA">
      <w:pPr>
        <w:rPr>
          <w:rFonts w:ascii="ＭＳ Ｐ明朝" w:eastAsia="ＭＳ Ｐ明朝" w:hAnsi="ＭＳ Ｐ明朝" w:cs="Arial"/>
          <w:sz w:val="22"/>
        </w:rPr>
      </w:pPr>
    </w:p>
    <w:p w14:paraId="39E1E62A" w14:textId="718368A4"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9523F15" w14:textId="77777777" w:rsidR="00644BB3" w:rsidRPr="000D5C5C" w:rsidRDefault="00644BB3" w:rsidP="001902DA">
      <w:pPr>
        <w:rPr>
          <w:rFonts w:ascii="ＭＳ Ｐ明朝" w:eastAsia="ＭＳ Ｐ明朝" w:hAnsi="ＭＳ Ｐ明朝" w:cs="Arial"/>
          <w:sz w:val="22"/>
        </w:rPr>
      </w:pPr>
    </w:p>
    <w:p w14:paraId="2A479A86" w14:textId="0AFAFD70"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6.2.2</w:t>
      </w:r>
      <w:r w:rsidRPr="000D5C5C">
        <w:rPr>
          <w:rFonts w:ascii="ＭＳ Ｐ明朝" w:eastAsia="ＭＳ Ｐ明朝" w:hAnsi="ＭＳ Ｐ明朝" w:cs="Arial" w:hint="eastAsia"/>
          <w:sz w:val="22"/>
        </w:rPr>
        <w:t xml:space="preserve">　ライセンスは、商標使用の申請者と</w:t>
      </w:r>
      <w:r w:rsidRPr="000D5C5C">
        <w:rPr>
          <w:rFonts w:ascii="ＭＳ Ｐ明朝" w:eastAsia="ＭＳ Ｐ明朝" w:hAnsi="ＭＳ Ｐ明朝" w:cs="Arial"/>
          <w:sz w:val="22"/>
        </w:rPr>
        <w:t>SGEC/PEFCジャパンとの間のライセンス契約（商標使用契約）の約定（署名）を通じて取得されなければならない。</w:t>
      </w:r>
    </w:p>
    <w:p w14:paraId="59D972B9" w14:textId="77777777" w:rsidR="00644BB3" w:rsidRPr="000D5C5C" w:rsidRDefault="00644BB3" w:rsidP="001902DA">
      <w:pPr>
        <w:rPr>
          <w:rFonts w:ascii="ＭＳ Ｐ明朝" w:eastAsia="ＭＳ Ｐ明朝" w:hAnsi="ＭＳ Ｐ明朝" w:cs="Arial"/>
          <w:sz w:val="22"/>
        </w:rPr>
      </w:pPr>
    </w:p>
    <w:p w14:paraId="17FFC22D"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6.2.3</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sz w:val="22"/>
        </w:rPr>
        <w:t>SGEC商標を使用する認証組織のライセンス番号は、SGECのCOCの実行のために主張</w:t>
      </w:r>
      <w:r w:rsidRPr="000D5C5C">
        <w:rPr>
          <w:rFonts w:ascii="ＭＳ Ｐ明朝" w:eastAsia="ＭＳ Ｐ明朝" w:hAnsi="ＭＳ Ｐ明朝" w:cs="Arial"/>
          <w:sz w:val="22"/>
        </w:rPr>
        <w:lastRenderedPageBreak/>
        <w:t>を伝える場合以外に、SGEC商標を使用</w:t>
      </w:r>
      <w:r w:rsidRPr="000D5C5C">
        <w:rPr>
          <w:rFonts w:ascii="ＭＳ Ｐ明朝" w:eastAsia="ＭＳ Ｐ明朝" w:hAnsi="ＭＳ Ｐ明朝" w:cs="Arial" w:hint="eastAsia"/>
          <w:sz w:val="22"/>
        </w:rPr>
        <w:t>するごとに当該商標に付随しなければならない。</w:t>
      </w:r>
    </w:p>
    <w:p w14:paraId="08B8DBC2" w14:textId="428B1051" w:rsidR="00644BB3" w:rsidRDefault="001902DA" w:rsidP="001902DA">
      <w:pPr>
        <w:ind w:left="174"/>
        <w:rPr>
          <w:rFonts w:ascii="ＭＳ Ｐ明朝" w:eastAsia="ＭＳ Ｐ明朝" w:hAnsi="ＭＳ Ｐ明朝" w:cs="Arial"/>
          <w:sz w:val="20"/>
          <w:szCs w:val="20"/>
        </w:rPr>
      </w:pPr>
      <w:r w:rsidRPr="00740121">
        <w:rPr>
          <w:rFonts w:ascii="ＭＳ ゴシック" w:eastAsia="ＭＳ ゴシック" w:hAnsi="ＭＳ ゴシック" w:cs="Arial" w:hint="eastAsia"/>
          <w:b/>
          <w:bCs/>
          <w:sz w:val="20"/>
          <w:szCs w:val="20"/>
        </w:rPr>
        <w:t xml:space="preserve">例　</w:t>
      </w:r>
      <w:r w:rsidRPr="000D5C5C">
        <w:rPr>
          <w:rFonts w:ascii="ＭＳ Ｐ明朝" w:eastAsia="ＭＳ Ｐ明朝" w:hAnsi="ＭＳ Ｐ明朝" w:cs="Arial" w:hint="eastAsia"/>
          <w:sz w:val="20"/>
          <w:szCs w:val="20"/>
        </w:rPr>
        <w:t>「当社は</w:t>
      </w:r>
      <w:r w:rsidRPr="000D5C5C">
        <w:rPr>
          <w:rFonts w:ascii="ＭＳ Ｐ明朝" w:eastAsia="ＭＳ Ｐ明朝" w:hAnsi="ＭＳ Ｐ明朝" w:cs="Arial"/>
          <w:sz w:val="20"/>
          <w:szCs w:val="20"/>
        </w:rPr>
        <w:t>SGEC認証原材料を調達しています。（SGEC/XX-XX-XX）」</w:t>
      </w:r>
    </w:p>
    <w:p w14:paraId="5F92CC5A" w14:textId="77777777" w:rsidR="00644BB3" w:rsidRPr="000D5C5C" w:rsidRDefault="00644BB3" w:rsidP="001902DA">
      <w:pPr>
        <w:rPr>
          <w:rFonts w:ascii="ＭＳ Ｐ明朝" w:eastAsia="ＭＳ Ｐ明朝" w:hAnsi="ＭＳ Ｐ明朝" w:cs="Arial"/>
          <w:sz w:val="20"/>
          <w:szCs w:val="20"/>
        </w:rPr>
      </w:pPr>
    </w:p>
    <w:p w14:paraId="3D538095" w14:textId="77777777" w:rsidR="001902DA" w:rsidRPr="000D5C5C" w:rsidRDefault="001902DA" w:rsidP="001902DA">
      <w:pPr>
        <w:rPr>
          <w:rFonts w:ascii="ＭＳ Ｐ明朝" w:eastAsia="ＭＳ Ｐ明朝" w:hAnsi="ＭＳ Ｐ明朝" w:cs="Arial"/>
          <w:sz w:val="20"/>
          <w:szCs w:val="20"/>
        </w:rPr>
      </w:pPr>
      <w:r w:rsidRPr="00740121">
        <w:rPr>
          <w:rFonts w:ascii="ＭＳ ゴシック" w:eastAsia="ＭＳ ゴシック" w:hAnsi="ＭＳ ゴシック" w:cs="Arial" w:hint="eastAsia"/>
          <w:b/>
          <w:bCs/>
          <w:sz w:val="20"/>
          <w:szCs w:val="20"/>
        </w:rPr>
        <w:t>注意書</w:t>
      </w:r>
      <w:r w:rsidRPr="00740121">
        <w:rPr>
          <w:rFonts w:ascii="ＭＳ ゴシック" w:eastAsia="ＭＳ ゴシック" w:hAnsi="ＭＳ ゴシック" w:cs="Arial"/>
          <w:b/>
          <w:bCs/>
          <w:sz w:val="20"/>
          <w:szCs w:val="20"/>
        </w:rPr>
        <w:t>1</w:t>
      </w:r>
      <w:r w:rsidRPr="000D5C5C">
        <w:rPr>
          <w:rFonts w:ascii="ＭＳ Ｐ明朝" w:eastAsia="ＭＳ Ｐ明朝" w:hAnsi="ＭＳ Ｐ明朝" w:cs="Arial"/>
          <w:sz w:val="20"/>
          <w:szCs w:val="20"/>
        </w:rPr>
        <w:t xml:space="preserve">　SGECのイニシャルをプロモーションの目的で使用する際に、そのプロモーション文言の中でイニシャルが複数回使用される時は、SGECのライセンス番号は最初のイニシャルに表示されるだけでよいとされている。ライセンス番号が付いたSGECラベルが該当する文言に隣接して使用されるか、又はその文言と同じページの中でそのイニシャルを使用する組織が明確に確認可能な形で使用される場合は、そのイニシャルはライセンス番号なしで使用することが認められている。</w:t>
      </w:r>
    </w:p>
    <w:p w14:paraId="4778A414" w14:textId="137AD8A4" w:rsidR="001902DA" w:rsidRPr="000D5C5C" w:rsidRDefault="001902DA" w:rsidP="00740121">
      <w:pPr>
        <w:rPr>
          <w:rFonts w:ascii="ＭＳ Ｐ明朝" w:eastAsia="ＭＳ Ｐ明朝" w:hAnsi="ＭＳ Ｐ明朝" w:cs="Arial"/>
          <w:sz w:val="20"/>
          <w:szCs w:val="20"/>
        </w:rPr>
      </w:pPr>
      <w:r w:rsidRPr="00740121">
        <w:rPr>
          <w:rFonts w:ascii="ＭＳ ゴシック" w:eastAsia="ＭＳ ゴシック" w:hAnsi="ＭＳ ゴシック" w:cs="Arial" w:hint="eastAsia"/>
          <w:b/>
          <w:bCs/>
          <w:sz w:val="20"/>
          <w:szCs w:val="20"/>
        </w:rPr>
        <w:t>注意書</w:t>
      </w:r>
      <w:r w:rsidRPr="00740121">
        <w:rPr>
          <w:rFonts w:ascii="ＭＳ ゴシック" w:eastAsia="ＭＳ ゴシック" w:hAnsi="ＭＳ ゴシック" w:cs="Arial"/>
          <w:b/>
          <w:bCs/>
          <w:sz w:val="20"/>
          <w:szCs w:val="20"/>
        </w:rPr>
        <w:t xml:space="preserve">2　</w:t>
      </w:r>
      <w:r w:rsidRPr="000D5C5C">
        <w:rPr>
          <w:rFonts w:ascii="ＭＳ Ｐ明朝" w:eastAsia="ＭＳ Ｐ明朝" w:hAnsi="ＭＳ Ｐ明朝" w:cs="Arial"/>
          <w:sz w:val="20"/>
          <w:szCs w:val="20"/>
        </w:rPr>
        <w:t>SGEC商標を報道記事又は科学研究記事で使用される場合は、SGECライセンス番号を</w:t>
      </w:r>
      <w:r w:rsidR="00425380">
        <w:rPr>
          <w:rFonts w:hint="eastAsia"/>
        </w:rPr>
        <w:t>使用又は付した番号を保持する必要はない。</w:t>
      </w:r>
    </w:p>
    <w:p w14:paraId="4E775B73" w14:textId="77777777" w:rsidR="00644BB3" w:rsidRDefault="00644BB3" w:rsidP="001902DA">
      <w:pPr>
        <w:ind w:left="174"/>
        <w:rPr>
          <w:rFonts w:ascii="ＭＳ Ｐ明朝" w:eastAsia="ＭＳ Ｐ明朝" w:hAnsi="ＭＳ Ｐ明朝" w:cs="Arial"/>
          <w:b/>
          <w:bCs/>
          <w:sz w:val="22"/>
        </w:rPr>
      </w:pPr>
    </w:p>
    <w:p w14:paraId="7A3B65D5" w14:textId="4A6169F4"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6.2.4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PEFCジャパンは、SGEC商標の製品外使用を目的に一度限りの商標使用の許可を発行することができる。この使用は、一度限りの使用となる。「SGECの許可の下のロゴ使用」の免責条項が、SGEC商標とともに明確に表示されなければならない。</w:t>
      </w:r>
    </w:p>
    <w:p w14:paraId="162AA091" w14:textId="77777777" w:rsidR="00644BB3" w:rsidRPr="000D5C5C" w:rsidRDefault="00644BB3" w:rsidP="001902DA">
      <w:pPr>
        <w:rPr>
          <w:rFonts w:ascii="ＭＳ Ｐ明朝" w:eastAsia="ＭＳ Ｐ明朝" w:hAnsi="ＭＳ Ｐ明朝" w:cs="Arial"/>
          <w:sz w:val="22"/>
        </w:rPr>
      </w:pPr>
    </w:p>
    <w:p w14:paraId="4D425594" w14:textId="63A3C3DE" w:rsidR="00BD3A22"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6.2.5</w:t>
      </w:r>
      <w:r w:rsidRPr="000D5C5C">
        <w:rPr>
          <w:rFonts w:ascii="ＭＳ Ｐ明朝" w:eastAsia="ＭＳ Ｐ明朝" w:hAnsi="ＭＳ Ｐ明朝" w:cs="Arial" w:hint="eastAsia"/>
          <w:sz w:val="22"/>
        </w:rPr>
        <w:t xml:space="preserve">　下記の場合、</w:t>
      </w:r>
      <w:r w:rsidRPr="000D5C5C">
        <w:rPr>
          <w:rFonts w:ascii="ＭＳ Ｐ明朝" w:eastAsia="ＭＳ Ｐ明朝" w:hAnsi="ＭＳ Ｐ明朝" w:cs="Arial"/>
          <w:sz w:val="22"/>
        </w:rPr>
        <w:t>SGEC/PEFC</w:t>
      </w:r>
      <w:r w:rsidRPr="000D5C5C">
        <w:rPr>
          <w:rFonts w:ascii="ＭＳ Ｐ明朝" w:eastAsia="ＭＳ Ｐ明朝" w:hAnsi="ＭＳ Ｐ明朝" w:cs="Arial" w:hint="eastAsia"/>
          <w:sz w:val="22"/>
        </w:rPr>
        <w:t>ジャパン（</w:t>
      </w:r>
      <w:r w:rsidRPr="000D5C5C">
        <w:rPr>
          <w:rFonts w:ascii="ＭＳ Ｐ明朝" w:eastAsia="ＭＳ Ｐ明朝" w:hAnsi="ＭＳ Ｐ明朝" w:cs="Arial"/>
          <w:sz w:val="22"/>
        </w:rPr>
        <w:t>SGEC/PEFC</w:t>
      </w:r>
      <w:r w:rsidRPr="000D5C5C">
        <w:rPr>
          <w:rFonts w:ascii="ＭＳ Ｐ明朝" w:eastAsia="ＭＳ Ｐ明朝" w:hAnsi="ＭＳ Ｐ明朝" w:cs="Arial" w:hint="eastAsia"/>
          <w:sz w:val="22"/>
        </w:rPr>
        <w:t>ジャパンはライセンス番号を発行している。）による事前許可の下に、</w:t>
      </w:r>
      <w:r w:rsidRPr="000D5C5C">
        <w:rPr>
          <w:rFonts w:ascii="ＭＳ Ｐ明朝" w:eastAsia="ＭＳ Ｐ明朝" w:hAnsi="ＭＳ Ｐ明朝" w:cs="Arial"/>
          <w:sz w:val="22"/>
        </w:rPr>
        <w:t>SGECラベルを、例外的にライセンス番号なしに使用することができる。</w:t>
      </w:r>
    </w:p>
    <w:p w14:paraId="538106C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　SGEC商標ラベルのサイズのためにライセンス番号の判読が困難である、あるいは</w:t>
      </w:r>
    </w:p>
    <w:p w14:paraId="17ECF15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 xml:space="preserve">　適用された技術では、</w:t>
      </w:r>
      <w:r w:rsidRPr="000D5C5C">
        <w:rPr>
          <w:rFonts w:ascii="ＭＳ Ｐ明朝" w:eastAsia="ＭＳ Ｐ明朝" w:hAnsi="ＭＳ Ｐ明朝" w:cs="Arial"/>
          <w:sz w:val="22"/>
        </w:rPr>
        <w:t>SGEC商標とライセンス番号の併用が不可能である、</w:t>
      </w:r>
    </w:p>
    <w:p w14:paraId="77F30DD6"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c)</w:t>
      </w:r>
      <w:r w:rsidRPr="000D5C5C">
        <w:rPr>
          <w:rFonts w:ascii="ＭＳ Ｐ明朝" w:eastAsia="ＭＳ Ｐ明朝" w:hAnsi="ＭＳ Ｐ明朝" w:cs="Arial" w:hint="eastAsia"/>
          <w:sz w:val="22"/>
        </w:rPr>
        <w:t xml:space="preserve">　上記に加えて、製品上使用に関しては下記であること。</w:t>
      </w:r>
    </w:p>
    <w:p w14:paraId="4266C147" w14:textId="77777777" w:rsidR="001902DA" w:rsidRPr="000D5C5C" w:rsidRDefault="001902DA" w:rsidP="00740121">
      <w:pPr>
        <w:ind w:leftChars="218" w:left="442"/>
        <w:rPr>
          <w:rFonts w:ascii="ＭＳ Ｐ明朝" w:eastAsia="ＭＳ Ｐ明朝" w:hAnsi="ＭＳ Ｐ明朝" w:cs="Arial"/>
          <w:sz w:val="22"/>
        </w:rPr>
      </w:pPr>
      <w:r w:rsidRPr="000D5C5C">
        <w:rPr>
          <w:rFonts w:ascii="ＭＳ Ｐ明朝" w:eastAsia="ＭＳ Ｐ明朝" w:hAnsi="ＭＳ Ｐ明朝" w:cs="Arial"/>
          <w:sz w:val="22"/>
        </w:rPr>
        <w:t>-　SGEC商標とライセンス番号が該当製品の他の箇所で使用されている。</w:t>
      </w:r>
    </w:p>
    <w:p w14:paraId="7B11A86A" w14:textId="77777777" w:rsidR="001902DA" w:rsidRPr="000D5C5C" w:rsidRDefault="001902DA" w:rsidP="00740121">
      <w:pPr>
        <w:ind w:leftChars="218" w:left="442" w:firstLineChars="100" w:firstLine="213"/>
        <w:rPr>
          <w:rFonts w:ascii="ＭＳ Ｐ明朝" w:eastAsia="ＭＳ Ｐ明朝" w:hAnsi="ＭＳ Ｐ明朝" w:cs="Arial"/>
          <w:sz w:val="22"/>
        </w:rPr>
      </w:pPr>
      <w:r w:rsidRPr="000D5C5C">
        <w:rPr>
          <w:rFonts w:ascii="ＭＳ Ｐ明朝" w:eastAsia="ＭＳ Ｐ明朝" w:hAnsi="ＭＳ Ｐ明朝" w:cs="Arial" w:hint="eastAsia"/>
          <w:sz w:val="22"/>
        </w:rPr>
        <w:t>（例：パッケージ、大箱、製品のパンフレットまたは使用マニュアル）、又は</w:t>
      </w:r>
    </w:p>
    <w:p w14:paraId="6F76F2BA" w14:textId="77777777" w:rsidR="001902DA" w:rsidRPr="000D5C5C" w:rsidRDefault="001902DA" w:rsidP="00740121">
      <w:pPr>
        <w:ind w:leftChars="218" w:left="531" w:hangingChars="42" w:hanging="89"/>
        <w:rPr>
          <w:rFonts w:ascii="ＭＳ Ｐ明朝" w:eastAsia="ＭＳ Ｐ明朝" w:hAnsi="ＭＳ Ｐ明朝" w:cs="Arial"/>
          <w:sz w:val="22"/>
        </w:rPr>
      </w:pPr>
      <w:r w:rsidRPr="000D5C5C">
        <w:rPr>
          <w:rFonts w:ascii="ＭＳ Ｐ明朝" w:eastAsia="ＭＳ Ｐ明朝" w:hAnsi="ＭＳ Ｐ明朝" w:cs="Arial"/>
          <w:sz w:val="22"/>
        </w:rPr>
        <w:t>-　該当のSGEC商標使用者が、他の製品上の情報によって明確に確認できる。</w:t>
      </w:r>
    </w:p>
    <w:p w14:paraId="414AAC1A"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68B935E3" w14:textId="5D0B3BB1"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SGEC商標使用者の種類</w:t>
      </w:r>
    </w:p>
    <w:p w14:paraId="12FDD104" w14:textId="77777777" w:rsidR="00644BB3" w:rsidRPr="000D5C5C" w:rsidRDefault="00644BB3" w:rsidP="001902DA">
      <w:pPr>
        <w:rPr>
          <w:rFonts w:ascii="ＭＳ Ｐ明朝" w:eastAsia="ＭＳ Ｐ明朝" w:hAnsi="ＭＳ Ｐ明朝" w:cs="Arial"/>
          <w:sz w:val="22"/>
        </w:rPr>
      </w:pPr>
    </w:p>
    <w:p w14:paraId="24553A8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グループA： 各国認証管理団体</w:t>
      </w:r>
      <w:r w:rsidRPr="000D5C5C">
        <w:rPr>
          <w:rFonts w:ascii="ＭＳ Ｐ明朝" w:eastAsia="ＭＳ Ｐ明朝" w:hAnsi="ＭＳ Ｐ明朝" w:cs="Arial" w:hint="eastAsia"/>
          <w:sz w:val="22"/>
        </w:rPr>
        <w:t>及び</w:t>
      </w:r>
      <w:r w:rsidRPr="000D5C5C">
        <w:rPr>
          <w:rFonts w:ascii="ＭＳ Ｐ明朝" w:eastAsia="ＭＳ Ｐ明朝" w:hAnsi="ＭＳ Ｐ明朝" w:cs="Arial"/>
          <w:sz w:val="22"/>
        </w:rPr>
        <w:t>PEFC認可団体</w:t>
      </w:r>
    </w:p>
    <w:p w14:paraId="36518C21" w14:textId="2E188EDA" w:rsidR="007A5F71" w:rsidRPr="000D5C5C" w:rsidRDefault="001902DA" w:rsidP="00EB15B9">
      <w:pPr>
        <w:ind w:firstLineChars="300" w:firstLine="638"/>
        <w:rPr>
          <w:rFonts w:ascii="ＭＳ Ｐ明朝" w:eastAsia="ＭＳ Ｐ明朝" w:hAnsi="ＭＳ Ｐ明朝" w:cs="Arial"/>
          <w:sz w:val="22"/>
        </w:rPr>
      </w:pPr>
      <w:r w:rsidRPr="000D5C5C">
        <w:rPr>
          <w:rFonts w:ascii="ＭＳ Ｐ明朝" w:eastAsia="ＭＳ Ｐ明朝" w:hAnsi="ＭＳ Ｐ明朝" w:cs="Arial"/>
          <w:sz w:val="22"/>
        </w:rPr>
        <w:t>(日本においては、「SGEC/PEFCジャパン」が該当する。)</w:t>
      </w:r>
    </w:p>
    <w:p w14:paraId="73D0DD6D" w14:textId="2AC29592"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6.3.1.1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SGEC/PEFCジャパンによるSGEC商標の使用は、製品外使用に限る。</w:t>
      </w:r>
    </w:p>
    <w:p w14:paraId="05F0B9A4" w14:textId="77777777" w:rsidR="007A5F71" w:rsidRPr="000D5C5C" w:rsidRDefault="007A5F71" w:rsidP="001902DA">
      <w:pPr>
        <w:rPr>
          <w:rFonts w:ascii="ＭＳ Ｐ明朝" w:eastAsia="ＭＳ Ｐ明朝" w:hAnsi="ＭＳ Ｐ明朝" w:cs="Arial"/>
          <w:sz w:val="22"/>
        </w:rPr>
      </w:pPr>
    </w:p>
    <w:p w14:paraId="2ECB81BB" w14:textId="271FBB67"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6.3.2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グループB： SGEC認証制度に基づく森林管理(</w:t>
      </w:r>
      <w:r w:rsidRPr="000D5C5C">
        <w:rPr>
          <w:rFonts w:ascii="ＭＳ Ｐ明朝" w:eastAsia="ＭＳ Ｐ明朝" w:hAnsi="ＭＳ Ｐ明朝" w:cs="Arial"/>
          <w:strike/>
          <w:sz w:val="22"/>
        </w:rPr>
        <w:t>S</w:t>
      </w:r>
      <w:r w:rsidRPr="000D5C5C">
        <w:rPr>
          <w:rFonts w:ascii="ＭＳ Ｐ明朝" w:eastAsia="ＭＳ Ｐ明朝" w:hAnsi="ＭＳ Ｐ明朝" w:cs="Arial"/>
          <w:sz w:val="22"/>
        </w:rPr>
        <w:t>FM)規格の認証を受けた主体</w:t>
      </w:r>
    </w:p>
    <w:p w14:paraId="0765192A" w14:textId="77777777" w:rsidR="007A5F71" w:rsidRPr="000D5C5C" w:rsidRDefault="007A5F71" w:rsidP="001902DA">
      <w:pPr>
        <w:rPr>
          <w:rFonts w:ascii="ＭＳ Ｐ明朝" w:eastAsia="ＭＳ Ｐ明朝" w:hAnsi="ＭＳ Ｐ明朝" w:cs="Arial"/>
          <w:sz w:val="22"/>
        </w:rPr>
      </w:pPr>
    </w:p>
    <w:p w14:paraId="503CA266" w14:textId="4DF67B46"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6.3.2.1　</w:t>
      </w:r>
      <w:r w:rsidRPr="000D5C5C">
        <w:rPr>
          <w:rFonts w:ascii="ＭＳ Ｐ明朝" w:eastAsia="ＭＳ Ｐ明朝" w:hAnsi="ＭＳ Ｐ明朝" w:cs="Arial" w:hint="eastAsia"/>
          <w:sz w:val="22"/>
        </w:rPr>
        <w:t>持続可能な森林管理認証の有資格主体が</w:t>
      </w:r>
      <w:r w:rsidRPr="000D5C5C">
        <w:rPr>
          <w:rFonts w:ascii="ＭＳ Ｐ明朝" w:eastAsia="ＭＳ Ｐ明朝" w:hAnsi="ＭＳ Ｐ明朝" w:cs="Arial"/>
          <w:sz w:val="22"/>
        </w:rPr>
        <w:t>SGEC商標ライセンスを取得するためには、有効な森林管理</w:t>
      </w:r>
      <w:r w:rsidRPr="000D5C5C">
        <w:rPr>
          <w:rFonts w:ascii="ＭＳ Ｐ明朝" w:eastAsia="ＭＳ Ｐ明朝" w:hAnsi="ＭＳ Ｐ明朝" w:cs="Arial" w:hint="eastAsia"/>
          <w:sz w:val="22"/>
        </w:rPr>
        <w:t>認証書を保有していなければならない。</w:t>
      </w:r>
    </w:p>
    <w:p w14:paraId="03E40E11" w14:textId="77777777" w:rsidR="0043266B" w:rsidRPr="000D5C5C" w:rsidRDefault="0043266B" w:rsidP="001902DA">
      <w:pPr>
        <w:rPr>
          <w:rFonts w:ascii="ＭＳ Ｐ明朝" w:eastAsia="ＭＳ Ｐ明朝" w:hAnsi="ＭＳ Ｐ明朝" w:cs="Arial"/>
          <w:sz w:val="22"/>
        </w:rPr>
      </w:pPr>
    </w:p>
    <w:p w14:paraId="412EF720"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lastRenderedPageBreak/>
        <w:t>6.3.2.2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森林管理認証書を保有するグループ</w:t>
      </w:r>
      <w:r w:rsidRPr="000D5C5C">
        <w:rPr>
          <w:rFonts w:ascii="ＭＳ Ｐ明朝" w:eastAsia="ＭＳ Ｐ明朝" w:hAnsi="ＭＳ Ｐ明朝" w:cs="Arial"/>
          <w:sz w:val="22"/>
        </w:rPr>
        <w:t>Bの主体が、SGEC-COC規格に基づく認証を受けていない場合は製品外使用のみが許される。但し、一般的に、素材生産は持続可能な森林管理に係る森林施業の範疇内の作業として認められることから、</w:t>
      </w:r>
      <w:r w:rsidRPr="000D5C5C">
        <w:rPr>
          <w:rFonts w:ascii="ＭＳ Ｐ明朝" w:eastAsia="ＭＳ Ｐ明朝" w:hAnsi="ＭＳ Ｐ明朝" w:cs="Arial" w:hint="eastAsia"/>
          <w:sz w:val="22"/>
        </w:rPr>
        <w:t>森林管理（</w:t>
      </w:r>
      <w:r w:rsidRPr="000D5C5C">
        <w:rPr>
          <w:rFonts w:ascii="ＭＳ Ｐ明朝" w:eastAsia="ＭＳ Ｐ明朝" w:hAnsi="ＭＳ Ｐ明朝" w:cs="Arial"/>
          <w:sz w:val="22"/>
        </w:rPr>
        <w:t>FM）</w:t>
      </w:r>
      <w:r w:rsidRPr="000D5C5C">
        <w:rPr>
          <w:rFonts w:ascii="ＭＳ Ｐ明朝" w:eastAsia="ＭＳ Ｐ明朝" w:hAnsi="ＭＳ Ｐ明朝" w:cs="Arial" w:hint="eastAsia"/>
          <w:sz w:val="22"/>
        </w:rPr>
        <w:t>認証取得者によって認証森林の森林管理に係る森林施業の一環として産出された素材については、</w:t>
      </w:r>
      <w:r w:rsidRPr="000D5C5C">
        <w:rPr>
          <w:rFonts w:ascii="ＭＳ Ｐ明朝" w:eastAsia="ＭＳ Ｐ明朝" w:hAnsi="ＭＳ Ｐ明朝" w:cs="Arial"/>
          <w:sz w:val="22"/>
        </w:rPr>
        <w:t>SGEC-COC規格に基づく認証を受けていない場合にあっても、本規格に基づきSGEC商標を使用することができる。</w:t>
      </w:r>
    </w:p>
    <w:p w14:paraId="41CB58D2" w14:textId="77777777" w:rsidR="001902DA" w:rsidRPr="000D5C5C" w:rsidRDefault="001902DA" w:rsidP="001902DA">
      <w:pPr>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注意書：</w:t>
      </w:r>
      <w:r w:rsidRPr="000D5C5C">
        <w:rPr>
          <w:rFonts w:ascii="ＭＳ Ｐ明朝" w:eastAsia="ＭＳ Ｐ明朝" w:hAnsi="ＭＳ Ｐ明朝" w:cs="Arial"/>
          <w:sz w:val="20"/>
          <w:szCs w:val="20"/>
        </w:rPr>
        <w:t>SGEC文書2の「第5章認証機関」において、以下の通り規定している。</w:t>
      </w:r>
    </w:p>
    <w:p w14:paraId="311B5418" w14:textId="35E058B0" w:rsidR="001902DA" w:rsidRDefault="001902DA" w:rsidP="001902DA">
      <w:pPr>
        <w:ind w:left="174"/>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森林管理（</w:t>
      </w:r>
      <w:r w:rsidRPr="000D5C5C">
        <w:rPr>
          <w:rFonts w:ascii="ＭＳ Ｐ明朝" w:eastAsia="ＭＳ Ｐ明朝" w:hAnsi="ＭＳ Ｐ明朝" w:cs="Arial"/>
          <w:sz w:val="20"/>
          <w:szCs w:val="20"/>
        </w:rPr>
        <w:t>FM）</w:t>
      </w:r>
      <w:r w:rsidRPr="000D5C5C">
        <w:rPr>
          <w:rFonts w:ascii="ＭＳ Ｐ明朝" w:eastAsia="ＭＳ Ｐ明朝" w:hAnsi="ＭＳ Ｐ明朝" w:cs="Arial" w:hint="eastAsia"/>
          <w:sz w:val="20"/>
          <w:szCs w:val="20"/>
        </w:rPr>
        <w:t>及び</w:t>
      </w:r>
      <w:r w:rsidRPr="000D5C5C">
        <w:rPr>
          <w:rFonts w:ascii="ＭＳ Ｐ明朝" w:eastAsia="ＭＳ Ｐ明朝" w:hAnsi="ＭＳ Ｐ明朝" w:cs="Arial"/>
          <w:sz w:val="20"/>
          <w:szCs w:val="20"/>
        </w:rPr>
        <w:t>COC認証機関は、国際認定フォーラム（IAF）の国際相互承認協定（MLA）に署名した認定機関より、 「製品認証機関に関する国際規格（ISO/IEC 17065）」により適合している旨の認定がなされていること。</w:t>
      </w:r>
    </w:p>
    <w:p w14:paraId="7AB72CD4" w14:textId="77777777" w:rsidR="0043266B" w:rsidRPr="000D5C5C" w:rsidRDefault="0043266B" w:rsidP="001902DA">
      <w:pPr>
        <w:rPr>
          <w:rFonts w:ascii="ＭＳ Ｐ明朝" w:eastAsia="ＭＳ Ｐ明朝" w:hAnsi="ＭＳ Ｐ明朝" w:cs="Arial"/>
          <w:strike/>
          <w:sz w:val="20"/>
          <w:szCs w:val="20"/>
        </w:rPr>
      </w:pPr>
    </w:p>
    <w:p w14:paraId="0075F477" w14:textId="329A6D02"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6.3.2.3　</w:t>
      </w:r>
      <w:r w:rsidRPr="000D5C5C">
        <w:rPr>
          <w:rFonts w:ascii="ＭＳ Ｐ明朝" w:eastAsia="ＭＳ Ｐ明朝" w:hAnsi="ＭＳ Ｐ明朝" w:cs="Arial" w:hint="eastAsia"/>
          <w:sz w:val="22"/>
        </w:rPr>
        <w:t>認証が一時停止、取り下げ、又は終了された場合は、</w:t>
      </w:r>
      <w:r w:rsidRPr="000D5C5C">
        <w:rPr>
          <w:rFonts w:ascii="ＭＳ Ｐ明朝" w:eastAsia="ＭＳ Ｐ明朝" w:hAnsi="ＭＳ Ｐ明朝" w:cs="Arial"/>
          <w:sz w:val="22"/>
        </w:rPr>
        <w:t>SGEC商標ライセンスは自動的に一時停止又は終了される。但し、一時停止は、同措置が解除されるまでの間。</w:t>
      </w:r>
    </w:p>
    <w:p w14:paraId="6954B4B3" w14:textId="77777777" w:rsidR="007A5F71" w:rsidRPr="000D5C5C" w:rsidRDefault="007A5F71" w:rsidP="001902DA">
      <w:pPr>
        <w:rPr>
          <w:rFonts w:ascii="ＭＳ Ｐ明朝" w:eastAsia="ＭＳ Ｐ明朝" w:hAnsi="ＭＳ Ｐ明朝" w:cs="Arial"/>
          <w:sz w:val="22"/>
        </w:rPr>
      </w:pPr>
    </w:p>
    <w:p w14:paraId="4830213E" w14:textId="46A2A14F"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6.3.3　</w:t>
      </w:r>
      <w:r w:rsidRPr="000D5C5C">
        <w:rPr>
          <w:rFonts w:ascii="ＭＳ Ｐ明朝" w:eastAsia="ＭＳ Ｐ明朝" w:hAnsi="ＭＳ Ｐ明朝" w:cs="Arial"/>
          <w:sz w:val="22"/>
        </w:rPr>
        <w:t>グループC： SGEC-COC規格に基づく認証を受けた主体</w:t>
      </w:r>
    </w:p>
    <w:p w14:paraId="68132E6F" w14:textId="77777777" w:rsidR="007A5F71" w:rsidRPr="000D5C5C" w:rsidRDefault="007A5F71" w:rsidP="001902DA">
      <w:pPr>
        <w:rPr>
          <w:rFonts w:ascii="ＭＳ Ｐ明朝" w:eastAsia="ＭＳ Ｐ明朝" w:hAnsi="ＭＳ Ｐ明朝" w:cs="Arial"/>
          <w:sz w:val="22"/>
        </w:rPr>
      </w:pPr>
    </w:p>
    <w:p w14:paraId="79782136" w14:textId="65E02740"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6.3.3.1　</w:t>
      </w:r>
      <w:r w:rsidRPr="000D5C5C">
        <w:rPr>
          <w:rFonts w:ascii="ＭＳ Ｐ明朝" w:eastAsia="ＭＳ Ｐ明朝" w:hAnsi="ＭＳ Ｐ明朝" w:cs="Arial"/>
          <w:sz w:val="22"/>
        </w:rPr>
        <w:t>SGEC-COC</w:t>
      </w:r>
      <w:r w:rsidRPr="000D5C5C">
        <w:rPr>
          <w:rFonts w:ascii="ＭＳ Ｐ明朝" w:eastAsia="ＭＳ Ｐ明朝" w:hAnsi="ＭＳ Ｐ明朝" w:cs="Arial" w:hint="eastAsia"/>
          <w:sz w:val="22"/>
        </w:rPr>
        <w:t>認証の有資格主体が</w:t>
      </w:r>
      <w:r w:rsidRPr="000D5C5C">
        <w:rPr>
          <w:rFonts w:ascii="ＭＳ Ｐ明朝" w:eastAsia="ＭＳ Ｐ明朝" w:hAnsi="ＭＳ Ｐ明朝" w:cs="Arial"/>
          <w:sz w:val="22"/>
        </w:rPr>
        <w:t>SGEC商標ライセンスを取得するためには、有効なSGEC-COC認証書を保有していなければならない。</w:t>
      </w:r>
    </w:p>
    <w:p w14:paraId="634E9E69" w14:textId="77777777" w:rsidR="0043266B" w:rsidRPr="000D5C5C" w:rsidRDefault="0043266B" w:rsidP="001902DA">
      <w:pPr>
        <w:rPr>
          <w:rFonts w:ascii="ＭＳ Ｐ明朝" w:eastAsia="ＭＳ Ｐ明朝" w:hAnsi="ＭＳ Ｐ明朝" w:cs="Arial"/>
          <w:sz w:val="22"/>
        </w:rPr>
      </w:pPr>
    </w:p>
    <w:p w14:paraId="109F0A2F" w14:textId="1B302F3F"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6.3.3.2</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Cの商標使用者は、SGEC商標を製品上及び製品外の目的で使用することが許される。</w:t>
      </w:r>
    </w:p>
    <w:p w14:paraId="22914048" w14:textId="77777777" w:rsidR="0043266B" w:rsidRPr="000D5C5C" w:rsidRDefault="0043266B" w:rsidP="001902DA">
      <w:pPr>
        <w:rPr>
          <w:rFonts w:ascii="ＭＳ Ｐ明朝" w:eastAsia="ＭＳ Ｐ明朝" w:hAnsi="ＭＳ Ｐ明朝" w:cs="Arial"/>
          <w:sz w:val="22"/>
        </w:rPr>
      </w:pPr>
    </w:p>
    <w:p w14:paraId="40566067" w14:textId="083FDD77"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6.3.3.3</w:t>
      </w:r>
      <w:r w:rsidRPr="000D5C5C">
        <w:rPr>
          <w:rFonts w:ascii="ＭＳ Ｐ明朝" w:eastAsia="ＭＳ Ｐ明朝" w:hAnsi="ＭＳ Ｐ明朝" w:cs="Arial" w:hint="eastAsia"/>
          <w:sz w:val="22"/>
        </w:rPr>
        <w:t xml:space="preserve">　認証が一時停止、取り下げ、又は終了された場合には、</w:t>
      </w:r>
      <w:r w:rsidRPr="000D5C5C">
        <w:rPr>
          <w:rFonts w:ascii="ＭＳ Ｐ明朝" w:eastAsia="ＭＳ Ｐ明朝" w:hAnsi="ＭＳ Ｐ明朝" w:cs="Arial"/>
          <w:sz w:val="22"/>
        </w:rPr>
        <w:t>SGEC商標ライセンスを自動的に、一時停止が解除されるまでの間は一時停止、又は終了される。</w:t>
      </w:r>
    </w:p>
    <w:p w14:paraId="151FD169" w14:textId="77777777" w:rsidR="007A5F71" w:rsidRPr="000D5C5C" w:rsidRDefault="007A5F71" w:rsidP="001902DA">
      <w:pPr>
        <w:rPr>
          <w:rFonts w:ascii="ＭＳ Ｐ明朝" w:eastAsia="ＭＳ Ｐ明朝" w:hAnsi="ＭＳ Ｐ明朝" w:cs="Arial"/>
          <w:sz w:val="22"/>
        </w:rPr>
      </w:pPr>
    </w:p>
    <w:p w14:paraId="4CBD1327" w14:textId="333A1D8C"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6.3.4</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 xml:space="preserve">D: </w:t>
      </w:r>
      <w:r w:rsidRPr="000D5C5C">
        <w:rPr>
          <w:rFonts w:ascii="ＭＳ Ｐ明朝" w:eastAsia="ＭＳ Ｐ明朝" w:hAnsi="ＭＳ Ｐ明朝" w:cs="Arial" w:hint="eastAsia"/>
          <w:sz w:val="22"/>
        </w:rPr>
        <w:t>その他の使用者</w:t>
      </w:r>
    </w:p>
    <w:p w14:paraId="578C5EBF" w14:textId="77777777" w:rsidR="007A5F71" w:rsidRPr="000D5C5C" w:rsidRDefault="007A5F71" w:rsidP="001902DA">
      <w:pPr>
        <w:rPr>
          <w:rFonts w:ascii="ＭＳ Ｐ明朝" w:eastAsia="ＭＳ Ｐ明朝" w:hAnsi="ＭＳ Ｐ明朝" w:cs="Arial"/>
          <w:sz w:val="22"/>
        </w:rPr>
      </w:pPr>
    </w:p>
    <w:p w14:paraId="0C94A0CE" w14:textId="073AA9B7"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6.3.4.1　</w:t>
      </w:r>
      <w:r w:rsidRPr="000D5C5C">
        <w:rPr>
          <w:rFonts w:ascii="ＭＳ Ｐ明朝" w:eastAsia="ＭＳ Ｐ明朝" w:hAnsi="ＭＳ Ｐ明朝" w:cs="Arial"/>
          <w:sz w:val="22"/>
        </w:rPr>
        <w:t>SGEC商標使用者グループA、B、Cに属さない組織やその他の主体。</w:t>
      </w:r>
    </w:p>
    <w:p w14:paraId="708D8840" w14:textId="77777777" w:rsidR="0043266B" w:rsidRPr="000D5C5C" w:rsidRDefault="0043266B" w:rsidP="001902DA">
      <w:pPr>
        <w:rPr>
          <w:rFonts w:ascii="ＭＳ Ｐ明朝" w:eastAsia="ＭＳ Ｐ明朝" w:hAnsi="ＭＳ Ｐ明朝" w:cs="Arial"/>
          <w:sz w:val="22"/>
        </w:rPr>
      </w:pPr>
    </w:p>
    <w:p w14:paraId="3CE9A5F3" w14:textId="77D951D6"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6.3.4.2</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Dは、商工組合、小売業者、研究・教育施設、認証機関、認定機関、政府系組織、NGOなどを対象とする。グループDは、森林及び森林外樹木産品のチェーン内にある組織で森林及び森林外樹木産品の最終ユーザーの立場にある者、又は供給者によって製品上に主張及び/又はラベルが付された製品を如何なる措置も加えずにそのまま販売する立場にある者でCOC認証の適用外にあるものも含む。</w:t>
      </w:r>
    </w:p>
    <w:p w14:paraId="67257B92" w14:textId="77777777" w:rsidR="0043266B" w:rsidRPr="000D5C5C" w:rsidRDefault="0043266B" w:rsidP="001902DA">
      <w:pPr>
        <w:rPr>
          <w:rFonts w:ascii="ＭＳ Ｐ明朝" w:eastAsia="ＭＳ Ｐ明朝" w:hAnsi="ＭＳ Ｐ明朝" w:cs="Arial"/>
          <w:sz w:val="22"/>
        </w:rPr>
      </w:pPr>
    </w:p>
    <w:p w14:paraId="6A902E12" w14:textId="73279F8C"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6.3.4.3</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Dの商標使用者は、製品外使用に限ってSGEC商標の使用が許される。</w:t>
      </w:r>
    </w:p>
    <w:p w14:paraId="5220A961" w14:textId="77777777" w:rsidR="0043266B" w:rsidRPr="000D5C5C" w:rsidRDefault="0043266B" w:rsidP="001902DA">
      <w:pPr>
        <w:rPr>
          <w:rFonts w:ascii="ＭＳ Ｐ明朝" w:eastAsia="ＭＳ Ｐ明朝" w:hAnsi="ＭＳ Ｐ明朝" w:cs="Arial"/>
          <w:sz w:val="22"/>
        </w:rPr>
      </w:pPr>
    </w:p>
    <w:p w14:paraId="38445DBA"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6.3.4.4</w:t>
      </w:r>
      <w:r w:rsidRPr="000D5C5C">
        <w:rPr>
          <w:rFonts w:ascii="ＭＳ Ｐ明朝" w:eastAsia="ＭＳ Ｐ明朝" w:hAnsi="ＭＳ Ｐ明朝" w:cs="Arial" w:hint="eastAsia"/>
          <w:sz w:val="22"/>
        </w:rPr>
        <w:t xml:space="preserve">　ロゴ使用者グループ</w:t>
      </w:r>
      <w:r w:rsidRPr="000D5C5C">
        <w:rPr>
          <w:rFonts w:ascii="ＭＳ Ｐ明朝" w:eastAsia="ＭＳ Ｐ明朝" w:hAnsi="ＭＳ Ｐ明朝" w:cs="Arial"/>
          <w:sz w:val="22"/>
        </w:rPr>
        <w:t>Dに属する小売業者でSGEC認証完成品を調達し、如何なる形であれその製品に処置を加えたり、包装を変更したり、非認証製品と混合することなくその完成品を消費者に直接販売する者は、SGEC認証製品のプロモーションを目的として例外的にSGEC商標を間接的に製品上</w:t>
      </w:r>
      <w:r w:rsidRPr="000D5C5C">
        <w:rPr>
          <w:rFonts w:ascii="ＭＳ Ｐ明朝" w:eastAsia="ＭＳ Ｐ明朝" w:hAnsi="ＭＳ Ｐ明朝" w:cs="Arial" w:hint="eastAsia"/>
          <w:strike/>
          <w:sz w:val="22"/>
        </w:rPr>
        <w:t>に</w:t>
      </w:r>
      <w:r w:rsidRPr="000D5C5C">
        <w:rPr>
          <w:rFonts w:ascii="ＭＳ Ｐ明朝" w:eastAsia="ＭＳ Ｐ明朝" w:hAnsi="ＭＳ Ｐ明朝" w:cs="Arial" w:hint="eastAsia"/>
          <w:sz w:val="22"/>
        </w:rPr>
        <w:t>使用することができる。（要求事項</w:t>
      </w:r>
      <w:r w:rsidRPr="000D5C5C">
        <w:rPr>
          <w:rFonts w:ascii="ＭＳ Ｐ明朝" w:eastAsia="ＭＳ Ｐ明朝" w:hAnsi="ＭＳ Ｐ明朝" w:cs="Arial"/>
          <w:sz w:val="22"/>
        </w:rPr>
        <w:t>5.2.1項bを参照）その場合、下記の要求事項を遵守する必要がある。</w:t>
      </w:r>
    </w:p>
    <w:p w14:paraId="31CC85B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w:t>
      </w:r>
      <w:r w:rsidRPr="000D5C5C">
        <w:rPr>
          <w:rFonts w:ascii="ＭＳ Ｐ明朝" w:eastAsia="ＭＳ Ｐ明朝" w:hAnsi="ＭＳ Ｐ明朝" w:cs="Arial" w:hint="eastAsia"/>
          <w:sz w:val="22"/>
        </w:rPr>
        <w:t xml:space="preserve">　商標使用者グループ</w:t>
      </w:r>
      <w:r w:rsidRPr="000D5C5C">
        <w:rPr>
          <w:rFonts w:ascii="ＭＳ Ｐ明朝" w:eastAsia="ＭＳ Ｐ明朝" w:hAnsi="ＭＳ Ｐ明朝" w:cs="Arial"/>
          <w:sz w:val="22"/>
        </w:rPr>
        <w:t>Dに関するSGEC商標ライセンスを有する。</w:t>
      </w:r>
    </w:p>
    <w:p w14:paraId="0E32422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　SGECのプロモーションのラベルは、少なくとも一度は「SGEC商標が付いた製品は、SGEC認証品として提供することができます。」のラベルメッセージを付けて使用されなければならない。このラベルは、カタログ、パンフレット、又は価格表などにおいて一般の人がSGEC商標の趣旨を明確に理解及び確認できるように、見えやすい箇所に付されなければならない。</w:t>
      </w:r>
    </w:p>
    <w:p w14:paraId="391FA98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c)　SGEC商標は、SGEC認証品として提供される製品に隣接して置かれるカタログ、パンフレット、又は製品一覧を通して組織のライセンス番号なしで使用することができる。</w:t>
      </w:r>
    </w:p>
    <w:p w14:paraId="0EB69893"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d)　該当する製品には、SGEC認証供給者のライセンス番号を付したSGEC商標を物理的に製品上に</w:t>
      </w:r>
      <w:r w:rsidRPr="000D5C5C">
        <w:rPr>
          <w:rFonts w:ascii="ＭＳ Ｐ明朝" w:eastAsia="ＭＳ Ｐ明朝" w:hAnsi="ＭＳ Ｐ明朝" w:cs="Arial" w:hint="eastAsia"/>
          <w:sz w:val="22"/>
        </w:rPr>
        <w:t>付されていなければならない。</w:t>
      </w:r>
    </w:p>
    <w:p w14:paraId="0E0809A9"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e)</w:t>
      </w:r>
      <w:r w:rsidRPr="000D5C5C">
        <w:rPr>
          <w:rFonts w:ascii="ＭＳ Ｐ明朝" w:eastAsia="ＭＳ Ｐ明朝" w:hAnsi="ＭＳ Ｐ明朝" w:cs="Arial" w:hint="eastAsia"/>
          <w:sz w:val="22"/>
        </w:rPr>
        <w:t xml:space="preserve">　最初の使用に関しては</w:t>
      </w:r>
      <w:r w:rsidRPr="000D5C5C">
        <w:rPr>
          <w:rFonts w:ascii="ＭＳ Ｐ明朝" w:eastAsia="ＭＳ Ｐ明朝" w:hAnsi="ＭＳ Ｐ明朝" w:cs="Arial"/>
          <w:sz w:val="22"/>
        </w:rPr>
        <w:t>SGEC/PEFCジャパンによる許可が必要であり、それ以降はSGEC/PEFCジャパンが年次ベースで許可する。なお、SGEC/PEFCジャパンは、如何なるものであれデザインの変更がある場合にはその都度新規の許可を発行しなければならない。</w:t>
      </w:r>
    </w:p>
    <w:p w14:paraId="65674C18" w14:textId="2FF6D78A" w:rsidR="001902DA"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f)　SGEC商標は、常に本規格及び他のSGEC関連文書に従って使用されなければならない。</w:t>
      </w:r>
    </w:p>
    <w:p w14:paraId="2BB79749" w14:textId="77777777" w:rsidR="007A5F71" w:rsidRPr="000D5C5C" w:rsidRDefault="007A5F71" w:rsidP="001902DA">
      <w:pPr>
        <w:ind w:leftChars="118" w:left="541" w:hangingChars="142" w:hanging="302"/>
        <w:rPr>
          <w:rFonts w:ascii="ＭＳ Ｐ明朝" w:eastAsia="ＭＳ Ｐ明朝" w:hAnsi="ＭＳ Ｐ明朝" w:cs="Arial"/>
          <w:sz w:val="22"/>
        </w:rPr>
      </w:pPr>
    </w:p>
    <w:p w14:paraId="46DF1B4C" w14:textId="088D22AF" w:rsidR="001902DA" w:rsidRPr="000D5C5C" w:rsidRDefault="001902DA" w:rsidP="001902DA">
      <w:pPr>
        <w:ind w:leftChars="52" w:left="105"/>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注意書</w:t>
      </w:r>
      <w:r w:rsidRPr="000D5C5C">
        <w:rPr>
          <w:rFonts w:ascii="ＭＳ Ｐ明朝" w:eastAsia="ＭＳ Ｐ明朝" w:hAnsi="ＭＳ Ｐ明朝" w:cs="Arial" w:hint="eastAsia"/>
          <w:sz w:val="20"/>
          <w:szCs w:val="20"/>
        </w:rPr>
        <w:t xml:space="preserve">　</w:t>
      </w:r>
      <w:r w:rsidRPr="000D5C5C">
        <w:rPr>
          <w:rFonts w:ascii="ＭＳ Ｐ明朝" w:eastAsia="ＭＳ Ｐ明朝" w:hAnsi="ＭＳ Ｐ明朝" w:cs="Arial"/>
          <w:sz w:val="20"/>
          <w:szCs w:val="20"/>
        </w:rPr>
        <w:t>SGEC商標は、必ず少なくとも一度はカタログ、パンフレット、又は製品一覧などに表示されるので、要求事項6.2.5</w:t>
      </w:r>
      <w:r w:rsidRPr="000D5C5C">
        <w:rPr>
          <w:rFonts w:ascii="ＭＳ Ｐ明朝" w:eastAsia="ＭＳ Ｐ明朝" w:hAnsi="ＭＳ Ｐ明朝" w:cs="Arial" w:hint="eastAsia"/>
          <w:sz w:val="20"/>
          <w:szCs w:val="20"/>
        </w:rPr>
        <w:t>項は</w:t>
      </w:r>
      <w:r w:rsidR="007A5F71">
        <w:rPr>
          <w:rFonts w:ascii="ＭＳ Ｐ明朝" w:eastAsia="ＭＳ Ｐ明朝" w:hAnsi="ＭＳ Ｐ明朝" w:cs="Arial" w:hint="eastAsia"/>
          <w:sz w:val="20"/>
          <w:szCs w:val="20"/>
        </w:rPr>
        <w:t>、</w:t>
      </w:r>
      <w:r w:rsidRPr="000D5C5C">
        <w:rPr>
          <w:rFonts w:ascii="ＭＳ Ｐ明朝" w:eastAsia="ＭＳ Ｐ明朝" w:hAnsi="ＭＳ Ｐ明朝" w:cs="Arial" w:hint="eastAsia"/>
          <w:sz w:val="20"/>
          <w:szCs w:val="20"/>
        </w:rPr>
        <w:t>この場合は適用されない。</w:t>
      </w:r>
    </w:p>
    <w:bookmarkEnd w:id="134"/>
    <w:p w14:paraId="5D68A8B2" w14:textId="77777777" w:rsidR="0090641A" w:rsidRPr="000D5C5C" w:rsidRDefault="0090641A" w:rsidP="001902DA">
      <w:pPr>
        <w:rPr>
          <w:rFonts w:ascii="ＭＳ Ｐ明朝" w:eastAsia="ＭＳ Ｐ明朝" w:hAnsi="ＭＳ Ｐ明朝" w:cs="Arial"/>
          <w:sz w:val="22"/>
        </w:rPr>
      </w:pPr>
    </w:p>
    <w:p w14:paraId="0B29DF91" w14:textId="77777777" w:rsidR="001902DA" w:rsidRPr="000D5C5C" w:rsidRDefault="001902DA" w:rsidP="00082DC4">
      <w:pPr>
        <w:pStyle w:val="3"/>
        <w:rPr>
          <w:rFonts w:ascii="ＭＳ Ｐ明朝" w:eastAsia="ＭＳ Ｐ明朝" w:hAnsi="ＭＳ Ｐ明朝" w:cs="Arial"/>
          <w:sz w:val="22"/>
        </w:rPr>
      </w:pPr>
      <w:bookmarkStart w:id="135" w:name="_Toc107505989"/>
      <w:r w:rsidRPr="000D5C5C">
        <w:rPr>
          <w:rFonts w:ascii="ＭＳ Ｐ明朝" w:eastAsia="ＭＳ Ｐ明朝" w:hAnsi="ＭＳ Ｐ明朝" w:cs="Arial" w:hint="eastAsia"/>
          <w:sz w:val="22"/>
        </w:rPr>
        <w:t>表１　商標使用の概要</w:t>
      </w:r>
      <w:bookmarkEnd w:id="135"/>
    </w:p>
    <w:tbl>
      <w:tblPr>
        <w:tblW w:w="832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8"/>
        <w:gridCol w:w="2835"/>
        <w:gridCol w:w="1842"/>
      </w:tblGrid>
      <w:tr w:rsidR="001902DA" w:rsidRPr="0002225E" w14:paraId="16CE8EAC" w14:textId="77777777" w:rsidTr="00E66EFE">
        <w:tc>
          <w:tcPr>
            <w:tcW w:w="3648" w:type="dxa"/>
          </w:tcPr>
          <w:p w14:paraId="60727EF0"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SGECロゴ使用者／使用法</w:t>
            </w:r>
          </w:p>
        </w:tc>
        <w:tc>
          <w:tcPr>
            <w:tcW w:w="2835" w:type="dxa"/>
          </w:tcPr>
          <w:p w14:paraId="237C9F0C"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製品上使用</w:t>
            </w:r>
          </w:p>
        </w:tc>
        <w:tc>
          <w:tcPr>
            <w:tcW w:w="1842" w:type="dxa"/>
          </w:tcPr>
          <w:p w14:paraId="7EEE4B60"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製品外使用</w:t>
            </w:r>
          </w:p>
        </w:tc>
      </w:tr>
      <w:tr w:rsidR="001902DA" w:rsidRPr="0002225E" w14:paraId="5A02C874" w14:textId="77777777" w:rsidTr="00E66EFE">
        <w:tc>
          <w:tcPr>
            <w:tcW w:w="3648" w:type="dxa"/>
          </w:tcPr>
          <w:p w14:paraId="0D442C70"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グループA：各国認証管理団体</w:t>
            </w:r>
          </w:p>
        </w:tc>
        <w:tc>
          <w:tcPr>
            <w:tcW w:w="2835" w:type="dxa"/>
          </w:tcPr>
          <w:p w14:paraId="0B6970E6"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なし</w:t>
            </w:r>
          </w:p>
        </w:tc>
        <w:tc>
          <w:tcPr>
            <w:tcW w:w="1842" w:type="dxa"/>
          </w:tcPr>
          <w:p w14:paraId="671CE179"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r>
      <w:tr w:rsidR="001902DA" w:rsidRPr="0002225E" w14:paraId="3DB7155E" w14:textId="77777777" w:rsidTr="00E66EFE">
        <w:tc>
          <w:tcPr>
            <w:tcW w:w="3648" w:type="dxa"/>
          </w:tcPr>
          <w:p w14:paraId="37D100C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グループB</w:t>
            </w:r>
            <w:r w:rsidRPr="000D5C5C">
              <w:rPr>
                <w:rFonts w:ascii="ＭＳ Ｐ明朝" w:eastAsia="ＭＳ Ｐ明朝" w:hAnsi="ＭＳ Ｐ明朝" w:cs="Arial" w:hint="eastAsia"/>
                <w:sz w:val="22"/>
              </w:rPr>
              <w:t>：持続可能な森林管理認証主体</w:t>
            </w:r>
          </w:p>
        </w:tc>
        <w:tc>
          <w:tcPr>
            <w:tcW w:w="2835" w:type="dxa"/>
          </w:tcPr>
          <w:p w14:paraId="6816B43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なし（但し、素材にのみ使用可）</w:t>
            </w:r>
          </w:p>
        </w:tc>
        <w:tc>
          <w:tcPr>
            <w:tcW w:w="1842" w:type="dxa"/>
          </w:tcPr>
          <w:p w14:paraId="4A0BB1F6"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r>
      <w:tr w:rsidR="001902DA" w:rsidRPr="0002225E" w14:paraId="2C70B878" w14:textId="77777777" w:rsidTr="00E66EFE">
        <w:tc>
          <w:tcPr>
            <w:tcW w:w="3648" w:type="dxa"/>
          </w:tcPr>
          <w:p w14:paraId="33BB7950"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グループC</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COC認証主体</w:t>
            </w:r>
          </w:p>
        </w:tc>
        <w:tc>
          <w:tcPr>
            <w:tcW w:w="2835" w:type="dxa"/>
          </w:tcPr>
          <w:p w14:paraId="3A29B473"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c>
          <w:tcPr>
            <w:tcW w:w="1842" w:type="dxa"/>
          </w:tcPr>
          <w:p w14:paraId="6CFC771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r>
      <w:tr w:rsidR="001902DA" w:rsidRPr="0002225E" w14:paraId="563D7146" w14:textId="77777777" w:rsidTr="00E66EFE">
        <w:tc>
          <w:tcPr>
            <w:tcW w:w="3648" w:type="dxa"/>
          </w:tcPr>
          <w:p w14:paraId="7B619FA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グループD</w:t>
            </w:r>
            <w:r w:rsidRPr="000D5C5C">
              <w:rPr>
                <w:rFonts w:ascii="ＭＳ Ｐ明朝" w:eastAsia="ＭＳ Ｐ明朝" w:hAnsi="ＭＳ Ｐ明朝" w:cs="Arial" w:hint="eastAsia"/>
                <w:sz w:val="22"/>
              </w:rPr>
              <w:t>：その他の使用者</w:t>
            </w:r>
          </w:p>
        </w:tc>
        <w:tc>
          <w:tcPr>
            <w:tcW w:w="2835" w:type="dxa"/>
          </w:tcPr>
          <w:p w14:paraId="6B3664CA"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なし</w:t>
            </w:r>
          </w:p>
        </w:tc>
        <w:tc>
          <w:tcPr>
            <w:tcW w:w="1842" w:type="dxa"/>
          </w:tcPr>
          <w:p w14:paraId="20C5904C"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r>
    </w:tbl>
    <w:p w14:paraId="0E2F7714" w14:textId="094EDC36" w:rsidR="001902DA" w:rsidRPr="000D5C5C" w:rsidRDefault="001902DA" w:rsidP="001902DA">
      <w:pPr>
        <w:ind w:leftChars="118" w:left="514" w:hangingChars="142" w:hanging="275"/>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注意書</w:t>
      </w:r>
      <w:r w:rsidRPr="00F472D8">
        <w:rPr>
          <w:rFonts w:ascii="ＭＳ ゴシック" w:eastAsia="ＭＳ ゴシック" w:hAnsi="ＭＳ ゴシック" w:cs="Arial"/>
          <w:b/>
          <w:bCs/>
          <w:sz w:val="20"/>
          <w:szCs w:val="20"/>
        </w:rPr>
        <w:t>1</w:t>
      </w:r>
      <w:r w:rsidRPr="000D5C5C">
        <w:rPr>
          <w:rFonts w:ascii="ＭＳ Ｐ明朝" w:eastAsia="ＭＳ Ｐ明朝" w:hAnsi="ＭＳ Ｐ明朝" w:cs="Arial"/>
          <w:sz w:val="20"/>
          <w:szCs w:val="20"/>
        </w:rPr>
        <w:t xml:space="preserve">　グループBの認証書保有者でSGEC-COC認証書も併せて保有する者は、グループCにも属するのでSGEC商標の製品上使用ができる。但し、グループBの認証書保有者でSGEC-COC認証書を保有しない者であっても「素材」に限ってSGEC商標の製品上の使用ができる。</w:t>
      </w:r>
    </w:p>
    <w:p w14:paraId="4DF7FC47" w14:textId="3162BCCA" w:rsidR="001902DA" w:rsidRPr="000D5C5C" w:rsidRDefault="001902DA" w:rsidP="001902DA">
      <w:pPr>
        <w:ind w:leftChars="118" w:left="514" w:hangingChars="142" w:hanging="275"/>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注意書</w:t>
      </w:r>
      <w:r w:rsidRPr="00F472D8">
        <w:rPr>
          <w:rFonts w:ascii="ＭＳ ゴシック" w:eastAsia="ＭＳ ゴシック" w:hAnsi="ＭＳ ゴシック" w:cs="Arial"/>
          <w:b/>
          <w:bCs/>
          <w:sz w:val="20"/>
          <w:szCs w:val="20"/>
        </w:rPr>
        <w:t xml:space="preserve">2　</w:t>
      </w:r>
      <w:r w:rsidRPr="000D5C5C">
        <w:rPr>
          <w:rFonts w:ascii="ＭＳ Ｐ明朝" w:eastAsia="ＭＳ Ｐ明朝" w:hAnsi="ＭＳ Ｐ明朝" w:cs="Arial"/>
          <w:sz w:val="20"/>
          <w:szCs w:val="20"/>
        </w:rPr>
        <w:t>例えば森の看板など追加的に使用される製品外メッセージは、グループBの使用例として付属書</w:t>
      </w:r>
      <w:r w:rsidR="0043266B" w:rsidRPr="00A47354">
        <w:rPr>
          <w:rFonts w:ascii="ＭＳ Ｐ明朝" w:eastAsia="ＭＳ Ｐ明朝" w:hAnsi="ＭＳ Ｐ明朝" w:cs="Arial" w:hint="eastAsia"/>
          <w:sz w:val="20"/>
          <w:szCs w:val="20"/>
        </w:rPr>
        <w:t>１</w:t>
      </w:r>
      <w:r w:rsidRPr="000D5C5C">
        <w:rPr>
          <w:rFonts w:ascii="ＭＳ Ｐ明朝" w:eastAsia="ＭＳ Ｐ明朝" w:hAnsi="ＭＳ Ｐ明朝" w:cs="Arial"/>
          <w:sz w:val="20"/>
          <w:szCs w:val="20"/>
        </w:rPr>
        <w:t>に示される。</w:t>
      </w:r>
    </w:p>
    <w:p w14:paraId="3D960A9B" w14:textId="77777777" w:rsidR="001902DA" w:rsidRPr="000D5C5C" w:rsidRDefault="001902DA" w:rsidP="001902DA">
      <w:pPr>
        <w:ind w:leftChars="118" w:left="514" w:hangingChars="142" w:hanging="275"/>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注意書</w:t>
      </w:r>
      <w:r w:rsidRPr="00F472D8">
        <w:rPr>
          <w:rFonts w:ascii="ＭＳ ゴシック" w:eastAsia="ＭＳ ゴシック" w:hAnsi="ＭＳ ゴシック" w:cs="Arial"/>
          <w:b/>
          <w:bCs/>
          <w:sz w:val="20"/>
          <w:szCs w:val="20"/>
        </w:rPr>
        <w:t>3</w:t>
      </w:r>
      <w:r w:rsidRPr="000D5C5C">
        <w:rPr>
          <w:rFonts w:ascii="ＭＳ Ｐ明朝" w:eastAsia="ＭＳ Ｐ明朝" w:hAnsi="ＭＳ Ｐ明朝" w:cs="Arial"/>
          <w:sz w:val="20"/>
          <w:szCs w:val="20"/>
        </w:rPr>
        <w:t xml:space="preserve">　使用者グループDに属する小売業者については、要求事項6.3.4.4項も参照のこと。</w:t>
      </w:r>
    </w:p>
    <w:p w14:paraId="4021BBD8" w14:textId="77777777" w:rsidR="001902DA" w:rsidRPr="000D5C5C" w:rsidRDefault="001902DA" w:rsidP="001902DA">
      <w:pPr>
        <w:ind w:leftChars="118" w:left="512" w:hangingChars="142" w:hanging="273"/>
        <w:rPr>
          <w:rFonts w:ascii="ＭＳ Ｐ明朝" w:eastAsia="ＭＳ Ｐ明朝" w:hAnsi="ＭＳ Ｐ明朝" w:cs="Arial"/>
          <w:sz w:val="20"/>
          <w:szCs w:val="20"/>
        </w:rPr>
      </w:pPr>
    </w:p>
    <w:p w14:paraId="693017A5" w14:textId="77777777" w:rsidR="001902DA" w:rsidRPr="000D5C5C" w:rsidRDefault="001902DA" w:rsidP="001902DA">
      <w:pPr>
        <w:rPr>
          <w:rFonts w:ascii="ＭＳ Ｐ明朝" w:eastAsia="ＭＳ Ｐ明朝" w:hAnsi="ＭＳ Ｐ明朝" w:cs="Arial"/>
          <w:b/>
          <w:bCs/>
          <w:sz w:val="22"/>
        </w:rPr>
      </w:pPr>
      <w:r w:rsidRPr="000D5C5C">
        <w:rPr>
          <w:rFonts w:ascii="ＭＳ Ｐ明朝" w:eastAsia="ＭＳ Ｐ明朝" w:hAnsi="ＭＳ Ｐ明朝" w:cs="Arial"/>
          <w:b/>
          <w:bCs/>
          <w:sz w:val="22"/>
        </w:rPr>
        <w:t>7.</w:t>
      </w:r>
      <w:r w:rsidRPr="000D5C5C">
        <w:rPr>
          <w:rFonts w:ascii="ＭＳ Ｐ明朝" w:eastAsia="ＭＳ Ｐ明朝" w:hAnsi="ＭＳ Ｐ明朝" w:cs="Arial" w:hint="eastAsia"/>
          <w:b/>
          <w:bCs/>
          <w:sz w:val="22"/>
        </w:rPr>
        <w:t xml:space="preserve">　</w:t>
      </w:r>
      <w:bookmarkStart w:id="136" w:name="_Hlk38006536"/>
      <w:r w:rsidRPr="000D5C5C">
        <w:rPr>
          <w:rFonts w:ascii="ＭＳ Ｐ明朝" w:eastAsia="ＭＳ Ｐ明朝" w:hAnsi="ＭＳ Ｐ明朝" w:cs="Arial"/>
          <w:b/>
          <w:bCs/>
          <w:sz w:val="22"/>
        </w:rPr>
        <w:t>SGEC</w:t>
      </w:r>
      <w:r w:rsidRPr="000D5C5C">
        <w:rPr>
          <w:rFonts w:ascii="ＭＳ Ｐ明朝" w:eastAsia="ＭＳ Ｐ明朝" w:hAnsi="ＭＳ Ｐ明朝" w:cs="Arial" w:hint="eastAsia"/>
          <w:b/>
          <w:bCs/>
          <w:sz w:val="22"/>
        </w:rPr>
        <w:t>商標に関する技術的な要求事項</w:t>
      </w:r>
      <w:bookmarkEnd w:id="136"/>
    </w:p>
    <w:p w14:paraId="75080E66"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511D49C0" w14:textId="22E92741"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7.1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SGEC商標の製品上使用に関する技術的な要求事項</w:t>
      </w:r>
    </w:p>
    <w:p w14:paraId="6593BDCE" w14:textId="77777777" w:rsidR="0043266B" w:rsidRPr="000D5C5C" w:rsidRDefault="0043266B" w:rsidP="001902DA">
      <w:pPr>
        <w:rPr>
          <w:rFonts w:ascii="ＭＳ Ｐ明朝" w:eastAsia="ＭＳ Ｐ明朝" w:hAnsi="ＭＳ Ｐ明朝" w:cs="Arial"/>
          <w:sz w:val="22"/>
        </w:rPr>
      </w:pPr>
    </w:p>
    <w:p w14:paraId="6BA33DC3" w14:textId="1404CEC8"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7.1.1</w:t>
      </w:r>
      <w:r w:rsidRPr="000D5C5C">
        <w:rPr>
          <w:rFonts w:ascii="ＭＳ Ｐ明朝" w:eastAsia="ＭＳ Ｐ明朝" w:hAnsi="ＭＳ Ｐ明朝" w:cs="Arial" w:hint="eastAsia"/>
          <w:sz w:val="22"/>
        </w:rPr>
        <w:t xml:space="preserve">　全般的な要求事項</w:t>
      </w:r>
    </w:p>
    <w:p w14:paraId="177D9AA3" w14:textId="77777777" w:rsidR="0043266B" w:rsidRPr="000D5C5C" w:rsidRDefault="0043266B" w:rsidP="001902DA">
      <w:pPr>
        <w:rPr>
          <w:rFonts w:ascii="ＭＳ Ｐ明朝" w:eastAsia="ＭＳ Ｐ明朝" w:hAnsi="ＭＳ Ｐ明朝" w:cs="Arial"/>
          <w:sz w:val="22"/>
        </w:rPr>
      </w:pPr>
    </w:p>
    <w:p w14:paraId="70855B1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7.1.1.1</w:t>
      </w:r>
      <w:r w:rsidRPr="000D5C5C">
        <w:rPr>
          <w:rFonts w:ascii="ＭＳ Ｐ明朝" w:eastAsia="ＭＳ Ｐ明朝" w:hAnsi="ＭＳ Ｐ明朝" w:cs="Arial" w:hint="eastAsia"/>
          <w:sz w:val="22"/>
        </w:rPr>
        <w:t xml:space="preserve">　</w:t>
      </w:r>
      <w:bookmarkStart w:id="137" w:name="_Hlk38006644"/>
      <w:r w:rsidRPr="000D5C5C">
        <w:rPr>
          <w:rFonts w:ascii="ＭＳ Ｐ明朝" w:eastAsia="ＭＳ Ｐ明朝" w:hAnsi="ＭＳ Ｐ明朝" w:cs="Arial"/>
          <w:sz w:val="22"/>
        </w:rPr>
        <w:t xml:space="preserve"> SGEC商標</w:t>
      </w:r>
      <w:r w:rsidRPr="000D5C5C">
        <w:rPr>
          <w:rFonts w:ascii="ＭＳ Ｐ明朝" w:eastAsia="ＭＳ Ｐ明朝" w:hAnsi="ＭＳ Ｐ明朝" w:cs="Arial" w:hint="eastAsia"/>
          <w:sz w:val="22"/>
        </w:rPr>
        <w:t>の言及する製品は、明確な確認が可能</w:t>
      </w:r>
      <w:bookmarkEnd w:id="137"/>
      <w:r w:rsidRPr="000D5C5C">
        <w:rPr>
          <w:rFonts w:ascii="ＭＳ Ｐ明朝" w:eastAsia="ＭＳ Ｐ明朝" w:hAnsi="ＭＳ Ｐ明朝" w:cs="Arial" w:hint="eastAsia"/>
          <w:sz w:val="22"/>
        </w:rPr>
        <w:t>でなければならない。製品の明確な確認が不可能な場合は、ラベルのメッセージ又は少なくとも製品名（</w:t>
      </w:r>
      <w:r w:rsidRPr="000D5C5C">
        <w:rPr>
          <w:rFonts w:ascii="ＭＳ Ｐ明朝" w:eastAsia="ＭＳ Ｐ明朝" w:hAnsi="ＭＳ Ｐ明朝" w:cs="Arial"/>
          <w:sz w:val="22"/>
        </w:rPr>
        <w:t>8.3.3項参照）によって商標と製品の繋がりを明確にしなければならない。</w:t>
      </w:r>
    </w:p>
    <w:p w14:paraId="4703BDD8" w14:textId="0C01788A" w:rsidR="001902DA" w:rsidRDefault="001902DA" w:rsidP="001902DA">
      <w:pPr>
        <w:ind w:left="174"/>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例：</w:t>
      </w:r>
      <w:r w:rsidRPr="000D5C5C">
        <w:rPr>
          <w:rFonts w:ascii="ＭＳ Ｐ明朝" w:eastAsia="ＭＳ Ｐ明朝" w:hAnsi="ＭＳ Ｐ明朝" w:cs="Arial"/>
          <w:sz w:val="20"/>
          <w:szCs w:val="20"/>
        </w:rPr>
        <w:t>SGEC認証鉛筆がSGEC認証を受けていない林産原材料によってパッケージされている場合は、パッケージに貼付されるSGECラベルのメッセージにおいて「この製品は」に代えて「この鉛筆は」などロゴが</w:t>
      </w:r>
      <w:r w:rsidRPr="000D5C5C">
        <w:rPr>
          <w:rFonts w:ascii="ＭＳ Ｐ明朝" w:eastAsia="ＭＳ Ｐ明朝" w:hAnsi="ＭＳ Ｐ明朝" w:cs="Arial" w:hint="eastAsia"/>
          <w:sz w:val="20"/>
          <w:szCs w:val="20"/>
        </w:rPr>
        <w:t>言及する製品がどれなのかを明確にする。</w:t>
      </w:r>
    </w:p>
    <w:p w14:paraId="2F7A0A2B" w14:textId="77777777" w:rsidR="0043266B" w:rsidRPr="000D5C5C" w:rsidRDefault="0043266B" w:rsidP="001902DA">
      <w:pPr>
        <w:rPr>
          <w:rFonts w:ascii="ＭＳ Ｐ明朝" w:eastAsia="ＭＳ Ｐ明朝" w:hAnsi="ＭＳ Ｐ明朝" w:cs="Arial"/>
          <w:sz w:val="20"/>
          <w:szCs w:val="20"/>
        </w:rPr>
      </w:pPr>
    </w:p>
    <w:p w14:paraId="7596EE7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7.1.1.2</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製品に含まれる認証原材料のパーセンテージが</w:t>
      </w:r>
      <w:r w:rsidRPr="000D5C5C">
        <w:rPr>
          <w:rFonts w:ascii="ＭＳ Ｐ明朝" w:eastAsia="ＭＳ Ｐ明朝" w:hAnsi="ＭＳ Ｐ明朝" w:cs="Arial"/>
          <w:sz w:val="22"/>
        </w:rPr>
        <w:t>SGEC商標の貼付に適格かどうかを判断するためには、該当の製品全体が考慮されなければならない。5.2.2項を参照。</w:t>
      </w:r>
    </w:p>
    <w:p w14:paraId="3A484E9C" w14:textId="037385CB" w:rsidR="001902DA" w:rsidRDefault="001902DA" w:rsidP="001902DA">
      <w:pPr>
        <w:ind w:left="174"/>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例：</w:t>
      </w:r>
      <w:r w:rsidRPr="000D5C5C">
        <w:rPr>
          <w:rFonts w:ascii="ＭＳ Ｐ明朝" w:eastAsia="ＭＳ Ｐ明朝" w:hAnsi="ＭＳ Ｐ明朝" w:cs="Arial" w:hint="eastAsia"/>
          <w:sz w:val="20"/>
          <w:szCs w:val="20"/>
        </w:rPr>
        <w:t>本に</w:t>
      </w:r>
      <w:r w:rsidRPr="000D5C5C">
        <w:rPr>
          <w:rFonts w:ascii="ＭＳ Ｐ明朝" w:eastAsia="ＭＳ Ｐ明朝" w:hAnsi="ＭＳ Ｐ明朝" w:cs="Arial"/>
          <w:sz w:val="20"/>
          <w:szCs w:val="20"/>
        </w:rPr>
        <w:t>SGEC商標を使用するには、当該本全体（表紙と全ページ）が少なくとも70%以上の認証原材料を含まなければならない。</w:t>
      </w:r>
    </w:p>
    <w:p w14:paraId="01E07E76" w14:textId="77777777" w:rsidR="0043266B" w:rsidRPr="000D5C5C" w:rsidRDefault="0043266B" w:rsidP="001902DA">
      <w:pPr>
        <w:rPr>
          <w:rFonts w:ascii="ＭＳ Ｐ明朝" w:eastAsia="ＭＳ Ｐ明朝" w:hAnsi="ＭＳ Ｐ明朝" w:cs="Arial"/>
          <w:sz w:val="20"/>
          <w:szCs w:val="20"/>
        </w:rPr>
      </w:pPr>
    </w:p>
    <w:p w14:paraId="02FC93D0" w14:textId="3B348BB9"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7.1.1.3</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製品の生産プロセスの一環として</w:t>
      </w:r>
      <w:r w:rsidRPr="000D5C5C">
        <w:rPr>
          <w:rFonts w:ascii="ＭＳ Ｐ明朝" w:eastAsia="ＭＳ Ｐ明朝" w:hAnsi="ＭＳ Ｐ明朝" w:cs="Arial"/>
          <w:sz w:val="22"/>
        </w:rPr>
        <w:t>SGEC認証原材料に言及する間接的な製品上使用（5.2.1　「ｃ）」で解説）については、SGEC/PEFCジャパンの許可が必要である。</w:t>
      </w:r>
    </w:p>
    <w:p w14:paraId="69E0FDF7" w14:textId="77777777" w:rsidR="0043266B" w:rsidRPr="000D5C5C" w:rsidRDefault="0043266B" w:rsidP="001902DA">
      <w:pPr>
        <w:rPr>
          <w:rFonts w:ascii="ＭＳ Ｐ明朝" w:eastAsia="ＭＳ Ｐ明朝" w:hAnsi="ＭＳ Ｐ明朝" w:cs="Arial"/>
          <w:sz w:val="22"/>
        </w:rPr>
      </w:pPr>
    </w:p>
    <w:p w14:paraId="2EBF3D93" w14:textId="55B348F1"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7.1.2</w:t>
      </w:r>
      <w:r w:rsidRPr="000D5C5C">
        <w:rPr>
          <w:rFonts w:ascii="ＭＳ Ｐ明朝" w:eastAsia="ＭＳ Ｐ明朝" w:hAnsi="ＭＳ Ｐ明朝" w:cs="Arial" w:hint="eastAsia"/>
          <w:sz w:val="22"/>
        </w:rPr>
        <w:t xml:space="preserve">　製品上の</w:t>
      </w:r>
      <w:r w:rsidRPr="000D5C5C">
        <w:rPr>
          <w:rFonts w:ascii="ＭＳ Ｐ明朝" w:eastAsia="ＭＳ Ｐ明朝" w:hAnsi="ＭＳ Ｐ明朝" w:cs="Arial"/>
          <w:sz w:val="22"/>
        </w:rPr>
        <w:t>SGEC認証ラベル</w:t>
      </w:r>
    </w:p>
    <w:p w14:paraId="2BE12713" w14:textId="77777777" w:rsidR="005D14E7" w:rsidRPr="000D5C5C" w:rsidRDefault="005D14E7" w:rsidP="001902DA">
      <w:pPr>
        <w:rPr>
          <w:rFonts w:ascii="ＭＳ Ｐ明朝" w:eastAsia="ＭＳ Ｐ明朝" w:hAnsi="ＭＳ Ｐ明朝" w:cs="Arial"/>
          <w:sz w:val="22"/>
        </w:rPr>
      </w:pPr>
    </w:p>
    <w:p w14:paraId="79A9EDEB"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SGEC認証ラベル</w:t>
      </w:r>
    </w:p>
    <w:p w14:paraId="07194616"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7.1.2.1.1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SGEC認証ラベルは、製品上に使用される一般的なラベルである。</w:t>
      </w:r>
    </w:p>
    <w:p w14:paraId="667C7537" w14:textId="77777777" w:rsidR="00BD3A22" w:rsidRDefault="00BD3A22" w:rsidP="001902DA">
      <w:pPr>
        <w:rPr>
          <w:rFonts w:ascii="ＭＳ Ｐ明朝" w:eastAsia="ＭＳ Ｐ明朝" w:hAnsi="ＭＳ Ｐ明朝" w:cs="Arial"/>
          <w:sz w:val="22"/>
        </w:rPr>
      </w:pPr>
    </w:p>
    <w:p w14:paraId="49B67115" w14:textId="77777777" w:rsidR="00BD3A22" w:rsidRDefault="00BD3A22" w:rsidP="001902DA">
      <w:pPr>
        <w:rPr>
          <w:rFonts w:ascii="ＭＳ Ｐ明朝" w:eastAsia="ＭＳ Ｐ明朝" w:hAnsi="ＭＳ Ｐ明朝" w:cs="Arial"/>
          <w:sz w:val="22"/>
        </w:rPr>
      </w:pPr>
    </w:p>
    <w:p w14:paraId="6FA27B41" w14:textId="6D3C9F41" w:rsidR="001902DA" w:rsidRPr="000D5C5C" w:rsidRDefault="001902DA" w:rsidP="001902DA">
      <w:pPr>
        <w:rPr>
          <w:rFonts w:ascii="ＭＳ Ｐ明朝" w:eastAsia="ＭＳ Ｐ明朝" w:hAnsi="ＭＳ Ｐ明朝" w:cs="Arial"/>
          <w:sz w:val="22"/>
        </w:rPr>
      </w:pPr>
      <w:r w:rsidRPr="0002225E">
        <w:rPr>
          <w:noProof/>
        </w:rPr>
        <w:drawing>
          <wp:anchor distT="0" distB="0" distL="114300" distR="114300" simplePos="0" relativeHeight="251520512" behindDoc="0" locked="0" layoutInCell="1" allowOverlap="1" wp14:anchorId="7C16718B" wp14:editId="040EE4B3">
            <wp:simplePos x="0" y="0"/>
            <wp:positionH relativeFrom="column">
              <wp:posOffset>284280</wp:posOffset>
            </wp:positionH>
            <wp:positionV relativeFrom="paragraph">
              <wp:posOffset>146339</wp:posOffset>
            </wp:positionV>
            <wp:extent cx="2423480" cy="1450173"/>
            <wp:effectExtent l="0" t="0" r="0" b="0"/>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26069" cy="1451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F4E78" w14:textId="77777777" w:rsidR="001902DA" w:rsidRPr="000D5C5C" w:rsidRDefault="001902DA" w:rsidP="001902DA">
      <w:pPr>
        <w:rPr>
          <w:rFonts w:ascii="ＭＳ Ｐ明朝" w:eastAsia="ＭＳ Ｐ明朝" w:hAnsi="ＭＳ Ｐ明朝" w:cs="Arial"/>
          <w:sz w:val="22"/>
        </w:rPr>
      </w:pPr>
    </w:p>
    <w:p w14:paraId="7C75A014" w14:textId="36C71077" w:rsidR="00BD3A22" w:rsidRDefault="00BD3A22" w:rsidP="001902DA">
      <w:pPr>
        <w:rPr>
          <w:rFonts w:ascii="ＭＳ Ｐ明朝" w:eastAsia="ＭＳ Ｐ明朝" w:hAnsi="ＭＳ Ｐ明朝" w:cs="Arial"/>
          <w:sz w:val="22"/>
        </w:rPr>
      </w:pPr>
    </w:p>
    <w:p w14:paraId="0DCF88E3" w14:textId="786932E0" w:rsidR="00BD3A22" w:rsidRDefault="00BD3A22" w:rsidP="001902DA">
      <w:pPr>
        <w:rPr>
          <w:rFonts w:ascii="ＭＳ Ｐ明朝" w:eastAsia="ＭＳ Ｐ明朝" w:hAnsi="ＭＳ Ｐ明朝" w:cs="Arial"/>
          <w:sz w:val="22"/>
        </w:rPr>
      </w:pPr>
    </w:p>
    <w:p w14:paraId="76D1AD0A" w14:textId="40EAE70E" w:rsidR="00BD3A22" w:rsidRDefault="00BD3A22" w:rsidP="001902DA">
      <w:pPr>
        <w:rPr>
          <w:rFonts w:ascii="ＭＳ Ｐ明朝" w:eastAsia="ＭＳ Ｐ明朝" w:hAnsi="ＭＳ Ｐ明朝" w:cs="Arial"/>
          <w:sz w:val="22"/>
        </w:rPr>
      </w:pPr>
    </w:p>
    <w:p w14:paraId="0EAED337" w14:textId="77777777" w:rsidR="00BD3A22" w:rsidRPr="000D5C5C" w:rsidRDefault="00BD3A22" w:rsidP="001902DA">
      <w:pPr>
        <w:rPr>
          <w:rFonts w:ascii="ＭＳ Ｐ明朝" w:eastAsia="ＭＳ Ｐ明朝" w:hAnsi="ＭＳ Ｐ明朝" w:cs="Arial"/>
          <w:sz w:val="22"/>
        </w:rPr>
      </w:pPr>
    </w:p>
    <w:p w14:paraId="1A1BFFFE" w14:textId="77777777" w:rsidR="001902DA" w:rsidRPr="000D5C5C" w:rsidRDefault="001902DA" w:rsidP="001902DA">
      <w:pPr>
        <w:ind w:leftChars="118" w:left="541" w:hangingChars="142" w:hanging="302"/>
        <w:jc w:val="left"/>
        <w:rPr>
          <w:rFonts w:ascii="ＭＳ Ｐ明朝" w:eastAsia="ＭＳ Ｐ明朝" w:hAnsi="ＭＳ Ｐ明朝" w:cs="Arial"/>
          <w:sz w:val="22"/>
        </w:rPr>
      </w:pPr>
    </w:p>
    <w:p w14:paraId="3F3867E0"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7.1.2.1.1.1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認証ラベルは、以下の様式に沿った派生デザインとして使用することが出来</w:t>
      </w:r>
      <w:r w:rsidRPr="000D5C5C">
        <w:rPr>
          <w:rFonts w:ascii="ＭＳ Ｐ明朝" w:eastAsia="ＭＳ Ｐ明朝" w:hAnsi="ＭＳ Ｐ明朝" w:cs="Arial" w:hint="eastAsia"/>
          <w:sz w:val="22"/>
        </w:rPr>
        <w:lastRenderedPageBreak/>
        <w:t>る。</w:t>
      </w:r>
    </w:p>
    <w:p w14:paraId="71F5C37B"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但し、下記以外のデザインによって使用しようとする場合は、事前に</w:t>
      </w:r>
      <w:r w:rsidRPr="000D5C5C">
        <w:rPr>
          <w:rFonts w:ascii="ＭＳ Ｐ明朝" w:eastAsia="ＭＳ Ｐ明朝" w:hAnsi="ＭＳ Ｐ明朝" w:cs="Arial"/>
          <w:sz w:val="22"/>
        </w:rPr>
        <w:t>SGEC/PEFC</w:t>
      </w:r>
      <w:r w:rsidRPr="000D5C5C">
        <w:rPr>
          <w:rFonts w:ascii="ＭＳ Ｐ明朝" w:eastAsia="ＭＳ Ｐ明朝" w:hAnsi="ＭＳ Ｐ明朝" w:cs="Arial" w:hint="eastAsia"/>
          <w:sz w:val="22"/>
        </w:rPr>
        <w:t>ジャパンに許可を求め承認を得なければならない。なお、文字のフォントは、新ゴＭとする。（パソコン等で少部数印刷するときは、</w:t>
      </w:r>
      <w:r w:rsidRPr="000D5C5C">
        <w:rPr>
          <w:rFonts w:ascii="ＭＳ Ｐ明朝" w:eastAsia="ＭＳ Ｐ明朝" w:hAnsi="ＭＳ Ｐ明朝" w:cs="Arial"/>
          <w:sz w:val="22"/>
        </w:rPr>
        <w:t>HG－丸ゴシックＭ－PROでもよい。）</w:t>
      </w:r>
    </w:p>
    <w:p w14:paraId="7C592DFB"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0445F06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4A685C9A" wp14:editId="20B554EB">
            <wp:extent cx="2549525" cy="1433195"/>
            <wp:effectExtent l="0" t="0" r="317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9525" cy="1433195"/>
                    </a:xfrm>
                    <a:prstGeom prst="rect">
                      <a:avLst/>
                    </a:prstGeom>
                    <a:noFill/>
                    <a:ln>
                      <a:noFill/>
                    </a:ln>
                  </pic:spPr>
                </pic:pic>
              </a:graphicData>
            </a:graphic>
          </wp:inline>
        </w:drawing>
      </w:r>
      <w:r w:rsidRPr="000D5C5C">
        <w:rPr>
          <w:rFonts w:ascii="ＭＳ Ｐ明朝" w:eastAsia="ＭＳ Ｐ明朝" w:hAnsi="ＭＳ Ｐ明朝" w:cs="Arial"/>
          <w:noProof/>
          <w:sz w:val="22"/>
        </w:rPr>
        <w:drawing>
          <wp:inline distT="0" distB="0" distL="0" distR="0" wp14:anchorId="67876E18" wp14:editId="51978DCC">
            <wp:extent cx="2400300" cy="143319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0300" cy="1433195"/>
                    </a:xfrm>
                    <a:prstGeom prst="rect">
                      <a:avLst/>
                    </a:prstGeom>
                    <a:noFill/>
                    <a:ln>
                      <a:noFill/>
                    </a:ln>
                  </pic:spPr>
                </pic:pic>
              </a:graphicData>
            </a:graphic>
          </wp:inline>
        </w:drawing>
      </w:r>
    </w:p>
    <w:p w14:paraId="0A241010" w14:textId="5E083B55" w:rsidR="001902DA" w:rsidRDefault="001902DA" w:rsidP="001902DA">
      <w:pPr>
        <w:pStyle w:val="a5"/>
        <w:tabs>
          <w:tab w:val="clear" w:pos="4252"/>
          <w:tab w:val="clear" w:pos="8504"/>
        </w:tabs>
        <w:snapToGrid/>
        <w:ind w:leftChars="100" w:left="203"/>
        <w:rPr>
          <w:rFonts w:ascii="ＭＳ Ｐ明朝" w:eastAsia="ＭＳ Ｐ明朝" w:hAnsi="ＭＳ Ｐ明朝" w:cs="Arial"/>
          <w:sz w:val="22"/>
        </w:rPr>
      </w:pPr>
      <w:r w:rsidRPr="000D5C5C">
        <w:rPr>
          <w:rFonts w:ascii="ＭＳ Ｐ明朝" w:eastAsia="ＭＳ Ｐ明朝" w:hAnsi="ＭＳ Ｐ明朝" w:cs="Arial"/>
          <w:sz w:val="22"/>
        </w:rPr>
        <w:t>SGECロゴマークの下部に、「このロゴは、一般社団法人緑の循環認証会議（SGEC）</w:t>
      </w:r>
      <w:r w:rsidRPr="000D5C5C">
        <w:rPr>
          <w:rFonts w:ascii="ＭＳ Ｐ明朝" w:eastAsia="ＭＳ Ｐ明朝" w:hAnsi="ＭＳ Ｐ明朝" w:cs="Arial" w:hint="eastAsia"/>
          <w:sz w:val="22"/>
        </w:rPr>
        <w:t>の商標です。」を表記することが出来る。</w:t>
      </w:r>
    </w:p>
    <w:p w14:paraId="7CD92795" w14:textId="77777777" w:rsidR="0043266B" w:rsidRPr="000D5C5C" w:rsidRDefault="0043266B" w:rsidP="001902DA">
      <w:pPr>
        <w:pStyle w:val="a5"/>
        <w:tabs>
          <w:tab w:val="clear" w:pos="4252"/>
          <w:tab w:val="clear" w:pos="8504"/>
        </w:tabs>
        <w:snapToGrid/>
        <w:ind w:leftChars="100" w:left="203"/>
        <w:rPr>
          <w:rFonts w:ascii="ＭＳ Ｐ明朝" w:eastAsia="ＭＳ Ｐ明朝" w:hAnsi="ＭＳ Ｐ明朝" w:cs="Arial"/>
          <w:sz w:val="22"/>
        </w:rPr>
      </w:pPr>
    </w:p>
    <w:p w14:paraId="2488E039"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7.1.2.1.2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SGEC認証」ラベルは、製品に含まれる森林及び森林外樹木産原材料の少なくとも70%以上がSGEC</w:t>
      </w:r>
      <w:r w:rsidRPr="000D5C5C">
        <w:rPr>
          <w:rFonts w:ascii="ＭＳ Ｐ明朝" w:eastAsia="ＭＳ Ｐ明朝" w:hAnsi="ＭＳ Ｐ明朝" w:cs="Arial" w:hint="eastAsia"/>
          <w:sz w:val="22"/>
        </w:rPr>
        <w:t>認証原材料であり、リサイクル原材料の含有率が</w:t>
      </w:r>
      <w:r w:rsidRPr="000D5C5C">
        <w:rPr>
          <w:rFonts w:ascii="ＭＳ Ｐ明朝" w:eastAsia="ＭＳ Ｐ明朝" w:hAnsi="ＭＳ Ｐ明朝" w:cs="Arial"/>
          <w:sz w:val="22"/>
        </w:rPr>
        <w:t>100%未満である場合に使用できるが可能。</w:t>
      </w:r>
    </w:p>
    <w:p w14:paraId="320EBD34" w14:textId="3A5C0329" w:rsidR="001902DA" w:rsidRDefault="001902DA" w:rsidP="001902DA">
      <w:pPr>
        <w:pStyle w:val="a5"/>
        <w:tabs>
          <w:tab w:val="clear" w:pos="4252"/>
          <w:tab w:val="clear" w:pos="8504"/>
        </w:tabs>
        <w:snapToGrid/>
        <w:ind w:leftChars="52" w:left="105"/>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注意書</w:t>
      </w:r>
      <w:r w:rsidRPr="000D5C5C">
        <w:rPr>
          <w:rFonts w:ascii="ＭＳ Ｐ明朝" w:eastAsia="ＭＳ Ｐ明朝" w:hAnsi="ＭＳ Ｐ明朝" w:cs="Arial" w:hint="eastAsia"/>
          <w:sz w:val="20"/>
          <w:szCs w:val="20"/>
        </w:rPr>
        <w:t xml:space="preserve">　リサイクル原材料は、森林及び森林外産品の原材料カテゴリーに含まれる。</w:t>
      </w:r>
      <w:r w:rsidRPr="000D5C5C">
        <w:rPr>
          <w:rFonts w:ascii="ＭＳ Ｐ明朝" w:eastAsia="ＭＳ Ｐ明朝" w:hAnsi="ＭＳ Ｐ明朝" w:cs="Arial"/>
          <w:sz w:val="20"/>
          <w:szCs w:val="20"/>
        </w:rPr>
        <w:t>3.7項の定義を参照。</w:t>
      </w:r>
    </w:p>
    <w:p w14:paraId="76F2070B" w14:textId="77777777" w:rsidR="0043266B" w:rsidRPr="000D5C5C" w:rsidRDefault="0043266B" w:rsidP="001902DA">
      <w:pPr>
        <w:pStyle w:val="a5"/>
        <w:tabs>
          <w:tab w:val="clear" w:pos="4252"/>
          <w:tab w:val="clear" w:pos="8504"/>
        </w:tabs>
        <w:snapToGrid/>
        <w:ind w:leftChars="52" w:left="105"/>
        <w:rPr>
          <w:rFonts w:ascii="ＭＳ Ｐ明朝" w:eastAsia="ＭＳ Ｐ明朝" w:hAnsi="ＭＳ Ｐ明朝" w:cs="Arial"/>
          <w:sz w:val="22"/>
        </w:rPr>
      </w:pPr>
    </w:p>
    <w:p w14:paraId="7A7D4D34" w14:textId="33F15B90" w:rsidR="001902DA"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7.1.2.1.3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SGEC認証ラベルに使用されるラベルメッセージは、「この製品は持続可能に管理された森林からの原材料、リサイクル材、及び管理材が使用されています。」である。「この製品は」の用語は、ラベル</w:t>
      </w:r>
      <w:r w:rsidR="00F25EF9">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ジェネレータ（作成）ツールを使用して、該当する製品名又はラベル</w:t>
      </w:r>
      <w:r w:rsidRPr="000D5C5C">
        <w:rPr>
          <w:rFonts w:ascii="ＭＳ Ｐ明朝" w:eastAsia="ＭＳ Ｐ明朝" w:hAnsi="ＭＳ Ｐ明朝" w:cs="Arial" w:hint="eastAsia"/>
          <w:sz w:val="22"/>
        </w:rPr>
        <w:t>が言及している製品に含まれる認証原材料の名前に差し替えてもよい。</w:t>
      </w:r>
      <w:r w:rsidRPr="000D5C5C">
        <w:rPr>
          <w:rFonts w:ascii="ＭＳ Ｐ明朝" w:eastAsia="ＭＳ Ｐ明朝" w:hAnsi="ＭＳ Ｐ明朝" w:cs="Arial"/>
          <w:sz w:val="22"/>
        </w:rPr>
        <w:t>7.1.1.1項及び8.3項を参照。</w:t>
      </w:r>
    </w:p>
    <w:p w14:paraId="57D66F49" w14:textId="77777777" w:rsidR="00F25EF9" w:rsidRPr="000D5C5C" w:rsidRDefault="00F25EF9" w:rsidP="001902DA">
      <w:pPr>
        <w:pStyle w:val="a5"/>
        <w:tabs>
          <w:tab w:val="clear" w:pos="4252"/>
          <w:tab w:val="clear" w:pos="8504"/>
        </w:tabs>
        <w:snapToGrid/>
        <w:ind w:leftChars="52" w:left="105"/>
        <w:rPr>
          <w:rFonts w:ascii="ＭＳ Ｐ明朝" w:eastAsia="ＭＳ Ｐ明朝" w:hAnsi="ＭＳ Ｐ明朝" w:cs="Arial"/>
          <w:sz w:val="22"/>
        </w:rPr>
      </w:pPr>
    </w:p>
    <w:p w14:paraId="2631BE8A" w14:textId="4D527668" w:rsidR="001902DA" w:rsidRPr="000D5C5C" w:rsidRDefault="001902DA" w:rsidP="00EB15B9">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7.1.2.1.4</w:t>
      </w:r>
      <w:r w:rsidRPr="000D5C5C">
        <w:rPr>
          <w:rFonts w:ascii="ＭＳ Ｐ明朝" w:eastAsia="ＭＳ Ｐ明朝" w:hAnsi="ＭＳ Ｐ明朝" w:cs="Arial" w:hint="eastAsia"/>
          <w:sz w:val="22"/>
        </w:rPr>
        <w:t xml:space="preserve">　該当製品がリサイクル由来の</w:t>
      </w:r>
      <w:r w:rsidRPr="000D5C5C">
        <w:rPr>
          <w:rFonts w:ascii="ＭＳ Ｐ明朝" w:eastAsia="ＭＳ Ｐ明朝" w:hAnsi="ＭＳ Ｐ明朝" w:cs="Arial"/>
          <w:sz w:val="22"/>
        </w:rPr>
        <w:t>SGEC認証原材料を含まない場合は、ラベルメッセージから「リサイクル材」を除外することができる。</w:t>
      </w:r>
    </w:p>
    <w:p w14:paraId="5D6786B4"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3E27A759" wp14:editId="124BCBD0">
            <wp:extent cx="3429000" cy="1934210"/>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0" cy="1934210"/>
                    </a:xfrm>
                    <a:prstGeom prst="rect">
                      <a:avLst/>
                    </a:prstGeom>
                    <a:noFill/>
                    <a:ln>
                      <a:noFill/>
                    </a:ln>
                  </pic:spPr>
                </pic:pic>
              </a:graphicData>
            </a:graphic>
          </wp:inline>
        </w:drawing>
      </w:r>
    </w:p>
    <w:p w14:paraId="67A787A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lastRenderedPageBreak/>
        <w:t>7.1.2.1.5</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製品が</w:t>
      </w:r>
      <w:r w:rsidRPr="000D5C5C">
        <w:rPr>
          <w:rFonts w:ascii="ＭＳ Ｐ明朝" w:eastAsia="ＭＳ Ｐ明朝" w:hAnsi="ＭＳ Ｐ明朝" w:cs="Arial"/>
          <w:sz w:val="22"/>
        </w:rPr>
        <w:t>SGEC認証森林由来の原材料のみを含む場合は（例えば、「100%SGEC由来」の主張が付されて納入された原材料）場合は、ラベルメッセージを「『この製品』は持続可能に管理された森林からの原材料が使用されています。」としてもよい。</w:t>
      </w:r>
    </w:p>
    <w:p w14:paraId="210CBAF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p>
    <w:p w14:paraId="006E25CD"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00D6B32C" wp14:editId="47A452D6">
            <wp:extent cx="3429000" cy="192881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49834" cy="1940532"/>
                    </a:xfrm>
                    <a:prstGeom prst="rect">
                      <a:avLst/>
                    </a:prstGeom>
                  </pic:spPr>
                </pic:pic>
              </a:graphicData>
            </a:graphic>
          </wp:inline>
        </w:drawing>
      </w:r>
    </w:p>
    <w:p w14:paraId="1CACCB31" w14:textId="24743DAA" w:rsidR="001902DA"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7.1.2.1.6　</w:t>
      </w:r>
      <w:r w:rsidRPr="000D5C5C">
        <w:rPr>
          <w:rFonts w:ascii="ＭＳ Ｐ明朝" w:eastAsia="ＭＳ Ｐ明朝" w:hAnsi="ＭＳ Ｐ明朝" w:cs="Arial"/>
          <w:sz w:val="22"/>
        </w:rPr>
        <w:t>SGEC認証プロジェクトの場合は、「この製品は」に代えて「このプロジェクトに使用されている森林及び森林外樹木産原材料は」を使用しなければならない。ここで、「プロジェクト」はそのプロジェクトの種類（パビリオン、タワー、など）に代えることができる。</w:t>
      </w:r>
    </w:p>
    <w:p w14:paraId="5EA27999" w14:textId="77777777" w:rsidR="00BD3A22" w:rsidRPr="000D5C5C" w:rsidRDefault="00BD3A22" w:rsidP="00BD3A22">
      <w:pPr>
        <w:pStyle w:val="a5"/>
        <w:tabs>
          <w:tab w:val="clear" w:pos="4252"/>
          <w:tab w:val="clear" w:pos="8504"/>
        </w:tabs>
        <w:snapToGrid/>
        <w:ind w:leftChars="52" w:left="105"/>
        <w:rPr>
          <w:rFonts w:ascii="ＭＳ Ｐ明朝" w:eastAsia="ＭＳ Ｐ明朝" w:hAnsi="ＭＳ Ｐ明朝" w:cs="Arial"/>
          <w:sz w:val="22"/>
        </w:rPr>
      </w:pPr>
    </w:p>
    <w:p w14:paraId="2BFBE69A" w14:textId="50D3507C" w:rsidR="001902DA" w:rsidRDefault="001902DA" w:rsidP="0079327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7.1.2.2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SGECリサイクルラベル</w:t>
      </w:r>
    </w:p>
    <w:p w14:paraId="55C390B8" w14:textId="77777777" w:rsidR="00F25EF9" w:rsidRPr="000D5C5C" w:rsidRDefault="00F25EF9" w:rsidP="001902DA">
      <w:pPr>
        <w:pStyle w:val="a5"/>
        <w:tabs>
          <w:tab w:val="clear" w:pos="4252"/>
          <w:tab w:val="clear" w:pos="8504"/>
        </w:tabs>
        <w:snapToGrid/>
        <w:rPr>
          <w:rFonts w:ascii="ＭＳ Ｐ明朝" w:eastAsia="ＭＳ Ｐ明朝" w:hAnsi="ＭＳ Ｐ明朝" w:cs="Arial"/>
          <w:sz w:val="22"/>
        </w:rPr>
      </w:pPr>
    </w:p>
    <w:p w14:paraId="79CA7214"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 xml:space="preserve">7.1.2.2.1　</w:t>
      </w:r>
      <w:r w:rsidRPr="000D5C5C">
        <w:rPr>
          <w:rFonts w:ascii="ＭＳ Ｐ明朝" w:eastAsia="ＭＳ Ｐ明朝" w:hAnsi="ＭＳ Ｐ明朝" w:cs="Arial" w:hint="eastAsia"/>
          <w:sz w:val="22"/>
        </w:rPr>
        <w:t>製品がリサイクル原材料（</w:t>
      </w:r>
      <w:r w:rsidRPr="000D5C5C">
        <w:rPr>
          <w:rFonts w:ascii="ＭＳ Ｐ明朝" w:eastAsia="ＭＳ Ｐ明朝" w:hAnsi="ＭＳ Ｐ明朝" w:cs="Arial"/>
          <w:sz w:val="22"/>
        </w:rPr>
        <w:t>3.15項リサイクル原材料の定義を参照）のみを使用している場合は、ラベル名は「SGECリサイクル」であり、ラベルメッセージは「『この製品』はリサイクル原材料が使用されています。」で</w:t>
      </w:r>
      <w:r w:rsidRPr="000D5C5C">
        <w:rPr>
          <w:rFonts w:ascii="ＭＳ Ｐ明朝" w:eastAsia="ＭＳ Ｐ明朝" w:hAnsi="ＭＳ Ｐ明朝" w:cs="Arial" w:hint="eastAsia"/>
          <w:sz w:val="22"/>
        </w:rPr>
        <w:t>なければならない。「この製品」の用語は、ラベルジェネレータ（作成）ツールを使用して、該当する製品名又はラベルに関連する製品に含まれる認証原材料名に差し替えてもよい。</w:t>
      </w:r>
    </w:p>
    <w:p w14:paraId="66876070" w14:textId="2C8C1260"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060AA9E6" wp14:editId="62248670">
            <wp:extent cx="3209290" cy="180213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09290" cy="1802130"/>
                    </a:xfrm>
                    <a:prstGeom prst="rect">
                      <a:avLst/>
                    </a:prstGeom>
                    <a:noFill/>
                    <a:ln>
                      <a:noFill/>
                    </a:ln>
                  </pic:spPr>
                </pic:pic>
              </a:graphicData>
            </a:graphic>
          </wp:inline>
        </w:drawing>
      </w:r>
    </w:p>
    <w:p w14:paraId="14A9A752" w14:textId="4B84C257" w:rsidR="00DB7A81" w:rsidRDefault="00DB7A81"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3F205D5F" w14:textId="3479CEA0" w:rsidR="00DB7A81" w:rsidRDefault="00DB7A81"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3FF89F66" w14:textId="345E58D6" w:rsidR="00DB7A81" w:rsidRDefault="00DB7A81"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2282D353" w14:textId="77777777" w:rsidR="00DB7A81" w:rsidRPr="000D5C5C" w:rsidRDefault="00DB7A81"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6F6B6C12" w14:textId="77777777" w:rsidR="001902DA" w:rsidRPr="000D5C5C" w:rsidRDefault="001902DA" w:rsidP="00082DC4">
      <w:pPr>
        <w:pStyle w:val="a5"/>
        <w:tabs>
          <w:tab w:val="clear" w:pos="4252"/>
          <w:tab w:val="clear" w:pos="8504"/>
        </w:tabs>
        <w:snapToGrid/>
        <w:ind w:leftChars="118" w:left="541" w:hangingChars="142" w:hanging="302"/>
        <w:outlineLvl w:val="2"/>
        <w:rPr>
          <w:rFonts w:ascii="ＭＳ Ｐ明朝" w:eastAsia="ＭＳ Ｐ明朝" w:hAnsi="ＭＳ Ｐ明朝" w:cs="Arial"/>
          <w:sz w:val="22"/>
        </w:rPr>
      </w:pPr>
      <w:bookmarkStart w:id="138" w:name="_Toc107505990"/>
      <w:r w:rsidRPr="000D5C5C">
        <w:rPr>
          <w:rFonts w:ascii="ＭＳ Ｐ明朝" w:eastAsia="ＭＳ Ｐ明朝" w:hAnsi="ＭＳ Ｐ明朝" w:cs="Arial" w:hint="eastAsia"/>
          <w:sz w:val="22"/>
        </w:rPr>
        <w:lastRenderedPageBreak/>
        <w:t>表</w:t>
      </w:r>
      <w:r w:rsidRPr="000D5C5C">
        <w:rPr>
          <w:rFonts w:ascii="ＭＳ Ｐ明朝" w:eastAsia="ＭＳ Ｐ明朝" w:hAnsi="ＭＳ Ｐ明朝" w:cs="Arial"/>
          <w:sz w:val="22"/>
        </w:rPr>
        <w:t>2　SGEC認証ラベルのオプション使用の概要</w:t>
      </w:r>
      <w:bookmarkEnd w:id="13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544"/>
        <w:gridCol w:w="3544"/>
      </w:tblGrid>
      <w:tr w:rsidR="001902DA" w:rsidRPr="0002225E" w14:paraId="0BB1309B" w14:textId="77777777" w:rsidTr="00E66EFE">
        <w:trPr>
          <w:trHeight w:val="1966"/>
        </w:trPr>
        <w:tc>
          <w:tcPr>
            <w:tcW w:w="1696" w:type="dxa"/>
            <w:shd w:val="clear" w:color="auto" w:fill="auto"/>
          </w:tcPr>
          <w:p w14:paraId="071DE95A"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tc>
        <w:tc>
          <w:tcPr>
            <w:tcW w:w="3544" w:type="dxa"/>
            <w:shd w:val="clear" w:color="auto" w:fill="auto"/>
          </w:tcPr>
          <w:p w14:paraId="218DCA15"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2E466522" wp14:editId="5DA29926">
                  <wp:extent cx="1644015" cy="92329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4015" cy="923290"/>
                          </a:xfrm>
                          <a:prstGeom prst="rect">
                            <a:avLst/>
                          </a:prstGeom>
                          <a:noFill/>
                          <a:ln>
                            <a:noFill/>
                          </a:ln>
                        </pic:spPr>
                      </pic:pic>
                    </a:graphicData>
                  </a:graphic>
                </wp:inline>
              </w:drawing>
            </w:r>
          </w:p>
        </w:tc>
        <w:tc>
          <w:tcPr>
            <w:tcW w:w="3544" w:type="dxa"/>
            <w:shd w:val="clear" w:color="auto" w:fill="auto"/>
          </w:tcPr>
          <w:p w14:paraId="578E5DCC"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41DA31CD" wp14:editId="6AB56DFF">
                  <wp:extent cx="1687830" cy="949325"/>
                  <wp:effectExtent l="0" t="0" r="762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7830" cy="949325"/>
                          </a:xfrm>
                          <a:prstGeom prst="rect">
                            <a:avLst/>
                          </a:prstGeom>
                          <a:noFill/>
                          <a:ln>
                            <a:noFill/>
                          </a:ln>
                        </pic:spPr>
                      </pic:pic>
                    </a:graphicData>
                  </a:graphic>
                </wp:inline>
              </w:drawing>
            </w:r>
          </w:p>
        </w:tc>
      </w:tr>
      <w:tr w:rsidR="001902DA" w:rsidRPr="0002225E" w14:paraId="57BD82AF" w14:textId="77777777" w:rsidTr="00E66EFE">
        <w:tc>
          <w:tcPr>
            <w:tcW w:w="1696" w:type="dxa"/>
            <w:shd w:val="clear" w:color="auto" w:fill="auto"/>
          </w:tcPr>
          <w:p w14:paraId="27A26774"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ラベル名</w:t>
            </w:r>
          </w:p>
        </w:tc>
        <w:tc>
          <w:tcPr>
            <w:tcW w:w="3544" w:type="dxa"/>
            <w:shd w:val="clear" w:color="auto" w:fill="auto"/>
          </w:tcPr>
          <w:p w14:paraId="1C678903" w14:textId="77777777" w:rsidR="001902DA" w:rsidRPr="000D5C5C" w:rsidRDefault="001902DA" w:rsidP="001902DA">
            <w:pPr>
              <w:pStyle w:val="a5"/>
              <w:tabs>
                <w:tab w:val="clear" w:pos="4252"/>
                <w:tab w:val="clear" w:pos="8504"/>
              </w:tabs>
              <w:snapToGrid/>
              <w:ind w:leftChars="218" w:left="442" w:firstLineChars="100" w:firstLine="213"/>
              <w:rPr>
                <w:rFonts w:ascii="ＭＳ Ｐ明朝" w:eastAsia="ＭＳ Ｐ明朝" w:hAnsi="ＭＳ Ｐ明朝" w:cs="Arial"/>
                <w:sz w:val="22"/>
              </w:rPr>
            </w:pPr>
            <w:r w:rsidRPr="000D5C5C">
              <w:rPr>
                <w:rFonts w:ascii="ＭＳ Ｐ明朝" w:eastAsia="ＭＳ Ｐ明朝" w:hAnsi="ＭＳ Ｐ明朝" w:cs="Arial"/>
                <w:sz w:val="22"/>
              </w:rPr>
              <w:t>SGEC認証</w:t>
            </w:r>
          </w:p>
        </w:tc>
        <w:tc>
          <w:tcPr>
            <w:tcW w:w="3544" w:type="dxa"/>
            <w:shd w:val="clear" w:color="auto" w:fill="auto"/>
          </w:tcPr>
          <w:p w14:paraId="4AFFF096" w14:textId="77777777" w:rsidR="001902DA" w:rsidRPr="000D5C5C" w:rsidRDefault="001902DA" w:rsidP="001902DA">
            <w:pPr>
              <w:pStyle w:val="a5"/>
              <w:tabs>
                <w:tab w:val="clear" w:pos="4252"/>
                <w:tab w:val="clear" w:pos="8504"/>
              </w:tabs>
              <w:snapToGrid/>
              <w:ind w:leftChars="218" w:left="531" w:hangingChars="42" w:hanging="89"/>
              <w:rPr>
                <w:rFonts w:ascii="ＭＳ Ｐ明朝" w:eastAsia="ＭＳ Ｐ明朝" w:hAnsi="ＭＳ Ｐ明朝" w:cs="Arial"/>
                <w:sz w:val="22"/>
              </w:rPr>
            </w:pPr>
            <w:r w:rsidRPr="000D5C5C">
              <w:rPr>
                <w:rFonts w:ascii="ＭＳ Ｐ明朝" w:eastAsia="ＭＳ Ｐ明朝" w:hAnsi="ＭＳ Ｐ明朝" w:cs="Arial"/>
                <w:sz w:val="22"/>
              </w:rPr>
              <w:t>SGECリサイクル</w:t>
            </w:r>
          </w:p>
        </w:tc>
      </w:tr>
      <w:tr w:rsidR="001902DA" w:rsidRPr="0002225E" w14:paraId="1D9908FA" w14:textId="77777777" w:rsidTr="00E66EFE">
        <w:tc>
          <w:tcPr>
            <w:tcW w:w="1696" w:type="dxa"/>
            <w:shd w:val="clear" w:color="auto" w:fill="auto"/>
          </w:tcPr>
          <w:p w14:paraId="1C4B4566"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使用の要求事項</w:t>
            </w:r>
          </w:p>
        </w:tc>
        <w:tc>
          <w:tcPr>
            <w:tcW w:w="3544" w:type="dxa"/>
            <w:shd w:val="clear" w:color="auto" w:fill="auto"/>
          </w:tcPr>
          <w:p w14:paraId="0EB21B05" w14:textId="77777777" w:rsidR="001902DA" w:rsidRPr="000D5C5C" w:rsidRDefault="001902DA" w:rsidP="001902DA">
            <w:pPr>
              <w:autoSpaceDE w:val="0"/>
              <w:autoSpaceDN w:val="0"/>
              <w:adjustRightInd w:val="0"/>
              <w:rPr>
                <w:rFonts w:ascii="ＭＳ Ｐ明朝" w:eastAsia="ＭＳ Ｐ明朝" w:hAnsi="ＭＳ Ｐ明朝" w:cs="Arial"/>
                <w:sz w:val="22"/>
              </w:rPr>
            </w:pPr>
            <w:r w:rsidRPr="000D5C5C">
              <w:rPr>
                <w:rFonts w:ascii="ＭＳ Ｐ明朝" w:eastAsia="ＭＳ Ｐ明朝" w:hAnsi="ＭＳ Ｐ明朝" w:cs="Arial" w:hint="eastAsia"/>
                <w:sz w:val="22"/>
              </w:rPr>
              <w:t>最低限</w:t>
            </w:r>
            <w:r w:rsidRPr="000D5C5C">
              <w:rPr>
                <w:rFonts w:ascii="ＭＳ Ｐ明朝" w:eastAsia="ＭＳ Ｐ明朝" w:hAnsi="ＭＳ Ｐ明朝" w:cs="Arial"/>
                <w:sz w:val="22"/>
              </w:rPr>
              <w:t>70%がSGEC</w:t>
            </w:r>
            <w:r w:rsidRPr="000D5C5C">
              <w:rPr>
                <w:rFonts w:ascii="ＭＳ Ｐ明朝" w:eastAsia="ＭＳ Ｐ明朝" w:hAnsi="ＭＳ Ｐ明朝" w:cs="Arial" w:hint="eastAsia"/>
                <w:sz w:val="22"/>
              </w:rPr>
              <w:t>認証原材料であり、かつ、リサイクル材含有率が</w:t>
            </w:r>
            <w:r w:rsidRPr="000D5C5C">
              <w:rPr>
                <w:rFonts w:ascii="ＭＳ Ｐ明朝" w:eastAsia="ＭＳ Ｐ明朝" w:hAnsi="ＭＳ Ｐ明朝" w:cs="Arial"/>
                <w:sz w:val="22"/>
              </w:rPr>
              <w:t>100%未満</w:t>
            </w:r>
          </w:p>
        </w:tc>
        <w:tc>
          <w:tcPr>
            <w:tcW w:w="3544" w:type="dxa"/>
            <w:shd w:val="clear" w:color="auto" w:fill="auto"/>
          </w:tcPr>
          <w:p w14:paraId="61C354C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100%がリサイクル材</w:t>
            </w:r>
          </w:p>
        </w:tc>
      </w:tr>
      <w:tr w:rsidR="001902DA" w:rsidRPr="0002225E" w14:paraId="668B481F" w14:textId="77777777" w:rsidTr="00E66EFE">
        <w:tc>
          <w:tcPr>
            <w:tcW w:w="1696" w:type="dxa"/>
            <w:shd w:val="clear" w:color="auto" w:fill="auto"/>
          </w:tcPr>
          <w:p w14:paraId="12FA23C2"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一般的なラベルメッセージ</w:t>
            </w:r>
          </w:p>
          <w:p w14:paraId="213A8127"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tc>
        <w:tc>
          <w:tcPr>
            <w:tcW w:w="3544" w:type="dxa"/>
            <w:shd w:val="clear" w:color="auto" w:fill="auto"/>
          </w:tcPr>
          <w:p w14:paraId="5C796712"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-「この製品は持続可能に管理された森林からの原材料、リサイクル材及び管理材が使用されています。」</w:t>
            </w:r>
          </w:p>
          <w:p w14:paraId="3873F654"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53BDD7B8"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　そのラベルが言及する相手の製品が不明瞭な場合「この製品」の部分は製品名に代替しなければならない。</w:t>
            </w:r>
          </w:p>
          <w:p w14:paraId="35099A91"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4C7B75A8" w14:textId="52B0BA22" w:rsidR="001902DA" w:rsidRPr="000D5C5C" w:rsidRDefault="00A47354" w:rsidP="00A47354">
            <w:pPr>
              <w:pStyle w:val="a5"/>
              <w:tabs>
                <w:tab w:val="clear" w:pos="4252"/>
                <w:tab w:val="clear" w:pos="8504"/>
              </w:tabs>
              <w:snapToGrid/>
              <w:rPr>
                <w:rFonts w:ascii="ＭＳ Ｐ明朝" w:eastAsia="ＭＳ Ｐ明朝" w:hAnsi="ＭＳ Ｐ明朝" w:cs="Arial"/>
                <w:sz w:val="22"/>
              </w:rPr>
            </w:pPr>
            <w:r>
              <w:rPr>
                <w:rFonts w:ascii="ＭＳ Ｐ明朝" w:eastAsia="ＭＳ Ｐ明朝" w:hAnsi="ＭＳ Ｐ明朝" w:cs="Arial" w:hint="eastAsia"/>
                <w:sz w:val="22"/>
              </w:rPr>
              <w:t>-</w:t>
            </w:r>
            <w:r w:rsidR="001902DA" w:rsidRPr="000D5C5C">
              <w:rPr>
                <w:rFonts w:ascii="ＭＳ Ｐ明朝" w:eastAsia="ＭＳ Ｐ明朝" w:hAnsi="ＭＳ Ｐ明朝" w:cs="Arial" w:hint="eastAsia"/>
                <w:sz w:val="22"/>
              </w:rPr>
              <w:t>製品がリサイクル材を含まない場合、ラベルメッセージは「リサイクル材」の用語なしで使用可能。</w:t>
            </w:r>
          </w:p>
          <w:p w14:paraId="375D84B9"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19B98D1E"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　製品がSGEC認証森林からの原材料のみを含む場合は、ラベルメッセージを「リサイクル材及び管理材」の部分を省略して使用してもよい。</w:t>
            </w:r>
          </w:p>
        </w:tc>
        <w:tc>
          <w:tcPr>
            <w:tcW w:w="3544" w:type="dxa"/>
            <w:shd w:val="clear" w:color="auto" w:fill="auto"/>
          </w:tcPr>
          <w:p w14:paraId="7E677E8D" w14:textId="52C6DDE5" w:rsidR="001902DA" w:rsidRPr="000D5C5C" w:rsidRDefault="00F154DE" w:rsidP="001902DA">
            <w:pPr>
              <w:pStyle w:val="a5"/>
              <w:tabs>
                <w:tab w:val="clear" w:pos="4252"/>
                <w:tab w:val="clear" w:pos="8504"/>
              </w:tabs>
              <w:snapToGrid/>
              <w:rPr>
                <w:rFonts w:ascii="ＭＳ Ｐ明朝" w:eastAsia="ＭＳ Ｐ明朝" w:hAnsi="ＭＳ Ｐ明朝" w:cs="Arial"/>
                <w:sz w:val="22"/>
              </w:rPr>
            </w:pPr>
            <w:r>
              <w:rPr>
                <w:rFonts w:ascii="ＭＳ Ｐ明朝" w:eastAsia="ＭＳ Ｐ明朝" w:hAnsi="ＭＳ Ｐ明朝" w:cs="Arial" w:hint="eastAsia"/>
                <w:sz w:val="22"/>
              </w:rPr>
              <w:t>-</w:t>
            </w:r>
            <w:r w:rsidR="001902DA" w:rsidRPr="000D5C5C">
              <w:rPr>
                <w:rFonts w:ascii="ＭＳ Ｐ明朝" w:eastAsia="ＭＳ Ｐ明朝" w:hAnsi="ＭＳ Ｐ明朝" w:cs="Arial" w:hint="eastAsia"/>
                <w:sz w:val="22"/>
              </w:rPr>
              <w:t>「この製品はリサイクル材が使用されています。」</w:t>
            </w:r>
          </w:p>
          <w:p w14:paraId="636EF270" w14:textId="60E191C1"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48A17187" w14:textId="77777777" w:rsidR="00A47354" w:rsidRPr="000D5C5C" w:rsidRDefault="00A47354"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32579F69"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　そのラベルが言及する対象の製品が不明瞭な場合は、「この製品」の部分は製品名に代替しなければならない。</w:t>
            </w:r>
          </w:p>
        </w:tc>
      </w:tr>
    </w:tbl>
    <w:p w14:paraId="472FF8AF" w14:textId="66CA820E" w:rsidR="00272FC2" w:rsidRDefault="00272FC2" w:rsidP="001902DA">
      <w:pPr>
        <w:pStyle w:val="a5"/>
        <w:tabs>
          <w:tab w:val="clear" w:pos="4252"/>
          <w:tab w:val="clear" w:pos="8504"/>
        </w:tabs>
        <w:snapToGrid/>
        <w:rPr>
          <w:rFonts w:ascii="ＭＳ Ｐ明朝" w:eastAsia="ＭＳ Ｐ明朝" w:hAnsi="ＭＳ Ｐ明朝" w:cs="Arial"/>
          <w:b/>
          <w:bCs/>
          <w:sz w:val="22"/>
        </w:rPr>
      </w:pPr>
    </w:p>
    <w:p w14:paraId="01EC4342" w14:textId="5D0FB7A8" w:rsidR="0090641A" w:rsidRDefault="0090641A" w:rsidP="001902DA">
      <w:pPr>
        <w:pStyle w:val="a5"/>
        <w:tabs>
          <w:tab w:val="clear" w:pos="4252"/>
          <w:tab w:val="clear" w:pos="8504"/>
        </w:tabs>
        <w:snapToGrid/>
        <w:rPr>
          <w:rFonts w:ascii="ＭＳ Ｐ明朝" w:eastAsia="ＭＳ Ｐ明朝" w:hAnsi="ＭＳ Ｐ明朝" w:cs="Arial"/>
          <w:b/>
          <w:bCs/>
          <w:sz w:val="22"/>
        </w:rPr>
      </w:pPr>
    </w:p>
    <w:p w14:paraId="3F058372" w14:textId="77777777" w:rsidR="0090641A" w:rsidRPr="000D5C5C" w:rsidRDefault="0090641A" w:rsidP="001902DA">
      <w:pPr>
        <w:pStyle w:val="a5"/>
        <w:tabs>
          <w:tab w:val="clear" w:pos="4252"/>
          <w:tab w:val="clear" w:pos="8504"/>
        </w:tabs>
        <w:snapToGrid/>
        <w:rPr>
          <w:rFonts w:ascii="ＭＳ Ｐ明朝" w:eastAsia="ＭＳ Ｐ明朝" w:hAnsi="ＭＳ Ｐ明朝" w:cs="Arial"/>
          <w:b/>
          <w:bCs/>
          <w:sz w:val="22"/>
        </w:rPr>
      </w:pPr>
    </w:p>
    <w:p w14:paraId="085ACA52" w14:textId="76F8D7DA" w:rsidR="001902DA" w:rsidRDefault="001902DA" w:rsidP="0079327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7.1.3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w:t>
      </w:r>
    </w:p>
    <w:p w14:paraId="437DD083" w14:textId="77777777" w:rsidR="00F25EF9" w:rsidRPr="000D5C5C" w:rsidRDefault="00F25EF9" w:rsidP="001902DA">
      <w:pPr>
        <w:pStyle w:val="a5"/>
        <w:tabs>
          <w:tab w:val="clear" w:pos="4252"/>
          <w:tab w:val="clear" w:pos="8504"/>
        </w:tabs>
        <w:snapToGrid/>
        <w:rPr>
          <w:rFonts w:ascii="ＭＳ Ｐ明朝" w:eastAsia="ＭＳ Ｐ明朝" w:hAnsi="ＭＳ Ｐ明朝" w:cs="Arial"/>
          <w:sz w:val="22"/>
        </w:rPr>
      </w:pPr>
    </w:p>
    <w:p w14:paraId="1E106556" w14:textId="77777777" w:rsidR="001902DA" w:rsidRPr="000D5C5C" w:rsidRDefault="001902DA" w:rsidP="0079327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 xml:space="preserve">7.1.3.1　</w:t>
      </w:r>
      <w:r w:rsidRPr="000D5C5C">
        <w:rPr>
          <w:rFonts w:ascii="ＭＳ Ｐ明朝" w:eastAsia="ＭＳ Ｐ明朝" w:hAnsi="ＭＳ Ｐ明朝" w:cs="Arial" w:hint="eastAsia"/>
          <w:sz w:val="22"/>
        </w:rPr>
        <w:t>製品が少なくとも</w:t>
      </w:r>
      <w:r w:rsidRPr="000D5C5C">
        <w:rPr>
          <w:rFonts w:ascii="ＭＳ Ｐ明朝" w:eastAsia="ＭＳ Ｐ明朝" w:hAnsi="ＭＳ Ｐ明朝" w:cs="Arial"/>
          <w:sz w:val="22"/>
        </w:rPr>
        <w:t>70%以上のSGEC</w:t>
      </w:r>
      <w:r w:rsidRPr="000D5C5C">
        <w:rPr>
          <w:rFonts w:ascii="ＭＳ Ｐ明朝" w:eastAsia="ＭＳ Ｐ明朝" w:hAnsi="ＭＳ Ｐ明朝" w:cs="Arial" w:hint="eastAsia"/>
          <w:sz w:val="22"/>
        </w:rPr>
        <w:t>認証原材料を含んでいる限りは、</w:t>
      </w:r>
      <w:r w:rsidRPr="000D5C5C">
        <w:rPr>
          <w:rFonts w:ascii="ＭＳ Ｐ明朝" w:eastAsia="ＭＳ Ｐ明朝" w:hAnsi="ＭＳ Ｐ明朝" w:cs="Arial"/>
          <w:sz w:val="22"/>
        </w:rPr>
        <w:t>SGECのイニシャルを直接製品上使用することができる。</w:t>
      </w:r>
    </w:p>
    <w:p w14:paraId="760C5AE6" w14:textId="77777777" w:rsidR="001902DA" w:rsidRPr="000D5C5C" w:rsidRDefault="001902DA" w:rsidP="001902DA">
      <w:pPr>
        <w:pStyle w:val="a5"/>
        <w:tabs>
          <w:tab w:val="clear" w:pos="4252"/>
          <w:tab w:val="clear" w:pos="8504"/>
        </w:tabs>
        <w:snapToGrid/>
        <w:ind w:leftChars="118" w:left="514" w:hangingChars="142" w:hanging="275"/>
        <w:rPr>
          <w:rFonts w:ascii="ＭＳ Ｐ明朝" w:eastAsia="ＭＳ Ｐ明朝" w:hAnsi="ＭＳ Ｐ明朝" w:cs="Arial"/>
          <w:sz w:val="20"/>
          <w:szCs w:val="20"/>
        </w:rPr>
      </w:pPr>
      <w:r w:rsidRPr="0090641A">
        <w:rPr>
          <w:rFonts w:ascii="ＭＳ ゴシック" w:eastAsia="ＭＳ ゴシック" w:hAnsi="ＭＳ ゴシック" w:cs="Arial" w:hint="eastAsia"/>
          <w:b/>
          <w:bCs/>
          <w:sz w:val="20"/>
          <w:szCs w:val="20"/>
        </w:rPr>
        <w:t>例</w:t>
      </w:r>
      <w:r w:rsidRPr="0090641A">
        <w:rPr>
          <w:rFonts w:ascii="ＭＳ ゴシック" w:eastAsia="ＭＳ ゴシック" w:hAnsi="ＭＳ ゴシック" w:cs="Arial"/>
          <w:b/>
          <w:bCs/>
          <w:sz w:val="20"/>
          <w:szCs w:val="20"/>
        </w:rPr>
        <w:t>1</w:t>
      </w:r>
      <w:r w:rsidRPr="000D5C5C">
        <w:rPr>
          <w:rFonts w:ascii="ＭＳ Ｐ明朝" w:eastAsia="ＭＳ Ｐ明朝" w:hAnsi="ＭＳ Ｐ明朝" w:cs="Arial"/>
          <w:sz w:val="20"/>
          <w:szCs w:val="20"/>
        </w:rPr>
        <w:t>：この製品は75%SGEC</w:t>
      </w:r>
      <w:r w:rsidRPr="000D5C5C">
        <w:rPr>
          <w:rFonts w:ascii="ＭＳ Ｐ明朝" w:eastAsia="ＭＳ Ｐ明朝" w:hAnsi="ＭＳ Ｐ明朝" w:cs="Arial" w:hint="eastAsia"/>
          <w:sz w:val="20"/>
          <w:szCs w:val="20"/>
        </w:rPr>
        <w:t>認証の木材を使用して製造されました。（</w:t>
      </w:r>
      <w:r w:rsidRPr="000D5C5C">
        <w:rPr>
          <w:rFonts w:ascii="ＭＳ Ｐ明朝" w:eastAsia="ＭＳ Ｐ明朝" w:hAnsi="ＭＳ Ｐ明朝" w:cs="Arial"/>
          <w:sz w:val="20"/>
          <w:szCs w:val="20"/>
        </w:rPr>
        <w:t>SGEC/XX-XX-XXX）</w:t>
      </w:r>
    </w:p>
    <w:p w14:paraId="53080E68" w14:textId="522CBA8F" w:rsidR="001902DA" w:rsidRDefault="001902DA" w:rsidP="001902DA">
      <w:pPr>
        <w:pStyle w:val="a5"/>
        <w:tabs>
          <w:tab w:val="clear" w:pos="4252"/>
          <w:tab w:val="clear" w:pos="8504"/>
        </w:tabs>
        <w:snapToGrid/>
        <w:ind w:leftChars="118" w:left="514" w:hangingChars="142" w:hanging="275"/>
        <w:rPr>
          <w:rFonts w:ascii="ＭＳ Ｐ明朝" w:eastAsia="ＭＳ Ｐ明朝" w:hAnsi="ＭＳ Ｐ明朝" w:cs="Arial"/>
          <w:sz w:val="20"/>
          <w:szCs w:val="20"/>
        </w:rPr>
      </w:pPr>
      <w:r w:rsidRPr="0090641A">
        <w:rPr>
          <w:rFonts w:ascii="ＭＳ ゴシック" w:eastAsia="ＭＳ ゴシック" w:hAnsi="ＭＳ ゴシック" w:cs="Arial" w:hint="eastAsia"/>
          <w:b/>
          <w:bCs/>
          <w:sz w:val="20"/>
          <w:szCs w:val="20"/>
        </w:rPr>
        <w:t>例</w:t>
      </w:r>
      <w:r w:rsidRPr="0090641A">
        <w:rPr>
          <w:rFonts w:ascii="ＭＳ ゴシック" w:eastAsia="ＭＳ ゴシック" w:hAnsi="ＭＳ ゴシック" w:cs="Arial"/>
          <w:b/>
          <w:bCs/>
          <w:sz w:val="20"/>
          <w:szCs w:val="20"/>
        </w:rPr>
        <w:t>2</w:t>
      </w:r>
      <w:r w:rsidRPr="000D5C5C">
        <w:rPr>
          <w:rFonts w:ascii="ＭＳ Ｐ明朝" w:eastAsia="ＭＳ Ｐ明朝" w:hAnsi="ＭＳ Ｐ明朝" w:cs="Arial"/>
          <w:sz w:val="20"/>
          <w:szCs w:val="20"/>
        </w:rPr>
        <w:t>：この情報誌はSGEC</w:t>
      </w:r>
      <w:r w:rsidRPr="000D5C5C">
        <w:rPr>
          <w:rFonts w:ascii="ＭＳ Ｐ明朝" w:eastAsia="ＭＳ Ｐ明朝" w:hAnsi="ＭＳ Ｐ明朝" w:cs="Arial" w:hint="eastAsia"/>
          <w:sz w:val="20"/>
          <w:szCs w:val="20"/>
        </w:rPr>
        <w:t>認証紙（</w:t>
      </w:r>
      <w:r w:rsidRPr="000D5C5C">
        <w:rPr>
          <w:rFonts w:ascii="ＭＳ Ｐ明朝" w:eastAsia="ＭＳ Ｐ明朝" w:hAnsi="ＭＳ Ｐ明朝" w:cs="Arial"/>
          <w:sz w:val="20"/>
          <w:szCs w:val="20"/>
        </w:rPr>
        <w:t>SGEC/XX-XX-XXX）に印刷されました。</w:t>
      </w:r>
    </w:p>
    <w:p w14:paraId="18FDE34F" w14:textId="77777777" w:rsidR="00F25EF9" w:rsidRPr="000D5C5C" w:rsidRDefault="00F25EF9" w:rsidP="001902DA">
      <w:pPr>
        <w:pStyle w:val="a5"/>
        <w:tabs>
          <w:tab w:val="clear" w:pos="4252"/>
          <w:tab w:val="clear" w:pos="8504"/>
        </w:tabs>
        <w:snapToGrid/>
        <w:ind w:leftChars="118" w:left="512" w:hangingChars="142" w:hanging="273"/>
        <w:rPr>
          <w:rFonts w:ascii="ＭＳ Ｐ明朝" w:eastAsia="ＭＳ Ｐ明朝" w:hAnsi="ＭＳ Ｐ明朝" w:cs="Arial"/>
          <w:sz w:val="20"/>
          <w:szCs w:val="20"/>
        </w:rPr>
      </w:pPr>
    </w:p>
    <w:p w14:paraId="771D9880" w14:textId="4AEE42A4" w:rsidR="001902DA" w:rsidRDefault="001902DA" w:rsidP="0079327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7.1.3.2</w:t>
      </w:r>
      <w:r w:rsidRPr="000D5C5C">
        <w:rPr>
          <w:rFonts w:ascii="ＭＳ Ｐ明朝" w:eastAsia="ＭＳ Ｐ明朝" w:hAnsi="ＭＳ Ｐ明朝" w:cs="Arial" w:hint="eastAsia"/>
          <w:sz w:val="22"/>
        </w:rPr>
        <w:t xml:space="preserve">　同じ製品にライセンス番号付きの</w:t>
      </w:r>
      <w:r w:rsidRPr="000D5C5C">
        <w:rPr>
          <w:rFonts w:ascii="ＭＳ Ｐ明朝" w:eastAsia="ＭＳ Ｐ明朝" w:hAnsi="ＭＳ Ｐ明朝" w:cs="Arial"/>
          <w:sz w:val="22"/>
        </w:rPr>
        <w:t>SGECラベルが付されていない場合は、組織のSGEC商標ライセンス番号が必ずSGECのイニシャルとともに使用されなければならない。</w:t>
      </w:r>
    </w:p>
    <w:p w14:paraId="317F7521" w14:textId="77777777" w:rsidR="00F25EF9" w:rsidRPr="000D5C5C" w:rsidRDefault="00F25EF9" w:rsidP="001902DA">
      <w:pPr>
        <w:pStyle w:val="a5"/>
        <w:tabs>
          <w:tab w:val="clear" w:pos="4252"/>
          <w:tab w:val="clear" w:pos="8504"/>
        </w:tabs>
        <w:snapToGrid/>
        <w:ind w:leftChars="52" w:left="105"/>
        <w:rPr>
          <w:rFonts w:ascii="ＭＳ Ｐ明朝" w:eastAsia="ＭＳ Ｐ明朝" w:hAnsi="ＭＳ Ｐ明朝" w:cs="Arial"/>
          <w:sz w:val="22"/>
        </w:rPr>
      </w:pPr>
    </w:p>
    <w:p w14:paraId="457055D8" w14:textId="0C014C24" w:rsidR="001902DA" w:rsidRDefault="001902DA" w:rsidP="0079327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lastRenderedPageBreak/>
        <w:t>7.1.3.3</w:t>
      </w:r>
      <w:r w:rsidRPr="000D5C5C">
        <w:rPr>
          <w:rFonts w:ascii="ＭＳ Ｐ明朝" w:eastAsia="ＭＳ Ｐ明朝" w:hAnsi="ＭＳ Ｐ明朝" w:cs="Arial" w:hint="eastAsia"/>
          <w:sz w:val="22"/>
        </w:rPr>
        <w:t xml:space="preserve">　製品に含まれる</w:t>
      </w:r>
      <w:r w:rsidRPr="000D5C5C">
        <w:rPr>
          <w:rFonts w:ascii="ＭＳ Ｐ明朝" w:eastAsia="ＭＳ Ｐ明朝" w:hAnsi="ＭＳ Ｐ明朝" w:cs="Arial"/>
          <w:sz w:val="22"/>
        </w:rPr>
        <w:t>SGEC認証製品やSGEC認証原材料でSGECのイニシャルの対象になっているものは明確に確認されなければならない。SGECのイニシャルがどの製品に言及をしているのかが不明瞭な場合は、その製品を特定しなければならない。7.1.1.1項参照。</w:t>
      </w:r>
    </w:p>
    <w:p w14:paraId="28D2C411" w14:textId="77777777" w:rsidR="00F25EF9" w:rsidRPr="000D5C5C" w:rsidRDefault="00F25EF9" w:rsidP="001902DA">
      <w:pPr>
        <w:pStyle w:val="a5"/>
        <w:tabs>
          <w:tab w:val="clear" w:pos="4252"/>
          <w:tab w:val="clear" w:pos="8504"/>
        </w:tabs>
        <w:snapToGrid/>
        <w:ind w:leftChars="52" w:left="105"/>
        <w:rPr>
          <w:rFonts w:ascii="ＭＳ Ｐ明朝" w:eastAsia="ＭＳ Ｐ明朝" w:hAnsi="ＭＳ Ｐ明朝" w:cs="Arial"/>
          <w:sz w:val="22"/>
        </w:rPr>
      </w:pPr>
    </w:p>
    <w:p w14:paraId="019A1651" w14:textId="056CB800" w:rsidR="001902DA" w:rsidRDefault="001902DA" w:rsidP="0079327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7.1.3.4</w:t>
      </w:r>
      <w:r w:rsidRPr="000D5C5C">
        <w:rPr>
          <w:rFonts w:ascii="ＭＳ Ｐ明朝" w:eastAsia="ＭＳ Ｐ明朝" w:hAnsi="ＭＳ Ｐ明朝" w:cs="Arial" w:hint="eastAsia"/>
          <w:sz w:val="22"/>
        </w:rPr>
        <w:t xml:space="preserve">　前記の規定と異なる</w:t>
      </w:r>
      <w:r w:rsidRPr="000D5C5C">
        <w:rPr>
          <w:rFonts w:ascii="ＭＳ Ｐ明朝" w:eastAsia="ＭＳ Ｐ明朝" w:hAnsi="ＭＳ Ｐ明朝" w:cs="Arial"/>
          <w:sz w:val="22"/>
        </w:rPr>
        <w:t>SGECイニシャルの製品上使用については、SGEC/PEFCジャパンの許可が必要である。</w:t>
      </w:r>
    </w:p>
    <w:p w14:paraId="36DB7CA4" w14:textId="77777777" w:rsidR="00F25EF9" w:rsidRPr="000D5C5C" w:rsidRDefault="00F25EF9" w:rsidP="001902DA">
      <w:pPr>
        <w:pStyle w:val="a5"/>
        <w:tabs>
          <w:tab w:val="clear" w:pos="4252"/>
          <w:tab w:val="clear" w:pos="8504"/>
        </w:tabs>
        <w:snapToGrid/>
        <w:ind w:leftChars="52" w:left="105"/>
        <w:rPr>
          <w:rFonts w:ascii="ＭＳ Ｐ明朝" w:eastAsia="ＭＳ Ｐ明朝" w:hAnsi="ＭＳ Ｐ明朝" w:cs="Arial"/>
          <w:sz w:val="22"/>
        </w:rPr>
      </w:pPr>
    </w:p>
    <w:p w14:paraId="0F56C28C" w14:textId="77777777" w:rsidR="001902DA" w:rsidRPr="000D5C5C" w:rsidRDefault="001902DA" w:rsidP="0079327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7.1.3.5</w:t>
      </w:r>
      <w:r w:rsidRPr="000D5C5C">
        <w:rPr>
          <w:rFonts w:ascii="ＭＳ Ｐ明朝" w:eastAsia="ＭＳ Ｐ明朝" w:hAnsi="ＭＳ Ｐ明朝" w:cs="Arial" w:hint="eastAsia"/>
          <w:sz w:val="22"/>
        </w:rPr>
        <w:t xml:space="preserve">　本項で概説された要求事項は、</w:t>
      </w:r>
      <w:r w:rsidRPr="000D5C5C">
        <w:rPr>
          <w:rFonts w:ascii="ＭＳ Ｐ明朝" w:eastAsia="ＭＳ Ｐ明朝" w:hAnsi="ＭＳ Ｐ明朝" w:cs="Arial"/>
          <w:sz w:val="22"/>
        </w:rPr>
        <w:t>SGEC-COC規格（SGEC文書４）の規定に基づきCOC主張を伝える目的でSGECのイニシャルを使用する場合には適用されない。</w:t>
      </w:r>
    </w:p>
    <w:p w14:paraId="0E723347"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p>
    <w:p w14:paraId="4E25F589" w14:textId="0C7795C4"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7.2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SGEC商標の製品外使用（オフプロダクト）に関する技術的な要求事項</w:t>
      </w:r>
    </w:p>
    <w:p w14:paraId="697101B7" w14:textId="77777777" w:rsidR="005D14E7" w:rsidRPr="000D5C5C" w:rsidRDefault="005D14E7" w:rsidP="001902DA">
      <w:pPr>
        <w:ind w:leftChars="52" w:left="105"/>
        <w:rPr>
          <w:rFonts w:ascii="ＭＳ Ｐ明朝" w:eastAsia="ＭＳ Ｐ明朝" w:hAnsi="ＭＳ Ｐ明朝" w:cs="Arial"/>
          <w:sz w:val="22"/>
        </w:rPr>
      </w:pPr>
    </w:p>
    <w:p w14:paraId="21495696" w14:textId="585BB161"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7.2.1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SGECのプロモーションラベル</w:t>
      </w:r>
    </w:p>
    <w:p w14:paraId="50B0BA91" w14:textId="77777777" w:rsidR="00F25EF9" w:rsidRPr="000D5C5C" w:rsidRDefault="00F25EF9" w:rsidP="001902DA">
      <w:pPr>
        <w:ind w:firstLineChars="50" w:firstLine="106"/>
        <w:rPr>
          <w:rFonts w:ascii="ＭＳ Ｐ明朝" w:eastAsia="ＭＳ Ｐ明朝" w:hAnsi="ＭＳ Ｐ明朝" w:cs="Arial"/>
          <w:sz w:val="22"/>
        </w:rPr>
      </w:pPr>
    </w:p>
    <w:p w14:paraId="158B7124" w14:textId="77777777" w:rsidR="001902DA" w:rsidRPr="000D5C5C"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7.2.1.1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SGECのプロモーションラベルは下記である。</w:t>
      </w:r>
    </w:p>
    <w:p w14:paraId="218031D8" w14:textId="77777777" w:rsidR="001902DA" w:rsidRPr="000D5C5C" w:rsidRDefault="001902DA" w:rsidP="001902DA">
      <w:pPr>
        <w:ind w:leftChars="118" w:left="541" w:hangingChars="142" w:hanging="302"/>
        <w:jc w:val="left"/>
        <w:rPr>
          <w:rFonts w:ascii="ＭＳ Ｐ明朝" w:eastAsia="ＭＳ Ｐ明朝" w:hAnsi="ＭＳ Ｐ明朝" w:cs="Arial"/>
          <w:sz w:val="22"/>
        </w:rPr>
      </w:pP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noProof/>
          <w:sz w:val="22"/>
        </w:rPr>
        <w:drawing>
          <wp:inline distT="0" distB="0" distL="0" distR="0" wp14:anchorId="4D49B863" wp14:editId="20338542">
            <wp:extent cx="3411220" cy="191643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r w:rsidRPr="000D5C5C">
        <w:rPr>
          <w:rFonts w:ascii="ＭＳ Ｐ明朝" w:eastAsia="ＭＳ Ｐ明朝" w:hAnsi="ＭＳ Ｐ明朝" w:cs="Arial" w:hint="eastAsia"/>
          <w:sz w:val="22"/>
        </w:rPr>
        <w:t xml:space="preserve">　　　　　　</w:t>
      </w:r>
    </w:p>
    <w:p w14:paraId="4E04F50C" w14:textId="760316F5" w:rsidR="001902DA"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7.2.1.2　</w:t>
      </w:r>
      <w:r w:rsidRPr="000D5C5C">
        <w:rPr>
          <w:rFonts w:ascii="ＭＳ Ｐ明朝" w:eastAsia="ＭＳ Ｐ明朝" w:hAnsi="ＭＳ Ｐ明朝" w:cs="Arial"/>
          <w:sz w:val="22"/>
        </w:rPr>
        <w:t>SGECのプロモーションラベルに使用される一般的なラベルメッセージは、「持続可能な森林管理の促進」である。</w:t>
      </w:r>
    </w:p>
    <w:p w14:paraId="6F9498CE" w14:textId="77777777" w:rsidR="00F25EF9" w:rsidRPr="000D5C5C" w:rsidRDefault="00F25EF9" w:rsidP="001902DA">
      <w:pPr>
        <w:tabs>
          <w:tab w:val="left" w:leader="dot" w:pos="7740"/>
        </w:tabs>
        <w:ind w:leftChars="52" w:left="105"/>
        <w:rPr>
          <w:rFonts w:ascii="ＭＳ Ｐ明朝" w:eastAsia="ＭＳ Ｐ明朝" w:hAnsi="ＭＳ Ｐ明朝" w:cs="Arial"/>
          <w:sz w:val="22"/>
        </w:rPr>
      </w:pPr>
    </w:p>
    <w:p w14:paraId="2F39B570" w14:textId="4A4336B1" w:rsidR="001902DA"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7.2.1.3　</w:t>
      </w:r>
      <w:r w:rsidRPr="000D5C5C">
        <w:rPr>
          <w:rFonts w:ascii="ＭＳ Ｐ明朝" w:eastAsia="ＭＳ Ｐ明朝" w:hAnsi="ＭＳ Ｐ明朝" w:cs="Arial" w:hint="eastAsia"/>
          <w:sz w:val="22"/>
        </w:rPr>
        <w:t>プロモーションを目的とする場合の追加的なラベルメッセージは、本規格の付属書</w:t>
      </w:r>
      <w:r w:rsidR="00A574CB">
        <w:rPr>
          <w:rFonts w:ascii="ＭＳ Ｐ明朝" w:eastAsia="ＭＳ Ｐ明朝" w:hAnsi="ＭＳ Ｐ明朝" w:cs="Arial" w:hint="eastAsia"/>
          <w:sz w:val="22"/>
        </w:rPr>
        <w:t>１</w:t>
      </w:r>
      <w:r w:rsidRPr="000D5C5C">
        <w:rPr>
          <w:rFonts w:ascii="ＭＳ Ｐ明朝" w:eastAsia="ＭＳ Ｐ明朝" w:hAnsi="ＭＳ Ｐ明朝" w:cs="Arial"/>
          <w:sz w:val="22"/>
        </w:rPr>
        <w:t>に提示される。</w:t>
      </w:r>
    </w:p>
    <w:p w14:paraId="410250B7" w14:textId="77777777" w:rsidR="00F25EF9" w:rsidRPr="000D5C5C" w:rsidRDefault="00F25EF9" w:rsidP="001902DA">
      <w:pPr>
        <w:tabs>
          <w:tab w:val="left" w:leader="dot" w:pos="7740"/>
        </w:tabs>
        <w:ind w:leftChars="52" w:left="105"/>
        <w:rPr>
          <w:rFonts w:ascii="ＭＳ Ｐ明朝" w:eastAsia="ＭＳ Ｐ明朝" w:hAnsi="ＭＳ Ｐ明朝" w:cs="Arial"/>
          <w:sz w:val="22"/>
        </w:rPr>
      </w:pPr>
    </w:p>
    <w:p w14:paraId="53F248A0"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7.2.1.4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使用をしないSGEC製品外ラベルメッセージは、ラベル使用と同様の要求事項に基づいて使用することができる。こうした場合やSGECラベルが当該メッセージに付帯して使用されない場合には、SGEC商標ライセンス番号が当該メッセージに付帯して使用されなければならない。</w:t>
      </w:r>
    </w:p>
    <w:p w14:paraId="1D8442B5" w14:textId="77777777" w:rsidR="00BD3A22" w:rsidRDefault="00BD3A22" w:rsidP="001902DA">
      <w:pPr>
        <w:tabs>
          <w:tab w:val="left" w:leader="dot" w:pos="7740"/>
        </w:tabs>
        <w:ind w:leftChars="52" w:left="105"/>
        <w:rPr>
          <w:rFonts w:ascii="ＭＳ Ｐ明朝" w:eastAsia="ＭＳ Ｐ明朝" w:hAnsi="ＭＳ Ｐ明朝" w:cs="Arial"/>
          <w:b/>
          <w:bCs/>
          <w:sz w:val="22"/>
        </w:rPr>
      </w:pPr>
    </w:p>
    <w:p w14:paraId="10D91225" w14:textId="46BEB721"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7.2.1.5　</w:t>
      </w:r>
      <w:r w:rsidRPr="000D5C5C">
        <w:rPr>
          <w:rFonts w:ascii="ＭＳ Ｐ明朝" w:eastAsia="ＭＳ Ｐ明朝" w:hAnsi="ＭＳ Ｐ明朝" w:cs="Arial"/>
          <w:sz w:val="22"/>
        </w:rPr>
        <w:t>SGECの持続可能な森林管</w:t>
      </w:r>
      <w:r w:rsidR="004E14B5" w:rsidRPr="000D5C5C">
        <w:rPr>
          <w:rFonts w:ascii="ＭＳ Ｐ明朝" w:eastAsia="ＭＳ Ｐ明朝" w:hAnsi="ＭＳ Ｐ明朝" w:cs="Arial"/>
          <w:sz w:val="22"/>
        </w:rPr>
        <w:t>理</w:t>
      </w:r>
      <w:r w:rsidRPr="000D5C5C">
        <w:rPr>
          <w:rFonts w:ascii="ＭＳ Ｐ明朝" w:eastAsia="ＭＳ Ｐ明朝" w:hAnsi="ＭＳ Ｐ明朝" w:cs="Arial"/>
          <w:sz w:val="22"/>
        </w:rPr>
        <w:t>及びCOCの認証書を保有して</w:t>
      </w:r>
      <w:r w:rsidRPr="000D5C5C">
        <w:rPr>
          <w:rFonts w:ascii="ＭＳ Ｐ明朝" w:eastAsia="ＭＳ Ｐ明朝" w:hAnsi="ＭＳ Ｐ明朝" w:cs="Arial" w:hint="eastAsia"/>
          <w:sz w:val="22"/>
        </w:rPr>
        <w:t>いる組織（企業等）（</w:t>
      </w:r>
      <w:r w:rsidRPr="000D5C5C">
        <w:rPr>
          <w:rFonts w:ascii="ＭＳ Ｐ明朝" w:eastAsia="ＭＳ Ｐ明朝" w:hAnsi="ＭＳ Ｐ明朝" w:cs="Arial"/>
          <w:sz w:val="22"/>
        </w:rPr>
        <w:t>SGEC</w:t>
      </w:r>
      <w:r w:rsidRPr="000D5C5C">
        <w:rPr>
          <w:rFonts w:ascii="ＭＳ Ｐ明朝" w:eastAsia="ＭＳ Ｐ明朝" w:hAnsi="ＭＳ Ｐ明朝" w:cs="Arial"/>
          <w:sz w:val="22"/>
        </w:rPr>
        <w:lastRenderedPageBreak/>
        <w:t>使用者グループBとC）は、SGECのプロモーションラベルを下記の上に使用することが認められる。</w:t>
      </w:r>
    </w:p>
    <w:p w14:paraId="7299DE1E" w14:textId="648FDE0D"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w:t>
      </w:r>
      <w:r w:rsidRPr="000D5C5C">
        <w:rPr>
          <w:rFonts w:ascii="ＭＳ Ｐ明朝" w:eastAsia="ＭＳ Ｐ明朝" w:hAnsi="ＭＳ Ｐ明朝" w:cs="Arial" w:hint="eastAsia"/>
          <w:sz w:val="22"/>
        </w:rPr>
        <w:t xml:space="preserve">　レターヘッド、カタログ、又はその他のプロモーション資料。但し、何が認証を受けているのかが不明瞭でないこと。</w:t>
      </w:r>
      <w:r w:rsidR="004E14B5" w:rsidRPr="000D5C5C">
        <w:rPr>
          <w:rFonts w:ascii="ＭＳ Ｐ明朝" w:eastAsia="ＭＳ Ｐ明朝" w:hAnsi="ＭＳ Ｐ明朝" w:cs="Arial"/>
          <w:sz w:val="22"/>
        </w:rPr>
        <w:t>7.2.1.6</w:t>
      </w:r>
      <w:r w:rsidR="006C0FCC" w:rsidRPr="000D5C5C">
        <w:rPr>
          <w:rFonts w:ascii="ＭＳ Ｐ明朝" w:eastAsia="ＭＳ Ｐ明朝" w:hAnsi="ＭＳ Ｐ明朝" w:cs="Arial"/>
          <w:sz w:val="22"/>
        </w:rPr>
        <w:t>項</w:t>
      </w:r>
      <w:r w:rsidR="001A72FE" w:rsidRPr="000D5C5C">
        <w:rPr>
          <w:rFonts w:ascii="ＭＳ Ｐ明朝" w:eastAsia="ＭＳ Ｐ明朝" w:hAnsi="ＭＳ Ｐ明朝" w:cs="Arial"/>
          <w:sz w:val="22"/>
        </w:rPr>
        <w:t>も</w:t>
      </w:r>
      <w:r w:rsidR="004E14B5" w:rsidRPr="000D5C5C">
        <w:rPr>
          <w:rFonts w:ascii="ＭＳ Ｐ明朝" w:eastAsia="ＭＳ Ｐ明朝" w:hAnsi="ＭＳ Ｐ明朝" w:cs="Arial"/>
          <w:sz w:val="22"/>
        </w:rPr>
        <w:t>参照</w:t>
      </w:r>
    </w:p>
    <w:p w14:paraId="13EB2C72" w14:textId="5C6747A5" w:rsidR="001902DA"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 xml:space="preserve">　送り状または出荷伝票。</w:t>
      </w:r>
      <w:r w:rsidRPr="000D5C5C">
        <w:rPr>
          <w:rFonts w:ascii="ＭＳ Ｐ明朝" w:eastAsia="ＭＳ Ｐ明朝" w:hAnsi="ＭＳ Ｐ明朝" w:cs="Arial"/>
          <w:sz w:val="22"/>
        </w:rPr>
        <w:t>SGEC主張が付されて納入された製品は明確な確認が可能でなければならない。</w:t>
      </w:r>
    </w:p>
    <w:p w14:paraId="01346946" w14:textId="77777777" w:rsidR="00F25EF9" w:rsidRPr="000D5C5C" w:rsidRDefault="00F25EF9" w:rsidP="001902DA">
      <w:pPr>
        <w:tabs>
          <w:tab w:val="left" w:leader="dot" w:pos="7740"/>
        </w:tabs>
        <w:ind w:leftChars="118" w:left="541" w:hangingChars="142" w:hanging="302"/>
        <w:rPr>
          <w:rFonts w:ascii="ＭＳ Ｐ明朝" w:eastAsia="ＭＳ Ｐ明朝" w:hAnsi="ＭＳ Ｐ明朝" w:cs="Arial"/>
          <w:sz w:val="22"/>
        </w:rPr>
      </w:pPr>
    </w:p>
    <w:p w14:paraId="4014DB85"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7.2.1.6</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w:t>
      </w:r>
      <w:r w:rsidRPr="000D5C5C">
        <w:rPr>
          <w:rFonts w:ascii="ＭＳ Ｐ明朝" w:eastAsia="ＭＳ Ｐ明朝" w:hAnsi="ＭＳ Ｐ明朝" w:cs="Arial" w:hint="eastAsia"/>
          <w:sz w:val="22"/>
        </w:rPr>
        <w:t>ラベルは、プロモーションを目的として非販売製品上に使用することができる。</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ラベルが、非販売製品の何に言及しているのかは明確でなければならない。プロモーションラベルメッセージが含まれなければならない。</w:t>
      </w:r>
    </w:p>
    <w:p w14:paraId="7B364971" w14:textId="28997064" w:rsidR="001902DA" w:rsidRDefault="001902DA" w:rsidP="001902DA">
      <w:pPr>
        <w:tabs>
          <w:tab w:val="left" w:leader="dot" w:pos="7740"/>
        </w:tabs>
        <w:ind w:leftChars="52" w:left="105"/>
        <w:rPr>
          <w:rFonts w:ascii="ＭＳ Ｐ明朝" w:eastAsia="ＭＳ Ｐ明朝" w:hAnsi="ＭＳ Ｐ明朝" w:cs="Arial"/>
          <w:sz w:val="22"/>
        </w:rPr>
      </w:pPr>
      <w:r w:rsidRPr="00F472D8">
        <w:rPr>
          <w:rFonts w:ascii="ＭＳ ゴシック" w:eastAsia="ＭＳ ゴシック" w:hAnsi="ＭＳ ゴシック" w:cs="Arial" w:hint="eastAsia"/>
          <w:b/>
          <w:bCs/>
          <w:sz w:val="20"/>
          <w:szCs w:val="20"/>
        </w:rPr>
        <w:t xml:space="preserve">注意書　</w:t>
      </w:r>
      <w:r w:rsidRPr="000D5C5C">
        <w:rPr>
          <w:rFonts w:ascii="ＭＳ Ｐ明朝" w:eastAsia="ＭＳ Ｐ明朝" w:hAnsi="ＭＳ Ｐ明朝" w:cs="Arial" w:hint="eastAsia"/>
          <w:sz w:val="20"/>
          <w:szCs w:val="20"/>
        </w:rPr>
        <w:t>認証を受けていない小売業者による「カタログ、パンフレット、又は製品一覧における</w:t>
      </w:r>
      <w:r w:rsidRPr="000D5C5C">
        <w:rPr>
          <w:rFonts w:ascii="ＭＳ Ｐ明朝" w:eastAsia="ＭＳ Ｐ明朝" w:hAnsi="ＭＳ Ｐ明朝" w:cs="Arial"/>
          <w:sz w:val="20"/>
          <w:szCs w:val="20"/>
        </w:rPr>
        <w:t>SGECラベル使用については、6.3.4.4項を参照のこと</w:t>
      </w:r>
      <w:r w:rsidRPr="000D5C5C">
        <w:rPr>
          <w:rFonts w:ascii="ＭＳ Ｐ明朝" w:eastAsia="ＭＳ Ｐ明朝" w:hAnsi="ＭＳ Ｐ明朝" w:cs="Arial" w:hint="eastAsia"/>
          <w:sz w:val="22"/>
        </w:rPr>
        <w:t>。</w:t>
      </w:r>
    </w:p>
    <w:p w14:paraId="21797190" w14:textId="77777777" w:rsidR="00F25EF9" w:rsidRPr="000D5C5C" w:rsidRDefault="00F25EF9" w:rsidP="001902DA">
      <w:pPr>
        <w:tabs>
          <w:tab w:val="left" w:leader="dot" w:pos="7740"/>
        </w:tabs>
        <w:ind w:leftChars="52" w:left="105"/>
        <w:rPr>
          <w:rFonts w:ascii="ＭＳ Ｐ明朝" w:eastAsia="ＭＳ Ｐ明朝" w:hAnsi="ＭＳ Ｐ明朝" w:cs="Arial"/>
          <w:sz w:val="22"/>
        </w:rPr>
      </w:pPr>
    </w:p>
    <w:p w14:paraId="6CAC62DE" w14:textId="73FC543C" w:rsidR="001902DA" w:rsidRDefault="001902DA" w:rsidP="001902DA">
      <w:pPr>
        <w:ind w:left="174"/>
        <w:rPr>
          <w:rFonts w:ascii="ＭＳ Ｐ明朝" w:eastAsia="ＭＳ Ｐ明朝" w:hAnsi="ＭＳ Ｐ明朝" w:cs="Arial"/>
          <w:sz w:val="22"/>
        </w:rPr>
      </w:pPr>
      <w:r w:rsidRPr="000D5C5C">
        <w:rPr>
          <w:rFonts w:ascii="ＭＳ Ｐ明朝" w:eastAsia="ＭＳ Ｐ明朝" w:hAnsi="ＭＳ Ｐ明朝" w:cs="Arial"/>
          <w:b/>
          <w:bCs/>
          <w:sz w:val="22"/>
        </w:rPr>
        <w:t>7.2.2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w:t>
      </w:r>
    </w:p>
    <w:p w14:paraId="323880F4" w14:textId="77777777" w:rsidR="00F25EF9" w:rsidRPr="000D5C5C" w:rsidRDefault="00F25EF9" w:rsidP="001902DA">
      <w:pPr>
        <w:rPr>
          <w:rFonts w:ascii="ＭＳ Ｐ明朝" w:eastAsia="ＭＳ Ｐ明朝" w:hAnsi="ＭＳ Ｐ明朝" w:cs="Arial"/>
          <w:sz w:val="22"/>
        </w:rPr>
      </w:pPr>
    </w:p>
    <w:p w14:paraId="2C59D15D"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7.2.2.1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SGECのイニシャルの製品外使用は、SGECプロモーションラベルと同様の条件及び要求事項で許容される。その使用は、常にSGECに関して正確かつ正しい言及をしていなければならない。</w:t>
      </w:r>
    </w:p>
    <w:p w14:paraId="0CC1BA39" w14:textId="77777777" w:rsidR="001902DA" w:rsidRPr="000D5C5C" w:rsidRDefault="001902DA" w:rsidP="001902DA">
      <w:pPr>
        <w:rPr>
          <w:rFonts w:ascii="ＭＳ Ｐ明朝" w:eastAsia="ＭＳ Ｐ明朝" w:hAnsi="ＭＳ Ｐ明朝" w:cs="Arial"/>
          <w:b/>
          <w:bCs/>
          <w:sz w:val="22"/>
        </w:rPr>
      </w:pPr>
    </w:p>
    <w:p w14:paraId="7F11E396" w14:textId="77777777" w:rsidR="001902DA" w:rsidRPr="000D5C5C" w:rsidRDefault="001902DA" w:rsidP="001902DA">
      <w:pPr>
        <w:rPr>
          <w:rFonts w:ascii="ＭＳ Ｐ明朝" w:eastAsia="ＭＳ Ｐ明朝" w:hAnsi="ＭＳ Ｐ明朝" w:cs="Arial"/>
          <w:b/>
          <w:bCs/>
          <w:sz w:val="22"/>
        </w:rPr>
      </w:pPr>
      <w:bookmarkStart w:id="139" w:name="_Hlk38006488"/>
      <w:r w:rsidRPr="000D5C5C">
        <w:rPr>
          <w:rFonts w:ascii="ＭＳ Ｐ明朝" w:eastAsia="ＭＳ Ｐ明朝" w:hAnsi="ＭＳ Ｐ明朝" w:cs="Arial"/>
          <w:b/>
          <w:bCs/>
          <w:sz w:val="22"/>
        </w:rPr>
        <w:t>8. SGECラベルに関する図案上の要求事項</w:t>
      </w:r>
    </w:p>
    <w:bookmarkEnd w:id="139"/>
    <w:p w14:paraId="6C54EB40"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10D1D689"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SGECラベルの要素</w:t>
      </w:r>
    </w:p>
    <w:p w14:paraId="5D2008FB" w14:textId="77777777" w:rsidR="001902DA" w:rsidRPr="0002225E" w:rsidRDefault="001902DA" w:rsidP="001902DA">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738BFFE7" wp14:editId="5CE53355">
            <wp:extent cx="3587115" cy="2013585"/>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7115" cy="2013585"/>
                    </a:xfrm>
                    <a:prstGeom prst="rect">
                      <a:avLst/>
                    </a:prstGeom>
                    <a:noFill/>
                    <a:ln>
                      <a:noFill/>
                    </a:ln>
                  </pic:spPr>
                </pic:pic>
              </a:graphicData>
            </a:graphic>
          </wp:inline>
        </w:drawing>
      </w:r>
      <w:r w:rsidRPr="0002225E">
        <w:rPr>
          <w:rFonts w:ascii="ＭＳ Ｐ明朝" w:eastAsia="ＭＳ Ｐ明朝" w:hAnsi="ＭＳ Ｐ明朝" w:cs="Arial" w:hint="eastAsia"/>
          <w:sz w:val="22"/>
        </w:rPr>
        <w:t xml:space="preserve">　　　　</w:t>
      </w:r>
    </w:p>
    <w:p w14:paraId="31055C67" w14:textId="1D05E116"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8</w:t>
      </w:r>
      <w:bookmarkStart w:id="140" w:name="_Hlk38006977"/>
      <w:r w:rsidRPr="000D5C5C">
        <w:rPr>
          <w:rFonts w:ascii="ＭＳ Ｐ明朝" w:eastAsia="ＭＳ Ｐ明朝" w:hAnsi="ＭＳ Ｐ明朝" w:cs="Arial"/>
          <w:b/>
          <w:bCs/>
          <w:sz w:val="22"/>
        </w:rPr>
        <w:t>.1.1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SGECロゴ（A）</w:t>
      </w:r>
    </w:p>
    <w:p w14:paraId="0598DC51" w14:textId="77777777" w:rsidR="00F25EF9" w:rsidRPr="000D5C5C" w:rsidRDefault="00F25EF9" w:rsidP="001902DA">
      <w:pPr>
        <w:rPr>
          <w:rFonts w:ascii="ＭＳ Ｐ明朝" w:eastAsia="ＭＳ Ｐ明朝" w:hAnsi="ＭＳ Ｐ明朝" w:cs="Arial"/>
          <w:sz w:val="22"/>
        </w:rPr>
      </w:pPr>
    </w:p>
    <w:p w14:paraId="35B69F61" w14:textId="77777777" w:rsidR="001902DA" w:rsidRPr="000D5C5C" w:rsidRDefault="001902DA" w:rsidP="001902DA">
      <w:pPr>
        <w:pStyle w:val="TDNormaltext"/>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8.1.1.1</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SGECのロゴは、森林の持続可能な管理をイメージするための水平的螺旋図形及びその下に配置される「SGEC」のイニシャルで構成される。</w:t>
      </w:r>
    </w:p>
    <w:p w14:paraId="3A0D1C6A"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lastRenderedPageBreak/>
        <w:t>8.1.2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SGEC商標ライセンス番号（B）</w:t>
      </w:r>
    </w:p>
    <w:p w14:paraId="2407CF9F" w14:textId="25170509"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 xml:space="preserve">8.1.2.1　</w:t>
      </w:r>
      <w:r w:rsidRPr="000D5C5C">
        <w:rPr>
          <w:rFonts w:ascii="ＭＳ Ｐ明朝" w:eastAsia="ＭＳ Ｐ明朝" w:hAnsi="ＭＳ Ｐ明朝" w:cs="Arial"/>
          <w:sz w:val="22"/>
        </w:rPr>
        <w:t>SGEC商標を使用する組織を確認するために、SGECロゴは組織のSGECライセンス番号と併用されなければならない。6.2.1項参照。</w:t>
      </w:r>
    </w:p>
    <w:p w14:paraId="7F28E7C8" w14:textId="77777777" w:rsidR="00F25EF9" w:rsidRPr="000D5C5C" w:rsidRDefault="00F25EF9" w:rsidP="001902DA">
      <w:pPr>
        <w:rPr>
          <w:rFonts w:ascii="ＭＳ Ｐ明朝" w:eastAsia="ＭＳ Ｐ明朝" w:hAnsi="ＭＳ Ｐ明朝" w:cs="Arial"/>
          <w:sz w:val="22"/>
        </w:rPr>
      </w:pPr>
    </w:p>
    <w:p w14:paraId="5AB4DAAE"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8.1.3</w:t>
      </w:r>
      <w:r w:rsidRPr="000D5C5C">
        <w:rPr>
          <w:rFonts w:ascii="ＭＳ Ｐ明朝" w:eastAsia="ＭＳ Ｐ明朝" w:hAnsi="ＭＳ Ｐ明朝" w:cs="Arial" w:hint="eastAsia"/>
          <w:kern w:val="2"/>
          <w:sz w:val="22"/>
          <w:lang w:val="en-US" w:eastAsia="ja-JP"/>
        </w:rPr>
        <w:t xml:space="preserve">　ラベル名</w:t>
      </w:r>
      <w:r w:rsidRPr="000D5C5C">
        <w:rPr>
          <w:rFonts w:ascii="ＭＳ Ｐ明朝" w:eastAsia="ＭＳ Ｐ明朝" w:hAnsi="ＭＳ Ｐ明朝" w:cs="Arial"/>
          <w:kern w:val="2"/>
          <w:sz w:val="22"/>
          <w:lang w:val="en-US" w:eastAsia="ja-JP"/>
        </w:rPr>
        <w:t xml:space="preserve"> (C)</w:t>
      </w:r>
    </w:p>
    <w:p w14:paraId="67362FD5"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8.1.3.1</w:t>
      </w:r>
      <w:r w:rsidRPr="000D5C5C">
        <w:rPr>
          <w:rFonts w:ascii="ＭＳ Ｐ明朝" w:eastAsia="ＭＳ Ｐ明朝" w:hAnsi="ＭＳ Ｐ明朝" w:cs="Arial" w:hint="eastAsia"/>
          <w:kern w:val="2"/>
          <w:sz w:val="22"/>
          <w:lang w:val="en-US" w:eastAsia="ja-JP"/>
        </w:rPr>
        <w:t xml:space="preserve">　ラベル名は、ロゴの意味を伝える。</w:t>
      </w:r>
    </w:p>
    <w:p w14:paraId="24D5EA6D"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8.1.3.2</w:t>
      </w:r>
      <w:r w:rsidRPr="000D5C5C">
        <w:rPr>
          <w:rFonts w:ascii="ＭＳ Ｐ明朝" w:eastAsia="ＭＳ Ｐ明朝" w:hAnsi="ＭＳ Ｐ明朝" w:cs="Arial" w:hint="eastAsia"/>
          <w:kern w:val="2"/>
          <w:sz w:val="22"/>
          <w:lang w:val="en-US" w:eastAsia="ja-JP"/>
        </w:rPr>
        <w:t xml:space="preserve">　公式の</w:t>
      </w:r>
      <w:r w:rsidRPr="000D5C5C">
        <w:rPr>
          <w:rFonts w:ascii="ＭＳ Ｐ明朝" w:eastAsia="ＭＳ Ｐ明朝" w:hAnsi="ＭＳ Ｐ明朝" w:cs="Arial"/>
          <w:kern w:val="2"/>
          <w:sz w:val="22"/>
          <w:lang w:val="en-US" w:eastAsia="ja-JP"/>
        </w:rPr>
        <w:t>SGECラベル名は日本語である。</w:t>
      </w:r>
    </w:p>
    <w:p w14:paraId="3D8F2E97" w14:textId="77777777" w:rsidR="001902DA" w:rsidRPr="000D5C5C" w:rsidRDefault="001902DA" w:rsidP="001902DA">
      <w:pPr>
        <w:pStyle w:val="TDNormaltext"/>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8.1.3.3</w:t>
      </w:r>
      <w:r w:rsidRPr="000D5C5C">
        <w:rPr>
          <w:rFonts w:ascii="ＭＳ Ｐ明朝" w:eastAsia="ＭＳ Ｐ明朝" w:hAnsi="ＭＳ Ｐ明朝" w:cs="Arial" w:hint="eastAsia"/>
          <w:b/>
          <w:bCs/>
          <w:kern w:val="2"/>
          <w:sz w:val="22"/>
          <w:lang w:val="en-US" w:eastAsia="ja-JP"/>
        </w:rPr>
        <w:t xml:space="preserve">　</w:t>
      </w:r>
      <w:r w:rsidRPr="000D5C5C">
        <w:rPr>
          <w:rFonts w:ascii="ＭＳ Ｐ明朝" w:eastAsia="ＭＳ Ｐ明朝" w:hAnsi="ＭＳ Ｐ明朝" w:cs="Arial"/>
          <w:kern w:val="2"/>
          <w:sz w:val="22"/>
          <w:lang w:val="en-US" w:eastAsia="ja-JP"/>
        </w:rPr>
        <w:t>SGECラベルは、複数言語によるラベル名を含めてもよい</w:t>
      </w:r>
      <w:r w:rsidRPr="00A574CB">
        <w:rPr>
          <w:rFonts w:ascii="ＭＳ Ｐ明朝" w:eastAsia="ＭＳ Ｐ明朝" w:hAnsi="ＭＳ Ｐ明朝" w:cs="Arial"/>
          <w:kern w:val="2"/>
          <w:sz w:val="22"/>
          <w:lang w:val="en-US" w:eastAsia="ja-JP"/>
        </w:rPr>
        <w:t>。「SGECラベルジェネレータ</w:t>
      </w:r>
      <w:r w:rsidRPr="000D5C5C">
        <w:rPr>
          <w:rFonts w:ascii="ＭＳ Ｐ明朝" w:eastAsia="ＭＳ Ｐ明朝" w:hAnsi="ＭＳ Ｐ明朝" w:cs="Arial" w:hint="eastAsia"/>
          <w:kern w:val="2"/>
          <w:sz w:val="22"/>
          <w:lang w:val="en-US" w:eastAsia="ja-JP"/>
        </w:rPr>
        <w:t>（作成）ツール」で提供される。</w:t>
      </w:r>
    </w:p>
    <w:p w14:paraId="38FB2C46"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8.1.4</w:t>
      </w:r>
      <w:r w:rsidRPr="000D5C5C">
        <w:rPr>
          <w:rFonts w:ascii="ＭＳ Ｐ明朝" w:eastAsia="ＭＳ Ｐ明朝" w:hAnsi="ＭＳ Ｐ明朝" w:cs="Arial" w:hint="eastAsia"/>
          <w:kern w:val="2"/>
          <w:sz w:val="22"/>
          <w:lang w:val="en-US" w:eastAsia="ja-JP"/>
        </w:rPr>
        <w:t xml:space="preserve">　ラベルメッセージ（</w:t>
      </w:r>
      <w:r w:rsidRPr="000D5C5C">
        <w:rPr>
          <w:rFonts w:ascii="ＭＳ Ｐ明朝" w:eastAsia="ＭＳ Ｐ明朝" w:hAnsi="ＭＳ Ｐ明朝" w:cs="Arial"/>
          <w:kern w:val="2"/>
          <w:sz w:val="22"/>
          <w:lang w:val="en-US" w:eastAsia="ja-JP"/>
        </w:rPr>
        <w:t>D）</w:t>
      </w:r>
    </w:p>
    <w:p w14:paraId="16DE55F8"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8.1.4.1</w:t>
      </w:r>
      <w:r w:rsidRPr="000D5C5C">
        <w:rPr>
          <w:rFonts w:ascii="ＭＳ Ｐ明朝" w:eastAsia="ＭＳ Ｐ明朝" w:hAnsi="ＭＳ Ｐ明朝" w:cs="Arial" w:hint="eastAsia"/>
          <w:kern w:val="2"/>
          <w:sz w:val="22"/>
          <w:lang w:val="en-US" w:eastAsia="ja-JP"/>
        </w:rPr>
        <w:t xml:space="preserve">　ラベルメッセージは、ロゴの意味を伝える。</w:t>
      </w:r>
    </w:p>
    <w:p w14:paraId="6A94CB15"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 xml:space="preserve">8.1.4.2　</w:t>
      </w:r>
      <w:r w:rsidRPr="000D5C5C">
        <w:rPr>
          <w:rFonts w:ascii="ＭＳ Ｐ明朝" w:eastAsia="ＭＳ Ｐ明朝" w:hAnsi="ＭＳ Ｐ明朝" w:cs="Arial" w:hint="eastAsia"/>
          <w:kern w:val="2"/>
          <w:sz w:val="22"/>
          <w:lang w:val="en-US" w:eastAsia="ja-JP"/>
        </w:rPr>
        <w:t>公式の</w:t>
      </w:r>
      <w:r w:rsidRPr="000D5C5C">
        <w:rPr>
          <w:rFonts w:ascii="ＭＳ Ｐ明朝" w:eastAsia="ＭＳ Ｐ明朝" w:hAnsi="ＭＳ Ｐ明朝" w:cs="Arial"/>
          <w:kern w:val="2"/>
          <w:sz w:val="22"/>
          <w:lang w:val="en-US" w:eastAsia="ja-JP"/>
        </w:rPr>
        <w:t>SGECラベルメッセージは日本語である。</w:t>
      </w:r>
    </w:p>
    <w:p w14:paraId="693FC31C" w14:textId="032A0862" w:rsidR="001902DA" w:rsidRDefault="001902DA" w:rsidP="0090641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8.1.4.3</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SGECラベルは、複数言語によるラベル名を含めてもよい。「SGECラベルジェネレータ</w:t>
      </w:r>
      <w:r w:rsidRPr="000D5C5C">
        <w:rPr>
          <w:rFonts w:ascii="ＭＳ Ｐ明朝" w:eastAsia="ＭＳ Ｐ明朝" w:hAnsi="ＭＳ Ｐ明朝" w:cs="Arial" w:hint="eastAsia"/>
          <w:kern w:val="2"/>
          <w:sz w:val="22"/>
          <w:lang w:val="en-US" w:eastAsia="ja-JP"/>
        </w:rPr>
        <w:t>（作成）ツール」で提供される。</w:t>
      </w:r>
    </w:p>
    <w:p w14:paraId="7E904F45" w14:textId="77777777" w:rsidR="00F25EF9" w:rsidRPr="000D5C5C" w:rsidRDefault="00F25EF9" w:rsidP="001902DA">
      <w:pPr>
        <w:pStyle w:val="TDNormaltext"/>
        <w:spacing w:after="0"/>
        <w:rPr>
          <w:rFonts w:ascii="ＭＳ Ｐ明朝" w:eastAsia="ＭＳ Ｐ明朝" w:hAnsi="ＭＳ Ｐ明朝" w:cs="Arial"/>
          <w:kern w:val="2"/>
          <w:sz w:val="22"/>
          <w:lang w:val="en-US" w:eastAsia="ja-JP"/>
        </w:rPr>
      </w:pPr>
    </w:p>
    <w:p w14:paraId="4E2D0B3F"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8.1.5</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SGECウェブサイト(E)</w:t>
      </w:r>
    </w:p>
    <w:p w14:paraId="31155651" w14:textId="6A538658" w:rsidR="001902DA" w:rsidRDefault="001902DA" w:rsidP="00793279">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8.1.5.1</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SGEC/PEFCジャパンのウェブサイト。</w:t>
      </w:r>
    </w:p>
    <w:p w14:paraId="2155C200" w14:textId="49C47A94" w:rsidR="00F25EF9" w:rsidRPr="000D5C5C" w:rsidRDefault="00BD3A22" w:rsidP="001902DA">
      <w:pPr>
        <w:pStyle w:val="TDNormaltext"/>
        <w:spacing w:after="0"/>
        <w:rPr>
          <w:rFonts w:ascii="ＭＳ Ｐ明朝" w:eastAsia="ＭＳ Ｐ明朝" w:hAnsi="ＭＳ Ｐ明朝" w:cs="Arial"/>
          <w:kern w:val="2"/>
          <w:sz w:val="22"/>
          <w:lang w:val="en-US" w:eastAsia="ja-JP"/>
        </w:rPr>
      </w:pPr>
      <w:r>
        <w:rPr>
          <w:rFonts w:ascii="ＭＳ Ｐ明朝" w:eastAsia="ＭＳ Ｐ明朝" w:hAnsi="ＭＳ Ｐ明朝" w:cs="Arial" w:hint="eastAsia"/>
          <w:kern w:val="2"/>
          <w:sz w:val="22"/>
          <w:lang w:val="en-US" w:eastAsia="ja-JP"/>
        </w:rPr>
        <w:t xml:space="preserve">　　　　</w:t>
      </w:r>
      <w:hyperlink r:id="rId77" w:history="1">
        <w:r w:rsidR="00F472D8" w:rsidRPr="00795CFA">
          <w:rPr>
            <w:rStyle w:val="af6"/>
            <w:rFonts w:ascii="ＭＳ Ｐ明朝" w:eastAsia="ＭＳ Ｐ明朝" w:hAnsi="ＭＳ Ｐ明朝" w:cs="Arial" w:hint="eastAsia"/>
            <w:kern w:val="2"/>
            <w:sz w:val="22"/>
            <w:lang w:val="en-US" w:eastAsia="ja-JP"/>
          </w:rPr>
          <w:t>U</w:t>
        </w:r>
        <w:r w:rsidR="00F472D8" w:rsidRPr="00795CFA">
          <w:rPr>
            <w:rStyle w:val="af6"/>
            <w:rFonts w:ascii="ＭＳ Ｐ明朝" w:eastAsia="ＭＳ Ｐ明朝" w:hAnsi="ＭＳ Ｐ明朝" w:cs="Arial"/>
            <w:kern w:val="2"/>
            <w:sz w:val="22"/>
            <w:lang w:val="en-US" w:eastAsia="ja-JP"/>
          </w:rPr>
          <w:t>RL:https//ｗｗｗ.sgec-pefcj.jp/</w:t>
        </w:r>
      </w:hyperlink>
      <w:r>
        <w:rPr>
          <w:rFonts w:ascii="ＭＳ Ｐ明朝" w:eastAsia="ＭＳ Ｐ明朝" w:hAnsi="ＭＳ Ｐ明朝" w:cs="Arial"/>
          <w:kern w:val="2"/>
          <w:sz w:val="22"/>
          <w:lang w:val="en-US" w:eastAsia="ja-JP"/>
        </w:rPr>
        <w:t xml:space="preserve"> . </w:t>
      </w:r>
      <w:r>
        <w:rPr>
          <w:rFonts w:ascii="ＭＳ Ｐ明朝" w:eastAsia="ＭＳ Ｐ明朝" w:hAnsi="ＭＳ Ｐ明朝" w:cs="Arial" w:hint="eastAsia"/>
          <w:kern w:val="2"/>
          <w:sz w:val="22"/>
          <w:lang w:val="en-US" w:eastAsia="ja-JP"/>
        </w:rPr>
        <w:t>ラベル標記は</w:t>
      </w:r>
      <w:r w:rsidR="004A48BA" w:rsidRPr="004A48BA">
        <w:rPr>
          <w:rFonts w:ascii="ＭＳ Ｐ明朝" w:eastAsia="ＭＳ Ｐ明朝" w:hAnsi="ＭＳ Ｐ明朝" w:cs="Arial"/>
          <w:kern w:val="2"/>
          <w:sz w:val="22"/>
          <w:lang w:val="en-US" w:eastAsia="ja-JP"/>
        </w:rPr>
        <w:t>ｗｗｗ.sgec-pefcj.jp/</w:t>
      </w:r>
    </w:p>
    <w:p w14:paraId="1A9D2085"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8.1.6</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 xml:space="preserve">SGECラベル枠 (F) </w:t>
      </w:r>
    </w:p>
    <w:p w14:paraId="18F53F8C"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8.1.6.1</w:t>
      </w:r>
      <w:r w:rsidRPr="000D5C5C">
        <w:rPr>
          <w:rFonts w:ascii="ＭＳ Ｐ明朝" w:eastAsia="ＭＳ Ｐ明朝" w:hAnsi="ＭＳ Ｐ明朝" w:cs="Arial" w:hint="eastAsia"/>
          <w:kern w:val="2"/>
          <w:sz w:val="22"/>
          <w:lang w:val="en-US" w:eastAsia="ja-JP"/>
        </w:rPr>
        <w:t xml:space="preserve">　枠を使用する場合、枠はラベルの異なる要素において常に縦横比率と寸法を尊重しなければならない。</w:t>
      </w:r>
    </w:p>
    <w:p w14:paraId="13939E4D"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p>
    <w:p w14:paraId="212CAB8B" w14:textId="0CDD66F0"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8.2</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デザイン（図案）上の仕様</w:t>
      </w:r>
    </w:p>
    <w:p w14:paraId="24C2CFAB" w14:textId="77777777" w:rsidR="00F25EF9" w:rsidRPr="000D5C5C" w:rsidRDefault="00F25EF9" w:rsidP="001902DA">
      <w:pPr>
        <w:rPr>
          <w:rFonts w:ascii="ＭＳ Ｐ明朝" w:eastAsia="ＭＳ Ｐ明朝" w:hAnsi="ＭＳ Ｐ明朝" w:cs="Arial"/>
          <w:sz w:val="22"/>
        </w:rPr>
      </w:pPr>
    </w:p>
    <w:p w14:paraId="49BDB67B"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8.2.1</w:t>
      </w:r>
      <w:r w:rsidRPr="000D5C5C">
        <w:rPr>
          <w:rFonts w:ascii="ＭＳ Ｐ明朝" w:eastAsia="ＭＳ Ｐ明朝" w:hAnsi="ＭＳ Ｐ明朝" w:cs="Arial" w:hint="eastAsia"/>
          <w:sz w:val="22"/>
        </w:rPr>
        <w:t xml:space="preserve">　色</w:t>
      </w:r>
    </w:p>
    <w:p w14:paraId="0E0E755D" w14:textId="215376CA"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8.2.1.1</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sz w:val="22"/>
        </w:rPr>
        <w:t>SGECラベルは緑、黒、及び白の三色によって使用することができるが、常に単一色かつ対照色を背景にして使用することができる。</w:t>
      </w:r>
    </w:p>
    <w:p w14:paraId="1A00F97A" w14:textId="77777777" w:rsidR="00384C4E" w:rsidRPr="000D5C5C" w:rsidRDefault="00384C4E" w:rsidP="001902DA">
      <w:pPr>
        <w:rPr>
          <w:rFonts w:ascii="ＭＳ Ｐ明朝" w:eastAsia="ＭＳ Ｐ明朝" w:hAnsi="ＭＳ Ｐ明朝" w:cs="Arial"/>
          <w:sz w:val="22"/>
        </w:rPr>
      </w:pPr>
    </w:p>
    <w:p w14:paraId="5BB91ABE" w14:textId="6C95E3D7"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8.2.1.2　</w:t>
      </w:r>
      <w:r w:rsidRPr="000D5C5C">
        <w:rPr>
          <w:rFonts w:ascii="ＭＳ Ｐ明朝" w:eastAsia="ＭＳ Ｐ明朝" w:hAnsi="ＭＳ Ｐ明朝" w:cs="Arial" w:hint="eastAsia"/>
          <w:sz w:val="22"/>
        </w:rPr>
        <w:t>緑のロゴは、同色の緑の枠、そして</w:t>
      </w:r>
      <w:r w:rsidRPr="000D5C5C">
        <w:rPr>
          <w:rFonts w:ascii="ＭＳ Ｐ明朝" w:eastAsia="ＭＳ Ｐ明朝" w:hAnsi="ＭＳ Ｐ明朝" w:cs="Arial"/>
          <w:sz w:val="22"/>
        </w:rPr>
        <w:t>SGECラベル名、メッセージ、及びウェブサイトは黒を使用しなければならない。白と黒についてはすべての要素が同一の色でなければならない。SGECのラベル名は三者とも太字でなければならない。</w:t>
      </w:r>
    </w:p>
    <w:p w14:paraId="4D5291EF" w14:textId="77777777" w:rsidR="00384C4E" w:rsidRPr="000D5C5C" w:rsidRDefault="00384C4E" w:rsidP="001902DA">
      <w:pPr>
        <w:rPr>
          <w:rFonts w:ascii="ＭＳ Ｐ明朝" w:eastAsia="ＭＳ Ｐ明朝" w:hAnsi="ＭＳ Ｐ明朝" w:cs="Arial"/>
          <w:sz w:val="22"/>
        </w:rPr>
      </w:pPr>
    </w:p>
    <w:p w14:paraId="6743E06F"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色に関しては、原則「</w:t>
      </w:r>
      <w:r w:rsidRPr="000D5C5C">
        <w:rPr>
          <w:rFonts w:ascii="ＭＳ Ｐ明朝" w:eastAsia="ＭＳ Ｐ明朝" w:hAnsi="ＭＳ Ｐ明朝" w:cs="Arial"/>
          <w:sz w:val="22"/>
        </w:rPr>
        <w:t>SGECラベルジェネレ</w:t>
      </w:r>
      <w:r w:rsidRPr="000D5C5C">
        <w:rPr>
          <w:rFonts w:ascii="ＭＳ Ｐ明朝" w:eastAsia="ＭＳ Ｐ明朝" w:hAnsi="ＭＳ Ｐ明朝" w:cs="Arial" w:hint="eastAsia"/>
          <w:sz w:val="22"/>
        </w:rPr>
        <w:t>ー</w:t>
      </w:r>
      <w:r w:rsidRPr="000D5C5C">
        <w:rPr>
          <w:rFonts w:ascii="ＭＳ Ｐ明朝" w:eastAsia="ＭＳ Ｐ明朝" w:hAnsi="ＭＳ Ｐ明朝" w:cs="Arial"/>
          <w:sz w:val="22"/>
        </w:rPr>
        <w:t>ター」</w:t>
      </w:r>
      <w:r w:rsidRPr="000D5C5C">
        <w:rPr>
          <w:rFonts w:ascii="ＭＳ Ｐ明朝" w:eastAsia="ＭＳ Ｐ明朝" w:hAnsi="ＭＳ Ｐ明朝" w:cs="Arial" w:hint="eastAsia"/>
          <w:sz w:val="22"/>
        </w:rPr>
        <w:t>ツールで生成されるデータを適用。</w:t>
      </w:r>
    </w:p>
    <w:p w14:paraId="3205F45E"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それが使用できない場合には、以下の色を使用する。</w:t>
      </w:r>
    </w:p>
    <w:p w14:paraId="297C7F29" w14:textId="77777777" w:rsidR="001902DA" w:rsidRPr="000D5C5C" w:rsidRDefault="001902DA" w:rsidP="001902DA">
      <w:pPr>
        <w:ind w:leftChars="118" w:left="541" w:hangingChars="142" w:hanging="302"/>
        <w:rPr>
          <w:rFonts w:ascii="ＭＳ Ｐ明朝" w:eastAsia="ＭＳ Ｐ明朝" w:hAnsi="ＭＳ Ｐ明朝" w:cs="Arial"/>
          <w:sz w:val="22"/>
          <w:lang w:val="es-ES"/>
        </w:rPr>
      </w:pPr>
      <w:r w:rsidRPr="000D5C5C">
        <w:rPr>
          <w:rFonts w:ascii="ＭＳ Ｐ明朝" w:eastAsia="ＭＳ Ｐ明朝" w:hAnsi="ＭＳ Ｐ明朝" w:cs="Arial" w:hint="eastAsia"/>
          <w:sz w:val="22"/>
        </w:rPr>
        <w:t xml:space="preserve">色指定　</w:t>
      </w:r>
      <w:r w:rsidRPr="000D5C5C">
        <w:rPr>
          <w:rFonts w:ascii="ＭＳ Ｐ明朝" w:eastAsia="ＭＳ Ｐ明朝" w:hAnsi="ＭＳ Ｐ明朝" w:cs="Arial" w:hint="eastAsia"/>
          <w:sz w:val="22"/>
          <w:lang w:val="es-ES"/>
        </w:rPr>
        <w:t>：</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lang w:val="es-ES"/>
        </w:rPr>
        <w:t>pantone 328</w:t>
      </w:r>
    </w:p>
    <w:p w14:paraId="28270689"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lastRenderedPageBreak/>
        <w:t>４色で表現する場合（近似値、色）</w:t>
      </w:r>
    </w:p>
    <w:p w14:paraId="7C3289E9"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Ｃ＝</w:t>
      </w:r>
      <w:r w:rsidRPr="000D5C5C">
        <w:rPr>
          <w:rFonts w:ascii="ＭＳ Ｐ明朝" w:eastAsia="ＭＳ Ｐ明朝" w:hAnsi="ＭＳ Ｐ明朝" w:cs="Arial"/>
          <w:sz w:val="22"/>
        </w:rPr>
        <w:t xml:space="preserve"> 100</w:t>
      </w:r>
      <w:r w:rsidRPr="000D5C5C">
        <w:rPr>
          <w:rFonts w:ascii="ＭＳ Ｐ明朝" w:eastAsia="ＭＳ Ｐ明朝" w:hAnsi="ＭＳ Ｐ明朝" w:cs="Arial" w:hint="eastAsia"/>
          <w:sz w:val="22"/>
        </w:rPr>
        <w:t xml:space="preserve">％　　Ｍ＝　</w:t>
      </w:r>
      <w:r w:rsidRPr="000D5C5C">
        <w:rPr>
          <w:rFonts w:ascii="ＭＳ Ｐ明朝" w:eastAsia="ＭＳ Ｐ明朝" w:hAnsi="ＭＳ Ｐ明朝" w:cs="Arial"/>
          <w:sz w:val="22"/>
        </w:rPr>
        <w:t xml:space="preserve">0 </w:t>
      </w:r>
      <w:r w:rsidRPr="000D5C5C">
        <w:rPr>
          <w:rFonts w:ascii="ＭＳ Ｐ明朝" w:eastAsia="ＭＳ Ｐ明朝" w:hAnsi="ＭＳ Ｐ明朝" w:cs="Arial" w:hint="eastAsia"/>
          <w:sz w:val="22"/>
        </w:rPr>
        <w:t xml:space="preserve">％　Ｙ＝　</w:t>
      </w:r>
      <w:r w:rsidRPr="000D5C5C">
        <w:rPr>
          <w:rFonts w:ascii="ＭＳ Ｐ明朝" w:eastAsia="ＭＳ Ｐ明朝" w:hAnsi="ＭＳ Ｐ明朝" w:cs="Arial"/>
          <w:sz w:val="22"/>
        </w:rPr>
        <w:t>47</w:t>
      </w:r>
      <w:r w:rsidRPr="000D5C5C">
        <w:rPr>
          <w:rFonts w:ascii="ＭＳ Ｐ明朝" w:eastAsia="ＭＳ Ｐ明朝" w:hAnsi="ＭＳ Ｐ明朝" w:cs="Arial" w:hint="eastAsia"/>
          <w:sz w:val="22"/>
        </w:rPr>
        <w:t xml:space="preserve">％　Ｋ＝　</w:t>
      </w:r>
      <w:r w:rsidRPr="000D5C5C">
        <w:rPr>
          <w:rFonts w:ascii="ＭＳ Ｐ明朝" w:eastAsia="ＭＳ Ｐ明朝" w:hAnsi="ＭＳ Ｐ明朝" w:cs="Arial"/>
          <w:sz w:val="22"/>
        </w:rPr>
        <w:t>30</w:t>
      </w:r>
      <w:r w:rsidRPr="000D5C5C">
        <w:rPr>
          <w:rFonts w:ascii="ＭＳ Ｐ明朝" w:eastAsia="ＭＳ Ｐ明朝" w:hAnsi="ＭＳ Ｐ明朝" w:cs="Arial" w:hint="eastAsia"/>
          <w:sz w:val="22"/>
        </w:rPr>
        <w:t>％</w:t>
      </w:r>
    </w:p>
    <w:p w14:paraId="39E1AF2C" w14:textId="77777777" w:rsidR="001902DA" w:rsidRPr="000D5C5C" w:rsidRDefault="001902DA" w:rsidP="001902DA">
      <w:pPr>
        <w:ind w:leftChars="218" w:left="442" w:firstLineChars="100" w:firstLine="213"/>
        <w:rPr>
          <w:rFonts w:ascii="ＭＳ Ｐ明朝" w:eastAsia="ＭＳ Ｐ明朝" w:hAnsi="ＭＳ Ｐ明朝" w:cs="Arial"/>
          <w:sz w:val="22"/>
        </w:rPr>
      </w:pPr>
      <w:r w:rsidRPr="000D5C5C">
        <w:rPr>
          <w:rFonts w:ascii="ＭＳ Ｐ明朝" w:eastAsia="ＭＳ Ｐ明朝" w:hAnsi="ＭＳ Ｐ明朝" w:cs="Arial" w:hint="eastAsia"/>
          <w:sz w:val="22"/>
        </w:rPr>
        <w:t>但し、黒（スミ色）でも可</w:t>
      </w:r>
    </w:p>
    <w:p w14:paraId="220A0AD2"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(黒と白抜きに図形修正)</w:t>
      </w:r>
    </w:p>
    <w:p w14:paraId="764DD9FA" w14:textId="77777777" w:rsidR="001902DA" w:rsidRPr="0002225E" w:rsidRDefault="001902DA" w:rsidP="001902DA">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5FEF2BCE" wp14:editId="75705533">
            <wp:extent cx="2048510" cy="1151890"/>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8510" cy="1151890"/>
                    </a:xfrm>
                    <a:prstGeom prst="rect">
                      <a:avLst/>
                    </a:prstGeom>
                    <a:noFill/>
                    <a:ln>
                      <a:noFill/>
                    </a:ln>
                  </pic:spPr>
                </pic:pic>
              </a:graphicData>
            </a:graphic>
          </wp:inline>
        </w:drawing>
      </w:r>
      <w:r w:rsidRPr="0002225E">
        <w:rPr>
          <w:rFonts w:ascii="ＭＳ Ｐ明朝" w:eastAsia="ＭＳ Ｐ明朝" w:hAnsi="ＭＳ Ｐ明朝" w:cs="Arial"/>
          <w:noProof/>
          <w:sz w:val="22"/>
        </w:rPr>
        <w:drawing>
          <wp:inline distT="0" distB="0" distL="0" distR="0" wp14:anchorId="71817DC9" wp14:editId="0FC37664">
            <wp:extent cx="2013585" cy="1134110"/>
            <wp:effectExtent l="0" t="0" r="5715"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3585" cy="1134110"/>
                    </a:xfrm>
                    <a:prstGeom prst="rect">
                      <a:avLst/>
                    </a:prstGeom>
                    <a:noFill/>
                    <a:ln>
                      <a:noFill/>
                    </a:ln>
                  </pic:spPr>
                </pic:pic>
              </a:graphicData>
            </a:graphic>
          </wp:inline>
        </w:drawing>
      </w:r>
      <w:r w:rsidRPr="0002225E">
        <w:rPr>
          <w:rFonts w:ascii="ＭＳ Ｐ明朝" w:eastAsia="ＭＳ Ｐ明朝" w:hAnsi="ＭＳ Ｐ明朝" w:cs="Arial"/>
          <w:noProof/>
          <w:sz w:val="22"/>
        </w:rPr>
        <w:drawing>
          <wp:inline distT="0" distB="0" distL="0" distR="0" wp14:anchorId="58A1A33B" wp14:editId="4C000485">
            <wp:extent cx="1960880" cy="1099185"/>
            <wp:effectExtent l="0" t="0" r="1270"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60880" cy="1099185"/>
                    </a:xfrm>
                    <a:prstGeom prst="rect">
                      <a:avLst/>
                    </a:prstGeom>
                    <a:noFill/>
                    <a:ln>
                      <a:noFill/>
                    </a:ln>
                  </pic:spPr>
                </pic:pic>
              </a:graphicData>
            </a:graphic>
          </wp:inline>
        </w:drawing>
      </w:r>
    </w:p>
    <w:p w14:paraId="23B034CC" w14:textId="4A1B0847" w:rsidR="001902DA" w:rsidRDefault="001902DA" w:rsidP="001902DA">
      <w:pPr>
        <w:ind w:leftChars="52" w:left="105"/>
        <w:rPr>
          <w:rFonts w:ascii="ＭＳ Ｐ明朝" w:eastAsia="ＭＳ Ｐ明朝" w:hAnsi="ＭＳ Ｐ明朝" w:cs="Arial"/>
          <w:sz w:val="20"/>
          <w:szCs w:val="20"/>
        </w:rPr>
      </w:pPr>
      <w:r w:rsidRPr="00F472D8">
        <w:rPr>
          <w:rFonts w:ascii="ＭＳ ゴシック" w:eastAsia="ＭＳ ゴシック" w:hAnsi="ＭＳ ゴシック" w:cs="Arial" w:hint="eastAsia"/>
          <w:b/>
          <w:bCs/>
          <w:sz w:val="20"/>
          <w:szCs w:val="20"/>
        </w:rPr>
        <w:t xml:space="preserve">注意書　</w:t>
      </w:r>
      <w:r w:rsidRPr="000D5C5C">
        <w:rPr>
          <w:rFonts w:ascii="ＭＳ Ｐ明朝" w:eastAsia="ＭＳ Ｐ明朝" w:hAnsi="ＭＳ Ｐ明朝" w:cs="Arial" w:hint="eastAsia"/>
          <w:sz w:val="20"/>
          <w:szCs w:val="20"/>
        </w:rPr>
        <w:t>デザイン上の仕様を解説するために、緑の横向き枠付きの</w:t>
      </w:r>
      <w:r w:rsidRPr="000D5C5C">
        <w:rPr>
          <w:rFonts w:ascii="ＭＳ Ｐ明朝" w:eastAsia="ＭＳ Ｐ明朝" w:hAnsi="ＭＳ Ｐ明朝" w:cs="Arial"/>
          <w:sz w:val="20"/>
          <w:szCs w:val="20"/>
        </w:rPr>
        <w:t>SGEC認証ラベルが使用されているが、同じ原則が他のラベルでも適用される</w:t>
      </w:r>
      <w:r w:rsidRPr="0002225E">
        <w:rPr>
          <w:rFonts w:ascii="ＭＳ Ｐ明朝" w:eastAsia="ＭＳ Ｐ明朝" w:hAnsi="ＭＳ Ｐ明朝" w:cs="Arial" w:hint="eastAsia"/>
          <w:sz w:val="20"/>
          <w:szCs w:val="20"/>
        </w:rPr>
        <w:t>。</w:t>
      </w:r>
    </w:p>
    <w:p w14:paraId="736D0CA1" w14:textId="77777777" w:rsidR="0090641A" w:rsidRPr="0002225E" w:rsidRDefault="0090641A" w:rsidP="001902DA">
      <w:pPr>
        <w:ind w:leftChars="52" w:left="105"/>
        <w:rPr>
          <w:rFonts w:ascii="ＭＳ Ｐ明朝" w:eastAsia="ＭＳ Ｐ明朝" w:hAnsi="ＭＳ Ｐ明朝" w:cs="Arial"/>
          <w:sz w:val="20"/>
          <w:szCs w:val="20"/>
        </w:rPr>
      </w:pPr>
    </w:p>
    <w:p w14:paraId="39E63C05"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8.2.2</w:t>
      </w:r>
      <w:r w:rsidRPr="000D5C5C">
        <w:rPr>
          <w:rFonts w:ascii="ＭＳ Ｐ明朝" w:eastAsia="ＭＳ Ｐ明朝" w:hAnsi="ＭＳ Ｐ明朝" w:cs="Arial" w:hint="eastAsia"/>
          <w:sz w:val="22"/>
        </w:rPr>
        <w:t xml:space="preserve">　ラベルの方向</w:t>
      </w:r>
    </w:p>
    <w:p w14:paraId="50995159" w14:textId="77777777" w:rsidR="001902DA" w:rsidRPr="0002225E"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SGECラベルは縦長および横長で使用することができる</w:t>
      </w:r>
      <w:r w:rsidRPr="0002225E">
        <w:rPr>
          <w:rFonts w:ascii="ＭＳ Ｐ明朝" w:eastAsia="ＭＳ Ｐ明朝" w:hAnsi="ＭＳ Ｐ明朝" w:cs="Arial" w:hint="eastAsia"/>
          <w:sz w:val="22"/>
        </w:rPr>
        <w:t>。</w:t>
      </w:r>
      <w:r w:rsidRPr="0002225E">
        <w:rPr>
          <w:rFonts w:ascii="ＭＳ Ｐ明朝" w:eastAsia="ＭＳ Ｐ明朝" w:hAnsi="ＭＳ Ｐ明朝" w:cs="Arial"/>
          <w:sz w:val="22"/>
        </w:rPr>
        <w:tab/>
      </w:r>
    </w:p>
    <w:p w14:paraId="24D2B2C1" w14:textId="77777777" w:rsidR="001902DA" w:rsidRPr="0002225E" w:rsidRDefault="001902DA" w:rsidP="001902DA">
      <w:pPr>
        <w:ind w:leftChars="118" w:left="541" w:hangingChars="142" w:hanging="302"/>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37BA4659" wp14:editId="00298A9E">
            <wp:extent cx="2171700" cy="12223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inline>
        </w:drawing>
      </w:r>
      <w:r w:rsidRPr="0002225E">
        <w:rPr>
          <w:rFonts w:ascii="ＭＳ Ｐ明朝" w:eastAsia="ＭＳ Ｐ明朝" w:hAnsi="ＭＳ Ｐ明朝" w:cs="Arial"/>
          <w:noProof/>
          <w:sz w:val="22"/>
        </w:rPr>
        <w:drawing>
          <wp:inline distT="0" distB="0" distL="0" distR="0" wp14:anchorId="54B79169" wp14:editId="215243F6">
            <wp:extent cx="1283970" cy="18554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83970" cy="1855470"/>
                    </a:xfrm>
                    <a:prstGeom prst="rect">
                      <a:avLst/>
                    </a:prstGeom>
                    <a:noFill/>
                    <a:ln>
                      <a:noFill/>
                    </a:ln>
                  </pic:spPr>
                </pic:pic>
              </a:graphicData>
            </a:graphic>
          </wp:inline>
        </w:drawing>
      </w:r>
    </w:p>
    <w:p w14:paraId="42204D69" w14:textId="77777777" w:rsidR="001902DA" w:rsidRPr="0002225E" w:rsidRDefault="001902DA" w:rsidP="001902DA">
      <w:pPr>
        <w:ind w:leftChars="118" w:left="541" w:hangingChars="142" w:hanging="302"/>
        <w:rPr>
          <w:rFonts w:ascii="ＭＳ Ｐ明朝" w:eastAsia="ＭＳ Ｐ明朝" w:hAnsi="ＭＳ Ｐ明朝" w:cs="Arial"/>
          <w:sz w:val="22"/>
        </w:rPr>
      </w:pPr>
      <w:r w:rsidRPr="0002225E">
        <w:rPr>
          <w:rFonts w:ascii="ＭＳ Ｐ明朝" w:eastAsia="ＭＳ Ｐ明朝" w:hAnsi="ＭＳ Ｐ明朝" w:cs="Arial"/>
          <w:sz w:val="22"/>
        </w:rPr>
        <w:tab/>
      </w:r>
      <w:r w:rsidRPr="0002225E">
        <w:rPr>
          <w:rFonts w:ascii="ＭＳ Ｐ明朝" w:eastAsia="ＭＳ Ｐ明朝" w:hAnsi="ＭＳ Ｐ明朝" w:cs="Arial" w:hint="eastAsia"/>
          <w:sz w:val="22"/>
        </w:rPr>
        <w:t xml:space="preserve">　　横長</w:t>
      </w:r>
      <w:r w:rsidRPr="0002225E">
        <w:rPr>
          <w:rFonts w:ascii="ＭＳ Ｐ明朝" w:eastAsia="ＭＳ Ｐ明朝" w:hAnsi="ＭＳ Ｐ明朝" w:cs="Arial"/>
          <w:sz w:val="22"/>
        </w:rPr>
        <w:tab/>
      </w:r>
      <w:r w:rsidRPr="0002225E">
        <w:rPr>
          <w:rFonts w:ascii="ＭＳ Ｐ明朝" w:eastAsia="ＭＳ Ｐ明朝" w:hAnsi="ＭＳ Ｐ明朝" w:cs="Arial"/>
          <w:sz w:val="22"/>
        </w:rPr>
        <w:tab/>
      </w:r>
      <w:r w:rsidRPr="0002225E">
        <w:rPr>
          <w:rFonts w:ascii="ＭＳ Ｐ明朝" w:eastAsia="ＭＳ Ｐ明朝" w:hAnsi="ＭＳ Ｐ明朝" w:cs="Arial"/>
          <w:sz w:val="22"/>
        </w:rPr>
        <w:tab/>
      </w:r>
      <w:r w:rsidRPr="0002225E">
        <w:rPr>
          <w:rFonts w:ascii="ＭＳ Ｐ明朝" w:eastAsia="ＭＳ Ｐ明朝" w:hAnsi="ＭＳ Ｐ明朝" w:cs="Arial" w:hint="eastAsia"/>
          <w:sz w:val="22"/>
        </w:rPr>
        <w:t xml:space="preserve">　　　　縦長</w:t>
      </w:r>
    </w:p>
    <w:p w14:paraId="0828DC6F" w14:textId="77777777" w:rsidR="00272FC2" w:rsidRPr="000D5C5C" w:rsidRDefault="00272FC2" w:rsidP="001902DA">
      <w:pPr>
        <w:rPr>
          <w:rFonts w:ascii="ＭＳ Ｐ明朝" w:eastAsia="ＭＳ Ｐ明朝" w:hAnsi="ＭＳ Ｐ明朝" w:cs="Arial"/>
          <w:sz w:val="22"/>
        </w:rPr>
      </w:pPr>
    </w:p>
    <w:p w14:paraId="6A32E7DB" w14:textId="3251D36D"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8.2.3</w:t>
      </w:r>
      <w:r w:rsidRPr="000D5C5C">
        <w:rPr>
          <w:rFonts w:ascii="ＭＳ Ｐ明朝" w:eastAsia="ＭＳ Ｐ明朝" w:hAnsi="ＭＳ Ｐ明朝" w:cs="Arial" w:hint="eastAsia"/>
          <w:sz w:val="22"/>
        </w:rPr>
        <w:t xml:space="preserve">　寸法</w:t>
      </w:r>
    </w:p>
    <w:p w14:paraId="3DF59DE4" w14:textId="14612EAE"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8.2.3.1</w:t>
      </w:r>
      <w:r w:rsidRPr="000D5C5C">
        <w:rPr>
          <w:rFonts w:ascii="ＭＳ Ｐ明朝" w:eastAsia="ＭＳ Ｐ明朝" w:hAnsi="ＭＳ Ｐ明朝" w:cs="Arial" w:hint="eastAsia"/>
          <w:sz w:val="22"/>
        </w:rPr>
        <w:t xml:space="preserve">　高さと幅の比率は常に保たれなければならない。</w:t>
      </w:r>
      <w:r w:rsidRPr="000D5C5C">
        <w:rPr>
          <w:rFonts w:ascii="ＭＳ Ｐ明朝" w:eastAsia="ＭＳ Ｐ明朝" w:hAnsi="ＭＳ Ｐ明朝" w:cs="Arial"/>
          <w:sz w:val="22"/>
        </w:rPr>
        <w:t>SGEC商標の種々の要素の比率も尊重されなければならない。</w:t>
      </w:r>
    </w:p>
    <w:p w14:paraId="6F4878CA" w14:textId="77777777" w:rsidR="00384C4E" w:rsidRPr="000D5C5C" w:rsidRDefault="00384C4E" w:rsidP="001902DA">
      <w:pPr>
        <w:rPr>
          <w:rFonts w:ascii="ＭＳ Ｐ明朝" w:eastAsia="ＭＳ Ｐ明朝" w:hAnsi="ＭＳ Ｐ明朝" w:cs="Arial"/>
          <w:sz w:val="22"/>
        </w:rPr>
      </w:pPr>
    </w:p>
    <w:p w14:paraId="12B70BCC"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8.2.4　</w:t>
      </w:r>
      <w:r w:rsidRPr="000D5C5C">
        <w:rPr>
          <w:rFonts w:ascii="ＭＳ Ｐ明朝" w:eastAsia="ＭＳ Ｐ明朝" w:hAnsi="ＭＳ Ｐ明朝" w:cs="Arial" w:hint="eastAsia"/>
          <w:sz w:val="22"/>
        </w:rPr>
        <w:t>最小サイズ</w:t>
      </w:r>
    </w:p>
    <w:p w14:paraId="134C4E0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8.2.4.1　</w:t>
      </w:r>
      <w:r w:rsidRPr="000D5C5C">
        <w:rPr>
          <w:rFonts w:ascii="ＭＳ Ｐ明朝" w:eastAsia="ＭＳ Ｐ明朝" w:hAnsi="ＭＳ Ｐ明朝" w:cs="Arial" w:hint="eastAsia"/>
          <w:sz w:val="22"/>
        </w:rPr>
        <w:t>ラベルの最小サイズは下記でなければならない。</w:t>
      </w:r>
    </w:p>
    <w:p w14:paraId="2BEB42DF" w14:textId="77777777" w:rsidR="001902DA" w:rsidRPr="0002225E" w:rsidRDefault="001902DA" w:rsidP="001902DA">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lastRenderedPageBreak/>
        <w:drawing>
          <wp:inline distT="0" distB="0" distL="0" distR="0" wp14:anchorId="6C05FBEC" wp14:editId="3C9E787B">
            <wp:extent cx="1600200" cy="90551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0200" cy="905510"/>
                    </a:xfrm>
                    <a:prstGeom prst="rect">
                      <a:avLst/>
                    </a:prstGeom>
                    <a:noFill/>
                    <a:ln>
                      <a:noFill/>
                    </a:ln>
                  </pic:spPr>
                </pic:pic>
              </a:graphicData>
            </a:graphic>
          </wp:inline>
        </w:drawing>
      </w:r>
      <w:r w:rsidRPr="0002225E">
        <w:rPr>
          <w:rFonts w:ascii="ＭＳ Ｐ明朝" w:eastAsia="ＭＳ Ｐ明朝" w:hAnsi="ＭＳ Ｐ明朝" w:cs="Arial" w:hint="eastAsia"/>
          <w:sz w:val="22"/>
        </w:rPr>
        <w:t xml:space="preserve">　　</w:t>
      </w:r>
      <w:r w:rsidRPr="0002225E">
        <w:rPr>
          <w:rFonts w:ascii="ＭＳ Ｐ明朝" w:eastAsia="ＭＳ Ｐ明朝" w:hAnsi="ＭＳ Ｐ明朝" w:cs="Arial"/>
          <w:noProof/>
          <w:sz w:val="22"/>
        </w:rPr>
        <w:drawing>
          <wp:inline distT="0" distB="0" distL="0" distR="0" wp14:anchorId="2680E851" wp14:editId="3A5D38E7">
            <wp:extent cx="967105" cy="1398270"/>
            <wp:effectExtent l="0" t="0" r="444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67105" cy="1398270"/>
                    </a:xfrm>
                    <a:prstGeom prst="rect">
                      <a:avLst/>
                    </a:prstGeom>
                    <a:noFill/>
                    <a:ln>
                      <a:noFill/>
                    </a:ln>
                  </pic:spPr>
                </pic:pic>
              </a:graphicData>
            </a:graphic>
          </wp:inline>
        </w:drawing>
      </w:r>
      <w:r w:rsidRPr="0002225E">
        <w:rPr>
          <w:rFonts w:ascii="ＭＳ Ｐ明朝" w:eastAsia="ＭＳ Ｐ明朝" w:hAnsi="ＭＳ Ｐ明朝" w:cs="Arial" w:hint="eastAsia"/>
          <w:sz w:val="22"/>
        </w:rPr>
        <w:t xml:space="preserve">　　</w:t>
      </w:r>
      <w:r w:rsidRPr="0002225E">
        <w:rPr>
          <w:rFonts w:ascii="ＭＳ Ｐ明朝" w:eastAsia="ＭＳ Ｐ明朝" w:hAnsi="ＭＳ Ｐ明朝" w:cs="Arial"/>
          <w:sz w:val="22"/>
        </w:rPr>
        <w:tab/>
      </w:r>
      <w:r w:rsidRPr="0002225E">
        <w:rPr>
          <w:rFonts w:ascii="ＭＳ Ｐ明朝" w:eastAsia="ＭＳ Ｐ明朝" w:hAnsi="ＭＳ Ｐ明朝" w:cs="Arial" w:hint="eastAsia"/>
          <w:sz w:val="22"/>
        </w:rPr>
        <w:t xml:space="preserve">　</w:t>
      </w:r>
      <w:r w:rsidRPr="0002225E">
        <w:rPr>
          <w:rFonts w:ascii="ＭＳ Ｐ明朝" w:eastAsia="ＭＳ Ｐ明朝" w:hAnsi="ＭＳ Ｐ明朝" w:cs="Arial"/>
          <w:noProof/>
          <w:sz w:val="22"/>
        </w:rPr>
        <w:drawing>
          <wp:inline distT="0" distB="0" distL="0" distR="0" wp14:anchorId="255CC8B7" wp14:editId="738CE34D">
            <wp:extent cx="1019810" cy="1477010"/>
            <wp:effectExtent l="0" t="0" r="889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9810" cy="1477010"/>
                    </a:xfrm>
                    <a:prstGeom prst="rect">
                      <a:avLst/>
                    </a:prstGeom>
                    <a:noFill/>
                    <a:ln>
                      <a:noFill/>
                    </a:ln>
                  </pic:spPr>
                </pic:pic>
              </a:graphicData>
            </a:graphic>
          </wp:inline>
        </w:drawing>
      </w:r>
    </w:p>
    <w:p w14:paraId="7B713C26" w14:textId="77777777" w:rsidR="001902DA" w:rsidRPr="0002225E" w:rsidRDefault="001902DA" w:rsidP="001902DA">
      <w:pPr>
        <w:ind w:firstLineChars="600" w:firstLine="1276"/>
        <w:rPr>
          <w:rFonts w:ascii="ＭＳ Ｐ明朝" w:eastAsia="ＭＳ Ｐ明朝" w:hAnsi="ＭＳ Ｐ明朝" w:cs="Arial"/>
          <w:sz w:val="22"/>
        </w:rPr>
      </w:pPr>
      <w:r w:rsidRPr="0002225E">
        <w:rPr>
          <w:rFonts w:ascii="ＭＳ Ｐ明朝" w:eastAsia="ＭＳ Ｐ明朝" w:hAnsi="ＭＳ Ｐ明朝" w:cs="Arial"/>
          <w:sz w:val="22"/>
        </w:rPr>
        <w:t xml:space="preserve">27㎜　　　　　　　　　　　　　</w:t>
      </w:r>
      <w:r w:rsidRPr="00D9738B">
        <w:rPr>
          <w:rFonts w:ascii="ＭＳ Ｐ明朝" w:eastAsia="ＭＳ Ｐ明朝" w:hAnsi="ＭＳ Ｐ明朝" w:cs="Arial"/>
          <w:sz w:val="22"/>
        </w:rPr>
        <w:t>15</w:t>
      </w:r>
      <w:r w:rsidRPr="0002225E">
        <w:rPr>
          <w:rFonts w:ascii="ＭＳ Ｐ明朝" w:eastAsia="ＭＳ Ｐ明朝" w:hAnsi="ＭＳ Ｐ明朝" w:cs="Arial"/>
          <w:sz w:val="22"/>
        </w:rPr>
        <w:t>㎜　　　　　　　　　　11</w:t>
      </w:r>
      <w:r w:rsidRPr="0002225E">
        <w:rPr>
          <w:rFonts w:ascii="ＭＳ Ｐ明朝" w:eastAsia="ＭＳ Ｐ明朝" w:hAnsi="ＭＳ Ｐ明朝" w:cs="Arial" w:hint="eastAsia"/>
          <w:sz w:val="22"/>
        </w:rPr>
        <w:t>㎜</w:t>
      </w:r>
    </w:p>
    <w:p w14:paraId="421D8786"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01E4F42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8.2.5　</w:t>
      </w:r>
      <w:r w:rsidRPr="000D5C5C">
        <w:rPr>
          <w:rFonts w:ascii="ＭＳ Ｐ明朝" w:eastAsia="ＭＳ Ｐ明朝" w:hAnsi="ＭＳ Ｐ明朝" w:cs="Arial" w:hint="eastAsia"/>
          <w:sz w:val="22"/>
        </w:rPr>
        <w:t>設置</w:t>
      </w:r>
    </w:p>
    <w:p w14:paraId="47763E4D" w14:textId="77777777" w:rsidR="001902DA" w:rsidRPr="0002225E"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8.2.5.1　</w:t>
      </w:r>
      <w:r w:rsidRPr="000D5C5C">
        <w:rPr>
          <w:rFonts w:ascii="ＭＳ Ｐ明朝" w:eastAsia="ＭＳ Ｐ明朝" w:hAnsi="ＭＳ Ｐ明朝" w:cs="Arial" w:hint="eastAsia"/>
          <w:sz w:val="22"/>
        </w:rPr>
        <w:t>ラベルが乱雑にならず、容易に認識されるように、ラベルの周辺には十分なスペースを取らなければならない。十分なスペースとしての最低限の量は、ロゴの下の</w:t>
      </w:r>
      <w:r w:rsidRPr="000D5C5C">
        <w:rPr>
          <w:rFonts w:ascii="ＭＳ Ｐ明朝" w:eastAsia="ＭＳ Ｐ明朝" w:hAnsi="ＭＳ Ｐ明朝" w:cs="Arial"/>
          <w:sz w:val="22"/>
        </w:rPr>
        <w:t>SGECイニシャルのSのサイズと同等でなければならない。</w:t>
      </w:r>
    </w:p>
    <w:p w14:paraId="1D4C0F9D" w14:textId="051FC995" w:rsidR="004A48BA" w:rsidRPr="0002225E" w:rsidRDefault="001902DA" w:rsidP="003D122E">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7EF90478" wp14:editId="322D6768">
            <wp:extent cx="3394075" cy="1916430"/>
            <wp:effectExtent l="0" t="0" r="0" b="762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94075" cy="1916430"/>
                    </a:xfrm>
                    <a:prstGeom prst="rect">
                      <a:avLst/>
                    </a:prstGeom>
                    <a:noFill/>
                    <a:ln>
                      <a:noFill/>
                    </a:ln>
                  </pic:spPr>
                </pic:pic>
              </a:graphicData>
            </a:graphic>
          </wp:inline>
        </w:drawing>
      </w:r>
    </w:p>
    <w:p w14:paraId="40EA38ED" w14:textId="77777777" w:rsidR="004A48BA" w:rsidRDefault="004A48BA" w:rsidP="004A48BA">
      <w:pPr>
        <w:jc w:val="left"/>
        <w:rPr>
          <w:rFonts w:ascii="ＭＳ Ｐ明朝" w:eastAsia="ＭＳ Ｐ明朝" w:hAnsi="ＭＳ Ｐ明朝" w:cs="Arial"/>
          <w:b/>
          <w:bCs/>
          <w:sz w:val="22"/>
        </w:rPr>
      </w:pPr>
    </w:p>
    <w:p w14:paraId="5DFE6D02" w14:textId="0F155854" w:rsidR="001902DA" w:rsidRPr="000D5C5C" w:rsidRDefault="001902DA" w:rsidP="00793279">
      <w:pPr>
        <w:jc w:val="left"/>
        <w:rPr>
          <w:rFonts w:ascii="ＭＳ Ｐ明朝" w:eastAsia="ＭＳ Ｐ明朝" w:hAnsi="ＭＳ Ｐ明朝" w:cs="Arial"/>
          <w:sz w:val="22"/>
        </w:rPr>
      </w:pPr>
      <w:r w:rsidRPr="000D5C5C">
        <w:rPr>
          <w:rFonts w:ascii="ＭＳ Ｐ明朝" w:eastAsia="ＭＳ Ｐ明朝" w:hAnsi="ＭＳ Ｐ明朝" w:cs="Arial"/>
          <w:b/>
          <w:bCs/>
          <w:sz w:val="22"/>
        </w:rPr>
        <w:t>8.3</w:t>
      </w:r>
      <w:r w:rsidRPr="000D5C5C">
        <w:rPr>
          <w:rFonts w:ascii="ＭＳ Ｐ明朝" w:eastAsia="ＭＳ Ｐ明朝" w:hAnsi="ＭＳ Ｐ明朝" w:cs="Arial" w:hint="eastAsia"/>
          <w:sz w:val="22"/>
        </w:rPr>
        <w:t xml:space="preserve">　ラベルの選択的な使用</w:t>
      </w:r>
    </w:p>
    <w:p w14:paraId="04A8CC4F"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8.3.1　</w:t>
      </w:r>
      <w:r w:rsidRPr="000D5C5C">
        <w:rPr>
          <w:rFonts w:ascii="ＭＳ Ｐ明朝" w:eastAsia="ＭＳ Ｐ明朝" w:hAnsi="ＭＳ Ｐ明朝" w:cs="Arial" w:hint="eastAsia"/>
          <w:sz w:val="22"/>
        </w:rPr>
        <w:t>下記の要素は、</w:t>
      </w:r>
      <w:r w:rsidRPr="000D5C5C">
        <w:rPr>
          <w:rFonts w:ascii="ＭＳ Ｐ明朝" w:eastAsia="ＭＳ Ｐ明朝" w:hAnsi="ＭＳ Ｐ明朝" w:cs="Arial"/>
          <w:sz w:val="22"/>
        </w:rPr>
        <w:t>SGECラベルから選択的に省略することができる。</w:t>
      </w:r>
    </w:p>
    <w:p w14:paraId="5AB2995C" w14:textId="69865E3E" w:rsidR="001902DA" w:rsidRPr="00560DFD" w:rsidRDefault="007552EA" w:rsidP="00082DC4">
      <w:pPr>
        <w:pStyle w:val="3"/>
        <w:rPr>
          <w:rFonts w:ascii="ＭＳ Ｐ明朝" w:eastAsia="ＭＳ Ｐ明朝" w:hAnsi="ＭＳ Ｐ明朝" w:cs="Arial"/>
          <w:sz w:val="22"/>
          <w:lang w:eastAsia="ja-JP"/>
        </w:rPr>
      </w:pPr>
      <w:bookmarkStart w:id="141" w:name="_Toc107505991"/>
      <w:bookmarkEnd w:id="140"/>
      <w:r>
        <w:rPr>
          <w:rFonts w:ascii="ＭＳ Ｐ明朝" w:eastAsia="ＭＳ Ｐ明朝" w:hAnsi="ＭＳ Ｐ明朝" w:cs="Arial" w:hint="eastAsia"/>
          <w:sz w:val="22"/>
          <w:lang w:eastAsia="ja-JP"/>
        </w:rPr>
        <w:t>表　S</w:t>
      </w:r>
      <w:r>
        <w:rPr>
          <w:rFonts w:ascii="ＭＳ Ｐ明朝" w:eastAsia="ＭＳ Ｐ明朝" w:hAnsi="ＭＳ Ｐ明朝" w:cs="Arial"/>
          <w:sz w:val="22"/>
          <w:lang w:eastAsia="ja-JP"/>
        </w:rPr>
        <w:t>GEC</w:t>
      </w:r>
      <w:r w:rsidRPr="000D5C5C">
        <w:rPr>
          <w:rFonts w:ascii="ＭＳ Ｐ明朝" w:eastAsia="ＭＳ Ｐ明朝" w:hAnsi="ＭＳ Ｐ明朝" w:cs="Arial" w:hint="eastAsia"/>
          <w:sz w:val="22"/>
          <w:lang w:eastAsia="ja-JP"/>
        </w:rPr>
        <w:t>ラベル</w:t>
      </w:r>
      <w:r>
        <w:rPr>
          <w:rFonts w:ascii="ＭＳ Ｐ明朝" w:eastAsia="ＭＳ Ｐ明朝" w:hAnsi="ＭＳ Ｐ明朝" w:cs="Arial" w:hint="eastAsia"/>
          <w:sz w:val="22"/>
          <w:lang w:eastAsia="ja-JP"/>
        </w:rPr>
        <w:t>3種</w:t>
      </w:r>
      <w:r w:rsidRPr="000D5C5C">
        <w:rPr>
          <w:rFonts w:ascii="ＭＳ Ｐ明朝" w:eastAsia="ＭＳ Ｐ明朝" w:hAnsi="ＭＳ Ｐ明朝" w:cs="Arial" w:hint="eastAsia"/>
          <w:sz w:val="22"/>
          <w:lang w:eastAsia="ja-JP"/>
        </w:rPr>
        <w:t>の</w:t>
      </w:r>
      <w:r>
        <w:rPr>
          <w:rFonts w:ascii="ＭＳ Ｐ明朝" w:eastAsia="ＭＳ Ｐ明朝" w:hAnsi="ＭＳ Ｐ明朝" w:cs="Arial" w:hint="eastAsia"/>
          <w:sz w:val="22"/>
          <w:lang w:eastAsia="ja-JP"/>
        </w:rPr>
        <w:t>ロゴ、ラベル名、メッセージ等の</w:t>
      </w:r>
      <w:r w:rsidRPr="000D5C5C">
        <w:rPr>
          <w:rFonts w:ascii="ＭＳ Ｐ明朝" w:eastAsia="ＭＳ Ｐ明朝" w:hAnsi="ＭＳ Ｐ明朝" w:cs="Arial" w:hint="eastAsia"/>
          <w:sz w:val="22"/>
          <w:lang w:eastAsia="ja-JP"/>
        </w:rPr>
        <w:t>選択的</w:t>
      </w:r>
      <w:r w:rsidR="002A414C">
        <w:rPr>
          <w:rFonts w:ascii="ＭＳ Ｐ明朝" w:eastAsia="ＭＳ Ｐ明朝" w:hAnsi="ＭＳ Ｐ明朝" w:cs="Arial" w:hint="eastAsia"/>
          <w:sz w:val="22"/>
          <w:lang w:eastAsia="ja-JP"/>
        </w:rPr>
        <w:t>な</w:t>
      </w:r>
      <w:r w:rsidRPr="000D5C5C">
        <w:rPr>
          <w:rFonts w:ascii="ＭＳ Ｐ明朝" w:eastAsia="ＭＳ Ｐ明朝" w:hAnsi="ＭＳ Ｐ明朝" w:cs="Arial" w:hint="eastAsia"/>
          <w:sz w:val="22"/>
          <w:lang w:eastAsia="ja-JP"/>
        </w:rPr>
        <w:t>使用</w:t>
      </w:r>
      <w:bookmarkEnd w:id="14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984"/>
        <w:gridCol w:w="2410"/>
        <w:gridCol w:w="2268"/>
      </w:tblGrid>
      <w:tr w:rsidR="001902DA" w:rsidRPr="0002225E" w14:paraId="0A1027AB" w14:textId="77777777" w:rsidTr="00E66EFE">
        <w:tc>
          <w:tcPr>
            <w:tcW w:w="2547" w:type="dxa"/>
            <w:shd w:val="clear" w:color="auto" w:fill="auto"/>
          </w:tcPr>
          <w:p w14:paraId="10B25423"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p>
        </w:tc>
        <w:tc>
          <w:tcPr>
            <w:tcW w:w="1984" w:type="dxa"/>
            <w:shd w:val="clear" w:color="auto" w:fill="auto"/>
          </w:tcPr>
          <w:p w14:paraId="245283E8"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sz w:val="22"/>
              </w:rPr>
              <w:t>SGEC認証ラベル</w:t>
            </w:r>
          </w:p>
        </w:tc>
        <w:tc>
          <w:tcPr>
            <w:tcW w:w="2410" w:type="dxa"/>
            <w:shd w:val="clear" w:color="auto" w:fill="auto"/>
          </w:tcPr>
          <w:p w14:paraId="5D3E4F18" w14:textId="77777777" w:rsidR="000D5FB7"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SGECリサイクル</w:t>
            </w:r>
          </w:p>
          <w:p w14:paraId="0C9B0FCF" w14:textId="3BC70602"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ラベル</w:t>
            </w:r>
          </w:p>
        </w:tc>
        <w:tc>
          <w:tcPr>
            <w:tcW w:w="2268" w:type="dxa"/>
            <w:shd w:val="clear" w:color="auto" w:fill="auto"/>
          </w:tcPr>
          <w:p w14:paraId="0B4ECDB5" w14:textId="77777777" w:rsidR="000D5FB7"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sz w:val="22"/>
              </w:rPr>
              <w:t>SGEC製品外</w:t>
            </w:r>
          </w:p>
          <w:p w14:paraId="33BA3857" w14:textId="3A6D39CA"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sz w:val="22"/>
              </w:rPr>
              <w:t>ラベル</w:t>
            </w:r>
          </w:p>
        </w:tc>
      </w:tr>
      <w:tr w:rsidR="001902DA" w:rsidRPr="0002225E" w14:paraId="4A11B63E" w14:textId="77777777" w:rsidTr="00E66EFE">
        <w:tc>
          <w:tcPr>
            <w:tcW w:w="2547" w:type="dxa"/>
            <w:shd w:val="clear" w:color="auto" w:fill="auto"/>
          </w:tcPr>
          <w:p w14:paraId="28CE783B"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SGECロゴ</w:t>
            </w:r>
          </w:p>
        </w:tc>
        <w:tc>
          <w:tcPr>
            <w:tcW w:w="1984" w:type="dxa"/>
            <w:shd w:val="clear" w:color="auto" w:fill="auto"/>
          </w:tcPr>
          <w:p w14:paraId="13E73040"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不可</w:t>
            </w:r>
          </w:p>
        </w:tc>
        <w:tc>
          <w:tcPr>
            <w:tcW w:w="2410" w:type="dxa"/>
            <w:shd w:val="clear" w:color="auto" w:fill="auto"/>
          </w:tcPr>
          <w:p w14:paraId="2732BF4C"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不可</w:t>
            </w:r>
          </w:p>
        </w:tc>
        <w:tc>
          <w:tcPr>
            <w:tcW w:w="2268" w:type="dxa"/>
            <w:shd w:val="clear" w:color="auto" w:fill="auto"/>
          </w:tcPr>
          <w:p w14:paraId="60E19B5A"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不可</w:t>
            </w:r>
          </w:p>
        </w:tc>
      </w:tr>
      <w:tr w:rsidR="001902DA" w:rsidRPr="0002225E" w14:paraId="427518F9" w14:textId="77777777" w:rsidTr="00E66EFE">
        <w:tc>
          <w:tcPr>
            <w:tcW w:w="2547" w:type="dxa"/>
            <w:shd w:val="clear" w:color="auto" w:fill="auto"/>
          </w:tcPr>
          <w:p w14:paraId="24894D9B"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ラベル名</w:t>
            </w:r>
          </w:p>
        </w:tc>
        <w:tc>
          <w:tcPr>
            <w:tcW w:w="1984" w:type="dxa"/>
            <w:shd w:val="clear" w:color="auto" w:fill="auto"/>
          </w:tcPr>
          <w:p w14:paraId="4272E80F"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410" w:type="dxa"/>
            <w:shd w:val="clear" w:color="auto" w:fill="auto"/>
          </w:tcPr>
          <w:p w14:paraId="4D3D5C7E"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不可</w:t>
            </w:r>
          </w:p>
        </w:tc>
        <w:tc>
          <w:tcPr>
            <w:tcW w:w="2268" w:type="dxa"/>
            <w:shd w:val="clear" w:color="auto" w:fill="auto"/>
          </w:tcPr>
          <w:p w14:paraId="46122DD5"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適用なし</w:t>
            </w:r>
          </w:p>
        </w:tc>
      </w:tr>
      <w:tr w:rsidR="001902DA" w:rsidRPr="0002225E" w14:paraId="5C198323" w14:textId="77777777" w:rsidTr="00E66EFE">
        <w:tc>
          <w:tcPr>
            <w:tcW w:w="2547" w:type="dxa"/>
            <w:shd w:val="clear" w:color="auto" w:fill="auto"/>
          </w:tcPr>
          <w:p w14:paraId="214BE512"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ラベルメッセージ</w:t>
            </w:r>
          </w:p>
        </w:tc>
        <w:tc>
          <w:tcPr>
            <w:tcW w:w="1984" w:type="dxa"/>
            <w:shd w:val="clear" w:color="auto" w:fill="auto"/>
          </w:tcPr>
          <w:p w14:paraId="779FAA7E"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r w:rsidRPr="000D5C5C">
              <w:rPr>
                <w:rFonts w:ascii="ＭＳ Ｐ明朝" w:eastAsia="ＭＳ Ｐ明朝" w:hAnsi="ＭＳ Ｐ明朝" w:cs="Arial"/>
                <w:sz w:val="22"/>
              </w:rPr>
              <w:t>*</w:t>
            </w:r>
          </w:p>
        </w:tc>
        <w:tc>
          <w:tcPr>
            <w:tcW w:w="2410" w:type="dxa"/>
            <w:shd w:val="clear" w:color="auto" w:fill="auto"/>
          </w:tcPr>
          <w:p w14:paraId="435CA480"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r w:rsidRPr="000D5C5C">
              <w:rPr>
                <w:rFonts w:ascii="ＭＳ Ｐ明朝" w:eastAsia="ＭＳ Ｐ明朝" w:hAnsi="ＭＳ Ｐ明朝" w:cs="Arial"/>
                <w:sz w:val="22"/>
              </w:rPr>
              <w:t>*</w:t>
            </w:r>
          </w:p>
        </w:tc>
        <w:tc>
          <w:tcPr>
            <w:tcW w:w="2268" w:type="dxa"/>
            <w:shd w:val="clear" w:color="auto" w:fill="auto"/>
          </w:tcPr>
          <w:p w14:paraId="541F9EBC"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r w:rsidRPr="000D5C5C">
              <w:rPr>
                <w:rFonts w:ascii="ＭＳ Ｐ明朝" w:eastAsia="ＭＳ Ｐ明朝" w:hAnsi="ＭＳ Ｐ明朝" w:cs="Arial"/>
                <w:sz w:val="22"/>
              </w:rPr>
              <w:t>*</w:t>
            </w:r>
          </w:p>
        </w:tc>
      </w:tr>
      <w:tr w:rsidR="001902DA" w:rsidRPr="0002225E" w14:paraId="7E3C7714" w14:textId="77777777" w:rsidTr="00E66EFE">
        <w:tc>
          <w:tcPr>
            <w:tcW w:w="2547" w:type="dxa"/>
            <w:shd w:val="clear" w:color="auto" w:fill="auto"/>
          </w:tcPr>
          <w:p w14:paraId="59C8C4AF"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SGEC/PEFCジャパン</w:t>
            </w:r>
          </w:p>
          <w:p w14:paraId="062E47CB"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ウェブサイト</w:t>
            </w:r>
          </w:p>
        </w:tc>
        <w:tc>
          <w:tcPr>
            <w:tcW w:w="1984" w:type="dxa"/>
            <w:shd w:val="clear" w:color="auto" w:fill="auto"/>
          </w:tcPr>
          <w:p w14:paraId="3884DE89"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410" w:type="dxa"/>
            <w:shd w:val="clear" w:color="auto" w:fill="auto"/>
          </w:tcPr>
          <w:p w14:paraId="5C59F28D"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268" w:type="dxa"/>
            <w:shd w:val="clear" w:color="auto" w:fill="auto"/>
          </w:tcPr>
          <w:p w14:paraId="01BB01B0"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r>
      <w:tr w:rsidR="001902DA" w:rsidRPr="0002225E" w14:paraId="7E41B9F2" w14:textId="77777777" w:rsidTr="00E66EFE">
        <w:tc>
          <w:tcPr>
            <w:tcW w:w="2547" w:type="dxa"/>
            <w:shd w:val="clear" w:color="auto" w:fill="auto"/>
          </w:tcPr>
          <w:p w14:paraId="70B138AB"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枠</w:t>
            </w:r>
          </w:p>
        </w:tc>
        <w:tc>
          <w:tcPr>
            <w:tcW w:w="1984" w:type="dxa"/>
            <w:shd w:val="clear" w:color="auto" w:fill="auto"/>
          </w:tcPr>
          <w:p w14:paraId="59D7F95F"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410" w:type="dxa"/>
            <w:shd w:val="clear" w:color="auto" w:fill="auto"/>
          </w:tcPr>
          <w:p w14:paraId="4D869817"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268" w:type="dxa"/>
            <w:shd w:val="clear" w:color="auto" w:fill="auto"/>
          </w:tcPr>
          <w:p w14:paraId="3F857762"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r>
    </w:tbl>
    <w:p w14:paraId="3A8786D4" w14:textId="77777777" w:rsidR="001902DA" w:rsidRPr="000D5C5C" w:rsidRDefault="001902DA" w:rsidP="001902DA">
      <w:pPr>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sz w:val="20"/>
          <w:szCs w:val="20"/>
        </w:rPr>
        <w:t>*　この使用は、常に要求事項7.1.1.1</w:t>
      </w:r>
      <w:r w:rsidRPr="000D5C5C">
        <w:rPr>
          <w:rFonts w:ascii="ＭＳ Ｐ明朝" w:eastAsia="ＭＳ Ｐ明朝" w:hAnsi="ＭＳ Ｐ明朝" w:cs="Arial" w:hint="eastAsia"/>
          <w:sz w:val="20"/>
          <w:szCs w:val="20"/>
        </w:rPr>
        <w:t>項を遵守しなければならない。</w:t>
      </w:r>
      <w:r w:rsidRPr="000D5C5C">
        <w:rPr>
          <w:rFonts w:ascii="ＭＳ Ｐ明朝" w:eastAsia="ＭＳ Ｐ明朝" w:hAnsi="ＭＳ Ｐ明朝" w:cs="Arial"/>
          <w:sz w:val="20"/>
          <w:szCs w:val="20"/>
        </w:rPr>
        <w:t>8.3.2および8.3.3項も参照。</w:t>
      </w:r>
    </w:p>
    <w:p w14:paraId="7C4C4E0D"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45463239" w14:textId="7D6139AC" w:rsidR="001902DA" w:rsidRPr="0002225E"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lastRenderedPageBreak/>
        <w:t>8.3.2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SGECラベルをメッセージなしで使用する場合、下記の例の様にラベルには製品名を含めてもよい。</w:t>
      </w:r>
    </w:p>
    <w:p w14:paraId="2505742E" w14:textId="15EE70AD" w:rsidR="001902DA" w:rsidRPr="0002225E" w:rsidRDefault="001902DA" w:rsidP="00E66EFE">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12E4C558" wp14:editId="6D737C29">
            <wp:extent cx="3666490" cy="2057400"/>
            <wp:effectExtent l="0" t="0" r="0" b="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66490" cy="2057400"/>
                    </a:xfrm>
                    <a:prstGeom prst="rect">
                      <a:avLst/>
                    </a:prstGeom>
                    <a:noFill/>
                    <a:ln>
                      <a:noFill/>
                    </a:ln>
                  </pic:spPr>
                </pic:pic>
              </a:graphicData>
            </a:graphic>
          </wp:inline>
        </w:drawing>
      </w:r>
    </w:p>
    <w:p w14:paraId="5D46BEA8" w14:textId="78CDB522" w:rsidR="001902DA"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8.3.3</w:t>
      </w:r>
      <w:r w:rsidRPr="000D5C5C">
        <w:rPr>
          <w:rFonts w:ascii="ＭＳ Ｐ明朝" w:eastAsia="ＭＳ Ｐ明朝" w:hAnsi="ＭＳ Ｐ明朝" w:cs="Arial" w:hint="eastAsia"/>
          <w:sz w:val="22"/>
        </w:rPr>
        <w:t xml:space="preserve">　ラベルが何に言及しているのかが不明な場合（要求事項</w:t>
      </w:r>
      <w:r w:rsidRPr="000D5C5C">
        <w:rPr>
          <w:rFonts w:ascii="ＭＳ Ｐ明朝" w:eastAsia="ＭＳ Ｐ明朝" w:hAnsi="ＭＳ Ｐ明朝" w:cs="Arial"/>
          <w:sz w:val="22"/>
        </w:rPr>
        <w:t>7.1.1項を参照）、ラベルメッセージは製品名に差し替えることが認められる。</w:t>
      </w:r>
    </w:p>
    <w:p w14:paraId="7E0D2AD7" w14:textId="0085BAD8" w:rsidR="001902DA"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8.3.4</w:t>
      </w:r>
      <w:r w:rsidRPr="000D5C5C">
        <w:rPr>
          <w:rFonts w:ascii="ＭＳ Ｐ明朝" w:eastAsia="ＭＳ Ｐ明朝" w:hAnsi="ＭＳ Ｐ明朝" w:cs="Arial" w:hint="eastAsia"/>
          <w:sz w:val="22"/>
        </w:rPr>
        <w:t xml:space="preserve">　ラベル使用の前後関係によって</w:t>
      </w:r>
      <w:r w:rsidRPr="000D5C5C">
        <w:rPr>
          <w:rFonts w:ascii="ＭＳ Ｐ明朝" w:eastAsia="ＭＳ Ｐ明朝" w:hAnsi="ＭＳ Ｐ明朝" w:cs="Arial"/>
          <w:sz w:val="22"/>
        </w:rPr>
        <w:t>SGECの趣旨が明白な状況であれば、プロモーション目的のSGECラベル使用においてはラベルメッセージを省略することが認められる。</w:t>
      </w:r>
    </w:p>
    <w:p w14:paraId="255DAAFD" w14:textId="77777777" w:rsidR="004A48BA" w:rsidRPr="000D5C5C" w:rsidRDefault="004A48BA" w:rsidP="001902DA">
      <w:pPr>
        <w:rPr>
          <w:rFonts w:ascii="ＭＳ Ｐ明朝" w:eastAsia="ＭＳ Ｐ明朝" w:hAnsi="ＭＳ Ｐ明朝" w:cs="Arial"/>
          <w:sz w:val="22"/>
        </w:rPr>
      </w:pPr>
    </w:p>
    <w:p w14:paraId="4EEDC6BB" w14:textId="77777777" w:rsidR="004A48BA"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8.3.5</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デザイン上の理由で通常の</w:t>
      </w:r>
      <w:r w:rsidRPr="000D5C5C">
        <w:rPr>
          <w:rFonts w:ascii="ＭＳ Ｐ明朝" w:eastAsia="ＭＳ Ｐ明朝" w:hAnsi="ＭＳ Ｐ明朝" w:cs="Arial"/>
          <w:sz w:val="22"/>
        </w:rPr>
        <w:t>SGECラベルのデザインが使用できない場合は、SGECラベルは、SGEC/PEFCジャパンによる事前許可を得た上で、下記の様なオプションとしての使用ができる。</w:t>
      </w:r>
    </w:p>
    <w:p w14:paraId="358CC4CE"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ロゴをSGECロゴの水平的螺旋図形とSGECの文字及び商標番号に分離し、隣り合わせに配置する。このフォーマットにおけるラベルの最小サイズは、SGECのイニシャルとライセンス番号が判読可能であることを確実にしなければならない。（要注意　水平的螺旋図形に付随する「SGEC」削除）</w:t>
      </w:r>
    </w:p>
    <w:p w14:paraId="43F30072" w14:textId="77777777" w:rsidR="00EB753C" w:rsidRDefault="001902DA" w:rsidP="00EB753C">
      <w:pPr>
        <w:jc w:val="left"/>
        <w:rPr>
          <w:rFonts w:ascii="ＭＳ Ｐ明朝" w:eastAsia="ＭＳ Ｐ明朝" w:hAnsi="ＭＳ Ｐ明朝" w:cs="Arial"/>
          <w:sz w:val="22"/>
        </w:rPr>
      </w:pPr>
      <w:r w:rsidRPr="0002225E">
        <w:rPr>
          <w:rFonts w:ascii="ＭＳ Ｐ明朝" w:eastAsia="ＭＳ Ｐ明朝" w:hAnsi="ＭＳ Ｐ明朝" w:cs="Arial"/>
          <w:sz w:val="22"/>
        </w:rPr>
        <w:tab/>
      </w:r>
      <w:r w:rsidRPr="0002225E">
        <w:rPr>
          <w:rFonts w:ascii="ＭＳ Ｐ明朝" w:eastAsia="ＭＳ Ｐ明朝" w:hAnsi="ＭＳ Ｐ明朝" w:cs="Arial"/>
          <w:noProof/>
          <w:sz w:val="22"/>
        </w:rPr>
        <w:drawing>
          <wp:inline distT="0" distB="0" distL="0" distR="0" wp14:anchorId="026F1DC5" wp14:editId="27783693">
            <wp:extent cx="2103120" cy="1183822"/>
            <wp:effectExtent l="0" t="0" r="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16185" cy="1191176"/>
                    </a:xfrm>
                    <a:prstGeom prst="rect">
                      <a:avLst/>
                    </a:prstGeom>
                    <a:noFill/>
                    <a:ln>
                      <a:noFill/>
                    </a:ln>
                  </pic:spPr>
                </pic:pic>
              </a:graphicData>
            </a:graphic>
          </wp:inline>
        </w:drawing>
      </w:r>
    </w:p>
    <w:p w14:paraId="29D7CE70" w14:textId="5032B267" w:rsidR="001902DA" w:rsidRPr="0002225E" w:rsidRDefault="001902DA" w:rsidP="00EB753C">
      <w:pPr>
        <w:jc w:val="left"/>
        <w:rPr>
          <w:rFonts w:ascii="ＭＳ Ｐ明朝" w:eastAsia="ＭＳ Ｐ明朝" w:hAnsi="ＭＳ Ｐ明朝" w:cs="Arial"/>
          <w:sz w:val="22"/>
        </w:rPr>
      </w:pP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ロゴをSGECロゴの水平的螺旋図形とSGECの文字及びライセンス（商標）番号に分離し、ライセンス番号をSGECのイニシャルの下に配置する。このフォーマットにおけるラベルの最小サイズは、SGECのイニシャルとライセンス番号が判読可能であることを確実にしなければならない。（要注意　水平的螺旋図形に付随する「SGEC」削除）</w:t>
      </w:r>
    </w:p>
    <w:p w14:paraId="5717668B" w14:textId="493D57B5" w:rsidR="001902DA" w:rsidRDefault="001902DA" w:rsidP="001902DA">
      <w:pPr>
        <w:ind w:leftChars="118" w:left="541" w:hangingChars="142" w:hanging="302"/>
        <w:rPr>
          <w:rFonts w:ascii="ＭＳ Ｐ明朝" w:eastAsia="ＭＳ Ｐ明朝" w:hAnsi="ＭＳ Ｐ明朝" w:cs="Arial"/>
          <w:sz w:val="22"/>
        </w:rPr>
      </w:pPr>
      <w:r w:rsidRPr="0002225E">
        <w:rPr>
          <w:rFonts w:ascii="ＭＳ Ｐ明朝" w:eastAsia="ＭＳ Ｐ明朝" w:hAnsi="ＭＳ Ｐ明朝" w:cs="Arial"/>
          <w:noProof/>
          <w:sz w:val="22"/>
        </w:rPr>
        <w:lastRenderedPageBreak/>
        <w:drawing>
          <wp:inline distT="0" distB="0" distL="0" distR="0" wp14:anchorId="5214B695" wp14:editId="41A4AFEC">
            <wp:extent cx="2487930" cy="1403244"/>
            <wp:effectExtent l="0" t="0" r="7620" b="698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17472" cy="1419906"/>
                    </a:xfrm>
                    <a:prstGeom prst="rect">
                      <a:avLst/>
                    </a:prstGeom>
                    <a:noFill/>
                    <a:ln>
                      <a:noFill/>
                    </a:ln>
                  </pic:spPr>
                </pic:pic>
              </a:graphicData>
            </a:graphic>
          </wp:inline>
        </w:drawing>
      </w:r>
    </w:p>
    <w:p w14:paraId="22E1B167" w14:textId="77777777" w:rsidR="004A48BA" w:rsidRPr="000D5C5C" w:rsidRDefault="004A48BA" w:rsidP="004A48BA">
      <w:pPr>
        <w:rPr>
          <w:rFonts w:ascii="ＭＳ Ｐ明朝" w:eastAsia="ＭＳ Ｐ明朝" w:hAnsi="ＭＳ Ｐ明朝" w:cs="Arial"/>
          <w:sz w:val="22"/>
        </w:rPr>
      </w:pPr>
      <w:r w:rsidRPr="000D5C5C">
        <w:rPr>
          <w:rFonts w:ascii="ＭＳ Ｐ明朝" w:eastAsia="ＭＳ Ｐ明朝" w:hAnsi="ＭＳ Ｐ明朝" w:cs="Arial"/>
          <w:sz w:val="22"/>
        </w:rPr>
        <w:t>製品上使用の場合、そのラベル</w:t>
      </w:r>
      <w:r w:rsidRPr="000D5C5C">
        <w:rPr>
          <w:rFonts w:ascii="ＭＳ Ｐ明朝" w:eastAsia="ＭＳ Ｐ明朝" w:hAnsi="ＭＳ Ｐ明朝" w:cs="Arial" w:hint="eastAsia"/>
          <w:sz w:val="22"/>
        </w:rPr>
        <w:t>が言及する製品又は原材料が明瞭でなければならない。</w:t>
      </w:r>
    </w:p>
    <w:p w14:paraId="34938782" w14:textId="3FBE29DA" w:rsidR="004A48BA" w:rsidRPr="000D5C5C" w:rsidRDefault="004A48BA" w:rsidP="004A48BA">
      <w:pPr>
        <w:rPr>
          <w:rFonts w:ascii="ＭＳ Ｐ明朝" w:eastAsia="ＭＳ Ｐ明朝" w:hAnsi="ＭＳ Ｐ明朝" w:cs="Arial"/>
          <w:sz w:val="22"/>
        </w:rPr>
      </w:pPr>
      <w:r w:rsidRPr="000D5C5C">
        <w:rPr>
          <w:rFonts w:ascii="ＭＳ Ｐ明朝" w:eastAsia="ＭＳ Ｐ明朝" w:hAnsi="ＭＳ Ｐ明朝" w:cs="Arial" w:hint="eastAsia"/>
          <w:sz w:val="22"/>
        </w:rPr>
        <w:t>製品外使用の場合は、</w:t>
      </w:r>
      <w:r w:rsidRPr="000D5C5C">
        <w:rPr>
          <w:rFonts w:ascii="ＭＳ Ｐ明朝" w:eastAsia="ＭＳ Ｐ明朝" w:hAnsi="ＭＳ Ｐ明朝" w:cs="Arial"/>
          <w:sz w:val="22"/>
        </w:rPr>
        <w:t>SGECの趣旨が明白でなければならない。</w:t>
      </w:r>
    </w:p>
    <w:p w14:paraId="515A91F8" w14:textId="77777777" w:rsidR="004A48BA" w:rsidRPr="004A48BA" w:rsidRDefault="004A48BA" w:rsidP="001902DA">
      <w:pPr>
        <w:ind w:leftChars="118" w:left="541" w:hangingChars="142" w:hanging="302"/>
        <w:rPr>
          <w:rFonts w:ascii="ＭＳ Ｐ明朝" w:eastAsia="ＭＳ Ｐ明朝" w:hAnsi="ＭＳ Ｐ明朝" w:cs="Arial"/>
          <w:sz w:val="22"/>
        </w:rPr>
      </w:pPr>
    </w:p>
    <w:p w14:paraId="37C5C3C1" w14:textId="5C64E5E3" w:rsidR="001902DA"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8.4</w:t>
      </w:r>
      <w:r w:rsidRPr="000D5C5C">
        <w:rPr>
          <w:rFonts w:ascii="ＭＳ Ｐ明朝" w:eastAsia="ＭＳ Ｐ明朝" w:hAnsi="ＭＳ Ｐ明朝" w:cs="Arial" w:hint="eastAsia"/>
          <w:sz w:val="22"/>
        </w:rPr>
        <w:t xml:space="preserve">　変形使用</w:t>
      </w:r>
    </w:p>
    <w:p w14:paraId="25D41274" w14:textId="77777777" w:rsidR="00EB753C" w:rsidRPr="000D5C5C" w:rsidRDefault="00EB753C" w:rsidP="001902DA">
      <w:pPr>
        <w:rPr>
          <w:rFonts w:ascii="ＭＳ Ｐ明朝" w:eastAsia="ＭＳ Ｐ明朝" w:hAnsi="ＭＳ Ｐ明朝" w:cs="Arial"/>
          <w:sz w:val="22"/>
        </w:rPr>
      </w:pPr>
    </w:p>
    <w:p w14:paraId="38F3941D"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8.4.1</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SGECラベルジェネレータ</w:t>
      </w:r>
      <w:r w:rsidRPr="000D5C5C">
        <w:rPr>
          <w:rFonts w:ascii="ＭＳ Ｐ明朝" w:eastAsia="ＭＳ Ｐ明朝" w:hAnsi="ＭＳ Ｐ明朝" w:cs="Arial" w:hint="eastAsia"/>
          <w:sz w:val="22"/>
        </w:rPr>
        <w:t>（作成）ツール」から得られた</w:t>
      </w:r>
      <w:r w:rsidRPr="000D5C5C">
        <w:rPr>
          <w:rFonts w:ascii="ＭＳ Ｐ明朝" w:eastAsia="ＭＳ Ｐ明朝" w:hAnsi="ＭＳ Ｐ明朝" w:cs="Arial"/>
          <w:sz w:val="22"/>
        </w:rPr>
        <w:t>SGECラベルは、変更又は再生をしてはならない。</w:t>
      </w:r>
    </w:p>
    <w:p w14:paraId="7385DD92" w14:textId="29CF8952" w:rsidR="001902DA" w:rsidRDefault="001902DA" w:rsidP="00793279">
      <w:pPr>
        <w:rPr>
          <w:rFonts w:ascii="ＭＳ Ｐ明朝" w:eastAsia="ＭＳ Ｐ明朝" w:hAnsi="ＭＳ Ｐ明朝" w:cs="Arial"/>
          <w:sz w:val="22"/>
        </w:rPr>
      </w:pPr>
      <w:r w:rsidRPr="000D5C5C">
        <w:rPr>
          <w:rFonts w:ascii="ＭＳ Ｐ明朝" w:eastAsia="ＭＳ Ｐ明朝" w:hAnsi="ＭＳ Ｐ明朝" w:cs="Arial"/>
          <w:b/>
          <w:bCs/>
          <w:sz w:val="22"/>
        </w:rPr>
        <w:t>8.4.2</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非標準色の使用又はその他の変形を施した</w:t>
      </w:r>
      <w:r w:rsidRPr="000D5C5C">
        <w:rPr>
          <w:rFonts w:ascii="ＭＳ Ｐ明朝" w:eastAsia="ＭＳ Ｐ明朝" w:hAnsi="ＭＳ Ｐ明朝" w:cs="Arial"/>
          <w:sz w:val="22"/>
        </w:rPr>
        <w:t>SGECラベル使用はSGEC/PEFCジャパンによる事前許可を必要とする。</w:t>
      </w:r>
    </w:p>
    <w:p w14:paraId="19D3DA9F" w14:textId="77777777" w:rsidR="00657C5E" w:rsidRPr="000D5C5C" w:rsidRDefault="00657C5E" w:rsidP="001902DA">
      <w:pPr>
        <w:rPr>
          <w:rFonts w:ascii="ＭＳ Ｐ明朝" w:eastAsia="ＭＳ Ｐ明朝" w:hAnsi="ＭＳ Ｐ明朝" w:cs="Arial"/>
          <w:sz w:val="22"/>
        </w:rPr>
      </w:pPr>
    </w:p>
    <w:p w14:paraId="14BC16B8" w14:textId="77777777" w:rsidR="003D122E" w:rsidRPr="000D5C5C" w:rsidRDefault="003D122E" w:rsidP="003D122E">
      <w:pPr>
        <w:rPr>
          <w:rFonts w:ascii="ＭＳ Ｐ明朝" w:eastAsia="ＭＳ Ｐ明朝" w:hAnsi="ＭＳ Ｐ明朝"/>
          <w:sz w:val="22"/>
        </w:rPr>
      </w:pPr>
      <w:r w:rsidRPr="000D5C5C">
        <w:rPr>
          <w:rFonts w:ascii="ＭＳ Ｐ明朝" w:eastAsia="ＭＳ Ｐ明朝" w:hAnsi="ＭＳ Ｐ明朝" w:hint="eastAsia"/>
          <w:sz w:val="22"/>
        </w:rPr>
        <w:t>附則</w:t>
      </w:r>
    </w:p>
    <w:p w14:paraId="0EC03E41" w14:textId="0020F9F1" w:rsidR="003D122E" w:rsidRDefault="003D122E" w:rsidP="003D122E">
      <w:pPr>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6757EC">
        <w:rPr>
          <w:rFonts w:ascii="ＭＳ Ｐ明朝" w:eastAsia="ＭＳ Ｐ明朝" w:hAnsi="ＭＳ Ｐ明朝" w:hint="eastAsia"/>
          <w:sz w:val="22"/>
        </w:rPr>
        <w:t>施行日は、</w:t>
      </w:r>
      <w:r w:rsidRPr="006757EC">
        <w:rPr>
          <w:rFonts w:ascii="ＭＳ Ｐ明朝" w:eastAsia="ＭＳ Ｐ明朝" w:hAnsi="ＭＳ Ｐ明朝"/>
          <w:sz w:val="22"/>
        </w:rPr>
        <w:t>20</w:t>
      </w:r>
      <w:r w:rsidRPr="006757EC">
        <w:rPr>
          <w:rFonts w:ascii="ＭＳ Ｐ明朝" w:eastAsia="ＭＳ Ｐ明朝" w:hAnsi="ＭＳ Ｐ明朝" w:hint="eastAsia"/>
          <w:sz w:val="22"/>
        </w:rPr>
        <w:t>２１年６月１日とする。</w:t>
      </w:r>
    </w:p>
    <w:p w14:paraId="0C213A1E" w14:textId="6DCEA146" w:rsidR="003D122E" w:rsidRPr="000D5C5C" w:rsidRDefault="003D122E" w:rsidP="003D122E">
      <w:pPr>
        <w:rPr>
          <w:rFonts w:ascii="ＭＳ Ｐ明朝" w:eastAsia="ＭＳ Ｐ明朝" w:hAnsi="ＭＳ Ｐ明朝"/>
          <w:sz w:val="22"/>
        </w:rPr>
      </w:pPr>
      <w:r>
        <w:rPr>
          <w:rFonts w:ascii="ＭＳ Ｐ明朝" w:eastAsia="ＭＳ Ｐ明朝" w:hAnsi="ＭＳ Ｐ明朝"/>
          <w:sz w:val="22"/>
        </w:rPr>
        <w:t xml:space="preserve"> </w:t>
      </w:r>
      <w:r>
        <w:rPr>
          <w:rFonts w:ascii="ＭＳ Ｐ明朝" w:eastAsia="ＭＳ Ｐ明朝" w:hAnsi="ＭＳ Ｐ明朝" w:hint="eastAsia"/>
          <w:sz w:val="22"/>
        </w:rPr>
        <w:t>移行期限は、</w:t>
      </w:r>
      <w:r w:rsidR="0055799A">
        <w:rPr>
          <w:rFonts w:ascii="ＭＳ Ｐ明朝" w:eastAsia="ＭＳ Ｐ明朝" w:hAnsi="ＭＳ Ｐ明朝" w:hint="eastAsia"/>
          <w:sz w:val="22"/>
        </w:rPr>
        <w:t>2023年８月14日</w:t>
      </w:r>
      <w:r>
        <w:rPr>
          <w:rFonts w:ascii="ＭＳ Ｐ明朝" w:eastAsia="ＭＳ Ｐ明朝" w:hAnsi="ＭＳ Ｐ明朝" w:hint="eastAsia"/>
          <w:sz w:val="22"/>
        </w:rPr>
        <w:t>とする。</w:t>
      </w:r>
    </w:p>
    <w:p w14:paraId="0D7CF485" w14:textId="1D0694E7" w:rsidR="001902DA" w:rsidRDefault="00657C5E" w:rsidP="00793279">
      <w:pPr>
        <w:pStyle w:val="a5"/>
        <w:tabs>
          <w:tab w:val="clear" w:pos="4252"/>
          <w:tab w:val="clear" w:pos="8504"/>
        </w:tabs>
        <w:snapToGrid/>
        <w:ind w:firstLineChars="50" w:firstLine="106"/>
        <w:rPr>
          <w:rFonts w:ascii="ＭＳ Ｐ明朝" w:eastAsia="ＭＳ Ｐ明朝" w:hAnsi="ＭＳ Ｐ明朝" w:cs="Arial"/>
          <w:sz w:val="22"/>
        </w:rPr>
      </w:pPr>
      <w:r>
        <w:rPr>
          <w:rFonts w:ascii="ＭＳ Ｐ明朝" w:eastAsia="ＭＳ Ｐ明朝" w:hAnsi="ＭＳ Ｐ明朝" w:cs="Arial" w:hint="eastAsia"/>
          <w:sz w:val="22"/>
        </w:rPr>
        <w:t>次回レビュー開始は、2026年3月29日以前とする。</w:t>
      </w:r>
    </w:p>
    <w:p w14:paraId="48CEA930" w14:textId="206D1624"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13F71FB3" w14:textId="0A87C77C"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15FC8F08" w14:textId="0B34194E"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68BB7391" w14:textId="3E4EB0DC"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6BE3B492" w14:textId="19933E47"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40C8D95F" w14:textId="7447F876"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0813B6BD" w14:textId="77562B7A"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3FCED7B7" w14:textId="7D364CA3"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2726FC28" w14:textId="1DA45696"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449A79FB" w14:textId="74A5CCB9"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17ABD39D" w14:textId="137C90A8"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2CC6280B" w14:textId="1D4F545C"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07641C66" w14:textId="2F868AE0"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578A929C" w14:textId="1EC556AC"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139AB5B7" w14:textId="365ECB00" w:rsidR="00657C5E" w:rsidRDefault="00657C5E" w:rsidP="00E66EFE">
      <w:pPr>
        <w:pStyle w:val="a5"/>
        <w:tabs>
          <w:tab w:val="clear" w:pos="4252"/>
          <w:tab w:val="clear" w:pos="8504"/>
        </w:tabs>
        <w:snapToGrid/>
        <w:ind w:left="174"/>
        <w:rPr>
          <w:rFonts w:ascii="ＭＳ Ｐ明朝" w:eastAsia="ＭＳ Ｐ明朝" w:hAnsi="ＭＳ Ｐ明朝" w:cs="Arial"/>
          <w:sz w:val="22"/>
        </w:rPr>
      </w:pPr>
    </w:p>
    <w:p w14:paraId="21D17D36" w14:textId="0DCDC121" w:rsidR="007552EA" w:rsidRPr="001B3F4E" w:rsidRDefault="007552EA" w:rsidP="007552EA">
      <w:pPr>
        <w:pStyle w:val="a5"/>
        <w:tabs>
          <w:tab w:val="clear" w:pos="4252"/>
          <w:tab w:val="clear" w:pos="8504"/>
        </w:tabs>
        <w:snapToGrid/>
        <w:ind w:leftChars="118" w:left="527" w:hangingChars="142" w:hanging="288"/>
        <w:outlineLvl w:val="1"/>
        <w:rPr>
          <w:rFonts w:ascii="ＭＳ Ｐ明朝" w:eastAsia="ＭＳ Ｐ明朝" w:hAnsi="ＭＳ Ｐ明朝" w:cs="Arial"/>
          <w:szCs w:val="21"/>
        </w:rPr>
      </w:pPr>
      <w:bookmarkStart w:id="142" w:name="_Toc107505992"/>
      <w:r w:rsidRPr="001B3F4E">
        <w:rPr>
          <w:rFonts w:ascii="ＭＳ Ｐ明朝" w:eastAsia="ＭＳ Ｐ明朝" w:hAnsi="ＭＳ Ｐ明朝"/>
          <w:szCs w:val="21"/>
        </w:rPr>
        <w:lastRenderedPageBreak/>
        <w:t>SGEC規準文書6</w:t>
      </w:r>
      <w:r w:rsidRPr="001B3F4E">
        <w:rPr>
          <w:rFonts w:ascii="ＭＳ Ｐ明朝" w:eastAsia="ＭＳ Ｐ明朝" w:hAnsi="ＭＳ Ｐ明朝" w:cs="Arial" w:hint="eastAsia"/>
          <w:szCs w:val="21"/>
        </w:rPr>
        <w:t xml:space="preserve"> </w:t>
      </w:r>
      <w:r w:rsidRPr="001B3F4E">
        <w:rPr>
          <w:rFonts w:ascii="ＭＳ Ｐ明朝" w:eastAsia="ＭＳ Ｐ明朝" w:hAnsi="ＭＳ Ｐ明朝" w:cs="Arial" w:hint="eastAsia"/>
          <w:sz w:val="22"/>
        </w:rPr>
        <w:t>付属書</w:t>
      </w:r>
      <w:r w:rsidRPr="001B3F4E">
        <w:rPr>
          <w:rFonts w:ascii="ＭＳ Ｐ明朝" w:eastAsia="ＭＳ Ｐ明朝" w:hAnsi="ＭＳ Ｐ明朝" w:cs="Arial"/>
          <w:sz w:val="22"/>
        </w:rPr>
        <w:t>1</w:t>
      </w:r>
      <w:r w:rsidRPr="001B3F4E">
        <w:rPr>
          <w:rFonts w:ascii="ＭＳ Ｐ明朝" w:eastAsia="ＭＳ Ｐ明朝" w:hAnsi="ＭＳ Ｐ明朝" w:cs="Arial" w:hint="eastAsia"/>
          <w:sz w:val="22"/>
        </w:rPr>
        <w:t xml:space="preserve">　</w:t>
      </w:r>
      <w:r w:rsidRPr="001B3F4E">
        <w:rPr>
          <w:rFonts w:ascii="ＭＳ Ｐ明朝" w:eastAsia="ＭＳ Ｐ明朝" w:hAnsi="ＭＳ Ｐ明朝" w:cs="Arial"/>
          <w:sz w:val="22"/>
        </w:rPr>
        <w:t>プロモーションラベル用の代替メッセージ</w:t>
      </w:r>
      <w:r w:rsidRPr="001B3F4E">
        <w:rPr>
          <w:rFonts w:ascii="ＭＳ Ｐ明朝" w:eastAsia="ＭＳ Ｐ明朝" w:hAnsi="ＭＳ Ｐ明朝" w:cs="Arial" w:hint="eastAsia"/>
          <w:sz w:val="22"/>
        </w:rPr>
        <w:t>(表)</w:t>
      </w:r>
      <w:bookmarkEnd w:id="142"/>
    </w:p>
    <w:p w14:paraId="42AE87A4" w14:textId="6FE0B738" w:rsidR="00657C5E" w:rsidRPr="007552EA" w:rsidRDefault="00657C5E" w:rsidP="00E66EFE">
      <w:pPr>
        <w:pStyle w:val="a5"/>
        <w:tabs>
          <w:tab w:val="clear" w:pos="4252"/>
          <w:tab w:val="clear" w:pos="8504"/>
        </w:tabs>
        <w:snapToGrid/>
        <w:ind w:left="174"/>
        <w:rPr>
          <w:rFonts w:ascii="ＭＳ Ｐ明朝" w:eastAsia="ＭＳ Ｐ明朝" w:hAnsi="ＭＳ Ｐ明朝" w:cs="Arial"/>
          <w:sz w:val="22"/>
        </w:rPr>
      </w:pPr>
    </w:p>
    <w:p w14:paraId="0FF99FA4" w14:textId="2334417A" w:rsidR="001902DA" w:rsidRPr="000D5C5C" w:rsidRDefault="00E12221" w:rsidP="00BE616D">
      <w:pPr>
        <w:pStyle w:val="a5"/>
        <w:tabs>
          <w:tab w:val="clear" w:pos="4252"/>
          <w:tab w:val="clear" w:pos="8504"/>
        </w:tabs>
        <w:snapToGrid/>
        <w:ind w:leftChars="118" w:left="528" w:hangingChars="142" w:hanging="289"/>
        <w:rPr>
          <w:rFonts w:ascii="ＭＳ Ｐ明朝" w:eastAsia="ＭＳ Ｐ明朝" w:hAnsi="ＭＳ Ｐ明朝" w:cs="Arial"/>
          <w:szCs w:val="21"/>
        </w:rPr>
      </w:pPr>
      <w:r w:rsidRPr="000D5C5C">
        <w:rPr>
          <w:rFonts w:ascii="ＭＳ Ｐ明朝" w:eastAsia="ＭＳ Ｐ明朝" w:hAnsi="ＭＳ Ｐ明朝"/>
          <w:b/>
          <w:bCs/>
          <w:szCs w:val="21"/>
        </w:rPr>
        <w:t>SGEC規準文書6</w:t>
      </w:r>
    </w:p>
    <w:p w14:paraId="63987ABF" w14:textId="086591E1" w:rsidR="001045BF" w:rsidRDefault="001902DA" w:rsidP="00BE616D">
      <w:pPr>
        <w:pStyle w:val="a5"/>
        <w:tabs>
          <w:tab w:val="clear" w:pos="4252"/>
          <w:tab w:val="clear" w:pos="8504"/>
        </w:tabs>
        <w:snapToGrid/>
        <w:ind w:leftChars="118" w:left="542" w:hangingChars="142" w:hanging="303"/>
        <w:rPr>
          <w:rFonts w:ascii="ＭＳ Ｐ明朝" w:eastAsia="ＭＳ Ｐ明朝" w:hAnsi="ＭＳ Ｐ明朝" w:cs="Arial"/>
          <w:b/>
          <w:bCs/>
          <w:sz w:val="22"/>
        </w:rPr>
      </w:pPr>
      <w:r w:rsidRPr="000D5C5C">
        <w:rPr>
          <w:rFonts w:ascii="ＭＳ Ｐ明朝" w:eastAsia="ＭＳ Ｐ明朝" w:hAnsi="ＭＳ Ｐ明朝" w:cs="Arial" w:hint="eastAsia"/>
          <w:b/>
          <w:bCs/>
          <w:sz w:val="22"/>
        </w:rPr>
        <w:t>付属書</w:t>
      </w:r>
      <w:r w:rsidRPr="000D5C5C">
        <w:rPr>
          <w:rFonts w:ascii="ＭＳ Ｐ明朝" w:eastAsia="ＭＳ Ｐ明朝" w:hAnsi="ＭＳ Ｐ明朝" w:cs="Arial"/>
          <w:b/>
          <w:bCs/>
          <w:sz w:val="22"/>
        </w:rPr>
        <w:t>1</w:t>
      </w:r>
      <w:r w:rsidRPr="000D5C5C">
        <w:rPr>
          <w:rFonts w:ascii="ＭＳ Ｐ明朝" w:eastAsia="ＭＳ Ｐ明朝" w:hAnsi="ＭＳ Ｐ明朝" w:cs="Arial" w:hint="eastAsia"/>
          <w:b/>
          <w:bCs/>
          <w:sz w:val="22"/>
        </w:rPr>
        <w:t xml:space="preserve">　</w:t>
      </w:r>
      <w:r w:rsidR="00657C5E" w:rsidRPr="000D5C5C">
        <w:rPr>
          <w:rFonts w:ascii="ＭＳ Ｐ明朝" w:eastAsia="ＭＳ Ｐ明朝" w:hAnsi="ＭＳ Ｐ明朝" w:cs="Arial"/>
          <w:b/>
          <w:bCs/>
          <w:sz w:val="22"/>
        </w:rPr>
        <w:t>プロモーションラベル用の代替メッセージ</w:t>
      </w:r>
    </w:p>
    <w:p w14:paraId="2B69B14D" w14:textId="77777777" w:rsidR="001045BF" w:rsidRDefault="001045BF" w:rsidP="000D5C5C">
      <w:pPr>
        <w:pStyle w:val="a5"/>
        <w:tabs>
          <w:tab w:val="clear" w:pos="4252"/>
          <w:tab w:val="clear" w:pos="8504"/>
        </w:tabs>
        <w:snapToGrid/>
        <w:rPr>
          <w:rFonts w:ascii="ＭＳ Ｐ明朝" w:eastAsia="ＭＳ Ｐ明朝" w:hAnsi="ＭＳ Ｐ明朝" w:cs="Arial"/>
          <w:b/>
          <w:bCs/>
          <w:sz w:val="22"/>
        </w:rPr>
      </w:pPr>
    </w:p>
    <w:p w14:paraId="7A3C01F3" w14:textId="38E79F67" w:rsidR="001902DA" w:rsidRPr="000D5C5C" w:rsidRDefault="007552EA" w:rsidP="000D5C5C">
      <w:pPr>
        <w:pStyle w:val="a5"/>
        <w:tabs>
          <w:tab w:val="clear" w:pos="4252"/>
          <w:tab w:val="clear" w:pos="8504"/>
        </w:tabs>
        <w:snapToGrid/>
        <w:rPr>
          <w:rFonts w:ascii="ＭＳ Ｐ明朝" w:eastAsia="ＭＳ Ｐ明朝" w:hAnsi="ＭＳ Ｐ明朝" w:cs="Arial"/>
          <w:b/>
          <w:bCs/>
          <w:sz w:val="22"/>
        </w:rPr>
      </w:pPr>
      <w:r>
        <w:rPr>
          <w:rFonts w:ascii="ＭＳ Ｐ明朝" w:eastAsia="ＭＳ Ｐ明朝" w:hAnsi="ＭＳ Ｐ明朝" w:cs="Arial" w:hint="eastAsia"/>
          <w:b/>
          <w:bCs/>
          <w:sz w:val="22"/>
        </w:rPr>
        <w:t>表</w:t>
      </w:r>
      <w:r w:rsidR="001902DA" w:rsidRPr="000D5C5C">
        <w:rPr>
          <w:rFonts w:ascii="ＭＳ Ｐ明朝" w:eastAsia="ＭＳ Ｐ明朝" w:hAnsi="ＭＳ Ｐ明朝" w:cs="Arial"/>
          <w:b/>
          <w:bCs/>
          <w:sz w:val="22"/>
        </w:rPr>
        <w:t xml:space="preserve"> プロモーションラベル用の代替メッセージ</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5916"/>
      </w:tblGrid>
      <w:tr w:rsidR="001902DA" w:rsidRPr="0002225E" w14:paraId="2F35E71A" w14:textId="77777777" w:rsidTr="001902DA">
        <w:tc>
          <w:tcPr>
            <w:tcW w:w="2618" w:type="dxa"/>
            <w:shd w:val="clear" w:color="auto" w:fill="auto"/>
          </w:tcPr>
          <w:p w14:paraId="6B23B1C0"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商標使用者グループ</w:t>
            </w:r>
          </w:p>
        </w:tc>
        <w:tc>
          <w:tcPr>
            <w:tcW w:w="5916" w:type="dxa"/>
            <w:shd w:val="clear" w:color="auto" w:fill="auto"/>
          </w:tcPr>
          <w:p w14:paraId="5366F0EF"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メッセージ</w:t>
            </w:r>
          </w:p>
        </w:tc>
      </w:tr>
      <w:tr w:rsidR="001902DA" w:rsidRPr="0002225E" w14:paraId="6B861C7C" w14:textId="77777777" w:rsidTr="001902DA">
        <w:tc>
          <w:tcPr>
            <w:tcW w:w="2618" w:type="dxa"/>
            <w:shd w:val="clear" w:color="auto" w:fill="auto"/>
          </w:tcPr>
          <w:p w14:paraId="41EFA7F6"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B</w:t>
            </w:r>
          </w:p>
        </w:tc>
        <w:tc>
          <w:tcPr>
            <w:tcW w:w="5916" w:type="dxa"/>
            <w:shd w:val="clear" w:color="auto" w:fill="auto"/>
          </w:tcPr>
          <w:p w14:paraId="220B6834"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持続可能な森林管理の促進</w:t>
            </w:r>
          </w:p>
          <w:p w14:paraId="2AA95295"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【企業名】は</w:t>
            </w:r>
            <w:r w:rsidRPr="000D5C5C">
              <w:rPr>
                <w:rFonts w:ascii="ＭＳ Ｐ明朝" w:eastAsia="ＭＳ Ｐ明朝" w:hAnsi="ＭＳ Ｐ明朝" w:cs="Arial"/>
                <w:sz w:val="22"/>
              </w:rPr>
              <w:t>SGEC持続可能な森林管理認証書を保有しています。</w:t>
            </w:r>
          </w:p>
          <w:p w14:paraId="3CD1E0BE"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私ども</w:t>
            </w:r>
            <w:r w:rsidRPr="000D5C5C">
              <w:rPr>
                <w:rFonts w:ascii="ＭＳ Ｐ明朝" w:eastAsia="ＭＳ Ｐ明朝" w:hAnsi="ＭＳ Ｐ明朝" w:cs="Arial"/>
                <w:sz w:val="22"/>
              </w:rPr>
              <w:t>/当社の森林をSGEC認証の要求事項に従って管理しています。</w:t>
            </w:r>
          </w:p>
          <w:p w14:paraId="5AA79EDB"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当社の森林管理は</w:t>
            </w:r>
            <w:r w:rsidRPr="000D5C5C">
              <w:rPr>
                <w:rFonts w:ascii="ＭＳ Ｐ明朝" w:eastAsia="ＭＳ Ｐ明朝" w:hAnsi="ＭＳ Ｐ明朝" w:cs="Arial"/>
                <w:sz w:val="22"/>
              </w:rPr>
              <w:t>SGEC認証を受けています。</w:t>
            </w:r>
          </w:p>
        </w:tc>
      </w:tr>
      <w:tr w:rsidR="001902DA" w:rsidRPr="0002225E" w14:paraId="7C50ABB8" w14:textId="77777777" w:rsidTr="001902DA">
        <w:tc>
          <w:tcPr>
            <w:tcW w:w="2618" w:type="dxa"/>
            <w:shd w:val="clear" w:color="auto" w:fill="auto"/>
          </w:tcPr>
          <w:p w14:paraId="12FFB49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C</w:t>
            </w:r>
            <w:r w:rsidRPr="000D5C5C">
              <w:rPr>
                <w:rFonts w:ascii="ＭＳ Ｐ明朝" w:eastAsia="ＭＳ Ｐ明朝" w:hAnsi="ＭＳ Ｐ明朝" w:cs="Arial" w:hint="eastAsia"/>
                <w:sz w:val="22"/>
              </w:rPr>
              <w:t xml:space="preserve">　</w:t>
            </w:r>
          </w:p>
          <w:p w14:paraId="76BFBBED"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tc>
        <w:tc>
          <w:tcPr>
            <w:tcW w:w="5916" w:type="dxa"/>
            <w:shd w:val="clear" w:color="auto" w:fill="auto"/>
          </w:tcPr>
          <w:p w14:paraId="34996058"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持続可能な森林管理の促進</w:t>
            </w:r>
          </w:p>
          <w:p w14:paraId="7B11E383"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【企業名】は</w:t>
            </w:r>
            <w:r w:rsidRPr="000D5C5C">
              <w:rPr>
                <w:rFonts w:ascii="ＭＳ Ｐ明朝" w:eastAsia="ＭＳ Ｐ明朝" w:hAnsi="ＭＳ Ｐ明朝" w:cs="Arial"/>
                <w:sz w:val="22"/>
              </w:rPr>
              <w:t>SGEC認証を受けたCOCを有しています。</w:t>
            </w:r>
          </w:p>
          <w:p w14:paraId="785206BB"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【企業名】は</w:t>
            </w:r>
            <w:r w:rsidRPr="000D5C5C">
              <w:rPr>
                <w:rFonts w:ascii="ＭＳ Ｐ明朝" w:eastAsia="ＭＳ Ｐ明朝" w:hAnsi="ＭＳ Ｐ明朝" w:cs="Arial"/>
                <w:sz w:val="22"/>
              </w:rPr>
              <w:t>SGEC認証製品を提供します。</w:t>
            </w:r>
          </w:p>
          <w:p w14:paraId="7DD934BB"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　私ども</w:t>
            </w:r>
            <w:r w:rsidRPr="000D5C5C">
              <w:rPr>
                <w:rFonts w:ascii="ＭＳ Ｐ明朝" w:eastAsia="ＭＳ Ｐ明朝" w:hAnsi="ＭＳ Ｐ明朝" w:cs="Arial"/>
                <w:sz w:val="22"/>
              </w:rPr>
              <w:t>/【企業名】は、SGECの認証製品の調達を通じて持続可能な森林の促進を支援しています。</w:t>
            </w:r>
          </w:p>
          <w:p w14:paraId="082F826E" w14:textId="15D4B36F" w:rsidR="001902DA" w:rsidRPr="000D5C5C" w:rsidRDefault="001902DA" w:rsidP="00EB15B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私ども</w:t>
            </w:r>
            <w:r w:rsidRPr="000D5C5C">
              <w:rPr>
                <w:rFonts w:ascii="ＭＳ Ｐ明朝" w:eastAsia="ＭＳ Ｐ明朝" w:hAnsi="ＭＳ Ｐ明朝" w:cs="Arial"/>
                <w:sz w:val="22"/>
              </w:rPr>
              <w:t>/【企業名】は、SGECの木材/紙/パッケージの調達を通じて持続</w:t>
            </w:r>
            <w:r w:rsidRPr="000D5C5C">
              <w:rPr>
                <w:rFonts w:ascii="ＭＳ Ｐ明朝" w:eastAsia="ＭＳ Ｐ明朝" w:hAnsi="ＭＳ Ｐ明朝" w:cs="Arial" w:hint="eastAsia"/>
                <w:sz w:val="22"/>
              </w:rPr>
              <w:t>可能な森林の促進を支援しています。</w:t>
            </w:r>
          </w:p>
          <w:p w14:paraId="471B6951" w14:textId="1BF466D8" w:rsidR="001902DA" w:rsidRPr="000D5C5C" w:rsidRDefault="001902DA" w:rsidP="00EB15B9">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当社製品上の</w:t>
            </w:r>
            <w:r w:rsidRPr="000D5C5C">
              <w:rPr>
                <w:rFonts w:ascii="ＭＳ Ｐ明朝" w:eastAsia="ＭＳ Ｐ明朝" w:hAnsi="ＭＳ Ｐ明朝" w:cs="Arial"/>
                <w:sz w:val="22"/>
              </w:rPr>
              <w:t>SGECロゴは、当社の木材/紙/パッケージが持続可能に</w:t>
            </w:r>
            <w:r w:rsidRPr="000D5C5C">
              <w:rPr>
                <w:rFonts w:ascii="ＭＳ Ｐ明朝" w:eastAsia="ＭＳ Ｐ明朝" w:hAnsi="ＭＳ Ｐ明朝" w:cs="Arial" w:hint="eastAsia"/>
                <w:sz w:val="22"/>
              </w:rPr>
              <w:t>管理された森林からの原材料、リサイクル材、および</w:t>
            </w:r>
            <w:r w:rsidR="00BC3547">
              <w:rPr>
                <w:rFonts w:ascii="ＭＳ Ｐ明朝" w:eastAsia="ＭＳ Ｐ明朝" w:hAnsi="ＭＳ Ｐ明朝" w:cs="Arial" w:hint="eastAsia"/>
                <w:sz w:val="22"/>
              </w:rPr>
              <w:t>/または</w:t>
            </w:r>
            <w:r w:rsidRPr="000D5C5C">
              <w:rPr>
                <w:rFonts w:ascii="ＭＳ Ｐ明朝" w:eastAsia="ＭＳ Ｐ明朝" w:hAnsi="ＭＳ Ｐ明朝" w:cs="Arial" w:hint="eastAsia"/>
                <w:sz w:val="22"/>
              </w:rPr>
              <w:t>管理材を使用していることを確証します。</w:t>
            </w:r>
          </w:p>
          <w:p w14:paraId="01A42C3C" w14:textId="77777777" w:rsidR="001902DA" w:rsidRPr="00BC3547" w:rsidRDefault="001902DA" w:rsidP="001902DA">
            <w:pPr>
              <w:pStyle w:val="a5"/>
              <w:tabs>
                <w:tab w:val="clear" w:pos="4252"/>
                <w:tab w:val="clear" w:pos="8504"/>
              </w:tabs>
              <w:snapToGrid/>
              <w:ind w:firstLineChars="100" w:firstLine="213"/>
              <w:rPr>
                <w:rFonts w:ascii="ＭＳ Ｐ明朝" w:eastAsia="ＭＳ Ｐ明朝" w:hAnsi="ＭＳ Ｐ明朝" w:cs="Arial"/>
                <w:sz w:val="22"/>
              </w:rPr>
            </w:pPr>
          </w:p>
          <w:p w14:paraId="1241AB2E" w14:textId="0A1A24D2"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SGECラベル付きの製品の購</w:t>
            </w:r>
            <w:r w:rsidR="00BC3547">
              <w:rPr>
                <w:rFonts w:ascii="ＭＳ Ｐ明朝" w:eastAsia="ＭＳ Ｐ明朝" w:hAnsi="ＭＳ Ｐ明朝" w:cs="Arial" w:hint="eastAsia"/>
                <w:sz w:val="22"/>
              </w:rPr>
              <w:t>買</w:t>
            </w:r>
            <w:r w:rsidRPr="000D5C5C">
              <w:rPr>
                <w:rFonts w:ascii="ＭＳ Ｐ明朝" w:eastAsia="ＭＳ Ｐ明朝" w:hAnsi="ＭＳ Ｐ明朝" w:cs="Arial"/>
                <w:sz w:val="22"/>
              </w:rPr>
              <w:t>一つ一つが森林及び森林地域社会に変化をもたらします。</w:t>
            </w:r>
          </w:p>
        </w:tc>
      </w:tr>
      <w:tr w:rsidR="001902DA" w:rsidRPr="0002225E" w14:paraId="1A4906EC" w14:textId="77777777" w:rsidTr="001902DA">
        <w:tc>
          <w:tcPr>
            <w:tcW w:w="2618" w:type="dxa"/>
            <w:shd w:val="clear" w:color="auto" w:fill="auto"/>
          </w:tcPr>
          <w:p w14:paraId="3DD8BD66"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 xml:space="preserve">D：　</w:t>
            </w:r>
          </w:p>
          <w:p w14:paraId="3EE6C48D"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認証機関</w:t>
            </w:r>
          </w:p>
        </w:tc>
        <w:tc>
          <w:tcPr>
            <w:tcW w:w="5916" w:type="dxa"/>
            <w:shd w:val="clear" w:color="auto" w:fill="auto"/>
          </w:tcPr>
          <w:p w14:paraId="360F2E8A"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・持続可能な森林管理の促進</w:t>
            </w:r>
          </w:p>
          <w:p w14:paraId="7F792B63"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・【認証機関名】は</w:t>
            </w:r>
            <w:r w:rsidRPr="000D5C5C">
              <w:rPr>
                <w:rFonts w:ascii="ＭＳ Ｐ明朝" w:eastAsia="ＭＳ Ｐ明朝" w:hAnsi="ＭＳ Ｐ明朝" w:cs="Arial"/>
                <w:sz w:val="22"/>
              </w:rPr>
              <w:t>SGEC森林管理認証の認定を受けています。</w:t>
            </w:r>
          </w:p>
          <w:p w14:paraId="66826B33"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・【認証機関名】は</w:t>
            </w:r>
            <w:r w:rsidRPr="000D5C5C">
              <w:rPr>
                <w:rFonts w:ascii="ＭＳ Ｐ明朝" w:eastAsia="ＭＳ Ｐ明朝" w:hAnsi="ＭＳ Ｐ明朝" w:cs="Arial"/>
                <w:sz w:val="22"/>
              </w:rPr>
              <w:t>SGEC-COC認証の認定を受けています。</w:t>
            </w:r>
          </w:p>
          <w:p w14:paraId="345775A5"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・【認証機関名】は</w:t>
            </w:r>
            <w:r w:rsidRPr="000D5C5C">
              <w:rPr>
                <w:rFonts w:ascii="ＭＳ Ｐ明朝" w:eastAsia="ＭＳ Ｐ明朝" w:hAnsi="ＭＳ Ｐ明朝" w:cs="Arial"/>
                <w:sz w:val="22"/>
              </w:rPr>
              <w:t>SGEC森林管理認証及びSGEC-COC認証の認定を受けています。</w:t>
            </w:r>
          </w:p>
        </w:tc>
      </w:tr>
      <w:tr w:rsidR="001902DA" w:rsidRPr="0002225E" w14:paraId="07E87E4F" w14:textId="77777777" w:rsidTr="001902DA">
        <w:tc>
          <w:tcPr>
            <w:tcW w:w="2618" w:type="dxa"/>
            <w:shd w:val="clear" w:color="auto" w:fill="auto"/>
          </w:tcPr>
          <w:p w14:paraId="7E9B4640"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 xml:space="preserve">D：　</w:t>
            </w:r>
          </w:p>
          <w:p w14:paraId="25E30022"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認定機関</w:t>
            </w:r>
          </w:p>
          <w:p w14:paraId="1088EDFF"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701F1AB6"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7450B877"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p>
        </w:tc>
        <w:tc>
          <w:tcPr>
            <w:tcW w:w="5916" w:type="dxa"/>
            <w:shd w:val="clear" w:color="auto" w:fill="auto"/>
          </w:tcPr>
          <w:p w14:paraId="57C1B347"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・持続可能な森林管理の促進</w:t>
            </w:r>
          </w:p>
          <w:p w14:paraId="3D0782F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・【認定機関名】は</w:t>
            </w:r>
            <w:r w:rsidRPr="000D5C5C">
              <w:rPr>
                <w:rFonts w:ascii="ＭＳ Ｐ明朝" w:eastAsia="ＭＳ Ｐ明朝" w:hAnsi="ＭＳ Ｐ明朝" w:cs="Arial"/>
                <w:sz w:val="22"/>
              </w:rPr>
              <w:t>SGEC森林管理認証の認定を提供いたします。</w:t>
            </w:r>
          </w:p>
          <w:p w14:paraId="6438CF5E" w14:textId="2803302E"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w:t>
            </w:r>
            <w:r w:rsidR="00BC3547">
              <w:rPr>
                <w:rFonts w:ascii="ＭＳ Ｐ明朝" w:eastAsia="ＭＳ Ｐ明朝" w:hAnsi="ＭＳ Ｐ明朝" w:cs="Arial" w:hint="eastAsia"/>
                <w:sz w:val="22"/>
              </w:rPr>
              <w:t>定</w:t>
            </w:r>
            <w:r w:rsidRPr="000D5C5C">
              <w:rPr>
                <w:rFonts w:ascii="ＭＳ Ｐ明朝" w:eastAsia="ＭＳ Ｐ明朝" w:hAnsi="ＭＳ Ｐ明朝" w:cs="Arial" w:hint="eastAsia"/>
                <w:sz w:val="22"/>
              </w:rPr>
              <w:t>機関名】は</w:t>
            </w:r>
            <w:r w:rsidRPr="000D5C5C">
              <w:rPr>
                <w:rFonts w:ascii="ＭＳ Ｐ明朝" w:eastAsia="ＭＳ Ｐ明朝" w:hAnsi="ＭＳ Ｐ明朝" w:cs="Arial"/>
                <w:sz w:val="22"/>
              </w:rPr>
              <w:t>SGEC-COC認証の認定を提供いたします。</w:t>
            </w:r>
          </w:p>
          <w:p w14:paraId="72783079" w14:textId="1D5C2EC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w:t>
            </w:r>
            <w:r w:rsidR="00BC3547">
              <w:rPr>
                <w:rFonts w:ascii="ＭＳ Ｐ明朝" w:eastAsia="ＭＳ Ｐ明朝" w:hAnsi="ＭＳ Ｐ明朝" w:cs="Arial" w:hint="eastAsia"/>
                <w:sz w:val="22"/>
              </w:rPr>
              <w:t>定</w:t>
            </w:r>
            <w:r w:rsidRPr="000D5C5C">
              <w:rPr>
                <w:rFonts w:ascii="ＭＳ Ｐ明朝" w:eastAsia="ＭＳ Ｐ明朝" w:hAnsi="ＭＳ Ｐ明朝" w:cs="Arial" w:hint="eastAsia"/>
                <w:sz w:val="22"/>
              </w:rPr>
              <w:t>機関名】は</w:t>
            </w:r>
            <w:r w:rsidRPr="000D5C5C">
              <w:rPr>
                <w:rFonts w:ascii="ＭＳ Ｐ明朝" w:eastAsia="ＭＳ Ｐ明朝" w:hAnsi="ＭＳ Ｐ明朝" w:cs="Arial"/>
                <w:sz w:val="22"/>
              </w:rPr>
              <w:t>SGEC森林管理認証及びSGEC-COC認証の認定を提供いたします。</w:t>
            </w:r>
          </w:p>
        </w:tc>
      </w:tr>
      <w:tr w:rsidR="001902DA" w:rsidRPr="0002225E" w14:paraId="7D252BCE" w14:textId="77777777" w:rsidTr="001902DA">
        <w:tc>
          <w:tcPr>
            <w:tcW w:w="2618" w:type="dxa"/>
            <w:shd w:val="clear" w:color="auto" w:fill="auto"/>
          </w:tcPr>
          <w:p w14:paraId="7D4242FC"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D：</w:t>
            </w:r>
          </w:p>
          <w:p w14:paraId="7210B6C7"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sz w:val="22"/>
              </w:rPr>
              <w:t>SGEC認証を受けた完成品を調達する非認証企業</w:t>
            </w:r>
          </w:p>
        </w:tc>
        <w:tc>
          <w:tcPr>
            <w:tcW w:w="5916" w:type="dxa"/>
            <w:shd w:val="clear" w:color="auto" w:fill="auto"/>
          </w:tcPr>
          <w:p w14:paraId="0640EC9A"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・持続可能な森林管理の促進</w:t>
            </w:r>
          </w:p>
          <w:p w14:paraId="03C1909D"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・【企業名】は</w:t>
            </w:r>
            <w:r w:rsidRPr="000D5C5C">
              <w:rPr>
                <w:rFonts w:ascii="ＭＳ Ｐ明朝" w:eastAsia="ＭＳ Ｐ明朝" w:hAnsi="ＭＳ Ｐ明朝" w:cs="Arial"/>
                <w:sz w:val="22"/>
              </w:rPr>
              <w:t>SGEC認証製品を提供します。</w:t>
            </w:r>
          </w:p>
          <w:p w14:paraId="33D58125"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・私ども</w:t>
            </w:r>
            <w:r w:rsidRPr="000D5C5C">
              <w:rPr>
                <w:rFonts w:ascii="ＭＳ Ｐ明朝" w:eastAsia="ＭＳ Ｐ明朝" w:hAnsi="ＭＳ Ｐ明朝" w:cs="Arial"/>
                <w:sz w:val="22"/>
              </w:rPr>
              <w:t>/【企業名】は、SGECの認証製品の調達を通じて持続可能な森林の促進を支援しています。</w:t>
            </w:r>
          </w:p>
          <w:p w14:paraId="20C8456E"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・私ども</w:t>
            </w:r>
            <w:r w:rsidRPr="000D5C5C">
              <w:rPr>
                <w:rFonts w:ascii="ＭＳ Ｐ明朝" w:eastAsia="ＭＳ Ｐ明朝" w:hAnsi="ＭＳ Ｐ明朝" w:cs="Arial"/>
                <w:sz w:val="22"/>
              </w:rPr>
              <w:t>/【企業名】はSGECの木材/紙/パッケージの調達を通じて持続可能な森林の促進を支援しています。</w:t>
            </w:r>
          </w:p>
          <w:p w14:paraId="79BBEF85" w14:textId="38997041" w:rsidR="001902DA" w:rsidRPr="000D5C5C" w:rsidRDefault="001902DA" w:rsidP="00EB15B9">
            <w:pPr>
              <w:pStyle w:val="a5"/>
              <w:tabs>
                <w:tab w:val="clear" w:pos="4252"/>
                <w:tab w:val="clear" w:pos="8504"/>
              </w:tabs>
              <w:snapToGrid/>
              <w:ind w:leftChars="50" w:left="101"/>
              <w:rPr>
                <w:rFonts w:ascii="ＭＳ Ｐ明朝" w:eastAsia="ＭＳ Ｐ明朝" w:hAnsi="ＭＳ Ｐ明朝" w:cs="Arial"/>
                <w:sz w:val="22"/>
              </w:rPr>
            </w:pPr>
            <w:r w:rsidRPr="000D5C5C">
              <w:rPr>
                <w:rFonts w:ascii="ＭＳ Ｐ明朝" w:eastAsia="ＭＳ Ｐ明朝" w:hAnsi="ＭＳ Ｐ明朝" w:cs="Arial" w:hint="eastAsia"/>
                <w:sz w:val="22"/>
              </w:rPr>
              <w:t>・当社製品上の</w:t>
            </w:r>
            <w:r w:rsidRPr="000D5C5C">
              <w:rPr>
                <w:rFonts w:ascii="ＭＳ Ｐ明朝" w:eastAsia="ＭＳ Ｐ明朝" w:hAnsi="ＭＳ Ｐ明朝" w:cs="Arial"/>
                <w:sz w:val="22"/>
              </w:rPr>
              <w:t>SGECロゴは、当社の木材/紙/パッケージが持</w:t>
            </w:r>
            <w:r w:rsidRPr="000D5C5C">
              <w:rPr>
                <w:rFonts w:ascii="ＭＳ Ｐ明朝" w:eastAsia="ＭＳ Ｐ明朝" w:hAnsi="ＭＳ Ｐ明朝" w:cs="Arial"/>
                <w:sz w:val="22"/>
              </w:rPr>
              <w:lastRenderedPageBreak/>
              <w:t>続可能に</w:t>
            </w:r>
            <w:r w:rsidRPr="000D5C5C">
              <w:rPr>
                <w:rFonts w:ascii="ＭＳ Ｐ明朝" w:eastAsia="ＭＳ Ｐ明朝" w:hAnsi="ＭＳ Ｐ明朝" w:cs="Arial" w:hint="eastAsia"/>
                <w:sz w:val="22"/>
              </w:rPr>
              <w:t>管理された森林からの原材料、リサイクル材、及び管理材を使用していることを確証します。</w:t>
            </w:r>
          </w:p>
          <w:p w14:paraId="39E0B8FA" w14:textId="11D3A37A" w:rsidR="001902DA" w:rsidRPr="000D5C5C" w:rsidRDefault="00BC3547" w:rsidP="001902DA">
            <w:pPr>
              <w:pStyle w:val="a5"/>
              <w:tabs>
                <w:tab w:val="clear" w:pos="4252"/>
                <w:tab w:val="clear" w:pos="8504"/>
              </w:tabs>
              <w:snapToGrid/>
              <w:rPr>
                <w:rFonts w:ascii="ＭＳ Ｐ明朝" w:eastAsia="ＭＳ Ｐ明朝" w:hAnsi="ＭＳ Ｐ明朝" w:cs="Arial"/>
                <w:sz w:val="22"/>
              </w:rPr>
            </w:pPr>
            <w:r>
              <w:rPr>
                <w:rFonts w:ascii="ＭＳ Ｐ明朝" w:eastAsia="ＭＳ Ｐ明朝" w:hAnsi="ＭＳ Ｐ明朝" w:cs="Arial" w:hint="eastAsia"/>
                <w:sz w:val="22"/>
              </w:rPr>
              <w:t>・</w:t>
            </w:r>
            <w:r w:rsidR="001902DA" w:rsidRPr="000D5C5C">
              <w:rPr>
                <w:rFonts w:ascii="ＭＳ Ｐ明朝" w:eastAsia="ＭＳ Ｐ明朝" w:hAnsi="ＭＳ Ｐ明朝" w:cs="Arial"/>
                <w:sz w:val="22"/>
              </w:rPr>
              <w:t>SGECラベル付きの製品の購買は、一つ一つが森林や森林地域社会に変化をもたらします。</w:t>
            </w:r>
          </w:p>
        </w:tc>
      </w:tr>
      <w:tr w:rsidR="001902DA" w:rsidRPr="0002225E" w14:paraId="5B8A4D9D" w14:textId="77777777" w:rsidTr="001902DA">
        <w:tc>
          <w:tcPr>
            <w:tcW w:w="2618" w:type="dxa"/>
            <w:shd w:val="clear" w:color="auto" w:fill="auto"/>
          </w:tcPr>
          <w:p w14:paraId="160E67A3"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lastRenderedPageBreak/>
              <w:t xml:space="preserve">グループ　</w:t>
            </w:r>
            <w:r w:rsidRPr="000D5C5C">
              <w:rPr>
                <w:rFonts w:ascii="ＭＳ Ｐ明朝" w:eastAsia="ＭＳ Ｐ明朝" w:hAnsi="ＭＳ Ｐ明朝" w:cs="Arial"/>
                <w:sz w:val="22"/>
              </w:rPr>
              <w:t xml:space="preserve">D：　</w:t>
            </w:r>
          </w:p>
          <w:p w14:paraId="41AA9DF9"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sz w:val="22"/>
              </w:rPr>
              <w:t>PEFC国際ステークホルダー・メンバー</w:t>
            </w:r>
          </w:p>
        </w:tc>
        <w:tc>
          <w:tcPr>
            <w:tcW w:w="5916" w:type="dxa"/>
            <w:shd w:val="clear" w:color="auto" w:fill="auto"/>
          </w:tcPr>
          <w:p w14:paraId="497B376B"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・持続可能な森林管理の促進</w:t>
            </w:r>
          </w:p>
          <w:p w14:paraId="1709D52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・【主体名】は</w:t>
            </w:r>
            <w:r w:rsidRPr="000D5C5C">
              <w:rPr>
                <w:rFonts w:ascii="ＭＳ Ｐ明朝" w:eastAsia="ＭＳ Ｐ明朝" w:hAnsi="ＭＳ Ｐ明朝" w:cs="Arial"/>
                <w:sz w:val="22"/>
              </w:rPr>
              <w:t>SGECのステークホルダー・メンバーです。</w:t>
            </w:r>
          </w:p>
          <w:p w14:paraId="6F43AF88"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・私ども</w:t>
            </w:r>
            <w:r w:rsidRPr="000D5C5C">
              <w:rPr>
                <w:rFonts w:ascii="ＭＳ Ｐ明朝" w:eastAsia="ＭＳ Ｐ明朝" w:hAnsi="ＭＳ Ｐ明朝" w:cs="Arial"/>
                <w:sz w:val="22"/>
              </w:rPr>
              <w:t>/【企業名】は、SGECの認証製品の調達を通じて持続可能な森林の促進を支援しています。</w:t>
            </w:r>
          </w:p>
          <w:p w14:paraId="12B1D73D"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・私ども</w:t>
            </w:r>
            <w:r w:rsidRPr="000D5C5C">
              <w:rPr>
                <w:rFonts w:ascii="ＭＳ Ｐ明朝" w:eastAsia="ＭＳ Ｐ明朝" w:hAnsi="ＭＳ Ｐ明朝" w:cs="Arial"/>
                <w:sz w:val="22"/>
              </w:rPr>
              <w:t>/【企業名】はSGECの木材/紙/パッケージの調達を通じて持続可能な森林の促進を支援しています。</w:t>
            </w:r>
          </w:p>
          <w:p w14:paraId="15B98218" w14:textId="71743CF6" w:rsidR="001902DA" w:rsidRPr="000D5C5C" w:rsidRDefault="001902DA" w:rsidP="00EB15B9">
            <w:pPr>
              <w:pStyle w:val="a5"/>
              <w:tabs>
                <w:tab w:val="clear" w:pos="4252"/>
                <w:tab w:val="clear" w:pos="8504"/>
              </w:tabs>
              <w:snapToGrid/>
              <w:ind w:left="174"/>
              <w:rPr>
                <w:rFonts w:ascii="ＭＳ Ｐ明朝" w:eastAsia="ＭＳ Ｐ明朝" w:hAnsi="ＭＳ Ｐ明朝" w:cs="Arial"/>
                <w:sz w:val="22"/>
              </w:rPr>
            </w:pPr>
            <w:r w:rsidRPr="000D5C5C">
              <w:rPr>
                <w:rFonts w:ascii="ＭＳ Ｐ明朝" w:eastAsia="ＭＳ Ｐ明朝" w:hAnsi="ＭＳ Ｐ明朝" w:cs="Arial" w:hint="eastAsia"/>
                <w:sz w:val="22"/>
              </w:rPr>
              <w:t>・当社製品上の</w:t>
            </w:r>
            <w:r w:rsidRPr="000D5C5C">
              <w:rPr>
                <w:rFonts w:ascii="ＭＳ Ｐ明朝" w:eastAsia="ＭＳ Ｐ明朝" w:hAnsi="ＭＳ Ｐ明朝" w:cs="Arial"/>
                <w:sz w:val="22"/>
              </w:rPr>
              <w:t>SGECロゴは、当社の木材/紙/パッケージが持続可能に</w:t>
            </w:r>
            <w:r w:rsidRPr="000D5C5C">
              <w:rPr>
                <w:rFonts w:ascii="ＭＳ Ｐ明朝" w:eastAsia="ＭＳ Ｐ明朝" w:hAnsi="ＭＳ Ｐ明朝" w:cs="Arial" w:hint="eastAsia"/>
                <w:sz w:val="22"/>
              </w:rPr>
              <w:t>管理された森林からの原材料、リサイクル材、及び管理材を使用していることを確証します</w:t>
            </w:r>
            <w:r w:rsidR="00BC3547">
              <w:rPr>
                <w:rFonts w:ascii="ＭＳ Ｐ明朝" w:eastAsia="ＭＳ Ｐ明朝" w:hAnsi="ＭＳ Ｐ明朝" w:cs="Arial" w:hint="eastAsia"/>
                <w:sz w:val="22"/>
              </w:rPr>
              <w:t>。</w:t>
            </w:r>
          </w:p>
          <w:p w14:paraId="08C07D0F" w14:textId="3A3BBAC7" w:rsidR="001902DA" w:rsidRPr="000D5C5C" w:rsidRDefault="00BC3547" w:rsidP="001902DA">
            <w:pPr>
              <w:pStyle w:val="a5"/>
              <w:tabs>
                <w:tab w:val="clear" w:pos="4252"/>
                <w:tab w:val="clear" w:pos="8504"/>
              </w:tabs>
              <w:snapToGrid/>
              <w:ind w:left="174"/>
              <w:rPr>
                <w:rFonts w:ascii="ＭＳ Ｐ明朝" w:eastAsia="ＭＳ Ｐ明朝" w:hAnsi="ＭＳ Ｐ明朝" w:cs="Arial"/>
                <w:sz w:val="22"/>
              </w:rPr>
            </w:pPr>
            <w:r>
              <w:rPr>
                <w:rFonts w:ascii="ＭＳ Ｐ明朝" w:eastAsia="ＭＳ Ｐ明朝" w:hAnsi="ＭＳ Ｐ明朝" w:cs="Arial" w:hint="eastAsia"/>
                <w:sz w:val="22"/>
              </w:rPr>
              <w:t>・</w:t>
            </w:r>
            <w:r w:rsidR="001902DA" w:rsidRPr="000D5C5C">
              <w:rPr>
                <w:rFonts w:ascii="ＭＳ Ｐ明朝" w:eastAsia="ＭＳ Ｐ明朝" w:hAnsi="ＭＳ Ｐ明朝" w:cs="Arial"/>
                <w:sz w:val="22"/>
              </w:rPr>
              <w:t>SGECラベル付き製品の購買は、一つ一つが森林や森林地域社会に変化をもたらします</w:t>
            </w:r>
            <w:r>
              <w:rPr>
                <w:rFonts w:ascii="ＭＳ Ｐ明朝" w:eastAsia="ＭＳ Ｐ明朝" w:hAnsi="ＭＳ Ｐ明朝" w:cs="Arial" w:hint="eastAsia"/>
                <w:sz w:val="22"/>
              </w:rPr>
              <w:t>。</w:t>
            </w:r>
          </w:p>
        </w:tc>
      </w:tr>
      <w:tr w:rsidR="001902DA" w:rsidRPr="0002225E" w14:paraId="416506B5" w14:textId="77777777" w:rsidTr="001902DA">
        <w:tc>
          <w:tcPr>
            <w:tcW w:w="2618" w:type="dxa"/>
            <w:shd w:val="clear" w:color="auto" w:fill="auto"/>
          </w:tcPr>
          <w:p w14:paraId="63D05D78"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 xml:space="preserve">D：　</w:t>
            </w:r>
          </w:p>
          <w:p w14:paraId="4B9EB1D7"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上記以外のグループの</w:t>
            </w:r>
            <w:r w:rsidRPr="000D5C5C">
              <w:rPr>
                <w:rFonts w:ascii="ＭＳ Ｐ明朝" w:eastAsia="ＭＳ Ｐ明朝" w:hAnsi="ＭＳ Ｐ明朝" w:cs="Arial"/>
                <w:sz w:val="22"/>
              </w:rPr>
              <w:t>D組織</w:t>
            </w:r>
          </w:p>
        </w:tc>
        <w:tc>
          <w:tcPr>
            <w:tcW w:w="5916" w:type="dxa"/>
            <w:shd w:val="clear" w:color="auto" w:fill="auto"/>
          </w:tcPr>
          <w:p w14:paraId="22195881"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持続可能な森林管理の促進</w:t>
            </w:r>
          </w:p>
        </w:tc>
      </w:tr>
    </w:tbl>
    <w:p w14:paraId="5BBF3049" w14:textId="77777777" w:rsidR="001902DA" w:rsidRPr="000D5C5C" w:rsidRDefault="001902DA" w:rsidP="001902DA">
      <w:pPr>
        <w:pStyle w:val="a5"/>
        <w:tabs>
          <w:tab w:val="clear" w:pos="4252"/>
          <w:tab w:val="clear" w:pos="8504"/>
        </w:tabs>
        <w:snapToGrid/>
        <w:ind w:leftChars="55" w:left="111"/>
        <w:rPr>
          <w:rFonts w:ascii="ＭＳ Ｐ明朝" w:eastAsia="ＭＳ Ｐ明朝" w:hAnsi="ＭＳ Ｐ明朝" w:cs="Arial"/>
          <w:sz w:val="20"/>
          <w:szCs w:val="20"/>
        </w:rPr>
      </w:pPr>
      <w:r w:rsidRPr="005E4FBD">
        <w:rPr>
          <w:rFonts w:ascii="ＭＳ ゴシック" w:eastAsia="ＭＳ ゴシック" w:hAnsi="ＭＳ ゴシック" w:cs="Arial" w:hint="eastAsia"/>
          <w:b/>
          <w:bCs/>
          <w:sz w:val="20"/>
          <w:szCs w:val="20"/>
        </w:rPr>
        <w:t>注意書</w:t>
      </w:r>
      <w:r w:rsidRPr="005E4FBD">
        <w:rPr>
          <w:rFonts w:ascii="ＭＳ ゴシック" w:eastAsia="ＭＳ ゴシック" w:hAnsi="ＭＳ ゴシック" w:cs="Arial"/>
          <w:b/>
          <w:bCs/>
          <w:sz w:val="20"/>
          <w:szCs w:val="20"/>
        </w:rPr>
        <w:t>1:</w:t>
      </w:r>
      <w:r w:rsidRPr="005E4FBD">
        <w:rPr>
          <w:rFonts w:ascii="ＭＳ ゴシック" w:eastAsia="ＭＳ ゴシック" w:hAnsi="ＭＳ ゴシック" w:cs="Arial" w:hint="eastAsia"/>
          <w:b/>
          <w:bCs/>
          <w:sz w:val="20"/>
          <w:szCs w:val="20"/>
        </w:rPr>
        <w:t xml:space="preserve">　</w:t>
      </w:r>
      <w:r w:rsidRPr="000D5C5C">
        <w:rPr>
          <w:rFonts w:ascii="ＭＳ Ｐ明朝" w:eastAsia="ＭＳ Ｐ明朝" w:hAnsi="ＭＳ Ｐ明朝" w:cs="Arial" w:hint="eastAsia"/>
          <w:sz w:val="20"/>
          <w:szCs w:val="20"/>
        </w:rPr>
        <w:t>複数の使用者グループに属する組織は、どのグループのラベルメッセージでも使用することができる。</w:t>
      </w:r>
    </w:p>
    <w:p w14:paraId="50AC34E3" w14:textId="07EB626A" w:rsidR="001902DA" w:rsidRPr="000D5C5C" w:rsidRDefault="001902DA" w:rsidP="001902DA">
      <w:pPr>
        <w:pStyle w:val="a5"/>
        <w:tabs>
          <w:tab w:val="clear" w:pos="4252"/>
          <w:tab w:val="clear" w:pos="8504"/>
        </w:tabs>
        <w:snapToGrid/>
        <w:ind w:leftChars="55" w:left="111"/>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（例えば、認証企業でもあるステークホルダー・メンバーは、グループ</w:t>
      </w:r>
      <w:r w:rsidRPr="000D5C5C">
        <w:rPr>
          <w:rFonts w:ascii="ＭＳ Ｐ明朝" w:eastAsia="ＭＳ Ｐ明朝" w:hAnsi="ＭＳ Ｐ明朝" w:cs="Arial"/>
          <w:sz w:val="20"/>
          <w:szCs w:val="20"/>
        </w:rPr>
        <w:t>D：ステークホルダーが解説するラベルメッセージ、又はグループC：認証企業が解説するラベルメッセージのどちら</w:t>
      </w:r>
      <w:r w:rsidR="00657C5E">
        <w:rPr>
          <w:rFonts w:ascii="ＭＳ Ｐ明朝" w:eastAsia="ＭＳ Ｐ明朝" w:hAnsi="ＭＳ Ｐ明朝" w:cs="Arial" w:hint="eastAsia"/>
          <w:sz w:val="20"/>
          <w:szCs w:val="20"/>
        </w:rPr>
        <w:t>でも</w:t>
      </w:r>
      <w:r w:rsidRPr="000D5C5C">
        <w:rPr>
          <w:rFonts w:ascii="ＭＳ Ｐ明朝" w:eastAsia="ＭＳ Ｐ明朝" w:hAnsi="ＭＳ Ｐ明朝" w:cs="Arial"/>
          <w:sz w:val="20"/>
          <w:szCs w:val="20"/>
        </w:rPr>
        <w:t>使用することが</w:t>
      </w:r>
      <w:r w:rsidR="00657C5E">
        <w:rPr>
          <w:rFonts w:ascii="ＭＳ Ｐ明朝" w:eastAsia="ＭＳ Ｐ明朝" w:hAnsi="ＭＳ Ｐ明朝" w:cs="Arial" w:hint="eastAsia"/>
          <w:sz w:val="20"/>
          <w:szCs w:val="20"/>
        </w:rPr>
        <w:t>できる。</w:t>
      </w:r>
    </w:p>
    <w:p w14:paraId="7975D688" w14:textId="6C2B2438" w:rsidR="001902DA" w:rsidRPr="000D5C5C" w:rsidRDefault="001902DA" w:rsidP="001902DA">
      <w:pPr>
        <w:pStyle w:val="a5"/>
        <w:tabs>
          <w:tab w:val="clear" w:pos="4252"/>
          <w:tab w:val="clear" w:pos="8504"/>
        </w:tabs>
        <w:snapToGrid/>
        <w:ind w:leftChars="55" w:left="111"/>
        <w:rPr>
          <w:rFonts w:ascii="ＭＳ Ｐ明朝" w:eastAsia="ＭＳ Ｐ明朝" w:hAnsi="ＭＳ Ｐ明朝" w:cs="Arial"/>
          <w:sz w:val="20"/>
          <w:szCs w:val="20"/>
        </w:rPr>
      </w:pPr>
      <w:r w:rsidRPr="005E4FBD">
        <w:rPr>
          <w:rFonts w:ascii="ＭＳ ゴシック" w:eastAsia="ＭＳ ゴシック" w:hAnsi="ＭＳ ゴシック" w:cs="Arial" w:hint="eastAsia"/>
          <w:b/>
          <w:bCs/>
          <w:sz w:val="20"/>
          <w:szCs w:val="20"/>
        </w:rPr>
        <w:t>注意書</w:t>
      </w:r>
      <w:r w:rsidRPr="005E4FBD">
        <w:rPr>
          <w:rFonts w:ascii="ＭＳ ゴシック" w:eastAsia="ＭＳ ゴシック" w:hAnsi="ＭＳ ゴシック" w:cs="Arial"/>
          <w:b/>
          <w:bCs/>
          <w:sz w:val="20"/>
          <w:szCs w:val="20"/>
        </w:rPr>
        <w:t>2:</w:t>
      </w:r>
      <w:r w:rsidRPr="000D5C5C">
        <w:rPr>
          <w:rFonts w:ascii="ＭＳ Ｐ明朝" w:eastAsia="ＭＳ Ｐ明朝" w:hAnsi="ＭＳ Ｐ明朝" w:cs="Arial" w:hint="eastAsia"/>
          <w:sz w:val="20"/>
          <w:szCs w:val="20"/>
        </w:rPr>
        <w:t>【　】の中の言葉は、相対するオプションで代替する。例えば、組織が</w:t>
      </w:r>
      <w:r w:rsidRPr="000D5C5C">
        <w:rPr>
          <w:rFonts w:ascii="ＭＳ Ｐ明朝" w:eastAsia="ＭＳ Ｐ明朝" w:hAnsi="ＭＳ Ｐ明朝" w:cs="Arial"/>
          <w:sz w:val="20"/>
          <w:szCs w:val="20"/>
        </w:rPr>
        <w:t>SGEC認証木材を調達する場合は、ラベルは「当社製品上のSGE</w:t>
      </w:r>
      <w:r w:rsidR="00657C5E">
        <w:rPr>
          <w:rFonts w:ascii="ＭＳ Ｐ明朝" w:eastAsia="ＭＳ Ｐ明朝" w:hAnsi="ＭＳ Ｐ明朝" w:cs="Arial" w:hint="eastAsia"/>
          <w:sz w:val="20"/>
          <w:szCs w:val="20"/>
        </w:rPr>
        <w:t>Cロゴ</w:t>
      </w:r>
      <w:r w:rsidRPr="000D5C5C">
        <w:rPr>
          <w:rFonts w:ascii="ＭＳ Ｐ明朝" w:eastAsia="ＭＳ Ｐ明朝" w:hAnsi="ＭＳ Ｐ明朝" w:cs="Arial"/>
          <w:sz w:val="20"/>
          <w:szCs w:val="20"/>
        </w:rPr>
        <w:t>は、当社の木材が持続可能に管理された森林、リサイクル材及び管理材に由来することを確証します。</w:t>
      </w:r>
    </w:p>
    <w:p w14:paraId="2429192F" w14:textId="62DA5E71" w:rsidR="007552EA" w:rsidRPr="001B3F4E" w:rsidRDefault="001902DA" w:rsidP="004A48BA">
      <w:pPr>
        <w:pStyle w:val="a5"/>
        <w:tabs>
          <w:tab w:val="clear" w:pos="4252"/>
          <w:tab w:val="clear" w:pos="8504"/>
        </w:tabs>
        <w:snapToGrid/>
        <w:ind w:leftChars="118" w:left="541" w:hangingChars="142" w:hanging="302"/>
        <w:outlineLvl w:val="1"/>
        <w:rPr>
          <w:rFonts w:ascii="ＭＳ 明朝" w:eastAsia="ＭＳ 明朝" w:hAnsi="ＭＳ 明朝" w:cs="Arial"/>
          <w:szCs w:val="21"/>
        </w:rPr>
      </w:pPr>
      <w:r w:rsidRPr="000D5C5C">
        <w:rPr>
          <w:rFonts w:ascii="ＭＳ Ｐ明朝" w:eastAsia="ＭＳ Ｐ明朝" w:hAnsi="ＭＳ Ｐ明朝" w:cs="Arial"/>
          <w:sz w:val="22"/>
        </w:rPr>
        <w:br w:type="page"/>
      </w:r>
      <w:bookmarkStart w:id="143" w:name="_Toc107505993"/>
      <w:r w:rsidR="007552EA" w:rsidRPr="001B3F4E">
        <w:rPr>
          <w:rFonts w:ascii="ＭＳ 明朝" w:eastAsia="ＭＳ 明朝" w:hAnsi="ＭＳ 明朝"/>
          <w:b/>
          <w:bCs/>
          <w:szCs w:val="21"/>
        </w:rPr>
        <w:lastRenderedPageBreak/>
        <w:t>SGEC規準文書6</w:t>
      </w:r>
      <w:r w:rsidR="002D47C8" w:rsidRPr="001B3F4E">
        <w:rPr>
          <w:rFonts w:ascii="ＭＳ 明朝" w:eastAsia="ＭＳ 明朝" w:hAnsi="ＭＳ 明朝" w:cs="Arial" w:hint="eastAsia"/>
          <w:szCs w:val="21"/>
        </w:rPr>
        <w:t xml:space="preserve">　</w:t>
      </w:r>
      <w:r w:rsidR="007552EA" w:rsidRPr="001B3F4E">
        <w:rPr>
          <w:rFonts w:ascii="ＭＳ 明朝" w:eastAsia="ＭＳ 明朝" w:hAnsi="ＭＳ 明朝" w:cs="Arial" w:hint="eastAsia"/>
          <w:b/>
          <w:bCs/>
          <w:sz w:val="22"/>
        </w:rPr>
        <w:t>付属書</w:t>
      </w:r>
      <w:r w:rsidR="007552EA" w:rsidRPr="001B3F4E">
        <w:rPr>
          <w:rFonts w:ascii="ＭＳ 明朝" w:eastAsia="ＭＳ 明朝" w:hAnsi="ＭＳ 明朝" w:cs="Arial"/>
          <w:b/>
          <w:bCs/>
          <w:sz w:val="22"/>
        </w:rPr>
        <w:t>2</w:t>
      </w:r>
      <w:r w:rsidR="007552EA" w:rsidRPr="001B3F4E">
        <w:rPr>
          <w:rFonts w:ascii="ＭＳ 明朝" w:eastAsia="ＭＳ 明朝" w:hAnsi="ＭＳ 明朝" w:cs="Arial" w:hint="eastAsia"/>
          <w:b/>
          <w:bCs/>
          <w:sz w:val="22"/>
        </w:rPr>
        <w:t xml:space="preserve">　</w:t>
      </w:r>
      <w:r w:rsidR="007552EA" w:rsidRPr="001B3F4E">
        <w:rPr>
          <w:rFonts w:ascii="ＭＳ 明朝" w:eastAsia="ＭＳ 明朝" w:hAnsi="ＭＳ 明朝" w:cs="Arial"/>
          <w:sz w:val="22"/>
        </w:rPr>
        <w:t>（</w:t>
      </w:r>
      <w:r w:rsidR="007552EA" w:rsidRPr="001B3F4E">
        <w:rPr>
          <w:rFonts w:ascii="ＭＳ 明朝" w:eastAsia="ＭＳ 明朝" w:hAnsi="ＭＳ 明朝" w:cs="Arial" w:hint="eastAsia"/>
          <w:sz w:val="22"/>
        </w:rPr>
        <w:t>参考）</w:t>
      </w:r>
      <w:r w:rsidR="007552EA" w:rsidRPr="001B3F4E">
        <w:rPr>
          <w:rFonts w:ascii="ＭＳ 明朝" w:eastAsia="ＭＳ 明朝" w:hAnsi="ＭＳ 明朝" w:cs="Arial"/>
          <w:b/>
          <w:bCs/>
          <w:sz w:val="22"/>
        </w:rPr>
        <w:t xml:space="preserve"> SGEC</w:t>
      </w:r>
      <w:r w:rsidR="007552EA" w:rsidRPr="001B3F4E">
        <w:rPr>
          <w:rFonts w:ascii="ＭＳ 明朝" w:eastAsia="ＭＳ 明朝" w:hAnsi="ＭＳ 明朝" w:cs="Arial" w:hint="eastAsia"/>
          <w:b/>
          <w:bCs/>
          <w:sz w:val="22"/>
        </w:rPr>
        <w:t>ラベルの不正使用の例</w:t>
      </w:r>
      <w:bookmarkEnd w:id="143"/>
      <w:r w:rsidR="007552EA" w:rsidRPr="001B3F4E">
        <w:rPr>
          <w:rFonts w:ascii="ＭＳ 明朝" w:eastAsia="ＭＳ 明朝" w:hAnsi="ＭＳ 明朝" w:cs="Arial" w:hint="eastAsia"/>
          <w:b/>
          <w:bCs/>
          <w:sz w:val="22"/>
        </w:rPr>
        <w:t xml:space="preserve">　</w:t>
      </w:r>
    </w:p>
    <w:p w14:paraId="11C72B9E" w14:textId="45C5B920" w:rsidR="007552EA" w:rsidRPr="007552EA" w:rsidRDefault="007552EA" w:rsidP="00BE616D">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4D5BE2DB" w14:textId="77777777" w:rsidR="007552EA" w:rsidRDefault="007552EA" w:rsidP="00BE616D">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43186A40" w14:textId="0C8CD4AA" w:rsidR="001902DA" w:rsidRPr="000D5C5C" w:rsidRDefault="001902DA" w:rsidP="00BE616D">
      <w:pPr>
        <w:pStyle w:val="a5"/>
        <w:tabs>
          <w:tab w:val="clear" w:pos="4252"/>
          <w:tab w:val="clear" w:pos="8504"/>
        </w:tabs>
        <w:snapToGrid/>
        <w:ind w:leftChars="118" w:left="528" w:hangingChars="142" w:hanging="289"/>
        <w:rPr>
          <w:rFonts w:ascii="ＭＳ Ｐ明朝" w:eastAsia="ＭＳ Ｐ明朝" w:hAnsi="ＭＳ Ｐ明朝" w:cs="Arial"/>
          <w:szCs w:val="21"/>
        </w:rPr>
      </w:pPr>
      <w:r w:rsidRPr="000D5C5C">
        <w:rPr>
          <w:rFonts w:ascii="ＭＳ Ｐ明朝" w:eastAsia="ＭＳ Ｐ明朝" w:hAnsi="ＭＳ Ｐ明朝"/>
          <w:b/>
          <w:bCs/>
          <w:szCs w:val="21"/>
        </w:rPr>
        <w:t>S</w:t>
      </w:r>
      <w:r w:rsidR="00E12221" w:rsidRPr="000D5C5C">
        <w:rPr>
          <w:rFonts w:ascii="ＭＳ Ｐ明朝" w:eastAsia="ＭＳ Ｐ明朝" w:hAnsi="ＭＳ Ｐ明朝"/>
          <w:b/>
          <w:bCs/>
          <w:szCs w:val="21"/>
        </w:rPr>
        <w:t>SGEC規準文書6</w:t>
      </w:r>
    </w:p>
    <w:p w14:paraId="121D079A" w14:textId="5B71462C" w:rsidR="00D71101" w:rsidRDefault="001902DA" w:rsidP="00BE616D">
      <w:pPr>
        <w:pStyle w:val="a5"/>
        <w:tabs>
          <w:tab w:val="clear" w:pos="4252"/>
          <w:tab w:val="clear" w:pos="8504"/>
        </w:tabs>
        <w:snapToGrid/>
        <w:ind w:leftChars="118" w:left="542" w:hangingChars="142" w:hanging="303"/>
        <w:rPr>
          <w:rFonts w:ascii="ＭＳ Ｐ明朝" w:eastAsia="ＭＳ Ｐ明朝" w:hAnsi="ＭＳ Ｐ明朝" w:cs="Arial"/>
          <w:b/>
          <w:bCs/>
          <w:sz w:val="22"/>
        </w:rPr>
      </w:pPr>
      <w:r w:rsidRPr="000D5C5C">
        <w:rPr>
          <w:rFonts w:ascii="ＭＳ Ｐ明朝" w:eastAsia="ＭＳ Ｐ明朝" w:hAnsi="ＭＳ Ｐ明朝" w:cs="Arial" w:hint="eastAsia"/>
          <w:b/>
          <w:bCs/>
          <w:sz w:val="22"/>
        </w:rPr>
        <w:t>付属書</w:t>
      </w:r>
      <w:r w:rsidRPr="000D5C5C">
        <w:rPr>
          <w:rFonts w:ascii="ＭＳ Ｐ明朝" w:eastAsia="ＭＳ Ｐ明朝" w:hAnsi="ＭＳ Ｐ明朝" w:cs="Arial"/>
          <w:b/>
          <w:bCs/>
          <w:sz w:val="22"/>
        </w:rPr>
        <w:t>2</w:t>
      </w:r>
      <w:r w:rsidRPr="000D5C5C">
        <w:rPr>
          <w:rFonts w:ascii="ＭＳ Ｐ明朝" w:eastAsia="ＭＳ Ｐ明朝" w:hAnsi="ＭＳ Ｐ明朝" w:cs="Arial" w:hint="eastAsia"/>
          <w:b/>
          <w:bCs/>
          <w:sz w:val="22"/>
        </w:rPr>
        <w:t xml:space="preserve">　</w:t>
      </w:r>
      <w:r w:rsidR="00386AB6" w:rsidRPr="00EB15B9">
        <w:rPr>
          <w:rFonts w:ascii="ＭＳ Ｐ明朝" w:eastAsia="ＭＳ Ｐ明朝" w:hAnsi="ＭＳ Ｐ明朝" w:cs="Arial"/>
          <w:sz w:val="22"/>
        </w:rPr>
        <w:t>（</w:t>
      </w:r>
      <w:r w:rsidR="00386AB6" w:rsidRPr="00EB15B9">
        <w:rPr>
          <w:rFonts w:ascii="ＭＳ Ｐ明朝" w:eastAsia="ＭＳ Ｐ明朝" w:hAnsi="ＭＳ Ｐ明朝" w:cs="Arial" w:hint="eastAsia"/>
          <w:sz w:val="22"/>
        </w:rPr>
        <w:t>参考）</w:t>
      </w:r>
    </w:p>
    <w:p w14:paraId="5AFBC240" w14:textId="77777777" w:rsidR="00D71101" w:rsidRDefault="00D71101" w:rsidP="000D5C5C">
      <w:pPr>
        <w:pStyle w:val="a5"/>
        <w:tabs>
          <w:tab w:val="clear" w:pos="4252"/>
          <w:tab w:val="clear" w:pos="8504"/>
        </w:tabs>
        <w:snapToGrid/>
        <w:ind w:left="174"/>
        <w:rPr>
          <w:rFonts w:ascii="ＭＳ Ｐ明朝" w:eastAsia="ＭＳ Ｐ明朝" w:hAnsi="ＭＳ Ｐ明朝" w:cs="Arial"/>
          <w:b/>
          <w:bCs/>
          <w:sz w:val="22"/>
        </w:rPr>
      </w:pPr>
    </w:p>
    <w:p w14:paraId="1AB0F38B" w14:textId="7EB94BE6" w:rsidR="001902DA" w:rsidRPr="000D5C5C" w:rsidRDefault="001902DA" w:rsidP="000D5C5C">
      <w:pPr>
        <w:pStyle w:val="a5"/>
        <w:tabs>
          <w:tab w:val="clear" w:pos="4252"/>
          <w:tab w:val="clear" w:pos="8504"/>
        </w:tabs>
        <w:snapToGrid/>
        <w:ind w:firstLineChars="1300" w:firstLine="2775"/>
        <w:rPr>
          <w:rFonts w:ascii="ＭＳ Ｐ明朝" w:eastAsia="ＭＳ Ｐ明朝" w:hAnsi="ＭＳ Ｐ明朝" w:cs="Arial"/>
          <w:b/>
          <w:bCs/>
          <w:sz w:val="22"/>
        </w:rPr>
      </w:pPr>
      <w:r w:rsidRPr="000D5C5C">
        <w:rPr>
          <w:rFonts w:ascii="ＭＳ Ｐ明朝" w:eastAsia="ＭＳ Ｐ明朝" w:hAnsi="ＭＳ Ｐ明朝" w:cs="Arial"/>
          <w:b/>
          <w:bCs/>
          <w:sz w:val="22"/>
        </w:rPr>
        <w:t xml:space="preserve"> SGEC</w:t>
      </w:r>
      <w:r w:rsidRPr="000D5C5C">
        <w:rPr>
          <w:rFonts w:ascii="ＭＳ Ｐ明朝" w:eastAsia="ＭＳ Ｐ明朝" w:hAnsi="ＭＳ Ｐ明朝" w:cs="Arial" w:hint="eastAsia"/>
          <w:b/>
          <w:bCs/>
          <w:sz w:val="22"/>
        </w:rPr>
        <w:t xml:space="preserve">ラベルの不正使用の例　</w:t>
      </w:r>
    </w:p>
    <w:p w14:paraId="117BCA41"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550AE047"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下記の事例が不正使用の例となる。</w:t>
      </w:r>
    </w:p>
    <w:p w14:paraId="1D4AD445" w14:textId="77777777" w:rsidR="001902DA" w:rsidRPr="000D5C5C" w:rsidRDefault="001902DA" w:rsidP="00076BE8">
      <w:pPr>
        <w:pStyle w:val="a5"/>
        <w:numPr>
          <w:ilvl w:val="0"/>
          <w:numId w:val="12"/>
        </w:numPr>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ラベル内容の書体変更</w:t>
      </w:r>
    </w:p>
    <w:p w14:paraId="5ABE11B0" w14:textId="77777777" w:rsidR="001902DA" w:rsidRPr="000D5C5C" w:rsidRDefault="001902DA" w:rsidP="00076BE8">
      <w:pPr>
        <w:pStyle w:val="a5"/>
        <w:numPr>
          <w:ilvl w:val="0"/>
          <w:numId w:val="12"/>
        </w:numPr>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ラベル内容の各要素の相対的大きさの変更</w:t>
      </w:r>
    </w:p>
    <w:p w14:paraId="48B976BC"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 xml:space="preserve">3. </w:t>
      </w:r>
      <w:r w:rsidRPr="000D5C5C">
        <w:rPr>
          <w:rFonts w:ascii="ＭＳ Ｐ明朝" w:eastAsia="ＭＳ Ｐ明朝" w:hAnsi="ＭＳ Ｐ明朝" w:cs="Arial" w:hint="eastAsia"/>
          <w:sz w:val="22"/>
        </w:rPr>
        <w:t>ラベルの色の変更</w:t>
      </w:r>
    </w:p>
    <w:p w14:paraId="0E0CF66C"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 xml:space="preserve">4. </w:t>
      </w:r>
      <w:r w:rsidRPr="000D5C5C">
        <w:rPr>
          <w:rFonts w:ascii="ＭＳ Ｐ明朝" w:eastAsia="ＭＳ Ｐ明朝" w:hAnsi="ＭＳ Ｐ明朝" w:cs="Arial" w:hint="eastAsia"/>
          <w:sz w:val="22"/>
        </w:rPr>
        <w:t>ラベルの形の変更</w:t>
      </w:r>
    </w:p>
    <w:p w14:paraId="225644D5" w14:textId="77777777" w:rsidR="001902DA" w:rsidRPr="0002225E"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 SGEC</w:t>
      </w:r>
      <w:r w:rsidRPr="000D5C5C">
        <w:rPr>
          <w:rFonts w:ascii="ＭＳ Ｐ明朝" w:eastAsia="ＭＳ Ｐ明朝" w:hAnsi="ＭＳ Ｐ明朝" w:cs="Arial" w:hint="eastAsia"/>
          <w:sz w:val="22"/>
        </w:rPr>
        <w:t>ラベルを他のメッセージ、主張又は</w:t>
      </w:r>
      <w:r w:rsidRPr="000D5C5C">
        <w:rPr>
          <w:rFonts w:ascii="ＭＳ Ｐ明朝" w:eastAsia="ＭＳ Ｐ明朝" w:hAnsi="ＭＳ Ｐ明朝" w:cs="Arial"/>
          <w:sz w:val="22"/>
        </w:rPr>
        <w:t>SGECに関して誤解を生じ</w:t>
      </w:r>
      <w:r w:rsidRPr="000D5C5C">
        <w:rPr>
          <w:rFonts w:ascii="ＭＳ Ｐ明朝" w:eastAsia="ＭＳ Ｐ明朝" w:hAnsi="ＭＳ Ｐ明朝" w:cs="Arial" w:hint="eastAsia"/>
          <w:sz w:val="22"/>
        </w:rPr>
        <w:t>るようなラベルと使用</w:t>
      </w:r>
    </w:p>
    <w:p w14:paraId="629B70AD" w14:textId="77777777" w:rsidR="001902DA" w:rsidRPr="0002225E"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w:t>
      </w:r>
      <w:r w:rsidRPr="000D5C5C">
        <w:rPr>
          <w:rFonts w:ascii="ＭＳ Ｐ明朝" w:eastAsia="ＭＳ Ｐ明朝" w:hAnsi="ＭＳ Ｐ明朝" w:cs="Arial" w:hint="eastAsia"/>
          <w:sz w:val="22"/>
        </w:rPr>
        <w:t xml:space="preserve">　ラベルの要素同士の距離が密着または離れすぎ</w:t>
      </w:r>
    </w:p>
    <w:p w14:paraId="003E79C3" w14:textId="77777777" w:rsidR="001902DA" w:rsidRPr="000D5C5C" w:rsidRDefault="001902DA" w:rsidP="001902DA">
      <w:pPr>
        <w:tabs>
          <w:tab w:val="left" w:pos="2793"/>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w:t>
      </w:r>
      <w:r w:rsidRPr="000D5C5C">
        <w:rPr>
          <w:rFonts w:ascii="ＭＳ Ｐ明朝" w:eastAsia="ＭＳ Ｐ明朝" w:hAnsi="ＭＳ Ｐ明朝" w:cs="Arial" w:hint="eastAsia"/>
          <w:sz w:val="22"/>
        </w:rPr>
        <w:t xml:space="preserve">　省略不可能な要素の移動や省略</w:t>
      </w:r>
    </w:p>
    <w:p w14:paraId="77D1EA4E"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w:t>
      </w:r>
      <w:r w:rsidRPr="000D5C5C">
        <w:rPr>
          <w:rFonts w:ascii="ＭＳ Ｐ明朝" w:eastAsia="ＭＳ Ｐ明朝" w:hAnsi="ＭＳ Ｐ明朝" w:cs="Arial" w:hint="eastAsia"/>
          <w:sz w:val="22"/>
        </w:rPr>
        <w:t xml:space="preserve">　プロモーションラベルの製品上使用</w:t>
      </w:r>
    </w:p>
    <w:p w14:paraId="4B16A294" w14:textId="77777777" w:rsidR="001902DA" w:rsidRPr="000D5C5C" w:rsidRDefault="001902DA" w:rsidP="001902DA">
      <w:pPr>
        <w:tabs>
          <w:tab w:val="left" w:pos="2793"/>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9.</w:t>
      </w:r>
      <w:r w:rsidRPr="000D5C5C">
        <w:rPr>
          <w:rFonts w:ascii="ＭＳ Ｐ明朝" w:eastAsia="ＭＳ Ｐ明朝" w:hAnsi="ＭＳ Ｐ明朝" w:cs="Arial" w:hint="eastAsia"/>
          <w:sz w:val="22"/>
        </w:rPr>
        <w:t xml:space="preserve">　不鮮明な</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ラベルの使用</w:t>
      </w:r>
    </w:p>
    <w:p w14:paraId="3E67F3BD" w14:textId="77777777" w:rsidR="001902DA" w:rsidRPr="000D5C5C" w:rsidRDefault="001902DA" w:rsidP="001902DA">
      <w:pPr>
        <w:tabs>
          <w:tab w:val="left" w:pos="2793"/>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10. SGEC</w:t>
      </w:r>
      <w:r w:rsidRPr="000D5C5C">
        <w:rPr>
          <w:rFonts w:ascii="ＭＳ Ｐ明朝" w:eastAsia="ＭＳ Ｐ明朝" w:hAnsi="ＭＳ Ｐ明朝" w:cs="Arial" w:hint="eastAsia"/>
          <w:sz w:val="22"/>
        </w:rPr>
        <w:t>ラベルと他のラベルの間や要素が密着</w:t>
      </w:r>
    </w:p>
    <w:p w14:paraId="34FE69AF" w14:textId="77777777" w:rsidR="001902DA" w:rsidRPr="000D5C5C" w:rsidRDefault="001902DA" w:rsidP="001902DA">
      <w:pPr>
        <w:tabs>
          <w:tab w:val="left" w:pos="2793"/>
        </w:tabs>
        <w:ind w:leftChars="118" w:left="541" w:hangingChars="142" w:hanging="302"/>
        <w:rPr>
          <w:rFonts w:ascii="ＭＳ Ｐ明朝" w:eastAsia="ＭＳ Ｐ明朝" w:hAnsi="ＭＳ Ｐ明朝" w:cs="Arial"/>
          <w:sz w:val="22"/>
        </w:rPr>
      </w:pPr>
    </w:p>
    <w:p w14:paraId="103AE4DD" w14:textId="77777777" w:rsidR="001902DA" w:rsidRPr="000D5C5C" w:rsidRDefault="001902DA" w:rsidP="001902DA">
      <w:pPr>
        <w:rPr>
          <w:rFonts w:ascii="ＭＳ Ｐ明朝" w:eastAsia="ＭＳ Ｐ明朝" w:hAnsi="ＭＳ Ｐ明朝" w:cs="Arial"/>
          <w:sz w:val="22"/>
        </w:rPr>
      </w:pPr>
    </w:p>
    <w:p w14:paraId="3E6AA5C3" w14:textId="77777777" w:rsidR="001902DA" w:rsidRPr="000D5C5C" w:rsidRDefault="001902DA" w:rsidP="001902DA">
      <w:pPr>
        <w:rPr>
          <w:rFonts w:ascii="ＭＳ Ｐ明朝" w:eastAsia="ＭＳ Ｐ明朝" w:hAnsi="ＭＳ Ｐ明朝" w:cs="Arial"/>
          <w:sz w:val="22"/>
        </w:rPr>
      </w:pPr>
    </w:p>
    <w:p w14:paraId="1C65FB84" w14:textId="77777777" w:rsidR="001902DA" w:rsidRPr="000D5C5C" w:rsidRDefault="001902DA" w:rsidP="001902DA">
      <w:pPr>
        <w:rPr>
          <w:rFonts w:ascii="ＭＳ Ｐ明朝" w:eastAsia="ＭＳ Ｐ明朝" w:hAnsi="ＭＳ Ｐ明朝" w:cs="Arial"/>
          <w:sz w:val="22"/>
        </w:rPr>
      </w:pPr>
    </w:p>
    <w:p w14:paraId="0F6EA9FC" w14:textId="77777777" w:rsidR="001902DA" w:rsidRPr="00D81982" w:rsidRDefault="001902DA" w:rsidP="001902DA">
      <w:pPr>
        <w:rPr>
          <w:rFonts w:ascii="ＭＳ Ｐ明朝" w:eastAsia="ＭＳ Ｐ明朝" w:hAnsi="ＭＳ Ｐ明朝" w:cs="Arial"/>
          <w:sz w:val="22"/>
          <w:u w:val="single"/>
        </w:rPr>
      </w:pPr>
    </w:p>
    <w:p w14:paraId="237BD069" w14:textId="77777777" w:rsidR="001902DA" w:rsidRPr="00D81982" w:rsidRDefault="001902DA" w:rsidP="001902DA">
      <w:pPr>
        <w:rPr>
          <w:rFonts w:ascii="ＭＳ Ｐ明朝" w:eastAsia="ＭＳ Ｐ明朝" w:hAnsi="ＭＳ Ｐ明朝" w:cs="Arial"/>
          <w:sz w:val="22"/>
          <w:u w:val="single"/>
        </w:rPr>
      </w:pPr>
    </w:p>
    <w:p w14:paraId="5FF717E5" w14:textId="77777777" w:rsidR="001902DA" w:rsidRPr="00D81982" w:rsidRDefault="001902DA" w:rsidP="001902DA">
      <w:pPr>
        <w:rPr>
          <w:rFonts w:ascii="ＭＳ Ｐ明朝" w:eastAsia="ＭＳ Ｐ明朝" w:hAnsi="ＭＳ Ｐ明朝" w:cs="Arial"/>
          <w:sz w:val="22"/>
        </w:rPr>
      </w:pPr>
    </w:p>
    <w:p w14:paraId="255C9E89" w14:textId="77777777" w:rsidR="001902DA" w:rsidRPr="00D81982" w:rsidRDefault="001902DA" w:rsidP="001902DA">
      <w:pPr>
        <w:rPr>
          <w:rFonts w:ascii="ＭＳ Ｐ明朝" w:eastAsia="ＭＳ Ｐ明朝" w:hAnsi="ＭＳ Ｐ明朝" w:cs="Arial"/>
          <w:sz w:val="22"/>
        </w:rPr>
      </w:pPr>
    </w:p>
    <w:p w14:paraId="6D3AA849" w14:textId="77777777" w:rsidR="001902DA" w:rsidRPr="00D81982" w:rsidRDefault="001902DA" w:rsidP="001902DA">
      <w:pPr>
        <w:rPr>
          <w:rFonts w:ascii="ＭＳ Ｐ明朝" w:eastAsia="ＭＳ Ｐ明朝" w:hAnsi="ＭＳ Ｐ明朝" w:cs="Arial"/>
          <w:sz w:val="22"/>
        </w:rPr>
      </w:pPr>
    </w:p>
    <w:p w14:paraId="7E56F366" w14:textId="77777777" w:rsidR="001902DA" w:rsidRPr="00D81982" w:rsidRDefault="001902DA" w:rsidP="001902DA">
      <w:pPr>
        <w:rPr>
          <w:rFonts w:ascii="ＭＳ Ｐ明朝" w:eastAsia="ＭＳ Ｐ明朝" w:hAnsi="ＭＳ Ｐ明朝" w:cs="Arial"/>
          <w:sz w:val="22"/>
        </w:rPr>
      </w:pPr>
    </w:p>
    <w:p w14:paraId="68C48C0F" w14:textId="77777777" w:rsidR="001902DA" w:rsidRPr="00D81982" w:rsidRDefault="001902DA" w:rsidP="001902DA">
      <w:pPr>
        <w:rPr>
          <w:rFonts w:ascii="ＭＳ Ｐ明朝" w:eastAsia="ＭＳ Ｐ明朝" w:hAnsi="ＭＳ Ｐ明朝" w:cs="Arial"/>
          <w:sz w:val="22"/>
        </w:rPr>
      </w:pPr>
    </w:p>
    <w:p w14:paraId="573E0CF7" w14:textId="77777777" w:rsidR="001902DA" w:rsidRPr="00D81982" w:rsidRDefault="001902DA" w:rsidP="001902DA">
      <w:pPr>
        <w:rPr>
          <w:rFonts w:ascii="ＭＳ Ｐ明朝" w:eastAsia="ＭＳ Ｐ明朝" w:hAnsi="ＭＳ Ｐ明朝" w:cs="Arial"/>
          <w:sz w:val="22"/>
        </w:rPr>
      </w:pPr>
    </w:p>
    <w:p w14:paraId="028440B1" w14:textId="77777777" w:rsidR="001902DA" w:rsidRPr="00D81982" w:rsidRDefault="001902DA" w:rsidP="001902DA">
      <w:pPr>
        <w:rPr>
          <w:rFonts w:ascii="ＭＳ Ｐ明朝" w:eastAsia="ＭＳ Ｐ明朝" w:hAnsi="ＭＳ Ｐ明朝" w:cs="Arial"/>
          <w:sz w:val="22"/>
        </w:rPr>
      </w:pPr>
    </w:p>
    <w:p w14:paraId="1BAC49B7" w14:textId="77777777" w:rsidR="001902DA" w:rsidRPr="00D81982" w:rsidRDefault="001902DA" w:rsidP="001902DA">
      <w:pPr>
        <w:rPr>
          <w:rFonts w:ascii="ＭＳ Ｐ明朝" w:eastAsia="ＭＳ Ｐ明朝" w:hAnsi="ＭＳ Ｐ明朝" w:cs="Arial"/>
          <w:sz w:val="22"/>
        </w:rPr>
      </w:pPr>
    </w:p>
    <w:p w14:paraId="3B94C46D" w14:textId="77777777" w:rsidR="001902DA" w:rsidRPr="00176128" w:rsidRDefault="001902DA" w:rsidP="001902DA"/>
    <w:p w14:paraId="00478C62" w14:textId="708F7FC8" w:rsidR="001902DA" w:rsidRDefault="001902DA"/>
    <w:p w14:paraId="48241AB4" w14:textId="707F1A1F" w:rsidR="00560DFD" w:rsidRDefault="00560DFD" w:rsidP="001902DA">
      <w:pPr>
        <w:rPr>
          <w:rFonts w:ascii="ＭＳ Ｐ明朝" w:eastAsia="ＭＳ Ｐ明朝" w:hAnsi="ＭＳ Ｐ明朝" w:cs="Arial"/>
          <w:b/>
          <w:bCs/>
          <w:sz w:val="16"/>
          <w:szCs w:val="16"/>
        </w:rPr>
      </w:pPr>
    </w:p>
    <w:p w14:paraId="7E0A6B5F" w14:textId="60B896B1" w:rsidR="00560DFD" w:rsidRPr="00AF67CA" w:rsidRDefault="00560DFD" w:rsidP="00082DC4">
      <w:pPr>
        <w:pStyle w:val="1"/>
        <w:rPr>
          <w:rFonts w:ascii="ＭＳ ゴシック" w:hAnsi="ＭＳ ゴシック" w:cs="Arial"/>
          <w:sz w:val="28"/>
          <w:szCs w:val="28"/>
          <w:lang w:eastAsia="ja-JP"/>
        </w:rPr>
      </w:pPr>
      <w:bookmarkStart w:id="144" w:name="_Toc107505994"/>
      <w:r w:rsidRPr="00AF67CA">
        <w:rPr>
          <w:rFonts w:ascii="ＭＳ ゴシック" w:hAnsi="ＭＳ ゴシック" w:cs="Arial"/>
          <w:sz w:val="28"/>
          <w:szCs w:val="28"/>
          <w:lang w:eastAsia="ja-JP"/>
        </w:rPr>
        <w:lastRenderedPageBreak/>
        <w:t>SGEC規準文書6-</w:t>
      </w:r>
      <w:r w:rsidRPr="00AF67CA">
        <w:rPr>
          <w:rFonts w:ascii="ＭＳ ゴシック" w:hAnsi="ＭＳ ゴシック" w:cs="Arial" w:hint="eastAsia"/>
          <w:sz w:val="28"/>
          <w:szCs w:val="28"/>
          <w:lang w:eastAsia="ja-JP"/>
        </w:rPr>
        <w:t>１</w:t>
      </w:r>
      <w:r w:rsidRPr="00AF67CA">
        <w:rPr>
          <w:rFonts w:ascii="ＭＳ ゴシック" w:hAnsi="ＭＳ ゴシック"/>
          <w:sz w:val="28"/>
          <w:szCs w:val="28"/>
          <w:lang w:eastAsia="ja-JP"/>
        </w:rPr>
        <w:t>SGEC/PEFCジャパンによるSGEC商標使用ライセンスの発行</w:t>
      </w:r>
      <w:bookmarkEnd w:id="144"/>
    </w:p>
    <w:p w14:paraId="65531321" w14:textId="337678C4" w:rsidR="00D475E9" w:rsidRPr="00EB753C" w:rsidRDefault="00D475E9" w:rsidP="00EB753C">
      <w:pPr>
        <w:spacing w:line="240" w:lineRule="exact"/>
        <w:jc w:val="right"/>
        <w:rPr>
          <w:rFonts w:ascii="Century" w:eastAsia="ＭＳ 明朝" w:hAnsi="Century"/>
          <w:sz w:val="2"/>
          <w:szCs w:val="2"/>
        </w:rPr>
      </w:pPr>
      <w:r w:rsidRPr="00EB753C">
        <w:rPr>
          <w:rFonts w:ascii="Century" w:eastAsia="ＭＳ 明朝" w:hAnsi="Century" w:cs="Arial"/>
          <w:b/>
          <w:bCs/>
          <w:sz w:val="2"/>
          <w:szCs w:val="2"/>
          <w:u w:val="single"/>
        </w:rPr>
        <w:t xml:space="preserve">02610000 SGEC2021 ST 6-1 </w:t>
      </w:r>
      <w:r w:rsidRPr="00EB753C">
        <w:rPr>
          <w:rFonts w:ascii="Century" w:eastAsia="ＭＳ 明朝" w:hAnsi="Century" w:cs="Arial"/>
          <w:b/>
          <w:bCs/>
          <w:sz w:val="2"/>
          <w:szCs w:val="2"/>
        </w:rPr>
        <w:t>SGEC</w:t>
      </w:r>
      <w:r w:rsidRPr="00EB753C">
        <w:rPr>
          <w:rFonts w:ascii="Century" w:eastAsia="ＭＳ 明朝" w:hAnsi="Century" w:cs="Arial" w:hint="eastAsia"/>
          <w:b/>
          <w:bCs/>
          <w:sz w:val="2"/>
          <w:szCs w:val="2"/>
        </w:rPr>
        <w:t>規準文書</w:t>
      </w:r>
      <w:r w:rsidRPr="00EB753C">
        <w:rPr>
          <w:rFonts w:ascii="Century" w:eastAsia="ＭＳ 明朝" w:hAnsi="Century" w:cs="Arial"/>
          <w:b/>
          <w:bCs/>
          <w:sz w:val="2"/>
          <w:szCs w:val="2"/>
        </w:rPr>
        <w:t>6-1</w:t>
      </w:r>
      <w:r w:rsidRPr="00EB753C">
        <w:rPr>
          <w:rFonts w:ascii="Century" w:eastAsia="ＭＳ 明朝" w:hAnsi="Century" w:cs="Arial" w:hint="eastAsia"/>
          <w:b/>
          <w:bCs/>
          <w:sz w:val="2"/>
          <w:szCs w:val="2"/>
        </w:rPr>
        <w:t>「</w:t>
      </w:r>
      <w:r w:rsidRPr="00EB753C">
        <w:rPr>
          <w:rFonts w:ascii="Century" w:eastAsia="ＭＳ 明朝" w:hAnsi="Century"/>
          <w:b/>
          <w:sz w:val="2"/>
          <w:szCs w:val="2"/>
        </w:rPr>
        <w:t>SGEC/PEFC</w:t>
      </w:r>
      <w:r w:rsidRPr="00EB753C">
        <w:rPr>
          <w:rFonts w:ascii="Century" w:eastAsia="ＭＳ 明朝" w:hAnsi="Century" w:hint="eastAsia"/>
          <w:b/>
          <w:sz w:val="2"/>
          <w:szCs w:val="2"/>
        </w:rPr>
        <w:t>ジャパンによる</w:t>
      </w:r>
      <w:r w:rsidRPr="00EB753C">
        <w:rPr>
          <w:rFonts w:ascii="Century" w:eastAsia="ＭＳ 明朝" w:hAnsi="Century"/>
          <w:b/>
          <w:sz w:val="2"/>
          <w:szCs w:val="2"/>
        </w:rPr>
        <w:t>SGEC</w:t>
      </w:r>
      <w:r w:rsidRPr="00EB753C">
        <w:rPr>
          <w:rFonts w:ascii="Century" w:eastAsia="ＭＳ 明朝" w:hAnsi="Century" w:hint="eastAsia"/>
          <w:b/>
          <w:sz w:val="2"/>
          <w:szCs w:val="2"/>
        </w:rPr>
        <w:t>商標使用ライセンスの発行」</w:t>
      </w:r>
      <w:r w:rsidRPr="00EB753C">
        <w:rPr>
          <w:rFonts w:ascii="Century" w:eastAsia="ＭＳ 明朝" w:hAnsi="Century" w:hint="eastAsia"/>
          <w:b/>
          <w:sz w:val="2"/>
          <w:szCs w:val="2"/>
        </w:rPr>
        <w:t>2</w:t>
      </w:r>
      <w:r w:rsidRPr="00EB753C">
        <w:rPr>
          <w:rFonts w:ascii="Century" w:eastAsia="ＭＳ 明朝" w:hAnsi="Century"/>
          <w:b/>
          <w:sz w:val="2"/>
          <w:szCs w:val="2"/>
        </w:rPr>
        <w:t xml:space="preserve">0210831 </w:t>
      </w:r>
      <w:r w:rsidRPr="00EB753C">
        <w:rPr>
          <w:rFonts w:ascii="Century" w:eastAsia="ＭＳ 明朝" w:hAnsi="Century" w:hint="eastAsia"/>
          <w:b/>
          <w:sz w:val="2"/>
          <w:szCs w:val="2"/>
        </w:rPr>
        <w:t>赤訂</w:t>
      </w:r>
      <w:r w:rsidRPr="00EB753C">
        <w:rPr>
          <w:rFonts w:ascii="Century" w:eastAsia="ＭＳ 明朝" w:hAnsi="Century" w:hint="eastAsia"/>
          <w:b/>
          <w:sz w:val="2"/>
          <w:szCs w:val="2"/>
        </w:rPr>
        <w:t>4</w:t>
      </w:r>
      <w:r w:rsidRPr="00EB753C">
        <w:rPr>
          <w:rFonts w:ascii="Century" w:eastAsia="ＭＳ 明朝" w:hAnsi="Century"/>
          <w:b/>
          <w:sz w:val="2"/>
          <w:szCs w:val="2"/>
        </w:rPr>
        <w:t>2to61</w:t>
      </w:r>
      <w:r w:rsidRPr="00EB753C">
        <w:rPr>
          <w:rFonts w:ascii="Century" w:eastAsia="ＭＳ 明朝" w:hAnsi="Century" w:hint="eastAsia"/>
          <w:b/>
          <w:sz w:val="2"/>
          <w:szCs w:val="2"/>
        </w:rPr>
        <w:t>部内　差し替え用修正済</w:t>
      </w:r>
      <w:r w:rsidRPr="00EB753C">
        <w:rPr>
          <w:rFonts w:ascii="Century" w:eastAsia="ＭＳ 明朝" w:hAnsi="Century" w:hint="eastAsia"/>
          <w:b/>
          <w:sz w:val="2"/>
          <w:szCs w:val="2"/>
        </w:rPr>
        <w:t>1025</w:t>
      </w:r>
      <w:r w:rsidRPr="00EB753C">
        <w:rPr>
          <w:rFonts w:ascii="Century" w:eastAsia="ＭＳ 明朝" w:hAnsi="Century" w:hint="eastAsia"/>
          <w:b/>
          <w:sz w:val="2"/>
          <w:szCs w:val="2"/>
        </w:rPr>
        <w:t>規準的文書３行目誤</w:t>
      </w:r>
      <w:r w:rsidRPr="00EB753C">
        <w:rPr>
          <w:rFonts w:ascii="Century" w:eastAsia="ＭＳ 明朝" w:hAnsi="Century" w:hint="eastAsia"/>
          <w:b/>
          <w:sz w:val="2"/>
          <w:szCs w:val="2"/>
        </w:rPr>
        <w:t>S</w:t>
      </w:r>
      <w:r w:rsidRPr="00EB753C">
        <w:rPr>
          <w:rFonts w:ascii="Century" w:eastAsia="ＭＳ 明朝" w:hAnsi="Century"/>
          <w:b/>
          <w:sz w:val="2"/>
          <w:szCs w:val="2"/>
        </w:rPr>
        <w:t>GECto</w:t>
      </w:r>
      <w:r w:rsidRPr="00EB753C">
        <w:rPr>
          <w:rFonts w:ascii="Century" w:eastAsia="ＭＳ 明朝" w:hAnsi="Century" w:hint="eastAsia"/>
          <w:b/>
          <w:sz w:val="2"/>
          <w:szCs w:val="2"/>
        </w:rPr>
        <w:t>正</w:t>
      </w:r>
      <w:r w:rsidRPr="00EB753C">
        <w:rPr>
          <w:rFonts w:ascii="Century" w:eastAsia="ＭＳ 明朝" w:hAnsi="Century" w:hint="eastAsia"/>
          <w:b/>
          <w:sz w:val="2"/>
          <w:szCs w:val="2"/>
        </w:rPr>
        <w:t>P</w:t>
      </w:r>
      <w:r w:rsidRPr="00EB753C">
        <w:rPr>
          <w:rFonts w:ascii="Century" w:eastAsia="ＭＳ 明朝" w:hAnsi="Century"/>
          <w:b/>
          <w:sz w:val="2"/>
          <w:szCs w:val="2"/>
        </w:rPr>
        <w:t>EFC</w:t>
      </w:r>
      <w:r w:rsidRPr="00EB753C">
        <w:rPr>
          <w:rFonts w:ascii="Century" w:eastAsia="ＭＳ 明朝" w:hAnsi="Century" w:hint="eastAsia"/>
          <w:b/>
          <w:sz w:val="2"/>
          <w:szCs w:val="2"/>
        </w:rPr>
        <w:t xml:space="preserve">　</w:t>
      </w:r>
      <w:r w:rsidR="00AF5F41" w:rsidRPr="00EB753C">
        <w:rPr>
          <w:rFonts w:ascii="Century" w:eastAsia="ＭＳ 明朝" w:hAnsi="Century" w:hint="eastAsia"/>
          <w:b/>
          <w:sz w:val="2"/>
          <w:szCs w:val="2"/>
        </w:rPr>
        <w:t>2</w:t>
      </w:r>
      <w:r w:rsidR="00AF5F41" w:rsidRPr="00EB753C">
        <w:rPr>
          <w:rFonts w:ascii="Century" w:eastAsia="ＭＳ 明朝" w:hAnsi="Century"/>
          <w:b/>
          <w:sz w:val="2"/>
          <w:szCs w:val="2"/>
        </w:rPr>
        <w:t>0220621</w:t>
      </w:r>
      <w:r w:rsidRPr="00EB753C">
        <w:rPr>
          <w:rFonts w:ascii="Century" w:eastAsia="ＭＳ 明朝" w:hAnsi="Century" w:hint="eastAsia"/>
          <w:b/>
          <w:sz w:val="2"/>
          <w:szCs w:val="2"/>
        </w:rPr>
        <w:t xml:space="preserve">　　　　　　</w:t>
      </w:r>
    </w:p>
    <w:p w14:paraId="00B7FCA0" w14:textId="77777777" w:rsidR="00EB753C" w:rsidRDefault="00EB753C" w:rsidP="00D475E9">
      <w:pPr>
        <w:rPr>
          <w:rFonts w:ascii="Century" w:eastAsia="ＭＳ 明朝" w:hAnsi="Century" w:cs="Arial"/>
          <w:b/>
          <w:bCs/>
          <w:sz w:val="22"/>
        </w:rPr>
      </w:pPr>
    </w:p>
    <w:p w14:paraId="3F11B527" w14:textId="2FE1B3B5" w:rsidR="00D475E9" w:rsidRPr="003647ED" w:rsidRDefault="00D475E9" w:rsidP="00D475E9">
      <w:pPr>
        <w:rPr>
          <w:rFonts w:ascii="Century" w:eastAsia="ＭＳ 明朝" w:hAnsi="Century" w:cs="Arial"/>
          <w:b/>
          <w:bCs/>
          <w:sz w:val="22"/>
        </w:rPr>
      </w:pPr>
      <w:r w:rsidRPr="003647ED">
        <w:rPr>
          <w:rFonts w:ascii="Century" w:eastAsia="ＭＳ 明朝" w:hAnsi="Century" w:cs="Arial"/>
          <w:b/>
          <w:bCs/>
          <w:sz w:val="22"/>
        </w:rPr>
        <w:t>SGEC</w:t>
      </w:r>
      <w:r w:rsidRPr="003647ED">
        <w:rPr>
          <w:rFonts w:ascii="Century" w:eastAsia="ＭＳ 明朝" w:hAnsi="Century" w:cs="Arial"/>
          <w:b/>
          <w:bCs/>
          <w:sz w:val="22"/>
        </w:rPr>
        <w:t>規準文書</w:t>
      </w:r>
      <w:r w:rsidRPr="003647ED">
        <w:rPr>
          <w:rFonts w:ascii="Century" w:eastAsia="ＭＳ 明朝" w:hAnsi="Century" w:cs="Arial"/>
          <w:b/>
          <w:bCs/>
          <w:sz w:val="22"/>
        </w:rPr>
        <w:t>6-</w:t>
      </w:r>
      <w:r w:rsidRPr="003647ED">
        <w:rPr>
          <w:rFonts w:ascii="Century" w:eastAsia="ＭＳ 明朝" w:hAnsi="Century" w:cs="Arial" w:hint="eastAsia"/>
          <w:b/>
          <w:bCs/>
          <w:sz w:val="22"/>
        </w:rPr>
        <w:t>１</w:t>
      </w:r>
    </w:p>
    <w:p w14:paraId="255F5CAE" w14:textId="77777777" w:rsidR="00D475E9" w:rsidRPr="003647ED" w:rsidRDefault="00D475E9" w:rsidP="00D475E9">
      <w:pPr>
        <w:tabs>
          <w:tab w:val="left" w:leader="dot" w:pos="6845"/>
        </w:tabs>
        <w:ind w:leftChars="118" w:left="541" w:hangingChars="142" w:hanging="302"/>
        <w:rPr>
          <w:rFonts w:ascii="Century" w:eastAsia="ＭＳ 明朝" w:hAnsi="Century" w:cs="Arial"/>
          <w:sz w:val="22"/>
        </w:rPr>
      </w:pPr>
      <w:r w:rsidRPr="003647ED">
        <w:rPr>
          <w:rFonts w:ascii="Century" w:eastAsia="ＭＳ 明朝" w:hAnsi="Century" w:cs="Arial" w:hint="eastAsia"/>
          <w:sz w:val="22"/>
        </w:rPr>
        <w:t xml:space="preserve">理事会　</w:t>
      </w:r>
      <w:r w:rsidRPr="003647ED">
        <w:rPr>
          <w:rFonts w:ascii="Century" w:eastAsia="ＭＳ 明朝" w:hAnsi="Century" w:cs="Arial"/>
          <w:sz w:val="22"/>
        </w:rPr>
        <w:t>2021</w:t>
      </w:r>
    </w:p>
    <w:p w14:paraId="56734BF0" w14:textId="77777777" w:rsidR="00D475E9" w:rsidRPr="003647ED" w:rsidRDefault="00D475E9" w:rsidP="00D475E9">
      <w:pPr>
        <w:tabs>
          <w:tab w:val="left" w:leader="dot" w:pos="6845"/>
        </w:tabs>
        <w:ind w:leftChars="118" w:left="541" w:hangingChars="142" w:hanging="302"/>
        <w:rPr>
          <w:rFonts w:ascii="Century" w:eastAsia="ＭＳ 明朝" w:hAnsi="Century" w:cs="Arial"/>
          <w:sz w:val="22"/>
        </w:rPr>
      </w:pPr>
      <w:r w:rsidRPr="003647ED">
        <w:rPr>
          <w:rFonts w:ascii="Century" w:eastAsia="ＭＳ 明朝" w:hAnsi="Century" w:cs="Arial"/>
          <w:sz w:val="22"/>
        </w:rPr>
        <w:t>2021.3.30</w:t>
      </w:r>
    </w:p>
    <w:p w14:paraId="20351007" w14:textId="77777777" w:rsidR="00D475E9" w:rsidRPr="003647ED" w:rsidRDefault="00D475E9" w:rsidP="00D475E9">
      <w:pPr>
        <w:tabs>
          <w:tab w:val="left" w:leader="dot" w:pos="6845"/>
        </w:tabs>
        <w:jc w:val="left"/>
        <w:rPr>
          <w:rFonts w:ascii="Century" w:eastAsia="ＭＳ 明朝" w:hAnsi="Century"/>
          <w:b/>
          <w:sz w:val="24"/>
          <w:szCs w:val="24"/>
        </w:rPr>
      </w:pPr>
    </w:p>
    <w:p w14:paraId="2EB4AE37" w14:textId="77777777" w:rsidR="00D475E9" w:rsidRPr="003647ED" w:rsidRDefault="00D475E9" w:rsidP="00D475E9">
      <w:pPr>
        <w:tabs>
          <w:tab w:val="left" w:leader="dot" w:pos="6845"/>
        </w:tabs>
        <w:jc w:val="center"/>
        <w:rPr>
          <w:rFonts w:ascii="Century" w:eastAsia="ＭＳ 明朝" w:hAnsi="Century"/>
          <w:b/>
          <w:sz w:val="22"/>
        </w:rPr>
      </w:pPr>
      <w:r w:rsidRPr="003647ED">
        <w:rPr>
          <w:rFonts w:ascii="Century" w:eastAsia="ＭＳ 明朝" w:hAnsi="Century"/>
          <w:b/>
          <w:sz w:val="22"/>
        </w:rPr>
        <w:t>SGEC/PEFC</w:t>
      </w:r>
      <w:r w:rsidRPr="003647ED">
        <w:rPr>
          <w:rFonts w:ascii="Century" w:eastAsia="ＭＳ 明朝" w:hAnsi="Century"/>
          <w:b/>
          <w:sz w:val="22"/>
        </w:rPr>
        <w:t>ジャパンによる</w:t>
      </w:r>
      <w:r w:rsidRPr="003647ED">
        <w:rPr>
          <w:rFonts w:ascii="Century" w:eastAsia="ＭＳ 明朝" w:hAnsi="Century"/>
          <w:b/>
          <w:sz w:val="22"/>
        </w:rPr>
        <w:t>SGEC</w:t>
      </w:r>
      <w:r w:rsidRPr="003647ED">
        <w:rPr>
          <w:rFonts w:ascii="Century" w:eastAsia="ＭＳ 明朝" w:hAnsi="Century"/>
          <w:b/>
          <w:sz w:val="22"/>
        </w:rPr>
        <w:t>商標使用ライセンスの発行</w:t>
      </w:r>
    </w:p>
    <w:p w14:paraId="648C4D5E" w14:textId="77777777" w:rsidR="00D475E9" w:rsidRPr="003647ED" w:rsidRDefault="00D475E9" w:rsidP="00D475E9">
      <w:pPr>
        <w:tabs>
          <w:tab w:val="left" w:leader="dot" w:pos="6845"/>
        </w:tabs>
        <w:rPr>
          <w:rFonts w:ascii="Century" w:eastAsia="ＭＳ 明朝" w:hAnsi="Century"/>
          <w:bCs/>
        </w:rPr>
      </w:pPr>
      <w:r w:rsidRPr="003647ED">
        <w:rPr>
          <w:rFonts w:ascii="Century" w:eastAsia="ＭＳ 明朝" w:hAnsi="Century" w:hint="eastAsia"/>
          <w:bCs/>
        </w:rPr>
        <w:t xml:space="preserve">　</w:t>
      </w:r>
    </w:p>
    <w:p w14:paraId="758103BC" w14:textId="77777777" w:rsidR="00D475E9" w:rsidRPr="003647ED" w:rsidRDefault="00D475E9" w:rsidP="00D475E9">
      <w:pPr>
        <w:pStyle w:val="a7"/>
        <w:tabs>
          <w:tab w:val="clear" w:pos="4252"/>
          <w:tab w:val="clear" w:pos="8504"/>
        </w:tabs>
        <w:snapToGrid/>
        <w:rPr>
          <w:rFonts w:ascii="Century" w:eastAsia="ＭＳ 明朝" w:hAnsi="Century"/>
          <w:bCs/>
          <w:sz w:val="22"/>
          <w:lang w:eastAsia="zh-CN"/>
        </w:rPr>
      </w:pPr>
      <w:r w:rsidRPr="003647ED">
        <w:rPr>
          <w:rFonts w:ascii="Century" w:eastAsia="ＭＳ 明朝" w:hAnsi="Century" w:hint="eastAsia"/>
          <w:b/>
          <w:sz w:val="22"/>
          <w:lang w:eastAsia="zh-CN"/>
        </w:rPr>
        <w:t>目</w:t>
      </w:r>
      <w:r w:rsidRPr="003647ED">
        <w:rPr>
          <w:rFonts w:ascii="Century" w:eastAsia="ＭＳ 明朝" w:hAnsi="Century" w:hint="eastAsia"/>
          <w:bCs/>
          <w:sz w:val="22"/>
          <w:lang w:eastAsia="zh-CN"/>
        </w:rPr>
        <w:t>次</w:t>
      </w:r>
    </w:p>
    <w:p w14:paraId="71793569" w14:textId="77777777" w:rsidR="00D475E9" w:rsidRPr="003647ED" w:rsidRDefault="00D475E9" w:rsidP="00D475E9">
      <w:pPr>
        <w:pStyle w:val="a7"/>
        <w:tabs>
          <w:tab w:val="clear" w:pos="4252"/>
          <w:tab w:val="clear" w:pos="8504"/>
        </w:tabs>
        <w:snapToGrid/>
        <w:rPr>
          <w:rFonts w:ascii="Century" w:eastAsia="ＭＳ 明朝" w:hAnsi="Century"/>
          <w:bCs/>
          <w:sz w:val="22"/>
          <w:lang w:eastAsia="zh-CN"/>
        </w:rPr>
      </w:pPr>
      <w:r w:rsidRPr="003647ED">
        <w:rPr>
          <w:rFonts w:ascii="Century" w:eastAsia="ＭＳ 明朝" w:hAnsi="Century"/>
          <w:bCs/>
          <w:sz w:val="22"/>
          <w:lang w:eastAsia="zh-CN"/>
        </w:rPr>
        <w:t>1</w:t>
      </w:r>
      <w:r w:rsidRPr="003647ED">
        <w:rPr>
          <w:rFonts w:ascii="Century" w:eastAsia="ＭＳ 明朝" w:hAnsi="Century" w:hint="eastAsia"/>
          <w:bCs/>
          <w:sz w:val="22"/>
          <w:lang w:eastAsia="zh-CN"/>
        </w:rPr>
        <w:t xml:space="preserve">　適用範囲</w:t>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p>
    <w:p w14:paraId="5202EF8F" w14:textId="77777777" w:rsidR="00D475E9" w:rsidRPr="003647ED" w:rsidRDefault="00D475E9" w:rsidP="00D475E9">
      <w:pPr>
        <w:pStyle w:val="a7"/>
        <w:tabs>
          <w:tab w:val="clear" w:pos="4252"/>
          <w:tab w:val="clear" w:pos="8504"/>
        </w:tabs>
        <w:snapToGrid/>
        <w:rPr>
          <w:rFonts w:ascii="Century" w:eastAsia="ＭＳ 明朝" w:hAnsi="Century"/>
          <w:bCs/>
          <w:sz w:val="22"/>
          <w:lang w:eastAsia="zh-CN"/>
        </w:rPr>
      </w:pPr>
      <w:r>
        <w:rPr>
          <w:rFonts w:ascii="Century" w:eastAsia="ＭＳ 明朝" w:hAnsi="Century" w:hint="eastAsia"/>
          <w:bCs/>
          <w:sz w:val="22"/>
        </w:rPr>
        <w:t>2</w:t>
      </w:r>
      <w:r w:rsidRPr="003647ED">
        <w:rPr>
          <w:rFonts w:ascii="Century" w:eastAsia="ＭＳ 明朝" w:hAnsi="Century" w:hint="eastAsia"/>
          <w:bCs/>
          <w:sz w:val="22"/>
          <w:lang w:eastAsia="zh-CN"/>
        </w:rPr>
        <w:t xml:space="preserve">　規準的参考文書</w:t>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p>
    <w:p w14:paraId="55AD28E0" w14:textId="77777777" w:rsidR="00D475E9" w:rsidRPr="003647ED" w:rsidRDefault="00D475E9" w:rsidP="00D475E9">
      <w:pPr>
        <w:pStyle w:val="a7"/>
        <w:tabs>
          <w:tab w:val="clear" w:pos="4252"/>
          <w:tab w:val="clear" w:pos="8504"/>
        </w:tabs>
        <w:snapToGrid/>
        <w:rPr>
          <w:rFonts w:ascii="Century" w:eastAsia="ＭＳ 明朝" w:hAnsi="Century"/>
          <w:bCs/>
          <w:sz w:val="22"/>
        </w:rPr>
      </w:pPr>
      <w:r>
        <w:rPr>
          <w:rFonts w:ascii="Century" w:eastAsia="ＭＳ 明朝" w:hAnsi="Century"/>
          <w:bCs/>
          <w:sz w:val="22"/>
        </w:rPr>
        <w:t>3</w:t>
      </w:r>
      <w:r w:rsidRPr="003647ED">
        <w:rPr>
          <w:rFonts w:ascii="Century" w:eastAsia="ＭＳ 明朝" w:hAnsi="Century" w:hint="eastAsia"/>
          <w:bCs/>
          <w:sz w:val="22"/>
        </w:rPr>
        <w:t xml:space="preserve">　用語と定義</w:t>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p>
    <w:p w14:paraId="6F05F0BD" w14:textId="77777777" w:rsidR="00D475E9" w:rsidRPr="003647ED" w:rsidRDefault="00D475E9" w:rsidP="00D475E9">
      <w:pPr>
        <w:pStyle w:val="a7"/>
        <w:tabs>
          <w:tab w:val="clear" w:pos="4252"/>
          <w:tab w:val="clear" w:pos="8504"/>
        </w:tabs>
        <w:snapToGrid/>
        <w:rPr>
          <w:rFonts w:ascii="Century" w:eastAsia="ＭＳ 明朝" w:hAnsi="Century"/>
          <w:bCs/>
          <w:sz w:val="22"/>
        </w:rPr>
      </w:pPr>
      <w:r w:rsidRPr="003647ED">
        <w:rPr>
          <w:rFonts w:ascii="Century" w:eastAsia="ＭＳ 明朝" w:hAnsi="Century"/>
          <w:bCs/>
          <w:sz w:val="22"/>
        </w:rPr>
        <w:t>3.1</w:t>
      </w:r>
      <w:r w:rsidRPr="003647ED">
        <w:rPr>
          <w:rFonts w:ascii="Century" w:eastAsia="ＭＳ 明朝" w:hAnsi="Century" w:hint="eastAsia"/>
          <w:bCs/>
          <w:sz w:val="22"/>
        </w:rPr>
        <w:t xml:space="preserve">　認定認証書</w:t>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p>
    <w:p w14:paraId="51F17AEB" w14:textId="77777777" w:rsidR="00D475E9" w:rsidRPr="003647ED" w:rsidRDefault="00D475E9" w:rsidP="00D475E9">
      <w:pPr>
        <w:pStyle w:val="a7"/>
        <w:tabs>
          <w:tab w:val="clear" w:pos="4252"/>
          <w:tab w:val="clear" w:pos="8504"/>
        </w:tabs>
        <w:snapToGrid/>
        <w:rPr>
          <w:rFonts w:ascii="Century" w:eastAsia="ＭＳ 明朝" w:hAnsi="Century"/>
          <w:bCs/>
          <w:sz w:val="22"/>
        </w:rPr>
      </w:pPr>
      <w:r w:rsidRPr="003647ED">
        <w:rPr>
          <w:rFonts w:ascii="Century" w:eastAsia="ＭＳ 明朝" w:hAnsi="Century"/>
          <w:bCs/>
          <w:sz w:val="22"/>
        </w:rPr>
        <w:t>3.2</w:t>
      </w:r>
      <w:r w:rsidRPr="003647ED">
        <w:rPr>
          <w:rFonts w:ascii="Century" w:eastAsia="ＭＳ 明朝" w:hAnsi="Century" w:hint="eastAsia"/>
          <w:bCs/>
          <w:sz w:val="22"/>
        </w:rPr>
        <w:t xml:space="preserve">　</w:t>
      </w:r>
      <w:r w:rsidRPr="003647ED">
        <w:rPr>
          <w:rFonts w:ascii="Century" w:eastAsia="ＭＳ 明朝" w:hAnsi="Century"/>
          <w:bCs/>
          <w:sz w:val="22"/>
        </w:rPr>
        <w:t>SGEC</w:t>
      </w:r>
      <w:r w:rsidRPr="003647ED">
        <w:rPr>
          <w:rFonts w:ascii="Century" w:eastAsia="ＭＳ 明朝" w:hAnsi="Century"/>
          <w:bCs/>
          <w:sz w:val="22"/>
        </w:rPr>
        <w:t>が承認する認証書</w:t>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p>
    <w:p w14:paraId="380577BE" w14:textId="77777777" w:rsidR="00D475E9" w:rsidRPr="003647ED" w:rsidRDefault="00D475E9" w:rsidP="00D475E9">
      <w:pPr>
        <w:pStyle w:val="a7"/>
        <w:tabs>
          <w:tab w:val="clear" w:pos="4252"/>
          <w:tab w:val="clear" w:pos="8504"/>
        </w:tabs>
        <w:snapToGrid/>
        <w:rPr>
          <w:rFonts w:ascii="Century" w:eastAsia="ＭＳ 明朝" w:hAnsi="Century"/>
          <w:bCs/>
          <w:sz w:val="22"/>
        </w:rPr>
      </w:pPr>
      <w:r w:rsidRPr="003647ED">
        <w:rPr>
          <w:rFonts w:ascii="Century" w:eastAsia="ＭＳ 明朝" w:hAnsi="Century"/>
          <w:bCs/>
          <w:sz w:val="22"/>
        </w:rPr>
        <w:t>4</w:t>
      </w:r>
      <w:r w:rsidRPr="003647ED">
        <w:rPr>
          <w:rFonts w:ascii="Century" w:eastAsia="ＭＳ 明朝" w:hAnsi="Century" w:hint="eastAsia"/>
          <w:bCs/>
          <w:sz w:val="22"/>
        </w:rPr>
        <w:t xml:space="preserve">　ライセンス発行の条件　　　　　　　　　　　　　　　　　　　　　　　　　　</w:t>
      </w:r>
    </w:p>
    <w:p w14:paraId="44CF7CDB" w14:textId="77777777" w:rsidR="00D475E9" w:rsidRPr="003647ED" w:rsidRDefault="00D475E9" w:rsidP="00D475E9">
      <w:pPr>
        <w:pStyle w:val="a7"/>
        <w:tabs>
          <w:tab w:val="clear" w:pos="4252"/>
          <w:tab w:val="clear" w:pos="8504"/>
        </w:tabs>
        <w:snapToGrid/>
        <w:rPr>
          <w:rFonts w:ascii="Century" w:eastAsia="ＭＳ 明朝" w:hAnsi="Century"/>
          <w:bCs/>
          <w:sz w:val="22"/>
          <w:lang w:eastAsia="zh-CN"/>
        </w:rPr>
      </w:pPr>
      <w:r w:rsidRPr="003647ED">
        <w:rPr>
          <w:rFonts w:ascii="Century" w:eastAsia="ＭＳ 明朝" w:hAnsi="Century"/>
          <w:bCs/>
          <w:sz w:val="22"/>
          <w:lang w:eastAsia="zh-CN"/>
        </w:rPr>
        <w:t>4.1</w:t>
      </w:r>
      <w:r w:rsidRPr="003647ED">
        <w:rPr>
          <w:rFonts w:ascii="Century" w:eastAsia="ＭＳ 明朝" w:hAnsi="Century" w:hint="eastAsia"/>
          <w:bCs/>
          <w:sz w:val="22"/>
          <w:lang w:eastAsia="zh-CN"/>
        </w:rPr>
        <w:t xml:space="preserve">　一般的条件</w:t>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p>
    <w:p w14:paraId="66F5A650" w14:textId="77777777" w:rsidR="00D475E9" w:rsidRPr="003647ED" w:rsidRDefault="00D475E9" w:rsidP="00D475E9">
      <w:pPr>
        <w:pStyle w:val="a7"/>
        <w:tabs>
          <w:tab w:val="clear" w:pos="4252"/>
          <w:tab w:val="clear" w:pos="8504"/>
        </w:tabs>
        <w:snapToGrid/>
        <w:rPr>
          <w:rFonts w:ascii="Century" w:eastAsia="ＭＳ 明朝" w:hAnsi="Century"/>
          <w:bCs/>
          <w:sz w:val="22"/>
          <w:lang w:eastAsia="zh-CN"/>
        </w:rPr>
      </w:pPr>
      <w:r w:rsidRPr="003647ED">
        <w:rPr>
          <w:rFonts w:ascii="Century" w:eastAsia="ＭＳ 明朝" w:hAnsi="Century"/>
          <w:bCs/>
          <w:sz w:val="22"/>
          <w:lang w:eastAsia="zh-CN"/>
        </w:rPr>
        <w:t>4.2</w:t>
      </w:r>
      <w:r w:rsidRPr="003647ED">
        <w:rPr>
          <w:rFonts w:ascii="Century" w:eastAsia="ＭＳ 明朝" w:hAnsi="Century" w:hint="eastAsia"/>
          <w:bCs/>
          <w:sz w:val="22"/>
          <w:lang w:eastAsia="zh-CN"/>
        </w:rPr>
        <w:t xml:space="preserve">　個別条件</w:t>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r w:rsidRPr="003647ED">
        <w:rPr>
          <w:rFonts w:ascii="Century" w:eastAsia="ＭＳ 明朝" w:hAnsi="Century"/>
          <w:bCs/>
          <w:sz w:val="22"/>
          <w:lang w:eastAsia="zh-CN"/>
        </w:rPr>
        <w:tab/>
      </w:r>
    </w:p>
    <w:p w14:paraId="78FA3336" w14:textId="77777777" w:rsidR="00D475E9" w:rsidRPr="003647ED" w:rsidRDefault="00D475E9" w:rsidP="00D475E9">
      <w:pPr>
        <w:pStyle w:val="a7"/>
        <w:tabs>
          <w:tab w:val="clear" w:pos="4252"/>
          <w:tab w:val="clear" w:pos="8504"/>
        </w:tabs>
        <w:snapToGrid/>
        <w:rPr>
          <w:rFonts w:ascii="Century" w:eastAsia="ＭＳ 明朝" w:hAnsi="Century"/>
          <w:bCs/>
          <w:sz w:val="22"/>
        </w:rPr>
      </w:pPr>
      <w:r w:rsidRPr="003647ED">
        <w:rPr>
          <w:rFonts w:ascii="Century" w:eastAsia="ＭＳ 明朝" w:hAnsi="Century"/>
          <w:bCs/>
          <w:sz w:val="22"/>
        </w:rPr>
        <w:t>5</w:t>
      </w:r>
      <w:r w:rsidRPr="003647ED">
        <w:rPr>
          <w:rFonts w:ascii="Century" w:eastAsia="ＭＳ 明朝" w:hAnsi="Century" w:hint="eastAsia"/>
          <w:bCs/>
          <w:sz w:val="22"/>
        </w:rPr>
        <w:t xml:space="preserve">　ライセンス発行の手順</w:t>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p>
    <w:p w14:paraId="318B8AE4" w14:textId="77777777" w:rsidR="00D475E9" w:rsidRPr="003647ED" w:rsidRDefault="00D475E9" w:rsidP="00D475E9">
      <w:pPr>
        <w:pStyle w:val="a7"/>
        <w:tabs>
          <w:tab w:val="clear" w:pos="4252"/>
          <w:tab w:val="clear" w:pos="8504"/>
        </w:tabs>
        <w:snapToGrid/>
        <w:rPr>
          <w:rFonts w:ascii="Century" w:eastAsia="ＭＳ 明朝" w:hAnsi="Century"/>
          <w:bCs/>
          <w:sz w:val="22"/>
        </w:rPr>
      </w:pPr>
      <w:r w:rsidRPr="003647ED">
        <w:rPr>
          <w:rFonts w:ascii="Century" w:eastAsia="ＭＳ 明朝" w:hAnsi="Century"/>
          <w:bCs/>
          <w:sz w:val="22"/>
        </w:rPr>
        <w:t>6</w:t>
      </w:r>
      <w:r w:rsidRPr="003647ED">
        <w:rPr>
          <w:rFonts w:ascii="Century" w:eastAsia="ＭＳ 明朝" w:hAnsi="Century" w:hint="eastAsia"/>
          <w:bCs/>
          <w:sz w:val="22"/>
        </w:rPr>
        <w:t xml:space="preserve">　商標使用料金</w:t>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p>
    <w:p w14:paraId="515C1270" w14:textId="77777777" w:rsidR="00D475E9" w:rsidRPr="003647ED" w:rsidRDefault="00D475E9" w:rsidP="00D475E9">
      <w:pPr>
        <w:pStyle w:val="a7"/>
        <w:tabs>
          <w:tab w:val="clear" w:pos="4252"/>
          <w:tab w:val="clear" w:pos="8504"/>
        </w:tabs>
        <w:snapToGrid/>
        <w:rPr>
          <w:rFonts w:ascii="Century" w:eastAsia="ＭＳ 明朝" w:hAnsi="Century"/>
          <w:bCs/>
          <w:sz w:val="22"/>
        </w:rPr>
      </w:pPr>
      <w:r w:rsidRPr="003647ED">
        <w:rPr>
          <w:rFonts w:ascii="Century" w:eastAsia="ＭＳ 明朝" w:hAnsi="Century"/>
          <w:bCs/>
          <w:sz w:val="22"/>
        </w:rPr>
        <w:t>7</w:t>
      </w:r>
      <w:r w:rsidRPr="003647ED">
        <w:rPr>
          <w:rFonts w:ascii="Century" w:eastAsia="ＭＳ 明朝" w:hAnsi="Century" w:hint="eastAsia"/>
          <w:bCs/>
          <w:sz w:val="22"/>
        </w:rPr>
        <w:t xml:space="preserve">　ライセンスの有効期間</w:t>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p>
    <w:p w14:paraId="543C22B6" w14:textId="77777777" w:rsidR="00D475E9" w:rsidRPr="003647ED" w:rsidRDefault="00D475E9" w:rsidP="00D475E9">
      <w:pPr>
        <w:pStyle w:val="a7"/>
        <w:tabs>
          <w:tab w:val="clear" w:pos="4252"/>
          <w:tab w:val="clear" w:pos="8504"/>
        </w:tabs>
        <w:snapToGrid/>
        <w:rPr>
          <w:rFonts w:ascii="Century" w:eastAsia="ＭＳ 明朝" w:hAnsi="Century"/>
          <w:bCs/>
          <w:sz w:val="22"/>
        </w:rPr>
      </w:pPr>
      <w:r w:rsidRPr="003647ED">
        <w:rPr>
          <w:rFonts w:ascii="Century" w:eastAsia="ＭＳ 明朝" w:hAnsi="Century"/>
          <w:bCs/>
          <w:sz w:val="22"/>
        </w:rPr>
        <w:t>8</w:t>
      </w:r>
      <w:r w:rsidRPr="003647ED">
        <w:rPr>
          <w:rFonts w:ascii="Century" w:eastAsia="ＭＳ 明朝" w:hAnsi="Century" w:hint="eastAsia"/>
          <w:bCs/>
          <w:sz w:val="22"/>
        </w:rPr>
        <w:t xml:space="preserve">　一回限りの</w:t>
      </w:r>
      <w:r w:rsidRPr="003647ED">
        <w:rPr>
          <w:rFonts w:ascii="Century" w:eastAsia="ＭＳ 明朝" w:hAnsi="Century"/>
          <w:bCs/>
          <w:sz w:val="22"/>
        </w:rPr>
        <w:t>SGEC</w:t>
      </w:r>
      <w:r>
        <w:rPr>
          <w:rFonts w:ascii="Century" w:eastAsia="ＭＳ 明朝" w:hAnsi="Century" w:hint="eastAsia"/>
          <w:bCs/>
          <w:sz w:val="22"/>
        </w:rPr>
        <w:t>商標</w:t>
      </w:r>
      <w:r w:rsidRPr="003647ED">
        <w:rPr>
          <w:rFonts w:ascii="Century" w:eastAsia="ＭＳ 明朝" w:hAnsi="Century" w:hint="eastAsia"/>
          <w:bCs/>
          <w:sz w:val="22"/>
        </w:rPr>
        <w:t>使用</w:t>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r w:rsidRPr="003647ED">
        <w:rPr>
          <w:rFonts w:ascii="Century" w:eastAsia="ＭＳ 明朝" w:hAnsi="Century"/>
          <w:bCs/>
          <w:sz w:val="22"/>
        </w:rPr>
        <w:tab/>
      </w:r>
    </w:p>
    <w:p w14:paraId="220C79A9" w14:textId="77777777" w:rsidR="00D475E9" w:rsidRPr="003647ED" w:rsidRDefault="00D475E9" w:rsidP="00D475E9">
      <w:pPr>
        <w:rPr>
          <w:rFonts w:ascii="Century" w:eastAsia="ＭＳ 明朝" w:hAnsi="Century"/>
          <w:b/>
          <w:sz w:val="22"/>
        </w:rPr>
      </w:pPr>
      <w:r>
        <w:rPr>
          <w:rFonts w:ascii="Century" w:eastAsia="ＭＳ 明朝" w:hAnsi="Century" w:hint="eastAsia"/>
          <w:b/>
          <w:sz w:val="22"/>
        </w:rPr>
        <w:t>9</w:t>
      </w:r>
      <w:r>
        <w:rPr>
          <w:rFonts w:ascii="Century" w:eastAsia="ＭＳ 明朝" w:hAnsi="Century"/>
          <w:b/>
          <w:sz w:val="22"/>
        </w:rPr>
        <w:t xml:space="preserve">  </w:t>
      </w:r>
      <w:r w:rsidRPr="003647ED">
        <w:rPr>
          <w:rFonts w:ascii="Century" w:eastAsia="ＭＳ 明朝" w:hAnsi="Century"/>
          <w:b/>
          <w:sz w:val="22"/>
        </w:rPr>
        <w:t>SGEC</w:t>
      </w:r>
      <w:r w:rsidRPr="003647ED">
        <w:rPr>
          <w:rFonts w:ascii="Century" w:eastAsia="ＭＳ 明朝" w:hAnsi="Century"/>
          <w:b/>
          <w:sz w:val="22"/>
        </w:rPr>
        <w:t>商標使用</w:t>
      </w:r>
      <w:r w:rsidRPr="003647ED">
        <w:rPr>
          <w:rFonts w:ascii="Century" w:eastAsia="ＭＳ 明朝" w:hAnsi="Century" w:hint="eastAsia"/>
          <w:b/>
          <w:sz w:val="22"/>
        </w:rPr>
        <w:t>ライセンスの申請</w:t>
      </w:r>
    </w:p>
    <w:p w14:paraId="53A3FE31" w14:textId="77777777" w:rsidR="00D475E9" w:rsidRPr="00274AB4" w:rsidRDefault="00D475E9" w:rsidP="00D475E9">
      <w:pPr>
        <w:pStyle w:val="a7"/>
        <w:tabs>
          <w:tab w:val="clear" w:pos="4252"/>
          <w:tab w:val="clear" w:pos="8504"/>
        </w:tabs>
        <w:snapToGrid/>
        <w:rPr>
          <w:rFonts w:ascii="Century" w:eastAsia="ＭＳ 明朝" w:hAnsi="Century"/>
          <w:bCs/>
          <w:sz w:val="22"/>
        </w:rPr>
      </w:pPr>
      <w:r w:rsidRPr="00274AB4">
        <w:rPr>
          <w:rFonts w:ascii="Century" w:eastAsia="ＭＳ 明朝" w:hAnsi="Century" w:hint="eastAsia"/>
          <w:bCs/>
          <w:sz w:val="22"/>
        </w:rPr>
        <w:t xml:space="preserve">　　　　　　　　　　</w:t>
      </w:r>
    </w:p>
    <w:p w14:paraId="555B87AC" w14:textId="77777777" w:rsidR="00D475E9" w:rsidRPr="00274AB4" w:rsidRDefault="00D475E9" w:rsidP="00D475E9">
      <w:pPr>
        <w:pStyle w:val="a7"/>
        <w:tabs>
          <w:tab w:val="clear" w:pos="4252"/>
          <w:tab w:val="clear" w:pos="8504"/>
        </w:tabs>
        <w:snapToGrid/>
        <w:rPr>
          <w:rFonts w:ascii="Century" w:eastAsia="ＭＳ 明朝" w:hAnsi="Century"/>
          <w:bCs/>
          <w:sz w:val="22"/>
        </w:rPr>
      </w:pPr>
    </w:p>
    <w:p w14:paraId="3370C493" w14:textId="77777777" w:rsidR="00D475E9" w:rsidRPr="00274AB4" w:rsidRDefault="00D475E9" w:rsidP="00D475E9">
      <w:pPr>
        <w:pStyle w:val="a7"/>
        <w:tabs>
          <w:tab w:val="clear" w:pos="4252"/>
          <w:tab w:val="clear" w:pos="8504"/>
        </w:tabs>
        <w:snapToGrid/>
        <w:rPr>
          <w:rFonts w:ascii="Century" w:eastAsia="ＭＳ 明朝" w:hAnsi="Century"/>
          <w:bCs/>
          <w:sz w:val="22"/>
          <w:lang w:eastAsia="zh-CN"/>
        </w:rPr>
      </w:pPr>
      <w:r w:rsidRPr="00274AB4">
        <w:rPr>
          <w:rFonts w:ascii="Century" w:eastAsia="ＭＳ 明朝" w:hAnsi="Century" w:hint="eastAsia"/>
          <w:bCs/>
          <w:sz w:val="22"/>
          <w:lang w:eastAsia="zh-CN"/>
        </w:rPr>
        <w:t>付属書</w:t>
      </w:r>
    </w:p>
    <w:p w14:paraId="0832153F" w14:textId="77777777" w:rsidR="00D475E9" w:rsidRPr="00274AB4" w:rsidRDefault="00D475E9" w:rsidP="00D475E9">
      <w:pPr>
        <w:pStyle w:val="a7"/>
        <w:tabs>
          <w:tab w:val="clear" w:pos="4252"/>
          <w:tab w:val="clear" w:pos="8504"/>
        </w:tabs>
        <w:snapToGrid/>
        <w:rPr>
          <w:rFonts w:ascii="Century" w:eastAsia="ＭＳ 明朝" w:hAnsi="Century"/>
          <w:bCs/>
          <w:sz w:val="22"/>
          <w:lang w:eastAsia="zh-CN"/>
        </w:rPr>
      </w:pPr>
      <w:r w:rsidRPr="00274AB4">
        <w:rPr>
          <w:rFonts w:ascii="Century" w:eastAsia="ＭＳ 明朝" w:hAnsi="Century" w:hint="eastAsia"/>
          <w:bCs/>
          <w:sz w:val="22"/>
          <w:lang w:eastAsia="zh-CN"/>
        </w:rPr>
        <w:t>規準</w:t>
      </w:r>
      <w:r w:rsidRPr="00274AB4">
        <w:rPr>
          <w:rFonts w:ascii="Century" w:eastAsia="ＭＳ 明朝" w:hAnsi="Century"/>
          <w:bCs/>
          <w:sz w:val="22"/>
          <w:lang w:eastAsia="zh-CN"/>
        </w:rPr>
        <w:t>6-1</w:t>
      </w:r>
      <w:r w:rsidRPr="00274AB4">
        <w:rPr>
          <w:rFonts w:ascii="Century" w:eastAsia="ＭＳ 明朝" w:hAnsi="Century" w:hint="eastAsia"/>
          <w:bCs/>
          <w:sz w:val="22"/>
          <w:lang w:eastAsia="zh-CN"/>
        </w:rPr>
        <w:t>付属書</w:t>
      </w:r>
      <w:r w:rsidRPr="00274AB4">
        <w:rPr>
          <w:rFonts w:ascii="Century" w:eastAsia="ＭＳ 明朝" w:hAnsi="Century"/>
          <w:bCs/>
          <w:sz w:val="22"/>
          <w:lang w:eastAsia="zh-CN"/>
        </w:rPr>
        <w:t>1</w:t>
      </w:r>
      <w:r>
        <w:rPr>
          <w:rFonts w:ascii="Century" w:eastAsia="ＭＳ 明朝" w:hAnsi="Century"/>
          <w:bCs/>
          <w:sz w:val="22"/>
          <w:lang w:eastAsia="zh-CN"/>
        </w:rPr>
        <w:t xml:space="preserve"> </w:t>
      </w:r>
      <w:r w:rsidRPr="00274AB4">
        <w:rPr>
          <w:rFonts w:ascii="Century" w:hAnsi="Century" w:hint="eastAsia"/>
          <w:bCs/>
          <w:sz w:val="22"/>
        </w:rPr>
        <w:t xml:space="preserve"> </w:t>
      </w:r>
      <w:r w:rsidRPr="00274AB4">
        <w:rPr>
          <w:rFonts w:ascii="Century" w:eastAsia="ＭＳ 明朝" w:hAnsi="Century"/>
          <w:bCs/>
          <w:sz w:val="22"/>
          <w:lang w:eastAsia="zh-CN"/>
        </w:rPr>
        <w:t>SGEC</w:t>
      </w:r>
      <w:r w:rsidRPr="00274AB4">
        <w:rPr>
          <w:rFonts w:ascii="Century" w:eastAsia="ＭＳ 明朝" w:hAnsi="Century"/>
          <w:bCs/>
          <w:sz w:val="22"/>
          <w:lang w:eastAsia="zh-CN"/>
        </w:rPr>
        <w:t>商標使用契約書</w:t>
      </w:r>
      <w:r w:rsidRPr="00274AB4">
        <w:rPr>
          <w:rFonts w:ascii="Century" w:eastAsia="ＭＳ 明朝" w:hAnsi="Century" w:hint="eastAsia"/>
          <w:bCs/>
          <w:sz w:val="22"/>
          <w:lang w:eastAsia="zh-CN"/>
        </w:rPr>
        <w:t xml:space="preserve">　様式（</w:t>
      </w:r>
      <w:r w:rsidRPr="00274AB4">
        <w:rPr>
          <w:rFonts w:ascii="Century" w:eastAsia="ＭＳ 明朝" w:hAnsi="Century"/>
          <w:bCs/>
          <w:sz w:val="22"/>
          <w:lang w:eastAsia="zh-CN"/>
        </w:rPr>
        <w:t>1-1</w:t>
      </w:r>
      <w:r w:rsidRPr="00274AB4">
        <w:rPr>
          <w:rFonts w:ascii="Century" w:eastAsia="ＭＳ 明朝" w:hAnsi="Century" w:hint="eastAsia"/>
          <w:bCs/>
          <w:sz w:val="22"/>
          <w:lang w:eastAsia="zh-CN"/>
        </w:rPr>
        <w:t>、</w:t>
      </w:r>
      <w:r w:rsidRPr="00274AB4">
        <w:rPr>
          <w:rFonts w:ascii="Century" w:eastAsia="ＭＳ 明朝" w:hAnsi="Century"/>
          <w:bCs/>
          <w:sz w:val="22"/>
          <w:lang w:eastAsia="zh-CN"/>
        </w:rPr>
        <w:t>1-2</w:t>
      </w:r>
      <w:r w:rsidRPr="00274AB4">
        <w:rPr>
          <w:rFonts w:ascii="Century" w:eastAsia="ＭＳ 明朝" w:hAnsi="Century" w:hint="eastAsia"/>
          <w:bCs/>
          <w:sz w:val="22"/>
          <w:lang w:eastAsia="zh-CN"/>
        </w:rPr>
        <w:t>、</w:t>
      </w:r>
      <w:r w:rsidRPr="00274AB4">
        <w:rPr>
          <w:rFonts w:ascii="Century" w:eastAsia="ＭＳ 明朝" w:hAnsi="Century"/>
          <w:bCs/>
          <w:sz w:val="22"/>
          <w:lang w:eastAsia="zh-CN"/>
        </w:rPr>
        <w:t>1-3</w:t>
      </w:r>
      <w:r w:rsidRPr="00274AB4">
        <w:rPr>
          <w:rFonts w:ascii="Century" w:eastAsia="ＭＳ 明朝" w:hAnsi="Century" w:hint="eastAsia"/>
          <w:bCs/>
          <w:sz w:val="22"/>
          <w:lang w:eastAsia="zh-CN"/>
        </w:rPr>
        <w:t>、</w:t>
      </w:r>
      <w:r w:rsidRPr="00274AB4">
        <w:rPr>
          <w:rFonts w:ascii="Century" w:eastAsia="ＭＳ 明朝" w:hAnsi="Century"/>
          <w:bCs/>
          <w:sz w:val="22"/>
          <w:lang w:eastAsia="zh-CN"/>
        </w:rPr>
        <w:t>1-4</w:t>
      </w:r>
      <w:r w:rsidRPr="00274AB4">
        <w:rPr>
          <w:rFonts w:ascii="Century" w:eastAsia="ＭＳ 明朝" w:hAnsi="Century" w:hint="eastAsia"/>
          <w:bCs/>
          <w:sz w:val="22"/>
          <w:lang w:eastAsia="zh-CN"/>
        </w:rPr>
        <w:t>、</w:t>
      </w:r>
      <w:r w:rsidRPr="00274AB4">
        <w:rPr>
          <w:rFonts w:ascii="Century" w:eastAsia="ＭＳ 明朝" w:hAnsi="Century"/>
          <w:bCs/>
          <w:sz w:val="22"/>
          <w:lang w:eastAsia="zh-CN"/>
        </w:rPr>
        <w:t>1-5</w:t>
      </w:r>
      <w:r w:rsidRPr="00274AB4">
        <w:rPr>
          <w:rFonts w:ascii="Century" w:eastAsia="ＭＳ 明朝" w:hAnsi="Century" w:hint="eastAsia"/>
          <w:bCs/>
          <w:sz w:val="22"/>
          <w:lang w:eastAsia="zh-CN"/>
        </w:rPr>
        <w:t>）</w:t>
      </w:r>
      <w:r w:rsidRPr="00274AB4">
        <w:rPr>
          <w:rFonts w:ascii="Century" w:eastAsia="ＭＳ 明朝" w:hAnsi="Century"/>
          <w:bCs/>
          <w:sz w:val="22"/>
          <w:lang w:eastAsia="zh-CN"/>
        </w:rPr>
        <w:t xml:space="preserve"> </w:t>
      </w:r>
    </w:p>
    <w:p w14:paraId="0465BD33" w14:textId="77777777" w:rsidR="00D475E9" w:rsidRPr="00274AB4" w:rsidRDefault="00D475E9" w:rsidP="00D475E9">
      <w:pPr>
        <w:pStyle w:val="a7"/>
        <w:tabs>
          <w:tab w:val="clear" w:pos="4252"/>
          <w:tab w:val="clear" w:pos="8504"/>
        </w:tabs>
        <w:snapToGrid/>
        <w:rPr>
          <w:rFonts w:ascii="Century" w:eastAsia="ＭＳ 明朝" w:hAnsi="Century"/>
          <w:bCs/>
          <w:sz w:val="22"/>
          <w:lang w:eastAsia="zh-CN"/>
        </w:rPr>
      </w:pPr>
      <w:r w:rsidRPr="00274AB4">
        <w:rPr>
          <w:rFonts w:ascii="Century" w:eastAsia="ＭＳ 明朝" w:hAnsi="Century" w:hint="eastAsia"/>
          <w:bCs/>
          <w:sz w:val="22"/>
          <w:lang w:eastAsia="zh-CN"/>
        </w:rPr>
        <w:t>規準</w:t>
      </w:r>
      <w:r w:rsidRPr="00274AB4">
        <w:rPr>
          <w:rFonts w:ascii="Century" w:eastAsia="ＭＳ 明朝" w:hAnsi="Century"/>
          <w:bCs/>
          <w:sz w:val="22"/>
          <w:lang w:eastAsia="zh-CN"/>
        </w:rPr>
        <w:t>6-1</w:t>
      </w:r>
      <w:r w:rsidRPr="00274AB4">
        <w:rPr>
          <w:rFonts w:ascii="Century" w:eastAsia="ＭＳ 明朝" w:hAnsi="Century" w:hint="eastAsia"/>
          <w:bCs/>
          <w:sz w:val="22"/>
          <w:lang w:eastAsia="zh-CN"/>
        </w:rPr>
        <w:t>付属書</w:t>
      </w:r>
      <w:r w:rsidRPr="00274AB4">
        <w:rPr>
          <w:rFonts w:ascii="Century" w:eastAsia="ＭＳ 明朝" w:hAnsi="Century"/>
          <w:bCs/>
          <w:sz w:val="22"/>
          <w:lang w:eastAsia="zh-CN"/>
        </w:rPr>
        <w:t>2</w:t>
      </w:r>
      <w:r>
        <w:rPr>
          <w:rFonts w:ascii="Century" w:eastAsia="ＭＳ 明朝" w:hAnsi="Century"/>
          <w:bCs/>
          <w:sz w:val="22"/>
          <w:lang w:eastAsia="zh-CN"/>
        </w:rPr>
        <w:t xml:space="preserve"> </w:t>
      </w:r>
      <w:r w:rsidRPr="00274AB4">
        <w:rPr>
          <w:rFonts w:ascii="Century" w:hAnsi="Century" w:hint="eastAsia"/>
          <w:bCs/>
          <w:sz w:val="22"/>
        </w:rPr>
        <w:t xml:space="preserve"> </w:t>
      </w:r>
      <w:r w:rsidRPr="00274AB4">
        <w:rPr>
          <w:rFonts w:ascii="Century" w:eastAsia="ＭＳ 明朝" w:hAnsi="Century"/>
          <w:bCs/>
          <w:sz w:val="22"/>
          <w:lang w:eastAsia="zh-CN"/>
        </w:rPr>
        <w:t>SGEC</w:t>
      </w:r>
      <w:r w:rsidRPr="00274AB4">
        <w:rPr>
          <w:rFonts w:ascii="Century" w:eastAsia="ＭＳ 明朝" w:hAnsi="Century"/>
          <w:bCs/>
          <w:sz w:val="22"/>
          <w:lang w:eastAsia="zh-CN"/>
        </w:rPr>
        <w:t>商標使用許可申請書</w:t>
      </w:r>
      <w:r w:rsidRPr="00274AB4">
        <w:rPr>
          <w:rFonts w:ascii="Century" w:eastAsia="ＭＳ 明朝" w:hAnsi="Century" w:hint="eastAsia"/>
          <w:bCs/>
          <w:sz w:val="22"/>
          <w:lang w:eastAsia="zh-CN"/>
        </w:rPr>
        <w:t xml:space="preserve">　</w:t>
      </w:r>
      <w:r w:rsidRPr="00274AB4">
        <w:rPr>
          <w:rFonts w:ascii="Century" w:eastAsia="ＭＳ 明朝" w:hAnsi="Century"/>
          <w:bCs/>
          <w:sz w:val="22"/>
          <w:lang w:eastAsia="zh-CN"/>
        </w:rPr>
        <w:t>様式</w:t>
      </w:r>
    </w:p>
    <w:p w14:paraId="4E18008E" w14:textId="77777777" w:rsidR="00D475E9" w:rsidRPr="00274AB4" w:rsidRDefault="00D475E9" w:rsidP="00D475E9">
      <w:pPr>
        <w:pStyle w:val="a7"/>
        <w:tabs>
          <w:tab w:val="clear" w:pos="4252"/>
          <w:tab w:val="clear" w:pos="8504"/>
        </w:tabs>
        <w:snapToGrid/>
        <w:rPr>
          <w:rFonts w:ascii="Century" w:eastAsia="ＭＳ 明朝" w:hAnsi="Century"/>
          <w:bCs/>
          <w:sz w:val="22"/>
        </w:rPr>
      </w:pPr>
      <w:r w:rsidRPr="00274AB4">
        <w:rPr>
          <w:rFonts w:ascii="Century" w:eastAsia="ＭＳ 明朝" w:hAnsi="Century" w:hint="eastAsia"/>
          <w:bCs/>
          <w:sz w:val="22"/>
        </w:rPr>
        <w:t>規準</w:t>
      </w:r>
      <w:r w:rsidRPr="00274AB4">
        <w:rPr>
          <w:rFonts w:ascii="Century" w:eastAsia="ＭＳ 明朝" w:hAnsi="Century"/>
          <w:bCs/>
          <w:sz w:val="22"/>
        </w:rPr>
        <w:t>6-1</w:t>
      </w:r>
      <w:r w:rsidRPr="00274AB4">
        <w:rPr>
          <w:rFonts w:ascii="Century" w:eastAsia="ＭＳ 明朝" w:hAnsi="Century" w:hint="eastAsia"/>
          <w:bCs/>
          <w:sz w:val="22"/>
        </w:rPr>
        <w:t>付属書</w:t>
      </w:r>
      <w:r w:rsidRPr="00274AB4">
        <w:rPr>
          <w:rFonts w:ascii="Century" w:eastAsia="ＭＳ 明朝" w:hAnsi="Century"/>
          <w:bCs/>
          <w:sz w:val="22"/>
        </w:rPr>
        <w:t>3</w:t>
      </w:r>
      <w:r>
        <w:rPr>
          <w:rFonts w:ascii="Century" w:eastAsia="ＭＳ 明朝" w:hAnsi="Century"/>
          <w:bCs/>
          <w:sz w:val="22"/>
        </w:rPr>
        <w:t xml:space="preserve">  </w:t>
      </w:r>
      <w:r w:rsidRPr="00274AB4">
        <w:rPr>
          <w:rFonts w:ascii="Century" w:eastAsia="ＭＳ 明朝" w:hAnsi="Century"/>
          <w:bCs/>
          <w:sz w:val="22"/>
        </w:rPr>
        <w:t>一</w:t>
      </w:r>
      <w:r w:rsidRPr="00274AB4">
        <w:rPr>
          <w:rFonts w:ascii="Century" w:eastAsia="ＭＳ 明朝" w:hAnsi="Century" w:hint="eastAsia"/>
          <w:bCs/>
          <w:sz w:val="22"/>
        </w:rPr>
        <w:t>回</w:t>
      </w:r>
      <w:r w:rsidRPr="00274AB4">
        <w:rPr>
          <w:rFonts w:ascii="Century" w:eastAsia="ＭＳ 明朝" w:hAnsi="Century"/>
          <w:bCs/>
          <w:sz w:val="22"/>
        </w:rPr>
        <w:t>限りの</w:t>
      </w:r>
      <w:r w:rsidRPr="00274AB4">
        <w:rPr>
          <w:rFonts w:ascii="Century" w:eastAsia="ＭＳ 明朝" w:hAnsi="Century"/>
          <w:bCs/>
          <w:sz w:val="22"/>
        </w:rPr>
        <w:t>SGEC</w:t>
      </w:r>
      <w:r w:rsidRPr="00274AB4">
        <w:rPr>
          <w:rFonts w:ascii="Century" w:eastAsia="ＭＳ 明朝" w:hAnsi="Century" w:hint="eastAsia"/>
          <w:bCs/>
          <w:sz w:val="22"/>
        </w:rPr>
        <w:t>商標</w:t>
      </w:r>
      <w:r w:rsidRPr="00274AB4">
        <w:rPr>
          <w:rFonts w:ascii="Century" w:eastAsia="ＭＳ 明朝" w:hAnsi="Century"/>
          <w:bCs/>
          <w:sz w:val="22"/>
        </w:rPr>
        <w:t>使用許可申請書</w:t>
      </w:r>
      <w:r w:rsidRPr="00274AB4">
        <w:rPr>
          <w:rFonts w:ascii="Century" w:eastAsia="ＭＳ 明朝" w:hAnsi="Century" w:hint="eastAsia"/>
          <w:bCs/>
          <w:sz w:val="22"/>
        </w:rPr>
        <w:t xml:space="preserve">　様式</w:t>
      </w:r>
    </w:p>
    <w:p w14:paraId="072F00AA" w14:textId="77777777" w:rsidR="00A42DF9" w:rsidRDefault="00A42DF9" w:rsidP="00D475E9">
      <w:pPr>
        <w:tabs>
          <w:tab w:val="left" w:leader="dot" w:pos="6845"/>
        </w:tabs>
        <w:jc w:val="left"/>
        <w:rPr>
          <w:rFonts w:ascii="Century" w:eastAsia="ＭＳ 明朝" w:hAnsi="Century"/>
          <w:bCs/>
          <w:sz w:val="22"/>
        </w:rPr>
      </w:pPr>
    </w:p>
    <w:p w14:paraId="1951980E" w14:textId="77777777" w:rsidR="00A42DF9" w:rsidRDefault="00A42DF9" w:rsidP="00D475E9">
      <w:pPr>
        <w:tabs>
          <w:tab w:val="left" w:leader="dot" w:pos="6845"/>
        </w:tabs>
        <w:jc w:val="left"/>
        <w:rPr>
          <w:rFonts w:ascii="Century" w:eastAsia="ＭＳ 明朝" w:hAnsi="Century"/>
          <w:bCs/>
          <w:sz w:val="22"/>
        </w:rPr>
      </w:pPr>
    </w:p>
    <w:p w14:paraId="29324D0E" w14:textId="77777777" w:rsidR="00A42DF9" w:rsidRDefault="00A42DF9" w:rsidP="00D475E9">
      <w:pPr>
        <w:tabs>
          <w:tab w:val="left" w:leader="dot" w:pos="6845"/>
        </w:tabs>
        <w:jc w:val="left"/>
        <w:rPr>
          <w:rFonts w:ascii="Century" w:eastAsia="ＭＳ 明朝" w:hAnsi="Century"/>
          <w:bCs/>
          <w:sz w:val="22"/>
        </w:rPr>
      </w:pPr>
    </w:p>
    <w:p w14:paraId="118C26B1" w14:textId="77777777" w:rsidR="00A42DF9" w:rsidRDefault="00A42DF9" w:rsidP="00D475E9">
      <w:pPr>
        <w:tabs>
          <w:tab w:val="left" w:leader="dot" w:pos="6845"/>
        </w:tabs>
        <w:jc w:val="left"/>
        <w:rPr>
          <w:rFonts w:ascii="Century" w:eastAsia="ＭＳ 明朝" w:hAnsi="Century"/>
          <w:bCs/>
          <w:sz w:val="22"/>
        </w:rPr>
      </w:pPr>
    </w:p>
    <w:p w14:paraId="669310F6" w14:textId="77777777" w:rsidR="00A42DF9" w:rsidRDefault="00A42DF9" w:rsidP="00D475E9">
      <w:pPr>
        <w:tabs>
          <w:tab w:val="left" w:leader="dot" w:pos="6845"/>
        </w:tabs>
        <w:jc w:val="left"/>
        <w:rPr>
          <w:rFonts w:ascii="Century" w:eastAsia="ＭＳ 明朝" w:hAnsi="Century"/>
          <w:bCs/>
          <w:sz w:val="22"/>
        </w:rPr>
      </w:pPr>
    </w:p>
    <w:p w14:paraId="76E4EFE3" w14:textId="77777777" w:rsidR="00A42DF9" w:rsidRDefault="00A42DF9" w:rsidP="00D475E9">
      <w:pPr>
        <w:tabs>
          <w:tab w:val="left" w:leader="dot" w:pos="6845"/>
        </w:tabs>
        <w:jc w:val="left"/>
        <w:rPr>
          <w:rFonts w:ascii="Century" w:eastAsia="ＭＳ 明朝" w:hAnsi="Century"/>
          <w:bCs/>
          <w:sz w:val="22"/>
        </w:rPr>
      </w:pPr>
    </w:p>
    <w:p w14:paraId="0E839851" w14:textId="5EC5A862" w:rsidR="00D475E9" w:rsidRPr="003647ED" w:rsidRDefault="00D475E9" w:rsidP="00D475E9">
      <w:pPr>
        <w:tabs>
          <w:tab w:val="left" w:leader="dot" w:pos="6845"/>
        </w:tabs>
        <w:jc w:val="left"/>
        <w:rPr>
          <w:rFonts w:ascii="Century" w:eastAsia="ＭＳ 明朝" w:hAnsi="Century"/>
          <w:b/>
          <w:bCs/>
          <w:sz w:val="22"/>
        </w:rPr>
      </w:pPr>
      <w:r w:rsidRPr="003647ED">
        <w:rPr>
          <w:rFonts w:ascii="Century" w:eastAsia="ＭＳ 明朝" w:hAnsi="Century" w:hint="eastAsia"/>
          <w:b/>
          <w:bCs/>
          <w:sz w:val="22"/>
        </w:rPr>
        <w:lastRenderedPageBreak/>
        <w:t>はじめに</w:t>
      </w:r>
    </w:p>
    <w:p w14:paraId="69772767" w14:textId="77777777" w:rsidR="00D475E9" w:rsidRPr="003647ED" w:rsidRDefault="00D475E9" w:rsidP="00D475E9">
      <w:pPr>
        <w:tabs>
          <w:tab w:val="left" w:leader="dot" w:pos="6845"/>
        </w:tabs>
        <w:jc w:val="left"/>
        <w:rPr>
          <w:rFonts w:ascii="Century" w:eastAsia="ＭＳ 明朝" w:hAnsi="Century"/>
          <w:b/>
          <w:bCs/>
          <w:sz w:val="22"/>
        </w:rPr>
      </w:pPr>
    </w:p>
    <w:p w14:paraId="1B2F7B4E" w14:textId="77777777" w:rsidR="00D475E9" w:rsidRDefault="00D475E9" w:rsidP="00D475E9">
      <w:pPr>
        <w:rPr>
          <w:rFonts w:ascii="Century" w:eastAsia="ＭＳ 明朝" w:hAnsi="Century"/>
          <w:bCs/>
          <w:sz w:val="22"/>
        </w:rPr>
      </w:pPr>
      <w:r w:rsidRPr="003647ED">
        <w:rPr>
          <w:rFonts w:ascii="Century" w:eastAsia="ＭＳ 明朝" w:hAnsi="Century"/>
          <w:sz w:val="22"/>
        </w:rPr>
        <w:t>SGEC/PEFC</w:t>
      </w:r>
      <w:r w:rsidRPr="003647ED">
        <w:rPr>
          <w:rFonts w:ascii="Century" w:eastAsia="ＭＳ 明朝" w:hAnsi="Century"/>
          <w:sz w:val="22"/>
        </w:rPr>
        <w:t>ジャパンは、</w:t>
      </w:r>
      <w:r w:rsidRPr="003647ED">
        <w:rPr>
          <w:rFonts w:ascii="Century" w:eastAsia="ＭＳ 明朝" w:hAnsi="Century" w:hint="eastAsia"/>
          <w:bCs/>
          <w:sz w:val="22"/>
        </w:rPr>
        <w:t>森林認証および林産品のラベルシステムを通じて持続可能な森林管理を普及する機関である。</w:t>
      </w:r>
      <w:r w:rsidRPr="003647ED">
        <w:rPr>
          <w:rFonts w:ascii="Century" w:eastAsia="ＭＳ 明朝" w:hAnsi="Century"/>
          <w:bCs/>
          <w:sz w:val="22"/>
        </w:rPr>
        <w:t>SGEC</w:t>
      </w:r>
      <w:r w:rsidRPr="003647ED">
        <w:rPr>
          <w:rFonts w:ascii="Century" w:eastAsia="ＭＳ 明朝" w:hAnsi="Century"/>
          <w:bCs/>
          <w:sz w:val="22"/>
        </w:rPr>
        <w:t>の認証主張やラベルが貼付された商品は、原材料が持続可能に管理された森林を出処とすることに関する信頼性を提供する。</w:t>
      </w:r>
    </w:p>
    <w:p w14:paraId="079A0D7F" w14:textId="77777777" w:rsidR="00D475E9" w:rsidRDefault="00D475E9" w:rsidP="00D475E9">
      <w:pPr>
        <w:widowControl/>
        <w:jc w:val="left"/>
        <w:rPr>
          <w:rFonts w:ascii="Century" w:eastAsia="ＭＳ 明朝" w:hAnsi="Century"/>
          <w:sz w:val="22"/>
        </w:rPr>
      </w:pPr>
    </w:p>
    <w:p w14:paraId="3C04706B"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 w:val="22"/>
        </w:rPr>
        <w:t>序論</w:t>
      </w:r>
    </w:p>
    <w:p w14:paraId="115983F4" w14:textId="77777777" w:rsidR="00D475E9" w:rsidRPr="003647ED" w:rsidRDefault="00D475E9" w:rsidP="00D475E9">
      <w:pPr>
        <w:rPr>
          <w:rFonts w:ascii="Century" w:eastAsia="ＭＳ 明朝" w:hAnsi="Century"/>
          <w:b/>
          <w:sz w:val="22"/>
        </w:rPr>
      </w:pPr>
    </w:p>
    <w:p w14:paraId="3227DB44" w14:textId="77777777" w:rsidR="00D475E9" w:rsidRPr="003647ED" w:rsidRDefault="00D475E9" w:rsidP="00D475E9">
      <w:pPr>
        <w:rPr>
          <w:rFonts w:ascii="Century" w:eastAsia="ＭＳ 明朝" w:hAnsi="Century"/>
          <w:sz w:val="22"/>
          <w:highlight w:val="yellow"/>
        </w:rPr>
      </w:pPr>
      <w:r w:rsidRPr="003647ED">
        <w:rPr>
          <w:rFonts w:ascii="Century" w:eastAsia="ＭＳ 明朝" w:hAnsi="Century"/>
          <w:sz w:val="22"/>
        </w:rPr>
        <w:t>SGEC</w:t>
      </w:r>
      <w:r w:rsidRPr="003647ED">
        <w:rPr>
          <w:rFonts w:ascii="Century" w:eastAsia="ＭＳ 明朝" w:hAnsi="Century" w:cs="ＭＳ明朝" w:hint="eastAsia"/>
          <w:kern w:val="0"/>
          <w:sz w:val="22"/>
        </w:rPr>
        <w:t>の商標（商標やラベル）</w:t>
      </w:r>
      <w:r w:rsidRPr="003647ED">
        <w:rPr>
          <w:rFonts w:ascii="Century" w:eastAsia="ＭＳ 明朝" w:hAnsi="Century"/>
          <w:sz w:val="22"/>
        </w:rPr>
        <w:t>は、持続可能な森林経営、リサイクル材、または出処に問題のないその他の原材料からのものであるなど林産品の由来に関する情報を提供し、消費者等が環境やその他の事項を考慮した選択的な購入をする際</w:t>
      </w:r>
      <w:r w:rsidRPr="003647ED">
        <w:rPr>
          <w:rFonts w:ascii="Century" w:eastAsia="ＭＳ 明朝" w:hAnsi="Century" w:hint="eastAsia"/>
          <w:sz w:val="22"/>
        </w:rPr>
        <w:t>に利用することが出来る。</w:t>
      </w:r>
    </w:p>
    <w:p w14:paraId="3E139F50" w14:textId="77777777" w:rsidR="00D475E9" w:rsidRPr="003647ED" w:rsidRDefault="00D475E9" w:rsidP="00D475E9">
      <w:pPr>
        <w:rPr>
          <w:rFonts w:ascii="Century" w:eastAsia="ＭＳ 明朝" w:hAnsi="Century"/>
          <w:sz w:val="22"/>
        </w:rPr>
      </w:pPr>
      <w:r w:rsidRPr="003647ED">
        <w:rPr>
          <w:rFonts w:ascii="Century" w:eastAsia="ＭＳ 明朝" w:hAnsi="Century"/>
          <w:sz w:val="22"/>
        </w:rPr>
        <w:t>SGEC</w:t>
      </w:r>
      <w:r w:rsidRPr="003647ED">
        <w:rPr>
          <w:rFonts w:ascii="Century" w:eastAsia="ＭＳ 明朝" w:hAnsi="Century"/>
          <w:sz w:val="22"/>
        </w:rPr>
        <w:t>商標</w:t>
      </w:r>
      <w:r w:rsidRPr="003647ED">
        <w:rPr>
          <w:rFonts w:ascii="Century" w:eastAsia="ＭＳ 明朝" w:hAnsi="Century" w:hint="eastAsia"/>
          <w:sz w:val="22"/>
        </w:rPr>
        <w:t>は、</w:t>
      </w:r>
      <w:r w:rsidRPr="003647ED">
        <w:rPr>
          <w:rFonts w:ascii="Century" w:eastAsia="ＭＳ 明朝" w:hAnsi="Century"/>
          <w:sz w:val="22"/>
        </w:rPr>
        <w:t>SGEC/PEFC</w:t>
      </w:r>
      <w:r w:rsidRPr="003647ED">
        <w:rPr>
          <w:rFonts w:ascii="Century" w:eastAsia="ＭＳ 明朝" w:hAnsi="Century"/>
          <w:sz w:val="22"/>
        </w:rPr>
        <w:t>ジャパンによる</w:t>
      </w:r>
      <w:r w:rsidRPr="003647ED">
        <w:rPr>
          <w:rFonts w:ascii="Century" w:eastAsia="ＭＳ 明朝" w:hAnsi="Century"/>
          <w:sz w:val="22"/>
        </w:rPr>
        <w:t>SGEC</w:t>
      </w:r>
      <w:r w:rsidRPr="003647ED">
        <w:rPr>
          <w:rFonts w:ascii="Century" w:eastAsia="ＭＳ 明朝" w:hAnsi="Century"/>
          <w:sz w:val="22"/>
        </w:rPr>
        <w:t>商標使用ライセンス</w:t>
      </w:r>
      <w:r w:rsidRPr="003647ED">
        <w:rPr>
          <w:rFonts w:ascii="Century" w:eastAsia="ＭＳ 明朝" w:hAnsi="Century" w:hint="eastAsia"/>
          <w:sz w:val="22"/>
        </w:rPr>
        <w:t>に基づいてのみ使用できる。</w:t>
      </w:r>
    </w:p>
    <w:p w14:paraId="11D39137" w14:textId="77777777" w:rsidR="00D475E9" w:rsidRPr="003647ED" w:rsidRDefault="00D475E9" w:rsidP="00D475E9">
      <w:pPr>
        <w:rPr>
          <w:rFonts w:ascii="Century" w:eastAsia="ＭＳ 明朝" w:hAnsi="Century"/>
          <w:b/>
          <w:sz w:val="22"/>
        </w:rPr>
      </w:pPr>
    </w:p>
    <w:p w14:paraId="7C769397" w14:textId="77777777" w:rsidR="00D475E9" w:rsidRPr="003647ED" w:rsidRDefault="00D475E9" w:rsidP="008A5AFD">
      <w:pPr>
        <w:pStyle w:val="a9"/>
        <w:numPr>
          <w:ilvl w:val="0"/>
          <w:numId w:val="45"/>
        </w:numPr>
        <w:autoSpaceDE w:val="0"/>
        <w:autoSpaceDN w:val="0"/>
        <w:adjustRightInd w:val="0"/>
        <w:ind w:leftChars="0"/>
        <w:jc w:val="left"/>
        <w:rPr>
          <w:b/>
          <w:bCs/>
        </w:rPr>
      </w:pPr>
      <w:r w:rsidRPr="003647ED">
        <w:rPr>
          <w:rFonts w:hint="eastAsia"/>
          <w:b/>
          <w:bCs/>
        </w:rPr>
        <w:t>適用範囲</w:t>
      </w:r>
    </w:p>
    <w:p w14:paraId="6C08F2ED" w14:textId="77777777" w:rsidR="00D475E9" w:rsidRPr="00CB76E5" w:rsidRDefault="00D475E9" w:rsidP="00D475E9">
      <w:pPr>
        <w:pStyle w:val="a9"/>
        <w:autoSpaceDE w:val="0"/>
        <w:autoSpaceDN w:val="0"/>
        <w:adjustRightInd w:val="0"/>
        <w:ind w:leftChars="0" w:left="360"/>
        <w:jc w:val="left"/>
      </w:pPr>
    </w:p>
    <w:p w14:paraId="2E5C5DAB" w14:textId="77777777" w:rsidR="00D475E9" w:rsidRPr="003647ED" w:rsidRDefault="00D475E9" w:rsidP="00D475E9">
      <w:pPr>
        <w:rPr>
          <w:rFonts w:ascii="Century" w:eastAsia="ＭＳ 明朝" w:hAnsi="Century"/>
          <w:sz w:val="22"/>
        </w:rPr>
      </w:pPr>
      <w:r w:rsidRPr="003647ED">
        <w:rPr>
          <w:rFonts w:ascii="Century" w:eastAsia="ＭＳ 明朝" w:hAnsi="Century" w:hint="eastAsia"/>
          <w:sz w:val="22"/>
        </w:rPr>
        <w:t>この文書は、</w:t>
      </w:r>
      <w:r w:rsidRPr="003647ED">
        <w:rPr>
          <w:rFonts w:ascii="Century" w:eastAsia="ＭＳ 明朝" w:hAnsi="Century"/>
          <w:sz w:val="22"/>
        </w:rPr>
        <w:t>SGEC</w:t>
      </w:r>
      <w:r w:rsidRPr="003647ED">
        <w:rPr>
          <w:rFonts w:ascii="Century" w:eastAsia="ＭＳ 明朝" w:hAnsi="Century"/>
          <w:sz w:val="22"/>
        </w:rPr>
        <w:t>規準文書</w:t>
      </w:r>
      <w:r w:rsidRPr="003647ED">
        <w:rPr>
          <w:rFonts w:ascii="Century" w:eastAsia="ＭＳ 明朝" w:hAnsi="Century"/>
          <w:sz w:val="22"/>
        </w:rPr>
        <w:t>6: 2021</w:t>
      </w:r>
      <w:r w:rsidRPr="003647ED">
        <w:rPr>
          <w:rFonts w:ascii="Century" w:eastAsia="ＭＳ 明朝" w:hAnsi="Century" w:hint="eastAsia"/>
          <w:sz w:val="22"/>
        </w:rPr>
        <w:t>「</w:t>
      </w:r>
      <w:r w:rsidRPr="003647ED">
        <w:rPr>
          <w:rFonts w:ascii="Century" w:eastAsia="ＭＳ 明朝" w:hAnsi="Century"/>
          <w:sz w:val="22"/>
        </w:rPr>
        <w:t>SGEC</w:t>
      </w:r>
      <w:r w:rsidRPr="003647ED">
        <w:rPr>
          <w:rFonts w:ascii="Century" w:eastAsia="ＭＳ 明朝" w:hAnsi="Century"/>
          <w:sz w:val="22"/>
        </w:rPr>
        <w:t>商標使用規則</w:t>
      </w:r>
      <w:r w:rsidRPr="003647ED">
        <w:rPr>
          <w:rFonts w:ascii="Century" w:eastAsia="ＭＳ 明朝" w:hAnsi="Century"/>
          <w:sz w:val="22"/>
        </w:rPr>
        <w:t>-</w:t>
      </w:r>
      <w:r w:rsidRPr="003647ED">
        <w:rPr>
          <w:rFonts w:ascii="Century" w:eastAsia="ＭＳ 明朝" w:hAnsi="Century"/>
          <w:sz w:val="22"/>
        </w:rPr>
        <w:t>要求事項」に基づき適正な</w:t>
      </w:r>
      <w:r w:rsidRPr="003647ED">
        <w:rPr>
          <w:rFonts w:ascii="Century" w:eastAsia="ＭＳ 明朝" w:hAnsi="Century" w:hint="eastAsia"/>
          <w:sz w:val="22"/>
        </w:rPr>
        <w:t>商標</w:t>
      </w:r>
      <w:r w:rsidRPr="003647ED">
        <w:rPr>
          <w:rFonts w:ascii="Century" w:eastAsia="ＭＳ 明朝" w:hAnsi="Century"/>
          <w:sz w:val="22"/>
        </w:rPr>
        <w:t>使用を目的とし、</w:t>
      </w:r>
      <w:r w:rsidRPr="003647ED">
        <w:rPr>
          <w:rFonts w:ascii="Century" w:eastAsia="ＭＳ 明朝" w:hAnsi="Century"/>
          <w:sz w:val="22"/>
        </w:rPr>
        <w:t>SGEC/PEFC</w:t>
      </w:r>
      <w:r w:rsidRPr="003647ED">
        <w:rPr>
          <w:rFonts w:ascii="Century" w:eastAsia="ＭＳ 明朝" w:hAnsi="Century"/>
          <w:sz w:val="22"/>
        </w:rPr>
        <w:t>ジャパンによる</w:t>
      </w:r>
      <w:r w:rsidRPr="003647ED">
        <w:rPr>
          <w:rFonts w:ascii="Century" w:eastAsia="ＭＳ 明朝" w:hAnsi="Century"/>
          <w:sz w:val="22"/>
        </w:rPr>
        <w:t>SGEC</w:t>
      </w:r>
      <w:r w:rsidRPr="003647ED">
        <w:rPr>
          <w:rFonts w:ascii="Century" w:eastAsia="ＭＳ 明朝" w:hAnsi="Century" w:hint="eastAsia"/>
          <w:sz w:val="22"/>
        </w:rPr>
        <w:t>商標</w:t>
      </w:r>
      <w:r w:rsidRPr="003647ED">
        <w:rPr>
          <w:rFonts w:ascii="Century" w:eastAsia="ＭＳ 明朝" w:hAnsi="Century"/>
          <w:sz w:val="22"/>
        </w:rPr>
        <w:t>使用ライセンス（以後「ライセンス」という。）の発行に</w:t>
      </w:r>
      <w:r w:rsidRPr="003647ED">
        <w:rPr>
          <w:rFonts w:ascii="Century" w:eastAsia="ＭＳ 明朝" w:hAnsi="Century" w:hint="eastAsia"/>
          <w:sz w:val="22"/>
        </w:rPr>
        <w:t>ついて定める</w:t>
      </w:r>
      <w:r w:rsidRPr="003647ED">
        <w:rPr>
          <w:rFonts w:ascii="Century" w:eastAsia="ＭＳ 明朝" w:hAnsi="Century"/>
          <w:sz w:val="22"/>
        </w:rPr>
        <w:t>。</w:t>
      </w:r>
    </w:p>
    <w:p w14:paraId="28822E6E" w14:textId="77777777" w:rsidR="00D475E9" w:rsidRPr="003647ED" w:rsidRDefault="00D475E9" w:rsidP="00D475E9">
      <w:pPr>
        <w:rPr>
          <w:rFonts w:ascii="Century" w:eastAsia="ＭＳ 明朝" w:hAnsi="Century"/>
          <w:sz w:val="22"/>
        </w:rPr>
      </w:pPr>
      <w:r w:rsidRPr="003647ED">
        <w:rPr>
          <w:rFonts w:ascii="Century" w:eastAsia="ＭＳ 明朝" w:hAnsi="Century" w:hint="eastAsia"/>
          <w:sz w:val="22"/>
        </w:rPr>
        <w:t>なお、</w:t>
      </w:r>
      <w:r>
        <w:rPr>
          <w:rFonts w:ascii="Century" w:eastAsia="ＭＳ 明朝" w:hAnsi="Century" w:hint="eastAsia"/>
          <w:sz w:val="22"/>
        </w:rPr>
        <w:t>PEFC</w:t>
      </w:r>
      <w:r w:rsidRPr="003647ED">
        <w:rPr>
          <w:rFonts w:ascii="Century" w:eastAsia="ＭＳ 明朝" w:hAnsi="Century"/>
          <w:sz w:val="22"/>
        </w:rPr>
        <w:t>商標使用ライセンス</w:t>
      </w:r>
      <w:r w:rsidRPr="003647ED">
        <w:rPr>
          <w:rFonts w:ascii="Century" w:eastAsia="ＭＳ 明朝" w:hAnsi="Century" w:hint="eastAsia"/>
          <w:sz w:val="22"/>
        </w:rPr>
        <w:t>を</w:t>
      </w:r>
      <w:r w:rsidRPr="003647ED">
        <w:rPr>
          <w:rFonts w:ascii="Century" w:eastAsia="ＭＳ 明朝" w:hAnsi="Century"/>
          <w:sz w:val="22"/>
        </w:rPr>
        <w:t>発行する場合は、</w:t>
      </w:r>
      <w:r w:rsidRPr="003647ED">
        <w:rPr>
          <w:rFonts w:ascii="Century" w:eastAsia="ＭＳ 明朝" w:hAnsi="Century"/>
          <w:bCs/>
          <w:sz w:val="22"/>
        </w:rPr>
        <w:t>SGEC</w:t>
      </w:r>
      <w:r w:rsidRPr="003647ED">
        <w:rPr>
          <w:rFonts w:ascii="Century" w:eastAsia="ＭＳ 明朝" w:hAnsi="Century"/>
          <w:bCs/>
          <w:sz w:val="22"/>
        </w:rPr>
        <w:t>規準文書</w:t>
      </w:r>
      <w:r w:rsidRPr="003647ED">
        <w:rPr>
          <w:rFonts w:ascii="Century" w:eastAsia="ＭＳ 明朝" w:hAnsi="Century"/>
          <w:bCs/>
          <w:sz w:val="22"/>
        </w:rPr>
        <w:t>6-2</w:t>
      </w:r>
      <w:r w:rsidRPr="003647ED">
        <w:rPr>
          <w:rFonts w:ascii="Century" w:eastAsia="ＭＳ 明朝" w:hAnsi="Century" w:cs="Century" w:hint="eastAsia"/>
          <w:kern w:val="0"/>
          <w:sz w:val="22"/>
        </w:rPr>
        <w:t>「</w:t>
      </w:r>
      <w:r w:rsidRPr="003647ED">
        <w:rPr>
          <w:rFonts w:ascii="Century" w:eastAsia="ＭＳ 明朝" w:hAnsi="Century" w:cs="Century"/>
          <w:kern w:val="0"/>
          <w:sz w:val="22"/>
        </w:rPr>
        <w:t>SGEC/PEFC</w:t>
      </w:r>
      <w:r w:rsidRPr="003647ED">
        <w:rPr>
          <w:rFonts w:ascii="Century" w:eastAsia="ＭＳ 明朝" w:hAnsi="Century" w:cs="Century" w:hint="eastAsia"/>
          <w:kern w:val="0"/>
          <w:sz w:val="22"/>
        </w:rPr>
        <w:t>ジャパンによる</w:t>
      </w:r>
      <w:r w:rsidRPr="003647ED">
        <w:rPr>
          <w:rFonts w:ascii="Century" w:eastAsia="ＭＳ 明朝" w:hAnsi="Century" w:cs="Century"/>
          <w:kern w:val="0"/>
          <w:sz w:val="22"/>
        </w:rPr>
        <w:t xml:space="preserve"> PEFC</w:t>
      </w:r>
      <w:r w:rsidRPr="003647ED">
        <w:rPr>
          <w:rFonts w:ascii="Century" w:eastAsia="ＭＳ 明朝" w:hAnsi="Century" w:cs="Century" w:hint="eastAsia"/>
          <w:kern w:val="0"/>
          <w:sz w:val="22"/>
        </w:rPr>
        <w:t>商標使用ライセンス</w:t>
      </w:r>
      <w:r w:rsidRPr="003647ED">
        <w:rPr>
          <w:rFonts w:ascii="Century" w:eastAsia="ＭＳ 明朝" w:hAnsi="Century" w:cs="Century"/>
          <w:kern w:val="0"/>
          <w:sz w:val="22"/>
        </w:rPr>
        <w:t xml:space="preserve"> </w:t>
      </w:r>
      <w:r w:rsidRPr="003647ED">
        <w:rPr>
          <w:rFonts w:ascii="Century" w:eastAsia="ＭＳ 明朝" w:hAnsi="Century" w:cs="ＭＳ明朝" w:hint="eastAsia"/>
          <w:kern w:val="0"/>
          <w:sz w:val="22"/>
        </w:rPr>
        <w:t>の発行について」</w:t>
      </w:r>
      <w:r w:rsidRPr="003647ED">
        <w:rPr>
          <w:rFonts w:ascii="Century" w:eastAsia="ＭＳ 明朝" w:hAnsi="Century"/>
          <w:sz w:val="22"/>
        </w:rPr>
        <w:t>に</w:t>
      </w:r>
      <w:r w:rsidRPr="003647ED">
        <w:rPr>
          <w:rFonts w:ascii="Century" w:eastAsia="ＭＳ 明朝" w:hAnsi="Century" w:hint="eastAsia"/>
          <w:sz w:val="22"/>
        </w:rPr>
        <w:t>基づいて</w:t>
      </w:r>
      <w:r w:rsidRPr="003647ED">
        <w:rPr>
          <w:rFonts w:ascii="Century" w:eastAsia="ＭＳ 明朝" w:hAnsi="Century"/>
          <w:sz w:val="22"/>
        </w:rPr>
        <w:t>行う。</w:t>
      </w:r>
    </w:p>
    <w:p w14:paraId="253C0C7A" w14:textId="77777777" w:rsidR="00D475E9" w:rsidRPr="003647ED" w:rsidRDefault="00D475E9" w:rsidP="00D475E9">
      <w:pPr>
        <w:ind w:firstLineChars="100" w:firstLine="213"/>
        <w:rPr>
          <w:rFonts w:ascii="Century" w:eastAsia="ＭＳ 明朝" w:hAnsi="Century"/>
          <w:sz w:val="22"/>
          <w:highlight w:val="yellow"/>
        </w:rPr>
      </w:pPr>
    </w:p>
    <w:p w14:paraId="0BB767FC" w14:textId="77777777" w:rsidR="00D475E9" w:rsidRPr="003647ED" w:rsidRDefault="00D475E9" w:rsidP="00D475E9">
      <w:pPr>
        <w:pStyle w:val="a7"/>
        <w:tabs>
          <w:tab w:val="clear" w:pos="4252"/>
          <w:tab w:val="clear" w:pos="8504"/>
        </w:tabs>
        <w:snapToGrid/>
        <w:rPr>
          <w:rFonts w:ascii="Century" w:eastAsia="ＭＳ 明朝" w:hAnsi="Century"/>
          <w:b/>
          <w:bCs/>
          <w:sz w:val="22"/>
        </w:rPr>
      </w:pPr>
      <w:r w:rsidRPr="003647ED">
        <w:rPr>
          <w:rFonts w:ascii="Century" w:eastAsia="ＭＳ 明朝" w:hAnsi="Century"/>
          <w:b/>
          <w:bCs/>
          <w:sz w:val="22"/>
        </w:rPr>
        <w:t xml:space="preserve">2. </w:t>
      </w:r>
      <w:r w:rsidRPr="003647ED">
        <w:rPr>
          <w:rFonts w:ascii="Century" w:eastAsia="ＭＳ 明朝" w:hAnsi="Century" w:hint="eastAsia"/>
          <w:b/>
          <w:bCs/>
          <w:sz w:val="22"/>
        </w:rPr>
        <w:t>基準的参照文書</w:t>
      </w:r>
    </w:p>
    <w:p w14:paraId="161CE2DA" w14:textId="77777777" w:rsidR="00D475E9" w:rsidRPr="003647ED" w:rsidRDefault="00D475E9" w:rsidP="00D475E9">
      <w:pPr>
        <w:pStyle w:val="a7"/>
        <w:tabs>
          <w:tab w:val="clear" w:pos="4252"/>
          <w:tab w:val="clear" w:pos="8504"/>
        </w:tabs>
        <w:snapToGrid/>
        <w:rPr>
          <w:rFonts w:ascii="Century" w:eastAsia="ＭＳ 明朝" w:hAnsi="Century"/>
          <w:b/>
          <w:bCs/>
          <w:sz w:val="22"/>
        </w:rPr>
      </w:pPr>
    </w:p>
    <w:p w14:paraId="6D37706D" w14:textId="77777777" w:rsidR="00D475E9" w:rsidRPr="003647ED" w:rsidRDefault="00D475E9" w:rsidP="00D475E9">
      <w:pPr>
        <w:pStyle w:val="a7"/>
        <w:tabs>
          <w:tab w:val="clear" w:pos="4252"/>
          <w:tab w:val="clear" w:pos="8504"/>
        </w:tabs>
        <w:snapToGrid/>
        <w:rPr>
          <w:rFonts w:ascii="Century" w:eastAsia="ＭＳ 明朝" w:hAnsi="Century"/>
          <w:sz w:val="22"/>
        </w:rPr>
      </w:pPr>
      <w:r w:rsidRPr="003647ED">
        <w:rPr>
          <w:rFonts w:ascii="Century" w:eastAsia="ＭＳ 明朝" w:hAnsi="Century" w:hint="eastAsia"/>
          <w:sz w:val="22"/>
        </w:rPr>
        <w:t>・</w:t>
      </w:r>
      <w:r w:rsidRPr="003647ED">
        <w:rPr>
          <w:rFonts w:ascii="Century" w:eastAsia="ＭＳ 明朝" w:hAnsi="Century"/>
          <w:sz w:val="22"/>
        </w:rPr>
        <w:t>SGEC</w:t>
      </w:r>
      <w:r w:rsidRPr="003647ED">
        <w:rPr>
          <w:rFonts w:ascii="Century" w:eastAsia="ＭＳ 明朝" w:hAnsi="Century"/>
          <w:sz w:val="22"/>
        </w:rPr>
        <w:t>規準文書</w:t>
      </w:r>
      <w:r>
        <w:rPr>
          <w:rFonts w:ascii="Century" w:eastAsia="ＭＳ 明朝" w:hAnsi="Century"/>
          <w:sz w:val="22"/>
        </w:rPr>
        <w:t>1</w:t>
      </w:r>
      <w:r>
        <w:rPr>
          <w:rFonts w:ascii="Century" w:eastAsia="ＭＳ 明朝" w:hAnsi="Century" w:hint="eastAsia"/>
          <w:sz w:val="22"/>
        </w:rPr>
        <w:t>:</w:t>
      </w:r>
      <w:r>
        <w:rPr>
          <w:rFonts w:ascii="Century" w:eastAsia="ＭＳ 明朝" w:hAnsi="Century"/>
          <w:sz w:val="22"/>
        </w:rPr>
        <w:t xml:space="preserve"> </w:t>
      </w:r>
      <w:r w:rsidRPr="003647ED">
        <w:rPr>
          <w:rFonts w:ascii="Century" w:eastAsia="ＭＳ 明朝" w:hAnsi="Century"/>
          <w:sz w:val="22"/>
        </w:rPr>
        <w:t>2021</w:t>
      </w:r>
      <w:r w:rsidRPr="003647ED">
        <w:rPr>
          <w:rFonts w:ascii="Century" w:eastAsia="ＭＳ 明朝" w:hAnsi="Century" w:hint="eastAsia"/>
          <w:sz w:val="22"/>
        </w:rPr>
        <w:t>「</w:t>
      </w:r>
      <w:r w:rsidRPr="003647ED">
        <w:rPr>
          <w:rFonts w:ascii="Century" w:eastAsia="ＭＳ 明朝" w:hAnsi="Century"/>
          <w:sz w:val="22"/>
        </w:rPr>
        <w:t>SGEC</w:t>
      </w:r>
      <w:r w:rsidRPr="003647ED">
        <w:rPr>
          <w:rFonts w:ascii="Century" w:eastAsia="ＭＳ 明朝" w:hAnsi="Century"/>
          <w:sz w:val="22"/>
        </w:rPr>
        <w:t>認証制度の管理運営規則」</w:t>
      </w:r>
    </w:p>
    <w:p w14:paraId="02E0FE63" w14:textId="77777777" w:rsidR="00D475E9" w:rsidRPr="003647ED" w:rsidRDefault="00D475E9" w:rsidP="00D475E9">
      <w:pPr>
        <w:pStyle w:val="a7"/>
        <w:tabs>
          <w:tab w:val="clear" w:pos="4252"/>
          <w:tab w:val="clear" w:pos="8504"/>
        </w:tabs>
        <w:snapToGrid/>
        <w:rPr>
          <w:rFonts w:ascii="Century" w:eastAsia="ＭＳ 明朝" w:hAnsi="Century"/>
          <w:sz w:val="22"/>
        </w:rPr>
      </w:pPr>
      <w:r w:rsidRPr="003647ED">
        <w:rPr>
          <w:rFonts w:ascii="Century" w:eastAsia="ＭＳ 明朝" w:hAnsi="Century" w:hint="eastAsia"/>
          <w:sz w:val="22"/>
        </w:rPr>
        <w:t>・</w:t>
      </w:r>
      <w:r w:rsidRPr="003647ED">
        <w:rPr>
          <w:rFonts w:ascii="Century" w:eastAsia="ＭＳ 明朝" w:hAnsi="Century"/>
          <w:sz w:val="22"/>
        </w:rPr>
        <w:t>SGEC</w:t>
      </w:r>
      <w:r w:rsidRPr="003647ED">
        <w:rPr>
          <w:rFonts w:ascii="Century" w:eastAsia="ＭＳ 明朝" w:hAnsi="Century"/>
          <w:sz w:val="22"/>
        </w:rPr>
        <w:t>規準文書</w:t>
      </w:r>
      <w:r>
        <w:rPr>
          <w:rFonts w:ascii="Century" w:eastAsia="ＭＳ 明朝" w:hAnsi="Century"/>
          <w:sz w:val="22"/>
        </w:rPr>
        <w:t>4</w:t>
      </w:r>
      <w:r>
        <w:rPr>
          <w:rFonts w:ascii="Century" w:eastAsia="ＭＳ 明朝" w:hAnsi="Century" w:hint="eastAsia"/>
          <w:sz w:val="22"/>
        </w:rPr>
        <w:t>:</w:t>
      </w:r>
      <w:r>
        <w:rPr>
          <w:rFonts w:ascii="Century" w:eastAsia="ＭＳ 明朝" w:hAnsi="Century"/>
          <w:sz w:val="22"/>
        </w:rPr>
        <w:t xml:space="preserve"> </w:t>
      </w:r>
      <w:r w:rsidRPr="003647ED">
        <w:rPr>
          <w:rFonts w:ascii="Century" w:eastAsia="ＭＳ 明朝" w:hAnsi="Century"/>
          <w:sz w:val="22"/>
        </w:rPr>
        <w:t>2021</w:t>
      </w:r>
      <w:r w:rsidRPr="003647ED">
        <w:rPr>
          <w:rFonts w:ascii="Century" w:eastAsia="ＭＳ 明朝" w:hAnsi="Century" w:hint="eastAsia"/>
          <w:sz w:val="22"/>
        </w:rPr>
        <w:t>「</w:t>
      </w:r>
      <w:r w:rsidRPr="003647ED">
        <w:rPr>
          <w:rFonts w:ascii="Century" w:eastAsia="ＭＳ 明朝" w:hAnsi="Century"/>
          <w:sz w:val="22"/>
        </w:rPr>
        <w:t>森林および森林外樹木産品</w:t>
      </w:r>
      <w:r w:rsidRPr="003647ED">
        <w:rPr>
          <w:rFonts w:ascii="Century" w:eastAsia="ＭＳ 明朝" w:hAnsi="Century"/>
          <w:sz w:val="22"/>
        </w:rPr>
        <w:t>COC</w:t>
      </w:r>
      <w:r w:rsidRPr="003647ED">
        <w:rPr>
          <w:rFonts w:ascii="ＭＳ 明朝" w:eastAsia="ＭＳ 明朝" w:hAnsi="ＭＳ 明朝" w:cs="ＭＳ 明朝"/>
          <w:sz w:val="22"/>
        </w:rPr>
        <w:t>‐</w:t>
      </w:r>
      <w:r w:rsidRPr="003647ED">
        <w:rPr>
          <w:rFonts w:ascii="Century" w:eastAsia="ＭＳ 明朝" w:hAnsi="Century"/>
          <w:sz w:val="22"/>
        </w:rPr>
        <w:t>要求事項</w:t>
      </w:r>
      <w:r w:rsidRPr="003647ED">
        <w:rPr>
          <w:rFonts w:ascii="Century" w:eastAsia="ＭＳ 明朝" w:hAnsi="Century" w:hint="eastAsia"/>
          <w:sz w:val="22"/>
        </w:rPr>
        <w:t>」</w:t>
      </w:r>
    </w:p>
    <w:p w14:paraId="0C8BC7F4" w14:textId="77777777" w:rsidR="00D475E9" w:rsidRPr="003647ED" w:rsidRDefault="00D475E9" w:rsidP="00D475E9">
      <w:pPr>
        <w:pStyle w:val="a7"/>
        <w:tabs>
          <w:tab w:val="clear" w:pos="4252"/>
          <w:tab w:val="clear" w:pos="8504"/>
        </w:tabs>
        <w:snapToGrid/>
        <w:spacing w:line="320" w:lineRule="exact"/>
        <w:rPr>
          <w:rFonts w:ascii="Century" w:eastAsia="ＭＳ 明朝" w:hAnsi="Century"/>
          <w:sz w:val="22"/>
        </w:rPr>
      </w:pPr>
      <w:r w:rsidRPr="003647ED">
        <w:rPr>
          <w:rFonts w:ascii="Century" w:eastAsia="ＭＳ 明朝" w:hAnsi="Century" w:hint="eastAsia"/>
          <w:sz w:val="22"/>
        </w:rPr>
        <w:t>・</w:t>
      </w:r>
      <w:r w:rsidRPr="003647ED">
        <w:rPr>
          <w:rFonts w:ascii="Century" w:eastAsia="ＭＳ 明朝" w:hAnsi="Century"/>
          <w:sz w:val="22"/>
        </w:rPr>
        <w:t>SGEC</w:t>
      </w:r>
      <w:r w:rsidRPr="003647ED">
        <w:rPr>
          <w:rFonts w:ascii="Century" w:eastAsia="ＭＳ 明朝" w:hAnsi="Century"/>
          <w:sz w:val="22"/>
        </w:rPr>
        <w:t>規準文書</w:t>
      </w:r>
      <w:r>
        <w:rPr>
          <w:rFonts w:ascii="Century" w:eastAsia="ＭＳ 明朝" w:hAnsi="Century"/>
          <w:sz w:val="22"/>
        </w:rPr>
        <w:t>6</w:t>
      </w:r>
      <w:r>
        <w:rPr>
          <w:rFonts w:ascii="Century" w:eastAsia="ＭＳ 明朝" w:hAnsi="Century" w:hint="eastAsia"/>
          <w:sz w:val="22"/>
        </w:rPr>
        <w:t>:</w:t>
      </w:r>
      <w:r>
        <w:rPr>
          <w:rFonts w:ascii="Century" w:eastAsia="ＭＳ 明朝" w:hAnsi="Century"/>
          <w:sz w:val="22"/>
        </w:rPr>
        <w:t xml:space="preserve"> </w:t>
      </w:r>
      <w:r w:rsidRPr="003647ED">
        <w:rPr>
          <w:rFonts w:ascii="Century" w:eastAsia="ＭＳ 明朝" w:hAnsi="Century"/>
          <w:sz w:val="22"/>
        </w:rPr>
        <w:t>2021</w:t>
      </w:r>
      <w:r w:rsidRPr="003647ED">
        <w:rPr>
          <w:rFonts w:ascii="Century" w:eastAsia="ＭＳ 明朝" w:hAnsi="Century" w:hint="eastAsia"/>
          <w:sz w:val="22"/>
        </w:rPr>
        <w:t>「</w:t>
      </w:r>
      <w:r w:rsidRPr="003647ED">
        <w:rPr>
          <w:rFonts w:ascii="Century" w:eastAsia="ＭＳ 明朝" w:hAnsi="Century"/>
          <w:sz w:val="22"/>
        </w:rPr>
        <w:t>SGEC</w:t>
      </w:r>
      <w:r w:rsidRPr="003647ED">
        <w:rPr>
          <w:rFonts w:ascii="Century" w:eastAsia="ＭＳ 明朝" w:hAnsi="Century"/>
          <w:sz w:val="22"/>
        </w:rPr>
        <w:t>商標使用規則</w:t>
      </w:r>
      <w:r w:rsidRPr="003647ED">
        <w:rPr>
          <w:rFonts w:ascii="Century" w:eastAsia="ＭＳ 明朝" w:hAnsi="Century"/>
          <w:sz w:val="22"/>
        </w:rPr>
        <w:t>-</w:t>
      </w:r>
      <w:r w:rsidRPr="003647ED">
        <w:rPr>
          <w:rFonts w:ascii="Century" w:eastAsia="ＭＳ 明朝" w:hAnsi="Century"/>
          <w:sz w:val="22"/>
        </w:rPr>
        <w:t>要求事項」</w:t>
      </w:r>
    </w:p>
    <w:p w14:paraId="698280A8" w14:textId="77777777" w:rsidR="00D475E9" w:rsidRPr="003647ED" w:rsidRDefault="00D475E9" w:rsidP="00D475E9">
      <w:pPr>
        <w:pStyle w:val="a7"/>
        <w:tabs>
          <w:tab w:val="clear" w:pos="4252"/>
          <w:tab w:val="clear" w:pos="8504"/>
        </w:tabs>
        <w:snapToGrid/>
        <w:spacing w:line="320" w:lineRule="exact"/>
        <w:rPr>
          <w:rFonts w:ascii="Century" w:eastAsia="ＭＳ 明朝" w:hAnsi="Century"/>
          <w:sz w:val="22"/>
        </w:rPr>
      </w:pPr>
      <w:r w:rsidRPr="003647ED">
        <w:rPr>
          <w:rFonts w:ascii="Century" w:eastAsia="ＭＳ 明朝" w:hAnsi="Century" w:hint="eastAsia"/>
          <w:sz w:val="22"/>
        </w:rPr>
        <w:t>・</w:t>
      </w:r>
      <w:r w:rsidRPr="003647ED">
        <w:rPr>
          <w:rFonts w:ascii="Century" w:eastAsia="ＭＳ 明朝" w:hAnsi="Century"/>
          <w:sz w:val="22"/>
        </w:rPr>
        <w:t xml:space="preserve">PEFC </w:t>
      </w:r>
      <w:r>
        <w:rPr>
          <w:rFonts w:ascii="Century" w:eastAsia="ＭＳ 明朝" w:hAnsi="Century"/>
          <w:sz w:val="22"/>
        </w:rPr>
        <w:t xml:space="preserve"> </w:t>
      </w:r>
      <w:r w:rsidRPr="003647ED">
        <w:rPr>
          <w:rFonts w:ascii="Century" w:eastAsia="ＭＳ 明朝" w:hAnsi="Century"/>
          <w:sz w:val="22"/>
        </w:rPr>
        <w:t>ST 2001</w:t>
      </w:r>
      <w:r>
        <w:rPr>
          <w:rFonts w:ascii="Century" w:eastAsia="ＭＳ 明朝" w:hAnsi="Century"/>
          <w:sz w:val="22"/>
        </w:rPr>
        <w:t xml:space="preserve"> </w:t>
      </w:r>
      <w:r w:rsidRPr="003647ED">
        <w:rPr>
          <w:rFonts w:ascii="Century" w:eastAsia="ＭＳ 明朝" w:hAnsi="Century"/>
          <w:sz w:val="22"/>
        </w:rPr>
        <w:t>:</w:t>
      </w:r>
      <w:r>
        <w:rPr>
          <w:rFonts w:ascii="Century" w:eastAsia="ＭＳ 明朝" w:hAnsi="Century"/>
          <w:sz w:val="22"/>
        </w:rPr>
        <w:t xml:space="preserve"> </w:t>
      </w:r>
      <w:r w:rsidRPr="003647ED">
        <w:rPr>
          <w:rFonts w:ascii="Century" w:eastAsia="ＭＳ 明朝" w:hAnsi="Century"/>
          <w:sz w:val="22"/>
        </w:rPr>
        <w:t>2020</w:t>
      </w:r>
      <w:r w:rsidRPr="003647ED">
        <w:rPr>
          <w:rFonts w:ascii="Century" w:eastAsia="ＭＳ 明朝" w:hAnsi="Century" w:hint="eastAsia"/>
          <w:sz w:val="22"/>
        </w:rPr>
        <w:t>「</w:t>
      </w:r>
      <w:r>
        <w:rPr>
          <w:rFonts w:ascii="Century" w:eastAsia="ＭＳ 明朝" w:hAnsi="Century" w:hint="eastAsia"/>
          <w:sz w:val="22"/>
        </w:rPr>
        <w:t>PEFC</w:t>
      </w:r>
      <w:r w:rsidRPr="003647ED">
        <w:rPr>
          <w:rFonts w:ascii="Century" w:eastAsia="ＭＳ 明朝" w:hAnsi="Century"/>
          <w:sz w:val="22"/>
        </w:rPr>
        <w:t>商標使用規則－要求事項</w:t>
      </w:r>
    </w:p>
    <w:p w14:paraId="4EBE58D1" w14:textId="576E1754" w:rsidR="00D475E9" w:rsidRPr="003647ED" w:rsidRDefault="00D475E9" w:rsidP="00EB753C">
      <w:pPr>
        <w:spacing w:line="320" w:lineRule="exact"/>
        <w:ind w:left="213" w:hangingChars="100" w:hanging="213"/>
        <w:rPr>
          <w:rFonts w:ascii="Century" w:eastAsia="ＭＳ 明朝" w:hAnsi="Century"/>
          <w:sz w:val="20"/>
          <w:szCs w:val="20"/>
        </w:rPr>
      </w:pPr>
      <w:r w:rsidRPr="003647ED">
        <w:rPr>
          <w:rFonts w:ascii="Century" w:eastAsia="ＭＳ 明朝" w:hAnsi="Century" w:hint="eastAsia"/>
          <w:sz w:val="22"/>
        </w:rPr>
        <w:t>・</w:t>
      </w:r>
      <w:r w:rsidRPr="003647ED">
        <w:rPr>
          <w:rFonts w:ascii="Century" w:eastAsia="ＭＳ 明朝" w:hAnsi="Century"/>
          <w:sz w:val="22"/>
        </w:rPr>
        <w:t>SGEC</w:t>
      </w:r>
      <w:r w:rsidRPr="003647ED">
        <w:rPr>
          <w:rFonts w:ascii="Century" w:eastAsia="ＭＳ 明朝" w:hAnsi="Century"/>
          <w:sz w:val="22"/>
        </w:rPr>
        <w:t>規準文書</w:t>
      </w:r>
      <w:r>
        <w:rPr>
          <w:rFonts w:ascii="Century" w:eastAsia="ＭＳ 明朝" w:hAnsi="Century"/>
          <w:sz w:val="22"/>
        </w:rPr>
        <w:t>6</w:t>
      </w:r>
      <w:r w:rsidR="00C7274E" w:rsidRPr="00C7274E">
        <w:rPr>
          <w:rFonts w:ascii="Century" w:eastAsia="ＭＳ 明朝" w:hAnsi="Century"/>
          <w:color w:val="FF0000"/>
          <w:sz w:val="22"/>
        </w:rPr>
        <w:t>-1</w:t>
      </w:r>
      <w:r w:rsidR="00C7274E">
        <w:rPr>
          <w:rFonts w:ascii="Century" w:eastAsia="ＭＳ 明朝" w:hAnsi="Century"/>
          <w:sz w:val="22"/>
        </w:rPr>
        <w:t xml:space="preserve"> </w:t>
      </w:r>
      <w:r>
        <w:rPr>
          <w:rFonts w:ascii="Century" w:eastAsia="ＭＳ 明朝" w:hAnsi="Century"/>
          <w:sz w:val="22"/>
        </w:rPr>
        <w:t xml:space="preserve">: </w:t>
      </w:r>
      <w:r w:rsidRPr="003647ED">
        <w:rPr>
          <w:rFonts w:ascii="Century" w:eastAsia="ＭＳ 明朝" w:hAnsi="Century"/>
          <w:sz w:val="22"/>
        </w:rPr>
        <w:t>2021</w:t>
      </w:r>
      <w:r w:rsidRPr="003647ED">
        <w:rPr>
          <w:rFonts w:ascii="Century" w:eastAsia="ＭＳ 明朝" w:hAnsi="Century" w:hint="eastAsia"/>
          <w:sz w:val="22"/>
        </w:rPr>
        <w:t>「</w:t>
      </w:r>
      <w:r w:rsidRPr="003647ED">
        <w:rPr>
          <w:rFonts w:ascii="Century" w:eastAsia="ＭＳ 明朝" w:hAnsi="Century"/>
          <w:sz w:val="22"/>
        </w:rPr>
        <w:t>SGEC/PEFC</w:t>
      </w:r>
      <w:r w:rsidRPr="003647ED">
        <w:rPr>
          <w:rFonts w:ascii="Century" w:eastAsia="ＭＳ 明朝" w:hAnsi="Century" w:hint="eastAsia"/>
          <w:sz w:val="22"/>
        </w:rPr>
        <w:t>ジャパンによる</w:t>
      </w:r>
      <w:r w:rsidRPr="003647ED">
        <w:rPr>
          <w:rFonts w:ascii="Century" w:eastAsia="ＭＳ 明朝" w:hAnsi="Century"/>
          <w:sz w:val="22"/>
        </w:rPr>
        <w:t>SGEC</w:t>
      </w:r>
      <w:r w:rsidRPr="003647ED">
        <w:rPr>
          <w:rFonts w:ascii="Century" w:eastAsia="ＭＳ 明朝" w:hAnsi="Century" w:hint="eastAsia"/>
          <w:sz w:val="22"/>
        </w:rPr>
        <w:t>商標使用ライセンスの発行」</w:t>
      </w:r>
    </w:p>
    <w:p w14:paraId="77621B4B" w14:textId="77777777" w:rsidR="00D475E9" w:rsidRPr="003647ED" w:rsidRDefault="00D475E9" w:rsidP="00D475E9">
      <w:pPr>
        <w:rPr>
          <w:rFonts w:ascii="Century" w:eastAsia="ＭＳ 明朝" w:hAnsi="Century"/>
          <w:sz w:val="22"/>
        </w:rPr>
      </w:pPr>
    </w:p>
    <w:p w14:paraId="09BE167E" w14:textId="77777777" w:rsidR="00D475E9" w:rsidRPr="003647ED" w:rsidRDefault="00D475E9" w:rsidP="00D475E9">
      <w:pPr>
        <w:widowControl/>
        <w:jc w:val="left"/>
        <w:rPr>
          <w:rFonts w:ascii="Century" w:eastAsia="ＭＳ 明朝" w:hAnsi="Century"/>
          <w:b/>
          <w:bCs/>
        </w:rPr>
      </w:pPr>
      <w:r w:rsidRPr="003647ED">
        <w:rPr>
          <w:rFonts w:ascii="Century" w:eastAsia="ＭＳ 明朝" w:hAnsi="Century"/>
          <w:b/>
          <w:bCs/>
        </w:rPr>
        <w:t>3.</w:t>
      </w:r>
      <w:r w:rsidRPr="003647ED">
        <w:rPr>
          <w:rFonts w:ascii="Century" w:eastAsia="ＭＳ 明朝" w:hAnsi="Century"/>
          <w:b/>
          <w:bCs/>
        </w:rPr>
        <w:t xml:space="preserve">　用語と定義</w:t>
      </w:r>
    </w:p>
    <w:p w14:paraId="5C719831" w14:textId="77777777" w:rsidR="00D475E9" w:rsidRPr="003647ED" w:rsidRDefault="00D475E9" w:rsidP="00D475E9">
      <w:pPr>
        <w:pStyle w:val="a5"/>
        <w:tabs>
          <w:tab w:val="clear" w:pos="4252"/>
          <w:tab w:val="clear" w:pos="8504"/>
        </w:tabs>
        <w:snapToGrid/>
        <w:rPr>
          <w:rFonts w:ascii="Century" w:eastAsia="ＭＳ 明朝" w:hAnsi="Century"/>
          <w:sz w:val="22"/>
        </w:rPr>
      </w:pPr>
    </w:p>
    <w:p w14:paraId="0CE88764" w14:textId="77777777" w:rsidR="00D475E9" w:rsidRPr="003647ED" w:rsidRDefault="00D475E9" w:rsidP="00D475E9">
      <w:pPr>
        <w:pStyle w:val="a5"/>
        <w:tabs>
          <w:tab w:val="clear" w:pos="4252"/>
          <w:tab w:val="clear" w:pos="8504"/>
        </w:tabs>
        <w:snapToGrid/>
        <w:ind w:firstLineChars="23" w:firstLine="49"/>
        <w:rPr>
          <w:rFonts w:ascii="Century" w:eastAsia="ＭＳ 明朝" w:hAnsi="Century"/>
          <w:sz w:val="22"/>
        </w:rPr>
      </w:pPr>
      <w:r w:rsidRPr="003647ED">
        <w:rPr>
          <w:rFonts w:ascii="Century" w:eastAsia="ＭＳ 明朝" w:hAnsi="Century"/>
          <w:b/>
          <w:bCs/>
          <w:sz w:val="22"/>
        </w:rPr>
        <w:t>3.1</w:t>
      </w:r>
      <w:r w:rsidRPr="003647ED">
        <w:rPr>
          <w:rFonts w:ascii="Century" w:eastAsia="ＭＳ 明朝" w:hAnsi="Century"/>
          <w:b/>
          <w:bCs/>
          <w:sz w:val="22"/>
        </w:rPr>
        <w:t xml:space="preserve">　</w:t>
      </w:r>
      <w:r w:rsidRPr="003647ED">
        <w:rPr>
          <w:rFonts w:ascii="Century" w:eastAsia="ＭＳ 明朝" w:hAnsi="Century" w:hint="eastAsia"/>
          <w:sz w:val="22"/>
        </w:rPr>
        <w:t>認証書</w:t>
      </w:r>
    </w:p>
    <w:p w14:paraId="4F9EB6E8" w14:textId="77777777" w:rsidR="00D475E9" w:rsidRPr="003647ED" w:rsidRDefault="00D475E9" w:rsidP="00D475E9">
      <w:pPr>
        <w:rPr>
          <w:rFonts w:ascii="Century" w:eastAsia="ＭＳ 明朝" w:hAnsi="Century"/>
          <w:sz w:val="22"/>
        </w:rPr>
      </w:pPr>
      <w:r w:rsidRPr="003647ED">
        <w:rPr>
          <w:rFonts w:ascii="Century" w:eastAsia="ＭＳ 明朝" w:hAnsi="Century" w:hint="eastAsia"/>
          <w:sz w:val="22"/>
        </w:rPr>
        <w:t>認証機関は認定機関から</w:t>
      </w:r>
      <w:r w:rsidRPr="003647ED">
        <w:rPr>
          <w:rFonts w:ascii="Century" w:eastAsia="ＭＳ 明朝" w:hAnsi="Century"/>
          <w:sz w:val="22"/>
        </w:rPr>
        <w:t>SGEC</w:t>
      </w:r>
      <w:r w:rsidRPr="003647ED">
        <w:rPr>
          <w:rFonts w:ascii="Century" w:eastAsia="ＭＳ 明朝" w:hAnsi="Century"/>
          <w:sz w:val="22"/>
        </w:rPr>
        <w:t>が認めた認定範囲で認定を受けた機関で、その発行する認証書には当該認定機関のシンボルが表示されてなければならない。</w:t>
      </w:r>
    </w:p>
    <w:p w14:paraId="16DBC93C" w14:textId="77777777" w:rsidR="00D475E9" w:rsidRPr="003647ED" w:rsidRDefault="00D475E9" w:rsidP="00D475E9">
      <w:pPr>
        <w:pStyle w:val="a5"/>
        <w:tabs>
          <w:tab w:val="clear" w:pos="4252"/>
          <w:tab w:val="clear" w:pos="8504"/>
        </w:tabs>
        <w:snapToGrid/>
        <w:rPr>
          <w:rFonts w:ascii="Century" w:eastAsia="ＭＳ 明朝" w:hAnsi="Century"/>
          <w:sz w:val="22"/>
        </w:rPr>
      </w:pPr>
      <w:r w:rsidRPr="003647ED">
        <w:rPr>
          <w:rFonts w:ascii="Century" w:eastAsia="ＭＳ 明朝" w:hAnsi="Century"/>
          <w:b/>
          <w:bCs/>
          <w:sz w:val="22"/>
        </w:rPr>
        <w:lastRenderedPageBreak/>
        <w:t>3.2</w:t>
      </w:r>
      <w:r w:rsidRPr="003647ED">
        <w:rPr>
          <w:rFonts w:ascii="Century" w:eastAsia="ＭＳ 明朝" w:hAnsi="Century" w:hint="eastAsia"/>
          <w:sz w:val="22"/>
        </w:rPr>
        <w:t xml:space="preserve">　</w:t>
      </w:r>
      <w:r w:rsidRPr="003647ED">
        <w:rPr>
          <w:rFonts w:ascii="Century" w:eastAsia="ＭＳ 明朝" w:hAnsi="Century"/>
          <w:sz w:val="22"/>
        </w:rPr>
        <w:t>SGEC/PEFC</w:t>
      </w:r>
      <w:r w:rsidRPr="003647ED">
        <w:rPr>
          <w:rFonts w:ascii="Century" w:eastAsia="ＭＳ 明朝" w:hAnsi="Century" w:hint="eastAsia"/>
          <w:sz w:val="22"/>
        </w:rPr>
        <w:t xml:space="preserve">ジャパンが承認する認証書　</w:t>
      </w:r>
    </w:p>
    <w:p w14:paraId="08C3CC4E" w14:textId="77777777" w:rsidR="00D475E9" w:rsidRPr="003647ED" w:rsidRDefault="00D475E9" w:rsidP="00D475E9">
      <w:pPr>
        <w:rPr>
          <w:rFonts w:ascii="Century" w:eastAsia="ＭＳ 明朝" w:hAnsi="Century"/>
          <w:sz w:val="22"/>
        </w:rPr>
      </w:pPr>
      <w:r w:rsidRPr="003647ED">
        <w:rPr>
          <w:rFonts w:ascii="Century" w:eastAsia="ＭＳ 明朝" w:hAnsi="Century"/>
          <w:sz w:val="22"/>
        </w:rPr>
        <w:t>SGEC/PEFC</w:t>
      </w:r>
      <w:r w:rsidRPr="003647ED">
        <w:rPr>
          <w:rFonts w:ascii="Century" w:eastAsia="ＭＳ 明朝" w:hAnsi="Century" w:hint="eastAsia"/>
          <w:sz w:val="22"/>
        </w:rPr>
        <w:t>ジャパン</w:t>
      </w:r>
      <w:r w:rsidRPr="003647ED">
        <w:rPr>
          <w:rFonts w:ascii="Century" w:eastAsia="ＭＳ 明朝" w:hAnsi="Century"/>
          <w:sz w:val="22"/>
        </w:rPr>
        <w:t>が承認する認証書は、次の条件を満たすものでなければならない。</w:t>
      </w:r>
    </w:p>
    <w:p w14:paraId="5A818714" w14:textId="77777777" w:rsidR="00D475E9" w:rsidRDefault="00D475E9" w:rsidP="00D475E9">
      <w:pPr>
        <w:pStyle w:val="a7"/>
        <w:tabs>
          <w:tab w:val="clear" w:pos="4252"/>
          <w:tab w:val="clear" w:pos="8504"/>
        </w:tabs>
        <w:snapToGrid/>
        <w:ind w:leftChars="50" w:left="314" w:hangingChars="100" w:hanging="213"/>
        <w:rPr>
          <w:rFonts w:ascii="Century" w:eastAsia="ＭＳ 明朝" w:hAnsi="Century"/>
          <w:sz w:val="22"/>
        </w:rPr>
      </w:pPr>
      <w:r>
        <w:rPr>
          <w:rFonts w:ascii="Century" w:eastAsia="ＭＳ 明朝" w:hAnsi="Century" w:hint="eastAsia"/>
          <w:sz w:val="22"/>
        </w:rPr>
        <w:t>a</w:t>
      </w:r>
      <w:r>
        <w:rPr>
          <w:rFonts w:ascii="Century" w:eastAsia="ＭＳ 明朝" w:hAnsi="Century"/>
          <w:sz w:val="22"/>
        </w:rPr>
        <w:t xml:space="preserve">)  </w:t>
      </w:r>
      <w:r w:rsidRPr="003647ED">
        <w:rPr>
          <w:rFonts w:ascii="Century" w:eastAsia="ＭＳ 明朝" w:hAnsi="Century" w:hint="eastAsia"/>
          <w:sz w:val="22"/>
        </w:rPr>
        <w:t>森林管理認証書は、</w:t>
      </w:r>
      <w:r w:rsidRPr="003647ED">
        <w:rPr>
          <w:rFonts w:ascii="Century" w:eastAsia="ＭＳ 明朝" w:hAnsi="Century"/>
          <w:sz w:val="22"/>
        </w:rPr>
        <w:t>SGEC</w:t>
      </w:r>
      <w:r w:rsidRPr="003647ED">
        <w:rPr>
          <w:rFonts w:ascii="Century" w:eastAsia="ＭＳ 明朝" w:hAnsi="Century"/>
          <w:sz w:val="22"/>
        </w:rPr>
        <w:t>認証制度（森林管理認証規格）に基づき、</w:t>
      </w:r>
      <w:r w:rsidRPr="003647ED">
        <w:rPr>
          <w:rFonts w:ascii="Century" w:eastAsia="ＭＳ 明朝" w:hAnsi="Century"/>
          <w:sz w:val="22"/>
        </w:rPr>
        <w:t>SGEC/PEFC</w:t>
      </w:r>
      <w:r w:rsidRPr="003647ED">
        <w:rPr>
          <w:rFonts w:ascii="Century" w:eastAsia="ＭＳ 明朝" w:hAnsi="Century" w:hint="eastAsia"/>
          <w:sz w:val="22"/>
        </w:rPr>
        <w:t>ジ</w:t>
      </w:r>
      <w:r>
        <w:rPr>
          <w:rFonts w:ascii="Century" w:eastAsia="ＭＳ 明朝" w:hAnsi="Century" w:hint="eastAsia"/>
          <w:sz w:val="22"/>
        </w:rPr>
        <w:t xml:space="preserve"> </w:t>
      </w:r>
    </w:p>
    <w:p w14:paraId="3627F3B1" w14:textId="77777777" w:rsidR="00D475E9" w:rsidRPr="003647ED" w:rsidRDefault="00D475E9" w:rsidP="00D475E9">
      <w:pPr>
        <w:pStyle w:val="a7"/>
        <w:tabs>
          <w:tab w:val="clear" w:pos="4252"/>
          <w:tab w:val="clear" w:pos="8504"/>
        </w:tabs>
        <w:snapToGrid/>
        <w:ind w:leftChars="150" w:left="304" w:firstLineChars="50" w:firstLine="106"/>
        <w:rPr>
          <w:rFonts w:ascii="Century" w:eastAsia="ＭＳ 明朝" w:hAnsi="Century"/>
          <w:sz w:val="22"/>
        </w:rPr>
      </w:pPr>
      <w:r w:rsidRPr="003647ED">
        <w:rPr>
          <w:rFonts w:ascii="Century" w:eastAsia="ＭＳ 明朝" w:hAnsi="Century" w:hint="eastAsia"/>
          <w:sz w:val="22"/>
        </w:rPr>
        <w:t>ャパンの公示を受けた認証機関が発行するもので有効期間内のもの。</w:t>
      </w:r>
    </w:p>
    <w:p w14:paraId="35BC9695" w14:textId="77777777" w:rsidR="00D475E9" w:rsidRDefault="00D475E9" w:rsidP="00D475E9">
      <w:pPr>
        <w:pStyle w:val="a7"/>
        <w:tabs>
          <w:tab w:val="clear" w:pos="4252"/>
          <w:tab w:val="clear" w:pos="8504"/>
        </w:tabs>
        <w:snapToGrid/>
        <w:ind w:leftChars="50" w:left="314" w:hangingChars="100" w:hanging="213"/>
        <w:rPr>
          <w:rFonts w:ascii="Century" w:eastAsia="ＭＳ 明朝" w:hAnsi="Century"/>
          <w:sz w:val="22"/>
        </w:rPr>
      </w:pPr>
      <w:r>
        <w:rPr>
          <w:rFonts w:ascii="Century" w:eastAsia="ＭＳ 明朝" w:hAnsi="Century" w:hint="eastAsia"/>
          <w:sz w:val="22"/>
        </w:rPr>
        <w:t>b</w:t>
      </w:r>
      <w:r>
        <w:rPr>
          <w:rFonts w:ascii="Century" w:eastAsia="ＭＳ 明朝" w:hAnsi="Century"/>
          <w:sz w:val="22"/>
        </w:rPr>
        <w:t xml:space="preserve">)  </w:t>
      </w:r>
      <w:r w:rsidRPr="003647ED">
        <w:rPr>
          <w:rFonts w:ascii="Century" w:eastAsia="ＭＳ 明朝" w:hAnsi="Century"/>
          <w:sz w:val="22"/>
        </w:rPr>
        <w:t>COC</w:t>
      </w:r>
      <w:r w:rsidRPr="003647ED">
        <w:rPr>
          <w:rFonts w:ascii="Century" w:eastAsia="ＭＳ 明朝" w:hAnsi="Century"/>
          <w:sz w:val="22"/>
        </w:rPr>
        <w:t>認証書は、</w:t>
      </w:r>
      <w:r w:rsidRPr="003647ED">
        <w:rPr>
          <w:rFonts w:ascii="Century" w:eastAsia="ＭＳ 明朝" w:hAnsi="Century"/>
          <w:sz w:val="22"/>
        </w:rPr>
        <w:t>SGEC</w:t>
      </w:r>
      <w:r w:rsidRPr="003647ED">
        <w:rPr>
          <w:rFonts w:ascii="Century" w:eastAsia="ＭＳ 明朝" w:hAnsi="Century"/>
          <w:sz w:val="22"/>
        </w:rPr>
        <w:t>認証制度（</w:t>
      </w:r>
      <w:r w:rsidRPr="003647ED">
        <w:rPr>
          <w:rFonts w:ascii="Century" w:eastAsia="ＭＳ 明朝" w:hAnsi="Century"/>
          <w:sz w:val="22"/>
        </w:rPr>
        <w:t>COC</w:t>
      </w:r>
      <w:r w:rsidRPr="003647ED">
        <w:rPr>
          <w:rFonts w:ascii="Century" w:eastAsia="ＭＳ 明朝" w:hAnsi="Century"/>
          <w:sz w:val="22"/>
        </w:rPr>
        <w:t>認証規格）に基づき、</w:t>
      </w:r>
      <w:r w:rsidRPr="003647ED">
        <w:rPr>
          <w:rFonts w:ascii="Century" w:eastAsia="ＭＳ 明朝" w:hAnsi="Century"/>
          <w:sz w:val="22"/>
        </w:rPr>
        <w:t>SGEC/PEFC</w:t>
      </w:r>
      <w:r w:rsidRPr="003647ED">
        <w:rPr>
          <w:rFonts w:ascii="Century" w:eastAsia="ＭＳ 明朝" w:hAnsi="Century" w:hint="eastAsia"/>
          <w:sz w:val="22"/>
        </w:rPr>
        <w:t>ジャパ</w:t>
      </w:r>
      <w:r>
        <w:rPr>
          <w:rFonts w:ascii="Century" w:eastAsia="ＭＳ 明朝" w:hAnsi="Century" w:hint="eastAsia"/>
          <w:sz w:val="22"/>
        </w:rPr>
        <w:t xml:space="preserve"> </w:t>
      </w:r>
    </w:p>
    <w:p w14:paraId="1EE99E55" w14:textId="77777777" w:rsidR="00D475E9" w:rsidRPr="003647ED" w:rsidRDefault="00D475E9" w:rsidP="00D475E9">
      <w:pPr>
        <w:pStyle w:val="a7"/>
        <w:tabs>
          <w:tab w:val="clear" w:pos="4252"/>
          <w:tab w:val="clear" w:pos="8504"/>
        </w:tabs>
        <w:snapToGrid/>
        <w:ind w:leftChars="141" w:left="286" w:firstLineChars="100" w:firstLine="213"/>
        <w:rPr>
          <w:rFonts w:ascii="Century" w:eastAsia="ＭＳ 明朝" w:hAnsi="Century"/>
          <w:sz w:val="22"/>
        </w:rPr>
      </w:pPr>
      <w:r w:rsidRPr="003647ED">
        <w:rPr>
          <w:rFonts w:ascii="Century" w:eastAsia="ＭＳ 明朝" w:hAnsi="Century" w:hint="eastAsia"/>
          <w:sz w:val="22"/>
        </w:rPr>
        <w:t>ンの公示を受けた認証機関が発行するもので有効期限内のもの。</w:t>
      </w:r>
    </w:p>
    <w:p w14:paraId="036BF24F" w14:textId="77777777" w:rsidR="00D475E9" w:rsidRDefault="00D475E9" w:rsidP="00D475E9">
      <w:pPr>
        <w:ind w:leftChars="100" w:left="841" w:hangingChars="300" w:hanging="638"/>
        <w:rPr>
          <w:rFonts w:ascii="Century" w:eastAsia="ＭＳ 明朝" w:hAnsi="Century"/>
          <w:sz w:val="22"/>
        </w:rPr>
      </w:pPr>
    </w:p>
    <w:p w14:paraId="043E528B" w14:textId="22A941BA" w:rsidR="00D475E9" w:rsidRPr="003647ED" w:rsidRDefault="00D475E9" w:rsidP="0057060F">
      <w:pPr>
        <w:ind w:leftChars="70" w:left="842" w:hangingChars="328" w:hanging="700"/>
        <w:rPr>
          <w:rFonts w:ascii="Century" w:eastAsia="ＭＳ 明朝" w:hAnsi="Century"/>
          <w:sz w:val="22"/>
        </w:rPr>
      </w:pPr>
      <w:r w:rsidRPr="0057060F">
        <w:rPr>
          <w:rFonts w:ascii="ＭＳ ゴシック" w:eastAsia="ＭＳ ゴシック" w:hAnsi="ＭＳ ゴシック" w:hint="eastAsia"/>
          <w:b/>
          <w:bCs/>
          <w:sz w:val="22"/>
        </w:rPr>
        <w:t>注意書</w:t>
      </w:r>
      <w:r w:rsidRPr="003647ED">
        <w:rPr>
          <w:rFonts w:ascii="Century" w:eastAsia="ＭＳ 明朝" w:hAnsi="Century" w:hint="eastAsia"/>
          <w:sz w:val="22"/>
        </w:rPr>
        <w:t>：</w:t>
      </w:r>
      <w:r w:rsidRPr="003647ED">
        <w:rPr>
          <w:rFonts w:ascii="Century" w:eastAsia="ＭＳ 明朝" w:hAnsi="Century"/>
          <w:sz w:val="22"/>
        </w:rPr>
        <w:t>SGEC</w:t>
      </w:r>
      <w:r w:rsidRPr="003647ED">
        <w:rPr>
          <w:rFonts w:ascii="Century" w:eastAsia="ＭＳ 明朝" w:hAnsi="Century"/>
          <w:sz w:val="22"/>
        </w:rPr>
        <w:t>森林認証制度並びに森林管理および</w:t>
      </w:r>
      <w:r w:rsidRPr="003647ED">
        <w:rPr>
          <w:rFonts w:ascii="Century" w:eastAsia="ＭＳ 明朝" w:hAnsi="Century"/>
          <w:sz w:val="22"/>
        </w:rPr>
        <w:t>COC</w:t>
      </w:r>
      <w:r w:rsidRPr="003647ED">
        <w:rPr>
          <w:rFonts w:ascii="Century" w:eastAsia="ＭＳ 明朝" w:hAnsi="Century"/>
          <w:sz w:val="22"/>
        </w:rPr>
        <w:t>認証規格は</w:t>
      </w:r>
      <w:r w:rsidRPr="003647ED">
        <w:rPr>
          <w:rFonts w:ascii="Century" w:eastAsia="ＭＳ 明朝" w:hAnsi="Century"/>
          <w:sz w:val="22"/>
        </w:rPr>
        <w:t>SGEC/PEF</w:t>
      </w:r>
      <w:r w:rsidRPr="003647ED">
        <w:rPr>
          <w:rFonts w:ascii="Century" w:eastAsia="ＭＳ 明朝" w:hAnsi="Century" w:hint="eastAsia"/>
          <w:sz w:val="22"/>
        </w:rPr>
        <w:t>Ｃジャパンの</w:t>
      </w:r>
      <w:r w:rsidRPr="003647ED">
        <w:rPr>
          <w:rFonts w:ascii="Century" w:eastAsia="ＭＳ 明朝" w:hAnsi="Century"/>
          <w:sz w:val="22"/>
        </w:rPr>
        <w:t>ウェブサイトで入手可能。</w:t>
      </w:r>
    </w:p>
    <w:p w14:paraId="65F15F02" w14:textId="77777777" w:rsidR="00D475E9" w:rsidRPr="003647ED" w:rsidRDefault="00D475E9" w:rsidP="00D475E9">
      <w:pPr>
        <w:ind w:leftChars="100" w:left="841" w:hangingChars="300" w:hanging="638"/>
        <w:rPr>
          <w:rFonts w:ascii="Century" w:eastAsia="ＭＳ 明朝" w:hAnsi="Century"/>
          <w:sz w:val="22"/>
        </w:rPr>
      </w:pPr>
    </w:p>
    <w:p w14:paraId="77D6B8A0" w14:textId="77777777" w:rsidR="00D475E9" w:rsidRPr="003647ED" w:rsidRDefault="00D475E9" w:rsidP="00D475E9">
      <w:pPr>
        <w:pStyle w:val="a5"/>
        <w:widowControl/>
        <w:tabs>
          <w:tab w:val="clear" w:pos="4252"/>
          <w:tab w:val="clear" w:pos="8504"/>
        </w:tabs>
        <w:snapToGrid/>
        <w:jc w:val="left"/>
        <w:rPr>
          <w:rFonts w:ascii="Century" w:eastAsia="ＭＳ 明朝" w:hAnsi="Century"/>
          <w:b/>
          <w:bCs/>
          <w:sz w:val="22"/>
        </w:rPr>
      </w:pPr>
      <w:r w:rsidRPr="003647ED">
        <w:rPr>
          <w:rFonts w:ascii="Century" w:eastAsia="ＭＳ 明朝" w:hAnsi="Century"/>
          <w:b/>
          <w:bCs/>
          <w:sz w:val="22"/>
        </w:rPr>
        <w:t>4.</w:t>
      </w:r>
      <w:r w:rsidRPr="003647ED">
        <w:rPr>
          <w:rFonts w:ascii="Century" w:eastAsia="ＭＳ 明朝" w:hAnsi="Century" w:hint="eastAsia"/>
          <w:b/>
          <w:bCs/>
          <w:sz w:val="22"/>
        </w:rPr>
        <w:t xml:space="preserve">　ライセンス発行の条件</w:t>
      </w:r>
    </w:p>
    <w:p w14:paraId="0375B75B" w14:textId="77777777" w:rsidR="00D475E9" w:rsidRPr="003647ED" w:rsidRDefault="00D475E9" w:rsidP="00D475E9">
      <w:pPr>
        <w:pStyle w:val="a5"/>
        <w:widowControl/>
        <w:tabs>
          <w:tab w:val="clear" w:pos="4252"/>
          <w:tab w:val="clear" w:pos="8504"/>
        </w:tabs>
        <w:snapToGrid/>
        <w:jc w:val="left"/>
        <w:rPr>
          <w:rFonts w:ascii="Century" w:eastAsia="ＭＳ 明朝" w:hAnsi="Century"/>
          <w:b/>
          <w:bCs/>
          <w:sz w:val="22"/>
        </w:rPr>
      </w:pPr>
    </w:p>
    <w:p w14:paraId="5607E0D2" w14:textId="77777777" w:rsidR="00D475E9" w:rsidRPr="003647ED" w:rsidRDefault="00D475E9" w:rsidP="00D475E9">
      <w:pPr>
        <w:pStyle w:val="a7"/>
        <w:tabs>
          <w:tab w:val="clear" w:pos="4252"/>
          <w:tab w:val="clear" w:pos="8504"/>
        </w:tabs>
        <w:snapToGrid/>
        <w:rPr>
          <w:rFonts w:ascii="Century" w:eastAsia="ＭＳ 明朝" w:hAnsi="Century"/>
          <w:sz w:val="22"/>
        </w:rPr>
      </w:pPr>
      <w:r w:rsidRPr="003647ED">
        <w:rPr>
          <w:rFonts w:ascii="Century" w:eastAsia="ＭＳ 明朝" w:hAnsi="Century"/>
          <w:b/>
          <w:bCs/>
          <w:sz w:val="22"/>
        </w:rPr>
        <w:t>4.1</w:t>
      </w:r>
      <w:r w:rsidRPr="003647ED">
        <w:rPr>
          <w:rFonts w:ascii="Century" w:eastAsia="ＭＳ 明朝" w:hAnsi="Century"/>
          <w:b/>
          <w:bCs/>
          <w:sz w:val="22"/>
        </w:rPr>
        <w:t xml:space="preserve">　</w:t>
      </w:r>
      <w:r w:rsidRPr="003647ED">
        <w:rPr>
          <w:rFonts w:ascii="Century" w:eastAsia="ＭＳ 明朝" w:hAnsi="Century" w:hint="eastAsia"/>
          <w:sz w:val="22"/>
        </w:rPr>
        <w:t>一般的条件</w:t>
      </w:r>
    </w:p>
    <w:p w14:paraId="0748AC10" w14:textId="77777777" w:rsidR="00D475E9" w:rsidRPr="003647ED" w:rsidRDefault="00D475E9" w:rsidP="00D475E9">
      <w:pPr>
        <w:rPr>
          <w:rFonts w:ascii="Century" w:eastAsia="ＭＳ 明朝" w:hAnsi="Century"/>
          <w:sz w:val="22"/>
        </w:rPr>
      </w:pPr>
      <w:r w:rsidRPr="003647ED">
        <w:rPr>
          <w:rFonts w:ascii="Century" w:eastAsia="ＭＳ 明朝" w:hAnsi="Century" w:hint="eastAsia"/>
          <w:sz w:val="22"/>
        </w:rPr>
        <w:t>ライセンスを申請する組織（企業等）は下記の要件を満たさなければならない。</w:t>
      </w:r>
    </w:p>
    <w:p w14:paraId="09FD9824" w14:textId="77777777" w:rsidR="00D475E9" w:rsidRPr="003647ED" w:rsidRDefault="00D475E9" w:rsidP="00D475E9">
      <w:pPr>
        <w:pStyle w:val="a7"/>
        <w:tabs>
          <w:tab w:val="clear" w:pos="4252"/>
          <w:tab w:val="clear" w:pos="8504"/>
          <w:tab w:val="left" w:pos="426"/>
        </w:tabs>
        <w:snapToGrid/>
        <w:rPr>
          <w:rFonts w:ascii="Century" w:eastAsia="ＭＳ 明朝" w:hAnsi="Century"/>
          <w:sz w:val="22"/>
        </w:rPr>
      </w:pPr>
      <w:r>
        <w:rPr>
          <w:rFonts w:ascii="Century" w:eastAsia="ＭＳ 明朝" w:hAnsi="Century" w:hint="eastAsia"/>
          <w:sz w:val="22"/>
        </w:rPr>
        <w:t>a</w:t>
      </w:r>
      <w:r>
        <w:rPr>
          <w:rFonts w:ascii="Century" w:eastAsia="ＭＳ 明朝" w:hAnsi="Century"/>
          <w:sz w:val="22"/>
        </w:rPr>
        <w:t xml:space="preserve">)  </w:t>
      </w:r>
      <w:r w:rsidRPr="003647ED">
        <w:rPr>
          <w:rFonts w:ascii="Century" w:eastAsia="ＭＳ 明朝" w:hAnsi="Century" w:hint="eastAsia"/>
          <w:sz w:val="22"/>
        </w:rPr>
        <w:t>法人であること。</w:t>
      </w:r>
    </w:p>
    <w:p w14:paraId="60C244A3" w14:textId="77777777" w:rsidR="00D475E9" w:rsidRDefault="00D475E9" w:rsidP="00D475E9">
      <w:pPr>
        <w:pStyle w:val="TDNormaltext"/>
        <w:widowControl w:val="0"/>
        <w:tabs>
          <w:tab w:val="left" w:pos="426"/>
        </w:tabs>
        <w:spacing w:after="0"/>
        <w:jc w:val="left"/>
        <w:rPr>
          <w:rFonts w:ascii="Century" w:hAnsi="Century"/>
          <w:sz w:val="22"/>
          <w:lang w:eastAsia="ja-JP"/>
        </w:rPr>
      </w:pPr>
    </w:p>
    <w:p w14:paraId="17D01DD3" w14:textId="77777777" w:rsidR="00D475E9" w:rsidRPr="005E4FBD" w:rsidRDefault="00D475E9" w:rsidP="00D475E9">
      <w:pPr>
        <w:pStyle w:val="TDNormaltext"/>
        <w:widowControl w:val="0"/>
        <w:spacing w:after="0"/>
        <w:jc w:val="left"/>
        <w:rPr>
          <w:rFonts w:ascii="ＭＳ ゴシック" w:eastAsia="ＭＳ ゴシック" w:hAnsi="ＭＳ ゴシック"/>
          <w:b/>
          <w:bCs/>
          <w:sz w:val="22"/>
          <w:lang w:eastAsia="ja-JP"/>
        </w:rPr>
      </w:pPr>
      <w:r w:rsidRPr="005E4FBD">
        <w:rPr>
          <w:rFonts w:ascii="ＭＳ ゴシック" w:eastAsia="ＭＳ ゴシック" w:hAnsi="ＭＳ ゴシック" w:hint="eastAsia"/>
          <w:b/>
          <w:bCs/>
          <w:sz w:val="22"/>
          <w:lang w:eastAsia="ja-JP"/>
        </w:rPr>
        <w:t>注意書：</w:t>
      </w:r>
    </w:p>
    <w:p w14:paraId="2614DDC1" w14:textId="77777777" w:rsidR="00D475E9" w:rsidRDefault="00D475E9" w:rsidP="00D475E9">
      <w:pPr>
        <w:pStyle w:val="TDNormaltext"/>
        <w:widowControl w:val="0"/>
        <w:spacing w:after="0"/>
        <w:jc w:val="left"/>
        <w:rPr>
          <w:rFonts w:ascii="Century" w:hAnsi="Century"/>
          <w:sz w:val="22"/>
          <w:lang w:eastAsia="ja-JP"/>
        </w:rPr>
      </w:pPr>
      <w:r w:rsidRPr="003647ED">
        <w:rPr>
          <w:rFonts w:ascii="Century" w:hAnsi="Century" w:hint="eastAsia"/>
          <w:sz w:val="22"/>
          <w:lang w:eastAsia="ja-JP"/>
        </w:rPr>
        <w:t>「法人」には「法人に準ずる組織を有する者」を含むこととし、</w:t>
      </w:r>
      <w:r w:rsidRPr="003647ED">
        <w:rPr>
          <w:rFonts w:ascii="Century" w:hAnsi="Century"/>
          <w:sz w:val="22"/>
          <w:lang w:eastAsia="ja-JP"/>
        </w:rPr>
        <w:t>SGEC</w:t>
      </w:r>
      <w:r w:rsidRPr="003647ED">
        <w:rPr>
          <w:rFonts w:ascii="Century" w:hAnsi="Century"/>
          <w:sz w:val="22"/>
          <w:lang w:eastAsia="ja-JP"/>
        </w:rPr>
        <w:t>規準文書</w:t>
      </w:r>
      <w:r w:rsidRPr="003647ED">
        <w:rPr>
          <w:rFonts w:ascii="Century" w:hAnsi="Century"/>
          <w:sz w:val="22"/>
          <w:lang w:eastAsia="ja-JP"/>
        </w:rPr>
        <w:t>3-1</w:t>
      </w:r>
      <w:r w:rsidRPr="003647ED">
        <w:rPr>
          <w:rFonts w:ascii="Century" w:hAnsi="Century"/>
          <w:b/>
          <w:bCs/>
          <w:sz w:val="28"/>
          <w:szCs w:val="28"/>
          <w:lang w:eastAsia="ja-JP"/>
        </w:rPr>
        <w:t xml:space="preserve"> </w:t>
      </w:r>
      <w:r w:rsidRPr="003647ED">
        <w:rPr>
          <w:rFonts w:ascii="Century" w:hAnsi="Century" w:hint="eastAsia"/>
          <w:sz w:val="28"/>
          <w:szCs w:val="28"/>
          <w:lang w:eastAsia="ja-JP"/>
        </w:rPr>
        <w:t>「</w:t>
      </w:r>
      <w:r w:rsidRPr="003647ED">
        <w:rPr>
          <w:rFonts w:ascii="Century" w:hAnsi="Century"/>
          <w:sz w:val="22"/>
          <w:lang w:eastAsia="ja-JP"/>
        </w:rPr>
        <w:t>SGEC</w:t>
      </w:r>
      <w:r w:rsidRPr="003647ED">
        <w:rPr>
          <w:rFonts w:ascii="Century" w:hAnsi="Century"/>
          <w:sz w:val="22"/>
          <w:lang w:eastAsia="ja-JP"/>
        </w:rPr>
        <w:t>グループ森林管理</w:t>
      </w:r>
      <w:r w:rsidRPr="003647ED">
        <w:rPr>
          <w:rFonts w:ascii="Century" w:hAnsi="Century"/>
          <w:sz w:val="22"/>
          <w:lang w:eastAsia="ja-JP"/>
        </w:rPr>
        <w:t>-</w:t>
      </w:r>
      <w:r w:rsidRPr="003647ED">
        <w:rPr>
          <w:rFonts w:ascii="Century" w:hAnsi="Century"/>
          <w:sz w:val="22"/>
          <w:lang w:eastAsia="ja-JP"/>
        </w:rPr>
        <w:t>要求事項</w:t>
      </w:r>
      <w:r w:rsidRPr="003647ED">
        <w:rPr>
          <w:rFonts w:ascii="Century" w:hAnsi="Century" w:hint="eastAsia"/>
          <w:sz w:val="22"/>
          <w:lang w:eastAsia="ja-JP"/>
        </w:rPr>
        <w:t>」</w:t>
      </w:r>
      <w:r w:rsidRPr="003647ED">
        <w:rPr>
          <w:rFonts w:ascii="Century" w:hAnsi="Century"/>
          <w:sz w:val="22"/>
          <w:lang w:eastAsia="ja-JP"/>
        </w:rPr>
        <w:t>の「</w:t>
      </w:r>
      <w:r w:rsidRPr="003647ED">
        <w:rPr>
          <w:rFonts w:ascii="Century" w:hAnsi="Century"/>
          <w:sz w:val="22"/>
          <w:lang w:eastAsia="ja-JP"/>
        </w:rPr>
        <w:t>3.7</w:t>
      </w:r>
      <w:r w:rsidRPr="003647ED">
        <w:rPr>
          <w:rFonts w:ascii="Century" w:hAnsi="Century"/>
          <w:sz w:val="22"/>
          <w:lang w:eastAsia="ja-JP"/>
        </w:rPr>
        <w:t>」で規定する「グループ主体」および</w:t>
      </w:r>
      <w:r>
        <w:rPr>
          <w:rFonts w:ascii="Century" w:hAnsi="Century" w:hint="eastAsia"/>
          <w:sz w:val="22"/>
          <w:lang w:eastAsia="ja-JP"/>
        </w:rPr>
        <w:t xml:space="preserve"> </w:t>
      </w:r>
    </w:p>
    <w:p w14:paraId="098BEE23" w14:textId="77777777" w:rsidR="00D475E9" w:rsidRDefault="00D475E9" w:rsidP="00D475E9">
      <w:pPr>
        <w:pStyle w:val="TDNormaltext"/>
        <w:widowControl w:val="0"/>
        <w:spacing w:after="0"/>
        <w:ind w:firstLineChars="50" w:firstLine="106"/>
        <w:jc w:val="left"/>
        <w:rPr>
          <w:rFonts w:ascii="Century" w:hAnsi="Century"/>
          <w:sz w:val="22"/>
          <w:lang w:eastAsia="ja-JP"/>
        </w:rPr>
      </w:pPr>
      <w:r w:rsidRPr="003647ED">
        <w:rPr>
          <w:rFonts w:ascii="Century" w:hAnsi="Century"/>
          <w:sz w:val="22"/>
          <w:lang w:eastAsia="ja-JP"/>
        </w:rPr>
        <w:t>SGEC</w:t>
      </w:r>
      <w:r w:rsidRPr="003647ED">
        <w:rPr>
          <w:rFonts w:ascii="Century" w:hAnsi="Century" w:hint="eastAsia"/>
          <w:sz w:val="22"/>
          <w:lang w:eastAsia="ja-JP"/>
        </w:rPr>
        <w:t>規準文書</w:t>
      </w:r>
      <w:r w:rsidRPr="003647ED">
        <w:rPr>
          <w:rFonts w:ascii="Century" w:hAnsi="Century"/>
          <w:sz w:val="22"/>
          <w:lang w:eastAsia="ja-JP"/>
        </w:rPr>
        <w:t>4</w:t>
      </w:r>
      <w:r w:rsidRPr="003647ED">
        <w:rPr>
          <w:rFonts w:ascii="Century" w:hAnsi="Century" w:hint="eastAsia"/>
          <w:sz w:val="22"/>
          <w:lang w:eastAsia="ja-JP"/>
        </w:rPr>
        <w:t>「</w:t>
      </w:r>
      <w:r w:rsidRPr="003647ED">
        <w:rPr>
          <w:rFonts w:ascii="Century" w:hAnsi="Century"/>
          <w:sz w:val="22"/>
          <w:lang w:eastAsia="ja-JP"/>
        </w:rPr>
        <w:t>SGEC</w:t>
      </w:r>
      <w:r w:rsidRPr="003647ED">
        <w:rPr>
          <w:rFonts w:ascii="Century" w:hAnsi="Century"/>
          <w:sz w:val="22"/>
          <w:lang w:eastAsia="ja-JP"/>
        </w:rPr>
        <w:t>森林および森林外樹木産品の</w:t>
      </w:r>
      <w:r w:rsidRPr="003647ED">
        <w:rPr>
          <w:rFonts w:ascii="Century" w:hAnsi="Century"/>
          <w:sz w:val="22"/>
          <w:lang w:eastAsia="ja-JP"/>
        </w:rPr>
        <w:t>COC-</w:t>
      </w:r>
      <w:r w:rsidRPr="003647ED">
        <w:rPr>
          <w:rFonts w:ascii="Century" w:hAnsi="Century"/>
          <w:sz w:val="22"/>
          <w:lang w:eastAsia="ja-JP"/>
        </w:rPr>
        <w:t>要求事項」</w:t>
      </w:r>
      <w:r w:rsidRPr="003647ED">
        <w:rPr>
          <w:rFonts w:ascii="Century" w:hAnsi="Century" w:hint="eastAsia"/>
          <w:sz w:val="22"/>
          <w:lang w:eastAsia="ja-JP"/>
        </w:rPr>
        <w:t>の附属書</w:t>
      </w:r>
      <w:r w:rsidRPr="003647ED">
        <w:rPr>
          <w:rFonts w:ascii="Century" w:hAnsi="Century"/>
          <w:sz w:val="22"/>
          <w:lang w:eastAsia="ja-JP"/>
        </w:rPr>
        <w:t>2</w:t>
      </w:r>
      <w:r w:rsidRPr="003647ED">
        <w:rPr>
          <w:rFonts w:ascii="Century" w:hAnsi="Century" w:hint="eastAsia"/>
          <w:sz w:val="22"/>
          <w:lang w:eastAsia="ja-JP"/>
        </w:rPr>
        <w:t>「マルチサイト組織による</w:t>
      </w:r>
      <w:r w:rsidRPr="003647ED">
        <w:rPr>
          <w:rFonts w:ascii="Century" w:hAnsi="Century"/>
          <w:sz w:val="22"/>
          <w:lang w:eastAsia="ja-JP"/>
        </w:rPr>
        <w:t>COC</w:t>
      </w:r>
      <w:r w:rsidRPr="003647ED">
        <w:rPr>
          <w:rFonts w:ascii="Century" w:hAnsi="Century"/>
          <w:sz w:val="22"/>
          <w:lang w:eastAsia="ja-JP"/>
        </w:rPr>
        <w:t>規格の実行</w:t>
      </w:r>
      <w:r w:rsidRPr="003647ED">
        <w:rPr>
          <w:rFonts w:ascii="Century" w:hAnsi="Century" w:hint="eastAsia"/>
          <w:sz w:val="22"/>
          <w:lang w:eastAsia="ja-JP"/>
        </w:rPr>
        <w:t>」の「</w:t>
      </w:r>
      <w:r w:rsidRPr="003647ED">
        <w:rPr>
          <w:rFonts w:ascii="Century" w:hAnsi="Century"/>
          <w:sz w:val="22"/>
          <w:lang w:eastAsia="ja-JP"/>
        </w:rPr>
        <w:t>3.2</w:t>
      </w:r>
      <w:r w:rsidRPr="003647ED">
        <w:rPr>
          <w:rFonts w:ascii="Century" w:hAnsi="Century"/>
          <w:sz w:val="22"/>
          <w:lang w:eastAsia="ja-JP"/>
        </w:rPr>
        <w:t>」で規定する「本部」並び</w:t>
      </w:r>
      <w:r w:rsidRPr="003647ED">
        <w:rPr>
          <w:rFonts w:ascii="Century" w:hAnsi="Century"/>
          <w:sz w:val="22"/>
          <w:lang w:eastAsia="ja-JP"/>
        </w:rPr>
        <w:t>SGEC</w:t>
      </w:r>
      <w:r>
        <w:rPr>
          <w:rFonts w:ascii="Century" w:hAnsi="Century"/>
          <w:sz w:val="22"/>
          <w:lang w:eastAsia="ja-JP"/>
        </w:rPr>
        <w:t xml:space="preserve"> </w:t>
      </w:r>
    </w:p>
    <w:p w14:paraId="583B70F5" w14:textId="77777777" w:rsidR="00D475E9" w:rsidRDefault="00D475E9" w:rsidP="00D475E9">
      <w:pPr>
        <w:pStyle w:val="TDNormaltext"/>
        <w:widowControl w:val="0"/>
        <w:spacing w:after="0"/>
        <w:ind w:firstLineChars="50" w:firstLine="106"/>
        <w:jc w:val="left"/>
        <w:rPr>
          <w:rFonts w:ascii="Century" w:hAnsi="Century"/>
          <w:sz w:val="22"/>
          <w:lang w:eastAsia="ja-JP"/>
        </w:rPr>
      </w:pPr>
      <w:r w:rsidRPr="003647ED">
        <w:rPr>
          <w:rFonts w:ascii="Century" w:hAnsi="Century"/>
          <w:sz w:val="22"/>
          <w:lang w:eastAsia="ja-JP"/>
        </w:rPr>
        <w:t>規準文書１</w:t>
      </w:r>
      <w:r w:rsidRPr="003647ED">
        <w:rPr>
          <w:rFonts w:ascii="Century" w:hAnsi="Century" w:hint="eastAsia"/>
          <w:sz w:val="22"/>
          <w:lang w:eastAsia="ja-JP"/>
        </w:rPr>
        <w:t>「</w:t>
      </w:r>
      <w:r w:rsidRPr="003647ED">
        <w:rPr>
          <w:rFonts w:ascii="Century" w:hAnsi="Century"/>
          <w:sz w:val="22"/>
          <w:lang w:eastAsia="ja-JP"/>
        </w:rPr>
        <w:t>SGEC</w:t>
      </w:r>
      <w:r w:rsidRPr="003647ED">
        <w:rPr>
          <w:rFonts w:ascii="Century" w:hAnsi="Century"/>
          <w:sz w:val="22"/>
          <w:lang w:eastAsia="ja-JP"/>
        </w:rPr>
        <w:t>認証制度の管理運営規則」の「</w:t>
      </w:r>
      <w:r w:rsidRPr="003647ED">
        <w:rPr>
          <w:rFonts w:ascii="Century" w:hAnsi="Century"/>
          <w:sz w:val="22"/>
          <w:lang w:eastAsia="ja-JP"/>
        </w:rPr>
        <w:t>3.3</w:t>
      </w:r>
      <w:r w:rsidRPr="003647ED">
        <w:rPr>
          <w:rFonts w:ascii="Century" w:hAnsi="Century" w:hint="eastAsia"/>
          <w:sz w:val="22"/>
          <w:lang w:eastAsia="ja-JP"/>
        </w:rPr>
        <w:t>」で規定する森林管理認証取得</w:t>
      </w:r>
    </w:p>
    <w:p w14:paraId="7B694257" w14:textId="77777777" w:rsidR="00D475E9" w:rsidRDefault="00D475E9" w:rsidP="00D475E9">
      <w:pPr>
        <w:pStyle w:val="TDNormaltext"/>
        <w:widowControl w:val="0"/>
        <w:spacing w:after="0"/>
        <w:ind w:firstLineChars="50" w:firstLine="106"/>
        <w:jc w:val="left"/>
        <w:rPr>
          <w:rFonts w:ascii="Century" w:hAnsi="Century"/>
          <w:sz w:val="22"/>
          <w:lang w:eastAsia="ja-JP"/>
        </w:rPr>
      </w:pPr>
      <w:r w:rsidRPr="003647ED">
        <w:rPr>
          <w:rFonts w:ascii="Century" w:hAnsi="Century" w:hint="eastAsia"/>
          <w:sz w:val="22"/>
          <w:lang w:eastAsia="ja-JP"/>
        </w:rPr>
        <w:t>者および同</w:t>
      </w:r>
      <w:r w:rsidRPr="003647ED">
        <w:rPr>
          <w:rFonts w:ascii="Century" w:hAnsi="Century"/>
          <w:sz w:val="22"/>
          <w:lang w:eastAsia="ja-JP"/>
        </w:rPr>
        <w:t>4.3</w:t>
      </w:r>
      <w:r w:rsidRPr="003647ED">
        <w:rPr>
          <w:rFonts w:ascii="Century" w:hAnsi="Century"/>
          <w:sz w:val="22"/>
          <w:lang w:eastAsia="ja-JP"/>
        </w:rPr>
        <w:t>で規定する</w:t>
      </w:r>
      <w:r w:rsidRPr="003647ED">
        <w:rPr>
          <w:rFonts w:ascii="Century" w:hAnsi="Century"/>
          <w:sz w:val="22"/>
          <w:lang w:eastAsia="ja-JP"/>
        </w:rPr>
        <w:t>COC</w:t>
      </w:r>
      <w:r w:rsidRPr="003647ED">
        <w:rPr>
          <w:rFonts w:ascii="Century" w:hAnsi="Century"/>
          <w:sz w:val="22"/>
          <w:lang w:eastAsia="ja-JP"/>
        </w:rPr>
        <w:t>認証取得者を含むものとする。</w:t>
      </w:r>
    </w:p>
    <w:p w14:paraId="1022ED8F" w14:textId="77777777" w:rsidR="00D475E9" w:rsidRPr="00BD1737" w:rsidRDefault="00D475E9" w:rsidP="00D475E9">
      <w:pPr>
        <w:pStyle w:val="TDNormaltext"/>
        <w:widowControl w:val="0"/>
        <w:spacing w:after="0"/>
        <w:jc w:val="left"/>
        <w:rPr>
          <w:rFonts w:ascii="Century" w:hAnsi="Century"/>
          <w:sz w:val="22"/>
          <w:lang w:eastAsia="ja-JP"/>
        </w:rPr>
      </w:pPr>
    </w:p>
    <w:p w14:paraId="4DE8439D" w14:textId="26B33256" w:rsidR="00D475E9" w:rsidRPr="003647ED" w:rsidRDefault="00D475E9" w:rsidP="0057060F">
      <w:pPr>
        <w:pStyle w:val="a7"/>
        <w:tabs>
          <w:tab w:val="clear" w:pos="4252"/>
          <w:tab w:val="clear" w:pos="8504"/>
        </w:tabs>
        <w:snapToGrid/>
        <w:ind w:left="425" w:hangingChars="200" w:hanging="425"/>
        <w:rPr>
          <w:rFonts w:ascii="Century" w:eastAsia="ＭＳ 明朝" w:hAnsi="Century"/>
          <w:sz w:val="22"/>
        </w:rPr>
      </w:pPr>
      <w:r>
        <w:rPr>
          <w:rFonts w:ascii="Century" w:eastAsia="ＭＳ 明朝" w:hAnsi="Century" w:hint="eastAsia"/>
          <w:sz w:val="22"/>
        </w:rPr>
        <w:t>b</w:t>
      </w:r>
      <w:r>
        <w:rPr>
          <w:rFonts w:ascii="Century" w:eastAsia="ＭＳ 明朝" w:hAnsi="Century"/>
          <w:sz w:val="22"/>
        </w:rPr>
        <w:t xml:space="preserve">)  </w:t>
      </w:r>
      <w:r w:rsidRPr="003647ED">
        <w:rPr>
          <w:rFonts w:ascii="Century" w:eastAsia="ＭＳ 明朝" w:hAnsi="Century" w:hint="eastAsia"/>
          <w:sz w:val="22"/>
        </w:rPr>
        <w:t>申請者の識別情報やその他</w:t>
      </w:r>
      <w:r w:rsidRPr="003647ED">
        <w:rPr>
          <w:rFonts w:ascii="Century" w:eastAsia="ＭＳ 明朝" w:hAnsi="Century"/>
          <w:sz w:val="22"/>
        </w:rPr>
        <w:t>SGEC/PEFC</w:t>
      </w:r>
      <w:r w:rsidRPr="003647ED">
        <w:rPr>
          <w:rFonts w:ascii="Century" w:eastAsia="ＭＳ 明朝" w:hAnsi="Century" w:hint="eastAsia"/>
          <w:sz w:val="22"/>
        </w:rPr>
        <w:t>ジャパンが特定する情報について収集し、公開することに同意すること。</w:t>
      </w:r>
    </w:p>
    <w:p w14:paraId="6276CE33" w14:textId="77777777" w:rsidR="00D475E9" w:rsidRPr="003647ED" w:rsidRDefault="00D475E9" w:rsidP="00D475E9">
      <w:pPr>
        <w:pStyle w:val="a7"/>
        <w:tabs>
          <w:tab w:val="clear" w:pos="4252"/>
          <w:tab w:val="clear" w:pos="8504"/>
        </w:tabs>
        <w:snapToGrid/>
        <w:rPr>
          <w:rFonts w:ascii="Century" w:eastAsia="ＭＳ 明朝" w:hAnsi="Century"/>
          <w:sz w:val="22"/>
        </w:rPr>
      </w:pPr>
    </w:p>
    <w:p w14:paraId="02D17783" w14:textId="77777777" w:rsidR="00D475E9" w:rsidRPr="003647ED" w:rsidRDefault="00D475E9" w:rsidP="00D475E9">
      <w:pPr>
        <w:pStyle w:val="a7"/>
        <w:tabs>
          <w:tab w:val="clear" w:pos="4252"/>
          <w:tab w:val="clear" w:pos="8504"/>
        </w:tabs>
        <w:snapToGrid/>
        <w:rPr>
          <w:rFonts w:ascii="Century" w:eastAsia="ＭＳ 明朝" w:hAnsi="Century"/>
          <w:sz w:val="22"/>
        </w:rPr>
      </w:pPr>
      <w:r w:rsidRPr="003647ED">
        <w:rPr>
          <w:rFonts w:ascii="Century" w:eastAsia="ＭＳ 明朝" w:hAnsi="Century"/>
          <w:b/>
          <w:bCs/>
          <w:sz w:val="22"/>
        </w:rPr>
        <w:t>4.2</w:t>
      </w:r>
      <w:r w:rsidRPr="003647ED">
        <w:rPr>
          <w:rFonts w:ascii="Century" w:eastAsia="ＭＳ 明朝" w:hAnsi="Century" w:hint="eastAsia"/>
          <w:sz w:val="22"/>
        </w:rPr>
        <w:t xml:space="preserve">　</w:t>
      </w:r>
      <w:r w:rsidRPr="003647ED">
        <w:rPr>
          <w:rFonts w:ascii="Century" w:eastAsia="ＭＳ 明朝" w:hAnsi="Century" w:cs="ＭＳ明朝" w:hint="eastAsia"/>
          <w:b/>
          <w:bCs/>
          <w:kern w:val="0"/>
          <w:sz w:val="22"/>
        </w:rPr>
        <w:t>特定の条件</w:t>
      </w:r>
    </w:p>
    <w:p w14:paraId="38E28F2B" w14:textId="77777777" w:rsidR="00D475E9" w:rsidRPr="003647ED" w:rsidRDefault="00D475E9" w:rsidP="00D475E9">
      <w:pPr>
        <w:rPr>
          <w:rFonts w:ascii="Century" w:eastAsia="ＭＳ 明朝" w:hAnsi="Century"/>
          <w:sz w:val="22"/>
        </w:rPr>
      </w:pPr>
      <w:r w:rsidRPr="003647ED">
        <w:rPr>
          <w:rFonts w:ascii="Century" w:eastAsia="ＭＳ 明朝" w:hAnsi="Century" w:hint="eastAsia"/>
          <w:sz w:val="22"/>
        </w:rPr>
        <w:t>森林管理認証書および</w:t>
      </w:r>
      <w:r w:rsidRPr="003647ED">
        <w:rPr>
          <w:rFonts w:ascii="Century" w:eastAsia="ＭＳ 明朝" w:hAnsi="Century"/>
          <w:sz w:val="22"/>
        </w:rPr>
        <w:t>COC</w:t>
      </w:r>
      <w:r w:rsidRPr="003647ED">
        <w:rPr>
          <w:rFonts w:ascii="Century" w:eastAsia="ＭＳ 明朝" w:hAnsi="Century"/>
          <w:sz w:val="22"/>
        </w:rPr>
        <w:t>認証書は、前項</w:t>
      </w:r>
      <w:r w:rsidRPr="003647ED">
        <w:rPr>
          <w:rFonts w:ascii="Century" w:eastAsia="ＭＳ 明朝" w:hAnsi="Century"/>
          <w:sz w:val="22"/>
        </w:rPr>
        <w:t>3</w:t>
      </w:r>
      <w:r w:rsidRPr="003647ED">
        <w:rPr>
          <w:rFonts w:ascii="Century" w:eastAsia="ＭＳ 明朝" w:hAnsi="Century" w:hint="eastAsia"/>
          <w:sz w:val="22"/>
        </w:rPr>
        <w:t>．</w:t>
      </w:r>
      <w:r w:rsidRPr="003647ED">
        <w:rPr>
          <w:rFonts w:ascii="Century" w:eastAsia="ＭＳ 明朝" w:hAnsi="Century"/>
          <w:sz w:val="22"/>
        </w:rPr>
        <w:t>の要件を満たさなければならない。</w:t>
      </w:r>
    </w:p>
    <w:p w14:paraId="669B2F66" w14:textId="77777777" w:rsidR="00D475E9" w:rsidRPr="003647ED" w:rsidRDefault="00D475E9" w:rsidP="00D475E9">
      <w:pPr>
        <w:rPr>
          <w:rFonts w:ascii="Century" w:eastAsia="ＭＳ 明朝" w:hAnsi="Century"/>
          <w:sz w:val="22"/>
        </w:rPr>
      </w:pPr>
    </w:p>
    <w:p w14:paraId="6A765789" w14:textId="77777777" w:rsidR="00D475E9" w:rsidRPr="003647ED" w:rsidRDefault="00D475E9" w:rsidP="00D475E9">
      <w:pPr>
        <w:pStyle w:val="a5"/>
        <w:tabs>
          <w:tab w:val="clear" w:pos="4252"/>
          <w:tab w:val="clear" w:pos="8504"/>
        </w:tabs>
        <w:snapToGrid/>
        <w:rPr>
          <w:rFonts w:ascii="Century" w:eastAsia="ＭＳ 明朝" w:hAnsi="Century"/>
          <w:sz w:val="22"/>
        </w:rPr>
      </w:pPr>
      <w:r w:rsidRPr="003647ED">
        <w:rPr>
          <w:rFonts w:ascii="Century" w:eastAsia="ＭＳ 明朝" w:hAnsi="Century" w:hint="eastAsia"/>
          <w:b/>
          <w:bCs/>
          <w:sz w:val="22"/>
        </w:rPr>
        <w:t>使用者グループＡ</w:t>
      </w:r>
      <w:r w:rsidRPr="003647ED">
        <w:rPr>
          <w:rFonts w:ascii="Century" w:eastAsia="ＭＳ 明朝" w:hAnsi="Century" w:hint="eastAsia"/>
          <w:sz w:val="22"/>
        </w:rPr>
        <w:t>：</w:t>
      </w:r>
      <w:r w:rsidRPr="003647ED">
        <w:rPr>
          <w:rFonts w:ascii="Century" w:eastAsia="ＭＳ 明朝" w:hAnsi="Century"/>
          <w:sz w:val="22"/>
        </w:rPr>
        <w:t xml:space="preserve"> </w:t>
      </w:r>
    </w:p>
    <w:p w14:paraId="590909CB" w14:textId="5898C597" w:rsidR="00D475E9" w:rsidRPr="003647ED" w:rsidRDefault="00D475E9" w:rsidP="00D475E9">
      <w:pPr>
        <w:pStyle w:val="a5"/>
        <w:tabs>
          <w:tab w:val="clear" w:pos="4252"/>
          <w:tab w:val="clear" w:pos="8504"/>
        </w:tabs>
        <w:snapToGrid/>
        <w:rPr>
          <w:rFonts w:ascii="Century" w:eastAsia="ＭＳ 明朝" w:hAnsi="Century"/>
          <w:sz w:val="22"/>
        </w:rPr>
      </w:pPr>
      <w:r w:rsidRPr="003647ED">
        <w:rPr>
          <w:rFonts w:ascii="Century" w:eastAsia="ＭＳ 明朝" w:hAnsi="Century"/>
          <w:sz w:val="22"/>
        </w:rPr>
        <w:t>PEFC</w:t>
      </w:r>
      <w:r w:rsidRPr="003647ED">
        <w:rPr>
          <w:rFonts w:ascii="Century" w:eastAsia="ＭＳ 明朝" w:hAnsi="Century"/>
          <w:sz w:val="22"/>
        </w:rPr>
        <w:t>各国認証管理団体</w:t>
      </w:r>
      <w:r w:rsidRPr="003647ED">
        <w:rPr>
          <w:rFonts w:ascii="Century" w:eastAsia="ＭＳ 明朝" w:hAnsi="Century" w:hint="eastAsia"/>
          <w:sz w:val="22"/>
        </w:rPr>
        <w:t>（</w:t>
      </w:r>
      <w:r w:rsidRPr="003647ED">
        <w:rPr>
          <w:rFonts w:ascii="Century" w:eastAsia="ＭＳ 明朝" w:hAnsi="Century"/>
          <w:sz w:val="22"/>
        </w:rPr>
        <w:t>NGB</w:t>
      </w:r>
      <w:r w:rsidRPr="003647ED">
        <w:rPr>
          <w:rFonts w:ascii="Century" w:eastAsia="ＭＳ 明朝" w:hAnsi="Century"/>
          <w:sz w:val="22"/>
        </w:rPr>
        <w:t>）であり、下記を満たすもの</w:t>
      </w:r>
      <w:r w:rsidR="0057060F">
        <w:rPr>
          <w:rFonts w:ascii="Century" w:eastAsia="ＭＳ 明朝" w:hAnsi="Century" w:hint="eastAsia"/>
          <w:sz w:val="22"/>
        </w:rPr>
        <w:t>。</w:t>
      </w:r>
    </w:p>
    <w:p w14:paraId="4AC9A795" w14:textId="77777777" w:rsidR="00D475E9" w:rsidRPr="003647ED" w:rsidRDefault="00D475E9" w:rsidP="008A5AFD">
      <w:pPr>
        <w:pStyle w:val="a5"/>
        <w:widowControl/>
        <w:numPr>
          <w:ilvl w:val="0"/>
          <w:numId w:val="34"/>
        </w:numPr>
        <w:tabs>
          <w:tab w:val="clear" w:pos="4252"/>
          <w:tab w:val="clear" w:pos="8504"/>
        </w:tabs>
        <w:snapToGrid/>
        <w:jc w:val="left"/>
        <w:rPr>
          <w:rFonts w:ascii="Century" w:eastAsia="ＭＳ 明朝" w:hAnsi="Century"/>
          <w:sz w:val="22"/>
        </w:rPr>
      </w:pPr>
      <w:r w:rsidRPr="003647ED">
        <w:rPr>
          <w:rFonts w:ascii="Century" w:eastAsia="ＭＳ 明朝" w:hAnsi="Century"/>
          <w:sz w:val="22"/>
        </w:rPr>
        <w:t>PEFC</w:t>
      </w:r>
      <w:r w:rsidRPr="003647ED">
        <w:rPr>
          <w:rFonts w:ascii="Century" w:eastAsia="ＭＳ 明朝" w:hAnsi="Century"/>
          <w:sz w:val="22"/>
        </w:rPr>
        <w:t>評議会の会員であること</w:t>
      </w:r>
    </w:p>
    <w:p w14:paraId="352EDC1E" w14:textId="77777777" w:rsidR="00D475E9" w:rsidRPr="00CB76E5" w:rsidRDefault="00D475E9" w:rsidP="008A5AFD">
      <w:pPr>
        <w:pStyle w:val="a5"/>
        <w:widowControl/>
        <w:numPr>
          <w:ilvl w:val="0"/>
          <w:numId w:val="34"/>
        </w:numPr>
        <w:tabs>
          <w:tab w:val="clear" w:pos="4252"/>
          <w:tab w:val="clear" w:pos="8504"/>
        </w:tabs>
        <w:snapToGrid/>
        <w:jc w:val="left"/>
        <w:rPr>
          <w:rFonts w:ascii="Century" w:eastAsia="ＭＳ 明朝" w:hAnsi="Century"/>
          <w:sz w:val="22"/>
        </w:rPr>
      </w:pPr>
      <w:r w:rsidRPr="003647ED">
        <w:rPr>
          <w:rFonts w:ascii="Century" w:eastAsia="ＭＳ 明朝" w:hAnsi="Century"/>
          <w:sz w:val="22"/>
        </w:rPr>
        <w:t>PEFC</w:t>
      </w:r>
      <w:r w:rsidRPr="003647ED">
        <w:rPr>
          <w:rFonts w:ascii="Century" w:eastAsia="ＭＳ 明朝" w:hAnsi="Century"/>
          <w:sz w:val="22"/>
        </w:rPr>
        <w:t>評議会と</w:t>
      </w:r>
      <w:r w:rsidRPr="003647ED">
        <w:rPr>
          <w:rFonts w:ascii="Century" w:eastAsia="ＭＳ 明朝" w:hAnsi="Century"/>
          <w:sz w:val="22"/>
        </w:rPr>
        <w:t>PEFC</w:t>
      </w:r>
      <w:r w:rsidRPr="003647ED">
        <w:rPr>
          <w:rFonts w:ascii="Century" w:eastAsia="ＭＳ 明朝" w:hAnsi="Century"/>
          <w:sz w:val="22"/>
        </w:rPr>
        <w:t>商標使用契約を締結していること</w:t>
      </w:r>
    </w:p>
    <w:p w14:paraId="61BF2E55" w14:textId="77777777" w:rsidR="00D475E9" w:rsidRPr="003647ED" w:rsidRDefault="00D475E9" w:rsidP="00D475E9">
      <w:pPr>
        <w:pStyle w:val="a5"/>
        <w:widowControl/>
        <w:tabs>
          <w:tab w:val="clear" w:pos="4252"/>
          <w:tab w:val="clear" w:pos="8504"/>
        </w:tabs>
        <w:snapToGrid/>
        <w:jc w:val="left"/>
        <w:rPr>
          <w:rFonts w:ascii="Century" w:eastAsia="ＭＳ 明朝" w:hAnsi="Century"/>
          <w:sz w:val="22"/>
        </w:rPr>
      </w:pPr>
    </w:p>
    <w:p w14:paraId="7E615EFF" w14:textId="77777777" w:rsidR="00D475E9" w:rsidRPr="00CB76E5" w:rsidRDefault="00D475E9" w:rsidP="00C10B30">
      <w:pPr>
        <w:pStyle w:val="a5"/>
        <w:widowControl/>
        <w:tabs>
          <w:tab w:val="clear" w:pos="4252"/>
          <w:tab w:val="clear" w:pos="8504"/>
        </w:tabs>
        <w:snapToGrid/>
        <w:spacing w:line="240" w:lineRule="exact"/>
        <w:jc w:val="left"/>
        <w:rPr>
          <w:rFonts w:ascii="Century" w:eastAsia="ＭＳ 明朝" w:hAnsi="Century"/>
          <w:sz w:val="20"/>
          <w:szCs w:val="20"/>
        </w:rPr>
      </w:pPr>
      <w:r w:rsidRPr="005E4FBD">
        <w:rPr>
          <w:rFonts w:ascii="ＭＳ ゴシック" w:eastAsia="ＭＳ ゴシック" w:hAnsi="ＭＳ ゴシック" w:hint="eastAsia"/>
          <w:b/>
          <w:bCs/>
          <w:sz w:val="20"/>
          <w:szCs w:val="20"/>
        </w:rPr>
        <w:t>注（参考記載）</w:t>
      </w:r>
      <w:r w:rsidRPr="003647ED">
        <w:rPr>
          <w:rFonts w:ascii="Century" w:eastAsia="ＭＳ 明朝" w:hAnsi="Century" w:hint="eastAsia"/>
          <w:sz w:val="20"/>
          <w:szCs w:val="20"/>
        </w:rPr>
        <w:t>：本</w:t>
      </w:r>
      <w:r w:rsidRPr="003647ED">
        <w:rPr>
          <w:rFonts w:ascii="Century" w:eastAsia="ＭＳ 明朝" w:hAnsi="Century" w:hint="eastAsia"/>
          <w:bCs/>
          <w:sz w:val="20"/>
          <w:szCs w:val="20"/>
        </w:rPr>
        <w:t>使用者グループＡ項は、</w:t>
      </w:r>
      <w:r w:rsidRPr="003647ED">
        <w:rPr>
          <w:rFonts w:ascii="Century" w:eastAsia="ＭＳ 明朝" w:hAnsi="Century" w:hint="eastAsia"/>
          <w:sz w:val="20"/>
          <w:szCs w:val="20"/>
        </w:rPr>
        <w:t>各国の認証管理団体（</w:t>
      </w:r>
      <w:r w:rsidRPr="003647ED">
        <w:rPr>
          <w:rFonts w:ascii="Century" w:eastAsia="ＭＳ 明朝" w:hAnsi="Century"/>
          <w:sz w:val="20"/>
          <w:szCs w:val="20"/>
        </w:rPr>
        <w:t>NGB</w:t>
      </w:r>
      <w:r w:rsidRPr="003647ED">
        <w:rPr>
          <w:rFonts w:ascii="Century" w:eastAsia="ＭＳ 明朝" w:hAnsi="Century"/>
          <w:sz w:val="20"/>
          <w:szCs w:val="20"/>
        </w:rPr>
        <w:t>）</w:t>
      </w:r>
      <w:r w:rsidRPr="003647ED">
        <w:rPr>
          <w:rFonts w:ascii="Century" w:eastAsia="ＭＳ 明朝" w:hAnsi="Century" w:hint="eastAsia"/>
          <w:bCs/>
          <w:sz w:val="20"/>
          <w:szCs w:val="20"/>
        </w:rPr>
        <w:t>が</w:t>
      </w:r>
      <w:r w:rsidRPr="003647ED">
        <w:rPr>
          <w:rFonts w:ascii="Century" w:eastAsia="ＭＳ 明朝" w:hAnsi="Century" w:hint="eastAsia"/>
          <w:b/>
          <w:bCs/>
          <w:sz w:val="20"/>
          <w:szCs w:val="20"/>
        </w:rPr>
        <w:t>「</w:t>
      </w:r>
      <w:r w:rsidRPr="003647ED">
        <w:rPr>
          <w:rFonts w:ascii="Century" w:eastAsia="ＭＳ 明朝" w:hAnsi="Century"/>
          <w:sz w:val="20"/>
          <w:szCs w:val="20"/>
        </w:rPr>
        <w:t>PEFC</w:t>
      </w:r>
      <w:r w:rsidRPr="003647ED">
        <w:rPr>
          <w:rFonts w:ascii="Century" w:eastAsia="ＭＳ 明朝" w:hAnsi="Century" w:hint="eastAsia"/>
          <w:sz w:val="20"/>
          <w:szCs w:val="20"/>
        </w:rPr>
        <w:t>商標を使用</w:t>
      </w:r>
      <w:r w:rsidRPr="00CB76E5">
        <w:rPr>
          <w:rFonts w:ascii="Century" w:eastAsia="ＭＳ 明朝" w:hAnsi="Century" w:hint="eastAsia"/>
          <w:sz w:val="20"/>
          <w:szCs w:val="20"/>
        </w:rPr>
        <w:t xml:space="preserve">　　</w:t>
      </w:r>
    </w:p>
    <w:p w14:paraId="788660F5" w14:textId="77777777" w:rsidR="00D475E9" w:rsidRPr="003647ED" w:rsidRDefault="00D475E9" w:rsidP="00D475E9">
      <w:pPr>
        <w:pStyle w:val="a5"/>
        <w:widowControl/>
        <w:tabs>
          <w:tab w:val="clear" w:pos="4252"/>
          <w:tab w:val="clear" w:pos="8504"/>
        </w:tabs>
        <w:snapToGrid/>
        <w:spacing w:line="240" w:lineRule="exact"/>
        <w:jc w:val="left"/>
        <w:rPr>
          <w:rFonts w:ascii="Century" w:eastAsia="ＭＳ 明朝" w:hAnsi="Century"/>
          <w:sz w:val="20"/>
          <w:szCs w:val="20"/>
        </w:rPr>
      </w:pPr>
      <w:r w:rsidRPr="003647ED">
        <w:rPr>
          <w:rFonts w:ascii="Century" w:eastAsia="ＭＳ 明朝" w:hAnsi="Century" w:hint="eastAsia"/>
          <w:sz w:val="20"/>
          <w:szCs w:val="20"/>
        </w:rPr>
        <w:lastRenderedPageBreak/>
        <w:t>するための条件」であり、日本の</w:t>
      </w:r>
      <w:r w:rsidRPr="003647ED">
        <w:rPr>
          <w:rFonts w:ascii="Century" w:eastAsia="ＭＳ 明朝" w:hAnsi="Century"/>
          <w:sz w:val="20"/>
          <w:szCs w:val="20"/>
        </w:rPr>
        <w:t>NGB</w:t>
      </w:r>
      <w:r w:rsidRPr="003647ED">
        <w:rPr>
          <w:rFonts w:ascii="Century" w:eastAsia="ＭＳ 明朝" w:hAnsi="Century"/>
          <w:sz w:val="20"/>
          <w:szCs w:val="20"/>
        </w:rPr>
        <w:t>である</w:t>
      </w:r>
      <w:r w:rsidRPr="003647ED">
        <w:rPr>
          <w:rFonts w:ascii="Century" w:eastAsia="ＭＳ 明朝" w:hAnsi="Century" w:hint="eastAsia"/>
          <w:sz w:val="20"/>
          <w:szCs w:val="20"/>
        </w:rPr>
        <w:t>（一社）緑の循環認証会議（</w:t>
      </w:r>
      <w:r w:rsidRPr="003647ED">
        <w:rPr>
          <w:rFonts w:ascii="Century" w:eastAsia="ＭＳ 明朝" w:hAnsi="Century"/>
          <w:sz w:val="20"/>
          <w:szCs w:val="20"/>
        </w:rPr>
        <w:t>SGEC/PEFC</w:t>
      </w:r>
      <w:r w:rsidRPr="003647ED">
        <w:rPr>
          <w:rFonts w:ascii="Century" w:eastAsia="ＭＳ 明朝" w:hAnsi="Century" w:hint="eastAsia"/>
          <w:sz w:val="20"/>
          <w:szCs w:val="20"/>
        </w:rPr>
        <w:t>ジャパン）は、</w:t>
      </w:r>
      <w:r w:rsidRPr="003647ED">
        <w:rPr>
          <w:rFonts w:ascii="Century" w:eastAsia="ＭＳ 明朝" w:hAnsi="Century"/>
          <w:sz w:val="20"/>
          <w:szCs w:val="20"/>
        </w:rPr>
        <w:t>PEFC</w:t>
      </w:r>
      <w:r w:rsidRPr="003647ED">
        <w:rPr>
          <w:rFonts w:ascii="Century" w:eastAsia="ＭＳ 明朝" w:hAnsi="Century"/>
          <w:sz w:val="20"/>
          <w:szCs w:val="20"/>
        </w:rPr>
        <w:t>評議会と</w:t>
      </w:r>
      <w:r w:rsidRPr="003647ED">
        <w:rPr>
          <w:rFonts w:ascii="Century" w:eastAsia="ＭＳ 明朝" w:hAnsi="Century" w:hint="eastAsia"/>
          <w:sz w:val="20"/>
          <w:szCs w:val="20"/>
        </w:rPr>
        <w:t>の間で</w:t>
      </w:r>
      <w:r w:rsidRPr="003647ED">
        <w:rPr>
          <w:rFonts w:ascii="Century" w:eastAsia="ＭＳ 明朝" w:hAnsi="Century"/>
          <w:sz w:val="20"/>
          <w:szCs w:val="20"/>
        </w:rPr>
        <w:t>PEFC</w:t>
      </w:r>
      <w:r w:rsidRPr="003647ED">
        <w:rPr>
          <w:rFonts w:ascii="Century" w:eastAsia="ＭＳ 明朝" w:hAnsi="Century"/>
          <w:sz w:val="20"/>
          <w:szCs w:val="20"/>
        </w:rPr>
        <w:t>商標使用契約を締結</w:t>
      </w:r>
      <w:r w:rsidRPr="003647ED">
        <w:rPr>
          <w:rFonts w:ascii="Century" w:eastAsia="ＭＳ 明朝" w:hAnsi="Century" w:hint="eastAsia"/>
          <w:sz w:val="20"/>
          <w:szCs w:val="20"/>
        </w:rPr>
        <w:t>済である。</w:t>
      </w:r>
    </w:p>
    <w:p w14:paraId="56428ED0" w14:textId="77777777" w:rsidR="00D475E9" w:rsidRPr="003647ED" w:rsidRDefault="00D475E9" w:rsidP="00D475E9">
      <w:pPr>
        <w:rPr>
          <w:rFonts w:ascii="Century" w:eastAsia="ＭＳ 明朝" w:hAnsi="Century"/>
          <w:sz w:val="22"/>
        </w:rPr>
      </w:pPr>
    </w:p>
    <w:p w14:paraId="526DAC7C" w14:textId="77777777" w:rsidR="00D475E9" w:rsidRPr="003647ED" w:rsidRDefault="00D475E9" w:rsidP="00D475E9">
      <w:pPr>
        <w:pStyle w:val="a7"/>
        <w:tabs>
          <w:tab w:val="clear" w:pos="4252"/>
          <w:tab w:val="clear" w:pos="8504"/>
        </w:tabs>
        <w:snapToGrid/>
        <w:rPr>
          <w:rFonts w:ascii="Century" w:eastAsia="ＭＳ 明朝" w:hAnsi="Century"/>
          <w:sz w:val="22"/>
        </w:rPr>
      </w:pPr>
      <w:r w:rsidRPr="003647ED">
        <w:rPr>
          <w:rFonts w:ascii="Century" w:eastAsia="ＭＳ 明朝" w:hAnsi="Century" w:hint="eastAsia"/>
          <w:b/>
          <w:bCs/>
          <w:sz w:val="22"/>
        </w:rPr>
        <w:t>使用者グループ</w:t>
      </w:r>
      <w:r w:rsidRPr="00CB76E5">
        <w:rPr>
          <w:rFonts w:ascii="Century" w:eastAsia="ＭＳ 明朝" w:hAnsi="Century" w:hint="eastAsia"/>
          <w:b/>
          <w:bCs/>
          <w:sz w:val="22"/>
        </w:rPr>
        <w:t>B</w:t>
      </w:r>
      <w:r w:rsidRPr="003647ED">
        <w:rPr>
          <w:rFonts w:ascii="Century" w:eastAsia="ＭＳ 明朝" w:hAnsi="Century" w:hint="eastAsia"/>
          <w:sz w:val="22"/>
        </w:rPr>
        <w:t>：</w:t>
      </w:r>
      <w:r w:rsidRPr="003647ED">
        <w:rPr>
          <w:rFonts w:ascii="Century" w:eastAsia="ＭＳ 明朝" w:hAnsi="Century"/>
          <w:sz w:val="22"/>
        </w:rPr>
        <w:t xml:space="preserve"> </w:t>
      </w:r>
      <w:r w:rsidRPr="003647ED">
        <w:rPr>
          <w:rFonts w:ascii="Century" w:eastAsia="ＭＳ 明朝" w:hAnsi="Century" w:hint="eastAsia"/>
          <w:sz w:val="22"/>
        </w:rPr>
        <w:t>森林所有者・管理者で下記の要件を満たすもの</w:t>
      </w:r>
      <w:r w:rsidRPr="003647ED">
        <w:rPr>
          <w:rFonts w:ascii="Century" w:eastAsia="ＭＳ 明朝" w:hAnsi="Century"/>
          <w:sz w:val="22"/>
        </w:rPr>
        <w:t>（付属書</w:t>
      </w:r>
      <w:r w:rsidRPr="003647ED">
        <w:rPr>
          <w:rFonts w:ascii="Century" w:eastAsia="ＭＳ 明朝" w:hAnsi="Century" w:hint="eastAsia"/>
          <w:sz w:val="22"/>
        </w:rPr>
        <w:t>１</w:t>
      </w:r>
      <w:r w:rsidRPr="003647ED">
        <w:rPr>
          <w:rFonts w:ascii="Century" w:eastAsia="ＭＳ 明朝" w:hAnsi="Century"/>
          <w:sz w:val="22"/>
        </w:rPr>
        <w:t xml:space="preserve"> </w:t>
      </w:r>
      <w:r w:rsidRPr="003647ED">
        <w:rPr>
          <w:rFonts w:ascii="Century" w:eastAsia="ＭＳ 明朝" w:hAnsi="Century"/>
          <w:sz w:val="22"/>
        </w:rPr>
        <w:t>様式</w:t>
      </w:r>
      <w:r w:rsidRPr="003647ED">
        <w:rPr>
          <w:rFonts w:ascii="Century" w:eastAsia="ＭＳ 明朝" w:hAnsi="Century"/>
          <w:sz w:val="22"/>
        </w:rPr>
        <w:t>1-1</w:t>
      </w:r>
      <w:r w:rsidRPr="003647ED">
        <w:rPr>
          <w:rFonts w:ascii="Century" w:eastAsia="ＭＳ 明朝" w:hAnsi="Century"/>
          <w:sz w:val="22"/>
        </w:rPr>
        <w:t>）</w:t>
      </w:r>
    </w:p>
    <w:p w14:paraId="547EF29A" w14:textId="77777777" w:rsidR="00D475E9" w:rsidRPr="00BA0912" w:rsidRDefault="00D475E9" w:rsidP="00D475E9">
      <w:pPr>
        <w:pStyle w:val="a7"/>
        <w:tabs>
          <w:tab w:val="clear" w:pos="4252"/>
          <w:tab w:val="clear" w:pos="8504"/>
        </w:tabs>
        <w:snapToGrid/>
        <w:rPr>
          <w:rFonts w:ascii="Century" w:eastAsia="ＭＳ 明朝" w:hAnsi="Century"/>
          <w:sz w:val="22"/>
        </w:rPr>
      </w:pPr>
      <w:r>
        <w:rPr>
          <w:rFonts w:ascii="Century" w:eastAsia="ＭＳ 明朝" w:hAnsi="Century" w:hint="eastAsia"/>
          <w:sz w:val="22"/>
        </w:rPr>
        <w:t>a</w:t>
      </w:r>
      <w:r>
        <w:rPr>
          <w:rFonts w:ascii="Century" w:eastAsia="ＭＳ 明朝" w:hAnsi="Century"/>
          <w:sz w:val="22"/>
        </w:rPr>
        <w:t xml:space="preserve">) </w:t>
      </w:r>
      <w:r>
        <w:rPr>
          <w:rFonts w:ascii="Century" w:eastAsia="ＭＳ 明朝" w:hAnsi="Century" w:hint="eastAsia"/>
          <w:sz w:val="22"/>
        </w:rPr>
        <w:t xml:space="preserve"> </w:t>
      </w:r>
      <w:r w:rsidRPr="00BA0912">
        <w:rPr>
          <w:rFonts w:ascii="Century" w:eastAsia="ＭＳ 明朝" w:hAnsi="Century"/>
          <w:sz w:val="22"/>
        </w:rPr>
        <w:t>SGEC/PEFC</w:t>
      </w:r>
      <w:r w:rsidRPr="00BA0912">
        <w:rPr>
          <w:rFonts w:ascii="Century" w:eastAsia="ＭＳ 明朝" w:hAnsi="Century" w:hint="eastAsia"/>
          <w:sz w:val="22"/>
        </w:rPr>
        <w:t>ジャパンが承認する有効期限内の</w:t>
      </w:r>
      <w:r w:rsidRPr="00BA0912">
        <w:rPr>
          <w:rFonts w:ascii="Century" w:eastAsia="ＭＳ 明朝" w:hAnsi="Century"/>
          <w:sz w:val="22"/>
        </w:rPr>
        <w:t>SGEC</w:t>
      </w:r>
      <w:r w:rsidRPr="00BA0912">
        <w:rPr>
          <w:rFonts w:ascii="Century" w:eastAsia="ＭＳ 明朝" w:hAnsi="Century" w:hint="eastAsia"/>
          <w:sz w:val="22"/>
        </w:rPr>
        <w:t>森林管理認証書を有すること。</w:t>
      </w:r>
    </w:p>
    <w:p w14:paraId="252DEAD1" w14:textId="77777777" w:rsidR="00D475E9" w:rsidRPr="003647ED" w:rsidRDefault="00D475E9" w:rsidP="00D475E9">
      <w:pPr>
        <w:pStyle w:val="a7"/>
        <w:tabs>
          <w:tab w:val="clear" w:pos="4252"/>
          <w:tab w:val="clear" w:pos="8504"/>
          <w:tab w:val="left" w:pos="426"/>
        </w:tabs>
        <w:snapToGrid/>
        <w:rPr>
          <w:rFonts w:ascii="Century" w:eastAsia="ＭＳ 明朝" w:hAnsi="Century"/>
          <w:sz w:val="22"/>
        </w:rPr>
      </w:pPr>
      <w:r>
        <w:rPr>
          <w:rFonts w:ascii="Century" w:eastAsia="ＭＳ 明朝" w:hAnsi="Century" w:hint="eastAsia"/>
          <w:sz w:val="22"/>
        </w:rPr>
        <w:t>b</w:t>
      </w:r>
      <w:r>
        <w:rPr>
          <w:rFonts w:ascii="Century" w:eastAsia="ＭＳ 明朝" w:hAnsi="Century"/>
          <w:sz w:val="22"/>
        </w:rPr>
        <w:t xml:space="preserve">) </w:t>
      </w:r>
      <w:r>
        <w:rPr>
          <w:rFonts w:ascii="Century" w:eastAsia="ＭＳ 明朝" w:hAnsi="Century" w:hint="eastAsia"/>
          <w:sz w:val="22"/>
        </w:rPr>
        <w:t xml:space="preserve"> </w:t>
      </w:r>
      <w:r w:rsidRPr="003647ED">
        <w:rPr>
          <w:rFonts w:ascii="Century" w:eastAsia="ＭＳ 明朝" w:hAnsi="Century"/>
          <w:sz w:val="22"/>
        </w:rPr>
        <w:t>SGEC/PEFC</w:t>
      </w:r>
      <w:r w:rsidRPr="003647ED">
        <w:rPr>
          <w:rFonts w:ascii="Century" w:eastAsia="ＭＳ 明朝" w:hAnsi="Century" w:hint="eastAsia"/>
          <w:sz w:val="22"/>
        </w:rPr>
        <w:t>ジャパンと</w:t>
      </w:r>
      <w:r w:rsidRPr="003647ED">
        <w:rPr>
          <w:rFonts w:ascii="Century" w:eastAsia="ＭＳ 明朝" w:hAnsi="Century"/>
          <w:sz w:val="22"/>
        </w:rPr>
        <w:t>SGEC</w:t>
      </w:r>
      <w:r w:rsidRPr="003647ED">
        <w:rPr>
          <w:rFonts w:ascii="Century" w:eastAsia="ＭＳ 明朝" w:hAnsi="Century"/>
          <w:sz w:val="22"/>
        </w:rPr>
        <w:t>商標使用契約を締結していること。</w:t>
      </w:r>
    </w:p>
    <w:p w14:paraId="6D962AD7" w14:textId="77777777" w:rsidR="00D475E9" w:rsidRPr="003647ED" w:rsidRDefault="00D475E9" w:rsidP="00D475E9">
      <w:pPr>
        <w:pStyle w:val="a7"/>
        <w:tabs>
          <w:tab w:val="clear" w:pos="4252"/>
          <w:tab w:val="clear" w:pos="8504"/>
        </w:tabs>
        <w:snapToGrid/>
        <w:rPr>
          <w:rFonts w:ascii="Century" w:eastAsia="ＭＳ 明朝" w:hAnsi="Century"/>
          <w:sz w:val="22"/>
        </w:rPr>
      </w:pPr>
    </w:p>
    <w:p w14:paraId="34F66EEB" w14:textId="77777777" w:rsidR="00D475E9" w:rsidRPr="003647ED" w:rsidRDefault="00D475E9" w:rsidP="00D475E9">
      <w:pPr>
        <w:pStyle w:val="a7"/>
        <w:tabs>
          <w:tab w:val="clear" w:pos="4252"/>
          <w:tab w:val="clear" w:pos="8504"/>
        </w:tabs>
        <w:snapToGrid/>
        <w:rPr>
          <w:rFonts w:ascii="Century" w:eastAsia="ＭＳ 明朝" w:hAnsi="Century"/>
          <w:sz w:val="22"/>
        </w:rPr>
      </w:pPr>
      <w:r w:rsidRPr="003647ED">
        <w:rPr>
          <w:rFonts w:ascii="Century" w:eastAsia="ＭＳ 明朝" w:hAnsi="Century" w:hint="eastAsia"/>
          <w:b/>
          <w:bCs/>
          <w:sz w:val="22"/>
        </w:rPr>
        <w:t>使用者グループＣ</w:t>
      </w:r>
      <w:r w:rsidRPr="003647ED">
        <w:rPr>
          <w:rFonts w:ascii="Century" w:eastAsia="ＭＳ 明朝" w:hAnsi="Century" w:hint="eastAsia"/>
          <w:sz w:val="22"/>
        </w:rPr>
        <w:t>：</w:t>
      </w:r>
      <w:r w:rsidRPr="003647ED">
        <w:rPr>
          <w:rFonts w:ascii="Century" w:eastAsia="ＭＳ 明朝" w:hAnsi="Century"/>
          <w:sz w:val="22"/>
        </w:rPr>
        <w:t xml:space="preserve"> </w:t>
      </w:r>
      <w:r w:rsidRPr="003647ED">
        <w:rPr>
          <w:rFonts w:ascii="Century" w:eastAsia="ＭＳ 明朝" w:hAnsi="Century" w:hint="eastAsia"/>
          <w:sz w:val="22"/>
        </w:rPr>
        <w:t>林産品関係産業で下記の要件を満たすもの</w:t>
      </w:r>
    </w:p>
    <w:p w14:paraId="35CBE864" w14:textId="35066DBC" w:rsidR="00D475E9" w:rsidRPr="003647ED" w:rsidRDefault="00D475E9" w:rsidP="0057060F">
      <w:pPr>
        <w:pStyle w:val="a7"/>
        <w:tabs>
          <w:tab w:val="clear" w:pos="4252"/>
          <w:tab w:val="clear" w:pos="8504"/>
        </w:tabs>
        <w:snapToGrid/>
        <w:ind w:left="319" w:hangingChars="150" w:hanging="319"/>
        <w:rPr>
          <w:rFonts w:ascii="Century" w:eastAsia="ＭＳ 明朝" w:hAnsi="Century"/>
          <w:sz w:val="22"/>
        </w:rPr>
      </w:pPr>
      <w:r>
        <w:rPr>
          <w:rFonts w:ascii="Century" w:eastAsia="ＭＳ 明朝" w:hAnsi="Century" w:hint="eastAsia"/>
          <w:sz w:val="22"/>
        </w:rPr>
        <w:t>a</w:t>
      </w:r>
      <w:r>
        <w:rPr>
          <w:rFonts w:ascii="Century" w:eastAsia="ＭＳ 明朝" w:hAnsi="Century"/>
          <w:sz w:val="22"/>
        </w:rPr>
        <w:t xml:space="preserve">)  </w:t>
      </w:r>
      <w:r w:rsidRPr="003647ED">
        <w:rPr>
          <w:rFonts w:ascii="Century" w:eastAsia="ＭＳ 明朝" w:hAnsi="Century"/>
          <w:sz w:val="22"/>
        </w:rPr>
        <w:t>SGEC/PEFC</w:t>
      </w:r>
      <w:r w:rsidRPr="003647ED">
        <w:rPr>
          <w:rFonts w:ascii="Century" w:eastAsia="ＭＳ 明朝" w:hAnsi="Century" w:hint="eastAsia"/>
          <w:sz w:val="22"/>
        </w:rPr>
        <w:t>ジャパンが承認する有効期限内の</w:t>
      </w:r>
      <w:r w:rsidRPr="003647ED">
        <w:rPr>
          <w:rFonts w:ascii="Century" w:eastAsia="ＭＳ 明朝" w:hAnsi="Century"/>
          <w:sz w:val="22"/>
        </w:rPr>
        <w:t>SGEC-COC</w:t>
      </w:r>
      <w:r w:rsidRPr="003647ED">
        <w:rPr>
          <w:rFonts w:ascii="Century" w:eastAsia="ＭＳ 明朝" w:hAnsi="Century"/>
          <w:sz w:val="22"/>
        </w:rPr>
        <w:t>認証書を有すること</w:t>
      </w:r>
      <w:r w:rsidRPr="003647ED">
        <w:rPr>
          <w:rFonts w:ascii="Century" w:eastAsia="ＭＳ 明朝" w:hAnsi="Century" w:hint="eastAsia"/>
          <w:sz w:val="22"/>
        </w:rPr>
        <w:t>、あるいは、企画段階にあり認証機関が認める</w:t>
      </w:r>
      <w:r w:rsidRPr="003647ED">
        <w:rPr>
          <w:rFonts w:ascii="Century" w:eastAsia="ＭＳ 明朝" w:hAnsi="Century"/>
          <w:sz w:val="22"/>
        </w:rPr>
        <w:t>SGEC</w:t>
      </w:r>
      <w:r w:rsidRPr="003647ED">
        <w:rPr>
          <w:rFonts w:ascii="Century" w:eastAsia="ＭＳ 明朝" w:hAnsi="Century"/>
          <w:sz w:val="22"/>
        </w:rPr>
        <w:t>特定</w:t>
      </w:r>
      <w:r w:rsidRPr="003647ED">
        <w:rPr>
          <w:rFonts w:ascii="Century" w:eastAsia="ＭＳ 明朝" w:hAnsi="Century" w:hint="eastAsia"/>
          <w:sz w:val="22"/>
        </w:rPr>
        <w:t>プロジェクトであること。</w:t>
      </w:r>
    </w:p>
    <w:p w14:paraId="6A9F225C" w14:textId="77777777" w:rsidR="00D475E9" w:rsidRPr="00CB76E5" w:rsidRDefault="00D475E9" w:rsidP="00D475E9">
      <w:pPr>
        <w:pStyle w:val="a7"/>
        <w:tabs>
          <w:tab w:val="clear" w:pos="4252"/>
          <w:tab w:val="clear" w:pos="8504"/>
        </w:tabs>
        <w:snapToGrid/>
        <w:rPr>
          <w:rFonts w:ascii="Century" w:eastAsia="ＭＳ 明朝" w:hAnsi="Century"/>
          <w:sz w:val="22"/>
        </w:rPr>
      </w:pPr>
      <w:r>
        <w:rPr>
          <w:rFonts w:ascii="Century" w:eastAsia="ＭＳ 明朝" w:hAnsi="Century" w:hint="eastAsia"/>
          <w:sz w:val="22"/>
        </w:rPr>
        <w:t>b</w:t>
      </w:r>
      <w:r>
        <w:rPr>
          <w:rFonts w:ascii="Century" w:eastAsia="ＭＳ 明朝" w:hAnsi="Century"/>
          <w:sz w:val="22"/>
        </w:rPr>
        <w:t xml:space="preserve">)  </w:t>
      </w:r>
      <w:r w:rsidRPr="003647ED">
        <w:rPr>
          <w:rFonts w:ascii="Century" w:eastAsia="ＭＳ 明朝" w:hAnsi="Century"/>
          <w:sz w:val="22"/>
        </w:rPr>
        <w:t>SGEC/PEFC</w:t>
      </w:r>
      <w:r w:rsidRPr="003647ED">
        <w:rPr>
          <w:rFonts w:ascii="Century" w:eastAsia="ＭＳ 明朝" w:hAnsi="Century" w:hint="eastAsia"/>
          <w:sz w:val="22"/>
        </w:rPr>
        <w:t>ジャパンと</w:t>
      </w:r>
      <w:r w:rsidRPr="003647ED">
        <w:rPr>
          <w:rFonts w:ascii="Century" w:eastAsia="ＭＳ 明朝" w:hAnsi="Century"/>
          <w:sz w:val="22"/>
        </w:rPr>
        <w:t>SGEC</w:t>
      </w:r>
      <w:r w:rsidRPr="003647ED">
        <w:rPr>
          <w:rFonts w:ascii="Century" w:eastAsia="ＭＳ 明朝" w:hAnsi="Century"/>
          <w:sz w:val="22"/>
        </w:rPr>
        <w:t>商標使用契約を締結していること（付属書</w:t>
      </w:r>
      <w:r w:rsidRPr="003647ED">
        <w:rPr>
          <w:rFonts w:ascii="Century" w:eastAsia="ＭＳ 明朝" w:hAnsi="Century" w:hint="eastAsia"/>
          <w:sz w:val="22"/>
        </w:rPr>
        <w:t>１</w:t>
      </w:r>
      <w:r>
        <w:rPr>
          <w:rFonts w:ascii="Century" w:eastAsia="ＭＳ 明朝" w:hAnsi="Century" w:hint="eastAsia"/>
          <w:sz w:val="22"/>
        </w:rPr>
        <w:t xml:space="preserve"> </w:t>
      </w:r>
      <w:r w:rsidRPr="003647ED">
        <w:rPr>
          <w:rFonts w:ascii="Century" w:eastAsia="ＭＳ 明朝" w:hAnsi="Century" w:hint="eastAsia"/>
          <w:sz w:val="22"/>
        </w:rPr>
        <w:t>様式１</w:t>
      </w:r>
    </w:p>
    <w:p w14:paraId="75F6220C" w14:textId="77777777" w:rsidR="00D475E9" w:rsidRPr="003647ED" w:rsidRDefault="00D475E9" w:rsidP="00D475E9">
      <w:pPr>
        <w:pStyle w:val="a7"/>
        <w:tabs>
          <w:tab w:val="clear" w:pos="4252"/>
          <w:tab w:val="clear" w:pos="8504"/>
        </w:tabs>
        <w:snapToGrid/>
        <w:ind w:firstLineChars="150" w:firstLine="319"/>
        <w:rPr>
          <w:rFonts w:ascii="Century" w:eastAsia="ＭＳ 明朝" w:hAnsi="Century"/>
          <w:sz w:val="22"/>
        </w:rPr>
      </w:pPr>
      <w:r w:rsidRPr="003647ED">
        <w:rPr>
          <w:rFonts w:ascii="Century" w:eastAsia="ＭＳ 明朝" w:hAnsi="Century"/>
          <w:sz w:val="22"/>
        </w:rPr>
        <w:t>-2</w:t>
      </w:r>
      <w:r w:rsidRPr="003647ED">
        <w:rPr>
          <w:rFonts w:ascii="Century" w:eastAsia="ＭＳ 明朝" w:hAnsi="Century"/>
          <w:sz w:val="22"/>
        </w:rPr>
        <w:t>）。</w:t>
      </w:r>
    </w:p>
    <w:p w14:paraId="7E852582" w14:textId="77777777" w:rsidR="00D475E9" w:rsidRPr="003647ED" w:rsidRDefault="00D475E9" w:rsidP="00D475E9">
      <w:pPr>
        <w:pStyle w:val="a7"/>
        <w:tabs>
          <w:tab w:val="clear" w:pos="4252"/>
          <w:tab w:val="clear" w:pos="8504"/>
        </w:tabs>
        <w:snapToGrid/>
        <w:rPr>
          <w:rFonts w:ascii="Century" w:eastAsia="ＭＳ 明朝" w:hAnsi="Century"/>
          <w:sz w:val="22"/>
          <w:u w:val="single"/>
        </w:rPr>
      </w:pPr>
    </w:p>
    <w:p w14:paraId="54FCF5DE" w14:textId="77777777" w:rsidR="00D475E9" w:rsidRPr="003647ED" w:rsidRDefault="00D475E9" w:rsidP="00D475E9">
      <w:pPr>
        <w:spacing w:line="320" w:lineRule="exact"/>
        <w:rPr>
          <w:rFonts w:ascii="Century" w:eastAsia="ＭＳ 明朝" w:hAnsi="Century"/>
          <w:bCs/>
          <w:sz w:val="22"/>
        </w:rPr>
      </w:pPr>
      <w:r w:rsidRPr="003647ED">
        <w:rPr>
          <w:rFonts w:ascii="Century" w:eastAsia="ＭＳ 明朝" w:hAnsi="Century" w:hint="eastAsia"/>
          <w:bCs/>
          <w:sz w:val="22"/>
        </w:rPr>
        <w:t>マルチサイト</w:t>
      </w:r>
      <w:r w:rsidRPr="003647ED">
        <w:rPr>
          <w:rFonts w:ascii="Century" w:eastAsia="ＭＳ 明朝" w:hAnsi="Century"/>
          <w:bCs/>
          <w:sz w:val="22"/>
        </w:rPr>
        <w:t>COC</w:t>
      </w:r>
      <w:r w:rsidRPr="003647ED">
        <w:rPr>
          <w:rFonts w:ascii="Century" w:eastAsia="ＭＳ 明朝" w:hAnsi="Century"/>
          <w:bCs/>
          <w:sz w:val="22"/>
        </w:rPr>
        <w:t>認証書の保有者</w:t>
      </w:r>
      <w:r w:rsidRPr="003647ED">
        <w:rPr>
          <w:rFonts w:ascii="Century" w:eastAsia="ＭＳ 明朝" w:hAnsi="Century" w:hint="eastAsia"/>
          <w:bCs/>
          <w:sz w:val="22"/>
        </w:rPr>
        <w:t>のうち、フランチャイズで経営するか、または共通の所有者か、経営者、または組織的に連結された複数の拠点を有する企業は、下記の条件を満たせば、</w:t>
      </w:r>
      <w:r w:rsidRPr="003647ED">
        <w:rPr>
          <w:rFonts w:ascii="Century" w:eastAsia="ＭＳ 明朝" w:hAnsi="Century"/>
          <w:bCs/>
          <w:sz w:val="22"/>
        </w:rPr>
        <w:t xml:space="preserve">SGEC/PEFC </w:t>
      </w:r>
      <w:r w:rsidRPr="003647ED">
        <w:rPr>
          <w:rFonts w:ascii="Century" w:eastAsia="ＭＳ 明朝" w:hAnsi="Century" w:hint="eastAsia"/>
          <w:bCs/>
          <w:sz w:val="22"/>
        </w:rPr>
        <w:t>ジャパンにマルチサイト認証書の対象範囲全体または一部をカバーする</w:t>
      </w:r>
      <w:r w:rsidRPr="003647ED">
        <w:rPr>
          <w:rFonts w:ascii="Century" w:eastAsia="ＭＳ 明朝" w:hAnsi="Century"/>
          <w:bCs/>
          <w:sz w:val="22"/>
        </w:rPr>
        <w:t>SGEC</w:t>
      </w:r>
      <w:r w:rsidRPr="003647ED">
        <w:rPr>
          <w:rFonts w:ascii="Century" w:eastAsia="ＭＳ 明朝" w:hAnsi="Century"/>
          <w:bCs/>
          <w:sz w:val="22"/>
        </w:rPr>
        <w:t>商標使用マルチライセンス</w:t>
      </w:r>
      <w:r w:rsidRPr="003647ED">
        <w:rPr>
          <w:rFonts w:ascii="Century" w:eastAsia="ＭＳ 明朝" w:hAnsi="Century" w:hint="eastAsia"/>
          <w:bCs/>
          <w:sz w:val="22"/>
        </w:rPr>
        <w:t>を</w:t>
      </w:r>
      <w:r w:rsidRPr="003647ED">
        <w:rPr>
          <w:rFonts w:ascii="Century" w:eastAsia="ＭＳ 明朝" w:hAnsi="Century"/>
          <w:bCs/>
          <w:sz w:val="22"/>
        </w:rPr>
        <w:t>申請</w:t>
      </w:r>
      <w:r w:rsidRPr="003647ED">
        <w:rPr>
          <w:rFonts w:ascii="Century" w:eastAsia="ＭＳ 明朝" w:hAnsi="Century" w:hint="eastAsia"/>
          <w:bCs/>
          <w:sz w:val="22"/>
        </w:rPr>
        <w:t>し、「</w:t>
      </w:r>
      <w:r w:rsidRPr="003647ED">
        <w:rPr>
          <w:rFonts w:ascii="Century" w:eastAsia="ＭＳ 明朝" w:hAnsi="Century"/>
          <w:bCs/>
          <w:sz w:val="22"/>
        </w:rPr>
        <w:t>SGEC</w:t>
      </w:r>
      <w:r w:rsidRPr="003647ED">
        <w:rPr>
          <w:rFonts w:ascii="Century" w:eastAsia="ＭＳ 明朝" w:hAnsi="Century"/>
          <w:bCs/>
          <w:sz w:val="22"/>
        </w:rPr>
        <w:t>商標使用契約</w:t>
      </w:r>
      <w:r w:rsidRPr="003647ED">
        <w:rPr>
          <w:rFonts w:ascii="Century" w:eastAsia="ＭＳ 明朝" w:hAnsi="Century" w:hint="eastAsia"/>
          <w:bCs/>
          <w:sz w:val="22"/>
        </w:rPr>
        <w:t>」</w:t>
      </w:r>
      <w:r w:rsidRPr="003647ED">
        <w:rPr>
          <w:rFonts w:ascii="Century" w:eastAsia="ＭＳ 明朝" w:hAnsi="Century"/>
          <w:bCs/>
          <w:sz w:val="22"/>
        </w:rPr>
        <w:t>を締結することができる。（付属</w:t>
      </w:r>
      <w:r w:rsidRPr="003647ED">
        <w:rPr>
          <w:rFonts w:ascii="Century" w:eastAsia="ＭＳ 明朝" w:hAnsi="Century" w:hint="eastAsia"/>
          <w:bCs/>
          <w:sz w:val="22"/>
        </w:rPr>
        <w:t>書</w:t>
      </w:r>
      <w:r w:rsidRPr="003647ED">
        <w:rPr>
          <w:rFonts w:ascii="Century" w:eastAsia="ＭＳ 明朝" w:hAnsi="Century"/>
          <w:bCs/>
          <w:sz w:val="22"/>
        </w:rPr>
        <w:t xml:space="preserve">1 </w:t>
      </w:r>
      <w:r w:rsidRPr="003647ED">
        <w:rPr>
          <w:rFonts w:ascii="Century" w:eastAsia="ＭＳ 明朝" w:hAnsi="Century" w:hint="eastAsia"/>
          <w:sz w:val="22"/>
        </w:rPr>
        <w:t>様式</w:t>
      </w:r>
      <w:r w:rsidRPr="003647ED">
        <w:rPr>
          <w:rFonts w:ascii="Century" w:eastAsia="ＭＳ 明朝" w:hAnsi="Century"/>
          <w:bCs/>
          <w:sz w:val="22"/>
        </w:rPr>
        <w:t xml:space="preserve">1-3 </w:t>
      </w:r>
      <w:r w:rsidRPr="003647ED">
        <w:rPr>
          <w:rFonts w:ascii="Century" w:eastAsia="ＭＳ 明朝" w:hAnsi="Century"/>
          <w:bCs/>
          <w:sz w:val="22"/>
        </w:rPr>
        <w:t>）</w:t>
      </w:r>
    </w:p>
    <w:p w14:paraId="0771396B" w14:textId="77777777" w:rsidR="00D475E9" w:rsidRPr="003647ED" w:rsidRDefault="00D475E9" w:rsidP="00D475E9">
      <w:pPr>
        <w:spacing w:line="320" w:lineRule="exact"/>
        <w:ind w:firstLineChars="100" w:firstLine="213"/>
        <w:rPr>
          <w:rFonts w:ascii="Century" w:eastAsia="ＭＳ 明朝" w:hAnsi="Century"/>
          <w:bCs/>
          <w:sz w:val="22"/>
        </w:rPr>
      </w:pPr>
    </w:p>
    <w:p w14:paraId="1DB46356" w14:textId="443D53A9" w:rsidR="00D475E9" w:rsidRPr="003647ED" w:rsidRDefault="00D475E9" w:rsidP="00D475E9">
      <w:pPr>
        <w:spacing w:line="320" w:lineRule="exact"/>
        <w:rPr>
          <w:rFonts w:ascii="Century" w:eastAsia="ＭＳ 明朝" w:hAnsi="Century"/>
          <w:bCs/>
          <w:sz w:val="22"/>
        </w:rPr>
      </w:pPr>
      <w:r w:rsidRPr="003647ED">
        <w:rPr>
          <w:rFonts w:ascii="Century" w:eastAsia="ＭＳ 明朝" w:hAnsi="Century" w:hint="eastAsia"/>
          <w:bCs/>
          <w:sz w:val="22"/>
        </w:rPr>
        <w:t>条件</w:t>
      </w:r>
      <w:r w:rsidR="00220DE3">
        <w:rPr>
          <w:rFonts w:ascii="Century" w:eastAsia="ＭＳ 明朝" w:hAnsi="Century" w:hint="eastAsia"/>
          <w:bCs/>
          <w:sz w:val="22"/>
        </w:rPr>
        <w:t xml:space="preserve"> </w:t>
      </w:r>
      <w:r w:rsidRPr="003647ED">
        <w:rPr>
          <w:rFonts w:ascii="Century" w:eastAsia="ＭＳ 明朝" w:hAnsi="Century"/>
          <w:bCs/>
          <w:sz w:val="22"/>
        </w:rPr>
        <w:t>a)</w:t>
      </w:r>
      <w:r w:rsidR="00220DE3">
        <w:rPr>
          <w:rFonts w:ascii="Century" w:eastAsia="ＭＳ 明朝" w:hAnsi="Century" w:hint="eastAsia"/>
          <w:bCs/>
          <w:sz w:val="22"/>
        </w:rPr>
        <w:t xml:space="preserve"> </w:t>
      </w:r>
      <w:r w:rsidRPr="003647ED">
        <w:rPr>
          <w:rFonts w:ascii="Century" w:eastAsia="ＭＳ 明朝" w:hAnsi="Century"/>
          <w:bCs/>
          <w:sz w:val="22"/>
        </w:rPr>
        <w:t>本部</w:t>
      </w:r>
      <w:r w:rsidRPr="003647ED">
        <w:rPr>
          <w:rFonts w:ascii="Century" w:eastAsia="ＭＳ 明朝" w:hAnsi="Century" w:hint="eastAsia"/>
          <w:bCs/>
          <w:sz w:val="22"/>
        </w:rPr>
        <w:t>および</w:t>
      </w:r>
      <w:r w:rsidRPr="003647ED">
        <w:rPr>
          <w:rFonts w:ascii="Century" w:eastAsia="ＭＳ 明朝" w:hAnsi="Century"/>
          <w:bCs/>
          <w:sz w:val="22"/>
        </w:rPr>
        <w:t>サイト</w:t>
      </w:r>
      <w:r w:rsidRPr="003647ED">
        <w:rPr>
          <w:rFonts w:ascii="Century" w:eastAsia="ＭＳ 明朝" w:hAnsi="Century" w:hint="eastAsia"/>
          <w:bCs/>
          <w:sz w:val="22"/>
        </w:rPr>
        <w:t>が</w:t>
      </w:r>
      <w:r w:rsidRPr="003647ED">
        <w:rPr>
          <w:rFonts w:ascii="Century" w:eastAsia="ＭＳ 明朝" w:hAnsi="Century"/>
          <w:bCs/>
          <w:sz w:val="22"/>
        </w:rPr>
        <w:t>単一の法主体の</w:t>
      </w:r>
      <w:r w:rsidRPr="003647ED">
        <w:rPr>
          <w:rFonts w:ascii="Century" w:eastAsia="ＭＳ 明朝" w:hAnsi="Century" w:hint="eastAsia"/>
          <w:bCs/>
          <w:sz w:val="22"/>
        </w:rPr>
        <w:t>一</w:t>
      </w:r>
      <w:r w:rsidRPr="003647ED">
        <w:rPr>
          <w:rFonts w:ascii="Century" w:eastAsia="ＭＳ 明朝" w:hAnsi="Century"/>
          <w:bCs/>
          <w:sz w:val="22"/>
        </w:rPr>
        <w:t>部</w:t>
      </w:r>
      <w:r w:rsidRPr="003647ED">
        <w:rPr>
          <w:rFonts w:ascii="Century" w:eastAsia="ＭＳ 明朝" w:hAnsi="Century" w:hint="eastAsia"/>
          <w:bCs/>
          <w:sz w:val="22"/>
        </w:rPr>
        <w:t>である場合</w:t>
      </w:r>
      <w:r w:rsidRPr="003647ED">
        <w:rPr>
          <w:rFonts w:ascii="Century" w:eastAsia="ＭＳ 明朝" w:hAnsi="Century"/>
          <w:bCs/>
          <w:sz w:val="22"/>
        </w:rPr>
        <w:t>、または、</w:t>
      </w:r>
    </w:p>
    <w:p w14:paraId="2127E733" w14:textId="785AA71D" w:rsidR="00D475E9" w:rsidRPr="003647ED" w:rsidRDefault="00220DE3" w:rsidP="00EB15B9">
      <w:pPr>
        <w:spacing w:line="320" w:lineRule="exact"/>
        <w:ind w:left="957" w:hangingChars="450" w:hanging="957"/>
        <w:rPr>
          <w:rFonts w:ascii="Century" w:eastAsia="ＭＳ 明朝" w:hAnsi="Century"/>
          <w:bCs/>
          <w:sz w:val="22"/>
        </w:rPr>
      </w:pPr>
      <w:r>
        <w:rPr>
          <w:rFonts w:ascii="Century" w:eastAsia="ＭＳ 明朝" w:hAnsi="Century" w:hint="eastAsia"/>
          <w:bCs/>
          <w:sz w:val="22"/>
        </w:rPr>
        <w:t>条件</w:t>
      </w:r>
      <w:r>
        <w:rPr>
          <w:rFonts w:ascii="Century" w:eastAsia="ＭＳ 明朝" w:hAnsi="Century" w:hint="eastAsia"/>
          <w:bCs/>
          <w:sz w:val="22"/>
        </w:rPr>
        <w:t>b</w:t>
      </w:r>
      <w:r>
        <w:rPr>
          <w:rFonts w:ascii="Century" w:eastAsia="ＭＳ 明朝" w:hAnsi="Century"/>
          <w:bCs/>
          <w:sz w:val="22"/>
        </w:rPr>
        <w:t>)</w:t>
      </w:r>
      <w:r>
        <w:rPr>
          <w:rFonts w:ascii="Century" w:eastAsia="ＭＳ 明朝" w:hAnsi="Century" w:hint="eastAsia"/>
          <w:bCs/>
          <w:sz w:val="22"/>
        </w:rPr>
        <w:t xml:space="preserve"> </w:t>
      </w:r>
      <w:r w:rsidR="00D475E9" w:rsidRPr="003647ED">
        <w:rPr>
          <w:rFonts w:ascii="Century" w:eastAsia="ＭＳ 明朝" w:hAnsi="Century"/>
          <w:bCs/>
          <w:sz w:val="22"/>
        </w:rPr>
        <w:t>本部</w:t>
      </w:r>
      <w:r w:rsidR="00D475E9" w:rsidRPr="003647ED">
        <w:rPr>
          <w:rFonts w:ascii="Century" w:eastAsia="ＭＳ 明朝" w:hAnsi="Century" w:hint="eastAsia"/>
          <w:bCs/>
          <w:sz w:val="22"/>
        </w:rPr>
        <w:t>および</w:t>
      </w:r>
      <w:r w:rsidR="00D475E9" w:rsidRPr="003647ED">
        <w:rPr>
          <w:rFonts w:ascii="Century" w:eastAsia="ＭＳ 明朝" w:hAnsi="Century"/>
          <w:bCs/>
          <w:sz w:val="22"/>
        </w:rPr>
        <w:t>サイト</w:t>
      </w:r>
      <w:r w:rsidR="00D475E9" w:rsidRPr="003647ED">
        <w:rPr>
          <w:rFonts w:ascii="Century" w:eastAsia="ＭＳ 明朝" w:hAnsi="Century" w:hint="eastAsia"/>
          <w:bCs/>
          <w:sz w:val="22"/>
        </w:rPr>
        <w:t>が</w:t>
      </w:r>
      <w:r w:rsidR="00D475E9" w:rsidRPr="003647ED">
        <w:rPr>
          <w:rFonts w:ascii="Century" w:eastAsia="ＭＳ 明朝" w:hAnsi="Century"/>
          <w:bCs/>
          <w:sz w:val="22"/>
        </w:rPr>
        <w:t>単一の経営者</w:t>
      </w:r>
      <w:r w:rsidR="00D475E9" w:rsidRPr="003647ED">
        <w:rPr>
          <w:rFonts w:ascii="Century" w:eastAsia="ＭＳ 明朝" w:hAnsi="Century" w:hint="eastAsia"/>
          <w:bCs/>
          <w:sz w:val="22"/>
        </w:rPr>
        <w:t>および単一の</w:t>
      </w:r>
      <w:r w:rsidR="00D475E9" w:rsidRPr="003647ED">
        <w:rPr>
          <w:rFonts w:ascii="Century" w:eastAsia="ＭＳ 明朝" w:hAnsi="Century"/>
          <w:bCs/>
          <w:sz w:val="22"/>
        </w:rPr>
        <w:t>組織</w:t>
      </w:r>
      <w:r w:rsidR="00D475E9" w:rsidRPr="003647ED">
        <w:rPr>
          <w:rFonts w:ascii="Century" w:eastAsia="ＭＳ 明朝" w:hAnsi="Century" w:hint="eastAsia"/>
          <w:bCs/>
          <w:sz w:val="22"/>
        </w:rPr>
        <w:t>構成を有する</w:t>
      </w:r>
      <w:r w:rsidR="00D475E9" w:rsidRPr="003647ED">
        <w:rPr>
          <w:rFonts w:ascii="Century" w:eastAsia="ＭＳ 明朝" w:hAnsi="Century"/>
          <w:bCs/>
          <w:sz w:val="22"/>
        </w:rPr>
        <w:t>企業の</w:t>
      </w:r>
      <w:r w:rsidR="00D475E9" w:rsidRPr="003647ED">
        <w:rPr>
          <w:rFonts w:ascii="Century" w:eastAsia="ＭＳ 明朝" w:hAnsi="Century" w:hint="eastAsia"/>
          <w:bCs/>
          <w:sz w:val="22"/>
        </w:rPr>
        <w:t>一</w:t>
      </w:r>
      <w:r w:rsidR="00D475E9" w:rsidRPr="003647ED">
        <w:rPr>
          <w:rFonts w:ascii="Century" w:eastAsia="ＭＳ 明朝" w:hAnsi="Century"/>
          <w:bCs/>
          <w:sz w:val="22"/>
        </w:rPr>
        <w:t>部</w:t>
      </w:r>
      <w:r w:rsidR="00D475E9" w:rsidRPr="003647ED">
        <w:rPr>
          <w:rFonts w:ascii="Century" w:eastAsia="ＭＳ 明朝" w:hAnsi="Century" w:hint="eastAsia"/>
          <w:bCs/>
          <w:sz w:val="22"/>
        </w:rPr>
        <w:t>で</w:t>
      </w:r>
      <w:r>
        <w:rPr>
          <w:rFonts w:ascii="Century" w:eastAsia="ＭＳ 明朝" w:hAnsi="Century" w:hint="eastAsia"/>
          <w:bCs/>
          <w:sz w:val="22"/>
        </w:rPr>
        <w:t>あ</w:t>
      </w:r>
      <w:r w:rsidR="00D475E9" w:rsidRPr="003647ED">
        <w:rPr>
          <w:rFonts w:ascii="Century" w:eastAsia="ＭＳ 明朝" w:hAnsi="Century" w:hint="eastAsia"/>
          <w:bCs/>
          <w:sz w:val="22"/>
        </w:rPr>
        <w:t>る場合</w:t>
      </w:r>
      <w:r w:rsidR="00D475E9" w:rsidRPr="003647ED">
        <w:rPr>
          <w:rFonts w:ascii="Century" w:eastAsia="ＭＳ 明朝" w:hAnsi="Century"/>
          <w:bCs/>
          <w:sz w:val="22"/>
        </w:rPr>
        <w:t>。</w:t>
      </w:r>
    </w:p>
    <w:p w14:paraId="12DD646D" w14:textId="77777777" w:rsidR="00D475E9" w:rsidRPr="003647ED" w:rsidRDefault="00D475E9" w:rsidP="00D475E9">
      <w:pPr>
        <w:spacing w:line="320" w:lineRule="exact"/>
        <w:rPr>
          <w:rFonts w:ascii="Century" w:eastAsia="ＭＳ 明朝" w:hAnsi="Century"/>
          <w:bCs/>
          <w:sz w:val="22"/>
        </w:rPr>
      </w:pPr>
    </w:p>
    <w:p w14:paraId="5262555B" w14:textId="77777777" w:rsidR="00D475E9" w:rsidRPr="003647ED" w:rsidRDefault="00D475E9" w:rsidP="00D475E9">
      <w:pPr>
        <w:spacing w:line="320" w:lineRule="exact"/>
        <w:rPr>
          <w:rFonts w:ascii="Century" w:eastAsia="ＭＳ 明朝" w:hAnsi="Century"/>
          <w:bCs/>
          <w:sz w:val="22"/>
        </w:rPr>
      </w:pPr>
      <w:r w:rsidRPr="003647ED">
        <w:rPr>
          <w:rFonts w:ascii="Century" w:eastAsia="ＭＳ 明朝" w:hAnsi="Century" w:hint="eastAsia"/>
          <w:bCs/>
          <w:sz w:val="22"/>
        </w:rPr>
        <w:t>なお、</w:t>
      </w:r>
      <w:r w:rsidRPr="003647ED">
        <w:rPr>
          <w:rFonts w:ascii="Century" w:eastAsia="ＭＳ 明朝" w:hAnsi="Century"/>
          <w:bCs/>
          <w:sz w:val="22"/>
        </w:rPr>
        <w:t>マルチサイト生産者グループ</w:t>
      </w:r>
      <w:r w:rsidRPr="003647ED">
        <w:rPr>
          <w:rFonts w:ascii="Century" w:eastAsia="ＭＳ 明朝" w:hAnsi="Century"/>
          <w:bCs/>
          <w:sz w:val="22"/>
        </w:rPr>
        <w:t>COC</w:t>
      </w:r>
      <w:r w:rsidRPr="003647ED">
        <w:rPr>
          <w:rFonts w:ascii="Century" w:eastAsia="ＭＳ 明朝" w:hAnsi="Century"/>
          <w:bCs/>
          <w:sz w:val="22"/>
        </w:rPr>
        <w:t>認証書の部分を構成する独立</w:t>
      </w:r>
      <w:r w:rsidRPr="003647ED">
        <w:rPr>
          <w:rFonts w:ascii="Century" w:eastAsia="ＭＳ 明朝" w:hAnsi="Century" w:hint="eastAsia"/>
          <w:bCs/>
          <w:sz w:val="22"/>
        </w:rPr>
        <w:t>した</w:t>
      </w:r>
      <w:r w:rsidRPr="003647ED">
        <w:rPr>
          <w:rFonts w:ascii="Century" w:eastAsia="ＭＳ 明朝" w:hAnsi="Century"/>
          <w:bCs/>
          <w:sz w:val="22"/>
        </w:rPr>
        <w:t>法主体は、個別</w:t>
      </w:r>
      <w:r w:rsidRPr="003647ED">
        <w:rPr>
          <w:rFonts w:ascii="Century" w:eastAsia="ＭＳ 明朝" w:hAnsi="Century" w:hint="eastAsia"/>
          <w:bCs/>
          <w:sz w:val="22"/>
        </w:rPr>
        <w:t>に</w:t>
      </w:r>
      <w:r w:rsidRPr="003647ED">
        <w:rPr>
          <w:rFonts w:ascii="Century" w:eastAsia="ＭＳ 明朝" w:hAnsi="Century"/>
          <w:bCs/>
          <w:sz w:val="22"/>
        </w:rPr>
        <w:t>商標使用ライセンスを申請しなければならない。</w:t>
      </w:r>
    </w:p>
    <w:p w14:paraId="217160E6" w14:textId="77777777" w:rsidR="00D475E9" w:rsidRPr="003647ED" w:rsidRDefault="00D475E9" w:rsidP="00D475E9">
      <w:pPr>
        <w:spacing w:line="320" w:lineRule="exact"/>
        <w:rPr>
          <w:rFonts w:ascii="Century" w:eastAsia="ＭＳ 明朝" w:hAnsi="Century"/>
          <w:bCs/>
          <w:sz w:val="22"/>
        </w:rPr>
      </w:pPr>
    </w:p>
    <w:p w14:paraId="159F0D0E" w14:textId="77777777" w:rsidR="00D475E9" w:rsidRPr="003647ED" w:rsidRDefault="00D475E9" w:rsidP="00D475E9">
      <w:pPr>
        <w:spacing w:line="320" w:lineRule="exact"/>
        <w:rPr>
          <w:rFonts w:ascii="Century" w:eastAsia="ＭＳ 明朝" w:hAnsi="Century"/>
          <w:sz w:val="22"/>
        </w:rPr>
      </w:pPr>
      <w:r w:rsidRPr="003647ED">
        <w:rPr>
          <w:rFonts w:ascii="Century" w:eastAsia="ＭＳ 明朝" w:hAnsi="Century" w:hint="eastAsia"/>
          <w:b/>
          <w:sz w:val="22"/>
        </w:rPr>
        <w:t>使用者グループ</w:t>
      </w:r>
      <w:r w:rsidRPr="003647ED">
        <w:rPr>
          <w:rFonts w:ascii="Century" w:eastAsia="ＭＳ 明朝" w:hAnsi="Century"/>
          <w:b/>
          <w:sz w:val="22"/>
        </w:rPr>
        <w:t>D</w:t>
      </w:r>
      <w:r w:rsidRPr="003647ED">
        <w:rPr>
          <w:rFonts w:ascii="Century" w:eastAsia="ＭＳ 明朝" w:hAnsi="Century" w:hint="eastAsia"/>
          <w:bCs/>
          <w:sz w:val="22"/>
        </w:rPr>
        <w:t>のうち、</w:t>
      </w:r>
      <w:r w:rsidRPr="003647ED">
        <w:rPr>
          <w:rFonts w:ascii="Century" w:eastAsia="ＭＳ 明朝" w:hAnsi="Century" w:hint="eastAsia"/>
          <w:b/>
          <w:sz w:val="22"/>
        </w:rPr>
        <w:t>「その他の使用者（小売業者およびブランドオーナーを除く）」</w:t>
      </w:r>
      <w:r w:rsidRPr="003647ED">
        <w:rPr>
          <w:rFonts w:ascii="Century" w:eastAsia="ＭＳ 明朝" w:hAnsi="Century" w:hint="eastAsia"/>
          <w:sz w:val="22"/>
        </w:rPr>
        <w:t>は、以下の</w:t>
      </w:r>
      <w:r w:rsidRPr="003647ED">
        <w:rPr>
          <w:rFonts w:ascii="Century" w:eastAsia="ＭＳ 明朝" w:hAnsi="Century"/>
          <w:sz w:val="22"/>
        </w:rPr>
        <w:t>a)</w:t>
      </w:r>
      <w:r>
        <w:rPr>
          <w:rFonts w:ascii="Century" w:eastAsia="ＭＳ 明朝" w:hAnsi="Century" w:hint="eastAsia"/>
          <w:sz w:val="22"/>
        </w:rPr>
        <w:t>、</w:t>
      </w:r>
      <w:r w:rsidRPr="003647ED">
        <w:rPr>
          <w:rFonts w:ascii="Century" w:eastAsia="ＭＳ 明朝" w:hAnsi="Century"/>
          <w:sz w:val="22"/>
        </w:rPr>
        <w:t>b)</w:t>
      </w:r>
      <w:r>
        <w:rPr>
          <w:rFonts w:ascii="Century" w:eastAsia="ＭＳ 明朝" w:hAnsi="Century" w:hint="eastAsia"/>
          <w:sz w:val="22"/>
        </w:rPr>
        <w:t>、</w:t>
      </w:r>
      <w:r w:rsidRPr="003647ED">
        <w:rPr>
          <w:rFonts w:ascii="Century" w:eastAsia="ＭＳ 明朝" w:hAnsi="Century"/>
          <w:sz w:val="22"/>
        </w:rPr>
        <w:t>c)</w:t>
      </w:r>
      <w:r w:rsidRPr="003647ED">
        <w:rPr>
          <w:rFonts w:ascii="Century" w:eastAsia="ＭＳ 明朝" w:hAnsi="Century" w:hint="eastAsia"/>
          <w:sz w:val="22"/>
        </w:rPr>
        <w:t>を満たさなければならない。</w:t>
      </w:r>
    </w:p>
    <w:p w14:paraId="3F3E4934" w14:textId="52AC8AFB" w:rsidR="00D475E9" w:rsidRPr="003647ED" w:rsidRDefault="00D475E9" w:rsidP="0057060F">
      <w:pPr>
        <w:spacing w:line="320" w:lineRule="exact"/>
        <w:ind w:left="319" w:hangingChars="150" w:hanging="319"/>
        <w:rPr>
          <w:rFonts w:ascii="Century" w:eastAsia="ＭＳ 明朝" w:hAnsi="Century"/>
          <w:sz w:val="22"/>
        </w:rPr>
      </w:pPr>
      <w:r w:rsidRPr="003647ED">
        <w:rPr>
          <w:rFonts w:ascii="Century" w:eastAsia="ＭＳ 明朝" w:hAnsi="Century"/>
          <w:sz w:val="22"/>
        </w:rPr>
        <w:t>a)</w:t>
      </w:r>
      <w:r w:rsidRPr="003647ED">
        <w:rPr>
          <w:rFonts w:ascii="Century" w:eastAsia="ＭＳ 明朝" w:hAnsi="Century"/>
          <w:sz w:val="22"/>
        </w:rPr>
        <w:t xml:space="preserve">　</w:t>
      </w:r>
      <w:r w:rsidRPr="003647ED">
        <w:rPr>
          <w:rFonts w:ascii="Century" w:eastAsia="ＭＳ 明朝" w:hAnsi="Century"/>
          <w:sz w:val="22"/>
        </w:rPr>
        <w:t>SGEC</w:t>
      </w:r>
      <w:r w:rsidRPr="003647ED">
        <w:rPr>
          <w:rFonts w:ascii="Century" w:eastAsia="ＭＳ 明朝" w:hAnsi="Century" w:hint="eastAsia"/>
          <w:sz w:val="22"/>
        </w:rPr>
        <w:t>商標使用者グループ</w:t>
      </w:r>
      <w:r w:rsidRPr="003647ED">
        <w:rPr>
          <w:rFonts w:ascii="Century" w:eastAsia="ＭＳ 明朝" w:hAnsi="Century"/>
          <w:sz w:val="22"/>
        </w:rPr>
        <w:t>A</w:t>
      </w:r>
      <w:r w:rsidRPr="003647ED">
        <w:rPr>
          <w:rFonts w:ascii="Century" w:eastAsia="ＭＳ 明朝" w:hAnsi="Century"/>
          <w:sz w:val="22"/>
        </w:rPr>
        <w:t>、</w:t>
      </w:r>
      <w:r w:rsidRPr="003647ED">
        <w:rPr>
          <w:rFonts w:ascii="Century" w:eastAsia="ＭＳ 明朝" w:hAnsi="Century"/>
          <w:sz w:val="22"/>
        </w:rPr>
        <w:t>B</w:t>
      </w:r>
      <w:r w:rsidRPr="003647ED">
        <w:rPr>
          <w:rFonts w:ascii="Century" w:eastAsia="ＭＳ 明朝" w:hAnsi="Century"/>
          <w:sz w:val="22"/>
        </w:rPr>
        <w:t>、</w:t>
      </w:r>
      <w:r w:rsidRPr="003647ED">
        <w:rPr>
          <w:rFonts w:ascii="Century" w:eastAsia="ＭＳ 明朝" w:hAnsi="Century"/>
          <w:sz w:val="22"/>
        </w:rPr>
        <w:t>C</w:t>
      </w:r>
      <w:r w:rsidRPr="003647ED">
        <w:rPr>
          <w:rFonts w:ascii="Century" w:eastAsia="ＭＳ 明朝" w:hAnsi="Century"/>
          <w:sz w:val="22"/>
        </w:rPr>
        <w:t>に分類されない組織</w:t>
      </w:r>
      <w:r w:rsidRPr="003647ED">
        <w:rPr>
          <w:rFonts w:ascii="Century" w:eastAsia="ＭＳ 明朝" w:hAnsi="Century" w:hint="eastAsia"/>
          <w:sz w:val="22"/>
        </w:rPr>
        <w:t>、または、その他の</w:t>
      </w:r>
      <w:r w:rsidRPr="003647ED">
        <w:rPr>
          <w:rFonts w:ascii="Century" w:eastAsia="ＭＳ 明朝" w:hAnsi="Century"/>
          <w:sz w:val="22"/>
        </w:rPr>
        <w:t>主体</w:t>
      </w:r>
      <w:r w:rsidRPr="003647ED">
        <w:rPr>
          <w:rFonts w:ascii="Century" w:eastAsia="ＭＳ 明朝" w:hAnsi="Century" w:hint="eastAsia"/>
          <w:sz w:val="22"/>
        </w:rPr>
        <w:t>であること</w:t>
      </w:r>
      <w:r w:rsidRPr="003647ED">
        <w:rPr>
          <w:rFonts w:ascii="Century" w:eastAsia="ＭＳ 明朝" w:hAnsi="Century"/>
          <w:sz w:val="22"/>
        </w:rPr>
        <w:t>。</w:t>
      </w:r>
    </w:p>
    <w:p w14:paraId="538B283B" w14:textId="77777777" w:rsidR="00D475E9" w:rsidRPr="003647ED" w:rsidRDefault="00D475E9" w:rsidP="00D475E9">
      <w:pPr>
        <w:spacing w:line="320" w:lineRule="exact"/>
        <w:rPr>
          <w:rFonts w:ascii="Century" w:eastAsia="ＭＳ 明朝" w:hAnsi="Century"/>
          <w:sz w:val="22"/>
        </w:rPr>
      </w:pPr>
      <w:r w:rsidRPr="003647ED">
        <w:rPr>
          <w:rFonts w:ascii="Century" w:eastAsia="ＭＳ 明朝" w:hAnsi="Century"/>
          <w:sz w:val="22"/>
        </w:rPr>
        <w:t>b)</w:t>
      </w:r>
      <w:r w:rsidRPr="003647ED">
        <w:rPr>
          <w:rFonts w:ascii="Century" w:eastAsia="ＭＳ 明朝" w:hAnsi="Century"/>
          <w:sz w:val="22"/>
        </w:rPr>
        <w:t xml:space="preserve">　</w:t>
      </w:r>
      <w:r w:rsidRPr="003647ED">
        <w:rPr>
          <w:rFonts w:ascii="Century" w:eastAsia="ＭＳ 明朝" w:hAnsi="Century" w:hint="eastAsia"/>
          <w:sz w:val="22"/>
        </w:rPr>
        <w:t>以下に例示するような組織体であること。</w:t>
      </w:r>
    </w:p>
    <w:p w14:paraId="1C933F32" w14:textId="77777777" w:rsidR="00D475E9" w:rsidRPr="003647ED" w:rsidRDefault="00D475E9" w:rsidP="0057060F">
      <w:pPr>
        <w:spacing w:line="320" w:lineRule="exact"/>
        <w:ind w:leftChars="200" w:left="405"/>
        <w:rPr>
          <w:rFonts w:ascii="Century" w:eastAsia="ＭＳ 明朝" w:hAnsi="Century"/>
          <w:sz w:val="22"/>
        </w:rPr>
      </w:pPr>
      <w:r w:rsidRPr="003647ED">
        <w:rPr>
          <w:rFonts w:ascii="Century" w:eastAsia="ＭＳ 明朝" w:hAnsi="Century" w:hint="eastAsia"/>
          <w:sz w:val="22"/>
        </w:rPr>
        <w:t>組織体の例示：商工業組合、教育研究機関、認証機関、認定機関、政府機関、</w:t>
      </w:r>
      <w:r w:rsidRPr="003647ED">
        <w:rPr>
          <w:rFonts w:ascii="Century" w:eastAsia="ＭＳ 明朝" w:hAnsi="Century"/>
          <w:sz w:val="22"/>
        </w:rPr>
        <w:t>NGO</w:t>
      </w:r>
      <w:r w:rsidRPr="003647ED">
        <w:rPr>
          <w:rFonts w:ascii="Century" w:eastAsia="ＭＳ 明朝" w:hAnsi="Century"/>
          <w:sz w:val="22"/>
        </w:rPr>
        <w:t>等</w:t>
      </w:r>
    </w:p>
    <w:p w14:paraId="17A9E033" w14:textId="405C962D" w:rsidR="00D475E9" w:rsidRPr="003647ED" w:rsidRDefault="00D475E9" w:rsidP="0057060F">
      <w:pPr>
        <w:spacing w:line="320" w:lineRule="exact"/>
        <w:ind w:leftChars="200" w:left="405"/>
        <w:rPr>
          <w:rFonts w:ascii="Century" w:eastAsia="ＭＳ 明朝" w:hAnsi="Century"/>
          <w:bCs/>
          <w:sz w:val="22"/>
        </w:rPr>
      </w:pPr>
      <w:r w:rsidRPr="003647ED">
        <w:rPr>
          <w:rFonts w:ascii="Century" w:eastAsia="ＭＳ 明朝" w:hAnsi="Century"/>
          <w:bCs/>
          <w:sz w:val="22"/>
        </w:rPr>
        <w:t>また、グループ</w:t>
      </w:r>
      <w:r w:rsidRPr="003647ED">
        <w:rPr>
          <w:rFonts w:ascii="Century" w:eastAsia="ＭＳ 明朝" w:hAnsi="Century"/>
          <w:bCs/>
          <w:sz w:val="22"/>
        </w:rPr>
        <w:t>D</w:t>
      </w:r>
      <w:r w:rsidRPr="003647ED">
        <w:rPr>
          <w:rFonts w:ascii="Century" w:eastAsia="ＭＳ 明朝" w:hAnsi="Century"/>
          <w:bCs/>
          <w:sz w:val="22"/>
        </w:rPr>
        <w:t>は</w:t>
      </w:r>
      <w:r w:rsidRPr="003647ED">
        <w:rPr>
          <w:rFonts w:ascii="Century" w:eastAsia="ＭＳ 明朝" w:hAnsi="Century" w:hint="eastAsia"/>
          <w:bCs/>
          <w:sz w:val="22"/>
        </w:rPr>
        <w:t>、</w:t>
      </w:r>
      <w:r w:rsidRPr="003647ED">
        <w:rPr>
          <w:rFonts w:ascii="Century" w:eastAsia="ＭＳ 明朝" w:hAnsi="Century"/>
          <w:bCs/>
          <w:sz w:val="22"/>
        </w:rPr>
        <w:t>森林</w:t>
      </w:r>
      <w:r w:rsidRPr="003647ED">
        <w:rPr>
          <w:rFonts w:ascii="Century" w:eastAsia="ＭＳ 明朝" w:hAnsi="Century" w:hint="eastAsia"/>
          <w:bCs/>
          <w:sz w:val="22"/>
        </w:rPr>
        <w:t>および</w:t>
      </w:r>
      <w:r w:rsidRPr="003647ED">
        <w:rPr>
          <w:rFonts w:ascii="Century" w:eastAsia="ＭＳ 明朝" w:hAnsi="Century"/>
          <w:bCs/>
          <w:sz w:val="22"/>
        </w:rPr>
        <w:t>森林外樹木産品</w:t>
      </w:r>
      <w:r w:rsidRPr="003647ED">
        <w:rPr>
          <w:rFonts w:ascii="Century" w:eastAsia="ＭＳ 明朝" w:hAnsi="Century" w:hint="eastAsia"/>
          <w:bCs/>
          <w:sz w:val="22"/>
        </w:rPr>
        <w:t>の流通加工の連鎖の中にはあるものの、</w:t>
      </w:r>
      <w:r w:rsidRPr="003647ED">
        <w:rPr>
          <w:rFonts w:ascii="Century" w:eastAsia="ＭＳ 明朝" w:hAnsi="Century"/>
          <w:bCs/>
          <w:sz w:val="22"/>
        </w:rPr>
        <w:t>COC</w:t>
      </w:r>
      <w:r w:rsidRPr="003647ED">
        <w:rPr>
          <w:rFonts w:ascii="Century" w:eastAsia="ＭＳ 明朝" w:hAnsi="Century"/>
          <w:bCs/>
          <w:sz w:val="22"/>
        </w:rPr>
        <w:t>認証</w:t>
      </w:r>
      <w:r w:rsidRPr="003647ED">
        <w:rPr>
          <w:rFonts w:ascii="Century" w:eastAsia="ＭＳ 明朝" w:hAnsi="Century" w:hint="eastAsia"/>
          <w:bCs/>
          <w:sz w:val="22"/>
        </w:rPr>
        <w:t>を取得していない次の</w:t>
      </w:r>
      <w:r w:rsidRPr="003647ED">
        <w:rPr>
          <w:rFonts w:ascii="Century" w:eastAsia="ＭＳ 明朝" w:hAnsi="Century"/>
          <w:bCs/>
          <w:sz w:val="22"/>
        </w:rPr>
        <w:t>組織</w:t>
      </w:r>
      <w:r w:rsidRPr="003647ED">
        <w:rPr>
          <w:rFonts w:ascii="Century" w:eastAsia="ＭＳ 明朝" w:hAnsi="Century" w:hint="eastAsia"/>
          <w:bCs/>
          <w:sz w:val="22"/>
        </w:rPr>
        <w:t>もカバーする。</w:t>
      </w:r>
    </w:p>
    <w:p w14:paraId="17F3B100" w14:textId="3AFA11C4" w:rsidR="00D475E9" w:rsidRPr="003647ED" w:rsidRDefault="00D475E9" w:rsidP="0057060F">
      <w:pPr>
        <w:spacing w:line="320" w:lineRule="exact"/>
        <w:ind w:leftChars="200" w:left="405" w:firstLineChars="16" w:firstLine="34"/>
        <w:rPr>
          <w:rFonts w:ascii="Century" w:eastAsia="ＭＳ 明朝" w:hAnsi="Century"/>
          <w:bCs/>
          <w:sz w:val="22"/>
        </w:rPr>
      </w:pPr>
      <w:r w:rsidRPr="003647ED">
        <w:rPr>
          <w:rFonts w:ascii="Century" w:eastAsia="ＭＳ 明朝" w:hAnsi="Century"/>
          <w:bCs/>
          <w:sz w:val="22"/>
        </w:rPr>
        <w:t>森林および森林外樹木産品の</w:t>
      </w:r>
      <w:r w:rsidRPr="003647ED">
        <w:rPr>
          <w:rFonts w:ascii="Century" w:eastAsia="ＭＳ 明朝" w:hAnsi="Century" w:hint="eastAsia"/>
          <w:bCs/>
          <w:sz w:val="22"/>
        </w:rPr>
        <w:t>最終消費者である場合、または、</w:t>
      </w:r>
      <w:r w:rsidRPr="003647ED">
        <w:rPr>
          <w:rFonts w:ascii="Century" w:eastAsia="ＭＳ 明朝" w:hAnsi="Century"/>
          <w:bCs/>
          <w:sz w:val="22"/>
        </w:rPr>
        <w:t>供給者</w:t>
      </w:r>
      <w:r w:rsidRPr="003647ED">
        <w:rPr>
          <w:rFonts w:ascii="Century" w:eastAsia="ＭＳ 明朝" w:hAnsi="Century" w:hint="eastAsia"/>
          <w:bCs/>
          <w:sz w:val="22"/>
        </w:rPr>
        <w:t>による</w:t>
      </w:r>
      <w:r w:rsidRPr="003647ED">
        <w:rPr>
          <w:rFonts w:ascii="Century" w:eastAsia="ＭＳ 明朝" w:hAnsi="Century"/>
          <w:bCs/>
          <w:sz w:val="22"/>
        </w:rPr>
        <w:t>主張</w:t>
      </w:r>
      <w:r w:rsidRPr="003647ED">
        <w:rPr>
          <w:rFonts w:ascii="Century" w:eastAsia="ＭＳ 明朝" w:hAnsi="Century" w:hint="eastAsia"/>
          <w:bCs/>
          <w:sz w:val="22"/>
        </w:rPr>
        <w:t>および</w:t>
      </w:r>
      <w:r w:rsidRPr="003647ED">
        <w:rPr>
          <w:rFonts w:ascii="Century" w:eastAsia="ＭＳ 明朝" w:hAnsi="Century"/>
          <w:bCs/>
          <w:sz w:val="22"/>
        </w:rPr>
        <w:t>/</w:t>
      </w:r>
      <w:r w:rsidRPr="003647ED">
        <w:rPr>
          <w:rFonts w:ascii="Century" w:eastAsia="ＭＳ 明朝" w:hAnsi="Century" w:hint="eastAsia"/>
          <w:bCs/>
          <w:sz w:val="22"/>
        </w:rPr>
        <w:t>または</w:t>
      </w:r>
      <w:r w:rsidRPr="003647ED">
        <w:rPr>
          <w:rFonts w:ascii="Century" w:eastAsia="ＭＳ 明朝" w:hAnsi="Century"/>
          <w:bCs/>
          <w:sz w:val="22"/>
        </w:rPr>
        <w:t>ラベル</w:t>
      </w:r>
      <w:r w:rsidRPr="003647ED">
        <w:rPr>
          <w:rFonts w:ascii="Century" w:eastAsia="ＭＳ 明朝" w:hAnsi="Century" w:hint="eastAsia"/>
          <w:bCs/>
          <w:sz w:val="22"/>
        </w:rPr>
        <w:t>を製品上に添付して</w:t>
      </w:r>
      <w:r w:rsidRPr="003647ED">
        <w:rPr>
          <w:rFonts w:ascii="Century" w:eastAsia="ＭＳ 明朝" w:hAnsi="Century"/>
          <w:bCs/>
          <w:sz w:val="22"/>
        </w:rPr>
        <w:t>販売</w:t>
      </w:r>
      <w:r w:rsidRPr="003647ED">
        <w:rPr>
          <w:rFonts w:ascii="Century" w:eastAsia="ＭＳ 明朝" w:hAnsi="Century" w:hint="eastAsia"/>
          <w:bCs/>
          <w:sz w:val="22"/>
        </w:rPr>
        <w:t>している場合</w:t>
      </w:r>
    </w:p>
    <w:p w14:paraId="7ADA0891" w14:textId="77777777" w:rsidR="00D475E9" w:rsidRPr="003647ED" w:rsidRDefault="00D475E9" w:rsidP="00D475E9">
      <w:pPr>
        <w:spacing w:line="320" w:lineRule="exact"/>
        <w:ind w:firstLineChars="200" w:firstLine="427"/>
        <w:rPr>
          <w:rFonts w:ascii="Century" w:eastAsia="ＭＳ 明朝" w:hAnsi="Century"/>
          <w:b/>
          <w:sz w:val="22"/>
        </w:rPr>
      </w:pPr>
    </w:p>
    <w:p w14:paraId="072E169B" w14:textId="77777777" w:rsidR="00517BCE" w:rsidRDefault="00D475E9" w:rsidP="00517BCE">
      <w:pPr>
        <w:pStyle w:val="a9"/>
        <w:numPr>
          <w:ilvl w:val="0"/>
          <w:numId w:val="34"/>
        </w:numPr>
        <w:spacing w:line="320" w:lineRule="exact"/>
        <w:ind w:leftChars="0"/>
      </w:pPr>
      <w:r w:rsidRPr="003647ED">
        <w:t xml:space="preserve">SGEC/PEFC </w:t>
      </w:r>
      <w:r w:rsidRPr="003647ED">
        <w:rPr>
          <w:rFonts w:hint="eastAsia"/>
        </w:rPr>
        <w:t>ジャパンとの間で</w:t>
      </w:r>
      <w:r w:rsidRPr="003647ED">
        <w:t>SGEC</w:t>
      </w:r>
      <w:r w:rsidRPr="003647ED">
        <w:t>商標使用契約</w:t>
      </w:r>
      <w:r w:rsidRPr="003647ED">
        <w:rPr>
          <w:rFonts w:hint="eastAsia"/>
        </w:rPr>
        <w:t>を締結すること。</w:t>
      </w:r>
    </w:p>
    <w:p w14:paraId="0013AB02" w14:textId="6839A9A5" w:rsidR="00D475E9" w:rsidRDefault="00D475E9" w:rsidP="00517BCE">
      <w:pPr>
        <w:pStyle w:val="a9"/>
        <w:spacing w:line="320" w:lineRule="exact"/>
        <w:ind w:leftChars="0" w:left="360"/>
      </w:pPr>
      <w:r w:rsidRPr="003647ED">
        <w:rPr>
          <w:rFonts w:hint="eastAsia"/>
        </w:rPr>
        <w:t>（付属書１様式</w:t>
      </w:r>
      <w:r w:rsidRPr="003647ED">
        <w:t>1-4</w:t>
      </w:r>
      <w:r w:rsidRPr="003647ED">
        <w:rPr>
          <w:rFonts w:hint="eastAsia"/>
        </w:rPr>
        <w:t>）</w:t>
      </w:r>
    </w:p>
    <w:p w14:paraId="0D9423A0" w14:textId="77777777" w:rsidR="00D475E9" w:rsidRPr="003647ED" w:rsidRDefault="00D475E9" w:rsidP="00D475E9">
      <w:pPr>
        <w:pStyle w:val="a9"/>
        <w:spacing w:line="320" w:lineRule="exact"/>
        <w:ind w:leftChars="0" w:left="360"/>
      </w:pPr>
    </w:p>
    <w:p w14:paraId="072777F0" w14:textId="77777777" w:rsidR="00D475E9" w:rsidRPr="003647ED" w:rsidRDefault="00D475E9" w:rsidP="00D475E9">
      <w:pPr>
        <w:widowControl/>
        <w:jc w:val="left"/>
        <w:rPr>
          <w:rFonts w:ascii="Century" w:eastAsia="ＭＳ 明朝" w:hAnsi="Century"/>
          <w:sz w:val="22"/>
        </w:rPr>
      </w:pPr>
      <w:r w:rsidRPr="003647ED">
        <w:rPr>
          <w:rFonts w:ascii="Century" w:eastAsia="ＭＳ 明朝" w:hAnsi="Century" w:hint="eastAsia"/>
          <w:b/>
          <w:sz w:val="22"/>
        </w:rPr>
        <w:t>使用者グループ</w:t>
      </w:r>
      <w:r w:rsidRPr="003647ED">
        <w:rPr>
          <w:rFonts w:ascii="Century" w:eastAsia="ＭＳ 明朝" w:hAnsi="Century"/>
          <w:b/>
          <w:sz w:val="22"/>
        </w:rPr>
        <w:t>D</w:t>
      </w:r>
      <w:r w:rsidRPr="003647ED">
        <w:rPr>
          <w:rFonts w:ascii="Century" w:eastAsia="ＭＳ 明朝" w:hAnsi="Century" w:hint="eastAsia"/>
          <w:bCs/>
          <w:sz w:val="22"/>
        </w:rPr>
        <w:t>のうち、</w:t>
      </w:r>
      <w:r w:rsidRPr="003647ED">
        <w:rPr>
          <w:rFonts w:ascii="Century" w:eastAsia="ＭＳ 明朝" w:hAnsi="Century" w:hint="eastAsia"/>
          <w:b/>
          <w:sz w:val="22"/>
        </w:rPr>
        <w:t>「その他の使用者</w:t>
      </w:r>
      <w:r w:rsidRPr="003647ED">
        <w:rPr>
          <w:rFonts w:ascii="Century" w:eastAsia="ＭＳ 明朝" w:hAnsi="Century"/>
          <w:b/>
          <w:sz w:val="22"/>
        </w:rPr>
        <w:t>(</w:t>
      </w:r>
      <w:r w:rsidRPr="003647ED">
        <w:rPr>
          <w:rFonts w:ascii="Century" w:eastAsia="ＭＳ 明朝" w:hAnsi="Century" w:hint="eastAsia"/>
          <w:b/>
          <w:sz w:val="22"/>
        </w:rPr>
        <w:t>小売業者およびブランドオーナー</w:t>
      </w:r>
      <w:r w:rsidRPr="003647ED">
        <w:rPr>
          <w:rFonts w:ascii="Century" w:eastAsia="ＭＳ 明朝" w:hAnsi="Century"/>
          <w:b/>
          <w:sz w:val="22"/>
        </w:rPr>
        <w:t>)</w:t>
      </w:r>
      <w:r w:rsidRPr="003647ED">
        <w:rPr>
          <w:rFonts w:ascii="Century" w:eastAsia="ＭＳ 明朝" w:hAnsi="Century" w:hint="eastAsia"/>
          <w:b/>
          <w:sz w:val="22"/>
        </w:rPr>
        <w:t>」</w:t>
      </w:r>
      <w:r w:rsidRPr="003647ED">
        <w:rPr>
          <w:rFonts w:ascii="Century" w:eastAsia="ＭＳ 明朝" w:hAnsi="Century"/>
          <w:sz w:val="22"/>
        </w:rPr>
        <w:t>は</w:t>
      </w:r>
      <w:r w:rsidRPr="003647ED">
        <w:rPr>
          <w:rFonts w:ascii="Century" w:eastAsia="ＭＳ 明朝" w:hAnsi="Century" w:hint="eastAsia"/>
          <w:sz w:val="22"/>
        </w:rPr>
        <w:t>、以下の</w:t>
      </w:r>
      <w:r>
        <w:rPr>
          <w:rFonts w:ascii="Century" w:eastAsia="ＭＳ 明朝" w:hAnsi="Century"/>
          <w:sz w:val="22"/>
        </w:rPr>
        <w:t>a)</w:t>
      </w:r>
      <w:r w:rsidRPr="003647ED">
        <w:rPr>
          <w:rFonts w:ascii="Century" w:eastAsia="ＭＳ 明朝" w:hAnsi="Century"/>
          <w:sz w:val="22"/>
        </w:rPr>
        <w:t>、</w:t>
      </w:r>
      <w:r>
        <w:rPr>
          <w:rFonts w:ascii="Century" w:eastAsia="ＭＳ 明朝" w:hAnsi="Century"/>
          <w:sz w:val="22"/>
        </w:rPr>
        <w:t>b)</w:t>
      </w:r>
      <w:r w:rsidRPr="003647ED">
        <w:rPr>
          <w:rFonts w:ascii="Century" w:eastAsia="ＭＳ 明朝" w:hAnsi="Century"/>
          <w:sz w:val="22"/>
        </w:rPr>
        <w:t>を</w:t>
      </w:r>
      <w:r w:rsidRPr="003647ED">
        <w:rPr>
          <w:rFonts w:ascii="Century" w:eastAsia="ＭＳ 明朝" w:hAnsi="Century" w:hint="eastAsia"/>
          <w:sz w:val="22"/>
        </w:rPr>
        <w:t>実施</w:t>
      </w:r>
      <w:r w:rsidRPr="003647ED">
        <w:rPr>
          <w:rFonts w:ascii="Century" w:eastAsia="ＭＳ 明朝" w:hAnsi="Century"/>
          <w:sz w:val="22"/>
        </w:rPr>
        <w:t>しなければならない。</w:t>
      </w:r>
    </w:p>
    <w:p w14:paraId="1030E5E9" w14:textId="77777777" w:rsidR="00D475E9" w:rsidRPr="003647ED" w:rsidRDefault="00D475E9" w:rsidP="00EB15B9">
      <w:pPr>
        <w:spacing w:line="320" w:lineRule="exact"/>
        <w:ind w:leftChars="100" w:left="203"/>
        <w:rPr>
          <w:rFonts w:ascii="Century" w:eastAsia="ＭＳ 明朝" w:hAnsi="Century"/>
          <w:sz w:val="22"/>
        </w:rPr>
      </w:pPr>
      <w:r w:rsidRPr="003647ED">
        <w:rPr>
          <w:rFonts w:ascii="Century" w:eastAsia="ＭＳ 明朝" w:hAnsi="Century"/>
          <w:sz w:val="22"/>
        </w:rPr>
        <w:t>a)</w:t>
      </w:r>
      <w:r w:rsidRPr="003647ED">
        <w:rPr>
          <w:rFonts w:ascii="Century" w:eastAsia="ＭＳ 明朝" w:hAnsi="Century" w:hint="eastAsia"/>
          <w:sz w:val="22"/>
        </w:rPr>
        <w:t xml:space="preserve">　</w:t>
      </w:r>
      <w:r w:rsidRPr="003647ED">
        <w:rPr>
          <w:rFonts w:ascii="Century" w:eastAsia="ＭＳ 明朝" w:hAnsi="Century"/>
          <w:sz w:val="22"/>
        </w:rPr>
        <w:t>SGEC</w:t>
      </w:r>
      <w:r w:rsidRPr="003647ED">
        <w:rPr>
          <w:rFonts w:ascii="Century" w:eastAsia="ＭＳ 明朝" w:hAnsi="Century"/>
          <w:sz w:val="22"/>
        </w:rPr>
        <w:t>商標使用の目的が</w:t>
      </w:r>
      <w:r w:rsidRPr="003647ED">
        <w:rPr>
          <w:rFonts w:ascii="Century" w:eastAsia="ＭＳ 明朝" w:hAnsi="Century"/>
          <w:sz w:val="22"/>
        </w:rPr>
        <w:t>SGE</w:t>
      </w:r>
      <w:r w:rsidRPr="009515D8">
        <w:rPr>
          <w:rFonts w:ascii="Century" w:eastAsia="ＭＳ 明朝" w:hAnsi="Century"/>
          <w:sz w:val="22"/>
        </w:rPr>
        <w:t>C</w:t>
      </w:r>
      <w:r w:rsidRPr="003647ED">
        <w:rPr>
          <w:rFonts w:ascii="Century" w:eastAsia="ＭＳ 明朝" w:hAnsi="Century" w:hint="eastAsia"/>
          <w:sz w:val="22"/>
        </w:rPr>
        <w:t>の目的と名声に相反しないことを確認すること。</w:t>
      </w:r>
    </w:p>
    <w:p w14:paraId="60492A63" w14:textId="77777777" w:rsidR="00517BCE" w:rsidRDefault="00D475E9" w:rsidP="0057060F">
      <w:pPr>
        <w:spacing w:line="320" w:lineRule="exact"/>
        <w:ind w:leftChars="100" w:left="203"/>
        <w:rPr>
          <w:rFonts w:ascii="Century" w:eastAsia="ＭＳ 明朝" w:hAnsi="Century"/>
          <w:sz w:val="22"/>
        </w:rPr>
      </w:pPr>
      <w:r w:rsidRPr="003647ED">
        <w:rPr>
          <w:rFonts w:ascii="Century" w:eastAsia="ＭＳ 明朝" w:hAnsi="Century"/>
          <w:sz w:val="22"/>
        </w:rPr>
        <w:t>b)</w:t>
      </w:r>
      <w:r w:rsidRPr="003647ED">
        <w:rPr>
          <w:rFonts w:ascii="Century" w:eastAsia="ＭＳ 明朝" w:hAnsi="Century"/>
          <w:sz w:val="22"/>
        </w:rPr>
        <w:t xml:space="preserve">　</w:t>
      </w:r>
      <w:r w:rsidRPr="003647ED">
        <w:rPr>
          <w:rFonts w:ascii="Century" w:eastAsia="ＭＳ 明朝" w:hAnsi="Century"/>
          <w:sz w:val="22"/>
        </w:rPr>
        <w:t xml:space="preserve">SGEC/PEFC </w:t>
      </w:r>
      <w:r w:rsidRPr="003647ED">
        <w:rPr>
          <w:rFonts w:ascii="Century" w:eastAsia="ＭＳ 明朝" w:hAnsi="Century" w:hint="eastAsia"/>
          <w:sz w:val="22"/>
        </w:rPr>
        <w:t>ジャパンとの間で</w:t>
      </w:r>
      <w:r w:rsidRPr="003647ED">
        <w:rPr>
          <w:rFonts w:ascii="Century" w:eastAsia="ＭＳ 明朝" w:hAnsi="Century"/>
          <w:sz w:val="22"/>
        </w:rPr>
        <w:t>SGEC</w:t>
      </w:r>
      <w:r w:rsidRPr="003647ED">
        <w:rPr>
          <w:rFonts w:ascii="Century" w:eastAsia="ＭＳ 明朝" w:hAnsi="Century"/>
          <w:sz w:val="22"/>
        </w:rPr>
        <w:t>商標使用契約</w:t>
      </w:r>
      <w:r w:rsidRPr="003647ED">
        <w:rPr>
          <w:rFonts w:ascii="Century" w:eastAsia="ＭＳ 明朝" w:hAnsi="Century" w:hint="eastAsia"/>
          <w:sz w:val="22"/>
        </w:rPr>
        <w:t>を締結すること。</w:t>
      </w:r>
    </w:p>
    <w:p w14:paraId="539F556C" w14:textId="0E25EEDC" w:rsidR="004A48BA" w:rsidRDefault="00D475E9" w:rsidP="00517BCE">
      <w:pPr>
        <w:spacing w:line="320" w:lineRule="exact"/>
        <w:ind w:leftChars="100" w:left="203" w:firstLineChars="100" w:firstLine="213"/>
        <w:rPr>
          <w:rFonts w:ascii="Century" w:eastAsia="ＭＳ 明朝" w:hAnsi="Century"/>
          <w:b/>
          <w:bCs/>
          <w:sz w:val="22"/>
        </w:rPr>
      </w:pPr>
      <w:r w:rsidRPr="003647ED">
        <w:rPr>
          <w:rFonts w:ascii="Century" w:eastAsia="ＭＳ 明朝" w:hAnsi="Century" w:hint="eastAsia"/>
          <w:sz w:val="22"/>
        </w:rPr>
        <w:t>（付属書</w:t>
      </w:r>
      <w:r>
        <w:rPr>
          <w:rFonts w:ascii="Century" w:eastAsia="ＭＳ 明朝" w:hAnsi="Century"/>
          <w:sz w:val="22"/>
        </w:rPr>
        <w:t xml:space="preserve">1 </w:t>
      </w:r>
      <w:r w:rsidRPr="003647ED">
        <w:rPr>
          <w:rFonts w:ascii="Century" w:eastAsia="ＭＳ 明朝" w:hAnsi="Century" w:hint="eastAsia"/>
          <w:sz w:val="22"/>
        </w:rPr>
        <w:t>様式</w:t>
      </w:r>
      <w:r w:rsidRPr="00CB76E5">
        <w:rPr>
          <w:rFonts w:ascii="Century" w:eastAsia="ＭＳ 明朝" w:hAnsi="Century" w:hint="eastAsia"/>
          <w:sz w:val="22"/>
        </w:rPr>
        <w:t xml:space="preserve"> </w:t>
      </w:r>
      <w:r w:rsidRPr="003647ED">
        <w:rPr>
          <w:rFonts w:ascii="Century" w:eastAsia="ＭＳ 明朝" w:hAnsi="Century"/>
          <w:sz w:val="22"/>
        </w:rPr>
        <w:t>1-5</w:t>
      </w:r>
      <w:r w:rsidRPr="003647ED">
        <w:rPr>
          <w:rFonts w:ascii="Century" w:eastAsia="ＭＳ 明朝" w:hAnsi="Century" w:hint="eastAsia"/>
          <w:sz w:val="22"/>
        </w:rPr>
        <w:t>）</w:t>
      </w:r>
    </w:p>
    <w:p w14:paraId="5D0893EB" w14:textId="1EF7872E" w:rsidR="004A48BA" w:rsidRDefault="004A48BA" w:rsidP="00D475E9">
      <w:pPr>
        <w:rPr>
          <w:rFonts w:ascii="Century" w:eastAsia="ＭＳ 明朝" w:hAnsi="Century"/>
          <w:b/>
          <w:bCs/>
          <w:sz w:val="22"/>
        </w:rPr>
      </w:pPr>
    </w:p>
    <w:p w14:paraId="635B598A" w14:textId="77777777" w:rsidR="004A48BA" w:rsidRPr="003647ED" w:rsidRDefault="004A48BA" w:rsidP="00793279">
      <w:pPr>
        <w:spacing w:line="320" w:lineRule="exact"/>
        <w:rPr>
          <w:rFonts w:ascii="Century" w:eastAsia="ＭＳ 明朝" w:hAnsi="Century"/>
          <w:b/>
          <w:bCs/>
          <w:sz w:val="22"/>
        </w:rPr>
      </w:pPr>
      <w:r w:rsidRPr="003647ED">
        <w:rPr>
          <w:rFonts w:ascii="Century" w:eastAsia="ＭＳ 明朝" w:hAnsi="Century"/>
          <w:b/>
          <w:bCs/>
          <w:sz w:val="22"/>
        </w:rPr>
        <w:t>5.</w:t>
      </w:r>
      <w:r w:rsidRPr="003647ED">
        <w:rPr>
          <w:rFonts w:ascii="Century" w:eastAsia="ＭＳ 明朝" w:hAnsi="Century" w:hint="eastAsia"/>
          <w:b/>
          <w:bCs/>
          <w:sz w:val="22"/>
        </w:rPr>
        <w:t xml:space="preserve">　ライセンス発行の手順</w:t>
      </w:r>
    </w:p>
    <w:p w14:paraId="33B5F24D" w14:textId="77777777" w:rsidR="00D475E9" w:rsidRPr="003647ED" w:rsidRDefault="00D475E9" w:rsidP="00082DC4">
      <w:pPr>
        <w:pStyle w:val="3"/>
        <w:rPr>
          <w:rFonts w:ascii="Century" w:eastAsia="ＭＳ 明朝" w:hAnsi="Century"/>
          <w:sz w:val="22"/>
          <w:lang w:eastAsia="ja-JP"/>
        </w:rPr>
      </w:pPr>
      <w:bookmarkStart w:id="145" w:name="_Toc107505995"/>
      <w:r w:rsidRPr="003647ED">
        <w:rPr>
          <w:rFonts w:ascii="Century" w:eastAsia="ＭＳ 明朝" w:hAnsi="Century" w:hint="eastAsia"/>
          <w:sz w:val="22"/>
          <w:lang w:eastAsia="ja-JP"/>
        </w:rPr>
        <w:t>図１：ライセンス発行のプロセス</w:t>
      </w:r>
      <w:bookmarkEnd w:id="145"/>
    </w:p>
    <w:p w14:paraId="661D3682" w14:textId="2607FD49" w:rsidR="00D475E9" w:rsidRPr="003647ED" w:rsidRDefault="008463A7" w:rsidP="00D475E9">
      <w:pPr>
        <w:rPr>
          <w:rFonts w:ascii="Century" w:eastAsia="ＭＳ 明朝" w:hAnsi="Century"/>
          <w:sz w:val="22"/>
        </w:rPr>
      </w:pPr>
      <w:r>
        <w:rPr>
          <w:noProof/>
        </w:rPr>
        <mc:AlternateContent>
          <mc:Choice Requires="wpc">
            <w:drawing>
              <wp:inline distT="0" distB="0" distL="0" distR="0" wp14:anchorId="11F641F0" wp14:editId="568ACDDA">
                <wp:extent cx="5627370" cy="4229100"/>
                <wp:effectExtent l="0" t="0" r="0" b="0"/>
                <wp:docPr id="108" name="キャンバス 4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575" name="Text Box 19"/>
                        <wps:cNvSpPr txBox="1">
                          <a:spLocks noChangeArrowheads="1"/>
                        </wps:cNvSpPr>
                        <wps:spPr bwMode="auto">
                          <a:xfrm>
                            <a:off x="209463" y="146957"/>
                            <a:ext cx="2234023" cy="1028700"/>
                          </a:xfrm>
                          <a:prstGeom prst="rect">
                            <a:avLst/>
                          </a:prstGeom>
                          <a:solidFill>
                            <a:srgbClr val="FFFFFF"/>
                          </a:solidFill>
                          <a:ln w="9525">
                            <a:solidFill>
                              <a:srgbClr val="000000"/>
                            </a:solidFill>
                            <a:miter lim="800000"/>
                            <a:headEnd/>
                            <a:tailEnd/>
                          </a:ln>
                        </wps:spPr>
                        <wps:txbx>
                          <w:txbxContent>
                            <w:p w14:paraId="2284A15B" w14:textId="77777777" w:rsidR="00D475E9" w:rsidRPr="009515D8" w:rsidRDefault="00D475E9" w:rsidP="00D475E9">
                              <w:pPr>
                                <w:rPr>
                                  <w:rFonts w:ascii="ＭＳ Ｐ明朝" w:eastAsia="ＭＳ Ｐ明朝" w:hAnsi="ＭＳ Ｐ明朝"/>
                                  <w:sz w:val="20"/>
                                  <w:szCs w:val="20"/>
                                </w:rPr>
                              </w:pPr>
                              <w:r w:rsidRPr="00BA0912">
                                <w:rPr>
                                  <w:rFonts w:hint="eastAsia"/>
                                  <w:sz w:val="20"/>
                                  <w:szCs w:val="20"/>
                                </w:rPr>
                                <w:t>申</w:t>
                              </w:r>
                              <w:r w:rsidRPr="00BA0912">
                                <w:rPr>
                                  <w:rFonts w:ascii="ＭＳ Ｐ明朝" w:eastAsia="ＭＳ Ｐ明朝" w:hAnsi="ＭＳ Ｐ明朝" w:hint="eastAsia"/>
                                  <w:sz w:val="20"/>
                                  <w:szCs w:val="20"/>
                                </w:rPr>
                                <w:t>請者は記入済み申請書と必要書類を</w:t>
                              </w:r>
                              <w:r w:rsidRPr="009515D8">
                                <w:rPr>
                                  <w:rFonts w:ascii="Century" w:eastAsia="ＭＳ 明朝" w:hAnsi="Century"/>
                                  <w:sz w:val="20"/>
                                  <w:szCs w:val="20"/>
                                </w:rPr>
                                <w:t>SGEC/PEFC</w:t>
                              </w:r>
                              <w:r w:rsidRPr="009515D8" w:rsidDel="00BA0912">
                                <w:rPr>
                                  <w:rFonts w:ascii="ＭＳ Ｐ明朝" w:eastAsia="ＭＳ Ｐ明朝" w:hAnsi="ＭＳ Ｐ明朝"/>
                                  <w:sz w:val="20"/>
                                  <w:szCs w:val="20"/>
                                </w:rPr>
                                <w:t xml:space="preserve"> </w:t>
                              </w:r>
                              <w:r w:rsidRPr="009515D8">
                                <w:rPr>
                                  <w:rFonts w:ascii="ＭＳ Ｐ明朝" w:eastAsia="ＭＳ Ｐ明朝" w:hAnsi="ＭＳ Ｐ明朝" w:hint="eastAsia"/>
                                  <w:sz w:val="20"/>
                                  <w:szCs w:val="20"/>
                                </w:rPr>
                                <w:t>ジャパン</w:t>
                              </w:r>
                              <w:r w:rsidRPr="00BA0912">
                                <w:rPr>
                                  <w:rFonts w:ascii="ＭＳ Ｐ明朝" w:eastAsia="ＭＳ Ｐ明朝" w:hAnsi="ＭＳ Ｐ明朝" w:hint="eastAsia"/>
                                  <w:sz w:val="20"/>
                                  <w:szCs w:val="20"/>
                                </w:rPr>
                                <w:t>あてに提出する</w:t>
                              </w:r>
                              <w:r w:rsidRPr="009515D8">
                                <w:rPr>
                                  <w:rFonts w:ascii="ＭＳ Ｐ明朝" w:eastAsia="ＭＳ Ｐ明朝" w:hAnsi="ＭＳ Ｐ明朝" w:hint="eastAsia"/>
                                  <w:sz w:val="20"/>
                                  <w:szCs w:val="20"/>
                                </w:rPr>
                                <w:t>（</w:t>
                              </w:r>
                              <w:r w:rsidRPr="009515D8">
                                <w:rPr>
                                  <w:rFonts w:ascii="Century" w:eastAsia="ＭＳ 明朝" w:hAnsi="Century"/>
                                  <w:sz w:val="20"/>
                                  <w:szCs w:val="20"/>
                                </w:rPr>
                                <w:t>SGEC/</w:t>
                              </w:r>
                              <w:r w:rsidRPr="009515D8">
                                <w:rPr>
                                  <w:rFonts w:ascii="ＭＳ Ｐ明朝" w:eastAsia="ＭＳ Ｐ明朝" w:hAnsi="ＭＳ Ｐ明朝" w:hint="eastAsia"/>
                                  <w:sz w:val="20"/>
                                  <w:szCs w:val="20"/>
                                </w:rPr>
                                <w:t>ラベルジェネレーター</w:t>
                              </w:r>
                              <w:r w:rsidRPr="009515D8">
                                <w:rPr>
                                  <w:rFonts w:ascii="ＭＳ Ｐ明朝" w:eastAsia="ＭＳ Ｐ明朝" w:hAnsi="ＭＳ Ｐ明朝"/>
                                  <w:sz w:val="20"/>
                                  <w:szCs w:val="20"/>
                                </w:rPr>
                                <w:t>(作成</w:t>
                              </w:r>
                              <w:r w:rsidRPr="009515D8">
                                <w:rPr>
                                  <w:rFonts w:ascii="ＭＳ Ｐ明朝" w:eastAsia="ＭＳ Ｐ明朝" w:hAnsi="ＭＳ Ｐ明朝" w:hint="eastAsia"/>
                                  <w:sz w:val="20"/>
                                  <w:szCs w:val="20"/>
                                </w:rPr>
                                <w:t>ツール</w:t>
                              </w:r>
                              <w:r w:rsidRPr="009515D8">
                                <w:rPr>
                                  <w:rFonts w:ascii="ＭＳ Ｐ明朝" w:eastAsia="ＭＳ Ｐ明朝" w:hAnsi="ＭＳ Ｐ明朝"/>
                                  <w:sz w:val="20"/>
                                  <w:szCs w:val="20"/>
                                </w:rPr>
                                <w:t>)</w:t>
                              </w:r>
                              <w:r w:rsidRPr="009515D8">
                                <w:rPr>
                                  <w:rFonts w:ascii="ＭＳ Ｐ明朝" w:eastAsia="ＭＳ Ｐ明朝" w:hAnsi="ＭＳ Ｐ明朝" w:hint="eastAsia"/>
                                  <w:sz w:val="20"/>
                                  <w:szCs w:val="20"/>
                                </w:rPr>
                                <w:t>または付属</w:t>
                              </w:r>
                              <w:r w:rsidRPr="009515D8">
                                <w:rPr>
                                  <w:rFonts w:ascii="Century" w:eastAsia="ＭＳ Ｐ明朝" w:hAnsi="Century" w:hint="eastAsia"/>
                                  <w:sz w:val="20"/>
                                  <w:szCs w:val="20"/>
                                </w:rPr>
                                <w:t>書</w:t>
                              </w:r>
                              <w:r w:rsidRPr="009515D8">
                                <w:rPr>
                                  <w:rFonts w:ascii="Century" w:eastAsia="ＭＳ Ｐ明朝" w:hAnsi="Century"/>
                                  <w:sz w:val="20"/>
                                  <w:szCs w:val="20"/>
                                </w:rPr>
                                <w:t>2</w:t>
                              </w:r>
                              <w:r>
                                <w:rPr>
                                  <w:rFonts w:ascii="Century" w:eastAsia="ＭＳ Ｐ明朝" w:hAnsi="Century" w:hint="eastAsia"/>
                                  <w:sz w:val="20"/>
                                  <w:szCs w:val="20"/>
                                </w:rPr>
                                <w:t>、</w:t>
                              </w:r>
                              <w:r>
                                <w:rPr>
                                  <w:rFonts w:ascii="Century" w:eastAsia="ＭＳ Ｐ明朝" w:hAnsi="Century" w:hint="eastAsia"/>
                                  <w:sz w:val="20"/>
                                  <w:szCs w:val="20"/>
                                </w:rPr>
                                <w:t>3</w:t>
                              </w:r>
                              <w:r w:rsidRPr="009515D8">
                                <w:rPr>
                                  <w:rFonts w:ascii="ＭＳ Ｐ明朝" w:eastAsia="ＭＳ Ｐ明朝" w:hAnsi="ＭＳ Ｐ明朝" w:hint="eastAsia"/>
                                  <w:sz w:val="20"/>
                                  <w:szCs w:val="20"/>
                                </w:rPr>
                                <w:t>）</w:t>
                              </w:r>
                            </w:p>
                          </w:txbxContent>
                        </wps:txbx>
                        <wps:bodyPr rot="0" vert="horz" wrap="square" lIns="91440" tIns="45720" rIns="91440" bIns="45720" anchor="t" anchorCtr="0" upright="1">
                          <a:noAutofit/>
                        </wps:bodyPr>
                      </wps:wsp>
                      <wps:wsp>
                        <wps:cNvPr id="96" name="Text Box 20"/>
                        <wps:cNvSpPr txBox="1">
                          <a:spLocks noChangeArrowheads="1"/>
                        </wps:cNvSpPr>
                        <wps:spPr bwMode="auto">
                          <a:xfrm>
                            <a:off x="209463" y="1330999"/>
                            <a:ext cx="2233923" cy="575362"/>
                          </a:xfrm>
                          <a:prstGeom prst="rect">
                            <a:avLst/>
                          </a:prstGeom>
                          <a:solidFill>
                            <a:srgbClr val="FFFFFF"/>
                          </a:solidFill>
                          <a:ln w="9525">
                            <a:solidFill>
                              <a:srgbClr val="000000"/>
                            </a:solidFill>
                            <a:miter lim="800000"/>
                            <a:headEnd/>
                            <a:tailEnd/>
                          </a:ln>
                        </wps:spPr>
                        <wps:txbx>
                          <w:txbxContent>
                            <w:p w14:paraId="03FF77B5" w14:textId="77777777" w:rsidR="00D475E9" w:rsidRPr="00C6442D" w:rsidRDefault="00D475E9" w:rsidP="00D475E9">
                              <w:pPr>
                                <w:rPr>
                                  <w:rFonts w:ascii="ＭＳ Ｐ明朝" w:eastAsia="ＭＳ Ｐ明朝" w:hAnsi="ＭＳ Ｐ明朝"/>
                                  <w:sz w:val="20"/>
                                  <w:szCs w:val="20"/>
                                </w:rPr>
                              </w:pPr>
                              <w:r w:rsidRPr="009515D8">
                                <w:rPr>
                                  <w:rFonts w:ascii="Century" w:eastAsia="ＭＳ 明朝" w:hAnsi="Century"/>
                                  <w:sz w:val="20"/>
                                  <w:szCs w:val="20"/>
                                </w:rPr>
                                <w:t>SGEC/PEFC</w:t>
                              </w:r>
                              <w:r w:rsidRPr="00BA0912" w:rsidDel="00BA0912">
                                <w:rPr>
                                  <w:rFonts w:ascii="ＭＳ Ｐ明朝" w:eastAsia="ＭＳ Ｐ明朝" w:hAnsi="ＭＳ Ｐ明朝"/>
                                  <w:sz w:val="20"/>
                                  <w:szCs w:val="20"/>
                                </w:rPr>
                                <w:t xml:space="preserve"> </w:t>
                              </w:r>
                              <w:r w:rsidRPr="00C6442D">
                                <w:rPr>
                                  <w:rFonts w:ascii="ＭＳ Ｐ明朝" w:eastAsia="ＭＳ Ｐ明朝" w:hAnsi="ＭＳ Ｐ明朝" w:hint="eastAsia"/>
                                  <w:sz w:val="20"/>
                                  <w:szCs w:val="20"/>
                                </w:rPr>
                                <w:t>ジャパン事務局は申請を審査する</w:t>
                              </w:r>
                            </w:p>
                          </w:txbxContent>
                        </wps:txbx>
                        <wps:bodyPr rot="0" vert="horz" wrap="square" lIns="91440" tIns="45720" rIns="91440" bIns="45720" anchor="t" anchorCtr="0" upright="1">
                          <a:noAutofit/>
                        </wps:bodyPr>
                      </wps:wsp>
                      <wps:wsp>
                        <wps:cNvPr id="97"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6A2C1525" w14:textId="77777777" w:rsidR="00D475E9" w:rsidRPr="00C6442D" w:rsidRDefault="00D475E9" w:rsidP="00D475E9">
                              <w:pPr>
                                <w:rPr>
                                  <w:rFonts w:ascii="ＭＳ Ｐ明朝" w:eastAsia="ＭＳ Ｐ明朝" w:hAnsi="ＭＳ Ｐ明朝"/>
                                  <w:sz w:val="20"/>
                                  <w:szCs w:val="20"/>
                                </w:rPr>
                              </w:pPr>
                              <w:r w:rsidRPr="009515D8">
                                <w:rPr>
                                  <w:rFonts w:ascii="Century" w:eastAsia="ＭＳ 明朝" w:hAnsi="Century"/>
                                  <w:sz w:val="20"/>
                                  <w:szCs w:val="20"/>
                                </w:rPr>
                                <w:t>SGEC/PEFC</w:t>
                              </w:r>
                              <w:r w:rsidRPr="00C6442D" w:rsidDel="00BA0912">
                                <w:rPr>
                                  <w:rFonts w:ascii="ＭＳ Ｐ明朝" w:eastAsia="ＭＳ Ｐ明朝" w:hAnsi="ＭＳ Ｐ明朝" w:hint="eastAsia"/>
                                </w:rPr>
                                <w:t xml:space="preserve"> </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wps:txbx>
                        <wps:bodyPr rot="0" vert="horz" wrap="square" lIns="91440" tIns="45720" rIns="91440" bIns="45720" anchor="t" anchorCtr="0" upright="1">
                          <a:noAutofit/>
                        </wps:bodyPr>
                      </wps:wsp>
                      <wps:wsp>
                        <wps:cNvPr id="98"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43039A3C" w14:textId="77777777" w:rsidR="00D475E9" w:rsidRPr="003647ED" w:rsidRDefault="00D475E9" w:rsidP="00D475E9">
                              <w:pPr>
                                <w:rPr>
                                  <w:rFonts w:ascii="ＭＳ Ｐ明朝" w:eastAsia="ＭＳ Ｐ明朝" w:hAnsi="ＭＳ Ｐ明朝"/>
                                  <w:sz w:val="20"/>
                                  <w:szCs w:val="20"/>
                                </w:rPr>
                              </w:pPr>
                              <w:r w:rsidRPr="003647ED">
                                <w:rPr>
                                  <w:rFonts w:ascii="ＭＳ Ｐ明朝" w:eastAsia="ＭＳ Ｐ明朝" w:hAnsi="ＭＳ Ｐ明朝" w:hint="eastAsia"/>
                                  <w:sz w:val="20"/>
                                  <w:szCs w:val="20"/>
                                </w:rPr>
                                <w:t>不許可</w:t>
                              </w:r>
                            </w:p>
                          </w:txbxContent>
                        </wps:txbx>
                        <wps:bodyPr rot="0" vert="horz" wrap="square" lIns="91440" tIns="45720" rIns="91440" bIns="45720" anchor="t" anchorCtr="0" upright="1">
                          <a:noAutofit/>
                        </wps:bodyPr>
                      </wps:wsp>
                      <wps:wsp>
                        <wps:cNvPr id="99" name="Text Box 23"/>
                        <wps:cNvSpPr txBox="1">
                          <a:spLocks noChangeArrowheads="1"/>
                        </wps:cNvSpPr>
                        <wps:spPr bwMode="auto">
                          <a:xfrm>
                            <a:off x="3041409" y="1758462"/>
                            <a:ext cx="2267706" cy="1048873"/>
                          </a:xfrm>
                          <a:prstGeom prst="rect">
                            <a:avLst/>
                          </a:prstGeom>
                          <a:solidFill>
                            <a:srgbClr val="FFFFFF"/>
                          </a:solidFill>
                          <a:ln w="9525">
                            <a:solidFill>
                              <a:srgbClr val="000000"/>
                            </a:solidFill>
                            <a:miter lim="800000"/>
                            <a:headEnd/>
                            <a:tailEnd/>
                          </a:ln>
                        </wps:spPr>
                        <wps:txbx>
                          <w:txbxContent>
                            <w:p w14:paraId="5F24E59F" w14:textId="77777777" w:rsidR="00D475E9" w:rsidRPr="00C6442D" w:rsidRDefault="00D475E9" w:rsidP="00D475E9">
                              <w:pPr>
                                <w:rPr>
                                  <w:rFonts w:ascii="ＭＳ Ｐ明朝" w:eastAsia="ＭＳ Ｐ明朝" w:hAnsi="ＭＳ Ｐ明朝"/>
                                </w:rPr>
                              </w:pPr>
                              <w:r w:rsidRPr="00C6442D">
                                <w:rPr>
                                  <w:rFonts w:ascii="ＭＳ Ｐ明朝" w:eastAsia="ＭＳ Ｐ明朝" w:hAnsi="ＭＳ Ｐ明朝" w:hint="eastAsia"/>
                                </w:rPr>
                                <w:t>申請者は</w:t>
                              </w:r>
                              <w:r w:rsidRPr="009515D8">
                                <w:rPr>
                                  <w:rFonts w:ascii="Century" w:eastAsia="ＭＳ 明朝" w:hAnsi="Century"/>
                                  <w:sz w:val="20"/>
                                  <w:szCs w:val="20"/>
                                </w:rPr>
                                <w:t>SGEC/PEFC</w:t>
                              </w:r>
                              <w:r w:rsidRPr="00C6442D" w:rsidDel="00BA0912">
                                <w:rPr>
                                  <w:rFonts w:ascii="ＭＳ Ｐ明朝" w:eastAsia="ＭＳ Ｐ明朝" w:hAnsi="ＭＳ Ｐ明朝" w:hint="eastAsia"/>
                                </w:rPr>
                                <w:t xml:space="preserve"> </w:t>
                              </w:r>
                              <w:r w:rsidRPr="00C6442D">
                                <w:rPr>
                                  <w:rFonts w:ascii="ＭＳ Ｐ明朝" w:eastAsia="ＭＳ Ｐ明朝" w:hAnsi="ＭＳ Ｐ明朝" w:hint="eastAsia"/>
                                </w:rPr>
                                <w:t>ジャパン理事会にあて抗議できる。</w:t>
                              </w:r>
                              <w:r w:rsidRPr="003647ED">
                                <w:rPr>
                                  <w:rFonts w:ascii="Century" w:eastAsia="ＭＳ 明朝" w:hAnsi="Century"/>
                                  <w:sz w:val="22"/>
                                </w:rPr>
                                <w:t>SGEC</w:t>
                              </w:r>
                              <w:r w:rsidRPr="00C6442D">
                                <w:rPr>
                                  <w:rFonts w:ascii="ＭＳ Ｐ明朝" w:eastAsia="ＭＳ Ｐ明朝" w:hAnsi="ＭＳ Ｐ明朝" w:hint="eastAsia"/>
                                </w:rPr>
                                <w:t>理事会の決定は最終決定である。（許可する場合は「ライセンス番号を決定」）</w:t>
                              </w:r>
                            </w:p>
                          </w:txbxContent>
                        </wps:txbx>
                        <wps:bodyPr rot="0" vert="horz" wrap="square" lIns="91440" tIns="45720" rIns="91440" bIns="45720" anchor="t" anchorCtr="0" upright="1">
                          <a:noAutofit/>
                        </wps:bodyPr>
                      </wps:wsp>
                      <wps:wsp>
                        <wps:cNvPr id="100"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3A12D33B" w14:textId="77777777" w:rsidR="00D475E9" w:rsidRPr="003647ED" w:rsidRDefault="00D475E9" w:rsidP="00D475E9">
                              <w:pPr>
                                <w:rPr>
                                  <w:rFonts w:ascii="ＭＳ Ｐ明朝" w:eastAsia="ＭＳ Ｐ明朝" w:hAnsi="ＭＳ Ｐ明朝"/>
                                  <w:sz w:val="20"/>
                                  <w:szCs w:val="20"/>
                                </w:rPr>
                              </w:pPr>
                              <w:r w:rsidRPr="003647ED">
                                <w:rPr>
                                  <w:rFonts w:ascii="ＭＳ Ｐ明朝" w:eastAsia="ＭＳ Ｐ明朝" w:hAnsi="ＭＳ Ｐ明朝" w:hint="eastAsia"/>
                                  <w:sz w:val="20"/>
                                  <w:szCs w:val="20"/>
                                </w:rPr>
                                <w:t>許可</w:t>
                              </w:r>
                            </w:p>
                          </w:txbxContent>
                        </wps:txbx>
                        <wps:bodyPr rot="0" vert="horz" wrap="square" lIns="91440" tIns="45720" rIns="91440" bIns="45720" anchor="t" anchorCtr="0" upright="1">
                          <a:noAutofit/>
                        </wps:bodyPr>
                      </wps:wsp>
                      <wps:wsp>
                        <wps:cNvPr id="101"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16AD7D04" w14:textId="77777777" w:rsidR="00D475E9" w:rsidRPr="00983065" w:rsidRDefault="00D475E9" w:rsidP="00D475E9">
                              <w:pPr>
                                <w:rPr>
                                  <w:rFonts w:ascii="ＭＳ Ｐ明朝" w:eastAsia="ＭＳ Ｐ明朝" w:hAnsi="ＭＳ Ｐ明朝"/>
                                  <w:sz w:val="20"/>
                                  <w:szCs w:val="20"/>
                                </w:rPr>
                              </w:pPr>
                              <w:r w:rsidRPr="009515D8">
                                <w:rPr>
                                  <w:rFonts w:ascii="Century" w:eastAsia="ＭＳ 明朝" w:hAnsi="Century"/>
                                  <w:sz w:val="20"/>
                                  <w:szCs w:val="20"/>
                                </w:rPr>
                                <w:t>SGEC/PEFC</w:t>
                              </w:r>
                              <w:r w:rsidRPr="00C6442D" w:rsidDel="00BA0912">
                                <w:rPr>
                                  <w:rFonts w:ascii="ＭＳ Ｐ明朝" w:eastAsia="ＭＳ Ｐ明朝" w:hAnsi="ＭＳ Ｐ明朝" w:hint="eastAsia"/>
                                </w:rPr>
                                <w:t xml:space="preserve"> </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9515D8">
                                <w:rPr>
                                  <w:rFonts w:ascii="Century" w:eastAsia="ＭＳ 明朝" w:hAnsi="Century"/>
                                  <w:sz w:val="20"/>
                                  <w:szCs w:val="20"/>
                                </w:rPr>
                                <w:t>SGEC</w:t>
                              </w:r>
                              <w:r w:rsidRPr="00C6442D">
                                <w:rPr>
                                  <w:rFonts w:ascii="ＭＳ Ｐ明朝" w:eastAsia="ＭＳ Ｐ明朝" w:hAnsi="ＭＳ Ｐ明朝" w:hint="eastAsia"/>
                                </w:rPr>
                                <w:t>商標</w:t>
                              </w:r>
                              <w:r w:rsidRPr="00C6442D">
                                <w:rPr>
                                  <w:rFonts w:ascii="ＭＳ Ｐ明朝" w:eastAsia="ＭＳ Ｐ明朝" w:hAnsi="ＭＳ Ｐ明朝" w:hint="eastAsia"/>
                                  <w:sz w:val="20"/>
                                  <w:szCs w:val="20"/>
                                </w:rPr>
                                <w:t>使用契約書に署名する。</w:t>
                              </w:r>
                              <w:r>
                                <w:rPr>
                                  <w:rFonts w:ascii="ＭＳ Ｐ明朝" w:eastAsia="ＭＳ Ｐ明朝" w:hAnsi="ＭＳ Ｐ明朝" w:hint="eastAsia"/>
                                  <w:sz w:val="20"/>
                                  <w:szCs w:val="20"/>
                                </w:rPr>
                                <w:t>(付属書</w:t>
                              </w:r>
                              <w:r>
                                <w:rPr>
                                  <w:rFonts w:ascii="Century" w:eastAsia="ＭＳ Ｐ明朝" w:hAnsi="Century" w:hint="eastAsia"/>
                                  <w:sz w:val="20"/>
                                  <w:szCs w:val="20"/>
                                </w:rPr>
                                <w:t>1</w:t>
                              </w:r>
                              <w:r w:rsidRPr="001B5527">
                                <w:rPr>
                                  <w:rFonts w:ascii="ＭＳ Ｐ明朝" w:eastAsia="ＭＳ Ｐ明朝" w:hAnsi="ＭＳ Ｐ明朝" w:hint="eastAsia"/>
                                  <w:sz w:val="20"/>
                                  <w:szCs w:val="20"/>
                                </w:rPr>
                                <w:t>)</w:t>
                              </w:r>
                            </w:p>
                          </w:txbxContent>
                        </wps:txbx>
                        <wps:bodyPr rot="0" vert="horz" wrap="square" lIns="91440" tIns="45720" rIns="91440" bIns="45720" anchor="t" anchorCtr="0" upright="1">
                          <a:noAutofit/>
                        </wps:bodyPr>
                      </wps:wsp>
                      <wps:wsp>
                        <wps:cNvPr id="102"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124E14C9" w14:textId="77777777" w:rsidR="00D475E9" w:rsidRPr="003647ED" w:rsidRDefault="00D475E9" w:rsidP="00D475E9">
                              <w:pPr>
                                <w:ind w:firstLineChars="100" w:firstLine="193"/>
                                <w:rPr>
                                  <w:rFonts w:ascii="ＭＳ Ｐ明朝" w:eastAsia="ＭＳ Ｐ明朝" w:hAnsi="ＭＳ Ｐ明朝"/>
                                  <w:sz w:val="20"/>
                                  <w:szCs w:val="20"/>
                                </w:rPr>
                              </w:pPr>
                              <w:r w:rsidRPr="003647ED">
                                <w:rPr>
                                  <w:rFonts w:ascii="ＭＳ Ｐ明朝" w:eastAsia="ＭＳ Ｐ明朝" w:hAnsi="ＭＳ Ｐ明朝" w:hint="eastAsia"/>
                                  <w:sz w:val="20"/>
                                  <w:szCs w:val="20"/>
                                </w:rPr>
                                <w:t>許可</w:t>
                              </w:r>
                            </w:p>
                          </w:txbxContent>
                        </wps:txbx>
                        <wps:bodyPr rot="0" vert="horz" wrap="square" lIns="91440" tIns="45720" rIns="91440" bIns="45720" anchor="t" anchorCtr="0" upright="1">
                          <a:noAutofit/>
                        </wps:bodyPr>
                      </wps:wsp>
                      <wps:wsp>
                        <wps:cNvPr id="103"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wps:spPr>
                        <wps:bodyPr/>
                      </wps:wsp>
                      <wps:wsp>
                        <wps:cNvPr id="104"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wps:spPr>
                        <wps:bodyPr/>
                      </wps:wsp>
                      <wps:wsp>
                        <wps:cNvPr id="105"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wps:spPr>
                        <wps:bodyPr/>
                      </wps:wsp>
                      <wps:wsp>
                        <wps:cNvPr id="106" name="AutoShape 30"/>
                        <wps:cNvCnPr>
                          <a:cxnSpLocks noChangeShapeType="1"/>
                        </wps:cNvCnPr>
                        <wps:spPr bwMode="auto">
                          <a:xfrm rot="10800000" flipV="1">
                            <a:off x="2433955" y="2807335"/>
                            <a:ext cx="1576705" cy="753110"/>
                          </a:xfrm>
                          <a:prstGeom prst="bentConnector3">
                            <a:avLst>
                              <a:gd name="adj1" fmla="val 49981"/>
                            </a:avLst>
                          </a:prstGeom>
                          <a:noFill/>
                          <a:ln w="9525">
                            <a:solidFill>
                              <a:srgbClr val="000000"/>
                            </a:solidFill>
                            <a:miter lim="800000"/>
                            <a:headEnd/>
                            <a:tailEnd type="triangle" w="med" len="med"/>
                          </a:ln>
                        </wps:spPr>
                        <wps:bodyPr/>
                      </wps:wsp>
                      <wps:wsp>
                        <wps:cNvPr id="107"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wps:spPr>
                        <wps:bodyPr/>
                      </wps:wsp>
                    </wpc:wpc>
                  </a:graphicData>
                </a:graphic>
              </wp:inline>
            </w:drawing>
          </mc:Choice>
          <mc:Fallback>
            <w:pict>
              <v:group w14:anchorId="11F641F0" id="キャンバス 483" o:spid="_x0000_s1203" editas="canvas" style="width:443.1pt;height:333pt;mso-position-horizontal-relative:char;mso-position-vertical-relative:line" coordsize="56273,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IhkwUAAMIkAAAOAAAAZHJzL2Uyb0RvYy54bWzsmmtv2zYUhr8P2H8Q9H2xqLuMOEXnrMOA&#10;7gIk23daF1ubRGokEzv99TuHpGQ5TtqsS9wOUQq4siVR1OHDw1fv0fmbXds4t6WQNWcLl5x5rlOy&#10;nBc1Wy/c36/ffZe6jlSUFbThrFy4d6V031x8+835tpuXPt/wpiiFA40wOd92C3ejVDefzWS+KVsq&#10;z3hXMthZcdFSBV/FelYIuoXW22bme14823JRdILnpZTw66XZ6V7o9quqzNWvVSVL5TQLF/qm9KfQ&#10;nyv8nF2c0/la0G5T57Yb9DN60dKawUWHpi6pos6NqI+aautccMkrdZbzdsarqs5LfQ9wN8S7dzdL&#10;ym6p1DeTQ3T6DsLWM7a7WmO/GX9XNw1EYwatz/E3/H8L41Pi7oY524WbRX7kOjmFcaoaqmCz7YqF&#10;K9nadWizBgByJXQYJG/qAlvEk6VYr5aNcG4pDELq4T+M+wz2jA/rhFSXVG7McXqXGZ62VsBIU7d4&#10;Nv6ZnzclLX5ghaPuOgCLAV4udrItC9dpSugMbunxVbRunnIk9KhhNgT21rcdcCm7gVD53yJ/taFd&#10;qQdUzvNfbn8TTg0BjBIIK6Mt3MZ1uVPO93znkAz7jpeH4646OFLt4HeYYybA3Xue/yUdxpcbytbl&#10;WyH4FiMCHSR4JozjcKppR2Ijq+3PvIDr0BvFdUO7SrQ4SICiA637XhbGgevcQTNhnEWJiSD2Ksfd&#10;fhB6PuzP8QDPTxMzGhC5viEcxh9L3jq4sXAFTEF9IXr7Xioz7P0hGo4xAgekvNN/+l7ukTKi8eNN&#10;aFoehO3jTI2pMV22XMg5RtHEU+1WOz18JIr7sVrx4g6iLLhJNJAYYWPDxQdAE5IMzJW/b6gAUJuf&#10;GIxURsIQs5L+EkaJD1/EeM9qvIeyHJpauDDxzOZSmUx204l6vYErGTYYfwujW9U62oiB6ZVlAmg2&#10;/X9xrLP4iGq4QYjnCM3TUx0EXpbpyUXnI6yDrMcaZmMQ+5a710y1nvt7fiaq9WzPkmOqdcY9OdUE&#10;8oXn61wN4qFPxWOqExL2VCepF0652iVR2megKVePJEgGOv2eAvF1Djw51X4IAhF1JigM3yck6/Ve&#10;n6yjNI48WFpQggRBQr5qqh8XMc+rQAa1OFE9pjo7pjro5/9JdXXghST0oDuom5MoDY3CGCfrOEl6&#10;rIkXpmmie/q6lXU86MWJ6xHXmPOO0nX4RcBOM0jQhms/zZKjbB1HSeCBZDLZOg6mbO2SeNCLE9UH&#10;VJNjqqMvQjXYIJGV1gGIbKucx9k62D8wTtLa2CBmSZseGHt/w7p7YJMdYz04RidWIXESBzDLUDqD&#10;lWe1855ryNbpPltHNpt/pRrkRNoa7FDrWU3Z+iBbgw1sHhnRbtTOtuMPnhFwvWRoldJ5vmNX9+xq&#10;ffS1Nu4P3GpzCqaQJ7nVJPCjlIRGVXskg/IAjtWIZxRKKD38lHxSekglKPqoS84YuNZcGDv1EeN6&#10;qJgcVEc+148W/IYVuuu2rKG3DwsXStRg9TePlDn2xYuxSW2QhcZ0PeB03i88wTxAx+C9nIqOBBww&#10;+8zlxbCQP0JHQPzoU8J0osPWZP9VCfPhghfxhoLXKHcMHsbL0WE87Aj0HJYRcbLauhdBAiwrfpb1&#10;rtI+k4ReiIiYwtcECxZFT1RGIuiK3F9ogsEYeGlYCJSrNS1O1dTdH32Rra+XhvAgEFm3EqRTEOgH&#10;lj03JEriBHHHVQgqS4Tonj8uqVYl269Awb50irCuCxsIWvwJKq5qG3hZAcrqTphlqVlI6VyvV5Dw&#10;6XxcZ33e5erp5qUtz/+/1q6hxLPPTqCaYRW1bvjLKxs/DAP9tgVql8jkHi0Jehc89oO0twut7Hmc&#10;qVeydul3V+C9FQ2/fakH38QZf9dKaP/q0cU/AAAA//8DAFBLAwQUAAYACAAAACEAbTWDt9wAAAAF&#10;AQAADwAAAGRycy9kb3ducmV2LnhtbEyPwU7DMBBE70j8g7VIXBB1qISJQpyqqoADN1oO7c21t0lU&#10;ex3ZTpv+PYYLvaw0mtHM23oxOctOGGLvScLTrACGpL3pqZXwvXl/LIHFpMgo6wklXDDCorm9qVVl&#10;/Jm+8LROLcslFCsloUtpqDiPukOn4swPSNk7+OBUyjK03AR1zuXO8nlRCO5UT3mhUwOuOtTH9egk&#10;vOwuH59bG9LxWT8c3kYfN2i1lPd30/IVWMIp/YfhFz+jQ5OZ9n4kE5mVkB9Jfzd7ZSnmwPYShBAF&#10;8Kbm1/TNDwAAAP//AwBQSwECLQAUAAYACAAAACEAtoM4kv4AAADhAQAAEwAAAAAAAAAAAAAAAAAA&#10;AAAAW0NvbnRlbnRfVHlwZXNdLnhtbFBLAQItABQABgAIAAAAIQA4/SH/1gAAAJQBAAALAAAAAAAA&#10;AAAAAAAAAC8BAABfcmVscy8ucmVsc1BLAQItABQABgAIAAAAIQB8EeIhkwUAAMIkAAAOAAAAAAAA&#10;AAAAAAAAAC4CAABkcnMvZTJvRG9jLnhtbFBLAQItABQABgAIAAAAIQBtNYO33AAAAAUBAAAPAAAA&#10;AAAAAAAAAAAAAO0HAABkcnMvZG93bnJldi54bWxQSwUGAAAAAAQABADzAAAA9ggAAAAA&#10;">
                <v:shape id="_x0000_s1204" type="#_x0000_t75" style="position:absolute;width:56273;height:42291;visibility:visible;mso-wrap-style:square" stroked="t" strokecolor="gray">
                  <v:fill o:detectmouseclick="t"/>
                  <v:path o:connecttype="none"/>
                </v:shape>
                <v:shape id="Text Box 19" o:spid="_x0000_s1205" type="#_x0000_t202" style="position:absolute;left:2094;top:1469;width:2234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DaxgAAANwAAAAPAAAAZHJzL2Rvd25yZXYueG1sRI9PawIx&#10;FMTvQr9DeAUvUrO1/uvWKCJU9GZtaa+PzXN36eZlTeK6fnsjCB6HmfkNM1u0phINOV9aVvDaT0AQ&#10;Z1aXnCv4+f58mYLwAVljZZkUXMjDYv7UmWGq7Zm/qNmHXEQI+xQVFCHUqZQ+K8ig79uaOHoH6wyG&#10;KF0utcNzhJtKDpJkLA2WHBcKrGlVUPa/PxkF0+Gm+fPbt91vNj5U76E3adZHp1T3uV1+gAjUhkf4&#10;3t5oBaPJCG5n4hGQ8ysAAAD//wMAUEsBAi0AFAAGAAgAAAAhANvh9svuAAAAhQEAABMAAAAAAAAA&#10;AAAAAAAAAAAAAFtDb250ZW50X1R5cGVzXS54bWxQSwECLQAUAAYACAAAACEAWvQsW78AAAAVAQAA&#10;CwAAAAAAAAAAAAAAAAAfAQAAX3JlbHMvLnJlbHNQSwECLQAUAAYACAAAACEA+i5A2sYAAADcAAAA&#10;DwAAAAAAAAAAAAAAAAAHAgAAZHJzL2Rvd25yZXYueG1sUEsFBgAAAAADAAMAtwAAAPoCAAAAAA==&#10;">
                  <v:textbox>
                    <w:txbxContent>
                      <w:p w14:paraId="2284A15B" w14:textId="77777777" w:rsidR="00D475E9" w:rsidRPr="009515D8" w:rsidRDefault="00D475E9" w:rsidP="00D475E9">
                        <w:pPr>
                          <w:rPr>
                            <w:rFonts w:ascii="ＭＳ Ｐ明朝" w:eastAsia="ＭＳ Ｐ明朝" w:hAnsi="ＭＳ Ｐ明朝"/>
                            <w:sz w:val="20"/>
                            <w:szCs w:val="20"/>
                          </w:rPr>
                        </w:pPr>
                        <w:r w:rsidRPr="00BA0912">
                          <w:rPr>
                            <w:rFonts w:hint="eastAsia"/>
                            <w:sz w:val="20"/>
                            <w:szCs w:val="20"/>
                          </w:rPr>
                          <w:t>申</w:t>
                        </w:r>
                        <w:r w:rsidRPr="00BA0912">
                          <w:rPr>
                            <w:rFonts w:ascii="ＭＳ Ｐ明朝" w:eastAsia="ＭＳ Ｐ明朝" w:hAnsi="ＭＳ Ｐ明朝" w:hint="eastAsia"/>
                            <w:sz w:val="20"/>
                            <w:szCs w:val="20"/>
                          </w:rPr>
                          <w:t>請者は記入済み申請書と必要書類を</w:t>
                        </w:r>
                        <w:r w:rsidRPr="009515D8">
                          <w:rPr>
                            <w:rFonts w:ascii="Century" w:eastAsia="ＭＳ 明朝" w:hAnsi="Century"/>
                            <w:sz w:val="20"/>
                            <w:szCs w:val="20"/>
                          </w:rPr>
                          <w:t>SGEC/PEFC</w:t>
                        </w:r>
                        <w:r w:rsidRPr="009515D8" w:rsidDel="00BA0912">
                          <w:rPr>
                            <w:rFonts w:ascii="ＭＳ Ｐ明朝" w:eastAsia="ＭＳ Ｐ明朝" w:hAnsi="ＭＳ Ｐ明朝"/>
                            <w:sz w:val="20"/>
                            <w:szCs w:val="20"/>
                          </w:rPr>
                          <w:t xml:space="preserve"> </w:t>
                        </w:r>
                        <w:r w:rsidRPr="009515D8">
                          <w:rPr>
                            <w:rFonts w:ascii="ＭＳ Ｐ明朝" w:eastAsia="ＭＳ Ｐ明朝" w:hAnsi="ＭＳ Ｐ明朝" w:hint="eastAsia"/>
                            <w:sz w:val="20"/>
                            <w:szCs w:val="20"/>
                          </w:rPr>
                          <w:t>ジャパン</w:t>
                        </w:r>
                        <w:r w:rsidRPr="00BA0912">
                          <w:rPr>
                            <w:rFonts w:ascii="ＭＳ Ｐ明朝" w:eastAsia="ＭＳ Ｐ明朝" w:hAnsi="ＭＳ Ｐ明朝" w:hint="eastAsia"/>
                            <w:sz w:val="20"/>
                            <w:szCs w:val="20"/>
                          </w:rPr>
                          <w:t>あてに提出する</w:t>
                        </w:r>
                        <w:r w:rsidRPr="009515D8">
                          <w:rPr>
                            <w:rFonts w:ascii="ＭＳ Ｐ明朝" w:eastAsia="ＭＳ Ｐ明朝" w:hAnsi="ＭＳ Ｐ明朝" w:hint="eastAsia"/>
                            <w:sz w:val="20"/>
                            <w:szCs w:val="20"/>
                          </w:rPr>
                          <w:t>（</w:t>
                        </w:r>
                        <w:r w:rsidRPr="009515D8">
                          <w:rPr>
                            <w:rFonts w:ascii="Century" w:eastAsia="ＭＳ 明朝" w:hAnsi="Century"/>
                            <w:sz w:val="20"/>
                            <w:szCs w:val="20"/>
                          </w:rPr>
                          <w:t>SGEC/</w:t>
                        </w:r>
                        <w:r w:rsidRPr="009515D8">
                          <w:rPr>
                            <w:rFonts w:ascii="ＭＳ Ｐ明朝" w:eastAsia="ＭＳ Ｐ明朝" w:hAnsi="ＭＳ Ｐ明朝" w:hint="eastAsia"/>
                            <w:sz w:val="20"/>
                            <w:szCs w:val="20"/>
                          </w:rPr>
                          <w:t>ラベルジェネレーター</w:t>
                        </w:r>
                        <w:r w:rsidRPr="009515D8">
                          <w:rPr>
                            <w:rFonts w:ascii="ＭＳ Ｐ明朝" w:eastAsia="ＭＳ Ｐ明朝" w:hAnsi="ＭＳ Ｐ明朝"/>
                            <w:sz w:val="20"/>
                            <w:szCs w:val="20"/>
                          </w:rPr>
                          <w:t>(作成</w:t>
                        </w:r>
                        <w:r w:rsidRPr="009515D8">
                          <w:rPr>
                            <w:rFonts w:ascii="ＭＳ Ｐ明朝" w:eastAsia="ＭＳ Ｐ明朝" w:hAnsi="ＭＳ Ｐ明朝" w:hint="eastAsia"/>
                            <w:sz w:val="20"/>
                            <w:szCs w:val="20"/>
                          </w:rPr>
                          <w:t>ツール</w:t>
                        </w:r>
                        <w:r w:rsidRPr="009515D8">
                          <w:rPr>
                            <w:rFonts w:ascii="ＭＳ Ｐ明朝" w:eastAsia="ＭＳ Ｐ明朝" w:hAnsi="ＭＳ Ｐ明朝"/>
                            <w:sz w:val="20"/>
                            <w:szCs w:val="20"/>
                          </w:rPr>
                          <w:t>)</w:t>
                        </w:r>
                        <w:r w:rsidRPr="009515D8">
                          <w:rPr>
                            <w:rFonts w:ascii="ＭＳ Ｐ明朝" w:eastAsia="ＭＳ Ｐ明朝" w:hAnsi="ＭＳ Ｐ明朝" w:hint="eastAsia"/>
                            <w:sz w:val="20"/>
                            <w:szCs w:val="20"/>
                          </w:rPr>
                          <w:t>または付属</w:t>
                        </w:r>
                        <w:r w:rsidRPr="009515D8">
                          <w:rPr>
                            <w:rFonts w:ascii="Century" w:eastAsia="ＭＳ Ｐ明朝" w:hAnsi="Century" w:hint="eastAsia"/>
                            <w:sz w:val="20"/>
                            <w:szCs w:val="20"/>
                          </w:rPr>
                          <w:t>書</w:t>
                        </w:r>
                        <w:r w:rsidRPr="009515D8">
                          <w:rPr>
                            <w:rFonts w:ascii="Century" w:eastAsia="ＭＳ Ｐ明朝" w:hAnsi="Century"/>
                            <w:sz w:val="20"/>
                            <w:szCs w:val="20"/>
                          </w:rPr>
                          <w:t>2</w:t>
                        </w:r>
                        <w:r>
                          <w:rPr>
                            <w:rFonts w:ascii="Century" w:eastAsia="ＭＳ Ｐ明朝" w:hAnsi="Century" w:hint="eastAsia"/>
                            <w:sz w:val="20"/>
                            <w:szCs w:val="20"/>
                          </w:rPr>
                          <w:t>、</w:t>
                        </w:r>
                        <w:r>
                          <w:rPr>
                            <w:rFonts w:ascii="Century" w:eastAsia="ＭＳ Ｐ明朝" w:hAnsi="Century" w:hint="eastAsia"/>
                            <w:sz w:val="20"/>
                            <w:szCs w:val="20"/>
                          </w:rPr>
                          <w:t>3</w:t>
                        </w:r>
                        <w:r w:rsidRPr="009515D8">
                          <w:rPr>
                            <w:rFonts w:ascii="ＭＳ Ｐ明朝" w:eastAsia="ＭＳ Ｐ明朝" w:hAnsi="ＭＳ Ｐ明朝" w:hint="eastAsia"/>
                            <w:sz w:val="20"/>
                            <w:szCs w:val="20"/>
                          </w:rPr>
                          <w:t>）</w:t>
                        </w:r>
                      </w:p>
                    </w:txbxContent>
                  </v:textbox>
                </v:shape>
                <v:shape id="Text Box 20" o:spid="_x0000_s1206" type="#_x0000_t202" style="position:absolute;left:2094;top:13309;width:22339;height: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03FF77B5" w14:textId="77777777" w:rsidR="00D475E9" w:rsidRPr="00C6442D" w:rsidRDefault="00D475E9" w:rsidP="00D475E9">
                        <w:pPr>
                          <w:rPr>
                            <w:rFonts w:ascii="ＭＳ Ｐ明朝" w:eastAsia="ＭＳ Ｐ明朝" w:hAnsi="ＭＳ Ｐ明朝"/>
                            <w:sz w:val="20"/>
                            <w:szCs w:val="20"/>
                          </w:rPr>
                        </w:pPr>
                        <w:r w:rsidRPr="009515D8">
                          <w:rPr>
                            <w:rFonts w:ascii="Century" w:eastAsia="ＭＳ 明朝" w:hAnsi="Century"/>
                            <w:sz w:val="20"/>
                            <w:szCs w:val="20"/>
                          </w:rPr>
                          <w:t>SGEC/PEFC</w:t>
                        </w:r>
                        <w:r w:rsidRPr="00BA0912" w:rsidDel="00BA0912">
                          <w:rPr>
                            <w:rFonts w:ascii="ＭＳ Ｐ明朝" w:eastAsia="ＭＳ Ｐ明朝" w:hAnsi="ＭＳ Ｐ明朝"/>
                            <w:sz w:val="20"/>
                            <w:szCs w:val="20"/>
                          </w:rPr>
                          <w:t xml:space="preserve"> </w:t>
                        </w:r>
                        <w:r w:rsidRPr="00C6442D">
                          <w:rPr>
                            <w:rFonts w:ascii="ＭＳ Ｐ明朝" w:eastAsia="ＭＳ Ｐ明朝" w:hAnsi="ＭＳ Ｐ明朝" w:hint="eastAsia"/>
                            <w:sz w:val="20"/>
                            <w:szCs w:val="20"/>
                          </w:rPr>
                          <w:t>ジャパン事務局は申請を審査する</w:t>
                        </w:r>
                      </w:p>
                    </w:txbxContent>
                  </v:textbox>
                </v:shape>
                <v:shape id="Text Box 21" o:spid="_x0000_s1207"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6A2C1525" w14:textId="77777777" w:rsidR="00D475E9" w:rsidRPr="00C6442D" w:rsidRDefault="00D475E9" w:rsidP="00D475E9">
                        <w:pPr>
                          <w:rPr>
                            <w:rFonts w:ascii="ＭＳ Ｐ明朝" w:eastAsia="ＭＳ Ｐ明朝" w:hAnsi="ＭＳ Ｐ明朝"/>
                            <w:sz w:val="20"/>
                            <w:szCs w:val="20"/>
                          </w:rPr>
                        </w:pPr>
                        <w:r w:rsidRPr="009515D8">
                          <w:rPr>
                            <w:rFonts w:ascii="Century" w:eastAsia="ＭＳ 明朝" w:hAnsi="Century"/>
                            <w:sz w:val="20"/>
                            <w:szCs w:val="20"/>
                          </w:rPr>
                          <w:t>SGEC/PEFC</w:t>
                        </w:r>
                        <w:r w:rsidRPr="00C6442D" w:rsidDel="00BA0912">
                          <w:rPr>
                            <w:rFonts w:ascii="ＭＳ Ｐ明朝" w:eastAsia="ＭＳ Ｐ明朝" w:hAnsi="ＭＳ Ｐ明朝" w:hint="eastAsia"/>
                          </w:rPr>
                          <w:t xml:space="preserve"> </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v:textbox>
                </v:shape>
                <v:shape id="Text Box 22" o:spid="_x0000_s1208"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lqvgAAANsAAAAPAAAAZHJzL2Rvd25yZXYueG1sRE/LqsIw&#10;EN0L/kMYwY1oahcXrUYRUXTrY+NuaMa22EzaJtrq198sBJeH816uO1OKFzWusKxgOolAEKdWF5wp&#10;uF724xkI55E1lpZJwZscrFf93hITbVs+0evsMxFC2CWoIPe+SqR0aU4G3cRWxIG728agD7DJpG6w&#10;DeGmlHEU/UmDBYeGHCva5pQ+zk+jwLa7t7FUR/Ho9jGH7aY+3eNaqeGg2yxAeOr8T/x1H7WCeRgb&#10;voQfIFf/AAAA//8DAFBLAQItABQABgAIAAAAIQDb4fbL7gAAAIUBAAATAAAAAAAAAAAAAAAAAAAA&#10;AABbQ29udGVudF9UeXBlc10ueG1sUEsBAi0AFAAGAAgAAAAhAFr0LFu/AAAAFQEAAAsAAAAAAAAA&#10;AAAAAAAAHwEAAF9yZWxzLy5yZWxzUEsBAi0AFAAGAAgAAAAhAEhYyWq+AAAA2wAAAA8AAAAAAAAA&#10;AAAAAAAABwIAAGRycy9kb3ducmV2LnhtbFBLBQYAAAAAAwADALcAAADyAgAAAAA=&#10;" strokecolor="white">
                  <v:textbox>
                    <w:txbxContent>
                      <w:p w14:paraId="43039A3C" w14:textId="77777777" w:rsidR="00D475E9" w:rsidRPr="003647ED" w:rsidRDefault="00D475E9" w:rsidP="00D475E9">
                        <w:pPr>
                          <w:rPr>
                            <w:rFonts w:ascii="ＭＳ Ｐ明朝" w:eastAsia="ＭＳ Ｐ明朝" w:hAnsi="ＭＳ Ｐ明朝"/>
                            <w:sz w:val="20"/>
                            <w:szCs w:val="20"/>
                          </w:rPr>
                        </w:pPr>
                        <w:r w:rsidRPr="003647ED">
                          <w:rPr>
                            <w:rFonts w:ascii="ＭＳ Ｐ明朝" w:eastAsia="ＭＳ Ｐ明朝" w:hAnsi="ＭＳ Ｐ明朝" w:hint="eastAsia"/>
                            <w:sz w:val="20"/>
                            <w:szCs w:val="20"/>
                          </w:rPr>
                          <w:t>不許可</w:t>
                        </w:r>
                      </w:p>
                    </w:txbxContent>
                  </v:textbox>
                </v:shape>
                <v:shape id="Text Box 23" o:spid="_x0000_s1209" type="#_x0000_t202" style="position:absolute;left:30414;top:17584;width:22677;height:1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5F24E59F" w14:textId="77777777" w:rsidR="00D475E9" w:rsidRPr="00C6442D" w:rsidRDefault="00D475E9" w:rsidP="00D475E9">
                        <w:pPr>
                          <w:rPr>
                            <w:rFonts w:ascii="ＭＳ Ｐ明朝" w:eastAsia="ＭＳ Ｐ明朝" w:hAnsi="ＭＳ Ｐ明朝"/>
                          </w:rPr>
                        </w:pPr>
                        <w:r w:rsidRPr="00C6442D">
                          <w:rPr>
                            <w:rFonts w:ascii="ＭＳ Ｐ明朝" w:eastAsia="ＭＳ Ｐ明朝" w:hAnsi="ＭＳ Ｐ明朝" w:hint="eastAsia"/>
                          </w:rPr>
                          <w:t>申請者は</w:t>
                        </w:r>
                        <w:r w:rsidRPr="009515D8">
                          <w:rPr>
                            <w:rFonts w:ascii="Century" w:eastAsia="ＭＳ 明朝" w:hAnsi="Century"/>
                            <w:sz w:val="20"/>
                            <w:szCs w:val="20"/>
                          </w:rPr>
                          <w:t>SGEC/PEFC</w:t>
                        </w:r>
                        <w:r w:rsidRPr="00C6442D" w:rsidDel="00BA0912">
                          <w:rPr>
                            <w:rFonts w:ascii="ＭＳ Ｐ明朝" w:eastAsia="ＭＳ Ｐ明朝" w:hAnsi="ＭＳ Ｐ明朝" w:hint="eastAsia"/>
                          </w:rPr>
                          <w:t xml:space="preserve"> </w:t>
                        </w:r>
                        <w:r w:rsidRPr="00C6442D">
                          <w:rPr>
                            <w:rFonts w:ascii="ＭＳ Ｐ明朝" w:eastAsia="ＭＳ Ｐ明朝" w:hAnsi="ＭＳ Ｐ明朝" w:hint="eastAsia"/>
                          </w:rPr>
                          <w:t>ジャパン理事会にあて抗議できる。</w:t>
                        </w:r>
                        <w:r w:rsidRPr="003647ED">
                          <w:rPr>
                            <w:rFonts w:ascii="Century" w:eastAsia="ＭＳ 明朝" w:hAnsi="Century"/>
                            <w:sz w:val="22"/>
                          </w:rPr>
                          <w:t>SGEC</w:t>
                        </w:r>
                        <w:r w:rsidRPr="00C6442D">
                          <w:rPr>
                            <w:rFonts w:ascii="ＭＳ Ｐ明朝" w:eastAsia="ＭＳ Ｐ明朝" w:hAnsi="ＭＳ Ｐ明朝" w:hint="eastAsia"/>
                          </w:rPr>
                          <w:t>理事会の決定は最終決定である。（許可する場合は「ライセンス番号を決定」）</w:t>
                        </w:r>
                      </w:p>
                    </w:txbxContent>
                  </v:textbox>
                </v:shape>
                <v:shape id="Text Box 24" o:spid="_x0000_s1210"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yTxAAAANwAAAAPAAAAZHJzL2Rvd25yZXYueG1sRI9Pb8Iw&#10;DMXvk/YdIiPtgkayHibUERBCQ9uVPxduVmPaisZpm0ALnx4fJu1m6z2/9/NiNfpG3aiPdWALHzMD&#10;irgIrubSwvGwfZ+DignZYROYLNwpwmr5+rLA3IWBd3Tbp1JJCMccLVQptbnWsajIY5yFlli0c+g9&#10;Jln7UrseBwn3jc6M+dQea5aGClvaVFRc9ldvIQzfdx+oM9n09PA/m3W3O2edtW+Tcf0FKtGY/s1/&#10;179O8I3gyzMygV4+AQAA//8DAFBLAQItABQABgAIAAAAIQDb4fbL7gAAAIUBAAATAAAAAAAAAAAA&#10;AAAAAAAAAABbQ29udGVudF9UeXBlc10ueG1sUEsBAi0AFAAGAAgAAAAhAFr0LFu/AAAAFQEAAAsA&#10;AAAAAAAAAAAAAAAAHwEAAF9yZWxzLy5yZWxzUEsBAi0AFAAGAAgAAAAhABJVDJPEAAAA3AAAAA8A&#10;AAAAAAAAAAAAAAAABwIAAGRycy9kb3ducmV2LnhtbFBLBQYAAAAAAwADALcAAAD4AgAAAAA=&#10;" strokecolor="white">
                  <v:textbox>
                    <w:txbxContent>
                      <w:p w14:paraId="3A12D33B" w14:textId="77777777" w:rsidR="00D475E9" w:rsidRPr="003647ED" w:rsidRDefault="00D475E9" w:rsidP="00D475E9">
                        <w:pPr>
                          <w:rPr>
                            <w:rFonts w:ascii="ＭＳ Ｐ明朝" w:eastAsia="ＭＳ Ｐ明朝" w:hAnsi="ＭＳ Ｐ明朝"/>
                            <w:sz w:val="20"/>
                            <w:szCs w:val="20"/>
                          </w:rPr>
                        </w:pPr>
                        <w:r w:rsidRPr="003647ED">
                          <w:rPr>
                            <w:rFonts w:ascii="ＭＳ Ｐ明朝" w:eastAsia="ＭＳ Ｐ明朝" w:hAnsi="ＭＳ Ｐ明朝" w:hint="eastAsia"/>
                            <w:sz w:val="20"/>
                            <w:szCs w:val="20"/>
                          </w:rPr>
                          <w:t>許可</w:t>
                        </w:r>
                      </w:p>
                    </w:txbxContent>
                  </v:textbox>
                </v:shape>
                <v:shape id="Text Box 25" o:spid="_x0000_s1211"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16AD7D04" w14:textId="77777777" w:rsidR="00D475E9" w:rsidRPr="00983065" w:rsidRDefault="00D475E9" w:rsidP="00D475E9">
                        <w:pPr>
                          <w:rPr>
                            <w:rFonts w:ascii="ＭＳ Ｐ明朝" w:eastAsia="ＭＳ Ｐ明朝" w:hAnsi="ＭＳ Ｐ明朝"/>
                            <w:sz w:val="20"/>
                            <w:szCs w:val="20"/>
                          </w:rPr>
                        </w:pPr>
                        <w:r w:rsidRPr="009515D8">
                          <w:rPr>
                            <w:rFonts w:ascii="Century" w:eastAsia="ＭＳ 明朝" w:hAnsi="Century"/>
                            <w:sz w:val="20"/>
                            <w:szCs w:val="20"/>
                          </w:rPr>
                          <w:t>SGEC/PEFC</w:t>
                        </w:r>
                        <w:r w:rsidRPr="00C6442D" w:rsidDel="00BA0912">
                          <w:rPr>
                            <w:rFonts w:ascii="ＭＳ Ｐ明朝" w:eastAsia="ＭＳ Ｐ明朝" w:hAnsi="ＭＳ Ｐ明朝" w:hint="eastAsia"/>
                          </w:rPr>
                          <w:t xml:space="preserve"> </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9515D8">
                          <w:rPr>
                            <w:rFonts w:ascii="Century" w:eastAsia="ＭＳ 明朝" w:hAnsi="Century"/>
                            <w:sz w:val="20"/>
                            <w:szCs w:val="20"/>
                          </w:rPr>
                          <w:t>SGEC</w:t>
                        </w:r>
                        <w:r w:rsidRPr="00C6442D">
                          <w:rPr>
                            <w:rFonts w:ascii="ＭＳ Ｐ明朝" w:eastAsia="ＭＳ Ｐ明朝" w:hAnsi="ＭＳ Ｐ明朝" w:hint="eastAsia"/>
                          </w:rPr>
                          <w:t>商標</w:t>
                        </w:r>
                        <w:r w:rsidRPr="00C6442D">
                          <w:rPr>
                            <w:rFonts w:ascii="ＭＳ Ｐ明朝" w:eastAsia="ＭＳ Ｐ明朝" w:hAnsi="ＭＳ Ｐ明朝" w:hint="eastAsia"/>
                            <w:sz w:val="20"/>
                            <w:szCs w:val="20"/>
                          </w:rPr>
                          <w:t>使用契約書に署名する。</w:t>
                        </w:r>
                        <w:r>
                          <w:rPr>
                            <w:rFonts w:ascii="ＭＳ Ｐ明朝" w:eastAsia="ＭＳ Ｐ明朝" w:hAnsi="ＭＳ Ｐ明朝" w:hint="eastAsia"/>
                            <w:sz w:val="20"/>
                            <w:szCs w:val="20"/>
                          </w:rPr>
                          <w:t>(付属書</w:t>
                        </w:r>
                        <w:r>
                          <w:rPr>
                            <w:rFonts w:ascii="Century" w:eastAsia="ＭＳ Ｐ明朝" w:hAnsi="Century" w:hint="eastAsia"/>
                            <w:sz w:val="20"/>
                            <w:szCs w:val="20"/>
                          </w:rPr>
                          <w:t>1</w:t>
                        </w:r>
                        <w:r w:rsidRPr="001B5527">
                          <w:rPr>
                            <w:rFonts w:ascii="ＭＳ Ｐ明朝" w:eastAsia="ＭＳ Ｐ明朝" w:hAnsi="ＭＳ Ｐ明朝" w:hint="eastAsia"/>
                            <w:sz w:val="20"/>
                            <w:szCs w:val="20"/>
                          </w:rPr>
                          <w:t>)</w:t>
                        </w:r>
                      </w:p>
                    </w:txbxContent>
                  </v:textbox>
                </v:shape>
                <v:shape id="Text Box 26" o:spid="_x0000_s1212"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wQAAANwAAAAPAAAAZHJzL2Rvd25yZXYueG1sRE87a8Mw&#10;EN4L+Q/iAl1KLNVDKa6VEEJKsibt0u2wLraJdbItxY/++ihQ6HYf3/PyzWQbMVDva8caXhMFgrhw&#10;puZSw/fX5+odhA/IBhvHpGEmD5v14inHzLiRTzScQyliCPsMNVQhtJmUvqjIok9cSxy5i+sthgj7&#10;UpoexxhuG5kq9SYt1hwbKmxpV1FxPd+sBjfuZ+uoU+nLz6897Lbd6ZJ2Wj8vp+0HiEBT+Bf/uY8m&#10;zlcpPJ6JF8j1HQAA//8DAFBLAQItABQABgAIAAAAIQDb4fbL7gAAAIUBAAATAAAAAAAAAAAAAAAA&#10;AAAAAABbQ29udGVudF9UeXBlc10ueG1sUEsBAi0AFAAGAAgAAAAhAFr0LFu/AAAAFQEAAAsAAAAA&#10;AAAAAAAAAAAAHwEAAF9yZWxzLy5yZWxzUEsBAi0AFAAGAAgAAAAhAI3LN3/BAAAA3AAAAA8AAAAA&#10;AAAAAAAAAAAABwIAAGRycy9kb3ducmV2LnhtbFBLBQYAAAAAAwADALcAAAD1AgAAAAA=&#10;" strokecolor="white">
                  <v:textbox>
                    <w:txbxContent>
                      <w:p w14:paraId="124E14C9" w14:textId="77777777" w:rsidR="00D475E9" w:rsidRPr="003647ED" w:rsidRDefault="00D475E9" w:rsidP="00D475E9">
                        <w:pPr>
                          <w:ind w:firstLineChars="100" w:firstLine="193"/>
                          <w:rPr>
                            <w:rFonts w:ascii="ＭＳ Ｐ明朝" w:eastAsia="ＭＳ Ｐ明朝" w:hAnsi="ＭＳ Ｐ明朝"/>
                            <w:sz w:val="20"/>
                            <w:szCs w:val="20"/>
                          </w:rPr>
                        </w:pPr>
                        <w:r w:rsidRPr="003647ED">
                          <w:rPr>
                            <w:rFonts w:ascii="ＭＳ Ｐ明朝" w:eastAsia="ＭＳ Ｐ明朝" w:hAnsi="ＭＳ Ｐ明朝" w:hint="eastAsia"/>
                            <w:sz w:val="20"/>
                            <w:szCs w:val="20"/>
                          </w:rPr>
                          <w:t>許可</w:t>
                        </w:r>
                      </w:p>
                    </w:txbxContent>
                  </v:textbox>
                </v:shape>
                <v:shape id="AutoShape 27" o:spid="_x0000_s1213"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AutoShape 28" o:spid="_x0000_s1214"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AutoShape 29" o:spid="_x0000_s1215"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AWxAAAANwAAAAPAAAAZHJzL2Rvd25yZXYueG1sRE9Na8JA&#10;EL0L/Q/LFHoR3bSiSHQNoaWg7alRkN6m2TEJZmdDdk1if70rFHqbx/ucdTKYWnTUusqygudpBII4&#10;t7riQsFh/z5ZgnAeWWNtmRRcyUGyeRitMda25y/qMl+IEMIuRgWl900spctLMuimtiEO3Mm2Bn2A&#10;bSF1i30IN7V8iaKFNFhxaCixodeS8nN2MQoW9afO5mNnv2d+n56Ou9/dx8+bUk+PQ7oC4Wnw/+I/&#10;91aH+dEc7s+EC+TmBgAA//8DAFBLAQItABQABgAIAAAAIQDb4fbL7gAAAIUBAAATAAAAAAAAAAAA&#10;AAAAAAAAAABbQ29udGVudF9UeXBlc10ueG1sUEsBAi0AFAAGAAgAAAAhAFr0LFu/AAAAFQEAAAsA&#10;AAAAAAAAAAAAAAAAHwEAAF9yZWxzLy5yZWxzUEsBAi0AFAAGAAgAAAAhAKVEkBbEAAAA3A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216" type="#_x0000_t34" style="position:absolute;left:24339;top:28073;width:15767;height:75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9o1wwAAANwAAAAPAAAAZHJzL2Rvd25yZXYueG1sRE9NawIx&#10;EL0X/A9hhF6KZltEZTWKLbSVnlwV9Dhspputm8mSpLr990YoeJvH+5z5srONOJMPtWMFz8MMBHHp&#10;dM2Vgv3ufTAFESKyxsYxKfijAMtF72GOuXYXLui8jZVIIRxyVGBibHMpQ2nIYhi6ljhx385bjAn6&#10;SmqPlxRuG/mSZWNpsebUYLClN0PlaftrFbx+1KfRZ/Fln/z68DM6NsVqMzFKPfa71QxEpC7exf/u&#10;tU7zszHcnkkXyMUVAAD//wMAUEsBAi0AFAAGAAgAAAAhANvh9svuAAAAhQEAABMAAAAAAAAAAAAA&#10;AAAAAAAAAFtDb250ZW50X1R5cGVzXS54bWxQSwECLQAUAAYACAAAACEAWvQsW78AAAAVAQAACwAA&#10;AAAAAAAAAAAAAAAfAQAAX3JlbHMvLnJlbHNQSwECLQAUAAYACAAAACEAeOPaNcMAAADcAAAADwAA&#10;AAAAAAAAAAAAAAAHAgAAZHJzL2Rvd25yZXYueG1sUEsFBgAAAAADAAMAtwAAAPcCAAAAAA==&#10;" adj="10796">
                  <v:stroke endarrow="block"/>
                </v:shape>
                <v:shape id="AutoShape 31" o:spid="_x0000_s1217"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w10:anchorlock/>
              </v:group>
            </w:pict>
          </mc:Fallback>
        </mc:AlternateContent>
      </w:r>
    </w:p>
    <w:p w14:paraId="4BEE9131" w14:textId="77777777" w:rsidR="00D475E9" w:rsidRPr="003647ED" w:rsidRDefault="00D475E9" w:rsidP="00D475E9">
      <w:pPr>
        <w:rPr>
          <w:rFonts w:ascii="Century" w:eastAsia="ＭＳ 明朝" w:hAnsi="Century"/>
          <w:b/>
          <w:bCs/>
          <w:sz w:val="22"/>
        </w:rPr>
      </w:pPr>
      <w:r w:rsidRPr="003647ED">
        <w:rPr>
          <w:rFonts w:ascii="Century" w:eastAsia="ＭＳ 明朝" w:hAnsi="Century"/>
          <w:b/>
          <w:bCs/>
          <w:sz w:val="22"/>
        </w:rPr>
        <w:t>6.</w:t>
      </w:r>
      <w:r w:rsidRPr="003647ED">
        <w:rPr>
          <w:rFonts w:ascii="Century" w:eastAsia="ＭＳ 明朝" w:hAnsi="Century" w:hint="eastAsia"/>
          <w:b/>
          <w:bCs/>
          <w:sz w:val="22"/>
        </w:rPr>
        <w:t xml:space="preserve">　商標使用料金</w:t>
      </w:r>
    </w:p>
    <w:p w14:paraId="5D29E1C0" w14:textId="57594587" w:rsidR="00D475E9" w:rsidRPr="003647ED" w:rsidRDefault="00D475E9" w:rsidP="00D475E9">
      <w:pPr>
        <w:ind w:firstLineChars="100" w:firstLine="213"/>
        <w:rPr>
          <w:rFonts w:ascii="Century" w:eastAsia="ＭＳ 明朝" w:hAnsi="Century"/>
          <w:sz w:val="22"/>
        </w:rPr>
      </w:pPr>
      <w:r w:rsidRPr="003647ED">
        <w:rPr>
          <w:rFonts w:ascii="Century" w:eastAsia="ＭＳ 明朝" w:hAnsi="Century" w:hint="eastAsia"/>
          <w:sz w:val="22"/>
        </w:rPr>
        <w:t>当面</w:t>
      </w:r>
      <w:r w:rsidR="00220DE3">
        <w:rPr>
          <w:rFonts w:ascii="Century" w:eastAsia="ＭＳ 明朝" w:hAnsi="Century" w:hint="eastAsia"/>
          <w:sz w:val="22"/>
        </w:rPr>
        <w:t>、</w:t>
      </w:r>
      <w:r w:rsidRPr="003647ED">
        <w:rPr>
          <w:rFonts w:ascii="Century" w:eastAsia="ＭＳ 明朝" w:hAnsi="Century" w:hint="eastAsia"/>
          <w:sz w:val="22"/>
        </w:rPr>
        <w:t>定めない。</w:t>
      </w:r>
    </w:p>
    <w:p w14:paraId="2AC676AA" w14:textId="77777777" w:rsidR="00D475E9" w:rsidRPr="003647ED" w:rsidRDefault="00D475E9" w:rsidP="00D475E9">
      <w:pPr>
        <w:rPr>
          <w:rFonts w:ascii="Century" w:eastAsia="ＭＳ 明朝" w:hAnsi="Century"/>
          <w:sz w:val="22"/>
        </w:rPr>
      </w:pPr>
    </w:p>
    <w:p w14:paraId="1AC33186" w14:textId="77777777" w:rsidR="00D475E9" w:rsidRPr="003647ED" w:rsidRDefault="00D475E9" w:rsidP="00D475E9">
      <w:pPr>
        <w:rPr>
          <w:rFonts w:ascii="Century" w:eastAsia="ＭＳ 明朝" w:hAnsi="Century"/>
          <w:b/>
          <w:bCs/>
          <w:sz w:val="22"/>
        </w:rPr>
      </w:pPr>
      <w:r w:rsidRPr="003647ED">
        <w:rPr>
          <w:rFonts w:ascii="Century" w:eastAsia="ＭＳ 明朝" w:hAnsi="Century"/>
          <w:b/>
          <w:bCs/>
          <w:sz w:val="22"/>
        </w:rPr>
        <w:t>7.</w:t>
      </w:r>
      <w:r w:rsidRPr="003647ED">
        <w:rPr>
          <w:rFonts w:ascii="Century" w:eastAsia="ＭＳ 明朝" w:hAnsi="Century" w:hint="eastAsia"/>
          <w:b/>
          <w:bCs/>
          <w:sz w:val="22"/>
        </w:rPr>
        <w:t xml:space="preserve">　ライセンスの有効期間</w:t>
      </w:r>
    </w:p>
    <w:p w14:paraId="4D4FAC62" w14:textId="77777777" w:rsidR="00D475E9" w:rsidRPr="003647ED" w:rsidRDefault="00D475E9" w:rsidP="00D475E9">
      <w:pPr>
        <w:rPr>
          <w:rFonts w:ascii="Century" w:eastAsia="ＭＳ 明朝" w:hAnsi="Century"/>
          <w:bCs/>
          <w:sz w:val="22"/>
        </w:rPr>
      </w:pPr>
    </w:p>
    <w:p w14:paraId="0495091E" w14:textId="77777777" w:rsidR="00D475E9" w:rsidRPr="003647ED" w:rsidRDefault="00D475E9" w:rsidP="00D475E9">
      <w:pPr>
        <w:pStyle w:val="a5"/>
        <w:tabs>
          <w:tab w:val="clear" w:pos="4252"/>
          <w:tab w:val="clear" w:pos="8504"/>
        </w:tabs>
        <w:snapToGrid/>
        <w:rPr>
          <w:rFonts w:ascii="Century" w:eastAsia="ＭＳ 明朝" w:hAnsi="Century" w:cs="ＭＳ明朝"/>
          <w:bCs/>
          <w:kern w:val="0"/>
          <w:sz w:val="22"/>
        </w:rPr>
      </w:pPr>
      <w:r w:rsidRPr="003647ED">
        <w:rPr>
          <w:rFonts w:ascii="Century" w:eastAsia="ＭＳ 明朝" w:hAnsi="Century" w:cs="ＭＳ明朝" w:hint="eastAsia"/>
          <w:bCs/>
          <w:kern w:val="0"/>
          <w:sz w:val="22"/>
        </w:rPr>
        <w:t>ライセンスは使用者グループごとに下記の間有効である。</w:t>
      </w:r>
    </w:p>
    <w:p w14:paraId="648B6B62" w14:textId="77777777" w:rsidR="00D475E9" w:rsidRPr="003647ED" w:rsidRDefault="00D475E9" w:rsidP="008A5AFD">
      <w:pPr>
        <w:pStyle w:val="a5"/>
        <w:widowControl/>
        <w:numPr>
          <w:ilvl w:val="0"/>
          <w:numId w:val="13"/>
        </w:numPr>
        <w:tabs>
          <w:tab w:val="clear" w:pos="4252"/>
          <w:tab w:val="clear" w:pos="8504"/>
        </w:tabs>
        <w:snapToGrid/>
        <w:ind w:left="360"/>
        <w:jc w:val="left"/>
        <w:rPr>
          <w:rFonts w:ascii="Century" w:eastAsia="ＭＳ 明朝" w:hAnsi="Century" w:cs="ＭＳ明朝"/>
          <w:bCs/>
          <w:kern w:val="0"/>
          <w:sz w:val="22"/>
        </w:rPr>
      </w:pPr>
      <w:r w:rsidRPr="003647ED">
        <w:rPr>
          <w:rFonts w:ascii="Century" w:eastAsia="ＭＳ 明朝" w:hAnsi="Century" w:cs="ＭＳ明朝" w:hint="eastAsia"/>
          <w:bCs/>
          <w:kern w:val="0"/>
          <w:sz w:val="22"/>
        </w:rPr>
        <w:t>使用者グループ</w:t>
      </w:r>
      <w:r w:rsidRPr="003647ED">
        <w:rPr>
          <w:rFonts w:ascii="Century" w:eastAsia="ＭＳ 明朝" w:hAnsi="Century" w:cs="ＭＳ明朝"/>
          <w:bCs/>
          <w:kern w:val="0"/>
          <w:sz w:val="22"/>
        </w:rPr>
        <w:t>A</w:t>
      </w:r>
      <w:r w:rsidRPr="003647ED">
        <w:rPr>
          <w:rFonts w:ascii="Century" w:eastAsia="ＭＳ 明朝" w:hAnsi="Century" w:cs="ＭＳ明朝"/>
          <w:bCs/>
          <w:kern w:val="0"/>
          <w:sz w:val="22"/>
        </w:rPr>
        <w:t>：契約書の有効期間</w:t>
      </w:r>
    </w:p>
    <w:p w14:paraId="53A3843D" w14:textId="77777777" w:rsidR="00D475E9" w:rsidRPr="003647ED" w:rsidRDefault="00D475E9" w:rsidP="008A5AFD">
      <w:pPr>
        <w:pStyle w:val="a5"/>
        <w:widowControl/>
        <w:numPr>
          <w:ilvl w:val="0"/>
          <w:numId w:val="13"/>
        </w:numPr>
        <w:tabs>
          <w:tab w:val="clear" w:pos="4252"/>
          <w:tab w:val="clear" w:pos="8504"/>
        </w:tabs>
        <w:snapToGrid/>
        <w:ind w:left="360"/>
        <w:jc w:val="left"/>
        <w:rPr>
          <w:rFonts w:ascii="Century" w:eastAsia="ＭＳ 明朝" w:hAnsi="Century" w:cs="ＭＳ明朝"/>
          <w:bCs/>
          <w:kern w:val="0"/>
          <w:sz w:val="22"/>
        </w:rPr>
      </w:pPr>
      <w:r w:rsidRPr="003647ED">
        <w:rPr>
          <w:rFonts w:ascii="Century" w:eastAsia="ＭＳ 明朝" w:hAnsi="Century" w:cs="ＭＳ明朝" w:hint="eastAsia"/>
          <w:bCs/>
          <w:kern w:val="0"/>
          <w:sz w:val="22"/>
        </w:rPr>
        <w:lastRenderedPageBreak/>
        <w:t>使用者グループ</w:t>
      </w:r>
      <w:r w:rsidRPr="003647ED">
        <w:rPr>
          <w:rFonts w:ascii="Century" w:eastAsia="ＭＳ 明朝" w:hAnsi="Century" w:cs="ＭＳ明朝"/>
          <w:bCs/>
          <w:kern w:val="0"/>
          <w:sz w:val="22"/>
        </w:rPr>
        <w:t>B</w:t>
      </w:r>
      <w:r w:rsidRPr="003647ED">
        <w:rPr>
          <w:rFonts w:ascii="Century" w:eastAsia="ＭＳ 明朝" w:hAnsi="Century" w:cs="ＭＳ明朝"/>
          <w:bCs/>
          <w:kern w:val="0"/>
          <w:sz w:val="22"/>
        </w:rPr>
        <w:t>：</w:t>
      </w:r>
      <w:r w:rsidRPr="003647ED">
        <w:rPr>
          <w:rFonts w:ascii="Century" w:eastAsia="ＭＳ 明朝" w:hAnsi="Century" w:cs="ＭＳ明朝"/>
          <w:bCs/>
          <w:kern w:val="0"/>
          <w:sz w:val="22"/>
        </w:rPr>
        <w:t>SGEC</w:t>
      </w:r>
      <w:r w:rsidRPr="003647ED">
        <w:rPr>
          <w:rFonts w:ascii="Century" w:eastAsia="ＭＳ 明朝" w:hAnsi="Century" w:cs="ＭＳ明朝"/>
          <w:bCs/>
          <w:kern w:val="0"/>
          <w:sz w:val="22"/>
        </w:rPr>
        <w:t>森林管理認証書の有効期間</w:t>
      </w:r>
    </w:p>
    <w:p w14:paraId="4314F8BE" w14:textId="77777777" w:rsidR="00D475E9" w:rsidRPr="003647ED" w:rsidRDefault="00D475E9" w:rsidP="008A5AFD">
      <w:pPr>
        <w:pStyle w:val="a5"/>
        <w:widowControl/>
        <w:numPr>
          <w:ilvl w:val="0"/>
          <w:numId w:val="13"/>
        </w:numPr>
        <w:tabs>
          <w:tab w:val="clear" w:pos="4252"/>
          <w:tab w:val="clear" w:pos="8504"/>
        </w:tabs>
        <w:snapToGrid/>
        <w:ind w:left="360"/>
        <w:jc w:val="left"/>
        <w:rPr>
          <w:rFonts w:ascii="Century" w:eastAsia="ＭＳ 明朝" w:hAnsi="Century" w:cs="ＭＳ明朝"/>
          <w:bCs/>
          <w:kern w:val="0"/>
          <w:sz w:val="22"/>
        </w:rPr>
      </w:pPr>
      <w:r w:rsidRPr="003647ED">
        <w:rPr>
          <w:rFonts w:ascii="Century" w:eastAsia="ＭＳ 明朝" w:hAnsi="Century" w:cs="ＭＳ明朝" w:hint="eastAsia"/>
          <w:bCs/>
          <w:kern w:val="0"/>
          <w:sz w:val="22"/>
        </w:rPr>
        <w:t>使用者グループ</w:t>
      </w:r>
      <w:r w:rsidRPr="003647ED">
        <w:rPr>
          <w:rFonts w:ascii="Century" w:eastAsia="ＭＳ 明朝" w:hAnsi="Century" w:cs="ＭＳ明朝"/>
          <w:bCs/>
          <w:kern w:val="0"/>
          <w:sz w:val="22"/>
        </w:rPr>
        <w:t>C</w:t>
      </w:r>
      <w:r w:rsidRPr="003647ED">
        <w:rPr>
          <w:rFonts w:ascii="Century" w:eastAsia="ＭＳ 明朝" w:hAnsi="Century" w:cs="ＭＳ明朝"/>
          <w:bCs/>
          <w:kern w:val="0"/>
          <w:sz w:val="22"/>
        </w:rPr>
        <w:t>：</w:t>
      </w:r>
      <w:r w:rsidRPr="003647ED">
        <w:rPr>
          <w:rFonts w:ascii="Century" w:eastAsia="ＭＳ 明朝" w:hAnsi="Century" w:cs="ＭＳ明朝"/>
          <w:bCs/>
          <w:kern w:val="0"/>
          <w:sz w:val="22"/>
        </w:rPr>
        <w:t>SGEC-COC</w:t>
      </w:r>
      <w:r w:rsidRPr="003647ED">
        <w:rPr>
          <w:rFonts w:ascii="Century" w:eastAsia="ＭＳ 明朝" w:hAnsi="Century" w:cs="ＭＳ明朝"/>
          <w:bCs/>
          <w:kern w:val="0"/>
          <w:sz w:val="22"/>
        </w:rPr>
        <w:t>認証書の有効期間</w:t>
      </w:r>
    </w:p>
    <w:p w14:paraId="16977009" w14:textId="77777777" w:rsidR="00D475E9" w:rsidRPr="003647ED" w:rsidRDefault="00D475E9" w:rsidP="008A5AFD">
      <w:pPr>
        <w:pStyle w:val="a5"/>
        <w:widowControl/>
        <w:numPr>
          <w:ilvl w:val="0"/>
          <w:numId w:val="13"/>
        </w:numPr>
        <w:tabs>
          <w:tab w:val="clear" w:pos="4252"/>
          <w:tab w:val="clear" w:pos="8504"/>
        </w:tabs>
        <w:snapToGrid/>
        <w:ind w:left="360"/>
        <w:jc w:val="left"/>
        <w:rPr>
          <w:rFonts w:ascii="Century" w:eastAsia="ＭＳ 明朝" w:hAnsi="Century" w:cs="ＭＳ明朝"/>
          <w:bCs/>
          <w:kern w:val="0"/>
          <w:sz w:val="22"/>
        </w:rPr>
      </w:pPr>
      <w:r w:rsidRPr="003647ED">
        <w:rPr>
          <w:rFonts w:ascii="Century" w:eastAsia="ＭＳ 明朝" w:hAnsi="Century" w:cs="ＭＳ明朝" w:hint="eastAsia"/>
          <w:bCs/>
          <w:kern w:val="0"/>
          <w:sz w:val="22"/>
        </w:rPr>
        <w:t>使用者グループ</w:t>
      </w:r>
      <w:r w:rsidRPr="003647ED">
        <w:rPr>
          <w:rFonts w:ascii="Century" w:eastAsia="ＭＳ 明朝" w:hAnsi="Century" w:cs="ＭＳ明朝"/>
          <w:bCs/>
          <w:kern w:val="0"/>
          <w:sz w:val="22"/>
        </w:rPr>
        <w:t>D</w:t>
      </w:r>
      <w:r>
        <w:rPr>
          <w:rFonts w:ascii="Century" w:eastAsia="ＭＳ 明朝" w:hAnsi="Century" w:cs="ＭＳ明朝"/>
          <w:bCs/>
          <w:kern w:val="0"/>
          <w:sz w:val="22"/>
        </w:rPr>
        <w:t xml:space="preserve"> </w:t>
      </w:r>
      <w:r w:rsidRPr="003647ED">
        <w:rPr>
          <w:rFonts w:ascii="Century" w:eastAsia="ＭＳ 明朝" w:hAnsi="Century" w:cs="ＭＳ明朝"/>
          <w:bCs/>
          <w:kern w:val="0"/>
          <w:sz w:val="22"/>
        </w:rPr>
        <w:t>(</w:t>
      </w:r>
      <w:r w:rsidRPr="003647ED">
        <w:rPr>
          <w:rFonts w:ascii="Century" w:eastAsia="ＭＳ 明朝" w:hAnsi="Century" w:hint="eastAsia"/>
          <w:bCs/>
          <w:sz w:val="22"/>
        </w:rPr>
        <w:t>その他の使用者（小売業者およびブランドオーナーを除く）</w:t>
      </w:r>
      <w:r w:rsidRPr="003647ED">
        <w:rPr>
          <w:rFonts w:ascii="Century" w:eastAsia="ＭＳ 明朝" w:hAnsi="Century"/>
          <w:bCs/>
          <w:sz w:val="22"/>
        </w:rPr>
        <w:t>)</w:t>
      </w:r>
      <w:r w:rsidRPr="003647ED">
        <w:rPr>
          <w:rFonts w:ascii="Century" w:eastAsia="ＭＳ 明朝" w:hAnsi="Century" w:cs="ＭＳ明朝"/>
          <w:bCs/>
          <w:kern w:val="0"/>
          <w:sz w:val="22"/>
        </w:rPr>
        <w:t>：</w:t>
      </w:r>
    </w:p>
    <w:p w14:paraId="4AB1C908" w14:textId="77777777" w:rsidR="00D475E9" w:rsidRPr="003647ED" w:rsidRDefault="00D475E9" w:rsidP="00D475E9">
      <w:pPr>
        <w:pStyle w:val="a5"/>
        <w:widowControl/>
        <w:tabs>
          <w:tab w:val="clear" w:pos="4252"/>
          <w:tab w:val="clear" w:pos="8504"/>
        </w:tabs>
        <w:snapToGrid/>
        <w:ind w:left="360"/>
        <w:jc w:val="left"/>
        <w:rPr>
          <w:rFonts w:ascii="Century" w:eastAsia="ＭＳ 明朝" w:hAnsi="Century" w:cs="ＭＳ明朝"/>
          <w:bCs/>
          <w:kern w:val="0"/>
          <w:sz w:val="22"/>
        </w:rPr>
      </w:pPr>
      <w:r w:rsidRPr="003647ED">
        <w:rPr>
          <w:rFonts w:ascii="Century" w:eastAsia="ＭＳ 明朝" w:hAnsi="Century" w:cs="ＭＳ明朝" w:hint="eastAsia"/>
          <w:bCs/>
          <w:kern w:val="0"/>
          <w:sz w:val="22"/>
        </w:rPr>
        <w:t xml:space="preserve">　　　　　　　　　</w:t>
      </w:r>
      <w:r w:rsidRPr="003647ED">
        <w:rPr>
          <w:rFonts w:ascii="Century" w:eastAsia="ＭＳ 明朝" w:hAnsi="Century" w:cs="ＭＳ明朝"/>
          <w:bCs/>
          <w:kern w:val="0"/>
          <w:sz w:val="22"/>
        </w:rPr>
        <w:t>契約書の有効期間</w:t>
      </w:r>
    </w:p>
    <w:p w14:paraId="217A27DA" w14:textId="77777777" w:rsidR="00D475E9" w:rsidRPr="003647ED" w:rsidRDefault="00D475E9" w:rsidP="008A5AFD">
      <w:pPr>
        <w:pStyle w:val="a5"/>
        <w:widowControl/>
        <w:numPr>
          <w:ilvl w:val="0"/>
          <w:numId w:val="13"/>
        </w:numPr>
        <w:tabs>
          <w:tab w:val="clear" w:pos="4252"/>
          <w:tab w:val="clear" w:pos="8504"/>
        </w:tabs>
        <w:snapToGrid/>
        <w:ind w:left="360"/>
        <w:jc w:val="left"/>
        <w:rPr>
          <w:rFonts w:ascii="Century" w:eastAsia="ＭＳ 明朝" w:hAnsi="Century" w:cs="ＭＳ明朝"/>
          <w:bCs/>
          <w:kern w:val="0"/>
          <w:sz w:val="22"/>
        </w:rPr>
      </w:pPr>
      <w:r w:rsidRPr="003647ED">
        <w:rPr>
          <w:rFonts w:ascii="Century" w:eastAsia="ＭＳ 明朝" w:hAnsi="Century" w:cs="ＭＳ明朝" w:hint="eastAsia"/>
          <w:bCs/>
          <w:kern w:val="0"/>
          <w:sz w:val="22"/>
        </w:rPr>
        <w:t>使用者グループ</w:t>
      </w:r>
      <w:r w:rsidRPr="003647ED">
        <w:rPr>
          <w:rFonts w:ascii="Century" w:eastAsia="ＭＳ 明朝" w:hAnsi="Century" w:cs="ＭＳ明朝"/>
          <w:bCs/>
          <w:kern w:val="0"/>
          <w:sz w:val="22"/>
        </w:rPr>
        <w:t>D</w:t>
      </w:r>
      <w:r>
        <w:rPr>
          <w:rFonts w:ascii="Century" w:eastAsia="ＭＳ 明朝" w:hAnsi="Century" w:cs="ＭＳ明朝"/>
          <w:bCs/>
          <w:kern w:val="0"/>
          <w:sz w:val="22"/>
        </w:rPr>
        <w:t xml:space="preserve"> </w:t>
      </w:r>
      <w:r w:rsidRPr="003647ED">
        <w:rPr>
          <w:rFonts w:ascii="Century" w:eastAsia="ＭＳ 明朝" w:hAnsi="Century" w:cs="ＭＳ明朝"/>
          <w:bCs/>
          <w:kern w:val="0"/>
          <w:sz w:val="22"/>
        </w:rPr>
        <w:t>(</w:t>
      </w:r>
      <w:r w:rsidRPr="003647ED">
        <w:rPr>
          <w:rFonts w:ascii="Century" w:eastAsia="ＭＳ 明朝" w:hAnsi="Century" w:hint="eastAsia"/>
          <w:bCs/>
          <w:sz w:val="22"/>
        </w:rPr>
        <w:t>その他の使用者</w:t>
      </w:r>
      <w:r w:rsidRPr="003647ED">
        <w:rPr>
          <w:rFonts w:ascii="Century" w:eastAsia="ＭＳ 明朝" w:hAnsi="Century"/>
          <w:bCs/>
          <w:sz w:val="22"/>
        </w:rPr>
        <w:t>(</w:t>
      </w:r>
      <w:r w:rsidRPr="003647ED">
        <w:rPr>
          <w:rFonts w:ascii="Century" w:eastAsia="ＭＳ 明朝" w:hAnsi="Century" w:hint="eastAsia"/>
          <w:bCs/>
          <w:sz w:val="22"/>
        </w:rPr>
        <w:t>小売業者およびブランドオーナー</w:t>
      </w:r>
      <w:r w:rsidRPr="003647ED">
        <w:rPr>
          <w:rFonts w:ascii="Century" w:eastAsia="ＭＳ 明朝" w:hAnsi="Century"/>
          <w:bCs/>
          <w:sz w:val="22"/>
        </w:rPr>
        <w:t>)</w:t>
      </w:r>
      <w:r w:rsidRPr="003647ED">
        <w:rPr>
          <w:rFonts w:ascii="Century" w:eastAsia="ＭＳ 明朝" w:hAnsi="Century" w:cs="ＭＳ明朝"/>
          <w:bCs/>
          <w:kern w:val="0"/>
          <w:sz w:val="22"/>
        </w:rPr>
        <w:t>)</w:t>
      </w:r>
      <w:r w:rsidRPr="003647ED">
        <w:rPr>
          <w:rFonts w:ascii="Century" w:eastAsia="ＭＳ 明朝" w:hAnsi="Century" w:cs="ＭＳ明朝"/>
          <w:bCs/>
          <w:kern w:val="0"/>
          <w:sz w:val="22"/>
        </w:rPr>
        <w:t>：</w:t>
      </w:r>
    </w:p>
    <w:p w14:paraId="665797E8" w14:textId="77777777" w:rsidR="00D475E9" w:rsidRPr="00CB76E5" w:rsidRDefault="00D475E9" w:rsidP="00D475E9">
      <w:pPr>
        <w:pStyle w:val="a5"/>
        <w:widowControl/>
        <w:tabs>
          <w:tab w:val="clear" w:pos="4252"/>
          <w:tab w:val="clear" w:pos="8504"/>
        </w:tabs>
        <w:snapToGrid/>
        <w:ind w:left="360" w:firstLineChars="950" w:firstLine="2020"/>
        <w:jc w:val="left"/>
        <w:rPr>
          <w:rFonts w:ascii="Century" w:eastAsia="ＭＳ 明朝" w:hAnsi="Century" w:cs="ＭＳ明朝"/>
          <w:bCs/>
          <w:kern w:val="0"/>
          <w:sz w:val="22"/>
        </w:rPr>
      </w:pPr>
      <w:r w:rsidRPr="003647ED">
        <w:rPr>
          <w:rFonts w:ascii="Century" w:eastAsia="ＭＳ 明朝" w:hAnsi="Century" w:cs="ＭＳ明朝"/>
          <w:bCs/>
          <w:kern w:val="0"/>
          <w:sz w:val="22"/>
        </w:rPr>
        <w:t>1</w:t>
      </w:r>
      <w:r w:rsidRPr="003647ED">
        <w:rPr>
          <w:rFonts w:ascii="Century" w:eastAsia="ＭＳ 明朝" w:hAnsi="Century" w:cs="ＭＳ明朝"/>
          <w:bCs/>
          <w:kern w:val="0"/>
          <w:sz w:val="22"/>
        </w:rPr>
        <w:t>年間、ただし自動更新可能</w:t>
      </w:r>
    </w:p>
    <w:p w14:paraId="496B8496" w14:textId="77777777" w:rsidR="00D475E9" w:rsidRPr="003647ED" w:rsidRDefault="00D475E9" w:rsidP="00D475E9">
      <w:pPr>
        <w:pStyle w:val="a5"/>
        <w:widowControl/>
        <w:tabs>
          <w:tab w:val="clear" w:pos="4252"/>
          <w:tab w:val="clear" w:pos="8504"/>
        </w:tabs>
        <w:snapToGrid/>
        <w:ind w:left="360" w:firstLineChars="950" w:firstLine="2020"/>
        <w:jc w:val="left"/>
        <w:rPr>
          <w:rFonts w:ascii="Century" w:eastAsia="ＭＳ 明朝" w:hAnsi="Century" w:cs="ＭＳ明朝"/>
          <w:bCs/>
          <w:kern w:val="0"/>
          <w:sz w:val="22"/>
        </w:rPr>
      </w:pPr>
    </w:p>
    <w:p w14:paraId="3CCA3826" w14:textId="77777777" w:rsidR="00D475E9" w:rsidRPr="003647ED" w:rsidRDefault="00D475E9" w:rsidP="00D475E9">
      <w:pPr>
        <w:rPr>
          <w:rFonts w:ascii="Century" w:eastAsia="ＭＳ 明朝" w:hAnsi="Century"/>
          <w:b/>
          <w:bCs/>
          <w:sz w:val="22"/>
        </w:rPr>
      </w:pPr>
      <w:r w:rsidRPr="003647ED">
        <w:rPr>
          <w:rFonts w:ascii="Century" w:eastAsia="ＭＳ 明朝" w:hAnsi="Century"/>
          <w:b/>
          <w:bCs/>
          <w:sz w:val="22"/>
        </w:rPr>
        <w:t>8.</w:t>
      </w:r>
      <w:r w:rsidRPr="003647ED">
        <w:rPr>
          <w:rFonts w:ascii="Century" w:eastAsia="ＭＳ 明朝" w:hAnsi="Century" w:hint="eastAsia"/>
          <w:b/>
          <w:bCs/>
          <w:sz w:val="22"/>
        </w:rPr>
        <w:t xml:space="preserve">　１回限りの</w:t>
      </w:r>
      <w:r w:rsidRPr="003647ED">
        <w:rPr>
          <w:rFonts w:ascii="Century" w:eastAsia="ＭＳ 明朝" w:hAnsi="Century"/>
          <w:b/>
          <w:bCs/>
          <w:sz w:val="22"/>
        </w:rPr>
        <w:t>SGEC</w:t>
      </w:r>
      <w:r>
        <w:rPr>
          <w:rFonts w:ascii="Century" w:eastAsia="ＭＳ 明朝" w:hAnsi="Century" w:hint="eastAsia"/>
          <w:b/>
          <w:bCs/>
          <w:sz w:val="22"/>
        </w:rPr>
        <w:t>商標</w:t>
      </w:r>
      <w:r w:rsidRPr="003647ED">
        <w:rPr>
          <w:rFonts w:ascii="Century" w:eastAsia="ＭＳ 明朝" w:hAnsi="Century"/>
          <w:b/>
          <w:bCs/>
          <w:sz w:val="22"/>
        </w:rPr>
        <w:t>使用</w:t>
      </w:r>
    </w:p>
    <w:p w14:paraId="34D8D27C" w14:textId="77777777" w:rsidR="00D475E9" w:rsidRPr="00CB76E5" w:rsidRDefault="00D475E9" w:rsidP="00D475E9">
      <w:pPr>
        <w:pStyle w:val="a5"/>
        <w:tabs>
          <w:tab w:val="clear" w:pos="4252"/>
          <w:tab w:val="clear" w:pos="8504"/>
        </w:tabs>
        <w:snapToGrid/>
        <w:rPr>
          <w:rFonts w:ascii="Century" w:eastAsia="ＭＳ 明朝" w:hAnsi="Century"/>
          <w:b/>
          <w:bCs/>
          <w:sz w:val="22"/>
        </w:rPr>
      </w:pPr>
    </w:p>
    <w:p w14:paraId="7D0FC03A" w14:textId="77777777" w:rsidR="00D475E9" w:rsidRPr="003647ED" w:rsidRDefault="00D475E9" w:rsidP="00D475E9">
      <w:pPr>
        <w:pStyle w:val="a5"/>
        <w:tabs>
          <w:tab w:val="clear" w:pos="4252"/>
          <w:tab w:val="clear" w:pos="8504"/>
        </w:tabs>
        <w:snapToGrid/>
        <w:rPr>
          <w:rFonts w:ascii="Century" w:eastAsia="ＭＳ 明朝" w:hAnsi="Century"/>
          <w:bCs/>
          <w:sz w:val="22"/>
        </w:rPr>
      </w:pPr>
      <w:r w:rsidRPr="00CB76E5">
        <w:rPr>
          <w:rFonts w:ascii="Century" w:eastAsia="ＭＳ 明朝" w:hAnsi="Century"/>
          <w:b/>
          <w:bCs/>
          <w:sz w:val="22"/>
        </w:rPr>
        <w:t xml:space="preserve">  </w:t>
      </w:r>
      <w:r w:rsidRPr="003647ED">
        <w:rPr>
          <w:rFonts w:ascii="Century" w:eastAsia="ＭＳ 明朝" w:hAnsi="Century"/>
          <w:bCs/>
          <w:sz w:val="22"/>
        </w:rPr>
        <w:t>SGEC</w:t>
      </w:r>
      <w:r w:rsidRPr="003647ED">
        <w:rPr>
          <w:rFonts w:ascii="Century" w:eastAsia="ＭＳ 明朝" w:hAnsi="Century" w:hint="eastAsia"/>
          <w:bCs/>
          <w:sz w:val="22"/>
        </w:rPr>
        <w:t>商標を報道記事や科学研究記事に使用する際は、</w:t>
      </w:r>
      <w:r w:rsidRPr="003647ED">
        <w:rPr>
          <w:rFonts w:ascii="Century" w:eastAsia="ＭＳ 明朝" w:hAnsi="Century"/>
          <w:bCs/>
          <w:sz w:val="22"/>
        </w:rPr>
        <w:t>SGEC</w:t>
      </w:r>
      <w:r w:rsidRPr="003647ED">
        <w:rPr>
          <w:rFonts w:ascii="Century" w:eastAsia="ＭＳ 明朝" w:hAnsi="Century" w:hint="eastAsia"/>
          <w:bCs/>
          <w:sz w:val="22"/>
        </w:rPr>
        <w:t>ライセンス番号を使用または保持する必要はない。その他の目的の場合、</w:t>
      </w:r>
      <w:r w:rsidRPr="003647ED">
        <w:rPr>
          <w:rFonts w:ascii="Century" w:eastAsia="ＭＳ 明朝" w:hAnsi="Century"/>
          <w:sz w:val="22"/>
        </w:rPr>
        <w:t>SGEC/PEFC</w:t>
      </w:r>
      <w:r w:rsidRPr="003647ED">
        <w:rPr>
          <w:rFonts w:ascii="Century" w:eastAsia="ＭＳ 明朝" w:hAnsi="Century" w:hint="eastAsia"/>
          <w:sz w:val="22"/>
        </w:rPr>
        <w:t>ジャパン</w:t>
      </w:r>
      <w:r w:rsidRPr="003647ED">
        <w:rPr>
          <w:rFonts w:ascii="Century" w:eastAsia="ＭＳ 明朝" w:hAnsi="Century" w:hint="eastAsia"/>
          <w:bCs/>
          <w:sz w:val="22"/>
        </w:rPr>
        <w:t>は下記の条件で、製品外使用の目的で個別のライセンス番号を使用しない</w:t>
      </w:r>
      <w:r w:rsidRPr="003647ED">
        <w:rPr>
          <w:rFonts w:ascii="Century" w:eastAsia="ＭＳ 明朝" w:hAnsi="Century"/>
          <w:bCs/>
          <w:sz w:val="22"/>
        </w:rPr>
        <w:t>SGEC</w:t>
      </w:r>
      <w:r w:rsidRPr="003647ED">
        <w:rPr>
          <w:rFonts w:ascii="Century" w:eastAsia="ＭＳ 明朝" w:hAnsi="Century" w:hint="eastAsia"/>
          <w:bCs/>
          <w:sz w:val="22"/>
        </w:rPr>
        <w:t>商標の一回限りの使用を許可することができる。（例：イベント）</w:t>
      </w:r>
    </w:p>
    <w:p w14:paraId="604E6176" w14:textId="77777777" w:rsidR="00D475E9" w:rsidRPr="003647ED" w:rsidRDefault="00D475E9" w:rsidP="00D475E9">
      <w:pPr>
        <w:pStyle w:val="a5"/>
        <w:tabs>
          <w:tab w:val="clear" w:pos="4252"/>
          <w:tab w:val="clear" w:pos="8504"/>
        </w:tabs>
        <w:snapToGrid/>
        <w:ind w:firstLineChars="213" w:firstLine="453"/>
        <w:rPr>
          <w:rFonts w:ascii="Century" w:eastAsia="ＭＳ 明朝" w:hAnsi="Century"/>
          <w:bCs/>
          <w:sz w:val="22"/>
        </w:rPr>
      </w:pPr>
      <w:r w:rsidRPr="003647ED">
        <w:rPr>
          <w:rFonts w:ascii="Century" w:eastAsia="ＭＳ 明朝" w:hAnsi="Century"/>
          <w:bCs/>
          <w:sz w:val="22"/>
        </w:rPr>
        <w:t>a</w:t>
      </w:r>
      <w:r>
        <w:rPr>
          <w:rFonts w:ascii="Century" w:eastAsia="ＭＳ 明朝" w:hAnsi="Century"/>
          <w:bCs/>
          <w:sz w:val="22"/>
        </w:rPr>
        <w:t xml:space="preserve"> </w:t>
      </w:r>
      <w:r w:rsidRPr="003647ED">
        <w:rPr>
          <w:rFonts w:ascii="Century" w:eastAsia="ＭＳ 明朝" w:hAnsi="Century"/>
          <w:bCs/>
          <w:sz w:val="22"/>
        </w:rPr>
        <w:t>)</w:t>
      </w:r>
      <w:r w:rsidRPr="003647ED">
        <w:rPr>
          <w:rFonts w:ascii="Century" w:eastAsia="ＭＳ 明朝" w:hAnsi="Century"/>
          <w:bCs/>
          <w:sz w:val="22"/>
        </w:rPr>
        <w:t xml:space="preserve">　このライセンスは、単一の特定使用に限定されなければならない</w:t>
      </w:r>
    </w:p>
    <w:p w14:paraId="39FDD764" w14:textId="77777777" w:rsidR="00D475E9" w:rsidRPr="003647ED" w:rsidRDefault="00D475E9" w:rsidP="00D475E9">
      <w:pPr>
        <w:pStyle w:val="a5"/>
        <w:tabs>
          <w:tab w:val="clear" w:pos="4252"/>
          <w:tab w:val="clear" w:pos="8504"/>
        </w:tabs>
        <w:snapToGrid/>
        <w:ind w:firstLineChars="213" w:firstLine="453"/>
        <w:rPr>
          <w:rFonts w:ascii="Century" w:eastAsia="ＭＳ 明朝" w:hAnsi="Century"/>
          <w:bCs/>
          <w:sz w:val="22"/>
        </w:rPr>
      </w:pPr>
      <w:r w:rsidRPr="003647ED">
        <w:rPr>
          <w:rFonts w:ascii="Century" w:eastAsia="ＭＳ 明朝" w:hAnsi="Century"/>
          <w:bCs/>
          <w:sz w:val="22"/>
        </w:rPr>
        <w:t>b</w:t>
      </w:r>
      <w:r>
        <w:rPr>
          <w:rFonts w:ascii="Century" w:eastAsia="ＭＳ 明朝" w:hAnsi="Century"/>
          <w:bCs/>
          <w:sz w:val="22"/>
        </w:rPr>
        <w:t xml:space="preserve"> </w:t>
      </w:r>
      <w:r w:rsidRPr="003647ED">
        <w:rPr>
          <w:rFonts w:ascii="Century" w:eastAsia="ＭＳ 明朝" w:hAnsi="Century"/>
          <w:bCs/>
          <w:sz w:val="22"/>
        </w:rPr>
        <w:t>)</w:t>
      </w:r>
      <w:r w:rsidRPr="003647ED">
        <w:rPr>
          <w:rFonts w:ascii="Century" w:eastAsia="ＭＳ 明朝" w:hAnsi="Century"/>
          <w:bCs/>
          <w:sz w:val="22"/>
        </w:rPr>
        <w:t xml:space="preserve">　使用は</w:t>
      </w:r>
      <w:r w:rsidRPr="003647ED">
        <w:rPr>
          <w:rFonts w:ascii="Century" w:eastAsia="ＭＳ 明朝" w:hAnsi="Century"/>
          <w:sz w:val="22"/>
        </w:rPr>
        <w:t>SGEC/PEFC</w:t>
      </w:r>
      <w:r w:rsidRPr="003647ED">
        <w:rPr>
          <w:rFonts w:ascii="Century" w:eastAsia="ＭＳ 明朝" w:hAnsi="Century" w:hint="eastAsia"/>
          <w:sz w:val="22"/>
        </w:rPr>
        <w:t>ジャパン</w:t>
      </w:r>
      <w:r w:rsidRPr="003647ED">
        <w:rPr>
          <w:rFonts w:ascii="Century" w:eastAsia="ＭＳ 明朝" w:hAnsi="Century" w:hint="eastAsia"/>
          <w:bCs/>
          <w:sz w:val="22"/>
        </w:rPr>
        <w:t>の目的および名声に抵触してはならない</w:t>
      </w:r>
    </w:p>
    <w:p w14:paraId="6D00072E" w14:textId="63F0713C" w:rsidR="00D475E9" w:rsidRPr="003647ED" w:rsidRDefault="00D475E9" w:rsidP="00517BCE">
      <w:pPr>
        <w:pStyle w:val="a5"/>
        <w:tabs>
          <w:tab w:val="clear" w:pos="4252"/>
          <w:tab w:val="clear" w:pos="8504"/>
        </w:tabs>
        <w:snapToGrid/>
        <w:ind w:leftChars="213" w:left="857" w:hangingChars="200" w:hanging="425"/>
        <w:rPr>
          <w:rFonts w:ascii="Century" w:eastAsia="ＭＳ 明朝" w:hAnsi="Century"/>
          <w:bCs/>
          <w:sz w:val="20"/>
          <w:szCs w:val="20"/>
        </w:rPr>
      </w:pPr>
      <w:r w:rsidRPr="003647ED">
        <w:rPr>
          <w:rFonts w:ascii="Century" w:eastAsia="ＭＳ 明朝" w:hAnsi="Century"/>
          <w:bCs/>
          <w:sz w:val="22"/>
        </w:rPr>
        <w:t>c</w:t>
      </w:r>
      <w:r>
        <w:rPr>
          <w:rFonts w:ascii="Century" w:eastAsia="ＭＳ 明朝" w:hAnsi="Century"/>
          <w:bCs/>
          <w:sz w:val="22"/>
        </w:rPr>
        <w:t xml:space="preserve"> </w:t>
      </w:r>
      <w:r w:rsidRPr="003647ED">
        <w:rPr>
          <w:rFonts w:ascii="Century" w:eastAsia="ＭＳ 明朝" w:hAnsi="Century"/>
          <w:bCs/>
          <w:sz w:val="22"/>
        </w:rPr>
        <w:t>)</w:t>
      </w:r>
      <w:r w:rsidRPr="003647ED">
        <w:rPr>
          <w:rFonts w:ascii="Century" w:eastAsia="ＭＳ 明朝" w:hAnsi="Century"/>
          <w:bCs/>
          <w:sz w:val="22"/>
        </w:rPr>
        <w:t xml:space="preserve">　</w:t>
      </w:r>
      <w:r w:rsidRPr="003647ED">
        <w:rPr>
          <w:rFonts w:ascii="Century" w:eastAsia="ＭＳ 明朝" w:hAnsi="Century"/>
          <w:bCs/>
          <w:sz w:val="22"/>
        </w:rPr>
        <w:t>SGEC</w:t>
      </w:r>
      <w:r w:rsidRPr="003647ED">
        <w:rPr>
          <w:rFonts w:ascii="Century" w:eastAsia="ＭＳ 明朝" w:hAnsi="Century"/>
          <w:bCs/>
          <w:sz w:val="22"/>
        </w:rPr>
        <w:t>商標</w:t>
      </w:r>
      <w:r w:rsidRPr="003647ED">
        <w:rPr>
          <w:rFonts w:ascii="Century" w:eastAsia="ＭＳ 明朝" w:hAnsi="Century" w:hint="eastAsia"/>
          <w:bCs/>
          <w:sz w:val="22"/>
        </w:rPr>
        <w:t>は</w:t>
      </w:r>
      <w:r w:rsidRPr="003647ED">
        <w:rPr>
          <w:rFonts w:ascii="Century" w:eastAsia="ＭＳ 明朝" w:hAnsi="Century"/>
          <w:sz w:val="22"/>
        </w:rPr>
        <w:t>SGEC/PEFC</w:t>
      </w:r>
      <w:r w:rsidRPr="003647ED">
        <w:rPr>
          <w:rFonts w:ascii="Century" w:eastAsia="ＭＳ 明朝" w:hAnsi="Century" w:hint="eastAsia"/>
          <w:sz w:val="22"/>
        </w:rPr>
        <w:t>ジャパン</w:t>
      </w:r>
      <w:r w:rsidRPr="003647ED">
        <w:rPr>
          <w:rFonts w:ascii="Century" w:eastAsia="ＭＳ 明朝" w:hAnsi="Century" w:hint="eastAsia"/>
          <w:bCs/>
          <w:sz w:val="22"/>
        </w:rPr>
        <w:t>のライセンス番号とともに使用しなければならない。</w:t>
      </w:r>
      <w:r w:rsidRPr="00517BCE">
        <w:rPr>
          <w:rFonts w:ascii="Century" w:eastAsia="ＭＳ 明朝" w:hAnsi="Century" w:hint="eastAsia"/>
          <w:bCs/>
          <w:sz w:val="22"/>
        </w:rPr>
        <w:t>（</w:t>
      </w:r>
      <w:r w:rsidRPr="00517BCE">
        <w:rPr>
          <w:rFonts w:ascii="Century" w:eastAsia="ＭＳ 明朝" w:hAnsi="Century"/>
          <w:bCs/>
          <w:sz w:val="22"/>
        </w:rPr>
        <w:t>SGEC/31-01-01</w:t>
      </w:r>
      <w:r w:rsidRPr="00517BCE">
        <w:rPr>
          <w:rFonts w:ascii="Century" w:eastAsia="ＭＳ 明朝" w:hAnsi="Century"/>
          <w:bCs/>
          <w:sz w:val="22"/>
        </w:rPr>
        <w:t>）</w:t>
      </w:r>
    </w:p>
    <w:p w14:paraId="3875158D" w14:textId="74586EB2" w:rsidR="00D475E9" w:rsidRPr="00517BCE" w:rsidRDefault="00D475E9" w:rsidP="00517BCE">
      <w:pPr>
        <w:ind w:left="770" w:hangingChars="400" w:hanging="770"/>
        <w:rPr>
          <w:rFonts w:ascii="Century" w:eastAsia="ＭＳ 明朝" w:hAnsi="Century"/>
          <w:bCs/>
          <w:sz w:val="22"/>
        </w:rPr>
      </w:pPr>
      <w:r>
        <w:rPr>
          <w:rFonts w:ascii="Century" w:eastAsia="ＭＳ 明朝" w:hAnsi="Century"/>
          <w:bCs/>
          <w:sz w:val="20"/>
          <w:szCs w:val="20"/>
        </w:rPr>
        <w:t xml:space="preserve">    </w:t>
      </w:r>
      <w:r w:rsidRPr="00517BCE">
        <w:rPr>
          <w:rFonts w:ascii="Century" w:eastAsia="ＭＳ 明朝" w:hAnsi="Century"/>
          <w:bCs/>
          <w:sz w:val="22"/>
        </w:rPr>
        <w:t xml:space="preserve"> </w:t>
      </w:r>
      <w:r w:rsidRPr="00517BCE">
        <w:rPr>
          <w:rFonts w:ascii="Century" w:eastAsia="ＭＳ 明朝" w:hAnsi="Century" w:cs="ＭＳ明朝-WinCharSetFFFF-H" w:hint="eastAsia"/>
          <w:sz w:val="22"/>
        </w:rPr>
        <w:t>d</w:t>
      </w:r>
      <w:r w:rsidRPr="00517BCE">
        <w:rPr>
          <w:rFonts w:ascii="Century" w:eastAsia="ＭＳ 明朝" w:hAnsi="Century" w:cs="ＭＳ明朝-WinCharSetFFFF-H"/>
          <w:sz w:val="22"/>
        </w:rPr>
        <w:t xml:space="preserve"> )  </w:t>
      </w:r>
      <w:r w:rsidRPr="00517BCE">
        <w:rPr>
          <w:rFonts w:ascii="Century" w:eastAsia="ＭＳ 明朝" w:hAnsi="Century"/>
          <w:bCs/>
          <w:sz w:val="22"/>
        </w:rPr>
        <w:t>SGEC</w:t>
      </w:r>
      <w:r w:rsidRPr="00517BCE">
        <w:rPr>
          <w:rFonts w:ascii="Century" w:eastAsia="ＭＳ 明朝" w:hAnsi="Century"/>
          <w:bCs/>
          <w:sz w:val="22"/>
        </w:rPr>
        <w:t>商標</w:t>
      </w:r>
      <w:r w:rsidRPr="00517BCE">
        <w:rPr>
          <w:rFonts w:ascii="Century" w:eastAsia="ＭＳ 明朝" w:hAnsi="Century" w:hint="eastAsia"/>
          <w:bCs/>
          <w:sz w:val="22"/>
        </w:rPr>
        <w:t>とともに</w:t>
      </w:r>
      <w:r w:rsidRPr="00517BCE">
        <w:rPr>
          <w:rFonts w:ascii="Century" w:eastAsia="ＭＳ 明朝" w:hAnsi="Century"/>
          <w:bCs/>
          <w:sz w:val="22"/>
        </w:rPr>
        <w:t>「</w:t>
      </w:r>
      <w:r w:rsidRPr="00517BCE">
        <w:rPr>
          <w:rFonts w:ascii="Century" w:eastAsia="ＭＳ 明朝" w:hAnsi="Century" w:hint="eastAsia"/>
          <w:bCs/>
          <w:sz w:val="22"/>
        </w:rPr>
        <w:t>SGEC/</w:t>
      </w:r>
      <w:r w:rsidRPr="00517BCE">
        <w:rPr>
          <w:rFonts w:ascii="Century" w:eastAsia="ＭＳ 明朝" w:hAnsi="Century"/>
          <w:bCs/>
          <w:sz w:val="22"/>
        </w:rPr>
        <w:t>PEFC</w:t>
      </w:r>
      <w:r w:rsidRPr="00517BCE">
        <w:rPr>
          <w:rFonts w:ascii="Century" w:eastAsia="ＭＳ 明朝" w:hAnsi="Century" w:hint="eastAsia"/>
          <w:bCs/>
          <w:sz w:val="22"/>
        </w:rPr>
        <w:t>ジャパン</w:t>
      </w:r>
      <w:r w:rsidRPr="00517BCE">
        <w:rPr>
          <w:rFonts w:ascii="Century" w:eastAsia="ＭＳ 明朝" w:hAnsi="Century"/>
          <w:bCs/>
          <w:sz w:val="22"/>
        </w:rPr>
        <w:t>の許可を得て使用</w:t>
      </w:r>
      <w:r w:rsidRPr="00517BCE">
        <w:rPr>
          <w:rFonts w:ascii="Century" w:eastAsia="ＭＳ 明朝" w:hAnsi="Century" w:hint="eastAsia"/>
          <w:bCs/>
          <w:sz w:val="22"/>
        </w:rPr>
        <w:t>し</w:t>
      </w:r>
      <w:r w:rsidRPr="00517BCE">
        <w:rPr>
          <w:rFonts w:ascii="Century" w:eastAsia="ＭＳ 明朝" w:hAnsi="Century"/>
          <w:bCs/>
          <w:sz w:val="22"/>
        </w:rPr>
        <w:t>ています</w:t>
      </w:r>
      <w:r w:rsidRPr="00517BCE">
        <w:rPr>
          <w:rFonts w:ascii="Century" w:eastAsia="ＭＳ 明朝" w:hAnsi="Century" w:hint="eastAsia"/>
          <w:bCs/>
          <w:sz w:val="22"/>
        </w:rPr>
        <w:t>。</w:t>
      </w:r>
      <w:r w:rsidRPr="00517BCE">
        <w:rPr>
          <w:rFonts w:ascii="Century" w:eastAsia="ＭＳ 明朝" w:hAnsi="Century"/>
          <w:bCs/>
          <w:sz w:val="22"/>
        </w:rPr>
        <w:t>」</w:t>
      </w:r>
      <w:r w:rsidRPr="00517BCE">
        <w:rPr>
          <w:rFonts w:ascii="Century" w:eastAsia="ＭＳ 明朝" w:hAnsi="Century" w:hint="eastAsia"/>
          <w:bCs/>
          <w:sz w:val="22"/>
        </w:rPr>
        <w:t>を明示しなければならない。</w:t>
      </w:r>
    </w:p>
    <w:p w14:paraId="7EC8977D" w14:textId="77777777" w:rsidR="00D475E9" w:rsidRPr="003647ED" w:rsidRDefault="00D475E9" w:rsidP="00D475E9">
      <w:pPr>
        <w:ind w:firstLineChars="400" w:firstLine="850"/>
        <w:rPr>
          <w:rFonts w:ascii="Century" w:eastAsia="ＭＳ 明朝" w:hAnsi="Century"/>
          <w:sz w:val="22"/>
        </w:rPr>
      </w:pPr>
    </w:p>
    <w:p w14:paraId="70688B5F"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 w:val="22"/>
        </w:rPr>
        <w:t>９．</w:t>
      </w:r>
      <w:r w:rsidRPr="003647ED">
        <w:rPr>
          <w:rFonts w:ascii="Century" w:eastAsia="ＭＳ 明朝" w:hAnsi="Century"/>
          <w:b/>
          <w:sz w:val="22"/>
        </w:rPr>
        <w:t>SGEC</w:t>
      </w:r>
      <w:r w:rsidRPr="003647ED">
        <w:rPr>
          <w:rFonts w:ascii="Century" w:eastAsia="ＭＳ 明朝" w:hAnsi="Century"/>
          <w:b/>
          <w:sz w:val="22"/>
        </w:rPr>
        <w:t>商標使用</w:t>
      </w:r>
      <w:r w:rsidRPr="003647ED">
        <w:rPr>
          <w:rFonts w:ascii="Century" w:eastAsia="ＭＳ 明朝" w:hAnsi="Century" w:hint="eastAsia"/>
          <w:b/>
          <w:sz w:val="22"/>
        </w:rPr>
        <w:t>ライセンスの申請</w:t>
      </w:r>
    </w:p>
    <w:p w14:paraId="75B7AA2E" w14:textId="77777777" w:rsidR="00D475E9" w:rsidRPr="003647ED" w:rsidRDefault="00D475E9" w:rsidP="00D475E9">
      <w:pPr>
        <w:rPr>
          <w:rFonts w:ascii="Century" w:eastAsia="ＭＳ 明朝" w:hAnsi="Century"/>
          <w:b/>
          <w:sz w:val="22"/>
        </w:rPr>
      </w:pPr>
    </w:p>
    <w:p w14:paraId="22088B7E" w14:textId="77777777" w:rsidR="00D475E9" w:rsidRPr="003647ED" w:rsidRDefault="00D475E9" w:rsidP="00D475E9">
      <w:pPr>
        <w:jc w:val="left"/>
        <w:rPr>
          <w:rFonts w:ascii="Century" w:eastAsia="ＭＳ 明朝" w:hAnsi="Century"/>
          <w:sz w:val="22"/>
        </w:rPr>
      </w:pPr>
      <w:r w:rsidRPr="003647ED">
        <w:rPr>
          <w:rFonts w:ascii="Century" w:eastAsia="ＭＳ 明朝" w:hAnsi="Century"/>
          <w:sz w:val="22"/>
        </w:rPr>
        <w:t>SGEC</w:t>
      </w:r>
      <w:r w:rsidRPr="003647ED">
        <w:rPr>
          <w:rFonts w:ascii="Century" w:eastAsia="ＭＳ 明朝" w:hAnsi="Century"/>
          <w:sz w:val="22"/>
        </w:rPr>
        <w:t>商標使用</w:t>
      </w:r>
      <w:r w:rsidRPr="003647ED">
        <w:rPr>
          <w:rFonts w:ascii="Century" w:eastAsia="ＭＳ 明朝" w:hAnsi="Century" w:hint="eastAsia"/>
          <w:sz w:val="22"/>
        </w:rPr>
        <w:t>の申請は、</w:t>
      </w:r>
      <w:r>
        <w:rPr>
          <w:rFonts w:ascii="Century" w:eastAsia="ＭＳ 明朝" w:hAnsi="Century" w:hint="eastAsia"/>
          <w:sz w:val="22"/>
        </w:rPr>
        <w:t>SGEC</w:t>
      </w:r>
      <w:r w:rsidRPr="003647ED">
        <w:rPr>
          <w:rFonts w:ascii="Century" w:eastAsia="ＭＳ 明朝" w:hAnsi="Century" w:hint="eastAsia"/>
          <w:sz w:val="22"/>
        </w:rPr>
        <w:t>ラベルジェネレーター（作成ツール）、または、</w:t>
      </w:r>
      <w:r w:rsidRPr="003647ED">
        <w:rPr>
          <w:rFonts w:ascii="Century" w:eastAsia="ＭＳ 明朝" w:hAnsi="Century"/>
          <w:sz w:val="22"/>
        </w:rPr>
        <w:t>付属書</w:t>
      </w:r>
      <w:r w:rsidRPr="003647ED">
        <w:rPr>
          <w:rFonts w:ascii="Century" w:eastAsia="ＭＳ 明朝" w:hAnsi="Century"/>
          <w:sz w:val="22"/>
        </w:rPr>
        <w:t>2</w:t>
      </w:r>
      <w:r w:rsidRPr="003647ED">
        <w:rPr>
          <w:rFonts w:ascii="Century" w:eastAsia="ＭＳ 明朝" w:hAnsi="Century" w:hint="eastAsia"/>
          <w:sz w:val="22"/>
        </w:rPr>
        <w:t>または</w:t>
      </w:r>
      <w:r w:rsidRPr="003647ED">
        <w:rPr>
          <w:rFonts w:ascii="Century" w:eastAsia="ＭＳ 明朝" w:hAnsi="Century"/>
          <w:sz w:val="22"/>
        </w:rPr>
        <w:t>付属書</w:t>
      </w:r>
      <w:r w:rsidRPr="003647ED">
        <w:rPr>
          <w:rFonts w:ascii="Century" w:eastAsia="ＭＳ 明朝" w:hAnsi="Century"/>
          <w:sz w:val="22"/>
        </w:rPr>
        <w:t>3</w:t>
      </w:r>
      <w:r w:rsidRPr="003647ED">
        <w:rPr>
          <w:rFonts w:ascii="Century" w:eastAsia="ＭＳ 明朝" w:hAnsi="Century" w:hint="eastAsia"/>
          <w:sz w:val="22"/>
        </w:rPr>
        <w:t>の様式</w:t>
      </w:r>
      <w:r w:rsidRPr="003647ED">
        <w:rPr>
          <w:rFonts w:ascii="Century" w:eastAsia="ＭＳ 明朝" w:hAnsi="Century"/>
          <w:sz w:val="22"/>
        </w:rPr>
        <w:t>により</w:t>
      </w:r>
      <w:r w:rsidRPr="003647ED">
        <w:rPr>
          <w:rFonts w:ascii="Century" w:eastAsia="ＭＳ 明朝" w:hAnsi="Century"/>
        </w:rPr>
        <w:t>SGEC</w:t>
      </w:r>
      <w:r w:rsidRPr="003647ED">
        <w:rPr>
          <w:rFonts w:ascii="Century" w:eastAsia="ＭＳ 明朝" w:hAnsi="Century"/>
          <w:sz w:val="22"/>
        </w:rPr>
        <w:t>/PEFC</w:t>
      </w:r>
      <w:r w:rsidRPr="003647ED">
        <w:rPr>
          <w:rFonts w:ascii="Century" w:eastAsia="ＭＳ 明朝" w:hAnsi="Century" w:hint="eastAsia"/>
          <w:sz w:val="22"/>
        </w:rPr>
        <w:t>ジャパンに申請するものとする。</w:t>
      </w:r>
    </w:p>
    <w:p w14:paraId="3CDC2017" w14:textId="77777777" w:rsidR="00D475E9" w:rsidRPr="003647ED" w:rsidRDefault="00D475E9" w:rsidP="00D475E9">
      <w:pPr>
        <w:rPr>
          <w:rFonts w:ascii="Century" w:eastAsia="ＭＳ 明朝" w:hAnsi="Century"/>
          <w:sz w:val="22"/>
        </w:rPr>
      </w:pPr>
    </w:p>
    <w:p w14:paraId="6FD85610" w14:textId="6303CDD2" w:rsidR="00F4230B" w:rsidRPr="003647ED" w:rsidRDefault="00D475E9" w:rsidP="00D475E9">
      <w:pPr>
        <w:autoSpaceDE w:val="0"/>
        <w:autoSpaceDN w:val="0"/>
        <w:adjustRightInd w:val="0"/>
        <w:jc w:val="left"/>
        <w:rPr>
          <w:rFonts w:ascii="Century" w:eastAsia="ＭＳ 明朝" w:hAnsi="Century" w:cs="ＭＳ明朝-WinCharSetFFFF-H"/>
          <w:sz w:val="22"/>
        </w:rPr>
      </w:pPr>
      <w:r w:rsidRPr="003647ED">
        <w:rPr>
          <w:rFonts w:ascii="Century" w:eastAsia="ＭＳ 明朝" w:hAnsi="Century" w:cs="ＭＳ明朝-WinCharSetFFFF-H"/>
          <w:sz w:val="22"/>
        </w:rPr>
        <w:t>附則</w:t>
      </w:r>
      <w:r w:rsidR="00AF5F41">
        <w:rPr>
          <w:rFonts w:ascii="Century" w:eastAsia="ＭＳ 明朝" w:hAnsi="Century" w:cs="ＭＳ明朝-WinCharSetFFFF-H" w:hint="eastAsia"/>
          <w:sz w:val="22"/>
        </w:rPr>
        <w:t>1</w:t>
      </w:r>
    </w:p>
    <w:p w14:paraId="04C90DDA" w14:textId="77777777" w:rsidR="00D475E9" w:rsidRPr="003647ED" w:rsidRDefault="00D475E9" w:rsidP="00D475E9">
      <w:pPr>
        <w:autoSpaceDE w:val="0"/>
        <w:autoSpaceDN w:val="0"/>
        <w:adjustRightInd w:val="0"/>
        <w:ind w:firstLineChars="100" w:firstLine="213"/>
        <w:jc w:val="left"/>
        <w:rPr>
          <w:rFonts w:ascii="Century" w:eastAsia="ＭＳ 明朝" w:hAnsi="Century" w:cs="ＭＳ明朝-WinCharSetFFFF-H"/>
          <w:sz w:val="22"/>
        </w:rPr>
      </w:pPr>
      <w:r w:rsidRPr="003647ED">
        <w:rPr>
          <w:rFonts w:ascii="Century" w:eastAsia="ＭＳ 明朝" w:hAnsi="Century" w:cs="ＭＳ明朝-WinCharSetFFFF-H"/>
          <w:sz w:val="22"/>
        </w:rPr>
        <w:t>施行日は</w:t>
      </w:r>
      <w:r w:rsidRPr="003647ED">
        <w:rPr>
          <w:rFonts w:ascii="Century" w:eastAsia="ＭＳ 明朝" w:hAnsi="Century" w:cs="ＭＳ明朝-WinCharSetFFFF-H"/>
          <w:sz w:val="22"/>
        </w:rPr>
        <w:t>2021</w:t>
      </w:r>
      <w:r w:rsidRPr="003647ED">
        <w:rPr>
          <w:rFonts w:ascii="Century" w:eastAsia="ＭＳ 明朝" w:hAnsi="Century" w:cs="ＭＳ明朝-WinCharSetFFFF-H" w:hint="eastAsia"/>
          <w:sz w:val="22"/>
        </w:rPr>
        <w:t>年</w:t>
      </w:r>
      <w:r w:rsidRPr="003647ED">
        <w:rPr>
          <w:rFonts w:ascii="Century" w:eastAsia="ＭＳ 明朝" w:hAnsi="Century" w:cs="ＭＳ明朝-WinCharSetFFFF-H"/>
          <w:sz w:val="22"/>
        </w:rPr>
        <w:t>6</w:t>
      </w:r>
      <w:r w:rsidRPr="003647ED">
        <w:rPr>
          <w:rFonts w:ascii="Century" w:eastAsia="ＭＳ 明朝" w:hAnsi="Century" w:cs="ＭＳ明朝-WinCharSetFFFF-H"/>
          <w:sz w:val="22"/>
        </w:rPr>
        <w:t>月</w:t>
      </w:r>
      <w:r w:rsidRPr="003647ED">
        <w:rPr>
          <w:rFonts w:ascii="Century" w:eastAsia="ＭＳ 明朝" w:hAnsi="Century" w:cs="ＭＳ明朝-WinCharSetFFFF-H" w:hint="eastAsia"/>
          <w:sz w:val="22"/>
        </w:rPr>
        <w:t>１</w:t>
      </w:r>
      <w:r w:rsidRPr="003647ED">
        <w:rPr>
          <w:rFonts w:ascii="Century" w:eastAsia="ＭＳ 明朝" w:hAnsi="Century" w:cs="ＭＳ明朝-WinCharSetFFFF-H"/>
          <w:sz w:val="22"/>
        </w:rPr>
        <w:t>日とする</w:t>
      </w:r>
      <w:r>
        <w:rPr>
          <w:rFonts w:ascii="Century" w:eastAsia="ＭＳ 明朝" w:hAnsi="Century" w:cs="ＭＳ明朝-WinCharSetFFFF-H" w:hint="eastAsia"/>
          <w:sz w:val="22"/>
        </w:rPr>
        <w:t>。</w:t>
      </w:r>
    </w:p>
    <w:p w14:paraId="302520E3" w14:textId="77777777" w:rsidR="00D475E9" w:rsidRPr="009515D8" w:rsidRDefault="00D475E9" w:rsidP="00D475E9">
      <w:pPr>
        <w:autoSpaceDE w:val="0"/>
        <w:autoSpaceDN w:val="0"/>
        <w:adjustRightInd w:val="0"/>
        <w:ind w:leftChars="100" w:left="203"/>
        <w:jc w:val="left"/>
        <w:rPr>
          <w:rFonts w:ascii="Century" w:eastAsia="ＭＳ 明朝" w:hAnsi="Century" w:cs="ＭＳ明朝-WinCharSetFFFF-H"/>
          <w:szCs w:val="21"/>
        </w:rPr>
      </w:pPr>
      <w:r>
        <w:rPr>
          <w:rFonts w:ascii="Century" w:eastAsia="ＭＳ 明朝" w:hAnsi="Century" w:cs="ＭＳ明朝-WinCharSetFFFF-H" w:hint="eastAsia"/>
          <w:szCs w:val="21"/>
        </w:rPr>
        <w:t>（</w:t>
      </w:r>
      <w:r>
        <w:rPr>
          <w:rFonts w:ascii="Century" w:eastAsia="ＭＳ 明朝" w:hAnsi="Century"/>
          <w:szCs w:val="21"/>
        </w:rPr>
        <w:t>PEFC GD1005:2020</w:t>
      </w:r>
      <w:r>
        <w:rPr>
          <w:rFonts w:ascii="Century" w:eastAsia="ＭＳ 明朝" w:hAnsi="Century" w:hint="eastAsia"/>
          <w:szCs w:val="21"/>
        </w:rPr>
        <w:t>「</w:t>
      </w:r>
      <w:r>
        <w:rPr>
          <w:rFonts w:ascii="Century" w:eastAsia="ＭＳ 明朝" w:hAnsi="Century"/>
          <w:szCs w:val="21"/>
        </w:rPr>
        <w:t>PEFC</w:t>
      </w:r>
      <w:r>
        <w:rPr>
          <w:rFonts w:ascii="Century" w:eastAsia="ＭＳ 明朝" w:hAnsi="Century" w:hint="eastAsia"/>
          <w:szCs w:val="21"/>
        </w:rPr>
        <w:t>評議会による</w:t>
      </w:r>
      <w:r>
        <w:rPr>
          <w:rFonts w:ascii="Century" w:eastAsia="ＭＳ 明朝" w:hAnsi="Century"/>
          <w:szCs w:val="21"/>
        </w:rPr>
        <w:t>PEFC</w:t>
      </w:r>
      <w:r>
        <w:rPr>
          <w:rFonts w:ascii="Century" w:eastAsia="ＭＳ 明朝" w:hAnsi="Century" w:hint="eastAsia"/>
          <w:szCs w:val="21"/>
        </w:rPr>
        <w:t>商標ライセンスの発行」を踏まえて</w:t>
      </w:r>
      <w:r>
        <w:rPr>
          <w:rFonts w:ascii="Century" w:eastAsia="ＭＳ 明朝" w:hAnsi="Century" w:hint="eastAsia"/>
          <w:kern w:val="0"/>
          <w:szCs w:val="21"/>
        </w:rPr>
        <w:t>修正。修正の効力の発生日は</w:t>
      </w:r>
      <w:r>
        <w:rPr>
          <w:rFonts w:ascii="Century" w:eastAsia="ＭＳ 明朝" w:hAnsi="Century"/>
          <w:kern w:val="0"/>
          <w:szCs w:val="21"/>
        </w:rPr>
        <w:t>2021</w:t>
      </w:r>
      <w:r>
        <w:rPr>
          <w:rFonts w:ascii="Century" w:eastAsia="ＭＳ 明朝" w:hAnsi="Century" w:hint="eastAsia"/>
          <w:kern w:val="0"/>
          <w:szCs w:val="21"/>
        </w:rPr>
        <w:t>年</w:t>
      </w:r>
      <w:r>
        <w:rPr>
          <w:rFonts w:ascii="Century" w:eastAsia="ＭＳ 明朝" w:hAnsi="Century"/>
          <w:kern w:val="0"/>
          <w:szCs w:val="21"/>
        </w:rPr>
        <w:t>7</w:t>
      </w:r>
      <w:r>
        <w:rPr>
          <w:rFonts w:ascii="Century" w:eastAsia="ＭＳ 明朝" w:hAnsi="Century" w:hint="eastAsia"/>
          <w:kern w:val="0"/>
          <w:szCs w:val="21"/>
        </w:rPr>
        <w:t>月</w:t>
      </w:r>
      <w:r>
        <w:rPr>
          <w:rFonts w:ascii="Century" w:eastAsia="ＭＳ 明朝" w:hAnsi="Century"/>
          <w:kern w:val="0"/>
          <w:szCs w:val="21"/>
        </w:rPr>
        <w:t>1</w:t>
      </w:r>
      <w:r>
        <w:rPr>
          <w:rFonts w:ascii="Century" w:eastAsia="ＭＳ 明朝" w:hAnsi="Century" w:hint="eastAsia"/>
          <w:kern w:val="0"/>
          <w:szCs w:val="21"/>
        </w:rPr>
        <w:t>日とする。）</w:t>
      </w:r>
    </w:p>
    <w:p w14:paraId="1B6B8340" w14:textId="77777777" w:rsidR="00D475E9" w:rsidRPr="003647ED" w:rsidRDefault="00D475E9" w:rsidP="00D475E9">
      <w:pPr>
        <w:autoSpaceDE w:val="0"/>
        <w:autoSpaceDN w:val="0"/>
        <w:adjustRightInd w:val="0"/>
        <w:jc w:val="left"/>
        <w:rPr>
          <w:rFonts w:ascii="Century" w:eastAsia="ＭＳ 明朝" w:hAnsi="Century" w:cs="ＭＳ明朝-WinCharSetFFFF-H"/>
          <w:sz w:val="22"/>
        </w:rPr>
      </w:pPr>
      <w:r w:rsidRPr="003647ED">
        <w:rPr>
          <w:rFonts w:ascii="Century" w:eastAsia="ＭＳ 明朝" w:hAnsi="Century" w:cs="ＭＳ明朝-WinCharSetFFFF-H" w:hint="eastAsia"/>
          <w:sz w:val="22"/>
        </w:rPr>
        <w:t xml:space="preserve">　移行期限は、</w:t>
      </w:r>
      <w:r w:rsidRPr="003647ED">
        <w:rPr>
          <w:rFonts w:ascii="Century" w:eastAsia="ＭＳ 明朝" w:hAnsi="Century" w:cs="ＭＳ明朝-WinCharSetFFFF-H"/>
          <w:sz w:val="22"/>
        </w:rPr>
        <w:t>2023</w:t>
      </w:r>
      <w:r w:rsidRPr="003647ED">
        <w:rPr>
          <w:rFonts w:ascii="Century" w:eastAsia="ＭＳ 明朝" w:hAnsi="Century" w:cs="ＭＳ明朝-WinCharSetFFFF-H"/>
          <w:sz w:val="22"/>
        </w:rPr>
        <w:t>年</w:t>
      </w:r>
      <w:r w:rsidRPr="003647ED">
        <w:rPr>
          <w:rFonts w:ascii="Century" w:eastAsia="ＭＳ 明朝" w:hAnsi="Century" w:cs="ＭＳ明朝-WinCharSetFFFF-H"/>
          <w:sz w:val="22"/>
        </w:rPr>
        <w:t>8</w:t>
      </w:r>
      <w:r w:rsidRPr="003647ED">
        <w:rPr>
          <w:rFonts w:ascii="Century" w:eastAsia="ＭＳ 明朝" w:hAnsi="Century" w:cs="ＭＳ明朝-WinCharSetFFFF-H"/>
          <w:sz w:val="22"/>
        </w:rPr>
        <w:t>月</w:t>
      </w:r>
      <w:r w:rsidRPr="003647ED">
        <w:rPr>
          <w:rFonts w:ascii="Century" w:eastAsia="ＭＳ 明朝" w:hAnsi="Century" w:cs="ＭＳ明朝-WinCharSetFFFF-H"/>
          <w:sz w:val="22"/>
        </w:rPr>
        <w:t>14</w:t>
      </w:r>
      <w:r w:rsidRPr="003647ED">
        <w:rPr>
          <w:rFonts w:ascii="Century" w:eastAsia="ＭＳ 明朝" w:hAnsi="Century" w:cs="ＭＳ明朝-WinCharSetFFFF-H"/>
          <w:sz w:val="22"/>
        </w:rPr>
        <w:t>日とする。</w:t>
      </w:r>
    </w:p>
    <w:p w14:paraId="0703B6D8" w14:textId="77777777" w:rsidR="00517BCE" w:rsidRDefault="00AF5F41" w:rsidP="00D475E9">
      <w:pPr>
        <w:widowControl/>
        <w:jc w:val="left"/>
        <w:rPr>
          <w:rFonts w:ascii="Century" w:eastAsia="ＭＳ 明朝" w:hAnsi="Century" w:cs="ＭＳ明朝-WinCharSetFFFF-H"/>
          <w:sz w:val="22"/>
        </w:rPr>
      </w:pPr>
      <w:r>
        <w:rPr>
          <w:rFonts w:ascii="Century" w:eastAsia="ＭＳ 明朝" w:hAnsi="Century" w:cs="ＭＳ明朝-WinCharSetFFFF-H" w:hint="eastAsia"/>
          <w:sz w:val="22"/>
        </w:rPr>
        <w:t>附則</w:t>
      </w:r>
      <w:r>
        <w:rPr>
          <w:rFonts w:ascii="Century" w:eastAsia="ＭＳ 明朝" w:hAnsi="Century" w:cs="ＭＳ明朝-WinCharSetFFFF-H" w:hint="eastAsia"/>
          <w:sz w:val="22"/>
        </w:rPr>
        <w:t>2</w:t>
      </w:r>
      <w:r>
        <w:rPr>
          <w:rFonts w:ascii="Century" w:eastAsia="ＭＳ 明朝" w:hAnsi="Century" w:cs="ＭＳ明朝-WinCharSetFFFF-H"/>
          <w:sz w:val="22"/>
        </w:rPr>
        <w:t xml:space="preserve"> </w:t>
      </w:r>
    </w:p>
    <w:p w14:paraId="184F9C32" w14:textId="5EF59779" w:rsidR="00F4230B" w:rsidRDefault="00F4230B" w:rsidP="00517BCE">
      <w:pPr>
        <w:widowControl/>
        <w:ind w:firstLineChars="100" w:firstLine="213"/>
        <w:jc w:val="left"/>
        <w:rPr>
          <w:rFonts w:ascii="Century" w:eastAsia="ＭＳ 明朝" w:hAnsi="Century" w:cs="ＭＳ明朝-WinCharSetFFFF-H"/>
          <w:sz w:val="22"/>
        </w:rPr>
      </w:pPr>
      <w:r>
        <w:rPr>
          <w:rFonts w:ascii="Century" w:eastAsia="ＭＳ 明朝" w:hAnsi="Century" w:cs="ＭＳ明朝-WinCharSetFFFF-H" w:hint="eastAsia"/>
          <w:sz w:val="22"/>
        </w:rPr>
        <w:t>次回レビュー開始は</w:t>
      </w:r>
      <w:r>
        <w:rPr>
          <w:rFonts w:ascii="Century" w:eastAsia="ＭＳ 明朝" w:hAnsi="Century" w:cs="ＭＳ明朝-WinCharSetFFFF-H" w:hint="eastAsia"/>
          <w:sz w:val="22"/>
        </w:rPr>
        <w:t>20026</w:t>
      </w:r>
      <w:r>
        <w:rPr>
          <w:rFonts w:ascii="Century" w:eastAsia="ＭＳ 明朝" w:hAnsi="Century" w:cs="ＭＳ明朝-WinCharSetFFFF-H" w:hint="eastAsia"/>
          <w:sz w:val="22"/>
        </w:rPr>
        <w:t>年</w:t>
      </w:r>
      <w:r>
        <w:rPr>
          <w:rFonts w:ascii="Century" w:eastAsia="ＭＳ 明朝" w:hAnsi="Century" w:cs="ＭＳ明朝-WinCharSetFFFF-H" w:hint="eastAsia"/>
          <w:sz w:val="22"/>
        </w:rPr>
        <w:t>3</w:t>
      </w:r>
      <w:r>
        <w:rPr>
          <w:rFonts w:ascii="Century" w:eastAsia="ＭＳ 明朝" w:hAnsi="Century" w:cs="ＭＳ明朝-WinCharSetFFFF-H" w:hint="eastAsia"/>
          <w:sz w:val="22"/>
        </w:rPr>
        <w:t>月</w:t>
      </w:r>
      <w:r>
        <w:rPr>
          <w:rFonts w:ascii="Century" w:eastAsia="ＭＳ 明朝" w:hAnsi="Century" w:cs="ＭＳ明朝-WinCharSetFFFF-H" w:hint="eastAsia"/>
          <w:sz w:val="22"/>
        </w:rPr>
        <w:t>29</w:t>
      </w:r>
      <w:r>
        <w:rPr>
          <w:rFonts w:ascii="Century" w:eastAsia="ＭＳ 明朝" w:hAnsi="Century" w:cs="ＭＳ明朝-WinCharSetFFFF-H" w:hint="eastAsia"/>
          <w:sz w:val="22"/>
        </w:rPr>
        <w:t>日以前とする。</w:t>
      </w:r>
    </w:p>
    <w:p w14:paraId="0EC0DB25" w14:textId="17A3DA48" w:rsidR="00C10B30" w:rsidRDefault="00C10B30" w:rsidP="00517BCE">
      <w:pPr>
        <w:widowControl/>
        <w:ind w:firstLineChars="100" w:firstLine="213"/>
        <w:jc w:val="left"/>
        <w:rPr>
          <w:rFonts w:ascii="Century" w:eastAsia="ＭＳ 明朝" w:hAnsi="Century" w:cs="ＭＳ明朝-WinCharSetFFFF-H"/>
          <w:sz w:val="22"/>
        </w:rPr>
      </w:pPr>
    </w:p>
    <w:p w14:paraId="03F9CCB5" w14:textId="5573C870" w:rsidR="00C10B30" w:rsidRDefault="00C10B30" w:rsidP="00517BCE">
      <w:pPr>
        <w:widowControl/>
        <w:ind w:firstLineChars="100" w:firstLine="213"/>
        <w:jc w:val="left"/>
        <w:rPr>
          <w:rFonts w:ascii="Century" w:eastAsia="ＭＳ 明朝" w:hAnsi="Century" w:cs="ＭＳ明朝-WinCharSetFFFF-H"/>
          <w:sz w:val="22"/>
        </w:rPr>
      </w:pPr>
    </w:p>
    <w:p w14:paraId="55DD4B20" w14:textId="77777777" w:rsidR="00C10B30" w:rsidRDefault="00C10B30" w:rsidP="00517BCE">
      <w:pPr>
        <w:widowControl/>
        <w:ind w:firstLineChars="100" w:firstLine="213"/>
        <w:jc w:val="left"/>
        <w:rPr>
          <w:rFonts w:ascii="Century" w:eastAsia="ＭＳ 明朝" w:hAnsi="Century" w:cs="ＭＳ明朝-WinCharSetFFFF-H"/>
          <w:sz w:val="22"/>
        </w:rPr>
      </w:pPr>
    </w:p>
    <w:p w14:paraId="68CB1B27" w14:textId="59D38B9A" w:rsidR="002D47C8" w:rsidRPr="00BE616D" w:rsidRDefault="002D47C8" w:rsidP="00BE616D">
      <w:pPr>
        <w:pStyle w:val="2"/>
        <w:rPr>
          <w:rFonts w:ascii="Century" w:hAnsi="Century"/>
          <w:sz w:val="24"/>
          <w:szCs w:val="24"/>
        </w:rPr>
      </w:pPr>
      <w:bookmarkStart w:id="146" w:name="_Toc107505996"/>
      <w:r w:rsidRPr="003647ED">
        <w:rPr>
          <w:rFonts w:ascii="Century" w:hAnsi="Century"/>
          <w:sz w:val="24"/>
          <w:szCs w:val="24"/>
        </w:rPr>
        <w:lastRenderedPageBreak/>
        <w:t>SGEC</w:t>
      </w:r>
      <w:r w:rsidRPr="003647ED">
        <w:rPr>
          <w:rFonts w:ascii="Century" w:hAnsi="Century"/>
          <w:sz w:val="24"/>
          <w:szCs w:val="24"/>
        </w:rPr>
        <w:t>規準文書</w:t>
      </w:r>
      <w:r w:rsidRPr="003647ED">
        <w:rPr>
          <w:rFonts w:ascii="Century" w:hAnsi="Century"/>
          <w:sz w:val="24"/>
          <w:szCs w:val="24"/>
        </w:rPr>
        <w:t>6-1</w:t>
      </w:r>
      <w:r>
        <w:rPr>
          <w:rFonts w:ascii="Century" w:hAnsi="Century" w:hint="eastAsia"/>
          <w:sz w:val="24"/>
          <w:szCs w:val="24"/>
        </w:rPr>
        <w:t xml:space="preserve"> </w:t>
      </w:r>
      <w:r w:rsidRPr="003647ED">
        <w:rPr>
          <w:rFonts w:ascii="Century" w:hAnsi="Century" w:hint="eastAsia"/>
          <w:sz w:val="22"/>
        </w:rPr>
        <w:t>付属書</w:t>
      </w:r>
      <w:r w:rsidRPr="003647ED">
        <w:rPr>
          <w:rFonts w:ascii="Century" w:hAnsi="Century"/>
          <w:sz w:val="22"/>
        </w:rPr>
        <w:t>1</w:t>
      </w:r>
      <w:r>
        <w:rPr>
          <w:rFonts w:ascii="Century" w:hAnsi="Century" w:hint="eastAsia"/>
          <w:sz w:val="22"/>
        </w:rPr>
        <w:t xml:space="preserve"> </w:t>
      </w:r>
      <w:r w:rsidRPr="003647ED">
        <w:rPr>
          <w:rFonts w:ascii="Century" w:hAnsi="Century"/>
          <w:sz w:val="22"/>
        </w:rPr>
        <w:t>SGEC</w:t>
      </w:r>
      <w:r w:rsidRPr="003647ED">
        <w:rPr>
          <w:rFonts w:ascii="Century" w:hAnsi="Century"/>
          <w:sz w:val="22"/>
        </w:rPr>
        <w:t>商標使用契約書</w:t>
      </w:r>
      <w:r>
        <w:rPr>
          <w:rFonts w:ascii="ＭＳ 明朝" w:hAnsi="ＭＳ 明朝" w:cs="ＭＳ 明朝" w:hint="eastAsia"/>
          <w:sz w:val="22"/>
        </w:rPr>
        <w:t>の</w:t>
      </w:r>
      <w:r w:rsidRPr="003647ED">
        <w:rPr>
          <w:rFonts w:ascii="Century" w:hAnsi="Century"/>
          <w:sz w:val="22"/>
        </w:rPr>
        <w:t>見本</w:t>
      </w:r>
      <w:r w:rsidRPr="003647ED">
        <w:rPr>
          <w:rFonts w:ascii="Century" w:hAnsi="Century"/>
          <w:sz w:val="22"/>
        </w:rPr>
        <w:t>(</w:t>
      </w:r>
      <w:r w:rsidRPr="003647ED">
        <w:rPr>
          <w:rFonts w:ascii="Century" w:hAnsi="Century"/>
          <w:sz w:val="22"/>
        </w:rPr>
        <w:t>使用者グループ</w:t>
      </w:r>
      <w:r w:rsidRPr="003647ED">
        <w:rPr>
          <w:rFonts w:ascii="Century" w:hAnsi="Century"/>
          <w:sz w:val="22"/>
        </w:rPr>
        <w:t>B</w:t>
      </w:r>
      <w:r w:rsidRPr="003647ED">
        <w:rPr>
          <w:rFonts w:ascii="Century" w:hAnsi="Century" w:hint="eastAsia"/>
          <w:sz w:val="22"/>
        </w:rPr>
        <w:t>、</w:t>
      </w:r>
      <w:r w:rsidRPr="003647ED">
        <w:rPr>
          <w:rFonts w:ascii="Century" w:hAnsi="Century"/>
          <w:sz w:val="22"/>
        </w:rPr>
        <w:t>C</w:t>
      </w:r>
      <w:r w:rsidRPr="003647ED">
        <w:rPr>
          <w:rFonts w:ascii="Century" w:hAnsi="Century" w:hint="eastAsia"/>
          <w:sz w:val="22"/>
        </w:rPr>
        <w:t>、</w:t>
      </w:r>
      <w:r w:rsidRPr="003647ED">
        <w:rPr>
          <w:rFonts w:ascii="Century" w:hAnsi="Century"/>
          <w:sz w:val="22"/>
        </w:rPr>
        <w:t>D)</w:t>
      </w:r>
      <w:bookmarkEnd w:id="146"/>
    </w:p>
    <w:p w14:paraId="4ED7D01A" w14:textId="77777777" w:rsidR="002D47C8" w:rsidRPr="002D47C8" w:rsidRDefault="002D47C8" w:rsidP="00D475E9">
      <w:pPr>
        <w:widowControl/>
        <w:jc w:val="left"/>
        <w:rPr>
          <w:rFonts w:ascii="Century" w:eastAsia="ＭＳ 明朝" w:hAnsi="Century" w:cs="ＭＳ明朝-WinCharSetFFFF-H"/>
          <w:sz w:val="22"/>
        </w:rPr>
      </w:pPr>
    </w:p>
    <w:p w14:paraId="69D39AE6" w14:textId="77777777" w:rsidR="00D475E9" w:rsidRPr="003647ED" w:rsidRDefault="00D475E9" w:rsidP="00BE616D">
      <w:pPr>
        <w:rPr>
          <w:rFonts w:ascii="Century" w:hAnsi="Century"/>
          <w:sz w:val="24"/>
          <w:szCs w:val="24"/>
        </w:rPr>
      </w:pPr>
      <w:r w:rsidRPr="003647ED">
        <w:rPr>
          <w:rFonts w:ascii="Century" w:hAnsi="Century"/>
          <w:sz w:val="24"/>
          <w:szCs w:val="24"/>
        </w:rPr>
        <w:t>SGEC</w:t>
      </w:r>
      <w:r w:rsidRPr="003647ED">
        <w:rPr>
          <w:rFonts w:ascii="Century" w:hAnsi="Century"/>
          <w:sz w:val="24"/>
          <w:szCs w:val="24"/>
        </w:rPr>
        <w:t>規準文書</w:t>
      </w:r>
      <w:r w:rsidRPr="003647ED">
        <w:rPr>
          <w:rFonts w:ascii="Century" w:hAnsi="Century"/>
          <w:sz w:val="24"/>
          <w:szCs w:val="24"/>
        </w:rPr>
        <w:t>6-1</w:t>
      </w:r>
    </w:p>
    <w:p w14:paraId="75EA5081" w14:textId="77777777" w:rsidR="00D475E9" w:rsidRPr="003647ED" w:rsidRDefault="00D475E9" w:rsidP="00BE616D">
      <w:pPr>
        <w:rPr>
          <w:rFonts w:ascii="Century" w:hAnsi="Century"/>
          <w:sz w:val="22"/>
        </w:rPr>
      </w:pPr>
      <w:r w:rsidRPr="003647ED">
        <w:rPr>
          <w:rFonts w:ascii="Century" w:hAnsi="Century" w:hint="eastAsia"/>
          <w:sz w:val="22"/>
        </w:rPr>
        <w:t>付属書</w:t>
      </w:r>
      <w:r w:rsidRPr="003647ED">
        <w:rPr>
          <w:rFonts w:ascii="Century" w:hAnsi="Century"/>
          <w:sz w:val="22"/>
        </w:rPr>
        <w:t>1</w:t>
      </w:r>
      <w:r w:rsidRPr="003647ED">
        <w:rPr>
          <w:rFonts w:ascii="Century" w:hAnsi="Century"/>
          <w:sz w:val="22"/>
        </w:rPr>
        <w:t xml:space="preserve">　</w:t>
      </w:r>
      <w:r w:rsidRPr="003647ED">
        <w:rPr>
          <w:rFonts w:ascii="Century" w:hAnsi="Century" w:hint="eastAsia"/>
          <w:sz w:val="22"/>
        </w:rPr>
        <w:t xml:space="preserve">　　</w:t>
      </w:r>
    </w:p>
    <w:p w14:paraId="391F54BB" w14:textId="77777777" w:rsidR="00D475E9" w:rsidRPr="003647ED" w:rsidRDefault="00D475E9" w:rsidP="002D47C8">
      <w:pPr>
        <w:rPr>
          <w:rFonts w:ascii="Century" w:eastAsia="ＭＳ 明朝" w:hAnsi="Century"/>
          <w:b/>
          <w:sz w:val="22"/>
        </w:rPr>
      </w:pPr>
    </w:p>
    <w:p w14:paraId="02026B1F" w14:textId="77777777" w:rsidR="00D475E9" w:rsidRPr="003647ED" w:rsidRDefault="00D475E9" w:rsidP="00D475E9">
      <w:pPr>
        <w:jc w:val="center"/>
        <w:rPr>
          <w:rFonts w:ascii="Century" w:eastAsia="ＭＳ 明朝" w:hAnsi="Century"/>
          <w:sz w:val="22"/>
        </w:rPr>
      </w:pPr>
      <w:r w:rsidRPr="003647ED">
        <w:rPr>
          <w:rFonts w:ascii="Century" w:eastAsia="ＭＳ 明朝" w:hAnsi="Century"/>
          <w:sz w:val="22"/>
        </w:rPr>
        <w:t>SGEC</w:t>
      </w:r>
      <w:r w:rsidRPr="003647ED">
        <w:rPr>
          <w:rFonts w:ascii="Century" w:eastAsia="ＭＳ 明朝" w:hAnsi="Century"/>
          <w:sz w:val="22"/>
        </w:rPr>
        <w:t>商標使用契約書</w:t>
      </w:r>
      <w:r w:rsidRPr="003647ED">
        <w:rPr>
          <w:rFonts w:ascii="ＭＳ 明朝" w:eastAsia="ＭＳ 明朝" w:hAnsi="ＭＳ 明朝" w:cs="ＭＳ 明朝"/>
          <w:sz w:val="22"/>
        </w:rPr>
        <w:t>‐</w:t>
      </w:r>
      <w:r w:rsidRPr="003647ED">
        <w:rPr>
          <w:rFonts w:ascii="Century" w:eastAsia="ＭＳ 明朝" w:hAnsi="Century"/>
          <w:sz w:val="22"/>
        </w:rPr>
        <w:t>見本</w:t>
      </w:r>
      <w:r w:rsidRPr="003647ED">
        <w:rPr>
          <w:rFonts w:ascii="Century" w:eastAsia="ＭＳ 明朝" w:hAnsi="Century"/>
          <w:sz w:val="22"/>
        </w:rPr>
        <w:t>(</w:t>
      </w:r>
      <w:r w:rsidRPr="003647ED">
        <w:rPr>
          <w:rFonts w:ascii="Century" w:eastAsia="ＭＳ 明朝" w:hAnsi="Century"/>
          <w:sz w:val="22"/>
        </w:rPr>
        <w:t>使用者グループ</w:t>
      </w:r>
      <w:r w:rsidRPr="003647ED">
        <w:rPr>
          <w:rFonts w:ascii="Century" w:eastAsia="ＭＳ 明朝" w:hAnsi="Century"/>
          <w:sz w:val="22"/>
        </w:rPr>
        <w:t>B</w:t>
      </w:r>
      <w:r w:rsidRPr="003647ED">
        <w:rPr>
          <w:rFonts w:ascii="Century" w:eastAsia="ＭＳ 明朝" w:hAnsi="Century" w:hint="eastAsia"/>
          <w:sz w:val="22"/>
        </w:rPr>
        <w:t>、</w:t>
      </w:r>
      <w:r w:rsidRPr="003647ED">
        <w:rPr>
          <w:rFonts w:ascii="Century" w:eastAsia="ＭＳ 明朝" w:hAnsi="Century"/>
          <w:sz w:val="22"/>
        </w:rPr>
        <w:t>C</w:t>
      </w:r>
      <w:r w:rsidRPr="003647ED">
        <w:rPr>
          <w:rFonts w:ascii="Century" w:eastAsia="ＭＳ 明朝" w:hAnsi="Century" w:hint="eastAsia"/>
          <w:sz w:val="22"/>
        </w:rPr>
        <w:t>、</w:t>
      </w:r>
      <w:r w:rsidRPr="003647ED">
        <w:rPr>
          <w:rFonts w:ascii="Century" w:eastAsia="ＭＳ 明朝" w:hAnsi="Century"/>
          <w:sz w:val="22"/>
        </w:rPr>
        <w:t>D)</w:t>
      </w:r>
    </w:p>
    <w:p w14:paraId="31D427EE" w14:textId="77777777" w:rsidR="00D475E9" w:rsidRPr="003647ED" w:rsidRDefault="00D475E9" w:rsidP="00D475E9">
      <w:pPr>
        <w:rPr>
          <w:rFonts w:ascii="Century" w:eastAsia="ＭＳ 明朝" w:hAnsi="Century"/>
          <w:sz w:val="22"/>
        </w:rPr>
      </w:pPr>
    </w:p>
    <w:p w14:paraId="330C9AA0" w14:textId="77777777" w:rsidR="00D475E9" w:rsidRPr="003647ED" w:rsidRDefault="00D475E9" w:rsidP="00D475E9">
      <w:pPr>
        <w:pStyle w:val="a5"/>
        <w:tabs>
          <w:tab w:val="clear" w:pos="4252"/>
          <w:tab w:val="clear" w:pos="8504"/>
        </w:tabs>
        <w:snapToGrid/>
        <w:rPr>
          <w:rFonts w:ascii="Century" w:eastAsia="ＭＳ 明朝" w:hAnsi="Century"/>
          <w:sz w:val="22"/>
        </w:rPr>
      </w:pPr>
      <w:r>
        <w:rPr>
          <w:rFonts w:ascii="Century" w:eastAsia="ＭＳ 明朝" w:hAnsi="Century" w:hint="eastAsia"/>
          <w:sz w:val="22"/>
        </w:rPr>
        <w:t>S</w:t>
      </w:r>
      <w:r>
        <w:rPr>
          <w:rFonts w:ascii="Century" w:eastAsia="ＭＳ 明朝" w:hAnsi="Century"/>
          <w:sz w:val="22"/>
        </w:rPr>
        <w:t>GEC/PEFC</w:t>
      </w:r>
      <w:r w:rsidRPr="003647ED">
        <w:rPr>
          <w:rFonts w:ascii="Century" w:eastAsia="ＭＳ 明朝" w:hAnsi="Century" w:hint="eastAsia"/>
          <w:sz w:val="22"/>
        </w:rPr>
        <w:t>ジャパンが</w:t>
      </w:r>
      <w:r w:rsidRPr="003647ED">
        <w:rPr>
          <w:rFonts w:ascii="Century" w:eastAsia="ＭＳ 明朝" w:hAnsi="Century"/>
          <w:sz w:val="22"/>
        </w:rPr>
        <w:t>SGEC</w:t>
      </w:r>
      <w:r w:rsidRPr="003647ED">
        <w:rPr>
          <w:rFonts w:ascii="Century" w:eastAsia="ＭＳ 明朝" w:hAnsi="Century"/>
          <w:sz w:val="22"/>
        </w:rPr>
        <w:t>・森林管理認証</w:t>
      </w:r>
      <w:r w:rsidRPr="003647ED">
        <w:rPr>
          <w:rFonts w:ascii="Century" w:eastAsia="ＭＳ 明朝" w:hAnsi="Century"/>
          <w:sz w:val="22"/>
        </w:rPr>
        <w:t>(</w:t>
      </w:r>
      <w:r w:rsidRPr="003647ED">
        <w:rPr>
          <w:rFonts w:ascii="Century" w:eastAsia="ＭＳ 明朝" w:hAnsi="Century"/>
          <w:sz w:val="22"/>
        </w:rPr>
        <w:t>認証企業等</w:t>
      </w:r>
      <w:r w:rsidRPr="003647ED">
        <w:rPr>
          <w:rFonts w:ascii="Century" w:eastAsia="ＭＳ 明朝" w:hAnsi="Century"/>
          <w:sz w:val="22"/>
        </w:rPr>
        <w:t>)</w:t>
      </w:r>
      <w:r w:rsidRPr="003647ED">
        <w:rPr>
          <w:rFonts w:ascii="Century" w:eastAsia="ＭＳ 明朝" w:hAnsi="Century" w:hint="eastAsia"/>
          <w:sz w:val="22"/>
        </w:rPr>
        <w:t>、</w:t>
      </w:r>
      <w:r>
        <w:rPr>
          <w:rFonts w:ascii="Century" w:eastAsia="ＭＳ 明朝" w:hAnsi="Century" w:hint="eastAsia"/>
          <w:sz w:val="22"/>
        </w:rPr>
        <w:t>S</w:t>
      </w:r>
      <w:r>
        <w:rPr>
          <w:rFonts w:ascii="Century" w:eastAsia="ＭＳ 明朝" w:hAnsi="Century"/>
          <w:sz w:val="22"/>
        </w:rPr>
        <w:t>GEC</w:t>
      </w:r>
      <w:r w:rsidRPr="003647ED">
        <w:rPr>
          <w:rFonts w:ascii="Century" w:eastAsia="ＭＳ 明朝" w:hAnsi="Century"/>
          <w:sz w:val="22"/>
        </w:rPr>
        <w:t>-COC</w:t>
      </w:r>
      <w:r w:rsidRPr="003647ED">
        <w:rPr>
          <w:rFonts w:ascii="Century" w:eastAsia="ＭＳ 明朝" w:hAnsi="Century" w:hint="eastAsia"/>
          <w:sz w:val="22"/>
        </w:rPr>
        <w:t>認証</w:t>
      </w:r>
      <w:r w:rsidRPr="003647ED">
        <w:rPr>
          <w:rFonts w:ascii="Century" w:eastAsia="ＭＳ 明朝" w:hAnsi="Century"/>
          <w:sz w:val="22"/>
        </w:rPr>
        <w:t>組織</w:t>
      </w:r>
      <w:r w:rsidRPr="003647ED">
        <w:rPr>
          <w:rFonts w:ascii="Century" w:eastAsia="ＭＳ 明朝" w:hAnsi="Century"/>
          <w:sz w:val="22"/>
        </w:rPr>
        <w:t>(</w:t>
      </w:r>
      <w:r w:rsidRPr="003647ED">
        <w:rPr>
          <w:rFonts w:ascii="Century" w:eastAsia="ＭＳ 明朝" w:hAnsi="Century"/>
          <w:sz w:val="22"/>
        </w:rPr>
        <w:t>認証企業等</w:t>
      </w:r>
      <w:r w:rsidRPr="003647ED">
        <w:rPr>
          <w:rFonts w:ascii="Century" w:eastAsia="ＭＳ 明朝" w:hAnsi="Century"/>
          <w:sz w:val="22"/>
        </w:rPr>
        <w:t>)</w:t>
      </w:r>
      <w:r w:rsidRPr="003647ED">
        <w:rPr>
          <w:rFonts w:ascii="Century" w:eastAsia="ＭＳ 明朝" w:hAnsi="Century" w:hint="eastAsia"/>
          <w:sz w:val="22"/>
        </w:rPr>
        <w:t>等</w:t>
      </w:r>
      <w:r w:rsidRPr="003647ED">
        <w:rPr>
          <w:rFonts w:ascii="Century" w:eastAsia="ＭＳ 明朝" w:hAnsi="Century"/>
          <w:sz w:val="22"/>
        </w:rPr>
        <w:t>に対して</w:t>
      </w:r>
      <w:r w:rsidRPr="003647ED">
        <w:rPr>
          <w:rFonts w:ascii="Century" w:eastAsia="ＭＳ 明朝" w:hAnsi="Century"/>
          <w:sz w:val="22"/>
        </w:rPr>
        <w:t>SGEC</w:t>
      </w:r>
      <w:r w:rsidRPr="003647ED">
        <w:rPr>
          <w:rFonts w:ascii="Century" w:eastAsia="ＭＳ 明朝" w:hAnsi="Century"/>
          <w:sz w:val="22"/>
        </w:rPr>
        <w:t>商標使用ライセンス</w:t>
      </w:r>
      <w:r w:rsidRPr="003647ED">
        <w:rPr>
          <w:rFonts w:ascii="Century" w:eastAsia="ＭＳ 明朝" w:hAnsi="Century"/>
          <w:sz w:val="22"/>
        </w:rPr>
        <w:t>(</w:t>
      </w:r>
      <w:r w:rsidRPr="003647ED">
        <w:rPr>
          <w:rFonts w:ascii="Century" w:eastAsia="ＭＳ 明朝" w:hAnsi="Century"/>
          <w:sz w:val="22"/>
        </w:rPr>
        <w:t>以下「ライセンス」という。</w:t>
      </w:r>
      <w:r w:rsidRPr="003647ED">
        <w:rPr>
          <w:rFonts w:ascii="Century" w:eastAsia="ＭＳ 明朝" w:hAnsi="Century"/>
          <w:sz w:val="22"/>
        </w:rPr>
        <w:t>)</w:t>
      </w:r>
      <w:r w:rsidRPr="003647ED" w:rsidDel="003E04C9">
        <w:rPr>
          <w:rFonts w:ascii="Century" w:eastAsia="ＭＳ 明朝" w:hAnsi="Century"/>
          <w:sz w:val="22"/>
        </w:rPr>
        <w:t xml:space="preserve"> </w:t>
      </w:r>
      <w:r w:rsidRPr="003647ED">
        <w:rPr>
          <w:rFonts w:ascii="Century" w:eastAsia="ＭＳ 明朝" w:hAnsi="Century" w:hint="eastAsia"/>
          <w:sz w:val="22"/>
        </w:rPr>
        <w:t>を</w:t>
      </w:r>
      <w:r w:rsidRPr="003647ED">
        <w:rPr>
          <w:rFonts w:ascii="Century" w:eastAsia="ＭＳ 明朝" w:hAnsi="Century"/>
          <w:sz w:val="22"/>
        </w:rPr>
        <w:t>発行</w:t>
      </w:r>
      <w:r w:rsidRPr="003647ED">
        <w:rPr>
          <w:rFonts w:ascii="Century" w:eastAsia="ＭＳ 明朝" w:hAnsi="Century" w:hint="eastAsia"/>
          <w:sz w:val="22"/>
        </w:rPr>
        <w:t>する</w:t>
      </w:r>
      <w:r w:rsidRPr="003647ED">
        <w:rPr>
          <w:rFonts w:ascii="Century" w:eastAsia="ＭＳ 明朝" w:hAnsi="Century"/>
          <w:sz w:val="22"/>
        </w:rPr>
        <w:t>場合の</w:t>
      </w:r>
      <w:r w:rsidRPr="003647ED">
        <w:rPr>
          <w:rFonts w:ascii="Century" w:eastAsia="ＭＳ 明朝" w:hAnsi="Century"/>
          <w:sz w:val="22"/>
        </w:rPr>
        <w:t>SGEC</w:t>
      </w:r>
      <w:r w:rsidRPr="003647ED">
        <w:rPr>
          <w:rFonts w:ascii="Century" w:eastAsia="ＭＳ 明朝" w:hAnsi="Century"/>
          <w:sz w:val="22"/>
        </w:rPr>
        <w:t>商標使用契約書</w:t>
      </w:r>
      <w:r w:rsidRPr="003647ED">
        <w:rPr>
          <w:rFonts w:ascii="Century" w:eastAsia="ＭＳ 明朝" w:hAnsi="Century" w:hint="eastAsia"/>
          <w:sz w:val="22"/>
        </w:rPr>
        <w:t>の様式</w:t>
      </w:r>
      <w:r w:rsidRPr="003647ED">
        <w:rPr>
          <w:rFonts w:ascii="Century" w:eastAsia="ＭＳ 明朝" w:hAnsi="Century"/>
          <w:sz w:val="22"/>
        </w:rPr>
        <w:t>は次</w:t>
      </w:r>
      <w:r w:rsidRPr="003647ED">
        <w:rPr>
          <w:rFonts w:ascii="Century" w:eastAsia="ＭＳ 明朝" w:hAnsi="Century" w:hint="eastAsia"/>
          <w:sz w:val="22"/>
        </w:rPr>
        <w:t>によるものとする。</w:t>
      </w:r>
    </w:p>
    <w:p w14:paraId="0594A958" w14:textId="77777777" w:rsidR="00D475E9" w:rsidRPr="00460F61" w:rsidRDefault="00D475E9" w:rsidP="00D475E9">
      <w:pPr>
        <w:pStyle w:val="a5"/>
        <w:tabs>
          <w:tab w:val="clear" w:pos="4252"/>
          <w:tab w:val="clear" w:pos="8504"/>
        </w:tabs>
        <w:snapToGrid/>
        <w:rPr>
          <w:rFonts w:ascii="Century" w:eastAsia="ＭＳ 明朝" w:hAnsi="Century"/>
          <w:sz w:val="22"/>
        </w:rPr>
      </w:pPr>
    </w:p>
    <w:p w14:paraId="333157CE" w14:textId="77777777" w:rsidR="00D475E9" w:rsidRPr="003647ED" w:rsidRDefault="00D475E9" w:rsidP="00D475E9">
      <w:pPr>
        <w:widowControl/>
        <w:jc w:val="left"/>
        <w:rPr>
          <w:rFonts w:ascii="Century" w:eastAsia="ＭＳ 明朝" w:hAnsi="Century"/>
          <w:sz w:val="22"/>
        </w:rPr>
      </w:pPr>
      <w:r w:rsidRPr="003647ED">
        <w:rPr>
          <w:rFonts w:ascii="Century" w:eastAsia="ＭＳ 明朝" w:hAnsi="Century"/>
          <w:sz w:val="24"/>
          <w:szCs w:val="24"/>
        </w:rPr>
        <w:t>SGEC</w:t>
      </w:r>
      <w:r w:rsidRPr="003647ED">
        <w:rPr>
          <w:rFonts w:ascii="Century" w:eastAsia="ＭＳ 明朝" w:hAnsi="Century"/>
          <w:sz w:val="24"/>
          <w:szCs w:val="24"/>
        </w:rPr>
        <w:t>規準文書</w:t>
      </w:r>
      <w:r w:rsidRPr="003647ED">
        <w:rPr>
          <w:rFonts w:ascii="Century" w:eastAsia="ＭＳ 明朝" w:hAnsi="Century"/>
          <w:sz w:val="24"/>
          <w:szCs w:val="24"/>
        </w:rPr>
        <w:t>6-1</w:t>
      </w:r>
      <w:r w:rsidRPr="003647ED">
        <w:rPr>
          <w:rFonts w:ascii="Century" w:eastAsia="ＭＳ 明朝" w:hAnsi="Century" w:hint="eastAsia"/>
          <w:sz w:val="22"/>
        </w:rPr>
        <w:t>付属書</w:t>
      </w:r>
      <w:r w:rsidRPr="003647ED">
        <w:rPr>
          <w:rFonts w:ascii="Century" w:eastAsia="ＭＳ 明朝" w:hAnsi="Century"/>
          <w:sz w:val="22"/>
        </w:rPr>
        <w:t>1  SGEC</w:t>
      </w:r>
      <w:r w:rsidRPr="003647ED">
        <w:rPr>
          <w:rFonts w:ascii="Century" w:eastAsia="ＭＳ 明朝" w:hAnsi="Century"/>
          <w:sz w:val="22"/>
        </w:rPr>
        <w:t>商標使用契約書</w:t>
      </w:r>
      <w:r w:rsidRPr="003647ED">
        <w:rPr>
          <w:rFonts w:ascii="Century" w:eastAsia="ＭＳ 明朝" w:hAnsi="Century"/>
          <w:sz w:val="22"/>
        </w:rPr>
        <w:t xml:space="preserve"> </w:t>
      </w:r>
      <w:r w:rsidRPr="003647ED">
        <w:rPr>
          <w:rFonts w:ascii="Century" w:eastAsia="ＭＳ 明朝" w:hAnsi="Century"/>
          <w:sz w:val="22"/>
        </w:rPr>
        <w:t>様式</w:t>
      </w:r>
    </w:p>
    <w:p w14:paraId="07025494" w14:textId="77777777" w:rsidR="00D475E9" w:rsidRPr="003647ED" w:rsidRDefault="00D475E9" w:rsidP="00D475E9">
      <w:pPr>
        <w:widowControl/>
        <w:ind w:firstLineChars="100" w:firstLine="213"/>
        <w:jc w:val="left"/>
        <w:rPr>
          <w:rFonts w:ascii="Century" w:eastAsia="ＭＳ 明朝" w:hAnsi="Century"/>
          <w:sz w:val="24"/>
          <w:szCs w:val="24"/>
        </w:rPr>
      </w:pPr>
      <w:r w:rsidRPr="003647ED">
        <w:rPr>
          <w:rFonts w:ascii="Century" w:eastAsia="ＭＳ 明朝" w:hAnsi="Century" w:hint="eastAsia"/>
          <w:sz w:val="22"/>
        </w:rPr>
        <w:t>様式</w:t>
      </w:r>
      <w:r w:rsidRPr="003647ED">
        <w:rPr>
          <w:rFonts w:ascii="Century" w:eastAsia="ＭＳ 明朝" w:hAnsi="Century"/>
          <w:sz w:val="22"/>
        </w:rPr>
        <w:t>1-1</w:t>
      </w:r>
      <w:r>
        <w:rPr>
          <w:rFonts w:ascii="Century" w:eastAsia="ＭＳ 明朝" w:hAnsi="Century"/>
          <w:sz w:val="22"/>
        </w:rPr>
        <w:t xml:space="preserve"> </w:t>
      </w:r>
      <w:r w:rsidRPr="003647ED">
        <w:rPr>
          <w:rFonts w:ascii="Century" w:eastAsia="ＭＳ 明朝" w:hAnsi="Century" w:hint="eastAsia"/>
          <w:sz w:val="22"/>
        </w:rPr>
        <w:t>使用者グループ</w:t>
      </w:r>
      <w:r w:rsidRPr="003647ED">
        <w:rPr>
          <w:rFonts w:ascii="Century" w:eastAsia="ＭＳ 明朝" w:hAnsi="Century"/>
          <w:sz w:val="22"/>
        </w:rPr>
        <w:t>B</w:t>
      </w:r>
      <w:r>
        <w:rPr>
          <w:rFonts w:ascii="Century" w:eastAsia="ＭＳ 明朝" w:hAnsi="Century"/>
          <w:sz w:val="22"/>
        </w:rPr>
        <w:t xml:space="preserve"> </w:t>
      </w:r>
      <w:r>
        <w:rPr>
          <w:rFonts w:ascii="Century" w:eastAsia="ＭＳ 明朝" w:hAnsi="Century" w:hint="eastAsia"/>
          <w:sz w:val="22"/>
        </w:rPr>
        <w:t>:</w:t>
      </w:r>
      <w:r w:rsidRPr="003647ED">
        <w:rPr>
          <w:rFonts w:ascii="Century" w:eastAsia="ＭＳ 明朝" w:hAnsi="Century" w:hint="eastAsia"/>
          <w:sz w:val="22"/>
        </w:rPr>
        <w:t>森林管理認証（個別、グループ）</w:t>
      </w:r>
    </w:p>
    <w:p w14:paraId="7F7363F7" w14:textId="77777777" w:rsidR="00D475E9" w:rsidRPr="003647ED" w:rsidRDefault="00D475E9" w:rsidP="00D475E9">
      <w:pPr>
        <w:pStyle w:val="a5"/>
        <w:tabs>
          <w:tab w:val="clear" w:pos="4252"/>
          <w:tab w:val="clear" w:pos="8504"/>
        </w:tabs>
        <w:snapToGrid/>
        <w:spacing w:line="320" w:lineRule="exact"/>
        <w:ind w:firstLineChars="100" w:firstLine="213"/>
        <w:rPr>
          <w:rFonts w:ascii="Century" w:eastAsia="ＭＳ 明朝" w:hAnsi="Century"/>
          <w:sz w:val="22"/>
        </w:rPr>
      </w:pPr>
      <w:r w:rsidRPr="003647ED">
        <w:rPr>
          <w:rFonts w:ascii="Century" w:eastAsia="ＭＳ 明朝" w:hAnsi="Century"/>
          <w:sz w:val="22"/>
        </w:rPr>
        <w:t>様式</w:t>
      </w:r>
      <w:r w:rsidRPr="003647ED">
        <w:rPr>
          <w:rFonts w:ascii="Century" w:eastAsia="ＭＳ 明朝" w:hAnsi="Century"/>
          <w:sz w:val="22"/>
        </w:rPr>
        <w:t>1-2</w:t>
      </w:r>
      <w:r>
        <w:rPr>
          <w:rFonts w:ascii="Century" w:eastAsia="ＭＳ 明朝" w:hAnsi="Century"/>
          <w:sz w:val="22"/>
        </w:rPr>
        <w:t xml:space="preserve"> </w:t>
      </w:r>
      <w:r w:rsidRPr="003647ED">
        <w:rPr>
          <w:rFonts w:ascii="Century" w:eastAsia="ＭＳ 明朝" w:hAnsi="Century" w:hint="eastAsia"/>
          <w:sz w:val="22"/>
        </w:rPr>
        <w:t>使用者グループ</w:t>
      </w:r>
      <w:r>
        <w:rPr>
          <w:rFonts w:ascii="Century" w:eastAsia="ＭＳ 明朝" w:hAnsi="Century" w:hint="eastAsia"/>
          <w:sz w:val="22"/>
        </w:rPr>
        <w:t>C</w:t>
      </w:r>
      <w:r>
        <w:rPr>
          <w:rFonts w:ascii="Century" w:eastAsia="ＭＳ 明朝" w:hAnsi="Century"/>
          <w:sz w:val="22"/>
        </w:rPr>
        <w:t xml:space="preserve"> </w:t>
      </w:r>
      <w:r>
        <w:rPr>
          <w:rFonts w:ascii="Century" w:eastAsia="ＭＳ 明朝" w:hAnsi="Century" w:hint="eastAsia"/>
          <w:sz w:val="22"/>
        </w:rPr>
        <w:t>:</w:t>
      </w:r>
      <w:r w:rsidRPr="003647ED">
        <w:rPr>
          <w:rFonts w:ascii="Century" w:eastAsia="ＭＳ 明朝" w:hAnsi="Century"/>
          <w:sz w:val="22"/>
        </w:rPr>
        <w:t>COC</w:t>
      </w:r>
      <w:r w:rsidRPr="003647ED">
        <w:rPr>
          <w:rFonts w:ascii="Century" w:eastAsia="ＭＳ 明朝" w:hAnsi="Century" w:hint="eastAsia"/>
          <w:sz w:val="22"/>
        </w:rPr>
        <w:t>個別</w:t>
      </w:r>
    </w:p>
    <w:p w14:paraId="08CEEF66" w14:textId="77777777" w:rsidR="00D475E9" w:rsidRPr="003647ED" w:rsidRDefault="00D475E9" w:rsidP="00D475E9">
      <w:pPr>
        <w:pStyle w:val="a5"/>
        <w:tabs>
          <w:tab w:val="clear" w:pos="4252"/>
          <w:tab w:val="clear" w:pos="8504"/>
        </w:tabs>
        <w:snapToGrid/>
        <w:spacing w:line="320" w:lineRule="exact"/>
        <w:ind w:firstLineChars="100" w:firstLine="213"/>
        <w:jc w:val="left"/>
        <w:rPr>
          <w:rFonts w:ascii="Century" w:eastAsia="ＭＳ 明朝" w:hAnsi="Century"/>
          <w:sz w:val="22"/>
        </w:rPr>
      </w:pPr>
      <w:r w:rsidRPr="003647ED">
        <w:rPr>
          <w:rFonts w:ascii="Century" w:eastAsia="ＭＳ 明朝" w:hAnsi="Century" w:hint="eastAsia"/>
          <w:sz w:val="22"/>
        </w:rPr>
        <w:t>様式</w:t>
      </w:r>
      <w:r w:rsidRPr="003647ED">
        <w:rPr>
          <w:rFonts w:ascii="Century" w:eastAsia="ＭＳ 明朝" w:hAnsi="Century"/>
          <w:sz w:val="22"/>
        </w:rPr>
        <w:t>1-3</w:t>
      </w:r>
      <w:r>
        <w:rPr>
          <w:rFonts w:ascii="Century" w:eastAsia="ＭＳ 明朝" w:hAnsi="Century"/>
          <w:sz w:val="22"/>
        </w:rPr>
        <w:t xml:space="preserve"> </w:t>
      </w:r>
      <w:r w:rsidRPr="003647ED">
        <w:rPr>
          <w:rFonts w:ascii="Century" w:eastAsia="ＭＳ 明朝" w:hAnsi="Century"/>
          <w:sz w:val="22"/>
        </w:rPr>
        <w:t>使用者</w:t>
      </w:r>
      <w:r w:rsidRPr="003647ED">
        <w:rPr>
          <w:rFonts w:ascii="Century" w:eastAsia="ＭＳ 明朝" w:hAnsi="Century" w:hint="eastAsia"/>
          <w:sz w:val="22"/>
        </w:rPr>
        <w:t>グループ</w:t>
      </w:r>
      <w:r>
        <w:rPr>
          <w:rFonts w:ascii="Century" w:eastAsia="ＭＳ 明朝" w:hAnsi="Century" w:hint="eastAsia"/>
          <w:sz w:val="22"/>
        </w:rPr>
        <w:t>C</w:t>
      </w:r>
      <w:r>
        <w:rPr>
          <w:rFonts w:ascii="Century" w:eastAsia="ＭＳ 明朝" w:hAnsi="Century"/>
          <w:sz w:val="22"/>
        </w:rPr>
        <w:t xml:space="preserve"> </w:t>
      </w:r>
      <w:r>
        <w:rPr>
          <w:rFonts w:ascii="Century" w:eastAsia="ＭＳ 明朝" w:hAnsi="Century" w:hint="eastAsia"/>
          <w:sz w:val="22"/>
        </w:rPr>
        <w:t>:</w:t>
      </w:r>
      <w:r>
        <w:rPr>
          <w:rFonts w:ascii="Century" w:eastAsia="ＭＳ 明朝" w:hAnsi="Century"/>
          <w:sz w:val="22"/>
        </w:rPr>
        <w:t xml:space="preserve"> </w:t>
      </w:r>
      <w:r w:rsidRPr="003647ED">
        <w:rPr>
          <w:rFonts w:ascii="Century" w:eastAsia="ＭＳ 明朝" w:hAnsi="Century"/>
          <w:sz w:val="22"/>
        </w:rPr>
        <w:t>COC</w:t>
      </w:r>
      <w:r w:rsidRPr="003647ED">
        <w:rPr>
          <w:rFonts w:ascii="Century" w:eastAsia="ＭＳ 明朝" w:hAnsi="Century" w:hint="eastAsia"/>
          <w:sz w:val="22"/>
        </w:rPr>
        <w:t>マルチサイト</w:t>
      </w:r>
    </w:p>
    <w:p w14:paraId="05C2C87E" w14:textId="77777777" w:rsidR="00D475E9" w:rsidRPr="003647ED" w:rsidRDefault="00D475E9" w:rsidP="00D475E9">
      <w:pPr>
        <w:pStyle w:val="a5"/>
        <w:tabs>
          <w:tab w:val="clear" w:pos="4252"/>
          <w:tab w:val="clear" w:pos="8504"/>
        </w:tabs>
        <w:snapToGrid/>
        <w:spacing w:line="320" w:lineRule="exact"/>
        <w:ind w:firstLineChars="100" w:firstLine="213"/>
        <w:rPr>
          <w:rFonts w:ascii="Century" w:eastAsia="ＭＳ 明朝" w:hAnsi="Century"/>
          <w:bCs/>
          <w:sz w:val="22"/>
        </w:rPr>
      </w:pPr>
      <w:r w:rsidRPr="003647ED">
        <w:rPr>
          <w:rFonts w:ascii="Century" w:eastAsia="ＭＳ 明朝" w:hAnsi="Century" w:hint="eastAsia"/>
          <w:sz w:val="22"/>
        </w:rPr>
        <w:t>様式</w:t>
      </w:r>
      <w:r w:rsidRPr="003647ED">
        <w:rPr>
          <w:rFonts w:ascii="Century" w:eastAsia="ＭＳ 明朝" w:hAnsi="Century"/>
          <w:sz w:val="22"/>
        </w:rPr>
        <w:t>1-4</w:t>
      </w:r>
      <w:r>
        <w:rPr>
          <w:rFonts w:ascii="Century" w:eastAsia="ＭＳ 明朝" w:hAnsi="Century"/>
          <w:sz w:val="22"/>
        </w:rPr>
        <w:t xml:space="preserve"> </w:t>
      </w:r>
      <w:r w:rsidRPr="003647ED">
        <w:rPr>
          <w:rFonts w:ascii="Century" w:eastAsia="ＭＳ 明朝" w:hAnsi="Century" w:hint="eastAsia"/>
          <w:sz w:val="22"/>
        </w:rPr>
        <w:t>使用者</w:t>
      </w:r>
      <w:r w:rsidRPr="003647ED">
        <w:rPr>
          <w:rFonts w:ascii="Century" w:eastAsia="ＭＳ 明朝" w:hAnsi="Century" w:hint="eastAsia"/>
          <w:bCs/>
          <w:sz w:val="22"/>
        </w:rPr>
        <w:t>グループ</w:t>
      </w:r>
      <w:r>
        <w:rPr>
          <w:rFonts w:ascii="Century" w:eastAsia="ＭＳ 明朝" w:hAnsi="Century" w:hint="eastAsia"/>
          <w:bCs/>
          <w:sz w:val="22"/>
        </w:rPr>
        <w:t>D</w:t>
      </w:r>
      <w:r w:rsidRPr="003647ED">
        <w:rPr>
          <w:rFonts w:ascii="Century" w:eastAsia="ＭＳ 明朝" w:hAnsi="Century"/>
          <w:bCs/>
          <w:sz w:val="22"/>
        </w:rPr>
        <w:t xml:space="preserve"> :</w:t>
      </w:r>
      <w:r w:rsidRPr="003647ED">
        <w:rPr>
          <w:rFonts w:ascii="Century" w:eastAsia="ＭＳ 明朝" w:hAnsi="Century" w:hint="eastAsia"/>
          <w:bCs/>
          <w:sz w:val="22"/>
        </w:rPr>
        <w:t>その他の使用者（小売業者およびブランドオーナーを除く）</w:t>
      </w:r>
    </w:p>
    <w:p w14:paraId="1C92323D" w14:textId="77777777" w:rsidR="00D475E9" w:rsidRPr="003647ED" w:rsidRDefault="00D475E9" w:rsidP="00D475E9">
      <w:pPr>
        <w:pStyle w:val="a5"/>
        <w:tabs>
          <w:tab w:val="clear" w:pos="4252"/>
          <w:tab w:val="clear" w:pos="8504"/>
        </w:tabs>
        <w:snapToGrid/>
        <w:spacing w:line="320" w:lineRule="exact"/>
        <w:ind w:firstLineChars="100" w:firstLine="213"/>
        <w:jc w:val="left"/>
        <w:rPr>
          <w:rFonts w:ascii="Century" w:eastAsia="ＭＳ 明朝" w:hAnsi="Century"/>
          <w:bCs/>
          <w:sz w:val="22"/>
        </w:rPr>
      </w:pPr>
      <w:r w:rsidRPr="003647ED">
        <w:rPr>
          <w:rFonts w:ascii="Century" w:eastAsia="ＭＳ 明朝" w:hAnsi="Century" w:hint="eastAsia"/>
          <w:bCs/>
          <w:sz w:val="22"/>
        </w:rPr>
        <w:t>様式</w:t>
      </w:r>
      <w:r w:rsidRPr="003647ED">
        <w:rPr>
          <w:rFonts w:ascii="Century" w:eastAsia="ＭＳ 明朝" w:hAnsi="Century"/>
          <w:bCs/>
          <w:sz w:val="22"/>
        </w:rPr>
        <w:t>1-5</w:t>
      </w:r>
      <w:r>
        <w:rPr>
          <w:rFonts w:ascii="Century" w:eastAsia="ＭＳ 明朝" w:hAnsi="Century"/>
          <w:bCs/>
          <w:sz w:val="22"/>
        </w:rPr>
        <w:t xml:space="preserve"> </w:t>
      </w:r>
      <w:r w:rsidRPr="003647ED">
        <w:rPr>
          <w:rFonts w:ascii="Century" w:eastAsia="ＭＳ 明朝" w:hAnsi="Century" w:hint="eastAsia"/>
          <w:bCs/>
          <w:sz w:val="22"/>
        </w:rPr>
        <w:t>使用者グループ</w:t>
      </w:r>
      <w:r>
        <w:rPr>
          <w:rFonts w:ascii="Century" w:eastAsia="ＭＳ 明朝" w:hAnsi="Century" w:hint="eastAsia"/>
          <w:bCs/>
          <w:sz w:val="22"/>
        </w:rPr>
        <w:t>D</w:t>
      </w:r>
      <w:r>
        <w:rPr>
          <w:rFonts w:ascii="Century" w:eastAsia="ＭＳ 明朝" w:hAnsi="Century"/>
          <w:bCs/>
          <w:sz w:val="22"/>
        </w:rPr>
        <w:t>:</w:t>
      </w:r>
      <w:r w:rsidRPr="003647ED">
        <w:rPr>
          <w:rFonts w:ascii="Century" w:eastAsia="ＭＳ 明朝" w:hAnsi="Century" w:hint="eastAsia"/>
          <w:bCs/>
          <w:sz w:val="22"/>
        </w:rPr>
        <w:t>その他の使用者（</w:t>
      </w:r>
      <w:r w:rsidRPr="003647ED">
        <w:rPr>
          <w:rFonts w:ascii="Century" w:eastAsia="ＭＳ 明朝" w:hAnsi="Century"/>
          <w:bCs/>
          <w:sz w:val="22"/>
        </w:rPr>
        <w:t>小売業者およびブランドオーナー</w:t>
      </w:r>
      <w:r w:rsidRPr="003647ED">
        <w:rPr>
          <w:rFonts w:ascii="Century" w:eastAsia="ＭＳ 明朝" w:hAnsi="Century" w:hint="eastAsia"/>
          <w:bCs/>
          <w:sz w:val="22"/>
        </w:rPr>
        <w:t>）</w:t>
      </w:r>
    </w:p>
    <w:p w14:paraId="2F9E04EF" w14:textId="77777777" w:rsidR="00D475E9" w:rsidRPr="003647ED" w:rsidRDefault="00D475E9" w:rsidP="00D475E9">
      <w:pPr>
        <w:rPr>
          <w:rFonts w:ascii="Century" w:eastAsia="ＭＳ 明朝" w:hAnsi="Century"/>
          <w:sz w:val="22"/>
        </w:rPr>
      </w:pPr>
    </w:p>
    <w:p w14:paraId="5C301632" w14:textId="77777777" w:rsidR="00D475E9" w:rsidRPr="003647ED" w:rsidRDefault="00D475E9" w:rsidP="00D475E9">
      <w:pPr>
        <w:ind w:left="27"/>
        <w:rPr>
          <w:rFonts w:ascii="Century" w:eastAsia="ＭＳ 明朝" w:hAnsi="Century"/>
          <w:sz w:val="20"/>
          <w:szCs w:val="20"/>
        </w:rPr>
      </w:pPr>
    </w:p>
    <w:p w14:paraId="3BD0600B" w14:textId="77777777" w:rsidR="00D475E9" w:rsidRPr="003647ED" w:rsidRDefault="00D475E9" w:rsidP="00D475E9">
      <w:pPr>
        <w:ind w:left="27"/>
        <w:rPr>
          <w:rFonts w:ascii="Century" w:eastAsia="ＭＳ 明朝" w:hAnsi="Century"/>
          <w:sz w:val="20"/>
          <w:szCs w:val="20"/>
        </w:rPr>
      </w:pPr>
    </w:p>
    <w:p w14:paraId="440164B5" w14:textId="77777777" w:rsidR="00D475E9" w:rsidRPr="003647ED" w:rsidRDefault="00D475E9" w:rsidP="00D475E9">
      <w:pPr>
        <w:ind w:left="27"/>
        <w:rPr>
          <w:rFonts w:ascii="Century" w:eastAsia="ＭＳ 明朝" w:hAnsi="Century"/>
          <w:sz w:val="20"/>
          <w:szCs w:val="20"/>
        </w:rPr>
      </w:pPr>
      <w:r w:rsidRPr="003647ED">
        <w:rPr>
          <w:rFonts w:ascii="Century" w:eastAsia="ＭＳ 明朝" w:hAnsi="Century"/>
          <w:sz w:val="20"/>
          <w:szCs w:val="20"/>
        </w:rPr>
        <w:t xml:space="preserve"> </w:t>
      </w:r>
    </w:p>
    <w:p w14:paraId="04813E03" w14:textId="77777777" w:rsidR="00D475E9" w:rsidRPr="003647ED" w:rsidRDefault="00D475E9" w:rsidP="00D475E9">
      <w:pPr>
        <w:ind w:left="27"/>
        <w:rPr>
          <w:rFonts w:ascii="Century" w:eastAsia="ＭＳ 明朝" w:hAnsi="Century"/>
          <w:sz w:val="20"/>
          <w:szCs w:val="20"/>
        </w:rPr>
      </w:pPr>
    </w:p>
    <w:p w14:paraId="6D34ACCA" w14:textId="77777777" w:rsidR="00D475E9" w:rsidRPr="003647ED" w:rsidRDefault="00D475E9" w:rsidP="00D475E9">
      <w:pPr>
        <w:ind w:left="27"/>
        <w:rPr>
          <w:rFonts w:ascii="Century" w:eastAsia="ＭＳ 明朝" w:hAnsi="Century"/>
          <w:sz w:val="20"/>
          <w:szCs w:val="20"/>
        </w:rPr>
      </w:pPr>
    </w:p>
    <w:p w14:paraId="18D5A7F6" w14:textId="77777777" w:rsidR="00D475E9" w:rsidRPr="003647ED" w:rsidRDefault="00D475E9" w:rsidP="00D475E9">
      <w:pPr>
        <w:ind w:left="27"/>
        <w:rPr>
          <w:rFonts w:ascii="Century" w:eastAsia="ＭＳ 明朝" w:hAnsi="Century"/>
          <w:sz w:val="20"/>
          <w:szCs w:val="20"/>
        </w:rPr>
      </w:pPr>
    </w:p>
    <w:p w14:paraId="57995578" w14:textId="77777777" w:rsidR="00D475E9" w:rsidRPr="003647ED" w:rsidRDefault="00D475E9" w:rsidP="00D475E9">
      <w:pPr>
        <w:ind w:left="27"/>
        <w:rPr>
          <w:rFonts w:ascii="Century" w:eastAsia="ＭＳ 明朝" w:hAnsi="Century"/>
          <w:sz w:val="20"/>
          <w:szCs w:val="20"/>
        </w:rPr>
      </w:pPr>
    </w:p>
    <w:p w14:paraId="3070B2EA" w14:textId="77777777" w:rsidR="00D475E9" w:rsidRPr="003647ED" w:rsidRDefault="00D475E9" w:rsidP="00D475E9">
      <w:pPr>
        <w:ind w:left="27"/>
        <w:rPr>
          <w:rFonts w:ascii="Century" w:eastAsia="ＭＳ 明朝" w:hAnsi="Century"/>
          <w:sz w:val="20"/>
          <w:szCs w:val="20"/>
        </w:rPr>
      </w:pPr>
    </w:p>
    <w:p w14:paraId="6E8C7812" w14:textId="77777777" w:rsidR="00D475E9" w:rsidRPr="003647ED" w:rsidRDefault="00D475E9" w:rsidP="00D475E9">
      <w:pPr>
        <w:ind w:left="27"/>
        <w:rPr>
          <w:rFonts w:ascii="Century" w:eastAsia="ＭＳ 明朝" w:hAnsi="Century"/>
          <w:sz w:val="20"/>
          <w:szCs w:val="20"/>
        </w:rPr>
      </w:pPr>
    </w:p>
    <w:p w14:paraId="1DE74C2B" w14:textId="77777777" w:rsidR="00D475E9" w:rsidRPr="003647ED" w:rsidRDefault="00D475E9" w:rsidP="00D475E9">
      <w:pPr>
        <w:ind w:left="27"/>
        <w:rPr>
          <w:rFonts w:ascii="Century" w:eastAsia="ＭＳ 明朝" w:hAnsi="Century"/>
          <w:sz w:val="20"/>
          <w:szCs w:val="20"/>
        </w:rPr>
      </w:pPr>
    </w:p>
    <w:p w14:paraId="4D61CA63" w14:textId="77777777" w:rsidR="00D475E9" w:rsidRDefault="00D475E9" w:rsidP="00D475E9">
      <w:pPr>
        <w:ind w:left="27"/>
        <w:rPr>
          <w:rFonts w:ascii="Century" w:eastAsia="ＭＳ 明朝" w:hAnsi="Century"/>
          <w:sz w:val="20"/>
          <w:szCs w:val="20"/>
        </w:rPr>
      </w:pPr>
    </w:p>
    <w:p w14:paraId="3B9E1DB8" w14:textId="77777777" w:rsidR="00D475E9" w:rsidRDefault="00D475E9" w:rsidP="00D475E9">
      <w:pPr>
        <w:ind w:left="27"/>
        <w:rPr>
          <w:rFonts w:ascii="Century" w:eastAsia="ＭＳ 明朝" w:hAnsi="Century"/>
          <w:sz w:val="20"/>
          <w:szCs w:val="20"/>
        </w:rPr>
      </w:pPr>
    </w:p>
    <w:p w14:paraId="3BE6E8F2" w14:textId="77777777" w:rsidR="00D475E9" w:rsidRDefault="00D475E9" w:rsidP="00D475E9">
      <w:pPr>
        <w:ind w:left="27"/>
        <w:rPr>
          <w:rFonts w:ascii="Century" w:eastAsia="ＭＳ 明朝" w:hAnsi="Century"/>
          <w:sz w:val="20"/>
          <w:szCs w:val="20"/>
        </w:rPr>
      </w:pPr>
    </w:p>
    <w:p w14:paraId="5F5C54DD" w14:textId="77777777" w:rsidR="00D475E9" w:rsidRDefault="00D475E9" w:rsidP="00793279">
      <w:pPr>
        <w:rPr>
          <w:rFonts w:ascii="Century" w:eastAsia="ＭＳ 明朝" w:hAnsi="Century"/>
          <w:sz w:val="20"/>
          <w:szCs w:val="20"/>
        </w:rPr>
      </w:pPr>
    </w:p>
    <w:p w14:paraId="74307D8C" w14:textId="77777777" w:rsidR="00D475E9" w:rsidRDefault="00D475E9" w:rsidP="00D475E9">
      <w:pPr>
        <w:ind w:left="27"/>
        <w:rPr>
          <w:rFonts w:ascii="Century" w:eastAsia="ＭＳ 明朝" w:hAnsi="Century"/>
          <w:sz w:val="20"/>
          <w:szCs w:val="20"/>
        </w:rPr>
      </w:pPr>
    </w:p>
    <w:p w14:paraId="0479E4DE" w14:textId="77777777" w:rsidR="009526E5" w:rsidRPr="00BE616D" w:rsidRDefault="009526E5" w:rsidP="00082DC4">
      <w:pPr>
        <w:pStyle w:val="3"/>
        <w:rPr>
          <w:rFonts w:ascii="ＭＳ 明朝" w:eastAsia="ＭＳ 明朝" w:hAnsi="ＭＳ 明朝"/>
          <w:sz w:val="16"/>
          <w:szCs w:val="16"/>
          <w:lang w:eastAsia="ja-JP"/>
        </w:rPr>
      </w:pPr>
      <w:bookmarkStart w:id="147" w:name="_Toc107505997"/>
      <w:r w:rsidRPr="00F372B9">
        <w:rPr>
          <w:rFonts w:ascii="ＭＳ 明朝" w:eastAsia="ＭＳ 明朝" w:hAnsi="ＭＳ 明朝"/>
          <w:sz w:val="16"/>
          <w:szCs w:val="16"/>
          <w:lang w:eastAsia="ja-JP"/>
        </w:rPr>
        <w:lastRenderedPageBreak/>
        <w:t>SGEC</w:t>
      </w:r>
      <w:r w:rsidRPr="00F372B9">
        <w:rPr>
          <w:rFonts w:ascii="ＭＳ 明朝" w:eastAsia="ＭＳ 明朝" w:hAnsi="ＭＳ 明朝" w:hint="eastAsia"/>
          <w:sz w:val="16"/>
          <w:szCs w:val="16"/>
          <w:lang w:eastAsia="ja-JP"/>
        </w:rPr>
        <w:t>規準文書</w:t>
      </w:r>
      <w:r w:rsidRPr="00F372B9">
        <w:rPr>
          <w:rFonts w:ascii="ＭＳ 明朝" w:eastAsia="ＭＳ 明朝" w:hAnsi="ＭＳ 明朝"/>
          <w:sz w:val="16"/>
          <w:szCs w:val="16"/>
          <w:lang w:eastAsia="ja-JP"/>
        </w:rPr>
        <w:t>6-1 SGEC</w:t>
      </w:r>
      <w:r w:rsidRPr="00F372B9">
        <w:rPr>
          <w:rFonts w:ascii="ＭＳ 明朝" w:eastAsia="ＭＳ 明朝" w:hAnsi="ＭＳ 明朝" w:hint="eastAsia"/>
          <w:sz w:val="16"/>
          <w:szCs w:val="16"/>
          <w:lang w:eastAsia="ja-JP"/>
        </w:rPr>
        <w:t>商標使用ライセンスの発行</w:t>
      </w:r>
      <w:r w:rsidRPr="00BE616D">
        <w:rPr>
          <w:rFonts w:ascii="ＭＳ 明朝" w:eastAsia="ＭＳ 明朝" w:hAnsi="ＭＳ 明朝"/>
          <w:color w:val="FF0000"/>
          <w:sz w:val="16"/>
          <w:szCs w:val="16"/>
          <w:lang w:eastAsia="ja-JP"/>
        </w:rPr>
        <w:t xml:space="preserve"> </w:t>
      </w:r>
      <w:r w:rsidR="00D475E9" w:rsidRPr="00BE616D">
        <w:rPr>
          <w:rFonts w:ascii="ＭＳ 明朝" w:eastAsia="ＭＳ 明朝" w:hAnsi="ＭＳ 明朝" w:hint="eastAsia"/>
          <w:sz w:val="16"/>
          <w:szCs w:val="16"/>
          <w:lang w:eastAsia="ja-JP"/>
        </w:rPr>
        <w:t>付属書１様式</w:t>
      </w:r>
      <w:r w:rsidR="00D475E9" w:rsidRPr="00BE616D">
        <w:rPr>
          <w:rFonts w:ascii="ＭＳ 明朝" w:eastAsia="ＭＳ 明朝" w:hAnsi="ＭＳ 明朝"/>
          <w:sz w:val="16"/>
          <w:szCs w:val="16"/>
          <w:lang w:eastAsia="ja-JP"/>
        </w:rPr>
        <w:t xml:space="preserve">1-1 </w:t>
      </w:r>
      <w:r w:rsidRPr="00BE616D">
        <w:rPr>
          <w:rFonts w:ascii="ＭＳ 明朝" w:eastAsia="ＭＳ 明朝" w:hAnsi="ＭＳ 明朝"/>
          <w:sz w:val="16"/>
          <w:szCs w:val="16"/>
          <w:lang w:eastAsia="ja-JP"/>
        </w:rPr>
        <w:t>(</w:t>
      </w:r>
      <w:r w:rsidRPr="00BE616D">
        <w:rPr>
          <w:rFonts w:ascii="ＭＳ 明朝" w:eastAsia="ＭＳ 明朝" w:hAnsi="ＭＳ 明朝" w:hint="eastAsia"/>
          <w:sz w:val="16"/>
          <w:szCs w:val="16"/>
          <w:lang w:eastAsia="ja-JP"/>
        </w:rPr>
        <w:t>使用者グループ</w:t>
      </w:r>
      <w:r w:rsidRPr="00BE616D">
        <w:rPr>
          <w:rFonts w:ascii="ＭＳ 明朝" w:eastAsia="ＭＳ 明朝" w:hAnsi="ＭＳ 明朝"/>
          <w:sz w:val="16"/>
          <w:szCs w:val="16"/>
          <w:lang w:eastAsia="ja-JP"/>
        </w:rPr>
        <w:t>B)</w:t>
      </w:r>
      <w:bookmarkEnd w:id="147"/>
    </w:p>
    <w:p w14:paraId="7E1101B9" w14:textId="534DC96D" w:rsidR="00D475E9" w:rsidRPr="009526E5" w:rsidRDefault="00D475E9" w:rsidP="00D475E9">
      <w:pPr>
        <w:pStyle w:val="a5"/>
        <w:tabs>
          <w:tab w:val="clear" w:pos="4252"/>
          <w:tab w:val="clear" w:pos="8504"/>
        </w:tabs>
        <w:snapToGrid/>
        <w:ind w:left="174"/>
        <w:rPr>
          <w:rFonts w:ascii="Century" w:eastAsia="ＭＳ 明朝" w:hAnsi="Century"/>
          <w:b/>
          <w:color w:val="FF0000"/>
        </w:rPr>
      </w:pPr>
    </w:p>
    <w:p w14:paraId="4DA53E2F" w14:textId="77777777" w:rsidR="00D475E9" w:rsidRPr="003647ED" w:rsidRDefault="00D475E9" w:rsidP="00D475E9">
      <w:pPr>
        <w:ind w:firstLineChars="800" w:firstLine="1708"/>
        <w:rPr>
          <w:rFonts w:ascii="Century" w:eastAsia="ＭＳ 明朝" w:hAnsi="Century"/>
          <w:b/>
          <w:bCs/>
          <w:sz w:val="22"/>
        </w:rPr>
      </w:pPr>
      <w:r w:rsidRPr="003647ED">
        <w:rPr>
          <w:rFonts w:ascii="Century" w:eastAsia="ＭＳ 明朝" w:hAnsi="Century" w:hint="eastAsia"/>
          <w:b/>
          <w:sz w:val="22"/>
        </w:rPr>
        <w:t xml:space="preserve">　</w:t>
      </w:r>
      <w:r w:rsidRPr="003647ED">
        <w:rPr>
          <w:rFonts w:ascii="Century" w:eastAsia="ＭＳ 明朝" w:hAnsi="Century"/>
          <w:b/>
          <w:bCs/>
          <w:sz w:val="22"/>
        </w:rPr>
        <w:t>SGEC</w:t>
      </w:r>
      <w:r w:rsidRPr="003647ED">
        <w:rPr>
          <w:rFonts w:ascii="Century" w:eastAsia="ＭＳ 明朝" w:hAnsi="Century"/>
          <w:b/>
          <w:bCs/>
          <w:sz w:val="22"/>
        </w:rPr>
        <w:t>商標使用契約書</w:t>
      </w:r>
      <w:r w:rsidRPr="003647ED">
        <w:rPr>
          <w:rFonts w:ascii="ＭＳ 明朝" w:eastAsia="ＭＳ 明朝" w:hAnsi="ＭＳ 明朝" w:cs="ＭＳ 明朝"/>
          <w:b/>
          <w:bCs/>
          <w:sz w:val="22"/>
        </w:rPr>
        <w:t>‐</w:t>
      </w:r>
      <w:r w:rsidRPr="003647ED">
        <w:rPr>
          <w:rFonts w:ascii="Century" w:eastAsia="ＭＳ 明朝" w:hAnsi="Century"/>
          <w:b/>
          <w:bCs/>
          <w:sz w:val="22"/>
        </w:rPr>
        <w:t>(</w:t>
      </w:r>
      <w:r w:rsidRPr="003647ED">
        <w:rPr>
          <w:rFonts w:ascii="Century" w:eastAsia="ＭＳ 明朝" w:hAnsi="Century" w:hint="eastAsia"/>
          <w:b/>
          <w:bCs/>
          <w:sz w:val="22"/>
        </w:rPr>
        <w:t>使用者グループ</w:t>
      </w:r>
      <w:r w:rsidRPr="003647ED">
        <w:rPr>
          <w:rFonts w:ascii="Century" w:eastAsia="ＭＳ 明朝" w:hAnsi="Century"/>
          <w:b/>
          <w:bCs/>
          <w:sz w:val="22"/>
        </w:rPr>
        <w:t>B)</w:t>
      </w:r>
    </w:p>
    <w:p w14:paraId="574F62AC" w14:textId="77777777" w:rsidR="00D475E9" w:rsidRPr="003647ED" w:rsidRDefault="00D475E9" w:rsidP="00D475E9">
      <w:pPr>
        <w:ind w:firstLineChars="1200" w:firstLine="2441"/>
        <w:rPr>
          <w:rFonts w:ascii="Century" w:eastAsia="ＭＳ 明朝" w:hAnsi="Century"/>
          <w:b/>
        </w:rPr>
      </w:pPr>
      <w:r w:rsidRPr="003647ED">
        <w:rPr>
          <w:rFonts w:ascii="Century" w:eastAsia="ＭＳ 明朝" w:hAnsi="Century" w:hint="eastAsia"/>
          <w:b/>
        </w:rPr>
        <w:t>持続可能な森林管理認証主体</w:t>
      </w:r>
    </w:p>
    <w:p w14:paraId="1B8932E8" w14:textId="77777777" w:rsidR="00D475E9" w:rsidRPr="003647ED" w:rsidRDefault="00D475E9" w:rsidP="00D475E9">
      <w:pPr>
        <w:ind w:firstLineChars="1500" w:firstLine="3202"/>
        <w:rPr>
          <w:rFonts w:ascii="Century" w:eastAsia="ＭＳ 明朝" w:hAnsi="Century"/>
          <w:b/>
          <w:bCs/>
          <w:sz w:val="22"/>
        </w:rPr>
      </w:pPr>
    </w:p>
    <w:p w14:paraId="7972C0A0" w14:textId="77777777" w:rsidR="00D475E9" w:rsidRPr="003647ED" w:rsidRDefault="00D475E9" w:rsidP="00D475E9">
      <w:pPr>
        <w:rPr>
          <w:rFonts w:ascii="Century" w:eastAsia="ＭＳ 明朝" w:hAnsi="Century"/>
          <w:sz w:val="22"/>
        </w:rPr>
      </w:pPr>
      <w:r w:rsidRPr="003647ED">
        <w:rPr>
          <w:rFonts w:ascii="Century" w:eastAsia="ＭＳ 明朝" w:hAnsi="Century"/>
          <w:b/>
          <w:sz w:val="22"/>
        </w:rPr>
        <w:t>(1)</w:t>
      </w:r>
      <w:r w:rsidRPr="003647ED">
        <w:rPr>
          <w:rFonts w:ascii="Century" w:eastAsia="ＭＳ 明朝" w:hAnsi="Century"/>
          <w:b/>
          <w:sz w:val="22"/>
        </w:rPr>
        <w:t>（一社）緑の循環認証会議、（以下「</w:t>
      </w:r>
      <w:r w:rsidRPr="003647ED">
        <w:rPr>
          <w:rFonts w:ascii="Century" w:eastAsia="ＭＳ 明朝" w:hAnsi="Century"/>
          <w:b/>
          <w:sz w:val="22"/>
        </w:rPr>
        <w:t>SGEC/PEFC</w:t>
      </w:r>
      <w:r w:rsidRPr="003647ED">
        <w:rPr>
          <w:rFonts w:ascii="Century" w:eastAsia="ＭＳ 明朝" w:hAnsi="Century" w:hint="eastAsia"/>
          <w:b/>
          <w:sz w:val="22"/>
        </w:rPr>
        <w:t>ジャパン」</w:t>
      </w:r>
      <w:r w:rsidRPr="003647ED">
        <w:rPr>
          <w:rFonts w:ascii="Century" w:eastAsia="ＭＳ 明朝" w:hAnsi="Century"/>
        </w:rPr>
        <w:t>（登録所在地：東京都千代田区永田町</w:t>
      </w:r>
      <w:r w:rsidRPr="003647ED">
        <w:rPr>
          <w:rFonts w:ascii="Century" w:eastAsia="ＭＳ 明朝" w:hAnsi="Century"/>
        </w:rPr>
        <w:t>2-4-3</w:t>
      </w:r>
      <w:r w:rsidRPr="003647ED">
        <w:rPr>
          <w:rFonts w:ascii="Century" w:eastAsia="ＭＳ 明朝" w:hAnsi="Century"/>
        </w:rPr>
        <w:t xml:space="preserve">　永田町ビル</w:t>
      </w:r>
      <w:r w:rsidRPr="003647ED">
        <w:rPr>
          <w:rFonts w:ascii="Century" w:eastAsia="ＭＳ 明朝" w:hAnsi="Century"/>
        </w:rPr>
        <w:t>4</w:t>
      </w:r>
      <w:r w:rsidRPr="003647ED">
        <w:rPr>
          <w:rFonts w:ascii="Century" w:eastAsia="ＭＳ 明朝" w:hAnsi="Century"/>
        </w:rPr>
        <w:t>階）</w:t>
      </w:r>
      <w:r w:rsidRPr="003647ED">
        <w:rPr>
          <w:rFonts w:ascii="Century" w:eastAsia="ＭＳ 明朝" w:hAnsi="Century" w:hint="eastAsia"/>
          <w:sz w:val="22"/>
        </w:rPr>
        <w:t>と言う。）と、</w:t>
      </w:r>
    </w:p>
    <w:p w14:paraId="4254ABDE" w14:textId="77777777" w:rsidR="00D475E9" w:rsidRPr="003647ED" w:rsidRDefault="00D475E9" w:rsidP="00D475E9">
      <w:pPr>
        <w:rPr>
          <w:rFonts w:ascii="Century" w:eastAsia="ＭＳ 明朝" w:hAnsi="Century"/>
          <w:sz w:val="22"/>
        </w:rPr>
      </w:pPr>
    </w:p>
    <w:p w14:paraId="4552334C" w14:textId="77777777" w:rsidR="00D475E9" w:rsidRPr="003647ED" w:rsidRDefault="00D475E9" w:rsidP="00D475E9">
      <w:pPr>
        <w:ind w:left="602" w:hangingChars="282" w:hanging="602"/>
        <w:rPr>
          <w:rFonts w:ascii="Century" w:eastAsia="ＭＳ 明朝" w:hAnsi="Century"/>
          <w:b/>
          <w:bCs/>
          <w:sz w:val="22"/>
        </w:rPr>
      </w:pPr>
      <w:r w:rsidRPr="003647ED">
        <w:rPr>
          <w:rFonts w:ascii="Century" w:eastAsia="ＭＳ 明朝" w:hAnsi="Century"/>
          <w:b/>
          <w:bCs/>
          <w:sz w:val="22"/>
        </w:rPr>
        <w:t>(2)</w:t>
      </w:r>
      <w:r w:rsidRPr="003647ED">
        <w:rPr>
          <w:rFonts w:ascii="Century" w:eastAsia="ＭＳ 明朝" w:hAnsi="Century"/>
          <w:b/>
          <w:bCs/>
          <w:sz w:val="22"/>
        </w:rPr>
        <w:t xml:space="preserve">　</w:t>
      </w:r>
      <w:r w:rsidRPr="003647ED">
        <w:rPr>
          <w:rFonts w:ascii="Century" w:eastAsia="ＭＳ 明朝" w:hAnsi="Century" w:hint="eastAsia"/>
          <w:b/>
          <w:bCs/>
          <w:sz w:val="22"/>
          <w:u w:val="single"/>
        </w:rPr>
        <w:t>商標使用者</w:t>
      </w:r>
      <w:r w:rsidRPr="003647ED">
        <w:rPr>
          <w:rFonts w:ascii="Century" w:eastAsia="ＭＳ 明朝" w:hAnsi="Century"/>
          <w:b/>
          <w:bCs/>
          <w:sz w:val="22"/>
          <w:u w:val="single"/>
        </w:rPr>
        <w:t>I</w:t>
      </w:r>
      <w:r w:rsidRPr="003647ED">
        <w:rPr>
          <w:rFonts w:ascii="Century" w:eastAsia="ＭＳ 明朝" w:hAnsi="Century"/>
          <w:b/>
          <w:bCs/>
          <w:sz w:val="22"/>
          <w:u w:val="single"/>
        </w:rPr>
        <w:t>の名称と住所</w:t>
      </w:r>
      <w:r w:rsidRPr="003647ED">
        <w:rPr>
          <w:rFonts w:ascii="Century" w:eastAsia="ＭＳ 明朝" w:hAnsi="Century"/>
          <w:b/>
          <w:bCs/>
          <w:sz w:val="22"/>
          <w:u w:val="single"/>
        </w:rPr>
        <w:tab/>
      </w:r>
      <w:r w:rsidRPr="003647ED">
        <w:rPr>
          <w:rFonts w:ascii="Century" w:eastAsia="ＭＳ 明朝" w:hAnsi="Century"/>
          <w:b/>
          <w:bCs/>
          <w:sz w:val="22"/>
          <w:u w:val="single"/>
        </w:rPr>
        <w:tab/>
      </w:r>
      <w:r w:rsidRPr="003647ED">
        <w:rPr>
          <w:rFonts w:ascii="Century" w:eastAsia="ＭＳ 明朝" w:hAnsi="Century"/>
          <w:b/>
          <w:bCs/>
          <w:sz w:val="22"/>
          <w:u w:val="single"/>
        </w:rPr>
        <w:tab/>
      </w:r>
      <w:r w:rsidRPr="003647ED">
        <w:rPr>
          <w:rFonts w:ascii="Century" w:eastAsia="ＭＳ 明朝" w:hAnsi="Century"/>
          <w:b/>
          <w:bCs/>
          <w:sz w:val="22"/>
          <w:u w:val="single"/>
        </w:rPr>
        <w:tab/>
      </w:r>
    </w:p>
    <w:p w14:paraId="7D86C7AB" w14:textId="77777777" w:rsidR="00D475E9" w:rsidRPr="003647ED" w:rsidRDefault="00D475E9" w:rsidP="00D475E9">
      <w:pPr>
        <w:ind w:leftChars="235" w:left="476" w:firstLine="1"/>
        <w:rPr>
          <w:rFonts w:ascii="Century" w:eastAsia="ＭＳ 明朝" w:hAnsi="Century"/>
          <w:b/>
          <w:bCs/>
          <w:sz w:val="22"/>
        </w:rPr>
      </w:pPr>
      <w:r w:rsidRPr="003647ED">
        <w:rPr>
          <w:rFonts w:ascii="Century" w:eastAsia="ＭＳ 明朝" w:hAnsi="Century" w:hint="eastAsia"/>
          <w:b/>
          <w:bCs/>
          <w:sz w:val="22"/>
          <w:u w:val="single"/>
        </w:rPr>
        <w:t>商標使用者</w:t>
      </w:r>
      <w:r w:rsidRPr="003647ED">
        <w:rPr>
          <w:rFonts w:ascii="Century" w:eastAsia="ＭＳ 明朝" w:hAnsi="Century"/>
          <w:b/>
          <w:bCs/>
          <w:sz w:val="22"/>
          <w:u w:val="single"/>
        </w:rPr>
        <w:t>II</w:t>
      </w:r>
      <w:r w:rsidRPr="003647ED">
        <w:rPr>
          <w:rFonts w:ascii="Century" w:eastAsia="ＭＳ 明朝" w:hAnsi="Century"/>
          <w:b/>
          <w:bCs/>
          <w:sz w:val="22"/>
          <w:u w:val="single"/>
        </w:rPr>
        <w:t>の名称と住所</w:t>
      </w:r>
      <w:r w:rsidRPr="003647ED">
        <w:rPr>
          <w:rFonts w:ascii="Century" w:eastAsia="ＭＳ 明朝" w:hAnsi="Century"/>
          <w:b/>
          <w:bCs/>
          <w:sz w:val="22"/>
          <w:u w:val="single"/>
        </w:rPr>
        <w:tab/>
      </w:r>
      <w:r w:rsidRPr="003647ED">
        <w:rPr>
          <w:rFonts w:ascii="Century" w:eastAsia="ＭＳ 明朝" w:hAnsi="Century"/>
          <w:b/>
          <w:bCs/>
          <w:sz w:val="22"/>
          <w:u w:val="single"/>
        </w:rPr>
        <w:tab/>
      </w:r>
      <w:r w:rsidRPr="003647ED">
        <w:rPr>
          <w:rFonts w:ascii="Century" w:eastAsia="ＭＳ 明朝" w:hAnsi="Century"/>
          <w:b/>
          <w:bCs/>
          <w:sz w:val="22"/>
          <w:u w:val="single"/>
        </w:rPr>
        <w:tab/>
      </w:r>
      <w:r w:rsidRPr="003647ED">
        <w:rPr>
          <w:rFonts w:ascii="Century" w:eastAsia="ＭＳ 明朝" w:hAnsi="Century"/>
          <w:b/>
          <w:bCs/>
          <w:sz w:val="22"/>
          <w:u w:val="single"/>
        </w:rPr>
        <w:tab/>
      </w:r>
    </w:p>
    <w:p w14:paraId="36A6DBE4" w14:textId="77777777" w:rsidR="00D475E9" w:rsidRPr="003647ED" w:rsidRDefault="00D475E9" w:rsidP="00D475E9">
      <w:pPr>
        <w:rPr>
          <w:rFonts w:ascii="Century" w:eastAsia="ＭＳ 明朝" w:hAnsi="Century"/>
          <w:sz w:val="22"/>
        </w:rPr>
      </w:pPr>
      <w:r w:rsidRPr="003647ED">
        <w:rPr>
          <w:rFonts w:ascii="Century" w:eastAsia="ＭＳ 明朝" w:hAnsi="Century"/>
          <w:sz w:val="22"/>
        </w:rPr>
        <w:t>(</w:t>
      </w:r>
      <w:r w:rsidRPr="003647ED">
        <w:rPr>
          <w:rFonts w:ascii="Century" w:eastAsia="ＭＳ 明朝" w:hAnsi="Century"/>
          <w:sz w:val="22"/>
        </w:rPr>
        <w:t>以下「商標使用者」と</w:t>
      </w:r>
      <w:r w:rsidRPr="003647ED">
        <w:rPr>
          <w:rFonts w:ascii="Century" w:eastAsia="ＭＳ 明朝" w:hAnsi="Century" w:hint="eastAsia"/>
          <w:sz w:val="22"/>
        </w:rPr>
        <w:t>言う</w:t>
      </w:r>
      <w:r w:rsidRPr="003647ED">
        <w:rPr>
          <w:rFonts w:ascii="Century" w:eastAsia="ＭＳ 明朝" w:hAnsi="Century"/>
          <w:sz w:val="22"/>
        </w:rPr>
        <w:t>。</w:t>
      </w:r>
      <w:r w:rsidRPr="003647ED">
        <w:rPr>
          <w:rFonts w:ascii="Century" w:eastAsia="ＭＳ 明朝" w:hAnsi="Century"/>
          <w:sz w:val="22"/>
        </w:rPr>
        <w:t xml:space="preserve">) </w:t>
      </w:r>
      <w:r w:rsidRPr="003647ED">
        <w:rPr>
          <w:rFonts w:ascii="Century" w:eastAsia="ＭＳ 明朝" w:hAnsi="Century"/>
          <w:sz w:val="22"/>
        </w:rPr>
        <w:t>は、下記の条件において、以下の条項について合意した。</w:t>
      </w:r>
    </w:p>
    <w:p w14:paraId="3A4E7B8A" w14:textId="77777777" w:rsidR="00D475E9" w:rsidRPr="003647ED" w:rsidRDefault="00D475E9" w:rsidP="00D475E9">
      <w:pPr>
        <w:pStyle w:val="a5"/>
        <w:tabs>
          <w:tab w:val="clear" w:pos="4252"/>
          <w:tab w:val="clear" w:pos="8504"/>
        </w:tabs>
        <w:snapToGrid/>
        <w:rPr>
          <w:rFonts w:ascii="Century" w:eastAsia="ＭＳ 明朝" w:hAnsi="Century"/>
          <w:b/>
          <w:sz w:val="22"/>
        </w:rPr>
      </w:pPr>
    </w:p>
    <w:p w14:paraId="6FE6426F" w14:textId="77777777" w:rsidR="00D475E9" w:rsidRPr="003647ED" w:rsidRDefault="00D475E9" w:rsidP="00D475E9">
      <w:pPr>
        <w:pStyle w:val="af0"/>
        <w:jc w:val="both"/>
        <w:rPr>
          <w:rFonts w:ascii="Century" w:hAnsi="Century"/>
          <w:b/>
          <w:sz w:val="20"/>
          <w:szCs w:val="20"/>
        </w:rPr>
      </w:pPr>
      <w:r w:rsidRPr="003647ED">
        <w:rPr>
          <w:rFonts w:ascii="Century" w:hAnsi="Century" w:hint="eastAsia"/>
          <w:b/>
          <w:sz w:val="20"/>
          <w:szCs w:val="20"/>
        </w:rPr>
        <w:t xml:space="preserve">　　　　　　　　　　　　　　　　　　　記</w:t>
      </w:r>
    </w:p>
    <w:p w14:paraId="6F8F8C57" w14:textId="77777777" w:rsidR="00D475E9" w:rsidRPr="003647ED" w:rsidRDefault="00D475E9" w:rsidP="00D475E9">
      <w:pPr>
        <w:spacing w:line="280" w:lineRule="exact"/>
        <w:rPr>
          <w:rFonts w:ascii="Century" w:hAnsi="Century"/>
        </w:rPr>
      </w:pPr>
    </w:p>
    <w:p w14:paraId="7107D4B9" w14:textId="365FC7D1" w:rsidR="00D475E9" w:rsidRPr="00F00740" w:rsidRDefault="00D475E9" w:rsidP="008A5AFD">
      <w:pPr>
        <w:numPr>
          <w:ilvl w:val="0"/>
          <w:numId w:val="41"/>
        </w:numPr>
        <w:spacing w:line="280" w:lineRule="exact"/>
        <w:jc w:val="left"/>
        <w:rPr>
          <w:rFonts w:ascii="Century" w:eastAsia="ＭＳ 明朝" w:hAnsi="Century"/>
          <w:b/>
          <w:color w:val="FF0000"/>
          <w:sz w:val="20"/>
          <w:szCs w:val="20"/>
        </w:rPr>
      </w:pPr>
      <w:r w:rsidRPr="00F00740">
        <w:rPr>
          <w:rFonts w:ascii="Century" w:eastAsia="ＭＳ 明朝" w:hAnsi="Century" w:hint="eastAsia"/>
          <w:sz w:val="20"/>
          <w:szCs w:val="20"/>
        </w:rPr>
        <w:t>商標使用者は、</w:t>
      </w:r>
      <w:r w:rsidRPr="00F00740">
        <w:rPr>
          <w:rFonts w:ascii="Century" w:eastAsia="ＭＳ 明朝" w:hAnsi="Century"/>
          <w:sz w:val="20"/>
          <w:szCs w:val="20"/>
        </w:rPr>
        <w:t>SGEC</w:t>
      </w:r>
      <w:r w:rsidRPr="00F00740">
        <w:rPr>
          <w:rFonts w:ascii="Century" w:eastAsia="ＭＳ 明朝" w:hAnsi="Century"/>
          <w:sz w:val="20"/>
          <w:szCs w:val="20"/>
        </w:rPr>
        <w:t>規準文書</w:t>
      </w:r>
      <w:r w:rsidRPr="00F00740">
        <w:rPr>
          <w:rFonts w:ascii="Century" w:eastAsia="ＭＳ 明朝" w:hAnsi="Century"/>
          <w:sz w:val="20"/>
          <w:szCs w:val="20"/>
        </w:rPr>
        <w:t>6:2021</w:t>
      </w:r>
      <w:r w:rsidRPr="00F00740">
        <w:rPr>
          <w:rFonts w:ascii="Century" w:eastAsia="ＭＳ 明朝" w:hAnsi="Century"/>
          <w:sz w:val="20"/>
          <w:szCs w:val="20"/>
        </w:rPr>
        <w:t>「</w:t>
      </w:r>
      <w:r w:rsidRPr="00F00740">
        <w:rPr>
          <w:rFonts w:ascii="Century" w:eastAsia="ＭＳ 明朝" w:hAnsi="Century"/>
          <w:sz w:val="20"/>
          <w:szCs w:val="20"/>
        </w:rPr>
        <w:t>SGEC</w:t>
      </w:r>
      <w:r w:rsidRPr="00F00740">
        <w:rPr>
          <w:rFonts w:ascii="Century" w:eastAsia="ＭＳ 明朝" w:hAnsi="Century" w:hint="eastAsia"/>
          <w:sz w:val="20"/>
          <w:szCs w:val="20"/>
        </w:rPr>
        <w:t>商標使用規則－要求事項」が定める</w:t>
      </w:r>
      <w:r w:rsidR="00712074" w:rsidRPr="00712074">
        <w:rPr>
          <w:rFonts w:ascii="Century" w:eastAsia="ＭＳ 明朝" w:hAnsi="Century" w:hint="eastAsia"/>
          <w:color w:val="FF0000"/>
          <w:sz w:val="20"/>
          <w:szCs w:val="20"/>
        </w:rPr>
        <w:t>森林認証を有する</w:t>
      </w:r>
      <w:r w:rsidRPr="00F00740">
        <w:rPr>
          <w:rFonts w:ascii="Century" w:eastAsia="ＭＳ 明朝" w:hAnsi="Century" w:hint="eastAsia"/>
          <w:sz w:val="20"/>
          <w:szCs w:val="20"/>
        </w:rPr>
        <w:t>商標使用者グループ</w:t>
      </w:r>
      <w:r>
        <w:rPr>
          <w:rFonts w:ascii="Century" w:eastAsia="ＭＳ 明朝" w:hAnsi="Century"/>
          <w:sz w:val="20"/>
          <w:szCs w:val="20"/>
        </w:rPr>
        <w:t>B</w:t>
      </w:r>
      <w:r w:rsidRPr="00F00740">
        <w:rPr>
          <w:rFonts w:ascii="Century" w:eastAsia="ＭＳ 明朝" w:hAnsi="Century" w:hint="eastAsia"/>
          <w:sz w:val="20"/>
          <w:szCs w:val="20"/>
        </w:rPr>
        <w:t>に属する</w:t>
      </w:r>
      <w:r w:rsidRPr="00F00740">
        <w:rPr>
          <w:rFonts w:ascii="Century" w:eastAsia="ＭＳ 明朝" w:hAnsi="Century"/>
          <w:sz w:val="20"/>
          <w:szCs w:val="20"/>
        </w:rPr>
        <w:t>COC</w:t>
      </w:r>
      <w:r w:rsidRPr="00F00740">
        <w:rPr>
          <w:rFonts w:ascii="Century" w:eastAsia="ＭＳ 明朝" w:hAnsi="Century" w:hint="eastAsia"/>
          <w:sz w:val="20"/>
          <w:szCs w:val="20"/>
        </w:rPr>
        <w:t>認証主体の商標使用者である。</w:t>
      </w:r>
    </w:p>
    <w:p w14:paraId="5478A56E"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hint="eastAsia"/>
          <w:sz w:val="20"/>
          <w:szCs w:val="20"/>
        </w:rPr>
        <w:t>商標使用者として記述された組織のそれぞれは、各々が共同して本契約書のすべての権利および責務の実行に関する責務を負う。組織の一者が要求事項を充足しない場合、および</w:t>
      </w:r>
      <w:r w:rsidRPr="003647ED">
        <w:rPr>
          <w:rFonts w:ascii="Century" w:eastAsia="ＭＳ 明朝" w:hAnsi="Century"/>
          <w:sz w:val="20"/>
          <w:szCs w:val="20"/>
        </w:rPr>
        <w:t>/</w:t>
      </w:r>
      <w:r w:rsidRPr="003647ED">
        <w:rPr>
          <w:rFonts w:ascii="Century" w:eastAsia="ＭＳ 明朝" w:hAnsi="Century"/>
          <w:sz w:val="20"/>
          <w:szCs w:val="20"/>
        </w:rPr>
        <w:t>または本契約書が当事者組織の一者のために一時解消または終了した場合、本契約書は商標使用者として定められたすべての組織に関して一時解消または終了されなければならない。</w:t>
      </w:r>
    </w:p>
    <w:p w14:paraId="336F6047"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sz w:val="20"/>
          <w:szCs w:val="20"/>
        </w:rPr>
        <w:t xml:space="preserve">SGEC/PEFC </w:t>
      </w:r>
      <w:r w:rsidRPr="003647ED">
        <w:rPr>
          <w:rFonts w:ascii="Century" w:eastAsia="ＭＳ 明朝" w:hAnsi="Century"/>
          <w:sz w:val="20"/>
          <w:szCs w:val="20"/>
        </w:rPr>
        <w:t>ジャパンは登録商標である下記の</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sz w:val="20"/>
          <w:szCs w:val="20"/>
        </w:rPr>
        <w:t>SGEC</w:t>
      </w:r>
      <w:r w:rsidRPr="003647ED">
        <w:rPr>
          <w:rFonts w:ascii="Century" w:eastAsia="ＭＳ 明朝" w:hAnsi="Century"/>
          <w:sz w:val="20"/>
          <w:szCs w:val="20"/>
        </w:rPr>
        <w:t>ロゴ：および</w:t>
      </w:r>
      <w:r w:rsidRPr="003647ED">
        <w:rPr>
          <w:rFonts w:ascii="Century" w:eastAsia="ＭＳ 明朝" w:hAnsi="Century"/>
          <w:sz w:val="20"/>
          <w:szCs w:val="20"/>
        </w:rPr>
        <w:t>SGEC</w:t>
      </w:r>
      <w:r w:rsidRPr="003647ED">
        <w:rPr>
          <w:rFonts w:ascii="Century" w:eastAsia="ＭＳ 明朝" w:hAnsi="Century"/>
          <w:sz w:val="20"/>
          <w:szCs w:val="20"/>
        </w:rPr>
        <w:t>イニシャル）の所有者であり、その著作権を有する。</w:t>
      </w:r>
    </w:p>
    <w:p w14:paraId="52CD4C2C"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ロゴ</w:t>
      </w:r>
    </w:p>
    <w:p w14:paraId="28F01FA8"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noProof/>
        </w:rPr>
        <w:t xml:space="preserve"> </w:t>
      </w:r>
      <w:r w:rsidRPr="003647ED">
        <w:rPr>
          <w:rFonts w:ascii="Century" w:eastAsia="ＭＳ 明朝" w:hAnsi="Century"/>
          <w:noProof/>
        </w:rPr>
        <w:drawing>
          <wp:inline distT="0" distB="0" distL="0" distR="0" wp14:anchorId="1EF915F8" wp14:editId="54CC913A">
            <wp:extent cx="677045" cy="659110"/>
            <wp:effectExtent l="0" t="0" r="8890" b="8255"/>
            <wp:docPr id="484" name="図 1" descr="F:\SGECロゴマークキット新版\SGEC_20160803-NOあり\SGEC_N0ありcolor.gif">
              <a:extLst xmlns:a="http://schemas.openxmlformats.org/drawingml/2006/main">
                <a:ext uri="{FF2B5EF4-FFF2-40B4-BE49-F238E27FC236}">
                  <a16:creationId xmlns:a16="http://schemas.microsoft.com/office/drawing/2014/main" id="{BA1AE208-D6DC-47F3-B5B7-95B6613B8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F:\SGECロゴマークキット新版\SGEC_20160803-NOあり\SGEC_N0ありcolor.gif">
                      <a:extLst>
                        <a:ext uri="{FF2B5EF4-FFF2-40B4-BE49-F238E27FC236}">
                          <a16:creationId xmlns:a16="http://schemas.microsoft.com/office/drawing/2014/main" id="{BA1AE208-D6DC-47F3-B5B7-95B6613B8D9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b="10327"/>
                    <a:stretch>
                      <a:fillRect/>
                    </a:stretch>
                  </pic:blipFill>
                  <pic:spPr bwMode="auto">
                    <a:xfrm>
                      <a:off x="0" y="0"/>
                      <a:ext cx="685085" cy="666937"/>
                    </a:xfrm>
                    <a:prstGeom prst="rect">
                      <a:avLst/>
                    </a:prstGeom>
                    <a:noFill/>
                  </pic:spPr>
                </pic:pic>
              </a:graphicData>
            </a:graphic>
          </wp:inline>
        </w:drawing>
      </w:r>
    </w:p>
    <w:p w14:paraId="1EFB4A8C"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イニシャル</w:t>
      </w:r>
    </w:p>
    <w:p w14:paraId="2967A085" w14:textId="77777777" w:rsidR="00D475E9" w:rsidRPr="003647ED" w:rsidRDefault="00D475E9" w:rsidP="00D475E9">
      <w:pPr>
        <w:pStyle w:val="a7"/>
        <w:tabs>
          <w:tab w:val="clear" w:pos="4252"/>
          <w:tab w:val="clear" w:pos="8504"/>
        </w:tabs>
        <w:snapToGrid/>
        <w:jc w:val="left"/>
        <w:rPr>
          <w:rFonts w:ascii="Century" w:eastAsia="ＭＳ 明朝" w:hAnsi="Century"/>
          <w:sz w:val="20"/>
          <w:szCs w:val="20"/>
        </w:rPr>
      </w:pPr>
      <w:r w:rsidRPr="003647ED">
        <w:rPr>
          <w:rFonts w:ascii="Century" w:eastAsia="ＭＳ 明朝" w:hAnsi="Century" w:hint="eastAsia"/>
          <w:sz w:val="40"/>
          <w:szCs w:val="40"/>
        </w:rPr>
        <w:t>・</w:t>
      </w:r>
      <w:r w:rsidRPr="003647ED">
        <w:rPr>
          <w:rFonts w:ascii="Century" w:eastAsia="ＭＳ 明朝" w:hAnsi="Century" w:hint="eastAsia"/>
          <w:sz w:val="20"/>
          <w:szCs w:val="20"/>
        </w:rPr>
        <w:t>商標使用者は、登録番号</w:t>
      </w:r>
      <w:r w:rsidRPr="003647ED">
        <w:rPr>
          <w:rFonts w:ascii="Century" w:eastAsia="ＭＳ 明朝" w:hAnsi="Century"/>
          <w:sz w:val="20"/>
          <w:szCs w:val="20"/>
        </w:rPr>
        <w:t>SGEC</w:t>
      </w:r>
      <w:r w:rsidRPr="003647ED">
        <w:rPr>
          <w:rFonts w:ascii="Century" w:eastAsia="ＭＳ 明朝" w:hAnsi="Century"/>
          <w:sz w:val="20"/>
          <w:szCs w:val="20"/>
        </w:rPr>
        <w:t>／</w:t>
      </w:r>
      <w:r w:rsidRPr="003647ED">
        <w:rPr>
          <w:rFonts w:ascii="Century" w:eastAsia="ＭＳ 明朝" w:hAnsi="Century" w:hint="eastAsia"/>
          <w:sz w:val="20"/>
          <w:szCs w:val="20"/>
          <w:u w:val="single"/>
        </w:rPr>
        <w:t xml:space="preserve">　　　　　</w:t>
      </w:r>
      <w:r w:rsidRPr="003647ED">
        <w:rPr>
          <w:rFonts w:ascii="Century" w:eastAsia="ＭＳ 明朝" w:hAnsi="Century" w:hint="eastAsia"/>
          <w:sz w:val="20"/>
          <w:szCs w:val="20"/>
        </w:rPr>
        <w:t>にて</w:t>
      </w:r>
      <w:r w:rsidRPr="003647ED">
        <w:rPr>
          <w:rFonts w:ascii="Century" w:eastAsia="ＭＳ 明朝" w:hAnsi="Century"/>
          <w:sz w:val="20"/>
          <w:szCs w:val="20"/>
        </w:rPr>
        <w:t>SGEC</w:t>
      </w:r>
      <w:r w:rsidRPr="003647ED">
        <w:rPr>
          <w:rFonts w:ascii="Century" w:eastAsia="ＭＳ 明朝" w:hAnsi="Century"/>
          <w:sz w:val="20"/>
          <w:szCs w:val="20"/>
        </w:rPr>
        <w:t>商標の使用許可を受け、</w:t>
      </w:r>
      <w:r w:rsidRPr="003647ED">
        <w:rPr>
          <w:rFonts w:ascii="Century" w:eastAsia="ＭＳ 明朝" w:hAnsi="Century"/>
          <w:sz w:val="20"/>
          <w:szCs w:val="20"/>
        </w:rPr>
        <w:t>SGEC</w:t>
      </w:r>
      <w:r w:rsidRPr="003647ED">
        <w:rPr>
          <w:rFonts w:ascii="Century" w:eastAsia="ＭＳ 明朝" w:hAnsi="Century"/>
          <w:sz w:val="20"/>
          <w:szCs w:val="20"/>
        </w:rPr>
        <w:t>規準</w:t>
      </w:r>
      <w:r>
        <w:rPr>
          <w:rFonts w:ascii="Century" w:eastAsia="ＭＳ 明朝" w:hAnsi="Century" w:hint="eastAsia"/>
          <w:sz w:val="20"/>
          <w:szCs w:val="20"/>
        </w:rPr>
        <w:t>文書</w:t>
      </w:r>
      <w:r>
        <w:rPr>
          <w:rFonts w:ascii="Century" w:eastAsia="ＭＳ 明朝" w:hAnsi="Century" w:hint="eastAsia"/>
          <w:sz w:val="20"/>
          <w:szCs w:val="20"/>
        </w:rPr>
        <w:t>6</w:t>
      </w:r>
      <w:r>
        <w:rPr>
          <w:rFonts w:ascii="Century" w:eastAsia="ＭＳ 明朝" w:hAnsi="Century"/>
          <w:sz w:val="20"/>
          <w:szCs w:val="20"/>
        </w:rPr>
        <w:t xml:space="preserve">: </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sz w:val="20"/>
          <w:szCs w:val="20"/>
        </w:rPr>
        <w:t>商標使用規則</w:t>
      </w:r>
      <w:r w:rsidRPr="003647ED">
        <w:rPr>
          <w:rFonts w:ascii="Century" w:eastAsia="ＭＳ 明朝" w:hAnsi="Century"/>
          <w:sz w:val="20"/>
          <w:szCs w:val="20"/>
        </w:rPr>
        <w:t>-</w:t>
      </w:r>
      <w:r w:rsidRPr="003647ED">
        <w:rPr>
          <w:rFonts w:ascii="Century" w:eastAsia="ＭＳ 明朝" w:hAnsi="Century"/>
          <w:sz w:val="20"/>
          <w:szCs w:val="20"/>
        </w:rPr>
        <w:t>要求事項」の最新版および本契約書に従って</w:t>
      </w:r>
      <w:r w:rsidRPr="003647ED">
        <w:rPr>
          <w:rFonts w:ascii="Century" w:eastAsia="ＭＳ 明朝" w:hAnsi="Century"/>
          <w:sz w:val="20"/>
          <w:szCs w:val="20"/>
        </w:rPr>
        <w:t>SGEC</w:t>
      </w:r>
      <w:r w:rsidRPr="003647ED">
        <w:rPr>
          <w:rFonts w:ascii="Century" w:eastAsia="ＭＳ 明朝" w:hAnsi="Century"/>
          <w:sz w:val="20"/>
          <w:szCs w:val="20"/>
        </w:rPr>
        <w:t>商標を</w:t>
      </w:r>
      <w:r w:rsidRPr="003647ED">
        <w:rPr>
          <w:rFonts w:ascii="Century" w:eastAsia="ＭＳ 明朝" w:hAnsi="Century" w:hint="eastAsia"/>
          <w:sz w:val="20"/>
          <w:szCs w:val="20"/>
        </w:rPr>
        <w:t>製品上（素材に限る）および</w:t>
      </w:r>
      <w:r w:rsidRPr="003647ED">
        <w:rPr>
          <w:rFonts w:ascii="Century" w:eastAsia="ＭＳ 明朝" w:hAnsi="Century"/>
          <w:sz w:val="20"/>
          <w:szCs w:val="20"/>
        </w:rPr>
        <w:t>製品外使用することを許可される</w:t>
      </w:r>
      <w:r w:rsidRPr="003647ED">
        <w:rPr>
          <w:rFonts w:ascii="Century" w:eastAsia="ＭＳ 明朝" w:hAnsi="Century" w:hint="eastAsia"/>
          <w:sz w:val="20"/>
          <w:szCs w:val="20"/>
        </w:rPr>
        <w:t>。</w:t>
      </w:r>
    </w:p>
    <w:p w14:paraId="0785E8FC" w14:textId="77777777" w:rsidR="00D475E9" w:rsidRPr="003647ED" w:rsidRDefault="00D475E9" w:rsidP="00D475E9">
      <w:pPr>
        <w:pStyle w:val="a7"/>
        <w:tabs>
          <w:tab w:val="clear" w:pos="4252"/>
          <w:tab w:val="clear" w:pos="8504"/>
        </w:tabs>
        <w:snapToGrid/>
        <w:jc w:val="left"/>
        <w:rPr>
          <w:rFonts w:ascii="Century" w:eastAsia="ＭＳ 明朝" w:hAnsi="Century"/>
          <w:sz w:val="20"/>
          <w:szCs w:val="20"/>
        </w:rPr>
      </w:pPr>
    </w:p>
    <w:p w14:paraId="3747B6C8" w14:textId="77777777" w:rsidR="00D475E9" w:rsidRPr="003647ED" w:rsidRDefault="00D475E9" w:rsidP="00D475E9">
      <w:pPr>
        <w:pStyle w:val="a7"/>
        <w:tabs>
          <w:tab w:val="clear" w:pos="4252"/>
          <w:tab w:val="clear" w:pos="8504"/>
        </w:tabs>
        <w:snapToGrid/>
        <w:jc w:val="left"/>
        <w:rPr>
          <w:rFonts w:ascii="Century" w:eastAsia="ＭＳ 明朝" w:hAnsi="Century"/>
          <w:sz w:val="20"/>
          <w:szCs w:val="20"/>
        </w:rPr>
      </w:pPr>
    </w:p>
    <w:p w14:paraId="553BE914" w14:textId="77777777" w:rsidR="00D475E9" w:rsidRPr="003647ED" w:rsidRDefault="00D475E9" w:rsidP="00D475E9">
      <w:pPr>
        <w:pStyle w:val="a7"/>
        <w:tabs>
          <w:tab w:val="clear" w:pos="4252"/>
          <w:tab w:val="clear" w:pos="8504"/>
        </w:tabs>
        <w:snapToGrid/>
        <w:jc w:val="left"/>
        <w:rPr>
          <w:rFonts w:ascii="Century" w:eastAsia="ＭＳ 明朝" w:hAnsi="Century"/>
          <w:sz w:val="20"/>
          <w:szCs w:val="20"/>
        </w:rPr>
      </w:pPr>
    </w:p>
    <w:p w14:paraId="7669769C" w14:textId="77777777" w:rsidR="00D475E9" w:rsidRPr="003647ED" w:rsidRDefault="00D475E9" w:rsidP="00D475E9">
      <w:pPr>
        <w:pStyle w:val="a7"/>
        <w:tabs>
          <w:tab w:val="clear" w:pos="4252"/>
          <w:tab w:val="clear" w:pos="8504"/>
        </w:tabs>
        <w:snapToGrid/>
        <w:jc w:val="left"/>
        <w:rPr>
          <w:rFonts w:ascii="Century" w:eastAsia="ＭＳ 明朝" w:hAnsi="Century"/>
          <w:sz w:val="20"/>
          <w:szCs w:val="20"/>
        </w:rPr>
      </w:pPr>
    </w:p>
    <w:p w14:paraId="46F8306A" w14:textId="77777777" w:rsidR="00D475E9" w:rsidRPr="003647ED" w:rsidRDefault="00D475E9" w:rsidP="00D475E9">
      <w:pPr>
        <w:pStyle w:val="a7"/>
        <w:tabs>
          <w:tab w:val="clear" w:pos="4252"/>
          <w:tab w:val="clear" w:pos="8504"/>
        </w:tabs>
        <w:snapToGrid/>
        <w:jc w:val="left"/>
        <w:rPr>
          <w:rFonts w:ascii="Century" w:eastAsia="ＭＳ 明朝" w:hAnsi="Century"/>
          <w:sz w:val="20"/>
          <w:szCs w:val="20"/>
        </w:rPr>
      </w:pPr>
    </w:p>
    <w:p w14:paraId="3A662228" w14:textId="63EEBA1F" w:rsidR="00D475E9" w:rsidRDefault="00D475E9" w:rsidP="001070DC">
      <w:pPr>
        <w:pStyle w:val="a5"/>
        <w:tabs>
          <w:tab w:val="clear" w:pos="4252"/>
          <w:tab w:val="clear" w:pos="8504"/>
        </w:tabs>
        <w:snapToGrid/>
        <w:outlineLvl w:val="3"/>
        <w:rPr>
          <w:rFonts w:ascii="Century" w:eastAsia="ＭＳ 明朝" w:hAnsi="Century" w:cs="Arial"/>
          <w:sz w:val="22"/>
        </w:rPr>
      </w:pPr>
      <w:r w:rsidRPr="003647ED">
        <w:rPr>
          <w:rFonts w:ascii="Century" w:eastAsia="ＭＳ 明朝" w:hAnsi="Century" w:hint="eastAsia"/>
          <w:szCs w:val="21"/>
        </w:rPr>
        <w:lastRenderedPageBreak/>
        <w:t>参考：使用者グループ</w:t>
      </w:r>
      <w:r w:rsidRPr="003647ED">
        <w:rPr>
          <w:rFonts w:ascii="Century" w:eastAsia="ＭＳ 明朝" w:hAnsi="Century"/>
          <w:szCs w:val="21"/>
        </w:rPr>
        <w:t>B</w:t>
      </w:r>
      <w:r w:rsidRPr="003647ED">
        <w:rPr>
          <w:rFonts w:ascii="Century" w:eastAsia="ＭＳ 明朝" w:hAnsi="Century"/>
          <w:szCs w:val="21"/>
        </w:rPr>
        <w:t>の</w:t>
      </w:r>
      <w:r w:rsidRPr="003647ED">
        <w:rPr>
          <w:rFonts w:ascii="Century" w:eastAsia="ＭＳ 明朝" w:hAnsi="Century" w:hint="eastAsia"/>
          <w:szCs w:val="21"/>
        </w:rPr>
        <w:t>製品外使用の参考（</w:t>
      </w:r>
      <w:r w:rsidRPr="003647ED">
        <w:rPr>
          <w:rFonts w:ascii="Century" w:eastAsia="ＭＳ 明朝" w:hAnsi="Century"/>
          <w:szCs w:val="21"/>
        </w:rPr>
        <w:t>SGEC</w:t>
      </w:r>
      <w:r w:rsidRPr="003647ED">
        <w:rPr>
          <w:rFonts w:ascii="Century" w:eastAsia="ＭＳ 明朝" w:hAnsi="Century"/>
          <w:szCs w:val="21"/>
        </w:rPr>
        <w:t>規準文書</w:t>
      </w:r>
      <w:r w:rsidRPr="003647ED">
        <w:rPr>
          <w:rFonts w:ascii="Century" w:eastAsia="ＭＳ 明朝" w:hAnsi="Century"/>
          <w:szCs w:val="21"/>
        </w:rPr>
        <w:t>6</w:t>
      </w:r>
      <w:r w:rsidRPr="003647ED">
        <w:rPr>
          <w:rFonts w:ascii="Century" w:eastAsia="ＭＳ 明朝" w:hAnsi="Century" w:cs="Arial" w:hint="eastAsia"/>
          <w:szCs w:val="21"/>
        </w:rPr>
        <w:t xml:space="preserve">　</w:t>
      </w:r>
      <w:r w:rsidRPr="003647ED">
        <w:rPr>
          <w:rFonts w:ascii="Century" w:eastAsia="ＭＳ 明朝" w:hAnsi="Century" w:cs="Arial" w:hint="eastAsia"/>
          <w:sz w:val="22"/>
        </w:rPr>
        <w:t>付属書</w:t>
      </w:r>
      <w:r w:rsidRPr="003647ED">
        <w:rPr>
          <w:rFonts w:ascii="Century" w:eastAsia="ＭＳ 明朝" w:hAnsi="Century" w:cs="Arial"/>
          <w:sz w:val="22"/>
        </w:rPr>
        <w:t>1</w:t>
      </w:r>
      <w:r w:rsidR="002D47C8" w:rsidRPr="003647ED">
        <w:rPr>
          <w:rFonts w:ascii="Century" w:eastAsia="ＭＳ 明朝" w:hAnsi="Century" w:cs="Arial"/>
          <w:sz w:val="22"/>
        </w:rPr>
        <w:t>プロモーションラベル用の代替メッセージ</w:t>
      </w:r>
      <w:r w:rsidR="002D47C8" w:rsidRPr="003647ED">
        <w:rPr>
          <w:rFonts w:ascii="Century" w:eastAsia="ＭＳ 明朝" w:hAnsi="Century" w:cs="Arial" w:hint="eastAsia"/>
          <w:sz w:val="22"/>
        </w:rPr>
        <w:t>（抄）</w:t>
      </w:r>
    </w:p>
    <w:p w14:paraId="42389FA8" w14:textId="77777777" w:rsidR="002D47C8" w:rsidRPr="003647ED" w:rsidRDefault="002D47C8" w:rsidP="00BE616D">
      <w:pPr>
        <w:pStyle w:val="a5"/>
        <w:tabs>
          <w:tab w:val="clear" w:pos="4252"/>
          <w:tab w:val="clear" w:pos="8504"/>
        </w:tabs>
        <w:snapToGrid/>
        <w:rPr>
          <w:rFonts w:ascii="Century" w:eastAsia="ＭＳ 明朝" w:hAnsi="Century" w:cs="Arial"/>
          <w:szCs w:val="21"/>
        </w:rPr>
      </w:pPr>
    </w:p>
    <w:p w14:paraId="7B393597" w14:textId="77777777" w:rsidR="00D475E9" w:rsidRPr="003647ED" w:rsidRDefault="00D475E9" w:rsidP="00BE616D">
      <w:pPr>
        <w:pStyle w:val="a5"/>
        <w:tabs>
          <w:tab w:val="clear" w:pos="4252"/>
          <w:tab w:val="clear" w:pos="8504"/>
        </w:tabs>
        <w:snapToGrid/>
        <w:rPr>
          <w:rFonts w:ascii="Century" w:eastAsia="ＭＳ 明朝" w:hAnsi="Century" w:cs="Arial"/>
          <w:sz w:val="22"/>
        </w:rPr>
      </w:pPr>
      <w:r w:rsidRPr="003647ED">
        <w:rPr>
          <w:rFonts w:ascii="Century" w:eastAsia="ＭＳ 明朝" w:hAnsi="Century" w:cs="Arial"/>
          <w:sz w:val="22"/>
        </w:rPr>
        <w:t xml:space="preserve"> </w:t>
      </w:r>
      <w:r w:rsidRPr="003647ED">
        <w:rPr>
          <w:rFonts w:ascii="Century" w:eastAsia="ＭＳ 明朝" w:hAnsi="Century" w:cs="Arial"/>
          <w:sz w:val="22"/>
        </w:rPr>
        <w:t>プロモーションラベル用の代替メッセージ</w:t>
      </w:r>
      <w:r w:rsidRPr="003647ED">
        <w:rPr>
          <w:rFonts w:ascii="Century" w:eastAsia="ＭＳ 明朝" w:hAnsi="Century" w:cs="Arial" w:hint="eastAsia"/>
          <w:sz w:val="22"/>
        </w:rPr>
        <w:t>（抄）</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528"/>
      </w:tblGrid>
      <w:tr w:rsidR="00D475E9" w:rsidRPr="00CB76E5" w14:paraId="73C6C80B" w14:textId="77777777" w:rsidTr="002A0DBF">
        <w:tc>
          <w:tcPr>
            <w:tcW w:w="3006" w:type="dxa"/>
            <w:shd w:val="clear" w:color="auto" w:fill="auto"/>
          </w:tcPr>
          <w:p w14:paraId="5CC9D29F" w14:textId="77777777" w:rsidR="00D475E9" w:rsidRPr="003647ED" w:rsidRDefault="00D475E9" w:rsidP="002A0DBF">
            <w:pPr>
              <w:pStyle w:val="a5"/>
              <w:tabs>
                <w:tab w:val="clear" w:pos="4252"/>
                <w:tab w:val="clear" w:pos="8504"/>
              </w:tabs>
              <w:snapToGrid/>
              <w:ind w:leftChars="118" w:left="541" w:hangingChars="142" w:hanging="302"/>
              <w:rPr>
                <w:rFonts w:ascii="Century" w:eastAsia="ＭＳ 明朝" w:hAnsi="Century" w:cs="Arial"/>
                <w:sz w:val="22"/>
              </w:rPr>
            </w:pPr>
            <w:r w:rsidRPr="003647ED">
              <w:rPr>
                <w:rFonts w:ascii="Century" w:eastAsia="ＭＳ 明朝" w:hAnsi="Century" w:cs="Arial" w:hint="eastAsia"/>
                <w:sz w:val="22"/>
              </w:rPr>
              <w:t>商標使用者グループ</w:t>
            </w:r>
          </w:p>
        </w:tc>
        <w:tc>
          <w:tcPr>
            <w:tcW w:w="5528" w:type="dxa"/>
            <w:shd w:val="clear" w:color="auto" w:fill="auto"/>
          </w:tcPr>
          <w:p w14:paraId="45A205D6" w14:textId="77777777" w:rsidR="00D475E9" w:rsidRPr="003647ED" w:rsidRDefault="00D475E9" w:rsidP="002A0DBF">
            <w:pPr>
              <w:pStyle w:val="a5"/>
              <w:tabs>
                <w:tab w:val="clear" w:pos="4252"/>
                <w:tab w:val="clear" w:pos="8504"/>
              </w:tabs>
              <w:snapToGrid/>
              <w:ind w:leftChars="118" w:left="541" w:hangingChars="142" w:hanging="302"/>
              <w:rPr>
                <w:rFonts w:ascii="Century" w:eastAsia="ＭＳ 明朝" w:hAnsi="Century" w:cs="Arial"/>
                <w:sz w:val="22"/>
              </w:rPr>
            </w:pPr>
            <w:r w:rsidRPr="003647ED">
              <w:rPr>
                <w:rFonts w:ascii="Century" w:eastAsia="ＭＳ 明朝" w:hAnsi="Century" w:cs="Arial" w:hint="eastAsia"/>
                <w:sz w:val="22"/>
              </w:rPr>
              <w:t>メッセージ</w:t>
            </w:r>
          </w:p>
        </w:tc>
      </w:tr>
      <w:tr w:rsidR="00D475E9" w:rsidRPr="00CB76E5" w14:paraId="1B720595" w14:textId="77777777" w:rsidTr="002A0DBF">
        <w:tc>
          <w:tcPr>
            <w:tcW w:w="3006" w:type="dxa"/>
            <w:shd w:val="clear" w:color="auto" w:fill="auto"/>
          </w:tcPr>
          <w:p w14:paraId="2BF53E04" w14:textId="77777777" w:rsidR="00D475E9" w:rsidRPr="003647ED" w:rsidRDefault="00D475E9" w:rsidP="002A0DBF">
            <w:pPr>
              <w:pStyle w:val="a5"/>
              <w:tabs>
                <w:tab w:val="clear" w:pos="4252"/>
                <w:tab w:val="clear" w:pos="8504"/>
              </w:tabs>
              <w:snapToGrid/>
              <w:ind w:firstLineChars="100" w:firstLine="213"/>
              <w:rPr>
                <w:rFonts w:ascii="Century" w:eastAsia="ＭＳ 明朝" w:hAnsi="Century" w:cs="Arial"/>
                <w:sz w:val="22"/>
              </w:rPr>
            </w:pPr>
            <w:r w:rsidRPr="003647ED">
              <w:rPr>
                <w:rFonts w:ascii="Century" w:eastAsia="ＭＳ 明朝" w:hAnsi="Century" w:cs="Arial" w:hint="eastAsia"/>
                <w:sz w:val="22"/>
              </w:rPr>
              <w:t>グループ</w:t>
            </w:r>
            <w:r w:rsidRPr="003647ED">
              <w:rPr>
                <w:rFonts w:ascii="Century" w:eastAsia="ＭＳ 明朝" w:hAnsi="Century" w:cs="Arial"/>
                <w:sz w:val="22"/>
              </w:rPr>
              <w:t>B</w:t>
            </w:r>
            <w:r w:rsidRPr="003647ED">
              <w:rPr>
                <w:rFonts w:ascii="Century" w:eastAsia="ＭＳ 明朝" w:hAnsi="Century" w:cs="Arial" w:hint="eastAsia"/>
                <w:sz w:val="22"/>
              </w:rPr>
              <w:t>（</w:t>
            </w:r>
            <w:r w:rsidRPr="003647ED">
              <w:rPr>
                <w:rFonts w:ascii="Century" w:eastAsia="ＭＳ 明朝" w:hAnsi="Century" w:hint="eastAsia"/>
                <w:szCs w:val="21"/>
              </w:rPr>
              <w:t>製品外使用）</w:t>
            </w:r>
          </w:p>
        </w:tc>
        <w:tc>
          <w:tcPr>
            <w:tcW w:w="5528" w:type="dxa"/>
            <w:shd w:val="clear" w:color="auto" w:fill="auto"/>
          </w:tcPr>
          <w:p w14:paraId="7A58E835" w14:textId="77777777" w:rsidR="00D475E9" w:rsidRPr="003647ED" w:rsidRDefault="00D475E9" w:rsidP="002A0DBF">
            <w:pPr>
              <w:pStyle w:val="a5"/>
              <w:tabs>
                <w:tab w:val="clear" w:pos="4252"/>
                <w:tab w:val="clear" w:pos="8504"/>
              </w:tabs>
              <w:snapToGrid/>
              <w:rPr>
                <w:rFonts w:ascii="Century" w:eastAsia="ＭＳ 明朝" w:hAnsi="Century" w:cs="Arial"/>
                <w:sz w:val="22"/>
              </w:rPr>
            </w:pPr>
            <w:r w:rsidRPr="003647ED">
              <w:rPr>
                <w:rFonts w:ascii="Century" w:eastAsia="ＭＳ 明朝" w:hAnsi="Century" w:cs="Arial" w:hint="eastAsia"/>
                <w:sz w:val="22"/>
              </w:rPr>
              <w:t>・　持続可能な森林管理の促進</w:t>
            </w:r>
          </w:p>
          <w:p w14:paraId="3FD12168" w14:textId="77777777" w:rsidR="00D475E9" w:rsidRPr="003647ED" w:rsidRDefault="00D475E9" w:rsidP="002A0DBF">
            <w:pPr>
              <w:pStyle w:val="a5"/>
              <w:tabs>
                <w:tab w:val="clear" w:pos="4252"/>
                <w:tab w:val="clear" w:pos="8504"/>
              </w:tabs>
              <w:snapToGrid/>
              <w:ind w:left="425" w:hangingChars="200" w:hanging="425"/>
              <w:rPr>
                <w:rFonts w:ascii="Century" w:eastAsia="ＭＳ 明朝" w:hAnsi="Century" w:cs="Arial"/>
                <w:sz w:val="22"/>
              </w:rPr>
            </w:pPr>
            <w:r w:rsidRPr="003647ED">
              <w:rPr>
                <w:rFonts w:ascii="Century" w:eastAsia="ＭＳ 明朝" w:hAnsi="Century" w:cs="Arial" w:hint="eastAsia"/>
                <w:sz w:val="22"/>
              </w:rPr>
              <w:t>・　【企業名】は</w:t>
            </w:r>
            <w:r w:rsidRPr="003647ED">
              <w:rPr>
                <w:rFonts w:ascii="Century" w:eastAsia="ＭＳ 明朝" w:hAnsi="Century" w:cs="Arial"/>
                <w:sz w:val="22"/>
              </w:rPr>
              <w:t>SGEC</w:t>
            </w:r>
            <w:r w:rsidRPr="003647ED">
              <w:rPr>
                <w:rFonts w:ascii="Century" w:eastAsia="ＭＳ 明朝" w:hAnsi="Century" w:cs="Arial"/>
                <w:sz w:val="22"/>
              </w:rPr>
              <w:t>持続可能な森林管理認証書を保有しています。</w:t>
            </w:r>
          </w:p>
          <w:p w14:paraId="54FB58D7" w14:textId="77777777" w:rsidR="00D475E9" w:rsidRPr="003647ED" w:rsidRDefault="00D475E9" w:rsidP="002A0DBF">
            <w:pPr>
              <w:pStyle w:val="a5"/>
              <w:tabs>
                <w:tab w:val="clear" w:pos="4252"/>
                <w:tab w:val="clear" w:pos="8504"/>
              </w:tabs>
              <w:snapToGrid/>
              <w:ind w:left="425" w:hangingChars="200" w:hanging="425"/>
              <w:rPr>
                <w:rFonts w:ascii="Century" w:eastAsia="ＭＳ 明朝" w:hAnsi="Century" w:cs="Arial"/>
                <w:sz w:val="22"/>
              </w:rPr>
            </w:pPr>
            <w:r w:rsidRPr="003647ED">
              <w:rPr>
                <w:rFonts w:ascii="Century" w:eastAsia="ＭＳ 明朝" w:hAnsi="Century" w:cs="Arial" w:hint="eastAsia"/>
                <w:sz w:val="22"/>
              </w:rPr>
              <w:t>・　私ども</w:t>
            </w:r>
            <w:r w:rsidRPr="003647ED">
              <w:rPr>
                <w:rFonts w:ascii="Century" w:eastAsia="ＭＳ 明朝" w:hAnsi="Century" w:cs="Arial"/>
                <w:sz w:val="22"/>
              </w:rPr>
              <w:t>/</w:t>
            </w:r>
            <w:r w:rsidRPr="003647ED">
              <w:rPr>
                <w:rFonts w:ascii="Century" w:eastAsia="ＭＳ 明朝" w:hAnsi="Century" w:cs="Arial"/>
                <w:sz w:val="22"/>
              </w:rPr>
              <w:t>当社の森林を</w:t>
            </w:r>
            <w:r w:rsidRPr="003647ED">
              <w:rPr>
                <w:rFonts w:ascii="Century" w:eastAsia="ＭＳ 明朝" w:hAnsi="Century" w:cs="Arial"/>
                <w:sz w:val="22"/>
              </w:rPr>
              <w:t>SGEC</w:t>
            </w:r>
            <w:r w:rsidRPr="003647ED">
              <w:rPr>
                <w:rFonts w:ascii="Century" w:eastAsia="ＭＳ 明朝" w:hAnsi="Century" w:cs="Arial"/>
                <w:sz w:val="22"/>
              </w:rPr>
              <w:t>認証の要求事項に従って管理しています。</w:t>
            </w:r>
          </w:p>
          <w:p w14:paraId="498C0393" w14:textId="77777777" w:rsidR="00D475E9" w:rsidRPr="003647ED" w:rsidRDefault="00D475E9" w:rsidP="002A0DBF">
            <w:pPr>
              <w:pStyle w:val="a5"/>
              <w:tabs>
                <w:tab w:val="clear" w:pos="4252"/>
                <w:tab w:val="clear" w:pos="8504"/>
              </w:tabs>
              <w:snapToGrid/>
              <w:rPr>
                <w:rFonts w:ascii="Century" w:eastAsia="ＭＳ 明朝" w:hAnsi="Century" w:cs="Arial"/>
                <w:sz w:val="22"/>
              </w:rPr>
            </w:pPr>
            <w:r w:rsidRPr="003647ED">
              <w:rPr>
                <w:rFonts w:ascii="Century" w:eastAsia="ＭＳ 明朝" w:hAnsi="Century" w:cs="Arial" w:hint="eastAsia"/>
                <w:sz w:val="22"/>
              </w:rPr>
              <w:t>・　当社の森林管理は</w:t>
            </w:r>
            <w:r w:rsidRPr="003647ED">
              <w:rPr>
                <w:rFonts w:ascii="Century" w:eastAsia="ＭＳ 明朝" w:hAnsi="Century" w:cs="Arial"/>
                <w:sz w:val="22"/>
              </w:rPr>
              <w:t>SGEC</w:t>
            </w:r>
            <w:r w:rsidRPr="003647ED">
              <w:rPr>
                <w:rFonts w:ascii="Century" w:eastAsia="ＭＳ 明朝" w:hAnsi="Century" w:cs="Arial"/>
                <w:sz w:val="22"/>
              </w:rPr>
              <w:t>認証を受けています。</w:t>
            </w:r>
          </w:p>
        </w:tc>
      </w:tr>
    </w:tbl>
    <w:p w14:paraId="004CDD2E" w14:textId="13815D98" w:rsidR="00D475E9" w:rsidRDefault="00D475E9" w:rsidP="00D475E9">
      <w:pPr>
        <w:rPr>
          <w:rFonts w:ascii="Century" w:eastAsia="ＭＳ 明朝" w:hAnsi="Century"/>
          <w:b/>
          <w:sz w:val="20"/>
          <w:szCs w:val="20"/>
        </w:rPr>
      </w:pPr>
    </w:p>
    <w:p w14:paraId="64F03A54" w14:textId="23992CE9" w:rsidR="00712074" w:rsidRPr="00712074" w:rsidRDefault="00712074" w:rsidP="00D475E9">
      <w:pPr>
        <w:rPr>
          <w:rFonts w:ascii="Century" w:eastAsia="ＭＳ 明朝" w:hAnsi="Century"/>
          <w:b/>
          <w:color w:val="FF0000"/>
          <w:sz w:val="20"/>
          <w:szCs w:val="20"/>
        </w:rPr>
      </w:pPr>
      <w:r w:rsidRPr="00712074">
        <w:rPr>
          <w:rFonts w:ascii="Century" w:eastAsia="ＭＳ 明朝" w:hAnsi="Century" w:hint="eastAsia"/>
          <w:b/>
          <w:color w:val="FF0000"/>
          <w:sz w:val="20"/>
          <w:szCs w:val="20"/>
        </w:rPr>
        <w:t>但し、一般的に、素材生産は持続可能な森林管理に係る森林施業の範疇内の作業として認められることから、森林管理（</w:t>
      </w:r>
      <w:r w:rsidRPr="00712074">
        <w:rPr>
          <w:rFonts w:ascii="Century" w:eastAsia="ＭＳ 明朝" w:hAnsi="Century" w:hint="eastAsia"/>
          <w:b/>
          <w:color w:val="FF0000"/>
          <w:sz w:val="20"/>
          <w:szCs w:val="20"/>
        </w:rPr>
        <w:t>FM</w:t>
      </w:r>
      <w:r w:rsidRPr="00712074">
        <w:rPr>
          <w:rFonts w:ascii="Century" w:eastAsia="ＭＳ 明朝" w:hAnsi="Century" w:hint="eastAsia"/>
          <w:b/>
          <w:color w:val="FF0000"/>
          <w:sz w:val="20"/>
          <w:szCs w:val="20"/>
        </w:rPr>
        <w:t>）認証取得者によって認証森林の森林管理に係る森林施業の一環として算出された素材については、</w:t>
      </w:r>
      <w:r w:rsidRPr="00712074">
        <w:rPr>
          <w:rFonts w:ascii="Century" w:eastAsia="ＭＳ 明朝" w:hAnsi="Century" w:hint="eastAsia"/>
          <w:b/>
          <w:color w:val="FF0000"/>
          <w:sz w:val="20"/>
          <w:szCs w:val="20"/>
        </w:rPr>
        <w:t>SGEC COC</w:t>
      </w:r>
      <w:r w:rsidRPr="00712074">
        <w:rPr>
          <w:rFonts w:ascii="Century" w:eastAsia="ＭＳ 明朝" w:hAnsi="Century" w:hint="eastAsia"/>
          <w:b/>
          <w:color w:val="FF0000"/>
          <w:sz w:val="20"/>
          <w:szCs w:val="20"/>
        </w:rPr>
        <w:t>規格に基づく認証を受けていない場合にあっても、</w:t>
      </w:r>
      <w:r w:rsidRPr="00712074">
        <w:rPr>
          <w:rFonts w:ascii="Century" w:eastAsia="ＭＳ 明朝" w:hAnsi="Century" w:hint="eastAsia"/>
          <w:b/>
          <w:color w:val="FF0000"/>
          <w:sz w:val="20"/>
          <w:szCs w:val="20"/>
        </w:rPr>
        <w:t>SGEC</w:t>
      </w:r>
      <w:r w:rsidRPr="00712074">
        <w:rPr>
          <w:rFonts w:ascii="Century" w:eastAsia="ＭＳ 明朝" w:hAnsi="Century" w:hint="eastAsia"/>
          <w:b/>
          <w:color w:val="FF0000"/>
          <w:sz w:val="20"/>
          <w:szCs w:val="20"/>
        </w:rPr>
        <w:t>商標を使用することができる。この場合ラベルメッセージについては、</w:t>
      </w:r>
      <w:r w:rsidRPr="00712074">
        <w:rPr>
          <w:rFonts w:ascii="Century" w:eastAsia="ＭＳ 明朝" w:hAnsi="Century" w:hint="eastAsia"/>
          <w:b/>
          <w:color w:val="FF0000"/>
          <w:sz w:val="20"/>
          <w:szCs w:val="20"/>
        </w:rPr>
        <w:t>SGEC</w:t>
      </w:r>
      <w:r w:rsidRPr="00712074">
        <w:rPr>
          <w:rFonts w:ascii="Century" w:eastAsia="ＭＳ 明朝" w:hAnsi="Century" w:hint="eastAsia"/>
          <w:b/>
          <w:color w:val="FF0000"/>
          <w:sz w:val="20"/>
          <w:szCs w:val="20"/>
        </w:rPr>
        <w:t>規準文書６付属書１のグループ</w:t>
      </w:r>
      <w:r w:rsidRPr="00712074">
        <w:rPr>
          <w:rFonts w:ascii="Century" w:eastAsia="ＭＳ 明朝" w:hAnsi="Century" w:hint="eastAsia"/>
          <w:b/>
          <w:color w:val="FF0000"/>
          <w:sz w:val="20"/>
          <w:szCs w:val="20"/>
        </w:rPr>
        <w:t>B</w:t>
      </w:r>
      <w:r w:rsidRPr="00712074">
        <w:rPr>
          <w:rFonts w:ascii="Century" w:eastAsia="ＭＳ 明朝" w:hAnsi="Century" w:hint="eastAsia"/>
          <w:b/>
          <w:color w:val="FF0000"/>
          <w:sz w:val="20"/>
          <w:szCs w:val="20"/>
        </w:rPr>
        <w:t>に示されるメッセージに限定する。</w:t>
      </w:r>
    </w:p>
    <w:p w14:paraId="56B6C8C9" w14:textId="77777777" w:rsidR="00712074" w:rsidRPr="003647ED" w:rsidRDefault="00712074" w:rsidP="00D475E9">
      <w:pPr>
        <w:rPr>
          <w:rFonts w:ascii="Century" w:eastAsia="ＭＳ 明朝" w:hAnsi="Century"/>
          <w:b/>
          <w:sz w:val="20"/>
          <w:szCs w:val="20"/>
        </w:rPr>
      </w:pPr>
    </w:p>
    <w:p w14:paraId="1FCDDC18" w14:textId="77777777" w:rsidR="00D475E9" w:rsidRPr="003647ED" w:rsidRDefault="00D475E9" w:rsidP="00D475E9">
      <w:pPr>
        <w:pStyle w:val="a5"/>
        <w:tabs>
          <w:tab w:val="clear" w:pos="4252"/>
          <w:tab w:val="clear" w:pos="8504"/>
        </w:tabs>
        <w:snapToGrid/>
        <w:rPr>
          <w:rFonts w:ascii="Century" w:eastAsia="ＭＳ 明朝" w:hAnsi="Century"/>
          <w:b/>
          <w:sz w:val="22"/>
        </w:rPr>
      </w:pPr>
      <w:r w:rsidRPr="003647ED">
        <w:rPr>
          <w:rFonts w:ascii="Century" w:eastAsia="ＭＳ 明朝" w:hAnsi="Century" w:hint="eastAsia"/>
          <w:b/>
          <w:szCs w:val="21"/>
        </w:rPr>
        <w:t>第一条　引用規格</w:t>
      </w:r>
    </w:p>
    <w:p w14:paraId="378148E8" w14:textId="77777777" w:rsidR="00D475E9" w:rsidRPr="003647ED" w:rsidRDefault="00D475E9" w:rsidP="00D475E9">
      <w:pPr>
        <w:rPr>
          <w:rFonts w:ascii="Century" w:eastAsia="ＭＳ 明朝" w:hAnsi="Century"/>
          <w:b/>
          <w:sz w:val="20"/>
          <w:szCs w:val="20"/>
        </w:rPr>
      </w:pPr>
    </w:p>
    <w:p w14:paraId="75D6B961" w14:textId="77777777" w:rsidR="00D475E9" w:rsidRPr="009515D8" w:rsidRDefault="00D475E9" w:rsidP="008A5AFD">
      <w:pPr>
        <w:pStyle w:val="a9"/>
        <w:numPr>
          <w:ilvl w:val="0"/>
          <w:numId w:val="47"/>
        </w:numPr>
        <w:ind w:leftChars="0"/>
        <w:rPr>
          <w:sz w:val="20"/>
          <w:szCs w:val="20"/>
        </w:rPr>
      </w:pPr>
      <w:r w:rsidRPr="009515D8">
        <w:rPr>
          <w:rFonts w:hint="eastAsia"/>
          <w:sz w:val="20"/>
          <w:szCs w:val="20"/>
        </w:rPr>
        <w:t>以下の引用規格は、本契約書の一部を構成しており</w:t>
      </w:r>
      <w:r w:rsidRPr="009515D8">
        <w:rPr>
          <w:sz w:val="20"/>
          <w:szCs w:val="20"/>
        </w:rPr>
        <w:t>SGEC/PEFC</w:t>
      </w:r>
      <w:r w:rsidRPr="009515D8">
        <w:rPr>
          <w:sz w:val="20"/>
          <w:szCs w:val="20"/>
        </w:rPr>
        <w:t>ジャパン</w:t>
      </w:r>
      <w:r w:rsidRPr="009515D8">
        <w:rPr>
          <w:rFonts w:hint="eastAsia"/>
          <w:sz w:val="20"/>
          <w:szCs w:val="20"/>
        </w:rPr>
        <w:t>の</w:t>
      </w:r>
      <w:r w:rsidRPr="009515D8">
        <w:rPr>
          <w:sz w:val="20"/>
          <w:szCs w:val="20"/>
        </w:rPr>
        <w:t>ウェブサイトで閲覧可能である。</w:t>
      </w:r>
    </w:p>
    <w:p w14:paraId="4992BAEB" w14:textId="77777777" w:rsidR="00D475E9" w:rsidRPr="003647ED" w:rsidRDefault="00D475E9" w:rsidP="00D475E9">
      <w:pPr>
        <w:spacing w:line="280" w:lineRule="exact"/>
        <w:ind w:firstLineChars="200" w:firstLine="385"/>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規準</w:t>
      </w:r>
      <w:r>
        <w:rPr>
          <w:rFonts w:ascii="Century" w:eastAsia="ＭＳ 明朝" w:hAnsi="Century" w:hint="eastAsia"/>
          <w:sz w:val="20"/>
          <w:szCs w:val="20"/>
        </w:rPr>
        <w:t>文書</w:t>
      </w:r>
      <w:r>
        <w:rPr>
          <w:rFonts w:ascii="Century" w:eastAsia="ＭＳ 明朝" w:hAnsi="Century" w:hint="eastAsia"/>
          <w:sz w:val="20"/>
          <w:szCs w:val="20"/>
        </w:rPr>
        <w:t>6</w:t>
      </w:r>
      <w:r>
        <w:rPr>
          <w:rFonts w:ascii="Century" w:eastAsia="ＭＳ 明朝" w:hAnsi="Century"/>
          <w:sz w:val="20"/>
          <w:szCs w:val="20"/>
        </w:rPr>
        <w:t xml:space="preserve">: </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sz w:val="20"/>
          <w:szCs w:val="20"/>
        </w:rPr>
        <w:t>商標使用規則</w:t>
      </w:r>
      <w:r w:rsidRPr="003647ED">
        <w:rPr>
          <w:rFonts w:ascii="Century" w:eastAsia="ＭＳ 明朝" w:hAnsi="Century"/>
          <w:sz w:val="20"/>
          <w:szCs w:val="20"/>
        </w:rPr>
        <w:t>-</w:t>
      </w:r>
      <w:r w:rsidRPr="003647ED">
        <w:rPr>
          <w:rFonts w:ascii="Century" w:eastAsia="ＭＳ 明朝" w:hAnsi="Century"/>
          <w:sz w:val="20"/>
          <w:szCs w:val="20"/>
        </w:rPr>
        <w:t>要求事項」</w:t>
      </w:r>
    </w:p>
    <w:p w14:paraId="1D19ACCE" w14:textId="77777777" w:rsidR="00D475E9" w:rsidRPr="003647ED" w:rsidRDefault="00D475E9" w:rsidP="00D475E9">
      <w:pPr>
        <w:spacing w:line="280" w:lineRule="exact"/>
        <w:ind w:firstLineChars="200" w:firstLine="385"/>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規準文書</w:t>
      </w:r>
      <w:r w:rsidRPr="003647ED">
        <w:rPr>
          <w:rFonts w:ascii="Century" w:eastAsia="ＭＳ 明朝" w:hAnsi="Century"/>
          <w:sz w:val="20"/>
          <w:szCs w:val="20"/>
        </w:rPr>
        <w:t>3 : 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sz w:val="20"/>
          <w:szCs w:val="20"/>
        </w:rPr>
        <w:t>持続可能な森林管理</w:t>
      </w:r>
      <w:r w:rsidRPr="003647ED">
        <w:rPr>
          <w:rFonts w:ascii="Century" w:eastAsia="ＭＳ 明朝" w:hAnsi="Century"/>
          <w:sz w:val="20"/>
          <w:szCs w:val="20"/>
        </w:rPr>
        <w:t>-</w:t>
      </w:r>
      <w:r w:rsidRPr="003647ED">
        <w:rPr>
          <w:rFonts w:ascii="Century" w:eastAsia="ＭＳ 明朝" w:hAnsi="Century"/>
          <w:sz w:val="20"/>
          <w:szCs w:val="20"/>
        </w:rPr>
        <w:t>要求事項」</w:t>
      </w:r>
    </w:p>
    <w:p w14:paraId="7D070FBB" w14:textId="77777777" w:rsidR="00D475E9" w:rsidRPr="003647ED" w:rsidRDefault="00D475E9" w:rsidP="00D475E9">
      <w:pPr>
        <w:spacing w:line="280" w:lineRule="exact"/>
        <w:ind w:firstLineChars="200" w:firstLine="385"/>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規準文書</w:t>
      </w:r>
      <w:r w:rsidRPr="003647ED">
        <w:rPr>
          <w:rFonts w:ascii="Century" w:eastAsia="ＭＳ 明朝" w:hAnsi="Century"/>
          <w:sz w:val="20"/>
          <w:szCs w:val="20"/>
        </w:rPr>
        <w:t>3-1: 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sz w:val="20"/>
          <w:szCs w:val="20"/>
        </w:rPr>
        <w:t>グループ森林管理</w:t>
      </w:r>
      <w:r w:rsidRPr="003647ED">
        <w:rPr>
          <w:rFonts w:ascii="Century" w:eastAsia="ＭＳ 明朝" w:hAnsi="Century"/>
          <w:sz w:val="20"/>
          <w:szCs w:val="20"/>
        </w:rPr>
        <w:t>-</w:t>
      </w:r>
      <w:r w:rsidRPr="003647ED">
        <w:rPr>
          <w:rFonts w:ascii="Century" w:eastAsia="ＭＳ 明朝" w:hAnsi="Century"/>
          <w:sz w:val="20"/>
          <w:szCs w:val="20"/>
        </w:rPr>
        <w:t>要求事項」</w:t>
      </w:r>
    </w:p>
    <w:p w14:paraId="12F38248" w14:textId="77777777" w:rsidR="00D475E9" w:rsidRPr="003647ED" w:rsidRDefault="00D475E9" w:rsidP="00D475E9">
      <w:pPr>
        <w:spacing w:line="280" w:lineRule="exact"/>
        <w:ind w:firstLineChars="200" w:firstLine="385"/>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6-1:</w:t>
      </w:r>
      <w:r>
        <w:rPr>
          <w:rFonts w:ascii="Century" w:eastAsia="ＭＳ 明朝" w:hAnsi="Century" w:hint="eastAsia"/>
          <w:sz w:val="20"/>
          <w:szCs w:val="20"/>
        </w:rPr>
        <w:t xml:space="preserve"> </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sz w:val="20"/>
          <w:szCs w:val="20"/>
        </w:rPr>
        <w:t>商標使用ライセンスの発行</w:t>
      </w:r>
    </w:p>
    <w:p w14:paraId="22D9B5B0" w14:textId="77777777" w:rsidR="00D475E9" w:rsidRPr="003647ED" w:rsidRDefault="00D475E9" w:rsidP="00D475E9">
      <w:pPr>
        <w:rPr>
          <w:rFonts w:ascii="Century" w:eastAsia="ＭＳ 明朝" w:hAnsi="Century"/>
          <w:sz w:val="20"/>
          <w:szCs w:val="20"/>
        </w:rPr>
      </w:pPr>
    </w:p>
    <w:p w14:paraId="151BD6E4" w14:textId="77777777" w:rsidR="00D475E9" w:rsidRPr="003647ED" w:rsidRDefault="00D475E9" w:rsidP="00D475E9">
      <w:pPr>
        <w:tabs>
          <w:tab w:val="left" w:pos="426"/>
        </w:tabs>
        <w:ind w:left="193" w:hangingChars="100" w:hanging="193"/>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sz w:val="20"/>
          <w:szCs w:val="20"/>
        </w:rPr>
        <w:t xml:space="preserve">　これらの引用規格は、</w:t>
      </w:r>
      <w:r w:rsidRPr="003647ED">
        <w:rPr>
          <w:rFonts w:ascii="Century" w:eastAsia="ＭＳ 明朝" w:hAnsi="Century" w:hint="eastAsia"/>
          <w:sz w:val="20"/>
          <w:szCs w:val="20"/>
        </w:rPr>
        <w:t>現行</w:t>
      </w:r>
      <w:r w:rsidRPr="003647ED">
        <w:rPr>
          <w:rFonts w:ascii="Century" w:eastAsia="ＭＳ 明朝" w:hAnsi="Century"/>
          <w:sz w:val="20"/>
          <w:szCs w:val="20"/>
        </w:rPr>
        <w:t>、および、</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ジャパンによる将来の変更を含め有効である。</w:t>
      </w:r>
    </w:p>
    <w:p w14:paraId="680F93E9" w14:textId="77777777" w:rsidR="00D475E9" w:rsidRPr="003647ED" w:rsidRDefault="00D475E9" w:rsidP="00D475E9">
      <w:pPr>
        <w:rPr>
          <w:rFonts w:ascii="Century" w:eastAsia="ＭＳ 明朝" w:hAnsi="Century"/>
          <w:sz w:val="20"/>
          <w:szCs w:val="20"/>
        </w:rPr>
      </w:pPr>
    </w:p>
    <w:p w14:paraId="38AA3C7E"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第二条　本契約書の目的のための</w:t>
      </w:r>
      <w:r w:rsidRPr="003647ED">
        <w:rPr>
          <w:rFonts w:ascii="Century" w:eastAsia="ＭＳ 明朝" w:hAnsi="Century"/>
          <w:b/>
          <w:szCs w:val="21"/>
        </w:rPr>
        <w:t>SGEC</w:t>
      </w:r>
      <w:r w:rsidRPr="003647ED">
        <w:rPr>
          <w:rFonts w:ascii="Century" w:eastAsia="ＭＳ 明朝" w:hAnsi="Century"/>
          <w:b/>
          <w:szCs w:val="21"/>
        </w:rPr>
        <w:t>規準文書</w:t>
      </w:r>
      <w:r w:rsidRPr="003647ED">
        <w:rPr>
          <w:rFonts w:ascii="Century" w:eastAsia="ＭＳ 明朝" w:hAnsi="Century"/>
          <w:b/>
          <w:szCs w:val="21"/>
        </w:rPr>
        <w:t>6</w:t>
      </w:r>
      <w:r w:rsidRPr="003647ED">
        <w:rPr>
          <w:rFonts w:ascii="Century" w:eastAsia="ＭＳ 明朝" w:hAnsi="Century"/>
          <w:b/>
          <w:szCs w:val="21"/>
        </w:rPr>
        <w:t>：</w:t>
      </w:r>
      <w:r w:rsidRPr="003647ED">
        <w:rPr>
          <w:rFonts w:ascii="Century" w:eastAsia="ＭＳ 明朝" w:hAnsi="Century"/>
          <w:b/>
          <w:szCs w:val="21"/>
        </w:rPr>
        <w:t>2021</w:t>
      </w:r>
      <w:r w:rsidRPr="003647ED">
        <w:rPr>
          <w:rFonts w:ascii="Century" w:eastAsia="ＭＳ 明朝" w:hAnsi="Century"/>
          <w:b/>
          <w:szCs w:val="21"/>
        </w:rPr>
        <w:t>「</w:t>
      </w:r>
      <w:r w:rsidRPr="003647ED">
        <w:rPr>
          <w:rFonts w:ascii="Century" w:eastAsia="ＭＳ 明朝" w:hAnsi="Century"/>
          <w:b/>
          <w:szCs w:val="21"/>
        </w:rPr>
        <w:t>SGEC</w:t>
      </w:r>
      <w:r w:rsidRPr="003647ED">
        <w:rPr>
          <w:rFonts w:ascii="Century" w:eastAsia="ＭＳ 明朝" w:hAnsi="Century" w:hint="eastAsia"/>
          <w:b/>
          <w:szCs w:val="21"/>
        </w:rPr>
        <w:t>商標使用規則―要求事項」の定義の解釈</w:t>
      </w:r>
    </w:p>
    <w:p w14:paraId="75DF885C" w14:textId="77777777" w:rsidR="00D475E9" w:rsidRPr="003647ED" w:rsidRDefault="00D475E9" w:rsidP="00D475E9">
      <w:pPr>
        <w:rPr>
          <w:rFonts w:ascii="Century" w:eastAsia="ＭＳ 明朝" w:hAnsi="Century"/>
          <w:sz w:val="18"/>
          <w:szCs w:val="18"/>
        </w:rPr>
      </w:pPr>
    </w:p>
    <w:p w14:paraId="1B7F226B" w14:textId="77777777" w:rsidR="00D475E9" w:rsidRPr="003647ED" w:rsidRDefault="00D475E9" w:rsidP="00D475E9">
      <w:pPr>
        <w:rPr>
          <w:rFonts w:ascii="Century" w:eastAsia="ＭＳ 明朝" w:hAnsi="Century"/>
          <w:b/>
          <w:sz w:val="20"/>
          <w:szCs w:val="20"/>
        </w:rPr>
      </w:pPr>
      <w:r w:rsidRPr="003647ED">
        <w:rPr>
          <w:rFonts w:ascii="Century" w:eastAsia="ＭＳ 明朝" w:hAnsi="Century"/>
          <w:b/>
          <w:sz w:val="20"/>
          <w:szCs w:val="20"/>
        </w:rPr>
        <w:t>1.</w:t>
      </w:r>
      <w:r w:rsidRPr="003647ED">
        <w:rPr>
          <w:rFonts w:ascii="Century" w:eastAsia="ＭＳ 明朝" w:hAnsi="Century" w:hint="eastAsia"/>
          <w:b/>
          <w:sz w:val="20"/>
          <w:szCs w:val="20"/>
        </w:rPr>
        <w:t xml:space="preserve">　製品外使用</w:t>
      </w:r>
    </w:p>
    <w:p w14:paraId="7758130C"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hint="eastAsia"/>
          <w:sz w:val="20"/>
          <w:szCs w:val="20"/>
        </w:rPr>
        <w:t>商標の製品上使用以外の使用であり、特定の製品または</w:t>
      </w:r>
      <w:r w:rsidRPr="003647ED">
        <w:rPr>
          <w:rFonts w:ascii="Century" w:eastAsia="ＭＳ 明朝" w:hAnsi="Century"/>
          <w:sz w:val="20"/>
          <w:szCs w:val="20"/>
        </w:rPr>
        <w:t>SGEC</w:t>
      </w:r>
      <w:r w:rsidRPr="003647ED">
        <w:rPr>
          <w:rFonts w:ascii="Century" w:eastAsia="ＭＳ 明朝" w:hAnsi="Century" w:hint="eastAsia"/>
          <w:sz w:val="20"/>
          <w:szCs w:val="20"/>
        </w:rPr>
        <w:t>認証森林由来の原材料に言及しないもの。</w:t>
      </w:r>
    </w:p>
    <w:p w14:paraId="08DFABB3" w14:textId="77777777" w:rsidR="00D475E9" w:rsidRPr="003647ED" w:rsidRDefault="00D475E9" w:rsidP="00D475E9">
      <w:pPr>
        <w:rPr>
          <w:rFonts w:ascii="Century" w:eastAsia="ＭＳ 明朝" w:hAnsi="Century"/>
          <w:sz w:val="20"/>
          <w:szCs w:val="20"/>
        </w:rPr>
      </w:pPr>
    </w:p>
    <w:p w14:paraId="07CA9AB8" w14:textId="77777777" w:rsidR="00D475E9" w:rsidRPr="003647ED" w:rsidRDefault="00D475E9" w:rsidP="00D475E9">
      <w:pPr>
        <w:rPr>
          <w:rFonts w:ascii="Century" w:eastAsia="ＭＳ 明朝" w:hAnsi="Century"/>
          <w:b/>
          <w:color w:val="FF0000"/>
          <w:sz w:val="20"/>
          <w:szCs w:val="20"/>
        </w:rPr>
      </w:pPr>
      <w:r w:rsidRPr="003647ED">
        <w:rPr>
          <w:rFonts w:ascii="Century" w:eastAsia="ＭＳ 明朝" w:hAnsi="Century"/>
          <w:b/>
          <w:sz w:val="20"/>
          <w:szCs w:val="20"/>
        </w:rPr>
        <w:t>2.</w:t>
      </w:r>
      <w:r w:rsidRPr="003647ED">
        <w:rPr>
          <w:rFonts w:ascii="Century" w:eastAsia="ＭＳ 明朝" w:hAnsi="Century"/>
          <w:b/>
          <w:sz w:val="20"/>
          <w:szCs w:val="20"/>
        </w:rPr>
        <w:t xml:space="preserve">　製品上使用</w:t>
      </w:r>
      <w:r w:rsidRPr="003647ED">
        <w:rPr>
          <w:rFonts w:ascii="Century" w:eastAsia="ＭＳ 明朝" w:hAnsi="Century" w:hint="eastAsia"/>
          <w:b/>
          <w:sz w:val="20"/>
          <w:szCs w:val="20"/>
        </w:rPr>
        <w:t xml:space="preserve">　　</w:t>
      </w:r>
    </w:p>
    <w:p w14:paraId="029E2A2A" w14:textId="77777777" w:rsidR="00D475E9" w:rsidRPr="003647ED" w:rsidRDefault="00D475E9" w:rsidP="00D475E9">
      <w:pPr>
        <w:pStyle w:val="a5"/>
        <w:tabs>
          <w:tab w:val="clear" w:pos="4252"/>
          <w:tab w:val="clear" w:pos="8504"/>
        </w:tabs>
        <w:snapToGrid/>
        <w:rPr>
          <w:rFonts w:ascii="Century" w:eastAsia="ＭＳ 明朝" w:hAnsi="Century"/>
          <w:sz w:val="20"/>
          <w:szCs w:val="20"/>
        </w:rPr>
      </w:pPr>
      <w:r w:rsidRPr="003647ED">
        <w:rPr>
          <w:rFonts w:ascii="Century" w:eastAsia="ＭＳ 明朝" w:hAnsi="Century" w:hint="eastAsia"/>
          <w:sz w:val="20"/>
          <w:szCs w:val="20"/>
        </w:rPr>
        <w:lastRenderedPageBreak/>
        <w:t>製品を</w:t>
      </w:r>
      <w:r w:rsidRPr="003647ED">
        <w:rPr>
          <w:rFonts w:ascii="Century" w:eastAsia="ＭＳ 明朝" w:hAnsi="Century"/>
          <w:sz w:val="20"/>
          <w:szCs w:val="20"/>
        </w:rPr>
        <w:t>SGEC</w:t>
      </w:r>
      <w:r w:rsidRPr="003647ED">
        <w:rPr>
          <w:rFonts w:ascii="Century" w:eastAsia="ＭＳ 明朝" w:hAnsi="Century"/>
          <w:sz w:val="20"/>
          <w:szCs w:val="20"/>
        </w:rPr>
        <w:t>認証原材料</w:t>
      </w:r>
      <w:r w:rsidRPr="003647ED">
        <w:rPr>
          <w:rFonts w:ascii="Century" w:eastAsia="ＭＳ 明朝" w:hAnsi="Century" w:hint="eastAsia"/>
          <w:sz w:val="20"/>
          <w:szCs w:val="20"/>
        </w:rPr>
        <w:t>と</w:t>
      </w:r>
      <w:r w:rsidRPr="003647ED">
        <w:rPr>
          <w:rFonts w:ascii="Century" w:eastAsia="ＭＳ 明朝" w:hAnsi="Century"/>
          <w:sz w:val="20"/>
          <w:szCs w:val="20"/>
        </w:rPr>
        <w:t>関連</w:t>
      </w:r>
      <w:r w:rsidRPr="003647ED">
        <w:rPr>
          <w:rFonts w:ascii="Century" w:eastAsia="ＭＳ 明朝" w:hAnsi="Century" w:hint="eastAsia"/>
          <w:sz w:val="20"/>
          <w:szCs w:val="20"/>
        </w:rPr>
        <w:t>づける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w:t>
      </w:r>
      <w:r w:rsidRPr="003647ED">
        <w:rPr>
          <w:rFonts w:ascii="Century" w:eastAsia="ＭＳ 明朝" w:hAnsi="Century"/>
          <w:sz w:val="20"/>
          <w:szCs w:val="20"/>
        </w:rPr>
        <w:t>使用</w:t>
      </w:r>
      <w:r w:rsidRPr="003647ED">
        <w:rPr>
          <w:rFonts w:ascii="Century" w:eastAsia="ＭＳ 明朝" w:hAnsi="Century" w:hint="eastAsia"/>
          <w:sz w:val="20"/>
          <w:szCs w:val="20"/>
        </w:rPr>
        <w:t>、または、商標が購買者または一般消費者に製品が</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原材料</w:t>
      </w:r>
      <w:r w:rsidRPr="003647ED">
        <w:rPr>
          <w:rFonts w:ascii="Century" w:eastAsia="ＭＳ 明朝" w:hAnsi="Century"/>
          <w:sz w:val="20"/>
          <w:szCs w:val="20"/>
        </w:rPr>
        <w:t>に関連</w:t>
      </w:r>
      <w:r w:rsidRPr="003647ED">
        <w:rPr>
          <w:rFonts w:ascii="Century" w:eastAsia="ＭＳ 明朝" w:hAnsi="Century" w:hint="eastAsia"/>
          <w:sz w:val="20"/>
          <w:szCs w:val="20"/>
        </w:rPr>
        <w:t>していると</w:t>
      </w:r>
      <w:r w:rsidRPr="003647ED">
        <w:rPr>
          <w:rFonts w:ascii="Century" w:eastAsia="ＭＳ 明朝" w:hAnsi="Century"/>
          <w:sz w:val="20"/>
          <w:szCs w:val="20"/>
        </w:rPr>
        <w:t>受け</w:t>
      </w:r>
      <w:r w:rsidRPr="003647ED">
        <w:rPr>
          <w:rFonts w:ascii="Century" w:eastAsia="ＭＳ 明朝" w:hAnsi="Century" w:hint="eastAsia"/>
          <w:sz w:val="20"/>
          <w:szCs w:val="20"/>
        </w:rPr>
        <w:t>とられ、</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理解</w:t>
      </w:r>
      <w:r w:rsidRPr="003647ED">
        <w:rPr>
          <w:rFonts w:ascii="Century" w:eastAsia="ＭＳ 明朝" w:hAnsi="Century" w:hint="eastAsia"/>
          <w:sz w:val="20"/>
          <w:szCs w:val="20"/>
        </w:rPr>
        <w:t>されうる</w:t>
      </w:r>
      <w:r w:rsidRPr="003647ED">
        <w:rPr>
          <w:rFonts w:ascii="Century" w:eastAsia="ＭＳ 明朝" w:hAnsi="Century"/>
          <w:sz w:val="20"/>
          <w:szCs w:val="20"/>
        </w:rPr>
        <w:t>使用</w:t>
      </w:r>
      <w:r w:rsidRPr="003647ED">
        <w:rPr>
          <w:rFonts w:ascii="Century" w:eastAsia="ＭＳ 明朝" w:hAnsi="Century" w:hint="eastAsia"/>
          <w:sz w:val="20"/>
          <w:szCs w:val="20"/>
        </w:rPr>
        <w:t>のことである。製品上使用には、直接的使用（</w:t>
      </w:r>
      <w:r w:rsidRPr="003647ED">
        <w:rPr>
          <w:rFonts w:ascii="Century" w:eastAsia="ＭＳ 明朝" w:hAnsi="Century"/>
          <w:sz w:val="20"/>
          <w:szCs w:val="20"/>
        </w:rPr>
        <w:t>SGEC</w:t>
      </w:r>
      <w:r w:rsidRPr="003647ED">
        <w:rPr>
          <w:rFonts w:ascii="Century" w:eastAsia="ＭＳ 明朝" w:hAnsi="Century"/>
          <w:sz w:val="20"/>
          <w:szCs w:val="20"/>
        </w:rPr>
        <w:t>商標が有形製品上に使用される）</w:t>
      </w:r>
      <w:r w:rsidRPr="003647ED">
        <w:rPr>
          <w:rFonts w:ascii="Century" w:eastAsia="ＭＳ 明朝" w:hAnsi="Century" w:hint="eastAsia"/>
          <w:sz w:val="20"/>
          <w:szCs w:val="20"/>
        </w:rPr>
        <w:t>、</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間接的使用（商標が有形製品に関連するがその製品上には使用されない）</w:t>
      </w:r>
      <w:r w:rsidRPr="003647ED">
        <w:rPr>
          <w:rFonts w:ascii="Century" w:eastAsia="ＭＳ 明朝" w:hAnsi="Century" w:hint="eastAsia"/>
          <w:sz w:val="20"/>
          <w:szCs w:val="20"/>
        </w:rPr>
        <w:t>が可能である</w:t>
      </w:r>
      <w:r w:rsidRPr="003647ED">
        <w:rPr>
          <w:rFonts w:ascii="Century" w:eastAsia="ＭＳ 明朝" w:hAnsi="Century"/>
          <w:sz w:val="20"/>
          <w:szCs w:val="20"/>
        </w:rPr>
        <w:t>。</w:t>
      </w:r>
    </w:p>
    <w:p w14:paraId="08C42BE8" w14:textId="77777777" w:rsidR="00D475E9" w:rsidRDefault="00D475E9" w:rsidP="00D475E9">
      <w:pPr>
        <w:pStyle w:val="a5"/>
        <w:tabs>
          <w:tab w:val="clear" w:pos="4252"/>
          <w:tab w:val="clear" w:pos="8504"/>
        </w:tabs>
        <w:snapToGrid/>
        <w:rPr>
          <w:rFonts w:ascii="Century" w:eastAsia="ＭＳ 明朝" w:hAnsi="Century"/>
          <w:sz w:val="20"/>
          <w:szCs w:val="20"/>
        </w:rPr>
      </w:pPr>
    </w:p>
    <w:p w14:paraId="538345DF" w14:textId="77777777" w:rsidR="00D475E9" w:rsidRPr="003647ED" w:rsidRDefault="00D475E9" w:rsidP="00D475E9">
      <w:pPr>
        <w:pStyle w:val="a5"/>
        <w:tabs>
          <w:tab w:val="clear" w:pos="4252"/>
          <w:tab w:val="clear" w:pos="8504"/>
        </w:tabs>
        <w:snapToGrid/>
        <w:rPr>
          <w:rFonts w:ascii="Century" w:eastAsia="ＭＳ 明朝" w:hAnsi="Century"/>
          <w:sz w:val="20"/>
          <w:szCs w:val="20"/>
        </w:rPr>
      </w:pPr>
    </w:p>
    <w:p w14:paraId="6E1C632F"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 xml:space="preserve">第三条　</w:t>
      </w:r>
      <w:r w:rsidRPr="003647ED">
        <w:rPr>
          <w:rFonts w:ascii="Century" w:eastAsia="ＭＳ 明朝" w:hAnsi="Century"/>
          <w:b/>
          <w:szCs w:val="21"/>
        </w:rPr>
        <w:t>SGEC</w:t>
      </w:r>
      <w:r w:rsidRPr="003647ED">
        <w:rPr>
          <w:rFonts w:ascii="Century" w:eastAsia="ＭＳ 明朝" w:hAnsi="Century"/>
          <w:b/>
          <w:szCs w:val="21"/>
        </w:rPr>
        <w:t>商標の所有権</w:t>
      </w:r>
    </w:p>
    <w:p w14:paraId="521606D9" w14:textId="77777777" w:rsidR="00D475E9" w:rsidRPr="003647ED" w:rsidRDefault="00D475E9" w:rsidP="00D475E9">
      <w:pPr>
        <w:rPr>
          <w:rFonts w:ascii="Century" w:eastAsia="ＭＳ 明朝" w:hAnsi="Century"/>
          <w:b/>
          <w:sz w:val="20"/>
          <w:szCs w:val="20"/>
        </w:rPr>
      </w:pPr>
    </w:p>
    <w:p w14:paraId="32118794" w14:textId="77777777" w:rsidR="00D475E9" w:rsidRPr="009515D8" w:rsidRDefault="00D475E9" w:rsidP="00EB15B9">
      <w:pPr>
        <w:pStyle w:val="a9"/>
        <w:ind w:leftChars="0" w:left="480"/>
        <w:rPr>
          <w:sz w:val="20"/>
          <w:szCs w:val="20"/>
        </w:rPr>
      </w:pPr>
      <w:r w:rsidRPr="009515D8">
        <w:rPr>
          <w:sz w:val="20"/>
          <w:szCs w:val="20"/>
        </w:rPr>
        <w:t>SGEC</w:t>
      </w:r>
      <w:r w:rsidRPr="009515D8">
        <w:rPr>
          <w:rFonts w:hint="eastAsia"/>
          <w:sz w:val="20"/>
          <w:szCs w:val="20"/>
        </w:rPr>
        <w:t>の商標</w:t>
      </w:r>
      <w:r w:rsidRPr="009515D8">
        <w:rPr>
          <w:sz w:val="20"/>
          <w:szCs w:val="20"/>
        </w:rPr>
        <w:t>は著作権の対象であり、</w:t>
      </w:r>
      <w:r w:rsidRPr="009515D8">
        <w:rPr>
          <w:sz w:val="20"/>
          <w:szCs w:val="20"/>
        </w:rPr>
        <w:t xml:space="preserve">SGEC/PEFC </w:t>
      </w:r>
      <w:r w:rsidRPr="009515D8">
        <w:rPr>
          <w:sz w:val="20"/>
          <w:szCs w:val="20"/>
        </w:rPr>
        <w:t>ジャパンが所有する登録商標である。これらの著作権の対象を許可なくして使用することは禁止されている。無認可使用の場合、</w:t>
      </w:r>
      <w:r w:rsidRPr="009515D8">
        <w:rPr>
          <w:sz w:val="20"/>
          <w:szCs w:val="20"/>
        </w:rPr>
        <w:t xml:space="preserve">SGEC/PEFC </w:t>
      </w:r>
      <w:r w:rsidRPr="009515D8">
        <w:rPr>
          <w:sz w:val="20"/>
          <w:szCs w:val="20"/>
        </w:rPr>
        <w:t>ジャパン</w:t>
      </w:r>
      <w:r w:rsidRPr="009515D8">
        <w:rPr>
          <w:rFonts w:hint="eastAsia"/>
          <w:sz w:val="20"/>
          <w:szCs w:val="20"/>
        </w:rPr>
        <w:t>は法的手続きを取る権利を有する。</w:t>
      </w:r>
    </w:p>
    <w:p w14:paraId="658AFCF3" w14:textId="77777777" w:rsidR="00D475E9" w:rsidRPr="009515D8" w:rsidRDefault="00D475E9" w:rsidP="00D475E9">
      <w:pPr>
        <w:rPr>
          <w:sz w:val="20"/>
          <w:szCs w:val="20"/>
        </w:rPr>
      </w:pPr>
    </w:p>
    <w:p w14:paraId="2016DB5C" w14:textId="77777777" w:rsidR="00D475E9" w:rsidRPr="003647ED" w:rsidRDefault="00D475E9" w:rsidP="00D475E9">
      <w:pPr>
        <w:jc w:val="left"/>
        <w:rPr>
          <w:rFonts w:ascii="Century" w:eastAsia="ＭＳ 明朝" w:hAnsi="Century"/>
          <w:b/>
          <w:szCs w:val="21"/>
        </w:rPr>
      </w:pPr>
      <w:r w:rsidRPr="003647ED">
        <w:rPr>
          <w:rFonts w:ascii="Century" w:eastAsia="ＭＳ 明朝" w:hAnsi="Century" w:hint="eastAsia"/>
          <w:b/>
          <w:szCs w:val="21"/>
        </w:rPr>
        <w:t>第四条　商標使用者の責務</w:t>
      </w:r>
      <w:r w:rsidRPr="003647ED">
        <w:rPr>
          <w:rFonts w:ascii="Century" w:eastAsia="ＭＳ 明朝" w:hAnsi="Century"/>
          <w:b/>
          <w:szCs w:val="21"/>
        </w:rPr>
        <w:t xml:space="preserve"> </w:t>
      </w:r>
    </w:p>
    <w:p w14:paraId="27EA0D2C" w14:textId="77777777" w:rsidR="00D475E9" w:rsidRPr="003647ED" w:rsidRDefault="00D475E9" w:rsidP="00D475E9">
      <w:pPr>
        <w:ind w:leftChars="18" w:left="130" w:hangingChars="44" w:hanging="94"/>
        <w:rPr>
          <w:rFonts w:ascii="Century" w:eastAsia="ＭＳ 明朝" w:hAnsi="Century"/>
          <w:sz w:val="22"/>
        </w:rPr>
      </w:pPr>
    </w:p>
    <w:p w14:paraId="59082607" w14:textId="77777777" w:rsidR="00D475E9" w:rsidRPr="009515D8" w:rsidRDefault="00D475E9" w:rsidP="008A5AFD">
      <w:pPr>
        <w:pStyle w:val="a5"/>
        <w:numPr>
          <w:ilvl w:val="0"/>
          <w:numId w:val="46"/>
        </w:numPr>
        <w:tabs>
          <w:tab w:val="clear" w:pos="4252"/>
          <w:tab w:val="clear" w:pos="8504"/>
        </w:tabs>
        <w:snapToGrid/>
        <w:jc w:val="left"/>
        <w:rPr>
          <w:rFonts w:ascii="Century" w:eastAsia="ＭＳ 明朝" w:hAnsi="Century"/>
          <w:sz w:val="22"/>
        </w:rPr>
      </w:pPr>
      <w:r w:rsidRPr="003647ED">
        <w:rPr>
          <w:rFonts w:ascii="Century" w:eastAsia="ＭＳ 明朝" w:hAnsi="Century" w:hint="eastAsia"/>
          <w:sz w:val="20"/>
          <w:szCs w:val="20"/>
        </w:rPr>
        <w:t>商標使用者は</w:t>
      </w:r>
      <w:r>
        <w:rPr>
          <w:rFonts w:ascii="Century" w:eastAsia="ＭＳ 明朝" w:hAnsi="Century" w:hint="eastAsia"/>
          <w:sz w:val="20"/>
          <w:szCs w:val="20"/>
        </w:rPr>
        <w:t>、</w:t>
      </w:r>
      <w:r>
        <w:rPr>
          <w:rFonts w:ascii="Century" w:eastAsia="ＭＳ 明朝" w:hAnsi="Century" w:hint="eastAsia"/>
          <w:sz w:val="20"/>
          <w:szCs w:val="20"/>
        </w:rPr>
        <w:t>S</w:t>
      </w:r>
      <w:r>
        <w:rPr>
          <w:rFonts w:ascii="Century" w:eastAsia="ＭＳ 明朝" w:hAnsi="Century"/>
          <w:sz w:val="20"/>
          <w:szCs w:val="20"/>
        </w:rPr>
        <w:t>GEC</w:t>
      </w:r>
      <w:r w:rsidRPr="009515D8">
        <w:rPr>
          <w:rFonts w:ascii="Century" w:eastAsia="ＭＳ 明朝" w:hAnsi="Century" w:hint="eastAsia"/>
          <w:sz w:val="20"/>
          <w:szCs w:val="20"/>
        </w:rPr>
        <w:t>規準文書</w:t>
      </w:r>
      <w:r w:rsidRPr="009515D8">
        <w:rPr>
          <w:rFonts w:ascii="Century" w:eastAsia="ＭＳ 明朝" w:hAnsi="Century"/>
          <w:sz w:val="20"/>
          <w:szCs w:val="20"/>
        </w:rPr>
        <w:t>6: 2021</w:t>
      </w:r>
      <w:r w:rsidRPr="009515D8">
        <w:rPr>
          <w:rFonts w:ascii="Century" w:eastAsia="ＭＳ 明朝" w:hAnsi="Century" w:hint="eastAsia"/>
          <w:sz w:val="20"/>
          <w:szCs w:val="20"/>
        </w:rPr>
        <w:t>「</w:t>
      </w:r>
      <w:r w:rsidRPr="009515D8">
        <w:rPr>
          <w:rFonts w:ascii="Century" w:eastAsia="ＭＳ 明朝" w:hAnsi="Century"/>
          <w:sz w:val="20"/>
          <w:szCs w:val="20"/>
        </w:rPr>
        <w:t>SGEC</w:t>
      </w:r>
      <w:r w:rsidRPr="009515D8">
        <w:rPr>
          <w:rFonts w:ascii="Century" w:eastAsia="ＭＳ 明朝" w:hAnsi="Century" w:hint="eastAsia"/>
          <w:sz w:val="20"/>
          <w:szCs w:val="20"/>
        </w:rPr>
        <w:t>商標使用規則</w:t>
      </w:r>
      <w:r w:rsidRPr="009515D8">
        <w:rPr>
          <w:rFonts w:ascii="Century" w:eastAsia="ＭＳ 明朝" w:hAnsi="Century"/>
          <w:sz w:val="20"/>
          <w:szCs w:val="20"/>
        </w:rPr>
        <w:t>-</w:t>
      </w:r>
      <w:r w:rsidRPr="009515D8">
        <w:rPr>
          <w:rFonts w:ascii="Century" w:eastAsia="ＭＳ 明朝" w:hAnsi="Century" w:hint="eastAsia"/>
          <w:sz w:val="20"/>
          <w:szCs w:val="20"/>
        </w:rPr>
        <w:t>要求事項</w:t>
      </w:r>
      <w:r w:rsidRPr="00E56A57">
        <w:rPr>
          <w:rFonts w:ascii="Century" w:eastAsia="ＭＳ 明朝" w:hAnsi="Century" w:hint="eastAsia"/>
          <w:bCs/>
          <w:sz w:val="20"/>
          <w:szCs w:val="20"/>
        </w:rPr>
        <w:t>」および</w:t>
      </w:r>
      <w:r w:rsidRPr="00A846D5">
        <w:rPr>
          <w:rFonts w:ascii="Century" w:eastAsia="ＭＳ 明朝" w:hAnsi="Century"/>
          <w:bCs/>
          <w:sz w:val="20"/>
          <w:szCs w:val="20"/>
        </w:rPr>
        <w:t xml:space="preserve">SGEC/PEFC </w:t>
      </w:r>
      <w:r w:rsidRPr="00A846D5">
        <w:rPr>
          <w:rFonts w:ascii="Century" w:eastAsia="ＭＳ 明朝" w:hAnsi="Century" w:hint="eastAsia"/>
          <w:bCs/>
          <w:sz w:val="20"/>
          <w:szCs w:val="20"/>
        </w:rPr>
        <w:t>ジャパンによるその修正版に従っ</w:t>
      </w:r>
      <w:r w:rsidRPr="00A846D5">
        <w:rPr>
          <w:rFonts w:ascii="Century" w:eastAsia="ＭＳ 明朝" w:hAnsi="Century" w:hint="eastAsia"/>
          <w:sz w:val="20"/>
          <w:szCs w:val="20"/>
        </w:rPr>
        <w:t>て</w:t>
      </w:r>
      <w:r w:rsidRPr="00A846D5">
        <w:rPr>
          <w:rFonts w:ascii="Century" w:eastAsia="ＭＳ 明朝" w:hAnsi="Century"/>
          <w:sz w:val="20"/>
          <w:szCs w:val="20"/>
        </w:rPr>
        <w:t>SGEC</w:t>
      </w:r>
      <w:r w:rsidRPr="00A846D5">
        <w:rPr>
          <w:rFonts w:ascii="Century" w:eastAsia="ＭＳ 明朝" w:hAnsi="Century" w:hint="eastAsia"/>
          <w:sz w:val="20"/>
          <w:szCs w:val="20"/>
        </w:rPr>
        <w:t>商標を使用する責務を負う。</w:t>
      </w:r>
    </w:p>
    <w:p w14:paraId="28A7BA9A" w14:textId="77777777" w:rsidR="00D475E9" w:rsidRPr="003647ED" w:rsidRDefault="00D475E9" w:rsidP="00D475E9">
      <w:pPr>
        <w:pStyle w:val="a5"/>
        <w:tabs>
          <w:tab w:val="clear" w:pos="4252"/>
          <w:tab w:val="clear" w:pos="8504"/>
        </w:tabs>
        <w:snapToGrid/>
        <w:ind w:left="410" w:hangingChars="213" w:hanging="410"/>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商標使用者は、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ジャパンからの情報を常に更新し、</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ジャパンによる本規格の如何なる変更に対してもこれに適応する責務を負う。</w:t>
      </w:r>
    </w:p>
    <w:p w14:paraId="45AE7A8A" w14:textId="77777777" w:rsidR="00D475E9" w:rsidRPr="003647ED" w:rsidRDefault="00D475E9" w:rsidP="00D475E9">
      <w:pPr>
        <w:pStyle w:val="a5"/>
        <w:tabs>
          <w:tab w:val="clear" w:pos="4252"/>
          <w:tab w:val="clear" w:pos="8504"/>
        </w:tabs>
        <w:snapToGrid/>
        <w:ind w:leftChars="-1" w:left="410" w:hangingChars="214" w:hanging="412"/>
        <w:rPr>
          <w:rFonts w:ascii="Century" w:eastAsia="ＭＳ 明朝" w:hAnsi="Century"/>
          <w:sz w:val="20"/>
          <w:szCs w:val="20"/>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w:t>
      </w:r>
      <w:r w:rsidRPr="003647ED">
        <w:rPr>
          <w:rFonts w:ascii="Century" w:eastAsia="ＭＳ 明朝" w:hAnsi="Century"/>
          <w:sz w:val="20"/>
          <w:szCs w:val="20"/>
        </w:rPr>
        <w:t xml:space="preserve"> </w:t>
      </w:r>
      <w:r w:rsidRPr="003647ED">
        <w:rPr>
          <w:rFonts w:ascii="Century" w:eastAsia="ＭＳ 明朝" w:hAnsi="Century"/>
          <w:sz w:val="20"/>
          <w:szCs w:val="20"/>
        </w:rPr>
        <w:t>商標使用者は、商標使用者の身元情報および認証状態に関する如何なる変更についても直ちに</w:t>
      </w:r>
      <w:r w:rsidRPr="003647ED">
        <w:rPr>
          <w:rFonts w:ascii="Century" w:eastAsia="ＭＳ 明朝" w:hAnsi="Century" w:hint="eastAsia"/>
          <w:sz w:val="20"/>
          <w:szCs w:val="20"/>
        </w:rPr>
        <w:t>および真実に則して</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ジャパンに通知する責務を負う。</w:t>
      </w:r>
    </w:p>
    <w:p w14:paraId="5E37D455" w14:textId="335323EA" w:rsidR="00D475E9" w:rsidRPr="003647ED" w:rsidRDefault="00D475E9" w:rsidP="009E19A6">
      <w:pPr>
        <w:pStyle w:val="a5"/>
        <w:tabs>
          <w:tab w:val="clear" w:pos="4252"/>
          <w:tab w:val="clear" w:pos="8504"/>
        </w:tabs>
        <w:snapToGrid/>
        <w:rPr>
          <w:rFonts w:ascii="Century" w:eastAsia="ＭＳ 明朝" w:hAnsi="Century"/>
          <w:sz w:val="20"/>
          <w:szCs w:val="20"/>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w:t>
      </w:r>
      <w:r w:rsidRPr="003647ED">
        <w:rPr>
          <w:rFonts w:ascii="Century" w:eastAsia="ＭＳ 明朝" w:hAnsi="Century"/>
          <w:sz w:val="20"/>
          <w:szCs w:val="20"/>
        </w:rPr>
        <w:t>SGEC</w:t>
      </w:r>
      <w:r w:rsidRPr="003647ED">
        <w:rPr>
          <w:rFonts w:ascii="Century" w:eastAsia="ＭＳ 明朝" w:hAnsi="Century"/>
          <w:sz w:val="20"/>
          <w:szCs w:val="20"/>
        </w:rPr>
        <w:t>森林管理規格に照らした認証を受けた</w:t>
      </w:r>
      <w:r w:rsidRPr="003647ED">
        <w:rPr>
          <w:rFonts w:ascii="Century" w:eastAsia="ＭＳ 明朝" w:hAnsi="Century"/>
          <w:sz w:val="20"/>
          <w:szCs w:val="20"/>
        </w:rPr>
        <w:t>SGEC</w:t>
      </w:r>
      <w:r w:rsidRPr="003647ED">
        <w:rPr>
          <w:rFonts w:ascii="Century" w:eastAsia="ＭＳ 明朝" w:hAnsi="Century" w:hint="eastAsia"/>
          <w:sz w:val="20"/>
          <w:szCs w:val="20"/>
        </w:rPr>
        <w:t>商標使用者は、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ジャパンの要求に応じて、</w:t>
      </w:r>
      <w:r w:rsidRPr="003647ED">
        <w:rPr>
          <w:rFonts w:ascii="Century" w:eastAsia="ＭＳ 明朝" w:hAnsi="Century"/>
          <w:sz w:val="20"/>
          <w:szCs w:val="20"/>
        </w:rPr>
        <w:t>SGEC</w:t>
      </w:r>
      <w:r w:rsidRPr="003647ED">
        <w:rPr>
          <w:rFonts w:ascii="Century" w:eastAsia="ＭＳ 明朝" w:hAnsi="Century"/>
          <w:sz w:val="20"/>
          <w:szCs w:val="20"/>
        </w:rPr>
        <w:t>商標のすべての</w:t>
      </w:r>
      <w:r w:rsidRPr="003647ED">
        <w:rPr>
          <w:rFonts w:ascii="Century" w:eastAsia="ＭＳ 明朝" w:hAnsi="Century" w:hint="eastAsia"/>
          <w:sz w:val="20"/>
          <w:szCs w:val="20"/>
        </w:rPr>
        <w:t>製品上</w:t>
      </w:r>
      <w:r w:rsidRPr="003647ED">
        <w:rPr>
          <w:rFonts w:ascii="Century" w:eastAsia="ＭＳ 明朝" w:hAnsi="Century"/>
          <w:sz w:val="20"/>
          <w:szCs w:val="20"/>
        </w:rPr>
        <w:t>(</w:t>
      </w:r>
      <w:r w:rsidRPr="003647ED">
        <w:rPr>
          <w:rFonts w:ascii="Century" w:eastAsia="ＭＳ 明朝" w:hAnsi="Century" w:hint="eastAsia"/>
          <w:sz w:val="20"/>
          <w:szCs w:val="20"/>
        </w:rPr>
        <w:t>素材に限る。</w:t>
      </w:r>
      <w:r w:rsidRPr="003647ED">
        <w:rPr>
          <w:rFonts w:ascii="Century" w:eastAsia="ＭＳ 明朝" w:hAnsi="Century"/>
          <w:sz w:val="20"/>
          <w:szCs w:val="20"/>
        </w:rPr>
        <w:t>)</w:t>
      </w:r>
      <w:r w:rsidRPr="003647ED" w:rsidDel="002D772C">
        <w:rPr>
          <w:rFonts w:ascii="Century" w:eastAsia="ＭＳ 明朝" w:hAnsi="Century"/>
          <w:sz w:val="20"/>
          <w:szCs w:val="20"/>
        </w:rPr>
        <w:t xml:space="preserve"> </w:t>
      </w:r>
      <w:r w:rsidRPr="003647ED">
        <w:rPr>
          <w:rFonts w:ascii="Century" w:eastAsia="ＭＳ 明朝" w:hAnsi="Century" w:hint="eastAsia"/>
          <w:sz w:val="20"/>
          <w:szCs w:val="20"/>
        </w:rPr>
        <w:t>および</w:t>
      </w:r>
      <w:r w:rsidRPr="003647ED">
        <w:rPr>
          <w:rFonts w:ascii="Century" w:eastAsia="ＭＳ 明朝" w:hAnsi="Century"/>
          <w:sz w:val="20"/>
          <w:szCs w:val="20"/>
        </w:rPr>
        <w:t>製品外使用のリストを提供しなければならない場合がある。</w:t>
      </w:r>
    </w:p>
    <w:p w14:paraId="1ED99D1E" w14:textId="77777777" w:rsidR="00D475E9" w:rsidRPr="003647ED" w:rsidRDefault="00D475E9" w:rsidP="00D475E9">
      <w:pPr>
        <w:ind w:left="793" w:hangingChars="373" w:hanging="793"/>
        <w:rPr>
          <w:rFonts w:ascii="Century" w:eastAsia="ＭＳ 明朝" w:hAnsi="Century"/>
          <w:sz w:val="22"/>
          <w:u w:val="dotted"/>
        </w:rPr>
      </w:pPr>
    </w:p>
    <w:p w14:paraId="1D6D5261" w14:textId="77777777" w:rsidR="00D475E9" w:rsidRPr="003647ED" w:rsidRDefault="00D475E9" w:rsidP="00D475E9">
      <w:pPr>
        <w:ind w:left="759" w:hangingChars="373" w:hanging="759"/>
        <w:rPr>
          <w:rFonts w:ascii="Century" w:eastAsia="ＭＳ 明朝" w:hAnsi="Century"/>
          <w:sz w:val="20"/>
          <w:szCs w:val="20"/>
        </w:rPr>
      </w:pPr>
      <w:r w:rsidRPr="003647ED">
        <w:rPr>
          <w:rFonts w:ascii="Century" w:eastAsia="ＭＳ 明朝" w:hAnsi="Century" w:hint="eastAsia"/>
          <w:b/>
          <w:szCs w:val="21"/>
        </w:rPr>
        <w:t xml:space="preserve">第五条　</w:t>
      </w:r>
      <w:r w:rsidRPr="003647ED">
        <w:rPr>
          <w:rFonts w:ascii="Century" w:eastAsia="ＭＳ 明朝" w:hAnsi="Century"/>
          <w:b/>
          <w:szCs w:val="21"/>
        </w:rPr>
        <w:t xml:space="preserve">SGEC/PEFC </w:t>
      </w:r>
      <w:r w:rsidRPr="003647ED">
        <w:rPr>
          <w:rFonts w:ascii="Century" w:eastAsia="ＭＳ 明朝" w:hAnsi="Century"/>
          <w:b/>
          <w:szCs w:val="21"/>
        </w:rPr>
        <w:t>ジャパン</w:t>
      </w:r>
      <w:r w:rsidRPr="003647ED">
        <w:rPr>
          <w:rFonts w:ascii="Century" w:eastAsia="ＭＳ 明朝" w:hAnsi="Century" w:hint="eastAsia"/>
          <w:b/>
          <w:szCs w:val="21"/>
        </w:rPr>
        <w:t>の責務</w:t>
      </w:r>
    </w:p>
    <w:p w14:paraId="05FE1BD9" w14:textId="77777777" w:rsidR="00D475E9" w:rsidRPr="003647ED" w:rsidRDefault="00D475E9" w:rsidP="00D475E9">
      <w:pPr>
        <w:ind w:left="721" w:hangingChars="373" w:hanging="721"/>
        <w:rPr>
          <w:rFonts w:ascii="Century" w:eastAsia="ＭＳ 明朝" w:hAnsi="Century"/>
          <w:b/>
          <w:sz w:val="20"/>
          <w:szCs w:val="20"/>
        </w:rPr>
      </w:pPr>
    </w:p>
    <w:p w14:paraId="007F07B0"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hint="eastAsia"/>
          <w:sz w:val="20"/>
          <w:szCs w:val="20"/>
        </w:rPr>
        <w:t>１．</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ジャパンは、商標使用者に対して、本契約書に影響する</w:t>
      </w:r>
      <w:r w:rsidRPr="003647ED">
        <w:rPr>
          <w:rFonts w:ascii="Century" w:eastAsia="ＭＳ 明朝" w:hAnsi="Century"/>
          <w:sz w:val="20"/>
          <w:szCs w:val="20"/>
        </w:rPr>
        <w:t>SGEC</w:t>
      </w:r>
      <w:r w:rsidRPr="003647ED">
        <w:rPr>
          <w:rFonts w:ascii="Century" w:eastAsia="ＭＳ 明朝" w:hAnsi="Century"/>
          <w:sz w:val="20"/>
          <w:szCs w:val="20"/>
        </w:rPr>
        <w:t>商標使用に関わる</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の</w:t>
      </w:r>
      <w:r w:rsidRPr="003647ED">
        <w:rPr>
          <w:rFonts w:ascii="Century" w:eastAsia="ＭＳ 明朝" w:hAnsi="Century"/>
          <w:sz w:val="20"/>
          <w:szCs w:val="20"/>
        </w:rPr>
        <w:t>規則や文書の変更を既知の最新電子メールのアドレス宛に通知する責務を負う。商標使用者が該当の変更に同意しない場合、商標使用者は第七条項一項の規定に従って本契約を終了することができる。</w:t>
      </w:r>
    </w:p>
    <w:p w14:paraId="245692BA"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ジャパンは、当事者双方による契約書への署名から</w:t>
      </w:r>
      <w:r w:rsidRPr="003647ED">
        <w:rPr>
          <w:rFonts w:ascii="Century" w:eastAsia="ＭＳ 明朝" w:hAnsi="Century"/>
          <w:sz w:val="20"/>
          <w:szCs w:val="20"/>
        </w:rPr>
        <w:t>2</w:t>
      </w:r>
      <w:r w:rsidRPr="003647ED">
        <w:rPr>
          <w:rFonts w:ascii="Century" w:eastAsia="ＭＳ 明朝" w:hAnsi="Century"/>
          <w:sz w:val="20"/>
          <w:szCs w:val="20"/>
        </w:rPr>
        <w:t>週間以内に商標使用者に対して</w:t>
      </w:r>
      <w:r>
        <w:rPr>
          <w:rFonts w:ascii="Century" w:eastAsia="ＭＳ 明朝" w:hAnsi="Century"/>
          <w:sz w:val="20"/>
          <w:szCs w:val="20"/>
        </w:rPr>
        <w:t>SGEC</w:t>
      </w:r>
      <w:r w:rsidRPr="003647ED">
        <w:rPr>
          <w:rFonts w:ascii="Century" w:eastAsia="ＭＳ 明朝" w:hAnsi="Century" w:hint="eastAsia"/>
          <w:sz w:val="20"/>
          <w:szCs w:val="20"/>
        </w:rPr>
        <w:t>ラベルジェネレーター（作成ツール）へのアクセス</w:t>
      </w:r>
      <w:r w:rsidRPr="003647ED">
        <w:rPr>
          <w:rFonts w:ascii="Century" w:eastAsia="ＭＳ 明朝" w:hAnsi="Century"/>
          <w:sz w:val="20"/>
          <w:szCs w:val="20"/>
        </w:rPr>
        <w:t>を提供する責務を負う。</w:t>
      </w:r>
    </w:p>
    <w:p w14:paraId="2847AE5C" w14:textId="77777777" w:rsidR="00D475E9" w:rsidRPr="003647ED" w:rsidRDefault="00D475E9" w:rsidP="00D475E9">
      <w:pPr>
        <w:rPr>
          <w:rFonts w:ascii="Century" w:eastAsia="ＭＳ 明朝" w:hAnsi="Century"/>
          <w:sz w:val="20"/>
          <w:szCs w:val="20"/>
        </w:rPr>
      </w:pPr>
    </w:p>
    <w:p w14:paraId="60F8B4A8"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Cs w:val="21"/>
        </w:rPr>
        <w:t>第六条　罰則</w:t>
      </w:r>
    </w:p>
    <w:p w14:paraId="40378030" w14:textId="77777777" w:rsidR="00D475E9" w:rsidRPr="003647ED" w:rsidRDefault="00D475E9" w:rsidP="00D475E9">
      <w:pPr>
        <w:rPr>
          <w:rFonts w:ascii="Century" w:eastAsia="ＭＳ 明朝" w:hAnsi="Century"/>
          <w:b/>
          <w:sz w:val="22"/>
        </w:rPr>
      </w:pPr>
    </w:p>
    <w:p w14:paraId="2C3D89DB" w14:textId="77777777" w:rsidR="00D475E9" w:rsidRPr="003647ED" w:rsidRDefault="00D475E9" w:rsidP="008A5AFD">
      <w:pPr>
        <w:pStyle w:val="a9"/>
        <w:numPr>
          <w:ilvl w:val="0"/>
          <w:numId w:val="42"/>
        </w:numPr>
        <w:ind w:leftChars="0"/>
        <w:rPr>
          <w:sz w:val="20"/>
          <w:szCs w:val="20"/>
        </w:rPr>
      </w:pPr>
      <w:r w:rsidRPr="003647ED">
        <w:rPr>
          <w:sz w:val="20"/>
          <w:szCs w:val="20"/>
        </w:rPr>
        <w:t>SGEC/PEFC</w:t>
      </w:r>
      <w:r w:rsidRPr="003647ED">
        <w:rPr>
          <w:sz w:val="20"/>
          <w:szCs w:val="20"/>
        </w:rPr>
        <w:t>ジャパンは、商標の無許可使用者がその無許可使用が意図的でないことを証明</w:t>
      </w:r>
      <w:r w:rsidRPr="003647ED">
        <w:rPr>
          <w:sz w:val="20"/>
          <w:szCs w:val="20"/>
        </w:rPr>
        <w:lastRenderedPageBreak/>
        <w:t>しない場合、その無許可の商標使用が関連する製品の市場価値の</w:t>
      </w:r>
      <w:r w:rsidRPr="003647ED">
        <w:rPr>
          <w:sz w:val="20"/>
          <w:szCs w:val="20"/>
        </w:rPr>
        <w:t>5</w:t>
      </w:r>
      <w:r w:rsidRPr="003647ED">
        <w:rPr>
          <w:sz w:val="20"/>
          <w:szCs w:val="20"/>
        </w:rPr>
        <w:t>分の</w:t>
      </w:r>
      <w:r w:rsidRPr="003647ED">
        <w:rPr>
          <w:sz w:val="20"/>
          <w:szCs w:val="20"/>
        </w:rPr>
        <w:t>1</w:t>
      </w:r>
      <w:r w:rsidRPr="003647ED">
        <w:rPr>
          <w:sz w:val="20"/>
          <w:szCs w:val="20"/>
        </w:rPr>
        <w:t>に相当する日本円の金額の契約違反の罰金を課することができる。その場合、罰金の金額は</w:t>
      </w:r>
      <w:r w:rsidRPr="003647ED">
        <w:rPr>
          <w:sz w:val="20"/>
          <w:szCs w:val="20"/>
        </w:rPr>
        <w:t>150</w:t>
      </w:r>
      <w:r w:rsidRPr="003647ED">
        <w:rPr>
          <w:sz w:val="20"/>
          <w:szCs w:val="20"/>
        </w:rPr>
        <w:t>万円を上限とする。</w:t>
      </w:r>
    </w:p>
    <w:p w14:paraId="4FDE56EC" w14:textId="77777777" w:rsidR="00D475E9" w:rsidRPr="003647ED" w:rsidRDefault="00D475E9" w:rsidP="00D475E9">
      <w:pPr>
        <w:pStyle w:val="a9"/>
        <w:ind w:leftChars="0" w:left="486"/>
        <w:rPr>
          <w:sz w:val="20"/>
          <w:szCs w:val="20"/>
        </w:rPr>
      </w:pPr>
      <w:r w:rsidRPr="003647ED" w:rsidDel="00585657">
        <w:rPr>
          <w:sz w:val="20"/>
          <w:szCs w:val="20"/>
        </w:rPr>
        <w:t xml:space="preserve"> </w:t>
      </w:r>
    </w:p>
    <w:p w14:paraId="1FB976B3"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ジャパンは、本契約書への違反による</w:t>
      </w:r>
      <w:r w:rsidRPr="003647ED">
        <w:rPr>
          <w:rFonts w:ascii="Century" w:eastAsia="ＭＳ 明朝" w:hAnsi="Century"/>
          <w:sz w:val="20"/>
          <w:szCs w:val="20"/>
        </w:rPr>
        <w:t>SGEC</w:t>
      </w:r>
      <w:r w:rsidRPr="003647ED">
        <w:rPr>
          <w:rFonts w:ascii="Century" w:eastAsia="ＭＳ 明朝" w:hAnsi="Century"/>
          <w:sz w:val="20"/>
          <w:szCs w:val="20"/>
        </w:rPr>
        <w:t>商標の使用に関して要求される罰金額を変更する権利を有する。その変更は、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ジャパンおよび商標の使用者の間の契約において、前者が後者に宛てて書面による通達をした後</w:t>
      </w:r>
      <w:r w:rsidRPr="003647ED">
        <w:rPr>
          <w:rFonts w:ascii="Century" w:eastAsia="ＭＳ 明朝" w:hAnsi="Century"/>
          <w:sz w:val="20"/>
          <w:szCs w:val="20"/>
        </w:rPr>
        <w:t>90</w:t>
      </w:r>
      <w:r w:rsidRPr="003647ED">
        <w:rPr>
          <w:rFonts w:ascii="Century" w:eastAsia="ＭＳ 明朝" w:hAnsi="Century" w:hint="eastAsia"/>
          <w:sz w:val="20"/>
          <w:szCs w:val="20"/>
        </w:rPr>
        <w:t>日後に有効となる。</w:t>
      </w:r>
    </w:p>
    <w:p w14:paraId="290B7823" w14:textId="77777777" w:rsidR="00D475E9" w:rsidRDefault="00D475E9" w:rsidP="00D475E9">
      <w:pPr>
        <w:ind w:left="410" w:hangingChars="213" w:hanging="410"/>
        <w:rPr>
          <w:rFonts w:ascii="Century" w:eastAsia="ＭＳ 明朝" w:hAnsi="Century"/>
          <w:sz w:val="20"/>
          <w:szCs w:val="20"/>
        </w:rPr>
      </w:pPr>
    </w:p>
    <w:p w14:paraId="380C98A7"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Cs w:val="21"/>
        </w:rPr>
        <w:t>第七条　契約書の終了</w:t>
      </w:r>
    </w:p>
    <w:p w14:paraId="56491283" w14:textId="77777777" w:rsidR="00D475E9" w:rsidRPr="003647ED" w:rsidRDefault="00D475E9" w:rsidP="00D475E9">
      <w:pPr>
        <w:rPr>
          <w:rFonts w:ascii="Century" w:eastAsia="ＭＳ 明朝" w:hAnsi="Century"/>
          <w:b/>
          <w:sz w:val="22"/>
        </w:rPr>
      </w:pPr>
    </w:p>
    <w:p w14:paraId="694DADB0" w14:textId="39EB33BB" w:rsidR="00D475E9" w:rsidRPr="003647ED" w:rsidRDefault="00D475E9" w:rsidP="009E19A6">
      <w:pPr>
        <w:ind w:leftChars="-1" w:left="273" w:hangingChars="143" w:hanging="275"/>
        <w:rPr>
          <w:rFonts w:ascii="Century" w:eastAsia="ＭＳ 明朝" w:hAnsi="Century"/>
          <w:sz w:val="20"/>
          <w:szCs w:val="20"/>
        </w:rPr>
      </w:pPr>
      <w:r w:rsidRPr="003647ED">
        <w:rPr>
          <w:rFonts w:ascii="Century" w:eastAsia="ＭＳ 明朝" w:hAnsi="Century"/>
          <w:sz w:val="20"/>
          <w:szCs w:val="20"/>
        </w:rPr>
        <w:t>1.</w:t>
      </w:r>
      <w:r w:rsidRPr="003647ED">
        <w:rPr>
          <w:rFonts w:ascii="Century" w:eastAsia="ＭＳ 明朝" w:hAnsi="Century" w:hint="eastAsia"/>
          <w:sz w:val="20"/>
          <w:szCs w:val="20"/>
        </w:rPr>
        <w:t xml:space="preserve">　当事者の一方はどちらも既知の最新電子メールのアドレスに宛てた</w:t>
      </w:r>
      <w:r w:rsidRPr="003647ED">
        <w:rPr>
          <w:rFonts w:ascii="Century" w:eastAsia="ＭＳ 明朝" w:hAnsi="Century"/>
          <w:sz w:val="20"/>
          <w:szCs w:val="20"/>
        </w:rPr>
        <w:t>3</w:t>
      </w:r>
      <w:r w:rsidRPr="003647ED">
        <w:rPr>
          <w:rFonts w:ascii="Century" w:eastAsia="ＭＳ 明朝" w:hAnsi="Century"/>
          <w:sz w:val="20"/>
          <w:szCs w:val="20"/>
        </w:rPr>
        <w:t>か月前の通知によって本契約書を終了することができる。</w:t>
      </w:r>
    </w:p>
    <w:p w14:paraId="640D35EA" w14:textId="77777777" w:rsidR="00D475E9" w:rsidRPr="003647ED" w:rsidRDefault="00D475E9" w:rsidP="00D475E9">
      <w:pPr>
        <w:ind w:left="404" w:hangingChars="210" w:hanging="404"/>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ジャパンは、本契約書または</w:t>
      </w: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6</w:t>
      </w:r>
      <w:r w:rsidRPr="003647ED">
        <w:rPr>
          <w:rFonts w:ascii="Century" w:eastAsia="ＭＳ 明朝" w:hAnsi="Century" w:hint="eastAsia"/>
          <w:sz w:val="20"/>
          <w:szCs w:val="20"/>
        </w:rPr>
        <w:t>「商標使用規則－要求事項」への違反の疑惑が調査された場合、その期間中に本契約書を即刻一時的に取り消すことができる。</w:t>
      </w:r>
    </w:p>
    <w:p w14:paraId="69DA514F" w14:textId="77777777" w:rsidR="00D475E9" w:rsidRPr="003647ED" w:rsidRDefault="00D475E9" w:rsidP="00D475E9">
      <w:pPr>
        <w:ind w:left="404" w:hangingChars="210" w:hanging="404"/>
        <w:rPr>
          <w:rFonts w:ascii="Century" w:eastAsia="ＭＳ 明朝" w:hAnsi="Century"/>
          <w:sz w:val="20"/>
          <w:szCs w:val="20"/>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w:t>
      </w:r>
      <w:r w:rsidRPr="003647ED">
        <w:rPr>
          <w:rFonts w:ascii="Century" w:eastAsia="ＭＳ 明朝" w:hAnsi="Century"/>
          <w:sz w:val="20"/>
          <w:szCs w:val="20"/>
        </w:rPr>
        <w:t>SGEC</w:t>
      </w:r>
      <w:r w:rsidRPr="003647ED">
        <w:rPr>
          <w:rFonts w:ascii="Century" w:eastAsia="ＭＳ 明朝" w:hAnsi="Century"/>
          <w:sz w:val="20"/>
          <w:szCs w:val="20"/>
        </w:rPr>
        <w:t>商標の乱用が検知された場合、または乱用の疑惑がある場合、</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ジャパンは電子メールによって</w:t>
      </w:r>
      <w:r w:rsidRPr="003647ED">
        <w:rPr>
          <w:rFonts w:ascii="Century" w:eastAsia="ＭＳ 明朝" w:hAnsi="Century"/>
          <w:sz w:val="20"/>
          <w:szCs w:val="20"/>
        </w:rPr>
        <w:t>SGEC</w:t>
      </w:r>
      <w:r w:rsidRPr="003647ED">
        <w:rPr>
          <w:rFonts w:ascii="Century" w:eastAsia="ＭＳ 明朝" w:hAnsi="Century" w:hint="eastAsia"/>
          <w:sz w:val="20"/>
          <w:szCs w:val="20"/>
        </w:rPr>
        <w:t>が保有する既知の商標使用者の最新アドレスに宛てた文書による説明の要請および本契約書の一時解消の通知を送付しなければならない。商標使用者によるメールの受領の確認および疑われた</w:t>
      </w:r>
      <w:r w:rsidRPr="003647ED">
        <w:rPr>
          <w:rFonts w:ascii="Century" w:eastAsia="ＭＳ 明朝" w:hAnsi="Century"/>
          <w:sz w:val="20"/>
          <w:szCs w:val="20"/>
        </w:rPr>
        <w:t>SGEC</w:t>
      </w:r>
      <w:r w:rsidRPr="003647ED">
        <w:rPr>
          <w:rFonts w:ascii="Century" w:eastAsia="ＭＳ 明朝" w:hAnsi="Century"/>
          <w:sz w:val="20"/>
          <w:szCs w:val="20"/>
        </w:rPr>
        <w:t>商標の乱用に関する</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ジャパンへの説明には、該当の電子メールが送付された日から</w:t>
      </w:r>
      <w:r w:rsidRPr="003647ED">
        <w:rPr>
          <w:rFonts w:ascii="Century" w:eastAsia="ＭＳ 明朝" w:hAnsi="Century"/>
          <w:sz w:val="20"/>
          <w:szCs w:val="20"/>
        </w:rPr>
        <w:t>2</w:t>
      </w:r>
      <w:r w:rsidRPr="003647ED">
        <w:rPr>
          <w:rFonts w:ascii="Century" w:eastAsia="ＭＳ 明朝" w:hAnsi="Century"/>
          <w:sz w:val="20"/>
          <w:szCs w:val="20"/>
        </w:rPr>
        <w:t>週間が与えられる。一時解消は、商標使用者が疑われた</w:t>
      </w:r>
      <w:r w:rsidRPr="003647ED">
        <w:rPr>
          <w:rFonts w:ascii="Century" w:eastAsia="ＭＳ 明朝" w:hAnsi="Century"/>
          <w:sz w:val="20"/>
          <w:szCs w:val="20"/>
        </w:rPr>
        <w:t>SGEC</w:t>
      </w:r>
      <w:r w:rsidRPr="003647ED">
        <w:rPr>
          <w:rFonts w:ascii="Century" w:eastAsia="ＭＳ 明朝" w:hAnsi="Century"/>
          <w:sz w:val="20"/>
          <w:szCs w:val="20"/>
        </w:rPr>
        <w:t>商標の乱用に関する説明を、該当案件を調査する</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ジャパンに提供してから最長</w:t>
      </w:r>
      <w:r w:rsidRPr="003647ED">
        <w:rPr>
          <w:rFonts w:ascii="Century" w:eastAsia="ＭＳ 明朝" w:hAnsi="Century"/>
          <w:sz w:val="20"/>
          <w:szCs w:val="20"/>
        </w:rPr>
        <w:t>1</w:t>
      </w:r>
      <w:r w:rsidRPr="003647ED">
        <w:rPr>
          <w:rFonts w:ascii="Century" w:eastAsia="ＭＳ 明朝" w:hAnsi="Century" w:hint="eastAsia"/>
          <w:sz w:val="20"/>
          <w:szCs w:val="20"/>
        </w:rPr>
        <w:t>か月間有効である。万一乱用が確認された場合、該当の一時解消はさらに</w:t>
      </w:r>
      <w:r w:rsidRPr="003647ED">
        <w:rPr>
          <w:rFonts w:ascii="Century" w:eastAsia="ＭＳ 明朝" w:hAnsi="Century"/>
          <w:sz w:val="20"/>
          <w:szCs w:val="20"/>
        </w:rPr>
        <w:t>3</w:t>
      </w:r>
      <w:r w:rsidRPr="003647ED">
        <w:rPr>
          <w:rFonts w:ascii="Century" w:eastAsia="ＭＳ 明朝" w:hAnsi="Century"/>
          <w:sz w:val="20"/>
          <w:szCs w:val="20"/>
        </w:rPr>
        <w:t>か月延長される。この</w:t>
      </w:r>
      <w:r w:rsidRPr="003647ED">
        <w:rPr>
          <w:rFonts w:ascii="Century" w:eastAsia="ＭＳ 明朝" w:hAnsi="Century"/>
          <w:sz w:val="20"/>
          <w:szCs w:val="20"/>
        </w:rPr>
        <w:t>3</w:t>
      </w:r>
      <w:r w:rsidRPr="003647ED">
        <w:rPr>
          <w:rFonts w:ascii="Century" w:eastAsia="ＭＳ 明朝" w:hAnsi="Century"/>
          <w:sz w:val="20"/>
          <w:szCs w:val="20"/>
        </w:rPr>
        <w:t>か月の間に、商標使</w:t>
      </w:r>
      <w:r w:rsidRPr="003647ED">
        <w:rPr>
          <w:rFonts w:ascii="Century" w:eastAsia="ＭＳ 明朝" w:hAnsi="Century" w:hint="eastAsia"/>
          <w:sz w:val="20"/>
          <w:szCs w:val="20"/>
        </w:rPr>
        <w:t>用者は該当の乱用を解消するための措置を実行しなければならない。</w:t>
      </w:r>
      <w:r w:rsidRPr="003647ED">
        <w:rPr>
          <w:rFonts w:ascii="Century" w:eastAsia="ＭＳ 明朝" w:hAnsi="Century"/>
          <w:sz w:val="20"/>
          <w:szCs w:val="20"/>
        </w:rPr>
        <w:t>3</w:t>
      </w:r>
      <w:r w:rsidRPr="003647ED">
        <w:rPr>
          <w:rFonts w:ascii="Century" w:eastAsia="ＭＳ 明朝" w:hAnsi="Century"/>
          <w:sz w:val="20"/>
          <w:szCs w:val="20"/>
        </w:rPr>
        <w:t>か月後</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ジャパンは実行された是正措置を調べ、契約書の一時解消の決定を覆すか、または、商標契約書を明確に終了するかを決めることができる。どちらの場合においても、</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ジャパンはその決定を文書によって商標使用者に通知しなければならない。</w:t>
      </w:r>
    </w:p>
    <w:p w14:paraId="776E34D6" w14:textId="77777777" w:rsidR="00D475E9" w:rsidRPr="003647ED" w:rsidRDefault="00D475E9" w:rsidP="00D475E9">
      <w:pPr>
        <w:ind w:left="410" w:hangingChars="213" w:hanging="410"/>
        <w:rPr>
          <w:rFonts w:ascii="Century" w:eastAsia="ＭＳ 明朝" w:hAnsi="Century"/>
          <w:b/>
          <w:sz w:val="22"/>
        </w:rPr>
      </w:pPr>
      <w:r w:rsidRPr="003647ED">
        <w:rPr>
          <w:rFonts w:ascii="Century" w:eastAsia="ＭＳ 明朝" w:hAnsi="Century"/>
          <w:sz w:val="20"/>
          <w:szCs w:val="20"/>
        </w:rPr>
        <w:t>4.</w:t>
      </w:r>
      <w:r w:rsidRPr="003647ED">
        <w:rPr>
          <w:rFonts w:ascii="Century" w:eastAsia="ＭＳ 明朝" w:hAnsi="Century"/>
          <w:sz w:val="20"/>
          <w:szCs w:val="20"/>
        </w:rPr>
        <w:t xml:space="preserve">　疑惑の調査の一環として、</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ジャパンが第</w:t>
      </w:r>
      <w:r w:rsidRPr="003647ED">
        <w:rPr>
          <w:rFonts w:ascii="Century" w:eastAsia="ＭＳ 明朝" w:hAnsi="Century"/>
          <w:sz w:val="20"/>
          <w:szCs w:val="20"/>
        </w:rPr>
        <w:t>3</w:t>
      </w:r>
      <w:r w:rsidRPr="003647ED">
        <w:rPr>
          <w:rFonts w:ascii="Century" w:eastAsia="ＭＳ 明朝" w:hAnsi="Century"/>
          <w:sz w:val="20"/>
          <w:szCs w:val="20"/>
        </w:rPr>
        <w:t>者からの苦情を受けた場合、または、本契約書に違反があったことを信ずる理由を有する場合、</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ジャパンは（自ら、または、代理として第</w:t>
      </w:r>
      <w:r w:rsidRPr="003647ED">
        <w:rPr>
          <w:rFonts w:ascii="Century" w:eastAsia="ＭＳ 明朝" w:hAnsi="Century"/>
          <w:sz w:val="20"/>
          <w:szCs w:val="20"/>
        </w:rPr>
        <w:t>3</w:t>
      </w:r>
      <w:r w:rsidRPr="003647ED">
        <w:rPr>
          <w:rFonts w:ascii="Century" w:eastAsia="ＭＳ 明朝" w:hAnsi="Century"/>
          <w:sz w:val="20"/>
          <w:szCs w:val="20"/>
        </w:rPr>
        <w:t>者への委託によって）商標使用者の業務を現場検査する権利を保持する。商標使用者は前述の検査に関わる費用およびそれに起因するその他の損害に関する責を負う。</w:t>
      </w:r>
    </w:p>
    <w:p w14:paraId="59EE0095"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5.</w:t>
      </w:r>
      <w:r w:rsidRPr="003647ED">
        <w:rPr>
          <w:rFonts w:ascii="Century" w:eastAsia="ＭＳ 明朝" w:hAnsi="Century"/>
          <w:sz w:val="20"/>
          <w:szCs w:val="20"/>
        </w:rPr>
        <w:t xml:space="preserve">　</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は、認証機関による調査によって商標使用者が森林管理認証を乱用</w:t>
      </w:r>
      <w:r w:rsidRPr="003647ED">
        <w:rPr>
          <w:rFonts w:ascii="Century" w:eastAsia="ＭＳ 明朝" w:hAnsi="Century"/>
          <w:sz w:val="20"/>
          <w:szCs w:val="20"/>
        </w:rPr>
        <w:t>した疑惑がある場合は、</w:t>
      </w:r>
      <w:r w:rsidRPr="003647ED">
        <w:rPr>
          <w:rFonts w:ascii="Century" w:eastAsia="ＭＳ 明朝" w:hAnsi="Century" w:hint="eastAsia"/>
          <w:sz w:val="20"/>
          <w:szCs w:val="20"/>
        </w:rPr>
        <w:t>即刻本契約書を終了することができる。その一時停止は認証機関が調査を終了するまで継続する。認証機関が該当の商標使用者の認証を維持することを決定した場合は、商標契約は再開される。逆の場合は、本商標契約書は認証書と同日付けを以って終了する。</w:t>
      </w:r>
    </w:p>
    <w:p w14:paraId="1A99444D"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6.</w:t>
      </w:r>
      <w:r w:rsidRPr="003647ED">
        <w:rPr>
          <w:rFonts w:ascii="Century" w:eastAsia="ＭＳ 明朝" w:hAnsi="Century"/>
          <w:sz w:val="20"/>
          <w:szCs w:val="20"/>
        </w:rPr>
        <w:t xml:space="preserve">　</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w:t>
      </w:r>
      <w:r w:rsidRPr="003647ED">
        <w:rPr>
          <w:rFonts w:ascii="Century" w:eastAsia="ＭＳ 明朝" w:hAnsi="Century" w:hint="eastAsia"/>
          <w:sz w:val="20"/>
          <w:szCs w:val="20"/>
        </w:rPr>
        <w:t>本契約書のいずれかの条件または有効な</w:t>
      </w:r>
      <w:r w:rsidRPr="003647ED">
        <w:rPr>
          <w:rFonts w:ascii="Century" w:eastAsia="ＭＳ 明朝" w:hAnsi="Century"/>
          <w:sz w:val="20"/>
          <w:szCs w:val="20"/>
        </w:rPr>
        <w:t>PEFC ST 2001:2020</w:t>
      </w:r>
      <w:r w:rsidRPr="003647ED">
        <w:rPr>
          <w:rFonts w:ascii="Century" w:eastAsia="ＭＳ 明朝" w:hAnsi="Century" w:hint="eastAsia"/>
          <w:sz w:val="20"/>
          <w:szCs w:val="20"/>
        </w:rPr>
        <w:t>「商標使用規則－要求事項」のいずれの部分かにおいて遵守されないことを信ずるに足る理由がある</w:t>
      </w:r>
      <w:r w:rsidRPr="003647ED">
        <w:rPr>
          <w:rFonts w:ascii="Century" w:eastAsia="ＭＳ 明朝" w:hAnsi="Century" w:hint="eastAsia"/>
          <w:sz w:val="20"/>
          <w:szCs w:val="20"/>
        </w:rPr>
        <w:lastRenderedPageBreak/>
        <w:t>場合、または、商標使用者が</w:t>
      </w:r>
      <w:r w:rsidRPr="003647ED">
        <w:rPr>
          <w:rFonts w:ascii="Century" w:eastAsia="ＭＳ 明朝" w:hAnsi="Century"/>
          <w:sz w:val="20"/>
          <w:szCs w:val="20"/>
        </w:rPr>
        <w:t>SGEC</w:t>
      </w:r>
      <w:r w:rsidRPr="003647ED">
        <w:rPr>
          <w:rFonts w:ascii="Century" w:eastAsia="ＭＳ 明朝" w:hAnsi="Century"/>
          <w:sz w:val="20"/>
          <w:szCs w:val="20"/>
        </w:rPr>
        <w:t>に不名誉を及ぼすことがあった場合は、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ジャパンは即刻本契約書を終了することができる。</w:t>
      </w:r>
    </w:p>
    <w:p w14:paraId="04DDEE3B"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7.</w:t>
      </w:r>
      <w:r w:rsidRPr="003647ED">
        <w:rPr>
          <w:rFonts w:ascii="Century" w:eastAsia="ＭＳ 明朝" w:hAnsi="Century"/>
          <w:sz w:val="20"/>
          <w:szCs w:val="20"/>
        </w:rPr>
        <w:t xml:space="preserve">　</w:t>
      </w:r>
      <w:r w:rsidRPr="003647ED">
        <w:rPr>
          <w:rFonts w:ascii="Century" w:eastAsia="ＭＳ 明朝" w:hAnsi="Century"/>
          <w:sz w:val="20"/>
          <w:szCs w:val="20"/>
        </w:rPr>
        <w:t xml:space="preserve"> SGEC/PEFC </w:t>
      </w:r>
      <w:r w:rsidRPr="003647ED">
        <w:rPr>
          <w:rFonts w:ascii="Century" w:eastAsia="ＭＳ 明朝" w:hAnsi="Century"/>
          <w:sz w:val="20"/>
          <w:szCs w:val="20"/>
        </w:rPr>
        <w:t>ジャパン</w:t>
      </w:r>
      <w:r w:rsidRPr="003647ED">
        <w:rPr>
          <w:rFonts w:ascii="Century" w:eastAsia="ＭＳ 明朝" w:hAnsi="Century" w:hint="eastAsia"/>
          <w:sz w:val="20"/>
          <w:szCs w:val="20"/>
        </w:rPr>
        <w:t>が認識した</w:t>
      </w:r>
      <w:r w:rsidRPr="003647ED">
        <w:rPr>
          <w:rFonts w:ascii="Century" w:eastAsia="ＭＳ 明朝" w:hAnsi="Century"/>
          <w:sz w:val="20"/>
          <w:szCs w:val="20"/>
        </w:rPr>
        <w:t>森林管理認証書の有効性が取り下げまたは終了した場合は、その日付を以って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使用</w:t>
      </w:r>
      <w:r w:rsidRPr="003647ED">
        <w:rPr>
          <w:rFonts w:ascii="Century" w:eastAsia="ＭＳ 明朝" w:hAnsi="Century"/>
          <w:sz w:val="20"/>
          <w:szCs w:val="20"/>
        </w:rPr>
        <w:t>契約書も自動的に取り下げまたは終了する。</w:t>
      </w:r>
    </w:p>
    <w:p w14:paraId="51090002"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8.</w:t>
      </w:r>
      <w:r w:rsidRPr="003647ED">
        <w:rPr>
          <w:rFonts w:ascii="Century" w:eastAsia="ＭＳ 明朝" w:hAnsi="Century" w:hint="eastAsia"/>
          <w:sz w:val="20"/>
          <w:szCs w:val="20"/>
        </w:rPr>
        <w:t xml:space="preserve">　</w:t>
      </w:r>
      <w:r w:rsidRPr="003647ED">
        <w:rPr>
          <w:rFonts w:ascii="Century" w:eastAsia="ＭＳ 明朝" w:hAnsi="Century"/>
          <w:sz w:val="20"/>
          <w:szCs w:val="20"/>
        </w:rPr>
        <w:t xml:space="preserve"> SGEC/PEFC </w:t>
      </w:r>
      <w:r w:rsidRPr="003647ED">
        <w:rPr>
          <w:rFonts w:ascii="Century" w:eastAsia="ＭＳ 明朝" w:hAnsi="Century"/>
          <w:sz w:val="20"/>
          <w:szCs w:val="20"/>
        </w:rPr>
        <w:t>ジャパン</w:t>
      </w:r>
      <w:r w:rsidRPr="003647ED">
        <w:rPr>
          <w:rFonts w:ascii="Century" w:eastAsia="ＭＳ 明朝" w:hAnsi="Century" w:hint="eastAsia"/>
          <w:sz w:val="20"/>
          <w:szCs w:val="20"/>
        </w:rPr>
        <w:t>が認識した</w:t>
      </w:r>
      <w:r w:rsidRPr="003647ED">
        <w:rPr>
          <w:rFonts w:ascii="Century" w:eastAsia="ＭＳ 明朝" w:hAnsi="Century"/>
          <w:sz w:val="20"/>
          <w:szCs w:val="20"/>
        </w:rPr>
        <w:t>森林管理認証書が</w:t>
      </w:r>
      <w:r w:rsidRPr="003647ED">
        <w:rPr>
          <w:rFonts w:ascii="Century" w:eastAsia="ＭＳ 明朝" w:hAnsi="Century" w:hint="eastAsia"/>
          <w:sz w:val="20"/>
          <w:szCs w:val="20"/>
        </w:rPr>
        <w:t>一時停止された場合は、</w:t>
      </w:r>
      <w:r w:rsidRPr="003647ED">
        <w:rPr>
          <w:rFonts w:ascii="Century" w:eastAsia="ＭＳ 明朝" w:hAnsi="Century"/>
          <w:sz w:val="20"/>
          <w:szCs w:val="20"/>
        </w:rPr>
        <w:t>該当の一時停止が解消されるまで</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商標契約書も同じ日付を以って自動的に一時停止される。一時停止が解消し、承認森林管理認証書が再び有効になった場合は、本契約書も認証書と同じ日付を以って有効となる。一時停止が終了または取り下げとなった場合、本契約書は認証書の終了または取り下げと同じ日付を以って自動的に終了する。</w:t>
      </w:r>
    </w:p>
    <w:p w14:paraId="61523DDE" w14:textId="77777777" w:rsidR="00D475E9"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9.</w:t>
      </w:r>
      <w:r w:rsidRPr="003647ED">
        <w:rPr>
          <w:rFonts w:ascii="Century" w:eastAsia="ＭＳ 明朝" w:hAnsi="Century"/>
          <w:sz w:val="20"/>
          <w:szCs w:val="20"/>
        </w:rPr>
        <w:t xml:space="preserve">　</w:t>
      </w:r>
      <w:r w:rsidRPr="003647ED">
        <w:rPr>
          <w:rFonts w:ascii="Century" w:eastAsia="ＭＳ 明朝" w:hAnsi="Century"/>
          <w:sz w:val="20"/>
          <w:szCs w:val="20"/>
        </w:rPr>
        <w:t xml:space="preserve"> SGEC/PEFC </w:t>
      </w:r>
      <w:r w:rsidRPr="003647ED">
        <w:rPr>
          <w:rFonts w:ascii="Century" w:eastAsia="ＭＳ 明朝" w:hAnsi="Century"/>
          <w:sz w:val="20"/>
          <w:szCs w:val="20"/>
        </w:rPr>
        <w:t>ジャパンは、一時解消、または、終了が商標使用者に発生するいかなる費用または損害に関する責務を負わない。</w:t>
      </w:r>
    </w:p>
    <w:p w14:paraId="2B1C5221" w14:textId="77777777" w:rsidR="00D475E9" w:rsidRPr="003647ED" w:rsidRDefault="00D475E9" w:rsidP="00D475E9">
      <w:pPr>
        <w:ind w:left="410" w:hangingChars="213" w:hanging="410"/>
        <w:rPr>
          <w:rFonts w:ascii="Century" w:eastAsia="ＭＳ 明朝" w:hAnsi="Century"/>
          <w:sz w:val="20"/>
          <w:szCs w:val="20"/>
        </w:rPr>
      </w:pPr>
    </w:p>
    <w:p w14:paraId="788785B7" w14:textId="77777777" w:rsidR="00D475E9" w:rsidRPr="003647ED" w:rsidRDefault="00D475E9" w:rsidP="00D475E9">
      <w:pPr>
        <w:ind w:left="433" w:hangingChars="213" w:hanging="433"/>
        <w:rPr>
          <w:rFonts w:ascii="Century" w:eastAsia="ＭＳ 明朝" w:hAnsi="Century"/>
          <w:szCs w:val="21"/>
        </w:rPr>
      </w:pPr>
      <w:r w:rsidRPr="003647ED">
        <w:rPr>
          <w:rFonts w:ascii="Century" w:eastAsia="ＭＳ 明朝" w:hAnsi="Century" w:hint="eastAsia"/>
          <w:b/>
          <w:szCs w:val="21"/>
        </w:rPr>
        <w:t>第八条　データの扱い</w:t>
      </w:r>
    </w:p>
    <w:p w14:paraId="0221B37F" w14:textId="77777777" w:rsidR="00D475E9" w:rsidRPr="003647ED" w:rsidRDefault="00D475E9" w:rsidP="00D475E9">
      <w:pPr>
        <w:rPr>
          <w:rFonts w:ascii="Century" w:eastAsia="ＭＳ 明朝" w:hAnsi="Century"/>
          <w:b/>
          <w:sz w:val="22"/>
        </w:rPr>
      </w:pPr>
    </w:p>
    <w:p w14:paraId="61EFC5E8" w14:textId="77777777" w:rsidR="00D475E9" w:rsidRPr="003647ED" w:rsidRDefault="00D475E9" w:rsidP="00D475E9">
      <w:pPr>
        <w:ind w:left="273" w:hangingChars="142" w:hanging="273"/>
        <w:rPr>
          <w:rFonts w:ascii="Century" w:eastAsia="ＭＳ 明朝" w:hAnsi="Century"/>
          <w:sz w:val="20"/>
          <w:szCs w:val="20"/>
        </w:rPr>
      </w:pPr>
      <w:r>
        <w:rPr>
          <w:rFonts w:ascii="Century" w:eastAsia="ＭＳ 明朝" w:hAnsi="Century" w:hint="eastAsia"/>
          <w:sz w:val="20"/>
          <w:szCs w:val="20"/>
        </w:rPr>
        <w:t>1</w:t>
      </w:r>
      <w:r w:rsidRPr="003647ED">
        <w:rPr>
          <w:rFonts w:ascii="Century" w:eastAsia="ＭＳ 明朝" w:hAnsi="Century"/>
          <w:sz w:val="20"/>
          <w:szCs w:val="20"/>
        </w:rPr>
        <w:t>.</w:t>
      </w:r>
      <w:r>
        <w:rPr>
          <w:rFonts w:ascii="Century" w:eastAsia="ＭＳ 明朝" w:hAnsi="Century"/>
          <w:sz w:val="20"/>
          <w:szCs w:val="20"/>
        </w:rPr>
        <w:t xml:space="preserve"> </w:t>
      </w:r>
      <w:r w:rsidRPr="003647ED">
        <w:rPr>
          <w:rFonts w:ascii="Century" w:eastAsia="ＭＳ 明朝" w:hAnsi="Century" w:hint="eastAsia"/>
          <w:sz w:val="20"/>
          <w:szCs w:val="20"/>
        </w:rPr>
        <w:t>商標使用ライセンスを発行するために、</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ジャパンは商標使用者に関する幾ばくかの個人情報を収集することができる。収集される個人情報には、担当者の氏名、電子メールのアドレス、および電話番号が含まれる。この情報は</w:t>
      </w:r>
      <w:r w:rsidRPr="003647ED">
        <w:rPr>
          <w:rFonts w:ascii="Century" w:eastAsia="ＭＳ 明朝" w:hAnsi="Century"/>
          <w:sz w:val="20"/>
          <w:szCs w:val="20"/>
        </w:rPr>
        <w:t>SGEC</w:t>
      </w:r>
      <w:r w:rsidRPr="003647ED">
        <w:rPr>
          <w:rFonts w:ascii="Century" w:eastAsia="ＭＳ 明朝" w:hAnsi="Century"/>
          <w:sz w:val="20"/>
          <w:szCs w:val="20"/>
        </w:rPr>
        <w:t>認証制度の通常の運営のために必要である。これらは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のウェブサイト</w:t>
      </w:r>
      <w:r w:rsidRPr="00C51EEE">
        <w:rPr>
          <w:rFonts w:ascii="Century" w:eastAsia="ＭＳ 明朝" w:hAnsi="Century" w:hint="eastAsia"/>
          <w:sz w:val="20"/>
          <w:szCs w:val="20"/>
        </w:rPr>
        <w:t>上</w:t>
      </w:r>
      <w:r w:rsidRPr="003647ED">
        <w:rPr>
          <w:rFonts w:ascii="Century" w:eastAsia="ＭＳ 明朝" w:hAnsi="Century" w:hint="eastAsia"/>
          <w:sz w:val="20"/>
          <w:szCs w:val="20"/>
        </w:rPr>
        <w:t>に公開され、</w:t>
      </w:r>
      <w:r w:rsidRPr="003647ED">
        <w:rPr>
          <w:rFonts w:ascii="Century" w:eastAsia="ＭＳ 明朝" w:hAnsi="Century"/>
          <w:sz w:val="20"/>
          <w:szCs w:val="20"/>
        </w:rPr>
        <w:t>SGEC</w:t>
      </w:r>
      <w:r w:rsidRPr="003647ED">
        <w:rPr>
          <w:rFonts w:ascii="Century" w:eastAsia="ＭＳ 明朝" w:hAnsi="Century"/>
          <w:sz w:val="20"/>
          <w:szCs w:val="20"/>
        </w:rPr>
        <w:t>は認証の目的に限りこれらを第</w:t>
      </w:r>
      <w:r w:rsidRPr="003647ED">
        <w:rPr>
          <w:rFonts w:ascii="Century" w:eastAsia="ＭＳ 明朝" w:hAnsi="Century"/>
          <w:sz w:val="20"/>
          <w:szCs w:val="20"/>
        </w:rPr>
        <w:t>3</w:t>
      </w:r>
      <w:r w:rsidRPr="003647ED">
        <w:rPr>
          <w:rFonts w:ascii="Century" w:eastAsia="ＭＳ 明朝" w:hAnsi="Century"/>
          <w:sz w:val="20"/>
          <w:szCs w:val="20"/>
        </w:rPr>
        <w:t>者と共有することができる。これらは、消費者および第</w:t>
      </w:r>
      <w:r w:rsidRPr="003647ED">
        <w:rPr>
          <w:rFonts w:ascii="Century" w:eastAsia="ＭＳ 明朝" w:hAnsi="Century"/>
          <w:sz w:val="20"/>
          <w:szCs w:val="20"/>
        </w:rPr>
        <w:t>3</w:t>
      </w:r>
      <w:r w:rsidRPr="003647ED">
        <w:rPr>
          <w:rFonts w:ascii="Century" w:eastAsia="ＭＳ 明朝" w:hAnsi="Century"/>
          <w:sz w:val="20"/>
          <w:szCs w:val="20"/>
        </w:rPr>
        <w:t>者による商標ライセ</w:t>
      </w:r>
      <w:r w:rsidRPr="003647ED">
        <w:rPr>
          <w:rFonts w:ascii="Century" w:eastAsia="ＭＳ 明朝" w:hAnsi="Century" w:hint="eastAsia"/>
          <w:sz w:val="20"/>
          <w:szCs w:val="20"/>
        </w:rPr>
        <w:t>ン</w:t>
      </w:r>
      <w:r w:rsidRPr="003647ED">
        <w:rPr>
          <w:rFonts w:ascii="Century" w:eastAsia="ＭＳ 明朝" w:hAnsi="Century"/>
          <w:sz w:val="20"/>
          <w:szCs w:val="20"/>
        </w:rPr>
        <w:t>スの有効性および認証製品の確認など</w:t>
      </w:r>
      <w:r w:rsidRPr="003647ED">
        <w:rPr>
          <w:rFonts w:ascii="Century" w:eastAsia="ＭＳ 明朝" w:hAnsi="Century"/>
          <w:sz w:val="20"/>
          <w:szCs w:val="20"/>
        </w:rPr>
        <w:t>SGEC</w:t>
      </w:r>
      <w:r w:rsidRPr="003647ED">
        <w:rPr>
          <w:rFonts w:ascii="Century" w:eastAsia="ＭＳ 明朝" w:hAnsi="Century"/>
          <w:sz w:val="20"/>
          <w:szCs w:val="20"/>
        </w:rPr>
        <w:t>認証制度の確実な運営のために不可欠である。</w:t>
      </w:r>
    </w:p>
    <w:p w14:paraId="46884D05" w14:textId="77777777" w:rsidR="00D475E9" w:rsidRPr="003647ED" w:rsidRDefault="00D475E9" w:rsidP="00D475E9">
      <w:pPr>
        <w:ind w:left="273" w:hangingChars="142" w:hanging="273"/>
        <w:rPr>
          <w:rFonts w:ascii="Century" w:eastAsia="ＭＳ 明朝" w:hAnsi="Century"/>
          <w:b/>
          <w:color w:val="FF0000"/>
          <w:sz w:val="20"/>
          <w:szCs w:val="20"/>
        </w:rPr>
      </w:pPr>
      <w:r w:rsidRPr="003647ED">
        <w:rPr>
          <w:rFonts w:ascii="Century" w:eastAsia="ＭＳ 明朝" w:hAnsi="Century"/>
          <w:sz w:val="20"/>
          <w:szCs w:val="20"/>
        </w:rPr>
        <w:t xml:space="preserve">2. </w:t>
      </w:r>
      <w:r w:rsidRPr="003647ED">
        <w:rPr>
          <w:rFonts w:ascii="Century" w:eastAsia="ＭＳ 明朝" w:hAnsi="Century"/>
          <w:sz w:val="20"/>
          <w:szCs w:val="20"/>
        </w:rPr>
        <w:t>商標使用者の個人データは商標ライセンスの終了期限から</w:t>
      </w:r>
      <w:r w:rsidRPr="003647ED">
        <w:rPr>
          <w:rFonts w:ascii="Century" w:eastAsia="ＭＳ 明朝" w:hAnsi="Century"/>
          <w:sz w:val="20"/>
          <w:szCs w:val="20"/>
        </w:rPr>
        <w:t>5</w:t>
      </w:r>
      <w:r w:rsidRPr="003647ED">
        <w:rPr>
          <w:rFonts w:ascii="Century" w:eastAsia="ＭＳ 明朝" w:hAnsi="Century"/>
          <w:sz w:val="20"/>
          <w:szCs w:val="20"/>
        </w:rPr>
        <w:t>年間公開される。その後、データ</w:t>
      </w:r>
      <w:r w:rsidRPr="003647ED">
        <w:rPr>
          <w:rFonts w:ascii="Century" w:eastAsia="ＭＳ 明朝" w:hAnsi="Century" w:hint="eastAsia"/>
          <w:sz w:val="20"/>
          <w:szCs w:val="20"/>
        </w:rPr>
        <w:t>はライセンスの足跡を保持するために内部データベースに保存される。要請に応じて、</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は保持する個人データに関する情報をライセンスの使用者に提供することができる。商標使用者は、この個人データにアクセスまたは検証し、いつでもこれを修正、訂正、または削除する権利を有する。商標使用者がこれらの保護権利のいずれかの行使を希望する場合、</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ジャパンの</w:t>
      </w:r>
      <w:r w:rsidRPr="003647ED">
        <w:rPr>
          <w:rFonts w:ascii="Century" w:eastAsia="ＭＳ 明朝" w:hAnsi="Century"/>
          <w:sz w:val="20"/>
          <w:szCs w:val="20"/>
        </w:rPr>
        <w:t>info@sgec-pefcj.jp</w:t>
      </w:r>
      <w:r w:rsidRPr="003647ED">
        <w:rPr>
          <w:rFonts w:ascii="Century" w:eastAsia="ＭＳ 明朝" w:hAnsi="Century"/>
          <w:sz w:val="20"/>
          <w:szCs w:val="20"/>
        </w:rPr>
        <w:t>に連絡することができる。</w:t>
      </w:r>
    </w:p>
    <w:p w14:paraId="75FF8D55" w14:textId="77777777" w:rsidR="00D475E9" w:rsidRPr="003647ED" w:rsidRDefault="00D475E9" w:rsidP="00D475E9">
      <w:pPr>
        <w:ind w:left="283" w:hangingChars="147" w:hanging="283"/>
        <w:rPr>
          <w:rFonts w:ascii="Century" w:eastAsia="ＭＳ 明朝" w:hAnsi="Century"/>
          <w:sz w:val="20"/>
          <w:szCs w:val="20"/>
        </w:rPr>
      </w:pPr>
      <w:r w:rsidRPr="003647ED">
        <w:rPr>
          <w:rFonts w:ascii="Century" w:eastAsia="ＭＳ 明朝" w:hAnsi="Century"/>
          <w:sz w:val="20"/>
          <w:szCs w:val="20"/>
        </w:rPr>
        <w:t xml:space="preserve">3. </w:t>
      </w:r>
      <w:r w:rsidRPr="003647ED">
        <w:rPr>
          <w:rFonts w:ascii="Century" w:eastAsia="ＭＳ 明朝" w:hAnsi="Century"/>
          <w:sz w:val="20"/>
          <w:szCs w:val="20"/>
        </w:rPr>
        <w:t>本契約書への署名によって商標使用者はこのデータの扱い手順に合意する。商標使用者がこの情報の公開を望まない場合、該当ライセンスは取り消される。</w:t>
      </w:r>
    </w:p>
    <w:p w14:paraId="67DDF1E2" w14:textId="77777777" w:rsidR="00D475E9" w:rsidRPr="003647ED" w:rsidRDefault="00D475E9" w:rsidP="00D475E9">
      <w:pPr>
        <w:ind w:left="193" w:hangingChars="100" w:hanging="193"/>
        <w:rPr>
          <w:rFonts w:ascii="Century" w:eastAsia="ＭＳ 明朝" w:hAnsi="Century"/>
          <w:sz w:val="20"/>
          <w:szCs w:val="20"/>
        </w:rPr>
      </w:pPr>
      <w:r w:rsidRPr="003647ED">
        <w:rPr>
          <w:rFonts w:ascii="Century" w:eastAsia="ＭＳ 明朝" w:hAnsi="Century"/>
          <w:sz w:val="20"/>
          <w:szCs w:val="20"/>
        </w:rPr>
        <w:t>4.</w:t>
      </w:r>
      <w:r>
        <w:rPr>
          <w:rFonts w:ascii="Century" w:eastAsia="ＭＳ 明朝" w:hAnsi="Century" w:hint="eastAsia"/>
          <w:sz w:val="20"/>
          <w:szCs w:val="20"/>
        </w:rPr>
        <w:t xml:space="preserve"> </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ジャパンのデータの扱いに関する更なる詳細は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ジャパンが提供す</w:t>
      </w:r>
      <w:r>
        <w:rPr>
          <w:rFonts w:ascii="Century" w:eastAsia="ＭＳ 明朝" w:hAnsi="Century" w:hint="eastAsia"/>
          <w:sz w:val="20"/>
          <w:szCs w:val="20"/>
        </w:rPr>
        <w:t xml:space="preserve"> </w:t>
      </w:r>
      <w:r w:rsidRPr="003647ED">
        <w:rPr>
          <w:rFonts w:ascii="Century" w:eastAsia="ＭＳ 明朝" w:hAnsi="Century"/>
          <w:sz w:val="20"/>
          <w:szCs w:val="20"/>
        </w:rPr>
        <w:t>る。</w:t>
      </w:r>
    </w:p>
    <w:p w14:paraId="48955C9E" w14:textId="77777777" w:rsidR="00D475E9" w:rsidRPr="003647ED" w:rsidRDefault="00D475E9" w:rsidP="00D475E9">
      <w:pPr>
        <w:ind w:left="193" w:hangingChars="100" w:hanging="193"/>
        <w:rPr>
          <w:rFonts w:ascii="Century" w:eastAsia="ＭＳ 明朝" w:hAnsi="Century"/>
          <w:sz w:val="20"/>
          <w:szCs w:val="20"/>
        </w:rPr>
      </w:pPr>
    </w:p>
    <w:p w14:paraId="250EFA5C"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第九条　本契約書の期限</w:t>
      </w:r>
    </w:p>
    <w:p w14:paraId="4AA7508C" w14:textId="77777777" w:rsidR="00D475E9" w:rsidRPr="003647ED" w:rsidRDefault="00D475E9" w:rsidP="00D475E9">
      <w:pPr>
        <w:rPr>
          <w:rFonts w:ascii="Century" w:eastAsia="ＭＳ 明朝" w:hAnsi="Century"/>
          <w:b/>
          <w:sz w:val="22"/>
        </w:rPr>
      </w:pPr>
    </w:p>
    <w:p w14:paraId="0FC9DC62" w14:textId="77777777" w:rsidR="00D475E9" w:rsidRPr="003647ED" w:rsidRDefault="00D475E9" w:rsidP="00D475E9">
      <w:pPr>
        <w:ind w:left="545" w:hangingChars="283" w:hanging="545"/>
        <w:rPr>
          <w:rFonts w:ascii="Century" w:eastAsia="ＭＳ 明朝" w:hAnsi="Century"/>
          <w:sz w:val="20"/>
          <w:szCs w:val="20"/>
        </w:rPr>
      </w:pPr>
      <w:r w:rsidRPr="003647ED">
        <w:rPr>
          <w:rFonts w:ascii="Century" w:eastAsia="ＭＳ 明朝" w:hAnsi="Century" w:hint="eastAsia"/>
          <w:sz w:val="20"/>
          <w:szCs w:val="20"/>
        </w:rPr>
        <w:t>１．　本契約書は当事者双方による署名によって発効し、</w:t>
      </w:r>
      <w:r w:rsidRPr="003647ED">
        <w:rPr>
          <w:rFonts w:ascii="Century" w:eastAsia="ＭＳ 明朝" w:hAnsi="Century"/>
          <w:sz w:val="20"/>
          <w:szCs w:val="20"/>
        </w:rPr>
        <w:t>第七条の規定によって終了されない限り、認証書が有効である間有効である。</w:t>
      </w:r>
    </w:p>
    <w:p w14:paraId="19365A8E" w14:textId="348A2B00" w:rsidR="00D475E9" w:rsidRPr="003647ED" w:rsidRDefault="00D475E9" w:rsidP="00517BCE">
      <w:pPr>
        <w:widowControl/>
        <w:jc w:val="left"/>
        <w:rPr>
          <w:rFonts w:ascii="Century" w:eastAsia="ＭＳ 明朝" w:hAnsi="Century"/>
          <w:b/>
          <w:szCs w:val="21"/>
        </w:rPr>
      </w:pPr>
      <w:r>
        <w:rPr>
          <w:rFonts w:ascii="Century" w:eastAsia="ＭＳ 明朝" w:hAnsi="Century"/>
          <w:sz w:val="20"/>
          <w:szCs w:val="20"/>
        </w:rPr>
        <w:br w:type="page"/>
      </w:r>
      <w:r w:rsidRPr="003647ED">
        <w:rPr>
          <w:rFonts w:ascii="Century" w:eastAsia="ＭＳ 明朝" w:hAnsi="Century" w:hint="eastAsia"/>
          <w:b/>
          <w:szCs w:val="21"/>
        </w:rPr>
        <w:lastRenderedPageBreak/>
        <w:t>第十条　法の適用および裁判の場所</w:t>
      </w:r>
    </w:p>
    <w:p w14:paraId="553CC497" w14:textId="77777777" w:rsidR="00D475E9" w:rsidRPr="003647ED" w:rsidRDefault="00D475E9" w:rsidP="00D475E9">
      <w:pPr>
        <w:ind w:left="213" w:hangingChars="100" w:hanging="213"/>
        <w:rPr>
          <w:rFonts w:ascii="Century" w:eastAsia="ＭＳ 明朝" w:hAnsi="Century"/>
          <w:b/>
          <w:sz w:val="22"/>
        </w:rPr>
      </w:pPr>
    </w:p>
    <w:p w14:paraId="174EA7E1" w14:textId="77777777" w:rsidR="00D475E9" w:rsidRPr="003647ED" w:rsidRDefault="00D475E9" w:rsidP="00D475E9">
      <w:pPr>
        <w:ind w:left="193" w:hangingChars="100" w:hanging="193"/>
        <w:rPr>
          <w:rFonts w:ascii="Century" w:eastAsia="ＭＳ 明朝" w:hAnsi="Century"/>
          <w:sz w:val="20"/>
          <w:szCs w:val="20"/>
        </w:rPr>
      </w:pPr>
      <w:r w:rsidRPr="003647ED">
        <w:rPr>
          <w:rFonts w:ascii="Century" w:eastAsia="ＭＳ 明朝" w:hAnsi="Century"/>
          <w:sz w:val="20"/>
          <w:szCs w:val="20"/>
        </w:rPr>
        <w:t xml:space="preserve">1. </w:t>
      </w:r>
      <w:r w:rsidRPr="003647ED">
        <w:rPr>
          <w:rFonts w:ascii="Century" w:eastAsia="ＭＳ 明朝" w:hAnsi="Century" w:hint="eastAsia"/>
          <w:sz w:val="20"/>
          <w:szCs w:val="20"/>
        </w:rPr>
        <w:t>本契約書は日本国の法に従う。</w:t>
      </w:r>
    </w:p>
    <w:p w14:paraId="3F8B201B" w14:textId="77777777" w:rsidR="00D475E9" w:rsidRPr="003647ED" w:rsidRDefault="00D475E9" w:rsidP="00D475E9">
      <w:pPr>
        <w:ind w:left="193" w:hangingChars="100" w:hanging="193"/>
        <w:rPr>
          <w:rFonts w:ascii="Century" w:eastAsia="ＭＳ 明朝" w:hAnsi="Century"/>
          <w:sz w:val="20"/>
          <w:szCs w:val="20"/>
        </w:rPr>
      </w:pPr>
      <w:r w:rsidRPr="003647ED">
        <w:rPr>
          <w:rFonts w:ascii="Century" w:eastAsia="ＭＳ 明朝" w:hAnsi="Century"/>
          <w:sz w:val="20"/>
          <w:szCs w:val="20"/>
        </w:rPr>
        <w:t xml:space="preserve">2. </w:t>
      </w:r>
      <w:r w:rsidRPr="003647ED">
        <w:rPr>
          <w:rFonts w:ascii="Century" w:eastAsia="ＭＳ 明朝" w:hAnsi="Century" w:hint="eastAsia"/>
          <w:sz w:val="20"/>
          <w:szCs w:val="20"/>
        </w:rPr>
        <w:t>本</w:t>
      </w:r>
      <w:r w:rsidRPr="003647ED">
        <w:rPr>
          <w:rFonts w:ascii="Century" w:eastAsia="ＭＳ 明朝" w:hAnsi="Century"/>
          <w:sz w:val="20"/>
          <w:szCs w:val="20"/>
        </w:rPr>
        <w:t>契約書に関わる紛争、訴訟は、最終的に且つ専ら日本国の裁判所の法廷に提訴される</w:t>
      </w:r>
      <w:r w:rsidRPr="003647ED">
        <w:rPr>
          <w:rFonts w:ascii="Century" w:eastAsia="ＭＳ 明朝" w:hAnsi="Century" w:hint="eastAsia"/>
          <w:sz w:val="20"/>
          <w:szCs w:val="20"/>
        </w:rPr>
        <w:t>。</w:t>
      </w:r>
    </w:p>
    <w:p w14:paraId="575B7C95" w14:textId="77777777" w:rsidR="00D475E9" w:rsidRPr="003647ED" w:rsidRDefault="00D475E9" w:rsidP="00D475E9">
      <w:pPr>
        <w:ind w:left="193" w:hangingChars="100" w:hanging="193"/>
        <w:rPr>
          <w:rFonts w:ascii="Century" w:eastAsia="ＭＳ 明朝" w:hAnsi="Century"/>
          <w:sz w:val="20"/>
          <w:szCs w:val="20"/>
        </w:rPr>
      </w:pPr>
    </w:p>
    <w:p w14:paraId="6BC7329F"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二部署名</w:t>
      </w:r>
    </w:p>
    <w:p w14:paraId="53EDFD70" w14:textId="77777777" w:rsidR="00D475E9" w:rsidRPr="003647ED" w:rsidRDefault="00D475E9" w:rsidP="00D475E9">
      <w:pPr>
        <w:ind w:left="25" w:hangingChars="13" w:hanging="25"/>
        <w:rPr>
          <w:rFonts w:ascii="Century" w:eastAsia="ＭＳ 明朝" w:hAnsi="Century"/>
          <w:sz w:val="20"/>
          <w:szCs w:val="20"/>
        </w:rPr>
      </w:pPr>
    </w:p>
    <w:p w14:paraId="6C209F4E"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東京</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p>
    <w:p w14:paraId="3A8C6993"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日付</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hint="eastAsia"/>
          <w:sz w:val="20"/>
          <w:szCs w:val="20"/>
        </w:rPr>
        <w:t>日付</w:t>
      </w:r>
    </w:p>
    <w:p w14:paraId="37BAF828"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sz w:val="20"/>
          <w:szCs w:val="20"/>
        </w:rPr>
        <w:t>SGEC/PEFC</w:t>
      </w:r>
      <w:r w:rsidRPr="003647ED">
        <w:rPr>
          <w:rFonts w:ascii="Century" w:eastAsia="ＭＳ 明朝" w:hAnsi="Century" w:hint="eastAsia"/>
          <w:sz w:val="20"/>
          <w:szCs w:val="20"/>
        </w:rPr>
        <w:t>ジャパン</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t xml:space="preserve">XXXXXX </w:t>
      </w:r>
      <w:r w:rsidRPr="003647ED">
        <w:rPr>
          <w:rFonts w:ascii="Century" w:eastAsia="ＭＳ 明朝" w:hAnsi="Century" w:hint="eastAsia"/>
          <w:sz w:val="20"/>
          <w:szCs w:val="20"/>
        </w:rPr>
        <w:t>会社</w:t>
      </w:r>
    </w:p>
    <w:p w14:paraId="1ACEE283" w14:textId="77777777" w:rsidR="00D475E9" w:rsidRPr="003647ED" w:rsidRDefault="00D475E9" w:rsidP="00D475E9">
      <w:pPr>
        <w:ind w:left="27"/>
        <w:rPr>
          <w:rFonts w:ascii="Century" w:eastAsia="ＭＳ 明朝" w:hAnsi="Century"/>
          <w:sz w:val="20"/>
          <w:szCs w:val="20"/>
        </w:rPr>
      </w:pPr>
      <w:r w:rsidRPr="003647ED">
        <w:rPr>
          <w:rFonts w:ascii="Century" w:eastAsia="ＭＳ 明朝" w:hAnsi="Century" w:hint="eastAsia"/>
          <w:sz w:val="20"/>
          <w:szCs w:val="20"/>
        </w:rPr>
        <w:t>事務局長</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Pr>
          <w:rFonts w:ascii="Century" w:eastAsia="ＭＳ 明朝" w:hAnsi="Century" w:hint="eastAsia"/>
          <w:sz w:val="20"/>
          <w:szCs w:val="20"/>
        </w:rPr>
        <w:t>商標</w:t>
      </w:r>
      <w:r w:rsidRPr="003647ED">
        <w:rPr>
          <w:rFonts w:ascii="Century" w:eastAsia="ＭＳ 明朝" w:hAnsi="Century" w:hint="eastAsia"/>
          <w:sz w:val="20"/>
          <w:szCs w:val="20"/>
        </w:rPr>
        <w:t>使用代表者</w:t>
      </w:r>
    </w:p>
    <w:p w14:paraId="0DD4761D" w14:textId="77777777" w:rsidR="00D475E9" w:rsidRPr="00CB76E5" w:rsidRDefault="00D475E9" w:rsidP="00D475E9">
      <w:pPr>
        <w:widowControl/>
        <w:jc w:val="left"/>
        <w:rPr>
          <w:rFonts w:ascii="Century" w:eastAsia="ＭＳ 明朝" w:hAnsi="Century"/>
          <w:sz w:val="20"/>
          <w:szCs w:val="20"/>
        </w:rPr>
      </w:pPr>
      <w:r w:rsidRPr="00CB76E5">
        <w:rPr>
          <w:rFonts w:ascii="Century" w:eastAsia="ＭＳ 明朝" w:hAnsi="Century"/>
          <w:sz w:val="20"/>
          <w:szCs w:val="20"/>
        </w:rPr>
        <w:br w:type="page"/>
      </w:r>
    </w:p>
    <w:p w14:paraId="2AC3E4B1" w14:textId="7430EE4B" w:rsidR="00D475E9" w:rsidRPr="001B3F4E" w:rsidRDefault="009526E5" w:rsidP="00082DC4">
      <w:pPr>
        <w:pStyle w:val="a5"/>
        <w:tabs>
          <w:tab w:val="clear" w:pos="4252"/>
          <w:tab w:val="clear" w:pos="8504"/>
        </w:tabs>
        <w:snapToGrid/>
        <w:ind w:left="174"/>
        <w:outlineLvl w:val="2"/>
        <w:rPr>
          <w:rFonts w:ascii="ＭＳ 明朝" w:eastAsia="ＭＳ 明朝" w:hAnsi="ＭＳ 明朝"/>
          <w:bCs/>
          <w:sz w:val="16"/>
          <w:szCs w:val="16"/>
        </w:rPr>
      </w:pPr>
      <w:bookmarkStart w:id="148" w:name="_Toc107505998"/>
      <w:r w:rsidRPr="001B3F4E">
        <w:rPr>
          <w:rFonts w:ascii="ＭＳ 明朝" w:eastAsia="ＭＳ 明朝" w:hAnsi="ＭＳ 明朝"/>
          <w:bCs/>
          <w:sz w:val="16"/>
          <w:szCs w:val="16"/>
        </w:rPr>
        <w:lastRenderedPageBreak/>
        <w:t>SGEC</w:t>
      </w:r>
      <w:r w:rsidRPr="001B3F4E">
        <w:rPr>
          <w:rFonts w:ascii="ＭＳ 明朝" w:eastAsia="ＭＳ 明朝" w:hAnsi="ＭＳ 明朝" w:hint="eastAsia"/>
          <w:bCs/>
          <w:sz w:val="16"/>
          <w:szCs w:val="16"/>
        </w:rPr>
        <w:t>規準文書</w:t>
      </w:r>
      <w:r w:rsidRPr="001B3F4E">
        <w:rPr>
          <w:rFonts w:ascii="ＭＳ 明朝" w:eastAsia="ＭＳ 明朝" w:hAnsi="ＭＳ 明朝"/>
          <w:bCs/>
          <w:sz w:val="16"/>
          <w:szCs w:val="16"/>
        </w:rPr>
        <w:t>6-1 SGEC</w:t>
      </w:r>
      <w:r w:rsidRPr="001B3F4E">
        <w:rPr>
          <w:rFonts w:ascii="ＭＳ 明朝" w:eastAsia="ＭＳ 明朝" w:hAnsi="ＭＳ 明朝" w:hint="eastAsia"/>
          <w:bCs/>
          <w:sz w:val="16"/>
          <w:szCs w:val="16"/>
        </w:rPr>
        <w:t>商標使用ライセンスの発行</w:t>
      </w:r>
      <w:r w:rsidR="00D475E9" w:rsidRPr="001B3F4E">
        <w:rPr>
          <w:rFonts w:ascii="ＭＳ 明朝" w:eastAsia="ＭＳ 明朝" w:hAnsi="ＭＳ 明朝" w:hint="eastAsia"/>
          <w:bCs/>
          <w:sz w:val="16"/>
          <w:szCs w:val="16"/>
        </w:rPr>
        <w:t>付属書１様式</w:t>
      </w:r>
      <w:r w:rsidR="00D475E9" w:rsidRPr="001B3F4E">
        <w:rPr>
          <w:rFonts w:ascii="ＭＳ 明朝" w:eastAsia="ＭＳ 明朝" w:hAnsi="ＭＳ 明朝"/>
          <w:bCs/>
          <w:sz w:val="16"/>
          <w:szCs w:val="16"/>
        </w:rPr>
        <w:t>1-2 (</w:t>
      </w:r>
      <w:r w:rsidR="00D475E9" w:rsidRPr="001B3F4E">
        <w:rPr>
          <w:rFonts w:ascii="ＭＳ 明朝" w:eastAsia="ＭＳ 明朝" w:hAnsi="ＭＳ 明朝" w:hint="eastAsia"/>
          <w:bCs/>
          <w:sz w:val="16"/>
          <w:szCs w:val="16"/>
        </w:rPr>
        <w:t>使用者グループＣ：</w:t>
      </w:r>
      <w:r w:rsidR="00D475E9" w:rsidRPr="001B3F4E">
        <w:rPr>
          <w:rFonts w:ascii="ＭＳ 明朝" w:eastAsia="ＭＳ 明朝" w:hAnsi="ＭＳ 明朝"/>
          <w:bCs/>
          <w:sz w:val="16"/>
          <w:szCs w:val="16"/>
        </w:rPr>
        <w:t>COC</w:t>
      </w:r>
      <w:r w:rsidR="00D475E9" w:rsidRPr="001B3F4E">
        <w:rPr>
          <w:rFonts w:ascii="ＭＳ 明朝" w:eastAsia="ＭＳ 明朝" w:hAnsi="ＭＳ 明朝" w:hint="eastAsia"/>
          <w:bCs/>
          <w:sz w:val="16"/>
          <w:szCs w:val="16"/>
        </w:rPr>
        <w:t>個別</w:t>
      </w:r>
      <w:r w:rsidR="00D475E9" w:rsidRPr="001B3F4E">
        <w:rPr>
          <w:rFonts w:ascii="ＭＳ 明朝" w:eastAsia="ＭＳ 明朝" w:hAnsi="ＭＳ 明朝"/>
          <w:bCs/>
          <w:sz w:val="16"/>
          <w:szCs w:val="16"/>
        </w:rPr>
        <w:t>)</w:t>
      </w:r>
      <w:bookmarkEnd w:id="148"/>
      <w:r w:rsidR="00D475E9" w:rsidRPr="001B3F4E">
        <w:rPr>
          <w:rFonts w:ascii="ＭＳ 明朝" w:eastAsia="ＭＳ 明朝" w:hAnsi="ＭＳ 明朝" w:hint="eastAsia"/>
          <w:bCs/>
          <w:sz w:val="16"/>
          <w:szCs w:val="16"/>
        </w:rPr>
        <w:t xml:space="preserve">　</w:t>
      </w:r>
    </w:p>
    <w:p w14:paraId="38292FF2" w14:textId="77777777" w:rsidR="00D475E9" w:rsidRPr="003647ED" w:rsidRDefault="00D475E9" w:rsidP="00D475E9">
      <w:pPr>
        <w:pStyle w:val="a5"/>
        <w:tabs>
          <w:tab w:val="clear" w:pos="4252"/>
          <w:tab w:val="clear" w:pos="8504"/>
        </w:tabs>
        <w:snapToGrid/>
        <w:ind w:left="174"/>
        <w:rPr>
          <w:rFonts w:ascii="Century" w:eastAsia="ＭＳ 明朝" w:hAnsi="Century"/>
          <w:b/>
          <w:sz w:val="22"/>
        </w:rPr>
      </w:pPr>
    </w:p>
    <w:p w14:paraId="1F2121FF" w14:textId="77777777" w:rsidR="00D475E9" w:rsidRPr="003647ED" w:rsidRDefault="00D475E9" w:rsidP="00D475E9">
      <w:pPr>
        <w:pStyle w:val="a5"/>
        <w:tabs>
          <w:tab w:val="clear" w:pos="4252"/>
          <w:tab w:val="clear" w:pos="8504"/>
        </w:tabs>
        <w:snapToGrid/>
        <w:jc w:val="center"/>
        <w:rPr>
          <w:rFonts w:ascii="Century" w:eastAsia="ＭＳ 明朝" w:hAnsi="Century"/>
          <w:b/>
        </w:rPr>
      </w:pPr>
      <w:r w:rsidRPr="003647ED">
        <w:rPr>
          <w:rFonts w:ascii="Century" w:eastAsia="ＭＳ 明朝" w:hAnsi="Century"/>
          <w:b/>
        </w:rPr>
        <w:t>SGEC</w:t>
      </w:r>
      <w:r w:rsidRPr="003647ED">
        <w:rPr>
          <w:rFonts w:ascii="Century" w:eastAsia="ＭＳ 明朝" w:hAnsi="Century"/>
          <w:b/>
        </w:rPr>
        <w:t>商標使用</w:t>
      </w:r>
      <w:r w:rsidRPr="003647ED">
        <w:rPr>
          <w:rFonts w:ascii="Century" w:eastAsia="ＭＳ 明朝" w:hAnsi="Century" w:hint="eastAsia"/>
          <w:b/>
        </w:rPr>
        <w:t>契約書　使用者グループ</w:t>
      </w:r>
      <w:r w:rsidRPr="003647ED">
        <w:rPr>
          <w:rFonts w:ascii="Century" w:eastAsia="ＭＳ 明朝" w:hAnsi="Century"/>
          <w:b/>
        </w:rPr>
        <w:t>C:</w:t>
      </w:r>
    </w:p>
    <w:p w14:paraId="5521E743" w14:textId="77777777" w:rsidR="00D475E9" w:rsidRPr="003647ED" w:rsidRDefault="00D475E9" w:rsidP="00D475E9">
      <w:pPr>
        <w:pStyle w:val="a5"/>
        <w:tabs>
          <w:tab w:val="clear" w:pos="4252"/>
          <w:tab w:val="clear" w:pos="8504"/>
        </w:tabs>
        <w:snapToGrid/>
        <w:jc w:val="center"/>
        <w:rPr>
          <w:rFonts w:ascii="Century" w:eastAsia="ＭＳ 明朝" w:hAnsi="Century"/>
          <w:b/>
          <w:sz w:val="22"/>
        </w:rPr>
      </w:pPr>
      <w:r w:rsidRPr="003647ED">
        <w:rPr>
          <w:rFonts w:ascii="Century" w:eastAsia="ＭＳ 明朝" w:hAnsi="Century"/>
          <w:b/>
        </w:rPr>
        <w:t>COC</w:t>
      </w:r>
      <w:r w:rsidRPr="003647ED">
        <w:rPr>
          <w:rFonts w:ascii="Century" w:eastAsia="ＭＳ 明朝" w:hAnsi="Century" w:hint="eastAsia"/>
          <w:b/>
        </w:rPr>
        <w:t>認証主体－個別認証</w:t>
      </w:r>
    </w:p>
    <w:p w14:paraId="10B1D4F4" w14:textId="77777777" w:rsidR="00D475E9" w:rsidRPr="003647ED" w:rsidRDefault="00D475E9" w:rsidP="00D475E9">
      <w:pPr>
        <w:jc w:val="center"/>
        <w:rPr>
          <w:rFonts w:ascii="Century" w:eastAsia="ＭＳ 明朝" w:hAnsi="Century"/>
          <w:b/>
          <w:sz w:val="20"/>
          <w:szCs w:val="20"/>
        </w:rPr>
      </w:pPr>
    </w:p>
    <w:p w14:paraId="11433F6E" w14:textId="77777777" w:rsidR="00D475E9" w:rsidRPr="003647ED" w:rsidRDefault="00D475E9" w:rsidP="00D475E9">
      <w:pPr>
        <w:ind w:left="97" w:hangingChars="50" w:hanging="97"/>
        <w:rPr>
          <w:rFonts w:ascii="Century" w:eastAsia="ＭＳ 明朝" w:hAnsi="Century"/>
          <w:sz w:val="20"/>
          <w:szCs w:val="20"/>
        </w:rPr>
      </w:pPr>
      <w:r w:rsidRPr="003647ED">
        <w:rPr>
          <w:rFonts w:ascii="Century" w:eastAsia="ＭＳ 明朝" w:hAnsi="Century" w:hint="eastAsia"/>
          <w:b/>
          <w:sz w:val="20"/>
          <w:szCs w:val="20"/>
        </w:rPr>
        <w:t>（１）</w:t>
      </w:r>
      <w:r w:rsidRPr="003647ED">
        <w:rPr>
          <w:rFonts w:ascii="Century" w:eastAsia="ＭＳ 明朝" w:hAnsi="Century"/>
          <w:b/>
          <w:sz w:val="20"/>
          <w:szCs w:val="20"/>
        </w:rPr>
        <w:t>（一社）緑の循環認証会議</w:t>
      </w:r>
      <w:r w:rsidRPr="003647ED">
        <w:rPr>
          <w:rFonts w:ascii="Century" w:eastAsia="ＭＳ 明朝" w:hAnsi="Century"/>
          <w:sz w:val="20"/>
          <w:szCs w:val="20"/>
        </w:rPr>
        <w:t>、（登録所在地：東京都千代田区永田町</w:t>
      </w:r>
      <w:r w:rsidRPr="003647ED">
        <w:rPr>
          <w:rFonts w:ascii="Century" w:eastAsia="ＭＳ 明朝" w:hAnsi="Century"/>
          <w:sz w:val="20"/>
          <w:szCs w:val="20"/>
        </w:rPr>
        <w:t>2-4-3</w:t>
      </w:r>
      <w:r w:rsidRPr="003647ED">
        <w:rPr>
          <w:rFonts w:ascii="Century" w:eastAsia="ＭＳ 明朝" w:hAnsi="Century"/>
          <w:sz w:val="20"/>
          <w:szCs w:val="20"/>
        </w:rPr>
        <w:t xml:space="preserve">　永田町ビル</w:t>
      </w:r>
      <w:r w:rsidRPr="003647ED">
        <w:rPr>
          <w:rFonts w:ascii="Century" w:eastAsia="ＭＳ 明朝" w:hAnsi="Century"/>
          <w:sz w:val="20"/>
          <w:szCs w:val="20"/>
        </w:rPr>
        <w:t>4</w:t>
      </w:r>
      <w:r w:rsidRPr="003647ED">
        <w:rPr>
          <w:rFonts w:ascii="Century" w:eastAsia="ＭＳ 明朝" w:hAnsi="Century"/>
          <w:sz w:val="20"/>
          <w:szCs w:val="20"/>
        </w:rPr>
        <w:t>階）（以下「</w:t>
      </w:r>
      <w:r w:rsidRPr="003647ED">
        <w:rPr>
          <w:rFonts w:ascii="Century" w:eastAsia="ＭＳ 明朝" w:hAnsi="Century"/>
          <w:sz w:val="20"/>
          <w:szCs w:val="20"/>
        </w:rPr>
        <w:t>SGEC/PEFC</w:t>
      </w:r>
      <w:r w:rsidRPr="003647ED">
        <w:rPr>
          <w:rFonts w:ascii="Century" w:eastAsia="ＭＳ 明朝" w:hAnsi="Century" w:hint="eastAsia"/>
          <w:sz w:val="20"/>
          <w:szCs w:val="20"/>
        </w:rPr>
        <w:t>ジャパン」と言う。）と</w:t>
      </w:r>
    </w:p>
    <w:p w14:paraId="5BE50792" w14:textId="77777777" w:rsidR="00D475E9" w:rsidRPr="003647ED" w:rsidRDefault="00D475E9" w:rsidP="00D475E9">
      <w:pPr>
        <w:rPr>
          <w:rFonts w:ascii="Century" w:eastAsia="ＭＳ 明朝" w:hAnsi="Century"/>
          <w:b/>
          <w:sz w:val="20"/>
          <w:szCs w:val="20"/>
        </w:rPr>
      </w:pPr>
    </w:p>
    <w:p w14:paraId="7C60571C" w14:textId="77777777" w:rsidR="00D475E9" w:rsidRPr="003647ED" w:rsidRDefault="00D475E9" w:rsidP="00D475E9">
      <w:pPr>
        <w:ind w:left="193" w:hangingChars="100" w:hanging="193"/>
        <w:rPr>
          <w:rFonts w:ascii="Century" w:eastAsia="ＭＳ 明朝" w:hAnsi="Century"/>
          <w:sz w:val="20"/>
          <w:szCs w:val="20"/>
        </w:rPr>
      </w:pPr>
      <w:r w:rsidRPr="003647ED">
        <w:rPr>
          <w:rFonts w:ascii="Century" w:eastAsia="ＭＳ 明朝" w:hAnsi="Century" w:hint="eastAsia"/>
          <w:b/>
          <w:sz w:val="20"/>
          <w:szCs w:val="20"/>
        </w:rPr>
        <w:t>（２）</w:t>
      </w:r>
      <w:r w:rsidRPr="003647ED">
        <w:rPr>
          <w:rFonts w:ascii="Century" w:eastAsia="ＭＳ 明朝" w:hAnsi="Century" w:hint="eastAsia"/>
          <w:b/>
          <w:sz w:val="20"/>
          <w:szCs w:val="20"/>
          <w:u w:val="single"/>
        </w:rPr>
        <w:t>商標使用者の名称と住所</w:t>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hint="eastAsia"/>
          <w:sz w:val="20"/>
          <w:szCs w:val="20"/>
        </w:rPr>
        <w:t>（以下「商標使用者」と言う。）は、下記の条件において、以下の条項について合意した。</w:t>
      </w:r>
    </w:p>
    <w:p w14:paraId="16FABCAB" w14:textId="77777777" w:rsidR="00D475E9" w:rsidRPr="003647ED" w:rsidRDefault="00D475E9" w:rsidP="00D475E9">
      <w:pPr>
        <w:rPr>
          <w:rFonts w:ascii="Century" w:eastAsia="ＭＳ 明朝" w:hAnsi="Century"/>
          <w:sz w:val="20"/>
          <w:szCs w:val="20"/>
        </w:rPr>
      </w:pPr>
    </w:p>
    <w:p w14:paraId="2C24AA63" w14:textId="77777777" w:rsidR="00D475E9" w:rsidRPr="003647ED" w:rsidRDefault="00D475E9" w:rsidP="00D475E9">
      <w:pPr>
        <w:pStyle w:val="af0"/>
        <w:rPr>
          <w:rFonts w:ascii="Century" w:hAnsi="Century"/>
          <w:b/>
          <w:sz w:val="20"/>
          <w:szCs w:val="20"/>
          <w:u w:val="single"/>
        </w:rPr>
      </w:pPr>
      <w:r w:rsidRPr="003647ED">
        <w:rPr>
          <w:rFonts w:ascii="Century" w:hAnsi="Century" w:hint="eastAsia"/>
          <w:b/>
          <w:sz w:val="20"/>
          <w:szCs w:val="20"/>
          <w:u w:val="single"/>
        </w:rPr>
        <w:t>記</w:t>
      </w:r>
    </w:p>
    <w:p w14:paraId="15A96FA2" w14:textId="77777777" w:rsidR="00D475E9" w:rsidRPr="003647ED" w:rsidRDefault="00D475E9" w:rsidP="00D475E9">
      <w:pPr>
        <w:rPr>
          <w:rFonts w:ascii="Century" w:eastAsia="ＭＳ 明朝" w:hAnsi="Century"/>
          <w:sz w:val="20"/>
          <w:szCs w:val="20"/>
        </w:rPr>
      </w:pPr>
    </w:p>
    <w:p w14:paraId="202C6143" w14:textId="77777777" w:rsidR="00D475E9" w:rsidRPr="00F00740" w:rsidRDefault="00D475E9" w:rsidP="008A5AFD">
      <w:pPr>
        <w:numPr>
          <w:ilvl w:val="0"/>
          <w:numId w:val="39"/>
        </w:numPr>
        <w:tabs>
          <w:tab w:val="clear" w:pos="3064"/>
        </w:tabs>
        <w:ind w:left="360" w:hanging="360"/>
        <w:jc w:val="left"/>
        <w:rPr>
          <w:rFonts w:ascii="Century" w:eastAsia="ＭＳ 明朝" w:hAnsi="Century"/>
          <w:b/>
          <w:color w:val="FF0000"/>
          <w:sz w:val="20"/>
          <w:szCs w:val="20"/>
        </w:rPr>
      </w:pPr>
      <w:r w:rsidRPr="00F00740">
        <w:rPr>
          <w:rFonts w:ascii="Century" w:eastAsia="ＭＳ 明朝" w:hAnsi="Century" w:hint="eastAsia"/>
          <w:sz w:val="20"/>
          <w:szCs w:val="20"/>
        </w:rPr>
        <w:t>商標使用者は、</w:t>
      </w:r>
      <w:r w:rsidRPr="00F00740">
        <w:rPr>
          <w:rFonts w:ascii="Century" w:eastAsia="ＭＳ 明朝" w:hAnsi="Century"/>
          <w:sz w:val="20"/>
          <w:szCs w:val="20"/>
        </w:rPr>
        <w:t>SGEC</w:t>
      </w:r>
      <w:r w:rsidRPr="00F00740">
        <w:rPr>
          <w:rFonts w:ascii="Century" w:eastAsia="ＭＳ 明朝" w:hAnsi="Century"/>
          <w:sz w:val="20"/>
          <w:szCs w:val="20"/>
        </w:rPr>
        <w:t>規準文書</w:t>
      </w:r>
      <w:r w:rsidRPr="00F00740">
        <w:rPr>
          <w:rFonts w:ascii="Century" w:eastAsia="ＭＳ 明朝" w:hAnsi="Century"/>
          <w:sz w:val="20"/>
          <w:szCs w:val="20"/>
        </w:rPr>
        <w:t>6:2021</w:t>
      </w:r>
      <w:r w:rsidRPr="00F00740">
        <w:rPr>
          <w:rFonts w:ascii="Century" w:eastAsia="ＭＳ 明朝" w:hAnsi="Century"/>
          <w:sz w:val="20"/>
          <w:szCs w:val="20"/>
        </w:rPr>
        <w:t>「</w:t>
      </w:r>
      <w:r w:rsidRPr="00F00740">
        <w:rPr>
          <w:rFonts w:ascii="Century" w:eastAsia="ＭＳ 明朝" w:hAnsi="Century"/>
          <w:sz w:val="20"/>
          <w:szCs w:val="20"/>
        </w:rPr>
        <w:t>SGEC</w:t>
      </w:r>
      <w:r w:rsidRPr="00F00740">
        <w:rPr>
          <w:rFonts w:ascii="Century" w:eastAsia="ＭＳ 明朝" w:hAnsi="Century" w:hint="eastAsia"/>
          <w:sz w:val="20"/>
          <w:szCs w:val="20"/>
        </w:rPr>
        <w:t>商標使用規則－要求事項」が定める商標使用者グループ</w:t>
      </w:r>
      <w:r w:rsidRPr="00F00740">
        <w:rPr>
          <w:rFonts w:ascii="Century" w:eastAsia="ＭＳ 明朝" w:hAnsi="Century"/>
          <w:sz w:val="20"/>
          <w:szCs w:val="20"/>
        </w:rPr>
        <w:t>C</w:t>
      </w:r>
      <w:r w:rsidRPr="00F00740">
        <w:rPr>
          <w:rFonts w:ascii="Century" w:eastAsia="ＭＳ 明朝" w:hAnsi="Century" w:hint="eastAsia"/>
          <w:sz w:val="20"/>
          <w:szCs w:val="20"/>
        </w:rPr>
        <w:t>に属する</w:t>
      </w:r>
      <w:r w:rsidRPr="00F00740">
        <w:rPr>
          <w:rFonts w:ascii="Century" w:eastAsia="ＭＳ 明朝" w:hAnsi="Century"/>
          <w:sz w:val="20"/>
          <w:szCs w:val="20"/>
        </w:rPr>
        <w:t>COC</w:t>
      </w:r>
      <w:r w:rsidRPr="00F00740">
        <w:rPr>
          <w:rFonts w:ascii="Century" w:eastAsia="ＭＳ 明朝" w:hAnsi="Century" w:hint="eastAsia"/>
          <w:sz w:val="20"/>
          <w:szCs w:val="20"/>
        </w:rPr>
        <w:t>認証主体の商標使用者である。</w:t>
      </w:r>
    </w:p>
    <w:p w14:paraId="619BFEC9"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は登録商標である下記の</w:t>
      </w:r>
      <w:r w:rsidRPr="003647ED">
        <w:rPr>
          <w:rFonts w:ascii="Century" w:eastAsia="ＭＳ 明朝" w:hAnsi="Century"/>
          <w:sz w:val="20"/>
          <w:szCs w:val="20"/>
        </w:rPr>
        <w:t>SGEC</w:t>
      </w:r>
      <w:r w:rsidRPr="003647ED">
        <w:rPr>
          <w:rFonts w:ascii="Century" w:eastAsia="ＭＳ 明朝" w:hAnsi="Century" w:hint="eastAsia"/>
          <w:sz w:val="20"/>
          <w:szCs w:val="20"/>
        </w:rPr>
        <w:t>商標の所有者であり、その著作権を有する。</w:t>
      </w:r>
    </w:p>
    <w:p w14:paraId="388A4EBE"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ロゴ</w:t>
      </w:r>
    </w:p>
    <w:p w14:paraId="2CFBB42E"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noProof/>
        </w:rPr>
        <w:t xml:space="preserve"> </w:t>
      </w:r>
      <w:r w:rsidRPr="003647ED">
        <w:rPr>
          <w:rFonts w:ascii="Century" w:eastAsia="ＭＳ 明朝" w:hAnsi="Century"/>
          <w:noProof/>
        </w:rPr>
        <w:drawing>
          <wp:inline distT="0" distB="0" distL="0" distR="0" wp14:anchorId="46EC3882" wp14:editId="6F40B647">
            <wp:extent cx="677045" cy="659110"/>
            <wp:effectExtent l="0" t="0" r="8890" b="8255"/>
            <wp:docPr id="485" name="図 1" descr="F:\SGECロゴマークキット新版\SGEC_20160803-NOあり\SGEC_N0ありcolor.gif">
              <a:extLst xmlns:a="http://schemas.openxmlformats.org/drawingml/2006/main">
                <a:ext uri="{FF2B5EF4-FFF2-40B4-BE49-F238E27FC236}">
                  <a16:creationId xmlns:a16="http://schemas.microsoft.com/office/drawing/2014/main" id="{BA1AE208-D6DC-47F3-B5B7-95B6613B8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F:\SGECロゴマークキット新版\SGEC_20160803-NOあり\SGEC_N0ありcolor.gif">
                      <a:extLst>
                        <a:ext uri="{FF2B5EF4-FFF2-40B4-BE49-F238E27FC236}">
                          <a16:creationId xmlns:a16="http://schemas.microsoft.com/office/drawing/2014/main" id="{BA1AE208-D6DC-47F3-B5B7-95B6613B8D9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b="10327"/>
                    <a:stretch>
                      <a:fillRect/>
                    </a:stretch>
                  </pic:blipFill>
                  <pic:spPr bwMode="auto">
                    <a:xfrm>
                      <a:off x="0" y="0"/>
                      <a:ext cx="685085" cy="666937"/>
                    </a:xfrm>
                    <a:prstGeom prst="rect">
                      <a:avLst/>
                    </a:prstGeom>
                    <a:noFill/>
                  </pic:spPr>
                </pic:pic>
              </a:graphicData>
            </a:graphic>
          </wp:inline>
        </w:drawing>
      </w:r>
    </w:p>
    <w:p w14:paraId="4F3C046E"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イニシャル</w:t>
      </w:r>
    </w:p>
    <w:p w14:paraId="4C82C0E2" w14:textId="77777777" w:rsidR="00D475E9" w:rsidRPr="003647ED" w:rsidRDefault="00D475E9" w:rsidP="00D475E9">
      <w:pPr>
        <w:rPr>
          <w:rFonts w:ascii="Century" w:eastAsia="ＭＳ 明朝" w:hAnsi="Century"/>
          <w:sz w:val="20"/>
          <w:szCs w:val="20"/>
        </w:rPr>
      </w:pPr>
    </w:p>
    <w:p w14:paraId="4F2E7E89"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hint="eastAsia"/>
          <w:sz w:val="20"/>
          <w:szCs w:val="20"/>
        </w:rPr>
        <w:t>商標使用者は、登録番号</w:t>
      </w:r>
      <w:r w:rsidRPr="003647ED">
        <w:rPr>
          <w:rFonts w:ascii="Century" w:eastAsia="ＭＳ 明朝" w:hAnsi="Century"/>
          <w:sz w:val="20"/>
          <w:szCs w:val="20"/>
        </w:rPr>
        <w:t>SGEC</w:t>
      </w:r>
      <w:r w:rsidRPr="003647ED">
        <w:rPr>
          <w:rFonts w:ascii="Century" w:eastAsia="ＭＳ 明朝" w:hAnsi="Century" w:hint="eastAsia"/>
          <w:sz w:val="20"/>
          <w:szCs w:val="20"/>
        </w:rPr>
        <w:t>／</w:t>
      </w:r>
      <w:r w:rsidRPr="003647ED">
        <w:rPr>
          <w:rFonts w:ascii="Century" w:eastAsia="ＭＳ 明朝" w:hAnsi="Century" w:hint="eastAsia"/>
          <w:sz w:val="20"/>
          <w:szCs w:val="20"/>
          <w:u w:val="single"/>
        </w:rPr>
        <w:t xml:space="preserve">　　　　　</w:t>
      </w:r>
      <w:r w:rsidRPr="003647ED">
        <w:rPr>
          <w:rFonts w:ascii="Century" w:eastAsia="ＭＳ 明朝" w:hAnsi="Century" w:hint="eastAsia"/>
          <w:sz w:val="20"/>
          <w:szCs w:val="20"/>
        </w:rPr>
        <w:t>にて</w:t>
      </w:r>
      <w:r w:rsidRPr="003647ED">
        <w:rPr>
          <w:rFonts w:ascii="Century" w:eastAsia="ＭＳ 明朝" w:hAnsi="Century"/>
          <w:sz w:val="20"/>
          <w:szCs w:val="20"/>
        </w:rPr>
        <w:t>SGEC</w:t>
      </w:r>
      <w:r w:rsidRPr="003647ED">
        <w:rPr>
          <w:rFonts w:ascii="Century" w:eastAsia="ＭＳ 明朝" w:hAnsi="Century" w:hint="eastAsia"/>
          <w:sz w:val="20"/>
          <w:szCs w:val="20"/>
        </w:rPr>
        <w:t>商標の使用許可を受け、</w:t>
      </w: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sidRPr="00CB76E5">
        <w:rPr>
          <w:rFonts w:ascii="Century" w:eastAsia="ＭＳ 明朝" w:hAnsi="Century"/>
          <w:sz w:val="20"/>
          <w:szCs w:val="20"/>
        </w:rPr>
        <w:t xml:space="preserve">6 </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商標使用規則－要求事項」の最新版および本契約書に従って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を製品上および製品外使用することを許可される。</w:t>
      </w:r>
    </w:p>
    <w:p w14:paraId="45B91ED8" w14:textId="77777777" w:rsidR="00D475E9" w:rsidRPr="003647ED" w:rsidRDefault="00D475E9" w:rsidP="00D475E9">
      <w:pPr>
        <w:rPr>
          <w:rFonts w:ascii="Century" w:eastAsia="ＭＳ 明朝" w:hAnsi="Century"/>
          <w:b/>
          <w:sz w:val="20"/>
          <w:szCs w:val="20"/>
        </w:rPr>
      </w:pPr>
    </w:p>
    <w:p w14:paraId="69E10C79"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Cs w:val="21"/>
        </w:rPr>
        <w:t>第一条　引用規格</w:t>
      </w:r>
      <w:r w:rsidRPr="003647ED">
        <w:rPr>
          <w:rFonts w:ascii="Century" w:eastAsia="ＭＳ 明朝" w:hAnsi="Century" w:hint="eastAsia"/>
          <w:b/>
          <w:sz w:val="22"/>
        </w:rPr>
        <w:t xml:space="preserve">　</w:t>
      </w:r>
    </w:p>
    <w:p w14:paraId="79A86D26" w14:textId="77777777" w:rsidR="00D475E9" w:rsidRPr="003647ED" w:rsidRDefault="00D475E9" w:rsidP="00D475E9">
      <w:pPr>
        <w:ind w:left="795"/>
        <w:rPr>
          <w:rFonts w:ascii="Century" w:eastAsia="ＭＳ 明朝" w:hAnsi="Century"/>
          <w:b/>
          <w:sz w:val="20"/>
          <w:szCs w:val="20"/>
        </w:rPr>
      </w:pPr>
    </w:p>
    <w:p w14:paraId="4D7039EC" w14:textId="77777777" w:rsidR="00D475E9" w:rsidRPr="003647ED" w:rsidRDefault="00D475E9" w:rsidP="00D475E9">
      <w:pPr>
        <w:rPr>
          <w:rFonts w:ascii="Century" w:eastAsia="ＭＳ 明朝" w:hAnsi="Century"/>
          <w:sz w:val="20"/>
          <w:szCs w:val="20"/>
        </w:rPr>
      </w:pPr>
      <w:r w:rsidRPr="003647ED">
        <w:rPr>
          <w:rFonts w:ascii="Century" w:eastAsia="ＭＳ 明朝" w:hAnsi="Century" w:hint="eastAsia"/>
          <w:sz w:val="20"/>
          <w:szCs w:val="20"/>
        </w:rPr>
        <w:t>１．以下の引用規格は、本契約書の一部を構成しており</w:t>
      </w:r>
      <w:r w:rsidRPr="003647ED">
        <w:rPr>
          <w:rFonts w:ascii="Century" w:eastAsia="ＭＳ 明朝" w:hAnsi="Century"/>
          <w:sz w:val="20"/>
          <w:szCs w:val="20"/>
        </w:rPr>
        <w:t>SGEC</w:t>
      </w:r>
      <w:r w:rsidRPr="003647ED">
        <w:rPr>
          <w:rFonts w:ascii="Century" w:eastAsia="ＭＳ 明朝" w:hAnsi="Century" w:hint="eastAsia"/>
          <w:sz w:val="20"/>
          <w:szCs w:val="20"/>
        </w:rPr>
        <w:t>ウェブサイトで閲覧可能である。</w:t>
      </w:r>
    </w:p>
    <w:p w14:paraId="656AFAF5" w14:textId="77777777" w:rsidR="00D475E9" w:rsidRPr="003647ED" w:rsidRDefault="00D475E9" w:rsidP="00D475E9">
      <w:pPr>
        <w:ind w:firstLineChars="200" w:firstLine="385"/>
        <w:rPr>
          <w:rFonts w:ascii="Century" w:eastAsia="ＭＳ 明朝" w:hAnsi="Century"/>
          <w:sz w:val="20"/>
          <w:szCs w:val="20"/>
        </w:rPr>
      </w:pP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sidRPr="003647ED">
        <w:rPr>
          <w:rFonts w:ascii="Century" w:eastAsia="ＭＳ 明朝" w:hAnsi="Century"/>
          <w:sz w:val="20"/>
          <w:szCs w:val="20"/>
        </w:rPr>
        <w:t xml:space="preserve">6 </w:t>
      </w:r>
      <w:r>
        <w:rPr>
          <w:rFonts w:ascii="Century" w:eastAsia="ＭＳ 明朝" w:hAnsi="Century"/>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w:t>
      </w:r>
    </w:p>
    <w:p w14:paraId="542A7C3E" w14:textId="77777777" w:rsidR="00D475E9" w:rsidRPr="003647ED" w:rsidRDefault="00D475E9" w:rsidP="00D475E9">
      <w:pPr>
        <w:ind w:firstLineChars="200" w:firstLine="385"/>
        <w:rPr>
          <w:rFonts w:ascii="Century" w:eastAsia="ＭＳ 明朝" w:hAnsi="Century"/>
          <w:sz w:val="20"/>
          <w:szCs w:val="20"/>
        </w:rPr>
      </w:pP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sidRPr="003647ED">
        <w:rPr>
          <w:rFonts w:ascii="Century" w:eastAsia="ＭＳ 明朝" w:hAnsi="Century"/>
          <w:sz w:val="20"/>
          <w:szCs w:val="20"/>
        </w:rPr>
        <w:t xml:space="preserve">4 </w:t>
      </w:r>
      <w:r>
        <w:rPr>
          <w:rFonts w:ascii="Century" w:eastAsia="ＭＳ 明朝" w:hAnsi="Century"/>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「森林および森林外樹木産品の</w:t>
      </w:r>
      <w:r w:rsidRPr="003647ED">
        <w:rPr>
          <w:rFonts w:ascii="Century" w:eastAsia="ＭＳ 明朝" w:hAnsi="Century"/>
          <w:sz w:val="20"/>
          <w:szCs w:val="20"/>
        </w:rPr>
        <w:t>COC</w:t>
      </w:r>
      <w:r w:rsidRPr="003647ED">
        <w:rPr>
          <w:rFonts w:ascii="Century" w:eastAsia="ＭＳ 明朝" w:hAnsi="Century" w:hint="eastAsia"/>
          <w:sz w:val="20"/>
          <w:szCs w:val="20"/>
        </w:rPr>
        <w:t>－要求事項」</w:t>
      </w:r>
    </w:p>
    <w:p w14:paraId="7CED3E4C" w14:textId="77777777" w:rsidR="00D475E9" w:rsidRPr="003647ED" w:rsidRDefault="00D475E9" w:rsidP="00D475E9">
      <w:pPr>
        <w:ind w:firstLineChars="200" w:firstLine="385"/>
        <w:rPr>
          <w:rFonts w:ascii="Century" w:eastAsia="ＭＳ 明朝" w:hAnsi="Century"/>
          <w:sz w:val="20"/>
          <w:szCs w:val="20"/>
        </w:rPr>
      </w:pP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sidRPr="003647ED">
        <w:rPr>
          <w:rFonts w:ascii="Century" w:eastAsia="ＭＳ 明朝" w:hAnsi="Century"/>
          <w:sz w:val="20"/>
          <w:szCs w:val="20"/>
        </w:rPr>
        <w:t>6-1</w:t>
      </w:r>
      <w:r>
        <w:rPr>
          <w:rFonts w:ascii="Century" w:eastAsia="ＭＳ 明朝" w:hAnsi="Century"/>
          <w:sz w:val="20"/>
          <w:szCs w:val="20"/>
        </w:rPr>
        <w:t>:</w:t>
      </w:r>
      <w:r w:rsidRPr="003647ED">
        <w:rPr>
          <w:rFonts w:ascii="Century" w:eastAsia="ＭＳ 明朝" w:hAnsi="Century"/>
          <w:sz w:val="20"/>
          <w:szCs w:val="20"/>
        </w:rPr>
        <w:t xml:space="preserve"> 2021</w:t>
      </w:r>
      <w:r w:rsidRPr="003647ED">
        <w:rPr>
          <w:rFonts w:ascii="Century" w:eastAsia="ＭＳ 明朝" w:hAnsi="Century" w:hint="eastAsia"/>
          <w:sz w:val="20"/>
          <w:szCs w:val="20"/>
        </w:rPr>
        <w:t>「</w:t>
      </w:r>
      <w:r w:rsidRPr="003647ED">
        <w:rPr>
          <w:rFonts w:ascii="Century" w:eastAsia="ＭＳ 明朝" w:hAnsi="Century"/>
          <w:sz w:val="20"/>
          <w:szCs w:val="20"/>
        </w:rPr>
        <w:t>SGEC/PEFC</w:t>
      </w:r>
      <w:r w:rsidRPr="003647ED">
        <w:rPr>
          <w:rFonts w:ascii="Century" w:eastAsia="ＭＳ 明朝" w:hAnsi="Century" w:hint="eastAsia"/>
          <w:sz w:val="20"/>
          <w:szCs w:val="20"/>
        </w:rPr>
        <w:t>ジャパンによる</w:t>
      </w:r>
      <w:r w:rsidRPr="003647ED">
        <w:rPr>
          <w:rFonts w:ascii="Century" w:eastAsia="ＭＳ 明朝" w:hAnsi="Century"/>
          <w:sz w:val="20"/>
          <w:szCs w:val="20"/>
        </w:rPr>
        <w:t>SGEC</w:t>
      </w:r>
      <w:r w:rsidRPr="003647ED">
        <w:rPr>
          <w:rFonts w:ascii="Century" w:eastAsia="ＭＳ 明朝" w:hAnsi="Century"/>
          <w:sz w:val="20"/>
          <w:szCs w:val="20"/>
        </w:rPr>
        <w:t>商標使用</w:t>
      </w:r>
      <w:r w:rsidRPr="003647ED">
        <w:rPr>
          <w:rFonts w:ascii="Century" w:eastAsia="ＭＳ 明朝" w:hAnsi="Century" w:hint="eastAsia"/>
          <w:sz w:val="20"/>
          <w:szCs w:val="20"/>
        </w:rPr>
        <w:t>ライセンスの発行」</w:t>
      </w:r>
    </w:p>
    <w:p w14:paraId="0E501E8F" w14:textId="2F073555" w:rsidR="00D475E9" w:rsidRPr="003647ED" w:rsidRDefault="00D475E9" w:rsidP="009E19A6">
      <w:pPr>
        <w:ind w:left="193" w:hangingChars="100" w:hanging="193"/>
        <w:rPr>
          <w:rFonts w:ascii="Century" w:eastAsia="ＭＳ 明朝" w:hAnsi="Century"/>
          <w:b/>
          <w:szCs w:val="21"/>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これらの引用規格は、現状、および、</w:t>
      </w:r>
      <w:r w:rsidRPr="003647ED">
        <w:rPr>
          <w:rFonts w:ascii="Century" w:eastAsia="ＭＳ 明朝" w:hAnsi="Century"/>
          <w:sz w:val="20"/>
          <w:szCs w:val="20"/>
        </w:rPr>
        <w:t xml:space="preserve"> SGEC/PEFC </w:t>
      </w:r>
      <w:r w:rsidRPr="003647ED">
        <w:rPr>
          <w:rFonts w:ascii="Century" w:eastAsia="ＭＳ 明朝" w:hAnsi="Century"/>
          <w:sz w:val="20"/>
          <w:szCs w:val="20"/>
        </w:rPr>
        <w:t>ジャパン</w:t>
      </w:r>
      <w:r w:rsidRPr="003647ED">
        <w:rPr>
          <w:rFonts w:ascii="Century" w:eastAsia="ＭＳ 明朝" w:hAnsi="Century" w:hint="eastAsia"/>
          <w:sz w:val="20"/>
          <w:szCs w:val="20"/>
        </w:rPr>
        <w:t>による将来の変更を含め有効である。</w:t>
      </w:r>
    </w:p>
    <w:p w14:paraId="32B11B22" w14:textId="77777777" w:rsidR="00D475E9" w:rsidRPr="003647ED" w:rsidRDefault="00D475E9" w:rsidP="00D475E9">
      <w:pPr>
        <w:rPr>
          <w:rFonts w:ascii="Century" w:eastAsia="ＭＳ 明朝" w:hAnsi="Century"/>
          <w:sz w:val="20"/>
          <w:szCs w:val="20"/>
        </w:rPr>
      </w:pPr>
    </w:p>
    <w:p w14:paraId="4F6AB042" w14:textId="77777777" w:rsidR="00D475E9" w:rsidRPr="003647ED" w:rsidRDefault="00D475E9" w:rsidP="00D475E9">
      <w:pPr>
        <w:rPr>
          <w:rFonts w:ascii="Century" w:eastAsia="ＭＳ 明朝" w:hAnsi="Century"/>
          <w:sz w:val="20"/>
          <w:szCs w:val="20"/>
        </w:rPr>
      </w:pPr>
    </w:p>
    <w:p w14:paraId="4AF8A3B3"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第二条　本契約書の目的のための</w:t>
      </w:r>
      <w:r w:rsidRPr="003647ED">
        <w:rPr>
          <w:rFonts w:ascii="Century" w:eastAsia="ＭＳ 明朝" w:hAnsi="Century"/>
          <w:b/>
          <w:szCs w:val="21"/>
        </w:rPr>
        <w:t>SGEC</w:t>
      </w:r>
      <w:r w:rsidRPr="003647ED">
        <w:rPr>
          <w:rFonts w:ascii="Century" w:eastAsia="ＭＳ 明朝" w:hAnsi="Century" w:hint="eastAsia"/>
          <w:b/>
          <w:szCs w:val="21"/>
        </w:rPr>
        <w:t>規準文書６</w:t>
      </w:r>
      <w:r w:rsidRPr="003647ED">
        <w:rPr>
          <w:rFonts w:ascii="Century" w:eastAsia="ＭＳ 明朝" w:hAnsi="Century"/>
          <w:b/>
          <w:szCs w:val="21"/>
        </w:rPr>
        <w:t>「</w:t>
      </w:r>
      <w:r w:rsidRPr="003647ED">
        <w:rPr>
          <w:rFonts w:ascii="Century" w:eastAsia="ＭＳ 明朝" w:hAnsi="Century"/>
          <w:b/>
          <w:szCs w:val="21"/>
        </w:rPr>
        <w:t>SGEC</w:t>
      </w:r>
      <w:r w:rsidRPr="003647ED">
        <w:rPr>
          <w:rFonts w:ascii="Century" w:eastAsia="ＭＳ 明朝" w:hAnsi="Century" w:hint="eastAsia"/>
          <w:b/>
          <w:szCs w:val="21"/>
        </w:rPr>
        <w:t>商標使用規則－要求事項」の定義の解釈</w:t>
      </w:r>
    </w:p>
    <w:p w14:paraId="3FACEE0F" w14:textId="77777777" w:rsidR="00D475E9" w:rsidRPr="003647ED" w:rsidRDefault="00D475E9" w:rsidP="00D475E9">
      <w:pPr>
        <w:rPr>
          <w:rFonts w:ascii="Century" w:eastAsia="ＭＳ 明朝" w:hAnsi="Century"/>
          <w:sz w:val="18"/>
          <w:szCs w:val="18"/>
        </w:rPr>
      </w:pPr>
    </w:p>
    <w:p w14:paraId="68357BBB" w14:textId="77777777" w:rsidR="00D475E9" w:rsidRPr="003647ED" w:rsidRDefault="00D475E9" w:rsidP="00D475E9">
      <w:pPr>
        <w:rPr>
          <w:rFonts w:ascii="Century" w:eastAsia="ＭＳ 明朝" w:hAnsi="Century"/>
          <w:b/>
          <w:sz w:val="20"/>
          <w:szCs w:val="20"/>
        </w:rPr>
      </w:pPr>
      <w:r w:rsidRPr="003647ED">
        <w:rPr>
          <w:rFonts w:ascii="Century" w:eastAsia="ＭＳ 明朝" w:hAnsi="Century"/>
          <w:b/>
          <w:sz w:val="20"/>
          <w:szCs w:val="20"/>
        </w:rPr>
        <w:t>1.</w:t>
      </w:r>
      <w:r w:rsidRPr="003647ED">
        <w:rPr>
          <w:rFonts w:ascii="Century" w:eastAsia="ＭＳ 明朝" w:hAnsi="Century" w:hint="eastAsia"/>
          <w:b/>
          <w:sz w:val="20"/>
          <w:szCs w:val="20"/>
        </w:rPr>
        <w:t xml:space="preserve">　製品外使用</w:t>
      </w:r>
    </w:p>
    <w:p w14:paraId="66D89D4F"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の製品上使用以外の使用であり、特定の製品または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森林由来の原材料に言及しないもの。</w:t>
      </w:r>
    </w:p>
    <w:p w14:paraId="1F17BA84" w14:textId="77777777" w:rsidR="00D475E9" w:rsidRPr="003647ED" w:rsidRDefault="00D475E9" w:rsidP="00D475E9">
      <w:pPr>
        <w:rPr>
          <w:rFonts w:ascii="Century" w:eastAsia="ＭＳ 明朝" w:hAnsi="Century"/>
          <w:sz w:val="20"/>
          <w:szCs w:val="20"/>
        </w:rPr>
      </w:pPr>
    </w:p>
    <w:p w14:paraId="6C5B131F" w14:textId="77777777" w:rsidR="00D475E9" w:rsidRPr="003647ED" w:rsidRDefault="00D475E9" w:rsidP="008A5AFD">
      <w:pPr>
        <w:pStyle w:val="a9"/>
        <w:numPr>
          <w:ilvl w:val="0"/>
          <w:numId w:val="42"/>
        </w:numPr>
        <w:ind w:leftChars="0"/>
        <w:rPr>
          <w:b/>
          <w:sz w:val="20"/>
          <w:szCs w:val="20"/>
        </w:rPr>
      </w:pPr>
      <w:r w:rsidRPr="003647ED">
        <w:rPr>
          <w:rFonts w:hint="eastAsia"/>
          <w:b/>
          <w:sz w:val="20"/>
          <w:szCs w:val="20"/>
        </w:rPr>
        <w:t>製品上使用</w:t>
      </w:r>
    </w:p>
    <w:p w14:paraId="7CF97CCD" w14:textId="77777777" w:rsidR="00D475E9" w:rsidRPr="003647ED" w:rsidRDefault="00D475E9" w:rsidP="00D475E9">
      <w:pPr>
        <w:pStyle w:val="a5"/>
        <w:tabs>
          <w:tab w:val="clear" w:pos="4252"/>
          <w:tab w:val="clear" w:pos="8504"/>
        </w:tabs>
        <w:snapToGrid/>
        <w:rPr>
          <w:rFonts w:ascii="Century" w:eastAsia="ＭＳ 明朝" w:hAnsi="Century"/>
          <w:sz w:val="20"/>
          <w:szCs w:val="20"/>
        </w:rPr>
      </w:pPr>
      <w:r w:rsidRPr="003647ED">
        <w:rPr>
          <w:rFonts w:ascii="Century" w:eastAsia="ＭＳ 明朝" w:hAnsi="Century" w:hint="eastAsia"/>
          <w:sz w:val="20"/>
          <w:szCs w:val="20"/>
        </w:rPr>
        <w:t>製品を</w:t>
      </w:r>
      <w:r w:rsidRPr="003647ED">
        <w:rPr>
          <w:rFonts w:ascii="Century" w:eastAsia="ＭＳ 明朝" w:hAnsi="Century"/>
          <w:sz w:val="20"/>
          <w:szCs w:val="20"/>
        </w:rPr>
        <w:t>SGEC</w:t>
      </w:r>
      <w:r w:rsidRPr="003647ED">
        <w:rPr>
          <w:rFonts w:ascii="Century" w:eastAsia="ＭＳ 明朝" w:hAnsi="Century"/>
          <w:sz w:val="20"/>
          <w:szCs w:val="20"/>
        </w:rPr>
        <w:t>認証原材料</w:t>
      </w:r>
      <w:r w:rsidRPr="003647ED">
        <w:rPr>
          <w:rFonts w:ascii="Century" w:eastAsia="ＭＳ 明朝" w:hAnsi="Century" w:hint="eastAsia"/>
          <w:sz w:val="20"/>
          <w:szCs w:val="20"/>
        </w:rPr>
        <w:t>と</w:t>
      </w:r>
      <w:r w:rsidRPr="003647ED">
        <w:rPr>
          <w:rFonts w:ascii="Century" w:eastAsia="ＭＳ 明朝" w:hAnsi="Century"/>
          <w:sz w:val="20"/>
          <w:szCs w:val="20"/>
        </w:rPr>
        <w:t>関連</w:t>
      </w:r>
      <w:r w:rsidRPr="003647ED">
        <w:rPr>
          <w:rFonts w:ascii="Century" w:eastAsia="ＭＳ 明朝" w:hAnsi="Century" w:hint="eastAsia"/>
          <w:sz w:val="20"/>
          <w:szCs w:val="20"/>
        </w:rPr>
        <w:t>づける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w:t>
      </w:r>
      <w:r w:rsidRPr="003647ED">
        <w:rPr>
          <w:rFonts w:ascii="Century" w:eastAsia="ＭＳ 明朝" w:hAnsi="Century"/>
          <w:sz w:val="20"/>
          <w:szCs w:val="20"/>
        </w:rPr>
        <w:t>使用</w:t>
      </w:r>
      <w:r w:rsidRPr="003647ED">
        <w:rPr>
          <w:rFonts w:ascii="Century" w:eastAsia="ＭＳ 明朝" w:hAnsi="Century" w:hint="eastAsia"/>
          <w:sz w:val="20"/>
          <w:szCs w:val="20"/>
        </w:rPr>
        <w:t>、または、商標が購買者または一般消費者に製品が</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原材料</w:t>
      </w:r>
      <w:r w:rsidRPr="003647ED">
        <w:rPr>
          <w:rFonts w:ascii="Century" w:eastAsia="ＭＳ 明朝" w:hAnsi="Century"/>
          <w:sz w:val="20"/>
          <w:szCs w:val="20"/>
        </w:rPr>
        <w:t>に関連</w:t>
      </w:r>
      <w:r w:rsidRPr="003647ED">
        <w:rPr>
          <w:rFonts w:ascii="Century" w:eastAsia="ＭＳ 明朝" w:hAnsi="Century" w:hint="eastAsia"/>
          <w:sz w:val="20"/>
          <w:szCs w:val="20"/>
        </w:rPr>
        <w:t>していると</w:t>
      </w:r>
      <w:r w:rsidRPr="003647ED">
        <w:rPr>
          <w:rFonts w:ascii="Century" w:eastAsia="ＭＳ 明朝" w:hAnsi="Century"/>
          <w:sz w:val="20"/>
          <w:szCs w:val="20"/>
        </w:rPr>
        <w:t>受け</w:t>
      </w:r>
      <w:r w:rsidRPr="003647ED">
        <w:rPr>
          <w:rFonts w:ascii="Century" w:eastAsia="ＭＳ 明朝" w:hAnsi="Century" w:hint="eastAsia"/>
          <w:sz w:val="20"/>
          <w:szCs w:val="20"/>
        </w:rPr>
        <w:t>とられ、</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理解</w:t>
      </w:r>
      <w:r w:rsidRPr="003647ED">
        <w:rPr>
          <w:rFonts w:ascii="Century" w:eastAsia="ＭＳ 明朝" w:hAnsi="Century" w:hint="eastAsia"/>
          <w:sz w:val="20"/>
          <w:szCs w:val="20"/>
        </w:rPr>
        <w:t>されうる</w:t>
      </w:r>
      <w:r w:rsidRPr="003647ED">
        <w:rPr>
          <w:rFonts w:ascii="Century" w:eastAsia="ＭＳ 明朝" w:hAnsi="Century"/>
          <w:sz w:val="20"/>
          <w:szCs w:val="20"/>
        </w:rPr>
        <w:t>使用</w:t>
      </w:r>
      <w:r w:rsidRPr="003647ED">
        <w:rPr>
          <w:rFonts w:ascii="Century" w:eastAsia="ＭＳ 明朝" w:hAnsi="Century" w:hint="eastAsia"/>
          <w:sz w:val="20"/>
          <w:szCs w:val="20"/>
        </w:rPr>
        <w:t>のことである。製品上使用には、直接的使用（</w:t>
      </w:r>
      <w:r w:rsidRPr="003647ED">
        <w:rPr>
          <w:rFonts w:ascii="Century" w:eastAsia="ＭＳ 明朝" w:hAnsi="Century"/>
          <w:sz w:val="20"/>
          <w:szCs w:val="20"/>
        </w:rPr>
        <w:t>SGEC</w:t>
      </w:r>
      <w:r w:rsidRPr="003647ED">
        <w:rPr>
          <w:rFonts w:ascii="Century" w:eastAsia="ＭＳ 明朝" w:hAnsi="Century"/>
          <w:sz w:val="20"/>
          <w:szCs w:val="20"/>
        </w:rPr>
        <w:t>商標が有形製品上に使用される）</w:t>
      </w:r>
      <w:r w:rsidRPr="003647ED">
        <w:rPr>
          <w:rFonts w:ascii="Century" w:eastAsia="ＭＳ 明朝" w:hAnsi="Century" w:hint="eastAsia"/>
          <w:sz w:val="20"/>
          <w:szCs w:val="20"/>
        </w:rPr>
        <w:t>、</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間接的使用（商標が有形製品に関連するがその製品上には使用されない）</w:t>
      </w:r>
      <w:r w:rsidRPr="003647ED">
        <w:rPr>
          <w:rFonts w:ascii="Century" w:eastAsia="ＭＳ 明朝" w:hAnsi="Century" w:hint="eastAsia"/>
          <w:sz w:val="20"/>
          <w:szCs w:val="20"/>
        </w:rPr>
        <w:t>が可能である</w:t>
      </w:r>
      <w:r w:rsidRPr="003647ED">
        <w:rPr>
          <w:rFonts w:ascii="Century" w:eastAsia="ＭＳ 明朝" w:hAnsi="Century"/>
          <w:sz w:val="20"/>
          <w:szCs w:val="20"/>
        </w:rPr>
        <w:t>。</w:t>
      </w:r>
    </w:p>
    <w:p w14:paraId="0A35BE16" w14:textId="77777777" w:rsidR="00D475E9" w:rsidRPr="003647ED" w:rsidRDefault="00D475E9" w:rsidP="00D475E9">
      <w:pPr>
        <w:pStyle w:val="a5"/>
        <w:tabs>
          <w:tab w:val="clear" w:pos="4252"/>
          <w:tab w:val="clear" w:pos="8504"/>
        </w:tabs>
        <w:snapToGrid/>
        <w:rPr>
          <w:rFonts w:ascii="Century" w:eastAsia="ＭＳ 明朝" w:hAnsi="Century"/>
          <w:sz w:val="20"/>
          <w:szCs w:val="20"/>
        </w:rPr>
      </w:pPr>
    </w:p>
    <w:p w14:paraId="4AC9FDFA"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 xml:space="preserve">第三条　</w:t>
      </w:r>
      <w:r w:rsidRPr="003647ED">
        <w:rPr>
          <w:rFonts w:ascii="Century" w:eastAsia="ＭＳ 明朝" w:hAnsi="Century"/>
          <w:b/>
          <w:szCs w:val="21"/>
        </w:rPr>
        <w:t>SGEC</w:t>
      </w:r>
      <w:r w:rsidRPr="003647ED">
        <w:rPr>
          <w:rFonts w:ascii="Century" w:eastAsia="ＭＳ 明朝" w:hAnsi="Century"/>
          <w:b/>
          <w:szCs w:val="21"/>
        </w:rPr>
        <w:t>商標</w:t>
      </w:r>
      <w:r w:rsidRPr="003647ED">
        <w:rPr>
          <w:rFonts w:ascii="Century" w:eastAsia="ＭＳ 明朝" w:hAnsi="Century" w:hint="eastAsia"/>
          <w:b/>
          <w:szCs w:val="21"/>
        </w:rPr>
        <w:t>の所有権</w:t>
      </w:r>
    </w:p>
    <w:p w14:paraId="42212B33" w14:textId="77777777" w:rsidR="00D475E9" w:rsidRPr="003647ED" w:rsidRDefault="00D475E9" w:rsidP="00D475E9">
      <w:pPr>
        <w:rPr>
          <w:rFonts w:ascii="Century" w:eastAsia="ＭＳ 明朝" w:hAnsi="Century"/>
          <w:b/>
          <w:sz w:val="20"/>
          <w:szCs w:val="20"/>
        </w:rPr>
      </w:pPr>
    </w:p>
    <w:p w14:paraId="0D831308"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hint="eastAsia"/>
          <w:sz w:val="20"/>
          <w:szCs w:val="20"/>
        </w:rPr>
        <w:t>１．</w:t>
      </w:r>
      <w:r w:rsidRPr="003647ED">
        <w:rPr>
          <w:rFonts w:ascii="Century" w:eastAsia="ＭＳ 明朝" w:hAnsi="Century"/>
          <w:sz w:val="20"/>
          <w:szCs w:val="20"/>
        </w:rPr>
        <w:t>SGEC</w:t>
      </w:r>
      <w:r w:rsidRPr="003647ED">
        <w:rPr>
          <w:rFonts w:ascii="Century" w:eastAsia="ＭＳ 明朝" w:hAnsi="Century" w:hint="eastAsia"/>
          <w:sz w:val="20"/>
          <w:szCs w:val="20"/>
        </w:rPr>
        <w:t>商標は著作権の対象であり、</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が所有する登録商標である。これらの著作権の対象の無許可使用は禁止されている。無認可使用の場合、</w:t>
      </w:r>
      <w:r w:rsidRPr="003647ED">
        <w:rPr>
          <w:rFonts w:ascii="Century" w:eastAsia="ＭＳ 明朝" w:hAnsi="Century"/>
          <w:sz w:val="20"/>
          <w:szCs w:val="20"/>
        </w:rPr>
        <w:t>SGEC/PEFC</w:t>
      </w:r>
      <w:r w:rsidRPr="003647ED">
        <w:rPr>
          <w:rFonts w:ascii="Century" w:eastAsia="ＭＳ 明朝" w:hAnsi="Century"/>
          <w:sz w:val="20"/>
          <w:szCs w:val="20"/>
        </w:rPr>
        <w:t>ジャパン</w:t>
      </w:r>
      <w:r w:rsidRPr="003647ED">
        <w:rPr>
          <w:rFonts w:ascii="Century" w:eastAsia="ＭＳ 明朝" w:hAnsi="Century" w:hint="eastAsia"/>
          <w:sz w:val="20"/>
          <w:szCs w:val="20"/>
        </w:rPr>
        <w:t>は法的措置を取る権利を有する。</w:t>
      </w:r>
    </w:p>
    <w:p w14:paraId="787DC2AA" w14:textId="77777777" w:rsidR="00D475E9" w:rsidRPr="003647ED" w:rsidRDefault="00D475E9" w:rsidP="00D475E9">
      <w:pPr>
        <w:ind w:leftChars="23" w:left="451" w:hangingChars="210" w:hanging="404"/>
        <w:rPr>
          <w:rFonts w:ascii="Century" w:eastAsia="ＭＳ 明朝" w:hAnsi="Century"/>
          <w:sz w:val="20"/>
          <w:szCs w:val="20"/>
        </w:rPr>
      </w:pPr>
    </w:p>
    <w:p w14:paraId="0BA1ECC5" w14:textId="77777777" w:rsidR="00D475E9" w:rsidRPr="003647ED" w:rsidRDefault="00D475E9" w:rsidP="00D475E9">
      <w:pPr>
        <w:ind w:leftChars="18" w:left="126" w:hangingChars="44" w:hanging="90"/>
        <w:rPr>
          <w:rFonts w:ascii="Century" w:eastAsia="ＭＳ 明朝" w:hAnsi="Century"/>
          <w:b/>
          <w:szCs w:val="21"/>
        </w:rPr>
      </w:pPr>
      <w:r w:rsidRPr="003647ED">
        <w:rPr>
          <w:rFonts w:ascii="Century" w:eastAsia="ＭＳ 明朝" w:hAnsi="Century" w:hint="eastAsia"/>
          <w:b/>
          <w:szCs w:val="21"/>
        </w:rPr>
        <w:t>第四条　商標使用者の責務</w:t>
      </w:r>
    </w:p>
    <w:p w14:paraId="5E050287" w14:textId="77777777" w:rsidR="00D475E9" w:rsidRPr="003647ED" w:rsidRDefault="00D475E9" w:rsidP="00D475E9">
      <w:pPr>
        <w:ind w:leftChars="18" w:left="130" w:hangingChars="44" w:hanging="94"/>
        <w:rPr>
          <w:rFonts w:ascii="Century" w:eastAsia="ＭＳ 明朝" w:hAnsi="Century"/>
          <w:sz w:val="22"/>
        </w:rPr>
      </w:pPr>
    </w:p>
    <w:p w14:paraId="013EE165" w14:textId="77777777" w:rsidR="00D475E9" w:rsidRPr="003647ED" w:rsidRDefault="00D475E9" w:rsidP="00D475E9">
      <w:pPr>
        <w:pStyle w:val="a5"/>
        <w:tabs>
          <w:tab w:val="clear" w:pos="4252"/>
          <w:tab w:val="clear" w:pos="8504"/>
        </w:tabs>
        <w:snapToGrid/>
        <w:ind w:left="410" w:hangingChars="213" w:hanging="410"/>
        <w:jc w:val="left"/>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hint="eastAsia"/>
          <w:sz w:val="20"/>
          <w:szCs w:val="20"/>
        </w:rPr>
        <w:t>商標使用者は、現行の</w:t>
      </w: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Pr>
          <w:rFonts w:ascii="Century" w:eastAsia="ＭＳ 明朝" w:hAnsi="Century" w:hint="eastAsia"/>
          <w:sz w:val="20"/>
          <w:szCs w:val="20"/>
        </w:rPr>
        <w:t>6</w:t>
      </w:r>
      <w:r>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w:t>
      </w:r>
      <w:r w:rsidRPr="003647ED">
        <w:rPr>
          <w:rFonts w:ascii="Century" w:eastAsia="ＭＳ 明朝" w:hAnsi="Century" w:hint="eastAsia"/>
          <w:bCs/>
          <w:sz w:val="20"/>
          <w:szCs w:val="20"/>
        </w:rPr>
        <w:t>および</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bCs/>
          <w:sz w:val="20"/>
          <w:szCs w:val="20"/>
        </w:rPr>
        <w:t>による修正版に従っ</w:t>
      </w:r>
      <w:r w:rsidRPr="003647ED">
        <w:rPr>
          <w:rFonts w:ascii="Century" w:eastAsia="ＭＳ 明朝" w:hAnsi="Century" w:hint="eastAsia"/>
          <w:sz w:val="20"/>
          <w:szCs w:val="20"/>
        </w:rPr>
        <w:t>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を使用する責務を負う。</w:t>
      </w:r>
    </w:p>
    <w:p w14:paraId="645985D4" w14:textId="77777777" w:rsidR="00D475E9" w:rsidRPr="003647ED" w:rsidRDefault="00D475E9" w:rsidP="00D475E9">
      <w:pPr>
        <w:pStyle w:val="a5"/>
        <w:tabs>
          <w:tab w:val="clear" w:pos="4252"/>
          <w:tab w:val="clear" w:pos="8504"/>
        </w:tabs>
        <w:snapToGrid/>
        <w:ind w:leftChars="1" w:left="410" w:hangingChars="212" w:hanging="408"/>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商標使用者は、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からの情報を常に更新し、</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による本規格の如何なる変更に対してもこれに適応する責務を負う。</w:t>
      </w:r>
    </w:p>
    <w:p w14:paraId="59700150" w14:textId="77777777" w:rsidR="00D475E9" w:rsidRPr="003647ED" w:rsidRDefault="00D475E9" w:rsidP="00D475E9">
      <w:pPr>
        <w:pStyle w:val="a5"/>
        <w:tabs>
          <w:tab w:val="clear" w:pos="4252"/>
          <w:tab w:val="clear" w:pos="8504"/>
        </w:tabs>
        <w:snapToGrid/>
        <w:ind w:left="410" w:hangingChars="213" w:hanging="410"/>
        <w:rPr>
          <w:rFonts w:ascii="Century" w:eastAsia="ＭＳ 明朝" w:hAnsi="Century"/>
          <w:b/>
          <w:color w:val="FF0000"/>
          <w:szCs w:val="21"/>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商標使用者は、商標使用者の身元情報および認証状態に関する如何なる変更についても直ちにおよび真実に則して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ジャパンに通知する責務を負う。</w:t>
      </w:r>
    </w:p>
    <w:p w14:paraId="2018317E" w14:textId="6F46B8B0" w:rsidR="00D475E9" w:rsidRPr="003647ED" w:rsidRDefault="00D475E9" w:rsidP="009E19A6">
      <w:pPr>
        <w:pStyle w:val="a5"/>
        <w:tabs>
          <w:tab w:val="clear" w:pos="4252"/>
          <w:tab w:val="clear" w:pos="8504"/>
        </w:tabs>
        <w:snapToGrid/>
        <w:ind w:leftChars="-1" w:left="273" w:hangingChars="143" w:hanging="275"/>
        <w:rPr>
          <w:rFonts w:ascii="Century" w:eastAsia="ＭＳ 明朝" w:hAnsi="Century"/>
          <w:sz w:val="20"/>
          <w:szCs w:val="20"/>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w:t>
      </w:r>
      <w:r w:rsidRPr="003647ED">
        <w:rPr>
          <w:rFonts w:ascii="Century" w:eastAsia="ＭＳ 明朝" w:hAnsi="Century"/>
          <w:sz w:val="20"/>
          <w:szCs w:val="20"/>
        </w:rPr>
        <w:t>商標使用</w:t>
      </w:r>
      <w:r w:rsidRPr="003647ED">
        <w:rPr>
          <w:rFonts w:ascii="Century" w:eastAsia="ＭＳ 明朝" w:hAnsi="Century" w:hint="eastAsia"/>
          <w:sz w:val="20"/>
          <w:szCs w:val="20"/>
        </w:rPr>
        <w:t>者は、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ジャパンの要求に応じて、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のすべての製品上使用およ</w:t>
      </w:r>
      <w:r>
        <w:rPr>
          <w:rFonts w:ascii="Century" w:eastAsia="ＭＳ 明朝" w:hAnsi="Century" w:hint="eastAsia"/>
          <w:sz w:val="20"/>
          <w:szCs w:val="20"/>
        </w:rPr>
        <w:t xml:space="preserve"> </w:t>
      </w:r>
      <w:r>
        <w:rPr>
          <w:rFonts w:ascii="Century" w:eastAsia="ＭＳ 明朝" w:hAnsi="Century"/>
          <w:sz w:val="20"/>
          <w:szCs w:val="20"/>
        </w:rPr>
        <w:t xml:space="preserve"> </w:t>
      </w:r>
      <w:r w:rsidRPr="003647ED">
        <w:rPr>
          <w:rFonts w:ascii="Century" w:eastAsia="ＭＳ 明朝" w:hAnsi="Century" w:hint="eastAsia"/>
          <w:sz w:val="20"/>
          <w:szCs w:val="20"/>
        </w:rPr>
        <w:t>び製品外使用のリストを提供しなければならない場合がある。例えば、製品、製品の種類、生産単位またはその類似について自社の</w:t>
      </w:r>
      <w:r w:rsidRPr="003647ED">
        <w:rPr>
          <w:rFonts w:ascii="Century" w:eastAsia="ＭＳ 明朝" w:hAnsi="Century"/>
          <w:sz w:val="20"/>
          <w:szCs w:val="20"/>
        </w:rPr>
        <w:t>COC</w:t>
      </w:r>
      <w:r w:rsidRPr="003647ED">
        <w:rPr>
          <w:rFonts w:ascii="Century" w:eastAsia="ＭＳ 明朝" w:hAnsi="Century" w:hint="eastAsia"/>
          <w:sz w:val="20"/>
          <w:szCs w:val="20"/>
        </w:rPr>
        <w:t>システムが許す限りの程度および正確性を以って細分化して提供する</w:t>
      </w:r>
      <w:r w:rsidRPr="003647ED">
        <w:rPr>
          <w:rFonts w:ascii="Century" w:eastAsia="ＭＳ 明朝" w:hAnsi="Century" w:hint="eastAsia"/>
          <w:color w:val="FF0000"/>
          <w:sz w:val="20"/>
          <w:szCs w:val="20"/>
        </w:rPr>
        <w:t>。</w:t>
      </w:r>
    </w:p>
    <w:p w14:paraId="5B2F7368" w14:textId="77777777" w:rsidR="00D475E9" w:rsidRPr="003647ED" w:rsidRDefault="00D475E9" w:rsidP="00D475E9">
      <w:pPr>
        <w:ind w:left="796" w:hangingChars="373" w:hanging="796"/>
        <w:rPr>
          <w:rFonts w:ascii="Century" w:eastAsia="ＭＳ 明朝" w:hAnsi="Century"/>
          <w:b/>
          <w:sz w:val="22"/>
        </w:rPr>
      </w:pPr>
    </w:p>
    <w:p w14:paraId="466B454E" w14:textId="77777777" w:rsidR="00D475E9" w:rsidRPr="003647ED" w:rsidRDefault="00D475E9" w:rsidP="00D475E9">
      <w:pPr>
        <w:ind w:left="759" w:hangingChars="373" w:hanging="759"/>
        <w:rPr>
          <w:rFonts w:ascii="Century" w:eastAsia="ＭＳ 明朝" w:hAnsi="Century"/>
          <w:szCs w:val="21"/>
        </w:rPr>
      </w:pPr>
      <w:r w:rsidRPr="003647ED">
        <w:rPr>
          <w:rFonts w:ascii="Century" w:eastAsia="ＭＳ 明朝" w:hAnsi="Century" w:hint="eastAsia"/>
          <w:b/>
          <w:szCs w:val="21"/>
        </w:rPr>
        <w:t xml:space="preserve">第五条　</w:t>
      </w:r>
      <w:r w:rsidRPr="003647ED">
        <w:rPr>
          <w:rFonts w:ascii="Century" w:eastAsia="ＭＳ 明朝" w:hAnsi="Century"/>
          <w:b/>
          <w:szCs w:val="21"/>
        </w:rPr>
        <w:t>SGEC/PEFC</w:t>
      </w:r>
      <w:r w:rsidRPr="003647ED">
        <w:rPr>
          <w:rFonts w:ascii="Century" w:eastAsia="ＭＳ 明朝" w:hAnsi="Century" w:hint="eastAsia"/>
          <w:b/>
          <w:szCs w:val="21"/>
        </w:rPr>
        <w:t>ジャパンの責務</w:t>
      </w:r>
    </w:p>
    <w:p w14:paraId="1C4EAA17" w14:textId="77777777" w:rsidR="00D475E9" w:rsidRPr="003647ED" w:rsidRDefault="00D475E9" w:rsidP="00D475E9">
      <w:pPr>
        <w:ind w:left="721" w:hangingChars="373" w:hanging="721"/>
        <w:rPr>
          <w:rFonts w:ascii="Century" w:eastAsia="ＭＳ 明朝" w:hAnsi="Century"/>
          <w:b/>
          <w:sz w:val="20"/>
          <w:szCs w:val="20"/>
        </w:rPr>
      </w:pPr>
    </w:p>
    <w:p w14:paraId="10DFE549" w14:textId="77777777" w:rsidR="00D475E9" w:rsidRPr="003647ED" w:rsidRDefault="00D475E9" w:rsidP="00D475E9">
      <w:pPr>
        <w:ind w:left="283" w:hangingChars="147" w:hanging="283"/>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bCs/>
          <w:szCs w:val="21"/>
        </w:rPr>
        <w:t>SGEC/PEFC</w:t>
      </w:r>
      <w:r w:rsidRPr="003647ED">
        <w:rPr>
          <w:rFonts w:ascii="Century" w:eastAsia="ＭＳ 明朝" w:hAnsi="Century" w:hint="eastAsia"/>
          <w:sz w:val="20"/>
          <w:szCs w:val="20"/>
        </w:rPr>
        <w:t>ジャパンは、商標使用者に対して、本契約書に影響する</w:t>
      </w:r>
      <w:r w:rsidRPr="003647ED">
        <w:rPr>
          <w:rFonts w:ascii="Century" w:eastAsia="ＭＳ 明朝" w:hAnsi="Century"/>
          <w:sz w:val="20"/>
          <w:szCs w:val="20"/>
        </w:rPr>
        <w:t>SGEC</w:t>
      </w:r>
      <w:r w:rsidRPr="003647ED">
        <w:rPr>
          <w:rFonts w:ascii="Century" w:eastAsia="ＭＳ 明朝" w:hAnsi="Century"/>
          <w:sz w:val="20"/>
          <w:szCs w:val="20"/>
        </w:rPr>
        <w:t>商標使用</w:t>
      </w:r>
      <w:r w:rsidRPr="003647ED">
        <w:rPr>
          <w:rFonts w:ascii="Century" w:eastAsia="ＭＳ 明朝" w:hAnsi="Century" w:hint="eastAsia"/>
          <w:sz w:val="20"/>
          <w:szCs w:val="20"/>
        </w:rPr>
        <w:t>に関わる</w:t>
      </w:r>
      <w:r w:rsidRPr="003647ED">
        <w:rPr>
          <w:rFonts w:ascii="Century" w:eastAsia="ＭＳ 明朝" w:hAnsi="Century"/>
          <w:bCs/>
          <w:szCs w:val="21"/>
        </w:rPr>
        <w:lastRenderedPageBreak/>
        <w:t xml:space="preserve">SGEC/PEFC </w:t>
      </w:r>
      <w:r w:rsidRPr="003647ED">
        <w:rPr>
          <w:rFonts w:ascii="Century" w:eastAsia="ＭＳ 明朝" w:hAnsi="Century"/>
          <w:bCs/>
          <w:szCs w:val="21"/>
        </w:rPr>
        <w:t>ジャパン</w:t>
      </w:r>
      <w:r w:rsidRPr="003647ED">
        <w:rPr>
          <w:rFonts w:ascii="Century" w:eastAsia="ＭＳ 明朝" w:hAnsi="Century" w:hint="eastAsia"/>
          <w:sz w:val="20"/>
          <w:szCs w:val="20"/>
        </w:rPr>
        <w:t>の規則や文書の変更を既知の最新電子メールのアドレス宛に通知する責務を負う。商標使用者が該当の変更に同意しない場合、商標使用者は第七条項一項の規定に従って本契約書を終了することができる。</w:t>
      </w:r>
    </w:p>
    <w:p w14:paraId="786BEC72" w14:textId="77777777" w:rsidR="00D475E9" w:rsidRPr="003647ED" w:rsidRDefault="00D475E9" w:rsidP="00D475E9">
      <w:pPr>
        <w:ind w:left="283" w:hangingChars="147" w:hanging="283"/>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bCs/>
          <w:sz w:val="20"/>
          <w:szCs w:val="20"/>
        </w:rPr>
        <w:t xml:space="preserve">　</w:t>
      </w:r>
      <w:r w:rsidRPr="003647ED">
        <w:rPr>
          <w:rFonts w:ascii="Century" w:eastAsia="ＭＳ 明朝" w:hAnsi="Century"/>
          <w:bCs/>
          <w:szCs w:val="21"/>
        </w:rPr>
        <w:t>SGEC/PEFC</w:t>
      </w:r>
      <w:r w:rsidRPr="003647ED">
        <w:rPr>
          <w:rFonts w:ascii="Century" w:eastAsia="ＭＳ 明朝" w:hAnsi="Century" w:hint="eastAsia"/>
          <w:sz w:val="20"/>
          <w:szCs w:val="20"/>
        </w:rPr>
        <w:t>ジャパンは、当事者双方による契約書への署名から</w:t>
      </w:r>
      <w:r w:rsidRPr="003647ED">
        <w:rPr>
          <w:rFonts w:ascii="Century" w:eastAsia="ＭＳ 明朝" w:hAnsi="Century"/>
          <w:sz w:val="20"/>
          <w:szCs w:val="20"/>
        </w:rPr>
        <w:t>2</w:t>
      </w:r>
      <w:r w:rsidRPr="003647ED">
        <w:rPr>
          <w:rFonts w:ascii="Century" w:eastAsia="ＭＳ 明朝" w:hAnsi="Century" w:hint="eastAsia"/>
          <w:sz w:val="20"/>
          <w:szCs w:val="20"/>
        </w:rPr>
        <w:t>週間以内に商標使用者に対して</w:t>
      </w:r>
      <w:r w:rsidRPr="003647ED">
        <w:rPr>
          <w:rFonts w:ascii="Century" w:eastAsia="ＭＳ 明朝" w:hAnsi="Century"/>
          <w:sz w:val="20"/>
          <w:szCs w:val="20"/>
        </w:rPr>
        <w:t>PEFC</w:t>
      </w:r>
      <w:r w:rsidRPr="003647ED">
        <w:rPr>
          <w:rFonts w:ascii="Century" w:eastAsia="ＭＳ 明朝" w:hAnsi="Century" w:hint="eastAsia"/>
          <w:sz w:val="20"/>
          <w:szCs w:val="20"/>
        </w:rPr>
        <w:t>ラベルジェネレーター（作成ツール）へのアクセスを提供する責務を負う。</w:t>
      </w:r>
    </w:p>
    <w:p w14:paraId="5F5AC3D4" w14:textId="77777777" w:rsidR="00D475E9" w:rsidRPr="003647ED" w:rsidRDefault="00D475E9" w:rsidP="00D475E9">
      <w:pPr>
        <w:rPr>
          <w:rFonts w:ascii="Century" w:eastAsia="ＭＳ 明朝" w:hAnsi="Century"/>
          <w:sz w:val="20"/>
          <w:szCs w:val="20"/>
        </w:rPr>
      </w:pPr>
    </w:p>
    <w:p w14:paraId="381783F1"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第六条　罰則</w:t>
      </w:r>
    </w:p>
    <w:p w14:paraId="792D8BEA" w14:textId="77777777" w:rsidR="00D475E9" w:rsidRPr="003647ED" w:rsidRDefault="00D475E9" w:rsidP="00D475E9">
      <w:pPr>
        <w:rPr>
          <w:rFonts w:ascii="Century" w:eastAsia="ＭＳ 明朝" w:hAnsi="Century"/>
          <w:b/>
          <w:sz w:val="22"/>
        </w:rPr>
      </w:pPr>
    </w:p>
    <w:p w14:paraId="6AE7ACBB" w14:textId="296F57E6" w:rsidR="00D475E9" w:rsidRPr="003647ED" w:rsidRDefault="00D475E9" w:rsidP="009E19A6">
      <w:pPr>
        <w:ind w:leftChars="-1" w:left="141" w:hangingChars="74" w:hanging="143"/>
        <w:rPr>
          <w:rFonts w:ascii="Century" w:eastAsia="ＭＳ 明朝" w:hAnsi="Century"/>
          <w:sz w:val="20"/>
          <w:szCs w:val="20"/>
        </w:rPr>
      </w:pPr>
      <w:r w:rsidRPr="003647ED">
        <w:rPr>
          <w:rFonts w:ascii="Century" w:eastAsia="ＭＳ 明朝" w:hAnsi="Century"/>
          <w:sz w:val="20"/>
          <w:szCs w:val="20"/>
        </w:rPr>
        <w:t>1.</w:t>
      </w:r>
      <w:r w:rsidRPr="003647ED">
        <w:rPr>
          <w:rFonts w:ascii="Century" w:eastAsia="ＭＳ 明朝" w:hAnsi="Century" w:hint="eastAsia"/>
          <w:bCs/>
          <w:sz w:val="20"/>
          <w:szCs w:val="20"/>
        </w:rPr>
        <w:t xml:space="preserve">　</w:t>
      </w:r>
      <w:r w:rsidRPr="003647ED">
        <w:rPr>
          <w:rFonts w:ascii="Century" w:eastAsia="ＭＳ 明朝" w:hAnsi="Century"/>
          <w:bCs/>
          <w:szCs w:val="21"/>
        </w:rPr>
        <w:t>SGEC/PEFC</w:t>
      </w:r>
      <w:r w:rsidRPr="003647ED">
        <w:rPr>
          <w:rFonts w:ascii="Century" w:eastAsia="ＭＳ 明朝" w:hAnsi="Century" w:hint="eastAsia"/>
          <w:sz w:val="20"/>
          <w:szCs w:val="20"/>
        </w:rPr>
        <w:t>ジャパンは、商標の無許可使用者がその無許可使用が意図的でないことを証明し</w:t>
      </w:r>
      <w:r>
        <w:rPr>
          <w:rFonts w:ascii="Century" w:eastAsia="ＭＳ 明朝" w:hAnsi="Century" w:hint="eastAsia"/>
          <w:sz w:val="20"/>
          <w:szCs w:val="20"/>
        </w:rPr>
        <w:t xml:space="preserve"> </w:t>
      </w:r>
      <w:r>
        <w:rPr>
          <w:rFonts w:ascii="Century" w:eastAsia="ＭＳ 明朝" w:hAnsi="Century"/>
          <w:sz w:val="20"/>
          <w:szCs w:val="20"/>
        </w:rPr>
        <w:t xml:space="preserve"> </w:t>
      </w:r>
      <w:r w:rsidRPr="003647ED">
        <w:rPr>
          <w:rFonts w:ascii="Century" w:eastAsia="ＭＳ 明朝" w:hAnsi="Century" w:hint="eastAsia"/>
          <w:sz w:val="20"/>
          <w:szCs w:val="20"/>
        </w:rPr>
        <w:t>ない場合、その無許可の商標使用が関連する製品の市場価値の</w:t>
      </w:r>
      <w:r w:rsidRPr="003647ED">
        <w:rPr>
          <w:rFonts w:ascii="Century" w:eastAsia="ＭＳ 明朝" w:hAnsi="Century"/>
          <w:sz w:val="20"/>
          <w:szCs w:val="20"/>
        </w:rPr>
        <w:t>5</w:t>
      </w:r>
      <w:r w:rsidRPr="003647ED">
        <w:rPr>
          <w:rFonts w:ascii="Century" w:eastAsia="ＭＳ 明朝" w:hAnsi="Century" w:hint="eastAsia"/>
          <w:sz w:val="20"/>
          <w:szCs w:val="20"/>
        </w:rPr>
        <w:t>分の</w:t>
      </w:r>
      <w:r w:rsidRPr="003647ED">
        <w:rPr>
          <w:rFonts w:ascii="Century" w:eastAsia="ＭＳ 明朝" w:hAnsi="Century"/>
          <w:sz w:val="20"/>
          <w:szCs w:val="20"/>
        </w:rPr>
        <w:t>1</w:t>
      </w:r>
      <w:r w:rsidRPr="003647ED">
        <w:rPr>
          <w:rFonts w:ascii="Century" w:eastAsia="ＭＳ 明朝" w:hAnsi="Century" w:hint="eastAsia"/>
          <w:sz w:val="20"/>
          <w:szCs w:val="20"/>
        </w:rPr>
        <w:t>に相当する日本円の金額の契約違反の罰金を課することができる。その場合、罰金の金額は</w:t>
      </w:r>
      <w:r w:rsidRPr="003647ED">
        <w:rPr>
          <w:rFonts w:ascii="Century" w:eastAsia="ＭＳ 明朝" w:hAnsi="Century"/>
          <w:sz w:val="20"/>
          <w:szCs w:val="20"/>
        </w:rPr>
        <w:t>150</w:t>
      </w:r>
      <w:r w:rsidRPr="003647ED">
        <w:rPr>
          <w:rFonts w:ascii="Century" w:eastAsia="ＭＳ 明朝" w:hAnsi="Century" w:hint="eastAsia"/>
          <w:sz w:val="20"/>
          <w:szCs w:val="20"/>
        </w:rPr>
        <w:t>万円を上限とする。</w:t>
      </w:r>
    </w:p>
    <w:p w14:paraId="54DA710D" w14:textId="77777777" w:rsidR="00D475E9" w:rsidRPr="003647ED" w:rsidRDefault="00D475E9" w:rsidP="00D475E9">
      <w:pPr>
        <w:ind w:leftChars="-1" w:left="266" w:hangingChars="139" w:hanging="268"/>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bCs/>
          <w:szCs w:val="21"/>
        </w:rPr>
        <w:t>SGEC/PEFC</w:t>
      </w:r>
      <w:r w:rsidRPr="003647ED">
        <w:rPr>
          <w:rFonts w:ascii="Century" w:eastAsia="ＭＳ 明朝" w:hAnsi="Century" w:hint="eastAsia"/>
          <w:sz w:val="20"/>
          <w:szCs w:val="20"/>
        </w:rPr>
        <w:t>ジャパンは、本契約書への違反による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の使用に関して要求された罰金額を変更する権利を有する。その変更は、</w:t>
      </w:r>
      <w:r w:rsidRPr="003647ED">
        <w:rPr>
          <w:rFonts w:ascii="Century" w:eastAsia="ＭＳ 明朝" w:hAnsi="Century"/>
          <w:bCs/>
          <w:szCs w:val="21"/>
        </w:rPr>
        <w:t>SGEC/PEFC</w:t>
      </w:r>
      <w:r w:rsidRPr="003647ED">
        <w:rPr>
          <w:rFonts w:ascii="Century" w:eastAsia="ＭＳ 明朝" w:hAnsi="Century" w:hint="eastAsia"/>
          <w:sz w:val="20"/>
          <w:szCs w:val="20"/>
        </w:rPr>
        <w:t>ジャパンおよび商標の使用者の間の契約において、前者が後者に宛てて書面による通達をした後</w:t>
      </w:r>
      <w:r w:rsidRPr="003647ED">
        <w:rPr>
          <w:rFonts w:ascii="Century" w:eastAsia="ＭＳ 明朝" w:hAnsi="Century"/>
          <w:sz w:val="20"/>
          <w:szCs w:val="20"/>
        </w:rPr>
        <w:t>90</w:t>
      </w:r>
      <w:r w:rsidRPr="003647ED">
        <w:rPr>
          <w:rFonts w:ascii="Century" w:eastAsia="ＭＳ 明朝" w:hAnsi="Century" w:hint="eastAsia"/>
          <w:sz w:val="20"/>
          <w:szCs w:val="20"/>
        </w:rPr>
        <w:t>日後に有効となる。</w:t>
      </w:r>
    </w:p>
    <w:p w14:paraId="5B2FE7F2" w14:textId="77777777" w:rsidR="00D475E9" w:rsidRPr="003647ED" w:rsidRDefault="00D475E9" w:rsidP="00D475E9">
      <w:pPr>
        <w:tabs>
          <w:tab w:val="left" w:pos="426"/>
        </w:tabs>
        <w:rPr>
          <w:rFonts w:ascii="Century" w:eastAsia="ＭＳ 明朝" w:hAnsi="Century"/>
          <w:b/>
          <w:sz w:val="22"/>
        </w:rPr>
      </w:pPr>
    </w:p>
    <w:p w14:paraId="57E22227"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第七条　契約書の終了</w:t>
      </w:r>
    </w:p>
    <w:p w14:paraId="194519F2" w14:textId="77777777" w:rsidR="00D475E9" w:rsidRPr="003647ED" w:rsidRDefault="00D475E9" w:rsidP="00D475E9">
      <w:pPr>
        <w:rPr>
          <w:rFonts w:ascii="Century" w:eastAsia="ＭＳ 明朝" w:hAnsi="Century"/>
          <w:b/>
          <w:sz w:val="22"/>
        </w:rPr>
      </w:pPr>
    </w:p>
    <w:p w14:paraId="0B012259" w14:textId="77777777" w:rsidR="00D475E9" w:rsidRDefault="00D475E9" w:rsidP="00D475E9">
      <w:pPr>
        <w:ind w:leftChars="-1" w:left="273" w:hangingChars="143" w:hanging="275"/>
        <w:rPr>
          <w:rFonts w:ascii="Century" w:eastAsia="ＭＳ 明朝" w:hAnsi="Century"/>
          <w:sz w:val="20"/>
          <w:szCs w:val="20"/>
        </w:rPr>
      </w:pPr>
      <w:r w:rsidRPr="003647ED">
        <w:rPr>
          <w:rFonts w:ascii="Century" w:eastAsia="ＭＳ 明朝" w:hAnsi="Century"/>
          <w:sz w:val="20"/>
          <w:szCs w:val="20"/>
        </w:rPr>
        <w:t>1.</w:t>
      </w:r>
      <w:r>
        <w:rPr>
          <w:rFonts w:ascii="Century" w:eastAsia="ＭＳ 明朝" w:hAnsi="Century"/>
          <w:sz w:val="20"/>
          <w:szCs w:val="20"/>
        </w:rPr>
        <w:t xml:space="preserve"> </w:t>
      </w:r>
      <w:r w:rsidRPr="003647ED">
        <w:rPr>
          <w:rFonts w:ascii="Century" w:eastAsia="ＭＳ 明朝" w:hAnsi="Century" w:hint="eastAsia"/>
          <w:sz w:val="20"/>
          <w:szCs w:val="20"/>
        </w:rPr>
        <w:t>当事者の一方はどちらも既知の最新電子メールアドレスに宛てた</w:t>
      </w:r>
      <w:r w:rsidRPr="003647ED">
        <w:rPr>
          <w:rFonts w:ascii="Century" w:eastAsia="ＭＳ 明朝" w:hAnsi="Century"/>
          <w:sz w:val="20"/>
          <w:szCs w:val="20"/>
        </w:rPr>
        <w:t>3</w:t>
      </w:r>
      <w:r w:rsidRPr="003647ED">
        <w:rPr>
          <w:rFonts w:ascii="Century" w:eastAsia="ＭＳ 明朝" w:hAnsi="Century" w:hint="eastAsia"/>
          <w:sz w:val="20"/>
          <w:szCs w:val="20"/>
        </w:rPr>
        <w:t>か月前の通知によって本契</w:t>
      </w:r>
      <w:r>
        <w:rPr>
          <w:rFonts w:ascii="Century" w:eastAsia="ＭＳ 明朝" w:hAnsi="Century" w:hint="eastAsia"/>
          <w:sz w:val="20"/>
          <w:szCs w:val="20"/>
        </w:rPr>
        <w:t xml:space="preserve"> </w:t>
      </w:r>
      <w:r>
        <w:rPr>
          <w:rFonts w:ascii="Century" w:eastAsia="ＭＳ 明朝" w:hAnsi="Century"/>
          <w:sz w:val="20"/>
          <w:szCs w:val="20"/>
        </w:rPr>
        <w:t xml:space="preserve">  </w:t>
      </w:r>
    </w:p>
    <w:p w14:paraId="458F641C" w14:textId="77777777" w:rsidR="00D475E9" w:rsidRPr="003647ED" w:rsidRDefault="00D475E9" w:rsidP="00D475E9">
      <w:pPr>
        <w:ind w:leftChars="99" w:left="201" w:firstLineChars="43" w:firstLine="83"/>
        <w:rPr>
          <w:rFonts w:ascii="Century" w:eastAsia="ＭＳ 明朝" w:hAnsi="Century"/>
          <w:sz w:val="20"/>
          <w:szCs w:val="20"/>
        </w:rPr>
      </w:pPr>
      <w:r w:rsidRPr="003647ED">
        <w:rPr>
          <w:rFonts w:ascii="Century" w:eastAsia="ＭＳ 明朝" w:hAnsi="Century" w:hint="eastAsia"/>
          <w:sz w:val="20"/>
          <w:szCs w:val="20"/>
        </w:rPr>
        <w:t>約書を終了することができる。</w:t>
      </w:r>
    </w:p>
    <w:p w14:paraId="29004D5B" w14:textId="77777777" w:rsidR="00D475E9" w:rsidRDefault="00D475E9" w:rsidP="00D475E9">
      <w:pPr>
        <w:tabs>
          <w:tab w:val="left" w:pos="426"/>
        </w:tabs>
        <w:ind w:leftChars="-1" w:left="141" w:hangingChars="74" w:hanging="143"/>
        <w:jc w:val="left"/>
        <w:rPr>
          <w:rFonts w:ascii="Century" w:eastAsia="ＭＳ 明朝" w:hAnsi="Century"/>
          <w:sz w:val="20"/>
          <w:szCs w:val="20"/>
        </w:rPr>
      </w:pPr>
      <w:r w:rsidRPr="003647ED">
        <w:rPr>
          <w:rFonts w:ascii="Century" w:eastAsia="ＭＳ 明朝" w:hAnsi="Century"/>
          <w:sz w:val="20"/>
          <w:szCs w:val="20"/>
        </w:rPr>
        <w:t>2.</w:t>
      </w:r>
      <w:r w:rsidRPr="003647ED" w:rsidDel="001B4701">
        <w:rPr>
          <w:rFonts w:ascii="Century" w:eastAsia="ＭＳ 明朝" w:hAnsi="Century" w:hint="eastAsia"/>
          <w:sz w:val="20"/>
          <w:szCs w:val="20"/>
        </w:rPr>
        <w:t xml:space="preserve"> </w:t>
      </w:r>
      <w:r>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ジャパンは、本契約書または現行の</w:t>
      </w: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w:t>
      </w:r>
      <w:r>
        <w:rPr>
          <w:rFonts w:ascii="Century" w:eastAsia="ＭＳ 明朝" w:hAnsi="Century" w:hint="eastAsia"/>
          <w:sz w:val="20"/>
          <w:szCs w:val="20"/>
        </w:rPr>
        <w:t xml:space="preserve"> </w:t>
      </w:r>
    </w:p>
    <w:p w14:paraId="3CC22774" w14:textId="2F8BD58B" w:rsidR="00D475E9" w:rsidRPr="003647ED" w:rsidRDefault="00D475E9" w:rsidP="00D475E9">
      <w:pPr>
        <w:tabs>
          <w:tab w:val="left" w:pos="426"/>
        </w:tabs>
        <w:ind w:leftChars="49" w:left="99" w:firstLineChars="100" w:firstLine="193"/>
        <w:jc w:val="left"/>
        <w:rPr>
          <w:rFonts w:ascii="Century" w:eastAsia="ＭＳ 明朝" w:hAnsi="Century"/>
          <w:sz w:val="20"/>
          <w:szCs w:val="20"/>
        </w:rPr>
      </w:pPr>
      <w:r w:rsidRPr="003647ED">
        <w:rPr>
          <w:rFonts w:ascii="Century" w:eastAsia="ＭＳ 明朝" w:hAnsi="Century" w:hint="eastAsia"/>
          <w:sz w:val="20"/>
          <w:szCs w:val="20"/>
        </w:rPr>
        <w:t>規則－要求事項」への違反の疑惑が調査された場合、その期間中に本契約書を一時的に即刻取り消すことができる。</w:t>
      </w:r>
    </w:p>
    <w:p w14:paraId="7F70712B" w14:textId="77777777" w:rsidR="00D475E9" w:rsidRPr="003647ED" w:rsidRDefault="00D475E9" w:rsidP="00D475E9">
      <w:pPr>
        <w:ind w:left="283" w:hangingChars="147" w:hanging="283"/>
        <w:rPr>
          <w:rFonts w:ascii="Century" w:eastAsia="ＭＳ 明朝" w:hAnsi="Century"/>
          <w:sz w:val="20"/>
          <w:szCs w:val="20"/>
        </w:rPr>
      </w:pPr>
      <w:r w:rsidRPr="003647ED">
        <w:rPr>
          <w:rFonts w:ascii="Century" w:eastAsia="ＭＳ 明朝" w:hAnsi="Century"/>
          <w:sz w:val="20"/>
          <w:szCs w:val="20"/>
        </w:rPr>
        <w:t>3.</w:t>
      </w:r>
      <w:r>
        <w:rPr>
          <w:rFonts w:ascii="Century" w:eastAsia="ＭＳ 明朝" w:hAnsi="Century"/>
          <w:sz w:val="20"/>
          <w:szCs w:val="20"/>
        </w:rPr>
        <w:t xml:space="preserve">  </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の乱用が検知された場合、または乱用の疑惑がある場合、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ジャパンは電子メールによって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ジャパンが保有する既知の商標使用者の最新アドレスに宛てた文書による説明の要請および本契約書の一時解消の通知を送付しなければならない。商標使用者によるメールの受領の確認および疑われた</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の乱用に関する</w:t>
      </w:r>
      <w:r w:rsidRPr="003647ED">
        <w:rPr>
          <w:rFonts w:ascii="Century" w:eastAsia="ＭＳ 明朝" w:hAnsi="Century"/>
          <w:sz w:val="20"/>
          <w:szCs w:val="20"/>
        </w:rPr>
        <w:t>SGEC/PEFC</w:t>
      </w:r>
      <w:r w:rsidRPr="003647ED">
        <w:rPr>
          <w:rFonts w:ascii="Century" w:eastAsia="ＭＳ 明朝" w:hAnsi="Century" w:hint="eastAsia"/>
          <w:sz w:val="20"/>
          <w:szCs w:val="20"/>
        </w:rPr>
        <w:t>ジャパンへの説明には、該当の電子メールが送付された日から</w:t>
      </w:r>
      <w:r w:rsidRPr="003647ED">
        <w:rPr>
          <w:rFonts w:ascii="Century" w:eastAsia="ＭＳ 明朝" w:hAnsi="Century"/>
          <w:sz w:val="20"/>
          <w:szCs w:val="20"/>
        </w:rPr>
        <w:t>2</w:t>
      </w:r>
      <w:r w:rsidRPr="003647ED">
        <w:rPr>
          <w:rFonts w:ascii="Century" w:eastAsia="ＭＳ 明朝" w:hAnsi="Century" w:hint="eastAsia"/>
          <w:sz w:val="20"/>
          <w:szCs w:val="20"/>
        </w:rPr>
        <w:t>週間が与えられる。一時解消は、商標使用者が疑われた</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の乱用に関する説明を、該当案件を調査する</w:t>
      </w:r>
      <w:r w:rsidRPr="003647ED">
        <w:rPr>
          <w:rFonts w:ascii="Century" w:eastAsia="ＭＳ 明朝" w:hAnsi="Century"/>
          <w:sz w:val="20"/>
          <w:szCs w:val="20"/>
        </w:rPr>
        <w:t>SGEC/PEFC</w:t>
      </w:r>
      <w:r w:rsidRPr="003647ED">
        <w:rPr>
          <w:rFonts w:ascii="Century" w:eastAsia="ＭＳ 明朝" w:hAnsi="Century" w:hint="eastAsia"/>
          <w:sz w:val="20"/>
          <w:szCs w:val="20"/>
        </w:rPr>
        <w:t>ジャパンに提供してから最長</w:t>
      </w:r>
      <w:r w:rsidRPr="003647ED">
        <w:rPr>
          <w:rFonts w:ascii="Century" w:eastAsia="ＭＳ 明朝" w:hAnsi="Century"/>
          <w:sz w:val="20"/>
          <w:szCs w:val="20"/>
        </w:rPr>
        <w:t>1</w:t>
      </w:r>
      <w:r w:rsidRPr="003647ED">
        <w:rPr>
          <w:rFonts w:ascii="Century" w:eastAsia="ＭＳ 明朝" w:hAnsi="Century" w:hint="eastAsia"/>
          <w:sz w:val="20"/>
          <w:szCs w:val="20"/>
        </w:rPr>
        <w:t>か月間有効である。万一乱用が確認された場合、該当の一時解消はさらに</w:t>
      </w:r>
      <w:r w:rsidRPr="003647ED">
        <w:rPr>
          <w:rFonts w:ascii="Century" w:eastAsia="ＭＳ 明朝" w:hAnsi="Century"/>
          <w:sz w:val="20"/>
          <w:szCs w:val="20"/>
        </w:rPr>
        <w:t>3</w:t>
      </w:r>
      <w:r w:rsidRPr="003647ED">
        <w:rPr>
          <w:rFonts w:ascii="Century" w:eastAsia="ＭＳ 明朝" w:hAnsi="Century" w:hint="eastAsia"/>
          <w:sz w:val="20"/>
          <w:szCs w:val="20"/>
        </w:rPr>
        <w:t>か月延長される。この</w:t>
      </w:r>
      <w:r w:rsidRPr="003647ED">
        <w:rPr>
          <w:rFonts w:ascii="Century" w:eastAsia="ＭＳ 明朝" w:hAnsi="Century"/>
          <w:sz w:val="20"/>
          <w:szCs w:val="20"/>
        </w:rPr>
        <w:t>3</w:t>
      </w:r>
      <w:r w:rsidRPr="003647ED">
        <w:rPr>
          <w:rFonts w:ascii="Century" w:eastAsia="ＭＳ 明朝" w:hAnsi="Century" w:hint="eastAsia"/>
          <w:sz w:val="20"/>
          <w:szCs w:val="20"/>
        </w:rPr>
        <w:t>か月の間に、商標使用者は該当の乱用を解消するための措置を実行しなければならない。</w:t>
      </w:r>
      <w:r w:rsidRPr="003647ED">
        <w:rPr>
          <w:rFonts w:ascii="Century" w:eastAsia="ＭＳ 明朝" w:hAnsi="Century"/>
          <w:sz w:val="20"/>
          <w:szCs w:val="20"/>
        </w:rPr>
        <w:t>3</w:t>
      </w:r>
      <w:r w:rsidRPr="003647ED">
        <w:rPr>
          <w:rFonts w:ascii="Century" w:eastAsia="ＭＳ 明朝" w:hAnsi="Century" w:hint="eastAsia"/>
          <w:sz w:val="20"/>
          <w:szCs w:val="20"/>
        </w:rPr>
        <w:t>か月後</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ジャパンは実行された是正措置とその結果を調べ、契約書の一時解消の決定を覆すか、または、商標契約書を明確に終了するかを決めることができる。どちらの場合においても、</w:t>
      </w:r>
      <w:r w:rsidRPr="003647ED">
        <w:rPr>
          <w:rFonts w:ascii="Century" w:eastAsia="ＭＳ 明朝" w:hAnsi="Century"/>
          <w:sz w:val="20"/>
          <w:szCs w:val="20"/>
        </w:rPr>
        <w:t>SGEC/PEFC</w:t>
      </w:r>
      <w:r w:rsidRPr="003647ED">
        <w:rPr>
          <w:rFonts w:ascii="Century" w:eastAsia="ＭＳ 明朝" w:hAnsi="Century" w:hint="eastAsia"/>
          <w:sz w:val="20"/>
          <w:szCs w:val="20"/>
        </w:rPr>
        <w:t>ジャパンはその決定を文書によって商標使用者に通知しなければならない。</w:t>
      </w:r>
    </w:p>
    <w:p w14:paraId="17B26B45" w14:textId="77777777" w:rsidR="00D475E9" w:rsidRDefault="00D475E9" w:rsidP="00D475E9">
      <w:pPr>
        <w:ind w:leftChars="-46" w:left="286" w:hangingChars="197" w:hanging="379"/>
        <w:rPr>
          <w:rFonts w:ascii="Century" w:eastAsia="ＭＳ 明朝" w:hAnsi="Century"/>
          <w:sz w:val="20"/>
          <w:szCs w:val="20"/>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疑惑の調査の一環として、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ジャパンが第</w:t>
      </w:r>
      <w:r w:rsidRPr="003647ED">
        <w:rPr>
          <w:rFonts w:ascii="Century" w:eastAsia="ＭＳ 明朝" w:hAnsi="Century"/>
          <w:sz w:val="20"/>
          <w:szCs w:val="20"/>
        </w:rPr>
        <w:t>3</w:t>
      </w:r>
      <w:r w:rsidRPr="003647ED">
        <w:rPr>
          <w:rFonts w:ascii="Century" w:eastAsia="ＭＳ 明朝" w:hAnsi="Century" w:hint="eastAsia"/>
          <w:sz w:val="20"/>
          <w:szCs w:val="20"/>
        </w:rPr>
        <w:t>者からの苦情を受けた場合、または、</w:t>
      </w:r>
      <w:r>
        <w:rPr>
          <w:rFonts w:ascii="Century" w:eastAsia="ＭＳ 明朝" w:hAnsi="Century" w:hint="eastAsia"/>
          <w:sz w:val="20"/>
          <w:szCs w:val="20"/>
        </w:rPr>
        <w:t xml:space="preserve"> </w:t>
      </w:r>
      <w:r>
        <w:rPr>
          <w:rFonts w:ascii="Century" w:eastAsia="ＭＳ 明朝" w:hAnsi="Century"/>
          <w:sz w:val="20"/>
          <w:szCs w:val="20"/>
        </w:rPr>
        <w:t xml:space="preserve"> </w:t>
      </w:r>
    </w:p>
    <w:p w14:paraId="0944B1D3" w14:textId="6EAE9085" w:rsidR="00D475E9" w:rsidRPr="003647ED" w:rsidRDefault="00D475E9" w:rsidP="009E19A6">
      <w:pPr>
        <w:ind w:leftChars="141" w:left="305" w:hangingChars="10" w:hanging="19"/>
        <w:rPr>
          <w:rFonts w:ascii="Century" w:eastAsia="ＭＳ 明朝" w:hAnsi="Century"/>
          <w:sz w:val="20"/>
          <w:szCs w:val="20"/>
        </w:rPr>
      </w:pPr>
      <w:r w:rsidRPr="003647ED">
        <w:rPr>
          <w:rFonts w:ascii="Century" w:eastAsia="ＭＳ 明朝" w:hAnsi="Century" w:hint="eastAsia"/>
          <w:sz w:val="20"/>
          <w:szCs w:val="20"/>
        </w:rPr>
        <w:t>本契約書に違反があったことを信ずる理由を有する場合、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ジャパンは（自ら、ま</w:t>
      </w:r>
      <w:r w:rsidRPr="003647ED">
        <w:rPr>
          <w:rFonts w:ascii="Century" w:eastAsia="ＭＳ 明朝" w:hAnsi="Century" w:hint="eastAsia"/>
          <w:sz w:val="20"/>
          <w:szCs w:val="20"/>
        </w:rPr>
        <w:lastRenderedPageBreak/>
        <w:t>たは、代理として第</w:t>
      </w:r>
      <w:r w:rsidRPr="003647ED">
        <w:rPr>
          <w:rFonts w:ascii="Century" w:eastAsia="ＭＳ 明朝" w:hAnsi="Century"/>
          <w:sz w:val="20"/>
          <w:szCs w:val="20"/>
        </w:rPr>
        <w:t>3</w:t>
      </w:r>
      <w:r w:rsidRPr="003647ED">
        <w:rPr>
          <w:rFonts w:ascii="Century" w:eastAsia="ＭＳ 明朝" w:hAnsi="Century" w:hint="eastAsia"/>
          <w:sz w:val="20"/>
          <w:szCs w:val="20"/>
        </w:rPr>
        <w:t>者への委託によって）商標使用者の業務を現場検査する権利を保持する。商標使用者は前述の検査に関わる費用およびそれに起因するその他の損害に関する責を負う。</w:t>
      </w:r>
    </w:p>
    <w:p w14:paraId="2B669C95" w14:textId="77777777" w:rsidR="00D475E9" w:rsidRDefault="00D475E9" w:rsidP="00D475E9">
      <w:pPr>
        <w:ind w:leftChars="-1" w:left="141" w:hangingChars="74" w:hanging="143"/>
        <w:rPr>
          <w:rFonts w:ascii="Century" w:eastAsia="ＭＳ 明朝" w:hAnsi="Century"/>
          <w:sz w:val="20"/>
          <w:szCs w:val="20"/>
        </w:rPr>
      </w:pPr>
      <w:r w:rsidRPr="003647ED">
        <w:rPr>
          <w:rFonts w:ascii="Century" w:eastAsia="ＭＳ 明朝" w:hAnsi="Century"/>
          <w:sz w:val="20"/>
          <w:szCs w:val="20"/>
        </w:rPr>
        <w:t>5.</w:t>
      </w:r>
      <w:r>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ジャパンは、認証機関による調査によって商標使用者が</w:t>
      </w:r>
      <w:r w:rsidRPr="003647ED">
        <w:rPr>
          <w:rFonts w:ascii="Century" w:eastAsia="ＭＳ 明朝" w:hAnsi="Century"/>
          <w:sz w:val="20"/>
          <w:szCs w:val="20"/>
        </w:rPr>
        <w:t>COC</w:t>
      </w:r>
      <w:r w:rsidRPr="003647ED">
        <w:rPr>
          <w:rFonts w:ascii="Century" w:eastAsia="ＭＳ 明朝" w:hAnsi="Century"/>
          <w:sz w:val="20"/>
          <w:szCs w:val="20"/>
        </w:rPr>
        <w:t>認証に違反した疑</w:t>
      </w:r>
      <w:r>
        <w:rPr>
          <w:rFonts w:ascii="Century" w:eastAsia="ＭＳ 明朝" w:hAnsi="Century" w:hint="eastAsia"/>
          <w:sz w:val="20"/>
          <w:szCs w:val="20"/>
        </w:rPr>
        <w:t xml:space="preserve"> </w:t>
      </w:r>
    </w:p>
    <w:p w14:paraId="6627CA80" w14:textId="404E94D4" w:rsidR="00D475E9" w:rsidRDefault="00D475E9" w:rsidP="00D475E9">
      <w:pPr>
        <w:ind w:leftChars="49" w:left="99" w:firstLineChars="100" w:firstLine="193"/>
        <w:rPr>
          <w:rFonts w:ascii="Century" w:eastAsia="ＭＳ 明朝" w:hAnsi="Century"/>
          <w:sz w:val="20"/>
          <w:szCs w:val="20"/>
        </w:rPr>
      </w:pPr>
      <w:r w:rsidRPr="003647ED">
        <w:rPr>
          <w:rFonts w:ascii="Century" w:eastAsia="ＭＳ 明朝" w:hAnsi="Century"/>
          <w:sz w:val="20"/>
          <w:szCs w:val="20"/>
        </w:rPr>
        <w:t>惑がある場合は、</w:t>
      </w:r>
      <w:r w:rsidRPr="003647ED">
        <w:rPr>
          <w:rFonts w:ascii="Century" w:eastAsia="ＭＳ 明朝" w:hAnsi="Century" w:hint="eastAsia"/>
          <w:sz w:val="20"/>
          <w:szCs w:val="20"/>
        </w:rPr>
        <w:t>即刻本契約書を終了することができる。その一時停止は認証機関が調査を終了するまで継続する。認証機関が該当の商標使用者の認証を維持することを決定した場合は、</w:t>
      </w:r>
    </w:p>
    <w:p w14:paraId="1F90785A" w14:textId="77777777" w:rsidR="00D475E9" w:rsidRPr="003647ED" w:rsidRDefault="00D475E9" w:rsidP="00D475E9">
      <w:pPr>
        <w:ind w:leftChars="49" w:left="99" w:firstLineChars="100" w:firstLine="193"/>
        <w:rPr>
          <w:rFonts w:ascii="Century" w:eastAsia="ＭＳ 明朝" w:hAnsi="Century"/>
          <w:sz w:val="20"/>
          <w:szCs w:val="20"/>
        </w:rPr>
      </w:pPr>
      <w:r w:rsidRPr="003647ED">
        <w:rPr>
          <w:rFonts w:ascii="Century" w:eastAsia="ＭＳ 明朝" w:hAnsi="Century" w:hint="eastAsia"/>
          <w:sz w:val="20"/>
          <w:szCs w:val="20"/>
        </w:rPr>
        <w:t>商標契約は再開される。逆の場合は、本商標契約書は認証書と同日付けを以って終了する。</w:t>
      </w:r>
    </w:p>
    <w:p w14:paraId="0465E519" w14:textId="77777777" w:rsidR="00D475E9" w:rsidRPr="003647ED" w:rsidRDefault="00D475E9" w:rsidP="00D475E9">
      <w:pPr>
        <w:ind w:left="283" w:hangingChars="147" w:hanging="283"/>
        <w:jc w:val="left"/>
        <w:rPr>
          <w:rFonts w:ascii="Century" w:eastAsia="ＭＳ 明朝" w:hAnsi="Century"/>
          <w:sz w:val="20"/>
          <w:szCs w:val="20"/>
        </w:rPr>
      </w:pPr>
      <w:r w:rsidRPr="003647ED">
        <w:rPr>
          <w:rFonts w:ascii="Century" w:eastAsia="ＭＳ 明朝" w:hAnsi="Century"/>
          <w:sz w:val="20"/>
          <w:szCs w:val="20"/>
        </w:rPr>
        <w:t>6.</w:t>
      </w:r>
      <w:r>
        <w:rPr>
          <w:rFonts w:ascii="Century" w:eastAsia="ＭＳ 明朝" w:hAnsi="Century" w:hint="eastAsia"/>
          <w:sz w:val="20"/>
          <w:szCs w:val="20"/>
        </w:rPr>
        <w:t xml:space="preserve"> </w:t>
      </w:r>
      <w:r>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sz w:val="20"/>
          <w:szCs w:val="20"/>
        </w:rPr>
        <w:t>ジャパンは、</w:t>
      </w:r>
      <w:r w:rsidRPr="003647ED">
        <w:rPr>
          <w:rFonts w:ascii="Century" w:eastAsia="ＭＳ 明朝" w:hAnsi="Century" w:hint="eastAsia"/>
          <w:sz w:val="20"/>
          <w:szCs w:val="20"/>
        </w:rPr>
        <w:t>本契約書のいずれかの条件または有効な</w:t>
      </w: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Pr>
          <w:rFonts w:ascii="Century" w:eastAsia="ＭＳ 明朝" w:hAnsi="Century" w:hint="eastAsia"/>
          <w:sz w:val="20"/>
          <w:szCs w:val="20"/>
        </w:rPr>
        <w:t>6</w:t>
      </w:r>
      <w:r>
        <w:rPr>
          <w:rFonts w:ascii="Century" w:eastAsia="ＭＳ 明朝" w:hAnsi="Century"/>
          <w:sz w:val="20"/>
          <w:szCs w:val="20"/>
        </w:rPr>
        <w:t>:</w:t>
      </w:r>
      <w:r w:rsidRPr="003647ED">
        <w:rPr>
          <w:rFonts w:ascii="Century" w:eastAsia="ＭＳ 明朝" w:hAnsi="Century"/>
          <w:sz w:val="20"/>
          <w:szCs w:val="20"/>
        </w:rPr>
        <w:t>2021</w:t>
      </w:r>
      <w:r w:rsidRPr="003647ED">
        <w:rPr>
          <w:rFonts w:ascii="Century" w:eastAsia="ＭＳ 明朝" w:hAnsi="Century"/>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商標使用規則－要求事項」のいずれの部分かにおいて遵守されないことを信ずるに足る理由がある場合、または、商標使用者が</w:t>
      </w:r>
      <w:r w:rsidRPr="003647ED">
        <w:rPr>
          <w:rFonts w:ascii="Century" w:eastAsia="ＭＳ 明朝" w:hAnsi="Century"/>
          <w:sz w:val="20"/>
          <w:szCs w:val="20"/>
        </w:rPr>
        <w:t>SGEC</w:t>
      </w:r>
      <w:r w:rsidRPr="003647ED">
        <w:rPr>
          <w:rFonts w:ascii="Century" w:eastAsia="ＭＳ 明朝" w:hAnsi="Century" w:hint="eastAsia"/>
          <w:sz w:val="20"/>
          <w:szCs w:val="20"/>
        </w:rPr>
        <w:t>に不名誉を及ぼすことがあった場合は、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ジャパンは即刻本契約書を終了することができる。</w:t>
      </w:r>
    </w:p>
    <w:p w14:paraId="6986DD37" w14:textId="048E5719" w:rsidR="00D475E9" w:rsidRPr="003647ED" w:rsidRDefault="00D475E9" w:rsidP="004A45C8">
      <w:pPr>
        <w:ind w:left="141" w:hangingChars="73" w:hanging="141"/>
        <w:rPr>
          <w:rFonts w:ascii="Century" w:eastAsia="ＭＳ 明朝" w:hAnsi="Century"/>
          <w:sz w:val="20"/>
          <w:szCs w:val="20"/>
        </w:rPr>
      </w:pPr>
      <w:r w:rsidRPr="003647ED">
        <w:rPr>
          <w:rFonts w:ascii="Century" w:eastAsia="ＭＳ 明朝" w:hAnsi="Century"/>
          <w:sz w:val="20"/>
          <w:szCs w:val="20"/>
        </w:rPr>
        <w:t>7.</w:t>
      </w:r>
      <w:r w:rsidRPr="003647ED">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ジャパンが認識した</w:t>
      </w:r>
      <w:r w:rsidRPr="003647ED">
        <w:rPr>
          <w:rFonts w:ascii="Century" w:eastAsia="ＭＳ 明朝" w:hAnsi="Century"/>
          <w:sz w:val="20"/>
          <w:szCs w:val="20"/>
        </w:rPr>
        <w:t>COC</w:t>
      </w:r>
      <w:r w:rsidRPr="003647ED">
        <w:rPr>
          <w:rFonts w:ascii="Century" w:eastAsia="ＭＳ 明朝" w:hAnsi="Century"/>
          <w:sz w:val="20"/>
          <w:szCs w:val="20"/>
        </w:rPr>
        <w:t>認証書の有効性が取り下げまたは終了した場合は、同じ日付を以って</w:t>
      </w:r>
      <w:r w:rsidRPr="003647ED">
        <w:rPr>
          <w:rFonts w:ascii="Century" w:eastAsia="ＭＳ 明朝" w:hAnsi="Century"/>
          <w:sz w:val="20"/>
          <w:szCs w:val="20"/>
        </w:rPr>
        <w:t>SGEC</w:t>
      </w:r>
      <w:r w:rsidRPr="003647ED">
        <w:rPr>
          <w:rFonts w:ascii="Century" w:eastAsia="ＭＳ 明朝" w:hAnsi="Century"/>
          <w:sz w:val="20"/>
          <w:szCs w:val="20"/>
        </w:rPr>
        <w:t>商標契約書も自動的に取り下げまたは終了する。</w:t>
      </w:r>
    </w:p>
    <w:p w14:paraId="75E172B9" w14:textId="77777777" w:rsidR="00D475E9" w:rsidRPr="003647ED" w:rsidRDefault="00D475E9" w:rsidP="00D475E9">
      <w:pPr>
        <w:ind w:left="283" w:hangingChars="147" w:hanging="283"/>
        <w:rPr>
          <w:rFonts w:ascii="Century" w:eastAsia="ＭＳ 明朝" w:hAnsi="Century"/>
          <w:sz w:val="20"/>
          <w:szCs w:val="20"/>
        </w:rPr>
      </w:pPr>
      <w:r w:rsidRPr="003647ED">
        <w:rPr>
          <w:rFonts w:ascii="Century" w:eastAsia="ＭＳ 明朝" w:hAnsi="Century"/>
          <w:sz w:val="20"/>
          <w:szCs w:val="20"/>
        </w:rPr>
        <w:t>8.</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ジャパンが認識した</w:t>
      </w:r>
      <w:r w:rsidRPr="003647ED">
        <w:rPr>
          <w:rFonts w:ascii="Century" w:eastAsia="ＭＳ 明朝" w:hAnsi="Century"/>
          <w:sz w:val="20"/>
          <w:szCs w:val="20"/>
        </w:rPr>
        <w:t>COC</w:t>
      </w:r>
      <w:r w:rsidRPr="003647ED">
        <w:rPr>
          <w:rFonts w:ascii="Century" w:eastAsia="ＭＳ 明朝" w:hAnsi="Century"/>
          <w:sz w:val="20"/>
          <w:szCs w:val="20"/>
        </w:rPr>
        <w:t>認証書が</w:t>
      </w:r>
      <w:r w:rsidRPr="003647ED">
        <w:rPr>
          <w:rFonts w:ascii="Century" w:eastAsia="ＭＳ 明朝" w:hAnsi="Century" w:hint="eastAsia"/>
          <w:sz w:val="20"/>
          <w:szCs w:val="20"/>
        </w:rPr>
        <w:t>一時停止された場合は、</w:t>
      </w:r>
      <w:r w:rsidRPr="003647ED">
        <w:rPr>
          <w:rFonts w:ascii="Century" w:eastAsia="ＭＳ 明朝" w:hAnsi="Century"/>
          <w:sz w:val="20"/>
          <w:szCs w:val="20"/>
        </w:rPr>
        <w:t>同じ日付を以って該当の一時停止が解消されるまで、</w:t>
      </w:r>
      <w:r w:rsidRPr="003647ED">
        <w:rPr>
          <w:rFonts w:ascii="Century" w:eastAsia="ＭＳ 明朝" w:hAnsi="Century"/>
          <w:sz w:val="20"/>
          <w:szCs w:val="20"/>
        </w:rPr>
        <w:t>SGEC</w:t>
      </w:r>
      <w:r w:rsidRPr="003647ED">
        <w:rPr>
          <w:rFonts w:ascii="Century" w:eastAsia="ＭＳ 明朝" w:hAnsi="Century"/>
          <w:sz w:val="20"/>
          <w:szCs w:val="20"/>
        </w:rPr>
        <w:t>商標契約書も自動的に一時停止される。一時停止が解消し、</w:t>
      </w:r>
      <w:r w:rsidRPr="003647ED">
        <w:rPr>
          <w:rFonts w:ascii="Century" w:eastAsia="ＭＳ 明朝" w:hAnsi="Century"/>
          <w:sz w:val="20"/>
          <w:szCs w:val="20"/>
        </w:rPr>
        <w:t>COC</w:t>
      </w:r>
      <w:r w:rsidRPr="003647ED">
        <w:rPr>
          <w:rFonts w:ascii="Century" w:eastAsia="ＭＳ 明朝" w:hAnsi="Century"/>
          <w:sz w:val="20"/>
          <w:szCs w:val="20"/>
        </w:rPr>
        <w:t>認証書が再び有効になった場合は、本契約書も認証書と同じ日付を以って有効となる。一時停止が終了または取り下げとなった場合、本契約書は認証書の終了または取り下げと同じ日付を以って自動的に終了する。</w:t>
      </w:r>
    </w:p>
    <w:p w14:paraId="64FB2B0D" w14:textId="77777777" w:rsidR="00D475E9" w:rsidRPr="003647ED" w:rsidRDefault="00D475E9" w:rsidP="00D475E9">
      <w:pPr>
        <w:ind w:left="283" w:hangingChars="147" w:hanging="283"/>
        <w:rPr>
          <w:rFonts w:ascii="Century" w:eastAsia="ＭＳ 明朝" w:hAnsi="Century"/>
          <w:sz w:val="20"/>
          <w:szCs w:val="20"/>
        </w:rPr>
      </w:pPr>
      <w:r w:rsidRPr="003647ED">
        <w:rPr>
          <w:rFonts w:ascii="Century" w:eastAsia="ＭＳ 明朝" w:hAnsi="Century"/>
          <w:sz w:val="20"/>
          <w:szCs w:val="20"/>
        </w:rPr>
        <w:t>9.</w:t>
      </w:r>
      <w:r>
        <w:rPr>
          <w:rFonts w:ascii="Century" w:eastAsia="ＭＳ 明朝" w:hAnsi="Century" w:hint="eastAsia"/>
          <w:sz w:val="20"/>
          <w:szCs w:val="20"/>
        </w:rPr>
        <w:t xml:space="preserve"> </w:t>
      </w:r>
      <w:r>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ジャパンは、一時解消、または、終了が商標使用者に発生するいかなる費用または損害に関する責務を負わない。</w:t>
      </w:r>
    </w:p>
    <w:p w14:paraId="12AF77B4" w14:textId="77777777" w:rsidR="00D475E9" w:rsidRPr="003647ED" w:rsidRDefault="00D475E9" w:rsidP="00D475E9">
      <w:pPr>
        <w:ind w:left="213" w:hangingChars="100" w:hanging="213"/>
        <w:rPr>
          <w:rFonts w:ascii="Century" w:eastAsia="ＭＳ 明朝" w:hAnsi="Century"/>
          <w:sz w:val="22"/>
        </w:rPr>
      </w:pPr>
    </w:p>
    <w:p w14:paraId="708FF008" w14:textId="77777777" w:rsidR="00D475E9" w:rsidRPr="003647ED" w:rsidRDefault="00D475E9" w:rsidP="00D475E9">
      <w:pPr>
        <w:ind w:left="433" w:hangingChars="213" w:hanging="433"/>
        <w:rPr>
          <w:rFonts w:ascii="Century" w:eastAsia="ＭＳ 明朝" w:hAnsi="Century"/>
          <w:b/>
          <w:szCs w:val="21"/>
        </w:rPr>
      </w:pPr>
      <w:r w:rsidRPr="003647ED">
        <w:rPr>
          <w:rFonts w:ascii="Century" w:eastAsia="ＭＳ 明朝" w:hAnsi="Century" w:hint="eastAsia"/>
          <w:b/>
          <w:szCs w:val="21"/>
        </w:rPr>
        <w:t>第八条　データの扱い</w:t>
      </w:r>
    </w:p>
    <w:p w14:paraId="5CF85339" w14:textId="77777777" w:rsidR="00D475E9" w:rsidRPr="003647ED" w:rsidRDefault="00D475E9" w:rsidP="00D475E9">
      <w:pPr>
        <w:rPr>
          <w:rFonts w:ascii="Century" w:eastAsia="ＭＳ 明朝" w:hAnsi="Century"/>
          <w:b/>
          <w:sz w:val="22"/>
        </w:rPr>
      </w:pPr>
    </w:p>
    <w:p w14:paraId="679D0A0D" w14:textId="76BC9952" w:rsidR="00D475E9" w:rsidRDefault="00D475E9" w:rsidP="004A45C8">
      <w:pPr>
        <w:ind w:left="272" w:hangingChars="141" w:hanging="272"/>
        <w:rPr>
          <w:rFonts w:ascii="Century" w:eastAsia="ＭＳ 明朝" w:hAnsi="Century"/>
          <w:sz w:val="20"/>
          <w:szCs w:val="20"/>
        </w:rPr>
      </w:pPr>
      <w:r w:rsidRPr="003647ED">
        <w:rPr>
          <w:rFonts w:ascii="Century" w:eastAsia="ＭＳ 明朝" w:hAnsi="Century"/>
          <w:sz w:val="20"/>
          <w:szCs w:val="20"/>
        </w:rPr>
        <w:t>1.</w:t>
      </w:r>
      <w:r>
        <w:rPr>
          <w:rFonts w:ascii="Century" w:eastAsia="ＭＳ 明朝" w:hAnsi="Century"/>
          <w:sz w:val="20"/>
          <w:szCs w:val="20"/>
        </w:rPr>
        <w:t xml:space="preserve">  </w:t>
      </w:r>
      <w:r w:rsidRPr="003647ED">
        <w:rPr>
          <w:rFonts w:ascii="Century" w:eastAsia="ＭＳ 明朝" w:hAnsi="Century" w:hint="eastAsia"/>
          <w:sz w:val="20"/>
          <w:szCs w:val="20"/>
        </w:rPr>
        <w:t>商標使用ライセンスを発行するために、</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ジャパンは商標使用者に関する幾ばくかの個人情報を収集することができる。収集される情報には、担当者の氏名、電子メールのアドレス、および電話番号が含まれる。この情報は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制度の通常の運営のために必要である。</w:t>
      </w:r>
      <w:r>
        <w:rPr>
          <w:rFonts w:ascii="Century" w:eastAsia="ＭＳ 明朝" w:hAnsi="Century" w:hint="eastAsia"/>
          <w:sz w:val="20"/>
          <w:szCs w:val="20"/>
        </w:rPr>
        <w:t xml:space="preserve"> </w:t>
      </w:r>
      <w:r>
        <w:rPr>
          <w:rFonts w:ascii="Century" w:eastAsia="ＭＳ 明朝" w:hAnsi="Century"/>
          <w:sz w:val="20"/>
          <w:szCs w:val="20"/>
        </w:rPr>
        <w:t xml:space="preserve"> </w:t>
      </w:r>
    </w:p>
    <w:p w14:paraId="7CFF7F28" w14:textId="56712FA4" w:rsidR="00D475E9" w:rsidRPr="003647ED" w:rsidRDefault="00D475E9" w:rsidP="00D475E9">
      <w:pPr>
        <w:ind w:leftChars="100" w:left="203" w:firstLineChars="50" w:firstLine="96"/>
        <w:rPr>
          <w:rFonts w:ascii="Century" w:eastAsia="ＭＳ 明朝" w:hAnsi="Century"/>
          <w:sz w:val="20"/>
          <w:szCs w:val="20"/>
        </w:rPr>
      </w:pPr>
      <w:r w:rsidRPr="003647ED">
        <w:rPr>
          <w:rFonts w:ascii="Century" w:eastAsia="ＭＳ 明朝" w:hAnsi="Century" w:hint="eastAsia"/>
          <w:sz w:val="20"/>
          <w:szCs w:val="20"/>
        </w:rPr>
        <w:t>これらは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ジャパンのウェブサイト上に公開され、</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は認証の目的に限りこれらを第</w:t>
      </w:r>
      <w:r w:rsidRPr="003647ED">
        <w:rPr>
          <w:rFonts w:ascii="Century" w:eastAsia="ＭＳ 明朝" w:hAnsi="Century"/>
          <w:sz w:val="20"/>
          <w:szCs w:val="20"/>
        </w:rPr>
        <w:t>3</w:t>
      </w:r>
      <w:r w:rsidRPr="003647ED">
        <w:rPr>
          <w:rFonts w:ascii="Century" w:eastAsia="ＭＳ 明朝" w:hAnsi="Century" w:hint="eastAsia"/>
          <w:sz w:val="20"/>
          <w:szCs w:val="20"/>
        </w:rPr>
        <w:t>者と共有することができる。これらは、消費者および第</w:t>
      </w:r>
      <w:r w:rsidRPr="003647ED">
        <w:rPr>
          <w:rFonts w:ascii="Century" w:eastAsia="ＭＳ 明朝" w:hAnsi="Century"/>
          <w:sz w:val="20"/>
          <w:szCs w:val="20"/>
        </w:rPr>
        <w:t>3</w:t>
      </w:r>
      <w:r w:rsidRPr="003647ED">
        <w:rPr>
          <w:rFonts w:ascii="Century" w:eastAsia="ＭＳ 明朝" w:hAnsi="Century" w:hint="eastAsia"/>
          <w:sz w:val="20"/>
          <w:szCs w:val="20"/>
        </w:rPr>
        <w:t>者による商標ライセスの有効性および認証製品の確認など</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制度の確実な運営のために不可欠である。</w:t>
      </w:r>
    </w:p>
    <w:p w14:paraId="70BE18D0" w14:textId="77777777" w:rsidR="00D475E9" w:rsidRDefault="00D475E9" w:rsidP="00D475E9">
      <w:pPr>
        <w:ind w:leftChars="1" w:left="426" w:hangingChars="220" w:hanging="424"/>
        <w:jc w:val="left"/>
        <w:rPr>
          <w:rFonts w:ascii="Century" w:eastAsia="ＭＳ 明朝" w:hAnsi="Century"/>
          <w:sz w:val="20"/>
          <w:szCs w:val="20"/>
        </w:rPr>
      </w:pPr>
      <w:r w:rsidRPr="003647ED">
        <w:rPr>
          <w:rFonts w:ascii="Century" w:eastAsia="ＭＳ 明朝" w:hAnsi="Century"/>
          <w:sz w:val="20"/>
          <w:szCs w:val="20"/>
        </w:rPr>
        <w:t>2.</w:t>
      </w:r>
      <w:r>
        <w:rPr>
          <w:rFonts w:ascii="Century" w:eastAsia="ＭＳ 明朝" w:hAnsi="Century"/>
          <w:sz w:val="20"/>
          <w:szCs w:val="20"/>
        </w:rPr>
        <w:t xml:space="preserve"> </w:t>
      </w:r>
      <w:r w:rsidRPr="003647ED">
        <w:rPr>
          <w:rFonts w:ascii="Century" w:eastAsia="ＭＳ 明朝" w:hAnsi="Century" w:hint="eastAsia"/>
          <w:sz w:val="20"/>
          <w:szCs w:val="20"/>
        </w:rPr>
        <w:t>商標使用者の個人データは商標ライセンスの終了期限から</w:t>
      </w:r>
      <w:r w:rsidRPr="003647ED">
        <w:rPr>
          <w:rFonts w:ascii="Century" w:eastAsia="ＭＳ 明朝" w:hAnsi="Century"/>
          <w:sz w:val="20"/>
          <w:szCs w:val="20"/>
        </w:rPr>
        <w:t>5</w:t>
      </w:r>
      <w:r w:rsidRPr="003647ED">
        <w:rPr>
          <w:rFonts w:ascii="Century" w:eastAsia="ＭＳ 明朝" w:hAnsi="Century" w:hint="eastAsia"/>
          <w:sz w:val="20"/>
          <w:szCs w:val="20"/>
        </w:rPr>
        <w:t>年間公開される。その後、データ</w:t>
      </w:r>
      <w:r>
        <w:rPr>
          <w:rFonts w:ascii="Century" w:eastAsia="ＭＳ 明朝" w:hAnsi="Century" w:hint="eastAsia"/>
          <w:sz w:val="20"/>
          <w:szCs w:val="20"/>
        </w:rPr>
        <w:t xml:space="preserve"> </w:t>
      </w:r>
      <w:r>
        <w:rPr>
          <w:rFonts w:ascii="Century" w:eastAsia="ＭＳ 明朝" w:hAnsi="Century"/>
          <w:sz w:val="20"/>
          <w:szCs w:val="20"/>
        </w:rPr>
        <w:t xml:space="preserve"> </w:t>
      </w:r>
    </w:p>
    <w:p w14:paraId="47CAEA5C" w14:textId="77777777" w:rsidR="00D475E9" w:rsidRDefault="00D475E9" w:rsidP="00D475E9">
      <w:pPr>
        <w:ind w:leftChars="126" w:left="255"/>
        <w:jc w:val="left"/>
        <w:rPr>
          <w:rFonts w:ascii="Century" w:eastAsia="ＭＳ 明朝" w:hAnsi="Century"/>
          <w:sz w:val="20"/>
          <w:szCs w:val="20"/>
        </w:rPr>
      </w:pPr>
      <w:r w:rsidRPr="003647ED">
        <w:rPr>
          <w:rFonts w:ascii="Century" w:eastAsia="ＭＳ 明朝" w:hAnsi="Century" w:hint="eastAsia"/>
          <w:sz w:val="20"/>
          <w:szCs w:val="20"/>
        </w:rPr>
        <w:t>はライセンスの足跡を保持するために内部データベースに保存される。要請に応じて、</w:t>
      </w:r>
      <w:r w:rsidRPr="003647ED">
        <w:rPr>
          <w:rFonts w:ascii="Century" w:eastAsia="ＭＳ 明朝" w:hAnsi="Century"/>
          <w:sz w:val="20"/>
          <w:szCs w:val="20"/>
        </w:rPr>
        <w:t xml:space="preserve">SGEC/PEFC </w:t>
      </w:r>
      <w:r w:rsidRPr="003647ED">
        <w:rPr>
          <w:rFonts w:ascii="Century" w:eastAsia="ＭＳ 明朝" w:hAnsi="Century"/>
          <w:sz w:val="20"/>
          <w:szCs w:val="20"/>
        </w:rPr>
        <w:t>ジャパ</w:t>
      </w:r>
      <w:r w:rsidRPr="003647ED">
        <w:rPr>
          <w:rFonts w:ascii="Century" w:eastAsia="ＭＳ 明朝" w:hAnsi="Century" w:hint="eastAsia"/>
          <w:sz w:val="20"/>
          <w:szCs w:val="20"/>
        </w:rPr>
        <w:t>ンは保持する個人データに関する情報をライセンスの使用者に提供する</w:t>
      </w:r>
    </w:p>
    <w:p w14:paraId="4E8D9C92" w14:textId="77777777" w:rsidR="00D475E9" w:rsidRDefault="00D475E9" w:rsidP="00D475E9">
      <w:pPr>
        <w:ind w:leftChars="101" w:left="436" w:hangingChars="120" w:hanging="231"/>
        <w:jc w:val="left"/>
        <w:rPr>
          <w:rFonts w:ascii="Century" w:eastAsia="ＭＳ 明朝" w:hAnsi="Century"/>
          <w:sz w:val="20"/>
          <w:szCs w:val="20"/>
        </w:rPr>
      </w:pPr>
      <w:r w:rsidRPr="003647ED">
        <w:rPr>
          <w:rFonts w:ascii="Century" w:eastAsia="ＭＳ 明朝" w:hAnsi="Century" w:hint="eastAsia"/>
          <w:sz w:val="20"/>
          <w:szCs w:val="20"/>
        </w:rPr>
        <w:t>ことができる。商標使用者は、この個人データにアクセスまたは検証し、いつでもこれを修正、</w:t>
      </w:r>
    </w:p>
    <w:p w14:paraId="29BC5C04" w14:textId="77777777" w:rsidR="00D475E9" w:rsidRPr="003647ED" w:rsidRDefault="00D475E9" w:rsidP="00D475E9">
      <w:pPr>
        <w:ind w:leftChars="139" w:left="282"/>
        <w:jc w:val="left"/>
        <w:rPr>
          <w:rFonts w:ascii="Century" w:eastAsia="ＭＳ 明朝" w:hAnsi="Century"/>
          <w:b/>
          <w:color w:val="FF0000"/>
          <w:sz w:val="20"/>
          <w:szCs w:val="20"/>
        </w:rPr>
      </w:pPr>
      <w:r w:rsidRPr="003647ED">
        <w:rPr>
          <w:rFonts w:ascii="Century" w:eastAsia="ＭＳ 明朝" w:hAnsi="Century" w:hint="eastAsia"/>
          <w:sz w:val="20"/>
          <w:szCs w:val="20"/>
        </w:rPr>
        <w:t>訂正、または削除する権利を有する。商標使用者がこれらの保護権利のいずれかの行使を希望する場合、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ジャパンの</w:t>
      </w:r>
      <w:r w:rsidRPr="003647ED">
        <w:rPr>
          <w:rFonts w:ascii="Century" w:eastAsia="ＭＳ 明朝" w:hAnsi="Century"/>
          <w:sz w:val="20"/>
          <w:szCs w:val="20"/>
        </w:rPr>
        <w:t>info@sgec-pefcj.jp</w:t>
      </w:r>
      <w:r w:rsidRPr="003647ED">
        <w:rPr>
          <w:rFonts w:ascii="Century" w:eastAsia="ＭＳ 明朝" w:hAnsi="Century" w:hint="eastAsia"/>
          <w:sz w:val="20"/>
          <w:szCs w:val="20"/>
        </w:rPr>
        <w:t>に連絡することができる。</w:t>
      </w:r>
    </w:p>
    <w:p w14:paraId="3A22CA2A" w14:textId="77777777" w:rsidR="00D475E9" w:rsidRDefault="00D475E9" w:rsidP="00D475E9">
      <w:pPr>
        <w:tabs>
          <w:tab w:val="left" w:pos="426"/>
        </w:tabs>
        <w:ind w:left="143" w:hangingChars="74" w:hanging="143"/>
        <w:jc w:val="left"/>
        <w:rPr>
          <w:rFonts w:ascii="Century" w:eastAsia="ＭＳ 明朝" w:hAnsi="Century"/>
          <w:sz w:val="20"/>
          <w:szCs w:val="20"/>
        </w:rPr>
      </w:pPr>
      <w:r w:rsidRPr="003647ED">
        <w:rPr>
          <w:rFonts w:ascii="Century" w:eastAsia="ＭＳ 明朝" w:hAnsi="Century"/>
          <w:sz w:val="20"/>
          <w:szCs w:val="20"/>
        </w:rPr>
        <w:t>3.</w:t>
      </w:r>
      <w:r>
        <w:rPr>
          <w:rFonts w:ascii="Century" w:eastAsia="ＭＳ 明朝" w:hAnsi="Century"/>
          <w:sz w:val="20"/>
          <w:szCs w:val="20"/>
        </w:rPr>
        <w:t xml:space="preserve"> </w:t>
      </w:r>
      <w:r w:rsidRPr="003647ED">
        <w:rPr>
          <w:rFonts w:ascii="Century" w:eastAsia="ＭＳ 明朝" w:hAnsi="Century" w:hint="eastAsia"/>
          <w:sz w:val="20"/>
          <w:szCs w:val="20"/>
        </w:rPr>
        <w:t>本契約書への署名によって商標使用者はこのデータの扱い手順に合意する。商標使用者がこの</w:t>
      </w:r>
      <w:r>
        <w:rPr>
          <w:rFonts w:ascii="Century" w:eastAsia="ＭＳ 明朝" w:hAnsi="Century" w:hint="eastAsia"/>
          <w:sz w:val="20"/>
          <w:szCs w:val="20"/>
        </w:rPr>
        <w:t xml:space="preserve"> </w:t>
      </w:r>
      <w:r>
        <w:rPr>
          <w:rFonts w:ascii="Century" w:eastAsia="ＭＳ 明朝" w:hAnsi="Century"/>
          <w:sz w:val="20"/>
          <w:szCs w:val="20"/>
        </w:rPr>
        <w:t xml:space="preserve"> </w:t>
      </w:r>
    </w:p>
    <w:p w14:paraId="63B27663" w14:textId="77777777" w:rsidR="00D475E9" w:rsidRPr="003647ED" w:rsidRDefault="00D475E9" w:rsidP="00D475E9">
      <w:pPr>
        <w:tabs>
          <w:tab w:val="left" w:pos="426"/>
        </w:tabs>
        <w:ind w:leftChars="100" w:left="203" w:firstLineChars="41" w:firstLine="79"/>
        <w:rPr>
          <w:rFonts w:ascii="Century" w:eastAsia="ＭＳ 明朝" w:hAnsi="Century"/>
          <w:sz w:val="20"/>
          <w:szCs w:val="20"/>
        </w:rPr>
      </w:pPr>
      <w:r w:rsidRPr="003647ED">
        <w:rPr>
          <w:rFonts w:ascii="Century" w:eastAsia="ＭＳ 明朝" w:hAnsi="Century" w:hint="eastAsia"/>
          <w:sz w:val="20"/>
          <w:szCs w:val="20"/>
        </w:rPr>
        <w:lastRenderedPageBreak/>
        <w:t>情報の公開を望まない場合、該当ライセンスは取り消される。</w:t>
      </w:r>
    </w:p>
    <w:p w14:paraId="50749898" w14:textId="77777777" w:rsidR="00D475E9" w:rsidRDefault="00D475E9" w:rsidP="00D475E9">
      <w:pPr>
        <w:ind w:left="193" w:hangingChars="100" w:hanging="193"/>
        <w:jc w:val="left"/>
        <w:rPr>
          <w:rFonts w:ascii="Century" w:eastAsia="ＭＳ 明朝" w:hAnsi="Century"/>
          <w:sz w:val="20"/>
          <w:szCs w:val="20"/>
        </w:rPr>
      </w:pPr>
      <w:r w:rsidRPr="003647ED">
        <w:rPr>
          <w:rFonts w:ascii="Century" w:eastAsia="ＭＳ 明朝" w:hAnsi="Century"/>
          <w:sz w:val="20"/>
          <w:szCs w:val="20"/>
        </w:rPr>
        <w:t xml:space="preserve">4. </w:t>
      </w:r>
      <w:r>
        <w:rPr>
          <w:rFonts w:ascii="Century" w:eastAsia="ＭＳ 明朝" w:hAnsi="Century"/>
          <w:sz w:val="20"/>
          <w:szCs w:val="20"/>
        </w:rPr>
        <w:t xml:space="preserve"> </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のデータの扱いに関する更なる詳細は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が提供</w:t>
      </w:r>
      <w:r>
        <w:rPr>
          <w:rFonts w:ascii="Century" w:eastAsia="ＭＳ 明朝" w:hAnsi="Century" w:hint="eastAsia"/>
          <w:sz w:val="20"/>
          <w:szCs w:val="20"/>
        </w:rPr>
        <w:t xml:space="preserve"> </w:t>
      </w:r>
    </w:p>
    <w:p w14:paraId="240ED6E3" w14:textId="77777777" w:rsidR="00D475E9" w:rsidRPr="003647ED" w:rsidRDefault="00D475E9" w:rsidP="00D475E9">
      <w:pPr>
        <w:ind w:leftChars="100" w:left="203" w:firstLineChars="41" w:firstLine="79"/>
        <w:jc w:val="left"/>
        <w:rPr>
          <w:rFonts w:ascii="Century" w:eastAsia="ＭＳ 明朝" w:hAnsi="Century"/>
          <w:sz w:val="20"/>
          <w:szCs w:val="20"/>
        </w:rPr>
      </w:pPr>
      <w:r w:rsidRPr="003647ED">
        <w:rPr>
          <w:rFonts w:ascii="Century" w:eastAsia="ＭＳ 明朝" w:hAnsi="Century" w:hint="eastAsia"/>
          <w:sz w:val="20"/>
          <w:szCs w:val="20"/>
        </w:rPr>
        <w:t>する。</w:t>
      </w:r>
    </w:p>
    <w:p w14:paraId="685689DF" w14:textId="77777777" w:rsidR="00D475E9" w:rsidRPr="003647ED" w:rsidRDefault="00D475E9" w:rsidP="00D475E9">
      <w:pPr>
        <w:ind w:left="193" w:hangingChars="100" w:hanging="193"/>
        <w:rPr>
          <w:rFonts w:ascii="Century" w:eastAsia="ＭＳ 明朝" w:hAnsi="Century"/>
          <w:sz w:val="20"/>
          <w:szCs w:val="20"/>
        </w:rPr>
      </w:pPr>
    </w:p>
    <w:p w14:paraId="5AF40DD2"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Cs w:val="21"/>
        </w:rPr>
        <w:t>第九条　本契約書の期限</w:t>
      </w:r>
    </w:p>
    <w:p w14:paraId="5FC31B03" w14:textId="77777777" w:rsidR="00D475E9" w:rsidRPr="003647ED" w:rsidRDefault="00D475E9" w:rsidP="00D475E9">
      <w:pPr>
        <w:rPr>
          <w:rFonts w:ascii="Century" w:eastAsia="ＭＳ 明朝" w:hAnsi="Century"/>
          <w:b/>
          <w:sz w:val="22"/>
        </w:rPr>
      </w:pPr>
    </w:p>
    <w:p w14:paraId="5AF0273E" w14:textId="77777777" w:rsidR="00D475E9" w:rsidRPr="003647ED" w:rsidRDefault="00D475E9" w:rsidP="00D475E9">
      <w:pPr>
        <w:ind w:leftChars="-1" w:left="283" w:hangingChars="148" w:hanging="285"/>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hint="eastAsia"/>
          <w:sz w:val="20"/>
          <w:szCs w:val="20"/>
        </w:rPr>
        <w:t>本契約書は当事者双方による署名によって発効し、</w:t>
      </w:r>
      <w:r w:rsidRPr="003647ED">
        <w:rPr>
          <w:rFonts w:ascii="Century" w:eastAsia="ＭＳ 明朝" w:hAnsi="Century"/>
          <w:sz w:val="20"/>
          <w:szCs w:val="20"/>
        </w:rPr>
        <w:t>第七条の規定によって終了されない限り、認証書が有効である間有効である。</w:t>
      </w:r>
    </w:p>
    <w:p w14:paraId="4A1E579B" w14:textId="77777777" w:rsidR="00D475E9" w:rsidRPr="003647ED" w:rsidRDefault="00D475E9" w:rsidP="00D475E9">
      <w:pPr>
        <w:ind w:left="193" w:hangingChars="100" w:hanging="193"/>
        <w:rPr>
          <w:rFonts w:ascii="Century" w:eastAsia="ＭＳ 明朝" w:hAnsi="Century"/>
          <w:sz w:val="20"/>
          <w:szCs w:val="20"/>
        </w:rPr>
      </w:pPr>
    </w:p>
    <w:p w14:paraId="0913A63C" w14:textId="77777777" w:rsidR="00D475E9" w:rsidRPr="003647ED" w:rsidRDefault="00D475E9" w:rsidP="00D475E9">
      <w:pPr>
        <w:ind w:left="203" w:hangingChars="100" w:hanging="203"/>
        <w:rPr>
          <w:rFonts w:ascii="Century" w:eastAsia="ＭＳ 明朝" w:hAnsi="Century"/>
          <w:b/>
          <w:szCs w:val="21"/>
        </w:rPr>
      </w:pPr>
      <w:r w:rsidRPr="003647ED">
        <w:rPr>
          <w:rFonts w:ascii="Century" w:eastAsia="ＭＳ 明朝" w:hAnsi="Century" w:hint="eastAsia"/>
          <w:b/>
          <w:szCs w:val="21"/>
        </w:rPr>
        <w:t>第十条　法の適用および裁判の場所</w:t>
      </w:r>
    </w:p>
    <w:p w14:paraId="51DD05DE" w14:textId="77777777" w:rsidR="00D475E9" w:rsidRPr="003647ED" w:rsidRDefault="00D475E9" w:rsidP="00D475E9">
      <w:pPr>
        <w:ind w:left="213" w:hangingChars="100" w:hanging="213"/>
        <w:rPr>
          <w:rFonts w:ascii="Century" w:eastAsia="ＭＳ 明朝" w:hAnsi="Century"/>
          <w:b/>
          <w:sz w:val="22"/>
        </w:rPr>
      </w:pPr>
    </w:p>
    <w:p w14:paraId="2736E6B9" w14:textId="77777777" w:rsidR="00D475E9" w:rsidRPr="003647ED" w:rsidRDefault="00D475E9" w:rsidP="00D475E9">
      <w:pPr>
        <w:ind w:left="193" w:hangingChars="100" w:hanging="193"/>
        <w:rPr>
          <w:rFonts w:ascii="Century" w:eastAsia="ＭＳ 明朝" w:hAnsi="Century"/>
          <w:sz w:val="20"/>
          <w:szCs w:val="20"/>
        </w:rPr>
      </w:pPr>
      <w:r w:rsidRPr="003647ED">
        <w:rPr>
          <w:rFonts w:ascii="Century" w:eastAsia="ＭＳ 明朝" w:hAnsi="Century"/>
          <w:sz w:val="20"/>
          <w:szCs w:val="20"/>
        </w:rPr>
        <w:t xml:space="preserve">1. </w:t>
      </w:r>
      <w:r>
        <w:rPr>
          <w:rFonts w:ascii="Century" w:eastAsia="ＭＳ 明朝" w:hAnsi="Century"/>
          <w:sz w:val="20"/>
          <w:szCs w:val="20"/>
        </w:rPr>
        <w:t xml:space="preserve"> </w:t>
      </w:r>
      <w:r w:rsidRPr="003647ED">
        <w:rPr>
          <w:rFonts w:ascii="Century" w:eastAsia="ＭＳ 明朝" w:hAnsi="Century" w:hint="eastAsia"/>
          <w:sz w:val="20"/>
          <w:szCs w:val="20"/>
        </w:rPr>
        <w:t>本契約書は日本国の法に従う。</w:t>
      </w:r>
    </w:p>
    <w:p w14:paraId="003E0F38" w14:textId="77777777" w:rsidR="00D475E9" w:rsidRPr="003647ED" w:rsidRDefault="00D475E9" w:rsidP="00D475E9">
      <w:pPr>
        <w:tabs>
          <w:tab w:val="left" w:pos="426"/>
        </w:tabs>
        <w:ind w:left="25" w:hangingChars="13" w:hanging="25"/>
        <w:rPr>
          <w:rFonts w:ascii="Century" w:eastAsia="ＭＳ 明朝" w:hAnsi="Century"/>
          <w:sz w:val="20"/>
          <w:szCs w:val="20"/>
        </w:rPr>
      </w:pPr>
      <w:r w:rsidRPr="003647ED">
        <w:rPr>
          <w:rFonts w:ascii="Century" w:eastAsia="ＭＳ 明朝" w:hAnsi="Century"/>
          <w:sz w:val="20"/>
          <w:szCs w:val="20"/>
        </w:rPr>
        <w:t xml:space="preserve">2. </w:t>
      </w:r>
      <w:r>
        <w:rPr>
          <w:rFonts w:ascii="Century" w:eastAsia="ＭＳ 明朝" w:hAnsi="Century"/>
          <w:sz w:val="20"/>
          <w:szCs w:val="20"/>
        </w:rPr>
        <w:t xml:space="preserve"> </w:t>
      </w:r>
      <w:r w:rsidRPr="003647ED">
        <w:rPr>
          <w:rFonts w:ascii="Century" w:eastAsia="ＭＳ 明朝" w:hAnsi="Century" w:hint="eastAsia"/>
          <w:sz w:val="20"/>
          <w:szCs w:val="20"/>
        </w:rPr>
        <w:t>本</w:t>
      </w:r>
      <w:r w:rsidRPr="003647ED">
        <w:rPr>
          <w:rFonts w:ascii="Century" w:eastAsia="ＭＳ 明朝" w:hAnsi="Century"/>
          <w:sz w:val="20"/>
          <w:szCs w:val="20"/>
        </w:rPr>
        <w:t>契約書に関わる紛争、訴訟は、最終的に且つ専ら日本国の裁判所の法廷に提訴される</w:t>
      </w:r>
      <w:r w:rsidRPr="003647ED">
        <w:rPr>
          <w:rFonts w:ascii="Century" w:eastAsia="ＭＳ 明朝" w:hAnsi="Century" w:hint="eastAsia"/>
          <w:sz w:val="20"/>
          <w:szCs w:val="20"/>
        </w:rPr>
        <w:t>。</w:t>
      </w:r>
    </w:p>
    <w:p w14:paraId="67DA79CF" w14:textId="77777777" w:rsidR="00D475E9" w:rsidRPr="003647ED" w:rsidRDefault="00D475E9" w:rsidP="00D475E9">
      <w:pPr>
        <w:ind w:left="193" w:hangingChars="100" w:hanging="193"/>
        <w:rPr>
          <w:rFonts w:ascii="Century" w:eastAsia="ＭＳ 明朝" w:hAnsi="Century"/>
          <w:sz w:val="20"/>
          <w:szCs w:val="20"/>
        </w:rPr>
      </w:pPr>
    </w:p>
    <w:p w14:paraId="437FE952" w14:textId="77777777" w:rsidR="00D475E9" w:rsidRPr="003647ED" w:rsidRDefault="00D475E9" w:rsidP="00D475E9">
      <w:pPr>
        <w:ind w:left="25" w:hangingChars="13" w:hanging="25"/>
        <w:rPr>
          <w:rFonts w:ascii="Century" w:eastAsia="ＭＳ 明朝" w:hAnsi="Century"/>
          <w:sz w:val="20"/>
          <w:szCs w:val="20"/>
        </w:rPr>
      </w:pPr>
    </w:p>
    <w:p w14:paraId="1D26BEF7"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二部署名</w:t>
      </w:r>
    </w:p>
    <w:p w14:paraId="7278CAD7" w14:textId="77777777" w:rsidR="00D475E9" w:rsidRPr="003647ED" w:rsidRDefault="00D475E9" w:rsidP="00D475E9">
      <w:pPr>
        <w:ind w:left="25" w:hangingChars="13" w:hanging="25"/>
        <w:rPr>
          <w:rFonts w:ascii="Century" w:eastAsia="ＭＳ 明朝" w:hAnsi="Century"/>
          <w:sz w:val="20"/>
          <w:szCs w:val="20"/>
        </w:rPr>
      </w:pPr>
    </w:p>
    <w:p w14:paraId="1F0A9464"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東京</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p>
    <w:p w14:paraId="73EB8496"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日付</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hint="eastAsia"/>
          <w:sz w:val="20"/>
          <w:szCs w:val="20"/>
        </w:rPr>
        <w:t>日付</w:t>
      </w:r>
    </w:p>
    <w:p w14:paraId="2D4A5A8A" w14:textId="77777777" w:rsidR="00D475E9" w:rsidRPr="003647ED" w:rsidRDefault="00D475E9" w:rsidP="00D475E9">
      <w:pPr>
        <w:ind w:left="25" w:hangingChars="13" w:hanging="25"/>
        <w:rPr>
          <w:rFonts w:ascii="Century" w:eastAsia="ＭＳ 明朝" w:hAnsi="Century"/>
          <w:sz w:val="20"/>
          <w:szCs w:val="20"/>
        </w:rPr>
      </w:pPr>
    </w:p>
    <w:p w14:paraId="18803747" w14:textId="77777777" w:rsidR="00D475E9" w:rsidRPr="003647ED" w:rsidRDefault="00D475E9" w:rsidP="00D475E9">
      <w:pPr>
        <w:ind w:left="25" w:hangingChars="13" w:hanging="25"/>
        <w:rPr>
          <w:rFonts w:ascii="Century" w:eastAsia="ＭＳ 明朝" w:hAnsi="Century"/>
          <w:sz w:val="20"/>
          <w:szCs w:val="20"/>
        </w:rPr>
      </w:pPr>
    </w:p>
    <w:p w14:paraId="09D55BCA"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sz w:val="20"/>
          <w:szCs w:val="20"/>
        </w:rPr>
        <w:t>SGEC/PEFC</w:t>
      </w:r>
      <w:r w:rsidRPr="003647ED">
        <w:rPr>
          <w:rFonts w:ascii="Century" w:eastAsia="ＭＳ 明朝" w:hAnsi="Century" w:hint="eastAsia"/>
          <w:sz w:val="20"/>
          <w:szCs w:val="20"/>
        </w:rPr>
        <w:t>ジャパン</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t xml:space="preserve">XXXXXX </w:t>
      </w:r>
      <w:r w:rsidRPr="003647ED">
        <w:rPr>
          <w:rFonts w:ascii="Century" w:eastAsia="ＭＳ 明朝" w:hAnsi="Century" w:hint="eastAsia"/>
          <w:sz w:val="20"/>
          <w:szCs w:val="20"/>
        </w:rPr>
        <w:t>会社</w:t>
      </w:r>
    </w:p>
    <w:p w14:paraId="592F0250" w14:textId="77777777" w:rsidR="00D475E9" w:rsidRPr="003647ED" w:rsidRDefault="00D475E9" w:rsidP="00D475E9">
      <w:pPr>
        <w:ind w:left="27"/>
        <w:rPr>
          <w:rFonts w:ascii="Century" w:eastAsia="ＭＳ 明朝" w:hAnsi="Century"/>
          <w:sz w:val="20"/>
          <w:szCs w:val="20"/>
        </w:rPr>
      </w:pPr>
      <w:r w:rsidRPr="003647ED">
        <w:rPr>
          <w:rFonts w:ascii="Century" w:eastAsia="ＭＳ 明朝" w:hAnsi="Century" w:hint="eastAsia"/>
          <w:sz w:val="20"/>
          <w:szCs w:val="20"/>
        </w:rPr>
        <w:t>事務局長</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Pr>
          <w:rFonts w:ascii="Century" w:eastAsia="ＭＳ 明朝" w:hAnsi="Century" w:hint="eastAsia"/>
          <w:sz w:val="20"/>
          <w:szCs w:val="20"/>
        </w:rPr>
        <w:t>商標</w:t>
      </w:r>
      <w:r w:rsidRPr="003647ED">
        <w:rPr>
          <w:rFonts w:ascii="Century" w:eastAsia="ＭＳ 明朝" w:hAnsi="Century" w:hint="eastAsia"/>
          <w:sz w:val="20"/>
          <w:szCs w:val="20"/>
        </w:rPr>
        <w:t>使用代表者</w:t>
      </w:r>
    </w:p>
    <w:p w14:paraId="7B789E29" w14:textId="77777777" w:rsidR="00D475E9" w:rsidRPr="003647ED" w:rsidRDefault="00D475E9" w:rsidP="00D475E9">
      <w:pPr>
        <w:pStyle w:val="a5"/>
        <w:tabs>
          <w:tab w:val="clear" w:pos="4252"/>
          <w:tab w:val="clear" w:pos="8504"/>
        </w:tabs>
        <w:snapToGrid/>
        <w:rPr>
          <w:rFonts w:ascii="Century" w:eastAsia="ＭＳ 明朝" w:hAnsi="Century"/>
          <w:color w:val="000000"/>
          <w:sz w:val="20"/>
          <w:szCs w:val="20"/>
        </w:rPr>
      </w:pPr>
    </w:p>
    <w:p w14:paraId="5D5888B3" w14:textId="77777777" w:rsidR="00D475E9" w:rsidRPr="003647ED" w:rsidRDefault="00D475E9" w:rsidP="00D475E9">
      <w:pPr>
        <w:pStyle w:val="a5"/>
        <w:tabs>
          <w:tab w:val="clear" w:pos="4252"/>
          <w:tab w:val="clear" w:pos="8504"/>
        </w:tabs>
        <w:snapToGrid/>
        <w:rPr>
          <w:rFonts w:ascii="Century" w:eastAsia="ＭＳ 明朝" w:hAnsi="Century"/>
          <w:color w:val="000000"/>
          <w:sz w:val="20"/>
          <w:szCs w:val="20"/>
        </w:rPr>
      </w:pPr>
    </w:p>
    <w:p w14:paraId="288113F8" w14:textId="4301D5AE" w:rsidR="00D475E9" w:rsidRPr="001B3F4E" w:rsidRDefault="00D475E9" w:rsidP="00082DC4">
      <w:pPr>
        <w:pStyle w:val="a5"/>
        <w:tabs>
          <w:tab w:val="clear" w:pos="4252"/>
          <w:tab w:val="clear" w:pos="8504"/>
        </w:tabs>
        <w:snapToGrid/>
        <w:ind w:left="174"/>
        <w:outlineLvl w:val="2"/>
        <w:rPr>
          <w:rFonts w:ascii="ＭＳ 明朝" w:eastAsia="ＭＳ 明朝" w:hAnsi="ＭＳ 明朝"/>
          <w:bCs/>
          <w:sz w:val="16"/>
          <w:szCs w:val="16"/>
        </w:rPr>
      </w:pPr>
      <w:r w:rsidRPr="003647ED">
        <w:rPr>
          <w:rFonts w:ascii="Century" w:eastAsia="ＭＳ 明朝" w:hAnsi="Century"/>
          <w:color w:val="000000"/>
          <w:sz w:val="20"/>
          <w:szCs w:val="20"/>
        </w:rPr>
        <w:br w:type="page"/>
      </w:r>
      <w:bookmarkStart w:id="149" w:name="_Toc107505999"/>
      <w:r w:rsidR="009526E5" w:rsidRPr="001B3F4E">
        <w:rPr>
          <w:rFonts w:ascii="ＭＳ 明朝" w:eastAsia="ＭＳ 明朝" w:hAnsi="ＭＳ 明朝"/>
          <w:bCs/>
          <w:sz w:val="16"/>
          <w:szCs w:val="16"/>
        </w:rPr>
        <w:lastRenderedPageBreak/>
        <w:t>SGEC</w:t>
      </w:r>
      <w:r w:rsidR="009526E5" w:rsidRPr="001B3F4E">
        <w:rPr>
          <w:rFonts w:ascii="ＭＳ 明朝" w:eastAsia="ＭＳ 明朝" w:hAnsi="ＭＳ 明朝" w:hint="eastAsia"/>
          <w:bCs/>
          <w:sz w:val="16"/>
          <w:szCs w:val="16"/>
        </w:rPr>
        <w:t>規準文書</w:t>
      </w:r>
      <w:r w:rsidR="009526E5" w:rsidRPr="001B3F4E">
        <w:rPr>
          <w:rFonts w:ascii="ＭＳ 明朝" w:eastAsia="ＭＳ 明朝" w:hAnsi="ＭＳ 明朝"/>
          <w:bCs/>
          <w:sz w:val="16"/>
          <w:szCs w:val="16"/>
        </w:rPr>
        <w:t>6-1 SGEC</w:t>
      </w:r>
      <w:r w:rsidR="009526E5" w:rsidRPr="001B3F4E">
        <w:rPr>
          <w:rFonts w:ascii="ＭＳ 明朝" w:eastAsia="ＭＳ 明朝" w:hAnsi="ＭＳ 明朝" w:hint="eastAsia"/>
          <w:bCs/>
          <w:sz w:val="16"/>
          <w:szCs w:val="16"/>
        </w:rPr>
        <w:t>商標使用ライセンスの発行</w:t>
      </w:r>
      <w:r w:rsidRPr="001B3F4E">
        <w:rPr>
          <w:rFonts w:ascii="ＭＳ 明朝" w:eastAsia="ＭＳ 明朝" w:hAnsi="ＭＳ 明朝" w:hint="eastAsia"/>
          <w:bCs/>
          <w:sz w:val="16"/>
          <w:szCs w:val="16"/>
        </w:rPr>
        <w:t>付属書１様式</w:t>
      </w:r>
      <w:r w:rsidRPr="001B3F4E">
        <w:rPr>
          <w:rFonts w:ascii="ＭＳ 明朝" w:eastAsia="ＭＳ 明朝" w:hAnsi="ＭＳ 明朝"/>
          <w:bCs/>
          <w:sz w:val="16"/>
          <w:szCs w:val="16"/>
        </w:rPr>
        <w:t xml:space="preserve">1-3 ( </w:t>
      </w:r>
      <w:r w:rsidRPr="001B3F4E">
        <w:rPr>
          <w:rFonts w:ascii="ＭＳ 明朝" w:eastAsia="ＭＳ 明朝" w:hAnsi="ＭＳ 明朝" w:hint="eastAsia"/>
          <w:bCs/>
          <w:sz w:val="16"/>
          <w:szCs w:val="16"/>
        </w:rPr>
        <w:t>使用者グループＣ：</w:t>
      </w:r>
      <w:r w:rsidRPr="001B3F4E">
        <w:rPr>
          <w:rFonts w:ascii="ＭＳ 明朝" w:eastAsia="ＭＳ 明朝" w:hAnsi="ＭＳ 明朝"/>
          <w:bCs/>
          <w:sz w:val="16"/>
          <w:szCs w:val="16"/>
        </w:rPr>
        <w:t>COC</w:t>
      </w:r>
      <w:r w:rsidRPr="001B3F4E">
        <w:rPr>
          <w:rFonts w:ascii="ＭＳ 明朝" w:eastAsia="ＭＳ 明朝" w:hAnsi="ＭＳ 明朝" w:hint="eastAsia"/>
          <w:bCs/>
          <w:sz w:val="16"/>
          <w:szCs w:val="16"/>
        </w:rPr>
        <w:t>マルチサイト</w:t>
      </w:r>
      <w:r w:rsidRPr="001B3F4E">
        <w:rPr>
          <w:rFonts w:ascii="ＭＳ 明朝" w:eastAsia="ＭＳ 明朝" w:hAnsi="ＭＳ 明朝"/>
          <w:bCs/>
          <w:sz w:val="16"/>
          <w:szCs w:val="16"/>
        </w:rPr>
        <w:t>)</w:t>
      </w:r>
      <w:bookmarkEnd w:id="149"/>
    </w:p>
    <w:p w14:paraId="7AE7DBDE" w14:textId="77777777" w:rsidR="00D475E9" w:rsidRPr="003647ED" w:rsidRDefault="00D475E9" w:rsidP="00D475E9">
      <w:pPr>
        <w:pStyle w:val="a5"/>
        <w:tabs>
          <w:tab w:val="clear" w:pos="4252"/>
          <w:tab w:val="clear" w:pos="8504"/>
        </w:tabs>
        <w:snapToGrid/>
        <w:ind w:left="174"/>
        <w:rPr>
          <w:rFonts w:ascii="Century" w:eastAsia="ＭＳ 明朝" w:hAnsi="Century"/>
          <w:b/>
          <w:szCs w:val="21"/>
        </w:rPr>
      </w:pPr>
    </w:p>
    <w:p w14:paraId="2BEADE7E" w14:textId="77777777" w:rsidR="00D475E9" w:rsidRPr="003647ED" w:rsidRDefault="00D475E9" w:rsidP="00D475E9">
      <w:pPr>
        <w:pStyle w:val="a5"/>
        <w:tabs>
          <w:tab w:val="clear" w:pos="4252"/>
          <w:tab w:val="clear" w:pos="8504"/>
        </w:tabs>
        <w:snapToGrid/>
        <w:ind w:firstLineChars="1300" w:firstLine="2644"/>
        <w:rPr>
          <w:rFonts w:ascii="Century" w:eastAsia="ＭＳ 明朝" w:hAnsi="Century"/>
          <w:b/>
        </w:rPr>
      </w:pPr>
      <w:r w:rsidRPr="003647ED">
        <w:rPr>
          <w:rFonts w:ascii="Century" w:eastAsia="ＭＳ 明朝" w:hAnsi="Century"/>
          <w:b/>
        </w:rPr>
        <w:t>SGEC</w:t>
      </w:r>
      <w:r w:rsidRPr="003647ED">
        <w:rPr>
          <w:rFonts w:ascii="Century" w:eastAsia="ＭＳ 明朝" w:hAnsi="Century"/>
          <w:b/>
        </w:rPr>
        <w:t>商標使用</w:t>
      </w:r>
      <w:r w:rsidRPr="003647ED">
        <w:rPr>
          <w:rFonts w:ascii="Century" w:eastAsia="ＭＳ 明朝" w:hAnsi="Century" w:hint="eastAsia"/>
          <w:b/>
        </w:rPr>
        <w:t>契約書グループ</w:t>
      </w:r>
      <w:r w:rsidRPr="003647ED">
        <w:rPr>
          <w:rFonts w:ascii="Century" w:eastAsia="ＭＳ 明朝" w:hAnsi="Century"/>
          <w:b/>
        </w:rPr>
        <w:t>C:</w:t>
      </w:r>
    </w:p>
    <w:p w14:paraId="6C665193" w14:textId="77777777" w:rsidR="00D475E9" w:rsidRPr="003647ED" w:rsidRDefault="00D475E9" w:rsidP="00D475E9">
      <w:pPr>
        <w:pStyle w:val="a5"/>
        <w:tabs>
          <w:tab w:val="clear" w:pos="4252"/>
          <w:tab w:val="clear" w:pos="8504"/>
        </w:tabs>
        <w:snapToGrid/>
        <w:jc w:val="center"/>
        <w:rPr>
          <w:rFonts w:ascii="Century" w:eastAsia="ＭＳ 明朝" w:hAnsi="Century"/>
          <w:b/>
        </w:rPr>
      </w:pPr>
      <w:r w:rsidRPr="003647ED">
        <w:rPr>
          <w:rFonts w:ascii="Century" w:eastAsia="ＭＳ 明朝" w:hAnsi="Century"/>
          <w:b/>
        </w:rPr>
        <w:t>COC</w:t>
      </w:r>
      <w:r w:rsidRPr="003647ED">
        <w:rPr>
          <w:rFonts w:ascii="Century" w:eastAsia="ＭＳ 明朝" w:hAnsi="Century" w:hint="eastAsia"/>
          <w:b/>
        </w:rPr>
        <w:t>認証主体－　マルチサイト</w:t>
      </w:r>
    </w:p>
    <w:p w14:paraId="2C547162" w14:textId="77777777" w:rsidR="00D475E9" w:rsidRPr="003647ED" w:rsidRDefault="00D475E9" w:rsidP="00D475E9">
      <w:pPr>
        <w:pStyle w:val="a5"/>
        <w:tabs>
          <w:tab w:val="clear" w:pos="4252"/>
          <w:tab w:val="clear" w:pos="8504"/>
        </w:tabs>
        <w:snapToGrid/>
        <w:jc w:val="center"/>
        <w:rPr>
          <w:rFonts w:ascii="Century" w:eastAsia="ＭＳ 明朝" w:hAnsi="Century"/>
          <w:b/>
        </w:rPr>
      </w:pPr>
      <w:r w:rsidRPr="003647ED">
        <w:rPr>
          <w:rFonts w:ascii="Century" w:eastAsia="ＭＳ 明朝" w:hAnsi="Century" w:hint="eastAsia"/>
          <w:b/>
        </w:rPr>
        <w:t>（</w:t>
      </w:r>
      <w:r>
        <w:rPr>
          <w:rFonts w:ascii="Century" w:eastAsia="ＭＳ 明朝" w:hAnsi="Century" w:hint="eastAsia"/>
          <w:b/>
        </w:rPr>
        <w:t xml:space="preserve"> </w:t>
      </w:r>
      <w:r w:rsidRPr="003647ED">
        <w:rPr>
          <w:rFonts w:ascii="Century" w:eastAsia="ＭＳ 明朝" w:hAnsi="Century"/>
          <w:b/>
        </w:rPr>
        <w:t>SGEC</w:t>
      </w:r>
      <w:r w:rsidRPr="003647ED">
        <w:rPr>
          <w:rFonts w:ascii="Century" w:eastAsia="ＭＳ 明朝" w:hAnsi="Century" w:hint="eastAsia"/>
          <w:b/>
        </w:rPr>
        <w:t>規準文書</w:t>
      </w:r>
      <w:r w:rsidRPr="003647ED">
        <w:rPr>
          <w:rFonts w:ascii="Century" w:eastAsia="ＭＳ 明朝" w:hAnsi="Century"/>
          <w:b/>
        </w:rPr>
        <w:t>4</w:t>
      </w:r>
      <w:r w:rsidRPr="003647ED">
        <w:rPr>
          <w:rFonts w:ascii="Century" w:eastAsia="ＭＳ 明朝" w:hAnsi="Century" w:hint="eastAsia"/>
          <w:b/>
        </w:rPr>
        <w:t>：</w:t>
      </w:r>
      <w:r w:rsidRPr="003647ED">
        <w:rPr>
          <w:rFonts w:ascii="Century" w:eastAsia="ＭＳ 明朝" w:hAnsi="Century"/>
          <w:b/>
        </w:rPr>
        <w:t xml:space="preserve">2021 </w:t>
      </w:r>
      <w:r w:rsidRPr="003647ED">
        <w:rPr>
          <w:rFonts w:ascii="Century" w:eastAsia="ＭＳ 明朝" w:hAnsi="Century"/>
          <w:b/>
        </w:rPr>
        <w:t>付属書</w:t>
      </w:r>
      <w:r w:rsidRPr="003647ED">
        <w:rPr>
          <w:rFonts w:ascii="Century" w:eastAsia="ＭＳ 明朝" w:hAnsi="Century"/>
          <w:b/>
        </w:rPr>
        <w:t>2</w:t>
      </w:r>
      <w:r w:rsidRPr="003647ED">
        <w:rPr>
          <w:rFonts w:ascii="Century" w:eastAsia="ＭＳ 明朝" w:hAnsi="Century" w:hint="eastAsia"/>
          <w:b/>
        </w:rPr>
        <w:t>、</w:t>
      </w:r>
      <w:r w:rsidRPr="003647ED">
        <w:rPr>
          <w:rFonts w:ascii="Century" w:eastAsia="ＭＳ 明朝" w:hAnsi="Century"/>
          <w:b/>
        </w:rPr>
        <w:t>2.2 a</w:t>
      </w:r>
      <w:r w:rsidRPr="003647ED">
        <w:rPr>
          <w:rFonts w:ascii="Century" w:eastAsia="ＭＳ 明朝" w:hAnsi="Century"/>
          <w:b/>
        </w:rPr>
        <w:t>項</w:t>
      </w:r>
      <w:r w:rsidRPr="003647ED">
        <w:rPr>
          <w:rFonts w:ascii="Century" w:eastAsia="ＭＳ 明朝" w:hAnsi="Century" w:hint="eastAsia"/>
          <w:b/>
        </w:rPr>
        <w:t>）</w:t>
      </w:r>
    </w:p>
    <w:p w14:paraId="3E8E958B" w14:textId="77777777" w:rsidR="00D475E9" w:rsidRPr="003647ED" w:rsidRDefault="00D475E9" w:rsidP="00D475E9">
      <w:pPr>
        <w:jc w:val="center"/>
        <w:rPr>
          <w:rFonts w:ascii="Century" w:eastAsia="ＭＳ 明朝" w:hAnsi="Century"/>
          <w:b/>
          <w:sz w:val="20"/>
          <w:szCs w:val="20"/>
        </w:rPr>
      </w:pPr>
    </w:p>
    <w:p w14:paraId="7F0BC045" w14:textId="77777777" w:rsidR="00D475E9" w:rsidRPr="003647ED" w:rsidRDefault="00D475E9" w:rsidP="00D475E9">
      <w:pPr>
        <w:rPr>
          <w:rFonts w:ascii="Century" w:eastAsia="ＭＳ 明朝" w:hAnsi="Century"/>
          <w:sz w:val="20"/>
          <w:szCs w:val="20"/>
        </w:rPr>
      </w:pPr>
      <w:r w:rsidRPr="003647ED">
        <w:rPr>
          <w:rFonts w:ascii="Century" w:eastAsia="ＭＳ 明朝" w:hAnsi="Century" w:hint="eastAsia"/>
          <w:b/>
          <w:sz w:val="20"/>
          <w:szCs w:val="20"/>
        </w:rPr>
        <w:t>（１）</w:t>
      </w:r>
      <w:r w:rsidRPr="003647ED">
        <w:rPr>
          <w:rFonts w:ascii="Century" w:eastAsia="ＭＳ 明朝" w:hAnsi="Century"/>
          <w:b/>
          <w:sz w:val="20"/>
          <w:szCs w:val="20"/>
        </w:rPr>
        <w:t>（一社）緑の循環認証会議</w:t>
      </w:r>
      <w:r w:rsidRPr="003647ED">
        <w:rPr>
          <w:rFonts w:ascii="Century" w:eastAsia="ＭＳ 明朝" w:hAnsi="Century"/>
          <w:sz w:val="20"/>
          <w:szCs w:val="20"/>
        </w:rPr>
        <w:t>、（登録所在地：東京都千代田区永田町</w:t>
      </w:r>
      <w:r w:rsidRPr="003647ED">
        <w:rPr>
          <w:rFonts w:ascii="Century" w:eastAsia="ＭＳ 明朝" w:hAnsi="Century"/>
          <w:sz w:val="20"/>
          <w:szCs w:val="20"/>
        </w:rPr>
        <w:t>2-4-3</w:t>
      </w:r>
      <w:r w:rsidRPr="003647ED">
        <w:rPr>
          <w:rFonts w:ascii="Century" w:eastAsia="ＭＳ 明朝" w:hAnsi="Century"/>
          <w:sz w:val="20"/>
          <w:szCs w:val="20"/>
        </w:rPr>
        <w:t xml:space="preserve">　永田町ビル</w:t>
      </w:r>
      <w:r w:rsidRPr="003647ED">
        <w:rPr>
          <w:rFonts w:ascii="Century" w:eastAsia="ＭＳ 明朝" w:hAnsi="Century"/>
          <w:sz w:val="20"/>
          <w:szCs w:val="20"/>
        </w:rPr>
        <w:t>4</w:t>
      </w:r>
      <w:r w:rsidRPr="003647ED">
        <w:rPr>
          <w:rFonts w:ascii="Century" w:eastAsia="ＭＳ 明朝" w:hAnsi="Century"/>
          <w:sz w:val="20"/>
          <w:szCs w:val="20"/>
        </w:rPr>
        <w:t>階）（以下「</w:t>
      </w:r>
      <w:r w:rsidRPr="003647ED">
        <w:rPr>
          <w:rFonts w:ascii="Century" w:eastAsia="ＭＳ 明朝" w:hAnsi="Century"/>
          <w:sz w:val="20"/>
          <w:szCs w:val="20"/>
        </w:rPr>
        <w:t>SGEC/PEFC</w:t>
      </w:r>
      <w:r w:rsidRPr="003647ED">
        <w:rPr>
          <w:rFonts w:ascii="Century" w:eastAsia="ＭＳ 明朝" w:hAnsi="Century" w:hint="eastAsia"/>
          <w:sz w:val="20"/>
          <w:szCs w:val="20"/>
        </w:rPr>
        <w:t>ジャパン」と言う。）と</w:t>
      </w:r>
    </w:p>
    <w:p w14:paraId="00DC21EA" w14:textId="77777777" w:rsidR="00D475E9" w:rsidRPr="003647ED" w:rsidRDefault="00D475E9" w:rsidP="00D475E9">
      <w:pPr>
        <w:rPr>
          <w:rFonts w:ascii="Century" w:eastAsia="ＭＳ 明朝" w:hAnsi="Century"/>
          <w:b/>
          <w:sz w:val="20"/>
          <w:szCs w:val="20"/>
        </w:rPr>
      </w:pPr>
    </w:p>
    <w:p w14:paraId="180DB174" w14:textId="77777777" w:rsidR="00D475E9" w:rsidRPr="003647ED" w:rsidRDefault="00D475E9" w:rsidP="00D475E9">
      <w:pPr>
        <w:rPr>
          <w:rFonts w:ascii="Century" w:eastAsia="ＭＳ 明朝" w:hAnsi="Century"/>
          <w:b/>
          <w:sz w:val="20"/>
          <w:szCs w:val="20"/>
        </w:rPr>
      </w:pPr>
      <w:r w:rsidRPr="003647ED">
        <w:rPr>
          <w:rFonts w:ascii="Century" w:eastAsia="ＭＳ 明朝" w:hAnsi="Century" w:hint="eastAsia"/>
          <w:b/>
          <w:sz w:val="20"/>
          <w:szCs w:val="20"/>
        </w:rPr>
        <w:t>（２）</w:t>
      </w:r>
      <w:r w:rsidRPr="003647ED">
        <w:rPr>
          <w:rFonts w:ascii="Century" w:eastAsia="ＭＳ 明朝" w:hAnsi="Century" w:hint="eastAsia"/>
          <w:b/>
          <w:sz w:val="20"/>
          <w:szCs w:val="20"/>
          <w:u w:val="single"/>
        </w:rPr>
        <w:t>商標使用者</w:t>
      </w:r>
      <w:r w:rsidRPr="003647ED">
        <w:rPr>
          <w:rFonts w:ascii="Century" w:eastAsia="ＭＳ 明朝" w:hAnsi="Century"/>
          <w:b/>
          <w:sz w:val="20"/>
          <w:szCs w:val="20"/>
          <w:u w:val="single"/>
        </w:rPr>
        <w:t>I</w:t>
      </w:r>
      <w:r w:rsidRPr="003647ED">
        <w:rPr>
          <w:rFonts w:ascii="Century" w:eastAsia="ＭＳ 明朝" w:hAnsi="Century" w:hint="eastAsia"/>
          <w:b/>
          <w:sz w:val="20"/>
          <w:szCs w:val="20"/>
          <w:u w:val="single"/>
        </w:rPr>
        <w:t>の名称と住所</w:t>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p>
    <w:p w14:paraId="605D5F65" w14:textId="77777777" w:rsidR="00D475E9" w:rsidRPr="003647ED" w:rsidRDefault="00D475E9" w:rsidP="00D475E9">
      <w:pPr>
        <w:ind w:firstLineChars="299" w:firstLine="578"/>
        <w:rPr>
          <w:rFonts w:ascii="Century" w:eastAsia="ＭＳ 明朝" w:hAnsi="Century"/>
          <w:sz w:val="20"/>
          <w:szCs w:val="20"/>
        </w:rPr>
      </w:pPr>
      <w:r w:rsidRPr="003647ED">
        <w:rPr>
          <w:rFonts w:ascii="Century" w:eastAsia="ＭＳ 明朝" w:hAnsi="Century" w:hint="eastAsia"/>
          <w:b/>
          <w:sz w:val="20"/>
          <w:szCs w:val="20"/>
          <w:u w:val="single"/>
        </w:rPr>
        <w:t>商標使用者</w:t>
      </w:r>
      <w:r w:rsidRPr="003647ED">
        <w:rPr>
          <w:rFonts w:ascii="Century" w:eastAsia="ＭＳ 明朝" w:hAnsi="Century"/>
          <w:b/>
          <w:sz w:val="20"/>
          <w:szCs w:val="20"/>
          <w:u w:val="single"/>
        </w:rPr>
        <w:t>II</w:t>
      </w:r>
      <w:r w:rsidRPr="003647ED">
        <w:rPr>
          <w:rFonts w:ascii="Century" w:eastAsia="ＭＳ 明朝" w:hAnsi="Century" w:hint="eastAsia"/>
          <w:b/>
          <w:sz w:val="20"/>
          <w:szCs w:val="20"/>
          <w:u w:val="single"/>
        </w:rPr>
        <w:t>の名称と住所</w:t>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p>
    <w:p w14:paraId="79218A21" w14:textId="77777777" w:rsidR="00D475E9" w:rsidRPr="003647ED" w:rsidRDefault="00D475E9" w:rsidP="00D475E9">
      <w:pPr>
        <w:ind w:firstLineChars="299" w:firstLine="576"/>
        <w:rPr>
          <w:rFonts w:ascii="Century" w:eastAsia="ＭＳ 明朝" w:hAnsi="Century"/>
          <w:sz w:val="20"/>
          <w:szCs w:val="20"/>
        </w:rPr>
      </w:pPr>
      <w:r w:rsidRPr="003647ED">
        <w:rPr>
          <w:rFonts w:ascii="Century" w:eastAsia="ＭＳ 明朝" w:hAnsi="Century"/>
          <w:sz w:val="20"/>
          <w:szCs w:val="20"/>
        </w:rPr>
        <w:t>(</w:t>
      </w:r>
      <w:r w:rsidRPr="003647ED">
        <w:rPr>
          <w:rFonts w:ascii="Century" w:eastAsia="ＭＳ 明朝" w:hAnsi="Century"/>
          <w:sz w:val="20"/>
          <w:szCs w:val="20"/>
        </w:rPr>
        <w:t>以下、本契約書の対象となる各商標使用者を一行で記入のこと</w:t>
      </w:r>
      <w:r w:rsidRPr="003647ED">
        <w:rPr>
          <w:rFonts w:ascii="Century" w:eastAsia="ＭＳ 明朝" w:hAnsi="Century"/>
          <w:sz w:val="20"/>
          <w:szCs w:val="20"/>
        </w:rPr>
        <w:t>)</w:t>
      </w:r>
    </w:p>
    <w:p w14:paraId="16BD13D2" w14:textId="77777777" w:rsidR="00D475E9" w:rsidRPr="003647ED" w:rsidRDefault="00D475E9" w:rsidP="00D475E9">
      <w:pPr>
        <w:rPr>
          <w:rFonts w:ascii="Century" w:eastAsia="ＭＳ 明朝" w:hAnsi="Century"/>
          <w:sz w:val="20"/>
          <w:szCs w:val="20"/>
        </w:rPr>
      </w:pPr>
      <w:r w:rsidRPr="003647ED">
        <w:rPr>
          <w:rFonts w:ascii="Century" w:eastAsia="ＭＳ 明朝" w:hAnsi="Century" w:hint="eastAsia"/>
          <w:sz w:val="20"/>
          <w:szCs w:val="20"/>
        </w:rPr>
        <w:t>（以下「商標使用者」と言う。）は、下記の条件において、以下の条項について合意した。</w:t>
      </w:r>
    </w:p>
    <w:p w14:paraId="6EAE0E44" w14:textId="77777777" w:rsidR="00D475E9" w:rsidRPr="003647ED" w:rsidRDefault="00D475E9" w:rsidP="00D475E9">
      <w:pPr>
        <w:rPr>
          <w:rFonts w:ascii="Century" w:eastAsia="ＭＳ 明朝" w:hAnsi="Century"/>
          <w:sz w:val="20"/>
          <w:szCs w:val="20"/>
        </w:rPr>
      </w:pPr>
    </w:p>
    <w:p w14:paraId="266642A3" w14:textId="77777777" w:rsidR="00D475E9" w:rsidRPr="009515D8" w:rsidRDefault="00D475E9" w:rsidP="00D475E9">
      <w:pPr>
        <w:pStyle w:val="af0"/>
        <w:rPr>
          <w:rFonts w:ascii="Century" w:hAnsi="Century"/>
          <w:b/>
          <w:sz w:val="20"/>
          <w:szCs w:val="20"/>
        </w:rPr>
      </w:pPr>
      <w:r w:rsidRPr="009515D8">
        <w:rPr>
          <w:rFonts w:ascii="Century" w:hAnsi="Century" w:hint="eastAsia"/>
          <w:b/>
          <w:sz w:val="20"/>
          <w:szCs w:val="20"/>
        </w:rPr>
        <w:t>記</w:t>
      </w:r>
    </w:p>
    <w:p w14:paraId="3C172B7A" w14:textId="77777777" w:rsidR="00D475E9" w:rsidRPr="003647ED" w:rsidRDefault="00D475E9" w:rsidP="00D475E9">
      <w:pPr>
        <w:rPr>
          <w:rFonts w:ascii="Century" w:eastAsia="ＭＳ 明朝" w:hAnsi="Century"/>
          <w:sz w:val="20"/>
          <w:szCs w:val="20"/>
        </w:rPr>
      </w:pPr>
    </w:p>
    <w:p w14:paraId="5FEBAD01" w14:textId="77777777" w:rsidR="00D475E9" w:rsidRPr="003647ED" w:rsidRDefault="00D475E9" w:rsidP="008A5AFD">
      <w:pPr>
        <w:numPr>
          <w:ilvl w:val="0"/>
          <w:numId w:val="39"/>
        </w:numPr>
        <w:tabs>
          <w:tab w:val="clear" w:pos="3064"/>
        </w:tabs>
        <w:ind w:left="360" w:hanging="360"/>
        <w:jc w:val="left"/>
        <w:rPr>
          <w:rFonts w:ascii="Century" w:eastAsia="ＭＳ 明朝" w:hAnsi="Century"/>
          <w:b/>
          <w:color w:val="FF0000"/>
          <w:sz w:val="20"/>
          <w:szCs w:val="20"/>
        </w:rPr>
      </w:pPr>
      <w:r w:rsidRPr="003647ED">
        <w:rPr>
          <w:rFonts w:ascii="Century" w:eastAsia="ＭＳ 明朝" w:hAnsi="Century" w:hint="eastAsia"/>
          <w:sz w:val="20"/>
          <w:szCs w:val="20"/>
        </w:rPr>
        <w:t>商標使用者は、</w:t>
      </w: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商標使用規則－要求事項」が定める商標使用者グループ</w:t>
      </w:r>
      <w:r w:rsidRPr="003647ED">
        <w:rPr>
          <w:rFonts w:ascii="Century" w:eastAsia="ＭＳ 明朝" w:hAnsi="Century"/>
          <w:sz w:val="20"/>
          <w:szCs w:val="20"/>
        </w:rPr>
        <w:t>C</w:t>
      </w:r>
      <w:r w:rsidRPr="003647ED">
        <w:rPr>
          <w:rFonts w:ascii="Century" w:eastAsia="ＭＳ 明朝" w:hAnsi="Century" w:hint="eastAsia"/>
          <w:sz w:val="20"/>
          <w:szCs w:val="20"/>
        </w:rPr>
        <w:t>：</w:t>
      </w:r>
      <w:r w:rsidRPr="003647ED">
        <w:rPr>
          <w:rFonts w:ascii="Century" w:eastAsia="ＭＳ 明朝" w:hAnsi="Century"/>
          <w:sz w:val="20"/>
          <w:szCs w:val="20"/>
        </w:rPr>
        <w:t>COC</w:t>
      </w:r>
      <w:r w:rsidRPr="003647ED">
        <w:rPr>
          <w:rFonts w:ascii="Century" w:eastAsia="ＭＳ 明朝" w:hAnsi="Century" w:hint="eastAsia"/>
          <w:sz w:val="20"/>
          <w:szCs w:val="20"/>
        </w:rPr>
        <w:t>認証主体の商標使用者である。</w:t>
      </w:r>
    </w:p>
    <w:p w14:paraId="6F58D65A"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hint="eastAsia"/>
          <w:sz w:val="20"/>
          <w:szCs w:val="20"/>
        </w:rPr>
        <w:t>商標使用者として記述された各組織は、本契約書の履行に共同責任を負う。組織の一者が要求事項を遵守しない、および／または、一者に関して本契約書が一時停止または終了するような場合は、本契約書は商標使用者として定められたすべての組織に関して一時停止または終了される。</w:t>
      </w:r>
    </w:p>
    <w:p w14:paraId="3E24367A"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hint="eastAsia"/>
          <w:sz w:val="20"/>
          <w:szCs w:val="20"/>
        </w:rPr>
        <w:t>は登録商標である下記の</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ロゴ：および</w:t>
      </w:r>
      <w:r w:rsidRPr="003647ED">
        <w:rPr>
          <w:rFonts w:ascii="Century" w:eastAsia="ＭＳ 明朝" w:hAnsi="Century"/>
          <w:sz w:val="20"/>
          <w:szCs w:val="20"/>
        </w:rPr>
        <w:t>SGEC</w:t>
      </w:r>
      <w:r w:rsidRPr="003647ED">
        <w:rPr>
          <w:rFonts w:ascii="Century" w:eastAsia="ＭＳ 明朝" w:hAnsi="Century" w:hint="eastAsia"/>
          <w:sz w:val="20"/>
          <w:szCs w:val="20"/>
        </w:rPr>
        <w:t>イニシャル）の所有者であり、その著作権を有する。</w:t>
      </w:r>
    </w:p>
    <w:p w14:paraId="0E4AC2DC"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ロゴ</w:t>
      </w:r>
    </w:p>
    <w:p w14:paraId="652231E9"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noProof/>
        </w:rPr>
        <w:t xml:space="preserve"> </w:t>
      </w:r>
      <w:r w:rsidRPr="003647ED">
        <w:rPr>
          <w:rFonts w:ascii="Century" w:eastAsia="ＭＳ 明朝" w:hAnsi="Century"/>
          <w:noProof/>
        </w:rPr>
        <w:drawing>
          <wp:inline distT="0" distB="0" distL="0" distR="0" wp14:anchorId="209DC6F1" wp14:editId="5FE5DCD9">
            <wp:extent cx="677045" cy="659110"/>
            <wp:effectExtent l="0" t="0" r="8890" b="8255"/>
            <wp:docPr id="486" name="図 1" descr="F:\SGECロゴマークキット新版\SGEC_20160803-NOあり\SGEC_N0ありcolor.gif">
              <a:extLst xmlns:a="http://schemas.openxmlformats.org/drawingml/2006/main">
                <a:ext uri="{FF2B5EF4-FFF2-40B4-BE49-F238E27FC236}">
                  <a16:creationId xmlns:a16="http://schemas.microsoft.com/office/drawing/2014/main" id="{BA1AE208-D6DC-47F3-B5B7-95B6613B8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F:\SGECロゴマークキット新版\SGEC_20160803-NOあり\SGEC_N0ありcolor.gif">
                      <a:extLst>
                        <a:ext uri="{FF2B5EF4-FFF2-40B4-BE49-F238E27FC236}">
                          <a16:creationId xmlns:a16="http://schemas.microsoft.com/office/drawing/2014/main" id="{BA1AE208-D6DC-47F3-B5B7-95B6613B8D9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b="10327"/>
                    <a:stretch>
                      <a:fillRect/>
                    </a:stretch>
                  </pic:blipFill>
                  <pic:spPr bwMode="auto">
                    <a:xfrm>
                      <a:off x="0" y="0"/>
                      <a:ext cx="685085" cy="666937"/>
                    </a:xfrm>
                    <a:prstGeom prst="rect">
                      <a:avLst/>
                    </a:prstGeom>
                    <a:noFill/>
                  </pic:spPr>
                </pic:pic>
              </a:graphicData>
            </a:graphic>
          </wp:inline>
        </w:drawing>
      </w:r>
    </w:p>
    <w:p w14:paraId="6BE19620"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イニシャル</w:t>
      </w:r>
    </w:p>
    <w:p w14:paraId="48494BB3" w14:textId="77777777" w:rsidR="00D475E9" w:rsidRPr="003647ED" w:rsidRDefault="00D475E9" w:rsidP="00D475E9">
      <w:pPr>
        <w:jc w:val="center"/>
        <w:rPr>
          <w:rFonts w:ascii="Century" w:eastAsia="ＭＳ 明朝" w:hAnsi="Century"/>
          <w:sz w:val="20"/>
          <w:szCs w:val="20"/>
        </w:rPr>
      </w:pPr>
    </w:p>
    <w:p w14:paraId="3EE9F874" w14:textId="77777777" w:rsidR="00D475E9" w:rsidRPr="003647ED" w:rsidRDefault="00D475E9" w:rsidP="00D475E9">
      <w:pPr>
        <w:rPr>
          <w:rFonts w:ascii="Century" w:eastAsia="ＭＳ 明朝" w:hAnsi="Century"/>
          <w:sz w:val="20"/>
          <w:szCs w:val="20"/>
        </w:rPr>
      </w:pPr>
    </w:p>
    <w:p w14:paraId="30ED5F98"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hint="eastAsia"/>
          <w:sz w:val="20"/>
          <w:szCs w:val="20"/>
        </w:rPr>
        <w:t>商標使用者は、登録番号</w:t>
      </w:r>
      <w:r w:rsidRPr="003647ED">
        <w:rPr>
          <w:rFonts w:ascii="Century" w:eastAsia="ＭＳ 明朝" w:hAnsi="Century"/>
          <w:sz w:val="20"/>
          <w:szCs w:val="20"/>
        </w:rPr>
        <w:t>SGEC</w:t>
      </w:r>
      <w:r w:rsidRPr="003647ED">
        <w:rPr>
          <w:rFonts w:ascii="Century" w:eastAsia="ＭＳ 明朝" w:hAnsi="Century" w:hint="eastAsia"/>
          <w:sz w:val="20"/>
          <w:szCs w:val="20"/>
        </w:rPr>
        <w:t>／</w:t>
      </w:r>
      <w:r w:rsidRPr="003647ED">
        <w:rPr>
          <w:rFonts w:ascii="Century" w:eastAsia="ＭＳ 明朝" w:hAnsi="Century" w:hint="eastAsia"/>
          <w:sz w:val="20"/>
          <w:szCs w:val="20"/>
          <w:u w:val="single"/>
        </w:rPr>
        <w:t xml:space="preserve">　　　　　</w:t>
      </w:r>
      <w:r w:rsidRPr="003647ED">
        <w:rPr>
          <w:rFonts w:ascii="Century" w:eastAsia="ＭＳ 明朝" w:hAnsi="Century" w:hint="eastAsia"/>
          <w:sz w:val="20"/>
          <w:szCs w:val="20"/>
        </w:rPr>
        <w:t>にて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の使用許可を受け、</w:t>
      </w:r>
      <w:r w:rsidRPr="003647ED">
        <w:rPr>
          <w:rFonts w:ascii="Century" w:eastAsia="ＭＳ 明朝" w:hAnsi="Century"/>
          <w:sz w:val="20"/>
          <w:szCs w:val="20"/>
        </w:rPr>
        <w:t>SGEC</w:t>
      </w:r>
      <w:r w:rsidRPr="003647ED">
        <w:rPr>
          <w:rFonts w:ascii="Century" w:eastAsia="ＭＳ 明朝" w:hAnsi="Century" w:hint="eastAsia"/>
          <w:sz w:val="20"/>
          <w:szCs w:val="20"/>
        </w:rPr>
        <w:t>規準文書</w:t>
      </w:r>
      <w:r>
        <w:rPr>
          <w:rFonts w:ascii="Century" w:eastAsia="ＭＳ 明朝" w:hAnsi="Century" w:hint="eastAsia"/>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w:t>
      </w:r>
      <w:r w:rsidRPr="003647ED">
        <w:rPr>
          <w:rFonts w:ascii="Century" w:eastAsia="ＭＳ 明朝" w:hAnsi="Century"/>
          <w:sz w:val="20"/>
          <w:szCs w:val="20"/>
        </w:rPr>
        <w:t>-</w:t>
      </w:r>
      <w:r w:rsidRPr="003647ED">
        <w:rPr>
          <w:rFonts w:ascii="Century" w:eastAsia="ＭＳ 明朝" w:hAnsi="Century" w:hint="eastAsia"/>
          <w:sz w:val="20"/>
          <w:szCs w:val="20"/>
        </w:rPr>
        <w:t>要求事項」の最新版および本契約書に従って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を製品上および製品外使用することを許可される。</w:t>
      </w:r>
    </w:p>
    <w:p w14:paraId="1D7921D0" w14:textId="77777777" w:rsidR="00D475E9" w:rsidRPr="003647ED" w:rsidRDefault="00D475E9" w:rsidP="00D475E9">
      <w:pPr>
        <w:rPr>
          <w:rFonts w:ascii="Century" w:eastAsia="ＭＳ 明朝" w:hAnsi="Century"/>
          <w:b/>
          <w:sz w:val="20"/>
          <w:szCs w:val="20"/>
        </w:rPr>
      </w:pPr>
    </w:p>
    <w:p w14:paraId="4B12E900" w14:textId="77777777" w:rsidR="00D475E9" w:rsidRPr="003647ED" w:rsidRDefault="00D475E9" w:rsidP="00D475E9">
      <w:pPr>
        <w:rPr>
          <w:rFonts w:ascii="Century" w:eastAsia="ＭＳ 明朝" w:hAnsi="Century"/>
          <w:b/>
          <w:sz w:val="20"/>
          <w:szCs w:val="20"/>
        </w:rPr>
      </w:pPr>
    </w:p>
    <w:p w14:paraId="2F8186EF" w14:textId="77777777" w:rsidR="00D475E9" w:rsidRPr="003647ED" w:rsidRDefault="00D475E9" w:rsidP="00D475E9">
      <w:pPr>
        <w:ind w:left="203" w:hangingChars="100" w:hanging="203"/>
        <w:rPr>
          <w:rFonts w:ascii="Century" w:eastAsia="ＭＳ 明朝" w:hAnsi="Century"/>
          <w:b/>
          <w:szCs w:val="21"/>
        </w:rPr>
      </w:pPr>
      <w:r w:rsidRPr="003647ED">
        <w:rPr>
          <w:rFonts w:ascii="Century" w:eastAsia="ＭＳ 明朝" w:hAnsi="Century" w:hint="eastAsia"/>
          <w:b/>
          <w:szCs w:val="21"/>
        </w:rPr>
        <w:lastRenderedPageBreak/>
        <w:t>第一条　引用規格</w:t>
      </w:r>
    </w:p>
    <w:p w14:paraId="172241D0" w14:textId="77777777" w:rsidR="00D475E9" w:rsidRPr="003647ED" w:rsidRDefault="00D475E9" w:rsidP="00D475E9">
      <w:pPr>
        <w:rPr>
          <w:rFonts w:ascii="Century" w:eastAsia="ＭＳ 明朝" w:hAnsi="Century"/>
          <w:b/>
          <w:sz w:val="20"/>
          <w:szCs w:val="20"/>
        </w:rPr>
      </w:pPr>
      <w:r w:rsidRPr="003647ED">
        <w:rPr>
          <w:rFonts w:ascii="Century" w:eastAsia="ＭＳ 明朝" w:hAnsi="Century" w:hint="eastAsia"/>
          <w:b/>
          <w:szCs w:val="21"/>
        </w:rPr>
        <w:t xml:space="preserve">　</w:t>
      </w:r>
    </w:p>
    <w:p w14:paraId="18438AE0" w14:textId="77777777" w:rsidR="00D475E9" w:rsidRPr="009515D8" w:rsidRDefault="00D475E9" w:rsidP="008A5AFD">
      <w:pPr>
        <w:pStyle w:val="a9"/>
        <w:numPr>
          <w:ilvl w:val="0"/>
          <w:numId w:val="48"/>
        </w:numPr>
        <w:ind w:leftChars="0"/>
        <w:rPr>
          <w:sz w:val="20"/>
          <w:szCs w:val="20"/>
        </w:rPr>
      </w:pPr>
      <w:r w:rsidRPr="009515D8">
        <w:rPr>
          <w:rFonts w:hint="eastAsia"/>
          <w:sz w:val="20"/>
          <w:szCs w:val="20"/>
        </w:rPr>
        <w:t>以下の引用規格は、本契約書の一部を構成しており、</w:t>
      </w:r>
      <w:r w:rsidRPr="009515D8">
        <w:rPr>
          <w:sz w:val="20"/>
          <w:szCs w:val="20"/>
        </w:rPr>
        <w:t xml:space="preserve">SGEC/PEFC </w:t>
      </w:r>
      <w:r w:rsidRPr="009515D8">
        <w:rPr>
          <w:sz w:val="20"/>
          <w:szCs w:val="20"/>
        </w:rPr>
        <w:t>ジャパン</w:t>
      </w:r>
      <w:r w:rsidRPr="009515D8">
        <w:rPr>
          <w:rFonts w:hint="eastAsia"/>
          <w:sz w:val="20"/>
          <w:szCs w:val="20"/>
        </w:rPr>
        <w:t>のウェブサイトで</w:t>
      </w:r>
      <w:r w:rsidRPr="009515D8">
        <w:rPr>
          <w:sz w:val="20"/>
          <w:szCs w:val="20"/>
        </w:rPr>
        <w:t xml:space="preserve"> </w:t>
      </w:r>
      <w:r w:rsidRPr="009515D8">
        <w:rPr>
          <w:rFonts w:hint="eastAsia"/>
          <w:sz w:val="20"/>
          <w:szCs w:val="20"/>
        </w:rPr>
        <w:t>閲覧可能である。</w:t>
      </w:r>
    </w:p>
    <w:p w14:paraId="723383B2" w14:textId="77777777" w:rsidR="00D475E9" w:rsidRPr="003647ED" w:rsidRDefault="00D475E9" w:rsidP="00D475E9">
      <w:pPr>
        <w:ind w:firstLineChars="200" w:firstLine="385"/>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6:2021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w:t>
      </w:r>
    </w:p>
    <w:p w14:paraId="3D503914" w14:textId="77777777" w:rsidR="00D475E9" w:rsidRPr="003647ED" w:rsidRDefault="00D475E9" w:rsidP="00D475E9">
      <w:pPr>
        <w:ind w:firstLineChars="200" w:firstLine="385"/>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4:2021</w:t>
      </w:r>
      <w:r w:rsidRPr="003647ED">
        <w:rPr>
          <w:rFonts w:ascii="Century" w:eastAsia="ＭＳ 明朝" w:hAnsi="Century" w:hint="eastAsia"/>
          <w:sz w:val="20"/>
          <w:szCs w:val="20"/>
        </w:rPr>
        <w:t>「森林および森林外樹木産品の</w:t>
      </w:r>
      <w:r w:rsidRPr="003647ED">
        <w:rPr>
          <w:rFonts w:ascii="Century" w:eastAsia="ＭＳ 明朝" w:hAnsi="Century"/>
          <w:sz w:val="20"/>
          <w:szCs w:val="20"/>
        </w:rPr>
        <w:t>COC</w:t>
      </w:r>
      <w:r w:rsidRPr="003647ED">
        <w:rPr>
          <w:rFonts w:ascii="Century" w:eastAsia="ＭＳ 明朝" w:hAnsi="Century" w:hint="eastAsia"/>
          <w:sz w:val="20"/>
          <w:szCs w:val="20"/>
        </w:rPr>
        <w:t>－要求事項」</w:t>
      </w:r>
    </w:p>
    <w:p w14:paraId="49AA8005" w14:textId="77777777" w:rsidR="00D475E9" w:rsidRPr="003647ED" w:rsidRDefault="00D475E9" w:rsidP="00D475E9">
      <w:pPr>
        <w:ind w:firstLineChars="200" w:firstLine="385"/>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 xml:space="preserve">6-2:2021 </w:t>
      </w:r>
      <w:r w:rsidRPr="003647ED">
        <w:rPr>
          <w:rFonts w:ascii="Century" w:eastAsia="ＭＳ 明朝" w:hAnsi="Century" w:hint="eastAsia"/>
          <w:sz w:val="20"/>
          <w:szCs w:val="20"/>
        </w:rPr>
        <w:t>「</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による</w:t>
      </w:r>
      <w:r w:rsidRPr="003647ED">
        <w:rPr>
          <w:rFonts w:ascii="Century" w:eastAsia="ＭＳ 明朝" w:hAnsi="Century"/>
          <w:sz w:val="20"/>
          <w:szCs w:val="20"/>
        </w:rPr>
        <w:t>PEFC</w:t>
      </w:r>
      <w:r w:rsidRPr="003647ED">
        <w:rPr>
          <w:rFonts w:ascii="Century" w:eastAsia="ＭＳ 明朝" w:hAnsi="Century"/>
          <w:sz w:val="20"/>
          <w:szCs w:val="20"/>
        </w:rPr>
        <w:t>商標使用</w:t>
      </w:r>
      <w:r w:rsidRPr="003647ED">
        <w:rPr>
          <w:rFonts w:ascii="Century" w:eastAsia="ＭＳ 明朝" w:hAnsi="Century" w:hint="eastAsia"/>
          <w:sz w:val="20"/>
          <w:szCs w:val="20"/>
        </w:rPr>
        <w:t>ライセンスの発行」</w:t>
      </w:r>
    </w:p>
    <w:p w14:paraId="2CFE0BCC" w14:textId="77777777" w:rsidR="00D475E9" w:rsidRPr="009515D8" w:rsidRDefault="00D475E9" w:rsidP="008A5AFD">
      <w:pPr>
        <w:pStyle w:val="a9"/>
        <w:numPr>
          <w:ilvl w:val="0"/>
          <w:numId w:val="48"/>
        </w:numPr>
        <w:ind w:leftChars="0"/>
        <w:rPr>
          <w:sz w:val="20"/>
          <w:szCs w:val="20"/>
        </w:rPr>
      </w:pPr>
      <w:r w:rsidRPr="009515D8">
        <w:rPr>
          <w:rFonts w:hint="eastAsia"/>
          <w:sz w:val="20"/>
          <w:szCs w:val="20"/>
        </w:rPr>
        <w:t>これらの引用規格は、現在述べられている状態、および、</w:t>
      </w:r>
      <w:r w:rsidRPr="009515D8">
        <w:rPr>
          <w:sz w:val="20"/>
          <w:szCs w:val="20"/>
        </w:rPr>
        <w:t xml:space="preserve">SGEC/PEFC </w:t>
      </w:r>
      <w:r w:rsidRPr="009515D8">
        <w:rPr>
          <w:sz w:val="20"/>
          <w:szCs w:val="20"/>
        </w:rPr>
        <w:t>ジャパン</w:t>
      </w:r>
      <w:r w:rsidRPr="009515D8">
        <w:rPr>
          <w:rFonts w:hint="eastAsia"/>
          <w:sz w:val="20"/>
          <w:szCs w:val="20"/>
        </w:rPr>
        <w:t>による将来の変更を含め有効である。</w:t>
      </w:r>
    </w:p>
    <w:p w14:paraId="29174BA1" w14:textId="77777777" w:rsidR="00D475E9" w:rsidRPr="003647ED" w:rsidRDefault="00D475E9" w:rsidP="00D475E9">
      <w:pPr>
        <w:ind w:left="193" w:hangingChars="100" w:hanging="193"/>
        <w:rPr>
          <w:rFonts w:ascii="Century" w:eastAsia="ＭＳ 明朝" w:hAnsi="Century"/>
          <w:sz w:val="20"/>
          <w:szCs w:val="20"/>
        </w:rPr>
      </w:pPr>
    </w:p>
    <w:p w14:paraId="7DBD3401"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第二条　本契約書の目的のための</w:t>
      </w:r>
      <w:r w:rsidRPr="003647ED">
        <w:rPr>
          <w:rFonts w:ascii="Century" w:eastAsia="ＭＳ 明朝" w:hAnsi="Century"/>
          <w:b/>
          <w:szCs w:val="21"/>
        </w:rPr>
        <w:t>SGEC</w:t>
      </w:r>
      <w:r w:rsidRPr="003647ED">
        <w:rPr>
          <w:rFonts w:ascii="Century" w:eastAsia="ＭＳ 明朝" w:hAnsi="Century" w:hint="eastAsia"/>
          <w:b/>
          <w:szCs w:val="21"/>
        </w:rPr>
        <w:t>規準文書</w:t>
      </w:r>
      <w:r w:rsidRPr="003647ED">
        <w:rPr>
          <w:rFonts w:ascii="Century" w:eastAsia="ＭＳ 明朝" w:hAnsi="Century"/>
          <w:b/>
          <w:szCs w:val="21"/>
        </w:rPr>
        <w:t>6:2021</w:t>
      </w:r>
      <w:r w:rsidRPr="003647ED">
        <w:rPr>
          <w:rFonts w:ascii="Century" w:eastAsia="ＭＳ 明朝" w:hAnsi="Century"/>
          <w:b/>
          <w:szCs w:val="21"/>
        </w:rPr>
        <w:t>「</w:t>
      </w:r>
      <w:r w:rsidRPr="003647ED">
        <w:rPr>
          <w:rFonts w:ascii="Century" w:eastAsia="ＭＳ 明朝" w:hAnsi="Century"/>
          <w:b/>
          <w:szCs w:val="21"/>
        </w:rPr>
        <w:t>SGEC</w:t>
      </w:r>
      <w:r w:rsidRPr="003647ED">
        <w:rPr>
          <w:rFonts w:ascii="Century" w:eastAsia="ＭＳ 明朝" w:hAnsi="Century" w:hint="eastAsia"/>
          <w:b/>
          <w:szCs w:val="21"/>
        </w:rPr>
        <w:t>商標使用規則－要求事項」の定義の解釈</w:t>
      </w:r>
      <w:r w:rsidRPr="003647ED">
        <w:rPr>
          <w:rFonts w:ascii="Century" w:eastAsia="ＭＳ 明朝" w:hAnsi="Century" w:hint="eastAsia"/>
          <w:b/>
          <w:color w:val="FF0000"/>
          <w:szCs w:val="21"/>
        </w:rPr>
        <w:t xml:space="preserve">　</w:t>
      </w:r>
    </w:p>
    <w:p w14:paraId="5E81065E" w14:textId="77777777" w:rsidR="00D475E9" w:rsidRPr="003647ED" w:rsidRDefault="00D475E9" w:rsidP="00D475E9">
      <w:pPr>
        <w:rPr>
          <w:rFonts w:ascii="Century" w:eastAsia="ＭＳ 明朝" w:hAnsi="Century"/>
          <w:sz w:val="18"/>
          <w:szCs w:val="18"/>
        </w:rPr>
      </w:pPr>
    </w:p>
    <w:p w14:paraId="16DE35AB" w14:textId="77777777" w:rsidR="00D475E9" w:rsidRPr="003647ED" w:rsidRDefault="00D475E9" w:rsidP="00D475E9">
      <w:pPr>
        <w:rPr>
          <w:rFonts w:ascii="Century" w:eastAsia="ＭＳ 明朝" w:hAnsi="Century"/>
          <w:b/>
          <w:sz w:val="20"/>
          <w:szCs w:val="20"/>
        </w:rPr>
      </w:pPr>
      <w:r w:rsidRPr="003647ED">
        <w:rPr>
          <w:rFonts w:ascii="Century" w:eastAsia="ＭＳ 明朝" w:hAnsi="Century"/>
          <w:sz w:val="20"/>
          <w:szCs w:val="20"/>
        </w:rPr>
        <w:t>1.</w:t>
      </w:r>
      <w:r w:rsidRPr="003647ED">
        <w:rPr>
          <w:rFonts w:ascii="Century" w:eastAsia="ＭＳ 明朝" w:hAnsi="Century" w:hint="eastAsia"/>
          <w:sz w:val="20"/>
          <w:szCs w:val="20"/>
        </w:rPr>
        <w:t xml:space="preserve">　</w:t>
      </w:r>
      <w:r w:rsidRPr="003647ED">
        <w:rPr>
          <w:rFonts w:ascii="Century" w:eastAsia="ＭＳ 明朝" w:hAnsi="Century" w:hint="eastAsia"/>
          <w:b/>
          <w:sz w:val="20"/>
          <w:szCs w:val="20"/>
        </w:rPr>
        <w:t>製品外使用</w:t>
      </w:r>
    </w:p>
    <w:p w14:paraId="65BD9BB7"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の製品上使用以外の使用であり、特定の製品または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森林由来の原材料に言及しないもの。</w:t>
      </w:r>
    </w:p>
    <w:p w14:paraId="360B96F8" w14:textId="77777777" w:rsidR="00D475E9" w:rsidRPr="003647ED" w:rsidRDefault="00D475E9" w:rsidP="00D475E9">
      <w:pPr>
        <w:rPr>
          <w:rFonts w:ascii="Century" w:eastAsia="ＭＳ 明朝" w:hAnsi="Century"/>
          <w:sz w:val="20"/>
          <w:szCs w:val="20"/>
        </w:rPr>
      </w:pPr>
    </w:p>
    <w:p w14:paraId="75AB799D" w14:textId="77777777" w:rsidR="00D475E9" w:rsidRPr="003647ED" w:rsidRDefault="00D475E9" w:rsidP="00D475E9">
      <w:pPr>
        <w:rPr>
          <w:rFonts w:ascii="Century" w:eastAsia="ＭＳ 明朝" w:hAnsi="Century"/>
          <w:color w:val="FF0000"/>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hint="eastAsia"/>
          <w:b/>
          <w:sz w:val="20"/>
          <w:szCs w:val="20"/>
        </w:rPr>
        <w:t>製品上使用</w:t>
      </w:r>
    </w:p>
    <w:p w14:paraId="4E656DDA" w14:textId="77777777" w:rsidR="00D475E9" w:rsidRPr="003647ED" w:rsidRDefault="00D475E9" w:rsidP="00D475E9">
      <w:pPr>
        <w:pStyle w:val="a5"/>
        <w:tabs>
          <w:tab w:val="clear" w:pos="4252"/>
          <w:tab w:val="clear" w:pos="8504"/>
        </w:tabs>
        <w:snapToGrid/>
        <w:rPr>
          <w:rFonts w:ascii="Century" w:eastAsia="ＭＳ 明朝" w:hAnsi="Century"/>
          <w:sz w:val="20"/>
          <w:szCs w:val="20"/>
        </w:rPr>
      </w:pPr>
      <w:r w:rsidRPr="003647ED">
        <w:rPr>
          <w:rFonts w:ascii="Century" w:eastAsia="ＭＳ 明朝" w:hAnsi="Century" w:hint="eastAsia"/>
          <w:sz w:val="20"/>
          <w:szCs w:val="20"/>
        </w:rPr>
        <w:t>製品を</w:t>
      </w:r>
      <w:r w:rsidRPr="003647ED">
        <w:rPr>
          <w:rFonts w:ascii="Century" w:eastAsia="ＭＳ 明朝" w:hAnsi="Century"/>
          <w:sz w:val="20"/>
          <w:szCs w:val="20"/>
        </w:rPr>
        <w:t>SGEC</w:t>
      </w:r>
      <w:r w:rsidRPr="003647ED">
        <w:rPr>
          <w:rFonts w:ascii="Century" w:eastAsia="ＭＳ 明朝" w:hAnsi="Century"/>
          <w:sz w:val="20"/>
          <w:szCs w:val="20"/>
        </w:rPr>
        <w:t>認証原材料</w:t>
      </w:r>
      <w:r w:rsidRPr="003647ED">
        <w:rPr>
          <w:rFonts w:ascii="Century" w:eastAsia="ＭＳ 明朝" w:hAnsi="Century" w:hint="eastAsia"/>
          <w:sz w:val="20"/>
          <w:szCs w:val="20"/>
        </w:rPr>
        <w:t>と</w:t>
      </w:r>
      <w:r w:rsidRPr="003647ED">
        <w:rPr>
          <w:rFonts w:ascii="Century" w:eastAsia="ＭＳ 明朝" w:hAnsi="Century"/>
          <w:sz w:val="20"/>
          <w:szCs w:val="20"/>
        </w:rPr>
        <w:t>関連</w:t>
      </w:r>
      <w:r w:rsidRPr="003647ED">
        <w:rPr>
          <w:rFonts w:ascii="Century" w:eastAsia="ＭＳ 明朝" w:hAnsi="Century" w:hint="eastAsia"/>
          <w:sz w:val="20"/>
          <w:szCs w:val="20"/>
        </w:rPr>
        <w:t>づける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w:t>
      </w:r>
      <w:r w:rsidRPr="003647ED">
        <w:rPr>
          <w:rFonts w:ascii="Century" w:eastAsia="ＭＳ 明朝" w:hAnsi="Century"/>
          <w:sz w:val="20"/>
          <w:szCs w:val="20"/>
        </w:rPr>
        <w:t>使用</w:t>
      </w:r>
      <w:r w:rsidRPr="003647ED">
        <w:rPr>
          <w:rFonts w:ascii="Century" w:eastAsia="ＭＳ 明朝" w:hAnsi="Century" w:hint="eastAsia"/>
          <w:sz w:val="20"/>
          <w:szCs w:val="20"/>
        </w:rPr>
        <w:t>、または、商標が購買者または一般消費者に製品が</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原材料</w:t>
      </w:r>
      <w:r w:rsidRPr="003647ED">
        <w:rPr>
          <w:rFonts w:ascii="Century" w:eastAsia="ＭＳ 明朝" w:hAnsi="Century"/>
          <w:sz w:val="20"/>
          <w:szCs w:val="20"/>
        </w:rPr>
        <w:t>に関連</w:t>
      </w:r>
      <w:r w:rsidRPr="003647ED">
        <w:rPr>
          <w:rFonts w:ascii="Century" w:eastAsia="ＭＳ 明朝" w:hAnsi="Century" w:hint="eastAsia"/>
          <w:sz w:val="20"/>
          <w:szCs w:val="20"/>
        </w:rPr>
        <w:t>していると</w:t>
      </w:r>
      <w:r w:rsidRPr="003647ED">
        <w:rPr>
          <w:rFonts w:ascii="Century" w:eastAsia="ＭＳ 明朝" w:hAnsi="Century"/>
          <w:sz w:val="20"/>
          <w:szCs w:val="20"/>
        </w:rPr>
        <w:t>受け</w:t>
      </w:r>
      <w:r w:rsidRPr="003647ED">
        <w:rPr>
          <w:rFonts w:ascii="Century" w:eastAsia="ＭＳ 明朝" w:hAnsi="Century" w:hint="eastAsia"/>
          <w:sz w:val="20"/>
          <w:szCs w:val="20"/>
        </w:rPr>
        <w:t>とられ、</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理解</w:t>
      </w:r>
      <w:r w:rsidRPr="003647ED">
        <w:rPr>
          <w:rFonts w:ascii="Century" w:eastAsia="ＭＳ 明朝" w:hAnsi="Century" w:hint="eastAsia"/>
          <w:sz w:val="20"/>
          <w:szCs w:val="20"/>
        </w:rPr>
        <w:t>されうる</w:t>
      </w:r>
      <w:r w:rsidRPr="003647ED">
        <w:rPr>
          <w:rFonts w:ascii="Century" w:eastAsia="ＭＳ 明朝" w:hAnsi="Century"/>
          <w:sz w:val="20"/>
          <w:szCs w:val="20"/>
        </w:rPr>
        <w:t>使用</w:t>
      </w:r>
      <w:r w:rsidRPr="003647ED">
        <w:rPr>
          <w:rFonts w:ascii="Century" w:eastAsia="ＭＳ 明朝" w:hAnsi="Century" w:hint="eastAsia"/>
          <w:sz w:val="20"/>
          <w:szCs w:val="20"/>
        </w:rPr>
        <w:t>のことである。製品上使用には、直接的使用（</w:t>
      </w:r>
      <w:r w:rsidRPr="003647ED">
        <w:rPr>
          <w:rFonts w:ascii="Century" w:eastAsia="ＭＳ 明朝" w:hAnsi="Century"/>
          <w:sz w:val="20"/>
          <w:szCs w:val="20"/>
        </w:rPr>
        <w:t>SGEC</w:t>
      </w:r>
      <w:r w:rsidRPr="003647ED">
        <w:rPr>
          <w:rFonts w:ascii="Century" w:eastAsia="ＭＳ 明朝" w:hAnsi="Century"/>
          <w:sz w:val="20"/>
          <w:szCs w:val="20"/>
        </w:rPr>
        <w:t>商標が有形製品上に使用される）</w:t>
      </w:r>
      <w:r w:rsidRPr="003647ED">
        <w:rPr>
          <w:rFonts w:ascii="Century" w:eastAsia="ＭＳ 明朝" w:hAnsi="Century" w:hint="eastAsia"/>
          <w:sz w:val="20"/>
          <w:szCs w:val="20"/>
        </w:rPr>
        <w:t>、</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間接的使用（商標が有形製品に関連するがその製品上には使用されない）</w:t>
      </w:r>
      <w:r w:rsidRPr="003647ED">
        <w:rPr>
          <w:rFonts w:ascii="Century" w:eastAsia="ＭＳ 明朝" w:hAnsi="Century" w:hint="eastAsia"/>
          <w:sz w:val="20"/>
          <w:szCs w:val="20"/>
        </w:rPr>
        <w:t>が可能である</w:t>
      </w:r>
      <w:r w:rsidRPr="003647ED">
        <w:rPr>
          <w:rFonts w:ascii="Century" w:eastAsia="ＭＳ 明朝" w:hAnsi="Century"/>
          <w:sz w:val="20"/>
          <w:szCs w:val="20"/>
        </w:rPr>
        <w:t>。</w:t>
      </w:r>
    </w:p>
    <w:p w14:paraId="24341ABD" w14:textId="77777777" w:rsidR="00D475E9" w:rsidRPr="003647ED" w:rsidRDefault="00D475E9" w:rsidP="00D475E9">
      <w:pPr>
        <w:pStyle w:val="a5"/>
        <w:tabs>
          <w:tab w:val="clear" w:pos="4252"/>
          <w:tab w:val="clear" w:pos="8504"/>
        </w:tabs>
        <w:snapToGrid/>
        <w:rPr>
          <w:rFonts w:ascii="Century" w:eastAsia="ＭＳ 明朝" w:hAnsi="Century"/>
          <w:sz w:val="20"/>
          <w:szCs w:val="20"/>
        </w:rPr>
      </w:pPr>
    </w:p>
    <w:p w14:paraId="7DF296A1"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 xml:space="preserve">第三条　</w:t>
      </w:r>
      <w:r w:rsidRPr="003647ED">
        <w:rPr>
          <w:rFonts w:ascii="Century" w:eastAsia="ＭＳ 明朝" w:hAnsi="Century"/>
          <w:b/>
          <w:szCs w:val="21"/>
        </w:rPr>
        <w:t>SGEC</w:t>
      </w:r>
      <w:r w:rsidRPr="003647ED">
        <w:rPr>
          <w:rFonts w:ascii="Century" w:eastAsia="ＭＳ 明朝" w:hAnsi="Century"/>
          <w:b/>
          <w:szCs w:val="21"/>
        </w:rPr>
        <w:t>商標</w:t>
      </w:r>
      <w:r w:rsidRPr="003647ED">
        <w:rPr>
          <w:rFonts w:ascii="Century" w:eastAsia="ＭＳ 明朝" w:hAnsi="Century" w:hint="eastAsia"/>
          <w:b/>
          <w:szCs w:val="21"/>
        </w:rPr>
        <w:t>の所有権</w:t>
      </w:r>
    </w:p>
    <w:p w14:paraId="5E8993C0" w14:textId="77777777" w:rsidR="00D475E9" w:rsidRPr="003647ED" w:rsidRDefault="00D475E9" w:rsidP="00D475E9">
      <w:pPr>
        <w:rPr>
          <w:rFonts w:ascii="Century" w:eastAsia="ＭＳ 明朝" w:hAnsi="Century"/>
          <w:b/>
          <w:sz w:val="20"/>
          <w:szCs w:val="20"/>
        </w:rPr>
      </w:pPr>
    </w:p>
    <w:p w14:paraId="5EF610ED" w14:textId="77777777" w:rsidR="00D475E9" w:rsidRDefault="00D475E9" w:rsidP="00D475E9">
      <w:pPr>
        <w:ind w:leftChars="1" w:left="283" w:hangingChars="146" w:hanging="281"/>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sz w:val="20"/>
          <w:szCs w:val="20"/>
        </w:rPr>
        <w:t xml:space="preserve"> SGEC</w:t>
      </w:r>
      <w:r w:rsidRPr="003647ED">
        <w:rPr>
          <w:rFonts w:ascii="Century" w:eastAsia="ＭＳ 明朝" w:hAnsi="Century" w:hint="eastAsia"/>
          <w:sz w:val="20"/>
          <w:szCs w:val="20"/>
        </w:rPr>
        <w:t>ロゴおよび</w:t>
      </w:r>
      <w:r w:rsidRPr="003647ED">
        <w:rPr>
          <w:rFonts w:ascii="Century" w:eastAsia="ＭＳ 明朝" w:hAnsi="Century"/>
          <w:sz w:val="20"/>
          <w:szCs w:val="20"/>
        </w:rPr>
        <w:t>SGEC</w:t>
      </w:r>
      <w:r w:rsidRPr="003647ED">
        <w:rPr>
          <w:rFonts w:ascii="Century" w:eastAsia="ＭＳ 明朝" w:hAnsi="Century" w:hint="eastAsia"/>
          <w:sz w:val="20"/>
          <w:szCs w:val="20"/>
        </w:rPr>
        <w:t>イニシャルは著作権の対象であり、</w:t>
      </w:r>
      <w:r w:rsidRPr="003647ED">
        <w:rPr>
          <w:rFonts w:ascii="Century" w:eastAsia="ＭＳ 明朝" w:hAnsi="Century"/>
          <w:sz w:val="20"/>
          <w:szCs w:val="20"/>
        </w:rPr>
        <w:t>SGEC</w:t>
      </w:r>
      <w:r w:rsidRPr="003647ED">
        <w:rPr>
          <w:rFonts w:ascii="Century" w:eastAsia="ＭＳ 明朝" w:hAnsi="Century" w:hint="eastAsia"/>
          <w:sz w:val="20"/>
          <w:szCs w:val="20"/>
        </w:rPr>
        <w:t>が所有する国際的な登録</w:t>
      </w:r>
      <w:r>
        <w:rPr>
          <w:rFonts w:ascii="Century" w:eastAsia="ＭＳ 明朝" w:hAnsi="Century" w:hint="eastAsia"/>
          <w:sz w:val="20"/>
          <w:szCs w:val="20"/>
        </w:rPr>
        <w:t xml:space="preserve"> </w:t>
      </w:r>
      <w:r>
        <w:rPr>
          <w:rFonts w:ascii="Century" w:eastAsia="ＭＳ 明朝" w:hAnsi="Century"/>
          <w:sz w:val="20"/>
          <w:szCs w:val="20"/>
        </w:rPr>
        <w:t xml:space="preserve"> </w:t>
      </w:r>
    </w:p>
    <w:p w14:paraId="20F44EAF" w14:textId="77777777" w:rsidR="00D475E9" w:rsidRPr="003647ED" w:rsidRDefault="00D475E9" w:rsidP="00D475E9">
      <w:pPr>
        <w:ind w:leftChars="201" w:left="407"/>
        <w:rPr>
          <w:rFonts w:ascii="Century" w:eastAsia="ＭＳ 明朝" w:hAnsi="Century"/>
          <w:sz w:val="20"/>
          <w:szCs w:val="20"/>
        </w:rPr>
      </w:pPr>
      <w:r w:rsidRPr="003647ED">
        <w:rPr>
          <w:rFonts w:ascii="Century" w:eastAsia="ＭＳ 明朝" w:hAnsi="Century" w:hint="eastAsia"/>
          <w:sz w:val="20"/>
          <w:szCs w:val="20"/>
        </w:rPr>
        <w:t>商標である。これらの著作権の対象の無許可使用は禁止されている。無認可使用の場合、</w:t>
      </w:r>
      <w:r w:rsidRPr="003647ED">
        <w:rPr>
          <w:rFonts w:ascii="Century" w:eastAsia="ＭＳ 明朝" w:hAnsi="Century"/>
          <w:sz w:val="20"/>
          <w:szCs w:val="20"/>
        </w:rPr>
        <w:t>SGEC/PEFC</w:t>
      </w:r>
      <w:r w:rsidRPr="003647ED">
        <w:rPr>
          <w:rFonts w:ascii="Century" w:eastAsia="ＭＳ 明朝" w:hAnsi="Century"/>
          <w:sz w:val="20"/>
          <w:szCs w:val="20"/>
        </w:rPr>
        <w:t>ジャパン</w:t>
      </w:r>
      <w:r w:rsidRPr="003647ED">
        <w:rPr>
          <w:rFonts w:ascii="Century" w:eastAsia="ＭＳ 明朝" w:hAnsi="Century" w:hint="eastAsia"/>
          <w:sz w:val="20"/>
          <w:szCs w:val="20"/>
        </w:rPr>
        <w:t>は法的措置を取る権利を有する。</w:t>
      </w:r>
    </w:p>
    <w:p w14:paraId="577B4958" w14:textId="77777777" w:rsidR="00D475E9" w:rsidRPr="003647ED" w:rsidRDefault="00D475E9" w:rsidP="00D475E9">
      <w:pPr>
        <w:ind w:leftChars="23" w:left="451" w:hangingChars="210" w:hanging="404"/>
        <w:rPr>
          <w:rFonts w:ascii="Century" w:eastAsia="ＭＳ 明朝" w:hAnsi="Century"/>
          <w:sz w:val="20"/>
          <w:szCs w:val="20"/>
        </w:rPr>
      </w:pPr>
    </w:p>
    <w:p w14:paraId="2FB99088" w14:textId="77777777" w:rsidR="00D475E9" w:rsidRPr="003647ED" w:rsidRDefault="00D475E9" w:rsidP="00D475E9">
      <w:pPr>
        <w:ind w:leftChars="18" w:left="126" w:hangingChars="44" w:hanging="90"/>
        <w:rPr>
          <w:rFonts w:ascii="Century" w:eastAsia="ＭＳ 明朝" w:hAnsi="Century"/>
          <w:b/>
          <w:szCs w:val="21"/>
        </w:rPr>
      </w:pPr>
      <w:r w:rsidRPr="003647ED">
        <w:rPr>
          <w:rFonts w:ascii="Century" w:eastAsia="ＭＳ 明朝" w:hAnsi="Century" w:hint="eastAsia"/>
          <w:b/>
          <w:szCs w:val="21"/>
        </w:rPr>
        <w:t xml:space="preserve">第四条　商標使用者の責務　</w:t>
      </w:r>
    </w:p>
    <w:p w14:paraId="7CEA89E5" w14:textId="77777777" w:rsidR="00D475E9" w:rsidRPr="003647ED" w:rsidRDefault="00D475E9" w:rsidP="00D475E9">
      <w:pPr>
        <w:ind w:leftChars="18" w:left="130" w:hangingChars="44" w:hanging="94"/>
        <w:rPr>
          <w:rFonts w:ascii="Century" w:eastAsia="ＭＳ 明朝" w:hAnsi="Century"/>
          <w:sz w:val="22"/>
        </w:rPr>
      </w:pPr>
    </w:p>
    <w:p w14:paraId="4CB903E3" w14:textId="77777777" w:rsidR="00D475E9" w:rsidRPr="003647ED" w:rsidRDefault="00D475E9" w:rsidP="00D475E9">
      <w:pPr>
        <w:pStyle w:val="a5"/>
        <w:tabs>
          <w:tab w:val="clear" w:pos="4252"/>
          <w:tab w:val="clear" w:pos="8504"/>
        </w:tabs>
        <w:snapToGrid/>
        <w:ind w:left="410" w:hangingChars="213" w:hanging="410"/>
        <w:jc w:val="left"/>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hint="eastAsia"/>
          <w:sz w:val="20"/>
          <w:szCs w:val="20"/>
        </w:rPr>
        <w:t>商標使用者は、現行の</w:t>
      </w: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w:t>
      </w:r>
      <w:r w:rsidRPr="003647ED">
        <w:rPr>
          <w:rFonts w:ascii="Century" w:eastAsia="ＭＳ 明朝" w:hAnsi="Century" w:hint="eastAsia"/>
          <w:bCs/>
          <w:sz w:val="20"/>
          <w:szCs w:val="20"/>
        </w:rPr>
        <w:t>および</w:t>
      </w:r>
      <w:r w:rsidRPr="003647ED">
        <w:rPr>
          <w:rFonts w:ascii="Century" w:eastAsia="ＭＳ 明朝" w:hAnsi="Century"/>
          <w:bCs/>
          <w:sz w:val="20"/>
          <w:szCs w:val="20"/>
        </w:rPr>
        <w:t xml:space="preserve">SGEC/PEFC </w:t>
      </w:r>
      <w:r w:rsidRPr="003647ED">
        <w:rPr>
          <w:rFonts w:ascii="Century" w:eastAsia="ＭＳ 明朝" w:hAnsi="Century"/>
          <w:bCs/>
          <w:sz w:val="20"/>
          <w:szCs w:val="20"/>
        </w:rPr>
        <w:t>ジャパン</w:t>
      </w:r>
      <w:r w:rsidRPr="003647ED">
        <w:rPr>
          <w:rFonts w:ascii="Century" w:eastAsia="ＭＳ 明朝" w:hAnsi="Century" w:hint="eastAsia"/>
          <w:bCs/>
          <w:sz w:val="20"/>
          <w:szCs w:val="20"/>
        </w:rPr>
        <w:t>によるその修正版に従っ</w:t>
      </w:r>
      <w:r w:rsidRPr="003647ED">
        <w:rPr>
          <w:rFonts w:ascii="Century" w:eastAsia="ＭＳ 明朝" w:hAnsi="Century" w:hint="eastAsia"/>
          <w:sz w:val="20"/>
          <w:szCs w:val="20"/>
        </w:rPr>
        <w:t>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を使用する責務を負う。</w:t>
      </w:r>
    </w:p>
    <w:p w14:paraId="70D6F24E" w14:textId="77777777" w:rsidR="00D475E9" w:rsidRDefault="00D475E9" w:rsidP="00D475E9">
      <w:pPr>
        <w:pStyle w:val="a5"/>
        <w:tabs>
          <w:tab w:val="clear" w:pos="4252"/>
          <w:tab w:val="clear" w:pos="8504"/>
        </w:tabs>
        <w:snapToGrid/>
        <w:ind w:left="266" w:hangingChars="138" w:hanging="266"/>
        <w:rPr>
          <w:rFonts w:ascii="Century" w:eastAsia="ＭＳ 明朝" w:hAnsi="Century"/>
          <w:sz w:val="20"/>
          <w:szCs w:val="20"/>
        </w:rPr>
      </w:pPr>
      <w:r w:rsidRPr="003647ED">
        <w:rPr>
          <w:rFonts w:ascii="Century" w:eastAsia="ＭＳ 明朝" w:hAnsi="Century"/>
          <w:sz w:val="20"/>
          <w:szCs w:val="20"/>
        </w:rPr>
        <w:t xml:space="preserve">2. </w:t>
      </w:r>
      <w:r>
        <w:rPr>
          <w:rFonts w:ascii="Century" w:eastAsia="ＭＳ 明朝" w:hAnsi="Century"/>
          <w:sz w:val="20"/>
          <w:szCs w:val="20"/>
        </w:rPr>
        <w:t xml:space="preserve"> </w:t>
      </w:r>
      <w:r w:rsidRPr="003647ED">
        <w:rPr>
          <w:rFonts w:ascii="Century" w:eastAsia="ＭＳ 明朝" w:hAnsi="Century" w:hint="eastAsia"/>
          <w:sz w:val="20"/>
          <w:szCs w:val="20"/>
        </w:rPr>
        <w:t>商標使用者は、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からの情報を常に更新し、</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によ</w:t>
      </w:r>
    </w:p>
    <w:p w14:paraId="011A882F" w14:textId="77777777" w:rsidR="00D475E9" w:rsidRPr="003647ED" w:rsidRDefault="00D475E9" w:rsidP="00D475E9">
      <w:pPr>
        <w:pStyle w:val="a5"/>
        <w:tabs>
          <w:tab w:val="clear" w:pos="4252"/>
          <w:tab w:val="clear" w:pos="8504"/>
          <w:tab w:val="left" w:pos="426"/>
        </w:tabs>
        <w:snapToGrid/>
        <w:ind w:leftChars="124" w:left="251"/>
        <w:rPr>
          <w:rFonts w:ascii="Century" w:eastAsia="ＭＳ 明朝" w:hAnsi="Century"/>
          <w:sz w:val="20"/>
          <w:szCs w:val="20"/>
        </w:rPr>
      </w:pPr>
      <w:r>
        <w:rPr>
          <w:rFonts w:ascii="Century" w:eastAsia="ＭＳ 明朝" w:hAnsi="Century" w:hint="eastAsia"/>
          <w:sz w:val="20"/>
          <w:szCs w:val="20"/>
        </w:rPr>
        <w:t xml:space="preserve"> </w:t>
      </w:r>
      <w:r w:rsidRPr="003647ED">
        <w:rPr>
          <w:rFonts w:ascii="Century" w:eastAsia="ＭＳ 明朝" w:hAnsi="Century" w:hint="eastAsia"/>
          <w:sz w:val="20"/>
          <w:szCs w:val="20"/>
        </w:rPr>
        <w:t>る本規格の如何なる変更に対してもこれに適応する責務を負う。</w:t>
      </w:r>
    </w:p>
    <w:p w14:paraId="71E731A3" w14:textId="77777777" w:rsidR="00D475E9" w:rsidRPr="003647ED" w:rsidRDefault="00D475E9" w:rsidP="00D475E9">
      <w:pPr>
        <w:pStyle w:val="a5"/>
        <w:tabs>
          <w:tab w:val="clear" w:pos="4252"/>
          <w:tab w:val="clear" w:pos="8504"/>
        </w:tabs>
        <w:snapToGrid/>
        <w:ind w:left="410" w:hangingChars="213" w:hanging="410"/>
        <w:rPr>
          <w:rFonts w:ascii="Century" w:eastAsia="ＭＳ 明朝" w:hAnsi="Century"/>
          <w:b/>
          <w:color w:val="FF0000"/>
          <w:szCs w:val="21"/>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商標使用者は、商標使用者の身元情報および認証状態に関する如何なる変更についても直ちに、</w:t>
      </w:r>
      <w:r w:rsidRPr="003647ED">
        <w:rPr>
          <w:rFonts w:ascii="Century" w:eastAsia="ＭＳ 明朝" w:hAnsi="Century" w:hint="eastAsia"/>
          <w:sz w:val="20"/>
          <w:szCs w:val="20"/>
        </w:rPr>
        <w:lastRenderedPageBreak/>
        <w:t>および、真実に則して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ジャパンに通知する責務を負う。</w:t>
      </w:r>
    </w:p>
    <w:p w14:paraId="4D682DC1" w14:textId="77777777" w:rsidR="00D475E9" w:rsidRPr="003647ED" w:rsidRDefault="00D475E9" w:rsidP="00D475E9">
      <w:pPr>
        <w:pStyle w:val="a5"/>
        <w:tabs>
          <w:tab w:val="clear" w:pos="4252"/>
          <w:tab w:val="clear" w:pos="8504"/>
        </w:tabs>
        <w:snapToGrid/>
        <w:ind w:left="410" w:hangingChars="213" w:hanging="410"/>
        <w:rPr>
          <w:rFonts w:ascii="Century" w:eastAsia="ＭＳ 明朝" w:hAnsi="Century"/>
          <w:sz w:val="20"/>
          <w:szCs w:val="20"/>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商標使用者は、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ジャパンの要求に応じて、自社の</w:t>
      </w:r>
      <w:r w:rsidRPr="003647ED">
        <w:rPr>
          <w:rFonts w:ascii="Century" w:eastAsia="ＭＳ 明朝" w:hAnsi="Century"/>
          <w:sz w:val="20"/>
          <w:szCs w:val="20"/>
        </w:rPr>
        <w:t>COC</w:t>
      </w:r>
      <w:r w:rsidRPr="003647ED">
        <w:rPr>
          <w:rFonts w:ascii="Century" w:eastAsia="ＭＳ 明朝" w:hAnsi="Century"/>
          <w:sz w:val="20"/>
          <w:szCs w:val="20"/>
        </w:rPr>
        <w:t>システムで対応可能な限りで、</w:t>
      </w:r>
      <w:r w:rsidRPr="003647ED">
        <w:rPr>
          <w:rFonts w:ascii="Century" w:eastAsia="ＭＳ 明朝" w:hAnsi="Century" w:hint="eastAsia"/>
          <w:sz w:val="20"/>
          <w:szCs w:val="20"/>
        </w:rPr>
        <w:t>例えば、製品、製品の種類、生産単位またはその類似などに細分化して、</w:t>
      </w:r>
      <w:r w:rsidRPr="003647ED">
        <w:rPr>
          <w:rFonts w:ascii="Century" w:eastAsia="ＭＳ 明朝" w:hAnsi="Century"/>
          <w:sz w:val="20"/>
          <w:szCs w:val="20"/>
        </w:rPr>
        <w:t>SGEC</w:t>
      </w:r>
      <w:r w:rsidRPr="003647ED">
        <w:rPr>
          <w:rFonts w:ascii="Century" w:eastAsia="ＭＳ 明朝" w:hAnsi="Century"/>
          <w:sz w:val="20"/>
          <w:szCs w:val="20"/>
        </w:rPr>
        <w:t>商標の</w:t>
      </w:r>
      <w:r w:rsidRPr="003647ED">
        <w:rPr>
          <w:rFonts w:ascii="Century" w:eastAsia="ＭＳ 明朝" w:hAnsi="Century" w:hint="eastAsia"/>
          <w:sz w:val="20"/>
          <w:szCs w:val="20"/>
        </w:rPr>
        <w:t>製品上使用および製品外使用のリストを提供しなければならない場合がある。</w:t>
      </w:r>
    </w:p>
    <w:p w14:paraId="30B02DF0" w14:textId="77777777" w:rsidR="00D475E9" w:rsidRPr="003647ED" w:rsidRDefault="00D475E9" w:rsidP="00D475E9">
      <w:pPr>
        <w:ind w:left="796" w:hangingChars="373" w:hanging="796"/>
        <w:rPr>
          <w:rFonts w:ascii="Century" w:eastAsia="ＭＳ 明朝" w:hAnsi="Century"/>
          <w:b/>
          <w:sz w:val="22"/>
        </w:rPr>
      </w:pPr>
    </w:p>
    <w:p w14:paraId="71DF2E72" w14:textId="77777777" w:rsidR="00D475E9" w:rsidRPr="003647ED" w:rsidRDefault="00D475E9" w:rsidP="00D475E9">
      <w:pPr>
        <w:ind w:left="759" w:hangingChars="373" w:hanging="759"/>
        <w:rPr>
          <w:rFonts w:ascii="Century" w:eastAsia="ＭＳ 明朝" w:hAnsi="Century"/>
          <w:szCs w:val="21"/>
        </w:rPr>
      </w:pPr>
      <w:r w:rsidRPr="003647ED">
        <w:rPr>
          <w:rFonts w:ascii="Century" w:eastAsia="ＭＳ 明朝" w:hAnsi="Century" w:hint="eastAsia"/>
          <w:b/>
          <w:szCs w:val="21"/>
        </w:rPr>
        <w:t xml:space="preserve">第五条　</w:t>
      </w:r>
      <w:r w:rsidRPr="003647ED">
        <w:rPr>
          <w:rFonts w:ascii="Century" w:eastAsia="ＭＳ 明朝" w:hAnsi="Century"/>
          <w:b/>
          <w:szCs w:val="21"/>
        </w:rPr>
        <w:t>SGEC/PEFC</w:t>
      </w:r>
      <w:r w:rsidRPr="003647ED">
        <w:rPr>
          <w:rFonts w:ascii="Century" w:eastAsia="ＭＳ 明朝" w:hAnsi="Century" w:hint="eastAsia"/>
          <w:b/>
          <w:szCs w:val="21"/>
        </w:rPr>
        <w:t>ジャパンの責務</w:t>
      </w:r>
    </w:p>
    <w:p w14:paraId="1A05B896" w14:textId="77777777" w:rsidR="00D475E9" w:rsidRPr="003647ED" w:rsidRDefault="00D475E9" w:rsidP="00D475E9">
      <w:pPr>
        <w:ind w:left="721" w:hangingChars="373" w:hanging="721"/>
        <w:rPr>
          <w:rFonts w:ascii="Century" w:eastAsia="ＭＳ 明朝" w:hAnsi="Century"/>
          <w:b/>
          <w:sz w:val="20"/>
          <w:szCs w:val="20"/>
        </w:rPr>
      </w:pPr>
    </w:p>
    <w:p w14:paraId="68871EFE" w14:textId="77777777" w:rsidR="00D475E9" w:rsidRPr="003647ED" w:rsidRDefault="00D475E9" w:rsidP="00D475E9">
      <w:pPr>
        <w:ind w:left="370" w:hangingChars="192" w:hanging="37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ジャパンは、商標使用者に対して、本契約書に影響する</w:t>
      </w:r>
      <w:r w:rsidRPr="003647ED">
        <w:rPr>
          <w:rFonts w:ascii="Century" w:eastAsia="ＭＳ 明朝" w:hAnsi="Century"/>
          <w:sz w:val="20"/>
          <w:szCs w:val="20"/>
        </w:rPr>
        <w:t>SGEC</w:t>
      </w:r>
      <w:r w:rsidRPr="003647ED">
        <w:rPr>
          <w:rFonts w:ascii="Century" w:eastAsia="ＭＳ 明朝" w:hAnsi="Century"/>
          <w:sz w:val="20"/>
          <w:szCs w:val="20"/>
        </w:rPr>
        <w:t>商標使用</w:t>
      </w:r>
      <w:r w:rsidRPr="003647ED">
        <w:rPr>
          <w:rFonts w:ascii="Century" w:eastAsia="ＭＳ 明朝" w:hAnsi="Century" w:hint="eastAsia"/>
          <w:sz w:val="20"/>
          <w:szCs w:val="20"/>
        </w:rPr>
        <w:t>に関わる</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ジャパンの</w:t>
      </w:r>
      <w:r w:rsidRPr="003647ED">
        <w:rPr>
          <w:rFonts w:ascii="Century" w:eastAsia="ＭＳ 明朝" w:hAnsi="Century" w:hint="eastAsia"/>
          <w:sz w:val="20"/>
          <w:szCs w:val="20"/>
        </w:rPr>
        <w:t>規則や文書の変更を既知の最新電子メールのアドレス宛に通知する責務を負う。商標使用者が該当の変更に同意しない場合、商標使用者は第七条項一項の規定に従って本契約書を終了することができる。</w:t>
      </w:r>
    </w:p>
    <w:p w14:paraId="22BCE193" w14:textId="77777777" w:rsidR="00D475E9"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ジャパンは、当事者双方による契約書への署名から</w:t>
      </w:r>
      <w:r w:rsidRPr="003647ED">
        <w:rPr>
          <w:rFonts w:ascii="Century" w:eastAsia="ＭＳ 明朝" w:hAnsi="Century"/>
          <w:sz w:val="20"/>
          <w:szCs w:val="20"/>
        </w:rPr>
        <w:t>2</w:t>
      </w:r>
      <w:r w:rsidRPr="003647ED">
        <w:rPr>
          <w:rFonts w:ascii="Century" w:eastAsia="ＭＳ 明朝" w:hAnsi="Century" w:hint="eastAsia"/>
          <w:sz w:val="20"/>
          <w:szCs w:val="20"/>
        </w:rPr>
        <w:t>週間以内に商標使用者に</w:t>
      </w:r>
    </w:p>
    <w:p w14:paraId="43267C13" w14:textId="77777777" w:rsidR="00D475E9" w:rsidRPr="003647ED" w:rsidRDefault="00D475E9" w:rsidP="00D475E9">
      <w:pPr>
        <w:ind w:leftChars="150" w:left="425" w:hangingChars="63" w:hanging="121"/>
        <w:rPr>
          <w:rFonts w:ascii="Century" w:eastAsia="ＭＳ 明朝" w:hAnsi="Century"/>
          <w:sz w:val="20"/>
          <w:szCs w:val="20"/>
        </w:rPr>
      </w:pPr>
      <w:r w:rsidRPr="003647ED">
        <w:rPr>
          <w:rFonts w:ascii="Century" w:eastAsia="ＭＳ 明朝" w:hAnsi="Century" w:hint="eastAsia"/>
          <w:sz w:val="20"/>
          <w:szCs w:val="20"/>
        </w:rPr>
        <w:t>して</w:t>
      </w:r>
      <w:r w:rsidRPr="003647ED">
        <w:rPr>
          <w:rFonts w:ascii="Century" w:eastAsia="ＭＳ 明朝" w:hAnsi="Century"/>
          <w:sz w:val="20"/>
          <w:szCs w:val="20"/>
        </w:rPr>
        <w:t>PEFC</w:t>
      </w:r>
      <w:r w:rsidRPr="003647ED">
        <w:rPr>
          <w:rFonts w:ascii="Century" w:eastAsia="ＭＳ 明朝" w:hAnsi="Century" w:hint="eastAsia"/>
          <w:sz w:val="20"/>
          <w:szCs w:val="20"/>
        </w:rPr>
        <w:t>ラベルジェネレーター（作成ツール）へのアクセスを提供する責務を負う。</w:t>
      </w:r>
    </w:p>
    <w:p w14:paraId="3672BD2B" w14:textId="77777777" w:rsidR="00D475E9" w:rsidRPr="003647ED" w:rsidRDefault="00D475E9" w:rsidP="00D475E9">
      <w:pPr>
        <w:ind w:left="433" w:hangingChars="213" w:hanging="433"/>
        <w:rPr>
          <w:rFonts w:ascii="Century" w:eastAsia="ＭＳ 明朝" w:hAnsi="Century"/>
          <w:b/>
          <w:szCs w:val="21"/>
        </w:rPr>
      </w:pPr>
    </w:p>
    <w:p w14:paraId="6ACFF369" w14:textId="77777777" w:rsidR="00D475E9" w:rsidRPr="003647ED" w:rsidRDefault="00D475E9" w:rsidP="00D475E9">
      <w:pPr>
        <w:ind w:left="433" w:hangingChars="213" w:hanging="433"/>
        <w:rPr>
          <w:rFonts w:ascii="Century" w:eastAsia="ＭＳ 明朝" w:hAnsi="Century"/>
          <w:sz w:val="20"/>
          <w:szCs w:val="20"/>
        </w:rPr>
      </w:pPr>
      <w:r w:rsidRPr="003647ED">
        <w:rPr>
          <w:rFonts w:ascii="Century" w:eastAsia="ＭＳ 明朝" w:hAnsi="Century" w:hint="eastAsia"/>
          <w:b/>
          <w:szCs w:val="21"/>
        </w:rPr>
        <w:t>第六条　罰則</w:t>
      </w:r>
    </w:p>
    <w:p w14:paraId="46B9E659" w14:textId="77777777" w:rsidR="00D475E9" w:rsidRPr="003647ED" w:rsidRDefault="00D475E9" w:rsidP="00D475E9">
      <w:pPr>
        <w:rPr>
          <w:rFonts w:ascii="Century" w:eastAsia="ＭＳ 明朝" w:hAnsi="Century"/>
          <w:b/>
          <w:sz w:val="22"/>
        </w:rPr>
      </w:pPr>
    </w:p>
    <w:p w14:paraId="64C6D10D"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1.</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ジャパンは、商標の無許可使用者がその無許可使用が意図的でないことを証明しない場合、その無許可の商標使用が関連する製品の市場価値の</w:t>
      </w:r>
      <w:r w:rsidRPr="003647ED">
        <w:rPr>
          <w:rFonts w:ascii="Century" w:eastAsia="ＭＳ 明朝" w:hAnsi="Century"/>
          <w:sz w:val="20"/>
          <w:szCs w:val="20"/>
        </w:rPr>
        <w:t>5</w:t>
      </w:r>
      <w:r w:rsidRPr="003647ED">
        <w:rPr>
          <w:rFonts w:ascii="Century" w:eastAsia="ＭＳ 明朝" w:hAnsi="Century" w:hint="eastAsia"/>
          <w:sz w:val="20"/>
          <w:szCs w:val="20"/>
        </w:rPr>
        <w:t>分の</w:t>
      </w:r>
      <w:r w:rsidRPr="003647ED">
        <w:rPr>
          <w:rFonts w:ascii="Century" w:eastAsia="ＭＳ 明朝" w:hAnsi="Century"/>
          <w:sz w:val="20"/>
          <w:szCs w:val="20"/>
        </w:rPr>
        <w:t>1</w:t>
      </w:r>
      <w:r w:rsidRPr="003647ED">
        <w:rPr>
          <w:rFonts w:ascii="Century" w:eastAsia="ＭＳ 明朝" w:hAnsi="Century" w:hint="eastAsia"/>
          <w:sz w:val="20"/>
          <w:szCs w:val="20"/>
        </w:rPr>
        <w:t>に相当する日本円の金額の契約違反の罰金を課することができる。その場合、罰金の金額は</w:t>
      </w:r>
      <w:r w:rsidRPr="003647ED">
        <w:rPr>
          <w:rFonts w:ascii="Century" w:eastAsia="ＭＳ 明朝" w:hAnsi="Century"/>
          <w:sz w:val="20"/>
          <w:szCs w:val="20"/>
        </w:rPr>
        <w:t>150</w:t>
      </w:r>
      <w:r w:rsidRPr="003647ED">
        <w:rPr>
          <w:rFonts w:ascii="Century" w:eastAsia="ＭＳ 明朝" w:hAnsi="Century" w:hint="eastAsia"/>
          <w:sz w:val="20"/>
          <w:szCs w:val="20"/>
        </w:rPr>
        <w:t>万円を上限とする。</w:t>
      </w:r>
    </w:p>
    <w:p w14:paraId="3A4ECF11"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ジャパンは、本契約書への違反による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の使用に関して要求された罰金額を変更する権利を有する。その変更は、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ジャパンおよび商標の使用者の間の契約において、前者が後者に宛てて書面による通達をした後</w:t>
      </w:r>
      <w:r w:rsidRPr="003647ED">
        <w:rPr>
          <w:rFonts w:ascii="Century" w:eastAsia="ＭＳ 明朝" w:hAnsi="Century"/>
          <w:sz w:val="20"/>
          <w:szCs w:val="20"/>
        </w:rPr>
        <w:t>90</w:t>
      </w:r>
      <w:r w:rsidRPr="003647ED">
        <w:rPr>
          <w:rFonts w:ascii="Century" w:eastAsia="ＭＳ 明朝" w:hAnsi="Century" w:hint="eastAsia"/>
          <w:sz w:val="20"/>
          <w:szCs w:val="20"/>
        </w:rPr>
        <w:t>日後に有効となる。</w:t>
      </w:r>
    </w:p>
    <w:p w14:paraId="7C6A95DD" w14:textId="77777777" w:rsidR="00D475E9" w:rsidRPr="003647ED" w:rsidRDefault="00D475E9" w:rsidP="00D475E9">
      <w:pPr>
        <w:rPr>
          <w:rFonts w:ascii="Century" w:eastAsia="ＭＳ 明朝" w:hAnsi="Century"/>
          <w:b/>
          <w:sz w:val="22"/>
        </w:rPr>
      </w:pPr>
    </w:p>
    <w:p w14:paraId="2004458F"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Cs w:val="21"/>
        </w:rPr>
        <w:t>第七条　契約書の終了</w:t>
      </w:r>
    </w:p>
    <w:p w14:paraId="5EED459B" w14:textId="77777777" w:rsidR="00D475E9" w:rsidRPr="003647ED" w:rsidRDefault="00D475E9" w:rsidP="00D475E9">
      <w:pPr>
        <w:rPr>
          <w:rFonts w:ascii="Century" w:eastAsia="ＭＳ 明朝" w:hAnsi="Century"/>
          <w:b/>
          <w:sz w:val="22"/>
        </w:rPr>
      </w:pPr>
    </w:p>
    <w:p w14:paraId="03088178" w14:textId="4F3D80DE" w:rsidR="00D475E9" w:rsidRPr="003647ED" w:rsidRDefault="00D475E9" w:rsidP="004A45C8">
      <w:pPr>
        <w:pStyle w:val="a9"/>
        <w:numPr>
          <w:ilvl w:val="0"/>
          <w:numId w:val="43"/>
        </w:numPr>
        <w:ind w:leftChars="0"/>
        <w:rPr>
          <w:sz w:val="20"/>
          <w:szCs w:val="20"/>
        </w:rPr>
      </w:pPr>
      <w:r w:rsidRPr="003647ED">
        <w:rPr>
          <w:rFonts w:hint="eastAsia"/>
          <w:sz w:val="20"/>
          <w:szCs w:val="20"/>
        </w:rPr>
        <w:t>当事者の一方はどちらも既知の最新電子メールアドレスに宛てた</w:t>
      </w:r>
      <w:r w:rsidRPr="003647ED">
        <w:rPr>
          <w:sz w:val="20"/>
          <w:szCs w:val="20"/>
        </w:rPr>
        <w:t>3</w:t>
      </w:r>
      <w:r w:rsidRPr="003647ED">
        <w:rPr>
          <w:rFonts w:hint="eastAsia"/>
          <w:sz w:val="20"/>
          <w:szCs w:val="20"/>
        </w:rPr>
        <w:t>か月前の通知によって本契約書を終了することができる。</w:t>
      </w:r>
    </w:p>
    <w:p w14:paraId="785B93A2" w14:textId="77777777" w:rsidR="00D475E9" w:rsidRPr="003647ED" w:rsidRDefault="00D475E9" w:rsidP="00D475E9">
      <w:pPr>
        <w:ind w:left="404" w:hangingChars="210" w:hanging="404"/>
        <w:jc w:val="left"/>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ジャパンは、本契約書または</w:t>
      </w:r>
      <w:r w:rsidRPr="003647ED">
        <w:rPr>
          <w:rFonts w:ascii="Century" w:eastAsia="ＭＳ 明朝" w:hAnsi="Century"/>
          <w:sz w:val="20"/>
          <w:szCs w:val="20"/>
        </w:rPr>
        <w:t>SGEC</w:t>
      </w:r>
      <w:r w:rsidRPr="003647ED">
        <w:rPr>
          <w:rFonts w:ascii="Century" w:eastAsia="ＭＳ 明朝" w:hAnsi="Century" w:hint="eastAsia"/>
          <w:sz w:val="20"/>
          <w:szCs w:val="20"/>
        </w:rPr>
        <w:t>規準文書</w:t>
      </w:r>
      <w:r>
        <w:rPr>
          <w:rFonts w:ascii="Century" w:eastAsia="ＭＳ 明朝" w:hAnsi="Century" w:hint="eastAsia"/>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「商標使用規則－要求事項」への違反の疑惑が調査された場合、その期間中に本契約書を一時的に即刻取り消すことができる。</w:t>
      </w:r>
    </w:p>
    <w:p w14:paraId="6C3BB326" w14:textId="77777777" w:rsidR="00D475E9" w:rsidRPr="003647ED" w:rsidRDefault="00D475E9" w:rsidP="00D475E9">
      <w:pPr>
        <w:ind w:leftChars="10" w:left="424" w:hangingChars="210" w:hanging="404"/>
        <w:rPr>
          <w:rFonts w:ascii="Century" w:eastAsia="ＭＳ 明朝" w:hAnsi="Century"/>
          <w:sz w:val="20"/>
          <w:szCs w:val="20"/>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の乱用が検知された場合、または乱用の疑惑がある場合、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ジャパンは電子メールによって</w:t>
      </w:r>
      <w:r w:rsidRPr="003647ED">
        <w:rPr>
          <w:rFonts w:ascii="Century" w:eastAsia="ＭＳ 明朝" w:hAnsi="Century"/>
          <w:sz w:val="20"/>
          <w:szCs w:val="20"/>
        </w:rPr>
        <w:t>SGEC</w:t>
      </w:r>
      <w:r w:rsidRPr="003647ED">
        <w:rPr>
          <w:rFonts w:ascii="Century" w:eastAsia="ＭＳ 明朝" w:hAnsi="Century" w:hint="eastAsia"/>
          <w:sz w:val="20"/>
          <w:szCs w:val="20"/>
        </w:rPr>
        <w:t>が保有する既知の商標使用者の最新アドレスに宛てた文書による説明の要請および本契約書の一時解消の通知を送付しなければならない。商標使用者によるメールの受領の確認および疑われた</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の乱用に関する</w:t>
      </w:r>
      <w:r w:rsidRPr="003647ED">
        <w:rPr>
          <w:rFonts w:ascii="Century" w:eastAsia="ＭＳ 明朝" w:hAnsi="Century"/>
          <w:sz w:val="20"/>
          <w:szCs w:val="20"/>
        </w:rPr>
        <w:t>SGEC/PEFC</w:t>
      </w:r>
      <w:r w:rsidRPr="003647ED">
        <w:rPr>
          <w:rFonts w:ascii="Century" w:eastAsia="ＭＳ 明朝" w:hAnsi="Century" w:hint="eastAsia"/>
          <w:sz w:val="20"/>
          <w:szCs w:val="20"/>
        </w:rPr>
        <w:t>ジャパンへの説明には、該当の電子メールが送付された日から</w:t>
      </w:r>
      <w:r w:rsidRPr="003647ED">
        <w:rPr>
          <w:rFonts w:ascii="Century" w:eastAsia="ＭＳ 明朝" w:hAnsi="Century"/>
          <w:sz w:val="20"/>
          <w:szCs w:val="20"/>
        </w:rPr>
        <w:t>2</w:t>
      </w:r>
      <w:r w:rsidRPr="003647ED">
        <w:rPr>
          <w:rFonts w:ascii="Century" w:eastAsia="ＭＳ 明朝" w:hAnsi="Century" w:hint="eastAsia"/>
          <w:sz w:val="20"/>
          <w:szCs w:val="20"/>
        </w:rPr>
        <w:t>週間が与えられる。一時解消は、商標使用者が疑われた</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の乱用に関する説明を、該当案件を調査する</w:t>
      </w:r>
      <w:r w:rsidRPr="003647ED">
        <w:rPr>
          <w:rFonts w:ascii="Century" w:eastAsia="ＭＳ 明朝" w:hAnsi="Century"/>
          <w:sz w:val="20"/>
          <w:szCs w:val="20"/>
        </w:rPr>
        <w:t>SGEC/PEFC</w:t>
      </w:r>
      <w:r w:rsidRPr="003647ED">
        <w:rPr>
          <w:rFonts w:ascii="Century" w:eastAsia="ＭＳ 明朝" w:hAnsi="Century" w:hint="eastAsia"/>
          <w:sz w:val="20"/>
          <w:szCs w:val="20"/>
        </w:rPr>
        <w:t>ジャパンに</w:t>
      </w:r>
      <w:r w:rsidRPr="003647ED">
        <w:rPr>
          <w:rFonts w:ascii="Century" w:eastAsia="ＭＳ 明朝" w:hAnsi="Century" w:hint="eastAsia"/>
          <w:sz w:val="20"/>
          <w:szCs w:val="20"/>
        </w:rPr>
        <w:lastRenderedPageBreak/>
        <w:t>提供してから最長</w:t>
      </w:r>
      <w:r w:rsidRPr="003647ED">
        <w:rPr>
          <w:rFonts w:ascii="Century" w:eastAsia="ＭＳ 明朝" w:hAnsi="Century"/>
          <w:sz w:val="20"/>
          <w:szCs w:val="20"/>
        </w:rPr>
        <w:t>1</w:t>
      </w:r>
      <w:r w:rsidRPr="003647ED">
        <w:rPr>
          <w:rFonts w:ascii="Century" w:eastAsia="ＭＳ 明朝" w:hAnsi="Century" w:hint="eastAsia"/>
          <w:sz w:val="20"/>
          <w:szCs w:val="20"/>
        </w:rPr>
        <w:t>か月間有効である。万一乱用が確認された場合、該当の一時解消はさらに</w:t>
      </w:r>
      <w:r w:rsidRPr="003647ED">
        <w:rPr>
          <w:rFonts w:ascii="Century" w:eastAsia="ＭＳ 明朝" w:hAnsi="Century"/>
          <w:sz w:val="20"/>
          <w:szCs w:val="20"/>
        </w:rPr>
        <w:t>3</w:t>
      </w:r>
      <w:r w:rsidRPr="003647ED">
        <w:rPr>
          <w:rFonts w:ascii="Century" w:eastAsia="ＭＳ 明朝" w:hAnsi="Century" w:hint="eastAsia"/>
          <w:sz w:val="20"/>
          <w:szCs w:val="20"/>
        </w:rPr>
        <w:t>か月延長される。この</w:t>
      </w:r>
      <w:r w:rsidRPr="003647ED">
        <w:rPr>
          <w:rFonts w:ascii="Century" w:eastAsia="ＭＳ 明朝" w:hAnsi="Century"/>
          <w:sz w:val="20"/>
          <w:szCs w:val="20"/>
        </w:rPr>
        <w:t>3</w:t>
      </w:r>
      <w:r w:rsidRPr="003647ED">
        <w:rPr>
          <w:rFonts w:ascii="Century" w:eastAsia="ＭＳ 明朝" w:hAnsi="Century" w:hint="eastAsia"/>
          <w:sz w:val="20"/>
          <w:szCs w:val="20"/>
        </w:rPr>
        <w:t>か月の間に、商標使用者は該当の乱用を解消するための措置を実行しなければならない。</w:t>
      </w:r>
      <w:r w:rsidRPr="003647ED">
        <w:rPr>
          <w:rFonts w:ascii="Century" w:eastAsia="ＭＳ 明朝" w:hAnsi="Century"/>
          <w:sz w:val="20"/>
          <w:szCs w:val="20"/>
        </w:rPr>
        <w:t>3</w:t>
      </w:r>
      <w:r w:rsidRPr="003647ED">
        <w:rPr>
          <w:rFonts w:ascii="Century" w:eastAsia="ＭＳ 明朝" w:hAnsi="Century" w:hint="eastAsia"/>
          <w:sz w:val="20"/>
          <w:szCs w:val="20"/>
        </w:rPr>
        <w:t>か月後</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ジャパンは実行された是正措置とその結果を調べ、契約書の一時解消の決定を覆すか、または、商標契約書を明確に終了するかを決めることができる。どちらの場合においても、</w:t>
      </w:r>
      <w:r w:rsidRPr="003647ED">
        <w:rPr>
          <w:rFonts w:ascii="Century" w:eastAsia="ＭＳ 明朝" w:hAnsi="Century"/>
          <w:sz w:val="20"/>
          <w:szCs w:val="20"/>
        </w:rPr>
        <w:t>SGEC/PEFC</w:t>
      </w:r>
      <w:r w:rsidRPr="003647ED">
        <w:rPr>
          <w:rFonts w:ascii="Century" w:eastAsia="ＭＳ 明朝" w:hAnsi="Century" w:hint="eastAsia"/>
          <w:sz w:val="20"/>
          <w:szCs w:val="20"/>
        </w:rPr>
        <w:t>ジャパンはその決定を文書によって商標使用者に通知しなければならない。</w:t>
      </w:r>
    </w:p>
    <w:p w14:paraId="4954AEF7"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疑惑の調査の一環として、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ジャパンが第</w:t>
      </w:r>
      <w:r w:rsidRPr="003647ED">
        <w:rPr>
          <w:rFonts w:ascii="Century" w:eastAsia="ＭＳ 明朝" w:hAnsi="Century"/>
          <w:sz w:val="20"/>
          <w:szCs w:val="20"/>
        </w:rPr>
        <w:t>3</w:t>
      </w:r>
      <w:r w:rsidRPr="003647ED">
        <w:rPr>
          <w:rFonts w:ascii="Century" w:eastAsia="ＭＳ 明朝" w:hAnsi="Century" w:hint="eastAsia"/>
          <w:sz w:val="20"/>
          <w:szCs w:val="20"/>
        </w:rPr>
        <w:t>者からの苦情を受けた場合、または、本契約書に違反があったことを信ずる理由を有する場合、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ジャパンは（自ら、または、代理として第</w:t>
      </w:r>
      <w:r w:rsidRPr="003647ED">
        <w:rPr>
          <w:rFonts w:ascii="Century" w:eastAsia="ＭＳ 明朝" w:hAnsi="Century"/>
          <w:sz w:val="20"/>
          <w:szCs w:val="20"/>
        </w:rPr>
        <w:t>3</w:t>
      </w:r>
      <w:r w:rsidRPr="003647ED">
        <w:rPr>
          <w:rFonts w:ascii="Century" w:eastAsia="ＭＳ 明朝" w:hAnsi="Century" w:hint="eastAsia"/>
          <w:sz w:val="20"/>
          <w:szCs w:val="20"/>
        </w:rPr>
        <w:t>者への委託によって）商標使用者の業務を現場検査する権利を保持する。商標使用者は前述の検査に関わる費用およびそれに起因するその他の損害に関する責を負う。</w:t>
      </w:r>
    </w:p>
    <w:p w14:paraId="50C924CD"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5.</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ジャパンは、認証機関による調査によって商標使用者が</w:t>
      </w:r>
      <w:r w:rsidRPr="003647ED">
        <w:rPr>
          <w:rFonts w:ascii="Century" w:eastAsia="ＭＳ 明朝" w:hAnsi="Century"/>
          <w:sz w:val="20"/>
          <w:szCs w:val="20"/>
        </w:rPr>
        <w:t>COC</w:t>
      </w:r>
      <w:r w:rsidRPr="003647ED">
        <w:rPr>
          <w:rFonts w:ascii="Century" w:eastAsia="ＭＳ 明朝" w:hAnsi="Century"/>
          <w:sz w:val="20"/>
          <w:szCs w:val="20"/>
        </w:rPr>
        <w:t>認証に違反した疑惑がある場合は、</w:t>
      </w:r>
      <w:r w:rsidRPr="003647ED">
        <w:rPr>
          <w:rFonts w:ascii="Century" w:eastAsia="ＭＳ 明朝" w:hAnsi="Century" w:hint="eastAsia"/>
          <w:sz w:val="20"/>
          <w:szCs w:val="20"/>
        </w:rPr>
        <w:t>即刻本契約を終了することができる。その一時停止は認証機関が調査を終了するまで継続する。認証機関が該当の商標使用者の認証を維持することを決定した場合は、商標契約は再開される。逆の場合は、本商標契約書は認証書と同日付けを以って終了する。</w:t>
      </w:r>
    </w:p>
    <w:p w14:paraId="4F95BBF7" w14:textId="77777777" w:rsidR="00D475E9" w:rsidRPr="003647ED" w:rsidRDefault="00D475E9" w:rsidP="00D475E9">
      <w:pPr>
        <w:ind w:left="410" w:hangingChars="213" w:hanging="410"/>
        <w:jc w:val="left"/>
        <w:rPr>
          <w:rFonts w:ascii="Century" w:eastAsia="ＭＳ 明朝" w:hAnsi="Century"/>
          <w:sz w:val="20"/>
          <w:szCs w:val="20"/>
        </w:rPr>
      </w:pPr>
      <w:r w:rsidRPr="003647ED">
        <w:rPr>
          <w:rFonts w:ascii="Century" w:eastAsia="ＭＳ 明朝" w:hAnsi="Century"/>
          <w:sz w:val="20"/>
          <w:szCs w:val="20"/>
        </w:rPr>
        <w:t>6.</w:t>
      </w:r>
      <w:r w:rsidRPr="003647ED">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sz w:val="20"/>
          <w:szCs w:val="20"/>
        </w:rPr>
        <w:t>ジャパンは、</w:t>
      </w:r>
      <w:r w:rsidRPr="003647ED">
        <w:rPr>
          <w:rFonts w:ascii="Century" w:eastAsia="ＭＳ 明朝" w:hAnsi="Century" w:hint="eastAsia"/>
          <w:sz w:val="20"/>
          <w:szCs w:val="20"/>
        </w:rPr>
        <w:t>本契約書のいずれかの条件または有効な</w:t>
      </w: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「商標使用規則－要求事項」のいずれの部分かにおいて遵守されないことを信ずるに足る理由がある場合、または、商標使用者が</w:t>
      </w:r>
      <w:r w:rsidRPr="003647ED">
        <w:rPr>
          <w:rFonts w:ascii="Century" w:eastAsia="ＭＳ 明朝" w:hAnsi="Century"/>
          <w:sz w:val="20"/>
          <w:szCs w:val="20"/>
        </w:rPr>
        <w:t>SGEC</w:t>
      </w:r>
      <w:r w:rsidRPr="003647ED">
        <w:rPr>
          <w:rFonts w:ascii="Century" w:eastAsia="ＭＳ 明朝" w:hAnsi="Century" w:hint="eastAsia"/>
          <w:sz w:val="20"/>
          <w:szCs w:val="20"/>
        </w:rPr>
        <w:t>に不名誉を及ぼすことがあった場合は、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ジャパンは即刻本契約を終了することができる。</w:t>
      </w:r>
    </w:p>
    <w:p w14:paraId="3E58D75C"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7.</w:t>
      </w:r>
      <w:r w:rsidRPr="003647ED">
        <w:rPr>
          <w:rFonts w:ascii="Century" w:eastAsia="ＭＳ 明朝" w:hAnsi="Century"/>
          <w:sz w:val="20"/>
          <w:szCs w:val="20"/>
        </w:rPr>
        <w:t xml:space="preserve">　</w:t>
      </w:r>
      <w:r>
        <w:rPr>
          <w:rFonts w:ascii="Century" w:eastAsia="ＭＳ 明朝" w:hAnsi="Century" w:hint="eastAsia"/>
          <w:sz w:val="20"/>
          <w:szCs w:val="20"/>
        </w:rPr>
        <w:t>S</w:t>
      </w:r>
      <w:r>
        <w:rPr>
          <w:rFonts w:ascii="Century" w:eastAsia="ＭＳ 明朝" w:hAnsi="Century"/>
          <w:sz w:val="20"/>
          <w:szCs w:val="20"/>
        </w:rPr>
        <w:t>GE/</w:t>
      </w:r>
      <w:r w:rsidRPr="003647ED">
        <w:rPr>
          <w:rFonts w:ascii="Century" w:eastAsia="ＭＳ 明朝" w:hAnsi="Century"/>
          <w:sz w:val="20"/>
          <w:szCs w:val="20"/>
        </w:rPr>
        <w:t>PEFC</w:t>
      </w:r>
      <w:r>
        <w:rPr>
          <w:rFonts w:ascii="Century" w:eastAsia="ＭＳ 明朝" w:hAnsi="Century" w:hint="eastAsia"/>
          <w:sz w:val="20"/>
          <w:szCs w:val="20"/>
        </w:rPr>
        <w:t>ジャパンが</w:t>
      </w:r>
      <w:r w:rsidRPr="003647ED">
        <w:rPr>
          <w:rFonts w:ascii="Century" w:eastAsia="ＭＳ 明朝" w:hAnsi="Century" w:hint="eastAsia"/>
          <w:sz w:val="20"/>
          <w:szCs w:val="20"/>
        </w:rPr>
        <w:t>認識</w:t>
      </w:r>
      <w:r>
        <w:rPr>
          <w:rFonts w:ascii="Century" w:eastAsia="ＭＳ 明朝" w:hAnsi="Century" w:hint="eastAsia"/>
          <w:sz w:val="20"/>
          <w:szCs w:val="20"/>
        </w:rPr>
        <w:t>した</w:t>
      </w:r>
      <w:r w:rsidRPr="003647ED">
        <w:rPr>
          <w:rFonts w:ascii="Century" w:eastAsia="ＭＳ 明朝" w:hAnsi="Century"/>
          <w:sz w:val="20"/>
          <w:szCs w:val="20"/>
        </w:rPr>
        <w:t>COC</w:t>
      </w:r>
      <w:r w:rsidRPr="003647ED">
        <w:rPr>
          <w:rFonts w:ascii="Century" w:eastAsia="ＭＳ 明朝" w:hAnsi="Century"/>
          <w:sz w:val="20"/>
          <w:szCs w:val="20"/>
        </w:rPr>
        <w:t>認証書の有効性が取り下げまたは終了した場合は、同じ日付を以って</w:t>
      </w:r>
      <w:r w:rsidRPr="003647ED">
        <w:rPr>
          <w:rFonts w:ascii="Century" w:eastAsia="ＭＳ 明朝" w:hAnsi="Century"/>
          <w:sz w:val="20"/>
          <w:szCs w:val="20"/>
        </w:rPr>
        <w:t>SGEC</w:t>
      </w:r>
      <w:r w:rsidRPr="003647ED">
        <w:rPr>
          <w:rFonts w:ascii="Century" w:eastAsia="ＭＳ 明朝" w:hAnsi="Century"/>
          <w:sz w:val="20"/>
          <w:szCs w:val="20"/>
        </w:rPr>
        <w:t>商標契約も自動的に取り下げまたは終了する。</w:t>
      </w:r>
    </w:p>
    <w:p w14:paraId="714ABC16"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8.</w:t>
      </w:r>
      <w:r w:rsidRPr="003647ED">
        <w:rPr>
          <w:rFonts w:ascii="Century" w:eastAsia="ＭＳ 明朝" w:hAnsi="Century" w:hint="eastAsia"/>
          <w:sz w:val="20"/>
          <w:szCs w:val="20"/>
        </w:rPr>
        <w:t xml:space="preserve">　</w:t>
      </w:r>
      <w:r w:rsidRPr="003647ED">
        <w:rPr>
          <w:rFonts w:ascii="Century" w:eastAsia="ＭＳ 明朝" w:hAnsi="Century"/>
          <w:sz w:val="20"/>
          <w:szCs w:val="20"/>
        </w:rPr>
        <w:t xml:space="preserve"> SGEC/PEFC</w:t>
      </w:r>
      <w:r w:rsidRPr="003647ED">
        <w:rPr>
          <w:rFonts w:ascii="Century" w:eastAsia="ＭＳ 明朝" w:hAnsi="Century"/>
          <w:sz w:val="20"/>
          <w:szCs w:val="20"/>
        </w:rPr>
        <w:t>ジャパン</w:t>
      </w:r>
      <w:r w:rsidRPr="003647ED">
        <w:rPr>
          <w:rFonts w:ascii="Century" w:eastAsia="ＭＳ 明朝" w:hAnsi="Century" w:hint="eastAsia"/>
          <w:sz w:val="20"/>
          <w:szCs w:val="20"/>
        </w:rPr>
        <w:t>が認識した</w:t>
      </w:r>
      <w:r w:rsidRPr="003647ED">
        <w:rPr>
          <w:rFonts w:ascii="Century" w:eastAsia="ＭＳ 明朝" w:hAnsi="Century"/>
          <w:sz w:val="20"/>
          <w:szCs w:val="20"/>
        </w:rPr>
        <w:t>COC</w:t>
      </w:r>
      <w:r w:rsidRPr="003647ED">
        <w:rPr>
          <w:rFonts w:ascii="Century" w:eastAsia="ＭＳ 明朝" w:hAnsi="Century"/>
          <w:sz w:val="20"/>
          <w:szCs w:val="20"/>
        </w:rPr>
        <w:t>認証書が</w:t>
      </w:r>
      <w:r w:rsidRPr="003647ED">
        <w:rPr>
          <w:rFonts w:ascii="Century" w:eastAsia="ＭＳ 明朝" w:hAnsi="Century" w:hint="eastAsia"/>
          <w:sz w:val="20"/>
          <w:szCs w:val="20"/>
        </w:rPr>
        <w:t>一時停止された場合は、</w:t>
      </w:r>
      <w:r w:rsidRPr="003647ED">
        <w:rPr>
          <w:rFonts w:ascii="Century" w:eastAsia="ＭＳ 明朝" w:hAnsi="Century"/>
          <w:sz w:val="20"/>
          <w:szCs w:val="20"/>
        </w:rPr>
        <w:t>同じ日付を以って該当の一時停止が解消されるまで、</w:t>
      </w:r>
      <w:r w:rsidRPr="003647ED">
        <w:rPr>
          <w:rFonts w:ascii="Century" w:eastAsia="ＭＳ 明朝" w:hAnsi="Century"/>
          <w:sz w:val="20"/>
          <w:szCs w:val="20"/>
        </w:rPr>
        <w:t>SGEC</w:t>
      </w:r>
      <w:r w:rsidRPr="003647ED">
        <w:rPr>
          <w:rFonts w:ascii="Century" w:eastAsia="ＭＳ 明朝" w:hAnsi="Century"/>
          <w:sz w:val="20"/>
          <w:szCs w:val="20"/>
        </w:rPr>
        <w:t>商標契約も自動的に一時停止される。一時停止が解消し、</w:t>
      </w:r>
      <w:r w:rsidRPr="003647ED">
        <w:rPr>
          <w:rFonts w:ascii="Century" w:eastAsia="ＭＳ 明朝" w:hAnsi="Century"/>
          <w:sz w:val="20"/>
          <w:szCs w:val="20"/>
        </w:rPr>
        <w:t>COC</w:t>
      </w:r>
      <w:r w:rsidRPr="003647ED">
        <w:rPr>
          <w:rFonts w:ascii="Century" w:eastAsia="ＭＳ 明朝" w:hAnsi="Century"/>
          <w:sz w:val="20"/>
          <w:szCs w:val="20"/>
        </w:rPr>
        <w:t>認証書が再び有効になった場合は、本契約も認証書と同じ日付を以って有効となる。一時停止が終了または取り下げとなった場合、本契約は認証書の終了または取り下げと同じ日付を以って自動的に終了する。</w:t>
      </w:r>
    </w:p>
    <w:p w14:paraId="5B1E85C3"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9.</w:t>
      </w:r>
      <w:r w:rsidRPr="003647ED">
        <w:rPr>
          <w:rFonts w:ascii="Century" w:eastAsia="ＭＳ 明朝" w:hAnsi="Century"/>
          <w:sz w:val="20"/>
          <w:szCs w:val="20"/>
        </w:rPr>
        <w:t xml:space="preserve">　</w:t>
      </w:r>
      <w:r w:rsidRPr="003647ED">
        <w:rPr>
          <w:rFonts w:ascii="Century" w:eastAsia="ＭＳ 明朝" w:hAnsi="Century"/>
          <w:sz w:val="20"/>
          <w:szCs w:val="20"/>
        </w:rPr>
        <w:t xml:space="preserve"> SGEC/PEFC</w:t>
      </w:r>
      <w:r w:rsidRPr="003647ED">
        <w:rPr>
          <w:rFonts w:ascii="Century" w:eastAsia="ＭＳ 明朝" w:hAnsi="Century" w:hint="eastAsia"/>
          <w:sz w:val="20"/>
          <w:szCs w:val="20"/>
        </w:rPr>
        <w:t>ジャパンは、一時解消、または、終了が商標使用者に発生するいかなる費用または損害に関する責務を負わない。</w:t>
      </w:r>
    </w:p>
    <w:p w14:paraId="3CFE67BA" w14:textId="77777777" w:rsidR="00D475E9" w:rsidRPr="003647ED" w:rsidRDefault="00D475E9" w:rsidP="00D475E9">
      <w:pPr>
        <w:ind w:left="213" w:hangingChars="100" w:hanging="213"/>
        <w:rPr>
          <w:rFonts w:ascii="Century" w:eastAsia="ＭＳ 明朝" w:hAnsi="Century"/>
          <w:sz w:val="22"/>
        </w:rPr>
      </w:pPr>
    </w:p>
    <w:p w14:paraId="06DE14E7" w14:textId="77777777" w:rsidR="00D475E9" w:rsidRPr="003647ED" w:rsidRDefault="00D475E9" w:rsidP="00D475E9">
      <w:pPr>
        <w:ind w:left="203" w:hangingChars="100" w:hanging="203"/>
        <w:rPr>
          <w:rFonts w:ascii="Century" w:eastAsia="ＭＳ 明朝" w:hAnsi="Century"/>
          <w:b/>
          <w:szCs w:val="21"/>
        </w:rPr>
      </w:pPr>
      <w:r w:rsidRPr="003647ED">
        <w:rPr>
          <w:rFonts w:ascii="Century" w:eastAsia="ＭＳ 明朝" w:hAnsi="Century" w:hint="eastAsia"/>
          <w:b/>
          <w:szCs w:val="21"/>
        </w:rPr>
        <w:t>第八条　データの扱い</w:t>
      </w:r>
      <w:r w:rsidRPr="003647ED">
        <w:rPr>
          <w:rFonts w:ascii="Century" w:eastAsia="ＭＳ 明朝" w:hAnsi="Century"/>
          <w:b/>
          <w:szCs w:val="21"/>
        </w:rPr>
        <w:t xml:space="preserve"> </w:t>
      </w:r>
    </w:p>
    <w:p w14:paraId="10D49C97" w14:textId="77777777" w:rsidR="00D475E9" w:rsidRPr="003647ED" w:rsidRDefault="00D475E9" w:rsidP="00D475E9">
      <w:pPr>
        <w:rPr>
          <w:rFonts w:ascii="Century" w:eastAsia="ＭＳ 明朝" w:hAnsi="Century"/>
          <w:b/>
          <w:sz w:val="22"/>
        </w:rPr>
      </w:pPr>
    </w:p>
    <w:p w14:paraId="478808F3" w14:textId="77777777" w:rsidR="00D475E9" w:rsidRPr="003647ED" w:rsidRDefault="00D475E9" w:rsidP="00D475E9">
      <w:pPr>
        <w:ind w:leftChars="1" w:left="426" w:hangingChars="220" w:hanging="424"/>
        <w:rPr>
          <w:rFonts w:ascii="Century" w:eastAsia="ＭＳ 明朝" w:hAnsi="Century"/>
          <w:sz w:val="20"/>
          <w:szCs w:val="20"/>
        </w:rPr>
      </w:pPr>
      <w:r w:rsidRPr="003647ED">
        <w:rPr>
          <w:rFonts w:ascii="Century" w:eastAsia="ＭＳ 明朝" w:hAnsi="Century"/>
          <w:sz w:val="20"/>
          <w:szCs w:val="20"/>
        </w:rPr>
        <w:t xml:space="preserve">1. </w:t>
      </w:r>
      <w:r>
        <w:rPr>
          <w:rFonts w:ascii="Century" w:eastAsia="ＭＳ 明朝" w:hAnsi="Century"/>
          <w:sz w:val="20"/>
          <w:szCs w:val="20"/>
        </w:rPr>
        <w:t xml:space="preserve"> </w:t>
      </w:r>
      <w:r w:rsidRPr="003647ED">
        <w:rPr>
          <w:rFonts w:ascii="Century" w:eastAsia="ＭＳ 明朝" w:hAnsi="Century" w:hint="eastAsia"/>
          <w:sz w:val="20"/>
          <w:szCs w:val="20"/>
        </w:rPr>
        <w:t>商標ライセンスを発行するために、</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ジャパンは商標使用者に関する幾ばくかの個人情報を収集することができる。それらの収集される情報には、担当者の氏名、電子メールのアドレス、および電話番号が含まれる。この情報は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制度の通常の運営のために必要である。これらは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のウェブサイト上に公開され、</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は認証の目的に限りこれらを第</w:t>
      </w:r>
      <w:r w:rsidRPr="003647ED">
        <w:rPr>
          <w:rFonts w:ascii="Century" w:eastAsia="ＭＳ 明朝" w:hAnsi="Century"/>
          <w:sz w:val="20"/>
          <w:szCs w:val="20"/>
        </w:rPr>
        <w:t>3</w:t>
      </w:r>
      <w:r w:rsidRPr="003647ED">
        <w:rPr>
          <w:rFonts w:ascii="Century" w:eastAsia="ＭＳ 明朝" w:hAnsi="Century" w:hint="eastAsia"/>
          <w:sz w:val="20"/>
          <w:szCs w:val="20"/>
        </w:rPr>
        <w:t>者と共有することができる。これらは、消費者および第</w:t>
      </w:r>
      <w:r w:rsidRPr="003647ED">
        <w:rPr>
          <w:rFonts w:ascii="Century" w:eastAsia="ＭＳ 明朝" w:hAnsi="Century"/>
          <w:sz w:val="20"/>
          <w:szCs w:val="20"/>
        </w:rPr>
        <w:t>3</w:t>
      </w:r>
      <w:r w:rsidRPr="003647ED">
        <w:rPr>
          <w:rFonts w:ascii="Century" w:eastAsia="ＭＳ 明朝" w:hAnsi="Century" w:hint="eastAsia"/>
          <w:sz w:val="20"/>
          <w:szCs w:val="20"/>
        </w:rPr>
        <w:t>者による商標ライセスの有効性および認証製品の確認など</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制度の確実な運営のた</w:t>
      </w:r>
      <w:r w:rsidRPr="003647ED">
        <w:rPr>
          <w:rFonts w:ascii="Century" w:eastAsia="ＭＳ 明朝" w:hAnsi="Century" w:hint="eastAsia"/>
          <w:sz w:val="20"/>
          <w:szCs w:val="20"/>
        </w:rPr>
        <w:lastRenderedPageBreak/>
        <w:t>めに不可欠である。</w:t>
      </w:r>
    </w:p>
    <w:p w14:paraId="48CC1FAE" w14:textId="77777777" w:rsidR="00D475E9" w:rsidRPr="003647ED" w:rsidRDefault="00D475E9" w:rsidP="00D475E9">
      <w:pPr>
        <w:ind w:leftChars="1" w:left="424" w:hangingChars="219" w:hanging="422"/>
        <w:rPr>
          <w:rFonts w:ascii="Century" w:eastAsia="ＭＳ 明朝" w:hAnsi="Century"/>
          <w:b/>
          <w:color w:val="FF0000"/>
          <w:sz w:val="20"/>
          <w:szCs w:val="20"/>
        </w:rPr>
      </w:pPr>
      <w:r w:rsidRPr="003647ED">
        <w:rPr>
          <w:rFonts w:ascii="Century" w:eastAsia="ＭＳ 明朝" w:hAnsi="Century"/>
          <w:sz w:val="20"/>
          <w:szCs w:val="20"/>
        </w:rPr>
        <w:t xml:space="preserve">2. </w:t>
      </w:r>
      <w:r>
        <w:rPr>
          <w:rFonts w:ascii="Century" w:eastAsia="ＭＳ 明朝" w:hAnsi="Century"/>
          <w:sz w:val="20"/>
          <w:szCs w:val="20"/>
        </w:rPr>
        <w:t xml:space="preserve">  </w:t>
      </w:r>
      <w:r w:rsidRPr="003647ED">
        <w:rPr>
          <w:rFonts w:ascii="Century" w:eastAsia="ＭＳ 明朝" w:hAnsi="Century" w:hint="eastAsia"/>
          <w:sz w:val="20"/>
          <w:szCs w:val="20"/>
        </w:rPr>
        <w:t>商標使用者の個人データは商標ライセンスの終了期限から</w:t>
      </w:r>
      <w:r w:rsidRPr="003647ED">
        <w:rPr>
          <w:rFonts w:ascii="Century" w:eastAsia="ＭＳ 明朝" w:hAnsi="Century"/>
          <w:sz w:val="20"/>
          <w:szCs w:val="20"/>
        </w:rPr>
        <w:t>5</w:t>
      </w:r>
      <w:r w:rsidRPr="003647ED">
        <w:rPr>
          <w:rFonts w:ascii="Century" w:eastAsia="ＭＳ 明朝" w:hAnsi="Century" w:hint="eastAsia"/>
          <w:sz w:val="20"/>
          <w:szCs w:val="20"/>
        </w:rPr>
        <w:t>年間公開される。その後、データはライセンスの足跡を保持するために内部データベースに保存される。要請に応じて、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は保持する個人データに関する情報をライセンスの使用者に提供することができる。商標使用者は、この個人データにアクセスまたは検証し、いつでもこれを修正、訂正、または削除する権利を有する。商標使用者がこれらの保護権利のいずれかの行使を希望す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ジャパンの</w:t>
      </w:r>
      <w:r w:rsidRPr="003647ED">
        <w:rPr>
          <w:rFonts w:ascii="Century" w:eastAsia="ＭＳ 明朝" w:hAnsi="Century"/>
          <w:sz w:val="20"/>
          <w:szCs w:val="20"/>
        </w:rPr>
        <w:t>info</w:t>
      </w:r>
      <w:r w:rsidRPr="003647ED">
        <w:rPr>
          <w:rFonts w:ascii="Century" w:eastAsia="ＭＳ 明朝" w:hAnsi="Century" w:hint="eastAsia"/>
          <w:sz w:val="20"/>
          <w:szCs w:val="20"/>
        </w:rPr>
        <w:t>＠</w:t>
      </w:r>
      <w:r w:rsidRPr="003647ED">
        <w:rPr>
          <w:rFonts w:ascii="Century" w:eastAsia="ＭＳ 明朝" w:hAnsi="Century"/>
          <w:sz w:val="20"/>
          <w:szCs w:val="20"/>
        </w:rPr>
        <w:t>sgec-pefcj.jp</w:t>
      </w:r>
      <w:r w:rsidRPr="003647ED" w:rsidDel="00AA49BF">
        <w:rPr>
          <w:rFonts w:ascii="Century" w:eastAsia="ＭＳ 明朝" w:hAnsi="Century"/>
          <w:sz w:val="20"/>
          <w:szCs w:val="20"/>
        </w:rPr>
        <w:t xml:space="preserve"> </w:t>
      </w:r>
      <w:r w:rsidRPr="003647ED">
        <w:rPr>
          <w:rFonts w:ascii="Century" w:eastAsia="ＭＳ 明朝" w:hAnsi="Century"/>
          <w:sz w:val="20"/>
          <w:szCs w:val="20"/>
        </w:rPr>
        <w:t xml:space="preserve"> </w:t>
      </w:r>
      <w:r w:rsidRPr="003647ED">
        <w:rPr>
          <w:rFonts w:ascii="Century" w:eastAsia="ＭＳ 明朝" w:hAnsi="Century" w:hint="eastAsia"/>
          <w:sz w:val="20"/>
          <w:szCs w:val="20"/>
        </w:rPr>
        <w:t>に連絡することができる。</w:t>
      </w:r>
    </w:p>
    <w:p w14:paraId="59E8220A" w14:textId="77777777" w:rsidR="00D475E9" w:rsidRPr="003647ED" w:rsidRDefault="00D475E9" w:rsidP="00D475E9">
      <w:pPr>
        <w:ind w:leftChars="1" w:left="424" w:hangingChars="219" w:hanging="422"/>
        <w:rPr>
          <w:rFonts w:ascii="Century" w:eastAsia="ＭＳ 明朝" w:hAnsi="Century"/>
          <w:sz w:val="20"/>
          <w:szCs w:val="20"/>
        </w:rPr>
      </w:pPr>
      <w:r w:rsidRPr="003647ED">
        <w:rPr>
          <w:rFonts w:ascii="Century" w:eastAsia="ＭＳ 明朝" w:hAnsi="Century"/>
          <w:sz w:val="20"/>
          <w:szCs w:val="20"/>
        </w:rPr>
        <w:t xml:space="preserve">3. </w:t>
      </w:r>
      <w:r>
        <w:rPr>
          <w:rFonts w:ascii="Century" w:eastAsia="ＭＳ 明朝" w:hAnsi="Century"/>
          <w:sz w:val="20"/>
          <w:szCs w:val="20"/>
        </w:rPr>
        <w:t xml:space="preserve"> </w:t>
      </w:r>
      <w:r w:rsidRPr="003647ED">
        <w:rPr>
          <w:rFonts w:ascii="Century" w:eastAsia="ＭＳ 明朝" w:hAnsi="Century" w:hint="eastAsia"/>
          <w:sz w:val="20"/>
          <w:szCs w:val="20"/>
        </w:rPr>
        <w:t>本契約書への署名によって商標使用者はこのデータの扱い手順に合意する。商標使用者がこの情報の公開を望まない場合、該当ライセンスは取り消される。</w:t>
      </w:r>
    </w:p>
    <w:p w14:paraId="396EAC94" w14:textId="77777777" w:rsidR="00D475E9" w:rsidRPr="003647ED" w:rsidRDefault="00D475E9" w:rsidP="00D475E9">
      <w:pPr>
        <w:ind w:leftChars="1" w:left="424" w:hangingChars="219" w:hanging="422"/>
        <w:jc w:val="left"/>
        <w:rPr>
          <w:rFonts w:ascii="Century" w:eastAsia="ＭＳ 明朝" w:hAnsi="Century"/>
          <w:sz w:val="20"/>
          <w:szCs w:val="20"/>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sz w:val="20"/>
          <w:szCs w:val="20"/>
        </w:rPr>
        <w:t>ジャパン</w:t>
      </w:r>
      <w:r w:rsidRPr="003647ED">
        <w:rPr>
          <w:rFonts w:ascii="Century" w:eastAsia="ＭＳ 明朝" w:hAnsi="Century" w:hint="eastAsia"/>
          <w:sz w:val="20"/>
          <w:szCs w:val="20"/>
        </w:rPr>
        <w:t>およびのデータの扱いに関する更なる詳細は</w:t>
      </w:r>
      <w:r w:rsidRPr="003647ED">
        <w:rPr>
          <w:rFonts w:ascii="Century" w:eastAsia="ＭＳ 明朝" w:hAnsi="Century"/>
          <w:sz w:val="20"/>
          <w:szCs w:val="20"/>
        </w:rPr>
        <w:t>SGEC/PEFC</w:t>
      </w:r>
      <w:r w:rsidRPr="003647ED">
        <w:rPr>
          <w:rFonts w:ascii="Century" w:eastAsia="ＭＳ 明朝" w:hAnsi="Century"/>
          <w:sz w:val="20"/>
          <w:szCs w:val="20"/>
        </w:rPr>
        <w:t>ジャパン</w:t>
      </w:r>
      <w:r w:rsidRPr="003647ED">
        <w:rPr>
          <w:rFonts w:ascii="Century" w:eastAsia="ＭＳ 明朝" w:hAnsi="Century" w:hint="eastAsia"/>
          <w:sz w:val="20"/>
          <w:szCs w:val="20"/>
        </w:rPr>
        <w:t>またはおよびが提供する。</w:t>
      </w:r>
    </w:p>
    <w:p w14:paraId="65DF8686" w14:textId="77777777" w:rsidR="00D475E9" w:rsidRPr="003647ED" w:rsidRDefault="00D475E9" w:rsidP="00D475E9">
      <w:pPr>
        <w:ind w:left="193" w:hangingChars="100" w:hanging="193"/>
        <w:rPr>
          <w:rFonts w:ascii="Century" w:eastAsia="ＭＳ 明朝" w:hAnsi="Century"/>
          <w:sz w:val="20"/>
          <w:szCs w:val="20"/>
        </w:rPr>
      </w:pPr>
    </w:p>
    <w:p w14:paraId="4B38BDF0" w14:textId="77777777" w:rsidR="00D475E9" w:rsidRPr="003647ED" w:rsidRDefault="00D475E9" w:rsidP="00D475E9">
      <w:pPr>
        <w:ind w:left="203" w:hangingChars="100" w:hanging="203"/>
        <w:rPr>
          <w:rFonts w:ascii="Century" w:eastAsia="ＭＳ 明朝" w:hAnsi="Century"/>
          <w:b/>
          <w:szCs w:val="21"/>
        </w:rPr>
      </w:pPr>
      <w:r w:rsidRPr="003647ED">
        <w:rPr>
          <w:rFonts w:ascii="Century" w:eastAsia="ＭＳ 明朝" w:hAnsi="Century" w:hint="eastAsia"/>
          <w:b/>
          <w:szCs w:val="21"/>
        </w:rPr>
        <w:t>第九条　本契約書の期限</w:t>
      </w:r>
    </w:p>
    <w:p w14:paraId="5ADB724F" w14:textId="77777777" w:rsidR="00D475E9" w:rsidRPr="003647ED" w:rsidRDefault="00D475E9" w:rsidP="00D475E9">
      <w:pPr>
        <w:rPr>
          <w:rFonts w:ascii="Century" w:eastAsia="ＭＳ 明朝" w:hAnsi="Century"/>
          <w:b/>
          <w:sz w:val="22"/>
        </w:rPr>
      </w:pPr>
    </w:p>
    <w:p w14:paraId="2FBD1D89" w14:textId="77777777" w:rsidR="00D475E9" w:rsidRPr="003647ED" w:rsidRDefault="00D475E9" w:rsidP="00D475E9">
      <w:pPr>
        <w:ind w:left="410" w:hangingChars="213" w:hanging="41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hint="eastAsia"/>
          <w:sz w:val="20"/>
          <w:szCs w:val="20"/>
        </w:rPr>
        <w:t>本契約は当事者双方による署名によって発効し、</w:t>
      </w:r>
      <w:r w:rsidRPr="003647ED">
        <w:rPr>
          <w:rFonts w:ascii="Century" w:eastAsia="ＭＳ 明朝" w:hAnsi="Century"/>
          <w:sz w:val="20"/>
          <w:szCs w:val="20"/>
        </w:rPr>
        <w:t>第七条の規定によって終了されない限り、認証書が有効である間有効である。</w:t>
      </w:r>
    </w:p>
    <w:p w14:paraId="0522ECA3" w14:textId="77777777" w:rsidR="00D475E9" w:rsidRPr="003647ED" w:rsidRDefault="00D475E9" w:rsidP="00D475E9">
      <w:pPr>
        <w:ind w:left="193" w:hangingChars="100" w:hanging="193"/>
        <w:rPr>
          <w:rFonts w:ascii="Century" w:eastAsia="ＭＳ 明朝" w:hAnsi="Century"/>
          <w:sz w:val="20"/>
          <w:szCs w:val="20"/>
        </w:rPr>
      </w:pPr>
    </w:p>
    <w:p w14:paraId="27DCD0DB" w14:textId="77777777" w:rsidR="00D475E9" w:rsidRPr="003647ED" w:rsidRDefault="00D475E9" w:rsidP="00D475E9">
      <w:pPr>
        <w:ind w:left="203" w:hangingChars="100" w:hanging="203"/>
        <w:rPr>
          <w:rFonts w:ascii="Century" w:eastAsia="ＭＳ 明朝" w:hAnsi="Century"/>
          <w:b/>
          <w:szCs w:val="21"/>
        </w:rPr>
      </w:pPr>
      <w:r w:rsidRPr="003647ED">
        <w:rPr>
          <w:rFonts w:ascii="Century" w:eastAsia="ＭＳ 明朝" w:hAnsi="Century" w:hint="eastAsia"/>
          <w:b/>
          <w:szCs w:val="21"/>
        </w:rPr>
        <w:t>第十条　法の適用および裁判の場所</w:t>
      </w:r>
    </w:p>
    <w:p w14:paraId="5D451868" w14:textId="77777777" w:rsidR="00D475E9" w:rsidRPr="003647ED" w:rsidRDefault="00D475E9" w:rsidP="00D475E9">
      <w:pPr>
        <w:rPr>
          <w:rFonts w:ascii="Century" w:eastAsia="ＭＳ 明朝" w:hAnsi="Century"/>
          <w:b/>
          <w:sz w:val="22"/>
        </w:rPr>
      </w:pPr>
    </w:p>
    <w:p w14:paraId="3EC6261F" w14:textId="77777777" w:rsidR="00D475E9" w:rsidRPr="003647ED" w:rsidRDefault="00D475E9" w:rsidP="00D475E9">
      <w:pPr>
        <w:tabs>
          <w:tab w:val="left" w:pos="426"/>
        </w:tabs>
        <w:ind w:left="193" w:hangingChars="100" w:hanging="193"/>
        <w:rPr>
          <w:rFonts w:ascii="Century" w:eastAsia="ＭＳ 明朝" w:hAnsi="Century"/>
          <w:sz w:val="20"/>
          <w:szCs w:val="20"/>
        </w:rPr>
      </w:pPr>
      <w:r w:rsidRPr="003647ED">
        <w:rPr>
          <w:rFonts w:ascii="Century" w:eastAsia="ＭＳ 明朝" w:hAnsi="Century"/>
          <w:sz w:val="20"/>
          <w:szCs w:val="20"/>
        </w:rPr>
        <w:t xml:space="preserve">1. </w:t>
      </w:r>
      <w:r>
        <w:rPr>
          <w:rFonts w:ascii="Century" w:eastAsia="ＭＳ 明朝" w:hAnsi="Century"/>
          <w:sz w:val="20"/>
          <w:szCs w:val="20"/>
        </w:rPr>
        <w:t xml:space="preserve"> </w:t>
      </w:r>
      <w:r w:rsidRPr="003647ED">
        <w:rPr>
          <w:rFonts w:ascii="Century" w:eastAsia="ＭＳ 明朝" w:hAnsi="Century" w:hint="eastAsia"/>
          <w:sz w:val="20"/>
          <w:szCs w:val="20"/>
        </w:rPr>
        <w:t>本契約書は日本国の法に従う。</w:t>
      </w:r>
    </w:p>
    <w:p w14:paraId="52B15305" w14:textId="77777777" w:rsidR="00D475E9" w:rsidRPr="003647ED" w:rsidRDefault="00D475E9" w:rsidP="00D475E9">
      <w:pPr>
        <w:ind w:left="193" w:hangingChars="100" w:hanging="193"/>
        <w:rPr>
          <w:rFonts w:ascii="Century" w:eastAsia="ＭＳ 明朝" w:hAnsi="Century"/>
          <w:sz w:val="20"/>
          <w:szCs w:val="20"/>
        </w:rPr>
      </w:pPr>
      <w:r w:rsidRPr="003647ED">
        <w:rPr>
          <w:rFonts w:ascii="Century" w:eastAsia="ＭＳ 明朝" w:hAnsi="Century"/>
          <w:sz w:val="20"/>
          <w:szCs w:val="20"/>
        </w:rPr>
        <w:t xml:space="preserve">2. </w:t>
      </w:r>
      <w:r>
        <w:rPr>
          <w:rFonts w:ascii="Century" w:eastAsia="ＭＳ 明朝" w:hAnsi="Century"/>
          <w:sz w:val="20"/>
          <w:szCs w:val="20"/>
        </w:rPr>
        <w:t xml:space="preserve"> </w:t>
      </w:r>
      <w:r w:rsidRPr="003647ED">
        <w:rPr>
          <w:rFonts w:ascii="Century" w:eastAsia="ＭＳ 明朝" w:hAnsi="Century" w:hint="eastAsia"/>
          <w:sz w:val="20"/>
          <w:szCs w:val="20"/>
        </w:rPr>
        <w:t>本</w:t>
      </w:r>
      <w:r w:rsidRPr="003647ED">
        <w:rPr>
          <w:rFonts w:ascii="Century" w:eastAsia="ＭＳ 明朝" w:hAnsi="Century"/>
          <w:sz w:val="20"/>
          <w:szCs w:val="20"/>
        </w:rPr>
        <w:t>契約書に関わる紛争、訴訟は、最終的に且つ専ら日本国の裁判所の法廷に提訴される</w:t>
      </w:r>
      <w:r w:rsidRPr="003647ED">
        <w:rPr>
          <w:rFonts w:ascii="Century" w:eastAsia="ＭＳ 明朝" w:hAnsi="Century" w:hint="eastAsia"/>
          <w:sz w:val="20"/>
          <w:szCs w:val="20"/>
        </w:rPr>
        <w:t>。</w:t>
      </w:r>
    </w:p>
    <w:p w14:paraId="77CAC5E6" w14:textId="77777777" w:rsidR="00D475E9" w:rsidRPr="003647ED" w:rsidRDefault="00D475E9" w:rsidP="00D475E9">
      <w:pPr>
        <w:ind w:left="193" w:hangingChars="100" w:hanging="193"/>
        <w:rPr>
          <w:rFonts w:ascii="Century" w:eastAsia="ＭＳ 明朝" w:hAnsi="Century"/>
          <w:sz w:val="20"/>
          <w:szCs w:val="20"/>
        </w:rPr>
      </w:pPr>
    </w:p>
    <w:p w14:paraId="3916F5A7" w14:textId="77777777" w:rsidR="00D475E9" w:rsidRPr="003647ED" w:rsidRDefault="00D475E9" w:rsidP="00D475E9">
      <w:pPr>
        <w:ind w:left="25" w:hangingChars="13" w:hanging="25"/>
        <w:rPr>
          <w:rFonts w:ascii="Century" w:eastAsia="ＭＳ 明朝" w:hAnsi="Century"/>
          <w:sz w:val="20"/>
          <w:szCs w:val="20"/>
        </w:rPr>
      </w:pPr>
    </w:p>
    <w:p w14:paraId="40DACD20"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二部署名</w:t>
      </w:r>
    </w:p>
    <w:p w14:paraId="24FC2D14" w14:textId="77777777" w:rsidR="00D475E9" w:rsidRPr="003647ED" w:rsidRDefault="00D475E9" w:rsidP="00D475E9">
      <w:pPr>
        <w:ind w:left="25" w:hangingChars="13" w:hanging="25"/>
        <w:rPr>
          <w:rFonts w:ascii="Century" w:eastAsia="ＭＳ 明朝" w:hAnsi="Century"/>
          <w:sz w:val="20"/>
          <w:szCs w:val="20"/>
        </w:rPr>
      </w:pPr>
    </w:p>
    <w:p w14:paraId="795A13AE"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東京</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p>
    <w:p w14:paraId="0FB1FBFD"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日付</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hint="eastAsia"/>
          <w:sz w:val="20"/>
          <w:szCs w:val="20"/>
        </w:rPr>
        <w:t>日付</w:t>
      </w:r>
    </w:p>
    <w:p w14:paraId="3A1CE377" w14:textId="77777777" w:rsidR="00D475E9" w:rsidRPr="003647ED" w:rsidRDefault="00D475E9" w:rsidP="00D475E9">
      <w:pPr>
        <w:ind w:left="25" w:hangingChars="13" w:hanging="25"/>
        <w:rPr>
          <w:rFonts w:ascii="Century" w:eastAsia="ＭＳ 明朝" w:hAnsi="Century"/>
          <w:sz w:val="20"/>
          <w:szCs w:val="20"/>
        </w:rPr>
      </w:pPr>
    </w:p>
    <w:p w14:paraId="014F1BCF" w14:textId="77777777" w:rsidR="00D475E9" w:rsidRPr="003647ED" w:rsidRDefault="00D475E9" w:rsidP="00D475E9">
      <w:pPr>
        <w:ind w:left="25" w:hangingChars="13" w:hanging="25"/>
        <w:rPr>
          <w:rFonts w:ascii="Century" w:eastAsia="ＭＳ 明朝" w:hAnsi="Century"/>
          <w:sz w:val="20"/>
          <w:szCs w:val="20"/>
        </w:rPr>
      </w:pPr>
    </w:p>
    <w:p w14:paraId="52EA83ED"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sz w:val="20"/>
          <w:szCs w:val="20"/>
        </w:rPr>
        <w:t>SGEC/PEFC</w:t>
      </w:r>
      <w:r w:rsidRPr="003647ED">
        <w:rPr>
          <w:rFonts w:ascii="Century" w:eastAsia="ＭＳ 明朝" w:hAnsi="Century" w:hint="eastAsia"/>
          <w:sz w:val="20"/>
          <w:szCs w:val="20"/>
        </w:rPr>
        <w:t>ジャパン</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t xml:space="preserve">XXXXXX </w:t>
      </w:r>
      <w:r w:rsidRPr="003647ED">
        <w:rPr>
          <w:rFonts w:ascii="Century" w:eastAsia="ＭＳ 明朝" w:hAnsi="Century" w:hint="eastAsia"/>
          <w:sz w:val="20"/>
          <w:szCs w:val="20"/>
        </w:rPr>
        <w:t>会社</w:t>
      </w:r>
    </w:p>
    <w:p w14:paraId="09D40FFE" w14:textId="77777777" w:rsidR="00D475E9" w:rsidRPr="003647ED" w:rsidRDefault="00D475E9" w:rsidP="00D475E9">
      <w:pPr>
        <w:ind w:left="27"/>
        <w:rPr>
          <w:rFonts w:ascii="Century" w:eastAsia="ＭＳ 明朝" w:hAnsi="Century"/>
          <w:sz w:val="20"/>
          <w:szCs w:val="20"/>
        </w:rPr>
      </w:pPr>
      <w:r w:rsidRPr="003647ED">
        <w:rPr>
          <w:rFonts w:ascii="Century" w:eastAsia="ＭＳ 明朝" w:hAnsi="Century" w:hint="eastAsia"/>
          <w:sz w:val="20"/>
          <w:szCs w:val="20"/>
        </w:rPr>
        <w:t>事務局長</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Pr>
          <w:rFonts w:ascii="Century" w:eastAsia="ＭＳ 明朝" w:hAnsi="Century" w:hint="eastAsia"/>
          <w:sz w:val="20"/>
          <w:szCs w:val="20"/>
        </w:rPr>
        <w:t>商標</w:t>
      </w:r>
      <w:r w:rsidRPr="003647ED">
        <w:rPr>
          <w:rFonts w:ascii="Century" w:eastAsia="ＭＳ 明朝" w:hAnsi="Century" w:hint="eastAsia"/>
          <w:sz w:val="20"/>
          <w:szCs w:val="20"/>
        </w:rPr>
        <w:t>使用代表者</w:t>
      </w:r>
    </w:p>
    <w:p w14:paraId="277629A3" w14:textId="4160A9DC" w:rsidR="00D475E9" w:rsidRDefault="00D475E9" w:rsidP="00D475E9">
      <w:pPr>
        <w:rPr>
          <w:rFonts w:ascii="Century" w:eastAsia="ＭＳ 明朝" w:hAnsi="Century"/>
          <w:sz w:val="20"/>
          <w:szCs w:val="20"/>
        </w:rPr>
      </w:pPr>
    </w:p>
    <w:p w14:paraId="346132DE" w14:textId="6A145ADD" w:rsidR="00C10B30" w:rsidRDefault="00C10B30" w:rsidP="00D475E9">
      <w:pPr>
        <w:rPr>
          <w:rFonts w:ascii="Century" w:eastAsia="ＭＳ 明朝" w:hAnsi="Century"/>
          <w:sz w:val="20"/>
          <w:szCs w:val="20"/>
        </w:rPr>
      </w:pPr>
    </w:p>
    <w:p w14:paraId="29EEB9B6" w14:textId="0320B868" w:rsidR="00C10B30" w:rsidRDefault="00C10B30" w:rsidP="00D475E9">
      <w:pPr>
        <w:rPr>
          <w:rFonts w:ascii="Century" w:eastAsia="ＭＳ 明朝" w:hAnsi="Century"/>
          <w:sz w:val="20"/>
          <w:szCs w:val="20"/>
        </w:rPr>
      </w:pPr>
    </w:p>
    <w:p w14:paraId="194F0F94" w14:textId="2132FA56" w:rsidR="00C10B30" w:rsidRDefault="00C10B30" w:rsidP="00D475E9">
      <w:pPr>
        <w:rPr>
          <w:rFonts w:ascii="Century" w:eastAsia="ＭＳ 明朝" w:hAnsi="Century"/>
          <w:sz w:val="20"/>
          <w:szCs w:val="20"/>
        </w:rPr>
      </w:pPr>
    </w:p>
    <w:p w14:paraId="3BBA74EF" w14:textId="77777777" w:rsidR="00C10B30" w:rsidRPr="003647ED" w:rsidRDefault="00C10B30" w:rsidP="00D475E9">
      <w:pPr>
        <w:rPr>
          <w:rFonts w:ascii="Century" w:eastAsia="ＭＳ 明朝" w:hAnsi="Century"/>
          <w:sz w:val="20"/>
          <w:szCs w:val="20"/>
        </w:rPr>
      </w:pPr>
    </w:p>
    <w:p w14:paraId="17F0C79E" w14:textId="36C5C468" w:rsidR="00D475E9" w:rsidRPr="001B3F4E" w:rsidRDefault="009526E5" w:rsidP="00082DC4">
      <w:pPr>
        <w:pStyle w:val="a5"/>
        <w:tabs>
          <w:tab w:val="clear" w:pos="4252"/>
          <w:tab w:val="clear" w:pos="8504"/>
        </w:tabs>
        <w:snapToGrid/>
        <w:ind w:left="174"/>
        <w:outlineLvl w:val="2"/>
        <w:rPr>
          <w:rFonts w:ascii="ＭＳ 明朝" w:eastAsia="ＭＳ 明朝" w:hAnsi="ＭＳ 明朝"/>
          <w:bCs/>
          <w:sz w:val="16"/>
          <w:szCs w:val="16"/>
        </w:rPr>
      </w:pPr>
      <w:bookmarkStart w:id="150" w:name="_Toc107506000"/>
      <w:r w:rsidRPr="001B3F4E">
        <w:rPr>
          <w:rFonts w:ascii="ＭＳ 明朝" w:eastAsia="ＭＳ 明朝" w:hAnsi="ＭＳ 明朝"/>
          <w:bCs/>
          <w:sz w:val="16"/>
          <w:szCs w:val="16"/>
        </w:rPr>
        <w:lastRenderedPageBreak/>
        <w:t>SGEC</w:t>
      </w:r>
      <w:r w:rsidRPr="001B3F4E">
        <w:rPr>
          <w:rFonts w:ascii="ＭＳ 明朝" w:eastAsia="ＭＳ 明朝" w:hAnsi="ＭＳ 明朝" w:hint="eastAsia"/>
          <w:bCs/>
          <w:sz w:val="16"/>
          <w:szCs w:val="16"/>
        </w:rPr>
        <w:t>規準文書</w:t>
      </w:r>
      <w:r w:rsidRPr="001B3F4E">
        <w:rPr>
          <w:rFonts w:ascii="ＭＳ 明朝" w:eastAsia="ＭＳ 明朝" w:hAnsi="ＭＳ 明朝"/>
          <w:bCs/>
          <w:sz w:val="16"/>
          <w:szCs w:val="16"/>
        </w:rPr>
        <w:t>6-1 SGEC</w:t>
      </w:r>
      <w:r w:rsidRPr="001B3F4E">
        <w:rPr>
          <w:rFonts w:ascii="ＭＳ 明朝" w:eastAsia="ＭＳ 明朝" w:hAnsi="ＭＳ 明朝" w:hint="eastAsia"/>
          <w:bCs/>
          <w:sz w:val="16"/>
          <w:szCs w:val="16"/>
        </w:rPr>
        <w:t>商標使用ライセンスの発行</w:t>
      </w:r>
      <w:r w:rsidRPr="001B3F4E">
        <w:rPr>
          <w:rFonts w:ascii="ＭＳ 明朝" w:eastAsia="ＭＳ 明朝" w:hAnsi="ＭＳ 明朝"/>
          <w:bCs/>
          <w:sz w:val="16"/>
          <w:szCs w:val="16"/>
        </w:rPr>
        <w:t xml:space="preserve"> </w:t>
      </w:r>
      <w:r w:rsidR="00D475E9" w:rsidRPr="001B3F4E">
        <w:rPr>
          <w:rFonts w:ascii="ＭＳ 明朝" w:eastAsia="ＭＳ 明朝" w:hAnsi="ＭＳ 明朝" w:hint="eastAsia"/>
          <w:bCs/>
          <w:sz w:val="16"/>
          <w:szCs w:val="16"/>
        </w:rPr>
        <w:t>付属書</w:t>
      </w:r>
      <w:r w:rsidR="00D475E9" w:rsidRPr="001B3F4E">
        <w:rPr>
          <w:rFonts w:ascii="ＭＳ 明朝" w:eastAsia="ＭＳ 明朝" w:hAnsi="ＭＳ 明朝" w:cs="ＭＳ 明朝" w:hint="eastAsia"/>
          <w:bCs/>
          <w:sz w:val="16"/>
          <w:szCs w:val="16"/>
        </w:rPr>
        <w:t>Ⅰ</w:t>
      </w:r>
      <w:r w:rsidR="00D475E9" w:rsidRPr="001B3F4E">
        <w:rPr>
          <w:rFonts w:ascii="ＭＳ 明朝" w:eastAsia="ＭＳ 明朝" w:hAnsi="ＭＳ 明朝" w:hint="eastAsia"/>
          <w:bCs/>
          <w:sz w:val="16"/>
          <w:szCs w:val="16"/>
        </w:rPr>
        <w:t>様式</w:t>
      </w:r>
      <w:r w:rsidR="00D475E9" w:rsidRPr="001B3F4E">
        <w:rPr>
          <w:rFonts w:ascii="ＭＳ 明朝" w:eastAsia="ＭＳ 明朝" w:hAnsi="ＭＳ 明朝"/>
          <w:bCs/>
          <w:sz w:val="16"/>
          <w:szCs w:val="16"/>
        </w:rPr>
        <w:t xml:space="preserve">1-4( </w:t>
      </w:r>
      <w:r w:rsidR="00D475E9" w:rsidRPr="001B3F4E">
        <w:rPr>
          <w:rFonts w:ascii="ＭＳ 明朝" w:eastAsia="ＭＳ 明朝" w:hAnsi="ＭＳ 明朝" w:hint="eastAsia"/>
          <w:bCs/>
          <w:sz w:val="16"/>
          <w:szCs w:val="16"/>
        </w:rPr>
        <w:t>使用者グループＤ　その他使用者</w:t>
      </w:r>
      <w:r w:rsidR="00D475E9" w:rsidRPr="001B3F4E">
        <w:rPr>
          <w:rFonts w:ascii="ＭＳ 明朝" w:eastAsia="ＭＳ 明朝" w:hAnsi="ＭＳ 明朝"/>
          <w:bCs/>
          <w:sz w:val="16"/>
          <w:szCs w:val="16"/>
        </w:rPr>
        <w:t>)</w:t>
      </w:r>
      <w:bookmarkEnd w:id="150"/>
    </w:p>
    <w:p w14:paraId="0B26BBEA" w14:textId="77777777" w:rsidR="00D475E9" w:rsidRPr="003647ED" w:rsidRDefault="00D475E9" w:rsidP="00D475E9">
      <w:pPr>
        <w:pStyle w:val="a5"/>
        <w:tabs>
          <w:tab w:val="clear" w:pos="4252"/>
          <w:tab w:val="clear" w:pos="8504"/>
        </w:tabs>
        <w:snapToGrid/>
        <w:ind w:left="174"/>
        <w:rPr>
          <w:rFonts w:ascii="Century" w:eastAsia="ＭＳ 明朝" w:hAnsi="Century"/>
          <w:b/>
          <w:sz w:val="22"/>
        </w:rPr>
      </w:pPr>
    </w:p>
    <w:p w14:paraId="6803A65E" w14:textId="77777777" w:rsidR="00D475E9" w:rsidRPr="003647ED" w:rsidRDefault="00D475E9" w:rsidP="00D475E9">
      <w:pPr>
        <w:pStyle w:val="a5"/>
        <w:tabs>
          <w:tab w:val="clear" w:pos="4252"/>
          <w:tab w:val="clear" w:pos="8504"/>
        </w:tabs>
        <w:snapToGrid/>
        <w:jc w:val="center"/>
        <w:rPr>
          <w:rFonts w:ascii="Century" w:eastAsia="ＭＳ 明朝" w:hAnsi="Century"/>
          <w:b/>
        </w:rPr>
      </w:pPr>
      <w:r w:rsidRPr="003647ED">
        <w:rPr>
          <w:rFonts w:ascii="Century" w:eastAsia="ＭＳ 明朝" w:hAnsi="Century"/>
          <w:b/>
        </w:rPr>
        <w:t>SGEC</w:t>
      </w:r>
      <w:r w:rsidRPr="003647ED">
        <w:rPr>
          <w:rFonts w:ascii="Century" w:eastAsia="ＭＳ 明朝" w:hAnsi="Century"/>
          <w:b/>
        </w:rPr>
        <w:t>商標使用</w:t>
      </w:r>
      <w:r w:rsidRPr="003647ED">
        <w:rPr>
          <w:rFonts w:ascii="Century" w:eastAsia="ＭＳ 明朝" w:hAnsi="Century" w:hint="eastAsia"/>
          <w:b/>
        </w:rPr>
        <w:t>契約書グループ</w:t>
      </w:r>
      <w:r w:rsidRPr="003647ED">
        <w:rPr>
          <w:rFonts w:ascii="Century" w:eastAsia="ＭＳ 明朝" w:hAnsi="Century"/>
          <w:b/>
        </w:rPr>
        <w:t>D:</w:t>
      </w:r>
    </w:p>
    <w:p w14:paraId="6F126459" w14:textId="77777777" w:rsidR="00D475E9" w:rsidRPr="003647ED" w:rsidRDefault="00D475E9" w:rsidP="00D475E9">
      <w:pPr>
        <w:pStyle w:val="a5"/>
        <w:tabs>
          <w:tab w:val="clear" w:pos="4252"/>
          <w:tab w:val="clear" w:pos="8504"/>
        </w:tabs>
        <w:snapToGrid/>
        <w:jc w:val="center"/>
        <w:rPr>
          <w:rFonts w:ascii="Century" w:eastAsia="ＭＳ 明朝" w:hAnsi="Century"/>
          <w:b/>
        </w:rPr>
      </w:pPr>
      <w:r w:rsidRPr="003647ED">
        <w:rPr>
          <w:rFonts w:ascii="Century" w:eastAsia="ＭＳ 明朝" w:hAnsi="Century"/>
          <w:b/>
        </w:rPr>
        <w:t>その他使用者</w:t>
      </w:r>
    </w:p>
    <w:p w14:paraId="2FA0A25E" w14:textId="77777777" w:rsidR="00D475E9" w:rsidRPr="003647ED" w:rsidRDefault="00D475E9" w:rsidP="00D475E9">
      <w:pPr>
        <w:jc w:val="center"/>
        <w:rPr>
          <w:rFonts w:ascii="Century" w:eastAsia="ＭＳ 明朝" w:hAnsi="Century"/>
          <w:b/>
          <w:sz w:val="22"/>
        </w:rPr>
      </w:pPr>
    </w:p>
    <w:p w14:paraId="4081C9B0" w14:textId="77777777" w:rsidR="00D475E9" w:rsidRPr="003647ED" w:rsidRDefault="00D475E9" w:rsidP="00D475E9">
      <w:pPr>
        <w:jc w:val="center"/>
        <w:rPr>
          <w:rFonts w:ascii="Century" w:eastAsia="ＭＳ 明朝" w:hAnsi="Century"/>
          <w:b/>
          <w:sz w:val="20"/>
          <w:szCs w:val="20"/>
        </w:rPr>
      </w:pPr>
    </w:p>
    <w:p w14:paraId="4E234119" w14:textId="77777777" w:rsidR="00D475E9" w:rsidRPr="003647ED" w:rsidRDefault="00D475E9" w:rsidP="00D475E9">
      <w:pPr>
        <w:rPr>
          <w:rFonts w:ascii="Century" w:eastAsia="ＭＳ 明朝" w:hAnsi="Century"/>
          <w:sz w:val="20"/>
          <w:szCs w:val="20"/>
        </w:rPr>
      </w:pPr>
      <w:r w:rsidRPr="003647ED">
        <w:rPr>
          <w:rFonts w:ascii="Century" w:eastAsia="ＭＳ 明朝" w:hAnsi="Century" w:hint="eastAsia"/>
          <w:b/>
          <w:sz w:val="20"/>
          <w:szCs w:val="20"/>
        </w:rPr>
        <w:t>（１）</w:t>
      </w:r>
      <w:r w:rsidRPr="003647ED">
        <w:rPr>
          <w:rFonts w:ascii="Century" w:eastAsia="ＭＳ 明朝" w:hAnsi="Century"/>
          <w:b/>
          <w:sz w:val="20"/>
          <w:szCs w:val="20"/>
        </w:rPr>
        <w:t>（一社）緑の循環認証会議、</w:t>
      </w:r>
      <w:r w:rsidRPr="003647ED">
        <w:rPr>
          <w:rFonts w:ascii="Century" w:eastAsia="ＭＳ 明朝" w:hAnsi="Century"/>
          <w:sz w:val="20"/>
          <w:szCs w:val="20"/>
        </w:rPr>
        <w:t>（登録所在地：東京都千代田区永田町</w:t>
      </w:r>
      <w:r w:rsidRPr="003647ED">
        <w:rPr>
          <w:rFonts w:ascii="Century" w:eastAsia="ＭＳ 明朝" w:hAnsi="Century"/>
          <w:sz w:val="20"/>
          <w:szCs w:val="20"/>
        </w:rPr>
        <w:t>2-4-3</w:t>
      </w:r>
      <w:r w:rsidRPr="003647ED">
        <w:rPr>
          <w:rFonts w:ascii="Century" w:eastAsia="ＭＳ 明朝" w:hAnsi="Century"/>
          <w:sz w:val="20"/>
          <w:szCs w:val="20"/>
        </w:rPr>
        <w:t xml:space="preserve">　永田町ビル</w:t>
      </w:r>
      <w:r w:rsidRPr="003647ED">
        <w:rPr>
          <w:rFonts w:ascii="Century" w:eastAsia="ＭＳ 明朝" w:hAnsi="Century"/>
          <w:sz w:val="20"/>
          <w:szCs w:val="20"/>
        </w:rPr>
        <w:t>4</w:t>
      </w:r>
      <w:r w:rsidRPr="003647ED">
        <w:rPr>
          <w:rFonts w:ascii="Century" w:eastAsia="ＭＳ 明朝" w:hAnsi="Century"/>
          <w:sz w:val="20"/>
          <w:szCs w:val="20"/>
        </w:rPr>
        <w:t>階）（以下「</w:t>
      </w:r>
      <w:r w:rsidRPr="003647ED">
        <w:rPr>
          <w:rFonts w:ascii="Century" w:eastAsia="ＭＳ 明朝" w:hAnsi="Century"/>
          <w:sz w:val="20"/>
          <w:szCs w:val="20"/>
        </w:rPr>
        <w:t>SGEC/PEFC</w:t>
      </w:r>
      <w:r w:rsidRPr="003647ED">
        <w:rPr>
          <w:rFonts w:ascii="Century" w:eastAsia="ＭＳ 明朝" w:hAnsi="Century" w:hint="eastAsia"/>
          <w:sz w:val="20"/>
          <w:szCs w:val="20"/>
        </w:rPr>
        <w:t>ジャパン」と言う。）と</w:t>
      </w:r>
    </w:p>
    <w:p w14:paraId="398545F5" w14:textId="77777777" w:rsidR="00D475E9" w:rsidRPr="003647ED" w:rsidRDefault="00D475E9" w:rsidP="00D475E9">
      <w:pPr>
        <w:rPr>
          <w:rFonts w:ascii="Century" w:eastAsia="ＭＳ 明朝" w:hAnsi="Century"/>
          <w:sz w:val="20"/>
          <w:szCs w:val="20"/>
        </w:rPr>
      </w:pPr>
    </w:p>
    <w:p w14:paraId="48D994BB" w14:textId="77777777" w:rsidR="00D475E9" w:rsidRPr="003647ED" w:rsidRDefault="00D475E9" w:rsidP="00D475E9">
      <w:pPr>
        <w:rPr>
          <w:rFonts w:ascii="Century" w:eastAsia="ＭＳ 明朝" w:hAnsi="Century"/>
          <w:b/>
          <w:sz w:val="20"/>
          <w:szCs w:val="20"/>
        </w:rPr>
      </w:pPr>
      <w:r w:rsidRPr="003647ED">
        <w:rPr>
          <w:rFonts w:ascii="Century" w:eastAsia="ＭＳ 明朝" w:hAnsi="Century" w:hint="eastAsia"/>
          <w:b/>
          <w:sz w:val="20"/>
          <w:szCs w:val="20"/>
        </w:rPr>
        <w:t>（２）</w:t>
      </w:r>
      <w:r w:rsidRPr="003647ED">
        <w:rPr>
          <w:rFonts w:ascii="Century" w:eastAsia="ＭＳ 明朝" w:hAnsi="Century" w:hint="eastAsia"/>
          <w:b/>
          <w:sz w:val="20"/>
          <w:szCs w:val="20"/>
          <w:u w:val="single"/>
        </w:rPr>
        <w:t>商標使用者</w:t>
      </w:r>
      <w:r w:rsidRPr="003647ED">
        <w:rPr>
          <w:rFonts w:ascii="Century" w:eastAsia="ＭＳ 明朝" w:hAnsi="Century"/>
          <w:b/>
          <w:sz w:val="20"/>
          <w:szCs w:val="20"/>
          <w:u w:val="single"/>
        </w:rPr>
        <w:t>I</w:t>
      </w:r>
      <w:r w:rsidRPr="003647ED">
        <w:rPr>
          <w:rFonts w:ascii="Century" w:eastAsia="ＭＳ 明朝" w:hAnsi="Century" w:hint="eastAsia"/>
          <w:b/>
          <w:sz w:val="20"/>
          <w:szCs w:val="20"/>
          <w:u w:val="single"/>
        </w:rPr>
        <w:t>の名称と住所</w:t>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p>
    <w:p w14:paraId="5E2BA3C5" w14:textId="77777777" w:rsidR="00D475E9" w:rsidRPr="003647ED" w:rsidRDefault="00D475E9" w:rsidP="00D475E9">
      <w:pPr>
        <w:ind w:firstLineChars="299" w:firstLine="578"/>
        <w:rPr>
          <w:rFonts w:ascii="Century" w:eastAsia="ＭＳ 明朝" w:hAnsi="Century"/>
          <w:b/>
          <w:sz w:val="20"/>
          <w:szCs w:val="20"/>
        </w:rPr>
      </w:pPr>
      <w:r w:rsidRPr="003647ED">
        <w:rPr>
          <w:rFonts w:ascii="Century" w:eastAsia="ＭＳ 明朝" w:hAnsi="Century" w:hint="eastAsia"/>
          <w:b/>
          <w:sz w:val="20"/>
          <w:szCs w:val="20"/>
          <w:u w:val="single"/>
        </w:rPr>
        <w:t>商標使用者</w:t>
      </w:r>
      <w:r w:rsidRPr="003647ED">
        <w:rPr>
          <w:rFonts w:ascii="Century" w:eastAsia="ＭＳ 明朝" w:hAnsi="Century"/>
          <w:b/>
          <w:sz w:val="20"/>
          <w:szCs w:val="20"/>
          <w:u w:val="single"/>
        </w:rPr>
        <w:t>II</w:t>
      </w:r>
      <w:r w:rsidRPr="003647ED">
        <w:rPr>
          <w:rFonts w:ascii="Century" w:eastAsia="ＭＳ 明朝" w:hAnsi="Century" w:hint="eastAsia"/>
          <w:b/>
          <w:sz w:val="20"/>
          <w:szCs w:val="20"/>
          <w:u w:val="single"/>
        </w:rPr>
        <w:t>の名称と住所</w:t>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p>
    <w:p w14:paraId="4B36B49A" w14:textId="77777777" w:rsidR="00D475E9" w:rsidRPr="003647ED" w:rsidRDefault="00D475E9" w:rsidP="00D475E9">
      <w:pPr>
        <w:ind w:firstLineChars="299" w:firstLine="576"/>
        <w:rPr>
          <w:rFonts w:ascii="Century" w:eastAsia="ＭＳ 明朝" w:hAnsi="Century"/>
          <w:sz w:val="20"/>
          <w:szCs w:val="20"/>
        </w:rPr>
      </w:pPr>
      <w:r w:rsidRPr="003647ED">
        <w:rPr>
          <w:rFonts w:ascii="Century" w:eastAsia="ＭＳ 明朝" w:hAnsi="Century"/>
          <w:sz w:val="20"/>
          <w:szCs w:val="20"/>
        </w:rPr>
        <w:t>(</w:t>
      </w:r>
      <w:r w:rsidRPr="003647ED">
        <w:rPr>
          <w:rFonts w:ascii="Century" w:eastAsia="ＭＳ 明朝" w:hAnsi="Century"/>
          <w:sz w:val="20"/>
          <w:szCs w:val="20"/>
        </w:rPr>
        <w:t>以下、本契約書の対象となる各商標使用者を一行で記入のこと</w:t>
      </w:r>
      <w:r w:rsidRPr="003647ED">
        <w:rPr>
          <w:rFonts w:ascii="Century" w:eastAsia="ＭＳ 明朝" w:hAnsi="Century"/>
          <w:sz w:val="20"/>
          <w:szCs w:val="20"/>
        </w:rPr>
        <w:t>)</w:t>
      </w:r>
      <w:r w:rsidRPr="003647ED" w:rsidDel="00A136B0">
        <w:rPr>
          <w:rFonts w:ascii="Century" w:eastAsia="ＭＳ 明朝" w:hAnsi="Century" w:hint="eastAsia"/>
          <w:sz w:val="20"/>
          <w:szCs w:val="20"/>
        </w:rPr>
        <w:t xml:space="preserve"> </w:t>
      </w:r>
    </w:p>
    <w:p w14:paraId="0CBB5157" w14:textId="77777777" w:rsidR="00D475E9" w:rsidRPr="003647ED" w:rsidRDefault="00D475E9" w:rsidP="00D475E9">
      <w:pPr>
        <w:rPr>
          <w:rFonts w:ascii="Century" w:eastAsia="ＭＳ 明朝" w:hAnsi="Century"/>
          <w:sz w:val="20"/>
          <w:szCs w:val="20"/>
        </w:rPr>
      </w:pPr>
      <w:r w:rsidRPr="003647ED">
        <w:rPr>
          <w:rFonts w:ascii="Century" w:eastAsia="ＭＳ 明朝" w:hAnsi="Century" w:hint="eastAsia"/>
          <w:sz w:val="20"/>
          <w:szCs w:val="20"/>
        </w:rPr>
        <w:t>（以下「商標使用者」と言う。）、は、下記の条件において、以下の条項について合意した。</w:t>
      </w:r>
    </w:p>
    <w:p w14:paraId="092C1E79" w14:textId="77777777" w:rsidR="00D475E9" w:rsidRPr="003647ED" w:rsidRDefault="00D475E9" w:rsidP="00D475E9">
      <w:pPr>
        <w:rPr>
          <w:rFonts w:ascii="Century" w:eastAsia="ＭＳ 明朝" w:hAnsi="Century"/>
          <w:b/>
          <w:sz w:val="20"/>
          <w:szCs w:val="20"/>
        </w:rPr>
      </w:pPr>
    </w:p>
    <w:p w14:paraId="7C99AD58" w14:textId="77777777" w:rsidR="00D475E9" w:rsidRPr="009515D8" w:rsidRDefault="00D475E9" w:rsidP="00D475E9">
      <w:pPr>
        <w:pStyle w:val="af0"/>
        <w:rPr>
          <w:rFonts w:ascii="Century" w:hAnsi="Century"/>
          <w:b/>
          <w:sz w:val="20"/>
          <w:szCs w:val="20"/>
        </w:rPr>
      </w:pPr>
      <w:r w:rsidRPr="009515D8">
        <w:rPr>
          <w:rFonts w:ascii="Century" w:hAnsi="Century" w:hint="eastAsia"/>
          <w:b/>
          <w:sz w:val="20"/>
          <w:szCs w:val="20"/>
        </w:rPr>
        <w:t>記</w:t>
      </w:r>
    </w:p>
    <w:p w14:paraId="2E9BFB50" w14:textId="77777777" w:rsidR="00D475E9" w:rsidRPr="003647ED" w:rsidRDefault="00D475E9" w:rsidP="00D475E9">
      <w:pPr>
        <w:rPr>
          <w:rFonts w:ascii="Century" w:eastAsia="ＭＳ 明朝" w:hAnsi="Century"/>
          <w:sz w:val="20"/>
          <w:szCs w:val="20"/>
        </w:rPr>
      </w:pPr>
    </w:p>
    <w:p w14:paraId="3104E6BC" w14:textId="77777777" w:rsidR="00D475E9" w:rsidRPr="003647ED" w:rsidRDefault="00D475E9" w:rsidP="008A5AFD">
      <w:pPr>
        <w:numPr>
          <w:ilvl w:val="0"/>
          <w:numId w:val="39"/>
        </w:numPr>
        <w:tabs>
          <w:tab w:val="clear" w:pos="3064"/>
        </w:tabs>
        <w:ind w:left="360" w:hanging="360"/>
        <w:jc w:val="left"/>
        <w:rPr>
          <w:rFonts w:ascii="Century" w:eastAsia="ＭＳ 明朝" w:hAnsi="Century"/>
          <w:b/>
          <w:color w:val="FF0000"/>
          <w:sz w:val="20"/>
          <w:szCs w:val="20"/>
        </w:rPr>
      </w:pPr>
      <w:r w:rsidRPr="003647ED">
        <w:rPr>
          <w:rFonts w:ascii="Century" w:eastAsia="ＭＳ 明朝" w:hAnsi="Century" w:hint="eastAsia"/>
          <w:sz w:val="20"/>
          <w:szCs w:val="20"/>
        </w:rPr>
        <w:t>商標使用者は、</w:t>
      </w:r>
      <w:r w:rsidRPr="003647ED">
        <w:rPr>
          <w:rFonts w:ascii="Century" w:eastAsia="ＭＳ 明朝" w:hAnsi="Century"/>
          <w:sz w:val="20"/>
          <w:szCs w:val="20"/>
        </w:rPr>
        <w:t>SGEC</w:t>
      </w:r>
      <w:r w:rsidRPr="003647ED">
        <w:rPr>
          <w:rFonts w:ascii="Century" w:eastAsia="ＭＳ 明朝" w:hAnsi="Century" w:hint="eastAsia"/>
          <w:sz w:val="20"/>
          <w:szCs w:val="20"/>
        </w:rPr>
        <w:t>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商標使用規則－要求事項」が定める商標使用者グループ</w:t>
      </w:r>
      <w:r w:rsidRPr="003647ED">
        <w:rPr>
          <w:rFonts w:ascii="Century" w:eastAsia="ＭＳ 明朝" w:hAnsi="Century"/>
          <w:sz w:val="20"/>
          <w:szCs w:val="20"/>
        </w:rPr>
        <w:t>D</w:t>
      </w:r>
      <w:r w:rsidRPr="003647ED">
        <w:rPr>
          <w:rFonts w:ascii="Century" w:eastAsia="ＭＳ 明朝" w:hAnsi="Century" w:hint="eastAsia"/>
          <w:sz w:val="20"/>
          <w:szCs w:val="20"/>
        </w:rPr>
        <w:t>「その他使用者」に属する商標使用者である。</w:t>
      </w:r>
    </w:p>
    <w:p w14:paraId="24147664"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hint="eastAsia"/>
          <w:sz w:val="20"/>
          <w:szCs w:val="20"/>
        </w:rPr>
        <w:t>商標使用者として記述された組織のそれぞれは、各々が共同して本契約書のいずれかおよびすべての権利および責務の実行に関する責務を負う。組織の一方が要求事項を充足しない場合、および</w:t>
      </w:r>
      <w:r w:rsidRPr="003647ED">
        <w:rPr>
          <w:rFonts w:ascii="Century" w:eastAsia="ＭＳ 明朝" w:hAnsi="Century"/>
          <w:sz w:val="20"/>
          <w:szCs w:val="20"/>
        </w:rPr>
        <w:t>/</w:t>
      </w:r>
      <w:r w:rsidRPr="003647ED">
        <w:rPr>
          <w:rFonts w:ascii="Century" w:eastAsia="ＭＳ 明朝" w:hAnsi="Century" w:hint="eastAsia"/>
          <w:sz w:val="20"/>
          <w:szCs w:val="20"/>
        </w:rPr>
        <w:t>または本契約書が当事者組織の一方のために一時解消または終了した場合、本契約書は商標使用者として定められたすべての組織に関して一時解消または終了されなければならない。</w:t>
      </w:r>
    </w:p>
    <w:p w14:paraId="400EA7BB"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は登録商標である下記の</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ロゴ：および</w:t>
      </w:r>
      <w:r w:rsidRPr="003647ED">
        <w:rPr>
          <w:rFonts w:ascii="Century" w:eastAsia="ＭＳ 明朝" w:hAnsi="Century"/>
          <w:sz w:val="20"/>
          <w:szCs w:val="20"/>
        </w:rPr>
        <w:t>SGEC</w:t>
      </w:r>
      <w:r w:rsidRPr="003647ED">
        <w:rPr>
          <w:rFonts w:ascii="Century" w:eastAsia="ＭＳ 明朝" w:hAnsi="Century" w:hint="eastAsia"/>
          <w:sz w:val="20"/>
          <w:szCs w:val="20"/>
        </w:rPr>
        <w:t>イニシャル）の所有者であり、その著作権を有する。</w:t>
      </w:r>
    </w:p>
    <w:p w14:paraId="0D457CC4"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ロゴ</w:t>
      </w:r>
    </w:p>
    <w:p w14:paraId="3DD017C9"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noProof/>
        </w:rPr>
        <w:t xml:space="preserve"> </w:t>
      </w:r>
      <w:r w:rsidRPr="003647ED">
        <w:rPr>
          <w:rFonts w:ascii="Century" w:eastAsia="ＭＳ 明朝" w:hAnsi="Century"/>
          <w:noProof/>
        </w:rPr>
        <w:drawing>
          <wp:inline distT="0" distB="0" distL="0" distR="0" wp14:anchorId="10564DBF" wp14:editId="59F154DA">
            <wp:extent cx="677045" cy="659110"/>
            <wp:effectExtent l="0" t="0" r="8890" b="8255"/>
            <wp:docPr id="487" name="図 1" descr="F:\SGECロゴマークキット新版\SGEC_20160803-NOあり\SGEC_N0ありcolor.gif">
              <a:extLst xmlns:a="http://schemas.openxmlformats.org/drawingml/2006/main">
                <a:ext uri="{FF2B5EF4-FFF2-40B4-BE49-F238E27FC236}">
                  <a16:creationId xmlns:a16="http://schemas.microsoft.com/office/drawing/2014/main" id="{BA1AE208-D6DC-47F3-B5B7-95B6613B8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F:\SGECロゴマークキット新版\SGEC_20160803-NOあり\SGEC_N0ありcolor.gif">
                      <a:extLst>
                        <a:ext uri="{FF2B5EF4-FFF2-40B4-BE49-F238E27FC236}">
                          <a16:creationId xmlns:a16="http://schemas.microsoft.com/office/drawing/2014/main" id="{BA1AE208-D6DC-47F3-B5B7-95B6613B8D9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b="10327"/>
                    <a:stretch>
                      <a:fillRect/>
                    </a:stretch>
                  </pic:blipFill>
                  <pic:spPr bwMode="auto">
                    <a:xfrm>
                      <a:off x="0" y="0"/>
                      <a:ext cx="685085" cy="666937"/>
                    </a:xfrm>
                    <a:prstGeom prst="rect">
                      <a:avLst/>
                    </a:prstGeom>
                    <a:noFill/>
                  </pic:spPr>
                </pic:pic>
              </a:graphicData>
            </a:graphic>
          </wp:inline>
        </w:drawing>
      </w:r>
    </w:p>
    <w:p w14:paraId="732D56C7"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イニシャル</w:t>
      </w:r>
    </w:p>
    <w:p w14:paraId="2D670B8D" w14:textId="77777777" w:rsidR="00D475E9" w:rsidRPr="003647ED" w:rsidRDefault="00D475E9" w:rsidP="00D475E9">
      <w:pPr>
        <w:jc w:val="center"/>
        <w:rPr>
          <w:rFonts w:ascii="Century" w:eastAsia="ＭＳ 明朝" w:hAnsi="Century"/>
          <w:sz w:val="20"/>
          <w:szCs w:val="20"/>
        </w:rPr>
      </w:pPr>
    </w:p>
    <w:p w14:paraId="6532F26B" w14:textId="77777777" w:rsidR="00D475E9" w:rsidRDefault="00D475E9" w:rsidP="00D475E9">
      <w:pPr>
        <w:ind w:firstLineChars="150" w:firstLine="289"/>
        <w:jc w:val="left"/>
        <w:rPr>
          <w:rFonts w:ascii="Century" w:eastAsia="ＭＳ 明朝" w:hAnsi="Century"/>
          <w:sz w:val="20"/>
          <w:szCs w:val="20"/>
        </w:rPr>
      </w:pPr>
      <w:r w:rsidRPr="003647ED">
        <w:rPr>
          <w:rFonts w:ascii="Century" w:eastAsia="ＭＳ 明朝" w:hAnsi="Century" w:hint="eastAsia"/>
          <w:sz w:val="20"/>
          <w:szCs w:val="20"/>
        </w:rPr>
        <w:t>商標使用者は、登録番号</w:t>
      </w:r>
      <w:r w:rsidRPr="003647ED">
        <w:rPr>
          <w:rFonts w:ascii="Century" w:eastAsia="ＭＳ 明朝" w:hAnsi="Century"/>
          <w:sz w:val="20"/>
          <w:szCs w:val="20"/>
        </w:rPr>
        <w:t>SGEC</w:t>
      </w:r>
      <w:r w:rsidRPr="003647ED">
        <w:rPr>
          <w:rFonts w:ascii="Century" w:eastAsia="ＭＳ 明朝" w:hAnsi="Century" w:hint="eastAsia"/>
          <w:sz w:val="20"/>
          <w:szCs w:val="20"/>
        </w:rPr>
        <w:t>／</w:t>
      </w:r>
      <w:r w:rsidRPr="003647ED">
        <w:rPr>
          <w:rFonts w:ascii="Century" w:eastAsia="ＭＳ 明朝" w:hAnsi="Century" w:hint="eastAsia"/>
          <w:sz w:val="20"/>
          <w:szCs w:val="20"/>
          <w:u w:val="single"/>
        </w:rPr>
        <w:t xml:space="preserve">　　　　　</w:t>
      </w:r>
      <w:r w:rsidRPr="003647ED">
        <w:rPr>
          <w:rFonts w:ascii="Century" w:eastAsia="ＭＳ 明朝" w:hAnsi="Century" w:hint="eastAsia"/>
          <w:sz w:val="20"/>
          <w:szCs w:val="20"/>
        </w:rPr>
        <w:t>にて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の使用許可を受け、</w:t>
      </w: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w:t>
      </w:r>
    </w:p>
    <w:p w14:paraId="5F5A8296" w14:textId="7613801E" w:rsidR="00D475E9" w:rsidRDefault="00D475E9" w:rsidP="00D475E9">
      <w:pPr>
        <w:ind w:firstLineChars="150" w:firstLine="289"/>
        <w:jc w:val="left"/>
        <w:rPr>
          <w:rFonts w:ascii="Century" w:eastAsia="ＭＳ 明朝" w:hAnsi="Century"/>
          <w:sz w:val="20"/>
          <w:szCs w:val="20"/>
        </w:rPr>
      </w:pP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w:t>
      </w:r>
      <w:r w:rsidRPr="003647ED">
        <w:rPr>
          <w:rFonts w:ascii="Century" w:eastAsia="ＭＳ 明朝" w:hAnsi="Century"/>
          <w:sz w:val="20"/>
          <w:szCs w:val="20"/>
        </w:rPr>
        <w:t>-</w:t>
      </w:r>
      <w:r w:rsidRPr="003647ED">
        <w:rPr>
          <w:rFonts w:ascii="Century" w:eastAsia="ＭＳ 明朝" w:hAnsi="Century" w:hint="eastAsia"/>
          <w:sz w:val="20"/>
          <w:szCs w:val="20"/>
        </w:rPr>
        <w:t>要求事項」の最新版および本契約書に従って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を製品外使用することを許可される。</w:t>
      </w:r>
    </w:p>
    <w:p w14:paraId="2E50A94F" w14:textId="77777777" w:rsidR="00D475E9" w:rsidRDefault="00D475E9" w:rsidP="00D475E9">
      <w:pPr>
        <w:widowControl/>
        <w:jc w:val="left"/>
        <w:rPr>
          <w:rFonts w:ascii="Century" w:eastAsia="ＭＳ 明朝" w:hAnsi="Century"/>
          <w:sz w:val="20"/>
          <w:szCs w:val="20"/>
        </w:rPr>
      </w:pPr>
      <w:r>
        <w:rPr>
          <w:rFonts w:ascii="Century" w:eastAsia="ＭＳ 明朝" w:hAnsi="Century"/>
          <w:sz w:val="20"/>
          <w:szCs w:val="20"/>
        </w:rPr>
        <w:br w:type="page"/>
      </w:r>
    </w:p>
    <w:p w14:paraId="677BF5FE"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lastRenderedPageBreak/>
        <w:t>第一条　引用規格</w:t>
      </w:r>
    </w:p>
    <w:p w14:paraId="1998F741" w14:textId="77777777" w:rsidR="00D475E9" w:rsidRPr="003647ED" w:rsidRDefault="00D475E9" w:rsidP="00D475E9">
      <w:pPr>
        <w:ind w:left="795"/>
        <w:rPr>
          <w:rFonts w:ascii="Century" w:eastAsia="ＭＳ 明朝" w:hAnsi="Century"/>
          <w:b/>
          <w:sz w:val="20"/>
          <w:szCs w:val="20"/>
        </w:rPr>
      </w:pPr>
    </w:p>
    <w:p w14:paraId="1C523442" w14:textId="77777777" w:rsidR="00D475E9" w:rsidRPr="004651C1" w:rsidRDefault="00D475E9" w:rsidP="008A5AFD">
      <w:pPr>
        <w:pStyle w:val="a9"/>
        <w:numPr>
          <w:ilvl w:val="0"/>
          <w:numId w:val="44"/>
        </w:numPr>
        <w:ind w:leftChars="0"/>
        <w:rPr>
          <w:sz w:val="20"/>
          <w:szCs w:val="20"/>
        </w:rPr>
      </w:pPr>
      <w:r w:rsidRPr="004651C1">
        <w:rPr>
          <w:rFonts w:hint="eastAsia"/>
          <w:sz w:val="20"/>
          <w:szCs w:val="20"/>
        </w:rPr>
        <w:t>以下の引用規格は、本契約書の一部を構成してあり、</w:t>
      </w:r>
      <w:r w:rsidRPr="004651C1">
        <w:rPr>
          <w:sz w:val="20"/>
          <w:szCs w:val="20"/>
        </w:rPr>
        <w:t>SGEC/PEFC</w:t>
      </w:r>
      <w:r w:rsidRPr="004651C1">
        <w:rPr>
          <w:rFonts w:hint="eastAsia"/>
          <w:sz w:val="20"/>
          <w:szCs w:val="20"/>
        </w:rPr>
        <w:t>ジャパンのウェブサイトで閲覧可能である。</w:t>
      </w:r>
    </w:p>
    <w:p w14:paraId="18AB91EF" w14:textId="77777777" w:rsidR="00D475E9" w:rsidRPr="003647ED" w:rsidRDefault="00D475E9" w:rsidP="00D475E9">
      <w:pPr>
        <w:ind w:firstLineChars="200" w:firstLine="385"/>
        <w:jc w:val="left"/>
        <w:rPr>
          <w:rFonts w:ascii="Century" w:eastAsia="ＭＳ 明朝" w:hAnsi="Century"/>
          <w:sz w:val="20"/>
          <w:szCs w:val="20"/>
        </w:rPr>
      </w:pP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「商標使用規則－要求事項」</w:t>
      </w:r>
    </w:p>
    <w:p w14:paraId="090A3C05" w14:textId="77777777" w:rsidR="00D475E9" w:rsidRPr="003647ED" w:rsidRDefault="00D475E9" w:rsidP="00D475E9">
      <w:pPr>
        <w:ind w:firstLineChars="200" w:firstLine="385"/>
        <w:rPr>
          <w:rFonts w:ascii="Century" w:eastAsia="ＭＳ 明朝" w:hAnsi="Century"/>
          <w:sz w:val="20"/>
          <w:szCs w:val="20"/>
        </w:rPr>
      </w:pP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sidRPr="003647ED">
        <w:rPr>
          <w:rFonts w:ascii="Century" w:eastAsia="ＭＳ 明朝" w:hAnsi="Century"/>
          <w:sz w:val="20"/>
          <w:szCs w:val="20"/>
        </w:rPr>
        <w:t>6-1</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sz w:val="20"/>
          <w:szCs w:val="20"/>
        </w:rPr>
        <w:t>商標使用</w:t>
      </w:r>
      <w:r w:rsidRPr="003647ED">
        <w:rPr>
          <w:rFonts w:ascii="Century" w:eastAsia="ＭＳ 明朝" w:hAnsi="Century" w:hint="eastAsia"/>
          <w:sz w:val="20"/>
          <w:szCs w:val="20"/>
        </w:rPr>
        <w:t>ライセンスの発行」</w:t>
      </w:r>
    </w:p>
    <w:p w14:paraId="580341B2" w14:textId="6526FD90" w:rsidR="00D475E9" w:rsidRPr="003647ED" w:rsidRDefault="00D475E9" w:rsidP="00BF1BCB">
      <w:pPr>
        <w:ind w:left="193" w:hangingChars="100" w:hanging="193"/>
        <w:rPr>
          <w:rFonts w:ascii="Century" w:eastAsia="ＭＳ 明朝" w:hAnsi="Century"/>
          <w:b/>
          <w:szCs w:val="21"/>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これらの引用規格は、現在述べられている状態、および、</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による将来の</w:t>
      </w:r>
      <w:r>
        <w:rPr>
          <w:rFonts w:ascii="Century" w:eastAsia="ＭＳ 明朝" w:hAnsi="Century" w:hint="eastAsia"/>
          <w:sz w:val="20"/>
          <w:szCs w:val="20"/>
        </w:rPr>
        <w:t xml:space="preserve"> </w:t>
      </w:r>
      <w:r>
        <w:rPr>
          <w:rFonts w:ascii="Century" w:eastAsia="ＭＳ 明朝" w:hAnsi="Century"/>
          <w:sz w:val="20"/>
          <w:szCs w:val="20"/>
        </w:rPr>
        <w:t xml:space="preserve"> </w:t>
      </w:r>
      <w:r w:rsidRPr="003647ED">
        <w:rPr>
          <w:rFonts w:ascii="Century" w:eastAsia="ＭＳ 明朝" w:hAnsi="Century" w:hint="eastAsia"/>
          <w:sz w:val="20"/>
          <w:szCs w:val="20"/>
        </w:rPr>
        <w:t>変更を含め有効である。</w:t>
      </w:r>
    </w:p>
    <w:p w14:paraId="0FFC271A" w14:textId="77777777" w:rsidR="00D475E9" w:rsidRPr="003647ED" w:rsidRDefault="00D475E9" w:rsidP="00D475E9">
      <w:pPr>
        <w:rPr>
          <w:rFonts w:ascii="Century" w:eastAsia="ＭＳ 明朝" w:hAnsi="Century"/>
          <w:sz w:val="20"/>
          <w:szCs w:val="20"/>
        </w:rPr>
      </w:pPr>
    </w:p>
    <w:p w14:paraId="5774D754" w14:textId="77777777" w:rsidR="00D475E9" w:rsidRPr="003647ED" w:rsidRDefault="00D475E9" w:rsidP="00D475E9">
      <w:pPr>
        <w:ind w:left="203" w:hangingChars="100" w:hanging="203"/>
        <w:rPr>
          <w:rFonts w:ascii="Century" w:eastAsia="ＭＳ 明朝" w:hAnsi="Century"/>
          <w:sz w:val="20"/>
          <w:szCs w:val="20"/>
        </w:rPr>
      </w:pPr>
      <w:r w:rsidRPr="003647ED">
        <w:rPr>
          <w:rFonts w:ascii="Century" w:eastAsia="ＭＳ 明朝" w:hAnsi="Century" w:hint="eastAsia"/>
          <w:b/>
          <w:szCs w:val="21"/>
        </w:rPr>
        <w:t>第二条　本契約書の目的のための</w:t>
      </w:r>
      <w:r w:rsidRPr="003647ED">
        <w:rPr>
          <w:rFonts w:ascii="Century" w:eastAsia="ＭＳ 明朝" w:hAnsi="Century"/>
          <w:b/>
          <w:szCs w:val="21"/>
        </w:rPr>
        <w:t>SGEC</w:t>
      </w:r>
      <w:r w:rsidRPr="003647ED">
        <w:rPr>
          <w:rFonts w:ascii="Century" w:eastAsia="ＭＳ 明朝" w:hAnsi="Century" w:hint="eastAsia"/>
          <w:b/>
          <w:szCs w:val="21"/>
        </w:rPr>
        <w:t>規準文書</w:t>
      </w:r>
      <w:r w:rsidRPr="003647ED">
        <w:rPr>
          <w:rFonts w:ascii="Century" w:eastAsia="ＭＳ 明朝" w:hAnsi="Century"/>
          <w:b/>
          <w:szCs w:val="21"/>
        </w:rPr>
        <w:t>6</w:t>
      </w:r>
      <w:r w:rsidRPr="003647ED">
        <w:rPr>
          <w:rFonts w:ascii="Century" w:eastAsia="ＭＳ 明朝" w:hAnsi="Century" w:hint="eastAsia"/>
          <w:b/>
          <w:szCs w:val="21"/>
        </w:rPr>
        <w:t>：</w:t>
      </w:r>
      <w:r w:rsidRPr="003647ED">
        <w:rPr>
          <w:rFonts w:ascii="Century" w:eastAsia="ＭＳ 明朝" w:hAnsi="Century"/>
          <w:b/>
          <w:szCs w:val="21"/>
        </w:rPr>
        <w:t>2021</w:t>
      </w:r>
      <w:r w:rsidRPr="003647ED">
        <w:rPr>
          <w:rFonts w:ascii="Century" w:eastAsia="ＭＳ 明朝" w:hAnsi="Century"/>
          <w:b/>
          <w:szCs w:val="21"/>
        </w:rPr>
        <w:t>「</w:t>
      </w:r>
      <w:r w:rsidRPr="003647ED">
        <w:rPr>
          <w:rFonts w:ascii="Century" w:eastAsia="ＭＳ 明朝" w:hAnsi="Century"/>
          <w:b/>
          <w:szCs w:val="21"/>
        </w:rPr>
        <w:t>SGEC</w:t>
      </w:r>
      <w:r w:rsidRPr="003647ED">
        <w:rPr>
          <w:rFonts w:ascii="Century" w:eastAsia="ＭＳ 明朝" w:hAnsi="Century" w:hint="eastAsia"/>
          <w:b/>
          <w:szCs w:val="21"/>
        </w:rPr>
        <w:t>商標使用規則－要求事項」の定義の解釈</w:t>
      </w:r>
    </w:p>
    <w:p w14:paraId="387584E9" w14:textId="77777777" w:rsidR="00D475E9" w:rsidRPr="003647ED" w:rsidRDefault="00D475E9" w:rsidP="00D475E9">
      <w:pPr>
        <w:rPr>
          <w:rFonts w:ascii="Century" w:eastAsia="ＭＳ 明朝" w:hAnsi="Century"/>
          <w:sz w:val="18"/>
          <w:szCs w:val="18"/>
        </w:rPr>
      </w:pPr>
    </w:p>
    <w:p w14:paraId="0F78BEDB" w14:textId="77777777" w:rsidR="00D475E9" w:rsidRPr="003647ED" w:rsidRDefault="00D475E9" w:rsidP="00D475E9">
      <w:pPr>
        <w:rPr>
          <w:rFonts w:ascii="Century" w:eastAsia="ＭＳ 明朝" w:hAnsi="Century"/>
          <w:b/>
          <w:sz w:val="20"/>
          <w:szCs w:val="20"/>
        </w:rPr>
      </w:pPr>
      <w:r w:rsidRPr="003647ED">
        <w:rPr>
          <w:rFonts w:ascii="Century" w:eastAsia="ＭＳ 明朝" w:hAnsi="Century"/>
          <w:b/>
          <w:sz w:val="20"/>
          <w:szCs w:val="20"/>
        </w:rPr>
        <w:t>1.</w:t>
      </w:r>
      <w:r w:rsidRPr="003647ED">
        <w:rPr>
          <w:rFonts w:ascii="Century" w:eastAsia="ＭＳ 明朝" w:hAnsi="Century" w:hint="eastAsia"/>
          <w:b/>
          <w:sz w:val="20"/>
          <w:szCs w:val="20"/>
        </w:rPr>
        <w:t xml:space="preserve">　製品外使用</w:t>
      </w:r>
    </w:p>
    <w:p w14:paraId="263E93BA"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の製品上使用以外の使用であり、特定の製品または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森林由来の原材料に言及しないもの。</w:t>
      </w:r>
    </w:p>
    <w:p w14:paraId="49B61AF0" w14:textId="77777777" w:rsidR="00D475E9" w:rsidRPr="003647ED" w:rsidRDefault="00D475E9" w:rsidP="00D475E9">
      <w:pPr>
        <w:rPr>
          <w:rFonts w:ascii="Century" w:eastAsia="ＭＳ 明朝" w:hAnsi="Century"/>
          <w:sz w:val="20"/>
          <w:szCs w:val="20"/>
        </w:rPr>
      </w:pPr>
    </w:p>
    <w:p w14:paraId="6A345741" w14:textId="77777777" w:rsidR="00D475E9" w:rsidRPr="003647ED" w:rsidRDefault="00D475E9" w:rsidP="00D475E9">
      <w:pPr>
        <w:rPr>
          <w:rFonts w:ascii="Century" w:eastAsia="ＭＳ 明朝" w:hAnsi="Century"/>
          <w:b/>
          <w:color w:val="FF0000"/>
          <w:sz w:val="20"/>
          <w:szCs w:val="20"/>
        </w:rPr>
      </w:pPr>
      <w:r w:rsidRPr="003647ED">
        <w:rPr>
          <w:rFonts w:ascii="Century" w:eastAsia="ＭＳ 明朝" w:hAnsi="Century"/>
          <w:b/>
          <w:sz w:val="20"/>
          <w:szCs w:val="20"/>
        </w:rPr>
        <w:t>2.</w:t>
      </w:r>
      <w:r w:rsidRPr="003647ED">
        <w:rPr>
          <w:rFonts w:ascii="Century" w:eastAsia="ＭＳ 明朝" w:hAnsi="Century" w:hint="eastAsia"/>
          <w:b/>
          <w:sz w:val="20"/>
          <w:szCs w:val="20"/>
        </w:rPr>
        <w:t xml:space="preserve">　製品上使用</w:t>
      </w:r>
    </w:p>
    <w:p w14:paraId="7504524B" w14:textId="77777777" w:rsidR="00D475E9" w:rsidRPr="003647ED" w:rsidRDefault="00D475E9" w:rsidP="00D475E9">
      <w:pPr>
        <w:pStyle w:val="a5"/>
        <w:tabs>
          <w:tab w:val="clear" w:pos="4252"/>
          <w:tab w:val="clear" w:pos="8504"/>
        </w:tabs>
        <w:snapToGrid/>
        <w:rPr>
          <w:rFonts w:ascii="Century" w:eastAsia="ＭＳ 明朝" w:hAnsi="Century"/>
          <w:sz w:val="20"/>
          <w:szCs w:val="20"/>
        </w:rPr>
      </w:pPr>
      <w:r w:rsidRPr="003647ED">
        <w:rPr>
          <w:rFonts w:ascii="Century" w:eastAsia="ＭＳ 明朝" w:hAnsi="Century" w:hint="eastAsia"/>
          <w:sz w:val="20"/>
          <w:szCs w:val="20"/>
        </w:rPr>
        <w:t>製品を</w:t>
      </w:r>
      <w:r w:rsidRPr="003647ED">
        <w:rPr>
          <w:rFonts w:ascii="Century" w:eastAsia="ＭＳ 明朝" w:hAnsi="Century"/>
          <w:sz w:val="20"/>
          <w:szCs w:val="20"/>
        </w:rPr>
        <w:t>SGEC</w:t>
      </w:r>
      <w:r w:rsidRPr="003647ED">
        <w:rPr>
          <w:rFonts w:ascii="Century" w:eastAsia="ＭＳ 明朝" w:hAnsi="Century"/>
          <w:sz w:val="20"/>
          <w:szCs w:val="20"/>
        </w:rPr>
        <w:t>認証原材料</w:t>
      </w:r>
      <w:r w:rsidRPr="003647ED">
        <w:rPr>
          <w:rFonts w:ascii="Century" w:eastAsia="ＭＳ 明朝" w:hAnsi="Century" w:hint="eastAsia"/>
          <w:sz w:val="20"/>
          <w:szCs w:val="20"/>
        </w:rPr>
        <w:t>と</w:t>
      </w:r>
      <w:r w:rsidRPr="003647ED">
        <w:rPr>
          <w:rFonts w:ascii="Century" w:eastAsia="ＭＳ 明朝" w:hAnsi="Century"/>
          <w:sz w:val="20"/>
          <w:szCs w:val="20"/>
        </w:rPr>
        <w:t>関連</w:t>
      </w:r>
      <w:r w:rsidRPr="003647ED">
        <w:rPr>
          <w:rFonts w:ascii="Century" w:eastAsia="ＭＳ 明朝" w:hAnsi="Century" w:hint="eastAsia"/>
          <w:sz w:val="20"/>
          <w:szCs w:val="20"/>
        </w:rPr>
        <w:t>づける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w:t>
      </w:r>
      <w:r w:rsidRPr="003647ED">
        <w:rPr>
          <w:rFonts w:ascii="Century" w:eastAsia="ＭＳ 明朝" w:hAnsi="Century"/>
          <w:sz w:val="20"/>
          <w:szCs w:val="20"/>
        </w:rPr>
        <w:t>使用</w:t>
      </w:r>
      <w:r w:rsidRPr="003647ED">
        <w:rPr>
          <w:rFonts w:ascii="Century" w:eastAsia="ＭＳ 明朝" w:hAnsi="Century" w:hint="eastAsia"/>
          <w:sz w:val="20"/>
          <w:szCs w:val="20"/>
        </w:rPr>
        <w:t>、または、商標が購買者または一般消費者に製品が</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原材料</w:t>
      </w:r>
      <w:r w:rsidRPr="003647ED">
        <w:rPr>
          <w:rFonts w:ascii="Century" w:eastAsia="ＭＳ 明朝" w:hAnsi="Century"/>
          <w:sz w:val="20"/>
          <w:szCs w:val="20"/>
        </w:rPr>
        <w:t>に関連</w:t>
      </w:r>
      <w:r w:rsidRPr="003647ED">
        <w:rPr>
          <w:rFonts w:ascii="Century" w:eastAsia="ＭＳ 明朝" w:hAnsi="Century" w:hint="eastAsia"/>
          <w:sz w:val="20"/>
          <w:szCs w:val="20"/>
        </w:rPr>
        <w:t>していると</w:t>
      </w:r>
      <w:r w:rsidRPr="003647ED">
        <w:rPr>
          <w:rFonts w:ascii="Century" w:eastAsia="ＭＳ 明朝" w:hAnsi="Century"/>
          <w:sz w:val="20"/>
          <w:szCs w:val="20"/>
        </w:rPr>
        <w:t>受け</w:t>
      </w:r>
      <w:r w:rsidRPr="003647ED">
        <w:rPr>
          <w:rFonts w:ascii="Century" w:eastAsia="ＭＳ 明朝" w:hAnsi="Century" w:hint="eastAsia"/>
          <w:sz w:val="20"/>
          <w:szCs w:val="20"/>
        </w:rPr>
        <w:t>とられ、</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理解</w:t>
      </w:r>
      <w:r w:rsidRPr="003647ED">
        <w:rPr>
          <w:rFonts w:ascii="Century" w:eastAsia="ＭＳ 明朝" w:hAnsi="Century" w:hint="eastAsia"/>
          <w:sz w:val="20"/>
          <w:szCs w:val="20"/>
        </w:rPr>
        <w:t>されうる</w:t>
      </w:r>
      <w:r w:rsidRPr="003647ED">
        <w:rPr>
          <w:rFonts w:ascii="Century" w:eastAsia="ＭＳ 明朝" w:hAnsi="Century"/>
          <w:sz w:val="20"/>
          <w:szCs w:val="20"/>
        </w:rPr>
        <w:t>使用</w:t>
      </w:r>
      <w:r w:rsidRPr="003647ED">
        <w:rPr>
          <w:rFonts w:ascii="Century" w:eastAsia="ＭＳ 明朝" w:hAnsi="Century" w:hint="eastAsia"/>
          <w:sz w:val="20"/>
          <w:szCs w:val="20"/>
        </w:rPr>
        <w:t>のことである。製品上使用には、直接的使用（</w:t>
      </w:r>
      <w:r w:rsidRPr="003647ED">
        <w:rPr>
          <w:rFonts w:ascii="Century" w:eastAsia="ＭＳ 明朝" w:hAnsi="Century"/>
          <w:sz w:val="20"/>
          <w:szCs w:val="20"/>
        </w:rPr>
        <w:t>SGEC</w:t>
      </w:r>
      <w:r w:rsidRPr="003647ED">
        <w:rPr>
          <w:rFonts w:ascii="Century" w:eastAsia="ＭＳ 明朝" w:hAnsi="Century"/>
          <w:sz w:val="20"/>
          <w:szCs w:val="20"/>
        </w:rPr>
        <w:t>商標が有形製品上に使用される）</w:t>
      </w:r>
      <w:r w:rsidRPr="003647ED">
        <w:rPr>
          <w:rFonts w:ascii="Century" w:eastAsia="ＭＳ 明朝" w:hAnsi="Century" w:hint="eastAsia"/>
          <w:sz w:val="20"/>
          <w:szCs w:val="20"/>
        </w:rPr>
        <w:t>、</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間接的使用（商標が有形製品に関連するがその製品上には使用されない）</w:t>
      </w:r>
      <w:r w:rsidRPr="003647ED">
        <w:rPr>
          <w:rFonts w:ascii="Century" w:eastAsia="ＭＳ 明朝" w:hAnsi="Century" w:hint="eastAsia"/>
          <w:sz w:val="20"/>
          <w:szCs w:val="20"/>
        </w:rPr>
        <w:t>が可能である</w:t>
      </w:r>
      <w:r w:rsidRPr="003647ED">
        <w:rPr>
          <w:rFonts w:ascii="Century" w:eastAsia="ＭＳ 明朝" w:hAnsi="Century"/>
          <w:sz w:val="20"/>
          <w:szCs w:val="20"/>
        </w:rPr>
        <w:t>。</w:t>
      </w:r>
    </w:p>
    <w:p w14:paraId="41D606D9" w14:textId="77777777" w:rsidR="00D475E9" w:rsidRPr="003647ED" w:rsidRDefault="00D475E9" w:rsidP="00D475E9">
      <w:pPr>
        <w:pStyle w:val="a5"/>
        <w:tabs>
          <w:tab w:val="clear" w:pos="4252"/>
          <w:tab w:val="clear" w:pos="8504"/>
        </w:tabs>
        <w:snapToGrid/>
        <w:rPr>
          <w:rFonts w:ascii="Century" w:eastAsia="ＭＳ 明朝" w:hAnsi="Century"/>
          <w:sz w:val="20"/>
          <w:szCs w:val="20"/>
        </w:rPr>
      </w:pPr>
    </w:p>
    <w:p w14:paraId="4AD1998F"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 xml:space="preserve">第三条　</w:t>
      </w:r>
      <w:r w:rsidRPr="003647ED">
        <w:rPr>
          <w:rFonts w:ascii="Century" w:eastAsia="ＭＳ 明朝" w:hAnsi="Century"/>
          <w:b/>
          <w:szCs w:val="21"/>
        </w:rPr>
        <w:t>SGEC</w:t>
      </w:r>
      <w:r w:rsidRPr="003647ED">
        <w:rPr>
          <w:rFonts w:ascii="Century" w:eastAsia="ＭＳ 明朝" w:hAnsi="Century"/>
          <w:b/>
          <w:szCs w:val="21"/>
        </w:rPr>
        <w:t>商標</w:t>
      </w:r>
      <w:r w:rsidRPr="003647ED">
        <w:rPr>
          <w:rFonts w:ascii="Century" w:eastAsia="ＭＳ 明朝" w:hAnsi="Century" w:hint="eastAsia"/>
          <w:b/>
          <w:szCs w:val="21"/>
        </w:rPr>
        <w:t>の所有権</w:t>
      </w:r>
    </w:p>
    <w:p w14:paraId="65FCDDE9" w14:textId="77777777" w:rsidR="00D475E9" w:rsidRPr="003647ED" w:rsidRDefault="00D475E9" w:rsidP="00D475E9">
      <w:pPr>
        <w:rPr>
          <w:rFonts w:ascii="Century" w:eastAsia="ＭＳ 明朝" w:hAnsi="Century"/>
          <w:b/>
          <w:sz w:val="20"/>
          <w:szCs w:val="20"/>
        </w:rPr>
      </w:pPr>
    </w:p>
    <w:p w14:paraId="3B353DD6" w14:textId="6377B9C9" w:rsidR="00D475E9" w:rsidRDefault="00D475E9" w:rsidP="00BF1BCB">
      <w:r>
        <w:rPr>
          <w:sz w:val="20"/>
          <w:szCs w:val="20"/>
        </w:rPr>
        <w:t xml:space="preserve">1.  </w:t>
      </w:r>
      <w:r w:rsidRPr="009515D8">
        <w:rPr>
          <w:sz w:val="20"/>
          <w:szCs w:val="20"/>
        </w:rPr>
        <w:t>SGEC</w:t>
      </w:r>
      <w:r w:rsidRPr="009515D8">
        <w:rPr>
          <w:rFonts w:hint="eastAsia"/>
          <w:sz w:val="20"/>
          <w:szCs w:val="20"/>
        </w:rPr>
        <w:t>ロゴおよび</w:t>
      </w:r>
      <w:r w:rsidRPr="009515D8">
        <w:rPr>
          <w:sz w:val="20"/>
          <w:szCs w:val="20"/>
        </w:rPr>
        <w:t>SGEC</w:t>
      </w:r>
      <w:r w:rsidRPr="009515D8">
        <w:rPr>
          <w:rFonts w:hint="eastAsia"/>
          <w:sz w:val="20"/>
          <w:szCs w:val="20"/>
        </w:rPr>
        <w:t>イニシャルは著作権の対象であり、</w:t>
      </w:r>
      <w:r w:rsidRPr="009515D8">
        <w:rPr>
          <w:sz w:val="20"/>
          <w:szCs w:val="20"/>
        </w:rPr>
        <w:t xml:space="preserve">SGEC/PEFC </w:t>
      </w:r>
      <w:r w:rsidRPr="009515D8">
        <w:rPr>
          <w:rFonts w:hint="eastAsia"/>
          <w:sz w:val="20"/>
          <w:szCs w:val="20"/>
        </w:rPr>
        <w:t>ジャパンが所有する国</w:t>
      </w:r>
      <w:r w:rsidRPr="00E936F6">
        <w:rPr>
          <w:rFonts w:hint="eastAsia"/>
        </w:rPr>
        <w:t>際的な登録商標である。これらの著作権の対象物を許可なくして使用することは禁止さ</w:t>
      </w:r>
    </w:p>
    <w:p w14:paraId="04920E97" w14:textId="77777777" w:rsidR="00D475E9" w:rsidRPr="00E936F6" w:rsidRDefault="00D475E9" w:rsidP="00D475E9">
      <w:pPr>
        <w:ind w:firstLineChars="150" w:firstLine="304"/>
      </w:pPr>
      <w:r w:rsidRPr="00E936F6">
        <w:rPr>
          <w:rFonts w:hint="eastAsia"/>
        </w:rPr>
        <w:t>れている。無認可使用の場合、</w:t>
      </w:r>
      <w:r w:rsidRPr="00E936F6">
        <w:t>SGEC/PEFC</w:t>
      </w:r>
      <w:r w:rsidRPr="00E936F6">
        <w:rPr>
          <w:rFonts w:hint="eastAsia"/>
        </w:rPr>
        <w:t>ジャパンは法的手続きを取る権利を有する。</w:t>
      </w:r>
    </w:p>
    <w:p w14:paraId="72467425" w14:textId="77777777" w:rsidR="00D475E9" w:rsidRPr="003647ED" w:rsidRDefault="00D475E9" w:rsidP="00D475E9">
      <w:pPr>
        <w:ind w:leftChars="23" w:left="451" w:hangingChars="210" w:hanging="404"/>
        <w:rPr>
          <w:rFonts w:ascii="Century" w:eastAsia="ＭＳ 明朝" w:hAnsi="Century"/>
          <w:sz w:val="20"/>
          <w:szCs w:val="20"/>
        </w:rPr>
      </w:pPr>
    </w:p>
    <w:p w14:paraId="13E29F9D" w14:textId="77777777" w:rsidR="00D475E9" w:rsidRPr="003647ED" w:rsidRDefault="00D475E9" w:rsidP="00D475E9">
      <w:pPr>
        <w:ind w:leftChars="18" w:left="126" w:hangingChars="44" w:hanging="90"/>
        <w:rPr>
          <w:rFonts w:ascii="Century" w:eastAsia="ＭＳ 明朝" w:hAnsi="Century"/>
          <w:b/>
          <w:szCs w:val="21"/>
        </w:rPr>
      </w:pPr>
      <w:r w:rsidRPr="003647ED">
        <w:rPr>
          <w:rFonts w:ascii="Century" w:eastAsia="ＭＳ 明朝" w:hAnsi="Century" w:hint="eastAsia"/>
          <w:b/>
          <w:szCs w:val="21"/>
        </w:rPr>
        <w:t>第四条　商標使用者の責務</w:t>
      </w:r>
    </w:p>
    <w:p w14:paraId="7811FA5C" w14:textId="77777777" w:rsidR="00D475E9" w:rsidRPr="003647ED" w:rsidRDefault="00D475E9" w:rsidP="00D475E9">
      <w:pPr>
        <w:ind w:leftChars="18" w:left="130" w:hangingChars="44" w:hanging="94"/>
        <w:rPr>
          <w:rFonts w:ascii="Century" w:eastAsia="ＭＳ 明朝" w:hAnsi="Century"/>
          <w:sz w:val="22"/>
        </w:rPr>
      </w:pPr>
    </w:p>
    <w:p w14:paraId="64BEA1B1" w14:textId="77777777" w:rsidR="00D475E9" w:rsidRPr="003647ED" w:rsidRDefault="00D475E9" w:rsidP="00D475E9">
      <w:pPr>
        <w:pStyle w:val="a5"/>
        <w:tabs>
          <w:tab w:val="clear" w:pos="4252"/>
          <w:tab w:val="clear" w:pos="8504"/>
        </w:tabs>
        <w:snapToGrid/>
        <w:ind w:left="283" w:hangingChars="147" w:hanging="283"/>
        <w:jc w:val="left"/>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w:t>
      </w:r>
      <w:r>
        <w:rPr>
          <w:rFonts w:ascii="Century" w:eastAsia="ＭＳ 明朝" w:hAnsi="Century" w:hint="eastAsia"/>
          <w:sz w:val="20"/>
          <w:szCs w:val="20"/>
        </w:rPr>
        <w:t xml:space="preserve"> </w:t>
      </w:r>
      <w:r w:rsidRPr="003647ED">
        <w:rPr>
          <w:rFonts w:ascii="Century" w:eastAsia="ＭＳ 明朝" w:hAnsi="Century" w:hint="eastAsia"/>
          <w:sz w:val="20"/>
          <w:szCs w:val="20"/>
        </w:rPr>
        <w:t>商標使用者は、現行の</w:t>
      </w:r>
      <w:r w:rsidRPr="003647ED">
        <w:rPr>
          <w:rFonts w:ascii="Century" w:eastAsia="ＭＳ 明朝" w:hAnsi="Century"/>
          <w:sz w:val="20"/>
          <w:szCs w:val="20"/>
        </w:rPr>
        <w:t xml:space="preserve">SGEC </w:t>
      </w:r>
      <w:r w:rsidRPr="003647ED">
        <w:rPr>
          <w:rFonts w:ascii="Century" w:eastAsia="ＭＳ 明朝" w:hAnsi="Century" w:hint="eastAsia"/>
          <w:sz w:val="20"/>
          <w:szCs w:val="20"/>
        </w:rPr>
        <w:t>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w:t>
      </w:r>
      <w:r w:rsidRPr="003647ED">
        <w:rPr>
          <w:rFonts w:ascii="Century" w:eastAsia="ＭＳ 明朝" w:hAnsi="Century"/>
          <w:sz w:val="20"/>
          <w:szCs w:val="20"/>
        </w:rPr>
        <w:t xml:space="preserve">- </w:t>
      </w:r>
      <w:r w:rsidRPr="003647ED">
        <w:rPr>
          <w:rFonts w:ascii="Century" w:eastAsia="ＭＳ 明朝" w:hAnsi="Century" w:hint="eastAsia"/>
          <w:sz w:val="20"/>
          <w:szCs w:val="20"/>
        </w:rPr>
        <w:t>要求事項」</w:t>
      </w:r>
      <w:r w:rsidRPr="003647ED">
        <w:rPr>
          <w:rFonts w:ascii="Century" w:eastAsia="ＭＳ 明朝" w:hAnsi="Century" w:hint="eastAsia"/>
          <w:bCs/>
          <w:sz w:val="20"/>
          <w:szCs w:val="20"/>
        </w:rPr>
        <w:t>および、</w:t>
      </w:r>
      <w:r w:rsidRPr="003647ED">
        <w:rPr>
          <w:rFonts w:ascii="Century" w:eastAsia="ＭＳ 明朝" w:hAnsi="Century"/>
          <w:bCs/>
          <w:sz w:val="20"/>
          <w:szCs w:val="20"/>
        </w:rPr>
        <w:t xml:space="preserve">SGEC/PEFC </w:t>
      </w:r>
      <w:r w:rsidRPr="003647ED">
        <w:rPr>
          <w:rFonts w:ascii="Century" w:eastAsia="ＭＳ 明朝" w:hAnsi="Century"/>
          <w:bCs/>
          <w:sz w:val="20"/>
          <w:szCs w:val="20"/>
        </w:rPr>
        <w:t>ジャパン</w:t>
      </w:r>
      <w:r w:rsidRPr="003647ED">
        <w:rPr>
          <w:rFonts w:ascii="Century" w:eastAsia="ＭＳ 明朝" w:hAnsi="Century" w:hint="eastAsia"/>
          <w:bCs/>
          <w:sz w:val="20"/>
          <w:szCs w:val="20"/>
        </w:rPr>
        <w:t>によるその修正版に従っ</w:t>
      </w:r>
      <w:r w:rsidRPr="003647ED">
        <w:rPr>
          <w:rFonts w:ascii="Century" w:eastAsia="ＭＳ 明朝" w:hAnsi="Century" w:hint="eastAsia"/>
          <w:sz w:val="20"/>
          <w:szCs w:val="20"/>
        </w:rPr>
        <w:t>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を使用する責務を負う。</w:t>
      </w:r>
    </w:p>
    <w:p w14:paraId="004DF053" w14:textId="77777777" w:rsidR="00D475E9" w:rsidRPr="003647ED" w:rsidRDefault="00D475E9" w:rsidP="00D475E9">
      <w:pPr>
        <w:pStyle w:val="a5"/>
        <w:tabs>
          <w:tab w:val="clear" w:pos="4252"/>
          <w:tab w:val="clear" w:pos="8504"/>
        </w:tabs>
        <w:snapToGrid/>
        <w:ind w:left="283" w:hangingChars="147" w:hanging="283"/>
        <w:rPr>
          <w:rFonts w:ascii="Century" w:eastAsia="ＭＳ 明朝" w:hAnsi="Century"/>
          <w:sz w:val="20"/>
          <w:szCs w:val="20"/>
        </w:rPr>
      </w:pPr>
      <w:r w:rsidRPr="003647ED">
        <w:rPr>
          <w:rFonts w:ascii="Century" w:eastAsia="ＭＳ 明朝" w:hAnsi="Century"/>
          <w:sz w:val="20"/>
          <w:szCs w:val="20"/>
        </w:rPr>
        <w:t>2.</w:t>
      </w:r>
      <w:r>
        <w:rPr>
          <w:rFonts w:ascii="Century" w:eastAsia="ＭＳ 明朝" w:hAnsi="Century" w:hint="eastAsia"/>
          <w:sz w:val="20"/>
          <w:szCs w:val="20"/>
        </w:rPr>
        <w:t xml:space="preserve"> </w:t>
      </w:r>
      <w:r w:rsidRPr="003647ED">
        <w:rPr>
          <w:rFonts w:ascii="Century" w:eastAsia="ＭＳ 明朝" w:hAnsi="Century" w:hint="eastAsia"/>
          <w:sz w:val="20"/>
          <w:szCs w:val="20"/>
        </w:rPr>
        <w:t>商標使用者は、</w:t>
      </w:r>
      <w:r w:rsidRPr="003647ED">
        <w:rPr>
          <w:rFonts w:ascii="Century" w:eastAsia="ＭＳ 明朝" w:hAnsi="Century"/>
          <w:bCs/>
          <w:sz w:val="20"/>
          <w:szCs w:val="20"/>
        </w:rPr>
        <w:t xml:space="preserve">SGEC/PEFC </w:t>
      </w:r>
      <w:r w:rsidRPr="003647ED">
        <w:rPr>
          <w:rFonts w:ascii="Century" w:eastAsia="ＭＳ 明朝" w:hAnsi="Century"/>
          <w:bCs/>
          <w:sz w:val="20"/>
          <w:szCs w:val="20"/>
        </w:rPr>
        <w:t>ジャパン</w:t>
      </w:r>
      <w:r w:rsidRPr="003647ED">
        <w:rPr>
          <w:rFonts w:ascii="Century" w:eastAsia="ＭＳ 明朝" w:hAnsi="Century" w:hint="eastAsia"/>
          <w:sz w:val="20"/>
          <w:szCs w:val="20"/>
        </w:rPr>
        <w:t>からの情報を常に更新し、</w:t>
      </w:r>
      <w:r w:rsidRPr="003647ED">
        <w:rPr>
          <w:rFonts w:ascii="Century" w:eastAsia="ＭＳ 明朝" w:hAnsi="Century"/>
          <w:bCs/>
          <w:sz w:val="20"/>
          <w:szCs w:val="20"/>
        </w:rPr>
        <w:t xml:space="preserve">SGEC/PEFC </w:t>
      </w:r>
      <w:r w:rsidRPr="003647ED">
        <w:rPr>
          <w:rFonts w:ascii="Century" w:eastAsia="ＭＳ 明朝" w:hAnsi="Century"/>
          <w:bCs/>
          <w:sz w:val="20"/>
          <w:szCs w:val="20"/>
        </w:rPr>
        <w:t>ジャパン</w:t>
      </w:r>
      <w:r w:rsidRPr="003647ED">
        <w:rPr>
          <w:rFonts w:ascii="Century" w:eastAsia="ＭＳ 明朝" w:hAnsi="Century" w:hint="eastAsia"/>
          <w:sz w:val="20"/>
          <w:szCs w:val="20"/>
        </w:rPr>
        <w:t>による本規格の如何なる変更に対してもこれに適応する責務を負う。</w:t>
      </w:r>
    </w:p>
    <w:p w14:paraId="49095EA4" w14:textId="77777777" w:rsidR="00D475E9" w:rsidRPr="003647ED" w:rsidRDefault="00D475E9" w:rsidP="00D475E9">
      <w:pPr>
        <w:pStyle w:val="a5"/>
        <w:tabs>
          <w:tab w:val="clear" w:pos="4252"/>
          <w:tab w:val="clear" w:pos="8504"/>
        </w:tabs>
        <w:snapToGrid/>
        <w:ind w:left="283" w:hangingChars="147" w:hanging="283"/>
        <w:rPr>
          <w:rFonts w:ascii="Century" w:eastAsia="ＭＳ 明朝" w:hAnsi="Century"/>
          <w:sz w:val="20"/>
          <w:szCs w:val="20"/>
        </w:rPr>
      </w:pPr>
      <w:r w:rsidRPr="003647ED">
        <w:rPr>
          <w:rFonts w:ascii="Century" w:eastAsia="ＭＳ 明朝" w:hAnsi="Century"/>
          <w:sz w:val="20"/>
          <w:szCs w:val="20"/>
        </w:rPr>
        <w:t>3.</w:t>
      </w:r>
      <w:r>
        <w:rPr>
          <w:rFonts w:ascii="Century" w:eastAsia="ＭＳ 明朝" w:hAnsi="Century"/>
          <w:sz w:val="20"/>
          <w:szCs w:val="20"/>
        </w:rPr>
        <w:t xml:space="preserve"> </w:t>
      </w:r>
      <w:r w:rsidRPr="003647ED">
        <w:rPr>
          <w:rFonts w:ascii="Century" w:eastAsia="ＭＳ 明朝" w:hAnsi="Century" w:hint="eastAsia"/>
          <w:sz w:val="20"/>
          <w:szCs w:val="20"/>
        </w:rPr>
        <w:t>商標使用者は、商標使用者の身元情報に関する如何なる変更についても直ちにおよび真実に則して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ジャパンに通知する責務を負う。</w:t>
      </w:r>
    </w:p>
    <w:p w14:paraId="0780A628" w14:textId="77777777" w:rsidR="00D475E9" w:rsidRPr="003647ED" w:rsidRDefault="00D475E9" w:rsidP="00D475E9">
      <w:pPr>
        <w:pStyle w:val="a5"/>
        <w:tabs>
          <w:tab w:val="clear" w:pos="4252"/>
          <w:tab w:val="clear" w:pos="8504"/>
        </w:tabs>
        <w:snapToGrid/>
        <w:ind w:left="283" w:hangingChars="147" w:hanging="283"/>
        <w:rPr>
          <w:rFonts w:ascii="Century" w:eastAsia="ＭＳ 明朝" w:hAnsi="Century"/>
          <w:sz w:val="20"/>
          <w:szCs w:val="20"/>
        </w:rPr>
      </w:pPr>
      <w:r w:rsidRPr="003647ED">
        <w:rPr>
          <w:rFonts w:ascii="Century" w:eastAsia="ＭＳ 明朝" w:hAnsi="Century"/>
          <w:sz w:val="20"/>
          <w:szCs w:val="20"/>
        </w:rPr>
        <w:lastRenderedPageBreak/>
        <w:t>4.</w:t>
      </w:r>
      <w:r>
        <w:rPr>
          <w:rFonts w:ascii="Century" w:eastAsia="ＭＳ 明朝" w:hAnsi="Century" w:hint="eastAsia"/>
          <w:sz w:val="20"/>
          <w:szCs w:val="20"/>
        </w:rPr>
        <w:t xml:space="preserve"> </w:t>
      </w:r>
      <w:r w:rsidRPr="003647ED">
        <w:rPr>
          <w:rFonts w:ascii="Century" w:eastAsia="ＭＳ 明朝" w:hAnsi="Century" w:hint="eastAsia"/>
          <w:sz w:val="20"/>
          <w:szCs w:val="20"/>
        </w:rPr>
        <w:t>商標使用者は、</w:t>
      </w:r>
      <w:r w:rsidRPr="003647ED">
        <w:rPr>
          <w:rFonts w:ascii="Century" w:eastAsia="ＭＳ 明朝" w:hAnsi="Century"/>
          <w:bCs/>
          <w:szCs w:val="21"/>
        </w:rPr>
        <w:t>SGEC/PEFC</w:t>
      </w:r>
      <w:r w:rsidRPr="003647ED">
        <w:rPr>
          <w:rFonts w:ascii="Century" w:eastAsia="ＭＳ 明朝" w:hAnsi="Century" w:hint="eastAsia"/>
          <w:bCs/>
          <w:szCs w:val="21"/>
        </w:rPr>
        <w:t>ジャパン</w:t>
      </w:r>
      <w:r w:rsidRPr="003647ED">
        <w:rPr>
          <w:rFonts w:ascii="Century" w:eastAsia="ＭＳ 明朝" w:hAnsi="Century" w:hint="eastAsia"/>
          <w:sz w:val="20"/>
          <w:szCs w:val="20"/>
        </w:rPr>
        <w:t>の要求に応じて、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のすべての製品外使用のリストを提供しなければならない場合がある。</w:t>
      </w:r>
    </w:p>
    <w:p w14:paraId="6D72EF98" w14:textId="77777777" w:rsidR="00D475E9" w:rsidRPr="003647ED" w:rsidRDefault="00D475E9" w:rsidP="00D475E9">
      <w:pPr>
        <w:ind w:left="796" w:hangingChars="373" w:hanging="796"/>
        <w:rPr>
          <w:rFonts w:ascii="Century" w:eastAsia="ＭＳ 明朝" w:hAnsi="Century"/>
          <w:b/>
          <w:sz w:val="22"/>
        </w:rPr>
      </w:pPr>
    </w:p>
    <w:p w14:paraId="6D5E9AB8" w14:textId="77777777" w:rsidR="00D475E9" w:rsidRPr="003647ED" w:rsidRDefault="00D475E9" w:rsidP="00D475E9">
      <w:pPr>
        <w:ind w:leftChars="18" w:left="126" w:hangingChars="44" w:hanging="90"/>
        <w:rPr>
          <w:rFonts w:ascii="Century" w:eastAsia="ＭＳ 明朝" w:hAnsi="Century"/>
          <w:b/>
          <w:szCs w:val="21"/>
        </w:rPr>
      </w:pPr>
      <w:r w:rsidRPr="003647ED">
        <w:rPr>
          <w:rFonts w:ascii="Century" w:eastAsia="ＭＳ 明朝" w:hAnsi="Century" w:hint="eastAsia"/>
          <w:b/>
          <w:szCs w:val="21"/>
        </w:rPr>
        <w:t xml:space="preserve">第五条　</w:t>
      </w:r>
      <w:r w:rsidRPr="003647ED">
        <w:rPr>
          <w:rFonts w:ascii="Century" w:eastAsia="ＭＳ 明朝" w:hAnsi="Century"/>
          <w:b/>
          <w:szCs w:val="21"/>
        </w:rPr>
        <w:t>SGEC/PEFC</w:t>
      </w:r>
      <w:r w:rsidRPr="003647ED">
        <w:rPr>
          <w:rFonts w:ascii="Century" w:eastAsia="ＭＳ 明朝" w:hAnsi="Century" w:hint="eastAsia"/>
          <w:b/>
          <w:szCs w:val="21"/>
        </w:rPr>
        <w:t xml:space="preserve">ジャパンの責務　</w:t>
      </w:r>
    </w:p>
    <w:p w14:paraId="61627276" w14:textId="77777777" w:rsidR="00D475E9" w:rsidRPr="003647ED" w:rsidRDefault="00D475E9" w:rsidP="00D475E9">
      <w:pPr>
        <w:rPr>
          <w:rFonts w:ascii="Century" w:eastAsia="ＭＳ 明朝" w:hAnsi="Century"/>
          <w:b/>
          <w:sz w:val="20"/>
          <w:szCs w:val="20"/>
        </w:rPr>
      </w:pPr>
    </w:p>
    <w:p w14:paraId="18CE0F2F" w14:textId="77777777" w:rsidR="00D475E9" w:rsidRDefault="00D475E9" w:rsidP="00D475E9">
      <w:pPr>
        <w:widowControl/>
        <w:tabs>
          <w:tab w:val="left" w:pos="284"/>
        </w:tabs>
        <w:contextualSpacing/>
        <w:jc w:val="left"/>
        <w:rPr>
          <w:sz w:val="20"/>
          <w:szCs w:val="20"/>
        </w:rPr>
      </w:pPr>
      <w:r>
        <w:rPr>
          <w:sz w:val="20"/>
          <w:szCs w:val="20"/>
        </w:rPr>
        <w:t xml:space="preserve">1.  </w:t>
      </w:r>
      <w:r w:rsidRPr="009515D8">
        <w:rPr>
          <w:sz w:val="20"/>
          <w:szCs w:val="20"/>
        </w:rPr>
        <w:t>SGEC/PEFC</w:t>
      </w:r>
      <w:r w:rsidRPr="009515D8">
        <w:rPr>
          <w:rFonts w:hint="eastAsia"/>
          <w:sz w:val="20"/>
          <w:szCs w:val="20"/>
        </w:rPr>
        <w:t>ジャパンは、商標使用者に対して、本契約書に影響する</w:t>
      </w:r>
      <w:r w:rsidRPr="009515D8">
        <w:rPr>
          <w:sz w:val="20"/>
          <w:szCs w:val="20"/>
        </w:rPr>
        <w:t>SGEC商標使用</w:t>
      </w:r>
      <w:r w:rsidRPr="009515D8">
        <w:rPr>
          <w:rFonts w:hint="eastAsia"/>
          <w:sz w:val="20"/>
          <w:szCs w:val="20"/>
        </w:rPr>
        <w:t>に関わ</w:t>
      </w:r>
    </w:p>
    <w:p w14:paraId="34292A48" w14:textId="77777777" w:rsidR="00D475E9" w:rsidRDefault="00D475E9" w:rsidP="00D475E9">
      <w:pPr>
        <w:widowControl/>
        <w:tabs>
          <w:tab w:val="left" w:pos="284"/>
        </w:tabs>
        <w:ind w:firstLineChars="147" w:firstLine="283"/>
        <w:contextualSpacing/>
        <w:jc w:val="left"/>
        <w:rPr>
          <w:sz w:val="20"/>
          <w:szCs w:val="20"/>
        </w:rPr>
      </w:pPr>
      <w:r w:rsidRPr="009515D8">
        <w:rPr>
          <w:rFonts w:hint="eastAsia"/>
          <w:sz w:val="20"/>
          <w:szCs w:val="20"/>
        </w:rPr>
        <w:t>る</w:t>
      </w:r>
      <w:r w:rsidRPr="009515D8">
        <w:rPr>
          <w:sz w:val="20"/>
          <w:szCs w:val="20"/>
        </w:rPr>
        <w:t>SGEC/PEFC ジャパン</w:t>
      </w:r>
      <w:r w:rsidRPr="009515D8">
        <w:rPr>
          <w:rFonts w:hint="eastAsia"/>
          <w:sz w:val="20"/>
          <w:szCs w:val="20"/>
        </w:rPr>
        <w:t>および</w:t>
      </w:r>
      <w:r w:rsidRPr="009515D8">
        <w:rPr>
          <w:sz w:val="20"/>
          <w:szCs w:val="20"/>
        </w:rPr>
        <w:t>SGEC/PEFCジャパン</w:t>
      </w:r>
      <w:r w:rsidRPr="009515D8">
        <w:rPr>
          <w:rFonts w:hint="eastAsia"/>
          <w:sz w:val="20"/>
          <w:szCs w:val="20"/>
        </w:rPr>
        <w:t>の規則や文書の変更を既知の最新電子</w:t>
      </w:r>
      <w:r>
        <w:rPr>
          <w:rFonts w:hint="eastAsia"/>
          <w:sz w:val="20"/>
          <w:szCs w:val="20"/>
        </w:rPr>
        <w:t xml:space="preserve"> </w:t>
      </w:r>
      <w:r>
        <w:rPr>
          <w:sz w:val="20"/>
          <w:szCs w:val="20"/>
        </w:rPr>
        <w:t xml:space="preserve"> </w:t>
      </w:r>
    </w:p>
    <w:p w14:paraId="24466E30" w14:textId="031F422B" w:rsidR="00D475E9" w:rsidRPr="009515D8" w:rsidRDefault="00D475E9" w:rsidP="00D475E9">
      <w:pPr>
        <w:widowControl/>
        <w:tabs>
          <w:tab w:val="left" w:pos="284"/>
        </w:tabs>
        <w:ind w:firstLineChars="147" w:firstLine="283"/>
        <w:contextualSpacing/>
        <w:jc w:val="left"/>
        <w:rPr>
          <w:sz w:val="20"/>
          <w:szCs w:val="20"/>
        </w:rPr>
      </w:pPr>
      <w:r w:rsidRPr="009515D8">
        <w:rPr>
          <w:rFonts w:hint="eastAsia"/>
          <w:sz w:val="20"/>
          <w:szCs w:val="20"/>
        </w:rPr>
        <w:t>メールのアドレス宛に通知する責務を負う。商標使用者が該当の変更に同意しない場合、商標使用者は第七条項一項の規定に従って本契約書を終了することができる。</w:t>
      </w:r>
    </w:p>
    <w:p w14:paraId="3CFDF7B0" w14:textId="77777777" w:rsidR="00D475E9" w:rsidRPr="003647ED" w:rsidRDefault="00D475E9" w:rsidP="00D475E9">
      <w:pPr>
        <w:ind w:left="283" w:hangingChars="147" w:hanging="283"/>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ジャパンは、当事者双方による契約書への署名から</w:t>
      </w:r>
      <w:r w:rsidRPr="003647ED">
        <w:rPr>
          <w:rFonts w:ascii="Century" w:eastAsia="ＭＳ 明朝" w:hAnsi="Century"/>
          <w:sz w:val="20"/>
          <w:szCs w:val="20"/>
        </w:rPr>
        <w:t>2</w:t>
      </w:r>
      <w:r w:rsidRPr="003647ED">
        <w:rPr>
          <w:rFonts w:ascii="Century" w:eastAsia="ＭＳ 明朝" w:hAnsi="Century" w:hint="eastAsia"/>
          <w:sz w:val="20"/>
          <w:szCs w:val="20"/>
        </w:rPr>
        <w:t>週間以内に商標使用者に対して</w:t>
      </w:r>
      <w:r w:rsidRPr="003647ED">
        <w:rPr>
          <w:rFonts w:ascii="Century" w:eastAsia="ＭＳ 明朝" w:hAnsi="Century"/>
          <w:sz w:val="20"/>
          <w:szCs w:val="20"/>
        </w:rPr>
        <w:t>PEFC</w:t>
      </w:r>
      <w:r w:rsidRPr="003647ED">
        <w:rPr>
          <w:rFonts w:ascii="Century" w:eastAsia="ＭＳ 明朝" w:hAnsi="Century" w:hint="eastAsia"/>
          <w:sz w:val="20"/>
          <w:szCs w:val="20"/>
        </w:rPr>
        <w:t>ラベルジェネレーター（作成ツール）へのアクセスを提供する責務を負う。</w:t>
      </w:r>
    </w:p>
    <w:p w14:paraId="7613E304" w14:textId="77777777" w:rsidR="00D475E9" w:rsidRPr="003647ED" w:rsidRDefault="00D475E9" w:rsidP="00D475E9">
      <w:pPr>
        <w:rPr>
          <w:rFonts w:ascii="Century" w:eastAsia="ＭＳ 明朝" w:hAnsi="Century"/>
          <w:sz w:val="20"/>
          <w:szCs w:val="20"/>
        </w:rPr>
      </w:pPr>
    </w:p>
    <w:p w14:paraId="73F9069D"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Cs w:val="21"/>
        </w:rPr>
        <w:t>第六条　罰則</w:t>
      </w:r>
    </w:p>
    <w:p w14:paraId="337FA01C" w14:textId="77777777" w:rsidR="00D475E9" w:rsidRPr="003647ED" w:rsidRDefault="00D475E9" w:rsidP="00D475E9">
      <w:pPr>
        <w:rPr>
          <w:rFonts w:ascii="Century" w:eastAsia="ＭＳ 明朝" w:hAnsi="Century"/>
          <w:b/>
          <w:sz w:val="22"/>
        </w:rPr>
      </w:pPr>
    </w:p>
    <w:p w14:paraId="422E1B61"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1.</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ジャパンは、商標の無許可使用者がその無許可使用が意図的でないことを証明しない場合、その無許可の商標使用が関連する製品の市場価値の</w:t>
      </w:r>
      <w:r w:rsidRPr="003647ED">
        <w:rPr>
          <w:rFonts w:ascii="Century" w:eastAsia="ＭＳ 明朝" w:hAnsi="Century"/>
          <w:sz w:val="20"/>
          <w:szCs w:val="20"/>
        </w:rPr>
        <w:t>5</w:t>
      </w:r>
      <w:r w:rsidRPr="003647ED">
        <w:rPr>
          <w:rFonts w:ascii="Century" w:eastAsia="ＭＳ 明朝" w:hAnsi="Century" w:hint="eastAsia"/>
          <w:sz w:val="20"/>
          <w:szCs w:val="20"/>
        </w:rPr>
        <w:t>分の</w:t>
      </w:r>
      <w:r w:rsidRPr="003647ED">
        <w:rPr>
          <w:rFonts w:ascii="Century" w:eastAsia="ＭＳ 明朝" w:hAnsi="Century"/>
          <w:sz w:val="20"/>
          <w:szCs w:val="20"/>
        </w:rPr>
        <w:t>1</w:t>
      </w:r>
      <w:r w:rsidRPr="003647ED">
        <w:rPr>
          <w:rFonts w:ascii="Century" w:eastAsia="ＭＳ 明朝" w:hAnsi="Century" w:hint="eastAsia"/>
          <w:sz w:val="20"/>
          <w:szCs w:val="20"/>
        </w:rPr>
        <w:t>に相当する日本円の金額の契約違反の罰金を課することができる。その場合、罰金の金額は</w:t>
      </w:r>
      <w:r w:rsidRPr="003647ED">
        <w:rPr>
          <w:rFonts w:ascii="Century" w:eastAsia="ＭＳ 明朝" w:hAnsi="Century"/>
          <w:sz w:val="20"/>
          <w:szCs w:val="20"/>
        </w:rPr>
        <w:t>150</w:t>
      </w:r>
      <w:r w:rsidRPr="003647ED">
        <w:rPr>
          <w:rFonts w:ascii="Century" w:eastAsia="ＭＳ 明朝" w:hAnsi="Century" w:hint="eastAsia"/>
          <w:sz w:val="20"/>
          <w:szCs w:val="20"/>
        </w:rPr>
        <w:t>万円を上限とする。</w:t>
      </w:r>
    </w:p>
    <w:p w14:paraId="7DDD1D78"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ジャパンは、本契約書への違反による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の使用に関して要求された罰金額を変更する権利を有する。その変更は、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ジャパンおよび商標の使用者の間の契約において、前者が後者に宛てて書面による通達をした後</w:t>
      </w:r>
      <w:r w:rsidRPr="003647ED">
        <w:rPr>
          <w:rFonts w:ascii="Century" w:eastAsia="ＭＳ 明朝" w:hAnsi="Century"/>
          <w:sz w:val="20"/>
          <w:szCs w:val="20"/>
        </w:rPr>
        <w:t>90</w:t>
      </w:r>
      <w:r w:rsidRPr="003647ED">
        <w:rPr>
          <w:rFonts w:ascii="Century" w:eastAsia="ＭＳ 明朝" w:hAnsi="Century" w:hint="eastAsia"/>
          <w:sz w:val="20"/>
          <w:szCs w:val="20"/>
        </w:rPr>
        <w:t>日後に有効となる。</w:t>
      </w:r>
    </w:p>
    <w:p w14:paraId="26C07E81" w14:textId="77777777" w:rsidR="00D475E9" w:rsidRPr="003647ED" w:rsidRDefault="00D475E9" w:rsidP="00D475E9">
      <w:pPr>
        <w:rPr>
          <w:rFonts w:ascii="Century" w:eastAsia="ＭＳ 明朝" w:hAnsi="Century"/>
          <w:b/>
          <w:sz w:val="22"/>
        </w:rPr>
      </w:pPr>
    </w:p>
    <w:p w14:paraId="41C1E2B8"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第七条　契約の終了</w:t>
      </w:r>
    </w:p>
    <w:p w14:paraId="46238E1A" w14:textId="77777777" w:rsidR="00D475E9" w:rsidRPr="003647ED" w:rsidRDefault="00D475E9" w:rsidP="00D475E9">
      <w:pPr>
        <w:rPr>
          <w:rFonts w:ascii="Century" w:eastAsia="ＭＳ 明朝" w:hAnsi="Century"/>
          <w:b/>
          <w:szCs w:val="21"/>
        </w:rPr>
      </w:pPr>
    </w:p>
    <w:p w14:paraId="5D0F4C71" w14:textId="77777777" w:rsidR="00D475E9" w:rsidRPr="003647ED" w:rsidRDefault="00D475E9" w:rsidP="00D475E9">
      <w:pPr>
        <w:ind w:leftChars="-1" w:left="410" w:hangingChars="214" w:hanging="412"/>
        <w:rPr>
          <w:rFonts w:ascii="Century" w:eastAsia="ＭＳ 明朝" w:hAnsi="Century"/>
          <w:sz w:val="20"/>
          <w:szCs w:val="20"/>
        </w:rPr>
      </w:pPr>
      <w:r w:rsidRPr="003647ED">
        <w:rPr>
          <w:rFonts w:ascii="Century" w:eastAsia="ＭＳ 明朝" w:hAnsi="Century"/>
          <w:sz w:val="20"/>
          <w:szCs w:val="20"/>
        </w:rPr>
        <w:t>1.</w:t>
      </w:r>
      <w:r w:rsidRPr="003647ED">
        <w:rPr>
          <w:rFonts w:ascii="Century" w:eastAsia="ＭＳ 明朝" w:hAnsi="Century" w:hint="eastAsia"/>
          <w:sz w:val="20"/>
          <w:szCs w:val="20"/>
        </w:rPr>
        <w:t xml:space="preserve">　当事者の一方はどちらも既知の最新電子メールのアドレスに宛てた</w:t>
      </w:r>
      <w:r w:rsidRPr="003647ED">
        <w:rPr>
          <w:rFonts w:ascii="Century" w:eastAsia="ＭＳ 明朝" w:hAnsi="Century"/>
          <w:sz w:val="20"/>
          <w:szCs w:val="20"/>
        </w:rPr>
        <w:t>3</w:t>
      </w:r>
      <w:r w:rsidRPr="003647ED">
        <w:rPr>
          <w:rFonts w:ascii="Century" w:eastAsia="ＭＳ 明朝" w:hAnsi="Century" w:hint="eastAsia"/>
          <w:sz w:val="20"/>
          <w:szCs w:val="20"/>
        </w:rPr>
        <w:t>か月前の通知によって本契約を終了することができる。</w:t>
      </w:r>
    </w:p>
    <w:p w14:paraId="2EF47274" w14:textId="77777777" w:rsidR="00D475E9" w:rsidRPr="003647ED" w:rsidRDefault="00D475E9" w:rsidP="00D475E9">
      <w:pPr>
        <w:ind w:left="404" w:hangingChars="210" w:hanging="404"/>
        <w:jc w:val="left"/>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ジャパンは、本契約書または規準文書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w:t>
      </w:r>
      <w:r w:rsidRPr="003647ED">
        <w:rPr>
          <w:rFonts w:ascii="Century" w:eastAsia="ＭＳ 明朝" w:hAnsi="Century"/>
          <w:sz w:val="20"/>
          <w:szCs w:val="20"/>
        </w:rPr>
        <w:t>-</w:t>
      </w:r>
      <w:r w:rsidRPr="003647ED">
        <w:rPr>
          <w:rFonts w:ascii="Century" w:eastAsia="ＭＳ 明朝" w:hAnsi="Century" w:hint="eastAsia"/>
          <w:sz w:val="20"/>
          <w:szCs w:val="20"/>
        </w:rPr>
        <w:t>要求事項」への違反の疑惑が調査された場合、本契約を一時的に即刻取り消すことができる。</w:t>
      </w:r>
    </w:p>
    <w:p w14:paraId="72D79917" w14:textId="77777777" w:rsidR="00D475E9" w:rsidRPr="003647ED" w:rsidRDefault="00D475E9" w:rsidP="00D475E9">
      <w:pPr>
        <w:ind w:left="404" w:hangingChars="210" w:hanging="404"/>
        <w:rPr>
          <w:rFonts w:ascii="Century" w:eastAsia="ＭＳ 明朝" w:hAnsi="Century"/>
          <w:sz w:val="20"/>
          <w:szCs w:val="20"/>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の乱用が検知された場合、または乱用の疑惑がある場合、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ジャパンは電子メールによって</w:t>
      </w:r>
      <w:r w:rsidRPr="003647ED">
        <w:rPr>
          <w:rFonts w:ascii="Century" w:eastAsia="ＭＳ 明朝" w:hAnsi="Century"/>
          <w:sz w:val="20"/>
          <w:szCs w:val="20"/>
        </w:rPr>
        <w:t>SGEC</w:t>
      </w:r>
      <w:r w:rsidRPr="003647ED">
        <w:rPr>
          <w:rFonts w:ascii="Century" w:eastAsia="ＭＳ 明朝" w:hAnsi="Century" w:hint="eastAsia"/>
          <w:sz w:val="20"/>
          <w:szCs w:val="20"/>
        </w:rPr>
        <w:t>が保有する既知の商標使用者の最新アドレスに宛てた文書による説明の要請および本契約書の一時解消の通知を送付しなければならない。商標使用者によるメールの受領の確認および疑われた</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の乱用に関する</w:t>
      </w:r>
      <w:r w:rsidRPr="003647ED">
        <w:rPr>
          <w:rFonts w:ascii="Century" w:eastAsia="ＭＳ 明朝" w:hAnsi="Century"/>
          <w:sz w:val="20"/>
          <w:szCs w:val="20"/>
        </w:rPr>
        <w:t>SGEC/PEFC</w:t>
      </w:r>
      <w:r w:rsidRPr="003647ED">
        <w:rPr>
          <w:rFonts w:ascii="Century" w:eastAsia="ＭＳ 明朝" w:hAnsi="Century" w:hint="eastAsia"/>
          <w:sz w:val="20"/>
          <w:szCs w:val="20"/>
        </w:rPr>
        <w:t>ジャパンへの説明には、該当の電子メールが送付された日から</w:t>
      </w:r>
      <w:r w:rsidRPr="003647ED">
        <w:rPr>
          <w:rFonts w:ascii="Century" w:eastAsia="ＭＳ 明朝" w:hAnsi="Century"/>
          <w:sz w:val="20"/>
          <w:szCs w:val="20"/>
        </w:rPr>
        <w:t>2</w:t>
      </w:r>
      <w:r w:rsidRPr="003647ED">
        <w:rPr>
          <w:rFonts w:ascii="Century" w:eastAsia="ＭＳ 明朝" w:hAnsi="Century" w:hint="eastAsia"/>
          <w:sz w:val="20"/>
          <w:szCs w:val="20"/>
        </w:rPr>
        <w:t>週間が与えられる。一時解消は、商標使用者が疑われた</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の乱用に関する説明を、該当案件を調査する</w:t>
      </w:r>
      <w:r w:rsidRPr="003647ED">
        <w:rPr>
          <w:rFonts w:ascii="Century" w:eastAsia="ＭＳ 明朝" w:hAnsi="Century"/>
          <w:sz w:val="20"/>
          <w:szCs w:val="20"/>
        </w:rPr>
        <w:t>SGEC/PEFC</w:t>
      </w:r>
      <w:r w:rsidRPr="003647ED">
        <w:rPr>
          <w:rFonts w:ascii="Century" w:eastAsia="ＭＳ 明朝" w:hAnsi="Century" w:hint="eastAsia"/>
          <w:sz w:val="20"/>
          <w:szCs w:val="20"/>
        </w:rPr>
        <w:t>ジャパンに提供してから最長</w:t>
      </w:r>
      <w:r w:rsidRPr="003647ED">
        <w:rPr>
          <w:rFonts w:ascii="Century" w:eastAsia="ＭＳ 明朝" w:hAnsi="Century"/>
          <w:sz w:val="20"/>
          <w:szCs w:val="20"/>
        </w:rPr>
        <w:t>1</w:t>
      </w:r>
      <w:r w:rsidRPr="003647ED">
        <w:rPr>
          <w:rFonts w:ascii="Century" w:eastAsia="ＭＳ 明朝" w:hAnsi="Century" w:hint="eastAsia"/>
          <w:sz w:val="20"/>
          <w:szCs w:val="20"/>
        </w:rPr>
        <w:t>か月間有効である。万一乱用が確認された場合、該当の一時解消はさらに</w:t>
      </w:r>
      <w:r w:rsidRPr="003647ED">
        <w:rPr>
          <w:rFonts w:ascii="Century" w:eastAsia="ＭＳ 明朝" w:hAnsi="Century"/>
          <w:sz w:val="20"/>
          <w:szCs w:val="20"/>
        </w:rPr>
        <w:t>3</w:t>
      </w:r>
      <w:r w:rsidRPr="003647ED">
        <w:rPr>
          <w:rFonts w:ascii="Century" w:eastAsia="ＭＳ 明朝" w:hAnsi="Century" w:hint="eastAsia"/>
          <w:sz w:val="20"/>
          <w:szCs w:val="20"/>
        </w:rPr>
        <w:t>か月延長される。この</w:t>
      </w:r>
      <w:r w:rsidRPr="003647ED">
        <w:rPr>
          <w:rFonts w:ascii="Century" w:eastAsia="ＭＳ 明朝" w:hAnsi="Century"/>
          <w:sz w:val="20"/>
          <w:szCs w:val="20"/>
        </w:rPr>
        <w:t>3</w:t>
      </w:r>
      <w:r w:rsidRPr="003647ED">
        <w:rPr>
          <w:rFonts w:ascii="Century" w:eastAsia="ＭＳ 明朝" w:hAnsi="Century" w:hint="eastAsia"/>
          <w:sz w:val="20"/>
          <w:szCs w:val="20"/>
        </w:rPr>
        <w:t>か月の間に、商標使用者は該当の乱用を解消するための措置を実行しなければならない。</w:t>
      </w:r>
      <w:r w:rsidRPr="003647ED">
        <w:rPr>
          <w:rFonts w:ascii="Century" w:eastAsia="ＭＳ 明朝" w:hAnsi="Century"/>
          <w:sz w:val="20"/>
          <w:szCs w:val="20"/>
        </w:rPr>
        <w:t>3</w:t>
      </w:r>
      <w:r w:rsidRPr="003647ED">
        <w:rPr>
          <w:rFonts w:ascii="Century" w:eastAsia="ＭＳ 明朝" w:hAnsi="Century" w:hint="eastAsia"/>
          <w:sz w:val="20"/>
          <w:szCs w:val="20"/>
        </w:rPr>
        <w:t>か月後</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ジャパンは実行された是正措置とその結果を調べ、</w:t>
      </w:r>
      <w:r w:rsidRPr="003647ED">
        <w:rPr>
          <w:rFonts w:ascii="Century" w:eastAsia="ＭＳ 明朝" w:hAnsi="Century" w:hint="eastAsia"/>
          <w:sz w:val="20"/>
          <w:szCs w:val="20"/>
        </w:rPr>
        <w:lastRenderedPageBreak/>
        <w:t>契約書の一時解消の決定を覆すか、または、商標契約書を明確に終了するかを決めることができる。どちらの場合においても、</w:t>
      </w:r>
      <w:r w:rsidRPr="003647ED">
        <w:rPr>
          <w:rFonts w:ascii="Century" w:eastAsia="ＭＳ 明朝" w:hAnsi="Century"/>
          <w:sz w:val="20"/>
          <w:szCs w:val="20"/>
        </w:rPr>
        <w:t>SGEC/PEFC</w:t>
      </w:r>
      <w:r w:rsidRPr="003647ED">
        <w:rPr>
          <w:rFonts w:ascii="Century" w:eastAsia="ＭＳ 明朝" w:hAnsi="Century" w:hint="eastAsia"/>
          <w:sz w:val="20"/>
          <w:szCs w:val="20"/>
        </w:rPr>
        <w:t>ジャパンはその決定を文書によって商標使用者に通知しなければならない。</w:t>
      </w:r>
    </w:p>
    <w:p w14:paraId="5418F619" w14:textId="77777777" w:rsidR="00D475E9" w:rsidRPr="003647ED" w:rsidRDefault="00D475E9" w:rsidP="00D475E9">
      <w:pPr>
        <w:ind w:left="410" w:hangingChars="213" w:hanging="410"/>
        <w:rPr>
          <w:rFonts w:ascii="Century" w:eastAsia="ＭＳ 明朝" w:hAnsi="Century"/>
          <w:b/>
          <w:sz w:val="22"/>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疑惑の調査の一環として、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ジャパンが第</w:t>
      </w:r>
      <w:r w:rsidRPr="003647ED">
        <w:rPr>
          <w:rFonts w:ascii="Century" w:eastAsia="ＭＳ 明朝" w:hAnsi="Century"/>
          <w:sz w:val="20"/>
          <w:szCs w:val="20"/>
        </w:rPr>
        <w:t>3</w:t>
      </w:r>
      <w:r w:rsidRPr="003647ED">
        <w:rPr>
          <w:rFonts w:ascii="Century" w:eastAsia="ＭＳ 明朝" w:hAnsi="Century" w:hint="eastAsia"/>
          <w:sz w:val="20"/>
          <w:szCs w:val="20"/>
        </w:rPr>
        <w:t>者からの苦情を受けた場合、または、本契約書に違反があったことを信ずる理由を有する場合、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ジャパンは（自ら、または、代理として第</w:t>
      </w:r>
      <w:r w:rsidRPr="003647ED">
        <w:rPr>
          <w:rFonts w:ascii="Century" w:eastAsia="ＭＳ 明朝" w:hAnsi="Century"/>
          <w:sz w:val="20"/>
          <w:szCs w:val="20"/>
        </w:rPr>
        <w:t>3</w:t>
      </w:r>
      <w:r w:rsidRPr="003647ED">
        <w:rPr>
          <w:rFonts w:ascii="Century" w:eastAsia="ＭＳ 明朝" w:hAnsi="Century" w:hint="eastAsia"/>
          <w:sz w:val="20"/>
          <w:szCs w:val="20"/>
        </w:rPr>
        <w:t>者への委託によって）商標使用者の業務を現場検査する権利を保持する。商標使用者は前述の検査に関わる費用およびそれに起因するその他の損害に関する責を負う。</w:t>
      </w:r>
    </w:p>
    <w:p w14:paraId="5CA608E7" w14:textId="77777777" w:rsidR="00D475E9" w:rsidRPr="003647ED" w:rsidRDefault="00D475E9" w:rsidP="00D475E9">
      <w:pPr>
        <w:ind w:left="410" w:hangingChars="213" w:hanging="410"/>
        <w:jc w:val="left"/>
        <w:rPr>
          <w:rFonts w:ascii="Century" w:eastAsia="ＭＳ 明朝" w:hAnsi="Century"/>
          <w:sz w:val="20"/>
          <w:szCs w:val="20"/>
        </w:rPr>
      </w:pPr>
      <w:r w:rsidRPr="003647ED">
        <w:rPr>
          <w:rFonts w:ascii="Century" w:eastAsia="ＭＳ 明朝" w:hAnsi="Century"/>
          <w:sz w:val="20"/>
          <w:szCs w:val="20"/>
        </w:rPr>
        <w:t>5.</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ジャパンは、商標使用者が規準文書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sz w:val="20"/>
          <w:szCs w:val="20"/>
        </w:rPr>
        <w:t>「</w:t>
      </w:r>
      <w:r w:rsidRPr="003647ED">
        <w:rPr>
          <w:rFonts w:ascii="Century" w:eastAsia="ＭＳ 明朝" w:hAnsi="Century"/>
          <w:sz w:val="20"/>
          <w:szCs w:val="20"/>
        </w:rPr>
        <w:t>SGEC</w:t>
      </w:r>
      <w:r w:rsidRPr="003647ED">
        <w:rPr>
          <w:rFonts w:ascii="Century" w:eastAsia="ＭＳ 明朝" w:hAnsi="Century"/>
          <w:sz w:val="20"/>
          <w:szCs w:val="20"/>
        </w:rPr>
        <w:t>商標使用規則－要求事項」が遵守されない、または、商標使用者が</w:t>
      </w:r>
      <w:r w:rsidRPr="003647ED">
        <w:rPr>
          <w:rFonts w:ascii="Century" w:eastAsia="ＭＳ 明朝" w:hAnsi="Century" w:hint="eastAsia"/>
          <w:sz w:val="20"/>
          <w:szCs w:val="20"/>
        </w:rPr>
        <w:t>ロゴ</w:t>
      </w:r>
      <w:r w:rsidRPr="003647ED">
        <w:rPr>
          <w:rFonts w:ascii="Century" w:eastAsia="ＭＳ 明朝" w:hAnsi="Century"/>
          <w:sz w:val="20"/>
          <w:szCs w:val="20"/>
        </w:rPr>
        <w:t>に不名誉を及ぼすと信ずる事由がある場合は、</w:t>
      </w:r>
      <w:r w:rsidRPr="003647ED">
        <w:rPr>
          <w:rFonts w:ascii="Century" w:eastAsia="ＭＳ 明朝" w:hAnsi="Century" w:hint="eastAsia"/>
          <w:sz w:val="20"/>
          <w:szCs w:val="20"/>
        </w:rPr>
        <w:t>即刻本契約書を終了することができる。</w:t>
      </w:r>
    </w:p>
    <w:p w14:paraId="68B06E5E"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6.</w:t>
      </w:r>
      <w:r w:rsidRPr="003647ED">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ジャパンは、一時解消、または、終了が商標使用者に発生するいかなる費用または損害に関する責務を負わない。</w:t>
      </w:r>
    </w:p>
    <w:p w14:paraId="5386EDEE" w14:textId="77777777" w:rsidR="00D475E9" w:rsidRPr="003647ED" w:rsidRDefault="00D475E9" w:rsidP="00D475E9">
      <w:pPr>
        <w:ind w:leftChars="34" w:left="282" w:hangingChars="100" w:hanging="213"/>
        <w:rPr>
          <w:rFonts w:ascii="Century" w:eastAsia="ＭＳ 明朝" w:hAnsi="Century"/>
          <w:sz w:val="22"/>
        </w:rPr>
      </w:pPr>
    </w:p>
    <w:p w14:paraId="7A629EDF" w14:textId="77777777" w:rsidR="00D475E9" w:rsidRPr="003647ED" w:rsidRDefault="00D475E9" w:rsidP="00D475E9">
      <w:pPr>
        <w:ind w:leftChars="34" w:left="502" w:hangingChars="213" w:hanging="433"/>
        <w:rPr>
          <w:rFonts w:ascii="Century" w:eastAsia="ＭＳ 明朝" w:hAnsi="Century"/>
          <w:szCs w:val="21"/>
        </w:rPr>
      </w:pPr>
      <w:r w:rsidRPr="003647ED">
        <w:rPr>
          <w:rFonts w:ascii="Century" w:eastAsia="ＭＳ 明朝" w:hAnsi="Century" w:hint="eastAsia"/>
          <w:b/>
          <w:szCs w:val="21"/>
        </w:rPr>
        <w:t>第八条　データの扱い</w:t>
      </w:r>
    </w:p>
    <w:p w14:paraId="3475C1EE" w14:textId="77777777" w:rsidR="00D475E9" w:rsidRPr="003647ED" w:rsidRDefault="00D475E9" w:rsidP="00D475E9">
      <w:pPr>
        <w:rPr>
          <w:rFonts w:ascii="Century" w:eastAsia="ＭＳ 明朝" w:hAnsi="Century"/>
          <w:b/>
          <w:sz w:val="22"/>
        </w:rPr>
      </w:pPr>
    </w:p>
    <w:p w14:paraId="249D971D" w14:textId="77777777" w:rsidR="00D475E9" w:rsidRPr="003647ED" w:rsidRDefault="00D475E9" w:rsidP="00D475E9">
      <w:pPr>
        <w:ind w:left="283" w:hangingChars="147" w:hanging="283"/>
        <w:rPr>
          <w:rFonts w:ascii="Century" w:eastAsia="ＭＳ 明朝" w:hAnsi="Century"/>
          <w:sz w:val="20"/>
          <w:szCs w:val="20"/>
        </w:rPr>
      </w:pPr>
      <w:r w:rsidRPr="003647ED">
        <w:rPr>
          <w:rFonts w:ascii="Century" w:eastAsia="ＭＳ 明朝" w:hAnsi="Century"/>
          <w:sz w:val="20"/>
          <w:szCs w:val="20"/>
        </w:rPr>
        <w:t xml:space="preserve">1. </w:t>
      </w:r>
      <w:r w:rsidRPr="003647ED">
        <w:rPr>
          <w:rFonts w:ascii="Century" w:eastAsia="ＭＳ 明朝" w:hAnsi="Century" w:hint="eastAsia"/>
          <w:sz w:val="20"/>
          <w:szCs w:val="20"/>
        </w:rPr>
        <w:t>商標ライセンスを発行するために、</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ジャパンは商標使用者に関する幾ばくかの個人情報を収集することができる。それらの収集される情報には、担当者の氏名、電子メールのアドレス、および電話番号が含まれる。この情報は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制度の通常の運営のために必要である。これらは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ジャパンのウェブサイト上に公開され、</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は認証の目的に限りこれらを第</w:t>
      </w:r>
      <w:r w:rsidRPr="003647ED">
        <w:rPr>
          <w:rFonts w:ascii="Century" w:eastAsia="ＭＳ 明朝" w:hAnsi="Century"/>
          <w:sz w:val="20"/>
          <w:szCs w:val="20"/>
        </w:rPr>
        <w:t>3</w:t>
      </w:r>
      <w:r w:rsidRPr="003647ED">
        <w:rPr>
          <w:rFonts w:ascii="Century" w:eastAsia="ＭＳ 明朝" w:hAnsi="Century" w:hint="eastAsia"/>
          <w:sz w:val="20"/>
          <w:szCs w:val="20"/>
        </w:rPr>
        <w:t>者と共有することができる。これらは、消費者および第</w:t>
      </w:r>
      <w:r w:rsidRPr="003647ED">
        <w:rPr>
          <w:rFonts w:ascii="Century" w:eastAsia="ＭＳ 明朝" w:hAnsi="Century"/>
          <w:sz w:val="20"/>
          <w:szCs w:val="20"/>
        </w:rPr>
        <w:t>3</w:t>
      </w:r>
      <w:r w:rsidRPr="003647ED">
        <w:rPr>
          <w:rFonts w:ascii="Century" w:eastAsia="ＭＳ 明朝" w:hAnsi="Century" w:hint="eastAsia"/>
          <w:sz w:val="20"/>
          <w:szCs w:val="20"/>
        </w:rPr>
        <w:t>者による商標ライセスの有効性および認証製品の確認など</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制度の確実な運営のために不可欠である。</w:t>
      </w:r>
    </w:p>
    <w:p w14:paraId="4CBAEA3B" w14:textId="77777777" w:rsidR="00D475E9" w:rsidRPr="003647ED" w:rsidRDefault="00D475E9" w:rsidP="00D475E9">
      <w:pPr>
        <w:ind w:leftChars="1" w:left="283" w:hangingChars="146" w:hanging="281"/>
        <w:rPr>
          <w:rFonts w:ascii="Century" w:eastAsia="ＭＳ 明朝" w:hAnsi="Century"/>
          <w:b/>
          <w:color w:val="FF0000"/>
          <w:sz w:val="20"/>
          <w:szCs w:val="20"/>
        </w:rPr>
      </w:pPr>
      <w:r w:rsidRPr="003647ED">
        <w:rPr>
          <w:rFonts w:ascii="Century" w:eastAsia="ＭＳ 明朝" w:hAnsi="Century"/>
          <w:sz w:val="20"/>
          <w:szCs w:val="20"/>
        </w:rPr>
        <w:t xml:space="preserve">2. </w:t>
      </w:r>
      <w:r w:rsidRPr="003647ED">
        <w:rPr>
          <w:rFonts w:ascii="Century" w:eastAsia="ＭＳ 明朝" w:hAnsi="Century" w:hint="eastAsia"/>
          <w:sz w:val="20"/>
          <w:szCs w:val="20"/>
        </w:rPr>
        <w:t>商標使用者の個人データは商標ライセンスの終了期限から</w:t>
      </w:r>
      <w:r w:rsidRPr="003647ED">
        <w:rPr>
          <w:rFonts w:ascii="Century" w:eastAsia="ＭＳ 明朝" w:hAnsi="Century"/>
          <w:sz w:val="20"/>
          <w:szCs w:val="20"/>
        </w:rPr>
        <w:t>5</w:t>
      </w:r>
      <w:r w:rsidRPr="003647ED">
        <w:rPr>
          <w:rFonts w:ascii="Century" w:eastAsia="ＭＳ 明朝" w:hAnsi="Century" w:hint="eastAsia"/>
          <w:sz w:val="20"/>
          <w:szCs w:val="20"/>
        </w:rPr>
        <w:t>年間公開される。その後、データはライセンスの足跡を保持するために内部データベースに保存される。要請に応じて、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は保持する個人データに関する情報をライセンスの使用者に提供することができる。商標使用者は、この個人データにアクセスまたは検証し、いつでもこれを修正、訂正、または削除する権利を有する。商標使用者がこれらの保護権利のいずれかの行使を希望す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w:t>
      </w:r>
      <w:r w:rsidRPr="003647ED">
        <w:rPr>
          <w:rFonts w:ascii="Century" w:eastAsia="ＭＳ 明朝" w:hAnsi="Century" w:hint="eastAsia"/>
        </w:rPr>
        <w:t>の</w:t>
      </w:r>
      <w:r w:rsidRPr="003647ED">
        <w:rPr>
          <w:rFonts w:ascii="Century" w:eastAsia="ＭＳ 明朝" w:hAnsi="Century"/>
          <w:sz w:val="20"/>
          <w:szCs w:val="20"/>
        </w:rPr>
        <w:t>info@sgec-pefcj.jp</w:t>
      </w:r>
      <w:r w:rsidRPr="003647ED">
        <w:rPr>
          <w:rFonts w:ascii="Century" w:eastAsia="ＭＳ 明朝" w:hAnsi="Century" w:hint="eastAsia"/>
          <w:sz w:val="20"/>
          <w:szCs w:val="20"/>
        </w:rPr>
        <w:t>に連絡することができる。</w:t>
      </w:r>
    </w:p>
    <w:p w14:paraId="39B8CA34" w14:textId="77777777" w:rsidR="00D475E9" w:rsidRPr="003647ED" w:rsidRDefault="00D475E9" w:rsidP="00D475E9">
      <w:pPr>
        <w:ind w:left="283" w:hangingChars="147" w:hanging="283"/>
        <w:rPr>
          <w:rFonts w:ascii="Century" w:eastAsia="ＭＳ 明朝" w:hAnsi="Century"/>
          <w:szCs w:val="21"/>
        </w:rPr>
      </w:pPr>
      <w:r w:rsidRPr="003647ED">
        <w:rPr>
          <w:rFonts w:ascii="Century" w:eastAsia="ＭＳ 明朝" w:hAnsi="Century"/>
          <w:sz w:val="20"/>
          <w:szCs w:val="20"/>
        </w:rPr>
        <w:t xml:space="preserve">3. </w:t>
      </w:r>
      <w:r w:rsidRPr="003647ED">
        <w:rPr>
          <w:rFonts w:ascii="Century" w:eastAsia="ＭＳ 明朝" w:hAnsi="Century" w:hint="eastAsia"/>
          <w:sz w:val="20"/>
          <w:szCs w:val="20"/>
        </w:rPr>
        <w:t>本契約書への署名によって商標使用者はこのデータの扱い手順に合意する。商標使用者がこの情報の公開を望まない場合、該当ライセンスは取り消される。</w:t>
      </w:r>
    </w:p>
    <w:p w14:paraId="0131EE88" w14:textId="77777777" w:rsidR="00D475E9" w:rsidRPr="003647ED" w:rsidRDefault="00D475E9" w:rsidP="00D475E9">
      <w:pPr>
        <w:ind w:left="193" w:hangingChars="100" w:hanging="193"/>
        <w:rPr>
          <w:rFonts w:ascii="Century" w:eastAsia="ＭＳ 明朝" w:hAnsi="Century"/>
          <w:sz w:val="20"/>
          <w:szCs w:val="20"/>
        </w:rPr>
      </w:pPr>
      <w:r>
        <w:rPr>
          <w:rFonts w:ascii="Century" w:eastAsia="ＭＳ 明朝" w:hAnsi="Century"/>
          <w:sz w:val="20"/>
          <w:szCs w:val="20"/>
        </w:rPr>
        <w:t xml:space="preserve">4. </w:t>
      </w:r>
      <w:r w:rsidRPr="003647ED">
        <w:rPr>
          <w:rFonts w:ascii="Century" w:eastAsia="ＭＳ 明朝" w:hAnsi="Century"/>
          <w:sz w:val="20"/>
          <w:szCs w:val="20"/>
        </w:rPr>
        <w:t>SGEC/PEFC</w:t>
      </w:r>
      <w:r w:rsidRPr="003647ED">
        <w:rPr>
          <w:rFonts w:ascii="Century" w:eastAsia="ＭＳ 明朝" w:hAnsi="Century" w:hint="eastAsia"/>
          <w:sz w:val="20"/>
          <w:szCs w:val="20"/>
        </w:rPr>
        <w:t>ジャパンのデータの扱いに関する更なる詳細は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ジャパンが提供する。</w:t>
      </w:r>
    </w:p>
    <w:p w14:paraId="73988F60" w14:textId="77777777" w:rsidR="00D475E9" w:rsidRPr="00E936F6" w:rsidRDefault="00D475E9" w:rsidP="00D475E9">
      <w:pPr>
        <w:ind w:left="193" w:hangingChars="100" w:hanging="193"/>
        <w:rPr>
          <w:rFonts w:ascii="Century" w:eastAsia="ＭＳ 明朝" w:hAnsi="Century"/>
          <w:sz w:val="20"/>
          <w:szCs w:val="20"/>
        </w:rPr>
      </w:pPr>
    </w:p>
    <w:p w14:paraId="3EC14A04"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第九条　本契約書の期限</w:t>
      </w:r>
    </w:p>
    <w:p w14:paraId="18414F4D" w14:textId="77777777" w:rsidR="00D475E9" w:rsidRPr="003647ED" w:rsidRDefault="00D475E9" w:rsidP="00D475E9">
      <w:pPr>
        <w:rPr>
          <w:rFonts w:ascii="Century" w:eastAsia="ＭＳ 明朝" w:hAnsi="Century"/>
          <w:b/>
          <w:sz w:val="22"/>
        </w:rPr>
      </w:pPr>
    </w:p>
    <w:p w14:paraId="410CCC82" w14:textId="613A1F8B" w:rsidR="00D475E9" w:rsidRPr="009515D8" w:rsidRDefault="00D475E9" w:rsidP="00BF1BCB">
      <w:pPr>
        <w:rPr>
          <w:sz w:val="20"/>
          <w:szCs w:val="20"/>
        </w:rPr>
      </w:pPr>
      <w:r>
        <w:rPr>
          <w:rFonts w:hint="eastAsia"/>
          <w:sz w:val="20"/>
          <w:szCs w:val="20"/>
        </w:rPr>
        <w:t>1</w:t>
      </w:r>
      <w:r>
        <w:rPr>
          <w:sz w:val="20"/>
          <w:szCs w:val="20"/>
        </w:rPr>
        <w:t xml:space="preserve">. </w:t>
      </w:r>
      <w:r w:rsidRPr="009515D8">
        <w:rPr>
          <w:rFonts w:hint="eastAsia"/>
          <w:sz w:val="20"/>
          <w:szCs w:val="20"/>
        </w:rPr>
        <w:t>本契約は当事者双方による署名によって発効し、</w:t>
      </w:r>
      <w:r w:rsidRPr="009515D8">
        <w:rPr>
          <w:sz w:val="20"/>
          <w:szCs w:val="20"/>
        </w:rPr>
        <w:t>第七条の規定によって終了されない限り有効で</w:t>
      </w:r>
      <w:r w:rsidRPr="009515D8">
        <w:rPr>
          <w:rFonts w:hint="eastAsia"/>
          <w:sz w:val="20"/>
          <w:szCs w:val="20"/>
        </w:rPr>
        <w:t>ある。</w:t>
      </w:r>
    </w:p>
    <w:p w14:paraId="230E6DD9" w14:textId="77777777" w:rsidR="00D475E9" w:rsidRPr="003647ED" w:rsidRDefault="00D475E9" w:rsidP="00D475E9">
      <w:pPr>
        <w:ind w:left="203" w:hangingChars="100" w:hanging="203"/>
        <w:rPr>
          <w:rFonts w:ascii="Century" w:eastAsia="ＭＳ 明朝" w:hAnsi="Century"/>
          <w:b/>
          <w:szCs w:val="21"/>
        </w:rPr>
      </w:pPr>
      <w:r w:rsidRPr="003647ED">
        <w:rPr>
          <w:rFonts w:ascii="Century" w:eastAsia="ＭＳ 明朝" w:hAnsi="Century" w:hint="eastAsia"/>
          <w:b/>
          <w:szCs w:val="21"/>
        </w:rPr>
        <w:lastRenderedPageBreak/>
        <w:t>第十条　法の適用および裁判の場所</w:t>
      </w:r>
    </w:p>
    <w:p w14:paraId="7B98D068" w14:textId="77777777" w:rsidR="00D475E9" w:rsidRPr="003647ED" w:rsidRDefault="00D475E9" w:rsidP="00D475E9">
      <w:pPr>
        <w:ind w:left="213" w:hangingChars="100" w:hanging="213"/>
        <w:rPr>
          <w:rFonts w:ascii="Century" w:eastAsia="ＭＳ 明朝" w:hAnsi="Century"/>
          <w:b/>
          <w:sz w:val="22"/>
        </w:rPr>
      </w:pPr>
    </w:p>
    <w:p w14:paraId="308016ED" w14:textId="77777777" w:rsidR="00D475E9" w:rsidRPr="003647ED" w:rsidRDefault="00D475E9" w:rsidP="00D475E9">
      <w:pPr>
        <w:ind w:left="193" w:hangingChars="100" w:hanging="193"/>
        <w:rPr>
          <w:rFonts w:ascii="Century" w:eastAsia="ＭＳ 明朝" w:hAnsi="Century"/>
          <w:sz w:val="20"/>
          <w:szCs w:val="20"/>
        </w:rPr>
      </w:pPr>
      <w:r w:rsidRPr="003647ED">
        <w:rPr>
          <w:rFonts w:ascii="Century" w:eastAsia="ＭＳ 明朝" w:hAnsi="Century"/>
          <w:sz w:val="20"/>
          <w:szCs w:val="20"/>
        </w:rPr>
        <w:t xml:space="preserve">1. </w:t>
      </w:r>
      <w:r w:rsidRPr="003647ED">
        <w:rPr>
          <w:rFonts w:ascii="Century" w:eastAsia="ＭＳ 明朝" w:hAnsi="Century" w:hint="eastAsia"/>
          <w:sz w:val="20"/>
          <w:szCs w:val="20"/>
        </w:rPr>
        <w:t>本契約書は日本国の法に従う。</w:t>
      </w:r>
    </w:p>
    <w:p w14:paraId="3CFC405D"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t xml:space="preserve">2. </w:t>
      </w:r>
      <w:r w:rsidRPr="003647ED">
        <w:rPr>
          <w:rFonts w:ascii="Century" w:eastAsia="ＭＳ 明朝" w:hAnsi="Century" w:hint="eastAsia"/>
          <w:sz w:val="20"/>
          <w:szCs w:val="20"/>
        </w:rPr>
        <w:t>本</w:t>
      </w:r>
      <w:r w:rsidRPr="003647ED">
        <w:rPr>
          <w:rFonts w:ascii="Century" w:eastAsia="ＭＳ 明朝" w:hAnsi="Century"/>
          <w:sz w:val="20"/>
          <w:szCs w:val="20"/>
        </w:rPr>
        <w:t>契約書に関わる紛争、訴訟は、最終的に且つ専ら日本国の裁判所の法廷に提訴される</w:t>
      </w:r>
      <w:r w:rsidRPr="003647ED">
        <w:rPr>
          <w:rFonts w:ascii="Century" w:eastAsia="ＭＳ 明朝" w:hAnsi="Century" w:hint="eastAsia"/>
          <w:sz w:val="20"/>
          <w:szCs w:val="20"/>
        </w:rPr>
        <w:t>。</w:t>
      </w:r>
    </w:p>
    <w:p w14:paraId="343E0774" w14:textId="77777777" w:rsidR="00D475E9" w:rsidRPr="003647ED" w:rsidRDefault="00D475E9" w:rsidP="00D475E9">
      <w:pPr>
        <w:ind w:left="25" w:hangingChars="13" w:hanging="25"/>
        <w:rPr>
          <w:rFonts w:ascii="Century" w:eastAsia="ＭＳ 明朝" w:hAnsi="Century"/>
          <w:sz w:val="20"/>
          <w:szCs w:val="20"/>
        </w:rPr>
      </w:pPr>
    </w:p>
    <w:p w14:paraId="4AB0B48C"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二部署名</w:t>
      </w:r>
    </w:p>
    <w:p w14:paraId="780B3CAB" w14:textId="77777777" w:rsidR="00D475E9" w:rsidRPr="003647ED" w:rsidRDefault="00D475E9" w:rsidP="00D475E9">
      <w:pPr>
        <w:ind w:left="25" w:hangingChars="13" w:hanging="25"/>
        <w:rPr>
          <w:rFonts w:ascii="Century" w:eastAsia="ＭＳ 明朝" w:hAnsi="Century"/>
          <w:sz w:val="20"/>
          <w:szCs w:val="20"/>
        </w:rPr>
      </w:pPr>
    </w:p>
    <w:p w14:paraId="622355D8"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東京</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p>
    <w:p w14:paraId="00A124B3"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日付</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hint="eastAsia"/>
          <w:sz w:val="20"/>
          <w:szCs w:val="20"/>
        </w:rPr>
        <w:t>日付</w:t>
      </w:r>
    </w:p>
    <w:p w14:paraId="4109A9B7" w14:textId="77777777" w:rsidR="00D475E9" w:rsidRPr="003647ED" w:rsidRDefault="00D475E9" w:rsidP="00D475E9">
      <w:pPr>
        <w:ind w:left="25" w:hangingChars="13" w:hanging="25"/>
        <w:rPr>
          <w:rFonts w:ascii="Century" w:eastAsia="ＭＳ 明朝" w:hAnsi="Century"/>
          <w:sz w:val="20"/>
          <w:szCs w:val="20"/>
        </w:rPr>
      </w:pPr>
    </w:p>
    <w:p w14:paraId="2AC09E49" w14:textId="77777777" w:rsidR="00D475E9" w:rsidRPr="003647ED" w:rsidRDefault="00D475E9" w:rsidP="00D475E9">
      <w:pPr>
        <w:ind w:left="25" w:hangingChars="13" w:hanging="25"/>
        <w:rPr>
          <w:rFonts w:ascii="Century" w:eastAsia="ＭＳ 明朝" w:hAnsi="Century"/>
          <w:sz w:val="20"/>
          <w:szCs w:val="20"/>
        </w:rPr>
      </w:pPr>
    </w:p>
    <w:p w14:paraId="3A851C6E"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sz w:val="20"/>
          <w:szCs w:val="20"/>
        </w:rPr>
        <w:t>SGEC/PEFC</w:t>
      </w:r>
      <w:r w:rsidRPr="003647ED">
        <w:rPr>
          <w:rFonts w:ascii="Century" w:eastAsia="ＭＳ 明朝" w:hAnsi="Century" w:hint="eastAsia"/>
          <w:sz w:val="20"/>
          <w:szCs w:val="20"/>
        </w:rPr>
        <w:t>ジャパン</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t xml:space="preserve">XXXXXX </w:t>
      </w:r>
      <w:r w:rsidRPr="003647ED">
        <w:rPr>
          <w:rFonts w:ascii="Century" w:eastAsia="ＭＳ 明朝" w:hAnsi="Century" w:hint="eastAsia"/>
          <w:sz w:val="20"/>
          <w:szCs w:val="20"/>
        </w:rPr>
        <w:t>会社</w:t>
      </w:r>
    </w:p>
    <w:p w14:paraId="1FA06D7F" w14:textId="77777777" w:rsidR="00D475E9" w:rsidRPr="003647ED" w:rsidRDefault="00D475E9" w:rsidP="00D475E9">
      <w:pPr>
        <w:ind w:left="27"/>
        <w:rPr>
          <w:rFonts w:ascii="Century" w:eastAsia="ＭＳ 明朝" w:hAnsi="Century"/>
          <w:sz w:val="20"/>
          <w:szCs w:val="20"/>
        </w:rPr>
      </w:pPr>
      <w:r w:rsidRPr="003647ED">
        <w:rPr>
          <w:rFonts w:ascii="Century" w:eastAsia="ＭＳ 明朝" w:hAnsi="Century" w:hint="eastAsia"/>
          <w:sz w:val="20"/>
          <w:szCs w:val="20"/>
        </w:rPr>
        <w:t>事務局長</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Pr>
          <w:rFonts w:ascii="Century" w:eastAsia="ＭＳ 明朝" w:hAnsi="Century" w:hint="eastAsia"/>
          <w:sz w:val="20"/>
          <w:szCs w:val="20"/>
        </w:rPr>
        <w:t>商標</w:t>
      </w:r>
      <w:r w:rsidRPr="003647ED">
        <w:rPr>
          <w:rFonts w:ascii="Century" w:eastAsia="ＭＳ 明朝" w:hAnsi="Century" w:hint="eastAsia"/>
          <w:sz w:val="20"/>
          <w:szCs w:val="20"/>
        </w:rPr>
        <w:t>使用代表者</w:t>
      </w:r>
    </w:p>
    <w:p w14:paraId="68956A31" w14:textId="77777777" w:rsidR="00D475E9" w:rsidRPr="003647ED" w:rsidRDefault="00D475E9" w:rsidP="00D475E9">
      <w:pPr>
        <w:rPr>
          <w:rFonts w:ascii="Century" w:eastAsia="ＭＳ 明朝" w:hAnsi="Century"/>
          <w:sz w:val="20"/>
          <w:szCs w:val="20"/>
        </w:rPr>
      </w:pPr>
    </w:p>
    <w:p w14:paraId="4717B776" w14:textId="39B27A3D" w:rsidR="00D475E9" w:rsidRPr="001B3F4E" w:rsidRDefault="00D475E9" w:rsidP="00082DC4">
      <w:pPr>
        <w:pStyle w:val="a5"/>
        <w:tabs>
          <w:tab w:val="clear" w:pos="4252"/>
          <w:tab w:val="clear" w:pos="8504"/>
        </w:tabs>
        <w:snapToGrid/>
        <w:outlineLvl w:val="2"/>
        <w:rPr>
          <w:rFonts w:ascii="ＭＳ 明朝" w:eastAsia="ＭＳ 明朝" w:hAnsi="ＭＳ 明朝"/>
          <w:bCs/>
          <w:sz w:val="16"/>
          <w:szCs w:val="16"/>
        </w:rPr>
      </w:pPr>
      <w:r w:rsidRPr="00BE616D">
        <w:rPr>
          <w:rFonts w:ascii="ＭＳ 明朝" w:eastAsia="ＭＳ 明朝" w:hAnsi="ＭＳ 明朝"/>
          <w:b/>
          <w:color w:val="FF0000"/>
          <w:sz w:val="22"/>
        </w:rPr>
        <w:br w:type="page"/>
      </w:r>
      <w:bookmarkStart w:id="151" w:name="_Toc107506001"/>
      <w:r w:rsidR="009526E5" w:rsidRPr="001B3F4E">
        <w:rPr>
          <w:rFonts w:ascii="ＭＳ 明朝" w:eastAsia="ＭＳ 明朝" w:hAnsi="ＭＳ 明朝"/>
          <w:bCs/>
          <w:sz w:val="16"/>
          <w:szCs w:val="16"/>
        </w:rPr>
        <w:lastRenderedPageBreak/>
        <w:t>SGEC</w:t>
      </w:r>
      <w:r w:rsidR="009526E5" w:rsidRPr="001B3F4E">
        <w:rPr>
          <w:rFonts w:ascii="ＭＳ 明朝" w:eastAsia="ＭＳ 明朝" w:hAnsi="ＭＳ 明朝" w:hint="eastAsia"/>
          <w:bCs/>
          <w:sz w:val="16"/>
          <w:szCs w:val="16"/>
        </w:rPr>
        <w:t>規準文書</w:t>
      </w:r>
      <w:r w:rsidR="009526E5" w:rsidRPr="001B3F4E">
        <w:rPr>
          <w:rFonts w:ascii="ＭＳ 明朝" w:eastAsia="ＭＳ 明朝" w:hAnsi="ＭＳ 明朝"/>
          <w:bCs/>
          <w:sz w:val="16"/>
          <w:szCs w:val="16"/>
        </w:rPr>
        <w:t>6-1 SGEC</w:t>
      </w:r>
      <w:r w:rsidR="009526E5" w:rsidRPr="001B3F4E">
        <w:rPr>
          <w:rFonts w:ascii="ＭＳ 明朝" w:eastAsia="ＭＳ 明朝" w:hAnsi="ＭＳ 明朝" w:hint="eastAsia"/>
          <w:bCs/>
          <w:sz w:val="16"/>
          <w:szCs w:val="16"/>
        </w:rPr>
        <w:t>商標使用ライセンスの発行</w:t>
      </w:r>
      <w:r w:rsidR="009526E5" w:rsidRPr="001B3F4E">
        <w:rPr>
          <w:rFonts w:ascii="ＭＳ 明朝" w:eastAsia="ＭＳ 明朝" w:hAnsi="ＭＳ 明朝"/>
          <w:bCs/>
          <w:sz w:val="16"/>
          <w:szCs w:val="16"/>
        </w:rPr>
        <w:t xml:space="preserve"> </w:t>
      </w:r>
      <w:r w:rsidRPr="001B3F4E">
        <w:rPr>
          <w:rFonts w:ascii="ＭＳ 明朝" w:eastAsia="ＭＳ 明朝" w:hAnsi="ＭＳ 明朝" w:hint="eastAsia"/>
          <w:bCs/>
          <w:sz w:val="16"/>
          <w:szCs w:val="16"/>
        </w:rPr>
        <w:t>付属書１様式</w:t>
      </w:r>
      <w:r w:rsidRPr="001B3F4E">
        <w:rPr>
          <w:rFonts w:ascii="ＭＳ 明朝" w:eastAsia="ＭＳ 明朝" w:hAnsi="ＭＳ 明朝"/>
          <w:bCs/>
          <w:sz w:val="16"/>
          <w:szCs w:val="16"/>
        </w:rPr>
        <w:t xml:space="preserve">1-5 </w:t>
      </w:r>
      <w:r w:rsidRPr="001B3F4E">
        <w:rPr>
          <w:rFonts w:ascii="ＭＳ 明朝" w:eastAsia="ＭＳ 明朝" w:hAnsi="ＭＳ 明朝" w:hint="eastAsia"/>
          <w:bCs/>
          <w:sz w:val="16"/>
          <w:szCs w:val="16"/>
        </w:rPr>
        <w:t>使用者グループ</w:t>
      </w:r>
      <w:r w:rsidRPr="001B3F4E">
        <w:rPr>
          <w:rFonts w:ascii="ＭＳ 明朝" w:eastAsia="ＭＳ 明朝" w:hAnsi="ＭＳ 明朝"/>
          <w:bCs/>
          <w:sz w:val="16"/>
          <w:szCs w:val="16"/>
        </w:rPr>
        <w:t>D:</w:t>
      </w:r>
      <w:r w:rsidRPr="001B3F4E">
        <w:rPr>
          <w:rFonts w:ascii="ＭＳ 明朝" w:eastAsia="ＭＳ 明朝" w:hAnsi="ＭＳ 明朝" w:hint="eastAsia"/>
          <w:bCs/>
          <w:sz w:val="16"/>
          <w:szCs w:val="16"/>
        </w:rPr>
        <w:t>小売業者およびブランドオーナー</w:t>
      </w:r>
      <w:bookmarkEnd w:id="151"/>
    </w:p>
    <w:p w14:paraId="73E605A7" w14:textId="77777777" w:rsidR="00D475E9" w:rsidRPr="003647ED" w:rsidRDefault="00D475E9" w:rsidP="00D475E9">
      <w:pPr>
        <w:pStyle w:val="a5"/>
        <w:tabs>
          <w:tab w:val="clear" w:pos="4252"/>
          <w:tab w:val="clear" w:pos="8504"/>
        </w:tabs>
        <w:snapToGrid/>
        <w:rPr>
          <w:rFonts w:ascii="Century" w:eastAsia="ＭＳ 明朝" w:hAnsi="Century"/>
          <w:b/>
          <w:sz w:val="22"/>
        </w:rPr>
      </w:pPr>
    </w:p>
    <w:p w14:paraId="5A73C510" w14:textId="77777777" w:rsidR="00D475E9" w:rsidRPr="003647ED" w:rsidRDefault="00D475E9" w:rsidP="00D475E9">
      <w:pPr>
        <w:pStyle w:val="a5"/>
        <w:tabs>
          <w:tab w:val="clear" w:pos="4252"/>
          <w:tab w:val="clear" w:pos="8504"/>
        </w:tabs>
        <w:snapToGrid/>
        <w:jc w:val="center"/>
        <w:rPr>
          <w:rFonts w:ascii="Century" w:eastAsia="ＭＳ 明朝" w:hAnsi="Century"/>
          <w:b/>
        </w:rPr>
      </w:pPr>
      <w:r w:rsidRPr="003647ED">
        <w:rPr>
          <w:rFonts w:ascii="Century" w:eastAsia="ＭＳ 明朝" w:hAnsi="Century"/>
          <w:b/>
        </w:rPr>
        <w:t>SGEC</w:t>
      </w:r>
      <w:r w:rsidRPr="003647ED">
        <w:rPr>
          <w:rFonts w:ascii="Century" w:eastAsia="ＭＳ 明朝" w:hAnsi="Century"/>
          <w:b/>
        </w:rPr>
        <w:t>商標使用</w:t>
      </w:r>
      <w:r w:rsidRPr="003647ED">
        <w:rPr>
          <w:rFonts w:ascii="Century" w:eastAsia="ＭＳ 明朝" w:hAnsi="Century" w:hint="eastAsia"/>
          <w:b/>
        </w:rPr>
        <w:t>契約書　使用者グループ</w:t>
      </w:r>
      <w:r w:rsidRPr="003647ED">
        <w:rPr>
          <w:rFonts w:ascii="Century" w:eastAsia="ＭＳ 明朝" w:hAnsi="Century"/>
          <w:b/>
        </w:rPr>
        <w:t>D</w:t>
      </w:r>
    </w:p>
    <w:p w14:paraId="265BD825" w14:textId="77777777" w:rsidR="00D475E9" w:rsidRPr="003647ED" w:rsidRDefault="00D475E9" w:rsidP="00D475E9">
      <w:pPr>
        <w:pStyle w:val="a5"/>
        <w:tabs>
          <w:tab w:val="clear" w:pos="4252"/>
          <w:tab w:val="clear" w:pos="8504"/>
        </w:tabs>
        <w:snapToGrid/>
        <w:jc w:val="center"/>
        <w:rPr>
          <w:rFonts w:ascii="Century" w:eastAsia="ＭＳ 明朝" w:hAnsi="Century"/>
          <w:b/>
        </w:rPr>
      </w:pPr>
      <w:r w:rsidRPr="003647ED">
        <w:rPr>
          <w:rFonts w:ascii="Century" w:eastAsia="ＭＳ 明朝" w:hAnsi="Century"/>
          <w:b/>
        </w:rPr>
        <w:t>小売業者およびブランドオーナー</w:t>
      </w:r>
    </w:p>
    <w:p w14:paraId="2C7FDB69" w14:textId="77777777" w:rsidR="00D475E9" w:rsidRPr="003647ED" w:rsidRDefault="00D475E9" w:rsidP="00D475E9">
      <w:pPr>
        <w:pStyle w:val="a5"/>
        <w:tabs>
          <w:tab w:val="clear" w:pos="4252"/>
          <w:tab w:val="clear" w:pos="8504"/>
        </w:tabs>
        <w:snapToGrid/>
        <w:jc w:val="center"/>
        <w:rPr>
          <w:rFonts w:ascii="Century" w:eastAsia="ＭＳ 明朝" w:hAnsi="Century"/>
          <w:b/>
        </w:rPr>
      </w:pPr>
    </w:p>
    <w:p w14:paraId="40110810" w14:textId="77777777" w:rsidR="00D475E9" w:rsidRPr="003647ED" w:rsidRDefault="00D475E9" w:rsidP="008A5AFD">
      <w:pPr>
        <w:pStyle w:val="a9"/>
        <w:widowControl/>
        <w:numPr>
          <w:ilvl w:val="0"/>
          <w:numId w:val="40"/>
        </w:numPr>
        <w:ind w:leftChars="0"/>
        <w:contextualSpacing/>
        <w:jc w:val="left"/>
        <w:rPr>
          <w:sz w:val="20"/>
          <w:szCs w:val="20"/>
        </w:rPr>
      </w:pPr>
      <w:r w:rsidRPr="003647ED">
        <w:rPr>
          <w:b/>
          <w:sz w:val="20"/>
          <w:szCs w:val="20"/>
        </w:rPr>
        <w:t>（一社）緑の循環認証会議、</w:t>
      </w:r>
      <w:r w:rsidRPr="003647ED">
        <w:rPr>
          <w:rFonts w:hint="eastAsia"/>
          <w:sz w:val="20"/>
          <w:szCs w:val="20"/>
        </w:rPr>
        <w:t>（登録所在地：東京都千代田区永田</w:t>
      </w:r>
      <w:r w:rsidRPr="00CB76E5">
        <w:rPr>
          <w:rFonts w:hint="eastAsia"/>
          <w:sz w:val="20"/>
          <w:szCs w:val="20"/>
        </w:rPr>
        <w:t>町</w:t>
      </w:r>
      <w:r w:rsidRPr="00CB76E5">
        <w:rPr>
          <w:sz w:val="20"/>
          <w:szCs w:val="20"/>
        </w:rPr>
        <w:t>2-4-3</w:t>
      </w:r>
      <w:r w:rsidRPr="00CB76E5">
        <w:rPr>
          <w:rFonts w:hint="eastAsia"/>
          <w:sz w:val="20"/>
          <w:szCs w:val="20"/>
        </w:rPr>
        <w:t xml:space="preserve">　永田町ビル</w:t>
      </w:r>
      <w:r w:rsidRPr="00CB76E5">
        <w:rPr>
          <w:sz w:val="20"/>
          <w:szCs w:val="20"/>
        </w:rPr>
        <w:t>4</w:t>
      </w:r>
      <w:r w:rsidRPr="00CB76E5">
        <w:rPr>
          <w:rFonts w:hint="eastAsia"/>
          <w:sz w:val="20"/>
          <w:szCs w:val="20"/>
        </w:rPr>
        <w:t>階</w:t>
      </w:r>
      <w:r w:rsidRPr="003647ED">
        <w:rPr>
          <w:rFonts w:hint="eastAsia"/>
          <w:sz w:val="20"/>
          <w:szCs w:val="20"/>
        </w:rPr>
        <w:t>）</w:t>
      </w:r>
      <w:r w:rsidRPr="003647ED">
        <w:rPr>
          <w:sz w:val="20"/>
          <w:szCs w:val="20"/>
        </w:rPr>
        <w:t>（以下「</w:t>
      </w:r>
      <w:r w:rsidRPr="003647ED">
        <w:rPr>
          <w:sz w:val="20"/>
          <w:szCs w:val="20"/>
        </w:rPr>
        <w:t>SGEC/PEFC</w:t>
      </w:r>
      <w:r w:rsidRPr="003647ED">
        <w:rPr>
          <w:rFonts w:hint="eastAsia"/>
          <w:sz w:val="20"/>
          <w:szCs w:val="20"/>
        </w:rPr>
        <w:t>ジャパン」と言う。）と</w:t>
      </w:r>
    </w:p>
    <w:p w14:paraId="686F1B23" w14:textId="77777777" w:rsidR="00D475E9" w:rsidRPr="003647ED" w:rsidRDefault="00D475E9" w:rsidP="00D475E9">
      <w:pPr>
        <w:rPr>
          <w:rFonts w:ascii="Century" w:eastAsia="ＭＳ 明朝" w:hAnsi="Century"/>
          <w:sz w:val="20"/>
          <w:szCs w:val="20"/>
        </w:rPr>
      </w:pPr>
    </w:p>
    <w:p w14:paraId="0970F8F1" w14:textId="77777777" w:rsidR="00D475E9" w:rsidRPr="003647ED" w:rsidRDefault="00D475E9" w:rsidP="00D475E9">
      <w:pPr>
        <w:rPr>
          <w:rFonts w:ascii="Century" w:eastAsia="ＭＳ 明朝" w:hAnsi="Century"/>
          <w:b/>
          <w:sz w:val="20"/>
          <w:szCs w:val="20"/>
        </w:rPr>
      </w:pPr>
      <w:r w:rsidRPr="003647ED">
        <w:rPr>
          <w:rFonts w:ascii="Century" w:eastAsia="ＭＳ 明朝" w:hAnsi="Century" w:hint="eastAsia"/>
          <w:b/>
          <w:sz w:val="20"/>
          <w:szCs w:val="20"/>
        </w:rPr>
        <w:t>（２）</w:t>
      </w:r>
      <w:r w:rsidRPr="003647ED">
        <w:rPr>
          <w:rFonts w:ascii="Century" w:eastAsia="ＭＳ 明朝" w:hAnsi="Century" w:hint="eastAsia"/>
          <w:b/>
          <w:sz w:val="20"/>
          <w:szCs w:val="20"/>
          <w:u w:val="single"/>
        </w:rPr>
        <w:t>商標使用者</w:t>
      </w:r>
      <w:r w:rsidRPr="003647ED">
        <w:rPr>
          <w:rFonts w:ascii="Century" w:eastAsia="ＭＳ 明朝" w:hAnsi="Century"/>
          <w:b/>
          <w:sz w:val="20"/>
          <w:szCs w:val="20"/>
          <w:u w:val="single"/>
        </w:rPr>
        <w:t>I</w:t>
      </w:r>
      <w:r w:rsidRPr="003647ED">
        <w:rPr>
          <w:rFonts w:ascii="Century" w:eastAsia="ＭＳ 明朝" w:hAnsi="Century"/>
          <w:b/>
          <w:sz w:val="20"/>
          <w:szCs w:val="20"/>
          <w:u w:val="single"/>
        </w:rPr>
        <w:t>の名称と住所</w:t>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p>
    <w:p w14:paraId="4E0AE641" w14:textId="77777777" w:rsidR="00D475E9" w:rsidRPr="003647ED" w:rsidRDefault="00D475E9" w:rsidP="00D475E9">
      <w:pPr>
        <w:ind w:firstLineChars="299" w:firstLine="578"/>
        <w:rPr>
          <w:rFonts w:ascii="Century" w:eastAsia="ＭＳ 明朝" w:hAnsi="Century"/>
          <w:b/>
          <w:sz w:val="20"/>
          <w:szCs w:val="20"/>
        </w:rPr>
      </w:pPr>
      <w:r w:rsidRPr="003647ED">
        <w:rPr>
          <w:rFonts w:ascii="Century" w:eastAsia="ＭＳ 明朝" w:hAnsi="Century" w:hint="eastAsia"/>
          <w:b/>
          <w:sz w:val="20"/>
          <w:szCs w:val="20"/>
          <w:u w:val="single"/>
        </w:rPr>
        <w:t>商標使用者</w:t>
      </w:r>
      <w:r w:rsidRPr="003647ED">
        <w:rPr>
          <w:rFonts w:ascii="Century" w:eastAsia="ＭＳ 明朝" w:hAnsi="Century"/>
          <w:b/>
          <w:sz w:val="20"/>
          <w:szCs w:val="20"/>
          <w:u w:val="single"/>
        </w:rPr>
        <w:t>II</w:t>
      </w:r>
      <w:r w:rsidRPr="003647ED">
        <w:rPr>
          <w:rFonts w:ascii="Century" w:eastAsia="ＭＳ 明朝" w:hAnsi="Century"/>
          <w:b/>
          <w:sz w:val="20"/>
          <w:szCs w:val="20"/>
          <w:u w:val="single"/>
        </w:rPr>
        <w:t>の名称と住所</w:t>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r w:rsidRPr="003647ED">
        <w:rPr>
          <w:rFonts w:ascii="Century" w:eastAsia="ＭＳ 明朝" w:hAnsi="Century"/>
          <w:b/>
          <w:sz w:val="20"/>
          <w:szCs w:val="20"/>
          <w:u w:val="single"/>
        </w:rPr>
        <w:tab/>
      </w:r>
    </w:p>
    <w:p w14:paraId="13302801" w14:textId="77777777" w:rsidR="00D475E9" w:rsidRPr="003647ED" w:rsidRDefault="00D475E9" w:rsidP="00D475E9">
      <w:pPr>
        <w:ind w:firstLineChars="299" w:firstLine="576"/>
        <w:rPr>
          <w:rFonts w:ascii="Century" w:eastAsia="ＭＳ 明朝" w:hAnsi="Century"/>
          <w:sz w:val="20"/>
          <w:szCs w:val="20"/>
        </w:rPr>
      </w:pPr>
      <w:r w:rsidRPr="003647ED">
        <w:rPr>
          <w:rFonts w:ascii="Century" w:eastAsia="ＭＳ 明朝" w:hAnsi="Century"/>
          <w:sz w:val="20"/>
          <w:szCs w:val="20"/>
        </w:rPr>
        <w:t>(</w:t>
      </w:r>
      <w:r w:rsidRPr="003647ED">
        <w:rPr>
          <w:rFonts w:ascii="Century" w:eastAsia="ＭＳ 明朝" w:hAnsi="Century"/>
          <w:sz w:val="20"/>
          <w:szCs w:val="20"/>
        </w:rPr>
        <w:t>以下、本契約書の対象となる各商標使用者を一行で記入のこと</w:t>
      </w:r>
      <w:r w:rsidRPr="003647ED">
        <w:rPr>
          <w:rFonts w:ascii="Century" w:eastAsia="ＭＳ 明朝" w:hAnsi="Century"/>
          <w:sz w:val="20"/>
          <w:szCs w:val="20"/>
        </w:rPr>
        <w:t>)</w:t>
      </w:r>
      <w:r w:rsidRPr="003647ED" w:rsidDel="001C67C0">
        <w:rPr>
          <w:rFonts w:ascii="Century" w:eastAsia="ＭＳ 明朝" w:hAnsi="Century"/>
          <w:sz w:val="20"/>
          <w:szCs w:val="20"/>
        </w:rPr>
        <w:t xml:space="preserve"> </w:t>
      </w:r>
    </w:p>
    <w:p w14:paraId="397B606B" w14:textId="77777777" w:rsidR="00D475E9" w:rsidRPr="003647ED" w:rsidRDefault="00D475E9" w:rsidP="00D475E9">
      <w:pPr>
        <w:rPr>
          <w:rFonts w:ascii="Century" w:eastAsia="ＭＳ 明朝" w:hAnsi="Century"/>
          <w:sz w:val="20"/>
          <w:szCs w:val="20"/>
        </w:rPr>
      </w:pPr>
      <w:r w:rsidRPr="003647ED">
        <w:rPr>
          <w:rFonts w:ascii="Century" w:eastAsia="ＭＳ 明朝" w:hAnsi="Century" w:hint="eastAsia"/>
          <w:sz w:val="20"/>
          <w:szCs w:val="20"/>
        </w:rPr>
        <w:t>（以下「商標使用者」と言う。）は、下記の条件において、以下の条項について合意した。</w:t>
      </w:r>
    </w:p>
    <w:p w14:paraId="4D2EA93C" w14:textId="77777777" w:rsidR="00D475E9" w:rsidRPr="003647ED" w:rsidRDefault="00D475E9" w:rsidP="00D475E9">
      <w:pPr>
        <w:rPr>
          <w:rFonts w:ascii="Century" w:eastAsia="ＭＳ 明朝" w:hAnsi="Century"/>
          <w:b/>
          <w:sz w:val="20"/>
          <w:szCs w:val="20"/>
        </w:rPr>
      </w:pPr>
    </w:p>
    <w:p w14:paraId="121F3DC3" w14:textId="77777777" w:rsidR="00D475E9" w:rsidRPr="003647ED" w:rsidRDefault="00D475E9" w:rsidP="00D475E9">
      <w:pPr>
        <w:pStyle w:val="af0"/>
        <w:rPr>
          <w:rFonts w:ascii="Century" w:hAnsi="Century"/>
          <w:bCs/>
          <w:sz w:val="20"/>
          <w:szCs w:val="20"/>
        </w:rPr>
      </w:pPr>
      <w:r w:rsidRPr="003647ED">
        <w:rPr>
          <w:rFonts w:ascii="Century" w:hAnsi="Century" w:hint="eastAsia"/>
          <w:bCs/>
          <w:sz w:val="20"/>
          <w:szCs w:val="20"/>
        </w:rPr>
        <w:t xml:space="preserve">記　</w:t>
      </w:r>
    </w:p>
    <w:p w14:paraId="539128F2" w14:textId="77777777" w:rsidR="00D475E9" w:rsidRDefault="00D475E9" w:rsidP="008A5AFD">
      <w:pPr>
        <w:pStyle w:val="a5"/>
        <w:numPr>
          <w:ilvl w:val="0"/>
          <w:numId w:val="41"/>
        </w:numPr>
        <w:tabs>
          <w:tab w:val="clear" w:pos="4252"/>
          <w:tab w:val="clear" w:pos="8504"/>
        </w:tabs>
        <w:snapToGrid/>
        <w:spacing w:line="320" w:lineRule="exact"/>
        <w:jc w:val="left"/>
        <w:rPr>
          <w:rFonts w:ascii="Century" w:eastAsia="ＭＳ 明朝" w:hAnsi="Century"/>
          <w:szCs w:val="21"/>
        </w:rPr>
      </w:pPr>
      <w:r w:rsidRPr="003647ED">
        <w:rPr>
          <w:rFonts w:ascii="Century" w:eastAsia="ＭＳ 明朝" w:hAnsi="Century" w:hint="eastAsia"/>
          <w:bCs/>
          <w:szCs w:val="21"/>
        </w:rPr>
        <w:t>商標使用者</w:t>
      </w:r>
      <w:r w:rsidRPr="003647ED">
        <w:rPr>
          <w:rFonts w:ascii="Century" w:eastAsia="ＭＳ 明朝" w:hAnsi="Century" w:hint="eastAsia"/>
          <w:szCs w:val="21"/>
        </w:rPr>
        <w:t>は、規準文書</w:t>
      </w:r>
      <w:r>
        <w:rPr>
          <w:rFonts w:ascii="Century" w:eastAsia="ＭＳ 明朝" w:hAnsi="Century"/>
          <w:szCs w:val="21"/>
        </w:rPr>
        <w:t>6</w:t>
      </w:r>
      <w:r w:rsidRPr="003647ED">
        <w:rPr>
          <w:rFonts w:ascii="Century" w:eastAsia="ＭＳ 明朝" w:hAnsi="Century" w:hint="eastAsia"/>
          <w:szCs w:val="21"/>
        </w:rPr>
        <w:t>：</w:t>
      </w:r>
      <w:r w:rsidRPr="003647ED">
        <w:rPr>
          <w:rFonts w:ascii="Century" w:eastAsia="ＭＳ 明朝" w:hAnsi="Century"/>
          <w:szCs w:val="21"/>
        </w:rPr>
        <w:t>2021</w:t>
      </w:r>
      <w:r w:rsidRPr="003647ED">
        <w:rPr>
          <w:rFonts w:ascii="Century" w:eastAsia="ＭＳ 明朝" w:hAnsi="Century"/>
          <w:szCs w:val="21"/>
        </w:rPr>
        <w:t>「</w:t>
      </w:r>
      <w:r w:rsidRPr="003647ED">
        <w:rPr>
          <w:rFonts w:ascii="Century" w:eastAsia="ＭＳ 明朝" w:hAnsi="Century" w:hint="eastAsia"/>
          <w:szCs w:val="21"/>
        </w:rPr>
        <w:t>商標使用規則－要求事項</w:t>
      </w:r>
      <w:r w:rsidRPr="003647ED">
        <w:rPr>
          <w:rFonts w:ascii="Century" w:eastAsia="ＭＳ 明朝" w:hAnsi="Century"/>
          <w:szCs w:val="21"/>
        </w:rPr>
        <w:t>」</w:t>
      </w:r>
      <w:r w:rsidRPr="003647ED">
        <w:rPr>
          <w:rFonts w:ascii="Century" w:eastAsia="ＭＳ 明朝" w:hAnsi="Century" w:hint="eastAsia"/>
          <w:szCs w:val="21"/>
        </w:rPr>
        <w:t>が定める商標使用者グルー</w:t>
      </w:r>
    </w:p>
    <w:p w14:paraId="02DCB438" w14:textId="77777777" w:rsidR="00D475E9" w:rsidRPr="003647ED" w:rsidRDefault="00D475E9" w:rsidP="00D475E9">
      <w:pPr>
        <w:pStyle w:val="a5"/>
        <w:tabs>
          <w:tab w:val="clear" w:pos="4252"/>
          <w:tab w:val="clear" w:pos="8504"/>
        </w:tabs>
        <w:snapToGrid/>
        <w:spacing w:line="320" w:lineRule="exact"/>
        <w:ind w:firstLineChars="100" w:firstLine="203"/>
        <w:rPr>
          <w:rFonts w:ascii="Century" w:eastAsia="ＭＳ 明朝" w:hAnsi="Century"/>
          <w:b/>
          <w:szCs w:val="21"/>
        </w:rPr>
      </w:pPr>
      <w:r>
        <w:rPr>
          <w:rFonts w:ascii="Century" w:eastAsia="ＭＳ 明朝" w:hAnsi="Century" w:hint="eastAsia"/>
          <w:szCs w:val="21"/>
        </w:rPr>
        <w:t xml:space="preserve"> </w:t>
      </w:r>
      <w:r>
        <w:rPr>
          <w:rFonts w:ascii="Century" w:eastAsia="ＭＳ 明朝" w:hAnsi="Century" w:hint="eastAsia"/>
          <w:szCs w:val="21"/>
        </w:rPr>
        <w:t>プ</w:t>
      </w:r>
      <w:r w:rsidRPr="003647ED">
        <w:rPr>
          <w:rFonts w:ascii="Century" w:eastAsia="ＭＳ 明朝" w:hAnsi="Century"/>
          <w:szCs w:val="21"/>
        </w:rPr>
        <w:t>D</w:t>
      </w:r>
      <w:r w:rsidRPr="003647ED">
        <w:rPr>
          <w:rFonts w:ascii="Century" w:eastAsia="ＭＳ 明朝" w:hAnsi="Century" w:hint="eastAsia"/>
          <w:szCs w:val="21"/>
        </w:rPr>
        <w:t>の</w:t>
      </w:r>
      <w:r w:rsidRPr="003647ED">
        <w:rPr>
          <w:rFonts w:ascii="Century" w:eastAsia="ＭＳ 明朝" w:hAnsi="Century" w:hint="eastAsia"/>
          <w:sz w:val="20"/>
          <w:szCs w:val="20"/>
        </w:rPr>
        <w:t>「</w:t>
      </w:r>
      <w:r w:rsidRPr="003647ED">
        <w:rPr>
          <w:rFonts w:ascii="Century" w:eastAsia="ＭＳ 明朝" w:hAnsi="Century"/>
          <w:sz w:val="20"/>
          <w:szCs w:val="20"/>
        </w:rPr>
        <w:t>小売業者およびブランドオーナー</w:t>
      </w:r>
      <w:r w:rsidRPr="003647ED">
        <w:rPr>
          <w:rFonts w:ascii="Century" w:eastAsia="ＭＳ 明朝" w:hAnsi="Century" w:hint="eastAsia"/>
          <w:sz w:val="20"/>
          <w:szCs w:val="20"/>
        </w:rPr>
        <w:t>」</w:t>
      </w:r>
      <w:r w:rsidRPr="003647ED">
        <w:rPr>
          <w:rFonts w:ascii="Century" w:eastAsia="ＭＳ 明朝" w:hAnsi="Century" w:hint="eastAsia"/>
          <w:szCs w:val="21"/>
        </w:rPr>
        <w:t>である</w:t>
      </w:r>
      <w:r w:rsidRPr="003647ED">
        <w:rPr>
          <w:rFonts w:ascii="Century" w:eastAsia="ＭＳ 明朝" w:hAnsi="Century" w:hint="eastAsia"/>
          <w:sz w:val="20"/>
          <w:szCs w:val="20"/>
        </w:rPr>
        <w:t>。</w:t>
      </w:r>
    </w:p>
    <w:p w14:paraId="67FA75D3"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hint="eastAsia"/>
          <w:sz w:val="20"/>
          <w:szCs w:val="20"/>
        </w:rPr>
        <w:t>商標使用者として記述された組織のそれぞれは、各々が共同して本契約書のいずれかおよびすべての権利および責務の実行に関する責務を負う。組織の一つが要求事項を充足しない場合、および</w:t>
      </w:r>
      <w:r w:rsidRPr="003647ED">
        <w:rPr>
          <w:rFonts w:ascii="Century" w:eastAsia="ＭＳ 明朝" w:hAnsi="Century"/>
          <w:sz w:val="20"/>
          <w:szCs w:val="20"/>
        </w:rPr>
        <w:t>/</w:t>
      </w:r>
      <w:r w:rsidRPr="003647ED">
        <w:rPr>
          <w:rFonts w:ascii="Century" w:eastAsia="ＭＳ 明朝" w:hAnsi="Century"/>
          <w:sz w:val="20"/>
          <w:szCs w:val="20"/>
        </w:rPr>
        <w:t>または本契約書が当事者組織の一つのために一時解消または終了した場合、本契約書は商標使用者として定められたすべての組織に関して一時解消または終了されなければならない。</w:t>
      </w:r>
    </w:p>
    <w:p w14:paraId="0E870350"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は登録商標である下記の</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sz w:val="20"/>
          <w:szCs w:val="20"/>
        </w:rPr>
        <w:t>PEFC</w:t>
      </w:r>
      <w:r w:rsidRPr="003647ED">
        <w:rPr>
          <w:rFonts w:ascii="Century" w:eastAsia="ＭＳ 明朝" w:hAnsi="Century"/>
          <w:sz w:val="20"/>
          <w:szCs w:val="20"/>
        </w:rPr>
        <w:t>ロゴ：および</w:t>
      </w:r>
      <w:r w:rsidRPr="003647ED">
        <w:rPr>
          <w:rFonts w:ascii="Century" w:eastAsia="ＭＳ 明朝" w:hAnsi="Century"/>
          <w:sz w:val="20"/>
          <w:szCs w:val="20"/>
        </w:rPr>
        <w:t>PEFC</w:t>
      </w:r>
      <w:r w:rsidRPr="003647ED">
        <w:rPr>
          <w:rFonts w:ascii="Century" w:eastAsia="ＭＳ 明朝" w:hAnsi="Century"/>
          <w:sz w:val="20"/>
          <w:szCs w:val="20"/>
        </w:rPr>
        <w:t>イニシャル）の所有者であり、その著作権を有する。</w:t>
      </w:r>
    </w:p>
    <w:p w14:paraId="6C96CE81"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ロゴ</w:t>
      </w:r>
    </w:p>
    <w:p w14:paraId="707D1EC6"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noProof/>
        </w:rPr>
        <w:t xml:space="preserve"> </w:t>
      </w:r>
      <w:r w:rsidRPr="003647ED">
        <w:rPr>
          <w:rFonts w:ascii="Century" w:eastAsia="ＭＳ 明朝" w:hAnsi="Century"/>
          <w:noProof/>
        </w:rPr>
        <w:drawing>
          <wp:inline distT="0" distB="0" distL="0" distR="0" wp14:anchorId="1A511F71" wp14:editId="352FE946">
            <wp:extent cx="677045" cy="659110"/>
            <wp:effectExtent l="0" t="0" r="8890" b="8255"/>
            <wp:docPr id="488" name="図 1" descr="F:\SGECロゴマークキット新版\SGEC_20160803-NOあり\SGEC_N0ありcolor.gif">
              <a:extLst xmlns:a="http://schemas.openxmlformats.org/drawingml/2006/main">
                <a:ext uri="{FF2B5EF4-FFF2-40B4-BE49-F238E27FC236}">
                  <a16:creationId xmlns:a16="http://schemas.microsoft.com/office/drawing/2014/main" id="{BA1AE208-D6DC-47F3-B5B7-95B6613B8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F:\SGECロゴマークキット新版\SGEC_20160803-NOあり\SGEC_N0ありcolor.gif">
                      <a:extLst>
                        <a:ext uri="{FF2B5EF4-FFF2-40B4-BE49-F238E27FC236}">
                          <a16:creationId xmlns:a16="http://schemas.microsoft.com/office/drawing/2014/main" id="{BA1AE208-D6DC-47F3-B5B7-95B6613B8D9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b="10327"/>
                    <a:stretch>
                      <a:fillRect/>
                    </a:stretch>
                  </pic:blipFill>
                  <pic:spPr bwMode="auto">
                    <a:xfrm>
                      <a:off x="0" y="0"/>
                      <a:ext cx="685085" cy="666937"/>
                    </a:xfrm>
                    <a:prstGeom prst="rect">
                      <a:avLst/>
                    </a:prstGeom>
                    <a:noFill/>
                  </pic:spPr>
                </pic:pic>
              </a:graphicData>
            </a:graphic>
          </wp:inline>
        </w:drawing>
      </w:r>
    </w:p>
    <w:p w14:paraId="0B129223" w14:textId="77777777" w:rsidR="00D475E9" w:rsidRPr="003647ED" w:rsidRDefault="00D475E9" w:rsidP="00D475E9">
      <w:pPr>
        <w:jc w:val="cente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イニシャル</w:t>
      </w:r>
    </w:p>
    <w:p w14:paraId="627CF419" w14:textId="77777777" w:rsidR="00D475E9" w:rsidRPr="003647ED" w:rsidRDefault="00D475E9" w:rsidP="00D475E9">
      <w:pPr>
        <w:rPr>
          <w:rFonts w:ascii="Century" w:eastAsia="ＭＳ 明朝" w:hAnsi="Century"/>
          <w:sz w:val="20"/>
          <w:szCs w:val="20"/>
        </w:rPr>
      </w:pPr>
    </w:p>
    <w:p w14:paraId="6EAD4370" w14:textId="77777777" w:rsidR="00D475E9" w:rsidRPr="003647ED" w:rsidRDefault="00D475E9" w:rsidP="008A5AFD">
      <w:pPr>
        <w:numPr>
          <w:ilvl w:val="0"/>
          <w:numId w:val="39"/>
        </w:numPr>
        <w:tabs>
          <w:tab w:val="clear" w:pos="3064"/>
        </w:tabs>
        <w:ind w:left="360" w:hanging="360"/>
        <w:jc w:val="left"/>
        <w:rPr>
          <w:rFonts w:ascii="Century" w:eastAsia="ＭＳ 明朝" w:hAnsi="Century"/>
          <w:sz w:val="20"/>
          <w:szCs w:val="20"/>
        </w:rPr>
      </w:pPr>
      <w:r w:rsidRPr="003647ED">
        <w:rPr>
          <w:rFonts w:ascii="Century" w:eastAsia="ＭＳ 明朝" w:hAnsi="Century" w:hint="eastAsia"/>
          <w:sz w:val="20"/>
          <w:szCs w:val="20"/>
        </w:rPr>
        <w:t>商標使用者は、登録番号</w:t>
      </w:r>
      <w:r w:rsidRPr="003647ED">
        <w:rPr>
          <w:rFonts w:ascii="Century" w:eastAsia="ＭＳ 明朝" w:hAnsi="Century"/>
          <w:sz w:val="20"/>
          <w:szCs w:val="20"/>
        </w:rPr>
        <w:t>SGEC</w:t>
      </w:r>
      <w:r w:rsidRPr="003647ED">
        <w:rPr>
          <w:rFonts w:ascii="Century" w:eastAsia="ＭＳ 明朝" w:hAnsi="Century"/>
          <w:sz w:val="20"/>
          <w:szCs w:val="20"/>
        </w:rPr>
        <w:t>／</w:t>
      </w:r>
      <w:r w:rsidRPr="003647ED">
        <w:rPr>
          <w:rFonts w:ascii="Century" w:eastAsia="ＭＳ 明朝" w:hAnsi="Century" w:hint="eastAsia"/>
          <w:sz w:val="20"/>
          <w:szCs w:val="20"/>
          <w:u w:val="single"/>
        </w:rPr>
        <w:t xml:space="preserve">　　　　　</w:t>
      </w:r>
      <w:r w:rsidRPr="003647ED">
        <w:rPr>
          <w:rFonts w:ascii="Century" w:eastAsia="ＭＳ 明朝" w:hAnsi="Century" w:hint="eastAsia"/>
          <w:sz w:val="20"/>
          <w:szCs w:val="20"/>
        </w:rPr>
        <w:t>にて</w:t>
      </w:r>
      <w:r w:rsidRPr="003647ED">
        <w:rPr>
          <w:rFonts w:ascii="Century" w:eastAsia="ＭＳ 明朝" w:hAnsi="Century"/>
          <w:sz w:val="20"/>
          <w:szCs w:val="20"/>
        </w:rPr>
        <w:t>SGEC</w:t>
      </w:r>
      <w:r w:rsidRPr="003647ED">
        <w:rPr>
          <w:rFonts w:ascii="Century" w:eastAsia="ＭＳ 明朝" w:hAnsi="Century"/>
          <w:sz w:val="20"/>
          <w:szCs w:val="20"/>
        </w:rPr>
        <w:t>商標の使用許可を受け、</w:t>
      </w:r>
      <w:r w:rsidRPr="003647ED">
        <w:rPr>
          <w:rFonts w:ascii="Century" w:eastAsia="ＭＳ 明朝" w:hAnsi="Century"/>
          <w:sz w:val="20"/>
          <w:szCs w:val="20"/>
        </w:rPr>
        <w:t>SGEC</w:t>
      </w:r>
      <w:r w:rsidRPr="003647ED">
        <w:rPr>
          <w:rFonts w:ascii="Century" w:eastAsia="ＭＳ 明朝" w:hAnsi="Century"/>
          <w:sz w:val="20"/>
          <w:szCs w:val="20"/>
        </w:rPr>
        <w:t>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w:t>
      </w:r>
      <w:r w:rsidRPr="003647ED">
        <w:rPr>
          <w:rFonts w:ascii="Century" w:eastAsia="ＭＳ 明朝" w:hAnsi="Century"/>
          <w:sz w:val="20"/>
          <w:szCs w:val="20"/>
        </w:rPr>
        <w:t>-</w:t>
      </w:r>
      <w:r w:rsidRPr="003647ED">
        <w:rPr>
          <w:rFonts w:ascii="Century" w:eastAsia="ＭＳ 明朝" w:hAnsi="Century"/>
          <w:sz w:val="20"/>
          <w:szCs w:val="20"/>
        </w:rPr>
        <w:t>要求事項」の最新版および本契約書に従って</w:t>
      </w:r>
      <w:r w:rsidRPr="003647ED">
        <w:rPr>
          <w:rFonts w:ascii="Century" w:eastAsia="ＭＳ 明朝" w:hAnsi="Century"/>
          <w:sz w:val="20"/>
          <w:szCs w:val="20"/>
        </w:rPr>
        <w:t>SGEC</w:t>
      </w:r>
      <w:r w:rsidRPr="003647ED">
        <w:rPr>
          <w:rFonts w:ascii="Century" w:eastAsia="ＭＳ 明朝" w:hAnsi="Century"/>
          <w:sz w:val="20"/>
          <w:szCs w:val="20"/>
        </w:rPr>
        <w:t>商標を間接的製品上使用および製品外使用することを許可される。</w:t>
      </w:r>
    </w:p>
    <w:p w14:paraId="08011029" w14:textId="77777777" w:rsidR="00D475E9" w:rsidRPr="003647ED" w:rsidRDefault="00D475E9" w:rsidP="00D475E9">
      <w:pPr>
        <w:rPr>
          <w:rFonts w:ascii="Century" w:eastAsia="ＭＳ 明朝" w:hAnsi="Century"/>
          <w:b/>
          <w:sz w:val="20"/>
          <w:szCs w:val="20"/>
        </w:rPr>
      </w:pPr>
    </w:p>
    <w:p w14:paraId="2BD59ABC"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szCs w:val="21"/>
        </w:rPr>
        <w:t>第一条　引用規格</w:t>
      </w:r>
    </w:p>
    <w:p w14:paraId="11B59A5E" w14:textId="5BB9FED9" w:rsidR="00D475E9" w:rsidRPr="009515D8" w:rsidRDefault="00D475E9" w:rsidP="00BF1BCB">
      <w:pPr>
        <w:rPr>
          <w:sz w:val="20"/>
          <w:szCs w:val="20"/>
        </w:rPr>
      </w:pPr>
      <w:r>
        <w:rPr>
          <w:rFonts w:hint="eastAsia"/>
          <w:sz w:val="20"/>
          <w:szCs w:val="20"/>
        </w:rPr>
        <w:t>1</w:t>
      </w:r>
      <w:r>
        <w:rPr>
          <w:sz w:val="20"/>
          <w:szCs w:val="20"/>
        </w:rPr>
        <w:t xml:space="preserve">. </w:t>
      </w:r>
      <w:r w:rsidRPr="009515D8">
        <w:rPr>
          <w:rFonts w:hint="eastAsia"/>
          <w:sz w:val="20"/>
          <w:szCs w:val="20"/>
        </w:rPr>
        <w:t>以下の引用規格は、本契約書の一部を構成しており</w:t>
      </w:r>
      <w:r w:rsidRPr="009515D8">
        <w:rPr>
          <w:sz w:val="20"/>
          <w:szCs w:val="20"/>
        </w:rPr>
        <w:t>SGEC/PEFCジャパンの</w:t>
      </w:r>
      <w:r w:rsidRPr="009515D8">
        <w:rPr>
          <w:rFonts w:hint="eastAsia"/>
          <w:sz w:val="20"/>
          <w:szCs w:val="20"/>
        </w:rPr>
        <w:t>ウェブサイトで閲</w:t>
      </w:r>
      <w:r>
        <w:rPr>
          <w:rFonts w:hint="eastAsia"/>
          <w:sz w:val="20"/>
          <w:szCs w:val="20"/>
        </w:rPr>
        <w:t xml:space="preserve"> </w:t>
      </w:r>
      <w:r w:rsidRPr="009515D8">
        <w:rPr>
          <w:rFonts w:hint="eastAsia"/>
          <w:sz w:val="20"/>
          <w:szCs w:val="20"/>
        </w:rPr>
        <w:t>覧可能である。</w:t>
      </w:r>
    </w:p>
    <w:p w14:paraId="7EEFB88C" w14:textId="77777777" w:rsidR="00D475E9" w:rsidRPr="003647ED" w:rsidRDefault="00D475E9" w:rsidP="00D475E9">
      <w:pPr>
        <w:ind w:firstLineChars="171" w:firstLine="329"/>
        <w:rPr>
          <w:rFonts w:ascii="Century" w:eastAsia="ＭＳ 明朝" w:hAnsi="Century"/>
          <w:sz w:val="20"/>
          <w:szCs w:val="20"/>
        </w:rPr>
      </w:pPr>
      <w:r w:rsidRPr="003647ED">
        <w:rPr>
          <w:rFonts w:ascii="Century" w:eastAsia="ＭＳ 明朝" w:hAnsi="Century" w:hint="eastAsia"/>
          <w:sz w:val="20"/>
          <w:szCs w:val="20"/>
        </w:rPr>
        <w:lastRenderedPageBreak/>
        <w:t>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「商標使用規則－要求事項」</w:t>
      </w:r>
    </w:p>
    <w:p w14:paraId="4D87E019" w14:textId="77777777" w:rsidR="00D475E9" w:rsidRPr="003647ED" w:rsidRDefault="00D475E9" w:rsidP="00D475E9">
      <w:pPr>
        <w:ind w:firstLineChars="171" w:firstLine="329"/>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規準文書</w:t>
      </w:r>
      <w:r w:rsidRPr="003647ED">
        <w:rPr>
          <w:rFonts w:ascii="Century" w:eastAsia="ＭＳ 明朝" w:hAnsi="Century"/>
          <w:sz w:val="20"/>
          <w:szCs w:val="20"/>
        </w:rPr>
        <w:t>6-1</w:t>
      </w:r>
      <w:r w:rsidRPr="003647ED">
        <w:rPr>
          <w:rFonts w:ascii="Century" w:eastAsia="ＭＳ 明朝" w:hAnsi="Century" w:hint="eastAsia"/>
          <w:sz w:val="20"/>
          <w:szCs w:val="20"/>
        </w:rPr>
        <w:t>「</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による</w:t>
      </w:r>
      <w:r w:rsidRPr="003647ED">
        <w:rPr>
          <w:rFonts w:ascii="Century" w:eastAsia="ＭＳ 明朝" w:hAnsi="Century"/>
          <w:sz w:val="20"/>
          <w:szCs w:val="20"/>
        </w:rPr>
        <w:t>SGEC</w:t>
      </w:r>
      <w:r w:rsidRPr="003647ED">
        <w:rPr>
          <w:rFonts w:ascii="Century" w:eastAsia="ＭＳ 明朝" w:hAnsi="Century"/>
          <w:sz w:val="20"/>
          <w:szCs w:val="20"/>
        </w:rPr>
        <w:t>商標使用</w:t>
      </w:r>
      <w:r w:rsidRPr="003647ED">
        <w:rPr>
          <w:rFonts w:ascii="Century" w:eastAsia="ＭＳ 明朝" w:hAnsi="Century" w:hint="eastAsia"/>
          <w:sz w:val="20"/>
          <w:szCs w:val="20"/>
        </w:rPr>
        <w:t>ライセンスの発行」</w:t>
      </w:r>
    </w:p>
    <w:p w14:paraId="70AD080E" w14:textId="77777777" w:rsidR="00D475E9" w:rsidRPr="003647ED" w:rsidRDefault="00D475E9" w:rsidP="00D475E9">
      <w:pPr>
        <w:ind w:left="193" w:hangingChars="100" w:hanging="193"/>
        <w:rPr>
          <w:rFonts w:ascii="Century" w:eastAsia="ＭＳ 明朝" w:hAnsi="Century"/>
          <w:b/>
          <w:szCs w:val="21"/>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これらの引用規格は、現行および</w:t>
      </w:r>
      <w:r w:rsidRPr="003647ED">
        <w:rPr>
          <w:rFonts w:ascii="Century" w:eastAsia="ＭＳ 明朝" w:hAnsi="Century"/>
          <w:sz w:val="20"/>
          <w:szCs w:val="20"/>
        </w:rPr>
        <w:t>SGEC</w:t>
      </w:r>
      <w:r w:rsidRPr="003647ED">
        <w:rPr>
          <w:rFonts w:ascii="Century" w:eastAsia="ＭＳ 明朝" w:hAnsi="Century" w:hint="eastAsia"/>
          <w:sz w:val="20"/>
          <w:szCs w:val="20"/>
        </w:rPr>
        <w:t>による将来の変更を含め有効である。</w:t>
      </w:r>
    </w:p>
    <w:p w14:paraId="391AED48" w14:textId="77777777" w:rsidR="00D475E9" w:rsidRPr="003647ED" w:rsidRDefault="00D475E9" w:rsidP="00D475E9">
      <w:pPr>
        <w:rPr>
          <w:rFonts w:ascii="Century" w:eastAsia="ＭＳ 明朝" w:hAnsi="Century"/>
          <w:sz w:val="20"/>
          <w:szCs w:val="20"/>
        </w:rPr>
      </w:pPr>
    </w:p>
    <w:p w14:paraId="590DC815"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第二条　本契約書の目的のための</w:t>
      </w:r>
      <w:r w:rsidRPr="003647ED">
        <w:rPr>
          <w:rFonts w:ascii="Century" w:eastAsia="ＭＳ 明朝" w:hAnsi="Century"/>
          <w:b/>
          <w:szCs w:val="21"/>
        </w:rPr>
        <w:t>SGEC</w:t>
      </w:r>
      <w:r w:rsidRPr="003647ED">
        <w:rPr>
          <w:rFonts w:ascii="Century" w:eastAsia="ＭＳ 明朝" w:hAnsi="Century" w:hint="eastAsia"/>
          <w:b/>
          <w:szCs w:val="21"/>
        </w:rPr>
        <w:t>規準文書</w:t>
      </w:r>
      <w:r w:rsidRPr="003647ED">
        <w:rPr>
          <w:rFonts w:ascii="Century" w:eastAsia="ＭＳ 明朝" w:hAnsi="Century"/>
          <w:b/>
          <w:szCs w:val="21"/>
        </w:rPr>
        <w:t>6</w:t>
      </w:r>
      <w:r w:rsidRPr="003647ED">
        <w:rPr>
          <w:rFonts w:ascii="Century" w:eastAsia="ＭＳ 明朝" w:hAnsi="Century" w:hint="eastAsia"/>
          <w:b/>
          <w:szCs w:val="21"/>
        </w:rPr>
        <w:t>：</w:t>
      </w:r>
      <w:r w:rsidRPr="003647ED">
        <w:rPr>
          <w:rFonts w:ascii="Century" w:eastAsia="ＭＳ 明朝" w:hAnsi="Century"/>
          <w:b/>
          <w:szCs w:val="21"/>
        </w:rPr>
        <w:t>2021</w:t>
      </w:r>
      <w:r w:rsidRPr="003647ED">
        <w:rPr>
          <w:rFonts w:ascii="Century" w:eastAsia="ＭＳ 明朝" w:hAnsi="Century"/>
          <w:b/>
          <w:szCs w:val="21"/>
        </w:rPr>
        <w:t>「</w:t>
      </w:r>
      <w:r w:rsidRPr="003647ED">
        <w:rPr>
          <w:rFonts w:ascii="Century" w:eastAsia="ＭＳ 明朝" w:hAnsi="Century"/>
          <w:b/>
          <w:szCs w:val="21"/>
        </w:rPr>
        <w:t>SGEC</w:t>
      </w:r>
      <w:r w:rsidRPr="003647ED">
        <w:rPr>
          <w:rFonts w:ascii="Century" w:eastAsia="ＭＳ 明朝" w:hAnsi="Century" w:hint="eastAsia"/>
          <w:b/>
          <w:szCs w:val="21"/>
        </w:rPr>
        <w:t>商標使用規則―要求事項」の定義の解釈</w:t>
      </w:r>
    </w:p>
    <w:p w14:paraId="00C1C12C" w14:textId="77777777" w:rsidR="00D475E9" w:rsidRPr="003647ED" w:rsidRDefault="00D475E9" w:rsidP="00D475E9">
      <w:pPr>
        <w:rPr>
          <w:rFonts w:ascii="Century" w:eastAsia="ＭＳ 明朝" w:hAnsi="Century"/>
          <w:sz w:val="18"/>
          <w:szCs w:val="18"/>
        </w:rPr>
      </w:pPr>
    </w:p>
    <w:p w14:paraId="241C6BE9" w14:textId="77777777" w:rsidR="00D475E9" w:rsidRPr="003647ED" w:rsidRDefault="00D475E9" w:rsidP="00D475E9">
      <w:pPr>
        <w:rPr>
          <w:rFonts w:ascii="Century" w:eastAsia="ＭＳ 明朝" w:hAnsi="Century"/>
          <w:b/>
          <w:sz w:val="20"/>
          <w:szCs w:val="20"/>
        </w:rPr>
      </w:pPr>
      <w:r w:rsidRPr="003647ED">
        <w:rPr>
          <w:rFonts w:ascii="Century" w:eastAsia="ＭＳ 明朝" w:hAnsi="Century"/>
          <w:sz w:val="20"/>
          <w:szCs w:val="20"/>
        </w:rPr>
        <w:t>1.</w:t>
      </w:r>
      <w:r w:rsidRPr="003647ED">
        <w:rPr>
          <w:rFonts w:ascii="Century" w:eastAsia="ＭＳ 明朝" w:hAnsi="Century" w:hint="eastAsia"/>
          <w:sz w:val="20"/>
          <w:szCs w:val="20"/>
        </w:rPr>
        <w:t xml:space="preserve">　</w:t>
      </w:r>
      <w:r w:rsidRPr="003647ED">
        <w:rPr>
          <w:rFonts w:ascii="Century" w:eastAsia="ＭＳ 明朝" w:hAnsi="Century" w:hint="eastAsia"/>
          <w:b/>
          <w:sz w:val="20"/>
          <w:szCs w:val="20"/>
        </w:rPr>
        <w:t>製品上使用</w:t>
      </w:r>
    </w:p>
    <w:p w14:paraId="71648297" w14:textId="77777777" w:rsidR="00D475E9" w:rsidRPr="003647ED" w:rsidRDefault="00D475E9" w:rsidP="00D475E9">
      <w:pPr>
        <w:pStyle w:val="a5"/>
        <w:tabs>
          <w:tab w:val="clear" w:pos="4252"/>
          <w:tab w:val="clear" w:pos="8504"/>
        </w:tabs>
        <w:snapToGrid/>
        <w:rPr>
          <w:rFonts w:ascii="Century" w:eastAsia="ＭＳ 明朝" w:hAnsi="Century"/>
          <w:sz w:val="20"/>
          <w:szCs w:val="20"/>
        </w:rPr>
      </w:pPr>
      <w:r w:rsidRPr="003647ED">
        <w:rPr>
          <w:rFonts w:ascii="Century" w:eastAsia="ＭＳ 明朝" w:hAnsi="Century" w:hint="eastAsia"/>
          <w:sz w:val="20"/>
          <w:szCs w:val="20"/>
        </w:rPr>
        <w:t>製品を</w:t>
      </w:r>
      <w:r w:rsidRPr="003647ED">
        <w:rPr>
          <w:rFonts w:ascii="Century" w:eastAsia="ＭＳ 明朝" w:hAnsi="Century"/>
          <w:sz w:val="20"/>
          <w:szCs w:val="20"/>
        </w:rPr>
        <w:t>SGEC</w:t>
      </w:r>
      <w:r w:rsidRPr="003647ED">
        <w:rPr>
          <w:rFonts w:ascii="Century" w:eastAsia="ＭＳ 明朝" w:hAnsi="Century"/>
          <w:sz w:val="20"/>
          <w:szCs w:val="20"/>
        </w:rPr>
        <w:t>認証原材料</w:t>
      </w:r>
      <w:r w:rsidRPr="003647ED">
        <w:rPr>
          <w:rFonts w:ascii="Century" w:eastAsia="ＭＳ 明朝" w:hAnsi="Century" w:hint="eastAsia"/>
          <w:sz w:val="20"/>
          <w:szCs w:val="20"/>
        </w:rPr>
        <w:t>と</w:t>
      </w:r>
      <w:r w:rsidRPr="003647ED">
        <w:rPr>
          <w:rFonts w:ascii="Century" w:eastAsia="ＭＳ 明朝" w:hAnsi="Century"/>
          <w:sz w:val="20"/>
          <w:szCs w:val="20"/>
        </w:rPr>
        <w:t>関連</w:t>
      </w:r>
      <w:r w:rsidRPr="003647ED">
        <w:rPr>
          <w:rFonts w:ascii="Century" w:eastAsia="ＭＳ 明朝" w:hAnsi="Century" w:hint="eastAsia"/>
          <w:sz w:val="20"/>
          <w:szCs w:val="20"/>
        </w:rPr>
        <w:t>づける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w:t>
      </w:r>
      <w:r w:rsidRPr="003647ED">
        <w:rPr>
          <w:rFonts w:ascii="Century" w:eastAsia="ＭＳ 明朝" w:hAnsi="Century"/>
          <w:sz w:val="20"/>
          <w:szCs w:val="20"/>
        </w:rPr>
        <w:t>使用</w:t>
      </w:r>
      <w:r w:rsidRPr="003647ED">
        <w:rPr>
          <w:rFonts w:ascii="Century" w:eastAsia="ＭＳ 明朝" w:hAnsi="Century" w:hint="eastAsia"/>
          <w:sz w:val="20"/>
          <w:szCs w:val="20"/>
        </w:rPr>
        <w:t>、または、商標が購買者または一般消費者に製品が</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原材料</w:t>
      </w:r>
      <w:r w:rsidRPr="003647ED">
        <w:rPr>
          <w:rFonts w:ascii="Century" w:eastAsia="ＭＳ 明朝" w:hAnsi="Century"/>
          <w:sz w:val="20"/>
          <w:szCs w:val="20"/>
        </w:rPr>
        <w:t>に関連</w:t>
      </w:r>
      <w:r w:rsidRPr="003647ED">
        <w:rPr>
          <w:rFonts w:ascii="Century" w:eastAsia="ＭＳ 明朝" w:hAnsi="Century" w:hint="eastAsia"/>
          <w:sz w:val="20"/>
          <w:szCs w:val="20"/>
        </w:rPr>
        <w:t>していると</w:t>
      </w:r>
      <w:r w:rsidRPr="003647ED">
        <w:rPr>
          <w:rFonts w:ascii="Century" w:eastAsia="ＭＳ 明朝" w:hAnsi="Century"/>
          <w:sz w:val="20"/>
          <w:szCs w:val="20"/>
        </w:rPr>
        <w:t>受け</w:t>
      </w:r>
      <w:r w:rsidRPr="003647ED">
        <w:rPr>
          <w:rFonts w:ascii="Century" w:eastAsia="ＭＳ 明朝" w:hAnsi="Century" w:hint="eastAsia"/>
          <w:sz w:val="20"/>
          <w:szCs w:val="20"/>
        </w:rPr>
        <w:t>とられ、</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理解</w:t>
      </w:r>
      <w:r w:rsidRPr="003647ED">
        <w:rPr>
          <w:rFonts w:ascii="Century" w:eastAsia="ＭＳ 明朝" w:hAnsi="Century" w:hint="eastAsia"/>
          <w:sz w:val="20"/>
          <w:szCs w:val="20"/>
        </w:rPr>
        <w:t>されうる</w:t>
      </w:r>
      <w:r w:rsidRPr="003647ED">
        <w:rPr>
          <w:rFonts w:ascii="Century" w:eastAsia="ＭＳ 明朝" w:hAnsi="Century"/>
          <w:sz w:val="20"/>
          <w:szCs w:val="20"/>
        </w:rPr>
        <w:t>使用</w:t>
      </w:r>
      <w:r w:rsidRPr="003647ED">
        <w:rPr>
          <w:rFonts w:ascii="Century" w:eastAsia="ＭＳ 明朝" w:hAnsi="Century" w:hint="eastAsia"/>
          <w:sz w:val="20"/>
          <w:szCs w:val="20"/>
        </w:rPr>
        <w:t>のことである。製品上使用には、直接的使用（</w:t>
      </w:r>
      <w:r w:rsidRPr="003647ED">
        <w:rPr>
          <w:rFonts w:ascii="Century" w:eastAsia="ＭＳ 明朝" w:hAnsi="Century"/>
          <w:sz w:val="20"/>
          <w:szCs w:val="20"/>
        </w:rPr>
        <w:t>SGEC</w:t>
      </w:r>
      <w:r w:rsidRPr="003647ED">
        <w:rPr>
          <w:rFonts w:ascii="Century" w:eastAsia="ＭＳ 明朝" w:hAnsi="Century"/>
          <w:sz w:val="20"/>
          <w:szCs w:val="20"/>
        </w:rPr>
        <w:t>商標が有形製品上に使用される）</w:t>
      </w:r>
      <w:r w:rsidRPr="003647ED">
        <w:rPr>
          <w:rFonts w:ascii="Century" w:eastAsia="ＭＳ 明朝" w:hAnsi="Century" w:hint="eastAsia"/>
          <w:sz w:val="20"/>
          <w:szCs w:val="20"/>
        </w:rPr>
        <w:t>、</w:t>
      </w:r>
      <w:r w:rsidRPr="003647ED">
        <w:rPr>
          <w:rFonts w:ascii="Century" w:eastAsia="ＭＳ 明朝" w:hAnsi="Century"/>
          <w:sz w:val="20"/>
          <w:szCs w:val="20"/>
        </w:rPr>
        <w:t>または</w:t>
      </w:r>
      <w:r w:rsidRPr="003647ED">
        <w:rPr>
          <w:rFonts w:ascii="Century" w:eastAsia="ＭＳ 明朝" w:hAnsi="Century" w:hint="eastAsia"/>
          <w:sz w:val="20"/>
          <w:szCs w:val="20"/>
        </w:rPr>
        <w:t>、</w:t>
      </w:r>
      <w:r w:rsidRPr="003647ED">
        <w:rPr>
          <w:rFonts w:ascii="Century" w:eastAsia="ＭＳ 明朝" w:hAnsi="Century"/>
          <w:sz w:val="20"/>
          <w:szCs w:val="20"/>
        </w:rPr>
        <w:t>間接的使用（商標が有形製品に関連するがその製品上には使用されない）</w:t>
      </w:r>
      <w:r w:rsidRPr="003647ED">
        <w:rPr>
          <w:rFonts w:ascii="Century" w:eastAsia="ＭＳ 明朝" w:hAnsi="Century" w:hint="eastAsia"/>
          <w:sz w:val="20"/>
          <w:szCs w:val="20"/>
        </w:rPr>
        <w:t>が可能である</w:t>
      </w:r>
      <w:r w:rsidRPr="003647ED">
        <w:rPr>
          <w:rFonts w:ascii="Century" w:eastAsia="ＭＳ 明朝" w:hAnsi="Century"/>
          <w:sz w:val="20"/>
          <w:szCs w:val="20"/>
        </w:rPr>
        <w:t>。</w:t>
      </w:r>
    </w:p>
    <w:p w14:paraId="77091B7D" w14:textId="77777777" w:rsidR="00D475E9" w:rsidRPr="003647ED" w:rsidRDefault="00D475E9" w:rsidP="00D475E9">
      <w:pPr>
        <w:pStyle w:val="a5"/>
        <w:tabs>
          <w:tab w:val="clear" w:pos="4252"/>
          <w:tab w:val="clear" w:pos="8504"/>
        </w:tabs>
        <w:snapToGrid/>
        <w:rPr>
          <w:rFonts w:ascii="Century" w:eastAsia="ＭＳ 明朝" w:hAnsi="Century"/>
          <w:sz w:val="20"/>
          <w:szCs w:val="20"/>
        </w:rPr>
      </w:pPr>
    </w:p>
    <w:p w14:paraId="33709208" w14:textId="77777777" w:rsidR="00D475E9" w:rsidRPr="003647ED" w:rsidRDefault="00D475E9" w:rsidP="00D475E9">
      <w:pPr>
        <w:rPr>
          <w:rFonts w:ascii="Century" w:eastAsia="ＭＳ 明朝" w:hAnsi="Century"/>
          <w:b/>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hint="eastAsia"/>
          <w:b/>
          <w:sz w:val="20"/>
          <w:szCs w:val="20"/>
        </w:rPr>
        <w:t>製品外使用</w:t>
      </w:r>
    </w:p>
    <w:p w14:paraId="009F0E0F"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の製品上使用以外の使用であり、特定の製品または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森林由来の原材料に言及しないもの。</w:t>
      </w:r>
    </w:p>
    <w:p w14:paraId="70EAFE0F"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t>例えば、年次報告書、持続可能性報告書、調達方針報告書上に</w:t>
      </w:r>
      <w:r w:rsidRPr="003647ED">
        <w:rPr>
          <w:rFonts w:ascii="Century" w:eastAsia="ＭＳ 明朝" w:hAnsi="Century" w:hint="eastAsia"/>
          <w:sz w:val="20"/>
          <w:szCs w:val="20"/>
        </w:rPr>
        <w:t>おける</w:t>
      </w:r>
      <w:r w:rsidRPr="003647ED">
        <w:rPr>
          <w:rFonts w:ascii="Century" w:eastAsia="ＭＳ 明朝" w:hAnsi="Century"/>
          <w:sz w:val="20"/>
          <w:szCs w:val="20"/>
        </w:rPr>
        <w:t>SGEC</w:t>
      </w:r>
      <w:r w:rsidRPr="003647ED">
        <w:rPr>
          <w:rFonts w:ascii="Century" w:eastAsia="ＭＳ 明朝" w:hAnsi="Century"/>
          <w:sz w:val="20"/>
          <w:szCs w:val="20"/>
        </w:rPr>
        <w:t>認証原材料を使用していることの声明、または、企業のウェブサイト上で</w:t>
      </w:r>
      <w:r w:rsidRPr="003647ED">
        <w:rPr>
          <w:rFonts w:ascii="Century" w:eastAsia="ＭＳ 明朝" w:hAnsi="Century"/>
          <w:sz w:val="20"/>
          <w:szCs w:val="20"/>
        </w:rPr>
        <w:t>PEFC</w:t>
      </w:r>
      <w:r w:rsidRPr="003647ED">
        <w:rPr>
          <w:rFonts w:ascii="Century" w:eastAsia="ＭＳ 明朝" w:hAnsi="Century"/>
          <w:sz w:val="20"/>
          <w:szCs w:val="20"/>
        </w:rPr>
        <w:t>に言及することなど。</w:t>
      </w:r>
    </w:p>
    <w:p w14:paraId="02217087" w14:textId="77777777" w:rsidR="00D475E9" w:rsidRPr="003647ED" w:rsidRDefault="00D475E9" w:rsidP="00D475E9">
      <w:pPr>
        <w:rPr>
          <w:rFonts w:ascii="Century" w:eastAsia="ＭＳ 明朝" w:hAnsi="Century"/>
          <w:sz w:val="20"/>
          <w:szCs w:val="20"/>
        </w:rPr>
      </w:pPr>
    </w:p>
    <w:p w14:paraId="57E6996C" w14:textId="77777777" w:rsidR="00D475E9" w:rsidRPr="003647ED" w:rsidRDefault="00D475E9" w:rsidP="00D475E9">
      <w:pPr>
        <w:rPr>
          <w:rFonts w:ascii="Century" w:eastAsia="ＭＳ 明朝" w:hAnsi="Century"/>
        </w:rPr>
      </w:pPr>
      <w:r w:rsidRPr="003647ED">
        <w:rPr>
          <w:rFonts w:ascii="Century" w:eastAsia="ＭＳ 明朝" w:hAnsi="Century" w:hint="eastAsia"/>
          <w:sz w:val="20"/>
          <w:szCs w:val="20"/>
        </w:rPr>
        <w:t>なお、</w:t>
      </w:r>
      <w:r w:rsidRPr="003647ED">
        <w:rPr>
          <w:rFonts w:ascii="Century" w:eastAsia="ＭＳ 明朝" w:hAnsi="Century"/>
        </w:rPr>
        <w:t>使用者グループ</w:t>
      </w:r>
      <w:r w:rsidRPr="003647ED">
        <w:rPr>
          <w:rFonts w:ascii="Century" w:eastAsia="ＭＳ 明朝" w:hAnsi="Century"/>
        </w:rPr>
        <w:t>D</w:t>
      </w:r>
      <w:r w:rsidRPr="003647ED">
        <w:rPr>
          <w:rFonts w:ascii="Century" w:eastAsia="ＭＳ 明朝" w:hAnsi="Century"/>
        </w:rPr>
        <w:t>に属する小売業者</w:t>
      </w:r>
      <w:r w:rsidRPr="003647ED">
        <w:rPr>
          <w:rFonts w:ascii="Century" w:eastAsia="ＭＳ 明朝" w:hAnsi="Century" w:hint="eastAsia"/>
        </w:rPr>
        <w:t>およびブランドオーナー</w:t>
      </w:r>
      <w:r w:rsidRPr="003647ED">
        <w:rPr>
          <w:rFonts w:ascii="Century" w:eastAsia="ＭＳ 明朝" w:hAnsi="Century"/>
        </w:rPr>
        <w:t>は、</w:t>
      </w:r>
      <w:r w:rsidRPr="003647ED">
        <w:rPr>
          <w:rFonts w:ascii="Century" w:eastAsia="ＭＳ 明朝" w:hAnsi="Century"/>
        </w:rPr>
        <w:t>SGEC</w:t>
      </w:r>
      <w:r w:rsidRPr="003647ED">
        <w:rPr>
          <w:rFonts w:ascii="Century" w:eastAsia="ＭＳ 明朝" w:hAnsi="Century"/>
        </w:rPr>
        <w:t>認証製品のプロモ</w:t>
      </w:r>
      <w:r w:rsidRPr="003647ED">
        <w:rPr>
          <w:rFonts w:ascii="Century" w:eastAsia="ＭＳ 明朝" w:hAnsi="Century" w:hint="eastAsia"/>
        </w:rPr>
        <w:t>ーションを目的としてのみ例外的に</w:t>
      </w:r>
      <w:r w:rsidRPr="003647ED">
        <w:rPr>
          <w:rFonts w:ascii="Century" w:eastAsia="ＭＳ 明朝" w:hAnsi="Century"/>
        </w:rPr>
        <w:t>SGEC</w:t>
      </w:r>
      <w:r w:rsidRPr="003647ED">
        <w:rPr>
          <w:rFonts w:ascii="Century" w:eastAsia="ＭＳ 明朝" w:hAnsi="Century"/>
        </w:rPr>
        <w:t>商標を</w:t>
      </w:r>
      <w:r w:rsidRPr="003647ED">
        <w:rPr>
          <w:rFonts w:ascii="Century" w:eastAsia="ＭＳ 明朝" w:hAnsi="Century" w:hint="eastAsia"/>
        </w:rPr>
        <w:t>間接的に製品上使用することができる。その詳細は</w:t>
      </w:r>
      <w:r w:rsidRPr="003647ED">
        <w:rPr>
          <w:rFonts w:ascii="Century" w:eastAsia="ＭＳ 明朝" w:hAnsi="Century" w:hint="eastAsia"/>
          <w:sz w:val="20"/>
          <w:szCs w:val="20"/>
        </w:rPr>
        <w:t>規準文</w:t>
      </w:r>
      <w:r w:rsidRPr="00DF2C9F">
        <w:rPr>
          <w:rFonts w:ascii="Century" w:eastAsia="ＭＳ 明朝" w:hAnsi="Century" w:hint="eastAsia"/>
          <w:sz w:val="20"/>
          <w:szCs w:val="20"/>
        </w:rPr>
        <w:t>書</w:t>
      </w:r>
      <w:r w:rsidRPr="00DF2C9F">
        <w:rPr>
          <w:rFonts w:ascii="Century" w:eastAsia="ＭＳ 明朝" w:hAnsi="Century"/>
          <w:sz w:val="20"/>
          <w:szCs w:val="20"/>
        </w:rPr>
        <w:t>6</w:t>
      </w:r>
      <w:r w:rsidRPr="00E80EE8">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「商標使用規則－要求事項」</w:t>
      </w:r>
      <w:r w:rsidRPr="003647ED">
        <w:rPr>
          <w:rFonts w:ascii="Century" w:eastAsia="ＭＳ 明朝" w:hAnsi="Century" w:hint="eastAsia"/>
        </w:rPr>
        <w:t>の</w:t>
      </w:r>
      <w:r w:rsidRPr="003647ED">
        <w:rPr>
          <w:rFonts w:ascii="Century" w:eastAsia="ＭＳ 明朝" w:hAnsi="Century"/>
          <w:sz w:val="20"/>
          <w:szCs w:val="20"/>
        </w:rPr>
        <w:t xml:space="preserve"> 6.3.4.4</w:t>
      </w:r>
      <w:r w:rsidRPr="003647ED">
        <w:rPr>
          <w:rFonts w:ascii="Century" w:eastAsia="ＭＳ 明朝" w:hAnsi="Century"/>
        </w:rPr>
        <w:t xml:space="preserve"> </w:t>
      </w:r>
      <w:r w:rsidRPr="003647ED">
        <w:rPr>
          <w:rFonts w:ascii="Century" w:eastAsia="ＭＳ 明朝" w:hAnsi="Century"/>
        </w:rPr>
        <w:t>項</w:t>
      </w:r>
      <w:r w:rsidRPr="003647ED">
        <w:rPr>
          <w:rFonts w:ascii="Century" w:eastAsia="ＭＳ 明朝" w:hAnsi="Century" w:hint="eastAsia"/>
        </w:rPr>
        <w:t>に規定されている。</w:t>
      </w:r>
    </w:p>
    <w:p w14:paraId="4498AEC9" w14:textId="77777777" w:rsidR="00D475E9" w:rsidRPr="003647ED" w:rsidRDefault="00D475E9" w:rsidP="00D475E9">
      <w:pPr>
        <w:rPr>
          <w:rFonts w:ascii="Century" w:eastAsia="ＭＳ 明朝" w:hAnsi="Century"/>
        </w:rPr>
      </w:pPr>
    </w:p>
    <w:p w14:paraId="30762ABD" w14:textId="77777777" w:rsidR="00D475E9" w:rsidRPr="003647ED" w:rsidRDefault="00D475E9" w:rsidP="00D475E9">
      <w:pPr>
        <w:spacing w:line="240" w:lineRule="exact"/>
        <w:ind w:firstLineChars="100" w:firstLine="173"/>
        <w:rPr>
          <w:rFonts w:ascii="Century" w:eastAsia="ＭＳ 明朝" w:hAnsi="Century"/>
          <w:sz w:val="18"/>
          <w:szCs w:val="18"/>
        </w:rPr>
      </w:pPr>
      <w:r w:rsidRPr="003647ED">
        <w:rPr>
          <w:rFonts w:ascii="Century" w:eastAsia="ＭＳ 明朝" w:hAnsi="Century" w:hint="eastAsia"/>
          <w:sz w:val="18"/>
          <w:szCs w:val="18"/>
        </w:rPr>
        <w:t>（参考：</w:t>
      </w:r>
      <w:r w:rsidRPr="003647ED">
        <w:rPr>
          <w:rFonts w:ascii="Century" w:eastAsia="ＭＳ 明朝" w:hAnsi="Century"/>
          <w:sz w:val="18"/>
          <w:szCs w:val="18"/>
        </w:rPr>
        <w:t>SGEC</w:t>
      </w:r>
      <w:r w:rsidRPr="003647ED">
        <w:rPr>
          <w:rFonts w:ascii="Century" w:eastAsia="ＭＳ 明朝" w:hAnsi="Century"/>
          <w:sz w:val="18"/>
          <w:szCs w:val="18"/>
        </w:rPr>
        <w:t>規準文書</w:t>
      </w:r>
      <w:r w:rsidRPr="003647ED">
        <w:rPr>
          <w:rFonts w:ascii="Century" w:eastAsia="ＭＳ 明朝" w:hAnsi="Century"/>
          <w:sz w:val="18"/>
          <w:szCs w:val="18"/>
        </w:rPr>
        <w:t>6:2021</w:t>
      </w:r>
      <w:r w:rsidRPr="003647ED">
        <w:rPr>
          <w:rFonts w:ascii="Century" w:eastAsia="ＭＳ 明朝" w:hAnsi="Century" w:hint="eastAsia"/>
          <w:sz w:val="18"/>
          <w:szCs w:val="18"/>
        </w:rPr>
        <w:t>「</w:t>
      </w:r>
      <w:r w:rsidRPr="003647ED">
        <w:rPr>
          <w:rFonts w:ascii="Century" w:eastAsia="ＭＳ 明朝" w:hAnsi="Century"/>
          <w:sz w:val="18"/>
          <w:szCs w:val="18"/>
        </w:rPr>
        <w:t>SGEC</w:t>
      </w:r>
      <w:r w:rsidRPr="003647ED">
        <w:rPr>
          <w:rFonts w:ascii="Century" w:eastAsia="ＭＳ 明朝" w:hAnsi="Century" w:hint="eastAsia"/>
          <w:sz w:val="18"/>
          <w:szCs w:val="18"/>
        </w:rPr>
        <w:t>商標使用規則－要求事項」（抄））</w:t>
      </w:r>
    </w:p>
    <w:p w14:paraId="405266B5" w14:textId="77777777" w:rsidR="00D475E9" w:rsidRDefault="00D475E9" w:rsidP="00D475E9">
      <w:pPr>
        <w:ind w:firstLineChars="200" w:firstLine="347"/>
        <w:rPr>
          <w:rFonts w:ascii="Century" w:eastAsia="ＭＳ 明朝" w:hAnsi="Century" w:cs="Arial"/>
          <w:sz w:val="18"/>
          <w:szCs w:val="18"/>
        </w:rPr>
      </w:pPr>
      <w:r w:rsidRPr="003647ED">
        <w:rPr>
          <w:rFonts w:ascii="Century" w:eastAsia="ＭＳ 明朝" w:hAnsi="Century" w:cs="Arial"/>
          <w:b/>
          <w:bCs/>
          <w:sz w:val="18"/>
          <w:szCs w:val="18"/>
        </w:rPr>
        <w:t>6.3.4.4</w:t>
      </w:r>
      <w:r w:rsidRPr="003647ED">
        <w:rPr>
          <w:rFonts w:ascii="Century" w:eastAsia="ＭＳ 明朝" w:hAnsi="Century" w:cs="Arial" w:hint="eastAsia"/>
          <w:sz w:val="18"/>
          <w:szCs w:val="18"/>
        </w:rPr>
        <w:t xml:space="preserve">　ロゴ使用者グループ</w:t>
      </w:r>
      <w:r w:rsidRPr="003647ED">
        <w:rPr>
          <w:rFonts w:ascii="Century" w:eastAsia="ＭＳ 明朝" w:hAnsi="Century" w:cs="Arial"/>
          <w:sz w:val="18"/>
          <w:szCs w:val="18"/>
        </w:rPr>
        <w:t>D</w:t>
      </w:r>
      <w:r w:rsidRPr="003647ED">
        <w:rPr>
          <w:rFonts w:ascii="Century" w:eastAsia="ＭＳ 明朝" w:hAnsi="Century" w:cs="Arial"/>
          <w:sz w:val="18"/>
          <w:szCs w:val="18"/>
        </w:rPr>
        <w:t>に属する小売業者で</w:t>
      </w:r>
      <w:r w:rsidRPr="003647ED">
        <w:rPr>
          <w:rFonts w:ascii="Century" w:eastAsia="ＭＳ 明朝" w:hAnsi="Century" w:cs="Arial"/>
          <w:sz w:val="18"/>
          <w:szCs w:val="18"/>
        </w:rPr>
        <w:t>SGEC</w:t>
      </w:r>
      <w:r w:rsidRPr="003647ED">
        <w:rPr>
          <w:rFonts w:ascii="Century" w:eastAsia="ＭＳ 明朝" w:hAnsi="Century" w:cs="Arial"/>
          <w:sz w:val="18"/>
          <w:szCs w:val="18"/>
        </w:rPr>
        <w:t>認証完成品を調達し、如何なる形であれそ</w:t>
      </w:r>
    </w:p>
    <w:p w14:paraId="343B039F" w14:textId="77777777" w:rsidR="00D475E9" w:rsidRDefault="00D475E9" w:rsidP="00D475E9">
      <w:pPr>
        <w:ind w:firstLineChars="200" w:firstLine="345"/>
        <w:rPr>
          <w:rFonts w:ascii="Century" w:eastAsia="ＭＳ 明朝" w:hAnsi="Century" w:cs="Arial"/>
          <w:sz w:val="18"/>
          <w:szCs w:val="18"/>
        </w:rPr>
      </w:pPr>
      <w:r w:rsidRPr="003647ED">
        <w:rPr>
          <w:rFonts w:ascii="Century" w:eastAsia="ＭＳ 明朝" w:hAnsi="Century" w:cs="Arial"/>
          <w:sz w:val="18"/>
          <w:szCs w:val="18"/>
        </w:rPr>
        <w:t>の製品に処置を加えたり、包装を変更したり、非認証製品と混合することなくその完成品を消費者に直</w:t>
      </w:r>
    </w:p>
    <w:p w14:paraId="5706CABE" w14:textId="77777777" w:rsidR="00D475E9" w:rsidRDefault="00D475E9" w:rsidP="00D475E9">
      <w:pPr>
        <w:ind w:firstLineChars="200" w:firstLine="345"/>
        <w:rPr>
          <w:rFonts w:ascii="Century" w:eastAsia="ＭＳ 明朝" w:hAnsi="Century" w:cs="Arial"/>
          <w:strike/>
          <w:sz w:val="18"/>
          <w:szCs w:val="18"/>
        </w:rPr>
      </w:pPr>
      <w:r w:rsidRPr="003647ED">
        <w:rPr>
          <w:rFonts w:ascii="Century" w:eastAsia="ＭＳ 明朝" w:hAnsi="Century" w:cs="Arial"/>
          <w:sz w:val="18"/>
          <w:szCs w:val="18"/>
        </w:rPr>
        <w:t>接販売する者は、</w:t>
      </w:r>
      <w:r w:rsidRPr="003647ED">
        <w:rPr>
          <w:rFonts w:ascii="Century" w:eastAsia="ＭＳ 明朝" w:hAnsi="Century" w:cs="Arial"/>
          <w:sz w:val="18"/>
          <w:szCs w:val="18"/>
        </w:rPr>
        <w:t>SGEC</w:t>
      </w:r>
      <w:r w:rsidRPr="003647ED">
        <w:rPr>
          <w:rFonts w:ascii="Century" w:eastAsia="ＭＳ 明朝" w:hAnsi="Century" w:cs="Arial"/>
          <w:sz w:val="18"/>
          <w:szCs w:val="18"/>
        </w:rPr>
        <w:t>認証製品のプロモーションを目的として例外的に</w:t>
      </w:r>
      <w:r w:rsidRPr="003647ED">
        <w:rPr>
          <w:rFonts w:ascii="Century" w:eastAsia="ＭＳ 明朝" w:hAnsi="Century" w:cs="Arial"/>
          <w:sz w:val="18"/>
          <w:szCs w:val="18"/>
        </w:rPr>
        <w:t>SGEC</w:t>
      </w:r>
      <w:r w:rsidRPr="003647ED">
        <w:rPr>
          <w:rFonts w:ascii="Century" w:eastAsia="ＭＳ 明朝" w:hAnsi="Century" w:cs="Arial"/>
          <w:sz w:val="18"/>
          <w:szCs w:val="18"/>
        </w:rPr>
        <w:t>商標を間接的に製品</w:t>
      </w:r>
      <w:r w:rsidRPr="00A136B0">
        <w:rPr>
          <w:rFonts w:ascii="Century" w:eastAsia="ＭＳ 明朝" w:hAnsi="Century" w:cs="Arial" w:hint="eastAsia"/>
          <w:sz w:val="18"/>
          <w:szCs w:val="18"/>
        </w:rPr>
        <w:t>上</w:t>
      </w:r>
      <w:r w:rsidRPr="009515D8">
        <w:rPr>
          <w:rFonts w:ascii="Century" w:eastAsia="ＭＳ 明朝" w:hAnsi="Century" w:cs="Arial" w:hint="eastAsia"/>
          <w:sz w:val="18"/>
          <w:szCs w:val="18"/>
        </w:rPr>
        <w:t>に</w:t>
      </w:r>
    </w:p>
    <w:p w14:paraId="3A9CCF03" w14:textId="77777777" w:rsidR="00D475E9" w:rsidRPr="003647ED" w:rsidRDefault="00D475E9" w:rsidP="00D475E9">
      <w:pPr>
        <w:ind w:firstLineChars="200" w:firstLine="345"/>
        <w:rPr>
          <w:rFonts w:ascii="Century" w:eastAsia="ＭＳ 明朝" w:hAnsi="Century" w:cs="Arial"/>
          <w:sz w:val="18"/>
          <w:szCs w:val="18"/>
        </w:rPr>
      </w:pPr>
      <w:r w:rsidRPr="003647ED">
        <w:rPr>
          <w:rFonts w:ascii="Century" w:eastAsia="ＭＳ 明朝" w:hAnsi="Century" w:cs="Arial" w:hint="eastAsia"/>
          <w:sz w:val="18"/>
          <w:szCs w:val="18"/>
        </w:rPr>
        <w:t>使用することができる。（要求事項</w:t>
      </w:r>
      <w:r w:rsidRPr="003647ED">
        <w:rPr>
          <w:rFonts w:ascii="Century" w:eastAsia="ＭＳ 明朝" w:hAnsi="Century" w:cs="Arial"/>
          <w:sz w:val="18"/>
          <w:szCs w:val="18"/>
        </w:rPr>
        <w:t>5.2.1</w:t>
      </w:r>
      <w:r w:rsidRPr="003647ED">
        <w:rPr>
          <w:rFonts w:ascii="Century" w:eastAsia="ＭＳ 明朝" w:hAnsi="Century" w:cs="Arial"/>
          <w:sz w:val="18"/>
          <w:szCs w:val="18"/>
        </w:rPr>
        <w:t>項</w:t>
      </w:r>
      <w:r w:rsidRPr="003647ED">
        <w:rPr>
          <w:rFonts w:ascii="Century" w:eastAsia="ＭＳ 明朝" w:hAnsi="Century" w:cs="Arial"/>
          <w:sz w:val="18"/>
          <w:szCs w:val="18"/>
        </w:rPr>
        <w:t>b</w:t>
      </w:r>
      <w:r w:rsidRPr="003647ED">
        <w:rPr>
          <w:rFonts w:ascii="Century" w:eastAsia="ＭＳ 明朝" w:hAnsi="Century" w:cs="Arial"/>
          <w:sz w:val="18"/>
          <w:szCs w:val="18"/>
        </w:rPr>
        <w:t>を参照）その場合、下記の要求事項を遵守する必要がある。</w:t>
      </w:r>
    </w:p>
    <w:p w14:paraId="2CBE86D3" w14:textId="77777777" w:rsidR="00D475E9" w:rsidRPr="003647ED" w:rsidRDefault="00D475E9" w:rsidP="00D475E9">
      <w:pPr>
        <w:ind w:leftChars="168" w:left="499" w:hangingChars="92" w:hanging="159"/>
        <w:rPr>
          <w:rFonts w:ascii="Century" w:eastAsia="ＭＳ 明朝" w:hAnsi="Century" w:cs="Arial"/>
          <w:sz w:val="18"/>
          <w:szCs w:val="18"/>
        </w:rPr>
      </w:pPr>
      <w:r w:rsidRPr="003647ED">
        <w:rPr>
          <w:rFonts w:ascii="Century" w:eastAsia="ＭＳ 明朝" w:hAnsi="Century" w:cs="Arial"/>
          <w:sz w:val="18"/>
          <w:szCs w:val="18"/>
        </w:rPr>
        <w:t>a</w:t>
      </w:r>
      <w:r>
        <w:rPr>
          <w:rFonts w:ascii="Century" w:eastAsia="ＭＳ 明朝" w:hAnsi="Century" w:cs="Arial"/>
          <w:sz w:val="18"/>
          <w:szCs w:val="18"/>
        </w:rPr>
        <w:t xml:space="preserve"> </w:t>
      </w:r>
      <w:r w:rsidRPr="003647ED">
        <w:rPr>
          <w:rFonts w:ascii="Century" w:eastAsia="ＭＳ 明朝" w:hAnsi="Century" w:cs="Arial"/>
          <w:sz w:val="18"/>
          <w:szCs w:val="18"/>
        </w:rPr>
        <w:t>)</w:t>
      </w:r>
      <w:r w:rsidRPr="003647ED">
        <w:rPr>
          <w:rFonts w:ascii="Century" w:eastAsia="ＭＳ 明朝" w:hAnsi="Century" w:cs="Arial" w:hint="eastAsia"/>
          <w:sz w:val="18"/>
          <w:szCs w:val="18"/>
        </w:rPr>
        <w:t xml:space="preserve">　商標使用者グループ</w:t>
      </w:r>
      <w:r w:rsidRPr="003647ED">
        <w:rPr>
          <w:rFonts w:ascii="Century" w:eastAsia="ＭＳ 明朝" w:hAnsi="Century" w:cs="Arial"/>
          <w:sz w:val="18"/>
          <w:szCs w:val="18"/>
        </w:rPr>
        <w:t>D</w:t>
      </w:r>
      <w:r w:rsidRPr="003647ED">
        <w:rPr>
          <w:rFonts w:ascii="Century" w:eastAsia="ＭＳ 明朝" w:hAnsi="Century" w:cs="Arial"/>
          <w:sz w:val="18"/>
          <w:szCs w:val="18"/>
        </w:rPr>
        <w:t>に関する</w:t>
      </w:r>
      <w:r w:rsidRPr="003647ED">
        <w:rPr>
          <w:rFonts w:ascii="Century" w:eastAsia="ＭＳ 明朝" w:hAnsi="Century" w:cs="Arial"/>
          <w:sz w:val="18"/>
          <w:szCs w:val="18"/>
        </w:rPr>
        <w:t>SGEC</w:t>
      </w:r>
      <w:r w:rsidRPr="003647ED">
        <w:rPr>
          <w:rFonts w:ascii="Century" w:eastAsia="ＭＳ 明朝" w:hAnsi="Century" w:cs="Arial"/>
          <w:sz w:val="18"/>
          <w:szCs w:val="18"/>
        </w:rPr>
        <w:t>商標ライセンスを有する。</w:t>
      </w:r>
    </w:p>
    <w:p w14:paraId="2447133D" w14:textId="77777777" w:rsidR="00D475E9" w:rsidRDefault="00D475E9" w:rsidP="00D475E9">
      <w:pPr>
        <w:ind w:leftChars="168" w:left="499" w:hangingChars="92" w:hanging="159"/>
        <w:rPr>
          <w:rFonts w:ascii="Century" w:eastAsia="ＭＳ 明朝" w:hAnsi="Century" w:cs="Arial"/>
          <w:sz w:val="18"/>
          <w:szCs w:val="18"/>
        </w:rPr>
      </w:pPr>
      <w:r w:rsidRPr="003647ED">
        <w:rPr>
          <w:rFonts w:ascii="Century" w:eastAsia="ＭＳ 明朝" w:hAnsi="Century" w:cs="Arial"/>
          <w:sz w:val="18"/>
          <w:szCs w:val="18"/>
        </w:rPr>
        <w:t>b</w:t>
      </w:r>
      <w:r>
        <w:rPr>
          <w:rFonts w:ascii="Century" w:eastAsia="ＭＳ 明朝" w:hAnsi="Century" w:cs="Arial"/>
          <w:sz w:val="18"/>
          <w:szCs w:val="18"/>
        </w:rPr>
        <w:t xml:space="preserve"> </w:t>
      </w:r>
      <w:r w:rsidRPr="003647ED">
        <w:rPr>
          <w:rFonts w:ascii="Century" w:eastAsia="ＭＳ 明朝" w:hAnsi="Century" w:cs="Arial"/>
          <w:sz w:val="18"/>
          <w:szCs w:val="18"/>
        </w:rPr>
        <w:t>)</w:t>
      </w:r>
      <w:r w:rsidRPr="003647ED">
        <w:rPr>
          <w:rFonts w:ascii="Century" w:eastAsia="ＭＳ 明朝" w:hAnsi="Century" w:cs="Arial"/>
          <w:sz w:val="18"/>
          <w:szCs w:val="18"/>
        </w:rPr>
        <w:t xml:space="preserve">　</w:t>
      </w:r>
      <w:r w:rsidRPr="003647ED">
        <w:rPr>
          <w:rFonts w:ascii="Century" w:eastAsia="ＭＳ 明朝" w:hAnsi="Century" w:cs="Arial"/>
          <w:sz w:val="18"/>
          <w:szCs w:val="18"/>
        </w:rPr>
        <w:t>SGEC</w:t>
      </w:r>
      <w:r w:rsidRPr="003647ED">
        <w:rPr>
          <w:rFonts w:ascii="Century" w:eastAsia="ＭＳ 明朝" w:hAnsi="Century" w:cs="Arial"/>
          <w:sz w:val="18"/>
          <w:szCs w:val="18"/>
        </w:rPr>
        <w:t>のプロモーションのラベルは、少なくとも一度は「</w:t>
      </w:r>
      <w:r w:rsidRPr="003647ED">
        <w:rPr>
          <w:rFonts w:ascii="Century" w:eastAsia="ＭＳ 明朝" w:hAnsi="Century" w:cs="Arial"/>
          <w:sz w:val="18"/>
          <w:szCs w:val="18"/>
        </w:rPr>
        <w:t>SGEC</w:t>
      </w:r>
      <w:r w:rsidRPr="003647ED">
        <w:rPr>
          <w:rFonts w:ascii="Century" w:eastAsia="ＭＳ 明朝" w:hAnsi="Century" w:cs="Arial"/>
          <w:sz w:val="18"/>
          <w:szCs w:val="18"/>
        </w:rPr>
        <w:t>商標が付いた製品は、</w:t>
      </w:r>
      <w:r w:rsidRPr="003647ED">
        <w:rPr>
          <w:rFonts w:ascii="Century" w:eastAsia="ＭＳ 明朝" w:hAnsi="Century" w:cs="Arial"/>
          <w:sz w:val="18"/>
          <w:szCs w:val="18"/>
        </w:rPr>
        <w:t>SGEC</w:t>
      </w:r>
      <w:r w:rsidRPr="003647ED">
        <w:rPr>
          <w:rFonts w:ascii="Century" w:eastAsia="ＭＳ 明朝" w:hAnsi="Century" w:cs="Arial"/>
          <w:sz w:val="18"/>
          <w:szCs w:val="18"/>
        </w:rPr>
        <w:t>認証品</w:t>
      </w:r>
      <w:r>
        <w:rPr>
          <w:rFonts w:ascii="Century" w:eastAsia="ＭＳ 明朝" w:hAnsi="Century" w:cs="Arial" w:hint="eastAsia"/>
          <w:sz w:val="18"/>
          <w:szCs w:val="18"/>
        </w:rPr>
        <w:t xml:space="preserve"> </w:t>
      </w:r>
      <w:r>
        <w:rPr>
          <w:rFonts w:ascii="Century" w:eastAsia="ＭＳ 明朝" w:hAnsi="Century" w:cs="Arial"/>
          <w:sz w:val="18"/>
          <w:szCs w:val="18"/>
        </w:rPr>
        <w:t xml:space="preserve"> </w:t>
      </w:r>
    </w:p>
    <w:p w14:paraId="73E0E7F2" w14:textId="31E8DAD7" w:rsidR="00D475E9" w:rsidRPr="00DF2C9F" w:rsidRDefault="00D475E9" w:rsidP="00D475E9">
      <w:pPr>
        <w:ind w:leftChars="218" w:left="442" w:firstLineChars="150" w:firstLine="259"/>
        <w:rPr>
          <w:rFonts w:ascii="Century" w:eastAsia="ＭＳ 明朝" w:hAnsi="Century" w:cs="Arial"/>
          <w:sz w:val="18"/>
          <w:szCs w:val="18"/>
        </w:rPr>
      </w:pPr>
      <w:r w:rsidRPr="003647ED">
        <w:rPr>
          <w:rFonts w:ascii="Century" w:eastAsia="ＭＳ 明朝" w:hAnsi="Century" w:cs="Arial"/>
          <w:sz w:val="18"/>
          <w:szCs w:val="18"/>
        </w:rPr>
        <w:t>として提供することができます。」のラベルメッセージを付けて使用されなければならない。このラベルは、カタログ、パンフレット、または価格表などにおいて一般の人が</w:t>
      </w:r>
      <w:r w:rsidRPr="003647ED">
        <w:rPr>
          <w:rFonts w:ascii="Century" w:eastAsia="ＭＳ 明朝" w:hAnsi="Century" w:cs="Arial"/>
          <w:sz w:val="18"/>
          <w:szCs w:val="18"/>
        </w:rPr>
        <w:t>SGEC</w:t>
      </w:r>
      <w:r w:rsidRPr="003647ED">
        <w:rPr>
          <w:rFonts w:ascii="Century" w:eastAsia="ＭＳ 明朝" w:hAnsi="Century" w:cs="Arial"/>
          <w:sz w:val="18"/>
          <w:szCs w:val="18"/>
        </w:rPr>
        <w:t>商標の趣旨を明確に理</w:t>
      </w:r>
      <w:r w:rsidRPr="009515D8">
        <w:rPr>
          <w:rFonts w:ascii="Century" w:eastAsia="ＭＳ 明朝" w:hAnsi="Century" w:cs="Arial" w:hint="eastAsia"/>
          <w:sz w:val="18"/>
          <w:szCs w:val="18"/>
        </w:rPr>
        <w:t>解および確認できるように、見えやす</w:t>
      </w:r>
      <w:r w:rsidRPr="00DF2C9F">
        <w:rPr>
          <w:rFonts w:ascii="Century" w:eastAsia="ＭＳ 明朝" w:hAnsi="Century" w:cs="Arial"/>
          <w:sz w:val="18"/>
          <w:szCs w:val="18"/>
        </w:rPr>
        <w:t>い箇所に付されなければならない。</w:t>
      </w:r>
    </w:p>
    <w:p w14:paraId="2C79F4D9" w14:textId="20963D5B" w:rsidR="00D475E9" w:rsidRPr="003647ED" w:rsidRDefault="00D475E9" w:rsidP="00BF1BCB">
      <w:pPr>
        <w:ind w:leftChars="168" w:left="499" w:hangingChars="92" w:hanging="159"/>
        <w:rPr>
          <w:rFonts w:ascii="Century" w:eastAsia="ＭＳ 明朝" w:hAnsi="Century" w:cs="Arial"/>
          <w:sz w:val="18"/>
          <w:szCs w:val="18"/>
        </w:rPr>
      </w:pPr>
      <w:r w:rsidRPr="003647ED">
        <w:rPr>
          <w:rFonts w:ascii="Century" w:eastAsia="ＭＳ 明朝" w:hAnsi="Century" w:cs="Arial"/>
          <w:sz w:val="18"/>
          <w:szCs w:val="18"/>
        </w:rPr>
        <w:t>c</w:t>
      </w:r>
      <w:r>
        <w:rPr>
          <w:rFonts w:ascii="Century" w:eastAsia="ＭＳ 明朝" w:hAnsi="Century" w:cs="Arial"/>
          <w:sz w:val="18"/>
          <w:szCs w:val="18"/>
        </w:rPr>
        <w:t xml:space="preserve"> </w:t>
      </w:r>
      <w:r w:rsidRPr="003647ED">
        <w:rPr>
          <w:rFonts w:ascii="Century" w:eastAsia="ＭＳ 明朝" w:hAnsi="Century" w:cs="Arial"/>
          <w:sz w:val="18"/>
          <w:szCs w:val="18"/>
        </w:rPr>
        <w:t>)</w:t>
      </w:r>
      <w:r w:rsidRPr="003647ED">
        <w:rPr>
          <w:rFonts w:ascii="Century" w:eastAsia="ＭＳ 明朝" w:hAnsi="Century" w:cs="Arial"/>
          <w:sz w:val="18"/>
          <w:szCs w:val="18"/>
        </w:rPr>
        <w:t xml:space="preserve">　</w:t>
      </w:r>
      <w:r w:rsidRPr="003647ED">
        <w:rPr>
          <w:rFonts w:ascii="Century" w:eastAsia="ＭＳ 明朝" w:hAnsi="Century" w:cs="Arial"/>
          <w:sz w:val="18"/>
          <w:szCs w:val="18"/>
        </w:rPr>
        <w:t>SGEC</w:t>
      </w:r>
      <w:r w:rsidRPr="003647ED">
        <w:rPr>
          <w:rFonts w:ascii="Century" w:eastAsia="ＭＳ 明朝" w:hAnsi="Century" w:cs="Arial"/>
          <w:sz w:val="18"/>
          <w:szCs w:val="18"/>
        </w:rPr>
        <w:t>商標は、</w:t>
      </w:r>
      <w:r w:rsidRPr="003647ED">
        <w:rPr>
          <w:rFonts w:ascii="Century" w:eastAsia="ＭＳ 明朝" w:hAnsi="Century" w:cs="Arial"/>
          <w:sz w:val="18"/>
          <w:szCs w:val="18"/>
        </w:rPr>
        <w:t>SGEC</w:t>
      </w:r>
      <w:r w:rsidRPr="003647ED">
        <w:rPr>
          <w:rFonts w:ascii="Century" w:eastAsia="ＭＳ 明朝" w:hAnsi="Century" w:cs="Arial"/>
          <w:sz w:val="18"/>
          <w:szCs w:val="18"/>
        </w:rPr>
        <w:t>認証品として提供される製品に隣接して置かれるカタログ、パンフレット、ま</w:t>
      </w:r>
      <w:r>
        <w:rPr>
          <w:rFonts w:ascii="Century" w:eastAsia="ＭＳ 明朝" w:hAnsi="Century" w:cs="Arial" w:hint="eastAsia"/>
          <w:sz w:val="18"/>
          <w:szCs w:val="18"/>
        </w:rPr>
        <w:t xml:space="preserve"> </w:t>
      </w:r>
      <w:r w:rsidRPr="003647ED">
        <w:rPr>
          <w:rFonts w:ascii="Century" w:eastAsia="ＭＳ 明朝" w:hAnsi="Century" w:cs="Arial"/>
          <w:sz w:val="18"/>
          <w:szCs w:val="18"/>
        </w:rPr>
        <w:t>たは製品一覧を通して組織のライセンス番号なしで使用することができる。</w:t>
      </w:r>
    </w:p>
    <w:p w14:paraId="37777249" w14:textId="3EBC8621" w:rsidR="00D475E9" w:rsidRPr="003647ED" w:rsidRDefault="00D475E9" w:rsidP="00BF1BCB">
      <w:pPr>
        <w:tabs>
          <w:tab w:val="left" w:pos="709"/>
        </w:tabs>
        <w:ind w:leftChars="168" w:left="499" w:hangingChars="92" w:hanging="159"/>
        <w:rPr>
          <w:rFonts w:ascii="Century" w:eastAsia="ＭＳ 明朝" w:hAnsi="Century" w:cs="Arial"/>
          <w:sz w:val="18"/>
          <w:szCs w:val="18"/>
        </w:rPr>
      </w:pPr>
      <w:r w:rsidRPr="003647ED">
        <w:rPr>
          <w:rFonts w:ascii="Century" w:eastAsia="ＭＳ 明朝" w:hAnsi="Century" w:cs="Arial"/>
          <w:sz w:val="18"/>
          <w:szCs w:val="18"/>
        </w:rPr>
        <w:t>d</w:t>
      </w:r>
      <w:r>
        <w:rPr>
          <w:rFonts w:ascii="Century" w:eastAsia="ＭＳ 明朝" w:hAnsi="Century" w:cs="Arial"/>
          <w:sz w:val="18"/>
          <w:szCs w:val="18"/>
        </w:rPr>
        <w:t xml:space="preserve"> </w:t>
      </w:r>
      <w:r w:rsidRPr="003647ED">
        <w:rPr>
          <w:rFonts w:ascii="Century" w:eastAsia="ＭＳ 明朝" w:hAnsi="Century" w:cs="Arial"/>
          <w:sz w:val="18"/>
          <w:szCs w:val="18"/>
        </w:rPr>
        <w:t>)</w:t>
      </w:r>
      <w:r w:rsidRPr="003647ED">
        <w:rPr>
          <w:rFonts w:ascii="Century" w:eastAsia="ＭＳ 明朝" w:hAnsi="Century" w:cs="Arial"/>
          <w:sz w:val="18"/>
          <w:szCs w:val="18"/>
        </w:rPr>
        <w:t xml:space="preserve">　該当する製品には、</w:t>
      </w:r>
      <w:r w:rsidRPr="003647ED">
        <w:rPr>
          <w:rFonts w:ascii="Century" w:eastAsia="ＭＳ 明朝" w:hAnsi="Century" w:cs="Arial"/>
          <w:sz w:val="18"/>
          <w:szCs w:val="18"/>
        </w:rPr>
        <w:t>SGEC</w:t>
      </w:r>
      <w:r w:rsidRPr="003647ED">
        <w:rPr>
          <w:rFonts w:ascii="Century" w:eastAsia="ＭＳ 明朝" w:hAnsi="Century" w:cs="Arial"/>
          <w:sz w:val="18"/>
          <w:szCs w:val="18"/>
        </w:rPr>
        <w:t>認証供給者のライセンス番号を付した</w:t>
      </w:r>
      <w:r w:rsidRPr="003647ED">
        <w:rPr>
          <w:rFonts w:ascii="Century" w:eastAsia="ＭＳ 明朝" w:hAnsi="Century" w:cs="Arial"/>
          <w:sz w:val="18"/>
          <w:szCs w:val="18"/>
        </w:rPr>
        <w:t>SGEC</w:t>
      </w:r>
      <w:r w:rsidRPr="003647ED">
        <w:rPr>
          <w:rFonts w:ascii="Century" w:eastAsia="ＭＳ 明朝" w:hAnsi="Century" w:cs="Arial"/>
          <w:sz w:val="18"/>
          <w:szCs w:val="18"/>
        </w:rPr>
        <w:t>商標を物理的に製品上に</w:t>
      </w:r>
      <w:r w:rsidRPr="003647ED">
        <w:rPr>
          <w:rFonts w:ascii="Century" w:eastAsia="ＭＳ 明朝" w:hAnsi="Century" w:cs="Arial" w:hint="eastAsia"/>
          <w:sz w:val="18"/>
          <w:szCs w:val="18"/>
        </w:rPr>
        <w:t>付</w:t>
      </w:r>
      <w:r>
        <w:rPr>
          <w:rFonts w:ascii="Century" w:eastAsia="ＭＳ 明朝" w:hAnsi="Century" w:cs="Arial" w:hint="eastAsia"/>
          <w:sz w:val="18"/>
          <w:szCs w:val="18"/>
        </w:rPr>
        <w:t xml:space="preserve"> </w:t>
      </w:r>
      <w:r w:rsidRPr="003647ED">
        <w:rPr>
          <w:rFonts w:ascii="Century" w:eastAsia="ＭＳ 明朝" w:hAnsi="Century" w:cs="Arial" w:hint="eastAsia"/>
          <w:sz w:val="18"/>
          <w:szCs w:val="18"/>
        </w:rPr>
        <w:lastRenderedPageBreak/>
        <w:t>されていなければならない。</w:t>
      </w:r>
    </w:p>
    <w:p w14:paraId="6A6BD9D3" w14:textId="7FA5531E" w:rsidR="00D475E9" w:rsidRPr="003647ED" w:rsidRDefault="00D475E9" w:rsidP="00BF1BCB">
      <w:pPr>
        <w:ind w:leftChars="168" w:left="499" w:hangingChars="92" w:hanging="159"/>
        <w:rPr>
          <w:rFonts w:ascii="Century" w:eastAsia="ＭＳ 明朝" w:hAnsi="Century" w:cs="Arial"/>
          <w:sz w:val="18"/>
          <w:szCs w:val="18"/>
        </w:rPr>
      </w:pPr>
      <w:r w:rsidRPr="003647ED">
        <w:rPr>
          <w:rFonts w:ascii="Century" w:eastAsia="ＭＳ 明朝" w:hAnsi="Century" w:cs="Arial"/>
          <w:sz w:val="18"/>
          <w:szCs w:val="18"/>
        </w:rPr>
        <w:t>e</w:t>
      </w:r>
      <w:r>
        <w:rPr>
          <w:rFonts w:ascii="Century" w:eastAsia="ＭＳ 明朝" w:hAnsi="Century" w:cs="Arial"/>
          <w:sz w:val="18"/>
          <w:szCs w:val="18"/>
        </w:rPr>
        <w:t xml:space="preserve"> </w:t>
      </w:r>
      <w:r w:rsidRPr="003647ED">
        <w:rPr>
          <w:rFonts w:ascii="Century" w:eastAsia="ＭＳ 明朝" w:hAnsi="Century" w:cs="Arial"/>
          <w:sz w:val="18"/>
          <w:szCs w:val="18"/>
        </w:rPr>
        <w:t>)</w:t>
      </w:r>
      <w:r w:rsidRPr="003647ED">
        <w:rPr>
          <w:rFonts w:ascii="Century" w:eastAsia="ＭＳ 明朝" w:hAnsi="Century" w:cs="Arial" w:hint="eastAsia"/>
          <w:sz w:val="18"/>
          <w:szCs w:val="18"/>
        </w:rPr>
        <w:t xml:space="preserve">　最初の使用に関しては</w:t>
      </w:r>
      <w:r w:rsidRPr="003647ED">
        <w:rPr>
          <w:rFonts w:ascii="Century" w:eastAsia="ＭＳ 明朝" w:hAnsi="Century" w:cs="Arial"/>
          <w:sz w:val="18"/>
          <w:szCs w:val="18"/>
        </w:rPr>
        <w:t>SGEC/PEFC</w:t>
      </w:r>
      <w:r w:rsidRPr="003647ED">
        <w:rPr>
          <w:rFonts w:ascii="Century" w:eastAsia="ＭＳ 明朝" w:hAnsi="Century" w:cs="Arial"/>
          <w:sz w:val="18"/>
          <w:szCs w:val="18"/>
        </w:rPr>
        <w:t>ジャパンによる許可が必要であり、それ以降は</w:t>
      </w:r>
      <w:r w:rsidRPr="003647ED">
        <w:rPr>
          <w:rFonts w:ascii="Century" w:eastAsia="ＭＳ 明朝" w:hAnsi="Century" w:cs="Arial"/>
          <w:sz w:val="18"/>
          <w:szCs w:val="18"/>
        </w:rPr>
        <w:t>SGEC/PEFC</w:t>
      </w:r>
      <w:r w:rsidRPr="003647ED">
        <w:rPr>
          <w:rFonts w:ascii="Century" w:eastAsia="ＭＳ 明朝" w:hAnsi="Century" w:cs="Arial"/>
          <w:sz w:val="18"/>
          <w:szCs w:val="18"/>
        </w:rPr>
        <w:t>ジャパンが年次ベースで許可する。なお、</w:t>
      </w:r>
      <w:r w:rsidRPr="003647ED">
        <w:rPr>
          <w:rFonts w:ascii="Century" w:eastAsia="ＭＳ 明朝" w:hAnsi="Century" w:cs="Arial"/>
          <w:sz w:val="18"/>
          <w:szCs w:val="18"/>
        </w:rPr>
        <w:t>SGEC/PEFC</w:t>
      </w:r>
      <w:r w:rsidRPr="003647ED">
        <w:rPr>
          <w:rFonts w:ascii="Century" w:eastAsia="ＭＳ 明朝" w:hAnsi="Century" w:cs="Arial"/>
          <w:sz w:val="18"/>
          <w:szCs w:val="18"/>
        </w:rPr>
        <w:t>ジャパンは、如何なるものであれデザインの変</w:t>
      </w:r>
      <w:r>
        <w:rPr>
          <w:rFonts w:ascii="Century" w:eastAsia="ＭＳ 明朝" w:hAnsi="Century" w:cs="Arial" w:hint="eastAsia"/>
          <w:sz w:val="18"/>
          <w:szCs w:val="18"/>
        </w:rPr>
        <w:t xml:space="preserve"> </w:t>
      </w:r>
      <w:r w:rsidRPr="003647ED">
        <w:rPr>
          <w:rFonts w:ascii="Century" w:eastAsia="ＭＳ 明朝" w:hAnsi="Century" w:cs="Arial"/>
          <w:sz w:val="18"/>
          <w:szCs w:val="18"/>
        </w:rPr>
        <w:t>更がある場合にはその都度新規の許可を発行しなければならない。</w:t>
      </w:r>
    </w:p>
    <w:p w14:paraId="46905B34" w14:textId="77777777" w:rsidR="00D475E9" w:rsidRPr="003647ED" w:rsidRDefault="00D475E9" w:rsidP="00D475E9">
      <w:pPr>
        <w:ind w:leftChars="168" w:left="499" w:hangingChars="92" w:hanging="159"/>
        <w:rPr>
          <w:rFonts w:ascii="Century" w:eastAsia="ＭＳ 明朝" w:hAnsi="Century" w:cs="Arial"/>
          <w:sz w:val="18"/>
          <w:szCs w:val="18"/>
        </w:rPr>
      </w:pPr>
      <w:r w:rsidRPr="003647ED">
        <w:rPr>
          <w:rFonts w:ascii="Century" w:eastAsia="ＭＳ 明朝" w:hAnsi="Century" w:cs="Arial"/>
          <w:sz w:val="18"/>
          <w:szCs w:val="18"/>
        </w:rPr>
        <w:t>f</w:t>
      </w:r>
      <w:r>
        <w:rPr>
          <w:rFonts w:ascii="Century" w:eastAsia="ＭＳ 明朝" w:hAnsi="Century" w:cs="Arial"/>
          <w:sz w:val="18"/>
          <w:szCs w:val="18"/>
        </w:rPr>
        <w:t xml:space="preserve"> </w:t>
      </w:r>
      <w:r w:rsidRPr="003647ED">
        <w:rPr>
          <w:rFonts w:ascii="Century" w:eastAsia="ＭＳ 明朝" w:hAnsi="Century" w:cs="Arial"/>
          <w:sz w:val="18"/>
          <w:szCs w:val="18"/>
        </w:rPr>
        <w:t>)</w:t>
      </w:r>
      <w:r w:rsidRPr="003647ED">
        <w:rPr>
          <w:rFonts w:ascii="Century" w:eastAsia="ＭＳ 明朝" w:hAnsi="Century" w:cs="Arial"/>
          <w:sz w:val="18"/>
          <w:szCs w:val="18"/>
        </w:rPr>
        <w:t xml:space="preserve">　</w:t>
      </w:r>
      <w:r w:rsidRPr="003647ED">
        <w:rPr>
          <w:rFonts w:ascii="Century" w:eastAsia="ＭＳ 明朝" w:hAnsi="Century" w:cs="Arial"/>
          <w:sz w:val="18"/>
          <w:szCs w:val="18"/>
        </w:rPr>
        <w:t>SGEC</w:t>
      </w:r>
      <w:r w:rsidRPr="003647ED">
        <w:rPr>
          <w:rFonts w:ascii="Century" w:eastAsia="ＭＳ 明朝" w:hAnsi="Century" w:cs="Arial"/>
          <w:sz w:val="18"/>
          <w:szCs w:val="18"/>
        </w:rPr>
        <w:t>商標は、常に本規格および他の</w:t>
      </w:r>
      <w:r w:rsidRPr="003647ED">
        <w:rPr>
          <w:rFonts w:ascii="Century" w:eastAsia="ＭＳ 明朝" w:hAnsi="Century" w:cs="Arial"/>
          <w:sz w:val="18"/>
          <w:szCs w:val="18"/>
        </w:rPr>
        <w:t>SGEC</w:t>
      </w:r>
      <w:r w:rsidRPr="003647ED">
        <w:rPr>
          <w:rFonts w:ascii="Century" w:eastAsia="ＭＳ 明朝" w:hAnsi="Century" w:cs="Arial"/>
          <w:sz w:val="18"/>
          <w:szCs w:val="18"/>
        </w:rPr>
        <w:t>関連文書に従って使用されなければならない。</w:t>
      </w:r>
    </w:p>
    <w:p w14:paraId="2B07B4C8" w14:textId="77777777" w:rsidR="00D475E9" w:rsidRPr="00CB76E5" w:rsidRDefault="00D475E9" w:rsidP="00D475E9">
      <w:pPr>
        <w:ind w:leftChars="52" w:left="105"/>
        <w:rPr>
          <w:rFonts w:ascii="Century" w:eastAsia="ＭＳ 明朝" w:hAnsi="Century" w:cs="Arial"/>
          <w:sz w:val="18"/>
          <w:szCs w:val="18"/>
        </w:rPr>
      </w:pPr>
    </w:p>
    <w:p w14:paraId="15F0842C" w14:textId="73A277C3" w:rsidR="00D475E9" w:rsidRPr="003647ED" w:rsidRDefault="00D475E9" w:rsidP="00BF1BCB">
      <w:pPr>
        <w:ind w:leftChars="52" w:left="105" w:firstLineChars="100" w:firstLine="173"/>
        <w:rPr>
          <w:rFonts w:ascii="Century" w:eastAsia="ＭＳ 明朝" w:hAnsi="Century" w:cs="Arial"/>
          <w:sz w:val="18"/>
          <w:szCs w:val="18"/>
        </w:rPr>
      </w:pPr>
      <w:r w:rsidRPr="00BF1BCB">
        <w:rPr>
          <w:rFonts w:ascii="ＭＳ ゴシック" w:eastAsia="ＭＳ ゴシック" w:hAnsi="ＭＳ ゴシック" w:cs="Arial" w:hint="eastAsia"/>
          <w:b/>
          <w:bCs/>
          <w:sz w:val="18"/>
          <w:szCs w:val="18"/>
        </w:rPr>
        <w:t>注意書:</w:t>
      </w:r>
      <w:r w:rsidRPr="003647ED">
        <w:rPr>
          <w:rFonts w:ascii="Century" w:eastAsia="ＭＳ 明朝" w:hAnsi="Century" w:cs="Arial"/>
          <w:sz w:val="18"/>
          <w:szCs w:val="18"/>
        </w:rPr>
        <w:t>SGEC</w:t>
      </w:r>
      <w:r w:rsidRPr="003647ED">
        <w:rPr>
          <w:rFonts w:ascii="Century" w:eastAsia="ＭＳ 明朝" w:hAnsi="Century" w:cs="Arial"/>
          <w:sz w:val="18"/>
          <w:szCs w:val="18"/>
        </w:rPr>
        <w:t>商標は、必ず少なくとも一度はカタログ、パンフレット、または製品一覧などに表示されるので、要求事項</w:t>
      </w:r>
      <w:r w:rsidRPr="003647ED">
        <w:rPr>
          <w:rFonts w:ascii="Century" w:eastAsia="ＭＳ 明朝" w:hAnsi="Century" w:cs="Arial"/>
          <w:sz w:val="18"/>
          <w:szCs w:val="18"/>
        </w:rPr>
        <w:t>6.2.5</w:t>
      </w:r>
      <w:r w:rsidRPr="003647ED">
        <w:rPr>
          <w:rFonts w:ascii="Century" w:eastAsia="ＭＳ 明朝" w:hAnsi="Century" w:cs="Arial" w:hint="eastAsia"/>
          <w:sz w:val="18"/>
          <w:szCs w:val="18"/>
        </w:rPr>
        <w:t>項はこの場合は適用されない。</w:t>
      </w:r>
    </w:p>
    <w:p w14:paraId="470B3917" w14:textId="77777777" w:rsidR="00D475E9" w:rsidRPr="003647ED" w:rsidRDefault="00D475E9" w:rsidP="00D475E9">
      <w:pPr>
        <w:spacing w:line="240" w:lineRule="exact"/>
        <w:rPr>
          <w:rFonts w:ascii="Century" w:eastAsia="ＭＳ 明朝" w:hAnsi="Century"/>
          <w:sz w:val="18"/>
          <w:szCs w:val="18"/>
        </w:rPr>
      </w:pPr>
    </w:p>
    <w:p w14:paraId="149A0E89" w14:textId="77777777" w:rsidR="00D475E9" w:rsidRPr="003647ED" w:rsidRDefault="00D475E9" w:rsidP="00D475E9">
      <w:pPr>
        <w:rPr>
          <w:rFonts w:ascii="Century" w:eastAsia="ＭＳ 明朝" w:hAnsi="Century"/>
          <w:b/>
          <w:bCs/>
          <w:sz w:val="20"/>
          <w:szCs w:val="20"/>
        </w:rPr>
      </w:pPr>
      <w:r w:rsidRPr="003647ED">
        <w:rPr>
          <w:rFonts w:ascii="ＭＳ 明朝" w:eastAsia="ＭＳ 明朝" w:hAnsi="ＭＳ 明朝"/>
          <w:b/>
          <w:bCs/>
          <w:sz w:val="20"/>
          <w:szCs w:val="20"/>
        </w:rPr>
        <w:t>3</w:t>
      </w:r>
      <w:r w:rsidRPr="003647ED">
        <w:rPr>
          <w:rFonts w:ascii="Century" w:eastAsia="ＭＳ 明朝" w:hAnsi="Century"/>
          <w:b/>
          <w:bCs/>
          <w:sz w:val="20"/>
          <w:szCs w:val="20"/>
        </w:rPr>
        <w:t>.</w:t>
      </w:r>
      <w:r w:rsidRPr="003647ED">
        <w:rPr>
          <w:rFonts w:ascii="Century" w:eastAsia="ＭＳ 明朝" w:hAnsi="Century"/>
          <w:b/>
          <w:bCs/>
          <w:sz w:val="20"/>
          <w:szCs w:val="20"/>
        </w:rPr>
        <w:t xml:space="preserve">　小売業者</w:t>
      </w:r>
    </w:p>
    <w:p w14:paraId="752C55D0"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企業から</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完成品を仕入れて、</w:t>
      </w:r>
      <w:r w:rsidRPr="003647ED">
        <w:rPr>
          <w:rFonts w:ascii="Century" w:eastAsia="ＭＳ 明朝" w:hAnsi="Century"/>
          <w:sz w:val="20"/>
          <w:szCs w:val="20"/>
        </w:rPr>
        <w:t>SGEC</w:t>
      </w:r>
      <w:r w:rsidRPr="003647ED">
        <w:rPr>
          <w:rFonts w:ascii="Century" w:eastAsia="ＭＳ 明朝" w:hAnsi="Century"/>
          <w:sz w:val="20"/>
          <w:szCs w:val="20"/>
        </w:rPr>
        <w:t>認証製品にいかなる形であれ</w:t>
      </w:r>
      <w:r w:rsidRPr="003647ED">
        <w:rPr>
          <w:rFonts w:ascii="Century" w:eastAsia="ＭＳ 明朝" w:hAnsi="Century" w:hint="eastAsia"/>
          <w:sz w:val="20"/>
          <w:szCs w:val="20"/>
        </w:rPr>
        <w:t>、</w:t>
      </w:r>
      <w:r w:rsidRPr="003647ED">
        <w:rPr>
          <w:rFonts w:ascii="Century" w:eastAsia="ＭＳ 明朝" w:hAnsi="Century"/>
          <w:sz w:val="20"/>
          <w:szCs w:val="20"/>
        </w:rPr>
        <w:t>手を加えたり、包装を変更したり、製品を非認証製品と混合したりすることなく</w:t>
      </w:r>
      <w:r w:rsidRPr="003647ED">
        <w:rPr>
          <w:rFonts w:ascii="Century" w:eastAsia="ＭＳ 明朝" w:hAnsi="Century" w:hint="eastAsia"/>
          <w:sz w:val="20"/>
          <w:szCs w:val="20"/>
        </w:rPr>
        <w:t>消費者に販売する主体。</w:t>
      </w:r>
    </w:p>
    <w:p w14:paraId="40E507AC" w14:textId="77777777" w:rsidR="00D475E9" w:rsidRPr="003647ED" w:rsidRDefault="00D475E9" w:rsidP="00D475E9">
      <w:pPr>
        <w:rPr>
          <w:rFonts w:ascii="Century" w:eastAsia="ＭＳ 明朝" w:hAnsi="Century"/>
          <w:b/>
          <w:sz w:val="22"/>
        </w:rPr>
      </w:pPr>
    </w:p>
    <w:p w14:paraId="2D6415BF"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 xml:space="preserve">第三条　</w:t>
      </w:r>
      <w:r w:rsidRPr="003647ED">
        <w:rPr>
          <w:rFonts w:ascii="Century" w:eastAsia="ＭＳ 明朝" w:hAnsi="Century"/>
          <w:b/>
          <w:szCs w:val="21"/>
        </w:rPr>
        <w:t>SGEC</w:t>
      </w:r>
      <w:r w:rsidRPr="003647ED">
        <w:rPr>
          <w:rFonts w:ascii="Century" w:eastAsia="ＭＳ 明朝" w:hAnsi="Century"/>
          <w:b/>
          <w:szCs w:val="21"/>
        </w:rPr>
        <w:t>商標</w:t>
      </w:r>
      <w:r w:rsidRPr="003647ED">
        <w:rPr>
          <w:rFonts w:ascii="Century" w:eastAsia="ＭＳ 明朝" w:hAnsi="Century" w:hint="eastAsia"/>
          <w:b/>
          <w:szCs w:val="21"/>
        </w:rPr>
        <w:t>の所有権</w:t>
      </w:r>
    </w:p>
    <w:p w14:paraId="73A30611" w14:textId="77777777" w:rsidR="00D475E9" w:rsidRPr="003647ED" w:rsidRDefault="00D475E9" w:rsidP="00D475E9">
      <w:pPr>
        <w:ind w:left="39" w:hangingChars="20" w:hanging="39"/>
        <w:rPr>
          <w:rFonts w:ascii="Century" w:eastAsia="ＭＳ 明朝" w:hAnsi="Century"/>
          <w:sz w:val="20"/>
          <w:szCs w:val="20"/>
        </w:rPr>
      </w:pPr>
    </w:p>
    <w:p w14:paraId="502CB788" w14:textId="77777777" w:rsidR="00D475E9" w:rsidRPr="003647ED" w:rsidRDefault="00D475E9" w:rsidP="00D475E9">
      <w:pPr>
        <w:ind w:left="283" w:hangingChars="147" w:hanging="283"/>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sz w:val="20"/>
          <w:szCs w:val="20"/>
        </w:rPr>
        <w:t>SGEC</w:t>
      </w:r>
      <w:r w:rsidRPr="003647ED">
        <w:rPr>
          <w:rFonts w:ascii="Century" w:eastAsia="ＭＳ 明朝" w:hAnsi="Century" w:hint="eastAsia"/>
          <w:sz w:val="20"/>
          <w:szCs w:val="20"/>
        </w:rPr>
        <w:t>ロゴおよび</w:t>
      </w:r>
      <w:r w:rsidRPr="003647ED">
        <w:rPr>
          <w:rFonts w:ascii="Century" w:eastAsia="ＭＳ 明朝" w:hAnsi="Century"/>
          <w:sz w:val="20"/>
          <w:szCs w:val="20"/>
        </w:rPr>
        <w:t>SGEC</w:t>
      </w:r>
      <w:r w:rsidRPr="003647ED">
        <w:rPr>
          <w:rFonts w:ascii="Century" w:eastAsia="ＭＳ 明朝" w:hAnsi="Century" w:hint="eastAsia"/>
          <w:sz w:val="20"/>
          <w:szCs w:val="20"/>
        </w:rPr>
        <w:t>イニシャルは著作権の対象であり、</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が所有する国際的な登録商標である。これらの著作物の無認可使用は禁止されており、法的措置の要因となる。</w:t>
      </w:r>
    </w:p>
    <w:p w14:paraId="5E89B1E6" w14:textId="77777777" w:rsidR="00D475E9" w:rsidRPr="003647ED" w:rsidRDefault="00D475E9" w:rsidP="00D475E9">
      <w:pPr>
        <w:ind w:leftChars="23" w:left="451" w:hangingChars="210" w:hanging="404"/>
        <w:rPr>
          <w:rFonts w:ascii="Century" w:eastAsia="ＭＳ 明朝" w:hAnsi="Century"/>
          <w:sz w:val="20"/>
          <w:szCs w:val="20"/>
        </w:rPr>
      </w:pPr>
    </w:p>
    <w:p w14:paraId="637AA80F"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第四条　商標使用者の責務</w:t>
      </w:r>
    </w:p>
    <w:p w14:paraId="738E29AD" w14:textId="77777777" w:rsidR="00D475E9" w:rsidRPr="003647ED" w:rsidRDefault="00D475E9" w:rsidP="00D475E9">
      <w:pPr>
        <w:ind w:leftChars="18" w:left="130" w:hangingChars="44" w:hanging="94"/>
        <w:rPr>
          <w:rFonts w:ascii="Century" w:eastAsia="ＭＳ 明朝" w:hAnsi="Century"/>
          <w:sz w:val="22"/>
        </w:rPr>
      </w:pPr>
    </w:p>
    <w:p w14:paraId="2FE1D712" w14:textId="77777777" w:rsidR="00D475E9" w:rsidRDefault="00D475E9" w:rsidP="00D475E9">
      <w:pPr>
        <w:pStyle w:val="a5"/>
        <w:widowControl/>
        <w:tabs>
          <w:tab w:val="clear" w:pos="4252"/>
          <w:tab w:val="clear" w:pos="8504"/>
        </w:tabs>
        <w:snapToGrid/>
        <w:jc w:val="left"/>
        <w:rPr>
          <w:rFonts w:ascii="Century" w:eastAsia="ＭＳ 明朝" w:hAnsi="Century"/>
          <w:bCs/>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hint="eastAsia"/>
          <w:sz w:val="20"/>
          <w:szCs w:val="20"/>
        </w:rPr>
        <w:t>商標使用者は、現行の規準文書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w:t>
      </w:r>
      <w:r w:rsidRPr="003647ED">
        <w:rPr>
          <w:rFonts w:ascii="Century" w:eastAsia="ＭＳ 明朝" w:hAnsi="Century"/>
          <w:sz w:val="20"/>
          <w:szCs w:val="20"/>
        </w:rPr>
        <w:t>SGEC</w:t>
      </w:r>
      <w:r w:rsidRPr="003647ED">
        <w:rPr>
          <w:rFonts w:ascii="Century" w:eastAsia="ＭＳ 明朝" w:hAnsi="Century" w:hint="eastAsia"/>
          <w:sz w:val="20"/>
          <w:szCs w:val="20"/>
        </w:rPr>
        <w:t>商標使用規則－要求事項」</w:t>
      </w:r>
      <w:r w:rsidRPr="003647ED">
        <w:rPr>
          <w:rFonts w:ascii="Century" w:eastAsia="ＭＳ 明朝" w:hAnsi="Century" w:hint="eastAsia"/>
          <w:bCs/>
          <w:sz w:val="20"/>
          <w:szCs w:val="20"/>
        </w:rPr>
        <w:t>およびその修正版</w:t>
      </w:r>
      <w:r>
        <w:rPr>
          <w:rFonts w:ascii="Century" w:eastAsia="ＭＳ 明朝" w:hAnsi="Century" w:hint="eastAsia"/>
          <w:bCs/>
          <w:sz w:val="20"/>
          <w:szCs w:val="20"/>
        </w:rPr>
        <w:t xml:space="preserve"> </w:t>
      </w:r>
    </w:p>
    <w:p w14:paraId="0604A5E2" w14:textId="77777777" w:rsidR="00D475E9" w:rsidRPr="003647ED" w:rsidRDefault="00D475E9" w:rsidP="00D475E9">
      <w:pPr>
        <w:pStyle w:val="a5"/>
        <w:widowControl/>
        <w:tabs>
          <w:tab w:val="clear" w:pos="4252"/>
          <w:tab w:val="clear" w:pos="8504"/>
        </w:tabs>
        <w:snapToGrid/>
        <w:ind w:firstLineChars="150" w:firstLine="289"/>
        <w:jc w:val="left"/>
        <w:rPr>
          <w:rFonts w:ascii="Century" w:eastAsia="ＭＳ 明朝" w:hAnsi="Century"/>
          <w:sz w:val="20"/>
          <w:szCs w:val="20"/>
        </w:rPr>
      </w:pPr>
      <w:r w:rsidRPr="003647ED">
        <w:rPr>
          <w:rFonts w:ascii="Century" w:eastAsia="ＭＳ 明朝" w:hAnsi="Century" w:hint="eastAsia"/>
          <w:bCs/>
          <w:sz w:val="20"/>
          <w:szCs w:val="20"/>
        </w:rPr>
        <w:t>に従っ</w:t>
      </w:r>
      <w:r w:rsidRPr="003647ED">
        <w:rPr>
          <w:rFonts w:ascii="Century" w:eastAsia="ＭＳ 明朝" w:hAnsi="Century" w:hint="eastAsia"/>
          <w:sz w:val="20"/>
          <w:szCs w:val="20"/>
        </w:rPr>
        <w:t>て</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を使用する責務を負う。</w:t>
      </w:r>
    </w:p>
    <w:p w14:paraId="7B5C887E" w14:textId="77777777" w:rsidR="00D475E9" w:rsidRPr="003647ED" w:rsidRDefault="00D475E9" w:rsidP="00D475E9">
      <w:pPr>
        <w:pStyle w:val="a5"/>
        <w:tabs>
          <w:tab w:val="clear" w:pos="4252"/>
          <w:tab w:val="clear" w:pos="8504"/>
        </w:tabs>
        <w:snapToGrid/>
        <w:ind w:left="283" w:hangingChars="147" w:hanging="283"/>
        <w:rPr>
          <w:rFonts w:ascii="Century" w:eastAsia="ＭＳ 明朝" w:hAnsi="Century"/>
          <w:sz w:val="20"/>
          <w:szCs w:val="20"/>
        </w:rPr>
      </w:pPr>
      <w:r w:rsidRPr="003647ED">
        <w:rPr>
          <w:rFonts w:ascii="Century" w:eastAsia="ＭＳ 明朝" w:hAnsi="Century"/>
          <w:sz w:val="20"/>
          <w:szCs w:val="20"/>
        </w:rPr>
        <w:t>2.</w:t>
      </w:r>
      <w:r>
        <w:rPr>
          <w:rFonts w:ascii="Century" w:eastAsia="ＭＳ 明朝" w:hAnsi="Century" w:hint="eastAsia"/>
          <w:sz w:val="20"/>
          <w:szCs w:val="20"/>
        </w:rPr>
        <w:t xml:space="preserve"> </w:t>
      </w:r>
      <w:r w:rsidRPr="003647ED">
        <w:rPr>
          <w:rFonts w:ascii="Century" w:eastAsia="ＭＳ 明朝" w:hAnsi="Century" w:hint="eastAsia"/>
          <w:sz w:val="20"/>
          <w:szCs w:val="20"/>
        </w:rPr>
        <w:t>商標使用者は、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からの情報を常に更新し、</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による本規格の如何なる変更に対してもこれに適応する責務を負う。</w:t>
      </w:r>
    </w:p>
    <w:p w14:paraId="27ED4F39" w14:textId="77777777" w:rsidR="00D475E9" w:rsidRPr="003647ED" w:rsidRDefault="00D475E9" w:rsidP="00D475E9">
      <w:pPr>
        <w:pStyle w:val="a5"/>
        <w:tabs>
          <w:tab w:val="clear" w:pos="4252"/>
          <w:tab w:val="clear" w:pos="8504"/>
        </w:tabs>
        <w:snapToGrid/>
        <w:ind w:left="283" w:hangingChars="147" w:hanging="283"/>
        <w:rPr>
          <w:rFonts w:ascii="Century" w:eastAsia="ＭＳ 明朝" w:hAnsi="Century"/>
          <w:sz w:val="20"/>
          <w:szCs w:val="20"/>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商標使用者は、商標使用者の身元情報に関する如何なる変更についても直ちにおよび真実に則して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ジャパンに通知する責務を負う。</w:t>
      </w:r>
    </w:p>
    <w:p w14:paraId="56050483" w14:textId="77777777" w:rsidR="00D475E9" w:rsidRPr="003647ED" w:rsidRDefault="00D475E9" w:rsidP="00D475E9">
      <w:pPr>
        <w:pStyle w:val="a5"/>
        <w:tabs>
          <w:tab w:val="clear" w:pos="4252"/>
          <w:tab w:val="clear" w:pos="8504"/>
        </w:tabs>
        <w:snapToGrid/>
        <w:rPr>
          <w:rFonts w:ascii="Century" w:eastAsia="ＭＳ 明朝" w:hAnsi="Century"/>
          <w:sz w:val="20"/>
          <w:szCs w:val="20"/>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商標使用者は、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製品の調達を毎年増大するように努力する。</w:t>
      </w:r>
    </w:p>
    <w:p w14:paraId="198B0862" w14:textId="77777777" w:rsidR="00D475E9" w:rsidRPr="003647ED" w:rsidRDefault="00D475E9" w:rsidP="00D475E9">
      <w:pPr>
        <w:pStyle w:val="a5"/>
        <w:tabs>
          <w:tab w:val="clear" w:pos="4252"/>
          <w:tab w:val="clear" w:pos="8504"/>
        </w:tabs>
        <w:snapToGrid/>
        <w:ind w:left="410" w:hangingChars="213" w:hanging="410"/>
        <w:rPr>
          <w:rFonts w:ascii="Century" w:eastAsia="ＭＳ 明朝" w:hAnsi="Century"/>
          <w:sz w:val="20"/>
          <w:szCs w:val="20"/>
        </w:rPr>
      </w:pPr>
      <w:r w:rsidRPr="003647ED">
        <w:rPr>
          <w:rFonts w:ascii="Century" w:eastAsia="ＭＳ 明朝" w:hAnsi="Century"/>
          <w:sz w:val="20"/>
          <w:szCs w:val="20"/>
        </w:rPr>
        <w:t>5.</w:t>
      </w:r>
      <w:r w:rsidRPr="003647ED">
        <w:rPr>
          <w:rFonts w:ascii="Century" w:eastAsia="ＭＳ 明朝" w:hAnsi="Century"/>
          <w:sz w:val="20"/>
          <w:szCs w:val="20"/>
        </w:rPr>
        <w:t xml:space="preserve">　商標使用者は、項目別にした自由形式の</w:t>
      </w:r>
      <w:r w:rsidRPr="003647ED">
        <w:rPr>
          <w:rFonts w:ascii="Century" w:eastAsia="ＭＳ 明朝" w:hAnsi="Century"/>
          <w:sz w:val="20"/>
          <w:szCs w:val="20"/>
        </w:rPr>
        <w:t>SGEC</w:t>
      </w:r>
      <w:r w:rsidRPr="003647ED">
        <w:rPr>
          <w:rFonts w:ascii="Century" w:eastAsia="ＭＳ 明朝" w:hAnsi="Century"/>
          <w:sz w:val="20"/>
          <w:szCs w:val="20"/>
        </w:rPr>
        <w:t>商標使用の年次報告書を</w:t>
      </w:r>
      <w:r w:rsidRPr="003647ED">
        <w:rPr>
          <w:rFonts w:ascii="Century" w:eastAsia="ＭＳ 明朝" w:hAnsi="Century"/>
          <w:sz w:val="20"/>
          <w:szCs w:val="20"/>
        </w:rPr>
        <w:t>SGEC/PEFC</w:t>
      </w:r>
      <w:r w:rsidRPr="003647ED">
        <w:rPr>
          <w:rFonts w:ascii="Century" w:eastAsia="ＭＳ 明朝" w:hAnsi="Century"/>
          <w:sz w:val="20"/>
          <w:szCs w:val="20"/>
        </w:rPr>
        <w:t>ジャパンに提供しなければならない。</w:t>
      </w:r>
    </w:p>
    <w:p w14:paraId="05CD5592" w14:textId="77777777" w:rsidR="00D475E9" w:rsidRPr="003647ED" w:rsidRDefault="00D475E9" w:rsidP="00D475E9">
      <w:pPr>
        <w:pStyle w:val="a5"/>
        <w:tabs>
          <w:tab w:val="clear" w:pos="4252"/>
          <w:tab w:val="clear" w:pos="8504"/>
        </w:tabs>
        <w:snapToGrid/>
        <w:ind w:left="410" w:hangingChars="213" w:hanging="410"/>
        <w:rPr>
          <w:rFonts w:ascii="Century" w:eastAsia="ＭＳ 明朝" w:hAnsi="Century"/>
          <w:sz w:val="20"/>
          <w:szCs w:val="20"/>
        </w:rPr>
      </w:pPr>
      <w:r w:rsidRPr="003647ED">
        <w:rPr>
          <w:rFonts w:ascii="Century" w:eastAsia="ＭＳ 明朝" w:hAnsi="Century"/>
          <w:sz w:val="20"/>
          <w:szCs w:val="20"/>
        </w:rPr>
        <w:t>6.</w:t>
      </w:r>
      <w:r w:rsidRPr="003647ED">
        <w:rPr>
          <w:rFonts w:ascii="Century" w:eastAsia="ＭＳ 明朝" w:hAnsi="Century"/>
          <w:sz w:val="20"/>
          <w:szCs w:val="20"/>
        </w:rPr>
        <w:t xml:space="preserve">　</w:t>
      </w:r>
      <w:r w:rsidRPr="003647ED">
        <w:rPr>
          <w:rFonts w:ascii="Century" w:eastAsia="ＭＳ 明朝" w:hAnsi="Century"/>
          <w:sz w:val="20"/>
          <w:szCs w:val="20"/>
        </w:rPr>
        <w:t>SGEC</w:t>
      </w:r>
      <w:r w:rsidRPr="003647ED">
        <w:rPr>
          <w:rFonts w:ascii="Century" w:eastAsia="ＭＳ 明朝" w:hAnsi="Century"/>
          <w:sz w:val="20"/>
          <w:szCs w:val="20"/>
        </w:rPr>
        <w:t>商標が、商標使用者によって</w:t>
      </w:r>
      <w:r w:rsidRPr="003647ED">
        <w:rPr>
          <w:rFonts w:ascii="Century" w:eastAsia="ＭＳ 明朝" w:hAnsi="Century"/>
          <w:sz w:val="20"/>
          <w:szCs w:val="20"/>
        </w:rPr>
        <w:t>SGEC</w:t>
      </w:r>
      <w:r w:rsidRPr="003647ED">
        <w:rPr>
          <w:rFonts w:ascii="Century" w:eastAsia="ＭＳ 明朝" w:hAnsi="Century"/>
          <w:sz w:val="20"/>
          <w:szCs w:val="20"/>
        </w:rPr>
        <w:t>認証製品または原材料の調達に関する公的または私的な主張のために使用された時は、上記</w:t>
      </w:r>
      <w:r w:rsidRPr="003647ED">
        <w:rPr>
          <w:rFonts w:ascii="Century" w:eastAsia="ＭＳ 明朝" w:hAnsi="Century"/>
          <w:sz w:val="20"/>
          <w:szCs w:val="20"/>
        </w:rPr>
        <w:t>5</w:t>
      </w:r>
      <w:r w:rsidRPr="003647ED">
        <w:rPr>
          <w:rFonts w:ascii="Century" w:eastAsia="ＭＳ 明朝" w:hAnsi="Century" w:hint="eastAsia"/>
          <w:sz w:val="20"/>
          <w:szCs w:val="20"/>
        </w:rPr>
        <w:t>の要求事項の報告書はそれらの調達主張の証拠を含まなければならない。</w:t>
      </w:r>
    </w:p>
    <w:p w14:paraId="31587DD5" w14:textId="77777777" w:rsidR="00D475E9" w:rsidRPr="003647ED" w:rsidRDefault="00D475E9" w:rsidP="00D475E9">
      <w:pPr>
        <w:rPr>
          <w:rFonts w:ascii="Century" w:eastAsia="ＭＳ 明朝" w:hAnsi="Century"/>
          <w:b/>
          <w:szCs w:val="21"/>
        </w:rPr>
      </w:pPr>
    </w:p>
    <w:p w14:paraId="2AE02C45"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 xml:space="preserve">第五条　</w:t>
      </w:r>
      <w:r w:rsidRPr="003647ED">
        <w:rPr>
          <w:rFonts w:ascii="Century" w:eastAsia="ＭＳ 明朝" w:hAnsi="Century"/>
          <w:b/>
          <w:szCs w:val="21"/>
        </w:rPr>
        <w:t>SGEC/PEFC</w:t>
      </w:r>
      <w:r w:rsidRPr="003647ED">
        <w:rPr>
          <w:rFonts w:ascii="Century" w:eastAsia="ＭＳ 明朝" w:hAnsi="Century" w:hint="eastAsia"/>
          <w:b/>
          <w:szCs w:val="21"/>
        </w:rPr>
        <w:t>ジャパンの責務</w:t>
      </w:r>
    </w:p>
    <w:p w14:paraId="750F2F60" w14:textId="77777777" w:rsidR="00D475E9" w:rsidRPr="003647ED" w:rsidRDefault="00D475E9" w:rsidP="00D475E9">
      <w:pPr>
        <w:ind w:left="410" w:hangingChars="213" w:hanging="41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ジャパンは、商標使用者に対して、本契約書に影響する</w:t>
      </w:r>
      <w:r w:rsidRPr="003647ED">
        <w:rPr>
          <w:rFonts w:ascii="Century" w:eastAsia="ＭＳ 明朝" w:hAnsi="Century"/>
          <w:sz w:val="20"/>
          <w:szCs w:val="20"/>
        </w:rPr>
        <w:t>SGEC</w:t>
      </w:r>
      <w:r w:rsidRPr="003647ED">
        <w:rPr>
          <w:rFonts w:ascii="Century" w:eastAsia="ＭＳ 明朝" w:hAnsi="Century"/>
          <w:sz w:val="20"/>
          <w:szCs w:val="20"/>
        </w:rPr>
        <w:t>商標使用</w:t>
      </w:r>
      <w:r w:rsidRPr="003647ED">
        <w:rPr>
          <w:rFonts w:ascii="Century" w:eastAsia="ＭＳ 明朝" w:hAnsi="Century" w:hint="eastAsia"/>
          <w:sz w:val="20"/>
          <w:szCs w:val="20"/>
        </w:rPr>
        <w:t>に関わる</w:t>
      </w:r>
      <w:r w:rsidRPr="003647ED">
        <w:rPr>
          <w:rFonts w:ascii="Century" w:eastAsia="ＭＳ 明朝" w:hAnsi="Century"/>
          <w:sz w:val="20"/>
          <w:szCs w:val="20"/>
        </w:rPr>
        <w:lastRenderedPageBreak/>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の規則や文書の変更を既知の最新電子メールのアドレス宛に通知する責務を負う。商標使用者が該当の変更に同意しない場合、商標使用者は第七条項一項の規定に従って本契約書を終了することができる。</w:t>
      </w:r>
    </w:p>
    <w:p w14:paraId="62996DAF" w14:textId="77777777" w:rsidR="00D475E9" w:rsidRPr="003647ED" w:rsidRDefault="00D475E9" w:rsidP="00D475E9">
      <w:pPr>
        <w:ind w:left="408" w:hangingChars="212" w:hanging="408"/>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ジャパンは、当事者双方による契約書への署名から</w:t>
      </w:r>
      <w:r w:rsidRPr="003647ED">
        <w:rPr>
          <w:rFonts w:ascii="Century" w:eastAsia="ＭＳ 明朝" w:hAnsi="Century"/>
          <w:sz w:val="20"/>
          <w:szCs w:val="20"/>
        </w:rPr>
        <w:t>2</w:t>
      </w:r>
      <w:r w:rsidRPr="003647ED">
        <w:rPr>
          <w:rFonts w:ascii="Century" w:eastAsia="ＭＳ 明朝" w:hAnsi="Century" w:hint="eastAsia"/>
          <w:sz w:val="20"/>
          <w:szCs w:val="20"/>
        </w:rPr>
        <w:t>週間以内に商標使用者に対して</w:t>
      </w:r>
      <w:r w:rsidRPr="003647ED">
        <w:rPr>
          <w:rFonts w:ascii="Century" w:eastAsia="ＭＳ 明朝" w:hAnsi="Century"/>
          <w:sz w:val="20"/>
          <w:szCs w:val="20"/>
        </w:rPr>
        <w:t>PEFC</w:t>
      </w:r>
      <w:r w:rsidRPr="003647ED">
        <w:rPr>
          <w:rFonts w:ascii="Century" w:eastAsia="ＭＳ 明朝" w:hAnsi="Century" w:hint="eastAsia"/>
          <w:sz w:val="20"/>
          <w:szCs w:val="20"/>
        </w:rPr>
        <w:t>ラベルジェネレーター（作成ツール）へのアクセスを提供する責務を負う。</w:t>
      </w:r>
    </w:p>
    <w:p w14:paraId="3311BD7F" w14:textId="77777777" w:rsidR="00D475E9" w:rsidRPr="003647ED" w:rsidRDefault="00D475E9" w:rsidP="00D475E9">
      <w:pPr>
        <w:ind w:left="408" w:hangingChars="212" w:hanging="408"/>
        <w:rPr>
          <w:rFonts w:ascii="Century" w:eastAsia="ＭＳ 明朝" w:hAnsi="Century"/>
          <w:sz w:val="20"/>
          <w:szCs w:val="20"/>
        </w:rPr>
      </w:pPr>
    </w:p>
    <w:p w14:paraId="4A9F92B1"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第六条　罰則</w:t>
      </w:r>
    </w:p>
    <w:p w14:paraId="66CB7D2B" w14:textId="77777777" w:rsidR="00D475E9" w:rsidRPr="003647ED" w:rsidRDefault="00D475E9" w:rsidP="00D475E9">
      <w:pPr>
        <w:rPr>
          <w:rFonts w:ascii="Century" w:eastAsia="ＭＳ 明朝" w:hAnsi="Century"/>
          <w:b/>
          <w:sz w:val="22"/>
        </w:rPr>
      </w:pPr>
    </w:p>
    <w:p w14:paraId="278DD7E7"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1.</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ジャパンは、商標の無許可使用者がその無許可使用が意図的でなく、すべてのあらゆる規範的参考資料、</w:t>
      </w:r>
      <w:r w:rsidRPr="003647ED">
        <w:rPr>
          <w:rFonts w:ascii="Century" w:eastAsia="ＭＳ 明朝" w:hAnsi="Century"/>
          <w:sz w:val="20"/>
          <w:szCs w:val="20"/>
        </w:rPr>
        <w:t>SGEC</w:t>
      </w:r>
      <w:r w:rsidRPr="003647ED">
        <w:rPr>
          <w:rFonts w:ascii="Century" w:eastAsia="ＭＳ 明朝" w:hAnsi="Century"/>
          <w:sz w:val="20"/>
          <w:szCs w:val="20"/>
        </w:rPr>
        <w:t>との交信、およびあてはまる国の規制を十分に吟味してもなお回避できなかったことを証明できなかった場合は、</w:t>
      </w:r>
      <w:r w:rsidRPr="003647ED">
        <w:rPr>
          <w:rFonts w:ascii="Century" w:eastAsia="ＭＳ 明朝" w:hAnsi="Century" w:hint="eastAsia"/>
          <w:sz w:val="20"/>
          <w:szCs w:val="20"/>
        </w:rPr>
        <w:t>その無許可の商標使用が関連する製品の市場価値の</w:t>
      </w:r>
      <w:r w:rsidRPr="003647ED">
        <w:rPr>
          <w:rFonts w:ascii="Century" w:eastAsia="ＭＳ 明朝" w:hAnsi="Century"/>
          <w:sz w:val="20"/>
          <w:szCs w:val="20"/>
        </w:rPr>
        <w:t>5</w:t>
      </w:r>
      <w:r w:rsidRPr="003647ED">
        <w:rPr>
          <w:rFonts w:ascii="Century" w:eastAsia="ＭＳ 明朝" w:hAnsi="Century" w:hint="eastAsia"/>
          <w:sz w:val="20"/>
          <w:szCs w:val="20"/>
        </w:rPr>
        <w:t>分の</w:t>
      </w:r>
      <w:r w:rsidRPr="003647ED">
        <w:rPr>
          <w:rFonts w:ascii="Century" w:eastAsia="ＭＳ 明朝" w:hAnsi="Century"/>
          <w:sz w:val="20"/>
          <w:szCs w:val="20"/>
        </w:rPr>
        <w:t>1</w:t>
      </w:r>
      <w:r w:rsidRPr="003647ED">
        <w:rPr>
          <w:rFonts w:ascii="Century" w:eastAsia="ＭＳ 明朝" w:hAnsi="Century" w:hint="eastAsia"/>
          <w:sz w:val="20"/>
          <w:szCs w:val="20"/>
        </w:rPr>
        <w:t>に相当する日本円の金額の契約違反の罰金を課さなければならない。その場合、罰金の金額は</w:t>
      </w:r>
      <w:r w:rsidRPr="003647ED">
        <w:rPr>
          <w:rFonts w:ascii="Century" w:eastAsia="ＭＳ 明朝" w:hAnsi="Century"/>
          <w:sz w:val="20"/>
          <w:szCs w:val="20"/>
        </w:rPr>
        <w:t>150</w:t>
      </w:r>
      <w:r w:rsidRPr="003647ED">
        <w:rPr>
          <w:rFonts w:ascii="Century" w:eastAsia="ＭＳ 明朝" w:hAnsi="Century" w:hint="eastAsia"/>
          <w:sz w:val="20"/>
          <w:szCs w:val="20"/>
        </w:rPr>
        <w:t>万円を上限とする。</w:t>
      </w:r>
    </w:p>
    <w:p w14:paraId="07A0875F"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ジャパンは、本契約への違反による</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の使用に関して要求された罰金額を変更する権利を有する。その変更は、</w:t>
      </w:r>
      <w:r w:rsidRPr="003647ED">
        <w:rPr>
          <w:rFonts w:ascii="Century" w:eastAsia="ＭＳ 明朝" w:hAnsi="Century"/>
          <w:sz w:val="20"/>
          <w:szCs w:val="20"/>
        </w:rPr>
        <w:t>SGEC/PEFC</w:t>
      </w:r>
      <w:r w:rsidRPr="003647ED">
        <w:rPr>
          <w:rFonts w:ascii="Century" w:eastAsia="ＭＳ 明朝" w:hAnsi="Century" w:hint="eastAsia"/>
          <w:sz w:val="20"/>
          <w:szCs w:val="20"/>
        </w:rPr>
        <w:t>ジャパンおよび商標の使用者の間の契約において、前者が後者に宛てて書面による通達をした後</w:t>
      </w:r>
      <w:r w:rsidRPr="003647ED">
        <w:rPr>
          <w:rFonts w:ascii="Century" w:eastAsia="ＭＳ 明朝" w:hAnsi="Century"/>
          <w:sz w:val="20"/>
          <w:szCs w:val="20"/>
        </w:rPr>
        <w:t>90</w:t>
      </w:r>
      <w:r w:rsidRPr="003647ED">
        <w:rPr>
          <w:rFonts w:ascii="Century" w:eastAsia="ＭＳ 明朝" w:hAnsi="Century" w:hint="eastAsia"/>
          <w:sz w:val="20"/>
          <w:szCs w:val="20"/>
        </w:rPr>
        <w:t>日後に有効となる。</w:t>
      </w:r>
    </w:p>
    <w:p w14:paraId="347601CF" w14:textId="77777777" w:rsidR="00D475E9" w:rsidRPr="003647ED" w:rsidRDefault="00D475E9" w:rsidP="00D475E9">
      <w:pPr>
        <w:rPr>
          <w:rFonts w:ascii="Century" w:eastAsia="ＭＳ 明朝" w:hAnsi="Century"/>
          <w:b/>
          <w:sz w:val="22"/>
        </w:rPr>
      </w:pPr>
    </w:p>
    <w:p w14:paraId="2E3021D1" w14:textId="77777777" w:rsidR="00D475E9" w:rsidRPr="003647ED" w:rsidRDefault="00D475E9" w:rsidP="00D475E9">
      <w:pPr>
        <w:rPr>
          <w:rFonts w:ascii="Century" w:eastAsia="ＭＳ 明朝" w:hAnsi="Century"/>
          <w:b/>
          <w:szCs w:val="21"/>
        </w:rPr>
      </w:pPr>
      <w:r w:rsidRPr="003647ED">
        <w:rPr>
          <w:rFonts w:ascii="Century" w:eastAsia="ＭＳ 明朝" w:hAnsi="Century" w:hint="eastAsia"/>
          <w:b/>
          <w:szCs w:val="21"/>
        </w:rPr>
        <w:t>第七条　契約の終了</w:t>
      </w:r>
    </w:p>
    <w:p w14:paraId="078E0A93" w14:textId="77777777" w:rsidR="00D475E9" w:rsidRPr="003647ED" w:rsidRDefault="00D475E9" w:rsidP="00D475E9">
      <w:pPr>
        <w:pStyle w:val="a5"/>
        <w:tabs>
          <w:tab w:val="clear" w:pos="4252"/>
          <w:tab w:val="clear" w:pos="8504"/>
        </w:tabs>
        <w:snapToGrid/>
        <w:rPr>
          <w:rFonts w:ascii="Century" w:eastAsia="ＭＳ 明朝" w:hAnsi="Century"/>
          <w:b/>
          <w:szCs w:val="21"/>
        </w:rPr>
      </w:pPr>
    </w:p>
    <w:p w14:paraId="6F384CFE" w14:textId="77777777" w:rsidR="00D475E9" w:rsidRPr="003647ED" w:rsidRDefault="00D475E9" w:rsidP="00D475E9">
      <w:pPr>
        <w:ind w:leftChars="-1" w:left="410" w:hangingChars="214" w:hanging="412"/>
        <w:rPr>
          <w:rFonts w:ascii="Century" w:eastAsia="ＭＳ 明朝" w:hAnsi="Century"/>
          <w:sz w:val="20"/>
          <w:szCs w:val="20"/>
        </w:rPr>
      </w:pPr>
      <w:r w:rsidRPr="003647ED">
        <w:rPr>
          <w:rFonts w:ascii="Century" w:eastAsia="ＭＳ 明朝" w:hAnsi="Century"/>
          <w:sz w:val="20"/>
          <w:szCs w:val="20"/>
        </w:rPr>
        <w:t>1.</w:t>
      </w:r>
      <w:r w:rsidRPr="003647ED">
        <w:rPr>
          <w:rFonts w:ascii="Century" w:eastAsia="ＭＳ 明朝" w:hAnsi="Century" w:hint="eastAsia"/>
          <w:sz w:val="20"/>
          <w:szCs w:val="20"/>
        </w:rPr>
        <w:t xml:space="preserve">　当事者の一方はどちらも既知の最新電子メールのアドレスに宛てた</w:t>
      </w:r>
      <w:r w:rsidRPr="003647ED">
        <w:rPr>
          <w:rFonts w:ascii="Century" w:eastAsia="ＭＳ 明朝" w:hAnsi="Century"/>
          <w:sz w:val="20"/>
          <w:szCs w:val="20"/>
        </w:rPr>
        <w:t>3</w:t>
      </w:r>
      <w:r w:rsidRPr="003647ED">
        <w:rPr>
          <w:rFonts w:ascii="Century" w:eastAsia="ＭＳ 明朝" w:hAnsi="Century" w:hint="eastAsia"/>
          <w:sz w:val="20"/>
          <w:szCs w:val="20"/>
        </w:rPr>
        <w:t>か月前の通知によって本契約を終了することができる。</w:t>
      </w:r>
    </w:p>
    <w:p w14:paraId="5DEE90D3" w14:textId="77777777" w:rsidR="00D475E9" w:rsidRPr="003647ED" w:rsidRDefault="00D475E9" w:rsidP="00D475E9">
      <w:pPr>
        <w:ind w:left="404" w:hangingChars="210" w:hanging="404"/>
        <w:jc w:val="left"/>
        <w:rPr>
          <w:rFonts w:ascii="Century" w:eastAsia="ＭＳ 明朝" w:hAnsi="Century"/>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ジャパンは、本契約書または規準文書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hint="eastAsia"/>
          <w:sz w:val="20"/>
          <w:szCs w:val="20"/>
        </w:rPr>
        <w:t>「商標使用規則－要求事項」への違反の疑惑が調査された場合、その期間中に本契約を一時的に即刻取り消すことができる。</w:t>
      </w:r>
    </w:p>
    <w:p w14:paraId="2436E5DE" w14:textId="77777777" w:rsidR="00D475E9" w:rsidRPr="003647ED" w:rsidRDefault="00D475E9" w:rsidP="00D475E9">
      <w:pPr>
        <w:ind w:left="404" w:hangingChars="210" w:hanging="404"/>
        <w:rPr>
          <w:rFonts w:ascii="Century" w:eastAsia="ＭＳ 明朝" w:hAnsi="Century"/>
          <w:sz w:val="20"/>
          <w:szCs w:val="20"/>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の乱用が検知された場合、または乱用の疑惑がある場合、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ジャパンは電子メールによって</w:t>
      </w:r>
      <w:r w:rsidRPr="003647ED">
        <w:rPr>
          <w:rFonts w:ascii="Century" w:eastAsia="ＭＳ 明朝" w:hAnsi="Century"/>
          <w:sz w:val="20"/>
          <w:szCs w:val="20"/>
        </w:rPr>
        <w:t>PEFC</w:t>
      </w:r>
      <w:r w:rsidRPr="003647ED">
        <w:rPr>
          <w:rFonts w:ascii="Century" w:eastAsia="ＭＳ 明朝" w:hAnsi="Century" w:hint="eastAsia"/>
          <w:sz w:val="20"/>
          <w:szCs w:val="20"/>
        </w:rPr>
        <w:t>が保有する既知の商標使用者の最新アドレスに宛てた文書による説明の要請および本契約書の一時解消の通知を送付しなければならない。商標使用者によるメールの受領の確認および疑われた</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の乱用に関する</w:t>
      </w:r>
      <w:r w:rsidRPr="003647ED">
        <w:rPr>
          <w:rFonts w:ascii="Century" w:eastAsia="ＭＳ 明朝" w:hAnsi="Century"/>
          <w:sz w:val="20"/>
          <w:szCs w:val="20"/>
        </w:rPr>
        <w:t>SGEC/PEFC</w:t>
      </w:r>
      <w:r w:rsidRPr="003647ED">
        <w:rPr>
          <w:rFonts w:ascii="Century" w:eastAsia="ＭＳ 明朝" w:hAnsi="Century" w:hint="eastAsia"/>
          <w:sz w:val="20"/>
          <w:szCs w:val="20"/>
        </w:rPr>
        <w:t>ジャパンへの説明には、該当の電子メールが送付された日から</w:t>
      </w:r>
      <w:r w:rsidRPr="003647ED">
        <w:rPr>
          <w:rFonts w:ascii="Century" w:eastAsia="ＭＳ 明朝" w:hAnsi="Century"/>
          <w:sz w:val="20"/>
          <w:szCs w:val="20"/>
        </w:rPr>
        <w:t>2</w:t>
      </w:r>
      <w:r w:rsidRPr="003647ED">
        <w:rPr>
          <w:rFonts w:ascii="Century" w:eastAsia="ＭＳ 明朝" w:hAnsi="Century" w:hint="eastAsia"/>
          <w:sz w:val="20"/>
          <w:szCs w:val="20"/>
        </w:rPr>
        <w:t>週間が与えられる。一時解消は、商標使用者が疑われた</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の乱用に関する説明を、該当案件を調査する</w:t>
      </w:r>
      <w:r w:rsidRPr="003647ED">
        <w:rPr>
          <w:rFonts w:ascii="Century" w:eastAsia="ＭＳ 明朝" w:hAnsi="Century"/>
          <w:sz w:val="20"/>
          <w:szCs w:val="20"/>
        </w:rPr>
        <w:t>SGEC/PEFC</w:t>
      </w:r>
      <w:r w:rsidRPr="003647ED">
        <w:rPr>
          <w:rFonts w:ascii="Century" w:eastAsia="ＭＳ 明朝" w:hAnsi="Century" w:hint="eastAsia"/>
          <w:sz w:val="20"/>
          <w:szCs w:val="20"/>
        </w:rPr>
        <w:t>ジャパンに提供してから最長</w:t>
      </w:r>
      <w:r w:rsidRPr="003647ED">
        <w:rPr>
          <w:rFonts w:ascii="Century" w:eastAsia="ＭＳ 明朝" w:hAnsi="Century"/>
          <w:sz w:val="20"/>
          <w:szCs w:val="20"/>
        </w:rPr>
        <w:t>1</w:t>
      </w:r>
      <w:r w:rsidRPr="003647ED">
        <w:rPr>
          <w:rFonts w:ascii="Century" w:eastAsia="ＭＳ 明朝" w:hAnsi="Century" w:hint="eastAsia"/>
          <w:sz w:val="20"/>
          <w:szCs w:val="20"/>
        </w:rPr>
        <w:t>か月間有効である。万一乱用が確認された場合、該当の一時解消はさらに</w:t>
      </w:r>
      <w:r w:rsidRPr="003647ED">
        <w:rPr>
          <w:rFonts w:ascii="Century" w:eastAsia="ＭＳ 明朝" w:hAnsi="Century"/>
          <w:sz w:val="20"/>
          <w:szCs w:val="20"/>
        </w:rPr>
        <w:t>3</w:t>
      </w:r>
      <w:r w:rsidRPr="003647ED">
        <w:rPr>
          <w:rFonts w:ascii="Century" w:eastAsia="ＭＳ 明朝" w:hAnsi="Century" w:hint="eastAsia"/>
          <w:sz w:val="20"/>
          <w:szCs w:val="20"/>
        </w:rPr>
        <w:t>か月延長される。この</w:t>
      </w:r>
      <w:r w:rsidRPr="003647ED">
        <w:rPr>
          <w:rFonts w:ascii="Century" w:eastAsia="ＭＳ 明朝" w:hAnsi="Century"/>
          <w:sz w:val="20"/>
          <w:szCs w:val="20"/>
        </w:rPr>
        <w:t>3</w:t>
      </w:r>
      <w:r w:rsidRPr="003647ED">
        <w:rPr>
          <w:rFonts w:ascii="Century" w:eastAsia="ＭＳ 明朝" w:hAnsi="Century" w:hint="eastAsia"/>
          <w:sz w:val="20"/>
          <w:szCs w:val="20"/>
        </w:rPr>
        <w:t>か月の間に、商標使用者は該当の乱用を解消するための措置を実行しなければならない。</w:t>
      </w:r>
      <w:r w:rsidRPr="003647ED">
        <w:rPr>
          <w:rFonts w:ascii="Century" w:eastAsia="ＭＳ 明朝" w:hAnsi="Century"/>
          <w:sz w:val="20"/>
          <w:szCs w:val="20"/>
        </w:rPr>
        <w:t>3</w:t>
      </w:r>
      <w:r w:rsidRPr="003647ED">
        <w:rPr>
          <w:rFonts w:ascii="Century" w:eastAsia="ＭＳ 明朝" w:hAnsi="Century" w:hint="eastAsia"/>
          <w:sz w:val="20"/>
          <w:szCs w:val="20"/>
        </w:rPr>
        <w:t>か月後</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ジャパンは実行された是正措置とその結果を調べ、契約書の一時解消の決定を覆すか、または、商標契約書を明確に終了するかを決めることができる。どちらの場合においても、</w:t>
      </w:r>
      <w:r w:rsidRPr="003647ED">
        <w:rPr>
          <w:rFonts w:ascii="Century" w:eastAsia="ＭＳ 明朝" w:hAnsi="Century"/>
          <w:sz w:val="20"/>
          <w:szCs w:val="20"/>
        </w:rPr>
        <w:t>SGEC/PEFC</w:t>
      </w:r>
      <w:r w:rsidRPr="003647ED">
        <w:rPr>
          <w:rFonts w:ascii="Century" w:eastAsia="ＭＳ 明朝" w:hAnsi="Century" w:hint="eastAsia"/>
          <w:sz w:val="20"/>
          <w:szCs w:val="20"/>
        </w:rPr>
        <w:t>ジャパンはその決定を文書によって商標使用者に通知しなければならない。</w:t>
      </w:r>
    </w:p>
    <w:p w14:paraId="691D28BF"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疑惑の調査の一環として、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ジャパンが第</w:t>
      </w:r>
      <w:r w:rsidRPr="003647ED">
        <w:rPr>
          <w:rFonts w:ascii="Century" w:eastAsia="ＭＳ 明朝" w:hAnsi="Century"/>
          <w:sz w:val="20"/>
          <w:szCs w:val="20"/>
        </w:rPr>
        <w:t>3</w:t>
      </w:r>
      <w:r w:rsidRPr="003647ED">
        <w:rPr>
          <w:rFonts w:ascii="Century" w:eastAsia="ＭＳ 明朝" w:hAnsi="Century" w:hint="eastAsia"/>
          <w:sz w:val="20"/>
          <w:szCs w:val="20"/>
        </w:rPr>
        <w:t>者からの苦情を受けた場合、または、</w:t>
      </w:r>
      <w:r w:rsidRPr="003647ED">
        <w:rPr>
          <w:rFonts w:ascii="Century" w:eastAsia="ＭＳ 明朝" w:hAnsi="Century" w:hint="eastAsia"/>
          <w:sz w:val="20"/>
          <w:szCs w:val="20"/>
        </w:rPr>
        <w:lastRenderedPageBreak/>
        <w:t>本契約書に違反があったことを信ずる理由を有する場合、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ジャパンは（自ら、または、代理として第</w:t>
      </w:r>
      <w:r w:rsidRPr="003647ED">
        <w:rPr>
          <w:rFonts w:ascii="Century" w:eastAsia="ＭＳ 明朝" w:hAnsi="Century"/>
          <w:sz w:val="20"/>
          <w:szCs w:val="20"/>
        </w:rPr>
        <w:t>3</w:t>
      </w:r>
      <w:r w:rsidRPr="003647ED">
        <w:rPr>
          <w:rFonts w:ascii="Century" w:eastAsia="ＭＳ 明朝" w:hAnsi="Century" w:hint="eastAsia"/>
          <w:sz w:val="20"/>
          <w:szCs w:val="20"/>
        </w:rPr>
        <w:t>者への委託によって）商標使用者の業務を現場検査する権利を保持する。商標使用者は前述の検査に関わる費用およびそれに起因するその他の損害に関する責を負う。</w:t>
      </w:r>
    </w:p>
    <w:p w14:paraId="1EB122F2" w14:textId="77777777" w:rsidR="00D475E9" w:rsidRPr="003647ED" w:rsidRDefault="00D475E9" w:rsidP="00D475E9">
      <w:pPr>
        <w:ind w:left="410" w:hangingChars="213" w:hanging="410"/>
        <w:jc w:val="left"/>
        <w:rPr>
          <w:rFonts w:ascii="Century" w:eastAsia="ＭＳ 明朝" w:hAnsi="Century"/>
          <w:sz w:val="20"/>
          <w:szCs w:val="20"/>
        </w:rPr>
      </w:pPr>
      <w:r w:rsidRPr="003647ED">
        <w:rPr>
          <w:rFonts w:ascii="Century" w:eastAsia="ＭＳ 明朝" w:hAnsi="Century"/>
          <w:sz w:val="20"/>
          <w:szCs w:val="20"/>
        </w:rPr>
        <w:t>5.</w:t>
      </w:r>
      <w:r w:rsidRPr="003647ED">
        <w:rPr>
          <w:rFonts w:ascii="Century" w:eastAsia="ＭＳ 明朝" w:hAnsi="Century" w:hint="eastAsia"/>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ジャパンは、商標使用者が規準文書</w:t>
      </w:r>
      <w:r w:rsidRPr="003647ED">
        <w:rPr>
          <w:rFonts w:ascii="Century" w:eastAsia="ＭＳ 明朝" w:hAnsi="Century"/>
          <w:sz w:val="20"/>
          <w:szCs w:val="20"/>
        </w:rPr>
        <w:t>6</w:t>
      </w:r>
      <w:r w:rsidRPr="003647ED">
        <w:rPr>
          <w:rFonts w:ascii="Century" w:eastAsia="ＭＳ 明朝" w:hAnsi="Century" w:hint="eastAsia"/>
          <w:sz w:val="20"/>
          <w:szCs w:val="20"/>
        </w:rPr>
        <w:t>：</w:t>
      </w:r>
      <w:r w:rsidRPr="003647ED">
        <w:rPr>
          <w:rFonts w:ascii="Century" w:eastAsia="ＭＳ 明朝" w:hAnsi="Century"/>
          <w:sz w:val="20"/>
          <w:szCs w:val="20"/>
        </w:rPr>
        <w:t>2021</w:t>
      </w:r>
      <w:r w:rsidRPr="003647ED">
        <w:rPr>
          <w:rFonts w:ascii="Century" w:eastAsia="ＭＳ 明朝" w:hAnsi="Century"/>
          <w:sz w:val="20"/>
          <w:szCs w:val="20"/>
        </w:rPr>
        <w:t>「</w:t>
      </w:r>
      <w:r w:rsidRPr="003647ED">
        <w:rPr>
          <w:rFonts w:ascii="Century" w:eastAsia="ＭＳ 明朝" w:hAnsi="Century"/>
          <w:sz w:val="20"/>
          <w:szCs w:val="20"/>
        </w:rPr>
        <w:t>SGEC</w:t>
      </w:r>
      <w:r w:rsidRPr="003647ED">
        <w:rPr>
          <w:rFonts w:ascii="Century" w:eastAsia="ＭＳ 明朝" w:hAnsi="Century"/>
          <w:sz w:val="20"/>
          <w:szCs w:val="20"/>
        </w:rPr>
        <w:t>商標使用規則－要求事項」が遵守されない、または、商標使用者が</w:t>
      </w:r>
      <w:r w:rsidRPr="003647ED">
        <w:rPr>
          <w:rFonts w:ascii="Century" w:eastAsia="ＭＳ 明朝" w:hAnsi="Century" w:hint="eastAsia"/>
          <w:sz w:val="20"/>
          <w:szCs w:val="20"/>
        </w:rPr>
        <w:t>ロゴ</w:t>
      </w:r>
      <w:r w:rsidRPr="003647ED">
        <w:rPr>
          <w:rFonts w:ascii="Century" w:eastAsia="ＭＳ 明朝" w:hAnsi="Century"/>
          <w:sz w:val="20"/>
          <w:szCs w:val="20"/>
        </w:rPr>
        <w:t>に不名誉を及ぼすと信ずる事由がある場合は、</w:t>
      </w:r>
      <w:r w:rsidRPr="003647ED">
        <w:rPr>
          <w:rFonts w:ascii="Century" w:eastAsia="ＭＳ 明朝" w:hAnsi="Century" w:hint="eastAsia"/>
          <w:sz w:val="20"/>
          <w:szCs w:val="20"/>
        </w:rPr>
        <w:t>即刻本契約書を終了することができる。</w:t>
      </w:r>
    </w:p>
    <w:p w14:paraId="0C96658D"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6.</w:t>
      </w:r>
      <w:r w:rsidRPr="003647ED">
        <w:rPr>
          <w:rFonts w:ascii="Century" w:eastAsia="ＭＳ 明朝" w:hAnsi="Century"/>
          <w:sz w:val="20"/>
          <w:szCs w:val="20"/>
        </w:rPr>
        <w:t xml:space="preserve">　</w:t>
      </w:r>
      <w:r w:rsidRPr="003647ED">
        <w:rPr>
          <w:rFonts w:ascii="Century" w:eastAsia="ＭＳ 明朝" w:hAnsi="Century"/>
          <w:sz w:val="20"/>
          <w:szCs w:val="20"/>
        </w:rPr>
        <w:t>SGEC/PEFC</w:t>
      </w:r>
      <w:r w:rsidRPr="003647ED">
        <w:rPr>
          <w:rFonts w:ascii="Century" w:eastAsia="ＭＳ 明朝" w:hAnsi="Century" w:hint="eastAsia"/>
          <w:sz w:val="20"/>
          <w:szCs w:val="20"/>
        </w:rPr>
        <w:t>ジャパンは、一時解消、または、終了が商標使用者に発生するいかなる費用または損害に関する責務を負わない。</w:t>
      </w:r>
    </w:p>
    <w:p w14:paraId="00C27837" w14:textId="77777777" w:rsidR="00D475E9" w:rsidRPr="003647ED" w:rsidRDefault="00D475E9" w:rsidP="00D475E9">
      <w:pPr>
        <w:ind w:left="213" w:hangingChars="100" w:hanging="213"/>
        <w:rPr>
          <w:rFonts w:ascii="Century" w:eastAsia="ＭＳ 明朝" w:hAnsi="Century"/>
          <w:sz w:val="22"/>
        </w:rPr>
      </w:pPr>
    </w:p>
    <w:p w14:paraId="3F8A8CFA" w14:textId="77777777" w:rsidR="00D475E9" w:rsidRPr="003647ED" w:rsidRDefault="00D475E9" w:rsidP="00D475E9">
      <w:pPr>
        <w:ind w:left="427" w:hangingChars="210" w:hanging="427"/>
        <w:rPr>
          <w:rFonts w:ascii="Century" w:eastAsia="ＭＳ 明朝" w:hAnsi="Century"/>
          <w:b/>
          <w:szCs w:val="21"/>
        </w:rPr>
      </w:pPr>
      <w:r w:rsidRPr="003647ED">
        <w:rPr>
          <w:rFonts w:ascii="Century" w:eastAsia="ＭＳ 明朝" w:hAnsi="Century" w:hint="eastAsia"/>
          <w:b/>
          <w:szCs w:val="21"/>
        </w:rPr>
        <w:t>第八条　データの扱い</w:t>
      </w:r>
    </w:p>
    <w:p w14:paraId="414F3919" w14:textId="77777777" w:rsidR="00D475E9" w:rsidRPr="003647ED" w:rsidRDefault="00D475E9" w:rsidP="00D475E9">
      <w:pPr>
        <w:ind w:left="448" w:hangingChars="210" w:hanging="448"/>
        <w:rPr>
          <w:rFonts w:ascii="Century" w:eastAsia="ＭＳ 明朝" w:hAnsi="Century"/>
          <w:b/>
          <w:sz w:val="22"/>
        </w:rPr>
      </w:pPr>
    </w:p>
    <w:p w14:paraId="174E5711" w14:textId="77777777" w:rsidR="00D475E9" w:rsidRPr="003647ED" w:rsidRDefault="00D475E9" w:rsidP="00D475E9">
      <w:pPr>
        <w:ind w:left="283" w:hangingChars="147" w:hanging="283"/>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647ED">
        <w:rPr>
          <w:rFonts w:ascii="Century" w:eastAsia="ＭＳ 明朝" w:hAnsi="Century" w:hint="eastAsia"/>
          <w:sz w:val="20"/>
          <w:szCs w:val="20"/>
        </w:rPr>
        <w:t>商標ライセンスを発行するために、</w:t>
      </w:r>
      <w:r w:rsidRPr="003647ED">
        <w:rPr>
          <w:rFonts w:ascii="Century" w:eastAsia="ＭＳ 明朝" w:hAnsi="Century"/>
          <w:sz w:val="20"/>
          <w:szCs w:val="20"/>
        </w:rPr>
        <w:t>SGEC/PEFC</w:t>
      </w:r>
      <w:r w:rsidRPr="003647ED">
        <w:rPr>
          <w:rFonts w:ascii="Century" w:eastAsia="ＭＳ 明朝" w:hAnsi="Century" w:hint="eastAsia"/>
          <w:sz w:val="20"/>
          <w:szCs w:val="20"/>
        </w:rPr>
        <w:t>ジャパンは商標使用者に関する幾ばくかの個人情報を収集することができる。それらの収集される情報には、担当者の氏名、電子メールのアドレス、および電話番号が含まれる。この情報は</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制度の通常の運営のために必要である。これらは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のウェブサイト上に公開され、</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は認証の目的に限りこれらを第</w:t>
      </w:r>
      <w:r w:rsidRPr="003647ED">
        <w:rPr>
          <w:rFonts w:ascii="Century" w:eastAsia="ＭＳ 明朝" w:hAnsi="Century"/>
          <w:sz w:val="20"/>
          <w:szCs w:val="20"/>
        </w:rPr>
        <w:t>3</w:t>
      </w:r>
      <w:r w:rsidRPr="003647ED">
        <w:rPr>
          <w:rFonts w:ascii="Century" w:eastAsia="ＭＳ 明朝" w:hAnsi="Century" w:hint="eastAsia"/>
          <w:sz w:val="20"/>
          <w:szCs w:val="20"/>
        </w:rPr>
        <w:t>者と共有することができる。これらは、消費者および第</w:t>
      </w:r>
      <w:r w:rsidRPr="003647ED">
        <w:rPr>
          <w:rFonts w:ascii="Century" w:eastAsia="ＭＳ 明朝" w:hAnsi="Century"/>
          <w:sz w:val="20"/>
          <w:szCs w:val="20"/>
        </w:rPr>
        <w:t>3</w:t>
      </w:r>
      <w:r w:rsidRPr="003647ED">
        <w:rPr>
          <w:rFonts w:ascii="Century" w:eastAsia="ＭＳ 明朝" w:hAnsi="Century" w:hint="eastAsia"/>
          <w:sz w:val="20"/>
          <w:szCs w:val="20"/>
        </w:rPr>
        <w:t>者による商標ライセスの有効性および認証製品の確認など</w:t>
      </w:r>
      <w:r w:rsidRPr="003647ED">
        <w:rPr>
          <w:rFonts w:ascii="Century" w:eastAsia="ＭＳ 明朝" w:hAnsi="Century"/>
          <w:sz w:val="20"/>
          <w:szCs w:val="20"/>
        </w:rPr>
        <w:t>SGEC</w:t>
      </w:r>
      <w:r w:rsidRPr="003647ED">
        <w:rPr>
          <w:rFonts w:ascii="Century" w:eastAsia="ＭＳ 明朝" w:hAnsi="Century"/>
          <w:sz w:val="20"/>
          <w:szCs w:val="20"/>
        </w:rPr>
        <w:t>認証</w:t>
      </w:r>
      <w:r w:rsidRPr="003647ED">
        <w:rPr>
          <w:rFonts w:ascii="Century" w:eastAsia="ＭＳ 明朝" w:hAnsi="Century" w:hint="eastAsia"/>
          <w:sz w:val="20"/>
          <w:szCs w:val="20"/>
        </w:rPr>
        <w:t>制度の確実な運営のために不可欠である。</w:t>
      </w:r>
    </w:p>
    <w:p w14:paraId="336ED8A1" w14:textId="77777777" w:rsidR="00D475E9" w:rsidRPr="003647ED" w:rsidRDefault="00D475E9" w:rsidP="00D475E9">
      <w:pPr>
        <w:ind w:left="410" w:hangingChars="213" w:hanging="410"/>
        <w:rPr>
          <w:rFonts w:ascii="Century" w:eastAsia="ＭＳ 明朝" w:hAnsi="Century"/>
          <w:b/>
          <w:color w:val="FF0000"/>
          <w:sz w:val="20"/>
          <w:szCs w:val="20"/>
        </w:rPr>
      </w:pPr>
      <w:r w:rsidRPr="003647ED">
        <w:rPr>
          <w:rFonts w:ascii="Century" w:eastAsia="ＭＳ 明朝" w:hAnsi="Century"/>
          <w:sz w:val="20"/>
          <w:szCs w:val="20"/>
        </w:rPr>
        <w:t>2.</w:t>
      </w:r>
      <w:r w:rsidRPr="003647ED">
        <w:rPr>
          <w:rFonts w:ascii="Century" w:eastAsia="ＭＳ 明朝" w:hAnsi="Century" w:hint="eastAsia"/>
          <w:sz w:val="20"/>
          <w:szCs w:val="20"/>
        </w:rPr>
        <w:t xml:space="preserve">　商標使用者の個人データは商標ライセンスの終了期限から</w:t>
      </w:r>
      <w:r w:rsidRPr="003647ED">
        <w:rPr>
          <w:rFonts w:ascii="Century" w:eastAsia="ＭＳ 明朝" w:hAnsi="Century"/>
          <w:sz w:val="20"/>
          <w:szCs w:val="20"/>
        </w:rPr>
        <w:t>5</w:t>
      </w:r>
      <w:r w:rsidRPr="003647ED">
        <w:rPr>
          <w:rFonts w:ascii="Century" w:eastAsia="ＭＳ 明朝" w:hAnsi="Century" w:hint="eastAsia"/>
          <w:sz w:val="20"/>
          <w:szCs w:val="20"/>
        </w:rPr>
        <w:t>年間公開される。その後、データはライセンスの足跡を保持するために内部データベースに保存される。要請に応じて、</w:t>
      </w:r>
      <w:r w:rsidRPr="003647ED">
        <w:rPr>
          <w:rFonts w:ascii="Century" w:eastAsia="ＭＳ 明朝" w:hAnsi="Century"/>
          <w:sz w:val="20"/>
          <w:szCs w:val="20"/>
        </w:rPr>
        <w:t>SGEC/PEFC</w:t>
      </w:r>
      <w:r w:rsidRPr="003647ED">
        <w:rPr>
          <w:rFonts w:ascii="Century" w:eastAsia="ＭＳ 明朝" w:hAnsi="Century" w:hint="eastAsia"/>
          <w:sz w:val="20"/>
          <w:szCs w:val="20"/>
        </w:rPr>
        <w:t>ジャパンは保持する個人データに関する情報をライセンスの使用者に提供することができる。商標使用者は、この個人データにアクセスまたは検証し、いつでもこれを修正、訂正、または削除する権利を有する。商標使用者がこれらの保護権利のいずれかの行使を希望する場合、</w:t>
      </w:r>
      <w:r w:rsidRPr="003647ED">
        <w:rPr>
          <w:rFonts w:ascii="Century" w:eastAsia="ＭＳ 明朝" w:hAnsi="Century"/>
          <w:sz w:val="20"/>
          <w:szCs w:val="20"/>
        </w:rPr>
        <w:t>SGEC/PEFC</w:t>
      </w:r>
      <w:r w:rsidRPr="003647ED">
        <w:rPr>
          <w:rFonts w:ascii="Century" w:eastAsia="ＭＳ 明朝" w:hAnsi="Century" w:hint="eastAsia"/>
          <w:sz w:val="20"/>
          <w:szCs w:val="20"/>
        </w:rPr>
        <w:t>ジャパンの</w:t>
      </w:r>
      <w:r w:rsidRPr="003647ED">
        <w:rPr>
          <w:rFonts w:ascii="Century" w:eastAsia="ＭＳ 明朝" w:hAnsi="Century"/>
          <w:sz w:val="20"/>
          <w:szCs w:val="20"/>
        </w:rPr>
        <w:t>info@sgec-pefcj.jp</w:t>
      </w:r>
      <w:r w:rsidRPr="003647ED">
        <w:rPr>
          <w:rFonts w:ascii="Century" w:eastAsia="ＭＳ 明朝" w:hAnsi="Century" w:hint="eastAsia"/>
          <w:sz w:val="20"/>
          <w:szCs w:val="20"/>
        </w:rPr>
        <w:t>に連絡することができる。</w:t>
      </w:r>
    </w:p>
    <w:p w14:paraId="3E796DD5" w14:textId="77777777" w:rsidR="00D475E9" w:rsidRPr="003647ED" w:rsidRDefault="00D475E9" w:rsidP="00D475E9">
      <w:pPr>
        <w:ind w:left="410" w:hangingChars="213" w:hanging="410"/>
        <w:rPr>
          <w:rFonts w:ascii="Century" w:eastAsia="ＭＳ 明朝" w:hAnsi="Century"/>
          <w:sz w:val="20"/>
          <w:szCs w:val="20"/>
        </w:rPr>
      </w:pPr>
      <w:r w:rsidRPr="003647ED">
        <w:rPr>
          <w:rFonts w:ascii="Century" w:eastAsia="ＭＳ 明朝" w:hAnsi="Century"/>
          <w:sz w:val="20"/>
          <w:szCs w:val="20"/>
        </w:rPr>
        <w:t>3.</w:t>
      </w:r>
      <w:r w:rsidRPr="003647ED">
        <w:rPr>
          <w:rFonts w:ascii="Century" w:eastAsia="ＭＳ 明朝" w:hAnsi="Century" w:hint="eastAsia"/>
          <w:sz w:val="20"/>
          <w:szCs w:val="20"/>
        </w:rPr>
        <w:t xml:space="preserve">　本契約書への署名によって商標使用者はこのデータの扱い手順に合意する。商標使用者がこの情報の公開を望まない場合、該当ライセンスは取り消される。</w:t>
      </w:r>
    </w:p>
    <w:p w14:paraId="537759F2" w14:textId="77777777" w:rsidR="00D475E9" w:rsidRPr="003647ED" w:rsidRDefault="00D475E9" w:rsidP="00D475E9">
      <w:pPr>
        <w:ind w:left="193" w:hangingChars="100" w:hanging="193"/>
        <w:rPr>
          <w:rFonts w:ascii="Century" w:eastAsia="ＭＳ 明朝" w:hAnsi="Century"/>
          <w:b/>
          <w:color w:val="FF0000"/>
          <w:sz w:val="22"/>
        </w:rPr>
      </w:pPr>
      <w:r w:rsidRPr="003647ED">
        <w:rPr>
          <w:rFonts w:ascii="Century" w:eastAsia="ＭＳ 明朝" w:hAnsi="Century"/>
          <w:sz w:val="20"/>
          <w:szCs w:val="20"/>
        </w:rPr>
        <w:t>4.</w:t>
      </w:r>
      <w:r w:rsidRPr="003647ED">
        <w:rPr>
          <w:rFonts w:ascii="Century" w:eastAsia="ＭＳ 明朝" w:hAnsi="Century" w:hint="eastAsia"/>
          <w:sz w:val="20"/>
          <w:szCs w:val="20"/>
        </w:rPr>
        <w:t xml:space="preserve">　</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のデータの扱いに関する更なる詳細は</w:t>
      </w:r>
      <w:r w:rsidRPr="003647ED">
        <w:rPr>
          <w:rFonts w:ascii="Century" w:eastAsia="ＭＳ 明朝" w:hAnsi="Century"/>
          <w:sz w:val="20"/>
          <w:szCs w:val="20"/>
        </w:rPr>
        <w:t xml:space="preserve">SGEC/PEFC </w:t>
      </w:r>
      <w:r w:rsidRPr="003647ED">
        <w:rPr>
          <w:rFonts w:ascii="Century" w:eastAsia="ＭＳ 明朝" w:hAnsi="Century"/>
          <w:sz w:val="20"/>
          <w:szCs w:val="20"/>
        </w:rPr>
        <w:t>ジャパン</w:t>
      </w:r>
      <w:r w:rsidRPr="003647ED">
        <w:rPr>
          <w:rFonts w:ascii="Century" w:eastAsia="ＭＳ 明朝" w:hAnsi="Century" w:hint="eastAsia"/>
          <w:sz w:val="20"/>
          <w:szCs w:val="20"/>
        </w:rPr>
        <w:t>が提供する。</w:t>
      </w:r>
    </w:p>
    <w:p w14:paraId="24C28364" w14:textId="77777777" w:rsidR="00D475E9" w:rsidRPr="003647ED" w:rsidRDefault="00D475E9" w:rsidP="00D475E9">
      <w:pPr>
        <w:ind w:left="193" w:hangingChars="100" w:hanging="193"/>
        <w:rPr>
          <w:rFonts w:ascii="Century" w:eastAsia="ＭＳ 明朝" w:hAnsi="Century"/>
          <w:sz w:val="20"/>
          <w:szCs w:val="20"/>
        </w:rPr>
      </w:pPr>
    </w:p>
    <w:p w14:paraId="55374B13" w14:textId="77777777" w:rsidR="00D475E9" w:rsidRPr="00CB76E5" w:rsidRDefault="00D475E9" w:rsidP="00D475E9">
      <w:pPr>
        <w:ind w:left="433" w:hangingChars="213" w:hanging="433"/>
        <w:rPr>
          <w:rFonts w:ascii="Century" w:eastAsia="ＭＳ 明朝" w:hAnsi="Century"/>
          <w:b/>
          <w:szCs w:val="21"/>
        </w:rPr>
      </w:pPr>
      <w:r w:rsidRPr="003647ED">
        <w:rPr>
          <w:rFonts w:ascii="Century" w:eastAsia="ＭＳ 明朝" w:hAnsi="Century" w:hint="eastAsia"/>
          <w:b/>
          <w:szCs w:val="21"/>
        </w:rPr>
        <w:t>第九条　本契約書の期限</w:t>
      </w:r>
    </w:p>
    <w:p w14:paraId="4547F723" w14:textId="77777777" w:rsidR="00D475E9" w:rsidRPr="003647ED" w:rsidRDefault="00D475E9" w:rsidP="00D475E9">
      <w:pPr>
        <w:ind w:left="433" w:hangingChars="213" w:hanging="433"/>
        <w:rPr>
          <w:rFonts w:ascii="Century" w:eastAsia="ＭＳ 明朝" w:hAnsi="Century"/>
          <w:b/>
          <w:szCs w:val="21"/>
        </w:rPr>
      </w:pPr>
    </w:p>
    <w:p w14:paraId="29D030C6" w14:textId="32EBE37D" w:rsidR="00BF1BCB" w:rsidRDefault="00D475E9" w:rsidP="00BF1BCB">
      <w:pPr>
        <w:pStyle w:val="a5"/>
        <w:numPr>
          <w:ilvl w:val="0"/>
          <w:numId w:val="84"/>
        </w:numPr>
        <w:tabs>
          <w:tab w:val="clear" w:pos="4252"/>
          <w:tab w:val="clear" w:pos="8504"/>
        </w:tabs>
        <w:snapToGrid/>
        <w:rPr>
          <w:rFonts w:ascii="Century" w:eastAsia="ＭＳ 明朝" w:hAnsi="Century"/>
          <w:bCs/>
          <w:sz w:val="20"/>
          <w:szCs w:val="20"/>
        </w:rPr>
      </w:pPr>
      <w:r w:rsidRPr="003647ED">
        <w:rPr>
          <w:rFonts w:ascii="Century" w:eastAsia="ＭＳ 明朝" w:hAnsi="Century" w:hint="eastAsia"/>
          <w:sz w:val="20"/>
          <w:szCs w:val="20"/>
        </w:rPr>
        <w:t>使用者グループ</w:t>
      </w:r>
      <w:r w:rsidRPr="003647ED">
        <w:rPr>
          <w:rFonts w:ascii="Century" w:eastAsia="ＭＳ 明朝" w:hAnsi="Century"/>
          <w:sz w:val="20"/>
          <w:szCs w:val="20"/>
        </w:rPr>
        <w:t>D</w:t>
      </w:r>
      <w:r w:rsidRPr="003647ED">
        <w:rPr>
          <w:rFonts w:ascii="Century" w:eastAsia="ＭＳ 明朝" w:hAnsi="Century" w:hint="eastAsia"/>
          <w:sz w:val="20"/>
          <w:szCs w:val="20"/>
        </w:rPr>
        <w:t>の</w:t>
      </w:r>
      <w:r w:rsidRPr="003647ED">
        <w:rPr>
          <w:rFonts w:ascii="Century" w:eastAsia="ＭＳ 明朝" w:hAnsi="Century"/>
          <w:sz w:val="20"/>
          <w:szCs w:val="20"/>
        </w:rPr>
        <w:t>SGEC</w:t>
      </w:r>
      <w:r w:rsidRPr="003647ED">
        <w:rPr>
          <w:rFonts w:ascii="Century" w:eastAsia="ＭＳ 明朝" w:hAnsi="Century"/>
          <w:sz w:val="20"/>
          <w:szCs w:val="20"/>
        </w:rPr>
        <w:t>商標</w:t>
      </w:r>
      <w:r w:rsidRPr="003647ED">
        <w:rPr>
          <w:rFonts w:ascii="Century" w:eastAsia="ＭＳ 明朝" w:hAnsi="Century" w:hint="eastAsia"/>
          <w:sz w:val="20"/>
          <w:szCs w:val="20"/>
        </w:rPr>
        <w:t>ライセンス契約</w:t>
      </w:r>
      <w:r w:rsidRPr="003647ED">
        <w:rPr>
          <w:rFonts w:ascii="Century" w:eastAsia="ＭＳ 明朝" w:hAnsi="Century" w:hint="eastAsia"/>
          <w:bCs/>
          <w:sz w:val="20"/>
          <w:szCs w:val="20"/>
        </w:rPr>
        <w:t>は両者の署名によって発効し、商標使用者が第</w:t>
      </w:r>
      <w:r>
        <w:rPr>
          <w:rFonts w:ascii="Century" w:eastAsia="ＭＳ 明朝" w:hAnsi="Century" w:hint="eastAsia"/>
          <w:bCs/>
          <w:sz w:val="20"/>
          <w:szCs w:val="20"/>
        </w:rPr>
        <w:t xml:space="preserve"> </w:t>
      </w:r>
      <w:r>
        <w:rPr>
          <w:rFonts w:ascii="Century" w:eastAsia="ＭＳ 明朝" w:hAnsi="Century"/>
          <w:bCs/>
          <w:sz w:val="20"/>
          <w:szCs w:val="20"/>
        </w:rPr>
        <w:t xml:space="preserve"> </w:t>
      </w:r>
      <w:r w:rsidRPr="003647ED">
        <w:rPr>
          <w:rFonts w:ascii="Century" w:eastAsia="ＭＳ 明朝" w:hAnsi="Century"/>
          <w:bCs/>
          <w:sz w:val="20"/>
          <w:szCs w:val="20"/>
        </w:rPr>
        <w:t>4</w:t>
      </w:r>
      <w:r w:rsidRPr="003647ED">
        <w:rPr>
          <w:rFonts w:ascii="Century" w:eastAsia="ＭＳ 明朝" w:hAnsi="Century" w:hint="eastAsia"/>
          <w:bCs/>
          <w:sz w:val="20"/>
          <w:szCs w:val="20"/>
        </w:rPr>
        <w:t>条第</w:t>
      </w:r>
      <w:r w:rsidRPr="003647ED">
        <w:rPr>
          <w:rFonts w:ascii="Century" w:eastAsia="ＭＳ 明朝" w:hAnsi="Century"/>
          <w:bCs/>
          <w:sz w:val="20"/>
          <w:szCs w:val="20"/>
        </w:rPr>
        <w:t>5</w:t>
      </w:r>
      <w:r w:rsidRPr="003647ED">
        <w:rPr>
          <w:rFonts w:ascii="Century" w:eastAsia="ＭＳ 明朝" w:hAnsi="Century" w:hint="eastAsia"/>
          <w:bCs/>
          <w:sz w:val="20"/>
          <w:szCs w:val="20"/>
        </w:rPr>
        <w:t>項およびおよび第</w:t>
      </w:r>
      <w:r w:rsidRPr="003647ED">
        <w:rPr>
          <w:rFonts w:ascii="Century" w:eastAsia="ＭＳ 明朝" w:hAnsi="Century"/>
          <w:bCs/>
          <w:sz w:val="20"/>
          <w:szCs w:val="20"/>
        </w:rPr>
        <w:t>6</w:t>
      </w:r>
      <w:r w:rsidRPr="003647ED">
        <w:rPr>
          <w:rFonts w:ascii="Century" w:eastAsia="ＭＳ 明朝" w:hAnsi="Century" w:hint="eastAsia"/>
          <w:bCs/>
          <w:sz w:val="20"/>
          <w:szCs w:val="20"/>
        </w:rPr>
        <w:t>項</w:t>
      </w:r>
      <w:r w:rsidRPr="003647ED">
        <w:rPr>
          <w:rFonts w:ascii="Century" w:eastAsia="ＭＳ 明朝" w:hAnsi="Century"/>
          <w:bCs/>
          <w:sz w:val="20"/>
          <w:szCs w:val="20"/>
        </w:rPr>
        <w:t>を履行した場合</w:t>
      </w:r>
      <w:r w:rsidRPr="003647ED">
        <w:rPr>
          <w:rFonts w:ascii="Century" w:eastAsia="ＭＳ 明朝" w:hAnsi="Century" w:hint="eastAsia"/>
          <w:bCs/>
          <w:sz w:val="20"/>
          <w:szCs w:val="20"/>
        </w:rPr>
        <w:t>、毎年自動延長される。</w:t>
      </w:r>
    </w:p>
    <w:p w14:paraId="51B14225" w14:textId="77777777" w:rsidR="00BF1BCB" w:rsidRDefault="00BF1BCB" w:rsidP="00BF1BCB">
      <w:pPr>
        <w:pStyle w:val="a5"/>
        <w:tabs>
          <w:tab w:val="clear" w:pos="4252"/>
          <w:tab w:val="clear" w:pos="8504"/>
        </w:tabs>
        <w:snapToGrid/>
        <w:rPr>
          <w:rFonts w:ascii="Century" w:eastAsia="ＭＳ 明朝" w:hAnsi="Century"/>
          <w:bCs/>
          <w:sz w:val="20"/>
          <w:szCs w:val="20"/>
        </w:rPr>
      </w:pPr>
    </w:p>
    <w:p w14:paraId="66538F54" w14:textId="655D91DA" w:rsidR="00D475E9" w:rsidRPr="003647ED" w:rsidRDefault="00D475E9" w:rsidP="00BF1BCB">
      <w:pPr>
        <w:pStyle w:val="a5"/>
        <w:tabs>
          <w:tab w:val="clear" w:pos="4252"/>
          <w:tab w:val="clear" w:pos="8504"/>
        </w:tabs>
        <w:snapToGrid/>
        <w:rPr>
          <w:rFonts w:ascii="Century" w:eastAsia="ＭＳ 明朝" w:hAnsi="Century"/>
          <w:b/>
          <w:szCs w:val="21"/>
        </w:rPr>
      </w:pPr>
      <w:r w:rsidRPr="003647ED">
        <w:rPr>
          <w:rFonts w:ascii="Century" w:eastAsia="ＭＳ 明朝" w:hAnsi="Century" w:hint="eastAsia"/>
          <w:b/>
          <w:szCs w:val="21"/>
        </w:rPr>
        <w:t>第十条　法の適用および裁判の場所</w:t>
      </w:r>
    </w:p>
    <w:p w14:paraId="2EAE6501" w14:textId="77777777" w:rsidR="00D475E9" w:rsidRPr="003647ED" w:rsidRDefault="00D475E9" w:rsidP="00D475E9">
      <w:pPr>
        <w:ind w:left="203" w:hangingChars="100" w:hanging="203"/>
        <w:rPr>
          <w:rFonts w:ascii="Century" w:eastAsia="ＭＳ 明朝" w:hAnsi="Century"/>
          <w:b/>
          <w:szCs w:val="21"/>
        </w:rPr>
      </w:pPr>
    </w:p>
    <w:p w14:paraId="7365A8E2" w14:textId="77777777" w:rsidR="00D475E9" w:rsidRPr="003647ED" w:rsidRDefault="00D475E9" w:rsidP="00D475E9">
      <w:pPr>
        <w:ind w:left="193" w:hangingChars="100" w:hanging="193"/>
        <w:rPr>
          <w:rFonts w:ascii="Century" w:eastAsia="ＭＳ 明朝" w:hAnsi="Century"/>
          <w:sz w:val="20"/>
          <w:szCs w:val="20"/>
        </w:rPr>
      </w:pPr>
      <w:r w:rsidRPr="003647ED">
        <w:rPr>
          <w:rFonts w:ascii="Century" w:eastAsia="ＭＳ 明朝" w:hAnsi="Century"/>
          <w:sz w:val="20"/>
          <w:szCs w:val="20"/>
        </w:rPr>
        <w:t xml:space="preserve">1. </w:t>
      </w:r>
      <w:r w:rsidRPr="003647ED">
        <w:rPr>
          <w:rFonts w:ascii="Century" w:eastAsia="ＭＳ 明朝" w:hAnsi="Century" w:hint="eastAsia"/>
          <w:sz w:val="20"/>
          <w:szCs w:val="20"/>
        </w:rPr>
        <w:t>本契約書は日本国の法に従う。</w:t>
      </w:r>
    </w:p>
    <w:p w14:paraId="1E0CD7EC" w14:textId="77777777" w:rsidR="00D475E9" w:rsidRPr="003647ED" w:rsidRDefault="00D475E9" w:rsidP="00D475E9">
      <w:pPr>
        <w:rPr>
          <w:rFonts w:ascii="Century" w:eastAsia="ＭＳ 明朝" w:hAnsi="Century"/>
          <w:sz w:val="20"/>
          <w:szCs w:val="20"/>
        </w:rPr>
      </w:pPr>
      <w:r w:rsidRPr="003647ED">
        <w:rPr>
          <w:rFonts w:ascii="Century" w:eastAsia="ＭＳ 明朝" w:hAnsi="Century"/>
          <w:sz w:val="20"/>
          <w:szCs w:val="20"/>
        </w:rPr>
        <w:lastRenderedPageBreak/>
        <w:t xml:space="preserve">2. </w:t>
      </w:r>
      <w:r w:rsidRPr="003647ED">
        <w:rPr>
          <w:rFonts w:ascii="Century" w:eastAsia="ＭＳ 明朝" w:hAnsi="Century" w:hint="eastAsia"/>
          <w:sz w:val="20"/>
          <w:szCs w:val="20"/>
        </w:rPr>
        <w:t>本</w:t>
      </w:r>
      <w:r w:rsidRPr="003647ED">
        <w:rPr>
          <w:rFonts w:ascii="Century" w:eastAsia="ＭＳ 明朝" w:hAnsi="Century"/>
          <w:sz w:val="20"/>
          <w:szCs w:val="20"/>
        </w:rPr>
        <w:t>契約書に関わる紛争、訴訟は、最終的に且つ専ら日本国の裁判所の法廷に提訴される</w:t>
      </w:r>
      <w:r w:rsidRPr="003647ED">
        <w:rPr>
          <w:rFonts w:ascii="Century" w:eastAsia="ＭＳ 明朝" w:hAnsi="Century" w:hint="eastAsia"/>
          <w:sz w:val="20"/>
          <w:szCs w:val="20"/>
        </w:rPr>
        <w:t>。</w:t>
      </w:r>
    </w:p>
    <w:p w14:paraId="6DC428E9" w14:textId="77777777" w:rsidR="00D475E9" w:rsidRPr="003647ED" w:rsidRDefault="00D475E9" w:rsidP="00D475E9">
      <w:pPr>
        <w:rPr>
          <w:rFonts w:ascii="Century" w:eastAsia="ＭＳ 明朝" w:hAnsi="Century"/>
          <w:sz w:val="20"/>
          <w:szCs w:val="20"/>
        </w:rPr>
      </w:pPr>
    </w:p>
    <w:p w14:paraId="19626AFB"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二部署名</w:t>
      </w:r>
    </w:p>
    <w:p w14:paraId="6FAEEE3B" w14:textId="77777777" w:rsidR="00D475E9" w:rsidRPr="003647ED" w:rsidRDefault="00D475E9" w:rsidP="00D475E9">
      <w:pPr>
        <w:ind w:left="25" w:hangingChars="13" w:hanging="25"/>
        <w:rPr>
          <w:rFonts w:ascii="Century" w:eastAsia="ＭＳ 明朝" w:hAnsi="Century"/>
          <w:sz w:val="20"/>
          <w:szCs w:val="20"/>
        </w:rPr>
      </w:pPr>
    </w:p>
    <w:p w14:paraId="24F63F7A"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東京</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p>
    <w:p w14:paraId="15EDF07B"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hint="eastAsia"/>
          <w:sz w:val="20"/>
          <w:szCs w:val="20"/>
        </w:rPr>
        <w:t>日付</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hint="eastAsia"/>
          <w:sz w:val="20"/>
          <w:szCs w:val="20"/>
        </w:rPr>
        <w:t>日付</w:t>
      </w:r>
    </w:p>
    <w:p w14:paraId="642F6B42" w14:textId="77777777" w:rsidR="00D475E9" w:rsidRPr="003647ED" w:rsidRDefault="00D475E9" w:rsidP="00D475E9">
      <w:pPr>
        <w:ind w:left="25" w:hangingChars="13" w:hanging="25"/>
        <w:rPr>
          <w:rFonts w:ascii="Century" w:eastAsia="ＭＳ 明朝" w:hAnsi="Century"/>
          <w:sz w:val="20"/>
          <w:szCs w:val="20"/>
        </w:rPr>
      </w:pPr>
    </w:p>
    <w:p w14:paraId="0A32B53F" w14:textId="77777777" w:rsidR="00D475E9" w:rsidRPr="003647ED" w:rsidRDefault="00D475E9" w:rsidP="00D475E9">
      <w:pPr>
        <w:ind w:left="25" w:hangingChars="13" w:hanging="25"/>
        <w:rPr>
          <w:rFonts w:ascii="Century" w:eastAsia="ＭＳ 明朝" w:hAnsi="Century"/>
          <w:sz w:val="20"/>
          <w:szCs w:val="20"/>
        </w:rPr>
      </w:pPr>
    </w:p>
    <w:p w14:paraId="565FE570" w14:textId="77777777" w:rsidR="00D475E9" w:rsidRPr="003647ED" w:rsidRDefault="00D475E9" w:rsidP="00D475E9">
      <w:pPr>
        <w:ind w:left="25" w:hangingChars="13" w:hanging="25"/>
        <w:rPr>
          <w:rFonts w:ascii="Century" w:eastAsia="ＭＳ 明朝" w:hAnsi="Century"/>
          <w:sz w:val="20"/>
          <w:szCs w:val="20"/>
        </w:rPr>
      </w:pPr>
      <w:r w:rsidRPr="003647ED">
        <w:rPr>
          <w:rFonts w:ascii="Century" w:eastAsia="ＭＳ 明朝" w:hAnsi="Century"/>
          <w:sz w:val="20"/>
          <w:szCs w:val="20"/>
        </w:rPr>
        <w:t>SGEC/PEFC</w:t>
      </w:r>
      <w:r w:rsidRPr="003647ED">
        <w:rPr>
          <w:rFonts w:ascii="Century" w:eastAsia="ＭＳ 明朝" w:hAnsi="Century" w:hint="eastAsia"/>
          <w:sz w:val="20"/>
          <w:szCs w:val="20"/>
        </w:rPr>
        <w:t>ジャパン</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t xml:space="preserve">XXXXXX </w:t>
      </w:r>
      <w:r w:rsidRPr="003647ED">
        <w:rPr>
          <w:rFonts w:ascii="Century" w:eastAsia="ＭＳ 明朝" w:hAnsi="Century" w:hint="eastAsia"/>
          <w:sz w:val="20"/>
          <w:szCs w:val="20"/>
        </w:rPr>
        <w:t>会社</w:t>
      </w:r>
    </w:p>
    <w:p w14:paraId="37F1D254" w14:textId="77777777" w:rsidR="00D475E9" w:rsidRPr="003647ED" w:rsidRDefault="00D475E9" w:rsidP="00D475E9">
      <w:pPr>
        <w:ind w:left="27"/>
        <w:rPr>
          <w:rFonts w:ascii="Century" w:eastAsia="ＭＳ 明朝" w:hAnsi="Century"/>
          <w:sz w:val="20"/>
          <w:szCs w:val="20"/>
        </w:rPr>
      </w:pPr>
      <w:r w:rsidRPr="003647ED">
        <w:rPr>
          <w:rFonts w:ascii="Century" w:eastAsia="ＭＳ 明朝" w:hAnsi="Century" w:hint="eastAsia"/>
          <w:sz w:val="20"/>
          <w:szCs w:val="20"/>
        </w:rPr>
        <w:t>事務局長</w:t>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sidRPr="003647ED">
        <w:rPr>
          <w:rFonts w:ascii="Century" w:eastAsia="ＭＳ 明朝" w:hAnsi="Century"/>
          <w:sz w:val="20"/>
          <w:szCs w:val="20"/>
        </w:rPr>
        <w:tab/>
      </w:r>
      <w:r>
        <w:rPr>
          <w:rFonts w:ascii="Century" w:eastAsia="ＭＳ 明朝" w:hAnsi="Century" w:hint="eastAsia"/>
          <w:sz w:val="20"/>
          <w:szCs w:val="20"/>
        </w:rPr>
        <w:t>商標</w:t>
      </w:r>
      <w:r w:rsidRPr="003647ED">
        <w:rPr>
          <w:rFonts w:ascii="Century" w:eastAsia="ＭＳ 明朝" w:hAnsi="Century" w:hint="eastAsia"/>
          <w:sz w:val="20"/>
          <w:szCs w:val="20"/>
        </w:rPr>
        <w:t>使用代表者</w:t>
      </w:r>
    </w:p>
    <w:p w14:paraId="531EB5C8" w14:textId="77777777" w:rsidR="00D475E9" w:rsidRPr="003647ED" w:rsidRDefault="00D475E9" w:rsidP="00D475E9">
      <w:pPr>
        <w:widowControl/>
        <w:jc w:val="left"/>
        <w:rPr>
          <w:rFonts w:ascii="Century" w:eastAsia="ＭＳ 明朝" w:hAnsi="Century"/>
          <w:sz w:val="20"/>
          <w:szCs w:val="20"/>
        </w:rPr>
      </w:pPr>
      <w:r w:rsidRPr="003647ED">
        <w:rPr>
          <w:rFonts w:ascii="Century" w:eastAsia="ＭＳ 明朝" w:hAnsi="Century"/>
          <w:sz w:val="20"/>
          <w:szCs w:val="20"/>
        </w:rPr>
        <w:br w:type="page"/>
      </w:r>
    </w:p>
    <w:p w14:paraId="5C30AE9E" w14:textId="525AFCCB" w:rsidR="00D475E9" w:rsidRPr="003647ED" w:rsidRDefault="00D475E9" w:rsidP="00BF1BCB">
      <w:pPr>
        <w:pStyle w:val="2"/>
        <w:jc w:val="left"/>
        <w:rPr>
          <w:rFonts w:ascii="Century" w:hAnsi="Century"/>
          <w:sz w:val="22"/>
        </w:rPr>
      </w:pPr>
      <w:bookmarkStart w:id="152" w:name="_Toc107506002"/>
      <w:r w:rsidRPr="00793279">
        <w:rPr>
          <w:rFonts w:ascii="ＭＳ 明朝" w:hAnsi="ＭＳ 明朝" w:cs="Arial"/>
          <w:sz w:val="22"/>
          <w:szCs w:val="22"/>
        </w:rPr>
        <w:lastRenderedPageBreak/>
        <w:t>SGEC</w:t>
      </w:r>
      <w:r w:rsidRPr="00793279">
        <w:rPr>
          <w:rFonts w:ascii="ＭＳ 明朝" w:hAnsi="ＭＳ 明朝" w:cs="Arial" w:hint="eastAsia"/>
          <w:sz w:val="22"/>
          <w:szCs w:val="22"/>
        </w:rPr>
        <w:t>規準文書</w:t>
      </w:r>
      <w:r w:rsidRPr="00793279">
        <w:rPr>
          <w:rFonts w:ascii="ＭＳ 明朝" w:hAnsi="ＭＳ 明朝" w:cs="Arial"/>
          <w:sz w:val="22"/>
          <w:szCs w:val="22"/>
        </w:rPr>
        <w:t>6-1</w:t>
      </w:r>
      <w:r w:rsidR="00C04CBE">
        <w:rPr>
          <w:rFonts w:ascii="ＭＳ 明朝" w:hAnsi="ＭＳ 明朝" w:hint="eastAsia"/>
          <w:sz w:val="22"/>
          <w:szCs w:val="22"/>
        </w:rPr>
        <w:t xml:space="preserve"> </w:t>
      </w:r>
      <w:r w:rsidRPr="00793279">
        <w:rPr>
          <w:rFonts w:ascii="ＭＳ 明朝" w:hAnsi="ＭＳ 明朝" w:hint="eastAsia"/>
          <w:sz w:val="22"/>
          <w:szCs w:val="22"/>
        </w:rPr>
        <w:t>付属書</w:t>
      </w:r>
      <w:r w:rsidRPr="00793279">
        <w:rPr>
          <w:rFonts w:ascii="ＭＳ 明朝" w:hAnsi="ＭＳ 明朝"/>
          <w:sz w:val="22"/>
          <w:szCs w:val="22"/>
        </w:rPr>
        <w:t>2</w:t>
      </w:r>
      <w:r w:rsidR="00C04CBE">
        <w:rPr>
          <w:rFonts w:ascii="Century" w:hAnsi="Century" w:hint="eastAsia"/>
          <w:sz w:val="22"/>
        </w:rPr>
        <w:t xml:space="preserve"> </w:t>
      </w:r>
      <w:r w:rsidRPr="003647ED">
        <w:rPr>
          <w:rFonts w:ascii="Century" w:hAnsi="Century"/>
          <w:sz w:val="22"/>
        </w:rPr>
        <w:t>SGEC</w:t>
      </w:r>
      <w:r w:rsidRPr="003647ED">
        <w:rPr>
          <w:rFonts w:ascii="Century" w:hAnsi="Century" w:hint="eastAsia"/>
          <w:sz w:val="22"/>
        </w:rPr>
        <w:t>商標</w:t>
      </w:r>
      <w:r w:rsidRPr="003647ED">
        <w:rPr>
          <w:rFonts w:ascii="Century" w:hAnsi="Century"/>
          <w:sz w:val="22"/>
        </w:rPr>
        <w:t>使用許可申請書</w:t>
      </w:r>
      <w:r w:rsidRPr="003647ED">
        <w:rPr>
          <w:rFonts w:ascii="Century" w:hAnsi="Century"/>
          <w:sz w:val="22"/>
        </w:rPr>
        <w:t>(</w:t>
      </w:r>
      <w:r w:rsidRPr="003647ED">
        <w:rPr>
          <w:rFonts w:ascii="Century" w:hAnsi="Century" w:hint="eastAsia"/>
          <w:sz w:val="22"/>
        </w:rPr>
        <w:t xml:space="preserve">グループ　</w:t>
      </w:r>
      <w:r w:rsidRPr="003647ED">
        <w:rPr>
          <w:rFonts w:ascii="Century" w:hAnsi="Century"/>
          <w:sz w:val="22"/>
        </w:rPr>
        <w:t>B</w:t>
      </w:r>
      <w:r w:rsidRPr="003647ED">
        <w:rPr>
          <w:rFonts w:ascii="Century" w:hAnsi="Century" w:hint="eastAsia"/>
          <w:sz w:val="22"/>
        </w:rPr>
        <w:t>、</w:t>
      </w:r>
      <w:r w:rsidRPr="003647ED">
        <w:rPr>
          <w:rFonts w:ascii="Century" w:hAnsi="Century"/>
          <w:sz w:val="22"/>
        </w:rPr>
        <w:t>C</w:t>
      </w:r>
      <w:r w:rsidRPr="003647ED">
        <w:rPr>
          <w:rFonts w:ascii="Century" w:hAnsi="Century" w:hint="eastAsia"/>
          <w:sz w:val="22"/>
        </w:rPr>
        <w:t>、</w:t>
      </w:r>
      <w:r w:rsidRPr="003647ED">
        <w:rPr>
          <w:rFonts w:ascii="Century" w:hAnsi="Century"/>
          <w:sz w:val="22"/>
        </w:rPr>
        <w:t>D)</w:t>
      </w:r>
      <w:bookmarkEnd w:id="152"/>
    </w:p>
    <w:p w14:paraId="52A7D1FE" w14:textId="77777777" w:rsidR="00D475E9" w:rsidRPr="003647ED" w:rsidRDefault="00D475E9" w:rsidP="00D475E9">
      <w:pPr>
        <w:rPr>
          <w:rFonts w:ascii="Century" w:eastAsia="ＭＳ 明朝" w:hAnsi="Century"/>
          <w:b/>
          <w:bCs/>
          <w:sz w:val="22"/>
        </w:rPr>
      </w:pPr>
    </w:p>
    <w:p w14:paraId="0B2FDB03" w14:textId="77777777" w:rsidR="00D475E9" w:rsidRPr="003647ED" w:rsidRDefault="00D475E9" w:rsidP="00D475E9">
      <w:pPr>
        <w:rPr>
          <w:rFonts w:ascii="Century" w:eastAsia="ＭＳ 明朝" w:hAnsi="Century"/>
          <w:b/>
          <w:bCs/>
          <w:sz w:val="22"/>
        </w:rPr>
      </w:pPr>
      <w:r w:rsidRPr="003647ED">
        <w:rPr>
          <w:rFonts w:ascii="Century" w:eastAsia="ＭＳ 明朝" w:hAnsi="Century" w:hint="eastAsia"/>
          <w:b/>
          <w:bCs/>
          <w:sz w:val="22"/>
        </w:rPr>
        <w:t>送信先：　緑の循環認証会議　事務局長（</w:t>
      </w:r>
      <w:r w:rsidRPr="003647ED">
        <w:rPr>
          <w:rFonts w:ascii="Century" w:eastAsia="ＭＳ 明朝" w:hAnsi="Century"/>
          <w:b/>
          <w:bCs/>
          <w:sz w:val="22"/>
        </w:rPr>
        <w:t>SGEC</w:t>
      </w:r>
      <w:r w:rsidRPr="003647ED">
        <w:rPr>
          <w:rFonts w:ascii="Century" w:eastAsia="ＭＳ 明朝" w:hAnsi="Century" w:hint="eastAsia"/>
          <w:b/>
          <w:bCs/>
          <w:sz w:val="22"/>
        </w:rPr>
        <w:t>商標担当扱い）</w:t>
      </w:r>
    </w:p>
    <w:p w14:paraId="45F1BE7B" w14:textId="77777777" w:rsidR="00D475E9" w:rsidRPr="003647ED" w:rsidRDefault="00D475E9" w:rsidP="00D475E9">
      <w:pPr>
        <w:rPr>
          <w:rFonts w:ascii="Century" w:eastAsia="ＭＳ 明朝" w:hAnsi="Century"/>
          <w:b/>
          <w:bCs/>
          <w:sz w:val="22"/>
        </w:rPr>
      </w:pPr>
      <w:r w:rsidRPr="003647ED">
        <w:rPr>
          <w:rFonts w:ascii="Century" w:eastAsia="ＭＳ 明朝" w:hAnsi="Century" w:hint="eastAsia"/>
          <w:b/>
          <w:bCs/>
          <w:sz w:val="22"/>
        </w:rPr>
        <w:t xml:space="preserve">年月日：　　　　　　年　　　月　　　日　</w:t>
      </w:r>
    </w:p>
    <w:p w14:paraId="66255DF5" w14:textId="77777777" w:rsidR="00D475E9" w:rsidRPr="003647ED" w:rsidRDefault="00D475E9" w:rsidP="00D475E9">
      <w:pPr>
        <w:rPr>
          <w:rFonts w:ascii="Century" w:eastAsia="ＭＳ 明朝" w:hAnsi="Century"/>
          <w:b/>
          <w:bCs/>
          <w:sz w:val="22"/>
        </w:rPr>
      </w:pPr>
      <w:r w:rsidRPr="003647ED">
        <w:rPr>
          <w:rFonts w:ascii="Century" w:eastAsia="ＭＳ 明朝" w:hAnsi="Century" w:hint="eastAsia"/>
          <w:b/>
          <w:bCs/>
          <w:sz w:val="22"/>
        </w:rPr>
        <w:t>申請者：　以下の</w:t>
      </w:r>
      <w:r>
        <w:rPr>
          <w:rFonts w:ascii="Century" w:eastAsia="ＭＳ 明朝" w:hAnsi="Century" w:hint="eastAsia"/>
          <w:b/>
          <w:bCs/>
          <w:sz w:val="22"/>
        </w:rPr>
        <w:t>1</w:t>
      </w:r>
      <w:r>
        <w:rPr>
          <w:rFonts w:ascii="Century" w:eastAsia="ＭＳ 明朝" w:hAnsi="Century"/>
          <w:b/>
          <w:bCs/>
          <w:sz w:val="22"/>
        </w:rPr>
        <w:t xml:space="preserve">. </w:t>
      </w:r>
      <w:r w:rsidRPr="003647ED">
        <w:rPr>
          <w:rFonts w:ascii="Century" w:eastAsia="ＭＳ 明朝" w:hAnsi="Century" w:hint="eastAsia"/>
          <w:b/>
          <w:bCs/>
          <w:sz w:val="22"/>
        </w:rPr>
        <w:t>のとおり。</w:t>
      </w:r>
    </w:p>
    <w:p w14:paraId="429261B6" w14:textId="77777777" w:rsidR="00D475E9" w:rsidRPr="003647ED" w:rsidRDefault="00D475E9" w:rsidP="00D475E9">
      <w:pPr>
        <w:rPr>
          <w:rFonts w:ascii="Century" w:eastAsia="ＭＳ 明朝" w:hAnsi="Century"/>
          <w:b/>
          <w:bCs/>
          <w:sz w:val="22"/>
        </w:rPr>
      </w:pPr>
    </w:p>
    <w:p w14:paraId="04BB5791"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bCs/>
          <w:sz w:val="22"/>
        </w:rPr>
        <w:t xml:space="preserve">　　　　以下のとおり、</w:t>
      </w:r>
      <w:r w:rsidRPr="003647ED">
        <w:rPr>
          <w:rFonts w:ascii="Century" w:eastAsia="ＭＳ 明朝" w:hAnsi="Century"/>
          <w:b/>
          <w:sz w:val="22"/>
        </w:rPr>
        <w:t>SGEC</w:t>
      </w:r>
      <w:r w:rsidRPr="003647ED">
        <w:rPr>
          <w:rFonts w:ascii="Century" w:eastAsia="ＭＳ 明朝" w:hAnsi="Century" w:hint="eastAsia"/>
          <w:b/>
          <w:sz w:val="22"/>
        </w:rPr>
        <w:t>商標の</w:t>
      </w:r>
      <w:r w:rsidRPr="003647ED">
        <w:rPr>
          <w:rFonts w:ascii="Century" w:eastAsia="ＭＳ 明朝" w:hAnsi="Century"/>
          <w:b/>
          <w:sz w:val="22"/>
        </w:rPr>
        <w:t>使用許可</w:t>
      </w:r>
      <w:r w:rsidRPr="003647ED">
        <w:rPr>
          <w:rFonts w:ascii="Century" w:eastAsia="ＭＳ 明朝" w:hAnsi="Century" w:hint="eastAsia"/>
          <w:b/>
          <w:sz w:val="22"/>
        </w:rPr>
        <w:t>を</w:t>
      </w:r>
      <w:r w:rsidRPr="003647ED">
        <w:rPr>
          <w:rFonts w:ascii="Century" w:eastAsia="ＭＳ 明朝" w:hAnsi="Century"/>
          <w:b/>
          <w:sz w:val="22"/>
        </w:rPr>
        <w:t>申請</w:t>
      </w:r>
      <w:r w:rsidRPr="003647ED">
        <w:rPr>
          <w:rFonts w:ascii="Century" w:eastAsia="ＭＳ 明朝" w:hAnsi="Century" w:hint="eastAsia"/>
          <w:b/>
          <w:sz w:val="22"/>
        </w:rPr>
        <w:t>します。</w:t>
      </w:r>
    </w:p>
    <w:p w14:paraId="221AFDFD" w14:textId="77777777" w:rsidR="00D475E9" w:rsidRPr="003647ED" w:rsidRDefault="00D475E9" w:rsidP="00D475E9">
      <w:pPr>
        <w:rPr>
          <w:rFonts w:ascii="Century" w:eastAsia="ＭＳ 明朝" w:hAnsi="Century"/>
          <w:b/>
          <w:bCs/>
          <w:sz w:val="22"/>
        </w:rPr>
      </w:pPr>
    </w:p>
    <w:p w14:paraId="008EA21D" w14:textId="77777777" w:rsidR="00D475E9" w:rsidRPr="003647ED" w:rsidRDefault="00D475E9" w:rsidP="00D475E9">
      <w:pPr>
        <w:tabs>
          <w:tab w:val="center" w:pos="4200"/>
          <w:tab w:val="right" w:pos="8460"/>
        </w:tabs>
        <w:jc w:val="center"/>
        <w:rPr>
          <w:rFonts w:ascii="Century" w:eastAsia="ＭＳ 明朝" w:hAnsi="Century"/>
          <w:b/>
          <w:sz w:val="22"/>
        </w:rPr>
      </w:pPr>
      <w:r w:rsidRPr="003647ED">
        <w:rPr>
          <w:rFonts w:ascii="Century" w:eastAsia="ＭＳ 明朝" w:hAnsi="Century"/>
          <w:b/>
          <w:sz w:val="22"/>
        </w:rPr>
        <w:t>SGEC</w:t>
      </w:r>
      <w:r w:rsidRPr="003647ED">
        <w:rPr>
          <w:rFonts w:ascii="Century" w:eastAsia="ＭＳ 明朝" w:hAnsi="Century" w:hint="eastAsia"/>
          <w:b/>
          <w:sz w:val="22"/>
        </w:rPr>
        <w:t>商標</w:t>
      </w:r>
      <w:r w:rsidRPr="003647ED">
        <w:rPr>
          <w:rFonts w:ascii="Century" w:eastAsia="ＭＳ 明朝" w:hAnsi="Century"/>
          <w:b/>
          <w:sz w:val="22"/>
        </w:rPr>
        <w:t>使用許可申請書</w:t>
      </w:r>
      <w:r w:rsidRPr="003647ED">
        <w:rPr>
          <w:rFonts w:ascii="Century" w:eastAsia="ＭＳ 明朝" w:hAnsi="Century"/>
          <w:b/>
          <w:sz w:val="22"/>
        </w:rPr>
        <w:t>(</w:t>
      </w:r>
      <w:r w:rsidRPr="003647ED">
        <w:rPr>
          <w:rFonts w:ascii="Century" w:eastAsia="ＭＳ 明朝" w:hAnsi="Century" w:hint="eastAsia"/>
          <w:b/>
          <w:sz w:val="22"/>
        </w:rPr>
        <w:t xml:space="preserve">グループ　</w:t>
      </w:r>
      <w:r w:rsidRPr="003647ED">
        <w:rPr>
          <w:rFonts w:ascii="Century" w:eastAsia="ＭＳ 明朝" w:hAnsi="Century"/>
          <w:b/>
          <w:sz w:val="22"/>
        </w:rPr>
        <w:t>B</w:t>
      </w:r>
      <w:r w:rsidRPr="003647ED">
        <w:rPr>
          <w:rFonts w:ascii="Century" w:eastAsia="ＭＳ 明朝" w:hAnsi="Century" w:hint="eastAsia"/>
          <w:b/>
          <w:sz w:val="22"/>
        </w:rPr>
        <w:t>、</w:t>
      </w:r>
      <w:r w:rsidRPr="003647ED">
        <w:rPr>
          <w:rFonts w:ascii="Century" w:eastAsia="ＭＳ 明朝" w:hAnsi="Century"/>
          <w:b/>
          <w:sz w:val="22"/>
        </w:rPr>
        <w:t>C</w:t>
      </w:r>
      <w:r w:rsidRPr="003647ED">
        <w:rPr>
          <w:rFonts w:ascii="Century" w:eastAsia="ＭＳ 明朝" w:hAnsi="Century" w:hint="eastAsia"/>
          <w:b/>
          <w:sz w:val="22"/>
        </w:rPr>
        <w:t>、</w:t>
      </w:r>
      <w:r w:rsidRPr="003647ED">
        <w:rPr>
          <w:rFonts w:ascii="Century" w:eastAsia="ＭＳ 明朝" w:hAnsi="Century"/>
          <w:b/>
          <w:sz w:val="22"/>
        </w:rPr>
        <w:t>D)</w:t>
      </w:r>
    </w:p>
    <w:p w14:paraId="7AEDE5C8" w14:textId="77777777" w:rsidR="00D475E9" w:rsidRPr="003647ED" w:rsidRDefault="00D475E9" w:rsidP="00D475E9">
      <w:pPr>
        <w:tabs>
          <w:tab w:val="center" w:pos="4200"/>
          <w:tab w:val="right" w:pos="8460"/>
        </w:tabs>
        <w:jc w:val="center"/>
        <w:rPr>
          <w:rFonts w:ascii="Century" w:eastAsia="ＭＳ 明朝" w:hAnsi="Century"/>
          <w:b/>
          <w:sz w:val="22"/>
        </w:rPr>
      </w:pPr>
    </w:p>
    <w:p w14:paraId="13953327" w14:textId="77777777" w:rsidR="00D475E9" w:rsidRPr="003647ED" w:rsidRDefault="00D475E9" w:rsidP="00D475E9">
      <w:pPr>
        <w:tabs>
          <w:tab w:val="center" w:pos="4140"/>
          <w:tab w:val="right" w:pos="8460"/>
        </w:tabs>
        <w:rPr>
          <w:rFonts w:ascii="Century" w:eastAsia="ＭＳ 明朝" w:hAnsi="Century"/>
          <w:sz w:val="22"/>
        </w:rPr>
      </w:pPr>
      <w:r w:rsidRPr="003647ED">
        <w:rPr>
          <w:rFonts w:ascii="Century" w:eastAsia="ＭＳ 明朝" w:hAnsi="Century"/>
          <w:sz w:val="22"/>
        </w:rPr>
        <w:t>1</w:t>
      </w:r>
      <w:r w:rsidRPr="003647ED">
        <w:rPr>
          <w:rFonts w:ascii="Century" w:eastAsia="ＭＳ 明朝" w:hAnsi="Century" w:hint="eastAsia"/>
          <w:sz w:val="22"/>
        </w:rPr>
        <w:t>．申請者の身元に関するデータ</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085"/>
        <w:gridCol w:w="3118"/>
      </w:tblGrid>
      <w:tr w:rsidR="00D475E9" w:rsidRPr="00CB76E5" w14:paraId="6EB7E317" w14:textId="77777777" w:rsidTr="002A0DBF">
        <w:tc>
          <w:tcPr>
            <w:tcW w:w="2340" w:type="dxa"/>
            <w:shd w:val="clear" w:color="auto" w:fill="auto"/>
          </w:tcPr>
          <w:p w14:paraId="5DD82A2B"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会社・組織名</w:t>
            </w:r>
            <w:r w:rsidRPr="003647ED">
              <w:rPr>
                <w:rFonts w:ascii="Century" w:eastAsia="ＭＳ 明朝" w:hAnsi="Century"/>
                <w:sz w:val="22"/>
              </w:rPr>
              <w:tab/>
            </w:r>
          </w:p>
        </w:tc>
        <w:tc>
          <w:tcPr>
            <w:tcW w:w="6203" w:type="dxa"/>
            <w:gridSpan w:val="2"/>
          </w:tcPr>
          <w:p w14:paraId="48D6AD01" w14:textId="77777777" w:rsidR="00D475E9" w:rsidRPr="003647ED" w:rsidRDefault="00D475E9" w:rsidP="002A0DBF">
            <w:pPr>
              <w:tabs>
                <w:tab w:val="center" w:pos="4140"/>
                <w:tab w:val="right" w:pos="8460"/>
              </w:tabs>
              <w:spacing w:line="40" w:lineRule="atLeast"/>
              <w:rPr>
                <w:rFonts w:ascii="Century" w:eastAsia="ＭＳ 明朝" w:hAnsi="Century"/>
                <w:bCs/>
                <w:iCs/>
                <w:sz w:val="22"/>
                <w:shd w:val="pct15" w:color="auto" w:fill="FFFFFF"/>
              </w:rPr>
            </w:pPr>
          </w:p>
        </w:tc>
      </w:tr>
      <w:tr w:rsidR="00D475E9" w:rsidRPr="00CB76E5" w14:paraId="4AB0341F" w14:textId="77777777" w:rsidTr="002A0DBF">
        <w:tc>
          <w:tcPr>
            <w:tcW w:w="2340" w:type="dxa"/>
            <w:shd w:val="clear" w:color="auto" w:fill="auto"/>
          </w:tcPr>
          <w:p w14:paraId="1F8FE07E"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代表者名</w:t>
            </w:r>
            <w:r w:rsidRPr="003647ED">
              <w:rPr>
                <w:rFonts w:ascii="Century" w:eastAsia="ＭＳ 明朝" w:hAnsi="Century"/>
                <w:sz w:val="22"/>
              </w:rPr>
              <w:t xml:space="preserve"> </w:t>
            </w:r>
            <w:r w:rsidRPr="003647ED">
              <w:rPr>
                <w:rFonts w:ascii="Century" w:eastAsia="ＭＳ 明朝" w:hAnsi="Century" w:hint="eastAsia"/>
                <w:sz w:val="22"/>
              </w:rPr>
              <w:t>または</w:t>
            </w:r>
            <w:r w:rsidRPr="003647ED">
              <w:rPr>
                <w:rFonts w:ascii="Century" w:eastAsia="ＭＳ 明朝" w:hAnsi="Century"/>
                <w:sz w:val="22"/>
              </w:rPr>
              <w:t xml:space="preserve"> </w:t>
            </w:r>
            <w:r w:rsidRPr="003647ED">
              <w:rPr>
                <w:rFonts w:ascii="Century" w:eastAsia="ＭＳ 明朝" w:hAnsi="Century" w:hint="eastAsia"/>
                <w:sz w:val="22"/>
              </w:rPr>
              <w:t>関連部署の管理者</w:t>
            </w:r>
          </w:p>
        </w:tc>
        <w:tc>
          <w:tcPr>
            <w:tcW w:w="6203" w:type="dxa"/>
            <w:gridSpan w:val="2"/>
          </w:tcPr>
          <w:p w14:paraId="6DA4146B" w14:textId="77777777" w:rsidR="00D475E9" w:rsidRPr="003647ED" w:rsidRDefault="00D475E9" w:rsidP="002A0DBF">
            <w:pPr>
              <w:tabs>
                <w:tab w:val="center" w:pos="4140"/>
                <w:tab w:val="right" w:pos="8460"/>
              </w:tabs>
              <w:spacing w:line="40" w:lineRule="atLeast"/>
              <w:rPr>
                <w:rFonts w:ascii="Century" w:eastAsia="ＭＳ 明朝" w:hAnsi="Century"/>
                <w:bCs/>
                <w:iCs/>
                <w:sz w:val="22"/>
                <w:shd w:val="pct15" w:color="auto" w:fill="FFFFFF"/>
              </w:rPr>
            </w:pPr>
          </w:p>
        </w:tc>
      </w:tr>
      <w:tr w:rsidR="00D475E9" w:rsidRPr="00CB76E5" w14:paraId="04C7153C" w14:textId="77777777" w:rsidTr="002A0DBF">
        <w:trPr>
          <w:trHeight w:val="541"/>
        </w:trPr>
        <w:tc>
          <w:tcPr>
            <w:tcW w:w="2340" w:type="dxa"/>
            <w:shd w:val="clear" w:color="auto" w:fill="auto"/>
          </w:tcPr>
          <w:p w14:paraId="64CC6ECA" w14:textId="77777777" w:rsidR="00D475E9" w:rsidRPr="003647ED" w:rsidRDefault="00D475E9" w:rsidP="002A0DBF">
            <w:pPr>
              <w:tabs>
                <w:tab w:val="center" w:pos="1071"/>
              </w:tabs>
              <w:rPr>
                <w:rFonts w:ascii="Century" w:eastAsia="ＭＳ 明朝" w:hAnsi="Century"/>
                <w:sz w:val="22"/>
              </w:rPr>
            </w:pPr>
            <w:r w:rsidRPr="003647ED">
              <w:rPr>
                <w:rFonts w:ascii="Century" w:eastAsia="ＭＳ 明朝" w:hAnsi="Century" w:hint="eastAsia"/>
                <w:sz w:val="22"/>
              </w:rPr>
              <w:t>住所</w:t>
            </w:r>
          </w:p>
        </w:tc>
        <w:tc>
          <w:tcPr>
            <w:tcW w:w="6203" w:type="dxa"/>
            <w:gridSpan w:val="2"/>
          </w:tcPr>
          <w:p w14:paraId="11C319F2" w14:textId="77777777" w:rsidR="00D475E9" w:rsidRPr="003647ED" w:rsidRDefault="00D475E9" w:rsidP="002A0DBF">
            <w:pPr>
              <w:tabs>
                <w:tab w:val="center" w:pos="4140"/>
                <w:tab w:val="right" w:pos="8460"/>
              </w:tabs>
              <w:spacing w:line="40" w:lineRule="atLeast"/>
              <w:rPr>
                <w:rFonts w:ascii="Century" w:eastAsia="ＭＳ 明朝" w:hAnsi="Century"/>
                <w:bCs/>
                <w:iCs/>
                <w:sz w:val="22"/>
                <w:shd w:val="pct15" w:color="auto" w:fill="FFFFFF"/>
              </w:rPr>
            </w:pPr>
            <w:r w:rsidRPr="003647ED">
              <w:rPr>
                <w:rFonts w:ascii="Century" w:eastAsia="ＭＳ 明朝" w:hAnsi="Century" w:hint="eastAsia"/>
                <w:bCs/>
                <w:iCs/>
                <w:sz w:val="22"/>
                <w:shd w:val="pct15" w:color="auto" w:fill="FFFFFF"/>
              </w:rPr>
              <w:t>〒</w:t>
            </w:r>
          </w:p>
        </w:tc>
      </w:tr>
      <w:tr w:rsidR="00D475E9" w:rsidRPr="00CB76E5" w14:paraId="5B57917A" w14:textId="77777777" w:rsidTr="002A0DBF">
        <w:trPr>
          <w:trHeight w:val="421"/>
        </w:trPr>
        <w:tc>
          <w:tcPr>
            <w:tcW w:w="2340" w:type="dxa"/>
            <w:shd w:val="clear" w:color="auto" w:fill="auto"/>
          </w:tcPr>
          <w:p w14:paraId="64865ABD"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担当者名</w:t>
            </w:r>
          </w:p>
        </w:tc>
        <w:tc>
          <w:tcPr>
            <w:tcW w:w="6203" w:type="dxa"/>
            <w:gridSpan w:val="2"/>
          </w:tcPr>
          <w:p w14:paraId="1153EA7E" w14:textId="77777777" w:rsidR="00D475E9" w:rsidRPr="003647ED" w:rsidRDefault="00D475E9" w:rsidP="002A0DBF">
            <w:pPr>
              <w:tabs>
                <w:tab w:val="center" w:pos="4140"/>
                <w:tab w:val="right" w:pos="8460"/>
              </w:tabs>
              <w:spacing w:line="40" w:lineRule="atLeast"/>
              <w:rPr>
                <w:rFonts w:ascii="Century" w:eastAsia="ＭＳ 明朝" w:hAnsi="Century"/>
                <w:sz w:val="22"/>
                <w:shd w:val="pct15" w:color="auto" w:fill="FFFFFF"/>
              </w:rPr>
            </w:pPr>
          </w:p>
        </w:tc>
      </w:tr>
      <w:tr w:rsidR="00D475E9" w:rsidRPr="00CB76E5" w14:paraId="7A50C288" w14:textId="77777777" w:rsidTr="002A0DBF">
        <w:trPr>
          <w:trHeight w:val="480"/>
        </w:trPr>
        <w:tc>
          <w:tcPr>
            <w:tcW w:w="2340" w:type="dxa"/>
            <w:shd w:val="clear" w:color="auto" w:fill="auto"/>
            <w:vAlign w:val="center"/>
          </w:tcPr>
          <w:p w14:paraId="4974EDE1" w14:textId="77777777" w:rsidR="00D475E9" w:rsidRPr="003647ED" w:rsidRDefault="00D475E9" w:rsidP="002A0DBF">
            <w:pPr>
              <w:spacing w:line="240" w:lineRule="exact"/>
              <w:rPr>
                <w:rFonts w:ascii="Century" w:eastAsia="ＭＳ 明朝" w:hAnsi="Century"/>
                <w:sz w:val="22"/>
              </w:rPr>
            </w:pPr>
            <w:r w:rsidRPr="003647ED">
              <w:rPr>
                <w:rFonts w:ascii="Century" w:eastAsia="ＭＳ 明朝" w:hAnsi="Century" w:hint="eastAsia"/>
                <w:sz w:val="22"/>
              </w:rPr>
              <w:t>電話</w:t>
            </w:r>
          </w:p>
        </w:tc>
        <w:tc>
          <w:tcPr>
            <w:tcW w:w="3085" w:type="dxa"/>
            <w:vAlign w:val="center"/>
          </w:tcPr>
          <w:p w14:paraId="25D6B48B" w14:textId="77777777" w:rsidR="00D475E9" w:rsidRPr="003647ED" w:rsidRDefault="00D475E9" w:rsidP="002A0DBF">
            <w:pPr>
              <w:tabs>
                <w:tab w:val="center" w:pos="4140"/>
                <w:tab w:val="right" w:pos="8460"/>
              </w:tabs>
              <w:spacing w:line="240" w:lineRule="exact"/>
              <w:rPr>
                <w:rFonts w:ascii="Century" w:eastAsia="ＭＳ 明朝" w:hAnsi="Century"/>
                <w:sz w:val="22"/>
                <w:shd w:val="pct15" w:color="auto" w:fill="FFFFFF"/>
              </w:rPr>
            </w:pPr>
          </w:p>
        </w:tc>
        <w:tc>
          <w:tcPr>
            <w:tcW w:w="3118" w:type="dxa"/>
            <w:shd w:val="clear" w:color="auto" w:fill="auto"/>
            <w:vAlign w:val="center"/>
          </w:tcPr>
          <w:p w14:paraId="38D9103D" w14:textId="77777777" w:rsidR="00D475E9" w:rsidRPr="003647ED" w:rsidRDefault="00D475E9" w:rsidP="002A0DBF">
            <w:pPr>
              <w:rPr>
                <w:rFonts w:ascii="Century" w:eastAsia="ＭＳ 明朝" w:hAnsi="Century"/>
                <w:b/>
                <w:sz w:val="22"/>
                <w:shd w:val="pct15" w:color="auto" w:fill="FFFFFF"/>
              </w:rPr>
            </w:pPr>
            <w:r w:rsidRPr="003647ED">
              <w:rPr>
                <w:rFonts w:ascii="Century" w:eastAsia="ＭＳ 明朝" w:hAnsi="Century"/>
                <w:sz w:val="22"/>
              </w:rPr>
              <w:t>FAX</w:t>
            </w:r>
          </w:p>
        </w:tc>
      </w:tr>
      <w:tr w:rsidR="00D475E9" w:rsidRPr="00CB76E5" w14:paraId="37542F22" w14:textId="77777777" w:rsidTr="002A0DBF">
        <w:trPr>
          <w:trHeight w:val="480"/>
        </w:trPr>
        <w:tc>
          <w:tcPr>
            <w:tcW w:w="2340" w:type="dxa"/>
            <w:shd w:val="clear" w:color="auto" w:fill="auto"/>
            <w:vAlign w:val="center"/>
          </w:tcPr>
          <w:p w14:paraId="0743DB76" w14:textId="77777777" w:rsidR="00D475E9" w:rsidRPr="003647ED" w:rsidRDefault="00D475E9" w:rsidP="002A0DBF">
            <w:pPr>
              <w:spacing w:line="240" w:lineRule="exact"/>
              <w:rPr>
                <w:rFonts w:ascii="Century" w:eastAsia="ＭＳ 明朝" w:hAnsi="Century"/>
                <w:sz w:val="22"/>
              </w:rPr>
            </w:pPr>
            <w:r w:rsidRPr="003647ED">
              <w:rPr>
                <w:rFonts w:ascii="Century" w:eastAsia="ＭＳ 明朝" w:hAnsi="Century" w:hint="eastAsia"/>
                <w:sz w:val="22"/>
              </w:rPr>
              <w:t>電子メール</w:t>
            </w:r>
          </w:p>
        </w:tc>
        <w:tc>
          <w:tcPr>
            <w:tcW w:w="3085" w:type="dxa"/>
            <w:vAlign w:val="center"/>
          </w:tcPr>
          <w:p w14:paraId="514701AD" w14:textId="77777777" w:rsidR="00D475E9" w:rsidRPr="003647ED" w:rsidRDefault="00D475E9" w:rsidP="002A0DBF">
            <w:pPr>
              <w:tabs>
                <w:tab w:val="center" w:pos="4140"/>
                <w:tab w:val="right" w:pos="8460"/>
              </w:tabs>
              <w:spacing w:line="240" w:lineRule="exact"/>
              <w:rPr>
                <w:rFonts w:ascii="Century" w:eastAsia="ＭＳ 明朝" w:hAnsi="Century"/>
                <w:sz w:val="22"/>
                <w:shd w:val="pct15" w:color="auto" w:fill="FFFFFF"/>
              </w:rPr>
            </w:pPr>
          </w:p>
        </w:tc>
        <w:tc>
          <w:tcPr>
            <w:tcW w:w="3118" w:type="dxa"/>
            <w:shd w:val="clear" w:color="auto" w:fill="auto"/>
            <w:vAlign w:val="center"/>
          </w:tcPr>
          <w:p w14:paraId="2C183273" w14:textId="77777777" w:rsidR="00D475E9" w:rsidRPr="003647ED" w:rsidRDefault="00D475E9" w:rsidP="002A0DBF">
            <w:pPr>
              <w:rPr>
                <w:rFonts w:ascii="Century" w:eastAsia="ＭＳ 明朝" w:hAnsi="Century"/>
                <w:b/>
                <w:sz w:val="22"/>
                <w:shd w:val="pct15" w:color="auto" w:fill="FFFFFF"/>
              </w:rPr>
            </w:pPr>
            <w:r w:rsidRPr="003647ED">
              <w:rPr>
                <w:rFonts w:ascii="Century" w:eastAsia="ＭＳ 明朝" w:hAnsi="Century"/>
                <w:sz w:val="22"/>
              </w:rPr>
              <w:t>URL</w:t>
            </w:r>
          </w:p>
        </w:tc>
      </w:tr>
    </w:tbl>
    <w:p w14:paraId="33A0FE86" w14:textId="77777777" w:rsidR="00D475E9" w:rsidRPr="003647ED" w:rsidRDefault="00D475E9" w:rsidP="00D475E9">
      <w:pPr>
        <w:tabs>
          <w:tab w:val="center" w:pos="4140"/>
          <w:tab w:val="right" w:pos="8460"/>
        </w:tabs>
        <w:rPr>
          <w:rFonts w:ascii="Century" w:eastAsia="ＭＳ 明朝" w:hAnsi="Century"/>
          <w:sz w:val="22"/>
        </w:rPr>
      </w:pPr>
      <w:r w:rsidRPr="003647ED">
        <w:rPr>
          <w:rFonts w:ascii="Century" w:eastAsia="ＭＳ 明朝" w:hAnsi="Century" w:hint="eastAsia"/>
          <w:sz w:val="22"/>
        </w:rPr>
        <w:t>グループ森林管理認証およびマルチサイト</w:t>
      </w:r>
      <w:r w:rsidRPr="003647ED">
        <w:rPr>
          <w:rFonts w:ascii="Century" w:eastAsia="ＭＳ 明朝" w:hAnsi="Century"/>
          <w:sz w:val="22"/>
        </w:rPr>
        <w:t>COC</w:t>
      </w:r>
      <w:r w:rsidRPr="003647ED">
        <w:rPr>
          <w:rFonts w:ascii="Century" w:eastAsia="ＭＳ 明朝" w:hAnsi="Century"/>
          <w:sz w:val="22"/>
        </w:rPr>
        <w:t>認証ライセンス申請の場合、申請者は該当するグループ森林管理認証の加盟者およびマルチサイト組織</w:t>
      </w:r>
      <w:r w:rsidRPr="003647ED">
        <w:rPr>
          <w:rFonts w:ascii="Century" w:eastAsia="ＭＳ 明朝" w:hAnsi="Century"/>
          <w:sz w:val="22"/>
        </w:rPr>
        <w:t>COC</w:t>
      </w:r>
      <w:r w:rsidRPr="003647ED">
        <w:rPr>
          <w:rFonts w:ascii="Century" w:eastAsia="ＭＳ 明朝" w:hAnsi="Century"/>
          <w:sz w:val="22"/>
        </w:rPr>
        <w:t>認証の加盟者およびその担当者の詳細を申請書に含めなければならない。</w:t>
      </w:r>
    </w:p>
    <w:p w14:paraId="425125FC" w14:textId="77777777" w:rsidR="00D475E9" w:rsidRPr="003647ED" w:rsidRDefault="00D475E9" w:rsidP="00D475E9">
      <w:pPr>
        <w:tabs>
          <w:tab w:val="center" w:pos="4140"/>
          <w:tab w:val="right" w:pos="8460"/>
        </w:tabs>
        <w:rPr>
          <w:rFonts w:ascii="Century" w:eastAsia="ＭＳ 明朝" w:hAnsi="Century"/>
          <w:sz w:val="22"/>
        </w:rPr>
      </w:pPr>
    </w:p>
    <w:p w14:paraId="3E2AFD14" w14:textId="77777777" w:rsidR="00D475E9" w:rsidRPr="003647ED" w:rsidRDefault="00D475E9" w:rsidP="00D475E9">
      <w:pPr>
        <w:tabs>
          <w:tab w:val="center" w:pos="4140"/>
          <w:tab w:val="right" w:pos="8460"/>
        </w:tabs>
        <w:rPr>
          <w:rFonts w:ascii="Century" w:eastAsia="ＭＳ 明朝" w:hAnsi="Century"/>
          <w:sz w:val="22"/>
        </w:rPr>
      </w:pPr>
      <w:r w:rsidRPr="003647ED">
        <w:rPr>
          <w:rFonts w:ascii="Century" w:eastAsia="ＭＳ 明朝" w:hAnsi="Century"/>
          <w:sz w:val="22"/>
        </w:rPr>
        <w:t>2.</w:t>
      </w:r>
      <w:r w:rsidRPr="003647ED">
        <w:rPr>
          <w:rFonts w:ascii="Century" w:eastAsia="ＭＳ 明朝" w:hAnsi="Century" w:hint="eastAsia"/>
          <w:sz w:val="22"/>
        </w:rPr>
        <w:t>申請者の属する</w:t>
      </w:r>
      <w:r w:rsidRPr="003647ED">
        <w:rPr>
          <w:rFonts w:ascii="Century" w:eastAsia="ＭＳ 明朝" w:hAnsi="Century"/>
          <w:sz w:val="22"/>
        </w:rPr>
        <w:t>SGEC</w:t>
      </w:r>
      <w:r w:rsidRPr="003647ED">
        <w:rPr>
          <w:rFonts w:ascii="Century" w:eastAsia="ＭＳ 明朝" w:hAnsi="Century" w:hint="eastAsia"/>
          <w:bCs/>
          <w:sz w:val="22"/>
        </w:rPr>
        <w:t>商標</w:t>
      </w:r>
      <w:r w:rsidRPr="003647ED">
        <w:rPr>
          <w:rFonts w:ascii="Century" w:eastAsia="ＭＳ 明朝" w:hAnsi="Century"/>
          <w:sz w:val="22"/>
        </w:rPr>
        <w:t>使用者</w:t>
      </w:r>
    </w:p>
    <w:p w14:paraId="123BBB84" w14:textId="77777777" w:rsidR="00D475E9" w:rsidRPr="003647ED" w:rsidRDefault="00D475E9" w:rsidP="00D475E9">
      <w:pPr>
        <w:tabs>
          <w:tab w:val="center" w:pos="4140"/>
          <w:tab w:val="right" w:pos="8460"/>
        </w:tabs>
        <w:rPr>
          <w:rFonts w:ascii="Century" w:eastAsia="ＭＳ 明朝" w:hAnsi="Century"/>
          <w:bCs/>
          <w:sz w:val="22"/>
        </w:rPr>
      </w:pPr>
      <w:r w:rsidRPr="003647ED">
        <w:rPr>
          <w:rFonts w:ascii="Century" w:eastAsia="ＭＳ 明朝" w:hAnsi="Century" w:hint="eastAsia"/>
          <w:bCs/>
          <w:sz w:val="22"/>
        </w:rPr>
        <w:t>〈一つの申請につき一つのカテゴリーのみ選択〉</w:t>
      </w:r>
    </w:p>
    <w:tbl>
      <w:tblPr>
        <w:tblW w:w="882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91"/>
        <w:gridCol w:w="4536"/>
      </w:tblGrid>
      <w:tr w:rsidR="00D475E9" w:rsidRPr="00CB76E5" w14:paraId="0E46BF2A" w14:textId="77777777" w:rsidTr="002A0DBF">
        <w:tc>
          <w:tcPr>
            <w:tcW w:w="4291" w:type="dxa"/>
            <w:shd w:val="clear" w:color="auto" w:fill="auto"/>
          </w:tcPr>
          <w:p w14:paraId="189562DD"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森林所有者・管理者</w:t>
            </w:r>
          </w:p>
          <w:p w14:paraId="35FE7CB2" w14:textId="77777777" w:rsidR="00D475E9" w:rsidRPr="003647ED" w:rsidRDefault="00D475E9" w:rsidP="002A0DBF">
            <w:pPr>
              <w:rPr>
                <w:rFonts w:ascii="Century" w:eastAsia="ＭＳ 明朝" w:hAnsi="Century"/>
                <w:sz w:val="22"/>
                <w:lang w:val="en-GB"/>
              </w:rPr>
            </w:pPr>
            <w:r w:rsidRPr="003647ED">
              <w:rPr>
                <w:rFonts w:ascii="Century" w:eastAsia="ＭＳ 明朝" w:hAnsi="Century" w:hint="eastAsia"/>
                <w:sz w:val="22"/>
                <w:lang w:val="en-GB"/>
              </w:rPr>
              <w:t>本文書</w:t>
            </w:r>
            <w:r w:rsidRPr="00280AD3">
              <w:rPr>
                <w:rFonts w:ascii="Century" w:eastAsia="ＭＳ 明朝" w:hAnsi="Century" w:hint="eastAsia"/>
                <w:sz w:val="22"/>
                <w:lang w:val="en-GB"/>
              </w:rPr>
              <w:t>「</w:t>
            </w:r>
            <w:r w:rsidRPr="00280AD3">
              <w:rPr>
                <w:rFonts w:ascii="Century" w:eastAsia="ＭＳ 明朝" w:hAnsi="Century"/>
                <w:sz w:val="22"/>
                <w:lang w:val="en-GB"/>
              </w:rPr>
              <w:t>6-1</w:t>
            </w:r>
            <w:r w:rsidRPr="00280AD3">
              <w:rPr>
                <w:rFonts w:ascii="Century" w:eastAsia="ＭＳ 明朝" w:hAnsi="Century"/>
                <w:sz w:val="22"/>
                <w:lang w:val="en-GB"/>
              </w:rPr>
              <w:t>」</w:t>
            </w:r>
            <w:r w:rsidRPr="003647ED">
              <w:rPr>
                <w:rFonts w:ascii="Century" w:eastAsia="ＭＳ 明朝" w:hAnsi="Century"/>
                <w:sz w:val="22"/>
                <w:lang w:val="en-GB"/>
              </w:rPr>
              <w:t>の使用者グループ</w:t>
            </w:r>
            <w:r w:rsidRPr="003647ED">
              <w:rPr>
                <w:rFonts w:ascii="Century" w:eastAsia="ＭＳ 明朝" w:hAnsi="Century"/>
                <w:sz w:val="22"/>
                <w:lang w:val="en-GB"/>
              </w:rPr>
              <w:t xml:space="preserve">B  </w:t>
            </w:r>
          </w:p>
        </w:tc>
        <w:tc>
          <w:tcPr>
            <w:tcW w:w="4536" w:type="dxa"/>
          </w:tcPr>
          <w:p w14:paraId="7F028C48" w14:textId="77777777" w:rsidR="00D475E9" w:rsidRPr="003647ED" w:rsidRDefault="00D475E9" w:rsidP="002A0DBF">
            <w:pPr>
              <w:tabs>
                <w:tab w:val="center" w:pos="4140"/>
                <w:tab w:val="right" w:pos="8460"/>
              </w:tabs>
              <w:rPr>
                <w:rFonts w:ascii="Century" w:eastAsia="ＭＳ 明朝" w:hAnsi="Century"/>
                <w:bCs/>
                <w:i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森林管理認証保有者</w:t>
            </w:r>
          </w:p>
          <w:p w14:paraId="1FCC9B45" w14:textId="77777777" w:rsidR="00D475E9" w:rsidRPr="003647ED" w:rsidRDefault="00D475E9" w:rsidP="002A0DBF">
            <w:pPr>
              <w:tabs>
                <w:tab w:val="center" w:pos="4140"/>
                <w:tab w:val="right" w:pos="8460"/>
              </w:tabs>
              <w:rPr>
                <w:rFonts w:ascii="Century" w:eastAsia="ＭＳ 明朝" w:hAnsi="Century"/>
                <w:bCs/>
                <w:i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グループ森林管理認証の加盟者</w:t>
            </w:r>
          </w:p>
          <w:p w14:paraId="076D7C50" w14:textId="77777777" w:rsidR="00D475E9" w:rsidRPr="003647ED" w:rsidRDefault="00D475E9" w:rsidP="002A0DBF">
            <w:pPr>
              <w:tabs>
                <w:tab w:val="center" w:pos="4140"/>
                <w:tab w:val="right" w:pos="8460"/>
              </w:tabs>
              <w:rPr>
                <w:rFonts w:ascii="Century" w:eastAsia="ＭＳ 明朝" w:hAnsi="Century"/>
                <w:i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グループ森林管理認証書の保有者</w:t>
            </w:r>
          </w:p>
        </w:tc>
      </w:tr>
      <w:tr w:rsidR="00D475E9" w:rsidRPr="00CB76E5" w14:paraId="4973D734" w14:textId="77777777" w:rsidTr="002A0DBF">
        <w:tc>
          <w:tcPr>
            <w:tcW w:w="4291" w:type="dxa"/>
            <w:shd w:val="clear" w:color="auto" w:fill="auto"/>
          </w:tcPr>
          <w:p w14:paraId="4B206747"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林業、木材関連産業事業体、商社</w:t>
            </w:r>
          </w:p>
          <w:p w14:paraId="3526F166" w14:textId="77777777" w:rsidR="00D475E9" w:rsidRPr="003647ED" w:rsidRDefault="00D475E9" w:rsidP="002A0DBF">
            <w:pPr>
              <w:rPr>
                <w:rFonts w:ascii="Century" w:eastAsia="ＭＳ 明朝" w:hAnsi="Century"/>
                <w:sz w:val="22"/>
                <w:lang w:val="en-GB"/>
              </w:rPr>
            </w:pPr>
            <w:r w:rsidRPr="003647ED">
              <w:rPr>
                <w:rFonts w:ascii="Century" w:eastAsia="ＭＳ 明朝" w:hAnsi="Century" w:hint="eastAsia"/>
                <w:sz w:val="22"/>
                <w:lang w:val="en-GB"/>
              </w:rPr>
              <w:t>本文書</w:t>
            </w:r>
            <w:r w:rsidRPr="00280AD3">
              <w:rPr>
                <w:rFonts w:ascii="Century" w:eastAsia="ＭＳ 明朝" w:hAnsi="Century" w:hint="eastAsia"/>
                <w:sz w:val="22"/>
                <w:lang w:val="en-GB"/>
              </w:rPr>
              <w:t>「</w:t>
            </w:r>
            <w:r w:rsidRPr="00280AD3">
              <w:rPr>
                <w:rFonts w:ascii="Century" w:eastAsia="ＭＳ 明朝" w:hAnsi="Century"/>
                <w:sz w:val="22"/>
                <w:lang w:val="en-GB"/>
              </w:rPr>
              <w:t>6-1</w:t>
            </w:r>
            <w:r w:rsidRPr="00280AD3">
              <w:rPr>
                <w:rFonts w:ascii="Century" w:eastAsia="ＭＳ 明朝" w:hAnsi="Century"/>
                <w:sz w:val="22"/>
                <w:lang w:val="en-GB"/>
              </w:rPr>
              <w:t>」</w:t>
            </w:r>
            <w:r w:rsidRPr="003647ED">
              <w:rPr>
                <w:rFonts w:ascii="Century" w:eastAsia="ＭＳ 明朝" w:hAnsi="Century"/>
                <w:sz w:val="22"/>
                <w:lang w:val="en-GB"/>
              </w:rPr>
              <w:t>の使用者グループ</w:t>
            </w:r>
            <w:r w:rsidRPr="003647ED">
              <w:rPr>
                <w:rFonts w:ascii="Century" w:eastAsia="ＭＳ 明朝" w:hAnsi="Century"/>
                <w:sz w:val="22"/>
                <w:lang w:val="en-GB"/>
              </w:rPr>
              <w:t>C</w:t>
            </w:r>
          </w:p>
        </w:tc>
        <w:tc>
          <w:tcPr>
            <w:tcW w:w="4536" w:type="dxa"/>
          </w:tcPr>
          <w:p w14:paraId="3207B165" w14:textId="77777777" w:rsidR="00D475E9" w:rsidRPr="003647ED" w:rsidRDefault="00D475E9" w:rsidP="002A0DBF">
            <w:pPr>
              <w:tabs>
                <w:tab w:val="center" w:pos="4140"/>
                <w:tab w:val="right" w:pos="8460"/>
              </w:tabs>
              <w:rPr>
                <w:rFonts w:ascii="Century" w:eastAsia="ＭＳ 明朝" w:hAnsi="Century"/>
                <w:i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COC</w:t>
            </w:r>
            <w:r w:rsidRPr="003647ED">
              <w:rPr>
                <w:rFonts w:ascii="Century" w:eastAsia="ＭＳ 明朝" w:hAnsi="Century" w:hint="eastAsia"/>
                <w:iCs/>
                <w:sz w:val="22"/>
              </w:rPr>
              <w:t>認証書保有者</w:t>
            </w:r>
          </w:p>
          <w:p w14:paraId="6C2D3346" w14:textId="77777777" w:rsidR="00D475E9" w:rsidRPr="003647ED" w:rsidRDefault="00D475E9" w:rsidP="002A0DBF">
            <w:pPr>
              <w:tabs>
                <w:tab w:val="center" w:pos="4140"/>
                <w:tab w:val="right" w:pos="8460"/>
              </w:tabs>
              <w:rPr>
                <w:rFonts w:ascii="Century" w:eastAsia="ＭＳ 明朝" w:hAnsi="Century"/>
                <w:i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マルチサイト組織</w:t>
            </w:r>
            <w:r w:rsidRPr="003647ED">
              <w:rPr>
                <w:rFonts w:ascii="Century" w:eastAsia="ＭＳ 明朝" w:hAnsi="Century"/>
                <w:iCs/>
                <w:sz w:val="22"/>
              </w:rPr>
              <w:t>COC</w:t>
            </w:r>
            <w:r w:rsidRPr="003647ED">
              <w:rPr>
                <w:rFonts w:ascii="Century" w:eastAsia="ＭＳ 明朝" w:hAnsi="Century"/>
                <w:iCs/>
                <w:sz w:val="22"/>
              </w:rPr>
              <w:t>認証の加盟</w:t>
            </w:r>
            <w:r w:rsidRPr="003647ED">
              <w:rPr>
                <w:rFonts w:ascii="Century" w:eastAsia="ＭＳ 明朝" w:hAnsi="Century" w:hint="eastAsia"/>
                <w:iCs/>
                <w:sz w:val="22"/>
              </w:rPr>
              <w:t>者</w:t>
            </w:r>
          </w:p>
          <w:p w14:paraId="1D14FE7E" w14:textId="77777777" w:rsidR="00D475E9" w:rsidRPr="003647ED" w:rsidRDefault="00D475E9" w:rsidP="002A0DBF">
            <w:pPr>
              <w:tabs>
                <w:tab w:val="center" w:pos="4140"/>
                <w:tab w:val="right" w:pos="8460"/>
              </w:tabs>
              <w:rPr>
                <w:rFonts w:ascii="Century" w:eastAsia="ＭＳ 明朝" w:hAnsi="Century"/>
                <w:iCs/>
                <w:sz w:val="22"/>
              </w:rPr>
            </w:pPr>
            <w:r w:rsidRPr="003647ED">
              <w:rPr>
                <w:rFonts w:ascii="Century" w:eastAsia="ＭＳ 明朝" w:hAnsi="Century" w:hint="eastAsia"/>
                <w:iCs/>
                <w:sz w:val="22"/>
              </w:rPr>
              <w:t>□</w:t>
            </w:r>
            <w:r w:rsidRPr="003647ED">
              <w:rPr>
                <w:rFonts w:ascii="Century" w:eastAsia="ＭＳ 明朝" w:hAnsi="Century"/>
                <w:iCs/>
                <w:sz w:val="22"/>
              </w:rPr>
              <w:t xml:space="preserve"> </w:t>
            </w:r>
            <w:r w:rsidRPr="003647ED">
              <w:rPr>
                <w:rFonts w:ascii="Century" w:eastAsia="ＭＳ 明朝" w:hAnsi="Century" w:hint="eastAsia"/>
                <w:bCs/>
                <w:iCs/>
                <w:sz w:val="22"/>
              </w:rPr>
              <w:t>マルチサイト組織</w:t>
            </w:r>
            <w:r w:rsidRPr="003647ED">
              <w:rPr>
                <w:rFonts w:ascii="Century" w:eastAsia="ＭＳ 明朝" w:hAnsi="Century"/>
                <w:iCs/>
                <w:sz w:val="22"/>
              </w:rPr>
              <w:t>COC</w:t>
            </w:r>
            <w:r w:rsidRPr="003647ED">
              <w:rPr>
                <w:rFonts w:ascii="Century" w:eastAsia="ＭＳ 明朝" w:hAnsi="Century"/>
                <w:iCs/>
                <w:sz w:val="22"/>
              </w:rPr>
              <w:t>認証書の保</w:t>
            </w:r>
            <w:r w:rsidRPr="003647ED">
              <w:rPr>
                <w:rFonts w:ascii="Century" w:eastAsia="ＭＳ 明朝" w:hAnsi="Century" w:hint="eastAsia"/>
                <w:iCs/>
                <w:sz w:val="22"/>
              </w:rPr>
              <w:t>有者</w:t>
            </w:r>
          </w:p>
        </w:tc>
      </w:tr>
      <w:tr w:rsidR="00D475E9" w:rsidRPr="00CB76E5" w14:paraId="60D53C32" w14:textId="77777777" w:rsidTr="002A0DBF">
        <w:trPr>
          <w:trHeight w:val="1387"/>
        </w:trPr>
        <w:tc>
          <w:tcPr>
            <w:tcW w:w="4291" w:type="dxa"/>
            <w:shd w:val="clear" w:color="auto" w:fill="auto"/>
          </w:tcPr>
          <w:p w14:paraId="7C13BEE7"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その他の使用者</w:t>
            </w:r>
          </w:p>
          <w:p w14:paraId="1C8F9C08" w14:textId="77777777" w:rsidR="00D475E9" w:rsidRPr="003647ED" w:rsidRDefault="00D475E9" w:rsidP="002A0DBF">
            <w:pPr>
              <w:rPr>
                <w:rFonts w:ascii="Century" w:eastAsia="ＭＳ 明朝" w:hAnsi="Century"/>
                <w:sz w:val="22"/>
                <w:lang w:val="en-GB"/>
              </w:rPr>
            </w:pPr>
            <w:r w:rsidRPr="003647ED">
              <w:rPr>
                <w:rFonts w:ascii="Century" w:eastAsia="ＭＳ 明朝" w:hAnsi="Century" w:hint="eastAsia"/>
                <w:sz w:val="22"/>
                <w:lang w:val="en-GB"/>
              </w:rPr>
              <w:t>本文書「</w:t>
            </w:r>
            <w:r w:rsidRPr="00280AD3">
              <w:rPr>
                <w:rFonts w:ascii="Century" w:eastAsia="ＭＳ 明朝" w:hAnsi="Century"/>
                <w:sz w:val="22"/>
                <w:lang w:val="en-GB"/>
              </w:rPr>
              <w:t>6-1</w:t>
            </w:r>
            <w:r w:rsidRPr="00280AD3">
              <w:rPr>
                <w:rFonts w:ascii="Century" w:eastAsia="ＭＳ 明朝" w:hAnsi="Century"/>
                <w:sz w:val="22"/>
                <w:lang w:val="en-GB"/>
              </w:rPr>
              <w:t>」</w:t>
            </w:r>
            <w:r w:rsidRPr="003647ED">
              <w:rPr>
                <w:rFonts w:ascii="Century" w:eastAsia="ＭＳ 明朝" w:hAnsi="Century"/>
                <w:sz w:val="22"/>
                <w:lang w:val="en-GB"/>
              </w:rPr>
              <w:t>の使用者グループ</w:t>
            </w:r>
            <w:r w:rsidRPr="003647ED">
              <w:rPr>
                <w:rFonts w:ascii="Century" w:eastAsia="ＭＳ 明朝" w:hAnsi="Century"/>
                <w:sz w:val="22"/>
                <w:lang w:val="en-GB"/>
              </w:rPr>
              <w:t xml:space="preserve">D  </w:t>
            </w:r>
          </w:p>
        </w:tc>
        <w:tc>
          <w:tcPr>
            <w:tcW w:w="4536" w:type="dxa"/>
          </w:tcPr>
          <w:p w14:paraId="4C6198FA" w14:textId="77777777" w:rsidR="00D475E9" w:rsidRPr="003647ED" w:rsidRDefault="00D475E9" w:rsidP="002A0DBF">
            <w:pPr>
              <w:tabs>
                <w:tab w:val="center" w:pos="4140"/>
                <w:tab w:val="right" w:pos="8460"/>
              </w:tabs>
              <w:rPr>
                <w:rFonts w:ascii="Century" w:eastAsia="ＭＳ 明朝" w:hAnsi="Century"/>
                <w:bCs/>
                <w:i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その他の使用者（小売り業者を除く）</w:t>
            </w:r>
          </w:p>
          <w:p w14:paraId="57367FE4" w14:textId="77777777" w:rsidR="00D475E9" w:rsidRPr="003647ED" w:rsidRDefault="00D475E9" w:rsidP="002A0DBF">
            <w:pPr>
              <w:tabs>
                <w:tab w:val="center" w:pos="4140"/>
                <w:tab w:val="right" w:pos="8460"/>
              </w:tabs>
              <w:rPr>
                <w:rFonts w:ascii="Century" w:eastAsia="ＭＳ 明朝" w:hAnsi="Century"/>
                <w:bCs/>
                <w:i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その他の使用者（小売業者およびブランドオーナー）</w:t>
            </w:r>
          </w:p>
        </w:tc>
      </w:tr>
    </w:tbl>
    <w:p w14:paraId="53E6E0BF" w14:textId="77777777" w:rsidR="000D5710" w:rsidRDefault="000D5710" w:rsidP="00D475E9">
      <w:pPr>
        <w:tabs>
          <w:tab w:val="center" w:pos="4140"/>
          <w:tab w:val="right" w:pos="8460"/>
        </w:tabs>
        <w:rPr>
          <w:rFonts w:ascii="Century" w:eastAsia="ＭＳ 明朝" w:hAnsi="Century"/>
          <w:sz w:val="22"/>
        </w:rPr>
      </w:pPr>
    </w:p>
    <w:p w14:paraId="1806D21C" w14:textId="77777777" w:rsidR="000D5710" w:rsidRDefault="000D5710" w:rsidP="00D475E9">
      <w:pPr>
        <w:tabs>
          <w:tab w:val="center" w:pos="4140"/>
          <w:tab w:val="right" w:pos="8460"/>
        </w:tabs>
        <w:rPr>
          <w:rFonts w:ascii="Century" w:eastAsia="ＭＳ 明朝" w:hAnsi="Century"/>
          <w:sz w:val="22"/>
        </w:rPr>
      </w:pPr>
    </w:p>
    <w:p w14:paraId="6F73395B" w14:textId="5B48EF07" w:rsidR="00D475E9" w:rsidRPr="003647ED" w:rsidRDefault="00D475E9" w:rsidP="00D475E9">
      <w:pPr>
        <w:tabs>
          <w:tab w:val="center" w:pos="4140"/>
          <w:tab w:val="right" w:pos="8460"/>
        </w:tabs>
        <w:rPr>
          <w:rFonts w:ascii="Century" w:eastAsia="ＭＳ 明朝" w:hAnsi="Century"/>
          <w:sz w:val="22"/>
        </w:rPr>
      </w:pPr>
      <w:r w:rsidRPr="003647ED">
        <w:rPr>
          <w:rFonts w:ascii="Century" w:eastAsia="ＭＳ 明朝" w:hAnsi="Century"/>
          <w:sz w:val="22"/>
        </w:rPr>
        <w:lastRenderedPageBreak/>
        <w:t>3.</w:t>
      </w:r>
      <w:r w:rsidRPr="003647ED">
        <w:rPr>
          <w:rFonts w:ascii="Century" w:eastAsia="ＭＳ 明朝" w:hAnsi="Century" w:hint="eastAsia"/>
          <w:sz w:val="22"/>
        </w:rPr>
        <w:t xml:space="preserve">　申請手続きに関する情報と文書</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91"/>
        <w:gridCol w:w="4252"/>
      </w:tblGrid>
      <w:tr w:rsidR="00D475E9" w:rsidRPr="00CB76E5" w14:paraId="5C58E147" w14:textId="77777777" w:rsidTr="002A0DBF">
        <w:tc>
          <w:tcPr>
            <w:tcW w:w="4291" w:type="dxa"/>
            <w:shd w:val="clear" w:color="auto" w:fill="auto"/>
          </w:tcPr>
          <w:p w14:paraId="326C472E" w14:textId="77777777" w:rsidR="00D475E9" w:rsidRPr="003647ED" w:rsidRDefault="00D475E9" w:rsidP="002A0DBF">
            <w:pPr>
              <w:tabs>
                <w:tab w:val="center" w:pos="4140"/>
                <w:tab w:val="right" w:pos="8460"/>
              </w:tabs>
              <w:rPr>
                <w:rFonts w:ascii="Century" w:eastAsia="ＭＳ 明朝" w:hAnsi="Century"/>
                <w:bCs/>
                <w:sz w:val="22"/>
              </w:rPr>
            </w:pPr>
            <w:r w:rsidRPr="003647ED">
              <w:rPr>
                <w:rFonts w:ascii="Century" w:eastAsia="ＭＳ 明朝" w:hAnsi="Century" w:hint="eastAsia"/>
                <w:iCs/>
                <w:sz w:val="22"/>
              </w:rPr>
              <w:t>認証番号</w:t>
            </w:r>
            <w:r w:rsidRPr="003647ED">
              <w:rPr>
                <w:rFonts w:ascii="Century" w:eastAsia="ＭＳ 明朝" w:hAnsi="Century"/>
                <w:iCs/>
                <w:sz w:val="22"/>
              </w:rPr>
              <w:t xml:space="preserve"> </w:t>
            </w:r>
            <w:r w:rsidRPr="003647ED">
              <w:rPr>
                <w:rFonts w:ascii="Century" w:eastAsia="ＭＳ 明朝" w:hAnsi="Century" w:hint="eastAsia"/>
                <w:iCs/>
                <w:sz w:val="22"/>
              </w:rPr>
              <w:t>／</w:t>
            </w:r>
            <w:r w:rsidRPr="003647ED">
              <w:rPr>
                <w:rFonts w:ascii="Century" w:eastAsia="ＭＳ 明朝" w:hAnsi="Century"/>
                <w:iCs/>
                <w:sz w:val="22"/>
              </w:rPr>
              <w:t xml:space="preserve"> </w:t>
            </w:r>
            <w:r w:rsidRPr="003647ED">
              <w:rPr>
                <w:rFonts w:ascii="Century" w:eastAsia="ＭＳ 明朝" w:hAnsi="Century" w:hint="eastAsia"/>
                <w:iCs/>
                <w:sz w:val="22"/>
              </w:rPr>
              <w:t>有効期限（森林管理認証および</w:t>
            </w:r>
            <w:r w:rsidRPr="003647ED">
              <w:rPr>
                <w:rFonts w:ascii="Century" w:eastAsia="ＭＳ 明朝" w:hAnsi="Century"/>
                <w:iCs/>
                <w:sz w:val="22"/>
              </w:rPr>
              <w:t>COC</w:t>
            </w:r>
            <w:r w:rsidRPr="003647ED">
              <w:rPr>
                <w:rFonts w:ascii="Century" w:eastAsia="ＭＳ 明朝" w:hAnsi="Century"/>
                <w:iCs/>
                <w:sz w:val="22"/>
              </w:rPr>
              <w:t>認証取得者のみ）</w:t>
            </w:r>
          </w:p>
        </w:tc>
        <w:tc>
          <w:tcPr>
            <w:tcW w:w="4252" w:type="dxa"/>
          </w:tcPr>
          <w:p w14:paraId="7EF37192" w14:textId="77777777" w:rsidR="00D475E9" w:rsidRPr="003647ED" w:rsidRDefault="00D475E9" w:rsidP="002A0DBF">
            <w:pPr>
              <w:tabs>
                <w:tab w:val="center" w:pos="4140"/>
                <w:tab w:val="right" w:pos="8460"/>
              </w:tabs>
              <w:rPr>
                <w:rFonts w:ascii="Century" w:eastAsia="ＭＳ 明朝" w:hAnsi="Century"/>
                <w:iCs/>
                <w:sz w:val="22"/>
              </w:rPr>
            </w:pPr>
          </w:p>
        </w:tc>
      </w:tr>
      <w:tr w:rsidR="00D475E9" w:rsidRPr="00CB76E5" w14:paraId="051EF385" w14:textId="77777777" w:rsidTr="002A0DBF">
        <w:tc>
          <w:tcPr>
            <w:tcW w:w="4291" w:type="dxa"/>
            <w:shd w:val="clear" w:color="auto" w:fill="auto"/>
          </w:tcPr>
          <w:p w14:paraId="58C748B8" w14:textId="77777777" w:rsidR="00D475E9" w:rsidRPr="003647ED" w:rsidRDefault="00D475E9" w:rsidP="002A0DBF">
            <w:pPr>
              <w:tabs>
                <w:tab w:val="center" w:pos="4140"/>
                <w:tab w:val="right" w:pos="8460"/>
              </w:tabs>
              <w:rPr>
                <w:rFonts w:ascii="Century" w:eastAsia="ＭＳ 明朝" w:hAnsi="Century"/>
                <w:iCs/>
                <w:sz w:val="22"/>
              </w:rPr>
            </w:pPr>
            <w:r w:rsidRPr="003647ED">
              <w:rPr>
                <w:rFonts w:ascii="Century" w:eastAsia="ＭＳ 明朝" w:hAnsi="Century" w:hint="eastAsia"/>
                <w:iCs/>
                <w:sz w:val="22"/>
              </w:rPr>
              <w:t>グループ森林管理認証および</w:t>
            </w:r>
            <w:r w:rsidRPr="003647ED">
              <w:rPr>
                <w:rFonts w:ascii="Century" w:eastAsia="ＭＳ 明朝" w:hAnsi="Century" w:hint="eastAsia"/>
                <w:bCs/>
                <w:iCs/>
                <w:sz w:val="22"/>
              </w:rPr>
              <w:t>マルチサイト組織</w:t>
            </w:r>
            <w:r w:rsidRPr="003647ED">
              <w:rPr>
                <w:rFonts w:ascii="Century" w:eastAsia="ＭＳ 明朝" w:hAnsi="Century"/>
                <w:iCs/>
                <w:sz w:val="22"/>
              </w:rPr>
              <w:t>COC</w:t>
            </w:r>
            <w:r w:rsidRPr="003647ED">
              <w:rPr>
                <w:rFonts w:ascii="Century" w:eastAsia="ＭＳ 明朝" w:hAnsi="Century"/>
                <w:iCs/>
                <w:sz w:val="22"/>
              </w:rPr>
              <w:t>認</w:t>
            </w:r>
            <w:r w:rsidRPr="003647ED">
              <w:rPr>
                <w:rFonts w:ascii="Century" w:eastAsia="ＭＳ 明朝" w:hAnsi="Century" w:hint="eastAsia"/>
                <w:iCs/>
                <w:sz w:val="22"/>
              </w:rPr>
              <w:t>証への加盟確認書</w:t>
            </w:r>
          </w:p>
        </w:tc>
        <w:tc>
          <w:tcPr>
            <w:tcW w:w="4252" w:type="dxa"/>
          </w:tcPr>
          <w:p w14:paraId="703D9235" w14:textId="77777777" w:rsidR="00D475E9" w:rsidRPr="003647ED" w:rsidRDefault="00D475E9" w:rsidP="002A0DBF">
            <w:pPr>
              <w:tabs>
                <w:tab w:val="center" w:pos="4140"/>
                <w:tab w:val="right" w:pos="8460"/>
              </w:tabs>
              <w:rPr>
                <w:rFonts w:ascii="Century" w:eastAsia="ＭＳ 明朝" w:hAnsi="Century"/>
                <w:iCs/>
                <w:sz w:val="22"/>
              </w:rPr>
            </w:pPr>
          </w:p>
        </w:tc>
      </w:tr>
      <w:tr w:rsidR="00D475E9" w:rsidRPr="00CB76E5" w14:paraId="7257C148" w14:textId="77777777" w:rsidTr="002A0DBF">
        <w:tc>
          <w:tcPr>
            <w:tcW w:w="4291" w:type="dxa"/>
            <w:shd w:val="clear" w:color="auto" w:fill="auto"/>
          </w:tcPr>
          <w:p w14:paraId="0F70D6F6" w14:textId="77777777" w:rsidR="00D475E9" w:rsidRPr="003647ED" w:rsidRDefault="00D475E9" w:rsidP="002A0DBF">
            <w:pPr>
              <w:tabs>
                <w:tab w:val="center" w:pos="4140"/>
                <w:tab w:val="right" w:pos="8460"/>
              </w:tabs>
              <w:rPr>
                <w:rFonts w:ascii="Century" w:eastAsia="ＭＳ 明朝" w:hAnsi="Century"/>
                <w:iCs/>
                <w:sz w:val="22"/>
              </w:rPr>
            </w:pPr>
            <w:r w:rsidRPr="003647ED">
              <w:rPr>
                <w:rFonts w:ascii="Century" w:eastAsia="ＭＳ 明朝" w:hAnsi="Century" w:hint="eastAsia"/>
                <w:iCs/>
                <w:sz w:val="22"/>
              </w:rPr>
              <w:t>前年度の木材・木製品に係る総売り上げ（日本円</w:t>
            </w:r>
            <w:r>
              <w:rPr>
                <w:rFonts w:ascii="Century" w:eastAsia="ＭＳ 明朝" w:hAnsi="Century" w:hint="eastAsia"/>
                <w:iCs/>
                <w:sz w:val="22"/>
              </w:rPr>
              <w:t>:</w:t>
            </w:r>
            <w:r>
              <w:rPr>
                <w:rFonts w:ascii="Century" w:eastAsia="ＭＳ 明朝" w:hAnsi="Century"/>
                <w:iCs/>
                <w:sz w:val="22"/>
              </w:rPr>
              <w:t xml:space="preserve"> </w:t>
            </w:r>
            <w:r w:rsidRPr="00280AD3">
              <w:rPr>
                <w:rFonts w:ascii="Century" w:eastAsia="ＭＳ 明朝" w:hAnsi="Century" w:hint="eastAsia"/>
                <w:iCs/>
                <w:sz w:val="22"/>
              </w:rPr>
              <w:t>百万円単位）</w:t>
            </w:r>
          </w:p>
        </w:tc>
        <w:tc>
          <w:tcPr>
            <w:tcW w:w="4252" w:type="dxa"/>
          </w:tcPr>
          <w:p w14:paraId="76F36432" w14:textId="77777777" w:rsidR="00D475E9" w:rsidRPr="003647ED" w:rsidRDefault="00D475E9" w:rsidP="002A0DBF">
            <w:pPr>
              <w:pStyle w:val="1"/>
              <w:rPr>
                <w:rFonts w:ascii="Century" w:eastAsia="ＭＳ 明朝" w:hAnsi="Century"/>
                <w:sz w:val="22"/>
                <w:szCs w:val="22"/>
                <w:lang w:eastAsia="ja-JP"/>
              </w:rPr>
            </w:pPr>
          </w:p>
        </w:tc>
      </w:tr>
      <w:tr w:rsidR="00D475E9" w:rsidRPr="00CB76E5" w14:paraId="1FE44F02" w14:textId="77777777" w:rsidTr="002A0DBF">
        <w:trPr>
          <w:trHeight w:val="1868"/>
        </w:trPr>
        <w:tc>
          <w:tcPr>
            <w:tcW w:w="4291" w:type="dxa"/>
            <w:shd w:val="clear" w:color="auto" w:fill="auto"/>
          </w:tcPr>
          <w:p w14:paraId="2B9ECF62" w14:textId="77777777" w:rsidR="00D475E9" w:rsidRPr="003647ED" w:rsidRDefault="00D475E9" w:rsidP="001070DC">
            <w:pPr>
              <w:rPr>
                <w:rFonts w:ascii="Century" w:eastAsia="ＭＳ 明朝" w:hAnsi="Century"/>
                <w:sz w:val="22"/>
              </w:rPr>
            </w:pPr>
            <w:r w:rsidRPr="003647ED">
              <w:rPr>
                <w:rFonts w:ascii="Century" w:eastAsia="ＭＳ 明朝" w:hAnsi="Century" w:hint="eastAsia"/>
                <w:sz w:val="22"/>
              </w:rPr>
              <w:t>その他の</w:t>
            </w:r>
            <w:r w:rsidRPr="003647ED">
              <w:rPr>
                <w:rFonts w:ascii="Century" w:eastAsia="ＭＳ 明朝" w:hAnsi="Century" w:hint="eastAsia"/>
                <w:bCs/>
                <w:sz w:val="22"/>
              </w:rPr>
              <w:t>商標</w:t>
            </w:r>
            <w:r w:rsidRPr="003647ED">
              <w:rPr>
                <w:rFonts w:ascii="Century" w:eastAsia="ＭＳ 明朝" w:hAnsi="Century" w:hint="eastAsia"/>
                <w:sz w:val="22"/>
              </w:rPr>
              <w:t>使用</w:t>
            </w:r>
          </w:p>
          <w:p w14:paraId="0686AF8F" w14:textId="77777777" w:rsidR="00D475E9" w:rsidRPr="003647ED" w:rsidRDefault="00D475E9" w:rsidP="001070DC">
            <w:pPr>
              <w:rPr>
                <w:rFonts w:ascii="Century" w:eastAsia="ＭＳ 明朝" w:hAnsi="Century"/>
                <w:iCs/>
                <w:sz w:val="22"/>
              </w:rPr>
            </w:pPr>
            <w:r w:rsidRPr="003647ED">
              <w:rPr>
                <w:rFonts w:ascii="Century" w:eastAsia="ＭＳ 明朝" w:hAnsi="Century" w:hint="eastAsia"/>
                <w:sz w:val="22"/>
                <w:lang w:val="en-GB"/>
              </w:rPr>
              <w:t>本文書</w:t>
            </w:r>
            <w:r w:rsidRPr="00280AD3">
              <w:rPr>
                <w:rFonts w:ascii="Century" w:eastAsia="ＭＳ 明朝" w:hAnsi="Century" w:hint="eastAsia"/>
                <w:sz w:val="22"/>
                <w:lang w:val="en-GB"/>
              </w:rPr>
              <w:t>「</w:t>
            </w:r>
            <w:r w:rsidRPr="00280AD3">
              <w:rPr>
                <w:rFonts w:ascii="Century" w:eastAsia="ＭＳ 明朝" w:hAnsi="Century" w:hint="eastAsia"/>
                <w:sz w:val="22"/>
                <w:lang w:val="en-GB"/>
              </w:rPr>
              <w:t>6-2</w:t>
            </w:r>
            <w:r w:rsidRPr="00280AD3">
              <w:rPr>
                <w:rFonts w:ascii="Century" w:eastAsia="ＭＳ 明朝" w:hAnsi="Century"/>
                <w:sz w:val="22"/>
                <w:lang w:val="en-GB"/>
              </w:rPr>
              <w:t>」</w:t>
            </w:r>
            <w:r w:rsidRPr="003647ED">
              <w:rPr>
                <w:rFonts w:ascii="Century" w:eastAsia="ＭＳ 明朝" w:hAnsi="Century"/>
                <w:sz w:val="22"/>
                <w:lang w:val="en-GB"/>
              </w:rPr>
              <w:t>の使用者グループ</w:t>
            </w:r>
            <w:r w:rsidRPr="003647ED">
              <w:rPr>
                <w:rFonts w:ascii="Century" w:eastAsia="ＭＳ 明朝" w:hAnsi="Century"/>
                <w:sz w:val="22"/>
                <w:lang w:val="en-GB"/>
              </w:rPr>
              <w:t xml:space="preserve">D </w:t>
            </w:r>
          </w:p>
        </w:tc>
        <w:tc>
          <w:tcPr>
            <w:tcW w:w="4252" w:type="dxa"/>
          </w:tcPr>
          <w:p w14:paraId="24BDC968" w14:textId="78627F63" w:rsidR="00D475E9" w:rsidRPr="001070DC" w:rsidRDefault="00D475E9" w:rsidP="001070DC">
            <w:pPr>
              <w:rPr>
                <w:rFonts w:ascii="Century" w:eastAsia="ＭＳ 明朝" w:hAnsi="Century"/>
                <w:sz w:val="22"/>
              </w:rPr>
            </w:pPr>
            <w:bookmarkStart w:id="153" w:name="_Toc95744452"/>
            <w:bookmarkStart w:id="154" w:name="_Toc95755497"/>
            <w:bookmarkStart w:id="155" w:name="_Toc95757926"/>
            <w:bookmarkStart w:id="156" w:name="_Toc95758270"/>
            <w:bookmarkStart w:id="157" w:name="_Toc95758477"/>
            <w:bookmarkStart w:id="158" w:name="_Toc95759516"/>
            <w:r w:rsidRPr="003647ED">
              <w:rPr>
                <w:rFonts w:ascii="Century" w:eastAsia="ＭＳ 明朝" w:hAnsi="Century"/>
                <w:sz w:val="22"/>
              </w:rPr>
              <w:t>&lt;</w:t>
            </w:r>
            <w:r w:rsidRPr="003647ED">
              <w:rPr>
                <w:rFonts w:ascii="Century" w:eastAsia="ＭＳ 明朝" w:hAnsi="Century"/>
                <w:sz w:val="22"/>
              </w:rPr>
              <w:t>使用目的、方法等＞</w:t>
            </w:r>
            <w:bookmarkEnd w:id="153"/>
            <w:bookmarkEnd w:id="154"/>
            <w:bookmarkEnd w:id="155"/>
            <w:bookmarkEnd w:id="156"/>
            <w:bookmarkEnd w:id="157"/>
            <w:bookmarkEnd w:id="158"/>
          </w:p>
        </w:tc>
      </w:tr>
      <w:tr w:rsidR="00D475E9" w:rsidRPr="00CB76E5" w14:paraId="57CDCE3C" w14:textId="77777777" w:rsidTr="002A0DBF">
        <w:trPr>
          <w:cantSplit/>
          <w:trHeight w:val="1666"/>
        </w:trPr>
        <w:tc>
          <w:tcPr>
            <w:tcW w:w="8543" w:type="dxa"/>
            <w:gridSpan w:val="2"/>
          </w:tcPr>
          <w:p w14:paraId="14B7CA5C" w14:textId="77777777" w:rsidR="00D475E9" w:rsidRPr="003647ED" w:rsidRDefault="00D475E9" w:rsidP="002A0DBF">
            <w:pPr>
              <w:tabs>
                <w:tab w:val="center" w:pos="4140"/>
                <w:tab w:val="right" w:pos="8460"/>
              </w:tabs>
              <w:spacing w:line="140" w:lineRule="atLeast"/>
              <w:rPr>
                <w:rFonts w:ascii="Century" w:eastAsia="ＭＳ 明朝" w:hAnsi="Century"/>
                <w:iCs/>
                <w:sz w:val="22"/>
              </w:rPr>
            </w:pPr>
            <w:r w:rsidRPr="003647ED">
              <w:rPr>
                <w:rFonts w:ascii="Century" w:eastAsia="ＭＳ 明朝" w:hAnsi="Century" w:hint="eastAsia"/>
                <w:iCs/>
                <w:sz w:val="22"/>
              </w:rPr>
              <w:t>申請手続きに必要な書類：</w:t>
            </w:r>
          </w:p>
          <w:p w14:paraId="69DADB99" w14:textId="77777777" w:rsidR="00D475E9" w:rsidRPr="003647ED" w:rsidRDefault="00D475E9" w:rsidP="002A0DBF">
            <w:pPr>
              <w:tabs>
                <w:tab w:val="center" w:pos="4140"/>
                <w:tab w:val="right" w:pos="8460"/>
              </w:tabs>
              <w:spacing w:line="140" w:lineRule="atLeast"/>
              <w:rPr>
                <w:rFonts w:ascii="Century" w:eastAsia="ＭＳ 明朝" w:hAnsi="Century"/>
                <w:b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認証書のコピー</w:t>
            </w:r>
            <w:r w:rsidRPr="003647ED">
              <w:rPr>
                <w:rFonts w:ascii="Century" w:eastAsia="ＭＳ 明朝" w:hAnsi="Century" w:hint="eastAsia"/>
                <w:bCs/>
                <w:sz w:val="22"/>
              </w:rPr>
              <w:t>（森林管理認証、</w:t>
            </w:r>
            <w:r w:rsidRPr="003647ED">
              <w:rPr>
                <w:rFonts w:ascii="Century" w:eastAsia="ＭＳ 明朝" w:hAnsi="Century"/>
                <w:bCs/>
                <w:sz w:val="22"/>
              </w:rPr>
              <w:t>COC</w:t>
            </w:r>
            <w:r w:rsidRPr="003647ED">
              <w:rPr>
                <w:rFonts w:ascii="Century" w:eastAsia="ＭＳ 明朝" w:hAnsi="Century"/>
                <w:bCs/>
                <w:sz w:val="22"/>
              </w:rPr>
              <w:t>認証の場合）</w:t>
            </w:r>
          </w:p>
          <w:p w14:paraId="0C2774EC" w14:textId="77777777" w:rsidR="00D475E9" w:rsidRPr="003647ED" w:rsidRDefault="00D475E9" w:rsidP="002A0DBF">
            <w:pPr>
              <w:tabs>
                <w:tab w:val="center" w:pos="4140"/>
                <w:tab w:val="right" w:pos="8460"/>
              </w:tabs>
              <w:spacing w:line="140" w:lineRule="atLeast"/>
              <w:rPr>
                <w:rFonts w:ascii="Century" w:eastAsia="ＭＳ 明朝" w:hAnsi="Century"/>
                <w:b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グループ認証への加盟確認書のコピー</w:t>
            </w:r>
            <w:r w:rsidRPr="003647ED">
              <w:rPr>
                <w:rFonts w:ascii="Century" w:eastAsia="ＭＳ 明朝" w:hAnsi="Century" w:hint="eastAsia"/>
                <w:bCs/>
                <w:sz w:val="22"/>
              </w:rPr>
              <w:t>（グループ森林管理、マルチサイト組織の場合）</w:t>
            </w:r>
          </w:p>
          <w:p w14:paraId="60BD2A45" w14:textId="77777777" w:rsidR="00D475E9" w:rsidRPr="003647ED" w:rsidRDefault="00D475E9" w:rsidP="002A0DBF">
            <w:pPr>
              <w:tabs>
                <w:tab w:val="center" w:pos="4140"/>
                <w:tab w:val="right" w:pos="8460"/>
              </w:tabs>
              <w:spacing w:line="140" w:lineRule="atLeast"/>
              <w:rPr>
                <w:rFonts w:ascii="Century" w:eastAsia="ＭＳ 明朝" w:hAnsi="Century"/>
                <w:bCs/>
                <w:iCs/>
                <w:sz w:val="22"/>
              </w:rPr>
            </w:pPr>
            <w:r w:rsidRPr="003647ED">
              <w:rPr>
                <w:rFonts w:ascii="Century" w:eastAsia="ＭＳ 明朝" w:hAnsi="Century" w:hint="eastAsia"/>
                <w:bCs/>
                <w:iCs/>
                <w:sz w:val="22"/>
              </w:rPr>
              <w:t>□</w:t>
            </w:r>
            <w:r w:rsidRPr="003647ED">
              <w:rPr>
                <w:rFonts w:ascii="Century" w:eastAsia="ＭＳ 明朝" w:hAnsi="Century"/>
                <w:bCs/>
                <w:iCs/>
                <w:sz w:val="22"/>
              </w:rPr>
              <w:t xml:space="preserve"> </w:t>
            </w:r>
            <w:r w:rsidRPr="003647ED">
              <w:rPr>
                <w:rFonts w:ascii="Century" w:eastAsia="ＭＳ 明朝" w:hAnsi="Century" w:hint="eastAsia"/>
                <w:bCs/>
                <w:iCs/>
                <w:sz w:val="22"/>
              </w:rPr>
              <w:t>申請に含まれるすべてのサイトのリストと各その担当者の詳細（</w:t>
            </w:r>
            <w:r w:rsidRPr="003647ED">
              <w:rPr>
                <w:rFonts w:ascii="Century" w:eastAsia="ＭＳ 明朝" w:hAnsi="Century" w:hint="eastAsia"/>
                <w:bCs/>
                <w:sz w:val="22"/>
              </w:rPr>
              <w:t>森林管理、</w:t>
            </w:r>
            <w:r w:rsidRPr="003647ED">
              <w:rPr>
                <w:rFonts w:ascii="Century" w:eastAsia="ＭＳ 明朝" w:hAnsi="Century"/>
                <w:bCs/>
                <w:sz w:val="22"/>
              </w:rPr>
              <w:t>COC</w:t>
            </w:r>
            <w:r w:rsidRPr="003647ED">
              <w:rPr>
                <w:rFonts w:ascii="Century" w:eastAsia="ＭＳ 明朝" w:hAnsi="Century"/>
                <w:bCs/>
                <w:sz w:val="22"/>
              </w:rPr>
              <w:t>、グループ森林管理およびマルチサイト組織）</w:t>
            </w:r>
          </w:p>
          <w:p w14:paraId="540B7D2B" w14:textId="77777777" w:rsidR="00D475E9" w:rsidRPr="003647ED" w:rsidRDefault="00D475E9" w:rsidP="002A0DBF">
            <w:pPr>
              <w:tabs>
                <w:tab w:val="center" w:pos="4140"/>
                <w:tab w:val="right" w:pos="8460"/>
              </w:tabs>
              <w:spacing w:line="140" w:lineRule="atLeast"/>
              <w:rPr>
                <w:rFonts w:ascii="Century" w:eastAsia="ＭＳ 明朝" w:hAnsi="Century"/>
                <w:bCs/>
                <w:sz w:val="22"/>
              </w:rPr>
            </w:pPr>
            <w:r w:rsidRPr="003647ED">
              <w:rPr>
                <w:rFonts w:ascii="Century" w:eastAsia="ＭＳ 明朝" w:hAnsi="Century" w:hint="eastAsia"/>
                <w:bCs/>
                <w:iCs/>
                <w:sz w:val="22"/>
              </w:rPr>
              <w:t>□</w:t>
            </w:r>
            <w:r w:rsidRPr="003647ED">
              <w:rPr>
                <w:rFonts w:ascii="Century" w:eastAsia="ＭＳ 明朝" w:hAnsi="Century" w:hint="eastAsia"/>
                <w:sz w:val="22"/>
              </w:rPr>
              <w:t>その他の</w:t>
            </w:r>
            <w:r w:rsidRPr="003647ED">
              <w:rPr>
                <w:rFonts w:ascii="Century" w:eastAsia="ＭＳ 明朝" w:hAnsi="Century" w:hint="eastAsia"/>
                <w:bCs/>
                <w:sz w:val="22"/>
              </w:rPr>
              <w:t>商標</w:t>
            </w:r>
            <w:r w:rsidRPr="003647ED">
              <w:rPr>
                <w:rFonts w:ascii="Century" w:eastAsia="ＭＳ 明朝" w:hAnsi="Century" w:hint="eastAsia"/>
                <w:sz w:val="22"/>
              </w:rPr>
              <w:t>使用者は、</w:t>
            </w:r>
            <w:r w:rsidRPr="003647ED">
              <w:rPr>
                <w:rFonts w:ascii="Century" w:eastAsia="ＭＳ 明朝" w:hAnsi="Century" w:hint="eastAsia"/>
                <w:bCs/>
                <w:sz w:val="22"/>
              </w:rPr>
              <w:t>商標</w:t>
            </w:r>
            <w:r w:rsidRPr="003647ED">
              <w:rPr>
                <w:rFonts w:ascii="Century" w:eastAsia="ＭＳ 明朝" w:hAnsi="Century"/>
                <w:sz w:val="22"/>
              </w:rPr>
              <w:t>の使用目的、方法等について具体的に記載する。</w:t>
            </w:r>
          </w:p>
        </w:tc>
      </w:tr>
    </w:tbl>
    <w:p w14:paraId="0D6DB80E" w14:textId="77777777" w:rsidR="00D475E9" w:rsidRPr="003647ED" w:rsidRDefault="00D475E9" w:rsidP="00D475E9">
      <w:pPr>
        <w:rPr>
          <w:rFonts w:ascii="Century" w:eastAsia="ＭＳ 明朝" w:hAnsi="Century"/>
          <w:sz w:val="22"/>
        </w:rPr>
      </w:pPr>
    </w:p>
    <w:p w14:paraId="453AA5E9" w14:textId="77777777" w:rsidR="00D475E9" w:rsidRPr="003647ED" w:rsidRDefault="00D475E9" w:rsidP="00D475E9">
      <w:pPr>
        <w:tabs>
          <w:tab w:val="center" w:pos="4140"/>
          <w:tab w:val="right" w:pos="8460"/>
        </w:tabs>
        <w:rPr>
          <w:rFonts w:ascii="Century" w:eastAsia="ＭＳ 明朝" w:hAnsi="Century"/>
          <w:sz w:val="22"/>
        </w:rPr>
      </w:pPr>
      <w:r w:rsidRPr="003647ED">
        <w:rPr>
          <w:rFonts w:ascii="Century" w:eastAsia="ＭＳ 明朝" w:hAnsi="Century"/>
          <w:sz w:val="22"/>
        </w:rPr>
        <w:t>4</w:t>
      </w:r>
      <w:r w:rsidRPr="003647ED">
        <w:rPr>
          <w:rFonts w:ascii="Century" w:eastAsia="ＭＳ 明朝" w:hAnsi="Century" w:hint="eastAsia"/>
          <w:sz w:val="22"/>
        </w:rPr>
        <w:t>．自己宣言</w:t>
      </w:r>
    </w:p>
    <w:p w14:paraId="75FBB7A7" w14:textId="77777777" w:rsidR="00D475E9" w:rsidRPr="003647ED" w:rsidRDefault="00D475E9" w:rsidP="00D475E9">
      <w:pPr>
        <w:tabs>
          <w:tab w:val="center" w:pos="4140"/>
          <w:tab w:val="right" w:pos="8460"/>
        </w:tabs>
        <w:rPr>
          <w:rFonts w:ascii="Century" w:eastAsia="ＭＳ 明朝" w:hAnsi="Century"/>
          <w:sz w:val="22"/>
        </w:rPr>
      </w:pPr>
      <w:r w:rsidRPr="003647ED">
        <w:rPr>
          <w:rFonts w:ascii="Century" w:eastAsia="ＭＳ 明朝" w:hAnsi="Century" w:hint="eastAsia"/>
          <w:sz w:val="22"/>
        </w:rPr>
        <w:t>私は、以下を確認いたします。</w:t>
      </w:r>
    </w:p>
    <w:p w14:paraId="54C183F8" w14:textId="77777777" w:rsidR="00D475E9" w:rsidRPr="003647ED" w:rsidRDefault="00D475E9" w:rsidP="00D475E9">
      <w:pPr>
        <w:pStyle w:val="a7"/>
        <w:tabs>
          <w:tab w:val="clear" w:pos="4252"/>
          <w:tab w:val="clear" w:pos="8504"/>
        </w:tabs>
        <w:snapToGrid/>
        <w:rPr>
          <w:rFonts w:ascii="Century" w:eastAsia="ＭＳ 明朝" w:hAnsi="Century"/>
          <w:sz w:val="22"/>
        </w:rPr>
      </w:pPr>
      <w:r w:rsidRPr="003647ED">
        <w:rPr>
          <w:rFonts w:ascii="Century" w:eastAsia="ＭＳ 明朝" w:hAnsi="Century" w:hint="eastAsia"/>
          <w:sz w:val="22"/>
        </w:rPr>
        <w:t xml:space="preserve">ａ）　</w:t>
      </w:r>
      <w:r w:rsidRPr="003647ED">
        <w:rPr>
          <w:rFonts w:ascii="Century" w:eastAsia="ＭＳ 明朝" w:hAnsi="Century"/>
          <w:sz w:val="22"/>
        </w:rPr>
        <w:t>SGEC</w:t>
      </w:r>
      <w:r w:rsidRPr="003647ED">
        <w:rPr>
          <w:rFonts w:ascii="Century" w:eastAsia="ＭＳ 明朝" w:hAnsi="Century" w:hint="eastAsia"/>
          <w:bCs/>
          <w:sz w:val="22"/>
        </w:rPr>
        <w:t>商標</w:t>
      </w:r>
      <w:r w:rsidRPr="003647ED">
        <w:rPr>
          <w:rFonts w:ascii="Century" w:eastAsia="ＭＳ 明朝" w:hAnsi="Century"/>
          <w:sz w:val="22"/>
        </w:rPr>
        <w:t>使用に関する</w:t>
      </w:r>
      <w:r w:rsidRPr="003647ED">
        <w:rPr>
          <w:rFonts w:ascii="Century" w:eastAsia="ＭＳ 明朝" w:hAnsi="Century"/>
          <w:sz w:val="22"/>
        </w:rPr>
        <w:t>SGEC</w:t>
      </w:r>
      <w:r w:rsidRPr="003647ED">
        <w:rPr>
          <w:rFonts w:ascii="Century" w:eastAsia="ＭＳ 明朝" w:hAnsi="Century"/>
          <w:sz w:val="22"/>
        </w:rPr>
        <w:t>の文書を読み、これに同意します。</w:t>
      </w:r>
    </w:p>
    <w:p w14:paraId="1EF09624" w14:textId="77777777" w:rsidR="00D475E9" w:rsidRPr="003647ED" w:rsidRDefault="00D475E9" w:rsidP="00D475E9">
      <w:pPr>
        <w:pStyle w:val="a7"/>
        <w:tabs>
          <w:tab w:val="clear" w:pos="4252"/>
          <w:tab w:val="clear" w:pos="8504"/>
        </w:tabs>
        <w:snapToGrid/>
        <w:rPr>
          <w:rFonts w:ascii="Century" w:eastAsia="ＭＳ 明朝" w:hAnsi="Century"/>
          <w:sz w:val="22"/>
        </w:rPr>
      </w:pPr>
      <w:r>
        <w:rPr>
          <w:rFonts w:ascii="Century" w:eastAsia="ＭＳ 明朝" w:hAnsi="Century" w:hint="eastAsia"/>
          <w:sz w:val="22"/>
        </w:rPr>
        <w:t>ｂ</w:t>
      </w:r>
      <w:r w:rsidRPr="003647ED">
        <w:rPr>
          <w:rFonts w:ascii="Century" w:eastAsia="ＭＳ 明朝" w:hAnsi="Century" w:hint="eastAsia"/>
          <w:sz w:val="22"/>
        </w:rPr>
        <w:t>）　本申請書に記載されるデータは完全であり、真実であります。</w:t>
      </w:r>
    </w:p>
    <w:p w14:paraId="0EBC9CC7" w14:textId="77777777" w:rsidR="00D475E9" w:rsidRPr="003647ED" w:rsidRDefault="00D475E9" w:rsidP="00D475E9">
      <w:pPr>
        <w:rPr>
          <w:rFonts w:ascii="Century" w:eastAsia="ＭＳ 明朝" w:hAnsi="Century"/>
          <w:iCs/>
          <w:sz w:val="22"/>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5207"/>
      </w:tblGrid>
      <w:tr w:rsidR="00D475E9" w:rsidRPr="00CB76E5" w14:paraId="5C322F92" w14:textId="77777777" w:rsidTr="002A0DBF">
        <w:tc>
          <w:tcPr>
            <w:tcW w:w="3440" w:type="dxa"/>
            <w:tcBorders>
              <w:top w:val="nil"/>
              <w:left w:val="nil"/>
              <w:bottom w:val="nil"/>
              <w:right w:val="thinThickSmallGap" w:sz="24" w:space="0" w:color="auto"/>
            </w:tcBorders>
            <w:shd w:val="clear" w:color="auto" w:fill="auto"/>
          </w:tcPr>
          <w:p w14:paraId="74D72C85" w14:textId="77777777" w:rsidR="00D475E9" w:rsidRPr="003647ED" w:rsidRDefault="00D475E9" w:rsidP="002A0DBF">
            <w:pPr>
              <w:rPr>
                <w:rFonts w:ascii="Century" w:eastAsia="ＭＳ 明朝" w:hAnsi="Century"/>
                <w:iCs/>
                <w:sz w:val="22"/>
              </w:rPr>
            </w:pPr>
            <w:r w:rsidRPr="003647ED">
              <w:rPr>
                <w:rFonts w:ascii="Century" w:eastAsia="ＭＳ 明朝" w:hAnsi="Century" w:hint="eastAsia"/>
                <w:iCs/>
                <w:sz w:val="22"/>
              </w:rPr>
              <w:t>（上記Ｉの代表者または管理者の</w:t>
            </w:r>
          </w:p>
          <w:p w14:paraId="7DD3ED4A" w14:textId="77777777" w:rsidR="00D475E9" w:rsidRPr="003647ED" w:rsidRDefault="00D475E9" w:rsidP="002A0DBF">
            <w:pPr>
              <w:rPr>
                <w:rFonts w:ascii="Century" w:eastAsia="ＭＳ 明朝" w:hAnsi="Century"/>
                <w:sz w:val="22"/>
              </w:rPr>
            </w:pPr>
            <w:r w:rsidRPr="003647ED">
              <w:rPr>
                <w:rFonts w:ascii="Century" w:eastAsia="ＭＳ 明朝" w:hAnsi="Century" w:hint="eastAsia"/>
                <w:iCs/>
                <w:sz w:val="22"/>
              </w:rPr>
              <w:t>署名または捺印）</w:t>
            </w:r>
          </w:p>
        </w:tc>
        <w:tc>
          <w:tcPr>
            <w:tcW w:w="5207"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46431D34" w14:textId="77777777" w:rsidR="00D475E9" w:rsidRPr="003647ED" w:rsidRDefault="00D475E9" w:rsidP="002A0DBF">
            <w:pPr>
              <w:rPr>
                <w:rFonts w:ascii="Century" w:eastAsia="ＭＳ 明朝" w:hAnsi="Century"/>
                <w:sz w:val="22"/>
              </w:rPr>
            </w:pPr>
          </w:p>
          <w:p w14:paraId="17C42E55" w14:textId="77777777" w:rsidR="00D475E9" w:rsidRPr="003647ED" w:rsidRDefault="00D475E9" w:rsidP="002A0DBF">
            <w:pPr>
              <w:rPr>
                <w:rFonts w:ascii="Century" w:eastAsia="ＭＳ 明朝" w:hAnsi="Century"/>
                <w:sz w:val="22"/>
              </w:rPr>
            </w:pPr>
          </w:p>
        </w:tc>
      </w:tr>
    </w:tbl>
    <w:p w14:paraId="0C57D2D4" w14:textId="77777777" w:rsidR="00D475E9" w:rsidRPr="003647ED" w:rsidRDefault="00D475E9" w:rsidP="00D475E9">
      <w:pPr>
        <w:rPr>
          <w:rFonts w:ascii="Century" w:eastAsia="ＭＳ 明朝" w:hAnsi="Century"/>
          <w:sz w:val="22"/>
        </w:rPr>
      </w:pPr>
    </w:p>
    <w:p w14:paraId="203FB9E0" w14:textId="77777777" w:rsidR="00D475E9" w:rsidRPr="003647ED" w:rsidRDefault="00D475E9" w:rsidP="00D475E9">
      <w:pPr>
        <w:rPr>
          <w:rFonts w:ascii="Century" w:eastAsia="ＭＳ 明朝" w:hAnsi="Century"/>
          <w:sz w:val="22"/>
        </w:rPr>
      </w:pPr>
    </w:p>
    <w:p w14:paraId="47CA9C51" w14:textId="77777777" w:rsidR="00D475E9" w:rsidRPr="003647ED" w:rsidRDefault="00D475E9" w:rsidP="00D475E9">
      <w:pPr>
        <w:rPr>
          <w:rFonts w:ascii="Century" w:eastAsia="ＭＳ 明朝" w:hAnsi="Century"/>
          <w:sz w:val="22"/>
        </w:rPr>
      </w:pPr>
    </w:p>
    <w:p w14:paraId="42DBB661" w14:textId="77777777" w:rsidR="00D475E9" w:rsidRPr="003647ED" w:rsidRDefault="00D475E9" w:rsidP="00D475E9">
      <w:pPr>
        <w:widowControl/>
        <w:jc w:val="left"/>
        <w:rPr>
          <w:rFonts w:ascii="Century" w:eastAsia="ＭＳ 明朝" w:hAnsi="Century"/>
          <w:sz w:val="22"/>
        </w:rPr>
      </w:pPr>
      <w:r w:rsidRPr="003647ED">
        <w:rPr>
          <w:rFonts w:ascii="Century" w:eastAsia="ＭＳ 明朝" w:hAnsi="Century"/>
          <w:sz w:val="22"/>
        </w:rPr>
        <w:br w:type="page"/>
      </w:r>
    </w:p>
    <w:p w14:paraId="01F070BF" w14:textId="77777777" w:rsidR="00D475E9" w:rsidRPr="003647ED" w:rsidRDefault="00D475E9" w:rsidP="000D5710">
      <w:pPr>
        <w:pStyle w:val="2"/>
        <w:jc w:val="left"/>
        <w:rPr>
          <w:rFonts w:ascii="Century" w:hAnsi="Century"/>
          <w:sz w:val="22"/>
        </w:rPr>
      </w:pPr>
      <w:bookmarkStart w:id="159" w:name="_Toc107506003"/>
      <w:r w:rsidRPr="00793279">
        <w:rPr>
          <w:rFonts w:ascii="ＭＳ 明朝" w:hAnsi="ＭＳ 明朝" w:cs="Arial"/>
          <w:sz w:val="24"/>
          <w:szCs w:val="24"/>
        </w:rPr>
        <w:lastRenderedPageBreak/>
        <w:t>SGEC</w:t>
      </w:r>
      <w:r w:rsidRPr="00793279">
        <w:rPr>
          <w:rFonts w:ascii="ＭＳ 明朝" w:hAnsi="ＭＳ 明朝" w:cs="Arial" w:hint="eastAsia"/>
          <w:sz w:val="24"/>
          <w:szCs w:val="24"/>
        </w:rPr>
        <w:t>規準文書</w:t>
      </w:r>
      <w:r w:rsidRPr="00793279">
        <w:rPr>
          <w:rFonts w:ascii="ＭＳ 明朝" w:hAnsi="ＭＳ 明朝" w:cs="Arial"/>
          <w:sz w:val="24"/>
          <w:szCs w:val="24"/>
        </w:rPr>
        <w:t>6-1</w:t>
      </w:r>
      <w:r w:rsidRPr="00793279">
        <w:rPr>
          <w:rFonts w:ascii="ＭＳ 明朝" w:hAnsi="ＭＳ 明朝" w:hint="eastAsia"/>
          <w:sz w:val="24"/>
          <w:szCs w:val="24"/>
        </w:rPr>
        <w:t xml:space="preserve">　付属書</w:t>
      </w:r>
      <w:r w:rsidRPr="00793279">
        <w:rPr>
          <w:rFonts w:ascii="ＭＳ 明朝" w:hAnsi="ＭＳ 明朝"/>
          <w:sz w:val="24"/>
          <w:szCs w:val="24"/>
        </w:rPr>
        <w:t>3</w:t>
      </w:r>
      <w:r w:rsidRPr="00793279">
        <w:rPr>
          <w:rFonts w:ascii="ＭＳ 明朝" w:hAnsi="ＭＳ 明朝" w:hint="eastAsia"/>
          <w:sz w:val="24"/>
          <w:szCs w:val="24"/>
        </w:rPr>
        <w:t xml:space="preserve">　</w:t>
      </w:r>
      <w:r w:rsidRPr="003647ED">
        <w:rPr>
          <w:rFonts w:ascii="Century" w:hAnsi="Century"/>
          <w:sz w:val="22"/>
        </w:rPr>
        <w:t xml:space="preserve"> SGEC </w:t>
      </w:r>
      <w:r w:rsidRPr="003647ED">
        <w:rPr>
          <w:rFonts w:ascii="Century" w:hAnsi="Century" w:hint="eastAsia"/>
          <w:sz w:val="22"/>
        </w:rPr>
        <w:t>商標</w:t>
      </w:r>
      <w:r w:rsidRPr="003647ED">
        <w:rPr>
          <w:rFonts w:ascii="Century" w:hAnsi="Century"/>
          <w:sz w:val="22"/>
        </w:rPr>
        <w:t>使用許可申請書</w:t>
      </w:r>
      <w:r w:rsidRPr="003647ED">
        <w:rPr>
          <w:rFonts w:ascii="Century" w:hAnsi="Century"/>
          <w:sz w:val="22"/>
        </w:rPr>
        <w:t>(</w:t>
      </w:r>
      <w:r w:rsidRPr="003647ED">
        <w:rPr>
          <w:rFonts w:ascii="Century" w:hAnsi="Century" w:hint="eastAsia"/>
          <w:sz w:val="22"/>
        </w:rPr>
        <w:t>一回限りの使用</w:t>
      </w:r>
      <w:r w:rsidRPr="003647ED">
        <w:rPr>
          <w:rFonts w:ascii="Century" w:hAnsi="Century"/>
          <w:sz w:val="22"/>
        </w:rPr>
        <w:t>)</w:t>
      </w:r>
      <w:bookmarkEnd w:id="159"/>
    </w:p>
    <w:p w14:paraId="00220A22" w14:textId="77777777" w:rsidR="00D475E9" w:rsidRPr="003647ED" w:rsidRDefault="00D475E9" w:rsidP="00D475E9">
      <w:pPr>
        <w:rPr>
          <w:rFonts w:ascii="Century" w:eastAsia="ＭＳ 明朝" w:hAnsi="Century"/>
          <w:b/>
          <w:bCs/>
          <w:sz w:val="22"/>
        </w:rPr>
      </w:pPr>
    </w:p>
    <w:p w14:paraId="34EB7D6A" w14:textId="77777777" w:rsidR="00D475E9" w:rsidRPr="003647ED" w:rsidRDefault="00D475E9" w:rsidP="00D475E9">
      <w:pPr>
        <w:rPr>
          <w:rFonts w:ascii="Century" w:eastAsia="ＭＳ 明朝" w:hAnsi="Century"/>
          <w:b/>
          <w:bCs/>
          <w:sz w:val="22"/>
        </w:rPr>
      </w:pPr>
      <w:r w:rsidRPr="003647ED">
        <w:rPr>
          <w:rFonts w:ascii="Century" w:eastAsia="ＭＳ 明朝" w:hAnsi="Century" w:hint="eastAsia"/>
          <w:b/>
          <w:bCs/>
          <w:sz w:val="22"/>
        </w:rPr>
        <w:t>送信先：　緑の循環認証会議　事務局長（</w:t>
      </w:r>
      <w:r w:rsidRPr="003647ED">
        <w:rPr>
          <w:rFonts w:ascii="Century" w:eastAsia="ＭＳ 明朝" w:hAnsi="Century"/>
          <w:b/>
          <w:bCs/>
          <w:sz w:val="22"/>
        </w:rPr>
        <w:t>SGEC</w:t>
      </w:r>
      <w:r w:rsidRPr="003647ED">
        <w:rPr>
          <w:rFonts w:ascii="Century" w:eastAsia="ＭＳ 明朝" w:hAnsi="Century" w:hint="eastAsia"/>
          <w:b/>
          <w:bCs/>
          <w:sz w:val="22"/>
        </w:rPr>
        <w:t>商標担当扱い）</w:t>
      </w:r>
    </w:p>
    <w:p w14:paraId="49372BC9" w14:textId="77777777" w:rsidR="00D475E9" w:rsidRPr="003647ED" w:rsidRDefault="00D475E9" w:rsidP="00D475E9">
      <w:pPr>
        <w:rPr>
          <w:rFonts w:ascii="Century" w:eastAsia="ＭＳ 明朝" w:hAnsi="Century"/>
          <w:b/>
          <w:bCs/>
          <w:sz w:val="22"/>
        </w:rPr>
      </w:pPr>
      <w:r w:rsidRPr="003647ED">
        <w:rPr>
          <w:rFonts w:ascii="Century" w:eastAsia="ＭＳ 明朝" w:hAnsi="Century" w:hint="eastAsia"/>
          <w:b/>
          <w:bCs/>
          <w:sz w:val="22"/>
        </w:rPr>
        <w:t xml:space="preserve">年月日：　　　　　　年　　　月　　　日　</w:t>
      </w:r>
    </w:p>
    <w:p w14:paraId="64979742" w14:textId="77777777" w:rsidR="00D475E9" w:rsidRPr="003647ED" w:rsidRDefault="00D475E9" w:rsidP="00D475E9">
      <w:pPr>
        <w:rPr>
          <w:rFonts w:ascii="Century" w:eastAsia="ＭＳ 明朝" w:hAnsi="Century"/>
          <w:b/>
          <w:bCs/>
          <w:sz w:val="22"/>
        </w:rPr>
      </w:pPr>
    </w:p>
    <w:p w14:paraId="2692A5A1" w14:textId="77777777" w:rsidR="00D475E9" w:rsidRPr="003647ED" w:rsidRDefault="00D475E9" w:rsidP="00D475E9">
      <w:pPr>
        <w:rPr>
          <w:rFonts w:ascii="Century" w:eastAsia="ＭＳ 明朝" w:hAnsi="Century"/>
          <w:b/>
          <w:sz w:val="22"/>
        </w:rPr>
      </w:pPr>
      <w:r w:rsidRPr="003647ED">
        <w:rPr>
          <w:rFonts w:ascii="Century" w:eastAsia="ＭＳ 明朝" w:hAnsi="Century" w:hint="eastAsia"/>
          <w:b/>
          <w:bCs/>
          <w:sz w:val="22"/>
        </w:rPr>
        <w:t xml:space="preserve">　　　　以下のとおり、</w:t>
      </w:r>
      <w:r w:rsidRPr="003647ED">
        <w:rPr>
          <w:rFonts w:ascii="Century" w:eastAsia="ＭＳ 明朝" w:hAnsi="Century"/>
          <w:b/>
          <w:sz w:val="22"/>
        </w:rPr>
        <w:t>SGEC</w:t>
      </w:r>
      <w:r w:rsidRPr="003647ED">
        <w:rPr>
          <w:rFonts w:ascii="Century" w:eastAsia="ＭＳ 明朝" w:hAnsi="Century" w:hint="eastAsia"/>
          <w:b/>
          <w:bCs/>
          <w:sz w:val="22"/>
        </w:rPr>
        <w:t>商標</w:t>
      </w:r>
      <w:r w:rsidRPr="003647ED">
        <w:rPr>
          <w:rFonts w:ascii="Century" w:eastAsia="ＭＳ 明朝" w:hAnsi="Century" w:hint="eastAsia"/>
          <w:b/>
          <w:sz w:val="22"/>
        </w:rPr>
        <w:t>の一回限りの</w:t>
      </w:r>
      <w:r w:rsidRPr="003647ED">
        <w:rPr>
          <w:rFonts w:ascii="Century" w:eastAsia="ＭＳ 明朝" w:hAnsi="Century"/>
          <w:b/>
          <w:sz w:val="22"/>
        </w:rPr>
        <w:t>使用許可</w:t>
      </w:r>
      <w:r w:rsidRPr="003647ED">
        <w:rPr>
          <w:rFonts w:ascii="Century" w:eastAsia="ＭＳ 明朝" w:hAnsi="Century" w:hint="eastAsia"/>
          <w:b/>
          <w:sz w:val="22"/>
        </w:rPr>
        <w:t>を</w:t>
      </w:r>
      <w:r w:rsidRPr="003647ED">
        <w:rPr>
          <w:rFonts w:ascii="Century" w:eastAsia="ＭＳ 明朝" w:hAnsi="Century"/>
          <w:b/>
          <w:sz w:val="22"/>
        </w:rPr>
        <w:t>申請</w:t>
      </w:r>
      <w:r w:rsidRPr="003647ED">
        <w:rPr>
          <w:rFonts w:ascii="Century" w:eastAsia="ＭＳ 明朝" w:hAnsi="Century" w:hint="eastAsia"/>
          <w:b/>
          <w:sz w:val="22"/>
        </w:rPr>
        <w:t>します。</w:t>
      </w:r>
    </w:p>
    <w:p w14:paraId="62E8E57B" w14:textId="77777777" w:rsidR="00D475E9" w:rsidRPr="003647ED" w:rsidRDefault="00D475E9" w:rsidP="00D475E9">
      <w:pPr>
        <w:rPr>
          <w:rFonts w:ascii="Century" w:eastAsia="ＭＳ 明朝" w:hAnsi="Century"/>
          <w:b/>
          <w:bCs/>
          <w:sz w:val="22"/>
        </w:rPr>
      </w:pPr>
    </w:p>
    <w:p w14:paraId="1BB89147" w14:textId="77777777" w:rsidR="00D475E9" w:rsidRPr="003647ED" w:rsidRDefault="00D475E9" w:rsidP="00D475E9">
      <w:pPr>
        <w:jc w:val="center"/>
        <w:rPr>
          <w:rFonts w:ascii="Century" w:eastAsia="ＭＳ 明朝" w:hAnsi="Century"/>
          <w:b/>
          <w:bCs/>
          <w:sz w:val="22"/>
        </w:rPr>
      </w:pPr>
      <w:r w:rsidRPr="003647ED">
        <w:rPr>
          <w:rFonts w:ascii="Century" w:eastAsia="ＭＳ 明朝" w:hAnsi="Century"/>
          <w:b/>
          <w:bCs/>
          <w:sz w:val="22"/>
        </w:rPr>
        <w:t>SGEC</w:t>
      </w:r>
      <w:r w:rsidRPr="003647ED">
        <w:rPr>
          <w:rFonts w:ascii="Century" w:eastAsia="ＭＳ 明朝" w:hAnsi="Century" w:hint="eastAsia"/>
          <w:b/>
          <w:bCs/>
          <w:sz w:val="22"/>
        </w:rPr>
        <w:t>商標</w:t>
      </w:r>
      <w:r w:rsidRPr="003647ED">
        <w:rPr>
          <w:rFonts w:ascii="Century" w:eastAsia="ＭＳ 明朝" w:hAnsi="Century"/>
          <w:b/>
          <w:bCs/>
          <w:sz w:val="22"/>
        </w:rPr>
        <w:t>使用許可申請書</w:t>
      </w:r>
      <w:r w:rsidRPr="003647ED">
        <w:rPr>
          <w:rFonts w:ascii="Century" w:eastAsia="ＭＳ 明朝" w:hAnsi="Century"/>
          <w:b/>
          <w:bCs/>
          <w:sz w:val="22"/>
        </w:rPr>
        <w:t>(</w:t>
      </w:r>
      <w:r w:rsidRPr="003647ED">
        <w:rPr>
          <w:rFonts w:ascii="Century" w:eastAsia="ＭＳ 明朝" w:hAnsi="Century" w:hint="eastAsia"/>
          <w:b/>
          <w:bCs/>
          <w:sz w:val="22"/>
        </w:rPr>
        <w:t>一回限りの使用申請</w:t>
      </w:r>
      <w:r w:rsidRPr="003647ED">
        <w:rPr>
          <w:rFonts w:ascii="Century" w:eastAsia="ＭＳ 明朝" w:hAnsi="Century"/>
          <w:b/>
          <w:bCs/>
          <w:sz w:val="22"/>
        </w:rPr>
        <w:t>)</w:t>
      </w:r>
    </w:p>
    <w:p w14:paraId="12AA125C" w14:textId="77777777" w:rsidR="00D475E9" w:rsidRPr="003647ED" w:rsidRDefault="00D475E9" w:rsidP="00D475E9">
      <w:pPr>
        <w:tabs>
          <w:tab w:val="center" w:pos="4200"/>
          <w:tab w:val="right" w:pos="8460"/>
        </w:tabs>
        <w:jc w:val="center"/>
        <w:rPr>
          <w:rFonts w:ascii="Century" w:eastAsia="ＭＳ 明朝" w:hAnsi="Century"/>
          <w:b/>
          <w:sz w:val="22"/>
        </w:rPr>
      </w:pPr>
    </w:p>
    <w:p w14:paraId="218F046D" w14:textId="77777777" w:rsidR="00D475E9" w:rsidRPr="003647ED" w:rsidRDefault="00D475E9" w:rsidP="00D475E9">
      <w:pPr>
        <w:tabs>
          <w:tab w:val="center" w:pos="4140"/>
          <w:tab w:val="right" w:pos="8460"/>
        </w:tabs>
        <w:rPr>
          <w:rFonts w:ascii="Century" w:eastAsia="ＭＳ 明朝" w:hAnsi="Century"/>
          <w:sz w:val="22"/>
        </w:rPr>
      </w:pPr>
      <w:r w:rsidRPr="003647ED">
        <w:rPr>
          <w:rFonts w:ascii="Century" w:eastAsia="ＭＳ 明朝" w:hAnsi="Century"/>
          <w:sz w:val="22"/>
        </w:rPr>
        <w:t>1</w:t>
      </w:r>
      <w:r w:rsidRPr="003647ED">
        <w:rPr>
          <w:rFonts w:ascii="Century" w:eastAsia="ＭＳ 明朝" w:hAnsi="Century" w:hint="eastAsia"/>
          <w:sz w:val="22"/>
        </w:rPr>
        <w:t>．申請者の身元に関するデータ</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085"/>
        <w:gridCol w:w="3118"/>
      </w:tblGrid>
      <w:tr w:rsidR="00D475E9" w:rsidRPr="00CB76E5" w14:paraId="4617B767" w14:textId="77777777" w:rsidTr="002A0DBF">
        <w:tc>
          <w:tcPr>
            <w:tcW w:w="2340" w:type="dxa"/>
            <w:shd w:val="clear" w:color="auto" w:fill="auto"/>
          </w:tcPr>
          <w:p w14:paraId="06A99B80"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会社・組織名</w:t>
            </w:r>
            <w:r w:rsidRPr="003647ED">
              <w:rPr>
                <w:rFonts w:ascii="Century" w:eastAsia="ＭＳ 明朝" w:hAnsi="Century"/>
                <w:sz w:val="22"/>
              </w:rPr>
              <w:tab/>
            </w:r>
          </w:p>
        </w:tc>
        <w:tc>
          <w:tcPr>
            <w:tcW w:w="6203" w:type="dxa"/>
            <w:gridSpan w:val="2"/>
          </w:tcPr>
          <w:p w14:paraId="33BF1F12" w14:textId="77777777" w:rsidR="00D475E9" w:rsidRPr="003647ED" w:rsidRDefault="00D475E9" w:rsidP="002A0DBF">
            <w:pPr>
              <w:tabs>
                <w:tab w:val="center" w:pos="4140"/>
                <w:tab w:val="right" w:pos="8460"/>
              </w:tabs>
              <w:spacing w:line="40" w:lineRule="atLeast"/>
              <w:rPr>
                <w:rFonts w:ascii="Century" w:eastAsia="ＭＳ 明朝" w:hAnsi="Century"/>
                <w:bCs/>
                <w:iCs/>
                <w:sz w:val="22"/>
                <w:shd w:val="pct15" w:color="auto" w:fill="FFFFFF"/>
              </w:rPr>
            </w:pPr>
          </w:p>
        </w:tc>
      </w:tr>
      <w:tr w:rsidR="00D475E9" w:rsidRPr="00CB76E5" w14:paraId="2836CF9C" w14:textId="77777777" w:rsidTr="002A0DBF">
        <w:tc>
          <w:tcPr>
            <w:tcW w:w="2340" w:type="dxa"/>
            <w:shd w:val="clear" w:color="auto" w:fill="auto"/>
          </w:tcPr>
          <w:p w14:paraId="16E3B74C"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代表者名</w:t>
            </w:r>
            <w:r w:rsidRPr="003647ED">
              <w:rPr>
                <w:rFonts w:ascii="Century" w:eastAsia="ＭＳ 明朝" w:hAnsi="Century"/>
                <w:sz w:val="22"/>
              </w:rPr>
              <w:t xml:space="preserve"> </w:t>
            </w:r>
            <w:r w:rsidRPr="003647ED">
              <w:rPr>
                <w:rFonts w:ascii="Century" w:eastAsia="ＭＳ 明朝" w:hAnsi="Century" w:hint="eastAsia"/>
                <w:sz w:val="22"/>
              </w:rPr>
              <w:t>または</w:t>
            </w:r>
            <w:r w:rsidRPr="003647ED">
              <w:rPr>
                <w:rFonts w:ascii="Century" w:eastAsia="ＭＳ 明朝" w:hAnsi="Century"/>
                <w:sz w:val="22"/>
              </w:rPr>
              <w:t xml:space="preserve"> </w:t>
            </w:r>
            <w:r w:rsidRPr="003647ED">
              <w:rPr>
                <w:rFonts w:ascii="Century" w:eastAsia="ＭＳ 明朝" w:hAnsi="Century" w:hint="eastAsia"/>
                <w:sz w:val="22"/>
              </w:rPr>
              <w:t>関連部署の管理者</w:t>
            </w:r>
          </w:p>
        </w:tc>
        <w:tc>
          <w:tcPr>
            <w:tcW w:w="6203" w:type="dxa"/>
            <w:gridSpan w:val="2"/>
          </w:tcPr>
          <w:p w14:paraId="38FBA006" w14:textId="77777777" w:rsidR="00D475E9" w:rsidRPr="003647ED" w:rsidRDefault="00D475E9" w:rsidP="002A0DBF">
            <w:pPr>
              <w:tabs>
                <w:tab w:val="center" w:pos="4140"/>
                <w:tab w:val="right" w:pos="8460"/>
              </w:tabs>
              <w:spacing w:line="40" w:lineRule="atLeast"/>
              <w:rPr>
                <w:rFonts w:ascii="Century" w:eastAsia="ＭＳ 明朝" w:hAnsi="Century"/>
                <w:bCs/>
                <w:iCs/>
                <w:sz w:val="22"/>
                <w:shd w:val="pct15" w:color="auto" w:fill="FFFFFF"/>
              </w:rPr>
            </w:pPr>
          </w:p>
        </w:tc>
      </w:tr>
      <w:tr w:rsidR="00D475E9" w:rsidRPr="00CB76E5" w14:paraId="0C19E74C" w14:textId="77777777" w:rsidTr="002A0DBF">
        <w:trPr>
          <w:trHeight w:val="541"/>
        </w:trPr>
        <w:tc>
          <w:tcPr>
            <w:tcW w:w="2340" w:type="dxa"/>
            <w:shd w:val="clear" w:color="auto" w:fill="auto"/>
          </w:tcPr>
          <w:p w14:paraId="59C76DCF" w14:textId="77777777" w:rsidR="00D475E9" w:rsidRPr="003647ED" w:rsidRDefault="00D475E9" w:rsidP="002A0DBF">
            <w:pPr>
              <w:tabs>
                <w:tab w:val="center" w:pos="1071"/>
              </w:tabs>
              <w:rPr>
                <w:rFonts w:ascii="Century" w:eastAsia="ＭＳ 明朝" w:hAnsi="Century"/>
                <w:sz w:val="22"/>
              </w:rPr>
            </w:pPr>
            <w:r w:rsidRPr="003647ED">
              <w:rPr>
                <w:rFonts w:ascii="Century" w:eastAsia="ＭＳ 明朝" w:hAnsi="Century" w:hint="eastAsia"/>
                <w:sz w:val="22"/>
              </w:rPr>
              <w:t>住所</w:t>
            </w:r>
          </w:p>
        </w:tc>
        <w:tc>
          <w:tcPr>
            <w:tcW w:w="6203" w:type="dxa"/>
            <w:gridSpan w:val="2"/>
          </w:tcPr>
          <w:p w14:paraId="52CC8BBE" w14:textId="77777777" w:rsidR="00D475E9" w:rsidRPr="003647ED" w:rsidRDefault="00D475E9" w:rsidP="002A0DBF">
            <w:pPr>
              <w:tabs>
                <w:tab w:val="center" w:pos="4140"/>
                <w:tab w:val="right" w:pos="8460"/>
              </w:tabs>
              <w:spacing w:line="40" w:lineRule="atLeast"/>
              <w:rPr>
                <w:rFonts w:ascii="Century" w:eastAsia="ＭＳ 明朝" w:hAnsi="Century"/>
                <w:bCs/>
                <w:iCs/>
                <w:sz w:val="22"/>
                <w:shd w:val="pct15" w:color="auto" w:fill="FFFFFF"/>
              </w:rPr>
            </w:pPr>
            <w:r w:rsidRPr="003647ED">
              <w:rPr>
                <w:rFonts w:ascii="Century" w:eastAsia="ＭＳ 明朝" w:hAnsi="Century" w:hint="eastAsia"/>
                <w:bCs/>
                <w:iCs/>
                <w:sz w:val="22"/>
                <w:shd w:val="pct15" w:color="auto" w:fill="FFFFFF"/>
              </w:rPr>
              <w:t>〒</w:t>
            </w:r>
          </w:p>
        </w:tc>
      </w:tr>
      <w:tr w:rsidR="00D475E9" w:rsidRPr="00CB76E5" w14:paraId="430B96E8" w14:textId="77777777" w:rsidTr="002A0DBF">
        <w:trPr>
          <w:trHeight w:val="421"/>
        </w:trPr>
        <w:tc>
          <w:tcPr>
            <w:tcW w:w="2340" w:type="dxa"/>
            <w:shd w:val="clear" w:color="auto" w:fill="auto"/>
          </w:tcPr>
          <w:p w14:paraId="58CAF7F8" w14:textId="77777777" w:rsidR="00D475E9" w:rsidRPr="003647ED" w:rsidRDefault="00D475E9" w:rsidP="002A0DBF">
            <w:pPr>
              <w:rPr>
                <w:rFonts w:ascii="Century" w:eastAsia="ＭＳ 明朝" w:hAnsi="Century"/>
                <w:sz w:val="22"/>
              </w:rPr>
            </w:pPr>
            <w:r w:rsidRPr="003647ED">
              <w:rPr>
                <w:rFonts w:ascii="Century" w:eastAsia="ＭＳ 明朝" w:hAnsi="Century" w:hint="eastAsia"/>
                <w:sz w:val="22"/>
              </w:rPr>
              <w:t>担当者名</w:t>
            </w:r>
          </w:p>
        </w:tc>
        <w:tc>
          <w:tcPr>
            <w:tcW w:w="6203" w:type="dxa"/>
            <w:gridSpan w:val="2"/>
          </w:tcPr>
          <w:p w14:paraId="7D97C91F" w14:textId="77777777" w:rsidR="00D475E9" w:rsidRPr="003647ED" w:rsidRDefault="00D475E9" w:rsidP="002A0DBF">
            <w:pPr>
              <w:tabs>
                <w:tab w:val="center" w:pos="4140"/>
                <w:tab w:val="right" w:pos="8460"/>
              </w:tabs>
              <w:spacing w:line="40" w:lineRule="atLeast"/>
              <w:rPr>
                <w:rFonts w:ascii="Century" w:eastAsia="ＭＳ 明朝" w:hAnsi="Century"/>
                <w:sz w:val="22"/>
                <w:shd w:val="pct15" w:color="auto" w:fill="FFFFFF"/>
              </w:rPr>
            </w:pPr>
          </w:p>
        </w:tc>
      </w:tr>
      <w:tr w:rsidR="00D475E9" w:rsidRPr="00CB76E5" w14:paraId="056D67F4" w14:textId="77777777" w:rsidTr="002A0DBF">
        <w:trPr>
          <w:trHeight w:val="480"/>
        </w:trPr>
        <w:tc>
          <w:tcPr>
            <w:tcW w:w="2340" w:type="dxa"/>
            <w:shd w:val="clear" w:color="auto" w:fill="auto"/>
            <w:vAlign w:val="center"/>
          </w:tcPr>
          <w:p w14:paraId="2EA92ACF" w14:textId="77777777" w:rsidR="00D475E9" w:rsidRPr="003647ED" w:rsidRDefault="00D475E9" w:rsidP="002A0DBF">
            <w:pPr>
              <w:spacing w:line="240" w:lineRule="exact"/>
              <w:rPr>
                <w:rFonts w:ascii="Century" w:eastAsia="ＭＳ 明朝" w:hAnsi="Century"/>
                <w:sz w:val="22"/>
              </w:rPr>
            </w:pPr>
            <w:r w:rsidRPr="003647ED">
              <w:rPr>
                <w:rFonts w:ascii="Century" w:eastAsia="ＭＳ 明朝" w:hAnsi="Century" w:hint="eastAsia"/>
                <w:sz w:val="22"/>
              </w:rPr>
              <w:t>電話</w:t>
            </w:r>
          </w:p>
        </w:tc>
        <w:tc>
          <w:tcPr>
            <w:tcW w:w="3085" w:type="dxa"/>
            <w:vAlign w:val="center"/>
          </w:tcPr>
          <w:p w14:paraId="2ADC0996" w14:textId="77777777" w:rsidR="00D475E9" w:rsidRPr="003647ED" w:rsidRDefault="00D475E9" w:rsidP="002A0DBF">
            <w:pPr>
              <w:tabs>
                <w:tab w:val="center" w:pos="4140"/>
                <w:tab w:val="right" w:pos="8460"/>
              </w:tabs>
              <w:spacing w:line="240" w:lineRule="exact"/>
              <w:rPr>
                <w:rFonts w:ascii="Century" w:eastAsia="ＭＳ 明朝" w:hAnsi="Century"/>
                <w:sz w:val="22"/>
                <w:shd w:val="pct15" w:color="auto" w:fill="FFFFFF"/>
              </w:rPr>
            </w:pPr>
          </w:p>
        </w:tc>
        <w:tc>
          <w:tcPr>
            <w:tcW w:w="3118" w:type="dxa"/>
            <w:shd w:val="clear" w:color="auto" w:fill="auto"/>
            <w:vAlign w:val="center"/>
          </w:tcPr>
          <w:p w14:paraId="566896C8" w14:textId="77777777" w:rsidR="00D475E9" w:rsidRPr="003647ED" w:rsidRDefault="00D475E9" w:rsidP="002A0DBF">
            <w:pPr>
              <w:rPr>
                <w:rFonts w:ascii="Century" w:eastAsia="ＭＳ 明朝" w:hAnsi="Century"/>
                <w:b/>
                <w:sz w:val="22"/>
                <w:shd w:val="pct15" w:color="auto" w:fill="FFFFFF"/>
              </w:rPr>
            </w:pPr>
            <w:r w:rsidRPr="003647ED">
              <w:rPr>
                <w:rFonts w:ascii="Century" w:eastAsia="ＭＳ 明朝" w:hAnsi="Century"/>
                <w:sz w:val="22"/>
              </w:rPr>
              <w:t>FAX</w:t>
            </w:r>
          </w:p>
        </w:tc>
      </w:tr>
      <w:tr w:rsidR="00D475E9" w:rsidRPr="00CB76E5" w14:paraId="5BFD71E0" w14:textId="77777777" w:rsidTr="002A0DBF">
        <w:trPr>
          <w:trHeight w:val="480"/>
        </w:trPr>
        <w:tc>
          <w:tcPr>
            <w:tcW w:w="2340" w:type="dxa"/>
            <w:shd w:val="clear" w:color="auto" w:fill="auto"/>
            <w:vAlign w:val="center"/>
          </w:tcPr>
          <w:p w14:paraId="5139A154" w14:textId="77777777" w:rsidR="00D475E9" w:rsidRPr="003647ED" w:rsidRDefault="00D475E9" w:rsidP="002A0DBF">
            <w:pPr>
              <w:spacing w:line="240" w:lineRule="exact"/>
              <w:rPr>
                <w:rFonts w:ascii="Century" w:eastAsia="ＭＳ 明朝" w:hAnsi="Century"/>
                <w:sz w:val="22"/>
              </w:rPr>
            </w:pPr>
            <w:r w:rsidRPr="003647ED">
              <w:rPr>
                <w:rFonts w:ascii="Century" w:eastAsia="ＭＳ 明朝" w:hAnsi="Century" w:hint="eastAsia"/>
                <w:sz w:val="22"/>
              </w:rPr>
              <w:t>電子メール</w:t>
            </w:r>
          </w:p>
        </w:tc>
        <w:tc>
          <w:tcPr>
            <w:tcW w:w="3085" w:type="dxa"/>
            <w:vAlign w:val="center"/>
          </w:tcPr>
          <w:p w14:paraId="2AEEFB5E" w14:textId="77777777" w:rsidR="00D475E9" w:rsidRPr="003647ED" w:rsidRDefault="00D475E9" w:rsidP="002A0DBF">
            <w:pPr>
              <w:tabs>
                <w:tab w:val="center" w:pos="4140"/>
                <w:tab w:val="right" w:pos="8460"/>
              </w:tabs>
              <w:spacing w:line="240" w:lineRule="exact"/>
              <w:rPr>
                <w:rFonts w:ascii="Century" w:eastAsia="ＭＳ 明朝" w:hAnsi="Century"/>
                <w:sz w:val="22"/>
                <w:shd w:val="pct15" w:color="auto" w:fill="FFFFFF"/>
              </w:rPr>
            </w:pPr>
          </w:p>
        </w:tc>
        <w:tc>
          <w:tcPr>
            <w:tcW w:w="3118" w:type="dxa"/>
            <w:shd w:val="clear" w:color="auto" w:fill="auto"/>
            <w:vAlign w:val="center"/>
          </w:tcPr>
          <w:p w14:paraId="2D2E158C" w14:textId="77777777" w:rsidR="00D475E9" w:rsidRPr="003647ED" w:rsidRDefault="00D475E9" w:rsidP="002A0DBF">
            <w:pPr>
              <w:rPr>
                <w:rFonts w:ascii="Century" w:eastAsia="ＭＳ 明朝" w:hAnsi="Century"/>
                <w:b/>
                <w:sz w:val="22"/>
                <w:shd w:val="pct15" w:color="auto" w:fill="FFFFFF"/>
              </w:rPr>
            </w:pPr>
            <w:r w:rsidRPr="003647ED">
              <w:rPr>
                <w:rFonts w:ascii="Century" w:eastAsia="ＭＳ 明朝" w:hAnsi="Century"/>
                <w:sz w:val="22"/>
              </w:rPr>
              <w:t>URL</w:t>
            </w:r>
          </w:p>
        </w:tc>
      </w:tr>
    </w:tbl>
    <w:p w14:paraId="25068C4C" w14:textId="77777777" w:rsidR="00D475E9" w:rsidRPr="003647ED" w:rsidRDefault="00D475E9" w:rsidP="00D475E9">
      <w:pPr>
        <w:rPr>
          <w:rFonts w:ascii="Century" w:eastAsia="ＭＳ 明朝" w:hAnsi="Century"/>
          <w:sz w:val="22"/>
        </w:rPr>
      </w:pPr>
    </w:p>
    <w:p w14:paraId="074104FF" w14:textId="77777777" w:rsidR="00D475E9" w:rsidRPr="003647ED" w:rsidRDefault="00D475E9" w:rsidP="00D475E9">
      <w:pPr>
        <w:rPr>
          <w:rFonts w:ascii="Century" w:eastAsia="ＭＳ 明朝" w:hAnsi="Century"/>
          <w:sz w:val="22"/>
        </w:rPr>
      </w:pPr>
      <w:r w:rsidRPr="003647ED">
        <w:rPr>
          <w:rFonts w:ascii="Century" w:eastAsia="ＭＳ 明朝" w:hAnsi="Century"/>
          <w:sz w:val="22"/>
        </w:rPr>
        <w:t>2.</w:t>
      </w:r>
      <w:r w:rsidRPr="003647ED">
        <w:rPr>
          <w:rFonts w:ascii="Century" w:eastAsia="ＭＳ 明朝" w:hAnsi="Century" w:hint="eastAsia"/>
          <w:sz w:val="22"/>
        </w:rPr>
        <w:t>使用目的・方法</w:t>
      </w:r>
    </w:p>
    <w:tbl>
      <w:tblPr>
        <w:tblStyle w:val="ac"/>
        <w:tblW w:w="0" w:type="auto"/>
        <w:tblLayout w:type="fixed"/>
        <w:tblLook w:val="04A0" w:firstRow="1" w:lastRow="0" w:firstColumn="1" w:lastColumn="0" w:noHBand="0" w:noVBand="1"/>
      </w:tblPr>
      <w:tblGrid>
        <w:gridCol w:w="3010"/>
        <w:gridCol w:w="5207"/>
      </w:tblGrid>
      <w:tr w:rsidR="00D475E9" w:rsidRPr="00CB76E5" w14:paraId="2D6D9F03" w14:textId="77777777" w:rsidTr="002A0DBF">
        <w:trPr>
          <w:trHeight w:val="977"/>
        </w:trPr>
        <w:tc>
          <w:tcPr>
            <w:tcW w:w="3010" w:type="dxa"/>
          </w:tcPr>
          <w:p w14:paraId="646965C1" w14:textId="77777777" w:rsidR="00D475E9" w:rsidRPr="003647ED" w:rsidRDefault="00D475E9" w:rsidP="002A0DBF">
            <w:pPr>
              <w:rPr>
                <w:sz w:val="22"/>
                <w:szCs w:val="22"/>
              </w:rPr>
            </w:pPr>
          </w:p>
          <w:p w14:paraId="3A718304" w14:textId="77777777" w:rsidR="00D475E9" w:rsidRPr="003647ED" w:rsidRDefault="00D475E9" w:rsidP="002A0DBF">
            <w:pPr>
              <w:rPr>
                <w:sz w:val="22"/>
                <w:szCs w:val="22"/>
              </w:rPr>
            </w:pPr>
          </w:p>
          <w:p w14:paraId="2FBC0B7E" w14:textId="77777777" w:rsidR="00D475E9" w:rsidRPr="003647ED" w:rsidRDefault="00D475E9" w:rsidP="002A0DBF">
            <w:pPr>
              <w:rPr>
                <w:sz w:val="22"/>
                <w:szCs w:val="22"/>
              </w:rPr>
            </w:pPr>
          </w:p>
        </w:tc>
        <w:tc>
          <w:tcPr>
            <w:tcW w:w="5207" w:type="dxa"/>
          </w:tcPr>
          <w:p w14:paraId="5C11AED9" w14:textId="77777777" w:rsidR="00D475E9" w:rsidRPr="003647ED" w:rsidRDefault="00D475E9" w:rsidP="002A0DBF">
            <w:pPr>
              <w:rPr>
                <w:sz w:val="22"/>
                <w:szCs w:val="22"/>
              </w:rPr>
            </w:pPr>
          </w:p>
        </w:tc>
      </w:tr>
    </w:tbl>
    <w:p w14:paraId="617A0A4F" w14:textId="77777777" w:rsidR="00D475E9" w:rsidRPr="003647ED" w:rsidRDefault="00D475E9" w:rsidP="00D475E9">
      <w:pPr>
        <w:tabs>
          <w:tab w:val="center" w:pos="4140"/>
          <w:tab w:val="right" w:pos="8460"/>
        </w:tabs>
        <w:rPr>
          <w:rFonts w:ascii="Century" w:eastAsia="ＭＳ 明朝" w:hAnsi="Century"/>
          <w:sz w:val="22"/>
        </w:rPr>
      </w:pPr>
    </w:p>
    <w:p w14:paraId="21EA58D6" w14:textId="77777777" w:rsidR="00D475E9" w:rsidRPr="003647ED" w:rsidRDefault="00D475E9" w:rsidP="00D475E9">
      <w:pPr>
        <w:tabs>
          <w:tab w:val="center" w:pos="4140"/>
          <w:tab w:val="right" w:pos="8460"/>
        </w:tabs>
        <w:ind w:firstLineChars="50" w:firstLine="106"/>
        <w:rPr>
          <w:rFonts w:ascii="Century" w:eastAsia="ＭＳ 明朝" w:hAnsi="Century"/>
          <w:sz w:val="22"/>
        </w:rPr>
      </w:pPr>
      <w:r w:rsidRPr="003647ED">
        <w:rPr>
          <w:rFonts w:ascii="Century" w:eastAsia="ＭＳ 明朝" w:hAnsi="Century" w:hint="eastAsia"/>
          <w:sz w:val="22"/>
        </w:rPr>
        <w:t>自己宣言</w:t>
      </w:r>
    </w:p>
    <w:p w14:paraId="365EBEF1" w14:textId="77777777" w:rsidR="00D475E9" w:rsidRPr="003647ED" w:rsidRDefault="00D475E9" w:rsidP="00D475E9">
      <w:pPr>
        <w:tabs>
          <w:tab w:val="center" w:pos="4140"/>
          <w:tab w:val="right" w:pos="8460"/>
        </w:tabs>
        <w:ind w:firstLineChars="50" w:firstLine="106"/>
        <w:rPr>
          <w:rFonts w:ascii="Century" w:eastAsia="ＭＳ 明朝" w:hAnsi="Century"/>
          <w:sz w:val="22"/>
        </w:rPr>
      </w:pPr>
      <w:r w:rsidRPr="003647ED">
        <w:rPr>
          <w:rFonts w:ascii="Century" w:eastAsia="ＭＳ 明朝" w:hAnsi="Century" w:hint="eastAsia"/>
          <w:sz w:val="22"/>
        </w:rPr>
        <w:t>以下を確認いたします。</w:t>
      </w:r>
    </w:p>
    <w:p w14:paraId="6BCFFC0A" w14:textId="77777777" w:rsidR="00D475E9" w:rsidRPr="003647ED" w:rsidRDefault="00D475E9" w:rsidP="008A5AFD">
      <w:pPr>
        <w:pStyle w:val="a9"/>
        <w:numPr>
          <w:ilvl w:val="0"/>
          <w:numId w:val="16"/>
        </w:numPr>
        <w:ind w:leftChars="0"/>
      </w:pPr>
      <w:r w:rsidRPr="003647ED">
        <w:t>この</w:t>
      </w:r>
      <w:r w:rsidRPr="003647ED">
        <w:rPr>
          <w:rFonts w:hint="eastAsia"/>
        </w:rPr>
        <w:t>商標</w:t>
      </w:r>
      <w:r w:rsidRPr="003647ED">
        <w:t>は商品上に使用しない。</w:t>
      </w:r>
    </w:p>
    <w:p w14:paraId="2504F954" w14:textId="77777777" w:rsidR="00D475E9" w:rsidRPr="003647ED" w:rsidRDefault="00D475E9" w:rsidP="008A5AFD">
      <w:pPr>
        <w:pStyle w:val="a9"/>
        <w:numPr>
          <w:ilvl w:val="0"/>
          <w:numId w:val="16"/>
        </w:numPr>
        <w:ind w:leftChars="0"/>
      </w:pPr>
      <w:r w:rsidRPr="003647ED">
        <w:t>この</w:t>
      </w:r>
      <w:r w:rsidRPr="003647ED">
        <w:rPr>
          <w:rFonts w:hint="eastAsia"/>
        </w:rPr>
        <w:t>商標</w:t>
      </w:r>
      <w:r w:rsidRPr="003647ED">
        <w:t>の使用は</w:t>
      </w:r>
      <w:r w:rsidRPr="003647ED">
        <w:t>SGEC</w:t>
      </w:r>
      <w:r w:rsidRPr="003647ED">
        <w:t>の趣旨（</w:t>
      </w:r>
      <w:r w:rsidRPr="003647ED">
        <w:t>SGEC</w:t>
      </w:r>
      <w:r w:rsidRPr="003647ED">
        <w:t>定款）に反しない。</w:t>
      </w:r>
    </w:p>
    <w:p w14:paraId="4ADDE25B" w14:textId="77777777" w:rsidR="00D475E9" w:rsidRPr="003647ED" w:rsidRDefault="00D475E9" w:rsidP="00D475E9">
      <w:pPr>
        <w:tabs>
          <w:tab w:val="center" w:pos="4140"/>
          <w:tab w:val="right" w:pos="8460"/>
        </w:tabs>
        <w:rPr>
          <w:rFonts w:ascii="Century" w:eastAsia="ＭＳ 明朝" w:hAnsi="Century"/>
          <w:sz w:val="22"/>
        </w:rPr>
      </w:pPr>
      <w:r w:rsidRPr="003647ED">
        <w:rPr>
          <w:rFonts w:ascii="Century" w:eastAsia="ＭＳ 明朝" w:hAnsi="Century"/>
          <w:sz w:val="22"/>
        </w:rPr>
        <w:t>c)</w:t>
      </w:r>
      <w:r w:rsidRPr="003647ED">
        <w:rPr>
          <w:rFonts w:ascii="Century" w:eastAsia="ＭＳ 明朝" w:hAnsi="Century" w:hint="eastAsia"/>
          <w:sz w:val="22"/>
        </w:rPr>
        <w:t xml:space="preserve">　</w:t>
      </w:r>
      <w:r w:rsidRPr="009515D8">
        <w:rPr>
          <w:rFonts w:ascii="ＭＳ 明朝" w:eastAsia="ＭＳ 明朝" w:hAnsi="ＭＳ 明朝"/>
        </w:rPr>
        <w:t>この</w:t>
      </w:r>
      <w:r w:rsidRPr="009515D8">
        <w:rPr>
          <w:rFonts w:ascii="ＭＳ 明朝" w:eastAsia="ＭＳ 明朝" w:hAnsi="ＭＳ 明朝" w:hint="eastAsia"/>
        </w:rPr>
        <w:t>商標</w:t>
      </w:r>
      <w:r w:rsidRPr="003647ED">
        <w:rPr>
          <w:rFonts w:ascii="Century" w:eastAsia="ＭＳ 明朝" w:hAnsi="Century"/>
          <w:sz w:val="22"/>
        </w:rPr>
        <w:t>の使用に当たっては</w:t>
      </w:r>
      <w:r w:rsidRPr="003647ED">
        <w:rPr>
          <w:rFonts w:ascii="Century" w:eastAsia="ＭＳ 明朝" w:hAnsi="Century"/>
          <w:sz w:val="22"/>
        </w:rPr>
        <w:t>SGEC</w:t>
      </w:r>
      <w:r w:rsidRPr="003647ED">
        <w:rPr>
          <w:rFonts w:ascii="Century" w:eastAsia="ＭＳ 明朝" w:hAnsi="Century"/>
          <w:sz w:val="22"/>
        </w:rPr>
        <w:t>の許可を得ている旨明示する。</w:t>
      </w:r>
    </w:p>
    <w:p w14:paraId="3D41AAE7" w14:textId="77777777" w:rsidR="00D475E9" w:rsidRDefault="00D475E9" w:rsidP="00D475E9">
      <w:pPr>
        <w:pStyle w:val="a7"/>
        <w:tabs>
          <w:tab w:val="clear" w:pos="4252"/>
          <w:tab w:val="clear" w:pos="8504"/>
        </w:tabs>
        <w:snapToGrid/>
        <w:rPr>
          <w:rFonts w:ascii="Century" w:eastAsia="ＭＳ 明朝" w:hAnsi="Century"/>
          <w:sz w:val="22"/>
        </w:rPr>
      </w:pPr>
      <w:r w:rsidRPr="003647ED">
        <w:rPr>
          <w:rFonts w:ascii="Century" w:eastAsia="ＭＳ 明朝" w:hAnsi="Century"/>
          <w:sz w:val="22"/>
        </w:rPr>
        <w:t xml:space="preserve">d)  </w:t>
      </w:r>
      <w:r w:rsidRPr="009515D8">
        <w:rPr>
          <w:rFonts w:ascii="ＭＳ 明朝" w:eastAsia="ＭＳ 明朝" w:hAnsi="ＭＳ 明朝"/>
        </w:rPr>
        <w:t>この</w:t>
      </w:r>
      <w:r w:rsidRPr="009515D8">
        <w:rPr>
          <w:rFonts w:ascii="ＭＳ 明朝" w:eastAsia="ＭＳ 明朝" w:hAnsi="ＭＳ 明朝" w:hint="eastAsia"/>
        </w:rPr>
        <w:t>商標</w:t>
      </w:r>
      <w:r w:rsidRPr="009515D8">
        <w:rPr>
          <w:rFonts w:ascii="ＭＳ 明朝" w:eastAsia="ＭＳ 明朝" w:hAnsi="ＭＳ 明朝" w:hint="eastAsia"/>
          <w:sz w:val="22"/>
        </w:rPr>
        <w:t>は</w:t>
      </w:r>
      <w:r w:rsidRPr="003647ED">
        <w:rPr>
          <w:rFonts w:ascii="Century" w:eastAsia="ＭＳ 明朝" w:hAnsi="Century"/>
          <w:sz w:val="22"/>
        </w:rPr>
        <w:t>SGEC/PEFC</w:t>
      </w:r>
      <w:r w:rsidRPr="003647ED">
        <w:rPr>
          <w:rFonts w:ascii="Century" w:eastAsia="ＭＳ 明朝" w:hAnsi="Century" w:hint="eastAsia"/>
          <w:sz w:val="22"/>
        </w:rPr>
        <w:t>ジャパンのライセンス番号（</w:t>
      </w:r>
      <w:r w:rsidRPr="003647ED">
        <w:rPr>
          <w:rFonts w:ascii="Century" w:eastAsia="ＭＳ 明朝" w:hAnsi="Century"/>
          <w:sz w:val="22"/>
        </w:rPr>
        <w:t>SGEC/31-</w:t>
      </w:r>
      <w:r>
        <w:rPr>
          <w:rFonts w:ascii="Century" w:eastAsia="ＭＳ 明朝" w:hAnsi="Century" w:hint="eastAsia"/>
          <w:sz w:val="22"/>
        </w:rPr>
        <w:t>0</w:t>
      </w:r>
      <w:r>
        <w:rPr>
          <w:rFonts w:ascii="Century" w:eastAsia="ＭＳ 明朝" w:hAnsi="Century"/>
          <w:sz w:val="22"/>
        </w:rPr>
        <w:t>1</w:t>
      </w:r>
      <w:r w:rsidRPr="003647ED">
        <w:rPr>
          <w:rFonts w:ascii="Century" w:eastAsia="ＭＳ 明朝" w:hAnsi="Century"/>
          <w:sz w:val="22"/>
        </w:rPr>
        <w:t>-01</w:t>
      </w:r>
      <w:r w:rsidRPr="003647ED">
        <w:rPr>
          <w:rFonts w:ascii="Century" w:eastAsia="ＭＳ 明朝" w:hAnsi="Century"/>
          <w:sz w:val="22"/>
        </w:rPr>
        <w:t>）</w:t>
      </w:r>
      <w:r w:rsidRPr="003647ED">
        <w:rPr>
          <w:rFonts w:ascii="Century" w:eastAsia="ＭＳ 明朝" w:hAnsi="Century" w:hint="eastAsia"/>
          <w:sz w:val="22"/>
        </w:rPr>
        <w:t>とともに</w:t>
      </w:r>
    </w:p>
    <w:p w14:paraId="1B4644B3" w14:textId="77777777" w:rsidR="00D475E9" w:rsidRDefault="00D475E9" w:rsidP="00D475E9">
      <w:pPr>
        <w:pStyle w:val="a7"/>
        <w:tabs>
          <w:tab w:val="clear" w:pos="4252"/>
          <w:tab w:val="clear" w:pos="8504"/>
        </w:tabs>
        <w:snapToGrid/>
        <w:ind w:firstLineChars="100" w:firstLine="213"/>
        <w:rPr>
          <w:rFonts w:ascii="Century" w:eastAsia="ＭＳ 明朝" w:hAnsi="Century"/>
          <w:sz w:val="22"/>
        </w:rPr>
      </w:pPr>
      <w:r>
        <w:rPr>
          <w:rFonts w:ascii="Century" w:eastAsia="ＭＳ 明朝" w:hAnsi="Century" w:hint="eastAsia"/>
          <w:sz w:val="22"/>
        </w:rPr>
        <w:t xml:space="preserve"> </w:t>
      </w:r>
      <w:r>
        <w:rPr>
          <w:rFonts w:ascii="Century" w:eastAsia="ＭＳ 明朝" w:hAnsi="Century"/>
          <w:sz w:val="22"/>
        </w:rPr>
        <w:t xml:space="preserve"> </w:t>
      </w:r>
      <w:r w:rsidRPr="003647ED">
        <w:rPr>
          <w:rFonts w:ascii="Century" w:eastAsia="ＭＳ 明朝" w:hAnsi="Century" w:hint="eastAsia"/>
          <w:sz w:val="22"/>
        </w:rPr>
        <w:t>使用する。</w:t>
      </w:r>
    </w:p>
    <w:p w14:paraId="71C64644" w14:textId="77777777" w:rsidR="00D475E9" w:rsidRPr="003647ED" w:rsidRDefault="00D475E9" w:rsidP="00D475E9">
      <w:pPr>
        <w:pStyle w:val="a7"/>
        <w:tabs>
          <w:tab w:val="clear" w:pos="4252"/>
          <w:tab w:val="clear" w:pos="8504"/>
        </w:tabs>
        <w:snapToGrid/>
        <w:ind w:firstLineChars="100" w:firstLine="213"/>
        <w:rPr>
          <w:rFonts w:ascii="Century" w:eastAsia="ＭＳ 明朝" w:hAnsi="Century"/>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4955"/>
      </w:tblGrid>
      <w:tr w:rsidR="00D475E9" w:rsidRPr="006F7645" w14:paraId="6C3E77D6" w14:textId="77777777" w:rsidTr="002A0DBF">
        <w:tc>
          <w:tcPr>
            <w:tcW w:w="3298" w:type="dxa"/>
            <w:tcBorders>
              <w:top w:val="nil"/>
              <w:left w:val="nil"/>
              <w:bottom w:val="nil"/>
              <w:right w:val="thinThickSmallGap" w:sz="24" w:space="0" w:color="auto"/>
            </w:tcBorders>
            <w:shd w:val="clear" w:color="auto" w:fill="auto"/>
          </w:tcPr>
          <w:p w14:paraId="5E82843B" w14:textId="77777777" w:rsidR="00D475E9" w:rsidRPr="00793279" w:rsidRDefault="00D475E9" w:rsidP="002A0DBF">
            <w:pPr>
              <w:rPr>
                <w:rFonts w:ascii="Century" w:eastAsia="ＭＳ 明朝" w:hAnsi="Century"/>
                <w:b/>
                <w:bCs/>
                <w:sz w:val="22"/>
              </w:rPr>
            </w:pPr>
            <w:r w:rsidRPr="00793279">
              <w:rPr>
                <w:rFonts w:ascii="Century" w:eastAsia="ＭＳ 明朝" w:hAnsi="Century" w:hint="eastAsia"/>
                <w:b/>
                <w:bCs/>
                <w:iCs/>
                <w:sz w:val="22"/>
              </w:rPr>
              <w:t>（上記Ｉの代表者または管理者の署名または捺印）</w:t>
            </w:r>
          </w:p>
        </w:tc>
        <w:tc>
          <w:tcPr>
            <w:tcW w:w="495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017AA11" w14:textId="77777777" w:rsidR="00D475E9" w:rsidRPr="00793279" w:rsidRDefault="00D475E9" w:rsidP="002A0DBF">
            <w:pPr>
              <w:rPr>
                <w:rFonts w:ascii="Century" w:eastAsia="ＭＳ 明朝" w:hAnsi="Century"/>
                <w:b/>
                <w:bCs/>
                <w:sz w:val="22"/>
              </w:rPr>
            </w:pPr>
          </w:p>
          <w:p w14:paraId="36E437D3" w14:textId="77777777" w:rsidR="00D475E9" w:rsidRPr="00793279" w:rsidRDefault="00D475E9" w:rsidP="002A0DBF">
            <w:pPr>
              <w:rPr>
                <w:rFonts w:ascii="Century" w:eastAsia="ＭＳ 明朝" w:hAnsi="Century"/>
                <w:b/>
                <w:bCs/>
                <w:sz w:val="22"/>
              </w:rPr>
            </w:pPr>
          </w:p>
        </w:tc>
      </w:tr>
    </w:tbl>
    <w:p w14:paraId="338832F2" w14:textId="549354C1" w:rsidR="00D475E9" w:rsidRDefault="00D475E9" w:rsidP="00D475E9"/>
    <w:p w14:paraId="13747724" w14:textId="378045E5" w:rsidR="00D4345C" w:rsidRPr="00D25FD1" w:rsidRDefault="001E4257" w:rsidP="00FC0D60">
      <w:pPr>
        <w:pStyle w:val="2"/>
        <w:rPr>
          <w:rFonts w:ascii="ＭＳ ゴシック" w:hAnsi="ＭＳ ゴシック" w:cs="ＭＳ明朝"/>
          <w:color w:val="auto"/>
          <w:sz w:val="18"/>
          <w:szCs w:val="18"/>
        </w:rPr>
      </w:pPr>
      <w:bookmarkStart w:id="160" w:name="_Toc107506004"/>
      <w:r w:rsidRPr="00DB6FA6">
        <w:rPr>
          <w:rFonts w:ascii="ＭＳ 明朝" w:hAnsi="ＭＳ 明朝" w:cs="Arial"/>
          <w:color w:val="auto"/>
          <w:sz w:val="18"/>
          <w:szCs w:val="18"/>
        </w:rPr>
        <w:lastRenderedPageBreak/>
        <w:t>SGEC</w:t>
      </w:r>
      <w:r w:rsidRPr="00DB6FA6">
        <w:rPr>
          <w:rFonts w:ascii="ＭＳ 明朝" w:hAnsi="ＭＳ 明朝" w:cs="Arial" w:hint="eastAsia"/>
          <w:color w:val="auto"/>
          <w:sz w:val="18"/>
          <w:szCs w:val="18"/>
        </w:rPr>
        <w:t>規準文書</w:t>
      </w:r>
      <w:r w:rsidRPr="00DB6FA6">
        <w:rPr>
          <w:rFonts w:ascii="ＭＳ 明朝" w:hAnsi="ＭＳ 明朝" w:cs="Arial"/>
          <w:color w:val="auto"/>
          <w:sz w:val="18"/>
          <w:szCs w:val="18"/>
        </w:rPr>
        <w:t>6-1</w:t>
      </w:r>
      <w:r w:rsidR="00FC0D60">
        <w:rPr>
          <w:rFonts w:ascii="ＭＳ 明朝" w:hAnsi="ＭＳ 明朝" w:hint="eastAsia"/>
          <w:color w:val="auto"/>
          <w:sz w:val="18"/>
          <w:szCs w:val="18"/>
        </w:rPr>
        <w:t xml:space="preserve"> </w:t>
      </w:r>
      <w:r w:rsidRPr="00DB6FA6">
        <w:rPr>
          <w:rFonts w:ascii="ＭＳ 明朝" w:hAnsi="ＭＳ 明朝" w:hint="eastAsia"/>
          <w:color w:val="auto"/>
          <w:sz w:val="18"/>
          <w:szCs w:val="18"/>
        </w:rPr>
        <w:t>付属書4</w:t>
      </w:r>
      <w:r w:rsidRPr="00DB6FA6">
        <w:rPr>
          <w:rFonts w:ascii="ＭＳ 明朝" w:hAnsi="ＭＳ 明朝"/>
          <w:color w:val="auto"/>
          <w:sz w:val="18"/>
          <w:szCs w:val="18"/>
        </w:rPr>
        <w:t xml:space="preserve"> </w:t>
      </w:r>
      <w:r w:rsidR="00A40CD7" w:rsidRPr="00DB6FA6">
        <w:rPr>
          <w:rFonts w:ascii="ＭＳ ゴシック" w:hAnsi="ＭＳ ゴシック"/>
          <w:color w:val="auto"/>
          <w:sz w:val="18"/>
          <w:szCs w:val="18"/>
        </w:rPr>
        <w:t>SGEC/PEFC</w:t>
      </w:r>
      <w:r w:rsidR="00A40CD7" w:rsidRPr="00DB6FA6">
        <w:rPr>
          <w:rFonts w:ascii="ＭＳ ゴシック" w:hAnsi="ＭＳ ゴシック" w:hint="eastAsia"/>
          <w:color w:val="auto"/>
          <w:sz w:val="18"/>
          <w:szCs w:val="18"/>
        </w:rPr>
        <w:t>ジャパンによる</w:t>
      </w:r>
      <w:r w:rsidR="00A40CD7" w:rsidRPr="00DB6FA6">
        <w:rPr>
          <w:rFonts w:ascii="ＭＳ ゴシック" w:hAnsi="ＭＳ ゴシック" w:hint="eastAsia"/>
          <w:color w:val="auto"/>
          <w:sz w:val="18"/>
          <w:szCs w:val="18"/>
        </w:rPr>
        <w:t>SGEC</w:t>
      </w:r>
      <w:r w:rsidR="00193D28" w:rsidRPr="00DB6FA6">
        <w:rPr>
          <w:rFonts w:ascii="ＭＳ ゴシック" w:hAnsi="ＭＳ ゴシック" w:hint="eastAsia"/>
          <w:color w:val="auto"/>
          <w:sz w:val="18"/>
          <w:szCs w:val="18"/>
        </w:rPr>
        <w:t>/</w:t>
      </w:r>
      <w:r w:rsidR="00193D28" w:rsidRPr="00DB6FA6">
        <w:rPr>
          <w:rFonts w:ascii="ＭＳ ゴシック" w:hAnsi="ＭＳ ゴシック"/>
          <w:color w:val="auto"/>
          <w:sz w:val="18"/>
          <w:szCs w:val="18"/>
        </w:rPr>
        <w:t>PEFC</w:t>
      </w:r>
      <w:r w:rsidR="00A40CD7" w:rsidRPr="00DB6FA6">
        <w:rPr>
          <w:rFonts w:ascii="ＭＳ ゴシック" w:hAnsi="ＭＳ ゴシック" w:hint="eastAsia"/>
          <w:color w:val="auto"/>
          <w:sz w:val="18"/>
          <w:szCs w:val="18"/>
        </w:rPr>
        <w:t>商標使用ライセンス番号</w:t>
      </w:r>
      <w:r w:rsidR="00A40CD7" w:rsidRPr="00DB6FA6">
        <w:rPr>
          <w:rFonts w:ascii="ＭＳ ゴシック" w:hAnsi="ＭＳ ゴシック" w:cs="ＭＳ明朝" w:hint="eastAsia"/>
          <w:color w:val="auto"/>
          <w:sz w:val="18"/>
          <w:szCs w:val="18"/>
        </w:rPr>
        <w:t>の</w:t>
      </w:r>
      <w:r w:rsidR="00193D28" w:rsidRPr="00DB6FA6">
        <w:rPr>
          <w:rFonts w:ascii="ＭＳ ゴシック" w:hAnsi="ＭＳ ゴシック" w:cs="ＭＳ明朝" w:hint="eastAsia"/>
          <w:color w:val="auto"/>
          <w:sz w:val="18"/>
          <w:szCs w:val="18"/>
        </w:rPr>
        <w:t>仕組み</w:t>
      </w:r>
      <w:bookmarkEnd w:id="160"/>
    </w:p>
    <w:p w14:paraId="256E8186" w14:textId="77777777" w:rsidR="00A61E50" w:rsidRDefault="00A61E50" w:rsidP="00A61E50">
      <w:pPr>
        <w:spacing w:line="280" w:lineRule="exact"/>
        <w:rPr>
          <w:rFonts w:ascii="ＭＳ 明朝" w:hAnsi="ＭＳ 明朝" w:cs="Arial"/>
          <w:sz w:val="24"/>
          <w:szCs w:val="24"/>
        </w:rPr>
      </w:pPr>
    </w:p>
    <w:p w14:paraId="5E37D00F" w14:textId="2FA343D8" w:rsidR="00D4345C" w:rsidRPr="00DB6FA6" w:rsidRDefault="00D4345C" w:rsidP="00A61E50">
      <w:pPr>
        <w:spacing w:line="280" w:lineRule="exact"/>
        <w:rPr>
          <w:rFonts w:ascii="ＭＳ 明朝" w:hAnsi="ＭＳ 明朝"/>
          <w:sz w:val="24"/>
          <w:szCs w:val="24"/>
        </w:rPr>
      </w:pPr>
      <w:r w:rsidRPr="00DB6FA6">
        <w:rPr>
          <w:rFonts w:ascii="ＭＳ 明朝" w:hAnsi="ＭＳ 明朝" w:cs="Arial"/>
          <w:sz w:val="24"/>
          <w:szCs w:val="24"/>
        </w:rPr>
        <w:t>SGEC</w:t>
      </w:r>
      <w:r w:rsidRPr="00DB6FA6">
        <w:rPr>
          <w:rFonts w:ascii="ＭＳ 明朝" w:hAnsi="ＭＳ 明朝" w:cs="Arial" w:hint="eastAsia"/>
          <w:sz w:val="24"/>
          <w:szCs w:val="24"/>
        </w:rPr>
        <w:t>規準文書</w:t>
      </w:r>
      <w:r w:rsidRPr="00DB6FA6">
        <w:rPr>
          <w:rFonts w:ascii="ＭＳ 明朝" w:hAnsi="ＭＳ 明朝" w:cs="Arial"/>
          <w:sz w:val="24"/>
          <w:szCs w:val="24"/>
        </w:rPr>
        <w:t>6-1</w:t>
      </w:r>
      <w:r w:rsidRPr="00DB6FA6">
        <w:rPr>
          <w:rFonts w:ascii="ＭＳ 明朝" w:hAnsi="ＭＳ 明朝" w:hint="eastAsia"/>
          <w:sz w:val="24"/>
          <w:szCs w:val="24"/>
        </w:rPr>
        <w:t xml:space="preserve">　付属書</w:t>
      </w:r>
      <w:r w:rsidRPr="00DB6FA6">
        <w:rPr>
          <w:rFonts w:ascii="ＭＳ 明朝" w:hAnsi="ＭＳ 明朝" w:hint="eastAsia"/>
          <w:sz w:val="24"/>
          <w:szCs w:val="24"/>
        </w:rPr>
        <w:t>4</w:t>
      </w:r>
      <w:r w:rsidRPr="00DB6FA6">
        <w:rPr>
          <w:rFonts w:ascii="ＭＳ 明朝" w:hAnsi="ＭＳ 明朝"/>
          <w:sz w:val="24"/>
          <w:szCs w:val="24"/>
        </w:rPr>
        <w:t xml:space="preserve"> </w:t>
      </w:r>
    </w:p>
    <w:p w14:paraId="1B11AF9C" w14:textId="1E35A971" w:rsidR="00D4345C" w:rsidRDefault="00D4345C" w:rsidP="00A61E50">
      <w:pPr>
        <w:spacing w:line="280" w:lineRule="exact"/>
        <w:rPr>
          <w:rFonts w:ascii="ＭＳ ゴシック" w:hAnsi="ＭＳ ゴシック" w:cs="ＭＳ明朝"/>
          <w:sz w:val="24"/>
          <w:szCs w:val="24"/>
        </w:rPr>
      </w:pPr>
      <w:r w:rsidRPr="00D4345C">
        <w:rPr>
          <w:rFonts w:ascii="ＭＳ ゴシック" w:hAnsi="ＭＳ ゴシック"/>
          <w:sz w:val="24"/>
          <w:szCs w:val="24"/>
        </w:rPr>
        <w:t>SGEC/PEFC</w:t>
      </w:r>
      <w:r w:rsidRPr="00D4345C">
        <w:rPr>
          <w:rFonts w:ascii="ＭＳ ゴシック" w:hAnsi="ＭＳ ゴシック" w:hint="eastAsia"/>
          <w:sz w:val="24"/>
          <w:szCs w:val="24"/>
        </w:rPr>
        <w:t>ジャパンによる</w:t>
      </w:r>
      <w:r w:rsidRPr="00D4345C">
        <w:rPr>
          <w:rFonts w:ascii="ＭＳ ゴシック" w:hAnsi="ＭＳ ゴシック" w:hint="eastAsia"/>
          <w:sz w:val="24"/>
          <w:szCs w:val="24"/>
        </w:rPr>
        <w:t>SGEC/</w:t>
      </w:r>
      <w:r w:rsidRPr="00D4345C">
        <w:rPr>
          <w:rFonts w:ascii="ＭＳ ゴシック" w:hAnsi="ＭＳ ゴシック"/>
          <w:sz w:val="24"/>
          <w:szCs w:val="24"/>
        </w:rPr>
        <w:t>PEFC</w:t>
      </w:r>
      <w:r w:rsidRPr="00D4345C">
        <w:rPr>
          <w:rFonts w:ascii="ＭＳ ゴシック" w:hAnsi="ＭＳ ゴシック" w:hint="eastAsia"/>
          <w:sz w:val="24"/>
          <w:szCs w:val="24"/>
        </w:rPr>
        <w:t>商標使用ライセンス番号</w:t>
      </w:r>
      <w:r w:rsidRPr="00D4345C">
        <w:rPr>
          <w:rFonts w:ascii="ＭＳ ゴシック" w:hAnsi="ＭＳ ゴシック" w:cs="ＭＳ明朝" w:hint="eastAsia"/>
          <w:sz w:val="24"/>
          <w:szCs w:val="24"/>
        </w:rPr>
        <w:t>の仕組み</w:t>
      </w:r>
    </w:p>
    <w:p w14:paraId="0BB20D4D" w14:textId="6119ED97" w:rsidR="00D4345C" w:rsidRDefault="00A61E50" w:rsidP="00D4345C">
      <w:r>
        <w:object w:dxaOrig="8798" w:dyaOrig="11789" w14:anchorId="3ABC9A97">
          <v:shape id="_x0000_i1026" type="#_x0000_t75" style="width:439.9pt;height:589.45pt" o:ole="">
            <v:imagedata r:id="rId90" o:title=""/>
          </v:shape>
          <o:OLEObject Type="Embed" ProgID="Excel.Sheet.12" ShapeID="_x0000_i1026" DrawAspect="Content" ObjectID="_1726388853" r:id="rId91"/>
        </w:object>
      </w:r>
    </w:p>
    <w:p w14:paraId="67C32F82" w14:textId="159C2313" w:rsidR="000D2556" w:rsidRPr="00AF67CA" w:rsidRDefault="000D2556" w:rsidP="000D2556">
      <w:pPr>
        <w:pStyle w:val="1"/>
        <w:rPr>
          <w:rFonts w:ascii="ＭＳ ゴシック" w:hAnsi="ＭＳ ゴシック"/>
          <w:sz w:val="28"/>
          <w:szCs w:val="28"/>
          <w:lang w:eastAsia="ja-JP"/>
        </w:rPr>
      </w:pPr>
      <w:bookmarkStart w:id="161" w:name="_Toc107506005"/>
      <w:r w:rsidRPr="00AF67CA">
        <w:rPr>
          <w:rFonts w:ascii="ＭＳ ゴシック" w:hAnsi="ＭＳ ゴシック"/>
          <w:sz w:val="28"/>
          <w:szCs w:val="28"/>
          <w:lang w:eastAsia="ja-JP"/>
        </w:rPr>
        <w:lastRenderedPageBreak/>
        <w:t>SGEC</w:t>
      </w:r>
      <w:r w:rsidRPr="00AF67CA">
        <w:rPr>
          <w:rFonts w:ascii="ＭＳ ゴシック" w:hAnsi="ＭＳ ゴシック" w:hint="eastAsia"/>
          <w:sz w:val="28"/>
          <w:szCs w:val="28"/>
          <w:lang w:eastAsia="ja-JP"/>
        </w:rPr>
        <w:t>規準文書</w:t>
      </w:r>
      <w:r w:rsidRPr="00AF67CA">
        <w:rPr>
          <w:rFonts w:ascii="ＭＳ ゴシック" w:hAnsi="ＭＳ ゴシック"/>
          <w:sz w:val="28"/>
          <w:szCs w:val="28"/>
          <w:lang w:eastAsia="ja-JP"/>
        </w:rPr>
        <w:t>6-2 SGEC/PEFC</w:t>
      </w:r>
      <w:r w:rsidRPr="00AF67CA">
        <w:rPr>
          <w:rFonts w:ascii="ＭＳ ゴシック" w:hAnsi="ＭＳ ゴシック" w:hint="eastAsia"/>
          <w:sz w:val="28"/>
          <w:szCs w:val="28"/>
          <w:lang w:eastAsia="ja-JP"/>
        </w:rPr>
        <w:t>ジャパンによる</w:t>
      </w:r>
      <w:r w:rsidRPr="00AF67CA">
        <w:rPr>
          <w:rFonts w:ascii="ＭＳ ゴシック" w:hAnsi="ＭＳ ゴシック"/>
          <w:sz w:val="28"/>
          <w:szCs w:val="28"/>
          <w:lang w:eastAsia="ja-JP"/>
        </w:rPr>
        <w:t xml:space="preserve"> PEFC</w:t>
      </w:r>
      <w:r w:rsidRPr="00AF67CA">
        <w:rPr>
          <w:rFonts w:ascii="ＭＳ ゴシック" w:hAnsi="ＭＳ ゴシック" w:hint="eastAsia"/>
          <w:sz w:val="28"/>
          <w:szCs w:val="28"/>
          <w:lang w:eastAsia="ja-JP"/>
        </w:rPr>
        <w:t>商標使用ライセンス</w:t>
      </w:r>
      <w:r w:rsidRPr="00AF67CA">
        <w:rPr>
          <w:rFonts w:ascii="ＭＳ ゴシック" w:hAnsi="ＭＳ ゴシック"/>
          <w:sz w:val="28"/>
          <w:szCs w:val="28"/>
          <w:lang w:eastAsia="ja-JP"/>
        </w:rPr>
        <w:t xml:space="preserve"> </w:t>
      </w:r>
      <w:r w:rsidRPr="00AF67CA">
        <w:rPr>
          <w:rFonts w:ascii="ＭＳ ゴシック" w:hAnsi="ＭＳ ゴシック" w:cs="ＭＳ明朝" w:hint="eastAsia"/>
          <w:sz w:val="28"/>
          <w:szCs w:val="28"/>
          <w:lang w:eastAsia="ja-JP"/>
        </w:rPr>
        <w:t>の発行について</w:t>
      </w:r>
      <w:bookmarkEnd w:id="161"/>
    </w:p>
    <w:p w14:paraId="56273F0D" w14:textId="77777777" w:rsidR="00270F4A" w:rsidRPr="00AF67CA" w:rsidRDefault="00270F4A" w:rsidP="00270F4A">
      <w:pPr>
        <w:rPr>
          <w:rFonts w:ascii="ＭＳ ゴシック" w:eastAsia="ＭＳ ゴシック" w:hAnsi="ＭＳ ゴシック"/>
          <w:sz w:val="28"/>
          <w:szCs w:val="28"/>
        </w:rPr>
      </w:pPr>
    </w:p>
    <w:p w14:paraId="3AAAB6C1" w14:textId="77777777" w:rsidR="00270F4A" w:rsidRPr="00DD7F4B" w:rsidRDefault="00270F4A" w:rsidP="00270F4A">
      <w:pPr>
        <w:rPr>
          <w:rFonts w:ascii="Century" w:eastAsia="ＭＳ 明朝" w:hAnsi="Century"/>
          <w:b/>
          <w:bCs/>
          <w:sz w:val="24"/>
          <w:szCs w:val="24"/>
        </w:rPr>
      </w:pPr>
      <w:r w:rsidRPr="00DD7F4B">
        <w:rPr>
          <w:rFonts w:ascii="Century" w:eastAsia="ＭＳ 明朝" w:hAnsi="Century"/>
          <w:b/>
          <w:bCs/>
          <w:sz w:val="24"/>
          <w:szCs w:val="24"/>
        </w:rPr>
        <w:t>SGEC</w:t>
      </w:r>
      <w:r w:rsidRPr="00DD7F4B">
        <w:rPr>
          <w:rFonts w:ascii="Century" w:eastAsia="ＭＳ 明朝" w:hAnsi="Century"/>
          <w:b/>
          <w:bCs/>
          <w:sz w:val="24"/>
          <w:szCs w:val="24"/>
        </w:rPr>
        <w:t>規準文書</w:t>
      </w:r>
      <w:r w:rsidRPr="00DD7F4B">
        <w:rPr>
          <w:rFonts w:ascii="Century" w:eastAsia="ＭＳ 明朝" w:hAnsi="Century"/>
          <w:b/>
          <w:bCs/>
          <w:sz w:val="24"/>
          <w:szCs w:val="24"/>
        </w:rPr>
        <w:t>6-2</w:t>
      </w:r>
    </w:p>
    <w:p w14:paraId="4231EC92" w14:textId="77777777" w:rsidR="00270F4A" w:rsidRPr="00DD7F4B" w:rsidRDefault="00270F4A" w:rsidP="00270F4A">
      <w:pPr>
        <w:tabs>
          <w:tab w:val="left" w:leader="dot" w:pos="6845"/>
        </w:tabs>
        <w:rPr>
          <w:rFonts w:ascii="Century" w:eastAsia="ＭＳ 明朝" w:hAnsi="Century"/>
          <w:sz w:val="22"/>
        </w:rPr>
      </w:pPr>
      <w:r w:rsidRPr="00DD7F4B">
        <w:rPr>
          <w:rFonts w:ascii="Century" w:eastAsia="ＭＳ 明朝" w:hAnsi="Century" w:hint="eastAsia"/>
          <w:sz w:val="22"/>
        </w:rPr>
        <w:t>理事会</w:t>
      </w:r>
      <w:r w:rsidRPr="00DD7F4B">
        <w:rPr>
          <w:rFonts w:ascii="Century" w:eastAsia="ＭＳ 明朝" w:hAnsi="Century"/>
          <w:sz w:val="22"/>
        </w:rPr>
        <w:t>2021</w:t>
      </w:r>
    </w:p>
    <w:p w14:paraId="104D6A71" w14:textId="77777777" w:rsidR="00270F4A" w:rsidRPr="00DD7F4B" w:rsidRDefault="00270F4A" w:rsidP="00270F4A">
      <w:pPr>
        <w:tabs>
          <w:tab w:val="left" w:leader="dot" w:pos="6845"/>
        </w:tabs>
        <w:rPr>
          <w:rFonts w:ascii="Century" w:eastAsia="ＭＳ 明朝" w:hAnsi="Century"/>
          <w:sz w:val="22"/>
        </w:rPr>
      </w:pPr>
      <w:r w:rsidRPr="00DD7F4B">
        <w:rPr>
          <w:rFonts w:ascii="Century" w:eastAsia="ＭＳ 明朝" w:hAnsi="Century"/>
          <w:sz w:val="22"/>
        </w:rPr>
        <w:t>2021.3.30</w:t>
      </w:r>
    </w:p>
    <w:p w14:paraId="04F93CE2" w14:textId="77777777" w:rsidR="00270F4A" w:rsidRPr="00DD7F4B" w:rsidRDefault="00270F4A" w:rsidP="00270F4A">
      <w:pPr>
        <w:autoSpaceDE w:val="0"/>
        <w:autoSpaceDN w:val="0"/>
        <w:adjustRightInd w:val="0"/>
        <w:ind w:firstLineChars="1100" w:firstLine="2348"/>
        <w:jc w:val="left"/>
        <w:rPr>
          <w:rFonts w:ascii="Century" w:eastAsia="ＭＳ 明朝" w:hAnsi="Century" w:cs="Century"/>
          <w:b/>
          <w:kern w:val="0"/>
          <w:sz w:val="22"/>
        </w:rPr>
      </w:pPr>
    </w:p>
    <w:p w14:paraId="68A156AF" w14:textId="77777777" w:rsidR="00270F4A" w:rsidRPr="003013F6" w:rsidRDefault="00270F4A" w:rsidP="00270F4A">
      <w:pPr>
        <w:autoSpaceDE w:val="0"/>
        <w:autoSpaceDN w:val="0"/>
        <w:adjustRightInd w:val="0"/>
        <w:jc w:val="center"/>
        <w:rPr>
          <w:rFonts w:ascii="Century" w:eastAsia="ＭＳ 明朝" w:hAnsi="Century" w:cs="ＭＳ明朝"/>
          <w:b/>
          <w:kern w:val="0"/>
          <w:sz w:val="24"/>
          <w:szCs w:val="24"/>
        </w:rPr>
      </w:pPr>
      <w:r w:rsidRPr="00DD7F4B">
        <w:rPr>
          <w:rFonts w:ascii="Century" w:eastAsia="ＭＳ 明朝" w:hAnsi="Century" w:cs="Century"/>
          <w:b/>
          <w:kern w:val="0"/>
          <w:sz w:val="24"/>
          <w:szCs w:val="24"/>
        </w:rPr>
        <w:t>SGEC/PEFC</w:t>
      </w:r>
      <w:r w:rsidRPr="00DD7F4B">
        <w:rPr>
          <w:rFonts w:ascii="Century" w:eastAsia="ＭＳ 明朝" w:hAnsi="Century" w:cs="Century" w:hint="eastAsia"/>
          <w:b/>
          <w:kern w:val="0"/>
          <w:sz w:val="24"/>
          <w:szCs w:val="24"/>
        </w:rPr>
        <w:t>ジャパンによる</w:t>
      </w:r>
      <w:r w:rsidRPr="003013F6">
        <w:rPr>
          <w:rFonts w:ascii="Century" w:eastAsia="ＭＳ 明朝" w:hAnsi="Century" w:cs="Century"/>
          <w:b/>
          <w:kern w:val="0"/>
          <w:sz w:val="24"/>
          <w:szCs w:val="24"/>
        </w:rPr>
        <w:t>PEFC</w:t>
      </w:r>
      <w:r w:rsidRPr="003013F6">
        <w:rPr>
          <w:rFonts w:ascii="Century" w:eastAsia="ＭＳ 明朝" w:hAnsi="Century" w:cs="Century" w:hint="eastAsia"/>
          <w:b/>
          <w:kern w:val="0"/>
          <w:sz w:val="24"/>
          <w:szCs w:val="24"/>
        </w:rPr>
        <w:t>商標使用ライセンス</w:t>
      </w:r>
      <w:r w:rsidRPr="003013F6">
        <w:rPr>
          <w:rFonts w:ascii="Century" w:eastAsia="ＭＳ 明朝" w:hAnsi="Century" w:cs="ＭＳ明朝" w:hint="eastAsia"/>
          <w:b/>
          <w:kern w:val="0"/>
          <w:sz w:val="24"/>
          <w:szCs w:val="24"/>
        </w:rPr>
        <w:t>の</w:t>
      </w:r>
      <w:r w:rsidRPr="00DD7F4B">
        <w:rPr>
          <w:rFonts w:ascii="Century" w:eastAsia="ＭＳ 明朝" w:hAnsi="Century" w:cs="ＭＳ明朝" w:hint="eastAsia"/>
          <w:b/>
          <w:kern w:val="0"/>
          <w:sz w:val="24"/>
          <w:szCs w:val="24"/>
        </w:rPr>
        <w:t>発行について</w:t>
      </w:r>
    </w:p>
    <w:p w14:paraId="10875457" w14:textId="77777777" w:rsidR="00270F4A" w:rsidRPr="003013F6" w:rsidRDefault="00270F4A" w:rsidP="00270F4A">
      <w:pPr>
        <w:rPr>
          <w:rFonts w:ascii="Century" w:eastAsia="ＭＳ 明朝" w:hAnsi="Century"/>
          <w:sz w:val="22"/>
        </w:rPr>
      </w:pPr>
    </w:p>
    <w:p w14:paraId="53FEDCD6" w14:textId="77777777" w:rsidR="00270F4A" w:rsidRPr="003013F6" w:rsidRDefault="00270F4A" w:rsidP="00270F4A">
      <w:pPr>
        <w:pStyle w:val="a7"/>
        <w:tabs>
          <w:tab w:val="clear" w:pos="4252"/>
          <w:tab w:val="clear" w:pos="8504"/>
        </w:tabs>
        <w:snapToGrid/>
        <w:rPr>
          <w:rFonts w:ascii="Century" w:eastAsia="ＭＳ 明朝" w:hAnsi="Century"/>
          <w:bCs/>
          <w:sz w:val="22"/>
          <w:lang w:eastAsia="zh-CN"/>
        </w:rPr>
      </w:pPr>
      <w:r w:rsidRPr="003013F6">
        <w:rPr>
          <w:rFonts w:ascii="Century" w:eastAsia="ＭＳ 明朝" w:hAnsi="Century" w:hint="eastAsia"/>
          <w:b/>
          <w:sz w:val="22"/>
          <w:lang w:eastAsia="zh-CN"/>
        </w:rPr>
        <w:t>目</w:t>
      </w:r>
      <w:r w:rsidRPr="003013F6">
        <w:rPr>
          <w:rFonts w:ascii="Century" w:eastAsia="ＭＳ 明朝" w:hAnsi="Century" w:hint="eastAsia"/>
          <w:bCs/>
          <w:sz w:val="22"/>
          <w:lang w:eastAsia="zh-CN"/>
        </w:rPr>
        <w:t>次</w:t>
      </w:r>
    </w:p>
    <w:p w14:paraId="736ADA93" w14:textId="77777777" w:rsidR="00270F4A" w:rsidRPr="003013F6" w:rsidRDefault="00270F4A" w:rsidP="00270F4A">
      <w:pPr>
        <w:pStyle w:val="a7"/>
        <w:tabs>
          <w:tab w:val="clear" w:pos="4252"/>
          <w:tab w:val="clear" w:pos="8504"/>
        </w:tabs>
        <w:snapToGrid/>
        <w:rPr>
          <w:rFonts w:ascii="Century" w:eastAsia="ＭＳ 明朝" w:hAnsi="Century"/>
          <w:bCs/>
          <w:sz w:val="22"/>
          <w:lang w:eastAsia="zh-CN"/>
        </w:rPr>
      </w:pPr>
      <w:r w:rsidRPr="003013F6">
        <w:rPr>
          <w:rFonts w:ascii="Century" w:eastAsia="ＭＳ 明朝" w:hAnsi="Century"/>
          <w:bCs/>
          <w:sz w:val="22"/>
        </w:rPr>
        <w:t>1</w:t>
      </w:r>
      <w:r w:rsidRPr="003013F6">
        <w:rPr>
          <w:rFonts w:ascii="Century" w:eastAsia="ＭＳ 明朝" w:hAnsi="Century" w:hint="eastAsia"/>
          <w:bCs/>
          <w:sz w:val="22"/>
          <w:lang w:eastAsia="zh-CN"/>
        </w:rPr>
        <w:t xml:space="preserve">　適用範囲</w:t>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p>
    <w:p w14:paraId="65503BA0" w14:textId="77777777" w:rsidR="00270F4A" w:rsidRPr="003013F6" w:rsidRDefault="00270F4A" w:rsidP="00270F4A">
      <w:pPr>
        <w:pStyle w:val="a7"/>
        <w:tabs>
          <w:tab w:val="clear" w:pos="4252"/>
          <w:tab w:val="clear" w:pos="8504"/>
        </w:tabs>
        <w:snapToGrid/>
        <w:rPr>
          <w:rFonts w:ascii="Century" w:eastAsia="ＭＳ 明朝" w:hAnsi="Century"/>
          <w:bCs/>
          <w:sz w:val="22"/>
          <w:lang w:eastAsia="zh-CN"/>
        </w:rPr>
      </w:pPr>
      <w:r w:rsidRPr="003013F6">
        <w:rPr>
          <w:rFonts w:ascii="Century" w:eastAsia="ＭＳ 明朝" w:hAnsi="Century"/>
          <w:bCs/>
          <w:sz w:val="22"/>
        </w:rPr>
        <w:t>2</w:t>
      </w:r>
      <w:r w:rsidRPr="003013F6">
        <w:rPr>
          <w:rFonts w:ascii="Century" w:eastAsia="ＭＳ 明朝" w:hAnsi="Century" w:hint="eastAsia"/>
          <w:bCs/>
          <w:sz w:val="22"/>
          <w:lang w:eastAsia="zh-CN"/>
        </w:rPr>
        <w:t xml:space="preserve">　規準的参考文書</w:t>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p>
    <w:p w14:paraId="520C5DA3"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3</w:t>
      </w:r>
      <w:r w:rsidRPr="003013F6">
        <w:rPr>
          <w:rFonts w:ascii="Century" w:eastAsia="ＭＳ 明朝" w:hAnsi="Century" w:hint="eastAsia"/>
          <w:bCs/>
          <w:sz w:val="22"/>
        </w:rPr>
        <w:t xml:space="preserve">　用語と定義</w:t>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p>
    <w:p w14:paraId="3F71215D"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3.1</w:t>
      </w:r>
      <w:r w:rsidRPr="003013F6">
        <w:rPr>
          <w:rFonts w:ascii="Century" w:eastAsia="ＭＳ 明朝" w:hAnsi="Century" w:hint="eastAsia"/>
          <w:bCs/>
          <w:sz w:val="22"/>
        </w:rPr>
        <w:t xml:space="preserve">　認定認証書</w:t>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p>
    <w:p w14:paraId="7219BCE1"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 xml:space="preserve">3.2 </w:t>
      </w:r>
      <w:r>
        <w:rPr>
          <w:rFonts w:ascii="Century" w:eastAsia="ＭＳ 明朝" w:hAnsi="Century" w:hint="eastAsia"/>
          <w:bCs/>
          <w:sz w:val="22"/>
        </w:rPr>
        <w:t xml:space="preserve"> </w:t>
      </w:r>
      <w:r w:rsidRPr="003013F6">
        <w:rPr>
          <w:rFonts w:ascii="Century" w:eastAsia="ＭＳ 明朝" w:hAnsi="Century"/>
          <w:bCs/>
          <w:sz w:val="22"/>
        </w:rPr>
        <w:t>PEFC</w:t>
      </w:r>
      <w:r w:rsidRPr="003013F6">
        <w:rPr>
          <w:rFonts w:ascii="Century" w:eastAsia="ＭＳ 明朝" w:hAnsi="Century"/>
          <w:bCs/>
          <w:sz w:val="22"/>
        </w:rPr>
        <w:t>が承認する認証書</w:t>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p>
    <w:p w14:paraId="60700A9C"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4</w:t>
      </w:r>
      <w:r w:rsidRPr="003013F6">
        <w:rPr>
          <w:rFonts w:ascii="Century" w:eastAsia="ＭＳ 明朝" w:hAnsi="Century" w:hint="eastAsia"/>
          <w:bCs/>
          <w:sz w:val="22"/>
        </w:rPr>
        <w:t xml:space="preserve">　ライセンス発行の条件</w:t>
      </w:r>
    </w:p>
    <w:p w14:paraId="4553DAB6" w14:textId="77777777" w:rsidR="00270F4A" w:rsidRPr="003013F6" w:rsidRDefault="00270F4A" w:rsidP="00270F4A">
      <w:pPr>
        <w:pStyle w:val="a7"/>
        <w:tabs>
          <w:tab w:val="clear" w:pos="4252"/>
          <w:tab w:val="clear" w:pos="8504"/>
        </w:tabs>
        <w:snapToGrid/>
        <w:rPr>
          <w:rFonts w:ascii="Century" w:eastAsia="ＭＳ 明朝" w:hAnsi="Century"/>
          <w:bCs/>
          <w:sz w:val="22"/>
          <w:lang w:eastAsia="zh-CN"/>
        </w:rPr>
      </w:pPr>
      <w:r w:rsidRPr="003013F6">
        <w:rPr>
          <w:rFonts w:ascii="Century" w:eastAsia="ＭＳ 明朝" w:hAnsi="Century"/>
          <w:bCs/>
          <w:sz w:val="22"/>
        </w:rPr>
        <w:t>4.1</w:t>
      </w:r>
      <w:r w:rsidRPr="003013F6">
        <w:rPr>
          <w:rFonts w:ascii="Century" w:eastAsia="ＭＳ 明朝" w:hAnsi="Century" w:hint="eastAsia"/>
          <w:bCs/>
          <w:sz w:val="22"/>
          <w:lang w:eastAsia="zh-CN"/>
        </w:rPr>
        <w:t xml:space="preserve">　一般的条件</w:t>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p>
    <w:p w14:paraId="3CFA625E" w14:textId="77777777" w:rsidR="00270F4A" w:rsidRPr="003013F6" w:rsidRDefault="00270F4A" w:rsidP="00270F4A">
      <w:pPr>
        <w:pStyle w:val="a7"/>
        <w:tabs>
          <w:tab w:val="clear" w:pos="4252"/>
          <w:tab w:val="clear" w:pos="8504"/>
        </w:tabs>
        <w:snapToGrid/>
        <w:rPr>
          <w:rFonts w:ascii="Century" w:eastAsia="ＭＳ 明朝" w:hAnsi="Century"/>
          <w:bCs/>
          <w:sz w:val="22"/>
          <w:lang w:eastAsia="zh-CN"/>
        </w:rPr>
      </w:pPr>
      <w:r w:rsidRPr="003013F6">
        <w:rPr>
          <w:rFonts w:ascii="Century" w:eastAsia="ＭＳ 明朝" w:hAnsi="Century"/>
          <w:bCs/>
          <w:sz w:val="22"/>
        </w:rPr>
        <w:t>4.2</w:t>
      </w:r>
      <w:r w:rsidRPr="003013F6">
        <w:rPr>
          <w:rFonts w:ascii="Century" w:eastAsia="ＭＳ 明朝" w:hAnsi="Century" w:hint="eastAsia"/>
          <w:bCs/>
          <w:sz w:val="22"/>
          <w:lang w:eastAsia="zh-CN"/>
        </w:rPr>
        <w:t xml:space="preserve">　個別条件</w:t>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r w:rsidRPr="003013F6">
        <w:rPr>
          <w:rFonts w:ascii="Century" w:eastAsia="ＭＳ 明朝" w:hAnsi="Century"/>
          <w:bCs/>
          <w:sz w:val="22"/>
          <w:lang w:eastAsia="zh-CN"/>
        </w:rPr>
        <w:tab/>
      </w:r>
    </w:p>
    <w:p w14:paraId="6C9C795A"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5</w:t>
      </w:r>
      <w:r w:rsidRPr="003013F6">
        <w:rPr>
          <w:rFonts w:ascii="Century" w:eastAsia="ＭＳ 明朝" w:hAnsi="Century" w:hint="eastAsia"/>
          <w:bCs/>
          <w:sz w:val="22"/>
        </w:rPr>
        <w:t xml:space="preserve">　ライセンス発行の手順</w:t>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p>
    <w:p w14:paraId="49E85D4B"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6</w:t>
      </w:r>
      <w:r w:rsidRPr="003013F6">
        <w:rPr>
          <w:rFonts w:ascii="Century" w:eastAsia="ＭＳ 明朝" w:hAnsi="Century" w:hint="eastAsia"/>
          <w:bCs/>
          <w:sz w:val="22"/>
        </w:rPr>
        <w:t xml:space="preserve">　商標使用料金</w:t>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p>
    <w:p w14:paraId="724FD9CA"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7</w:t>
      </w:r>
      <w:r w:rsidRPr="003013F6">
        <w:rPr>
          <w:rFonts w:ascii="Century" w:eastAsia="ＭＳ 明朝" w:hAnsi="Century" w:hint="eastAsia"/>
          <w:bCs/>
          <w:sz w:val="22"/>
        </w:rPr>
        <w:t xml:space="preserve">　ライセンスの有効期間</w:t>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p>
    <w:p w14:paraId="7C630886"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8</w:t>
      </w:r>
      <w:r w:rsidRPr="00DD7F4B">
        <w:rPr>
          <w:rFonts w:ascii="Century" w:eastAsia="ＭＳ 明朝" w:hAnsi="Century" w:hint="eastAsia"/>
          <w:bCs/>
          <w:sz w:val="22"/>
        </w:rPr>
        <w:t xml:space="preserve">　一</w:t>
      </w:r>
      <w:r w:rsidRPr="003013F6">
        <w:rPr>
          <w:rFonts w:ascii="Century" w:eastAsia="ＭＳ 明朝" w:hAnsi="Century" w:hint="eastAsia"/>
          <w:bCs/>
          <w:sz w:val="22"/>
        </w:rPr>
        <w:t>回限りの</w:t>
      </w:r>
      <w:r w:rsidRPr="003013F6">
        <w:rPr>
          <w:rFonts w:ascii="Century" w:eastAsia="ＭＳ 明朝" w:hAnsi="Century"/>
          <w:bCs/>
          <w:sz w:val="22"/>
        </w:rPr>
        <w:t>PEFC</w:t>
      </w:r>
      <w:r w:rsidRPr="003013F6">
        <w:rPr>
          <w:rFonts w:ascii="Century" w:eastAsia="ＭＳ 明朝" w:hAnsi="Century"/>
          <w:bCs/>
          <w:sz w:val="22"/>
        </w:rPr>
        <w:t>商標</w:t>
      </w:r>
      <w:r w:rsidRPr="003013F6">
        <w:rPr>
          <w:rFonts w:ascii="Century" w:eastAsia="ＭＳ 明朝" w:hAnsi="Century" w:hint="eastAsia"/>
          <w:bCs/>
          <w:sz w:val="22"/>
        </w:rPr>
        <w:t>使用</w:t>
      </w:r>
    </w:p>
    <w:p w14:paraId="7E4AFD7A" w14:textId="77777777" w:rsidR="00270F4A" w:rsidRPr="003013F6"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r w:rsidRPr="003013F6">
        <w:rPr>
          <w:rFonts w:ascii="Century" w:eastAsia="ＭＳ 明朝" w:hAnsi="Century"/>
          <w:bCs/>
          <w:sz w:val="22"/>
        </w:rPr>
        <w:tab/>
      </w:r>
    </w:p>
    <w:p w14:paraId="1DEB3AD1" w14:textId="77777777" w:rsidR="00270F4A" w:rsidRPr="003013F6" w:rsidRDefault="00270F4A" w:rsidP="00270F4A">
      <w:pPr>
        <w:pStyle w:val="a7"/>
        <w:tabs>
          <w:tab w:val="clear" w:pos="4252"/>
          <w:tab w:val="clear" w:pos="8504"/>
        </w:tabs>
        <w:snapToGrid/>
        <w:rPr>
          <w:rFonts w:ascii="Century" w:eastAsia="ＭＳ 明朝" w:hAnsi="Century"/>
          <w:bCs/>
          <w:sz w:val="22"/>
          <w:lang w:eastAsia="zh-CN"/>
        </w:rPr>
      </w:pPr>
      <w:r w:rsidRPr="003013F6">
        <w:rPr>
          <w:rFonts w:ascii="Century" w:eastAsia="ＭＳ 明朝" w:hAnsi="Century" w:hint="eastAsia"/>
          <w:bCs/>
          <w:sz w:val="22"/>
          <w:lang w:eastAsia="zh-CN"/>
        </w:rPr>
        <w:t>規準</w:t>
      </w:r>
      <w:r w:rsidRPr="003013F6">
        <w:rPr>
          <w:rFonts w:ascii="Century" w:eastAsia="ＭＳ 明朝" w:hAnsi="Century"/>
          <w:bCs/>
          <w:sz w:val="22"/>
          <w:lang w:eastAsia="zh-CN"/>
        </w:rPr>
        <w:t>6-2</w:t>
      </w:r>
      <w:r w:rsidRPr="003013F6">
        <w:rPr>
          <w:rFonts w:ascii="Century" w:eastAsia="ＭＳ 明朝" w:hAnsi="Century" w:hint="eastAsia"/>
          <w:bCs/>
          <w:sz w:val="22"/>
          <w:lang w:eastAsia="zh-CN"/>
        </w:rPr>
        <w:t xml:space="preserve">　付属書</w:t>
      </w:r>
      <w:r w:rsidRPr="003013F6">
        <w:rPr>
          <w:rFonts w:ascii="Century" w:eastAsia="ＭＳ 明朝" w:hAnsi="Century"/>
          <w:bCs/>
          <w:sz w:val="22"/>
        </w:rPr>
        <w:t>1</w:t>
      </w:r>
      <w:r>
        <w:rPr>
          <w:rFonts w:ascii="Century" w:eastAsia="ＭＳ 明朝" w:hAnsi="Century" w:hint="eastAsia"/>
          <w:bCs/>
          <w:sz w:val="22"/>
        </w:rPr>
        <w:t xml:space="preserve">　</w:t>
      </w:r>
      <w:r w:rsidRPr="00DD7F4B">
        <w:rPr>
          <w:rFonts w:ascii="Century" w:eastAsia="ＭＳ 明朝" w:hAnsi="Century"/>
          <w:bCs/>
          <w:sz w:val="22"/>
          <w:lang w:eastAsia="zh-CN"/>
        </w:rPr>
        <w:t>PEFC</w:t>
      </w:r>
      <w:r w:rsidRPr="003013F6">
        <w:rPr>
          <w:rFonts w:ascii="Century" w:eastAsia="ＭＳ 明朝" w:hAnsi="Century"/>
          <w:bCs/>
          <w:sz w:val="22"/>
          <w:lang w:eastAsia="zh-CN"/>
        </w:rPr>
        <w:t>商標使用契約書</w:t>
      </w:r>
      <w:r w:rsidRPr="003013F6">
        <w:rPr>
          <w:rFonts w:ascii="Century" w:eastAsia="ＭＳ 明朝" w:hAnsi="Century"/>
          <w:bCs/>
          <w:color w:val="FF0000"/>
          <w:sz w:val="22"/>
          <w:lang w:eastAsia="zh-CN"/>
        </w:rPr>
        <w:t xml:space="preserve"> </w:t>
      </w:r>
      <w:r w:rsidRPr="003013F6">
        <w:rPr>
          <w:rFonts w:ascii="Century" w:eastAsia="ＭＳ 明朝" w:hAnsi="Century" w:hint="eastAsia"/>
          <w:bCs/>
          <w:sz w:val="22"/>
          <w:lang w:eastAsia="zh-CN"/>
        </w:rPr>
        <w:t>様式</w:t>
      </w:r>
      <w:r w:rsidRPr="003013F6">
        <w:rPr>
          <w:rFonts w:ascii="Century" w:eastAsia="ＭＳ 明朝" w:hAnsi="Century"/>
          <w:bCs/>
          <w:sz w:val="22"/>
          <w:lang w:eastAsia="zh-CN"/>
        </w:rPr>
        <w:t>1-1</w:t>
      </w:r>
      <w:r w:rsidRPr="003013F6">
        <w:rPr>
          <w:rFonts w:ascii="Century" w:eastAsia="ＭＳ 明朝" w:hAnsi="Century" w:hint="eastAsia"/>
          <w:bCs/>
          <w:color w:val="FF0000"/>
          <w:sz w:val="22"/>
        </w:rPr>
        <w:t>、</w:t>
      </w:r>
      <w:r w:rsidRPr="003013F6">
        <w:rPr>
          <w:rFonts w:ascii="Century" w:eastAsia="ＭＳ 明朝" w:hAnsi="Century"/>
          <w:bCs/>
          <w:sz w:val="22"/>
          <w:lang w:eastAsia="zh-CN"/>
        </w:rPr>
        <w:t>1-2</w:t>
      </w:r>
      <w:r w:rsidRPr="003013F6">
        <w:rPr>
          <w:rFonts w:ascii="Century" w:eastAsia="ＭＳ 明朝" w:hAnsi="Century" w:hint="eastAsia"/>
          <w:bCs/>
          <w:color w:val="FF0000"/>
          <w:sz w:val="22"/>
        </w:rPr>
        <w:t>、</w:t>
      </w:r>
      <w:r w:rsidRPr="003013F6">
        <w:rPr>
          <w:rFonts w:ascii="Century" w:eastAsia="ＭＳ 明朝" w:hAnsi="Century"/>
          <w:bCs/>
          <w:sz w:val="22"/>
          <w:lang w:eastAsia="zh-CN"/>
        </w:rPr>
        <w:t>1-3</w:t>
      </w:r>
      <w:r w:rsidRPr="003013F6">
        <w:rPr>
          <w:rFonts w:ascii="Century" w:eastAsia="ＭＳ 明朝" w:hAnsi="Century" w:hint="eastAsia"/>
          <w:bCs/>
          <w:color w:val="FF0000"/>
          <w:sz w:val="22"/>
        </w:rPr>
        <w:t>、</w:t>
      </w:r>
      <w:r w:rsidRPr="003013F6">
        <w:rPr>
          <w:rFonts w:ascii="Century" w:eastAsia="ＭＳ 明朝" w:hAnsi="Century"/>
          <w:bCs/>
          <w:sz w:val="22"/>
          <w:lang w:eastAsia="zh-CN"/>
        </w:rPr>
        <w:t>1-4</w:t>
      </w:r>
      <w:r w:rsidRPr="00DD7F4B">
        <w:rPr>
          <w:rFonts w:ascii="Century" w:eastAsia="ＭＳ 明朝" w:hAnsi="Century"/>
          <w:bCs/>
          <w:sz w:val="22"/>
          <w:lang w:eastAsia="zh-CN"/>
        </w:rPr>
        <w:t xml:space="preserve"> </w:t>
      </w:r>
    </w:p>
    <w:p w14:paraId="643C2363" w14:textId="77777777" w:rsidR="00270F4A" w:rsidRPr="00DD7F4B" w:rsidRDefault="00270F4A" w:rsidP="00270F4A">
      <w:pPr>
        <w:pStyle w:val="a7"/>
        <w:tabs>
          <w:tab w:val="clear" w:pos="4252"/>
          <w:tab w:val="clear" w:pos="8504"/>
        </w:tabs>
        <w:snapToGrid/>
        <w:rPr>
          <w:rFonts w:ascii="Century" w:eastAsia="ＭＳ 明朝" w:hAnsi="Century"/>
          <w:bCs/>
          <w:sz w:val="22"/>
          <w:lang w:eastAsia="zh-CN"/>
        </w:rPr>
      </w:pPr>
      <w:r w:rsidRPr="003013F6">
        <w:rPr>
          <w:rFonts w:ascii="Century" w:eastAsia="ＭＳ 明朝" w:hAnsi="Century" w:hint="eastAsia"/>
          <w:bCs/>
          <w:sz w:val="22"/>
          <w:lang w:eastAsia="zh-CN"/>
        </w:rPr>
        <w:t>規準</w:t>
      </w:r>
      <w:r w:rsidRPr="003013F6">
        <w:rPr>
          <w:rFonts w:ascii="Century" w:eastAsia="ＭＳ 明朝" w:hAnsi="Century"/>
          <w:bCs/>
          <w:sz w:val="22"/>
          <w:lang w:eastAsia="zh-CN"/>
        </w:rPr>
        <w:t>6-2</w:t>
      </w:r>
      <w:r w:rsidRPr="003013F6">
        <w:rPr>
          <w:rFonts w:ascii="Century" w:eastAsia="ＭＳ 明朝" w:hAnsi="Century" w:hint="eastAsia"/>
          <w:bCs/>
          <w:sz w:val="22"/>
          <w:lang w:eastAsia="zh-CN"/>
        </w:rPr>
        <w:t xml:space="preserve">　付属書</w:t>
      </w:r>
      <w:r w:rsidRPr="003013F6">
        <w:rPr>
          <w:rFonts w:ascii="Century" w:eastAsia="ＭＳ 明朝" w:hAnsi="Century"/>
          <w:bCs/>
          <w:sz w:val="22"/>
        </w:rPr>
        <w:t>2</w:t>
      </w:r>
      <w:r>
        <w:rPr>
          <w:rFonts w:ascii="Century" w:eastAsia="ＭＳ 明朝" w:hAnsi="Century" w:hint="eastAsia"/>
          <w:bCs/>
          <w:sz w:val="22"/>
        </w:rPr>
        <w:t xml:space="preserve">　</w:t>
      </w:r>
      <w:r w:rsidRPr="00DD7F4B">
        <w:rPr>
          <w:rFonts w:ascii="Century" w:eastAsia="ＭＳ 明朝" w:hAnsi="Century"/>
          <w:bCs/>
          <w:sz w:val="22"/>
          <w:lang w:eastAsia="zh-CN"/>
        </w:rPr>
        <w:t>PEFC</w:t>
      </w:r>
      <w:r w:rsidRPr="003013F6">
        <w:rPr>
          <w:rFonts w:ascii="Century" w:eastAsia="ＭＳ 明朝" w:hAnsi="Century"/>
          <w:bCs/>
          <w:sz w:val="22"/>
          <w:lang w:eastAsia="zh-CN"/>
        </w:rPr>
        <w:t>商標使用許可申請書</w:t>
      </w:r>
      <w:r w:rsidRPr="003013F6">
        <w:rPr>
          <w:rFonts w:ascii="Century" w:eastAsia="ＭＳ 明朝" w:hAnsi="Century"/>
          <w:bCs/>
          <w:sz w:val="22"/>
          <w:lang w:eastAsia="zh-CN"/>
        </w:rPr>
        <w:t xml:space="preserve"> </w:t>
      </w:r>
      <w:r w:rsidRPr="003013F6">
        <w:rPr>
          <w:rFonts w:ascii="Century" w:eastAsia="ＭＳ 明朝" w:hAnsi="Century"/>
          <w:bCs/>
          <w:sz w:val="22"/>
          <w:lang w:eastAsia="zh-CN"/>
        </w:rPr>
        <w:t>様式</w:t>
      </w:r>
    </w:p>
    <w:p w14:paraId="72268765" w14:textId="77777777" w:rsidR="00270F4A" w:rsidRPr="00DD7F4B" w:rsidRDefault="00270F4A" w:rsidP="00270F4A">
      <w:pPr>
        <w:pStyle w:val="a7"/>
        <w:tabs>
          <w:tab w:val="clear" w:pos="4252"/>
          <w:tab w:val="clear" w:pos="8504"/>
        </w:tabs>
        <w:snapToGrid/>
        <w:rPr>
          <w:rFonts w:ascii="Century" w:eastAsia="ＭＳ 明朝" w:hAnsi="Century"/>
          <w:bCs/>
          <w:sz w:val="22"/>
        </w:rPr>
      </w:pPr>
      <w:r w:rsidRPr="003013F6">
        <w:rPr>
          <w:rFonts w:ascii="Century" w:eastAsia="ＭＳ 明朝" w:hAnsi="Century" w:hint="eastAsia"/>
          <w:bCs/>
          <w:sz w:val="22"/>
        </w:rPr>
        <w:t>規準</w:t>
      </w:r>
      <w:r w:rsidRPr="003013F6">
        <w:rPr>
          <w:rFonts w:ascii="Century" w:eastAsia="ＭＳ 明朝" w:hAnsi="Century"/>
          <w:bCs/>
          <w:sz w:val="22"/>
        </w:rPr>
        <w:t>6-2</w:t>
      </w:r>
      <w:r w:rsidRPr="003013F6">
        <w:rPr>
          <w:rFonts w:ascii="Century" w:eastAsia="ＭＳ 明朝" w:hAnsi="Century" w:hint="eastAsia"/>
          <w:bCs/>
          <w:sz w:val="22"/>
        </w:rPr>
        <w:t xml:space="preserve">　付属書</w:t>
      </w:r>
      <w:r w:rsidRPr="003013F6">
        <w:rPr>
          <w:rFonts w:ascii="Century" w:eastAsia="ＭＳ 明朝" w:hAnsi="Century"/>
          <w:bCs/>
          <w:sz w:val="22"/>
        </w:rPr>
        <w:t>3</w:t>
      </w:r>
      <w:r>
        <w:rPr>
          <w:rFonts w:ascii="Century" w:eastAsia="ＭＳ 明朝" w:hAnsi="Century" w:hint="eastAsia"/>
          <w:bCs/>
          <w:sz w:val="22"/>
        </w:rPr>
        <w:t xml:space="preserve">　</w:t>
      </w:r>
      <w:r w:rsidRPr="00DD7F4B">
        <w:rPr>
          <w:rFonts w:ascii="Century" w:eastAsia="ＭＳ 明朝" w:hAnsi="Century"/>
          <w:bCs/>
          <w:sz w:val="22"/>
        </w:rPr>
        <w:t>一</w:t>
      </w:r>
      <w:r w:rsidRPr="003013F6">
        <w:rPr>
          <w:rFonts w:ascii="Century" w:eastAsia="ＭＳ 明朝" w:hAnsi="Century" w:hint="eastAsia"/>
          <w:bCs/>
          <w:sz w:val="22"/>
        </w:rPr>
        <w:t>回</w:t>
      </w:r>
      <w:r w:rsidRPr="003013F6">
        <w:rPr>
          <w:rFonts w:ascii="Century" w:eastAsia="ＭＳ 明朝" w:hAnsi="Century"/>
          <w:bCs/>
          <w:sz w:val="22"/>
        </w:rPr>
        <w:t>限りの</w:t>
      </w:r>
      <w:r w:rsidRPr="003013F6">
        <w:rPr>
          <w:rFonts w:ascii="Century" w:eastAsia="ＭＳ 明朝" w:hAnsi="Century"/>
          <w:bCs/>
          <w:sz w:val="22"/>
        </w:rPr>
        <w:t>PEFC</w:t>
      </w:r>
      <w:r w:rsidRPr="003013F6">
        <w:rPr>
          <w:rFonts w:ascii="Century" w:eastAsia="ＭＳ 明朝" w:hAnsi="Century"/>
          <w:bCs/>
          <w:sz w:val="22"/>
        </w:rPr>
        <w:t>商標使用許可申請書</w:t>
      </w:r>
      <w:r w:rsidRPr="003013F6">
        <w:rPr>
          <w:rFonts w:ascii="Century" w:eastAsia="ＭＳ 明朝" w:hAnsi="Century"/>
          <w:bCs/>
          <w:sz w:val="22"/>
        </w:rPr>
        <w:t xml:space="preserve"> </w:t>
      </w:r>
      <w:r w:rsidRPr="003013F6">
        <w:rPr>
          <w:rFonts w:ascii="Century" w:eastAsia="ＭＳ 明朝" w:hAnsi="Century" w:hint="eastAsia"/>
          <w:bCs/>
          <w:sz w:val="22"/>
        </w:rPr>
        <w:t>様式</w:t>
      </w:r>
    </w:p>
    <w:p w14:paraId="4B252640" w14:textId="77777777" w:rsidR="00270F4A" w:rsidRPr="003013F6" w:rsidRDefault="00270F4A" w:rsidP="00270F4A">
      <w:pPr>
        <w:rPr>
          <w:rFonts w:ascii="Century" w:eastAsia="ＭＳ 明朝" w:hAnsi="Century"/>
          <w:sz w:val="22"/>
        </w:rPr>
      </w:pPr>
    </w:p>
    <w:p w14:paraId="6B394921" w14:textId="77777777" w:rsidR="00270F4A" w:rsidRPr="003013F6" w:rsidRDefault="00270F4A" w:rsidP="00270F4A">
      <w:pPr>
        <w:framePr w:hSpace="142" w:wrap="around" w:vAnchor="text" w:hAnchor="margin" w:xAlign="center" w:y="2"/>
        <w:autoSpaceDE w:val="0"/>
        <w:autoSpaceDN w:val="0"/>
        <w:adjustRightInd w:val="0"/>
        <w:jc w:val="left"/>
        <w:rPr>
          <w:rFonts w:ascii="Century" w:eastAsia="ＭＳ 明朝" w:hAnsi="Century"/>
          <w:sz w:val="22"/>
        </w:rPr>
      </w:pPr>
    </w:p>
    <w:p w14:paraId="0FB755B3" w14:textId="77777777" w:rsidR="00270F4A" w:rsidRDefault="00270F4A" w:rsidP="00270F4A">
      <w:pPr>
        <w:widowControl/>
        <w:jc w:val="left"/>
        <w:rPr>
          <w:rFonts w:ascii="Century" w:eastAsia="ＭＳ 明朝" w:hAnsi="Century" w:cs="ＭＳ明朝"/>
          <w:kern w:val="0"/>
          <w:sz w:val="22"/>
        </w:rPr>
      </w:pPr>
      <w:r>
        <w:rPr>
          <w:rFonts w:ascii="Century" w:eastAsia="ＭＳ 明朝" w:hAnsi="Century" w:cs="ＭＳ明朝"/>
          <w:kern w:val="0"/>
          <w:sz w:val="22"/>
        </w:rPr>
        <w:br w:type="page"/>
      </w:r>
    </w:p>
    <w:p w14:paraId="075F7E49" w14:textId="77777777" w:rsidR="00270F4A" w:rsidRPr="003013F6" w:rsidRDefault="00270F4A" w:rsidP="00270F4A">
      <w:pPr>
        <w:autoSpaceDE w:val="0"/>
        <w:autoSpaceDN w:val="0"/>
        <w:adjustRightInd w:val="0"/>
        <w:jc w:val="left"/>
        <w:rPr>
          <w:rFonts w:ascii="Century" w:eastAsia="ＭＳ 明朝" w:hAnsi="Century" w:cs="ＭＳ明朝"/>
          <w:strike/>
          <w:kern w:val="0"/>
          <w:sz w:val="22"/>
        </w:rPr>
      </w:pPr>
      <w:r w:rsidRPr="003013F6">
        <w:rPr>
          <w:rFonts w:ascii="Century" w:eastAsia="ＭＳ 明朝" w:hAnsi="Century" w:cs="ＭＳ明朝" w:hint="eastAsia"/>
          <w:b/>
          <w:bCs/>
          <w:kern w:val="0"/>
          <w:sz w:val="22"/>
        </w:rPr>
        <w:lastRenderedPageBreak/>
        <w:t>はじめに</w:t>
      </w:r>
    </w:p>
    <w:p w14:paraId="757C6A38" w14:textId="77777777" w:rsidR="00270F4A" w:rsidRDefault="00270F4A" w:rsidP="00270F4A">
      <w:pPr>
        <w:autoSpaceDE w:val="0"/>
        <w:autoSpaceDN w:val="0"/>
        <w:adjustRightInd w:val="0"/>
        <w:ind w:firstLineChars="100" w:firstLine="213"/>
        <w:jc w:val="left"/>
        <w:rPr>
          <w:rFonts w:ascii="Century" w:eastAsia="ＭＳ 明朝" w:hAnsi="Century"/>
          <w:sz w:val="22"/>
        </w:rPr>
      </w:pPr>
      <w:r w:rsidRPr="003013F6">
        <w:rPr>
          <w:rFonts w:ascii="Century" w:eastAsia="ＭＳ 明朝" w:hAnsi="Century" w:cs="ＭＳ明朝" w:hint="eastAsia"/>
          <w:kern w:val="0"/>
          <w:sz w:val="22"/>
        </w:rPr>
        <w:t>この文書は、</w:t>
      </w:r>
      <w:r w:rsidRPr="003013F6">
        <w:rPr>
          <w:rFonts w:ascii="Century" w:eastAsia="ＭＳ 明朝" w:hAnsi="Century" w:cs="ＭＳ明朝"/>
          <w:kern w:val="0"/>
          <w:sz w:val="22"/>
        </w:rPr>
        <w:t>SGEC/PEFC</w:t>
      </w:r>
      <w:r w:rsidRPr="003013F6">
        <w:rPr>
          <w:rFonts w:ascii="Century" w:eastAsia="ＭＳ 明朝" w:hAnsi="Century" w:cs="ＭＳ明朝" w:hint="eastAsia"/>
          <w:kern w:val="0"/>
          <w:sz w:val="22"/>
        </w:rPr>
        <w:t>ジャパンが</w:t>
      </w:r>
      <w:r w:rsidRPr="003013F6">
        <w:rPr>
          <w:rFonts w:ascii="Century" w:eastAsia="ＭＳ 明朝" w:hAnsi="Century" w:hint="eastAsia"/>
          <w:sz w:val="22"/>
        </w:rPr>
        <w:t>日本の</w:t>
      </w:r>
      <w:r w:rsidRPr="003013F6">
        <w:rPr>
          <w:rFonts w:ascii="Century" w:eastAsia="ＭＳ 明朝" w:hAnsi="Century"/>
          <w:sz w:val="22"/>
        </w:rPr>
        <w:t>PEFC</w:t>
      </w:r>
      <w:r w:rsidRPr="003013F6">
        <w:rPr>
          <w:rFonts w:ascii="Century" w:eastAsia="ＭＳ 明朝" w:hAnsi="Century"/>
          <w:sz w:val="22"/>
        </w:rPr>
        <w:t>認証管理団体として</w:t>
      </w:r>
      <w:r w:rsidRPr="003013F6">
        <w:rPr>
          <w:rFonts w:ascii="Century" w:eastAsia="ＭＳ 明朝" w:hAnsi="Century" w:cs="Century"/>
          <w:sz w:val="22"/>
        </w:rPr>
        <w:t>PEFC GD 1004</w:t>
      </w:r>
      <w:r w:rsidRPr="003013F6">
        <w:rPr>
          <w:rFonts w:ascii="Century" w:eastAsia="ＭＳ 明朝" w:hAnsi="Century" w:cs="Century" w:hint="eastAsia"/>
          <w:sz w:val="22"/>
        </w:rPr>
        <w:t>：</w:t>
      </w:r>
      <w:r w:rsidRPr="003013F6">
        <w:rPr>
          <w:rFonts w:ascii="Century" w:eastAsia="ＭＳ 明朝" w:hAnsi="Century" w:cs="Century"/>
          <w:sz w:val="22"/>
        </w:rPr>
        <w:t>2009</w:t>
      </w:r>
      <w:r w:rsidRPr="003013F6">
        <w:rPr>
          <w:rFonts w:ascii="Century" w:eastAsia="ＭＳ 明朝" w:hAnsi="Century" w:cs="Century" w:hint="eastAsia"/>
          <w:sz w:val="22"/>
        </w:rPr>
        <w:t>「</w:t>
      </w:r>
      <w:r w:rsidRPr="003013F6">
        <w:rPr>
          <w:rFonts w:ascii="Century" w:eastAsia="ＭＳ 明朝" w:hAnsi="Century" w:cs="Century"/>
          <w:sz w:val="22"/>
        </w:rPr>
        <w:t>PEFC</w:t>
      </w:r>
      <w:r w:rsidRPr="003013F6">
        <w:rPr>
          <w:rFonts w:ascii="Century" w:eastAsia="ＭＳ 明朝" w:hAnsi="Century" w:cs="ＭＳ明朝-WinCharSetFFFF-H" w:hint="eastAsia"/>
          <w:sz w:val="22"/>
        </w:rPr>
        <w:t>認証制度の管理運営」に基づき</w:t>
      </w:r>
      <w:r w:rsidRPr="003013F6">
        <w:rPr>
          <w:rFonts w:ascii="Century" w:eastAsia="ＭＳ 明朝" w:hAnsi="Century"/>
          <w:sz w:val="22"/>
        </w:rPr>
        <w:t>PEFC</w:t>
      </w:r>
      <w:r w:rsidRPr="003013F6">
        <w:rPr>
          <w:rFonts w:ascii="Century" w:eastAsia="ＭＳ 明朝" w:hAnsi="Century"/>
          <w:sz w:val="22"/>
        </w:rPr>
        <w:t>評議会との間に締結する</w:t>
      </w:r>
      <w:r w:rsidRPr="003013F6">
        <w:rPr>
          <w:rFonts w:ascii="Century" w:eastAsia="ＭＳ 明朝" w:hAnsi="Century"/>
          <w:sz w:val="22"/>
        </w:rPr>
        <w:t>PEFC</w:t>
      </w:r>
      <w:r w:rsidRPr="003013F6">
        <w:rPr>
          <w:rFonts w:ascii="Century" w:eastAsia="ＭＳ 明朝" w:hAnsi="Century"/>
          <w:sz w:val="22"/>
        </w:rPr>
        <w:t>認証制度の管理に関する契約により、</w:t>
      </w:r>
      <w:r w:rsidRPr="003013F6">
        <w:rPr>
          <w:rFonts w:ascii="Century" w:eastAsia="ＭＳ 明朝" w:hAnsi="Century"/>
          <w:sz w:val="22"/>
        </w:rPr>
        <w:t>PEFC</w:t>
      </w:r>
      <w:r w:rsidRPr="003013F6">
        <w:rPr>
          <w:rFonts w:ascii="Century" w:eastAsia="ＭＳ 明朝" w:hAnsi="Century"/>
          <w:sz w:val="22"/>
        </w:rPr>
        <w:t>の委任を受けて</w:t>
      </w:r>
      <w:r w:rsidRPr="003013F6">
        <w:rPr>
          <w:rFonts w:ascii="Century" w:eastAsia="ＭＳ 明朝" w:hAnsi="Century"/>
          <w:sz w:val="22"/>
        </w:rPr>
        <w:t>SGEC-</w:t>
      </w:r>
      <w:r w:rsidRPr="003013F6">
        <w:rPr>
          <w:rFonts w:ascii="Century" w:eastAsia="ＭＳ 明朝" w:hAnsi="Century"/>
          <w:sz w:val="22"/>
        </w:rPr>
        <w:t>森林管理者、</w:t>
      </w:r>
      <w:r w:rsidRPr="003013F6">
        <w:rPr>
          <w:rFonts w:ascii="Century" w:eastAsia="ＭＳ 明朝" w:hAnsi="Century"/>
          <w:sz w:val="22"/>
        </w:rPr>
        <w:t>SGEC-COC</w:t>
      </w:r>
      <w:r w:rsidRPr="003013F6">
        <w:rPr>
          <w:rFonts w:ascii="Century" w:eastAsia="ＭＳ 明朝" w:hAnsi="Century" w:hint="eastAsia"/>
          <w:sz w:val="22"/>
        </w:rPr>
        <w:t>認証組織</w:t>
      </w:r>
      <w:r w:rsidRPr="003013F6">
        <w:rPr>
          <w:rFonts w:ascii="Century" w:eastAsia="ＭＳ 明朝" w:hAnsi="Century"/>
          <w:sz w:val="22"/>
        </w:rPr>
        <w:t>(</w:t>
      </w:r>
      <w:r w:rsidRPr="003013F6">
        <w:rPr>
          <w:rFonts w:ascii="Century" w:eastAsia="ＭＳ 明朝" w:hAnsi="Century"/>
          <w:sz w:val="22"/>
        </w:rPr>
        <w:t>企業等</w:t>
      </w:r>
      <w:r w:rsidRPr="003013F6">
        <w:rPr>
          <w:rFonts w:ascii="Century" w:eastAsia="ＭＳ 明朝" w:hAnsi="Century"/>
          <w:sz w:val="22"/>
        </w:rPr>
        <w:t>)</w:t>
      </w:r>
      <w:r w:rsidRPr="003013F6">
        <w:rPr>
          <w:rFonts w:ascii="Century" w:eastAsia="ＭＳ 明朝" w:hAnsi="Century"/>
          <w:sz w:val="22"/>
        </w:rPr>
        <w:t>または</w:t>
      </w:r>
      <w:r w:rsidRPr="003013F6">
        <w:rPr>
          <w:rFonts w:ascii="Century" w:eastAsia="ＭＳ 明朝" w:hAnsi="Century"/>
          <w:sz w:val="22"/>
        </w:rPr>
        <w:t>PEFC-COC</w:t>
      </w:r>
      <w:r w:rsidRPr="003013F6">
        <w:rPr>
          <w:rFonts w:ascii="Century" w:eastAsia="ＭＳ 明朝" w:hAnsi="Century" w:hint="eastAsia"/>
          <w:sz w:val="22"/>
        </w:rPr>
        <w:t>認証組織（企業等）に対して</w:t>
      </w:r>
      <w:r w:rsidRPr="003013F6">
        <w:rPr>
          <w:rFonts w:ascii="Century" w:eastAsia="ＭＳ 明朝" w:hAnsi="Century"/>
          <w:sz w:val="22"/>
        </w:rPr>
        <w:t>PEFC</w:t>
      </w:r>
      <w:r w:rsidRPr="003013F6">
        <w:rPr>
          <w:rFonts w:ascii="Century" w:eastAsia="ＭＳ 明朝" w:hAnsi="Century"/>
          <w:sz w:val="22"/>
        </w:rPr>
        <w:t>商標使用</w:t>
      </w:r>
      <w:r w:rsidRPr="003013F6">
        <w:rPr>
          <w:rFonts w:ascii="Century" w:eastAsia="ＭＳ 明朝" w:hAnsi="Century" w:hint="eastAsia"/>
          <w:sz w:val="22"/>
        </w:rPr>
        <w:t>ライセンスを発行する場合の規準とする。</w:t>
      </w:r>
      <w:bookmarkStart w:id="162" w:name="_Hlk74901948"/>
    </w:p>
    <w:bookmarkEnd w:id="162"/>
    <w:p w14:paraId="4103CCEC"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p>
    <w:p w14:paraId="49D946D6" w14:textId="77777777" w:rsidR="00270F4A" w:rsidRPr="003013F6" w:rsidRDefault="00270F4A" w:rsidP="00270F4A">
      <w:pPr>
        <w:framePr w:hSpace="142" w:wrap="around" w:vAnchor="text" w:hAnchor="margin" w:xAlign="center" w:y="2"/>
        <w:autoSpaceDE w:val="0"/>
        <w:autoSpaceDN w:val="0"/>
        <w:adjustRightInd w:val="0"/>
        <w:jc w:val="left"/>
        <w:rPr>
          <w:rFonts w:ascii="Century" w:eastAsia="ＭＳ 明朝" w:hAnsi="Century" w:cs="ＭＳ明朝"/>
          <w:kern w:val="0"/>
          <w:sz w:val="22"/>
        </w:rPr>
      </w:pPr>
      <w:r w:rsidRPr="003013F6">
        <w:rPr>
          <w:rFonts w:ascii="Century" w:eastAsia="ＭＳ 明朝" w:hAnsi="Century" w:cs="Century"/>
          <w:kern w:val="0"/>
          <w:sz w:val="22"/>
        </w:rPr>
        <w:t xml:space="preserve">PEFC </w:t>
      </w:r>
      <w:bookmarkStart w:id="163" w:name="_Hlk74901516"/>
      <w:r w:rsidRPr="003013F6">
        <w:rPr>
          <w:rFonts w:ascii="Century" w:eastAsia="ＭＳ 明朝" w:hAnsi="Century" w:cs="ＭＳ明朝" w:hint="eastAsia"/>
          <w:kern w:val="0"/>
          <w:sz w:val="22"/>
        </w:rPr>
        <w:t>の商標（商標やラベル）は</w:t>
      </w:r>
      <w:bookmarkEnd w:id="163"/>
      <w:r w:rsidRPr="003013F6">
        <w:rPr>
          <w:rFonts w:ascii="Century" w:eastAsia="ＭＳ 明朝" w:hAnsi="Century" w:cs="ＭＳ明朝" w:hint="eastAsia"/>
          <w:kern w:val="0"/>
          <w:sz w:val="22"/>
        </w:rPr>
        <w:t>、持続可能に管理された森林、リサイクル材、または出処に問題のないその他の原材料からのものであるなど林産品の由来に関する情報を提供する。林産品の購入者や潜在的な購入者が環境やその他の事項を考慮した購入をする際に利用することが出来る。</w:t>
      </w:r>
    </w:p>
    <w:p w14:paraId="2F7F5610" w14:textId="77777777" w:rsidR="00270F4A" w:rsidRPr="003013F6" w:rsidRDefault="00270F4A" w:rsidP="00270F4A">
      <w:pPr>
        <w:rPr>
          <w:rFonts w:ascii="Century" w:eastAsia="ＭＳ 明朝" w:hAnsi="Century"/>
          <w:sz w:val="22"/>
        </w:rPr>
      </w:pPr>
      <w:r w:rsidRPr="003013F6">
        <w:rPr>
          <w:rFonts w:ascii="Century" w:eastAsia="ＭＳ 明朝" w:hAnsi="Century"/>
          <w:sz w:val="22"/>
        </w:rPr>
        <w:t>PEFC</w:t>
      </w:r>
      <w:r w:rsidRPr="003013F6">
        <w:rPr>
          <w:rFonts w:ascii="Century" w:eastAsia="ＭＳ 明朝" w:hAnsi="Century"/>
          <w:sz w:val="22"/>
        </w:rPr>
        <w:t>商標</w:t>
      </w:r>
      <w:r w:rsidRPr="003013F6">
        <w:rPr>
          <w:rFonts w:ascii="Century" w:eastAsia="ＭＳ 明朝" w:hAnsi="Century" w:hint="eastAsia"/>
          <w:sz w:val="22"/>
        </w:rPr>
        <w:t>は、</w:t>
      </w:r>
      <w:r w:rsidRPr="003013F6">
        <w:rPr>
          <w:rFonts w:ascii="Century" w:eastAsia="ＭＳ 明朝" w:hAnsi="Century"/>
          <w:sz w:val="22"/>
        </w:rPr>
        <w:t>PEFC</w:t>
      </w:r>
      <w:r w:rsidRPr="003013F6">
        <w:rPr>
          <w:rFonts w:ascii="Century" w:eastAsia="ＭＳ 明朝" w:hAnsi="Century"/>
          <w:sz w:val="22"/>
        </w:rPr>
        <w:t>または</w:t>
      </w:r>
      <w:r w:rsidRPr="003013F6">
        <w:rPr>
          <w:rFonts w:ascii="Century" w:eastAsia="ＭＳ 明朝" w:hAnsi="Century"/>
          <w:sz w:val="22"/>
        </w:rPr>
        <w:t>SGEC/PEFC</w:t>
      </w:r>
      <w:r w:rsidRPr="003013F6">
        <w:rPr>
          <w:rFonts w:ascii="Century" w:eastAsia="ＭＳ 明朝" w:hAnsi="Century"/>
          <w:sz w:val="22"/>
        </w:rPr>
        <w:t>ジャパンによる</w:t>
      </w:r>
      <w:r w:rsidRPr="003013F6">
        <w:rPr>
          <w:rFonts w:ascii="Century" w:eastAsia="ＭＳ 明朝" w:hAnsi="Century"/>
          <w:sz w:val="22"/>
        </w:rPr>
        <w:t>PEFC</w:t>
      </w:r>
      <w:r w:rsidRPr="003013F6">
        <w:rPr>
          <w:rFonts w:ascii="Century" w:eastAsia="ＭＳ 明朝" w:hAnsi="Century"/>
          <w:sz w:val="22"/>
        </w:rPr>
        <w:t>商標使用ライセンス</w:t>
      </w:r>
      <w:r w:rsidRPr="003013F6">
        <w:rPr>
          <w:rFonts w:ascii="Century" w:eastAsia="ＭＳ 明朝" w:hAnsi="Century" w:hint="eastAsia"/>
          <w:sz w:val="22"/>
        </w:rPr>
        <w:t>に基づいてのみ使用できる。</w:t>
      </w:r>
    </w:p>
    <w:p w14:paraId="431560E1" w14:textId="77777777" w:rsidR="00270F4A" w:rsidRPr="003013F6" w:rsidRDefault="00270F4A" w:rsidP="00270F4A">
      <w:pPr>
        <w:rPr>
          <w:rFonts w:ascii="Century" w:eastAsia="ＭＳ 明朝" w:hAnsi="Century"/>
          <w:sz w:val="22"/>
        </w:rPr>
      </w:pPr>
    </w:p>
    <w:p w14:paraId="26327301" w14:textId="77777777" w:rsidR="00270F4A" w:rsidRPr="003013F6" w:rsidRDefault="00270F4A" w:rsidP="00270F4A">
      <w:pPr>
        <w:autoSpaceDE w:val="0"/>
        <w:autoSpaceDN w:val="0"/>
        <w:adjustRightInd w:val="0"/>
        <w:jc w:val="left"/>
        <w:rPr>
          <w:rFonts w:ascii="Century" w:eastAsia="ＭＳ 明朝" w:hAnsi="Century"/>
          <w:sz w:val="22"/>
        </w:rPr>
      </w:pPr>
      <w:r w:rsidRPr="003013F6">
        <w:rPr>
          <w:rFonts w:ascii="Century" w:eastAsia="ＭＳ 明朝" w:hAnsi="Century"/>
          <w:b/>
          <w:bCs/>
          <w:sz w:val="22"/>
        </w:rPr>
        <w:t>1.</w:t>
      </w:r>
      <w:r w:rsidRPr="003013F6">
        <w:rPr>
          <w:rFonts w:ascii="Century" w:eastAsia="ＭＳ 明朝" w:hAnsi="Century" w:hint="eastAsia"/>
          <w:b/>
          <w:bCs/>
          <w:sz w:val="22"/>
        </w:rPr>
        <w:t xml:space="preserve">　適用範囲</w:t>
      </w:r>
    </w:p>
    <w:p w14:paraId="7872A9FA"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ＭＳ明朝" w:hint="eastAsia"/>
          <w:kern w:val="0"/>
          <w:sz w:val="22"/>
        </w:rPr>
        <w:t>この文書は</w:t>
      </w:r>
      <w:r w:rsidRPr="003013F6">
        <w:rPr>
          <w:rFonts w:ascii="Century" w:eastAsia="ＭＳ 明朝" w:hAnsi="Century" w:hint="eastAsia"/>
          <w:sz w:val="22"/>
        </w:rPr>
        <w:t>、</w:t>
      </w:r>
      <w:r w:rsidRPr="003013F6">
        <w:rPr>
          <w:rFonts w:ascii="Century" w:eastAsia="ＭＳ 明朝" w:hAnsi="Century" w:cs="ＭＳ明朝"/>
          <w:kern w:val="0"/>
          <w:sz w:val="22"/>
        </w:rPr>
        <w:t>PEFC</w:t>
      </w:r>
      <w:r w:rsidRPr="003013F6">
        <w:rPr>
          <w:rFonts w:ascii="Century" w:eastAsia="ＭＳ 明朝" w:hAnsi="Century" w:cs="ＭＳ明朝"/>
          <w:kern w:val="0"/>
          <w:sz w:val="22"/>
        </w:rPr>
        <w:t>商標使用規則（</w:t>
      </w:r>
      <w:r w:rsidRPr="003013F6">
        <w:rPr>
          <w:rFonts w:ascii="Century" w:eastAsia="ＭＳ 明朝" w:hAnsi="Century" w:cs="ＭＳ明朝"/>
          <w:kern w:val="0"/>
          <w:sz w:val="22"/>
        </w:rPr>
        <w:t>PEFC ST 2001:2020</w:t>
      </w:r>
      <w:r w:rsidRPr="003013F6">
        <w:rPr>
          <w:rFonts w:ascii="Century" w:eastAsia="ＭＳ 明朝" w:hAnsi="Century" w:cs="ＭＳ明朝"/>
          <w:kern w:val="0"/>
          <w:sz w:val="22"/>
        </w:rPr>
        <w:t>）</w:t>
      </w:r>
      <w:r w:rsidRPr="003013F6">
        <w:rPr>
          <w:rFonts w:ascii="Century" w:eastAsia="ＭＳ 明朝" w:hAnsi="Century" w:cs="ＭＳ明朝" w:hint="eastAsia"/>
          <w:kern w:val="0"/>
          <w:sz w:val="22"/>
        </w:rPr>
        <w:t>に基づき</w:t>
      </w:r>
      <w:r w:rsidRPr="003013F6">
        <w:rPr>
          <w:rFonts w:ascii="Century" w:eastAsia="ＭＳ 明朝" w:hAnsi="Century" w:hint="eastAsia"/>
          <w:sz w:val="22"/>
        </w:rPr>
        <w:t>適正な商標使用を目的とし、</w:t>
      </w:r>
      <w:r w:rsidRPr="003013F6">
        <w:rPr>
          <w:rFonts w:ascii="Century" w:eastAsia="ＭＳ 明朝" w:hAnsi="Century"/>
          <w:sz w:val="22"/>
        </w:rPr>
        <w:t>SGEC/PEFC</w:t>
      </w:r>
      <w:r w:rsidRPr="003013F6">
        <w:rPr>
          <w:rFonts w:ascii="Century" w:eastAsia="ＭＳ 明朝" w:hAnsi="Century"/>
          <w:sz w:val="22"/>
        </w:rPr>
        <w:t>ジャパンによる</w:t>
      </w:r>
      <w:r w:rsidRPr="003013F6">
        <w:rPr>
          <w:rFonts w:ascii="Century" w:eastAsia="ＭＳ 明朝" w:hAnsi="Century" w:hint="eastAsia"/>
          <w:sz w:val="22"/>
        </w:rPr>
        <w:t>商標</w:t>
      </w:r>
      <w:r w:rsidRPr="003013F6">
        <w:rPr>
          <w:rFonts w:ascii="Century" w:eastAsia="ＭＳ 明朝" w:hAnsi="Century"/>
          <w:sz w:val="22"/>
        </w:rPr>
        <w:t>使用ライセンスの発行について定める</w:t>
      </w:r>
      <w:r w:rsidRPr="003013F6">
        <w:rPr>
          <w:rFonts w:ascii="Century" w:eastAsia="ＭＳ 明朝" w:hAnsi="Century" w:hint="eastAsia"/>
          <w:sz w:val="22"/>
        </w:rPr>
        <w:t>。</w:t>
      </w:r>
    </w:p>
    <w:p w14:paraId="61EFD9FF"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p>
    <w:p w14:paraId="498B0758" w14:textId="77777777" w:rsidR="00270F4A" w:rsidRPr="003013F6" w:rsidRDefault="00270F4A" w:rsidP="00270F4A">
      <w:pPr>
        <w:autoSpaceDE w:val="0"/>
        <w:autoSpaceDN w:val="0"/>
        <w:adjustRightInd w:val="0"/>
        <w:jc w:val="left"/>
        <w:rPr>
          <w:rFonts w:ascii="Century" w:eastAsia="ＭＳ 明朝" w:hAnsi="Century" w:cs="ＭＳ明朝"/>
          <w:b/>
          <w:bCs/>
          <w:kern w:val="0"/>
          <w:sz w:val="22"/>
        </w:rPr>
      </w:pPr>
      <w:r w:rsidRPr="003013F6">
        <w:rPr>
          <w:rFonts w:ascii="Century" w:eastAsia="ＭＳ 明朝" w:hAnsi="Century" w:cs="Century"/>
          <w:b/>
          <w:bCs/>
          <w:kern w:val="0"/>
          <w:sz w:val="22"/>
        </w:rPr>
        <w:t xml:space="preserve">2. </w:t>
      </w:r>
      <w:r w:rsidRPr="003013F6">
        <w:rPr>
          <w:rFonts w:ascii="Century" w:eastAsia="ＭＳ 明朝" w:hAnsi="Century" w:cs="ＭＳ明朝" w:hint="eastAsia"/>
          <w:b/>
          <w:bCs/>
          <w:kern w:val="0"/>
          <w:sz w:val="22"/>
        </w:rPr>
        <w:t>基準的参照文書</w:t>
      </w:r>
    </w:p>
    <w:p w14:paraId="75A59089" w14:textId="77777777" w:rsidR="00270F4A" w:rsidRPr="00DD7F4B"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ＭＳ明朝" w:hint="eastAsia"/>
          <w:kern w:val="0"/>
          <w:sz w:val="22"/>
        </w:rPr>
        <w:t>・</w:t>
      </w:r>
      <w:r w:rsidRPr="003013F6">
        <w:rPr>
          <w:rFonts w:ascii="Century" w:eastAsia="ＭＳ 明朝" w:hAnsi="Century" w:cs="Arial"/>
          <w:sz w:val="22"/>
        </w:rPr>
        <w:t>PEFC ST 2002:2020</w:t>
      </w:r>
      <w:r w:rsidRPr="003013F6">
        <w:rPr>
          <w:rFonts w:ascii="Century" w:eastAsia="ＭＳ 明朝" w:hAnsi="Century" w:cs="Century" w:hint="eastAsia"/>
          <w:kern w:val="0"/>
          <w:sz w:val="22"/>
        </w:rPr>
        <w:t>「</w:t>
      </w:r>
      <w:r w:rsidRPr="00DD7F4B">
        <w:rPr>
          <w:rFonts w:ascii="Century" w:eastAsia="ＭＳ 明朝" w:hAnsi="Century" w:cs="Arial" w:hint="eastAsia"/>
          <w:sz w:val="22"/>
        </w:rPr>
        <w:t>森林および森林外樹木</w:t>
      </w:r>
      <w:r w:rsidRPr="003013F6">
        <w:rPr>
          <w:rFonts w:ascii="Century" w:eastAsia="ＭＳ 明朝" w:hAnsi="Century" w:cs="Arial"/>
          <w:sz w:val="22"/>
        </w:rPr>
        <w:t>産品</w:t>
      </w:r>
      <w:r w:rsidRPr="003013F6">
        <w:rPr>
          <w:rFonts w:ascii="Century" w:eastAsia="ＭＳ 明朝" w:hAnsi="Century" w:cs="Arial"/>
          <w:sz w:val="22"/>
        </w:rPr>
        <w:t>COC</w:t>
      </w:r>
      <w:r w:rsidRPr="003013F6">
        <w:rPr>
          <w:rFonts w:ascii="Century" w:eastAsia="ＭＳ 明朝" w:hAnsi="Century" w:cs="Arial"/>
          <w:sz w:val="22"/>
        </w:rPr>
        <w:t>－要求事項</w:t>
      </w:r>
      <w:r w:rsidRPr="003013F6">
        <w:rPr>
          <w:rFonts w:ascii="Century" w:eastAsia="ＭＳ 明朝" w:hAnsi="Century" w:cs="Arial" w:hint="eastAsia"/>
          <w:sz w:val="22"/>
        </w:rPr>
        <w:t>」</w:t>
      </w:r>
      <w:r w:rsidRPr="00DD7F4B">
        <w:rPr>
          <w:rFonts w:ascii="Century" w:eastAsia="ＭＳ 明朝" w:hAnsi="Century" w:cs="Arial"/>
          <w:sz w:val="22"/>
        </w:rPr>
        <w:t xml:space="preserve"> </w:t>
      </w:r>
    </w:p>
    <w:p w14:paraId="6BA6C23E"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Century" w:hint="eastAsia"/>
          <w:kern w:val="0"/>
          <w:sz w:val="22"/>
        </w:rPr>
        <w:t>・</w:t>
      </w:r>
      <w:r w:rsidRPr="003013F6">
        <w:rPr>
          <w:rFonts w:ascii="Century" w:eastAsia="ＭＳ 明朝" w:hAnsi="Century" w:cs="Century"/>
          <w:kern w:val="0"/>
          <w:sz w:val="22"/>
        </w:rPr>
        <w:t>PEFC ST 2001:2020</w:t>
      </w:r>
      <w:r w:rsidRPr="003013F6">
        <w:rPr>
          <w:rFonts w:ascii="Century" w:eastAsia="ＭＳ 明朝" w:hAnsi="Century" w:cs="Century" w:hint="eastAsia"/>
          <w:kern w:val="0"/>
          <w:sz w:val="22"/>
        </w:rPr>
        <w:t>「</w:t>
      </w:r>
      <w:r w:rsidRPr="003013F6">
        <w:rPr>
          <w:rFonts w:ascii="Century" w:eastAsia="ＭＳ 明朝" w:hAnsi="Century" w:cs="Century"/>
          <w:kern w:val="0"/>
          <w:sz w:val="22"/>
        </w:rPr>
        <w:t xml:space="preserve">PEFC </w:t>
      </w:r>
      <w:r w:rsidRPr="003013F6">
        <w:rPr>
          <w:rFonts w:ascii="Century" w:eastAsia="ＭＳ 明朝" w:hAnsi="Century" w:cs="ＭＳ明朝" w:hint="eastAsia"/>
          <w:kern w:val="0"/>
          <w:sz w:val="22"/>
        </w:rPr>
        <w:t>商標使用規則―要求事項</w:t>
      </w:r>
    </w:p>
    <w:p w14:paraId="7776A2B5"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Century" w:hint="eastAsia"/>
          <w:kern w:val="0"/>
          <w:sz w:val="22"/>
        </w:rPr>
        <w:t>・</w:t>
      </w:r>
      <w:r w:rsidRPr="003013F6">
        <w:rPr>
          <w:rFonts w:ascii="Century" w:eastAsia="ＭＳ 明朝" w:hAnsi="Century" w:cs="Century"/>
          <w:kern w:val="0"/>
          <w:sz w:val="22"/>
        </w:rPr>
        <w:t>PEFCGD</w:t>
      </w:r>
      <w:r w:rsidRPr="00DD7F4B">
        <w:rPr>
          <w:rFonts w:ascii="Century" w:eastAsia="ＭＳ 明朝" w:hAnsi="Century" w:cs="Century"/>
          <w:kern w:val="0"/>
          <w:sz w:val="22"/>
        </w:rPr>
        <w:t xml:space="preserve"> 1004:2009</w:t>
      </w:r>
      <w:r w:rsidRPr="00DD7F4B">
        <w:rPr>
          <w:rFonts w:ascii="Century" w:eastAsia="ＭＳ 明朝" w:hAnsi="Century" w:cs="ＭＳ明朝" w:hint="eastAsia"/>
          <w:kern w:val="0"/>
          <w:sz w:val="22"/>
        </w:rPr>
        <w:t>「</w:t>
      </w:r>
      <w:r w:rsidRPr="003013F6">
        <w:rPr>
          <w:rFonts w:ascii="Century" w:eastAsia="ＭＳ 明朝" w:hAnsi="Century" w:cs="Century"/>
          <w:kern w:val="0"/>
          <w:sz w:val="22"/>
        </w:rPr>
        <w:t xml:space="preserve">PEFC </w:t>
      </w:r>
      <w:r w:rsidRPr="003013F6">
        <w:rPr>
          <w:rFonts w:ascii="Century" w:eastAsia="ＭＳ 明朝" w:hAnsi="Century" w:cs="ＭＳ明朝" w:hint="eastAsia"/>
          <w:kern w:val="0"/>
          <w:sz w:val="22"/>
        </w:rPr>
        <w:t>認証制度の管理運営」</w:t>
      </w:r>
    </w:p>
    <w:p w14:paraId="1D4CE009" w14:textId="77777777" w:rsidR="00270F4A" w:rsidRPr="003013F6" w:rsidRDefault="00270F4A" w:rsidP="00270F4A">
      <w:pPr>
        <w:rPr>
          <w:rFonts w:ascii="Century" w:eastAsia="ＭＳ 明朝" w:hAnsi="Century"/>
          <w:sz w:val="22"/>
        </w:rPr>
      </w:pPr>
      <w:r w:rsidRPr="003013F6">
        <w:rPr>
          <w:rFonts w:ascii="Century" w:eastAsia="ＭＳ 明朝" w:hAnsi="Century" w:cs="ＭＳ明朝" w:hint="eastAsia"/>
          <w:kern w:val="0"/>
          <w:sz w:val="22"/>
        </w:rPr>
        <w:t>・</w:t>
      </w:r>
      <w:r w:rsidRPr="003013F6">
        <w:rPr>
          <w:rFonts w:ascii="Century" w:eastAsia="ＭＳ 明朝" w:hAnsi="Century"/>
          <w:sz w:val="22"/>
        </w:rPr>
        <w:t>PEFCGD</w:t>
      </w:r>
      <w:r w:rsidRPr="00DD7F4B">
        <w:rPr>
          <w:rFonts w:ascii="Century" w:eastAsia="ＭＳ 明朝" w:hAnsi="Century"/>
          <w:sz w:val="22"/>
        </w:rPr>
        <w:t xml:space="preserve"> 1005:2020</w:t>
      </w:r>
      <w:r w:rsidRPr="00DD7F4B">
        <w:rPr>
          <w:rFonts w:ascii="Century" w:eastAsia="ＭＳ 明朝" w:hAnsi="Century"/>
          <w:sz w:val="22"/>
        </w:rPr>
        <w:t>「</w:t>
      </w:r>
      <w:r w:rsidRPr="00DD7F4B">
        <w:rPr>
          <w:rFonts w:ascii="Century" w:eastAsia="ＭＳ 明朝" w:hAnsi="Century"/>
          <w:sz w:val="22"/>
        </w:rPr>
        <w:t>PEFC</w:t>
      </w:r>
      <w:r w:rsidRPr="003013F6">
        <w:rPr>
          <w:rFonts w:ascii="Century" w:eastAsia="ＭＳ 明朝" w:hAnsi="Century"/>
          <w:sz w:val="22"/>
        </w:rPr>
        <w:t>評議会による</w:t>
      </w:r>
      <w:r w:rsidRPr="003013F6">
        <w:rPr>
          <w:rFonts w:ascii="Century" w:eastAsia="ＭＳ 明朝" w:hAnsi="Century"/>
          <w:sz w:val="22"/>
        </w:rPr>
        <w:t>PEFC</w:t>
      </w:r>
      <w:r w:rsidRPr="003013F6">
        <w:rPr>
          <w:rFonts w:ascii="Century" w:eastAsia="ＭＳ 明朝" w:hAnsi="Century"/>
          <w:sz w:val="22"/>
        </w:rPr>
        <w:t>商標ライセンスの発行」</w:t>
      </w:r>
    </w:p>
    <w:p w14:paraId="293B6A80"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p>
    <w:p w14:paraId="677170F0" w14:textId="77777777" w:rsidR="00270F4A" w:rsidRPr="003013F6" w:rsidRDefault="00270F4A" w:rsidP="008A5AFD">
      <w:pPr>
        <w:pStyle w:val="a9"/>
        <w:widowControl/>
        <w:numPr>
          <w:ilvl w:val="0"/>
          <w:numId w:val="36"/>
        </w:numPr>
        <w:ind w:leftChars="0" w:left="426" w:hanging="426"/>
        <w:jc w:val="left"/>
        <w:rPr>
          <w:b/>
          <w:bCs/>
        </w:rPr>
      </w:pPr>
      <w:r w:rsidRPr="003013F6">
        <w:rPr>
          <w:rFonts w:hint="eastAsia"/>
          <w:b/>
          <w:bCs/>
        </w:rPr>
        <w:t>用語と定義</w:t>
      </w:r>
    </w:p>
    <w:p w14:paraId="0606891F" w14:textId="77777777" w:rsidR="00270F4A" w:rsidRPr="003013F6" w:rsidRDefault="00270F4A" w:rsidP="00270F4A">
      <w:pPr>
        <w:pStyle w:val="a5"/>
        <w:tabs>
          <w:tab w:val="clear" w:pos="4252"/>
          <w:tab w:val="clear" w:pos="8504"/>
        </w:tabs>
        <w:snapToGrid/>
        <w:rPr>
          <w:rFonts w:ascii="Century" w:eastAsia="ＭＳ 明朝" w:hAnsi="Century"/>
          <w:sz w:val="22"/>
        </w:rPr>
      </w:pPr>
    </w:p>
    <w:p w14:paraId="43C72D3F" w14:textId="77777777" w:rsidR="00270F4A" w:rsidRPr="003013F6" w:rsidRDefault="00270F4A" w:rsidP="00270F4A">
      <w:pPr>
        <w:pStyle w:val="a5"/>
        <w:tabs>
          <w:tab w:val="clear" w:pos="4252"/>
          <w:tab w:val="clear" w:pos="8504"/>
        </w:tabs>
        <w:snapToGrid/>
        <w:rPr>
          <w:rFonts w:ascii="Century" w:eastAsia="ＭＳ 明朝" w:hAnsi="Century"/>
          <w:bCs/>
          <w:sz w:val="22"/>
        </w:rPr>
      </w:pPr>
      <w:r w:rsidRPr="003013F6">
        <w:rPr>
          <w:rFonts w:ascii="Century" w:eastAsia="ＭＳ 明朝" w:hAnsi="Century"/>
          <w:b/>
          <w:sz w:val="22"/>
        </w:rPr>
        <w:t>3.1</w:t>
      </w:r>
      <w:r w:rsidRPr="003013F6">
        <w:rPr>
          <w:rFonts w:ascii="Century" w:eastAsia="ＭＳ 明朝" w:hAnsi="Century" w:hint="eastAsia"/>
          <w:bCs/>
          <w:sz w:val="22"/>
        </w:rPr>
        <w:t xml:space="preserve">　認証書</w:t>
      </w:r>
    </w:p>
    <w:p w14:paraId="4B1FB290"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hint="eastAsia"/>
          <w:sz w:val="22"/>
        </w:rPr>
        <w:t>認証</w:t>
      </w:r>
      <w:r w:rsidRPr="003013F6">
        <w:rPr>
          <w:rFonts w:ascii="Century" w:eastAsia="ＭＳ 明朝" w:hAnsi="Century" w:hint="eastAsia"/>
          <w:bCs/>
          <w:sz w:val="22"/>
        </w:rPr>
        <w:t>機関は認定機関から</w:t>
      </w:r>
      <w:r w:rsidRPr="003013F6">
        <w:rPr>
          <w:rFonts w:ascii="Century" w:eastAsia="ＭＳ 明朝" w:hAnsi="Century"/>
          <w:sz w:val="22"/>
        </w:rPr>
        <w:t>SGEC</w:t>
      </w:r>
      <w:r w:rsidRPr="003013F6">
        <w:rPr>
          <w:rFonts w:ascii="Century" w:eastAsia="ＭＳ 明朝" w:hAnsi="Century" w:hint="eastAsia"/>
          <w:sz w:val="22"/>
        </w:rPr>
        <w:t>または</w:t>
      </w:r>
      <w:r w:rsidRPr="003013F6">
        <w:rPr>
          <w:rFonts w:ascii="Century" w:eastAsia="ＭＳ 明朝" w:hAnsi="Century"/>
          <w:sz w:val="22"/>
        </w:rPr>
        <w:t>PEFC</w:t>
      </w:r>
      <w:r w:rsidRPr="003013F6">
        <w:rPr>
          <w:rFonts w:ascii="Century" w:eastAsia="ＭＳ 明朝" w:hAnsi="Century" w:hint="eastAsia"/>
          <w:bCs/>
          <w:sz w:val="22"/>
        </w:rPr>
        <w:t>が認めた認定範囲で認定を受けた機関で、その発行する認証書には当該認定機関のシンボルが表示されてなければならない。</w:t>
      </w:r>
    </w:p>
    <w:p w14:paraId="1A120EA3" w14:textId="77777777" w:rsidR="00270F4A" w:rsidRPr="003013F6" w:rsidRDefault="00270F4A" w:rsidP="00270F4A">
      <w:pPr>
        <w:pStyle w:val="a7"/>
        <w:tabs>
          <w:tab w:val="clear" w:pos="4252"/>
          <w:tab w:val="clear" w:pos="8504"/>
        </w:tabs>
        <w:snapToGrid/>
        <w:rPr>
          <w:rFonts w:ascii="Century" w:eastAsia="ＭＳ 明朝" w:hAnsi="Century"/>
          <w:bCs/>
          <w:sz w:val="22"/>
        </w:rPr>
      </w:pPr>
    </w:p>
    <w:p w14:paraId="41C85244" w14:textId="77777777" w:rsidR="00270F4A" w:rsidRPr="003013F6" w:rsidRDefault="00270F4A" w:rsidP="00270F4A">
      <w:pPr>
        <w:pStyle w:val="a5"/>
        <w:tabs>
          <w:tab w:val="clear" w:pos="4252"/>
          <w:tab w:val="clear" w:pos="8504"/>
        </w:tabs>
        <w:snapToGrid/>
        <w:rPr>
          <w:rFonts w:ascii="Century" w:eastAsia="ＭＳ 明朝" w:hAnsi="Century"/>
          <w:b/>
          <w:sz w:val="22"/>
        </w:rPr>
      </w:pPr>
      <w:r w:rsidRPr="003013F6">
        <w:rPr>
          <w:rFonts w:ascii="Century" w:eastAsia="ＭＳ 明朝" w:hAnsi="Century"/>
          <w:b/>
          <w:sz w:val="22"/>
        </w:rPr>
        <w:t>3.2</w:t>
      </w:r>
      <w:r w:rsidRPr="003013F6">
        <w:rPr>
          <w:rFonts w:ascii="Century" w:eastAsia="ＭＳ 明朝" w:hAnsi="Century" w:hint="eastAsia"/>
          <w:bCs/>
          <w:sz w:val="22"/>
        </w:rPr>
        <w:t xml:space="preserve">　</w:t>
      </w:r>
      <w:r w:rsidRPr="003013F6">
        <w:rPr>
          <w:rFonts w:ascii="Century" w:eastAsia="ＭＳ 明朝" w:hAnsi="Century"/>
          <w:bCs/>
          <w:sz w:val="22"/>
        </w:rPr>
        <w:t>PEFC</w:t>
      </w:r>
      <w:r w:rsidRPr="003013F6">
        <w:rPr>
          <w:rFonts w:ascii="Century" w:eastAsia="ＭＳ 明朝" w:hAnsi="Century"/>
          <w:bCs/>
          <w:sz w:val="22"/>
        </w:rPr>
        <w:t>または</w:t>
      </w:r>
      <w:r w:rsidRPr="003013F6">
        <w:rPr>
          <w:rFonts w:ascii="Century" w:eastAsia="ＭＳ 明朝" w:hAnsi="Century"/>
          <w:bCs/>
          <w:sz w:val="22"/>
        </w:rPr>
        <w:t>SGEC/PEFC</w:t>
      </w:r>
      <w:r w:rsidRPr="003013F6">
        <w:rPr>
          <w:rFonts w:ascii="Century" w:eastAsia="ＭＳ 明朝" w:hAnsi="Century" w:hint="eastAsia"/>
          <w:bCs/>
          <w:sz w:val="22"/>
        </w:rPr>
        <w:t>ジャパンが承認する認証書</w:t>
      </w:r>
      <w:r w:rsidRPr="003013F6">
        <w:rPr>
          <w:rFonts w:ascii="Century" w:eastAsia="ＭＳ 明朝" w:hAnsi="Century" w:hint="eastAsia"/>
          <w:b/>
          <w:sz w:val="22"/>
        </w:rPr>
        <w:t xml:space="preserve">　</w:t>
      </w:r>
    </w:p>
    <w:p w14:paraId="3D08C662" w14:textId="77777777" w:rsidR="00270F4A" w:rsidRPr="003013F6" w:rsidRDefault="00270F4A" w:rsidP="00270F4A">
      <w:pPr>
        <w:rPr>
          <w:rFonts w:ascii="Century" w:eastAsia="ＭＳ 明朝" w:hAnsi="Century"/>
          <w:bCs/>
          <w:sz w:val="22"/>
        </w:rPr>
      </w:pPr>
      <w:r w:rsidRPr="003013F6">
        <w:rPr>
          <w:rFonts w:ascii="Century" w:eastAsia="ＭＳ 明朝" w:hAnsi="Century"/>
          <w:sz w:val="22"/>
        </w:rPr>
        <w:t>SGEC/PEFC</w:t>
      </w:r>
      <w:r w:rsidRPr="003013F6">
        <w:rPr>
          <w:rFonts w:ascii="Century" w:eastAsia="ＭＳ 明朝" w:hAnsi="Century" w:hint="eastAsia"/>
          <w:bCs/>
          <w:sz w:val="22"/>
        </w:rPr>
        <w:t>が承認する認証書は、次の条件を満たすものでなければならない。</w:t>
      </w:r>
    </w:p>
    <w:p w14:paraId="14AF629D" w14:textId="77777777" w:rsidR="00270F4A" w:rsidRPr="003013F6" w:rsidRDefault="00270F4A" w:rsidP="00270F4A">
      <w:pPr>
        <w:pStyle w:val="a7"/>
        <w:tabs>
          <w:tab w:val="clear" w:pos="4252"/>
          <w:tab w:val="clear" w:pos="8504"/>
        </w:tabs>
        <w:snapToGrid/>
        <w:ind w:leftChars="50" w:left="526" w:hangingChars="200" w:hanging="425"/>
        <w:rPr>
          <w:rFonts w:ascii="Century" w:eastAsia="ＭＳ 明朝" w:hAnsi="Century"/>
          <w:sz w:val="22"/>
        </w:rPr>
      </w:pPr>
      <w:r w:rsidRPr="003013F6">
        <w:rPr>
          <w:rFonts w:ascii="Century" w:eastAsia="ＭＳ 明朝" w:hAnsi="Century" w:hint="eastAsia"/>
          <w:bCs/>
          <w:sz w:val="22"/>
        </w:rPr>
        <w:t>ａ）森林管理認証書は、</w:t>
      </w:r>
      <w:r w:rsidRPr="003013F6">
        <w:rPr>
          <w:rFonts w:ascii="Century" w:eastAsia="ＭＳ 明朝" w:hAnsi="Century"/>
          <w:sz w:val="22"/>
        </w:rPr>
        <w:t>SGEC</w:t>
      </w:r>
      <w:r w:rsidRPr="003013F6">
        <w:rPr>
          <w:rFonts w:ascii="Century" w:eastAsia="ＭＳ 明朝" w:hAnsi="Century" w:hint="eastAsia"/>
          <w:bCs/>
          <w:sz w:val="22"/>
        </w:rPr>
        <w:t>認証制度（森林管理認証規格）に基づき、</w:t>
      </w:r>
      <w:r w:rsidRPr="003013F6">
        <w:rPr>
          <w:rFonts w:ascii="Century" w:eastAsia="ＭＳ 明朝" w:hAnsi="Century"/>
          <w:sz w:val="22"/>
        </w:rPr>
        <w:t>SGEC/PEFC</w:t>
      </w:r>
      <w:r w:rsidRPr="003013F6">
        <w:rPr>
          <w:rFonts w:ascii="Century" w:eastAsia="ＭＳ 明朝" w:hAnsi="Century" w:hint="eastAsia"/>
          <w:sz w:val="22"/>
        </w:rPr>
        <w:t>ジャパンの公示を受けた認証機関が発行するもので有効期間内のもの。</w:t>
      </w:r>
    </w:p>
    <w:p w14:paraId="2766DFAD" w14:textId="77777777" w:rsidR="00270F4A" w:rsidRDefault="00270F4A" w:rsidP="00270F4A">
      <w:pPr>
        <w:pStyle w:val="a7"/>
        <w:tabs>
          <w:tab w:val="clear" w:pos="4252"/>
          <w:tab w:val="clear" w:pos="8504"/>
        </w:tabs>
        <w:snapToGrid/>
        <w:ind w:leftChars="50" w:left="526" w:hangingChars="200" w:hanging="425"/>
        <w:rPr>
          <w:rFonts w:ascii="Century" w:eastAsia="ＭＳ 明朝" w:hAnsi="Century"/>
          <w:bCs/>
          <w:sz w:val="22"/>
        </w:rPr>
      </w:pPr>
      <w:r w:rsidRPr="003013F6">
        <w:rPr>
          <w:rFonts w:ascii="Century" w:eastAsia="ＭＳ 明朝" w:hAnsi="Century" w:hint="eastAsia"/>
          <w:sz w:val="22"/>
        </w:rPr>
        <w:t>ｂ）</w:t>
      </w:r>
      <w:r w:rsidRPr="003013F6">
        <w:rPr>
          <w:rFonts w:ascii="Century" w:eastAsia="ＭＳ 明朝" w:hAnsi="Century"/>
          <w:sz w:val="22"/>
        </w:rPr>
        <w:t>C</w:t>
      </w:r>
      <w:r>
        <w:rPr>
          <w:rFonts w:ascii="Century" w:eastAsia="ＭＳ 明朝" w:hAnsi="Century"/>
          <w:sz w:val="22"/>
        </w:rPr>
        <w:t>O</w:t>
      </w:r>
      <w:r w:rsidRPr="003013F6">
        <w:rPr>
          <w:rFonts w:ascii="Century" w:eastAsia="ＭＳ 明朝" w:hAnsi="Century"/>
          <w:sz w:val="22"/>
        </w:rPr>
        <w:t>C</w:t>
      </w:r>
      <w:r w:rsidRPr="003013F6">
        <w:rPr>
          <w:rFonts w:ascii="Century" w:eastAsia="ＭＳ 明朝" w:hAnsi="Century"/>
          <w:sz w:val="22"/>
        </w:rPr>
        <w:t>認証書は、</w:t>
      </w:r>
      <w:r w:rsidRPr="003013F6">
        <w:rPr>
          <w:rFonts w:ascii="Century" w:eastAsia="ＭＳ 明朝" w:hAnsi="Century"/>
          <w:sz w:val="22"/>
        </w:rPr>
        <w:t>PEFC</w:t>
      </w:r>
      <w:r w:rsidRPr="003013F6">
        <w:rPr>
          <w:rFonts w:ascii="Century" w:eastAsia="ＭＳ 明朝" w:hAnsi="Century"/>
          <w:sz w:val="22"/>
        </w:rPr>
        <w:t>または</w:t>
      </w:r>
      <w:r w:rsidRPr="003013F6">
        <w:rPr>
          <w:rFonts w:ascii="Century" w:eastAsia="ＭＳ 明朝" w:hAnsi="Century"/>
          <w:sz w:val="22"/>
        </w:rPr>
        <w:t>SGEC</w:t>
      </w:r>
      <w:r w:rsidRPr="003013F6">
        <w:rPr>
          <w:rFonts w:ascii="Century" w:eastAsia="ＭＳ 明朝" w:hAnsi="Century"/>
          <w:sz w:val="22"/>
        </w:rPr>
        <w:t>認証制度に基づき、</w:t>
      </w:r>
      <w:r w:rsidRPr="003013F6">
        <w:rPr>
          <w:rFonts w:ascii="Century" w:eastAsia="ＭＳ 明朝" w:hAnsi="Century"/>
          <w:sz w:val="22"/>
        </w:rPr>
        <w:t>PEFC</w:t>
      </w:r>
      <w:r w:rsidRPr="003013F6">
        <w:rPr>
          <w:rFonts w:ascii="Century" w:eastAsia="ＭＳ 明朝" w:hAnsi="Century"/>
          <w:sz w:val="22"/>
        </w:rPr>
        <w:t>または</w:t>
      </w:r>
      <w:r w:rsidRPr="003013F6">
        <w:rPr>
          <w:rFonts w:ascii="Century" w:eastAsia="ＭＳ 明朝" w:hAnsi="Century"/>
          <w:sz w:val="22"/>
        </w:rPr>
        <w:t>SGEC/PEFC</w:t>
      </w:r>
      <w:r w:rsidRPr="003013F6">
        <w:rPr>
          <w:rFonts w:ascii="Century" w:eastAsia="ＭＳ 明朝" w:hAnsi="Century" w:hint="eastAsia"/>
          <w:sz w:val="22"/>
        </w:rPr>
        <w:t>ジャパン</w:t>
      </w:r>
      <w:r w:rsidRPr="003013F6">
        <w:rPr>
          <w:rFonts w:ascii="Century" w:eastAsia="ＭＳ 明朝" w:hAnsi="Century" w:hint="eastAsia"/>
          <w:bCs/>
          <w:sz w:val="22"/>
        </w:rPr>
        <w:t>の公示を受けた認証機関が発行するもので有効期限内のもの。</w:t>
      </w:r>
    </w:p>
    <w:p w14:paraId="309FC3FE" w14:textId="77777777" w:rsidR="00270F4A" w:rsidRDefault="00270F4A" w:rsidP="00270F4A">
      <w:pPr>
        <w:ind w:leftChars="24" w:left="899" w:hangingChars="400" w:hanging="850"/>
        <w:rPr>
          <w:rFonts w:ascii="Century" w:eastAsia="ＭＳ 明朝" w:hAnsi="Century"/>
          <w:bCs/>
          <w:sz w:val="22"/>
        </w:rPr>
      </w:pPr>
      <w:r w:rsidRPr="003013F6">
        <w:rPr>
          <w:rFonts w:ascii="Century" w:eastAsia="ＭＳ 明朝" w:hAnsi="Century" w:hint="eastAsia"/>
          <w:bCs/>
          <w:sz w:val="22"/>
        </w:rPr>
        <w:lastRenderedPageBreak/>
        <w:t>注意書：</w:t>
      </w:r>
      <w:r w:rsidRPr="003013F6">
        <w:rPr>
          <w:rFonts w:ascii="Century" w:eastAsia="ＭＳ 明朝" w:hAnsi="Century"/>
          <w:sz w:val="22"/>
        </w:rPr>
        <w:t>PEFC</w:t>
      </w:r>
      <w:r w:rsidRPr="003013F6">
        <w:rPr>
          <w:rFonts w:ascii="Century" w:eastAsia="ＭＳ 明朝" w:hAnsi="Century" w:hint="eastAsia"/>
          <w:bCs/>
          <w:sz w:val="22"/>
        </w:rPr>
        <w:t>森林認証制度並びに森林管理および</w:t>
      </w:r>
      <w:r w:rsidRPr="003013F6">
        <w:rPr>
          <w:rFonts w:ascii="Century" w:eastAsia="ＭＳ 明朝" w:hAnsi="Century"/>
          <w:bCs/>
          <w:sz w:val="22"/>
        </w:rPr>
        <w:t>C</w:t>
      </w:r>
      <w:r>
        <w:rPr>
          <w:rFonts w:ascii="Century" w:eastAsia="ＭＳ 明朝" w:hAnsi="Century"/>
          <w:bCs/>
          <w:sz w:val="22"/>
        </w:rPr>
        <w:t>O</w:t>
      </w:r>
      <w:r w:rsidRPr="003013F6">
        <w:rPr>
          <w:rFonts w:ascii="Century" w:eastAsia="ＭＳ 明朝" w:hAnsi="Century"/>
          <w:bCs/>
          <w:sz w:val="22"/>
        </w:rPr>
        <w:t>C</w:t>
      </w:r>
      <w:r w:rsidRPr="003013F6">
        <w:rPr>
          <w:rFonts w:ascii="Century" w:eastAsia="ＭＳ 明朝" w:hAnsi="Century"/>
          <w:bCs/>
          <w:sz w:val="22"/>
        </w:rPr>
        <w:t>認証規格は</w:t>
      </w:r>
      <w:r w:rsidRPr="003013F6">
        <w:rPr>
          <w:rFonts w:ascii="Century" w:eastAsia="ＭＳ 明朝" w:hAnsi="Century"/>
          <w:bCs/>
          <w:sz w:val="22"/>
        </w:rPr>
        <w:t>PEFC</w:t>
      </w:r>
      <w:r w:rsidRPr="003013F6">
        <w:rPr>
          <w:rFonts w:ascii="Century" w:eastAsia="ＭＳ 明朝" w:hAnsi="Century"/>
          <w:bCs/>
          <w:sz w:val="22"/>
        </w:rPr>
        <w:t>評議会</w:t>
      </w:r>
      <w:bookmarkStart w:id="164" w:name="_Hlk74902318"/>
      <w:r w:rsidRPr="003013F6">
        <w:rPr>
          <w:rFonts w:ascii="Century" w:eastAsia="ＭＳ 明朝" w:hAnsi="Century"/>
          <w:bCs/>
          <w:sz w:val="22"/>
        </w:rPr>
        <w:t>および</w:t>
      </w:r>
      <w:r w:rsidRPr="003013F6">
        <w:rPr>
          <w:rFonts w:ascii="Century" w:eastAsia="ＭＳ 明朝" w:hAnsi="Century"/>
          <w:sz w:val="22"/>
        </w:rPr>
        <w:t>SGEC/PEFC</w:t>
      </w:r>
      <w:r w:rsidRPr="003013F6">
        <w:rPr>
          <w:rFonts w:ascii="Century" w:eastAsia="ＭＳ 明朝" w:hAnsi="Century" w:hint="eastAsia"/>
          <w:sz w:val="22"/>
        </w:rPr>
        <w:t>ジャパン</w:t>
      </w:r>
      <w:bookmarkEnd w:id="164"/>
      <w:r w:rsidRPr="003013F6">
        <w:rPr>
          <w:rFonts w:ascii="Century" w:eastAsia="ＭＳ 明朝" w:hAnsi="Century" w:hint="eastAsia"/>
          <w:sz w:val="22"/>
        </w:rPr>
        <w:t>の</w:t>
      </w:r>
      <w:r w:rsidRPr="003013F6">
        <w:rPr>
          <w:rFonts w:ascii="Century" w:eastAsia="ＭＳ 明朝" w:hAnsi="Century" w:hint="eastAsia"/>
          <w:bCs/>
          <w:sz w:val="22"/>
        </w:rPr>
        <w:t>ウェブサイトで入手可能。</w:t>
      </w:r>
    </w:p>
    <w:p w14:paraId="7C2EC06F" w14:textId="77777777" w:rsidR="00270F4A" w:rsidRPr="003013F6" w:rsidRDefault="00270F4A" w:rsidP="00270F4A">
      <w:pPr>
        <w:ind w:leftChars="24" w:left="899" w:hangingChars="400" w:hanging="850"/>
        <w:rPr>
          <w:rFonts w:ascii="Century" w:eastAsia="ＭＳ 明朝" w:hAnsi="Century"/>
          <w:bCs/>
          <w:sz w:val="22"/>
        </w:rPr>
      </w:pPr>
    </w:p>
    <w:p w14:paraId="2899685F" w14:textId="77777777" w:rsidR="00270F4A" w:rsidRPr="003013F6" w:rsidRDefault="00270F4A" w:rsidP="00270F4A">
      <w:pPr>
        <w:autoSpaceDE w:val="0"/>
        <w:autoSpaceDN w:val="0"/>
        <w:adjustRightInd w:val="0"/>
        <w:jc w:val="left"/>
        <w:rPr>
          <w:rFonts w:ascii="Century" w:eastAsia="ＭＳ 明朝" w:hAnsi="Century" w:cs="ＭＳ明朝"/>
          <w:b/>
          <w:bCs/>
          <w:kern w:val="0"/>
          <w:sz w:val="22"/>
        </w:rPr>
      </w:pPr>
      <w:r w:rsidRPr="003013F6">
        <w:rPr>
          <w:rFonts w:ascii="Century" w:eastAsia="ＭＳ 明朝" w:hAnsi="Century" w:cs="Century"/>
          <w:b/>
          <w:bCs/>
          <w:kern w:val="0"/>
          <w:sz w:val="22"/>
        </w:rPr>
        <w:t xml:space="preserve">4. </w:t>
      </w:r>
      <w:r w:rsidRPr="003013F6">
        <w:rPr>
          <w:rFonts w:ascii="Century" w:eastAsia="ＭＳ 明朝" w:hAnsi="Century" w:cs="ＭＳ明朝" w:hint="eastAsia"/>
          <w:b/>
          <w:bCs/>
          <w:kern w:val="0"/>
          <w:sz w:val="22"/>
        </w:rPr>
        <w:t>ライセンス発行の条件</w:t>
      </w:r>
    </w:p>
    <w:p w14:paraId="2045DCB4" w14:textId="77777777" w:rsidR="00270F4A" w:rsidRPr="003013F6" w:rsidRDefault="00270F4A" w:rsidP="00270F4A">
      <w:pPr>
        <w:autoSpaceDE w:val="0"/>
        <w:autoSpaceDN w:val="0"/>
        <w:adjustRightInd w:val="0"/>
        <w:jc w:val="left"/>
        <w:rPr>
          <w:rFonts w:ascii="Century" w:eastAsia="ＭＳ 明朝" w:hAnsi="Century" w:cs="ＭＳ明朝"/>
          <w:b/>
          <w:bCs/>
          <w:kern w:val="0"/>
          <w:sz w:val="22"/>
        </w:rPr>
      </w:pPr>
    </w:p>
    <w:p w14:paraId="3330B737"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Century"/>
          <w:b/>
          <w:bCs/>
          <w:kern w:val="0"/>
          <w:sz w:val="22"/>
        </w:rPr>
        <w:t>4.1</w:t>
      </w:r>
      <w:r w:rsidRPr="003013F6">
        <w:rPr>
          <w:rFonts w:ascii="Century" w:eastAsia="ＭＳ 明朝" w:hAnsi="Century" w:cs="Century"/>
          <w:kern w:val="0"/>
          <w:sz w:val="22"/>
        </w:rPr>
        <w:t xml:space="preserve">  </w:t>
      </w:r>
      <w:r w:rsidRPr="003013F6">
        <w:rPr>
          <w:rFonts w:ascii="Century" w:eastAsia="ＭＳ 明朝" w:hAnsi="Century" w:cs="ＭＳ明朝" w:hint="eastAsia"/>
          <w:kern w:val="0"/>
          <w:sz w:val="22"/>
        </w:rPr>
        <w:t>一般的条件</w:t>
      </w:r>
    </w:p>
    <w:p w14:paraId="6EF179F1"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ＭＳ明朝" w:hint="eastAsia"/>
          <w:kern w:val="0"/>
          <w:sz w:val="22"/>
        </w:rPr>
        <w:t>ライセンスを申請する組織</w:t>
      </w:r>
      <w:r w:rsidRPr="003013F6">
        <w:rPr>
          <w:rFonts w:ascii="Century" w:eastAsia="ＭＳ 明朝" w:hAnsi="Century" w:hint="eastAsia"/>
          <w:sz w:val="22"/>
        </w:rPr>
        <w:t>（企業等）は下記の要件を満たさなければならない。</w:t>
      </w:r>
    </w:p>
    <w:p w14:paraId="40DFFEE6" w14:textId="77777777" w:rsidR="00270F4A" w:rsidRPr="003013F6" w:rsidRDefault="00270F4A" w:rsidP="00EB15B9">
      <w:pPr>
        <w:autoSpaceDE w:val="0"/>
        <w:autoSpaceDN w:val="0"/>
        <w:adjustRightInd w:val="0"/>
        <w:ind w:leftChars="100" w:left="203"/>
        <w:jc w:val="left"/>
        <w:rPr>
          <w:rFonts w:ascii="Century" w:eastAsia="ＭＳ 明朝" w:hAnsi="Century" w:cs="ＭＳ明朝"/>
          <w:kern w:val="0"/>
          <w:sz w:val="22"/>
        </w:rPr>
      </w:pPr>
      <w:r w:rsidRPr="003013F6">
        <w:rPr>
          <w:rFonts w:ascii="Century" w:eastAsia="ＭＳ 明朝" w:hAnsi="Century" w:cs="Century"/>
          <w:kern w:val="0"/>
          <w:sz w:val="22"/>
        </w:rPr>
        <w:t xml:space="preserve">a) </w:t>
      </w:r>
      <w:r w:rsidRPr="003013F6">
        <w:rPr>
          <w:rFonts w:ascii="Century" w:eastAsia="ＭＳ 明朝" w:hAnsi="Century" w:cs="ＭＳ明朝" w:hint="eastAsia"/>
          <w:kern w:val="0"/>
          <w:sz w:val="22"/>
        </w:rPr>
        <w:t>法人であること</w:t>
      </w:r>
    </w:p>
    <w:p w14:paraId="6C428A34" w14:textId="77777777" w:rsidR="00270F4A" w:rsidRPr="003013F6" w:rsidRDefault="00270F4A" w:rsidP="00EB15B9">
      <w:pPr>
        <w:autoSpaceDE w:val="0"/>
        <w:autoSpaceDN w:val="0"/>
        <w:adjustRightInd w:val="0"/>
        <w:ind w:leftChars="100" w:left="416" w:hangingChars="100" w:hanging="213"/>
        <w:jc w:val="left"/>
        <w:rPr>
          <w:rFonts w:ascii="Century" w:eastAsia="ＭＳ 明朝" w:hAnsi="Century" w:cs="ＭＳ明朝"/>
          <w:kern w:val="0"/>
          <w:sz w:val="22"/>
        </w:rPr>
      </w:pPr>
      <w:r w:rsidRPr="003013F6">
        <w:rPr>
          <w:rFonts w:ascii="Century" w:eastAsia="ＭＳ 明朝" w:hAnsi="Century" w:cs="Century"/>
          <w:kern w:val="0"/>
          <w:sz w:val="22"/>
        </w:rPr>
        <w:t xml:space="preserve">b) </w:t>
      </w:r>
      <w:r w:rsidRPr="003013F6">
        <w:rPr>
          <w:rFonts w:ascii="Century" w:eastAsia="ＭＳ 明朝" w:hAnsi="Century" w:cs="ＭＳ明朝" w:hint="eastAsia"/>
          <w:kern w:val="0"/>
          <w:sz w:val="22"/>
        </w:rPr>
        <w:t>申請者の身元やその他</w:t>
      </w:r>
      <w:r w:rsidRPr="003013F6">
        <w:rPr>
          <w:rFonts w:ascii="Century" w:eastAsia="ＭＳ 明朝" w:hAnsi="Century" w:cs="Century"/>
          <w:kern w:val="0"/>
          <w:sz w:val="22"/>
        </w:rPr>
        <w:t xml:space="preserve">PEFC </w:t>
      </w:r>
      <w:r w:rsidRPr="003013F6">
        <w:rPr>
          <w:rFonts w:ascii="Century" w:eastAsia="ＭＳ 明朝" w:hAnsi="Century" w:cs="ＭＳ明朝" w:hint="eastAsia"/>
          <w:kern w:val="0"/>
          <w:sz w:val="22"/>
        </w:rPr>
        <w:t>評議会または</w:t>
      </w:r>
      <w:r w:rsidRPr="003013F6">
        <w:rPr>
          <w:rFonts w:ascii="Century" w:eastAsia="ＭＳ 明朝" w:hAnsi="Century"/>
          <w:sz w:val="22"/>
        </w:rPr>
        <w:t>SGEC/PEFC</w:t>
      </w:r>
      <w:r w:rsidRPr="003013F6">
        <w:rPr>
          <w:rFonts w:ascii="Century" w:eastAsia="ＭＳ 明朝" w:hAnsi="Century" w:hint="eastAsia"/>
          <w:sz w:val="22"/>
        </w:rPr>
        <w:t>ジャパン</w:t>
      </w:r>
      <w:r w:rsidRPr="003013F6">
        <w:rPr>
          <w:rFonts w:ascii="Century" w:eastAsia="ＭＳ 明朝" w:hAnsi="Century" w:cs="ＭＳ明朝" w:hint="eastAsia"/>
          <w:kern w:val="0"/>
          <w:sz w:val="22"/>
        </w:rPr>
        <w:t>が特定する情報に関し、</w:t>
      </w:r>
      <w:r w:rsidRPr="003013F6">
        <w:rPr>
          <w:rFonts w:ascii="Century" w:eastAsia="ＭＳ 明朝" w:hAnsi="Century" w:cs="Century"/>
          <w:kern w:val="0"/>
          <w:sz w:val="22"/>
        </w:rPr>
        <w:t xml:space="preserve">PEFC </w:t>
      </w:r>
      <w:r w:rsidRPr="003013F6">
        <w:rPr>
          <w:rFonts w:ascii="Century" w:eastAsia="ＭＳ 明朝" w:hAnsi="Century" w:cs="ＭＳ明朝" w:hint="eastAsia"/>
          <w:kern w:val="0"/>
          <w:sz w:val="22"/>
        </w:rPr>
        <w:t>評議会または</w:t>
      </w:r>
      <w:r w:rsidRPr="003013F6">
        <w:rPr>
          <w:rFonts w:ascii="Century" w:eastAsia="ＭＳ 明朝" w:hAnsi="Century"/>
          <w:sz w:val="22"/>
        </w:rPr>
        <w:t>SGEC/PEFC</w:t>
      </w:r>
      <w:r w:rsidRPr="003013F6">
        <w:rPr>
          <w:rFonts w:ascii="Century" w:eastAsia="ＭＳ 明朝" w:hAnsi="Century" w:hint="eastAsia"/>
          <w:sz w:val="22"/>
        </w:rPr>
        <w:t>ジャパン</w:t>
      </w:r>
      <w:r w:rsidRPr="003013F6">
        <w:rPr>
          <w:rFonts w:ascii="Century" w:eastAsia="ＭＳ 明朝" w:hAnsi="Century" w:cs="ＭＳ明朝" w:hint="eastAsia"/>
          <w:kern w:val="0"/>
          <w:sz w:val="22"/>
        </w:rPr>
        <w:t>がこれを収集し、公開することに同意すること</w:t>
      </w:r>
    </w:p>
    <w:p w14:paraId="4FBCE620"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p>
    <w:p w14:paraId="1CD52F92" w14:textId="77777777" w:rsidR="00270F4A" w:rsidRPr="003013F6" w:rsidRDefault="00270F4A" w:rsidP="00270F4A">
      <w:pPr>
        <w:autoSpaceDE w:val="0"/>
        <w:autoSpaceDN w:val="0"/>
        <w:adjustRightInd w:val="0"/>
        <w:jc w:val="left"/>
        <w:rPr>
          <w:rFonts w:ascii="Century" w:eastAsia="ＭＳ 明朝" w:hAnsi="Century" w:cs="ＭＳ明朝"/>
          <w:b/>
          <w:bCs/>
          <w:kern w:val="0"/>
          <w:sz w:val="22"/>
        </w:rPr>
      </w:pPr>
      <w:r w:rsidRPr="003013F6">
        <w:rPr>
          <w:rFonts w:ascii="Century" w:eastAsia="ＭＳ 明朝" w:hAnsi="Century" w:cs="Century"/>
          <w:b/>
          <w:bCs/>
          <w:kern w:val="0"/>
          <w:sz w:val="22"/>
        </w:rPr>
        <w:t xml:space="preserve">4.2 </w:t>
      </w:r>
      <w:bookmarkStart w:id="165" w:name="_Hlk74990581"/>
      <w:r w:rsidRPr="003013F6">
        <w:rPr>
          <w:rFonts w:ascii="Century" w:eastAsia="ＭＳ 明朝" w:hAnsi="Century" w:cs="ＭＳ明朝" w:hint="eastAsia"/>
          <w:b/>
          <w:bCs/>
          <w:kern w:val="0"/>
          <w:sz w:val="22"/>
        </w:rPr>
        <w:t>特定の条件</w:t>
      </w:r>
      <w:bookmarkEnd w:id="165"/>
    </w:p>
    <w:p w14:paraId="398EB4A1" w14:textId="77777777" w:rsidR="00270F4A" w:rsidRPr="00DD7F4B" w:rsidRDefault="00270F4A" w:rsidP="00270F4A">
      <w:pPr>
        <w:rPr>
          <w:rFonts w:ascii="Century" w:eastAsia="ＭＳ 明朝" w:hAnsi="Century"/>
          <w:bCs/>
          <w:sz w:val="22"/>
        </w:rPr>
      </w:pPr>
      <w:r w:rsidRPr="003013F6">
        <w:rPr>
          <w:rFonts w:ascii="Century" w:eastAsia="ＭＳ 明朝" w:hAnsi="Century" w:hint="eastAsia"/>
          <w:bCs/>
          <w:sz w:val="22"/>
        </w:rPr>
        <w:t>森林管理認証書および</w:t>
      </w:r>
      <w:r w:rsidRPr="003013F6">
        <w:rPr>
          <w:rFonts w:ascii="Century" w:eastAsia="ＭＳ 明朝" w:hAnsi="Century"/>
          <w:bCs/>
          <w:sz w:val="22"/>
        </w:rPr>
        <w:t>COC</w:t>
      </w:r>
      <w:r w:rsidRPr="003013F6">
        <w:rPr>
          <w:rFonts w:ascii="Century" w:eastAsia="ＭＳ 明朝" w:hAnsi="Century"/>
          <w:bCs/>
          <w:sz w:val="22"/>
        </w:rPr>
        <w:t>認証書は、前項</w:t>
      </w:r>
      <w:r w:rsidRPr="003013F6">
        <w:rPr>
          <w:rFonts w:ascii="Century" w:eastAsia="ＭＳ 明朝" w:hAnsi="Century"/>
          <w:bCs/>
          <w:sz w:val="22"/>
        </w:rPr>
        <w:t>3.</w:t>
      </w:r>
      <w:r w:rsidRPr="00DD7F4B">
        <w:rPr>
          <w:rFonts w:ascii="Century" w:eastAsia="ＭＳ 明朝" w:hAnsi="Century"/>
          <w:bCs/>
          <w:sz w:val="22"/>
        </w:rPr>
        <w:t>の要件を満たさなければならない。</w:t>
      </w:r>
    </w:p>
    <w:p w14:paraId="32B44DFE"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ＭＳ明朝"/>
          <w:kern w:val="0"/>
          <w:sz w:val="22"/>
        </w:rPr>
        <w:t xml:space="preserve">　</w:t>
      </w:r>
    </w:p>
    <w:p w14:paraId="4A20EA61" w14:textId="77777777" w:rsidR="00270F4A" w:rsidRPr="003013F6" w:rsidRDefault="00270F4A" w:rsidP="00270F4A">
      <w:pPr>
        <w:pStyle w:val="a5"/>
        <w:tabs>
          <w:tab w:val="clear" w:pos="4252"/>
          <w:tab w:val="clear" w:pos="8504"/>
        </w:tabs>
        <w:snapToGrid/>
        <w:rPr>
          <w:rFonts w:ascii="Century" w:eastAsia="ＭＳ 明朝" w:hAnsi="Century"/>
          <w:sz w:val="22"/>
        </w:rPr>
      </w:pPr>
      <w:r w:rsidRPr="003013F6">
        <w:rPr>
          <w:rFonts w:ascii="Century" w:eastAsia="ＭＳ 明朝" w:hAnsi="Century" w:hint="eastAsia"/>
          <w:b/>
          <w:sz w:val="22"/>
        </w:rPr>
        <w:t>使用者グループ</w:t>
      </w:r>
      <w:r w:rsidRPr="003013F6">
        <w:rPr>
          <w:rFonts w:ascii="Century" w:eastAsia="ＭＳ 明朝" w:hAnsi="Century"/>
          <w:b/>
          <w:sz w:val="22"/>
        </w:rPr>
        <w:t>A</w:t>
      </w:r>
      <w:r w:rsidRPr="003013F6">
        <w:rPr>
          <w:rFonts w:ascii="Century" w:eastAsia="ＭＳ 明朝" w:hAnsi="Century" w:hint="eastAsia"/>
          <w:sz w:val="22"/>
        </w:rPr>
        <w:t>：</w:t>
      </w:r>
      <w:bookmarkStart w:id="166" w:name="_Hlk74906006"/>
      <w:r w:rsidRPr="003013F6">
        <w:rPr>
          <w:rFonts w:ascii="Century" w:eastAsia="ＭＳ 明朝" w:hAnsi="Century"/>
          <w:sz w:val="22"/>
        </w:rPr>
        <w:t>PEFC</w:t>
      </w:r>
      <w:r w:rsidRPr="003013F6">
        <w:rPr>
          <w:rFonts w:ascii="Century" w:eastAsia="ＭＳ 明朝" w:hAnsi="Century"/>
          <w:sz w:val="22"/>
        </w:rPr>
        <w:t>各国認証管理団体であり、下記を満たすもの</w:t>
      </w:r>
      <w:bookmarkEnd w:id="166"/>
    </w:p>
    <w:p w14:paraId="6BCC74A9" w14:textId="09CE8148" w:rsidR="00270F4A" w:rsidRPr="003013F6" w:rsidRDefault="00270F4A" w:rsidP="008B3C26">
      <w:pPr>
        <w:pStyle w:val="a5"/>
        <w:widowControl/>
        <w:numPr>
          <w:ilvl w:val="0"/>
          <w:numId w:val="49"/>
        </w:numPr>
        <w:tabs>
          <w:tab w:val="clear" w:pos="4252"/>
          <w:tab w:val="clear" w:pos="8504"/>
        </w:tabs>
        <w:snapToGrid/>
        <w:jc w:val="left"/>
        <w:rPr>
          <w:rFonts w:ascii="Century" w:eastAsia="ＭＳ 明朝" w:hAnsi="Century"/>
          <w:sz w:val="22"/>
        </w:rPr>
      </w:pPr>
      <w:r w:rsidRPr="003013F6">
        <w:rPr>
          <w:rFonts w:ascii="Century" w:eastAsia="ＭＳ 明朝" w:hAnsi="Century"/>
          <w:sz w:val="22"/>
        </w:rPr>
        <w:t>PEFC</w:t>
      </w:r>
      <w:r w:rsidRPr="003013F6">
        <w:rPr>
          <w:rFonts w:ascii="Century" w:eastAsia="ＭＳ 明朝" w:hAnsi="Century"/>
          <w:sz w:val="22"/>
        </w:rPr>
        <w:t>評議会の会員であること</w:t>
      </w:r>
    </w:p>
    <w:p w14:paraId="1DA4670A" w14:textId="3CB31DA4" w:rsidR="00270F4A" w:rsidRPr="003013F6" w:rsidRDefault="00270F4A" w:rsidP="008B3C26">
      <w:pPr>
        <w:pStyle w:val="a5"/>
        <w:widowControl/>
        <w:numPr>
          <w:ilvl w:val="0"/>
          <w:numId w:val="49"/>
        </w:numPr>
        <w:tabs>
          <w:tab w:val="clear" w:pos="4252"/>
          <w:tab w:val="clear" w:pos="8504"/>
        </w:tabs>
        <w:snapToGrid/>
        <w:jc w:val="left"/>
        <w:rPr>
          <w:rFonts w:ascii="Century" w:eastAsia="ＭＳ 明朝" w:hAnsi="Century"/>
          <w:sz w:val="22"/>
        </w:rPr>
      </w:pPr>
      <w:r w:rsidRPr="003013F6">
        <w:rPr>
          <w:rFonts w:ascii="Century" w:eastAsia="ＭＳ 明朝" w:hAnsi="Century"/>
          <w:sz w:val="22"/>
        </w:rPr>
        <w:t>PEFC</w:t>
      </w:r>
      <w:r w:rsidRPr="003013F6">
        <w:rPr>
          <w:rFonts w:ascii="Century" w:eastAsia="ＭＳ 明朝" w:hAnsi="Century"/>
          <w:sz w:val="22"/>
        </w:rPr>
        <w:t>評議会と</w:t>
      </w:r>
      <w:r w:rsidRPr="003013F6">
        <w:rPr>
          <w:rFonts w:ascii="Century" w:eastAsia="ＭＳ 明朝" w:hAnsi="Century"/>
          <w:sz w:val="22"/>
        </w:rPr>
        <w:t>PEFC</w:t>
      </w:r>
      <w:r w:rsidRPr="003013F6">
        <w:rPr>
          <w:rFonts w:ascii="Century" w:eastAsia="ＭＳ 明朝" w:hAnsi="Century"/>
          <w:sz w:val="22"/>
        </w:rPr>
        <w:t>商標使用契約を締結していること</w:t>
      </w:r>
    </w:p>
    <w:p w14:paraId="4711B6FC" w14:textId="77777777" w:rsidR="00270F4A" w:rsidRPr="003013F6" w:rsidRDefault="00270F4A" w:rsidP="00270F4A">
      <w:pPr>
        <w:pStyle w:val="a5"/>
        <w:widowControl/>
        <w:spacing w:line="240" w:lineRule="exact"/>
        <w:ind w:firstLineChars="100" w:firstLine="193"/>
        <w:jc w:val="left"/>
        <w:rPr>
          <w:rFonts w:ascii="Century" w:eastAsia="ＭＳ 明朝" w:hAnsi="Century"/>
          <w:sz w:val="20"/>
          <w:szCs w:val="20"/>
        </w:rPr>
      </w:pPr>
    </w:p>
    <w:p w14:paraId="0DA5BEE9" w14:textId="77777777" w:rsidR="00270F4A" w:rsidRPr="00DD7F4B" w:rsidRDefault="00270F4A" w:rsidP="00270F4A">
      <w:pPr>
        <w:pStyle w:val="a5"/>
        <w:widowControl/>
        <w:spacing w:line="240" w:lineRule="exact"/>
        <w:ind w:left="1439" w:hangingChars="747" w:hanging="1439"/>
        <w:jc w:val="left"/>
        <w:rPr>
          <w:rFonts w:ascii="Century" w:eastAsia="ＭＳ 明朝" w:hAnsi="Century"/>
          <w:sz w:val="20"/>
          <w:szCs w:val="20"/>
        </w:rPr>
      </w:pPr>
      <w:r w:rsidRPr="003013F6">
        <w:rPr>
          <w:rFonts w:ascii="Century" w:eastAsia="ＭＳ 明朝" w:hAnsi="Century" w:hint="eastAsia"/>
          <w:sz w:val="20"/>
          <w:szCs w:val="20"/>
        </w:rPr>
        <w:t>注（参考記載）：本</w:t>
      </w:r>
      <w:r w:rsidRPr="003013F6">
        <w:rPr>
          <w:rFonts w:ascii="Century" w:eastAsia="ＭＳ 明朝" w:hAnsi="Century" w:hint="eastAsia"/>
          <w:bCs/>
          <w:sz w:val="20"/>
          <w:szCs w:val="20"/>
        </w:rPr>
        <w:t>使用者グループＡ項は、</w:t>
      </w:r>
      <w:r w:rsidRPr="003013F6">
        <w:rPr>
          <w:rFonts w:ascii="Century" w:eastAsia="ＭＳ 明朝" w:hAnsi="Century" w:hint="eastAsia"/>
          <w:sz w:val="20"/>
          <w:szCs w:val="20"/>
        </w:rPr>
        <w:t>各国の認証管理団体（</w:t>
      </w:r>
      <w:r w:rsidRPr="003013F6">
        <w:rPr>
          <w:rFonts w:ascii="Century" w:eastAsia="ＭＳ 明朝" w:hAnsi="Century"/>
          <w:sz w:val="20"/>
          <w:szCs w:val="20"/>
        </w:rPr>
        <w:t>NGB</w:t>
      </w:r>
      <w:r w:rsidRPr="003013F6">
        <w:rPr>
          <w:rFonts w:ascii="Century" w:eastAsia="ＭＳ 明朝" w:hAnsi="Century"/>
          <w:sz w:val="20"/>
          <w:szCs w:val="20"/>
        </w:rPr>
        <w:t>）</w:t>
      </w:r>
      <w:r w:rsidRPr="003013F6">
        <w:rPr>
          <w:rFonts w:ascii="Century" w:eastAsia="ＭＳ 明朝" w:hAnsi="Century" w:hint="eastAsia"/>
          <w:bCs/>
          <w:sz w:val="20"/>
          <w:szCs w:val="20"/>
        </w:rPr>
        <w:t>が</w:t>
      </w:r>
      <w:r w:rsidRPr="003013F6">
        <w:rPr>
          <w:rFonts w:ascii="Century" w:eastAsia="ＭＳ 明朝" w:hAnsi="Century" w:hint="eastAsia"/>
          <w:b/>
          <w:bCs/>
          <w:sz w:val="20"/>
          <w:szCs w:val="20"/>
        </w:rPr>
        <w:t>「</w:t>
      </w:r>
      <w:r w:rsidRPr="003013F6">
        <w:rPr>
          <w:rFonts w:ascii="Century" w:eastAsia="ＭＳ 明朝" w:hAnsi="Century"/>
          <w:sz w:val="20"/>
          <w:szCs w:val="20"/>
        </w:rPr>
        <w:t>PEFC</w:t>
      </w:r>
      <w:r w:rsidRPr="003013F6">
        <w:rPr>
          <w:rFonts w:ascii="Century" w:eastAsia="ＭＳ 明朝" w:hAnsi="Century" w:hint="eastAsia"/>
          <w:sz w:val="20"/>
          <w:szCs w:val="20"/>
        </w:rPr>
        <w:t>商標を使用するための条件」であり、日本の</w:t>
      </w:r>
      <w:r w:rsidRPr="003013F6">
        <w:rPr>
          <w:rFonts w:ascii="Century" w:eastAsia="ＭＳ 明朝" w:hAnsi="Century"/>
          <w:sz w:val="20"/>
          <w:szCs w:val="20"/>
        </w:rPr>
        <w:t>NGB</w:t>
      </w:r>
      <w:r w:rsidRPr="003013F6">
        <w:rPr>
          <w:rFonts w:ascii="Century" w:eastAsia="ＭＳ 明朝" w:hAnsi="Century"/>
          <w:sz w:val="20"/>
          <w:szCs w:val="20"/>
        </w:rPr>
        <w:t>である（一社）緑の循環認証会議（</w:t>
      </w:r>
      <w:r w:rsidRPr="003013F6">
        <w:rPr>
          <w:rFonts w:ascii="Century" w:eastAsia="ＭＳ 明朝" w:hAnsi="Century"/>
          <w:sz w:val="20"/>
          <w:szCs w:val="20"/>
        </w:rPr>
        <w:t>SGEC/PEFC</w:t>
      </w:r>
      <w:r w:rsidRPr="003013F6">
        <w:rPr>
          <w:rFonts w:ascii="Century" w:eastAsia="ＭＳ 明朝" w:hAnsi="Century" w:hint="eastAsia"/>
          <w:sz w:val="20"/>
          <w:szCs w:val="20"/>
        </w:rPr>
        <w:t>ジャパン）は、</w:t>
      </w:r>
      <w:r w:rsidRPr="003013F6">
        <w:rPr>
          <w:rFonts w:ascii="Century" w:eastAsia="ＭＳ 明朝" w:hAnsi="Century"/>
          <w:sz w:val="20"/>
          <w:szCs w:val="20"/>
        </w:rPr>
        <w:t>PEFC</w:t>
      </w:r>
      <w:r w:rsidRPr="003013F6">
        <w:rPr>
          <w:rFonts w:ascii="Century" w:eastAsia="ＭＳ 明朝" w:hAnsi="Century"/>
          <w:sz w:val="20"/>
          <w:szCs w:val="20"/>
        </w:rPr>
        <w:t>評議会と</w:t>
      </w:r>
      <w:r w:rsidRPr="003013F6">
        <w:rPr>
          <w:rFonts w:ascii="Century" w:eastAsia="ＭＳ 明朝" w:hAnsi="Century" w:hint="eastAsia"/>
          <w:sz w:val="20"/>
          <w:szCs w:val="20"/>
        </w:rPr>
        <w:t>の間で</w:t>
      </w:r>
      <w:r w:rsidRPr="003013F6">
        <w:rPr>
          <w:rFonts w:ascii="Century" w:eastAsia="ＭＳ 明朝" w:hAnsi="Century"/>
          <w:sz w:val="20"/>
          <w:szCs w:val="20"/>
        </w:rPr>
        <w:t>PEFC</w:t>
      </w:r>
      <w:r w:rsidRPr="003013F6">
        <w:rPr>
          <w:rFonts w:ascii="Century" w:eastAsia="ＭＳ 明朝" w:hAnsi="Century"/>
          <w:sz w:val="20"/>
          <w:szCs w:val="20"/>
        </w:rPr>
        <w:t>商標使用契約を締結</w:t>
      </w:r>
      <w:r w:rsidRPr="003013F6">
        <w:rPr>
          <w:rFonts w:ascii="Century" w:eastAsia="ＭＳ 明朝" w:hAnsi="Century" w:hint="eastAsia"/>
          <w:sz w:val="20"/>
          <w:szCs w:val="20"/>
        </w:rPr>
        <w:t>済である。</w:t>
      </w:r>
    </w:p>
    <w:p w14:paraId="2A99B08F" w14:textId="77777777" w:rsidR="00270F4A" w:rsidRPr="003013F6" w:rsidRDefault="00270F4A" w:rsidP="00270F4A">
      <w:pPr>
        <w:autoSpaceDE w:val="0"/>
        <w:autoSpaceDN w:val="0"/>
        <w:adjustRightInd w:val="0"/>
        <w:jc w:val="left"/>
        <w:rPr>
          <w:rFonts w:ascii="Century" w:eastAsia="ＭＳ 明朝" w:hAnsi="Century" w:cs="ＭＳ明朝"/>
          <w:strike/>
          <w:kern w:val="0"/>
          <w:sz w:val="22"/>
        </w:rPr>
      </w:pPr>
    </w:p>
    <w:p w14:paraId="65173577" w14:textId="77777777" w:rsidR="00270F4A" w:rsidRPr="003013F6" w:rsidRDefault="00270F4A" w:rsidP="00270F4A">
      <w:pPr>
        <w:pStyle w:val="a7"/>
        <w:tabs>
          <w:tab w:val="clear" w:pos="4252"/>
          <w:tab w:val="clear" w:pos="8504"/>
        </w:tabs>
        <w:snapToGrid/>
        <w:rPr>
          <w:rFonts w:ascii="Century" w:eastAsia="ＭＳ 明朝" w:hAnsi="Century"/>
          <w:sz w:val="22"/>
        </w:rPr>
      </w:pPr>
      <w:r w:rsidRPr="003013F6">
        <w:rPr>
          <w:rFonts w:ascii="Century" w:eastAsia="ＭＳ 明朝" w:hAnsi="Century" w:hint="eastAsia"/>
          <w:b/>
          <w:sz w:val="22"/>
        </w:rPr>
        <w:t>使用者グループＢ</w:t>
      </w:r>
      <w:r w:rsidRPr="003013F6">
        <w:rPr>
          <w:rFonts w:ascii="Century" w:eastAsia="ＭＳ 明朝" w:hAnsi="Century" w:hint="eastAsia"/>
          <w:sz w:val="22"/>
        </w:rPr>
        <w:t>：森林所有者・管理者で下記の要件を満たすもの</w:t>
      </w:r>
    </w:p>
    <w:p w14:paraId="466AF610" w14:textId="77777777" w:rsidR="00270F4A" w:rsidRPr="003013F6" w:rsidRDefault="00270F4A" w:rsidP="00EB15B9">
      <w:pPr>
        <w:pStyle w:val="a7"/>
        <w:tabs>
          <w:tab w:val="clear" w:pos="4252"/>
          <w:tab w:val="clear" w:pos="8504"/>
        </w:tabs>
        <w:snapToGrid/>
        <w:ind w:leftChars="100" w:left="203"/>
        <w:rPr>
          <w:rFonts w:ascii="Century" w:eastAsia="ＭＳ 明朝" w:hAnsi="Century"/>
          <w:sz w:val="22"/>
        </w:rPr>
      </w:pPr>
      <w:r>
        <w:rPr>
          <w:rFonts w:ascii="Century" w:eastAsia="ＭＳ 明朝" w:hAnsi="Century" w:hint="eastAsia"/>
          <w:sz w:val="22"/>
        </w:rPr>
        <w:t>a</w:t>
      </w:r>
      <w:r>
        <w:rPr>
          <w:rFonts w:ascii="Century" w:eastAsia="ＭＳ 明朝" w:hAnsi="Century"/>
          <w:sz w:val="22"/>
        </w:rPr>
        <w:t>)</w:t>
      </w:r>
      <w:r w:rsidRPr="003013F6">
        <w:rPr>
          <w:rFonts w:ascii="Century" w:eastAsia="ＭＳ 明朝" w:hAnsi="Century" w:hint="eastAsia"/>
          <w:sz w:val="22"/>
        </w:rPr>
        <w:t xml:space="preserve">　前「</w:t>
      </w:r>
      <w:r w:rsidRPr="003013F6">
        <w:rPr>
          <w:rFonts w:ascii="Century" w:eastAsia="ＭＳ 明朝" w:hAnsi="Century"/>
          <w:sz w:val="22"/>
        </w:rPr>
        <w:t>3.2</w:t>
      </w:r>
      <w:r w:rsidRPr="003013F6">
        <w:rPr>
          <w:rFonts w:ascii="Century" w:eastAsia="ＭＳ 明朝" w:hAnsi="Century"/>
          <w:sz w:val="22"/>
        </w:rPr>
        <w:t>」の要件を満たす有効期限内の森林管理認証書を有すること</w:t>
      </w:r>
    </w:p>
    <w:p w14:paraId="106EA9DE" w14:textId="77777777" w:rsidR="00270F4A" w:rsidRPr="003013F6" w:rsidRDefault="00270F4A" w:rsidP="00EB15B9">
      <w:pPr>
        <w:pStyle w:val="a7"/>
        <w:tabs>
          <w:tab w:val="clear" w:pos="4252"/>
          <w:tab w:val="clear" w:pos="8504"/>
        </w:tabs>
        <w:snapToGrid/>
        <w:ind w:leftChars="100" w:left="203"/>
        <w:rPr>
          <w:rFonts w:ascii="Century" w:eastAsia="ＭＳ 明朝" w:hAnsi="Century"/>
          <w:sz w:val="22"/>
        </w:rPr>
      </w:pPr>
      <w:r>
        <w:rPr>
          <w:rFonts w:ascii="Century" w:eastAsia="ＭＳ 明朝" w:hAnsi="Century" w:hint="eastAsia"/>
          <w:sz w:val="22"/>
        </w:rPr>
        <w:t>b</w:t>
      </w:r>
      <w:r>
        <w:rPr>
          <w:rFonts w:ascii="Century" w:eastAsia="ＭＳ 明朝" w:hAnsi="Century"/>
          <w:sz w:val="22"/>
        </w:rPr>
        <w:t>)</w:t>
      </w:r>
      <w:r w:rsidRPr="003013F6">
        <w:rPr>
          <w:rFonts w:ascii="Century" w:eastAsia="ＭＳ 明朝" w:hAnsi="Century" w:hint="eastAsia"/>
          <w:sz w:val="22"/>
        </w:rPr>
        <w:t xml:space="preserve">　</w:t>
      </w:r>
      <w:r w:rsidRPr="003013F6">
        <w:rPr>
          <w:rFonts w:ascii="Century" w:eastAsia="ＭＳ 明朝" w:hAnsi="Century"/>
          <w:sz w:val="22"/>
        </w:rPr>
        <w:t>PEFC</w:t>
      </w:r>
      <w:r w:rsidRPr="003013F6">
        <w:rPr>
          <w:rFonts w:ascii="Century" w:eastAsia="ＭＳ 明朝" w:hAnsi="Century"/>
          <w:sz w:val="22"/>
        </w:rPr>
        <w:t>評議会と</w:t>
      </w:r>
      <w:r w:rsidRPr="003013F6">
        <w:rPr>
          <w:rFonts w:ascii="Century" w:eastAsia="ＭＳ 明朝" w:hAnsi="Century"/>
          <w:sz w:val="22"/>
        </w:rPr>
        <w:t>PEFC</w:t>
      </w:r>
      <w:r w:rsidRPr="003013F6">
        <w:rPr>
          <w:rFonts w:ascii="Century" w:eastAsia="ＭＳ 明朝" w:hAnsi="Century"/>
          <w:sz w:val="22"/>
        </w:rPr>
        <w:t>商標使用契約を締結していること</w:t>
      </w:r>
    </w:p>
    <w:p w14:paraId="00776C44" w14:textId="77777777" w:rsidR="00270F4A" w:rsidRPr="003013F6" w:rsidRDefault="00270F4A" w:rsidP="00EB15B9">
      <w:pPr>
        <w:autoSpaceDE w:val="0"/>
        <w:autoSpaceDN w:val="0"/>
        <w:adjustRightInd w:val="0"/>
        <w:ind w:leftChars="300" w:left="608" w:firstLine="1"/>
        <w:jc w:val="left"/>
        <w:rPr>
          <w:rFonts w:ascii="Century" w:eastAsia="ＭＳ 明朝" w:hAnsi="Century" w:cs="ＭＳ明朝"/>
          <w:kern w:val="0"/>
          <w:sz w:val="22"/>
        </w:rPr>
      </w:pPr>
      <w:r w:rsidRPr="003013F6">
        <w:rPr>
          <w:rFonts w:ascii="Century" w:eastAsia="ＭＳ 明朝" w:hAnsi="Century" w:cs="ＭＳ明朝"/>
          <w:kern w:val="0"/>
          <w:sz w:val="22"/>
        </w:rPr>
        <w:t>但し、</w:t>
      </w:r>
      <w:r w:rsidRPr="003013F6">
        <w:rPr>
          <w:rFonts w:ascii="Century" w:eastAsia="ＭＳ 明朝" w:hAnsi="Century" w:cs="Century"/>
          <w:kern w:val="0"/>
          <w:sz w:val="22"/>
        </w:rPr>
        <w:t xml:space="preserve">PEFC </w:t>
      </w:r>
      <w:r w:rsidRPr="003013F6">
        <w:rPr>
          <w:rFonts w:ascii="Century" w:eastAsia="ＭＳ 明朝" w:hAnsi="Century" w:cs="ＭＳ明朝" w:hint="eastAsia"/>
          <w:kern w:val="0"/>
          <w:sz w:val="22"/>
        </w:rPr>
        <w:t>ライセンス契約は本文書に基づき</w:t>
      </w:r>
      <w:r w:rsidRPr="003013F6">
        <w:rPr>
          <w:rFonts w:ascii="Century" w:eastAsia="ＭＳ 明朝" w:hAnsi="Century" w:cs="ＭＳ明朝"/>
          <w:kern w:val="0"/>
          <w:sz w:val="22"/>
        </w:rPr>
        <w:t>PEFC</w:t>
      </w:r>
      <w:r w:rsidRPr="003013F6">
        <w:rPr>
          <w:rFonts w:ascii="Century" w:eastAsia="ＭＳ 明朝" w:hAnsi="Century" w:cs="ＭＳ明朝"/>
          <w:kern w:val="0"/>
          <w:sz w:val="22"/>
        </w:rPr>
        <w:t>評議会の委任を受けて</w:t>
      </w:r>
      <w:r w:rsidRPr="003013F6">
        <w:rPr>
          <w:rFonts w:ascii="Century" w:eastAsia="ＭＳ 明朝" w:hAnsi="Century" w:cs="ＭＳ明朝"/>
          <w:kern w:val="0"/>
          <w:sz w:val="22"/>
        </w:rPr>
        <w:t>SGEC</w:t>
      </w:r>
      <w:r w:rsidRPr="003013F6">
        <w:rPr>
          <w:rFonts w:ascii="Century" w:eastAsia="ＭＳ 明朝" w:hAnsi="Century" w:cs="ＭＳ明朝"/>
          <w:kern w:val="0"/>
          <w:sz w:val="22"/>
        </w:rPr>
        <w:t>が代行する。以下同じ。</w:t>
      </w:r>
    </w:p>
    <w:p w14:paraId="00810C2D"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p>
    <w:p w14:paraId="71BCD8E9" w14:textId="77777777" w:rsidR="00270F4A" w:rsidRPr="003013F6" w:rsidRDefault="00270F4A" w:rsidP="00270F4A">
      <w:pPr>
        <w:pStyle w:val="a7"/>
        <w:tabs>
          <w:tab w:val="clear" w:pos="4252"/>
          <w:tab w:val="clear" w:pos="8504"/>
        </w:tabs>
        <w:snapToGrid/>
        <w:rPr>
          <w:rFonts w:ascii="Century" w:eastAsia="ＭＳ 明朝" w:hAnsi="Century"/>
          <w:sz w:val="22"/>
        </w:rPr>
      </w:pPr>
      <w:r w:rsidRPr="003013F6">
        <w:rPr>
          <w:rFonts w:ascii="Century" w:eastAsia="ＭＳ 明朝" w:hAnsi="Century" w:hint="eastAsia"/>
          <w:b/>
          <w:sz w:val="22"/>
        </w:rPr>
        <w:t>使用者グループ</w:t>
      </w:r>
      <w:r w:rsidRPr="003013F6">
        <w:rPr>
          <w:rFonts w:ascii="Century" w:eastAsia="ＭＳ 明朝" w:hAnsi="Century"/>
          <w:b/>
          <w:sz w:val="22"/>
        </w:rPr>
        <w:t>C</w:t>
      </w:r>
      <w:r w:rsidRPr="003013F6">
        <w:rPr>
          <w:rFonts w:ascii="Century" w:eastAsia="ＭＳ 明朝" w:hAnsi="Century" w:hint="eastAsia"/>
          <w:sz w:val="22"/>
        </w:rPr>
        <w:t>：林産品関係産業で下記の要件を満たすもの</w:t>
      </w:r>
    </w:p>
    <w:p w14:paraId="74DA61AE" w14:textId="77777777" w:rsidR="00270F4A" w:rsidRPr="003013F6" w:rsidRDefault="00270F4A" w:rsidP="00EB15B9">
      <w:pPr>
        <w:pStyle w:val="a7"/>
        <w:tabs>
          <w:tab w:val="clear" w:pos="4252"/>
          <w:tab w:val="clear" w:pos="8504"/>
        </w:tabs>
        <w:snapToGrid/>
        <w:ind w:leftChars="100" w:left="203"/>
        <w:rPr>
          <w:rFonts w:ascii="Century" w:eastAsia="ＭＳ 明朝" w:hAnsi="Century"/>
          <w:sz w:val="22"/>
        </w:rPr>
      </w:pPr>
      <w:r>
        <w:rPr>
          <w:rFonts w:ascii="Century" w:eastAsia="ＭＳ 明朝" w:hAnsi="Century" w:hint="eastAsia"/>
          <w:sz w:val="22"/>
        </w:rPr>
        <w:t>a</w:t>
      </w:r>
      <w:r>
        <w:rPr>
          <w:rFonts w:ascii="Century" w:eastAsia="ＭＳ 明朝" w:hAnsi="Century"/>
          <w:sz w:val="22"/>
        </w:rPr>
        <w:t xml:space="preserve">)  </w:t>
      </w:r>
      <w:r w:rsidRPr="003013F6">
        <w:rPr>
          <w:rFonts w:ascii="Century" w:eastAsia="ＭＳ 明朝" w:hAnsi="Century" w:hint="eastAsia"/>
          <w:sz w:val="22"/>
        </w:rPr>
        <w:t>前「</w:t>
      </w:r>
      <w:r w:rsidRPr="003013F6">
        <w:rPr>
          <w:rFonts w:ascii="Century" w:eastAsia="ＭＳ 明朝" w:hAnsi="Century"/>
          <w:sz w:val="22"/>
        </w:rPr>
        <w:t>3.2</w:t>
      </w:r>
      <w:r w:rsidRPr="003013F6">
        <w:rPr>
          <w:rFonts w:ascii="Century" w:eastAsia="ＭＳ 明朝" w:hAnsi="Century"/>
          <w:sz w:val="22"/>
        </w:rPr>
        <w:t>」の要件を満たす有効期限内の</w:t>
      </w:r>
      <w:r w:rsidRPr="003013F6">
        <w:rPr>
          <w:rFonts w:ascii="Century" w:eastAsia="ＭＳ 明朝" w:hAnsi="Century"/>
          <w:sz w:val="22"/>
        </w:rPr>
        <w:t>COC</w:t>
      </w:r>
      <w:r w:rsidRPr="003013F6">
        <w:rPr>
          <w:rFonts w:ascii="Century" w:eastAsia="ＭＳ 明朝" w:hAnsi="Century"/>
          <w:sz w:val="22"/>
        </w:rPr>
        <w:t>認証書を有すること</w:t>
      </w:r>
      <w:r w:rsidRPr="003013F6">
        <w:rPr>
          <w:rFonts w:ascii="Century" w:eastAsia="ＭＳ 明朝" w:hAnsi="Century" w:hint="eastAsia"/>
          <w:sz w:val="22"/>
        </w:rPr>
        <w:t>。</w:t>
      </w:r>
    </w:p>
    <w:p w14:paraId="78E24B9D" w14:textId="77777777" w:rsidR="00270F4A" w:rsidRPr="003013F6" w:rsidRDefault="00270F4A" w:rsidP="00EB15B9">
      <w:pPr>
        <w:pStyle w:val="a7"/>
        <w:tabs>
          <w:tab w:val="clear" w:pos="4252"/>
          <w:tab w:val="clear" w:pos="8504"/>
        </w:tabs>
        <w:snapToGrid/>
        <w:ind w:leftChars="100" w:left="203"/>
        <w:rPr>
          <w:rFonts w:ascii="Century" w:eastAsia="ＭＳ 明朝" w:hAnsi="Century"/>
          <w:sz w:val="22"/>
        </w:rPr>
      </w:pPr>
      <w:r>
        <w:rPr>
          <w:rFonts w:ascii="Century" w:eastAsia="ＭＳ 明朝" w:hAnsi="Century"/>
          <w:sz w:val="22"/>
        </w:rPr>
        <w:t>b)</w:t>
      </w:r>
      <w:r>
        <w:rPr>
          <w:rFonts w:ascii="Century" w:eastAsia="ＭＳ 明朝" w:hAnsi="Century" w:hint="eastAsia"/>
          <w:sz w:val="22"/>
        </w:rPr>
        <w:t xml:space="preserve"> </w:t>
      </w:r>
      <w:r>
        <w:rPr>
          <w:rFonts w:ascii="Century" w:eastAsia="ＭＳ 明朝" w:hAnsi="Century"/>
          <w:sz w:val="22"/>
        </w:rPr>
        <w:t xml:space="preserve"> </w:t>
      </w:r>
      <w:r w:rsidRPr="003013F6">
        <w:rPr>
          <w:rFonts w:ascii="Century" w:eastAsia="ＭＳ 明朝" w:hAnsi="Century"/>
          <w:sz w:val="22"/>
        </w:rPr>
        <w:t>PEFC</w:t>
      </w:r>
      <w:r w:rsidRPr="003013F6">
        <w:rPr>
          <w:rFonts w:ascii="Century" w:eastAsia="ＭＳ 明朝" w:hAnsi="Century" w:hint="eastAsia"/>
          <w:sz w:val="22"/>
        </w:rPr>
        <w:t>評議会と</w:t>
      </w:r>
      <w:r w:rsidRPr="003013F6">
        <w:rPr>
          <w:rFonts w:ascii="Century" w:eastAsia="ＭＳ 明朝" w:hAnsi="Century"/>
          <w:sz w:val="22"/>
        </w:rPr>
        <w:t>PEFC</w:t>
      </w:r>
      <w:r w:rsidRPr="003013F6">
        <w:rPr>
          <w:rFonts w:ascii="Century" w:eastAsia="ＭＳ 明朝" w:hAnsi="Century" w:hint="eastAsia"/>
          <w:sz w:val="22"/>
        </w:rPr>
        <w:t>商標使用契約を締結していること（付属書１</w:t>
      </w:r>
      <w:r w:rsidRPr="003013F6">
        <w:rPr>
          <w:rFonts w:ascii="Century" w:eastAsia="ＭＳ 明朝" w:hAnsi="Century"/>
          <w:sz w:val="22"/>
        </w:rPr>
        <w:t xml:space="preserve"> </w:t>
      </w:r>
      <w:r w:rsidRPr="003013F6">
        <w:rPr>
          <w:rFonts w:ascii="Century" w:eastAsia="ＭＳ 明朝" w:hAnsi="Century" w:hint="eastAsia"/>
          <w:sz w:val="22"/>
        </w:rPr>
        <w:t>様式</w:t>
      </w:r>
      <w:r w:rsidRPr="003013F6">
        <w:rPr>
          <w:rFonts w:ascii="Century" w:eastAsia="ＭＳ 明朝" w:hAnsi="Century"/>
          <w:sz w:val="22"/>
        </w:rPr>
        <w:t xml:space="preserve">1-1 </w:t>
      </w:r>
      <w:r w:rsidRPr="003013F6">
        <w:rPr>
          <w:rFonts w:ascii="Century" w:eastAsia="ＭＳ 明朝" w:hAnsi="Century" w:hint="eastAsia"/>
          <w:sz w:val="22"/>
        </w:rPr>
        <w:t>）。</w:t>
      </w:r>
    </w:p>
    <w:p w14:paraId="1C7BCC89" w14:textId="77777777" w:rsidR="00270F4A" w:rsidRPr="003013F6" w:rsidRDefault="00270F4A" w:rsidP="00EB15B9">
      <w:pPr>
        <w:pStyle w:val="a7"/>
        <w:tabs>
          <w:tab w:val="clear" w:pos="4252"/>
          <w:tab w:val="clear" w:pos="8504"/>
        </w:tabs>
        <w:snapToGrid/>
        <w:ind w:leftChars="100" w:left="203"/>
        <w:rPr>
          <w:rFonts w:ascii="Century" w:eastAsia="ＭＳ 明朝" w:hAnsi="Century"/>
          <w:sz w:val="22"/>
        </w:rPr>
      </w:pPr>
    </w:p>
    <w:p w14:paraId="5462590B" w14:textId="77777777" w:rsidR="00270F4A" w:rsidRPr="003013F6" w:rsidRDefault="00270F4A" w:rsidP="00EB15B9">
      <w:pPr>
        <w:ind w:leftChars="100" w:left="203" w:firstLineChars="100" w:firstLine="213"/>
        <w:rPr>
          <w:rFonts w:ascii="Century" w:eastAsia="ＭＳ 明朝" w:hAnsi="Century"/>
          <w:bCs/>
          <w:sz w:val="22"/>
        </w:rPr>
      </w:pPr>
      <w:r w:rsidRPr="003013F6">
        <w:rPr>
          <w:rFonts w:ascii="Century" w:eastAsia="ＭＳ 明朝" w:hAnsi="Century" w:hint="eastAsia"/>
          <w:bCs/>
          <w:sz w:val="22"/>
        </w:rPr>
        <w:t>フランチャイズで業務するマルチサイト</w:t>
      </w:r>
      <w:r w:rsidRPr="003013F6">
        <w:rPr>
          <w:rFonts w:ascii="Century" w:eastAsia="ＭＳ 明朝" w:hAnsi="Century"/>
          <w:bCs/>
          <w:sz w:val="22"/>
        </w:rPr>
        <w:t>COC</w:t>
      </w:r>
      <w:r w:rsidRPr="003013F6">
        <w:rPr>
          <w:rFonts w:ascii="Century" w:eastAsia="ＭＳ 明朝" w:hAnsi="Century"/>
          <w:bCs/>
          <w:sz w:val="22"/>
        </w:rPr>
        <w:t>認証書の保有者</w:t>
      </w:r>
      <w:r w:rsidRPr="003013F6">
        <w:rPr>
          <w:rFonts w:ascii="Century" w:eastAsia="ＭＳ 明朝" w:hAnsi="Century" w:hint="eastAsia"/>
          <w:bCs/>
          <w:sz w:val="22"/>
        </w:rPr>
        <w:t>、または、サイトが共通の所有者、経営者、または組織的なリンクで結ばれている企業は、下記の条件を満たせば、マルチサイト認証書の対象範囲全体または一部をカバーする</w:t>
      </w:r>
      <w:r w:rsidRPr="003013F6">
        <w:rPr>
          <w:rFonts w:ascii="Century" w:eastAsia="ＭＳ 明朝" w:hAnsi="Century"/>
          <w:bCs/>
          <w:sz w:val="22"/>
        </w:rPr>
        <w:t>PEFC</w:t>
      </w:r>
      <w:r w:rsidRPr="003013F6">
        <w:rPr>
          <w:rFonts w:ascii="Century" w:eastAsia="ＭＳ 明朝" w:hAnsi="Century"/>
          <w:bCs/>
          <w:sz w:val="22"/>
        </w:rPr>
        <w:t>商標使用マル</w:t>
      </w:r>
      <w:r w:rsidRPr="003013F6">
        <w:rPr>
          <w:rFonts w:ascii="Century" w:eastAsia="ＭＳ 明朝" w:hAnsi="Century"/>
          <w:bCs/>
          <w:sz w:val="22"/>
        </w:rPr>
        <w:lastRenderedPageBreak/>
        <w:t>チライセンスの申請のために</w:t>
      </w:r>
      <w:r w:rsidRPr="003013F6">
        <w:rPr>
          <w:rFonts w:ascii="Century" w:eastAsia="ＭＳ 明朝" w:hAnsi="Century"/>
          <w:bCs/>
          <w:sz w:val="22"/>
        </w:rPr>
        <w:t xml:space="preserve">SGEC/PEFC </w:t>
      </w:r>
      <w:r w:rsidRPr="003013F6">
        <w:rPr>
          <w:rFonts w:ascii="Century" w:eastAsia="ＭＳ 明朝" w:hAnsi="Century" w:hint="eastAsia"/>
          <w:bCs/>
          <w:sz w:val="22"/>
        </w:rPr>
        <w:t>ジャパン（</w:t>
      </w:r>
      <w:r w:rsidRPr="003013F6">
        <w:rPr>
          <w:rFonts w:ascii="Century" w:eastAsia="ＭＳ 明朝" w:hAnsi="Century"/>
          <w:bCs/>
          <w:sz w:val="22"/>
        </w:rPr>
        <w:t>PEFC</w:t>
      </w:r>
      <w:r w:rsidRPr="003013F6">
        <w:rPr>
          <w:rFonts w:ascii="Century" w:eastAsia="ＭＳ 明朝" w:hAnsi="Century"/>
          <w:bCs/>
          <w:sz w:val="22"/>
        </w:rPr>
        <w:t>評議会</w:t>
      </w:r>
      <w:r w:rsidRPr="003013F6">
        <w:rPr>
          <w:rFonts w:ascii="Century" w:eastAsia="ＭＳ 明朝" w:hAnsi="Century" w:hint="eastAsia"/>
          <w:bCs/>
          <w:sz w:val="22"/>
        </w:rPr>
        <w:t>）</w:t>
      </w:r>
      <w:r w:rsidRPr="003013F6">
        <w:rPr>
          <w:rFonts w:ascii="Century" w:eastAsia="ＭＳ 明朝" w:hAnsi="Century"/>
          <w:bCs/>
          <w:sz w:val="22"/>
        </w:rPr>
        <w:t>との間に</w:t>
      </w:r>
      <w:r w:rsidRPr="003013F6">
        <w:rPr>
          <w:rFonts w:ascii="Century" w:eastAsia="ＭＳ 明朝" w:hAnsi="Century" w:hint="eastAsia"/>
          <w:bCs/>
          <w:sz w:val="22"/>
        </w:rPr>
        <w:t>「</w:t>
      </w:r>
      <w:r w:rsidRPr="003013F6">
        <w:rPr>
          <w:rFonts w:ascii="Century" w:eastAsia="ＭＳ 明朝" w:hAnsi="Century"/>
          <w:bCs/>
          <w:sz w:val="22"/>
        </w:rPr>
        <w:t>SGEC</w:t>
      </w:r>
      <w:r w:rsidRPr="003013F6">
        <w:rPr>
          <w:rFonts w:ascii="Century" w:eastAsia="ＭＳ 明朝" w:hAnsi="Century"/>
          <w:bCs/>
          <w:sz w:val="22"/>
        </w:rPr>
        <w:t>商標使用契約</w:t>
      </w:r>
      <w:r w:rsidRPr="003013F6">
        <w:rPr>
          <w:rFonts w:ascii="Century" w:eastAsia="ＭＳ 明朝" w:hAnsi="Century" w:hint="eastAsia"/>
          <w:bCs/>
          <w:sz w:val="22"/>
        </w:rPr>
        <w:t>」</w:t>
      </w:r>
      <w:r w:rsidRPr="003013F6">
        <w:rPr>
          <w:rFonts w:ascii="Century" w:eastAsia="ＭＳ 明朝" w:hAnsi="Century"/>
          <w:bCs/>
          <w:sz w:val="22"/>
        </w:rPr>
        <w:t>を締結することができる。（付属</w:t>
      </w:r>
      <w:r w:rsidRPr="003013F6">
        <w:rPr>
          <w:rFonts w:ascii="Century" w:eastAsia="ＭＳ 明朝" w:hAnsi="Century" w:hint="eastAsia"/>
          <w:bCs/>
          <w:sz w:val="22"/>
        </w:rPr>
        <w:t>書１</w:t>
      </w:r>
      <w:r w:rsidRPr="003013F6">
        <w:rPr>
          <w:rFonts w:ascii="Century" w:eastAsia="ＭＳ 明朝" w:hAnsi="Century"/>
          <w:bCs/>
          <w:sz w:val="22"/>
        </w:rPr>
        <w:t xml:space="preserve"> </w:t>
      </w:r>
      <w:r w:rsidRPr="003013F6">
        <w:rPr>
          <w:rFonts w:ascii="Century" w:eastAsia="ＭＳ 明朝" w:hAnsi="Century" w:hint="eastAsia"/>
          <w:bCs/>
          <w:sz w:val="22"/>
        </w:rPr>
        <w:t>様式</w:t>
      </w:r>
      <w:r w:rsidRPr="003013F6">
        <w:rPr>
          <w:rFonts w:ascii="Century" w:eastAsia="ＭＳ 明朝" w:hAnsi="Century"/>
          <w:bCs/>
          <w:sz w:val="22"/>
        </w:rPr>
        <w:t xml:space="preserve">1-2 </w:t>
      </w:r>
      <w:r w:rsidRPr="003013F6">
        <w:rPr>
          <w:rFonts w:ascii="Century" w:eastAsia="ＭＳ 明朝" w:hAnsi="Century"/>
          <w:bCs/>
          <w:sz w:val="22"/>
        </w:rPr>
        <w:t>）</w:t>
      </w:r>
    </w:p>
    <w:p w14:paraId="5BFEDA74" w14:textId="77777777" w:rsidR="00270F4A" w:rsidRPr="003013F6" w:rsidRDefault="00270F4A" w:rsidP="00EB15B9">
      <w:pPr>
        <w:ind w:leftChars="100" w:left="203"/>
        <w:rPr>
          <w:rFonts w:ascii="Century" w:eastAsia="ＭＳ 明朝" w:hAnsi="Century"/>
          <w:bCs/>
          <w:sz w:val="22"/>
        </w:rPr>
      </w:pPr>
      <w:r w:rsidRPr="003013F6">
        <w:rPr>
          <w:rFonts w:ascii="Century" w:eastAsia="ＭＳ 明朝" w:hAnsi="Century" w:hint="eastAsia"/>
          <w:bCs/>
          <w:sz w:val="22"/>
        </w:rPr>
        <w:t>条件</w:t>
      </w:r>
      <w:r w:rsidRPr="003013F6">
        <w:rPr>
          <w:rFonts w:ascii="Century" w:eastAsia="ＭＳ 明朝" w:hAnsi="Century"/>
          <w:bCs/>
          <w:sz w:val="22"/>
        </w:rPr>
        <w:t>a)</w:t>
      </w:r>
      <w:r w:rsidRPr="003013F6">
        <w:rPr>
          <w:rFonts w:ascii="Century" w:eastAsia="ＭＳ 明朝" w:hAnsi="Century"/>
          <w:bCs/>
          <w:sz w:val="22"/>
        </w:rPr>
        <w:t xml:space="preserve">　本部</w:t>
      </w:r>
      <w:r w:rsidRPr="003013F6">
        <w:rPr>
          <w:rFonts w:ascii="Century" w:eastAsia="ＭＳ 明朝" w:hAnsi="Century" w:hint="eastAsia"/>
          <w:bCs/>
          <w:sz w:val="22"/>
        </w:rPr>
        <w:t>および</w:t>
      </w:r>
      <w:r w:rsidRPr="003013F6">
        <w:rPr>
          <w:rFonts w:ascii="Century" w:eastAsia="ＭＳ 明朝" w:hAnsi="Century"/>
          <w:bCs/>
          <w:sz w:val="22"/>
        </w:rPr>
        <w:t>サイト</w:t>
      </w:r>
      <w:r w:rsidRPr="003013F6">
        <w:rPr>
          <w:rFonts w:ascii="Century" w:eastAsia="ＭＳ 明朝" w:hAnsi="Century" w:hint="eastAsia"/>
          <w:bCs/>
          <w:sz w:val="22"/>
        </w:rPr>
        <w:t>が</w:t>
      </w:r>
      <w:r w:rsidRPr="003013F6">
        <w:rPr>
          <w:rFonts w:ascii="Century" w:eastAsia="ＭＳ 明朝" w:hAnsi="Century"/>
          <w:bCs/>
          <w:sz w:val="22"/>
        </w:rPr>
        <w:t>単一の法主体の</w:t>
      </w:r>
      <w:r w:rsidRPr="003013F6">
        <w:rPr>
          <w:rFonts w:ascii="Century" w:eastAsia="ＭＳ 明朝" w:hAnsi="Century" w:hint="eastAsia"/>
          <w:bCs/>
          <w:sz w:val="22"/>
        </w:rPr>
        <w:t>一</w:t>
      </w:r>
      <w:r w:rsidRPr="003013F6">
        <w:rPr>
          <w:rFonts w:ascii="Century" w:eastAsia="ＭＳ 明朝" w:hAnsi="Century"/>
          <w:bCs/>
          <w:sz w:val="22"/>
        </w:rPr>
        <w:t>部</w:t>
      </w:r>
      <w:r w:rsidRPr="003013F6">
        <w:rPr>
          <w:rFonts w:ascii="Century" w:eastAsia="ＭＳ 明朝" w:hAnsi="Century" w:hint="eastAsia"/>
          <w:bCs/>
          <w:sz w:val="22"/>
        </w:rPr>
        <w:t>である場合</w:t>
      </w:r>
      <w:r w:rsidRPr="003013F6">
        <w:rPr>
          <w:rFonts w:ascii="Century" w:eastAsia="ＭＳ 明朝" w:hAnsi="Century"/>
          <w:bCs/>
          <w:sz w:val="22"/>
        </w:rPr>
        <w:t>、または、</w:t>
      </w:r>
    </w:p>
    <w:p w14:paraId="5B0F7DB7" w14:textId="77777777" w:rsidR="00270F4A" w:rsidRPr="003013F6" w:rsidRDefault="00270F4A" w:rsidP="00EB15B9">
      <w:pPr>
        <w:ind w:leftChars="100" w:left="322" w:hangingChars="56" w:hanging="119"/>
        <w:rPr>
          <w:rFonts w:ascii="Century" w:eastAsia="ＭＳ 明朝" w:hAnsi="Century"/>
          <w:bCs/>
          <w:sz w:val="22"/>
        </w:rPr>
      </w:pPr>
      <w:r w:rsidRPr="003013F6">
        <w:rPr>
          <w:rFonts w:ascii="Century" w:eastAsia="ＭＳ 明朝" w:hAnsi="Century" w:hint="eastAsia"/>
          <w:bCs/>
          <w:sz w:val="22"/>
        </w:rPr>
        <w:t>条件</w:t>
      </w:r>
      <w:r w:rsidRPr="003013F6">
        <w:rPr>
          <w:rFonts w:ascii="Century" w:eastAsia="ＭＳ 明朝" w:hAnsi="Century"/>
          <w:bCs/>
          <w:sz w:val="22"/>
        </w:rPr>
        <w:t>b)</w:t>
      </w:r>
      <w:r w:rsidRPr="003013F6">
        <w:rPr>
          <w:rFonts w:ascii="Century" w:eastAsia="ＭＳ 明朝" w:hAnsi="Century"/>
          <w:bCs/>
          <w:sz w:val="22"/>
        </w:rPr>
        <w:t xml:space="preserve">　本部</w:t>
      </w:r>
      <w:r w:rsidRPr="003013F6">
        <w:rPr>
          <w:rFonts w:ascii="Century" w:eastAsia="ＭＳ 明朝" w:hAnsi="Century" w:hint="eastAsia"/>
          <w:bCs/>
          <w:sz w:val="22"/>
        </w:rPr>
        <w:t>および</w:t>
      </w:r>
      <w:r w:rsidRPr="003013F6">
        <w:rPr>
          <w:rFonts w:ascii="Century" w:eastAsia="ＭＳ 明朝" w:hAnsi="Century"/>
          <w:bCs/>
          <w:sz w:val="22"/>
        </w:rPr>
        <w:t>サイト</w:t>
      </w:r>
      <w:r w:rsidRPr="003013F6">
        <w:rPr>
          <w:rFonts w:ascii="Century" w:eastAsia="ＭＳ 明朝" w:hAnsi="Century" w:hint="eastAsia"/>
          <w:bCs/>
          <w:sz w:val="22"/>
        </w:rPr>
        <w:t>が</w:t>
      </w:r>
      <w:r w:rsidRPr="003013F6">
        <w:rPr>
          <w:rFonts w:ascii="Century" w:eastAsia="ＭＳ 明朝" w:hAnsi="Century"/>
          <w:bCs/>
          <w:sz w:val="22"/>
        </w:rPr>
        <w:t>単一の経営者</w:t>
      </w:r>
      <w:r w:rsidRPr="003013F6">
        <w:rPr>
          <w:rFonts w:ascii="Century" w:eastAsia="ＭＳ 明朝" w:hAnsi="Century" w:hint="eastAsia"/>
          <w:bCs/>
          <w:sz w:val="22"/>
        </w:rPr>
        <w:t>による単一の</w:t>
      </w:r>
      <w:r w:rsidRPr="003013F6">
        <w:rPr>
          <w:rFonts w:ascii="Century" w:eastAsia="ＭＳ 明朝" w:hAnsi="Century"/>
          <w:bCs/>
          <w:sz w:val="22"/>
        </w:rPr>
        <w:t>組織</w:t>
      </w:r>
      <w:r w:rsidRPr="003013F6">
        <w:rPr>
          <w:rFonts w:ascii="Century" w:eastAsia="ＭＳ 明朝" w:hAnsi="Century" w:hint="eastAsia"/>
          <w:bCs/>
          <w:sz w:val="22"/>
        </w:rPr>
        <w:t>構成の</w:t>
      </w:r>
      <w:r w:rsidRPr="003013F6">
        <w:rPr>
          <w:rFonts w:ascii="Century" w:eastAsia="ＭＳ 明朝" w:hAnsi="Century"/>
          <w:bCs/>
          <w:sz w:val="22"/>
        </w:rPr>
        <w:t>企業の</w:t>
      </w:r>
      <w:r w:rsidRPr="003013F6">
        <w:rPr>
          <w:rFonts w:ascii="Century" w:eastAsia="ＭＳ 明朝" w:hAnsi="Century" w:hint="eastAsia"/>
          <w:bCs/>
          <w:sz w:val="22"/>
        </w:rPr>
        <w:t>一</w:t>
      </w:r>
      <w:r w:rsidRPr="003013F6">
        <w:rPr>
          <w:rFonts w:ascii="Century" w:eastAsia="ＭＳ 明朝" w:hAnsi="Century"/>
          <w:bCs/>
          <w:sz w:val="22"/>
        </w:rPr>
        <w:t>部</w:t>
      </w:r>
      <w:r w:rsidRPr="003013F6">
        <w:rPr>
          <w:rFonts w:ascii="Century" w:eastAsia="ＭＳ 明朝" w:hAnsi="Century" w:hint="eastAsia"/>
          <w:bCs/>
          <w:sz w:val="22"/>
        </w:rPr>
        <w:t>である場合</w:t>
      </w:r>
      <w:r w:rsidRPr="003013F6">
        <w:rPr>
          <w:rFonts w:ascii="Century" w:eastAsia="ＭＳ 明朝" w:hAnsi="Century"/>
          <w:bCs/>
          <w:sz w:val="22"/>
        </w:rPr>
        <w:t>。</w:t>
      </w:r>
    </w:p>
    <w:p w14:paraId="7C56ACB2" w14:textId="77777777" w:rsidR="00270F4A" w:rsidRPr="003013F6" w:rsidRDefault="00270F4A" w:rsidP="00EB15B9">
      <w:pPr>
        <w:ind w:leftChars="100" w:left="203"/>
        <w:rPr>
          <w:rFonts w:ascii="Century" w:eastAsia="ＭＳ 明朝" w:hAnsi="Century"/>
          <w:bCs/>
          <w:sz w:val="22"/>
        </w:rPr>
      </w:pPr>
      <w:r w:rsidRPr="003013F6">
        <w:rPr>
          <w:rFonts w:ascii="Century" w:eastAsia="ＭＳ 明朝" w:hAnsi="Century" w:hint="eastAsia"/>
          <w:bCs/>
          <w:sz w:val="22"/>
        </w:rPr>
        <w:t>なお、</w:t>
      </w:r>
      <w:r w:rsidRPr="003013F6">
        <w:rPr>
          <w:rFonts w:ascii="Century" w:eastAsia="ＭＳ 明朝" w:hAnsi="Century"/>
          <w:bCs/>
          <w:sz w:val="22"/>
        </w:rPr>
        <w:t>マルチサイト生産者グループ</w:t>
      </w:r>
      <w:r w:rsidRPr="003013F6">
        <w:rPr>
          <w:rFonts w:ascii="Century" w:eastAsia="ＭＳ 明朝" w:hAnsi="Century"/>
          <w:bCs/>
          <w:sz w:val="22"/>
        </w:rPr>
        <w:t>COC</w:t>
      </w:r>
      <w:r w:rsidRPr="003013F6">
        <w:rPr>
          <w:rFonts w:ascii="Century" w:eastAsia="ＭＳ 明朝" w:hAnsi="Century"/>
          <w:bCs/>
          <w:sz w:val="22"/>
        </w:rPr>
        <w:t>認証書の部分を構成する独立法主体は、個別</w:t>
      </w:r>
      <w:r w:rsidRPr="003013F6">
        <w:rPr>
          <w:rFonts w:ascii="Century" w:eastAsia="ＭＳ 明朝" w:hAnsi="Century" w:hint="eastAsia"/>
          <w:bCs/>
          <w:sz w:val="22"/>
        </w:rPr>
        <w:t>に</w:t>
      </w:r>
      <w:r w:rsidRPr="003013F6">
        <w:rPr>
          <w:rFonts w:ascii="Century" w:eastAsia="ＭＳ 明朝" w:hAnsi="Century"/>
          <w:bCs/>
          <w:sz w:val="22"/>
        </w:rPr>
        <w:t>商標使用ライセンスを申請しなければならない。</w:t>
      </w:r>
    </w:p>
    <w:p w14:paraId="242C12FD" w14:textId="77777777" w:rsidR="00270F4A" w:rsidRPr="003013F6" w:rsidRDefault="00270F4A" w:rsidP="00270F4A">
      <w:pPr>
        <w:rPr>
          <w:rFonts w:ascii="Century" w:eastAsia="ＭＳ 明朝" w:hAnsi="Century"/>
          <w:bCs/>
          <w:sz w:val="22"/>
        </w:rPr>
      </w:pPr>
    </w:p>
    <w:p w14:paraId="49E14428" w14:textId="77777777" w:rsidR="00270F4A" w:rsidRPr="003013F6" w:rsidRDefault="00270F4A" w:rsidP="00270F4A">
      <w:pPr>
        <w:spacing w:line="320" w:lineRule="exact"/>
        <w:rPr>
          <w:rFonts w:ascii="Century" w:eastAsia="ＭＳ 明朝" w:hAnsi="Century"/>
          <w:sz w:val="20"/>
          <w:szCs w:val="20"/>
        </w:rPr>
      </w:pPr>
      <w:r w:rsidRPr="003013F6">
        <w:rPr>
          <w:rFonts w:ascii="Century" w:eastAsia="ＭＳ 明朝" w:hAnsi="Century" w:hint="eastAsia"/>
          <w:b/>
          <w:bCs/>
          <w:sz w:val="22"/>
        </w:rPr>
        <w:t>使用者グループ</w:t>
      </w:r>
      <w:r w:rsidRPr="003013F6">
        <w:rPr>
          <w:rFonts w:ascii="Century" w:eastAsia="ＭＳ 明朝" w:hAnsi="Century"/>
          <w:b/>
          <w:bCs/>
          <w:sz w:val="22"/>
        </w:rPr>
        <w:t>D</w:t>
      </w:r>
      <w:r w:rsidRPr="003013F6">
        <w:rPr>
          <w:rFonts w:ascii="Century" w:eastAsia="ＭＳ 明朝" w:hAnsi="Century" w:hint="eastAsia"/>
          <w:sz w:val="22"/>
        </w:rPr>
        <w:t>のうち</w:t>
      </w:r>
      <w:r w:rsidRPr="003013F6">
        <w:rPr>
          <w:rFonts w:ascii="Century" w:eastAsia="ＭＳ 明朝" w:hAnsi="Century" w:hint="eastAsia"/>
          <w:b/>
          <w:bCs/>
          <w:sz w:val="22"/>
        </w:rPr>
        <w:t>「その他の使用者（小売業者を除く）」</w:t>
      </w:r>
      <w:r w:rsidRPr="003013F6">
        <w:rPr>
          <w:rFonts w:ascii="Century" w:eastAsia="ＭＳ 明朝" w:hAnsi="Century" w:hint="eastAsia"/>
          <w:bCs/>
          <w:sz w:val="22"/>
        </w:rPr>
        <w:t>は</w:t>
      </w:r>
      <w:r w:rsidRPr="003013F6">
        <w:rPr>
          <w:rFonts w:ascii="Century" w:eastAsia="ＭＳ 明朝" w:hAnsi="Century" w:hint="eastAsia"/>
          <w:sz w:val="20"/>
          <w:szCs w:val="20"/>
        </w:rPr>
        <w:t>以下の</w:t>
      </w:r>
      <w:r w:rsidRPr="003013F6">
        <w:rPr>
          <w:rFonts w:ascii="Century" w:eastAsia="ＭＳ 明朝" w:hAnsi="Century"/>
          <w:sz w:val="20"/>
          <w:szCs w:val="20"/>
        </w:rPr>
        <w:t>a)</w:t>
      </w:r>
      <w:r w:rsidRPr="003013F6">
        <w:rPr>
          <w:rFonts w:ascii="Century" w:eastAsia="ＭＳ 明朝" w:hAnsi="Century" w:hint="eastAsia"/>
          <w:sz w:val="20"/>
          <w:szCs w:val="20"/>
        </w:rPr>
        <w:t>、</w:t>
      </w:r>
      <w:r w:rsidRPr="003013F6">
        <w:rPr>
          <w:rFonts w:ascii="Century" w:eastAsia="ＭＳ 明朝" w:hAnsi="Century"/>
          <w:sz w:val="20"/>
          <w:szCs w:val="20"/>
        </w:rPr>
        <w:t>b)</w:t>
      </w:r>
      <w:r w:rsidRPr="003013F6">
        <w:rPr>
          <w:rFonts w:ascii="Century" w:eastAsia="ＭＳ 明朝" w:hAnsi="Century" w:hint="eastAsia"/>
          <w:sz w:val="20"/>
          <w:szCs w:val="20"/>
        </w:rPr>
        <w:t>、</w:t>
      </w:r>
      <w:r w:rsidRPr="00DD7F4B">
        <w:rPr>
          <w:rFonts w:ascii="Century" w:eastAsia="ＭＳ 明朝" w:hAnsi="Century"/>
          <w:sz w:val="20"/>
          <w:szCs w:val="20"/>
        </w:rPr>
        <w:t>c)</w:t>
      </w:r>
      <w:r w:rsidRPr="00DD7F4B">
        <w:rPr>
          <w:rFonts w:ascii="Century" w:eastAsia="ＭＳ 明朝" w:hAnsi="Century" w:hint="eastAsia"/>
          <w:sz w:val="20"/>
          <w:szCs w:val="20"/>
        </w:rPr>
        <w:t>を満たさなければならない。</w:t>
      </w:r>
    </w:p>
    <w:p w14:paraId="4D2C669E" w14:textId="0B284886" w:rsidR="00270F4A" w:rsidRPr="003013F6" w:rsidRDefault="00270F4A" w:rsidP="00EB15B9">
      <w:pPr>
        <w:ind w:leftChars="100" w:left="203"/>
        <w:rPr>
          <w:rFonts w:ascii="Century" w:eastAsia="ＭＳ 明朝" w:hAnsi="Century"/>
          <w:bCs/>
          <w:sz w:val="22"/>
        </w:rPr>
      </w:pPr>
      <w:r w:rsidRPr="003013F6">
        <w:rPr>
          <w:rFonts w:ascii="Century" w:eastAsia="ＭＳ 明朝" w:hAnsi="Century"/>
          <w:bCs/>
          <w:sz w:val="22"/>
        </w:rPr>
        <w:t>a)</w:t>
      </w:r>
      <w:r>
        <w:rPr>
          <w:rFonts w:ascii="Century" w:eastAsia="ＭＳ 明朝" w:hAnsi="Century" w:hint="eastAsia"/>
          <w:bCs/>
          <w:sz w:val="22"/>
        </w:rPr>
        <w:t xml:space="preserve"> </w:t>
      </w:r>
      <w:r w:rsidRPr="003013F6">
        <w:rPr>
          <w:rFonts w:ascii="Century" w:eastAsia="ＭＳ 明朝" w:hAnsi="Century"/>
          <w:bCs/>
          <w:sz w:val="22"/>
        </w:rPr>
        <w:t>PEFC</w:t>
      </w:r>
      <w:r w:rsidRPr="00DD7F4B">
        <w:rPr>
          <w:rFonts w:ascii="Century" w:eastAsia="ＭＳ 明朝" w:hAnsi="Century" w:hint="eastAsia"/>
          <w:bCs/>
          <w:sz w:val="22"/>
        </w:rPr>
        <w:t>商標使用者グループ</w:t>
      </w:r>
      <w:r w:rsidRPr="00DD7F4B">
        <w:rPr>
          <w:rFonts w:ascii="Century" w:eastAsia="ＭＳ 明朝" w:hAnsi="Century"/>
          <w:bCs/>
          <w:sz w:val="22"/>
        </w:rPr>
        <w:t>A</w:t>
      </w:r>
      <w:r w:rsidRPr="00DD7F4B">
        <w:rPr>
          <w:rFonts w:ascii="Century" w:eastAsia="ＭＳ 明朝" w:hAnsi="Century"/>
          <w:bCs/>
          <w:sz w:val="22"/>
        </w:rPr>
        <w:t>、</w:t>
      </w:r>
      <w:r w:rsidRPr="00DD7F4B">
        <w:rPr>
          <w:rFonts w:ascii="Century" w:eastAsia="ＭＳ 明朝" w:hAnsi="Century"/>
          <w:bCs/>
          <w:sz w:val="22"/>
        </w:rPr>
        <w:t>B</w:t>
      </w:r>
      <w:r w:rsidRPr="00DD7F4B">
        <w:rPr>
          <w:rFonts w:ascii="Century" w:eastAsia="ＭＳ 明朝" w:hAnsi="Century"/>
          <w:bCs/>
          <w:sz w:val="22"/>
        </w:rPr>
        <w:t>、</w:t>
      </w:r>
      <w:r w:rsidRPr="003013F6">
        <w:rPr>
          <w:rFonts w:ascii="Century" w:eastAsia="ＭＳ 明朝" w:hAnsi="Century"/>
          <w:bCs/>
          <w:sz w:val="22"/>
        </w:rPr>
        <w:t>C</w:t>
      </w:r>
      <w:r w:rsidRPr="003013F6">
        <w:rPr>
          <w:rFonts w:ascii="Century" w:eastAsia="ＭＳ 明朝" w:hAnsi="Century"/>
          <w:bCs/>
          <w:sz w:val="22"/>
        </w:rPr>
        <w:t>に分類されない</w:t>
      </w:r>
      <w:r w:rsidRPr="003013F6">
        <w:rPr>
          <w:rFonts w:ascii="Century" w:eastAsia="ＭＳ 明朝" w:hAnsi="Century" w:hint="eastAsia"/>
          <w:bCs/>
          <w:sz w:val="22"/>
        </w:rPr>
        <w:t>組織、または、その</w:t>
      </w:r>
      <w:r w:rsidRPr="003013F6">
        <w:rPr>
          <w:rFonts w:ascii="Century" w:eastAsia="ＭＳ 明朝" w:hAnsi="Century"/>
          <w:bCs/>
          <w:sz w:val="22"/>
        </w:rPr>
        <w:t>他の主体</w:t>
      </w:r>
      <w:r w:rsidRPr="003013F6">
        <w:rPr>
          <w:rFonts w:ascii="Century" w:eastAsia="ＭＳ 明朝" w:hAnsi="Century" w:hint="eastAsia"/>
          <w:bCs/>
          <w:sz w:val="22"/>
        </w:rPr>
        <w:t>であること</w:t>
      </w:r>
      <w:r w:rsidRPr="003013F6">
        <w:rPr>
          <w:rFonts w:ascii="Century" w:eastAsia="ＭＳ 明朝" w:hAnsi="Century"/>
          <w:bCs/>
          <w:sz w:val="22"/>
        </w:rPr>
        <w:t>。</w:t>
      </w:r>
    </w:p>
    <w:p w14:paraId="3B69A666" w14:textId="77777777" w:rsidR="00270F4A" w:rsidRPr="003013F6" w:rsidRDefault="00270F4A" w:rsidP="00EB15B9">
      <w:pPr>
        <w:spacing w:line="320" w:lineRule="exact"/>
        <w:ind w:leftChars="100" w:left="203"/>
        <w:rPr>
          <w:rFonts w:ascii="Century" w:eastAsia="ＭＳ 明朝" w:hAnsi="Century"/>
          <w:sz w:val="22"/>
        </w:rPr>
      </w:pPr>
      <w:r w:rsidRPr="003013F6">
        <w:rPr>
          <w:rFonts w:ascii="Century" w:eastAsia="ＭＳ 明朝" w:hAnsi="Century"/>
          <w:sz w:val="22"/>
        </w:rPr>
        <w:t xml:space="preserve">b) </w:t>
      </w:r>
      <w:r w:rsidRPr="003013F6">
        <w:rPr>
          <w:rFonts w:ascii="Century" w:eastAsia="ＭＳ 明朝" w:hAnsi="Century" w:hint="eastAsia"/>
          <w:sz w:val="22"/>
        </w:rPr>
        <w:t>以下に例示するような組織体であること。</w:t>
      </w:r>
    </w:p>
    <w:p w14:paraId="297AD177" w14:textId="2372EECF" w:rsidR="000D6367" w:rsidRPr="000D6367" w:rsidRDefault="00270F4A" w:rsidP="00EB15B9">
      <w:pPr>
        <w:spacing w:line="320" w:lineRule="exact"/>
        <w:ind w:leftChars="100" w:left="203"/>
        <w:rPr>
          <w:rFonts w:ascii="Century" w:eastAsia="ＭＳ 明朝" w:hAnsi="Century"/>
          <w:sz w:val="22"/>
        </w:rPr>
      </w:pPr>
      <w:r w:rsidRPr="003013F6">
        <w:rPr>
          <w:rFonts w:ascii="Century" w:eastAsia="ＭＳ 明朝" w:hAnsi="Century" w:hint="eastAsia"/>
          <w:sz w:val="22"/>
        </w:rPr>
        <w:t>組織体の例示：商工業組合、教育研究機関、認証機関、認定機関、政府機関、</w:t>
      </w:r>
      <w:r w:rsidRPr="003013F6">
        <w:rPr>
          <w:rFonts w:ascii="Century" w:eastAsia="ＭＳ 明朝" w:hAnsi="Century"/>
          <w:sz w:val="22"/>
        </w:rPr>
        <w:t>NGO</w:t>
      </w:r>
      <w:r w:rsidRPr="003013F6">
        <w:rPr>
          <w:rFonts w:ascii="Century" w:eastAsia="ＭＳ 明朝" w:hAnsi="Century"/>
          <w:sz w:val="22"/>
        </w:rPr>
        <w:t>等</w:t>
      </w:r>
      <w:r w:rsidR="000D6367">
        <w:rPr>
          <w:rFonts w:ascii="Century" w:eastAsia="ＭＳ 明朝" w:hAnsi="Century" w:hint="eastAsia"/>
          <w:sz w:val="22"/>
        </w:rPr>
        <w:t>.</w:t>
      </w:r>
    </w:p>
    <w:p w14:paraId="1D687BBC" w14:textId="67A5292D" w:rsidR="00270F4A" w:rsidRPr="003013F6" w:rsidRDefault="00270F4A" w:rsidP="00EB15B9">
      <w:pPr>
        <w:spacing w:line="320" w:lineRule="exact"/>
        <w:ind w:leftChars="100" w:left="203"/>
        <w:rPr>
          <w:rFonts w:ascii="Century" w:eastAsia="ＭＳ 明朝" w:hAnsi="Century"/>
          <w:bCs/>
          <w:sz w:val="22"/>
        </w:rPr>
      </w:pPr>
      <w:r w:rsidRPr="003013F6">
        <w:rPr>
          <w:rFonts w:ascii="Century" w:eastAsia="ＭＳ 明朝" w:hAnsi="Century"/>
          <w:sz w:val="22"/>
        </w:rPr>
        <w:t>また、グループ</w:t>
      </w:r>
      <w:r w:rsidRPr="003013F6">
        <w:rPr>
          <w:rFonts w:ascii="Century" w:eastAsia="ＭＳ 明朝" w:hAnsi="Century"/>
          <w:sz w:val="22"/>
        </w:rPr>
        <w:t>D</w:t>
      </w:r>
      <w:r w:rsidRPr="003013F6">
        <w:rPr>
          <w:rFonts w:ascii="Century" w:eastAsia="ＭＳ 明朝" w:hAnsi="Century"/>
          <w:sz w:val="22"/>
        </w:rPr>
        <w:t>は</w:t>
      </w:r>
      <w:r w:rsidRPr="003013F6">
        <w:rPr>
          <w:rFonts w:ascii="Century" w:eastAsia="ＭＳ 明朝" w:hAnsi="Century" w:hint="eastAsia"/>
          <w:color w:val="000000" w:themeColor="text1"/>
          <w:sz w:val="22"/>
        </w:rPr>
        <w:t>、</w:t>
      </w:r>
      <w:r w:rsidRPr="003013F6">
        <w:rPr>
          <w:rFonts w:ascii="Century" w:eastAsia="ＭＳ 明朝" w:hAnsi="Century"/>
          <w:bCs/>
          <w:sz w:val="22"/>
        </w:rPr>
        <w:t>森林</w:t>
      </w:r>
      <w:r w:rsidRPr="003013F6">
        <w:rPr>
          <w:rFonts w:ascii="Century" w:eastAsia="ＭＳ 明朝" w:hAnsi="Century" w:hint="eastAsia"/>
          <w:bCs/>
          <w:sz w:val="22"/>
        </w:rPr>
        <w:t>および</w:t>
      </w:r>
      <w:r w:rsidRPr="003013F6">
        <w:rPr>
          <w:rFonts w:ascii="Century" w:eastAsia="ＭＳ 明朝" w:hAnsi="Century"/>
          <w:bCs/>
          <w:sz w:val="22"/>
        </w:rPr>
        <w:t>森林外樹木産品</w:t>
      </w:r>
      <w:r w:rsidRPr="003013F6">
        <w:rPr>
          <w:rFonts w:ascii="Century" w:eastAsia="ＭＳ 明朝" w:hAnsi="Century" w:hint="eastAsia"/>
          <w:bCs/>
          <w:sz w:val="22"/>
        </w:rPr>
        <w:t>の流通加工の連鎖の中にはあるも</w:t>
      </w:r>
      <w:r w:rsidR="000D6367">
        <w:rPr>
          <w:rFonts w:ascii="Century" w:eastAsia="ＭＳ 明朝" w:hAnsi="Century" w:hint="eastAsia"/>
          <w:bCs/>
          <w:sz w:val="22"/>
        </w:rPr>
        <w:t xml:space="preserve"> </w:t>
      </w:r>
      <w:r w:rsidRPr="003013F6">
        <w:rPr>
          <w:rFonts w:ascii="Century" w:eastAsia="ＭＳ 明朝" w:hAnsi="Century" w:hint="eastAsia"/>
          <w:bCs/>
          <w:sz w:val="22"/>
        </w:rPr>
        <w:t>のの、</w:t>
      </w:r>
      <w:r w:rsidRPr="003013F6">
        <w:rPr>
          <w:rFonts w:ascii="Century" w:eastAsia="ＭＳ 明朝" w:hAnsi="Century"/>
          <w:bCs/>
          <w:sz w:val="22"/>
        </w:rPr>
        <w:t>COC</w:t>
      </w:r>
      <w:r w:rsidRPr="003013F6">
        <w:rPr>
          <w:rFonts w:ascii="Century" w:eastAsia="ＭＳ 明朝" w:hAnsi="Century"/>
          <w:bCs/>
          <w:sz w:val="22"/>
        </w:rPr>
        <w:t>認証</w:t>
      </w:r>
      <w:r w:rsidRPr="003013F6">
        <w:rPr>
          <w:rFonts w:ascii="Century" w:eastAsia="ＭＳ 明朝" w:hAnsi="Century" w:hint="eastAsia"/>
          <w:bCs/>
          <w:sz w:val="22"/>
        </w:rPr>
        <w:t>を取得していない次の</w:t>
      </w:r>
      <w:r w:rsidRPr="003013F6">
        <w:rPr>
          <w:rFonts w:ascii="Century" w:eastAsia="ＭＳ 明朝" w:hAnsi="Century"/>
          <w:bCs/>
          <w:sz w:val="22"/>
        </w:rPr>
        <w:t>組織</w:t>
      </w:r>
      <w:r w:rsidRPr="003013F6">
        <w:rPr>
          <w:rFonts w:ascii="Century" w:eastAsia="ＭＳ 明朝" w:hAnsi="Century" w:hint="eastAsia"/>
          <w:bCs/>
          <w:sz w:val="22"/>
        </w:rPr>
        <w:t>もカバーする。</w:t>
      </w:r>
    </w:p>
    <w:p w14:paraId="4C5F8C3A" w14:textId="77777777" w:rsidR="00270F4A" w:rsidRPr="003013F6" w:rsidRDefault="00270F4A" w:rsidP="00EB15B9">
      <w:pPr>
        <w:spacing w:line="320" w:lineRule="exact"/>
        <w:ind w:leftChars="100" w:left="203" w:firstLineChars="150" w:firstLine="319"/>
        <w:rPr>
          <w:rFonts w:ascii="Century" w:eastAsia="ＭＳ 明朝" w:hAnsi="Century"/>
          <w:bCs/>
          <w:sz w:val="22"/>
        </w:rPr>
      </w:pPr>
      <w:r w:rsidRPr="003013F6">
        <w:rPr>
          <w:rFonts w:ascii="Century" w:eastAsia="ＭＳ 明朝" w:hAnsi="Century"/>
          <w:bCs/>
          <w:sz w:val="22"/>
        </w:rPr>
        <w:t>森林および森林外樹木産品の</w:t>
      </w:r>
      <w:r w:rsidRPr="003013F6">
        <w:rPr>
          <w:rFonts w:ascii="Century" w:eastAsia="ＭＳ 明朝" w:hAnsi="Century" w:hint="eastAsia"/>
          <w:bCs/>
          <w:sz w:val="22"/>
        </w:rPr>
        <w:t>最終消費者である場合、または、</w:t>
      </w:r>
    </w:p>
    <w:p w14:paraId="08935801" w14:textId="77777777" w:rsidR="00270F4A" w:rsidRPr="003013F6" w:rsidRDefault="00270F4A" w:rsidP="00EB15B9">
      <w:pPr>
        <w:spacing w:line="320" w:lineRule="exact"/>
        <w:ind w:leftChars="100" w:left="203" w:firstLineChars="150" w:firstLine="319"/>
        <w:rPr>
          <w:rFonts w:ascii="Century" w:eastAsia="ＭＳ 明朝" w:hAnsi="Century"/>
          <w:sz w:val="22"/>
        </w:rPr>
      </w:pPr>
      <w:r w:rsidRPr="003013F6">
        <w:rPr>
          <w:rFonts w:ascii="Century" w:eastAsia="ＭＳ 明朝" w:hAnsi="Century"/>
          <w:bCs/>
          <w:sz w:val="22"/>
        </w:rPr>
        <w:t>供給者</w:t>
      </w:r>
      <w:r w:rsidRPr="003013F6">
        <w:rPr>
          <w:rFonts w:ascii="Century" w:eastAsia="ＭＳ 明朝" w:hAnsi="Century" w:hint="eastAsia"/>
          <w:bCs/>
          <w:sz w:val="22"/>
        </w:rPr>
        <w:t>による</w:t>
      </w:r>
      <w:r w:rsidRPr="003013F6">
        <w:rPr>
          <w:rFonts w:ascii="Century" w:eastAsia="ＭＳ 明朝" w:hAnsi="Century"/>
          <w:bCs/>
          <w:sz w:val="22"/>
        </w:rPr>
        <w:t>主張</w:t>
      </w:r>
      <w:r w:rsidRPr="003013F6">
        <w:rPr>
          <w:rFonts w:ascii="Century" w:eastAsia="ＭＳ 明朝" w:hAnsi="Century" w:hint="eastAsia"/>
          <w:bCs/>
          <w:sz w:val="22"/>
        </w:rPr>
        <w:t>および</w:t>
      </w:r>
      <w:r w:rsidRPr="003013F6">
        <w:rPr>
          <w:rFonts w:ascii="Century" w:eastAsia="ＭＳ 明朝" w:hAnsi="Century"/>
          <w:bCs/>
          <w:sz w:val="22"/>
        </w:rPr>
        <w:t>/</w:t>
      </w:r>
      <w:r w:rsidRPr="003013F6">
        <w:rPr>
          <w:rFonts w:ascii="Century" w:eastAsia="ＭＳ 明朝" w:hAnsi="Century" w:hint="eastAsia"/>
          <w:bCs/>
          <w:sz w:val="22"/>
        </w:rPr>
        <w:t>または</w:t>
      </w:r>
      <w:r w:rsidRPr="003013F6">
        <w:rPr>
          <w:rFonts w:ascii="Century" w:eastAsia="ＭＳ 明朝" w:hAnsi="Century"/>
          <w:bCs/>
          <w:sz w:val="22"/>
        </w:rPr>
        <w:t>ラベル</w:t>
      </w:r>
      <w:r w:rsidRPr="003013F6">
        <w:rPr>
          <w:rFonts w:ascii="Century" w:eastAsia="ＭＳ 明朝" w:hAnsi="Century" w:hint="eastAsia"/>
          <w:bCs/>
          <w:sz w:val="22"/>
        </w:rPr>
        <w:t>を製品上に添付して</w:t>
      </w:r>
      <w:r w:rsidRPr="003013F6">
        <w:rPr>
          <w:rFonts w:ascii="Century" w:eastAsia="ＭＳ 明朝" w:hAnsi="Century"/>
          <w:bCs/>
          <w:sz w:val="22"/>
        </w:rPr>
        <w:t>販売</w:t>
      </w:r>
      <w:r w:rsidRPr="003013F6">
        <w:rPr>
          <w:rFonts w:ascii="Century" w:eastAsia="ＭＳ 明朝" w:hAnsi="Century" w:hint="eastAsia"/>
          <w:bCs/>
          <w:sz w:val="22"/>
        </w:rPr>
        <w:t>している場合</w:t>
      </w:r>
    </w:p>
    <w:p w14:paraId="17A3C40E" w14:textId="77777777" w:rsidR="00270F4A" w:rsidRPr="003013F6" w:rsidRDefault="00270F4A" w:rsidP="00EB15B9">
      <w:pPr>
        <w:spacing w:line="320" w:lineRule="exact"/>
        <w:ind w:leftChars="100" w:left="203" w:firstLineChars="200" w:firstLine="425"/>
        <w:rPr>
          <w:rFonts w:ascii="Century" w:eastAsia="ＭＳ 明朝" w:hAnsi="Century"/>
          <w:sz w:val="22"/>
        </w:rPr>
      </w:pPr>
    </w:p>
    <w:p w14:paraId="00A50E94" w14:textId="77777777" w:rsidR="00270F4A" w:rsidRPr="003013F6" w:rsidRDefault="00270F4A" w:rsidP="008B3C26">
      <w:pPr>
        <w:pStyle w:val="a9"/>
        <w:numPr>
          <w:ilvl w:val="0"/>
          <w:numId w:val="49"/>
        </w:numPr>
        <w:ind w:leftChars="100" w:left="487" w:hanging="284"/>
        <w:rPr>
          <w:bCs/>
        </w:rPr>
      </w:pPr>
      <w:r w:rsidRPr="003013F6">
        <w:rPr>
          <w:bCs/>
        </w:rPr>
        <w:t xml:space="preserve">SGEC/PEFC </w:t>
      </w:r>
      <w:r w:rsidRPr="003013F6">
        <w:rPr>
          <w:rFonts w:hint="eastAsia"/>
          <w:bCs/>
        </w:rPr>
        <w:t>ジャパン（</w:t>
      </w:r>
      <w:r w:rsidRPr="003013F6">
        <w:rPr>
          <w:bCs/>
        </w:rPr>
        <w:t>PEFC</w:t>
      </w:r>
      <w:r w:rsidRPr="003013F6">
        <w:rPr>
          <w:bCs/>
        </w:rPr>
        <w:t>評議会</w:t>
      </w:r>
      <w:r w:rsidRPr="003013F6">
        <w:rPr>
          <w:rFonts w:hint="eastAsia"/>
          <w:bCs/>
        </w:rPr>
        <w:t>）との間で</w:t>
      </w:r>
      <w:r w:rsidRPr="003013F6">
        <w:rPr>
          <w:bCs/>
        </w:rPr>
        <w:t>PEFC</w:t>
      </w:r>
      <w:r w:rsidRPr="003013F6">
        <w:rPr>
          <w:bCs/>
        </w:rPr>
        <w:t>商標使用契約</w:t>
      </w:r>
      <w:r w:rsidRPr="003013F6">
        <w:rPr>
          <w:rFonts w:hint="eastAsia"/>
          <w:bCs/>
        </w:rPr>
        <w:t>を締結する。</w:t>
      </w:r>
    </w:p>
    <w:p w14:paraId="572CEDCD" w14:textId="77777777" w:rsidR="00270F4A" w:rsidRPr="003013F6" w:rsidRDefault="00270F4A" w:rsidP="00EB15B9">
      <w:pPr>
        <w:pStyle w:val="a9"/>
        <w:ind w:leftChars="278" w:left="563"/>
        <w:rPr>
          <w:bCs/>
        </w:rPr>
      </w:pPr>
      <w:r w:rsidRPr="003013F6">
        <w:rPr>
          <w:rFonts w:hint="eastAsia"/>
          <w:bCs/>
        </w:rPr>
        <w:t>（付属書１</w:t>
      </w:r>
      <w:r w:rsidRPr="003013F6">
        <w:rPr>
          <w:bCs/>
        </w:rPr>
        <w:t xml:space="preserve"> </w:t>
      </w:r>
      <w:r w:rsidRPr="003013F6">
        <w:rPr>
          <w:bCs/>
        </w:rPr>
        <w:t>様式</w:t>
      </w:r>
      <w:r w:rsidRPr="003013F6">
        <w:rPr>
          <w:bCs/>
        </w:rPr>
        <w:t xml:space="preserve">1-3 </w:t>
      </w:r>
      <w:r w:rsidRPr="003013F6">
        <w:rPr>
          <w:rFonts w:hint="eastAsia"/>
          <w:bCs/>
        </w:rPr>
        <w:t>）</w:t>
      </w:r>
    </w:p>
    <w:p w14:paraId="71ABA77D" w14:textId="77777777" w:rsidR="00270F4A" w:rsidRPr="003013F6" w:rsidRDefault="00270F4A" w:rsidP="00270F4A">
      <w:pPr>
        <w:rPr>
          <w:rFonts w:ascii="Century" w:eastAsia="ＭＳ 明朝" w:hAnsi="Century"/>
          <w:bCs/>
          <w:sz w:val="22"/>
        </w:rPr>
      </w:pPr>
    </w:p>
    <w:p w14:paraId="61455FCB" w14:textId="77777777" w:rsidR="00270F4A" w:rsidRPr="003013F6" w:rsidRDefault="00270F4A" w:rsidP="00270F4A">
      <w:pPr>
        <w:spacing w:line="320" w:lineRule="exact"/>
        <w:rPr>
          <w:rFonts w:ascii="Century" w:eastAsia="ＭＳ 明朝" w:hAnsi="Century"/>
          <w:sz w:val="22"/>
        </w:rPr>
      </w:pPr>
      <w:r w:rsidRPr="003013F6">
        <w:rPr>
          <w:rFonts w:ascii="Century" w:eastAsia="ＭＳ 明朝" w:hAnsi="Century" w:hint="eastAsia"/>
          <w:b/>
          <w:bCs/>
          <w:sz w:val="22"/>
        </w:rPr>
        <w:t>使用者グループ</w:t>
      </w:r>
      <w:r w:rsidRPr="003013F6">
        <w:rPr>
          <w:rFonts w:ascii="Century" w:eastAsia="ＭＳ 明朝" w:hAnsi="Century"/>
          <w:b/>
          <w:bCs/>
          <w:sz w:val="22"/>
        </w:rPr>
        <w:t>D</w:t>
      </w:r>
      <w:r w:rsidRPr="003013F6">
        <w:rPr>
          <w:rFonts w:ascii="Century" w:eastAsia="ＭＳ 明朝" w:hAnsi="Century" w:hint="eastAsia"/>
          <w:sz w:val="22"/>
        </w:rPr>
        <w:t>のうち</w:t>
      </w:r>
      <w:r w:rsidRPr="003013F6">
        <w:rPr>
          <w:rFonts w:ascii="Century" w:eastAsia="ＭＳ 明朝" w:hAnsi="Century" w:hint="eastAsia"/>
          <w:b/>
          <w:bCs/>
          <w:sz w:val="22"/>
        </w:rPr>
        <w:t>、「その他の使用者</w:t>
      </w:r>
      <w:r w:rsidRPr="003013F6">
        <w:rPr>
          <w:rFonts w:ascii="Century" w:eastAsia="ＭＳ 明朝" w:hAnsi="Century"/>
          <w:b/>
          <w:bCs/>
          <w:sz w:val="22"/>
        </w:rPr>
        <w:t>(</w:t>
      </w:r>
      <w:r w:rsidRPr="003013F6">
        <w:rPr>
          <w:rFonts w:ascii="Century" w:eastAsia="ＭＳ 明朝" w:hAnsi="Century" w:hint="eastAsia"/>
          <w:b/>
          <w:bCs/>
          <w:sz w:val="22"/>
        </w:rPr>
        <w:t>小売業者およびブランドオーナー</w:t>
      </w:r>
      <w:r w:rsidRPr="003013F6">
        <w:rPr>
          <w:rFonts w:ascii="Century" w:eastAsia="ＭＳ 明朝" w:hAnsi="Century"/>
          <w:b/>
          <w:bCs/>
          <w:sz w:val="22"/>
        </w:rPr>
        <w:t>)</w:t>
      </w:r>
      <w:r w:rsidRPr="003013F6">
        <w:rPr>
          <w:rFonts w:ascii="Century" w:eastAsia="ＭＳ 明朝" w:hAnsi="Century" w:hint="eastAsia"/>
          <w:b/>
          <w:bCs/>
          <w:sz w:val="22"/>
        </w:rPr>
        <w:t>」</w:t>
      </w:r>
      <w:r w:rsidRPr="003013F6">
        <w:rPr>
          <w:rFonts w:ascii="Century" w:eastAsia="ＭＳ 明朝" w:hAnsi="Century"/>
          <w:sz w:val="22"/>
        </w:rPr>
        <w:t>は</w:t>
      </w:r>
      <w:r w:rsidRPr="003013F6">
        <w:rPr>
          <w:rFonts w:ascii="Century" w:eastAsia="ＭＳ 明朝" w:hAnsi="Century" w:hint="eastAsia"/>
          <w:sz w:val="22"/>
        </w:rPr>
        <w:t>、以下の</w:t>
      </w:r>
      <w:r w:rsidRPr="003013F6">
        <w:rPr>
          <w:rFonts w:ascii="Century" w:eastAsia="ＭＳ 明朝" w:hAnsi="Century"/>
          <w:sz w:val="22"/>
        </w:rPr>
        <w:t>a</w:t>
      </w:r>
      <w:r w:rsidRPr="003013F6">
        <w:rPr>
          <w:rFonts w:ascii="Century" w:eastAsia="ＭＳ 明朝" w:hAnsi="Century" w:hint="eastAsia"/>
          <w:sz w:val="22"/>
        </w:rPr>
        <w:t>）、</w:t>
      </w:r>
      <w:r w:rsidRPr="003013F6">
        <w:rPr>
          <w:rFonts w:ascii="Century" w:eastAsia="ＭＳ 明朝" w:hAnsi="Century"/>
          <w:sz w:val="22"/>
        </w:rPr>
        <w:t>b</w:t>
      </w:r>
      <w:r w:rsidRPr="003013F6">
        <w:rPr>
          <w:rFonts w:ascii="Century" w:eastAsia="ＭＳ 明朝" w:hAnsi="Century" w:hint="eastAsia"/>
          <w:sz w:val="22"/>
        </w:rPr>
        <w:t>）</w:t>
      </w:r>
      <w:r w:rsidRPr="003013F6">
        <w:rPr>
          <w:rFonts w:ascii="Century" w:eastAsia="ＭＳ 明朝" w:hAnsi="Century"/>
          <w:sz w:val="22"/>
        </w:rPr>
        <w:t>を</w:t>
      </w:r>
      <w:r w:rsidRPr="003013F6">
        <w:rPr>
          <w:rFonts w:ascii="Century" w:eastAsia="ＭＳ 明朝" w:hAnsi="Century" w:hint="eastAsia"/>
          <w:sz w:val="22"/>
        </w:rPr>
        <w:t>実施</w:t>
      </w:r>
      <w:r w:rsidRPr="003013F6">
        <w:rPr>
          <w:rFonts w:ascii="Century" w:eastAsia="ＭＳ 明朝" w:hAnsi="Century"/>
          <w:sz w:val="22"/>
        </w:rPr>
        <w:t>しなければならない。</w:t>
      </w:r>
    </w:p>
    <w:p w14:paraId="3D78D27A" w14:textId="77777777" w:rsidR="00270F4A" w:rsidRPr="00DD7F4B" w:rsidRDefault="00270F4A" w:rsidP="00EB15B9">
      <w:pPr>
        <w:ind w:leftChars="100" w:left="203"/>
        <w:rPr>
          <w:rFonts w:ascii="Century" w:eastAsia="ＭＳ 明朝" w:hAnsi="Century"/>
          <w:bCs/>
          <w:sz w:val="22"/>
        </w:rPr>
      </w:pPr>
      <w:r w:rsidRPr="003013F6">
        <w:rPr>
          <w:rFonts w:ascii="Century" w:eastAsia="ＭＳ 明朝" w:hAnsi="Century"/>
          <w:bCs/>
          <w:sz w:val="22"/>
        </w:rPr>
        <w:t>a)</w:t>
      </w:r>
      <w:r>
        <w:rPr>
          <w:rFonts w:ascii="Century" w:eastAsia="ＭＳ 明朝" w:hAnsi="Century" w:hint="eastAsia"/>
          <w:bCs/>
          <w:sz w:val="22"/>
        </w:rPr>
        <w:t xml:space="preserve"> </w:t>
      </w:r>
      <w:r w:rsidRPr="003013F6">
        <w:rPr>
          <w:rFonts w:ascii="Century" w:eastAsia="ＭＳ 明朝" w:hAnsi="Century"/>
          <w:bCs/>
          <w:sz w:val="22"/>
        </w:rPr>
        <w:t>PEFC</w:t>
      </w:r>
      <w:r w:rsidRPr="003013F6">
        <w:rPr>
          <w:rFonts w:ascii="Century" w:eastAsia="ＭＳ 明朝" w:hAnsi="Century"/>
          <w:bCs/>
          <w:sz w:val="22"/>
        </w:rPr>
        <w:t>商標使用の目的が</w:t>
      </w:r>
      <w:r w:rsidRPr="003013F6">
        <w:rPr>
          <w:rFonts w:ascii="Century" w:eastAsia="ＭＳ 明朝" w:hAnsi="Century"/>
          <w:bCs/>
          <w:sz w:val="22"/>
        </w:rPr>
        <w:t>PEFC</w:t>
      </w:r>
      <w:r w:rsidRPr="00DD7F4B">
        <w:rPr>
          <w:rFonts w:ascii="Century" w:eastAsia="ＭＳ 明朝" w:hAnsi="Century" w:hint="eastAsia"/>
          <w:bCs/>
          <w:sz w:val="22"/>
        </w:rPr>
        <w:t>の目的と名声に相反しないことを確認する。</w:t>
      </w:r>
    </w:p>
    <w:p w14:paraId="708BCDA5" w14:textId="77777777" w:rsidR="000D6367" w:rsidRDefault="00270F4A" w:rsidP="000D6367">
      <w:pPr>
        <w:ind w:leftChars="100" w:left="203"/>
        <w:rPr>
          <w:rFonts w:ascii="Century" w:eastAsia="ＭＳ 明朝" w:hAnsi="Century"/>
          <w:bCs/>
          <w:sz w:val="22"/>
        </w:rPr>
      </w:pPr>
      <w:r w:rsidRPr="003013F6">
        <w:rPr>
          <w:rFonts w:ascii="Century" w:eastAsia="ＭＳ 明朝" w:hAnsi="Century"/>
          <w:bCs/>
          <w:sz w:val="22"/>
        </w:rPr>
        <w:t>b)</w:t>
      </w:r>
      <w:r>
        <w:rPr>
          <w:rFonts w:ascii="Century" w:eastAsia="ＭＳ 明朝" w:hAnsi="Century" w:hint="eastAsia"/>
          <w:bCs/>
          <w:sz w:val="22"/>
        </w:rPr>
        <w:t xml:space="preserve"> </w:t>
      </w:r>
      <w:r w:rsidRPr="003013F6">
        <w:rPr>
          <w:rFonts w:ascii="Century" w:eastAsia="ＭＳ 明朝" w:hAnsi="Century"/>
          <w:bCs/>
          <w:sz w:val="22"/>
        </w:rPr>
        <w:t xml:space="preserve">SGEC/PEFC </w:t>
      </w:r>
      <w:r w:rsidRPr="003013F6">
        <w:rPr>
          <w:rFonts w:ascii="Century" w:eastAsia="ＭＳ 明朝" w:hAnsi="Century" w:hint="eastAsia"/>
          <w:bCs/>
          <w:sz w:val="22"/>
        </w:rPr>
        <w:t>ジャパンとの間で</w:t>
      </w:r>
      <w:r w:rsidRPr="003013F6">
        <w:rPr>
          <w:rFonts w:ascii="Century" w:eastAsia="ＭＳ 明朝" w:hAnsi="Century"/>
          <w:bCs/>
          <w:sz w:val="22"/>
        </w:rPr>
        <w:t>PEFC</w:t>
      </w:r>
      <w:r w:rsidRPr="003013F6">
        <w:rPr>
          <w:rFonts w:ascii="Century" w:eastAsia="ＭＳ 明朝" w:hAnsi="Century"/>
          <w:bCs/>
          <w:sz w:val="22"/>
        </w:rPr>
        <w:t>商標使用契約</w:t>
      </w:r>
      <w:r w:rsidRPr="003013F6">
        <w:rPr>
          <w:rFonts w:ascii="Century" w:eastAsia="ＭＳ 明朝" w:hAnsi="Century" w:hint="eastAsia"/>
          <w:bCs/>
          <w:sz w:val="22"/>
        </w:rPr>
        <w:t>を締結する。</w:t>
      </w:r>
    </w:p>
    <w:p w14:paraId="5F2F6317" w14:textId="3A4E7FDB" w:rsidR="00270F4A" w:rsidRPr="003013F6" w:rsidRDefault="00270F4A" w:rsidP="00EB15B9">
      <w:pPr>
        <w:ind w:leftChars="100" w:left="203" w:firstLineChars="50" w:firstLine="106"/>
        <w:rPr>
          <w:rFonts w:ascii="Century" w:eastAsia="ＭＳ 明朝" w:hAnsi="Century"/>
          <w:bCs/>
          <w:sz w:val="22"/>
        </w:rPr>
      </w:pPr>
      <w:r w:rsidRPr="003013F6">
        <w:rPr>
          <w:rFonts w:ascii="Century" w:eastAsia="ＭＳ 明朝" w:hAnsi="Century" w:hint="eastAsia"/>
          <w:bCs/>
          <w:sz w:val="22"/>
        </w:rPr>
        <w:t>（（付属書１</w:t>
      </w:r>
      <w:r w:rsidRPr="003013F6">
        <w:rPr>
          <w:rFonts w:ascii="Century" w:eastAsia="ＭＳ 明朝" w:hAnsi="Century"/>
          <w:bCs/>
          <w:sz w:val="22"/>
        </w:rPr>
        <w:t xml:space="preserve"> </w:t>
      </w:r>
      <w:r w:rsidRPr="003013F6">
        <w:rPr>
          <w:rFonts w:ascii="Century" w:eastAsia="ＭＳ 明朝" w:hAnsi="Century" w:hint="eastAsia"/>
          <w:bCs/>
          <w:sz w:val="22"/>
        </w:rPr>
        <w:t>様式</w:t>
      </w:r>
      <w:r w:rsidRPr="003013F6">
        <w:rPr>
          <w:rFonts w:ascii="Century" w:eastAsia="ＭＳ 明朝" w:hAnsi="Century"/>
          <w:bCs/>
          <w:sz w:val="22"/>
        </w:rPr>
        <w:t>1-</w:t>
      </w:r>
      <w:r w:rsidRPr="003013F6">
        <w:rPr>
          <w:rFonts w:ascii="Century" w:eastAsia="ＭＳ 明朝" w:hAnsi="Century" w:hint="eastAsia"/>
          <w:bCs/>
          <w:sz w:val="22"/>
        </w:rPr>
        <w:t>４）</w:t>
      </w:r>
    </w:p>
    <w:p w14:paraId="37F96237" w14:textId="77777777" w:rsidR="00270F4A" w:rsidRDefault="00270F4A" w:rsidP="00270F4A">
      <w:pPr>
        <w:autoSpaceDE w:val="0"/>
        <w:autoSpaceDN w:val="0"/>
        <w:adjustRightInd w:val="0"/>
        <w:jc w:val="left"/>
        <w:rPr>
          <w:rFonts w:ascii="Century" w:eastAsia="ＭＳ 明朝" w:hAnsi="Century" w:cs="Century"/>
          <w:b/>
          <w:bCs/>
          <w:kern w:val="0"/>
          <w:sz w:val="22"/>
        </w:rPr>
      </w:pPr>
    </w:p>
    <w:p w14:paraId="7539B14B" w14:textId="77777777" w:rsidR="00270F4A" w:rsidRPr="003013F6" w:rsidRDefault="00270F4A" w:rsidP="00270F4A">
      <w:pPr>
        <w:autoSpaceDE w:val="0"/>
        <w:autoSpaceDN w:val="0"/>
        <w:adjustRightInd w:val="0"/>
        <w:jc w:val="left"/>
        <w:rPr>
          <w:rFonts w:ascii="Century" w:eastAsia="ＭＳ 明朝" w:hAnsi="Century" w:cs="ＭＳ明朝"/>
          <w:b/>
          <w:bCs/>
          <w:kern w:val="0"/>
          <w:sz w:val="22"/>
        </w:rPr>
      </w:pPr>
      <w:r w:rsidRPr="003013F6">
        <w:rPr>
          <w:rFonts w:ascii="Century" w:eastAsia="ＭＳ 明朝" w:hAnsi="Century" w:cs="Century"/>
          <w:b/>
          <w:bCs/>
          <w:kern w:val="0"/>
          <w:sz w:val="22"/>
        </w:rPr>
        <w:t xml:space="preserve">5. </w:t>
      </w:r>
      <w:r w:rsidRPr="003013F6">
        <w:rPr>
          <w:rFonts w:ascii="Century" w:eastAsia="ＭＳ 明朝" w:hAnsi="Century" w:cs="ＭＳ明朝" w:hint="eastAsia"/>
          <w:b/>
          <w:bCs/>
          <w:kern w:val="0"/>
          <w:sz w:val="22"/>
        </w:rPr>
        <w:t>ライセンス発行の手順</w:t>
      </w:r>
    </w:p>
    <w:p w14:paraId="415377DE" w14:textId="77777777" w:rsidR="00270F4A" w:rsidRPr="00DD7F4B"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ＭＳ明朝" w:hint="eastAsia"/>
          <w:kern w:val="0"/>
          <w:sz w:val="22"/>
        </w:rPr>
        <w:t xml:space="preserve">　</w:t>
      </w:r>
      <w:r w:rsidRPr="003013F6">
        <w:rPr>
          <w:rFonts w:ascii="Century" w:eastAsia="ＭＳ 明朝" w:hAnsi="Century"/>
          <w:sz w:val="22"/>
        </w:rPr>
        <w:t>SGEC/PEFC</w:t>
      </w:r>
      <w:r w:rsidRPr="003013F6">
        <w:rPr>
          <w:rFonts w:ascii="Century" w:eastAsia="ＭＳ 明朝" w:hAnsi="Century" w:hint="eastAsia"/>
          <w:sz w:val="22"/>
        </w:rPr>
        <w:t>ジャパンは、日本の</w:t>
      </w:r>
      <w:r w:rsidRPr="003013F6">
        <w:rPr>
          <w:rFonts w:ascii="Century" w:eastAsia="ＭＳ 明朝" w:hAnsi="Century"/>
          <w:sz w:val="22"/>
        </w:rPr>
        <w:t>PEFC</w:t>
      </w:r>
      <w:r w:rsidRPr="003013F6">
        <w:rPr>
          <w:rFonts w:ascii="Century" w:eastAsia="ＭＳ 明朝" w:hAnsi="Century"/>
          <w:sz w:val="22"/>
        </w:rPr>
        <w:t>認証管理団体として</w:t>
      </w:r>
      <w:r w:rsidRPr="003013F6">
        <w:rPr>
          <w:rFonts w:ascii="Century" w:eastAsia="ＭＳ 明朝" w:hAnsi="Century" w:cs="Century"/>
          <w:sz w:val="22"/>
        </w:rPr>
        <w:t xml:space="preserve">PEFC GD </w:t>
      </w:r>
      <w:r w:rsidRPr="00291330">
        <w:rPr>
          <w:rFonts w:ascii="Century" w:eastAsia="ＭＳ 明朝" w:hAnsi="Century" w:cs="Century"/>
          <w:sz w:val="22"/>
        </w:rPr>
        <w:t>100</w:t>
      </w:r>
      <w:r w:rsidRPr="00990136">
        <w:rPr>
          <w:rFonts w:ascii="Century" w:eastAsia="ＭＳ 明朝" w:hAnsi="Century" w:cs="Century"/>
          <w:sz w:val="22"/>
        </w:rPr>
        <w:t>4</w:t>
      </w:r>
      <w:r w:rsidRPr="00291330">
        <w:rPr>
          <w:rFonts w:ascii="Century" w:eastAsia="ＭＳ 明朝" w:hAnsi="Century" w:cs="Century"/>
          <w:sz w:val="22"/>
        </w:rPr>
        <w:t>:</w:t>
      </w:r>
      <w:r w:rsidRPr="007715DB">
        <w:rPr>
          <w:rFonts w:ascii="Century" w:eastAsia="ＭＳ 明朝" w:hAnsi="Century" w:cs="Century"/>
          <w:sz w:val="22"/>
        </w:rPr>
        <w:t>2009</w:t>
      </w:r>
      <w:r w:rsidRPr="00990136">
        <w:rPr>
          <w:rFonts w:ascii="Century" w:eastAsia="ＭＳ 明朝" w:hAnsi="Century" w:cs="Century" w:hint="eastAsia"/>
          <w:sz w:val="22"/>
        </w:rPr>
        <w:t>「</w:t>
      </w:r>
      <w:r w:rsidRPr="00291330">
        <w:rPr>
          <w:rFonts w:ascii="Century" w:eastAsia="ＭＳ 明朝" w:hAnsi="Century" w:cs="Century"/>
          <w:sz w:val="22"/>
        </w:rPr>
        <w:t>PEFC</w:t>
      </w:r>
      <w:r w:rsidRPr="003013F6">
        <w:rPr>
          <w:rFonts w:ascii="Century" w:eastAsia="ＭＳ 明朝" w:hAnsi="Century" w:cs="ＭＳ明朝-WinCharSetFFFF-H" w:hint="eastAsia"/>
          <w:sz w:val="22"/>
        </w:rPr>
        <w:t>認証制度の管理運営」に基づき</w:t>
      </w:r>
      <w:r w:rsidRPr="003013F6">
        <w:rPr>
          <w:rFonts w:ascii="Century" w:eastAsia="ＭＳ 明朝" w:hAnsi="Century"/>
          <w:sz w:val="22"/>
        </w:rPr>
        <w:t>PEFC</w:t>
      </w:r>
      <w:r w:rsidRPr="003013F6">
        <w:rPr>
          <w:rFonts w:ascii="Century" w:eastAsia="ＭＳ 明朝" w:hAnsi="Century"/>
          <w:sz w:val="22"/>
        </w:rPr>
        <w:t>評議会との間に締結する</w:t>
      </w:r>
      <w:r w:rsidRPr="003013F6">
        <w:rPr>
          <w:rFonts w:ascii="Century" w:eastAsia="ＭＳ 明朝" w:hAnsi="Century"/>
          <w:sz w:val="22"/>
        </w:rPr>
        <w:t>PEFC</w:t>
      </w:r>
      <w:r w:rsidRPr="003013F6">
        <w:rPr>
          <w:rFonts w:ascii="Century" w:eastAsia="ＭＳ 明朝" w:hAnsi="Century"/>
          <w:sz w:val="22"/>
        </w:rPr>
        <w:t>認証制度の管理に関する契約により</w:t>
      </w:r>
      <w:r w:rsidRPr="003013F6">
        <w:rPr>
          <w:rFonts w:ascii="Century" w:eastAsia="ＭＳ 明朝" w:hAnsi="Century" w:cs="ＭＳ明朝" w:hint="eastAsia"/>
          <w:kern w:val="0"/>
          <w:sz w:val="22"/>
        </w:rPr>
        <w:t>、ライセンス発行を代行する。</w:t>
      </w:r>
    </w:p>
    <w:p w14:paraId="3A2A4F99" w14:textId="77777777" w:rsidR="00270F4A" w:rsidRPr="00DD7F4B" w:rsidRDefault="00270F4A" w:rsidP="00270F4A">
      <w:pPr>
        <w:autoSpaceDE w:val="0"/>
        <w:autoSpaceDN w:val="0"/>
        <w:adjustRightInd w:val="0"/>
        <w:jc w:val="left"/>
        <w:rPr>
          <w:rFonts w:ascii="Century" w:eastAsia="ＭＳ 明朝" w:hAnsi="Century" w:cs="ＭＳ明朝"/>
          <w:kern w:val="0"/>
          <w:sz w:val="22"/>
        </w:rPr>
      </w:pPr>
    </w:p>
    <w:p w14:paraId="043C7328" w14:textId="77777777" w:rsidR="00270F4A" w:rsidRDefault="00270F4A" w:rsidP="00270F4A">
      <w:pPr>
        <w:widowControl/>
        <w:jc w:val="left"/>
        <w:rPr>
          <w:rFonts w:ascii="Century" w:eastAsia="ＭＳ 明朝" w:hAnsi="Century" w:cs="ＭＳ明朝"/>
          <w:kern w:val="0"/>
          <w:sz w:val="22"/>
        </w:rPr>
      </w:pPr>
      <w:r>
        <w:rPr>
          <w:rFonts w:ascii="Century" w:eastAsia="ＭＳ 明朝" w:hAnsi="Century" w:cs="ＭＳ明朝"/>
          <w:kern w:val="0"/>
          <w:sz w:val="22"/>
        </w:rPr>
        <w:br w:type="page"/>
      </w:r>
    </w:p>
    <w:p w14:paraId="1E1A7F74" w14:textId="5693C241" w:rsidR="00270F4A" w:rsidRPr="00DD7F4B" w:rsidRDefault="00270F4A" w:rsidP="00270F4A">
      <w:pPr>
        <w:autoSpaceDE w:val="0"/>
        <w:autoSpaceDN w:val="0"/>
        <w:adjustRightInd w:val="0"/>
        <w:jc w:val="left"/>
        <w:rPr>
          <w:rFonts w:ascii="Century" w:eastAsia="ＭＳ 明朝" w:hAnsi="Century" w:cs="ＭＳ明朝"/>
          <w:kern w:val="0"/>
          <w:sz w:val="22"/>
        </w:rPr>
      </w:pPr>
      <w:r w:rsidRPr="00DD7F4B">
        <w:rPr>
          <w:rFonts w:ascii="Century" w:eastAsia="ＭＳ 明朝" w:hAnsi="Century" w:cs="ＭＳ明朝" w:hint="eastAsia"/>
          <w:kern w:val="0"/>
          <w:sz w:val="22"/>
        </w:rPr>
        <w:lastRenderedPageBreak/>
        <w:t>図１：ライセンス発行のプロセス</w:t>
      </w:r>
      <w:r w:rsidR="008463A7">
        <w:rPr>
          <w:noProof/>
        </w:rPr>
        <mc:AlternateContent>
          <mc:Choice Requires="wpc">
            <w:drawing>
              <wp:inline distT="0" distB="0" distL="0" distR="0" wp14:anchorId="4B728037" wp14:editId="64E5950B">
                <wp:extent cx="5367655" cy="4229100"/>
                <wp:effectExtent l="0" t="0" r="4445" b="0"/>
                <wp:docPr id="574"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561" name="Text Box 19"/>
                        <wps:cNvSpPr txBox="1">
                          <a:spLocks noChangeArrowheads="1"/>
                        </wps:cNvSpPr>
                        <wps:spPr bwMode="auto">
                          <a:xfrm>
                            <a:off x="209502" y="57150"/>
                            <a:ext cx="2234023" cy="962850"/>
                          </a:xfrm>
                          <a:prstGeom prst="rect">
                            <a:avLst/>
                          </a:prstGeom>
                          <a:solidFill>
                            <a:srgbClr val="FFFFFF"/>
                          </a:solidFill>
                          <a:ln w="9525">
                            <a:solidFill>
                              <a:srgbClr val="000000"/>
                            </a:solidFill>
                            <a:miter lim="800000"/>
                            <a:headEnd/>
                            <a:tailEnd/>
                          </a:ln>
                        </wps:spPr>
                        <wps:txbx>
                          <w:txbxContent>
                            <w:p w14:paraId="4E988852" w14:textId="77777777" w:rsidR="00270F4A" w:rsidRDefault="00270F4A" w:rsidP="00270F4A">
                              <w:pPr>
                                <w:rPr>
                                  <w:rFonts w:ascii="Century" w:hAnsi="Century"/>
                                  <w:sz w:val="20"/>
                                  <w:szCs w:val="20"/>
                                </w:rPr>
                              </w:pPr>
                              <w:r w:rsidRPr="00C80540">
                                <w:rPr>
                                  <w:rFonts w:hint="eastAsia"/>
                                  <w:sz w:val="20"/>
                                  <w:szCs w:val="20"/>
                                </w:rPr>
                                <w:t>申請者は記入済み申請書と必要書類を</w:t>
                              </w:r>
                              <w:r w:rsidRPr="00990136">
                                <w:rPr>
                                  <w:rFonts w:ascii="Century" w:hAnsi="Century"/>
                                  <w:sz w:val="20"/>
                                  <w:szCs w:val="20"/>
                                </w:rPr>
                                <w:t>SGEC</w:t>
                              </w:r>
                              <w:r w:rsidRPr="00990136">
                                <w:rPr>
                                  <w:rFonts w:ascii="Century" w:eastAsia="ＭＳ Ｐ明朝" w:hAnsi="Century"/>
                                  <w:bCs/>
                                  <w:sz w:val="20"/>
                                  <w:szCs w:val="20"/>
                                </w:rPr>
                                <w:t>/PEFC</w:t>
                              </w:r>
                              <w:r w:rsidRPr="00990136">
                                <w:rPr>
                                  <w:rFonts w:ascii="Century" w:eastAsia="ＭＳ Ｐ明朝" w:hAnsi="Century" w:hint="eastAsia"/>
                                  <w:bCs/>
                                  <w:sz w:val="20"/>
                                  <w:szCs w:val="20"/>
                                </w:rPr>
                                <w:t>ジャパンあ</w:t>
                              </w:r>
                              <w:r w:rsidRPr="00990136">
                                <w:rPr>
                                  <w:rFonts w:ascii="Century" w:hAnsi="Century" w:hint="eastAsia"/>
                                  <w:sz w:val="20"/>
                                  <w:szCs w:val="20"/>
                                </w:rPr>
                                <w:t>てに提出する</w:t>
                              </w:r>
                            </w:p>
                            <w:p w14:paraId="4CB29957" w14:textId="77777777" w:rsidR="00270F4A" w:rsidRPr="00C80540" w:rsidRDefault="00270F4A" w:rsidP="00270F4A">
                              <w:pPr>
                                <w:rPr>
                                  <w:sz w:val="20"/>
                                  <w:szCs w:val="20"/>
                                </w:rPr>
                              </w:pPr>
                              <w:r w:rsidRPr="00990136">
                                <w:rPr>
                                  <w:rFonts w:ascii="Century" w:hAnsi="Century"/>
                                  <w:sz w:val="20"/>
                                  <w:szCs w:val="20"/>
                                </w:rPr>
                                <w:t>PEFC</w:t>
                              </w:r>
                              <w:r w:rsidRPr="00990136">
                                <w:rPr>
                                  <w:rFonts w:ascii="Century" w:eastAsia="ＭＳ Ｐ明朝" w:hAnsi="Century" w:hint="eastAsia"/>
                                  <w:sz w:val="18"/>
                                  <w:szCs w:val="18"/>
                                </w:rPr>
                                <w:t>ラベルジェネレーター</w:t>
                              </w:r>
                              <w:r w:rsidRPr="00990136">
                                <w:rPr>
                                  <w:rFonts w:ascii="Century" w:eastAsia="ＭＳ Ｐ明朝" w:hAnsi="Century" w:hint="eastAsia"/>
                                  <w:sz w:val="18"/>
                                  <w:szCs w:val="18"/>
                                </w:rPr>
                                <w:t>(</w:t>
                              </w:r>
                              <w:r w:rsidRPr="00990136">
                                <w:rPr>
                                  <w:rFonts w:ascii="Century" w:eastAsia="ＭＳ Ｐ明朝" w:hAnsi="Century" w:hint="eastAsia"/>
                                  <w:sz w:val="18"/>
                                  <w:szCs w:val="18"/>
                                </w:rPr>
                                <w:t>作成ツール</w:t>
                              </w:r>
                              <w:r w:rsidRPr="00990136">
                                <w:rPr>
                                  <w:rFonts w:ascii="Century" w:eastAsia="ＭＳ Ｐ明朝" w:hAnsi="Century" w:hint="eastAsia"/>
                                  <w:sz w:val="18"/>
                                  <w:szCs w:val="18"/>
                                </w:rPr>
                                <w:t>)</w:t>
                              </w:r>
                              <w:r w:rsidRPr="00990136">
                                <w:rPr>
                                  <w:rFonts w:ascii="Century" w:eastAsia="ＭＳ Ｐ明朝" w:hAnsi="Century" w:hint="eastAsia"/>
                                  <w:sz w:val="18"/>
                                  <w:szCs w:val="18"/>
                                </w:rPr>
                                <w:t>または付属書２</w:t>
                              </w:r>
                              <w:r>
                                <w:rPr>
                                  <w:rFonts w:ascii="Century" w:eastAsia="ＭＳ Ｐ明朝" w:hAnsi="Century" w:hint="eastAsia"/>
                                  <w:sz w:val="18"/>
                                  <w:szCs w:val="18"/>
                                </w:rPr>
                                <w:t>、３</w:t>
                              </w:r>
                              <w:r w:rsidRPr="00990136">
                                <w:rPr>
                                  <w:rFonts w:ascii="Century" w:eastAsia="ＭＳ Ｐ明朝" w:hAnsi="Century" w:hint="eastAsia"/>
                                  <w:sz w:val="18"/>
                                  <w:szCs w:val="18"/>
                                </w:rPr>
                                <w:t>）</w:t>
                              </w:r>
                            </w:p>
                            <w:p w14:paraId="7AB1797D" w14:textId="77777777" w:rsidR="00270F4A" w:rsidRPr="00C80540" w:rsidRDefault="00270F4A" w:rsidP="00270F4A">
                              <w:pPr>
                                <w:rPr>
                                  <w:sz w:val="20"/>
                                  <w:szCs w:val="20"/>
                                </w:rPr>
                              </w:pPr>
                            </w:p>
                          </w:txbxContent>
                        </wps:txbx>
                        <wps:bodyPr rot="0" vert="horz" wrap="square" lIns="91440" tIns="45720" rIns="91440" bIns="45720" anchor="t" anchorCtr="0" upright="1">
                          <a:noAutofit/>
                        </wps:bodyPr>
                      </wps:wsp>
                      <wps:wsp>
                        <wps:cNvPr id="562" name="Text Box 20"/>
                        <wps:cNvSpPr txBox="1">
                          <a:spLocks noChangeArrowheads="1"/>
                        </wps:cNvSpPr>
                        <wps:spPr bwMode="auto">
                          <a:xfrm>
                            <a:off x="225536" y="1191140"/>
                            <a:ext cx="2233923" cy="626229"/>
                          </a:xfrm>
                          <a:prstGeom prst="rect">
                            <a:avLst/>
                          </a:prstGeom>
                          <a:solidFill>
                            <a:srgbClr val="FFFFFF"/>
                          </a:solidFill>
                          <a:ln w="9525">
                            <a:solidFill>
                              <a:srgbClr val="000000"/>
                            </a:solidFill>
                            <a:miter lim="800000"/>
                            <a:headEnd/>
                            <a:tailEnd/>
                          </a:ln>
                        </wps:spPr>
                        <wps:txbx>
                          <w:txbxContent>
                            <w:p w14:paraId="500012DA" w14:textId="77777777" w:rsidR="00270F4A" w:rsidRDefault="00270F4A" w:rsidP="00270F4A">
                              <w:pPr>
                                <w:rPr>
                                  <w:sz w:val="20"/>
                                  <w:szCs w:val="20"/>
                                </w:rPr>
                              </w:pPr>
                              <w:r w:rsidRPr="00990136">
                                <w:rPr>
                                  <w:rFonts w:ascii="Century" w:hAnsi="Century"/>
                                </w:rPr>
                                <w:t>SGEC</w:t>
                              </w:r>
                              <w:r w:rsidRPr="00990136">
                                <w:rPr>
                                  <w:rFonts w:ascii="Century" w:eastAsia="ＭＳ Ｐ明朝" w:hAnsi="Century"/>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wps:txbx>
                        <wps:bodyPr rot="0" vert="horz" wrap="square" lIns="91440" tIns="45720" rIns="91440" bIns="45720" anchor="t" anchorCtr="0" upright="1">
                          <a:noAutofit/>
                        </wps:bodyPr>
                      </wps:wsp>
                      <wps:wsp>
                        <wps:cNvPr id="563"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06B948F0" w14:textId="77777777" w:rsidR="00270F4A" w:rsidRPr="00C80540" w:rsidRDefault="00270F4A" w:rsidP="00270F4A">
                              <w:pPr>
                                <w:rPr>
                                  <w:rFonts w:ascii="ＭＳ Ｐ明朝" w:eastAsia="ＭＳ Ｐ明朝" w:hAnsi="ＭＳ Ｐ明朝"/>
                                  <w:sz w:val="20"/>
                                  <w:szCs w:val="20"/>
                                </w:rPr>
                              </w:pPr>
                              <w:r w:rsidRPr="00990136">
                                <w:rPr>
                                  <w:rFonts w:ascii="Century" w:hAnsi="Century"/>
                                </w:rPr>
                                <w:t>SGE</w:t>
                              </w:r>
                              <w:r w:rsidRPr="00990136">
                                <w:rPr>
                                  <w:rFonts w:ascii="Century" w:eastAsia="ＭＳ Ｐ明朝" w:hAnsi="Century"/>
                                </w:rPr>
                                <w:t>C</w:t>
                              </w:r>
                              <w:r w:rsidRPr="00990136">
                                <w:rPr>
                                  <w:rFonts w:ascii="Century" w:eastAsia="ＭＳ Ｐ明朝" w:hAnsi="Century"/>
                                  <w:sz w:val="22"/>
                                </w:rPr>
                                <w:t>/PEF</w:t>
                              </w:r>
                              <w:r w:rsidRPr="00C80540">
                                <w:rPr>
                                  <w:rFonts w:ascii="ＭＳ Ｐ明朝" w:eastAsia="ＭＳ Ｐ明朝" w:hAnsi="ＭＳ Ｐ明朝"/>
                                  <w:sz w:val="22"/>
                                </w:rPr>
                                <w:t>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wps:txbx>
                        <wps:bodyPr rot="0" vert="horz" wrap="square" lIns="91440" tIns="45720" rIns="91440" bIns="45720" anchor="t" anchorCtr="0" upright="1">
                          <a:noAutofit/>
                        </wps:bodyPr>
                      </wps:wsp>
                      <wps:wsp>
                        <wps:cNvPr id="564"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7F60ED8A" w14:textId="77777777" w:rsidR="00270F4A" w:rsidRDefault="00270F4A" w:rsidP="00270F4A">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565" name="Text Box 23"/>
                        <wps:cNvSpPr txBox="1">
                          <a:spLocks noChangeArrowheads="1"/>
                        </wps:cNvSpPr>
                        <wps:spPr bwMode="auto">
                          <a:xfrm>
                            <a:off x="3067631" y="1565031"/>
                            <a:ext cx="2235223" cy="1230569"/>
                          </a:xfrm>
                          <a:prstGeom prst="rect">
                            <a:avLst/>
                          </a:prstGeom>
                          <a:solidFill>
                            <a:srgbClr val="FFFFFF"/>
                          </a:solidFill>
                          <a:ln w="9525">
                            <a:solidFill>
                              <a:srgbClr val="000000"/>
                            </a:solidFill>
                            <a:miter lim="800000"/>
                            <a:headEnd/>
                            <a:tailEnd/>
                          </a:ln>
                        </wps:spPr>
                        <wps:txbx>
                          <w:txbxContent>
                            <w:p w14:paraId="57FE4570" w14:textId="77777777" w:rsidR="00270F4A" w:rsidRDefault="00270F4A" w:rsidP="00270F4A">
                              <w:pPr>
                                <w:rPr>
                                  <w:rFonts w:ascii="ＭＳ 明朝" w:hAnsi="ＭＳ 明朝"/>
                                </w:rPr>
                              </w:pPr>
                              <w:r w:rsidRPr="00C6442D">
                                <w:rPr>
                                  <w:rFonts w:ascii="ＭＳ 明朝" w:hAnsi="ＭＳ 明朝" w:hint="eastAsia"/>
                                </w:rPr>
                                <w:t>申請者は</w:t>
                              </w:r>
                              <w:r w:rsidRPr="00990136">
                                <w:rPr>
                                  <w:rFonts w:ascii="Century" w:hAnsi="Century"/>
                                </w:rPr>
                                <w:t>SGEC/PEFC</w:t>
                              </w:r>
                              <w:r w:rsidRPr="00C6442D">
                                <w:rPr>
                                  <w:rFonts w:ascii="ＭＳ 明朝" w:hAnsi="ＭＳ 明朝" w:hint="eastAsia"/>
                                </w:rPr>
                                <w:t>ジャパン理事会にあて抗議できる。</w:t>
                              </w:r>
                              <w:r w:rsidRPr="00404D78">
                                <w:rPr>
                                  <w:rFonts w:ascii="Century" w:hAnsi="Century"/>
                                  <w:sz w:val="20"/>
                                  <w:szCs w:val="20"/>
                                </w:rPr>
                                <w:t>SGEC</w:t>
                              </w:r>
                              <w:r w:rsidRPr="00C6442D" w:rsidDel="00A56F52">
                                <w:rPr>
                                  <w:rFonts w:ascii="ＭＳ 明朝" w:hAnsi="ＭＳ 明朝" w:hint="eastAsia"/>
                                </w:rPr>
                                <w:t xml:space="preserve"> </w:t>
                              </w:r>
                              <w:r w:rsidRPr="00C6442D">
                                <w:rPr>
                                  <w:rFonts w:ascii="ＭＳ 明朝" w:hAnsi="ＭＳ 明朝" w:hint="eastAsia"/>
                                </w:rPr>
                                <w:t>理事会の決定は最終決定である。</w:t>
                              </w:r>
                            </w:p>
                            <w:p w14:paraId="50BAC2BC" w14:textId="77777777" w:rsidR="00270F4A" w:rsidRPr="00C6442D" w:rsidRDefault="00270F4A" w:rsidP="00270F4A">
                              <w:pPr>
                                <w:rPr>
                                  <w:rFonts w:ascii="ＭＳ 明朝" w:hAnsi="ＭＳ 明朝"/>
                                </w:rPr>
                              </w:pPr>
                              <w:r w:rsidRPr="00C6442D">
                                <w:rPr>
                                  <w:rFonts w:ascii="ＭＳ 明朝" w:hAnsi="ＭＳ 明朝" w:hint="eastAsia"/>
                                </w:rPr>
                                <w:t>（許可する場合は「ライセンス番号を決定」）</w:t>
                              </w:r>
                            </w:p>
                          </w:txbxContent>
                        </wps:txbx>
                        <wps:bodyPr rot="0" vert="horz" wrap="square" lIns="91440" tIns="45720" rIns="91440" bIns="45720" anchor="t" anchorCtr="0" upright="1">
                          <a:noAutofit/>
                        </wps:bodyPr>
                      </wps:wsp>
                      <wps:wsp>
                        <wps:cNvPr id="566"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158524AD" w14:textId="77777777" w:rsidR="00270F4A" w:rsidRDefault="00270F4A" w:rsidP="00270F4A">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567"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44E6F8D2" w14:textId="77777777" w:rsidR="00270F4A" w:rsidRPr="00C6442D" w:rsidRDefault="00270F4A" w:rsidP="00270F4A">
                              <w:pPr>
                                <w:rPr>
                                  <w:rFonts w:ascii="ＭＳ Ｐ明朝" w:eastAsia="ＭＳ Ｐ明朝" w:hAnsi="ＭＳ Ｐ明朝"/>
                                  <w:sz w:val="20"/>
                                  <w:szCs w:val="20"/>
                                </w:rPr>
                              </w:pPr>
                              <w:r w:rsidRPr="00990136">
                                <w:rPr>
                                  <w:rFonts w:ascii="Century" w:hAnsi="Century"/>
                                </w:rPr>
                                <w:t>SG</w:t>
                              </w:r>
                              <w:r w:rsidRPr="00990136">
                                <w:rPr>
                                  <w:rFonts w:ascii="Century" w:eastAsia="ＭＳ Ｐ明朝" w:hAnsi="Century"/>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6BE45AFD" w14:textId="77777777" w:rsidR="00270F4A" w:rsidRPr="00C6442D" w:rsidRDefault="00270F4A" w:rsidP="00270F4A">
                              <w:pPr>
                                <w:rPr>
                                  <w:rFonts w:ascii="ＭＳ Ｐ明朝" w:eastAsia="ＭＳ Ｐ明朝" w:hAnsi="ＭＳ Ｐ明朝"/>
                                  <w:sz w:val="20"/>
                                  <w:szCs w:val="20"/>
                                </w:rPr>
                              </w:pPr>
                              <w:r>
                                <w:rPr>
                                  <w:rFonts w:ascii="ＭＳ Ｐ明朝" w:eastAsia="ＭＳ Ｐ明朝" w:hAnsi="ＭＳ Ｐ明朝" w:hint="eastAsia"/>
                                  <w:sz w:val="20"/>
                                  <w:szCs w:val="20"/>
                                </w:rPr>
                                <w:t>(付属書</w:t>
                              </w:r>
                              <w:r w:rsidRPr="003460A5">
                                <w:rPr>
                                  <w:rFonts w:ascii="ＭＳ Ｐ明朝" w:eastAsia="ＭＳ Ｐ明朝" w:hAnsi="ＭＳ Ｐ明朝" w:hint="eastAsia"/>
                                  <w:sz w:val="20"/>
                                  <w:szCs w:val="20"/>
                                </w:rPr>
                                <w:t>１</w:t>
                              </w:r>
                              <w:r w:rsidRPr="003460A5">
                                <w:rPr>
                                  <w:rFonts w:ascii="ＭＳ Ｐ明朝" w:eastAsia="ＭＳ Ｐ明朝" w:hAnsi="ＭＳ Ｐ明朝"/>
                                  <w:sz w:val="20"/>
                                  <w:szCs w:val="20"/>
                                </w:rPr>
                                <w:t>)</w:t>
                              </w:r>
                            </w:p>
                            <w:p w14:paraId="32839FC9" w14:textId="77777777" w:rsidR="00270F4A" w:rsidRDefault="00270F4A" w:rsidP="00270F4A">
                              <w:pPr>
                                <w:rPr>
                                  <w:sz w:val="20"/>
                                  <w:szCs w:val="20"/>
                                </w:rPr>
                              </w:pPr>
                            </w:p>
                            <w:p w14:paraId="7E95AFDE" w14:textId="77777777" w:rsidR="00270F4A" w:rsidRDefault="00270F4A" w:rsidP="00270F4A">
                              <w:pPr>
                                <w:rPr>
                                  <w:sz w:val="20"/>
                                  <w:szCs w:val="20"/>
                                </w:rPr>
                              </w:pPr>
                            </w:p>
                          </w:txbxContent>
                        </wps:txbx>
                        <wps:bodyPr rot="0" vert="horz" wrap="square" lIns="91440" tIns="45720" rIns="91440" bIns="45720" anchor="t" anchorCtr="0" upright="1">
                          <a:noAutofit/>
                        </wps:bodyPr>
                      </wps:wsp>
                      <wps:wsp>
                        <wps:cNvPr id="568"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4E384A40" w14:textId="77777777" w:rsidR="00270F4A" w:rsidRDefault="00270F4A" w:rsidP="00270F4A">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569"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wps:spPr>
                        <wps:bodyPr/>
                      </wps:wsp>
                      <wps:wsp>
                        <wps:cNvPr id="570"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wps:spPr>
                        <wps:bodyPr/>
                      </wps:wsp>
                      <wps:wsp>
                        <wps:cNvPr id="571"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wps:spPr>
                        <wps:bodyPr/>
                      </wps:wsp>
                      <wps:wsp>
                        <wps:cNvPr id="572" name="AutoShape 30"/>
                        <wps:cNvCnPr>
                          <a:cxnSpLocks noChangeShapeType="1"/>
                        </wps:cNvCnPr>
                        <wps:spPr bwMode="auto">
                          <a:xfrm rot="5400000">
                            <a:off x="2927834" y="2311791"/>
                            <a:ext cx="767100" cy="1741818"/>
                          </a:xfrm>
                          <a:prstGeom prst="bentConnector2">
                            <a:avLst/>
                          </a:prstGeom>
                          <a:noFill/>
                          <a:ln w="9525">
                            <a:solidFill>
                              <a:srgbClr val="000000"/>
                            </a:solidFill>
                            <a:miter lim="800000"/>
                            <a:headEnd/>
                            <a:tailEnd type="triangle" w="med" len="med"/>
                          </a:ln>
                        </wps:spPr>
                        <wps:bodyPr/>
                      </wps:wsp>
                      <wps:wsp>
                        <wps:cNvPr id="573"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wps:spPr>
                        <wps:bodyPr/>
                      </wps:wsp>
                    </wpc:wpc>
                  </a:graphicData>
                </a:graphic>
              </wp:inline>
            </w:drawing>
          </mc:Choice>
          <mc:Fallback>
            <w:pict>
              <v:group w14:anchorId="4B728037" id="キャンバス 1" o:spid="_x0000_s1218" editas="canvas" style="width:422.65pt;height:333pt;mso-position-horizontal-relative:char;mso-position-vertical-relative:line" coordsize="5367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SWUQUAAIwkAAAOAAAAZHJzL2Uyb0RvYy54bWzsmm1vqzYUx99P2ndAvF+DzXPU9OquXadJ&#10;dw9Suw/gAEnQwGaGNuk+/f3bBgK06e3u2uhOTSqlBIMx5/z4+/gczj/sysK6z2SdC76wyZljWxlP&#10;RJrz9cL+8/b6h8i26obxlBWCZwv7IavtDxfff3e+reYZFRtRpJm00Amv59tqYW+apprPZnWyyUpW&#10;n4kq42hcCVmyBj/lepZKtkXvZTGjjhPMtkKmlRRJVtfYe2Ua7Qvd/2qVJc3vq1WdNVaxsDG2Rn9L&#10;/b1U37OLczZfS1Zt8qQdBvuKUZQs57ho39UVa5h1J/NHXZV5IkUtVs1ZIsqZWK3yJNP3gLshzuRu&#10;Lhm/Z7W+mQTW6QaIrVfsd7lW4+biOi8KWGOG3udqn/q/hX8y1Vxwa7uwY5/6tpUw+GlVsAabZZUu&#10;7JqvbYsVawCQNFKboRZFnqoe1cm1XC8vC2ndMzghctSfsvsMLcPDKlk3V6zemON0k3FPmTdgpMhL&#10;dbb6mN2bjKU/8dRqHiqAxYGXrQZZZqltFRkGo7a0fxuWFy85EiMqeGuC9ta3Fbisq57Q+r9Z/mbD&#10;qkw7tJ4nv93/Ia0cBvQDYluclbiN22zXWD+KnUViNXZ1eRx3U+HIZof9eMaMgatPIvmrtri43DC+&#10;zj5KKbbKIhggUWfCj/2ppp9adbLc/ipSXIfdNUJ3tFvJUjkJKFronTqx71DbesCoQuK3plaDSlQr&#10;dT2HunA82uOARuYA2K3rRjnx50yUltpY2BIPoL4Mu/9UN8bp3SEajSEAI06u9UffyYSTAYvPd6FZ&#10;eRK154kaMmOG3FJRz5UNjTWb3XKnnUcCr/PUUqQPsLEURmYgi9jYCPkPwITE4En5+45JYFr8wuGn&#10;mHie0iT9w/NDih9y2LIctjCeoKuFjcfObF42RsfuKpmvN7iSIYOLj/DtKtfWVhCYUbVEgGUz/iNA&#10;DYwmUOMOYdABmUeCmvq+G2ioCYkJgdW1jwdYu3GHdUADSvXD986x9jtfnbAeaTXkb4q1VtyjY02g&#10;GK1WI3iIwm5i3GMdEq/DOowczxzwzrEOTlg/GYJ4j7GmnamOG4J4iBBVoIkYg1II9pRrPwp8B3Ku&#10;ghDXDck3jfXhOOZ1g5Cw89VJrUdqDY6mau12pjoq1q4ThIGLQB/UEh8EY3sahfgIsA3XhLqOH5zC&#10;EBJEnbdOYI/AhgBOwe4XIkcFO4qh0LGR6ygOH8l14IeuE3ZyHbgnubaJebL3q7PTmrFNhICTKdX9&#10;OuSoVA8SIS7C7DZ2ZvN9cO3u14yn4NqkQsJ+fX8S65FYIws+xbpfhxwV62EU4iKb1wbPe66h1tFe&#10;rf1Wzb/RNeORguuwX9+fsB5hjVnfYK1Sjjq3bdF+IQKuL7lKl7J5suM3k4S1PvpWp+5H+WpzipoZ&#10;X5SvJi71I4K1q4qqHRKjQDCOqgPs0CtFGpEvhh51I5nKpV4KzpG5FtKkVA8kr/uayag+8rU5aSnu&#10;eKoXBG1hQ2+PSxeNzJHsLw4UOvCQPpGoNsiiM10ROGL+F5PBYzr6aP5YdITIgRk6QifARH6ADpdQ&#10;/0uB6YmOtir7r4qYB0pe0NTHdAxrXm+kHSbS9hHPqUKieljbyhdRBLSs0Dju0kr7mdFzPIWIFhNU&#10;xjRJh+fFEyyvCUtfStpPNG4fa76dlByEhcY0jFwjLNQlJIwnyZww0AAZWEKPREQr32FelhnfTzv0&#10;uZrp6047L89CtoX2/9cc1BdrBuD00dzbgTPQFep5rn5vQqWzfaMho7xfQN2oS2e34cthTN6JrOi3&#10;UPAGCqKW0Ts1w986otm/RHTxGQAA//8DAFBLAwQUAAYACAAAACEAPTHL2twAAAAFAQAADwAAAGRy&#10;cy9kb3ducmV2LnhtbEyPzU7DMBCE70i8g7VIXBB1+GmoQpwKIeDArS0HuLn2NolqryPbadO3Z+EC&#10;l5VGM5r5tl5O3okDxtQHUnAzK0AgmWB7ahV8bF6vFyBS1mS1C4QKTphg2Zyf1bqy4UgrPKxzK7iE&#10;UqUVdDkPlZTJdOh1moUBib1diF5nlrGVNuojl3snb4uilF73xAudHvC5Q7Nfj17Bw9fp7f3Txbyf&#10;m6vdyxjSBp1R6vJienoEkXHKf2H4wWd0aJhpG0aySTgF/Ej+vewt7ud3ILYKyrIsQDa1/E/ffAMA&#10;AP//AwBQSwECLQAUAAYACAAAACEAtoM4kv4AAADhAQAAEwAAAAAAAAAAAAAAAAAAAAAAW0NvbnRl&#10;bnRfVHlwZXNdLnhtbFBLAQItABQABgAIAAAAIQA4/SH/1gAAAJQBAAALAAAAAAAAAAAAAAAAAC8B&#10;AABfcmVscy8ucmVsc1BLAQItABQABgAIAAAAIQDTzXSWUQUAAIwkAAAOAAAAAAAAAAAAAAAAAC4C&#10;AABkcnMvZTJvRG9jLnhtbFBLAQItABQABgAIAAAAIQA9Mcva3AAAAAUBAAAPAAAAAAAAAAAAAAAA&#10;AKsHAABkcnMvZG93bnJldi54bWxQSwUGAAAAAAQABADzAAAAtAgAAAAA&#10;">
                <v:shape id="_x0000_s1219" type="#_x0000_t75" style="position:absolute;width:53676;height:42291;visibility:visible;mso-wrap-style:square" stroked="t" strokecolor="gray">
                  <v:fill o:detectmouseclick="t"/>
                  <v:path o:connecttype="none"/>
                </v:shape>
                <v:shape id="Text Box 19" o:spid="_x0000_s1220" type="#_x0000_t202" style="position:absolute;left:2095;top:571;width:22340;height:9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AE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pEG5n4hGQsysAAAD//wMAUEsBAi0AFAAGAAgAAAAhANvh9svuAAAAhQEAABMAAAAAAAAA&#10;AAAAAAAAAAAAAFtDb250ZW50X1R5cGVzXS54bWxQSwECLQAUAAYACAAAACEAWvQsW78AAAAVAQAA&#10;CwAAAAAAAAAAAAAAAAAfAQAAX3JlbHMvLnJlbHNQSwECLQAUAAYACAAAACEAAMzQBMYAAADcAAAA&#10;DwAAAAAAAAAAAAAAAAAHAgAAZHJzL2Rvd25yZXYueG1sUEsFBgAAAAADAAMAtwAAAPoCAAAAAA==&#10;">
                  <v:textbox>
                    <w:txbxContent>
                      <w:p w14:paraId="4E988852" w14:textId="77777777" w:rsidR="00270F4A" w:rsidRDefault="00270F4A" w:rsidP="00270F4A">
                        <w:pPr>
                          <w:rPr>
                            <w:rFonts w:ascii="Century" w:hAnsi="Century"/>
                            <w:sz w:val="20"/>
                            <w:szCs w:val="20"/>
                          </w:rPr>
                        </w:pPr>
                        <w:r w:rsidRPr="00C80540">
                          <w:rPr>
                            <w:rFonts w:hint="eastAsia"/>
                            <w:sz w:val="20"/>
                            <w:szCs w:val="20"/>
                          </w:rPr>
                          <w:t>申請者は記入済み申請書と必要書類を</w:t>
                        </w:r>
                        <w:r w:rsidRPr="00990136">
                          <w:rPr>
                            <w:rFonts w:ascii="Century" w:hAnsi="Century"/>
                            <w:sz w:val="20"/>
                            <w:szCs w:val="20"/>
                          </w:rPr>
                          <w:t>SGEC</w:t>
                        </w:r>
                        <w:r w:rsidRPr="00990136">
                          <w:rPr>
                            <w:rFonts w:ascii="Century" w:eastAsia="ＭＳ Ｐ明朝" w:hAnsi="Century"/>
                            <w:bCs/>
                            <w:sz w:val="20"/>
                            <w:szCs w:val="20"/>
                          </w:rPr>
                          <w:t>/PEFC</w:t>
                        </w:r>
                        <w:r w:rsidRPr="00990136">
                          <w:rPr>
                            <w:rFonts w:ascii="Century" w:eastAsia="ＭＳ Ｐ明朝" w:hAnsi="Century" w:hint="eastAsia"/>
                            <w:bCs/>
                            <w:sz w:val="20"/>
                            <w:szCs w:val="20"/>
                          </w:rPr>
                          <w:t>ジャパンあ</w:t>
                        </w:r>
                        <w:r w:rsidRPr="00990136">
                          <w:rPr>
                            <w:rFonts w:ascii="Century" w:hAnsi="Century" w:hint="eastAsia"/>
                            <w:sz w:val="20"/>
                            <w:szCs w:val="20"/>
                          </w:rPr>
                          <w:t>てに提出する</w:t>
                        </w:r>
                      </w:p>
                      <w:p w14:paraId="4CB29957" w14:textId="77777777" w:rsidR="00270F4A" w:rsidRPr="00C80540" w:rsidRDefault="00270F4A" w:rsidP="00270F4A">
                        <w:pPr>
                          <w:rPr>
                            <w:sz w:val="20"/>
                            <w:szCs w:val="20"/>
                          </w:rPr>
                        </w:pPr>
                        <w:r w:rsidRPr="00990136">
                          <w:rPr>
                            <w:rFonts w:ascii="Century" w:hAnsi="Century"/>
                            <w:sz w:val="20"/>
                            <w:szCs w:val="20"/>
                          </w:rPr>
                          <w:t>PEFC</w:t>
                        </w:r>
                        <w:r w:rsidRPr="00990136">
                          <w:rPr>
                            <w:rFonts w:ascii="Century" w:eastAsia="ＭＳ Ｐ明朝" w:hAnsi="Century" w:hint="eastAsia"/>
                            <w:sz w:val="18"/>
                            <w:szCs w:val="18"/>
                          </w:rPr>
                          <w:t>ラベルジェネレーター</w:t>
                        </w:r>
                        <w:r w:rsidRPr="00990136">
                          <w:rPr>
                            <w:rFonts w:ascii="Century" w:eastAsia="ＭＳ Ｐ明朝" w:hAnsi="Century" w:hint="eastAsia"/>
                            <w:sz w:val="18"/>
                            <w:szCs w:val="18"/>
                          </w:rPr>
                          <w:t>(</w:t>
                        </w:r>
                        <w:r w:rsidRPr="00990136">
                          <w:rPr>
                            <w:rFonts w:ascii="Century" w:eastAsia="ＭＳ Ｐ明朝" w:hAnsi="Century" w:hint="eastAsia"/>
                            <w:sz w:val="18"/>
                            <w:szCs w:val="18"/>
                          </w:rPr>
                          <w:t>作成ツール</w:t>
                        </w:r>
                        <w:r w:rsidRPr="00990136">
                          <w:rPr>
                            <w:rFonts w:ascii="Century" w:eastAsia="ＭＳ Ｐ明朝" w:hAnsi="Century" w:hint="eastAsia"/>
                            <w:sz w:val="18"/>
                            <w:szCs w:val="18"/>
                          </w:rPr>
                          <w:t>)</w:t>
                        </w:r>
                        <w:r w:rsidRPr="00990136">
                          <w:rPr>
                            <w:rFonts w:ascii="Century" w:eastAsia="ＭＳ Ｐ明朝" w:hAnsi="Century" w:hint="eastAsia"/>
                            <w:sz w:val="18"/>
                            <w:szCs w:val="18"/>
                          </w:rPr>
                          <w:t>または付属書２</w:t>
                        </w:r>
                        <w:r>
                          <w:rPr>
                            <w:rFonts w:ascii="Century" w:eastAsia="ＭＳ Ｐ明朝" w:hAnsi="Century" w:hint="eastAsia"/>
                            <w:sz w:val="18"/>
                            <w:szCs w:val="18"/>
                          </w:rPr>
                          <w:t>、３</w:t>
                        </w:r>
                        <w:r w:rsidRPr="00990136">
                          <w:rPr>
                            <w:rFonts w:ascii="Century" w:eastAsia="ＭＳ Ｐ明朝" w:hAnsi="Century" w:hint="eastAsia"/>
                            <w:sz w:val="18"/>
                            <w:szCs w:val="18"/>
                          </w:rPr>
                          <w:t>）</w:t>
                        </w:r>
                      </w:p>
                      <w:p w14:paraId="7AB1797D" w14:textId="77777777" w:rsidR="00270F4A" w:rsidRPr="00C80540" w:rsidRDefault="00270F4A" w:rsidP="00270F4A">
                        <w:pPr>
                          <w:rPr>
                            <w:sz w:val="20"/>
                            <w:szCs w:val="20"/>
                          </w:rPr>
                        </w:pPr>
                      </w:p>
                    </w:txbxContent>
                  </v:textbox>
                </v:shape>
                <v:shape id="Text Box 20" o:spid="_x0000_s1221" type="#_x0000_t202" style="position:absolute;left:2255;top:11911;width:22339;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500012DA" w14:textId="77777777" w:rsidR="00270F4A" w:rsidRDefault="00270F4A" w:rsidP="00270F4A">
                        <w:pPr>
                          <w:rPr>
                            <w:sz w:val="20"/>
                            <w:szCs w:val="20"/>
                          </w:rPr>
                        </w:pPr>
                        <w:r w:rsidRPr="00990136">
                          <w:rPr>
                            <w:rFonts w:ascii="Century" w:hAnsi="Century"/>
                          </w:rPr>
                          <w:t>SGEC</w:t>
                        </w:r>
                        <w:r w:rsidRPr="00990136">
                          <w:rPr>
                            <w:rFonts w:ascii="Century" w:eastAsia="ＭＳ Ｐ明朝" w:hAnsi="Century"/>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v:textbox>
                </v:shape>
                <v:shape id="Text Box 21" o:spid="_x0000_s1222"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voxgAAANwAAAAPAAAAZHJzL2Rvd25yZXYueG1sRI9Ba8JA&#10;FITvBf/D8gQvpW7Ummp0FSm02Fu1Ra+P7DMJZt/G3W2M/94tFHocZuYbZrnuTC1acr6yrGA0TEAQ&#10;51ZXXCj4/np7moHwAVljbZkU3MjDetV7WGKm7ZV31O5DISKEfYYKyhCaTEqfl2TQD21DHL2TdQZD&#10;lK6Q2uE1wk0tx0mSSoMVx4USG3otKT/vf4yC2fO2PfqPyechT0/1PDy+tO8Xp9Sg320WIAJ14T/8&#10;195qBdN0Ar9n4hGQqzsAAAD//wMAUEsBAi0AFAAGAAgAAAAhANvh9svuAAAAhQEAABMAAAAAAAAA&#10;AAAAAAAAAAAAAFtDb250ZW50X1R5cGVzXS54bWxQSwECLQAUAAYACAAAACEAWvQsW78AAAAVAQAA&#10;CwAAAAAAAAAAAAAAAAAfAQAAX3JlbHMvLnJlbHNQSwECLQAUAAYACAAAACEAn1Lr6MYAAADcAAAA&#10;DwAAAAAAAAAAAAAAAAAHAgAAZHJzL2Rvd25yZXYueG1sUEsFBgAAAAADAAMAtwAAAPoCAAAAAA==&#10;">
                  <v:textbox>
                    <w:txbxContent>
                      <w:p w14:paraId="06B948F0" w14:textId="77777777" w:rsidR="00270F4A" w:rsidRPr="00C80540" w:rsidRDefault="00270F4A" w:rsidP="00270F4A">
                        <w:pPr>
                          <w:rPr>
                            <w:rFonts w:ascii="ＭＳ Ｐ明朝" w:eastAsia="ＭＳ Ｐ明朝" w:hAnsi="ＭＳ Ｐ明朝"/>
                            <w:sz w:val="20"/>
                            <w:szCs w:val="20"/>
                          </w:rPr>
                        </w:pPr>
                        <w:r w:rsidRPr="00990136">
                          <w:rPr>
                            <w:rFonts w:ascii="Century" w:hAnsi="Century"/>
                          </w:rPr>
                          <w:t>SGE</w:t>
                        </w:r>
                        <w:r w:rsidRPr="00990136">
                          <w:rPr>
                            <w:rFonts w:ascii="Century" w:eastAsia="ＭＳ Ｐ明朝" w:hAnsi="Century"/>
                          </w:rPr>
                          <w:t>C</w:t>
                        </w:r>
                        <w:r w:rsidRPr="00990136">
                          <w:rPr>
                            <w:rFonts w:ascii="Century" w:eastAsia="ＭＳ Ｐ明朝" w:hAnsi="Century"/>
                            <w:sz w:val="22"/>
                          </w:rPr>
                          <w:t>/PEF</w:t>
                        </w:r>
                        <w:r w:rsidRPr="00C80540">
                          <w:rPr>
                            <w:rFonts w:ascii="ＭＳ Ｐ明朝" w:eastAsia="ＭＳ Ｐ明朝" w:hAnsi="ＭＳ Ｐ明朝"/>
                            <w:sz w:val="22"/>
                          </w:rPr>
                          <w:t>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v:textbox>
                </v:shape>
                <v:shape id="Text Box 22" o:spid="_x0000_s1223"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MpwwAAANwAAAAPAAAAZHJzL2Rvd25yZXYueG1sRI9Bi8Iw&#10;FITvC/sfwlvwsmi6RYtUo4goelX3srdH82yLzUvbZG311xtB8DjMzDfMfNmbSlypdaVlBT+jCARx&#10;ZnXJuYLf03Y4BeE8ssbKMim4kYPl4vNjjqm2HR/oevS5CBB2KSoovK9TKV1WkEE3sjVx8M62NeiD&#10;bHOpW+wC3FQyjqJEGiw5LBRY07qg7HL8Nwpst7kZS00Uf//dzW69ag7nuFFq8NWvZiA89f4dfrX3&#10;WsEkGcPzTDgCcvEAAAD//wMAUEsBAi0AFAAGAAgAAAAhANvh9svuAAAAhQEAABMAAAAAAAAAAAAA&#10;AAAAAAAAAFtDb250ZW50X1R5cGVzXS54bWxQSwECLQAUAAYACAAAACEAWvQsW78AAAAVAQAACwAA&#10;AAAAAAAAAAAAAAAfAQAAX3JlbHMvLnJlbHNQSwECLQAUAAYACAAAACEAqz5DKcMAAADcAAAADwAA&#10;AAAAAAAAAAAAAAAHAgAAZHJzL2Rvd25yZXYueG1sUEsFBgAAAAADAAMAtwAAAPcCAAAAAA==&#10;" strokecolor="white">
                  <v:textbox>
                    <w:txbxContent>
                      <w:p w14:paraId="7F60ED8A" w14:textId="77777777" w:rsidR="00270F4A" w:rsidRDefault="00270F4A" w:rsidP="00270F4A">
                        <w:pPr>
                          <w:rPr>
                            <w:sz w:val="20"/>
                            <w:szCs w:val="20"/>
                          </w:rPr>
                        </w:pPr>
                        <w:r>
                          <w:rPr>
                            <w:rFonts w:hint="eastAsia"/>
                            <w:sz w:val="20"/>
                            <w:szCs w:val="20"/>
                          </w:rPr>
                          <w:t>不許可</w:t>
                        </w:r>
                      </w:p>
                    </w:txbxContent>
                  </v:textbox>
                </v:shape>
                <v:shape id="Text Box 23" o:spid="_x0000_s1224" type="#_x0000_t202" style="position:absolute;left:30676;top:15650;width:22352;height:1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57FE4570" w14:textId="77777777" w:rsidR="00270F4A" w:rsidRDefault="00270F4A" w:rsidP="00270F4A">
                        <w:pPr>
                          <w:rPr>
                            <w:rFonts w:ascii="ＭＳ 明朝" w:hAnsi="ＭＳ 明朝"/>
                          </w:rPr>
                        </w:pPr>
                        <w:r w:rsidRPr="00C6442D">
                          <w:rPr>
                            <w:rFonts w:ascii="ＭＳ 明朝" w:hAnsi="ＭＳ 明朝" w:hint="eastAsia"/>
                          </w:rPr>
                          <w:t>申請者は</w:t>
                        </w:r>
                        <w:r w:rsidRPr="00990136">
                          <w:rPr>
                            <w:rFonts w:ascii="Century" w:hAnsi="Century"/>
                          </w:rPr>
                          <w:t>SGEC/PEFC</w:t>
                        </w:r>
                        <w:r w:rsidRPr="00C6442D">
                          <w:rPr>
                            <w:rFonts w:ascii="ＭＳ 明朝" w:hAnsi="ＭＳ 明朝" w:hint="eastAsia"/>
                          </w:rPr>
                          <w:t>ジャパン理事会にあて抗議できる。</w:t>
                        </w:r>
                        <w:r w:rsidRPr="00404D78">
                          <w:rPr>
                            <w:rFonts w:ascii="Century" w:hAnsi="Century"/>
                            <w:sz w:val="20"/>
                            <w:szCs w:val="20"/>
                          </w:rPr>
                          <w:t>SGEC</w:t>
                        </w:r>
                        <w:r w:rsidRPr="00C6442D" w:rsidDel="00A56F52">
                          <w:rPr>
                            <w:rFonts w:ascii="ＭＳ 明朝" w:hAnsi="ＭＳ 明朝" w:hint="eastAsia"/>
                          </w:rPr>
                          <w:t xml:space="preserve"> </w:t>
                        </w:r>
                        <w:r w:rsidRPr="00C6442D">
                          <w:rPr>
                            <w:rFonts w:ascii="ＭＳ 明朝" w:hAnsi="ＭＳ 明朝" w:hint="eastAsia"/>
                          </w:rPr>
                          <w:t>理事会の決定は最終決定である。</w:t>
                        </w:r>
                      </w:p>
                      <w:p w14:paraId="50BAC2BC" w14:textId="77777777" w:rsidR="00270F4A" w:rsidRPr="00C6442D" w:rsidRDefault="00270F4A" w:rsidP="00270F4A">
                        <w:pPr>
                          <w:rPr>
                            <w:rFonts w:ascii="ＭＳ 明朝" w:hAnsi="ＭＳ 明朝"/>
                          </w:rPr>
                        </w:pPr>
                        <w:r w:rsidRPr="00C6442D">
                          <w:rPr>
                            <w:rFonts w:ascii="ＭＳ 明朝" w:hAnsi="ＭＳ 明朝" w:hint="eastAsia"/>
                          </w:rPr>
                          <w:t>（許可する場合は「ライセンス番号を決定」）</w:t>
                        </w:r>
                      </w:p>
                    </w:txbxContent>
                  </v:textbox>
                </v:shape>
                <v:shape id="Text Box 24" o:spid="_x0000_s1225"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jFxAAAANwAAAAPAAAAZHJzL2Rvd25yZXYueG1sRI9Ba4NA&#10;FITvgfyH5QV6Cc1aoVJsNkGkob1qcsnt4b6o1H2r7iaa/vpuoZDjMDPfMNv9bDpxo9G1lhW8bCIQ&#10;xJXVLdcKTsfD8xsI55E1dpZJwZ0c7HfLxRZTbScu6Fb6WgQIuxQVNN73qZSuasig29ieOHgXOxr0&#10;QY611CNOAW46GUdRIg22HBYa7ClvqPour0aBnT7uxtIQxevzj/nMs6G4xINST6s5ewfhafaP8H/7&#10;Syt4TRL4OxOOgNz9AgAA//8DAFBLAQItABQABgAIAAAAIQDb4fbL7gAAAIUBAAATAAAAAAAAAAAA&#10;AAAAAAAAAABbQ29udGVudF9UeXBlc10ueG1sUEsBAi0AFAAGAAgAAAAhAFr0LFu/AAAAFQEAAAsA&#10;AAAAAAAAAAAAAAAAHwEAAF9yZWxzLy5yZWxzUEsBAi0AFAAGAAgAAAAhADSgeMXEAAAA3AAAAA8A&#10;AAAAAAAAAAAAAAAABwIAAGRycy9kb3ducmV2LnhtbFBLBQYAAAAAAwADALcAAAD4AgAAAAA=&#10;" strokecolor="white">
                  <v:textbox>
                    <w:txbxContent>
                      <w:p w14:paraId="158524AD" w14:textId="77777777" w:rsidR="00270F4A" w:rsidRDefault="00270F4A" w:rsidP="00270F4A">
                        <w:pPr>
                          <w:rPr>
                            <w:sz w:val="20"/>
                            <w:szCs w:val="20"/>
                          </w:rPr>
                        </w:pPr>
                        <w:r>
                          <w:rPr>
                            <w:rFonts w:hint="eastAsia"/>
                            <w:sz w:val="20"/>
                            <w:szCs w:val="20"/>
                          </w:rPr>
                          <w:t>許可</w:t>
                        </w:r>
                      </w:p>
                    </w:txbxContent>
                  </v:textbox>
                </v:shape>
                <v:shape id="Text Box 25" o:spid="_x0000_s1226"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3rxgAAANwAAAAPAAAAZHJzL2Rvd25yZXYueG1sRI9Ba8JA&#10;FITvgv9heYKXUje1NWp0FREs9lZtqddH9pkEs2/T3TWm/75bKHgcZuYbZrnuTC1acr6yrOBplIAg&#10;zq2uuFDw+bF7nIHwAVljbZkU/JCH9arfW2Km7Y0P1B5DISKEfYYKyhCaTEqfl2TQj2xDHL2zdQZD&#10;lK6Q2uEtwk0tx0mSSoMVx4USG9qWlF+OV6Ng9rJvT/7t+f0rT8/1PDxM29dvp9Rw0G0WIAJ14R7+&#10;b++1gkk6hb8z8QjI1S8AAAD//wMAUEsBAi0AFAAGAAgAAAAhANvh9svuAAAAhQEAABMAAAAAAAAA&#10;AAAAAAAAAAAAAFtDb250ZW50X1R5cGVzXS54bWxQSwECLQAUAAYACAAAACEAWvQsW78AAAAVAQAA&#10;CwAAAAAAAAAAAAAAAAAfAQAAX3JlbHMvLnJlbHNQSwECLQAUAAYACAAAACEA4Gnt68YAAADcAAAA&#10;DwAAAAAAAAAAAAAAAAAHAgAAZHJzL2Rvd25yZXYueG1sUEsFBgAAAAADAAMAtwAAAPoCAAAAAA==&#10;">
                  <v:textbox>
                    <w:txbxContent>
                      <w:p w14:paraId="44E6F8D2" w14:textId="77777777" w:rsidR="00270F4A" w:rsidRPr="00C6442D" w:rsidRDefault="00270F4A" w:rsidP="00270F4A">
                        <w:pPr>
                          <w:rPr>
                            <w:rFonts w:ascii="ＭＳ Ｐ明朝" w:eastAsia="ＭＳ Ｐ明朝" w:hAnsi="ＭＳ Ｐ明朝"/>
                            <w:sz w:val="20"/>
                            <w:szCs w:val="20"/>
                          </w:rPr>
                        </w:pPr>
                        <w:r w:rsidRPr="00990136">
                          <w:rPr>
                            <w:rFonts w:ascii="Century" w:hAnsi="Century"/>
                          </w:rPr>
                          <w:t>SG</w:t>
                        </w:r>
                        <w:r w:rsidRPr="00990136">
                          <w:rPr>
                            <w:rFonts w:ascii="Century" w:eastAsia="ＭＳ Ｐ明朝" w:hAnsi="Century"/>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6BE45AFD" w14:textId="77777777" w:rsidR="00270F4A" w:rsidRPr="00C6442D" w:rsidRDefault="00270F4A" w:rsidP="00270F4A">
                        <w:pPr>
                          <w:rPr>
                            <w:rFonts w:ascii="ＭＳ Ｐ明朝" w:eastAsia="ＭＳ Ｐ明朝" w:hAnsi="ＭＳ Ｐ明朝"/>
                            <w:sz w:val="20"/>
                            <w:szCs w:val="20"/>
                          </w:rPr>
                        </w:pPr>
                        <w:r>
                          <w:rPr>
                            <w:rFonts w:ascii="ＭＳ Ｐ明朝" w:eastAsia="ＭＳ Ｐ明朝" w:hAnsi="ＭＳ Ｐ明朝" w:hint="eastAsia"/>
                            <w:sz w:val="20"/>
                            <w:szCs w:val="20"/>
                          </w:rPr>
                          <w:t>(付属書</w:t>
                        </w:r>
                        <w:r w:rsidRPr="003460A5">
                          <w:rPr>
                            <w:rFonts w:ascii="ＭＳ Ｐ明朝" w:eastAsia="ＭＳ Ｐ明朝" w:hAnsi="ＭＳ Ｐ明朝" w:hint="eastAsia"/>
                            <w:sz w:val="20"/>
                            <w:szCs w:val="20"/>
                          </w:rPr>
                          <w:t>１</w:t>
                        </w:r>
                        <w:r w:rsidRPr="003460A5">
                          <w:rPr>
                            <w:rFonts w:ascii="ＭＳ Ｐ明朝" w:eastAsia="ＭＳ Ｐ明朝" w:hAnsi="ＭＳ Ｐ明朝"/>
                            <w:sz w:val="20"/>
                            <w:szCs w:val="20"/>
                          </w:rPr>
                          <w:t>)</w:t>
                        </w:r>
                      </w:p>
                      <w:p w14:paraId="32839FC9" w14:textId="77777777" w:rsidR="00270F4A" w:rsidRDefault="00270F4A" w:rsidP="00270F4A">
                        <w:pPr>
                          <w:rPr>
                            <w:sz w:val="20"/>
                            <w:szCs w:val="20"/>
                          </w:rPr>
                        </w:pPr>
                      </w:p>
                      <w:p w14:paraId="7E95AFDE" w14:textId="77777777" w:rsidR="00270F4A" w:rsidRDefault="00270F4A" w:rsidP="00270F4A">
                        <w:pPr>
                          <w:rPr>
                            <w:sz w:val="20"/>
                            <w:szCs w:val="20"/>
                          </w:rPr>
                        </w:pPr>
                      </w:p>
                    </w:txbxContent>
                  </v:textbox>
                </v:shape>
                <v:shape id="Text Box 26" o:spid="_x0000_s1227"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0kswAAAANwAAAAPAAAAZHJzL2Rvd25yZXYueG1sRE9Ni8Iw&#10;EL0L/ocwC3sRm1pQpJoWEcW96nrxNjRjW7aZtE20dX/95iDs8fG+t/loGvGk3tWWFSyiGARxYXXN&#10;pYLr93G+BuE8ssbGMil4kYM8m062mGo78JmeF1+KEMIuRQWV920qpSsqMugi2xIH7m57gz7AvpS6&#10;xyGEm0YmcbySBmsODRW2tK+o+Lk8jAI7HF7GUhcns9uvOe133fmedEp9foy7DQhPo/8Xv91fWsFy&#10;FdaGM+EIyOwPAAD//wMAUEsBAi0AFAAGAAgAAAAhANvh9svuAAAAhQEAABMAAAAAAAAAAAAAAAAA&#10;AAAAAFtDb250ZW50X1R5cGVzXS54bWxQSwECLQAUAAYACAAAACEAWvQsW78AAAAVAQAACwAAAAAA&#10;AAAAAAAAAAAfAQAAX3JlbHMvLnJlbHNQSwECLQAUAAYACAAAACEAKnNJLMAAAADcAAAADwAAAAAA&#10;AAAAAAAAAAAHAgAAZHJzL2Rvd25yZXYueG1sUEsFBgAAAAADAAMAtwAAAPQCAAAAAA==&#10;" strokecolor="white">
                  <v:textbox>
                    <w:txbxContent>
                      <w:p w14:paraId="4E384A40" w14:textId="77777777" w:rsidR="00270F4A" w:rsidRDefault="00270F4A" w:rsidP="00270F4A">
                        <w:pPr>
                          <w:rPr>
                            <w:sz w:val="20"/>
                            <w:szCs w:val="20"/>
                          </w:rPr>
                        </w:pPr>
                        <w:r>
                          <w:rPr>
                            <w:rFonts w:hint="eastAsia"/>
                            <w:sz w:val="20"/>
                            <w:szCs w:val="20"/>
                          </w:rPr>
                          <w:t>許可</w:t>
                        </w:r>
                      </w:p>
                    </w:txbxContent>
                  </v:textbox>
                </v:shape>
                <v:shape id="AutoShape 27" o:spid="_x0000_s1228"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6wxQAAANwAAAAPAAAAZHJzL2Rvd25yZXYueG1sRI9Ba8JA&#10;FITvgv9heUJvurFQ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Cg1c6wxQAAANwAAAAP&#10;AAAAAAAAAAAAAAAAAAcCAABkcnMvZG93bnJldi54bWxQSwUGAAAAAAMAAwC3AAAA+QIAAAAA&#10;">
                  <v:stroke endarrow="block"/>
                </v:shape>
                <v:shape id="AutoShape 28" o:spid="_x0000_s1229"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HwwgAAANwAAAAPAAAAZHJzL2Rvd25yZXYueG1sRE/Pa8Iw&#10;FL4L/g/hCd5m6k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C0NvHwwgAAANwAAAAPAAAA&#10;AAAAAAAAAAAAAAcCAABkcnMvZG93bnJldi54bWxQSwUGAAAAAAMAAwC3AAAA9gIAAAAA&#10;">
                  <v:stroke endarrow="block"/>
                </v:shape>
                <v:shape id="AutoShape 29" o:spid="_x0000_s1230"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klxxwAAANwAAAAPAAAAZHJzL2Rvd25yZXYueG1sRI9ba8JA&#10;FITfhf6H5RR8Ed1o8ULqRqRFqO2TUZC+nWZPLjR7NmRXjf56Vyj0cZiZb5jlqjO1OFPrKssKxqMI&#10;BHFmdcWFgsN+M1yAcB5ZY22ZFFzJwSp56i0x1vbCOzqnvhABwi5GBaX3TSyly0oy6Ea2IQ5ebluD&#10;Psi2kLrFS4CbWk6iaCYNVhwWSmzoraTsNz0ZBbP6S6fTgbPfL36/zo/b2/bz512p/nO3fgXhqfP/&#10;4b/2h1YwnY/hcSYcAZncAQAA//8DAFBLAQItABQABgAIAAAAIQDb4fbL7gAAAIUBAAATAAAAAAAA&#10;AAAAAAAAAAAAAABbQ29udGVudF9UeXBlc10ueG1sUEsBAi0AFAAGAAgAAAAhAFr0LFu/AAAAFQEA&#10;AAsAAAAAAAAAAAAAAAAAHwEAAF9yZWxzLy5yZWxzUEsBAi0AFAAGAAgAAAAhAJn2SXHHAAAA3AAA&#10;AA8AAAAAAAAAAAAAAAAABwIAAGRycy9kb3ducmV2LnhtbFBLBQYAAAAAAwADALcAAAD7AgAAAAA=&#10;">
                  <v:stroke endarrow="block"/>
                </v:shape>
                <v:shapetype id="_x0000_t33" coordsize="21600,21600" o:spt="33" o:oned="t" path="m,l21600,r,21600e" filled="f">
                  <v:stroke joinstyle="miter"/>
                  <v:path arrowok="t" fillok="f" o:connecttype="none"/>
                  <o:lock v:ext="edit" shapetype="t"/>
                </v:shapetype>
                <v:shape id="AutoShape 30" o:spid="_x0000_s1231" type="#_x0000_t33" style="position:absolute;left:29277;top:23118;width:7671;height:17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fvxQAAANwAAAAPAAAAZHJzL2Rvd25yZXYueG1sRI9Ra8Iw&#10;FIXfB/6HcAXfZqpjOjqjiE4sexiz2w+4NNem2NyUJNb675fBYI+Hc853OKvNYFvRkw+NYwWzaQaC&#10;uHK64VrB99fh8QVEiMgaW8ek4E4BNuvRwwpz7W58or6MtUgQDjkqMDF2uZShMmQxTF1HnLyz8xZj&#10;kr6W2uMtwW0r51m2kBYbTgsGO9oZqi7l1SpYPG2z4/VjbwtTvJMt+51/+2yUmoyH7SuISEP8D/+1&#10;C63geTmH3zPpCMj1DwAAAP//AwBQSwECLQAUAAYACAAAACEA2+H2y+4AAACFAQAAEwAAAAAAAAAA&#10;AAAAAAAAAAAAW0NvbnRlbnRfVHlwZXNdLnhtbFBLAQItABQABgAIAAAAIQBa9CxbvwAAABUBAAAL&#10;AAAAAAAAAAAAAAAAAB8BAABfcmVscy8ucmVsc1BLAQItABQABgAIAAAAIQDsDDfvxQAAANwAAAAP&#10;AAAAAAAAAAAAAAAAAAcCAABkcnMvZG93bnJldi54bWxQSwUGAAAAAAMAAwC3AAAA+QIAAAAA&#10;">
                  <v:stroke endarrow="block"/>
                </v:shape>
                <v:shape id="AutoShape 31" o:spid="_x0000_s1232"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HxgAAANwAAAAPAAAAZHJzL2Rvd25yZXYueG1sRI9Ba8JA&#10;FITvQv/D8gRvdaPSqqmriKCIpYfGEtrbI/tMQrNvw+6qsb++Wyh4HGbmG2ax6kwjLuR8bVnBaJiA&#10;IC6srrlU8HHcPs5A+ICssbFMCm7kYbV86C0w1fbK73TJQikihH2KCqoQ2lRKX1Rk0A9tSxy9k3UG&#10;Q5SulNrhNcJNI8dJ8iwN1hwXKmxpU1HxnZ2Ngs/X+Tm/5W90yEfzwxc643+OO6UG/W79AiJQF+7h&#10;//ZeK3iaTuDvTDwCcvkLAAD//wMAUEsBAi0AFAAGAAgAAAAhANvh9svuAAAAhQEAABMAAAAAAAAA&#10;AAAAAAAAAAAAAFtDb250ZW50X1R5cGVzXS54bWxQSwECLQAUAAYACAAAACEAWvQsW78AAAAVAQAA&#10;CwAAAAAAAAAAAAAAAAAfAQAAX3JlbHMvLnJlbHNQSwECLQAUAAYACAAAACEARORvh8YAAADcAAAA&#10;DwAAAAAAAAAAAAAAAAAHAgAAZHJzL2Rvd25yZXYueG1sUEsFBgAAAAADAAMAtwAAAPoCAAAAAA==&#10;">
                  <v:stroke endarrow="block"/>
                </v:shape>
                <w10:anchorlock/>
              </v:group>
            </w:pict>
          </mc:Fallback>
        </mc:AlternateContent>
      </w:r>
    </w:p>
    <w:p w14:paraId="27B000CC" w14:textId="77777777" w:rsidR="002C12D8" w:rsidRDefault="002C12D8" w:rsidP="002C12D8">
      <w:pPr>
        <w:autoSpaceDE w:val="0"/>
        <w:autoSpaceDN w:val="0"/>
        <w:adjustRightInd w:val="0"/>
        <w:jc w:val="left"/>
        <w:rPr>
          <w:rFonts w:ascii="Century" w:eastAsia="ＭＳ 明朝" w:hAnsi="Century" w:cs="Century"/>
          <w:b/>
          <w:bCs/>
          <w:kern w:val="0"/>
          <w:sz w:val="22"/>
        </w:rPr>
      </w:pPr>
    </w:p>
    <w:p w14:paraId="79984846" w14:textId="0B404289" w:rsidR="00270F4A" w:rsidRPr="00EB15B9" w:rsidRDefault="00270F4A" w:rsidP="008B3C26">
      <w:pPr>
        <w:pStyle w:val="a9"/>
        <w:numPr>
          <w:ilvl w:val="0"/>
          <w:numId w:val="50"/>
        </w:numPr>
        <w:autoSpaceDE w:val="0"/>
        <w:autoSpaceDN w:val="0"/>
        <w:adjustRightInd w:val="0"/>
        <w:ind w:leftChars="0"/>
        <w:jc w:val="left"/>
        <w:rPr>
          <w:rFonts w:cs="ＭＳ明朝"/>
          <w:b/>
          <w:bCs/>
          <w:kern w:val="0"/>
        </w:rPr>
      </w:pPr>
      <w:r w:rsidRPr="00EB15B9">
        <w:rPr>
          <w:rFonts w:hint="eastAsia"/>
          <w:b/>
          <w:bCs/>
        </w:rPr>
        <w:t>商標</w:t>
      </w:r>
      <w:r w:rsidRPr="00EB15B9">
        <w:rPr>
          <w:rFonts w:cs="ＭＳ明朝" w:hint="eastAsia"/>
          <w:b/>
          <w:bCs/>
          <w:kern w:val="0"/>
        </w:rPr>
        <w:t>使用料金</w:t>
      </w:r>
    </w:p>
    <w:p w14:paraId="29FC8D3C" w14:textId="77777777" w:rsidR="002C12D8" w:rsidRPr="00EB15B9" w:rsidRDefault="002C12D8" w:rsidP="002C12D8">
      <w:pPr>
        <w:autoSpaceDE w:val="0"/>
        <w:autoSpaceDN w:val="0"/>
        <w:adjustRightInd w:val="0"/>
        <w:jc w:val="left"/>
        <w:rPr>
          <w:rFonts w:cs="ＭＳ明朝"/>
          <w:b/>
          <w:bCs/>
          <w:kern w:val="0"/>
        </w:rPr>
      </w:pPr>
    </w:p>
    <w:p w14:paraId="62199C0A" w14:textId="0AE7F2A6" w:rsidR="00270F4A" w:rsidRPr="00DD7F4B" w:rsidRDefault="00270F4A" w:rsidP="00EB15B9">
      <w:pPr>
        <w:autoSpaceDE w:val="0"/>
        <w:autoSpaceDN w:val="0"/>
        <w:adjustRightInd w:val="0"/>
        <w:ind w:firstLineChars="100" w:firstLine="213"/>
        <w:jc w:val="left"/>
        <w:rPr>
          <w:rFonts w:ascii="Century" w:eastAsia="ＭＳ 明朝" w:hAnsi="Century"/>
          <w:sz w:val="22"/>
        </w:rPr>
      </w:pPr>
      <w:r w:rsidRPr="00DD7F4B">
        <w:rPr>
          <w:rFonts w:ascii="Century" w:eastAsia="ＭＳ 明朝" w:hAnsi="Century" w:hint="eastAsia"/>
          <w:sz w:val="22"/>
        </w:rPr>
        <w:t>当面</w:t>
      </w:r>
      <w:r w:rsidR="002C12D8">
        <w:rPr>
          <w:rFonts w:ascii="Century" w:eastAsia="ＭＳ 明朝" w:hAnsi="Century" w:hint="eastAsia"/>
          <w:sz w:val="22"/>
        </w:rPr>
        <w:t>、</w:t>
      </w:r>
      <w:r w:rsidRPr="00DD7F4B">
        <w:rPr>
          <w:rFonts w:ascii="Century" w:eastAsia="ＭＳ 明朝" w:hAnsi="Century" w:hint="eastAsia"/>
          <w:sz w:val="22"/>
        </w:rPr>
        <w:t>定めない</w:t>
      </w:r>
    </w:p>
    <w:p w14:paraId="0B841A28" w14:textId="77777777" w:rsidR="00270F4A" w:rsidRPr="00DD7F4B" w:rsidRDefault="00270F4A" w:rsidP="00270F4A">
      <w:pPr>
        <w:autoSpaceDE w:val="0"/>
        <w:autoSpaceDN w:val="0"/>
        <w:adjustRightInd w:val="0"/>
        <w:jc w:val="left"/>
        <w:rPr>
          <w:rFonts w:ascii="Century" w:eastAsia="ＭＳ 明朝" w:hAnsi="Century" w:cs="ＭＳ明朝"/>
          <w:kern w:val="0"/>
          <w:sz w:val="22"/>
        </w:rPr>
      </w:pPr>
    </w:p>
    <w:p w14:paraId="65EC20EF" w14:textId="77777777" w:rsidR="00270F4A" w:rsidRPr="00DD7F4B" w:rsidRDefault="00270F4A" w:rsidP="00270F4A">
      <w:pPr>
        <w:autoSpaceDE w:val="0"/>
        <w:autoSpaceDN w:val="0"/>
        <w:adjustRightInd w:val="0"/>
        <w:jc w:val="left"/>
        <w:rPr>
          <w:rFonts w:ascii="Century" w:eastAsia="ＭＳ 明朝" w:hAnsi="Century" w:cs="ＭＳ明朝"/>
          <w:b/>
          <w:bCs/>
          <w:kern w:val="0"/>
          <w:sz w:val="22"/>
        </w:rPr>
      </w:pPr>
      <w:r w:rsidRPr="00DD7F4B">
        <w:rPr>
          <w:rFonts w:ascii="Century" w:eastAsia="ＭＳ 明朝" w:hAnsi="Century" w:cs="ＭＳ明朝"/>
          <w:b/>
          <w:bCs/>
          <w:kern w:val="0"/>
          <w:sz w:val="22"/>
        </w:rPr>
        <w:t xml:space="preserve">7. </w:t>
      </w:r>
      <w:r w:rsidRPr="00DD7F4B">
        <w:rPr>
          <w:rFonts w:ascii="Century" w:eastAsia="ＭＳ 明朝" w:hAnsi="Century" w:cs="ＭＳ明朝" w:hint="eastAsia"/>
          <w:b/>
          <w:bCs/>
          <w:kern w:val="0"/>
          <w:sz w:val="22"/>
        </w:rPr>
        <w:t>ライセンスの有効期間</w:t>
      </w:r>
    </w:p>
    <w:p w14:paraId="2EB857B4" w14:textId="77777777" w:rsidR="00270F4A" w:rsidRPr="003013F6" w:rsidRDefault="00270F4A" w:rsidP="00270F4A">
      <w:pPr>
        <w:autoSpaceDE w:val="0"/>
        <w:autoSpaceDN w:val="0"/>
        <w:adjustRightInd w:val="0"/>
        <w:jc w:val="left"/>
        <w:rPr>
          <w:rFonts w:ascii="Century" w:eastAsia="ＭＳ 明朝" w:hAnsi="Century" w:cs="ＭＳ明朝"/>
          <w:kern w:val="0"/>
          <w:sz w:val="22"/>
        </w:rPr>
      </w:pPr>
      <w:r w:rsidRPr="003013F6">
        <w:rPr>
          <w:rFonts w:ascii="Century" w:eastAsia="ＭＳ 明朝" w:hAnsi="Century" w:cs="ＭＳ明朝" w:hint="eastAsia"/>
          <w:kern w:val="0"/>
          <w:sz w:val="22"/>
        </w:rPr>
        <w:t>ライセンスは使用者グループ毎に下記の間有効である。</w:t>
      </w:r>
    </w:p>
    <w:p w14:paraId="710956ED" w14:textId="77777777" w:rsidR="00270F4A" w:rsidRPr="003013F6" w:rsidRDefault="00270F4A" w:rsidP="008A5AFD">
      <w:pPr>
        <w:pStyle w:val="a9"/>
        <w:numPr>
          <w:ilvl w:val="0"/>
          <w:numId w:val="35"/>
        </w:numPr>
        <w:autoSpaceDE w:val="0"/>
        <w:autoSpaceDN w:val="0"/>
        <w:adjustRightInd w:val="0"/>
        <w:ind w:leftChars="0"/>
        <w:jc w:val="left"/>
        <w:rPr>
          <w:rFonts w:cs="ＭＳ明朝"/>
          <w:kern w:val="0"/>
        </w:rPr>
      </w:pPr>
      <w:r w:rsidRPr="003013F6">
        <w:rPr>
          <w:rFonts w:cs="ＭＳ明朝" w:hint="eastAsia"/>
          <w:kern w:val="0"/>
        </w:rPr>
        <w:t>使用者グループ</w:t>
      </w:r>
      <w:r w:rsidRPr="003013F6">
        <w:rPr>
          <w:rFonts w:cs="ＭＳ明朝"/>
          <w:kern w:val="0"/>
        </w:rPr>
        <w:t>A</w:t>
      </w:r>
      <w:r w:rsidRPr="003013F6">
        <w:rPr>
          <w:rFonts w:cs="ＭＳ明朝"/>
          <w:kern w:val="0"/>
        </w:rPr>
        <w:t>：契約書の有効期間</w:t>
      </w:r>
    </w:p>
    <w:p w14:paraId="0E58A754" w14:textId="77777777" w:rsidR="00270F4A" w:rsidRPr="00DD7F4B" w:rsidRDefault="00270F4A" w:rsidP="008A5AFD">
      <w:pPr>
        <w:pStyle w:val="a9"/>
        <w:numPr>
          <w:ilvl w:val="0"/>
          <w:numId w:val="35"/>
        </w:numPr>
        <w:autoSpaceDE w:val="0"/>
        <w:autoSpaceDN w:val="0"/>
        <w:adjustRightInd w:val="0"/>
        <w:ind w:leftChars="0"/>
        <w:jc w:val="left"/>
        <w:rPr>
          <w:rFonts w:cs="ＭＳ明朝"/>
          <w:kern w:val="0"/>
        </w:rPr>
      </w:pPr>
      <w:r w:rsidRPr="003013F6">
        <w:rPr>
          <w:rFonts w:cs="ＭＳ明朝" w:hint="eastAsia"/>
          <w:kern w:val="0"/>
        </w:rPr>
        <w:t>使用者グループ</w:t>
      </w:r>
      <w:r w:rsidRPr="003013F6">
        <w:rPr>
          <w:rFonts w:cs="ＭＳ明朝"/>
          <w:kern w:val="0"/>
        </w:rPr>
        <w:t>B</w:t>
      </w:r>
      <w:r w:rsidRPr="003013F6">
        <w:rPr>
          <w:rFonts w:cs="ＭＳ明朝" w:hint="eastAsia"/>
          <w:kern w:val="0"/>
        </w:rPr>
        <w:t>：</w:t>
      </w:r>
      <w:r w:rsidRPr="00DD7F4B">
        <w:rPr>
          <w:rFonts w:cs="Century" w:hint="eastAsia"/>
          <w:kern w:val="0"/>
        </w:rPr>
        <w:t>当該</w:t>
      </w:r>
      <w:r w:rsidRPr="00DD7F4B">
        <w:rPr>
          <w:rFonts w:cs="ＭＳ明朝" w:hint="eastAsia"/>
          <w:kern w:val="0"/>
        </w:rPr>
        <w:t>森林管理認証書の有効期間</w:t>
      </w:r>
    </w:p>
    <w:p w14:paraId="7A180446" w14:textId="77777777" w:rsidR="00270F4A" w:rsidRPr="003013F6" w:rsidRDefault="00270F4A" w:rsidP="008A5AFD">
      <w:pPr>
        <w:pStyle w:val="a5"/>
        <w:widowControl/>
        <w:numPr>
          <w:ilvl w:val="0"/>
          <w:numId w:val="35"/>
        </w:numPr>
        <w:tabs>
          <w:tab w:val="clear" w:pos="4252"/>
          <w:tab w:val="clear" w:pos="8504"/>
        </w:tabs>
        <w:snapToGrid/>
        <w:jc w:val="left"/>
        <w:rPr>
          <w:rFonts w:ascii="Century" w:eastAsia="ＭＳ 明朝" w:hAnsi="Century" w:cs="ＭＳ明朝"/>
          <w:bCs/>
          <w:kern w:val="0"/>
          <w:sz w:val="22"/>
        </w:rPr>
      </w:pPr>
      <w:r w:rsidRPr="003013F6">
        <w:rPr>
          <w:rFonts w:ascii="Century" w:eastAsia="ＭＳ 明朝" w:hAnsi="Century" w:cs="ＭＳ明朝" w:hint="eastAsia"/>
          <w:kern w:val="0"/>
        </w:rPr>
        <w:t>使用者グループ</w:t>
      </w:r>
      <w:r w:rsidRPr="003013F6">
        <w:rPr>
          <w:rFonts w:ascii="Century" w:eastAsia="ＭＳ 明朝" w:hAnsi="Century" w:cs="ＭＳ明朝"/>
          <w:kern w:val="0"/>
        </w:rPr>
        <w:t>C</w:t>
      </w:r>
      <w:r w:rsidRPr="003013F6">
        <w:rPr>
          <w:rFonts w:ascii="Century" w:eastAsia="ＭＳ 明朝" w:hAnsi="Century" w:cs="ＭＳ明朝"/>
          <w:kern w:val="0"/>
        </w:rPr>
        <w:t>：当該</w:t>
      </w:r>
      <w:r w:rsidRPr="003013F6">
        <w:rPr>
          <w:rFonts w:ascii="Century" w:eastAsia="ＭＳ 明朝" w:hAnsi="Century" w:cs="Century"/>
          <w:kern w:val="0"/>
        </w:rPr>
        <w:t>COC</w:t>
      </w:r>
      <w:r w:rsidRPr="003013F6">
        <w:rPr>
          <w:rFonts w:ascii="Century" w:eastAsia="ＭＳ 明朝" w:hAnsi="Century" w:cs="ＭＳ明朝" w:hint="eastAsia"/>
          <w:kern w:val="0"/>
        </w:rPr>
        <w:t>認証書の有効期間</w:t>
      </w:r>
    </w:p>
    <w:p w14:paraId="0668EB91" w14:textId="77777777" w:rsidR="00270F4A" w:rsidRPr="003013F6" w:rsidRDefault="00270F4A" w:rsidP="008A5AFD">
      <w:pPr>
        <w:pStyle w:val="a5"/>
        <w:widowControl/>
        <w:numPr>
          <w:ilvl w:val="0"/>
          <w:numId w:val="35"/>
        </w:numPr>
        <w:tabs>
          <w:tab w:val="clear" w:pos="4252"/>
          <w:tab w:val="clear" w:pos="8504"/>
        </w:tabs>
        <w:snapToGrid/>
        <w:jc w:val="left"/>
        <w:rPr>
          <w:rFonts w:ascii="Century" w:eastAsia="ＭＳ 明朝" w:hAnsi="Century" w:cs="ＭＳ明朝"/>
          <w:bCs/>
          <w:kern w:val="0"/>
          <w:sz w:val="22"/>
        </w:rPr>
      </w:pPr>
      <w:r w:rsidRPr="003013F6">
        <w:rPr>
          <w:rFonts w:ascii="Century" w:eastAsia="ＭＳ 明朝" w:hAnsi="Century" w:cs="ＭＳ明朝" w:hint="eastAsia"/>
          <w:bCs/>
          <w:kern w:val="0"/>
          <w:sz w:val="22"/>
        </w:rPr>
        <w:t>使用者グループ</w:t>
      </w:r>
      <w:r w:rsidRPr="003013F6">
        <w:rPr>
          <w:rFonts w:ascii="Century" w:eastAsia="ＭＳ 明朝" w:hAnsi="Century" w:cs="ＭＳ明朝"/>
          <w:bCs/>
          <w:kern w:val="0"/>
          <w:sz w:val="22"/>
        </w:rPr>
        <w:t>D</w:t>
      </w:r>
      <w:r>
        <w:rPr>
          <w:rFonts w:ascii="Century" w:eastAsia="ＭＳ 明朝" w:hAnsi="Century" w:cs="ＭＳ明朝"/>
          <w:bCs/>
          <w:kern w:val="0"/>
          <w:sz w:val="22"/>
        </w:rPr>
        <w:t xml:space="preserve"> </w:t>
      </w:r>
      <w:r w:rsidRPr="003013F6">
        <w:rPr>
          <w:rFonts w:ascii="Century" w:eastAsia="ＭＳ 明朝" w:hAnsi="Century" w:cs="ＭＳ明朝"/>
          <w:bCs/>
          <w:kern w:val="0"/>
          <w:sz w:val="22"/>
        </w:rPr>
        <w:t>(</w:t>
      </w:r>
      <w:r w:rsidRPr="003013F6">
        <w:rPr>
          <w:rFonts w:ascii="Century" w:eastAsia="ＭＳ 明朝" w:hAnsi="Century" w:hint="eastAsia"/>
          <w:bCs/>
          <w:sz w:val="22"/>
        </w:rPr>
        <w:t>その他の使用者（小売業者およびブランドオーナーを除く）</w:t>
      </w:r>
      <w:r w:rsidRPr="003013F6">
        <w:rPr>
          <w:rFonts w:ascii="Century" w:eastAsia="ＭＳ 明朝" w:hAnsi="Century"/>
          <w:bCs/>
          <w:sz w:val="22"/>
        </w:rPr>
        <w:t>)</w:t>
      </w:r>
      <w:r w:rsidRPr="003013F6">
        <w:rPr>
          <w:rFonts w:ascii="Century" w:eastAsia="ＭＳ 明朝" w:hAnsi="Century" w:cs="ＭＳ明朝"/>
          <w:bCs/>
          <w:kern w:val="0"/>
          <w:sz w:val="22"/>
        </w:rPr>
        <w:t>：</w:t>
      </w:r>
    </w:p>
    <w:p w14:paraId="0221D027" w14:textId="77777777" w:rsidR="00270F4A" w:rsidRPr="003013F6" w:rsidRDefault="00270F4A" w:rsidP="00270F4A">
      <w:pPr>
        <w:pStyle w:val="a5"/>
        <w:widowControl/>
        <w:ind w:left="360"/>
        <w:jc w:val="left"/>
        <w:rPr>
          <w:rFonts w:ascii="Century" w:eastAsia="ＭＳ 明朝" w:hAnsi="Century" w:cs="ＭＳ明朝"/>
          <w:bCs/>
          <w:kern w:val="0"/>
          <w:sz w:val="22"/>
        </w:rPr>
      </w:pPr>
      <w:r w:rsidRPr="003013F6">
        <w:rPr>
          <w:rFonts w:ascii="Century" w:eastAsia="ＭＳ 明朝" w:hAnsi="Century" w:cs="ＭＳ明朝" w:hint="eastAsia"/>
          <w:bCs/>
          <w:kern w:val="0"/>
          <w:sz w:val="22"/>
        </w:rPr>
        <w:t xml:space="preserve">　　　　　　　</w:t>
      </w:r>
      <w:r>
        <w:rPr>
          <w:rFonts w:ascii="Century" w:eastAsia="ＭＳ 明朝" w:hAnsi="Century" w:cs="ＭＳ明朝" w:hint="eastAsia"/>
          <w:bCs/>
          <w:kern w:val="0"/>
          <w:sz w:val="22"/>
        </w:rPr>
        <w:t xml:space="preserve"> </w:t>
      </w:r>
      <w:r>
        <w:rPr>
          <w:rFonts w:ascii="Century" w:eastAsia="ＭＳ 明朝" w:hAnsi="Century" w:cs="ＭＳ明朝"/>
          <w:bCs/>
          <w:kern w:val="0"/>
          <w:sz w:val="22"/>
        </w:rPr>
        <w:t xml:space="preserve">  </w:t>
      </w:r>
      <w:r w:rsidRPr="003013F6">
        <w:rPr>
          <w:rFonts w:ascii="Century" w:eastAsia="ＭＳ 明朝" w:hAnsi="Century" w:cs="ＭＳ明朝"/>
          <w:bCs/>
          <w:kern w:val="0"/>
          <w:sz w:val="22"/>
        </w:rPr>
        <w:t>契約書の有効期間</w:t>
      </w:r>
    </w:p>
    <w:p w14:paraId="663B1DAA" w14:textId="77777777" w:rsidR="00270F4A" w:rsidRPr="003013F6" w:rsidRDefault="00270F4A" w:rsidP="008A5AFD">
      <w:pPr>
        <w:pStyle w:val="a5"/>
        <w:widowControl/>
        <w:numPr>
          <w:ilvl w:val="0"/>
          <w:numId w:val="35"/>
        </w:numPr>
        <w:tabs>
          <w:tab w:val="clear" w:pos="4252"/>
          <w:tab w:val="clear" w:pos="8504"/>
        </w:tabs>
        <w:snapToGrid/>
        <w:jc w:val="left"/>
        <w:rPr>
          <w:rFonts w:ascii="Century" w:eastAsia="ＭＳ 明朝" w:hAnsi="Century" w:cs="ＭＳ明朝"/>
          <w:bCs/>
          <w:kern w:val="0"/>
          <w:sz w:val="22"/>
        </w:rPr>
      </w:pPr>
      <w:r w:rsidRPr="003013F6">
        <w:rPr>
          <w:rFonts w:ascii="Century" w:eastAsia="ＭＳ 明朝" w:hAnsi="Century" w:cs="ＭＳ明朝" w:hint="eastAsia"/>
          <w:bCs/>
          <w:kern w:val="0"/>
          <w:sz w:val="22"/>
        </w:rPr>
        <w:t>使用者グループ</w:t>
      </w:r>
      <w:r w:rsidRPr="003013F6">
        <w:rPr>
          <w:rFonts w:ascii="Century" w:eastAsia="ＭＳ 明朝" w:hAnsi="Century" w:cs="ＭＳ明朝"/>
          <w:bCs/>
          <w:kern w:val="0"/>
          <w:sz w:val="22"/>
        </w:rPr>
        <w:t>D</w:t>
      </w:r>
      <w:r>
        <w:rPr>
          <w:rFonts w:ascii="Century" w:eastAsia="ＭＳ 明朝" w:hAnsi="Century" w:cs="ＭＳ明朝"/>
          <w:bCs/>
          <w:kern w:val="0"/>
          <w:sz w:val="22"/>
        </w:rPr>
        <w:t xml:space="preserve"> </w:t>
      </w:r>
      <w:r w:rsidRPr="003013F6">
        <w:rPr>
          <w:rFonts w:ascii="Century" w:eastAsia="ＭＳ 明朝" w:hAnsi="Century" w:cs="ＭＳ明朝"/>
          <w:bCs/>
          <w:kern w:val="0"/>
          <w:sz w:val="22"/>
        </w:rPr>
        <w:t>(</w:t>
      </w:r>
      <w:r w:rsidRPr="003013F6">
        <w:rPr>
          <w:rFonts w:ascii="Century" w:eastAsia="ＭＳ 明朝" w:hAnsi="Century" w:hint="eastAsia"/>
          <w:bCs/>
          <w:sz w:val="22"/>
        </w:rPr>
        <w:t>その他の使用者</w:t>
      </w:r>
      <w:r w:rsidRPr="003013F6">
        <w:rPr>
          <w:rFonts w:ascii="Century" w:eastAsia="ＭＳ 明朝" w:hAnsi="Century"/>
          <w:bCs/>
          <w:sz w:val="22"/>
        </w:rPr>
        <w:t>(</w:t>
      </w:r>
      <w:r w:rsidRPr="003013F6">
        <w:rPr>
          <w:rFonts w:ascii="Century" w:eastAsia="ＭＳ 明朝" w:hAnsi="Century" w:hint="eastAsia"/>
          <w:bCs/>
          <w:sz w:val="22"/>
        </w:rPr>
        <w:t>小売業者およびブランドオーナー</w:t>
      </w:r>
      <w:r w:rsidRPr="003013F6">
        <w:rPr>
          <w:rFonts w:ascii="Century" w:eastAsia="ＭＳ 明朝" w:hAnsi="Century"/>
          <w:bCs/>
          <w:sz w:val="22"/>
        </w:rPr>
        <w:t>)</w:t>
      </w:r>
      <w:r w:rsidRPr="003013F6">
        <w:rPr>
          <w:rFonts w:ascii="Century" w:eastAsia="ＭＳ 明朝" w:hAnsi="Century" w:cs="ＭＳ明朝"/>
          <w:bCs/>
          <w:kern w:val="0"/>
          <w:sz w:val="22"/>
        </w:rPr>
        <w:t>)</w:t>
      </w:r>
      <w:r w:rsidRPr="003013F6">
        <w:rPr>
          <w:rFonts w:ascii="Century" w:eastAsia="ＭＳ 明朝" w:hAnsi="Century" w:cs="ＭＳ明朝"/>
          <w:bCs/>
          <w:kern w:val="0"/>
          <w:sz w:val="22"/>
        </w:rPr>
        <w:t>：</w:t>
      </w:r>
    </w:p>
    <w:p w14:paraId="04EDF721" w14:textId="77777777" w:rsidR="00270F4A" w:rsidRDefault="00270F4A" w:rsidP="00270F4A">
      <w:pPr>
        <w:pStyle w:val="a5"/>
        <w:widowControl/>
        <w:tabs>
          <w:tab w:val="left" w:pos="360"/>
        </w:tabs>
        <w:ind w:left="360" w:firstLineChars="850" w:firstLine="1807"/>
        <w:jc w:val="left"/>
        <w:rPr>
          <w:rFonts w:ascii="Century" w:eastAsia="ＭＳ 明朝" w:hAnsi="Century" w:cs="ＭＳ明朝"/>
          <w:bCs/>
          <w:kern w:val="0"/>
          <w:sz w:val="22"/>
        </w:rPr>
      </w:pPr>
      <w:r w:rsidRPr="003013F6">
        <w:rPr>
          <w:rFonts w:ascii="Century" w:eastAsia="ＭＳ 明朝" w:hAnsi="Century" w:cs="ＭＳ明朝"/>
          <w:bCs/>
          <w:kern w:val="0"/>
          <w:sz w:val="22"/>
        </w:rPr>
        <w:t>1</w:t>
      </w:r>
      <w:r w:rsidRPr="003013F6">
        <w:rPr>
          <w:rFonts w:ascii="Century" w:eastAsia="ＭＳ 明朝" w:hAnsi="Century" w:cs="ＭＳ明朝" w:hint="eastAsia"/>
          <w:bCs/>
          <w:kern w:val="0"/>
          <w:sz w:val="22"/>
        </w:rPr>
        <w:t>年間、ただし自動更新可能</w:t>
      </w:r>
    </w:p>
    <w:p w14:paraId="382E547A" w14:textId="77777777" w:rsidR="00270F4A" w:rsidRPr="003013F6" w:rsidRDefault="00270F4A" w:rsidP="00270F4A">
      <w:pPr>
        <w:pStyle w:val="a5"/>
        <w:widowControl/>
        <w:ind w:left="360" w:firstLineChars="800" w:firstLine="1701"/>
        <w:jc w:val="left"/>
        <w:rPr>
          <w:rFonts w:ascii="Century" w:eastAsia="ＭＳ 明朝" w:hAnsi="Century" w:cs="ＭＳ明朝"/>
          <w:color w:val="FF0000"/>
          <w:kern w:val="0"/>
          <w:sz w:val="22"/>
        </w:rPr>
      </w:pPr>
    </w:p>
    <w:p w14:paraId="646B9B98" w14:textId="77777777" w:rsidR="00270F4A" w:rsidRPr="003013F6" w:rsidRDefault="00270F4A" w:rsidP="00270F4A">
      <w:pPr>
        <w:tabs>
          <w:tab w:val="left" w:pos="426"/>
        </w:tabs>
        <w:autoSpaceDE w:val="0"/>
        <w:autoSpaceDN w:val="0"/>
        <w:adjustRightInd w:val="0"/>
        <w:jc w:val="left"/>
        <w:rPr>
          <w:rFonts w:ascii="Century" w:eastAsia="ＭＳ 明朝" w:hAnsi="Century" w:cs="ＭＳ明朝"/>
          <w:b/>
          <w:bCs/>
          <w:kern w:val="0"/>
          <w:sz w:val="22"/>
        </w:rPr>
      </w:pPr>
      <w:r w:rsidRPr="003013F6">
        <w:rPr>
          <w:rFonts w:ascii="Century" w:eastAsia="ＭＳ 明朝" w:hAnsi="Century" w:cs="ＭＳ明朝"/>
          <w:b/>
          <w:bCs/>
          <w:kern w:val="0"/>
          <w:sz w:val="22"/>
        </w:rPr>
        <w:t xml:space="preserve">8.  </w:t>
      </w:r>
      <w:r w:rsidRPr="003013F6">
        <w:rPr>
          <w:rFonts w:ascii="Century" w:eastAsia="ＭＳ 明朝" w:hAnsi="Century" w:cs="ＭＳ明朝" w:hint="eastAsia"/>
          <w:b/>
          <w:bCs/>
          <w:kern w:val="0"/>
          <w:sz w:val="22"/>
        </w:rPr>
        <w:t>一回限りの商標使用</w:t>
      </w:r>
    </w:p>
    <w:p w14:paraId="0F3CF6CE" w14:textId="77777777" w:rsidR="00270F4A" w:rsidRPr="003013F6" w:rsidRDefault="00270F4A" w:rsidP="00270F4A">
      <w:pPr>
        <w:pStyle w:val="a5"/>
        <w:tabs>
          <w:tab w:val="clear" w:pos="4252"/>
          <w:tab w:val="clear" w:pos="8504"/>
        </w:tabs>
        <w:snapToGrid/>
        <w:rPr>
          <w:rFonts w:ascii="Century" w:eastAsia="ＭＳ 明朝" w:hAnsi="Century" w:cs="ＭＳ明朝"/>
          <w:kern w:val="0"/>
          <w:sz w:val="22"/>
        </w:rPr>
      </w:pPr>
    </w:p>
    <w:p w14:paraId="30D4F57C" w14:textId="77777777" w:rsidR="00270F4A" w:rsidRPr="003013F6" w:rsidRDefault="00270F4A" w:rsidP="00270F4A">
      <w:pPr>
        <w:pStyle w:val="a5"/>
        <w:tabs>
          <w:tab w:val="clear" w:pos="4252"/>
          <w:tab w:val="clear" w:pos="8504"/>
        </w:tabs>
        <w:snapToGrid/>
        <w:rPr>
          <w:rFonts w:ascii="Century" w:eastAsia="ＭＳ 明朝" w:hAnsi="Century"/>
          <w:bCs/>
          <w:sz w:val="20"/>
          <w:szCs w:val="20"/>
        </w:rPr>
      </w:pPr>
      <w:r w:rsidRPr="003013F6">
        <w:rPr>
          <w:rFonts w:ascii="Century" w:eastAsia="ＭＳ 明朝" w:hAnsi="Century"/>
          <w:bCs/>
          <w:sz w:val="20"/>
          <w:szCs w:val="20"/>
        </w:rPr>
        <w:t>PEFC</w:t>
      </w:r>
      <w:r w:rsidRPr="003013F6">
        <w:rPr>
          <w:rFonts w:ascii="Century" w:eastAsia="ＭＳ 明朝" w:hAnsi="Century"/>
          <w:bCs/>
          <w:sz w:val="20"/>
          <w:szCs w:val="20"/>
        </w:rPr>
        <w:t>商標を報道記事や科学研究記事に使用する際は、</w:t>
      </w:r>
      <w:r w:rsidRPr="003013F6">
        <w:rPr>
          <w:rFonts w:ascii="Century" w:eastAsia="ＭＳ 明朝" w:hAnsi="Century"/>
          <w:bCs/>
          <w:sz w:val="20"/>
          <w:szCs w:val="20"/>
        </w:rPr>
        <w:t>PEFC</w:t>
      </w:r>
      <w:r w:rsidRPr="003013F6">
        <w:rPr>
          <w:rFonts w:ascii="Century" w:eastAsia="ＭＳ 明朝" w:hAnsi="Century"/>
          <w:bCs/>
          <w:sz w:val="20"/>
          <w:szCs w:val="20"/>
        </w:rPr>
        <w:t>ライセンス番号を使用または保持する必要はない。その他の目的の場合、</w:t>
      </w:r>
      <w:r w:rsidRPr="003013F6">
        <w:rPr>
          <w:rFonts w:ascii="Century" w:eastAsia="ＭＳ 明朝" w:hAnsi="Century"/>
          <w:bCs/>
          <w:sz w:val="20"/>
          <w:szCs w:val="20"/>
        </w:rPr>
        <w:t>PEFC</w:t>
      </w:r>
      <w:r w:rsidRPr="003013F6">
        <w:rPr>
          <w:rFonts w:ascii="Century" w:eastAsia="ＭＳ 明朝" w:hAnsi="Century"/>
          <w:bCs/>
          <w:sz w:val="20"/>
          <w:szCs w:val="20"/>
        </w:rPr>
        <w:t>評議会は下記の条件で、製品外使用の目的で個別のライセンス番号を使用しない</w:t>
      </w:r>
      <w:r w:rsidRPr="003013F6">
        <w:rPr>
          <w:rFonts w:ascii="Century" w:eastAsia="ＭＳ 明朝" w:hAnsi="Century"/>
          <w:bCs/>
          <w:sz w:val="20"/>
          <w:szCs w:val="20"/>
        </w:rPr>
        <w:t>PEFC</w:t>
      </w:r>
      <w:r w:rsidRPr="003013F6">
        <w:rPr>
          <w:rFonts w:ascii="Century" w:eastAsia="ＭＳ 明朝" w:hAnsi="Century"/>
          <w:bCs/>
          <w:sz w:val="20"/>
          <w:szCs w:val="20"/>
        </w:rPr>
        <w:t>商標の一回限りの使用を許可することができる。（例：イベント）</w:t>
      </w:r>
    </w:p>
    <w:p w14:paraId="74DA55CF" w14:textId="77777777" w:rsidR="00270F4A" w:rsidRPr="003013F6" w:rsidRDefault="00270F4A" w:rsidP="00270F4A">
      <w:pPr>
        <w:pStyle w:val="a5"/>
        <w:tabs>
          <w:tab w:val="clear" w:pos="4252"/>
          <w:tab w:val="clear" w:pos="8504"/>
        </w:tabs>
        <w:snapToGrid/>
        <w:ind w:firstLineChars="213" w:firstLine="410"/>
        <w:rPr>
          <w:rFonts w:ascii="Century" w:eastAsia="ＭＳ 明朝" w:hAnsi="Century"/>
          <w:bCs/>
          <w:sz w:val="20"/>
          <w:szCs w:val="20"/>
        </w:rPr>
      </w:pPr>
      <w:r w:rsidRPr="003013F6">
        <w:rPr>
          <w:rFonts w:ascii="Century" w:eastAsia="ＭＳ 明朝" w:hAnsi="Century"/>
          <w:bCs/>
          <w:sz w:val="20"/>
          <w:szCs w:val="20"/>
        </w:rPr>
        <w:t>a)</w:t>
      </w:r>
      <w:r w:rsidRPr="003013F6">
        <w:rPr>
          <w:rFonts w:ascii="Century" w:eastAsia="ＭＳ 明朝" w:hAnsi="Century"/>
          <w:bCs/>
          <w:sz w:val="20"/>
          <w:szCs w:val="20"/>
        </w:rPr>
        <w:t xml:space="preserve">　このライセンスは、単一の特定使用に限定されなければならない</w:t>
      </w:r>
    </w:p>
    <w:p w14:paraId="771AD624" w14:textId="77777777" w:rsidR="00270F4A" w:rsidRPr="003013F6" w:rsidRDefault="00270F4A" w:rsidP="00270F4A">
      <w:pPr>
        <w:pStyle w:val="a5"/>
        <w:tabs>
          <w:tab w:val="clear" w:pos="4252"/>
          <w:tab w:val="clear" w:pos="8504"/>
        </w:tabs>
        <w:snapToGrid/>
        <w:ind w:firstLineChars="213" w:firstLine="410"/>
        <w:rPr>
          <w:rFonts w:ascii="Century" w:eastAsia="ＭＳ 明朝" w:hAnsi="Century"/>
          <w:bCs/>
          <w:sz w:val="20"/>
          <w:szCs w:val="20"/>
        </w:rPr>
      </w:pPr>
      <w:r w:rsidRPr="003013F6">
        <w:rPr>
          <w:rFonts w:ascii="Century" w:eastAsia="ＭＳ 明朝" w:hAnsi="Century"/>
          <w:bCs/>
          <w:sz w:val="20"/>
          <w:szCs w:val="20"/>
        </w:rPr>
        <w:t>b)</w:t>
      </w:r>
      <w:r w:rsidRPr="003013F6">
        <w:rPr>
          <w:rFonts w:ascii="Century" w:eastAsia="ＭＳ 明朝" w:hAnsi="Century"/>
          <w:bCs/>
          <w:sz w:val="20"/>
          <w:szCs w:val="20"/>
        </w:rPr>
        <w:t xml:space="preserve">　使用は</w:t>
      </w:r>
      <w:r w:rsidRPr="003013F6">
        <w:rPr>
          <w:rFonts w:ascii="Century" w:eastAsia="ＭＳ 明朝" w:hAnsi="Century"/>
          <w:bCs/>
          <w:sz w:val="20"/>
          <w:szCs w:val="20"/>
        </w:rPr>
        <w:t>PEFC</w:t>
      </w:r>
      <w:r w:rsidRPr="003013F6">
        <w:rPr>
          <w:rFonts w:ascii="Century" w:eastAsia="ＭＳ 明朝" w:hAnsi="Century"/>
          <w:bCs/>
          <w:sz w:val="20"/>
          <w:szCs w:val="20"/>
        </w:rPr>
        <w:t>評議会の目的および名声に抵触してはならない</w:t>
      </w:r>
    </w:p>
    <w:p w14:paraId="263C7C4A" w14:textId="3B453240" w:rsidR="00270F4A" w:rsidRPr="003013F6" w:rsidRDefault="00270F4A" w:rsidP="005E4FBD">
      <w:pPr>
        <w:pStyle w:val="a5"/>
        <w:tabs>
          <w:tab w:val="clear" w:pos="4252"/>
          <w:tab w:val="clear" w:pos="8504"/>
        </w:tabs>
        <w:snapToGrid/>
        <w:ind w:leftChars="213" w:left="721" w:hangingChars="150" w:hanging="289"/>
        <w:rPr>
          <w:rFonts w:ascii="Century" w:eastAsia="ＭＳ 明朝" w:hAnsi="Century"/>
          <w:bCs/>
          <w:sz w:val="20"/>
          <w:szCs w:val="20"/>
        </w:rPr>
      </w:pPr>
      <w:r w:rsidRPr="003013F6">
        <w:rPr>
          <w:rFonts w:ascii="Century" w:eastAsia="ＭＳ 明朝" w:hAnsi="Century"/>
          <w:bCs/>
          <w:sz w:val="20"/>
          <w:szCs w:val="20"/>
        </w:rPr>
        <w:t>c)</w:t>
      </w:r>
      <w:r w:rsidRPr="003013F6">
        <w:rPr>
          <w:rFonts w:ascii="Century" w:eastAsia="ＭＳ 明朝" w:hAnsi="Century"/>
          <w:bCs/>
          <w:sz w:val="20"/>
          <w:szCs w:val="20"/>
        </w:rPr>
        <w:t xml:space="preserve">　</w:t>
      </w:r>
      <w:r w:rsidRPr="003013F6">
        <w:rPr>
          <w:rFonts w:ascii="Century" w:eastAsia="ＭＳ 明朝" w:hAnsi="Century"/>
          <w:bCs/>
          <w:sz w:val="20"/>
          <w:szCs w:val="20"/>
        </w:rPr>
        <w:t>PEFC</w:t>
      </w:r>
      <w:r w:rsidRPr="003013F6">
        <w:rPr>
          <w:rFonts w:ascii="Century" w:eastAsia="ＭＳ 明朝" w:hAnsi="Century"/>
          <w:bCs/>
          <w:sz w:val="20"/>
          <w:szCs w:val="20"/>
        </w:rPr>
        <w:t>商標</w:t>
      </w:r>
      <w:r w:rsidRPr="003013F6">
        <w:rPr>
          <w:rFonts w:ascii="Century" w:eastAsia="ＭＳ 明朝" w:hAnsi="Century" w:hint="eastAsia"/>
          <w:bCs/>
          <w:sz w:val="20"/>
          <w:szCs w:val="20"/>
        </w:rPr>
        <w:t>は</w:t>
      </w:r>
      <w:r w:rsidRPr="003013F6">
        <w:rPr>
          <w:rFonts w:ascii="Century" w:eastAsia="ＭＳ 明朝" w:hAnsi="Century"/>
          <w:bCs/>
          <w:sz w:val="20"/>
          <w:szCs w:val="20"/>
        </w:rPr>
        <w:t>PEFC</w:t>
      </w:r>
      <w:r w:rsidRPr="003013F6">
        <w:rPr>
          <w:rFonts w:ascii="Century" w:eastAsia="ＭＳ 明朝" w:hAnsi="Century"/>
          <w:bCs/>
          <w:sz w:val="20"/>
          <w:szCs w:val="20"/>
        </w:rPr>
        <w:t>評議会のライセンス番号とともに使用しなければならない。（</w:t>
      </w:r>
      <w:r w:rsidRPr="003013F6">
        <w:rPr>
          <w:rFonts w:ascii="Century" w:eastAsia="ＭＳ 明朝" w:hAnsi="Century"/>
          <w:bCs/>
          <w:sz w:val="20"/>
          <w:szCs w:val="20"/>
        </w:rPr>
        <w:t>PEFC/01-01-01</w:t>
      </w:r>
      <w:r w:rsidRPr="003013F6">
        <w:rPr>
          <w:rFonts w:ascii="Century" w:eastAsia="ＭＳ 明朝" w:hAnsi="Century"/>
          <w:bCs/>
          <w:sz w:val="20"/>
          <w:szCs w:val="20"/>
        </w:rPr>
        <w:t>）</w:t>
      </w:r>
    </w:p>
    <w:p w14:paraId="7978EB43" w14:textId="21D75835" w:rsidR="00270F4A" w:rsidRPr="003013F6" w:rsidRDefault="00270F4A" w:rsidP="00270F4A">
      <w:pPr>
        <w:pStyle w:val="a5"/>
        <w:tabs>
          <w:tab w:val="clear" w:pos="4252"/>
          <w:tab w:val="clear" w:pos="8504"/>
        </w:tabs>
        <w:snapToGrid/>
        <w:ind w:leftChars="197" w:left="696" w:hangingChars="154" w:hanging="297"/>
        <w:rPr>
          <w:rFonts w:ascii="Century" w:eastAsia="ＭＳ 明朝" w:hAnsi="Century"/>
          <w:bCs/>
          <w:sz w:val="20"/>
          <w:szCs w:val="20"/>
        </w:rPr>
      </w:pPr>
      <w:r w:rsidRPr="003013F6">
        <w:rPr>
          <w:rFonts w:ascii="Century" w:eastAsia="ＭＳ 明朝" w:hAnsi="Century"/>
          <w:bCs/>
          <w:sz w:val="20"/>
          <w:szCs w:val="20"/>
        </w:rPr>
        <w:t>d)</w:t>
      </w:r>
      <w:r w:rsidRPr="00DD7F4B">
        <w:rPr>
          <w:rFonts w:ascii="Century" w:eastAsia="ＭＳ 明朝" w:hAnsi="Century"/>
          <w:bCs/>
          <w:sz w:val="20"/>
          <w:szCs w:val="20"/>
        </w:rPr>
        <w:t xml:space="preserve">　</w:t>
      </w:r>
      <w:r w:rsidRPr="003013F6">
        <w:rPr>
          <w:rFonts w:ascii="Century" w:eastAsia="ＭＳ 明朝" w:hAnsi="Century"/>
          <w:bCs/>
          <w:sz w:val="20"/>
          <w:szCs w:val="20"/>
        </w:rPr>
        <w:t>PEFC</w:t>
      </w:r>
      <w:r w:rsidRPr="003013F6">
        <w:rPr>
          <w:rFonts w:ascii="Century" w:eastAsia="ＭＳ 明朝" w:hAnsi="Century"/>
          <w:bCs/>
          <w:sz w:val="20"/>
          <w:szCs w:val="20"/>
        </w:rPr>
        <w:t>商標</w:t>
      </w:r>
      <w:r w:rsidRPr="003013F6">
        <w:rPr>
          <w:rFonts w:ascii="Century" w:eastAsia="ＭＳ 明朝" w:hAnsi="Century" w:hint="eastAsia"/>
          <w:bCs/>
          <w:sz w:val="20"/>
          <w:szCs w:val="20"/>
        </w:rPr>
        <w:t>とともに</w:t>
      </w:r>
      <w:r w:rsidRPr="00DD7F4B">
        <w:rPr>
          <w:rFonts w:ascii="Century" w:eastAsia="ＭＳ 明朝" w:hAnsi="Century"/>
          <w:bCs/>
          <w:sz w:val="20"/>
          <w:szCs w:val="20"/>
        </w:rPr>
        <w:t>「</w:t>
      </w:r>
      <w:r>
        <w:rPr>
          <w:rFonts w:ascii="Century" w:eastAsia="ＭＳ 明朝" w:hAnsi="Century" w:hint="eastAsia"/>
          <w:bCs/>
          <w:sz w:val="20"/>
          <w:szCs w:val="20"/>
        </w:rPr>
        <w:t>SGEC-</w:t>
      </w:r>
      <w:r w:rsidRPr="00DD7F4B">
        <w:rPr>
          <w:rFonts w:ascii="Century" w:eastAsia="ＭＳ 明朝" w:hAnsi="Century"/>
          <w:bCs/>
          <w:sz w:val="20"/>
          <w:szCs w:val="20"/>
        </w:rPr>
        <w:t>PEFC</w:t>
      </w:r>
      <w:r>
        <w:rPr>
          <w:rFonts w:ascii="Century" w:eastAsia="ＭＳ 明朝" w:hAnsi="Century" w:hint="eastAsia"/>
          <w:bCs/>
          <w:sz w:val="20"/>
          <w:szCs w:val="20"/>
        </w:rPr>
        <w:t>ジャパン</w:t>
      </w:r>
      <w:r w:rsidRPr="00DD7F4B">
        <w:rPr>
          <w:rFonts w:ascii="Century" w:eastAsia="ＭＳ 明朝" w:hAnsi="Century"/>
          <w:bCs/>
          <w:sz w:val="20"/>
          <w:szCs w:val="20"/>
        </w:rPr>
        <w:t>の許可を得て使用</w:t>
      </w:r>
      <w:r>
        <w:rPr>
          <w:rFonts w:ascii="Century" w:eastAsia="ＭＳ 明朝" w:hAnsi="Century" w:hint="eastAsia"/>
          <w:bCs/>
          <w:sz w:val="20"/>
          <w:szCs w:val="20"/>
        </w:rPr>
        <w:t>し</w:t>
      </w:r>
      <w:r w:rsidRPr="00DD7F4B">
        <w:rPr>
          <w:rFonts w:ascii="Century" w:eastAsia="ＭＳ 明朝" w:hAnsi="Century"/>
          <w:bCs/>
          <w:sz w:val="20"/>
          <w:szCs w:val="20"/>
        </w:rPr>
        <w:t>ています」</w:t>
      </w:r>
      <w:r>
        <w:rPr>
          <w:rFonts w:ascii="Century" w:eastAsia="ＭＳ 明朝" w:hAnsi="Century" w:hint="eastAsia"/>
          <w:bCs/>
          <w:sz w:val="20"/>
          <w:szCs w:val="20"/>
        </w:rPr>
        <w:t>を明示</w:t>
      </w:r>
      <w:r>
        <w:rPr>
          <w:rFonts w:ascii="Segoe UI Symbol" w:eastAsia="ＭＳ 明朝" w:hAnsi="Segoe UI Symbol" w:cs="Segoe UI Symbol" w:hint="eastAsia"/>
          <w:bCs/>
          <w:sz w:val="20"/>
          <w:szCs w:val="20"/>
        </w:rPr>
        <w:t>しなけ</w:t>
      </w:r>
      <w:r w:rsidR="001070DC">
        <w:rPr>
          <w:rFonts w:ascii="Segoe UI Symbol" w:eastAsia="ＭＳ 明朝" w:hAnsi="Segoe UI Symbol" w:cs="Segoe UI Symbol" w:hint="eastAsia"/>
          <w:bCs/>
          <w:sz w:val="20"/>
          <w:szCs w:val="20"/>
        </w:rPr>
        <w:t>れ</w:t>
      </w:r>
      <w:r w:rsidRPr="003013F6">
        <w:rPr>
          <w:rFonts w:ascii="Century" w:eastAsia="ＭＳ 明朝" w:hAnsi="Century" w:hint="eastAsia"/>
          <w:bCs/>
          <w:sz w:val="20"/>
          <w:szCs w:val="20"/>
        </w:rPr>
        <w:t>ばならない。</w:t>
      </w:r>
    </w:p>
    <w:p w14:paraId="2EE65503" w14:textId="77777777" w:rsidR="00270F4A" w:rsidRPr="003013F6" w:rsidRDefault="00270F4A" w:rsidP="00270F4A">
      <w:pPr>
        <w:pStyle w:val="a5"/>
        <w:rPr>
          <w:rFonts w:ascii="Century" w:eastAsia="ＭＳ 明朝" w:hAnsi="Century"/>
          <w:sz w:val="22"/>
        </w:rPr>
      </w:pPr>
    </w:p>
    <w:p w14:paraId="55582EAD" w14:textId="77777777" w:rsidR="00270F4A" w:rsidRPr="003013F6" w:rsidRDefault="00270F4A" w:rsidP="00270F4A">
      <w:pPr>
        <w:rPr>
          <w:rFonts w:ascii="Century" w:eastAsia="ＭＳ 明朝" w:hAnsi="Century"/>
          <w:b/>
          <w:sz w:val="22"/>
        </w:rPr>
      </w:pPr>
      <w:r w:rsidRPr="003013F6">
        <w:rPr>
          <w:rFonts w:ascii="Century" w:eastAsia="ＭＳ 明朝" w:hAnsi="Century" w:hint="eastAsia"/>
          <w:b/>
          <w:sz w:val="22"/>
        </w:rPr>
        <w:t>９．Ｐ</w:t>
      </w:r>
      <w:r w:rsidRPr="003013F6">
        <w:rPr>
          <w:rFonts w:ascii="Century" w:eastAsia="ＭＳ 明朝" w:hAnsi="Century"/>
          <w:b/>
          <w:sz w:val="22"/>
        </w:rPr>
        <w:t>EFC</w:t>
      </w:r>
      <w:r w:rsidRPr="003013F6">
        <w:rPr>
          <w:rFonts w:ascii="Century" w:eastAsia="ＭＳ 明朝" w:hAnsi="Century"/>
          <w:b/>
          <w:sz w:val="22"/>
        </w:rPr>
        <w:t>商標使用ライセンスの申請</w:t>
      </w:r>
    </w:p>
    <w:p w14:paraId="330393D7" w14:textId="77777777" w:rsidR="00270F4A" w:rsidRPr="003013F6" w:rsidRDefault="00270F4A" w:rsidP="00270F4A">
      <w:pPr>
        <w:rPr>
          <w:rFonts w:ascii="Century" w:eastAsia="ＭＳ 明朝" w:hAnsi="Century"/>
          <w:b/>
          <w:sz w:val="22"/>
        </w:rPr>
      </w:pPr>
    </w:p>
    <w:p w14:paraId="2B4B75A6" w14:textId="77777777" w:rsidR="00270F4A" w:rsidRPr="003013F6" w:rsidRDefault="00270F4A" w:rsidP="00270F4A">
      <w:pPr>
        <w:rPr>
          <w:rFonts w:ascii="Century" w:eastAsia="ＭＳ 明朝" w:hAnsi="Century"/>
          <w:sz w:val="22"/>
        </w:rPr>
      </w:pPr>
      <w:r w:rsidRPr="003013F6">
        <w:rPr>
          <w:rFonts w:ascii="Century" w:eastAsia="ＭＳ 明朝" w:hAnsi="Century"/>
          <w:sz w:val="22"/>
        </w:rPr>
        <w:t>PEFC</w:t>
      </w:r>
      <w:r w:rsidRPr="003013F6">
        <w:rPr>
          <w:rFonts w:ascii="Century" w:eastAsia="ＭＳ 明朝" w:hAnsi="Century"/>
          <w:sz w:val="22"/>
        </w:rPr>
        <w:t>商標使用</w:t>
      </w:r>
      <w:r w:rsidRPr="003013F6">
        <w:rPr>
          <w:rFonts w:ascii="Century" w:eastAsia="ＭＳ 明朝" w:hAnsi="Century" w:hint="eastAsia"/>
          <w:sz w:val="22"/>
        </w:rPr>
        <w:t>の申請は、</w:t>
      </w:r>
      <w:r w:rsidRPr="003013F6">
        <w:rPr>
          <w:rFonts w:ascii="Century" w:eastAsia="ＭＳ 明朝" w:hAnsi="Century"/>
          <w:sz w:val="22"/>
        </w:rPr>
        <w:t>PEFC</w:t>
      </w:r>
      <w:r w:rsidRPr="003013F6">
        <w:rPr>
          <w:rFonts w:ascii="Century" w:eastAsia="ＭＳ 明朝" w:hAnsi="Century" w:hint="eastAsia"/>
          <w:sz w:val="22"/>
        </w:rPr>
        <w:t>ラベルジェネレーター</w:t>
      </w:r>
      <w:r w:rsidRPr="003013F6">
        <w:rPr>
          <w:rFonts w:ascii="Century" w:eastAsia="ＭＳ 明朝" w:hAnsi="Century"/>
          <w:sz w:val="22"/>
        </w:rPr>
        <w:t>(</w:t>
      </w:r>
      <w:r w:rsidRPr="003013F6">
        <w:rPr>
          <w:rFonts w:ascii="Century" w:eastAsia="ＭＳ 明朝" w:hAnsi="Century" w:hint="eastAsia"/>
          <w:sz w:val="22"/>
        </w:rPr>
        <w:t>作成ツール</w:t>
      </w:r>
      <w:r w:rsidRPr="003013F6">
        <w:rPr>
          <w:rFonts w:ascii="Century" w:eastAsia="ＭＳ 明朝" w:hAnsi="Century"/>
          <w:sz w:val="22"/>
        </w:rPr>
        <w:t>)</w:t>
      </w:r>
      <w:r w:rsidRPr="003013F6">
        <w:rPr>
          <w:rFonts w:ascii="Century" w:eastAsia="ＭＳ 明朝" w:hAnsi="Century" w:hint="eastAsia"/>
          <w:sz w:val="22"/>
        </w:rPr>
        <w:t>を通して</w:t>
      </w:r>
      <w:r w:rsidRPr="00990136">
        <w:rPr>
          <w:rFonts w:ascii="Century" w:eastAsia="ＭＳ 明朝" w:hAnsi="Century" w:hint="eastAsia"/>
          <w:sz w:val="22"/>
        </w:rPr>
        <w:t>行わなければならない。</w:t>
      </w:r>
    </w:p>
    <w:p w14:paraId="08ED3348" w14:textId="77777777" w:rsidR="00270F4A" w:rsidRPr="003013F6" w:rsidRDefault="00270F4A" w:rsidP="00270F4A">
      <w:pPr>
        <w:ind w:left="957" w:hangingChars="450" w:hanging="957"/>
        <w:rPr>
          <w:rFonts w:ascii="Century" w:eastAsia="ＭＳ 明朝" w:hAnsi="Century"/>
          <w:sz w:val="22"/>
        </w:rPr>
      </w:pPr>
    </w:p>
    <w:p w14:paraId="0ED4F9B2" w14:textId="77777777" w:rsidR="00270F4A" w:rsidRPr="003013F6" w:rsidRDefault="00270F4A" w:rsidP="00270F4A">
      <w:pPr>
        <w:ind w:left="957" w:hangingChars="450" w:hanging="957"/>
        <w:rPr>
          <w:rFonts w:ascii="Century" w:eastAsia="ＭＳ 明朝" w:hAnsi="Century"/>
          <w:sz w:val="22"/>
        </w:rPr>
      </w:pPr>
      <w:r w:rsidRPr="003013F6">
        <w:rPr>
          <w:rFonts w:ascii="Century" w:eastAsia="ＭＳ 明朝" w:hAnsi="Century" w:hint="eastAsia"/>
          <w:sz w:val="22"/>
        </w:rPr>
        <w:t>注意書き：</w:t>
      </w:r>
      <w:r w:rsidRPr="003013F6">
        <w:rPr>
          <w:rFonts w:ascii="Century" w:eastAsia="ＭＳ 明朝" w:hAnsi="Century"/>
          <w:sz w:val="22"/>
        </w:rPr>
        <w:t>PEFC</w:t>
      </w:r>
      <w:r w:rsidRPr="003013F6">
        <w:rPr>
          <w:rFonts w:ascii="Century" w:eastAsia="ＭＳ 明朝" w:hAnsi="Century" w:hint="eastAsia"/>
          <w:sz w:val="22"/>
        </w:rPr>
        <w:t>ラベルジェネレーターの導入前に</w:t>
      </w:r>
      <w:r w:rsidRPr="003013F6">
        <w:rPr>
          <w:rFonts w:ascii="Century" w:eastAsia="ＭＳ 明朝" w:hAnsi="Century"/>
          <w:sz w:val="22"/>
        </w:rPr>
        <w:t>PEFC</w:t>
      </w:r>
      <w:r w:rsidRPr="003013F6">
        <w:rPr>
          <w:rFonts w:ascii="Century" w:eastAsia="ＭＳ 明朝" w:hAnsi="Century"/>
          <w:sz w:val="22"/>
        </w:rPr>
        <w:t>商標使用を希望する者は、付属書</w:t>
      </w:r>
      <w:r w:rsidRPr="003013F6">
        <w:rPr>
          <w:rFonts w:ascii="Century" w:eastAsia="ＭＳ 明朝" w:hAnsi="Century"/>
          <w:sz w:val="22"/>
        </w:rPr>
        <w:t>2</w:t>
      </w:r>
      <w:r w:rsidRPr="003013F6">
        <w:rPr>
          <w:rFonts w:ascii="Century" w:eastAsia="ＭＳ 明朝" w:hAnsi="Century" w:hint="eastAsia"/>
          <w:sz w:val="22"/>
        </w:rPr>
        <w:t>または付属書</w:t>
      </w:r>
      <w:r w:rsidRPr="003013F6">
        <w:rPr>
          <w:rFonts w:ascii="Century" w:eastAsia="ＭＳ 明朝" w:hAnsi="Century"/>
          <w:sz w:val="22"/>
        </w:rPr>
        <w:t>3</w:t>
      </w:r>
      <w:r w:rsidRPr="003013F6">
        <w:rPr>
          <w:rFonts w:ascii="Century" w:eastAsia="ＭＳ 明朝" w:hAnsi="Century" w:hint="eastAsia"/>
          <w:sz w:val="22"/>
        </w:rPr>
        <w:t>の様式</w:t>
      </w:r>
      <w:r w:rsidRPr="003013F6">
        <w:rPr>
          <w:rFonts w:ascii="Century" w:eastAsia="ＭＳ 明朝" w:hAnsi="Century"/>
          <w:sz w:val="22"/>
        </w:rPr>
        <w:t>により</w:t>
      </w:r>
      <w:r w:rsidRPr="003013F6">
        <w:rPr>
          <w:rFonts w:ascii="Century" w:eastAsia="ＭＳ 明朝" w:hAnsi="Century"/>
        </w:rPr>
        <w:t>SGEC</w:t>
      </w:r>
      <w:r w:rsidRPr="003013F6">
        <w:rPr>
          <w:rFonts w:ascii="Century" w:eastAsia="ＭＳ 明朝" w:hAnsi="Century"/>
          <w:sz w:val="22"/>
        </w:rPr>
        <w:t>/PEFC</w:t>
      </w:r>
      <w:r w:rsidRPr="003013F6">
        <w:rPr>
          <w:rFonts w:ascii="Century" w:eastAsia="ＭＳ 明朝" w:hAnsi="Century" w:hint="eastAsia"/>
          <w:sz w:val="22"/>
        </w:rPr>
        <w:t>ジャパン</w:t>
      </w:r>
      <w:r w:rsidRPr="00DD7F4B">
        <w:rPr>
          <w:rFonts w:ascii="Century" w:eastAsia="ＭＳ 明朝" w:hAnsi="Century" w:hint="eastAsia"/>
          <w:sz w:val="22"/>
        </w:rPr>
        <w:t>に申請するものとする。</w:t>
      </w:r>
    </w:p>
    <w:p w14:paraId="1B7BDF68" w14:textId="77777777" w:rsidR="00270F4A" w:rsidRPr="003013F6" w:rsidRDefault="00270F4A" w:rsidP="00270F4A">
      <w:pPr>
        <w:rPr>
          <w:rFonts w:ascii="Century" w:eastAsia="ＭＳ 明朝" w:hAnsi="Century"/>
          <w:b/>
          <w:bCs/>
          <w:sz w:val="22"/>
        </w:rPr>
      </w:pPr>
    </w:p>
    <w:p w14:paraId="7A366607" w14:textId="58B1E8F0" w:rsidR="00270F4A" w:rsidRPr="003013F6" w:rsidRDefault="00270F4A" w:rsidP="00270F4A">
      <w:pPr>
        <w:autoSpaceDE w:val="0"/>
        <w:autoSpaceDN w:val="0"/>
        <w:adjustRightInd w:val="0"/>
        <w:jc w:val="left"/>
        <w:rPr>
          <w:rFonts w:ascii="Century" w:eastAsia="ＭＳ 明朝" w:hAnsi="Century" w:cs="ＭＳ明朝-WinCharSetFFFF-H"/>
          <w:sz w:val="22"/>
        </w:rPr>
      </w:pPr>
      <w:r w:rsidRPr="003013F6">
        <w:rPr>
          <w:rFonts w:ascii="Century" w:eastAsia="ＭＳ 明朝" w:hAnsi="Century" w:cs="ＭＳ明朝-WinCharSetFFFF-H"/>
          <w:sz w:val="22"/>
        </w:rPr>
        <w:t>附則</w:t>
      </w:r>
      <w:r w:rsidR="000239B7">
        <w:rPr>
          <w:rFonts w:ascii="Century" w:eastAsia="ＭＳ 明朝" w:hAnsi="Century" w:cs="ＭＳ明朝-WinCharSetFFFF-H" w:hint="eastAsia"/>
          <w:sz w:val="22"/>
        </w:rPr>
        <w:t>1</w:t>
      </w:r>
    </w:p>
    <w:p w14:paraId="13F5252A" w14:textId="77777777" w:rsidR="00270F4A" w:rsidRPr="003013F6" w:rsidRDefault="00270F4A" w:rsidP="00270F4A">
      <w:pPr>
        <w:autoSpaceDE w:val="0"/>
        <w:autoSpaceDN w:val="0"/>
        <w:adjustRightInd w:val="0"/>
        <w:ind w:firstLineChars="100" w:firstLine="213"/>
        <w:jc w:val="left"/>
        <w:rPr>
          <w:rFonts w:ascii="Century" w:eastAsia="ＭＳ 明朝" w:hAnsi="Century" w:cs="ＭＳ明朝-WinCharSetFFFF-H"/>
          <w:sz w:val="22"/>
        </w:rPr>
      </w:pPr>
      <w:r w:rsidRPr="003013F6">
        <w:rPr>
          <w:rFonts w:ascii="Century" w:eastAsia="ＭＳ 明朝" w:hAnsi="Century" w:cs="ＭＳ明朝-WinCharSetFFFF-H"/>
          <w:sz w:val="22"/>
        </w:rPr>
        <w:t>施行日は、</w:t>
      </w:r>
      <w:r w:rsidRPr="003013F6">
        <w:rPr>
          <w:rFonts w:ascii="Century" w:eastAsia="ＭＳ 明朝" w:hAnsi="Century" w:cs="ＭＳ明朝-WinCharSetFFFF-H"/>
          <w:sz w:val="22"/>
        </w:rPr>
        <w:t>2021</w:t>
      </w:r>
      <w:r w:rsidRPr="003013F6">
        <w:rPr>
          <w:rFonts w:ascii="Century" w:eastAsia="ＭＳ 明朝" w:hAnsi="Century" w:cs="ＭＳ明朝-WinCharSetFFFF-H" w:hint="eastAsia"/>
          <w:sz w:val="22"/>
        </w:rPr>
        <w:t>年</w:t>
      </w:r>
      <w:r w:rsidRPr="003013F6">
        <w:rPr>
          <w:rFonts w:ascii="Century" w:eastAsia="ＭＳ 明朝" w:hAnsi="Century" w:cs="ＭＳ明朝-WinCharSetFFFF-H"/>
          <w:sz w:val="22"/>
        </w:rPr>
        <w:t>6</w:t>
      </w:r>
      <w:r w:rsidRPr="003013F6">
        <w:rPr>
          <w:rFonts w:ascii="Century" w:eastAsia="ＭＳ 明朝" w:hAnsi="Century" w:cs="ＭＳ明朝-WinCharSetFFFF-H"/>
          <w:sz w:val="22"/>
        </w:rPr>
        <w:t>月</w:t>
      </w:r>
      <w:r w:rsidRPr="003013F6">
        <w:rPr>
          <w:rFonts w:ascii="Century" w:eastAsia="ＭＳ 明朝" w:hAnsi="Century" w:cs="ＭＳ明朝-WinCharSetFFFF-H" w:hint="eastAsia"/>
          <w:sz w:val="22"/>
        </w:rPr>
        <w:t>１</w:t>
      </w:r>
      <w:r w:rsidRPr="003013F6">
        <w:rPr>
          <w:rFonts w:ascii="Century" w:eastAsia="ＭＳ 明朝" w:hAnsi="Century" w:cs="ＭＳ明朝-WinCharSetFFFF-H"/>
          <w:sz w:val="22"/>
        </w:rPr>
        <w:t>日とする</w:t>
      </w:r>
      <w:r>
        <w:rPr>
          <w:rFonts w:ascii="Century" w:eastAsia="ＭＳ 明朝" w:hAnsi="Century" w:cs="ＭＳ明朝-WinCharSetFFFF-H" w:hint="eastAsia"/>
          <w:sz w:val="22"/>
        </w:rPr>
        <w:t>。</w:t>
      </w:r>
    </w:p>
    <w:p w14:paraId="3E9F713C" w14:textId="77777777" w:rsidR="00270F4A" w:rsidRPr="00990136" w:rsidRDefault="00270F4A" w:rsidP="00270F4A">
      <w:pPr>
        <w:autoSpaceDE w:val="0"/>
        <w:autoSpaceDN w:val="0"/>
        <w:adjustRightInd w:val="0"/>
        <w:ind w:leftChars="50" w:left="202" w:hangingChars="50" w:hanging="101"/>
        <w:jc w:val="left"/>
        <w:rPr>
          <w:rFonts w:ascii="Century" w:eastAsia="ＭＳ 明朝" w:hAnsi="Century" w:cs="ＭＳ明朝-WinCharSetFFFF-H"/>
          <w:szCs w:val="21"/>
        </w:rPr>
      </w:pPr>
      <w:r w:rsidRPr="00990136">
        <w:rPr>
          <w:rFonts w:ascii="Century" w:eastAsia="ＭＳ 明朝" w:hAnsi="Century" w:cs="ＭＳ明朝-WinCharSetFFFF-H" w:hint="eastAsia"/>
          <w:szCs w:val="21"/>
        </w:rPr>
        <w:t>（</w:t>
      </w:r>
      <w:r w:rsidRPr="00990136">
        <w:rPr>
          <w:rFonts w:ascii="Century" w:eastAsia="ＭＳ 明朝" w:hAnsi="Century"/>
          <w:szCs w:val="21"/>
        </w:rPr>
        <w:t>PEFC GD1005:2020</w:t>
      </w:r>
      <w:r w:rsidRPr="00990136">
        <w:rPr>
          <w:rFonts w:ascii="Century" w:eastAsia="ＭＳ 明朝" w:hAnsi="Century" w:hint="eastAsia"/>
          <w:szCs w:val="21"/>
        </w:rPr>
        <w:t>「</w:t>
      </w:r>
      <w:r w:rsidRPr="00990136">
        <w:rPr>
          <w:rFonts w:ascii="Century" w:eastAsia="ＭＳ 明朝" w:hAnsi="Century"/>
          <w:szCs w:val="21"/>
        </w:rPr>
        <w:t>PEFC</w:t>
      </w:r>
      <w:r w:rsidRPr="00990136">
        <w:rPr>
          <w:rFonts w:ascii="Century" w:eastAsia="ＭＳ 明朝" w:hAnsi="Century" w:hint="eastAsia"/>
          <w:szCs w:val="21"/>
        </w:rPr>
        <w:t>評議会による</w:t>
      </w:r>
      <w:r w:rsidRPr="00990136">
        <w:rPr>
          <w:rFonts w:ascii="Century" w:eastAsia="ＭＳ 明朝" w:hAnsi="Century"/>
          <w:szCs w:val="21"/>
        </w:rPr>
        <w:t>PEFC</w:t>
      </w:r>
      <w:r w:rsidRPr="00990136">
        <w:rPr>
          <w:rFonts w:ascii="Century" w:eastAsia="ＭＳ 明朝" w:hAnsi="Century" w:hint="eastAsia"/>
          <w:szCs w:val="21"/>
        </w:rPr>
        <w:t>商標ライセンスの発行」を踏まえて</w:t>
      </w:r>
      <w:r w:rsidRPr="007715DB">
        <w:rPr>
          <w:rFonts w:ascii="Century" w:eastAsia="ＭＳ 明朝" w:hAnsi="Century" w:hint="eastAsia"/>
          <w:kern w:val="0"/>
          <w:szCs w:val="21"/>
        </w:rPr>
        <w:t>修正</w:t>
      </w:r>
      <w:r>
        <w:rPr>
          <w:rFonts w:ascii="Century" w:eastAsia="ＭＳ 明朝" w:hAnsi="Century" w:hint="eastAsia"/>
          <w:kern w:val="0"/>
          <w:szCs w:val="21"/>
        </w:rPr>
        <w:t>。</w:t>
      </w:r>
      <w:r w:rsidRPr="007715DB">
        <w:rPr>
          <w:rFonts w:ascii="Century" w:eastAsia="ＭＳ 明朝" w:hAnsi="Century" w:hint="eastAsia"/>
          <w:kern w:val="0"/>
          <w:szCs w:val="21"/>
        </w:rPr>
        <w:t>修正の効力の発生日は</w:t>
      </w:r>
      <w:r w:rsidRPr="007715DB">
        <w:rPr>
          <w:rFonts w:ascii="Century" w:eastAsia="ＭＳ 明朝" w:hAnsi="Century"/>
          <w:kern w:val="0"/>
          <w:szCs w:val="21"/>
        </w:rPr>
        <w:t>2021</w:t>
      </w:r>
      <w:r w:rsidRPr="007715DB">
        <w:rPr>
          <w:rFonts w:ascii="Century" w:eastAsia="ＭＳ 明朝" w:hAnsi="Century" w:hint="eastAsia"/>
          <w:kern w:val="0"/>
          <w:szCs w:val="21"/>
        </w:rPr>
        <w:t>年</w:t>
      </w:r>
      <w:r>
        <w:rPr>
          <w:rFonts w:ascii="Century" w:eastAsia="ＭＳ 明朝" w:hAnsi="Century" w:hint="eastAsia"/>
          <w:kern w:val="0"/>
          <w:szCs w:val="21"/>
        </w:rPr>
        <w:t>７</w:t>
      </w:r>
      <w:r w:rsidRPr="007715DB">
        <w:rPr>
          <w:rFonts w:ascii="Century" w:eastAsia="ＭＳ 明朝" w:hAnsi="Century" w:hint="eastAsia"/>
          <w:kern w:val="0"/>
          <w:szCs w:val="21"/>
        </w:rPr>
        <w:t>月</w:t>
      </w:r>
      <w:r>
        <w:rPr>
          <w:rFonts w:ascii="Century" w:eastAsia="ＭＳ 明朝" w:hAnsi="Century" w:hint="eastAsia"/>
          <w:kern w:val="0"/>
          <w:szCs w:val="21"/>
        </w:rPr>
        <w:t>１</w:t>
      </w:r>
      <w:r w:rsidRPr="007715DB">
        <w:rPr>
          <w:rFonts w:ascii="Century" w:eastAsia="ＭＳ 明朝" w:hAnsi="Century" w:hint="eastAsia"/>
          <w:kern w:val="0"/>
          <w:szCs w:val="21"/>
        </w:rPr>
        <w:t>日とする。）</w:t>
      </w:r>
    </w:p>
    <w:p w14:paraId="5D203CE2" w14:textId="045F36BA" w:rsidR="000239B7" w:rsidRPr="003013F6" w:rsidRDefault="000239B7" w:rsidP="000239B7">
      <w:pPr>
        <w:autoSpaceDE w:val="0"/>
        <w:autoSpaceDN w:val="0"/>
        <w:adjustRightInd w:val="0"/>
        <w:jc w:val="left"/>
        <w:rPr>
          <w:rFonts w:ascii="Century" w:eastAsia="ＭＳ 明朝" w:hAnsi="Century" w:cs="ＭＳ明朝-WinCharSetFFFF-H"/>
          <w:sz w:val="22"/>
        </w:rPr>
      </w:pPr>
      <w:r w:rsidRPr="003013F6">
        <w:rPr>
          <w:rFonts w:ascii="Century" w:eastAsia="ＭＳ 明朝" w:hAnsi="Century" w:cs="ＭＳ明朝-WinCharSetFFFF-H"/>
          <w:sz w:val="22"/>
        </w:rPr>
        <w:t>附則</w:t>
      </w:r>
      <w:r>
        <w:rPr>
          <w:rFonts w:ascii="Century" w:eastAsia="ＭＳ 明朝" w:hAnsi="Century" w:cs="ＭＳ明朝-WinCharSetFFFF-H"/>
          <w:sz w:val="22"/>
        </w:rPr>
        <w:t>2</w:t>
      </w:r>
    </w:p>
    <w:p w14:paraId="5D45594C" w14:textId="31FDFA40" w:rsidR="00270F4A" w:rsidRDefault="00270F4A" w:rsidP="00270F4A">
      <w:pPr>
        <w:autoSpaceDE w:val="0"/>
        <w:autoSpaceDN w:val="0"/>
        <w:adjustRightInd w:val="0"/>
        <w:ind w:firstLineChars="100" w:firstLine="213"/>
        <w:jc w:val="left"/>
        <w:rPr>
          <w:rFonts w:ascii="Century" w:eastAsia="ＭＳ 明朝" w:hAnsi="Century" w:cs="ＭＳ明朝-WinCharSetFFFF-H"/>
          <w:sz w:val="22"/>
        </w:rPr>
      </w:pPr>
      <w:r w:rsidRPr="003013F6">
        <w:rPr>
          <w:rFonts w:ascii="Century" w:eastAsia="ＭＳ 明朝" w:hAnsi="Century" w:cs="ＭＳ明朝-WinCharSetFFFF-H" w:hint="eastAsia"/>
          <w:sz w:val="22"/>
        </w:rPr>
        <w:t>移行期限は</w:t>
      </w:r>
      <w:r w:rsidRPr="003013F6">
        <w:rPr>
          <w:rFonts w:ascii="Century" w:eastAsia="ＭＳ 明朝" w:hAnsi="Century" w:cs="ＭＳ明朝-WinCharSetFFFF-H"/>
          <w:sz w:val="22"/>
        </w:rPr>
        <w:t>2023</w:t>
      </w:r>
      <w:r w:rsidRPr="003013F6">
        <w:rPr>
          <w:rFonts w:ascii="Century" w:eastAsia="ＭＳ 明朝" w:hAnsi="Century" w:cs="ＭＳ明朝-WinCharSetFFFF-H"/>
          <w:sz w:val="22"/>
        </w:rPr>
        <w:t>年</w:t>
      </w:r>
      <w:r w:rsidRPr="003013F6">
        <w:rPr>
          <w:rFonts w:ascii="Century" w:eastAsia="ＭＳ 明朝" w:hAnsi="Century" w:cs="ＭＳ明朝-WinCharSetFFFF-H"/>
          <w:sz w:val="22"/>
        </w:rPr>
        <w:t>8</w:t>
      </w:r>
      <w:r w:rsidRPr="003013F6">
        <w:rPr>
          <w:rFonts w:ascii="Century" w:eastAsia="ＭＳ 明朝" w:hAnsi="Century" w:cs="ＭＳ明朝-WinCharSetFFFF-H"/>
          <w:sz w:val="22"/>
        </w:rPr>
        <w:t>月</w:t>
      </w:r>
      <w:r w:rsidRPr="003013F6">
        <w:rPr>
          <w:rFonts w:ascii="Century" w:eastAsia="ＭＳ 明朝" w:hAnsi="Century" w:cs="ＭＳ明朝-WinCharSetFFFF-H"/>
          <w:sz w:val="22"/>
        </w:rPr>
        <w:t>14</w:t>
      </w:r>
      <w:r w:rsidRPr="003013F6">
        <w:rPr>
          <w:rFonts w:ascii="Century" w:eastAsia="ＭＳ 明朝" w:hAnsi="Century" w:cs="ＭＳ明朝-WinCharSetFFFF-H"/>
          <w:sz w:val="22"/>
        </w:rPr>
        <w:t>日</w:t>
      </w:r>
      <w:r w:rsidRPr="003013F6">
        <w:rPr>
          <w:rFonts w:ascii="Century" w:eastAsia="ＭＳ 明朝" w:hAnsi="Century" w:cs="ＭＳ明朝-WinCharSetFFFF-H" w:hint="eastAsia"/>
          <w:sz w:val="22"/>
        </w:rPr>
        <w:t>とする。</w:t>
      </w:r>
    </w:p>
    <w:p w14:paraId="0B274700" w14:textId="740FED8E" w:rsidR="00BE1C1E" w:rsidRPr="003013F6" w:rsidRDefault="00BE1C1E" w:rsidP="00BE1C1E">
      <w:pPr>
        <w:autoSpaceDE w:val="0"/>
        <w:autoSpaceDN w:val="0"/>
        <w:adjustRightInd w:val="0"/>
        <w:ind w:leftChars="50" w:left="207" w:hangingChars="50" w:hanging="106"/>
        <w:jc w:val="left"/>
        <w:rPr>
          <w:rFonts w:ascii="Century" w:eastAsia="ＭＳ 明朝" w:hAnsi="Century"/>
          <w:sz w:val="22"/>
        </w:rPr>
      </w:pPr>
      <w:r>
        <w:rPr>
          <w:rFonts w:ascii="Century" w:eastAsia="ＭＳ 明朝" w:hAnsi="Century" w:hint="eastAsia"/>
          <w:sz w:val="22"/>
        </w:rPr>
        <w:t>（</w:t>
      </w:r>
      <w:r w:rsidRPr="003013F6">
        <w:rPr>
          <w:rFonts w:ascii="Century" w:eastAsia="ＭＳ 明朝" w:hAnsi="Century"/>
          <w:sz w:val="22"/>
        </w:rPr>
        <w:t>PEFC GD1005</w:t>
      </w:r>
      <w:r>
        <w:rPr>
          <w:rFonts w:ascii="Century" w:eastAsia="ＭＳ 明朝" w:hAnsi="Century"/>
          <w:sz w:val="22"/>
        </w:rPr>
        <w:t>:</w:t>
      </w:r>
      <w:r w:rsidRPr="003013F6">
        <w:rPr>
          <w:rFonts w:ascii="Century" w:eastAsia="ＭＳ 明朝" w:hAnsi="Century"/>
          <w:sz w:val="22"/>
        </w:rPr>
        <w:t>2020</w:t>
      </w:r>
      <w:r w:rsidRPr="003013F6">
        <w:rPr>
          <w:rFonts w:ascii="Century" w:eastAsia="ＭＳ 明朝" w:hAnsi="Century"/>
          <w:sz w:val="22"/>
        </w:rPr>
        <w:t>「</w:t>
      </w:r>
      <w:r w:rsidRPr="003013F6">
        <w:rPr>
          <w:rFonts w:ascii="Century" w:eastAsia="ＭＳ 明朝" w:hAnsi="Century"/>
          <w:sz w:val="22"/>
        </w:rPr>
        <w:t>PEFC</w:t>
      </w:r>
      <w:r w:rsidRPr="003013F6">
        <w:rPr>
          <w:rFonts w:ascii="Century" w:eastAsia="ＭＳ 明朝" w:hAnsi="Century"/>
          <w:sz w:val="22"/>
        </w:rPr>
        <w:t>評議会による</w:t>
      </w:r>
      <w:r w:rsidRPr="003013F6">
        <w:rPr>
          <w:rFonts w:ascii="Century" w:eastAsia="ＭＳ 明朝" w:hAnsi="Century"/>
          <w:sz w:val="22"/>
        </w:rPr>
        <w:t>PEFC</w:t>
      </w:r>
      <w:r w:rsidRPr="003013F6">
        <w:rPr>
          <w:rFonts w:ascii="Century" w:eastAsia="ＭＳ 明朝" w:hAnsi="Century"/>
          <w:sz w:val="22"/>
        </w:rPr>
        <w:t>商標ライセンスの発行」</w:t>
      </w:r>
      <w:r>
        <w:rPr>
          <w:rFonts w:ascii="Century" w:eastAsia="ＭＳ 明朝" w:hAnsi="Century" w:hint="eastAsia"/>
          <w:sz w:val="22"/>
        </w:rPr>
        <w:t>を踏まえて、</w:t>
      </w:r>
      <w:r w:rsidR="005231BB">
        <w:rPr>
          <w:rFonts w:ascii="Century" w:eastAsia="ＭＳ 明朝" w:hAnsi="Century" w:hint="eastAsia"/>
          <w:sz w:val="22"/>
        </w:rPr>
        <w:t>SGEC</w:t>
      </w:r>
      <w:r w:rsidR="005231BB">
        <w:rPr>
          <w:rFonts w:ascii="Century" w:eastAsia="ＭＳ 明朝" w:hAnsi="Century" w:hint="eastAsia"/>
          <w:sz w:val="22"/>
        </w:rPr>
        <w:t>の</w:t>
      </w:r>
      <w:r w:rsidR="00805569">
        <w:rPr>
          <w:rFonts w:ascii="Century" w:eastAsia="ＭＳ 明朝" w:hAnsi="Century" w:hint="eastAsia"/>
          <w:sz w:val="22"/>
        </w:rPr>
        <w:t>移行期限</w:t>
      </w:r>
      <w:r w:rsidR="00805569">
        <w:rPr>
          <w:rFonts w:ascii="Century" w:eastAsia="ＭＳ 明朝" w:hAnsi="Century" w:hint="eastAsia"/>
          <w:sz w:val="22"/>
        </w:rPr>
        <w:t>2</w:t>
      </w:r>
      <w:r w:rsidR="00805569">
        <w:rPr>
          <w:rFonts w:ascii="Century" w:eastAsia="ＭＳ 明朝" w:hAnsi="Century"/>
          <w:sz w:val="22"/>
        </w:rPr>
        <w:t>02</w:t>
      </w:r>
      <w:r w:rsidR="005231BB">
        <w:rPr>
          <w:rFonts w:ascii="Century" w:eastAsia="ＭＳ 明朝" w:hAnsi="Century" w:hint="eastAsia"/>
          <w:sz w:val="22"/>
        </w:rPr>
        <w:t>3</w:t>
      </w:r>
      <w:r w:rsidR="00805569">
        <w:rPr>
          <w:rFonts w:ascii="Century" w:eastAsia="ＭＳ 明朝" w:hAnsi="Century" w:hint="eastAsia"/>
          <w:sz w:val="22"/>
        </w:rPr>
        <w:t>年</w:t>
      </w:r>
      <w:r w:rsidR="00805569">
        <w:rPr>
          <w:rFonts w:ascii="Century" w:eastAsia="ＭＳ 明朝" w:hAnsi="Century" w:hint="eastAsia"/>
          <w:sz w:val="22"/>
        </w:rPr>
        <w:t>2</w:t>
      </w:r>
      <w:r w:rsidR="00805569">
        <w:rPr>
          <w:rFonts w:ascii="Century" w:eastAsia="ＭＳ 明朝" w:hAnsi="Century" w:hint="eastAsia"/>
          <w:sz w:val="22"/>
        </w:rPr>
        <w:t>月</w:t>
      </w:r>
      <w:r w:rsidR="00805569">
        <w:rPr>
          <w:rFonts w:ascii="Century" w:eastAsia="ＭＳ 明朝" w:hAnsi="Century" w:hint="eastAsia"/>
          <w:sz w:val="22"/>
        </w:rPr>
        <w:t>14</w:t>
      </w:r>
      <w:r w:rsidR="00805569">
        <w:rPr>
          <w:rFonts w:ascii="Century" w:eastAsia="ＭＳ 明朝" w:hAnsi="Century" w:hint="eastAsia"/>
          <w:sz w:val="22"/>
        </w:rPr>
        <w:t>日を</w:t>
      </w:r>
      <w:r w:rsidR="005231BB">
        <w:rPr>
          <w:rFonts w:ascii="Century" w:eastAsia="ＭＳ 明朝" w:hAnsi="Century" w:hint="eastAsia"/>
          <w:sz w:val="22"/>
        </w:rPr>
        <w:t>PEFC</w:t>
      </w:r>
      <w:r w:rsidR="005231BB">
        <w:rPr>
          <w:rFonts w:ascii="Century" w:eastAsia="ＭＳ 明朝" w:hAnsi="Century" w:hint="eastAsia"/>
          <w:sz w:val="22"/>
        </w:rPr>
        <w:t>の趣旨に合わせ</w:t>
      </w:r>
      <w:r>
        <w:rPr>
          <w:rFonts w:ascii="Century" w:eastAsia="ＭＳ 明朝" w:hAnsi="Century" w:hint="eastAsia"/>
          <w:sz w:val="22"/>
        </w:rPr>
        <w:t>再修正</w:t>
      </w:r>
      <w:r w:rsidRPr="003013F6">
        <w:rPr>
          <w:rFonts w:ascii="Century" w:eastAsia="ＭＳ 明朝" w:hAnsi="Century" w:hint="eastAsia"/>
          <w:sz w:val="22"/>
        </w:rPr>
        <w:t>）</w:t>
      </w:r>
    </w:p>
    <w:p w14:paraId="7776299C" w14:textId="3253D45D" w:rsidR="00BE1C1E" w:rsidRPr="00BE1C1E" w:rsidRDefault="000239B7" w:rsidP="000239B7">
      <w:pPr>
        <w:autoSpaceDE w:val="0"/>
        <w:autoSpaceDN w:val="0"/>
        <w:adjustRightInd w:val="0"/>
        <w:jc w:val="left"/>
        <w:rPr>
          <w:rFonts w:ascii="Century" w:eastAsia="ＭＳ 明朝" w:hAnsi="Century" w:cs="ＭＳ明朝-WinCharSetFFFF-H"/>
          <w:sz w:val="22"/>
        </w:rPr>
      </w:pPr>
      <w:r>
        <w:rPr>
          <w:rFonts w:ascii="Century" w:eastAsia="ＭＳ 明朝" w:hAnsi="Century" w:cs="ＭＳ明朝-WinCharSetFFFF-H" w:hint="eastAsia"/>
          <w:sz w:val="22"/>
        </w:rPr>
        <w:t>附則３</w:t>
      </w:r>
    </w:p>
    <w:p w14:paraId="632B6A6E" w14:textId="757F37C7" w:rsidR="002C12D8" w:rsidRDefault="002C12D8" w:rsidP="00270F4A">
      <w:pPr>
        <w:autoSpaceDE w:val="0"/>
        <w:autoSpaceDN w:val="0"/>
        <w:adjustRightInd w:val="0"/>
        <w:ind w:firstLineChars="100" w:firstLine="213"/>
        <w:jc w:val="left"/>
        <w:rPr>
          <w:rFonts w:ascii="Century" w:eastAsia="ＭＳ 明朝" w:hAnsi="Century" w:cs="ＭＳ明朝-WinCharSetFFFF-H"/>
          <w:sz w:val="22"/>
        </w:rPr>
      </w:pPr>
      <w:r>
        <w:rPr>
          <w:rFonts w:ascii="Century" w:eastAsia="ＭＳ 明朝" w:hAnsi="Century" w:cs="ＭＳ明朝-WinCharSetFFFF-H" w:hint="eastAsia"/>
          <w:sz w:val="22"/>
        </w:rPr>
        <w:t>次回レビュー開始は、</w:t>
      </w:r>
      <w:r>
        <w:rPr>
          <w:rFonts w:ascii="Century" w:eastAsia="ＭＳ 明朝" w:hAnsi="Century" w:cs="ＭＳ明朝-WinCharSetFFFF-H" w:hint="eastAsia"/>
          <w:sz w:val="22"/>
        </w:rPr>
        <w:t>2026</w:t>
      </w:r>
      <w:r>
        <w:rPr>
          <w:rFonts w:ascii="Century" w:eastAsia="ＭＳ 明朝" w:hAnsi="Century" w:cs="ＭＳ明朝-WinCharSetFFFF-H" w:hint="eastAsia"/>
          <w:sz w:val="22"/>
        </w:rPr>
        <w:t>年</w:t>
      </w:r>
      <w:r>
        <w:rPr>
          <w:rFonts w:ascii="Century" w:eastAsia="ＭＳ 明朝" w:hAnsi="Century" w:cs="ＭＳ明朝-WinCharSetFFFF-H" w:hint="eastAsia"/>
          <w:sz w:val="22"/>
        </w:rPr>
        <w:t>3</w:t>
      </w:r>
      <w:r>
        <w:rPr>
          <w:rFonts w:ascii="Century" w:eastAsia="ＭＳ 明朝" w:hAnsi="Century" w:cs="ＭＳ明朝-WinCharSetFFFF-H" w:hint="eastAsia"/>
          <w:sz w:val="22"/>
        </w:rPr>
        <w:t>月</w:t>
      </w:r>
      <w:r>
        <w:rPr>
          <w:rFonts w:ascii="Century" w:eastAsia="ＭＳ 明朝" w:hAnsi="Century" w:cs="ＭＳ明朝-WinCharSetFFFF-H" w:hint="eastAsia"/>
          <w:sz w:val="22"/>
        </w:rPr>
        <w:t>29</w:t>
      </w:r>
      <w:r>
        <w:rPr>
          <w:rFonts w:ascii="Century" w:eastAsia="ＭＳ 明朝" w:hAnsi="Century" w:cs="ＭＳ明朝-WinCharSetFFFF-H" w:hint="eastAsia"/>
          <w:sz w:val="22"/>
        </w:rPr>
        <w:t>日以前とする。</w:t>
      </w:r>
    </w:p>
    <w:p w14:paraId="2C8BD13E" w14:textId="3B8EE5BA" w:rsidR="00805569" w:rsidRPr="003013F6" w:rsidRDefault="00805569" w:rsidP="00805569">
      <w:pPr>
        <w:autoSpaceDE w:val="0"/>
        <w:autoSpaceDN w:val="0"/>
        <w:adjustRightInd w:val="0"/>
        <w:jc w:val="left"/>
        <w:rPr>
          <w:rFonts w:ascii="Century" w:eastAsia="ＭＳ 明朝" w:hAnsi="Century" w:cs="ＭＳ明朝-WinCharSetFFFF-H"/>
          <w:sz w:val="22"/>
        </w:rPr>
      </w:pPr>
      <w:r>
        <w:rPr>
          <w:rFonts w:ascii="Century" w:eastAsia="ＭＳ 明朝" w:hAnsi="Century" w:cs="ＭＳ明朝-WinCharSetFFFF-H" w:hint="eastAsia"/>
          <w:sz w:val="22"/>
        </w:rPr>
        <w:t>（</w:t>
      </w:r>
      <w:r>
        <w:rPr>
          <w:rFonts w:ascii="Century" w:eastAsia="ＭＳ 明朝" w:hAnsi="Century" w:cs="ＭＳ明朝-WinCharSetFFFF-H" w:hint="eastAsia"/>
          <w:sz w:val="22"/>
        </w:rPr>
        <w:t>P</w:t>
      </w:r>
      <w:r>
        <w:rPr>
          <w:rFonts w:ascii="Century" w:eastAsia="ＭＳ 明朝" w:hAnsi="Century" w:cs="ＭＳ明朝-WinCharSetFFFF-H"/>
          <w:sz w:val="22"/>
        </w:rPr>
        <w:t>EFC</w:t>
      </w:r>
      <w:r>
        <w:rPr>
          <w:rFonts w:ascii="Century" w:eastAsia="ＭＳ 明朝" w:hAnsi="Century" w:cs="ＭＳ明朝-WinCharSetFFFF-H" w:hint="eastAsia"/>
          <w:sz w:val="22"/>
        </w:rPr>
        <w:t>の規格相互承認条件</w:t>
      </w:r>
      <w:r w:rsidR="005231BB">
        <w:rPr>
          <w:rFonts w:ascii="Century" w:eastAsia="ＭＳ 明朝" w:hAnsi="Century" w:cs="ＭＳ明朝-WinCharSetFFFF-H" w:hint="eastAsia"/>
          <w:sz w:val="22"/>
        </w:rPr>
        <w:t>「</w:t>
      </w:r>
      <w:r>
        <w:rPr>
          <w:rFonts w:ascii="Century" w:eastAsia="ＭＳ 明朝" w:hAnsi="Century" w:cs="ＭＳ明朝-WinCharSetFFFF-H" w:hint="eastAsia"/>
          <w:sz w:val="22"/>
        </w:rPr>
        <w:t>個別文書に次回レビュー開始日時を記入</w:t>
      </w:r>
      <w:r w:rsidR="005231BB">
        <w:rPr>
          <w:rFonts w:ascii="Century" w:eastAsia="ＭＳ 明朝" w:hAnsi="Century" w:cs="ＭＳ明朝-WinCharSetFFFF-H" w:hint="eastAsia"/>
          <w:sz w:val="22"/>
        </w:rPr>
        <w:t>する</w:t>
      </w:r>
      <w:r>
        <w:rPr>
          <w:rFonts w:ascii="Century" w:eastAsia="ＭＳ 明朝" w:hAnsi="Century" w:cs="ＭＳ明朝-WinCharSetFFFF-H" w:hint="eastAsia"/>
          <w:sz w:val="22"/>
        </w:rPr>
        <w:t>。</w:t>
      </w:r>
      <w:r w:rsidR="005231BB">
        <w:rPr>
          <w:rFonts w:ascii="Century" w:eastAsia="ＭＳ 明朝" w:hAnsi="Century" w:cs="ＭＳ明朝-WinCharSetFFFF-H" w:hint="eastAsia"/>
          <w:sz w:val="22"/>
        </w:rPr>
        <w:t>」に対応して明記</w:t>
      </w:r>
      <w:r>
        <w:rPr>
          <w:rFonts w:ascii="Century" w:eastAsia="ＭＳ 明朝" w:hAnsi="Century" w:cs="ＭＳ明朝-WinCharSetFFFF-H" w:hint="eastAsia"/>
          <w:sz w:val="22"/>
        </w:rPr>
        <w:t>）</w:t>
      </w:r>
    </w:p>
    <w:p w14:paraId="487F8E54" w14:textId="77777777" w:rsidR="00270F4A" w:rsidRPr="003013F6" w:rsidRDefault="00270F4A" w:rsidP="00270F4A">
      <w:pPr>
        <w:widowControl/>
        <w:jc w:val="left"/>
        <w:rPr>
          <w:rFonts w:ascii="Century" w:eastAsia="ＭＳ Ｐ明朝" w:hAnsi="Century" w:cs="Century"/>
          <w:kern w:val="0"/>
          <w:sz w:val="22"/>
        </w:rPr>
      </w:pPr>
    </w:p>
    <w:p w14:paraId="6083FE8F" w14:textId="77777777" w:rsidR="00270F4A" w:rsidRPr="003013F6" w:rsidRDefault="00270F4A" w:rsidP="00270F4A">
      <w:pPr>
        <w:widowControl/>
        <w:jc w:val="left"/>
        <w:rPr>
          <w:rFonts w:ascii="Century" w:eastAsia="ＭＳ Ｐ明朝" w:hAnsi="Century" w:cs="Century"/>
          <w:kern w:val="0"/>
          <w:sz w:val="22"/>
        </w:rPr>
      </w:pPr>
    </w:p>
    <w:p w14:paraId="42C9B02E" w14:textId="2BE0183F" w:rsidR="00270F4A" w:rsidRDefault="00270F4A" w:rsidP="00270F4A">
      <w:pPr>
        <w:widowControl/>
        <w:jc w:val="left"/>
        <w:rPr>
          <w:rFonts w:ascii="Century" w:eastAsia="ＭＳ Ｐ明朝" w:hAnsi="Century" w:cs="Century"/>
          <w:kern w:val="0"/>
          <w:sz w:val="22"/>
        </w:rPr>
      </w:pPr>
    </w:p>
    <w:p w14:paraId="4F0EF610" w14:textId="77777777" w:rsidR="00C10B30" w:rsidRPr="003013F6" w:rsidRDefault="00C10B30" w:rsidP="00270F4A">
      <w:pPr>
        <w:widowControl/>
        <w:jc w:val="left"/>
        <w:rPr>
          <w:rFonts w:ascii="Century" w:eastAsia="ＭＳ Ｐ明朝" w:hAnsi="Century" w:cs="Century"/>
          <w:kern w:val="0"/>
          <w:sz w:val="22"/>
        </w:rPr>
      </w:pPr>
    </w:p>
    <w:p w14:paraId="347D31EA" w14:textId="3CD984C1" w:rsidR="00560DFD" w:rsidRPr="00082DC4" w:rsidRDefault="00560DFD" w:rsidP="00BE616D">
      <w:pPr>
        <w:pStyle w:val="2"/>
        <w:rPr>
          <w:rFonts w:ascii="Century" w:eastAsia="ＭＳ Ｐ明朝" w:hAnsi="Century"/>
          <w:b w:val="0"/>
          <w:sz w:val="24"/>
          <w:szCs w:val="24"/>
        </w:rPr>
      </w:pPr>
      <w:bookmarkStart w:id="167" w:name="_Toc107506006"/>
      <w:r w:rsidRPr="00793279">
        <w:rPr>
          <w:rFonts w:ascii="ＭＳ 明朝" w:hAnsi="ＭＳ 明朝"/>
          <w:sz w:val="24"/>
          <w:szCs w:val="24"/>
        </w:rPr>
        <w:lastRenderedPageBreak/>
        <w:t>SGEC</w:t>
      </w:r>
      <w:r w:rsidRPr="00793279">
        <w:rPr>
          <w:rFonts w:ascii="ＭＳ 明朝" w:hAnsi="ＭＳ 明朝" w:hint="eastAsia"/>
          <w:sz w:val="24"/>
          <w:szCs w:val="24"/>
        </w:rPr>
        <w:t>規準文書</w:t>
      </w:r>
      <w:r w:rsidRPr="00793279">
        <w:rPr>
          <w:rFonts w:ascii="ＭＳ 明朝" w:hAnsi="ＭＳ 明朝"/>
          <w:sz w:val="24"/>
          <w:szCs w:val="24"/>
        </w:rPr>
        <w:t>6-2</w:t>
      </w:r>
      <w:r w:rsidRPr="00793279">
        <w:rPr>
          <w:rFonts w:ascii="ＭＳ 明朝" w:hAnsi="ＭＳ 明朝" w:hint="eastAsia"/>
          <w:sz w:val="24"/>
          <w:szCs w:val="24"/>
        </w:rPr>
        <w:t>付属書</w:t>
      </w:r>
      <w:r w:rsidRPr="00793279">
        <w:rPr>
          <w:rFonts w:ascii="ＭＳ 明朝" w:hAnsi="ＭＳ 明朝"/>
          <w:sz w:val="24"/>
          <w:szCs w:val="24"/>
        </w:rPr>
        <w:t>1</w:t>
      </w:r>
      <w:r w:rsidR="006F7645">
        <w:rPr>
          <w:rFonts w:ascii="Century" w:eastAsia="ＭＳ Ｐ明朝" w:hAnsi="Century" w:hint="eastAsia"/>
          <w:sz w:val="22"/>
        </w:rPr>
        <w:t xml:space="preserve">　</w:t>
      </w:r>
      <w:r w:rsidRPr="003013F6">
        <w:rPr>
          <w:rFonts w:ascii="Century" w:eastAsia="ＭＳ Ｐ明朝" w:hAnsi="Century"/>
          <w:sz w:val="22"/>
        </w:rPr>
        <w:t>PEFC</w:t>
      </w:r>
      <w:r w:rsidRPr="003013F6">
        <w:rPr>
          <w:rFonts w:ascii="Century" w:eastAsia="ＭＳ Ｐ明朝" w:hAnsi="Century"/>
          <w:sz w:val="22"/>
        </w:rPr>
        <w:t>商標使用契約書</w:t>
      </w:r>
      <w:r w:rsidRPr="003013F6">
        <w:rPr>
          <w:rFonts w:ascii="ＭＳ 明朝" w:hAnsi="ＭＳ 明朝" w:cs="ＭＳ 明朝"/>
          <w:sz w:val="22"/>
        </w:rPr>
        <w:t>‐</w:t>
      </w:r>
      <w:r w:rsidRPr="003013F6">
        <w:rPr>
          <w:rFonts w:ascii="Century" w:eastAsia="ＭＳ Ｐ明朝" w:hAnsi="Century"/>
          <w:sz w:val="22"/>
        </w:rPr>
        <w:t>見本</w:t>
      </w:r>
      <w:r w:rsidRPr="003013F6">
        <w:rPr>
          <w:rFonts w:ascii="Century" w:eastAsia="ＭＳ Ｐ明朝" w:hAnsi="Century"/>
          <w:sz w:val="22"/>
        </w:rPr>
        <w:t>(</w:t>
      </w:r>
      <w:r w:rsidRPr="003013F6">
        <w:rPr>
          <w:rFonts w:ascii="Century" w:eastAsia="ＭＳ Ｐ明朝" w:hAnsi="Century" w:hint="eastAsia"/>
          <w:sz w:val="22"/>
        </w:rPr>
        <w:t>使用者グループ</w:t>
      </w:r>
      <w:r w:rsidRPr="003013F6">
        <w:rPr>
          <w:rFonts w:ascii="Century" w:eastAsia="ＭＳ Ｐ明朝" w:hAnsi="Century"/>
          <w:sz w:val="22"/>
        </w:rPr>
        <w:t>C</w:t>
      </w:r>
      <w:r w:rsidRPr="003013F6">
        <w:rPr>
          <w:rFonts w:ascii="Century" w:eastAsia="ＭＳ Ｐ明朝" w:hAnsi="Century" w:hint="eastAsia"/>
          <w:sz w:val="22"/>
        </w:rPr>
        <w:t>、</w:t>
      </w:r>
      <w:r w:rsidRPr="00DD7F4B">
        <w:rPr>
          <w:rFonts w:ascii="Century" w:eastAsia="ＭＳ Ｐ明朝" w:hAnsi="Century"/>
          <w:sz w:val="22"/>
        </w:rPr>
        <w:t>D)</w:t>
      </w:r>
      <w:bookmarkEnd w:id="167"/>
    </w:p>
    <w:p w14:paraId="2F8F7CFB" w14:textId="77777777" w:rsidR="00270F4A" w:rsidRPr="00560DFD" w:rsidRDefault="00270F4A" w:rsidP="00270F4A">
      <w:pPr>
        <w:widowControl/>
        <w:jc w:val="left"/>
        <w:rPr>
          <w:rFonts w:ascii="Century" w:eastAsia="ＭＳ Ｐ明朝" w:hAnsi="Century" w:cs="Century"/>
          <w:kern w:val="0"/>
          <w:sz w:val="22"/>
        </w:rPr>
      </w:pPr>
    </w:p>
    <w:p w14:paraId="2EBA8712" w14:textId="77777777" w:rsidR="00270F4A" w:rsidRPr="003013F6" w:rsidRDefault="00270F4A" w:rsidP="00270F4A">
      <w:pPr>
        <w:widowControl/>
        <w:jc w:val="left"/>
        <w:rPr>
          <w:rFonts w:ascii="Century" w:eastAsia="ＭＳ Ｐ明朝" w:hAnsi="Century" w:cs="Century"/>
          <w:kern w:val="0"/>
          <w:sz w:val="22"/>
        </w:rPr>
      </w:pPr>
    </w:p>
    <w:p w14:paraId="44DC87DE" w14:textId="77777777" w:rsidR="00270F4A" w:rsidRPr="003013F6" w:rsidRDefault="00270F4A" w:rsidP="00270F4A">
      <w:pPr>
        <w:widowControl/>
        <w:jc w:val="left"/>
        <w:rPr>
          <w:rFonts w:ascii="Century" w:eastAsia="ＭＳ Ｐ明朝" w:hAnsi="Century" w:cs="Century"/>
          <w:kern w:val="0"/>
          <w:sz w:val="22"/>
        </w:rPr>
      </w:pPr>
    </w:p>
    <w:p w14:paraId="7A40AAA2" w14:textId="77777777" w:rsidR="00270F4A" w:rsidRPr="003013F6" w:rsidRDefault="00270F4A" w:rsidP="00270F4A">
      <w:pPr>
        <w:widowControl/>
        <w:jc w:val="left"/>
        <w:rPr>
          <w:rFonts w:ascii="Century" w:eastAsia="ＭＳ Ｐ明朝" w:hAnsi="Century"/>
          <w:b/>
          <w:bCs/>
          <w:sz w:val="24"/>
          <w:szCs w:val="24"/>
        </w:rPr>
      </w:pPr>
      <w:r w:rsidRPr="003013F6">
        <w:rPr>
          <w:rFonts w:ascii="Century" w:eastAsia="ＭＳ Ｐ明朝" w:hAnsi="Century"/>
          <w:b/>
          <w:bCs/>
          <w:sz w:val="24"/>
          <w:szCs w:val="24"/>
        </w:rPr>
        <w:t>SGEC</w:t>
      </w:r>
      <w:r w:rsidRPr="003013F6">
        <w:rPr>
          <w:rFonts w:ascii="Century" w:eastAsia="ＭＳ Ｐ明朝" w:hAnsi="Century"/>
          <w:b/>
          <w:bCs/>
          <w:sz w:val="24"/>
          <w:szCs w:val="24"/>
        </w:rPr>
        <w:t>規準文書</w:t>
      </w:r>
      <w:r w:rsidRPr="003013F6">
        <w:rPr>
          <w:rFonts w:ascii="Century" w:eastAsia="ＭＳ Ｐ明朝" w:hAnsi="Century"/>
          <w:b/>
          <w:bCs/>
          <w:sz w:val="24"/>
          <w:szCs w:val="24"/>
        </w:rPr>
        <w:t>6-2</w:t>
      </w:r>
    </w:p>
    <w:p w14:paraId="1DDF047C" w14:textId="77777777" w:rsidR="00270F4A" w:rsidRPr="003013F6" w:rsidRDefault="00270F4A" w:rsidP="00270F4A">
      <w:pPr>
        <w:rPr>
          <w:rFonts w:ascii="Century" w:eastAsia="ＭＳ Ｐ明朝" w:hAnsi="Century"/>
          <w:b/>
          <w:sz w:val="22"/>
        </w:rPr>
      </w:pPr>
      <w:r w:rsidRPr="003013F6">
        <w:rPr>
          <w:rFonts w:ascii="Century" w:eastAsia="ＭＳ Ｐ明朝" w:hAnsi="Century" w:hint="eastAsia"/>
          <w:b/>
          <w:bCs/>
          <w:sz w:val="22"/>
        </w:rPr>
        <w:t>付属書</w:t>
      </w:r>
      <w:r w:rsidRPr="003013F6">
        <w:rPr>
          <w:rFonts w:ascii="Century" w:eastAsia="ＭＳ Ｐ明朝" w:hAnsi="Century"/>
          <w:b/>
          <w:bCs/>
          <w:sz w:val="22"/>
        </w:rPr>
        <w:t>1</w:t>
      </w:r>
      <w:r w:rsidRPr="003013F6">
        <w:rPr>
          <w:rFonts w:ascii="Century" w:eastAsia="ＭＳ Ｐ明朝" w:hAnsi="Century"/>
          <w:b/>
          <w:bCs/>
          <w:sz w:val="22"/>
        </w:rPr>
        <w:t xml:space="preserve">　</w:t>
      </w:r>
      <w:r w:rsidRPr="003013F6">
        <w:rPr>
          <w:rFonts w:ascii="Century" w:eastAsia="ＭＳ Ｐ明朝" w:hAnsi="Century" w:hint="eastAsia"/>
          <w:b/>
          <w:sz w:val="22"/>
        </w:rPr>
        <w:t xml:space="preserve">　　</w:t>
      </w:r>
    </w:p>
    <w:p w14:paraId="0FBBD7CD" w14:textId="77777777" w:rsidR="00270F4A" w:rsidRPr="00DD7F4B" w:rsidRDefault="00270F4A" w:rsidP="00270F4A">
      <w:pPr>
        <w:jc w:val="center"/>
        <w:rPr>
          <w:rFonts w:ascii="Century" w:eastAsia="ＭＳ Ｐ明朝" w:hAnsi="Century"/>
          <w:b/>
          <w:sz w:val="22"/>
        </w:rPr>
      </w:pPr>
      <w:r w:rsidRPr="003013F6">
        <w:rPr>
          <w:rFonts w:ascii="Century" w:eastAsia="ＭＳ Ｐ明朝" w:hAnsi="Century"/>
          <w:b/>
          <w:sz w:val="22"/>
        </w:rPr>
        <w:t>PEFC</w:t>
      </w:r>
      <w:r w:rsidRPr="003013F6">
        <w:rPr>
          <w:rFonts w:ascii="Century" w:eastAsia="ＭＳ Ｐ明朝" w:hAnsi="Century"/>
          <w:b/>
          <w:sz w:val="22"/>
        </w:rPr>
        <w:t>商標使用契約書</w:t>
      </w:r>
      <w:r w:rsidRPr="003013F6">
        <w:rPr>
          <w:rFonts w:ascii="ＭＳ 明朝" w:eastAsia="ＭＳ 明朝" w:hAnsi="ＭＳ 明朝" w:cs="ＭＳ 明朝"/>
          <w:b/>
          <w:sz w:val="22"/>
        </w:rPr>
        <w:t>‐</w:t>
      </w:r>
      <w:r w:rsidRPr="003013F6">
        <w:rPr>
          <w:rFonts w:ascii="Century" w:eastAsia="ＭＳ Ｐ明朝" w:hAnsi="Century"/>
          <w:b/>
          <w:sz w:val="22"/>
        </w:rPr>
        <w:t>見本</w:t>
      </w:r>
      <w:r w:rsidRPr="003013F6">
        <w:rPr>
          <w:rFonts w:ascii="Century" w:eastAsia="ＭＳ Ｐ明朝" w:hAnsi="Century"/>
          <w:b/>
          <w:sz w:val="22"/>
        </w:rPr>
        <w:t>(</w:t>
      </w:r>
      <w:r w:rsidRPr="003013F6">
        <w:rPr>
          <w:rFonts w:ascii="Century" w:eastAsia="ＭＳ Ｐ明朝" w:hAnsi="Century" w:hint="eastAsia"/>
          <w:b/>
          <w:sz w:val="22"/>
        </w:rPr>
        <w:t>使用者グループ</w:t>
      </w:r>
      <w:r w:rsidRPr="003013F6">
        <w:rPr>
          <w:rFonts w:ascii="Century" w:eastAsia="ＭＳ Ｐ明朝" w:hAnsi="Century"/>
          <w:b/>
          <w:sz w:val="22"/>
        </w:rPr>
        <w:t>C</w:t>
      </w:r>
      <w:r w:rsidRPr="003013F6">
        <w:rPr>
          <w:rFonts w:ascii="Century" w:eastAsia="ＭＳ Ｐ明朝" w:hAnsi="Century" w:hint="eastAsia"/>
          <w:b/>
          <w:sz w:val="22"/>
        </w:rPr>
        <w:t>、</w:t>
      </w:r>
      <w:r w:rsidRPr="00DD7F4B">
        <w:rPr>
          <w:rFonts w:ascii="Century" w:eastAsia="ＭＳ Ｐ明朝" w:hAnsi="Century"/>
          <w:b/>
          <w:sz w:val="22"/>
        </w:rPr>
        <w:t>D)</w:t>
      </w:r>
    </w:p>
    <w:p w14:paraId="34528347" w14:textId="77777777" w:rsidR="00270F4A" w:rsidRPr="003013F6" w:rsidRDefault="00270F4A" w:rsidP="00270F4A">
      <w:pPr>
        <w:rPr>
          <w:rFonts w:ascii="Century" w:eastAsia="ＭＳ Ｐ明朝" w:hAnsi="Century"/>
          <w:b/>
          <w:sz w:val="22"/>
        </w:rPr>
      </w:pPr>
    </w:p>
    <w:p w14:paraId="5C831049" w14:textId="77777777" w:rsidR="00270F4A" w:rsidRPr="003013F6" w:rsidRDefault="00270F4A" w:rsidP="00270F4A">
      <w:pPr>
        <w:pStyle w:val="a5"/>
        <w:tabs>
          <w:tab w:val="clear" w:pos="4252"/>
          <w:tab w:val="clear" w:pos="8504"/>
        </w:tabs>
        <w:snapToGrid/>
        <w:rPr>
          <w:rFonts w:ascii="Century" w:eastAsia="ＭＳ 明朝" w:hAnsi="Century"/>
          <w:bCs/>
          <w:sz w:val="22"/>
        </w:rPr>
      </w:pPr>
      <w:r w:rsidRPr="003013F6">
        <w:rPr>
          <w:rFonts w:ascii="Century" w:eastAsia="ＭＳ 明朝" w:hAnsi="Century" w:hint="eastAsia"/>
          <w:sz w:val="22"/>
        </w:rPr>
        <w:t>「</w:t>
      </w:r>
      <w:r w:rsidRPr="003013F6">
        <w:rPr>
          <w:rFonts w:ascii="Century" w:eastAsia="ＭＳ 明朝" w:hAnsi="Century"/>
          <w:sz w:val="22"/>
        </w:rPr>
        <w:t>SGEC/PEFC</w:t>
      </w:r>
      <w:r w:rsidRPr="003013F6">
        <w:rPr>
          <w:rFonts w:ascii="Century" w:eastAsia="ＭＳ 明朝" w:hAnsi="Century" w:hint="eastAsia"/>
          <w:sz w:val="22"/>
        </w:rPr>
        <w:t>ジャパン」は、日本の</w:t>
      </w:r>
      <w:r w:rsidRPr="003013F6">
        <w:rPr>
          <w:rFonts w:ascii="Century" w:eastAsia="ＭＳ 明朝" w:hAnsi="Century"/>
          <w:sz w:val="22"/>
        </w:rPr>
        <w:t>PEFC</w:t>
      </w:r>
      <w:r w:rsidRPr="003013F6">
        <w:rPr>
          <w:rFonts w:ascii="Century" w:eastAsia="ＭＳ 明朝" w:hAnsi="Century"/>
          <w:sz w:val="22"/>
        </w:rPr>
        <w:t>認証管理団体として</w:t>
      </w:r>
      <w:r w:rsidRPr="003013F6">
        <w:rPr>
          <w:rFonts w:ascii="Century" w:eastAsia="ＭＳ 明朝" w:hAnsi="Century" w:cs="Century"/>
          <w:sz w:val="22"/>
        </w:rPr>
        <w:t>PEFC GD 1004:2009</w:t>
      </w:r>
      <w:r w:rsidRPr="003013F6">
        <w:rPr>
          <w:rFonts w:ascii="Century" w:eastAsia="ＭＳ 明朝" w:hAnsi="Century" w:cs="Century" w:hint="eastAsia"/>
          <w:sz w:val="22"/>
        </w:rPr>
        <w:t>「</w:t>
      </w:r>
      <w:r w:rsidRPr="003013F6">
        <w:rPr>
          <w:rFonts w:ascii="Century" w:eastAsia="ＭＳ 明朝" w:hAnsi="Century" w:cs="Century"/>
          <w:sz w:val="22"/>
        </w:rPr>
        <w:t>PEFC</w:t>
      </w:r>
      <w:r w:rsidRPr="003013F6">
        <w:rPr>
          <w:rFonts w:ascii="Century" w:eastAsia="ＭＳ 明朝" w:hAnsi="Century" w:cs="ＭＳ明朝-WinCharSetFFFF-H" w:hint="eastAsia"/>
          <w:sz w:val="22"/>
        </w:rPr>
        <w:t>認証制度の管理運営」に基づき</w:t>
      </w:r>
      <w:r w:rsidRPr="003013F6">
        <w:rPr>
          <w:rFonts w:ascii="Century" w:eastAsia="ＭＳ 明朝" w:hAnsi="Century"/>
          <w:sz w:val="22"/>
        </w:rPr>
        <w:t>PEFC</w:t>
      </w:r>
      <w:r w:rsidRPr="003013F6">
        <w:rPr>
          <w:rFonts w:ascii="Century" w:eastAsia="ＭＳ 明朝" w:hAnsi="Century"/>
          <w:sz w:val="22"/>
        </w:rPr>
        <w:t>評議会との間に締結</w:t>
      </w:r>
      <w:r w:rsidRPr="003013F6">
        <w:rPr>
          <w:rFonts w:ascii="Century" w:eastAsia="ＭＳ 明朝" w:hAnsi="Century" w:hint="eastAsia"/>
          <w:sz w:val="22"/>
        </w:rPr>
        <w:t>した</w:t>
      </w:r>
      <w:r w:rsidRPr="003013F6">
        <w:rPr>
          <w:rFonts w:ascii="Century" w:eastAsia="ＭＳ 明朝" w:hAnsi="Century"/>
          <w:sz w:val="22"/>
        </w:rPr>
        <w:t>PEFC</w:t>
      </w:r>
      <w:r w:rsidRPr="003013F6">
        <w:rPr>
          <w:rFonts w:ascii="Century" w:eastAsia="ＭＳ 明朝" w:hAnsi="Century"/>
          <w:sz w:val="22"/>
        </w:rPr>
        <w:t>認証制度の管理に関する契約により、</w:t>
      </w:r>
      <w:r w:rsidRPr="003013F6">
        <w:rPr>
          <w:rFonts w:ascii="Century" w:eastAsia="ＭＳ 明朝" w:hAnsi="Century"/>
          <w:sz w:val="22"/>
        </w:rPr>
        <w:t>PEFC</w:t>
      </w:r>
      <w:r w:rsidRPr="003013F6">
        <w:rPr>
          <w:rFonts w:ascii="Century" w:eastAsia="ＭＳ 明朝" w:hAnsi="Century"/>
          <w:sz w:val="22"/>
        </w:rPr>
        <w:t>評議会の委任を受け</w:t>
      </w:r>
      <w:r w:rsidRPr="003013F6">
        <w:rPr>
          <w:rFonts w:ascii="Century" w:eastAsia="ＭＳ 明朝" w:hAnsi="Century" w:hint="eastAsia"/>
          <w:sz w:val="22"/>
        </w:rPr>
        <w:t>ている。</w:t>
      </w:r>
      <w:r>
        <w:rPr>
          <w:rFonts w:ascii="Century" w:eastAsia="ＭＳ 明朝" w:hAnsi="Century" w:hint="eastAsia"/>
          <w:sz w:val="22"/>
        </w:rPr>
        <w:t>SGEC/PEFC</w:t>
      </w:r>
      <w:r w:rsidRPr="003013F6">
        <w:rPr>
          <w:rFonts w:ascii="Century" w:eastAsia="ＭＳ 明朝" w:hAnsi="Century" w:hint="eastAsia"/>
          <w:sz w:val="22"/>
        </w:rPr>
        <w:t>ジャパンが</w:t>
      </w:r>
      <w:r w:rsidRPr="003013F6">
        <w:rPr>
          <w:rFonts w:ascii="Century" w:eastAsia="ＭＳ 明朝" w:hAnsi="Century"/>
          <w:sz w:val="22"/>
        </w:rPr>
        <w:t>SGEC</w:t>
      </w:r>
      <w:r w:rsidRPr="003013F6">
        <w:rPr>
          <w:rFonts w:ascii="Century" w:eastAsia="ＭＳ 明朝" w:hAnsi="Century"/>
          <w:sz w:val="22"/>
        </w:rPr>
        <w:t>・森林管理認証</w:t>
      </w:r>
      <w:r w:rsidRPr="003013F6">
        <w:rPr>
          <w:rFonts w:ascii="Century" w:eastAsia="ＭＳ 明朝" w:hAnsi="Century"/>
          <w:sz w:val="22"/>
        </w:rPr>
        <w:t>(</w:t>
      </w:r>
      <w:r w:rsidRPr="003013F6">
        <w:rPr>
          <w:rFonts w:ascii="Century" w:eastAsia="ＭＳ 明朝" w:hAnsi="Century"/>
          <w:sz w:val="22"/>
        </w:rPr>
        <w:t>認証企業等</w:t>
      </w:r>
      <w:r w:rsidRPr="003013F6">
        <w:rPr>
          <w:rFonts w:ascii="Century" w:eastAsia="ＭＳ 明朝" w:hAnsi="Century"/>
          <w:sz w:val="22"/>
        </w:rPr>
        <w:t>)</w:t>
      </w:r>
      <w:r w:rsidRPr="003013F6">
        <w:rPr>
          <w:rFonts w:ascii="Century" w:eastAsia="ＭＳ 明朝" w:hAnsi="Century" w:hint="eastAsia"/>
          <w:sz w:val="22"/>
        </w:rPr>
        <w:t>、</w:t>
      </w:r>
      <w:r>
        <w:rPr>
          <w:rFonts w:ascii="Century" w:eastAsia="ＭＳ 明朝" w:hAnsi="Century" w:hint="eastAsia"/>
          <w:sz w:val="22"/>
        </w:rPr>
        <w:t>S</w:t>
      </w:r>
      <w:r>
        <w:rPr>
          <w:rFonts w:ascii="Century" w:eastAsia="ＭＳ 明朝" w:hAnsi="Century"/>
          <w:sz w:val="22"/>
        </w:rPr>
        <w:t>GEC-</w:t>
      </w:r>
      <w:r w:rsidRPr="003013F6">
        <w:rPr>
          <w:rFonts w:ascii="Century" w:eastAsia="ＭＳ 明朝" w:hAnsi="Century"/>
          <w:sz w:val="22"/>
        </w:rPr>
        <w:t>COC</w:t>
      </w:r>
      <w:r w:rsidRPr="003013F6">
        <w:rPr>
          <w:rFonts w:ascii="Century" w:eastAsia="ＭＳ 明朝" w:hAnsi="Century" w:hint="eastAsia"/>
          <w:sz w:val="22"/>
        </w:rPr>
        <w:t>認証</w:t>
      </w:r>
      <w:r w:rsidRPr="003013F6">
        <w:rPr>
          <w:rFonts w:ascii="Century" w:eastAsia="ＭＳ 明朝" w:hAnsi="Century"/>
          <w:sz w:val="22"/>
        </w:rPr>
        <w:t>組織</w:t>
      </w:r>
      <w:bookmarkStart w:id="168" w:name="_Hlk74907849"/>
      <w:r w:rsidRPr="003013F6">
        <w:rPr>
          <w:rFonts w:ascii="Century" w:eastAsia="ＭＳ 明朝" w:hAnsi="Century"/>
          <w:sz w:val="22"/>
        </w:rPr>
        <w:t>(</w:t>
      </w:r>
      <w:r w:rsidRPr="003013F6">
        <w:rPr>
          <w:rFonts w:ascii="Century" w:eastAsia="ＭＳ 明朝" w:hAnsi="Century"/>
          <w:sz w:val="22"/>
        </w:rPr>
        <w:t>認証企業等</w:t>
      </w:r>
      <w:r w:rsidRPr="003013F6">
        <w:rPr>
          <w:rFonts w:ascii="Century" w:eastAsia="ＭＳ 明朝" w:hAnsi="Century"/>
          <w:sz w:val="22"/>
        </w:rPr>
        <w:t>)</w:t>
      </w:r>
      <w:bookmarkEnd w:id="168"/>
      <w:r w:rsidRPr="003013F6">
        <w:rPr>
          <w:rFonts w:ascii="Century" w:eastAsia="ＭＳ 明朝" w:hAnsi="Century"/>
          <w:sz w:val="22"/>
        </w:rPr>
        <w:t>および</w:t>
      </w:r>
      <w:r w:rsidRPr="003013F6">
        <w:rPr>
          <w:rFonts w:ascii="Century" w:eastAsia="ＭＳ 明朝" w:hAnsi="Century"/>
          <w:sz w:val="22"/>
        </w:rPr>
        <w:t>PEFC</w:t>
      </w:r>
      <w:r w:rsidRPr="003013F6">
        <w:rPr>
          <w:rFonts w:ascii="Century" w:eastAsia="ＭＳ 明朝" w:hAnsi="Century"/>
          <w:sz w:val="22"/>
        </w:rPr>
        <w:t>・</w:t>
      </w:r>
      <w:r w:rsidRPr="003013F6">
        <w:rPr>
          <w:rFonts w:ascii="Century" w:eastAsia="ＭＳ 明朝" w:hAnsi="Century"/>
          <w:sz w:val="22"/>
        </w:rPr>
        <w:t>COC</w:t>
      </w:r>
      <w:r w:rsidRPr="003013F6">
        <w:rPr>
          <w:rFonts w:ascii="Century" w:eastAsia="ＭＳ 明朝" w:hAnsi="Century" w:hint="eastAsia"/>
          <w:sz w:val="22"/>
        </w:rPr>
        <w:t>認証</w:t>
      </w:r>
      <w:r w:rsidRPr="003013F6">
        <w:rPr>
          <w:rFonts w:ascii="Century" w:eastAsia="ＭＳ 明朝" w:hAnsi="Century"/>
          <w:sz w:val="22"/>
        </w:rPr>
        <w:t>組織（認証企業等）</w:t>
      </w:r>
      <w:r w:rsidRPr="003013F6">
        <w:rPr>
          <w:rFonts w:ascii="Century" w:eastAsia="ＭＳ 明朝" w:hAnsi="Century" w:hint="eastAsia"/>
          <w:sz w:val="22"/>
        </w:rPr>
        <w:t>等</w:t>
      </w:r>
      <w:r w:rsidRPr="003013F6">
        <w:rPr>
          <w:rFonts w:ascii="Century" w:eastAsia="ＭＳ 明朝" w:hAnsi="Century"/>
          <w:sz w:val="22"/>
        </w:rPr>
        <w:t>に対して</w:t>
      </w:r>
      <w:r w:rsidRPr="003013F6">
        <w:rPr>
          <w:rFonts w:ascii="Century" w:eastAsia="ＭＳ 明朝" w:hAnsi="Century"/>
          <w:sz w:val="22"/>
        </w:rPr>
        <w:t>PEFC</w:t>
      </w:r>
      <w:r w:rsidRPr="003013F6">
        <w:rPr>
          <w:rFonts w:ascii="Century" w:eastAsia="ＭＳ 明朝" w:hAnsi="Century"/>
          <w:sz w:val="22"/>
        </w:rPr>
        <w:t>商標使用ライセンス</w:t>
      </w:r>
      <w:r w:rsidRPr="003013F6">
        <w:rPr>
          <w:rFonts w:ascii="Century" w:eastAsia="ＭＳ 明朝" w:hAnsi="Century"/>
          <w:sz w:val="22"/>
        </w:rPr>
        <w:t>(</w:t>
      </w:r>
      <w:r w:rsidRPr="003013F6">
        <w:rPr>
          <w:rFonts w:ascii="Century" w:eastAsia="ＭＳ 明朝" w:hAnsi="Century"/>
          <w:sz w:val="22"/>
        </w:rPr>
        <w:t>以下「ライセンス」という。</w:t>
      </w:r>
      <w:r w:rsidRPr="003013F6">
        <w:rPr>
          <w:rFonts w:ascii="Century" w:eastAsia="ＭＳ 明朝" w:hAnsi="Century"/>
          <w:sz w:val="22"/>
        </w:rPr>
        <w:t>)</w:t>
      </w:r>
      <w:r w:rsidRPr="003013F6">
        <w:rPr>
          <w:rFonts w:ascii="Century" w:eastAsia="ＭＳ 明朝" w:hAnsi="Century" w:hint="eastAsia"/>
          <w:sz w:val="22"/>
        </w:rPr>
        <w:t>の</w:t>
      </w:r>
      <w:r w:rsidRPr="003013F6">
        <w:rPr>
          <w:rFonts w:ascii="Century" w:eastAsia="ＭＳ 明朝" w:hAnsi="Century"/>
          <w:sz w:val="22"/>
        </w:rPr>
        <w:t>発行を行う場合の</w:t>
      </w:r>
      <w:r w:rsidRPr="003013F6">
        <w:rPr>
          <w:rFonts w:ascii="Century" w:eastAsia="ＭＳ 明朝" w:hAnsi="Century"/>
          <w:bCs/>
          <w:sz w:val="22"/>
        </w:rPr>
        <w:t>PEFC</w:t>
      </w:r>
      <w:r w:rsidRPr="003013F6">
        <w:rPr>
          <w:rFonts w:ascii="Century" w:eastAsia="ＭＳ 明朝" w:hAnsi="Century"/>
          <w:bCs/>
          <w:sz w:val="22"/>
        </w:rPr>
        <w:t>商標使用契約書</w:t>
      </w:r>
      <w:r w:rsidRPr="003013F6">
        <w:rPr>
          <w:rFonts w:ascii="Century" w:eastAsia="ＭＳ 明朝" w:hAnsi="Century" w:hint="eastAsia"/>
          <w:bCs/>
          <w:sz w:val="22"/>
        </w:rPr>
        <w:t>の様式</w:t>
      </w:r>
      <w:r w:rsidRPr="003013F6">
        <w:rPr>
          <w:rFonts w:ascii="Century" w:eastAsia="ＭＳ 明朝" w:hAnsi="Century"/>
          <w:bCs/>
          <w:sz w:val="22"/>
        </w:rPr>
        <w:t>は次</w:t>
      </w:r>
      <w:r w:rsidRPr="003013F6">
        <w:rPr>
          <w:rFonts w:ascii="Century" w:eastAsia="ＭＳ 明朝" w:hAnsi="Century" w:hint="eastAsia"/>
          <w:bCs/>
          <w:sz w:val="22"/>
        </w:rPr>
        <w:t>によるものとする。</w:t>
      </w:r>
    </w:p>
    <w:p w14:paraId="2B14A407" w14:textId="77777777" w:rsidR="00270F4A" w:rsidRPr="003013F6" w:rsidRDefault="00270F4A" w:rsidP="00270F4A">
      <w:pPr>
        <w:pStyle w:val="a5"/>
        <w:tabs>
          <w:tab w:val="clear" w:pos="4252"/>
          <w:tab w:val="clear" w:pos="8504"/>
        </w:tabs>
        <w:snapToGrid/>
        <w:rPr>
          <w:rFonts w:ascii="Century" w:eastAsia="ＭＳ 明朝" w:hAnsi="Century"/>
          <w:bCs/>
          <w:sz w:val="22"/>
        </w:rPr>
      </w:pPr>
    </w:p>
    <w:p w14:paraId="51E55C69" w14:textId="77777777" w:rsidR="00270F4A" w:rsidRPr="003013F6" w:rsidRDefault="00270F4A" w:rsidP="00270F4A">
      <w:pPr>
        <w:widowControl/>
        <w:jc w:val="left"/>
        <w:rPr>
          <w:rFonts w:ascii="Century" w:eastAsia="ＭＳ 明朝" w:hAnsi="Century"/>
          <w:bCs/>
          <w:sz w:val="24"/>
          <w:szCs w:val="24"/>
        </w:rPr>
      </w:pPr>
      <w:r w:rsidRPr="003013F6">
        <w:rPr>
          <w:rFonts w:ascii="Century" w:eastAsia="ＭＳ 明朝" w:hAnsi="Century"/>
          <w:bCs/>
          <w:sz w:val="24"/>
          <w:szCs w:val="24"/>
        </w:rPr>
        <w:t>SGEC</w:t>
      </w:r>
      <w:r w:rsidRPr="003013F6">
        <w:rPr>
          <w:rFonts w:ascii="Century" w:eastAsia="ＭＳ 明朝" w:hAnsi="Century"/>
          <w:bCs/>
          <w:sz w:val="24"/>
          <w:szCs w:val="24"/>
        </w:rPr>
        <w:t>規準文書</w:t>
      </w:r>
      <w:r w:rsidRPr="003013F6">
        <w:rPr>
          <w:rFonts w:ascii="Century" w:eastAsia="ＭＳ 明朝" w:hAnsi="Century"/>
          <w:bCs/>
          <w:sz w:val="24"/>
          <w:szCs w:val="24"/>
        </w:rPr>
        <w:t>6-2</w:t>
      </w:r>
      <w:r w:rsidRPr="003013F6">
        <w:rPr>
          <w:rFonts w:ascii="Century" w:eastAsia="ＭＳ 明朝" w:hAnsi="Century" w:hint="eastAsia"/>
          <w:bCs/>
          <w:sz w:val="22"/>
        </w:rPr>
        <w:t>付属書</w:t>
      </w:r>
      <w:r w:rsidRPr="003013F6">
        <w:rPr>
          <w:rFonts w:ascii="Century" w:eastAsia="ＭＳ 明朝" w:hAnsi="Century"/>
          <w:bCs/>
          <w:sz w:val="22"/>
        </w:rPr>
        <w:t>1 PEFC</w:t>
      </w:r>
      <w:r w:rsidRPr="003013F6">
        <w:rPr>
          <w:rFonts w:ascii="Century" w:eastAsia="ＭＳ 明朝" w:hAnsi="Century"/>
          <w:bCs/>
          <w:sz w:val="22"/>
        </w:rPr>
        <w:t>商標使用契約書</w:t>
      </w:r>
      <w:r w:rsidRPr="003013F6">
        <w:rPr>
          <w:rFonts w:ascii="Century" w:eastAsia="ＭＳ 明朝" w:hAnsi="Century"/>
          <w:bCs/>
          <w:sz w:val="22"/>
        </w:rPr>
        <w:t xml:space="preserve"> </w:t>
      </w:r>
      <w:r w:rsidRPr="003013F6">
        <w:rPr>
          <w:rFonts w:ascii="Century" w:eastAsia="ＭＳ 明朝" w:hAnsi="Century"/>
          <w:bCs/>
          <w:sz w:val="22"/>
        </w:rPr>
        <w:t>様式</w:t>
      </w:r>
    </w:p>
    <w:p w14:paraId="67170700" w14:textId="77777777" w:rsidR="00270F4A" w:rsidRPr="00DD7F4B" w:rsidRDefault="00270F4A" w:rsidP="00270F4A">
      <w:pPr>
        <w:pStyle w:val="a5"/>
        <w:tabs>
          <w:tab w:val="clear" w:pos="4252"/>
          <w:tab w:val="clear" w:pos="8504"/>
        </w:tabs>
        <w:snapToGrid/>
        <w:spacing w:line="320" w:lineRule="exact"/>
        <w:ind w:firstLineChars="100" w:firstLine="213"/>
        <w:rPr>
          <w:rFonts w:ascii="Century" w:eastAsia="ＭＳ 明朝" w:hAnsi="Century"/>
          <w:bCs/>
          <w:sz w:val="22"/>
        </w:rPr>
      </w:pPr>
      <w:r w:rsidRPr="003013F6">
        <w:rPr>
          <w:rFonts w:ascii="Century" w:eastAsia="ＭＳ 明朝" w:hAnsi="Century"/>
          <w:bCs/>
          <w:sz w:val="22"/>
        </w:rPr>
        <w:t>様式</w:t>
      </w:r>
      <w:r w:rsidRPr="003013F6">
        <w:rPr>
          <w:rFonts w:ascii="Century" w:eastAsia="ＭＳ 明朝" w:hAnsi="Century"/>
          <w:bCs/>
          <w:sz w:val="22"/>
        </w:rPr>
        <w:t>1-1</w:t>
      </w:r>
      <w:r>
        <w:rPr>
          <w:rFonts w:ascii="Century" w:eastAsia="ＭＳ 明朝" w:hAnsi="Century"/>
          <w:bCs/>
          <w:sz w:val="22"/>
        </w:rPr>
        <w:t xml:space="preserve"> </w:t>
      </w:r>
      <w:r w:rsidRPr="003013F6">
        <w:rPr>
          <w:rFonts w:ascii="Century" w:eastAsia="ＭＳ 明朝" w:hAnsi="Century" w:hint="eastAsia"/>
          <w:bCs/>
          <w:sz w:val="22"/>
        </w:rPr>
        <w:t>使用者グループ</w:t>
      </w:r>
      <w:r>
        <w:rPr>
          <w:rFonts w:ascii="Century" w:eastAsia="ＭＳ 明朝" w:hAnsi="Century" w:hint="eastAsia"/>
          <w:bCs/>
          <w:sz w:val="22"/>
        </w:rPr>
        <w:t>C</w:t>
      </w:r>
      <w:r w:rsidRPr="003013F6">
        <w:rPr>
          <w:rFonts w:ascii="Century" w:eastAsia="ＭＳ 明朝" w:hAnsi="Century"/>
          <w:bCs/>
          <w:sz w:val="22"/>
        </w:rPr>
        <w:t>：</w:t>
      </w:r>
      <w:r w:rsidRPr="003013F6">
        <w:rPr>
          <w:rFonts w:ascii="Century" w:eastAsia="ＭＳ 明朝" w:hAnsi="Century"/>
          <w:bCs/>
          <w:sz w:val="22"/>
        </w:rPr>
        <w:t>COC</w:t>
      </w:r>
      <w:r w:rsidRPr="003013F6">
        <w:rPr>
          <w:rFonts w:ascii="Century" w:eastAsia="ＭＳ 明朝" w:hAnsi="Century" w:hint="eastAsia"/>
          <w:bCs/>
          <w:sz w:val="22"/>
        </w:rPr>
        <w:t>個別</w:t>
      </w:r>
    </w:p>
    <w:p w14:paraId="7974898D" w14:textId="77777777" w:rsidR="00270F4A" w:rsidRPr="00DD7F4B" w:rsidRDefault="00270F4A" w:rsidP="00270F4A">
      <w:pPr>
        <w:pStyle w:val="a5"/>
        <w:tabs>
          <w:tab w:val="clear" w:pos="4252"/>
          <w:tab w:val="clear" w:pos="8504"/>
        </w:tabs>
        <w:snapToGrid/>
        <w:spacing w:line="320" w:lineRule="exact"/>
        <w:ind w:firstLineChars="100" w:firstLine="213"/>
        <w:rPr>
          <w:rFonts w:ascii="Century" w:eastAsia="ＭＳ 明朝" w:hAnsi="Century"/>
          <w:bCs/>
          <w:sz w:val="22"/>
        </w:rPr>
      </w:pPr>
      <w:r w:rsidRPr="00DD7F4B">
        <w:rPr>
          <w:rFonts w:ascii="Century" w:eastAsia="ＭＳ 明朝" w:hAnsi="Century" w:hint="eastAsia"/>
          <w:bCs/>
          <w:sz w:val="22"/>
        </w:rPr>
        <w:t>様式</w:t>
      </w:r>
      <w:r w:rsidRPr="00DD7F4B">
        <w:rPr>
          <w:rFonts w:ascii="Century" w:eastAsia="ＭＳ 明朝" w:hAnsi="Century"/>
          <w:bCs/>
          <w:sz w:val="22"/>
        </w:rPr>
        <w:t>1-2</w:t>
      </w:r>
      <w:r>
        <w:rPr>
          <w:rFonts w:ascii="Century" w:eastAsia="ＭＳ 明朝" w:hAnsi="Century"/>
          <w:bCs/>
          <w:sz w:val="22"/>
        </w:rPr>
        <w:t xml:space="preserve"> </w:t>
      </w:r>
      <w:r w:rsidRPr="003013F6">
        <w:rPr>
          <w:rFonts w:ascii="Century" w:eastAsia="ＭＳ 明朝" w:hAnsi="Century"/>
          <w:bCs/>
          <w:sz w:val="22"/>
        </w:rPr>
        <w:t>使用者</w:t>
      </w:r>
      <w:r w:rsidRPr="003013F6">
        <w:rPr>
          <w:rFonts w:ascii="Century" w:eastAsia="ＭＳ 明朝" w:hAnsi="Century" w:hint="eastAsia"/>
          <w:bCs/>
          <w:sz w:val="22"/>
        </w:rPr>
        <w:t>グループ</w:t>
      </w:r>
      <w:r>
        <w:rPr>
          <w:rFonts w:ascii="Century" w:eastAsia="ＭＳ 明朝" w:hAnsi="Century" w:hint="eastAsia"/>
          <w:bCs/>
          <w:sz w:val="22"/>
        </w:rPr>
        <w:t>C</w:t>
      </w:r>
      <w:r w:rsidRPr="003013F6">
        <w:rPr>
          <w:rFonts w:ascii="Century" w:eastAsia="ＭＳ 明朝" w:hAnsi="Century"/>
          <w:bCs/>
          <w:sz w:val="22"/>
        </w:rPr>
        <w:t>：</w:t>
      </w:r>
      <w:r w:rsidRPr="003013F6">
        <w:rPr>
          <w:rFonts w:ascii="Century" w:eastAsia="ＭＳ 明朝" w:hAnsi="Century"/>
          <w:bCs/>
          <w:sz w:val="22"/>
        </w:rPr>
        <w:t>COC</w:t>
      </w:r>
      <w:r w:rsidRPr="003013F6">
        <w:rPr>
          <w:rFonts w:ascii="Century" w:eastAsia="ＭＳ 明朝" w:hAnsi="Century" w:hint="eastAsia"/>
          <w:bCs/>
          <w:sz w:val="22"/>
        </w:rPr>
        <w:t>マルチサイト</w:t>
      </w:r>
    </w:p>
    <w:p w14:paraId="06CDDE69" w14:textId="77777777" w:rsidR="00270F4A" w:rsidRPr="003013F6" w:rsidRDefault="00270F4A" w:rsidP="00270F4A">
      <w:pPr>
        <w:pStyle w:val="a5"/>
        <w:tabs>
          <w:tab w:val="clear" w:pos="4252"/>
          <w:tab w:val="clear" w:pos="8504"/>
        </w:tabs>
        <w:snapToGrid/>
        <w:spacing w:line="320" w:lineRule="exact"/>
        <w:ind w:firstLineChars="100" w:firstLine="213"/>
        <w:rPr>
          <w:rFonts w:ascii="Century" w:eastAsia="ＭＳ 明朝" w:hAnsi="Century"/>
          <w:bCs/>
          <w:sz w:val="22"/>
        </w:rPr>
      </w:pPr>
      <w:r w:rsidRPr="003013F6">
        <w:rPr>
          <w:rFonts w:ascii="Century" w:eastAsia="ＭＳ 明朝" w:hAnsi="Century" w:hint="eastAsia"/>
          <w:bCs/>
          <w:sz w:val="22"/>
        </w:rPr>
        <w:t>様式</w:t>
      </w:r>
      <w:r w:rsidRPr="003013F6">
        <w:rPr>
          <w:rFonts w:ascii="Century" w:eastAsia="ＭＳ 明朝" w:hAnsi="Century"/>
          <w:bCs/>
          <w:sz w:val="22"/>
        </w:rPr>
        <w:t>1-3</w:t>
      </w:r>
      <w:r>
        <w:rPr>
          <w:rFonts w:ascii="Century" w:eastAsia="ＭＳ 明朝" w:hAnsi="Century"/>
          <w:bCs/>
          <w:sz w:val="22"/>
        </w:rPr>
        <w:t xml:space="preserve"> </w:t>
      </w:r>
      <w:r w:rsidRPr="003013F6">
        <w:rPr>
          <w:rFonts w:ascii="Century" w:eastAsia="ＭＳ 明朝" w:hAnsi="Century" w:hint="eastAsia"/>
          <w:bCs/>
          <w:sz w:val="22"/>
        </w:rPr>
        <w:t>使用者グループ</w:t>
      </w:r>
      <w:r>
        <w:rPr>
          <w:rFonts w:ascii="Century" w:eastAsia="ＭＳ 明朝" w:hAnsi="Century" w:hint="eastAsia"/>
          <w:bCs/>
          <w:sz w:val="22"/>
        </w:rPr>
        <w:t>D</w:t>
      </w:r>
      <w:r w:rsidRPr="003013F6">
        <w:rPr>
          <w:rFonts w:ascii="Century" w:eastAsia="ＭＳ 明朝" w:hAnsi="Century"/>
          <w:bCs/>
          <w:sz w:val="22"/>
        </w:rPr>
        <w:t>：</w:t>
      </w:r>
      <w:r w:rsidRPr="003013F6">
        <w:rPr>
          <w:rFonts w:ascii="Century" w:eastAsia="ＭＳ 明朝" w:hAnsi="Century" w:hint="eastAsia"/>
          <w:bCs/>
          <w:sz w:val="22"/>
        </w:rPr>
        <w:t>その他の使用者（</w:t>
      </w:r>
      <w:r w:rsidRPr="003013F6">
        <w:rPr>
          <w:rFonts w:ascii="Century" w:eastAsia="ＭＳ 明朝" w:hAnsi="Century" w:hint="eastAsia"/>
          <w:bCs/>
          <w:szCs w:val="21"/>
        </w:rPr>
        <w:t>小売業者およびブランドオーナーを除く）</w:t>
      </w:r>
    </w:p>
    <w:p w14:paraId="22DA231C" w14:textId="77777777" w:rsidR="00270F4A" w:rsidRPr="003013F6" w:rsidRDefault="00270F4A" w:rsidP="00270F4A">
      <w:pPr>
        <w:pStyle w:val="a5"/>
        <w:tabs>
          <w:tab w:val="clear" w:pos="4252"/>
          <w:tab w:val="clear" w:pos="8504"/>
        </w:tabs>
        <w:snapToGrid/>
        <w:spacing w:line="320" w:lineRule="exact"/>
        <w:ind w:firstLineChars="100" w:firstLine="213"/>
        <w:rPr>
          <w:rFonts w:ascii="Century" w:eastAsia="ＭＳ 明朝" w:hAnsi="Century"/>
          <w:bCs/>
          <w:sz w:val="22"/>
        </w:rPr>
      </w:pPr>
      <w:r w:rsidRPr="003013F6">
        <w:rPr>
          <w:rFonts w:ascii="Century" w:eastAsia="ＭＳ 明朝" w:hAnsi="Century" w:hint="eastAsia"/>
          <w:bCs/>
          <w:sz w:val="22"/>
        </w:rPr>
        <w:t>様式</w:t>
      </w:r>
      <w:r w:rsidRPr="003013F6">
        <w:rPr>
          <w:rFonts w:ascii="Century" w:eastAsia="ＭＳ 明朝" w:hAnsi="Century"/>
          <w:bCs/>
          <w:sz w:val="22"/>
        </w:rPr>
        <w:t>1-4</w:t>
      </w:r>
      <w:r>
        <w:rPr>
          <w:rFonts w:ascii="Century" w:eastAsia="ＭＳ 明朝" w:hAnsi="Century"/>
          <w:bCs/>
          <w:sz w:val="22"/>
        </w:rPr>
        <w:t xml:space="preserve"> </w:t>
      </w:r>
      <w:r w:rsidRPr="003013F6">
        <w:rPr>
          <w:rFonts w:ascii="Century" w:eastAsia="ＭＳ 明朝" w:hAnsi="Century" w:hint="eastAsia"/>
          <w:bCs/>
          <w:sz w:val="22"/>
        </w:rPr>
        <w:t>使用者グループ</w:t>
      </w:r>
      <w:r>
        <w:rPr>
          <w:rFonts w:ascii="Century" w:eastAsia="ＭＳ 明朝" w:hAnsi="Century" w:hint="eastAsia"/>
          <w:bCs/>
          <w:sz w:val="22"/>
        </w:rPr>
        <w:t>D</w:t>
      </w:r>
      <w:r w:rsidRPr="003013F6">
        <w:rPr>
          <w:rFonts w:ascii="Century" w:eastAsia="ＭＳ 明朝" w:hAnsi="Century" w:hint="eastAsia"/>
          <w:bCs/>
          <w:sz w:val="22"/>
        </w:rPr>
        <w:t>：</w:t>
      </w:r>
      <w:r w:rsidRPr="00DD7F4B">
        <w:rPr>
          <w:rFonts w:ascii="Century" w:eastAsia="ＭＳ 明朝" w:hAnsi="Century" w:hint="eastAsia"/>
          <w:bCs/>
          <w:sz w:val="22"/>
        </w:rPr>
        <w:t>その他の使用者</w:t>
      </w:r>
      <w:r w:rsidRPr="00DD7F4B">
        <w:rPr>
          <w:rFonts w:ascii="Century" w:eastAsia="ＭＳ 明朝" w:hAnsi="Century"/>
          <w:bCs/>
          <w:sz w:val="22"/>
        </w:rPr>
        <w:t>(</w:t>
      </w:r>
      <w:r w:rsidRPr="00DD7F4B">
        <w:rPr>
          <w:rFonts w:ascii="Century" w:eastAsia="ＭＳ 明朝" w:hAnsi="Century" w:hint="eastAsia"/>
          <w:bCs/>
          <w:sz w:val="22"/>
        </w:rPr>
        <w:t>小売業者およびブランドオーナー</w:t>
      </w:r>
      <w:r w:rsidRPr="003013F6">
        <w:rPr>
          <w:rFonts w:ascii="Century" w:eastAsia="ＭＳ 明朝" w:hAnsi="Century"/>
          <w:bCs/>
          <w:sz w:val="22"/>
        </w:rPr>
        <w:t>)</w:t>
      </w:r>
      <w:r w:rsidRPr="003013F6" w:rsidDel="007F5209">
        <w:rPr>
          <w:rFonts w:ascii="Century" w:eastAsia="ＭＳ 明朝" w:hAnsi="Century"/>
          <w:bCs/>
          <w:sz w:val="22"/>
        </w:rPr>
        <w:t xml:space="preserve"> </w:t>
      </w:r>
    </w:p>
    <w:p w14:paraId="2581AF28" w14:textId="77777777" w:rsidR="00270F4A" w:rsidRPr="003013F6" w:rsidRDefault="00270F4A" w:rsidP="00270F4A">
      <w:pPr>
        <w:pStyle w:val="a5"/>
        <w:tabs>
          <w:tab w:val="clear" w:pos="4252"/>
          <w:tab w:val="clear" w:pos="8504"/>
        </w:tabs>
        <w:snapToGrid/>
        <w:spacing w:line="320" w:lineRule="exact"/>
        <w:ind w:firstLineChars="100" w:firstLine="213"/>
        <w:rPr>
          <w:rFonts w:ascii="Century" w:eastAsia="ＭＳ Ｐ明朝" w:hAnsi="Century"/>
          <w:b/>
          <w:sz w:val="22"/>
        </w:rPr>
      </w:pPr>
    </w:p>
    <w:p w14:paraId="7B295E08" w14:textId="77777777" w:rsidR="00270F4A" w:rsidRPr="003013F6" w:rsidRDefault="00270F4A" w:rsidP="00270F4A">
      <w:pPr>
        <w:ind w:left="27"/>
        <w:rPr>
          <w:rFonts w:ascii="Century" w:hAnsi="Century"/>
          <w:sz w:val="20"/>
          <w:szCs w:val="20"/>
        </w:rPr>
      </w:pPr>
    </w:p>
    <w:p w14:paraId="7D094433" w14:textId="77777777" w:rsidR="00270F4A" w:rsidRPr="003013F6" w:rsidRDefault="00270F4A" w:rsidP="00270F4A">
      <w:pPr>
        <w:ind w:left="27"/>
        <w:rPr>
          <w:rFonts w:ascii="Century" w:hAnsi="Century"/>
          <w:sz w:val="20"/>
          <w:szCs w:val="20"/>
        </w:rPr>
      </w:pPr>
    </w:p>
    <w:p w14:paraId="678A5CEC" w14:textId="77777777" w:rsidR="00270F4A" w:rsidRPr="003013F6" w:rsidRDefault="00270F4A" w:rsidP="00270F4A">
      <w:pPr>
        <w:ind w:left="27"/>
        <w:rPr>
          <w:rFonts w:ascii="Century" w:hAnsi="Century"/>
          <w:sz w:val="20"/>
          <w:szCs w:val="20"/>
        </w:rPr>
      </w:pPr>
      <w:r w:rsidRPr="003013F6">
        <w:rPr>
          <w:rFonts w:ascii="Century" w:hAnsi="Century"/>
          <w:sz w:val="20"/>
          <w:szCs w:val="20"/>
        </w:rPr>
        <w:t xml:space="preserve"> </w:t>
      </w:r>
    </w:p>
    <w:p w14:paraId="421BC870" w14:textId="77777777" w:rsidR="00270F4A" w:rsidRPr="003013F6" w:rsidRDefault="00270F4A" w:rsidP="00270F4A">
      <w:pPr>
        <w:ind w:left="27"/>
        <w:rPr>
          <w:rFonts w:ascii="Century" w:hAnsi="Century"/>
          <w:sz w:val="20"/>
          <w:szCs w:val="20"/>
        </w:rPr>
      </w:pPr>
    </w:p>
    <w:p w14:paraId="3EE55072" w14:textId="77777777" w:rsidR="00270F4A" w:rsidRPr="003013F6" w:rsidRDefault="00270F4A" w:rsidP="00270F4A">
      <w:pPr>
        <w:ind w:left="27"/>
        <w:rPr>
          <w:rFonts w:ascii="Century" w:hAnsi="Century"/>
          <w:sz w:val="20"/>
          <w:szCs w:val="20"/>
        </w:rPr>
      </w:pPr>
    </w:p>
    <w:p w14:paraId="7E4C047F" w14:textId="77777777" w:rsidR="00270F4A" w:rsidRPr="003013F6" w:rsidRDefault="00270F4A" w:rsidP="00270F4A">
      <w:pPr>
        <w:ind w:left="27"/>
        <w:rPr>
          <w:rFonts w:ascii="Century" w:hAnsi="Century"/>
          <w:sz w:val="20"/>
          <w:szCs w:val="20"/>
        </w:rPr>
      </w:pPr>
    </w:p>
    <w:p w14:paraId="4555693B" w14:textId="77777777" w:rsidR="00270F4A" w:rsidRPr="003013F6" w:rsidRDefault="00270F4A" w:rsidP="00270F4A">
      <w:pPr>
        <w:ind w:left="27"/>
        <w:rPr>
          <w:rFonts w:ascii="Century" w:hAnsi="Century"/>
          <w:sz w:val="20"/>
          <w:szCs w:val="20"/>
        </w:rPr>
      </w:pPr>
    </w:p>
    <w:p w14:paraId="78B2E841" w14:textId="77777777" w:rsidR="00270F4A" w:rsidRPr="003013F6" w:rsidRDefault="00270F4A" w:rsidP="00270F4A">
      <w:pPr>
        <w:ind w:left="27"/>
        <w:rPr>
          <w:rFonts w:ascii="Century" w:hAnsi="Century"/>
          <w:sz w:val="20"/>
          <w:szCs w:val="20"/>
        </w:rPr>
      </w:pPr>
    </w:p>
    <w:p w14:paraId="0284EE11" w14:textId="77777777" w:rsidR="00270F4A" w:rsidRPr="003013F6" w:rsidRDefault="00270F4A" w:rsidP="00270F4A">
      <w:pPr>
        <w:ind w:left="27"/>
        <w:rPr>
          <w:rFonts w:ascii="Century" w:hAnsi="Century"/>
          <w:sz w:val="20"/>
          <w:szCs w:val="20"/>
        </w:rPr>
      </w:pPr>
    </w:p>
    <w:p w14:paraId="40ADBDBE" w14:textId="77777777" w:rsidR="00270F4A" w:rsidRPr="003013F6" w:rsidRDefault="00270F4A" w:rsidP="00270F4A">
      <w:pPr>
        <w:ind w:left="27"/>
        <w:rPr>
          <w:rFonts w:ascii="Century" w:hAnsi="Century"/>
          <w:sz w:val="20"/>
          <w:szCs w:val="20"/>
        </w:rPr>
      </w:pPr>
    </w:p>
    <w:p w14:paraId="64550B60" w14:textId="77777777" w:rsidR="00270F4A" w:rsidRPr="003013F6" w:rsidRDefault="00270F4A" w:rsidP="00270F4A">
      <w:pPr>
        <w:ind w:left="27"/>
        <w:rPr>
          <w:rFonts w:ascii="Century" w:hAnsi="Century"/>
          <w:sz w:val="20"/>
          <w:szCs w:val="20"/>
        </w:rPr>
      </w:pPr>
    </w:p>
    <w:p w14:paraId="2DA23B31" w14:textId="77777777" w:rsidR="00270F4A" w:rsidRPr="003013F6" w:rsidRDefault="00270F4A" w:rsidP="00270F4A">
      <w:pPr>
        <w:ind w:left="27"/>
        <w:rPr>
          <w:rFonts w:ascii="Century" w:hAnsi="Century"/>
          <w:sz w:val="20"/>
          <w:szCs w:val="20"/>
        </w:rPr>
      </w:pPr>
    </w:p>
    <w:p w14:paraId="43C58E0F" w14:textId="77777777" w:rsidR="00270F4A" w:rsidRPr="003013F6" w:rsidRDefault="00270F4A" w:rsidP="00270F4A">
      <w:pPr>
        <w:ind w:left="27"/>
        <w:rPr>
          <w:rFonts w:ascii="Century" w:hAnsi="Century"/>
          <w:sz w:val="20"/>
          <w:szCs w:val="20"/>
        </w:rPr>
      </w:pPr>
    </w:p>
    <w:p w14:paraId="0CE7A554" w14:textId="77777777" w:rsidR="00270F4A" w:rsidRPr="003013F6" w:rsidRDefault="00270F4A" w:rsidP="00270F4A">
      <w:pPr>
        <w:ind w:left="27"/>
        <w:rPr>
          <w:rFonts w:ascii="Century" w:hAnsi="Century"/>
          <w:sz w:val="20"/>
          <w:szCs w:val="20"/>
        </w:rPr>
      </w:pPr>
    </w:p>
    <w:p w14:paraId="45C1B1D4" w14:textId="39B166A4" w:rsidR="00270F4A" w:rsidRPr="00793279" w:rsidRDefault="000D2556" w:rsidP="000D2556">
      <w:pPr>
        <w:pStyle w:val="3"/>
        <w:rPr>
          <w:rFonts w:ascii="ＭＳ 明朝" w:eastAsia="ＭＳ 明朝" w:hAnsi="ＭＳ 明朝"/>
          <w:sz w:val="22"/>
          <w:szCs w:val="22"/>
          <w:lang w:eastAsia="ja-JP"/>
        </w:rPr>
      </w:pPr>
      <w:bookmarkStart w:id="169" w:name="_Toc107506007"/>
      <w:r w:rsidRPr="00793279">
        <w:rPr>
          <w:rFonts w:ascii="ＭＳ 明朝" w:eastAsia="ＭＳ 明朝" w:hAnsi="ＭＳ 明朝"/>
          <w:sz w:val="22"/>
          <w:szCs w:val="22"/>
          <w:lang w:eastAsia="ja-JP"/>
        </w:rPr>
        <w:lastRenderedPageBreak/>
        <w:t>SGEC</w:t>
      </w:r>
      <w:r w:rsidRPr="00793279">
        <w:rPr>
          <w:rFonts w:ascii="ＭＳ 明朝" w:eastAsia="ＭＳ 明朝" w:hAnsi="ＭＳ 明朝" w:hint="eastAsia"/>
          <w:sz w:val="22"/>
          <w:szCs w:val="22"/>
          <w:lang w:eastAsia="ja-JP"/>
        </w:rPr>
        <w:t>規準文書</w:t>
      </w:r>
      <w:r w:rsidRPr="00793279">
        <w:rPr>
          <w:rFonts w:ascii="ＭＳ 明朝" w:eastAsia="ＭＳ 明朝" w:hAnsi="ＭＳ 明朝"/>
          <w:sz w:val="22"/>
          <w:szCs w:val="22"/>
          <w:lang w:eastAsia="ja-JP"/>
        </w:rPr>
        <w:t>6-2</w:t>
      </w:r>
      <w:r w:rsidRPr="00793279">
        <w:rPr>
          <w:rFonts w:ascii="ＭＳ 明朝" w:eastAsia="ＭＳ 明朝" w:hAnsi="ＭＳ 明朝"/>
          <w:color w:val="000000"/>
          <w:sz w:val="22"/>
          <w:szCs w:val="22"/>
          <w:lang w:eastAsia="ja-JP"/>
        </w:rPr>
        <w:t xml:space="preserve"> (</w:t>
      </w:r>
      <w:r w:rsidRPr="00793279">
        <w:rPr>
          <w:rFonts w:ascii="ＭＳ 明朝" w:eastAsia="ＭＳ 明朝" w:hAnsi="ＭＳ 明朝" w:cs="Century"/>
          <w:sz w:val="22"/>
          <w:szCs w:val="22"/>
          <w:lang w:eastAsia="ja-JP"/>
        </w:rPr>
        <w:t>PEFC</w:t>
      </w:r>
      <w:r w:rsidRPr="00793279">
        <w:rPr>
          <w:rFonts w:ascii="ＭＳ 明朝" w:eastAsia="ＭＳ 明朝" w:hAnsi="ＭＳ 明朝" w:cs="Century" w:hint="eastAsia"/>
          <w:sz w:val="22"/>
          <w:szCs w:val="22"/>
          <w:lang w:eastAsia="ja-JP"/>
        </w:rPr>
        <w:t>商標使用ライセンス</w:t>
      </w:r>
      <w:r w:rsidRPr="00793279">
        <w:rPr>
          <w:rFonts w:ascii="ＭＳ 明朝" w:eastAsia="ＭＳ 明朝" w:hAnsi="ＭＳ 明朝" w:cs="ＭＳ明朝" w:hint="eastAsia"/>
          <w:sz w:val="22"/>
          <w:szCs w:val="22"/>
          <w:lang w:eastAsia="ja-JP"/>
        </w:rPr>
        <w:t>の発行</w:t>
      </w:r>
      <w:r w:rsidRPr="00793279">
        <w:rPr>
          <w:rFonts w:ascii="ＭＳ 明朝" w:eastAsia="ＭＳ 明朝" w:hAnsi="ＭＳ 明朝" w:cs="ＭＳ明朝"/>
          <w:b w:val="0"/>
          <w:sz w:val="22"/>
          <w:szCs w:val="22"/>
          <w:lang w:eastAsia="ja-JP"/>
        </w:rPr>
        <w:t xml:space="preserve">) </w:t>
      </w:r>
      <w:r w:rsidR="00270F4A" w:rsidRPr="00793279">
        <w:rPr>
          <w:rFonts w:ascii="ＭＳ 明朝" w:eastAsia="ＭＳ 明朝" w:hAnsi="ＭＳ 明朝" w:hint="eastAsia"/>
          <w:sz w:val="22"/>
          <w:szCs w:val="22"/>
          <w:lang w:eastAsia="ja-JP"/>
        </w:rPr>
        <w:t>付属書１様式</w:t>
      </w:r>
      <w:r w:rsidR="00270F4A" w:rsidRPr="00793279">
        <w:rPr>
          <w:rFonts w:ascii="ＭＳ 明朝" w:eastAsia="ＭＳ 明朝" w:hAnsi="ＭＳ 明朝"/>
          <w:sz w:val="22"/>
          <w:szCs w:val="22"/>
          <w:lang w:eastAsia="ja-JP"/>
        </w:rPr>
        <w:t>1-1(</w:t>
      </w:r>
      <w:r w:rsidR="00270F4A" w:rsidRPr="00793279">
        <w:rPr>
          <w:rFonts w:ascii="ＭＳ 明朝" w:eastAsia="ＭＳ 明朝" w:hAnsi="ＭＳ 明朝" w:hint="eastAsia"/>
          <w:sz w:val="22"/>
          <w:szCs w:val="22"/>
          <w:lang w:eastAsia="ja-JP"/>
        </w:rPr>
        <w:t>使用者グループＣ：</w:t>
      </w:r>
      <w:r w:rsidR="00270F4A" w:rsidRPr="00793279">
        <w:rPr>
          <w:rFonts w:ascii="ＭＳ 明朝" w:eastAsia="ＭＳ 明朝" w:hAnsi="ＭＳ 明朝"/>
          <w:sz w:val="22"/>
          <w:szCs w:val="22"/>
          <w:lang w:eastAsia="ja-JP"/>
        </w:rPr>
        <w:t>COC</w:t>
      </w:r>
      <w:r w:rsidR="00270F4A" w:rsidRPr="00793279">
        <w:rPr>
          <w:rFonts w:ascii="ＭＳ 明朝" w:eastAsia="ＭＳ 明朝" w:hAnsi="ＭＳ 明朝" w:hint="eastAsia"/>
          <w:sz w:val="22"/>
          <w:szCs w:val="22"/>
          <w:lang w:eastAsia="ja-JP"/>
        </w:rPr>
        <w:t>個別</w:t>
      </w:r>
      <w:r w:rsidR="00270F4A" w:rsidRPr="00793279">
        <w:rPr>
          <w:rFonts w:ascii="ＭＳ 明朝" w:eastAsia="ＭＳ 明朝" w:hAnsi="ＭＳ 明朝"/>
          <w:sz w:val="22"/>
          <w:szCs w:val="22"/>
          <w:lang w:eastAsia="ja-JP"/>
        </w:rPr>
        <w:t>)</w:t>
      </w:r>
      <w:bookmarkEnd w:id="169"/>
      <w:r w:rsidR="00270F4A" w:rsidRPr="00793279">
        <w:rPr>
          <w:rFonts w:ascii="ＭＳ 明朝" w:eastAsia="ＭＳ 明朝" w:hAnsi="ＭＳ 明朝" w:hint="eastAsia"/>
          <w:sz w:val="22"/>
          <w:szCs w:val="22"/>
          <w:lang w:eastAsia="ja-JP"/>
        </w:rPr>
        <w:t xml:space="preserve">　</w:t>
      </w:r>
    </w:p>
    <w:p w14:paraId="32CFDBF9" w14:textId="77777777" w:rsidR="00270F4A" w:rsidRPr="003013F6" w:rsidRDefault="00270F4A" w:rsidP="00270F4A">
      <w:pPr>
        <w:pStyle w:val="a5"/>
        <w:tabs>
          <w:tab w:val="clear" w:pos="4252"/>
          <w:tab w:val="clear" w:pos="8504"/>
        </w:tabs>
        <w:snapToGrid/>
        <w:rPr>
          <w:rFonts w:ascii="Century" w:hAnsi="Century"/>
          <w:b/>
          <w:sz w:val="22"/>
        </w:rPr>
      </w:pPr>
    </w:p>
    <w:p w14:paraId="6B369DA5" w14:textId="77777777" w:rsidR="00270F4A" w:rsidRPr="003013F6" w:rsidRDefault="00270F4A" w:rsidP="00270F4A">
      <w:pPr>
        <w:pStyle w:val="a5"/>
        <w:tabs>
          <w:tab w:val="clear" w:pos="4252"/>
          <w:tab w:val="clear" w:pos="8504"/>
        </w:tabs>
        <w:snapToGrid/>
        <w:jc w:val="center"/>
        <w:rPr>
          <w:rFonts w:ascii="Century" w:hAnsi="Century"/>
          <w:b/>
        </w:rPr>
      </w:pPr>
      <w:r w:rsidRPr="003013F6">
        <w:rPr>
          <w:rFonts w:ascii="Century" w:hAnsi="Century"/>
          <w:b/>
        </w:rPr>
        <w:t>PEFC</w:t>
      </w:r>
      <w:r w:rsidRPr="003013F6">
        <w:rPr>
          <w:rFonts w:ascii="Century" w:hAnsi="Century" w:hint="eastAsia"/>
          <w:b/>
        </w:rPr>
        <w:t>商標使用契約書　使用者グループ</w:t>
      </w:r>
      <w:r w:rsidRPr="003013F6">
        <w:rPr>
          <w:rFonts w:ascii="Century" w:hAnsi="Century"/>
          <w:b/>
        </w:rPr>
        <w:t>C:</w:t>
      </w:r>
    </w:p>
    <w:p w14:paraId="294ABA01" w14:textId="77777777" w:rsidR="00270F4A" w:rsidRPr="003013F6" w:rsidRDefault="00270F4A" w:rsidP="00270F4A">
      <w:pPr>
        <w:pStyle w:val="a5"/>
        <w:tabs>
          <w:tab w:val="clear" w:pos="4252"/>
          <w:tab w:val="clear" w:pos="8504"/>
        </w:tabs>
        <w:snapToGrid/>
        <w:jc w:val="center"/>
        <w:rPr>
          <w:rFonts w:ascii="Century" w:hAnsi="Century"/>
          <w:b/>
          <w:sz w:val="22"/>
        </w:rPr>
      </w:pPr>
      <w:r w:rsidRPr="003013F6">
        <w:rPr>
          <w:rFonts w:ascii="Century" w:hAnsi="Century"/>
          <w:b/>
        </w:rPr>
        <w:t>COC</w:t>
      </w:r>
      <w:r w:rsidRPr="003013F6">
        <w:rPr>
          <w:rFonts w:ascii="Century" w:hAnsi="Century" w:hint="eastAsia"/>
          <w:b/>
        </w:rPr>
        <w:t>認証主体－個別認証</w:t>
      </w:r>
    </w:p>
    <w:p w14:paraId="32CE83F8" w14:textId="77777777" w:rsidR="00270F4A" w:rsidRPr="003013F6" w:rsidRDefault="00270F4A" w:rsidP="00270F4A">
      <w:pPr>
        <w:jc w:val="center"/>
        <w:rPr>
          <w:rFonts w:ascii="Century" w:hAnsi="Century"/>
          <w:b/>
          <w:sz w:val="20"/>
          <w:szCs w:val="20"/>
        </w:rPr>
      </w:pPr>
    </w:p>
    <w:p w14:paraId="37A97F23"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b/>
          <w:sz w:val="20"/>
          <w:szCs w:val="20"/>
        </w:rPr>
        <w:t>（１）</w:t>
      </w:r>
      <w:r w:rsidRPr="003013F6">
        <w:rPr>
          <w:rFonts w:ascii="Century" w:eastAsia="ＭＳ 明朝" w:hAnsi="Century"/>
          <w:b/>
          <w:sz w:val="20"/>
          <w:szCs w:val="20"/>
          <w:u w:val="single"/>
        </w:rPr>
        <w:t>PEFC</w:t>
      </w:r>
      <w:r w:rsidRPr="003013F6">
        <w:rPr>
          <w:rFonts w:ascii="Century" w:eastAsia="ＭＳ 明朝" w:hAnsi="Century" w:hint="eastAsia"/>
          <w:b/>
          <w:sz w:val="20"/>
          <w:szCs w:val="20"/>
          <w:u w:val="single"/>
        </w:rPr>
        <w:t>森林認証制度相互承認プログラム</w:t>
      </w:r>
      <w:r w:rsidRPr="003013F6">
        <w:rPr>
          <w:rFonts w:ascii="Century" w:eastAsia="ＭＳ 明朝" w:hAnsi="Century" w:hint="eastAsia"/>
          <w:sz w:val="20"/>
          <w:szCs w:val="20"/>
        </w:rPr>
        <w:t>（</w:t>
      </w:r>
      <w:r w:rsidRPr="003013F6">
        <w:rPr>
          <w:rFonts w:ascii="Century" w:eastAsia="ＭＳ 明朝" w:hAnsi="Century"/>
          <w:sz w:val="20"/>
          <w:szCs w:val="20"/>
        </w:rPr>
        <w:t>Programme for the Endorsement of Forest Certification Schemes</w:t>
      </w:r>
      <w:r w:rsidRPr="003013F6">
        <w:rPr>
          <w:rFonts w:ascii="Century" w:eastAsia="ＭＳ 明朝" w:hAnsi="Century" w:hint="eastAsia"/>
          <w:sz w:val="20"/>
          <w:szCs w:val="20"/>
        </w:rPr>
        <w:t>、登録所在地：</w:t>
      </w:r>
      <w:r w:rsidRPr="003013F6">
        <w:rPr>
          <w:rFonts w:ascii="Century" w:eastAsia="ＭＳ 明朝" w:hAnsi="Century"/>
          <w:sz w:val="20"/>
          <w:szCs w:val="20"/>
        </w:rPr>
        <w:t>ICC Building C</w:t>
      </w:r>
      <w:r w:rsidRPr="003013F6">
        <w:rPr>
          <w:rFonts w:ascii="Century" w:eastAsia="ＭＳ 明朝" w:hAnsi="Century" w:hint="eastAsia"/>
          <w:sz w:val="20"/>
          <w:szCs w:val="20"/>
        </w:rPr>
        <w:t>、</w:t>
      </w:r>
      <w:r w:rsidRPr="003013F6">
        <w:rPr>
          <w:rFonts w:ascii="Century" w:eastAsia="ＭＳ 明朝" w:hAnsi="Century"/>
          <w:sz w:val="20"/>
          <w:szCs w:val="20"/>
        </w:rPr>
        <w:t>Route de Pre-Bois 20</w:t>
      </w:r>
      <w:r w:rsidRPr="003013F6">
        <w:rPr>
          <w:rFonts w:ascii="Century" w:eastAsia="ＭＳ 明朝" w:hAnsi="Century" w:hint="eastAsia"/>
          <w:sz w:val="20"/>
          <w:szCs w:val="20"/>
        </w:rPr>
        <w:t>、</w:t>
      </w:r>
      <w:r w:rsidRPr="003013F6">
        <w:rPr>
          <w:rFonts w:ascii="Century" w:eastAsia="ＭＳ 明朝" w:hAnsi="Century"/>
          <w:sz w:val="20"/>
          <w:szCs w:val="20"/>
        </w:rPr>
        <w:t>1215,Geneva 15</w:t>
      </w:r>
      <w:r w:rsidRPr="003013F6">
        <w:rPr>
          <w:rFonts w:ascii="Century" w:eastAsia="ＭＳ 明朝" w:hAnsi="Century" w:hint="eastAsia"/>
          <w:sz w:val="20"/>
          <w:szCs w:val="20"/>
        </w:rPr>
        <w:t>、</w:t>
      </w:r>
      <w:r w:rsidRPr="003013F6">
        <w:rPr>
          <w:rFonts w:ascii="Century" w:eastAsia="ＭＳ 明朝" w:hAnsi="Century"/>
          <w:sz w:val="20"/>
          <w:szCs w:val="20"/>
        </w:rPr>
        <w:t>Switzerland</w:t>
      </w:r>
      <w:r w:rsidRPr="003013F6">
        <w:rPr>
          <w:rFonts w:ascii="Century" w:eastAsia="ＭＳ 明朝" w:hAnsi="Century" w:hint="eastAsia"/>
          <w:sz w:val="20"/>
          <w:szCs w:val="20"/>
        </w:rPr>
        <w:t>）、</w:t>
      </w:r>
      <w:r w:rsidRPr="00DD7F4B">
        <w:rPr>
          <w:rFonts w:ascii="Century" w:eastAsia="ＭＳ 明朝" w:hAnsi="Century" w:hint="eastAsia"/>
          <w:sz w:val="20"/>
          <w:szCs w:val="20"/>
        </w:rPr>
        <w:t>「以下「</w:t>
      </w:r>
      <w:r w:rsidRPr="003013F6">
        <w:rPr>
          <w:rFonts w:ascii="Century" w:eastAsia="ＭＳ 明朝" w:hAnsi="Century"/>
          <w:sz w:val="20"/>
          <w:szCs w:val="20"/>
        </w:rPr>
        <w:t>PEFC</w:t>
      </w:r>
      <w:r w:rsidRPr="003013F6">
        <w:rPr>
          <w:rFonts w:ascii="Century" w:eastAsia="ＭＳ 明朝" w:hAnsi="Century" w:hint="eastAsia"/>
          <w:sz w:val="20"/>
          <w:szCs w:val="20"/>
        </w:rPr>
        <w:t>」と言う</w:t>
      </w:r>
      <w:r w:rsidRPr="003013F6">
        <w:rPr>
          <w:rFonts w:ascii="Century" w:eastAsia="ＭＳ 明朝" w:hAnsi="Century"/>
          <w:sz w:val="20"/>
          <w:szCs w:val="20"/>
        </w:rPr>
        <w:t>)</w:t>
      </w:r>
      <w:r w:rsidRPr="003013F6">
        <w:rPr>
          <w:rFonts w:ascii="Century" w:eastAsia="ＭＳ 明朝" w:hAnsi="Century" w:hint="eastAsia"/>
          <w:sz w:val="20"/>
          <w:szCs w:val="20"/>
        </w:rPr>
        <w:t>の評議会（以下「</w:t>
      </w:r>
      <w:r w:rsidRPr="003013F6">
        <w:rPr>
          <w:rFonts w:ascii="Century" w:eastAsia="ＭＳ 明朝" w:hAnsi="Century"/>
          <w:sz w:val="20"/>
          <w:szCs w:val="20"/>
        </w:rPr>
        <w:t>PEFC</w:t>
      </w:r>
      <w:r w:rsidRPr="003013F6">
        <w:rPr>
          <w:rFonts w:ascii="Century" w:eastAsia="ＭＳ 明朝" w:hAnsi="Century" w:hint="eastAsia"/>
          <w:sz w:val="20"/>
          <w:szCs w:val="20"/>
        </w:rPr>
        <w:t>評議会」という。）との契約に基づき、日本における</w:t>
      </w:r>
      <w:r w:rsidRPr="003013F6">
        <w:rPr>
          <w:rFonts w:ascii="Century" w:eastAsia="ＭＳ 明朝" w:hAnsi="Century"/>
          <w:sz w:val="20"/>
          <w:szCs w:val="20"/>
        </w:rPr>
        <w:t>PEFC</w:t>
      </w:r>
      <w:r w:rsidRPr="003013F6">
        <w:rPr>
          <w:rFonts w:ascii="Century" w:eastAsia="ＭＳ 明朝" w:hAnsi="Century" w:hint="eastAsia"/>
          <w:sz w:val="20"/>
          <w:szCs w:val="20"/>
        </w:rPr>
        <w:t>の商標使用契約に係る業務を代行する</w:t>
      </w:r>
      <w:r w:rsidRPr="003013F6">
        <w:rPr>
          <w:rFonts w:ascii="Century" w:eastAsia="ＭＳ 明朝" w:hAnsi="Century"/>
          <w:sz w:val="20"/>
          <w:szCs w:val="20"/>
        </w:rPr>
        <w:t>（一社）緑の循環認証会議、（登録所在地：東京都千代田区永田町</w:t>
      </w:r>
      <w:r w:rsidRPr="003013F6">
        <w:rPr>
          <w:rFonts w:ascii="Century" w:eastAsia="ＭＳ 明朝" w:hAnsi="Century"/>
          <w:sz w:val="20"/>
          <w:szCs w:val="20"/>
        </w:rPr>
        <w:t>2-4-3</w:t>
      </w:r>
      <w:r w:rsidRPr="003013F6">
        <w:rPr>
          <w:rFonts w:ascii="Century" w:eastAsia="ＭＳ 明朝" w:hAnsi="Century"/>
          <w:sz w:val="20"/>
          <w:szCs w:val="20"/>
        </w:rPr>
        <w:t xml:space="preserve">　永田町ビル</w:t>
      </w:r>
      <w:r w:rsidRPr="003013F6">
        <w:rPr>
          <w:rFonts w:ascii="Century" w:eastAsia="ＭＳ 明朝" w:hAnsi="Century"/>
          <w:sz w:val="20"/>
          <w:szCs w:val="20"/>
        </w:rPr>
        <w:t>4</w:t>
      </w:r>
      <w:r w:rsidRPr="003013F6">
        <w:rPr>
          <w:rFonts w:ascii="Century" w:eastAsia="ＭＳ 明朝" w:hAnsi="Century"/>
          <w:sz w:val="20"/>
          <w:szCs w:val="20"/>
        </w:rPr>
        <w:t>階）（以下「</w:t>
      </w:r>
      <w:r w:rsidRPr="003013F6">
        <w:rPr>
          <w:rFonts w:ascii="Century" w:eastAsia="ＭＳ 明朝" w:hAnsi="Century"/>
          <w:sz w:val="20"/>
          <w:szCs w:val="20"/>
        </w:rPr>
        <w:t>SGEC/PEFC</w:t>
      </w:r>
      <w:r w:rsidRPr="003013F6">
        <w:rPr>
          <w:rFonts w:ascii="Century" w:eastAsia="ＭＳ 明朝" w:hAnsi="Century" w:hint="eastAsia"/>
          <w:sz w:val="20"/>
          <w:szCs w:val="20"/>
        </w:rPr>
        <w:t>ジャパン」と言う。）と</w:t>
      </w:r>
    </w:p>
    <w:p w14:paraId="7C7F2479" w14:textId="77777777" w:rsidR="00270F4A" w:rsidRPr="003013F6" w:rsidRDefault="00270F4A" w:rsidP="00270F4A">
      <w:pPr>
        <w:rPr>
          <w:rFonts w:ascii="Century" w:eastAsia="ＭＳ 明朝" w:hAnsi="Century"/>
          <w:b/>
          <w:sz w:val="20"/>
          <w:szCs w:val="20"/>
        </w:rPr>
      </w:pPr>
    </w:p>
    <w:p w14:paraId="34A73017"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b/>
          <w:sz w:val="20"/>
          <w:szCs w:val="20"/>
        </w:rPr>
        <w:t>（２）</w:t>
      </w:r>
      <w:r w:rsidRPr="003013F6">
        <w:rPr>
          <w:rFonts w:ascii="Century" w:eastAsia="ＭＳ 明朝" w:hAnsi="Century" w:hint="eastAsia"/>
          <w:b/>
          <w:sz w:val="20"/>
          <w:szCs w:val="20"/>
          <w:u w:val="single"/>
        </w:rPr>
        <w:t>商標使用者の名称と住所</w:t>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hint="eastAsia"/>
          <w:sz w:val="20"/>
          <w:szCs w:val="20"/>
        </w:rPr>
        <w:t>（以下「商標使用者」と言う。）は、下記の条件において、以下の条項について合意した。</w:t>
      </w:r>
    </w:p>
    <w:p w14:paraId="0CECBF32" w14:textId="77777777" w:rsidR="00270F4A" w:rsidRPr="003013F6" w:rsidRDefault="00270F4A" w:rsidP="00270F4A">
      <w:pPr>
        <w:rPr>
          <w:rFonts w:ascii="Century" w:eastAsia="ＭＳ 明朝" w:hAnsi="Century"/>
          <w:sz w:val="20"/>
          <w:szCs w:val="20"/>
        </w:rPr>
      </w:pPr>
    </w:p>
    <w:p w14:paraId="716F96A9" w14:textId="77777777" w:rsidR="00270F4A" w:rsidRPr="00990136" w:rsidRDefault="00270F4A" w:rsidP="00270F4A">
      <w:pPr>
        <w:pStyle w:val="af0"/>
        <w:rPr>
          <w:rFonts w:ascii="Century" w:hAnsi="Century"/>
          <w:b/>
          <w:sz w:val="20"/>
          <w:szCs w:val="20"/>
        </w:rPr>
      </w:pPr>
      <w:r w:rsidRPr="00990136">
        <w:rPr>
          <w:rFonts w:ascii="Century" w:hAnsi="Century" w:hint="eastAsia"/>
          <w:b/>
          <w:sz w:val="20"/>
          <w:szCs w:val="20"/>
        </w:rPr>
        <w:t>記</w:t>
      </w:r>
    </w:p>
    <w:p w14:paraId="02F680C4" w14:textId="77777777" w:rsidR="00270F4A" w:rsidRPr="003013F6" w:rsidRDefault="00270F4A" w:rsidP="008A5AFD">
      <w:pPr>
        <w:numPr>
          <w:ilvl w:val="0"/>
          <w:numId w:val="39"/>
        </w:numPr>
        <w:tabs>
          <w:tab w:val="clear" w:pos="3064"/>
        </w:tabs>
        <w:ind w:left="360" w:hanging="360"/>
        <w:jc w:val="left"/>
        <w:rPr>
          <w:rFonts w:ascii="Century" w:eastAsia="ＭＳ 明朝" w:hAnsi="Century"/>
          <w:b/>
          <w:color w:val="FF0000"/>
          <w:sz w:val="20"/>
          <w:szCs w:val="20"/>
        </w:rPr>
      </w:pPr>
      <w:r w:rsidRPr="003013F6">
        <w:rPr>
          <w:rFonts w:ascii="Century" w:eastAsia="ＭＳ 明朝" w:hAnsi="Century" w:hint="eastAsia"/>
          <w:sz w:val="20"/>
          <w:szCs w:val="20"/>
        </w:rPr>
        <w:t>商標使用者は、</w:t>
      </w:r>
      <w:r w:rsidRPr="003013F6">
        <w:rPr>
          <w:rFonts w:ascii="Century" w:eastAsia="ＭＳ 明朝" w:hAnsi="Century"/>
          <w:sz w:val="20"/>
          <w:szCs w:val="20"/>
        </w:rPr>
        <w:t>PEFC ST2001</w:t>
      </w:r>
      <w:r>
        <w:rPr>
          <w:rFonts w:ascii="Century" w:eastAsia="ＭＳ 明朝" w:hAnsi="Century"/>
          <w:sz w:val="20"/>
          <w:szCs w:val="20"/>
        </w:rPr>
        <w:t>:2020</w:t>
      </w:r>
      <w:r w:rsidRPr="003013F6">
        <w:rPr>
          <w:rFonts w:ascii="Century" w:eastAsia="ＭＳ 明朝" w:hAnsi="Century"/>
          <w:sz w:val="20"/>
          <w:szCs w:val="20"/>
        </w:rPr>
        <w:t>「</w:t>
      </w:r>
      <w:r w:rsidRPr="003013F6">
        <w:rPr>
          <w:rFonts w:ascii="Century" w:eastAsia="ＭＳ 明朝" w:hAnsi="Century" w:hint="eastAsia"/>
          <w:sz w:val="20"/>
          <w:szCs w:val="20"/>
        </w:rPr>
        <w:t>商標使用規則－要求事項」が定める商標使用者グループ</w:t>
      </w:r>
      <w:r w:rsidRPr="003013F6">
        <w:rPr>
          <w:rFonts w:ascii="Century" w:eastAsia="ＭＳ 明朝" w:hAnsi="Century"/>
          <w:sz w:val="20"/>
          <w:szCs w:val="20"/>
        </w:rPr>
        <w:t>C</w:t>
      </w:r>
      <w:r w:rsidRPr="003013F6">
        <w:rPr>
          <w:rFonts w:ascii="Century" w:eastAsia="ＭＳ 明朝" w:hAnsi="Century" w:hint="eastAsia"/>
          <w:sz w:val="20"/>
          <w:szCs w:val="20"/>
        </w:rPr>
        <w:t>に属する</w:t>
      </w:r>
      <w:r w:rsidRPr="003013F6">
        <w:rPr>
          <w:rFonts w:ascii="Century" w:eastAsia="ＭＳ 明朝" w:hAnsi="Century"/>
          <w:sz w:val="20"/>
          <w:szCs w:val="20"/>
        </w:rPr>
        <w:t>COC</w:t>
      </w:r>
      <w:r w:rsidRPr="003013F6">
        <w:rPr>
          <w:rFonts w:ascii="Century" w:eastAsia="ＭＳ 明朝" w:hAnsi="Century" w:hint="eastAsia"/>
          <w:sz w:val="20"/>
          <w:szCs w:val="20"/>
        </w:rPr>
        <w:t>認証主体の商標使用者である。</w:t>
      </w:r>
    </w:p>
    <w:p w14:paraId="45B69826"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評議会は登録商標である下記の</w:t>
      </w:r>
      <w:r w:rsidRPr="003013F6">
        <w:rPr>
          <w:rFonts w:ascii="Century" w:eastAsia="ＭＳ 明朝" w:hAnsi="Century"/>
          <w:sz w:val="20"/>
          <w:szCs w:val="20"/>
        </w:rPr>
        <w:t>PEFC</w:t>
      </w:r>
      <w:r w:rsidRPr="003013F6">
        <w:rPr>
          <w:rFonts w:ascii="Century" w:eastAsia="ＭＳ 明朝" w:hAnsi="Century" w:hint="eastAsia"/>
          <w:sz w:val="20"/>
          <w:szCs w:val="20"/>
        </w:rPr>
        <w:t>商標（</w:t>
      </w:r>
      <w:r w:rsidRPr="003013F6">
        <w:rPr>
          <w:rFonts w:ascii="Century" w:eastAsia="ＭＳ 明朝" w:hAnsi="Century"/>
          <w:sz w:val="20"/>
          <w:szCs w:val="20"/>
        </w:rPr>
        <w:t>PEFC</w:t>
      </w:r>
      <w:r w:rsidRPr="003013F6">
        <w:rPr>
          <w:rFonts w:ascii="Century" w:eastAsia="ＭＳ 明朝" w:hAnsi="Century" w:hint="eastAsia"/>
          <w:sz w:val="20"/>
          <w:szCs w:val="20"/>
        </w:rPr>
        <w:t>ロゴ：および</w:t>
      </w:r>
      <w:r w:rsidRPr="003013F6">
        <w:rPr>
          <w:rFonts w:ascii="Century" w:eastAsia="ＭＳ 明朝" w:hAnsi="Century"/>
          <w:sz w:val="20"/>
          <w:szCs w:val="20"/>
        </w:rPr>
        <w:t>PEFC</w:t>
      </w:r>
      <w:r w:rsidRPr="003013F6">
        <w:rPr>
          <w:rFonts w:ascii="Century" w:eastAsia="ＭＳ 明朝" w:hAnsi="Century" w:hint="eastAsia"/>
          <w:sz w:val="20"/>
          <w:szCs w:val="20"/>
        </w:rPr>
        <w:t>イニシャル）の所有者であり、その著作権を有する。</w:t>
      </w:r>
    </w:p>
    <w:p w14:paraId="08F7C573" w14:textId="77777777" w:rsidR="00270F4A" w:rsidRPr="003013F6" w:rsidRDefault="00270F4A" w:rsidP="00270F4A">
      <w:pPr>
        <w:jc w:val="cente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sz w:val="20"/>
          <w:szCs w:val="20"/>
        </w:rPr>
        <w:t>ロゴ</w:t>
      </w:r>
    </w:p>
    <w:p w14:paraId="245E7684" w14:textId="77777777" w:rsidR="00270F4A" w:rsidRPr="00DD7F4B" w:rsidRDefault="00270F4A" w:rsidP="00270F4A">
      <w:pPr>
        <w:jc w:val="center"/>
        <w:rPr>
          <w:rFonts w:ascii="Century" w:eastAsia="ＭＳ 明朝" w:hAnsi="Century"/>
          <w:sz w:val="20"/>
          <w:szCs w:val="20"/>
        </w:rPr>
      </w:pPr>
      <w:r w:rsidRPr="00DD7F4B">
        <w:rPr>
          <w:rFonts w:ascii="Century" w:eastAsia="ＭＳ 明朝" w:hAnsi="Century"/>
          <w:noProof/>
          <w:sz w:val="20"/>
          <w:szCs w:val="20"/>
        </w:rPr>
        <w:drawing>
          <wp:inline distT="0" distB="0" distL="0" distR="0" wp14:anchorId="42448B90" wp14:editId="5AAAD95F">
            <wp:extent cx="952500" cy="937260"/>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 cy="937260"/>
                    </a:xfrm>
                    <a:prstGeom prst="rect">
                      <a:avLst/>
                    </a:prstGeom>
                    <a:noFill/>
                    <a:ln>
                      <a:noFill/>
                    </a:ln>
                  </pic:spPr>
                </pic:pic>
              </a:graphicData>
            </a:graphic>
          </wp:inline>
        </w:drawing>
      </w:r>
    </w:p>
    <w:p w14:paraId="56F56019" w14:textId="77777777" w:rsidR="00270F4A" w:rsidRPr="003013F6" w:rsidRDefault="00270F4A" w:rsidP="00270F4A">
      <w:pPr>
        <w:jc w:val="center"/>
        <w:rPr>
          <w:rFonts w:ascii="Century" w:eastAsia="ＭＳ 明朝" w:hAnsi="Century"/>
          <w:sz w:val="20"/>
          <w:szCs w:val="20"/>
        </w:rPr>
      </w:pPr>
      <w:r w:rsidRPr="003013F6">
        <w:rPr>
          <w:rFonts w:ascii="Century" w:eastAsia="ＭＳ 明朝" w:hAnsi="Century"/>
          <w:sz w:val="20"/>
          <w:szCs w:val="20"/>
        </w:rPr>
        <w:t xml:space="preserve">    PEFC</w:t>
      </w:r>
      <w:r w:rsidRPr="003013F6">
        <w:rPr>
          <w:rFonts w:ascii="Century" w:eastAsia="ＭＳ 明朝" w:hAnsi="Century"/>
          <w:sz w:val="20"/>
          <w:szCs w:val="20"/>
        </w:rPr>
        <w:t>イニシャル</w:t>
      </w:r>
    </w:p>
    <w:p w14:paraId="750ACA82"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hint="eastAsia"/>
          <w:sz w:val="20"/>
          <w:szCs w:val="20"/>
        </w:rPr>
        <w:t>商標使用者は、登録番号</w:t>
      </w:r>
      <w:r w:rsidRPr="003013F6">
        <w:rPr>
          <w:rFonts w:ascii="Century" w:eastAsia="ＭＳ 明朝" w:hAnsi="Century"/>
          <w:sz w:val="20"/>
          <w:szCs w:val="20"/>
        </w:rPr>
        <w:t>PEFC</w:t>
      </w:r>
      <w:r w:rsidRPr="003013F6">
        <w:rPr>
          <w:rFonts w:ascii="Century" w:eastAsia="ＭＳ 明朝" w:hAnsi="Century" w:hint="eastAsia"/>
          <w:sz w:val="20"/>
          <w:szCs w:val="20"/>
        </w:rPr>
        <w:t>／</w:t>
      </w:r>
      <w:r w:rsidRPr="003013F6">
        <w:rPr>
          <w:rFonts w:ascii="Century" w:eastAsia="ＭＳ 明朝" w:hAnsi="Century" w:hint="eastAsia"/>
          <w:sz w:val="20"/>
          <w:szCs w:val="20"/>
          <w:u w:val="single"/>
        </w:rPr>
        <w:t xml:space="preserve">　　　　　</w:t>
      </w:r>
      <w:r w:rsidRPr="003013F6">
        <w:rPr>
          <w:rFonts w:ascii="Century" w:eastAsia="ＭＳ 明朝" w:hAnsi="Century" w:hint="eastAsia"/>
          <w:sz w:val="20"/>
          <w:szCs w:val="20"/>
        </w:rPr>
        <w:t>にて</w:t>
      </w:r>
      <w:r w:rsidRPr="003013F6">
        <w:rPr>
          <w:rFonts w:ascii="Century" w:eastAsia="ＭＳ 明朝" w:hAnsi="Century"/>
          <w:sz w:val="20"/>
          <w:szCs w:val="20"/>
        </w:rPr>
        <w:t>PEFC</w:t>
      </w:r>
      <w:r w:rsidRPr="003013F6">
        <w:rPr>
          <w:rFonts w:ascii="Century" w:eastAsia="ＭＳ 明朝" w:hAnsi="Century" w:hint="eastAsia"/>
          <w:sz w:val="20"/>
          <w:szCs w:val="20"/>
        </w:rPr>
        <w:t>商標の使用許可を受け、</w:t>
      </w:r>
      <w:r w:rsidRPr="003013F6">
        <w:rPr>
          <w:rFonts w:ascii="Century" w:eastAsia="ＭＳ 明朝" w:hAnsi="Century"/>
          <w:sz w:val="20"/>
          <w:szCs w:val="20"/>
        </w:rPr>
        <w:t>PEFC ST 2001</w:t>
      </w:r>
      <w:r>
        <w:rPr>
          <w:rFonts w:ascii="Century" w:eastAsia="ＭＳ 明朝" w:hAnsi="Century"/>
          <w:sz w:val="20"/>
          <w:szCs w:val="20"/>
        </w:rPr>
        <w:t>:2020</w:t>
      </w:r>
      <w:r w:rsidRPr="003013F6">
        <w:rPr>
          <w:rFonts w:ascii="Century" w:eastAsia="ＭＳ 明朝" w:hAnsi="Century" w:hint="eastAsia"/>
          <w:sz w:val="20"/>
          <w:szCs w:val="20"/>
        </w:rPr>
        <w:t>「商標使用規則－要求事項」の最新版および本契約書に従って</w:t>
      </w:r>
      <w:r w:rsidRPr="003013F6">
        <w:rPr>
          <w:rFonts w:ascii="Century" w:eastAsia="ＭＳ 明朝" w:hAnsi="Century"/>
          <w:sz w:val="20"/>
          <w:szCs w:val="20"/>
        </w:rPr>
        <w:t>PEFC</w:t>
      </w:r>
      <w:r w:rsidRPr="003013F6">
        <w:rPr>
          <w:rFonts w:ascii="Century" w:eastAsia="ＭＳ 明朝" w:hAnsi="Century" w:hint="eastAsia"/>
          <w:sz w:val="20"/>
          <w:szCs w:val="20"/>
        </w:rPr>
        <w:t>商標を製品上および製品外使用することを許可される。</w:t>
      </w:r>
    </w:p>
    <w:p w14:paraId="3A07CCCC" w14:textId="77777777" w:rsidR="00270F4A" w:rsidRPr="003013F6" w:rsidRDefault="00270F4A" w:rsidP="00270F4A">
      <w:pPr>
        <w:rPr>
          <w:rFonts w:ascii="Century" w:eastAsia="ＭＳ 明朝" w:hAnsi="Century"/>
          <w:b/>
          <w:sz w:val="20"/>
          <w:szCs w:val="20"/>
        </w:rPr>
      </w:pPr>
    </w:p>
    <w:p w14:paraId="5848736B" w14:textId="77777777" w:rsidR="00270F4A" w:rsidRPr="003013F6" w:rsidRDefault="00270F4A" w:rsidP="00270F4A">
      <w:pPr>
        <w:rPr>
          <w:rFonts w:ascii="Century" w:eastAsia="ＭＳ 明朝" w:hAnsi="Century"/>
          <w:b/>
          <w:sz w:val="22"/>
        </w:rPr>
      </w:pPr>
      <w:r w:rsidRPr="003013F6">
        <w:rPr>
          <w:rFonts w:ascii="Century" w:eastAsia="ＭＳ 明朝" w:hAnsi="Century" w:hint="eastAsia"/>
          <w:b/>
          <w:szCs w:val="21"/>
        </w:rPr>
        <w:t>第一条　引用規格</w:t>
      </w:r>
      <w:r w:rsidRPr="003013F6">
        <w:rPr>
          <w:rFonts w:ascii="Century" w:eastAsia="ＭＳ 明朝" w:hAnsi="Century" w:hint="eastAsia"/>
          <w:b/>
          <w:sz w:val="22"/>
        </w:rPr>
        <w:t xml:space="preserve">　</w:t>
      </w:r>
    </w:p>
    <w:p w14:paraId="6E80AA62" w14:textId="77777777" w:rsidR="00270F4A" w:rsidRPr="003013F6" w:rsidRDefault="00270F4A" w:rsidP="00270F4A">
      <w:pPr>
        <w:ind w:left="795"/>
        <w:rPr>
          <w:rFonts w:ascii="Century" w:eastAsia="ＭＳ 明朝" w:hAnsi="Century"/>
          <w:b/>
          <w:sz w:val="20"/>
          <w:szCs w:val="20"/>
        </w:rPr>
      </w:pPr>
    </w:p>
    <w:p w14:paraId="59155BA0" w14:textId="77777777" w:rsidR="00270F4A" w:rsidRPr="003013F6" w:rsidRDefault="00270F4A" w:rsidP="00270F4A">
      <w:pPr>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以下の引用規格は、本契約書の一部を構成しており</w:t>
      </w:r>
      <w:r w:rsidRPr="003013F6">
        <w:rPr>
          <w:rFonts w:ascii="Century" w:eastAsia="ＭＳ 明朝" w:hAnsi="Century"/>
          <w:sz w:val="20"/>
          <w:szCs w:val="20"/>
        </w:rPr>
        <w:t>PEFC</w:t>
      </w:r>
      <w:r w:rsidRPr="003013F6">
        <w:rPr>
          <w:rFonts w:ascii="Century" w:eastAsia="ＭＳ 明朝" w:hAnsi="Century" w:hint="eastAsia"/>
          <w:sz w:val="20"/>
          <w:szCs w:val="20"/>
        </w:rPr>
        <w:t>ウェブサイトで閲覧可能である。</w:t>
      </w:r>
    </w:p>
    <w:p w14:paraId="2368E3DD" w14:textId="77777777" w:rsidR="00270F4A" w:rsidRPr="003013F6" w:rsidRDefault="00270F4A" w:rsidP="00270F4A">
      <w:pPr>
        <w:ind w:firstLineChars="150" w:firstLine="289"/>
        <w:rPr>
          <w:rFonts w:ascii="Century" w:eastAsia="ＭＳ 明朝" w:hAnsi="Century"/>
          <w:sz w:val="20"/>
          <w:szCs w:val="20"/>
        </w:rPr>
      </w:pP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w:t>
      </w:r>
    </w:p>
    <w:p w14:paraId="09FA6DDB" w14:textId="77777777" w:rsidR="00270F4A" w:rsidRPr="003013F6" w:rsidRDefault="00270F4A" w:rsidP="00270F4A">
      <w:pPr>
        <w:ind w:firstLineChars="100" w:firstLine="193"/>
        <w:rPr>
          <w:rFonts w:ascii="Century" w:eastAsia="ＭＳ 明朝" w:hAnsi="Century"/>
          <w:sz w:val="20"/>
          <w:szCs w:val="20"/>
        </w:rPr>
      </w:pPr>
      <w:r w:rsidRPr="003013F6">
        <w:rPr>
          <w:rFonts w:ascii="Century" w:eastAsia="ＭＳ 明朝" w:hAnsi="Century"/>
          <w:sz w:val="20"/>
          <w:szCs w:val="20"/>
        </w:rPr>
        <w:lastRenderedPageBreak/>
        <w:t>PEFC ST 2002:2020</w:t>
      </w:r>
      <w:r w:rsidRPr="003013F6">
        <w:rPr>
          <w:rFonts w:ascii="Century" w:eastAsia="ＭＳ 明朝" w:hAnsi="Century" w:hint="eastAsia"/>
          <w:sz w:val="20"/>
          <w:szCs w:val="20"/>
        </w:rPr>
        <w:t>「森林および森林外樹木産品の</w:t>
      </w:r>
      <w:r w:rsidRPr="003013F6">
        <w:rPr>
          <w:rFonts w:ascii="Century" w:eastAsia="ＭＳ 明朝" w:hAnsi="Century"/>
          <w:sz w:val="20"/>
          <w:szCs w:val="20"/>
        </w:rPr>
        <w:t>COC</w:t>
      </w:r>
      <w:r w:rsidRPr="003013F6">
        <w:rPr>
          <w:rFonts w:ascii="Century" w:eastAsia="ＭＳ 明朝" w:hAnsi="Century" w:hint="eastAsia"/>
          <w:sz w:val="20"/>
          <w:szCs w:val="20"/>
        </w:rPr>
        <w:t>－要求事項」</w:t>
      </w:r>
    </w:p>
    <w:p w14:paraId="6755127E" w14:textId="77777777" w:rsidR="00270F4A" w:rsidRPr="003013F6" w:rsidRDefault="00270F4A" w:rsidP="00270F4A">
      <w:pPr>
        <w:tabs>
          <w:tab w:val="left" w:pos="284"/>
        </w:tabs>
        <w:ind w:firstLineChars="100" w:firstLine="193"/>
        <w:rPr>
          <w:rFonts w:ascii="Century" w:eastAsia="ＭＳ 明朝" w:hAnsi="Century"/>
          <w:sz w:val="20"/>
          <w:szCs w:val="20"/>
        </w:rPr>
      </w:pPr>
      <w:bookmarkStart w:id="170" w:name="_Hlk74909671"/>
      <w:r w:rsidRPr="003013F6">
        <w:rPr>
          <w:rFonts w:ascii="Century" w:eastAsia="ＭＳ 明朝" w:hAnsi="Century"/>
          <w:sz w:val="20"/>
          <w:szCs w:val="20"/>
        </w:rPr>
        <w:t xml:space="preserve">PEFC GD 1005:2020 </w:t>
      </w:r>
      <w:r w:rsidRPr="003013F6">
        <w:rPr>
          <w:rFonts w:ascii="Century" w:eastAsia="ＭＳ 明朝" w:hAnsi="Century" w:hint="eastAsia"/>
          <w:sz w:val="20"/>
          <w:szCs w:val="20"/>
        </w:rPr>
        <w:t>「</w:t>
      </w:r>
      <w:r w:rsidRPr="003013F6">
        <w:rPr>
          <w:rFonts w:ascii="Century" w:eastAsia="ＭＳ 明朝" w:hAnsi="Century"/>
          <w:sz w:val="20"/>
          <w:szCs w:val="20"/>
        </w:rPr>
        <w:t>PEFC</w:t>
      </w:r>
      <w:r w:rsidRPr="003013F6">
        <w:rPr>
          <w:rFonts w:ascii="Century" w:eastAsia="ＭＳ 明朝" w:hAnsi="Century" w:hint="eastAsia"/>
          <w:sz w:val="20"/>
          <w:szCs w:val="20"/>
        </w:rPr>
        <w:t>評議会による</w:t>
      </w:r>
      <w:r w:rsidRPr="003013F6">
        <w:rPr>
          <w:rFonts w:ascii="Century" w:eastAsia="ＭＳ 明朝" w:hAnsi="Century"/>
          <w:sz w:val="20"/>
          <w:szCs w:val="20"/>
        </w:rPr>
        <w:t>PEFC</w:t>
      </w:r>
      <w:r w:rsidRPr="003013F6">
        <w:rPr>
          <w:rFonts w:ascii="Century" w:eastAsia="ＭＳ 明朝" w:hAnsi="Century" w:hint="eastAsia"/>
          <w:sz w:val="20"/>
          <w:szCs w:val="20"/>
        </w:rPr>
        <w:t>商標使用ライセンスの発行」</w:t>
      </w:r>
    </w:p>
    <w:bookmarkEnd w:id="170"/>
    <w:p w14:paraId="45B364DC" w14:textId="77777777" w:rsidR="00270F4A" w:rsidRPr="003013F6" w:rsidRDefault="00270F4A" w:rsidP="00270F4A">
      <w:pPr>
        <w:ind w:left="193" w:hangingChars="100" w:hanging="193"/>
        <w:rPr>
          <w:rFonts w:ascii="Century" w:eastAsia="ＭＳ 明朝" w:hAnsi="Century"/>
          <w:b/>
          <w:szCs w:val="21"/>
        </w:rPr>
      </w:pPr>
      <w:r w:rsidRPr="003013F6">
        <w:rPr>
          <w:rFonts w:ascii="Century" w:eastAsia="ＭＳ 明朝" w:hAnsi="Century"/>
          <w:sz w:val="20"/>
          <w:szCs w:val="20"/>
        </w:rPr>
        <w:t>2.</w:t>
      </w:r>
      <w:r>
        <w:rPr>
          <w:rFonts w:ascii="Century" w:eastAsia="ＭＳ 明朝" w:hAnsi="Century" w:hint="eastAsia"/>
          <w:sz w:val="20"/>
          <w:szCs w:val="20"/>
        </w:rPr>
        <w:t xml:space="preserve"> </w:t>
      </w:r>
      <w:r w:rsidRPr="003013F6">
        <w:rPr>
          <w:rFonts w:ascii="Century" w:eastAsia="ＭＳ 明朝" w:hAnsi="Century" w:hint="eastAsia"/>
          <w:sz w:val="20"/>
          <w:szCs w:val="20"/>
        </w:rPr>
        <w:t>これらの引用規格は、現行、および、</w:t>
      </w:r>
      <w:r w:rsidRPr="003013F6">
        <w:rPr>
          <w:rFonts w:ascii="Century" w:eastAsia="ＭＳ 明朝" w:hAnsi="Century"/>
          <w:sz w:val="20"/>
          <w:szCs w:val="20"/>
        </w:rPr>
        <w:t xml:space="preserve"> PEFC</w:t>
      </w:r>
      <w:r w:rsidRPr="003013F6">
        <w:rPr>
          <w:rFonts w:ascii="Century" w:eastAsia="ＭＳ 明朝" w:hAnsi="Century" w:hint="eastAsia"/>
          <w:sz w:val="20"/>
          <w:szCs w:val="20"/>
        </w:rPr>
        <w:t>評議会による将来の変更、を含め有効である。</w:t>
      </w:r>
    </w:p>
    <w:p w14:paraId="0E3113C8" w14:textId="77777777" w:rsidR="00270F4A" w:rsidRPr="003013F6" w:rsidRDefault="00270F4A" w:rsidP="00270F4A">
      <w:pPr>
        <w:rPr>
          <w:rFonts w:ascii="Century" w:eastAsia="ＭＳ 明朝" w:hAnsi="Century"/>
          <w:sz w:val="20"/>
          <w:szCs w:val="20"/>
        </w:rPr>
      </w:pPr>
    </w:p>
    <w:p w14:paraId="0BD09A8E" w14:textId="77777777" w:rsidR="00270F4A" w:rsidRPr="00990136" w:rsidRDefault="00270F4A" w:rsidP="00270F4A">
      <w:pPr>
        <w:rPr>
          <w:rFonts w:ascii="Century" w:eastAsia="ＭＳ 明朝" w:hAnsi="Century"/>
          <w:b/>
          <w:szCs w:val="21"/>
        </w:rPr>
      </w:pPr>
      <w:r w:rsidRPr="003013F6">
        <w:rPr>
          <w:rFonts w:ascii="Century" w:eastAsia="ＭＳ 明朝" w:hAnsi="Century" w:hint="eastAsia"/>
          <w:b/>
          <w:szCs w:val="21"/>
        </w:rPr>
        <w:t>第二条　本契約書の目的のための</w:t>
      </w:r>
      <w:r w:rsidRPr="003013F6">
        <w:rPr>
          <w:rFonts w:ascii="Century" w:eastAsia="ＭＳ 明朝" w:hAnsi="Century"/>
          <w:b/>
          <w:szCs w:val="21"/>
        </w:rPr>
        <w:t>PEFC ST 2001:2020</w:t>
      </w:r>
      <w:r w:rsidRPr="00990136">
        <w:rPr>
          <w:rFonts w:ascii="Century" w:eastAsia="ＭＳ 明朝" w:hAnsi="Century" w:hint="eastAsia"/>
          <w:b/>
          <w:szCs w:val="21"/>
        </w:rPr>
        <w:t>「商標使用規則－要求事項」の定義の解釈</w:t>
      </w:r>
    </w:p>
    <w:p w14:paraId="5CC5E438" w14:textId="77777777" w:rsidR="00270F4A" w:rsidRPr="003013F6" w:rsidRDefault="00270F4A" w:rsidP="00270F4A">
      <w:pPr>
        <w:rPr>
          <w:rFonts w:ascii="Century" w:eastAsia="ＭＳ 明朝" w:hAnsi="Century"/>
          <w:sz w:val="18"/>
          <w:szCs w:val="18"/>
        </w:rPr>
      </w:pPr>
    </w:p>
    <w:p w14:paraId="2ED11FBF" w14:textId="77777777" w:rsidR="00270F4A" w:rsidRPr="003013F6" w:rsidRDefault="00270F4A" w:rsidP="00270F4A">
      <w:pPr>
        <w:rPr>
          <w:rFonts w:ascii="Century" w:eastAsia="ＭＳ 明朝" w:hAnsi="Century"/>
          <w:b/>
          <w:sz w:val="20"/>
          <w:szCs w:val="20"/>
        </w:rPr>
      </w:pPr>
      <w:r w:rsidRPr="003013F6">
        <w:rPr>
          <w:rFonts w:ascii="Century" w:eastAsia="ＭＳ 明朝" w:hAnsi="Century"/>
          <w:b/>
          <w:sz w:val="20"/>
          <w:szCs w:val="20"/>
        </w:rPr>
        <w:t>1.</w:t>
      </w:r>
      <w:r w:rsidRPr="003013F6">
        <w:rPr>
          <w:rFonts w:ascii="Century" w:eastAsia="ＭＳ 明朝" w:hAnsi="Century" w:hint="eastAsia"/>
          <w:b/>
          <w:sz w:val="20"/>
          <w:szCs w:val="20"/>
        </w:rPr>
        <w:t xml:space="preserve">　製品外使用</w:t>
      </w:r>
    </w:p>
    <w:p w14:paraId="27BBAF57" w14:textId="77777777" w:rsidR="00270F4A" w:rsidRPr="003013F6" w:rsidRDefault="00270F4A" w:rsidP="00270F4A">
      <w:pPr>
        <w:rPr>
          <w:rFonts w:ascii="Century"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商標の製品上使用以外の使用であり、特定の製品または</w:t>
      </w:r>
      <w:r w:rsidRPr="003013F6">
        <w:rPr>
          <w:rFonts w:ascii="Century" w:eastAsia="ＭＳ 明朝" w:hAnsi="Century"/>
          <w:sz w:val="20"/>
          <w:szCs w:val="20"/>
        </w:rPr>
        <w:t>PEFC</w:t>
      </w:r>
      <w:r w:rsidRPr="003013F6">
        <w:rPr>
          <w:rFonts w:ascii="Century" w:eastAsia="ＭＳ 明朝" w:hAnsi="Century" w:hint="eastAsia"/>
          <w:sz w:val="20"/>
          <w:szCs w:val="20"/>
        </w:rPr>
        <w:t>認証森林由来の原材料に言及しないも</w:t>
      </w:r>
      <w:r w:rsidRPr="003013F6">
        <w:rPr>
          <w:rFonts w:ascii="Century" w:hAnsi="Century" w:hint="eastAsia"/>
          <w:sz w:val="20"/>
          <w:szCs w:val="20"/>
        </w:rPr>
        <w:t>の。</w:t>
      </w:r>
    </w:p>
    <w:p w14:paraId="664264FC" w14:textId="77777777" w:rsidR="00270F4A" w:rsidRPr="003013F6" w:rsidRDefault="00270F4A" w:rsidP="00270F4A">
      <w:pPr>
        <w:rPr>
          <w:rFonts w:ascii="Century" w:hAnsi="Century"/>
          <w:sz w:val="20"/>
          <w:szCs w:val="20"/>
        </w:rPr>
      </w:pPr>
    </w:p>
    <w:p w14:paraId="1C290339" w14:textId="77777777" w:rsidR="00270F4A" w:rsidRPr="003013F6" w:rsidRDefault="00270F4A" w:rsidP="00270F4A">
      <w:pPr>
        <w:rPr>
          <w:rFonts w:ascii="Century" w:eastAsia="ＭＳ 明朝" w:hAnsi="Century"/>
          <w:b/>
          <w:sz w:val="20"/>
          <w:szCs w:val="20"/>
        </w:rPr>
      </w:pPr>
      <w:r w:rsidRPr="003013F6">
        <w:rPr>
          <w:rFonts w:ascii="Century" w:eastAsia="ＭＳ 明朝" w:hAnsi="Century"/>
          <w:b/>
          <w:sz w:val="20"/>
          <w:szCs w:val="20"/>
        </w:rPr>
        <w:t>2.</w:t>
      </w:r>
      <w:r w:rsidRPr="003013F6">
        <w:rPr>
          <w:rFonts w:ascii="Century" w:eastAsia="ＭＳ 明朝" w:hAnsi="Century" w:hint="eastAsia"/>
          <w:b/>
          <w:sz w:val="20"/>
          <w:szCs w:val="20"/>
        </w:rPr>
        <w:t xml:space="preserve">　製品上使用　　</w:t>
      </w:r>
    </w:p>
    <w:p w14:paraId="6C6D55DB" w14:textId="77777777" w:rsidR="00270F4A" w:rsidRPr="003013F6" w:rsidRDefault="00270F4A" w:rsidP="00270F4A">
      <w:pPr>
        <w:pStyle w:val="a5"/>
        <w:tabs>
          <w:tab w:val="clear" w:pos="4252"/>
          <w:tab w:val="clear" w:pos="8504"/>
        </w:tabs>
        <w:snapToGrid/>
        <w:rPr>
          <w:rFonts w:ascii="Century" w:eastAsia="ＭＳ 明朝" w:hAnsi="Century"/>
          <w:sz w:val="20"/>
          <w:szCs w:val="20"/>
        </w:rPr>
      </w:pPr>
      <w:r w:rsidRPr="003013F6">
        <w:rPr>
          <w:rFonts w:ascii="Century" w:eastAsia="ＭＳ 明朝" w:hAnsi="Century" w:hint="eastAsia"/>
          <w:sz w:val="20"/>
          <w:szCs w:val="20"/>
        </w:rPr>
        <w:t>製品を</w:t>
      </w:r>
      <w:r w:rsidRPr="003013F6">
        <w:rPr>
          <w:rFonts w:ascii="Century" w:eastAsia="ＭＳ 明朝" w:hAnsi="Century"/>
          <w:sz w:val="20"/>
          <w:szCs w:val="20"/>
        </w:rPr>
        <w:t>PEFC</w:t>
      </w:r>
      <w:r w:rsidRPr="003013F6">
        <w:rPr>
          <w:rFonts w:ascii="Century" w:eastAsia="ＭＳ 明朝" w:hAnsi="Century"/>
          <w:sz w:val="20"/>
          <w:szCs w:val="20"/>
        </w:rPr>
        <w:t>認証原材料</w:t>
      </w:r>
      <w:r w:rsidRPr="003013F6">
        <w:rPr>
          <w:rFonts w:ascii="Century" w:eastAsia="ＭＳ 明朝" w:hAnsi="Century" w:hint="eastAsia"/>
          <w:sz w:val="20"/>
          <w:szCs w:val="20"/>
        </w:rPr>
        <w:t>と</w:t>
      </w:r>
      <w:r w:rsidRPr="003013F6">
        <w:rPr>
          <w:rFonts w:ascii="Century" w:eastAsia="ＭＳ 明朝" w:hAnsi="Century"/>
          <w:sz w:val="20"/>
          <w:szCs w:val="20"/>
        </w:rPr>
        <w:t>関連</w:t>
      </w:r>
      <w:r w:rsidRPr="003013F6">
        <w:rPr>
          <w:rFonts w:ascii="Century" w:eastAsia="ＭＳ 明朝" w:hAnsi="Century" w:hint="eastAsia"/>
          <w:sz w:val="20"/>
          <w:szCs w:val="20"/>
        </w:rPr>
        <w:t>づける</w:t>
      </w:r>
      <w:r w:rsidRPr="003013F6">
        <w:rPr>
          <w:rFonts w:ascii="Century" w:eastAsia="ＭＳ 明朝" w:hAnsi="Century"/>
          <w:sz w:val="20"/>
          <w:szCs w:val="20"/>
        </w:rPr>
        <w:t>PEFC</w:t>
      </w:r>
      <w:r w:rsidRPr="003013F6">
        <w:rPr>
          <w:rFonts w:ascii="Century" w:eastAsia="ＭＳ 明朝" w:hAnsi="Century"/>
          <w:sz w:val="20"/>
          <w:szCs w:val="20"/>
        </w:rPr>
        <w:t>商標</w:t>
      </w:r>
      <w:r w:rsidRPr="003013F6">
        <w:rPr>
          <w:rFonts w:ascii="Century" w:eastAsia="ＭＳ 明朝" w:hAnsi="Century" w:hint="eastAsia"/>
          <w:sz w:val="20"/>
          <w:szCs w:val="20"/>
        </w:rPr>
        <w:t>の</w:t>
      </w:r>
      <w:r w:rsidRPr="003013F6">
        <w:rPr>
          <w:rFonts w:ascii="Century" w:eastAsia="ＭＳ 明朝" w:hAnsi="Century"/>
          <w:sz w:val="20"/>
          <w:szCs w:val="20"/>
        </w:rPr>
        <w:t>使用</w:t>
      </w:r>
      <w:r w:rsidRPr="003013F6">
        <w:rPr>
          <w:rFonts w:ascii="Century" w:eastAsia="ＭＳ 明朝" w:hAnsi="Century" w:hint="eastAsia"/>
          <w:sz w:val="20"/>
          <w:szCs w:val="20"/>
        </w:rPr>
        <w:t>、または、商標が購買者または一般消費者に製品が</w:t>
      </w:r>
      <w:r w:rsidRPr="003013F6">
        <w:rPr>
          <w:rFonts w:ascii="Century" w:eastAsia="ＭＳ 明朝" w:hAnsi="Century"/>
          <w:sz w:val="20"/>
          <w:szCs w:val="20"/>
        </w:rPr>
        <w:t>PEFC</w:t>
      </w:r>
      <w:r w:rsidRPr="003013F6">
        <w:rPr>
          <w:rFonts w:ascii="Century" w:eastAsia="ＭＳ 明朝" w:hAnsi="Century"/>
          <w:sz w:val="20"/>
          <w:szCs w:val="20"/>
        </w:rPr>
        <w:t>認証</w:t>
      </w:r>
      <w:r w:rsidRPr="003013F6">
        <w:rPr>
          <w:rFonts w:ascii="Century" w:eastAsia="ＭＳ 明朝" w:hAnsi="Century" w:hint="eastAsia"/>
          <w:sz w:val="20"/>
          <w:szCs w:val="20"/>
        </w:rPr>
        <w:t>原材料</w:t>
      </w:r>
      <w:r w:rsidRPr="003013F6">
        <w:rPr>
          <w:rFonts w:ascii="Century" w:eastAsia="ＭＳ 明朝" w:hAnsi="Century"/>
          <w:sz w:val="20"/>
          <w:szCs w:val="20"/>
        </w:rPr>
        <w:t>に関連</w:t>
      </w:r>
      <w:r w:rsidRPr="003013F6">
        <w:rPr>
          <w:rFonts w:ascii="Century" w:eastAsia="ＭＳ 明朝" w:hAnsi="Century" w:hint="eastAsia"/>
          <w:sz w:val="20"/>
          <w:szCs w:val="20"/>
        </w:rPr>
        <w:t>していると</w:t>
      </w:r>
      <w:r w:rsidRPr="003013F6">
        <w:rPr>
          <w:rFonts w:ascii="Century" w:eastAsia="ＭＳ 明朝" w:hAnsi="Century"/>
          <w:sz w:val="20"/>
          <w:szCs w:val="20"/>
        </w:rPr>
        <w:t>受け</w:t>
      </w:r>
      <w:r w:rsidRPr="003013F6">
        <w:rPr>
          <w:rFonts w:ascii="Century" w:eastAsia="ＭＳ 明朝" w:hAnsi="Century" w:hint="eastAsia"/>
          <w:sz w:val="20"/>
          <w:szCs w:val="20"/>
        </w:rPr>
        <w:t>とられ、</w:t>
      </w:r>
      <w:r w:rsidRPr="003013F6">
        <w:rPr>
          <w:rFonts w:ascii="Century" w:eastAsia="ＭＳ 明朝" w:hAnsi="Century"/>
          <w:sz w:val="20"/>
          <w:szCs w:val="20"/>
        </w:rPr>
        <w:t>または</w:t>
      </w:r>
      <w:r w:rsidRPr="003013F6">
        <w:rPr>
          <w:rFonts w:ascii="Century" w:eastAsia="ＭＳ 明朝" w:hAnsi="Century" w:hint="eastAsia"/>
          <w:sz w:val="20"/>
          <w:szCs w:val="20"/>
        </w:rPr>
        <w:t>、</w:t>
      </w:r>
      <w:r w:rsidRPr="003013F6">
        <w:rPr>
          <w:rFonts w:ascii="Century" w:eastAsia="ＭＳ 明朝" w:hAnsi="Century"/>
          <w:sz w:val="20"/>
          <w:szCs w:val="20"/>
        </w:rPr>
        <w:t>理解</w:t>
      </w:r>
      <w:r w:rsidRPr="003013F6">
        <w:rPr>
          <w:rFonts w:ascii="Century" w:eastAsia="ＭＳ 明朝" w:hAnsi="Century" w:hint="eastAsia"/>
          <w:sz w:val="20"/>
          <w:szCs w:val="20"/>
        </w:rPr>
        <w:t>されうる</w:t>
      </w:r>
      <w:r w:rsidRPr="003013F6">
        <w:rPr>
          <w:rFonts w:ascii="Century" w:eastAsia="ＭＳ 明朝" w:hAnsi="Century"/>
          <w:sz w:val="20"/>
          <w:szCs w:val="20"/>
        </w:rPr>
        <w:t>使用</w:t>
      </w:r>
      <w:r w:rsidRPr="003013F6">
        <w:rPr>
          <w:rFonts w:ascii="Century" w:eastAsia="ＭＳ 明朝" w:hAnsi="Century" w:hint="eastAsia"/>
          <w:sz w:val="20"/>
          <w:szCs w:val="20"/>
        </w:rPr>
        <w:t>のことである。製品上使用には、直接的使用（</w:t>
      </w:r>
      <w:r w:rsidRPr="003013F6">
        <w:rPr>
          <w:rFonts w:ascii="Century" w:eastAsia="ＭＳ 明朝" w:hAnsi="Century"/>
          <w:sz w:val="20"/>
          <w:szCs w:val="20"/>
        </w:rPr>
        <w:t>PEFC</w:t>
      </w:r>
      <w:r w:rsidRPr="003013F6">
        <w:rPr>
          <w:rFonts w:ascii="Century" w:eastAsia="ＭＳ 明朝" w:hAnsi="Century"/>
          <w:sz w:val="20"/>
          <w:szCs w:val="20"/>
        </w:rPr>
        <w:t>商標が有形製品上に使用される）</w:t>
      </w:r>
      <w:r w:rsidRPr="003013F6">
        <w:rPr>
          <w:rFonts w:ascii="Century" w:eastAsia="ＭＳ 明朝" w:hAnsi="Century" w:hint="eastAsia"/>
          <w:sz w:val="20"/>
          <w:szCs w:val="20"/>
        </w:rPr>
        <w:t>、</w:t>
      </w:r>
      <w:r w:rsidRPr="003013F6">
        <w:rPr>
          <w:rFonts w:ascii="Century" w:eastAsia="ＭＳ 明朝" w:hAnsi="Century"/>
          <w:sz w:val="20"/>
          <w:szCs w:val="20"/>
        </w:rPr>
        <w:t>または</w:t>
      </w:r>
      <w:r w:rsidRPr="003013F6">
        <w:rPr>
          <w:rFonts w:ascii="Century" w:eastAsia="ＭＳ 明朝" w:hAnsi="Century" w:hint="eastAsia"/>
          <w:sz w:val="20"/>
          <w:szCs w:val="20"/>
        </w:rPr>
        <w:t>、</w:t>
      </w:r>
      <w:r w:rsidRPr="003013F6">
        <w:rPr>
          <w:rFonts w:ascii="Century" w:eastAsia="ＭＳ 明朝" w:hAnsi="Century"/>
          <w:sz w:val="20"/>
          <w:szCs w:val="20"/>
        </w:rPr>
        <w:t>間接的使用（商標が有形製品に関連するがその製品上には使用されない）</w:t>
      </w:r>
      <w:r w:rsidRPr="003013F6">
        <w:rPr>
          <w:rFonts w:ascii="Century" w:eastAsia="ＭＳ 明朝" w:hAnsi="Century" w:hint="eastAsia"/>
          <w:sz w:val="20"/>
          <w:szCs w:val="20"/>
        </w:rPr>
        <w:t>が可能である</w:t>
      </w:r>
      <w:r w:rsidRPr="003013F6">
        <w:rPr>
          <w:rFonts w:ascii="Century" w:eastAsia="ＭＳ 明朝" w:hAnsi="Century"/>
          <w:sz w:val="20"/>
          <w:szCs w:val="20"/>
        </w:rPr>
        <w:t>。</w:t>
      </w:r>
    </w:p>
    <w:p w14:paraId="39839C95" w14:textId="77777777" w:rsidR="00270F4A" w:rsidRPr="003013F6" w:rsidRDefault="00270F4A" w:rsidP="00270F4A">
      <w:pPr>
        <w:pStyle w:val="a5"/>
        <w:tabs>
          <w:tab w:val="clear" w:pos="4252"/>
          <w:tab w:val="clear" w:pos="8504"/>
        </w:tabs>
        <w:snapToGrid/>
        <w:rPr>
          <w:rFonts w:ascii="Century" w:eastAsia="ＭＳ 明朝" w:hAnsi="Century"/>
          <w:sz w:val="20"/>
          <w:szCs w:val="20"/>
        </w:rPr>
      </w:pPr>
    </w:p>
    <w:p w14:paraId="091ADADF"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 xml:space="preserve">第三条　</w:t>
      </w:r>
      <w:r w:rsidRPr="003013F6">
        <w:rPr>
          <w:rFonts w:ascii="Century" w:eastAsia="ＭＳ 明朝" w:hAnsi="Century"/>
          <w:b/>
          <w:szCs w:val="21"/>
        </w:rPr>
        <w:t>PEFC</w:t>
      </w:r>
      <w:r w:rsidRPr="003013F6">
        <w:rPr>
          <w:rFonts w:ascii="Century" w:eastAsia="ＭＳ 明朝" w:hAnsi="Century" w:hint="eastAsia"/>
          <w:b/>
          <w:szCs w:val="21"/>
        </w:rPr>
        <w:t>商標の所有権</w:t>
      </w:r>
    </w:p>
    <w:p w14:paraId="664B4F36" w14:textId="77777777" w:rsidR="00270F4A" w:rsidRPr="003013F6" w:rsidRDefault="00270F4A" w:rsidP="00270F4A">
      <w:pPr>
        <w:rPr>
          <w:rFonts w:ascii="Century" w:eastAsia="ＭＳ 明朝" w:hAnsi="Century"/>
          <w:b/>
          <w:sz w:val="20"/>
          <w:szCs w:val="20"/>
        </w:rPr>
      </w:pPr>
    </w:p>
    <w:p w14:paraId="722ABF47" w14:textId="77777777" w:rsidR="00270F4A" w:rsidRPr="003013F6" w:rsidRDefault="00270F4A" w:rsidP="00270F4A">
      <w:pPr>
        <w:ind w:left="410" w:hangingChars="213" w:hanging="41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ロゴおよび</w:t>
      </w:r>
      <w:r w:rsidRPr="003013F6">
        <w:rPr>
          <w:rFonts w:ascii="Century" w:eastAsia="ＭＳ 明朝" w:hAnsi="Century"/>
          <w:sz w:val="20"/>
          <w:szCs w:val="20"/>
        </w:rPr>
        <w:t>PEFC</w:t>
      </w:r>
      <w:r w:rsidRPr="003013F6">
        <w:rPr>
          <w:rFonts w:ascii="Century" w:eastAsia="ＭＳ 明朝" w:hAnsi="Century" w:hint="eastAsia"/>
          <w:sz w:val="20"/>
          <w:szCs w:val="20"/>
        </w:rPr>
        <w:t>イニシャルは著作権の対象であり、</w:t>
      </w:r>
      <w:r w:rsidRPr="003013F6">
        <w:rPr>
          <w:rFonts w:ascii="Century" w:eastAsia="ＭＳ 明朝" w:hAnsi="Century"/>
          <w:sz w:val="20"/>
          <w:szCs w:val="20"/>
        </w:rPr>
        <w:t>PEFC</w:t>
      </w:r>
      <w:r w:rsidRPr="003013F6">
        <w:rPr>
          <w:rFonts w:ascii="Century" w:eastAsia="ＭＳ 明朝" w:hAnsi="Century" w:hint="eastAsia"/>
          <w:sz w:val="20"/>
          <w:szCs w:val="20"/>
        </w:rPr>
        <w:t>評議会が所有する国際的な登録商標である。これらの著作権の対象の無許可使用は禁止されている。無認可使用の場合、</w:t>
      </w:r>
      <w:r w:rsidRPr="003013F6">
        <w:rPr>
          <w:rFonts w:ascii="Century" w:eastAsia="ＭＳ 明朝" w:hAnsi="Century"/>
          <w:sz w:val="20"/>
          <w:szCs w:val="20"/>
        </w:rPr>
        <w:t>SGEC/PEFC</w:t>
      </w:r>
      <w:r w:rsidRPr="003013F6">
        <w:rPr>
          <w:rFonts w:ascii="Century" w:eastAsia="ＭＳ 明朝" w:hAnsi="Century"/>
          <w:sz w:val="20"/>
          <w:szCs w:val="20"/>
        </w:rPr>
        <w:t>ジャパン</w:t>
      </w:r>
      <w:r w:rsidRPr="003013F6">
        <w:rPr>
          <w:rFonts w:ascii="Century" w:eastAsia="ＭＳ 明朝" w:hAnsi="Century" w:hint="eastAsia"/>
          <w:sz w:val="20"/>
          <w:szCs w:val="20"/>
        </w:rPr>
        <w:t>は法的措置を取る権利を有する。</w:t>
      </w:r>
    </w:p>
    <w:p w14:paraId="6CF8FFE0" w14:textId="77777777" w:rsidR="00270F4A" w:rsidRPr="003013F6" w:rsidRDefault="00270F4A" w:rsidP="00270F4A">
      <w:pPr>
        <w:ind w:leftChars="23" w:left="451" w:hangingChars="210" w:hanging="404"/>
        <w:rPr>
          <w:rFonts w:ascii="Century" w:eastAsia="ＭＳ 明朝" w:hAnsi="Century"/>
          <w:sz w:val="20"/>
          <w:szCs w:val="20"/>
        </w:rPr>
      </w:pPr>
    </w:p>
    <w:p w14:paraId="277D2299" w14:textId="77777777" w:rsidR="00270F4A" w:rsidRPr="003013F6" w:rsidRDefault="00270F4A" w:rsidP="00270F4A">
      <w:pPr>
        <w:ind w:leftChars="18" w:left="126" w:hangingChars="44" w:hanging="90"/>
        <w:rPr>
          <w:rFonts w:ascii="Century" w:eastAsia="ＭＳ 明朝" w:hAnsi="Century"/>
          <w:b/>
          <w:szCs w:val="21"/>
        </w:rPr>
      </w:pPr>
      <w:r w:rsidRPr="003013F6">
        <w:rPr>
          <w:rFonts w:ascii="Century" w:eastAsia="ＭＳ 明朝" w:hAnsi="Century" w:hint="eastAsia"/>
          <w:b/>
          <w:szCs w:val="21"/>
        </w:rPr>
        <w:t>第四条　商標使用者の責務</w:t>
      </w:r>
    </w:p>
    <w:p w14:paraId="06A5028E" w14:textId="77777777" w:rsidR="00270F4A" w:rsidRPr="003013F6" w:rsidRDefault="00270F4A" w:rsidP="00270F4A">
      <w:pPr>
        <w:ind w:leftChars="18" w:left="130" w:hangingChars="44" w:hanging="94"/>
        <w:rPr>
          <w:rFonts w:ascii="Century" w:eastAsia="ＭＳ 明朝" w:hAnsi="Century"/>
          <w:sz w:val="22"/>
        </w:rPr>
      </w:pPr>
    </w:p>
    <w:p w14:paraId="035FB331" w14:textId="77777777" w:rsidR="00270F4A" w:rsidRPr="003013F6" w:rsidRDefault="00270F4A" w:rsidP="00270F4A">
      <w:pPr>
        <w:pStyle w:val="a5"/>
        <w:tabs>
          <w:tab w:val="clear" w:pos="4252"/>
          <w:tab w:val="clear" w:pos="8504"/>
        </w:tabs>
        <w:snapToGrid/>
        <w:ind w:left="245" w:hangingChars="127" w:hanging="245"/>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商標使用者は、現行の</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w:t>
      </w:r>
      <w:r w:rsidRPr="003013F6">
        <w:rPr>
          <w:rFonts w:ascii="Century" w:eastAsia="ＭＳ 明朝" w:hAnsi="Century" w:hint="eastAsia"/>
          <w:bCs/>
          <w:sz w:val="20"/>
          <w:szCs w:val="20"/>
        </w:rPr>
        <w:t>および</w:t>
      </w:r>
      <w:r w:rsidRPr="003013F6">
        <w:rPr>
          <w:rFonts w:ascii="Century" w:eastAsia="ＭＳ 明朝" w:hAnsi="Century"/>
          <w:sz w:val="20"/>
          <w:szCs w:val="20"/>
        </w:rPr>
        <w:t>PEFC</w:t>
      </w:r>
      <w:r w:rsidRPr="003013F6">
        <w:rPr>
          <w:rFonts w:ascii="Century" w:eastAsia="ＭＳ 明朝" w:hAnsi="Century" w:hint="eastAsia"/>
          <w:sz w:val="20"/>
          <w:szCs w:val="20"/>
        </w:rPr>
        <w:t>評議会</w:t>
      </w:r>
      <w:r w:rsidRPr="003013F6">
        <w:rPr>
          <w:rFonts w:ascii="Century" w:eastAsia="ＭＳ 明朝" w:hAnsi="Century" w:hint="eastAsia"/>
          <w:bCs/>
          <w:sz w:val="20"/>
          <w:szCs w:val="20"/>
        </w:rPr>
        <w:t>によるその修正版に従っ</w:t>
      </w:r>
      <w:r w:rsidRPr="003013F6">
        <w:rPr>
          <w:rFonts w:ascii="Century" w:eastAsia="ＭＳ 明朝" w:hAnsi="Century" w:hint="eastAsia"/>
          <w:sz w:val="20"/>
          <w:szCs w:val="20"/>
        </w:rPr>
        <w:t>て</w:t>
      </w:r>
      <w:r w:rsidRPr="003013F6">
        <w:rPr>
          <w:rFonts w:ascii="Century" w:eastAsia="ＭＳ 明朝" w:hAnsi="Century"/>
          <w:sz w:val="20"/>
          <w:szCs w:val="20"/>
        </w:rPr>
        <w:t>PEFC</w:t>
      </w:r>
      <w:r w:rsidRPr="003013F6">
        <w:rPr>
          <w:rFonts w:ascii="Century" w:eastAsia="ＭＳ 明朝" w:hAnsi="Century" w:hint="eastAsia"/>
          <w:sz w:val="20"/>
          <w:szCs w:val="20"/>
        </w:rPr>
        <w:t>商標を使用する責務を負う。</w:t>
      </w:r>
    </w:p>
    <w:p w14:paraId="096A1BB9" w14:textId="77777777" w:rsidR="00270F4A" w:rsidRPr="003013F6" w:rsidRDefault="00270F4A" w:rsidP="00270F4A">
      <w:pPr>
        <w:pStyle w:val="a5"/>
        <w:tabs>
          <w:tab w:val="clear" w:pos="4252"/>
          <w:tab w:val="clear" w:pos="8504"/>
        </w:tabs>
        <w:snapToGrid/>
        <w:ind w:leftChars="-1" w:left="297" w:hangingChars="155" w:hanging="299"/>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商標使用者は、</w:t>
      </w:r>
      <w:r w:rsidRPr="003013F6">
        <w:rPr>
          <w:rFonts w:ascii="Century" w:eastAsia="ＭＳ 明朝" w:hAnsi="Century"/>
          <w:sz w:val="20"/>
          <w:szCs w:val="20"/>
        </w:rPr>
        <w:t>PEFC</w:t>
      </w:r>
      <w:r w:rsidRPr="003013F6">
        <w:rPr>
          <w:rFonts w:ascii="Century" w:eastAsia="ＭＳ 明朝" w:hAnsi="Century" w:hint="eastAsia"/>
          <w:sz w:val="20"/>
          <w:szCs w:val="20"/>
        </w:rPr>
        <w:t>評議会からの情報を常に更新し、</w:t>
      </w:r>
      <w:r w:rsidRPr="003013F6">
        <w:rPr>
          <w:rFonts w:ascii="Century" w:eastAsia="ＭＳ 明朝" w:hAnsi="Century"/>
          <w:sz w:val="20"/>
          <w:szCs w:val="20"/>
        </w:rPr>
        <w:t>PEFC</w:t>
      </w:r>
      <w:r w:rsidRPr="003013F6">
        <w:rPr>
          <w:rFonts w:ascii="Century" w:eastAsia="ＭＳ 明朝" w:hAnsi="Century" w:hint="eastAsia"/>
          <w:sz w:val="20"/>
          <w:szCs w:val="20"/>
        </w:rPr>
        <w:t>評議会による本規格の如何なる変更に対してもこれに適応する責務を負う。</w:t>
      </w:r>
    </w:p>
    <w:p w14:paraId="46B62F2B" w14:textId="77777777" w:rsidR="00270F4A" w:rsidRPr="003013F6" w:rsidRDefault="00270F4A" w:rsidP="00270F4A">
      <w:pPr>
        <w:pStyle w:val="a5"/>
        <w:tabs>
          <w:tab w:val="clear" w:pos="4252"/>
          <w:tab w:val="clear" w:pos="8504"/>
        </w:tabs>
        <w:snapToGrid/>
        <w:ind w:leftChars="-1" w:left="297" w:hangingChars="155" w:hanging="299"/>
        <w:rPr>
          <w:rFonts w:ascii="Century" w:eastAsia="ＭＳ 明朝" w:hAnsi="Century"/>
          <w:b/>
          <w:color w:val="FF0000"/>
          <w:szCs w:val="21"/>
        </w:rPr>
      </w:pPr>
      <w:r w:rsidRPr="003013F6">
        <w:rPr>
          <w:rFonts w:ascii="Century" w:eastAsia="ＭＳ 明朝" w:hAnsi="Century"/>
          <w:sz w:val="20"/>
          <w:szCs w:val="20"/>
        </w:rPr>
        <w:t>3.</w:t>
      </w:r>
      <w:r w:rsidRPr="003013F6">
        <w:rPr>
          <w:rFonts w:ascii="Century" w:eastAsia="ＭＳ 明朝" w:hAnsi="Century" w:hint="eastAsia"/>
          <w:sz w:val="20"/>
          <w:szCs w:val="20"/>
        </w:rPr>
        <w:t xml:space="preserve">　商標使用者は、商標使用者の身元情報および認証状態に関する如何なる変更についても直ちにおよび真実に則して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ジャパンに通知する責務を負う。</w:t>
      </w:r>
    </w:p>
    <w:p w14:paraId="563C6FD8" w14:textId="77777777" w:rsidR="00270F4A" w:rsidRPr="003013F6" w:rsidRDefault="00270F4A" w:rsidP="00270F4A">
      <w:pPr>
        <w:pStyle w:val="a5"/>
        <w:tabs>
          <w:tab w:val="clear" w:pos="4252"/>
          <w:tab w:val="clear" w:pos="8504"/>
        </w:tabs>
        <w:snapToGrid/>
        <w:ind w:leftChars="-1" w:left="297" w:hangingChars="155" w:hanging="299"/>
        <w:rPr>
          <w:rFonts w:ascii="Century" w:eastAsia="ＭＳ 明朝" w:hAnsi="Century"/>
          <w:sz w:val="20"/>
          <w:szCs w:val="20"/>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商標使用者は、</w:t>
      </w:r>
      <w:r w:rsidRPr="003013F6">
        <w:rPr>
          <w:rFonts w:ascii="Century" w:eastAsia="ＭＳ 明朝" w:hAnsi="Century"/>
          <w:sz w:val="20"/>
          <w:szCs w:val="20"/>
        </w:rPr>
        <w:t>PEFC</w:t>
      </w:r>
      <w:r w:rsidRPr="003013F6">
        <w:rPr>
          <w:rFonts w:ascii="Century" w:eastAsia="ＭＳ 明朝" w:hAnsi="Century" w:hint="eastAsia"/>
          <w:sz w:val="20"/>
          <w:szCs w:val="20"/>
        </w:rPr>
        <w:t>評評議会の要求に応じて、</w:t>
      </w:r>
      <w:r w:rsidRPr="003013F6">
        <w:rPr>
          <w:rFonts w:ascii="Century" w:eastAsia="ＭＳ 明朝" w:hAnsi="Century"/>
          <w:sz w:val="20"/>
          <w:szCs w:val="20"/>
        </w:rPr>
        <w:t>PEFC</w:t>
      </w:r>
      <w:r w:rsidRPr="003013F6">
        <w:rPr>
          <w:rFonts w:ascii="Century" w:eastAsia="ＭＳ 明朝" w:hAnsi="Century" w:hint="eastAsia"/>
          <w:sz w:val="20"/>
          <w:szCs w:val="20"/>
        </w:rPr>
        <w:t>商標のすべての製品上使用および製品外使用のリストを提供しなければならない場合がある。例えば、製品、製品の種類、生産単位またはその類似について自社の</w:t>
      </w:r>
      <w:r w:rsidRPr="003013F6">
        <w:rPr>
          <w:rFonts w:ascii="Century" w:eastAsia="ＭＳ 明朝" w:hAnsi="Century"/>
          <w:sz w:val="20"/>
          <w:szCs w:val="20"/>
        </w:rPr>
        <w:t>COC</w:t>
      </w:r>
      <w:r w:rsidRPr="003013F6">
        <w:rPr>
          <w:rFonts w:ascii="Century" w:eastAsia="ＭＳ 明朝" w:hAnsi="Century" w:hint="eastAsia"/>
          <w:sz w:val="20"/>
          <w:szCs w:val="20"/>
        </w:rPr>
        <w:t>システムが許す限りの程度および正確性を以って細分化して提供する</w:t>
      </w:r>
      <w:r w:rsidRPr="003013F6">
        <w:rPr>
          <w:rFonts w:ascii="Century" w:eastAsia="ＭＳ 明朝" w:hAnsi="Century" w:hint="eastAsia"/>
          <w:color w:val="FF0000"/>
          <w:sz w:val="20"/>
          <w:szCs w:val="20"/>
        </w:rPr>
        <w:t>。</w:t>
      </w:r>
    </w:p>
    <w:p w14:paraId="54D1CC28" w14:textId="1A05E1BC" w:rsidR="00270F4A" w:rsidRPr="003013F6" w:rsidRDefault="00270F4A" w:rsidP="00793279">
      <w:pPr>
        <w:widowControl/>
        <w:jc w:val="left"/>
        <w:rPr>
          <w:rFonts w:ascii="Century" w:eastAsia="ＭＳ 明朝" w:hAnsi="Century"/>
          <w:szCs w:val="21"/>
        </w:rPr>
      </w:pPr>
      <w:r w:rsidRPr="003013F6">
        <w:rPr>
          <w:rFonts w:ascii="Century" w:eastAsia="ＭＳ 明朝" w:hAnsi="Century"/>
          <w:b/>
          <w:sz w:val="22"/>
        </w:rPr>
        <w:br w:type="page"/>
      </w:r>
      <w:r w:rsidRPr="003013F6">
        <w:rPr>
          <w:rFonts w:ascii="Century" w:eastAsia="ＭＳ 明朝" w:hAnsi="Century" w:hint="eastAsia"/>
          <w:b/>
          <w:szCs w:val="21"/>
        </w:rPr>
        <w:lastRenderedPageBreak/>
        <w:t xml:space="preserve">第五条　</w:t>
      </w:r>
      <w:r w:rsidRPr="003013F6">
        <w:rPr>
          <w:rFonts w:ascii="Century" w:eastAsia="ＭＳ 明朝" w:hAnsi="Century"/>
          <w:b/>
          <w:szCs w:val="21"/>
        </w:rPr>
        <w:t>SGEC/PEFC</w:t>
      </w:r>
      <w:r w:rsidRPr="003013F6">
        <w:rPr>
          <w:rFonts w:ascii="Century" w:eastAsia="ＭＳ 明朝" w:hAnsi="Century" w:hint="eastAsia"/>
          <w:b/>
          <w:szCs w:val="21"/>
        </w:rPr>
        <w:t>ジャパンの責務</w:t>
      </w:r>
    </w:p>
    <w:p w14:paraId="0F91F2F3" w14:textId="77777777" w:rsidR="00270F4A" w:rsidRPr="003013F6" w:rsidRDefault="00270F4A" w:rsidP="00270F4A">
      <w:pPr>
        <w:ind w:left="721" w:hangingChars="373" w:hanging="721"/>
        <w:rPr>
          <w:rFonts w:ascii="Century" w:eastAsia="ＭＳ 明朝" w:hAnsi="Century"/>
          <w:b/>
          <w:sz w:val="20"/>
          <w:szCs w:val="20"/>
        </w:rPr>
      </w:pPr>
    </w:p>
    <w:p w14:paraId="6D2214A3" w14:textId="77777777" w:rsidR="00270F4A" w:rsidRPr="003013F6" w:rsidRDefault="00270F4A" w:rsidP="00270F4A">
      <w:pPr>
        <w:ind w:left="410" w:hangingChars="213" w:hanging="41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bCs/>
          <w:szCs w:val="21"/>
        </w:rPr>
        <w:t>SGEC/PEFC</w:t>
      </w:r>
      <w:r w:rsidRPr="003013F6">
        <w:rPr>
          <w:rFonts w:ascii="Century" w:eastAsia="ＭＳ 明朝" w:hAnsi="Century" w:hint="eastAsia"/>
          <w:sz w:val="20"/>
          <w:szCs w:val="20"/>
        </w:rPr>
        <w:t>ジャパンは、商標使用者に対して、本契約書に影響する</w:t>
      </w:r>
      <w:r w:rsidRPr="003013F6">
        <w:rPr>
          <w:rFonts w:ascii="Century" w:eastAsia="ＭＳ 明朝" w:hAnsi="Century"/>
          <w:sz w:val="20"/>
          <w:szCs w:val="20"/>
        </w:rPr>
        <w:t>PEFC</w:t>
      </w:r>
      <w:r w:rsidRPr="003013F6">
        <w:rPr>
          <w:rFonts w:ascii="Century" w:eastAsia="ＭＳ 明朝" w:hAnsi="Century" w:hint="eastAsia"/>
          <w:sz w:val="20"/>
          <w:szCs w:val="20"/>
        </w:rPr>
        <w:t>商標使用に関わる</w:t>
      </w:r>
      <w:r w:rsidRPr="003013F6">
        <w:rPr>
          <w:rFonts w:ascii="Century" w:eastAsia="ＭＳ 明朝" w:hAnsi="Century"/>
          <w:bCs/>
          <w:szCs w:val="21"/>
        </w:rPr>
        <w:t>PEFC</w:t>
      </w:r>
      <w:r w:rsidRPr="003013F6">
        <w:rPr>
          <w:rFonts w:ascii="Century" w:eastAsia="ＭＳ 明朝" w:hAnsi="Century" w:hint="eastAsia"/>
          <w:bCs/>
          <w:szCs w:val="21"/>
        </w:rPr>
        <w:t>評議会</w:t>
      </w:r>
      <w:r w:rsidRPr="003013F6">
        <w:rPr>
          <w:rFonts w:ascii="Century" w:eastAsia="ＭＳ 明朝" w:hAnsi="Century" w:hint="eastAsia"/>
          <w:sz w:val="20"/>
          <w:szCs w:val="20"/>
        </w:rPr>
        <w:t>の規則や文書の変更を既知の最新電子メールのアドレス宛に通知する責務を負う。商標使用者が該当の変更に同意しない場合、商標使用者は第七条項一項の規定に従って本契約書を終了することができる。</w:t>
      </w:r>
    </w:p>
    <w:p w14:paraId="4F7EB28A"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bCs/>
          <w:szCs w:val="21"/>
        </w:rPr>
        <w:t>SGEC/PEFC</w:t>
      </w:r>
      <w:r w:rsidRPr="003013F6">
        <w:rPr>
          <w:rFonts w:ascii="Century" w:eastAsia="ＭＳ 明朝" w:hAnsi="Century" w:hint="eastAsia"/>
          <w:sz w:val="20"/>
          <w:szCs w:val="20"/>
        </w:rPr>
        <w:t>ジャパンは、当事者双方による契約書への署名から</w:t>
      </w:r>
      <w:r w:rsidRPr="003013F6">
        <w:rPr>
          <w:rFonts w:ascii="Century" w:eastAsia="ＭＳ 明朝" w:hAnsi="Century"/>
          <w:sz w:val="20"/>
          <w:szCs w:val="20"/>
        </w:rPr>
        <w:t>2</w:t>
      </w:r>
      <w:r w:rsidRPr="003013F6">
        <w:rPr>
          <w:rFonts w:ascii="Century" w:eastAsia="ＭＳ 明朝" w:hAnsi="Century" w:hint="eastAsia"/>
          <w:sz w:val="20"/>
          <w:szCs w:val="20"/>
        </w:rPr>
        <w:t>週間以内に商標使用者に対して</w:t>
      </w:r>
      <w:r w:rsidRPr="003013F6">
        <w:rPr>
          <w:rFonts w:ascii="Century" w:eastAsia="ＭＳ 明朝" w:hAnsi="Century"/>
          <w:sz w:val="20"/>
          <w:szCs w:val="20"/>
        </w:rPr>
        <w:t>PEFC</w:t>
      </w:r>
      <w:r w:rsidRPr="003013F6">
        <w:rPr>
          <w:rFonts w:ascii="Century" w:eastAsia="ＭＳ 明朝" w:hAnsi="Century" w:hint="eastAsia"/>
          <w:sz w:val="20"/>
          <w:szCs w:val="20"/>
        </w:rPr>
        <w:t>ラベルジェネレーター（作成ツール）へのアクセスを提供する責務を負う。</w:t>
      </w:r>
    </w:p>
    <w:p w14:paraId="4A9445C1" w14:textId="77777777" w:rsidR="00270F4A" w:rsidRPr="003013F6" w:rsidRDefault="00270F4A" w:rsidP="00270F4A">
      <w:pPr>
        <w:rPr>
          <w:rFonts w:ascii="Century" w:eastAsia="ＭＳ 明朝" w:hAnsi="Century"/>
          <w:sz w:val="20"/>
          <w:szCs w:val="20"/>
        </w:rPr>
      </w:pPr>
    </w:p>
    <w:p w14:paraId="3544CCFD"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第六条　罰則</w:t>
      </w:r>
    </w:p>
    <w:p w14:paraId="2B78D184" w14:textId="77777777" w:rsidR="00270F4A" w:rsidRPr="003013F6" w:rsidRDefault="00270F4A" w:rsidP="00270F4A">
      <w:pPr>
        <w:rPr>
          <w:rFonts w:ascii="Century" w:eastAsia="ＭＳ 明朝" w:hAnsi="Century"/>
          <w:b/>
          <w:sz w:val="22"/>
        </w:rPr>
      </w:pPr>
    </w:p>
    <w:p w14:paraId="550A72FE"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w:t>
      </w:r>
      <w:r w:rsidRPr="003013F6">
        <w:rPr>
          <w:rFonts w:ascii="Century" w:eastAsia="ＭＳ 明朝" w:hAnsi="Century"/>
          <w:bCs/>
          <w:szCs w:val="21"/>
        </w:rPr>
        <w:t>SGEC/PEFC</w:t>
      </w:r>
      <w:r w:rsidRPr="003013F6">
        <w:rPr>
          <w:rFonts w:ascii="Century" w:eastAsia="ＭＳ 明朝" w:hAnsi="Century" w:hint="eastAsia"/>
          <w:sz w:val="20"/>
          <w:szCs w:val="20"/>
        </w:rPr>
        <w:t>ジャパンは、商標の無許可使用者がその無許可使用が意図的でないことを証明しない場合、その無許可の商標使用が関連する製品の市場価値の</w:t>
      </w:r>
      <w:r w:rsidRPr="003013F6">
        <w:rPr>
          <w:rFonts w:ascii="Century" w:eastAsia="ＭＳ 明朝" w:hAnsi="Century"/>
          <w:sz w:val="20"/>
          <w:szCs w:val="20"/>
        </w:rPr>
        <w:t>5</w:t>
      </w:r>
      <w:r w:rsidRPr="003013F6">
        <w:rPr>
          <w:rFonts w:ascii="Century" w:eastAsia="ＭＳ 明朝" w:hAnsi="Century" w:hint="eastAsia"/>
          <w:sz w:val="20"/>
          <w:szCs w:val="20"/>
        </w:rPr>
        <w:t>分の</w:t>
      </w:r>
      <w:r w:rsidRPr="003013F6">
        <w:rPr>
          <w:rFonts w:ascii="Century" w:eastAsia="ＭＳ 明朝" w:hAnsi="Century"/>
          <w:sz w:val="20"/>
          <w:szCs w:val="20"/>
        </w:rPr>
        <w:t>1</w:t>
      </w:r>
      <w:r w:rsidRPr="003013F6">
        <w:rPr>
          <w:rFonts w:ascii="Century" w:eastAsia="ＭＳ 明朝" w:hAnsi="Century" w:hint="eastAsia"/>
          <w:sz w:val="20"/>
          <w:szCs w:val="20"/>
        </w:rPr>
        <w:t>に相当する日本円の金額の契約違反の罰金を課することができる。その場合、罰金の金額は</w:t>
      </w:r>
      <w:r w:rsidRPr="003013F6">
        <w:rPr>
          <w:rFonts w:ascii="Century" w:eastAsia="ＭＳ 明朝" w:hAnsi="Century"/>
          <w:sz w:val="20"/>
          <w:szCs w:val="20"/>
        </w:rPr>
        <w:t>150</w:t>
      </w:r>
      <w:r w:rsidRPr="003013F6">
        <w:rPr>
          <w:rFonts w:ascii="Century" w:eastAsia="ＭＳ 明朝" w:hAnsi="Century" w:hint="eastAsia"/>
          <w:sz w:val="20"/>
          <w:szCs w:val="20"/>
        </w:rPr>
        <w:t>万円を上限とする。</w:t>
      </w:r>
    </w:p>
    <w:p w14:paraId="0CEA6367"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bCs/>
          <w:szCs w:val="21"/>
        </w:rPr>
        <w:t>SGEC/PEFC</w:t>
      </w:r>
      <w:r w:rsidRPr="003013F6">
        <w:rPr>
          <w:rFonts w:ascii="Century" w:eastAsia="ＭＳ 明朝" w:hAnsi="Century" w:hint="eastAsia"/>
          <w:sz w:val="20"/>
          <w:szCs w:val="20"/>
        </w:rPr>
        <w:t>ジャパンは、本契約書への違反による</w:t>
      </w:r>
      <w:r w:rsidRPr="003013F6">
        <w:rPr>
          <w:rFonts w:ascii="Century" w:eastAsia="ＭＳ 明朝" w:hAnsi="Century"/>
          <w:sz w:val="20"/>
          <w:szCs w:val="20"/>
        </w:rPr>
        <w:t>PEFC</w:t>
      </w:r>
      <w:r w:rsidRPr="003013F6">
        <w:rPr>
          <w:rFonts w:ascii="Century" w:eastAsia="ＭＳ 明朝" w:hAnsi="Century" w:hint="eastAsia"/>
          <w:sz w:val="20"/>
          <w:szCs w:val="20"/>
        </w:rPr>
        <w:t>商標の使用に関して要求された罰金額を変更する権利を有する。その変更は、</w:t>
      </w:r>
      <w:r w:rsidRPr="003013F6">
        <w:rPr>
          <w:rFonts w:ascii="Century" w:eastAsia="ＭＳ 明朝" w:hAnsi="Century"/>
          <w:bCs/>
          <w:szCs w:val="21"/>
        </w:rPr>
        <w:t>SGEC/PEFC</w:t>
      </w:r>
      <w:r w:rsidRPr="003013F6">
        <w:rPr>
          <w:rFonts w:ascii="Century" w:eastAsia="ＭＳ 明朝" w:hAnsi="Century" w:hint="eastAsia"/>
          <w:sz w:val="20"/>
          <w:szCs w:val="20"/>
        </w:rPr>
        <w:t>ジャパンおよび商標の使用者の間の契約において、前者が後者に宛てて書面による通達をした後</w:t>
      </w:r>
      <w:r w:rsidRPr="003013F6">
        <w:rPr>
          <w:rFonts w:ascii="Century" w:eastAsia="ＭＳ 明朝" w:hAnsi="Century"/>
          <w:sz w:val="20"/>
          <w:szCs w:val="20"/>
        </w:rPr>
        <w:t>90</w:t>
      </w:r>
      <w:r w:rsidRPr="003013F6">
        <w:rPr>
          <w:rFonts w:ascii="Century" w:eastAsia="ＭＳ 明朝" w:hAnsi="Century" w:hint="eastAsia"/>
          <w:sz w:val="20"/>
          <w:szCs w:val="20"/>
        </w:rPr>
        <w:t>日後に有効となる。</w:t>
      </w:r>
    </w:p>
    <w:p w14:paraId="16F413D4" w14:textId="77777777" w:rsidR="00270F4A" w:rsidRPr="003013F6" w:rsidRDefault="00270F4A" w:rsidP="00270F4A">
      <w:pPr>
        <w:rPr>
          <w:rFonts w:ascii="Century" w:eastAsia="ＭＳ 明朝" w:hAnsi="Century"/>
          <w:b/>
          <w:sz w:val="22"/>
        </w:rPr>
      </w:pPr>
    </w:p>
    <w:p w14:paraId="2CA96257"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第七条　契約書の終了</w:t>
      </w:r>
    </w:p>
    <w:p w14:paraId="792E7187" w14:textId="77777777" w:rsidR="00270F4A" w:rsidRPr="003013F6" w:rsidRDefault="00270F4A" w:rsidP="00270F4A">
      <w:pPr>
        <w:rPr>
          <w:rFonts w:ascii="Century" w:eastAsia="ＭＳ 明朝" w:hAnsi="Century"/>
          <w:b/>
          <w:sz w:val="22"/>
        </w:rPr>
      </w:pPr>
    </w:p>
    <w:p w14:paraId="05C644A7" w14:textId="77777777" w:rsidR="00270F4A" w:rsidRPr="003013F6" w:rsidRDefault="00270F4A" w:rsidP="00270F4A">
      <w:pPr>
        <w:ind w:leftChars="-1" w:left="273" w:hangingChars="143" w:hanging="275"/>
        <w:rPr>
          <w:rFonts w:ascii="Century" w:eastAsia="ＭＳ 明朝" w:hAnsi="Century"/>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当事者の一方はどちらも既知の最新電子メールアドレスに宛てた</w:t>
      </w:r>
      <w:r w:rsidRPr="003013F6">
        <w:rPr>
          <w:rFonts w:ascii="Century" w:eastAsia="ＭＳ 明朝" w:hAnsi="Century"/>
          <w:sz w:val="20"/>
          <w:szCs w:val="20"/>
        </w:rPr>
        <w:t>3</w:t>
      </w:r>
      <w:r w:rsidRPr="003013F6">
        <w:rPr>
          <w:rFonts w:ascii="Century" w:eastAsia="ＭＳ 明朝" w:hAnsi="Century" w:hint="eastAsia"/>
          <w:sz w:val="20"/>
          <w:szCs w:val="20"/>
        </w:rPr>
        <w:t>か月前の通知によって本契約書を終了することができる。</w:t>
      </w:r>
    </w:p>
    <w:p w14:paraId="224470D8" w14:textId="77777777" w:rsidR="00270F4A" w:rsidRPr="003013F6" w:rsidRDefault="00270F4A" w:rsidP="00270F4A">
      <w:pPr>
        <w:ind w:left="404" w:hangingChars="210" w:hanging="404"/>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ジャパンは、本契約書または</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「商標使用規則－要求事項」への違反の疑惑が調査された場合、その期間中に本契約書を一時的に即刻取り消すことができる。</w:t>
      </w:r>
    </w:p>
    <w:p w14:paraId="36A9CE75" w14:textId="77777777" w:rsidR="00270F4A" w:rsidRPr="003013F6" w:rsidRDefault="00270F4A" w:rsidP="00270F4A">
      <w:pPr>
        <w:ind w:left="404" w:hangingChars="210" w:hanging="404"/>
        <w:rPr>
          <w:rFonts w:ascii="Century" w:eastAsia="ＭＳ 明朝" w:hAnsi="Century"/>
          <w:sz w:val="20"/>
          <w:szCs w:val="20"/>
        </w:rPr>
      </w:pPr>
      <w:r w:rsidRPr="003013F6">
        <w:rPr>
          <w:rFonts w:ascii="Century" w:eastAsia="ＭＳ 明朝" w:hAnsi="Century"/>
          <w:sz w:val="20"/>
          <w:szCs w:val="20"/>
        </w:rPr>
        <w:t>3.</w:t>
      </w:r>
      <w:r w:rsidRPr="003013F6">
        <w:rPr>
          <w:rFonts w:ascii="Century" w:eastAsia="ＭＳ 明朝" w:hAnsi="Century" w:hint="eastAsia"/>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商標の乱用が検知された場合、または乱用の疑惑がある場合、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ジャパンは電子メールによって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ジャパンが保有する既知の商標使用者の最新アドレスに宛てた文書による説明の要請および本契約書の一時解消の通知を送付しなければならない。商標使用者によるメールの受領の確認および疑われた</w:t>
      </w:r>
      <w:r w:rsidRPr="003013F6">
        <w:rPr>
          <w:rFonts w:ascii="Century" w:eastAsia="ＭＳ 明朝" w:hAnsi="Century"/>
          <w:sz w:val="20"/>
          <w:szCs w:val="20"/>
        </w:rPr>
        <w:t>PEFC</w:t>
      </w:r>
      <w:r w:rsidRPr="003013F6">
        <w:rPr>
          <w:rFonts w:ascii="Century" w:eastAsia="ＭＳ 明朝" w:hAnsi="Century" w:hint="eastAsia"/>
          <w:sz w:val="20"/>
          <w:szCs w:val="20"/>
        </w:rPr>
        <w:t>商標の乱用に関する</w:t>
      </w:r>
      <w:r w:rsidRPr="003013F6">
        <w:rPr>
          <w:rFonts w:ascii="Century" w:eastAsia="ＭＳ 明朝" w:hAnsi="Century"/>
          <w:sz w:val="20"/>
          <w:szCs w:val="20"/>
        </w:rPr>
        <w:t>SGEC/PEFC</w:t>
      </w:r>
      <w:r w:rsidRPr="003013F6">
        <w:rPr>
          <w:rFonts w:ascii="Century" w:eastAsia="ＭＳ 明朝" w:hAnsi="Century" w:hint="eastAsia"/>
          <w:sz w:val="20"/>
          <w:szCs w:val="20"/>
        </w:rPr>
        <w:t>ジャパンへの説明には、該当の電子メールが送付された日から</w:t>
      </w:r>
      <w:r w:rsidRPr="003013F6">
        <w:rPr>
          <w:rFonts w:ascii="Century" w:eastAsia="ＭＳ 明朝" w:hAnsi="Century"/>
          <w:sz w:val="20"/>
          <w:szCs w:val="20"/>
        </w:rPr>
        <w:t>2</w:t>
      </w:r>
      <w:r w:rsidRPr="003013F6">
        <w:rPr>
          <w:rFonts w:ascii="Century" w:eastAsia="ＭＳ 明朝" w:hAnsi="Century" w:hint="eastAsia"/>
          <w:sz w:val="20"/>
          <w:szCs w:val="20"/>
        </w:rPr>
        <w:t>週間が与えられる。一時解消は、商標使用者が疑われた</w:t>
      </w:r>
      <w:r w:rsidRPr="003013F6">
        <w:rPr>
          <w:rFonts w:ascii="Century" w:eastAsia="ＭＳ 明朝" w:hAnsi="Century"/>
          <w:sz w:val="20"/>
          <w:szCs w:val="20"/>
        </w:rPr>
        <w:t>PEFC</w:t>
      </w:r>
      <w:r w:rsidRPr="003013F6">
        <w:rPr>
          <w:rFonts w:ascii="Century" w:eastAsia="ＭＳ 明朝" w:hAnsi="Century" w:hint="eastAsia"/>
          <w:sz w:val="20"/>
          <w:szCs w:val="20"/>
        </w:rPr>
        <w:t>商標の乱用に関する説明を、該当案件を調査する</w:t>
      </w:r>
      <w:r w:rsidRPr="003013F6">
        <w:rPr>
          <w:rFonts w:ascii="Century" w:eastAsia="ＭＳ 明朝" w:hAnsi="Century"/>
          <w:sz w:val="20"/>
          <w:szCs w:val="20"/>
        </w:rPr>
        <w:t>SGEC/PEFC</w:t>
      </w:r>
      <w:r w:rsidRPr="003013F6">
        <w:rPr>
          <w:rFonts w:ascii="Century" w:eastAsia="ＭＳ 明朝" w:hAnsi="Century" w:hint="eastAsia"/>
          <w:sz w:val="20"/>
          <w:szCs w:val="20"/>
        </w:rPr>
        <w:t>ジャパンに提供してから最長</w:t>
      </w:r>
      <w:r w:rsidRPr="003013F6">
        <w:rPr>
          <w:rFonts w:ascii="Century" w:eastAsia="ＭＳ 明朝" w:hAnsi="Century"/>
          <w:sz w:val="20"/>
          <w:szCs w:val="20"/>
        </w:rPr>
        <w:t>1</w:t>
      </w:r>
      <w:r w:rsidRPr="003013F6">
        <w:rPr>
          <w:rFonts w:ascii="Century" w:eastAsia="ＭＳ 明朝" w:hAnsi="Century" w:hint="eastAsia"/>
          <w:sz w:val="20"/>
          <w:szCs w:val="20"/>
        </w:rPr>
        <w:t>か月間有効である。万一乱用が確認された場合、該当の一時解消はさらに</w:t>
      </w:r>
      <w:r w:rsidRPr="003013F6">
        <w:rPr>
          <w:rFonts w:ascii="Century" w:eastAsia="ＭＳ 明朝" w:hAnsi="Century"/>
          <w:sz w:val="20"/>
          <w:szCs w:val="20"/>
        </w:rPr>
        <w:t>3</w:t>
      </w:r>
      <w:r w:rsidRPr="003013F6">
        <w:rPr>
          <w:rFonts w:ascii="Century" w:eastAsia="ＭＳ 明朝" w:hAnsi="Century" w:hint="eastAsia"/>
          <w:sz w:val="20"/>
          <w:szCs w:val="20"/>
        </w:rPr>
        <w:t>か月延長される。この</w:t>
      </w:r>
      <w:r w:rsidRPr="003013F6">
        <w:rPr>
          <w:rFonts w:ascii="Century" w:eastAsia="ＭＳ 明朝" w:hAnsi="Century"/>
          <w:sz w:val="20"/>
          <w:szCs w:val="20"/>
        </w:rPr>
        <w:t>3</w:t>
      </w:r>
      <w:r w:rsidRPr="003013F6">
        <w:rPr>
          <w:rFonts w:ascii="Century" w:eastAsia="ＭＳ 明朝" w:hAnsi="Century" w:hint="eastAsia"/>
          <w:sz w:val="20"/>
          <w:szCs w:val="20"/>
        </w:rPr>
        <w:t>か月の間に、商標使用者は該当の乱用を解消するための措置を実行しなければならない。</w:t>
      </w:r>
      <w:r w:rsidRPr="003013F6">
        <w:rPr>
          <w:rFonts w:ascii="Century" w:eastAsia="ＭＳ 明朝" w:hAnsi="Century"/>
          <w:sz w:val="20"/>
          <w:szCs w:val="20"/>
        </w:rPr>
        <w:t>3</w:t>
      </w:r>
      <w:r w:rsidRPr="003013F6">
        <w:rPr>
          <w:rFonts w:ascii="Century" w:eastAsia="ＭＳ 明朝" w:hAnsi="Century" w:hint="eastAsia"/>
          <w:sz w:val="20"/>
          <w:szCs w:val="20"/>
        </w:rPr>
        <w:t>か月後</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ジャパンは実行された是正措置とその結果を調べ、契約書の一時解消の決定を覆すか、または、商標契約書を明確に終了するかを決めることができる。どちらの場合においても、</w:t>
      </w:r>
      <w:r w:rsidRPr="003013F6">
        <w:rPr>
          <w:rFonts w:ascii="Century" w:eastAsia="ＭＳ 明朝" w:hAnsi="Century"/>
          <w:sz w:val="20"/>
          <w:szCs w:val="20"/>
        </w:rPr>
        <w:t>SGEC/PEFC</w:t>
      </w:r>
      <w:r w:rsidRPr="003013F6">
        <w:rPr>
          <w:rFonts w:ascii="Century" w:eastAsia="ＭＳ 明朝" w:hAnsi="Century" w:hint="eastAsia"/>
          <w:sz w:val="20"/>
          <w:szCs w:val="20"/>
        </w:rPr>
        <w:t>ジャパンはその決定を文書によって商標使用者に通知しなければならない。</w:t>
      </w:r>
    </w:p>
    <w:p w14:paraId="2B623CFD"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lastRenderedPageBreak/>
        <w:t>4.</w:t>
      </w:r>
      <w:r w:rsidRPr="003013F6">
        <w:rPr>
          <w:rFonts w:ascii="Century" w:eastAsia="ＭＳ 明朝" w:hAnsi="Century" w:hint="eastAsia"/>
          <w:sz w:val="20"/>
          <w:szCs w:val="20"/>
        </w:rPr>
        <w:t xml:space="preserve">　疑惑の調査の一環として、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ジャパンが第</w:t>
      </w:r>
      <w:r w:rsidRPr="003013F6">
        <w:rPr>
          <w:rFonts w:ascii="Century" w:eastAsia="ＭＳ 明朝" w:hAnsi="Century"/>
          <w:sz w:val="20"/>
          <w:szCs w:val="20"/>
        </w:rPr>
        <w:t>3</w:t>
      </w:r>
      <w:r w:rsidRPr="003013F6">
        <w:rPr>
          <w:rFonts w:ascii="Century" w:eastAsia="ＭＳ 明朝" w:hAnsi="Century" w:hint="eastAsia"/>
          <w:sz w:val="20"/>
          <w:szCs w:val="20"/>
        </w:rPr>
        <w:t>者からの苦情を受けた場合、または、本契約書に違反があったことを信ずる理由を有する場合、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ジャパンは（自ら、または、代理として第</w:t>
      </w:r>
      <w:r w:rsidRPr="003013F6">
        <w:rPr>
          <w:rFonts w:ascii="Century" w:eastAsia="ＭＳ 明朝" w:hAnsi="Century"/>
          <w:sz w:val="20"/>
          <w:szCs w:val="20"/>
        </w:rPr>
        <w:t>3</w:t>
      </w:r>
      <w:r w:rsidRPr="003013F6">
        <w:rPr>
          <w:rFonts w:ascii="Century" w:eastAsia="ＭＳ 明朝" w:hAnsi="Century" w:hint="eastAsia"/>
          <w:sz w:val="20"/>
          <w:szCs w:val="20"/>
        </w:rPr>
        <w:t>者への委託によって）商標使用者の業務を現場検査する権利を保持する。商標使用者は前述の検査に関わる費用およびそれに起因するその他の損害に関する責を負う。</w:t>
      </w:r>
    </w:p>
    <w:p w14:paraId="72CA919F"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5.</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ジャパンは、認証機関による調査によって商標使用者が</w:t>
      </w:r>
      <w:r w:rsidRPr="003013F6">
        <w:rPr>
          <w:rFonts w:ascii="Century" w:eastAsia="ＭＳ 明朝" w:hAnsi="Century"/>
          <w:sz w:val="20"/>
          <w:szCs w:val="20"/>
        </w:rPr>
        <w:t>COC</w:t>
      </w:r>
      <w:r w:rsidRPr="003013F6">
        <w:rPr>
          <w:rFonts w:ascii="Century" w:eastAsia="ＭＳ 明朝" w:hAnsi="Century"/>
          <w:sz w:val="20"/>
          <w:szCs w:val="20"/>
        </w:rPr>
        <w:t>認証に違反した疑惑がある場合は、</w:t>
      </w:r>
      <w:r w:rsidRPr="003013F6">
        <w:rPr>
          <w:rFonts w:ascii="Century" w:eastAsia="ＭＳ 明朝" w:hAnsi="Century" w:hint="eastAsia"/>
          <w:sz w:val="20"/>
          <w:szCs w:val="20"/>
        </w:rPr>
        <w:t>即刻本契約書を終了することができる。その一時停止は認証機関が調査を終了するまで継続する。認証機関が該当の商標使用者の認証を維持することを決定した場合は、商標契約は再開される。逆の場合は、本商標契約書は認証書と同日付けを以って終了する。</w:t>
      </w:r>
    </w:p>
    <w:p w14:paraId="60416730"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6.</w:t>
      </w:r>
      <w:r w:rsidRPr="003013F6">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sz w:val="20"/>
          <w:szCs w:val="20"/>
        </w:rPr>
        <w:t>ジャパンは、</w:t>
      </w:r>
      <w:r w:rsidRPr="003013F6">
        <w:rPr>
          <w:rFonts w:ascii="Century" w:eastAsia="ＭＳ 明朝" w:hAnsi="Century" w:hint="eastAsia"/>
          <w:sz w:val="20"/>
          <w:szCs w:val="20"/>
        </w:rPr>
        <w:t>本契約書のいずれかの条件または有効な</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「商標使用規則－要求事項」のいずれの部分かにおいて遵守</w:t>
      </w:r>
      <w:r w:rsidRPr="00DD7F4B">
        <w:rPr>
          <w:rFonts w:ascii="Century" w:eastAsia="ＭＳ 明朝" w:hAnsi="Century" w:hint="eastAsia"/>
          <w:sz w:val="20"/>
          <w:szCs w:val="20"/>
        </w:rPr>
        <w:t>されないことを信ずるに足る理由がある場合、または、商標使用者が</w:t>
      </w:r>
      <w:r w:rsidRPr="003013F6">
        <w:rPr>
          <w:rFonts w:ascii="Century" w:eastAsia="ＭＳ 明朝" w:hAnsi="Century"/>
          <w:sz w:val="20"/>
          <w:szCs w:val="20"/>
        </w:rPr>
        <w:t>PEFC</w:t>
      </w:r>
      <w:r w:rsidRPr="003013F6">
        <w:rPr>
          <w:rFonts w:ascii="Century" w:eastAsia="ＭＳ 明朝" w:hAnsi="Century" w:hint="eastAsia"/>
          <w:sz w:val="20"/>
          <w:szCs w:val="20"/>
        </w:rPr>
        <w:t>に不名誉を及ぼすことがあった場合は、</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ジャパンは即刻本契約書を終了することができる。</w:t>
      </w:r>
    </w:p>
    <w:p w14:paraId="482081F7"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7.</w:t>
      </w:r>
      <w:r w:rsidRPr="003013F6">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ジャパンが</w:t>
      </w:r>
      <w:bookmarkStart w:id="171" w:name="_Hlk74925846"/>
      <w:r w:rsidRPr="003013F6">
        <w:rPr>
          <w:rFonts w:ascii="Century" w:eastAsia="ＭＳ 明朝" w:hAnsi="Century" w:hint="eastAsia"/>
          <w:sz w:val="20"/>
          <w:szCs w:val="20"/>
        </w:rPr>
        <w:t>認識した</w:t>
      </w:r>
      <w:bookmarkEnd w:id="171"/>
      <w:r w:rsidRPr="003013F6">
        <w:rPr>
          <w:rFonts w:ascii="Century" w:eastAsia="ＭＳ 明朝" w:hAnsi="Century"/>
          <w:sz w:val="20"/>
          <w:szCs w:val="20"/>
        </w:rPr>
        <w:t>COC</w:t>
      </w:r>
      <w:r w:rsidRPr="003013F6">
        <w:rPr>
          <w:rFonts w:ascii="Century" w:eastAsia="ＭＳ 明朝" w:hAnsi="Century"/>
          <w:sz w:val="20"/>
          <w:szCs w:val="20"/>
        </w:rPr>
        <w:t>認証書の有効性が取り下げまたは終了した場合は、同じ日付を以って</w:t>
      </w:r>
      <w:r w:rsidRPr="003013F6">
        <w:rPr>
          <w:rFonts w:ascii="Century" w:eastAsia="ＭＳ 明朝" w:hAnsi="Century"/>
          <w:sz w:val="20"/>
          <w:szCs w:val="20"/>
        </w:rPr>
        <w:t>PEFC</w:t>
      </w:r>
      <w:r w:rsidRPr="003013F6">
        <w:rPr>
          <w:rFonts w:ascii="Century" w:eastAsia="ＭＳ 明朝" w:hAnsi="Century"/>
          <w:sz w:val="20"/>
          <w:szCs w:val="20"/>
        </w:rPr>
        <w:t>商標契約書も自動的に取り下げまたは終了する。</w:t>
      </w:r>
    </w:p>
    <w:p w14:paraId="2226BF4B"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8.</w:t>
      </w:r>
      <w:r w:rsidRPr="003013F6">
        <w:rPr>
          <w:rFonts w:ascii="Century" w:eastAsia="ＭＳ 明朝" w:hAnsi="Century" w:hint="eastAsia"/>
          <w:sz w:val="20"/>
          <w:szCs w:val="20"/>
        </w:rPr>
        <w:t xml:space="preserve">　</w:t>
      </w:r>
      <w:r w:rsidRPr="003013F6">
        <w:rPr>
          <w:rFonts w:ascii="Century" w:eastAsia="ＭＳ 明朝" w:hAnsi="Century"/>
          <w:sz w:val="20"/>
          <w:szCs w:val="20"/>
        </w:rPr>
        <w:t xml:space="preserve"> SGEC/PEFC</w:t>
      </w:r>
      <w:r w:rsidRPr="003013F6">
        <w:rPr>
          <w:rFonts w:ascii="Century" w:eastAsia="ＭＳ 明朝" w:hAnsi="Century" w:hint="eastAsia"/>
          <w:sz w:val="20"/>
          <w:szCs w:val="20"/>
        </w:rPr>
        <w:t>ジャパンが認識した</w:t>
      </w:r>
      <w:r w:rsidRPr="003013F6">
        <w:rPr>
          <w:rFonts w:ascii="Century" w:eastAsia="ＭＳ 明朝" w:hAnsi="Century"/>
          <w:sz w:val="20"/>
          <w:szCs w:val="20"/>
        </w:rPr>
        <w:t>COC</w:t>
      </w:r>
      <w:r w:rsidRPr="003013F6">
        <w:rPr>
          <w:rFonts w:ascii="Century" w:eastAsia="ＭＳ 明朝" w:hAnsi="Century"/>
          <w:sz w:val="20"/>
          <w:szCs w:val="20"/>
        </w:rPr>
        <w:t>認証書が</w:t>
      </w:r>
      <w:r w:rsidRPr="003013F6">
        <w:rPr>
          <w:rFonts w:ascii="Century" w:eastAsia="ＭＳ 明朝" w:hAnsi="Century" w:hint="eastAsia"/>
          <w:sz w:val="20"/>
          <w:szCs w:val="20"/>
        </w:rPr>
        <w:t>一時停止された場合は、</w:t>
      </w:r>
      <w:r w:rsidRPr="003013F6">
        <w:rPr>
          <w:rFonts w:ascii="Century" w:eastAsia="ＭＳ 明朝" w:hAnsi="Century"/>
          <w:sz w:val="20"/>
          <w:szCs w:val="20"/>
        </w:rPr>
        <w:t>同じ日付を以って該当の一時停止が解消されるまで、</w:t>
      </w:r>
      <w:r w:rsidRPr="003013F6">
        <w:rPr>
          <w:rFonts w:ascii="Century" w:eastAsia="ＭＳ 明朝" w:hAnsi="Century"/>
          <w:sz w:val="20"/>
          <w:szCs w:val="20"/>
        </w:rPr>
        <w:t>PEFC</w:t>
      </w:r>
      <w:r w:rsidRPr="003013F6">
        <w:rPr>
          <w:rFonts w:ascii="Century" w:eastAsia="ＭＳ 明朝" w:hAnsi="Century"/>
          <w:sz w:val="20"/>
          <w:szCs w:val="20"/>
        </w:rPr>
        <w:t>商標契約書も自動的に一時停止される。一時停止が解消し、</w:t>
      </w:r>
      <w:r w:rsidRPr="003013F6">
        <w:rPr>
          <w:rFonts w:ascii="Century" w:eastAsia="ＭＳ 明朝" w:hAnsi="Century"/>
          <w:sz w:val="20"/>
          <w:szCs w:val="20"/>
        </w:rPr>
        <w:t>COC</w:t>
      </w:r>
      <w:r w:rsidRPr="003013F6">
        <w:rPr>
          <w:rFonts w:ascii="Century" w:eastAsia="ＭＳ 明朝" w:hAnsi="Century"/>
          <w:sz w:val="20"/>
          <w:szCs w:val="20"/>
        </w:rPr>
        <w:t>認証書が再び有効になった場合は、本契約書も認証書と同じ日付を以って有効となる。一時停止が終了または取り下げとなった場合、本契約書は認証書の終了または取り下げと同じ日付を以って自動的に終了する。</w:t>
      </w:r>
    </w:p>
    <w:p w14:paraId="43855C90"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9.</w:t>
      </w:r>
      <w:r w:rsidRPr="003013F6">
        <w:rPr>
          <w:rFonts w:ascii="Century" w:eastAsia="ＭＳ 明朝" w:hAnsi="Century"/>
          <w:sz w:val="20"/>
          <w:szCs w:val="20"/>
        </w:rPr>
        <w:t xml:space="preserve">　</w:t>
      </w:r>
      <w:r w:rsidRPr="003013F6">
        <w:rPr>
          <w:rFonts w:ascii="Century" w:eastAsia="ＭＳ 明朝" w:hAnsi="Century"/>
          <w:sz w:val="20"/>
          <w:szCs w:val="20"/>
        </w:rPr>
        <w:t xml:space="preserve"> SGEC/PEFC</w:t>
      </w:r>
      <w:r w:rsidRPr="003013F6">
        <w:rPr>
          <w:rFonts w:ascii="Century" w:eastAsia="ＭＳ 明朝" w:hAnsi="Century" w:hint="eastAsia"/>
          <w:sz w:val="20"/>
          <w:szCs w:val="20"/>
        </w:rPr>
        <w:t>ジャパンは、一時解消、または、終了が商標使用者に発生するいかなる費用または損害に関する責務を負わない。</w:t>
      </w:r>
    </w:p>
    <w:p w14:paraId="6E3CE29E" w14:textId="77777777" w:rsidR="00270F4A" w:rsidRPr="003013F6" w:rsidRDefault="00270F4A" w:rsidP="00270F4A">
      <w:pPr>
        <w:ind w:left="213" w:hangingChars="100" w:hanging="213"/>
        <w:rPr>
          <w:rFonts w:ascii="Century" w:eastAsia="ＭＳ 明朝" w:hAnsi="Century"/>
          <w:sz w:val="22"/>
        </w:rPr>
      </w:pPr>
    </w:p>
    <w:p w14:paraId="30CEAD3A" w14:textId="77777777" w:rsidR="00270F4A" w:rsidRPr="003013F6" w:rsidRDefault="00270F4A" w:rsidP="00270F4A">
      <w:pPr>
        <w:ind w:left="433" w:hangingChars="213" w:hanging="433"/>
        <w:rPr>
          <w:rFonts w:ascii="Century" w:eastAsia="ＭＳ 明朝" w:hAnsi="Century"/>
          <w:b/>
          <w:szCs w:val="21"/>
        </w:rPr>
      </w:pPr>
      <w:r w:rsidRPr="003013F6">
        <w:rPr>
          <w:rFonts w:ascii="Century" w:eastAsia="ＭＳ 明朝" w:hAnsi="Century" w:hint="eastAsia"/>
          <w:b/>
          <w:szCs w:val="21"/>
        </w:rPr>
        <w:t>第八条　データの扱い</w:t>
      </w:r>
    </w:p>
    <w:p w14:paraId="03D85E38" w14:textId="77777777" w:rsidR="00270F4A" w:rsidRPr="003013F6" w:rsidRDefault="00270F4A" w:rsidP="00270F4A">
      <w:pPr>
        <w:rPr>
          <w:rFonts w:ascii="Century" w:eastAsia="ＭＳ 明朝" w:hAnsi="Century"/>
          <w:b/>
          <w:sz w:val="22"/>
        </w:rPr>
      </w:pPr>
    </w:p>
    <w:p w14:paraId="1EA33D26" w14:textId="77777777" w:rsidR="00270F4A" w:rsidRPr="003013F6" w:rsidRDefault="00270F4A" w:rsidP="00270F4A">
      <w:pPr>
        <w:ind w:left="447" w:hangingChars="232" w:hanging="447"/>
        <w:rPr>
          <w:rFonts w:ascii="Century" w:eastAsia="ＭＳ 明朝" w:hAnsi="Century"/>
          <w:sz w:val="20"/>
          <w:szCs w:val="20"/>
        </w:rPr>
      </w:pPr>
      <w:r w:rsidRPr="003013F6">
        <w:rPr>
          <w:rFonts w:ascii="Century" w:eastAsia="ＭＳ 明朝" w:hAnsi="Century"/>
          <w:sz w:val="20"/>
          <w:szCs w:val="20"/>
        </w:rPr>
        <w:t xml:space="preserve">1. </w:t>
      </w:r>
      <w:r>
        <w:rPr>
          <w:rFonts w:ascii="Century" w:eastAsia="ＭＳ 明朝" w:hAnsi="Century"/>
          <w:sz w:val="20"/>
          <w:szCs w:val="20"/>
        </w:rPr>
        <w:t xml:space="preserve"> </w:t>
      </w:r>
      <w:r w:rsidRPr="003013F6">
        <w:rPr>
          <w:rFonts w:ascii="Century" w:eastAsia="ＭＳ 明朝" w:hAnsi="Century" w:hint="eastAsia"/>
          <w:sz w:val="20"/>
          <w:szCs w:val="20"/>
        </w:rPr>
        <w:t>商標</w:t>
      </w:r>
      <w:bookmarkStart w:id="172" w:name="_Hlk74925901"/>
      <w:r w:rsidRPr="003013F6">
        <w:rPr>
          <w:rFonts w:ascii="Century" w:eastAsia="ＭＳ 明朝" w:hAnsi="Century" w:hint="eastAsia"/>
          <w:sz w:val="20"/>
          <w:szCs w:val="20"/>
        </w:rPr>
        <w:t>使用</w:t>
      </w:r>
      <w:bookmarkEnd w:id="172"/>
      <w:r w:rsidRPr="003013F6">
        <w:rPr>
          <w:rFonts w:ascii="Century" w:eastAsia="ＭＳ 明朝" w:hAnsi="Century" w:hint="eastAsia"/>
          <w:sz w:val="20"/>
          <w:szCs w:val="20"/>
        </w:rPr>
        <w:t>ライセンスを発行するために、</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ジャパンは商標使用者に関する幾ばくかの個人情報を収集することができる。収集される情報には、担当者の氏名、電子メールのアドレス、および電話番号が含まれる。この情報は</w:t>
      </w:r>
      <w:r w:rsidRPr="003013F6">
        <w:rPr>
          <w:rFonts w:ascii="Century" w:eastAsia="ＭＳ 明朝" w:hAnsi="Century"/>
          <w:sz w:val="20"/>
          <w:szCs w:val="20"/>
        </w:rPr>
        <w:t>PEFC</w:t>
      </w:r>
      <w:r w:rsidRPr="003013F6">
        <w:rPr>
          <w:rFonts w:ascii="Century" w:eastAsia="ＭＳ 明朝" w:hAnsi="Century" w:hint="eastAsia"/>
          <w:sz w:val="20"/>
          <w:szCs w:val="20"/>
        </w:rPr>
        <w:t>認証制度の通常の運営のために必要である。これらは</w:t>
      </w:r>
      <w:r w:rsidRPr="003013F6">
        <w:rPr>
          <w:rFonts w:ascii="Century" w:eastAsia="ＭＳ 明朝" w:hAnsi="Century"/>
          <w:sz w:val="20"/>
          <w:szCs w:val="20"/>
        </w:rPr>
        <w:t>PEFC</w:t>
      </w:r>
      <w:r w:rsidRPr="003013F6">
        <w:rPr>
          <w:rFonts w:ascii="Century" w:eastAsia="ＭＳ 明朝" w:hAnsi="Century" w:hint="eastAsia"/>
          <w:sz w:val="20"/>
          <w:szCs w:val="20"/>
        </w:rPr>
        <w:t>評議会および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ジャパンのウェブサイト上に公開され、</w:t>
      </w:r>
      <w:r w:rsidRPr="003013F6">
        <w:rPr>
          <w:rFonts w:ascii="Century" w:eastAsia="ＭＳ 明朝" w:hAnsi="Century"/>
          <w:sz w:val="20"/>
          <w:szCs w:val="20"/>
        </w:rPr>
        <w:t>PEFC</w:t>
      </w:r>
      <w:r w:rsidRPr="003013F6">
        <w:rPr>
          <w:rFonts w:ascii="Century" w:eastAsia="ＭＳ 明朝" w:hAnsi="Century" w:hint="eastAsia"/>
          <w:sz w:val="20"/>
          <w:szCs w:val="20"/>
        </w:rPr>
        <w:t>評議会および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ジャパンは認証の目的に限りこれらを第</w:t>
      </w:r>
      <w:r w:rsidRPr="003013F6">
        <w:rPr>
          <w:rFonts w:ascii="Century" w:eastAsia="ＭＳ 明朝" w:hAnsi="Century"/>
          <w:sz w:val="20"/>
          <w:szCs w:val="20"/>
        </w:rPr>
        <w:t>3</w:t>
      </w:r>
      <w:r w:rsidRPr="003013F6">
        <w:rPr>
          <w:rFonts w:ascii="Century" w:eastAsia="ＭＳ 明朝" w:hAnsi="Century" w:hint="eastAsia"/>
          <w:sz w:val="20"/>
          <w:szCs w:val="20"/>
        </w:rPr>
        <w:t>者と共有することができる。これらは、消費者および第</w:t>
      </w:r>
      <w:r w:rsidRPr="003013F6">
        <w:rPr>
          <w:rFonts w:ascii="Century" w:eastAsia="ＭＳ 明朝" w:hAnsi="Century"/>
          <w:sz w:val="20"/>
          <w:szCs w:val="20"/>
        </w:rPr>
        <w:t>3</w:t>
      </w:r>
      <w:r w:rsidRPr="003013F6">
        <w:rPr>
          <w:rFonts w:ascii="Century" w:eastAsia="ＭＳ 明朝" w:hAnsi="Century" w:hint="eastAsia"/>
          <w:sz w:val="20"/>
          <w:szCs w:val="20"/>
        </w:rPr>
        <w:t>者による商標ライセスの有効性および認証製品の確認など</w:t>
      </w:r>
      <w:r w:rsidRPr="003013F6">
        <w:rPr>
          <w:rFonts w:ascii="Century" w:eastAsia="ＭＳ 明朝" w:hAnsi="Century"/>
          <w:sz w:val="20"/>
          <w:szCs w:val="20"/>
        </w:rPr>
        <w:t>PEFC</w:t>
      </w:r>
      <w:r w:rsidRPr="003013F6">
        <w:rPr>
          <w:rFonts w:ascii="Century" w:eastAsia="ＭＳ 明朝" w:hAnsi="Century" w:hint="eastAsia"/>
          <w:sz w:val="20"/>
          <w:szCs w:val="20"/>
        </w:rPr>
        <w:t>認証制度の確実な運営のために不可欠である。</w:t>
      </w:r>
    </w:p>
    <w:p w14:paraId="776D941F" w14:textId="77777777" w:rsidR="00270F4A" w:rsidRPr="003013F6" w:rsidRDefault="00270F4A" w:rsidP="00270F4A">
      <w:pPr>
        <w:ind w:left="299" w:hangingChars="155" w:hanging="299"/>
        <w:rPr>
          <w:rFonts w:ascii="Century" w:eastAsia="ＭＳ 明朝" w:hAnsi="Century"/>
          <w:b/>
          <w:color w:val="FF0000"/>
          <w:sz w:val="20"/>
          <w:szCs w:val="20"/>
        </w:rPr>
      </w:pPr>
      <w:r w:rsidRPr="003013F6">
        <w:rPr>
          <w:rFonts w:ascii="Century" w:eastAsia="ＭＳ 明朝" w:hAnsi="Century"/>
          <w:sz w:val="20"/>
          <w:szCs w:val="20"/>
        </w:rPr>
        <w:t>2.</w:t>
      </w:r>
      <w:r>
        <w:rPr>
          <w:rFonts w:ascii="Century" w:eastAsia="ＭＳ 明朝" w:hAnsi="Century"/>
          <w:sz w:val="20"/>
          <w:szCs w:val="20"/>
        </w:rPr>
        <w:t xml:space="preserve">  </w:t>
      </w:r>
      <w:r w:rsidRPr="003013F6">
        <w:rPr>
          <w:rFonts w:ascii="Century" w:eastAsia="ＭＳ 明朝" w:hAnsi="Century" w:hint="eastAsia"/>
          <w:sz w:val="20"/>
          <w:szCs w:val="20"/>
        </w:rPr>
        <w:t>商標使用者の個人データは商標ライセンスの終了期限から</w:t>
      </w:r>
      <w:r w:rsidRPr="003013F6">
        <w:rPr>
          <w:rFonts w:ascii="Century" w:eastAsia="ＭＳ 明朝" w:hAnsi="Century"/>
          <w:sz w:val="20"/>
          <w:szCs w:val="20"/>
        </w:rPr>
        <w:t>5</w:t>
      </w:r>
      <w:r w:rsidRPr="003013F6">
        <w:rPr>
          <w:rFonts w:ascii="Century" w:eastAsia="ＭＳ 明朝" w:hAnsi="Century" w:hint="eastAsia"/>
          <w:sz w:val="20"/>
          <w:szCs w:val="20"/>
        </w:rPr>
        <w:t>年間公開される。その後、データはライセンスの足跡を保持するために内部データベースに保存される。要請に応じて、</w:t>
      </w:r>
      <w:r w:rsidRPr="003013F6">
        <w:rPr>
          <w:rFonts w:ascii="Century" w:eastAsia="ＭＳ 明朝" w:hAnsi="Century"/>
          <w:sz w:val="20"/>
          <w:szCs w:val="20"/>
        </w:rPr>
        <w:t>PEFC</w:t>
      </w:r>
      <w:r w:rsidRPr="003013F6">
        <w:rPr>
          <w:rFonts w:ascii="Century" w:eastAsia="ＭＳ 明朝" w:hAnsi="Century" w:hint="eastAsia"/>
          <w:sz w:val="20"/>
          <w:szCs w:val="20"/>
        </w:rPr>
        <w:t>評議会および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は保持する個人データに関する情報をライセンスの使用者に提供することができる。商標使用者は、この個人データにアクセスまたは検証し、いつでもこれを修正、訂正、または削除する権利を有する。商標使用者がこれらの保護権利のいずれかの</w:t>
      </w:r>
      <w:r w:rsidRPr="003013F6">
        <w:rPr>
          <w:rFonts w:ascii="Century" w:eastAsia="ＭＳ 明朝" w:hAnsi="Century" w:hint="eastAsia"/>
          <w:sz w:val="20"/>
          <w:szCs w:val="20"/>
        </w:rPr>
        <w:lastRenderedPageBreak/>
        <w:t>行使を希望する場合、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ジャパンの</w:t>
      </w:r>
      <w:r w:rsidRPr="003013F6">
        <w:rPr>
          <w:rFonts w:ascii="Century" w:eastAsia="ＭＳ 明朝" w:hAnsi="Century"/>
          <w:sz w:val="20"/>
          <w:szCs w:val="20"/>
        </w:rPr>
        <w:t>info@sgec-pefcj.jp</w:t>
      </w:r>
      <w:r w:rsidRPr="003013F6">
        <w:rPr>
          <w:rFonts w:ascii="Century" w:eastAsia="ＭＳ 明朝" w:hAnsi="Century" w:hint="eastAsia"/>
          <w:sz w:val="20"/>
          <w:szCs w:val="20"/>
        </w:rPr>
        <w:t>に連絡することができる。</w:t>
      </w:r>
    </w:p>
    <w:p w14:paraId="41D867BE" w14:textId="77777777" w:rsidR="00270F4A" w:rsidRPr="003013F6" w:rsidRDefault="00270F4A" w:rsidP="00270F4A">
      <w:pPr>
        <w:ind w:leftChars="12" w:left="297" w:hangingChars="142" w:hanging="273"/>
        <w:rPr>
          <w:rFonts w:ascii="Century" w:eastAsia="ＭＳ 明朝" w:hAnsi="Century"/>
          <w:sz w:val="20"/>
          <w:szCs w:val="20"/>
        </w:rPr>
      </w:pPr>
      <w:r w:rsidRPr="003013F6">
        <w:rPr>
          <w:rFonts w:ascii="Century" w:eastAsia="ＭＳ 明朝" w:hAnsi="Century"/>
          <w:sz w:val="20"/>
          <w:szCs w:val="20"/>
        </w:rPr>
        <w:t xml:space="preserve">3. </w:t>
      </w:r>
      <w:r w:rsidRPr="003013F6">
        <w:rPr>
          <w:rFonts w:ascii="Century" w:eastAsia="ＭＳ 明朝" w:hAnsi="Century" w:hint="eastAsia"/>
          <w:sz w:val="20"/>
          <w:szCs w:val="20"/>
        </w:rPr>
        <w:t>本契約書への署名によって商標使用者はこのデータの扱い手順に合意する。商標使用者がこの情報の公開を望まない場合、該当ライセンスは取り消される。</w:t>
      </w:r>
    </w:p>
    <w:p w14:paraId="2610AEE1" w14:textId="77777777" w:rsidR="00270F4A" w:rsidRPr="003013F6" w:rsidRDefault="00270F4A" w:rsidP="00270F4A">
      <w:pPr>
        <w:ind w:leftChars="12" w:left="313" w:hangingChars="150" w:hanging="289"/>
        <w:rPr>
          <w:rFonts w:ascii="Century" w:eastAsia="ＭＳ 明朝" w:hAnsi="Century"/>
          <w:sz w:val="20"/>
          <w:szCs w:val="20"/>
        </w:rPr>
      </w:pPr>
      <w:r w:rsidRPr="003013F6">
        <w:rPr>
          <w:rFonts w:ascii="Century" w:eastAsia="ＭＳ 明朝" w:hAnsi="Century"/>
          <w:sz w:val="20"/>
          <w:szCs w:val="20"/>
        </w:rPr>
        <w:t>4. PEFC</w:t>
      </w:r>
      <w:r w:rsidRPr="003013F6">
        <w:rPr>
          <w:rFonts w:ascii="Century" w:eastAsia="ＭＳ 明朝" w:hAnsi="Century" w:hint="eastAsia"/>
          <w:sz w:val="20"/>
          <w:szCs w:val="20"/>
        </w:rPr>
        <w:t>評議会および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ジャパンのデータの扱いに関する更なる詳細は</w:t>
      </w:r>
      <w:r w:rsidRPr="003013F6">
        <w:rPr>
          <w:rFonts w:ascii="Century" w:eastAsia="ＭＳ 明朝" w:hAnsi="Century"/>
          <w:sz w:val="20"/>
          <w:szCs w:val="20"/>
        </w:rPr>
        <w:t>PEFC</w:t>
      </w:r>
      <w:r w:rsidRPr="003013F6">
        <w:rPr>
          <w:rFonts w:ascii="Century" w:eastAsia="ＭＳ 明朝" w:hAnsi="Century" w:hint="eastAsia"/>
          <w:sz w:val="20"/>
          <w:szCs w:val="20"/>
        </w:rPr>
        <w:t>評議会および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ジャパンが提供する。</w:t>
      </w:r>
    </w:p>
    <w:p w14:paraId="6911B2D2" w14:textId="77777777" w:rsidR="00270F4A" w:rsidRPr="003013F6" w:rsidRDefault="00270F4A" w:rsidP="00270F4A">
      <w:pPr>
        <w:ind w:left="193" w:hangingChars="100" w:hanging="193"/>
        <w:rPr>
          <w:rFonts w:ascii="Century" w:eastAsia="ＭＳ 明朝" w:hAnsi="Century"/>
          <w:sz w:val="20"/>
          <w:szCs w:val="20"/>
        </w:rPr>
      </w:pPr>
    </w:p>
    <w:p w14:paraId="67060E42" w14:textId="77777777" w:rsidR="00270F4A" w:rsidRPr="003013F6" w:rsidRDefault="00270F4A" w:rsidP="00270F4A">
      <w:pPr>
        <w:rPr>
          <w:rFonts w:ascii="Century" w:eastAsia="ＭＳ 明朝" w:hAnsi="Century"/>
          <w:b/>
          <w:sz w:val="22"/>
        </w:rPr>
      </w:pPr>
      <w:r w:rsidRPr="003013F6">
        <w:rPr>
          <w:rFonts w:ascii="Century" w:eastAsia="ＭＳ 明朝" w:hAnsi="Century" w:hint="eastAsia"/>
          <w:b/>
          <w:szCs w:val="21"/>
        </w:rPr>
        <w:t>第九条　本契約書の期限</w:t>
      </w:r>
    </w:p>
    <w:p w14:paraId="6E5DF05C" w14:textId="77777777" w:rsidR="00270F4A" w:rsidRPr="003013F6" w:rsidRDefault="00270F4A" w:rsidP="00270F4A">
      <w:pPr>
        <w:tabs>
          <w:tab w:val="left" w:pos="284"/>
        </w:tabs>
        <w:rPr>
          <w:rFonts w:ascii="Century" w:eastAsia="ＭＳ 明朝" w:hAnsi="Century"/>
          <w:b/>
          <w:sz w:val="22"/>
        </w:rPr>
      </w:pPr>
    </w:p>
    <w:p w14:paraId="24DAF954" w14:textId="77777777" w:rsidR="00270F4A" w:rsidRPr="003013F6" w:rsidRDefault="00270F4A" w:rsidP="00270F4A">
      <w:pPr>
        <w:ind w:left="299" w:hangingChars="155" w:hanging="299"/>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本契約書は当事者双方による署名によって発効し、</w:t>
      </w:r>
      <w:r w:rsidRPr="003013F6">
        <w:rPr>
          <w:rFonts w:ascii="Century" w:eastAsia="ＭＳ 明朝" w:hAnsi="Century"/>
          <w:sz w:val="20"/>
          <w:szCs w:val="20"/>
        </w:rPr>
        <w:t>第七条の規定によって終了されない限り、認証書が有効である間有効である。</w:t>
      </w:r>
    </w:p>
    <w:p w14:paraId="7F9BC163" w14:textId="77777777" w:rsidR="00270F4A" w:rsidRPr="003013F6" w:rsidRDefault="00270F4A" w:rsidP="00270F4A">
      <w:pPr>
        <w:ind w:left="193" w:hangingChars="100" w:hanging="193"/>
        <w:rPr>
          <w:rFonts w:ascii="Century" w:eastAsia="ＭＳ 明朝" w:hAnsi="Century"/>
          <w:sz w:val="20"/>
          <w:szCs w:val="20"/>
        </w:rPr>
      </w:pPr>
    </w:p>
    <w:p w14:paraId="1556E3CF" w14:textId="77777777" w:rsidR="00270F4A" w:rsidRPr="003013F6" w:rsidRDefault="00270F4A" w:rsidP="00270F4A">
      <w:pPr>
        <w:ind w:left="203" w:hangingChars="100" w:hanging="203"/>
        <w:rPr>
          <w:rFonts w:ascii="Century" w:eastAsia="ＭＳ 明朝" w:hAnsi="Century"/>
          <w:b/>
          <w:szCs w:val="21"/>
        </w:rPr>
      </w:pPr>
      <w:r w:rsidRPr="003013F6">
        <w:rPr>
          <w:rFonts w:ascii="Century" w:eastAsia="ＭＳ 明朝" w:hAnsi="Century" w:hint="eastAsia"/>
          <w:b/>
          <w:szCs w:val="21"/>
        </w:rPr>
        <w:t>第十条　法の適用および裁判の場所</w:t>
      </w:r>
    </w:p>
    <w:p w14:paraId="416E44F4" w14:textId="77777777" w:rsidR="00270F4A" w:rsidRPr="003013F6" w:rsidRDefault="00270F4A" w:rsidP="00270F4A">
      <w:pPr>
        <w:ind w:left="213" w:hangingChars="100" w:hanging="213"/>
        <w:rPr>
          <w:rFonts w:ascii="Century" w:eastAsia="ＭＳ 明朝" w:hAnsi="Century"/>
          <w:b/>
          <w:sz w:val="22"/>
        </w:rPr>
      </w:pPr>
    </w:p>
    <w:p w14:paraId="3E582CCB" w14:textId="77777777" w:rsidR="00270F4A" w:rsidRPr="003013F6" w:rsidRDefault="00270F4A" w:rsidP="00270F4A">
      <w:pPr>
        <w:ind w:left="193" w:hangingChars="100" w:hanging="193"/>
        <w:rPr>
          <w:rFonts w:ascii="Century" w:eastAsia="ＭＳ 明朝" w:hAnsi="Century"/>
          <w:sz w:val="20"/>
          <w:szCs w:val="20"/>
        </w:rPr>
      </w:pPr>
      <w:r w:rsidRPr="003013F6">
        <w:rPr>
          <w:rFonts w:ascii="Century" w:eastAsia="ＭＳ 明朝" w:hAnsi="Century"/>
          <w:sz w:val="20"/>
          <w:szCs w:val="20"/>
        </w:rPr>
        <w:t xml:space="preserve">1. </w:t>
      </w:r>
      <w:r w:rsidRPr="003013F6">
        <w:rPr>
          <w:rFonts w:ascii="Century" w:eastAsia="ＭＳ 明朝" w:hAnsi="Century" w:hint="eastAsia"/>
          <w:sz w:val="20"/>
          <w:szCs w:val="20"/>
        </w:rPr>
        <w:t>本契約書は日本国の法に従う。</w:t>
      </w:r>
    </w:p>
    <w:p w14:paraId="57BB2DA7"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sz w:val="20"/>
          <w:szCs w:val="20"/>
        </w:rPr>
        <w:t xml:space="preserve">2. </w:t>
      </w:r>
      <w:r w:rsidRPr="003013F6">
        <w:rPr>
          <w:rFonts w:ascii="Century" w:eastAsia="ＭＳ 明朝" w:hAnsi="Century" w:hint="eastAsia"/>
          <w:sz w:val="20"/>
          <w:szCs w:val="20"/>
        </w:rPr>
        <w:t>本</w:t>
      </w:r>
      <w:r w:rsidRPr="003013F6">
        <w:rPr>
          <w:rFonts w:ascii="Century" w:eastAsia="ＭＳ 明朝" w:hAnsi="Century"/>
          <w:sz w:val="20"/>
          <w:szCs w:val="20"/>
        </w:rPr>
        <w:t>契約書に関わる紛争、訴訟は、最終的に且つ専ら日本国の裁判所の法廷に提訴される</w:t>
      </w:r>
      <w:r w:rsidRPr="003013F6">
        <w:rPr>
          <w:rFonts w:ascii="Century" w:eastAsia="ＭＳ 明朝" w:hAnsi="Century" w:hint="eastAsia"/>
          <w:sz w:val="20"/>
          <w:szCs w:val="20"/>
        </w:rPr>
        <w:t>。</w:t>
      </w:r>
    </w:p>
    <w:p w14:paraId="42D34B91" w14:textId="77777777" w:rsidR="00270F4A" w:rsidRPr="003013F6" w:rsidRDefault="00270F4A" w:rsidP="00270F4A">
      <w:pPr>
        <w:ind w:left="193" w:hangingChars="100" w:hanging="193"/>
        <w:rPr>
          <w:rFonts w:ascii="Century" w:eastAsia="ＭＳ 明朝" w:hAnsi="Century"/>
          <w:sz w:val="20"/>
          <w:szCs w:val="20"/>
        </w:rPr>
      </w:pPr>
    </w:p>
    <w:p w14:paraId="3F06C2BB" w14:textId="77777777" w:rsidR="00270F4A" w:rsidRPr="003013F6" w:rsidRDefault="00270F4A" w:rsidP="00270F4A">
      <w:pPr>
        <w:ind w:left="25" w:hangingChars="13" w:hanging="25"/>
        <w:rPr>
          <w:rFonts w:ascii="Century" w:eastAsia="ＭＳ 明朝" w:hAnsi="Century"/>
          <w:sz w:val="20"/>
          <w:szCs w:val="20"/>
        </w:rPr>
      </w:pPr>
    </w:p>
    <w:p w14:paraId="01695D99"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二部署名</w:t>
      </w:r>
    </w:p>
    <w:p w14:paraId="42386C02" w14:textId="77777777" w:rsidR="00270F4A" w:rsidRPr="003013F6" w:rsidRDefault="00270F4A" w:rsidP="00270F4A">
      <w:pPr>
        <w:ind w:left="25" w:hangingChars="13" w:hanging="25"/>
        <w:rPr>
          <w:rFonts w:ascii="Century" w:eastAsia="ＭＳ 明朝" w:hAnsi="Century"/>
          <w:sz w:val="20"/>
          <w:szCs w:val="20"/>
        </w:rPr>
      </w:pPr>
    </w:p>
    <w:p w14:paraId="09944FC3"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東京</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p>
    <w:p w14:paraId="19C4B246"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日付</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hint="eastAsia"/>
          <w:sz w:val="20"/>
          <w:szCs w:val="20"/>
        </w:rPr>
        <w:t>日付</w:t>
      </w:r>
    </w:p>
    <w:p w14:paraId="29F7F761" w14:textId="77777777" w:rsidR="00270F4A" w:rsidRPr="003013F6" w:rsidRDefault="00270F4A" w:rsidP="00270F4A">
      <w:pPr>
        <w:ind w:left="25" w:hangingChars="13" w:hanging="25"/>
        <w:rPr>
          <w:rFonts w:ascii="Century" w:eastAsia="ＭＳ 明朝" w:hAnsi="Century"/>
          <w:sz w:val="20"/>
          <w:szCs w:val="20"/>
        </w:rPr>
      </w:pPr>
    </w:p>
    <w:p w14:paraId="28DA16D0" w14:textId="77777777" w:rsidR="00270F4A" w:rsidRPr="003013F6" w:rsidRDefault="00270F4A" w:rsidP="00270F4A">
      <w:pPr>
        <w:ind w:left="25" w:hangingChars="13" w:hanging="25"/>
        <w:rPr>
          <w:rFonts w:ascii="Century" w:eastAsia="ＭＳ 明朝" w:hAnsi="Century"/>
          <w:sz w:val="20"/>
          <w:szCs w:val="20"/>
        </w:rPr>
      </w:pPr>
    </w:p>
    <w:p w14:paraId="51A9E37B"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sz w:val="20"/>
          <w:szCs w:val="20"/>
        </w:rPr>
        <w:t>SGEC/PEFC</w:t>
      </w:r>
      <w:r w:rsidRPr="003013F6">
        <w:rPr>
          <w:rFonts w:ascii="Century" w:eastAsia="ＭＳ 明朝" w:hAnsi="Century" w:hint="eastAsia"/>
          <w:sz w:val="20"/>
          <w:szCs w:val="20"/>
        </w:rPr>
        <w:t>ジャパン</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t xml:space="preserve">XXXXXX </w:t>
      </w:r>
      <w:r w:rsidRPr="003013F6">
        <w:rPr>
          <w:rFonts w:ascii="Century" w:eastAsia="ＭＳ 明朝" w:hAnsi="Century" w:hint="eastAsia"/>
          <w:sz w:val="20"/>
          <w:szCs w:val="20"/>
        </w:rPr>
        <w:t>会社</w:t>
      </w:r>
    </w:p>
    <w:p w14:paraId="7D88CF2E" w14:textId="77777777" w:rsidR="00270F4A" w:rsidRPr="003013F6" w:rsidRDefault="00270F4A" w:rsidP="00270F4A">
      <w:pPr>
        <w:ind w:left="27"/>
        <w:rPr>
          <w:rFonts w:ascii="Century" w:eastAsia="ＭＳ 明朝" w:hAnsi="Century"/>
          <w:sz w:val="20"/>
          <w:szCs w:val="20"/>
        </w:rPr>
      </w:pPr>
      <w:r w:rsidRPr="003013F6">
        <w:rPr>
          <w:rFonts w:ascii="Century" w:eastAsia="ＭＳ 明朝" w:hAnsi="Century" w:hint="eastAsia"/>
          <w:sz w:val="20"/>
          <w:szCs w:val="20"/>
        </w:rPr>
        <w:t>事務局長</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Pr>
          <w:rFonts w:ascii="Century" w:eastAsia="ＭＳ 明朝" w:hAnsi="Century" w:hint="eastAsia"/>
          <w:sz w:val="20"/>
          <w:szCs w:val="20"/>
        </w:rPr>
        <w:t>商標</w:t>
      </w:r>
      <w:r w:rsidRPr="003013F6">
        <w:rPr>
          <w:rFonts w:ascii="Century" w:eastAsia="ＭＳ 明朝" w:hAnsi="Century" w:hint="eastAsia"/>
          <w:sz w:val="20"/>
          <w:szCs w:val="20"/>
        </w:rPr>
        <w:t>使用代表者</w:t>
      </w:r>
    </w:p>
    <w:p w14:paraId="04810E54" w14:textId="77777777" w:rsidR="00270F4A" w:rsidRPr="003013F6" w:rsidRDefault="00270F4A" w:rsidP="00270F4A">
      <w:pPr>
        <w:rPr>
          <w:rFonts w:ascii="Century" w:eastAsia="ＭＳ 明朝" w:hAnsi="Century"/>
          <w:sz w:val="20"/>
          <w:szCs w:val="20"/>
        </w:rPr>
      </w:pPr>
    </w:p>
    <w:p w14:paraId="660F4E4E" w14:textId="77777777" w:rsidR="00270F4A" w:rsidRPr="003013F6" w:rsidRDefault="00270F4A" w:rsidP="00270F4A">
      <w:pPr>
        <w:pStyle w:val="a5"/>
        <w:tabs>
          <w:tab w:val="clear" w:pos="4252"/>
          <w:tab w:val="clear" w:pos="8504"/>
        </w:tabs>
        <w:snapToGrid/>
        <w:rPr>
          <w:rFonts w:ascii="Century" w:eastAsia="ＭＳ 明朝" w:hAnsi="Century"/>
          <w:color w:val="000000"/>
          <w:sz w:val="20"/>
          <w:szCs w:val="20"/>
        </w:rPr>
      </w:pPr>
    </w:p>
    <w:p w14:paraId="743C0377" w14:textId="77777777" w:rsidR="00270F4A" w:rsidRPr="003013F6" w:rsidRDefault="00270F4A" w:rsidP="00270F4A">
      <w:pPr>
        <w:pStyle w:val="a5"/>
        <w:tabs>
          <w:tab w:val="clear" w:pos="4252"/>
          <w:tab w:val="clear" w:pos="8504"/>
        </w:tabs>
        <w:snapToGrid/>
        <w:rPr>
          <w:rFonts w:ascii="Century" w:eastAsia="ＭＳ 明朝" w:hAnsi="Century"/>
          <w:color w:val="000000"/>
          <w:sz w:val="20"/>
          <w:szCs w:val="20"/>
        </w:rPr>
      </w:pPr>
    </w:p>
    <w:p w14:paraId="3D5DD31C" w14:textId="77777777" w:rsidR="00270F4A" w:rsidRPr="003013F6" w:rsidRDefault="00270F4A" w:rsidP="00270F4A">
      <w:pPr>
        <w:pStyle w:val="a5"/>
        <w:tabs>
          <w:tab w:val="clear" w:pos="4252"/>
          <w:tab w:val="clear" w:pos="8504"/>
        </w:tabs>
        <w:snapToGrid/>
        <w:rPr>
          <w:rFonts w:ascii="Century" w:eastAsia="ＭＳ 明朝" w:hAnsi="Century"/>
          <w:color w:val="000000"/>
          <w:sz w:val="20"/>
          <w:szCs w:val="20"/>
        </w:rPr>
      </w:pPr>
    </w:p>
    <w:p w14:paraId="53789BC8" w14:textId="01CEAD3E" w:rsidR="00270F4A" w:rsidRPr="001070DC" w:rsidRDefault="000D2556" w:rsidP="00BE616D">
      <w:pPr>
        <w:pStyle w:val="a5"/>
        <w:tabs>
          <w:tab w:val="clear" w:pos="4252"/>
          <w:tab w:val="clear" w:pos="8504"/>
        </w:tabs>
        <w:snapToGrid/>
        <w:outlineLvl w:val="2"/>
        <w:rPr>
          <w:rFonts w:ascii="ＭＳ 明朝" w:eastAsia="ＭＳ 明朝" w:hAnsi="ＭＳ 明朝"/>
          <w:sz w:val="22"/>
        </w:rPr>
      </w:pPr>
      <w:r w:rsidRPr="003013F6">
        <w:rPr>
          <w:rFonts w:ascii="Century" w:eastAsia="ＭＳ 明朝" w:hAnsi="Century"/>
          <w:color w:val="000000"/>
          <w:sz w:val="20"/>
          <w:szCs w:val="20"/>
        </w:rPr>
        <w:br w:type="page"/>
      </w:r>
      <w:bookmarkStart w:id="173" w:name="_Toc107506008"/>
      <w:r w:rsidRPr="001070DC">
        <w:rPr>
          <w:rFonts w:ascii="ＭＳ 明朝" w:eastAsia="ＭＳ 明朝" w:hAnsi="ＭＳ 明朝" w:hint="eastAsia"/>
          <w:color w:val="000000"/>
          <w:sz w:val="22"/>
        </w:rPr>
        <w:lastRenderedPageBreak/>
        <w:t>規準文書</w:t>
      </w:r>
      <w:r w:rsidRPr="001070DC">
        <w:rPr>
          <w:rFonts w:ascii="ＭＳ 明朝" w:eastAsia="ＭＳ 明朝" w:hAnsi="ＭＳ 明朝"/>
          <w:color w:val="000000"/>
          <w:sz w:val="22"/>
        </w:rPr>
        <w:t>6-2 (</w:t>
      </w:r>
      <w:r w:rsidRPr="001070DC">
        <w:rPr>
          <w:rFonts w:ascii="ＭＳ 明朝" w:eastAsia="ＭＳ 明朝" w:hAnsi="ＭＳ 明朝" w:cs="Century"/>
          <w:kern w:val="0"/>
          <w:sz w:val="22"/>
        </w:rPr>
        <w:t>PEFC</w:t>
      </w:r>
      <w:r w:rsidRPr="001070DC">
        <w:rPr>
          <w:rFonts w:ascii="ＭＳ 明朝" w:eastAsia="ＭＳ 明朝" w:hAnsi="ＭＳ 明朝" w:cs="Century" w:hint="eastAsia"/>
          <w:kern w:val="0"/>
          <w:sz w:val="22"/>
        </w:rPr>
        <w:t>商標使用ライセンス</w:t>
      </w:r>
      <w:r w:rsidRPr="001070DC">
        <w:rPr>
          <w:rFonts w:ascii="ＭＳ 明朝" w:eastAsia="ＭＳ 明朝" w:hAnsi="ＭＳ 明朝" w:cs="ＭＳ明朝" w:hint="eastAsia"/>
          <w:kern w:val="0"/>
          <w:sz w:val="22"/>
        </w:rPr>
        <w:t>の発行</w:t>
      </w:r>
      <w:r w:rsidRPr="001070DC">
        <w:rPr>
          <w:rFonts w:ascii="ＭＳ 明朝" w:eastAsia="ＭＳ 明朝" w:hAnsi="ＭＳ 明朝" w:cs="ＭＳ明朝"/>
          <w:kern w:val="0"/>
          <w:sz w:val="22"/>
        </w:rPr>
        <w:t xml:space="preserve">) </w:t>
      </w:r>
      <w:r w:rsidR="00270F4A" w:rsidRPr="001070DC">
        <w:rPr>
          <w:rFonts w:ascii="ＭＳ 明朝" w:eastAsia="ＭＳ 明朝" w:hAnsi="ＭＳ 明朝" w:hint="eastAsia"/>
          <w:sz w:val="22"/>
        </w:rPr>
        <w:t>付属書１様式</w:t>
      </w:r>
      <w:r w:rsidR="00270F4A" w:rsidRPr="001070DC">
        <w:rPr>
          <w:rFonts w:ascii="ＭＳ 明朝" w:eastAsia="ＭＳ 明朝" w:hAnsi="ＭＳ 明朝"/>
          <w:sz w:val="22"/>
        </w:rPr>
        <w:t xml:space="preserve">1-2( </w:t>
      </w:r>
      <w:r w:rsidR="00270F4A" w:rsidRPr="001070DC">
        <w:rPr>
          <w:rFonts w:ascii="ＭＳ 明朝" w:eastAsia="ＭＳ 明朝" w:hAnsi="ＭＳ 明朝" w:hint="eastAsia"/>
          <w:sz w:val="22"/>
        </w:rPr>
        <w:t>使用者グループＣ：</w:t>
      </w:r>
      <w:r w:rsidR="00270F4A" w:rsidRPr="001070DC">
        <w:rPr>
          <w:rFonts w:ascii="ＭＳ 明朝" w:eastAsia="ＭＳ 明朝" w:hAnsi="ＭＳ 明朝"/>
          <w:sz w:val="22"/>
        </w:rPr>
        <w:t>COC</w:t>
      </w:r>
      <w:r w:rsidR="00270F4A" w:rsidRPr="001070DC">
        <w:rPr>
          <w:rFonts w:ascii="ＭＳ 明朝" w:eastAsia="ＭＳ 明朝" w:hAnsi="ＭＳ 明朝" w:hint="eastAsia"/>
          <w:sz w:val="22"/>
        </w:rPr>
        <w:t>マルチサイト</w:t>
      </w:r>
      <w:r w:rsidR="00270F4A" w:rsidRPr="001070DC">
        <w:rPr>
          <w:rFonts w:ascii="ＭＳ 明朝" w:eastAsia="ＭＳ 明朝" w:hAnsi="ＭＳ 明朝"/>
          <w:sz w:val="22"/>
        </w:rPr>
        <w:t>)</w:t>
      </w:r>
      <w:bookmarkEnd w:id="173"/>
    </w:p>
    <w:p w14:paraId="54FD33DA" w14:textId="77777777" w:rsidR="00270F4A" w:rsidRPr="003013F6" w:rsidRDefault="00270F4A" w:rsidP="00270F4A">
      <w:pPr>
        <w:pStyle w:val="a5"/>
        <w:tabs>
          <w:tab w:val="clear" w:pos="4252"/>
          <w:tab w:val="clear" w:pos="8504"/>
        </w:tabs>
        <w:snapToGrid/>
        <w:rPr>
          <w:rFonts w:ascii="Century" w:eastAsia="ＭＳ 明朝" w:hAnsi="Century"/>
          <w:b/>
          <w:szCs w:val="21"/>
        </w:rPr>
      </w:pPr>
    </w:p>
    <w:p w14:paraId="10BB1720" w14:textId="77777777" w:rsidR="00270F4A" w:rsidRPr="003013F6" w:rsidRDefault="00270F4A" w:rsidP="00270F4A">
      <w:pPr>
        <w:pStyle w:val="a5"/>
        <w:tabs>
          <w:tab w:val="clear" w:pos="4252"/>
          <w:tab w:val="clear" w:pos="8504"/>
        </w:tabs>
        <w:snapToGrid/>
        <w:ind w:firstLineChars="1300" w:firstLine="2644"/>
        <w:rPr>
          <w:rFonts w:ascii="Century" w:eastAsia="ＭＳ 明朝" w:hAnsi="Century"/>
          <w:b/>
        </w:rPr>
      </w:pPr>
      <w:r w:rsidRPr="003013F6">
        <w:rPr>
          <w:rFonts w:ascii="Century" w:eastAsia="ＭＳ 明朝" w:hAnsi="Century"/>
          <w:b/>
        </w:rPr>
        <w:t>PEFC</w:t>
      </w:r>
      <w:r w:rsidRPr="003013F6">
        <w:rPr>
          <w:rFonts w:ascii="Century" w:eastAsia="ＭＳ 明朝" w:hAnsi="Century" w:hint="eastAsia"/>
          <w:b/>
        </w:rPr>
        <w:t>商標使用契約書グループ</w:t>
      </w:r>
      <w:r w:rsidRPr="003013F6">
        <w:rPr>
          <w:rFonts w:ascii="Century" w:eastAsia="ＭＳ 明朝" w:hAnsi="Century"/>
          <w:b/>
        </w:rPr>
        <w:t>C:</w:t>
      </w:r>
    </w:p>
    <w:p w14:paraId="7472F3CC" w14:textId="77777777" w:rsidR="00270F4A" w:rsidRPr="003013F6" w:rsidRDefault="00270F4A" w:rsidP="00270F4A">
      <w:pPr>
        <w:pStyle w:val="a5"/>
        <w:tabs>
          <w:tab w:val="clear" w:pos="4252"/>
          <w:tab w:val="clear" w:pos="8504"/>
        </w:tabs>
        <w:snapToGrid/>
        <w:jc w:val="center"/>
        <w:rPr>
          <w:rFonts w:ascii="Century" w:eastAsia="ＭＳ 明朝" w:hAnsi="Century"/>
          <w:b/>
        </w:rPr>
      </w:pPr>
      <w:r w:rsidRPr="003013F6">
        <w:rPr>
          <w:rFonts w:ascii="Century" w:eastAsia="ＭＳ 明朝" w:hAnsi="Century"/>
          <w:b/>
        </w:rPr>
        <w:t>COC</w:t>
      </w:r>
      <w:r w:rsidRPr="003013F6">
        <w:rPr>
          <w:rFonts w:ascii="Century" w:eastAsia="ＭＳ 明朝" w:hAnsi="Century" w:hint="eastAsia"/>
          <w:b/>
        </w:rPr>
        <w:t>認証主体－　マルチサイト</w:t>
      </w:r>
    </w:p>
    <w:p w14:paraId="78FFDCC1" w14:textId="77777777" w:rsidR="00270F4A" w:rsidRPr="00DD7F4B" w:rsidRDefault="00270F4A" w:rsidP="00270F4A">
      <w:pPr>
        <w:pStyle w:val="a5"/>
        <w:tabs>
          <w:tab w:val="clear" w:pos="4252"/>
          <w:tab w:val="clear" w:pos="8504"/>
        </w:tabs>
        <w:snapToGrid/>
        <w:jc w:val="center"/>
        <w:rPr>
          <w:rFonts w:ascii="Century" w:eastAsia="ＭＳ 明朝" w:hAnsi="Century"/>
          <w:b/>
        </w:rPr>
      </w:pPr>
      <w:r w:rsidRPr="003013F6">
        <w:rPr>
          <w:rFonts w:ascii="Century" w:eastAsia="ＭＳ 明朝" w:hAnsi="Century" w:hint="eastAsia"/>
          <w:b/>
        </w:rPr>
        <w:t>（</w:t>
      </w:r>
      <w:r w:rsidRPr="003013F6">
        <w:rPr>
          <w:rFonts w:ascii="Century" w:eastAsia="ＭＳ 明朝" w:hAnsi="Century"/>
          <w:b/>
        </w:rPr>
        <w:t>PEFC ST 2002</w:t>
      </w:r>
      <w:r w:rsidRPr="003013F6">
        <w:rPr>
          <w:rFonts w:ascii="Century" w:eastAsia="ＭＳ 明朝" w:hAnsi="Century" w:hint="eastAsia"/>
          <w:b/>
        </w:rPr>
        <w:t>：</w:t>
      </w:r>
      <w:r w:rsidRPr="003013F6">
        <w:rPr>
          <w:rFonts w:ascii="Century" w:eastAsia="ＭＳ 明朝" w:hAnsi="Century"/>
          <w:b/>
        </w:rPr>
        <w:t xml:space="preserve">2020 </w:t>
      </w:r>
      <w:r w:rsidRPr="003013F6">
        <w:rPr>
          <w:rFonts w:ascii="Century" w:eastAsia="ＭＳ 明朝" w:hAnsi="Century"/>
          <w:b/>
        </w:rPr>
        <w:t>付属書</w:t>
      </w:r>
      <w:r w:rsidRPr="003013F6">
        <w:rPr>
          <w:rFonts w:ascii="Century" w:eastAsia="ＭＳ 明朝" w:hAnsi="Century"/>
          <w:b/>
        </w:rPr>
        <w:t>2</w:t>
      </w:r>
      <w:r w:rsidRPr="003013F6">
        <w:rPr>
          <w:rFonts w:ascii="Century" w:eastAsia="ＭＳ 明朝" w:hAnsi="Century" w:hint="eastAsia"/>
          <w:b/>
        </w:rPr>
        <w:t>、</w:t>
      </w:r>
      <w:r w:rsidRPr="003013F6">
        <w:rPr>
          <w:rFonts w:ascii="Century" w:eastAsia="ＭＳ 明朝" w:hAnsi="Century"/>
          <w:b/>
        </w:rPr>
        <w:t>2.</w:t>
      </w:r>
      <w:r w:rsidRPr="003013F6">
        <w:rPr>
          <w:rFonts w:ascii="Century" w:eastAsia="ＭＳ 明朝" w:hAnsi="Century" w:hint="eastAsia"/>
          <w:b/>
        </w:rPr>
        <w:t>３</w:t>
      </w:r>
      <w:r w:rsidRPr="003013F6">
        <w:rPr>
          <w:rFonts w:ascii="Century" w:eastAsia="ＭＳ 明朝" w:hAnsi="Century"/>
          <w:b/>
        </w:rPr>
        <w:t>a</w:t>
      </w:r>
      <w:r w:rsidRPr="00DD7F4B">
        <w:rPr>
          <w:rFonts w:ascii="Century" w:eastAsia="ＭＳ 明朝" w:hAnsi="Century"/>
          <w:b/>
        </w:rPr>
        <w:t>項</w:t>
      </w:r>
      <w:r w:rsidRPr="00DD7F4B">
        <w:rPr>
          <w:rFonts w:ascii="Century" w:eastAsia="ＭＳ 明朝" w:hAnsi="Century" w:hint="eastAsia"/>
          <w:b/>
        </w:rPr>
        <w:t>）</w:t>
      </w:r>
    </w:p>
    <w:p w14:paraId="0AC4DDDD" w14:textId="77777777" w:rsidR="00270F4A" w:rsidRPr="003013F6" w:rsidRDefault="00270F4A" w:rsidP="00270F4A">
      <w:pPr>
        <w:jc w:val="center"/>
        <w:rPr>
          <w:rFonts w:ascii="Century" w:eastAsia="ＭＳ 明朝" w:hAnsi="Century"/>
          <w:b/>
          <w:sz w:val="20"/>
          <w:szCs w:val="20"/>
        </w:rPr>
      </w:pPr>
    </w:p>
    <w:p w14:paraId="3D80239A"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b/>
          <w:sz w:val="20"/>
          <w:szCs w:val="20"/>
        </w:rPr>
        <w:t>（１）</w:t>
      </w:r>
      <w:r w:rsidRPr="003013F6">
        <w:rPr>
          <w:rFonts w:ascii="Century" w:eastAsia="ＭＳ 明朝" w:hAnsi="Century"/>
          <w:b/>
          <w:sz w:val="20"/>
          <w:szCs w:val="20"/>
          <w:u w:val="single"/>
        </w:rPr>
        <w:t>PEFC</w:t>
      </w:r>
      <w:r w:rsidRPr="003013F6">
        <w:rPr>
          <w:rFonts w:ascii="Century" w:eastAsia="ＭＳ 明朝" w:hAnsi="Century" w:hint="eastAsia"/>
          <w:b/>
          <w:sz w:val="20"/>
          <w:szCs w:val="20"/>
          <w:u w:val="single"/>
        </w:rPr>
        <w:t>森林認証制度相互承認プログラム</w:t>
      </w:r>
      <w:r w:rsidRPr="003013F6">
        <w:rPr>
          <w:rFonts w:ascii="Century" w:eastAsia="ＭＳ 明朝" w:hAnsi="Century" w:hint="eastAsia"/>
          <w:sz w:val="20"/>
          <w:szCs w:val="20"/>
        </w:rPr>
        <w:t>（</w:t>
      </w:r>
      <w:r w:rsidRPr="003013F6">
        <w:rPr>
          <w:rFonts w:ascii="Century" w:eastAsia="ＭＳ 明朝" w:hAnsi="Century"/>
          <w:sz w:val="20"/>
          <w:szCs w:val="20"/>
        </w:rPr>
        <w:t>Programme for the Endorsement of Forest Certification Schemes</w:t>
      </w:r>
      <w:r w:rsidRPr="003013F6">
        <w:rPr>
          <w:rFonts w:ascii="Century" w:eastAsia="ＭＳ 明朝" w:hAnsi="Century" w:hint="eastAsia"/>
          <w:sz w:val="20"/>
          <w:szCs w:val="20"/>
        </w:rPr>
        <w:t>、登録所在地：</w:t>
      </w:r>
      <w:r w:rsidRPr="003013F6">
        <w:rPr>
          <w:rFonts w:ascii="Century" w:eastAsia="ＭＳ 明朝" w:hAnsi="Century"/>
          <w:sz w:val="20"/>
          <w:szCs w:val="20"/>
        </w:rPr>
        <w:t>ICC Building C</w:t>
      </w:r>
      <w:r w:rsidRPr="003013F6">
        <w:rPr>
          <w:rFonts w:ascii="Century" w:eastAsia="ＭＳ 明朝" w:hAnsi="Century" w:hint="eastAsia"/>
          <w:sz w:val="20"/>
          <w:szCs w:val="20"/>
        </w:rPr>
        <w:t>、</w:t>
      </w:r>
      <w:r w:rsidRPr="003013F6">
        <w:rPr>
          <w:rFonts w:ascii="Century" w:eastAsia="ＭＳ 明朝" w:hAnsi="Century"/>
          <w:sz w:val="20"/>
          <w:szCs w:val="20"/>
        </w:rPr>
        <w:t>Route de Pre-Bois 20</w:t>
      </w:r>
      <w:r w:rsidRPr="003013F6">
        <w:rPr>
          <w:rFonts w:ascii="Century" w:eastAsia="ＭＳ 明朝" w:hAnsi="Century" w:hint="eastAsia"/>
          <w:sz w:val="20"/>
          <w:szCs w:val="20"/>
        </w:rPr>
        <w:t>、</w:t>
      </w:r>
      <w:r w:rsidRPr="003013F6">
        <w:rPr>
          <w:rFonts w:ascii="Century" w:eastAsia="ＭＳ 明朝" w:hAnsi="Century"/>
          <w:sz w:val="20"/>
          <w:szCs w:val="20"/>
        </w:rPr>
        <w:t>1215,Geneva 15</w:t>
      </w:r>
      <w:r w:rsidRPr="003013F6">
        <w:rPr>
          <w:rFonts w:ascii="Century" w:eastAsia="ＭＳ 明朝" w:hAnsi="Century" w:hint="eastAsia"/>
          <w:sz w:val="20"/>
          <w:szCs w:val="20"/>
        </w:rPr>
        <w:t>、</w:t>
      </w:r>
      <w:r w:rsidRPr="003013F6">
        <w:rPr>
          <w:rFonts w:ascii="Century" w:eastAsia="ＭＳ 明朝" w:hAnsi="Century"/>
          <w:sz w:val="20"/>
          <w:szCs w:val="20"/>
        </w:rPr>
        <w:t>Switzerland</w:t>
      </w:r>
      <w:r w:rsidRPr="003013F6">
        <w:rPr>
          <w:rFonts w:ascii="Century" w:eastAsia="ＭＳ 明朝" w:hAnsi="Century" w:hint="eastAsia"/>
          <w:sz w:val="20"/>
          <w:szCs w:val="20"/>
        </w:rPr>
        <w:t>）、</w:t>
      </w:r>
      <w:r w:rsidRPr="00DD7F4B">
        <w:rPr>
          <w:rFonts w:ascii="Century" w:eastAsia="ＭＳ 明朝" w:hAnsi="Century" w:hint="eastAsia"/>
          <w:sz w:val="20"/>
          <w:szCs w:val="20"/>
        </w:rPr>
        <w:t>「以下「</w:t>
      </w:r>
      <w:r w:rsidRPr="003013F6">
        <w:rPr>
          <w:rFonts w:ascii="Century" w:eastAsia="ＭＳ 明朝" w:hAnsi="Century"/>
          <w:sz w:val="20"/>
          <w:szCs w:val="20"/>
        </w:rPr>
        <w:t>PEFC</w:t>
      </w:r>
      <w:r w:rsidRPr="003013F6">
        <w:rPr>
          <w:rFonts w:ascii="Century" w:eastAsia="ＭＳ 明朝" w:hAnsi="Century" w:hint="eastAsia"/>
          <w:sz w:val="20"/>
          <w:szCs w:val="20"/>
        </w:rPr>
        <w:t>」と言う</w:t>
      </w:r>
      <w:r w:rsidRPr="003013F6">
        <w:rPr>
          <w:rFonts w:ascii="Century" w:eastAsia="ＭＳ 明朝" w:hAnsi="Century"/>
          <w:sz w:val="20"/>
          <w:szCs w:val="20"/>
        </w:rPr>
        <w:t xml:space="preserve">) </w:t>
      </w:r>
      <w:r w:rsidRPr="003013F6">
        <w:rPr>
          <w:rFonts w:ascii="Century" w:eastAsia="ＭＳ 明朝" w:hAnsi="Century" w:hint="eastAsia"/>
          <w:sz w:val="20"/>
          <w:szCs w:val="20"/>
        </w:rPr>
        <w:t>の評議会（以下「</w:t>
      </w:r>
      <w:r w:rsidRPr="003013F6">
        <w:rPr>
          <w:rFonts w:ascii="Century" w:eastAsia="ＭＳ 明朝" w:hAnsi="Century"/>
          <w:sz w:val="20"/>
          <w:szCs w:val="20"/>
        </w:rPr>
        <w:t>PEFC</w:t>
      </w:r>
      <w:r w:rsidRPr="003013F6">
        <w:rPr>
          <w:rFonts w:ascii="Century" w:eastAsia="ＭＳ 明朝" w:hAnsi="Century" w:hint="eastAsia"/>
          <w:sz w:val="20"/>
          <w:szCs w:val="20"/>
        </w:rPr>
        <w:t>評議会」という。）との契約に基づき、日本における</w:t>
      </w:r>
      <w:r w:rsidRPr="003013F6">
        <w:rPr>
          <w:rFonts w:ascii="Century" w:eastAsia="ＭＳ 明朝" w:hAnsi="Century"/>
          <w:sz w:val="20"/>
          <w:szCs w:val="20"/>
        </w:rPr>
        <w:t>PEFC</w:t>
      </w:r>
      <w:r w:rsidRPr="003013F6">
        <w:rPr>
          <w:rFonts w:ascii="Century" w:eastAsia="ＭＳ 明朝" w:hAnsi="Century" w:hint="eastAsia"/>
          <w:sz w:val="20"/>
          <w:szCs w:val="20"/>
        </w:rPr>
        <w:t>の商標使用契約に係る業務を代行する</w:t>
      </w:r>
      <w:r w:rsidRPr="003013F6">
        <w:rPr>
          <w:rFonts w:ascii="Century" w:eastAsia="ＭＳ 明朝" w:hAnsi="Century"/>
          <w:sz w:val="20"/>
          <w:szCs w:val="20"/>
        </w:rPr>
        <w:t>（一社）緑の循環認証会議、（登録所在地：東京都千代田区永田町</w:t>
      </w:r>
      <w:r w:rsidRPr="003013F6">
        <w:rPr>
          <w:rFonts w:ascii="Century" w:eastAsia="ＭＳ 明朝" w:hAnsi="Century"/>
          <w:sz w:val="20"/>
          <w:szCs w:val="20"/>
        </w:rPr>
        <w:t>2-4-3</w:t>
      </w:r>
      <w:r w:rsidRPr="003013F6">
        <w:rPr>
          <w:rFonts w:ascii="Century" w:eastAsia="ＭＳ 明朝" w:hAnsi="Century"/>
          <w:sz w:val="20"/>
          <w:szCs w:val="20"/>
        </w:rPr>
        <w:t xml:space="preserve">　永田町ビル</w:t>
      </w:r>
      <w:r w:rsidRPr="003013F6">
        <w:rPr>
          <w:rFonts w:ascii="Century" w:eastAsia="ＭＳ 明朝" w:hAnsi="Century"/>
          <w:sz w:val="20"/>
          <w:szCs w:val="20"/>
        </w:rPr>
        <w:t>4</w:t>
      </w:r>
      <w:r w:rsidRPr="003013F6">
        <w:rPr>
          <w:rFonts w:ascii="Century" w:eastAsia="ＭＳ 明朝" w:hAnsi="Century"/>
          <w:sz w:val="20"/>
          <w:szCs w:val="20"/>
        </w:rPr>
        <w:t>階）（以下「</w:t>
      </w:r>
      <w:r w:rsidRPr="003013F6">
        <w:rPr>
          <w:rFonts w:ascii="Century" w:eastAsia="ＭＳ 明朝" w:hAnsi="Century"/>
          <w:sz w:val="20"/>
          <w:szCs w:val="20"/>
        </w:rPr>
        <w:t>SGEC/PEFC</w:t>
      </w:r>
      <w:r w:rsidRPr="003013F6">
        <w:rPr>
          <w:rFonts w:ascii="Century" w:eastAsia="ＭＳ 明朝" w:hAnsi="Century" w:hint="eastAsia"/>
          <w:sz w:val="20"/>
          <w:szCs w:val="20"/>
        </w:rPr>
        <w:t>ジャパン」と言う。）と</w:t>
      </w:r>
    </w:p>
    <w:p w14:paraId="77E2AD40" w14:textId="77777777" w:rsidR="00270F4A" w:rsidRPr="003013F6" w:rsidRDefault="00270F4A" w:rsidP="00270F4A">
      <w:pPr>
        <w:rPr>
          <w:rFonts w:ascii="Century" w:eastAsia="ＭＳ 明朝" w:hAnsi="Century"/>
          <w:b/>
          <w:sz w:val="20"/>
          <w:szCs w:val="20"/>
        </w:rPr>
      </w:pPr>
    </w:p>
    <w:p w14:paraId="4E1D5614" w14:textId="77777777" w:rsidR="00270F4A" w:rsidRPr="003013F6" w:rsidRDefault="00270F4A" w:rsidP="00270F4A">
      <w:pPr>
        <w:rPr>
          <w:rFonts w:ascii="Century" w:eastAsia="ＭＳ 明朝" w:hAnsi="Century"/>
          <w:b/>
          <w:sz w:val="20"/>
          <w:szCs w:val="20"/>
        </w:rPr>
      </w:pPr>
      <w:r w:rsidRPr="003013F6">
        <w:rPr>
          <w:rFonts w:ascii="Century" w:eastAsia="ＭＳ 明朝" w:hAnsi="Century" w:hint="eastAsia"/>
          <w:b/>
          <w:sz w:val="20"/>
          <w:szCs w:val="20"/>
        </w:rPr>
        <w:t>（２）</w:t>
      </w:r>
      <w:r w:rsidRPr="003013F6">
        <w:rPr>
          <w:rFonts w:ascii="Century" w:eastAsia="ＭＳ 明朝" w:hAnsi="Century" w:hint="eastAsia"/>
          <w:b/>
          <w:sz w:val="20"/>
          <w:szCs w:val="20"/>
          <w:u w:val="single"/>
        </w:rPr>
        <w:t>商標使用者</w:t>
      </w:r>
      <w:r w:rsidRPr="003013F6">
        <w:rPr>
          <w:rFonts w:ascii="Century" w:eastAsia="ＭＳ 明朝" w:hAnsi="Century"/>
          <w:b/>
          <w:sz w:val="20"/>
          <w:szCs w:val="20"/>
          <w:u w:val="single"/>
        </w:rPr>
        <w:t>I</w:t>
      </w:r>
      <w:r w:rsidRPr="003013F6">
        <w:rPr>
          <w:rFonts w:ascii="Century" w:eastAsia="ＭＳ 明朝" w:hAnsi="Century" w:hint="eastAsia"/>
          <w:b/>
          <w:sz w:val="20"/>
          <w:szCs w:val="20"/>
          <w:u w:val="single"/>
        </w:rPr>
        <w:t>の名称と住所</w:t>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p>
    <w:p w14:paraId="567C1169" w14:textId="77777777" w:rsidR="00270F4A" w:rsidRPr="003013F6" w:rsidRDefault="00270F4A" w:rsidP="00270F4A">
      <w:pPr>
        <w:ind w:firstLineChars="299" w:firstLine="578"/>
        <w:rPr>
          <w:rFonts w:ascii="Century" w:eastAsia="ＭＳ 明朝" w:hAnsi="Century"/>
          <w:b/>
          <w:sz w:val="20"/>
          <w:szCs w:val="20"/>
        </w:rPr>
      </w:pPr>
      <w:r w:rsidRPr="003013F6">
        <w:rPr>
          <w:rFonts w:ascii="Century" w:eastAsia="ＭＳ 明朝" w:hAnsi="Century" w:hint="eastAsia"/>
          <w:b/>
          <w:sz w:val="20"/>
          <w:szCs w:val="20"/>
          <w:u w:val="single"/>
        </w:rPr>
        <w:t>商標使用者</w:t>
      </w:r>
      <w:r w:rsidRPr="003013F6">
        <w:rPr>
          <w:rFonts w:ascii="Century" w:eastAsia="ＭＳ 明朝" w:hAnsi="Century"/>
          <w:b/>
          <w:sz w:val="20"/>
          <w:szCs w:val="20"/>
          <w:u w:val="single"/>
        </w:rPr>
        <w:t>II</w:t>
      </w:r>
      <w:r w:rsidRPr="003013F6">
        <w:rPr>
          <w:rFonts w:ascii="Century" w:eastAsia="ＭＳ 明朝" w:hAnsi="Century" w:hint="eastAsia"/>
          <w:b/>
          <w:sz w:val="20"/>
          <w:szCs w:val="20"/>
          <w:u w:val="single"/>
        </w:rPr>
        <w:t>の名称と住所</w:t>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p>
    <w:p w14:paraId="70B4C24E" w14:textId="77777777" w:rsidR="00270F4A" w:rsidRPr="003013F6" w:rsidRDefault="00270F4A" w:rsidP="00270F4A">
      <w:pPr>
        <w:ind w:firstLineChars="299" w:firstLine="576"/>
        <w:rPr>
          <w:rFonts w:ascii="Century" w:eastAsia="ＭＳ 明朝" w:hAnsi="Century"/>
          <w:sz w:val="20"/>
          <w:szCs w:val="20"/>
        </w:rPr>
      </w:pPr>
      <w:r w:rsidRPr="003013F6">
        <w:rPr>
          <w:rFonts w:ascii="Century" w:eastAsia="ＭＳ 明朝" w:hAnsi="Century"/>
          <w:sz w:val="20"/>
          <w:szCs w:val="20"/>
        </w:rPr>
        <w:t>(</w:t>
      </w:r>
      <w:r w:rsidRPr="003013F6">
        <w:rPr>
          <w:rFonts w:ascii="Century" w:eastAsia="ＭＳ 明朝" w:hAnsi="Century"/>
          <w:sz w:val="20"/>
          <w:szCs w:val="20"/>
        </w:rPr>
        <w:t>以下、本契約書の対象となる各商標使用者を一行で記入のこと</w:t>
      </w:r>
      <w:r w:rsidRPr="003013F6">
        <w:rPr>
          <w:rFonts w:ascii="Century" w:eastAsia="ＭＳ 明朝" w:hAnsi="Century"/>
          <w:sz w:val="20"/>
          <w:szCs w:val="20"/>
        </w:rPr>
        <w:t>)</w:t>
      </w:r>
    </w:p>
    <w:p w14:paraId="618F3062"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sz w:val="20"/>
          <w:szCs w:val="20"/>
        </w:rPr>
        <w:t>（以下「商標使用者」と言う。）は、下記の条件において、以下の条項について合意した。</w:t>
      </w:r>
    </w:p>
    <w:p w14:paraId="4D3FF7CB" w14:textId="77777777" w:rsidR="00270F4A" w:rsidRPr="003013F6" w:rsidRDefault="00270F4A" w:rsidP="00270F4A">
      <w:pPr>
        <w:rPr>
          <w:rFonts w:ascii="Century" w:eastAsia="ＭＳ 明朝" w:hAnsi="Century"/>
          <w:sz w:val="20"/>
          <w:szCs w:val="20"/>
        </w:rPr>
      </w:pPr>
    </w:p>
    <w:p w14:paraId="2A11F892" w14:textId="77777777" w:rsidR="00270F4A" w:rsidRPr="003013F6" w:rsidRDefault="00270F4A" w:rsidP="00270F4A">
      <w:pPr>
        <w:pStyle w:val="af0"/>
        <w:rPr>
          <w:rFonts w:ascii="Century" w:hAnsi="Century"/>
          <w:b/>
          <w:sz w:val="20"/>
          <w:szCs w:val="20"/>
          <w:u w:val="single"/>
        </w:rPr>
      </w:pPr>
      <w:r w:rsidRPr="003013F6">
        <w:rPr>
          <w:rFonts w:ascii="Century" w:hAnsi="Century" w:hint="eastAsia"/>
          <w:b/>
          <w:sz w:val="20"/>
          <w:szCs w:val="20"/>
          <w:u w:val="single"/>
        </w:rPr>
        <w:t>記</w:t>
      </w:r>
    </w:p>
    <w:p w14:paraId="0E79BA01" w14:textId="77777777" w:rsidR="00270F4A" w:rsidRPr="003013F6" w:rsidRDefault="00270F4A" w:rsidP="00270F4A">
      <w:pPr>
        <w:rPr>
          <w:rFonts w:ascii="Century" w:eastAsia="ＭＳ 明朝" w:hAnsi="Century"/>
          <w:sz w:val="20"/>
          <w:szCs w:val="20"/>
        </w:rPr>
      </w:pPr>
    </w:p>
    <w:p w14:paraId="6EE17E58" w14:textId="77777777" w:rsidR="00270F4A" w:rsidRPr="003013F6" w:rsidRDefault="00270F4A" w:rsidP="008A5AFD">
      <w:pPr>
        <w:numPr>
          <w:ilvl w:val="0"/>
          <w:numId w:val="39"/>
        </w:numPr>
        <w:tabs>
          <w:tab w:val="clear" w:pos="3064"/>
        </w:tabs>
        <w:ind w:left="360" w:hanging="360"/>
        <w:jc w:val="left"/>
        <w:rPr>
          <w:rFonts w:ascii="Century" w:eastAsia="ＭＳ 明朝" w:hAnsi="Century"/>
          <w:b/>
          <w:color w:val="FF0000"/>
          <w:sz w:val="20"/>
          <w:szCs w:val="20"/>
        </w:rPr>
      </w:pPr>
      <w:r w:rsidRPr="003013F6">
        <w:rPr>
          <w:rFonts w:ascii="Century" w:eastAsia="ＭＳ 明朝" w:hAnsi="Century" w:hint="eastAsia"/>
          <w:sz w:val="20"/>
          <w:szCs w:val="20"/>
        </w:rPr>
        <w:t>商標使用者は、</w:t>
      </w:r>
      <w:r w:rsidRPr="003013F6">
        <w:rPr>
          <w:rFonts w:ascii="Century" w:eastAsia="ＭＳ 明朝" w:hAnsi="Century"/>
          <w:sz w:val="20"/>
          <w:szCs w:val="20"/>
        </w:rPr>
        <w:t>PEFC ST 2001</w:t>
      </w:r>
      <w:r w:rsidRPr="003013F6">
        <w:rPr>
          <w:rFonts w:ascii="Century" w:eastAsia="ＭＳ 明朝" w:hAnsi="Century"/>
          <w:sz w:val="20"/>
          <w:szCs w:val="20"/>
        </w:rPr>
        <w:t>「</w:t>
      </w:r>
      <w:r w:rsidRPr="003013F6">
        <w:rPr>
          <w:rFonts w:ascii="Century" w:eastAsia="ＭＳ 明朝" w:hAnsi="Century" w:hint="eastAsia"/>
          <w:sz w:val="20"/>
          <w:szCs w:val="20"/>
        </w:rPr>
        <w:t>商標使用規則－要求事項」が定める商標使用者グループ</w:t>
      </w:r>
      <w:r w:rsidRPr="003013F6">
        <w:rPr>
          <w:rFonts w:ascii="Century" w:eastAsia="ＭＳ 明朝" w:hAnsi="Century"/>
          <w:sz w:val="20"/>
          <w:szCs w:val="20"/>
        </w:rPr>
        <w:t>C</w:t>
      </w:r>
      <w:r w:rsidRPr="003013F6">
        <w:rPr>
          <w:rFonts w:ascii="Century" w:eastAsia="ＭＳ 明朝" w:hAnsi="Century" w:hint="eastAsia"/>
          <w:sz w:val="20"/>
          <w:szCs w:val="20"/>
        </w:rPr>
        <w:t>：</w:t>
      </w:r>
      <w:r w:rsidRPr="003013F6">
        <w:rPr>
          <w:rFonts w:ascii="Century" w:eastAsia="ＭＳ 明朝" w:hAnsi="Century"/>
          <w:sz w:val="20"/>
          <w:szCs w:val="20"/>
        </w:rPr>
        <w:t>COC</w:t>
      </w:r>
      <w:r w:rsidRPr="003013F6">
        <w:rPr>
          <w:rFonts w:ascii="Century" w:eastAsia="ＭＳ 明朝" w:hAnsi="Century" w:hint="eastAsia"/>
          <w:sz w:val="20"/>
          <w:szCs w:val="20"/>
        </w:rPr>
        <w:t>認証主体の商標使用者である。</w:t>
      </w:r>
    </w:p>
    <w:p w14:paraId="5BB8E8D5"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hint="eastAsia"/>
          <w:sz w:val="20"/>
          <w:szCs w:val="20"/>
        </w:rPr>
        <w:t>商標使用者として記述された各組織は、本契約書の履行に共同責任を負う。組織の一者が要求事項を遵守しない、および／または、一者に関して本契約書が一時停止または終了するような場合は、本契約書は商標使用者として定められたすべての組織に関して一時停止または終了される。</w:t>
      </w:r>
    </w:p>
    <w:p w14:paraId="5FC91EC0"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は登録商標である下記の</w:t>
      </w:r>
      <w:r w:rsidRPr="003013F6">
        <w:rPr>
          <w:rFonts w:ascii="Century" w:eastAsia="ＭＳ 明朝" w:hAnsi="Century"/>
          <w:sz w:val="20"/>
          <w:szCs w:val="20"/>
        </w:rPr>
        <w:t>PEFC</w:t>
      </w:r>
      <w:r w:rsidRPr="003013F6">
        <w:rPr>
          <w:rFonts w:ascii="Century" w:eastAsia="ＭＳ 明朝" w:hAnsi="Century" w:hint="eastAsia"/>
          <w:sz w:val="20"/>
          <w:szCs w:val="20"/>
        </w:rPr>
        <w:t>商標（</w:t>
      </w:r>
      <w:r w:rsidRPr="003013F6">
        <w:rPr>
          <w:rFonts w:ascii="Century" w:eastAsia="ＭＳ 明朝" w:hAnsi="Century"/>
          <w:sz w:val="20"/>
          <w:szCs w:val="20"/>
        </w:rPr>
        <w:t>PEFC</w:t>
      </w:r>
      <w:r w:rsidRPr="003013F6">
        <w:rPr>
          <w:rFonts w:ascii="Century" w:eastAsia="ＭＳ 明朝" w:hAnsi="Century" w:hint="eastAsia"/>
          <w:sz w:val="20"/>
          <w:szCs w:val="20"/>
        </w:rPr>
        <w:t>ロゴ：および</w:t>
      </w:r>
      <w:r w:rsidRPr="003013F6">
        <w:rPr>
          <w:rFonts w:ascii="Century" w:eastAsia="ＭＳ 明朝" w:hAnsi="Century"/>
          <w:sz w:val="20"/>
          <w:szCs w:val="20"/>
        </w:rPr>
        <w:t>PEFC</w:t>
      </w:r>
      <w:r w:rsidRPr="003013F6">
        <w:rPr>
          <w:rFonts w:ascii="Century" w:eastAsia="ＭＳ 明朝" w:hAnsi="Century" w:hint="eastAsia"/>
          <w:sz w:val="20"/>
          <w:szCs w:val="20"/>
        </w:rPr>
        <w:t>イニシャル）の所有者であり、その著作権を有する。</w:t>
      </w:r>
    </w:p>
    <w:p w14:paraId="41AD90C1" w14:textId="77777777" w:rsidR="00270F4A" w:rsidRPr="003013F6" w:rsidRDefault="00270F4A" w:rsidP="00270F4A">
      <w:pPr>
        <w:jc w:val="cente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sz w:val="20"/>
          <w:szCs w:val="20"/>
        </w:rPr>
        <w:t>ロゴ</w:t>
      </w:r>
    </w:p>
    <w:p w14:paraId="3A971042" w14:textId="77777777" w:rsidR="00270F4A" w:rsidRPr="00DD7F4B" w:rsidRDefault="00270F4A" w:rsidP="00270F4A">
      <w:pPr>
        <w:jc w:val="center"/>
        <w:rPr>
          <w:rFonts w:ascii="Century" w:eastAsia="ＭＳ 明朝" w:hAnsi="Century"/>
          <w:sz w:val="20"/>
          <w:szCs w:val="20"/>
        </w:rPr>
      </w:pPr>
      <w:r w:rsidRPr="00DD7F4B">
        <w:rPr>
          <w:rFonts w:ascii="Century" w:eastAsia="ＭＳ 明朝" w:hAnsi="Century"/>
          <w:noProof/>
          <w:sz w:val="20"/>
          <w:szCs w:val="20"/>
        </w:rPr>
        <w:drawing>
          <wp:inline distT="0" distB="0" distL="0" distR="0" wp14:anchorId="6761F072" wp14:editId="33522493">
            <wp:extent cx="822790" cy="809625"/>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4879" cy="811681"/>
                    </a:xfrm>
                    <a:prstGeom prst="rect">
                      <a:avLst/>
                    </a:prstGeom>
                    <a:noFill/>
                    <a:ln>
                      <a:noFill/>
                    </a:ln>
                  </pic:spPr>
                </pic:pic>
              </a:graphicData>
            </a:graphic>
          </wp:inline>
        </w:drawing>
      </w:r>
    </w:p>
    <w:p w14:paraId="50578D24" w14:textId="77777777" w:rsidR="00270F4A" w:rsidRPr="003013F6" w:rsidRDefault="00270F4A" w:rsidP="00270F4A">
      <w:pPr>
        <w:jc w:val="cente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sz w:val="20"/>
          <w:szCs w:val="20"/>
        </w:rPr>
        <w:t>イニシャル</w:t>
      </w:r>
    </w:p>
    <w:p w14:paraId="49CE7DC3" w14:textId="77777777" w:rsidR="00270F4A" w:rsidRPr="003013F6" w:rsidRDefault="00270F4A" w:rsidP="00270F4A">
      <w:pPr>
        <w:rPr>
          <w:rFonts w:ascii="Century" w:eastAsia="ＭＳ 明朝" w:hAnsi="Century"/>
          <w:sz w:val="20"/>
          <w:szCs w:val="20"/>
        </w:rPr>
      </w:pPr>
    </w:p>
    <w:p w14:paraId="11BB79F5"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hint="eastAsia"/>
          <w:sz w:val="20"/>
          <w:szCs w:val="20"/>
        </w:rPr>
        <w:lastRenderedPageBreak/>
        <w:t>商標使用者は、登録番号</w:t>
      </w:r>
      <w:r w:rsidRPr="003013F6">
        <w:rPr>
          <w:rFonts w:ascii="Century" w:eastAsia="ＭＳ 明朝" w:hAnsi="Century"/>
          <w:sz w:val="20"/>
          <w:szCs w:val="20"/>
        </w:rPr>
        <w:t>PEFC</w:t>
      </w:r>
      <w:r w:rsidRPr="003013F6">
        <w:rPr>
          <w:rFonts w:ascii="Century" w:eastAsia="ＭＳ 明朝" w:hAnsi="Century" w:hint="eastAsia"/>
          <w:sz w:val="20"/>
          <w:szCs w:val="20"/>
        </w:rPr>
        <w:t>／</w:t>
      </w:r>
      <w:r w:rsidRPr="003013F6">
        <w:rPr>
          <w:rFonts w:ascii="Century" w:eastAsia="ＭＳ 明朝" w:hAnsi="Century" w:hint="eastAsia"/>
          <w:sz w:val="20"/>
          <w:szCs w:val="20"/>
          <w:u w:val="single"/>
        </w:rPr>
        <w:t xml:space="preserve">　　　　　</w:t>
      </w:r>
      <w:r w:rsidRPr="003013F6">
        <w:rPr>
          <w:rFonts w:ascii="Century" w:eastAsia="ＭＳ 明朝" w:hAnsi="Century" w:hint="eastAsia"/>
          <w:sz w:val="20"/>
          <w:szCs w:val="20"/>
        </w:rPr>
        <w:t>にて</w:t>
      </w:r>
      <w:r w:rsidRPr="003013F6">
        <w:rPr>
          <w:rFonts w:ascii="Century" w:eastAsia="ＭＳ 明朝" w:hAnsi="Century"/>
          <w:sz w:val="20"/>
          <w:szCs w:val="20"/>
        </w:rPr>
        <w:t>PEFC</w:t>
      </w:r>
      <w:r w:rsidRPr="003013F6">
        <w:rPr>
          <w:rFonts w:ascii="Century" w:eastAsia="ＭＳ 明朝" w:hAnsi="Century" w:hint="eastAsia"/>
          <w:sz w:val="20"/>
          <w:szCs w:val="20"/>
        </w:rPr>
        <w:t>商標の使用許可を受け、</w:t>
      </w:r>
      <w:r w:rsidRPr="003013F6">
        <w:rPr>
          <w:rFonts w:ascii="Century" w:eastAsia="ＭＳ 明朝" w:hAnsi="Century"/>
          <w:sz w:val="20"/>
          <w:szCs w:val="20"/>
        </w:rPr>
        <w:t>PEFC ST 2001</w:t>
      </w:r>
      <w:r>
        <w:rPr>
          <w:rFonts w:ascii="Century" w:eastAsia="ＭＳ 明朝" w:hAnsi="Century"/>
          <w:sz w:val="20"/>
          <w:szCs w:val="20"/>
        </w:rPr>
        <w:t>:2020</w:t>
      </w:r>
      <w:r w:rsidRPr="003013F6">
        <w:rPr>
          <w:rFonts w:ascii="Century" w:eastAsia="ＭＳ 明朝" w:hAnsi="Century" w:hint="eastAsia"/>
          <w:sz w:val="20"/>
          <w:szCs w:val="20"/>
        </w:rPr>
        <w:t>「商標使用規則</w:t>
      </w:r>
      <w:r w:rsidRPr="003013F6">
        <w:rPr>
          <w:rFonts w:ascii="Century" w:eastAsia="ＭＳ 明朝" w:hAnsi="Century"/>
          <w:sz w:val="20"/>
          <w:szCs w:val="20"/>
        </w:rPr>
        <w:t>-</w:t>
      </w:r>
      <w:r w:rsidRPr="003013F6">
        <w:rPr>
          <w:rFonts w:ascii="Century" w:eastAsia="ＭＳ 明朝" w:hAnsi="Century" w:hint="eastAsia"/>
          <w:sz w:val="20"/>
          <w:szCs w:val="20"/>
        </w:rPr>
        <w:t>要求事項」の最新版および本契約書に従って</w:t>
      </w:r>
      <w:r w:rsidRPr="003013F6">
        <w:rPr>
          <w:rFonts w:ascii="Century" w:eastAsia="ＭＳ 明朝" w:hAnsi="Century"/>
          <w:sz w:val="20"/>
          <w:szCs w:val="20"/>
        </w:rPr>
        <w:t>PEFC</w:t>
      </w:r>
      <w:r w:rsidRPr="003013F6">
        <w:rPr>
          <w:rFonts w:ascii="Century" w:eastAsia="ＭＳ 明朝" w:hAnsi="Century" w:hint="eastAsia"/>
          <w:sz w:val="20"/>
          <w:szCs w:val="20"/>
        </w:rPr>
        <w:t>商標を製品上および製品外使用することを許可される。</w:t>
      </w:r>
    </w:p>
    <w:p w14:paraId="604276DB" w14:textId="77777777" w:rsidR="00270F4A" w:rsidRPr="003013F6" w:rsidRDefault="00270F4A" w:rsidP="00270F4A">
      <w:pPr>
        <w:ind w:left="203" w:hangingChars="100" w:hanging="203"/>
        <w:rPr>
          <w:rFonts w:ascii="Century" w:eastAsia="ＭＳ 明朝" w:hAnsi="Century"/>
          <w:b/>
          <w:szCs w:val="21"/>
        </w:rPr>
      </w:pPr>
      <w:r w:rsidRPr="003013F6">
        <w:rPr>
          <w:rFonts w:ascii="Century" w:eastAsia="ＭＳ 明朝" w:hAnsi="Century" w:hint="eastAsia"/>
          <w:b/>
          <w:szCs w:val="21"/>
        </w:rPr>
        <w:t>第一条　引用規格</w:t>
      </w:r>
    </w:p>
    <w:p w14:paraId="70D69B01" w14:textId="77777777" w:rsidR="00270F4A" w:rsidRPr="003013F6" w:rsidRDefault="00270F4A" w:rsidP="00270F4A">
      <w:pPr>
        <w:rPr>
          <w:rFonts w:ascii="Century" w:eastAsia="ＭＳ 明朝" w:hAnsi="Century"/>
          <w:b/>
          <w:sz w:val="20"/>
          <w:szCs w:val="20"/>
        </w:rPr>
      </w:pPr>
      <w:r w:rsidRPr="003013F6">
        <w:rPr>
          <w:rFonts w:ascii="Century" w:eastAsia="ＭＳ 明朝" w:hAnsi="Century" w:hint="eastAsia"/>
          <w:b/>
          <w:szCs w:val="21"/>
        </w:rPr>
        <w:t xml:space="preserve">　</w:t>
      </w:r>
    </w:p>
    <w:p w14:paraId="74056155"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sz w:val="20"/>
          <w:szCs w:val="20"/>
        </w:rPr>
        <w:t>１．以下の引用規格は、本契約書の一部を構成しており、</w:t>
      </w:r>
      <w:r w:rsidRPr="003013F6">
        <w:rPr>
          <w:rFonts w:ascii="Century" w:eastAsia="ＭＳ 明朝" w:hAnsi="Century"/>
          <w:sz w:val="20"/>
          <w:szCs w:val="20"/>
        </w:rPr>
        <w:t>PEFC</w:t>
      </w:r>
      <w:r w:rsidRPr="003013F6">
        <w:rPr>
          <w:rFonts w:ascii="Century" w:eastAsia="ＭＳ 明朝" w:hAnsi="Century" w:hint="eastAsia"/>
          <w:sz w:val="20"/>
          <w:szCs w:val="20"/>
        </w:rPr>
        <w:t>ウェブサイトで閲覧可能である。</w:t>
      </w:r>
    </w:p>
    <w:p w14:paraId="0D73F058"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 xml:space="preserve">PEFC ST 2001:2020 </w:t>
      </w:r>
      <w:r w:rsidRPr="003013F6">
        <w:rPr>
          <w:rFonts w:ascii="Century" w:eastAsia="ＭＳ 明朝" w:hAnsi="Century" w:hint="eastAsia"/>
          <w:sz w:val="20"/>
          <w:szCs w:val="20"/>
        </w:rPr>
        <w:t>「商標使用規則－要求事項」</w:t>
      </w:r>
    </w:p>
    <w:p w14:paraId="33D81A30"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 xml:space="preserve">PEFC ST 2002:2020 </w:t>
      </w:r>
      <w:r w:rsidRPr="003013F6">
        <w:rPr>
          <w:rFonts w:ascii="Century" w:eastAsia="ＭＳ 明朝" w:hAnsi="Century" w:hint="eastAsia"/>
          <w:sz w:val="20"/>
          <w:szCs w:val="20"/>
        </w:rPr>
        <w:t>「森林および森林外樹木産品の</w:t>
      </w:r>
      <w:r w:rsidRPr="003013F6">
        <w:rPr>
          <w:rFonts w:ascii="Century" w:eastAsia="ＭＳ 明朝" w:hAnsi="Century"/>
          <w:sz w:val="20"/>
          <w:szCs w:val="20"/>
        </w:rPr>
        <w:t>COC</w:t>
      </w:r>
      <w:r w:rsidRPr="003013F6">
        <w:rPr>
          <w:rFonts w:ascii="Century" w:eastAsia="ＭＳ 明朝" w:hAnsi="Century" w:hint="eastAsia"/>
          <w:sz w:val="20"/>
          <w:szCs w:val="20"/>
        </w:rPr>
        <w:t>－要求事項」</w:t>
      </w:r>
    </w:p>
    <w:p w14:paraId="04718273"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 xml:space="preserve">PEFC GD1005:2020 </w:t>
      </w:r>
      <w:r w:rsidRPr="003013F6">
        <w:rPr>
          <w:rFonts w:ascii="Century" w:eastAsia="ＭＳ 明朝" w:hAnsi="Century" w:hint="eastAsia"/>
          <w:sz w:val="20"/>
          <w:szCs w:val="20"/>
        </w:rPr>
        <w:t>「</w:t>
      </w:r>
      <w:r w:rsidRPr="003013F6">
        <w:rPr>
          <w:rFonts w:ascii="Century" w:eastAsia="ＭＳ 明朝" w:hAnsi="Century"/>
          <w:sz w:val="20"/>
          <w:szCs w:val="20"/>
        </w:rPr>
        <w:t>PEFC</w:t>
      </w:r>
      <w:r w:rsidRPr="003013F6">
        <w:rPr>
          <w:rFonts w:ascii="Century" w:eastAsia="ＭＳ 明朝" w:hAnsi="Century" w:hint="eastAsia"/>
          <w:sz w:val="20"/>
          <w:szCs w:val="20"/>
        </w:rPr>
        <w:t>評議会による</w:t>
      </w:r>
      <w:r w:rsidRPr="003013F6">
        <w:rPr>
          <w:rFonts w:ascii="Century" w:eastAsia="ＭＳ 明朝" w:hAnsi="Century"/>
          <w:sz w:val="20"/>
          <w:szCs w:val="20"/>
        </w:rPr>
        <w:t>PEFC</w:t>
      </w:r>
      <w:r w:rsidRPr="003013F6">
        <w:rPr>
          <w:rFonts w:ascii="Century" w:eastAsia="ＭＳ 明朝" w:hAnsi="Century" w:hint="eastAsia"/>
          <w:sz w:val="20"/>
          <w:szCs w:val="20"/>
        </w:rPr>
        <w:t>商標使用ライセンスの発行」</w:t>
      </w:r>
    </w:p>
    <w:p w14:paraId="11A6358B" w14:textId="77777777" w:rsidR="00270F4A" w:rsidRPr="003013F6" w:rsidRDefault="00270F4A" w:rsidP="00270F4A">
      <w:pPr>
        <w:ind w:left="193" w:hangingChars="100" w:hanging="193"/>
        <w:rPr>
          <w:rFonts w:ascii="Century" w:eastAsia="ＭＳ 明朝" w:hAnsi="Century"/>
          <w:b/>
          <w:szCs w:val="21"/>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これらの引用規格は、現在述べられている状態、および、</w:t>
      </w:r>
      <w:r w:rsidRPr="003013F6">
        <w:rPr>
          <w:rFonts w:ascii="Century" w:eastAsia="ＭＳ 明朝" w:hAnsi="Century"/>
          <w:sz w:val="20"/>
          <w:szCs w:val="20"/>
        </w:rPr>
        <w:t>PEFC</w:t>
      </w:r>
      <w:r w:rsidRPr="003013F6">
        <w:rPr>
          <w:rFonts w:ascii="Century" w:eastAsia="ＭＳ 明朝" w:hAnsi="Century" w:hint="eastAsia"/>
          <w:sz w:val="20"/>
          <w:szCs w:val="20"/>
        </w:rPr>
        <w:t>評議会による将来の変更を含め有効である。</w:t>
      </w:r>
    </w:p>
    <w:p w14:paraId="3060DF14" w14:textId="77777777" w:rsidR="00270F4A" w:rsidRPr="003013F6" w:rsidRDefault="00270F4A" w:rsidP="00270F4A">
      <w:pPr>
        <w:ind w:left="193" w:hangingChars="100" w:hanging="193"/>
        <w:rPr>
          <w:rFonts w:ascii="Century" w:eastAsia="ＭＳ 明朝" w:hAnsi="Century"/>
          <w:sz w:val="20"/>
          <w:szCs w:val="20"/>
        </w:rPr>
      </w:pPr>
    </w:p>
    <w:p w14:paraId="0F5AC3FB"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第二条　本契約書の目的のための</w:t>
      </w:r>
      <w:r w:rsidRPr="003013F6">
        <w:rPr>
          <w:rFonts w:ascii="Century" w:eastAsia="ＭＳ 明朝" w:hAnsi="Century"/>
          <w:b/>
          <w:szCs w:val="21"/>
        </w:rPr>
        <w:t>PEFC ST 2001:2020</w:t>
      </w:r>
      <w:r w:rsidRPr="003013F6">
        <w:rPr>
          <w:rFonts w:ascii="Century" w:eastAsia="ＭＳ 明朝" w:hAnsi="Century"/>
          <w:b/>
          <w:szCs w:val="21"/>
        </w:rPr>
        <w:t>「</w:t>
      </w:r>
      <w:r w:rsidRPr="003013F6">
        <w:rPr>
          <w:rFonts w:ascii="Century" w:eastAsia="ＭＳ 明朝" w:hAnsi="Century" w:hint="eastAsia"/>
          <w:b/>
          <w:szCs w:val="21"/>
        </w:rPr>
        <w:t>商標使用規則－要求事項」の定義の解釈</w:t>
      </w:r>
      <w:r w:rsidRPr="003013F6">
        <w:rPr>
          <w:rFonts w:ascii="Century" w:eastAsia="ＭＳ 明朝" w:hAnsi="Century" w:hint="eastAsia"/>
          <w:b/>
          <w:color w:val="FF0000"/>
          <w:szCs w:val="21"/>
        </w:rPr>
        <w:t xml:space="preserve">　</w:t>
      </w:r>
    </w:p>
    <w:p w14:paraId="281D3320" w14:textId="77777777" w:rsidR="00270F4A" w:rsidRPr="003013F6" w:rsidRDefault="00270F4A" w:rsidP="00270F4A">
      <w:pPr>
        <w:rPr>
          <w:rFonts w:ascii="Century" w:eastAsia="ＭＳ 明朝" w:hAnsi="Century"/>
          <w:sz w:val="18"/>
          <w:szCs w:val="18"/>
        </w:rPr>
      </w:pPr>
    </w:p>
    <w:p w14:paraId="033F1C49" w14:textId="77777777" w:rsidR="00270F4A" w:rsidRPr="003013F6" w:rsidRDefault="00270F4A" w:rsidP="00270F4A">
      <w:pPr>
        <w:rPr>
          <w:rFonts w:ascii="Century" w:eastAsia="ＭＳ 明朝" w:hAnsi="Century"/>
          <w:b/>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w:t>
      </w:r>
      <w:r w:rsidRPr="003013F6">
        <w:rPr>
          <w:rFonts w:ascii="Century" w:eastAsia="ＭＳ 明朝" w:hAnsi="Century" w:hint="eastAsia"/>
          <w:b/>
          <w:sz w:val="20"/>
          <w:szCs w:val="20"/>
        </w:rPr>
        <w:t>製品外使用</w:t>
      </w:r>
    </w:p>
    <w:p w14:paraId="272CBED7"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商標の製品上使用以外の使用であり、特定の製品または</w:t>
      </w:r>
      <w:r w:rsidRPr="003013F6">
        <w:rPr>
          <w:rFonts w:ascii="Century" w:eastAsia="ＭＳ 明朝" w:hAnsi="Century"/>
          <w:sz w:val="20"/>
          <w:szCs w:val="20"/>
        </w:rPr>
        <w:t>PEFC</w:t>
      </w:r>
      <w:r w:rsidRPr="003013F6">
        <w:rPr>
          <w:rFonts w:ascii="Century" w:eastAsia="ＭＳ 明朝" w:hAnsi="Century" w:hint="eastAsia"/>
          <w:sz w:val="20"/>
          <w:szCs w:val="20"/>
        </w:rPr>
        <w:t>認証森林由来の原材料に言及しないもの。</w:t>
      </w:r>
    </w:p>
    <w:p w14:paraId="7AA1F8EC" w14:textId="77777777" w:rsidR="00270F4A" w:rsidRPr="003013F6" w:rsidRDefault="00270F4A" w:rsidP="00270F4A">
      <w:pPr>
        <w:rPr>
          <w:rFonts w:ascii="Century" w:eastAsia="ＭＳ 明朝" w:hAnsi="Century"/>
          <w:sz w:val="20"/>
          <w:szCs w:val="20"/>
        </w:rPr>
      </w:pPr>
    </w:p>
    <w:p w14:paraId="32D77D22" w14:textId="77777777" w:rsidR="00270F4A" w:rsidRPr="003013F6" w:rsidRDefault="00270F4A" w:rsidP="00270F4A">
      <w:pPr>
        <w:rPr>
          <w:rFonts w:ascii="Century" w:eastAsia="ＭＳ 明朝" w:hAnsi="Century"/>
          <w:color w:val="FF0000"/>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hint="eastAsia"/>
          <w:b/>
          <w:sz w:val="20"/>
          <w:szCs w:val="20"/>
        </w:rPr>
        <w:t xml:space="preserve">製品上使用　</w:t>
      </w:r>
    </w:p>
    <w:p w14:paraId="0FE83D86" w14:textId="77777777" w:rsidR="00270F4A" w:rsidRPr="003013F6" w:rsidRDefault="00270F4A" w:rsidP="00270F4A">
      <w:pPr>
        <w:pStyle w:val="a5"/>
        <w:tabs>
          <w:tab w:val="clear" w:pos="4252"/>
          <w:tab w:val="clear" w:pos="8504"/>
        </w:tabs>
        <w:snapToGrid/>
        <w:rPr>
          <w:rFonts w:ascii="Century" w:eastAsia="ＭＳ 明朝" w:hAnsi="Century"/>
          <w:sz w:val="20"/>
          <w:szCs w:val="20"/>
        </w:rPr>
      </w:pPr>
      <w:r w:rsidRPr="003013F6">
        <w:rPr>
          <w:rFonts w:ascii="Century" w:eastAsia="ＭＳ 明朝" w:hAnsi="Century" w:hint="eastAsia"/>
          <w:sz w:val="20"/>
          <w:szCs w:val="20"/>
        </w:rPr>
        <w:t>製品を</w:t>
      </w:r>
      <w:r w:rsidRPr="003013F6">
        <w:rPr>
          <w:rFonts w:ascii="Century" w:eastAsia="ＭＳ 明朝" w:hAnsi="Century"/>
          <w:sz w:val="20"/>
          <w:szCs w:val="20"/>
        </w:rPr>
        <w:t>PEFC</w:t>
      </w:r>
      <w:r w:rsidRPr="003013F6">
        <w:rPr>
          <w:rFonts w:ascii="Century" w:eastAsia="ＭＳ 明朝" w:hAnsi="Century"/>
          <w:sz w:val="20"/>
          <w:szCs w:val="20"/>
        </w:rPr>
        <w:t>認証原材料</w:t>
      </w:r>
      <w:r w:rsidRPr="003013F6">
        <w:rPr>
          <w:rFonts w:ascii="Century" w:eastAsia="ＭＳ 明朝" w:hAnsi="Century" w:hint="eastAsia"/>
          <w:sz w:val="20"/>
          <w:szCs w:val="20"/>
        </w:rPr>
        <w:t>と</w:t>
      </w:r>
      <w:r w:rsidRPr="003013F6">
        <w:rPr>
          <w:rFonts w:ascii="Century" w:eastAsia="ＭＳ 明朝" w:hAnsi="Century"/>
          <w:sz w:val="20"/>
          <w:szCs w:val="20"/>
        </w:rPr>
        <w:t>関連</w:t>
      </w:r>
      <w:r w:rsidRPr="003013F6">
        <w:rPr>
          <w:rFonts w:ascii="Century" w:eastAsia="ＭＳ 明朝" w:hAnsi="Century" w:hint="eastAsia"/>
          <w:sz w:val="20"/>
          <w:szCs w:val="20"/>
        </w:rPr>
        <w:t>づける</w:t>
      </w:r>
      <w:r w:rsidRPr="003013F6">
        <w:rPr>
          <w:rFonts w:ascii="Century" w:eastAsia="ＭＳ 明朝" w:hAnsi="Century"/>
          <w:sz w:val="20"/>
          <w:szCs w:val="20"/>
        </w:rPr>
        <w:t>PEFC</w:t>
      </w:r>
      <w:r w:rsidRPr="003013F6">
        <w:rPr>
          <w:rFonts w:ascii="Century" w:eastAsia="ＭＳ 明朝" w:hAnsi="Century"/>
          <w:sz w:val="20"/>
          <w:szCs w:val="20"/>
        </w:rPr>
        <w:t>商標</w:t>
      </w:r>
      <w:r w:rsidRPr="003013F6">
        <w:rPr>
          <w:rFonts w:ascii="Century" w:eastAsia="ＭＳ 明朝" w:hAnsi="Century" w:hint="eastAsia"/>
          <w:sz w:val="20"/>
          <w:szCs w:val="20"/>
        </w:rPr>
        <w:t>の</w:t>
      </w:r>
      <w:r w:rsidRPr="003013F6">
        <w:rPr>
          <w:rFonts w:ascii="Century" w:eastAsia="ＭＳ 明朝" w:hAnsi="Century"/>
          <w:sz w:val="20"/>
          <w:szCs w:val="20"/>
        </w:rPr>
        <w:t>使用</w:t>
      </w:r>
      <w:r w:rsidRPr="003013F6">
        <w:rPr>
          <w:rFonts w:ascii="Century" w:eastAsia="ＭＳ 明朝" w:hAnsi="Century" w:hint="eastAsia"/>
          <w:sz w:val="20"/>
          <w:szCs w:val="20"/>
        </w:rPr>
        <w:t>、または、商標が購買者または一般消費者に製品が</w:t>
      </w:r>
      <w:r w:rsidRPr="003013F6">
        <w:rPr>
          <w:rFonts w:ascii="Century" w:eastAsia="ＭＳ 明朝" w:hAnsi="Century"/>
          <w:sz w:val="20"/>
          <w:szCs w:val="20"/>
        </w:rPr>
        <w:t>PEFC</w:t>
      </w:r>
      <w:r w:rsidRPr="003013F6">
        <w:rPr>
          <w:rFonts w:ascii="Century" w:eastAsia="ＭＳ 明朝" w:hAnsi="Century"/>
          <w:sz w:val="20"/>
          <w:szCs w:val="20"/>
        </w:rPr>
        <w:t>認証</w:t>
      </w:r>
      <w:r w:rsidRPr="003013F6">
        <w:rPr>
          <w:rFonts w:ascii="Century" w:eastAsia="ＭＳ 明朝" w:hAnsi="Century" w:hint="eastAsia"/>
          <w:sz w:val="20"/>
          <w:szCs w:val="20"/>
        </w:rPr>
        <w:t>原材料</w:t>
      </w:r>
      <w:r w:rsidRPr="003013F6">
        <w:rPr>
          <w:rFonts w:ascii="Century" w:eastAsia="ＭＳ 明朝" w:hAnsi="Century"/>
          <w:sz w:val="20"/>
          <w:szCs w:val="20"/>
        </w:rPr>
        <w:t>に関連</w:t>
      </w:r>
      <w:r w:rsidRPr="003013F6">
        <w:rPr>
          <w:rFonts w:ascii="Century" w:eastAsia="ＭＳ 明朝" w:hAnsi="Century" w:hint="eastAsia"/>
          <w:sz w:val="20"/>
          <w:szCs w:val="20"/>
        </w:rPr>
        <w:t>していると</w:t>
      </w:r>
      <w:r w:rsidRPr="003013F6">
        <w:rPr>
          <w:rFonts w:ascii="Century" w:eastAsia="ＭＳ 明朝" w:hAnsi="Century"/>
          <w:sz w:val="20"/>
          <w:szCs w:val="20"/>
        </w:rPr>
        <w:t>受け</w:t>
      </w:r>
      <w:r w:rsidRPr="003013F6">
        <w:rPr>
          <w:rFonts w:ascii="Century" w:eastAsia="ＭＳ 明朝" w:hAnsi="Century" w:hint="eastAsia"/>
          <w:sz w:val="20"/>
          <w:szCs w:val="20"/>
        </w:rPr>
        <w:t>とられ、</w:t>
      </w:r>
      <w:r w:rsidRPr="003013F6">
        <w:rPr>
          <w:rFonts w:ascii="Century" w:eastAsia="ＭＳ 明朝" w:hAnsi="Century"/>
          <w:sz w:val="20"/>
          <w:szCs w:val="20"/>
        </w:rPr>
        <w:t>または</w:t>
      </w:r>
      <w:r w:rsidRPr="003013F6">
        <w:rPr>
          <w:rFonts w:ascii="Century" w:eastAsia="ＭＳ 明朝" w:hAnsi="Century" w:hint="eastAsia"/>
          <w:sz w:val="20"/>
          <w:szCs w:val="20"/>
        </w:rPr>
        <w:t>、</w:t>
      </w:r>
      <w:r w:rsidRPr="003013F6">
        <w:rPr>
          <w:rFonts w:ascii="Century" w:eastAsia="ＭＳ 明朝" w:hAnsi="Century"/>
          <w:sz w:val="20"/>
          <w:szCs w:val="20"/>
        </w:rPr>
        <w:t>理解</w:t>
      </w:r>
      <w:r w:rsidRPr="003013F6">
        <w:rPr>
          <w:rFonts w:ascii="Century" w:eastAsia="ＭＳ 明朝" w:hAnsi="Century" w:hint="eastAsia"/>
          <w:sz w:val="20"/>
          <w:szCs w:val="20"/>
        </w:rPr>
        <w:t>されうる</w:t>
      </w:r>
      <w:r w:rsidRPr="003013F6">
        <w:rPr>
          <w:rFonts w:ascii="Century" w:eastAsia="ＭＳ 明朝" w:hAnsi="Century"/>
          <w:sz w:val="20"/>
          <w:szCs w:val="20"/>
        </w:rPr>
        <w:t>使用</w:t>
      </w:r>
      <w:r w:rsidRPr="003013F6">
        <w:rPr>
          <w:rFonts w:ascii="Century" w:eastAsia="ＭＳ 明朝" w:hAnsi="Century" w:hint="eastAsia"/>
          <w:sz w:val="20"/>
          <w:szCs w:val="20"/>
        </w:rPr>
        <w:t>のことである。製品上使用には、直接的使用（</w:t>
      </w:r>
      <w:r w:rsidRPr="003013F6">
        <w:rPr>
          <w:rFonts w:ascii="Century" w:eastAsia="ＭＳ 明朝" w:hAnsi="Century"/>
          <w:sz w:val="20"/>
          <w:szCs w:val="20"/>
        </w:rPr>
        <w:t>PEFC</w:t>
      </w:r>
      <w:r w:rsidRPr="003013F6">
        <w:rPr>
          <w:rFonts w:ascii="Century" w:eastAsia="ＭＳ 明朝" w:hAnsi="Century"/>
          <w:sz w:val="20"/>
          <w:szCs w:val="20"/>
        </w:rPr>
        <w:t>商標が有形製品上に使用される）</w:t>
      </w:r>
      <w:r w:rsidRPr="003013F6">
        <w:rPr>
          <w:rFonts w:ascii="Century" w:eastAsia="ＭＳ 明朝" w:hAnsi="Century" w:hint="eastAsia"/>
          <w:sz w:val="20"/>
          <w:szCs w:val="20"/>
        </w:rPr>
        <w:t>、</w:t>
      </w:r>
      <w:r w:rsidRPr="003013F6">
        <w:rPr>
          <w:rFonts w:ascii="Century" w:eastAsia="ＭＳ 明朝" w:hAnsi="Century"/>
          <w:sz w:val="20"/>
          <w:szCs w:val="20"/>
        </w:rPr>
        <w:t>または</w:t>
      </w:r>
      <w:r w:rsidRPr="003013F6">
        <w:rPr>
          <w:rFonts w:ascii="Century" w:eastAsia="ＭＳ 明朝" w:hAnsi="Century" w:hint="eastAsia"/>
          <w:sz w:val="20"/>
          <w:szCs w:val="20"/>
        </w:rPr>
        <w:t>、</w:t>
      </w:r>
      <w:r w:rsidRPr="003013F6">
        <w:rPr>
          <w:rFonts w:ascii="Century" w:eastAsia="ＭＳ 明朝" w:hAnsi="Century"/>
          <w:sz w:val="20"/>
          <w:szCs w:val="20"/>
        </w:rPr>
        <w:t>間接的使用（商標が有形製品に関連するがその製品上には使用されない）</w:t>
      </w:r>
      <w:r w:rsidRPr="003013F6">
        <w:rPr>
          <w:rFonts w:ascii="Century" w:eastAsia="ＭＳ 明朝" w:hAnsi="Century" w:hint="eastAsia"/>
          <w:sz w:val="20"/>
          <w:szCs w:val="20"/>
        </w:rPr>
        <w:t>が可能である</w:t>
      </w:r>
      <w:r w:rsidRPr="003013F6">
        <w:rPr>
          <w:rFonts w:ascii="Century" w:eastAsia="ＭＳ 明朝" w:hAnsi="Century"/>
          <w:sz w:val="20"/>
          <w:szCs w:val="20"/>
        </w:rPr>
        <w:t>。</w:t>
      </w:r>
    </w:p>
    <w:p w14:paraId="5B8CEBAF" w14:textId="77777777" w:rsidR="00270F4A" w:rsidRPr="003013F6" w:rsidRDefault="00270F4A" w:rsidP="00270F4A">
      <w:pPr>
        <w:pStyle w:val="a5"/>
        <w:tabs>
          <w:tab w:val="clear" w:pos="4252"/>
          <w:tab w:val="clear" w:pos="8504"/>
        </w:tabs>
        <w:snapToGrid/>
        <w:rPr>
          <w:rFonts w:ascii="Century" w:eastAsia="ＭＳ 明朝" w:hAnsi="Century"/>
          <w:sz w:val="20"/>
          <w:szCs w:val="20"/>
        </w:rPr>
      </w:pPr>
    </w:p>
    <w:p w14:paraId="483A86A5"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 xml:space="preserve">第三条　</w:t>
      </w:r>
      <w:r w:rsidRPr="003013F6">
        <w:rPr>
          <w:rFonts w:ascii="Century" w:eastAsia="ＭＳ 明朝" w:hAnsi="Century"/>
          <w:b/>
          <w:szCs w:val="21"/>
        </w:rPr>
        <w:t>PEFC</w:t>
      </w:r>
      <w:r w:rsidRPr="003013F6">
        <w:rPr>
          <w:rFonts w:ascii="Century" w:eastAsia="ＭＳ 明朝" w:hAnsi="Century" w:hint="eastAsia"/>
          <w:b/>
          <w:szCs w:val="21"/>
        </w:rPr>
        <w:t>商標の所有権</w:t>
      </w:r>
    </w:p>
    <w:p w14:paraId="084C3B44" w14:textId="77777777" w:rsidR="00270F4A" w:rsidRPr="003013F6" w:rsidRDefault="00270F4A" w:rsidP="00270F4A">
      <w:pPr>
        <w:rPr>
          <w:rFonts w:ascii="Century" w:eastAsia="ＭＳ 明朝" w:hAnsi="Century"/>
          <w:b/>
          <w:sz w:val="20"/>
          <w:szCs w:val="20"/>
        </w:rPr>
      </w:pPr>
    </w:p>
    <w:p w14:paraId="6F8A5294" w14:textId="77777777" w:rsidR="00270F4A" w:rsidRPr="003013F6" w:rsidRDefault="00270F4A" w:rsidP="00270F4A">
      <w:pPr>
        <w:ind w:leftChars="-1" w:left="298" w:hangingChars="156" w:hanging="30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ロゴおよび</w:t>
      </w:r>
      <w:r w:rsidRPr="003013F6">
        <w:rPr>
          <w:rFonts w:ascii="Century" w:eastAsia="ＭＳ 明朝" w:hAnsi="Century"/>
          <w:sz w:val="20"/>
          <w:szCs w:val="20"/>
        </w:rPr>
        <w:t>PEFC</w:t>
      </w:r>
      <w:r w:rsidRPr="003013F6">
        <w:rPr>
          <w:rFonts w:ascii="Century" w:eastAsia="ＭＳ 明朝" w:hAnsi="Century" w:hint="eastAsia"/>
          <w:sz w:val="20"/>
          <w:szCs w:val="20"/>
        </w:rPr>
        <w:t>イニシャルは著作権の対象であり、</w:t>
      </w:r>
      <w:r w:rsidRPr="003013F6">
        <w:rPr>
          <w:rFonts w:ascii="Century" w:eastAsia="ＭＳ 明朝" w:hAnsi="Century"/>
          <w:sz w:val="20"/>
          <w:szCs w:val="20"/>
        </w:rPr>
        <w:t>PEFC</w:t>
      </w:r>
      <w:r w:rsidRPr="003013F6">
        <w:rPr>
          <w:rFonts w:ascii="Century" w:eastAsia="ＭＳ 明朝" w:hAnsi="Century" w:hint="eastAsia"/>
          <w:sz w:val="20"/>
          <w:szCs w:val="20"/>
        </w:rPr>
        <w:t>が所有する国際的な登録商標である。これらの著作権の対象の無許可使用は禁止されている。無認可使用の場合、</w:t>
      </w:r>
      <w:r w:rsidRPr="003013F6">
        <w:rPr>
          <w:rFonts w:ascii="Century" w:eastAsia="ＭＳ 明朝" w:hAnsi="Century"/>
          <w:sz w:val="20"/>
          <w:szCs w:val="20"/>
        </w:rPr>
        <w:t>SGEC/PEFC</w:t>
      </w:r>
      <w:r w:rsidRPr="003013F6">
        <w:rPr>
          <w:rFonts w:ascii="Century" w:eastAsia="ＭＳ 明朝" w:hAnsi="Century"/>
          <w:sz w:val="20"/>
          <w:szCs w:val="20"/>
        </w:rPr>
        <w:t>ジャパン</w:t>
      </w:r>
      <w:r w:rsidRPr="003013F6">
        <w:rPr>
          <w:rFonts w:ascii="Century" w:eastAsia="ＭＳ 明朝" w:hAnsi="Century" w:hint="eastAsia"/>
          <w:sz w:val="20"/>
          <w:szCs w:val="20"/>
        </w:rPr>
        <w:t>は法的措置を取る権利を有する。</w:t>
      </w:r>
    </w:p>
    <w:p w14:paraId="288EDE6B" w14:textId="77777777" w:rsidR="00270F4A" w:rsidRPr="003013F6" w:rsidRDefault="00270F4A" w:rsidP="00270F4A">
      <w:pPr>
        <w:rPr>
          <w:rFonts w:ascii="Century" w:eastAsia="ＭＳ 明朝" w:hAnsi="Century"/>
          <w:color w:val="FF0000"/>
          <w:sz w:val="20"/>
          <w:szCs w:val="20"/>
        </w:rPr>
      </w:pPr>
    </w:p>
    <w:p w14:paraId="0BF78305" w14:textId="77777777" w:rsidR="00270F4A" w:rsidRPr="003013F6" w:rsidRDefault="00270F4A" w:rsidP="00270F4A">
      <w:pPr>
        <w:ind w:leftChars="18" w:left="126" w:hangingChars="44" w:hanging="90"/>
        <w:rPr>
          <w:rFonts w:ascii="Century" w:eastAsia="ＭＳ 明朝" w:hAnsi="Century"/>
          <w:b/>
          <w:szCs w:val="21"/>
        </w:rPr>
      </w:pPr>
      <w:r w:rsidRPr="003013F6">
        <w:rPr>
          <w:rFonts w:ascii="Century" w:eastAsia="ＭＳ 明朝" w:hAnsi="Century" w:hint="eastAsia"/>
          <w:b/>
          <w:szCs w:val="21"/>
        </w:rPr>
        <w:t xml:space="preserve">第四条　商標使用者の責務　</w:t>
      </w:r>
    </w:p>
    <w:p w14:paraId="316A099E" w14:textId="77777777" w:rsidR="00270F4A" w:rsidRPr="003013F6" w:rsidRDefault="00270F4A" w:rsidP="00270F4A">
      <w:pPr>
        <w:ind w:leftChars="18" w:left="130" w:hangingChars="44" w:hanging="94"/>
        <w:rPr>
          <w:rFonts w:ascii="Century" w:eastAsia="ＭＳ 明朝" w:hAnsi="Century"/>
          <w:sz w:val="22"/>
        </w:rPr>
      </w:pPr>
    </w:p>
    <w:p w14:paraId="4BFFD215" w14:textId="77777777" w:rsidR="00270F4A" w:rsidRPr="003013F6" w:rsidRDefault="00270F4A" w:rsidP="00270F4A">
      <w:pPr>
        <w:pStyle w:val="a5"/>
        <w:tabs>
          <w:tab w:val="clear" w:pos="4252"/>
          <w:tab w:val="clear" w:pos="8504"/>
        </w:tabs>
        <w:snapToGrid/>
        <w:ind w:leftChars="-1" w:left="298" w:hangingChars="156" w:hanging="30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商標使用者は、現行の</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w:t>
      </w:r>
      <w:r w:rsidRPr="003013F6">
        <w:rPr>
          <w:rFonts w:ascii="Century" w:eastAsia="ＭＳ 明朝" w:hAnsi="Century" w:hint="eastAsia"/>
          <w:bCs/>
          <w:sz w:val="20"/>
          <w:szCs w:val="20"/>
        </w:rPr>
        <w:t>および</w:t>
      </w:r>
      <w:r w:rsidRPr="003013F6">
        <w:rPr>
          <w:rFonts w:ascii="Century" w:eastAsia="ＭＳ 明朝" w:hAnsi="Century"/>
          <w:bCs/>
          <w:sz w:val="20"/>
          <w:szCs w:val="20"/>
        </w:rPr>
        <w:t>PEFC</w:t>
      </w:r>
      <w:r w:rsidRPr="003013F6">
        <w:rPr>
          <w:rFonts w:ascii="Century" w:eastAsia="ＭＳ 明朝" w:hAnsi="Century" w:hint="eastAsia"/>
          <w:bCs/>
          <w:sz w:val="20"/>
          <w:szCs w:val="20"/>
        </w:rPr>
        <w:t>評議会によるその修正版に従っ</w:t>
      </w:r>
      <w:r w:rsidRPr="003013F6">
        <w:rPr>
          <w:rFonts w:ascii="Century" w:eastAsia="ＭＳ 明朝" w:hAnsi="Century" w:hint="eastAsia"/>
          <w:sz w:val="20"/>
          <w:szCs w:val="20"/>
        </w:rPr>
        <w:t>て</w:t>
      </w:r>
      <w:r w:rsidRPr="003013F6">
        <w:rPr>
          <w:rFonts w:ascii="Century" w:eastAsia="ＭＳ 明朝" w:hAnsi="Century"/>
          <w:sz w:val="20"/>
          <w:szCs w:val="20"/>
        </w:rPr>
        <w:t>PEFC</w:t>
      </w:r>
      <w:r w:rsidRPr="003013F6">
        <w:rPr>
          <w:rFonts w:ascii="Century" w:eastAsia="ＭＳ 明朝" w:hAnsi="Century" w:hint="eastAsia"/>
          <w:sz w:val="20"/>
          <w:szCs w:val="20"/>
        </w:rPr>
        <w:t>商標を使用する責務を負う。</w:t>
      </w:r>
    </w:p>
    <w:p w14:paraId="302B47BF" w14:textId="77777777" w:rsidR="00270F4A" w:rsidRPr="003013F6" w:rsidRDefault="00270F4A" w:rsidP="00270F4A">
      <w:pPr>
        <w:pStyle w:val="a5"/>
        <w:tabs>
          <w:tab w:val="clear" w:pos="4252"/>
          <w:tab w:val="clear" w:pos="8504"/>
        </w:tabs>
        <w:snapToGrid/>
        <w:ind w:leftChars="-1" w:left="298" w:hangingChars="156" w:hanging="300"/>
        <w:rPr>
          <w:rFonts w:ascii="Century" w:eastAsia="ＭＳ 明朝" w:hAnsi="Century"/>
          <w:sz w:val="20"/>
          <w:szCs w:val="20"/>
        </w:rPr>
      </w:pPr>
      <w:r w:rsidRPr="003013F6">
        <w:rPr>
          <w:rFonts w:ascii="Century" w:eastAsia="ＭＳ 明朝" w:hAnsi="Century"/>
          <w:sz w:val="20"/>
          <w:szCs w:val="20"/>
        </w:rPr>
        <w:t xml:space="preserve">2. </w:t>
      </w:r>
      <w:r w:rsidRPr="003013F6">
        <w:rPr>
          <w:rFonts w:ascii="Century" w:eastAsia="ＭＳ 明朝" w:hAnsi="Century" w:hint="eastAsia"/>
          <w:sz w:val="20"/>
          <w:szCs w:val="20"/>
        </w:rPr>
        <w:t>商標使用者は、</w:t>
      </w:r>
      <w:r w:rsidRPr="003013F6">
        <w:rPr>
          <w:rFonts w:ascii="Century" w:eastAsia="ＭＳ 明朝" w:hAnsi="Century"/>
          <w:sz w:val="20"/>
          <w:szCs w:val="20"/>
        </w:rPr>
        <w:t>PEFC</w:t>
      </w:r>
      <w:r w:rsidRPr="003013F6">
        <w:rPr>
          <w:rFonts w:ascii="Century" w:eastAsia="ＭＳ 明朝" w:hAnsi="Century" w:hint="eastAsia"/>
          <w:sz w:val="20"/>
          <w:szCs w:val="20"/>
        </w:rPr>
        <w:t>評議会からの情報を常に更新し、</w:t>
      </w:r>
      <w:r w:rsidRPr="003013F6">
        <w:rPr>
          <w:rFonts w:ascii="Century" w:eastAsia="ＭＳ 明朝" w:hAnsi="Century"/>
          <w:sz w:val="20"/>
          <w:szCs w:val="20"/>
        </w:rPr>
        <w:t>PEFC</w:t>
      </w:r>
      <w:r w:rsidRPr="003013F6">
        <w:rPr>
          <w:rFonts w:ascii="Century" w:eastAsia="ＭＳ 明朝" w:hAnsi="Century" w:hint="eastAsia"/>
          <w:sz w:val="20"/>
          <w:szCs w:val="20"/>
        </w:rPr>
        <w:t>評議会による本規格の如何なる変</w:t>
      </w:r>
      <w:r w:rsidRPr="003013F6">
        <w:rPr>
          <w:rFonts w:ascii="Century" w:eastAsia="ＭＳ 明朝" w:hAnsi="Century" w:hint="eastAsia"/>
          <w:sz w:val="20"/>
          <w:szCs w:val="20"/>
        </w:rPr>
        <w:lastRenderedPageBreak/>
        <w:t>更に対してもこれに適応する責務を負う。</w:t>
      </w:r>
    </w:p>
    <w:p w14:paraId="076C353E" w14:textId="77777777" w:rsidR="00270F4A" w:rsidRPr="003013F6" w:rsidRDefault="00270F4A" w:rsidP="00270F4A">
      <w:pPr>
        <w:pStyle w:val="a5"/>
        <w:tabs>
          <w:tab w:val="clear" w:pos="4252"/>
          <w:tab w:val="clear" w:pos="8504"/>
        </w:tabs>
        <w:snapToGrid/>
        <w:ind w:leftChars="-1" w:left="298" w:hangingChars="156" w:hanging="300"/>
        <w:rPr>
          <w:rFonts w:ascii="Century" w:eastAsia="ＭＳ 明朝" w:hAnsi="Century"/>
          <w:b/>
          <w:color w:val="FF0000"/>
          <w:szCs w:val="21"/>
        </w:rPr>
      </w:pPr>
      <w:r w:rsidRPr="003013F6">
        <w:rPr>
          <w:rFonts w:ascii="Century" w:eastAsia="ＭＳ 明朝" w:hAnsi="Century"/>
          <w:sz w:val="20"/>
          <w:szCs w:val="20"/>
        </w:rPr>
        <w:t>3.</w:t>
      </w:r>
      <w:r w:rsidRPr="003013F6">
        <w:rPr>
          <w:rFonts w:ascii="Century" w:eastAsia="ＭＳ 明朝" w:hAnsi="Century" w:hint="eastAsia"/>
          <w:sz w:val="20"/>
          <w:szCs w:val="20"/>
        </w:rPr>
        <w:t xml:space="preserve">　商標使用者は、商標使用者の身元情報および認証状態に関する如何なる変更についても直ちに、および、真実に則して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ジャパンに通知する責務を負う。</w:t>
      </w:r>
    </w:p>
    <w:p w14:paraId="5D43509B" w14:textId="77777777" w:rsidR="00270F4A" w:rsidRPr="003013F6" w:rsidRDefault="00270F4A" w:rsidP="00270F4A">
      <w:pPr>
        <w:pStyle w:val="a5"/>
        <w:tabs>
          <w:tab w:val="clear" w:pos="4252"/>
          <w:tab w:val="clear" w:pos="8504"/>
        </w:tabs>
        <w:snapToGrid/>
        <w:ind w:leftChars="-1" w:left="298" w:hangingChars="156" w:hanging="300"/>
        <w:rPr>
          <w:rFonts w:ascii="Century" w:eastAsia="ＭＳ 明朝" w:hAnsi="Century"/>
          <w:sz w:val="20"/>
          <w:szCs w:val="20"/>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商標使用者は、</w:t>
      </w:r>
      <w:r w:rsidRPr="003013F6">
        <w:rPr>
          <w:rFonts w:ascii="Century" w:eastAsia="ＭＳ 明朝" w:hAnsi="Century"/>
          <w:sz w:val="20"/>
          <w:szCs w:val="20"/>
        </w:rPr>
        <w:t>PEFC</w:t>
      </w:r>
      <w:r w:rsidRPr="003013F6">
        <w:rPr>
          <w:rFonts w:ascii="Century" w:eastAsia="ＭＳ 明朝" w:hAnsi="Century" w:hint="eastAsia"/>
          <w:sz w:val="20"/>
          <w:szCs w:val="20"/>
        </w:rPr>
        <w:t>評評議会の要求に応じて、自社の</w:t>
      </w:r>
      <w:r w:rsidRPr="003013F6">
        <w:rPr>
          <w:rFonts w:ascii="Century" w:eastAsia="ＭＳ 明朝" w:hAnsi="Century"/>
          <w:sz w:val="20"/>
          <w:szCs w:val="20"/>
        </w:rPr>
        <w:t>COC</w:t>
      </w:r>
      <w:r w:rsidRPr="003013F6">
        <w:rPr>
          <w:rFonts w:ascii="Century" w:eastAsia="ＭＳ 明朝" w:hAnsi="Century"/>
          <w:sz w:val="20"/>
          <w:szCs w:val="20"/>
        </w:rPr>
        <w:t>システムで対応可能な限りで、</w:t>
      </w:r>
      <w:r w:rsidRPr="003013F6">
        <w:rPr>
          <w:rFonts w:ascii="Century" w:eastAsia="ＭＳ 明朝" w:hAnsi="Century" w:hint="eastAsia"/>
          <w:sz w:val="20"/>
          <w:szCs w:val="20"/>
        </w:rPr>
        <w:t>例えば、製品、製品の種類、生産単位またはその類似などに細分化して、</w:t>
      </w:r>
      <w:r w:rsidRPr="003013F6">
        <w:rPr>
          <w:rFonts w:ascii="Century" w:eastAsia="ＭＳ 明朝" w:hAnsi="Century"/>
          <w:sz w:val="20"/>
          <w:szCs w:val="20"/>
        </w:rPr>
        <w:t>PEFC</w:t>
      </w:r>
      <w:r w:rsidRPr="003013F6">
        <w:rPr>
          <w:rFonts w:ascii="Century" w:eastAsia="ＭＳ 明朝" w:hAnsi="Century"/>
          <w:sz w:val="20"/>
          <w:szCs w:val="20"/>
        </w:rPr>
        <w:t>商標の</w:t>
      </w:r>
      <w:r w:rsidRPr="003013F6">
        <w:rPr>
          <w:rFonts w:ascii="Century" w:eastAsia="ＭＳ 明朝" w:hAnsi="Century" w:hint="eastAsia"/>
          <w:sz w:val="20"/>
          <w:szCs w:val="20"/>
        </w:rPr>
        <w:t>製品上使用および製品外使用のリストを提供しなければならない場合がある。</w:t>
      </w:r>
    </w:p>
    <w:p w14:paraId="7A783647" w14:textId="77777777" w:rsidR="00270F4A" w:rsidRPr="003013F6" w:rsidRDefault="00270F4A" w:rsidP="00270F4A">
      <w:pPr>
        <w:ind w:left="796" w:hangingChars="373" w:hanging="796"/>
        <w:rPr>
          <w:rFonts w:ascii="Century" w:eastAsia="ＭＳ 明朝" w:hAnsi="Century"/>
          <w:b/>
          <w:sz w:val="22"/>
        </w:rPr>
      </w:pPr>
    </w:p>
    <w:p w14:paraId="70C7382D" w14:textId="77777777" w:rsidR="00270F4A" w:rsidRPr="003013F6" w:rsidRDefault="00270F4A" w:rsidP="00270F4A">
      <w:pPr>
        <w:ind w:left="759" w:hangingChars="373" w:hanging="759"/>
        <w:rPr>
          <w:rFonts w:ascii="Century" w:eastAsia="ＭＳ 明朝" w:hAnsi="Century"/>
          <w:szCs w:val="21"/>
        </w:rPr>
      </w:pPr>
      <w:r w:rsidRPr="003013F6">
        <w:rPr>
          <w:rFonts w:ascii="Century" w:eastAsia="ＭＳ 明朝" w:hAnsi="Century" w:hint="eastAsia"/>
          <w:b/>
          <w:szCs w:val="21"/>
        </w:rPr>
        <w:t xml:space="preserve">第五条　</w:t>
      </w:r>
      <w:r w:rsidRPr="003013F6">
        <w:rPr>
          <w:rFonts w:ascii="Century" w:eastAsia="ＭＳ 明朝" w:hAnsi="Century"/>
          <w:b/>
          <w:szCs w:val="21"/>
        </w:rPr>
        <w:t>SGEC/PEFC</w:t>
      </w:r>
      <w:r w:rsidRPr="003013F6">
        <w:rPr>
          <w:rFonts w:ascii="Century" w:eastAsia="ＭＳ 明朝" w:hAnsi="Century" w:hint="eastAsia"/>
          <w:b/>
          <w:szCs w:val="21"/>
        </w:rPr>
        <w:t>ジャパンの責務</w:t>
      </w:r>
    </w:p>
    <w:p w14:paraId="25C31641" w14:textId="77777777" w:rsidR="00270F4A" w:rsidRPr="003013F6" w:rsidRDefault="00270F4A" w:rsidP="00270F4A">
      <w:pPr>
        <w:ind w:left="721" w:hangingChars="373" w:hanging="721"/>
        <w:rPr>
          <w:rFonts w:ascii="Century" w:eastAsia="ＭＳ 明朝" w:hAnsi="Century"/>
          <w:b/>
          <w:sz w:val="20"/>
          <w:szCs w:val="20"/>
        </w:rPr>
      </w:pPr>
    </w:p>
    <w:p w14:paraId="4839717D" w14:textId="77777777" w:rsidR="00270F4A" w:rsidRPr="003013F6" w:rsidRDefault="00270F4A" w:rsidP="00270F4A">
      <w:pPr>
        <w:ind w:leftChars="-73" w:left="299" w:hangingChars="232" w:hanging="447"/>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ジャパンは、商標使用者に対して、本契約書に影響する</w:t>
      </w:r>
      <w:r w:rsidRPr="003013F6">
        <w:rPr>
          <w:rFonts w:ascii="Century" w:eastAsia="ＭＳ 明朝" w:hAnsi="Century"/>
          <w:sz w:val="20"/>
          <w:szCs w:val="20"/>
        </w:rPr>
        <w:t>PEFC</w:t>
      </w:r>
      <w:r w:rsidRPr="003013F6">
        <w:rPr>
          <w:rFonts w:ascii="Century" w:eastAsia="ＭＳ 明朝" w:hAnsi="Century" w:hint="eastAsia"/>
          <w:sz w:val="20"/>
          <w:szCs w:val="20"/>
        </w:rPr>
        <w:t>商標使用に関わる</w:t>
      </w:r>
      <w:r w:rsidRPr="003013F6">
        <w:rPr>
          <w:rFonts w:ascii="Century" w:eastAsia="ＭＳ 明朝" w:hAnsi="Century"/>
          <w:sz w:val="20"/>
          <w:szCs w:val="20"/>
        </w:rPr>
        <w:t>PEFC</w:t>
      </w:r>
      <w:r w:rsidRPr="003013F6">
        <w:rPr>
          <w:rFonts w:ascii="Century" w:eastAsia="ＭＳ 明朝" w:hAnsi="Century"/>
          <w:sz w:val="20"/>
          <w:szCs w:val="20"/>
        </w:rPr>
        <w:t>評議会の</w:t>
      </w:r>
      <w:r w:rsidRPr="003013F6">
        <w:rPr>
          <w:rFonts w:ascii="Century" w:eastAsia="ＭＳ 明朝" w:hAnsi="Century" w:hint="eastAsia"/>
          <w:sz w:val="20"/>
          <w:szCs w:val="20"/>
        </w:rPr>
        <w:t>規則や文書の変更を既知の最新電子メールのアドレス宛に通知する責務を負う。商標使用者が該当の変更に同意しない場合、商標使用者は第七条項一項の規定に従って本契約書を終了することができる。</w:t>
      </w:r>
    </w:p>
    <w:p w14:paraId="5EC392E3" w14:textId="77777777" w:rsidR="00270F4A" w:rsidRPr="003013F6" w:rsidRDefault="00270F4A" w:rsidP="00270F4A">
      <w:pPr>
        <w:ind w:leftChars="-73" w:left="299" w:hangingChars="232" w:hanging="447"/>
        <w:rPr>
          <w:rFonts w:ascii="Century" w:eastAsia="ＭＳ 明朝" w:hAnsi="Century"/>
          <w:sz w:val="20"/>
          <w:szCs w:val="20"/>
        </w:rPr>
      </w:pPr>
      <w:r w:rsidRPr="003013F6">
        <w:rPr>
          <w:rFonts w:ascii="Century" w:eastAsia="ＭＳ 明朝" w:hAnsi="Century"/>
          <w:sz w:val="20"/>
          <w:szCs w:val="20"/>
        </w:rPr>
        <w:t>2.</w:t>
      </w:r>
      <w:r>
        <w:rPr>
          <w:rFonts w:ascii="Century" w:eastAsia="ＭＳ 明朝" w:hAnsi="Century" w:hint="eastAsia"/>
          <w:sz w:val="20"/>
          <w:szCs w:val="20"/>
        </w:rPr>
        <w:t xml:space="preserve"> </w:t>
      </w:r>
      <w:r>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ジャパンは、当事者双方による契約書への署名から</w:t>
      </w:r>
      <w:r w:rsidRPr="003013F6">
        <w:rPr>
          <w:rFonts w:ascii="Century" w:eastAsia="ＭＳ 明朝" w:hAnsi="Century"/>
          <w:sz w:val="20"/>
          <w:szCs w:val="20"/>
        </w:rPr>
        <w:t>2</w:t>
      </w:r>
      <w:r w:rsidRPr="003013F6">
        <w:rPr>
          <w:rFonts w:ascii="Century" w:eastAsia="ＭＳ 明朝" w:hAnsi="Century" w:hint="eastAsia"/>
          <w:sz w:val="20"/>
          <w:szCs w:val="20"/>
        </w:rPr>
        <w:t>週間以内に商標使用者に対して</w:t>
      </w:r>
      <w:bookmarkStart w:id="174" w:name="_Hlk74914603"/>
      <w:r w:rsidRPr="003013F6">
        <w:rPr>
          <w:rFonts w:ascii="Century" w:eastAsia="ＭＳ 明朝" w:hAnsi="Century"/>
          <w:sz w:val="20"/>
          <w:szCs w:val="20"/>
        </w:rPr>
        <w:t>PEFC</w:t>
      </w:r>
      <w:r w:rsidRPr="003013F6">
        <w:rPr>
          <w:rFonts w:ascii="Century" w:eastAsia="ＭＳ 明朝" w:hAnsi="Century" w:hint="eastAsia"/>
          <w:sz w:val="20"/>
          <w:szCs w:val="20"/>
        </w:rPr>
        <w:t>ラベルジェネレーター（作成ツール）へのアクセス</w:t>
      </w:r>
      <w:bookmarkEnd w:id="174"/>
      <w:r w:rsidRPr="003013F6">
        <w:rPr>
          <w:rFonts w:ascii="Century" w:eastAsia="ＭＳ 明朝" w:hAnsi="Century" w:hint="eastAsia"/>
          <w:sz w:val="20"/>
          <w:szCs w:val="20"/>
        </w:rPr>
        <w:t>を提供する責務を負う。</w:t>
      </w:r>
    </w:p>
    <w:p w14:paraId="0FE6FD70" w14:textId="77777777" w:rsidR="00270F4A" w:rsidRPr="003013F6" w:rsidRDefault="00270F4A" w:rsidP="00270F4A">
      <w:pPr>
        <w:ind w:left="433" w:hangingChars="213" w:hanging="433"/>
        <w:rPr>
          <w:rFonts w:ascii="Century" w:eastAsia="ＭＳ 明朝" w:hAnsi="Century"/>
          <w:b/>
          <w:szCs w:val="21"/>
        </w:rPr>
      </w:pPr>
    </w:p>
    <w:p w14:paraId="2B95658A" w14:textId="77777777" w:rsidR="00270F4A" w:rsidRPr="003013F6" w:rsidRDefault="00270F4A" w:rsidP="00270F4A">
      <w:pPr>
        <w:ind w:left="433" w:hangingChars="213" w:hanging="433"/>
        <w:rPr>
          <w:rFonts w:ascii="Century" w:eastAsia="ＭＳ 明朝" w:hAnsi="Century"/>
          <w:sz w:val="20"/>
          <w:szCs w:val="20"/>
        </w:rPr>
      </w:pPr>
      <w:r w:rsidRPr="003013F6">
        <w:rPr>
          <w:rFonts w:ascii="Century" w:eastAsia="ＭＳ 明朝" w:hAnsi="Century" w:hint="eastAsia"/>
          <w:b/>
          <w:szCs w:val="21"/>
        </w:rPr>
        <w:t>第六条　罰則</w:t>
      </w:r>
    </w:p>
    <w:p w14:paraId="1D652D49" w14:textId="77777777" w:rsidR="00270F4A" w:rsidRPr="003013F6" w:rsidRDefault="00270F4A" w:rsidP="00270F4A">
      <w:pPr>
        <w:rPr>
          <w:rFonts w:ascii="Century" w:eastAsia="ＭＳ 明朝" w:hAnsi="Century"/>
          <w:b/>
          <w:sz w:val="22"/>
        </w:rPr>
      </w:pPr>
    </w:p>
    <w:p w14:paraId="4D870E4E" w14:textId="77777777" w:rsidR="00270F4A" w:rsidRPr="003013F6" w:rsidRDefault="00270F4A" w:rsidP="00270F4A">
      <w:pPr>
        <w:ind w:leftChars="-1" w:left="298" w:hangingChars="156" w:hanging="300"/>
        <w:rPr>
          <w:rFonts w:ascii="Century" w:eastAsia="ＭＳ 明朝" w:hAnsi="Century"/>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w:t>
      </w:r>
      <w:bookmarkStart w:id="175" w:name="_Hlk74914681"/>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ジャパンは、商標の無許可使用者がその無許可使用が意図的でないことを証明しない場合、その無許可の商標使用が関連する製品の市場価値の</w:t>
      </w:r>
      <w:r w:rsidRPr="003013F6">
        <w:rPr>
          <w:rFonts w:ascii="Century" w:eastAsia="ＭＳ 明朝" w:hAnsi="Century"/>
          <w:sz w:val="20"/>
          <w:szCs w:val="20"/>
        </w:rPr>
        <w:t>5</w:t>
      </w:r>
      <w:r w:rsidRPr="003013F6">
        <w:rPr>
          <w:rFonts w:ascii="Century" w:eastAsia="ＭＳ 明朝" w:hAnsi="Century" w:hint="eastAsia"/>
          <w:sz w:val="20"/>
          <w:szCs w:val="20"/>
        </w:rPr>
        <w:t>分の</w:t>
      </w:r>
      <w:r w:rsidRPr="003013F6">
        <w:rPr>
          <w:rFonts w:ascii="Century" w:eastAsia="ＭＳ 明朝" w:hAnsi="Century"/>
          <w:sz w:val="20"/>
          <w:szCs w:val="20"/>
        </w:rPr>
        <w:t>1</w:t>
      </w:r>
      <w:r w:rsidRPr="003013F6">
        <w:rPr>
          <w:rFonts w:ascii="Century" w:eastAsia="ＭＳ 明朝" w:hAnsi="Century" w:hint="eastAsia"/>
          <w:sz w:val="20"/>
          <w:szCs w:val="20"/>
        </w:rPr>
        <w:t>に相当する日本円の金額の契約違反の罰金を課することができる。その場合、罰金の金額は</w:t>
      </w:r>
      <w:r w:rsidRPr="003013F6">
        <w:rPr>
          <w:rFonts w:ascii="Century" w:eastAsia="ＭＳ 明朝" w:hAnsi="Century"/>
          <w:sz w:val="20"/>
          <w:szCs w:val="20"/>
        </w:rPr>
        <w:t>150</w:t>
      </w:r>
      <w:r w:rsidRPr="003013F6">
        <w:rPr>
          <w:rFonts w:ascii="Century" w:eastAsia="ＭＳ 明朝" w:hAnsi="Century" w:hint="eastAsia"/>
          <w:sz w:val="20"/>
          <w:szCs w:val="20"/>
        </w:rPr>
        <w:t>万円を上限とする。</w:t>
      </w:r>
      <w:bookmarkEnd w:id="175"/>
    </w:p>
    <w:p w14:paraId="513C966F" w14:textId="77777777" w:rsidR="00270F4A" w:rsidRPr="003013F6" w:rsidRDefault="00270F4A" w:rsidP="00270F4A">
      <w:pPr>
        <w:ind w:left="299" w:hangingChars="155" w:hanging="299"/>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ジャパンは、本契約書への違反による</w:t>
      </w:r>
      <w:r w:rsidRPr="003013F6">
        <w:rPr>
          <w:rFonts w:ascii="Century" w:eastAsia="ＭＳ 明朝" w:hAnsi="Century"/>
          <w:sz w:val="20"/>
          <w:szCs w:val="20"/>
        </w:rPr>
        <w:t>PEFC</w:t>
      </w:r>
      <w:r w:rsidRPr="003013F6">
        <w:rPr>
          <w:rFonts w:ascii="Century" w:eastAsia="ＭＳ 明朝" w:hAnsi="Century" w:hint="eastAsia"/>
          <w:sz w:val="20"/>
          <w:szCs w:val="20"/>
        </w:rPr>
        <w:t>商標の使用に関して要求された罰金額を変更する権利を有する。その変更は、</w:t>
      </w:r>
      <w:r w:rsidRPr="003013F6">
        <w:rPr>
          <w:rFonts w:ascii="Century" w:eastAsia="ＭＳ 明朝" w:hAnsi="Century"/>
          <w:sz w:val="20"/>
          <w:szCs w:val="20"/>
        </w:rPr>
        <w:t>SGEC/PEFC</w:t>
      </w:r>
      <w:r w:rsidRPr="003013F6">
        <w:rPr>
          <w:rFonts w:ascii="Century" w:eastAsia="ＭＳ 明朝" w:hAnsi="Century" w:hint="eastAsia"/>
          <w:sz w:val="20"/>
          <w:szCs w:val="20"/>
        </w:rPr>
        <w:t>ジャパンおよび商標の使用者の間の契約において、前者が後者に宛てて書面による通達をした後</w:t>
      </w:r>
      <w:r w:rsidRPr="003013F6">
        <w:rPr>
          <w:rFonts w:ascii="Century" w:eastAsia="ＭＳ 明朝" w:hAnsi="Century"/>
          <w:sz w:val="20"/>
          <w:szCs w:val="20"/>
        </w:rPr>
        <w:t>90</w:t>
      </w:r>
      <w:r w:rsidRPr="003013F6">
        <w:rPr>
          <w:rFonts w:ascii="Century" w:eastAsia="ＭＳ 明朝" w:hAnsi="Century" w:hint="eastAsia"/>
          <w:sz w:val="20"/>
          <w:szCs w:val="20"/>
        </w:rPr>
        <w:t>日後に有効となる。</w:t>
      </w:r>
    </w:p>
    <w:p w14:paraId="1C6400D6" w14:textId="77777777" w:rsidR="00270F4A" w:rsidRPr="003013F6" w:rsidRDefault="00270F4A" w:rsidP="00270F4A">
      <w:pPr>
        <w:rPr>
          <w:rFonts w:ascii="Century" w:eastAsia="ＭＳ 明朝" w:hAnsi="Century"/>
          <w:b/>
          <w:sz w:val="22"/>
        </w:rPr>
      </w:pPr>
    </w:p>
    <w:p w14:paraId="4380C36B" w14:textId="77777777" w:rsidR="00270F4A" w:rsidRPr="003013F6" w:rsidRDefault="00270F4A" w:rsidP="00270F4A">
      <w:pPr>
        <w:rPr>
          <w:rFonts w:ascii="Century" w:eastAsia="ＭＳ 明朝" w:hAnsi="Century"/>
          <w:b/>
          <w:sz w:val="22"/>
        </w:rPr>
      </w:pPr>
      <w:r w:rsidRPr="003013F6">
        <w:rPr>
          <w:rFonts w:ascii="Century" w:eastAsia="ＭＳ 明朝" w:hAnsi="Century" w:hint="eastAsia"/>
          <w:b/>
          <w:szCs w:val="21"/>
        </w:rPr>
        <w:t>第七条　契約書の終了</w:t>
      </w:r>
    </w:p>
    <w:p w14:paraId="3DD5CA1F" w14:textId="77777777" w:rsidR="00270F4A" w:rsidRPr="003013F6" w:rsidRDefault="00270F4A" w:rsidP="00270F4A">
      <w:pPr>
        <w:rPr>
          <w:rFonts w:ascii="Century" w:eastAsia="ＭＳ 明朝" w:hAnsi="Century"/>
          <w:b/>
          <w:sz w:val="22"/>
        </w:rPr>
      </w:pPr>
    </w:p>
    <w:p w14:paraId="4DB7D077" w14:textId="77777777" w:rsidR="00270F4A" w:rsidRPr="003013F6" w:rsidRDefault="00270F4A" w:rsidP="00270F4A">
      <w:pPr>
        <w:ind w:leftChars="11" w:left="297" w:hangingChars="143" w:hanging="275"/>
        <w:rPr>
          <w:rFonts w:ascii="Century" w:eastAsia="ＭＳ 明朝" w:hAnsi="Century"/>
          <w:sz w:val="20"/>
          <w:szCs w:val="20"/>
        </w:rPr>
      </w:pPr>
      <w:r w:rsidRPr="003013F6">
        <w:rPr>
          <w:rFonts w:ascii="Century" w:eastAsia="ＭＳ 明朝" w:hAnsi="Century"/>
          <w:sz w:val="20"/>
          <w:szCs w:val="20"/>
        </w:rPr>
        <w:t>1.</w:t>
      </w:r>
      <w:r>
        <w:rPr>
          <w:rFonts w:ascii="Century" w:eastAsia="ＭＳ 明朝" w:hAnsi="Century" w:hint="eastAsia"/>
          <w:sz w:val="20"/>
          <w:szCs w:val="20"/>
        </w:rPr>
        <w:t xml:space="preserve"> </w:t>
      </w:r>
      <w:r>
        <w:rPr>
          <w:rFonts w:ascii="Century" w:eastAsia="ＭＳ 明朝" w:hAnsi="Century"/>
          <w:sz w:val="20"/>
          <w:szCs w:val="20"/>
        </w:rPr>
        <w:t xml:space="preserve"> </w:t>
      </w:r>
      <w:r w:rsidRPr="003013F6">
        <w:rPr>
          <w:rFonts w:ascii="Century" w:eastAsia="ＭＳ 明朝" w:hAnsi="Century" w:hint="eastAsia"/>
          <w:sz w:val="20"/>
          <w:szCs w:val="20"/>
        </w:rPr>
        <w:t>当事者の一方はどちらも既知の最新電子メールアドレスに宛てた</w:t>
      </w:r>
      <w:r w:rsidRPr="003013F6">
        <w:rPr>
          <w:rFonts w:ascii="Century" w:eastAsia="ＭＳ 明朝" w:hAnsi="Century"/>
          <w:sz w:val="20"/>
          <w:szCs w:val="20"/>
        </w:rPr>
        <w:t>3</w:t>
      </w:r>
      <w:r w:rsidRPr="003013F6">
        <w:rPr>
          <w:rFonts w:ascii="Century" w:eastAsia="ＭＳ 明朝" w:hAnsi="Century" w:hint="eastAsia"/>
          <w:sz w:val="20"/>
          <w:szCs w:val="20"/>
        </w:rPr>
        <w:t>か月前の通知によって本契約書を終了することができる。</w:t>
      </w:r>
    </w:p>
    <w:p w14:paraId="1FC550D4" w14:textId="77777777" w:rsidR="00270F4A" w:rsidRPr="003013F6" w:rsidRDefault="00270F4A" w:rsidP="00270F4A">
      <w:pPr>
        <w:ind w:leftChars="11" w:left="394" w:hangingChars="193" w:hanging="372"/>
        <w:rPr>
          <w:rFonts w:ascii="Century" w:eastAsia="ＭＳ 明朝" w:hAnsi="Century"/>
          <w:sz w:val="20"/>
          <w:szCs w:val="20"/>
        </w:rPr>
      </w:pPr>
      <w:r w:rsidRPr="003013F6">
        <w:rPr>
          <w:rFonts w:ascii="Century" w:eastAsia="ＭＳ 明朝" w:hAnsi="Century"/>
          <w:sz w:val="20"/>
          <w:szCs w:val="20"/>
        </w:rPr>
        <w:t>2.</w:t>
      </w:r>
      <w:r>
        <w:rPr>
          <w:rFonts w:ascii="Century" w:eastAsia="ＭＳ 明朝" w:hAnsi="Century" w:hint="eastAsia"/>
          <w:sz w:val="20"/>
          <w:szCs w:val="20"/>
        </w:rPr>
        <w:t xml:space="preserve"> </w:t>
      </w:r>
      <w:r>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ジャパンは、本契約書または</w:t>
      </w:r>
      <w:r w:rsidRPr="003013F6">
        <w:rPr>
          <w:rFonts w:ascii="Century" w:eastAsia="ＭＳ 明朝" w:hAnsi="Century"/>
          <w:sz w:val="20"/>
          <w:szCs w:val="20"/>
        </w:rPr>
        <w:t>PEFC</w:t>
      </w:r>
      <w:r>
        <w:rPr>
          <w:rFonts w:ascii="Century" w:eastAsia="ＭＳ 明朝" w:hAnsi="Century"/>
          <w:sz w:val="20"/>
          <w:szCs w:val="20"/>
        </w:rPr>
        <w:t xml:space="preserve"> </w:t>
      </w:r>
      <w:r w:rsidRPr="003013F6">
        <w:rPr>
          <w:rFonts w:ascii="Century" w:eastAsia="ＭＳ 明朝" w:hAnsi="Century"/>
          <w:sz w:val="20"/>
          <w:szCs w:val="20"/>
        </w:rPr>
        <w:t>ST 2001:2020</w:t>
      </w:r>
      <w:r w:rsidRPr="003013F6">
        <w:rPr>
          <w:rFonts w:ascii="Century" w:eastAsia="ＭＳ 明朝" w:hAnsi="Century" w:hint="eastAsia"/>
          <w:sz w:val="20"/>
          <w:szCs w:val="20"/>
        </w:rPr>
        <w:t>「商標使用規則－要求事項」への違反の疑惑が調査された場合、その期間中に本契約書を一時的に即刻取り消すことができる。</w:t>
      </w:r>
    </w:p>
    <w:p w14:paraId="6FBAA88F" w14:textId="77777777" w:rsidR="00270F4A" w:rsidRPr="003013F6" w:rsidRDefault="00270F4A" w:rsidP="00270F4A">
      <w:pPr>
        <w:ind w:leftChars="11" w:left="297" w:hangingChars="143" w:hanging="275"/>
        <w:rPr>
          <w:rFonts w:ascii="Century" w:eastAsia="ＭＳ 明朝" w:hAnsi="Century"/>
          <w:sz w:val="20"/>
          <w:szCs w:val="20"/>
        </w:rPr>
      </w:pPr>
      <w:r w:rsidRPr="003013F6">
        <w:rPr>
          <w:rFonts w:ascii="Century" w:eastAsia="ＭＳ 明朝" w:hAnsi="Century"/>
          <w:sz w:val="20"/>
          <w:szCs w:val="20"/>
        </w:rPr>
        <w:t>3.</w:t>
      </w:r>
      <w:r>
        <w:rPr>
          <w:rFonts w:ascii="Century" w:eastAsia="ＭＳ 明朝" w:hAnsi="Century" w:hint="eastAsia"/>
          <w:sz w:val="20"/>
          <w:szCs w:val="20"/>
        </w:rPr>
        <w:t xml:space="preserve"> </w:t>
      </w:r>
      <w:r>
        <w:rPr>
          <w:rFonts w:ascii="Century" w:eastAsia="ＭＳ 明朝" w:hAnsi="Century"/>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商標の乱用が検知された場合、または乱用の疑惑がある場合、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ジャパンは電子メールによって</w:t>
      </w:r>
      <w:r w:rsidRPr="003013F6">
        <w:rPr>
          <w:rFonts w:ascii="Century" w:eastAsia="ＭＳ 明朝" w:hAnsi="Century"/>
          <w:sz w:val="20"/>
          <w:szCs w:val="20"/>
        </w:rPr>
        <w:t>PEFC</w:t>
      </w:r>
      <w:r w:rsidRPr="003013F6">
        <w:rPr>
          <w:rFonts w:ascii="Century" w:eastAsia="ＭＳ 明朝" w:hAnsi="Century" w:hint="eastAsia"/>
          <w:sz w:val="20"/>
          <w:szCs w:val="20"/>
        </w:rPr>
        <w:t>が保有する既知の商標使用者の最新アドレスに宛てた文書による説明の要請および本契約書の一時解消の通知を送付しなければならない。商標使用者によるメールの受領の確認および疑われた</w:t>
      </w:r>
      <w:r w:rsidRPr="003013F6">
        <w:rPr>
          <w:rFonts w:ascii="Century" w:eastAsia="ＭＳ 明朝" w:hAnsi="Century"/>
          <w:sz w:val="20"/>
          <w:szCs w:val="20"/>
        </w:rPr>
        <w:t>PEFC</w:t>
      </w:r>
      <w:r w:rsidRPr="003013F6">
        <w:rPr>
          <w:rFonts w:ascii="Century" w:eastAsia="ＭＳ 明朝" w:hAnsi="Century" w:hint="eastAsia"/>
          <w:sz w:val="20"/>
          <w:szCs w:val="20"/>
        </w:rPr>
        <w:t>商標の乱用に関する</w:t>
      </w:r>
      <w:r w:rsidRPr="003013F6">
        <w:rPr>
          <w:rFonts w:ascii="Century" w:eastAsia="ＭＳ 明朝" w:hAnsi="Century"/>
          <w:sz w:val="20"/>
          <w:szCs w:val="20"/>
        </w:rPr>
        <w:t>SGEC/PEFC</w:t>
      </w:r>
      <w:r w:rsidRPr="003013F6">
        <w:rPr>
          <w:rFonts w:ascii="Century" w:eastAsia="ＭＳ 明朝" w:hAnsi="Century" w:hint="eastAsia"/>
          <w:sz w:val="20"/>
          <w:szCs w:val="20"/>
        </w:rPr>
        <w:t>ジャパンへの説明には、該当の電子メールが送付された日から</w:t>
      </w:r>
      <w:r w:rsidRPr="003013F6">
        <w:rPr>
          <w:rFonts w:ascii="Century" w:eastAsia="ＭＳ 明朝" w:hAnsi="Century"/>
          <w:sz w:val="20"/>
          <w:szCs w:val="20"/>
        </w:rPr>
        <w:t>2</w:t>
      </w:r>
      <w:r w:rsidRPr="003013F6">
        <w:rPr>
          <w:rFonts w:ascii="Century" w:eastAsia="ＭＳ 明朝" w:hAnsi="Century" w:hint="eastAsia"/>
          <w:sz w:val="20"/>
          <w:szCs w:val="20"/>
        </w:rPr>
        <w:t>週間が与えられる。一時解消は、商標使用者が疑われ</w:t>
      </w:r>
      <w:r w:rsidRPr="003013F6">
        <w:rPr>
          <w:rFonts w:ascii="Century" w:eastAsia="ＭＳ 明朝" w:hAnsi="Century" w:hint="eastAsia"/>
          <w:sz w:val="20"/>
          <w:szCs w:val="20"/>
        </w:rPr>
        <w:lastRenderedPageBreak/>
        <w:t>た</w:t>
      </w:r>
      <w:r w:rsidRPr="003013F6">
        <w:rPr>
          <w:rFonts w:ascii="Century" w:eastAsia="ＭＳ 明朝" w:hAnsi="Century"/>
          <w:sz w:val="20"/>
          <w:szCs w:val="20"/>
        </w:rPr>
        <w:t>PEFC</w:t>
      </w:r>
      <w:r w:rsidRPr="003013F6">
        <w:rPr>
          <w:rFonts w:ascii="Century" w:eastAsia="ＭＳ 明朝" w:hAnsi="Century" w:hint="eastAsia"/>
          <w:sz w:val="20"/>
          <w:szCs w:val="20"/>
        </w:rPr>
        <w:t>商標の乱用に関する説明を、該当案件を調査する</w:t>
      </w:r>
      <w:r w:rsidRPr="003013F6">
        <w:rPr>
          <w:rFonts w:ascii="Century" w:eastAsia="ＭＳ 明朝" w:hAnsi="Century"/>
          <w:sz w:val="20"/>
          <w:szCs w:val="20"/>
        </w:rPr>
        <w:t>SGEC/PEFC</w:t>
      </w:r>
      <w:r w:rsidRPr="003013F6">
        <w:rPr>
          <w:rFonts w:ascii="Century" w:eastAsia="ＭＳ 明朝" w:hAnsi="Century" w:hint="eastAsia"/>
          <w:sz w:val="20"/>
          <w:szCs w:val="20"/>
        </w:rPr>
        <w:t>ジャパンに提供してから最長</w:t>
      </w:r>
      <w:r w:rsidRPr="003013F6">
        <w:rPr>
          <w:rFonts w:ascii="Century" w:eastAsia="ＭＳ 明朝" w:hAnsi="Century"/>
          <w:sz w:val="20"/>
          <w:szCs w:val="20"/>
        </w:rPr>
        <w:t>1</w:t>
      </w:r>
      <w:r w:rsidRPr="003013F6">
        <w:rPr>
          <w:rFonts w:ascii="Century" w:eastAsia="ＭＳ 明朝" w:hAnsi="Century" w:hint="eastAsia"/>
          <w:sz w:val="20"/>
          <w:szCs w:val="20"/>
        </w:rPr>
        <w:t>か月間有効である。万一乱用が確認された場合、該当の一時解消はさらに</w:t>
      </w:r>
      <w:r w:rsidRPr="003013F6">
        <w:rPr>
          <w:rFonts w:ascii="Century" w:eastAsia="ＭＳ 明朝" w:hAnsi="Century"/>
          <w:sz w:val="20"/>
          <w:szCs w:val="20"/>
        </w:rPr>
        <w:t>3</w:t>
      </w:r>
      <w:r w:rsidRPr="003013F6">
        <w:rPr>
          <w:rFonts w:ascii="Century" w:eastAsia="ＭＳ 明朝" w:hAnsi="Century" w:hint="eastAsia"/>
          <w:sz w:val="20"/>
          <w:szCs w:val="20"/>
        </w:rPr>
        <w:t>か月延長される。この</w:t>
      </w:r>
      <w:r w:rsidRPr="003013F6">
        <w:rPr>
          <w:rFonts w:ascii="Century" w:eastAsia="ＭＳ 明朝" w:hAnsi="Century"/>
          <w:sz w:val="20"/>
          <w:szCs w:val="20"/>
        </w:rPr>
        <w:t>3</w:t>
      </w:r>
      <w:r w:rsidRPr="003013F6">
        <w:rPr>
          <w:rFonts w:ascii="Century" w:eastAsia="ＭＳ 明朝" w:hAnsi="Century" w:hint="eastAsia"/>
          <w:sz w:val="20"/>
          <w:szCs w:val="20"/>
        </w:rPr>
        <w:t>か月の間に、商標使用者は該当の乱用を解消するための措置を実行しなければならない。</w:t>
      </w:r>
      <w:r w:rsidRPr="003013F6">
        <w:rPr>
          <w:rFonts w:ascii="Century" w:eastAsia="ＭＳ 明朝" w:hAnsi="Century"/>
          <w:sz w:val="20"/>
          <w:szCs w:val="20"/>
        </w:rPr>
        <w:t>3</w:t>
      </w:r>
      <w:r w:rsidRPr="003013F6">
        <w:rPr>
          <w:rFonts w:ascii="Century" w:eastAsia="ＭＳ 明朝" w:hAnsi="Century" w:hint="eastAsia"/>
          <w:sz w:val="20"/>
          <w:szCs w:val="20"/>
        </w:rPr>
        <w:t>か月後</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ジャパンは実行された是正措置とその結果を調べ、契約書の一時解消の決定を覆すか、または、商標契約書を明確に終了するかを決めることができる。どちらの場合においても、</w:t>
      </w:r>
      <w:r w:rsidRPr="003013F6">
        <w:rPr>
          <w:rFonts w:ascii="Century" w:eastAsia="ＭＳ 明朝" w:hAnsi="Century"/>
          <w:sz w:val="20"/>
          <w:szCs w:val="20"/>
        </w:rPr>
        <w:t>SGEC/PEFC</w:t>
      </w:r>
      <w:r w:rsidRPr="003013F6">
        <w:rPr>
          <w:rFonts w:ascii="Century" w:eastAsia="ＭＳ 明朝" w:hAnsi="Century" w:hint="eastAsia"/>
          <w:sz w:val="20"/>
          <w:szCs w:val="20"/>
        </w:rPr>
        <w:t>ジャパンはその決定を文書によって商標使用者に通知しなければならない。</w:t>
      </w:r>
    </w:p>
    <w:p w14:paraId="66E16417" w14:textId="77777777" w:rsidR="00270F4A" w:rsidRPr="003013F6" w:rsidRDefault="00270F4A" w:rsidP="00270F4A">
      <w:pPr>
        <w:ind w:leftChars="-1" w:left="298" w:hangingChars="156" w:hanging="300"/>
        <w:rPr>
          <w:rFonts w:ascii="Century" w:eastAsia="ＭＳ 明朝" w:hAnsi="Century"/>
          <w:sz w:val="20"/>
          <w:szCs w:val="20"/>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疑惑の調査の一環として、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ジャパンが第</w:t>
      </w:r>
      <w:r w:rsidRPr="003013F6">
        <w:rPr>
          <w:rFonts w:ascii="Century" w:eastAsia="ＭＳ 明朝" w:hAnsi="Century"/>
          <w:sz w:val="20"/>
          <w:szCs w:val="20"/>
        </w:rPr>
        <w:t>3</w:t>
      </w:r>
      <w:r w:rsidRPr="003013F6">
        <w:rPr>
          <w:rFonts w:ascii="Century" w:eastAsia="ＭＳ 明朝" w:hAnsi="Century" w:hint="eastAsia"/>
          <w:sz w:val="20"/>
          <w:szCs w:val="20"/>
        </w:rPr>
        <w:t>者からの苦情を受けた場合、または、本契約書に違反があったことを信ずる理由を有する場合、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ジャパンは（自ら、または、代理として第</w:t>
      </w:r>
      <w:r w:rsidRPr="003013F6">
        <w:rPr>
          <w:rFonts w:ascii="Century" w:eastAsia="ＭＳ 明朝" w:hAnsi="Century"/>
          <w:sz w:val="20"/>
          <w:szCs w:val="20"/>
        </w:rPr>
        <w:t>3</w:t>
      </w:r>
      <w:r w:rsidRPr="003013F6">
        <w:rPr>
          <w:rFonts w:ascii="Century" w:eastAsia="ＭＳ 明朝" w:hAnsi="Century" w:hint="eastAsia"/>
          <w:sz w:val="20"/>
          <w:szCs w:val="20"/>
        </w:rPr>
        <w:t>者への委託によって）商標使用者の業務を現場検査する権利を保持する。商標使用者は前述の検査に関わる費用およびそれに起因するその他の損害に関する責を負う。</w:t>
      </w:r>
    </w:p>
    <w:p w14:paraId="6FC9C728" w14:textId="77777777" w:rsidR="00270F4A" w:rsidRPr="003013F6" w:rsidRDefault="00270F4A" w:rsidP="00270F4A">
      <w:pPr>
        <w:ind w:leftChars="-1" w:left="298" w:hangingChars="156" w:hanging="300"/>
        <w:rPr>
          <w:rFonts w:ascii="Century" w:eastAsia="ＭＳ 明朝" w:hAnsi="Century"/>
          <w:sz w:val="20"/>
          <w:szCs w:val="20"/>
        </w:rPr>
      </w:pPr>
      <w:r w:rsidRPr="003013F6">
        <w:rPr>
          <w:rFonts w:ascii="Century" w:eastAsia="ＭＳ 明朝" w:hAnsi="Century"/>
          <w:sz w:val="20"/>
          <w:szCs w:val="20"/>
        </w:rPr>
        <w:t>5.</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ジャパンは、認証機関による調査によって商標使用者が</w:t>
      </w:r>
      <w:r w:rsidRPr="003013F6">
        <w:rPr>
          <w:rFonts w:ascii="Century" w:eastAsia="ＭＳ 明朝" w:hAnsi="Century"/>
          <w:sz w:val="20"/>
          <w:szCs w:val="20"/>
        </w:rPr>
        <w:t>COC</w:t>
      </w:r>
      <w:r w:rsidRPr="003013F6">
        <w:rPr>
          <w:rFonts w:ascii="Century" w:eastAsia="ＭＳ 明朝" w:hAnsi="Century"/>
          <w:sz w:val="20"/>
          <w:szCs w:val="20"/>
        </w:rPr>
        <w:t>認証に違反した疑惑がある場合は、</w:t>
      </w:r>
      <w:r w:rsidRPr="003013F6">
        <w:rPr>
          <w:rFonts w:ascii="Century" w:eastAsia="ＭＳ 明朝" w:hAnsi="Century" w:hint="eastAsia"/>
          <w:sz w:val="20"/>
          <w:szCs w:val="20"/>
        </w:rPr>
        <w:t>即刻本契約を終了することができる。その一時停止は認証機関が調査を終了するまで継続する。認証機関が該当の商標使用者の認証を維持することを決定した場合は、商標契約は再開される。逆の場合は、本商標契約書は認証書と同日付けを以って終了する。</w:t>
      </w:r>
    </w:p>
    <w:p w14:paraId="2AEA2C97" w14:textId="77777777" w:rsidR="00270F4A" w:rsidRPr="003013F6" w:rsidRDefault="00270F4A" w:rsidP="00270F4A">
      <w:pPr>
        <w:ind w:leftChars="-1" w:left="298" w:hangingChars="156" w:hanging="300"/>
        <w:rPr>
          <w:rFonts w:ascii="Century" w:eastAsia="ＭＳ 明朝" w:hAnsi="Century"/>
          <w:sz w:val="20"/>
          <w:szCs w:val="20"/>
        </w:rPr>
      </w:pPr>
      <w:r w:rsidRPr="003013F6">
        <w:rPr>
          <w:rFonts w:ascii="Century" w:eastAsia="ＭＳ 明朝" w:hAnsi="Century"/>
          <w:sz w:val="20"/>
          <w:szCs w:val="20"/>
        </w:rPr>
        <w:t>6.</w:t>
      </w:r>
      <w:r w:rsidRPr="003013F6" w:rsidDel="0010742B">
        <w:rPr>
          <w:rFonts w:ascii="Century" w:eastAsia="ＭＳ 明朝" w:hAnsi="Century"/>
          <w:sz w:val="20"/>
          <w:szCs w:val="20"/>
        </w:rPr>
        <w:t xml:space="preserve"> </w:t>
      </w:r>
      <w:r>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sz w:val="20"/>
          <w:szCs w:val="20"/>
        </w:rPr>
        <w:t>ジャパンは、</w:t>
      </w:r>
      <w:r w:rsidRPr="003013F6">
        <w:rPr>
          <w:rFonts w:ascii="Century" w:eastAsia="ＭＳ 明朝" w:hAnsi="Century" w:hint="eastAsia"/>
          <w:sz w:val="20"/>
          <w:szCs w:val="20"/>
        </w:rPr>
        <w:t>本契約書のいずれかの条件または有効な</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「商標使用規則－要求事項」のいずれの部分かにおいて遵守</w:t>
      </w:r>
      <w:r w:rsidRPr="00DD7F4B">
        <w:rPr>
          <w:rFonts w:ascii="Century" w:eastAsia="ＭＳ 明朝" w:hAnsi="Century" w:hint="eastAsia"/>
          <w:sz w:val="20"/>
          <w:szCs w:val="20"/>
        </w:rPr>
        <w:t>されないことを信ずるに足る理由がある場合、または、商標使用者が</w:t>
      </w:r>
      <w:r w:rsidRPr="003013F6">
        <w:rPr>
          <w:rFonts w:ascii="Century" w:eastAsia="ＭＳ 明朝" w:hAnsi="Century"/>
          <w:sz w:val="20"/>
          <w:szCs w:val="20"/>
        </w:rPr>
        <w:t>PEFC</w:t>
      </w:r>
      <w:r w:rsidRPr="003013F6">
        <w:rPr>
          <w:rFonts w:ascii="Century" w:eastAsia="ＭＳ 明朝" w:hAnsi="Century" w:hint="eastAsia"/>
          <w:sz w:val="20"/>
          <w:szCs w:val="20"/>
        </w:rPr>
        <w:t>に不名誉を及ぼすことがあった場合は、</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ジャパンは即刻本契約を終了することができる。</w:t>
      </w:r>
    </w:p>
    <w:p w14:paraId="74BD556C" w14:textId="77777777" w:rsidR="00270F4A" w:rsidRPr="003013F6" w:rsidRDefault="00270F4A" w:rsidP="00270F4A">
      <w:pPr>
        <w:ind w:leftChars="-1" w:left="298" w:hangingChars="156" w:hanging="300"/>
        <w:rPr>
          <w:rFonts w:ascii="Century" w:eastAsia="ＭＳ 明朝" w:hAnsi="Century"/>
          <w:sz w:val="20"/>
          <w:szCs w:val="20"/>
        </w:rPr>
      </w:pPr>
      <w:r w:rsidRPr="003013F6">
        <w:rPr>
          <w:rFonts w:ascii="Century" w:eastAsia="ＭＳ 明朝" w:hAnsi="Century"/>
          <w:sz w:val="20"/>
          <w:szCs w:val="20"/>
        </w:rPr>
        <w:t>7.</w:t>
      </w:r>
      <w:r>
        <w:rPr>
          <w:rFonts w:ascii="Century" w:eastAsia="ＭＳ 明朝" w:hAnsi="Century" w:hint="eastAsia"/>
          <w:sz w:val="20"/>
          <w:szCs w:val="20"/>
        </w:rPr>
        <w:t xml:space="preserve"> </w:t>
      </w:r>
      <w:r w:rsidRPr="003013F6">
        <w:rPr>
          <w:rFonts w:ascii="Century" w:eastAsia="ＭＳ 明朝" w:hAnsi="Century"/>
          <w:sz w:val="20"/>
          <w:szCs w:val="20"/>
        </w:rPr>
        <w:t>PEFC</w:t>
      </w:r>
      <w:bookmarkStart w:id="176" w:name="_Hlk74930924"/>
      <w:r w:rsidRPr="003013F6">
        <w:rPr>
          <w:rFonts w:ascii="Century" w:eastAsia="ＭＳ 明朝" w:hAnsi="Century" w:hint="eastAsia"/>
          <w:sz w:val="20"/>
          <w:szCs w:val="20"/>
        </w:rPr>
        <w:t>認識</w:t>
      </w:r>
      <w:bookmarkEnd w:id="176"/>
      <w:r w:rsidRPr="003013F6">
        <w:rPr>
          <w:rFonts w:ascii="Century" w:eastAsia="ＭＳ 明朝" w:hAnsi="Century"/>
          <w:sz w:val="20"/>
          <w:szCs w:val="20"/>
        </w:rPr>
        <w:t>COC</w:t>
      </w:r>
      <w:r w:rsidRPr="003013F6">
        <w:rPr>
          <w:rFonts w:ascii="Century" w:eastAsia="ＭＳ 明朝" w:hAnsi="Century"/>
          <w:sz w:val="20"/>
          <w:szCs w:val="20"/>
        </w:rPr>
        <w:t>認証書の有効性が取り下げまたは終了した場合は、同じ日付を以って</w:t>
      </w:r>
      <w:r w:rsidRPr="003013F6">
        <w:rPr>
          <w:rFonts w:ascii="Century" w:eastAsia="ＭＳ 明朝" w:hAnsi="Century"/>
          <w:sz w:val="20"/>
          <w:szCs w:val="20"/>
        </w:rPr>
        <w:t>PEFC</w:t>
      </w:r>
      <w:r w:rsidRPr="003013F6">
        <w:rPr>
          <w:rFonts w:ascii="Century" w:eastAsia="ＭＳ 明朝" w:hAnsi="Century"/>
          <w:sz w:val="20"/>
          <w:szCs w:val="20"/>
        </w:rPr>
        <w:t>商標契約も自動的に取り下げまたは終了する。</w:t>
      </w:r>
    </w:p>
    <w:p w14:paraId="1E8315C2" w14:textId="77777777" w:rsidR="00270F4A" w:rsidRPr="003013F6" w:rsidRDefault="00270F4A" w:rsidP="00270F4A">
      <w:pPr>
        <w:ind w:leftChars="-1" w:left="298" w:hangingChars="156" w:hanging="300"/>
        <w:rPr>
          <w:rFonts w:ascii="Century" w:eastAsia="ＭＳ 明朝" w:hAnsi="Century"/>
          <w:sz w:val="20"/>
          <w:szCs w:val="20"/>
        </w:rPr>
      </w:pPr>
      <w:r w:rsidRPr="003013F6">
        <w:rPr>
          <w:rFonts w:ascii="Century" w:eastAsia="ＭＳ 明朝" w:hAnsi="Century"/>
          <w:sz w:val="20"/>
          <w:szCs w:val="20"/>
        </w:rPr>
        <w:t>8.</w:t>
      </w:r>
      <w:r>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sz w:val="20"/>
          <w:szCs w:val="20"/>
        </w:rPr>
        <w:t>ジャパン</w:t>
      </w:r>
      <w:r w:rsidRPr="003013F6">
        <w:rPr>
          <w:rFonts w:ascii="Century" w:eastAsia="ＭＳ 明朝" w:hAnsi="Century" w:hint="eastAsia"/>
          <w:sz w:val="20"/>
          <w:szCs w:val="20"/>
        </w:rPr>
        <w:t>が</w:t>
      </w:r>
      <w:r w:rsidRPr="003013F6">
        <w:rPr>
          <w:rFonts w:ascii="Century" w:eastAsia="ＭＳ 明朝" w:hAnsi="Century"/>
          <w:sz w:val="20"/>
          <w:szCs w:val="20"/>
        </w:rPr>
        <w:t>承認</w:t>
      </w:r>
      <w:r w:rsidRPr="003013F6">
        <w:rPr>
          <w:rFonts w:ascii="Century" w:eastAsia="ＭＳ 明朝" w:hAnsi="Century" w:hint="eastAsia"/>
          <w:sz w:val="20"/>
          <w:szCs w:val="20"/>
        </w:rPr>
        <w:t>した</w:t>
      </w:r>
      <w:r w:rsidRPr="003013F6">
        <w:rPr>
          <w:rFonts w:ascii="Century" w:eastAsia="ＭＳ 明朝" w:hAnsi="Century"/>
          <w:sz w:val="20"/>
          <w:szCs w:val="20"/>
        </w:rPr>
        <w:t>COC</w:t>
      </w:r>
      <w:r w:rsidRPr="003013F6">
        <w:rPr>
          <w:rFonts w:ascii="Century" w:eastAsia="ＭＳ 明朝" w:hAnsi="Century"/>
          <w:sz w:val="20"/>
          <w:szCs w:val="20"/>
        </w:rPr>
        <w:t>認証書が</w:t>
      </w:r>
      <w:r w:rsidRPr="003013F6">
        <w:rPr>
          <w:rFonts w:ascii="Century" w:eastAsia="ＭＳ 明朝" w:hAnsi="Century" w:hint="eastAsia"/>
          <w:sz w:val="20"/>
          <w:szCs w:val="20"/>
        </w:rPr>
        <w:t>一時停止された場合は、</w:t>
      </w:r>
      <w:r w:rsidRPr="003013F6">
        <w:rPr>
          <w:rFonts w:ascii="Century" w:eastAsia="ＭＳ 明朝" w:hAnsi="Century"/>
          <w:sz w:val="20"/>
          <w:szCs w:val="20"/>
        </w:rPr>
        <w:t>同じ日付を以って該当の一時停止が解消されるまで、</w:t>
      </w:r>
      <w:r w:rsidRPr="003013F6">
        <w:rPr>
          <w:rFonts w:ascii="Century" w:eastAsia="ＭＳ 明朝" w:hAnsi="Century"/>
          <w:sz w:val="20"/>
          <w:szCs w:val="20"/>
        </w:rPr>
        <w:t>PEFC</w:t>
      </w:r>
      <w:r w:rsidRPr="003013F6">
        <w:rPr>
          <w:rFonts w:ascii="Century" w:eastAsia="ＭＳ 明朝" w:hAnsi="Century"/>
          <w:sz w:val="20"/>
          <w:szCs w:val="20"/>
        </w:rPr>
        <w:t>商標</w:t>
      </w:r>
      <w:r w:rsidRPr="003013F6">
        <w:rPr>
          <w:rFonts w:ascii="Century" w:eastAsia="ＭＳ 明朝" w:hAnsi="Century" w:hint="eastAsia"/>
          <w:sz w:val="20"/>
          <w:szCs w:val="20"/>
        </w:rPr>
        <w:t>使用</w:t>
      </w:r>
      <w:r w:rsidRPr="003013F6">
        <w:rPr>
          <w:rFonts w:ascii="Century" w:eastAsia="ＭＳ 明朝" w:hAnsi="Century"/>
          <w:sz w:val="20"/>
          <w:szCs w:val="20"/>
        </w:rPr>
        <w:t>契約も自動的に一時停止される。一時停止が解消し、</w:t>
      </w:r>
      <w:r w:rsidRPr="003013F6">
        <w:rPr>
          <w:rFonts w:ascii="Century" w:eastAsia="ＭＳ 明朝" w:hAnsi="Century"/>
          <w:sz w:val="20"/>
          <w:szCs w:val="20"/>
        </w:rPr>
        <w:t>COC</w:t>
      </w:r>
      <w:r w:rsidRPr="003013F6">
        <w:rPr>
          <w:rFonts w:ascii="Century" w:eastAsia="ＭＳ 明朝" w:hAnsi="Century"/>
          <w:sz w:val="20"/>
          <w:szCs w:val="20"/>
        </w:rPr>
        <w:t>認証書が再び有効になった場合は、本契約も認証書と同じ日付を以って有効となる。一時停止が終了または取り下げとなった場合、本契約は認証書の終了または取り下げと同じ日付を以って自動的に終了する。</w:t>
      </w:r>
    </w:p>
    <w:p w14:paraId="25E68154" w14:textId="77777777" w:rsidR="00270F4A" w:rsidRPr="003013F6" w:rsidRDefault="00270F4A" w:rsidP="00270F4A">
      <w:pPr>
        <w:ind w:leftChars="-1" w:left="298" w:hangingChars="156" w:hanging="300"/>
        <w:rPr>
          <w:rFonts w:ascii="Century" w:eastAsia="ＭＳ 明朝" w:hAnsi="Century"/>
          <w:sz w:val="20"/>
          <w:szCs w:val="20"/>
        </w:rPr>
      </w:pPr>
      <w:r w:rsidRPr="003013F6">
        <w:rPr>
          <w:rFonts w:ascii="Century" w:eastAsia="ＭＳ 明朝" w:hAnsi="Century"/>
          <w:sz w:val="20"/>
          <w:szCs w:val="20"/>
        </w:rPr>
        <w:t>9.</w:t>
      </w:r>
      <w:r>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ジャパンは、一時解消、または、終了が商標使用者に発生するいかなる費用または損害に関する責務を負わない。</w:t>
      </w:r>
    </w:p>
    <w:p w14:paraId="16FC42CB" w14:textId="77777777" w:rsidR="00270F4A" w:rsidRPr="003013F6" w:rsidRDefault="00270F4A" w:rsidP="00270F4A">
      <w:pPr>
        <w:ind w:left="213" w:hangingChars="100" w:hanging="213"/>
        <w:rPr>
          <w:rFonts w:ascii="Century" w:eastAsia="ＭＳ 明朝" w:hAnsi="Century"/>
          <w:sz w:val="22"/>
        </w:rPr>
      </w:pPr>
    </w:p>
    <w:p w14:paraId="669B1FF7" w14:textId="77777777" w:rsidR="00270F4A" w:rsidRPr="003013F6" w:rsidRDefault="00270F4A" w:rsidP="00270F4A">
      <w:pPr>
        <w:ind w:left="203" w:hangingChars="100" w:hanging="203"/>
        <w:rPr>
          <w:rFonts w:ascii="Century" w:eastAsia="ＭＳ 明朝" w:hAnsi="Century"/>
          <w:b/>
          <w:szCs w:val="21"/>
        </w:rPr>
      </w:pPr>
      <w:r w:rsidRPr="003013F6">
        <w:rPr>
          <w:rFonts w:ascii="Century" w:eastAsia="ＭＳ 明朝" w:hAnsi="Century" w:hint="eastAsia"/>
          <w:b/>
          <w:szCs w:val="21"/>
        </w:rPr>
        <w:t>第八条　データの扱い</w:t>
      </w:r>
      <w:r w:rsidRPr="003013F6">
        <w:rPr>
          <w:rFonts w:ascii="Century" w:eastAsia="ＭＳ 明朝" w:hAnsi="Century"/>
          <w:b/>
          <w:szCs w:val="21"/>
        </w:rPr>
        <w:t xml:space="preserve"> </w:t>
      </w:r>
    </w:p>
    <w:p w14:paraId="682625BD" w14:textId="77777777" w:rsidR="00270F4A" w:rsidRPr="003013F6" w:rsidRDefault="00270F4A" w:rsidP="00270F4A">
      <w:pPr>
        <w:rPr>
          <w:rFonts w:ascii="Century" w:eastAsia="ＭＳ 明朝" w:hAnsi="Century"/>
          <w:b/>
          <w:sz w:val="22"/>
        </w:rPr>
      </w:pPr>
    </w:p>
    <w:p w14:paraId="1A82A9CA" w14:textId="77777777" w:rsidR="00270F4A" w:rsidRPr="003013F6" w:rsidRDefault="00270F4A" w:rsidP="00270F4A">
      <w:pPr>
        <w:ind w:left="299" w:hangingChars="155" w:hanging="299"/>
        <w:rPr>
          <w:rFonts w:ascii="Century" w:eastAsia="ＭＳ 明朝" w:hAnsi="Century"/>
          <w:sz w:val="20"/>
          <w:szCs w:val="20"/>
        </w:rPr>
      </w:pPr>
      <w:r w:rsidRPr="003013F6">
        <w:rPr>
          <w:rFonts w:ascii="Century" w:eastAsia="ＭＳ 明朝" w:hAnsi="Century"/>
          <w:sz w:val="20"/>
          <w:szCs w:val="20"/>
        </w:rPr>
        <w:t xml:space="preserve">1. </w:t>
      </w:r>
      <w:r>
        <w:rPr>
          <w:rFonts w:ascii="Century" w:eastAsia="ＭＳ 明朝" w:hAnsi="Century"/>
          <w:sz w:val="20"/>
          <w:szCs w:val="20"/>
        </w:rPr>
        <w:t xml:space="preserve"> </w:t>
      </w:r>
      <w:r w:rsidRPr="003013F6">
        <w:rPr>
          <w:rFonts w:ascii="Century" w:eastAsia="ＭＳ 明朝" w:hAnsi="Century" w:hint="eastAsia"/>
          <w:sz w:val="20"/>
          <w:szCs w:val="20"/>
        </w:rPr>
        <w:t>商標ライセンスを発行するために、</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ジャパンは商標使用者に関する幾ばくかの個人情報を収集することができる。それらの収集される情報には、担当者の氏名、電子メールのアドレス、および電話番号が含まれる。この情報は</w:t>
      </w:r>
      <w:r w:rsidRPr="003013F6">
        <w:rPr>
          <w:rFonts w:ascii="Century" w:eastAsia="ＭＳ 明朝" w:hAnsi="Century"/>
          <w:sz w:val="20"/>
          <w:szCs w:val="20"/>
        </w:rPr>
        <w:t>PEFC</w:t>
      </w:r>
      <w:r w:rsidRPr="003013F6">
        <w:rPr>
          <w:rFonts w:ascii="Century" w:eastAsia="ＭＳ 明朝" w:hAnsi="Century" w:hint="eastAsia"/>
          <w:sz w:val="20"/>
          <w:szCs w:val="20"/>
        </w:rPr>
        <w:t>認証制度の通常の運営のために必要である。これらは</w:t>
      </w:r>
      <w:r w:rsidRPr="003013F6">
        <w:rPr>
          <w:rFonts w:ascii="Century" w:eastAsia="ＭＳ 明朝" w:hAnsi="Century"/>
          <w:sz w:val="20"/>
          <w:szCs w:val="20"/>
        </w:rPr>
        <w:t>PEFC</w:t>
      </w:r>
      <w:r w:rsidRPr="003013F6">
        <w:rPr>
          <w:rFonts w:ascii="Century" w:eastAsia="ＭＳ 明朝" w:hAnsi="Century" w:hint="eastAsia"/>
          <w:sz w:val="20"/>
          <w:szCs w:val="20"/>
        </w:rPr>
        <w:t>評議会のウェブサイトおよび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ジャパンのウェブサイト上に公開され、</w:t>
      </w:r>
      <w:r w:rsidRPr="003013F6">
        <w:rPr>
          <w:rFonts w:ascii="Century" w:eastAsia="ＭＳ 明朝" w:hAnsi="Century"/>
          <w:sz w:val="20"/>
          <w:szCs w:val="20"/>
        </w:rPr>
        <w:t>PEFC</w:t>
      </w:r>
      <w:r w:rsidRPr="003013F6">
        <w:rPr>
          <w:rFonts w:ascii="Century" w:eastAsia="ＭＳ 明朝" w:hAnsi="Century" w:hint="eastAsia"/>
          <w:sz w:val="20"/>
          <w:szCs w:val="20"/>
        </w:rPr>
        <w:t>評議会および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ジャパンは認証の目的に限りこれらを第</w:t>
      </w:r>
      <w:r w:rsidRPr="003013F6">
        <w:rPr>
          <w:rFonts w:ascii="Century" w:eastAsia="ＭＳ 明朝" w:hAnsi="Century"/>
          <w:sz w:val="20"/>
          <w:szCs w:val="20"/>
        </w:rPr>
        <w:t>3</w:t>
      </w:r>
      <w:r w:rsidRPr="003013F6">
        <w:rPr>
          <w:rFonts w:ascii="Century" w:eastAsia="ＭＳ 明朝" w:hAnsi="Century" w:hint="eastAsia"/>
          <w:sz w:val="20"/>
          <w:szCs w:val="20"/>
        </w:rPr>
        <w:t>者と共</w:t>
      </w:r>
      <w:r w:rsidRPr="003013F6">
        <w:rPr>
          <w:rFonts w:ascii="Century" w:eastAsia="ＭＳ 明朝" w:hAnsi="Century" w:hint="eastAsia"/>
          <w:sz w:val="20"/>
          <w:szCs w:val="20"/>
        </w:rPr>
        <w:lastRenderedPageBreak/>
        <w:t>有することができる。これらは、消費者および第</w:t>
      </w:r>
      <w:r w:rsidRPr="003013F6">
        <w:rPr>
          <w:rFonts w:ascii="Century" w:eastAsia="ＭＳ 明朝" w:hAnsi="Century"/>
          <w:sz w:val="20"/>
          <w:szCs w:val="20"/>
        </w:rPr>
        <w:t>3</w:t>
      </w:r>
      <w:r w:rsidRPr="003013F6">
        <w:rPr>
          <w:rFonts w:ascii="Century" w:eastAsia="ＭＳ 明朝" w:hAnsi="Century" w:hint="eastAsia"/>
          <w:sz w:val="20"/>
          <w:szCs w:val="20"/>
        </w:rPr>
        <w:t>者による商標ライセンスの有効性および認証製品の確認など</w:t>
      </w:r>
      <w:r w:rsidRPr="003013F6">
        <w:rPr>
          <w:rFonts w:ascii="Century" w:eastAsia="ＭＳ 明朝" w:hAnsi="Century"/>
          <w:sz w:val="20"/>
          <w:szCs w:val="20"/>
        </w:rPr>
        <w:t>PEFC</w:t>
      </w:r>
      <w:r w:rsidRPr="003013F6">
        <w:rPr>
          <w:rFonts w:ascii="Century" w:eastAsia="ＭＳ 明朝" w:hAnsi="Century" w:hint="eastAsia"/>
          <w:sz w:val="20"/>
          <w:szCs w:val="20"/>
        </w:rPr>
        <w:t>認証制度の確実な運営のために不可欠である。</w:t>
      </w:r>
    </w:p>
    <w:p w14:paraId="21B873F7" w14:textId="77777777" w:rsidR="00270F4A" w:rsidRPr="003013F6" w:rsidRDefault="00270F4A" w:rsidP="00270F4A">
      <w:pPr>
        <w:ind w:left="299" w:hangingChars="155" w:hanging="299"/>
        <w:rPr>
          <w:rFonts w:ascii="Century" w:eastAsia="ＭＳ 明朝" w:hAnsi="Century"/>
          <w:b/>
          <w:color w:val="FF0000"/>
          <w:sz w:val="20"/>
          <w:szCs w:val="20"/>
        </w:rPr>
      </w:pPr>
      <w:r w:rsidRPr="003013F6">
        <w:rPr>
          <w:rFonts w:ascii="Century" w:eastAsia="ＭＳ 明朝" w:hAnsi="Century"/>
          <w:sz w:val="20"/>
          <w:szCs w:val="20"/>
        </w:rPr>
        <w:t xml:space="preserve">2. </w:t>
      </w:r>
      <w:r>
        <w:rPr>
          <w:rFonts w:ascii="Century" w:eastAsia="ＭＳ 明朝" w:hAnsi="Century"/>
          <w:sz w:val="20"/>
          <w:szCs w:val="20"/>
        </w:rPr>
        <w:t xml:space="preserve"> </w:t>
      </w:r>
      <w:r w:rsidRPr="003013F6">
        <w:rPr>
          <w:rFonts w:ascii="Century" w:eastAsia="ＭＳ 明朝" w:hAnsi="Century" w:hint="eastAsia"/>
          <w:sz w:val="20"/>
          <w:szCs w:val="20"/>
        </w:rPr>
        <w:t>商標使用者の個人データは商標ライセンスの終了期限から</w:t>
      </w:r>
      <w:r w:rsidRPr="003013F6">
        <w:rPr>
          <w:rFonts w:ascii="Century" w:eastAsia="ＭＳ 明朝" w:hAnsi="Century"/>
          <w:sz w:val="20"/>
          <w:szCs w:val="20"/>
        </w:rPr>
        <w:t>5</w:t>
      </w:r>
      <w:r w:rsidRPr="003013F6">
        <w:rPr>
          <w:rFonts w:ascii="Century" w:eastAsia="ＭＳ 明朝" w:hAnsi="Century" w:hint="eastAsia"/>
          <w:sz w:val="20"/>
          <w:szCs w:val="20"/>
        </w:rPr>
        <w:t>年間公開される。その後、データはライセンスの足跡を保持するために内部データベースに保存される。要請に応じて、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は保持する個人データに関する情報をライセンスの使用者に提供することができる。商標使用者は、この個人データにアクセスまたは検証し、いつでもこれを修正、訂正、または削除する権利を有する。商標使用者がこれらの保護権利のいずれかの行使を希望す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ジャパンの</w:t>
      </w:r>
      <w:r w:rsidRPr="003013F6">
        <w:rPr>
          <w:rFonts w:ascii="Century" w:eastAsia="ＭＳ 明朝" w:hAnsi="Century"/>
          <w:sz w:val="20"/>
          <w:szCs w:val="20"/>
        </w:rPr>
        <w:t>info</w:t>
      </w:r>
      <w:r w:rsidRPr="003013F6">
        <w:rPr>
          <w:rFonts w:ascii="Century" w:eastAsia="ＭＳ 明朝" w:hAnsi="Century" w:hint="eastAsia"/>
          <w:sz w:val="20"/>
          <w:szCs w:val="20"/>
        </w:rPr>
        <w:t>＠</w:t>
      </w:r>
      <w:r w:rsidRPr="003013F6">
        <w:rPr>
          <w:rFonts w:ascii="Century" w:eastAsia="ＭＳ 明朝" w:hAnsi="Century"/>
          <w:sz w:val="20"/>
          <w:szCs w:val="20"/>
        </w:rPr>
        <w:t>sgec-pefcj.jp</w:t>
      </w:r>
      <w:r w:rsidRPr="003013F6" w:rsidDel="00AA49BF">
        <w:rPr>
          <w:rFonts w:ascii="Century" w:eastAsia="ＭＳ 明朝" w:hAnsi="Century"/>
          <w:sz w:val="20"/>
          <w:szCs w:val="20"/>
        </w:rPr>
        <w:t xml:space="preserve"> </w:t>
      </w:r>
      <w:r w:rsidRPr="003013F6">
        <w:rPr>
          <w:rFonts w:ascii="Century" w:eastAsia="ＭＳ 明朝" w:hAnsi="Century"/>
          <w:sz w:val="20"/>
          <w:szCs w:val="20"/>
        </w:rPr>
        <w:t xml:space="preserve"> </w:t>
      </w:r>
      <w:r w:rsidRPr="003013F6">
        <w:rPr>
          <w:rFonts w:ascii="Century" w:eastAsia="ＭＳ 明朝" w:hAnsi="Century" w:hint="eastAsia"/>
          <w:sz w:val="20"/>
          <w:szCs w:val="20"/>
        </w:rPr>
        <w:t>に連絡することができる。</w:t>
      </w:r>
    </w:p>
    <w:p w14:paraId="3C458C71" w14:textId="77777777" w:rsidR="00270F4A" w:rsidRPr="003013F6" w:rsidRDefault="00270F4A" w:rsidP="00270F4A">
      <w:pPr>
        <w:ind w:left="299" w:hangingChars="155" w:hanging="299"/>
        <w:rPr>
          <w:rFonts w:ascii="Century" w:eastAsia="ＭＳ 明朝" w:hAnsi="Century"/>
          <w:sz w:val="20"/>
          <w:szCs w:val="20"/>
        </w:rPr>
      </w:pPr>
      <w:r w:rsidRPr="003013F6">
        <w:rPr>
          <w:rFonts w:ascii="Century" w:eastAsia="ＭＳ 明朝" w:hAnsi="Century"/>
          <w:sz w:val="20"/>
          <w:szCs w:val="20"/>
        </w:rPr>
        <w:t>3.</w:t>
      </w:r>
      <w:r>
        <w:rPr>
          <w:rFonts w:ascii="Century" w:eastAsia="ＭＳ 明朝" w:hAnsi="Century"/>
          <w:sz w:val="20"/>
          <w:szCs w:val="20"/>
        </w:rPr>
        <w:t xml:space="preserve">  </w:t>
      </w:r>
      <w:r w:rsidRPr="003013F6">
        <w:rPr>
          <w:rFonts w:ascii="Century" w:eastAsia="ＭＳ 明朝" w:hAnsi="Century"/>
          <w:sz w:val="20"/>
          <w:szCs w:val="20"/>
        </w:rPr>
        <w:t xml:space="preserve"> </w:t>
      </w:r>
      <w:r w:rsidRPr="003013F6">
        <w:rPr>
          <w:rFonts w:ascii="Century" w:eastAsia="ＭＳ 明朝" w:hAnsi="Century" w:hint="eastAsia"/>
          <w:sz w:val="20"/>
          <w:szCs w:val="20"/>
        </w:rPr>
        <w:t>本契約書への署名によって商標使用者はこのデータの扱い手順に合意する。商標使用者がこの情報の公開を望まない場合、該当ライセンスは取り消される。</w:t>
      </w:r>
    </w:p>
    <w:p w14:paraId="5329B05A" w14:textId="77777777" w:rsidR="00270F4A" w:rsidRPr="003013F6" w:rsidRDefault="00270F4A" w:rsidP="00270F4A">
      <w:pPr>
        <w:ind w:left="299" w:hangingChars="155" w:hanging="299"/>
        <w:rPr>
          <w:rFonts w:ascii="Century" w:eastAsia="ＭＳ 明朝" w:hAnsi="Century"/>
          <w:sz w:val="20"/>
          <w:szCs w:val="20"/>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評議会および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ジャパンのデータの扱いに関する更なる詳細は</w:t>
      </w:r>
      <w:r w:rsidRPr="003013F6">
        <w:rPr>
          <w:rFonts w:ascii="Century" w:eastAsia="ＭＳ 明朝" w:hAnsi="Century"/>
          <w:sz w:val="20"/>
          <w:szCs w:val="20"/>
        </w:rPr>
        <w:t>PEFC</w:t>
      </w:r>
      <w:r w:rsidRPr="003013F6">
        <w:rPr>
          <w:rFonts w:ascii="Century" w:eastAsia="ＭＳ 明朝" w:hAnsi="Century" w:hint="eastAsia"/>
          <w:sz w:val="20"/>
          <w:szCs w:val="20"/>
        </w:rPr>
        <w:t>評議会または</w:t>
      </w:r>
      <w:r w:rsidRPr="003013F6">
        <w:rPr>
          <w:rFonts w:ascii="Century" w:eastAsia="ＭＳ 明朝" w:hAnsi="Century"/>
          <w:sz w:val="20"/>
          <w:szCs w:val="20"/>
        </w:rPr>
        <w:t>/</w:t>
      </w:r>
      <w:r w:rsidRPr="003013F6">
        <w:rPr>
          <w:rFonts w:ascii="Century" w:eastAsia="ＭＳ 明朝" w:hAnsi="Century" w:hint="eastAsia"/>
          <w:sz w:val="20"/>
          <w:szCs w:val="20"/>
        </w:rPr>
        <w:t>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ジャパンが提供する。</w:t>
      </w:r>
    </w:p>
    <w:p w14:paraId="015F5CB8" w14:textId="77777777" w:rsidR="00270F4A" w:rsidRPr="003013F6" w:rsidRDefault="00270F4A" w:rsidP="00270F4A">
      <w:pPr>
        <w:ind w:left="193" w:hangingChars="100" w:hanging="193"/>
        <w:rPr>
          <w:rFonts w:ascii="Century" w:eastAsia="ＭＳ 明朝" w:hAnsi="Century"/>
          <w:sz w:val="20"/>
          <w:szCs w:val="20"/>
        </w:rPr>
      </w:pPr>
    </w:p>
    <w:p w14:paraId="4274A129" w14:textId="77777777" w:rsidR="00270F4A" w:rsidRPr="003013F6" w:rsidRDefault="00270F4A" w:rsidP="00270F4A">
      <w:pPr>
        <w:ind w:left="203" w:hangingChars="100" w:hanging="203"/>
        <w:rPr>
          <w:rFonts w:ascii="Century" w:eastAsia="ＭＳ 明朝" w:hAnsi="Century"/>
          <w:b/>
          <w:szCs w:val="21"/>
        </w:rPr>
      </w:pPr>
      <w:r w:rsidRPr="003013F6">
        <w:rPr>
          <w:rFonts w:ascii="Century" w:eastAsia="ＭＳ 明朝" w:hAnsi="Century" w:hint="eastAsia"/>
          <w:b/>
          <w:szCs w:val="21"/>
        </w:rPr>
        <w:t>第九条　本契約書の期限</w:t>
      </w:r>
    </w:p>
    <w:p w14:paraId="0F578315" w14:textId="77777777" w:rsidR="00270F4A" w:rsidRPr="003013F6" w:rsidRDefault="00270F4A" w:rsidP="00270F4A">
      <w:pPr>
        <w:rPr>
          <w:rFonts w:ascii="Century" w:eastAsia="ＭＳ 明朝" w:hAnsi="Century"/>
          <w:b/>
          <w:sz w:val="22"/>
        </w:rPr>
      </w:pPr>
    </w:p>
    <w:p w14:paraId="2B4C6BC3" w14:textId="77777777" w:rsidR="00270F4A" w:rsidRPr="003013F6" w:rsidRDefault="00270F4A" w:rsidP="00270F4A">
      <w:pPr>
        <w:ind w:left="410" w:hangingChars="213" w:hanging="41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本契約は当事者双方による署名によって発効し、</w:t>
      </w:r>
      <w:r w:rsidRPr="003013F6">
        <w:rPr>
          <w:rFonts w:ascii="Century" w:eastAsia="ＭＳ 明朝" w:hAnsi="Century"/>
          <w:sz w:val="20"/>
          <w:szCs w:val="20"/>
        </w:rPr>
        <w:t>第七条の規定によって終了されない限り、認証書が有効である間有効である。</w:t>
      </w:r>
    </w:p>
    <w:p w14:paraId="2DCED4FC" w14:textId="77777777" w:rsidR="00270F4A" w:rsidRPr="003013F6" w:rsidRDefault="00270F4A" w:rsidP="00270F4A">
      <w:pPr>
        <w:ind w:left="193" w:hangingChars="100" w:hanging="193"/>
        <w:rPr>
          <w:rFonts w:ascii="Century" w:eastAsia="ＭＳ 明朝" w:hAnsi="Century"/>
          <w:sz w:val="20"/>
          <w:szCs w:val="20"/>
        </w:rPr>
      </w:pPr>
    </w:p>
    <w:p w14:paraId="72CD8369" w14:textId="77777777" w:rsidR="00270F4A" w:rsidRPr="003013F6" w:rsidRDefault="00270F4A" w:rsidP="00270F4A">
      <w:pPr>
        <w:ind w:left="203" w:hangingChars="100" w:hanging="203"/>
        <w:rPr>
          <w:rFonts w:ascii="Century" w:eastAsia="ＭＳ 明朝" w:hAnsi="Century"/>
          <w:b/>
          <w:szCs w:val="21"/>
        </w:rPr>
      </w:pPr>
      <w:r w:rsidRPr="003013F6">
        <w:rPr>
          <w:rFonts w:ascii="Century" w:eastAsia="ＭＳ 明朝" w:hAnsi="Century" w:hint="eastAsia"/>
          <w:b/>
          <w:szCs w:val="21"/>
        </w:rPr>
        <w:t>第十条　法の適用および裁判の場所</w:t>
      </w:r>
    </w:p>
    <w:p w14:paraId="5137585E" w14:textId="77777777" w:rsidR="00270F4A" w:rsidRPr="003013F6" w:rsidRDefault="00270F4A" w:rsidP="00270F4A">
      <w:pPr>
        <w:ind w:left="213" w:hangingChars="100" w:hanging="213"/>
        <w:rPr>
          <w:rFonts w:ascii="Century" w:eastAsia="ＭＳ 明朝" w:hAnsi="Century"/>
          <w:b/>
          <w:sz w:val="22"/>
        </w:rPr>
      </w:pPr>
      <w:bookmarkStart w:id="177" w:name="_Hlk74921265"/>
    </w:p>
    <w:p w14:paraId="5345E67D" w14:textId="77777777" w:rsidR="00270F4A" w:rsidRPr="003013F6" w:rsidRDefault="00270F4A" w:rsidP="00270F4A">
      <w:pPr>
        <w:ind w:left="193" w:hangingChars="100" w:hanging="193"/>
        <w:rPr>
          <w:rFonts w:ascii="Century" w:eastAsia="ＭＳ 明朝" w:hAnsi="Century"/>
          <w:sz w:val="20"/>
          <w:szCs w:val="20"/>
        </w:rPr>
      </w:pPr>
      <w:r w:rsidRPr="003013F6">
        <w:rPr>
          <w:rFonts w:ascii="Century" w:eastAsia="ＭＳ 明朝" w:hAnsi="Century"/>
          <w:sz w:val="20"/>
          <w:szCs w:val="20"/>
        </w:rPr>
        <w:t xml:space="preserve">1. </w:t>
      </w:r>
      <w:r>
        <w:rPr>
          <w:rFonts w:ascii="Century" w:eastAsia="ＭＳ 明朝" w:hAnsi="Century"/>
          <w:sz w:val="20"/>
          <w:szCs w:val="20"/>
        </w:rPr>
        <w:t xml:space="preserve"> </w:t>
      </w:r>
      <w:r w:rsidRPr="003013F6">
        <w:rPr>
          <w:rFonts w:ascii="Century" w:eastAsia="ＭＳ 明朝" w:hAnsi="Century" w:hint="eastAsia"/>
          <w:sz w:val="20"/>
          <w:szCs w:val="20"/>
        </w:rPr>
        <w:t>本契約書は日本国の法に従う。</w:t>
      </w:r>
    </w:p>
    <w:p w14:paraId="3BA8292B" w14:textId="77777777" w:rsidR="00270F4A" w:rsidRPr="003013F6" w:rsidRDefault="00270F4A" w:rsidP="00270F4A">
      <w:pPr>
        <w:ind w:left="193" w:hangingChars="100" w:hanging="193"/>
        <w:rPr>
          <w:rFonts w:ascii="Century" w:eastAsia="ＭＳ 明朝" w:hAnsi="Century"/>
          <w:sz w:val="20"/>
          <w:szCs w:val="20"/>
        </w:rPr>
      </w:pPr>
      <w:r w:rsidRPr="003013F6">
        <w:rPr>
          <w:rFonts w:ascii="Century" w:eastAsia="ＭＳ 明朝" w:hAnsi="Century"/>
          <w:sz w:val="20"/>
          <w:szCs w:val="20"/>
        </w:rPr>
        <w:t>2.</w:t>
      </w:r>
      <w:r>
        <w:rPr>
          <w:rFonts w:ascii="Century" w:eastAsia="ＭＳ 明朝" w:hAnsi="Century"/>
          <w:sz w:val="20"/>
          <w:szCs w:val="20"/>
        </w:rPr>
        <w:t xml:space="preserve"> </w:t>
      </w:r>
      <w:r w:rsidRPr="003013F6">
        <w:rPr>
          <w:rFonts w:ascii="Century" w:eastAsia="ＭＳ 明朝" w:hAnsi="Century"/>
          <w:sz w:val="20"/>
          <w:szCs w:val="20"/>
        </w:rPr>
        <w:t xml:space="preserve"> </w:t>
      </w:r>
      <w:r w:rsidRPr="003013F6">
        <w:rPr>
          <w:rFonts w:ascii="Century" w:eastAsia="ＭＳ 明朝" w:hAnsi="Century" w:hint="eastAsia"/>
          <w:sz w:val="20"/>
          <w:szCs w:val="20"/>
        </w:rPr>
        <w:t>本</w:t>
      </w:r>
      <w:r w:rsidRPr="003013F6">
        <w:rPr>
          <w:rFonts w:ascii="Century" w:eastAsia="ＭＳ 明朝" w:hAnsi="Century"/>
          <w:sz w:val="20"/>
          <w:szCs w:val="20"/>
        </w:rPr>
        <w:t>契約書に関わる紛争、訴訟は、最終的に且つ専ら日本国の裁判所の法廷に提訴される</w:t>
      </w:r>
      <w:r w:rsidRPr="003013F6">
        <w:rPr>
          <w:rFonts w:ascii="Century" w:eastAsia="ＭＳ 明朝" w:hAnsi="Century" w:hint="eastAsia"/>
          <w:sz w:val="20"/>
          <w:szCs w:val="20"/>
        </w:rPr>
        <w:t>。</w:t>
      </w:r>
    </w:p>
    <w:p w14:paraId="3D4035B5" w14:textId="77777777" w:rsidR="00270F4A" w:rsidRPr="003013F6" w:rsidRDefault="00270F4A" w:rsidP="00270F4A">
      <w:pPr>
        <w:ind w:left="193" w:hangingChars="100" w:hanging="193"/>
        <w:rPr>
          <w:rFonts w:ascii="Century" w:eastAsia="ＭＳ 明朝" w:hAnsi="Century"/>
          <w:sz w:val="20"/>
          <w:szCs w:val="20"/>
        </w:rPr>
      </w:pPr>
    </w:p>
    <w:p w14:paraId="6359277C" w14:textId="77777777" w:rsidR="00270F4A" w:rsidRPr="003013F6" w:rsidRDefault="00270F4A" w:rsidP="00270F4A">
      <w:pPr>
        <w:ind w:left="25" w:hangingChars="13" w:hanging="25"/>
        <w:rPr>
          <w:rFonts w:ascii="Century" w:eastAsia="ＭＳ 明朝" w:hAnsi="Century"/>
          <w:sz w:val="20"/>
          <w:szCs w:val="20"/>
        </w:rPr>
      </w:pPr>
    </w:p>
    <w:p w14:paraId="6E4CABDE"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二部署名</w:t>
      </w:r>
    </w:p>
    <w:p w14:paraId="0E6A4C1A" w14:textId="77777777" w:rsidR="00270F4A" w:rsidRPr="003013F6" w:rsidRDefault="00270F4A" w:rsidP="00270F4A">
      <w:pPr>
        <w:ind w:left="25" w:hangingChars="13" w:hanging="25"/>
        <w:rPr>
          <w:rFonts w:ascii="Century" w:eastAsia="ＭＳ 明朝" w:hAnsi="Century"/>
          <w:sz w:val="20"/>
          <w:szCs w:val="20"/>
        </w:rPr>
      </w:pPr>
    </w:p>
    <w:p w14:paraId="1EF63D04"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東京</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p>
    <w:p w14:paraId="678F8570"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日付</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hint="eastAsia"/>
          <w:sz w:val="20"/>
          <w:szCs w:val="20"/>
        </w:rPr>
        <w:t>日付</w:t>
      </w:r>
    </w:p>
    <w:p w14:paraId="07FF025E" w14:textId="77777777" w:rsidR="00270F4A" w:rsidRPr="003013F6" w:rsidRDefault="00270F4A" w:rsidP="00270F4A">
      <w:pPr>
        <w:ind w:left="25" w:hangingChars="13" w:hanging="25"/>
        <w:rPr>
          <w:rFonts w:ascii="Century" w:eastAsia="ＭＳ 明朝" w:hAnsi="Century"/>
          <w:sz w:val="20"/>
          <w:szCs w:val="20"/>
        </w:rPr>
      </w:pPr>
    </w:p>
    <w:p w14:paraId="5D0A7A1B" w14:textId="77777777" w:rsidR="00270F4A" w:rsidRPr="003013F6" w:rsidRDefault="00270F4A" w:rsidP="00270F4A">
      <w:pPr>
        <w:ind w:left="25" w:hangingChars="13" w:hanging="25"/>
        <w:rPr>
          <w:rFonts w:ascii="Century" w:eastAsia="ＭＳ 明朝" w:hAnsi="Century"/>
          <w:sz w:val="20"/>
          <w:szCs w:val="20"/>
        </w:rPr>
      </w:pPr>
    </w:p>
    <w:p w14:paraId="75FB5338"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sz w:val="20"/>
          <w:szCs w:val="20"/>
        </w:rPr>
        <w:t>SGEC/PEFC</w:t>
      </w:r>
      <w:r w:rsidRPr="003013F6">
        <w:rPr>
          <w:rFonts w:ascii="Century" w:eastAsia="ＭＳ 明朝" w:hAnsi="Century" w:hint="eastAsia"/>
          <w:sz w:val="20"/>
          <w:szCs w:val="20"/>
        </w:rPr>
        <w:t>ジャパン</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t xml:space="preserve">XXXXXX </w:t>
      </w:r>
      <w:r w:rsidRPr="003013F6">
        <w:rPr>
          <w:rFonts w:ascii="Century" w:eastAsia="ＭＳ 明朝" w:hAnsi="Century" w:hint="eastAsia"/>
          <w:sz w:val="20"/>
          <w:szCs w:val="20"/>
        </w:rPr>
        <w:t>会社</w:t>
      </w:r>
    </w:p>
    <w:p w14:paraId="45B47D62" w14:textId="3F156522" w:rsidR="00270F4A" w:rsidRDefault="00270F4A" w:rsidP="00270F4A">
      <w:pPr>
        <w:ind w:left="27"/>
        <w:rPr>
          <w:rFonts w:ascii="Century" w:eastAsia="ＭＳ 明朝" w:hAnsi="Century"/>
          <w:sz w:val="20"/>
          <w:szCs w:val="20"/>
        </w:rPr>
      </w:pPr>
      <w:r w:rsidRPr="003013F6">
        <w:rPr>
          <w:rFonts w:ascii="Century" w:eastAsia="ＭＳ 明朝" w:hAnsi="Century" w:hint="eastAsia"/>
          <w:sz w:val="20"/>
          <w:szCs w:val="20"/>
        </w:rPr>
        <w:t>事務局長</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Pr>
          <w:rFonts w:ascii="Century" w:eastAsia="ＭＳ 明朝" w:hAnsi="Century" w:hint="eastAsia"/>
          <w:sz w:val="20"/>
          <w:szCs w:val="20"/>
        </w:rPr>
        <w:t>商標</w:t>
      </w:r>
      <w:r w:rsidRPr="003013F6">
        <w:rPr>
          <w:rFonts w:ascii="Century" w:eastAsia="ＭＳ 明朝" w:hAnsi="Century" w:hint="eastAsia"/>
          <w:sz w:val="20"/>
          <w:szCs w:val="20"/>
        </w:rPr>
        <w:t>使用代表者</w:t>
      </w:r>
    </w:p>
    <w:p w14:paraId="32D5A657" w14:textId="426A9633" w:rsidR="00525814" w:rsidRDefault="00525814" w:rsidP="00270F4A">
      <w:pPr>
        <w:ind w:left="27"/>
        <w:rPr>
          <w:rFonts w:ascii="Century" w:eastAsia="ＭＳ 明朝" w:hAnsi="Century"/>
          <w:sz w:val="20"/>
          <w:szCs w:val="20"/>
        </w:rPr>
      </w:pPr>
    </w:p>
    <w:p w14:paraId="0E10FF71" w14:textId="525E71C0" w:rsidR="00525814" w:rsidRDefault="00525814" w:rsidP="00270F4A">
      <w:pPr>
        <w:ind w:left="27"/>
        <w:rPr>
          <w:rFonts w:ascii="Century" w:eastAsia="ＭＳ 明朝" w:hAnsi="Century"/>
          <w:sz w:val="20"/>
          <w:szCs w:val="20"/>
        </w:rPr>
      </w:pPr>
    </w:p>
    <w:p w14:paraId="0C3EA793" w14:textId="01B894F8" w:rsidR="00525814" w:rsidRDefault="00525814" w:rsidP="00270F4A">
      <w:pPr>
        <w:ind w:left="27"/>
        <w:rPr>
          <w:rFonts w:ascii="Century" w:eastAsia="ＭＳ 明朝" w:hAnsi="Century"/>
          <w:sz w:val="20"/>
          <w:szCs w:val="20"/>
        </w:rPr>
      </w:pPr>
    </w:p>
    <w:p w14:paraId="21379941" w14:textId="77777777" w:rsidR="00525814" w:rsidRPr="003013F6" w:rsidRDefault="00525814" w:rsidP="00270F4A">
      <w:pPr>
        <w:ind w:left="27"/>
        <w:rPr>
          <w:rFonts w:ascii="Century" w:eastAsia="ＭＳ 明朝" w:hAnsi="Century"/>
          <w:sz w:val="20"/>
          <w:szCs w:val="20"/>
        </w:rPr>
      </w:pPr>
    </w:p>
    <w:p w14:paraId="09736388" w14:textId="1F1A8022" w:rsidR="000D2556" w:rsidRPr="001070DC" w:rsidRDefault="000D2556" w:rsidP="000D2556">
      <w:pPr>
        <w:pStyle w:val="a5"/>
        <w:tabs>
          <w:tab w:val="clear" w:pos="4252"/>
          <w:tab w:val="clear" w:pos="8504"/>
        </w:tabs>
        <w:snapToGrid/>
        <w:outlineLvl w:val="2"/>
        <w:rPr>
          <w:rFonts w:ascii="ＭＳ 明朝" w:eastAsia="ＭＳ 明朝" w:hAnsi="ＭＳ 明朝"/>
          <w:sz w:val="22"/>
        </w:rPr>
      </w:pPr>
      <w:bookmarkStart w:id="178" w:name="_Toc107506009"/>
      <w:bookmarkEnd w:id="177"/>
      <w:r w:rsidRPr="001070DC">
        <w:rPr>
          <w:rFonts w:ascii="ＭＳ 明朝" w:eastAsia="ＭＳ 明朝" w:hAnsi="ＭＳ 明朝" w:hint="eastAsia"/>
          <w:color w:val="000000"/>
          <w:sz w:val="22"/>
        </w:rPr>
        <w:lastRenderedPageBreak/>
        <w:t>規準文書</w:t>
      </w:r>
      <w:r w:rsidRPr="001070DC">
        <w:rPr>
          <w:rFonts w:ascii="ＭＳ 明朝" w:eastAsia="ＭＳ 明朝" w:hAnsi="ＭＳ 明朝"/>
          <w:color w:val="000000"/>
          <w:sz w:val="22"/>
        </w:rPr>
        <w:t>6-2 (</w:t>
      </w:r>
      <w:r w:rsidRPr="001070DC">
        <w:rPr>
          <w:rFonts w:ascii="ＭＳ 明朝" w:eastAsia="ＭＳ 明朝" w:hAnsi="ＭＳ 明朝" w:cs="Century"/>
          <w:kern w:val="0"/>
          <w:sz w:val="22"/>
        </w:rPr>
        <w:t>PEFC</w:t>
      </w:r>
      <w:r w:rsidRPr="001070DC">
        <w:rPr>
          <w:rFonts w:ascii="ＭＳ 明朝" w:eastAsia="ＭＳ 明朝" w:hAnsi="ＭＳ 明朝" w:cs="Century" w:hint="eastAsia"/>
          <w:kern w:val="0"/>
          <w:sz w:val="22"/>
        </w:rPr>
        <w:t>商標使用ライセンス</w:t>
      </w:r>
      <w:r w:rsidRPr="001070DC">
        <w:rPr>
          <w:rFonts w:ascii="ＭＳ 明朝" w:eastAsia="ＭＳ 明朝" w:hAnsi="ＭＳ 明朝" w:cs="ＭＳ明朝" w:hint="eastAsia"/>
          <w:kern w:val="0"/>
          <w:sz w:val="22"/>
        </w:rPr>
        <w:t>の発行</w:t>
      </w:r>
      <w:r w:rsidRPr="001070DC">
        <w:rPr>
          <w:rFonts w:ascii="ＭＳ 明朝" w:eastAsia="ＭＳ 明朝" w:hAnsi="ＭＳ 明朝" w:cs="ＭＳ明朝"/>
          <w:kern w:val="0"/>
          <w:sz w:val="22"/>
        </w:rPr>
        <w:t xml:space="preserve">) </w:t>
      </w:r>
      <w:r w:rsidRPr="001070DC">
        <w:rPr>
          <w:rFonts w:ascii="ＭＳ 明朝" w:eastAsia="ＭＳ 明朝" w:hAnsi="ＭＳ 明朝" w:hint="eastAsia"/>
          <w:sz w:val="22"/>
        </w:rPr>
        <w:t>付属書</w:t>
      </w:r>
      <w:r w:rsidRPr="001070DC">
        <w:rPr>
          <w:rFonts w:ascii="ＭＳ 明朝" w:eastAsia="ＭＳ 明朝" w:hAnsi="ＭＳ 明朝" w:cs="ＭＳ 明朝" w:hint="eastAsia"/>
          <w:sz w:val="22"/>
        </w:rPr>
        <w:t>Ⅰ</w:t>
      </w:r>
      <w:r w:rsidRPr="001070DC">
        <w:rPr>
          <w:rFonts w:ascii="ＭＳ 明朝" w:eastAsia="ＭＳ 明朝" w:hAnsi="ＭＳ 明朝" w:hint="eastAsia"/>
          <w:sz w:val="22"/>
        </w:rPr>
        <w:t>様式</w:t>
      </w:r>
      <w:r w:rsidRPr="001070DC">
        <w:rPr>
          <w:rFonts w:ascii="ＭＳ 明朝" w:eastAsia="ＭＳ 明朝" w:hAnsi="ＭＳ 明朝"/>
          <w:sz w:val="22"/>
        </w:rPr>
        <w:t xml:space="preserve">1-3( </w:t>
      </w:r>
      <w:r w:rsidRPr="001070DC">
        <w:rPr>
          <w:rFonts w:ascii="ＭＳ 明朝" w:eastAsia="ＭＳ 明朝" w:hAnsi="ＭＳ 明朝" w:hint="eastAsia"/>
          <w:sz w:val="22"/>
        </w:rPr>
        <w:t>使用者グループＤ　その他使用者</w:t>
      </w:r>
      <w:r w:rsidRPr="001070DC">
        <w:rPr>
          <w:rFonts w:ascii="ＭＳ 明朝" w:eastAsia="ＭＳ 明朝" w:hAnsi="ＭＳ 明朝"/>
          <w:sz w:val="22"/>
        </w:rPr>
        <w:t>)</w:t>
      </w:r>
      <w:bookmarkEnd w:id="178"/>
    </w:p>
    <w:p w14:paraId="7AE63F08" w14:textId="77777777" w:rsidR="00270F4A" w:rsidRPr="000D2556" w:rsidRDefault="00270F4A" w:rsidP="00270F4A">
      <w:pPr>
        <w:pStyle w:val="a5"/>
        <w:tabs>
          <w:tab w:val="clear" w:pos="4252"/>
          <w:tab w:val="clear" w:pos="8504"/>
        </w:tabs>
        <w:snapToGrid/>
        <w:rPr>
          <w:rFonts w:ascii="Century" w:eastAsia="ＭＳ 明朝" w:hAnsi="Century"/>
          <w:b/>
          <w:sz w:val="22"/>
        </w:rPr>
      </w:pPr>
    </w:p>
    <w:p w14:paraId="6E0D1189" w14:textId="77777777" w:rsidR="00270F4A" w:rsidRPr="003013F6" w:rsidRDefault="00270F4A" w:rsidP="00270F4A">
      <w:pPr>
        <w:pStyle w:val="a5"/>
        <w:tabs>
          <w:tab w:val="clear" w:pos="4252"/>
          <w:tab w:val="clear" w:pos="8504"/>
        </w:tabs>
        <w:snapToGrid/>
        <w:jc w:val="center"/>
        <w:rPr>
          <w:rFonts w:ascii="Century" w:eastAsia="ＭＳ 明朝" w:hAnsi="Century"/>
          <w:b/>
        </w:rPr>
      </w:pPr>
      <w:r w:rsidRPr="003013F6">
        <w:rPr>
          <w:rFonts w:ascii="Century" w:eastAsia="ＭＳ 明朝" w:hAnsi="Century"/>
          <w:b/>
        </w:rPr>
        <w:t>PEFC</w:t>
      </w:r>
      <w:r w:rsidRPr="003013F6">
        <w:rPr>
          <w:rFonts w:ascii="Century" w:eastAsia="ＭＳ 明朝" w:hAnsi="Century" w:hint="eastAsia"/>
          <w:b/>
        </w:rPr>
        <w:t>商標使用契約書グループ</w:t>
      </w:r>
      <w:r w:rsidRPr="003013F6">
        <w:rPr>
          <w:rFonts w:ascii="Century" w:eastAsia="ＭＳ 明朝" w:hAnsi="Century"/>
          <w:b/>
        </w:rPr>
        <w:t>D:</w:t>
      </w:r>
    </w:p>
    <w:p w14:paraId="0666A9E3" w14:textId="77777777" w:rsidR="00270F4A" w:rsidRPr="003013F6" w:rsidRDefault="00270F4A" w:rsidP="00270F4A">
      <w:pPr>
        <w:pStyle w:val="a5"/>
        <w:tabs>
          <w:tab w:val="clear" w:pos="4252"/>
          <w:tab w:val="clear" w:pos="8504"/>
        </w:tabs>
        <w:snapToGrid/>
        <w:jc w:val="center"/>
        <w:rPr>
          <w:rFonts w:ascii="Century" w:eastAsia="ＭＳ 明朝" w:hAnsi="Century"/>
          <w:b/>
        </w:rPr>
      </w:pPr>
      <w:r w:rsidRPr="003013F6">
        <w:rPr>
          <w:rFonts w:ascii="Century" w:eastAsia="ＭＳ 明朝" w:hAnsi="Century"/>
          <w:b/>
        </w:rPr>
        <w:t>その他使用者</w:t>
      </w:r>
    </w:p>
    <w:p w14:paraId="2B901958" w14:textId="77777777" w:rsidR="00270F4A" w:rsidRPr="003013F6" w:rsidRDefault="00270F4A" w:rsidP="00270F4A">
      <w:pPr>
        <w:jc w:val="center"/>
        <w:rPr>
          <w:rFonts w:ascii="Century" w:eastAsia="ＭＳ 明朝" w:hAnsi="Century"/>
          <w:b/>
          <w:sz w:val="22"/>
        </w:rPr>
      </w:pPr>
    </w:p>
    <w:p w14:paraId="0EF45859"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b/>
          <w:sz w:val="20"/>
          <w:szCs w:val="20"/>
        </w:rPr>
        <w:t>（１）</w:t>
      </w:r>
      <w:r w:rsidRPr="003013F6">
        <w:rPr>
          <w:rFonts w:ascii="Century" w:eastAsia="ＭＳ 明朝" w:hAnsi="Century"/>
          <w:b/>
          <w:sz w:val="20"/>
          <w:szCs w:val="20"/>
          <w:u w:val="single"/>
        </w:rPr>
        <w:t>PEFC</w:t>
      </w:r>
      <w:r w:rsidRPr="003013F6">
        <w:rPr>
          <w:rFonts w:ascii="Century" w:eastAsia="ＭＳ 明朝" w:hAnsi="Century" w:hint="eastAsia"/>
          <w:b/>
          <w:sz w:val="20"/>
          <w:szCs w:val="20"/>
          <w:u w:val="single"/>
        </w:rPr>
        <w:t>森林認証制度相互承認プログラム</w:t>
      </w:r>
      <w:r w:rsidRPr="003013F6">
        <w:rPr>
          <w:rFonts w:ascii="Century" w:eastAsia="ＭＳ 明朝" w:hAnsi="Century" w:hint="eastAsia"/>
          <w:sz w:val="20"/>
          <w:szCs w:val="20"/>
        </w:rPr>
        <w:t>（</w:t>
      </w:r>
      <w:r w:rsidRPr="003013F6">
        <w:rPr>
          <w:rFonts w:ascii="Century" w:eastAsia="ＭＳ 明朝" w:hAnsi="Century"/>
          <w:sz w:val="20"/>
          <w:szCs w:val="20"/>
        </w:rPr>
        <w:t>Programme for the Endorsement of Forest Certification Schemes</w:t>
      </w:r>
      <w:r w:rsidRPr="003013F6">
        <w:rPr>
          <w:rFonts w:ascii="Century" w:eastAsia="ＭＳ 明朝" w:hAnsi="Century" w:hint="eastAsia"/>
          <w:sz w:val="20"/>
          <w:szCs w:val="20"/>
        </w:rPr>
        <w:t>、登録所在地：</w:t>
      </w:r>
      <w:r w:rsidRPr="003013F6">
        <w:rPr>
          <w:rFonts w:ascii="Century" w:eastAsia="ＭＳ 明朝" w:hAnsi="Century"/>
          <w:sz w:val="20"/>
          <w:szCs w:val="20"/>
        </w:rPr>
        <w:t>ICC Building C</w:t>
      </w:r>
      <w:r w:rsidRPr="003013F6">
        <w:rPr>
          <w:rFonts w:ascii="Century" w:eastAsia="ＭＳ 明朝" w:hAnsi="Century" w:hint="eastAsia"/>
          <w:sz w:val="20"/>
          <w:szCs w:val="20"/>
        </w:rPr>
        <w:t>、</w:t>
      </w:r>
      <w:r w:rsidRPr="003013F6">
        <w:rPr>
          <w:rFonts w:ascii="Century" w:eastAsia="ＭＳ 明朝" w:hAnsi="Century"/>
          <w:sz w:val="20"/>
          <w:szCs w:val="20"/>
        </w:rPr>
        <w:t>Route de Pre-Bois 20</w:t>
      </w:r>
      <w:r w:rsidRPr="003013F6">
        <w:rPr>
          <w:rFonts w:ascii="Century" w:eastAsia="ＭＳ 明朝" w:hAnsi="Century" w:hint="eastAsia"/>
          <w:sz w:val="20"/>
          <w:szCs w:val="20"/>
        </w:rPr>
        <w:t>、</w:t>
      </w:r>
      <w:r w:rsidRPr="003013F6">
        <w:rPr>
          <w:rFonts w:ascii="Century" w:eastAsia="ＭＳ 明朝" w:hAnsi="Century"/>
          <w:sz w:val="20"/>
          <w:szCs w:val="20"/>
        </w:rPr>
        <w:t>1215,Geneva 15</w:t>
      </w:r>
      <w:r w:rsidRPr="003013F6">
        <w:rPr>
          <w:rFonts w:ascii="Century" w:eastAsia="ＭＳ 明朝" w:hAnsi="Century" w:hint="eastAsia"/>
          <w:sz w:val="20"/>
          <w:szCs w:val="20"/>
        </w:rPr>
        <w:t>、</w:t>
      </w:r>
      <w:r w:rsidRPr="003013F6">
        <w:rPr>
          <w:rFonts w:ascii="Century" w:eastAsia="ＭＳ 明朝" w:hAnsi="Century"/>
          <w:sz w:val="20"/>
          <w:szCs w:val="20"/>
        </w:rPr>
        <w:t>Switzerland</w:t>
      </w:r>
      <w:r w:rsidRPr="003013F6">
        <w:rPr>
          <w:rFonts w:ascii="Century" w:eastAsia="ＭＳ 明朝" w:hAnsi="Century" w:hint="eastAsia"/>
          <w:sz w:val="20"/>
          <w:szCs w:val="20"/>
        </w:rPr>
        <w:t>）、</w:t>
      </w:r>
      <w:r w:rsidRPr="00DD7F4B">
        <w:rPr>
          <w:rFonts w:ascii="Century" w:eastAsia="ＭＳ 明朝" w:hAnsi="Century" w:hint="eastAsia"/>
          <w:sz w:val="20"/>
          <w:szCs w:val="20"/>
        </w:rPr>
        <w:t>「以下「</w:t>
      </w:r>
      <w:r w:rsidRPr="003013F6">
        <w:rPr>
          <w:rFonts w:ascii="Century" w:eastAsia="ＭＳ 明朝" w:hAnsi="Century"/>
          <w:sz w:val="20"/>
          <w:szCs w:val="20"/>
        </w:rPr>
        <w:t>PEFC</w:t>
      </w:r>
      <w:r w:rsidRPr="003013F6">
        <w:rPr>
          <w:rFonts w:ascii="Century" w:eastAsia="ＭＳ 明朝" w:hAnsi="Century" w:hint="eastAsia"/>
          <w:sz w:val="20"/>
          <w:szCs w:val="20"/>
        </w:rPr>
        <w:t>」と言う</w:t>
      </w:r>
      <w:r w:rsidRPr="003013F6">
        <w:rPr>
          <w:rFonts w:ascii="Century" w:eastAsia="ＭＳ 明朝" w:hAnsi="Century"/>
          <w:sz w:val="20"/>
          <w:szCs w:val="20"/>
        </w:rPr>
        <w:t xml:space="preserve">) </w:t>
      </w:r>
      <w:r w:rsidRPr="003013F6">
        <w:rPr>
          <w:rFonts w:ascii="Century" w:eastAsia="ＭＳ 明朝" w:hAnsi="Century" w:hint="eastAsia"/>
          <w:sz w:val="20"/>
          <w:szCs w:val="20"/>
        </w:rPr>
        <w:t>の評議会（以下「</w:t>
      </w:r>
      <w:r w:rsidRPr="003013F6">
        <w:rPr>
          <w:rFonts w:ascii="Century" w:eastAsia="ＭＳ 明朝" w:hAnsi="Century"/>
          <w:sz w:val="20"/>
          <w:szCs w:val="20"/>
        </w:rPr>
        <w:t>PEFC</w:t>
      </w:r>
      <w:r w:rsidRPr="003013F6">
        <w:rPr>
          <w:rFonts w:ascii="Century" w:eastAsia="ＭＳ 明朝" w:hAnsi="Century" w:hint="eastAsia"/>
          <w:sz w:val="20"/>
          <w:szCs w:val="20"/>
        </w:rPr>
        <w:t>評議会」という。）との契約に基づき、日本における</w:t>
      </w:r>
      <w:r w:rsidRPr="003013F6">
        <w:rPr>
          <w:rFonts w:ascii="Century" w:eastAsia="ＭＳ 明朝" w:hAnsi="Century"/>
          <w:sz w:val="20"/>
          <w:szCs w:val="20"/>
        </w:rPr>
        <w:t>PEFC</w:t>
      </w:r>
      <w:r w:rsidRPr="003013F6">
        <w:rPr>
          <w:rFonts w:ascii="Century" w:eastAsia="ＭＳ 明朝" w:hAnsi="Century" w:hint="eastAsia"/>
          <w:sz w:val="20"/>
          <w:szCs w:val="20"/>
        </w:rPr>
        <w:t>の商標使用契約に係る業務を代行することに合意している。</w:t>
      </w:r>
      <w:r w:rsidRPr="003013F6">
        <w:rPr>
          <w:rFonts w:ascii="Century" w:eastAsia="ＭＳ 明朝" w:hAnsi="Century"/>
          <w:sz w:val="20"/>
          <w:szCs w:val="20"/>
        </w:rPr>
        <w:t>（一社）緑の循環認証会議、（登録所在地：東京都千代田区永田町</w:t>
      </w:r>
      <w:r w:rsidRPr="003013F6">
        <w:rPr>
          <w:rFonts w:ascii="Century" w:eastAsia="ＭＳ 明朝" w:hAnsi="Century"/>
          <w:sz w:val="20"/>
          <w:szCs w:val="20"/>
        </w:rPr>
        <w:t>2-4-3</w:t>
      </w:r>
      <w:r w:rsidRPr="003013F6">
        <w:rPr>
          <w:rFonts w:ascii="Century" w:eastAsia="ＭＳ 明朝" w:hAnsi="Century"/>
          <w:sz w:val="20"/>
          <w:szCs w:val="20"/>
        </w:rPr>
        <w:t xml:space="preserve">　永田町ビル</w:t>
      </w:r>
      <w:r w:rsidRPr="003013F6">
        <w:rPr>
          <w:rFonts w:ascii="Century" w:eastAsia="ＭＳ 明朝" w:hAnsi="Century"/>
          <w:sz w:val="20"/>
          <w:szCs w:val="20"/>
        </w:rPr>
        <w:t>4</w:t>
      </w:r>
      <w:r w:rsidRPr="003013F6">
        <w:rPr>
          <w:rFonts w:ascii="Century" w:eastAsia="ＭＳ 明朝" w:hAnsi="Century"/>
          <w:sz w:val="20"/>
          <w:szCs w:val="20"/>
        </w:rPr>
        <w:t>階）（以下「</w:t>
      </w:r>
      <w:r w:rsidRPr="003013F6">
        <w:rPr>
          <w:rFonts w:ascii="Century" w:eastAsia="ＭＳ 明朝" w:hAnsi="Century"/>
          <w:sz w:val="20"/>
          <w:szCs w:val="20"/>
        </w:rPr>
        <w:t>SGEC/PEFC</w:t>
      </w:r>
      <w:r w:rsidRPr="003013F6">
        <w:rPr>
          <w:rFonts w:ascii="Century" w:eastAsia="ＭＳ 明朝" w:hAnsi="Century" w:hint="eastAsia"/>
          <w:sz w:val="20"/>
          <w:szCs w:val="20"/>
        </w:rPr>
        <w:t>ジャパン」と言う。）と</w:t>
      </w:r>
    </w:p>
    <w:p w14:paraId="4EEE0A93" w14:textId="77777777" w:rsidR="00270F4A" w:rsidRPr="003013F6" w:rsidRDefault="00270F4A" w:rsidP="00270F4A">
      <w:pPr>
        <w:rPr>
          <w:rFonts w:ascii="Century" w:eastAsia="ＭＳ 明朝" w:hAnsi="Century"/>
          <w:sz w:val="20"/>
          <w:szCs w:val="20"/>
        </w:rPr>
      </w:pPr>
    </w:p>
    <w:p w14:paraId="1D1884BE" w14:textId="77777777" w:rsidR="00270F4A" w:rsidRPr="003013F6" w:rsidRDefault="00270F4A" w:rsidP="00270F4A">
      <w:pPr>
        <w:rPr>
          <w:rFonts w:ascii="Century" w:eastAsia="ＭＳ 明朝" w:hAnsi="Century"/>
          <w:b/>
          <w:sz w:val="20"/>
          <w:szCs w:val="20"/>
        </w:rPr>
      </w:pPr>
      <w:r w:rsidRPr="003013F6">
        <w:rPr>
          <w:rFonts w:ascii="Century" w:eastAsia="ＭＳ 明朝" w:hAnsi="Century" w:hint="eastAsia"/>
          <w:b/>
          <w:sz w:val="20"/>
          <w:szCs w:val="20"/>
        </w:rPr>
        <w:t>（２）</w:t>
      </w:r>
      <w:r w:rsidRPr="003013F6">
        <w:rPr>
          <w:rFonts w:ascii="Century" w:eastAsia="ＭＳ 明朝" w:hAnsi="Century" w:hint="eastAsia"/>
          <w:b/>
          <w:sz w:val="20"/>
          <w:szCs w:val="20"/>
          <w:u w:val="single"/>
        </w:rPr>
        <w:t>商標使用者</w:t>
      </w:r>
      <w:r w:rsidRPr="003013F6">
        <w:rPr>
          <w:rFonts w:ascii="Century" w:eastAsia="ＭＳ 明朝" w:hAnsi="Century"/>
          <w:b/>
          <w:sz w:val="20"/>
          <w:szCs w:val="20"/>
          <w:u w:val="single"/>
        </w:rPr>
        <w:t>I</w:t>
      </w:r>
      <w:r w:rsidRPr="003013F6">
        <w:rPr>
          <w:rFonts w:ascii="Century" w:eastAsia="ＭＳ 明朝" w:hAnsi="Century" w:hint="eastAsia"/>
          <w:b/>
          <w:sz w:val="20"/>
          <w:szCs w:val="20"/>
          <w:u w:val="single"/>
        </w:rPr>
        <w:t>の名称と住所</w:t>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p>
    <w:p w14:paraId="50A9309C" w14:textId="77777777" w:rsidR="00270F4A" w:rsidRPr="003013F6" w:rsidRDefault="00270F4A" w:rsidP="00270F4A">
      <w:pPr>
        <w:ind w:firstLineChars="299" w:firstLine="578"/>
        <w:rPr>
          <w:rFonts w:ascii="Century" w:eastAsia="ＭＳ 明朝" w:hAnsi="Century"/>
          <w:b/>
          <w:sz w:val="20"/>
          <w:szCs w:val="20"/>
        </w:rPr>
      </w:pPr>
      <w:r w:rsidRPr="003013F6">
        <w:rPr>
          <w:rFonts w:ascii="Century" w:eastAsia="ＭＳ 明朝" w:hAnsi="Century" w:hint="eastAsia"/>
          <w:b/>
          <w:sz w:val="20"/>
          <w:szCs w:val="20"/>
          <w:u w:val="single"/>
        </w:rPr>
        <w:t>商標使用者</w:t>
      </w:r>
      <w:r w:rsidRPr="003013F6">
        <w:rPr>
          <w:rFonts w:ascii="Century" w:eastAsia="ＭＳ 明朝" w:hAnsi="Century"/>
          <w:b/>
          <w:sz w:val="20"/>
          <w:szCs w:val="20"/>
          <w:u w:val="single"/>
        </w:rPr>
        <w:t>II</w:t>
      </w:r>
      <w:r w:rsidRPr="003013F6">
        <w:rPr>
          <w:rFonts w:ascii="Century" w:eastAsia="ＭＳ 明朝" w:hAnsi="Century" w:hint="eastAsia"/>
          <w:b/>
          <w:sz w:val="20"/>
          <w:szCs w:val="20"/>
          <w:u w:val="single"/>
        </w:rPr>
        <w:t>の名称と住所</w:t>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p>
    <w:p w14:paraId="05BAA45F" w14:textId="77777777" w:rsidR="00270F4A" w:rsidRPr="003013F6" w:rsidRDefault="00270F4A" w:rsidP="00270F4A">
      <w:pPr>
        <w:ind w:firstLineChars="299" w:firstLine="576"/>
        <w:rPr>
          <w:rFonts w:ascii="Century" w:eastAsia="ＭＳ 明朝" w:hAnsi="Century"/>
          <w:sz w:val="20"/>
          <w:szCs w:val="20"/>
        </w:rPr>
      </w:pPr>
      <w:r w:rsidRPr="003013F6">
        <w:rPr>
          <w:rFonts w:ascii="Century" w:eastAsia="ＭＳ 明朝" w:hAnsi="Century"/>
          <w:sz w:val="20"/>
          <w:szCs w:val="20"/>
        </w:rPr>
        <w:t>(</w:t>
      </w:r>
      <w:r w:rsidRPr="003013F6">
        <w:rPr>
          <w:rFonts w:ascii="Century" w:eastAsia="ＭＳ 明朝" w:hAnsi="Century"/>
          <w:sz w:val="20"/>
          <w:szCs w:val="20"/>
        </w:rPr>
        <w:t>以下、本契約書の対象となる各商標使用者を一行で記入のこと</w:t>
      </w:r>
      <w:r w:rsidRPr="003013F6">
        <w:rPr>
          <w:rFonts w:ascii="Century" w:eastAsia="ＭＳ 明朝" w:hAnsi="Century"/>
          <w:sz w:val="20"/>
          <w:szCs w:val="20"/>
        </w:rPr>
        <w:t>)</w:t>
      </w:r>
      <w:r w:rsidRPr="003013F6" w:rsidDel="0010742B">
        <w:rPr>
          <w:rFonts w:ascii="Century" w:eastAsia="ＭＳ 明朝" w:hAnsi="Century" w:hint="eastAsia"/>
          <w:sz w:val="20"/>
          <w:szCs w:val="20"/>
        </w:rPr>
        <w:t xml:space="preserve"> </w:t>
      </w:r>
    </w:p>
    <w:p w14:paraId="64407FDD"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sz w:val="20"/>
          <w:szCs w:val="20"/>
        </w:rPr>
        <w:t>（以下「商標使用者」と言う。）、は、下記の条件において、以下の条項について合意した。</w:t>
      </w:r>
    </w:p>
    <w:p w14:paraId="197639B3" w14:textId="77777777" w:rsidR="00270F4A" w:rsidRPr="003013F6" w:rsidRDefault="00270F4A" w:rsidP="00270F4A">
      <w:pPr>
        <w:rPr>
          <w:rFonts w:ascii="Century" w:eastAsia="ＭＳ 明朝" w:hAnsi="Century"/>
          <w:b/>
          <w:sz w:val="20"/>
          <w:szCs w:val="20"/>
        </w:rPr>
      </w:pPr>
    </w:p>
    <w:p w14:paraId="67903788" w14:textId="77777777" w:rsidR="00270F4A" w:rsidRPr="003013F6" w:rsidRDefault="00270F4A" w:rsidP="00270F4A">
      <w:pPr>
        <w:pStyle w:val="af0"/>
        <w:rPr>
          <w:rFonts w:ascii="Century" w:hAnsi="Century"/>
          <w:bCs/>
          <w:sz w:val="20"/>
          <w:szCs w:val="20"/>
        </w:rPr>
      </w:pPr>
      <w:r w:rsidRPr="003013F6">
        <w:rPr>
          <w:rFonts w:ascii="Century" w:hAnsi="Century" w:hint="eastAsia"/>
          <w:bCs/>
          <w:sz w:val="20"/>
          <w:szCs w:val="20"/>
        </w:rPr>
        <w:t>記</w:t>
      </w:r>
    </w:p>
    <w:p w14:paraId="22AF3C64" w14:textId="77777777" w:rsidR="00270F4A" w:rsidRPr="003013F6" w:rsidRDefault="00270F4A" w:rsidP="00270F4A">
      <w:pPr>
        <w:rPr>
          <w:rFonts w:ascii="Century" w:eastAsia="ＭＳ 明朝" w:hAnsi="Century"/>
          <w:sz w:val="20"/>
          <w:szCs w:val="20"/>
        </w:rPr>
      </w:pPr>
    </w:p>
    <w:p w14:paraId="37AC95F4" w14:textId="77777777" w:rsidR="00270F4A" w:rsidRPr="003013F6" w:rsidRDefault="00270F4A" w:rsidP="008A5AFD">
      <w:pPr>
        <w:numPr>
          <w:ilvl w:val="0"/>
          <w:numId w:val="39"/>
        </w:numPr>
        <w:tabs>
          <w:tab w:val="clear" w:pos="3064"/>
        </w:tabs>
        <w:ind w:left="360" w:hanging="360"/>
        <w:jc w:val="left"/>
        <w:rPr>
          <w:rFonts w:ascii="Century" w:eastAsia="ＭＳ 明朝" w:hAnsi="Century"/>
          <w:b/>
          <w:color w:val="FF0000"/>
          <w:sz w:val="20"/>
          <w:szCs w:val="20"/>
        </w:rPr>
      </w:pPr>
      <w:r w:rsidRPr="003013F6">
        <w:rPr>
          <w:rFonts w:ascii="Century" w:eastAsia="ＭＳ 明朝" w:hAnsi="Century" w:hint="eastAsia"/>
          <w:sz w:val="20"/>
          <w:szCs w:val="20"/>
        </w:rPr>
        <w:t>商標使用者は、</w:t>
      </w:r>
      <w:r w:rsidRPr="003013F6">
        <w:rPr>
          <w:rFonts w:ascii="Century" w:eastAsia="ＭＳ 明朝" w:hAnsi="Century"/>
          <w:sz w:val="20"/>
          <w:szCs w:val="20"/>
        </w:rPr>
        <w:t>PEFC ST 2001:2020</w:t>
      </w:r>
      <w:r w:rsidRPr="003013F6">
        <w:rPr>
          <w:rFonts w:ascii="Century" w:eastAsia="ＭＳ 明朝" w:hAnsi="Century"/>
          <w:sz w:val="20"/>
          <w:szCs w:val="20"/>
        </w:rPr>
        <w:t>「</w:t>
      </w:r>
      <w:r w:rsidRPr="003013F6">
        <w:rPr>
          <w:rFonts w:ascii="Century" w:eastAsia="ＭＳ 明朝" w:hAnsi="Century" w:hint="eastAsia"/>
          <w:sz w:val="20"/>
          <w:szCs w:val="20"/>
        </w:rPr>
        <w:t>商標使用規則－要求事項」が定める商標使用者グループ</w:t>
      </w:r>
      <w:r w:rsidRPr="003013F6">
        <w:rPr>
          <w:rFonts w:ascii="Century" w:eastAsia="ＭＳ 明朝" w:hAnsi="Century"/>
          <w:sz w:val="20"/>
          <w:szCs w:val="20"/>
        </w:rPr>
        <w:t>D</w:t>
      </w:r>
      <w:r w:rsidRPr="003013F6">
        <w:rPr>
          <w:rFonts w:ascii="Century" w:eastAsia="ＭＳ 明朝" w:hAnsi="Century" w:hint="eastAsia"/>
          <w:sz w:val="20"/>
          <w:szCs w:val="20"/>
        </w:rPr>
        <w:t>「その他使用者」に属する商標使用者である。</w:t>
      </w:r>
    </w:p>
    <w:p w14:paraId="7301925F"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hint="eastAsia"/>
          <w:sz w:val="20"/>
          <w:szCs w:val="20"/>
        </w:rPr>
        <w:t>商標使用者として記述された組織のそれぞれは、各々が共同して本契約書のいずれかおよびすべての権利および責務の実行に関する責務を負う。組織の一方が要求事項を充足しない場合、および</w:t>
      </w:r>
      <w:r w:rsidRPr="003013F6">
        <w:rPr>
          <w:rFonts w:ascii="Century" w:eastAsia="ＭＳ 明朝" w:hAnsi="Century"/>
          <w:sz w:val="20"/>
          <w:szCs w:val="20"/>
        </w:rPr>
        <w:t>/</w:t>
      </w:r>
      <w:r w:rsidRPr="003013F6">
        <w:rPr>
          <w:rFonts w:ascii="Century" w:eastAsia="ＭＳ 明朝" w:hAnsi="Century" w:hint="eastAsia"/>
          <w:sz w:val="20"/>
          <w:szCs w:val="20"/>
        </w:rPr>
        <w:t>または本契約書が当事者組織の一方のために一時解消または終了した場合、本契約書は商標使用者として定められたすべての組織に関して一時解消または終了されなければならない。</w:t>
      </w:r>
    </w:p>
    <w:p w14:paraId="1E593376"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評議会は登録商標である下記の</w:t>
      </w:r>
      <w:r w:rsidRPr="003013F6">
        <w:rPr>
          <w:rFonts w:ascii="Century" w:eastAsia="ＭＳ 明朝" w:hAnsi="Century"/>
          <w:sz w:val="20"/>
          <w:szCs w:val="20"/>
        </w:rPr>
        <w:t>PEFC</w:t>
      </w:r>
      <w:r w:rsidRPr="003013F6">
        <w:rPr>
          <w:rFonts w:ascii="Century" w:eastAsia="ＭＳ 明朝" w:hAnsi="Century" w:hint="eastAsia"/>
          <w:sz w:val="20"/>
          <w:szCs w:val="20"/>
        </w:rPr>
        <w:t>商標（</w:t>
      </w:r>
      <w:r w:rsidRPr="003013F6">
        <w:rPr>
          <w:rFonts w:ascii="Century" w:eastAsia="ＭＳ 明朝" w:hAnsi="Century"/>
          <w:sz w:val="20"/>
          <w:szCs w:val="20"/>
        </w:rPr>
        <w:t>PEFC</w:t>
      </w:r>
      <w:r w:rsidRPr="003013F6">
        <w:rPr>
          <w:rFonts w:ascii="Century" w:eastAsia="ＭＳ 明朝" w:hAnsi="Century" w:hint="eastAsia"/>
          <w:sz w:val="20"/>
          <w:szCs w:val="20"/>
        </w:rPr>
        <w:t>ロゴ：および</w:t>
      </w:r>
      <w:r w:rsidRPr="003013F6">
        <w:rPr>
          <w:rFonts w:ascii="Century" w:eastAsia="ＭＳ 明朝" w:hAnsi="Century"/>
          <w:sz w:val="20"/>
          <w:szCs w:val="20"/>
        </w:rPr>
        <w:t>PEFC</w:t>
      </w:r>
      <w:r w:rsidRPr="003013F6">
        <w:rPr>
          <w:rFonts w:ascii="Century" w:eastAsia="ＭＳ 明朝" w:hAnsi="Century" w:hint="eastAsia"/>
          <w:sz w:val="20"/>
          <w:szCs w:val="20"/>
        </w:rPr>
        <w:t>イニシャル）の所有者であり、その著作権を有する。</w:t>
      </w:r>
    </w:p>
    <w:p w14:paraId="5F17ED8A" w14:textId="77777777" w:rsidR="00270F4A" w:rsidRPr="003013F6" w:rsidRDefault="00270F4A" w:rsidP="00270F4A">
      <w:pPr>
        <w:jc w:val="cente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sz w:val="20"/>
          <w:szCs w:val="20"/>
        </w:rPr>
        <w:t>ロゴ</w:t>
      </w:r>
    </w:p>
    <w:p w14:paraId="34009F66" w14:textId="77777777" w:rsidR="00270F4A" w:rsidRPr="00DD7F4B" w:rsidRDefault="00270F4A" w:rsidP="00270F4A">
      <w:pPr>
        <w:jc w:val="center"/>
        <w:rPr>
          <w:rFonts w:ascii="Century" w:eastAsia="ＭＳ 明朝" w:hAnsi="Century"/>
          <w:sz w:val="20"/>
          <w:szCs w:val="20"/>
        </w:rPr>
      </w:pPr>
      <w:r w:rsidRPr="00DD7F4B">
        <w:rPr>
          <w:rFonts w:ascii="Century" w:eastAsia="ＭＳ 明朝" w:hAnsi="Century"/>
          <w:noProof/>
          <w:sz w:val="20"/>
          <w:szCs w:val="20"/>
        </w:rPr>
        <w:drawing>
          <wp:inline distT="0" distB="0" distL="0" distR="0" wp14:anchorId="7151E91A" wp14:editId="6E687225">
            <wp:extent cx="952500" cy="937260"/>
            <wp:effectExtent l="0" t="0" r="0"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 cy="937260"/>
                    </a:xfrm>
                    <a:prstGeom prst="rect">
                      <a:avLst/>
                    </a:prstGeom>
                    <a:noFill/>
                    <a:ln>
                      <a:noFill/>
                    </a:ln>
                  </pic:spPr>
                </pic:pic>
              </a:graphicData>
            </a:graphic>
          </wp:inline>
        </w:drawing>
      </w:r>
    </w:p>
    <w:p w14:paraId="16EFE4D9" w14:textId="77777777" w:rsidR="00270F4A" w:rsidRPr="003013F6" w:rsidRDefault="00270F4A" w:rsidP="00270F4A">
      <w:pPr>
        <w:jc w:val="cente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sz w:val="20"/>
          <w:szCs w:val="20"/>
        </w:rPr>
        <w:t>イニシャル</w:t>
      </w:r>
    </w:p>
    <w:p w14:paraId="0C2B15AD"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hint="eastAsia"/>
          <w:sz w:val="20"/>
          <w:szCs w:val="20"/>
        </w:rPr>
        <w:lastRenderedPageBreak/>
        <w:t>商標使用者は、登録番号</w:t>
      </w:r>
      <w:r w:rsidRPr="003013F6">
        <w:rPr>
          <w:rFonts w:ascii="Century" w:eastAsia="ＭＳ 明朝" w:hAnsi="Century"/>
          <w:sz w:val="20"/>
          <w:szCs w:val="20"/>
        </w:rPr>
        <w:t>PEFC</w:t>
      </w:r>
      <w:r w:rsidRPr="003013F6">
        <w:rPr>
          <w:rFonts w:ascii="Century" w:eastAsia="ＭＳ 明朝" w:hAnsi="Century" w:hint="eastAsia"/>
          <w:sz w:val="20"/>
          <w:szCs w:val="20"/>
        </w:rPr>
        <w:t>／</w:t>
      </w:r>
      <w:r w:rsidRPr="003013F6">
        <w:rPr>
          <w:rFonts w:ascii="Century" w:eastAsia="ＭＳ 明朝" w:hAnsi="Century" w:hint="eastAsia"/>
          <w:sz w:val="20"/>
          <w:szCs w:val="20"/>
          <w:u w:val="single"/>
        </w:rPr>
        <w:t xml:space="preserve">　　　　　</w:t>
      </w:r>
      <w:r w:rsidRPr="003013F6">
        <w:rPr>
          <w:rFonts w:ascii="Century" w:eastAsia="ＭＳ 明朝" w:hAnsi="Century" w:hint="eastAsia"/>
          <w:sz w:val="20"/>
          <w:szCs w:val="20"/>
        </w:rPr>
        <w:t>にて</w:t>
      </w:r>
      <w:r w:rsidRPr="003013F6">
        <w:rPr>
          <w:rFonts w:ascii="Century" w:eastAsia="ＭＳ 明朝" w:hAnsi="Century"/>
          <w:sz w:val="20"/>
          <w:szCs w:val="20"/>
        </w:rPr>
        <w:t>PEFC</w:t>
      </w:r>
      <w:r w:rsidRPr="003013F6">
        <w:rPr>
          <w:rFonts w:ascii="Century" w:eastAsia="ＭＳ 明朝" w:hAnsi="Century" w:hint="eastAsia"/>
          <w:sz w:val="20"/>
          <w:szCs w:val="20"/>
        </w:rPr>
        <w:t>商標の使用許可を受け、</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w:t>
      </w:r>
      <w:r w:rsidRPr="003013F6">
        <w:rPr>
          <w:rFonts w:ascii="Century" w:eastAsia="ＭＳ 明朝" w:hAnsi="Century"/>
          <w:sz w:val="20"/>
          <w:szCs w:val="20"/>
        </w:rPr>
        <w:t>-</w:t>
      </w:r>
      <w:r w:rsidRPr="003013F6">
        <w:rPr>
          <w:rFonts w:ascii="Century" w:eastAsia="ＭＳ 明朝" w:hAnsi="Century" w:hint="eastAsia"/>
          <w:sz w:val="20"/>
          <w:szCs w:val="20"/>
        </w:rPr>
        <w:t>要求事項」の最新版および本契約書に従って</w:t>
      </w:r>
      <w:r w:rsidRPr="003013F6">
        <w:rPr>
          <w:rFonts w:ascii="Century" w:eastAsia="ＭＳ 明朝" w:hAnsi="Century"/>
          <w:sz w:val="20"/>
          <w:szCs w:val="20"/>
        </w:rPr>
        <w:t>PEFC</w:t>
      </w:r>
      <w:r w:rsidRPr="003013F6">
        <w:rPr>
          <w:rFonts w:ascii="Century" w:eastAsia="ＭＳ 明朝" w:hAnsi="Century" w:hint="eastAsia"/>
          <w:sz w:val="20"/>
          <w:szCs w:val="20"/>
        </w:rPr>
        <w:t>商標を製品外使用することを許可される。</w:t>
      </w:r>
    </w:p>
    <w:p w14:paraId="6BEB5434" w14:textId="77777777" w:rsidR="00270F4A" w:rsidRPr="003013F6" w:rsidRDefault="00270F4A" w:rsidP="00270F4A">
      <w:pPr>
        <w:rPr>
          <w:rFonts w:ascii="Century" w:eastAsia="ＭＳ 明朝" w:hAnsi="Century"/>
          <w:b/>
          <w:sz w:val="20"/>
          <w:szCs w:val="20"/>
        </w:rPr>
      </w:pPr>
    </w:p>
    <w:p w14:paraId="3E0A3E3C"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第一条　引用規格</w:t>
      </w:r>
    </w:p>
    <w:p w14:paraId="2A025AA4" w14:textId="77777777" w:rsidR="00270F4A" w:rsidRPr="003013F6" w:rsidRDefault="00270F4A" w:rsidP="00270F4A">
      <w:pPr>
        <w:ind w:left="795"/>
        <w:rPr>
          <w:rFonts w:ascii="Century" w:eastAsia="ＭＳ 明朝" w:hAnsi="Century"/>
          <w:b/>
          <w:sz w:val="20"/>
          <w:szCs w:val="20"/>
        </w:rPr>
      </w:pPr>
    </w:p>
    <w:p w14:paraId="375C0D10" w14:textId="77777777" w:rsidR="00270F4A" w:rsidRPr="003013F6" w:rsidRDefault="00270F4A" w:rsidP="00270F4A">
      <w:pPr>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以下の引用規格は、本契約書の一部を構成してあり、</w:t>
      </w:r>
      <w:r w:rsidRPr="003013F6">
        <w:rPr>
          <w:rFonts w:ascii="Century" w:eastAsia="ＭＳ 明朝" w:hAnsi="Century"/>
          <w:sz w:val="20"/>
          <w:szCs w:val="20"/>
        </w:rPr>
        <w:t>PEFC</w:t>
      </w:r>
      <w:r w:rsidRPr="003013F6">
        <w:rPr>
          <w:rFonts w:ascii="Century" w:eastAsia="ＭＳ 明朝" w:hAnsi="Century" w:hint="eastAsia"/>
          <w:sz w:val="20"/>
          <w:szCs w:val="20"/>
        </w:rPr>
        <w:t>ウェブサイトで閲覧可能である。</w:t>
      </w:r>
    </w:p>
    <w:p w14:paraId="616DDD3A" w14:textId="77777777" w:rsidR="00270F4A" w:rsidRPr="003013F6" w:rsidRDefault="00270F4A" w:rsidP="00270F4A">
      <w:pPr>
        <w:ind w:firstLineChars="100" w:firstLine="193"/>
        <w:rPr>
          <w:rFonts w:ascii="Century" w:eastAsia="ＭＳ 明朝" w:hAnsi="Century"/>
          <w:sz w:val="20"/>
          <w:szCs w:val="20"/>
        </w:rPr>
      </w:pPr>
      <w:r w:rsidRPr="003013F6">
        <w:rPr>
          <w:rFonts w:ascii="Century" w:eastAsia="ＭＳ 明朝" w:hAnsi="Century"/>
          <w:sz w:val="20"/>
          <w:szCs w:val="20"/>
        </w:rPr>
        <w:t>PEFC ST 2001</w:t>
      </w:r>
      <w:r>
        <w:rPr>
          <w:rFonts w:ascii="Century" w:eastAsia="ＭＳ 明朝" w:hAnsi="Century" w:hint="eastAsia"/>
          <w:sz w:val="20"/>
          <w:szCs w:val="20"/>
        </w:rPr>
        <w:t>:</w:t>
      </w:r>
      <w:r w:rsidRPr="003013F6">
        <w:rPr>
          <w:rFonts w:ascii="Century" w:eastAsia="ＭＳ 明朝" w:hAnsi="Century"/>
          <w:sz w:val="20"/>
          <w:szCs w:val="20"/>
        </w:rPr>
        <w:t>2020</w:t>
      </w:r>
      <w:r w:rsidRPr="003013F6">
        <w:rPr>
          <w:rFonts w:ascii="Century" w:eastAsia="ＭＳ 明朝" w:hAnsi="Century" w:hint="eastAsia"/>
          <w:sz w:val="20"/>
          <w:szCs w:val="20"/>
        </w:rPr>
        <w:t>「商標使用規則－要求事項」</w:t>
      </w:r>
    </w:p>
    <w:p w14:paraId="4ECCDFAC" w14:textId="77777777" w:rsidR="00270F4A" w:rsidRPr="003013F6" w:rsidRDefault="00270F4A" w:rsidP="00270F4A">
      <w:pPr>
        <w:ind w:firstLineChars="100" w:firstLine="193"/>
        <w:rPr>
          <w:rFonts w:ascii="Century" w:eastAsia="ＭＳ 明朝" w:hAnsi="Century"/>
          <w:sz w:val="20"/>
          <w:szCs w:val="20"/>
        </w:rPr>
      </w:pPr>
      <w:r w:rsidRPr="003013F6">
        <w:rPr>
          <w:rFonts w:ascii="Century" w:eastAsia="ＭＳ 明朝" w:hAnsi="Century"/>
          <w:sz w:val="20"/>
          <w:szCs w:val="20"/>
        </w:rPr>
        <w:t xml:space="preserve">PEFC GD1005:2020 </w:t>
      </w:r>
      <w:r w:rsidRPr="003013F6">
        <w:rPr>
          <w:rFonts w:ascii="Century" w:eastAsia="ＭＳ 明朝" w:hAnsi="Century" w:hint="eastAsia"/>
          <w:sz w:val="20"/>
          <w:szCs w:val="20"/>
        </w:rPr>
        <w:t>「</w:t>
      </w:r>
      <w:r w:rsidRPr="003013F6">
        <w:rPr>
          <w:rFonts w:ascii="Century" w:eastAsia="ＭＳ 明朝" w:hAnsi="Century"/>
          <w:sz w:val="20"/>
          <w:szCs w:val="20"/>
        </w:rPr>
        <w:t>PEFC</w:t>
      </w:r>
      <w:r w:rsidRPr="003013F6">
        <w:rPr>
          <w:rFonts w:ascii="Century" w:eastAsia="ＭＳ 明朝" w:hAnsi="Century" w:hint="eastAsia"/>
          <w:sz w:val="20"/>
          <w:szCs w:val="20"/>
        </w:rPr>
        <w:t>による</w:t>
      </w:r>
      <w:r w:rsidRPr="003013F6">
        <w:rPr>
          <w:rFonts w:ascii="Century" w:eastAsia="ＭＳ 明朝" w:hAnsi="Century"/>
          <w:sz w:val="20"/>
          <w:szCs w:val="20"/>
        </w:rPr>
        <w:t>PEFC</w:t>
      </w:r>
      <w:r w:rsidRPr="003013F6">
        <w:rPr>
          <w:rFonts w:ascii="Century" w:eastAsia="ＭＳ 明朝" w:hAnsi="Century" w:hint="eastAsia"/>
          <w:sz w:val="20"/>
          <w:szCs w:val="20"/>
        </w:rPr>
        <w:t>商標使用ライセンスの発行」</w:t>
      </w:r>
    </w:p>
    <w:p w14:paraId="24ADAF04" w14:textId="77777777" w:rsidR="00270F4A" w:rsidRPr="003013F6" w:rsidRDefault="00270F4A" w:rsidP="00270F4A">
      <w:pPr>
        <w:ind w:left="193" w:hangingChars="100" w:hanging="193"/>
        <w:rPr>
          <w:rFonts w:ascii="Century" w:eastAsia="ＭＳ 明朝" w:hAnsi="Century"/>
          <w:b/>
          <w:szCs w:val="21"/>
        </w:rPr>
      </w:pPr>
      <w:r w:rsidRPr="003013F6">
        <w:rPr>
          <w:rFonts w:ascii="Century" w:eastAsia="ＭＳ 明朝" w:hAnsi="Century"/>
          <w:sz w:val="20"/>
          <w:szCs w:val="20"/>
        </w:rPr>
        <w:t>2.</w:t>
      </w:r>
      <w:r>
        <w:rPr>
          <w:rFonts w:ascii="Century" w:eastAsia="ＭＳ 明朝" w:hAnsi="Century" w:hint="eastAsia"/>
          <w:sz w:val="20"/>
          <w:szCs w:val="20"/>
        </w:rPr>
        <w:t xml:space="preserve"> </w:t>
      </w:r>
      <w:r w:rsidRPr="003013F6">
        <w:rPr>
          <w:rFonts w:ascii="Century" w:eastAsia="ＭＳ 明朝" w:hAnsi="Century" w:hint="eastAsia"/>
          <w:sz w:val="20"/>
          <w:szCs w:val="20"/>
        </w:rPr>
        <w:t>これらの引用規格は、現在述べられている状態、および、</w:t>
      </w:r>
      <w:r w:rsidRPr="003013F6">
        <w:rPr>
          <w:rFonts w:ascii="Century" w:eastAsia="ＭＳ 明朝" w:hAnsi="Century"/>
          <w:sz w:val="20"/>
          <w:szCs w:val="20"/>
        </w:rPr>
        <w:t>PEFC</w:t>
      </w:r>
      <w:r w:rsidRPr="003013F6">
        <w:rPr>
          <w:rFonts w:ascii="Century" w:eastAsia="ＭＳ 明朝" w:hAnsi="Century" w:hint="eastAsia"/>
          <w:sz w:val="20"/>
          <w:szCs w:val="20"/>
        </w:rPr>
        <w:t>評議会による将来の変更を含め有効である。</w:t>
      </w:r>
    </w:p>
    <w:p w14:paraId="361FE4A6" w14:textId="77777777" w:rsidR="00270F4A" w:rsidRPr="003013F6" w:rsidRDefault="00270F4A" w:rsidP="00270F4A">
      <w:pPr>
        <w:rPr>
          <w:rFonts w:ascii="Century" w:eastAsia="ＭＳ 明朝" w:hAnsi="Century"/>
          <w:sz w:val="20"/>
          <w:szCs w:val="20"/>
        </w:rPr>
      </w:pPr>
    </w:p>
    <w:p w14:paraId="009396FD" w14:textId="77777777" w:rsidR="00270F4A" w:rsidRPr="003013F6" w:rsidRDefault="00270F4A" w:rsidP="00270F4A">
      <w:pPr>
        <w:ind w:left="203" w:hangingChars="100" w:hanging="203"/>
        <w:rPr>
          <w:rFonts w:ascii="Century" w:eastAsia="ＭＳ 明朝" w:hAnsi="Century"/>
          <w:sz w:val="20"/>
          <w:szCs w:val="20"/>
        </w:rPr>
      </w:pPr>
      <w:r w:rsidRPr="003013F6">
        <w:rPr>
          <w:rFonts w:ascii="Century" w:eastAsia="ＭＳ 明朝" w:hAnsi="Century" w:hint="eastAsia"/>
          <w:b/>
          <w:szCs w:val="21"/>
        </w:rPr>
        <w:t>第二条　本契約書の目的のための</w:t>
      </w:r>
      <w:r w:rsidRPr="003013F6">
        <w:rPr>
          <w:rFonts w:ascii="Century" w:eastAsia="ＭＳ 明朝" w:hAnsi="Century"/>
          <w:b/>
          <w:szCs w:val="21"/>
        </w:rPr>
        <w:t>PEFC ST 2001:2020</w:t>
      </w:r>
      <w:r w:rsidRPr="003013F6">
        <w:rPr>
          <w:rFonts w:ascii="Century" w:eastAsia="ＭＳ 明朝" w:hAnsi="Century"/>
          <w:b/>
          <w:szCs w:val="21"/>
        </w:rPr>
        <w:t>「</w:t>
      </w:r>
      <w:r w:rsidRPr="003013F6">
        <w:rPr>
          <w:rFonts w:ascii="Century" w:eastAsia="ＭＳ 明朝" w:hAnsi="Century" w:hint="eastAsia"/>
          <w:b/>
          <w:szCs w:val="21"/>
        </w:rPr>
        <w:t>商標使用規則－要求事項」の定義の解釈</w:t>
      </w:r>
    </w:p>
    <w:p w14:paraId="391423DB" w14:textId="77777777" w:rsidR="00270F4A" w:rsidRPr="003013F6" w:rsidRDefault="00270F4A" w:rsidP="00270F4A">
      <w:pPr>
        <w:rPr>
          <w:rFonts w:ascii="Century" w:eastAsia="ＭＳ 明朝" w:hAnsi="Century"/>
          <w:sz w:val="18"/>
          <w:szCs w:val="18"/>
        </w:rPr>
      </w:pPr>
    </w:p>
    <w:p w14:paraId="54B04806" w14:textId="77777777" w:rsidR="00270F4A" w:rsidRPr="003013F6" w:rsidRDefault="00270F4A" w:rsidP="00270F4A">
      <w:pPr>
        <w:rPr>
          <w:rFonts w:ascii="Century" w:eastAsia="ＭＳ 明朝" w:hAnsi="Century"/>
          <w:b/>
          <w:sz w:val="20"/>
          <w:szCs w:val="20"/>
        </w:rPr>
      </w:pPr>
      <w:r w:rsidRPr="003013F6">
        <w:rPr>
          <w:rFonts w:ascii="Century" w:eastAsia="ＭＳ 明朝" w:hAnsi="Century"/>
          <w:b/>
          <w:sz w:val="20"/>
          <w:szCs w:val="20"/>
        </w:rPr>
        <w:t>1.</w:t>
      </w:r>
      <w:r w:rsidRPr="003013F6">
        <w:rPr>
          <w:rFonts w:ascii="Century" w:eastAsia="ＭＳ 明朝" w:hAnsi="Century" w:hint="eastAsia"/>
          <w:b/>
          <w:sz w:val="20"/>
          <w:szCs w:val="20"/>
        </w:rPr>
        <w:t xml:space="preserve">　製品外使用</w:t>
      </w:r>
    </w:p>
    <w:p w14:paraId="09C7EDB8"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商標の製品上使用以外の使用であり、特定の製品または</w:t>
      </w:r>
      <w:r w:rsidRPr="003013F6">
        <w:rPr>
          <w:rFonts w:ascii="Century" w:eastAsia="ＭＳ 明朝" w:hAnsi="Century"/>
          <w:sz w:val="20"/>
          <w:szCs w:val="20"/>
        </w:rPr>
        <w:t>PEFC</w:t>
      </w:r>
      <w:r w:rsidRPr="003013F6">
        <w:rPr>
          <w:rFonts w:ascii="Century" w:eastAsia="ＭＳ 明朝" w:hAnsi="Century" w:hint="eastAsia"/>
          <w:sz w:val="20"/>
          <w:szCs w:val="20"/>
        </w:rPr>
        <w:t>認証森林由来の原材料に言及しないもの。</w:t>
      </w:r>
    </w:p>
    <w:p w14:paraId="55F74FA9" w14:textId="77777777" w:rsidR="00270F4A" w:rsidRPr="003013F6" w:rsidRDefault="00270F4A" w:rsidP="00270F4A">
      <w:pPr>
        <w:rPr>
          <w:rFonts w:ascii="Century" w:eastAsia="ＭＳ 明朝" w:hAnsi="Century"/>
          <w:sz w:val="20"/>
          <w:szCs w:val="20"/>
        </w:rPr>
      </w:pPr>
    </w:p>
    <w:p w14:paraId="0BB7D97E" w14:textId="77777777" w:rsidR="00270F4A" w:rsidRPr="003013F6" w:rsidRDefault="00270F4A" w:rsidP="00270F4A">
      <w:pPr>
        <w:rPr>
          <w:rFonts w:ascii="Century" w:eastAsia="ＭＳ 明朝" w:hAnsi="Century"/>
          <w:b/>
          <w:color w:val="FF0000"/>
          <w:sz w:val="20"/>
          <w:szCs w:val="20"/>
        </w:rPr>
      </w:pPr>
      <w:r w:rsidRPr="003013F6">
        <w:rPr>
          <w:rFonts w:ascii="Century" w:eastAsia="ＭＳ 明朝" w:hAnsi="Century"/>
          <w:b/>
          <w:sz w:val="20"/>
          <w:szCs w:val="20"/>
        </w:rPr>
        <w:t>2.</w:t>
      </w:r>
      <w:r w:rsidRPr="003013F6">
        <w:rPr>
          <w:rFonts w:ascii="Century" w:eastAsia="ＭＳ 明朝" w:hAnsi="Century" w:hint="eastAsia"/>
          <w:b/>
          <w:sz w:val="20"/>
          <w:szCs w:val="20"/>
        </w:rPr>
        <w:t xml:space="preserve">　製品上使用</w:t>
      </w:r>
    </w:p>
    <w:p w14:paraId="271F7B1C" w14:textId="77777777" w:rsidR="00270F4A" w:rsidRPr="003013F6" w:rsidRDefault="00270F4A" w:rsidP="00270F4A">
      <w:pPr>
        <w:pStyle w:val="a5"/>
        <w:tabs>
          <w:tab w:val="clear" w:pos="4252"/>
          <w:tab w:val="clear" w:pos="8504"/>
        </w:tabs>
        <w:snapToGrid/>
        <w:rPr>
          <w:rFonts w:ascii="Century" w:eastAsia="ＭＳ 明朝" w:hAnsi="Century"/>
          <w:sz w:val="20"/>
          <w:szCs w:val="20"/>
        </w:rPr>
      </w:pPr>
      <w:r w:rsidRPr="003013F6">
        <w:rPr>
          <w:rFonts w:ascii="Century" w:eastAsia="ＭＳ 明朝" w:hAnsi="Century" w:hint="eastAsia"/>
          <w:sz w:val="20"/>
          <w:szCs w:val="20"/>
        </w:rPr>
        <w:t>製品を</w:t>
      </w:r>
      <w:r w:rsidRPr="003013F6">
        <w:rPr>
          <w:rFonts w:ascii="Century" w:eastAsia="ＭＳ 明朝" w:hAnsi="Century"/>
          <w:sz w:val="20"/>
          <w:szCs w:val="20"/>
        </w:rPr>
        <w:t>PEFC</w:t>
      </w:r>
      <w:r w:rsidRPr="003013F6">
        <w:rPr>
          <w:rFonts w:ascii="Century" w:eastAsia="ＭＳ 明朝" w:hAnsi="Century"/>
          <w:sz w:val="20"/>
          <w:szCs w:val="20"/>
        </w:rPr>
        <w:t>認証原材料</w:t>
      </w:r>
      <w:r w:rsidRPr="003013F6">
        <w:rPr>
          <w:rFonts w:ascii="Century" w:eastAsia="ＭＳ 明朝" w:hAnsi="Century" w:hint="eastAsia"/>
          <w:sz w:val="20"/>
          <w:szCs w:val="20"/>
        </w:rPr>
        <w:t>と</w:t>
      </w:r>
      <w:r w:rsidRPr="003013F6">
        <w:rPr>
          <w:rFonts w:ascii="Century" w:eastAsia="ＭＳ 明朝" w:hAnsi="Century"/>
          <w:sz w:val="20"/>
          <w:szCs w:val="20"/>
        </w:rPr>
        <w:t>関連</w:t>
      </w:r>
      <w:r w:rsidRPr="003013F6">
        <w:rPr>
          <w:rFonts w:ascii="Century" w:eastAsia="ＭＳ 明朝" w:hAnsi="Century" w:hint="eastAsia"/>
          <w:sz w:val="20"/>
          <w:szCs w:val="20"/>
        </w:rPr>
        <w:t>づける</w:t>
      </w:r>
      <w:r w:rsidRPr="003013F6">
        <w:rPr>
          <w:rFonts w:ascii="Century" w:eastAsia="ＭＳ 明朝" w:hAnsi="Century"/>
          <w:sz w:val="20"/>
          <w:szCs w:val="20"/>
        </w:rPr>
        <w:t>PEFC</w:t>
      </w:r>
      <w:r w:rsidRPr="003013F6">
        <w:rPr>
          <w:rFonts w:ascii="Century" w:eastAsia="ＭＳ 明朝" w:hAnsi="Century"/>
          <w:sz w:val="20"/>
          <w:szCs w:val="20"/>
        </w:rPr>
        <w:t>商標</w:t>
      </w:r>
      <w:r w:rsidRPr="003013F6">
        <w:rPr>
          <w:rFonts w:ascii="Century" w:eastAsia="ＭＳ 明朝" w:hAnsi="Century" w:hint="eastAsia"/>
          <w:sz w:val="20"/>
          <w:szCs w:val="20"/>
        </w:rPr>
        <w:t>の</w:t>
      </w:r>
      <w:r w:rsidRPr="003013F6">
        <w:rPr>
          <w:rFonts w:ascii="Century" w:eastAsia="ＭＳ 明朝" w:hAnsi="Century"/>
          <w:sz w:val="20"/>
          <w:szCs w:val="20"/>
        </w:rPr>
        <w:t>使用</w:t>
      </w:r>
      <w:r w:rsidRPr="003013F6">
        <w:rPr>
          <w:rFonts w:ascii="Century" w:eastAsia="ＭＳ 明朝" w:hAnsi="Century" w:hint="eastAsia"/>
          <w:sz w:val="20"/>
          <w:szCs w:val="20"/>
        </w:rPr>
        <w:t>、または、商標が購買者または一般消費者に製品が</w:t>
      </w:r>
      <w:r w:rsidRPr="003013F6">
        <w:rPr>
          <w:rFonts w:ascii="Century" w:eastAsia="ＭＳ 明朝" w:hAnsi="Century"/>
          <w:sz w:val="20"/>
          <w:szCs w:val="20"/>
        </w:rPr>
        <w:t>PEFC</w:t>
      </w:r>
      <w:r w:rsidRPr="003013F6">
        <w:rPr>
          <w:rFonts w:ascii="Century" w:eastAsia="ＭＳ 明朝" w:hAnsi="Century"/>
          <w:sz w:val="20"/>
          <w:szCs w:val="20"/>
        </w:rPr>
        <w:t>認証</w:t>
      </w:r>
      <w:r w:rsidRPr="003013F6">
        <w:rPr>
          <w:rFonts w:ascii="Century" w:eastAsia="ＭＳ 明朝" w:hAnsi="Century" w:hint="eastAsia"/>
          <w:sz w:val="20"/>
          <w:szCs w:val="20"/>
        </w:rPr>
        <w:t>原材料</w:t>
      </w:r>
      <w:r w:rsidRPr="003013F6">
        <w:rPr>
          <w:rFonts w:ascii="Century" w:eastAsia="ＭＳ 明朝" w:hAnsi="Century"/>
          <w:sz w:val="20"/>
          <w:szCs w:val="20"/>
        </w:rPr>
        <w:t>に関連</w:t>
      </w:r>
      <w:r w:rsidRPr="003013F6">
        <w:rPr>
          <w:rFonts w:ascii="Century" w:eastAsia="ＭＳ 明朝" w:hAnsi="Century" w:hint="eastAsia"/>
          <w:sz w:val="20"/>
          <w:szCs w:val="20"/>
        </w:rPr>
        <w:t>していると</w:t>
      </w:r>
      <w:r w:rsidRPr="003013F6">
        <w:rPr>
          <w:rFonts w:ascii="Century" w:eastAsia="ＭＳ 明朝" w:hAnsi="Century"/>
          <w:sz w:val="20"/>
          <w:szCs w:val="20"/>
        </w:rPr>
        <w:t>受け</w:t>
      </w:r>
      <w:r w:rsidRPr="003013F6">
        <w:rPr>
          <w:rFonts w:ascii="Century" w:eastAsia="ＭＳ 明朝" w:hAnsi="Century" w:hint="eastAsia"/>
          <w:sz w:val="20"/>
          <w:szCs w:val="20"/>
        </w:rPr>
        <w:t>とられ、</w:t>
      </w:r>
      <w:r w:rsidRPr="003013F6">
        <w:rPr>
          <w:rFonts w:ascii="Century" w:eastAsia="ＭＳ 明朝" w:hAnsi="Century"/>
          <w:sz w:val="20"/>
          <w:szCs w:val="20"/>
        </w:rPr>
        <w:t>または</w:t>
      </w:r>
      <w:r w:rsidRPr="003013F6">
        <w:rPr>
          <w:rFonts w:ascii="Century" w:eastAsia="ＭＳ 明朝" w:hAnsi="Century" w:hint="eastAsia"/>
          <w:sz w:val="20"/>
          <w:szCs w:val="20"/>
        </w:rPr>
        <w:t>、</w:t>
      </w:r>
      <w:r w:rsidRPr="003013F6">
        <w:rPr>
          <w:rFonts w:ascii="Century" w:eastAsia="ＭＳ 明朝" w:hAnsi="Century"/>
          <w:sz w:val="20"/>
          <w:szCs w:val="20"/>
        </w:rPr>
        <w:t>理解</w:t>
      </w:r>
      <w:r w:rsidRPr="003013F6">
        <w:rPr>
          <w:rFonts w:ascii="Century" w:eastAsia="ＭＳ 明朝" w:hAnsi="Century" w:hint="eastAsia"/>
          <w:sz w:val="20"/>
          <w:szCs w:val="20"/>
        </w:rPr>
        <w:t>されうる</w:t>
      </w:r>
      <w:r w:rsidRPr="003013F6">
        <w:rPr>
          <w:rFonts w:ascii="Century" w:eastAsia="ＭＳ 明朝" w:hAnsi="Century"/>
          <w:sz w:val="20"/>
          <w:szCs w:val="20"/>
        </w:rPr>
        <w:t>使用</w:t>
      </w:r>
      <w:r w:rsidRPr="003013F6">
        <w:rPr>
          <w:rFonts w:ascii="Century" w:eastAsia="ＭＳ 明朝" w:hAnsi="Century" w:hint="eastAsia"/>
          <w:sz w:val="20"/>
          <w:szCs w:val="20"/>
        </w:rPr>
        <w:t>のことである。製品上使用には、直接的使用（</w:t>
      </w:r>
      <w:r w:rsidRPr="003013F6">
        <w:rPr>
          <w:rFonts w:ascii="Century" w:eastAsia="ＭＳ 明朝" w:hAnsi="Century"/>
          <w:sz w:val="20"/>
          <w:szCs w:val="20"/>
        </w:rPr>
        <w:t>PEFC</w:t>
      </w:r>
      <w:r w:rsidRPr="003013F6">
        <w:rPr>
          <w:rFonts w:ascii="Century" w:eastAsia="ＭＳ 明朝" w:hAnsi="Century"/>
          <w:sz w:val="20"/>
          <w:szCs w:val="20"/>
        </w:rPr>
        <w:t>商標が有形製品上に使用される）</w:t>
      </w:r>
      <w:r w:rsidRPr="003013F6">
        <w:rPr>
          <w:rFonts w:ascii="Century" w:eastAsia="ＭＳ 明朝" w:hAnsi="Century" w:hint="eastAsia"/>
          <w:sz w:val="20"/>
          <w:szCs w:val="20"/>
        </w:rPr>
        <w:t>、</w:t>
      </w:r>
      <w:r w:rsidRPr="003013F6">
        <w:rPr>
          <w:rFonts w:ascii="Century" w:eastAsia="ＭＳ 明朝" w:hAnsi="Century"/>
          <w:sz w:val="20"/>
          <w:szCs w:val="20"/>
        </w:rPr>
        <w:t>または</w:t>
      </w:r>
      <w:r w:rsidRPr="003013F6">
        <w:rPr>
          <w:rFonts w:ascii="Century" w:eastAsia="ＭＳ 明朝" w:hAnsi="Century" w:hint="eastAsia"/>
          <w:sz w:val="20"/>
          <w:szCs w:val="20"/>
        </w:rPr>
        <w:t>、</w:t>
      </w:r>
      <w:r w:rsidRPr="003013F6">
        <w:rPr>
          <w:rFonts w:ascii="Century" w:eastAsia="ＭＳ 明朝" w:hAnsi="Century"/>
          <w:sz w:val="20"/>
          <w:szCs w:val="20"/>
        </w:rPr>
        <w:t>間接的使用（商標が有形製品に関連するがその製品上には使用されない）</w:t>
      </w:r>
      <w:r w:rsidRPr="003013F6">
        <w:rPr>
          <w:rFonts w:ascii="Century" w:eastAsia="ＭＳ 明朝" w:hAnsi="Century" w:hint="eastAsia"/>
          <w:sz w:val="20"/>
          <w:szCs w:val="20"/>
        </w:rPr>
        <w:t>が可能である</w:t>
      </w:r>
      <w:r w:rsidRPr="003013F6">
        <w:rPr>
          <w:rFonts w:ascii="Century" w:eastAsia="ＭＳ 明朝" w:hAnsi="Century"/>
          <w:sz w:val="20"/>
          <w:szCs w:val="20"/>
        </w:rPr>
        <w:t>。</w:t>
      </w:r>
    </w:p>
    <w:p w14:paraId="7DC2ADD2" w14:textId="77777777" w:rsidR="00270F4A" w:rsidRPr="003013F6" w:rsidRDefault="00270F4A" w:rsidP="00270F4A">
      <w:pPr>
        <w:pStyle w:val="a5"/>
        <w:tabs>
          <w:tab w:val="clear" w:pos="4252"/>
          <w:tab w:val="clear" w:pos="8504"/>
        </w:tabs>
        <w:snapToGrid/>
        <w:rPr>
          <w:rFonts w:ascii="Century" w:eastAsia="ＭＳ 明朝" w:hAnsi="Century"/>
          <w:sz w:val="20"/>
          <w:szCs w:val="20"/>
        </w:rPr>
      </w:pPr>
    </w:p>
    <w:p w14:paraId="30934A86"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 xml:space="preserve">第三条　</w:t>
      </w:r>
      <w:r w:rsidRPr="003013F6">
        <w:rPr>
          <w:rFonts w:ascii="Century" w:eastAsia="ＭＳ 明朝" w:hAnsi="Century"/>
          <w:b/>
          <w:szCs w:val="21"/>
        </w:rPr>
        <w:t>PEFC</w:t>
      </w:r>
      <w:r w:rsidRPr="003013F6">
        <w:rPr>
          <w:rFonts w:ascii="Century" w:eastAsia="ＭＳ 明朝" w:hAnsi="Century" w:hint="eastAsia"/>
          <w:b/>
          <w:szCs w:val="21"/>
        </w:rPr>
        <w:t>商標の所有権</w:t>
      </w:r>
    </w:p>
    <w:p w14:paraId="1D9ECCA0" w14:textId="77777777" w:rsidR="00270F4A" w:rsidRPr="003013F6" w:rsidRDefault="00270F4A" w:rsidP="00270F4A">
      <w:pPr>
        <w:rPr>
          <w:rFonts w:ascii="Century" w:eastAsia="ＭＳ 明朝" w:hAnsi="Century"/>
          <w:b/>
          <w:sz w:val="20"/>
          <w:szCs w:val="20"/>
        </w:rPr>
      </w:pPr>
    </w:p>
    <w:p w14:paraId="701CD6B6" w14:textId="77777777" w:rsidR="00270F4A" w:rsidRPr="003013F6" w:rsidRDefault="00270F4A" w:rsidP="00270F4A">
      <w:pPr>
        <w:ind w:left="299" w:hangingChars="155" w:hanging="299"/>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ロゴおよび</w:t>
      </w:r>
      <w:r w:rsidRPr="003013F6">
        <w:rPr>
          <w:rFonts w:ascii="Century" w:eastAsia="ＭＳ 明朝" w:hAnsi="Century"/>
          <w:sz w:val="20"/>
          <w:szCs w:val="20"/>
        </w:rPr>
        <w:t>PEFC</w:t>
      </w:r>
      <w:r w:rsidRPr="003013F6">
        <w:rPr>
          <w:rFonts w:ascii="Century" w:eastAsia="ＭＳ 明朝" w:hAnsi="Century" w:hint="eastAsia"/>
          <w:sz w:val="20"/>
          <w:szCs w:val="20"/>
        </w:rPr>
        <w:t>イニシャルは著作権の対象であり、</w:t>
      </w:r>
      <w:r w:rsidRPr="003013F6">
        <w:rPr>
          <w:rFonts w:ascii="Century" w:eastAsia="ＭＳ 明朝" w:hAnsi="Century"/>
          <w:sz w:val="20"/>
          <w:szCs w:val="20"/>
        </w:rPr>
        <w:t>PEFC</w:t>
      </w:r>
      <w:r w:rsidRPr="003013F6">
        <w:rPr>
          <w:rFonts w:ascii="Century" w:eastAsia="ＭＳ 明朝" w:hAnsi="Century" w:hint="eastAsia"/>
          <w:sz w:val="20"/>
          <w:szCs w:val="20"/>
        </w:rPr>
        <w:t>評議会が所有する国際的な登録商標である。これらの著作権の対象物を許可なくして使用することは禁止されている。無認可使用の場合、</w:t>
      </w:r>
      <w:r w:rsidRPr="003013F6">
        <w:rPr>
          <w:rFonts w:ascii="Century" w:eastAsia="ＭＳ 明朝" w:hAnsi="Century"/>
          <w:sz w:val="20"/>
          <w:szCs w:val="20"/>
        </w:rPr>
        <w:t>SGEC/PEFC</w:t>
      </w:r>
      <w:r w:rsidRPr="003013F6">
        <w:rPr>
          <w:rFonts w:ascii="Century" w:eastAsia="ＭＳ 明朝" w:hAnsi="Century"/>
          <w:sz w:val="20"/>
          <w:szCs w:val="20"/>
        </w:rPr>
        <w:t>ジャパン</w:t>
      </w:r>
      <w:r w:rsidRPr="003013F6">
        <w:rPr>
          <w:rFonts w:ascii="Century" w:eastAsia="ＭＳ 明朝" w:hAnsi="Century" w:hint="eastAsia"/>
          <w:sz w:val="20"/>
          <w:szCs w:val="20"/>
        </w:rPr>
        <w:t>は法的手続きを取る権利を有する。</w:t>
      </w:r>
    </w:p>
    <w:p w14:paraId="1D65F3FD" w14:textId="77777777" w:rsidR="00270F4A" w:rsidRPr="003013F6" w:rsidRDefault="00270F4A" w:rsidP="00270F4A">
      <w:pPr>
        <w:ind w:leftChars="23" w:left="451" w:hangingChars="210" w:hanging="404"/>
        <w:rPr>
          <w:rFonts w:ascii="Century" w:eastAsia="ＭＳ 明朝" w:hAnsi="Century"/>
          <w:sz w:val="20"/>
          <w:szCs w:val="20"/>
        </w:rPr>
      </w:pPr>
    </w:p>
    <w:p w14:paraId="6B4DEBBA" w14:textId="77777777" w:rsidR="00270F4A" w:rsidRPr="003013F6" w:rsidRDefault="00270F4A" w:rsidP="00270F4A">
      <w:pPr>
        <w:ind w:leftChars="18" w:left="126" w:hangingChars="44" w:hanging="90"/>
        <w:rPr>
          <w:rFonts w:ascii="Century" w:eastAsia="ＭＳ 明朝" w:hAnsi="Century"/>
          <w:b/>
          <w:szCs w:val="21"/>
        </w:rPr>
      </w:pPr>
      <w:r w:rsidRPr="003013F6">
        <w:rPr>
          <w:rFonts w:ascii="Century" w:eastAsia="ＭＳ 明朝" w:hAnsi="Century" w:hint="eastAsia"/>
          <w:b/>
          <w:szCs w:val="21"/>
        </w:rPr>
        <w:t>第四条　商標使用者の責務</w:t>
      </w:r>
    </w:p>
    <w:p w14:paraId="27592EF7" w14:textId="77777777" w:rsidR="00270F4A" w:rsidRPr="003013F6" w:rsidRDefault="00270F4A" w:rsidP="00270F4A">
      <w:pPr>
        <w:ind w:leftChars="18" w:left="130" w:hangingChars="44" w:hanging="94"/>
        <w:rPr>
          <w:rFonts w:ascii="Century" w:eastAsia="ＭＳ 明朝" w:hAnsi="Century"/>
          <w:sz w:val="22"/>
        </w:rPr>
      </w:pPr>
    </w:p>
    <w:p w14:paraId="236B7EE4" w14:textId="77777777" w:rsidR="00270F4A" w:rsidRPr="003013F6" w:rsidRDefault="00270F4A" w:rsidP="00270F4A">
      <w:pPr>
        <w:pStyle w:val="a5"/>
        <w:tabs>
          <w:tab w:val="clear" w:pos="4252"/>
          <w:tab w:val="clear" w:pos="8504"/>
        </w:tabs>
        <w:snapToGrid/>
        <w:ind w:leftChars="-1" w:left="298" w:hangingChars="156" w:hanging="30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商標使用者は、現行の</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w:t>
      </w:r>
      <w:r w:rsidRPr="003013F6">
        <w:rPr>
          <w:rFonts w:ascii="Century" w:eastAsia="ＭＳ 明朝" w:hAnsi="Century"/>
          <w:sz w:val="20"/>
          <w:szCs w:val="20"/>
        </w:rPr>
        <w:t xml:space="preserve">- </w:t>
      </w:r>
      <w:r w:rsidRPr="003013F6">
        <w:rPr>
          <w:rFonts w:ascii="Century" w:eastAsia="ＭＳ 明朝" w:hAnsi="Century" w:hint="eastAsia"/>
          <w:sz w:val="20"/>
          <w:szCs w:val="20"/>
        </w:rPr>
        <w:t>要求事項」</w:t>
      </w:r>
      <w:r w:rsidRPr="003013F6">
        <w:rPr>
          <w:rFonts w:ascii="Century" w:eastAsia="ＭＳ 明朝" w:hAnsi="Century" w:hint="eastAsia"/>
          <w:bCs/>
          <w:sz w:val="20"/>
          <w:szCs w:val="20"/>
        </w:rPr>
        <w:t>および、</w:t>
      </w:r>
      <w:r w:rsidRPr="003013F6">
        <w:rPr>
          <w:rFonts w:ascii="Century" w:eastAsia="ＭＳ 明朝" w:hAnsi="Century"/>
          <w:bCs/>
          <w:sz w:val="20"/>
          <w:szCs w:val="20"/>
        </w:rPr>
        <w:t>PEFC</w:t>
      </w:r>
      <w:r w:rsidRPr="003013F6">
        <w:rPr>
          <w:rFonts w:ascii="Century" w:eastAsia="ＭＳ 明朝" w:hAnsi="Century" w:hint="eastAsia"/>
          <w:bCs/>
          <w:sz w:val="20"/>
          <w:szCs w:val="20"/>
        </w:rPr>
        <w:t>評議会によるその修正版に従っ</w:t>
      </w:r>
      <w:r w:rsidRPr="003013F6">
        <w:rPr>
          <w:rFonts w:ascii="Century" w:eastAsia="ＭＳ 明朝" w:hAnsi="Century" w:hint="eastAsia"/>
          <w:sz w:val="20"/>
          <w:szCs w:val="20"/>
        </w:rPr>
        <w:t>て</w:t>
      </w:r>
      <w:r w:rsidRPr="003013F6">
        <w:rPr>
          <w:rFonts w:ascii="Century" w:eastAsia="ＭＳ 明朝" w:hAnsi="Century"/>
          <w:sz w:val="20"/>
          <w:szCs w:val="20"/>
        </w:rPr>
        <w:t>PEFC</w:t>
      </w:r>
      <w:r w:rsidRPr="003013F6">
        <w:rPr>
          <w:rFonts w:ascii="Century" w:eastAsia="ＭＳ 明朝" w:hAnsi="Century" w:hint="eastAsia"/>
          <w:sz w:val="20"/>
          <w:szCs w:val="20"/>
        </w:rPr>
        <w:t>商標を使用する責務を負う。</w:t>
      </w:r>
    </w:p>
    <w:p w14:paraId="6DEFBD67" w14:textId="77777777" w:rsidR="00270F4A" w:rsidRPr="003013F6" w:rsidRDefault="00270F4A" w:rsidP="00270F4A">
      <w:pPr>
        <w:pStyle w:val="a5"/>
        <w:tabs>
          <w:tab w:val="clear" w:pos="4252"/>
          <w:tab w:val="clear" w:pos="8504"/>
        </w:tabs>
        <w:snapToGrid/>
        <w:ind w:left="410" w:hangingChars="213" w:hanging="410"/>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商標使用者は、</w:t>
      </w:r>
      <w:r w:rsidRPr="003013F6">
        <w:rPr>
          <w:rFonts w:ascii="Century" w:eastAsia="ＭＳ 明朝" w:hAnsi="Century"/>
          <w:bCs/>
          <w:sz w:val="20"/>
          <w:szCs w:val="20"/>
        </w:rPr>
        <w:t>PEFC</w:t>
      </w:r>
      <w:r w:rsidRPr="003013F6">
        <w:rPr>
          <w:rFonts w:ascii="Century" w:eastAsia="ＭＳ 明朝" w:hAnsi="Century" w:hint="eastAsia"/>
          <w:bCs/>
          <w:sz w:val="20"/>
          <w:szCs w:val="20"/>
        </w:rPr>
        <w:t>評議会</w:t>
      </w:r>
      <w:r w:rsidRPr="003013F6">
        <w:rPr>
          <w:rFonts w:ascii="Century" w:eastAsia="ＭＳ 明朝" w:hAnsi="Century" w:hint="eastAsia"/>
          <w:sz w:val="20"/>
          <w:szCs w:val="20"/>
        </w:rPr>
        <w:t>からの情報を常に更新し、</w:t>
      </w:r>
      <w:r w:rsidRPr="003013F6">
        <w:rPr>
          <w:rFonts w:ascii="Century" w:eastAsia="ＭＳ 明朝" w:hAnsi="Century"/>
          <w:bCs/>
          <w:sz w:val="20"/>
          <w:szCs w:val="20"/>
        </w:rPr>
        <w:t>PEFC</w:t>
      </w:r>
      <w:r w:rsidRPr="003013F6">
        <w:rPr>
          <w:rFonts w:ascii="Century" w:eastAsia="ＭＳ 明朝" w:hAnsi="Century" w:hint="eastAsia"/>
          <w:bCs/>
          <w:sz w:val="20"/>
          <w:szCs w:val="20"/>
        </w:rPr>
        <w:t>評議会</w:t>
      </w:r>
      <w:r w:rsidRPr="003013F6">
        <w:rPr>
          <w:rFonts w:ascii="Century" w:eastAsia="ＭＳ 明朝" w:hAnsi="Century" w:hint="eastAsia"/>
          <w:sz w:val="20"/>
          <w:szCs w:val="20"/>
        </w:rPr>
        <w:t>による本規格の如何なる</w:t>
      </w:r>
      <w:r w:rsidRPr="003013F6">
        <w:rPr>
          <w:rFonts w:ascii="Century" w:eastAsia="ＭＳ 明朝" w:hAnsi="Century" w:hint="eastAsia"/>
          <w:sz w:val="20"/>
          <w:szCs w:val="20"/>
        </w:rPr>
        <w:lastRenderedPageBreak/>
        <w:t>変更に対してもこれに適応する責務を負う。</w:t>
      </w:r>
    </w:p>
    <w:p w14:paraId="21420AB0" w14:textId="77777777" w:rsidR="00270F4A" w:rsidRPr="003013F6" w:rsidRDefault="00270F4A" w:rsidP="00270F4A">
      <w:pPr>
        <w:pStyle w:val="a5"/>
        <w:tabs>
          <w:tab w:val="clear" w:pos="4252"/>
          <w:tab w:val="clear" w:pos="8504"/>
        </w:tabs>
        <w:snapToGrid/>
        <w:ind w:left="299" w:hangingChars="155" w:hanging="299"/>
        <w:rPr>
          <w:rFonts w:ascii="Century" w:eastAsia="ＭＳ 明朝" w:hAnsi="Century"/>
          <w:sz w:val="20"/>
          <w:szCs w:val="20"/>
        </w:rPr>
      </w:pPr>
      <w:r w:rsidRPr="003013F6">
        <w:rPr>
          <w:rFonts w:ascii="Century" w:eastAsia="ＭＳ 明朝" w:hAnsi="Century"/>
          <w:sz w:val="20"/>
          <w:szCs w:val="20"/>
        </w:rPr>
        <w:t>3.</w:t>
      </w:r>
      <w:r w:rsidRPr="003013F6">
        <w:rPr>
          <w:rFonts w:ascii="Century" w:eastAsia="ＭＳ 明朝" w:hAnsi="Century" w:hint="eastAsia"/>
          <w:sz w:val="20"/>
          <w:szCs w:val="20"/>
        </w:rPr>
        <w:t xml:space="preserve">　商標使用者は、商標使用者の身元情報に関する如何なる変更についても直ちにおよび真実に則して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ジャパンに通知する責務を負う。</w:t>
      </w:r>
    </w:p>
    <w:p w14:paraId="7DA0B58F" w14:textId="77777777" w:rsidR="00270F4A" w:rsidRPr="003013F6" w:rsidRDefault="00270F4A" w:rsidP="00270F4A">
      <w:pPr>
        <w:pStyle w:val="a5"/>
        <w:tabs>
          <w:tab w:val="clear" w:pos="4252"/>
          <w:tab w:val="clear" w:pos="8504"/>
        </w:tabs>
        <w:snapToGrid/>
        <w:ind w:left="410" w:hangingChars="213" w:hanging="410"/>
        <w:rPr>
          <w:rFonts w:ascii="Century" w:eastAsia="ＭＳ 明朝" w:hAnsi="Century"/>
          <w:sz w:val="20"/>
          <w:szCs w:val="20"/>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商標使用者は、</w:t>
      </w:r>
      <w:r w:rsidRPr="003013F6">
        <w:rPr>
          <w:rFonts w:ascii="Century" w:eastAsia="ＭＳ 明朝" w:hAnsi="Century"/>
          <w:bCs/>
          <w:szCs w:val="21"/>
        </w:rPr>
        <w:t>SGEC/PEFC</w:t>
      </w:r>
      <w:r w:rsidRPr="003013F6">
        <w:rPr>
          <w:rFonts w:ascii="Century" w:eastAsia="ＭＳ 明朝" w:hAnsi="Century" w:hint="eastAsia"/>
          <w:bCs/>
          <w:szCs w:val="21"/>
        </w:rPr>
        <w:t>ジャパン</w:t>
      </w:r>
      <w:r w:rsidRPr="003013F6">
        <w:rPr>
          <w:rFonts w:ascii="Century" w:eastAsia="ＭＳ 明朝" w:hAnsi="Century" w:hint="eastAsia"/>
          <w:sz w:val="20"/>
          <w:szCs w:val="20"/>
        </w:rPr>
        <w:t>の要求に応じて、</w:t>
      </w:r>
      <w:r w:rsidRPr="003013F6">
        <w:rPr>
          <w:rFonts w:ascii="Century" w:eastAsia="ＭＳ 明朝" w:hAnsi="Century"/>
          <w:sz w:val="20"/>
          <w:szCs w:val="20"/>
        </w:rPr>
        <w:t>PEFC</w:t>
      </w:r>
      <w:r w:rsidRPr="003013F6">
        <w:rPr>
          <w:rFonts w:ascii="Century" w:eastAsia="ＭＳ 明朝" w:hAnsi="Century" w:hint="eastAsia"/>
          <w:sz w:val="20"/>
          <w:szCs w:val="20"/>
        </w:rPr>
        <w:t>商標のすべての製品外使用のリストを提供しなければならない場合がある。</w:t>
      </w:r>
    </w:p>
    <w:p w14:paraId="196234EC" w14:textId="77777777" w:rsidR="00270F4A" w:rsidRPr="003013F6" w:rsidRDefault="00270F4A" w:rsidP="00270F4A">
      <w:pPr>
        <w:ind w:left="796" w:hangingChars="373" w:hanging="796"/>
        <w:rPr>
          <w:rFonts w:ascii="Century" w:eastAsia="ＭＳ 明朝" w:hAnsi="Century"/>
          <w:b/>
          <w:sz w:val="22"/>
        </w:rPr>
      </w:pPr>
    </w:p>
    <w:p w14:paraId="679512E1" w14:textId="77777777" w:rsidR="00270F4A" w:rsidRPr="003013F6" w:rsidRDefault="00270F4A" w:rsidP="00270F4A">
      <w:pPr>
        <w:ind w:leftChars="18" w:left="126" w:hangingChars="44" w:hanging="90"/>
        <w:rPr>
          <w:rFonts w:ascii="Century" w:eastAsia="ＭＳ 明朝" w:hAnsi="Century"/>
          <w:b/>
          <w:szCs w:val="21"/>
        </w:rPr>
      </w:pPr>
      <w:r w:rsidRPr="003013F6">
        <w:rPr>
          <w:rFonts w:ascii="Century" w:eastAsia="ＭＳ 明朝" w:hAnsi="Century" w:hint="eastAsia"/>
          <w:b/>
          <w:szCs w:val="21"/>
        </w:rPr>
        <w:t xml:space="preserve">第五条　</w:t>
      </w:r>
      <w:r w:rsidRPr="003013F6">
        <w:rPr>
          <w:rFonts w:ascii="Century" w:eastAsia="ＭＳ 明朝" w:hAnsi="Century"/>
          <w:b/>
          <w:szCs w:val="21"/>
        </w:rPr>
        <w:t>SGEC/PEFC</w:t>
      </w:r>
      <w:r w:rsidRPr="003013F6">
        <w:rPr>
          <w:rFonts w:ascii="Century" w:eastAsia="ＭＳ 明朝" w:hAnsi="Century" w:hint="eastAsia"/>
          <w:b/>
          <w:szCs w:val="21"/>
        </w:rPr>
        <w:t xml:space="preserve">ジャパンの責務　</w:t>
      </w:r>
    </w:p>
    <w:p w14:paraId="5D023713" w14:textId="77777777" w:rsidR="00270F4A" w:rsidRPr="003013F6" w:rsidRDefault="00270F4A" w:rsidP="00270F4A">
      <w:pPr>
        <w:rPr>
          <w:rFonts w:ascii="Century" w:eastAsia="ＭＳ 明朝" w:hAnsi="Century"/>
          <w:b/>
          <w:sz w:val="20"/>
          <w:szCs w:val="20"/>
        </w:rPr>
      </w:pPr>
    </w:p>
    <w:p w14:paraId="3907BEFA" w14:textId="77777777" w:rsidR="00270F4A" w:rsidRDefault="00270F4A" w:rsidP="00270F4A">
      <w:pPr>
        <w:widowControl/>
        <w:contextualSpacing/>
        <w:jc w:val="left"/>
        <w:rPr>
          <w:sz w:val="20"/>
          <w:szCs w:val="20"/>
        </w:rPr>
      </w:pPr>
      <w:r>
        <w:rPr>
          <w:sz w:val="20"/>
          <w:szCs w:val="20"/>
        </w:rPr>
        <w:t xml:space="preserve">1.  </w:t>
      </w:r>
      <w:r w:rsidRPr="00990136">
        <w:rPr>
          <w:sz w:val="20"/>
          <w:szCs w:val="20"/>
        </w:rPr>
        <w:t>SGEC/PEFC</w:t>
      </w:r>
      <w:r w:rsidRPr="00990136">
        <w:rPr>
          <w:rFonts w:hint="eastAsia"/>
          <w:sz w:val="20"/>
          <w:szCs w:val="20"/>
        </w:rPr>
        <w:t>ジャパンは、商標使用者に対して、本契約書に影響する</w:t>
      </w:r>
      <w:r w:rsidRPr="00990136">
        <w:rPr>
          <w:sz w:val="20"/>
          <w:szCs w:val="20"/>
        </w:rPr>
        <w:t>PEFC</w:t>
      </w:r>
      <w:r w:rsidRPr="00990136">
        <w:rPr>
          <w:rFonts w:hint="eastAsia"/>
          <w:sz w:val="20"/>
          <w:szCs w:val="20"/>
        </w:rPr>
        <w:t>商標使用に関わる</w:t>
      </w:r>
    </w:p>
    <w:p w14:paraId="793645F2" w14:textId="77777777" w:rsidR="00270F4A" w:rsidRPr="00990136" w:rsidRDefault="00270F4A" w:rsidP="00270F4A">
      <w:pPr>
        <w:widowControl/>
        <w:ind w:leftChars="150" w:left="304" w:firstLine="1"/>
        <w:contextualSpacing/>
        <w:jc w:val="left"/>
        <w:rPr>
          <w:sz w:val="20"/>
          <w:szCs w:val="20"/>
        </w:rPr>
      </w:pPr>
      <w:r w:rsidRPr="00990136">
        <w:rPr>
          <w:sz w:val="20"/>
          <w:szCs w:val="20"/>
        </w:rPr>
        <w:t>PEFC</w:t>
      </w:r>
      <w:r w:rsidRPr="00990136">
        <w:rPr>
          <w:rFonts w:hint="eastAsia"/>
          <w:sz w:val="20"/>
          <w:szCs w:val="20"/>
        </w:rPr>
        <w:t>評議会および</w:t>
      </w:r>
      <w:r w:rsidRPr="00990136">
        <w:rPr>
          <w:sz w:val="20"/>
          <w:szCs w:val="20"/>
        </w:rPr>
        <w:t>SGEC/</w:t>
      </w:r>
      <w:r w:rsidRPr="00990136">
        <w:rPr>
          <w:rFonts w:hint="eastAsia"/>
          <w:sz w:val="20"/>
          <w:szCs w:val="20"/>
        </w:rPr>
        <w:t>Ｐ</w:t>
      </w:r>
      <w:r w:rsidRPr="00990136">
        <w:rPr>
          <w:sz w:val="20"/>
          <w:szCs w:val="20"/>
        </w:rPr>
        <w:t>EFC</w:t>
      </w:r>
      <w:r w:rsidRPr="00990136">
        <w:rPr>
          <w:rFonts w:hint="eastAsia"/>
          <w:sz w:val="20"/>
          <w:szCs w:val="20"/>
        </w:rPr>
        <w:t>ジャパンの規則や文書の変更を既知の最新電子メールのアドレス宛に通知する責務を負う。商標使用者が該当の変更に同意しない場合、商標使用者は第七条項一項の規定に従って本契約書を終了することができる。</w:t>
      </w:r>
    </w:p>
    <w:p w14:paraId="32265FE8" w14:textId="77777777" w:rsidR="00270F4A" w:rsidRPr="003013F6" w:rsidRDefault="00270F4A" w:rsidP="00270F4A">
      <w:pPr>
        <w:ind w:leftChars="-1" w:left="298" w:hangingChars="156" w:hanging="300"/>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ジャパンは、当事者双方による契約書への署名から</w:t>
      </w:r>
      <w:r w:rsidRPr="003013F6">
        <w:rPr>
          <w:rFonts w:ascii="Century" w:eastAsia="ＭＳ 明朝" w:hAnsi="Century"/>
          <w:sz w:val="20"/>
          <w:szCs w:val="20"/>
        </w:rPr>
        <w:t>2</w:t>
      </w:r>
      <w:r w:rsidRPr="003013F6">
        <w:rPr>
          <w:rFonts w:ascii="Century" w:eastAsia="ＭＳ 明朝" w:hAnsi="Century" w:hint="eastAsia"/>
          <w:sz w:val="20"/>
          <w:szCs w:val="20"/>
        </w:rPr>
        <w:t>週間以内に商標使用者に対して</w:t>
      </w:r>
      <w:r w:rsidRPr="003013F6">
        <w:rPr>
          <w:rFonts w:ascii="Century" w:eastAsia="ＭＳ 明朝" w:hAnsi="Century"/>
          <w:sz w:val="20"/>
          <w:szCs w:val="20"/>
        </w:rPr>
        <w:t>PEFC</w:t>
      </w:r>
      <w:r w:rsidRPr="003013F6">
        <w:rPr>
          <w:rFonts w:ascii="Century" w:eastAsia="ＭＳ 明朝" w:hAnsi="Century" w:hint="eastAsia"/>
          <w:sz w:val="20"/>
          <w:szCs w:val="20"/>
        </w:rPr>
        <w:t>ラベルジェネレーター（作成ツール）へのアクセスを提供する責務を負う。</w:t>
      </w:r>
    </w:p>
    <w:p w14:paraId="053A1F07" w14:textId="77777777" w:rsidR="00270F4A" w:rsidRPr="003013F6" w:rsidRDefault="00270F4A" w:rsidP="00270F4A">
      <w:pPr>
        <w:rPr>
          <w:rFonts w:ascii="Century" w:eastAsia="ＭＳ 明朝" w:hAnsi="Century"/>
          <w:sz w:val="20"/>
          <w:szCs w:val="20"/>
        </w:rPr>
      </w:pPr>
    </w:p>
    <w:p w14:paraId="21C4F78F" w14:textId="77777777" w:rsidR="00270F4A" w:rsidRPr="003013F6" w:rsidRDefault="00270F4A" w:rsidP="00270F4A">
      <w:pPr>
        <w:rPr>
          <w:rFonts w:ascii="Century" w:eastAsia="ＭＳ 明朝" w:hAnsi="Century"/>
          <w:b/>
          <w:sz w:val="22"/>
        </w:rPr>
      </w:pPr>
      <w:r w:rsidRPr="003013F6">
        <w:rPr>
          <w:rFonts w:ascii="Century" w:eastAsia="ＭＳ 明朝" w:hAnsi="Century" w:hint="eastAsia"/>
          <w:b/>
          <w:szCs w:val="21"/>
        </w:rPr>
        <w:t>第六条　罰則</w:t>
      </w:r>
    </w:p>
    <w:p w14:paraId="1C59DC47" w14:textId="77777777" w:rsidR="00270F4A" w:rsidRPr="003013F6" w:rsidRDefault="00270F4A" w:rsidP="00270F4A">
      <w:pPr>
        <w:rPr>
          <w:rFonts w:ascii="Century" w:eastAsia="ＭＳ 明朝" w:hAnsi="Century"/>
          <w:b/>
          <w:sz w:val="22"/>
        </w:rPr>
      </w:pPr>
    </w:p>
    <w:p w14:paraId="3E645387"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ジャパンは、商標の無許可使用者がその無許可使用が意図的でないことを証明しない場合、その無許可の商標使用が関連する製品の市場価値の</w:t>
      </w:r>
      <w:r w:rsidRPr="003013F6">
        <w:rPr>
          <w:rFonts w:ascii="Century" w:eastAsia="ＭＳ 明朝" w:hAnsi="Century"/>
          <w:sz w:val="20"/>
          <w:szCs w:val="20"/>
        </w:rPr>
        <w:t>5</w:t>
      </w:r>
      <w:r w:rsidRPr="003013F6">
        <w:rPr>
          <w:rFonts w:ascii="Century" w:eastAsia="ＭＳ 明朝" w:hAnsi="Century" w:hint="eastAsia"/>
          <w:sz w:val="20"/>
          <w:szCs w:val="20"/>
        </w:rPr>
        <w:t>分の</w:t>
      </w:r>
      <w:r w:rsidRPr="003013F6">
        <w:rPr>
          <w:rFonts w:ascii="Century" w:eastAsia="ＭＳ 明朝" w:hAnsi="Century"/>
          <w:sz w:val="20"/>
          <w:szCs w:val="20"/>
        </w:rPr>
        <w:t>1</w:t>
      </w:r>
      <w:r w:rsidRPr="003013F6">
        <w:rPr>
          <w:rFonts w:ascii="Century" w:eastAsia="ＭＳ 明朝" w:hAnsi="Century" w:hint="eastAsia"/>
          <w:sz w:val="20"/>
          <w:szCs w:val="20"/>
        </w:rPr>
        <w:t>に相当する日本円の金額の契約違反の罰金を課することができる。その場合、罰金の金額は</w:t>
      </w:r>
      <w:r w:rsidRPr="003013F6">
        <w:rPr>
          <w:rFonts w:ascii="Century" w:eastAsia="ＭＳ 明朝" w:hAnsi="Century"/>
          <w:sz w:val="20"/>
          <w:szCs w:val="20"/>
        </w:rPr>
        <w:t>150</w:t>
      </w:r>
      <w:r w:rsidRPr="003013F6">
        <w:rPr>
          <w:rFonts w:ascii="Century" w:eastAsia="ＭＳ 明朝" w:hAnsi="Century" w:hint="eastAsia"/>
          <w:sz w:val="20"/>
          <w:szCs w:val="20"/>
        </w:rPr>
        <w:t>万円を上限とする。</w:t>
      </w:r>
    </w:p>
    <w:p w14:paraId="29E543AD"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ジャパンは、本契約書への違反による</w:t>
      </w:r>
      <w:r w:rsidRPr="003013F6">
        <w:rPr>
          <w:rFonts w:ascii="Century" w:eastAsia="ＭＳ 明朝" w:hAnsi="Century"/>
          <w:sz w:val="20"/>
          <w:szCs w:val="20"/>
        </w:rPr>
        <w:t>PEFC</w:t>
      </w:r>
      <w:r w:rsidRPr="003013F6">
        <w:rPr>
          <w:rFonts w:ascii="Century" w:eastAsia="ＭＳ 明朝" w:hAnsi="Century" w:hint="eastAsia"/>
          <w:sz w:val="20"/>
          <w:szCs w:val="20"/>
        </w:rPr>
        <w:t>商標の使用に関して要求された罰金額を変更する権利を有する。その変更は、</w:t>
      </w:r>
      <w:r w:rsidRPr="003013F6">
        <w:rPr>
          <w:rFonts w:ascii="Century" w:eastAsia="ＭＳ 明朝" w:hAnsi="Century"/>
          <w:sz w:val="20"/>
          <w:szCs w:val="20"/>
        </w:rPr>
        <w:t>SGEC/PEFC</w:t>
      </w:r>
      <w:r w:rsidRPr="003013F6">
        <w:rPr>
          <w:rFonts w:ascii="Century" w:eastAsia="ＭＳ 明朝" w:hAnsi="Century" w:hint="eastAsia"/>
          <w:sz w:val="20"/>
          <w:szCs w:val="20"/>
        </w:rPr>
        <w:t>ジャパンおよび商標の使用者の間の契約において、前者が後者に宛てて書面による通達をした後</w:t>
      </w:r>
      <w:r w:rsidRPr="003013F6">
        <w:rPr>
          <w:rFonts w:ascii="Century" w:eastAsia="ＭＳ 明朝" w:hAnsi="Century"/>
          <w:sz w:val="20"/>
          <w:szCs w:val="20"/>
        </w:rPr>
        <w:t>90</w:t>
      </w:r>
      <w:r w:rsidRPr="003013F6">
        <w:rPr>
          <w:rFonts w:ascii="Century" w:eastAsia="ＭＳ 明朝" w:hAnsi="Century" w:hint="eastAsia"/>
          <w:sz w:val="20"/>
          <w:szCs w:val="20"/>
        </w:rPr>
        <w:t>日後に有効となる。</w:t>
      </w:r>
    </w:p>
    <w:p w14:paraId="5B621152" w14:textId="77777777" w:rsidR="00270F4A" w:rsidRPr="003013F6" w:rsidRDefault="00270F4A" w:rsidP="00270F4A">
      <w:pPr>
        <w:rPr>
          <w:rFonts w:ascii="Century" w:eastAsia="ＭＳ 明朝" w:hAnsi="Century"/>
          <w:b/>
          <w:sz w:val="22"/>
        </w:rPr>
      </w:pPr>
    </w:p>
    <w:p w14:paraId="5C3F6FF2"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第七条　契約の終了</w:t>
      </w:r>
    </w:p>
    <w:p w14:paraId="08B68C1B" w14:textId="77777777" w:rsidR="00270F4A" w:rsidRPr="003013F6" w:rsidRDefault="00270F4A" w:rsidP="00270F4A">
      <w:pPr>
        <w:ind w:leftChars="-1" w:left="410" w:hangingChars="214" w:hanging="412"/>
        <w:rPr>
          <w:rFonts w:ascii="Century" w:eastAsia="ＭＳ 明朝" w:hAnsi="Century"/>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当事者の一方はどちらも既知の最新電子メールのアドレスに宛てた</w:t>
      </w:r>
      <w:r w:rsidRPr="003013F6">
        <w:rPr>
          <w:rFonts w:ascii="Century" w:eastAsia="ＭＳ 明朝" w:hAnsi="Century"/>
          <w:sz w:val="20"/>
          <w:szCs w:val="20"/>
        </w:rPr>
        <w:t>3</w:t>
      </w:r>
      <w:r w:rsidRPr="003013F6">
        <w:rPr>
          <w:rFonts w:ascii="Century" w:eastAsia="ＭＳ 明朝" w:hAnsi="Century" w:hint="eastAsia"/>
          <w:sz w:val="20"/>
          <w:szCs w:val="20"/>
        </w:rPr>
        <w:t>か月前の通知によって本契約を終了することができる。</w:t>
      </w:r>
    </w:p>
    <w:p w14:paraId="5E299E94" w14:textId="77777777" w:rsidR="00270F4A" w:rsidRPr="003013F6" w:rsidRDefault="00270F4A" w:rsidP="00270F4A">
      <w:pPr>
        <w:ind w:left="404" w:hangingChars="210" w:hanging="404"/>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ジャパンは、本契約書または</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w:t>
      </w:r>
      <w:r w:rsidRPr="003013F6">
        <w:rPr>
          <w:rFonts w:ascii="Century" w:eastAsia="ＭＳ 明朝" w:hAnsi="Century"/>
          <w:sz w:val="20"/>
          <w:szCs w:val="20"/>
        </w:rPr>
        <w:t>-</w:t>
      </w:r>
      <w:r w:rsidRPr="003013F6">
        <w:rPr>
          <w:rFonts w:ascii="Century" w:eastAsia="ＭＳ 明朝" w:hAnsi="Century" w:hint="eastAsia"/>
          <w:sz w:val="20"/>
          <w:szCs w:val="20"/>
        </w:rPr>
        <w:t>要求事項」への違反の疑惑が調査された場合、本契約を一時的に即刻取り消すことができる。</w:t>
      </w:r>
    </w:p>
    <w:p w14:paraId="7DB58B7F" w14:textId="77777777" w:rsidR="00270F4A" w:rsidRPr="003013F6" w:rsidRDefault="00270F4A" w:rsidP="00270F4A">
      <w:pPr>
        <w:ind w:left="404" w:hangingChars="210" w:hanging="404"/>
        <w:rPr>
          <w:rFonts w:ascii="Century" w:eastAsia="ＭＳ 明朝" w:hAnsi="Century"/>
          <w:sz w:val="20"/>
          <w:szCs w:val="20"/>
        </w:rPr>
      </w:pPr>
      <w:r w:rsidRPr="003013F6">
        <w:rPr>
          <w:rFonts w:ascii="Century" w:eastAsia="ＭＳ 明朝" w:hAnsi="Century"/>
          <w:sz w:val="20"/>
          <w:szCs w:val="20"/>
        </w:rPr>
        <w:t>3.</w:t>
      </w:r>
      <w:r w:rsidRPr="003013F6">
        <w:rPr>
          <w:rFonts w:ascii="Century" w:eastAsia="ＭＳ 明朝" w:hAnsi="Century" w:hint="eastAsia"/>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商標の乱用が検知された場合、または乱用の疑惑がある場合、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ジャパンは電子メールによって</w:t>
      </w:r>
      <w:r w:rsidRPr="003013F6">
        <w:rPr>
          <w:rFonts w:ascii="Century" w:eastAsia="ＭＳ 明朝" w:hAnsi="Century"/>
          <w:sz w:val="20"/>
          <w:szCs w:val="20"/>
        </w:rPr>
        <w:t>PEFC</w:t>
      </w:r>
      <w:r w:rsidRPr="003013F6">
        <w:rPr>
          <w:rFonts w:ascii="Century" w:eastAsia="ＭＳ 明朝" w:hAnsi="Century" w:hint="eastAsia"/>
          <w:sz w:val="20"/>
          <w:szCs w:val="20"/>
        </w:rPr>
        <w:t>が保有する既知の商標使用者の最新アドレスに宛てた文書による説明の要請および本契約書の一時解消の通知を送付しなければならない。商標使用者によるメールの受領の確認および疑われた</w:t>
      </w:r>
      <w:r w:rsidRPr="003013F6">
        <w:rPr>
          <w:rFonts w:ascii="Century" w:eastAsia="ＭＳ 明朝" w:hAnsi="Century"/>
          <w:sz w:val="20"/>
          <w:szCs w:val="20"/>
        </w:rPr>
        <w:t>PEFC</w:t>
      </w:r>
      <w:r w:rsidRPr="003013F6">
        <w:rPr>
          <w:rFonts w:ascii="Century" w:eastAsia="ＭＳ 明朝" w:hAnsi="Century" w:hint="eastAsia"/>
          <w:sz w:val="20"/>
          <w:szCs w:val="20"/>
        </w:rPr>
        <w:t>商標の乱用に関する</w:t>
      </w:r>
      <w:r w:rsidRPr="003013F6">
        <w:rPr>
          <w:rFonts w:ascii="Century" w:eastAsia="ＭＳ 明朝" w:hAnsi="Century"/>
          <w:sz w:val="20"/>
          <w:szCs w:val="20"/>
        </w:rPr>
        <w:t>SGEC/PEFC</w:t>
      </w:r>
      <w:r w:rsidRPr="003013F6">
        <w:rPr>
          <w:rFonts w:ascii="Century" w:eastAsia="ＭＳ 明朝" w:hAnsi="Century" w:hint="eastAsia"/>
          <w:sz w:val="20"/>
          <w:szCs w:val="20"/>
        </w:rPr>
        <w:t>ジャパンへの説明には、該当の電子メールが送付された日から</w:t>
      </w:r>
      <w:r w:rsidRPr="003013F6">
        <w:rPr>
          <w:rFonts w:ascii="Century" w:eastAsia="ＭＳ 明朝" w:hAnsi="Century"/>
          <w:sz w:val="20"/>
          <w:szCs w:val="20"/>
        </w:rPr>
        <w:t>2</w:t>
      </w:r>
      <w:r w:rsidRPr="003013F6">
        <w:rPr>
          <w:rFonts w:ascii="Century" w:eastAsia="ＭＳ 明朝" w:hAnsi="Century" w:hint="eastAsia"/>
          <w:sz w:val="20"/>
          <w:szCs w:val="20"/>
        </w:rPr>
        <w:t>週間が与えられる。一時解消は、商標使用者が疑われた</w:t>
      </w:r>
      <w:r w:rsidRPr="003013F6">
        <w:rPr>
          <w:rFonts w:ascii="Century" w:eastAsia="ＭＳ 明朝" w:hAnsi="Century"/>
          <w:sz w:val="20"/>
          <w:szCs w:val="20"/>
        </w:rPr>
        <w:t>PEFC</w:t>
      </w:r>
      <w:r w:rsidRPr="003013F6">
        <w:rPr>
          <w:rFonts w:ascii="Century" w:eastAsia="ＭＳ 明朝" w:hAnsi="Century" w:hint="eastAsia"/>
          <w:sz w:val="20"/>
          <w:szCs w:val="20"/>
        </w:rPr>
        <w:t>商標の乱用に関する説明を、該当案件を調査する</w:t>
      </w:r>
      <w:r w:rsidRPr="003013F6">
        <w:rPr>
          <w:rFonts w:ascii="Century" w:eastAsia="ＭＳ 明朝" w:hAnsi="Century"/>
          <w:sz w:val="20"/>
          <w:szCs w:val="20"/>
        </w:rPr>
        <w:t>SGEC/PEFC</w:t>
      </w:r>
      <w:r w:rsidRPr="003013F6">
        <w:rPr>
          <w:rFonts w:ascii="Century" w:eastAsia="ＭＳ 明朝" w:hAnsi="Century" w:hint="eastAsia"/>
          <w:sz w:val="20"/>
          <w:szCs w:val="20"/>
        </w:rPr>
        <w:t>ジャパンに提供してから最長</w:t>
      </w:r>
      <w:r w:rsidRPr="003013F6">
        <w:rPr>
          <w:rFonts w:ascii="Century" w:eastAsia="ＭＳ 明朝" w:hAnsi="Century"/>
          <w:sz w:val="20"/>
          <w:szCs w:val="20"/>
        </w:rPr>
        <w:t>1</w:t>
      </w:r>
      <w:r w:rsidRPr="003013F6">
        <w:rPr>
          <w:rFonts w:ascii="Century" w:eastAsia="ＭＳ 明朝" w:hAnsi="Century" w:hint="eastAsia"/>
          <w:sz w:val="20"/>
          <w:szCs w:val="20"/>
        </w:rPr>
        <w:t>か月間有効である。万一乱用が確認された場合、該当の一時解消はさらに</w:t>
      </w:r>
      <w:r w:rsidRPr="003013F6">
        <w:rPr>
          <w:rFonts w:ascii="Century" w:eastAsia="ＭＳ 明朝" w:hAnsi="Century"/>
          <w:sz w:val="20"/>
          <w:szCs w:val="20"/>
        </w:rPr>
        <w:t>3</w:t>
      </w:r>
      <w:r w:rsidRPr="003013F6">
        <w:rPr>
          <w:rFonts w:ascii="Century" w:eastAsia="ＭＳ 明朝" w:hAnsi="Century" w:hint="eastAsia"/>
          <w:sz w:val="20"/>
          <w:szCs w:val="20"/>
        </w:rPr>
        <w:t>か</w:t>
      </w:r>
      <w:r w:rsidRPr="003013F6">
        <w:rPr>
          <w:rFonts w:ascii="Century" w:eastAsia="ＭＳ 明朝" w:hAnsi="Century" w:hint="eastAsia"/>
          <w:sz w:val="20"/>
          <w:szCs w:val="20"/>
        </w:rPr>
        <w:lastRenderedPageBreak/>
        <w:t>月延長される。この</w:t>
      </w:r>
      <w:r w:rsidRPr="003013F6">
        <w:rPr>
          <w:rFonts w:ascii="Century" w:eastAsia="ＭＳ 明朝" w:hAnsi="Century"/>
          <w:sz w:val="20"/>
          <w:szCs w:val="20"/>
        </w:rPr>
        <w:t>3</w:t>
      </w:r>
      <w:r w:rsidRPr="003013F6">
        <w:rPr>
          <w:rFonts w:ascii="Century" w:eastAsia="ＭＳ 明朝" w:hAnsi="Century" w:hint="eastAsia"/>
          <w:sz w:val="20"/>
          <w:szCs w:val="20"/>
        </w:rPr>
        <w:t>か月の間に、商標使用者は該当の乱用を解消するための措置を実行しなければならない。</w:t>
      </w:r>
      <w:r w:rsidRPr="003013F6">
        <w:rPr>
          <w:rFonts w:ascii="Century" w:eastAsia="ＭＳ 明朝" w:hAnsi="Century"/>
          <w:sz w:val="20"/>
          <w:szCs w:val="20"/>
        </w:rPr>
        <w:t>3</w:t>
      </w:r>
      <w:r w:rsidRPr="003013F6">
        <w:rPr>
          <w:rFonts w:ascii="Century" w:eastAsia="ＭＳ 明朝" w:hAnsi="Century" w:hint="eastAsia"/>
          <w:sz w:val="20"/>
          <w:szCs w:val="20"/>
        </w:rPr>
        <w:t>か月後</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ジャパンは実行された是正措置とその結果を調べ、契約書の一時解消の決定を覆すか、または、商標契約書を明確に終了するかを決めることができる。どちらの場合においても、</w:t>
      </w:r>
      <w:r w:rsidRPr="003013F6">
        <w:rPr>
          <w:rFonts w:ascii="Century" w:eastAsia="ＭＳ 明朝" w:hAnsi="Century"/>
          <w:sz w:val="20"/>
          <w:szCs w:val="20"/>
        </w:rPr>
        <w:t>SGEC/PEFC</w:t>
      </w:r>
      <w:r w:rsidRPr="003013F6">
        <w:rPr>
          <w:rFonts w:ascii="Century" w:eastAsia="ＭＳ 明朝" w:hAnsi="Century" w:hint="eastAsia"/>
          <w:sz w:val="20"/>
          <w:szCs w:val="20"/>
        </w:rPr>
        <w:t>ジャパンはその決定を文書によって商標使用者に通知しなければならない。</w:t>
      </w:r>
    </w:p>
    <w:p w14:paraId="38B59161" w14:textId="77777777" w:rsidR="00270F4A" w:rsidRPr="003013F6" w:rsidRDefault="00270F4A" w:rsidP="00270F4A">
      <w:pPr>
        <w:ind w:left="410" w:hangingChars="213" w:hanging="410"/>
        <w:rPr>
          <w:rFonts w:ascii="Century" w:eastAsia="ＭＳ 明朝" w:hAnsi="Century"/>
          <w:b/>
          <w:sz w:val="22"/>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疑惑の調査の一環として、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ジャパンが第</w:t>
      </w:r>
      <w:r w:rsidRPr="003013F6">
        <w:rPr>
          <w:rFonts w:ascii="Century" w:eastAsia="ＭＳ 明朝" w:hAnsi="Century"/>
          <w:sz w:val="20"/>
          <w:szCs w:val="20"/>
        </w:rPr>
        <w:t>3</w:t>
      </w:r>
      <w:r w:rsidRPr="003013F6">
        <w:rPr>
          <w:rFonts w:ascii="Century" w:eastAsia="ＭＳ 明朝" w:hAnsi="Century" w:hint="eastAsia"/>
          <w:sz w:val="20"/>
          <w:szCs w:val="20"/>
        </w:rPr>
        <w:t>者からの苦情を受けた場合、または、本契約書に違反があったことを信ずる理由を有する場合、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ジャパンは（自ら、または、代理として第</w:t>
      </w:r>
      <w:r w:rsidRPr="003013F6">
        <w:rPr>
          <w:rFonts w:ascii="Century" w:eastAsia="ＭＳ 明朝" w:hAnsi="Century"/>
          <w:sz w:val="20"/>
          <w:szCs w:val="20"/>
        </w:rPr>
        <w:t>3</w:t>
      </w:r>
      <w:r w:rsidRPr="003013F6">
        <w:rPr>
          <w:rFonts w:ascii="Century" w:eastAsia="ＭＳ 明朝" w:hAnsi="Century" w:hint="eastAsia"/>
          <w:sz w:val="20"/>
          <w:szCs w:val="20"/>
        </w:rPr>
        <w:t>者への委託によって）商標使用者の業務を現場検査する権利を保持する。商標使用者は前述の検査に関わる費用およびそれに起因するその他の損害に関する責を負う。</w:t>
      </w:r>
    </w:p>
    <w:p w14:paraId="28971506"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5.</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ジャパンは、商標使用者が</w:t>
      </w:r>
      <w:r w:rsidRPr="003013F6">
        <w:rPr>
          <w:rFonts w:ascii="Century" w:eastAsia="ＭＳ 明朝" w:hAnsi="Century"/>
          <w:sz w:val="20"/>
          <w:szCs w:val="20"/>
        </w:rPr>
        <w:t>PEFC ST 2001:2020</w:t>
      </w:r>
      <w:r w:rsidRPr="003013F6">
        <w:rPr>
          <w:rFonts w:ascii="Century" w:eastAsia="ＭＳ 明朝" w:hAnsi="Century"/>
          <w:sz w:val="20"/>
          <w:szCs w:val="20"/>
        </w:rPr>
        <w:t>「</w:t>
      </w:r>
      <w:r w:rsidRPr="003013F6">
        <w:rPr>
          <w:rFonts w:ascii="Century" w:eastAsia="ＭＳ 明朝" w:hAnsi="Century"/>
          <w:sz w:val="20"/>
          <w:szCs w:val="20"/>
        </w:rPr>
        <w:t>PEFC</w:t>
      </w:r>
      <w:r w:rsidRPr="003013F6">
        <w:rPr>
          <w:rFonts w:ascii="Century" w:eastAsia="ＭＳ 明朝" w:hAnsi="Century"/>
          <w:sz w:val="20"/>
          <w:szCs w:val="20"/>
        </w:rPr>
        <w:t>商標使用規則－要求事項」が遵守</w:t>
      </w:r>
      <w:r w:rsidRPr="00DD7F4B">
        <w:rPr>
          <w:rFonts w:ascii="Century" w:eastAsia="ＭＳ 明朝" w:hAnsi="Century"/>
          <w:sz w:val="20"/>
          <w:szCs w:val="20"/>
        </w:rPr>
        <w:t>されない、または、商標使用者が</w:t>
      </w:r>
      <w:r w:rsidRPr="00DD7F4B">
        <w:rPr>
          <w:rFonts w:ascii="Century" w:eastAsia="ＭＳ 明朝" w:hAnsi="Century" w:hint="eastAsia"/>
          <w:sz w:val="20"/>
          <w:szCs w:val="20"/>
        </w:rPr>
        <w:t>ロゴ</w:t>
      </w:r>
      <w:r w:rsidRPr="00DD7F4B">
        <w:rPr>
          <w:rFonts w:ascii="Century" w:eastAsia="ＭＳ 明朝" w:hAnsi="Century"/>
          <w:sz w:val="20"/>
          <w:szCs w:val="20"/>
        </w:rPr>
        <w:t>に不名誉を及ぼすと信ずる事由がある場合は、</w:t>
      </w:r>
      <w:r w:rsidRPr="00DD7F4B">
        <w:rPr>
          <w:rFonts w:ascii="Century" w:eastAsia="ＭＳ 明朝" w:hAnsi="Century" w:hint="eastAsia"/>
          <w:sz w:val="20"/>
          <w:szCs w:val="20"/>
        </w:rPr>
        <w:t>即刻本契約書を終了することができる。</w:t>
      </w:r>
    </w:p>
    <w:p w14:paraId="470E5867"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6.</w:t>
      </w:r>
      <w:r w:rsidRPr="003013F6">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ジャパンは、一時解消、または、終了が商標使用者に発生するいかなる費用または損害に関する責務を負わない。</w:t>
      </w:r>
    </w:p>
    <w:p w14:paraId="0C623D5D" w14:textId="77777777" w:rsidR="00270F4A" w:rsidRPr="003013F6" w:rsidRDefault="00270F4A" w:rsidP="00270F4A">
      <w:pPr>
        <w:ind w:left="213" w:hangingChars="100" w:hanging="213"/>
        <w:rPr>
          <w:rFonts w:ascii="Century" w:eastAsia="ＭＳ 明朝" w:hAnsi="Century"/>
          <w:sz w:val="22"/>
        </w:rPr>
      </w:pPr>
    </w:p>
    <w:p w14:paraId="2FD8D960" w14:textId="77777777" w:rsidR="00270F4A" w:rsidRPr="003013F6" w:rsidRDefault="00270F4A" w:rsidP="00270F4A">
      <w:pPr>
        <w:ind w:left="433" w:hangingChars="213" w:hanging="433"/>
        <w:rPr>
          <w:rFonts w:ascii="Century" w:eastAsia="ＭＳ 明朝" w:hAnsi="Century"/>
          <w:szCs w:val="21"/>
        </w:rPr>
      </w:pPr>
      <w:r w:rsidRPr="003013F6">
        <w:rPr>
          <w:rFonts w:ascii="Century" w:eastAsia="ＭＳ 明朝" w:hAnsi="Century" w:hint="eastAsia"/>
          <w:b/>
          <w:szCs w:val="21"/>
        </w:rPr>
        <w:t>第八条　データの扱い</w:t>
      </w:r>
    </w:p>
    <w:p w14:paraId="2D180162" w14:textId="77777777" w:rsidR="00270F4A" w:rsidRPr="003013F6" w:rsidRDefault="00270F4A" w:rsidP="00270F4A">
      <w:pPr>
        <w:rPr>
          <w:rFonts w:ascii="Century" w:eastAsia="ＭＳ 明朝" w:hAnsi="Century"/>
          <w:b/>
          <w:sz w:val="22"/>
        </w:rPr>
      </w:pPr>
    </w:p>
    <w:p w14:paraId="0CF9C759" w14:textId="77777777" w:rsidR="00270F4A" w:rsidRPr="003013F6" w:rsidRDefault="00270F4A" w:rsidP="00270F4A">
      <w:pPr>
        <w:ind w:left="410" w:hangingChars="213" w:hanging="41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商標ライセンスを発行するために、</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ジャパンは商標使用者に関する幾ばくかの個人情報を収集することができる。それらの収集される情報には、担当者の氏名、電子メールのアドレス、および電話番号が含まれる。この情報は</w:t>
      </w:r>
      <w:r w:rsidRPr="003013F6">
        <w:rPr>
          <w:rFonts w:ascii="Century" w:eastAsia="ＭＳ 明朝" w:hAnsi="Century"/>
          <w:sz w:val="20"/>
          <w:szCs w:val="20"/>
        </w:rPr>
        <w:t>PEFC</w:t>
      </w:r>
      <w:r w:rsidRPr="003013F6">
        <w:rPr>
          <w:rFonts w:ascii="Century" w:eastAsia="ＭＳ 明朝" w:hAnsi="Century" w:hint="eastAsia"/>
          <w:sz w:val="20"/>
          <w:szCs w:val="20"/>
        </w:rPr>
        <w:t>認証制度の通常の運営のために必要である。これらは</w:t>
      </w:r>
      <w:r w:rsidRPr="003013F6">
        <w:rPr>
          <w:rFonts w:ascii="Century" w:eastAsia="ＭＳ 明朝" w:hAnsi="Century"/>
          <w:sz w:val="20"/>
          <w:szCs w:val="20"/>
        </w:rPr>
        <w:t>PEFC</w:t>
      </w:r>
      <w:r w:rsidRPr="003013F6">
        <w:rPr>
          <w:rFonts w:ascii="Century" w:eastAsia="ＭＳ 明朝" w:hAnsi="Century" w:hint="eastAsia"/>
          <w:sz w:val="20"/>
          <w:szCs w:val="20"/>
        </w:rPr>
        <w:t>のウェブサイトおよび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ジャパンのウェブサイト上に公開され、</w:t>
      </w:r>
      <w:r w:rsidRPr="003013F6">
        <w:rPr>
          <w:rFonts w:ascii="Century" w:eastAsia="ＭＳ 明朝" w:hAnsi="Century"/>
          <w:sz w:val="20"/>
          <w:szCs w:val="20"/>
        </w:rPr>
        <w:t>PEFC</w:t>
      </w:r>
      <w:r w:rsidRPr="003013F6">
        <w:rPr>
          <w:rFonts w:ascii="Century" w:eastAsia="ＭＳ 明朝" w:hAnsi="Century" w:hint="eastAsia"/>
          <w:sz w:val="20"/>
          <w:szCs w:val="20"/>
        </w:rPr>
        <w:t>評議会および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ジャパンは認証の目的に限りこれらを第</w:t>
      </w:r>
      <w:r w:rsidRPr="003013F6">
        <w:rPr>
          <w:rFonts w:ascii="Century" w:eastAsia="ＭＳ 明朝" w:hAnsi="Century"/>
          <w:sz w:val="20"/>
          <w:szCs w:val="20"/>
        </w:rPr>
        <w:t>3</w:t>
      </w:r>
      <w:r w:rsidRPr="003013F6">
        <w:rPr>
          <w:rFonts w:ascii="Century" w:eastAsia="ＭＳ 明朝" w:hAnsi="Century" w:hint="eastAsia"/>
          <w:sz w:val="20"/>
          <w:szCs w:val="20"/>
        </w:rPr>
        <w:t>者と共有することができる。これらは、消費者および第</w:t>
      </w:r>
      <w:r w:rsidRPr="003013F6">
        <w:rPr>
          <w:rFonts w:ascii="Century" w:eastAsia="ＭＳ 明朝" w:hAnsi="Century"/>
          <w:sz w:val="20"/>
          <w:szCs w:val="20"/>
        </w:rPr>
        <w:t>3</w:t>
      </w:r>
      <w:r w:rsidRPr="003013F6">
        <w:rPr>
          <w:rFonts w:ascii="Century" w:eastAsia="ＭＳ 明朝" w:hAnsi="Century" w:hint="eastAsia"/>
          <w:sz w:val="20"/>
          <w:szCs w:val="20"/>
        </w:rPr>
        <w:t>者による商標ライセスの有効性および認証製品の確認など</w:t>
      </w:r>
      <w:r w:rsidRPr="003013F6">
        <w:rPr>
          <w:rFonts w:ascii="Century" w:eastAsia="ＭＳ 明朝" w:hAnsi="Century"/>
          <w:sz w:val="20"/>
          <w:szCs w:val="20"/>
        </w:rPr>
        <w:t>PEFC</w:t>
      </w:r>
      <w:r w:rsidRPr="003013F6">
        <w:rPr>
          <w:rFonts w:ascii="Century" w:eastAsia="ＭＳ 明朝" w:hAnsi="Century" w:hint="eastAsia"/>
          <w:sz w:val="20"/>
          <w:szCs w:val="20"/>
        </w:rPr>
        <w:t>認証制度の確実な運営のために不可欠である。</w:t>
      </w:r>
    </w:p>
    <w:p w14:paraId="65616464" w14:textId="77777777" w:rsidR="00270F4A" w:rsidRPr="003013F6" w:rsidRDefault="00270F4A" w:rsidP="00270F4A">
      <w:pPr>
        <w:ind w:left="447" w:hangingChars="232" w:hanging="447"/>
        <w:rPr>
          <w:rFonts w:ascii="Century" w:eastAsia="ＭＳ 明朝" w:hAnsi="Century"/>
          <w:b/>
          <w:color w:val="FF0000"/>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商標使用者の個人データは商標ライセンスの終了期限から</w:t>
      </w:r>
      <w:r w:rsidRPr="003013F6">
        <w:rPr>
          <w:rFonts w:ascii="Century" w:eastAsia="ＭＳ 明朝" w:hAnsi="Century"/>
          <w:sz w:val="20"/>
          <w:szCs w:val="20"/>
        </w:rPr>
        <w:t>5</w:t>
      </w:r>
      <w:r w:rsidRPr="003013F6">
        <w:rPr>
          <w:rFonts w:ascii="Century" w:eastAsia="ＭＳ 明朝" w:hAnsi="Century" w:hint="eastAsia"/>
          <w:sz w:val="20"/>
          <w:szCs w:val="20"/>
        </w:rPr>
        <w:t>年間公開される。その後、データはライセンスの足跡を保持するために内部データベースに保存される。要請に応じて、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は保持する個人データに関する情報をライセンスの使用者に提供することができる。商標使用者は、この個人データにアクセスまたは検証し、いつでもこれを修正、訂正、または削除する権利を有する。商標使用者がこれらの保護権利のいずれかの行使を希望する場合、</w:t>
      </w:r>
      <w:r w:rsidRPr="003013F6">
        <w:rPr>
          <w:rFonts w:ascii="Century" w:eastAsia="ＭＳ 明朝" w:hAnsi="Century"/>
        </w:rPr>
        <w:t>SGEC/PEFC</w:t>
      </w:r>
      <w:r w:rsidRPr="003013F6">
        <w:rPr>
          <w:rFonts w:ascii="Century" w:eastAsia="ＭＳ 明朝" w:hAnsi="Century" w:hint="eastAsia"/>
        </w:rPr>
        <w:t>ジャパンの</w:t>
      </w:r>
      <w:r w:rsidRPr="003013F6">
        <w:rPr>
          <w:rFonts w:ascii="Century" w:eastAsia="ＭＳ 明朝" w:hAnsi="Century"/>
          <w:sz w:val="20"/>
          <w:szCs w:val="20"/>
        </w:rPr>
        <w:t>info@sgec-pefcj.jp</w:t>
      </w:r>
      <w:r w:rsidRPr="003013F6">
        <w:rPr>
          <w:rFonts w:ascii="Century" w:eastAsia="ＭＳ 明朝" w:hAnsi="Century" w:hint="eastAsia"/>
          <w:sz w:val="20"/>
          <w:szCs w:val="20"/>
        </w:rPr>
        <w:t>に連絡することができる。</w:t>
      </w:r>
    </w:p>
    <w:p w14:paraId="64553FF8" w14:textId="77777777" w:rsidR="00270F4A" w:rsidRPr="003013F6" w:rsidRDefault="00270F4A" w:rsidP="00270F4A">
      <w:pPr>
        <w:ind w:left="410" w:hangingChars="213" w:hanging="410"/>
        <w:rPr>
          <w:rFonts w:ascii="Century" w:eastAsia="ＭＳ 明朝" w:hAnsi="Century"/>
          <w:szCs w:val="21"/>
        </w:rPr>
      </w:pPr>
      <w:r w:rsidRPr="003013F6">
        <w:rPr>
          <w:rFonts w:ascii="Century" w:eastAsia="ＭＳ 明朝" w:hAnsi="Century"/>
          <w:sz w:val="20"/>
          <w:szCs w:val="20"/>
        </w:rPr>
        <w:t>3.</w:t>
      </w:r>
      <w:r w:rsidRPr="003013F6">
        <w:rPr>
          <w:rFonts w:ascii="Century" w:eastAsia="ＭＳ 明朝" w:hAnsi="Century" w:hint="eastAsia"/>
          <w:sz w:val="20"/>
          <w:szCs w:val="20"/>
        </w:rPr>
        <w:t xml:space="preserve">　本契約書への署名によって商標使用者はこのデータの扱い手順に合意する。商標使用者がこの情報の公開を望まない場合、該当ライセンスは取り消される。</w:t>
      </w:r>
    </w:p>
    <w:p w14:paraId="3583FFA9" w14:textId="77777777" w:rsidR="00270F4A" w:rsidRPr="003013F6" w:rsidRDefault="00270F4A" w:rsidP="00270F4A">
      <w:pPr>
        <w:ind w:left="193" w:hangingChars="100" w:hanging="193"/>
        <w:rPr>
          <w:rFonts w:ascii="Century" w:eastAsia="ＭＳ 明朝" w:hAnsi="Century"/>
          <w:sz w:val="20"/>
          <w:szCs w:val="20"/>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ジャパンのデータの扱いに関する更なる詳細は</w:t>
      </w:r>
      <w:r w:rsidRPr="003013F6">
        <w:rPr>
          <w:rFonts w:ascii="Century" w:eastAsia="ＭＳ 明朝" w:hAnsi="Century"/>
          <w:sz w:val="20"/>
          <w:szCs w:val="20"/>
        </w:rPr>
        <w:t>SGEC/PEFC</w:t>
      </w:r>
      <w:r w:rsidRPr="003013F6">
        <w:rPr>
          <w:rFonts w:ascii="Century" w:eastAsia="ＭＳ 明朝" w:hAnsi="Century" w:hint="eastAsia"/>
          <w:sz w:val="20"/>
          <w:szCs w:val="20"/>
        </w:rPr>
        <w:t>ジャパンが提供する。</w:t>
      </w:r>
    </w:p>
    <w:p w14:paraId="23F3C5D2" w14:textId="77777777" w:rsidR="00270F4A" w:rsidRPr="003013F6" w:rsidRDefault="00270F4A" w:rsidP="00270F4A">
      <w:pPr>
        <w:ind w:left="193" w:hangingChars="100" w:hanging="193"/>
        <w:rPr>
          <w:rFonts w:ascii="Century" w:eastAsia="ＭＳ 明朝" w:hAnsi="Century"/>
          <w:sz w:val="20"/>
          <w:szCs w:val="20"/>
        </w:rPr>
      </w:pPr>
    </w:p>
    <w:p w14:paraId="59F8D172"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第九条　本契約書の期限</w:t>
      </w:r>
    </w:p>
    <w:p w14:paraId="3987D92F" w14:textId="77777777" w:rsidR="00270F4A" w:rsidRPr="003013F6" w:rsidRDefault="00270F4A" w:rsidP="00270F4A">
      <w:pPr>
        <w:rPr>
          <w:rFonts w:ascii="Century" w:eastAsia="ＭＳ 明朝" w:hAnsi="Century"/>
          <w:b/>
          <w:sz w:val="22"/>
        </w:rPr>
      </w:pPr>
    </w:p>
    <w:p w14:paraId="0EF36375" w14:textId="68A588BB" w:rsidR="00D60198" w:rsidRDefault="00270F4A" w:rsidP="00270F4A">
      <w:pPr>
        <w:ind w:left="299" w:hangingChars="155" w:hanging="299"/>
        <w:jc w:val="left"/>
        <w:rPr>
          <w:rFonts w:ascii="Century" w:eastAsia="ＭＳ 明朝" w:hAnsi="Century"/>
          <w:sz w:val="20"/>
          <w:szCs w:val="20"/>
        </w:rPr>
      </w:pPr>
      <w:r>
        <w:rPr>
          <w:rFonts w:ascii="Century" w:eastAsia="ＭＳ 明朝" w:hAnsi="Century" w:hint="eastAsia"/>
          <w:sz w:val="20"/>
          <w:szCs w:val="20"/>
        </w:rPr>
        <w:lastRenderedPageBreak/>
        <w:t>1</w:t>
      </w:r>
      <w:r>
        <w:rPr>
          <w:rFonts w:ascii="Century" w:eastAsia="ＭＳ 明朝" w:hAnsi="Century"/>
          <w:sz w:val="20"/>
          <w:szCs w:val="20"/>
        </w:rPr>
        <w:t xml:space="preserve">.  </w:t>
      </w:r>
      <w:r w:rsidRPr="003013F6">
        <w:rPr>
          <w:rFonts w:ascii="Century" w:eastAsia="ＭＳ 明朝" w:hAnsi="Century" w:hint="eastAsia"/>
          <w:sz w:val="20"/>
          <w:szCs w:val="20"/>
        </w:rPr>
        <w:t>本契約は当事者双方による署名によって発効し、</w:t>
      </w:r>
      <w:r w:rsidRPr="003013F6">
        <w:rPr>
          <w:rFonts w:ascii="Century" w:eastAsia="ＭＳ 明朝" w:hAnsi="Century"/>
          <w:sz w:val="20"/>
          <w:szCs w:val="20"/>
        </w:rPr>
        <w:t>第七条の規定によって終了されない限り有効である。</w:t>
      </w:r>
    </w:p>
    <w:p w14:paraId="0D2168FE" w14:textId="77777777" w:rsidR="00D60198" w:rsidRPr="003013F6" w:rsidRDefault="00D60198" w:rsidP="00270F4A">
      <w:pPr>
        <w:ind w:left="299" w:hangingChars="155" w:hanging="299"/>
        <w:jc w:val="left"/>
        <w:rPr>
          <w:rFonts w:ascii="Century" w:eastAsia="ＭＳ 明朝" w:hAnsi="Century"/>
          <w:sz w:val="20"/>
          <w:szCs w:val="20"/>
        </w:rPr>
      </w:pPr>
    </w:p>
    <w:p w14:paraId="2841788F" w14:textId="77777777" w:rsidR="00270F4A" w:rsidRPr="003013F6" w:rsidRDefault="00270F4A" w:rsidP="00EB15B9">
      <w:pPr>
        <w:widowControl/>
        <w:jc w:val="left"/>
        <w:rPr>
          <w:rFonts w:ascii="Century" w:eastAsia="ＭＳ 明朝" w:hAnsi="Century"/>
          <w:b/>
          <w:szCs w:val="21"/>
        </w:rPr>
      </w:pPr>
      <w:r w:rsidRPr="003013F6">
        <w:rPr>
          <w:rFonts w:ascii="Century" w:eastAsia="ＭＳ 明朝" w:hAnsi="Century" w:hint="eastAsia"/>
          <w:b/>
          <w:szCs w:val="21"/>
        </w:rPr>
        <w:t>第十条　法の適用および裁判の場所</w:t>
      </w:r>
    </w:p>
    <w:p w14:paraId="72BAC8A2" w14:textId="77777777" w:rsidR="00270F4A" w:rsidRPr="003013F6" w:rsidRDefault="00270F4A" w:rsidP="00270F4A">
      <w:pPr>
        <w:ind w:left="213" w:hangingChars="100" w:hanging="213"/>
        <w:rPr>
          <w:rFonts w:ascii="Century" w:eastAsia="ＭＳ 明朝" w:hAnsi="Century"/>
          <w:b/>
          <w:sz w:val="22"/>
        </w:rPr>
      </w:pPr>
    </w:p>
    <w:p w14:paraId="02AFE205" w14:textId="77777777" w:rsidR="00270F4A" w:rsidRPr="003013F6" w:rsidRDefault="00270F4A" w:rsidP="00270F4A">
      <w:pPr>
        <w:ind w:left="193" w:hangingChars="100" w:hanging="193"/>
        <w:rPr>
          <w:rFonts w:ascii="Century" w:eastAsia="ＭＳ 明朝" w:hAnsi="Century"/>
          <w:sz w:val="20"/>
          <w:szCs w:val="20"/>
        </w:rPr>
      </w:pPr>
      <w:r w:rsidRPr="003013F6">
        <w:rPr>
          <w:rFonts w:ascii="Century" w:eastAsia="ＭＳ 明朝" w:hAnsi="Century"/>
          <w:sz w:val="20"/>
          <w:szCs w:val="20"/>
        </w:rPr>
        <w:t xml:space="preserve">1. </w:t>
      </w:r>
      <w:r>
        <w:rPr>
          <w:rFonts w:ascii="Century" w:eastAsia="ＭＳ 明朝" w:hAnsi="Century"/>
          <w:sz w:val="20"/>
          <w:szCs w:val="20"/>
        </w:rPr>
        <w:t xml:space="preserve"> </w:t>
      </w:r>
      <w:r w:rsidRPr="003013F6">
        <w:rPr>
          <w:rFonts w:ascii="Century" w:eastAsia="ＭＳ 明朝" w:hAnsi="Century" w:hint="eastAsia"/>
          <w:sz w:val="20"/>
          <w:szCs w:val="20"/>
        </w:rPr>
        <w:t>本契約書は日本国の法に従う。</w:t>
      </w:r>
    </w:p>
    <w:p w14:paraId="307E9456"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2.</w:t>
      </w:r>
      <w:r>
        <w:rPr>
          <w:rFonts w:ascii="Century" w:eastAsia="ＭＳ 明朝" w:hAnsi="Century"/>
          <w:sz w:val="20"/>
          <w:szCs w:val="20"/>
        </w:rPr>
        <w:t xml:space="preserve">  </w:t>
      </w:r>
      <w:r w:rsidRPr="003013F6">
        <w:rPr>
          <w:rFonts w:ascii="Century" w:eastAsia="ＭＳ 明朝" w:hAnsi="Century" w:hint="eastAsia"/>
          <w:sz w:val="20"/>
          <w:szCs w:val="20"/>
        </w:rPr>
        <w:t>本</w:t>
      </w:r>
      <w:r w:rsidRPr="003013F6">
        <w:rPr>
          <w:rFonts w:ascii="Century" w:eastAsia="ＭＳ 明朝" w:hAnsi="Century"/>
          <w:sz w:val="20"/>
          <w:szCs w:val="20"/>
        </w:rPr>
        <w:t>契約書に関わる紛争、訴訟は、最終的に且つ専ら日本国の裁判所の法廷に提訴される</w:t>
      </w:r>
      <w:r w:rsidRPr="003013F6">
        <w:rPr>
          <w:rFonts w:ascii="Century" w:eastAsia="ＭＳ 明朝" w:hAnsi="Century" w:hint="eastAsia"/>
          <w:sz w:val="20"/>
          <w:szCs w:val="20"/>
        </w:rPr>
        <w:t>。</w:t>
      </w:r>
    </w:p>
    <w:p w14:paraId="030D7BC5" w14:textId="77777777" w:rsidR="00270F4A" w:rsidRPr="003013F6" w:rsidRDefault="00270F4A" w:rsidP="00270F4A">
      <w:pPr>
        <w:ind w:left="193" w:hangingChars="100" w:hanging="193"/>
        <w:rPr>
          <w:rFonts w:ascii="Century" w:eastAsia="ＭＳ 明朝" w:hAnsi="Century"/>
          <w:sz w:val="20"/>
          <w:szCs w:val="20"/>
        </w:rPr>
      </w:pPr>
    </w:p>
    <w:p w14:paraId="3751D47D" w14:textId="77777777" w:rsidR="00270F4A" w:rsidRPr="003013F6" w:rsidRDefault="00270F4A" w:rsidP="00270F4A">
      <w:pPr>
        <w:ind w:left="25" w:hangingChars="13" w:hanging="25"/>
        <w:rPr>
          <w:rFonts w:ascii="Century" w:eastAsia="ＭＳ 明朝" w:hAnsi="Century"/>
          <w:sz w:val="20"/>
          <w:szCs w:val="20"/>
        </w:rPr>
      </w:pPr>
    </w:p>
    <w:p w14:paraId="5951816C"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二部署名</w:t>
      </w:r>
    </w:p>
    <w:p w14:paraId="26DEFE0D" w14:textId="77777777" w:rsidR="00270F4A" w:rsidRPr="003013F6" w:rsidRDefault="00270F4A" w:rsidP="00270F4A">
      <w:pPr>
        <w:ind w:left="25" w:hangingChars="13" w:hanging="25"/>
        <w:rPr>
          <w:rFonts w:ascii="Century" w:eastAsia="ＭＳ 明朝" w:hAnsi="Century"/>
          <w:sz w:val="20"/>
          <w:szCs w:val="20"/>
        </w:rPr>
      </w:pPr>
    </w:p>
    <w:p w14:paraId="53C50F30"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東京</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p>
    <w:p w14:paraId="49E495CE"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日付</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hint="eastAsia"/>
          <w:sz w:val="20"/>
          <w:szCs w:val="20"/>
        </w:rPr>
        <w:t>日付</w:t>
      </w:r>
    </w:p>
    <w:p w14:paraId="6153D2DB" w14:textId="77777777" w:rsidR="00270F4A" w:rsidRPr="003013F6" w:rsidRDefault="00270F4A" w:rsidP="00270F4A">
      <w:pPr>
        <w:ind w:left="25" w:hangingChars="13" w:hanging="25"/>
        <w:rPr>
          <w:rFonts w:ascii="Century" w:eastAsia="ＭＳ 明朝" w:hAnsi="Century"/>
          <w:sz w:val="20"/>
          <w:szCs w:val="20"/>
        </w:rPr>
      </w:pPr>
    </w:p>
    <w:p w14:paraId="67CCFF49" w14:textId="77777777" w:rsidR="00270F4A" w:rsidRPr="003013F6" w:rsidRDefault="00270F4A" w:rsidP="00270F4A">
      <w:pPr>
        <w:ind w:left="25" w:hangingChars="13" w:hanging="25"/>
        <w:rPr>
          <w:rFonts w:ascii="Century" w:eastAsia="ＭＳ 明朝" w:hAnsi="Century"/>
          <w:sz w:val="20"/>
          <w:szCs w:val="20"/>
        </w:rPr>
      </w:pPr>
    </w:p>
    <w:p w14:paraId="3E6A8AA8"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sz w:val="20"/>
          <w:szCs w:val="20"/>
        </w:rPr>
        <w:t>SGEC/PEFC</w:t>
      </w:r>
      <w:r w:rsidRPr="003013F6">
        <w:rPr>
          <w:rFonts w:ascii="Century" w:eastAsia="ＭＳ 明朝" w:hAnsi="Century" w:hint="eastAsia"/>
          <w:sz w:val="20"/>
          <w:szCs w:val="20"/>
        </w:rPr>
        <w:t>ジャパン</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t xml:space="preserve">XXXXXX </w:t>
      </w:r>
      <w:r w:rsidRPr="003013F6">
        <w:rPr>
          <w:rFonts w:ascii="Century" w:eastAsia="ＭＳ 明朝" w:hAnsi="Century" w:hint="eastAsia"/>
          <w:sz w:val="20"/>
          <w:szCs w:val="20"/>
        </w:rPr>
        <w:t>会社</w:t>
      </w:r>
    </w:p>
    <w:p w14:paraId="18562188" w14:textId="77777777" w:rsidR="00270F4A" w:rsidRPr="003013F6" w:rsidRDefault="00270F4A" w:rsidP="00270F4A">
      <w:pPr>
        <w:ind w:left="27"/>
        <w:rPr>
          <w:rFonts w:ascii="Century" w:eastAsia="ＭＳ 明朝" w:hAnsi="Century"/>
          <w:sz w:val="20"/>
          <w:szCs w:val="20"/>
        </w:rPr>
      </w:pPr>
      <w:r w:rsidRPr="003013F6">
        <w:rPr>
          <w:rFonts w:ascii="Century" w:eastAsia="ＭＳ 明朝" w:hAnsi="Century" w:hint="eastAsia"/>
          <w:sz w:val="20"/>
          <w:szCs w:val="20"/>
        </w:rPr>
        <w:t>事務局長</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Pr>
          <w:rFonts w:ascii="Century" w:eastAsia="ＭＳ 明朝" w:hAnsi="Century" w:hint="eastAsia"/>
          <w:sz w:val="20"/>
          <w:szCs w:val="20"/>
        </w:rPr>
        <w:t>商標</w:t>
      </w:r>
      <w:r w:rsidRPr="003013F6">
        <w:rPr>
          <w:rFonts w:ascii="Century" w:eastAsia="ＭＳ 明朝" w:hAnsi="Century" w:hint="eastAsia"/>
          <w:sz w:val="20"/>
          <w:szCs w:val="20"/>
        </w:rPr>
        <w:t>使用代表者</w:t>
      </w:r>
    </w:p>
    <w:p w14:paraId="3B51115C" w14:textId="77777777" w:rsidR="00270F4A" w:rsidRPr="003013F6" w:rsidRDefault="00270F4A" w:rsidP="00270F4A">
      <w:pPr>
        <w:rPr>
          <w:rFonts w:ascii="Century" w:eastAsia="ＭＳ 明朝" w:hAnsi="Century"/>
          <w:sz w:val="20"/>
          <w:szCs w:val="20"/>
        </w:rPr>
      </w:pPr>
    </w:p>
    <w:p w14:paraId="09146AAD" w14:textId="0002E54B" w:rsidR="00D60198" w:rsidRDefault="000D2556" w:rsidP="00793279">
      <w:pPr>
        <w:pStyle w:val="a5"/>
        <w:tabs>
          <w:tab w:val="clear" w:pos="4252"/>
          <w:tab w:val="clear" w:pos="8504"/>
        </w:tabs>
        <w:snapToGrid/>
        <w:rPr>
          <w:rFonts w:ascii="ＭＳ ゴシック" w:eastAsia="ＭＳ ゴシック" w:hAnsi="ＭＳ ゴシック"/>
          <w:b/>
          <w:bCs/>
          <w:color w:val="000000"/>
          <w:sz w:val="16"/>
          <w:szCs w:val="16"/>
        </w:rPr>
      </w:pPr>
      <w:r w:rsidRPr="00EB15B9" w:rsidDel="000D2556">
        <w:rPr>
          <w:rFonts w:ascii="ＭＳ ゴシック" w:eastAsia="ＭＳ ゴシック" w:hAnsi="ＭＳ ゴシック" w:hint="eastAsia"/>
          <w:b/>
          <w:bCs/>
          <w:color w:val="000000"/>
          <w:sz w:val="16"/>
          <w:szCs w:val="16"/>
        </w:rPr>
        <w:t xml:space="preserve"> </w:t>
      </w:r>
    </w:p>
    <w:p w14:paraId="0A2330F0" w14:textId="0A7581D0"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5901C5A1" w14:textId="7D73AF0D"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5A0F8564" w14:textId="1F57C21B"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04BE4966" w14:textId="2D6F75A5"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2801025A" w14:textId="748E5B54"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145290F7" w14:textId="180EF243"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1070B0BC" w14:textId="789F342A"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0EA11CE2" w14:textId="28526293"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7B9C5998" w14:textId="76B663EC"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4E244B58" w14:textId="033EC2EB"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19C8575D" w14:textId="187ED35B"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547F0A0C" w14:textId="0B2F2552" w:rsidR="006F7645" w:rsidRDefault="006F7645" w:rsidP="00793279">
      <w:pPr>
        <w:pStyle w:val="a5"/>
        <w:tabs>
          <w:tab w:val="clear" w:pos="4252"/>
          <w:tab w:val="clear" w:pos="8504"/>
        </w:tabs>
        <w:snapToGrid/>
        <w:rPr>
          <w:rFonts w:ascii="ＭＳ ゴシック" w:eastAsia="ＭＳ ゴシック" w:hAnsi="ＭＳ ゴシック"/>
          <w:b/>
          <w:bCs/>
          <w:color w:val="000000"/>
          <w:sz w:val="16"/>
          <w:szCs w:val="16"/>
        </w:rPr>
      </w:pPr>
    </w:p>
    <w:p w14:paraId="2AB76F3E" w14:textId="36D39591" w:rsidR="00525814" w:rsidRDefault="00525814" w:rsidP="00793279">
      <w:pPr>
        <w:pStyle w:val="a5"/>
        <w:tabs>
          <w:tab w:val="clear" w:pos="4252"/>
          <w:tab w:val="clear" w:pos="8504"/>
        </w:tabs>
        <w:snapToGrid/>
        <w:rPr>
          <w:rFonts w:ascii="ＭＳ ゴシック" w:eastAsia="ＭＳ ゴシック" w:hAnsi="ＭＳ ゴシック"/>
          <w:b/>
          <w:bCs/>
          <w:color w:val="000000"/>
          <w:sz w:val="16"/>
          <w:szCs w:val="16"/>
        </w:rPr>
      </w:pPr>
    </w:p>
    <w:p w14:paraId="6E1DA015" w14:textId="4F1B4D30" w:rsidR="00525814" w:rsidRDefault="00525814" w:rsidP="00793279">
      <w:pPr>
        <w:pStyle w:val="a5"/>
        <w:tabs>
          <w:tab w:val="clear" w:pos="4252"/>
          <w:tab w:val="clear" w:pos="8504"/>
        </w:tabs>
        <w:snapToGrid/>
        <w:rPr>
          <w:rFonts w:ascii="ＭＳ ゴシック" w:eastAsia="ＭＳ ゴシック" w:hAnsi="ＭＳ ゴシック"/>
          <w:b/>
          <w:bCs/>
          <w:color w:val="000000"/>
          <w:sz w:val="16"/>
          <w:szCs w:val="16"/>
        </w:rPr>
      </w:pPr>
    </w:p>
    <w:p w14:paraId="656D0B6E" w14:textId="0945E94D" w:rsidR="00525814" w:rsidRDefault="00525814" w:rsidP="00793279">
      <w:pPr>
        <w:pStyle w:val="a5"/>
        <w:tabs>
          <w:tab w:val="clear" w:pos="4252"/>
          <w:tab w:val="clear" w:pos="8504"/>
        </w:tabs>
        <w:snapToGrid/>
        <w:rPr>
          <w:rFonts w:ascii="ＭＳ ゴシック" w:eastAsia="ＭＳ ゴシック" w:hAnsi="ＭＳ ゴシック"/>
          <w:b/>
          <w:bCs/>
          <w:color w:val="000000"/>
          <w:sz w:val="16"/>
          <w:szCs w:val="16"/>
        </w:rPr>
      </w:pPr>
    </w:p>
    <w:p w14:paraId="5A13DD80" w14:textId="5096D277" w:rsidR="00525814" w:rsidRDefault="00525814" w:rsidP="00793279">
      <w:pPr>
        <w:pStyle w:val="a5"/>
        <w:tabs>
          <w:tab w:val="clear" w:pos="4252"/>
          <w:tab w:val="clear" w:pos="8504"/>
        </w:tabs>
        <w:snapToGrid/>
        <w:rPr>
          <w:rFonts w:ascii="ＭＳ ゴシック" w:eastAsia="ＭＳ ゴシック" w:hAnsi="ＭＳ ゴシック"/>
          <w:b/>
          <w:bCs/>
          <w:color w:val="000000"/>
          <w:sz w:val="16"/>
          <w:szCs w:val="16"/>
        </w:rPr>
      </w:pPr>
    </w:p>
    <w:p w14:paraId="4514ED3C" w14:textId="77777777" w:rsidR="00525814" w:rsidRDefault="00525814" w:rsidP="00793279">
      <w:pPr>
        <w:pStyle w:val="a5"/>
        <w:tabs>
          <w:tab w:val="clear" w:pos="4252"/>
          <w:tab w:val="clear" w:pos="8504"/>
        </w:tabs>
        <w:snapToGrid/>
        <w:rPr>
          <w:rFonts w:ascii="ＭＳ ゴシック" w:eastAsia="ＭＳ ゴシック" w:hAnsi="ＭＳ ゴシック"/>
          <w:b/>
          <w:bCs/>
          <w:color w:val="000000"/>
          <w:sz w:val="16"/>
          <w:szCs w:val="16"/>
        </w:rPr>
      </w:pPr>
    </w:p>
    <w:p w14:paraId="3013BDAE" w14:textId="2225E14B" w:rsidR="00270F4A" w:rsidRPr="001070DC" w:rsidRDefault="000D2556" w:rsidP="00082DC4">
      <w:pPr>
        <w:pStyle w:val="a5"/>
        <w:tabs>
          <w:tab w:val="clear" w:pos="4252"/>
          <w:tab w:val="clear" w:pos="8504"/>
        </w:tabs>
        <w:snapToGrid/>
        <w:outlineLvl w:val="2"/>
        <w:rPr>
          <w:rFonts w:ascii="ＭＳ 明朝" w:eastAsia="ＭＳ 明朝" w:hAnsi="ＭＳ 明朝"/>
          <w:sz w:val="22"/>
        </w:rPr>
      </w:pPr>
      <w:bookmarkStart w:id="179" w:name="_Toc107506010"/>
      <w:r w:rsidRPr="001070DC">
        <w:rPr>
          <w:rFonts w:ascii="ＭＳ 明朝" w:eastAsia="ＭＳ 明朝" w:hAnsi="ＭＳ 明朝" w:hint="eastAsia"/>
          <w:color w:val="000000"/>
          <w:sz w:val="22"/>
        </w:rPr>
        <w:lastRenderedPageBreak/>
        <w:t>規準文書</w:t>
      </w:r>
      <w:r w:rsidRPr="001070DC">
        <w:rPr>
          <w:rFonts w:ascii="ＭＳ 明朝" w:eastAsia="ＭＳ 明朝" w:hAnsi="ＭＳ 明朝"/>
          <w:color w:val="000000"/>
          <w:sz w:val="22"/>
        </w:rPr>
        <w:t xml:space="preserve">6-2  </w:t>
      </w:r>
      <w:r w:rsidRPr="001070DC">
        <w:rPr>
          <w:rFonts w:ascii="ＭＳ 明朝" w:eastAsia="ＭＳ 明朝" w:hAnsi="ＭＳ 明朝" w:cs="Century"/>
          <w:kern w:val="0"/>
          <w:sz w:val="22"/>
        </w:rPr>
        <w:t>PEFC</w:t>
      </w:r>
      <w:r w:rsidRPr="001070DC">
        <w:rPr>
          <w:rFonts w:ascii="ＭＳ 明朝" w:eastAsia="ＭＳ 明朝" w:hAnsi="ＭＳ 明朝" w:cs="Century" w:hint="eastAsia"/>
          <w:kern w:val="0"/>
          <w:sz w:val="22"/>
        </w:rPr>
        <w:t>商標使用ライセンス</w:t>
      </w:r>
      <w:r w:rsidRPr="001070DC">
        <w:rPr>
          <w:rFonts w:ascii="ＭＳ 明朝" w:eastAsia="ＭＳ 明朝" w:hAnsi="ＭＳ 明朝" w:cs="ＭＳ明朝" w:hint="eastAsia"/>
          <w:kern w:val="0"/>
          <w:sz w:val="22"/>
        </w:rPr>
        <w:t>の発行</w:t>
      </w:r>
      <w:r w:rsidRPr="001070DC">
        <w:rPr>
          <w:rFonts w:ascii="ＭＳ 明朝" w:eastAsia="ＭＳ 明朝" w:hAnsi="ＭＳ 明朝" w:cs="ＭＳ明朝"/>
          <w:kern w:val="0"/>
          <w:sz w:val="22"/>
        </w:rPr>
        <w:t xml:space="preserve"> </w:t>
      </w:r>
      <w:r w:rsidR="00270F4A" w:rsidRPr="001070DC">
        <w:rPr>
          <w:rFonts w:ascii="ＭＳ 明朝" w:eastAsia="ＭＳ 明朝" w:hAnsi="ＭＳ 明朝" w:hint="eastAsia"/>
          <w:sz w:val="22"/>
        </w:rPr>
        <w:t>付属書１様式</w:t>
      </w:r>
      <w:r w:rsidR="00270F4A" w:rsidRPr="001070DC">
        <w:rPr>
          <w:rFonts w:ascii="ＭＳ 明朝" w:eastAsia="ＭＳ 明朝" w:hAnsi="ＭＳ 明朝"/>
          <w:sz w:val="22"/>
        </w:rPr>
        <w:t xml:space="preserve">1-4 </w:t>
      </w:r>
      <w:r w:rsidR="00270F4A" w:rsidRPr="001070DC">
        <w:rPr>
          <w:rFonts w:ascii="ＭＳ 明朝" w:eastAsia="ＭＳ 明朝" w:hAnsi="ＭＳ 明朝" w:hint="eastAsia"/>
          <w:sz w:val="22"/>
        </w:rPr>
        <w:t>使用者グループ</w:t>
      </w:r>
      <w:r w:rsidR="00270F4A" w:rsidRPr="001070DC">
        <w:rPr>
          <w:rFonts w:ascii="ＭＳ 明朝" w:eastAsia="ＭＳ 明朝" w:hAnsi="ＭＳ 明朝"/>
          <w:sz w:val="22"/>
        </w:rPr>
        <w:t>D:</w:t>
      </w:r>
      <w:r w:rsidR="00270F4A" w:rsidRPr="001070DC">
        <w:rPr>
          <w:rFonts w:ascii="ＭＳ 明朝" w:eastAsia="ＭＳ 明朝" w:hAnsi="ＭＳ 明朝" w:hint="eastAsia"/>
          <w:sz w:val="22"/>
        </w:rPr>
        <w:t>小売業者およびブランドオーナー</w:t>
      </w:r>
      <w:bookmarkEnd w:id="179"/>
    </w:p>
    <w:p w14:paraId="00608C17" w14:textId="77777777" w:rsidR="00270F4A" w:rsidRPr="003013F6" w:rsidRDefault="00270F4A" w:rsidP="00270F4A">
      <w:pPr>
        <w:pStyle w:val="a5"/>
        <w:tabs>
          <w:tab w:val="clear" w:pos="4252"/>
          <w:tab w:val="clear" w:pos="8504"/>
        </w:tabs>
        <w:snapToGrid/>
        <w:rPr>
          <w:rFonts w:ascii="Century" w:eastAsia="ＭＳ 明朝" w:hAnsi="Century"/>
          <w:b/>
          <w:sz w:val="22"/>
        </w:rPr>
      </w:pPr>
    </w:p>
    <w:p w14:paraId="12EAF399" w14:textId="77777777" w:rsidR="00270F4A" w:rsidRPr="003013F6" w:rsidRDefault="00270F4A" w:rsidP="00270F4A">
      <w:pPr>
        <w:pStyle w:val="a5"/>
        <w:tabs>
          <w:tab w:val="clear" w:pos="4252"/>
          <w:tab w:val="clear" w:pos="8504"/>
        </w:tabs>
        <w:snapToGrid/>
        <w:jc w:val="center"/>
        <w:rPr>
          <w:rFonts w:ascii="Century" w:eastAsia="ＭＳ 明朝" w:hAnsi="Century"/>
          <w:b/>
        </w:rPr>
      </w:pPr>
      <w:r w:rsidRPr="003013F6">
        <w:rPr>
          <w:rFonts w:ascii="Century" w:eastAsia="ＭＳ 明朝" w:hAnsi="Century"/>
          <w:b/>
        </w:rPr>
        <w:t>PEFC</w:t>
      </w:r>
      <w:r w:rsidRPr="003013F6">
        <w:rPr>
          <w:rFonts w:ascii="Century" w:eastAsia="ＭＳ 明朝" w:hAnsi="Century" w:hint="eastAsia"/>
          <w:b/>
        </w:rPr>
        <w:t>商標使用契約書　使用者グループ</w:t>
      </w:r>
      <w:r w:rsidRPr="003013F6">
        <w:rPr>
          <w:rFonts w:ascii="Century" w:eastAsia="ＭＳ 明朝" w:hAnsi="Century"/>
          <w:b/>
        </w:rPr>
        <w:t>D:</w:t>
      </w:r>
    </w:p>
    <w:p w14:paraId="5A8FF29F" w14:textId="77777777" w:rsidR="00270F4A" w:rsidRPr="003013F6" w:rsidRDefault="00270F4A" w:rsidP="00270F4A">
      <w:pPr>
        <w:pStyle w:val="a5"/>
        <w:tabs>
          <w:tab w:val="clear" w:pos="4252"/>
          <w:tab w:val="clear" w:pos="8504"/>
        </w:tabs>
        <w:snapToGrid/>
        <w:jc w:val="center"/>
        <w:rPr>
          <w:rFonts w:ascii="Century" w:eastAsia="ＭＳ 明朝" w:hAnsi="Century"/>
          <w:b/>
        </w:rPr>
      </w:pPr>
      <w:r w:rsidRPr="003013F6">
        <w:rPr>
          <w:rFonts w:ascii="Century" w:eastAsia="ＭＳ 明朝" w:hAnsi="Century"/>
          <w:b/>
        </w:rPr>
        <w:t>小売業者およびブランドオーナー</w:t>
      </w:r>
    </w:p>
    <w:p w14:paraId="5F5BB541" w14:textId="77777777" w:rsidR="00270F4A" w:rsidRPr="003013F6" w:rsidRDefault="00270F4A" w:rsidP="00270F4A">
      <w:pPr>
        <w:jc w:val="center"/>
        <w:rPr>
          <w:rFonts w:ascii="Century" w:eastAsia="ＭＳ 明朝" w:hAnsi="Century"/>
          <w:b/>
          <w:sz w:val="22"/>
        </w:rPr>
      </w:pPr>
      <w:r w:rsidRPr="003013F6">
        <w:rPr>
          <w:rFonts w:ascii="Century" w:eastAsia="ＭＳ 明朝" w:hAnsi="Century"/>
          <w:b/>
          <w:sz w:val="22"/>
        </w:rPr>
        <w:t xml:space="preserve"> </w:t>
      </w:r>
    </w:p>
    <w:p w14:paraId="5C455574" w14:textId="77777777" w:rsidR="00270F4A" w:rsidRPr="003013F6" w:rsidRDefault="00270F4A" w:rsidP="008A5AFD">
      <w:pPr>
        <w:pStyle w:val="a9"/>
        <w:widowControl/>
        <w:numPr>
          <w:ilvl w:val="0"/>
          <w:numId w:val="40"/>
        </w:numPr>
        <w:ind w:leftChars="0"/>
        <w:contextualSpacing/>
        <w:jc w:val="left"/>
        <w:rPr>
          <w:sz w:val="20"/>
          <w:szCs w:val="20"/>
        </w:rPr>
      </w:pPr>
      <w:r w:rsidRPr="003013F6">
        <w:rPr>
          <w:b/>
          <w:sz w:val="20"/>
          <w:szCs w:val="20"/>
          <w:u w:val="single"/>
        </w:rPr>
        <w:t>PEFC</w:t>
      </w:r>
      <w:r w:rsidRPr="003013F6">
        <w:rPr>
          <w:rFonts w:hint="eastAsia"/>
          <w:b/>
          <w:sz w:val="20"/>
          <w:szCs w:val="20"/>
          <w:u w:val="single"/>
        </w:rPr>
        <w:t>森林認証制度相互承認プログラム</w:t>
      </w:r>
      <w:r w:rsidRPr="003013F6">
        <w:rPr>
          <w:rFonts w:hint="eastAsia"/>
          <w:sz w:val="20"/>
          <w:szCs w:val="20"/>
        </w:rPr>
        <w:t>（</w:t>
      </w:r>
      <w:r w:rsidRPr="003013F6">
        <w:rPr>
          <w:sz w:val="20"/>
          <w:szCs w:val="20"/>
        </w:rPr>
        <w:t>Programme for the Endorsement of Forest Certification Schemes</w:t>
      </w:r>
      <w:r w:rsidRPr="003013F6">
        <w:rPr>
          <w:rFonts w:hint="eastAsia"/>
          <w:sz w:val="20"/>
          <w:szCs w:val="20"/>
        </w:rPr>
        <w:t>、登録所在地：</w:t>
      </w:r>
      <w:r w:rsidRPr="003013F6">
        <w:rPr>
          <w:sz w:val="20"/>
          <w:szCs w:val="20"/>
        </w:rPr>
        <w:t>ICC Building C</w:t>
      </w:r>
      <w:r w:rsidRPr="003013F6">
        <w:rPr>
          <w:rFonts w:hint="eastAsia"/>
          <w:sz w:val="20"/>
          <w:szCs w:val="20"/>
        </w:rPr>
        <w:t>、</w:t>
      </w:r>
      <w:r w:rsidRPr="003013F6">
        <w:rPr>
          <w:sz w:val="20"/>
          <w:szCs w:val="20"/>
        </w:rPr>
        <w:t>Route de Pre-Bois 20</w:t>
      </w:r>
      <w:r w:rsidRPr="003013F6">
        <w:rPr>
          <w:rFonts w:hint="eastAsia"/>
          <w:sz w:val="20"/>
          <w:szCs w:val="20"/>
        </w:rPr>
        <w:t>、</w:t>
      </w:r>
      <w:r w:rsidRPr="003013F6">
        <w:rPr>
          <w:sz w:val="20"/>
          <w:szCs w:val="20"/>
        </w:rPr>
        <w:t>1215,Geneva 15</w:t>
      </w:r>
      <w:r w:rsidRPr="003013F6">
        <w:rPr>
          <w:rFonts w:hint="eastAsia"/>
          <w:sz w:val="20"/>
          <w:szCs w:val="20"/>
        </w:rPr>
        <w:t>、</w:t>
      </w:r>
      <w:r w:rsidRPr="003013F6">
        <w:rPr>
          <w:sz w:val="20"/>
          <w:szCs w:val="20"/>
        </w:rPr>
        <w:t>Switzerland</w:t>
      </w:r>
      <w:r w:rsidRPr="003013F6">
        <w:rPr>
          <w:rFonts w:hint="eastAsia"/>
          <w:sz w:val="20"/>
          <w:szCs w:val="20"/>
        </w:rPr>
        <w:t>）、</w:t>
      </w:r>
      <w:r w:rsidRPr="00DD7F4B">
        <w:rPr>
          <w:sz w:val="20"/>
          <w:szCs w:val="20"/>
        </w:rPr>
        <w:t>(</w:t>
      </w:r>
      <w:r w:rsidRPr="00DD7F4B">
        <w:rPr>
          <w:rFonts w:hint="eastAsia"/>
          <w:sz w:val="20"/>
          <w:szCs w:val="20"/>
        </w:rPr>
        <w:t>以下「</w:t>
      </w:r>
      <w:r w:rsidRPr="00DD7F4B">
        <w:rPr>
          <w:sz w:val="20"/>
          <w:szCs w:val="20"/>
        </w:rPr>
        <w:t>PEFC</w:t>
      </w:r>
      <w:r w:rsidRPr="003013F6">
        <w:rPr>
          <w:rFonts w:hint="eastAsia"/>
          <w:sz w:val="20"/>
          <w:szCs w:val="20"/>
        </w:rPr>
        <w:t>」と言う</w:t>
      </w:r>
      <w:r w:rsidRPr="003013F6">
        <w:rPr>
          <w:sz w:val="20"/>
          <w:szCs w:val="20"/>
        </w:rPr>
        <w:t xml:space="preserve">.) </w:t>
      </w:r>
      <w:r w:rsidRPr="003013F6">
        <w:rPr>
          <w:rFonts w:hint="eastAsia"/>
          <w:sz w:val="20"/>
          <w:szCs w:val="20"/>
        </w:rPr>
        <w:t>の評議会（以下「</w:t>
      </w:r>
      <w:r w:rsidRPr="003013F6">
        <w:rPr>
          <w:sz w:val="20"/>
          <w:szCs w:val="20"/>
        </w:rPr>
        <w:t>PEFC</w:t>
      </w:r>
      <w:r w:rsidRPr="003013F6">
        <w:rPr>
          <w:rFonts w:hint="eastAsia"/>
          <w:sz w:val="20"/>
          <w:szCs w:val="20"/>
        </w:rPr>
        <w:t>評議会」という。）との契約に基づき、日本における</w:t>
      </w:r>
      <w:r w:rsidRPr="003013F6">
        <w:rPr>
          <w:sz w:val="20"/>
          <w:szCs w:val="20"/>
        </w:rPr>
        <w:t>PEFC</w:t>
      </w:r>
      <w:r w:rsidRPr="003013F6">
        <w:rPr>
          <w:rFonts w:hint="eastAsia"/>
          <w:sz w:val="20"/>
          <w:szCs w:val="20"/>
        </w:rPr>
        <w:t>の商標使用契約に係る業務を代行することに合意している。</w:t>
      </w:r>
      <w:r w:rsidRPr="003013F6">
        <w:rPr>
          <w:sz w:val="20"/>
          <w:szCs w:val="20"/>
        </w:rPr>
        <w:t>（一社）緑の循環認証会議、</w:t>
      </w:r>
      <w:r w:rsidRPr="003013F6">
        <w:rPr>
          <w:rFonts w:hint="eastAsia"/>
          <w:sz w:val="20"/>
          <w:szCs w:val="20"/>
        </w:rPr>
        <w:t>（登録所在地：東京都千代田区永田町</w:t>
      </w:r>
      <w:r w:rsidRPr="003013F6">
        <w:rPr>
          <w:sz w:val="20"/>
          <w:szCs w:val="20"/>
        </w:rPr>
        <w:t>2-4-3</w:t>
      </w:r>
      <w:r w:rsidRPr="003013F6">
        <w:rPr>
          <w:rFonts w:hint="eastAsia"/>
          <w:sz w:val="20"/>
          <w:szCs w:val="20"/>
        </w:rPr>
        <w:t xml:space="preserve">　永田町ビル</w:t>
      </w:r>
      <w:r w:rsidRPr="003013F6">
        <w:rPr>
          <w:sz w:val="20"/>
          <w:szCs w:val="20"/>
        </w:rPr>
        <w:t>4</w:t>
      </w:r>
      <w:r w:rsidRPr="003013F6">
        <w:rPr>
          <w:rFonts w:hint="eastAsia"/>
          <w:sz w:val="20"/>
          <w:szCs w:val="20"/>
        </w:rPr>
        <w:t>階）</w:t>
      </w:r>
      <w:r w:rsidRPr="003013F6">
        <w:rPr>
          <w:sz w:val="20"/>
          <w:szCs w:val="20"/>
        </w:rPr>
        <w:t>（以下「</w:t>
      </w:r>
      <w:r w:rsidRPr="003013F6">
        <w:rPr>
          <w:sz w:val="20"/>
          <w:szCs w:val="20"/>
        </w:rPr>
        <w:t>SGEC/PEFC</w:t>
      </w:r>
      <w:r w:rsidRPr="003013F6">
        <w:rPr>
          <w:rFonts w:hint="eastAsia"/>
          <w:sz w:val="20"/>
          <w:szCs w:val="20"/>
        </w:rPr>
        <w:t>ジャパン」と言う。）と</w:t>
      </w:r>
    </w:p>
    <w:p w14:paraId="6AEC30FC" w14:textId="77777777" w:rsidR="00270F4A" w:rsidRPr="003013F6" w:rsidRDefault="00270F4A" w:rsidP="00270F4A">
      <w:pPr>
        <w:rPr>
          <w:rFonts w:ascii="Century" w:eastAsia="ＭＳ 明朝" w:hAnsi="Century"/>
          <w:sz w:val="20"/>
          <w:szCs w:val="20"/>
        </w:rPr>
      </w:pPr>
    </w:p>
    <w:p w14:paraId="02201854" w14:textId="77777777" w:rsidR="00270F4A" w:rsidRPr="003013F6" w:rsidRDefault="00270F4A" w:rsidP="00270F4A">
      <w:pPr>
        <w:rPr>
          <w:rFonts w:ascii="Century" w:eastAsia="ＭＳ 明朝" w:hAnsi="Century"/>
          <w:b/>
          <w:sz w:val="20"/>
          <w:szCs w:val="20"/>
        </w:rPr>
      </w:pPr>
      <w:r w:rsidRPr="003013F6">
        <w:rPr>
          <w:rFonts w:ascii="Century" w:eastAsia="ＭＳ 明朝" w:hAnsi="Century" w:hint="eastAsia"/>
          <w:b/>
          <w:sz w:val="20"/>
          <w:szCs w:val="20"/>
        </w:rPr>
        <w:t>（２）</w:t>
      </w:r>
      <w:r w:rsidRPr="003013F6">
        <w:rPr>
          <w:rFonts w:ascii="Century" w:eastAsia="ＭＳ 明朝" w:hAnsi="Century" w:hint="eastAsia"/>
          <w:b/>
          <w:sz w:val="20"/>
          <w:szCs w:val="20"/>
          <w:u w:val="single"/>
        </w:rPr>
        <w:t>商標使用者</w:t>
      </w:r>
      <w:r w:rsidRPr="003013F6">
        <w:rPr>
          <w:rFonts w:ascii="Century" w:eastAsia="ＭＳ 明朝" w:hAnsi="Century"/>
          <w:b/>
          <w:sz w:val="20"/>
          <w:szCs w:val="20"/>
          <w:u w:val="single"/>
        </w:rPr>
        <w:t>I</w:t>
      </w:r>
      <w:r w:rsidRPr="003013F6">
        <w:rPr>
          <w:rFonts w:ascii="Century" w:eastAsia="ＭＳ 明朝" w:hAnsi="Century"/>
          <w:b/>
          <w:sz w:val="20"/>
          <w:szCs w:val="20"/>
          <w:u w:val="single"/>
        </w:rPr>
        <w:t>の名称と住所</w:t>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p>
    <w:p w14:paraId="24520DD5" w14:textId="77777777" w:rsidR="00270F4A" w:rsidRPr="003013F6" w:rsidRDefault="00270F4A" w:rsidP="00270F4A">
      <w:pPr>
        <w:ind w:firstLineChars="299" w:firstLine="578"/>
        <w:rPr>
          <w:rFonts w:ascii="Century" w:eastAsia="ＭＳ 明朝" w:hAnsi="Century"/>
          <w:b/>
          <w:sz w:val="20"/>
          <w:szCs w:val="20"/>
        </w:rPr>
      </w:pPr>
      <w:r w:rsidRPr="003013F6">
        <w:rPr>
          <w:rFonts w:ascii="Century" w:eastAsia="ＭＳ 明朝" w:hAnsi="Century" w:hint="eastAsia"/>
          <w:b/>
          <w:sz w:val="20"/>
          <w:szCs w:val="20"/>
          <w:u w:val="single"/>
        </w:rPr>
        <w:t>商標使用者</w:t>
      </w:r>
      <w:r w:rsidRPr="003013F6">
        <w:rPr>
          <w:rFonts w:ascii="Century" w:eastAsia="ＭＳ 明朝" w:hAnsi="Century"/>
          <w:b/>
          <w:sz w:val="20"/>
          <w:szCs w:val="20"/>
          <w:u w:val="single"/>
        </w:rPr>
        <w:t>II</w:t>
      </w:r>
      <w:r w:rsidRPr="003013F6">
        <w:rPr>
          <w:rFonts w:ascii="Century" w:eastAsia="ＭＳ 明朝" w:hAnsi="Century"/>
          <w:b/>
          <w:sz w:val="20"/>
          <w:szCs w:val="20"/>
          <w:u w:val="single"/>
        </w:rPr>
        <w:t>の名称と住所</w:t>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r w:rsidRPr="003013F6">
        <w:rPr>
          <w:rFonts w:ascii="Century" w:eastAsia="ＭＳ 明朝" w:hAnsi="Century"/>
          <w:b/>
          <w:sz w:val="20"/>
          <w:szCs w:val="20"/>
          <w:u w:val="single"/>
        </w:rPr>
        <w:tab/>
      </w:r>
    </w:p>
    <w:p w14:paraId="7AE96A83" w14:textId="77777777" w:rsidR="00270F4A" w:rsidRPr="003013F6" w:rsidRDefault="00270F4A" w:rsidP="00270F4A">
      <w:pPr>
        <w:ind w:firstLineChars="299" w:firstLine="576"/>
        <w:rPr>
          <w:rFonts w:ascii="Century" w:eastAsia="ＭＳ 明朝" w:hAnsi="Century"/>
          <w:sz w:val="20"/>
          <w:szCs w:val="20"/>
        </w:rPr>
      </w:pPr>
      <w:r w:rsidRPr="003013F6">
        <w:rPr>
          <w:rFonts w:ascii="Century" w:eastAsia="ＭＳ 明朝" w:hAnsi="Century"/>
          <w:sz w:val="20"/>
          <w:szCs w:val="20"/>
        </w:rPr>
        <w:t>(</w:t>
      </w:r>
      <w:r w:rsidRPr="003013F6">
        <w:rPr>
          <w:rFonts w:ascii="Century" w:eastAsia="ＭＳ 明朝" w:hAnsi="Century"/>
          <w:sz w:val="20"/>
          <w:szCs w:val="20"/>
        </w:rPr>
        <w:t>以下、本契約書の対象となる各商標使用者を一行で記入のこと</w:t>
      </w:r>
      <w:r w:rsidRPr="003013F6">
        <w:rPr>
          <w:rFonts w:ascii="Century" w:eastAsia="ＭＳ 明朝" w:hAnsi="Century"/>
          <w:sz w:val="20"/>
          <w:szCs w:val="20"/>
        </w:rPr>
        <w:t>)</w:t>
      </w:r>
      <w:r w:rsidRPr="003013F6">
        <w:rPr>
          <w:rFonts w:ascii="Century" w:eastAsia="ＭＳ 明朝" w:hAnsi="Century"/>
          <w:sz w:val="20"/>
          <w:szCs w:val="20"/>
        </w:rPr>
        <w:t>、</w:t>
      </w:r>
    </w:p>
    <w:p w14:paraId="67A81507"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sz w:val="20"/>
          <w:szCs w:val="20"/>
        </w:rPr>
        <w:t>（以下「商標使用者」と言う。）は、下記の条件において、以下の条項について合意した。</w:t>
      </w:r>
    </w:p>
    <w:p w14:paraId="363BAE0C" w14:textId="77777777" w:rsidR="00270F4A" w:rsidRPr="003013F6" w:rsidRDefault="00270F4A" w:rsidP="00270F4A">
      <w:pPr>
        <w:rPr>
          <w:rFonts w:ascii="Century" w:eastAsia="ＭＳ 明朝" w:hAnsi="Century"/>
          <w:b/>
          <w:sz w:val="20"/>
          <w:szCs w:val="20"/>
        </w:rPr>
      </w:pPr>
    </w:p>
    <w:p w14:paraId="2A90C98B" w14:textId="77777777" w:rsidR="00270F4A" w:rsidRPr="003013F6" w:rsidRDefault="00270F4A" w:rsidP="00270F4A">
      <w:pPr>
        <w:pStyle w:val="af0"/>
        <w:rPr>
          <w:rFonts w:ascii="Century" w:hAnsi="Century"/>
          <w:b/>
          <w:color w:val="C00000"/>
          <w:sz w:val="20"/>
          <w:szCs w:val="20"/>
        </w:rPr>
      </w:pPr>
      <w:r w:rsidRPr="003013F6">
        <w:rPr>
          <w:rFonts w:ascii="Century" w:hAnsi="Century" w:hint="eastAsia"/>
          <w:b/>
          <w:sz w:val="20"/>
          <w:szCs w:val="20"/>
        </w:rPr>
        <w:t>記</w:t>
      </w:r>
      <w:r w:rsidRPr="003013F6">
        <w:rPr>
          <w:rFonts w:ascii="Century" w:hAnsi="Century" w:hint="eastAsia"/>
          <w:b/>
          <w:color w:val="C00000"/>
          <w:sz w:val="20"/>
          <w:szCs w:val="20"/>
        </w:rPr>
        <w:t xml:space="preserve">　</w:t>
      </w:r>
    </w:p>
    <w:p w14:paraId="078668E1" w14:textId="77777777" w:rsidR="000179CB" w:rsidRDefault="00270F4A" w:rsidP="000179CB">
      <w:pPr>
        <w:pStyle w:val="a5"/>
        <w:tabs>
          <w:tab w:val="clear" w:pos="4252"/>
          <w:tab w:val="clear" w:pos="8504"/>
        </w:tabs>
        <w:snapToGrid/>
        <w:spacing w:line="320" w:lineRule="exact"/>
        <w:rPr>
          <w:rFonts w:ascii="Century" w:eastAsia="ＭＳ 明朝" w:hAnsi="Century"/>
          <w:szCs w:val="21"/>
        </w:rPr>
      </w:pPr>
      <w:r w:rsidRPr="003013F6">
        <w:rPr>
          <w:rFonts w:ascii="Century" w:eastAsia="ＭＳ 明朝" w:hAnsi="Century" w:hint="eastAsia"/>
          <w:sz w:val="36"/>
          <w:szCs w:val="36"/>
        </w:rPr>
        <w:t>・</w:t>
      </w:r>
      <w:r w:rsidRPr="003013F6">
        <w:rPr>
          <w:rFonts w:ascii="Century" w:eastAsia="ＭＳ 明朝" w:hAnsi="Century" w:hint="eastAsia"/>
          <w:bCs/>
          <w:szCs w:val="21"/>
        </w:rPr>
        <w:t>商標使用者</w:t>
      </w:r>
      <w:r w:rsidRPr="003013F6">
        <w:rPr>
          <w:rFonts w:ascii="Century" w:eastAsia="ＭＳ 明朝" w:hAnsi="Century" w:hint="eastAsia"/>
          <w:szCs w:val="21"/>
        </w:rPr>
        <w:t>は、</w:t>
      </w:r>
      <w:r w:rsidRPr="003013F6">
        <w:rPr>
          <w:rFonts w:ascii="Century" w:eastAsia="ＭＳ 明朝" w:hAnsi="Century"/>
          <w:szCs w:val="21"/>
        </w:rPr>
        <w:t>PEF ST 2001:2020</w:t>
      </w:r>
      <w:r w:rsidRPr="003013F6">
        <w:rPr>
          <w:rFonts w:ascii="Century" w:eastAsia="ＭＳ 明朝" w:hAnsi="Century"/>
          <w:szCs w:val="21"/>
        </w:rPr>
        <w:t>「</w:t>
      </w:r>
      <w:r w:rsidRPr="003013F6">
        <w:rPr>
          <w:rFonts w:ascii="Century" w:eastAsia="ＭＳ 明朝" w:hAnsi="Century" w:hint="eastAsia"/>
          <w:szCs w:val="21"/>
        </w:rPr>
        <w:t>商標使用規則－要求事項</w:t>
      </w:r>
      <w:r w:rsidRPr="003013F6">
        <w:rPr>
          <w:rFonts w:ascii="Century" w:eastAsia="ＭＳ 明朝" w:hAnsi="Century"/>
          <w:szCs w:val="21"/>
        </w:rPr>
        <w:t>」</w:t>
      </w:r>
      <w:r w:rsidRPr="003013F6">
        <w:rPr>
          <w:rFonts w:ascii="Century" w:eastAsia="ＭＳ 明朝" w:hAnsi="Century" w:hint="eastAsia"/>
          <w:szCs w:val="21"/>
        </w:rPr>
        <w:t>が定める商標使用者グ</w:t>
      </w:r>
    </w:p>
    <w:p w14:paraId="64BD236D" w14:textId="77777777" w:rsidR="000179CB" w:rsidRDefault="00270F4A" w:rsidP="000179CB">
      <w:pPr>
        <w:pStyle w:val="a5"/>
        <w:tabs>
          <w:tab w:val="clear" w:pos="4252"/>
          <w:tab w:val="clear" w:pos="8504"/>
        </w:tabs>
        <w:snapToGrid/>
        <w:spacing w:line="320" w:lineRule="exact"/>
        <w:ind w:firstLineChars="150" w:firstLine="304"/>
        <w:rPr>
          <w:rFonts w:ascii="Century" w:eastAsia="ＭＳ 明朝" w:hAnsi="Century"/>
          <w:szCs w:val="21"/>
        </w:rPr>
      </w:pPr>
      <w:r w:rsidRPr="003013F6">
        <w:rPr>
          <w:rFonts w:ascii="Century" w:eastAsia="ＭＳ 明朝" w:hAnsi="Century" w:hint="eastAsia"/>
          <w:szCs w:val="21"/>
        </w:rPr>
        <w:t>ルー</w:t>
      </w:r>
      <w:r w:rsidRPr="003013F6">
        <w:rPr>
          <w:rFonts w:ascii="Century" w:eastAsia="ＭＳ 明朝" w:hAnsi="Century"/>
          <w:szCs w:val="21"/>
        </w:rPr>
        <w:t>D</w:t>
      </w:r>
      <w:r w:rsidRPr="003013F6">
        <w:rPr>
          <w:rFonts w:ascii="Century" w:eastAsia="ＭＳ 明朝" w:hAnsi="Century"/>
          <w:szCs w:val="21"/>
        </w:rPr>
        <w:t>に属する</w:t>
      </w:r>
      <w:r w:rsidRPr="003013F6">
        <w:rPr>
          <w:rFonts w:ascii="Century" w:eastAsia="ＭＳ 明朝" w:hAnsi="Century" w:hint="eastAsia"/>
          <w:szCs w:val="21"/>
        </w:rPr>
        <w:t>「その他の商標使用者」のうちの</w:t>
      </w:r>
      <w:r w:rsidRPr="003013F6">
        <w:rPr>
          <w:rFonts w:ascii="Century" w:eastAsia="ＭＳ 明朝" w:hAnsi="Century" w:hint="eastAsia"/>
          <w:sz w:val="20"/>
          <w:szCs w:val="20"/>
        </w:rPr>
        <w:t>「</w:t>
      </w:r>
      <w:r w:rsidRPr="003013F6">
        <w:rPr>
          <w:rFonts w:ascii="Century" w:eastAsia="ＭＳ 明朝" w:hAnsi="Century"/>
          <w:sz w:val="20"/>
          <w:szCs w:val="20"/>
        </w:rPr>
        <w:t>小売業者およびブランドオーナー</w:t>
      </w:r>
      <w:r w:rsidRPr="003013F6">
        <w:rPr>
          <w:rFonts w:ascii="Century" w:eastAsia="ＭＳ 明朝" w:hAnsi="Century" w:hint="eastAsia"/>
          <w:szCs w:val="21"/>
        </w:rPr>
        <w:t>であ</w:t>
      </w:r>
    </w:p>
    <w:p w14:paraId="03D85E1D" w14:textId="18ADF5D8" w:rsidR="00270F4A" w:rsidRPr="003013F6" w:rsidRDefault="00270F4A" w:rsidP="000179CB">
      <w:pPr>
        <w:pStyle w:val="a5"/>
        <w:tabs>
          <w:tab w:val="clear" w:pos="4252"/>
          <w:tab w:val="clear" w:pos="8504"/>
        </w:tabs>
        <w:snapToGrid/>
        <w:spacing w:line="320" w:lineRule="exact"/>
        <w:ind w:firstLineChars="150" w:firstLine="304"/>
        <w:rPr>
          <w:rFonts w:ascii="Century" w:eastAsia="ＭＳ 明朝" w:hAnsi="Century"/>
          <w:b/>
          <w:szCs w:val="21"/>
        </w:rPr>
      </w:pPr>
      <w:r w:rsidRPr="003013F6">
        <w:rPr>
          <w:rFonts w:ascii="Century" w:eastAsia="ＭＳ 明朝" w:hAnsi="Century" w:hint="eastAsia"/>
          <w:szCs w:val="21"/>
        </w:rPr>
        <w:t>る</w:t>
      </w:r>
      <w:r w:rsidRPr="003013F6">
        <w:rPr>
          <w:rFonts w:ascii="Century" w:eastAsia="ＭＳ 明朝" w:hAnsi="Century" w:hint="eastAsia"/>
          <w:sz w:val="20"/>
          <w:szCs w:val="20"/>
        </w:rPr>
        <w:t>。</w:t>
      </w:r>
    </w:p>
    <w:p w14:paraId="1E9F1E75" w14:textId="77777777" w:rsidR="00270F4A" w:rsidRPr="003013F6" w:rsidRDefault="00270F4A" w:rsidP="008A5AFD">
      <w:pPr>
        <w:numPr>
          <w:ilvl w:val="0"/>
          <w:numId w:val="39"/>
        </w:numPr>
        <w:tabs>
          <w:tab w:val="clear" w:pos="3064"/>
        </w:tabs>
        <w:ind w:left="360" w:hanging="218"/>
        <w:jc w:val="left"/>
        <w:rPr>
          <w:rFonts w:ascii="Century" w:eastAsia="ＭＳ 明朝" w:hAnsi="Century"/>
          <w:sz w:val="20"/>
          <w:szCs w:val="20"/>
        </w:rPr>
      </w:pPr>
      <w:r w:rsidRPr="003013F6">
        <w:rPr>
          <w:rFonts w:ascii="Century" w:eastAsia="ＭＳ 明朝" w:hAnsi="Century" w:hint="eastAsia"/>
          <w:sz w:val="20"/>
          <w:szCs w:val="20"/>
        </w:rPr>
        <w:t>商標使用者として記述された組織のそれぞれは、各々が共同して本契約書のいずれかおよびすべての権利および責務の実行に関する責務を負う。組織の一つが要求事項を充足しない場合、および</w:t>
      </w:r>
      <w:r w:rsidRPr="003013F6">
        <w:rPr>
          <w:rFonts w:ascii="Century" w:eastAsia="ＭＳ 明朝" w:hAnsi="Century"/>
          <w:sz w:val="20"/>
          <w:szCs w:val="20"/>
        </w:rPr>
        <w:t>/</w:t>
      </w:r>
      <w:r w:rsidRPr="003013F6">
        <w:rPr>
          <w:rFonts w:ascii="Century" w:eastAsia="ＭＳ 明朝" w:hAnsi="Century"/>
          <w:sz w:val="20"/>
          <w:szCs w:val="20"/>
        </w:rPr>
        <w:t>または本契約書が当事者組織の一つのために一時解消または終了した場合、本契約書は商標使用者として定められたすべての組織に関して一時解消または終了されなければならない。</w:t>
      </w:r>
    </w:p>
    <w:p w14:paraId="59603084"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評議会は登録商標である下記の</w:t>
      </w:r>
      <w:r w:rsidRPr="003013F6">
        <w:rPr>
          <w:rFonts w:ascii="Century" w:eastAsia="ＭＳ 明朝" w:hAnsi="Century"/>
          <w:sz w:val="20"/>
          <w:szCs w:val="20"/>
        </w:rPr>
        <w:t>PEFC</w:t>
      </w:r>
      <w:r w:rsidRPr="003013F6">
        <w:rPr>
          <w:rFonts w:ascii="Century" w:eastAsia="ＭＳ 明朝" w:hAnsi="Century"/>
          <w:sz w:val="20"/>
          <w:szCs w:val="20"/>
        </w:rPr>
        <w:t>商標（</w:t>
      </w:r>
      <w:r w:rsidRPr="003013F6">
        <w:rPr>
          <w:rFonts w:ascii="Century" w:eastAsia="ＭＳ 明朝" w:hAnsi="Century"/>
          <w:sz w:val="20"/>
          <w:szCs w:val="20"/>
        </w:rPr>
        <w:t>PEFC</w:t>
      </w:r>
      <w:r w:rsidRPr="003013F6">
        <w:rPr>
          <w:rFonts w:ascii="Century" w:eastAsia="ＭＳ 明朝" w:hAnsi="Century"/>
          <w:sz w:val="20"/>
          <w:szCs w:val="20"/>
        </w:rPr>
        <w:t>ロゴ：および</w:t>
      </w:r>
      <w:r w:rsidRPr="003013F6">
        <w:rPr>
          <w:rFonts w:ascii="Century" w:eastAsia="ＭＳ 明朝" w:hAnsi="Century"/>
          <w:sz w:val="20"/>
          <w:szCs w:val="20"/>
        </w:rPr>
        <w:t>PEFC</w:t>
      </w:r>
      <w:r w:rsidRPr="003013F6">
        <w:rPr>
          <w:rFonts w:ascii="Century" w:eastAsia="ＭＳ 明朝" w:hAnsi="Century"/>
          <w:sz w:val="20"/>
          <w:szCs w:val="20"/>
        </w:rPr>
        <w:t>イニシャル）の所有者であり、その著作権を有する。</w:t>
      </w:r>
    </w:p>
    <w:p w14:paraId="5A3212C4" w14:textId="77777777" w:rsidR="00270F4A" w:rsidRPr="003013F6" w:rsidRDefault="00270F4A" w:rsidP="00270F4A">
      <w:pPr>
        <w:jc w:val="cente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sz w:val="20"/>
          <w:szCs w:val="20"/>
        </w:rPr>
        <w:t>ロゴ</w:t>
      </w:r>
    </w:p>
    <w:p w14:paraId="4E06C8BC" w14:textId="77777777" w:rsidR="00270F4A" w:rsidRPr="00DD7F4B" w:rsidRDefault="00270F4A" w:rsidP="00270F4A">
      <w:pPr>
        <w:jc w:val="center"/>
        <w:rPr>
          <w:rFonts w:ascii="Century" w:eastAsia="ＭＳ 明朝" w:hAnsi="Century"/>
          <w:sz w:val="20"/>
          <w:szCs w:val="20"/>
        </w:rPr>
      </w:pPr>
      <w:r w:rsidRPr="00DD7F4B">
        <w:rPr>
          <w:rFonts w:ascii="Century" w:eastAsia="ＭＳ 明朝" w:hAnsi="Century"/>
          <w:noProof/>
          <w:sz w:val="20"/>
          <w:szCs w:val="20"/>
        </w:rPr>
        <w:drawing>
          <wp:inline distT="0" distB="0" distL="0" distR="0" wp14:anchorId="37EFDE44" wp14:editId="082EB50B">
            <wp:extent cx="952500" cy="937260"/>
            <wp:effectExtent l="0" t="0" r="0" b="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 cy="937260"/>
                    </a:xfrm>
                    <a:prstGeom prst="rect">
                      <a:avLst/>
                    </a:prstGeom>
                    <a:noFill/>
                    <a:ln>
                      <a:noFill/>
                    </a:ln>
                  </pic:spPr>
                </pic:pic>
              </a:graphicData>
            </a:graphic>
          </wp:inline>
        </w:drawing>
      </w:r>
    </w:p>
    <w:p w14:paraId="754FC4D6" w14:textId="77777777" w:rsidR="00270F4A" w:rsidRPr="003013F6" w:rsidRDefault="00270F4A" w:rsidP="00270F4A">
      <w:pPr>
        <w:jc w:val="cente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sz w:val="20"/>
          <w:szCs w:val="20"/>
        </w:rPr>
        <w:t>イニシャル</w:t>
      </w:r>
    </w:p>
    <w:p w14:paraId="103F3F34" w14:textId="77777777" w:rsidR="00270F4A" w:rsidRPr="003013F6" w:rsidRDefault="00270F4A" w:rsidP="00270F4A">
      <w:pPr>
        <w:rPr>
          <w:rFonts w:ascii="Century" w:eastAsia="ＭＳ 明朝" w:hAnsi="Century"/>
          <w:sz w:val="20"/>
          <w:szCs w:val="20"/>
        </w:rPr>
      </w:pPr>
    </w:p>
    <w:p w14:paraId="6568724C" w14:textId="77777777" w:rsidR="00270F4A" w:rsidRPr="003013F6" w:rsidRDefault="00270F4A" w:rsidP="008A5AFD">
      <w:pPr>
        <w:numPr>
          <w:ilvl w:val="0"/>
          <w:numId w:val="39"/>
        </w:numPr>
        <w:tabs>
          <w:tab w:val="clear" w:pos="3064"/>
        </w:tabs>
        <w:ind w:left="360" w:hanging="360"/>
        <w:jc w:val="left"/>
        <w:rPr>
          <w:rFonts w:ascii="Century" w:eastAsia="ＭＳ 明朝" w:hAnsi="Century"/>
          <w:sz w:val="20"/>
          <w:szCs w:val="20"/>
        </w:rPr>
      </w:pPr>
      <w:r w:rsidRPr="003013F6">
        <w:rPr>
          <w:rFonts w:ascii="Century" w:eastAsia="ＭＳ 明朝" w:hAnsi="Century" w:hint="eastAsia"/>
          <w:sz w:val="20"/>
          <w:szCs w:val="20"/>
        </w:rPr>
        <w:t>商標使用者は、登録番号</w:t>
      </w:r>
      <w:r w:rsidRPr="003013F6">
        <w:rPr>
          <w:rFonts w:ascii="Century" w:eastAsia="ＭＳ 明朝" w:hAnsi="Century"/>
          <w:sz w:val="20"/>
          <w:szCs w:val="20"/>
        </w:rPr>
        <w:t>PEFC</w:t>
      </w:r>
      <w:r w:rsidRPr="003013F6">
        <w:rPr>
          <w:rFonts w:ascii="Century" w:eastAsia="ＭＳ 明朝" w:hAnsi="Century"/>
          <w:sz w:val="20"/>
          <w:szCs w:val="20"/>
        </w:rPr>
        <w:t>／</w:t>
      </w:r>
      <w:r w:rsidRPr="003013F6">
        <w:rPr>
          <w:rFonts w:ascii="Century" w:eastAsia="ＭＳ 明朝" w:hAnsi="Century" w:hint="eastAsia"/>
          <w:sz w:val="20"/>
          <w:szCs w:val="20"/>
          <w:u w:val="single"/>
        </w:rPr>
        <w:t xml:space="preserve">　　　　　</w:t>
      </w:r>
      <w:r w:rsidRPr="003013F6">
        <w:rPr>
          <w:rFonts w:ascii="Century" w:eastAsia="ＭＳ 明朝" w:hAnsi="Century" w:hint="eastAsia"/>
          <w:sz w:val="20"/>
          <w:szCs w:val="20"/>
        </w:rPr>
        <w:t>にて</w:t>
      </w:r>
      <w:r w:rsidRPr="003013F6">
        <w:rPr>
          <w:rFonts w:ascii="Century" w:eastAsia="ＭＳ 明朝" w:hAnsi="Century"/>
          <w:sz w:val="20"/>
          <w:szCs w:val="20"/>
        </w:rPr>
        <w:t>PEFC</w:t>
      </w:r>
      <w:r w:rsidRPr="003013F6">
        <w:rPr>
          <w:rFonts w:ascii="Century" w:eastAsia="ＭＳ 明朝" w:hAnsi="Century"/>
          <w:sz w:val="20"/>
          <w:szCs w:val="20"/>
        </w:rPr>
        <w:t>商標の使用許可を受け、</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w:t>
      </w:r>
      <w:r w:rsidRPr="003013F6">
        <w:rPr>
          <w:rFonts w:ascii="Century" w:eastAsia="ＭＳ 明朝" w:hAnsi="Century"/>
          <w:sz w:val="20"/>
          <w:szCs w:val="20"/>
        </w:rPr>
        <w:t>-</w:t>
      </w:r>
      <w:r w:rsidRPr="003013F6">
        <w:rPr>
          <w:rFonts w:ascii="Century" w:eastAsia="ＭＳ 明朝" w:hAnsi="Century"/>
          <w:sz w:val="20"/>
          <w:szCs w:val="20"/>
        </w:rPr>
        <w:t>要求事項」の最新版および本契約書に従って</w:t>
      </w:r>
      <w:r w:rsidRPr="003013F6">
        <w:rPr>
          <w:rFonts w:ascii="Century" w:eastAsia="ＭＳ 明朝" w:hAnsi="Century"/>
          <w:sz w:val="20"/>
          <w:szCs w:val="20"/>
        </w:rPr>
        <w:t>PEFC</w:t>
      </w:r>
      <w:r w:rsidRPr="003013F6">
        <w:rPr>
          <w:rFonts w:ascii="Century" w:eastAsia="ＭＳ 明朝" w:hAnsi="Century"/>
          <w:sz w:val="20"/>
          <w:szCs w:val="20"/>
        </w:rPr>
        <w:t>商標を間接的製品上使用および製品外使用することを許可される。</w:t>
      </w:r>
    </w:p>
    <w:p w14:paraId="72F5C797" w14:textId="77777777" w:rsidR="00270F4A" w:rsidRPr="003013F6" w:rsidRDefault="00270F4A" w:rsidP="00270F4A">
      <w:pPr>
        <w:rPr>
          <w:rFonts w:ascii="Century" w:eastAsia="ＭＳ 明朝" w:hAnsi="Century"/>
          <w:b/>
          <w:sz w:val="20"/>
          <w:szCs w:val="20"/>
        </w:rPr>
      </w:pPr>
    </w:p>
    <w:p w14:paraId="59F6E0F8" w14:textId="77777777" w:rsidR="00270F4A" w:rsidRPr="003013F6" w:rsidRDefault="00270F4A" w:rsidP="00270F4A">
      <w:pPr>
        <w:rPr>
          <w:rFonts w:ascii="Century" w:eastAsia="ＭＳ 明朝" w:hAnsi="Century"/>
          <w:b/>
          <w:sz w:val="22"/>
        </w:rPr>
      </w:pPr>
      <w:r w:rsidRPr="003013F6">
        <w:rPr>
          <w:rFonts w:ascii="Century" w:eastAsia="ＭＳ 明朝" w:hAnsi="Century" w:hint="eastAsia"/>
          <w:b/>
          <w:szCs w:val="21"/>
        </w:rPr>
        <w:t>第一条　引用規格</w:t>
      </w:r>
    </w:p>
    <w:p w14:paraId="6F216055" w14:textId="77777777" w:rsidR="00270F4A" w:rsidRPr="003013F6" w:rsidRDefault="00270F4A" w:rsidP="00270F4A">
      <w:pPr>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以下の引用規格は、本契約書の一部を構成しており</w:t>
      </w:r>
      <w:r w:rsidRPr="003013F6">
        <w:rPr>
          <w:rFonts w:ascii="Century" w:eastAsia="ＭＳ 明朝" w:hAnsi="Century"/>
          <w:sz w:val="20"/>
          <w:szCs w:val="20"/>
        </w:rPr>
        <w:t>PEFC</w:t>
      </w:r>
      <w:r w:rsidRPr="003013F6">
        <w:rPr>
          <w:rFonts w:ascii="Century" w:eastAsia="ＭＳ 明朝" w:hAnsi="Century" w:hint="eastAsia"/>
          <w:sz w:val="20"/>
          <w:szCs w:val="20"/>
        </w:rPr>
        <w:t>ウェブサイトで閲覧可能である。</w:t>
      </w:r>
    </w:p>
    <w:p w14:paraId="6E799FB4" w14:textId="77777777" w:rsidR="00270F4A" w:rsidRPr="003013F6" w:rsidRDefault="00270F4A" w:rsidP="00270F4A">
      <w:pPr>
        <w:ind w:firstLineChars="171" w:firstLine="329"/>
        <w:rPr>
          <w:rFonts w:ascii="Century" w:eastAsia="ＭＳ 明朝" w:hAnsi="Century"/>
          <w:sz w:val="20"/>
          <w:szCs w:val="20"/>
        </w:rPr>
      </w:pP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w:t>
      </w:r>
    </w:p>
    <w:p w14:paraId="4AF09BED" w14:textId="77777777" w:rsidR="00270F4A" w:rsidRPr="003013F6" w:rsidRDefault="00270F4A" w:rsidP="00270F4A">
      <w:pPr>
        <w:ind w:firstLineChars="171" w:firstLine="329"/>
        <w:rPr>
          <w:rFonts w:ascii="Century" w:eastAsia="ＭＳ 明朝" w:hAnsi="Century"/>
          <w:sz w:val="20"/>
          <w:szCs w:val="20"/>
        </w:rPr>
      </w:pPr>
      <w:r w:rsidRPr="003013F6">
        <w:rPr>
          <w:rFonts w:ascii="Century" w:eastAsia="ＭＳ 明朝" w:hAnsi="Century"/>
          <w:sz w:val="20"/>
          <w:szCs w:val="20"/>
        </w:rPr>
        <w:t>PEFC GD 1005:2020</w:t>
      </w:r>
      <w:r w:rsidRPr="003013F6">
        <w:rPr>
          <w:rFonts w:ascii="Century" w:eastAsia="ＭＳ 明朝" w:hAnsi="Century" w:hint="eastAsia"/>
          <w:sz w:val="20"/>
          <w:szCs w:val="20"/>
        </w:rPr>
        <w:t>「</w:t>
      </w:r>
      <w:r w:rsidRPr="003013F6">
        <w:rPr>
          <w:rFonts w:ascii="Century" w:eastAsia="ＭＳ 明朝" w:hAnsi="Century"/>
          <w:sz w:val="20"/>
          <w:szCs w:val="20"/>
        </w:rPr>
        <w:t>PEFC</w:t>
      </w:r>
      <w:r w:rsidRPr="003013F6">
        <w:rPr>
          <w:rFonts w:ascii="Century" w:eastAsia="ＭＳ 明朝" w:hAnsi="Century" w:hint="eastAsia"/>
          <w:sz w:val="20"/>
          <w:szCs w:val="20"/>
        </w:rPr>
        <w:t>評議会による</w:t>
      </w:r>
      <w:r w:rsidRPr="003013F6">
        <w:rPr>
          <w:rFonts w:ascii="Century" w:eastAsia="ＭＳ 明朝" w:hAnsi="Century"/>
          <w:sz w:val="20"/>
          <w:szCs w:val="20"/>
        </w:rPr>
        <w:t>PEFC</w:t>
      </w:r>
      <w:r w:rsidRPr="003013F6">
        <w:rPr>
          <w:rFonts w:ascii="Century" w:eastAsia="ＭＳ 明朝" w:hAnsi="Century" w:hint="eastAsia"/>
          <w:sz w:val="20"/>
          <w:szCs w:val="20"/>
        </w:rPr>
        <w:t>商標使用ライセンスの発行」</w:t>
      </w:r>
    </w:p>
    <w:p w14:paraId="0B9A9D5B" w14:textId="77777777" w:rsidR="00270F4A" w:rsidRPr="003013F6" w:rsidRDefault="00270F4A" w:rsidP="00270F4A">
      <w:pPr>
        <w:ind w:left="193" w:hangingChars="100" w:hanging="193"/>
        <w:rPr>
          <w:rFonts w:ascii="Century" w:eastAsia="ＭＳ 明朝" w:hAnsi="Century"/>
          <w:b/>
          <w:szCs w:val="21"/>
        </w:rPr>
      </w:pPr>
      <w:r>
        <w:rPr>
          <w:rFonts w:ascii="Century" w:eastAsia="ＭＳ 明朝" w:hAnsi="Century"/>
          <w:sz w:val="20"/>
          <w:szCs w:val="20"/>
        </w:rPr>
        <w:t>2.</w:t>
      </w:r>
      <w:r>
        <w:rPr>
          <w:rFonts w:ascii="Century" w:eastAsia="ＭＳ 明朝" w:hAnsi="Century" w:hint="eastAsia"/>
          <w:sz w:val="20"/>
          <w:szCs w:val="20"/>
        </w:rPr>
        <w:t xml:space="preserve"> </w:t>
      </w:r>
      <w:r w:rsidRPr="003013F6">
        <w:rPr>
          <w:rFonts w:ascii="Century" w:eastAsia="ＭＳ 明朝" w:hAnsi="Century" w:hint="eastAsia"/>
          <w:sz w:val="20"/>
          <w:szCs w:val="20"/>
        </w:rPr>
        <w:t>これらの引用規格は、現行および</w:t>
      </w:r>
      <w:r w:rsidRPr="003013F6">
        <w:rPr>
          <w:rFonts w:ascii="Century" w:eastAsia="ＭＳ 明朝" w:hAnsi="Century"/>
          <w:sz w:val="20"/>
          <w:szCs w:val="20"/>
        </w:rPr>
        <w:t>PEFC</w:t>
      </w:r>
      <w:r w:rsidRPr="003013F6">
        <w:rPr>
          <w:rFonts w:ascii="Century" w:eastAsia="ＭＳ 明朝" w:hAnsi="Century" w:hint="eastAsia"/>
          <w:sz w:val="20"/>
          <w:szCs w:val="20"/>
        </w:rPr>
        <w:t>による将来の変更を含め有効である。</w:t>
      </w:r>
    </w:p>
    <w:p w14:paraId="45935FC2" w14:textId="77777777" w:rsidR="00270F4A" w:rsidRPr="003013F6" w:rsidRDefault="00270F4A" w:rsidP="00270F4A">
      <w:pPr>
        <w:rPr>
          <w:rFonts w:ascii="Century" w:eastAsia="ＭＳ 明朝" w:hAnsi="Century"/>
          <w:sz w:val="20"/>
          <w:szCs w:val="20"/>
        </w:rPr>
      </w:pPr>
    </w:p>
    <w:p w14:paraId="41CD7C0E"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第二条　本契約書の目的のための</w:t>
      </w:r>
      <w:r w:rsidRPr="003013F6">
        <w:rPr>
          <w:rFonts w:ascii="Century" w:eastAsia="ＭＳ 明朝" w:hAnsi="Century"/>
          <w:b/>
          <w:szCs w:val="21"/>
        </w:rPr>
        <w:t>PEFC ST 2001:2020</w:t>
      </w:r>
      <w:r w:rsidRPr="003013F6">
        <w:rPr>
          <w:rFonts w:ascii="Century" w:eastAsia="ＭＳ 明朝" w:hAnsi="Century"/>
          <w:b/>
          <w:szCs w:val="21"/>
        </w:rPr>
        <w:t>「</w:t>
      </w:r>
      <w:r w:rsidRPr="003013F6">
        <w:rPr>
          <w:rFonts w:ascii="Century" w:eastAsia="ＭＳ 明朝" w:hAnsi="Century" w:hint="eastAsia"/>
          <w:b/>
          <w:szCs w:val="21"/>
        </w:rPr>
        <w:t>商標使用規則―要求事項」の定義の解釈</w:t>
      </w:r>
    </w:p>
    <w:p w14:paraId="031CF21E" w14:textId="77777777" w:rsidR="00270F4A" w:rsidRPr="003013F6" w:rsidRDefault="00270F4A" w:rsidP="00270F4A">
      <w:pPr>
        <w:rPr>
          <w:rFonts w:ascii="Century" w:eastAsia="ＭＳ 明朝" w:hAnsi="Century"/>
          <w:sz w:val="18"/>
          <w:szCs w:val="18"/>
        </w:rPr>
      </w:pPr>
    </w:p>
    <w:p w14:paraId="088111E3" w14:textId="77777777" w:rsidR="00270F4A" w:rsidRPr="003013F6" w:rsidRDefault="00270F4A" w:rsidP="00270F4A">
      <w:pPr>
        <w:rPr>
          <w:rFonts w:ascii="Century" w:eastAsia="ＭＳ 明朝" w:hAnsi="Century"/>
          <w:b/>
          <w:color w:val="FF0000"/>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w:t>
      </w:r>
      <w:r w:rsidRPr="003013F6">
        <w:rPr>
          <w:rFonts w:ascii="Century" w:eastAsia="ＭＳ 明朝" w:hAnsi="Century"/>
          <w:sz w:val="20"/>
          <w:szCs w:val="20"/>
        </w:rPr>
        <w:t xml:space="preserve"> </w:t>
      </w:r>
      <w:r w:rsidRPr="003013F6">
        <w:rPr>
          <w:rFonts w:ascii="Century" w:eastAsia="ＭＳ 明朝" w:hAnsi="Century" w:hint="eastAsia"/>
          <w:b/>
          <w:sz w:val="20"/>
          <w:szCs w:val="20"/>
        </w:rPr>
        <w:t>製品上使用</w:t>
      </w:r>
    </w:p>
    <w:p w14:paraId="5A97F2A7" w14:textId="77777777" w:rsidR="00270F4A" w:rsidRPr="003013F6" w:rsidRDefault="00270F4A" w:rsidP="00270F4A">
      <w:pPr>
        <w:pStyle w:val="a5"/>
        <w:tabs>
          <w:tab w:val="clear" w:pos="4252"/>
          <w:tab w:val="clear" w:pos="8504"/>
        </w:tabs>
        <w:snapToGrid/>
        <w:rPr>
          <w:rFonts w:ascii="Century" w:eastAsia="ＭＳ 明朝" w:hAnsi="Century"/>
          <w:sz w:val="20"/>
          <w:szCs w:val="20"/>
        </w:rPr>
      </w:pPr>
      <w:r w:rsidRPr="003013F6">
        <w:rPr>
          <w:rFonts w:ascii="Century" w:eastAsia="ＭＳ 明朝" w:hAnsi="Century" w:hint="eastAsia"/>
          <w:sz w:val="20"/>
          <w:szCs w:val="20"/>
        </w:rPr>
        <w:t>製品を</w:t>
      </w:r>
      <w:r w:rsidRPr="003013F6">
        <w:rPr>
          <w:rFonts w:ascii="Century" w:eastAsia="ＭＳ 明朝" w:hAnsi="Century"/>
          <w:sz w:val="20"/>
          <w:szCs w:val="20"/>
        </w:rPr>
        <w:t>PEFC</w:t>
      </w:r>
      <w:r w:rsidRPr="003013F6">
        <w:rPr>
          <w:rFonts w:ascii="Century" w:eastAsia="ＭＳ 明朝" w:hAnsi="Century"/>
          <w:sz w:val="20"/>
          <w:szCs w:val="20"/>
        </w:rPr>
        <w:t>認証原材料</w:t>
      </w:r>
      <w:r w:rsidRPr="003013F6">
        <w:rPr>
          <w:rFonts w:ascii="Century" w:eastAsia="ＭＳ 明朝" w:hAnsi="Century" w:hint="eastAsia"/>
          <w:sz w:val="20"/>
          <w:szCs w:val="20"/>
        </w:rPr>
        <w:t>と</w:t>
      </w:r>
      <w:r w:rsidRPr="003013F6">
        <w:rPr>
          <w:rFonts w:ascii="Century" w:eastAsia="ＭＳ 明朝" w:hAnsi="Century"/>
          <w:sz w:val="20"/>
          <w:szCs w:val="20"/>
        </w:rPr>
        <w:t>関連</w:t>
      </w:r>
      <w:r w:rsidRPr="003013F6">
        <w:rPr>
          <w:rFonts w:ascii="Century" w:eastAsia="ＭＳ 明朝" w:hAnsi="Century" w:hint="eastAsia"/>
          <w:sz w:val="20"/>
          <w:szCs w:val="20"/>
        </w:rPr>
        <w:t>づける</w:t>
      </w:r>
      <w:r w:rsidRPr="003013F6">
        <w:rPr>
          <w:rFonts w:ascii="Century" w:eastAsia="ＭＳ 明朝" w:hAnsi="Century"/>
          <w:sz w:val="20"/>
          <w:szCs w:val="20"/>
        </w:rPr>
        <w:t>PEFC</w:t>
      </w:r>
      <w:r w:rsidRPr="003013F6">
        <w:rPr>
          <w:rFonts w:ascii="Century" w:eastAsia="ＭＳ 明朝" w:hAnsi="Century"/>
          <w:sz w:val="20"/>
          <w:szCs w:val="20"/>
        </w:rPr>
        <w:t>商標</w:t>
      </w:r>
      <w:r w:rsidRPr="003013F6">
        <w:rPr>
          <w:rFonts w:ascii="Century" w:eastAsia="ＭＳ 明朝" w:hAnsi="Century" w:hint="eastAsia"/>
          <w:sz w:val="20"/>
          <w:szCs w:val="20"/>
        </w:rPr>
        <w:t>の</w:t>
      </w:r>
      <w:r w:rsidRPr="003013F6">
        <w:rPr>
          <w:rFonts w:ascii="Century" w:eastAsia="ＭＳ 明朝" w:hAnsi="Century"/>
          <w:sz w:val="20"/>
          <w:szCs w:val="20"/>
        </w:rPr>
        <w:t>使用</w:t>
      </w:r>
      <w:r w:rsidRPr="003013F6">
        <w:rPr>
          <w:rFonts w:ascii="Century" w:eastAsia="ＭＳ 明朝" w:hAnsi="Century" w:hint="eastAsia"/>
          <w:sz w:val="20"/>
          <w:szCs w:val="20"/>
        </w:rPr>
        <w:t>、または、商標が購買者または一般消費者に製品が</w:t>
      </w:r>
      <w:r w:rsidRPr="003013F6">
        <w:rPr>
          <w:rFonts w:ascii="Century" w:eastAsia="ＭＳ 明朝" w:hAnsi="Century"/>
          <w:sz w:val="20"/>
          <w:szCs w:val="20"/>
        </w:rPr>
        <w:t>PEFC</w:t>
      </w:r>
      <w:r w:rsidRPr="003013F6">
        <w:rPr>
          <w:rFonts w:ascii="Century" w:eastAsia="ＭＳ 明朝" w:hAnsi="Century"/>
          <w:sz w:val="20"/>
          <w:szCs w:val="20"/>
        </w:rPr>
        <w:t>認証</w:t>
      </w:r>
      <w:r w:rsidRPr="003013F6">
        <w:rPr>
          <w:rFonts w:ascii="Century" w:eastAsia="ＭＳ 明朝" w:hAnsi="Century" w:hint="eastAsia"/>
          <w:sz w:val="20"/>
          <w:szCs w:val="20"/>
        </w:rPr>
        <w:t>原材料</w:t>
      </w:r>
      <w:r w:rsidRPr="003013F6">
        <w:rPr>
          <w:rFonts w:ascii="Century" w:eastAsia="ＭＳ 明朝" w:hAnsi="Century"/>
          <w:sz w:val="20"/>
          <w:szCs w:val="20"/>
        </w:rPr>
        <w:t>に関連</w:t>
      </w:r>
      <w:r w:rsidRPr="003013F6">
        <w:rPr>
          <w:rFonts w:ascii="Century" w:eastAsia="ＭＳ 明朝" w:hAnsi="Century" w:hint="eastAsia"/>
          <w:sz w:val="20"/>
          <w:szCs w:val="20"/>
        </w:rPr>
        <w:t>していると</w:t>
      </w:r>
      <w:r w:rsidRPr="003013F6">
        <w:rPr>
          <w:rFonts w:ascii="Century" w:eastAsia="ＭＳ 明朝" w:hAnsi="Century"/>
          <w:sz w:val="20"/>
          <w:szCs w:val="20"/>
        </w:rPr>
        <w:t>受け</w:t>
      </w:r>
      <w:r w:rsidRPr="003013F6">
        <w:rPr>
          <w:rFonts w:ascii="Century" w:eastAsia="ＭＳ 明朝" w:hAnsi="Century" w:hint="eastAsia"/>
          <w:sz w:val="20"/>
          <w:szCs w:val="20"/>
        </w:rPr>
        <w:t>とられ、</w:t>
      </w:r>
      <w:r w:rsidRPr="003013F6">
        <w:rPr>
          <w:rFonts w:ascii="Century" w:eastAsia="ＭＳ 明朝" w:hAnsi="Century"/>
          <w:sz w:val="20"/>
          <w:szCs w:val="20"/>
        </w:rPr>
        <w:t>または</w:t>
      </w:r>
      <w:r w:rsidRPr="003013F6">
        <w:rPr>
          <w:rFonts w:ascii="Century" w:eastAsia="ＭＳ 明朝" w:hAnsi="Century" w:hint="eastAsia"/>
          <w:sz w:val="20"/>
          <w:szCs w:val="20"/>
        </w:rPr>
        <w:t>、</w:t>
      </w:r>
      <w:r w:rsidRPr="003013F6">
        <w:rPr>
          <w:rFonts w:ascii="Century" w:eastAsia="ＭＳ 明朝" w:hAnsi="Century"/>
          <w:sz w:val="20"/>
          <w:szCs w:val="20"/>
        </w:rPr>
        <w:t>理解</w:t>
      </w:r>
      <w:r w:rsidRPr="003013F6">
        <w:rPr>
          <w:rFonts w:ascii="Century" w:eastAsia="ＭＳ 明朝" w:hAnsi="Century" w:hint="eastAsia"/>
          <w:sz w:val="20"/>
          <w:szCs w:val="20"/>
        </w:rPr>
        <w:t>されうる</w:t>
      </w:r>
      <w:r w:rsidRPr="003013F6">
        <w:rPr>
          <w:rFonts w:ascii="Century" w:eastAsia="ＭＳ 明朝" w:hAnsi="Century"/>
          <w:sz w:val="20"/>
          <w:szCs w:val="20"/>
        </w:rPr>
        <w:t>使用</w:t>
      </w:r>
      <w:r w:rsidRPr="003013F6">
        <w:rPr>
          <w:rFonts w:ascii="Century" w:eastAsia="ＭＳ 明朝" w:hAnsi="Century" w:hint="eastAsia"/>
          <w:sz w:val="20"/>
          <w:szCs w:val="20"/>
        </w:rPr>
        <w:t>のことである。製品上使用には、直接的使用（</w:t>
      </w:r>
      <w:r w:rsidRPr="003013F6">
        <w:rPr>
          <w:rFonts w:ascii="Century" w:eastAsia="ＭＳ 明朝" w:hAnsi="Century"/>
          <w:sz w:val="20"/>
          <w:szCs w:val="20"/>
        </w:rPr>
        <w:t>PEFC</w:t>
      </w:r>
      <w:r w:rsidRPr="003013F6">
        <w:rPr>
          <w:rFonts w:ascii="Century" w:eastAsia="ＭＳ 明朝" w:hAnsi="Century"/>
          <w:sz w:val="20"/>
          <w:szCs w:val="20"/>
        </w:rPr>
        <w:t>商標が有形製品上に使用される）</w:t>
      </w:r>
      <w:r w:rsidRPr="003013F6">
        <w:rPr>
          <w:rFonts w:ascii="Century" w:eastAsia="ＭＳ 明朝" w:hAnsi="Century" w:hint="eastAsia"/>
          <w:sz w:val="20"/>
          <w:szCs w:val="20"/>
        </w:rPr>
        <w:t>、</w:t>
      </w:r>
      <w:r w:rsidRPr="003013F6">
        <w:rPr>
          <w:rFonts w:ascii="Century" w:eastAsia="ＭＳ 明朝" w:hAnsi="Century"/>
          <w:sz w:val="20"/>
          <w:szCs w:val="20"/>
        </w:rPr>
        <w:t>または</w:t>
      </w:r>
      <w:r w:rsidRPr="003013F6">
        <w:rPr>
          <w:rFonts w:ascii="Century" w:eastAsia="ＭＳ 明朝" w:hAnsi="Century" w:hint="eastAsia"/>
          <w:sz w:val="20"/>
          <w:szCs w:val="20"/>
        </w:rPr>
        <w:t>、</w:t>
      </w:r>
      <w:r w:rsidRPr="003013F6">
        <w:rPr>
          <w:rFonts w:ascii="Century" w:eastAsia="ＭＳ 明朝" w:hAnsi="Century"/>
          <w:sz w:val="20"/>
          <w:szCs w:val="20"/>
        </w:rPr>
        <w:t>間接的使用（商標が有形製品に関連するがその製品上には使用されない）</w:t>
      </w:r>
      <w:r w:rsidRPr="003013F6">
        <w:rPr>
          <w:rFonts w:ascii="Century" w:eastAsia="ＭＳ 明朝" w:hAnsi="Century" w:hint="eastAsia"/>
          <w:sz w:val="20"/>
          <w:szCs w:val="20"/>
        </w:rPr>
        <w:t>が可能である</w:t>
      </w:r>
      <w:r w:rsidRPr="003013F6">
        <w:rPr>
          <w:rFonts w:ascii="Century" w:eastAsia="ＭＳ 明朝" w:hAnsi="Century"/>
          <w:sz w:val="20"/>
          <w:szCs w:val="20"/>
        </w:rPr>
        <w:t>。</w:t>
      </w:r>
    </w:p>
    <w:p w14:paraId="1244E28D" w14:textId="77777777" w:rsidR="00270F4A" w:rsidRPr="003013F6" w:rsidRDefault="00270F4A" w:rsidP="00270F4A">
      <w:pPr>
        <w:rPr>
          <w:rFonts w:ascii="Century" w:eastAsia="ＭＳ 明朝" w:hAnsi="Century"/>
          <w:b/>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b/>
          <w:sz w:val="20"/>
          <w:szCs w:val="20"/>
        </w:rPr>
        <w:t xml:space="preserve"> </w:t>
      </w:r>
      <w:r w:rsidRPr="003013F6">
        <w:rPr>
          <w:rFonts w:ascii="Century" w:eastAsia="ＭＳ 明朝" w:hAnsi="Century" w:hint="eastAsia"/>
          <w:b/>
          <w:sz w:val="20"/>
          <w:szCs w:val="20"/>
        </w:rPr>
        <w:t>製品外使用</w:t>
      </w:r>
    </w:p>
    <w:p w14:paraId="77B4095F"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商標の製品上使用以外の使用であり、特定の製品または</w:t>
      </w:r>
      <w:r w:rsidRPr="003013F6">
        <w:rPr>
          <w:rFonts w:ascii="Century" w:eastAsia="ＭＳ 明朝" w:hAnsi="Century"/>
          <w:sz w:val="20"/>
          <w:szCs w:val="20"/>
        </w:rPr>
        <w:t>PEFC</w:t>
      </w:r>
      <w:r w:rsidRPr="003013F6">
        <w:rPr>
          <w:rFonts w:ascii="Century" w:eastAsia="ＭＳ 明朝" w:hAnsi="Century" w:hint="eastAsia"/>
          <w:sz w:val="20"/>
          <w:szCs w:val="20"/>
        </w:rPr>
        <w:t>認証森林由来の原材料に言及しないもの。</w:t>
      </w:r>
    </w:p>
    <w:p w14:paraId="50D86CA9"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例えば、年次報告書、持続可能性報告書、調達方針報告書上に</w:t>
      </w:r>
      <w:r w:rsidRPr="003013F6">
        <w:rPr>
          <w:rFonts w:ascii="Century" w:eastAsia="ＭＳ 明朝" w:hAnsi="Century" w:hint="eastAsia"/>
          <w:sz w:val="20"/>
          <w:szCs w:val="20"/>
        </w:rPr>
        <w:t>おける</w:t>
      </w:r>
      <w:r w:rsidRPr="003013F6">
        <w:rPr>
          <w:rFonts w:ascii="Century" w:eastAsia="ＭＳ 明朝" w:hAnsi="Century"/>
          <w:sz w:val="20"/>
          <w:szCs w:val="20"/>
        </w:rPr>
        <w:t>PEFC</w:t>
      </w:r>
      <w:r w:rsidRPr="003013F6">
        <w:rPr>
          <w:rFonts w:ascii="Century" w:eastAsia="ＭＳ 明朝" w:hAnsi="Century"/>
          <w:sz w:val="20"/>
          <w:szCs w:val="20"/>
        </w:rPr>
        <w:t>認証原材料を使用していることの声明、または、企業のウェブサイト上で</w:t>
      </w:r>
      <w:r w:rsidRPr="003013F6">
        <w:rPr>
          <w:rFonts w:ascii="Century" w:eastAsia="ＭＳ 明朝" w:hAnsi="Century"/>
          <w:sz w:val="20"/>
          <w:szCs w:val="20"/>
        </w:rPr>
        <w:t>PEFC</w:t>
      </w:r>
      <w:r w:rsidRPr="003013F6">
        <w:rPr>
          <w:rFonts w:ascii="Century" w:eastAsia="ＭＳ 明朝" w:hAnsi="Century"/>
          <w:sz w:val="20"/>
          <w:szCs w:val="20"/>
        </w:rPr>
        <w:t>に言及することなど。</w:t>
      </w:r>
    </w:p>
    <w:p w14:paraId="19CD5FA5" w14:textId="77777777" w:rsidR="00270F4A" w:rsidRPr="003013F6" w:rsidRDefault="00270F4A" w:rsidP="00270F4A">
      <w:pPr>
        <w:rPr>
          <w:rFonts w:ascii="Century" w:eastAsia="ＭＳ 明朝" w:hAnsi="Century"/>
          <w:sz w:val="20"/>
          <w:szCs w:val="20"/>
        </w:rPr>
      </w:pPr>
    </w:p>
    <w:p w14:paraId="76DB0505" w14:textId="77777777" w:rsidR="00270F4A" w:rsidRPr="003013F6" w:rsidRDefault="00270F4A" w:rsidP="00270F4A">
      <w:pPr>
        <w:rPr>
          <w:rFonts w:ascii="Century" w:eastAsia="ＭＳ 明朝" w:hAnsi="Century"/>
          <w:sz w:val="20"/>
          <w:szCs w:val="20"/>
        </w:rPr>
      </w:pPr>
      <w:r w:rsidRPr="003013F6">
        <w:rPr>
          <w:rFonts w:ascii="Century" w:eastAsia="ＭＳ 明朝" w:hAnsi="Century" w:hint="eastAsia"/>
          <w:sz w:val="20"/>
          <w:szCs w:val="20"/>
        </w:rPr>
        <w:t>なお、</w:t>
      </w:r>
      <w:r w:rsidRPr="00DD7F4B">
        <w:rPr>
          <w:rFonts w:ascii="Century" w:eastAsia="ＭＳ 明朝" w:hAnsi="Century"/>
          <w:sz w:val="20"/>
          <w:szCs w:val="20"/>
        </w:rPr>
        <w:t>使用者グループ</w:t>
      </w:r>
      <w:r w:rsidRPr="00DD7F4B">
        <w:rPr>
          <w:rFonts w:ascii="Century" w:eastAsia="ＭＳ 明朝" w:hAnsi="Century"/>
          <w:sz w:val="20"/>
          <w:szCs w:val="20"/>
        </w:rPr>
        <w:t xml:space="preserve"> D </w:t>
      </w:r>
      <w:r w:rsidRPr="00DD7F4B">
        <w:rPr>
          <w:rFonts w:ascii="Century" w:eastAsia="ＭＳ 明朝" w:hAnsi="Century"/>
          <w:sz w:val="20"/>
          <w:szCs w:val="20"/>
        </w:rPr>
        <w:t>に属する小売業者</w:t>
      </w:r>
      <w:r w:rsidRPr="003013F6">
        <w:rPr>
          <w:rFonts w:ascii="Century" w:eastAsia="ＭＳ 明朝" w:hAnsi="Century" w:hint="eastAsia"/>
          <w:sz w:val="20"/>
          <w:szCs w:val="20"/>
        </w:rPr>
        <w:t>およびブランドオーナー</w:t>
      </w:r>
      <w:r w:rsidRPr="003013F6">
        <w:rPr>
          <w:rFonts w:ascii="Century" w:eastAsia="ＭＳ 明朝" w:hAnsi="Century"/>
          <w:sz w:val="20"/>
          <w:szCs w:val="20"/>
        </w:rPr>
        <w:t>は、</w:t>
      </w:r>
      <w:r w:rsidRPr="003013F6">
        <w:rPr>
          <w:rFonts w:ascii="Century" w:eastAsia="ＭＳ 明朝" w:hAnsi="Century" w:hint="eastAsia"/>
          <w:sz w:val="20"/>
          <w:szCs w:val="20"/>
        </w:rPr>
        <w:t>Ｐ</w:t>
      </w:r>
      <w:r w:rsidRPr="003013F6">
        <w:rPr>
          <w:rFonts w:ascii="Century" w:eastAsia="ＭＳ 明朝" w:hAnsi="Century"/>
          <w:sz w:val="20"/>
          <w:szCs w:val="20"/>
        </w:rPr>
        <w:t>EFC</w:t>
      </w:r>
      <w:r w:rsidRPr="003013F6">
        <w:rPr>
          <w:rFonts w:ascii="Century" w:eastAsia="ＭＳ 明朝" w:hAnsi="Century"/>
          <w:sz w:val="20"/>
          <w:szCs w:val="20"/>
        </w:rPr>
        <w:t>認証製品のプロモ</w:t>
      </w:r>
      <w:r w:rsidRPr="003013F6">
        <w:rPr>
          <w:rFonts w:ascii="Century" w:eastAsia="ＭＳ 明朝" w:hAnsi="Century" w:hint="eastAsia"/>
          <w:sz w:val="20"/>
          <w:szCs w:val="20"/>
        </w:rPr>
        <w:t>ーションを目的としてのみ例外的に</w:t>
      </w:r>
      <w:r w:rsidRPr="003013F6">
        <w:rPr>
          <w:rFonts w:ascii="Century" w:eastAsia="ＭＳ 明朝" w:hAnsi="Century"/>
          <w:sz w:val="20"/>
          <w:szCs w:val="20"/>
        </w:rPr>
        <w:t>PEFC</w:t>
      </w:r>
      <w:r w:rsidRPr="003013F6">
        <w:rPr>
          <w:rFonts w:ascii="Century" w:eastAsia="ＭＳ 明朝" w:hAnsi="Century"/>
          <w:sz w:val="20"/>
          <w:szCs w:val="20"/>
        </w:rPr>
        <w:t>商標を</w:t>
      </w:r>
      <w:r w:rsidRPr="003013F6">
        <w:rPr>
          <w:rFonts w:ascii="Century" w:eastAsia="ＭＳ 明朝" w:hAnsi="Century" w:hint="eastAsia"/>
          <w:sz w:val="20"/>
          <w:szCs w:val="20"/>
        </w:rPr>
        <w:t>間接的に製品上使用することができる。その詳細は</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「商標使用規則－要求事項」の</w:t>
      </w:r>
      <w:r w:rsidRPr="003013F6">
        <w:rPr>
          <w:rFonts w:ascii="Century" w:eastAsia="ＭＳ 明朝" w:hAnsi="Century"/>
          <w:sz w:val="20"/>
          <w:szCs w:val="20"/>
        </w:rPr>
        <w:t xml:space="preserve"> 6.3.4.4 </w:t>
      </w:r>
      <w:r w:rsidRPr="003013F6">
        <w:rPr>
          <w:rFonts w:ascii="Century" w:eastAsia="ＭＳ 明朝" w:hAnsi="Century"/>
          <w:sz w:val="20"/>
          <w:szCs w:val="20"/>
        </w:rPr>
        <w:t>項</w:t>
      </w:r>
      <w:r w:rsidRPr="003013F6">
        <w:rPr>
          <w:rFonts w:ascii="Century" w:eastAsia="ＭＳ 明朝" w:hAnsi="Century" w:hint="eastAsia"/>
          <w:sz w:val="20"/>
          <w:szCs w:val="20"/>
        </w:rPr>
        <w:t>に規定されている。</w:t>
      </w:r>
    </w:p>
    <w:p w14:paraId="4B5C86FA" w14:textId="77777777" w:rsidR="00270F4A" w:rsidRPr="003013F6" w:rsidRDefault="00270F4A" w:rsidP="00270F4A">
      <w:pPr>
        <w:rPr>
          <w:rFonts w:ascii="Century" w:eastAsia="ＭＳ 明朝" w:hAnsi="Century"/>
        </w:rPr>
      </w:pPr>
      <w:bookmarkStart w:id="180" w:name="_Hlk75001175"/>
    </w:p>
    <w:p w14:paraId="37B30FE5" w14:textId="77777777" w:rsidR="00270F4A" w:rsidRPr="003013F6" w:rsidRDefault="00270F4A" w:rsidP="00270F4A">
      <w:pPr>
        <w:spacing w:line="240" w:lineRule="exact"/>
        <w:rPr>
          <w:rFonts w:ascii="Century" w:eastAsia="ＭＳ 明朝" w:hAnsi="Century"/>
          <w:sz w:val="18"/>
          <w:szCs w:val="18"/>
        </w:rPr>
      </w:pPr>
      <w:r w:rsidRPr="003013F6">
        <w:rPr>
          <w:rFonts w:ascii="Century" w:eastAsia="ＭＳ 明朝" w:hAnsi="Century" w:hint="eastAsia"/>
          <w:sz w:val="18"/>
          <w:szCs w:val="18"/>
        </w:rPr>
        <w:t>（参考：</w:t>
      </w:r>
      <w:r w:rsidRPr="003013F6">
        <w:rPr>
          <w:rFonts w:ascii="Century" w:eastAsia="ＭＳ 明朝" w:hAnsi="Century"/>
          <w:sz w:val="18"/>
          <w:szCs w:val="18"/>
        </w:rPr>
        <w:t>PEFC ST 2001:2020</w:t>
      </w:r>
      <w:r w:rsidRPr="003013F6">
        <w:rPr>
          <w:rFonts w:ascii="Century" w:eastAsia="ＭＳ 明朝" w:hAnsi="Century" w:hint="eastAsia"/>
          <w:sz w:val="18"/>
          <w:szCs w:val="18"/>
        </w:rPr>
        <w:t>「商標使用規則－要求事項」（抄））</w:t>
      </w:r>
    </w:p>
    <w:p w14:paraId="6B758D52" w14:textId="77777777" w:rsidR="00270F4A" w:rsidRPr="00DD7F4B" w:rsidRDefault="00270F4A" w:rsidP="00270F4A">
      <w:pPr>
        <w:spacing w:line="240" w:lineRule="exact"/>
        <w:rPr>
          <w:rFonts w:ascii="Century" w:eastAsia="ＭＳ 明朝" w:hAnsi="Century"/>
          <w:sz w:val="18"/>
          <w:szCs w:val="18"/>
        </w:rPr>
      </w:pPr>
      <w:r w:rsidRPr="003013F6">
        <w:rPr>
          <w:rFonts w:ascii="Century" w:eastAsia="ＭＳ 明朝" w:hAnsi="Century"/>
          <w:sz w:val="18"/>
          <w:szCs w:val="18"/>
        </w:rPr>
        <w:t xml:space="preserve">6.3.4.4 </w:t>
      </w:r>
      <w:r w:rsidRPr="003013F6">
        <w:rPr>
          <w:rFonts w:ascii="Century" w:eastAsia="ＭＳ 明朝" w:hAnsi="Century"/>
          <w:sz w:val="18"/>
          <w:szCs w:val="18"/>
        </w:rPr>
        <w:t>ロゴ使用者グループ</w:t>
      </w:r>
      <w:r w:rsidRPr="003013F6">
        <w:rPr>
          <w:rFonts w:ascii="Century" w:eastAsia="ＭＳ 明朝" w:hAnsi="Century"/>
          <w:sz w:val="18"/>
          <w:szCs w:val="18"/>
        </w:rPr>
        <w:t xml:space="preserve"> D </w:t>
      </w:r>
      <w:r w:rsidRPr="003013F6">
        <w:rPr>
          <w:rFonts w:ascii="Century" w:eastAsia="ＭＳ 明朝" w:hAnsi="Century"/>
          <w:sz w:val="18"/>
          <w:szCs w:val="18"/>
        </w:rPr>
        <w:t>に属する小売業者で</w:t>
      </w:r>
      <w:r w:rsidRPr="003013F6">
        <w:rPr>
          <w:rFonts w:ascii="Century" w:eastAsia="ＭＳ 明朝" w:hAnsi="Century"/>
          <w:sz w:val="18"/>
          <w:szCs w:val="18"/>
        </w:rPr>
        <w:t xml:space="preserve"> PEFC </w:t>
      </w:r>
      <w:r w:rsidRPr="003013F6">
        <w:rPr>
          <w:rFonts w:ascii="Century" w:eastAsia="ＭＳ 明朝" w:hAnsi="Century"/>
          <w:sz w:val="18"/>
          <w:szCs w:val="18"/>
        </w:rPr>
        <w:t>認証完成品を調達し、如何なる形であれその</w:t>
      </w:r>
      <w:r w:rsidRPr="003013F6">
        <w:rPr>
          <w:rFonts w:ascii="Century" w:eastAsia="ＭＳ 明朝" w:hAnsi="Century" w:hint="eastAsia"/>
          <w:sz w:val="18"/>
          <w:szCs w:val="18"/>
        </w:rPr>
        <w:t>製品に処置を加えたり、包装を変更したり、非認証製品と混合することなくその完成品を消費者に直接販売する者は、</w:t>
      </w:r>
      <w:r w:rsidRPr="003013F6">
        <w:rPr>
          <w:rFonts w:ascii="Century" w:eastAsia="ＭＳ 明朝" w:hAnsi="Century"/>
          <w:sz w:val="18"/>
          <w:szCs w:val="18"/>
        </w:rPr>
        <w:t xml:space="preserve">PEFC </w:t>
      </w:r>
      <w:r w:rsidRPr="003013F6">
        <w:rPr>
          <w:rFonts w:ascii="Century" w:eastAsia="ＭＳ 明朝" w:hAnsi="Century"/>
          <w:sz w:val="18"/>
          <w:szCs w:val="18"/>
        </w:rPr>
        <w:t>認証製品のプロモーションを目的として例外的に</w:t>
      </w:r>
      <w:r w:rsidRPr="003013F6">
        <w:rPr>
          <w:rFonts w:ascii="Century" w:eastAsia="ＭＳ 明朝" w:hAnsi="Century"/>
          <w:sz w:val="18"/>
          <w:szCs w:val="18"/>
        </w:rPr>
        <w:t xml:space="preserve"> PEFC </w:t>
      </w:r>
      <w:r w:rsidRPr="003013F6">
        <w:rPr>
          <w:rFonts w:ascii="Century" w:eastAsia="ＭＳ 明朝" w:hAnsi="Century"/>
          <w:sz w:val="18"/>
          <w:szCs w:val="18"/>
        </w:rPr>
        <w:t>商標を間接的に製品上使用</w:t>
      </w:r>
      <w:r w:rsidRPr="003013F6">
        <w:rPr>
          <w:rFonts w:ascii="Century" w:eastAsia="ＭＳ 明朝" w:hAnsi="Century" w:hint="eastAsia"/>
          <w:sz w:val="18"/>
          <w:szCs w:val="18"/>
        </w:rPr>
        <w:t>することができる。（要求事項</w:t>
      </w:r>
      <w:r w:rsidRPr="003013F6">
        <w:rPr>
          <w:rFonts w:ascii="Century" w:eastAsia="ＭＳ 明朝" w:hAnsi="Century"/>
          <w:sz w:val="18"/>
          <w:szCs w:val="18"/>
        </w:rPr>
        <w:t xml:space="preserve"> 5.2.1 </w:t>
      </w:r>
      <w:r w:rsidRPr="003013F6">
        <w:rPr>
          <w:rFonts w:ascii="Century" w:eastAsia="ＭＳ 明朝" w:hAnsi="Century"/>
          <w:sz w:val="18"/>
          <w:szCs w:val="18"/>
        </w:rPr>
        <w:t>項</w:t>
      </w:r>
      <w:r w:rsidRPr="003013F6">
        <w:rPr>
          <w:rFonts w:ascii="Century" w:eastAsia="ＭＳ 明朝" w:hAnsi="Century"/>
          <w:sz w:val="18"/>
          <w:szCs w:val="18"/>
        </w:rPr>
        <w:t xml:space="preserve"> b </w:t>
      </w:r>
      <w:r w:rsidRPr="003013F6">
        <w:rPr>
          <w:rFonts w:ascii="Century" w:eastAsia="ＭＳ 明朝" w:hAnsi="Century"/>
          <w:sz w:val="18"/>
          <w:szCs w:val="18"/>
        </w:rPr>
        <w:t>を参照）その場合、下記の要求事項を遵守</w:t>
      </w:r>
      <w:r w:rsidRPr="00DD7F4B">
        <w:rPr>
          <w:rFonts w:ascii="Century" w:eastAsia="ＭＳ 明朝" w:hAnsi="Century"/>
          <w:sz w:val="18"/>
          <w:szCs w:val="18"/>
        </w:rPr>
        <w:t>する必要がある。</w:t>
      </w:r>
    </w:p>
    <w:p w14:paraId="17BB676C" w14:textId="77777777" w:rsidR="00270F4A" w:rsidRPr="003013F6" w:rsidRDefault="00270F4A" w:rsidP="00270F4A">
      <w:pPr>
        <w:spacing w:line="240" w:lineRule="exact"/>
        <w:rPr>
          <w:rFonts w:ascii="Century" w:eastAsia="ＭＳ 明朝" w:hAnsi="Century"/>
          <w:sz w:val="18"/>
          <w:szCs w:val="18"/>
        </w:rPr>
      </w:pPr>
      <w:r w:rsidRPr="003013F6">
        <w:rPr>
          <w:rFonts w:ascii="Century" w:eastAsia="ＭＳ 明朝" w:hAnsi="Century"/>
          <w:sz w:val="18"/>
          <w:szCs w:val="18"/>
        </w:rPr>
        <w:t xml:space="preserve">a) </w:t>
      </w:r>
      <w:r w:rsidRPr="003013F6">
        <w:rPr>
          <w:rFonts w:ascii="Century" w:eastAsia="ＭＳ 明朝" w:hAnsi="Century"/>
          <w:sz w:val="18"/>
          <w:szCs w:val="18"/>
        </w:rPr>
        <w:t>商標使用者グループ</w:t>
      </w:r>
      <w:r w:rsidRPr="003013F6">
        <w:rPr>
          <w:rFonts w:ascii="Century" w:eastAsia="ＭＳ 明朝" w:hAnsi="Century"/>
          <w:sz w:val="18"/>
          <w:szCs w:val="18"/>
        </w:rPr>
        <w:t xml:space="preserve"> D </w:t>
      </w:r>
      <w:r w:rsidRPr="003013F6">
        <w:rPr>
          <w:rFonts w:ascii="Century" w:eastAsia="ＭＳ 明朝" w:hAnsi="Century"/>
          <w:sz w:val="18"/>
          <w:szCs w:val="18"/>
        </w:rPr>
        <w:t>に関する</w:t>
      </w:r>
      <w:r w:rsidRPr="003013F6">
        <w:rPr>
          <w:rFonts w:ascii="Century" w:eastAsia="ＭＳ 明朝" w:hAnsi="Century"/>
          <w:sz w:val="18"/>
          <w:szCs w:val="18"/>
        </w:rPr>
        <w:t xml:space="preserve"> PEFC </w:t>
      </w:r>
      <w:r w:rsidRPr="003013F6">
        <w:rPr>
          <w:rFonts w:ascii="Century" w:eastAsia="ＭＳ 明朝" w:hAnsi="Century"/>
          <w:sz w:val="18"/>
          <w:szCs w:val="18"/>
        </w:rPr>
        <w:t>商標ライセンスを有する。</w:t>
      </w:r>
    </w:p>
    <w:p w14:paraId="5B1A59D5" w14:textId="6F601012" w:rsidR="00270F4A" w:rsidRPr="003013F6" w:rsidRDefault="00270F4A" w:rsidP="00EB15B9">
      <w:pPr>
        <w:spacing w:line="240" w:lineRule="exact"/>
        <w:rPr>
          <w:rFonts w:ascii="Century" w:eastAsia="ＭＳ 明朝" w:hAnsi="Century"/>
          <w:sz w:val="18"/>
          <w:szCs w:val="18"/>
        </w:rPr>
      </w:pPr>
      <w:r w:rsidRPr="003013F6">
        <w:rPr>
          <w:rFonts w:ascii="Century" w:eastAsia="ＭＳ 明朝" w:hAnsi="Century"/>
          <w:sz w:val="18"/>
          <w:szCs w:val="18"/>
        </w:rPr>
        <w:t xml:space="preserve">b) PEFC </w:t>
      </w:r>
      <w:r w:rsidRPr="003013F6">
        <w:rPr>
          <w:rFonts w:ascii="Century" w:eastAsia="ＭＳ 明朝" w:hAnsi="Century"/>
          <w:sz w:val="18"/>
          <w:szCs w:val="18"/>
        </w:rPr>
        <w:t>のプロモーションラベルは、少なくとも一度は「</w:t>
      </w:r>
      <w:r w:rsidRPr="003013F6">
        <w:rPr>
          <w:rFonts w:ascii="Century" w:eastAsia="ＭＳ 明朝" w:hAnsi="Century"/>
          <w:sz w:val="18"/>
          <w:szCs w:val="18"/>
        </w:rPr>
        <w:t xml:space="preserve">PEFC </w:t>
      </w:r>
      <w:r w:rsidRPr="003013F6">
        <w:rPr>
          <w:rFonts w:ascii="Century" w:eastAsia="ＭＳ 明朝" w:hAnsi="Century"/>
          <w:sz w:val="18"/>
          <w:szCs w:val="18"/>
        </w:rPr>
        <w:t>商標が付いた製品は、</w:t>
      </w:r>
      <w:r w:rsidRPr="003013F6">
        <w:rPr>
          <w:rFonts w:ascii="Century" w:eastAsia="ＭＳ 明朝" w:hAnsi="Century"/>
          <w:sz w:val="18"/>
          <w:szCs w:val="18"/>
        </w:rPr>
        <w:t>PEFC</w:t>
      </w:r>
      <w:r w:rsidRPr="003013F6">
        <w:rPr>
          <w:rFonts w:ascii="Century" w:eastAsia="ＭＳ 明朝" w:hAnsi="Century"/>
          <w:sz w:val="18"/>
          <w:szCs w:val="18"/>
        </w:rPr>
        <w:t>認証品と</w:t>
      </w:r>
      <w:r w:rsidRPr="003013F6">
        <w:rPr>
          <w:rFonts w:ascii="Century" w:eastAsia="ＭＳ 明朝" w:hAnsi="Century" w:hint="eastAsia"/>
          <w:sz w:val="18"/>
          <w:szCs w:val="18"/>
        </w:rPr>
        <w:t>して提供することができます。」のラベルメッセージを付けて使用されなければならない。このラベルは、カタログ、パンフレット、または価格表などにおいて一般の人が</w:t>
      </w:r>
      <w:r w:rsidRPr="003013F6">
        <w:rPr>
          <w:rFonts w:ascii="Century" w:eastAsia="ＭＳ 明朝" w:hAnsi="Century"/>
          <w:sz w:val="18"/>
          <w:szCs w:val="18"/>
        </w:rPr>
        <w:t xml:space="preserve"> PEFC </w:t>
      </w:r>
      <w:r w:rsidRPr="003013F6">
        <w:rPr>
          <w:rFonts w:ascii="Century" w:eastAsia="ＭＳ 明朝" w:hAnsi="Century"/>
          <w:sz w:val="18"/>
          <w:szCs w:val="18"/>
        </w:rPr>
        <w:t>商標の趣旨を明確</w:t>
      </w:r>
      <w:r w:rsidRPr="003013F6">
        <w:rPr>
          <w:rFonts w:ascii="Century" w:eastAsia="ＭＳ 明朝" w:hAnsi="Century" w:hint="eastAsia"/>
          <w:sz w:val="18"/>
          <w:szCs w:val="18"/>
        </w:rPr>
        <w:t>に理解および確認できるよ</w:t>
      </w:r>
    </w:p>
    <w:p w14:paraId="1CF52A7B" w14:textId="77777777" w:rsidR="00270F4A" w:rsidRPr="003013F6" w:rsidRDefault="00270F4A" w:rsidP="00270F4A">
      <w:pPr>
        <w:spacing w:line="240" w:lineRule="exact"/>
        <w:ind w:firstLineChars="200" w:firstLine="345"/>
        <w:rPr>
          <w:rFonts w:ascii="Century" w:eastAsia="ＭＳ 明朝" w:hAnsi="Century"/>
          <w:sz w:val="18"/>
          <w:szCs w:val="18"/>
        </w:rPr>
      </w:pPr>
      <w:r w:rsidRPr="003013F6">
        <w:rPr>
          <w:rFonts w:ascii="Century" w:eastAsia="ＭＳ 明朝" w:hAnsi="Century" w:hint="eastAsia"/>
          <w:sz w:val="18"/>
          <w:szCs w:val="18"/>
        </w:rPr>
        <w:t>うに、見えやすい場所に置かなければならない。</w:t>
      </w:r>
    </w:p>
    <w:p w14:paraId="28193D1E" w14:textId="53556539" w:rsidR="00270F4A" w:rsidRPr="00D60198" w:rsidRDefault="00270F4A" w:rsidP="008B3C26">
      <w:pPr>
        <w:pStyle w:val="a9"/>
        <w:numPr>
          <w:ilvl w:val="0"/>
          <w:numId w:val="49"/>
        </w:numPr>
        <w:spacing w:line="240" w:lineRule="exact"/>
        <w:ind w:leftChars="0" w:left="360"/>
        <w:rPr>
          <w:sz w:val="18"/>
          <w:szCs w:val="18"/>
        </w:rPr>
      </w:pPr>
      <w:r w:rsidRPr="00D60198">
        <w:rPr>
          <w:sz w:val="18"/>
          <w:szCs w:val="18"/>
        </w:rPr>
        <w:lastRenderedPageBreak/>
        <w:t xml:space="preserve">PEFC </w:t>
      </w:r>
      <w:r w:rsidRPr="00D60198">
        <w:rPr>
          <w:sz w:val="18"/>
          <w:szCs w:val="18"/>
        </w:rPr>
        <w:t>商標は、</w:t>
      </w:r>
      <w:r w:rsidRPr="00D60198">
        <w:rPr>
          <w:sz w:val="18"/>
          <w:szCs w:val="18"/>
        </w:rPr>
        <w:t xml:space="preserve">PEFC </w:t>
      </w:r>
      <w:r w:rsidRPr="00D60198">
        <w:rPr>
          <w:sz w:val="18"/>
          <w:szCs w:val="18"/>
        </w:rPr>
        <w:t>認証品として提供される製品に隣接して置かれるカタログ、パンフレット、ま</w:t>
      </w:r>
      <w:r w:rsidRPr="00D60198">
        <w:rPr>
          <w:rFonts w:hint="eastAsia"/>
          <w:sz w:val="18"/>
          <w:szCs w:val="18"/>
        </w:rPr>
        <w:t>たは製品一覧を通して組織のライセンス番号なしで使用することができる。</w:t>
      </w:r>
    </w:p>
    <w:p w14:paraId="2351CD7E" w14:textId="0E190EA8" w:rsidR="00270F4A" w:rsidRPr="00EB15B9" w:rsidRDefault="00270F4A" w:rsidP="008B3C26">
      <w:pPr>
        <w:pStyle w:val="a9"/>
        <w:numPr>
          <w:ilvl w:val="0"/>
          <w:numId w:val="49"/>
        </w:numPr>
        <w:spacing w:line="240" w:lineRule="exact"/>
        <w:ind w:leftChars="0"/>
        <w:rPr>
          <w:sz w:val="18"/>
          <w:szCs w:val="18"/>
        </w:rPr>
      </w:pPr>
      <w:r w:rsidRPr="003013F6">
        <w:rPr>
          <w:sz w:val="18"/>
          <w:szCs w:val="18"/>
        </w:rPr>
        <w:t>該当する製品は、</w:t>
      </w:r>
      <w:r w:rsidRPr="003013F6">
        <w:rPr>
          <w:sz w:val="18"/>
          <w:szCs w:val="18"/>
        </w:rPr>
        <w:t xml:space="preserve">PEFC </w:t>
      </w:r>
      <w:r w:rsidRPr="003013F6">
        <w:rPr>
          <w:sz w:val="18"/>
          <w:szCs w:val="18"/>
        </w:rPr>
        <w:t>認証供給者のライセンス番号を添えた</w:t>
      </w:r>
      <w:r w:rsidRPr="003013F6">
        <w:rPr>
          <w:sz w:val="18"/>
          <w:szCs w:val="18"/>
        </w:rPr>
        <w:t xml:space="preserve"> PEFC </w:t>
      </w:r>
      <w:r w:rsidRPr="003013F6">
        <w:rPr>
          <w:sz w:val="18"/>
          <w:szCs w:val="18"/>
        </w:rPr>
        <w:t>商標を物理的に製品上使用し</w:t>
      </w:r>
      <w:r w:rsidRPr="003013F6">
        <w:rPr>
          <w:rFonts w:hint="eastAsia"/>
          <w:sz w:val="18"/>
          <w:szCs w:val="18"/>
        </w:rPr>
        <w:t>なけれ</w:t>
      </w:r>
      <w:r w:rsidRPr="00EB15B9">
        <w:rPr>
          <w:rFonts w:hint="eastAsia"/>
          <w:sz w:val="18"/>
          <w:szCs w:val="18"/>
        </w:rPr>
        <w:t>ばならない。</w:t>
      </w:r>
      <w:r w:rsidRPr="00EB15B9">
        <w:rPr>
          <w:sz w:val="18"/>
          <w:szCs w:val="18"/>
        </w:rPr>
        <w:t xml:space="preserve"> </w:t>
      </w:r>
    </w:p>
    <w:p w14:paraId="38BEF93B" w14:textId="7253F96D" w:rsidR="00270F4A" w:rsidRPr="00EB15B9" w:rsidRDefault="00270F4A" w:rsidP="008B3C26">
      <w:pPr>
        <w:pStyle w:val="a9"/>
        <w:numPr>
          <w:ilvl w:val="0"/>
          <w:numId w:val="49"/>
        </w:numPr>
        <w:spacing w:line="240" w:lineRule="exact"/>
        <w:ind w:leftChars="0"/>
        <w:rPr>
          <w:sz w:val="18"/>
          <w:szCs w:val="18"/>
        </w:rPr>
      </w:pPr>
      <w:r w:rsidRPr="003013F6">
        <w:rPr>
          <w:sz w:val="18"/>
          <w:szCs w:val="18"/>
        </w:rPr>
        <w:t>最初の使用に関しては</w:t>
      </w:r>
      <w:r w:rsidRPr="003013F6">
        <w:rPr>
          <w:sz w:val="18"/>
          <w:szCs w:val="18"/>
        </w:rPr>
        <w:t>PEFC</w:t>
      </w:r>
      <w:r w:rsidRPr="003013F6">
        <w:rPr>
          <w:sz w:val="18"/>
          <w:szCs w:val="18"/>
        </w:rPr>
        <w:t>評議会または</w:t>
      </w:r>
      <w:r w:rsidRPr="003013F6">
        <w:rPr>
          <w:sz w:val="18"/>
          <w:szCs w:val="18"/>
        </w:rPr>
        <w:t>PEFC</w:t>
      </w:r>
      <w:r w:rsidRPr="003013F6">
        <w:rPr>
          <w:sz w:val="18"/>
          <w:szCs w:val="18"/>
        </w:rPr>
        <w:t>認可団体による許可が必要であり、それ以降は</w:t>
      </w:r>
      <w:r w:rsidRPr="003013F6">
        <w:rPr>
          <w:sz w:val="18"/>
          <w:szCs w:val="18"/>
        </w:rPr>
        <w:t>PEFC</w:t>
      </w:r>
      <w:r w:rsidRPr="003013F6">
        <w:rPr>
          <w:rFonts w:hint="eastAsia"/>
          <w:sz w:val="18"/>
          <w:szCs w:val="18"/>
        </w:rPr>
        <w:t>評議会</w:t>
      </w:r>
      <w:r w:rsidRPr="00EB15B9">
        <w:rPr>
          <w:rFonts w:hint="eastAsia"/>
          <w:sz w:val="18"/>
          <w:szCs w:val="18"/>
        </w:rPr>
        <w:t>または</w:t>
      </w:r>
      <w:r w:rsidRPr="00EB15B9">
        <w:rPr>
          <w:sz w:val="18"/>
          <w:szCs w:val="18"/>
        </w:rPr>
        <w:t xml:space="preserve"> PEFC </w:t>
      </w:r>
      <w:r w:rsidRPr="00EB15B9">
        <w:rPr>
          <w:rFonts w:hint="eastAsia"/>
          <w:sz w:val="18"/>
          <w:szCs w:val="18"/>
        </w:rPr>
        <w:t>認可団体が年次ベースで許可するか、如何なるものであれデザインの変更がある場合はその都度新規の許可を発行しなければならない。</w:t>
      </w:r>
    </w:p>
    <w:p w14:paraId="116C3051" w14:textId="77777777" w:rsidR="00270F4A" w:rsidRPr="003013F6" w:rsidRDefault="00270F4A" w:rsidP="008B3C26">
      <w:pPr>
        <w:pStyle w:val="a9"/>
        <w:numPr>
          <w:ilvl w:val="0"/>
          <w:numId w:val="49"/>
        </w:numPr>
        <w:spacing w:line="240" w:lineRule="exact"/>
        <w:ind w:leftChars="0"/>
        <w:rPr>
          <w:sz w:val="18"/>
          <w:szCs w:val="18"/>
        </w:rPr>
      </w:pPr>
      <w:r w:rsidRPr="003013F6">
        <w:rPr>
          <w:sz w:val="18"/>
          <w:szCs w:val="18"/>
        </w:rPr>
        <w:t xml:space="preserve">PEFC </w:t>
      </w:r>
      <w:r w:rsidRPr="003013F6">
        <w:rPr>
          <w:rFonts w:hint="eastAsia"/>
          <w:sz w:val="18"/>
          <w:szCs w:val="18"/>
        </w:rPr>
        <w:t>商標は、常に本規格および他の</w:t>
      </w:r>
      <w:r w:rsidRPr="003013F6">
        <w:rPr>
          <w:sz w:val="18"/>
          <w:szCs w:val="18"/>
        </w:rPr>
        <w:t xml:space="preserve"> PEFC </w:t>
      </w:r>
      <w:r w:rsidRPr="003013F6">
        <w:rPr>
          <w:rFonts w:hint="eastAsia"/>
          <w:sz w:val="18"/>
          <w:szCs w:val="18"/>
        </w:rPr>
        <w:t>関連文書に従って使用されなければならない。</w:t>
      </w:r>
    </w:p>
    <w:p w14:paraId="7E864BC5" w14:textId="77777777" w:rsidR="00270F4A" w:rsidRPr="003013F6" w:rsidRDefault="00270F4A" w:rsidP="00270F4A">
      <w:pPr>
        <w:pStyle w:val="a9"/>
        <w:spacing w:line="240" w:lineRule="exact"/>
        <w:ind w:leftChars="0" w:left="360"/>
        <w:rPr>
          <w:sz w:val="18"/>
          <w:szCs w:val="18"/>
        </w:rPr>
      </w:pPr>
    </w:p>
    <w:p w14:paraId="38D4A637" w14:textId="1A94C5DB" w:rsidR="00270F4A" w:rsidRPr="00EB15B9" w:rsidRDefault="00270F4A" w:rsidP="00EB15B9">
      <w:pPr>
        <w:pStyle w:val="a9"/>
        <w:spacing w:line="240" w:lineRule="exact"/>
        <w:ind w:leftChars="84" w:left="170" w:firstLineChars="74" w:firstLine="128"/>
        <w:rPr>
          <w:sz w:val="18"/>
          <w:szCs w:val="18"/>
        </w:rPr>
      </w:pPr>
      <w:r w:rsidRPr="003013F6">
        <w:rPr>
          <w:rFonts w:hint="eastAsia"/>
          <w:sz w:val="18"/>
          <w:szCs w:val="18"/>
        </w:rPr>
        <w:t>注意書：</w:t>
      </w:r>
      <w:r w:rsidRPr="00DD7F4B">
        <w:rPr>
          <w:sz w:val="18"/>
          <w:szCs w:val="18"/>
        </w:rPr>
        <w:t xml:space="preserve">PEFC </w:t>
      </w:r>
      <w:r w:rsidRPr="00DD7F4B">
        <w:rPr>
          <w:sz w:val="18"/>
          <w:szCs w:val="18"/>
        </w:rPr>
        <w:t>商標は必ず少なくとも一度はカタログ、パンフレット、または製品一覧などに表示されるので</w:t>
      </w:r>
      <w:r w:rsidRPr="00D60198">
        <w:rPr>
          <w:sz w:val="18"/>
          <w:szCs w:val="18"/>
        </w:rPr>
        <w:t>、</w:t>
      </w:r>
      <w:r w:rsidRPr="00EB15B9">
        <w:rPr>
          <w:rFonts w:hint="eastAsia"/>
          <w:sz w:val="18"/>
          <w:szCs w:val="18"/>
        </w:rPr>
        <w:t>要求事項</w:t>
      </w:r>
      <w:r w:rsidRPr="00EB15B9">
        <w:rPr>
          <w:sz w:val="18"/>
          <w:szCs w:val="18"/>
        </w:rPr>
        <w:t xml:space="preserve"> 6.2.5 </w:t>
      </w:r>
      <w:r w:rsidRPr="00EB15B9">
        <w:rPr>
          <w:rFonts w:hint="eastAsia"/>
          <w:sz w:val="18"/>
          <w:szCs w:val="18"/>
        </w:rPr>
        <w:t>項はこの場合は適用されない。</w:t>
      </w:r>
    </w:p>
    <w:bookmarkEnd w:id="180"/>
    <w:p w14:paraId="50F9532A" w14:textId="77777777" w:rsidR="00270F4A" w:rsidRPr="003013F6" w:rsidRDefault="00270F4A" w:rsidP="00270F4A">
      <w:pPr>
        <w:rPr>
          <w:rFonts w:ascii="Century" w:eastAsia="ＭＳ 明朝" w:hAnsi="Century"/>
          <w:sz w:val="20"/>
          <w:szCs w:val="20"/>
        </w:rPr>
      </w:pPr>
    </w:p>
    <w:p w14:paraId="07F846A1" w14:textId="77777777" w:rsidR="00270F4A" w:rsidRPr="003013F6" w:rsidRDefault="00270F4A" w:rsidP="00270F4A">
      <w:pPr>
        <w:rPr>
          <w:rFonts w:ascii="Century" w:eastAsia="ＭＳ 明朝" w:hAnsi="Century"/>
          <w:b/>
          <w:sz w:val="20"/>
          <w:szCs w:val="20"/>
        </w:rPr>
      </w:pPr>
      <w:r w:rsidRPr="003013F6">
        <w:rPr>
          <w:rFonts w:ascii="Century" w:eastAsia="ＭＳ 明朝" w:hAnsi="Century"/>
          <w:sz w:val="20"/>
          <w:szCs w:val="20"/>
        </w:rPr>
        <w:t>3.</w:t>
      </w:r>
      <w:r w:rsidRPr="003013F6">
        <w:rPr>
          <w:rFonts w:ascii="Century" w:eastAsia="ＭＳ 明朝" w:hAnsi="Century"/>
          <w:sz w:val="20"/>
          <w:szCs w:val="20"/>
        </w:rPr>
        <w:t xml:space="preserve">　</w:t>
      </w:r>
      <w:r w:rsidRPr="003013F6">
        <w:rPr>
          <w:rFonts w:ascii="Century" w:eastAsia="ＭＳ 明朝" w:hAnsi="Century"/>
          <w:b/>
          <w:sz w:val="20"/>
          <w:szCs w:val="20"/>
        </w:rPr>
        <w:t>小売業者</w:t>
      </w:r>
    </w:p>
    <w:p w14:paraId="5ABA5631" w14:textId="77777777" w:rsidR="00270F4A" w:rsidRPr="003013F6" w:rsidRDefault="00270F4A" w:rsidP="00270F4A">
      <w:pPr>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認証企業から</w:t>
      </w:r>
      <w:r w:rsidRPr="003013F6">
        <w:rPr>
          <w:rFonts w:ascii="Century" w:eastAsia="ＭＳ 明朝" w:hAnsi="Century"/>
          <w:sz w:val="20"/>
          <w:szCs w:val="20"/>
        </w:rPr>
        <w:t>PEFC</w:t>
      </w:r>
      <w:r w:rsidRPr="003013F6">
        <w:rPr>
          <w:rFonts w:ascii="Century" w:eastAsia="ＭＳ 明朝" w:hAnsi="Century" w:hint="eastAsia"/>
          <w:sz w:val="20"/>
          <w:szCs w:val="20"/>
        </w:rPr>
        <w:t>認証完成品を仕入れて、</w:t>
      </w:r>
      <w:r w:rsidRPr="003013F6">
        <w:rPr>
          <w:rFonts w:ascii="Century" w:eastAsia="ＭＳ 明朝" w:hAnsi="Century"/>
          <w:sz w:val="20"/>
          <w:szCs w:val="20"/>
        </w:rPr>
        <w:t>PEFC</w:t>
      </w:r>
      <w:r w:rsidRPr="003013F6">
        <w:rPr>
          <w:rFonts w:ascii="Century" w:eastAsia="ＭＳ 明朝" w:hAnsi="Century"/>
          <w:sz w:val="20"/>
          <w:szCs w:val="20"/>
        </w:rPr>
        <w:t>認証製品にいかなる形であれ</w:t>
      </w:r>
      <w:r w:rsidRPr="003013F6">
        <w:rPr>
          <w:rFonts w:ascii="Century" w:eastAsia="ＭＳ 明朝" w:hAnsi="Century" w:hint="eastAsia"/>
          <w:sz w:val="20"/>
          <w:szCs w:val="20"/>
        </w:rPr>
        <w:t>、</w:t>
      </w:r>
      <w:r w:rsidRPr="003013F6">
        <w:rPr>
          <w:rFonts w:ascii="Century" w:eastAsia="ＭＳ 明朝" w:hAnsi="Century"/>
          <w:sz w:val="20"/>
          <w:szCs w:val="20"/>
        </w:rPr>
        <w:t>手を加えたり、包装を変更したり、製品を非認証製品と混合したりすることなく</w:t>
      </w:r>
      <w:r w:rsidRPr="003013F6">
        <w:rPr>
          <w:rFonts w:ascii="Century" w:eastAsia="ＭＳ 明朝" w:hAnsi="Century" w:hint="eastAsia"/>
          <w:sz w:val="20"/>
          <w:szCs w:val="20"/>
        </w:rPr>
        <w:t>消費者に販売する主体。</w:t>
      </w:r>
    </w:p>
    <w:p w14:paraId="39898F7C" w14:textId="77777777" w:rsidR="00270F4A" w:rsidRPr="003013F6" w:rsidRDefault="00270F4A" w:rsidP="00270F4A">
      <w:pPr>
        <w:rPr>
          <w:rFonts w:ascii="Century" w:eastAsia="ＭＳ 明朝" w:hAnsi="Century"/>
          <w:b/>
          <w:sz w:val="22"/>
        </w:rPr>
      </w:pPr>
    </w:p>
    <w:p w14:paraId="6D526149"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 xml:space="preserve">第三条　</w:t>
      </w:r>
      <w:r w:rsidRPr="003013F6">
        <w:rPr>
          <w:rFonts w:ascii="Century" w:eastAsia="ＭＳ 明朝" w:hAnsi="Century"/>
          <w:b/>
          <w:szCs w:val="21"/>
        </w:rPr>
        <w:t>PEFC</w:t>
      </w:r>
      <w:r w:rsidRPr="003013F6">
        <w:rPr>
          <w:rFonts w:ascii="Century" w:eastAsia="ＭＳ 明朝" w:hAnsi="Century" w:hint="eastAsia"/>
          <w:b/>
          <w:szCs w:val="21"/>
        </w:rPr>
        <w:t>商標の所有権</w:t>
      </w:r>
    </w:p>
    <w:p w14:paraId="0C6B142D" w14:textId="77777777" w:rsidR="00270F4A" w:rsidRPr="003013F6" w:rsidRDefault="00270F4A" w:rsidP="00270F4A">
      <w:pPr>
        <w:ind w:left="39" w:hangingChars="20" w:hanging="39"/>
        <w:rPr>
          <w:rFonts w:ascii="Century" w:eastAsia="ＭＳ 明朝" w:hAnsi="Century"/>
          <w:sz w:val="20"/>
          <w:szCs w:val="20"/>
        </w:rPr>
      </w:pPr>
    </w:p>
    <w:p w14:paraId="02F1B022" w14:textId="40D9D87E"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PEFC</w:t>
      </w:r>
      <w:r w:rsidRPr="003013F6">
        <w:rPr>
          <w:rFonts w:ascii="Century" w:eastAsia="ＭＳ 明朝" w:hAnsi="Century" w:hint="eastAsia"/>
          <w:sz w:val="20"/>
          <w:szCs w:val="20"/>
        </w:rPr>
        <w:t>ロゴおよび</w:t>
      </w:r>
      <w:r w:rsidRPr="003013F6">
        <w:rPr>
          <w:rFonts w:ascii="Century" w:eastAsia="ＭＳ 明朝" w:hAnsi="Century"/>
          <w:sz w:val="20"/>
          <w:szCs w:val="20"/>
        </w:rPr>
        <w:t>PEFC</w:t>
      </w:r>
      <w:r w:rsidRPr="003013F6">
        <w:rPr>
          <w:rFonts w:ascii="Century" w:eastAsia="ＭＳ 明朝" w:hAnsi="Century" w:hint="eastAsia"/>
          <w:sz w:val="20"/>
          <w:szCs w:val="20"/>
        </w:rPr>
        <w:t>イニシャルは著作権の対象であり、</w:t>
      </w:r>
      <w:r w:rsidRPr="003013F6">
        <w:rPr>
          <w:rFonts w:ascii="Century" w:eastAsia="ＭＳ 明朝" w:hAnsi="Century"/>
          <w:sz w:val="20"/>
          <w:szCs w:val="20"/>
        </w:rPr>
        <w:t>PEFC</w:t>
      </w:r>
      <w:r w:rsidRPr="003013F6">
        <w:rPr>
          <w:rFonts w:ascii="Century" w:eastAsia="ＭＳ 明朝" w:hAnsi="Century" w:hint="eastAsia"/>
          <w:sz w:val="20"/>
          <w:szCs w:val="20"/>
        </w:rPr>
        <w:t>評議会が所有する国際的な登録商標である。これらの著作物の無認可使用は禁止されており、法的措置の要因となる。</w:t>
      </w:r>
    </w:p>
    <w:p w14:paraId="0CFEBB28" w14:textId="77777777" w:rsidR="00270F4A" w:rsidRPr="003013F6" w:rsidRDefault="00270F4A" w:rsidP="00270F4A">
      <w:pPr>
        <w:ind w:leftChars="23" w:left="451" w:hangingChars="210" w:hanging="404"/>
        <w:rPr>
          <w:rFonts w:ascii="Century" w:eastAsia="ＭＳ 明朝" w:hAnsi="Century"/>
          <w:sz w:val="20"/>
          <w:szCs w:val="20"/>
        </w:rPr>
      </w:pPr>
    </w:p>
    <w:p w14:paraId="235EA6DB"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第四条　商標使用者の責務</w:t>
      </w:r>
    </w:p>
    <w:p w14:paraId="0133E84F" w14:textId="77777777" w:rsidR="00270F4A" w:rsidRPr="003013F6" w:rsidRDefault="00270F4A" w:rsidP="00270F4A">
      <w:pPr>
        <w:ind w:leftChars="18" w:left="130" w:hangingChars="44" w:hanging="94"/>
        <w:rPr>
          <w:rFonts w:ascii="Century" w:eastAsia="ＭＳ 明朝" w:hAnsi="Century"/>
          <w:sz w:val="22"/>
        </w:rPr>
      </w:pPr>
    </w:p>
    <w:p w14:paraId="3F63D13D" w14:textId="77777777" w:rsidR="00270F4A" w:rsidRPr="003013F6" w:rsidRDefault="00270F4A" w:rsidP="00270F4A">
      <w:pPr>
        <w:pStyle w:val="a5"/>
        <w:widowControl/>
        <w:tabs>
          <w:tab w:val="clear" w:pos="4252"/>
          <w:tab w:val="clear" w:pos="8504"/>
        </w:tabs>
        <w:snapToGrid/>
        <w:ind w:left="289" w:hangingChars="150" w:hanging="289"/>
        <w:jc w:val="left"/>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商標使用者は、現行の</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w:t>
      </w:r>
      <w:r w:rsidRPr="003013F6">
        <w:rPr>
          <w:rFonts w:ascii="Century" w:eastAsia="ＭＳ 明朝" w:hAnsi="Century" w:hint="eastAsia"/>
          <w:bCs/>
          <w:sz w:val="20"/>
          <w:szCs w:val="20"/>
        </w:rPr>
        <w:t>および、Ｐ</w:t>
      </w:r>
      <w:r w:rsidRPr="003013F6">
        <w:rPr>
          <w:rFonts w:ascii="Century" w:eastAsia="ＭＳ 明朝" w:hAnsi="Century"/>
          <w:bCs/>
          <w:sz w:val="20"/>
          <w:szCs w:val="20"/>
        </w:rPr>
        <w:t>EFC</w:t>
      </w:r>
      <w:r w:rsidRPr="003013F6">
        <w:rPr>
          <w:rFonts w:ascii="Century" w:eastAsia="ＭＳ 明朝" w:hAnsi="Century"/>
          <w:bCs/>
          <w:sz w:val="20"/>
          <w:szCs w:val="20"/>
        </w:rPr>
        <w:t>協議会による</w:t>
      </w:r>
      <w:r w:rsidRPr="003013F6">
        <w:rPr>
          <w:rFonts w:ascii="Century" w:eastAsia="ＭＳ 明朝" w:hAnsi="Century" w:hint="eastAsia"/>
          <w:bCs/>
          <w:sz w:val="20"/>
          <w:szCs w:val="20"/>
        </w:rPr>
        <w:t>修正版に従っ</w:t>
      </w:r>
      <w:r w:rsidRPr="003013F6">
        <w:rPr>
          <w:rFonts w:ascii="Century" w:eastAsia="ＭＳ 明朝" w:hAnsi="Century" w:hint="eastAsia"/>
          <w:sz w:val="20"/>
          <w:szCs w:val="20"/>
        </w:rPr>
        <w:t>て</w:t>
      </w:r>
      <w:r w:rsidRPr="003013F6">
        <w:rPr>
          <w:rFonts w:ascii="Century" w:eastAsia="ＭＳ 明朝" w:hAnsi="Century"/>
          <w:sz w:val="20"/>
          <w:szCs w:val="20"/>
        </w:rPr>
        <w:t>PEFC</w:t>
      </w:r>
      <w:r w:rsidRPr="003013F6">
        <w:rPr>
          <w:rFonts w:ascii="Century" w:eastAsia="ＭＳ 明朝" w:hAnsi="Century" w:hint="eastAsia"/>
          <w:sz w:val="20"/>
          <w:szCs w:val="20"/>
        </w:rPr>
        <w:t>商標を使用する責務を負う。</w:t>
      </w:r>
    </w:p>
    <w:p w14:paraId="735EEBA2" w14:textId="77777777" w:rsidR="00270F4A" w:rsidRPr="003013F6" w:rsidRDefault="00270F4A" w:rsidP="00270F4A">
      <w:pPr>
        <w:pStyle w:val="a5"/>
        <w:tabs>
          <w:tab w:val="clear" w:pos="4252"/>
          <w:tab w:val="clear" w:pos="8504"/>
        </w:tabs>
        <w:snapToGrid/>
        <w:ind w:leftChars="-1" w:left="298" w:hangingChars="156" w:hanging="300"/>
        <w:rPr>
          <w:rFonts w:ascii="Century" w:eastAsia="ＭＳ 明朝" w:hAnsi="Century"/>
          <w:sz w:val="20"/>
          <w:szCs w:val="20"/>
        </w:rPr>
      </w:pPr>
      <w:r w:rsidRPr="003013F6">
        <w:rPr>
          <w:rFonts w:ascii="Century" w:eastAsia="ＭＳ 明朝" w:hAnsi="Century"/>
          <w:sz w:val="20"/>
          <w:szCs w:val="20"/>
        </w:rPr>
        <w:t>2.</w:t>
      </w:r>
      <w:r>
        <w:rPr>
          <w:rFonts w:ascii="Century" w:eastAsia="ＭＳ 明朝" w:hAnsi="Century" w:hint="eastAsia"/>
          <w:sz w:val="20"/>
          <w:szCs w:val="20"/>
        </w:rPr>
        <w:t xml:space="preserve"> </w:t>
      </w:r>
      <w:r w:rsidRPr="003013F6">
        <w:rPr>
          <w:rFonts w:ascii="Century" w:eastAsia="ＭＳ 明朝" w:hAnsi="Century" w:hint="eastAsia"/>
          <w:sz w:val="20"/>
          <w:szCs w:val="20"/>
        </w:rPr>
        <w:t>商標使用者は、</w:t>
      </w:r>
      <w:r w:rsidRPr="003013F6">
        <w:rPr>
          <w:rFonts w:ascii="Century" w:eastAsia="ＭＳ 明朝" w:hAnsi="Century"/>
          <w:sz w:val="20"/>
          <w:szCs w:val="20"/>
        </w:rPr>
        <w:t>PEFC</w:t>
      </w:r>
      <w:r w:rsidRPr="003013F6">
        <w:rPr>
          <w:rFonts w:ascii="Century" w:eastAsia="ＭＳ 明朝" w:hAnsi="Century" w:hint="eastAsia"/>
          <w:sz w:val="20"/>
          <w:szCs w:val="20"/>
        </w:rPr>
        <w:t>評議会からの情報を常に更新し、</w:t>
      </w:r>
      <w:r w:rsidRPr="003013F6">
        <w:rPr>
          <w:rFonts w:ascii="Century" w:eastAsia="ＭＳ 明朝" w:hAnsi="Century"/>
          <w:sz w:val="20"/>
          <w:szCs w:val="20"/>
        </w:rPr>
        <w:t>PEFC</w:t>
      </w:r>
      <w:r w:rsidRPr="003013F6">
        <w:rPr>
          <w:rFonts w:ascii="Century" w:eastAsia="ＭＳ 明朝" w:hAnsi="Century" w:hint="eastAsia"/>
          <w:sz w:val="20"/>
          <w:szCs w:val="20"/>
        </w:rPr>
        <w:t>評議会による本規格の如何なる変更に対してもこれに適応する責務を負う。</w:t>
      </w:r>
    </w:p>
    <w:p w14:paraId="1B82AB14" w14:textId="77777777" w:rsidR="00270F4A" w:rsidRPr="003013F6" w:rsidRDefault="00270F4A" w:rsidP="00270F4A">
      <w:pPr>
        <w:pStyle w:val="a5"/>
        <w:tabs>
          <w:tab w:val="clear" w:pos="4252"/>
          <w:tab w:val="clear" w:pos="8504"/>
        </w:tabs>
        <w:snapToGrid/>
        <w:ind w:left="299" w:hangingChars="155" w:hanging="299"/>
        <w:rPr>
          <w:rFonts w:ascii="Century" w:eastAsia="ＭＳ 明朝" w:hAnsi="Century"/>
          <w:sz w:val="20"/>
          <w:szCs w:val="20"/>
        </w:rPr>
      </w:pPr>
      <w:r w:rsidRPr="003013F6">
        <w:rPr>
          <w:rFonts w:ascii="Century" w:eastAsia="ＭＳ 明朝" w:hAnsi="Century"/>
          <w:sz w:val="20"/>
          <w:szCs w:val="20"/>
        </w:rPr>
        <w:t>3.</w:t>
      </w:r>
      <w:r>
        <w:rPr>
          <w:rFonts w:ascii="Century" w:eastAsia="ＭＳ 明朝" w:hAnsi="Century" w:hint="eastAsia"/>
          <w:sz w:val="20"/>
          <w:szCs w:val="20"/>
        </w:rPr>
        <w:t xml:space="preserve"> </w:t>
      </w:r>
      <w:r>
        <w:rPr>
          <w:rFonts w:ascii="Century" w:eastAsia="ＭＳ 明朝" w:hAnsi="Century"/>
          <w:sz w:val="20"/>
          <w:szCs w:val="20"/>
        </w:rPr>
        <w:t xml:space="preserve"> </w:t>
      </w:r>
      <w:r w:rsidRPr="003013F6">
        <w:rPr>
          <w:rFonts w:ascii="Century" w:eastAsia="ＭＳ 明朝" w:hAnsi="Century" w:hint="eastAsia"/>
          <w:sz w:val="20"/>
          <w:szCs w:val="20"/>
        </w:rPr>
        <w:t>商標使用者は、商標使用者の身元情報に関する如何なる変更についても直ちにおよび真実に則して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ジャパンに通知する責務を負う。</w:t>
      </w:r>
    </w:p>
    <w:p w14:paraId="7EE9D03D" w14:textId="77777777" w:rsidR="00270F4A" w:rsidRPr="00DD7F4B" w:rsidRDefault="00270F4A" w:rsidP="00270F4A">
      <w:pPr>
        <w:pStyle w:val="a5"/>
        <w:tabs>
          <w:tab w:val="clear" w:pos="4252"/>
          <w:tab w:val="clear" w:pos="8504"/>
        </w:tabs>
        <w:snapToGrid/>
        <w:ind w:left="1" w:hanging="1"/>
        <w:rPr>
          <w:rFonts w:ascii="Century" w:eastAsia="ＭＳ 明朝" w:hAnsi="Century"/>
          <w:sz w:val="20"/>
          <w:szCs w:val="20"/>
        </w:rPr>
      </w:pPr>
      <w:r w:rsidRPr="003013F6">
        <w:rPr>
          <w:rFonts w:ascii="Century" w:eastAsia="ＭＳ 明朝" w:hAnsi="Century"/>
          <w:sz w:val="20"/>
          <w:szCs w:val="20"/>
        </w:rPr>
        <w:t>4.</w:t>
      </w:r>
      <w:r>
        <w:rPr>
          <w:rFonts w:ascii="Century" w:eastAsia="ＭＳ 明朝" w:hAnsi="Century" w:hint="eastAsia"/>
          <w:sz w:val="20"/>
          <w:szCs w:val="20"/>
        </w:rPr>
        <w:t xml:space="preserve"> </w:t>
      </w:r>
      <w:r w:rsidRPr="003013F6">
        <w:rPr>
          <w:rFonts w:ascii="Century" w:eastAsia="ＭＳ 明朝" w:hAnsi="Century" w:hint="eastAsia"/>
          <w:sz w:val="20"/>
          <w:szCs w:val="20"/>
        </w:rPr>
        <w:t>商標使用者は、</w:t>
      </w:r>
      <w:r w:rsidRPr="003013F6">
        <w:rPr>
          <w:rFonts w:ascii="Century" w:eastAsia="ＭＳ 明朝" w:hAnsi="Century"/>
          <w:sz w:val="20"/>
          <w:szCs w:val="20"/>
        </w:rPr>
        <w:t>PEFC</w:t>
      </w:r>
      <w:r w:rsidRPr="003013F6">
        <w:rPr>
          <w:rFonts w:ascii="Century" w:eastAsia="ＭＳ 明朝" w:hAnsi="Century" w:hint="eastAsia"/>
          <w:sz w:val="20"/>
          <w:szCs w:val="20"/>
        </w:rPr>
        <w:t>認証製品の調達を毎年増大するよう</w:t>
      </w:r>
      <w:r w:rsidRPr="00DD7F4B">
        <w:rPr>
          <w:rFonts w:ascii="Century" w:eastAsia="ＭＳ 明朝" w:hAnsi="Century" w:hint="eastAsia"/>
          <w:sz w:val="20"/>
          <w:szCs w:val="20"/>
        </w:rPr>
        <w:t>に努力する。</w:t>
      </w:r>
    </w:p>
    <w:p w14:paraId="6AE6BA48" w14:textId="77777777" w:rsidR="00270F4A" w:rsidRPr="003013F6" w:rsidRDefault="00270F4A" w:rsidP="00270F4A">
      <w:pPr>
        <w:pStyle w:val="a5"/>
        <w:tabs>
          <w:tab w:val="clear" w:pos="4252"/>
          <w:tab w:val="clear" w:pos="8504"/>
        </w:tabs>
        <w:snapToGrid/>
        <w:ind w:left="410" w:hangingChars="213" w:hanging="410"/>
        <w:rPr>
          <w:rFonts w:ascii="Century" w:eastAsia="ＭＳ 明朝" w:hAnsi="Century"/>
          <w:sz w:val="20"/>
          <w:szCs w:val="20"/>
        </w:rPr>
      </w:pPr>
      <w:r w:rsidRPr="003013F6">
        <w:rPr>
          <w:rFonts w:ascii="Century" w:eastAsia="ＭＳ 明朝" w:hAnsi="Century"/>
          <w:sz w:val="20"/>
          <w:szCs w:val="20"/>
        </w:rPr>
        <w:t>5.</w:t>
      </w:r>
      <w:r>
        <w:rPr>
          <w:rFonts w:ascii="Century" w:eastAsia="ＭＳ 明朝" w:hAnsi="Century" w:hint="eastAsia"/>
          <w:sz w:val="20"/>
          <w:szCs w:val="20"/>
        </w:rPr>
        <w:t xml:space="preserve"> </w:t>
      </w:r>
      <w:r w:rsidRPr="003013F6">
        <w:rPr>
          <w:rFonts w:ascii="Century" w:eastAsia="ＭＳ 明朝" w:hAnsi="Century"/>
          <w:sz w:val="20"/>
          <w:szCs w:val="20"/>
        </w:rPr>
        <w:t>商標使用者は、項目別にした自由形式の</w:t>
      </w:r>
      <w:r w:rsidRPr="003013F6">
        <w:rPr>
          <w:rFonts w:ascii="Century" w:eastAsia="ＭＳ 明朝" w:hAnsi="Century"/>
          <w:sz w:val="20"/>
          <w:szCs w:val="20"/>
        </w:rPr>
        <w:t>PEFC</w:t>
      </w:r>
      <w:r w:rsidRPr="003013F6">
        <w:rPr>
          <w:rFonts w:ascii="Century" w:eastAsia="ＭＳ 明朝" w:hAnsi="Century"/>
          <w:sz w:val="20"/>
          <w:szCs w:val="20"/>
        </w:rPr>
        <w:t>商標使用の年次報告書を</w:t>
      </w:r>
      <w:r w:rsidRPr="003013F6">
        <w:rPr>
          <w:rFonts w:ascii="Century" w:eastAsia="ＭＳ 明朝" w:hAnsi="Century"/>
          <w:sz w:val="20"/>
          <w:szCs w:val="20"/>
        </w:rPr>
        <w:t>SGEC/PEFC</w:t>
      </w:r>
      <w:r w:rsidRPr="003013F6">
        <w:rPr>
          <w:rFonts w:ascii="Century" w:eastAsia="ＭＳ 明朝" w:hAnsi="Century"/>
          <w:sz w:val="20"/>
          <w:szCs w:val="20"/>
        </w:rPr>
        <w:t>ジャパンに提供しなければならない。</w:t>
      </w:r>
    </w:p>
    <w:p w14:paraId="30853B64" w14:textId="77777777" w:rsidR="00270F4A" w:rsidRPr="003013F6" w:rsidRDefault="00270F4A" w:rsidP="00270F4A">
      <w:pPr>
        <w:pStyle w:val="a5"/>
        <w:tabs>
          <w:tab w:val="clear" w:pos="4252"/>
          <w:tab w:val="clear" w:pos="8504"/>
        </w:tabs>
        <w:snapToGrid/>
        <w:ind w:leftChars="-1" w:left="298" w:hangingChars="156" w:hanging="300"/>
        <w:rPr>
          <w:rFonts w:ascii="Century" w:eastAsia="ＭＳ 明朝" w:hAnsi="Century"/>
          <w:sz w:val="20"/>
          <w:szCs w:val="20"/>
        </w:rPr>
      </w:pPr>
      <w:r w:rsidRPr="003013F6">
        <w:rPr>
          <w:rFonts w:ascii="Century" w:eastAsia="ＭＳ 明朝" w:hAnsi="Century"/>
          <w:sz w:val="20"/>
          <w:szCs w:val="20"/>
        </w:rPr>
        <w:t>6.</w:t>
      </w:r>
      <w:r>
        <w:rPr>
          <w:rFonts w:ascii="Century" w:eastAsia="ＭＳ 明朝" w:hAnsi="Century" w:hint="eastAsia"/>
          <w:sz w:val="20"/>
          <w:szCs w:val="20"/>
        </w:rPr>
        <w:t xml:space="preserve"> </w:t>
      </w:r>
      <w:r>
        <w:rPr>
          <w:rFonts w:ascii="Century" w:eastAsia="ＭＳ 明朝" w:hAnsi="Century"/>
          <w:sz w:val="20"/>
          <w:szCs w:val="20"/>
        </w:rPr>
        <w:t xml:space="preserve"> </w:t>
      </w:r>
      <w:r w:rsidRPr="003013F6">
        <w:rPr>
          <w:rFonts w:ascii="Century" w:eastAsia="ＭＳ 明朝" w:hAnsi="Century"/>
          <w:sz w:val="20"/>
          <w:szCs w:val="20"/>
        </w:rPr>
        <w:t>PEFC</w:t>
      </w:r>
      <w:r w:rsidRPr="003013F6">
        <w:rPr>
          <w:rFonts w:ascii="Century" w:eastAsia="ＭＳ 明朝" w:hAnsi="Century"/>
          <w:sz w:val="20"/>
          <w:szCs w:val="20"/>
        </w:rPr>
        <w:t>商標が、商標使用者によって</w:t>
      </w:r>
      <w:r w:rsidRPr="003013F6">
        <w:rPr>
          <w:rFonts w:ascii="Century" w:eastAsia="ＭＳ 明朝" w:hAnsi="Century"/>
          <w:sz w:val="20"/>
          <w:szCs w:val="20"/>
        </w:rPr>
        <w:t>PEFC</w:t>
      </w:r>
      <w:r w:rsidRPr="003013F6">
        <w:rPr>
          <w:rFonts w:ascii="Century" w:eastAsia="ＭＳ 明朝" w:hAnsi="Century"/>
          <w:sz w:val="20"/>
          <w:szCs w:val="20"/>
        </w:rPr>
        <w:t>認証製品または原材料の調達に関する公的または私的な主張のために使用された時は、上記</w:t>
      </w:r>
      <w:r w:rsidRPr="003013F6">
        <w:rPr>
          <w:rFonts w:ascii="Century" w:eastAsia="ＭＳ 明朝" w:hAnsi="Century"/>
          <w:sz w:val="20"/>
          <w:szCs w:val="20"/>
        </w:rPr>
        <w:t>5</w:t>
      </w:r>
      <w:r w:rsidRPr="003013F6">
        <w:rPr>
          <w:rFonts w:ascii="Century" w:eastAsia="ＭＳ 明朝" w:hAnsi="Century" w:hint="eastAsia"/>
          <w:sz w:val="20"/>
          <w:szCs w:val="20"/>
        </w:rPr>
        <w:t>の要求事項の報告書はそれらの調達主張の証拠を含まなければならない。</w:t>
      </w:r>
    </w:p>
    <w:p w14:paraId="02444013" w14:textId="77777777" w:rsidR="00270F4A" w:rsidRPr="003013F6" w:rsidRDefault="00270F4A" w:rsidP="00270F4A">
      <w:pPr>
        <w:rPr>
          <w:rFonts w:ascii="Century" w:eastAsia="ＭＳ 明朝" w:hAnsi="Century"/>
          <w:b/>
          <w:szCs w:val="21"/>
        </w:rPr>
      </w:pPr>
    </w:p>
    <w:p w14:paraId="0F5ADD17"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 xml:space="preserve">第五条　</w:t>
      </w:r>
      <w:r w:rsidRPr="003013F6">
        <w:rPr>
          <w:rFonts w:ascii="Century" w:eastAsia="ＭＳ 明朝" w:hAnsi="Century"/>
          <w:b/>
          <w:szCs w:val="21"/>
        </w:rPr>
        <w:t>SGEC/PEFC</w:t>
      </w:r>
      <w:r w:rsidRPr="003013F6">
        <w:rPr>
          <w:rFonts w:ascii="Century" w:eastAsia="ＭＳ 明朝" w:hAnsi="Century" w:hint="eastAsia"/>
          <w:b/>
          <w:szCs w:val="21"/>
        </w:rPr>
        <w:t>ジャパンの責務</w:t>
      </w:r>
    </w:p>
    <w:p w14:paraId="2BE07A13" w14:textId="77777777" w:rsidR="00270F4A" w:rsidRPr="003013F6" w:rsidRDefault="00270F4A" w:rsidP="00270F4A">
      <w:pPr>
        <w:ind w:leftChars="-1" w:left="298" w:hangingChars="156" w:hanging="30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ジャパンは、商標使用者に対して、本契約書に影響する</w:t>
      </w:r>
      <w:r w:rsidRPr="003013F6">
        <w:rPr>
          <w:rFonts w:ascii="Century" w:eastAsia="ＭＳ 明朝" w:hAnsi="Century"/>
          <w:sz w:val="20"/>
          <w:szCs w:val="20"/>
        </w:rPr>
        <w:t>PEFC</w:t>
      </w:r>
      <w:r w:rsidRPr="003013F6">
        <w:rPr>
          <w:rFonts w:ascii="Century" w:eastAsia="ＭＳ 明朝" w:hAnsi="Century" w:hint="eastAsia"/>
          <w:sz w:val="20"/>
          <w:szCs w:val="20"/>
        </w:rPr>
        <w:t>商標使用に関わる</w:t>
      </w:r>
      <w:r w:rsidRPr="003013F6">
        <w:rPr>
          <w:rFonts w:ascii="Century" w:eastAsia="ＭＳ 明朝" w:hAnsi="Century"/>
          <w:sz w:val="20"/>
          <w:szCs w:val="20"/>
        </w:rPr>
        <w:t>PEFC</w:t>
      </w:r>
      <w:r w:rsidRPr="003013F6">
        <w:rPr>
          <w:rFonts w:ascii="Century" w:eastAsia="ＭＳ 明朝" w:hAnsi="Century"/>
          <w:sz w:val="20"/>
          <w:szCs w:val="20"/>
        </w:rPr>
        <w:t>評議会</w:t>
      </w:r>
      <w:r w:rsidRPr="003013F6">
        <w:rPr>
          <w:rFonts w:ascii="Century" w:eastAsia="ＭＳ 明朝" w:hAnsi="Century" w:hint="eastAsia"/>
          <w:sz w:val="20"/>
          <w:szCs w:val="20"/>
        </w:rPr>
        <w:t>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ジャパンの規則や文書の変更を既知の最新電子メールのアド</w:t>
      </w:r>
      <w:r w:rsidRPr="003013F6">
        <w:rPr>
          <w:rFonts w:ascii="Century" w:eastAsia="ＭＳ 明朝" w:hAnsi="Century" w:hint="eastAsia"/>
          <w:sz w:val="20"/>
          <w:szCs w:val="20"/>
        </w:rPr>
        <w:lastRenderedPageBreak/>
        <w:t>レス宛に通知する責務を負う。商標使用者が該当の変更に同意しない場合、商標使用者は第七条項一項の規定に従って本契約書を終了することができる。</w:t>
      </w:r>
    </w:p>
    <w:p w14:paraId="5DB7F6A7" w14:textId="77777777" w:rsidR="00270F4A" w:rsidRPr="003013F6" w:rsidRDefault="00270F4A" w:rsidP="00270F4A">
      <w:pPr>
        <w:ind w:leftChars="-1" w:left="297" w:hangingChars="155" w:hanging="299"/>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ジャパンは、当事者双方による契約書への署名から</w:t>
      </w:r>
      <w:r w:rsidRPr="003013F6">
        <w:rPr>
          <w:rFonts w:ascii="Century" w:eastAsia="ＭＳ 明朝" w:hAnsi="Century"/>
          <w:sz w:val="20"/>
          <w:szCs w:val="20"/>
        </w:rPr>
        <w:t>2</w:t>
      </w:r>
      <w:r w:rsidRPr="003013F6">
        <w:rPr>
          <w:rFonts w:ascii="Century" w:eastAsia="ＭＳ 明朝" w:hAnsi="Century" w:hint="eastAsia"/>
          <w:sz w:val="20"/>
          <w:szCs w:val="20"/>
        </w:rPr>
        <w:t>週間以内に商標使用者に対して</w:t>
      </w:r>
      <w:r w:rsidRPr="003013F6">
        <w:rPr>
          <w:rFonts w:ascii="Century" w:eastAsia="ＭＳ 明朝" w:hAnsi="Century"/>
          <w:sz w:val="20"/>
          <w:szCs w:val="20"/>
        </w:rPr>
        <w:t>PEFC</w:t>
      </w:r>
      <w:r w:rsidRPr="003013F6">
        <w:rPr>
          <w:rFonts w:ascii="Century" w:eastAsia="ＭＳ 明朝" w:hAnsi="Century" w:hint="eastAsia"/>
          <w:sz w:val="20"/>
          <w:szCs w:val="20"/>
        </w:rPr>
        <w:t>ラベルジェネレーター（作成ツール）へのアクセスを提供する責務を負う。</w:t>
      </w:r>
    </w:p>
    <w:p w14:paraId="757E5701" w14:textId="77777777" w:rsidR="00270F4A" w:rsidRDefault="00270F4A" w:rsidP="00270F4A">
      <w:pPr>
        <w:widowControl/>
        <w:ind w:leftChars="-1" w:left="297" w:hangingChars="155" w:hanging="299"/>
        <w:jc w:val="left"/>
        <w:rPr>
          <w:rFonts w:ascii="Century" w:eastAsia="ＭＳ 明朝" w:hAnsi="Century"/>
          <w:sz w:val="20"/>
          <w:szCs w:val="20"/>
        </w:rPr>
      </w:pPr>
    </w:p>
    <w:p w14:paraId="5308DD44"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第六条　罰則</w:t>
      </w:r>
    </w:p>
    <w:p w14:paraId="161D5651" w14:textId="77777777" w:rsidR="00270F4A" w:rsidRPr="003013F6" w:rsidRDefault="00270F4A" w:rsidP="00270F4A">
      <w:pPr>
        <w:rPr>
          <w:rFonts w:ascii="Century" w:eastAsia="ＭＳ 明朝" w:hAnsi="Century"/>
          <w:b/>
          <w:sz w:val="22"/>
        </w:rPr>
      </w:pPr>
    </w:p>
    <w:p w14:paraId="7E852861"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ジャパンは、商標の無許可使用者がその無許可使用が意図的でなく、すべてのあらゆる規範的参考資料、</w:t>
      </w:r>
      <w:r w:rsidRPr="003013F6">
        <w:rPr>
          <w:rFonts w:ascii="Century" w:eastAsia="ＭＳ 明朝" w:hAnsi="Century"/>
          <w:sz w:val="20"/>
          <w:szCs w:val="20"/>
        </w:rPr>
        <w:t>PEFC</w:t>
      </w:r>
      <w:r w:rsidRPr="003013F6">
        <w:rPr>
          <w:rFonts w:ascii="Century" w:eastAsia="ＭＳ 明朝" w:hAnsi="Century"/>
          <w:sz w:val="20"/>
          <w:szCs w:val="20"/>
        </w:rPr>
        <w:t>との交信、およびあてはまる国の規制を十分に吟味してもなお回避できなかったことを証明できなかった場合は、</w:t>
      </w:r>
      <w:r w:rsidRPr="003013F6">
        <w:rPr>
          <w:rFonts w:ascii="Century" w:eastAsia="ＭＳ 明朝" w:hAnsi="Century" w:hint="eastAsia"/>
          <w:sz w:val="20"/>
          <w:szCs w:val="20"/>
        </w:rPr>
        <w:t>その無許可の商標使用が関連する製品の市場価値の</w:t>
      </w:r>
      <w:r w:rsidRPr="003013F6">
        <w:rPr>
          <w:rFonts w:ascii="Century" w:eastAsia="ＭＳ 明朝" w:hAnsi="Century"/>
          <w:sz w:val="20"/>
          <w:szCs w:val="20"/>
        </w:rPr>
        <w:t>5</w:t>
      </w:r>
      <w:r w:rsidRPr="003013F6">
        <w:rPr>
          <w:rFonts w:ascii="Century" w:eastAsia="ＭＳ 明朝" w:hAnsi="Century" w:hint="eastAsia"/>
          <w:sz w:val="20"/>
          <w:szCs w:val="20"/>
        </w:rPr>
        <w:t>分の</w:t>
      </w:r>
      <w:r w:rsidRPr="003013F6">
        <w:rPr>
          <w:rFonts w:ascii="Century" w:eastAsia="ＭＳ 明朝" w:hAnsi="Century"/>
          <w:sz w:val="20"/>
          <w:szCs w:val="20"/>
        </w:rPr>
        <w:t>1</w:t>
      </w:r>
      <w:r w:rsidRPr="003013F6">
        <w:rPr>
          <w:rFonts w:ascii="Century" w:eastAsia="ＭＳ 明朝" w:hAnsi="Century" w:hint="eastAsia"/>
          <w:sz w:val="20"/>
          <w:szCs w:val="20"/>
        </w:rPr>
        <w:t>に相当する日本円の金額の契約違反の罰金を課さなければならない。その場合、罰金の金額は</w:t>
      </w:r>
      <w:r w:rsidRPr="003013F6">
        <w:rPr>
          <w:rFonts w:ascii="Century" w:eastAsia="ＭＳ 明朝" w:hAnsi="Century"/>
          <w:sz w:val="20"/>
          <w:szCs w:val="20"/>
        </w:rPr>
        <w:t>150</w:t>
      </w:r>
      <w:r w:rsidRPr="003013F6">
        <w:rPr>
          <w:rFonts w:ascii="Century" w:eastAsia="ＭＳ 明朝" w:hAnsi="Century" w:hint="eastAsia"/>
          <w:sz w:val="20"/>
          <w:szCs w:val="20"/>
        </w:rPr>
        <w:t>万円を上限とする。</w:t>
      </w:r>
    </w:p>
    <w:p w14:paraId="556B11F7"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ジャパンは、本契約への違反による</w:t>
      </w:r>
      <w:r w:rsidRPr="003013F6">
        <w:rPr>
          <w:rFonts w:ascii="Century" w:eastAsia="ＭＳ 明朝" w:hAnsi="Century"/>
          <w:sz w:val="20"/>
          <w:szCs w:val="20"/>
        </w:rPr>
        <w:t>PEFC</w:t>
      </w:r>
      <w:r w:rsidRPr="003013F6">
        <w:rPr>
          <w:rFonts w:ascii="Century" w:eastAsia="ＭＳ 明朝" w:hAnsi="Century" w:hint="eastAsia"/>
          <w:sz w:val="20"/>
          <w:szCs w:val="20"/>
        </w:rPr>
        <w:t>商標の使用に関して要求された罰金額を変更する権利を有する。その変更は、</w:t>
      </w:r>
      <w:r w:rsidRPr="003013F6">
        <w:rPr>
          <w:rFonts w:ascii="Century" w:eastAsia="ＭＳ 明朝" w:hAnsi="Century"/>
          <w:sz w:val="20"/>
          <w:szCs w:val="20"/>
        </w:rPr>
        <w:t>SGEC/PEFC</w:t>
      </w:r>
      <w:r w:rsidRPr="003013F6">
        <w:rPr>
          <w:rFonts w:ascii="Century" w:eastAsia="ＭＳ 明朝" w:hAnsi="Century" w:hint="eastAsia"/>
          <w:sz w:val="20"/>
          <w:szCs w:val="20"/>
        </w:rPr>
        <w:t>ジャパンおよび商標の使用者の間の契約において、前者が後者に宛てて書面による通達をした後</w:t>
      </w:r>
      <w:r w:rsidRPr="003013F6">
        <w:rPr>
          <w:rFonts w:ascii="Century" w:eastAsia="ＭＳ 明朝" w:hAnsi="Century"/>
          <w:sz w:val="20"/>
          <w:szCs w:val="20"/>
        </w:rPr>
        <w:t>90</w:t>
      </w:r>
      <w:r w:rsidRPr="003013F6">
        <w:rPr>
          <w:rFonts w:ascii="Century" w:eastAsia="ＭＳ 明朝" w:hAnsi="Century" w:hint="eastAsia"/>
          <w:sz w:val="20"/>
          <w:szCs w:val="20"/>
        </w:rPr>
        <w:t>日後に有効となる。</w:t>
      </w:r>
    </w:p>
    <w:p w14:paraId="079D0CF9" w14:textId="77777777" w:rsidR="00270F4A" w:rsidRPr="003013F6" w:rsidRDefault="00270F4A" w:rsidP="00270F4A">
      <w:pPr>
        <w:rPr>
          <w:rFonts w:ascii="Century" w:eastAsia="ＭＳ 明朝" w:hAnsi="Century"/>
          <w:b/>
          <w:sz w:val="22"/>
        </w:rPr>
      </w:pPr>
    </w:p>
    <w:p w14:paraId="2F075093" w14:textId="77777777" w:rsidR="00270F4A" w:rsidRPr="003013F6" w:rsidRDefault="00270F4A" w:rsidP="00270F4A">
      <w:pPr>
        <w:rPr>
          <w:rFonts w:ascii="Century" w:eastAsia="ＭＳ 明朝" w:hAnsi="Century"/>
          <w:b/>
          <w:szCs w:val="21"/>
        </w:rPr>
      </w:pPr>
      <w:r w:rsidRPr="003013F6">
        <w:rPr>
          <w:rFonts w:ascii="Century" w:eastAsia="ＭＳ 明朝" w:hAnsi="Century" w:hint="eastAsia"/>
          <w:b/>
          <w:szCs w:val="21"/>
        </w:rPr>
        <w:t>第七条　契約の終了</w:t>
      </w:r>
    </w:p>
    <w:p w14:paraId="46AAE002" w14:textId="77777777" w:rsidR="00270F4A" w:rsidRPr="003013F6" w:rsidRDefault="00270F4A" w:rsidP="00270F4A">
      <w:pPr>
        <w:pStyle w:val="a5"/>
        <w:tabs>
          <w:tab w:val="clear" w:pos="4252"/>
          <w:tab w:val="clear" w:pos="8504"/>
        </w:tabs>
        <w:snapToGrid/>
        <w:rPr>
          <w:rFonts w:ascii="Century" w:eastAsia="ＭＳ 明朝" w:hAnsi="Century"/>
          <w:b/>
          <w:szCs w:val="21"/>
        </w:rPr>
      </w:pPr>
    </w:p>
    <w:p w14:paraId="246086F1" w14:textId="77777777" w:rsidR="00270F4A" w:rsidRPr="003013F6" w:rsidRDefault="00270F4A" w:rsidP="00270F4A">
      <w:pPr>
        <w:ind w:leftChars="-1" w:left="410" w:hangingChars="214" w:hanging="412"/>
        <w:rPr>
          <w:rFonts w:ascii="Century" w:eastAsia="ＭＳ 明朝" w:hAnsi="Century"/>
          <w:sz w:val="20"/>
          <w:szCs w:val="20"/>
        </w:rPr>
      </w:pPr>
      <w:r w:rsidRPr="003013F6">
        <w:rPr>
          <w:rFonts w:ascii="Century" w:eastAsia="ＭＳ 明朝" w:hAnsi="Century"/>
          <w:sz w:val="20"/>
          <w:szCs w:val="20"/>
        </w:rPr>
        <w:t>1.</w:t>
      </w:r>
      <w:r w:rsidRPr="003013F6">
        <w:rPr>
          <w:rFonts w:ascii="Century" w:eastAsia="ＭＳ 明朝" w:hAnsi="Century" w:hint="eastAsia"/>
          <w:sz w:val="20"/>
          <w:szCs w:val="20"/>
        </w:rPr>
        <w:t xml:space="preserve">　当事者の一方はどちらも既知の最新電子メールのアドレスに宛てた</w:t>
      </w:r>
      <w:r w:rsidRPr="003013F6">
        <w:rPr>
          <w:rFonts w:ascii="Century" w:eastAsia="ＭＳ 明朝" w:hAnsi="Century"/>
          <w:sz w:val="20"/>
          <w:szCs w:val="20"/>
        </w:rPr>
        <w:t>3</w:t>
      </w:r>
      <w:r w:rsidRPr="003013F6">
        <w:rPr>
          <w:rFonts w:ascii="Century" w:eastAsia="ＭＳ 明朝" w:hAnsi="Century" w:hint="eastAsia"/>
          <w:sz w:val="20"/>
          <w:szCs w:val="20"/>
        </w:rPr>
        <w:t>か月前の通知によって本契約を終了することができる。</w:t>
      </w:r>
    </w:p>
    <w:p w14:paraId="262599B4" w14:textId="77777777" w:rsidR="00270F4A" w:rsidRPr="003013F6" w:rsidRDefault="00270F4A" w:rsidP="00270F4A">
      <w:pPr>
        <w:ind w:left="404" w:hangingChars="210" w:hanging="404"/>
        <w:rPr>
          <w:rFonts w:ascii="Century" w:eastAsia="ＭＳ 明朝" w:hAnsi="Century"/>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ジャパンは、本契約書または</w:t>
      </w:r>
      <w:r w:rsidRPr="003013F6">
        <w:rPr>
          <w:rFonts w:ascii="Century" w:eastAsia="ＭＳ 明朝" w:hAnsi="Century"/>
          <w:sz w:val="20"/>
          <w:szCs w:val="20"/>
        </w:rPr>
        <w:t>PEFC ST 2001:2020</w:t>
      </w:r>
      <w:r w:rsidRPr="003013F6">
        <w:rPr>
          <w:rFonts w:ascii="Century" w:eastAsia="ＭＳ 明朝" w:hAnsi="Century" w:hint="eastAsia"/>
          <w:sz w:val="20"/>
          <w:szCs w:val="20"/>
        </w:rPr>
        <w:t>「商標使用規則－要求事項」への違反の疑惑が調査された場合、その期間中に本契約を一時的に即刻取り消すことができる。</w:t>
      </w:r>
    </w:p>
    <w:p w14:paraId="0B86532E" w14:textId="77777777" w:rsidR="00270F4A" w:rsidRPr="003013F6" w:rsidRDefault="00270F4A" w:rsidP="00270F4A">
      <w:pPr>
        <w:ind w:left="404" w:hangingChars="210" w:hanging="404"/>
        <w:rPr>
          <w:rFonts w:ascii="Century" w:eastAsia="ＭＳ 明朝" w:hAnsi="Century"/>
          <w:sz w:val="20"/>
          <w:szCs w:val="20"/>
        </w:rPr>
      </w:pPr>
      <w:r w:rsidRPr="003013F6">
        <w:rPr>
          <w:rFonts w:ascii="Century" w:eastAsia="ＭＳ 明朝" w:hAnsi="Century"/>
          <w:sz w:val="20"/>
          <w:szCs w:val="20"/>
        </w:rPr>
        <w:t>3.</w:t>
      </w:r>
      <w:r w:rsidRPr="003013F6">
        <w:rPr>
          <w:rFonts w:ascii="Century" w:eastAsia="ＭＳ 明朝" w:hAnsi="Century" w:hint="eastAsia"/>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商標の乱用が検知された場合、または乱用の疑惑がある場合、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ジャパンは電子メールによって</w:t>
      </w:r>
      <w:r w:rsidRPr="003013F6">
        <w:rPr>
          <w:rFonts w:ascii="Century" w:eastAsia="ＭＳ 明朝" w:hAnsi="Century"/>
          <w:sz w:val="20"/>
          <w:szCs w:val="20"/>
        </w:rPr>
        <w:t>PEFC</w:t>
      </w:r>
      <w:r w:rsidRPr="003013F6">
        <w:rPr>
          <w:rFonts w:ascii="Century" w:eastAsia="ＭＳ 明朝" w:hAnsi="Century" w:hint="eastAsia"/>
          <w:sz w:val="20"/>
          <w:szCs w:val="20"/>
        </w:rPr>
        <w:t>が保有する既知の商標使用者の最新アドレスに宛てた文書による説明の要請および本契約書の一時解消の通知を送付しなければならない。商標使用者によるメールの受領の確認および疑われた</w:t>
      </w:r>
      <w:r w:rsidRPr="003013F6">
        <w:rPr>
          <w:rFonts w:ascii="Century" w:eastAsia="ＭＳ 明朝" w:hAnsi="Century"/>
          <w:sz w:val="20"/>
          <w:szCs w:val="20"/>
        </w:rPr>
        <w:t>PEFC</w:t>
      </w:r>
      <w:r w:rsidRPr="003013F6">
        <w:rPr>
          <w:rFonts w:ascii="Century" w:eastAsia="ＭＳ 明朝" w:hAnsi="Century" w:hint="eastAsia"/>
          <w:sz w:val="20"/>
          <w:szCs w:val="20"/>
        </w:rPr>
        <w:t>商標の乱用に関する</w:t>
      </w:r>
      <w:r w:rsidRPr="003013F6">
        <w:rPr>
          <w:rFonts w:ascii="Century" w:eastAsia="ＭＳ 明朝" w:hAnsi="Century"/>
          <w:sz w:val="20"/>
          <w:szCs w:val="20"/>
        </w:rPr>
        <w:t>SGEC/PEFC</w:t>
      </w:r>
      <w:r w:rsidRPr="003013F6">
        <w:rPr>
          <w:rFonts w:ascii="Century" w:eastAsia="ＭＳ 明朝" w:hAnsi="Century" w:hint="eastAsia"/>
          <w:sz w:val="20"/>
          <w:szCs w:val="20"/>
        </w:rPr>
        <w:t>ジャパンへの説明には、該当の電子メールが送付された日から</w:t>
      </w:r>
      <w:r w:rsidRPr="003013F6">
        <w:rPr>
          <w:rFonts w:ascii="Century" w:eastAsia="ＭＳ 明朝" w:hAnsi="Century"/>
          <w:sz w:val="20"/>
          <w:szCs w:val="20"/>
        </w:rPr>
        <w:t>2</w:t>
      </w:r>
      <w:r w:rsidRPr="003013F6">
        <w:rPr>
          <w:rFonts w:ascii="Century" w:eastAsia="ＭＳ 明朝" w:hAnsi="Century" w:hint="eastAsia"/>
          <w:sz w:val="20"/>
          <w:szCs w:val="20"/>
        </w:rPr>
        <w:t>週間が与えられる。一時解消は、商標使用者が疑われた</w:t>
      </w:r>
      <w:r w:rsidRPr="003013F6">
        <w:rPr>
          <w:rFonts w:ascii="Century" w:eastAsia="ＭＳ 明朝" w:hAnsi="Century"/>
          <w:sz w:val="20"/>
          <w:szCs w:val="20"/>
        </w:rPr>
        <w:t>PEFC</w:t>
      </w:r>
      <w:r w:rsidRPr="003013F6">
        <w:rPr>
          <w:rFonts w:ascii="Century" w:eastAsia="ＭＳ 明朝" w:hAnsi="Century" w:hint="eastAsia"/>
          <w:sz w:val="20"/>
          <w:szCs w:val="20"/>
        </w:rPr>
        <w:t>商標の乱用に関する説明を、該当案件を調査する</w:t>
      </w:r>
      <w:r w:rsidRPr="003013F6">
        <w:rPr>
          <w:rFonts w:ascii="Century" w:eastAsia="ＭＳ 明朝" w:hAnsi="Century"/>
          <w:sz w:val="20"/>
          <w:szCs w:val="20"/>
        </w:rPr>
        <w:t>SGEC/PEFC</w:t>
      </w:r>
      <w:r w:rsidRPr="003013F6">
        <w:rPr>
          <w:rFonts w:ascii="Century" w:eastAsia="ＭＳ 明朝" w:hAnsi="Century" w:hint="eastAsia"/>
          <w:sz w:val="20"/>
          <w:szCs w:val="20"/>
        </w:rPr>
        <w:t>ジャパンに提供してから最長</w:t>
      </w:r>
      <w:r w:rsidRPr="003013F6">
        <w:rPr>
          <w:rFonts w:ascii="Century" w:eastAsia="ＭＳ 明朝" w:hAnsi="Century"/>
          <w:sz w:val="20"/>
          <w:szCs w:val="20"/>
        </w:rPr>
        <w:t>1</w:t>
      </w:r>
      <w:r w:rsidRPr="003013F6">
        <w:rPr>
          <w:rFonts w:ascii="Century" w:eastAsia="ＭＳ 明朝" w:hAnsi="Century" w:hint="eastAsia"/>
          <w:sz w:val="20"/>
          <w:szCs w:val="20"/>
        </w:rPr>
        <w:t>か月間有効である。万一乱用が確認された場合、該当の一時解消はさらに</w:t>
      </w:r>
      <w:r w:rsidRPr="003013F6">
        <w:rPr>
          <w:rFonts w:ascii="Century" w:eastAsia="ＭＳ 明朝" w:hAnsi="Century"/>
          <w:sz w:val="20"/>
          <w:szCs w:val="20"/>
        </w:rPr>
        <w:t>3</w:t>
      </w:r>
      <w:r w:rsidRPr="003013F6">
        <w:rPr>
          <w:rFonts w:ascii="Century" w:eastAsia="ＭＳ 明朝" w:hAnsi="Century" w:hint="eastAsia"/>
          <w:sz w:val="20"/>
          <w:szCs w:val="20"/>
        </w:rPr>
        <w:t>か月延長される。この</w:t>
      </w:r>
      <w:r w:rsidRPr="003013F6">
        <w:rPr>
          <w:rFonts w:ascii="Century" w:eastAsia="ＭＳ 明朝" w:hAnsi="Century"/>
          <w:sz w:val="20"/>
          <w:szCs w:val="20"/>
        </w:rPr>
        <w:t>3</w:t>
      </w:r>
      <w:r w:rsidRPr="003013F6">
        <w:rPr>
          <w:rFonts w:ascii="Century" w:eastAsia="ＭＳ 明朝" w:hAnsi="Century" w:hint="eastAsia"/>
          <w:sz w:val="20"/>
          <w:szCs w:val="20"/>
        </w:rPr>
        <w:t>か月の間に、商標使用者は該当の乱用を解消するための措置を実行しなければならない。</w:t>
      </w:r>
      <w:r w:rsidRPr="003013F6">
        <w:rPr>
          <w:rFonts w:ascii="Century" w:eastAsia="ＭＳ 明朝" w:hAnsi="Century"/>
          <w:sz w:val="20"/>
          <w:szCs w:val="20"/>
        </w:rPr>
        <w:t>3</w:t>
      </w:r>
      <w:r w:rsidRPr="003013F6">
        <w:rPr>
          <w:rFonts w:ascii="Century" w:eastAsia="ＭＳ 明朝" w:hAnsi="Century" w:hint="eastAsia"/>
          <w:sz w:val="20"/>
          <w:szCs w:val="20"/>
        </w:rPr>
        <w:t>か月後</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ジャパンは実行された是正措置とその結果を調べ、契約書の一時解消の決定を覆すか、または、商標契約書を明確に終了するかを決めることができる。どちらの場合においても、</w:t>
      </w:r>
      <w:r w:rsidRPr="003013F6">
        <w:rPr>
          <w:rFonts w:ascii="Century" w:eastAsia="ＭＳ 明朝" w:hAnsi="Century"/>
          <w:sz w:val="20"/>
          <w:szCs w:val="20"/>
        </w:rPr>
        <w:t>SGEC/PEFC</w:t>
      </w:r>
      <w:r w:rsidRPr="003013F6">
        <w:rPr>
          <w:rFonts w:ascii="Century" w:eastAsia="ＭＳ 明朝" w:hAnsi="Century" w:hint="eastAsia"/>
          <w:sz w:val="20"/>
          <w:szCs w:val="20"/>
        </w:rPr>
        <w:t>ジャパンはその決定を文書によって商標使用者に通知しなければならない。</w:t>
      </w:r>
    </w:p>
    <w:p w14:paraId="3B31B572"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疑惑の調査の一環として、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ジャパンが第</w:t>
      </w:r>
      <w:r w:rsidRPr="003013F6">
        <w:rPr>
          <w:rFonts w:ascii="Century" w:eastAsia="ＭＳ 明朝" w:hAnsi="Century"/>
          <w:sz w:val="20"/>
          <w:szCs w:val="20"/>
        </w:rPr>
        <w:t>3</w:t>
      </w:r>
      <w:r w:rsidRPr="003013F6">
        <w:rPr>
          <w:rFonts w:ascii="Century" w:eastAsia="ＭＳ 明朝" w:hAnsi="Century" w:hint="eastAsia"/>
          <w:sz w:val="20"/>
          <w:szCs w:val="20"/>
        </w:rPr>
        <w:t>者からの苦情を受けた場合、または、本契約書に違反があったことを信ずる理由を有する場合、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ジャパンは（自ら、ま</w:t>
      </w:r>
      <w:r w:rsidRPr="003013F6">
        <w:rPr>
          <w:rFonts w:ascii="Century" w:eastAsia="ＭＳ 明朝" w:hAnsi="Century" w:hint="eastAsia"/>
          <w:sz w:val="20"/>
          <w:szCs w:val="20"/>
        </w:rPr>
        <w:lastRenderedPageBreak/>
        <w:t>たは、代理として第</w:t>
      </w:r>
      <w:r w:rsidRPr="003013F6">
        <w:rPr>
          <w:rFonts w:ascii="Century" w:eastAsia="ＭＳ 明朝" w:hAnsi="Century"/>
          <w:sz w:val="20"/>
          <w:szCs w:val="20"/>
        </w:rPr>
        <w:t>3</w:t>
      </w:r>
      <w:r w:rsidRPr="003013F6">
        <w:rPr>
          <w:rFonts w:ascii="Century" w:eastAsia="ＭＳ 明朝" w:hAnsi="Century" w:hint="eastAsia"/>
          <w:sz w:val="20"/>
          <w:szCs w:val="20"/>
        </w:rPr>
        <w:t>者への委託によって）商標使用者の業務を現場検査する権利を保持する。商標使用者は前述の検査に関わる費用およびそれに起因するその他の損害に関する責を負う。</w:t>
      </w:r>
    </w:p>
    <w:p w14:paraId="7D0AB6EB"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5.</w:t>
      </w:r>
      <w:r w:rsidRPr="003013F6">
        <w:rPr>
          <w:rFonts w:ascii="Century" w:eastAsia="ＭＳ 明朝" w:hAnsi="Century" w:hint="eastAsia"/>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ジャパンは、商標使用者が</w:t>
      </w:r>
      <w:r w:rsidRPr="003013F6">
        <w:rPr>
          <w:rFonts w:ascii="Century" w:eastAsia="ＭＳ 明朝" w:hAnsi="Century"/>
          <w:sz w:val="20"/>
          <w:szCs w:val="20"/>
        </w:rPr>
        <w:t>PEFC ST 2001:2020</w:t>
      </w:r>
      <w:r w:rsidRPr="003013F6">
        <w:rPr>
          <w:rFonts w:ascii="Century" w:eastAsia="ＭＳ 明朝" w:hAnsi="Century"/>
          <w:sz w:val="20"/>
          <w:szCs w:val="20"/>
        </w:rPr>
        <w:t>「</w:t>
      </w:r>
      <w:r w:rsidRPr="003013F6">
        <w:rPr>
          <w:rFonts w:ascii="Century" w:eastAsia="ＭＳ 明朝" w:hAnsi="Century"/>
          <w:sz w:val="20"/>
          <w:szCs w:val="20"/>
        </w:rPr>
        <w:t>PEFC</w:t>
      </w:r>
      <w:r w:rsidRPr="003013F6">
        <w:rPr>
          <w:rFonts w:ascii="Century" w:eastAsia="ＭＳ 明朝" w:hAnsi="Century"/>
          <w:sz w:val="20"/>
          <w:szCs w:val="20"/>
        </w:rPr>
        <w:t>商標使用規則－要求事項」が遵守</w:t>
      </w:r>
      <w:r w:rsidRPr="00DD7F4B">
        <w:rPr>
          <w:rFonts w:ascii="Century" w:eastAsia="ＭＳ 明朝" w:hAnsi="Century"/>
          <w:sz w:val="20"/>
          <w:szCs w:val="20"/>
        </w:rPr>
        <w:t>されない、または、商標使用者が</w:t>
      </w:r>
      <w:r w:rsidRPr="00DD7F4B">
        <w:rPr>
          <w:rFonts w:ascii="Century" w:eastAsia="ＭＳ 明朝" w:hAnsi="Century" w:hint="eastAsia"/>
          <w:sz w:val="20"/>
          <w:szCs w:val="20"/>
        </w:rPr>
        <w:t>ロゴ</w:t>
      </w:r>
      <w:r w:rsidRPr="00DD7F4B">
        <w:rPr>
          <w:rFonts w:ascii="Century" w:eastAsia="ＭＳ 明朝" w:hAnsi="Century"/>
          <w:sz w:val="20"/>
          <w:szCs w:val="20"/>
        </w:rPr>
        <w:t>に不名誉を及ぼすと信ずる事由がある場合は、</w:t>
      </w:r>
      <w:r w:rsidRPr="003013F6">
        <w:rPr>
          <w:rFonts w:ascii="Century" w:eastAsia="ＭＳ 明朝" w:hAnsi="Century" w:hint="eastAsia"/>
          <w:sz w:val="20"/>
          <w:szCs w:val="20"/>
        </w:rPr>
        <w:t>即刻本契約書を終了することができる。</w:t>
      </w:r>
    </w:p>
    <w:p w14:paraId="1F1853C7" w14:textId="1D879858" w:rsidR="00270F4A"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6.</w:t>
      </w:r>
      <w:r w:rsidRPr="003013F6">
        <w:rPr>
          <w:rFonts w:ascii="Century" w:eastAsia="ＭＳ 明朝" w:hAnsi="Century"/>
          <w:sz w:val="20"/>
          <w:szCs w:val="20"/>
        </w:rPr>
        <w:t xml:space="preserve">　</w:t>
      </w:r>
      <w:r w:rsidRPr="003013F6">
        <w:rPr>
          <w:rFonts w:ascii="Century" w:eastAsia="ＭＳ 明朝" w:hAnsi="Century"/>
          <w:sz w:val="20"/>
          <w:szCs w:val="20"/>
        </w:rPr>
        <w:t>SGEC/PEFC</w:t>
      </w:r>
      <w:r w:rsidRPr="003013F6">
        <w:rPr>
          <w:rFonts w:ascii="Century" w:eastAsia="ＭＳ 明朝" w:hAnsi="Century" w:hint="eastAsia"/>
          <w:sz w:val="20"/>
          <w:szCs w:val="20"/>
        </w:rPr>
        <w:t>ジャパンは、一時解消、または、終了が商標使用者に発生するいかなる費用または損害に関する責務を負わない。</w:t>
      </w:r>
    </w:p>
    <w:p w14:paraId="75EC2196" w14:textId="77777777" w:rsidR="00D60198" w:rsidRPr="003013F6" w:rsidRDefault="00D60198" w:rsidP="00270F4A">
      <w:pPr>
        <w:ind w:left="410" w:hangingChars="213" w:hanging="410"/>
        <w:rPr>
          <w:rFonts w:ascii="Century" w:eastAsia="ＭＳ 明朝" w:hAnsi="Century"/>
          <w:sz w:val="20"/>
          <w:szCs w:val="20"/>
        </w:rPr>
      </w:pPr>
    </w:p>
    <w:p w14:paraId="0352BD42" w14:textId="05EF3F53" w:rsidR="00270F4A" w:rsidRDefault="00270F4A" w:rsidP="00270F4A">
      <w:pPr>
        <w:ind w:left="427" w:hangingChars="210" w:hanging="427"/>
        <w:rPr>
          <w:rFonts w:ascii="Century" w:eastAsia="ＭＳ 明朝" w:hAnsi="Century"/>
          <w:b/>
          <w:szCs w:val="21"/>
        </w:rPr>
      </w:pPr>
      <w:r w:rsidRPr="003013F6">
        <w:rPr>
          <w:rFonts w:ascii="Century" w:eastAsia="ＭＳ 明朝" w:hAnsi="Century" w:hint="eastAsia"/>
          <w:b/>
          <w:szCs w:val="21"/>
        </w:rPr>
        <w:t>第八条　データの扱い</w:t>
      </w:r>
    </w:p>
    <w:p w14:paraId="465D0415" w14:textId="77777777" w:rsidR="00D60198" w:rsidRPr="003013F6" w:rsidRDefault="00D60198" w:rsidP="00270F4A">
      <w:pPr>
        <w:ind w:left="448" w:hangingChars="210" w:hanging="448"/>
        <w:rPr>
          <w:rFonts w:ascii="Century" w:eastAsia="ＭＳ 明朝" w:hAnsi="Century"/>
          <w:b/>
          <w:sz w:val="22"/>
        </w:rPr>
      </w:pPr>
    </w:p>
    <w:p w14:paraId="183336CA" w14:textId="77777777" w:rsidR="00270F4A" w:rsidRPr="003013F6" w:rsidRDefault="00270F4A" w:rsidP="00270F4A">
      <w:pPr>
        <w:ind w:left="410" w:hangingChars="213" w:hanging="410"/>
        <w:rPr>
          <w:rFonts w:ascii="Century" w:eastAsia="ＭＳ 明朝" w:hAnsi="Century"/>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商標ライセンスを発行するために、</w:t>
      </w:r>
      <w:r w:rsidRPr="003013F6">
        <w:rPr>
          <w:rFonts w:ascii="Century" w:eastAsia="ＭＳ 明朝" w:hAnsi="Century"/>
          <w:sz w:val="20"/>
          <w:szCs w:val="20"/>
        </w:rPr>
        <w:t>SGEC/PEFC</w:t>
      </w:r>
      <w:r w:rsidRPr="003013F6">
        <w:rPr>
          <w:rFonts w:ascii="Century" w:eastAsia="ＭＳ 明朝" w:hAnsi="Century" w:hint="eastAsia"/>
          <w:sz w:val="20"/>
          <w:szCs w:val="20"/>
        </w:rPr>
        <w:t>ジャパンは商標使用者に関する幾ばくかの個人情報を収集することができる。それらの収集される情報には、担当者の氏名、電子メールのアドレス、および電話番号が含まれる。この情報は</w:t>
      </w:r>
      <w:r w:rsidRPr="003013F6">
        <w:rPr>
          <w:rFonts w:ascii="Century" w:eastAsia="ＭＳ 明朝" w:hAnsi="Century"/>
          <w:sz w:val="20"/>
          <w:szCs w:val="20"/>
        </w:rPr>
        <w:t>PEFC</w:t>
      </w:r>
      <w:r w:rsidRPr="003013F6">
        <w:rPr>
          <w:rFonts w:ascii="Century" w:eastAsia="ＭＳ 明朝" w:hAnsi="Century" w:hint="eastAsia"/>
          <w:sz w:val="20"/>
          <w:szCs w:val="20"/>
        </w:rPr>
        <w:t>認証制度の通常の運営のために必要である。これらは</w:t>
      </w:r>
      <w:r w:rsidRPr="003013F6">
        <w:rPr>
          <w:rFonts w:ascii="Century" w:eastAsia="ＭＳ 明朝" w:hAnsi="Century"/>
          <w:sz w:val="20"/>
          <w:szCs w:val="20"/>
        </w:rPr>
        <w:t>PEFC</w:t>
      </w:r>
      <w:r w:rsidRPr="003013F6">
        <w:rPr>
          <w:rFonts w:ascii="Century" w:eastAsia="ＭＳ 明朝" w:hAnsi="Century" w:hint="eastAsia"/>
          <w:sz w:val="20"/>
          <w:szCs w:val="20"/>
        </w:rPr>
        <w:t>評議会のウェブサイトおよび</w:t>
      </w:r>
      <w:r w:rsidRPr="003013F6">
        <w:rPr>
          <w:rFonts w:ascii="Century" w:eastAsia="ＭＳ 明朝" w:hAnsi="Century"/>
          <w:sz w:val="20"/>
          <w:szCs w:val="20"/>
        </w:rPr>
        <w:t>SGEC/PEFC</w:t>
      </w:r>
      <w:r w:rsidRPr="003013F6">
        <w:rPr>
          <w:rFonts w:ascii="Century" w:eastAsia="ＭＳ 明朝" w:hAnsi="Century" w:hint="eastAsia"/>
          <w:sz w:val="20"/>
          <w:szCs w:val="20"/>
        </w:rPr>
        <w:t>ジャパンのウェブサイト上に公開され、</w:t>
      </w:r>
      <w:r w:rsidRPr="003013F6">
        <w:rPr>
          <w:rFonts w:ascii="Century" w:eastAsia="ＭＳ 明朝" w:hAnsi="Century"/>
          <w:sz w:val="20"/>
          <w:szCs w:val="20"/>
        </w:rPr>
        <w:t>PEFC</w:t>
      </w:r>
      <w:r w:rsidRPr="003013F6">
        <w:rPr>
          <w:rFonts w:ascii="Century" w:eastAsia="ＭＳ 明朝" w:hAnsi="Century" w:hint="eastAsia"/>
          <w:sz w:val="20"/>
          <w:szCs w:val="20"/>
        </w:rPr>
        <w:t>評議会は認証の目的に限りこれらを第</w:t>
      </w:r>
      <w:r w:rsidRPr="003013F6">
        <w:rPr>
          <w:rFonts w:ascii="Century" w:eastAsia="ＭＳ 明朝" w:hAnsi="Century"/>
          <w:sz w:val="20"/>
          <w:szCs w:val="20"/>
        </w:rPr>
        <w:t>3</w:t>
      </w:r>
      <w:r w:rsidRPr="003013F6">
        <w:rPr>
          <w:rFonts w:ascii="Century" w:eastAsia="ＭＳ 明朝" w:hAnsi="Century" w:hint="eastAsia"/>
          <w:sz w:val="20"/>
          <w:szCs w:val="20"/>
        </w:rPr>
        <w:t>者と共有することができる。これらは、消費者および第</w:t>
      </w:r>
      <w:r w:rsidRPr="003013F6">
        <w:rPr>
          <w:rFonts w:ascii="Century" w:eastAsia="ＭＳ 明朝" w:hAnsi="Century"/>
          <w:sz w:val="20"/>
          <w:szCs w:val="20"/>
        </w:rPr>
        <w:t>3</w:t>
      </w:r>
      <w:r w:rsidRPr="003013F6">
        <w:rPr>
          <w:rFonts w:ascii="Century" w:eastAsia="ＭＳ 明朝" w:hAnsi="Century" w:hint="eastAsia"/>
          <w:sz w:val="20"/>
          <w:szCs w:val="20"/>
        </w:rPr>
        <w:t>者による商標ライセスの有効性および認証製品の確認など</w:t>
      </w:r>
      <w:r w:rsidRPr="003013F6">
        <w:rPr>
          <w:rFonts w:ascii="Century" w:eastAsia="ＭＳ 明朝" w:hAnsi="Century"/>
          <w:sz w:val="20"/>
          <w:szCs w:val="20"/>
        </w:rPr>
        <w:t>PEFC</w:t>
      </w:r>
      <w:r w:rsidRPr="003013F6">
        <w:rPr>
          <w:rFonts w:ascii="Century" w:eastAsia="ＭＳ 明朝" w:hAnsi="Century" w:hint="eastAsia"/>
          <w:sz w:val="20"/>
          <w:szCs w:val="20"/>
        </w:rPr>
        <w:t>認証制度の確実な運営のために不可欠である。</w:t>
      </w:r>
    </w:p>
    <w:p w14:paraId="7FC9A47F" w14:textId="77777777" w:rsidR="00270F4A" w:rsidRPr="003013F6" w:rsidRDefault="00270F4A" w:rsidP="00270F4A">
      <w:pPr>
        <w:ind w:left="410" w:hangingChars="213" w:hanging="410"/>
        <w:rPr>
          <w:rFonts w:ascii="Century" w:eastAsia="ＭＳ 明朝" w:hAnsi="Century"/>
          <w:b/>
          <w:color w:val="FF0000"/>
          <w:sz w:val="20"/>
          <w:szCs w:val="20"/>
        </w:rPr>
      </w:pPr>
      <w:r w:rsidRPr="003013F6">
        <w:rPr>
          <w:rFonts w:ascii="Century" w:eastAsia="ＭＳ 明朝" w:hAnsi="Century"/>
          <w:sz w:val="20"/>
          <w:szCs w:val="20"/>
        </w:rPr>
        <w:t>2.</w:t>
      </w:r>
      <w:r w:rsidRPr="003013F6">
        <w:rPr>
          <w:rFonts w:ascii="Century" w:eastAsia="ＭＳ 明朝" w:hAnsi="Century" w:hint="eastAsia"/>
          <w:sz w:val="20"/>
          <w:szCs w:val="20"/>
        </w:rPr>
        <w:t xml:space="preserve">　商標使用者の個人データは商標ライセンスの終了期限から</w:t>
      </w:r>
      <w:r w:rsidRPr="003013F6">
        <w:rPr>
          <w:rFonts w:ascii="Century" w:eastAsia="ＭＳ 明朝" w:hAnsi="Century"/>
          <w:sz w:val="20"/>
          <w:szCs w:val="20"/>
        </w:rPr>
        <w:t>5</w:t>
      </w:r>
      <w:r w:rsidRPr="003013F6">
        <w:rPr>
          <w:rFonts w:ascii="Century" w:eastAsia="ＭＳ 明朝" w:hAnsi="Century" w:hint="eastAsia"/>
          <w:sz w:val="20"/>
          <w:szCs w:val="20"/>
        </w:rPr>
        <w:t>年間公開される。その後、データはライセンスの足跡を保持するために内部データベースに保存される。要請に応じて、</w:t>
      </w:r>
      <w:r w:rsidRPr="003013F6">
        <w:rPr>
          <w:rFonts w:ascii="Century" w:eastAsia="ＭＳ 明朝" w:hAnsi="Century"/>
          <w:sz w:val="20"/>
          <w:szCs w:val="20"/>
        </w:rPr>
        <w:t>SGEC/PEFC</w:t>
      </w:r>
      <w:r w:rsidRPr="003013F6">
        <w:rPr>
          <w:rFonts w:ascii="Century" w:eastAsia="ＭＳ 明朝" w:hAnsi="Century" w:hint="eastAsia"/>
          <w:sz w:val="20"/>
          <w:szCs w:val="20"/>
        </w:rPr>
        <w:t>ジャパンは保持する個人データに関する情報をライセンスの使用者に提供することができる。商標使用者は、この個人データにアクセスまたは検証し、いつでもこれを修正、訂正、または削除する権利を有する。商標使用者がこれらの保護権利のいずれかの行使を希望する場合、</w:t>
      </w:r>
      <w:r w:rsidRPr="003013F6">
        <w:rPr>
          <w:rFonts w:ascii="Century" w:eastAsia="ＭＳ 明朝" w:hAnsi="Century"/>
          <w:sz w:val="20"/>
          <w:szCs w:val="20"/>
        </w:rPr>
        <w:t>SGEC/PEFC</w:t>
      </w:r>
      <w:r w:rsidRPr="003013F6">
        <w:rPr>
          <w:rFonts w:ascii="Century" w:eastAsia="ＭＳ 明朝" w:hAnsi="Century" w:hint="eastAsia"/>
          <w:sz w:val="20"/>
          <w:szCs w:val="20"/>
        </w:rPr>
        <w:t>ジャパンの</w:t>
      </w:r>
      <w:r w:rsidRPr="003013F6">
        <w:rPr>
          <w:rFonts w:ascii="Century" w:eastAsia="ＭＳ 明朝" w:hAnsi="Century"/>
          <w:sz w:val="20"/>
          <w:szCs w:val="20"/>
        </w:rPr>
        <w:t>info@sgec-pefcj.jp</w:t>
      </w:r>
      <w:r w:rsidRPr="003013F6">
        <w:rPr>
          <w:rFonts w:ascii="Century" w:eastAsia="ＭＳ 明朝" w:hAnsi="Century" w:hint="eastAsia"/>
          <w:sz w:val="20"/>
          <w:szCs w:val="20"/>
        </w:rPr>
        <w:t>に連絡することができる。</w:t>
      </w:r>
    </w:p>
    <w:p w14:paraId="75B8870E" w14:textId="77777777" w:rsidR="00270F4A" w:rsidRPr="003013F6" w:rsidRDefault="00270F4A" w:rsidP="00270F4A">
      <w:pPr>
        <w:ind w:left="410" w:hangingChars="213" w:hanging="410"/>
        <w:rPr>
          <w:rFonts w:ascii="Century" w:eastAsia="ＭＳ 明朝" w:hAnsi="Century"/>
          <w:sz w:val="20"/>
          <w:szCs w:val="20"/>
        </w:rPr>
      </w:pPr>
      <w:r w:rsidRPr="003013F6">
        <w:rPr>
          <w:rFonts w:ascii="Century" w:eastAsia="ＭＳ 明朝" w:hAnsi="Century"/>
          <w:sz w:val="20"/>
          <w:szCs w:val="20"/>
        </w:rPr>
        <w:t>3.</w:t>
      </w:r>
      <w:r w:rsidRPr="003013F6">
        <w:rPr>
          <w:rFonts w:ascii="Century" w:eastAsia="ＭＳ 明朝" w:hAnsi="Century" w:hint="eastAsia"/>
          <w:sz w:val="20"/>
          <w:szCs w:val="20"/>
        </w:rPr>
        <w:t xml:space="preserve">　本契約書への署名によって商標使用者はこのデータの扱い手順に合意する。商標使用者がこの情報の公開を望まない場合、該当ライセンスは取り消される。</w:t>
      </w:r>
    </w:p>
    <w:p w14:paraId="43222C15" w14:textId="77777777" w:rsidR="00270F4A" w:rsidRPr="003013F6" w:rsidRDefault="00270F4A" w:rsidP="00270F4A">
      <w:pPr>
        <w:ind w:left="193" w:hangingChars="100" w:hanging="193"/>
        <w:rPr>
          <w:rFonts w:ascii="Century" w:eastAsia="ＭＳ 明朝" w:hAnsi="Century"/>
          <w:b/>
          <w:color w:val="FF0000"/>
          <w:sz w:val="22"/>
        </w:rPr>
      </w:pPr>
      <w:r w:rsidRPr="003013F6">
        <w:rPr>
          <w:rFonts w:ascii="Century" w:eastAsia="ＭＳ 明朝" w:hAnsi="Century"/>
          <w:sz w:val="20"/>
          <w:szCs w:val="20"/>
        </w:rPr>
        <w:t>4.</w:t>
      </w:r>
      <w:r w:rsidRPr="003013F6">
        <w:rPr>
          <w:rFonts w:ascii="Century" w:eastAsia="ＭＳ 明朝" w:hAnsi="Century" w:hint="eastAsia"/>
          <w:sz w:val="20"/>
          <w:szCs w:val="20"/>
        </w:rPr>
        <w:t xml:space="preserve">　</w:t>
      </w:r>
      <w:r w:rsidRPr="003013F6">
        <w:rPr>
          <w:rFonts w:ascii="Century" w:eastAsia="ＭＳ 明朝" w:hAnsi="Century"/>
          <w:sz w:val="20"/>
          <w:szCs w:val="20"/>
        </w:rPr>
        <w:t>PEFC</w:t>
      </w:r>
      <w:r w:rsidRPr="003013F6">
        <w:rPr>
          <w:rFonts w:ascii="Century" w:eastAsia="ＭＳ 明朝" w:hAnsi="Century" w:hint="eastAsia"/>
          <w:sz w:val="20"/>
          <w:szCs w:val="20"/>
        </w:rPr>
        <w:t>評議会のデータの扱いに関する更なる詳細は</w:t>
      </w:r>
      <w:r w:rsidRPr="003013F6">
        <w:rPr>
          <w:rFonts w:ascii="Century" w:eastAsia="ＭＳ 明朝" w:hAnsi="Century"/>
          <w:sz w:val="20"/>
          <w:szCs w:val="20"/>
        </w:rPr>
        <w:t>PEFC</w:t>
      </w:r>
      <w:r w:rsidRPr="003013F6">
        <w:rPr>
          <w:rFonts w:ascii="Century" w:eastAsia="ＭＳ 明朝" w:hAnsi="Century" w:hint="eastAsia"/>
          <w:sz w:val="20"/>
          <w:szCs w:val="20"/>
        </w:rPr>
        <w:t>評議会が提供する。</w:t>
      </w:r>
    </w:p>
    <w:p w14:paraId="1101EF2F" w14:textId="77777777" w:rsidR="00270F4A" w:rsidRPr="003013F6" w:rsidRDefault="00270F4A" w:rsidP="00270F4A">
      <w:pPr>
        <w:ind w:left="193" w:hangingChars="100" w:hanging="193"/>
        <w:rPr>
          <w:rFonts w:ascii="Century" w:eastAsia="ＭＳ 明朝" w:hAnsi="Century"/>
          <w:sz w:val="20"/>
          <w:szCs w:val="20"/>
        </w:rPr>
      </w:pPr>
    </w:p>
    <w:p w14:paraId="1241917A" w14:textId="77777777" w:rsidR="00270F4A" w:rsidRPr="003013F6" w:rsidRDefault="00270F4A" w:rsidP="00270F4A">
      <w:pPr>
        <w:ind w:left="433" w:hangingChars="213" w:hanging="433"/>
        <w:rPr>
          <w:rFonts w:ascii="Century" w:eastAsia="ＭＳ 明朝" w:hAnsi="Century"/>
          <w:b/>
          <w:szCs w:val="21"/>
        </w:rPr>
      </w:pPr>
      <w:r w:rsidRPr="003013F6">
        <w:rPr>
          <w:rFonts w:ascii="Century" w:eastAsia="ＭＳ 明朝" w:hAnsi="Century" w:hint="eastAsia"/>
          <w:b/>
          <w:szCs w:val="21"/>
        </w:rPr>
        <w:t>第九条　本契約書の期限</w:t>
      </w:r>
    </w:p>
    <w:p w14:paraId="7876C005" w14:textId="77777777" w:rsidR="00270F4A" w:rsidRPr="003013F6" w:rsidRDefault="00270F4A" w:rsidP="00270F4A">
      <w:pPr>
        <w:ind w:left="410" w:hangingChars="213" w:hanging="410"/>
        <w:rPr>
          <w:rFonts w:ascii="Century" w:eastAsia="ＭＳ 明朝" w:hAnsi="Century"/>
          <w:sz w:val="20"/>
          <w:szCs w:val="20"/>
        </w:rPr>
      </w:pPr>
    </w:p>
    <w:p w14:paraId="7EB183B0" w14:textId="77777777" w:rsidR="00270F4A" w:rsidRPr="003013F6" w:rsidRDefault="00270F4A" w:rsidP="00270F4A">
      <w:pPr>
        <w:pStyle w:val="a5"/>
        <w:tabs>
          <w:tab w:val="clear" w:pos="4252"/>
          <w:tab w:val="clear" w:pos="8504"/>
        </w:tabs>
        <w:snapToGrid/>
        <w:ind w:leftChars="-1" w:left="289" w:hangingChars="151" w:hanging="291"/>
        <w:rPr>
          <w:rFonts w:ascii="Century" w:eastAsia="ＭＳ 明朝" w:hAnsi="Century"/>
          <w:bCs/>
          <w:sz w:val="20"/>
          <w:szCs w:val="20"/>
        </w:rPr>
      </w:pPr>
      <w:r>
        <w:rPr>
          <w:rFonts w:ascii="Century" w:eastAsia="ＭＳ 明朝" w:hAnsi="Century" w:hint="eastAsia"/>
          <w:sz w:val="20"/>
          <w:szCs w:val="20"/>
        </w:rPr>
        <w:t>1</w:t>
      </w:r>
      <w:r>
        <w:rPr>
          <w:rFonts w:ascii="Century" w:eastAsia="ＭＳ 明朝" w:hAnsi="Century"/>
          <w:sz w:val="20"/>
          <w:szCs w:val="20"/>
        </w:rPr>
        <w:t xml:space="preserve">. </w:t>
      </w:r>
      <w:r w:rsidRPr="003013F6">
        <w:rPr>
          <w:rFonts w:ascii="Century" w:eastAsia="ＭＳ 明朝" w:hAnsi="Century" w:hint="eastAsia"/>
          <w:sz w:val="20"/>
          <w:szCs w:val="20"/>
        </w:rPr>
        <w:t>使用者グループ</w:t>
      </w:r>
      <w:r w:rsidRPr="003013F6">
        <w:rPr>
          <w:rFonts w:ascii="Century" w:eastAsia="ＭＳ 明朝" w:hAnsi="Century"/>
          <w:sz w:val="20"/>
          <w:szCs w:val="20"/>
        </w:rPr>
        <w:t>D</w:t>
      </w:r>
      <w:r w:rsidRPr="003013F6">
        <w:rPr>
          <w:rFonts w:ascii="Century" w:eastAsia="ＭＳ 明朝" w:hAnsi="Century" w:hint="eastAsia"/>
          <w:sz w:val="20"/>
          <w:szCs w:val="20"/>
        </w:rPr>
        <w:t>の</w:t>
      </w:r>
      <w:r w:rsidRPr="003013F6">
        <w:rPr>
          <w:rFonts w:ascii="Century" w:eastAsia="ＭＳ 明朝" w:hAnsi="Century"/>
          <w:sz w:val="20"/>
          <w:szCs w:val="20"/>
        </w:rPr>
        <w:t>PEFC</w:t>
      </w:r>
      <w:r w:rsidRPr="003013F6">
        <w:rPr>
          <w:rFonts w:ascii="Century" w:eastAsia="ＭＳ 明朝" w:hAnsi="Century"/>
          <w:sz w:val="20"/>
          <w:szCs w:val="20"/>
        </w:rPr>
        <w:t>商標</w:t>
      </w:r>
      <w:r w:rsidRPr="003013F6">
        <w:rPr>
          <w:rFonts w:ascii="Century" w:eastAsia="ＭＳ 明朝" w:hAnsi="Century" w:hint="eastAsia"/>
          <w:sz w:val="20"/>
          <w:szCs w:val="20"/>
        </w:rPr>
        <w:t>ライセンス契約</w:t>
      </w:r>
      <w:r w:rsidRPr="003013F6">
        <w:rPr>
          <w:rFonts w:ascii="Century" w:eastAsia="ＭＳ 明朝" w:hAnsi="Century" w:hint="eastAsia"/>
          <w:bCs/>
          <w:sz w:val="20"/>
          <w:szCs w:val="20"/>
        </w:rPr>
        <w:t>は両者の署名によって発効し、商標使用者が第</w:t>
      </w:r>
      <w:r w:rsidRPr="003013F6">
        <w:rPr>
          <w:rFonts w:ascii="Century" w:eastAsia="ＭＳ 明朝" w:hAnsi="Century"/>
          <w:bCs/>
          <w:sz w:val="20"/>
          <w:szCs w:val="20"/>
        </w:rPr>
        <w:t>4</w:t>
      </w:r>
      <w:r w:rsidRPr="003013F6">
        <w:rPr>
          <w:rFonts w:ascii="Century" w:eastAsia="ＭＳ 明朝" w:hAnsi="Century" w:hint="eastAsia"/>
          <w:bCs/>
          <w:sz w:val="20"/>
          <w:szCs w:val="20"/>
        </w:rPr>
        <w:t>条第</w:t>
      </w:r>
      <w:r w:rsidRPr="003013F6">
        <w:rPr>
          <w:rFonts w:ascii="Century" w:eastAsia="ＭＳ 明朝" w:hAnsi="Century"/>
          <w:bCs/>
          <w:sz w:val="20"/>
          <w:szCs w:val="20"/>
        </w:rPr>
        <w:t>5</w:t>
      </w:r>
      <w:r w:rsidRPr="003013F6">
        <w:rPr>
          <w:rFonts w:ascii="Century" w:eastAsia="ＭＳ 明朝" w:hAnsi="Century" w:hint="eastAsia"/>
          <w:bCs/>
          <w:sz w:val="20"/>
          <w:szCs w:val="20"/>
        </w:rPr>
        <w:t>および第</w:t>
      </w:r>
      <w:r w:rsidRPr="003013F6">
        <w:rPr>
          <w:rFonts w:ascii="Century" w:eastAsia="ＭＳ 明朝" w:hAnsi="Century"/>
          <w:bCs/>
          <w:sz w:val="20"/>
          <w:szCs w:val="20"/>
        </w:rPr>
        <w:t>6</w:t>
      </w:r>
      <w:r w:rsidRPr="003013F6">
        <w:rPr>
          <w:rFonts w:ascii="Century" w:eastAsia="ＭＳ 明朝" w:hAnsi="Century" w:hint="eastAsia"/>
          <w:bCs/>
          <w:sz w:val="20"/>
          <w:szCs w:val="20"/>
        </w:rPr>
        <w:t>項を履行した場合、毎年自動延長される。</w:t>
      </w:r>
    </w:p>
    <w:p w14:paraId="7B15EB26" w14:textId="77777777" w:rsidR="00270F4A" w:rsidRPr="003013F6" w:rsidRDefault="00270F4A" w:rsidP="00270F4A">
      <w:pPr>
        <w:rPr>
          <w:rFonts w:ascii="Century" w:eastAsia="ＭＳ 明朝" w:hAnsi="Century"/>
          <w:sz w:val="20"/>
          <w:szCs w:val="20"/>
        </w:rPr>
      </w:pPr>
    </w:p>
    <w:p w14:paraId="12EB0685" w14:textId="77777777" w:rsidR="00270F4A" w:rsidRPr="003013F6" w:rsidRDefault="00270F4A" w:rsidP="00270F4A">
      <w:pPr>
        <w:ind w:left="203" w:hangingChars="100" w:hanging="203"/>
        <w:rPr>
          <w:rFonts w:ascii="Century" w:eastAsia="ＭＳ 明朝" w:hAnsi="Century"/>
          <w:b/>
          <w:szCs w:val="21"/>
        </w:rPr>
      </w:pPr>
      <w:r w:rsidRPr="003013F6">
        <w:rPr>
          <w:rFonts w:ascii="Century" w:eastAsia="ＭＳ 明朝" w:hAnsi="Century" w:hint="eastAsia"/>
          <w:b/>
          <w:szCs w:val="21"/>
        </w:rPr>
        <w:t>第十条　法の適用および裁判の場所</w:t>
      </w:r>
    </w:p>
    <w:p w14:paraId="5D65DD94" w14:textId="77777777" w:rsidR="00270F4A" w:rsidRPr="003013F6" w:rsidRDefault="00270F4A" w:rsidP="00270F4A">
      <w:pPr>
        <w:ind w:left="213" w:hangingChars="100" w:hanging="213"/>
        <w:rPr>
          <w:rFonts w:ascii="Century" w:eastAsia="ＭＳ 明朝" w:hAnsi="Century"/>
          <w:b/>
          <w:sz w:val="22"/>
        </w:rPr>
      </w:pPr>
    </w:p>
    <w:p w14:paraId="27F258A0" w14:textId="77777777" w:rsidR="00270F4A" w:rsidRPr="003013F6" w:rsidRDefault="00270F4A" w:rsidP="00270F4A">
      <w:pPr>
        <w:tabs>
          <w:tab w:val="left" w:pos="426"/>
        </w:tabs>
        <w:ind w:left="193" w:hangingChars="100" w:hanging="193"/>
        <w:rPr>
          <w:rFonts w:ascii="Century" w:eastAsia="ＭＳ 明朝" w:hAnsi="Century"/>
          <w:sz w:val="20"/>
          <w:szCs w:val="20"/>
        </w:rPr>
      </w:pPr>
      <w:r w:rsidRPr="003013F6">
        <w:rPr>
          <w:rFonts w:ascii="Century" w:eastAsia="ＭＳ 明朝" w:hAnsi="Century"/>
          <w:sz w:val="20"/>
          <w:szCs w:val="20"/>
        </w:rPr>
        <w:t xml:space="preserve">1. </w:t>
      </w:r>
      <w:r>
        <w:rPr>
          <w:rFonts w:ascii="Century" w:eastAsia="ＭＳ 明朝" w:hAnsi="Century"/>
          <w:sz w:val="20"/>
          <w:szCs w:val="20"/>
        </w:rPr>
        <w:t xml:space="preserve"> </w:t>
      </w:r>
      <w:r w:rsidRPr="003013F6">
        <w:rPr>
          <w:rFonts w:ascii="Century" w:eastAsia="ＭＳ 明朝" w:hAnsi="Century" w:hint="eastAsia"/>
          <w:sz w:val="20"/>
          <w:szCs w:val="20"/>
        </w:rPr>
        <w:t>本契約書は日本国の法に従う。</w:t>
      </w:r>
    </w:p>
    <w:p w14:paraId="173EAE25" w14:textId="77777777" w:rsidR="00270F4A" w:rsidRPr="003013F6" w:rsidRDefault="00270F4A" w:rsidP="00270F4A">
      <w:pPr>
        <w:tabs>
          <w:tab w:val="left" w:pos="426"/>
        </w:tabs>
        <w:rPr>
          <w:rFonts w:ascii="Century" w:eastAsia="ＭＳ 明朝" w:hAnsi="Century"/>
          <w:sz w:val="20"/>
          <w:szCs w:val="20"/>
        </w:rPr>
      </w:pPr>
      <w:r w:rsidRPr="003013F6">
        <w:rPr>
          <w:rFonts w:ascii="Century" w:eastAsia="ＭＳ 明朝" w:hAnsi="Century"/>
          <w:sz w:val="20"/>
          <w:szCs w:val="20"/>
        </w:rPr>
        <w:t xml:space="preserve">2. </w:t>
      </w:r>
      <w:r>
        <w:rPr>
          <w:rFonts w:ascii="Century" w:eastAsia="ＭＳ 明朝" w:hAnsi="Century"/>
          <w:sz w:val="20"/>
          <w:szCs w:val="20"/>
        </w:rPr>
        <w:t xml:space="preserve"> </w:t>
      </w:r>
      <w:r w:rsidRPr="003013F6">
        <w:rPr>
          <w:rFonts w:ascii="Century" w:eastAsia="ＭＳ 明朝" w:hAnsi="Century" w:hint="eastAsia"/>
          <w:sz w:val="20"/>
          <w:szCs w:val="20"/>
        </w:rPr>
        <w:t>本</w:t>
      </w:r>
      <w:r w:rsidRPr="003013F6">
        <w:rPr>
          <w:rFonts w:ascii="Century" w:eastAsia="ＭＳ 明朝" w:hAnsi="Century"/>
          <w:sz w:val="20"/>
          <w:szCs w:val="20"/>
        </w:rPr>
        <w:t>契約書に関わる紛争、訴訟は、最終的に且つ専ら日本国の裁判所の法廷に提訴される</w:t>
      </w:r>
      <w:r w:rsidRPr="003013F6">
        <w:rPr>
          <w:rFonts w:ascii="Century" w:eastAsia="ＭＳ 明朝" w:hAnsi="Century" w:hint="eastAsia"/>
          <w:sz w:val="20"/>
          <w:szCs w:val="20"/>
        </w:rPr>
        <w:t>。</w:t>
      </w:r>
    </w:p>
    <w:p w14:paraId="5AAB87DF" w14:textId="77777777" w:rsidR="00270F4A" w:rsidRPr="003013F6" w:rsidRDefault="00270F4A" w:rsidP="00270F4A">
      <w:pPr>
        <w:ind w:left="25" w:hangingChars="13" w:hanging="25"/>
        <w:rPr>
          <w:rFonts w:ascii="Century" w:eastAsia="ＭＳ 明朝" w:hAnsi="Century"/>
          <w:sz w:val="20"/>
          <w:szCs w:val="20"/>
        </w:rPr>
      </w:pPr>
    </w:p>
    <w:p w14:paraId="01886C54"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二部署名</w:t>
      </w:r>
    </w:p>
    <w:p w14:paraId="69B07EB9" w14:textId="77777777" w:rsidR="00270F4A" w:rsidRPr="003013F6" w:rsidRDefault="00270F4A" w:rsidP="00270F4A">
      <w:pPr>
        <w:ind w:left="25" w:hangingChars="13" w:hanging="25"/>
        <w:rPr>
          <w:rFonts w:ascii="Century" w:eastAsia="ＭＳ 明朝" w:hAnsi="Century"/>
          <w:sz w:val="20"/>
          <w:szCs w:val="20"/>
        </w:rPr>
      </w:pPr>
    </w:p>
    <w:p w14:paraId="32FA5F7E"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東京</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p>
    <w:p w14:paraId="4A2E335F"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hint="eastAsia"/>
          <w:sz w:val="20"/>
          <w:szCs w:val="20"/>
        </w:rPr>
        <w:t>日付</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hint="eastAsia"/>
          <w:sz w:val="20"/>
          <w:szCs w:val="20"/>
        </w:rPr>
        <w:t>日付</w:t>
      </w:r>
    </w:p>
    <w:p w14:paraId="6975B21B" w14:textId="77777777" w:rsidR="00270F4A" w:rsidRPr="003013F6" w:rsidRDefault="00270F4A" w:rsidP="00270F4A">
      <w:pPr>
        <w:ind w:left="25" w:hangingChars="13" w:hanging="25"/>
        <w:rPr>
          <w:rFonts w:ascii="Century" w:eastAsia="ＭＳ 明朝" w:hAnsi="Century"/>
          <w:sz w:val="20"/>
          <w:szCs w:val="20"/>
        </w:rPr>
      </w:pPr>
    </w:p>
    <w:p w14:paraId="633E938B" w14:textId="77777777" w:rsidR="00270F4A" w:rsidRPr="003013F6" w:rsidRDefault="00270F4A" w:rsidP="00270F4A">
      <w:pPr>
        <w:ind w:left="25" w:hangingChars="13" w:hanging="25"/>
        <w:rPr>
          <w:rFonts w:ascii="Century" w:eastAsia="ＭＳ 明朝" w:hAnsi="Century"/>
          <w:sz w:val="20"/>
          <w:szCs w:val="20"/>
        </w:rPr>
      </w:pPr>
      <w:r w:rsidRPr="003013F6">
        <w:rPr>
          <w:rFonts w:ascii="Century" w:eastAsia="ＭＳ 明朝" w:hAnsi="Century"/>
          <w:sz w:val="20"/>
          <w:szCs w:val="20"/>
        </w:rPr>
        <w:t>SGEC/PEFC</w:t>
      </w:r>
      <w:r w:rsidRPr="003013F6">
        <w:rPr>
          <w:rFonts w:ascii="Century" w:eastAsia="ＭＳ 明朝" w:hAnsi="Century" w:hint="eastAsia"/>
          <w:sz w:val="20"/>
          <w:szCs w:val="20"/>
        </w:rPr>
        <w:t>ジャパン</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t xml:space="preserve">XXXXXX </w:t>
      </w:r>
      <w:r w:rsidRPr="003013F6">
        <w:rPr>
          <w:rFonts w:ascii="Century" w:eastAsia="ＭＳ 明朝" w:hAnsi="Century" w:hint="eastAsia"/>
          <w:sz w:val="20"/>
          <w:szCs w:val="20"/>
        </w:rPr>
        <w:t>会社</w:t>
      </w:r>
    </w:p>
    <w:p w14:paraId="088A4BBF" w14:textId="23E3354A" w:rsidR="006F7645" w:rsidRDefault="00270F4A" w:rsidP="00270F4A">
      <w:pPr>
        <w:ind w:left="27"/>
        <w:rPr>
          <w:rFonts w:ascii="Century" w:eastAsia="ＭＳ 明朝" w:hAnsi="Century"/>
          <w:sz w:val="20"/>
          <w:szCs w:val="20"/>
        </w:rPr>
      </w:pPr>
      <w:r w:rsidRPr="003013F6">
        <w:rPr>
          <w:rFonts w:ascii="Century" w:eastAsia="ＭＳ 明朝" w:hAnsi="Century" w:hint="eastAsia"/>
          <w:sz w:val="20"/>
          <w:szCs w:val="20"/>
        </w:rPr>
        <w:t>事務局長</w:t>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sidRPr="003013F6">
        <w:rPr>
          <w:rFonts w:ascii="Century" w:eastAsia="ＭＳ 明朝" w:hAnsi="Century"/>
          <w:sz w:val="20"/>
          <w:szCs w:val="20"/>
        </w:rPr>
        <w:tab/>
      </w:r>
      <w:r>
        <w:rPr>
          <w:rFonts w:ascii="Century" w:eastAsia="ＭＳ 明朝" w:hAnsi="Century" w:hint="eastAsia"/>
          <w:sz w:val="20"/>
          <w:szCs w:val="20"/>
        </w:rPr>
        <w:t>商標</w:t>
      </w:r>
      <w:r w:rsidRPr="003013F6">
        <w:rPr>
          <w:rFonts w:ascii="Century" w:eastAsia="ＭＳ 明朝" w:hAnsi="Century" w:hint="eastAsia"/>
          <w:sz w:val="20"/>
          <w:szCs w:val="20"/>
        </w:rPr>
        <w:t>使用代表者</w:t>
      </w:r>
    </w:p>
    <w:p w14:paraId="579EB9BE" w14:textId="1A676BB5" w:rsidR="006F7645" w:rsidRDefault="006F7645" w:rsidP="00270F4A">
      <w:pPr>
        <w:ind w:left="27"/>
        <w:rPr>
          <w:rFonts w:ascii="Century" w:eastAsia="ＭＳ 明朝" w:hAnsi="Century"/>
          <w:sz w:val="20"/>
          <w:szCs w:val="20"/>
        </w:rPr>
      </w:pPr>
    </w:p>
    <w:p w14:paraId="0C9BB59B" w14:textId="6BA6C230" w:rsidR="006F7645" w:rsidRDefault="006F7645" w:rsidP="00270F4A">
      <w:pPr>
        <w:ind w:left="27"/>
        <w:rPr>
          <w:rFonts w:ascii="Century" w:eastAsia="ＭＳ 明朝" w:hAnsi="Century"/>
          <w:sz w:val="20"/>
          <w:szCs w:val="20"/>
        </w:rPr>
      </w:pPr>
    </w:p>
    <w:p w14:paraId="7774911D" w14:textId="054C5510" w:rsidR="006F7645" w:rsidRDefault="006F7645" w:rsidP="00270F4A">
      <w:pPr>
        <w:ind w:left="27"/>
        <w:rPr>
          <w:rFonts w:ascii="Century" w:eastAsia="ＭＳ 明朝" w:hAnsi="Century"/>
          <w:sz w:val="20"/>
          <w:szCs w:val="20"/>
        </w:rPr>
      </w:pPr>
    </w:p>
    <w:p w14:paraId="5C67EE86" w14:textId="1CEFBF37" w:rsidR="006F7645" w:rsidRDefault="006F7645" w:rsidP="00270F4A">
      <w:pPr>
        <w:ind w:left="27"/>
        <w:rPr>
          <w:rFonts w:ascii="Century" w:eastAsia="ＭＳ 明朝" w:hAnsi="Century"/>
          <w:sz w:val="20"/>
          <w:szCs w:val="20"/>
        </w:rPr>
      </w:pPr>
    </w:p>
    <w:p w14:paraId="3487562E" w14:textId="7B177E8C" w:rsidR="006F7645" w:rsidRDefault="006F7645" w:rsidP="00270F4A">
      <w:pPr>
        <w:ind w:left="27"/>
        <w:rPr>
          <w:rFonts w:ascii="Century" w:eastAsia="ＭＳ 明朝" w:hAnsi="Century"/>
          <w:sz w:val="20"/>
          <w:szCs w:val="20"/>
        </w:rPr>
      </w:pPr>
    </w:p>
    <w:p w14:paraId="4F5EAEB4" w14:textId="7E8F932A" w:rsidR="006F7645" w:rsidRDefault="006F7645" w:rsidP="00270F4A">
      <w:pPr>
        <w:ind w:left="27"/>
        <w:rPr>
          <w:rFonts w:ascii="Century" w:eastAsia="ＭＳ 明朝" w:hAnsi="Century"/>
          <w:sz w:val="20"/>
          <w:szCs w:val="20"/>
        </w:rPr>
      </w:pPr>
    </w:p>
    <w:p w14:paraId="650D9F94" w14:textId="51475EB3" w:rsidR="006F7645" w:rsidRDefault="006F7645" w:rsidP="00270F4A">
      <w:pPr>
        <w:ind w:left="27"/>
        <w:rPr>
          <w:rFonts w:ascii="Century" w:eastAsia="ＭＳ 明朝" w:hAnsi="Century"/>
          <w:sz w:val="20"/>
          <w:szCs w:val="20"/>
        </w:rPr>
      </w:pPr>
    </w:p>
    <w:p w14:paraId="3A08CA40" w14:textId="16C8C2C5" w:rsidR="006F7645" w:rsidRDefault="006F7645" w:rsidP="00270F4A">
      <w:pPr>
        <w:ind w:left="27"/>
        <w:rPr>
          <w:rFonts w:ascii="Century" w:eastAsia="ＭＳ 明朝" w:hAnsi="Century"/>
          <w:sz w:val="20"/>
          <w:szCs w:val="20"/>
        </w:rPr>
      </w:pPr>
    </w:p>
    <w:p w14:paraId="2EE4C840" w14:textId="27F2FC33" w:rsidR="006F7645" w:rsidRDefault="006F7645" w:rsidP="00270F4A">
      <w:pPr>
        <w:ind w:left="27"/>
        <w:rPr>
          <w:rFonts w:ascii="Century" w:eastAsia="ＭＳ 明朝" w:hAnsi="Century"/>
          <w:sz w:val="20"/>
          <w:szCs w:val="20"/>
        </w:rPr>
      </w:pPr>
    </w:p>
    <w:p w14:paraId="2FC1FD1B" w14:textId="08C76B8D" w:rsidR="006F7645" w:rsidRDefault="006F7645" w:rsidP="00270F4A">
      <w:pPr>
        <w:ind w:left="27"/>
        <w:rPr>
          <w:rFonts w:ascii="Century" w:eastAsia="ＭＳ 明朝" w:hAnsi="Century"/>
          <w:sz w:val="20"/>
          <w:szCs w:val="20"/>
        </w:rPr>
      </w:pPr>
    </w:p>
    <w:p w14:paraId="6575AF20" w14:textId="6265FB0B" w:rsidR="006F7645" w:rsidRDefault="006F7645" w:rsidP="00270F4A">
      <w:pPr>
        <w:ind w:left="27"/>
        <w:rPr>
          <w:rFonts w:ascii="Century" w:eastAsia="ＭＳ 明朝" w:hAnsi="Century"/>
          <w:sz w:val="20"/>
          <w:szCs w:val="20"/>
        </w:rPr>
      </w:pPr>
    </w:p>
    <w:p w14:paraId="7D5CC78F" w14:textId="39A09F28" w:rsidR="006F7645" w:rsidRDefault="006F7645" w:rsidP="00270F4A">
      <w:pPr>
        <w:ind w:left="27"/>
        <w:rPr>
          <w:rFonts w:ascii="Century" w:eastAsia="ＭＳ 明朝" w:hAnsi="Century"/>
          <w:sz w:val="20"/>
          <w:szCs w:val="20"/>
        </w:rPr>
      </w:pPr>
    </w:p>
    <w:p w14:paraId="62069C91" w14:textId="10AA61AC" w:rsidR="006F7645" w:rsidRDefault="006F7645" w:rsidP="00270F4A">
      <w:pPr>
        <w:ind w:left="27"/>
        <w:rPr>
          <w:rFonts w:ascii="Century" w:eastAsia="ＭＳ 明朝" w:hAnsi="Century"/>
          <w:sz w:val="20"/>
          <w:szCs w:val="20"/>
        </w:rPr>
      </w:pPr>
    </w:p>
    <w:p w14:paraId="7371C1E6" w14:textId="524A0054" w:rsidR="006F7645" w:rsidRDefault="006F7645" w:rsidP="00270F4A">
      <w:pPr>
        <w:ind w:left="27"/>
        <w:rPr>
          <w:rFonts w:ascii="Century" w:eastAsia="ＭＳ 明朝" w:hAnsi="Century"/>
          <w:sz w:val="20"/>
          <w:szCs w:val="20"/>
        </w:rPr>
      </w:pPr>
    </w:p>
    <w:p w14:paraId="7BFB7419" w14:textId="10B9679A" w:rsidR="006F7645" w:rsidRDefault="006F7645" w:rsidP="00270F4A">
      <w:pPr>
        <w:ind w:left="27"/>
        <w:rPr>
          <w:rFonts w:ascii="Century" w:eastAsia="ＭＳ 明朝" w:hAnsi="Century"/>
          <w:sz w:val="20"/>
          <w:szCs w:val="20"/>
        </w:rPr>
      </w:pPr>
    </w:p>
    <w:p w14:paraId="33C831D3" w14:textId="6DAB4138" w:rsidR="006F7645" w:rsidRDefault="006F7645" w:rsidP="00270F4A">
      <w:pPr>
        <w:ind w:left="27"/>
        <w:rPr>
          <w:rFonts w:ascii="Century" w:eastAsia="ＭＳ 明朝" w:hAnsi="Century"/>
          <w:sz w:val="20"/>
          <w:szCs w:val="20"/>
        </w:rPr>
      </w:pPr>
    </w:p>
    <w:p w14:paraId="5DF1E9B8" w14:textId="2CE07480" w:rsidR="006F7645" w:rsidRDefault="006F7645" w:rsidP="00270F4A">
      <w:pPr>
        <w:ind w:left="27"/>
        <w:rPr>
          <w:rFonts w:ascii="Century" w:eastAsia="ＭＳ 明朝" w:hAnsi="Century"/>
          <w:sz w:val="20"/>
          <w:szCs w:val="20"/>
        </w:rPr>
      </w:pPr>
    </w:p>
    <w:p w14:paraId="39E216AF" w14:textId="48BCE4C4" w:rsidR="006F7645" w:rsidRDefault="006F7645" w:rsidP="00270F4A">
      <w:pPr>
        <w:ind w:left="27"/>
        <w:rPr>
          <w:rFonts w:ascii="Century" w:eastAsia="ＭＳ 明朝" w:hAnsi="Century"/>
          <w:sz w:val="20"/>
          <w:szCs w:val="20"/>
        </w:rPr>
      </w:pPr>
    </w:p>
    <w:p w14:paraId="11A10D0C" w14:textId="1BCCFCEC" w:rsidR="006F7645" w:rsidRDefault="006F7645" w:rsidP="00270F4A">
      <w:pPr>
        <w:ind w:left="27"/>
        <w:rPr>
          <w:rFonts w:ascii="Century" w:eastAsia="ＭＳ 明朝" w:hAnsi="Century"/>
          <w:sz w:val="20"/>
          <w:szCs w:val="20"/>
        </w:rPr>
      </w:pPr>
    </w:p>
    <w:p w14:paraId="220FB2DE" w14:textId="7FFF4FEE" w:rsidR="006F7645" w:rsidRDefault="006F7645" w:rsidP="00270F4A">
      <w:pPr>
        <w:ind w:left="27"/>
        <w:rPr>
          <w:rFonts w:ascii="Century" w:eastAsia="ＭＳ 明朝" w:hAnsi="Century"/>
          <w:sz w:val="20"/>
          <w:szCs w:val="20"/>
        </w:rPr>
      </w:pPr>
    </w:p>
    <w:p w14:paraId="00AA49E3" w14:textId="10002CF2" w:rsidR="006F7645" w:rsidRDefault="006F7645" w:rsidP="00270F4A">
      <w:pPr>
        <w:ind w:left="27"/>
        <w:rPr>
          <w:rFonts w:ascii="Century" w:eastAsia="ＭＳ 明朝" w:hAnsi="Century"/>
          <w:sz w:val="20"/>
          <w:szCs w:val="20"/>
        </w:rPr>
      </w:pPr>
    </w:p>
    <w:p w14:paraId="71C8F230" w14:textId="4859B7A7" w:rsidR="006F7645" w:rsidRDefault="006F7645" w:rsidP="00270F4A">
      <w:pPr>
        <w:ind w:left="27"/>
        <w:rPr>
          <w:rFonts w:ascii="Century" w:eastAsia="ＭＳ 明朝" w:hAnsi="Century"/>
          <w:sz w:val="20"/>
          <w:szCs w:val="20"/>
        </w:rPr>
      </w:pPr>
    </w:p>
    <w:p w14:paraId="34E759DC" w14:textId="26F0B733" w:rsidR="006F7645" w:rsidRDefault="006F7645" w:rsidP="00270F4A">
      <w:pPr>
        <w:ind w:left="27"/>
        <w:rPr>
          <w:rFonts w:ascii="Century" w:eastAsia="ＭＳ 明朝" w:hAnsi="Century"/>
          <w:sz w:val="20"/>
          <w:szCs w:val="20"/>
        </w:rPr>
      </w:pPr>
    </w:p>
    <w:p w14:paraId="7BB0E655" w14:textId="5FDB11A6" w:rsidR="006F7645" w:rsidRDefault="006F7645" w:rsidP="00270F4A">
      <w:pPr>
        <w:ind w:left="27"/>
        <w:rPr>
          <w:rFonts w:ascii="Century" w:eastAsia="ＭＳ 明朝" w:hAnsi="Century"/>
          <w:sz w:val="20"/>
          <w:szCs w:val="20"/>
        </w:rPr>
      </w:pPr>
    </w:p>
    <w:p w14:paraId="7240E7E4" w14:textId="6959A559" w:rsidR="006F7645" w:rsidRDefault="006F7645" w:rsidP="00270F4A">
      <w:pPr>
        <w:ind w:left="27"/>
        <w:rPr>
          <w:rFonts w:ascii="Century" w:eastAsia="ＭＳ 明朝" w:hAnsi="Century"/>
          <w:sz w:val="20"/>
          <w:szCs w:val="20"/>
        </w:rPr>
      </w:pPr>
    </w:p>
    <w:p w14:paraId="2F292658" w14:textId="77777777" w:rsidR="00525814" w:rsidRDefault="00525814" w:rsidP="00270F4A">
      <w:pPr>
        <w:ind w:left="27"/>
        <w:rPr>
          <w:rFonts w:ascii="Century" w:eastAsia="ＭＳ 明朝" w:hAnsi="Century"/>
          <w:sz w:val="20"/>
          <w:szCs w:val="20"/>
        </w:rPr>
      </w:pPr>
    </w:p>
    <w:p w14:paraId="43286686" w14:textId="168B8931" w:rsidR="00270F4A" w:rsidRPr="00954958" w:rsidRDefault="00270F4A" w:rsidP="00082DC4">
      <w:pPr>
        <w:pStyle w:val="3"/>
        <w:rPr>
          <w:rFonts w:ascii="ＭＳ ゴシック" w:hAnsi="ＭＳ ゴシック"/>
          <w:sz w:val="16"/>
          <w:szCs w:val="16"/>
          <w:lang w:eastAsia="ja-JP"/>
        </w:rPr>
      </w:pPr>
      <w:bookmarkStart w:id="181" w:name="_Toc107506011"/>
      <w:r w:rsidRPr="00954958">
        <w:rPr>
          <w:rFonts w:ascii="ＭＳ ゴシック" w:hAnsi="ＭＳ ゴシック" w:cs="Arial"/>
          <w:sz w:val="16"/>
          <w:szCs w:val="16"/>
          <w:lang w:eastAsia="ja-JP"/>
        </w:rPr>
        <w:lastRenderedPageBreak/>
        <w:t>SGEC</w:t>
      </w:r>
      <w:r w:rsidR="000D2556" w:rsidRPr="00954958">
        <w:rPr>
          <w:rFonts w:ascii="ＭＳ ゴシック" w:hAnsi="ＭＳ ゴシック" w:hint="eastAsia"/>
          <w:color w:val="000000"/>
          <w:sz w:val="16"/>
          <w:szCs w:val="16"/>
          <w:lang w:eastAsia="ja-JP"/>
        </w:rPr>
        <w:t>規準文書</w:t>
      </w:r>
      <w:r w:rsidR="000D2556" w:rsidRPr="00954958">
        <w:rPr>
          <w:rFonts w:ascii="ＭＳ ゴシック" w:hAnsi="ＭＳ ゴシック"/>
          <w:color w:val="000000"/>
          <w:sz w:val="16"/>
          <w:szCs w:val="16"/>
          <w:lang w:eastAsia="ja-JP"/>
        </w:rPr>
        <w:t xml:space="preserve">6-2 </w:t>
      </w:r>
      <w:r w:rsidR="000D2556" w:rsidRPr="00954958">
        <w:rPr>
          <w:rFonts w:ascii="ＭＳ ゴシック" w:hAnsi="ＭＳ ゴシック" w:cs="Century"/>
          <w:sz w:val="16"/>
          <w:szCs w:val="16"/>
          <w:lang w:eastAsia="ja-JP"/>
        </w:rPr>
        <w:t>PEFC</w:t>
      </w:r>
      <w:r w:rsidR="000D2556" w:rsidRPr="00954958">
        <w:rPr>
          <w:rFonts w:ascii="ＭＳ ゴシック" w:hAnsi="ＭＳ ゴシック" w:cs="Century" w:hint="eastAsia"/>
          <w:sz w:val="16"/>
          <w:szCs w:val="16"/>
          <w:lang w:eastAsia="ja-JP"/>
        </w:rPr>
        <w:t>商標使用ライセンス</w:t>
      </w:r>
      <w:r w:rsidR="000D2556" w:rsidRPr="00954958">
        <w:rPr>
          <w:rFonts w:ascii="ＭＳ ゴシック" w:hAnsi="ＭＳ ゴシック" w:cs="ＭＳ明朝" w:hint="eastAsia"/>
          <w:sz w:val="16"/>
          <w:szCs w:val="16"/>
          <w:lang w:eastAsia="ja-JP"/>
        </w:rPr>
        <w:t>の発行</w:t>
      </w:r>
      <w:r w:rsidR="001459BE" w:rsidRPr="00954958">
        <w:rPr>
          <w:rFonts w:ascii="ＭＳ ゴシック" w:hAnsi="ＭＳ ゴシック" w:cs="ＭＳ明朝" w:hint="eastAsia"/>
          <w:sz w:val="16"/>
          <w:szCs w:val="16"/>
          <w:lang w:eastAsia="ja-JP"/>
        </w:rPr>
        <w:t xml:space="preserve"> </w:t>
      </w:r>
      <w:r w:rsidRPr="00954958">
        <w:rPr>
          <w:rFonts w:ascii="ＭＳ ゴシック" w:hAnsi="ＭＳ ゴシック" w:hint="eastAsia"/>
          <w:sz w:val="16"/>
          <w:szCs w:val="16"/>
          <w:lang w:eastAsia="ja-JP"/>
        </w:rPr>
        <w:t>付属書</w:t>
      </w:r>
      <w:r w:rsidRPr="00954958">
        <w:rPr>
          <w:rFonts w:ascii="ＭＳ ゴシック" w:hAnsi="ＭＳ ゴシック"/>
          <w:sz w:val="16"/>
          <w:szCs w:val="16"/>
          <w:lang w:eastAsia="ja-JP"/>
        </w:rPr>
        <w:t>2</w:t>
      </w:r>
      <w:r w:rsidR="001459BE" w:rsidRPr="00954958">
        <w:rPr>
          <w:rFonts w:ascii="ＭＳ ゴシック" w:hAnsi="ＭＳ ゴシック"/>
          <w:sz w:val="16"/>
          <w:szCs w:val="16"/>
          <w:lang w:eastAsia="ja-JP"/>
        </w:rPr>
        <w:t xml:space="preserve"> </w:t>
      </w:r>
      <w:r w:rsidRPr="00954958">
        <w:rPr>
          <w:rFonts w:ascii="ＭＳ ゴシック" w:hAnsi="ＭＳ ゴシック"/>
          <w:sz w:val="16"/>
          <w:szCs w:val="16"/>
          <w:lang w:eastAsia="ja-JP"/>
        </w:rPr>
        <w:t>PEFC</w:t>
      </w:r>
      <w:r w:rsidRPr="00954958">
        <w:rPr>
          <w:rFonts w:ascii="ＭＳ ゴシック" w:hAnsi="ＭＳ ゴシック" w:hint="eastAsia"/>
          <w:sz w:val="16"/>
          <w:szCs w:val="16"/>
          <w:lang w:eastAsia="ja-JP"/>
        </w:rPr>
        <w:t>商標使用許可申請書</w:t>
      </w:r>
      <w:r w:rsidRPr="00954958">
        <w:rPr>
          <w:rFonts w:ascii="ＭＳ ゴシック" w:hAnsi="ＭＳ ゴシック"/>
          <w:sz w:val="16"/>
          <w:szCs w:val="16"/>
          <w:lang w:eastAsia="ja-JP"/>
        </w:rPr>
        <w:t>(</w:t>
      </w:r>
      <w:r w:rsidRPr="00954958">
        <w:rPr>
          <w:rFonts w:ascii="ＭＳ ゴシック" w:hAnsi="ＭＳ ゴシック" w:hint="eastAsia"/>
          <w:sz w:val="16"/>
          <w:szCs w:val="16"/>
          <w:lang w:eastAsia="ja-JP"/>
        </w:rPr>
        <w:t>グループ</w:t>
      </w:r>
      <w:r w:rsidRPr="00954958">
        <w:rPr>
          <w:rFonts w:ascii="ＭＳ ゴシック" w:hAnsi="ＭＳ ゴシック"/>
          <w:sz w:val="16"/>
          <w:szCs w:val="16"/>
          <w:lang w:eastAsia="ja-JP"/>
        </w:rPr>
        <w:t xml:space="preserve"> C</w:t>
      </w:r>
      <w:r w:rsidRPr="00954958">
        <w:rPr>
          <w:rFonts w:ascii="ＭＳ ゴシック" w:hAnsi="ＭＳ ゴシック" w:hint="eastAsia"/>
          <w:sz w:val="16"/>
          <w:szCs w:val="16"/>
          <w:lang w:eastAsia="ja-JP"/>
        </w:rPr>
        <w:t>、</w:t>
      </w:r>
      <w:r w:rsidRPr="00954958">
        <w:rPr>
          <w:rFonts w:ascii="ＭＳ ゴシック" w:hAnsi="ＭＳ ゴシック"/>
          <w:sz w:val="16"/>
          <w:szCs w:val="16"/>
          <w:lang w:eastAsia="ja-JP"/>
        </w:rPr>
        <w:t>D)</w:t>
      </w:r>
      <w:bookmarkEnd w:id="181"/>
    </w:p>
    <w:p w14:paraId="7FF20475" w14:textId="77777777" w:rsidR="00270F4A" w:rsidRPr="003013F6" w:rsidRDefault="00270F4A" w:rsidP="00270F4A">
      <w:pPr>
        <w:tabs>
          <w:tab w:val="left" w:pos="426"/>
        </w:tabs>
        <w:rPr>
          <w:rFonts w:ascii="Century" w:eastAsia="ＭＳ 明朝" w:hAnsi="Century"/>
          <w:b/>
          <w:bCs/>
          <w:sz w:val="22"/>
        </w:rPr>
      </w:pPr>
    </w:p>
    <w:p w14:paraId="02A1FE49" w14:textId="77777777" w:rsidR="00270F4A" w:rsidRPr="003013F6" w:rsidRDefault="00270F4A" w:rsidP="00270F4A">
      <w:pPr>
        <w:rPr>
          <w:rFonts w:ascii="Century" w:eastAsia="ＭＳ 明朝" w:hAnsi="Century"/>
          <w:b/>
          <w:bCs/>
          <w:sz w:val="22"/>
        </w:rPr>
      </w:pPr>
      <w:r w:rsidRPr="003013F6">
        <w:rPr>
          <w:rFonts w:ascii="Century" w:eastAsia="ＭＳ 明朝" w:hAnsi="Century" w:hint="eastAsia"/>
          <w:b/>
          <w:bCs/>
          <w:sz w:val="22"/>
        </w:rPr>
        <w:t>送信先：　緑の循環認証会議　事務局長（</w:t>
      </w:r>
      <w:r w:rsidRPr="003013F6">
        <w:rPr>
          <w:rFonts w:ascii="Century" w:eastAsia="ＭＳ 明朝" w:hAnsi="Century"/>
          <w:b/>
          <w:sz w:val="22"/>
        </w:rPr>
        <w:t>PEFC</w:t>
      </w:r>
      <w:r w:rsidRPr="003013F6">
        <w:rPr>
          <w:rFonts w:ascii="Century" w:eastAsia="ＭＳ 明朝" w:hAnsi="Century" w:hint="eastAsia"/>
          <w:b/>
          <w:bCs/>
          <w:sz w:val="22"/>
        </w:rPr>
        <w:t>商標担当扱い）</w:t>
      </w:r>
    </w:p>
    <w:p w14:paraId="1BA4DAB6" w14:textId="77777777" w:rsidR="00270F4A" w:rsidRPr="003013F6" w:rsidRDefault="00270F4A" w:rsidP="00270F4A">
      <w:pPr>
        <w:rPr>
          <w:rFonts w:ascii="Century" w:eastAsia="ＭＳ 明朝" w:hAnsi="Century"/>
          <w:b/>
          <w:bCs/>
          <w:sz w:val="22"/>
        </w:rPr>
      </w:pPr>
      <w:r w:rsidRPr="003013F6">
        <w:rPr>
          <w:rFonts w:ascii="Century" w:eastAsia="ＭＳ 明朝" w:hAnsi="Century" w:hint="eastAsia"/>
          <w:b/>
          <w:bCs/>
          <w:sz w:val="22"/>
        </w:rPr>
        <w:t xml:space="preserve">年月日：　　　　　　年　　　月　　　日　</w:t>
      </w:r>
    </w:p>
    <w:p w14:paraId="1E6747B2" w14:textId="77777777" w:rsidR="00270F4A" w:rsidRPr="00DD7F4B" w:rsidRDefault="00270F4A" w:rsidP="00270F4A">
      <w:pPr>
        <w:rPr>
          <w:rFonts w:ascii="Century" w:eastAsia="ＭＳ 明朝" w:hAnsi="Century"/>
          <w:b/>
          <w:bCs/>
          <w:sz w:val="22"/>
        </w:rPr>
      </w:pPr>
      <w:r w:rsidRPr="003013F6">
        <w:rPr>
          <w:rFonts w:ascii="Century" w:eastAsia="ＭＳ 明朝" w:hAnsi="Century" w:hint="eastAsia"/>
          <w:b/>
          <w:bCs/>
          <w:sz w:val="22"/>
        </w:rPr>
        <w:t>申請者：　以下の</w:t>
      </w:r>
      <w:r w:rsidRPr="003013F6">
        <w:rPr>
          <w:rFonts w:ascii="Century" w:eastAsia="ＭＳ 明朝" w:hAnsi="Century"/>
          <w:b/>
          <w:bCs/>
          <w:sz w:val="22"/>
        </w:rPr>
        <w:t>1.</w:t>
      </w:r>
      <w:r w:rsidRPr="00DD7F4B">
        <w:rPr>
          <w:rFonts w:ascii="Century" w:eastAsia="ＭＳ 明朝" w:hAnsi="Century" w:hint="eastAsia"/>
          <w:b/>
          <w:bCs/>
          <w:sz w:val="22"/>
        </w:rPr>
        <w:t>のとおり。</w:t>
      </w:r>
    </w:p>
    <w:p w14:paraId="7B363E65" w14:textId="77777777" w:rsidR="00270F4A" w:rsidRPr="003013F6" w:rsidRDefault="00270F4A" w:rsidP="00270F4A">
      <w:pPr>
        <w:rPr>
          <w:rFonts w:ascii="Century" w:eastAsia="ＭＳ 明朝" w:hAnsi="Century"/>
          <w:b/>
          <w:bCs/>
          <w:sz w:val="22"/>
        </w:rPr>
      </w:pPr>
    </w:p>
    <w:p w14:paraId="6B049483" w14:textId="77777777" w:rsidR="00270F4A" w:rsidRPr="003013F6" w:rsidRDefault="00270F4A" w:rsidP="00270F4A">
      <w:pPr>
        <w:rPr>
          <w:rFonts w:ascii="Century" w:eastAsia="ＭＳ 明朝" w:hAnsi="Century"/>
          <w:b/>
          <w:sz w:val="22"/>
        </w:rPr>
      </w:pPr>
      <w:r w:rsidRPr="003013F6">
        <w:rPr>
          <w:rFonts w:ascii="Century" w:eastAsia="ＭＳ 明朝" w:hAnsi="Century" w:hint="eastAsia"/>
          <w:b/>
          <w:bCs/>
          <w:sz w:val="22"/>
        </w:rPr>
        <w:t xml:space="preserve">　　　　以下のとおり、</w:t>
      </w:r>
      <w:r w:rsidRPr="003013F6">
        <w:rPr>
          <w:rFonts w:ascii="Century" w:eastAsia="ＭＳ 明朝" w:hAnsi="Century"/>
          <w:b/>
          <w:sz w:val="22"/>
        </w:rPr>
        <w:t>PEFC</w:t>
      </w:r>
      <w:r w:rsidRPr="003013F6">
        <w:rPr>
          <w:rFonts w:ascii="Century" w:eastAsia="ＭＳ 明朝" w:hAnsi="Century" w:hint="eastAsia"/>
          <w:b/>
          <w:sz w:val="22"/>
        </w:rPr>
        <w:t>商標の</w:t>
      </w:r>
      <w:r w:rsidRPr="003013F6">
        <w:rPr>
          <w:rFonts w:ascii="Century" w:eastAsia="ＭＳ 明朝" w:hAnsi="Century"/>
          <w:b/>
          <w:sz w:val="22"/>
        </w:rPr>
        <w:t>使用許可</w:t>
      </w:r>
      <w:r w:rsidRPr="003013F6">
        <w:rPr>
          <w:rFonts w:ascii="Century" w:eastAsia="ＭＳ 明朝" w:hAnsi="Century" w:hint="eastAsia"/>
          <w:b/>
          <w:sz w:val="22"/>
        </w:rPr>
        <w:t>を</w:t>
      </w:r>
      <w:r w:rsidRPr="003013F6">
        <w:rPr>
          <w:rFonts w:ascii="Century" w:eastAsia="ＭＳ 明朝" w:hAnsi="Century"/>
          <w:b/>
          <w:sz w:val="22"/>
        </w:rPr>
        <w:t>申請</w:t>
      </w:r>
      <w:r w:rsidRPr="003013F6">
        <w:rPr>
          <w:rFonts w:ascii="Century" w:eastAsia="ＭＳ 明朝" w:hAnsi="Century" w:hint="eastAsia"/>
          <w:b/>
          <w:sz w:val="22"/>
        </w:rPr>
        <w:t>します。</w:t>
      </w:r>
    </w:p>
    <w:p w14:paraId="29C24E1E" w14:textId="77777777" w:rsidR="00270F4A" w:rsidRPr="003013F6" w:rsidRDefault="00270F4A" w:rsidP="00270F4A">
      <w:pPr>
        <w:rPr>
          <w:rFonts w:ascii="Century" w:eastAsia="ＭＳ 明朝" w:hAnsi="Century"/>
          <w:b/>
          <w:bCs/>
          <w:sz w:val="22"/>
        </w:rPr>
      </w:pPr>
    </w:p>
    <w:p w14:paraId="1E3B975D" w14:textId="77777777" w:rsidR="00270F4A" w:rsidRPr="00DD7F4B" w:rsidRDefault="00270F4A" w:rsidP="00270F4A">
      <w:pPr>
        <w:tabs>
          <w:tab w:val="center" w:pos="4200"/>
          <w:tab w:val="right" w:pos="8460"/>
        </w:tabs>
        <w:jc w:val="center"/>
        <w:rPr>
          <w:rFonts w:ascii="Century" w:eastAsia="ＭＳ 明朝" w:hAnsi="Century"/>
          <w:b/>
          <w:sz w:val="22"/>
        </w:rPr>
      </w:pPr>
      <w:r w:rsidRPr="003013F6">
        <w:rPr>
          <w:rFonts w:ascii="Century" w:eastAsia="ＭＳ 明朝" w:hAnsi="Century"/>
          <w:b/>
          <w:sz w:val="22"/>
        </w:rPr>
        <w:t>PEFC</w:t>
      </w:r>
      <w:r w:rsidRPr="003013F6">
        <w:rPr>
          <w:rFonts w:ascii="Century" w:eastAsia="ＭＳ 明朝" w:hAnsi="Century" w:hint="eastAsia"/>
          <w:b/>
          <w:sz w:val="22"/>
        </w:rPr>
        <w:t>商標</w:t>
      </w:r>
      <w:r w:rsidRPr="003013F6">
        <w:rPr>
          <w:rFonts w:ascii="Century" w:eastAsia="ＭＳ 明朝" w:hAnsi="Century"/>
          <w:b/>
          <w:sz w:val="22"/>
        </w:rPr>
        <w:t>使用許可申請書</w:t>
      </w:r>
      <w:r w:rsidRPr="003013F6">
        <w:rPr>
          <w:rFonts w:ascii="Century" w:eastAsia="ＭＳ 明朝" w:hAnsi="Century"/>
          <w:b/>
          <w:sz w:val="22"/>
        </w:rPr>
        <w:t>(</w:t>
      </w:r>
      <w:r w:rsidRPr="003013F6">
        <w:rPr>
          <w:rFonts w:ascii="Century" w:eastAsia="ＭＳ 明朝" w:hAnsi="Century" w:hint="eastAsia"/>
          <w:b/>
          <w:sz w:val="22"/>
        </w:rPr>
        <w:t xml:space="preserve">グループ　</w:t>
      </w:r>
      <w:r w:rsidRPr="003013F6">
        <w:rPr>
          <w:rFonts w:ascii="Century" w:eastAsia="ＭＳ 明朝" w:hAnsi="Century"/>
          <w:b/>
          <w:sz w:val="22"/>
        </w:rPr>
        <w:t>C</w:t>
      </w:r>
      <w:r w:rsidRPr="003013F6">
        <w:rPr>
          <w:rFonts w:ascii="Century" w:eastAsia="ＭＳ 明朝" w:hAnsi="Century" w:hint="eastAsia"/>
          <w:b/>
          <w:sz w:val="22"/>
        </w:rPr>
        <w:t>、</w:t>
      </w:r>
      <w:r w:rsidRPr="003013F6">
        <w:rPr>
          <w:rFonts w:ascii="Century" w:eastAsia="ＭＳ 明朝" w:hAnsi="Century"/>
          <w:b/>
          <w:sz w:val="22"/>
        </w:rPr>
        <w:t>D</w:t>
      </w:r>
      <w:r w:rsidRPr="00DD7F4B">
        <w:rPr>
          <w:rFonts w:ascii="Century" w:eastAsia="ＭＳ 明朝" w:hAnsi="Century"/>
          <w:b/>
          <w:sz w:val="22"/>
        </w:rPr>
        <w:t>)</w:t>
      </w:r>
    </w:p>
    <w:p w14:paraId="6F2A82AE" w14:textId="77777777" w:rsidR="00270F4A" w:rsidRPr="003013F6" w:rsidRDefault="00270F4A" w:rsidP="00270F4A">
      <w:pPr>
        <w:tabs>
          <w:tab w:val="center" w:pos="4140"/>
          <w:tab w:val="right" w:pos="8460"/>
        </w:tabs>
        <w:rPr>
          <w:rFonts w:ascii="Century" w:eastAsia="ＭＳ 明朝" w:hAnsi="Century"/>
          <w:sz w:val="22"/>
        </w:rPr>
      </w:pPr>
      <w:r w:rsidRPr="003013F6">
        <w:rPr>
          <w:rFonts w:ascii="Century" w:eastAsia="ＭＳ 明朝" w:hAnsi="Century"/>
          <w:sz w:val="22"/>
        </w:rPr>
        <w:t>1.</w:t>
      </w:r>
      <w:r w:rsidRPr="00DD7F4B">
        <w:rPr>
          <w:rFonts w:ascii="Century" w:eastAsia="ＭＳ 明朝" w:hAnsi="Century"/>
          <w:sz w:val="22"/>
        </w:rPr>
        <w:t xml:space="preserve"> </w:t>
      </w:r>
      <w:r w:rsidRPr="00DD7F4B">
        <w:rPr>
          <w:rFonts w:ascii="Century" w:eastAsia="ＭＳ 明朝" w:hAnsi="Century" w:hint="eastAsia"/>
          <w:sz w:val="22"/>
        </w:rPr>
        <w:t>申請者の身元に関するデータ</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085"/>
        <w:gridCol w:w="3118"/>
      </w:tblGrid>
      <w:tr w:rsidR="00270F4A" w:rsidRPr="003013F6" w14:paraId="2C7866BF" w14:textId="77777777" w:rsidTr="002A0DBF">
        <w:tc>
          <w:tcPr>
            <w:tcW w:w="2340" w:type="dxa"/>
            <w:shd w:val="clear" w:color="auto" w:fill="auto"/>
          </w:tcPr>
          <w:p w14:paraId="4CE43A62"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会社・組織名</w:t>
            </w:r>
            <w:r w:rsidRPr="003013F6">
              <w:rPr>
                <w:rFonts w:ascii="Century" w:eastAsia="ＭＳ 明朝" w:hAnsi="Century"/>
                <w:sz w:val="22"/>
              </w:rPr>
              <w:tab/>
            </w:r>
          </w:p>
        </w:tc>
        <w:tc>
          <w:tcPr>
            <w:tcW w:w="6203" w:type="dxa"/>
            <w:gridSpan w:val="2"/>
          </w:tcPr>
          <w:p w14:paraId="6AA08E1A" w14:textId="77777777" w:rsidR="00270F4A" w:rsidRPr="003013F6" w:rsidRDefault="00270F4A" w:rsidP="002A0DBF">
            <w:pPr>
              <w:tabs>
                <w:tab w:val="center" w:pos="4140"/>
                <w:tab w:val="right" w:pos="8460"/>
              </w:tabs>
              <w:spacing w:line="40" w:lineRule="atLeast"/>
              <w:rPr>
                <w:rFonts w:ascii="Century" w:eastAsia="ＭＳ 明朝" w:hAnsi="Century"/>
                <w:bCs/>
                <w:iCs/>
                <w:sz w:val="22"/>
                <w:shd w:val="pct15" w:color="auto" w:fill="FFFFFF"/>
              </w:rPr>
            </w:pPr>
          </w:p>
        </w:tc>
      </w:tr>
      <w:tr w:rsidR="00270F4A" w:rsidRPr="003013F6" w14:paraId="6EC7ED45" w14:textId="77777777" w:rsidTr="002A0DBF">
        <w:tc>
          <w:tcPr>
            <w:tcW w:w="2340" w:type="dxa"/>
            <w:shd w:val="clear" w:color="auto" w:fill="auto"/>
          </w:tcPr>
          <w:p w14:paraId="220A6510"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代表者名</w:t>
            </w:r>
            <w:r w:rsidRPr="003013F6">
              <w:rPr>
                <w:rFonts w:ascii="Century" w:eastAsia="ＭＳ 明朝" w:hAnsi="Century"/>
                <w:sz w:val="22"/>
              </w:rPr>
              <w:t xml:space="preserve"> </w:t>
            </w:r>
            <w:r w:rsidRPr="003013F6">
              <w:rPr>
                <w:rFonts w:ascii="Century" w:eastAsia="ＭＳ 明朝" w:hAnsi="Century" w:hint="eastAsia"/>
                <w:sz w:val="22"/>
              </w:rPr>
              <w:t>または</w:t>
            </w:r>
            <w:r w:rsidRPr="003013F6">
              <w:rPr>
                <w:rFonts w:ascii="Century" w:eastAsia="ＭＳ 明朝" w:hAnsi="Century"/>
                <w:sz w:val="22"/>
              </w:rPr>
              <w:t xml:space="preserve"> </w:t>
            </w:r>
            <w:r w:rsidRPr="003013F6">
              <w:rPr>
                <w:rFonts w:ascii="Century" w:eastAsia="ＭＳ 明朝" w:hAnsi="Century" w:hint="eastAsia"/>
                <w:sz w:val="22"/>
              </w:rPr>
              <w:t>関連部署の管理者</w:t>
            </w:r>
          </w:p>
        </w:tc>
        <w:tc>
          <w:tcPr>
            <w:tcW w:w="6203" w:type="dxa"/>
            <w:gridSpan w:val="2"/>
          </w:tcPr>
          <w:p w14:paraId="03D3C8B8" w14:textId="77777777" w:rsidR="00270F4A" w:rsidRPr="003013F6" w:rsidRDefault="00270F4A" w:rsidP="002A0DBF">
            <w:pPr>
              <w:tabs>
                <w:tab w:val="center" w:pos="4140"/>
                <w:tab w:val="right" w:pos="8460"/>
              </w:tabs>
              <w:spacing w:line="40" w:lineRule="atLeast"/>
              <w:rPr>
                <w:rFonts w:ascii="Century" w:eastAsia="ＭＳ 明朝" w:hAnsi="Century"/>
                <w:bCs/>
                <w:iCs/>
                <w:sz w:val="22"/>
                <w:shd w:val="pct15" w:color="auto" w:fill="FFFFFF"/>
              </w:rPr>
            </w:pPr>
          </w:p>
        </w:tc>
      </w:tr>
      <w:tr w:rsidR="00270F4A" w:rsidRPr="003013F6" w14:paraId="49AE905D" w14:textId="77777777" w:rsidTr="002A0DBF">
        <w:trPr>
          <w:trHeight w:val="541"/>
        </w:trPr>
        <w:tc>
          <w:tcPr>
            <w:tcW w:w="2340" w:type="dxa"/>
            <w:shd w:val="clear" w:color="auto" w:fill="auto"/>
          </w:tcPr>
          <w:p w14:paraId="06E65346" w14:textId="77777777" w:rsidR="00270F4A" w:rsidRPr="003013F6" w:rsidRDefault="00270F4A" w:rsidP="002A0DBF">
            <w:pPr>
              <w:tabs>
                <w:tab w:val="center" w:pos="1071"/>
              </w:tabs>
              <w:rPr>
                <w:rFonts w:ascii="Century" w:eastAsia="ＭＳ 明朝" w:hAnsi="Century"/>
                <w:sz w:val="22"/>
              </w:rPr>
            </w:pPr>
            <w:r w:rsidRPr="003013F6">
              <w:rPr>
                <w:rFonts w:ascii="Century" w:eastAsia="ＭＳ 明朝" w:hAnsi="Century" w:hint="eastAsia"/>
                <w:sz w:val="22"/>
              </w:rPr>
              <w:t>住所</w:t>
            </w:r>
          </w:p>
        </w:tc>
        <w:tc>
          <w:tcPr>
            <w:tcW w:w="6203" w:type="dxa"/>
            <w:gridSpan w:val="2"/>
          </w:tcPr>
          <w:p w14:paraId="4D156AC9" w14:textId="77777777" w:rsidR="00270F4A" w:rsidRPr="003013F6" w:rsidRDefault="00270F4A" w:rsidP="002A0DBF">
            <w:pPr>
              <w:tabs>
                <w:tab w:val="center" w:pos="4140"/>
                <w:tab w:val="right" w:pos="8460"/>
              </w:tabs>
              <w:spacing w:line="40" w:lineRule="atLeast"/>
              <w:rPr>
                <w:rFonts w:ascii="Century" w:eastAsia="ＭＳ 明朝" w:hAnsi="Century"/>
                <w:bCs/>
                <w:iCs/>
                <w:sz w:val="22"/>
                <w:shd w:val="pct15" w:color="auto" w:fill="FFFFFF"/>
              </w:rPr>
            </w:pPr>
            <w:r w:rsidRPr="00F61BB4">
              <w:rPr>
                <w:rFonts w:ascii="Century" w:eastAsia="ＭＳ 明朝" w:hAnsi="Century" w:hint="eastAsia"/>
                <w:bCs/>
                <w:iCs/>
                <w:sz w:val="22"/>
                <w:shd w:val="pct15" w:color="auto" w:fill="FFFFFF"/>
              </w:rPr>
              <w:t>〒</w:t>
            </w:r>
          </w:p>
        </w:tc>
      </w:tr>
      <w:tr w:rsidR="00270F4A" w:rsidRPr="003013F6" w14:paraId="5C736C17" w14:textId="77777777" w:rsidTr="002A0DBF">
        <w:trPr>
          <w:trHeight w:val="421"/>
        </w:trPr>
        <w:tc>
          <w:tcPr>
            <w:tcW w:w="2340" w:type="dxa"/>
            <w:shd w:val="clear" w:color="auto" w:fill="auto"/>
          </w:tcPr>
          <w:p w14:paraId="48E5167A"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担当者名</w:t>
            </w:r>
          </w:p>
        </w:tc>
        <w:tc>
          <w:tcPr>
            <w:tcW w:w="6203" w:type="dxa"/>
            <w:gridSpan w:val="2"/>
          </w:tcPr>
          <w:p w14:paraId="179C263B" w14:textId="77777777" w:rsidR="00270F4A" w:rsidRPr="003013F6" w:rsidRDefault="00270F4A" w:rsidP="002A0DBF">
            <w:pPr>
              <w:tabs>
                <w:tab w:val="center" w:pos="4140"/>
                <w:tab w:val="right" w:pos="8460"/>
              </w:tabs>
              <w:spacing w:line="40" w:lineRule="atLeast"/>
              <w:rPr>
                <w:rFonts w:ascii="Century" w:eastAsia="ＭＳ 明朝" w:hAnsi="Century"/>
                <w:sz w:val="22"/>
                <w:shd w:val="pct15" w:color="auto" w:fill="FFFFFF"/>
              </w:rPr>
            </w:pPr>
          </w:p>
        </w:tc>
      </w:tr>
      <w:tr w:rsidR="00270F4A" w:rsidRPr="003013F6" w14:paraId="0DBD0263" w14:textId="77777777" w:rsidTr="002A0DBF">
        <w:trPr>
          <w:trHeight w:val="480"/>
        </w:trPr>
        <w:tc>
          <w:tcPr>
            <w:tcW w:w="2340" w:type="dxa"/>
            <w:shd w:val="clear" w:color="auto" w:fill="auto"/>
            <w:vAlign w:val="center"/>
          </w:tcPr>
          <w:p w14:paraId="53069335" w14:textId="77777777" w:rsidR="00270F4A" w:rsidRPr="003013F6" w:rsidRDefault="00270F4A" w:rsidP="002A0DBF">
            <w:pPr>
              <w:spacing w:line="240" w:lineRule="exact"/>
              <w:rPr>
                <w:rFonts w:ascii="Century" w:eastAsia="ＭＳ 明朝" w:hAnsi="Century"/>
                <w:sz w:val="22"/>
              </w:rPr>
            </w:pPr>
            <w:r w:rsidRPr="003013F6">
              <w:rPr>
                <w:rFonts w:ascii="Century" w:eastAsia="ＭＳ 明朝" w:hAnsi="Century" w:hint="eastAsia"/>
                <w:sz w:val="22"/>
              </w:rPr>
              <w:t>電話</w:t>
            </w:r>
          </w:p>
        </w:tc>
        <w:tc>
          <w:tcPr>
            <w:tcW w:w="3085" w:type="dxa"/>
            <w:vAlign w:val="center"/>
          </w:tcPr>
          <w:p w14:paraId="3E4A44D3" w14:textId="77777777" w:rsidR="00270F4A" w:rsidRPr="003013F6" w:rsidRDefault="00270F4A" w:rsidP="002A0DBF">
            <w:pPr>
              <w:tabs>
                <w:tab w:val="center" w:pos="4140"/>
                <w:tab w:val="right" w:pos="8460"/>
              </w:tabs>
              <w:spacing w:line="240" w:lineRule="exact"/>
              <w:rPr>
                <w:rFonts w:ascii="Century" w:eastAsia="ＭＳ 明朝" w:hAnsi="Century"/>
                <w:sz w:val="22"/>
                <w:shd w:val="pct15" w:color="auto" w:fill="FFFFFF"/>
              </w:rPr>
            </w:pPr>
          </w:p>
        </w:tc>
        <w:tc>
          <w:tcPr>
            <w:tcW w:w="3118" w:type="dxa"/>
            <w:shd w:val="clear" w:color="auto" w:fill="auto"/>
            <w:vAlign w:val="center"/>
          </w:tcPr>
          <w:p w14:paraId="423F340F" w14:textId="77777777" w:rsidR="00270F4A" w:rsidRPr="003013F6" w:rsidRDefault="00270F4A" w:rsidP="002A0DBF">
            <w:pPr>
              <w:rPr>
                <w:rFonts w:ascii="Century" w:eastAsia="ＭＳ 明朝" w:hAnsi="Century"/>
                <w:b/>
                <w:sz w:val="22"/>
                <w:shd w:val="pct15" w:color="auto" w:fill="FFFFFF"/>
              </w:rPr>
            </w:pPr>
            <w:r w:rsidRPr="003013F6">
              <w:rPr>
                <w:rFonts w:ascii="Century" w:eastAsia="ＭＳ 明朝" w:hAnsi="Century"/>
                <w:sz w:val="22"/>
              </w:rPr>
              <w:t>FAX</w:t>
            </w:r>
          </w:p>
        </w:tc>
      </w:tr>
      <w:tr w:rsidR="00270F4A" w:rsidRPr="003013F6" w14:paraId="62811334" w14:textId="77777777" w:rsidTr="002A0DBF">
        <w:trPr>
          <w:trHeight w:val="480"/>
        </w:trPr>
        <w:tc>
          <w:tcPr>
            <w:tcW w:w="2340" w:type="dxa"/>
            <w:shd w:val="clear" w:color="auto" w:fill="auto"/>
            <w:vAlign w:val="center"/>
          </w:tcPr>
          <w:p w14:paraId="271148C3" w14:textId="77777777" w:rsidR="00270F4A" w:rsidRPr="003013F6" w:rsidRDefault="00270F4A" w:rsidP="002A0DBF">
            <w:pPr>
              <w:spacing w:line="240" w:lineRule="exact"/>
              <w:rPr>
                <w:rFonts w:ascii="Century" w:eastAsia="ＭＳ 明朝" w:hAnsi="Century"/>
                <w:sz w:val="22"/>
              </w:rPr>
            </w:pPr>
            <w:r w:rsidRPr="003013F6">
              <w:rPr>
                <w:rFonts w:ascii="Century" w:eastAsia="ＭＳ 明朝" w:hAnsi="Century" w:hint="eastAsia"/>
                <w:sz w:val="22"/>
              </w:rPr>
              <w:t>電子メール</w:t>
            </w:r>
          </w:p>
        </w:tc>
        <w:tc>
          <w:tcPr>
            <w:tcW w:w="3085" w:type="dxa"/>
            <w:vAlign w:val="center"/>
          </w:tcPr>
          <w:p w14:paraId="5D212E8A" w14:textId="77777777" w:rsidR="00270F4A" w:rsidRPr="003013F6" w:rsidRDefault="00270F4A" w:rsidP="002A0DBF">
            <w:pPr>
              <w:tabs>
                <w:tab w:val="center" w:pos="4140"/>
                <w:tab w:val="right" w:pos="8460"/>
              </w:tabs>
              <w:spacing w:line="240" w:lineRule="exact"/>
              <w:rPr>
                <w:rFonts w:ascii="Century" w:eastAsia="ＭＳ 明朝" w:hAnsi="Century"/>
                <w:sz w:val="22"/>
                <w:shd w:val="pct15" w:color="auto" w:fill="FFFFFF"/>
              </w:rPr>
            </w:pPr>
          </w:p>
        </w:tc>
        <w:tc>
          <w:tcPr>
            <w:tcW w:w="3118" w:type="dxa"/>
            <w:shd w:val="clear" w:color="auto" w:fill="auto"/>
            <w:vAlign w:val="center"/>
          </w:tcPr>
          <w:p w14:paraId="5D034BD5" w14:textId="77777777" w:rsidR="00270F4A" w:rsidRPr="003013F6" w:rsidRDefault="00270F4A" w:rsidP="002A0DBF">
            <w:pPr>
              <w:rPr>
                <w:rFonts w:ascii="Century" w:eastAsia="ＭＳ 明朝" w:hAnsi="Century"/>
                <w:b/>
                <w:sz w:val="22"/>
                <w:shd w:val="pct15" w:color="auto" w:fill="FFFFFF"/>
              </w:rPr>
            </w:pPr>
            <w:r w:rsidRPr="003013F6">
              <w:rPr>
                <w:rFonts w:ascii="Century" w:eastAsia="ＭＳ 明朝" w:hAnsi="Century"/>
                <w:sz w:val="22"/>
              </w:rPr>
              <w:t>URL</w:t>
            </w:r>
          </w:p>
        </w:tc>
      </w:tr>
    </w:tbl>
    <w:p w14:paraId="0CCA9027" w14:textId="77777777" w:rsidR="00270F4A" w:rsidRPr="003013F6" w:rsidRDefault="00270F4A" w:rsidP="00270F4A">
      <w:pPr>
        <w:tabs>
          <w:tab w:val="center" w:pos="4140"/>
          <w:tab w:val="right" w:pos="8460"/>
        </w:tabs>
        <w:rPr>
          <w:rFonts w:ascii="Century" w:eastAsia="ＭＳ 明朝" w:hAnsi="Century"/>
          <w:sz w:val="22"/>
        </w:rPr>
      </w:pPr>
      <w:r w:rsidRPr="003013F6">
        <w:rPr>
          <w:rFonts w:ascii="Century" w:eastAsia="ＭＳ 明朝" w:hAnsi="Century" w:hint="eastAsia"/>
          <w:sz w:val="22"/>
        </w:rPr>
        <w:t>グループ森林管理認証およびマルチサイト</w:t>
      </w:r>
      <w:r w:rsidRPr="003013F6">
        <w:rPr>
          <w:rFonts w:ascii="Century" w:eastAsia="ＭＳ 明朝" w:hAnsi="Century"/>
          <w:sz w:val="22"/>
        </w:rPr>
        <w:t>COC</w:t>
      </w:r>
      <w:r w:rsidRPr="003013F6">
        <w:rPr>
          <w:rFonts w:ascii="Century" w:eastAsia="ＭＳ 明朝" w:hAnsi="Century"/>
          <w:sz w:val="22"/>
        </w:rPr>
        <w:t>認証ライセンス申請の場合、申請者は該当するグループ森林管理認証の加盟者およびマルチサイト組織</w:t>
      </w:r>
      <w:r w:rsidRPr="003013F6">
        <w:rPr>
          <w:rFonts w:ascii="Century" w:eastAsia="ＭＳ 明朝" w:hAnsi="Century"/>
          <w:sz w:val="22"/>
        </w:rPr>
        <w:t>COC</w:t>
      </w:r>
      <w:r w:rsidRPr="003013F6">
        <w:rPr>
          <w:rFonts w:ascii="Century" w:eastAsia="ＭＳ 明朝" w:hAnsi="Century"/>
          <w:sz w:val="22"/>
        </w:rPr>
        <w:t>認証の加盟者およびその担当者の詳細を申請書に含めなければならない。</w:t>
      </w:r>
    </w:p>
    <w:p w14:paraId="5208EEF9" w14:textId="77777777" w:rsidR="00270F4A" w:rsidRPr="003013F6" w:rsidRDefault="00270F4A" w:rsidP="00270F4A">
      <w:pPr>
        <w:tabs>
          <w:tab w:val="center" w:pos="4140"/>
          <w:tab w:val="right" w:pos="8460"/>
        </w:tabs>
        <w:rPr>
          <w:rFonts w:ascii="Century" w:eastAsia="ＭＳ 明朝" w:hAnsi="Century"/>
          <w:sz w:val="22"/>
        </w:rPr>
      </w:pPr>
    </w:p>
    <w:p w14:paraId="3BC4B93F" w14:textId="77777777" w:rsidR="00270F4A" w:rsidRPr="003013F6" w:rsidRDefault="00270F4A" w:rsidP="00270F4A">
      <w:pPr>
        <w:tabs>
          <w:tab w:val="left" w:pos="426"/>
          <w:tab w:val="center" w:pos="4140"/>
          <w:tab w:val="right" w:pos="8460"/>
        </w:tabs>
        <w:rPr>
          <w:rFonts w:ascii="Century" w:eastAsia="ＭＳ 明朝" w:hAnsi="Century"/>
          <w:sz w:val="22"/>
        </w:rPr>
      </w:pPr>
      <w:r w:rsidRPr="003013F6">
        <w:rPr>
          <w:rFonts w:ascii="Century" w:eastAsia="ＭＳ 明朝" w:hAnsi="Century"/>
          <w:sz w:val="22"/>
        </w:rPr>
        <w:t>2.</w:t>
      </w:r>
      <w:r w:rsidRPr="00DD7F4B">
        <w:rPr>
          <w:rFonts w:ascii="Century" w:eastAsia="ＭＳ 明朝" w:hAnsi="Century"/>
          <w:sz w:val="22"/>
        </w:rPr>
        <w:t xml:space="preserve"> </w:t>
      </w:r>
      <w:r w:rsidRPr="00DD7F4B">
        <w:rPr>
          <w:rFonts w:ascii="Century" w:eastAsia="ＭＳ 明朝" w:hAnsi="Century" w:hint="eastAsia"/>
          <w:sz w:val="22"/>
        </w:rPr>
        <w:t>申請者の属する</w:t>
      </w:r>
      <w:r w:rsidRPr="003013F6">
        <w:rPr>
          <w:rFonts w:ascii="Century" w:eastAsia="ＭＳ 明朝" w:hAnsi="Century"/>
          <w:bCs/>
          <w:sz w:val="22"/>
        </w:rPr>
        <w:t>PEFC</w:t>
      </w:r>
      <w:r w:rsidRPr="00DD7F4B">
        <w:rPr>
          <w:rFonts w:ascii="Century" w:eastAsia="ＭＳ 明朝" w:hAnsi="Century" w:hint="eastAsia"/>
          <w:bCs/>
          <w:sz w:val="22"/>
        </w:rPr>
        <w:t>商標</w:t>
      </w:r>
      <w:r w:rsidRPr="00DD7F4B">
        <w:rPr>
          <w:rFonts w:ascii="Century" w:eastAsia="ＭＳ 明朝" w:hAnsi="Century"/>
          <w:sz w:val="22"/>
        </w:rPr>
        <w:t>使用者</w:t>
      </w:r>
    </w:p>
    <w:p w14:paraId="05038A38" w14:textId="77777777" w:rsidR="00270F4A" w:rsidRPr="003013F6" w:rsidRDefault="00270F4A" w:rsidP="00270F4A">
      <w:pPr>
        <w:tabs>
          <w:tab w:val="center" w:pos="4140"/>
          <w:tab w:val="right" w:pos="8460"/>
        </w:tabs>
        <w:rPr>
          <w:rFonts w:ascii="Century" w:eastAsia="ＭＳ 明朝" w:hAnsi="Century"/>
          <w:bCs/>
          <w:sz w:val="22"/>
        </w:rPr>
      </w:pPr>
      <w:r w:rsidRPr="003013F6">
        <w:rPr>
          <w:rFonts w:ascii="Century" w:eastAsia="ＭＳ 明朝" w:hAnsi="Century" w:hint="eastAsia"/>
          <w:bCs/>
          <w:sz w:val="22"/>
        </w:rPr>
        <w:t>〈一つの申請につき一つのカテゴリーのみ選択〉</w:t>
      </w:r>
    </w:p>
    <w:tbl>
      <w:tblPr>
        <w:tblW w:w="882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91"/>
        <w:gridCol w:w="4536"/>
      </w:tblGrid>
      <w:tr w:rsidR="00270F4A" w:rsidRPr="003013F6" w14:paraId="6739073C" w14:textId="77777777" w:rsidTr="002A0DBF">
        <w:tc>
          <w:tcPr>
            <w:tcW w:w="4291" w:type="dxa"/>
            <w:shd w:val="clear" w:color="auto" w:fill="auto"/>
          </w:tcPr>
          <w:p w14:paraId="73DA4222"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森林所有者・管理者</w:t>
            </w:r>
          </w:p>
          <w:p w14:paraId="1728109C" w14:textId="77777777" w:rsidR="00270F4A" w:rsidRPr="003013F6" w:rsidRDefault="00270F4A" w:rsidP="002A0DBF">
            <w:pPr>
              <w:rPr>
                <w:rFonts w:ascii="Century" w:eastAsia="ＭＳ 明朝" w:hAnsi="Century"/>
                <w:sz w:val="22"/>
                <w:lang w:val="en-GB"/>
              </w:rPr>
            </w:pPr>
            <w:r w:rsidRPr="003013F6">
              <w:rPr>
                <w:rFonts w:ascii="Century" w:eastAsia="ＭＳ 明朝" w:hAnsi="Century" w:hint="eastAsia"/>
                <w:sz w:val="22"/>
                <w:lang w:val="en-GB"/>
              </w:rPr>
              <w:t>本文書「</w:t>
            </w:r>
            <w:r w:rsidRPr="003013F6">
              <w:rPr>
                <w:rFonts w:ascii="Century" w:eastAsia="ＭＳ 明朝" w:hAnsi="Century"/>
                <w:sz w:val="22"/>
                <w:lang w:val="en-GB"/>
              </w:rPr>
              <w:t>4.2</w:t>
            </w:r>
            <w:r w:rsidRPr="003013F6">
              <w:rPr>
                <w:rFonts w:ascii="Century" w:eastAsia="ＭＳ 明朝" w:hAnsi="Century"/>
                <w:sz w:val="22"/>
                <w:lang w:val="en-GB"/>
              </w:rPr>
              <w:t>」の使用者グループ</w:t>
            </w:r>
            <w:r w:rsidRPr="003013F6">
              <w:rPr>
                <w:rFonts w:ascii="Century" w:eastAsia="ＭＳ 明朝" w:hAnsi="Century"/>
                <w:sz w:val="22"/>
                <w:lang w:val="en-GB"/>
              </w:rPr>
              <w:t xml:space="preserve">B  </w:t>
            </w:r>
          </w:p>
        </w:tc>
        <w:tc>
          <w:tcPr>
            <w:tcW w:w="4536" w:type="dxa"/>
          </w:tcPr>
          <w:p w14:paraId="7711E6B1" w14:textId="77777777" w:rsidR="00270F4A" w:rsidRPr="003013F6" w:rsidRDefault="00270F4A" w:rsidP="002A0DBF">
            <w:pPr>
              <w:tabs>
                <w:tab w:val="center" w:pos="4140"/>
                <w:tab w:val="right" w:pos="8460"/>
              </w:tabs>
              <w:rPr>
                <w:rFonts w:ascii="Century" w:eastAsia="ＭＳ 明朝" w:hAnsi="Century"/>
                <w:bCs/>
                <w:i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森林管理認証保有者</w:t>
            </w:r>
          </w:p>
          <w:p w14:paraId="04CC1315" w14:textId="77777777" w:rsidR="00270F4A" w:rsidRPr="003013F6" w:rsidRDefault="00270F4A" w:rsidP="002A0DBF">
            <w:pPr>
              <w:tabs>
                <w:tab w:val="center" w:pos="4140"/>
                <w:tab w:val="right" w:pos="8460"/>
              </w:tabs>
              <w:rPr>
                <w:rFonts w:ascii="Century" w:eastAsia="ＭＳ 明朝" w:hAnsi="Century"/>
                <w:bCs/>
                <w:i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グループ森林管理認証の加盟者</w:t>
            </w:r>
          </w:p>
          <w:p w14:paraId="2404CCFF" w14:textId="77777777" w:rsidR="00270F4A" w:rsidRPr="003013F6" w:rsidRDefault="00270F4A" w:rsidP="002A0DBF">
            <w:pPr>
              <w:tabs>
                <w:tab w:val="center" w:pos="4140"/>
                <w:tab w:val="right" w:pos="8460"/>
              </w:tabs>
              <w:rPr>
                <w:rFonts w:ascii="Century" w:eastAsia="ＭＳ 明朝" w:hAnsi="Century"/>
                <w:i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グループ森林管理認証書の保有者</w:t>
            </w:r>
          </w:p>
        </w:tc>
      </w:tr>
      <w:tr w:rsidR="00270F4A" w:rsidRPr="003013F6" w14:paraId="14AA3324" w14:textId="77777777" w:rsidTr="002A0DBF">
        <w:tc>
          <w:tcPr>
            <w:tcW w:w="4291" w:type="dxa"/>
            <w:shd w:val="clear" w:color="auto" w:fill="auto"/>
          </w:tcPr>
          <w:p w14:paraId="11D77645"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林業、木材関連産業事業体、商社</w:t>
            </w:r>
          </w:p>
          <w:p w14:paraId="11E0F702" w14:textId="77777777" w:rsidR="00270F4A" w:rsidRPr="003013F6" w:rsidRDefault="00270F4A" w:rsidP="002A0DBF">
            <w:pPr>
              <w:rPr>
                <w:rFonts w:ascii="Century" w:eastAsia="ＭＳ 明朝" w:hAnsi="Century"/>
                <w:sz w:val="22"/>
                <w:lang w:val="en-GB"/>
              </w:rPr>
            </w:pPr>
            <w:r w:rsidRPr="003013F6">
              <w:rPr>
                <w:rFonts w:ascii="Century" w:eastAsia="ＭＳ 明朝" w:hAnsi="Century" w:hint="eastAsia"/>
                <w:sz w:val="22"/>
                <w:lang w:val="en-GB"/>
              </w:rPr>
              <w:t>本文書「</w:t>
            </w:r>
            <w:r w:rsidRPr="003013F6">
              <w:rPr>
                <w:rFonts w:ascii="Century" w:eastAsia="ＭＳ 明朝" w:hAnsi="Century"/>
                <w:sz w:val="22"/>
                <w:lang w:val="en-GB"/>
              </w:rPr>
              <w:t>4.2</w:t>
            </w:r>
            <w:r w:rsidRPr="003013F6">
              <w:rPr>
                <w:rFonts w:ascii="Century" w:eastAsia="ＭＳ 明朝" w:hAnsi="Century"/>
                <w:sz w:val="22"/>
                <w:lang w:val="en-GB"/>
              </w:rPr>
              <w:t>」の使用者グループ</w:t>
            </w:r>
            <w:r w:rsidRPr="003013F6">
              <w:rPr>
                <w:rFonts w:ascii="Century" w:eastAsia="ＭＳ 明朝" w:hAnsi="Century"/>
                <w:sz w:val="22"/>
                <w:lang w:val="en-GB"/>
              </w:rPr>
              <w:t>C</w:t>
            </w:r>
          </w:p>
        </w:tc>
        <w:tc>
          <w:tcPr>
            <w:tcW w:w="4536" w:type="dxa"/>
          </w:tcPr>
          <w:p w14:paraId="7E70B534" w14:textId="77777777" w:rsidR="00270F4A" w:rsidRPr="003013F6" w:rsidRDefault="00270F4A" w:rsidP="002A0DBF">
            <w:pPr>
              <w:tabs>
                <w:tab w:val="center" w:pos="4140"/>
                <w:tab w:val="right" w:pos="8460"/>
              </w:tabs>
              <w:rPr>
                <w:rFonts w:ascii="Century" w:eastAsia="ＭＳ 明朝" w:hAnsi="Century"/>
                <w:i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COC</w:t>
            </w:r>
            <w:r w:rsidRPr="003013F6">
              <w:rPr>
                <w:rFonts w:ascii="Century" w:eastAsia="ＭＳ 明朝" w:hAnsi="Century" w:hint="eastAsia"/>
                <w:iCs/>
                <w:sz w:val="22"/>
              </w:rPr>
              <w:t>認証書保有者</w:t>
            </w:r>
          </w:p>
          <w:p w14:paraId="44E495E9" w14:textId="77777777" w:rsidR="00270F4A" w:rsidRPr="003013F6" w:rsidRDefault="00270F4A" w:rsidP="002A0DBF">
            <w:pPr>
              <w:tabs>
                <w:tab w:val="center" w:pos="4140"/>
                <w:tab w:val="right" w:pos="8460"/>
              </w:tabs>
              <w:rPr>
                <w:rFonts w:ascii="Century" w:eastAsia="ＭＳ 明朝" w:hAnsi="Century"/>
                <w:i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マルチサイト組織</w:t>
            </w:r>
            <w:r w:rsidRPr="003013F6">
              <w:rPr>
                <w:rFonts w:ascii="Century" w:eastAsia="ＭＳ 明朝" w:hAnsi="Century"/>
                <w:iCs/>
                <w:sz w:val="22"/>
              </w:rPr>
              <w:t>COC</w:t>
            </w:r>
            <w:r w:rsidRPr="003013F6">
              <w:rPr>
                <w:rFonts w:ascii="Century" w:eastAsia="ＭＳ 明朝" w:hAnsi="Century"/>
                <w:iCs/>
                <w:sz w:val="22"/>
              </w:rPr>
              <w:t>認証の加盟</w:t>
            </w:r>
            <w:r w:rsidRPr="003013F6">
              <w:rPr>
                <w:rFonts w:ascii="Century" w:eastAsia="ＭＳ 明朝" w:hAnsi="Century" w:hint="eastAsia"/>
                <w:iCs/>
                <w:sz w:val="22"/>
              </w:rPr>
              <w:t>者</w:t>
            </w:r>
          </w:p>
          <w:p w14:paraId="1057D59A" w14:textId="77777777" w:rsidR="00270F4A" w:rsidRPr="003013F6" w:rsidRDefault="00270F4A" w:rsidP="002A0DBF">
            <w:pPr>
              <w:tabs>
                <w:tab w:val="center" w:pos="4140"/>
                <w:tab w:val="right" w:pos="8460"/>
              </w:tabs>
              <w:rPr>
                <w:rFonts w:ascii="Century" w:eastAsia="ＭＳ 明朝" w:hAnsi="Century"/>
                <w:iCs/>
                <w:sz w:val="22"/>
              </w:rPr>
            </w:pPr>
            <w:r w:rsidRPr="003013F6">
              <w:rPr>
                <w:rFonts w:ascii="Century" w:eastAsia="ＭＳ 明朝" w:hAnsi="Century" w:hint="eastAsia"/>
                <w:iCs/>
                <w:sz w:val="22"/>
              </w:rPr>
              <w:t>□</w:t>
            </w:r>
            <w:r w:rsidRPr="003013F6">
              <w:rPr>
                <w:rFonts w:ascii="Century" w:eastAsia="ＭＳ 明朝" w:hAnsi="Century"/>
                <w:iCs/>
                <w:sz w:val="22"/>
              </w:rPr>
              <w:t xml:space="preserve"> </w:t>
            </w:r>
            <w:r w:rsidRPr="003013F6">
              <w:rPr>
                <w:rFonts w:ascii="Century" w:eastAsia="ＭＳ 明朝" w:hAnsi="Century" w:hint="eastAsia"/>
                <w:bCs/>
                <w:iCs/>
                <w:sz w:val="22"/>
              </w:rPr>
              <w:t>マルチサイト組織</w:t>
            </w:r>
            <w:r w:rsidRPr="003013F6">
              <w:rPr>
                <w:rFonts w:ascii="Century" w:eastAsia="ＭＳ 明朝" w:hAnsi="Century"/>
                <w:iCs/>
                <w:sz w:val="22"/>
              </w:rPr>
              <w:t>COC</w:t>
            </w:r>
            <w:r w:rsidRPr="003013F6">
              <w:rPr>
                <w:rFonts w:ascii="Century" w:eastAsia="ＭＳ 明朝" w:hAnsi="Century"/>
                <w:iCs/>
                <w:sz w:val="22"/>
              </w:rPr>
              <w:t>認証書の保</w:t>
            </w:r>
            <w:r w:rsidRPr="003013F6">
              <w:rPr>
                <w:rFonts w:ascii="Century" w:eastAsia="ＭＳ 明朝" w:hAnsi="Century" w:hint="eastAsia"/>
                <w:iCs/>
                <w:sz w:val="22"/>
              </w:rPr>
              <w:t>有者</w:t>
            </w:r>
          </w:p>
        </w:tc>
      </w:tr>
      <w:tr w:rsidR="00270F4A" w:rsidRPr="003013F6" w14:paraId="4B1A109C" w14:textId="77777777" w:rsidTr="002A0DBF">
        <w:trPr>
          <w:trHeight w:val="1387"/>
        </w:trPr>
        <w:tc>
          <w:tcPr>
            <w:tcW w:w="4291" w:type="dxa"/>
            <w:shd w:val="clear" w:color="auto" w:fill="auto"/>
          </w:tcPr>
          <w:p w14:paraId="60789669"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その他の使用者</w:t>
            </w:r>
          </w:p>
          <w:p w14:paraId="0D2F2C0A" w14:textId="77777777" w:rsidR="00270F4A" w:rsidRPr="003013F6" w:rsidRDefault="00270F4A" w:rsidP="002A0DBF">
            <w:pPr>
              <w:rPr>
                <w:rFonts w:ascii="Century" w:eastAsia="ＭＳ 明朝" w:hAnsi="Century"/>
                <w:sz w:val="22"/>
                <w:lang w:val="en-GB"/>
              </w:rPr>
            </w:pPr>
            <w:r w:rsidRPr="003013F6">
              <w:rPr>
                <w:rFonts w:ascii="Century" w:eastAsia="ＭＳ 明朝" w:hAnsi="Century" w:hint="eastAsia"/>
                <w:sz w:val="22"/>
                <w:lang w:val="en-GB"/>
              </w:rPr>
              <w:t>本文書「</w:t>
            </w:r>
            <w:r w:rsidRPr="003013F6">
              <w:rPr>
                <w:rFonts w:ascii="Century" w:eastAsia="ＭＳ 明朝" w:hAnsi="Century"/>
                <w:sz w:val="22"/>
                <w:lang w:val="en-GB"/>
              </w:rPr>
              <w:t>4.2</w:t>
            </w:r>
            <w:r w:rsidRPr="003013F6">
              <w:rPr>
                <w:rFonts w:ascii="Century" w:eastAsia="ＭＳ 明朝" w:hAnsi="Century"/>
                <w:sz w:val="22"/>
                <w:lang w:val="en-GB"/>
              </w:rPr>
              <w:t>」の使用者グループ</w:t>
            </w:r>
            <w:r w:rsidRPr="003013F6">
              <w:rPr>
                <w:rFonts w:ascii="Century" w:eastAsia="ＭＳ 明朝" w:hAnsi="Century"/>
                <w:sz w:val="22"/>
                <w:lang w:val="en-GB"/>
              </w:rPr>
              <w:t xml:space="preserve">D  </w:t>
            </w:r>
          </w:p>
        </w:tc>
        <w:tc>
          <w:tcPr>
            <w:tcW w:w="4536" w:type="dxa"/>
          </w:tcPr>
          <w:p w14:paraId="65B932B4" w14:textId="77777777" w:rsidR="00270F4A" w:rsidRPr="003013F6" w:rsidRDefault="00270F4A" w:rsidP="002A0DBF">
            <w:pPr>
              <w:tabs>
                <w:tab w:val="center" w:pos="4140"/>
                <w:tab w:val="right" w:pos="8460"/>
              </w:tabs>
              <w:rPr>
                <w:rFonts w:ascii="Century" w:eastAsia="ＭＳ 明朝" w:hAnsi="Century"/>
                <w:bCs/>
                <w:i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その他の使用者（小売り業者を除く）</w:t>
            </w:r>
          </w:p>
          <w:p w14:paraId="0CDB10A4" w14:textId="77777777" w:rsidR="00270F4A" w:rsidRPr="003013F6" w:rsidRDefault="00270F4A" w:rsidP="002A0DBF">
            <w:pPr>
              <w:tabs>
                <w:tab w:val="center" w:pos="4140"/>
                <w:tab w:val="right" w:pos="8460"/>
              </w:tabs>
              <w:rPr>
                <w:rFonts w:ascii="Century" w:eastAsia="ＭＳ 明朝" w:hAnsi="Century"/>
                <w:bCs/>
                <w:i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その他の使用者（小売業者およびブランドオーナー）</w:t>
            </w:r>
          </w:p>
        </w:tc>
      </w:tr>
    </w:tbl>
    <w:p w14:paraId="265616D4" w14:textId="77777777" w:rsidR="000179CB" w:rsidRDefault="000179CB" w:rsidP="00270F4A">
      <w:pPr>
        <w:tabs>
          <w:tab w:val="left" w:pos="567"/>
          <w:tab w:val="center" w:pos="4140"/>
          <w:tab w:val="right" w:pos="8460"/>
        </w:tabs>
        <w:rPr>
          <w:rFonts w:ascii="Century" w:eastAsia="ＭＳ 明朝" w:hAnsi="Century"/>
          <w:sz w:val="22"/>
        </w:rPr>
      </w:pPr>
    </w:p>
    <w:p w14:paraId="2AC93973" w14:textId="77777777" w:rsidR="000179CB" w:rsidRDefault="000179CB" w:rsidP="00270F4A">
      <w:pPr>
        <w:tabs>
          <w:tab w:val="left" w:pos="567"/>
          <w:tab w:val="center" w:pos="4140"/>
          <w:tab w:val="right" w:pos="8460"/>
        </w:tabs>
        <w:rPr>
          <w:rFonts w:ascii="Century" w:eastAsia="ＭＳ 明朝" w:hAnsi="Century"/>
          <w:sz w:val="22"/>
        </w:rPr>
      </w:pPr>
    </w:p>
    <w:p w14:paraId="173DA3DD" w14:textId="77777777" w:rsidR="000179CB" w:rsidRDefault="000179CB" w:rsidP="00270F4A">
      <w:pPr>
        <w:tabs>
          <w:tab w:val="left" w:pos="567"/>
          <w:tab w:val="center" w:pos="4140"/>
          <w:tab w:val="right" w:pos="8460"/>
        </w:tabs>
        <w:rPr>
          <w:rFonts w:ascii="Century" w:eastAsia="ＭＳ 明朝" w:hAnsi="Century"/>
          <w:sz w:val="22"/>
        </w:rPr>
      </w:pPr>
    </w:p>
    <w:p w14:paraId="3C99AD70" w14:textId="04ADB677" w:rsidR="00270F4A" w:rsidRPr="00DD7F4B" w:rsidRDefault="00270F4A" w:rsidP="00270F4A">
      <w:pPr>
        <w:tabs>
          <w:tab w:val="left" w:pos="567"/>
          <w:tab w:val="center" w:pos="4140"/>
          <w:tab w:val="right" w:pos="8460"/>
        </w:tabs>
        <w:rPr>
          <w:rFonts w:ascii="Century" w:eastAsia="ＭＳ 明朝" w:hAnsi="Century"/>
          <w:sz w:val="22"/>
        </w:rPr>
      </w:pPr>
      <w:r w:rsidRPr="003013F6">
        <w:rPr>
          <w:rFonts w:ascii="Century" w:eastAsia="ＭＳ 明朝" w:hAnsi="Century"/>
          <w:sz w:val="22"/>
        </w:rPr>
        <w:lastRenderedPageBreak/>
        <w:t>3.</w:t>
      </w:r>
      <w:r w:rsidRPr="00DD7F4B">
        <w:rPr>
          <w:rFonts w:ascii="Century" w:eastAsia="ＭＳ 明朝" w:hAnsi="Century"/>
          <w:sz w:val="22"/>
        </w:rPr>
        <w:t xml:space="preserve"> </w:t>
      </w:r>
      <w:r w:rsidRPr="00DD7F4B">
        <w:rPr>
          <w:rFonts w:ascii="Century" w:eastAsia="ＭＳ 明朝" w:hAnsi="Century" w:hint="eastAsia"/>
          <w:sz w:val="22"/>
        </w:rPr>
        <w:t>申請手続きに関する情報と文書</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91"/>
        <w:gridCol w:w="4252"/>
      </w:tblGrid>
      <w:tr w:rsidR="00270F4A" w:rsidRPr="003013F6" w14:paraId="59F4EF42" w14:textId="77777777" w:rsidTr="002A0DBF">
        <w:tc>
          <w:tcPr>
            <w:tcW w:w="4291" w:type="dxa"/>
            <w:shd w:val="clear" w:color="auto" w:fill="auto"/>
          </w:tcPr>
          <w:p w14:paraId="6E9F698B" w14:textId="77777777" w:rsidR="00270F4A" w:rsidRPr="003013F6" w:rsidRDefault="00270F4A" w:rsidP="002A0DBF">
            <w:pPr>
              <w:tabs>
                <w:tab w:val="center" w:pos="4140"/>
                <w:tab w:val="right" w:pos="8460"/>
              </w:tabs>
              <w:rPr>
                <w:rFonts w:ascii="Century" w:eastAsia="ＭＳ 明朝" w:hAnsi="Century"/>
                <w:bCs/>
                <w:sz w:val="22"/>
              </w:rPr>
            </w:pPr>
            <w:r w:rsidRPr="003013F6">
              <w:rPr>
                <w:rFonts w:ascii="Century" w:eastAsia="ＭＳ 明朝" w:hAnsi="Century" w:hint="eastAsia"/>
                <w:iCs/>
                <w:sz w:val="22"/>
              </w:rPr>
              <w:t>認証番号</w:t>
            </w:r>
            <w:r w:rsidRPr="003013F6">
              <w:rPr>
                <w:rFonts w:ascii="Century" w:eastAsia="ＭＳ 明朝" w:hAnsi="Century"/>
                <w:iCs/>
                <w:sz w:val="22"/>
              </w:rPr>
              <w:t xml:space="preserve"> </w:t>
            </w:r>
            <w:r w:rsidRPr="003013F6">
              <w:rPr>
                <w:rFonts w:ascii="Century" w:eastAsia="ＭＳ 明朝" w:hAnsi="Century" w:hint="eastAsia"/>
                <w:iCs/>
                <w:sz w:val="22"/>
              </w:rPr>
              <w:t>／</w:t>
            </w:r>
            <w:r w:rsidRPr="003013F6">
              <w:rPr>
                <w:rFonts w:ascii="Century" w:eastAsia="ＭＳ 明朝" w:hAnsi="Century"/>
                <w:iCs/>
                <w:sz w:val="22"/>
              </w:rPr>
              <w:t xml:space="preserve"> </w:t>
            </w:r>
            <w:r w:rsidRPr="003013F6">
              <w:rPr>
                <w:rFonts w:ascii="Century" w:eastAsia="ＭＳ 明朝" w:hAnsi="Century" w:hint="eastAsia"/>
                <w:iCs/>
                <w:sz w:val="22"/>
              </w:rPr>
              <w:t>有効期限（森林管理認証および</w:t>
            </w:r>
            <w:r w:rsidRPr="003013F6">
              <w:rPr>
                <w:rFonts w:ascii="Century" w:eastAsia="ＭＳ 明朝" w:hAnsi="Century"/>
                <w:iCs/>
                <w:sz w:val="22"/>
              </w:rPr>
              <w:t>COC</w:t>
            </w:r>
            <w:r w:rsidRPr="003013F6">
              <w:rPr>
                <w:rFonts w:ascii="Century" w:eastAsia="ＭＳ 明朝" w:hAnsi="Century"/>
                <w:iCs/>
                <w:sz w:val="22"/>
              </w:rPr>
              <w:t>認証取得者のみ）</w:t>
            </w:r>
          </w:p>
        </w:tc>
        <w:tc>
          <w:tcPr>
            <w:tcW w:w="4252" w:type="dxa"/>
          </w:tcPr>
          <w:p w14:paraId="74A0DAC0" w14:textId="77777777" w:rsidR="00270F4A" w:rsidRPr="003013F6" w:rsidRDefault="00270F4A" w:rsidP="002A0DBF">
            <w:pPr>
              <w:tabs>
                <w:tab w:val="center" w:pos="4140"/>
                <w:tab w:val="right" w:pos="8460"/>
              </w:tabs>
              <w:rPr>
                <w:rFonts w:ascii="Century" w:eastAsia="ＭＳ 明朝" w:hAnsi="Century"/>
                <w:iCs/>
                <w:sz w:val="22"/>
              </w:rPr>
            </w:pPr>
          </w:p>
        </w:tc>
      </w:tr>
      <w:tr w:rsidR="00270F4A" w:rsidRPr="003013F6" w14:paraId="377AC5BD" w14:textId="77777777" w:rsidTr="002A0DBF">
        <w:tc>
          <w:tcPr>
            <w:tcW w:w="4291" w:type="dxa"/>
            <w:shd w:val="clear" w:color="auto" w:fill="auto"/>
          </w:tcPr>
          <w:p w14:paraId="248BAC64" w14:textId="77777777" w:rsidR="00270F4A" w:rsidRPr="003013F6" w:rsidRDefault="00270F4A" w:rsidP="002A0DBF">
            <w:pPr>
              <w:tabs>
                <w:tab w:val="center" w:pos="4140"/>
                <w:tab w:val="right" w:pos="8460"/>
              </w:tabs>
              <w:rPr>
                <w:rFonts w:ascii="Century" w:eastAsia="ＭＳ 明朝" w:hAnsi="Century"/>
                <w:iCs/>
                <w:sz w:val="22"/>
              </w:rPr>
            </w:pPr>
            <w:r w:rsidRPr="003013F6">
              <w:rPr>
                <w:rFonts w:ascii="Century" w:eastAsia="ＭＳ 明朝" w:hAnsi="Century" w:hint="eastAsia"/>
                <w:iCs/>
                <w:sz w:val="22"/>
              </w:rPr>
              <w:t>グループ森林管理認証および</w:t>
            </w:r>
            <w:r w:rsidRPr="003013F6">
              <w:rPr>
                <w:rFonts w:ascii="Century" w:eastAsia="ＭＳ 明朝" w:hAnsi="Century" w:hint="eastAsia"/>
                <w:bCs/>
                <w:iCs/>
                <w:sz w:val="22"/>
              </w:rPr>
              <w:t>マルチサイト組織</w:t>
            </w:r>
            <w:r w:rsidRPr="003013F6">
              <w:rPr>
                <w:rFonts w:ascii="Century" w:eastAsia="ＭＳ 明朝" w:hAnsi="Century"/>
                <w:iCs/>
                <w:sz w:val="22"/>
              </w:rPr>
              <w:t>COC</w:t>
            </w:r>
            <w:r w:rsidRPr="003013F6">
              <w:rPr>
                <w:rFonts w:ascii="Century" w:eastAsia="ＭＳ 明朝" w:hAnsi="Century"/>
                <w:iCs/>
                <w:sz w:val="22"/>
              </w:rPr>
              <w:t>認</w:t>
            </w:r>
            <w:r w:rsidRPr="003013F6">
              <w:rPr>
                <w:rFonts w:ascii="Century" w:eastAsia="ＭＳ 明朝" w:hAnsi="Century" w:hint="eastAsia"/>
                <w:iCs/>
                <w:sz w:val="22"/>
              </w:rPr>
              <w:t>証への加盟確認書</w:t>
            </w:r>
          </w:p>
        </w:tc>
        <w:tc>
          <w:tcPr>
            <w:tcW w:w="4252" w:type="dxa"/>
          </w:tcPr>
          <w:p w14:paraId="1D614402" w14:textId="77777777" w:rsidR="00270F4A" w:rsidRPr="003013F6" w:rsidRDefault="00270F4A" w:rsidP="002A0DBF">
            <w:pPr>
              <w:tabs>
                <w:tab w:val="center" w:pos="4140"/>
                <w:tab w:val="right" w:pos="8460"/>
              </w:tabs>
              <w:rPr>
                <w:rFonts w:ascii="Century" w:eastAsia="ＭＳ 明朝" w:hAnsi="Century"/>
                <w:iCs/>
                <w:sz w:val="22"/>
              </w:rPr>
            </w:pPr>
          </w:p>
        </w:tc>
      </w:tr>
      <w:tr w:rsidR="00270F4A" w:rsidRPr="003013F6" w14:paraId="42F8B023" w14:textId="77777777" w:rsidTr="002A0DBF">
        <w:tc>
          <w:tcPr>
            <w:tcW w:w="4291" w:type="dxa"/>
            <w:shd w:val="clear" w:color="auto" w:fill="auto"/>
          </w:tcPr>
          <w:p w14:paraId="7C00A24C" w14:textId="77777777" w:rsidR="00270F4A" w:rsidRPr="003013F6" w:rsidRDefault="00270F4A" w:rsidP="002A0DBF">
            <w:pPr>
              <w:tabs>
                <w:tab w:val="center" w:pos="4140"/>
                <w:tab w:val="right" w:pos="8460"/>
              </w:tabs>
              <w:rPr>
                <w:rFonts w:ascii="Century" w:eastAsia="ＭＳ 明朝" w:hAnsi="Century"/>
                <w:iCs/>
                <w:sz w:val="22"/>
              </w:rPr>
            </w:pPr>
            <w:r w:rsidRPr="003013F6">
              <w:rPr>
                <w:rFonts w:ascii="Century" w:eastAsia="ＭＳ 明朝" w:hAnsi="Century" w:hint="eastAsia"/>
                <w:iCs/>
                <w:sz w:val="22"/>
              </w:rPr>
              <w:t>前年度の木材・木製品に係る総売り上げ（日本円）</w:t>
            </w:r>
          </w:p>
        </w:tc>
        <w:tc>
          <w:tcPr>
            <w:tcW w:w="4252" w:type="dxa"/>
          </w:tcPr>
          <w:p w14:paraId="3F5F381E" w14:textId="77777777" w:rsidR="00270F4A" w:rsidRPr="003013F6" w:rsidRDefault="00270F4A" w:rsidP="002A0DBF">
            <w:pPr>
              <w:pStyle w:val="1"/>
              <w:rPr>
                <w:rFonts w:ascii="Century" w:eastAsia="ＭＳ 明朝" w:hAnsi="Century"/>
                <w:sz w:val="22"/>
                <w:szCs w:val="22"/>
                <w:lang w:eastAsia="ja-JP"/>
              </w:rPr>
            </w:pPr>
          </w:p>
        </w:tc>
      </w:tr>
      <w:tr w:rsidR="00270F4A" w:rsidRPr="003013F6" w14:paraId="59A648B9" w14:textId="77777777" w:rsidTr="002A0DBF">
        <w:trPr>
          <w:trHeight w:val="1868"/>
        </w:trPr>
        <w:tc>
          <w:tcPr>
            <w:tcW w:w="4291" w:type="dxa"/>
            <w:shd w:val="clear" w:color="auto" w:fill="auto"/>
          </w:tcPr>
          <w:p w14:paraId="598A155E" w14:textId="77777777" w:rsidR="00270F4A" w:rsidRPr="003013F6" w:rsidRDefault="00270F4A" w:rsidP="00954958">
            <w:pPr>
              <w:rPr>
                <w:rFonts w:ascii="Century" w:eastAsia="ＭＳ 明朝" w:hAnsi="Century"/>
                <w:sz w:val="22"/>
              </w:rPr>
            </w:pPr>
            <w:r w:rsidRPr="003013F6">
              <w:rPr>
                <w:rFonts w:ascii="Century" w:eastAsia="ＭＳ 明朝" w:hAnsi="Century" w:hint="eastAsia"/>
                <w:sz w:val="22"/>
              </w:rPr>
              <w:t>その他の</w:t>
            </w:r>
            <w:r w:rsidRPr="003013F6">
              <w:rPr>
                <w:rFonts w:ascii="Century" w:eastAsia="ＭＳ 明朝" w:hAnsi="Century" w:hint="eastAsia"/>
                <w:bCs/>
                <w:sz w:val="22"/>
              </w:rPr>
              <w:t>商標</w:t>
            </w:r>
            <w:r w:rsidRPr="003013F6">
              <w:rPr>
                <w:rFonts w:ascii="Century" w:eastAsia="ＭＳ 明朝" w:hAnsi="Century" w:hint="eastAsia"/>
                <w:sz w:val="22"/>
              </w:rPr>
              <w:t>使用</w:t>
            </w:r>
          </w:p>
          <w:p w14:paraId="21628B25" w14:textId="77777777" w:rsidR="00270F4A" w:rsidRPr="003013F6" w:rsidRDefault="00270F4A" w:rsidP="00954958">
            <w:pPr>
              <w:rPr>
                <w:rFonts w:ascii="Century" w:eastAsia="ＭＳ 明朝" w:hAnsi="Century"/>
                <w:iCs/>
                <w:sz w:val="22"/>
              </w:rPr>
            </w:pPr>
            <w:r w:rsidRPr="003013F6">
              <w:rPr>
                <w:rFonts w:ascii="Century" w:eastAsia="ＭＳ 明朝" w:hAnsi="Century" w:hint="eastAsia"/>
                <w:sz w:val="22"/>
                <w:lang w:val="en-GB"/>
              </w:rPr>
              <w:t>本文書「</w:t>
            </w:r>
            <w:r w:rsidRPr="003013F6">
              <w:rPr>
                <w:rFonts w:ascii="Century" w:eastAsia="ＭＳ 明朝" w:hAnsi="Century"/>
                <w:sz w:val="22"/>
                <w:lang w:val="en-GB"/>
              </w:rPr>
              <w:t>4.2</w:t>
            </w:r>
            <w:r w:rsidRPr="003013F6">
              <w:rPr>
                <w:rFonts w:ascii="Century" w:eastAsia="ＭＳ 明朝" w:hAnsi="Century"/>
                <w:sz w:val="22"/>
                <w:lang w:val="en-GB"/>
              </w:rPr>
              <w:t>」の使用者グループ</w:t>
            </w:r>
            <w:r w:rsidRPr="003013F6">
              <w:rPr>
                <w:rFonts w:ascii="Century" w:eastAsia="ＭＳ 明朝" w:hAnsi="Century"/>
                <w:sz w:val="22"/>
                <w:lang w:val="en-GB"/>
              </w:rPr>
              <w:t xml:space="preserve">D </w:t>
            </w:r>
          </w:p>
        </w:tc>
        <w:tc>
          <w:tcPr>
            <w:tcW w:w="4252" w:type="dxa"/>
          </w:tcPr>
          <w:p w14:paraId="5C80D5AB" w14:textId="1074342F" w:rsidR="00270F4A" w:rsidRPr="003013F6" w:rsidRDefault="00270F4A" w:rsidP="00954958">
            <w:pPr>
              <w:rPr>
                <w:rFonts w:ascii="Century" w:eastAsia="ＭＳ 明朝" w:hAnsi="Century"/>
                <w:b/>
                <w:sz w:val="22"/>
              </w:rPr>
            </w:pPr>
            <w:bookmarkStart w:id="182" w:name="_Toc95744462"/>
            <w:bookmarkStart w:id="183" w:name="_Toc95755506"/>
            <w:bookmarkStart w:id="184" w:name="_Toc95757935"/>
            <w:bookmarkStart w:id="185" w:name="_Toc95758279"/>
            <w:bookmarkStart w:id="186" w:name="_Toc95758486"/>
            <w:bookmarkStart w:id="187" w:name="_Toc95759525"/>
            <w:r w:rsidRPr="003013F6">
              <w:rPr>
                <w:rFonts w:ascii="Century" w:eastAsia="ＭＳ 明朝" w:hAnsi="Century"/>
                <w:sz w:val="22"/>
              </w:rPr>
              <w:t>使用目的、方法等</w:t>
            </w:r>
            <w:bookmarkEnd w:id="182"/>
            <w:bookmarkEnd w:id="183"/>
            <w:bookmarkEnd w:id="184"/>
            <w:bookmarkEnd w:id="185"/>
            <w:bookmarkEnd w:id="186"/>
            <w:bookmarkEnd w:id="187"/>
          </w:p>
          <w:p w14:paraId="5591E90C" w14:textId="77777777" w:rsidR="00270F4A" w:rsidRPr="003013F6" w:rsidRDefault="00270F4A" w:rsidP="00954958">
            <w:pPr>
              <w:rPr>
                <w:rFonts w:ascii="Century" w:eastAsia="ＭＳ 明朝" w:hAnsi="Century"/>
                <w:sz w:val="22"/>
              </w:rPr>
            </w:pPr>
          </w:p>
        </w:tc>
      </w:tr>
      <w:tr w:rsidR="00270F4A" w:rsidRPr="003013F6" w14:paraId="6201CADE" w14:textId="77777777" w:rsidTr="002A0DBF">
        <w:trPr>
          <w:cantSplit/>
          <w:trHeight w:val="1666"/>
        </w:trPr>
        <w:tc>
          <w:tcPr>
            <w:tcW w:w="8543" w:type="dxa"/>
            <w:gridSpan w:val="2"/>
          </w:tcPr>
          <w:p w14:paraId="5B40D977" w14:textId="77777777" w:rsidR="00270F4A" w:rsidRPr="003013F6" w:rsidRDefault="00270F4A" w:rsidP="002A0DBF">
            <w:pPr>
              <w:tabs>
                <w:tab w:val="center" w:pos="4140"/>
                <w:tab w:val="right" w:pos="8460"/>
              </w:tabs>
              <w:spacing w:line="140" w:lineRule="atLeast"/>
              <w:rPr>
                <w:rFonts w:ascii="Century" w:eastAsia="ＭＳ 明朝" w:hAnsi="Century"/>
                <w:iCs/>
                <w:sz w:val="22"/>
              </w:rPr>
            </w:pPr>
            <w:r w:rsidRPr="003013F6">
              <w:rPr>
                <w:rFonts w:ascii="Century" w:eastAsia="ＭＳ 明朝" w:hAnsi="Century" w:hint="eastAsia"/>
                <w:iCs/>
                <w:sz w:val="22"/>
              </w:rPr>
              <w:t>申請手続きに必要な書類：</w:t>
            </w:r>
          </w:p>
          <w:p w14:paraId="61E39886" w14:textId="77777777" w:rsidR="00270F4A" w:rsidRPr="003013F6" w:rsidRDefault="00270F4A" w:rsidP="002A0DBF">
            <w:pPr>
              <w:tabs>
                <w:tab w:val="center" w:pos="4140"/>
                <w:tab w:val="right" w:pos="8460"/>
              </w:tabs>
              <w:spacing w:line="140" w:lineRule="atLeast"/>
              <w:rPr>
                <w:rFonts w:ascii="Century" w:eastAsia="ＭＳ 明朝" w:hAnsi="Century"/>
                <w:b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認証書のコピー</w:t>
            </w:r>
            <w:r w:rsidRPr="003013F6">
              <w:rPr>
                <w:rFonts w:ascii="Century" w:eastAsia="ＭＳ 明朝" w:hAnsi="Century" w:hint="eastAsia"/>
                <w:bCs/>
                <w:sz w:val="22"/>
              </w:rPr>
              <w:t>（森林管理認証、</w:t>
            </w:r>
            <w:r w:rsidRPr="003013F6">
              <w:rPr>
                <w:rFonts w:ascii="Century" w:eastAsia="ＭＳ 明朝" w:hAnsi="Century"/>
                <w:bCs/>
                <w:sz w:val="22"/>
              </w:rPr>
              <w:t>COC</w:t>
            </w:r>
            <w:r w:rsidRPr="003013F6">
              <w:rPr>
                <w:rFonts w:ascii="Century" w:eastAsia="ＭＳ 明朝" w:hAnsi="Century"/>
                <w:bCs/>
                <w:sz w:val="22"/>
              </w:rPr>
              <w:t>認証の場合）</w:t>
            </w:r>
          </w:p>
          <w:p w14:paraId="735F34E7" w14:textId="77777777" w:rsidR="00270F4A" w:rsidRPr="003013F6" w:rsidRDefault="00270F4A" w:rsidP="002A0DBF">
            <w:pPr>
              <w:tabs>
                <w:tab w:val="left" w:pos="240"/>
                <w:tab w:val="center" w:pos="4140"/>
                <w:tab w:val="right" w:pos="8460"/>
              </w:tabs>
              <w:spacing w:line="140" w:lineRule="atLeast"/>
              <w:rPr>
                <w:rFonts w:ascii="Century" w:eastAsia="ＭＳ 明朝" w:hAnsi="Century"/>
                <w:b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グループ認証への加盟確認書のコピー</w:t>
            </w:r>
            <w:r w:rsidRPr="003013F6">
              <w:rPr>
                <w:rFonts w:ascii="Century" w:eastAsia="ＭＳ 明朝" w:hAnsi="Century" w:hint="eastAsia"/>
                <w:bCs/>
                <w:sz w:val="22"/>
              </w:rPr>
              <w:t>（グループ森林管理、マルチサイト組織の場合）</w:t>
            </w:r>
          </w:p>
          <w:p w14:paraId="267D7529" w14:textId="77777777" w:rsidR="00270F4A" w:rsidRPr="003013F6" w:rsidRDefault="00270F4A" w:rsidP="002A0DBF">
            <w:pPr>
              <w:tabs>
                <w:tab w:val="center" w:pos="4140"/>
                <w:tab w:val="right" w:pos="8460"/>
              </w:tabs>
              <w:spacing w:line="140" w:lineRule="atLeast"/>
              <w:rPr>
                <w:rFonts w:ascii="Century" w:eastAsia="ＭＳ 明朝" w:hAnsi="Century"/>
                <w:bCs/>
                <w:iCs/>
                <w:sz w:val="22"/>
              </w:rPr>
            </w:pPr>
            <w:r w:rsidRPr="003013F6">
              <w:rPr>
                <w:rFonts w:ascii="Century" w:eastAsia="ＭＳ 明朝" w:hAnsi="Century" w:hint="eastAsia"/>
                <w:bCs/>
                <w:iCs/>
                <w:sz w:val="22"/>
              </w:rPr>
              <w:t>□</w:t>
            </w:r>
            <w:r w:rsidRPr="003013F6">
              <w:rPr>
                <w:rFonts w:ascii="Century" w:eastAsia="ＭＳ 明朝" w:hAnsi="Century"/>
                <w:bCs/>
                <w:iCs/>
                <w:sz w:val="22"/>
              </w:rPr>
              <w:t xml:space="preserve"> </w:t>
            </w:r>
            <w:r w:rsidRPr="003013F6">
              <w:rPr>
                <w:rFonts w:ascii="Century" w:eastAsia="ＭＳ 明朝" w:hAnsi="Century" w:hint="eastAsia"/>
                <w:bCs/>
                <w:iCs/>
                <w:sz w:val="22"/>
              </w:rPr>
              <w:t>申請に含まれるすべてのサイトのリストと各その担当者の詳細（</w:t>
            </w:r>
            <w:r w:rsidRPr="003013F6">
              <w:rPr>
                <w:rFonts w:ascii="Century" w:eastAsia="ＭＳ 明朝" w:hAnsi="Century" w:hint="eastAsia"/>
                <w:bCs/>
                <w:sz w:val="22"/>
              </w:rPr>
              <w:t>森林管理、</w:t>
            </w:r>
            <w:r w:rsidRPr="003013F6">
              <w:rPr>
                <w:rFonts w:ascii="Century" w:eastAsia="ＭＳ 明朝" w:hAnsi="Century"/>
                <w:bCs/>
                <w:sz w:val="22"/>
              </w:rPr>
              <w:t>COC</w:t>
            </w:r>
            <w:r w:rsidRPr="003013F6">
              <w:rPr>
                <w:rFonts w:ascii="Century" w:eastAsia="ＭＳ 明朝" w:hAnsi="Century"/>
                <w:bCs/>
                <w:sz w:val="22"/>
              </w:rPr>
              <w:t>、グループ森林管理およびマルチサイト組織）</w:t>
            </w:r>
          </w:p>
          <w:p w14:paraId="36046775" w14:textId="77777777" w:rsidR="00270F4A" w:rsidRPr="003013F6" w:rsidRDefault="00270F4A" w:rsidP="002A0DBF">
            <w:pPr>
              <w:tabs>
                <w:tab w:val="center" w:pos="4140"/>
                <w:tab w:val="right" w:pos="8460"/>
              </w:tabs>
              <w:spacing w:line="140" w:lineRule="atLeast"/>
              <w:rPr>
                <w:rFonts w:ascii="Century" w:eastAsia="ＭＳ 明朝" w:hAnsi="Century"/>
                <w:bCs/>
                <w:sz w:val="22"/>
              </w:rPr>
            </w:pPr>
            <w:r w:rsidRPr="003013F6">
              <w:rPr>
                <w:rFonts w:ascii="Century" w:eastAsia="ＭＳ 明朝" w:hAnsi="Century" w:hint="eastAsia"/>
                <w:bCs/>
                <w:iCs/>
                <w:sz w:val="22"/>
              </w:rPr>
              <w:t>□</w:t>
            </w:r>
            <w:r w:rsidRPr="003013F6">
              <w:rPr>
                <w:rFonts w:ascii="Century" w:eastAsia="ＭＳ 明朝" w:hAnsi="Century" w:hint="eastAsia"/>
                <w:sz w:val="22"/>
              </w:rPr>
              <w:t>その他の</w:t>
            </w:r>
            <w:r w:rsidRPr="003013F6">
              <w:rPr>
                <w:rFonts w:ascii="Century" w:eastAsia="ＭＳ 明朝" w:hAnsi="Century" w:hint="eastAsia"/>
                <w:bCs/>
                <w:sz w:val="22"/>
              </w:rPr>
              <w:t>商標</w:t>
            </w:r>
            <w:r w:rsidRPr="003013F6">
              <w:rPr>
                <w:rFonts w:ascii="Century" w:eastAsia="ＭＳ 明朝" w:hAnsi="Century" w:hint="eastAsia"/>
                <w:sz w:val="22"/>
              </w:rPr>
              <w:t>使用者は、</w:t>
            </w:r>
            <w:r w:rsidRPr="003013F6">
              <w:rPr>
                <w:rFonts w:ascii="Century" w:eastAsia="ＭＳ 明朝" w:hAnsi="Century" w:hint="eastAsia"/>
                <w:bCs/>
                <w:sz w:val="22"/>
              </w:rPr>
              <w:t>商標</w:t>
            </w:r>
            <w:r w:rsidRPr="003013F6">
              <w:rPr>
                <w:rFonts w:ascii="Century" w:eastAsia="ＭＳ 明朝" w:hAnsi="Century"/>
                <w:sz w:val="22"/>
              </w:rPr>
              <w:t>の使用目的、方法等について具体的に記載する。</w:t>
            </w:r>
          </w:p>
        </w:tc>
      </w:tr>
    </w:tbl>
    <w:p w14:paraId="79D09EE8" w14:textId="77777777" w:rsidR="00270F4A" w:rsidRPr="003013F6" w:rsidRDefault="00270F4A" w:rsidP="00270F4A">
      <w:pPr>
        <w:pStyle w:val="af2"/>
        <w:ind w:left="1094"/>
      </w:pPr>
    </w:p>
    <w:p w14:paraId="536D1893" w14:textId="77777777" w:rsidR="00270F4A" w:rsidRPr="00DD7F4B" w:rsidRDefault="00270F4A" w:rsidP="00270F4A">
      <w:pPr>
        <w:rPr>
          <w:rFonts w:ascii="Century" w:eastAsia="ＭＳ 明朝" w:hAnsi="Century"/>
        </w:rPr>
      </w:pPr>
      <w:r w:rsidRPr="003013F6">
        <w:rPr>
          <w:rFonts w:ascii="Century" w:eastAsia="ＭＳ 明朝" w:hAnsi="Century"/>
          <w:sz w:val="22"/>
        </w:rPr>
        <w:t>4.</w:t>
      </w:r>
      <w:r w:rsidRPr="00DD7F4B">
        <w:rPr>
          <w:rFonts w:ascii="Century" w:eastAsia="ＭＳ 明朝" w:hAnsi="Century"/>
          <w:sz w:val="22"/>
        </w:rPr>
        <w:t xml:space="preserve"> </w:t>
      </w:r>
      <w:r w:rsidRPr="00DD7F4B">
        <w:rPr>
          <w:rFonts w:ascii="Century" w:eastAsia="ＭＳ 明朝" w:hAnsi="Century" w:hint="eastAsia"/>
        </w:rPr>
        <w:t>自己宣言</w:t>
      </w:r>
    </w:p>
    <w:p w14:paraId="1B54A7A1" w14:textId="77777777" w:rsidR="00270F4A" w:rsidRPr="003013F6" w:rsidRDefault="00270F4A" w:rsidP="00270F4A">
      <w:pPr>
        <w:tabs>
          <w:tab w:val="center" w:pos="4140"/>
          <w:tab w:val="right" w:pos="8460"/>
        </w:tabs>
        <w:rPr>
          <w:rFonts w:ascii="Century" w:eastAsia="ＭＳ 明朝" w:hAnsi="Century"/>
          <w:sz w:val="22"/>
        </w:rPr>
      </w:pPr>
      <w:r w:rsidRPr="003013F6">
        <w:rPr>
          <w:rFonts w:ascii="Century" w:eastAsia="ＭＳ 明朝" w:hAnsi="Century" w:hint="eastAsia"/>
          <w:sz w:val="22"/>
        </w:rPr>
        <w:t>私は、以下を確認いたします。</w:t>
      </w:r>
    </w:p>
    <w:p w14:paraId="19AF985E" w14:textId="77777777" w:rsidR="00270F4A" w:rsidRPr="003013F6" w:rsidRDefault="00270F4A" w:rsidP="00270F4A">
      <w:pPr>
        <w:pStyle w:val="a7"/>
        <w:tabs>
          <w:tab w:val="clear" w:pos="4252"/>
          <w:tab w:val="clear" w:pos="8504"/>
        </w:tabs>
        <w:snapToGrid/>
        <w:rPr>
          <w:rFonts w:ascii="Century" w:eastAsia="ＭＳ 明朝" w:hAnsi="Century"/>
          <w:sz w:val="22"/>
        </w:rPr>
      </w:pPr>
      <w:r w:rsidRPr="003013F6">
        <w:rPr>
          <w:rFonts w:ascii="Century" w:eastAsia="ＭＳ 明朝" w:hAnsi="Century" w:hint="eastAsia"/>
          <w:sz w:val="22"/>
        </w:rPr>
        <w:t>ａ）</w:t>
      </w:r>
      <w:r w:rsidRPr="003013F6">
        <w:rPr>
          <w:rFonts w:ascii="Century" w:eastAsia="ＭＳ 明朝" w:hAnsi="Century" w:hint="eastAsia"/>
          <w:bCs/>
          <w:sz w:val="22"/>
        </w:rPr>
        <w:t xml:space="preserve">　</w:t>
      </w:r>
      <w:r w:rsidRPr="003013F6">
        <w:rPr>
          <w:rFonts w:ascii="Century" w:eastAsia="ＭＳ 明朝" w:hAnsi="Century"/>
          <w:bCs/>
          <w:sz w:val="22"/>
        </w:rPr>
        <w:t>PEFC</w:t>
      </w:r>
      <w:r w:rsidRPr="003013F6">
        <w:rPr>
          <w:rFonts w:ascii="Century" w:eastAsia="ＭＳ 明朝" w:hAnsi="Century"/>
          <w:bCs/>
          <w:sz w:val="22"/>
        </w:rPr>
        <w:t>商標</w:t>
      </w:r>
      <w:r w:rsidRPr="003013F6">
        <w:rPr>
          <w:rFonts w:ascii="Century" w:eastAsia="ＭＳ 明朝" w:hAnsi="Century"/>
          <w:sz w:val="22"/>
        </w:rPr>
        <w:t>使用に関する</w:t>
      </w:r>
      <w:r w:rsidRPr="003013F6">
        <w:rPr>
          <w:rFonts w:ascii="Century" w:eastAsia="ＭＳ 明朝" w:hAnsi="Century"/>
          <w:sz w:val="22"/>
        </w:rPr>
        <w:t>SGEC/PEFC</w:t>
      </w:r>
      <w:r w:rsidRPr="003013F6">
        <w:rPr>
          <w:rFonts w:ascii="Century" w:eastAsia="ＭＳ 明朝" w:hAnsi="Century"/>
          <w:sz w:val="22"/>
        </w:rPr>
        <w:t>の文書を読み、これに同意します。</w:t>
      </w:r>
    </w:p>
    <w:p w14:paraId="00750F91" w14:textId="77777777" w:rsidR="00270F4A" w:rsidRPr="003013F6" w:rsidRDefault="00270F4A" w:rsidP="00270F4A">
      <w:pPr>
        <w:pStyle w:val="a7"/>
        <w:tabs>
          <w:tab w:val="clear" w:pos="4252"/>
          <w:tab w:val="clear" w:pos="8504"/>
        </w:tabs>
        <w:snapToGrid/>
        <w:rPr>
          <w:rFonts w:ascii="Century" w:eastAsia="ＭＳ 明朝" w:hAnsi="Century"/>
          <w:sz w:val="22"/>
        </w:rPr>
      </w:pPr>
      <w:r>
        <w:rPr>
          <w:rFonts w:ascii="Century" w:eastAsia="ＭＳ 明朝" w:hAnsi="Century" w:hint="eastAsia"/>
          <w:sz w:val="22"/>
        </w:rPr>
        <w:t>ｂ</w:t>
      </w:r>
      <w:r w:rsidRPr="003013F6">
        <w:rPr>
          <w:rFonts w:ascii="Century" w:eastAsia="ＭＳ 明朝" w:hAnsi="Century" w:hint="eastAsia"/>
          <w:sz w:val="22"/>
        </w:rPr>
        <w:t>）　本申請書に記載されるデータは完全であり、真実であります。</w:t>
      </w:r>
    </w:p>
    <w:p w14:paraId="25E2D0BF" w14:textId="77777777" w:rsidR="00270F4A" w:rsidRPr="003013F6" w:rsidRDefault="00270F4A" w:rsidP="00270F4A">
      <w:pPr>
        <w:rPr>
          <w:rFonts w:ascii="Century" w:eastAsia="ＭＳ 明朝" w:hAnsi="Century"/>
          <w:iCs/>
          <w:sz w:val="22"/>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3685"/>
      </w:tblGrid>
      <w:tr w:rsidR="00270F4A" w:rsidRPr="003013F6" w14:paraId="2B25110F" w14:textId="77777777" w:rsidTr="002A0DBF">
        <w:tc>
          <w:tcPr>
            <w:tcW w:w="4962" w:type="dxa"/>
            <w:tcBorders>
              <w:top w:val="nil"/>
              <w:left w:val="nil"/>
              <w:bottom w:val="nil"/>
              <w:right w:val="thinThickSmallGap" w:sz="24" w:space="0" w:color="auto"/>
            </w:tcBorders>
            <w:shd w:val="clear" w:color="auto" w:fill="auto"/>
          </w:tcPr>
          <w:p w14:paraId="096EE32B" w14:textId="77777777" w:rsidR="00270F4A" w:rsidRPr="003013F6" w:rsidRDefault="00270F4A" w:rsidP="002A0DBF">
            <w:pPr>
              <w:rPr>
                <w:rFonts w:ascii="Century" w:eastAsia="ＭＳ 明朝" w:hAnsi="Century"/>
                <w:sz w:val="22"/>
              </w:rPr>
            </w:pPr>
            <w:r w:rsidRPr="003013F6">
              <w:rPr>
                <w:rFonts w:ascii="Century" w:eastAsia="ＭＳ 明朝" w:hAnsi="Century" w:hint="eastAsia"/>
                <w:iCs/>
                <w:sz w:val="22"/>
              </w:rPr>
              <w:t>（上記Ｉの代表者または管理者の署名または捺印））</w:t>
            </w:r>
          </w:p>
        </w:tc>
        <w:tc>
          <w:tcPr>
            <w:tcW w:w="368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7E0D94F0" w14:textId="77777777" w:rsidR="00270F4A" w:rsidRPr="003013F6" w:rsidRDefault="00270F4A" w:rsidP="002A0DBF">
            <w:pPr>
              <w:rPr>
                <w:rFonts w:ascii="Century" w:eastAsia="ＭＳ 明朝" w:hAnsi="Century"/>
                <w:sz w:val="22"/>
              </w:rPr>
            </w:pPr>
          </w:p>
          <w:p w14:paraId="6A17B91A"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 xml:space="preserve">　　　　　　　　　　　　</w:t>
            </w:r>
          </w:p>
        </w:tc>
      </w:tr>
    </w:tbl>
    <w:p w14:paraId="480C3488" w14:textId="77777777" w:rsidR="00270F4A" w:rsidRPr="003013F6" w:rsidRDefault="00270F4A" w:rsidP="00270F4A">
      <w:pPr>
        <w:rPr>
          <w:rFonts w:ascii="Century" w:eastAsia="ＭＳ 明朝" w:hAnsi="Century"/>
          <w:sz w:val="22"/>
        </w:rPr>
      </w:pPr>
    </w:p>
    <w:p w14:paraId="17481535" w14:textId="77777777" w:rsidR="00270F4A" w:rsidRPr="003013F6" w:rsidRDefault="00270F4A" w:rsidP="00270F4A">
      <w:pPr>
        <w:rPr>
          <w:rFonts w:ascii="Century" w:eastAsia="ＭＳ 明朝" w:hAnsi="Century"/>
          <w:sz w:val="22"/>
        </w:rPr>
      </w:pPr>
    </w:p>
    <w:p w14:paraId="436256E3" w14:textId="77777777" w:rsidR="00270F4A" w:rsidRPr="003013F6" w:rsidRDefault="00270F4A" w:rsidP="00270F4A">
      <w:pPr>
        <w:rPr>
          <w:rFonts w:ascii="Century" w:eastAsia="ＭＳ 明朝" w:hAnsi="Century"/>
          <w:sz w:val="22"/>
        </w:rPr>
      </w:pPr>
    </w:p>
    <w:p w14:paraId="2EAC2AFE" w14:textId="77777777" w:rsidR="00270F4A" w:rsidRPr="003013F6" w:rsidRDefault="00270F4A" w:rsidP="00270F4A">
      <w:pPr>
        <w:rPr>
          <w:rFonts w:ascii="Century" w:eastAsia="ＭＳ 明朝" w:hAnsi="Century"/>
          <w:sz w:val="22"/>
        </w:rPr>
      </w:pPr>
    </w:p>
    <w:p w14:paraId="1DFA14AA" w14:textId="77777777" w:rsidR="00270F4A" w:rsidRPr="003013F6" w:rsidRDefault="00270F4A" w:rsidP="00270F4A">
      <w:pPr>
        <w:rPr>
          <w:rFonts w:ascii="Century" w:eastAsia="ＭＳ 明朝" w:hAnsi="Century"/>
          <w:sz w:val="22"/>
        </w:rPr>
      </w:pPr>
    </w:p>
    <w:p w14:paraId="1DF76EB0" w14:textId="77777777" w:rsidR="00270F4A" w:rsidRPr="003013F6" w:rsidRDefault="00270F4A" w:rsidP="00270F4A">
      <w:pPr>
        <w:rPr>
          <w:rFonts w:ascii="Century" w:eastAsia="ＭＳ 明朝" w:hAnsi="Century"/>
          <w:sz w:val="22"/>
        </w:rPr>
      </w:pPr>
    </w:p>
    <w:p w14:paraId="385E20DE" w14:textId="77777777" w:rsidR="00270F4A" w:rsidRPr="003013F6" w:rsidRDefault="00270F4A" w:rsidP="00270F4A">
      <w:pPr>
        <w:rPr>
          <w:rFonts w:ascii="Century" w:eastAsia="ＭＳ 明朝" w:hAnsi="Century"/>
          <w:sz w:val="22"/>
        </w:rPr>
      </w:pPr>
    </w:p>
    <w:p w14:paraId="0E1FB0B4" w14:textId="77777777" w:rsidR="00270F4A" w:rsidRPr="003013F6" w:rsidRDefault="00270F4A" w:rsidP="00270F4A">
      <w:pPr>
        <w:rPr>
          <w:rFonts w:ascii="Century" w:eastAsia="ＭＳ 明朝" w:hAnsi="Century"/>
          <w:sz w:val="22"/>
        </w:rPr>
      </w:pPr>
    </w:p>
    <w:p w14:paraId="70CAAAE0" w14:textId="31CAE364" w:rsidR="00270F4A" w:rsidRPr="00EB15B9" w:rsidRDefault="00270F4A" w:rsidP="00082DC4">
      <w:pPr>
        <w:pStyle w:val="3"/>
        <w:rPr>
          <w:rFonts w:ascii="ＭＳ ゴシック" w:hAnsi="ＭＳ ゴシック"/>
          <w:sz w:val="16"/>
          <w:szCs w:val="16"/>
          <w:lang w:eastAsia="ja-JP"/>
        </w:rPr>
      </w:pPr>
      <w:bookmarkStart w:id="188" w:name="_Toc107506012"/>
      <w:r w:rsidRPr="00EB15B9">
        <w:rPr>
          <w:rFonts w:ascii="ＭＳ ゴシック" w:hAnsi="ＭＳ ゴシック" w:cs="Arial"/>
          <w:sz w:val="16"/>
          <w:szCs w:val="16"/>
          <w:lang w:eastAsia="ja-JP"/>
        </w:rPr>
        <w:lastRenderedPageBreak/>
        <w:t>SGEC</w:t>
      </w:r>
      <w:r w:rsidRPr="00EB15B9">
        <w:rPr>
          <w:rFonts w:ascii="ＭＳ ゴシック" w:hAnsi="ＭＳ ゴシック" w:cs="Arial" w:hint="eastAsia"/>
          <w:sz w:val="16"/>
          <w:szCs w:val="16"/>
          <w:lang w:eastAsia="ja-JP"/>
        </w:rPr>
        <w:t>規準文書</w:t>
      </w:r>
      <w:r w:rsidRPr="00EB15B9">
        <w:rPr>
          <w:rFonts w:ascii="ＭＳ ゴシック" w:hAnsi="ＭＳ ゴシック" w:cs="Arial"/>
          <w:sz w:val="16"/>
          <w:szCs w:val="16"/>
          <w:lang w:eastAsia="ja-JP"/>
        </w:rPr>
        <w:t>6-2</w:t>
      </w:r>
      <w:r w:rsidR="001459BE" w:rsidRPr="00EB15B9">
        <w:rPr>
          <w:rFonts w:ascii="ＭＳ ゴシック" w:hAnsi="ＭＳ ゴシック" w:cs="Century"/>
          <w:sz w:val="16"/>
          <w:szCs w:val="16"/>
          <w:lang w:eastAsia="ja-JP"/>
        </w:rPr>
        <w:t xml:space="preserve"> PEFC</w:t>
      </w:r>
      <w:r w:rsidR="001459BE" w:rsidRPr="00EB15B9">
        <w:rPr>
          <w:rFonts w:ascii="ＭＳ ゴシック" w:hAnsi="ＭＳ ゴシック" w:cs="Century" w:hint="eastAsia"/>
          <w:sz w:val="16"/>
          <w:szCs w:val="16"/>
          <w:lang w:eastAsia="ja-JP"/>
        </w:rPr>
        <w:t>商標使用ライセンス</w:t>
      </w:r>
      <w:r w:rsidR="001459BE" w:rsidRPr="00EB15B9">
        <w:rPr>
          <w:rFonts w:ascii="ＭＳ ゴシック" w:hAnsi="ＭＳ ゴシック" w:cs="ＭＳ明朝" w:hint="eastAsia"/>
          <w:sz w:val="16"/>
          <w:szCs w:val="16"/>
          <w:lang w:eastAsia="ja-JP"/>
        </w:rPr>
        <w:t>の発行</w:t>
      </w:r>
      <w:r w:rsidRPr="00EB15B9">
        <w:rPr>
          <w:rFonts w:ascii="ＭＳ ゴシック" w:hAnsi="ＭＳ ゴシック" w:hint="eastAsia"/>
          <w:sz w:val="16"/>
          <w:szCs w:val="16"/>
          <w:lang w:eastAsia="ja-JP"/>
        </w:rPr>
        <w:t xml:space="preserve">　付属書</w:t>
      </w:r>
      <w:r w:rsidRPr="00EB15B9">
        <w:rPr>
          <w:rFonts w:ascii="ＭＳ ゴシック" w:hAnsi="ＭＳ ゴシック"/>
          <w:sz w:val="16"/>
          <w:szCs w:val="16"/>
          <w:lang w:eastAsia="ja-JP"/>
        </w:rPr>
        <w:t>3</w:t>
      </w:r>
      <w:r w:rsidRPr="00EB15B9">
        <w:rPr>
          <w:rFonts w:ascii="ＭＳ ゴシック" w:hAnsi="ＭＳ ゴシック" w:hint="eastAsia"/>
          <w:sz w:val="16"/>
          <w:szCs w:val="16"/>
          <w:lang w:eastAsia="ja-JP"/>
        </w:rPr>
        <w:t xml:space="preserve">　</w:t>
      </w:r>
      <w:r w:rsidRPr="00EB15B9">
        <w:rPr>
          <w:rFonts w:ascii="ＭＳ ゴシック" w:hAnsi="ＭＳ ゴシック"/>
          <w:sz w:val="16"/>
          <w:szCs w:val="16"/>
          <w:lang w:eastAsia="ja-JP"/>
        </w:rPr>
        <w:t xml:space="preserve"> PEFC</w:t>
      </w:r>
      <w:r w:rsidRPr="00EB15B9">
        <w:rPr>
          <w:rFonts w:ascii="ＭＳ ゴシック" w:hAnsi="ＭＳ ゴシック" w:hint="eastAsia"/>
          <w:sz w:val="16"/>
          <w:szCs w:val="16"/>
          <w:lang w:eastAsia="ja-JP"/>
        </w:rPr>
        <w:t>商標使用許可申請書</w:t>
      </w:r>
      <w:r w:rsidRPr="00EB15B9">
        <w:rPr>
          <w:rFonts w:ascii="ＭＳ ゴシック" w:hAnsi="ＭＳ ゴシック"/>
          <w:sz w:val="16"/>
          <w:szCs w:val="16"/>
          <w:lang w:eastAsia="ja-JP"/>
        </w:rPr>
        <w:t>(</w:t>
      </w:r>
      <w:r w:rsidRPr="00EB15B9">
        <w:rPr>
          <w:rFonts w:ascii="ＭＳ ゴシック" w:hAnsi="ＭＳ ゴシック" w:hint="eastAsia"/>
          <w:sz w:val="16"/>
          <w:szCs w:val="16"/>
          <w:lang w:eastAsia="ja-JP"/>
        </w:rPr>
        <w:t>一回限りの使用</w:t>
      </w:r>
      <w:r w:rsidRPr="00EB15B9">
        <w:rPr>
          <w:rFonts w:ascii="ＭＳ ゴシック" w:hAnsi="ＭＳ ゴシック"/>
          <w:sz w:val="16"/>
          <w:szCs w:val="16"/>
          <w:lang w:eastAsia="ja-JP"/>
        </w:rPr>
        <w:t>)</w:t>
      </w:r>
      <w:bookmarkEnd w:id="188"/>
    </w:p>
    <w:p w14:paraId="2A0A4A23" w14:textId="77777777" w:rsidR="00270F4A" w:rsidRPr="003013F6" w:rsidRDefault="00270F4A" w:rsidP="00270F4A">
      <w:pPr>
        <w:rPr>
          <w:rFonts w:ascii="Century" w:eastAsia="ＭＳ 明朝" w:hAnsi="Century"/>
          <w:b/>
          <w:bCs/>
          <w:sz w:val="22"/>
        </w:rPr>
      </w:pPr>
    </w:p>
    <w:p w14:paraId="67CAF6CE" w14:textId="77777777" w:rsidR="00270F4A" w:rsidRPr="003013F6" w:rsidRDefault="00270F4A" w:rsidP="00270F4A">
      <w:pPr>
        <w:rPr>
          <w:rFonts w:ascii="Century" w:eastAsia="ＭＳ 明朝" w:hAnsi="Century"/>
          <w:b/>
          <w:bCs/>
          <w:sz w:val="22"/>
        </w:rPr>
      </w:pPr>
      <w:r w:rsidRPr="003013F6">
        <w:rPr>
          <w:rFonts w:ascii="Century" w:eastAsia="ＭＳ 明朝" w:hAnsi="Century" w:hint="eastAsia"/>
          <w:b/>
          <w:bCs/>
          <w:sz w:val="22"/>
        </w:rPr>
        <w:t>送信先：　緑の循環認証会議　事務局長（</w:t>
      </w:r>
      <w:r w:rsidRPr="003013F6">
        <w:rPr>
          <w:rFonts w:ascii="Century" w:eastAsia="ＭＳ 明朝" w:hAnsi="Century"/>
          <w:b/>
          <w:bCs/>
          <w:sz w:val="22"/>
        </w:rPr>
        <w:t>PEFC</w:t>
      </w:r>
      <w:r w:rsidRPr="003013F6">
        <w:rPr>
          <w:rFonts w:ascii="Century" w:eastAsia="ＭＳ 明朝" w:hAnsi="Century" w:hint="eastAsia"/>
          <w:b/>
          <w:bCs/>
          <w:sz w:val="22"/>
        </w:rPr>
        <w:t>商標担当扱い）</w:t>
      </w:r>
    </w:p>
    <w:p w14:paraId="706B31B9" w14:textId="77777777" w:rsidR="00270F4A" w:rsidRPr="003013F6" w:rsidRDefault="00270F4A" w:rsidP="00270F4A">
      <w:pPr>
        <w:rPr>
          <w:rFonts w:ascii="Century" w:eastAsia="ＭＳ 明朝" w:hAnsi="Century"/>
          <w:b/>
          <w:bCs/>
          <w:sz w:val="22"/>
        </w:rPr>
      </w:pPr>
      <w:r w:rsidRPr="003013F6">
        <w:rPr>
          <w:rFonts w:ascii="Century" w:eastAsia="ＭＳ 明朝" w:hAnsi="Century" w:hint="eastAsia"/>
          <w:b/>
          <w:bCs/>
          <w:sz w:val="22"/>
        </w:rPr>
        <w:t xml:space="preserve">年月日：　　　　　　年　　　月　　　日　</w:t>
      </w:r>
    </w:p>
    <w:p w14:paraId="5B5F6DD5" w14:textId="77777777" w:rsidR="00270F4A" w:rsidRPr="003013F6" w:rsidRDefault="00270F4A" w:rsidP="00270F4A">
      <w:pPr>
        <w:rPr>
          <w:rFonts w:ascii="Century" w:eastAsia="ＭＳ 明朝" w:hAnsi="Century"/>
          <w:b/>
          <w:bCs/>
          <w:sz w:val="22"/>
        </w:rPr>
      </w:pPr>
    </w:p>
    <w:p w14:paraId="7705664F" w14:textId="77777777" w:rsidR="00270F4A" w:rsidRPr="00DD7F4B" w:rsidRDefault="00270F4A" w:rsidP="00270F4A">
      <w:pPr>
        <w:rPr>
          <w:rFonts w:ascii="Century" w:eastAsia="ＭＳ 明朝" w:hAnsi="Century"/>
          <w:b/>
          <w:sz w:val="22"/>
        </w:rPr>
      </w:pPr>
      <w:r w:rsidRPr="003013F6">
        <w:rPr>
          <w:rFonts w:ascii="Century" w:eastAsia="ＭＳ 明朝" w:hAnsi="Century" w:hint="eastAsia"/>
          <w:b/>
          <w:bCs/>
          <w:sz w:val="22"/>
        </w:rPr>
        <w:t xml:space="preserve">　　　　以下のとおり、</w:t>
      </w:r>
      <w:r w:rsidRPr="003013F6">
        <w:rPr>
          <w:rFonts w:ascii="Century" w:eastAsia="ＭＳ 明朝" w:hAnsi="Century"/>
          <w:b/>
          <w:sz w:val="22"/>
        </w:rPr>
        <w:t>PEFC</w:t>
      </w:r>
      <w:r w:rsidRPr="003013F6">
        <w:rPr>
          <w:rFonts w:ascii="Century" w:eastAsia="ＭＳ 明朝" w:hAnsi="Century" w:hint="eastAsia"/>
          <w:b/>
          <w:bCs/>
          <w:sz w:val="22"/>
        </w:rPr>
        <w:t>商標</w:t>
      </w:r>
      <w:r w:rsidRPr="003013F6">
        <w:rPr>
          <w:rFonts w:ascii="Century" w:eastAsia="ＭＳ 明朝" w:hAnsi="Century" w:hint="eastAsia"/>
          <w:b/>
          <w:sz w:val="22"/>
        </w:rPr>
        <w:t>の一回限りの</w:t>
      </w:r>
      <w:r w:rsidRPr="003013F6">
        <w:rPr>
          <w:rFonts w:ascii="Century" w:eastAsia="ＭＳ 明朝" w:hAnsi="Century"/>
          <w:b/>
          <w:sz w:val="22"/>
        </w:rPr>
        <w:t>使用許可</w:t>
      </w:r>
      <w:r w:rsidRPr="003013F6">
        <w:rPr>
          <w:rFonts w:ascii="Century" w:eastAsia="ＭＳ 明朝" w:hAnsi="Century" w:hint="eastAsia"/>
          <w:b/>
          <w:sz w:val="22"/>
        </w:rPr>
        <w:t>を</w:t>
      </w:r>
      <w:r w:rsidRPr="003013F6">
        <w:rPr>
          <w:rFonts w:ascii="Century" w:eastAsia="ＭＳ 明朝" w:hAnsi="Century"/>
          <w:b/>
          <w:sz w:val="22"/>
        </w:rPr>
        <w:t>申請</w:t>
      </w:r>
      <w:r w:rsidRPr="003013F6">
        <w:rPr>
          <w:rFonts w:ascii="Century" w:eastAsia="ＭＳ 明朝" w:hAnsi="Century" w:hint="eastAsia"/>
          <w:b/>
          <w:sz w:val="22"/>
        </w:rPr>
        <w:t>します。</w:t>
      </w:r>
    </w:p>
    <w:p w14:paraId="2532CE0D" w14:textId="77777777" w:rsidR="00270F4A" w:rsidRPr="003013F6" w:rsidRDefault="00270F4A" w:rsidP="00270F4A">
      <w:pPr>
        <w:rPr>
          <w:rFonts w:ascii="Century" w:eastAsia="ＭＳ 明朝" w:hAnsi="Century"/>
          <w:b/>
          <w:bCs/>
          <w:sz w:val="22"/>
        </w:rPr>
      </w:pPr>
    </w:p>
    <w:p w14:paraId="29178B30" w14:textId="77777777" w:rsidR="00270F4A" w:rsidRPr="003013F6" w:rsidRDefault="00270F4A" w:rsidP="00270F4A">
      <w:pPr>
        <w:jc w:val="center"/>
        <w:rPr>
          <w:rFonts w:ascii="Century" w:eastAsia="ＭＳ 明朝" w:hAnsi="Century"/>
          <w:b/>
          <w:bCs/>
          <w:sz w:val="22"/>
        </w:rPr>
      </w:pPr>
      <w:r w:rsidRPr="003013F6">
        <w:rPr>
          <w:rFonts w:ascii="Century" w:eastAsia="ＭＳ 明朝" w:hAnsi="Century"/>
          <w:b/>
          <w:bCs/>
          <w:sz w:val="22"/>
        </w:rPr>
        <w:t>PEFC</w:t>
      </w:r>
      <w:r w:rsidRPr="003013F6">
        <w:rPr>
          <w:rFonts w:ascii="Century" w:eastAsia="ＭＳ 明朝" w:hAnsi="Century" w:hint="eastAsia"/>
          <w:b/>
          <w:bCs/>
          <w:sz w:val="22"/>
        </w:rPr>
        <w:t>商標</w:t>
      </w:r>
      <w:r w:rsidRPr="003013F6">
        <w:rPr>
          <w:rFonts w:ascii="Century" w:eastAsia="ＭＳ 明朝" w:hAnsi="Century"/>
          <w:b/>
          <w:bCs/>
          <w:sz w:val="22"/>
        </w:rPr>
        <w:t>使用許可申請書</w:t>
      </w:r>
      <w:r w:rsidRPr="003013F6">
        <w:rPr>
          <w:rFonts w:ascii="Century" w:eastAsia="ＭＳ 明朝" w:hAnsi="Century"/>
          <w:b/>
          <w:bCs/>
          <w:sz w:val="22"/>
        </w:rPr>
        <w:t>(</w:t>
      </w:r>
      <w:r w:rsidRPr="003013F6">
        <w:rPr>
          <w:rFonts w:ascii="Century" w:eastAsia="ＭＳ 明朝" w:hAnsi="Century" w:hint="eastAsia"/>
          <w:b/>
          <w:sz w:val="22"/>
        </w:rPr>
        <w:t>一回</w:t>
      </w:r>
      <w:r w:rsidRPr="003013F6">
        <w:rPr>
          <w:rFonts w:ascii="Century" w:eastAsia="ＭＳ 明朝" w:hAnsi="Century" w:hint="eastAsia"/>
          <w:b/>
          <w:bCs/>
          <w:sz w:val="22"/>
        </w:rPr>
        <w:t>限りの使用申請用</w:t>
      </w:r>
      <w:r w:rsidRPr="003013F6">
        <w:rPr>
          <w:rFonts w:ascii="Century" w:eastAsia="ＭＳ 明朝" w:hAnsi="Century"/>
          <w:b/>
          <w:bCs/>
          <w:sz w:val="22"/>
        </w:rPr>
        <w:t>)</w:t>
      </w:r>
    </w:p>
    <w:p w14:paraId="07436856" w14:textId="77777777" w:rsidR="00270F4A" w:rsidRPr="003013F6" w:rsidRDefault="00270F4A" w:rsidP="00270F4A">
      <w:pPr>
        <w:tabs>
          <w:tab w:val="center" w:pos="4200"/>
          <w:tab w:val="right" w:pos="8460"/>
        </w:tabs>
        <w:jc w:val="center"/>
        <w:rPr>
          <w:rFonts w:ascii="Century" w:eastAsia="ＭＳ 明朝" w:hAnsi="Century"/>
          <w:b/>
          <w:sz w:val="22"/>
        </w:rPr>
      </w:pPr>
    </w:p>
    <w:p w14:paraId="4006720D" w14:textId="77777777" w:rsidR="00270F4A" w:rsidRPr="003013F6" w:rsidRDefault="00270F4A" w:rsidP="00270F4A">
      <w:pPr>
        <w:tabs>
          <w:tab w:val="center" w:pos="4140"/>
          <w:tab w:val="right" w:pos="8460"/>
        </w:tabs>
        <w:rPr>
          <w:rFonts w:ascii="Century" w:eastAsia="ＭＳ 明朝" w:hAnsi="Century"/>
          <w:sz w:val="22"/>
        </w:rPr>
      </w:pPr>
      <w:r w:rsidRPr="003013F6">
        <w:rPr>
          <w:rFonts w:ascii="Century" w:eastAsia="ＭＳ 明朝" w:hAnsi="Century" w:hint="eastAsia"/>
          <w:sz w:val="22"/>
        </w:rPr>
        <w:t>１．申請者の身元に関するデータ</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085"/>
        <w:gridCol w:w="3118"/>
      </w:tblGrid>
      <w:tr w:rsidR="00270F4A" w:rsidRPr="003013F6" w14:paraId="14DDA983" w14:textId="77777777" w:rsidTr="002A0DBF">
        <w:tc>
          <w:tcPr>
            <w:tcW w:w="2340" w:type="dxa"/>
            <w:shd w:val="clear" w:color="auto" w:fill="auto"/>
          </w:tcPr>
          <w:p w14:paraId="52522926"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会社・組織名</w:t>
            </w:r>
            <w:r w:rsidRPr="003013F6">
              <w:rPr>
                <w:rFonts w:ascii="Century" w:eastAsia="ＭＳ 明朝" w:hAnsi="Century"/>
                <w:sz w:val="22"/>
              </w:rPr>
              <w:tab/>
            </w:r>
          </w:p>
        </w:tc>
        <w:tc>
          <w:tcPr>
            <w:tcW w:w="6203" w:type="dxa"/>
            <w:gridSpan w:val="2"/>
          </w:tcPr>
          <w:p w14:paraId="35017B22" w14:textId="77777777" w:rsidR="00270F4A" w:rsidRPr="003013F6" w:rsidRDefault="00270F4A" w:rsidP="002A0DBF">
            <w:pPr>
              <w:tabs>
                <w:tab w:val="center" w:pos="4140"/>
                <w:tab w:val="right" w:pos="8460"/>
              </w:tabs>
              <w:spacing w:line="40" w:lineRule="atLeast"/>
              <w:rPr>
                <w:rFonts w:ascii="Century" w:eastAsia="ＭＳ 明朝" w:hAnsi="Century"/>
                <w:bCs/>
                <w:iCs/>
                <w:sz w:val="22"/>
                <w:shd w:val="pct15" w:color="auto" w:fill="FFFFFF"/>
              </w:rPr>
            </w:pPr>
          </w:p>
        </w:tc>
      </w:tr>
      <w:tr w:rsidR="00270F4A" w:rsidRPr="003013F6" w14:paraId="79E97010" w14:textId="77777777" w:rsidTr="002A0DBF">
        <w:tc>
          <w:tcPr>
            <w:tcW w:w="2340" w:type="dxa"/>
            <w:shd w:val="clear" w:color="auto" w:fill="auto"/>
          </w:tcPr>
          <w:p w14:paraId="16BCB81F"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代表者名</w:t>
            </w:r>
            <w:r w:rsidRPr="003013F6">
              <w:rPr>
                <w:rFonts w:ascii="Century" w:eastAsia="ＭＳ 明朝" w:hAnsi="Century"/>
                <w:sz w:val="22"/>
              </w:rPr>
              <w:t xml:space="preserve"> </w:t>
            </w:r>
            <w:r w:rsidRPr="003013F6">
              <w:rPr>
                <w:rFonts w:ascii="Century" w:eastAsia="ＭＳ 明朝" w:hAnsi="Century" w:hint="eastAsia"/>
                <w:sz w:val="22"/>
              </w:rPr>
              <w:t>または</w:t>
            </w:r>
            <w:r w:rsidRPr="003013F6">
              <w:rPr>
                <w:rFonts w:ascii="Century" w:eastAsia="ＭＳ 明朝" w:hAnsi="Century"/>
                <w:sz w:val="22"/>
              </w:rPr>
              <w:t xml:space="preserve"> </w:t>
            </w:r>
            <w:r w:rsidRPr="003013F6">
              <w:rPr>
                <w:rFonts w:ascii="Century" w:eastAsia="ＭＳ 明朝" w:hAnsi="Century" w:hint="eastAsia"/>
                <w:sz w:val="22"/>
              </w:rPr>
              <w:t>関連部署の管理者</w:t>
            </w:r>
          </w:p>
        </w:tc>
        <w:tc>
          <w:tcPr>
            <w:tcW w:w="6203" w:type="dxa"/>
            <w:gridSpan w:val="2"/>
          </w:tcPr>
          <w:p w14:paraId="60F03335" w14:textId="77777777" w:rsidR="00270F4A" w:rsidRPr="003013F6" w:rsidRDefault="00270F4A" w:rsidP="002A0DBF">
            <w:pPr>
              <w:tabs>
                <w:tab w:val="center" w:pos="4140"/>
                <w:tab w:val="right" w:pos="8460"/>
              </w:tabs>
              <w:spacing w:line="40" w:lineRule="atLeast"/>
              <w:rPr>
                <w:rFonts w:ascii="Century" w:eastAsia="ＭＳ 明朝" w:hAnsi="Century"/>
                <w:bCs/>
                <w:iCs/>
                <w:sz w:val="22"/>
                <w:shd w:val="pct15" w:color="auto" w:fill="FFFFFF"/>
              </w:rPr>
            </w:pPr>
          </w:p>
        </w:tc>
      </w:tr>
      <w:tr w:rsidR="00270F4A" w:rsidRPr="003013F6" w14:paraId="70E9A6EA" w14:textId="77777777" w:rsidTr="002A0DBF">
        <w:trPr>
          <w:trHeight w:val="541"/>
        </w:trPr>
        <w:tc>
          <w:tcPr>
            <w:tcW w:w="2340" w:type="dxa"/>
            <w:shd w:val="clear" w:color="auto" w:fill="auto"/>
          </w:tcPr>
          <w:p w14:paraId="0B7D00AA" w14:textId="77777777" w:rsidR="00270F4A" w:rsidRPr="003013F6" w:rsidRDefault="00270F4A" w:rsidP="002A0DBF">
            <w:pPr>
              <w:tabs>
                <w:tab w:val="center" w:pos="1071"/>
              </w:tabs>
              <w:rPr>
                <w:rFonts w:ascii="Century" w:eastAsia="ＭＳ 明朝" w:hAnsi="Century"/>
                <w:sz w:val="22"/>
              </w:rPr>
            </w:pPr>
            <w:r w:rsidRPr="003013F6">
              <w:rPr>
                <w:rFonts w:ascii="Century" w:eastAsia="ＭＳ 明朝" w:hAnsi="Century" w:hint="eastAsia"/>
                <w:sz w:val="22"/>
              </w:rPr>
              <w:t>住所</w:t>
            </w:r>
          </w:p>
        </w:tc>
        <w:tc>
          <w:tcPr>
            <w:tcW w:w="6203" w:type="dxa"/>
            <w:gridSpan w:val="2"/>
          </w:tcPr>
          <w:p w14:paraId="558F2E22" w14:textId="77777777" w:rsidR="00270F4A" w:rsidRPr="003013F6" w:rsidRDefault="00270F4A" w:rsidP="002A0DBF">
            <w:pPr>
              <w:tabs>
                <w:tab w:val="center" w:pos="4140"/>
                <w:tab w:val="right" w:pos="8460"/>
              </w:tabs>
              <w:spacing w:line="40" w:lineRule="atLeast"/>
              <w:rPr>
                <w:rFonts w:ascii="Century" w:eastAsia="ＭＳ 明朝" w:hAnsi="Century"/>
                <w:bCs/>
                <w:iCs/>
                <w:sz w:val="22"/>
                <w:shd w:val="pct15" w:color="auto" w:fill="FFFFFF"/>
              </w:rPr>
            </w:pPr>
            <w:r w:rsidRPr="003013F6">
              <w:rPr>
                <w:rFonts w:ascii="Century" w:eastAsia="ＭＳ 明朝" w:hAnsi="Century" w:hint="eastAsia"/>
                <w:bCs/>
                <w:iCs/>
                <w:sz w:val="22"/>
                <w:shd w:val="pct15" w:color="auto" w:fill="FFFFFF"/>
              </w:rPr>
              <w:t>〒</w:t>
            </w:r>
          </w:p>
        </w:tc>
      </w:tr>
      <w:tr w:rsidR="00270F4A" w:rsidRPr="003013F6" w14:paraId="4A7858FB" w14:textId="77777777" w:rsidTr="002A0DBF">
        <w:trPr>
          <w:trHeight w:val="421"/>
        </w:trPr>
        <w:tc>
          <w:tcPr>
            <w:tcW w:w="2340" w:type="dxa"/>
            <w:shd w:val="clear" w:color="auto" w:fill="auto"/>
          </w:tcPr>
          <w:p w14:paraId="4EB553AC" w14:textId="77777777" w:rsidR="00270F4A" w:rsidRPr="003013F6" w:rsidRDefault="00270F4A" w:rsidP="002A0DBF">
            <w:pPr>
              <w:rPr>
                <w:rFonts w:ascii="Century" w:eastAsia="ＭＳ 明朝" w:hAnsi="Century"/>
                <w:sz w:val="22"/>
              </w:rPr>
            </w:pPr>
            <w:r w:rsidRPr="003013F6">
              <w:rPr>
                <w:rFonts w:ascii="Century" w:eastAsia="ＭＳ 明朝" w:hAnsi="Century" w:hint="eastAsia"/>
                <w:sz w:val="22"/>
              </w:rPr>
              <w:t>担当者名</w:t>
            </w:r>
          </w:p>
        </w:tc>
        <w:tc>
          <w:tcPr>
            <w:tcW w:w="6203" w:type="dxa"/>
            <w:gridSpan w:val="2"/>
          </w:tcPr>
          <w:p w14:paraId="1D57C048" w14:textId="77777777" w:rsidR="00270F4A" w:rsidRPr="003013F6" w:rsidRDefault="00270F4A" w:rsidP="002A0DBF">
            <w:pPr>
              <w:tabs>
                <w:tab w:val="center" w:pos="4140"/>
                <w:tab w:val="right" w:pos="8460"/>
              </w:tabs>
              <w:spacing w:line="40" w:lineRule="atLeast"/>
              <w:rPr>
                <w:rFonts w:ascii="Century" w:eastAsia="ＭＳ 明朝" w:hAnsi="Century"/>
                <w:sz w:val="22"/>
                <w:shd w:val="pct15" w:color="auto" w:fill="FFFFFF"/>
              </w:rPr>
            </w:pPr>
          </w:p>
        </w:tc>
      </w:tr>
      <w:tr w:rsidR="00270F4A" w:rsidRPr="003013F6" w14:paraId="75DDDFB6" w14:textId="77777777" w:rsidTr="002A0DBF">
        <w:trPr>
          <w:trHeight w:val="480"/>
        </w:trPr>
        <w:tc>
          <w:tcPr>
            <w:tcW w:w="2340" w:type="dxa"/>
            <w:shd w:val="clear" w:color="auto" w:fill="auto"/>
            <w:vAlign w:val="center"/>
          </w:tcPr>
          <w:p w14:paraId="05FA7253" w14:textId="77777777" w:rsidR="00270F4A" w:rsidRPr="003013F6" w:rsidRDefault="00270F4A" w:rsidP="002A0DBF">
            <w:pPr>
              <w:spacing w:line="240" w:lineRule="exact"/>
              <w:rPr>
                <w:rFonts w:ascii="Century" w:eastAsia="ＭＳ 明朝" w:hAnsi="Century"/>
                <w:sz w:val="22"/>
              </w:rPr>
            </w:pPr>
            <w:r w:rsidRPr="003013F6">
              <w:rPr>
                <w:rFonts w:ascii="Century" w:eastAsia="ＭＳ 明朝" w:hAnsi="Century" w:hint="eastAsia"/>
                <w:sz w:val="22"/>
              </w:rPr>
              <w:t>電話</w:t>
            </w:r>
          </w:p>
        </w:tc>
        <w:tc>
          <w:tcPr>
            <w:tcW w:w="3085" w:type="dxa"/>
            <w:vAlign w:val="center"/>
          </w:tcPr>
          <w:p w14:paraId="74008529" w14:textId="77777777" w:rsidR="00270F4A" w:rsidRPr="003013F6" w:rsidRDefault="00270F4A" w:rsidP="002A0DBF">
            <w:pPr>
              <w:tabs>
                <w:tab w:val="center" w:pos="4140"/>
                <w:tab w:val="right" w:pos="8460"/>
              </w:tabs>
              <w:spacing w:line="240" w:lineRule="exact"/>
              <w:rPr>
                <w:rFonts w:ascii="Century" w:eastAsia="ＭＳ 明朝" w:hAnsi="Century"/>
                <w:sz w:val="22"/>
                <w:shd w:val="pct15" w:color="auto" w:fill="FFFFFF"/>
              </w:rPr>
            </w:pPr>
          </w:p>
        </w:tc>
        <w:tc>
          <w:tcPr>
            <w:tcW w:w="3118" w:type="dxa"/>
            <w:shd w:val="clear" w:color="auto" w:fill="auto"/>
            <w:vAlign w:val="center"/>
          </w:tcPr>
          <w:p w14:paraId="530159C6" w14:textId="77777777" w:rsidR="00270F4A" w:rsidRPr="003013F6" w:rsidRDefault="00270F4A" w:rsidP="002A0DBF">
            <w:pPr>
              <w:rPr>
                <w:rFonts w:ascii="Century" w:eastAsia="ＭＳ 明朝" w:hAnsi="Century"/>
                <w:b/>
                <w:sz w:val="22"/>
                <w:shd w:val="pct15" w:color="auto" w:fill="FFFFFF"/>
              </w:rPr>
            </w:pPr>
            <w:r w:rsidRPr="003013F6">
              <w:rPr>
                <w:rFonts w:ascii="Century" w:eastAsia="ＭＳ 明朝" w:hAnsi="Century"/>
                <w:sz w:val="22"/>
              </w:rPr>
              <w:t>FAX</w:t>
            </w:r>
          </w:p>
        </w:tc>
      </w:tr>
      <w:tr w:rsidR="00270F4A" w:rsidRPr="003013F6" w14:paraId="0610B2E3" w14:textId="77777777" w:rsidTr="002A0DBF">
        <w:trPr>
          <w:trHeight w:val="480"/>
        </w:trPr>
        <w:tc>
          <w:tcPr>
            <w:tcW w:w="2340" w:type="dxa"/>
            <w:shd w:val="clear" w:color="auto" w:fill="auto"/>
            <w:vAlign w:val="center"/>
          </w:tcPr>
          <w:p w14:paraId="5BDC40B4" w14:textId="77777777" w:rsidR="00270F4A" w:rsidRPr="003013F6" w:rsidRDefault="00270F4A" w:rsidP="002A0DBF">
            <w:pPr>
              <w:spacing w:line="240" w:lineRule="exact"/>
              <w:rPr>
                <w:rFonts w:ascii="Century" w:eastAsia="ＭＳ 明朝" w:hAnsi="Century"/>
                <w:sz w:val="22"/>
              </w:rPr>
            </w:pPr>
            <w:r w:rsidRPr="003013F6">
              <w:rPr>
                <w:rFonts w:ascii="Century" w:eastAsia="ＭＳ 明朝" w:hAnsi="Century" w:hint="eastAsia"/>
                <w:sz w:val="22"/>
              </w:rPr>
              <w:t>電子メール</w:t>
            </w:r>
          </w:p>
        </w:tc>
        <w:tc>
          <w:tcPr>
            <w:tcW w:w="3085" w:type="dxa"/>
            <w:vAlign w:val="center"/>
          </w:tcPr>
          <w:p w14:paraId="2BAB0F56" w14:textId="77777777" w:rsidR="00270F4A" w:rsidRPr="003013F6" w:rsidRDefault="00270F4A" w:rsidP="002A0DBF">
            <w:pPr>
              <w:tabs>
                <w:tab w:val="center" w:pos="4140"/>
                <w:tab w:val="right" w:pos="8460"/>
              </w:tabs>
              <w:spacing w:line="240" w:lineRule="exact"/>
              <w:rPr>
                <w:rFonts w:ascii="Century" w:eastAsia="ＭＳ 明朝" w:hAnsi="Century"/>
                <w:sz w:val="22"/>
                <w:shd w:val="pct15" w:color="auto" w:fill="FFFFFF"/>
              </w:rPr>
            </w:pPr>
          </w:p>
        </w:tc>
        <w:tc>
          <w:tcPr>
            <w:tcW w:w="3118" w:type="dxa"/>
            <w:shd w:val="clear" w:color="auto" w:fill="auto"/>
            <w:vAlign w:val="center"/>
          </w:tcPr>
          <w:p w14:paraId="5C7816D4" w14:textId="77777777" w:rsidR="00270F4A" w:rsidRPr="003013F6" w:rsidRDefault="00270F4A" w:rsidP="002A0DBF">
            <w:pPr>
              <w:rPr>
                <w:rFonts w:ascii="Century" w:eastAsia="ＭＳ 明朝" w:hAnsi="Century"/>
                <w:b/>
                <w:sz w:val="22"/>
                <w:shd w:val="pct15" w:color="auto" w:fill="FFFFFF"/>
              </w:rPr>
            </w:pPr>
            <w:r w:rsidRPr="003013F6">
              <w:rPr>
                <w:rFonts w:ascii="Century" w:eastAsia="ＭＳ 明朝" w:hAnsi="Century"/>
                <w:sz w:val="22"/>
              </w:rPr>
              <w:t>URL</w:t>
            </w:r>
          </w:p>
        </w:tc>
      </w:tr>
    </w:tbl>
    <w:p w14:paraId="49AB6935" w14:textId="77777777" w:rsidR="00270F4A" w:rsidRPr="003013F6" w:rsidRDefault="00270F4A" w:rsidP="00270F4A">
      <w:pPr>
        <w:rPr>
          <w:rFonts w:ascii="Century" w:eastAsia="ＭＳ 明朝" w:hAnsi="Century"/>
          <w:sz w:val="22"/>
        </w:rPr>
      </w:pPr>
    </w:p>
    <w:p w14:paraId="4FEFFFAD" w14:textId="77777777" w:rsidR="00270F4A" w:rsidRPr="003013F6" w:rsidRDefault="00270F4A" w:rsidP="00270F4A">
      <w:pPr>
        <w:rPr>
          <w:rFonts w:ascii="Century" w:eastAsia="ＭＳ 明朝" w:hAnsi="Century"/>
          <w:sz w:val="22"/>
        </w:rPr>
      </w:pPr>
      <w:r w:rsidRPr="003013F6">
        <w:rPr>
          <w:rFonts w:ascii="Century" w:eastAsia="ＭＳ 明朝" w:hAnsi="Century" w:hint="eastAsia"/>
          <w:sz w:val="22"/>
        </w:rPr>
        <w:t>２　使用目的・方法</w:t>
      </w:r>
    </w:p>
    <w:tbl>
      <w:tblPr>
        <w:tblStyle w:val="ac"/>
        <w:tblW w:w="8642" w:type="dxa"/>
        <w:tblLayout w:type="fixed"/>
        <w:tblLook w:val="04A0" w:firstRow="1" w:lastRow="0" w:firstColumn="1" w:lastColumn="0" w:noHBand="0" w:noVBand="1"/>
      </w:tblPr>
      <w:tblGrid>
        <w:gridCol w:w="3010"/>
        <w:gridCol w:w="5632"/>
      </w:tblGrid>
      <w:tr w:rsidR="00270F4A" w:rsidRPr="003013F6" w14:paraId="2E3537C4" w14:textId="77777777" w:rsidTr="002A0DBF">
        <w:trPr>
          <w:trHeight w:val="977"/>
        </w:trPr>
        <w:tc>
          <w:tcPr>
            <w:tcW w:w="3010" w:type="dxa"/>
          </w:tcPr>
          <w:p w14:paraId="45307F7E" w14:textId="77777777" w:rsidR="00270F4A" w:rsidRPr="003013F6" w:rsidRDefault="00270F4A" w:rsidP="002A0DBF">
            <w:pPr>
              <w:rPr>
                <w:sz w:val="22"/>
                <w:szCs w:val="22"/>
              </w:rPr>
            </w:pPr>
          </w:p>
          <w:p w14:paraId="7097D0F9" w14:textId="77777777" w:rsidR="00270F4A" w:rsidRPr="003013F6" w:rsidRDefault="00270F4A" w:rsidP="002A0DBF">
            <w:pPr>
              <w:rPr>
                <w:sz w:val="22"/>
                <w:szCs w:val="22"/>
              </w:rPr>
            </w:pPr>
          </w:p>
          <w:p w14:paraId="0B38D63F" w14:textId="77777777" w:rsidR="00270F4A" w:rsidRPr="003013F6" w:rsidRDefault="00270F4A" w:rsidP="002A0DBF">
            <w:pPr>
              <w:rPr>
                <w:sz w:val="22"/>
                <w:szCs w:val="22"/>
              </w:rPr>
            </w:pPr>
          </w:p>
        </w:tc>
        <w:tc>
          <w:tcPr>
            <w:tcW w:w="5632" w:type="dxa"/>
          </w:tcPr>
          <w:p w14:paraId="1E7FF70C" w14:textId="77777777" w:rsidR="00270F4A" w:rsidRPr="003013F6" w:rsidRDefault="00270F4A" w:rsidP="002A0DBF">
            <w:pPr>
              <w:rPr>
                <w:sz w:val="22"/>
                <w:szCs w:val="22"/>
              </w:rPr>
            </w:pPr>
          </w:p>
        </w:tc>
      </w:tr>
    </w:tbl>
    <w:p w14:paraId="4AA91AB7" w14:textId="77777777" w:rsidR="00270F4A" w:rsidRPr="003013F6" w:rsidRDefault="00270F4A" w:rsidP="00270F4A">
      <w:pPr>
        <w:tabs>
          <w:tab w:val="center" w:pos="4140"/>
          <w:tab w:val="right" w:pos="8460"/>
        </w:tabs>
        <w:rPr>
          <w:rFonts w:ascii="Century" w:eastAsia="ＭＳ 明朝" w:hAnsi="Century"/>
          <w:sz w:val="22"/>
        </w:rPr>
      </w:pPr>
    </w:p>
    <w:p w14:paraId="5472C761" w14:textId="77777777" w:rsidR="00270F4A" w:rsidRPr="003013F6" w:rsidRDefault="00270F4A" w:rsidP="00270F4A">
      <w:pPr>
        <w:tabs>
          <w:tab w:val="center" w:pos="4140"/>
          <w:tab w:val="right" w:pos="8460"/>
        </w:tabs>
        <w:ind w:firstLineChars="50" w:firstLine="106"/>
        <w:rPr>
          <w:rFonts w:ascii="Century" w:eastAsia="ＭＳ 明朝" w:hAnsi="Century"/>
          <w:sz w:val="22"/>
        </w:rPr>
      </w:pPr>
      <w:r w:rsidRPr="003013F6">
        <w:rPr>
          <w:rFonts w:ascii="Century" w:eastAsia="ＭＳ 明朝" w:hAnsi="Century" w:hint="eastAsia"/>
          <w:sz w:val="22"/>
        </w:rPr>
        <w:t>自己宣言</w:t>
      </w:r>
    </w:p>
    <w:p w14:paraId="5257B977" w14:textId="77777777" w:rsidR="00270F4A" w:rsidRPr="003013F6" w:rsidRDefault="00270F4A" w:rsidP="00270F4A">
      <w:pPr>
        <w:tabs>
          <w:tab w:val="center" w:pos="4140"/>
          <w:tab w:val="right" w:pos="8460"/>
        </w:tabs>
        <w:ind w:firstLineChars="50" w:firstLine="106"/>
        <w:rPr>
          <w:rFonts w:ascii="Century" w:eastAsia="ＭＳ 明朝" w:hAnsi="Century"/>
          <w:sz w:val="22"/>
        </w:rPr>
      </w:pPr>
      <w:r w:rsidRPr="003013F6">
        <w:rPr>
          <w:rFonts w:ascii="Century" w:eastAsia="ＭＳ 明朝" w:hAnsi="Century" w:hint="eastAsia"/>
          <w:sz w:val="22"/>
        </w:rPr>
        <w:t>以下を確認いたします。</w:t>
      </w:r>
    </w:p>
    <w:p w14:paraId="0A72F349" w14:textId="449CDF10" w:rsidR="00270F4A" w:rsidRPr="003013F6" w:rsidRDefault="00C7274E" w:rsidP="00C7274E">
      <w:r w:rsidRPr="00C7274E">
        <w:rPr>
          <w:color w:val="FF0000"/>
        </w:rPr>
        <w:t xml:space="preserve">a)  </w:t>
      </w:r>
      <w:r>
        <w:t xml:space="preserve"> </w:t>
      </w:r>
      <w:r w:rsidR="00270F4A" w:rsidRPr="003013F6">
        <w:t>この</w:t>
      </w:r>
      <w:r w:rsidR="00270F4A" w:rsidRPr="00C7274E">
        <w:rPr>
          <w:rFonts w:hint="eastAsia"/>
          <w:bCs/>
        </w:rPr>
        <w:t>商標</w:t>
      </w:r>
      <w:r w:rsidR="00270F4A" w:rsidRPr="003013F6">
        <w:t>は商品上に使用しない。</w:t>
      </w:r>
    </w:p>
    <w:p w14:paraId="76EBDDF4" w14:textId="51E44EC9" w:rsidR="00270F4A" w:rsidRPr="00C7274E" w:rsidRDefault="00C7274E" w:rsidP="00C7274E">
      <w:pPr>
        <w:jc w:val="left"/>
        <w:rPr>
          <w:b/>
          <w:bCs/>
        </w:rPr>
      </w:pPr>
      <w:r w:rsidRPr="00C7274E">
        <w:rPr>
          <w:rFonts w:hint="eastAsia"/>
          <w:color w:val="FF0000"/>
        </w:rPr>
        <w:t>b</w:t>
      </w:r>
      <w:r w:rsidRPr="00C7274E">
        <w:rPr>
          <w:color w:val="FF0000"/>
        </w:rPr>
        <w:t xml:space="preserve">)  </w:t>
      </w:r>
      <w:r>
        <w:t xml:space="preserve"> </w:t>
      </w:r>
      <w:r w:rsidR="00270F4A" w:rsidRPr="003013F6">
        <w:t>この</w:t>
      </w:r>
      <w:r w:rsidR="00270F4A" w:rsidRPr="00C7274E">
        <w:rPr>
          <w:rFonts w:hint="eastAsia"/>
          <w:bCs/>
        </w:rPr>
        <w:t>商標</w:t>
      </w:r>
      <w:r w:rsidR="00270F4A" w:rsidRPr="003013F6">
        <w:t>の使用はPEFCの趣旨（PEFC定款）に反しない。</w:t>
      </w:r>
    </w:p>
    <w:p w14:paraId="51AEE0CF" w14:textId="77777777" w:rsidR="00270F4A" w:rsidRPr="003013F6" w:rsidRDefault="00270F4A" w:rsidP="00270F4A">
      <w:pPr>
        <w:tabs>
          <w:tab w:val="center" w:pos="4140"/>
          <w:tab w:val="right" w:pos="8460"/>
        </w:tabs>
        <w:rPr>
          <w:rFonts w:ascii="Century" w:eastAsia="ＭＳ 明朝" w:hAnsi="Century"/>
          <w:sz w:val="22"/>
        </w:rPr>
      </w:pPr>
      <w:r w:rsidRPr="003013F6">
        <w:rPr>
          <w:rFonts w:ascii="Century" w:eastAsia="ＭＳ 明朝" w:hAnsi="Century"/>
          <w:sz w:val="22"/>
        </w:rPr>
        <w:t>c)</w:t>
      </w:r>
      <w:r w:rsidRPr="003013F6">
        <w:rPr>
          <w:rFonts w:ascii="Century" w:eastAsia="ＭＳ 明朝" w:hAnsi="Century" w:hint="eastAsia"/>
          <w:sz w:val="22"/>
        </w:rPr>
        <w:t xml:space="preserve">　</w:t>
      </w:r>
      <w:r w:rsidRPr="003013F6">
        <w:rPr>
          <w:rFonts w:ascii="Century" w:eastAsia="ＭＳ 明朝" w:hAnsi="Century"/>
          <w:sz w:val="22"/>
        </w:rPr>
        <w:t>この</w:t>
      </w:r>
      <w:r>
        <w:rPr>
          <w:rFonts w:ascii="Century" w:eastAsia="ＭＳ 明朝" w:hAnsi="Century" w:hint="eastAsia"/>
          <w:sz w:val="22"/>
        </w:rPr>
        <w:t>商標</w:t>
      </w:r>
      <w:r w:rsidRPr="003013F6">
        <w:rPr>
          <w:rFonts w:ascii="Century" w:eastAsia="ＭＳ 明朝" w:hAnsi="Century"/>
          <w:sz w:val="22"/>
        </w:rPr>
        <w:t>の使用に当たっては</w:t>
      </w:r>
      <w:r w:rsidRPr="003013F6">
        <w:rPr>
          <w:rFonts w:ascii="Century" w:eastAsia="ＭＳ 明朝" w:hAnsi="Century"/>
          <w:sz w:val="22"/>
        </w:rPr>
        <w:t>PEFC</w:t>
      </w:r>
      <w:r w:rsidRPr="003013F6">
        <w:rPr>
          <w:rFonts w:ascii="Century" w:eastAsia="ＭＳ 明朝" w:hAnsi="Century"/>
          <w:sz w:val="22"/>
        </w:rPr>
        <w:t>の許可を得ている旨明示する。</w:t>
      </w:r>
    </w:p>
    <w:p w14:paraId="6747CF59" w14:textId="5DCE5E99" w:rsidR="001459BE" w:rsidRPr="003013F6" w:rsidRDefault="00270F4A" w:rsidP="001459BE">
      <w:pPr>
        <w:pStyle w:val="a7"/>
        <w:tabs>
          <w:tab w:val="clear" w:pos="4252"/>
          <w:tab w:val="clear" w:pos="8504"/>
        </w:tabs>
        <w:snapToGrid/>
        <w:ind w:leftChars="-23" w:left="419" w:hangingChars="219" w:hanging="466"/>
        <w:jc w:val="left"/>
        <w:rPr>
          <w:rFonts w:ascii="Century" w:eastAsia="ＭＳ 明朝" w:hAnsi="Century"/>
          <w:sz w:val="22"/>
        </w:rPr>
      </w:pPr>
      <w:r w:rsidRPr="003013F6">
        <w:rPr>
          <w:rFonts w:ascii="Century" w:eastAsia="ＭＳ 明朝" w:hAnsi="Century" w:hint="eastAsia"/>
          <w:sz w:val="22"/>
        </w:rPr>
        <w:t>ｄ</w:t>
      </w:r>
      <w:r w:rsidRPr="003013F6">
        <w:rPr>
          <w:rFonts w:ascii="Century" w:eastAsia="ＭＳ 明朝" w:hAnsi="Century"/>
          <w:sz w:val="22"/>
        </w:rPr>
        <w:t xml:space="preserve">)  </w:t>
      </w:r>
      <w:r>
        <w:rPr>
          <w:rFonts w:ascii="Century" w:eastAsia="ＭＳ 明朝" w:hAnsi="Century" w:hint="eastAsia"/>
          <w:sz w:val="22"/>
        </w:rPr>
        <w:t>この</w:t>
      </w:r>
      <w:r w:rsidRPr="003013F6">
        <w:rPr>
          <w:rFonts w:ascii="Century" w:eastAsia="ＭＳ 明朝" w:hAnsi="Century" w:hint="eastAsia"/>
          <w:bCs/>
          <w:sz w:val="22"/>
        </w:rPr>
        <w:t>商標</w:t>
      </w:r>
      <w:r w:rsidRPr="003013F6">
        <w:rPr>
          <w:rFonts w:ascii="Century" w:eastAsia="ＭＳ 明朝" w:hAnsi="Century" w:hint="eastAsia"/>
          <w:sz w:val="22"/>
        </w:rPr>
        <w:t>は</w:t>
      </w:r>
      <w:r>
        <w:rPr>
          <w:rFonts w:ascii="Century" w:eastAsia="ＭＳ 明朝" w:hAnsi="Century" w:hint="eastAsia"/>
          <w:sz w:val="22"/>
        </w:rPr>
        <w:t>S</w:t>
      </w:r>
      <w:r w:rsidRPr="003013F6">
        <w:rPr>
          <w:rFonts w:ascii="Century" w:eastAsia="ＭＳ 明朝" w:hAnsi="Century"/>
          <w:sz w:val="22"/>
        </w:rPr>
        <w:t>GEC/</w:t>
      </w:r>
      <w:r>
        <w:rPr>
          <w:rFonts w:ascii="Century" w:eastAsia="ＭＳ 明朝" w:hAnsi="Century" w:hint="eastAsia"/>
          <w:sz w:val="22"/>
        </w:rPr>
        <w:t>P</w:t>
      </w:r>
      <w:r w:rsidRPr="003013F6">
        <w:rPr>
          <w:rFonts w:ascii="Century" w:eastAsia="ＭＳ 明朝" w:hAnsi="Century"/>
          <w:sz w:val="22"/>
        </w:rPr>
        <w:t>EFC</w:t>
      </w:r>
      <w:r w:rsidRPr="003013F6">
        <w:rPr>
          <w:rFonts w:ascii="Century" w:eastAsia="ＭＳ 明朝" w:hAnsi="Century" w:hint="eastAsia"/>
          <w:sz w:val="22"/>
        </w:rPr>
        <w:t>ジャパンのライセンス番号（</w:t>
      </w:r>
      <w:r w:rsidRPr="003013F6">
        <w:rPr>
          <w:rFonts w:ascii="Century" w:eastAsia="ＭＳ 明朝" w:hAnsi="Century"/>
          <w:sz w:val="22"/>
        </w:rPr>
        <w:t>PEFC</w:t>
      </w:r>
      <w:r w:rsidRPr="00C7274E">
        <w:rPr>
          <w:rFonts w:ascii="Century" w:eastAsia="ＭＳ 明朝" w:hAnsi="Century"/>
          <w:color w:val="FF0000"/>
          <w:sz w:val="22"/>
        </w:rPr>
        <w:t>/</w:t>
      </w:r>
      <w:r w:rsidR="00C7274E" w:rsidRPr="00C7274E">
        <w:rPr>
          <w:rFonts w:ascii="Century" w:eastAsia="ＭＳ 明朝" w:hAnsi="Century"/>
          <w:color w:val="FF0000"/>
          <w:sz w:val="22"/>
        </w:rPr>
        <w:t>3</w:t>
      </w:r>
      <w:r>
        <w:rPr>
          <w:rFonts w:ascii="Century" w:eastAsia="ＭＳ 明朝" w:hAnsi="Century" w:hint="eastAsia"/>
          <w:sz w:val="22"/>
        </w:rPr>
        <w:t>1</w:t>
      </w:r>
      <w:r w:rsidRPr="003013F6">
        <w:rPr>
          <w:rFonts w:ascii="Century" w:eastAsia="ＭＳ 明朝" w:hAnsi="Century"/>
          <w:sz w:val="22"/>
        </w:rPr>
        <w:t>-</w:t>
      </w:r>
      <w:r>
        <w:rPr>
          <w:rFonts w:ascii="Century" w:eastAsia="ＭＳ 明朝" w:hAnsi="Century" w:hint="eastAsia"/>
          <w:sz w:val="22"/>
        </w:rPr>
        <w:t>01</w:t>
      </w:r>
      <w:r w:rsidRPr="003013F6">
        <w:rPr>
          <w:rFonts w:ascii="Century" w:eastAsia="ＭＳ 明朝" w:hAnsi="Century"/>
          <w:sz w:val="22"/>
        </w:rPr>
        <w:t>-01</w:t>
      </w:r>
      <w:r w:rsidRPr="003013F6">
        <w:rPr>
          <w:rFonts w:ascii="Century" w:eastAsia="ＭＳ 明朝" w:hAnsi="Century"/>
          <w:sz w:val="22"/>
        </w:rPr>
        <w:t>）</w:t>
      </w:r>
      <w:r w:rsidRPr="003013F6">
        <w:rPr>
          <w:rFonts w:ascii="Century" w:eastAsia="ＭＳ 明朝" w:hAnsi="Century" w:hint="eastAsia"/>
          <w:sz w:val="22"/>
        </w:rPr>
        <w:t>とともに使用する。</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3685"/>
      </w:tblGrid>
      <w:tr w:rsidR="00270F4A" w:rsidRPr="00D10E0D" w14:paraId="3AA79CC8" w14:textId="77777777" w:rsidTr="002A0DBF">
        <w:tc>
          <w:tcPr>
            <w:tcW w:w="4962" w:type="dxa"/>
            <w:tcBorders>
              <w:top w:val="nil"/>
              <w:left w:val="nil"/>
              <w:bottom w:val="nil"/>
              <w:right w:val="thinThickSmallGap" w:sz="24" w:space="0" w:color="auto"/>
            </w:tcBorders>
            <w:shd w:val="clear" w:color="auto" w:fill="auto"/>
          </w:tcPr>
          <w:p w14:paraId="2984073D" w14:textId="77777777" w:rsidR="001459BE" w:rsidRDefault="001459BE" w:rsidP="002A0DBF">
            <w:pPr>
              <w:rPr>
                <w:rFonts w:ascii="Century" w:eastAsia="ＭＳ 明朝" w:hAnsi="Century"/>
                <w:iCs/>
                <w:sz w:val="22"/>
              </w:rPr>
            </w:pPr>
          </w:p>
          <w:p w14:paraId="68895FAD" w14:textId="375ABD1D" w:rsidR="001459BE" w:rsidRPr="001459BE" w:rsidRDefault="001459BE" w:rsidP="002A0DBF">
            <w:pPr>
              <w:rPr>
                <w:rFonts w:ascii="Century" w:eastAsia="ＭＳ 明朝" w:hAnsi="Century"/>
                <w:sz w:val="22"/>
              </w:rPr>
            </w:pPr>
          </w:p>
        </w:tc>
        <w:tc>
          <w:tcPr>
            <w:tcW w:w="368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79284D5B" w14:textId="77777777" w:rsidR="00270F4A" w:rsidRPr="003013F6" w:rsidRDefault="00270F4A" w:rsidP="002A0DBF">
            <w:pPr>
              <w:rPr>
                <w:rFonts w:ascii="Century" w:eastAsia="ＭＳ 明朝" w:hAnsi="Century"/>
                <w:sz w:val="22"/>
              </w:rPr>
            </w:pPr>
          </w:p>
          <w:p w14:paraId="1A2C9046" w14:textId="77777777" w:rsidR="00270F4A" w:rsidRPr="003013F6" w:rsidRDefault="00270F4A" w:rsidP="002A0DBF">
            <w:pPr>
              <w:rPr>
                <w:rFonts w:ascii="Century" w:eastAsia="ＭＳ 明朝" w:hAnsi="Century"/>
                <w:sz w:val="22"/>
              </w:rPr>
            </w:pPr>
          </w:p>
        </w:tc>
      </w:tr>
    </w:tbl>
    <w:p w14:paraId="2ED294DF" w14:textId="32C40457" w:rsidR="001459BE" w:rsidRDefault="001459BE" w:rsidP="00BE616D"/>
    <w:p w14:paraId="24E75A25" w14:textId="77777777" w:rsidR="000179CB" w:rsidRDefault="000179CB" w:rsidP="00BE616D"/>
    <w:p w14:paraId="628740DC" w14:textId="4998E0C5" w:rsidR="001459BE" w:rsidRPr="00B85C01" w:rsidRDefault="001459BE" w:rsidP="00525814">
      <w:pPr>
        <w:pStyle w:val="2"/>
        <w:jc w:val="left"/>
        <w:rPr>
          <w:rFonts w:ascii="ＭＳ ゴシック" w:eastAsia="ＭＳ ゴシック" w:hAnsi="ＭＳ ゴシック"/>
          <w:sz w:val="18"/>
          <w:szCs w:val="18"/>
        </w:rPr>
      </w:pPr>
      <w:bookmarkStart w:id="189" w:name="_Toc107506013"/>
      <w:r w:rsidRPr="00793279">
        <w:rPr>
          <w:rFonts w:ascii="ＭＳ ゴシック" w:eastAsia="ＭＳ ゴシック" w:hAnsi="ＭＳ ゴシック" w:hint="eastAsia"/>
          <w:sz w:val="18"/>
          <w:szCs w:val="18"/>
        </w:rPr>
        <w:lastRenderedPageBreak/>
        <w:t>参考文書</w:t>
      </w:r>
      <w:r w:rsidRPr="00793279">
        <w:rPr>
          <w:rFonts w:ascii="ＭＳ ゴシック" w:eastAsia="ＭＳ ゴシック" w:hAnsi="ＭＳ ゴシック"/>
          <w:sz w:val="18"/>
          <w:szCs w:val="18"/>
        </w:rPr>
        <w:t xml:space="preserve"> </w:t>
      </w:r>
      <w:r w:rsidR="006F7645" w:rsidRPr="00793279">
        <w:rPr>
          <w:rFonts w:ascii="ＭＳ ゴシック" w:eastAsia="ＭＳ ゴシック" w:hAnsi="ＭＳ ゴシック"/>
          <w:iCs/>
          <w:sz w:val="18"/>
          <w:szCs w:val="18"/>
        </w:rPr>
        <w:t>SGEC</w:t>
      </w:r>
      <w:r w:rsidRPr="00793279">
        <w:rPr>
          <w:rFonts w:ascii="ＭＳ ゴシック" w:eastAsia="ＭＳ ゴシック" w:hAnsi="ＭＳ ゴシック"/>
          <w:iCs/>
          <w:sz w:val="18"/>
          <w:szCs w:val="18"/>
        </w:rPr>
        <w:t>ロゴ/PEFCロゴライセンスの発行手続について</w:t>
      </w:r>
      <w:r w:rsidRPr="00793279">
        <w:rPr>
          <w:rFonts w:ascii="ＭＳ ゴシック" w:eastAsia="ＭＳ ゴシック" w:hAnsi="ＭＳ ゴシック" w:hint="eastAsia"/>
          <w:iCs/>
          <w:sz w:val="18"/>
          <w:szCs w:val="18"/>
        </w:rPr>
        <w:t xml:space="preserve">　</w:t>
      </w:r>
      <w:r w:rsidRPr="00793279">
        <w:rPr>
          <w:rFonts w:ascii="ＭＳ ゴシック" w:eastAsia="ＭＳ ゴシック" w:hAnsi="ＭＳ ゴシック"/>
          <w:iCs/>
          <w:sz w:val="18"/>
          <w:szCs w:val="18"/>
        </w:rPr>
        <w:t>(歴史的文書として保存)</w:t>
      </w:r>
      <w:bookmarkEnd w:id="189"/>
    </w:p>
    <w:p w14:paraId="72E19CB0" w14:textId="08F3C46E" w:rsidR="00F8307F" w:rsidRPr="00B85C01" w:rsidRDefault="00352C93" w:rsidP="00BE616D">
      <w:r>
        <w:rPr>
          <w:rFonts w:hint="eastAsia"/>
        </w:rPr>
        <w:t>参考文書</w:t>
      </w:r>
      <w:r w:rsidR="00F8307F" w:rsidRPr="00D81982">
        <w:rPr>
          <w:rFonts w:ascii="ＭＳ Ｐ明朝" w:eastAsia="ＭＳ Ｐ明朝" w:hAnsi="ＭＳ Ｐ明朝"/>
          <w:iCs/>
          <w:sz w:val="22"/>
        </w:rPr>
        <w:t>SGECロゴ/PEFCロゴライセンスの発行手続について</w:t>
      </w:r>
      <w:r w:rsidR="00F8307F" w:rsidRPr="00D81982">
        <w:rPr>
          <w:rFonts w:ascii="ＭＳ Ｐ明朝" w:eastAsia="ＭＳ Ｐ明朝" w:hAnsi="ＭＳ Ｐ明朝" w:hint="eastAsia"/>
          <w:iCs/>
          <w:sz w:val="22"/>
        </w:rPr>
        <w:t xml:space="preserve">　　</w:t>
      </w:r>
      <w:r w:rsidR="00F8307F" w:rsidRPr="00D81982">
        <w:rPr>
          <w:rFonts w:ascii="ＭＳ Ｐ明朝" w:eastAsia="ＭＳ Ｐ明朝" w:hAnsi="ＭＳ Ｐ明朝"/>
          <w:iCs/>
          <w:sz w:val="22"/>
        </w:rPr>
        <w:t>(歴史的文書として保存)</w:t>
      </w:r>
    </w:p>
    <w:p w14:paraId="0458E6F4" w14:textId="77777777" w:rsidR="006F7645" w:rsidRPr="00F8307F" w:rsidRDefault="006F7645" w:rsidP="00BE616D">
      <w:pPr>
        <w:rPr>
          <w:rFonts w:ascii="ＭＳ Ｐ明朝" w:eastAsia="ＭＳ Ｐ明朝" w:hAnsi="ＭＳ Ｐ明朝"/>
          <w:iCs/>
          <w:sz w:val="7"/>
          <w:szCs w:val="7"/>
        </w:rPr>
      </w:pPr>
    </w:p>
    <w:p w14:paraId="518D5891" w14:textId="77777777" w:rsidR="001902DA" w:rsidRPr="00D81982" w:rsidRDefault="001902DA" w:rsidP="001902DA">
      <w:pPr>
        <w:tabs>
          <w:tab w:val="center" w:pos="4140"/>
          <w:tab w:val="right" w:pos="8460"/>
        </w:tabs>
        <w:spacing w:line="140" w:lineRule="atLeast"/>
        <w:rPr>
          <w:rFonts w:ascii="ＭＳ Ｐ明朝" w:eastAsia="ＭＳ Ｐ明朝" w:hAnsi="ＭＳ Ｐ明朝"/>
          <w:b/>
          <w:iCs/>
          <w:sz w:val="20"/>
          <w:szCs w:val="20"/>
        </w:rPr>
      </w:pPr>
      <w:r w:rsidRPr="00D81982">
        <w:rPr>
          <w:rFonts w:ascii="ＭＳ Ｐ明朝" w:eastAsia="ＭＳ Ｐ明朝" w:hAnsi="ＭＳ Ｐ明朝"/>
          <w:b/>
          <w:iCs/>
          <w:sz w:val="20"/>
          <w:szCs w:val="20"/>
        </w:rPr>
        <w:t>SGEC</w:t>
      </w:r>
      <w:r w:rsidRPr="00D81982">
        <w:rPr>
          <w:rFonts w:ascii="ＭＳ Ｐ明朝" w:eastAsia="ＭＳ Ｐ明朝" w:hAnsi="ＭＳ Ｐ明朝" w:hint="eastAsia"/>
          <w:b/>
          <w:iCs/>
          <w:sz w:val="20"/>
          <w:szCs w:val="20"/>
        </w:rPr>
        <w:t>附属文書</w:t>
      </w:r>
    </w:p>
    <w:p w14:paraId="368B94E8"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bCs/>
          <w:iCs/>
          <w:sz w:val="20"/>
          <w:szCs w:val="20"/>
        </w:rPr>
        <w:t>2-2-1-3 2016</w:t>
      </w:r>
    </w:p>
    <w:p w14:paraId="23DC6724"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hint="eastAsia"/>
          <w:bCs/>
          <w:iCs/>
          <w:sz w:val="20"/>
          <w:szCs w:val="20"/>
        </w:rPr>
        <w:t>会長決済</w:t>
      </w:r>
    </w:p>
    <w:p w14:paraId="596DA844" w14:textId="77777777" w:rsidR="001902DA" w:rsidRPr="00CA78BF" w:rsidRDefault="001902DA" w:rsidP="001902DA">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0A3340BC" w14:textId="33E14E0F" w:rsidR="001902DA" w:rsidRPr="00D81982" w:rsidRDefault="001902DA" w:rsidP="000D5C5C">
      <w:pPr>
        <w:tabs>
          <w:tab w:val="center" w:pos="4140"/>
          <w:tab w:val="right" w:pos="8460"/>
        </w:tabs>
        <w:spacing w:line="140" w:lineRule="atLeast"/>
        <w:ind w:firstLineChars="900" w:firstLine="1921"/>
        <w:rPr>
          <w:rFonts w:ascii="ＭＳ Ｐ明朝" w:eastAsia="ＭＳ Ｐ明朝" w:hAnsi="ＭＳ Ｐ明朝"/>
          <w:bCs/>
          <w:iCs/>
          <w:sz w:val="22"/>
        </w:rPr>
      </w:pPr>
      <w:r w:rsidRPr="00D81982">
        <w:rPr>
          <w:rFonts w:ascii="ＭＳ Ｐ明朝" w:eastAsia="ＭＳ Ｐ明朝" w:hAnsi="ＭＳ Ｐ明朝"/>
          <w:b/>
          <w:iCs/>
          <w:sz w:val="22"/>
        </w:rPr>
        <w:t>SGECロゴ/PEFCロゴライセンスの発行手続について</w:t>
      </w:r>
    </w:p>
    <w:p w14:paraId="6B47126F"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209B17A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SGECロゴ/PEFCロゴライセンスの発行手続を円滑に進めるために必要な措置を定める。</w:t>
      </w:r>
    </w:p>
    <w:p w14:paraId="78E60CCB"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2C85C66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231829D1"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710901B4"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01933AE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084646D2"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0B17968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22F736F1"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01036E9E"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7BB761E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45349DF9"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0E9D3134" w14:textId="77777777" w:rsidR="001902DA" w:rsidRPr="00D81982" w:rsidRDefault="001902DA" w:rsidP="001902DA">
      <w:pPr>
        <w:tabs>
          <w:tab w:val="center" w:pos="4140"/>
          <w:tab w:val="right" w:pos="8460"/>
        </w:tabs>
        <w:spacing w:line="140" w:lineRule="atLeast"/>
        <w:ind w:leftChars="50" w:left="207" w:hangingChars="50" w:hanging="106"/>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41BC207F" w14:textId="38866B10" w:rsidR="00C7104B" w:rsidRDefault="001902DA" w:rsidP="00D3283F">
      <w:pPr>
        <w:tabs>
          <w:tab w:val="center" w:pos="4140"/>
          <w:tab w:val="right" w:pos="8460"/>
        </w:tabs>
        <w:spacing w:line="140" w:lineRule="atLeast"/>
        <w:ind w:firstLineChars="50" w:firstLine="106"/>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13ACEC89" w14:textId="77777777" w:rsidR="00C7104B" w:rsidRDefault="001902DA" w:rsidP="00F8307F">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r w:rsidR="00C7104B">
        <w:rPr>
          <w:rFonts w:ascii="ＭＳ Ｐ明朝" w:eastAsia="ＭＳ Ｐ明朝" w:hAnsi="ＭＳ Ｐ明朝" w:hint="eastAsia"/>
          <w:bCs/>
          <w:iCs/>
          <w:sz w:val="22"/>
        </w:rPr>
        <w:t xml:space="preserve">　</w:t>
      </w:r>
    </w:p>
    <w:p w14:paraId="1EB3E71B" w14:textId="2EBADF74" w:rsidR="001902DA" w:rsidRDefault="001902DA" w:rsidP="00F8307F">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この文書は2016年7月1日から施行する。</w:t>
      </w:r>
    </w:p>
    <w:p w14:paraId="521B2414" w14:textId="77777777" w:rsidR="00525814" w:rsidRDefault="00525814" w:rsidP="00F8307F">
      <w:pPr>
        <w:tabs>
          <w:tab w:val="center" w:pos="4140"/>
          <w:tab w:val="right" w:pos="8460"/>
        </w:tabs>
        <w:spacing w:line="140" w:lineRule="atLeast"/>
        <w:rPr>
          <w:rFonts w:ascii="ＭＳ Ｐ明朝" w:eastAsia="ＭＳ Ｐ明朝" w:hAnsi="ＭＳ Ｐ明朝"/>
          <w:bCs/>
          <w:iCs/>
          <w:sz w:val="22"/>
        </w:rPr>
      </w:pPr>
    </w:p>
    <w:p w14:paraId="3221A664" w14:textId="40E246DA" w:rsidR="001902DA" w:rsidRPr="00CF5B27" w:rsidRDefault="001902DA" w:rsidP="00082DC4">
      <w:pPr>
        <w:pStyle w:val="a5"/>
        <w:tabs>
          <w:tab w:val="clear" w:pos="8504"/>
        </w:tabs>
        <w:jc w:val="left"/>
        <w:outlineLvl w:val="0"/>
        <w:rPr>
          <w:rFonts w:ascii="ＭＳ ゴシック" w:eastAsia="ＭＳ ゴシック" w:hAnsi="ＭＳ ゴシック"/>
          <w:b/>
          <w:bCs/>
          <w:sz w:val="28"/>
          <w:szCs w:val="28"/>
        </w:rPr>
      </w:pPr>
      <w:bookmarkStart w:id="190" w:name="_Hlk38008297"/>
      <w:bookmarkStart w:id="191" w:name="_Toc107506014"/>
      <w:r w:rsidRPr="00CF5B27">
        <w:rPr>
          <w:rFonts w:ascii="ＭＳ ゴシック" w:eastAsia="ＭＳ ゴシック" w:hAnsi="ＭＳ ゴシック"/>
          <w:b/>
          <w:bCs/>
          <w:sz w:val="28"/>
          <w:szCs w:val="28"/>
        </w:rPr>
        <w:lastRenderedPageBreak/>
        <w:t>SGECガイド文書７</w:t>
      </w:r>
      <w:r w:rsidR="00F8307F" w:rsidRPr="00CF5B27">
        <w:rPr>
          <w:rFonts w:ascii="ＭＳ ゴシック" w:eastAsia="ＭＳ ゴシック" w:hAnsi="ＭＳ ゴシック"/>
          <w:b/>
          <w:bCs/>
          <w:sz w:val="28"/>
          <w:szCs w:val="28"/>
        </w:rPr>
        <w:t xml:space="preserve"> </w:t>
      </w:r>
      <w:r w:rsidRPr="00CF5B27">
        <w:rPr>
          <w:rFonts w:ascii="ＭＳ ゴシック" w:eastAsia="ＭＳ ゴシック" w:hAnsi="ＭＳ ゴシック"/>
          <w:b/>
          <w:bCs/>
          <w:sz w:val="28"/>
          <w:szCs w:val="28"/>
        </w:rPr>
        <w:t>SGEC情報及び登録システム‐データに関する要求事項</w:t>
      </w:r>
      <w:bookmarkEnd w:id="190"/>
      <w:bookmarkEnd w:id="191"/>
    </w:p>
    <w:p w14:paraId="34C3848E" w14:textId="77777777" w:rsidR="00074441" w:rsidRDefault="00074441" w:rsidP="000D5C5C">
      <w:pPr>
        <w:pStyle w:val="a5"/>
        <w:tabs>
          <w:tab w:val="clear" w:pos="8504"/>
        </w:tabs>
        <w:jc w:val="left"/>
        <w:rPr>
          <w:rFonts w:ascii="ＭＳ Ｐ明朝" w:eastAsia="ＭＳ Ｐ明朝" w:hAnsi="ＭＳ Ｐ明朝"/>
          <w:b/>
          <w:bCs/>
          <w:sz w:val="28"/>
          <w:szCs w:val="28"/>
        </w:rPr>
      </w:pPr>
    </w:p>
    <w:p w14:paraId="4FF91D20" w14:textId="77777777" w:rsidR="001902DA" w:rsidRPr="000D5C5C" w:rsidRDefault="001902DA" w:rsidP="001902DA">
      <w:pPr>
        <w:rPr>
          <w:rFonts w:ascii="ＭＳ Ｐ明朝" w:eastAsia="ＭＳ Ｐ明朝" w:hAnsi="ＭＳ Ｐ明朝"/>
          <w:b/>
          <w:bCs/>
          <w:sz w:val="24"/>
          <w:szCs w:val="24"/>
        </w:rPr>
      </w:pPr>
      <w:r w:rsidRPr="000D5C5C">
        <w:rPr>
          <w:rFonts w:ascii="ＭＳ Ｐ明朝" w:eastAsia="ＭＳ Ｐ明朝" w:hAnsi="ＭＳ Ｐ明朝"/>
          <w:b/>
          <w:bCs/>
          <w:sz w:val="24"/>
          <w:szCs w:val="24"/>
        </w:rPr>
        <w:t>SGECガイド文書７</w:t>
      </w:r>
    </w:p>
    <w:p w14:paraId="22DF2374" w14:textId="4EAB8C27" w:rsidR="001902DA" w:rsidRPr="000D5C5C" w:rsidRDefault="001902DA" w:rsidP="001902DA">
      <w:pPr>
        <w:tabs>
          <w:tab w:val="left" w:leader="dot" w:pos="6845"/>
        </w:tabs>
        <w:rPr>
          <w:rFonts w:ascii="ＭＳ Ｐ明朝" w:eastAsia="ＭＳ Ｐ明朝" w:hAnsi="ＭＳ Ｐ明朝"/>
        </w:rPr>
      </w:pPr>
      <w:r w:rsidRPr="000D5C5C">
        <w:rPr>
          <w:rFonts w:ascii="ＭＳ Ｐ明朝" w:eastAsia="ＭＳ Ｐ明朝" w:hAnsi="ＭＳ Ｐ明朝" w:hint="eastAsia"/>
        </w:rPr>
        <w:t xml:space="preserve">理事会　</w:t>
      </w:r>
      <w:r w:rsidR="00545712" w:rsidRPr="000D5C5C">
        <w:rPr>
          <w:rFonts w:ascii="ＭＳ Ｐ明朝" w:eastAsia="ＭＳ Ｐ明朝" w:hAnsi="ＭＳ Ｐ明朝"/>
        </w:rPr>
        <w:t>2021</w:t>
      </w:r>
    </w:p>
    <w:p w14:paraId="655FCFE9" w14:textId="17B5245D" w:rsidR="001902DA" w:rsidRPr="000D5C5C" w:rsidRDefault="009352FA" w:rsidP="001902DA">
      <w:pPr>
        <w:tabs>
          <w:tab w:val="left" w:leader="dot" w:pos="6845"/>
        </w:tabs>
        <w:rPr>
          <w:rFonts w:ascii="ＭＳ 明朝" w:hAnsi="ＭＳ 明朝"/>
        </w:rPr>
      </w:pPr>
      <w:r w:rsidRPr="000D5C5C">
        <w:rPr>
          <w:rFonts w:ascii="ＭＳ 明朝" w:hAnsi="ＭＳ 明朝"/>
        </w:rPr>
        <w:t>2021.3.30</w:t>
      </w:r>
    </w:p>
    <w:p w14:paraId="78C83958" w14:textId="77777777" w:rsidR="00074441" w:rsidRDefault="00074441" w:rsidP="001902DA">
      <w:pPr>
        <w:pStyle w:val="a5"/>
        <w:tabs>
          <w:tab w:val="clear" w:pos="8504"/>
        </w:tabs>
        <w:jc w:val="center"/>
        <w:rPr>
          <w:rFonts w:ascii="ＭＳ Ｐ明朝" w:eastAsia="ＭＳ Ｐ明朝" w:hAnsi="ＭＳ Ｐ明朝"/>
          <w:b/>
          <w:sz w:val="24"/>
          <w:szCs w:val="24"/>
        </w:rPr>
      </w:pPr>
    </w:p>
    <w:p w14:paraId="27B81562" w14:textId="77777777" w:rsidR="001902DA" w:rsidRPr="000D5C5C" w:rsidRDefault="001902DA" w:rsidP="001902DA">
      <w:pPr>
        <w:pStyle w:val="a5"/>
        <w:tabs>
          <w:tab w:val="clear" w:pos="8504"/>
        </w:tabs>
        <w:jc w:val="center"/>
        <w:rPr>
          <w:rFonts w:ascii="ＭＳ Ｐ明朝" w:eastAsia="ＭＳ Ｐ明朝" w:hAnsi="ＭＳ Ｐ明朝"/>
          <w:b/>
          <w:sz w:val="24"/>
          <w:szCs w:val="24"/>
        </w:rPr>
      </w:pPr>
      <w:r w:rsidRPr="000D5C5C">
        <w:rPr>
          <w:rFonts w:ascii="ＭＳ Ｐ明朝" w:eastAsia="ＭＳ Ｐ明朝" w:hAnsi="ＭＳ Ｐ明朝"/>
          <w:b/>
          <w:sz w:val="24"/>
          <w:szCs w:val="24"/>
        </w:rPr>
        <w:t>SGEC情報及び登録システム‐データに関する要求事項</w:t>
      </w:r>
    </w:p>
    <w:p w14:paraId="5C190E1E" w14:textId="77777777" w:rsidR="001902DA" w:rsidRPr="000D5C5C" w:rsidRDefault="001902DA" w:rsidP="001902DA">
      <w:pPr>
        <w:ind w:firstLineChars="600" w:firstLine="1396"/>
        <w:rPr>
          <w:sz w:val="24"/>
        </w:rPr>
      </w:pPr>
      <w:r w:rsidRPr="000D5C5C">
        <w:rPr>
          <w:rFonts w:hint="eastAsia"/>
          <w:sz w:val="24"/>
        </w:rPr>
        <w:t>（</w:t>
      </w:r>
      <w:r w:rsidRPr="000D5C5C">
        <w:rPr>
          <w:sz w:val="24"/>
        </w:rPr>
        <w:t>SGEC附属文書2-2-2「旧SGEC/PEFC登録(公示)システム）</w:t>
      </w:r>
    </w:p>
    <w:p w14:paraId="483F739C"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目次</w:t>
      </w:r>
    </w:p>
    <w:p w14:paraId="4542F1ED" w14:textId="77777777" w:rsidR="001902DA" w:rsidRPr="000D5C5C" w:rsidRDefault="001902DA" w:rsidP="001902DA">
      <w:pPr>
        <w:rPr>
          <w:rFonts w:ascii="ＭＳ Ｐ明朝" w:eastAsia="ＭＳ Ｐ明朝" w:hAnsi="ＭＳ Ｐ明朝"/>
          <w:bCs/>
          <w:sz w:val="22"/>
        </w:rPr>
      </w:pPr>
    </w:p>
    <w:p w14:paraId="3447EB2A" w14:textId="77777777" w:rsidR="001902DA" w:rsidRPr="00D9738B"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1</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適用範囲</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hint="eastAsia"/>
          <w:bCs/>
          <w:sz w:val="22"/>
        </w:rPr>
        <w:t xml:space="preserve">　　　　　　</w:t>
      </w:r>
    </w:p>
    <w:p w14:paraId="46156A79"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2</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引用規格</w:t>
      </w:r>
      <w:r w:rsidRPr="00D9738B">
        <w:rPr>
          <w:rFonts w:ascii="ＭＳ Ｐ明朝" w:eastAsia="ＭＳ Ｐ明朝" w:hAnsi="ＭＳ Ｐ明朝"/>
          <w:bCs/>
          <w:sz w:val="22"/>
        </w:rPr>
        <w:tab/>
      </w:r>
      <w:r w:rsidRPr="00D9738B">
        <w:rPr>
          <w:rFonts w:ascii="ＭＳ Ｐ明朝" w:eastAsia="ＭＳ Ｐ明朝" w:hAnsi="ＭＳ Ｐ明朝"/>
          <w:bCs/>
          <w:sz w:val="22"/>
        </w:rPr>
        <w:tab/>
        <w:t xml:space="preserve">  </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3EA270FC"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3</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定義</w:t>
      </w:r>
    </w:p>
    <w:p w14:paraId="78D542E5"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3.1</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認定認証書</w:t>
      </w:r>
    </w:p>
    <w:p w14:paraId="287432BE"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3.2</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認可団体</w:t>
      </w:r>
    </w:p>
    <w:p w14:paraId="0CCB7E11"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3.3</w:t>
      </w:r>
      <w:r w:rsidRPr="000D5C5C">
        <w:rPr>
          <w:rFonts w:ascii="ＭＳ Ｐ明朝" w:eastAsia="ＭＳ Ｐ明朝" w:hAnsi="ＭＳ Ｐ明朝"/>
          <w:bCs/>
          <w:sz w:val="22"/>
        </w:rPr>
        <w:tab/>
        <w:t>SGEC情報登録システム</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hint="eastAsia"/>
          <w:bCs/>
          <w:sz w:val="22"/>
        </w:rPr>
        <w:t xml:space="preserve">　　　　　　　　　　　</w:t>
      </w:r>
    </w:p>
    <w:p w14:paraId="75AFF9E3"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3.4</w:t>
      </w:r>
      <w:r w:rsidRPr="000D5C5C">
        <w:rPr>
          <w:rFonts w:ascii="ＭＳ Ｐ明朝" w:eastAsia="ＭＳ Ｐ明朝" w:hAnsi="ＭＳ Ｐ明朝"/>
          <w:bCs/>
          <w:sz w:val="22"/>
        </w:rPr>
        <w:tab/>
        <w:t>PEFC</w:t>
      </w:r>
      <w:r w:rsidRPr="000D5C5C">
        <w:rPr>
          <w:rFonts w:ascii="ＭＳ Ｐ明朝" w:eastAsia="ＭＳ Ｐ明朝" w:hAnsi="ＭＳ Ｐ明朝" w:hint="eastAsia"/>
          <w:bCs/>
          <w:sz w:val="22"/>
        </w:rPr>
        <w:t>各国認証管理団体</w:t>
      </w:r>
      <w:r w:rsidRPr="000D5C5C">
        <w:rPr>
          <w:rFonts w:ascii="ＭＳ Ｐ明朝" w:eastAsia="ＭＳ Ｐ明朝" w:hAnsi="ＭＳ Ｐ明朝"/>
          <w:bCs/>
          <w:sz w:val="22"/>
        </w:rPr>
        <w:t>(PEFC NGBs)</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7B125DA4"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3.5</w:t>
      </w:r>
      <w:r w:rsidRPr="000D5C5C">
        <w:rPr>
          <w:rFonts w:ascii="ＭＳ Ｐ明朝" w:eastAsia="ＭＳ Ｐ明朝" w:hAnsi="ＭＳ Ｐ明朝"/>
          <w:bCs/>
          <w:sz w:val="22"/>
        </w:rPr>
        <w:tab/>
        <w:t>SGEC承認認証書</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0A9F573D"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3.6</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総売り上げ</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1DE27FFA"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3.7</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非認証主体</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155451DF"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3.8</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終了</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5ED58664"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3.9</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取り消し</w:t>
      </w:r>
      <w:r w:rsidRPr="000D5C5C">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409194E0"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3.10</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一時停止</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2C093A74"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4</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全般的な要求事項</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79144F4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Cs/>
          <w:sz w:val="22"/>
        </w:rPr>
        <w:t>5</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データの要素</w:t>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p>
    <w:p w14:paraId="1B3145A9" w14:textId="77777777" w:rsidR="001902DA" w:rsidRPr="000D5C5C" w:rsidRDefault="001902DA" w:rsidP="001902DA">
      <w:pPr>
        <w:ind w:firstLineChars="71" w:firstLine="151"/>
        <w:rPr>
          <w:rFonts w:ascii="ＭＳ Ｐ明朝" w:eastAsia="ＭＳ Ｐ明朝" w:hAnsi="ＭＳ Ｐ明朝"/>
          <w:sz w:val="22"/>
        </w:rPr>
      </w:pPr>
      <w:r w:rsidRPr="000D5C5C">
        <w:rPr>
          <w:rFonts w:ascii="ＭＳ Ｐ明朝" w:eastAsia="ＭＳ Ｐ明朝" w:hAnsi="ＭＳ Ｐ明朝"/>
          <w:sz w:val="22"/>
        </w:rPr>
        <w:t>5.1</w:t>
      </w:r>
      <w:r w:rsidRPr="000D5C5C">
        <w:rPr>
          <w:rFonts w:ascii="ＭＳ Ｐ明朝" w:eastAsia="ＭＳ Ｐ明朝" w:hAnsi="ＭＳ Ｐ明朝"/>
          <w:sz w:val="22"/>
        </w:rPr>
        <w:tab/>
      </w:r>
      <w:r w:rsidRPr="000D5C5C">
        <w:rPr>
          <w:rFonts w:ascii="ＭＳ Ｐ明朝" w:eastAsia="ＭＳ Ｐ明朝" w:hAnsi="ＭＳ Ｐ明朝" w:hint="eastAsia"/>
          <w:sz w:val="22"/>
        </w:rPr>
        <w:t>必須項目</w:t>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p>
    <w:p w14:paraId="4C4A1E2A" w14:textId="77777777" w:rsidR="001902DA" w:rsidRPr="00D9738B" w:rsidRDefault="001902DA" w:rsidP="001902DA">
      <w:pPr>
        <w:ind w:firstLineChars="71" w:firstLine="151"/>
        <w:rPr>
          <w:rFonts w:ascii="ＭＳ Ｐ明朝" w:eastAsia="ＭＳ Ｐ明朝" w:hAnsi="ＭＳ Ｐ明朝"/>
          <w:sz w:val="22"/>
        </w:rPr>
      </w:pPr>
      <w:r w:rsidRPr="000D5C5C">
        <w:rPr>
          <w:rFonts w:ascii="ＭＳ Ｐ明朝" w:eastAsia="ＭＳ Ｐ明朝" w:hAnsi="ＭＳ Ｐ明朝"/>
          <w:sz w:val="22"/>
        </w:rPr>
        <w:t>5.2</w:t>
      </w:r>
      <w:r w:rsidRPr="000D5C5C">
        <w:rPr>
          <w:rFonts w:ascii="ＭＳ Ｐ明朝" w:eastAsia="ＭＳ Ｐ明朝" w:hAnsi="ＭＳ Ｐ明朝"/>
          <w:sz w:val="22"/>
        </w:rPr>
        <w:tab/>
      </w:r>
      <w:r w:rsidRPr="000D5C5C">
        <w:rPr>
          <w:rFonts w:ascii="ＭＳ Ｐ明朝" w:eastAsia="ＭＳ Ｐ明朝" w:hAnsi="ＭＳ Ｐ明朝" w:hint="eastAsia"/>
          <w:sz w:val="22"/>
        </w:rPr>
        <w:t>全般的な指針</w:t>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p>
    <w:p w14:paraId="52740CD2" w14:textId="77777777" w:rsidR="001902DA" w:rsidRPr="00D9738B" w:rsidRDefault="001902DA" w:rsidP="001902DA">
      <w:pPr>
        <w:ind w:firstLineChars="71" w:firstLine="151"/>
        <w:rPr>
          <w:rFonts w:ascii="ＭＳ Ｐ明朝" w:eastAsia="ＭＳ Ｐ明朝" w:hAnsi="ＭＳ Ｐ明朝"/>
          <w:sz w:val="22"/>
        </w:rPr>
      </w:pPr>
      <w:r w:rsidRPr="000D5C5C">
        <w:rPr>
          <w:rFonts w:ascii="ＭＳ Ｐ明朝" w:eastAsia="ＭＳ Ｐ明朝" w:hAnsi="ＭＳ Ｐ明朝"/>
          <w:sz w:val="22"/>
        </w:rPr>
        <w:t>5.3</w:t>
      </w:r>
      <w:r w:rsidRPr="000D5C5C">
        <w:rPr>
          <w:rFonts w:ascii="ＭＳ Ｐ明朝" w:eastAsia="ＭＳ Ｐ明朝" w:hAnsi="ＭＳ Ｐ明朝"/>
          <w:sz w:val="22"/>
        </w:rPr>
        <w:tab/>
      </w:r>
      <w:r w:rsidRPr="000D5C5C">
        <w:rPr>
          <w:rFonts w:ascii="ＭＳ Ｐ明朝" w:eastAsia="ＭＳ Ｐ明朝" w:hAnsi="ＭＳ Ｐ明朝" w:hint="eastAsia"/>
          <w:sz w:val="22"/>
        </w:rPr>
        <w:t>フォーマットの仕様</w:t>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p>
    <w:p w14:paraId="491CACC7" w14:textId="77777777" w:rsidR="001902DA" w:rsidRPr="000D5C5C" w:rsidRDefault="001902DA" w:rsidP="001902DA">
      <w:pPr>
        <w:rPr>
          <w:rFonts w:ascii="ＭＳ Ｐ明朝" w:eastAsia="ＭＳ Ｐ明朝" w:hAnsi="ＭＳ Ｐ明朝"/>
          <w:sz w:val="22"/>
        </w:rPr>
      </w:pPr>
    </w:p>
    <w:p w14:paraId="6C1D3BFC" w14:textId="77777777" w:rsidR="001902DA" w:rsidRPr="000D5C5C" w:rsidRDefault="001902DA" w:rsidP="001902DA">
      <w:pPr>
        <w:ind w:leftChars="-59" w:left="29" w:hangingChars="70" w:hanging="149"/>
        <w:rPr>
          <w:rFonts w:ascii="ＭＳ Ｐ明朝" w:eastAsia="ＭＳ Ｐ明朝" w:hAnsi="ＭＳ Ｐ明朝"/>
          <w:bCs/>
          <w:sz w:val="22"/>
        </w:rPr>
      </w:pPr>
      <w:r w:rsidRPr="000D5C5C">
        <w:rPr>
          <w:rFonts w:ascii="ＭＳ Ｐ明朝" w:eastAsia="ＭＳ Ｐ明朝" w:hAnsi="ＭＳ Ｐ明朝" w:hint="eastAsia"/>
          <w:bCs/>
          <w:sz w:val="22"/>
        </w:rPr>
        <w:t>付属書</w:t>
      </w:r>
      <w:r w:rsidRPr="000D5C5C">
        <w:rPr>
          <w:rFonts w:ascii="ＭＳ Ｐ明朝" w:eastAsia="ＭＳ Ｐ明朝" w:hAnsi="ＭＳ Ｐ明朝"/>
          <w:bCs/>
          <w:sz w:val="22"/>
        </w:rPr>
        <w:t>1：産業部門</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38932FC1" w14:textId="77777777" w:rsidR="001902DA" w:rsidRPr="000D5C5C" w:rsidRDefault="001902DA" w:rsidP="001902DA">
      <w:pPr>
        <w:ind w:leftChars="-59" w:left="29" w:hangingChars="70" w:hanging="149"/>
        <w:rPr>
          <w:rFonts w:ascii="ＭＳ Ｐ明朝" w:eastAsia="ＭＳ Ｐ明朝" w:hAnsi="ＭＳ Ｐ明朝"/>
          <w:bCs/>
          <w:sz w:val="22"/>
        </w:rPr>
      </w:pPr>
      <w:r w:rsidRPr="000D5C5C">
        <w:rPr>
          <w:rFonts w:ascii="ＭＳ Ｐ明朝" w:eastAsia="ＭＳ Ｐ明朝" w:hAnsi="ＭＳ Ｐ明朝" w:hint="eastAsia"/>
          <w:bCs/>
          <w:sz w:val="22"/>
        </w:rPr>
        <w:t>付属書</w:t>
      </w:r>
      <w:r w:rsidRPr="000D5C5C">
        <w:rPr>
          <w:rFonts w:ascii="ＭＳ Ｐ明朝" w:eastAsia="ＭＳ Ｐ明朝" w:hAnsi="ＭＳ Ｐ明朝"/>
          <w:bCs/>
          <w:sz w:val="22"/>
        </w:rPr>
        <w:t>2：製品のカテゴリー</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080A3428" w14:textId="77777777" w:rsidR="00352C93" w:rsidRDefault="001902DA" w:rsidP="001902DA">
      <w:pPr>
        <w:ind w:leftChars="-59" w:left="29" w:hangingChars="70" w:hanging="149"/>
        <w:rPr>
          <w:rFonts w:ascii="ＭＳ Ｐ明朝" w:eastAsia="ＭＳ Ｐ明朝" w:hAnsi="ＭＳ Ｐ明朝"/>
          <w:bCs/>
          <w:sz w:val="22"/>
        </w:rPr>
      </w:pPr>
      <w:r w:rsidRPr="000D5C5C">
        <w:rPr>
          <w:rFonts w:ascii="ＭＳ Ｐ明朝" w:eastAsia="ＭＳ Ｐ明朝" w:hAnsi="ＭＳ Ｐ明朝" w:hint="eastAsia"/>
          <w:bCs/>
          <w:sz w:val="22"/>
        </w:rPr>
        <w:t>付属書</w:t>
      </w:r>
      <w:r w:rsidRPr="000D5C5C">
        <w:rPr>
          <w:rFonts w:ascii="ＭＳ Ｐ明朝" w:eastAsia="ＭＳ Ｐ明朝" w:hAnsi="ＭＳ Ｐ明朝"/>
          <w:bCs/>
          <w:sz w:val="22"/>
        </w:rPr>
        <w:t>3</w:t>
      </w:r>
      <w:r w:rsidRPr="000D5C5C">
        <w:rPr>
          <w:rFonts w:ascii="ＭＳ Ｐ明朝" w:eastAsia="ＭＳ Ｐ明朝" w:hAnsi="ＭＳ Ｐ明朝" w:hint="eastAsia"/>
          <w:bCs/>
          <w:sz w:val="22"/>
        </w:rPr>
        <w:t>：特定のプロジェクトを対象とする</w:t>
      </w:r>
      <w:r w:rsidRPr="000D5C5C">
        <w:rPr>
          <w:rFonts w:ascii="ＭＳ Ｐ明朝" w:eastAsia="ＭＳ Ｐ明朝" w:hAnsi="ＭＳ Ｐ明朝"/>
          <w:bCs/>
          <w:sz w:val="22"/>
        </w:rPr>
        <w:t>PEFC-COC</w:t>
      </w:r>
      <w:r w:rsidRPr="00D81982">
        <w:rPr>
          <w:rFonts w:ascii="ＭＳ Ｐ明朝" w:eastAsia="ＭＳ Ｐ明朝" w:hAnsi="ＭＳ Ｐ明朝"/>
          <w:bCs/>
          <w:sz w:val="22"/>
        </w:rPr>
        <w:tab/>
      </w:r>
    </w:p>
    <w:p w14:paraId="019BC6AD" w14:textId="4E54032A" w:rsidR="001902DA" w:rsidRPr="00D81982" w:rsidRDefault="001902DA" w:rsidP="001902DA">
      <w:pPr>
        <w:ind w:leftChars="-59" w:left="29" w:hangingChars="70" w:hanging="149"/>
        <w:rPr>
          <w:rFonts w:ascii="ＭＳ Ｐ明朝" w:eastAsia="ＭＳ Ｐ明朝" w:hAnsi="ＭＳ Ｐ明朝"/>
          <w:bCs/>
          <w:sz w:val="22"/>
          <w:u w:val="single"/>
        </w:rPr>
      </w:pP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02179DE"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lastRenderedPageBreak/>
        <w:t>序論</w:t>
      </w:r>
      <w:r w:rsidRPr="000D5C5C">
        <w:rPr>
          <w:rFonts w:ascii="ＭＳ Ｐ明朝" w:eastAsia="ＭＳ Ｐ明朝" w:hAnsi="ＭＳ Ｐ明朝"/>
          <w:b/>
          <w:sz w:val="22"/>
        </w:rPr>
        <w:t xml:space="preserve"> </w:t>
      </w:r>
    </w:p>
    <w:p w14:paraId="2F4D1B22" w14:textId="77777777" w:rsidR="001902DA" w:rsidRPr="000D5C5C" w:rsidRDefault="001902DA" w:rsidP="001902DA">
      <w:pPr>
        <w:rPr>
          <w:rFonts w:ascii="ＭＳ Ｐ明朝" w:eastAsia="ＭＳ Ｐ明朝" w:hAnsi="ＭＳ Ｐ明朝"/>
          <w:b/>
          <w:sz w:val="22"/>
        </w:rPr>
      </w:pPr>
    </w:p>
    <w:p w14:paraId="3C16B25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SGEC/PEFCジャパンは、森林管理とCOCの第3者認証及び林産品のラベル制度を運営する。</w:t>
      </w:r>
    </w:p>
    <w:p w14:paraId="4DC52014" w14:textId="77777777" w:rsidR="001902DA" w:rsidRPr="000D5C5C" w:rsidRDefault="001902DA" w:rsidP="001902DA">
      <w:pPr>
        <w:rPr>
          <w:rFonts w:ascii="ＭＳ Ｐ明朝" w:eastAsia="ＭＳ Ｐ明朝" w:hAnsi="ＭＳ Ｐ明朝"/>
          <w:sz w:val="22"/>
        </w:rPr>
      </w:pPr>
    </w:p>
    <w:p w14:paraId="1E6C82FF" w14:textId="1EA1437F" w:rsidR="001902DA" w:rsidRPr="000D5C5C" w:rsidRDefault="001902DA" w:rsidP="001902DA">
      <w:pPr>
        <w:rPr>
          <w:rFonts w:ascii="ＭＳ Ｐ明朝" w:eastAsia="ＭＳ Ｐ明朝" w:hAnsi="ＭＳ Ｐ明朝"/>
          <w:b/>
          <w:sz w:val="22"/>
        </w:rPr>
      </w:pPr>
      <w:bookmarkStart w:id="192" w:name="_Hlk38008838"/>
      <w:r w:rsidRPr="000D5C5C">
        <w:rPr>
          <w:rFonts w:ascii="ＭＳ Ｐ明朝" w:eastAsia="ＭＳ Ｐ明朝" w:hAnsi="ＭＳ Ｐ明朝"/>
          <w:sz w:val="22"/>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0D5C5C">
        <w:rPr>
          <w:rFonts w:ascii="ＭＳ Ｐ明朝" w:eastAsia="ＭＳ Ｐ明朝" w:hAnsi="ＭＳ Ｐ明朝" w:hint="eastAsia"/>
          <w:sz w:val="22"/>
        </w:rPr>
        <w:t>認証書と認証主体、</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ロゴ使用ライセンス、</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公示認証機関及び</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認証製品などの「</w:t>
      </w:r>
      <w:r w:rsidRPr="000D5C5C">
        <w:rPr>
          <w:rFonts w:ascii="ＭＳ Ｐ明朝" w:eastAsia="ＭＳ Ｐ明朝" w:hAnsi="ＭＳ Ｐ明朝"/>
          <w:sz w:val="22"/>
        </w:rPr>
        <w:t>SGEC情報及び登録システム」</w:t>
      </w:r>
      <w:r w:rsidR="00B85C01">
        <w:rPr>
          <w:rFonts w:ascii="ＭＳ Ｐ明朝" w:eastAsia="ＭＳ Ｐ明朝" w:hAnsi="ＭＳ Ｐ明朝" w:hint="eastAsia"/>
          <w:sz w:val="22"/>
        </w:rPr>
        <w:t>の</w:t>
      </w:r>
      <w:r w:rsidRPr="000D5C5C">
        <w:rPr>
          <w:rFonts w:ascii="ＭＳ Ｐ明朝" w:eastAsia="ＭＳ Ｐ明朝" w:hAnsi="ＭＳ Ｐ明朝"/>
          <w:sz w:val="22"/>
        </w:rPr>
        <w:t>関連データは，「PEFC情報及び登録システム」に登録され、「SGEC情報及び登録しシステム」は「PEFC情報及び登録システム」の一部として管理される</w:t>
      </w:r>
      <w:bookmarkEnd w:id="192"/>
      <w:r w:rsidRPr="000D5C5C">
        <w:rPr>
          <w:rFonts w:ascii="ＭＳ Ｐ明朝" w:eastAsia="ＭＳ Ｐ明朝" w:hAnsi="ＭＳ Ｐ明朝" w:hint="eastAsia"/>
          <w:sz w:val="22"/>
        </w:rPr>
        <w:t>。なお、現在、</w:t>
      </w:r>
      <w:r w:rsidRPr="000D5C5C">
        <w:rPr>
          <w:rFonts w:ascii="ＭＳ Ｐ明朝" w:eastAsia="ＭＳ Ｐ明朝" w:hAnsi="ＭＳ Ｐ明朝"/>
          <w:sz w:val="22"/>
        </w:rPr>
        <w:t xml:space="preserve">PEFCはRadix Tree software (Global Traceability Solutions GmbH) </w:t>
      </w:r>
      <w:r w:rsidRPr="000D5C5C">
        <w:rPr>
          <w:rFonts w:ascii="ＭＳ Ｐ明朝" w:eastAsia="ＭＳ Ｐ明朝" w:hAnsi="ＭＳ Ｐ明朝" w:hint="eastAsia"/>
          <w:sz w:val="22"/>
        </w:rPr>
        <w:t>をその</w:t>
      </w:r>
      <w:r w:rsidRPr="000D5C5C">
        <w:rPr>
          <w:rFonts w:ascii="ＭＳ Ｐ明朝" w:eastAsia="ＭＳ Ｐ明朝" w:hAnsi="ＭＳ Ｐ明朝"/>
          <w:sz w:val="22"/>
        </w:rPr>
        <w:t>DBMSとして使用している。</w:t>
      </w:r>
    </w:p>
    <w:p w14:paraId="43EA4169" w14:textId="77777777" w:rsidR="001902DA" w:rsidRPr="000D5C5C" w:rsidRDefault="001902DA" w:rsidP="001902DA">
      <w:pPr>
        <w:rPr>
          <w:rFonts w:ascii="ＭＳ Ｐ明朝" w:eastAsia="ＭＳ Ｐ明朝" w:hAnsi="ＭＳ Ｐ明朝"/>
          <w:sz w:val="22"/>
        </w:rPr>
      </w:pPr>
    </w:p>
    <w:p w14:paraId="0CDC2BA5" w14:textId="77777777" w:rsidR="001902DA" w:rsidRPr="000D5C5C" w:rsidRDefault="001902DA" w:rsidP="001902DA">
      <w:pPr>
        <w:rPr>
          <w:rFonts w:ascii="ＭＳ Ｐ明朝" w:eastAsia="ＭＳ Ｐ明朝" w:hAnsi="ＭＳ Ｐ明朝"/>
          <w:sz w:val="22"/>
        </w:rPr>
      </w:pPr>
      <w:bookmarkStart w:id="193" w:name="_Hlk38009265"/>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情報及び登録システム」の目的</w:t>
      </w:r>
      <w:r w:rsidRPr="000D5C5C">
        <w:rPr>
          <w:rFonts w:ascii="ＭＳ Ｐ明朝" w:eastAsia="ＭＳ Ｐ明朝" w:hAnsi="ＭＳ Ｐ明朝"/>
          <w:sz w:val="22"/>
        </w:rPr>
        <w:t>)</w:t>
      </w:r>
    </w:p>
    <w:p w14:paraId="75830BE4" w14:textId="77777777" w:rsidR="001902DA" w:rsidRPr="000D5C5C" w:rsidRDefault="001902DA" w:rsidP="001902DA">
      <w:pPr>
        <w:rPr>
          <w:rFonts w:ascii="ＭＳ Ｐ明朝" w:eastAsia="ＭＳ Ｐ明朝" w:hAnsi="ＭＳ Ｐ明朝"/>
          <w:b/>
          <w:bCs/>
          <w:sz w:val="22"/>
        </w:rPr>
      </w:pPr>
    </w:p>
    <w:p w14:paraId="3F6C177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情報及び登録システム」の目的は、「</w:t>
      </w:r>
      <w:r w:rsidRPr="000D5C5C">
        <w:rPr>
          <w:rFonts w:ascii="ＭＳ Ｐ明朝" w:eastAsia="ＭＳ Ｐ明朝" w:hAnsi="ＭＳ Ｐ明朝"/>
          <w:sz w:val="22"/>
        </w:rPr>
        <w:t>PEFC情報及び登録システム」を使用することによって、認証取得組織、認証機関及び個人に対し下記を可能とする信頼ある情報を提供することにある。</w:t>
      </w:r>
    </w:p>
    <w:p w14:paraId="30CC66BA"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認証書及び主体の</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承認状態に関する有効性を検証する</w:t>
      </w:r>
      <w:r w:rsidRPr="000D5C5C">
        <w:rPr>
          <w:rFonts w:ascii="ＭＳ Ｐ明朝" w:eastAsia="ＭＳ Ｐ明朝" w:hAnsi="ＭＳ Ｐ明朝" w:cs="Arial" w:hint="eastAsia"/>
          <w:sz w:val="22"/>
        </w:rPr>
        <w:t>データ</w:t>
      </w:r>
    </w:p>
    <w:p w14:paraId="2C8DC025"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ロゴ使用ライセンスの保有者を確認する</w:t>
      </w:r>
      <w:r w:rsidRPr="000D5C5C">
        <w:rPr>
          <w:rFonts w:ascii="ＭＳ Ｐ明朝" w:eastAsia="ＭＳ Ｐ明朝" w:hAnsi="ＭＳ Ｐ明朝" w:cs="Arial" w:hint="eastAsia"/>
          <w:sz w:val="22"/>
        </w:rPr>
        <w:t>データ</w:t>
      </w:r>
    </w:p>
    <w:p w14:paraId="5511055C"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認証サービスを提供する</w:t>
      </w:r>
      <w:r w:rsidRPr="000D5C5C">
        <w:rPr>
          <w:rFonts w:ascii="ＭＳ Ｐ明朝" w:eastAsia="ＭＳ Ｐ明朝" w:hAnsi="ＭＳ Ｐ明朝" w:cs="Arial" w:hint="eastAsia"/>
          <w:sz w:val="22"/>
        </w:rPr>
        <w:t>認証機関を検索するデータ</w:t>
      </w:r>
    </w:p>
    <w:p w14:paraId="090783ED"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cs="Arial"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cs="Arial" w:hint="eastAsia"/>
          <w:sz w:val="22"/>
        </w:rPr>
        <w:t>認証製品の供給者を検索するデータ</w:t>
      </w:r>
    </w:p>
    <w:p w14:paraId="005CC4FD" w14:textId="77777777" w:rsidR="001902DA" w:rsidRPr="000D5C5C" w:rsidRDefault="001902DA" w:rsidP="001902DA">
      <w:pPr>
        <w:autoSpaceDE w:val="0"/>
        <w:autoSpaceDN w:val="0"/>
        <w:adjustRightInd w:val="0"/>
        <w:rPr>
          <w:rFonts w:ascii="ＭＳ Ｐ明朝" w:eastAsia="ＭＳ Ｐ明朝" w:hAnsi="ＭＳ Ｐ明朝" w:cs="Arial"/>
          <w:sz w:val="22"/>
        </w:rPr>
      </w:pPr>
      <w:r w:rsidRPr="000D5C5C">
        <w:rPr>
          <w:rFonts w:ascii="ＭＳ Ｐ明朝" w:eastAsia="ＭＳ Ｐ明朝" w:hAnsi="ＭＳ Ｐ明朝" w:cs="Arial" w:hint="eastAsia"/>
          <w:sz w:val="22"/>
        </w:rPr>
        <w:t>さらに、「</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情報登録システム」は、内部や外部で使用される</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の統計及び</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の実績のモニタリングに関わるデータを提供する。</w:t>
      </w:r>
    </w:p>
    <w:p w14:paraId="01FDBFA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SGEC/PEFCジャパンは、「PEFC情報及び登録システム」を使用するに当たって、すべての使用者が求める「SGEC</w:t>
      </w:r>
      <w:r w:rsidRPr="000D5C5C">
        <w:rPr>
          <w:rFonts w:ascii="ＭＳ Ｐ明朝" w:eastAsia="ＭＳ Ｐ明朝" w:hAnsi="ＭＳ Ｐ明朝" w:hint="eastAsia"/>
          <w:sz w:val="22"/>
        </w:rPr>
        <w:t>情報及び登録システム」のデータの完結性と正確性を確保するために、そのデータの最新状態を維持する。</w:t>
      </w:r>
    </w:p>
    <w:p w14:paraId="7EAD5349" w14:textId="77777777" w:rsidR="001902DA" w:rsidRPr="000D5C5C" w:rsidRDefault="001902DA" w:rsidP="001902DA">
      <w:pPr>
        <w:rPr>
          <w:rFonts w:ascii="ＭＳ Ｐ明朝" w:eastAsia="ＭＳ Ｐ明朝" w:hAnsi="ＭＳ Ｐ明朝"/>
          <w:sz w:val="22"/>
        </w:rPr>
      </w:pPr>
    </w:p>
    <w:p w14:paraId="5A6110E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情報及び登録システム」の管理</w:t>
      </w:r>
      <w:r w:rsidRPr="000D5C5C">
        <w:rPr>
          <w:rFonts w:ascii="ＭＳ Ｐ明朝" w:eastAsia="ＭＳ Ｐ明朝" w:hAnsi="ＭＳ Ｐ明朝"/>
          <w:sz w:val="22"/>
        </w:rPr>
        <w:t>)</w:t>
      </w:r>
    </w:p>
    <w:p w14:paraId="58D1DEB5" w14:textId="77777777" w:rsidR="001902DA" w:rsidRPr="000D5C5C" w:rsidRDefault="001902DA" w:rsidP="001902DA">
      <w:pPr>
        <w:rPr>
          <w:rFonts w:ascii="ＭＳ Ｐ明朝" w:eastAsia="ＭＳ Ｐ明朝" w:hAnsi="ＭＳ Ｐ明朝"/>
          <w:b/>
          <w:bCs/>
          <w:sz w:val="22"/>
        </w:rPr>
      </w:pPr>
    </w:p>
    <w:p w14:paraId="0659A478" w14:textId="24DD3DA1" w:rsidR="001902DA"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情報及び登録システム」については、</w:t>
      </w:r>
      <w:r w:rsidRPr="000D5C5C">
        <w:rPr>
          <w:rFonts w:ascii="ＭＳ Ｐ明朝" w:eastAsia="ＭＳ Ｐ明朝" w:hAnsi="ＭＳ Ｐ明朝"/>
          <w:sz w:val="22"/>
        </w:rPr>
        <w:t>SGEC/PEFCジャパン(事務局)がPEFC評議会に「PEFC情報及び登録システム」の管理に必要なデータを提供し、全PEFC認可団体が参画する</w:t>
      </w:r>
      <w:r w:rsidR="007D37A3">
        <w:rPr>
          <w:rFonts w:ascii="ＭＳ Ｐ明朝" w:eastAsia="ＭＳ Ｐ明朝" w:hAnsi="ＭＳ Ｐ明朝" w:hint="eastAsia"/>
          <w:sz w:val="22"/>
        </w:rPr>
        <w:t>「</w:t>
      </w:r>
      <w:r w:rsidRPr="000D5C5C">
        <w:rPr>
          <w:rFonts w:ascii="ＭＳ Ｐ明朝" w:eastAsia="ＭＳ Ｐ明朝" w:hAnsi="ＭＳ Ｐ明朝"/>
          <w:sz w:val="22"/>
        </w:rPr>
        <w:t>PEFC</w:t>
      </w:r>
      <w:r w:rsidR="007D37A3" w:rsidRPr="000D5C5C">
        <w:rPr>
          <w:rFonts w:ascii="ＭＳ Ｐ明朝" w:eastAsia="ＭＳ Ｐ明朝" w:hAnsi="ＭＳ Ｐ明朝"/>
          <w:sz w:val="22"/>
        </w:rPr>
        <w:t>情報及び登録</w:t>
      </w:r>
      <w:r w:rsidRPr="000D5C5C">
        <w:rPr>
          <w:rFonts w:ascii="ＭＳ Ｐ明朝" w:eastAsia="ＭＳ Ｐ明朝" w:hAnsi="ＭＳ Ｐ明朝"/>
          <w:sz w:val="22"/>
        </w:rPr>
        <w:t>システムの下で、同システムのうち一部として管理される。</w:t>
      </w:r>
    </w:p>
    <w:p w14:paraId="35C2C8DF" w14:textId="04F4DB7B" w:rsidR="007D37A3" w:rsidRPr="00A733B8" w:rsidRDefault="007D37A3" w:rsidP="001902DA">
      <w:pPr>
        <w:rPr>
          <w:rFonts w:ascii="ＭＳ Ｐ明朝" w:eastAsia="ＭＳ Ｐ明朝" w:hAnsi="ＭＳ Ｐ明朝"/>
          <w:color w:val="FF0000"/>
          <w:sz w:val="22"/>
        </w:rPr>
      </w:pPr>
    </w:p>
    <w:p w14:paraId="15ED2A63" w14:textId="77777777" w:rsidR="007D37A3"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従って、本文書の「</w:t>
      </w:r>
      <w:r w:rsidRPr="000D5C5C">
        <w:rPr>
          <w:rFonts w:ascii="ＭＳ Ｐ明朝" w:eastAsia="ＭＳ Ｐ明朝" w:hAnsi="ＭＳ Ｐ明朝"/>
          <w:sz w:val="22"/>
        </w:rPr>
        <w:t>4及び5」において、SGEC/PEFCジャパンを含むPEFC認可団体によって、</w:t>
      </w:r>
      <w:r w:rsidRPr="000D5C5C">
        <w:rPr>
          <w:rFonts w:ascii="ＭＳ Ｐ明朝" w:eastAsia="ＭＳ Ｐ明朝" w:hAnsi="ＭＳ Ｐ明朝"/>
          <w:sz w:val="22"/>
        </w:rPr>
        <w:lastRenderedPageBreak/>
        <w:t>「PEFC情報及び登録システム」に登録されるデータ要素に関する要求事項を定め、SGEC/PEFCジャパンは、本項に基づくデータをPEFC評議会に提供し、PEFC評議会は</w:t>
      </w:r>
      <w:r w:rsidR="00B85C01" w:rsidRPr="000D5C5C">
        <w:rPr>
          <w:rFonts w:ascii="ＭＳ Ｐ明朝" w:eastAsia="ＭＳ Ｐ明朝" w:hAnsi="ＭＳ Ｐ明朝"/>
          <w:sz w:val="22"/>
        </w:rPr>
        <w:t>「PEFC情報及び登録システム」</w:t>
      </w:r>
      <w:r w:rsidR="00B85C01">
        <w:rPr>
          <w:rFonts w:ascii="ＭＳ Ｐ明朝" w:eastAsia="ＭＳ Ｐ明朝" w:hAnsi="ＭＳ Ｐ明朝" w:hint="eastAsia"/>
          <w:sz w:val="22"/>
        </w:rPr>
        <w:t>の</w:t>
      </w:r>
      <w:r w:rsidRPr="000D5C5C">
        <w:rPr>
          <w:rFonts w:ascii="ＭＳ Ｐ明朝" w:eastAsia="ＭＳ Ｐ明朝" w:hAnsi="ＭＳ Ｐ明朝"/>
          <w:sz w:val="22"/>
        </w:rPr>
        <w:t>下で、SGEC/PEFCジャパンを含むPEFC認可団体の全データを管理する。</w:t>
      </w:r>
    </w:p>
    <w:p w14:paraId="2F6D4292" w14:textId="77777777" w:rsidR="007D37A3" w:rsidRDefault="007D37A3" w:rsidP="001902DA">
      <w:pPr>
        <w:rPr>
          <w:rFonts w:ascii="ＭＳ Ｐ明朝" w:eastAsia="ＭＳ Ｐ明朝" w:hAnsi="ＭＳ Ｐ明朝"/>
          <w:sz w:val="22"/>
        </w:rPr>
      </w:pPr>
    </w:p>
    <w:p w14:paraId="3807337C" w14:textId="74CE5BBD" w:rsidR="001902DA" w:rsidRPr="000D5C5C" w:rsidRDefault="00FF4176" w:rsidP="001902DA">
      <w:pPr>
        <w:rPr>
          <w:rFonts w:ascii="ＭＳ Ｐ明朝" w:eastAsia="ＭＳ Ｐ明朝" w:hAnsi="ＭＳ Ｐ明朝"/>
          <w:sz w:val="22"/>
        </w:rPr>
      </w:pPr>
      <w:r>
        <w:rPr>
          <w:rFonts w:ascii="ＭＳ Ｐ明朝" w:eastAsia="ＭＳ Ｐ明朝" w:hAnsi="ＭＳ Ｐ明朝" w:hint="eastAsia"/>
          <w:sz w:val="22"/>
        </w:rPr>
        <w:t>「</w:t>
      </w:r>
      <w:r w:rsidR="001902DA" w:rsidRPr="000D5C5C">
        <w:rPr>
          <w:rFonts w:ascii="ＭＳ Ｐ明朝" w:eastAsia="ＭＳ Ｐ明朝" w:hAnsi="ＭＳ Ｐ明朝"/>
          <w:sz w:val="22"/>
        </w:rPr>
        <w:t>SGEC</w:t>
      </w:r>
      <w:r w:rsidR="0082013F" w:rsidRPr="000D5C5C">
        <w:rPr>
          <w:rFonts w:ascii="ＭＳ Ｐ明朝" w:eastAsia="ＭＳ Ｐ明朝" w:hAnsi="ＭＳ Ｐ明朝"/>
          <w:sz w:val="22"/>
        </w:rPr>
        <w:t>情報及び登録</w:t>
      </w:r>
      <w:r w:rsidR="001902DA" w:rsidRPr="000D5C5C">
        <w:rPr>
          <w:rFonts w:ascii="ＭＳ Ｐ明朝" w:eastAsia="ＭＳ Ｐ明朝" w:hAnsi="ＭＳ Ｐ明朝"/>
          <w:sz w:val="22"/>
        </w:rPr>
        <w:t>システム</w:t>
      </w:r>
      <w:r>
        <w:rPr>
          <w:rFonts w:ascii="ＭＳ Ｐ明朝" w:eastAsia="ＭＳ Ｐ明朝" w:hAnsi="ＭＳ Ｐ明朝" w:hint="eastAsia"/>
          <w:sz w:val="22"/>
        </w:rPr>
        <w:t>」</w:t>
      </w:r>
      <w:r w:rsidR="001902DA" w:rsidRPr="000D5C5C">
        <w:rPr>
          <w:rFonts w:ascii="ＭＳ Ｐ明朝" w:eastAsia="ＭＳ Ｐ明朝" w:hAnsi="ＭＳ Ｐ明朝"/>
          <w:sz w:val="22"/>
        </w:rPr>
        <w:t>は、PEFC認可団体の全データが管理される</w:t>
      </w:r>
      <w:r>
        <w:rPr>
          <w:rFonts w:ascii="ＭＳ Ｐ明朝" w:eastAsia="ＭＳ Ｐ明朝" w:hAnsi="ＭＳ Ｐ明朝" w:hint="eastAsia"/>
          <w:sz w:val="22"/>
        </w:rPr>
        <w:t>「</w:t>
      </w:r>
      <w:r w:rsidR="001902DA" w:rsidRPr="000D5C5C">
        <w:rPr>
          <w:rFonts w:ascii="ＭＳ Ｐ明朝" w:eastAsia="ＭＳ Ｐ明朝" w:hAnsi="ＭＳ Ｐ明朝"/>
          <w:sz w:val="22"/>
        </w:rPr>
        <w:t>PEFC</w:t>
      </w:r>
      <w:r w:rsidR="0082013F" w:rsidRPr="000D5C5C">
        <w:rPr>
          <w:rFonts w:ascii="ＭＳ Ｐ明朝" w:eastAsia="ＭＳ Ｐ明朝" w:hAnsi="ＭＳ Ｐ明朝"/>
          <w:sz w:val="22"/>
        </w:rPr>
        <w:t>情報及び登録</w:t>
      </w:r>
      <w:r w:rsidR="001902DA" w:rsidRPr="000D5C5C">
        <w:rPr>
          <w:rFonts w:ascii="ＭＳ Ｐ明朝" w:eastAsia="ＭＳ Ｐ明朝" w:hAnsi="ＭＳ Ｐ明朝"/>
          <w:sz w:val="22"/>
        </w:rPr>
        <w:t>システム</w:t>
      </w:r>
      <w:r>
        <w:rPr>
          <w:rFonts w:ascii="ＭＳ Ｐ明朝" w:eastAsia="ＭＳ Ｐ明朝" w:hAnsi="ＭＳ Ｐ明朝" w:hint="eastAsia"/>
          <w:sz w:val="22"/>
        </w:rPr>
        <w:t>」</w:t>
      </w:r>
      <w:r w:rsidR="001902DA" w:rsidRPr="000D5C5C">
        <w:rPr>
          <w:rFonts w:ascii="ＭＳ Ｐ明朝" w:eastAsia="ＭＳ Ｐ明朝" w:hAnsi="ＭＳ Ｐ明朝"/>
          <w:sz w:val="22"/>
        </w:rPr>
        <w:t>のデータの一部として管理される。</w:t>
      </w:r>
    </w:p>
    <w:p w14:paraId="074EF61D" w14:textId="77777777" w:rsidR="001902DA" w:rsidRPr="000D5C5C" w:rsidRDefault="001902DA" w:rsidP="001902DA">
      <w:pPr>
        <w:rPr>
          <w:rFonts w:ascii="ＭＳ Ｐ明朝" w:eastAsia="ＭＳ Ｐ明朝" w:hAnsi="ＭＳ Ｐ明朝" w:cs="Arial"/>
          <w:sz w:val="22"/>
        </w:rPr>
      </w:pPr>
    </w:p>
    <w:p w14:paraId="7B4476BF" w14:textId="555A30F5"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hint="eastAsia"/>
          <w:sz w:val="22"/>
        </w:rPr>
        <w:t>本文書は、</w:t>
      </w:r>
      <w:r w:rsidR="00AE0D95">
        <w:rPr>
          <w:rFonts w:ascii="ＭＳ Ｐ明朝" w:eastAsia="ＭＳ Ｐ明朝" w:hAnsi="ＭＳ Ｐ明朝" w:cs="Arial" w:hint="eastAsia"/>
          <w:sz w:val="22"/>
        </w:rPr>
        <w:t>「</w:t>
      </w:r>
      <w:r w:rsidRPr="000D5C5C">
        <w:rPr>
          <w:rFonts w:ascii="ＭＳ Ｐ明朝" w:eastAsia="ＭＳ Ｐ明朝" w:hAnsi="ＭＳ Ｐ明朝"/>
          <w:sz w:val="22"/>
        </w:rPr>
        <w:t>SGEC附属文書2-2-2</w:t>
      </w:r>
      <w:r w:rsidR="00AE0D95">
        <w:rPr>
          <w:rFonts w:ascii="ＭＳ Ｐ明朝" w:eastAsia="ＭＳ Ｐ明朝" w:hAnsi="ＭＳ Ｐ明朝"/>
          <w:sz w:val="22"/>
        </w:rPr>
        <w:t xml:space="preserve"> </w:t>
      </w:r>
      <w:r w:rsidRPr="000D5C5C">
        <w:rPr>
          <w:rFonts w:ascii="ＭＳ Ｐ明朝" w:eastAsia="ＭＳ Ｐ明朝" w:hAnsi="ＭＳ Ｐ明朝"/>
          <w:sz w:val="22"/>
        </w:rPr>
        <w:t>「SGEC/PEFC登録(公示)システム</w:t>
      </w:r>
      <w:r w:rsidR="00AE0D95">
        <w:rPr>
          <w:rFonts w:ascii="ＭＳ Ｐ明朝" w:eastAsia="ＭＳ Ｐ明朝" w:hAnsi="ＭＳ Ｐ明朝" w:hint="eastAsia"/>
          <w:sz w:val="22"/>
        </w:rPr>
        <w:t>（</w:t>
      </w:r>
      <w:r w:rsidR="00AE0D95">
        <w:rPr>
          <w:rFonts w:ascii="ＭＳ Ｐ明朝" w:eastAsia="ＭＳ Ｐ明朝" w:hAnsi="ＭＳ Ｐ明朝" w:cs="Arial" w:hint="eastAsia"/>
          <w:sz w:val="22"/>
        </w:rPr>
        <w:t>2</w:t>
      </w:r>
      <w:r w:rsidR="00AE0D95">
        <w:rPr>
          <w:rFonts w:ascii="ＭＳ Ｐ明朝" w:eastAsia="ＭＳ Ｐ明朝" w:hAnsi="ＭＳ Ｐ明朝" w:cs="Arial"/>
          <w:sz w:val="22"/>
        </w:rPr>
        <w:t>015</w:t>
      </w:r>
      <w:r w:rsidR="00AE0D95">
        <w:rPr>
          <w:rFonts w:ascii="ＭＳ Ｐ明朝" w:eastAsia="ＭＳ Ｐ明朝" w:hAnsi="ＭＳ Ｐ明朝" w:cs="Arial" w:hint="eastAsia"/>
          <w:sz w:val="22"/>
        </w:rPr>
        <w:t>理事会2015.4.1）」</w:t>
      </w:r>
      <w:r w:rsidRPr="000D5C5C">
        <w:rPr>
          <w:rFonts w:ascii="ＭＳ Ｐ明朝" w:eastAsia="ＭＳ Ｐ明朝" w:hAnsi="ＭＳ Ｐ明朝" w:cs="Arial" w:hint="eastAsia"/>
          <w:sz w:val="22"/>
        </w:rPr>
        <w:t>に代替する。なお、</w:t>
      </w:r>
      <w:r w:rsidRPr="000D5C5C">
        <w:rPr>
          <w:rFonts w:ascii="ＭＳ Ｐ明朝" w:eastAsia="ＭＳ Ｐ明朝" w:hAnsi="ＭＳ Ｐ明朝" w:cs="Arial"/>
          <w:sz w:val="22"/>
        </w:rPr>
        <w:t>SGEC</w:t>
      </w:r>
      <w:r w:rsidR="008311F0">
        <w:rPr>
          <w:rFonts w:ascii="ＭＳ Ｐ明朝" w:eastAsia="ＭＳ Ｐ明朝" w:hAnsi="ＭＳ Ｐ明朝" w:cs="Arial" w:hint="eastAsia"/>
          <w:sz w:val="22"/>
        </w:rPr>
        <w:t>商標</w:t>
      </w:r>
      <w:r w:rsidRPr="000D5C5C">
        <w:rPr>
          <w:rFonts w:ascii="ＭＳ Ｐ明朝" w:eastAsia="ＭＳ Ｐ明朝" w:hAnsi="ＭＳ Ｐ明朝" w:cs="Arial"/>
          <w:sz w:val="22"/>
        </w:rPr>
        <w:t>使用ライセンスの発行については、SGEC規準文書6-1：</w:t>
      </w:r>
      <w:r w:rsidR="00545712" w:rsidRPr="000D5C5C">
        <w:rPr>
          <w:rFonts w:ascii="ＭＳ Ｐ明朝" w:eastAsia="ＭＳ Ｐ明朝" w:hAnsi="ＭＳ Ｐ明朝" w:cs="Arial"/>
          <w:sz w:val="22"/>
        </w:rPr>
        <w:t>2021</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SGEC</w:t>
      </w:r>
      <w:r w:rsidR="008311F0">
        <w:rPr>
          <w:rFonts w:ascii="ＭＳ Ｐ明朝" w:eastAsia="ＭＳ Ｐ明朝" w:hAnsi="ＭＳ Ｐ明朝" w:cs="Arial" w:hint="eastAsia"/>
          <w:sz w:val="22"/>
        </w:rPr>
        <w:t>商標</w:t>
      </w:r>
      <w:r w:rsidRPr="000D5C5C">
        <w:rPr>
          <w:rFonts w:ascii="ＭＳ Ｐ明朝" w:eastAsia="ＭＳ Ｐ明朝" w:hAnsi="ＭＳ Ｐ明朝" w:cs="Arial"/>
          <w:sz w:val="22"/>
        </w:rPr>
        <w:t>使用ライセンスの発行</w:t>
      </w:r>
      <w:r w:rsidR="0082013F">
        <w:rPr>
          <w:rFonts w:ascii="ＭＳ Ｐ明朝" w:eastAsia="ＭＳ Ｐ明朝" w:hAnsi="ＭＳ Ｐ明朝" w:cs="Arial" w:hint="eastAsia"/>
          <w:sz w:val="22"/>
        </w:rPr>
        <w:t>」</w:t>
      </w:r>
      <w:r w:rsidRPr="000D5C5C">
        <w:rPr>
          <w:rFonts w:ascii="ＭＳ Ｐ明朝" w:eastAsia="ＭＳ Ｐ明朝" w:hAnsi="ＭＳ Ｐ明朝" w:cs="Arial"/>
          <w:sz w:val="22"/>
        </w:rPr>
        <w:t>による。またSGEC</w:t>
      </w:r>
      <w:r w:rsidR="00514060">
        <w:rPr>
          <w:rFonts w:ascii="ＭＳ Ｐ明朝" w:eastAsia="ＭＳ Ｐ明朝" w:hAnsi="ＭＳ Ｐ明朝" w:cs="Arial" w:hint="eastAsia"/>
          <w:sz w:val="22"/>
        </w:rPr>
        <w:t>（商標）</w:t>
      </w:r>
      <w:r w:rsidRPr="000D5C5C">
        <w:rPr>
          <w:rFonts w:ascii="ＭＳ Ｐ明朝" w:eastAsia="ＭＳ Ｐ明朝" w:hAnsi="ＭＳ Ｐ明朝" w:cs="Arial"/>
          <w:sz w:val="22"/>
        </w:rPr>
        <w:t>コードシステムに関する手順は、有効である。</w:t>
      </w:r>
    </w:p>
    <w:p w14:paraId="0C8C70C8" w14:textId="561BB82E" w:rsidR="001902DA"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本文書は、</w:t>
      </w:r>
      <w:r w:rsidRPr="000D5C5C">
        <w:rPr>
          <w:rFonts w:ascii="ＭＳ Ｐ明朝" w:eastAsia="ＭＳ Ｐ明朝" w:hAnsi="ＭＳ Ｐ明朝"/>
          <w:sz w:val="22"/>
        </w:rPr>
        <w:t>PEFC認可団体およびPEFC評議会によってPEFC情報登録システムに登録されるデータ要素に関する要求事項を定める。</w:t>
      </w:r>
    </w:p>
    <w:p w14:paraId="0075901C" w14:textId="77777777" w:rsidR="008311F0" w:rsidRPr="000D5C5C" w:rsidRDefault="008311F0" w:rsidP="001902DA">
      <w:pPr>
        <w:rPr>
          <w:rFonts w:ascii="ＭＳ Ｐ明朝" w:eastAsia="ＭＳ Ｐ明朝" w:hAnsi="ＭＳ Ｐ明朝"/>
          <w:sz w:val="22"/>
        </w:rPr>
      </w:pPr>
    </w:p>
    <w:p w14:paraId="02CF51A5" w14:textId="38C36F93" w:rsidR="001902DA" w:rsidRPr="000D5C5C" w:rsidRDefault="001902DA" w:rsidP="001902DA">
      <w:pPr>
        <w:rPr>
          <w:rFonts w:ascii="ＭＳ Ｐ明朝" w:eastAsia="ＭＳ Ｐ明朝" w:hAnsi="ＭＳ Ｐ明朝"/>
          <w:sz w:val="20"/>
          <w:szCs w:val="20"/>
        </w:rPr>
      </w:pPr>
      <w:r w:rsidRPr="008311F0">
        <w:rPr>
          <w:rFonts w:ascii="ＭＳ ゴシック" w:eastAsia="ＭＳ ゴシック" w:hAnsi="ＭＳ ゴシック" w:hint="eastAsia"/>
          <w:sz w:val="20"/>
          <w:szCs w:val="20"/>
        </w:rPr>
        <w:t>注意書：</w:t>
      </w:r>
      <w:r w:rsidRPr="000D5C5C">
        <w:rPr>
          <w:rFonts w:ascii="ＭＳ Ｐ明朝" w:eastAsia="ＭＳ Ｐ明朝" w:hAnsi="ＭＳ Ｐ明朝"/>
          <w:sz w:val="20"/>
          <w:szCs w:val="20"/>
        </w:rPr>
        <w:t>SGEC</w:t>
      </w:r>
      <w:r w:rsidR="00514060">
        <w:rPr>
          <w:rFonts w:ascii="ＭＳ Ｐ明朝" w:eastAsia="ＭＳ Ｐ明朝" w:hAnsi="ＭＳ Ｐ明朝" w:cs="Arial" w:hint="eastAsia"/>
          <w:sz w:val="22"/>
        </w:rPr>
        <w:t>（商標）</w:t>
      </w:r>
      <w:r w:rsidRPr="000D5C5C">
        <w:rPr>
          <w:rFonts w:ascii="ＭＳ Ｐ明朝" w:eastAsia="ＭＳ Ｐ明朝" w:hAnsi="ＭＳ Ｐ明朝"/>
          <w:sz w:val="20"/>
          <w:szCs w:val="20"/>
        </w:rPr>
        <w:t>コードシステムはSGEC</w:t>
      </w:r>
      <w:r w:rsidR="008311F0">
        <w:rPr>
          <w:rFonts w:ascii="ＭＳ Ｐ明朝" w:eastAsia="ＭＳ Ｐ明朝" w:hAnsi="ＭＳ Ｐ明朝" w:hint="eastAsia"/>
          <w:sz w:val="20"/>
          <w:szCs w:val="20"/>
        </w:rPr>
        <w:t>商標</w:t>
      </w:r>
      <w:r w:rsidRPr="000D5C5C">
        <w:rPr>
          <w:rFonts w:ascii="ＭＳ Ｐ明朝" w:eastAsia="ＭＳ Ｐ明朝" w:hAnsi="ＭＳ Ｐ明朝"/>
          <w:sz w:val="20"/>
          <w:szCs w:val="20"/>
        </w:rPr>
        <w:t>使用ライセンス番号の仕組みで、SGEC規準文書6-1：</w:t>
      </w:r>
      <w:r w:rsidR="00545712" w:rsidRPr="000D5C5C">
        <w:rPr>
          <w:rFonts w:ascii="ＭＳ Ｐ明朝" w:eastAsia="ＭＳ Ｐ明朝" w:hAnsi="ＭＳ Ｐ明朝"/>
          <w:sz w:val="20"/>
          <w:szCs w:val="20"/>
        </w:rPr>
        <w:t>2021</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SGEC/PEFCジャパンによるSGEC/PEFC</w:t>
      </w:r>
      <w:r w:rsidR="008311F0">
        <w:rPr>
          <w:rFonts w:ascii="ＭＳ Ｐ明朝" w:eastAsia="ＭＳ Ｐ明朝" w:hAnsi="ＭＳ Ｐ明朝" w:hint="eastAsia"/>
          <w:sz w:val="20"/>
          <w:szCs w:val="20"/>
        </w:rPr>
        <w:t>商標</w:t>
      </w:r>
      <w:r w:rsidRPr="000D5C5C">
        <w:rPr>
          <w:rFonts w:ascii="ＭＳ Ｐ明朝" w:eastAsia="ＭＳ Ｐ明朝" w:hAnsi="ＭＳ Ｐ明朝"/>
          <w:sz w:val="20"/>
          <w:szCs w:val="20"/>
        </w:rPr>
        <w:t>使用ライセンス番号の発行」の付属書４に示す。</w:t>
      </w:r>
    </w:p>
    <w:bookmarkEnd w:id="193"/>
    <w:p w14:paraId="3A8514E1" w14:textId="77777777" w:rsidR="001902DA" w:rsidRPr="000D5C5C" w:rsidRDefault="001902DA" w:rsidP="001902DA">
      <w:pPr>
        <w:rPr>
          <w:rFonts w:ascii="ＭＳ Ｐ明朝" w:eastAsia="ＭＳ Ｐ明朝" w:hAnsi="ＭＳ Ｐ明朝"/>
          <w:b/>
          <w:bCs/>
          <w:sz w:val="22"/>
        </w:rPr>
      </w:pPr>
    </w:p>
    <w:p w14:paraId="1E7ED2E2" w14:textId="77777777" w:rsidR="001902DA" w:rsidRPr="000D5C5C" w:rsidRDefault="001902DA" w:rsidP="001902DA">
      <w:pPr>
        <w:spacing w:line="0" w:lineRule="atLeast"/>
        <w:rPr>
          <w:rFonts w:ascii="ＭＳ Ｐ明朝" w:eastAsia="ＭＳ Ｐ明朝" w:hAnsi="ＭＳ Ｐ明朝"/>
          <w:b/>
          <w:bCs/>
          <w:sz w:val="22"/>
        </w:rPr>
      </w:pPr>
      <w:r w:rsidRPr="000D5C5C">
        <w:rPr>
          <w:rFonts w:ascii="ＭＳ Ｐ明朝" w:eastAsia="ＭＳ Ｐ明朝" w:hAnsi="ＭＳ Ｐ明朝" w:hint="eastAsia"/>
          <w:b/>
          <w:bCs/>
          <w:sz w:val="22"/>
        </w:rPr>
        <w:t>１</w:t>
      </w:r>
      <w:r w:rsidRPr="000D5C5C">
        <w:rPr>
          <w:rFonts w:ascii="ＭＳ Ｐ明朝" w:eastAsia="ＭＳ Ｐ明朝" w:hAnsi="ＭＳ Ｐ明朝"/>
          <w:b/>
          <w:bCs/>
          <w:sz w:val="22"/>
        </w:rPr>
        <w:t xml:space="preserve">. </w:t>
      </w:r>
      <w:r w:rsidRPr="000D5C5C">
        <w:rPr>
          <w:rFonts w:ascii="ＭＳ Ｐ明朝" w:eastAsia="ＭＳ Ｐ明朝" w:hAnsi="ＭＳ Ｐ明朝" w:hint="eastAsia"/>
          <w:b/>
          <w:bCs/>
          <w:sz w:val="22"/>
        </w:rPr>
        <w:t xml:space="preserve">適用範囲　</w:t>
      </w:r>
    </w:p>
    <w:p w14:paraId="026CE519" w14:textId="77777777" w:rsidR="001902DA" w:rsidRPr="000D5C5C" w:rsidRDefault="001902DA" w:rsidP="001902DA">
      <w:pPr>
        <w:spacing w:line="0" w:lineRule="atLeast"/>
        <w:rPr>
          <w:rFonts w:ascii="ＭＳ Ｐ明朝" w:eastAsia="ＭＳ Ｐ明朝" w:hAnsi="ＭＳ Ｐ明朝"/>
          <w:sz w:val="22"/>
        </w:rPr>
      </w:pPr>
    </w:p>
    <w:p w14:paraId="269D9E04"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hint="eastAsia"/>
          <w:sz w:val="22"/>
        </w:rPr>
        <w:t>本</w:t>
      </w:r>
      <w:r w:rsidRPr="000D5C5C">
        <w:rPr>
          <w:rFonts w:ascii="ＭＳ Ｐ明朝" w:eastAsia="ＭＳ Ｐ明朝" w:hAnsi="ＭＳ Ｐ明朝"/>
          <w:sz w:val="22"/>
        </w:rPr>
        <w:t>文書は、</w:t>
      </w:r>
      <w:r w:rsidRPr="000D5C5C">
        <w:rPr>
          <w:rFonts w:ascii="ＭＳ Ｐ明朝" w:eastAsia="ＭＳ Ｐ明朝" w:hAnsi="ＭＳ Ｐ明朝" w:cs="Arial" w:hint="eastAsia"/>
          <w:sz w:val="22"/>
        </w:rPr>
        <w:t>日本国内における</w:t>
      </w:r>
      <w:r w:rsidRPr="000D5C5C">
        <w:rPr>
          <w:rFonts w:ascii="ＭＳ Ｐ明朝" w:eastAsia="ＭＳ Ｐ明朝" w:hAnsi="ＭＳ Ｐ明朝" w:cs="Arial"/>
          <w:sz w:val="22"/>
        </w:rPr>
        <w:t>SGEC</w:t>
      </w:r>
      <w:r w:rsidRPr="000D5C5C">
        <w:rPr>
          <w:rFonts w:ascii="ＭＳ Ｐ明朝" w:eastAsia="ＭＳ Ｐ明朝" w:hAnsi="ＭＳ Ｐ明朝"/>
          <w:sz w:val="22"/>
        </w:rPr>
        <w:t>/PEFC 関連データの</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SGEC</w:t>
      </w:r>
      <w:r w:rsidRPr="000D5C5C">
        <w:rPr>
          <w:rFonts w:ascii="ＭＳ Ｐ明朝" w:eastAsia="ＭＳ Ｐ明朝" w:hAnsi="ＭＳ Ｐ明朝"/>
          <w:sz w:val="22"/>
        </w:rPr>
        <w:t xml:space="preserve"> 情報及び登録システムへ」の登録に関する要求事項を解説する。</w:t>
      </w:r>
    </w:p>
    <w:p w14:paraId="07C3C033" w14:textId="77777777" w:rsidR="001902DA" w:rsidRPr="000D5C5C" w:rsidRDefault="001902DA" w:rsidP="001902DA">
      <w:pPr>
        <w:tabs>
          <w:tab w:val="left" w:pos="3720"/>
        </w:tabs>
        <w:spacing w:line="0" w:lineRule="atLeast"/>
        <w:rPr>
          <w:rFonts w:ascii="ＭＳ Ｐ明朝" w:eastAsia="ＭＳ Ｐ明朝" w:hAnsi="ＭＳ Ｐ明朝"/>
          <w:sz w:val="22"/>
        </w:rPr>
      </w:pPr>
    </w:p>
    <w:p w14:paraId="7BB1063E" w14:textId="77777777" w:rsidR="001902DA" w:rsidRPr="000D5C5C" w:rsidRDefault="001902DA" w:rsidP="001902DA">
      <w:pPr>
        <w:spacing w:line="0" w:lineRule="atLeast"/>
        <w:rPr>
          <w:rFonts w:ascii="ＭＳ Ｐ明朝" w:eastAsia="ＭＳ Ｐ明朝" w:hAnsi="ＭＳ Ｐ明朝"/>
          <w:b/>
          <w:bCs/>
          <w:sz w:val="22"/>
        </w:rPr>
      </w:pPr>
      <w:r w:rsidRPr="000D5C5C">
        <w:rPr>
          <w:rFonts w:ascii="ＭＳ Ｐ明朝" w:eastAsia="ＭＳ Ｐ明朝" w:hAnsi="ＭＳ Ｐ明朝"/>
          <w:b/>
          <w:bCs/>
          <w:sz w:val="22"/>
        </w:rPr>
        <w:t xml:space="preserve">2. </w:t>
      </w:r>
      <w:r w:rsidRPr="000D5C5C">
        <w:rPr>
          <w:rFonts w:ascii="ＭＳ Ｐ明朝" w:eastAsia="ＭＳ Ｐ明朝" w:hAnsi="ＭＳ Ｐ明朝" w:hint="eastAsia"/>
          <w:b/>
          <w:bCs/>
          <w:sz w:val="22"/>
        </w:rPr>
        <w:t>引用規格</w:t>
      </w:r>
    </w:p>
    <w:p w14:paraId="51496EAF" w14:textId="77777777" w:rsidR="001902DA" w:rsidRPr="000D5C5C" w:rsidRDefault="001902DA" w:rsidP="001902DA">
      <w:pPr>
        <w:spacing w:line="0" w:lineRule="atLeast"/>
        <w:rPr>
          <w:rFonts w:ascii="ＭＳ Ｐ明朝" w:eastAsia="ＭＳ Ｐ明朝" w:hAnsi="ＭＳ Ｐ明朝"/>
          <w:b/>
          <w:bCs/>
          <w:sz w:val="22"/>
        </w:rPr>
      </w:pPr>
    </w:p>
    <w:p w14:paraId="09281AA7"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hint="eastAsia"/>
          <w:bCs/>
          <w:sz w:val="22"/>
        </w:rPr>
        <w:t>下記の参考文書は、この文書の適用の上で不可欠である。日付のある文書を特別オリジナル文書とする。本ガイドの使用の目的のためには、参考文書の現行版が適用される。</w:t>
      </w:r>
    </w:p>
    <w:p w14:paraId="62931B6F" w14:textId="1242B522" w:rsidR="001902DA" w:rsidRPr="000D5C5C" w:rsidRDefault="001902DA" w:rsidP="00EB15B9">
      <w:pPr>
        <w:ind w:leftChars="104" w:left="211"/>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SGEC認証制度の管理運営規則」</w:t>
      </w:r>
    </w:p>
    <w:p w14:paraId="409055F4" w14:textId="242B917A" w:rsidR="001902DA" w:rsidRPr="000D5C5C" w:rsidRDefault="001902DA" w:rsidP="00EB15B9">
      <w:pPr>
        <w:spacing w:line="0" w:lineRule="atLeast"/>
        <w:ind w:leftChars="104" w:left="211"/>
        <w:rPr>
          <w:rFonts w:ascii="ＭＳ Ｐ明朝" w:eastAsia="ＭＳ Ｐ明朝" w:hAnsi="ＭＳ Ｐ明朝"/>
          <w:bCs/>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SGEC森林及び森林外樹木産品COC-要求事項」</w:t>
      </w:r>
    </w:p>
    <w:p w14:paraId="7C3E494E" w14:textId="77777777" w:rsidR="001902DA" w:rsidRPr="000D5C5C" w:rsidRDefault="001902DA" w:rsidP="00EB15B9">
      <w:pPr>
        <w:spacing w:line="0" w:lineRule="atLeast"/>
        <w:ind w:leftChars="104" w:left="211"/>
        <w:rPr>
          <w:rFonts w:ascii="ＭＳ Ｐ明朝" w:eastAsia="ＭＳ Ｐ明朝" w:hAnsi="ＭＳ Ｐ明朝"/>
          <w:bCs/>
          <w:sz w:val="22"/>
        </w:rPr>
      </w:pPr>
      <w:r w:rsidRPr="000D5C5C">
        <w:rPr>
          <w:rFonts w:ascii="ＭＳ Ｐ明朝" w:eastAsia="ＭＳ Ｐ明朝" w:hAnsi="ＭＳ Ｐ明朝" w:hint="eastAsia"/>
          <w:bCs/>
          <w:sz w:val="22"/>
        </w:rPr>
        <w:t>・</w:t>
      </w:r>
      <w:r w:rsidRPr="000D5C5C">
        <w:rPr>
          <w:rFonts w:ascii="ＭＳ Ｐ明朝" w:eastAsia="ＭＳ Ｐ明朝" w:hAnsi="ＭＳ Ｐ明朝"/>
          <w:bCs/>
          <w:sz w:val="22"/>
        </w:rPr>
        <w:t>PEFC ST 2002「森林および森林外樹木産品のCOC‐要求事項」</w:t>
      </w:r>
    </w:p>
    <w:p w14:paraId="7C8F231A" w14:textId="77777777" w:rsidR="001902DA" w:rsidRPr="000D5C5C" w:rsidRDefault="001902DA" w:rsidP="00EB15B9">
      <w:pPr>
        <w:spacing w:line="0" w:lineRule="atLeast"/>
        <w:ind w:leftChars="104" w:left="211"/>
        <w:rPr>
          <w:rFonts w:ascii="ＭＳ Ｐ明朝" w:eastAsia="ＭＳ Ｐ明朝" w:hAnsi="ＭＳ Ｐ明朝"/>
          <w:bCs/>
          <w:sz w:val="22"/>
        </w:rPr>
      </w:pPr>
      <w:r w:rsidRPr="000D5C5C">
        <w:rPr>
          <w:rFonts w:ascii="ＭＳ Ｐ明朝" w:eastAsia="ＭＳ Ｐ明朝" w:hAnsi="ＭＳ Ｐ明朝" w:hint="eastAsia"/>
          <w:bCs/>
          <w:sz w:val="22"/>
        </w:rPr>
        <w:t>・</w:t>
      </w:r>
      <w:r w:rsidRPr="000D5C5C">
        <w:rPr>
          <w:rFonts w:ascii="ＭＳ Ｐ明朝" w:eastAsia="ＭＳ Ｐ明朝" w:hAnsi="ＭＳ Ｐ明朝"/>
          <w:bCs/>
          <w:sz w:val="22"/>
        </w:rPr>
        <w:t xml:space="preserve">PEFC ST 2001「PEFC </w:t>
      </w:r>
      <w:r w:rsidRPr="000D5C5C">
        <w:rPr>
          <w:rFonts w:ascii="ＭＳ Ｐ明朝" w:eastAsia="ＭＳ Ｐ明朝" w:hAnsi="ＭＳ Ｐ明朝" w:hint="eastAsia"/>
          <w:bCs/>
          <w:sz w:val="22"/>
        </w:rPr>
        <w:t>商標規則‐要求事項」</w:t>
      </w:r>
    </w:p>
    <w:p w14:paraId="1A42A0B2" w14:textId="77777777" w:rsidR="001902DA" w:rsidRPr="000D5C5C" w:rsidRDefault="001902DA" w:rsidP="00EB15B9">
      <w:pPr>
        <w:spacing w:line="0" w:lineRule="atLeast"/>
        <w:ind w:leftChars="104" w:left="211"/>
        <w:rPr>
          <w:rFonts w:ascii="ＭＳ Ｐ明朝" w:eastAsia="ＭＳ Ｐ明朝" w:hAnsi="ＭＳ Ｐ明朝"/>
          <w:bCs/>
          <w:sz w:val="22"/>
        </w:rPr>
      </w:pPr>
      <w:r w:rsidRPr="000D5C5C">
        <w:rPr>
          <w:rFonts w:ascii="ＭＳ Ｐ明朝" w:eastAsia="ＭＳ Ｐ明朝" w:hAnsi="ＭＳ Ｐ明朝" w:hint="eastAsia"/>
          <w:bCs/>
          <w:sz w:val="22"/>
        </w:rPr>
        <w:t>・</w:t>
      </w:r>
      <w:r w:rsidRPr="000D5C5C">
        <w:rPr>
          <w:rFonts w:ascii="ＭＳ Ｐ明朝" w:eastAsia="ＭＳ Ｐ明朝" w:hAnsi="ＭＳ Ｐ明朝"/>
          <w:bCs/>
          <w:sz w:val="22"/>
        </w:rPr>
        <w:t>PEFC GD 1004</w:t>
      </w:r>
      <w:r w:rsidRPr="000D5C5C">
        <w:rPr>
          <w:rFonts w:ascii="ＭＳ Ｐ明朝" w:eastAsia="ＭＳ Ｐ明朝" w:hAnsi="ＭＳ Ｐ明朝" w:hint="eastAsia"/>
          <w:bCs/>
          <w:sz w:val="22"/>
        </w:rPr>
        <w:t>「</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認証制度の管理運営」</w:t>
      </w:r>
    </w:p>
    <w:p w14:paraId="091B9712" w14:textId="77777777" w:rsidR="001902DA" w:rsidRPr="000D5C5C" w:rsidRDefault="001902DA" w:rsidP="00EB15B9">
      <w:pPr>
        <w:ind w:leftChars="104" w:left="211"/>
        <w:rPr>
          <w:rFonts w:ascii="ＭＳ Ｐ明朝" w:eastAsia="ＭＳ Ｐ明朝" w:hAnsi="ＭＳ Ｐ明朝"/>
          <w:sz w:val="22"/>
        </w:rPr>
      </w:pPr>
      <w:r w:rsidRPr="000D5C5C">
        <w:rPr>
          <w:rFonts w:ascii="ＭＳ Ｐ明朝" w:eastAsia="ＭＳ Ｐ明朝" w:hAnsi="ＭＳ Ｐ明朝" w:hint="eastAsia"/>
          <w:sz w:val="22"/>
        </w:rPr>
        <w:t>・</w:t>
      </w:r>
      <w:bookmarkStart w:id="194" w:name="_Hlk38008710"/>
      <w:r w:rsidRPr="000D5C5C">
        <w:rPr>
          <w:rFonts w:ascii="ＭＳ Ｐ明朝" w:eastAsia="ＭＳ Ｐ明朝" w:hAnsi="ＭＳ Ｐ明朝"/>
          <w:sz w:val="22"/>
        </w:rPr>
        <w:t>PEFC GD 1008:2019「PEFC情報および登録システム‐データに関する要求事項」</w:t>
      </w:r>
    </w:p>
    <w:bookmarkEnd w:id="194"/>
    <w:p w14:paraId="690D4FAE" w14:textId="77777777" w:rsidR="001902DA" w:rsidRPr="000D5C5C" w:rsidRDefault="001902DA" w:rsidP="001902DA">
      <w:pPr>
        <w:spacing w:line="0" w:lineRule="atLeast"/>
        <w:rPr>
          <w:rFonts w:ascii="ＭＳ Ｐ明朝" w:eastAsia="ＭＳ Ｐ明朝" w:hAnsi="ＭＳ Ｐ明朝"/>
          <w:bCs/>
          <w:sz w:val="22"/>
        </w:rPr>
      </w:pPr>
    </w:p>
    <w:p w14:paraId="3EB6BA5A" w14:textId="77777777" w:rsidR="001902DA" w:rsidRPr="000D5C5C" w:rsidRDefault="001902DA" w:rsidP="001902DA">
      <w:pPr>
        <w:spacing w:line="0" w:lineRule="atLeast"/>
        <w:rPr>
          <w:rFonts w:ascii="ＭＳ Ｐ明朝" w:eastAsia="ＭＳ Ｐ明朝" w:hAnsi="ＭＳ Ｐ明朝"/>
          <w:b/>
          <w:bCs/>
          <w:sz w:val="22"/>
        </w:rPr>
      </w:pPr>
      <w:r w:rsidRPr="000D5C5C">
        <w:rPr>
          <w:rFonts w:ascii="ＭＳ Ｐ明朝" w:eastAsia="ＭＳ Ｐ明朝" w:hAnsi="ＭＳ Ｐ明朝"/>
          <w:b/>
          <w:bCs/>
          <w:sz w:val="22"/>
        </w:rPr>
        <w:t>3.</w:t>
      </w:r>
      <w:r w:rsidRPr="000D5C5C">
        <w:rPr>
          <w:rFonts w:ascii="ＭＳ Ｐ明朝" w:eastAsia="ＭＳ Ｐ明朝" w:hAnsi="ＭＳ Ｐ明朝" w:hint="eastAsia"/>
          <w:b/>
          <w:bCs/>
          <w:sz w:val="22"/>
        </w:rPr>
        <w:t xml:space="preserve">　定義　</w:t>
      </w:r>
    </w:p>
    <w:p w14:paraId="0317EE02" w14:textId="77777777" w:rsidR="001902DA" w:rsidRPr="000D5C5C" w:rsidRDefault="001902DA" w:rsidP="001902DA">
      <w:pPr>
        <w:spacing w:line="0" w:lineRule="atLeast"/>
        <w:rPr>
          <w:rFonts w:ascii="ＭＳ Ｐ明朝" w:eastAsia="ＭＳ Ｐ明朝" w:hAnsi="ＭＳ Ｐ明朝"/>
          <w:sz w:val="22"/>
        </w:rPr>
      </w:pPr>
    </w:p>
    <w:p w14:paraId="48127800"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3.1</w:t>
      </w:r>
      <w:r w:rsidRPr="000D5C5C">
        <w:rPr>
          <w:rFonts w:ascii="ＭＳ Ｐ明朝" w:eastAsia="ＭＳ Ｐ明朝" w:hAnsi="ＭＳ Ｐ明朝" w:hint="eastAsia"/>
          <w:sz w:val="22"/>
          <w:lang w:eastAsia="ja-JP"/>
        </w:rPr>
        <w:t xml:space="preserve">　認証書</w:t>
      </w:r>
      <w:r w:rsidRPr="000D5C5C">
        <w:rPr>
          <w:rFonts w:ascii="ＭＳ Ｐ明朝" w:eastAsia="ＭＳ Ｐ明朝" w:hAnsi="ＭＳ Ｐ明朝"/>
          <w:sz w:val="22"/>
          <w:lang w:eastAsia="ja-JP"/>
        </w:rPr>
        <w:t xml:space="preserve"> </w:t>
      </w:r>
    </w:p>
    <w:p w14:paraId="07927777"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認証機関が、その受けた認定の範囲内で発行した認証書で、認定機関のシンボルを記したもの。</w:t>
      </w:r>
    </w:p>
    <w:p w14:paraId="18FDC415" w14:textId="77777777" w:rsidR="001902DA" w:rsidRPr="000D5C5C" w:rsidRDefault="001902DA" w:rsidP="001902DA">
      <w:pPr>
        <w:pStyle w:val="TDNormaltext"/>
        <w:spacing w:after="0" w:line="0" w:lineRule="atLeast"/>
        <w:ind w:firstLineChars="213" w:firstLine="453"/>
        <w:rPr>
          <w:rFonts w:ascii="ＭＳ Ｐ明朝" w:eastAsia="ＭＳ Ｐ明朝" w:hAnsi="ＭＳ Ｐ明朝"/>
          <w:sz w:val="22"/>
          <w:lang w:eastAsia="ja-JP" w:bidi="en-US"/>
        </w:rPr>
      </w:pPr>
    </w:p>
    <w:p w14:paraId="5A5827C7"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3.2</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 xml:space="preserve">認可団体　</w:t>
      </w:r>
    </w:p>
    <w:p w14:paraId="02FAE872"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sz w:val="22"/>
          <w:lang w:eastAsia="ja-JP"/>
        </w:rPr>
        <w:t>PEFC評議会によって、PEFC評議会を代理してPEFC制度の統治の実行を認可された主体。</w:t>
      </w:r>
    </w:p>
    <w:p w14:paraId="6EB40726" w14:textId="77777777" w:rsidR="001902DA" w:rsidRPr="000D5C5C" w:rsidRDefault="001902DA" w:rsidP="001902DA">
      <w:pPr>
        <w:pStyle w:val="TDNormaltext"/>
        <w:rPr>
          <w:rFonts w:ascii="ＭＳ Ｐ明朝" w:eastAsia="ＭＳ Ｐ明朝" w:hAnsi="ＭＳ Ｐ明朝"/>
          <w:sz w:val="22"/>
          <w:lang w:eastAsia="ja-JP"/>
        </w:rPr>
      </w:pPr>
      <w:r w:rsidRPr="00514060">
        <w:rPr>
          <w:rFonts w:ascii="ＭＳ ゴシック" w:eastAsia="ＭＳ ゴシック" w:hAnsi="ＭＳ ゴシック" w:hint="eastAsia"/>
          <w:szCs w:val="20"/>
          <w:lang w:eastAsia="ja-JP"/>
        </w:rPr>
        <w:lastRenderedPageBreak/>
        <w:t>注意書：</w:t>
      </w:r>
      <w:r w:rsidRPr="000D5C5C">
        <w:rPr>
          <w:rFonts w:ascii="ＭＳ Ｐ明朝" w:eastAsia="ＭＳ Ｐ明朝" w:hAnsi="ＭＳ Ｐ明朝" w:hint="eastAsia"/>
          <w:szCs w:val="20"/>
          <w:lang w:eastAsia="ja-JP"/>
        </w:rPr>
        <w:t>認可団体は、自国内で活動する</w:t>
      </w:r>
      <w:r w:rsidRPr="000D5C5C">
        <w:rPr>
          <w:rFonts w:ascii="ＭＳ Ｐ明朝" w:eastAsia="ＭＳ Ｐ明朝" w:hAnsi="ＭＳ Ｐ明朝"/>
          <w:szCs w:val="20"/>
          <w:lang w:eastAsia="ja-JP"/>
        </w:rPr>
        <w:t>PEFC各国認証管理団体（NGB）又はPEFC制度の管理を実行することをPEFC評議会によって認可されたその他の主体である。日本の場合は、SGEC/PEFCジャパンがこれに当たる。</w:t>
      </w:r>
    </w:p>
    <w:p w14:paraId="0B831D51"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3.3</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 xml:space="preserve">SGEC情報登録システム　</w:t>
      </w:r>
    </w:p>
    <w:p w14:paraId="4008752E"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SGEC</w:t>
      </w:r>
      <w:r w:rsidRPr="000D5C5C">
        <w:rPr>
          <w:rFonts w:ascii="ＭＳ Ｐ明朝" w:eastAsia="ＭＳ Ｐ明朝" w:hAnsi="ＭＳ Ｐ明朝"/>
          <w:sz w:val="22"/>
          <w:lang w:val="en-US" w:eastAsia="ja-JP" w:bidi="en-US"/>
        </w:rPr>
        <w:t xml:space="preserve"> 情報登録システムは、SGEC/PEFCジャパンが管理するデータベースの管理システムである。これは、認証活動のグローバルな概況を提供するものであり、下記の目的に使用される。</w:t>
      </w:r>
    </w:p>
    <w:p w14:paraId="1F844DDD"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xml:space="preserve">・　</w:t>
      </w:r>
      <w:r w:rsidRPr="000D5C5C">
        <w:rPr>
          <w:rFonts w:ascii="ＭＳ Ｐ明朝" w:eastAsia="ＭＳ Ｐ明朝" w:hAnsi="ＭＳ Ｐ明朝"/>
          <w:sz w:val="22"/>
          <w:lang w:eastAsia="ja-JP"/>
        </w:rPr>
        <w:t>SGEC</w:t>
      </w:r>
      <w:r w:rsidRPr="000D5C5C">
        <w:rPr>
          <w:rFonts w:ascii="ＭＳ Ｐ明朝" w:eastAsia="ＭＳ Ｐ明朝" w:hAnsi="ＭＳ Ｐ明朝"/>
          <w:sz w:val="22"/>
          <w:lang w:val="en-US" w:eastAsia="ja-JP" w:bidi="en-US"/>
        </w:rPr>
        <w:t xml:space="preserve"> の中核的なデータを</w:t>
      </w:r>
      <w:r w:rsidRPr="000D5C5C">
        <w:rPr>
          <w:rFonts w:ascii="ＭＳ Ｐ明朝" w:eastAsia="ＭＳ Ｐ明朝" w:hAnsi="ＭＳ Ｐ明朝"/>
          <w:sz w:val="22"/>
          <w:lang w:eastAsia="ja-JP"/>
        </w:rPr>
        <w:t>SGEC</w:t>
      </w:r>
      <w:r w:rsidRPr="000D5C5C">
        <w:rPr>
          <w:rFonts w:ascii="ＭＳ Ｐ明朝" w:eastAsia="ＭＳ Ｐ明朝" w:hAnsi="ＭＳ Ｐ明朝"/>
          <w:sz w:val="22"/>
          <w:lang w:val="en-US" w:eastAsia="ja-JP" w:bidi="en-US"/>
        </w:rPr>
        <w:t xml:space="preserve"> ステークホルダーから収集し、標準化する。</w:t>
      </w:r>
    </w:p>
    <w:p w14:paraId="31ABDD32" w14:textId="77777777" w:rsidR="001902DA" w:rsidRPr="000D5C5C" w:rsidRDefault="001902DA" w:rsidP="001902DA">
      <w:pPr>
        <w:pStyle w:val="TDNormaltext"/>
        <w:spacing w:after="0" w:line="0" w:lineRule="atLeast"/>
        <w:ind w:leftChars="100" w:left="416" w:hangingChars="100" w:hanging="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xml:space="preserve">・　</w:t>
      </w:r>
      <w:r w:rsidRPr="000D5C5C">
        <w:rPr>
          <w:rFonts w:ascii="ＭＳ Ｐ明朝" w:eastAsia="ＭＳ Ｐ明朝" w:hAnsi="ＭＳ Ｐ明朝"/>
          <w:sz w:val="22"/>
          <w:lang w:val="en-US" w:eastAsia="ja-JP" w:bidi="en-US"/>
        </w:rPr>
        <w:t>COC認証書及び森林管理認証書に関する情報を</w:t>
      </w:r>
      <w:r w:rsidRPr="000D5C5C">
        <w:rPr>
          <w:rFonts w:ascii="ＭＳ Ｐ明朝" w:eastAsia="ＭＳ Ｐ明朝" w:hAnsi="ＭＳ Ｐ明朝"/>
          <w:sz w:val="22"/>
          <w:lang w:eastAsia="ja-JP"/>
        </w:rPr>
        <w:t>SGEC</w:t>
      </w:r>
      <w:r w:rsidRPr="000D5C5C">
        <w:rPr>
          <w:rFonts w:ascii="ＭＳ Ｐ明朝" w:eastAsia="ＭＳ Ｐ明朝" w:hAnsi="ＭＳ Ｐ明朝"/>
          <w:sz w:val="22"/>
          <w:lang w:val="en-US" w:eastAsia="ja-JP" w:bidi="en-US"/>
        </w:rPr>
        <w:t xml:space="preserve"> 制度の様々なステークホルダー（顧客、企業、認証書保有者等）と共有する。</w:t>
      </w:r>
    </w:p>
    <w:p w14:paraId="29518CB3"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本制度のサービスを維持し、向上する。</w:t>
      </w:r>
    </w:p>
    <w:p w14:paraId="388F7815"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財務及び市場分析をサポートする。</w:t>
      </w:r>
    </w:p>
    <w:p w14:paraId="72FE9B49"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モニタリングと評価に活用する。</w:t>
      </w:r>
    </w:p>
    <w:p w14:paraId="2C9841AC"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各種計画の策定に活用する。</w:t>
      </w:r>
    </w:p>
    <w:p w14:paraId="681C2A97" w14:textId="77777777" w:rsidR="001902DA" w:rsidRPr="000D5C5C" w:rsidRDefault="001902DA" w:rsidP="001902DA">
      <w:pPr>
        <w:pStyle w:val="TDNormaltext"/>
        <w:spacing w:after="0" w:line="0" w:lineRule="atLeast"/>
        <w:ind w:firstLineChars="142" w:firstLine="302"/>
        <w:rPr>
          <w:rFonts w:ascii="ＭＳ Ｐ明朝" w:eastAsia="ＭＳ Ｐ明朝" w:hAnsi="ＭＳ Ｐ明朝"/>
          <w:sz w:val="22"/>
          <w:lang w:val="en-US" w:eastAsia="ja-JP" w:bidi="en-US"/>
        </w:rPr>
      </w:pPr>
    </w:p>
    <w:p w14:paraId="1B9ACB28"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3.4</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PEFC各国認証管理団体　(PEFC NGBs)</w:t>
      </w:r>
    </w:p>
    <w:p w14:paraId="1C709161"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PEFC</w:t>
      </w:r>
      <w:r w:rsidRPr="000D5C5C">
        <w:rPr>
          <w:rFonts w:ascii="ＭＳ Ｐ明朝" w:eastAsia="ＭＳ Ｐ明朝" w:hAnsi="ＭＳ Ｐ明朝" w:hint="eastAsia"/>
          <w:sz w:val="22"/>
          <w:lang w:eastAsia="ja-JP"/>
        </w:rPr>
        <w:t>各国認証管理団体</w:t>
      </w:r>
      <w:r w:rsidRPr="000D5C5C">
        <w:rPr>
          <w:rFonts w:ascii="ＭＳ Ｐ明朝" w:eastAsia="ＭＳ Ｐ明朝" w:hAnsi="ＭＳ Ｐ明朝"/>
          <w:sz w:val="22"/>
          <w:lang w:eastAsia="ja-JP"/>
        </w:rPr>
        <w:t xml:space="preserve">(PEFC NGBs)は、国ベースの独立組織であり、当該国においてPEFC制度を発展、遂行するために設立されたものである。PEFC </w:t>
      </w:r>
      <w:r w:rsidRPr="000D5C5C">
        <w:rPr>
          <w:rFonts w:ascii="ＭＳ Ｐ明朝" w:eastAsia="ＭＳ Ｐ明朝" w:hAnsi="ＭＳ Ｐ明朝" w:hint="eastAsia"/>
          <w:sz w:val="22"/>
          <w:lang w:eastAsia="ja-JP"/>
        </w:rPr>
        <w:t>各国認証管理団体とその連絡先は</w:t>
      </w:r>
      <w:r w:rsidRPr="000D5C5C">
        <w:rPr>
          <w:rFonts w:ascii="ＭＳ Ｐ明朝" w:eastAsia="ＭＳ Ｐ明朝" w:hAnsi="ＭＳ Ｐ明朝"/>
          <w:sz w:val="22"/>
          <w:lang w:eastAsia="ja-JP"/>
        </w:rPr>
        <w:t>PEFCのウェブサイトに列挙されている。PEFCの各国認証管理団体は、PEFC認可団体であることが多い。</w:t>
      </w:r>
      <w:r w:rsidRPr="000D5C5C">
        <w:rPr>
          <w:rFonts w:ascii="ＭＳ Ｐ明朝" w:eastAsia="ＭＳ Ｐ明朝" w:hAnsi="ＭＳ Ｐ明朝" w:hint="eastAsia"/>
          <w:szCs w:val="20"/>
          <w:lang w:eastAsia="ja-JP"/>
        </w:rPr>
        <w:t>日本の場合は、</w:t>
      </w:r>
      <w:r w:rsidRPr="000D5C5C">
        <w:rPr>
          <w:rFonts w:ascii="ＭＳ Ｐ明朝" w:eastAsia="ＭＳ Ｐ明朝" w:hAnsi="ＭＳ Ｐ明朝"/>
          <w:szCs w:val="20"/>
          <w:lang w:eastAsia="ja-JP"/>
        </w:rPr>
        <w:t>SGEC/PEFCジャパンがこれに当たる。</w:t>
      </w:r>
    </w:p>
    <w:p w14:paraId="2585F388" w14:textId="77777777" w:rsidR="001902DA" w:rsidRPr="000D5C5C" w:rsidRDefault="001902DA" w:rsidP="001902DA">
      <w:pPr>
        <w:pStyle w:val="TDNormaltext"/>
        <w:spacing w:after="0" w:line="0" w:lineRule="atLeast"/>
        <w:rPr>
          <w:rFonts w:ascii="ＭＳ Ｐ明朝" w:eastAsia="ＭＳ Ｐ明朝" w:hAnsi="ＭＳ Ｐ明朝"/>
          <w:bCs/>
          <w:sz w:val="22"/>
          <w:lang w:eastAsia="ja-JP"/>
        </w:rPr>
      </w:pPr>
    </w:p>
    <w:p w14:paraId="1EDC7237"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3.5</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 xml:space="preserve">SGEC認証書　</w:t>
      </w:r>
    </w:p>
    <w:p w14:paraId="0A16583D"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val="en-US" w:eastAsia="ja-JP" w:bidi="en-US"/>
        </w:rPr>
        <w:t>認証書とは下記である。</w:t>
      </w:r>
    </w:p>
    <w:p w14:paraId="1643CEBD" w14:textId="04876642" w:rsidR="001902DA" w:rsidRPr="000D5C5C" w:rsidRDefault="001902DA" w:rsidP="001902DA">
      <w:pPr>
        <w:pStyle w:val="TDNormaltext"/>
        <w:spacing w:after="0" w:line="0" w:lineRule="atLeast"/>
        <w:ind w:leftChars="78" w:left="371" w:hangingChars="100" w:hanging="213"/>
        <w:rPr>
          <w:rFonts w:ascii="ＭＳ Ｐ明朝" w:eastAsia="ＭＳ Ｐ明朝" w:hAnsi="ＭＳ Ｐ明朝"/>
          <w:sz w:val="22"/>
          <w:lang w:eastAsia="ja-JP"/>
        </w:rPr>
      </w:pPr>
      <w:r w:rsidRPr="000D5C5C">
        <w:rPr>
          <w:rFonts w:ascii="ＭＳ Ｐ明朝" w:eastAsia="ＭＳ Ｐ明朝" w:hAnsi="ＭＳ Ｐ明朝"/>
          <w:sz w:val="22"/>
          <w:lang w:eastAsia="ja-JP"/>
        </w:rPr>
        <w:t>a)</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 xml:space="preserve"> SGEC公示を受けた認証機関が、SGECの承認を受けた森林認証制度／規格に照らして発行した有効期間内の森林管理認証書</w:t>
      </w:r>
    </w:p>
    <w:p w14:paraId="425EF370" w14:textId="7FAA9285" w:rsidR="001902DA" w:rsidRPr="000D5C5C" w:rsidRDefault="001902DA" w:rsidP="001902DA">
      <w:pPr>
        <w:pStyle w:val="TDNormaltext"/>
        <w:spacing w:after="0" w:line="0" w:lineRule="atLeast"/>
        <w:ind w:leftChars="78" w:left="371" w:hangingChars="100" w:hanging="213"/>
        <w:rPr>
          <w:rFonts w:ascii="ＭＳ Ｐ明朝" w:eastAsia="ＭＳ Ｐ明朝" w:hAnsi="ＭＳ Ｐ明朝"/>
          <w:sz w:val="22"/>
          <w:lang w:eastAsia="ja-JP"/>
        </w:rPr>
      </w:pPr>
      <w:r w:rsidRPr="000D5C5C">
        <w:rPr>
          <w:rFonts w:ascii="ＭＳ Ｐ明朝" w:eastAsia="ＭＳ Ｐ明朝" w:hAnsi="ＭＳ Ｐ明朝"/>
          <w:sz w:val="22"/>
          <w:lang w:eastAsia="ja-JP"/>
        </w:rPr>
        <w:t>b)</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 xml:space="preserve"> SGEC公示を受けた認証機関が、SGEC‐COC規格(SGEC 規準文書4：</w:t>
      </w:r>
      <w:r w:rsidR="00545712" w:rsidRPr="000D5C5C">
        <w:rPr>
          <w:rFonts w:ascii="ＭＳ Ｐ明朝" w:eastAsia="ＭＳ Ｐ明朝" w:hAnsi="ＭＳ Ｐ明朝"/>
          <w:sz w:val="22"/>
          <w:lang w:eastAsia="ja-JP"/>
        </w:rPr>
        <w:t>2021</w:t>
      </w:r>
      <w:r w:rsidRPr="000D5C5C">
        <w:rPr>
          <w:rFonts w:ascii="ＭＳ Ｐ明朝" w:eastAsia="ＭＳ Ｐ明朝" w:hAnsi="ＭＳ Ｐ明朝"/>
          <w:sz w:val="22"/>
          <w:lang w:eastAsia="ja-JP"/>
        </w:rPr>
        <w:t>)</w:t>
      </w:r>
      <w:r w:rsidRPr="000D5C5C">
        <w:rPr>
          <w:rFonts w:ascii="ＭＳ Ｐ明朝" w:eastAsia="ＭＳ Ｐ明朝" w:hAnsi="ＭＳ Ｐ明朝" w:hint="eastAsia"/>
          <w:sz w:val="22"/>
          <w:lang w:eastAsia="ja-JP"/>
        </w:rPr>
        <w:t>に照らして発行した有効期間内の</w:t>
      </w:r>
      <w:r w:rsidRPr="000D5C5C">
        <w:rPr>
          <w:rFonts w:ascii="ＭＳ Ｐ明朝" w:eastAsia="ＭＳ Ｐ明朝" w:hAnsi="ＭＳ Ｐ明朝"/>
          <w:sz w:val="22"/>
          <w:lang w:eastAsia="ja-JP"/>
        </w:rPr>
        <w:t>COC認証書</w:t>
      </w:r>
    </w:p>
    <w:p w14:paraId="4FADF42A" w14:textId="77777777" w:rsidR="001902DA" w:rsidRPr="000D5C5C" w:rsidRDefault="001902DA" w:rsidP="001902DA">
      <w:pPr>
        <w:pStyle w:val="TDNormaltext"/>
        <w:spacing w:after="0" w:line="0" w:lineRule="atLeast"/>
        <w:rPr>
          <w:rFonts w:ascii="ＭＳ Ｐ明朝" w:eastAsia="ＭＳ Ｐ明朝" w:hAnsi="ＭＳ Ｐ明朝"/>
          <w:szCs w:val="20"/>
          <w:lang w:eastAsia="ja-JP"/>
        </w:rPr>
      </w:pPr>
      <w:r w:rsidRPr="00514060">
        <w:rPr>
          <w:rFonts w:ascii="ＭＳ ゴシック" w:eastAsia="ＭＳ ゴシック" w:hAnsi="ＭＳ ゴシック" w:hint="eastAsia"/>
          <w:b/>
          <w:bCs/>
          <w:szCs w:val="20"/>
          <w:lang w:eastAsia="ja-JP"/>
        </w:rPr>
        <w:t>注意書</w:t>
      </w:r>
      <w:r w:rsidRPr="00514060">
        <w:rPr>
          <w:rFonts w:ascii="ＭＳ ゴシック" w:eastAsia="ＭＳ ゴシック" w:hAnsi="ＭＳ ゴシック"/>
          <w:b/>
          <w:bCs/>
          <w:szCs w:val="20"/>
          <w:lang w:eastAsia="ja-JP"/>
        </w:rPr>
        <w:t>1</w:t>
      </w:r>
      <w:r w:rsidRPr="000D5C5C">
        <w:rPr>
          <w:rFonts w:ascii="ＭＳ Ｐ明朝" w:eastAsia="ＭＳ Ｐ明朝" w:hAnsi="ＭＳ Ｐ明朝"/>
          <w:szCs w:val="20"/>
          <w:lang w:eastAsia="ja-JP"/>
        </w:rPr>
        <w:t>：　SGECの承認を受けた森林認証制度とCOC規格は</w:t>
      </w:r>
      <w:r w:rsidRPr="000D5C5C">
        <w:rPr>
          <w:rFonts w:ascii="ＭＳ Ｐ明朝" w:eastAsia="ＭＳ Ｐ明朝" w:hAnsi="ＭＳ Ｐ明朝"/>
          <w:szCs w:val="20"/>
          <w:lang w:val="en-US" w:eastAsia="ja-JP" w:bidi="en-US"/>
        </w:rPr>
        <w:t>SGEC/PEFCジャパン</w:t>
      </w:r>
      <w:r w:rsidRPr="000D5C5C">
        <w:rPr>
          <w:rFonts w:ascii="ＭＳ Ｐ明朝" w:eastAsia="ＭＳ Ｐ明朝" w:hAnsi="ＭＳ Ｐ明朝" w:hint="eastAsia"/>
          <w:szCs w:val="20"/>
          <w:lang w:eastAsia="ja-JP"/>
        </w:rPr>
        <w:t>のウェブサイトに掲載される。</w:t>
      </w:r>
    </w:p>
    <w:p w14:paraId="5F7CDF59" w14:textId="77777777" w:rsidR="001902DA" w:rsidRPr="000D5C5C" w:rsidRDefault="001902DA" w:rsidP="001902DA">
      <w:pPr>
        <w:autoSpaceDE w:val="0"/>
        <w:autoSpaceDN w:val="0"/>
        <w:adjustRightInd w:val="0"/>
        <w:spacing w:line="0" w:lineRule="atLeast"/>
        <w:rPr>
          <w:rFonts w:ascii="ＭＳ Ｐ明朝" w:eastAsia="ＭＳ Ｐ明朝" w:hAnsi="ＭＳ Ｐ明朝" w:cs="ＭＳ ゴシック"/>
          <w:sz w:val="20"/>
          <w:szCs w:val="20"/>
        </w:rPr>
      </w:pPr>
      <w:r w:rsidRPr="00514060">
        <w:rPr>
          <w:rFonts w:ascii="ＭＳ ゴシック" w:eastAsia="ＭＳ ゴシック" w:hAnsi="ＭＳ ゴシック" w:hint="eastAsia"/>
          <w:b/>
          <w:bCs/>
          <w:sz w:val="20"/>
          <w:szCs w:val="20"/>
        </w:rPr>
        <w:t>注意書</w:t>
      </w:r>
      <w:r w:rsidRPr="00514060">
        <w:rPr>
          <w:rFonts w:ascii="ＭＳ ゴシック" w:eastAsia="ＭＳ ゴシック" w:hAnsi="ＭＳ ゴシック"/>
          <w:b/>
          <w:bCs/>
          <w:sz w:val="20"/>
          <w:szCs w:val="20"/>
        </w:rPr>
        <w:t xml:space="preserve">2：　</w:t>
      </w:r>
      <w:r w:rsidRPr="000D5C5C">
        <w:rPr>
          <w:rFonts w:ascii="ＭＳ Ｐ明朝" w:eastAsia="ＭＳ Ｐ明朝" w:hAnsi="ＭＳ Ｐ明朝"/>
          <w:sz w:val="20"/>
          <w:szCs w:val="20"/>
        </w:rPr>
        <w:t>グループ認証書又はマルチサイト認証書で、サイト又はグループ加盟者が認証書の対象に含まれることが別の文書（例えば認証書又は子証書の付録）によって確認される場合は、その別の文書によって、当該サイト/加盟者の</w:t>
      </w:r>
      <w:r w:rsidRPr="000D5C5C">
        <w:rPr>
          <w:rFonts w:ascii="ＭＳ Ｐ明朝" w:eastAsia="ＭＳ Ｐ明朝" w:hAnsi="ＭＳ Ｐ明朝"/>
          <w:sz w:val="20"/>
          <w:szCs w:val="20"/>
          <w:lang w:bidi="en-US"/>
        </w:rPr>
        <w:t>SGEC/PEFCジャパン</w:t>
      </w:r>
      <w:r w:rsidRPr="000D5C5C">
        <w:rPr>
          <w:rFonts w:ascii="ＭＳ Ｐ明朝" w:eastAsia="ＭＳ Ｐ明朝" w:hAnsi="ＭＳ Ｐ明朝" w:hint="eastAsia"/>
          <w:sz w:val="20"/>
          <w:szCs w:val="20"/>
        </w:rPr>
        <w:t>認証書と見做される。</w:t>
      </w:r>
    </w:p>
    <w:p w14:paraId="54914F58" w14:textId="77777777" w:rsidR="001902DA" w:rsidRPr="000D5C5C" w:rsidRDefault="001902DA" w:rsidP="001902DA">
      <w:pPr>
        <w:pStyle w:val="TDNormaltext"/>
        <w:spacing w:after="0" w:line="0" w:lineRule="atLeast"/>
        <w:rPr>
          <w:rFonts w:ascii="ＭＳ Ｐ明朝" w:eastAsia="ＭＳ Ｐ明朝" w:hAnsi="ＭＳ Ｐ明朝"/>
          <w:szCs w:val="20"/>
          <w:lang w:val="en-US" w:eastAsia="ja-JP" w:bidi="en-US"/>
        </w:rPr>
      </w:pPr>
    </w:p>
    <w:p w14:paraId="659DC007"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3.6 </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 xml:space="preserve">総売り上げ　</w:t>
      </w:r>
    </w:p>
    <w:p w14:paraId="6FDCBD4F" w14:textId="3A56171F" w:rsidR="001902DA" w:rsidRPr="000D5C5C" w:rsidRDefault="001902DA" w:rsidP="001902DA">
      <w:pPr>
        <w:pStyle w:val="TDNormaltext"/>
        <w:rPr>
          <w:rFonts w:ascii="ＭＳ Ｐ明朝" w:eastAsia="ＭＳ Ｐ明朝" w:hAnsi="ＭＳ Ｐ明朝"/>
          <w:bCs/>
          <w:sz w:val="22"/>
          <w:lang w:val="en-US" w:eastAsia="ja-JP" w:bidi="en-US"/>
        </w:rPr>
      </w:pPr>
      <w:r w:rsidRPr="000D5C5C">
        <w:rPr>
          <w:rFonts w:ascii="ＭＳ Ｐ明朝" w:eastAsia="ＭＳ Ｐ明朝" w:hAnsi="ＭＳ Ｐ明朝" w:hint="eastAsia"/>
          <w:bCs/>
          <w:sz w:val="22"/>
          <w:lang w:val="en-US" w:eastAsia="ja-JP" w:bidi="en-US"/>
        </w:rPr>
        <w:t>企業の総収入のうち木材・木質部門の売り上げの合計とする。</w:t>
      </w:r>
      <w:r w:rsidR="00514060" w:rsidRPr="000D5C5C">
        <w:rPr>
          <w:rFonts w:ascii="ＭＳ Ｐ明朝" w:eastAsia="ＭＳ Ｐ明朝" w:hAnsi="ＭＳ Ｐ明朝" w:hint="eastAsia"/>
          <w:sz w:val="22"/>
          <w:lang w:eastAsia="ja-JP"/>
        </w:rPr>
        <w:t>売り上げ</w:t>
      </w:r>
      <w:r w:rsidRPr="000D5C5C">
        <w:rPr>
          <w:rFonts w:ascii="ＭＳ Ｐ明朝" w:eastAsia="ＭＳ Ｐ明朝" w:hAnsi="ＭＳ Ｐ明朝" w:hint="eastAsia"/>
          <w:bCs/>
          <w:sz w:val="22"/>
          <w:lang w:val="en-US" w:eastAsia="ja-JP" w:bidi="en-US"/>
        </w:rPr>
        <w:t>の金額は、直近の認証書の発行日によって決められる。</w:t>
      </w:r>
    </w:p>
    <w:p w14:paraId="025767B4" w14:textId="77777777" w:rsidR="001902DA" w:rsidRPr="000D5C5C" w:rsidRDefault="001902DA" w:rsidP="001902DA">
      <w:pPr>
        <w:pStyle w:val="TDNormaltext"/>
        <w:spacing w:after="0" w:line="0" w:lineRule="atLeast"/>
        <w:rPr>
          <w:rFonts w:ascii="ＭＳ Ｐ明朝" w:eastAsia="ＭＳ Ｐ明朝" w:hAnsi="ＭＳ Ｐ明朝"/>
          <w:bCs/>
          <w:sz w:val="22"/>
          <w:lang w:val="en-US" w:eastAsia="ja-JP" w:bidi="en-US"/>
        </w:rPr>
      </w:pPr>
    </w:p>
    <w:p w14:paraId="6E321C5C"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b/>
          <w:bCs/>
          <w:sz w:val="22"/>
          <w:lang w:val="en-US" w:eastAsia="ja-JP" w:bidi="en-US"/>
        </w:rPr>
        <w:t>3.7</w:t>
      </w:r>
      <w:r w:rsidRPr="000D5C5C">
        <w:rPr>
          <w:rFonts w:ascii="ＭＳ Ｐ明朝" w:eastAsia="ＭＳ Ｐ明朝" w:hAnsi="ＭＳ Ｐ明朝"/>
          <w:sz w:val="22"/>
          <w:lang w:val="en-US" w:eastAsia="ja-JP" w:bidi="en-US"/>
        </w:rPr>
        <w:t xml:space="preserve"> </w:t>
      </w:r>
      <w:r w:rsidRPr="000D5C5C">
        <w:rPr>
          <w:rFonts w:ascii="ＭＳ Ｐ明朝" w:eastAsia="ＭＳ Ｐ明朝" w:hAnsi="ＭＳ Ｐ明朝" w:hint="eastAsia"/>
          <w:sz w:val="22"/>
          <w:lang w:val="en-US" w:eastAsia="ja-JP" w:bidi="en-US"/>
        </w:rPr>
        <w:t xml:space="preserve">非認証主体　</w:t>
      </w:r>
    </w:p>
    <w:p w14:paraId="1376E991"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非認証主体は</w:t>
      </w:r>
      <w:r w:rsidRPr="000D5C5C">
        <w:rPr>
          <w:rFonts w:ascii="ＭＳ Ｐ明朝" w:eastAsia="ＭＳ Ｐ明朝" w:hAnsi="ＭＳ Ｐ明朝"/>
          <w:sz w:val="22"/>
          <w:lang w:val="en-US" w:eastAsia="ja-JP" w:bidi="en-US"/>
        </w:rPr>
        <w:t>SGEC認証を取得していないが、プロモーションやコミュニケ―ションを目的としてSGEC商標を使用することができる。非認証主体には、例えば、NGO、メディア、教育/学術関連組織がある。</w:t>
      </w:r>
    </w:p>
    <w:p w14:paraId="53EB18B2"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p>
    <w:p w14:paraId="7D1F4744"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b/>
          <w:bCs/>
          <w:sz w:val="22"/>
          <w:lang w:val="en-US" w:eastAsia="ja-JP" w:bidi="en-US"/>
        </w:rPr>
        <w:t>3.8</w:t>
      </w:r>
      <w:r w:rsidRPr="000D5C5C">
        <w:rPr>
          <w:rFonts w:ascii="ＭＳ Ｐ明朝" w:eastAsia="ＭＳ Ｐ明朝" w:hAnsi="ＭＳ Ｐ明朝"/>
          <w:sz w:val="22"/>
          <w:lang w:val="en-US" w:eastAsia="ja-JP" w:bidi="en-US"/>
        </w:rPr>
        <w:t xml:space="preserve"> </w:t>
      </w:r>
      <w:r w:rsidRPr="000D5C5C">
        <w:rPr>
          <w:rFonts w:ascii="ＭＳ Ｐ明朝" w:eastAsia="ＭＳ Ｐ明朝" w:hAnsi="ＭＳ Ｐ明朝" w:hint="eastAsia"/>
          <w:sz w:val="22"/>
          <w:lang w:val="en-US" w:eastAsia="ja-JP" w:bidi="en-US"/>
        </w:rPr>
        <w:t>認証書の終了</w:t>
      </w:r>
      <w:r w:rsidRPr="000D5C5C">
        <w:rPr>
          <w:rFonts w:ascii="ＭＳ Ｐ明朝" w:eastAsia="ＭＳ Ｐ明朝" w:hAnsi="ＭＳ Ｐ明朝"/>
          <w:sz w:val="22"/>
          <w:lang w:val="en-US" w:eastAsia="ja-JP" w:bidi="en-US"/>
        </w:rPr>
        <w:t xml:space="preserve"> </w:t>
      </w:r>
    </w:p>
    <w:p w14:paraId="33FDFD68"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lastRenderedPageBreak/>
        <w:t>認証取得者（企業等）が自発的に認証書の取り消しを決めた場合、認証書は終了する。</w:t>
      </w:r>
    </w:p>
    <w:p w14:paraId="31EF4271"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p>
    <w:p w14:paraId="42D4C3B7"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p>
    <w:p w14:paraId="77651513" w14:textId="77777777" w:rsidR="001902DA" w:rsidRPr="000D5C5C" w:rsidRDefault="001902DA" w:rsidP="001902DA">
      <w:pPr>
        <w:pStyle w:val="TDNormaltext"/>
        <w:snapToGrid w:val="0"/>
        <w:spacing w:after="0" w:line="288" w:lineRule="auto"/>
        <w:rPr>
          <w:rFonts w:ascii="ＭＳ Ｐ明朝" w:eastAsia="ＭＳ Ｐ明朝" w:hAnsi="ＭＳ Ｐ明朝"/>
          <w:sz w:val="22"/>
          <w:lang w:val="en-US" w:eastAsia="ja-JP" w:bidi="en-US"/>
        </w:rPr>
      </w:pPr>
      <w:r w:rsidRPr="000D5C5C">
        <w:rPr>
          <w:rFonts w:ascii="ＭＳ Ｐ明朝" w:eastAsia="ＭＳ Ｐ明朝" w:hAnsi="ＭＳ Ｐ明朝"/>
          <w:b/>
          <w:bCs/>
          <w:sz w:val="22"/>
          <w:lang w:val="en-US" w:eastAsia="ja-JP" w:bidi="en-US"/>
        </w:rPr>
        <w:t>3.9</w:t>
      </w:r>
      <w:r w:rsidRPr="000D5C5C">
        <w:rPr>
          <w:rFonts w:ascii="ＭＳ Ｐ明朝" w:eastAsia="ＭＳ Ｐ明朝" w:hAnsi="ＭＳ Ｐ明朝"/>
          <w:sz w:val="22"/>
          <w:lang w:val="en-US" w:eastAsia="ja-JP" w:bidi="en-US"/>
        </w:rPr>
        <w:t xml:space="preserve">  </w:t>
      </w:r>
      <w:r w:rsidRPr="000D5C5C">
        <w:rPr>
          <w:rFonts w:ascii="ＭＳ Ｐ明朝" w:eastAsia="ＭＳ Ｐ明朝" w:hAnsi="ＭＳ Ｐ明朝" w:hint="eastAsia"/>
          <w:sz w:val="22"/>
          <w:lang w:val="en-US" w:eastAsia="ja-JP" w:bidi="en-US"/>
        </w:rPr>
        <w:t>認証書の取り消し</w:t>
      </w:r>
      <w:r w:rsidRPr="000D5C5C">
        <w:rPr>
          <w:rFonts w:ascii="ＭＳ Ｐ明朝" w:eastAsia="ＭＳ Ｐ明朝" w:hAnsi="ＭＳ Ｐ明朝"/>
          <w:sz w:val="22"/>
          <w:lang w:val="en-US" w:eastAsia="ja-JP" w:bidi="en-US"/>
        </w:rPr>
        <w:t xml:space="preserve"> </w:t>
      </w:r>
    </w:p>
    <w:p w14:paraId="7BE672AF" w14:textId="77777777" w:rsidR="001902DA" w:rsidRPr="000D5C5C" w:rsidRDefault="001902DA" w:rsidP="001902DA">
      <w:pPr>
        <w:pStyle w:val="TDNormaltext"/>
        <w:snapToGrid w:val="0"/>
        <w:spacing w:after="0" w:line="288" w:lineRule="auto"/>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認証機関が「適合の表明の撤回又は取り消し」</w:t>
      </w:r>
      <w:r w:rsidRPr="000D5C5C">
        <w:rPr>
          <w:rFonts w:ascii="ＭＳ Ｐ明朝" w:eastAsia="ＭＳ Ｐ明朝" w:hAnsi="ＭＳ Ｐ明朝"/>
          <w:sz w:val="22"/>
          <w:lang w:val="en-US" w:eastAsia="ja-JP" w:bidi="en-US"/>
        </w:rPr>
        <w:t>(ISO/IEC 17000)を決定した場合、認証書は取り消される。</w:t>
      </w:r>
    </w:p>
    <w:p w14:paraId="52CA9C48" w14:textId="77777777" w:rsidR="001902DA" w:rsidRPr="000D5C5C" w:rsidRDefault="001902DA" w:rsidP="001902DA">
      <w:pPr>
        <w:pStyle w:val="TDNormaltext"/>
        <w:snapToGrid w:val="0"/>
        <w:spacing w:after="0" w:line="288" w:lineRule="auto"/>
        <w:rPr>
          <w:rFonts w:ascii="ＭＳ Ｐ明朝" w:eastAsia="ＭＳ Ｐ明朝" w:hAnsi="ＭＳ Ｐ明朝"/>
          <w:sz w:val="22"/>
          <w:lang w:val="en-US" w:eastAsia="ja-JP" w:bidi="en-US"/>
        </w:rPr>
      </w:pPr>
    </w:p>
    <w:p w14:paraId="41DA67F9" w14:textId="4BA9D914" w:rsidR="001902DA" w:rsidRDefault="001902DA" w:rsidP="008A5AFD">
      <w:pPr>
        <w:pStyle w:val="TDNormaltext"/>
        <w:numPr>
          <w:ilvl w:val="1"/>
          <w:numId w:val="36"/>
        </w:numPr>
        <w:snapToGrid w:val="0"/>
        <w:spacing w:after="0" w:line="288" w:lineRule="auto"/>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一時停止</w:t>
      </w:r>
      <w:r w:rsidRPr="000D5C5C">
        <w:rPr>
          <w:rFonts w:ascii="ＭＳ Ｐ明朝" w:eastAsia="ＭＳ Ｐ明朝" w:hAnsi="ＭＳ Ｐ明朝"/>
          <w:sz w:val="22"/>
          <w:lang w:val="en-US" w:eastAsia="ja-JP" w:bidi="en-US"/>
        </w:rPr>
        <w:t xml:space="preserve"> </w:t>
      </w:r>
    </w:p>
    <w:p w14:paraId="3B75965A" w14:textId="77777777" w:rsidR="00983271" w:rsidRPr="000D5C5C" w:rsidRDefault="00983271" w:rsidP="00EB15B9">
      <w:pPr>
        <w:pStyle w:val="TDNormaltext"/>
        <w:snapToGrid w:val="0"/>
        <w:spacing w:after="0" w:line="288" w:lineRule="auto"/>
        <w:ind w:left="600"/>
        <w:rPr>
          <w:rFonts w:ascii="ＭＳ Ｐ明朝" w:eastAsia="ＭＳ Ｐ明朝" w:hAnsi="ＭＳ Ｐ明朝"/>
          <w:sz w:val="22"/>
          <w:lang w:val="en-US" w:eastAsia="ja-JP" w:bidi="en-US"/>
        </w:rPr>
      </w:pPr>
    </w:p>
    <w:p w14:paraId="72D391EC" w14:textId="77777777" w:rsidR="001902DA" w:rsidRPr="000D5C5C" w:rsidRDefault="001902DA" w:rsidP="001902DA">
      <w:pPr>
        <w:pStyle w:val="TDNormaltext"/>
        <w:snapToGrid w:val="0"/>
        <w:spacing w:after="0" w:line="288" w:lineRule="auto"/>
        <w:rPr>
          <w:rFonts w:ascii="ＭＳ Ｐ明朝" w:eastAsia="ＭＳ Ｐ明朝" w:hAnsi="ＭＳ Ｐ明朝"/>
          <w:bCs/>
          <w:sz w:val="22"/>
          <w:lang w:val="en-US" w:eastAsia="ja-JP" w:bidi="en-US"/>
        </w:rPr>
      </w:pPr>
      <w:r w:rsidRPr="000D5C5C">
        <w:rPr>
          <w:rFonts w:ascii="ＭＳ Ｐ明朝" w:eastAsia="ＭＳ Ｐ明朝" w:hAnsi="ＭＳ Ｐ明朝" w:hint="eastAsia"/>
          <w:sz w:val="22"/>
          <w:lang w:val="en-US" w:eastAsia="ja-JP" w:bidi="en-US"/>
        </w:rPr>
        <w:t>認証の一時停止状態</w:t>
      </w:r>
      <w:r w:rsidRPr="000D5C5C">
        <w:rPr>
          <w:rFonts w:ascii="ＭＳ Ｐ明朝" w:eastAsia="ＭＳ Ｐ明朝" w:hAnsi="ＭＳ Ｐ明朝" w:hint="eastAsia"/>
          <w:bCs/>
          <w:sz w:val="22"/>
          <w:lang w:val="en-US" w:eastAsia="ja-JP" w:bidi="en-US"/>
        </w:rPr>
        <w:t>の下では、暫定的に認証状態ではあるが、一時停止中にあっては、当該認証書の効力は、暫定的に無効である。</w:t>
      </w:r>
    </w:p>
    <w:p w14:paraId="3991FC1A" w14:textId="77777777" w:rsidR="001902DA" w:rsidRPr="000D5C5C" w:rsidRDefault="001902DA" w:rsidP="001902DA">
      <w:pPr>
        <w:snapToGrid w:val="0"/>
        <w:spacing w:line="288" w:lineRule="auto"/>
        <w:rPr>
          <w:rFonts w:ascii="ＭＳ Ｐ明朝" w:eastAsia="ＭＳ Ｐ明朝" w:hAnsi="ＭＳ Ｐ明朝"/>
          <w:b/>
          <w:bCs/>
          <w:sz w:val="22"/>
        </w:rPr>
      </w:pPr>
    </w:p>
    <w:p w14:paraId="3081448B" w14:textId="4DF9A56A" w:rsidR="001902DA" w:rsidRPr="00EB15B9" w:rsidRDefault="001902DA" w:rsidP="008A5AFD">
      <w:pPr>
        <w:pStyle w:val="a9"/>
        <w:numPr>
          <w:ilvl w:val="0"/>
          <w:numId w:val="36"/>
        </w:numPr>
        <w:snapToGrid w:val="0"/>
        <w:spacing w:line="288" w:lineRule="auto"/>
        <w:ind w:leftChars="0"/>
        <w:rPr>
          <w:rFonts w:ascii="ＭＳ Ｐ明朝" w:eastAsia="ＭＳ Ｐ明朝" w:hAnsi="ＭＳ Ｐ明朝"/>
          <w:b/>
          <w:bCs/>
        </w:rPr>
      </w:pPr>
      <w:r w:rsidRPr="00EB15B9">
        <w:rPr>
          <w:rFonts w:ascii="ＭＳ Ｐ明朝" w:eastAsia="ＭＳ Ｐ明朝" w:hAnsi="ＭＳ Ｐ明朝" w:hint="eastAsia"/>
          <w:b/>
          <w:bCs/>
        </w:rPr>
        <w:t xml:space="preserve">全般的な要求事項　</w:t>
      </w:r>
    </w:p>
    <w:p w14:paraId="51453D1D" w14:textId="77777777" w:rsidR="00983271" w:rsidRPr="00EB15B9" w:rsidRDefault="00983271" w:rsidP="00EB15B9">
      <w:pPr>
        <w:pStyle w:val="a9"/>
        <w:snapToGrid w:val="0"/>
        <w:spacing w:line="288" w:lineRule="auto"/>
        <w:ind w:leftChars="0" w:left="360"/>
        <w:rPr>
          <w:rFonts w:ascii="ＭＳ Ｐ明朝" w:eastAsia="ＭＳ Ｐ明朝" w:hAnsi="ＭＳ Ｐ明朝"/>
          <w:b/>
          <w:bCs/>
        </w:rPr>
      </w:pPr>
    </w:p>
    <w:p w14:paraId="6A2F4CD4"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SGEC/PEFCジャパン(事務局)は、「4.1」で規定するデータを「5」に基づきPEFC評議会に提供し、PEFC評議会(事務局)は同データを「PEFC情報及び登録システム」の下で管理する。SGEC/PEFCジャパンは、「PEFC情報及び登録システム」に登録されたデータのうち、SGEC認証制度に係る部分を抜粋し、「SGEC情報及び登録システム」の登録データとして管理し、SGEC/PEFCジャパンの</w:t>
      </w:r>
      <w:r w:rsidRPr="000D5C5C">
        <w:rPr>
          <w:rFonts w:ascii="ＭＳ Ｐ明朝" w:eastAsia="ＭＳ Ｐ明朝" w:hAnsi="ＭＳ Ｐ明朝" w:hint="eastAsia"/>
          <w:bCs/>
          <w:sz w:val="22"/>
        </w:rPr>
        <w:t>ウェブサイトで公表する。</w:t>
      </w:r>
    </w:p>
    <w:p w14:paraId="33A35408" w14:textId="77777777" w:rsidR="001902DA" w:rsidRPr="000D5C5C" w:rsidRDefault="001902DA" w:rsidP="001902DA">
      <w:pPr>
        <w:snapToGrid w:val="0"/>
        <w:spacing w:line="288" w:lineRule="auto"/>
        <w:rPr>
          <w:rFonts w:ascii="ＭＳ Ｐ明朝" w:eastAsia="ＭＳ Ｐ明朝" w:hAnsi="ＭＳ Ｐ明朝"/>
          <w:sz w:val="22"/>
        </w:rPr>
      </w:pPr>
    </w:p>
    <w:p w14:paraId="1BDB89C8"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b/>
          <w:sz w:val="22"/>
        </w:rPr>
        <w:t>4.1</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SGEC/PEFCジャパン(事務局)は、PEFC評議会が日本国内における下記の情報についてPEFC情報及び登録システムに登録するために、同評議会(事務局)に報告しなければならない。</w:t>
      </w:r>
    </w:p>
    <w:p w14:paraId="50416D16"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rPr>
        <w:t>a)　 SGEC森林管理認証書及びグループ認証における加盟者</w:t>
      </w:r>
    </w:p>
    <w:p w14:paraId="7902BE01"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rPr>
        <w:t>b)</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SGEC/PEFC- COC認証書及びマルチサイト認証におけるサイト/加盟者</w:t>
      </w:r>
    </w:p>
    <w:p w14:paraId="79402478"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rPr>
        <w:t>c)</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SGEC/PEFC</w:t>
      </w:r>
      <w:r w:rsidRPr="000D5C5C">
        <w:rPr>
          <w:rFonts w:ascii="ＭＳ Ｐ明朝" w:eastAsia="ＭＳ Ｐ明朝" w:hAnsi="ＭＳ Ｐ明朝" w:hint="eastAsia"/>
          <w:bCs/>
          <w:sz w:val="22"/>
        </w:rPr>
        <w:t>認証製品</w:t>
      </w:r>
    </w:p>
    <w:p w14:paraId="2CC41664"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rPr>
        <w:t>d)</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SGEC/PEFC</w:t>
      </w:r>
      <w:r w:rsidRPr="000D5C5C">
        <w:rPr>
          <w:rFonts w:ascii="ＭＳ Ｐ明朝" w:eastAsia="ＭＳ Ｐ明朝" w:hAnsi="ＭＳ Ｐ明朝" w:hint="eastAsia"/>
          <w:bCs/>
          <w:sz w:val="22"/>
        </w:rPr>
        <w:t>ロゴ使用ライセンス</w:t>
      </w:r>
    </w:p>
    <w:p w14:paraId="799BCB79"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lang w:val="es-ES"/>
        </w:rPr>
        <w:t>e)</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lang w:val="es-ES"/>
        </w:rPr>
        <w:t xml:space="preserve"> SGEC/PEFC </w:t>
      </w:r>
      <w:r w:rsidRPr="000D5C5C">
        <w:rPr>
          <w:rFonts w:ascii="ＭＳ Ｐ明朝" w:eastAsia="ＭＳ Ｐ明朝" w:hAnsi="ＭＳ Ｐ明朝" w:hint="eastAsia"/>
          <w:bCs/>
          <w:sz w:val="22"/>
        </w:rPr>
        <w:t>公示認証機関</w:t>
      </w:r>
    </w:p>
    <w:p w14:paraId="68D9D64B"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lang w:val="es-ES"/>
        </w:rPr>
      </w:pPr>
    </w:p>
    <w:p w14:paraId="07FEE679"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b/>
          <w:sz w:val="22"/>
        </w:rPr>
        <w:t>4.2</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SGEC/PEFCジャパン(事務局)は、</w:t>
      </w:r>
      <w:r w:rsidRPr="000D5C5C">
        <w:rPr>
          <w:rFonts w:ascii="ＭＳ Ｐ明朝" w:eastAsia="ＭＳ Ｐ明朝" w:hAnsi="ＭＳ Ｐ明朝"/>
          <w:sz w:val="22"/>
        </w:rPr>
        <w:t>PEFC GD 1008:2019「PEFC情報および登録システム‐データに関する要求事項」</w:t>
      </w:r>
      <w:r w:rsidRPr="000D5C5C">
        <w:rPr>
          <w:rFonts w:ascii="ＭＳ Ｐ明朝" w:eastAsia="ＭＳ Ｐ明朝" w:hAnsi="ＭＳ Ｐ明朝" w:hint="eastAsia"/>
          <w:bCs/>
          <w:sz w:val="22"/>
        </w:rPr>
        <w:t>並びに</w:t>
      </w:r>
      <w:r w:rsidRPr="000D5C5C">
        <w:rPr>
          <w:rFonts w:ascii="ＭＳ Ｐ明朝" w:eastAsia="ＭＳ Ｐ明朝" w:hAnsi="ＭＳ Ｐ明朝"/>
          <w:bCs/>
          <w:sz w:val="22"/>
        </w:rPr>
        <w:t>PEFC評議会</w:t>
      </w:r>
      <w:r w:rsidRPr="000D5C5C">
        <w:rPr>
          <w:rFonts w:ascii="ＭＳ ゴシック" w:eastAsia="ＭＳ ゴシック" w:hAnsi="ＭＳ ゴシック" w:hint="eastAsia"/>
          <w:bCs/>
          <w:sz w:val="20"/>
          <w:szCs w:val="20"/>
        </w:rPr>
        <w:t>が</w:t>
      </w:r>
      <w:r w:rsidRPr="000D5C5C">
        <w:rPr>
          <w:rFonts w:ascii="ＭＳ Ｐ明朝" w:eastAsia="ＭＳ Ｐ明朝" w:hAnsi="ＭＳ Ｐ明朝" w:hint="eastAsia"/>
          <w:bCs/>
          <w:sz w:val="22"/>
        </w:rPr>
        <w:t>提供するその他の指示を遵守しなければならない。</w:t>
      </w:r>
    </w:p>
    <w:p w14:paraId="58DC60A9" w14:textId="77777777" w:rsidR="001902DA" w:rsidRPr="000D5C5C" w:rsidRDefault="001902DA" w:rsidP="001902DA">
      <w:pPr>
        <w:snapToGrid w:val="0"/>
        <w:spacing w:line="288" w:lineRule="auto"/>
        <w:rPr>
          <w:rFonts w:ascii="ＭＳ Ｐ明朝" w:eastAsia="ＭＳ Ｐ明朝" w:hAnsi="ＭＳ Ｐ明朝"/>
          <w:bCs/>
          <w:sz w:val="22"/>
        </w:rPr>
      </w:pPr>
    </w:p>
    <w:p w14:paraId="40F3493B" w14:textId="72FEA1F4" w:rsidR="007B3E84" w:rsidRPr="007B3E84" w:rsidRDefault="007B3E84" w:rsidP="007B3E84">
      <w:pPr>
        <w:snapToGrid w:val="0"/>
        <w:spacing w:line="288" w:lineRule="auto"/>
        <w:rPr>
          <w:rFonts w:ascii="ＭＳ Ｐ明朝" w:eastAsia="ＭＳ Ｐ明朝" w:hAnsi="ＭＳ Ｐ明朝"/>
          <w:bCs/>
        </w:rPr>
      </w:pPr>
      <w:r>
        <w:rPr>
          <w:rFonts w:ascii="ＭＳ Ｐ明朝" w:eastAsia="ＭＳ Ｐ明朝" w:hAnsi="ＭＳ Ｐ明朝" w:hint="eastAsia"/>
          <w:bCs/>
        </w:rPr>
        <w:t xml:space="preserve">4.3　</w:t>
      </w:r>
      <w:r w:rsidR="001902DA" w:rsidRPr="007B3E84">
        <w:rPr>
          <w:rFonts w:ascii="ＭＳ Ｐ明朝" w:eastAsia="ＭＳ Ｐ明朝" w:hAnsi="ＭＳ Ｐ明朝"/>
          <w:bCs/>
        </w:rPr>
        <w:t>SGEC/PEFCジャパンは、一般データ保護規則(GDPR)及びスイス連邦データ保護法(Swiss Federal Act on Data Protection: FADP)の最新版に則ってSGECの活動に関するすべての情報を収集、処理し、PEFC評議会に報告しなければならない。PEFC評議会は、SGEC/PEFCジャパンから報告のあった情報について、PEFCのウェブサイト及びPEFC情報及び登録システムを含む電子データベースに収納する責を負う。</w:t>
      </w:r>
    </w:p>
    <w:p w14:paraId="3CDF2EA6" w14:textId="77777777" w:rsidR="007B3E84" w:rsidRDefault="007B3E84" w:rsidP="001902DA">
      <w:pPr>
        <w:snapToGrid w:val="0"/>
        <w:spacing w:line="288" w:lineRule="auto"/>
        <w:rPr>
          <w:rFonts w:ascii="ＭＳ ゴシック" w:eastAsia="ＭＳ ゴシック" w:hAnsi="ＭＳ ゴシック"/>
          <w:bCs/>
          <w:sz w:val="20"/>
          <w:szCs w:val="20"/>
        </w:rPr>
      </w:pPr>
    </w:p>
    <w:p w14:paraId="3AEB4413" w14:textId="2D980AB3" w:rsidR="001902DA" w:rsidRPr="000D5C5C" w:rsidRDefault="001902DA" w:rsidP="001902DA">
      <w:pPr>
        <w:snapToGrid w:val="0"/>
        <w:spacing w:line="288" w:lineRule="auto"/>
        <w:rPr>
          <w:rFonts w:ascii="ＭＳ Ｐ明朝" w:eastAsia="ＭＳ Ｐ明朝" w:hAnsi="ＭＳ Ｐ明朝"/>
          <w:bCs/>
          <w:sz w:val="20"/>
          <w:szCs w:val="20"/>
        </w:rPr>
      </w:pPr>
      <w:r w:rsidRPr="002F6479">
        <w:rPr>
          <w:rFonts w:ascii="ＭＳ ゴシック" w:eastAsia="ＭＳ ゴシック" w:hAnsi="ＭＳ ゴシック" w:hint="eastAsia"/>
          <w:bCs/>
          <w:sz w:val="20"/>
          <w:szCs w:val="20"/>
        </w:rPr>
        <w:t>注意書</w:t>
      </w:r>
      <w:r w:rsidRPr="002F6479">
        <w:rPr>
          <w:rFonts w:ascii="ＭＳ ゴシック" w:eastAsia="ＭＳ ゴシック" w:hAnsi="ＭＳ ゴシック"/>
          <w:bCs/>
          <w:sz w:val="20"/>
          <w:szCs w:val="20"/>
        </w:rPr>
        <w:t>1：</w:t>
      </w:r>
      <w:r w:rsidRPr="000D5C5C">
        <w:rPr>
          <w:rFonts w:ascii="ＭＳ Ｐ明朝" w:eastAsia="ＭＳ Ｐ明朝" w:hAnsi="ＭＳ Ｐ明朝"/>
          <w:bCs/>
          <w:sz w:val="20"/>
          <w:szCs w:val="20"/>
        </w:rPr>
        <w:t>SGEC/PEFCジャパンと認証機関の間の公示契約が、認証機関による一般データ保護規則</w:t>
      </w:r>
      <w:r w:rsidRPr="000D5C5C">
        <w:rPr>
          <w:rFonts w:ascii="ＭＳ Ｐ明朝" w:eastAsia="ＭＳ Ｐ明朝" w:hAnsi="ＭＳ Ｐ明朝"/>
          <w:bCs/>
          <w:sz w:val="20"/>
          <w:szCs w:val="20"/>
        </w:rPr>
        <w:lastRenderedPageBreak/>
        <w:t>(GDPR)およびスイス連邦データ保護法(Swiss Federal Act on Data Protection: FADP)の最新版に則ったSGEC情報の収集、処理、収納の義務に言及すること、さらに、認証機関が自国における地元のプライバシー関連法規を認識し、遵守することが強く推奨される。</w:t>
      </w:r>
    </w:p>
    <w:p w14:paraId="71BF8231" w14:textId="77777777" w:rsidR="007B3E84" w:rsidRDefault="007B3E84" w:rsidP="001902DA">
      <w:pPr>
        <w:snapToGrid w:val="0"/>
        <w:spacing w:line="288" w:lineRule="auto"/>
        <w:rPr>
          <w:rFonts w:ascii="ＭＳ ゴシック" w:eastAsia="ＭＳ ゴシック" w:hAnsi="ＭＳ ゴシック"/>
          <w:bCs/>
          <w:sz w:val="20"/>
          <w:szCs w:val="20"/>
        </w:rPr>
      </w:pPr>
    </w:p>
    <w:p w14:paraId="6E9F4D43" w14:textId="590D63EE" w:rsidR="001902DA" w:rsidRPr="000D5C5C" w:rsidRDefault="001902DA" w:rsidP="001902DA">
      <w:pPr>
        <w:snapToGrid w:val="0"/>
        <w:spacing w:line="288" w:lineRule="auto"/>
        <w:rPr>
          <w:rFonts w:ascii="ＭＳ Ｐ明朝" w:eastAsia="ＭＳ Ｐ明朝" w:hAnsi="ＭＳ Ｐ明朝"/>
          <w:bCs/>
          <w:sz w:val="20"/>
          <w:szCs w:val="20"/>
        </w:rPr>
      </w:pPr>
      <w:r w:rsidRPr="002F6479">
        <w:rPr>
          <w:rFonts w:ascii="ＭＳ ゴシック" w:eastAsia="ＭＳ ゴシック" w:hAnsi="ＭＳ ゴシック" w:hint="eastAsia"/>
          <w:bCs/>
          <w:sz w:val="20"/>
          <w:szCs w:val="20"/>
        </w:rPr>
        <w:t>注意書</w:t>
      </w:r>
      <w:r w:rsidRPr="002F6479">
        <w:rPr>
          <w:rFonts w:ascii="ＭＳ ゴシック" w:eastAsia="ＭＳ ゴシック" w:hAnsi="ＭＳ ゴシック"/>
          <w:bCs/>
          <w:sz w:val="20"/>
          <w:szCs w:val="20"/>
        </w:rPr>
        <w:t>2：</w:t>
      </w:r>
      <w:r w:rsidRPr="000D5C5C">
        <w:rPr>
          <w:rFonts w:ascii="ＭＳ Ｐ明朝" w:eastAsia="ＭＳ Ｐ明朝" w:hAnsi="ＭＳ Ｐ明朝"/>
          <w:bCs/>
          <w:sz w:val="20"/>
          <w:szCs w:val="20"/>
        </w:rPr>
        <w:t>SGEC/PEFCジャパンは、国内プライバシー関連法規を認識し、遵守しなければならない。</w:t>
      </w:r>
    </w:p>
    <w:p w14:paraId="706404AA" w14:textId="77777777" w:rsidR="001902DA" w:rsidRPr="000D5C5C" w:rsidRDefault="001902DA" w:rsidP="001902DA">
      <w:pPr>
        <w:snapToGrid w:val="0"/>
        <w:spacing w:line="288" w:lineRule="auto"/>
        <w:rPr>
          <w:rFonts w:ascii="ＭＳ Ｐ明朝" w:eastAsia="ＭＳ Ｐ明朝" w:hAnsi="ＭＳ Ｐ明朝"/>
          <w:bCs/>
          <w:sz w:val="20"/>
          <w:szCs w:val="20"/>
        </w:rPr>
      </w:pPr>
    </w:p>
    <w:p w14:paraId="4813DB61"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b/>
          <w:sz w:val="22"/>
        </w:rPr>
        <w:t>4.4</w:t>
      </w:r>
      <w:r w:rsidRPr="000D5C5C">
        <w:rPr>
          <w:rFonts w:ascii="ＭＳ Ｐ明朝" w:eastAsia="ＭＳ Ｐ明朝" w:hAnsi="ＭＳ Ｐ明朝" w:hint="eastAsia"/>
          <w:bCs/>
          <w:sz w:val="22"/>
        </w:rPr>
        <w:t xml:space="preserve">　認証機関に対するロゴ使用ライセンスの発行に関する情報を含めて公示認証機関に関する情報の登録は、</w:t>
      </w:r>
      <w:r w:rsidRPr="000D5C5C">
        <w:rPr>
          <w:rFonts w:ascii="ＭＳ Ｐ明朝" w:eastAsia="ＭＳ Ｐ明朝" w:hAnsi="ＭＳ Ｐ明朝"/>
          <w:bCs/>
          <w:sz w:val="22"/>
        </w:rPr>
        <w:t>SGEC/PEFCジャパン(事務局)によってのみ実行されなければならない。そのため、SGEC/PEFCジャパン(事務局)は、「PEFC情報及び登録システム」に登録するデータをPEFC評議会（事務局）に提供しなければならない。また、SGEC/PEFCジャパン(事務局)は、如何なる変更についてのデータをも提供しなければならない。</w:t>
      </w:r>
    </w:p>
    <w:p w14:paraId="3CD3E830" w14:textId="77777777" w:rsidR="001902DA" w:rsidRPr="000D5C5C" w:rsidRDefault="001902DA" w:rsidP="001902DA">
      <w:pPr>
        <w:snapToGrid w:val="0"/>
        <w:spacing w:line="288" w:lineRule="auto"/>
        <w:rPr>
          <w:rFonts w:ascii="ＭＳ Ｐ明朝" w:eastAsia="ＭＳ Ｐ明朝" w:hAnsi="ＭＳ Ｐ明朝"/>
          <w:bCs/>
          <w:sz w:val="22"/>
        </w:rPr>
      </w:pPr>
    </w:p>
    <w:p w14:paraId="342C75C8" w14:textId="77777777" w:rsidR="00DB0F6C" w:rsidRDefault="001902DA" w:rsidP="00FE4E1C">
      <w:pPr>
        <w:pStyle w:val="a9"/>
        <w:numPr>
          <w:ilvl w:val="1"/>
          <w:numId w:val="51"/>
        </w:numPr>
        <w:snapToGrid w:val="0"/>
        <w:spacing w:line="288" w:lineRule="auto"/>
        <w:ind w:leftChars="0"/>
        <w:rPr>
          <w:rFonts w:ascii="ＭＳ Ｐ明朝" w:eastAsia="ＭＳ Ｐ明朝" w:hAnsi="ＭＳ Ｐ明朝"/>
          <w:bCs/>
        </w:rPr>
      </w:pPr>
      <w:r w:rsidRPr="00DB0F6C">
        <w:rPr>
          <w:rFonts w:ascii="ＭＳ Ｐ明朝" w:eastAsia="ＭＳ Ｐ明朝" w:hAnsi="ＭＳ Ｐ明朝"/>
          <w:bCs/>
        </w:rPr>
        <w:t>SGEC/PEFC</w:t>
      </w:r>
      <w:r w:rsidRPr="00DB0F6C">
        <w:rPr>
          <w:rFonts w:ascii="ＭＳ Ｐ明朝" w:eastAsia="ＭＳ Ｐ明朝" w:hAnsi="ＭＳ Ｐ明朝" w:hint="eastAsia"/>
          <w:bCs/>
        </w:rPr>
        <w:t>ジャパン</w:t>
      </w:r>
      <w:r w:rsidRPr="00DB0F6C">
        <w:rPr>
          <w:rFonts w:ascii="ＭＳ Ｐ明朝" w:eastAsia="ＭＳ Ｐ明朝" w:hAnsi="ＭＳ Ｐ明朝"/>
          <w:bCs/>
        </w:rPr>
        <w:t>(</w:t>
      </w:r>
      <w:r w:rsidRPr="00DB0F6C">
        <w:rPr>
          <w:rFonts w:ascii="ＭＳ Ｐ明朝" w:eastAsia="ＭＳ Ｐ明朝" w:hAnsi="ＭＳ Ｐ明朝" w:hint="eastAsia"/>
          <w:bCs/>
        </w:rPr>
        <w:t>事務局</w:t>
      </w:r>
      <w:r w:rsidRPr="00DB0F6C">
        <w:rPr>
          <w:rFonts w:ascii="ＭＳ Ｐ明朝" w:eastAsia="ＭＳ Ｐ明朝" w:hAnsi="ＭＳ Ｐ明朝"/>
          <w:bCs/>
        </w:rPr>
        <w:t>)</w:t>
      </w:r>
      <w:r w:rsidRPr="00DB0F6C">
        <w:rPr>
          <w:rFonts w:ascii="ＭＳ Ｐ明朝" w:eastAsia="ＭＳ Ｐ明朝" w:hAnsi="ＭＳ Ｐ明朝" w:hint="eastAsia"/>
          <w:bCs/>
        </w:rPr>
        <w:t>は、期限日切れ、取り消し、一時停止、又は、終了となった</w:t>
      </w:r>
    </w:p>
    <w:p w14:paraId="287F4C03" w14:textId="78AD874C" w:rsidR="001902DA" w:rsidRPr="00DB0F6C" w:rsidRDefault="001902DA" w:rsidP="00DB0F6C">
      <w:pPr>
        <w:snapToGrid w:val="0"/>
        <w:spacing w:line="288" w:lineRule="auto"/>
        <w:rPr>
          <w:rFonts w:ascii="ＭＳ Ｐ明朝" w:eastAsia="ＭＳ Ｐ明朝" w:hAnsi="ＭＳ Ｐ明朝"/>
          <w:bCs/>
        </w:rPr>
      </w:pPr>
      <w:r w:rsidRPr="00DB0F6C">
        <w:rPr>
          <w:rFonts w:ascii="ＭＳ Ｐ明朝" w:eastAsia="ＭＳ Ｐ明朝" w:hAnsi="ＭＳ Ｐ明朝" w:hint="eastAsia"/>
          <w:bCs/>
        </w:rPr>
        <w:t>認</w:t>
      </w:r>
      <w:r w:rsidRPr="00DB0F6C">
        <w:rPr>
          <w:rFonts w:ascii="ＭＳ Ｐ明朝" w:eastAsia="ＭＳ Ｐ明朝" w:hAnsi="ＭＳ Ｐ明朝"/>
          <w:bCs/>
        </w:rPr>
        <w:t>証書のデータをSGEC情報及び登録システムから削除してはならない。また、SGEC/PEFCジャパン(事務局)は、当該データをPEFC評議会（事務局）に提供しなければならない。</w:t>
      </w:r>
    </w:p>
    <w:p w14:paraId="732D9D62" w14:textId="77777777" w:rsidR="00983271" w:rsidRPr="00EB15B9" w:rsidRDefault="00983271" w:rsidP="00983271">
      <w:pPr>
        <w:snapToGrid w:val="0"/>
        <w:spacing w:line="288" w:lineRule="auto"/>
        <w:rPr>
          <w:rFonts w:ascii="ＭＳ Ｐ明朝" w:eastAsia="ＭＳ Ｐ明朝" w:hAnsi="ＭＳ Ｐ明朝"/>
          <w:bCs/>
        </w:rPr>
      </w:pPr>
    </w:p>
    <w:p w14:paraId="3693C903" w14:textId="163998D0" w:rsidR="001902DA" w:rsidRPr="00EB15B9" w:rsidRDefault="001902DA" w:rsidP="008A5AFD">
      <w:pPr>
        <w:pStyle w:val="a9"/>
        <w:numPr>
          <w:ilvl w:val="0"/>
          <w:numId w:val="36"/>
        </w:numPr>
        <w:snapToGrid w:val="0"/>
        <w:spacing w:line="288" w:lineRule="auto"/>
        <w:ind w:leftChars="0"/>
        <w:rPr>
          <w:rFonts w:ascii="ＭＳ Ｐ明朝" w:eastAsia="ＭＳ Ｐ明朝" w:hAnsi="ＭＳ Ｐ明朝"/>
          <w:b/>
          <w:bCs/>
        </w:rPr>
      </w:pPr>
      <w:r w:rsidRPr="00EB15B9">
        <w:rPr>
          <w:rFonts w:ascii="ＭＳ Ｐ明朝" w:eastAsia="ＭＳ Ｐ明朝" w:hAnsi="ＭＳ Ｐ明朝" w:hint="eastAsia"/>
          <w:b/>
          <w:bCs/>
        </w:rPr>
        <w:t xml:space="preserve">データの要素　</w:t>
      </w:r>
    </w:p>
    <w:p w14:paraId="26C7F393" w14:textId="77777777" w:rsidR="00983271" w:rsidRPr="00EB15B9" w:rsidRDefault="00983271" w:rsidP="00EB15B9">
      <w:pPr>
        <w:pStyle w:val="a9"/>
        <w:snapToGrid w:val="0"/>
        <w:spacing w:line="288" w:lineRule="auto"/>
        <w:ind w:leftChars="0" w:left="360"/>
        <w:rPr>
          <w:rFonts w:ascii="ＭＳ Ｐ明朝" w:eastAsia="ＭＳ Ｐ明朝" w:hAnsi="ＭＳ Ｐ明朝"/>
          <w:b/>
          <w:bCs/>
        </w:rPr>
      </w:pPr>
    </w:p>
    <w:p w14:paraId="5E933B39" w14:textId="3AA810BF" w:rsidR="001902DA" w:rsidRPr="000D5C5C" w:rsidRDefault="001902DA" w:rsidP="001902DA">
      <w:pPr>
        <w:snapToGrid w:val="0"/>
        <w:spacing w:line="288" w:lineRule="auto"/>
        <w:rPr>
          <w:rFonts w:ascii="ＭＳ Ｐ明朝" w:eastAsia="ＭＳ Ｐ明朝" w:hAnsi="ＭＳ Ｐ明朝"/>
          <w:sz w:val="22"/>
        </w:rPr>
      </w:pPr>
      <w:r w:rsidRPr="000D5C5C">
        <w:rPr>
          <w:rFonts w:ascii="ＭＳ Ｐ明朝" w:eastAsia="ＭＳ Ｐ明朝" w:hAnsi="ＭＳ Ｐ明朝"/>
          <w:sz w:val="22"/>
        </w:rPr>
        <w:t>SGEC/PEFCジャパンは　本項に基づき、SGEC認証制度に係るデータについて、PEFC評議会が「PEFC情報及び登録システム」において管理するために必要なデータの提供などの業務を行う。</w:t>
      </w:r>
    </w:p>
    <w:p w14:paraId="5153F051" w14:textId="77777777" w:rsidR="001902DA" w:rsidRPr="000D5C5C" w:rsidRDefault="001902DA" w:rsidP="001902DA">
      <w:pPr>
        <w:snapToGrid w:val="0"/>
        <w:spacing w:line="288" w:lineRule="auto"/>
        <w:rPr>
          <w:rFonts w:ascii="ＭＳ Ｐ明朝" w:eastAsia="ＭＳ Ｐ明朝" w:hAnsi="ＭＳ Ｐ明朝"/>
          <w:sz w:val="22"/>
        </w:rPr>
      </w:pPr>
      <w:bookmarkStart w:id="195" w:name="_Hlk69747752"/>
    </w:p>
    <w:p w14:paraId="1C3741DF"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5.1</w:t>
      </w:r>
      <w:r w:rsidRPr="000D5C5C">
        <w:rPr>
          <w:rFonts w:ascii="ＭＳ Ｐ明朝" w:eastAsia="ＭＳ Ｐ明朝" w:hAnsi="ＭＳ Ｐ明朝" w:hint="eastAsia"/>
          <w:sz w:val="22"/>
        </w:rPr>
        <w:t xml:space="preserve">　必須記入項目</w:t>
      </w:r>
    </w:p>
    <w:p w14:paraId="08A465B1" w14:textId="35182651"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sz w:val="22"/>
        </w:rPr>
        <w:t>PEFC情報登録システムは、一式のデータ要素を含む。認証の特定の種類ごとに登録されるべきデータ要素</w:t>
      </w:r>
      <w:r w:rsidR="00A15A7A">
        <w:rPr>
          <w:rFonts w:ascii="ＭＳ Ｐ明朝" w:eastAsia="ＭＳ Ｐ明朝" w:hAnsi="ＭＳ Ｐ明朝" w:hint="eastAsia"/>
          <w:sz w:val="22"/>
        </w:rPr>
        <w:t>は、規準文書１の付属書3</w:t>
      </w:r>
      <w:r w:rsidR="00A15A7A">
        <w:rPr>
          <w:rFonts w:ascii="ＭＳ Ｐ明朝" w:eastAsia="ＭＳ Ｐ明朝" w:hAnsi="ＭＳ Ｐ明朝"/>
          <w:sz w:val="22"/>
        </w:rPr>
        <w:t>-1</w:t>
      </w:r>
      <w:r w:rsidR="00FC1064" w:rsidRPr="00FC1064">
        <w:rPr>
          <w:rFonts w:ascii="ＭＳ Ｐ明朝" w:eastAsia="ＭＳ Ｐ明朝" w:hAnsi="ＭＳ Ｐ明朝"/>
          <w:sz w:val="22"/>
        </w:rPr>
        <w:t xml:space="preserve"> </w:t>
      </w:r>
      <w:r w:rsidR="00FC1064" w:rsidRPr="000D5C5C">
        <w:rPr>
          <w:rFonts w:ascii="ＭＳ Ｐ明朝" w:eastAsia="ＭＳ Ｐ明朝" w:hAnsi="ＭＳ Ｐ明朝"/>
          <w:sz w:val="22"/>
        </w:rPr>
        <w:t xml:space="preserve">SGEC/PEFC　</w:t>
      </w:r>
      <w:r w:rsidR="00FC1064">
        <w:rPr>
          <w:rFonts w:ascii="ＭＳ Ｐ明朝" w:eastAsia="ＭＳ Ｐ明朝" w:hAnsi="ＭＳ Ｐ明朝"/>
          <w:sz w:val="22"/>
        </w:rPr>
        <w:t>FM</w:t>
      </w:r>
      <w:r w:rsidR="00FC1064">
        <w:rPr>
          <w:rFonts w:ascii="ＭＳ Ｐ明朝" w:eastAsia="ＭＳ Ｐ明朝" w:hAnsi="ＭＳ Ｐ明朝" w:hint="eastAsia"/>
          <w:sz w:val="22"/>
        </w:rPr>
        <w:t>認証</w:t>
      </w:r>
      <w:r w:rsidR="00FC1064" w:rsidRPr="000D5C5C">
        <w:rPr>
          <w:rFonts w:ascii="ＭＳ Ｐ明朝" w:eastAsia="ＭＳ Ｐ明朝" w:hAnsi="ＭＳ Ｐ明朝"/>
          <w:sz w:val="22"/>
        </w:rPr>
        <w:t>報告書様式</w:t>
      </w:r>
      <w:r w:rsidR="00FC1064">
        <w:rPr>
          <w:rFonts w:ascii="ＭＳ Ｐ明朝" w:eastAsia="ＭＳ Ｐ明朝" w:hAnsi="ＭＳ Ｐ明朝" w:hint="eastAsia"/>
          <w:sz w:val="22"/>
        </w:rPr>
        <w:t>、付属書</w:t>
      </w:r>
      <w:r w:rsidR="00A15A7A">
        <w:rPr>
          <w:rFonts w:ascii="ＭＳ Ｐ明朝" w:eastAsia="ＭＳ Ｐ明朝" w:hAnsi="ＭＳ Ｐ明朝"/>
          <w:sz w:val="22"/>
        </w:rPr>
        <w:t>.3-2</w:t>
      </w:r>
      <w:r w:rsidR="00FC1064" w:rsidRPr="00FC1064">
        <w:rPr>
          <w:rFonts w:ascii="ＭＳ Ｐ明朝" w:eastAsia="ＭＳ Ｐ明朝" w:hAnsi="ＭＳ Ｐ明朝"/>
          <w:sz w:val="22"/>
        </w:rPr>
        <w:t xml:space="preserve"> </w:t>
      </w:r>
      <w:r w:rsidR="00FC1064" w:rsidRPr="000D5C5C">
        <w:rPr>
          <w:rFonts w:ascii="ＭＳ Ｐ明朝" w:eastAsia="ＭＳ Ｐ明朝" w:hAnsi="ＭＳ Ｐ明朝"/>
          <w:sz w:val="22"/>
        </w:rPr>
        <w:t>SGEC/PEFC　COC</w:t>
      </w:r>
      <w:r w:rsidR="00FC1064" w:rsidRPr="00E66EFE">
        <w:rPr>
          <w:rFonts w:ascii="ＭＳ Ｐ明朝" w:eastAsia="ＭＳ Ｐ明朝" w:hAnsi="ＭＳ Ｐ明朝"/>
          <w:sz w:val="22"/>
        </w:rPr>
        <w:t>報告書様式</w:t>
      </w:r>
      <w:r w:rsidR="00A15A7A">
        <w:rPr>
          <w:rFonts w:ascii="ＭＳ Ｐ明朝" w:eastAsia="ＭＳ Ｐ明朝" w:hAnsi="ＭＳ Ｐ明朝"/>
          <w:sz w:val="22"/>
        </w:rPr>
        <w:t>,</w:t>
      </w:r>
      <w:r w:rsidR="00FC1064" w:rsidRPr="00FC1064">
        <w:rPr>
          <w:rFonts w:ascii="ＭＳ Ｐ明朝" w:eastAsia="ＭＳ Ｐ明朝" w:hAnsi="ＭＳ Ｐ明朝" w:hint="eastAsia"/>
          <w:sz w:val="22"/>
        </w:rPr>
        <w:t xml:space="preserve"> </w:t>
      </w:r>
      <w:r w:rsidR="00FC1064">
        <w:rPr>
          <w:rFonts w:ascii="ＭＳ Ｐ明朝" w:eastAsia="ＭＳ Ｐ明朝" w:hAnsi="ＭＳ Ｐ明朝" w:hint="eastAsia"/>
          <w:sz w:val="22"/>
        </w:rPr>
        <w:t>付属書</w:t>
      </w:r>
      <w:r w:rsidR="00A15A7A">
        <w:rPr>
          <w:rFonts w:ascii="ＭＳ Ｐ明朝" w:eastAsia="ＭＳ Ｐ明朝" w:hAnsi="ＭＳ Ｐ明朝"/>
          <w:sz w:val="22"/>
        </w:rPr>
        <w:t>3-</w:t>
      </w:r>
      <w:r w:rsidR="00FC1064">
        <w:rPr>
          <w:rFonts w:ascii="ＭＳ Ｐ明朝" w:eastAsia="ＭＳ Ｐ明朝" w:hAnsi="ＭＳ Ｐ明朝"/>
          <w:sz w:val="22"/>
        </w:rPr>
        <w:t>3</w:t>
      </w:r>
      <w:r w:rsidR="00FC1064" w:rsidRPr="00FC1064">
        <w:rPr>
          <w:rFonts w:ascii="ＭＳ Ｐ明朝" w:eastAsia="ＭＳ Ｐ明朝" w:hAnsi="ＭＳ Ｐ明朝"/>
          <w:sz w:val="22"/>
        </w:rPr>
        <w:t xml:space="preserve"> </w:t>
      </w:r>
      <w:r w:rsidR="00FC1064" w:rsidRPr="000D5C5C">
        <w:rPr>
          <w:rFonts w:ascii="ＭＳ Ｐ明朝" w:eastAsia="ＭＳ Ｐ明朝" w:hAnsi="ＭＳ Ｐ明朝"/>
          <w:sz w:val="22"/>
        </w:rPr>
        <w:t>SGEC/PEFC　プロジェクト認証　報告書様式</w:t>
      </w:r>
      <w:r w:rsidR="00A15A7A">
        <w:rPr>
          <w:rFonts w:ascii="ＭＳ Ｐ明朝" w:eastAsia="ＭＳ Ｐ明朝" w:hAnsi="ＭＳ Ｐ明朝" w:hint="eastAsia"/>
          <w:sz w:val="22"/>
        </w:rPr>
        <w:t>のとおり。</w:t>
      </w:r>
    </w:p>
    <w:p w14:paraId="25DDF9B0" w14:textId="77777777" w:rsidR="001902DA" w:rsidRPr="00D9738B" w:rsidRDefault="001902DA" w:rsidP="001902DA">
      <w:pPr>
        <w:spacing w:line="0" w:lineRule="atLeast"/>
        <w:rPr>
          <w:rFonts w:ascii="ＭＳ Ｐ明朝" w:eastAsia="ＭＳ Ｐ明朝" w:hAnsi="ＭＳ Ｐ明朝"/>
          <w:b/>
          <w:bCs/>
          <w:sz w:val="28"/>
          <w:szCs w:val="28"/>
        </w:rPr>
      </w:pPr>
    </w:p>
    <w:p w14:paraId="5DD2491A" w14:textId="4DC40807" w:rsidR="00074441" w:rsidRPr="000D5C5C" w:rsidRDefault="00C35A8C" w:rsidP="00C35A8C">
      <w:pPr>
        <w:rPr>
          <w:rFonts w:ascii="ＭＳ Ｐ明朝" w:eastAsia="ＭＳ Ｐ明朝" w:hAnsi="ＭＳ Ｐ明朝"/>
          <w:sz w:val="22"/>
        </w:rPr>
      </w:pPr>
      <w:r w:rsidRPr="000D5C5C">
        <w:rPr>
          <w:rFonts w:ascii="ＭＳ Ｐ明朝" w:eastAsia="ＭＳ Ｐ明朝" w:hAnsi="ＭＳ Ｐ明朝" w:hint="eastAsia"/>
          <w:sz w:val="22"/>
        </w:rPr>
        <w:t>附則</w:t>
      </w:r>
    </w:p>
    <w:p w14:paraId="03E7B29E" w14:textId="41740EFD" w:rsidR="00C35A8C" w:rsidRDefault="00C35A8C" w:rsidP="00C35A8C">
      <w:pPr>
        <w:rPr>
          <w:rFonts w:ascii="ＭＳ Ｐ明朝" w:eastAsia="ＭＳ Ｐ明朝" w:hAnsi="ＭＳ Ｐ明朝"/>
          <w:sz w:val="22"/>
        </w:rPr>
      </w:pPr>
      <w:r w:rsidRPr="000D5C5C">
        <w:rPr>
          <w:rFonts w:ascii="ＭＳ Ｐ明朝" w:eastAsia="ＭＳ Ｐ明朝" w:hAnsi="ＭＳ Ｐ明朝" w:hint="eastAsia"/>
          <w:sz w:val="22"/>
        </w:rPr>
        <w:t xml:space="preserve">　</w:t>
      </w:r>
      <w:r w:rsidR="00074441">
        <w:rPr>
          <w:rFonts w:ascii="ＭＳ Ｐ明朝" w:eastAsia="ＭＳ Ｐ明朝" w:hAnsi="ＭＳ Ｐ明朝" w:hint="eastAsia"/>
          <w:sz w:val="22"/>
        </w:rPr>
        <w:t>施行日</w:t>
      </w:r>
      <w:r w:rsidRPr="000D5C5C">
        <w:rPr>
          <w:rFonts w:ascii="ＭＳ Ｐ明朝" w:eastAsia="ＭＳ Ｐ明朝" w:hAnsi="ＭＳ Ｐ明朝" w:hint="eastAsia"/>
          <w:sz w:val="22"/>
        </w:rPr>
        <w:t>は、</w:t>
      </w:r>
      <w:r w:rsidRPr="000D5C5C">
        <w:rPr>
          <w:rFonts w:ascii="ＭＳ Ｐ明朝" w:eastAsia="ＭＳ Ｐ明朝" w:hAnsi="ＭＳ Ｐ明朝"/>
          <w:sz w:val="22"/>
        </w:rPr>
        <w:t>2021</w:t>
      </w:r>
      <w:r w:rsidRPr="000D5C5C">
        <w:rPr>
          <w:rFonts w:ascii="ＭＳ Ｐ明朝" w:eastAsia="ＭＳ Ｐ明朝" w:hAnsi="ＭＳ Ｐ明朝" w:hint="eastAsia"/>
          <w:sz w:val="22"/>
        </w:rPr>
        <w:t>年６月１日</w:t>
      </w:r>
      <w:r w:rsidR="00074441">
        <w:rPr>
          <w:rFonts w:ascii="ＭＳ Ｐ明朝" w:eastAsia="ＭＳ Ｐ明朝" w:hAnsi="ＭＳ Ｐ明朝" w:hint="eastAsia"/>
          <w:sz w:val="22"/>
        </w:rPr>
        <w:t>と</w:t>
      </w:r>
      <w:r w:rsidRPr="000D5C5C">
        <w:rPr>
          <w:rFonts w:ascii="ＭＳ Ｐ明朝" w:eastAsia="ＭＳ Ｐ明朝" w:hAnsi="ＭＳ Ｐ明朝" w:hint="eastAsia"/>
          <w:sz w:val="22"/>
        </w:rPr>
        <w:t>する。</w:t>
      </w:r>
    </w:p>
    <w:p w14:paraId="1C6FDF99" w14:textId="695E51A9" w:rsidR="00983271" w:rsidRDefault="00983271" w:rsidP="00C35A8C">
      <w:pPr>
        <w:rPr>
          <w:rFonts w:ascii="ＭＳ Ｐ明朝" w:eastAsia="ＭＳ Ｐ明朝" w:hAnsi="ＭＳ Ｐ明朝"/>
          <w:sz w:val="22"/>
        </w:rPr>
      </w:pPr>
      <w:r>
        <w:rPr>
          <w:rFonts w:ascii="ＭＳ Ｐ明朝" w:eastAsia="ＭＳ Ｐ明朝" w:hAnsi="ＭＳ Ｐ明朝"/>
          <w:sz w:val="22"/>
        </w:rPr>
        <w:t xml:space="preserve"> </w:t>
      </w:r>
      <w:r>
        <w:rPr>
          <w:rFonts w:ascii="ＭＳ Ｐ明朝" w:eastAsia="ＭＳ Ｐ明朝" w:hAnsi="ＭＳ Ｐ明朝" w:hint="eastAsia"/>
          <w:sz w:val="22"/>
        </w:rPr>
        <w:t>次回レビュー開始は、2</w:t>
      </w:r>
      <w:r>
        <w:rPr>
          <w:rFonts w:ascii="ＭＳ Ｐ明朝" w:eastAsia="ＭＳ Ｐ明朝" w:hAnsi="ＭＳ Ｐ明朝"/>
          <w:sz w:val="22"/>
        </w:rPr>
        <w:t>026</w:t>
      </w:r>
      <w:r>
        <w:rPr>
          <w:rFonts w:ascii="ＭＳ Ｐ明朝" w:eastAsia="ＭＳ Ｐ明朝" w:hAnsi="ＭＳ Ｐ明朝" w:hint="eastAsia"/>
          <w:sz w:val="22"/>
        </w:rPr>
        <w:t>年３月２９日以前とする。</w:t>
      </w:r>
    </w:p>
    <w:bookmarkEnd w:id="195"/>
    <w:p w14:paraId="1E0C48B1" w14:textId="76440348" w:rsidR="00F83007" w:rsidRDefault="00F83007" w:rsidP="00C35A8C">
      <w:pPr>
        <w:rPr>
          <w:rFonts w:ascii="ＭＳ Ｐ明朝" w:eastAsia="ＭＳ Ｐ明朝" w:hAnsi="ＭＳ Ｐ明朝"/>
          <w:sz w:val="22"/>
        </w:rPr>
      </w:pPr>
    </w:p>
    <w:p w14:paraId="2A3ED034" w14:textId="419497BF" w:rsidR="00525814" w:rsidRDefault="00525814" w:rsidP="00C35A8C">
      <w:pPr>
        <w:rPr>
          <w:rFonts w:ascii="ＭＳ Ｐ明朝" w:eastAsia="ＭＳ Ｐ明朝" w:hAnsi="ＭＳ Ｐ明朝"/>
          <w:sz w:val="22"/>
        </w:rPr>
      </w:pPr>
    </w:p>
    <w:p w14:paraId="7C8E47B6" w14:textId="73CABED0" w:rsidR="00525814" w:rsidRDefault="00525814" w:rsidP="00C35A8C">
      <w:pPr>
        <w:rPr>
          <w:rFonts w:ascii="ＭＳ Ｐ明朝" w:eastAsia="ＭＳ Ｐ明朝" w:hAnsi="ＭＳ Ｐ明朝"/>
          <w:sz w:val="22"/>
        </w:rPr>
      </w:pPr>
    </w:p>
    <w:p w14:paraId="44073330" w14:textId="18F51C11" w:rsidR="00525814" w:rsidRDefault="00525814" w:rsidP="00C35A8C">
      <w:pPr>
        <w:rPr>
          <w:rFonts w:ascii="ＭＳ Ｐ明朝" w:eastAsia="ＭＳ Ｐ明朝" w:hAnsi="ＭＳ Ｐ明朝"/>
          <w:sz w:val="22"/>
        </w:rPr>
      </w:pPr>
    </w:p>
    <w:p w14:paraId="0E426822" w14:textId="75361454" w:rsidR="00525814" w:rsidRDefault="00525814" w:rsidP="00C35A8C">
      <w:pPr>
        <w:rPr>
          <w:rFonts w:ascii="ＭＳ Ｐ明朝" w:eastAsia="ＭＳ Ｐ明朝" w:hAnsi="ＭＳ Ｐ明朝"/>
          <w:sz w:val="22"/>
        </w:rPr>
      </w:pPr>
    </w:p>
    <w:p w14:paraId="36B6D8B2" w14:textId="4F3ACBB8" w:rsidR="00525814" w:rsidRDefault="00525814" w:rsidP="00C35A8C">
      <w:pPr>
        <w:rPr>
          <w:rFonts w:ascii="ＭＳ Ｐ明朝" w:eastAsia="ＭＳ Ｐ明朝" w:hAnsi="ＭＳ Ｐ明朝"/>
          <w:sz w:val="22"/>
        </w:rPr>
      </w:pPr>
    </w:p>
    <w:p w14:paraId="1DA63008" w14:textId="77777777" w:rsidR="00525814" w:rsidRPr="000D5C5C" w:rsidRDefault="00525814" w:rsidP="00C35A8C">
      <w:pPr>
        <w:rPr>
          <w:rFonts w:ascii="ＭＳ Ｐ明朝" w:eastAsia="ＭＳ Ｐ明朝" w:hAnsi="ＭＳ Ｐ明朝"/>
          <w:sz w:val="22"/>
        </w:rPr>
      </w:pPr>
    </w:p>
    <w:p w14:paraId="081C6252" w14:textId="7876603C" w:rsidR="001459BE" w:rsidRPr="000D5C5C" w:rsidRDefault="001459BE" w:rsidP="007E58D3">
      <w:pPr>
        <w:pStyle w:val="2"/>
        <w:jc w:val="left"/>
        <w:rPr>
          <w:rFonts w:ascii="ＭＳ Ｐ明朝" w:eastAsia="ＭＳ Ｐ明朝" w:hAnsi="ＭＳ Ｐ明朝"/>
          <w:sz w:val="24"/>
          <w:szCs w:val="24"/>
        </w:rPr>
      </w:pPr>
      <w:bookmarkStart w:id="196" w:name="_Toc107506015"/>
      <w:r w:rsidRPr="000D5C5C">
        <w:rPr>
          <w:rFonts w:ascii="ＭＳ Ｐ明朝" w:eastAsia="ＭＳ Ｐ明朝" w:hAnsi="ＭＳ Ｐ明朝"/>
          <w:sz w:val="24"/>
          <w:szCs w:val="24"/>
        </w:rPr>
        <w:lastRenderedPageBreak/>
        <w:t>SGECガイド文書７</w:t>
      </w:r>
      <w:r>
        <w:rPr>
          <w:rFonts w:ascii="ＭＳ Ｐ明朝" w:eastAsia="ＭＳ Ｐ明朝" w:hAnsi="ＭＳ Ｐ明朝" w:hint="eastAsia"/>
          <w:sz w:val="24"/>
          <w:szCs w:val="24"/>
        </w:rPr>
        <w:t xml:space="preserve"> </w:t>
      </w:r>
      <w:r w:rsidRPr="000D5C5C">
        <w:rPr>
          <w:rFonts w:ascii="ＭＳ Ｐ明朝" w:eastAsia="ＭＳ Ｐ明朝" w:hAnsi="ＭＳ Ｐ明朝" w:hint="eastAsia"/>
          <w:sz w:val="24"/>
          <w:szCs w:val="24"/>
        </w:rPr>
        <w:t>付属書</w:t>
      </w:r>
      <w:r w:rsidRPr="000D5C5C">
        <w:rPr>
          <w:rFonts w:ascii="ＭＳ Ｐ明朝" w:eastAsia="ＭＳ Ｐ明朝" w:hAnsi="ＭＳ Ｐ明朝"/>
          <w:sz w:val="24"/>
          <w:szCs w:val="24"/>
        </w:rPr>
        <w:t xml:space="preserve">1： </w:t>
      </w:r>
      <w:r w:rsidRPr="000D5C5C">
        <w:rPr>
          <w:rFonts w:ascii="ＭＳ Ｐ明朝" w:eastAsia="ＭＳ Ｐ明朝" w:hAnsi="ＭＳ Ｐ明朝" w:hint="eastAsia"/>
          <w:sz w:val="24"/>
          <w:szCs w:val="24"/>
        </w:rPr>
        <w:t>産業部門</w:t>
      </w:r>
      <w:bookmarkEnd w:id="196"/>
      <w:r w:rsidRPr="000D5C5C">
        <w:rPr>
          <w:rFonts w:ascii="ＭＳ Ｐ明朝" w:eastAsia="ＭＳ Ｐ明朝" w:hAnsi="ＭＳ Ｐ明朝" w:hint="eastAsia"/>
          <w:sz w:val="24"/>
          <w:szCs w:val="24"/>
        </w:rPr>
        <w:t xml:space="preserve">　</w:t>
      </w:r>
    </w:p>
    <w:p w14:paraId="49891273" w14:textId="77777777" w:rsidR="001902DA" w:rsidRPr="001459BE" w:rsidRDefault="001902DA" w:rsidP="001902DA">
      <w:pPr>
        <w:spacing w:line="0" w:lineRule="atLeast"/>
        <w:rPr>
          <w:rFonts w:ascii="ＭＳ Ｐ明朝" w:eastAsia="ＭＳ Ｐ明朝" w:hAnsi="ＭＳ Ｐ明朝"/>
          <w:b/>
          <w:bCs/>
          <w:sz w:val="28"/>
          <w:szCs w:val="28"/>
        </w:rPr>
      </w:pPr>
    </w:p>
    <w:p w14:paraId="5653C7FC" w14:textId="5F44C541" w:rsidR="001902DA" w:rsidRPr="000D5C5C" w:rsidRDefault="00352C93" w:rsidP="00BE616D">
      <w:pPr>
        <w:rPr>
          <w:rFonts w:ascii="ＭＳ Ｐ明朝" w:eastAsia="ＭＳ Ｐ明朝" w:hAnsi="ＭＳ Ｐ明朝"/>
          <w:sz w:val="24"/>
          <w:szCs w:val="24"/>
        </w:rPr>
      </w:pPr>
      <w:r w:rsidRPr="000D5C5C">
        <w:rPr>
          <w:rFonts w:ascii="ＭＳ Ｐ明朝" w:eastAsia="ＭＳ Ｐ明朝" w:hAnsi="ＭＳ Ｐ明朝"/>
          <w:sz w:val="24"/>
          <w:szCs w:val="24"/>
        </w:rPr>
        <w:t>SGECガイド文書７</w:t>
      </w:r>
    </w:p>
    <w:p w14:paraId="672BFC3D" w14:textId="77777777" w:rsidR="001902DA" w:rsidRPr="000D5C5C" w:rsidRDefault="001902DA" w:rsidP="00BE616D">
      <w:pPr>
        <w:rPr>
          <w:rFonts w:ascii="ＭＳ Ｐ明朝" w:eastAsia="ＭＳ Ｐ明朝" w:hAnsi="ＭＳ Ｐ明朝"/>
          <w:sz w:val="24"/>
          <w:szCs w:val="24"/>
        </w:rPr>
      </w:pPr>
      <w:r w:rsidRPr="000D5C5C">
        <w:rPr>
          <w:rFonts w:ascii="ＭＳ Ｐ明朝" w:eastAsia="ＭＳ Ｐ明朝" w:hAnsi="ＭＳ Ｐ明朝" w:hint="eastAsia"/>
          <w:sz w:val="24"/>
          <w:szCs w:val="24"/>
        </w:rPr>
        <w:t>付属書</w:t>
      </w:r>
      <w:r w:rsidRPr="000D5C5C">
        <w:rPr>
          <w:rFonts w:ascii="ＭＳ Ｐ明朝" w:eastAsia="ＭＳ Ｐ明朝" w:hAnsi="ＭＳ Ｐ明朝"/>
          <w:sz w:val="24"/>
          <w:szCs w:val="24"/>
        </w:rPr>
        <w:t xml:space="preserve">1： </w:t>
      </w:r>
      <w:r w:rsidRPr="000D5C5C">
        <w:rPr>
          <w:rFonts w:ascii="ＭＳ Ｐ明朝" w:eastAsia="ＭＳ Ｐ明朝" w:hAnsi="ＭＳ Ｐ明朝" w:hint="eastAsia"/>
          <w:sz w:val="24"/>
          <w:szCs w:val="24"/>
        </w:rPr>
        <w:t xml:space="preserve">産業部門　</w:t>
      </w:r>
    </w:p>
    <w:p w14:paraId="1D78AD5E" w14:textId="77777777" w:rsidR="001902DA" w:rsidRPr="000D5C5C" w:rsidRDefault="001902DA" w:rsidP="001902DA">
      <w:pPr>
        <w:spacing w:line="0" w:lineRule="atLeast"/>
        <w:rPr>
          <w:rFonts w:ascii="ＭＳ Ｐ明朝" w:eastAsia="ＭＳ Ｐ明朝" w:hAnsi="ＭＳ Ｐ明朝"/>
          <w:bCs/>
          <w:sz w:val="22"/>
        </w:rPr>
      </w:pPr>
    </w:p>
    <w:p w14:paraId="399FB6A1"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下記の表は従前および新規の産業部門の定義間の同一性を示す。</w:t>
      </w:r>
    </w:p>
    <w:p w14:paraId="3F2E2344" w14:textId="77777777" w:rsidR="001902DA" w:rsidRPr="000D5C5C" w:rsidRDefault="001902DA" w:rsidP="001902DA">
      <w:pPr>
        <w:rPr>
          <w:rFonts w:ascii="ＭＳ Ｐ明朝" w:eastAsia="ＭＳ Ｐ明朝" w:hAnsi="ＭＳ Ｐ明朝"/>
          <w:bCs/>
          <w:sz w:val="22"/>
        </w:rPr>
      </w:pPr>
    </w:p>
    <w:p w14:paraId="71AE6C45" w14:textId="08B9C49F" w:rsidR="009C519D" w:rsidRPr="009C519D" w:rsidRDefault="001902DA" w:rsidP="008E6CED">
      <w:pPr>
        <w:pStyle w:val="3"/>
        <w:spacing w:before="0" w:after="0" w:line="280" w:lineRule="exact"/>
        <w:rPr>
          <w:rFonts w:ascii="ＭＳ Ｐ明朝" w:eastAsia="ＭＳ Ｐ明朝" w:hAnsi="ＭＳ Ｐ明朝"/>
          <w:sz w:val="22"/>
          <w:lang w:eastAsia="ja-JP"/>
        </w:rPr>
      </w:pPr>
      <w:bookmarkStart w:id="197" w:name="_Toc107506016"/>
      <w:r w:rsidRPr="000D5C5C">
        <w:rPr>
          <w:rFonts w:ascii="ＭＳ Ｐ明朝" w:eastAsia="ＭＳ Ｐ明朝" w:hAnsi="ＭＳ Ｐ明朝" w:hint="eastAsia"/>
          <w:sz w:val="22"/>
          <w:lang w:eastAsia="ja-JP"/>
        </w:rPr>
        <w:t>表</w:t>
      </w:r>
      <w:r w:rsidRPr="000D5C5C">
        <w:rPr>
          <w:rFonts w:ascii="ＭＳ Ｐ明朝" w:eastAsia="ＭＳ Ｐ明朝" w:hAnsi="ＭＳ Ｐ明朝"/>
          <w:sz w:val="22"/>
          <w:lang w:eastAsia="ja-JP"/>
        </w:rPr>
        <w:t>A</w:t>
      </w:r>
      <w:r w:rsidRPr="000D5C5C">
        <w:rPr>
          <w:rFonts w:ascii="ＭＳ Ｐ明朝" w:eastAsia="ＭＳ Ｐ明朝" w:hAnsi="ＭＳ Ｐ明朝" w:hint="eastAsia"/>
          <w:sz w:val="22"/>
          <w:lang w:eastAsia="ja-JP"/>
        </w:rPr>
        <w:t>：</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産業部門の定義</w:t>
      </w:r>
      <w:r w:rsidR="00290F50">
        <w:rPr>
          <w:rFonts w:ascii="ＭＳ Ｐ明朝" w:eastAsia="ＭＳ Ｐ明朝" w:hAnsi="ＭＳ Ｐ明朝" w:hint="eastAsia"/>
          <w:sz w:val="22"/>
          <w:lang w:eastAsia="ja-JP"/>
        </w:rPr>
        <w:t xml:space="preserve"> </w:t>
      </w:r>
      <w:r w:rsidR="00DB0F6C">
        <w:rPr>
          <w:rFonts w:ascii="ＭＳ Ｐ明朝" w:eastAsia="ＭＳ Ｐ明朝" w:hAnsi="ＭＳ Ｐ明朝" w:hint="eastAsia"/>
          <w:sz w:val="22"/>
          <w:lang w:eastAsia="ja-JP"/>
        </w:rPr>
        <w:t xml:space="preserve">　</w:t>
      </w:r>
      <w:r w:rsidR="00290F50" w:rsidRPr="000D5C5C">
        <w:rPr>
          <w:rFonts w:ascii="ＭＳ Ｐ明朝" w:eastAsia="ＭＳ Ｐ明朝" w:hAnsi="ＭＳ Ｐ明朝"/>
          <w:sz w:val="22"/>
          <w:lang w:eastAsia="ja-JP"/>
        </w:rPr>
        <w:t>N/A：適用なし</w:t>
      </w:r>
      <w:bookmarkEnd w:id="197"/>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4565"/>
      </w:tblGrid>
      <w:tr w:rsidR="001902DA" w:rsidRPr="00D9738B" w14:paraId="10941EE0" w14:textId="77777777" w:rsidTr="001902DA">
        <w:tc>
          <w:tcPr>
            <w:tcW w:w="2235" w:type="dxa"/>
            <w:shd w:val="clear" w:color="auto" w:fill="auto"/>
          </w:tcPr>
          <w:p w14:paraId="73D712D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従前の定義</w:t>
            </w:r>
          </w:p>
        </w:tc>
        <w:tc>
          <w:tcPr>
            <w:tcW w:w="1842" w:type="dxa"/>
            <w:shd w:val="clear" w:color="auto" w:fill="auto"/>
          </w:tcPr>
          <w:p w14:paraId="1CFACB27"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新規の定義</w:t>
            </w:r>
          </w:p>
        </w:tc>
        <w:tc>
          <w:tcPr>
            <w:tcW w:w="4565" w:type="dxa"/>
            <w:shd w:val="clear" w:color="auto" w:fill="auto"/>
          </w:tcPr>
          <w:p w14:paraId="5C50532F"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解説</w:t>
            </w:r>
          </w:p>
        </w:tc>
      </w:tr>
      <w:tr w:rsidR="001902DA" w:rsidRPr="00D9738B" w14:paraId="29320718" w14:textId="77777777" w:rsidTr="001902DA">
        <w:tc>
          <w:tcPr>
            <w:tcW w:w="2235" w:type="dxa"/>
            <w:shd w:val="clear" w:color="auto" w:fill="auto"/>
          </w:tcPr>
          <w:p w14:paraId="1D7120F6"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代理人</w:t>
            </w:r>
            <w:r w:rsidRPr="000D5C5C">
              <w:rPr>
                <w:rFonts w:ascii="ＭＳ Ｐ明朝" w:eastAsia="ＭＳ Ｐ明朝" w:hAnsi="ＭＳ Ｐ明朝"/>
                <w:bCs/>
                <w:sz w:val="22"/>
              </w:rPr>
              <w:t>/仲買人/取引業者</w:t>
            </w:r>
          </w:p>
        </w:tc>
        <w:tc>
          <w:tcPr>
            <w:tcW w:w="1842" w:type="dxa"/>
            <w:shd w:val="clear" w:color="auto" w:fill="auto"/>
          </w:tcPr>
          <w:p w14:paraId="180A4FF1"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木材取引</w:t>
            </w:r>
          </w:p>
        </w:tc>
        <w:tc>
          <w:tcPr>
            <w:tcW w:w="4565" w:type="dxa"/>
            <w:shd w:val="clear" w:color="auto" w:fill="auto"/>
          </w:tcPr>
          <w:p w14:paraId="5EA98A7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木材を取引きする企業。主なビジネスは材木の製造や加工ではなく、原材料の仲買人としての活動のみ。</w:t>
            </w:r>
          </w:p>
        </w:tc>
      </w:tr>
      <w:tr w:rsidR="001902DA" w:rsidRPr="00D9738B" w14:paraId="06CEFE00" w14:textId="77777777" w:rsidTr="001902DA">
        <w:tc>
          <w:tcPr>
            <w:tcW w:w="2235" w:type="dxa"/>
            <w:shd w:val="clear" w:color="auto" w:fill="auto"/>
          </w:tcPr>
          <w:p w14:paraId="7F46F3F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バイオマス</w:t>
            </w:r>
            <w:r w:rsidRPr="000D5C5C">
              <w:rPr>
                <w:rFonts w:ascii="ＭＳ Ｐ明朝" w:eastAsia="ＭＳ Ｐ明朝" w:hAnsi="ＭＳ Ｐ明朝"/>
                <w:sz w:val="22"/>
              </w:rPr>
              <w:t>/</w:t>
            </w:r>
          </w:p>
          <w:p w14:paraId="600A392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バイオエネルギー</w:t>
            </w:r>
          </w:p>
        </w:tc>
        <w:tc>
          <w:tcPr>
            <w:tcW w:w="1842" w:type="dxa"/>
            <w:shd w:val="clear" w:color="auto" w:fill="auto"/>
          </w:tcPr>
          <w:p w14:paraId="0340434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エネルギー</w:t>
            </w:r>
          </w:p>
        </w:tc>
        <w:tc>
          <w:tcPr>
            <w:tcW w:w="4565" w:type="dxa"/>
            <w:shd w:val="clear" w:color="auto" w:fill="auto"/>
          </w:tcPr>
          <w:p w14:paraId="53628D2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木材（ペレット、木材チップ、木炭）から得られるエネルギーを主なビジネスとする企業</w:t>
            </w:r>
          </w:p>
        </w:tc>
      </w:tr>
      <w:tr w:rsidR="001902DA" w:rsidRPr="00D9738B" w14:paraId="1392ABDF" w14:textId="77777777" w:rsidTr="001902DA">
        <w:tc>
          <w:tcPr>
            <w:tcW w:w="2235" w:type="dxa"/>
            <w:shd w:val="clear" w:color="auto" w:fill="auto"/>
          </w:tcPr>
          <w:p w14:paraId="4DF2F9C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建築</w:t>
            </w:r>
          </w:p>
        </w:tc>
        <w:tc>
          <w:tcPr>
            <w:tcW w:w="1842" w:type="dxa"/>
            <w:shd w:val="clear" w:color="auto" w:fill="auto"/>
          </w:tcPr>
          <w:p w14:paraId="7D650E7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建築</w:t>
            </w:r>
          </w:p>
        </w:tc>
        <w:tc>
          <w:tcPr>
            <w:tcW w:w="4565" w:type="dxa"/>
            <w:shd w:val="clear" w:color="auto" w:fill="auto"/>
          </w:tcPr>
          <w:p w14:paraId="28E9273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建築素材（梁、</w:t>
            </w:r>
            <w:r w:rsidRPr="000D5C5C">
              <w:rPr>
                <w:rFonts w:ascii="ＭＳ Ｐ明朝" w:eastAsia="ＭＳ Ｐ明朝" w:hAnsi="ＭＳ Ｐ明朝"/>
                <w:sz w:val="22"/>
              </w:rPr>
              <w:t>CLT、その他の集成材）、建築製品（プレファブ住宅、住宅部品）および建物、鉄道、橋などの建設を主なビジネスとする企業</w:t>
            </w:r>
          </w:p>
        </w:tc>
      </w:tr>
      <w:tr w:rsidR="001902DA" w:rsidRPr="00D9738B" w14:paraId="33BDB559" w14:textId="77777777" w:rsidTr="001902DA">
        <w:tc>
          <w:tcPr>
            <w:tcW w:w="2235" w:type="dxa"/>
            <w:shd w:val="clear" w:color="auto" w:fill="auto"/>
          </w:tcPr>
          <w:p w14:paraId="7CD84EA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印刷業者</w:t>
            </w:r>
          </w:p>
        </w:tc>
        <w:tc>
          <w:tcPr>
            <w:tcW w:w="1842" w:type="dxa"/>
            <w:shd w:val="clear" w:color="auto" w:fill="auto"/>
          </w:tcPr>
          <w:p w14:paraId="114DF8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印刷業</w:t>
            </w:r>
          </w:p>
        </w:tc>
        <w:tc>
          <w:tcPr>
            <w:tcW w:w="4565" w:type="dxa"/>
            <w:shd w:val="clear" w:color="auto" w:fill="auto"/>
          </w:tcPr>
          <w:p w14:paraId="7741D60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紙や包装への印刷サービスを主なビジネスとする企業</w:t>
            </w:r>
          </w:p>
        </w:tc>
      </w:tr>
      <w:tr w:rsidR="001902DA" w:rsidRPr="00D9738B" w14:paraId="0A2B5E5E" w14:textId="77777777" w:rsidTr="001902DA">
        <w:tc>
          <w:tcPr>
            <w:tcW w:w="2235" w:type="dxa"/>
            <w:shd w:val="clear" w:color="auto" w:fill="auto"/>
          </w:tcPr>
          <w:p w14:paraId="0FE2DE4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出版会社</w:t>
            </w:r>
          </w:p>
        </w:tc>
        <w:tc>
          <w:tcPr>
            <w:tcW w:w="1842" w:type="dxa"/>
            <w:shd w:val="clear" w:color="auto" w:fill="auto"/>
          </w:tcPr>
          <w:p w14:paraId="0D76974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出版業</w:t>
            </w:r>
          </w:p>
        </w:tc>
        <w:tc>
          <w:tcPr>
            <w:tcW w:w="4565" w:type="dxa"/>
            <w:shd w:val="clear" w:color="auto" w:fill="auto"/>
          </w:tcPr>
          <w:p w14:paraId="199527F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書籍、雑誌、新聞の発行を主なビジネスとする企業（社内新聞を主なビジネスとするまだ出版業者とは見做されない企業も含む）</w:t>
            </w:r>
          </w:p>
        </w:tc>
      </w:tr>
      <w:tr w:rsidR="001902DA" w:rsidRPr="00D9738B" w14:paraId="6E8C5164" w14:textId="77777777" w:rsidTr="001902DA">
        <w:tc>
          <w:tcPr>
            <w:tcW w:w="2235" w:type="dxa"/>
            <w:shd w:val="clear" w:color="auto" w:fill="auto"/>
          </w:tcPr>
          <w:p w14:paraId="3CCFE6A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パルプと紙製品の製造者</w:t>
            </w:r>
          </w:p>
        </w:tc>
        <w:tc>
          <w:tcPr>
            <w:tcW w:w="1842" w:type="dxa"/>
            <w:vMerge w:val="restart"/>
            <w:shd w:val="clear" w:color="auto" w:fill="auto"/>
          </w:tcPr>
          <w:p w14:paraId="0ECFAE5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パルプ、紙、パケージ</w:t>
            </w:r>
          </w:p>
        </w:tc>
        <w:tc>
          <w:tcPr>
            <w:tcW w:w="4565" w:type="dxa"/>
            <w:vMerge w:val="restart"/>
            <w:shd w:val="clear" w:color="auto" w:fill="auto"/>
          </w:tcPr>
          <w:p w14:paraId="505F2E9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パルプ（その製造または取引）、紙（グラフィック用紙、新聞用紙、家庭・衛生用紙）、包装用素材（製品のパッケージ、段ボール、包装用紙、箱紙）</w:t>
            </w:r>
          </w:p>
        </w:tc>
      </w:tr>
      <w:tr w:rsidR="001902DA" w:rsidRPr="00D9738B" w14:paraId="30DE90CD" w14:textId="77777777" w:rsidTr="001902DA">
        <w:tc>
          <w:tcPr>
            <w:tcW w:w="2235" w:type="dxa"/>
            <w:shd w:val="clear" w:color="auto" w:fill="auto"/>
          </w:tcPr>
          <w:p w14:paraId="181B5C0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パルプと紙製品の取引業者</w:t>
            </w:r>
            <w:r w:rsidRPr="000D5C5C">
              <w:rPr>
                <w:rFonts w:ascii="ＭＳ Ｐ明朝" w:eastAsia="ＭＳ Ｐ明朝" w:hAnsi="ＭＳ Ｐ明朝"/>
                <w:sz w:val="22"/>
              </w:rPr>
              <w:t>/小売業者</w:t>
            </w:r>
          </w:p>
        </w:tc>
        <w:tc>
          <w:tcPr>
            <w:tcW w:w="1842" w:type="dxa"/>
            <w:vMerge/>
            <w:shd w:val="clear" w:color="auto" w:fill="auto"/>
          </w:tcPr>
          <w:p w14:paraId="6CA6EF6E" w14:textId="77777777" w:rsidR="001902DA" w:rsidRPr="000D5C5C" w:rsidRDefault="001902DA" w:rsidP="001902DA">
            <w:pPr>
              <w:rPr>
                <w:rFonts w:ascii="ＭＳ Ｐ明朝" w:eastAsia="ＭＳ Ｐ明朝" w:hAnsi="ＭＳ Ｐ明朝"/>
                <w:sz w:val="22"/>
              </w:rPr>
            </w:pPr>
          </w:p>
        </w:tc>
        <w:tc>
          <w:tcPr>
            <w:tcW w:w="4565" w:type="dxa"/>
            <w:vMerge/>
            <w:shd w:val="clear" w:color="auto" w:fill="auto"/>
          </w:tcPr>
          <w:p w14:paraId="5B3C3C34" w14:textId="77777777" w:rsidR="001902DA" w:rsidRPr="000D5C5C" w:rsidRDefault="001902DA" w:rsidP="001902DA">
            <w:pPr>
              <w:rPr>
                <w:rFonts w:ascii="ＭＳ Ｐ明朝" w:eastAsia="ＭＳ Ｐ明朝" w:hAnsi="ＭＳ Ｐ明朝"/>
                <w:sz w:val="22"/>
              </w:rPr>
            </w:pPr>
          </w:p>
        </w:tc>
      </w:tr>
    </w:tbl>
    <w:p w14:paraId="6565D041" w14:textId="77777777" w:rsidR="001902DA" w:rsidRPr="000D5C5C" w:rsidRDefault="001902DA" w:rsidP="001902DA">
      <w:pPr>
        <w:rPr>
          <w:rFonts w:ascii="ＭＳ Ｐ明朝" w:eastAsia="ＭＳ Ｐ明朝" w:hAnsi="ＭＳ Ｐ明朝"/>
          <w:b/>
          <w:sz w:val="22"/>
        </w:rPr>
      </w:pPr>
    </w:p>
    <w:p w14:paraId="444E9E09" w14:textId="20249720" w:rsidR="001902DA" w:rsidRPr="000D5C5C" w:rsidRDefault="001902DA" w:rsidP="008E6CED">
      <w:pPr>
        <w:pStyle w:val="3"/>
        <w:spacing w:before="0" w:after="0" w:line="280" w:lineRule="exact"/>
        <w:rPr>
          <w:rFonts w:ascii="ＭＳ Ｐ明朝" w:eastAsia="ＭＳ Ｐ明朝" w:hAnsi="ＭＳ Ｐ明朝"/>
          <w:sz w:val="22"/>
          <w:lang w:eastAsia="ja-JP"/>
        </w:rPr>
      </w:pPr>
      <w:bookmarkStart w:id="198" w:name="_Toc107506017"/>
      <w:r w:rsidRPr="000D5C5C">
        <w:rPr>
          <w:rFonts w:ascii="ＭＳ Ｐ明朝" w:eastAsia="ＭＳ Ｐ明朝" w:hAnsi="ＭＳ Ｐ明朝" w:hint="eastAsia"/>
          <w:sz w:val="22"/>
          <w:lang w:eastAsia="ja-JP"/>
        </w:rPr>
        <w:t>表</w:t>
      </w:r>
      <w:r w:rsidRPr="000D5C5C">
        <w:rPr>
          <w:rFonts w:ascii="ＭＳ Ｐ明朝" w:eastAsia="ＭＳ Ｐ明朝" w:hAnsi="ＭＳ Ｐ明朝"/>
          <w:sz w:val="22"/>
          <w:lang w:eastAsia="ja-JP"/>
        </w:rPr>
        <w:t>A</w:t>
      </w:r>
      <w:r w:rsidRPr="000D5C5C">
        <w:rPr>
          <w:rFonts w:ascii="ＭＳ Ｐ明朝" w:eastAsia="ＭＳ Ｐ明朝" w:hAnsi="ＭＳ Ｐ明朝" w:hint="eastAsia"/>
          <w:sz w:val="22"/>
          <w:lang w:eastAsia="ja-JP"/>
        </w:rPr>
        <w:t>：</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産業部門の定義</w:t>
      </w:r>
      <w:r w:rsidR="00290F50">
        <w:rPr>
          <w:rFonts w:ascii="ＭＳ Ｐ明朝" w:eastAsia="ＭＳ Ｐ明朝" w:hAnsi="ＭＳ Ｐ明朝" w:hint="eastAsia"/>
          <w:sz w:val="22"/>
          <w:lang w:eastAsia="ja-JP"/>
        </w:rPr>
        <w:t xml:space="preserve"> </w:t>
      </w:r>
      <w:r w:rsidR="00DB0F6C">
        <w:rPr>
          <w:rFonts w:ascii="ＭＳ Ｐ明朝" w:eastAsia="ＭＳ Ｐ明朝" w:hAnsi="ＭＳ Ｐ明朝" w:hint="eastAsia"/>
          <w:sz w:val="22"/>
          <w:lang w:eastAsia="ja-JP"/>
        </w:rPr>
        <w:t xml:space="preserve">　</w:t>
      </w:r>
      <w:r w:rsidR="008E6CED">
        <w:rPr>
          <w:rFonts w:ascii="ＭＳ Ｐ明朝" w:eastAsia="ＭＳ Ｐ明朝" w:hAnsi="ＭＳ Ｐ明朝" w:hint="eastAsia"/>
          <w:sz w:val="22"/>
          <w:lang w:eastAsia="ja-JP"/>
        </w:rPr>
        <w:t xml:space="preserve"> </w:t>
      </w:r>
      <w:r w:rsidR="00290F50" w:rsidRPr="000D5C5C">
        <w:rPr>
          <w:rFonts w:ascii="ＭＳ Ｐ明朝" w:eastAsia="ＭＳ Ｐ明朝" w:hAnsi="ＭＳ Ｐ明朝"/>
          <w:sz w:val="22"/>
          <w:lang w:eastAsia="ja-JP"/>
        </w:rPr>
        <w:t>N/D</w:t>
      </w:r>
      <w:r w:rsidR="00290F50" w:rsidRPr="000D5C5C">
        <w:rPr>
          <w:rFonts w:ascii="ＭＳ Ｐ明朝" w:eastAsia="ＭＳ Ｐ明朝" w:hAnsi="ＭＳ Ｐ明朝" w:hint="eastAsia"/>
          <w:sz w:val="22"/>
          <w:lang w:eastAsia="ja-JP"/>
        </w:rPr>
        <w:t>：定義なし</w:t>
      </w:r>
      <w:bookmarkEnd w:id="198"/>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4565"/>
      </w:tblGrid>
      <w:tr w:rsidR="001902DA" w:rsidRPr="00D9738B" w14:paraId="4FAE3CD5" w14:textId="77777777" w:rsidTr="001902DA">
        <w:tc>
          <w:tcPr>
            <w:tcW w:w="2235" w:type="dxa"/>
            <w:shd w:val="clear" w:color="auto" w:fill="auto"/>
          </w:tcPr>
          <w:p w14:paraId="1711A64C"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従前定義</w:t>
            </w:r>
          </w:p>
        </w:tc>
        <w:tc>
          <w:tcPr>
            <w:tcW w:w="1842" w:type="dxa"/>
            <w:shd w:val="clear" w:color="auto" w:fill="auto"/>
          </w:tcPr>
          <w:p w14:paraId="1B258216"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新規の定義</w:t>
            </w:r>
          </w:p>
        </w:tc>
        <w:tc>
          <w:tcPr>
            <w:tcW w:w="4565" w:type="dxa"/>
            <w:shd w:val="clear" w:color="auto" w:fill="auto"/>
          </w:tcPr>
          <w:p w14:paraId="08FC3C9E"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解説</w:t>
            </w:r>
          </w:p>
        </w:tc>
      </w:tr>
      <w:tr w:rsidR="001902DA" w:rsidRPr="00D9738B" w14:paraId="5168432B" w14:textId="77777777" w:rsidTr="001902DA">
        <w:tc>
          <w:tcPr>
            <w:tcW w:w="2235" w:type="dxa"/>
            <w:shd w:val="clear" w:color="auto" w:fill="auto"/>
          </w:tcPr>
          <w:p w14:paraId="6A60A3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非木材林産品</w:t>
            </w:r>
          </w:p>
        </w:tc>
        <w:tc>
          <w:tcPr>
            <w:tcW w:w="1842" w:type="dxa"/>
            <w:shd w:val="clear" w:color="auto" w:fill="auto"/>
          </w:tcPr>
          <w:p w14:paraId="186D437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非木材林産品</w:t>
            </w:r>
          </w:p>
        </w:tc>
        <w:tc>
          <w:tcPr>
            <w:tcW w:w="4565" w:type="dxa"/>
            <w:shd w:val="clear" w:color="auto" w:fill="auto"/>
          </w:tcPr>
          <w:p w14:paraId="32C1D72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木材外の林産品（森林区域から産出される蜂蜜、ベリー、茸、動物産品を含む、ただしこれに限らない。）</w:t>
            </w:r>
          </w:p>
        </w:tc>
      </w:tr>
      <w:tr w:rsidR="001902DA" w:rsidRPr="00D9738B" w14:paraId="7F9D303C" w14:textId="77777777" w:rsidTr="001902DA">
        <w:tc>
          <w:tcPr>
            <w:tcW w:w="2235" w:type="dxa"/>
            <w:shd w:val="clear" w:color="auto" w:fill="auto"/>
          </w:tcPr>
          <w:p w14:paraId="27E5AB7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丸太の生産者</w:t>
            </w:r>
            <w:r w:rsidRPr="000D5C5C">
              <w:rPr>
                <w:rFonts w:ascii="ＭＳ Ｐ明朝" w:eastAsia="ＭＳ Ｐ明朝" w:hAnsi="ＭＳ Ｐ明朝"/>
                <w:sz w:val="22"/>
              </w:rPr>
              <w:t>/取引業者</w:t>
            </w:r>
          </w:p>
        </w:tc>
        <w:tc>
          <w:tcPr>
            <w:tcW w:w="1842" w:type="dxa"/>
            <w:shd w:val="clear" w:color="auto" w:fill="auto"/>
          </w:tcPr>
          <w:p w14:paraId="30EF4B0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製材</w:t>
            </w:r>
          </w:p>
        </w:tc>
        <w:tc>
          <w:tcPr>
            <w:tcW w:w="4565" w:type="dxa"/>
            <w:shd w:val="clear" w:color="auto" w:fill="auto"/>
          </w:tcPr>
          <w:p w14:paraId="671DDC6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森林由来の樹木を切削し、他の製造業者に引き渡す企業</w:t>
            </w:r>
          </w:p>
        </w:tc>
      </w:tr>
      <w:tr w:rsidR="001902DA" w:rsidRPr="00D9738B" w14:paraId="3B8863C0" w14:textId="77777777" w:rsidTr="001902DA">
        <w:tc>
          <w:tcPr>
            <w:tcW w:w="2235" w:type="dxa"/>
            <w:shd w:val="clear" w:color="auto" w:fill="auto"/>
          </w:tcPr>
          <w:p w14:paraId="4C505F5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木材製品製造業者</w:t>
            </w:r>
          </w:p>
        </w:tc>
        <w:tc>
          <w:tcPr>
            <w:tcW w:w="1842" w:type="dxa"/>
            <w:shd w:val="clear" w:color="auto" w:fill="auto"/>
          </w:tcPr>
          <w:p w14:paraId="4265611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c>
          <w:tcPr>
            <w:tcW w:w="4565" w:type="dxa"/>
            <w:shd w:val="clear" w:color="auto" w:fill="auto"/>
          </w:tcPr>
          <w:p w14:paraId="464AB82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r>
      <w:tr w:rsidR="001902DA" w:rsidRPr="00D9738B" w14:paraId="71926E93" w14:textId="77777777" w:rsidTr="001902DA">
        <w:tc>
          <w:tcPr>
            <w:tcW w:w="2235" w:type="dxa"/>
            <w:shd w:val="clear" w:color="auto" w:fill="auto"/>
          </w:tcPr>
          <w:p w14:paraId="7A678893"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木材製品の取引業者</w:t>
            </w:r>
            <w:r w:rsidRPr="000D5C5C">
              <w:rPr>
                <w:rFonts w:ascii="ＭＳ Ｐ明朝" w:eastAsia="ＭＳ Ｐ明朝" w:hAnsi="ＭＳ Ｐ明朝"/>
                <w:sz w:val="22"/>
              </w:rPr>
              <w:t>/</w:t>
            </w:r>
            <w:r w:rsidRPr="000D5C5C">
              <w:rPr>
                <w:rFonts w:ascii="ＭＳ Ｐ明朝" w:eastAsia="ＭＳ Ｐ明朝" w:hAnsi="ＭＳ Ｐ明朝" w:hint="eastAsia"/>
                <w:sz w:val="22"/>
              </w:rPr>
              <w:t xml:space="preserve">　小売業者</w:t>
            </w:r>
          </w:p>
        </w:tc>
        <w:tc>
          <w:tcPr>
            <w:tcW w:w="1842" w:type="dxa"/>
            <w:shd w:val="clear" w:color="auto" w:fill="auto"/>
          </w:tcPr>
          <w:p w14:paraId="70EF68B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小売業者</w:t>
            </w:r>
            <w:r w:rsidRPr="000D5C5C">
              <w:rPr>
                <w:rFonts w:ascii="ＭＳ Ｐ明朝" w:eastAsia="ＭＳ Ｐ明朝" w:hAnsi="ＭＳ Ｐ明朝"/>
                <w:sz w:val="22"/>
              </w:rPr>
              <w:t>/エンドユーザー</w:t>
            </w:r>
          </w:p>
        </w:tc>
        <w:tc>
          <w:tcPr>
            <w:tcW w:w="4565" w:type="dxa"/>
            <w:shd w:val="clear" w:color="auto" w:fill="auto"/>
          </w:tcPr>
          <w:p w14:paraId="2B90EAF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消費者への販売を目的に林産品の完成品を利用する企業。小売業者には、</w:t>
            </w:r>
            <w:r w:rsidRPr="000D5C5C">
              <w:rPr>
                <w:rFonts w:ascii="ＭＳ Ｐ明朝" w:eastAsia="ＭＳ Ｐ明朝" w:hAnsi="ＭＳ Ｐ明朝"/>
                <w:sz w:val="22"/>
              </w:rPr>
              <w:t>DIY、家具、デパート、スーパーマーケット、アパレル店舗などがある。エンドユーザー（ブランドオーナーとしても知られる）は、（紙や他の林産原材料を素材とする）パッケージの使用が必要な製品（非林産品やサービス）を販売する企業。例：マクドナルド、ロレアル、等）</w:t>
            </w:r>
          </w:p>
        </w:tc>
      </w:tr>
      <w:tr w:rsidR="001902DA" w:rsidRPr="00D9738B" w14:paraId="2D88BE3C" w14:textId="77777777" w:rsidTr="001902DA">
        <w:tc>
          <w:tcPr>
            <w:tcW w:w="2235" w:type="dxa"/>
            <w:shd w:val="clear" w:color="auto" w:fill="auto"/>
          </w:tcPr>
          <w:p w14:paraId="19A8F8B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lastRenderedPageBreak/>
              <w:t>N/D</w:t>
            </w:r>
          </w:p>
        </w:tc>
        <w:tc>
          <w:tcPr>
            <w:tcW w:w="1842" w:type="dxa"/>
            <w:shd w:val="clear" w:color="auto" w:fill="auto"/>
          </w:tcPr>
          <w:p w14:paraId="025B1D8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繊維</w:t>
            </w:r>
          </w:p>
        </w:tc>
        <w:tc>
          <w:tcPr>
            <w:tcW w:w="4565" w:type="dxa"/>
            <w:shd w:val="clear" w:color="auto" w:fill="auto"/>
          </w:tcPr>
          <w:p w14:paraId="7C88F76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木材セルロースを原料とする繊維を主なビジネスとする企業。（ファイバー、編物、織物、アパレル、家庭用織物を含む）</w:t>
            </w:r>
          </w:p>
        </w:tc>
      </w:tr>
      <w:tr w:rsidR="001902DA" w:rsidRPr="00D9738B" w14:paraId="4D2825F4" w14:textId="77777777" w:rsidTr="001902DA">
        <w:tc>
          <w:tcPr>
            <w:tcW w:w="2235" w:type="dxa"/>
            <w:shd w:val="clear" w:color="auto" w:fill="auto"/>
          </w:tcPr>
          <w:p w14:paraId="71F6BFA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c>
          <w:tcPr>
            <w:tcW w:w="1842" w:type="dxa"/>
            <w:vMerge w:val="restart"/>
            <w:shd w:val="clear" w:color="auto" w:fill="auto"/>
          </w:tcPr>
          <w:p w14:paraId="2223BB9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家具</w:t>
            </w:r>
          </w:p>
        </w:tc>
        <w:tc>
          <w:tcPr>
            <w:tcW w:w="4565" w:type="dxa"/>
            <w:vMerge w:val="restart"/>
            <w:shd w:val="clear" w:color="auto" w:fill="auto"/>
          </w:tcPr>
          <w:p w14:paraId="4FE174B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室内家具、室外家具（ガーデン用品、室外家具、柵）</w:t>
            </w:r>
          </w:p>
          <w:p w14:paraId="1748566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建築業者の木工品（窓、ドア、床）などを主なビジネスとする企業。ここには、供給チェーンの川下で家具になる家具用部品が含まれる。</w:t>
            </w:r>
          </w:p>
        </w:tc>
      </w:tr>
      <w:tr w:rsidR="001902DA" w:rsidRPr="00D9738B" w14:paraId="14FB211E" w14:textId="77777777" w:rsidTr="001902DA">
        <w:tc>
          <w:tcPr>
            <w:tcW w:w="2235" w:type="dxa"/>
            <w:shd w:val="clear" w:color="auto" w:fill="auto"/>
          </w:tcPr>
          <w:p w14:paraId="1844EEBD" w14:textId="77777777" w:rsidR="001902DA" w:rsidRPr="000D5C5C" w:rsidRDefault="001902DA" w:rsidP="001902DA">
            <w:pPr>
              <w:rPr>
                <w:rFonts w:ascii="ＭＳ Ｐ明朝" w:eastAsia="ＭＳ Ｐ明朝" w:hAnsi="ＭＳ Ｐ明朝"/>
                <w:sz w:val="22"/>
              </w:rPr>
            </w:pPr>
          </w:p>
        </w:tc>
        <w:tc>
          <w:tcPr>
            <w:tcW w:w="1842" w:type="dxa"/>
            <w:vMerge/>
            <w:shd w:val="clear" w:color="auto" w:fill="auto"/>
          </w:tcPr>
          <w:p w14:paraId="27878E1F" w14:textId="77777777" w:rsidR="001902DA" w:rsidRPr="000D5C5C" w:rsidRDefault="001902DA" w:rsidP="001902DA">
            <w:pPr>
              <w:rPr>
                <w:rFonts w:ascii="ＭＳ Ｐ明朝" w:eastAsia="ＭＳ Ｐ明朝" w:hAnsi="ＭＳ Ｐ明朝"/>
                <w:sz w:val="22"/>
              </w:rPr>
            </w:pPr>
          </w:p>
        </w:tc>
        <w:tc>
          <w:tcPr>
            <w:tcW w:w="4565" w:type="dxa"/>
            <w:vMerge/>
            <w:shd w:val="clear" w:color="auto" w:fill="auto"/>
          </w:tcPr>
          <w:p w14:paraId="1663FD5A" w14:textId="77777777" w:rsidR="001902DA" w:rsidRPr="000D5C5C" w:rsidRDefault="001902DA" w:rsidP="001902DA">
            <w:pPr>
              <w:rPr>
                <w:rFonts w:ascii="ＭＳ Ｐ明朝" w:eastAsia="ＭＳ Ｐ明朝" w:hAnsi="ＭＳ Ｐ明朝"/>
                <w:sz w:val="22"/>
              </w:rPr>
            </w:pPr>
          </w:p>
        </w:tc>
      </w:tr>
      <w:tr w:rsidR="001902DA" w:rsidRPr="00D9738B" w14:paraId="628DC845" w14:textId="77777777" w:rsidTr="001902DA">
        <w:tc>
          <w:tcPr>
            <w:tcW w:w="2235" w:type="dxa"/>
            <w:shd w:val="clear" w:color="auto" w:fill="auto"/>
          </w:tcPr>
          <w:p w14:paraId="013230F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c>
          <w:tcPr>
            <w:tcW w:w="1842" w:type="dxa"/>
            <w:shd w:val="clear" w:color="auto" w:fill="auto"/>
          </w:tcPr>
          <w:p w14:paraId="7D8CA4D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ゴム</w:t>
            </w:r>
          </w:p>
        </w:tc>
        <w:tc>
          <w:tcPr>
            <w:tcW w:w="4565" w:type="dxa"/>
            <w:shd w:val="clear" w:color="auto" w:fill="auto"/>
          </w:tcPr>
          <w:p w14:paraId="179C4EF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ゴム（その製造または取引）を主なビジネスとする企業。</w:t>
            </w:r>
          </w:p>
        </w:tc>
      </w:tr>
      <w:tr w:rsidR="001902DA" w:rsidRPr="00D9738B" w14:paraId="24BA4E5D" w14:textId="77777777" w:rsidTr="001902DA">
        <w:tc>
          <w:tcPr>
            <w:tcW w:w="2235" w:type="dxa"/>
            <w:shd w:val="clear" w:color="auto" w:fill="auto"/>
          </w:tcPr>
          <w:p w14:paraId="7448F2E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その他</w:t>
            </w:r>
          </w:p>
        </w:tc>
        <w:tc>
          <w:tcPr>
            <w:tcW w:w="1842" w:type="dxa"/>
            <w:shd w:val="clear" w:color="auto" w:fill="auto"/>
          </w:tcPr>
          <w:p w14:paraId="2D9B811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その他</w:t>
            </w:r>
          </w:p>
        </w:tc>
        <w:tc>
          <w:tcPr>
            <w:tcW w:w="4565" w:type="dxa"/>
            <w:shd w:val="clear" w:color="auto" w:fill="auto"/>
          </w:tcPr>
          <w:p w14:paraId="41B3AB2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上記のカテゴリーに当てはまらないその他の企業。　例：コルクの製造者はここに入る。</w:t>
            </w:r>
          </w:p>
        </w:tc>
      </w:tr>
    </w:tbl>
    <w:p w14:paraId="1A5D130A" w14:textId="77777777" w:rsidR="001902DA" w:rsidRPr="000D5C5C" w:rsidRDefault="001902DA" w:rsidP="001902DA">
      <w:pPr>
        <w:rPr>
          <w:rFonts w:ascii="ＭＳ Ｐ明朝" w:eastAsia="ＭＳ Ｐ明朝" w:hAnsi="ＭＳ Ｐ明朝"/>
          <w:b/>
          <w:sz w:val="22"/>
        </w:rPr>
      </w:pPr>
    </w:p>
    <w:p w14:paraId="7FB02485" w14:textId="77777777" w:rsidR="001902DA" w:rsidRPr="000D5C5C" w:rsidRDefault="001902DA" w:rsidP="001902DA">
      <w:pPr>
        <w:rPr>
          <w:rFonts w:ascii="ＭＳ Ｐ明朝" w:eastAsia="ＭＳ Ｐ明朝" w:hAnsi="ＭＳ Ｐ明朝"/>
          <w:b/>
          <w:sz w:val="22"/>
        </w:rPr>
      </w:pPr>
    </w:p>
    <w:p w14:paraId="237603DF" w14:textId="77777777" w:rsidR="001902DA" w:rsidRPr="000D5C5C" w:rsidRDefault="001902DA" w:rsidP="001902DA">
      <w:pPr>
        <w:rPr>
          <w:rFonts w:ascii="ＭＳ Ｐ明朝" w:eastAsia="ＭＳ Ｐ明朝" w:hAnsi="ＭＳ Ｐ明朝"/>
          <w:b/>
          <w:sz w:val="22"/>
        </w:rPr>
      </w:pPr>
    </w:p>
    <w:p w14:paraId="017F37BD" w14:textId="77777777" w:rsidR="001902DA" w:rsidRPr="000D5C5C" w:rsidRDefault="001902DA" w:rsidP="001902DA">
      <w:pPr>
        <w:rPr>
          <w:rFonts w:ascii="ＭＳ Ｐ明朝" w:eastAsia="ＭＳ Ｐ明朝" w:hAnsi="ＭＳ Ｐ明朝"/>
          <w:b/>
          <w:sz w:val="22"/>
        </w:rPr>
      </w:pPr>
    </w:p>
    <w:p w14:paraId="088A0A35" w14:textId="77777777" w:rsidR="001902DA" w:rsidRPr="000D5C5C" w:rsidRDefault="001902DA" w:rsidP="001902DA">
      <w:pPr>
        <w:rPr>
          <w:rFonts w:ascii="ＭＳ Ｐ明朝" w:eastAsia="ＭＳ Ｐ明朝" w:hAnsi="ＭＳ Ｐ明朝"/>
          <w:b/>
          <w:sz w:val="22"/>
        </w:rPr>
      </w:pPr>
    </w:p>
    <w:p w14:paraId="32B63DBE" w14:textId="77777777" w:rsidR="001902DA" w:rsidRPr="000D5C5C" w:rsidRDefault="001902DA" w:rsidP="001902DA">
      <w:pPr>
        <w:rPr>
          <w:rFonts w:ascii="ＭＳ Ｐ明朝" w:eastAsia="ＭＳ Ｐ明朝" w:hAnsi="ＭＳ Ｐ明朝"/>
          <w:b/>
          <w:sz w:val="22"/>
        </w:rPr>
      </w:pPr>
    </w:p>
    <w:p w14:paraId="5872FC61" w14:textId="57ED41F6" w:rsidR="001B142E" w:rsidRDefault="001B142E" w:rsidP="001902DA">
      <w:pPr>
        <w:rPr>
          <w:rFonts w:ascii="ＭＳ Ｐ明朝" w:eastAsia="ＭＳ Ｐ明朝" w:hAnsi="ＭＳ Ｐ明朝"/>
          <w:b/>
          <w:sz w:val="22"/>
          <w:u w:val="single"/>
        </w:rPr>
      </w:pPr>
    </w:p>
    <w:p w14:paraId="44085C39" w14:textId="6AACCD35" w:rsidR="006F7645" w:rsidRDefault="006F7645" w:rsidP="001902DA">
      <w:pPr>
        <w:rPr>
          <w:rFonts w:ascii="ＭＳ Ｐ明朝" w:eastAsia="ＭＳ Ｐ明朝" w:hAnsi="ＭＳ Ｐ明朝"/>
          <w:b/>
          <w:sz w:val="22"/>
          <w:u w:val="single"/>
        </w:rPr>
      </w:pPr>
    </w:p>
    <w:p w14:paraId="024961B2" w14:textId="1DBBD7C7" w:rsidR="006F7645" w:rsidRDefault="006F7645" w:rsidP="001902DA">
      <w:pPr>
        <w:rPr>
          <w:rFonts w:ascii="ＭＳ Ｐ明朝" w:eastAsia="ＭＳ Ｐ明朝" w:hAnsi="ＭＳ Ｐ明朝"/>
          <w:b/>
          <w:sz w:val="22"/>
          <w:u w:val="single"/>
        </w:rPr>
      </w:pPr>
    </w:p>
    <w:p w14:paraId="4A51B9B8" w14:textId="362317F6" w:rsidR="006F7645" w:rsidRDefault="006F7645" w:rsidP="001902DA">
      <w:pPr>
        <w:rPr>
          <w:rFonts w:ascii="ＭＳ Ｐ明朝" w:eastAsia="ＭＳ Ｐ明朝" w:hAnsi="ＭＳ Ｐ明朝"/>
          <w:b/>
          <w:sz w:val="22"/>
          <w:u w:val="single"/>
        </w:rPr>
      </w:pPr>
    </w:p>
    <w:p w14:paraId="7B5B02FE" w14:textId="4F8C6828" w:rsidR="006F7645" w:rsidRDefault="006F7645" w:rsidP="001902DA">
      <w:pPr>
        <w:rPr>
          <w:rFonts w:ascii="ＭＳ Ｐ明朝" w:eastAsia="ＭＳ Ｐ明朝" w:hAnsi="ＭＳ Ｐ明朝"/>
          <w:b/>
          <w:sz w:val="22"/>
          <w:u w:val="single"/>
        </w:rPr>
      </w:pPr>
    </w:p>
    <w:p w14:paraId="5884A7B6" w14:textId="6376D2E5" w:rsidR="006F7645" w:rsidRDefault="006F7645" w:rsidP="001902DA">
      <w:pPr>
        <w:rPr>
          <w:rFonts w:ascii="ＭＳ Ｐ明朝" w:eastAsia="ＭＳ Ｐ明朝" w:hAnsi="ＭＳ Ｐ明朝"/>
          <w:b/>
          <w:sz w:val="22"/>
          <w:u w:val="single"/>
        </w:rPr>
      </w:pPr>
    </w:p>
    <w:p w14:paraId="608595FF" w14:textId="36C6712E" w:rsidR="006F7645" w:rsidRDefault="006F7645" w:rsidP="001902DA">
      <w:pPr>
        <w:rPr>
          <w:rFonts w:ascii="ＭＳ Ｐ明朝" w:eastAsia="ＭＳ Ｐ明朝" w:hAnsi="ＭＳ Ｐ明朝"/>
          <w:b/>
          <w:sz w:val="22"/>
          <w:u w:val="single"/>
        </w:rPr>
      </w:pPr>
    </w:p>
    <w:p w14:paraId="75F0C148" w14:textId="3033E39D" w:rsidR="008E6CED" w:rsidRDefault="008E6CED" w:rsidP="001902DA">
      <w:pPr>
        <w:rPr>
          <w:rFonts w:ascii="ＭＳ Ｐ明朝" w:eastAsia="ＭＳ Ｐ明朝" w:hAnsi="ＭＳ Ｐ明朝"/>
          <w:b/>
          <w:sz w:val="22"/>
          <w:u w:val="single"/>
        </w:rPr>
      </w:pPr>
    </w:p>
    <w:p w14:paraId="51AFCCA2" w14:textId="4E2C748F" w:rsidR="008E6CED" w:rsidRDefault="008E6CED" w:rsidP="001902DA">
      <w:pPr>
        <w:rPr>
          <w:rFonts w:ascii="ＭＳ Ｐ明朝" w:eastAsia="ＭＳ Ｐ明朝" w:hAnsi="ＭＳ Ｐ明朝"/>
          <w:b/>
          <w:sz w:val="22"/>
          <w:u w:val="single"/>
        </w:rPr>
      </w:pPr>
    </w:p>
    <w:p w14:paraId="1A807B3A" w14:textId="25CBB051" w:rsidR="008E6CED" w:rsidRDefault="008E6CED" w:rsidP="001902DA">
      <w:pPr>
        <w:rPr>
          <w:rFonts w:ascii="ＭＳ Ｐ明朝" w:eastAsia="ＭＳ Ｐ明朝" w:hAnsi="ＭＳ Ｐ明朝"/>
          <w:b/>
          <w:sz w:val="22"/>
          <w:u w:val="single"/>
        </w:rPr>
      </w:pPr>
    </w:p>
    <w:p w14:paraId="1237E2A1" w14:textId="4D598123" w:rsidR="008E6CED" w:rsidRDefault="008E6CED" w:rsidP="001902DA">
      <w:pPr>
        <w:rPr>
          <w:rFonts w:ascii="ＭＳ Ｐ明朝" w:eastAsia="ＭＳ Ｐ明朝" w:hAnsi="ＭＳ Ｐ明朝"/>
          <w:b/>
          <w:sz w:val="22"/>
          <w:u w:val="single"/>
        </w:rPr>
      </w:pPr>
    </w:p>
    <w:p w14:paraId="7DBBE8D0" w14:textId="7E0CB4E6" w:rsidR="008E6CED" w:rsidRDefault="008E6CED" w:rsidP="001902DA">
      <w:pPr>
        <w:rPr>
          <w:rFonts w:ascii="ＭＳ Ｐ明朝" w:eastAsia="ＭＳ Ｐ明朝" w:hAnsi="ＭＳ Ｐ明朝"/>
          <w:b/>
          <w:sz w:val="22"/>
          <w:u w:val="single"/>
        </w:rPr>
      </w:pPr>
    </w:p>
    <w:p w14:paraId="4884E4E6" w14:textId="45FFB904" w:rsidR="008E6CED" w:rsidRDefault="008E6CED" w:rsidP="001902DA">
      <w:pPr>
        <w:rPr>
          <w:rFonts w:ascii="ＭＳ Ｐ明朝" w:eastAsia="ＭＳ Ｐ明朝" w:hAnsi="ＭＳ Ｐ明朝"/>
          <w:b/>
          <w:sz w:val="22"/>
          <w:u w:val="single"/>
        </w:rPr>
      </w:pPr>
    </w:p>
    <w:p w14:paraId="7E69B94C" w14:textId="00371AF8" w:rsidR="008E6CED" w:rsidRDefault="008E6CED" w:rsidP="001902DA">
      <w:pPr>
        <w:rPr>
          <w:rFonts w:ascii="ＭＳ Ｐ明朝" w:eastAsia="ＭＳ Ｐ明朝" w:hAnsi="ＭＳ Ｐ明朝"/>
          <w:b/>
          <w:sz w:val="22"/>
          <w:u w:val="single"/>
        </w:rPr>
      </w:pPr>
    </w:p>
    <w:p w14:paraId="5D124394" w14:textId="557EA02D" w:rsidR="008E6CED" w:rsidRDefault="008E6CED" w:rsidP="001902DA">
      <w:pPr>
        <w:rPr>
          <w:rFonts w:ascii="ＭＳ Ｐ明朝" w:eastAsia="ＭＳ Ｐ明朝" w:hAnsi="ＭＳ Ｐ明朝"/>
          <w:b/>
          <w:sz w:val="22"/>
          <w:u w:val="single"/>
        </w:rPr>
      </w:pPr>
    </w:p>
    <w:p w14:paraId="75D3D2DC" w14:textId="30EA9C77" w:rsidR="008E6CED" w:rsidRDefault="008E6CED" w:rsidP="001902DA">
      <w:pPr>
        <w:rPr>
          <w:rFonts w:ascii="ＭＳ Ｐ明朝" w:eastAsia="ＭＳ Ｐ明朝" w:hAnsi="ＭＳ Ｐ明朝"/>
          <w:b/>
          <w:sz w:val="22"/>
          <w:u w:val="single"/>
        </w:rPr>
      </w:pPr>
    </w:p>
    <w:p w14:paraId="33815108" w14:textId="14BE17C9" w:rsidR="008E6CED" w:rsidRDefault="008E6CED" w:rsidP="001902DA">
      <w:pPr>
        <w:rPr>
          <w:rFonts w:ascii="ＭＳ Ｐ明朝" w:eastAsia="ＭＳ Ｐ明朝" w:hAnsi="ＭＳ Ｐ明朝"/>
          <w:b/>
          <w:sz w:val="22"/>
          <w:u w:val="single"/>
        </w:rPr>
      </w:pPr>
    </w:p>
    <w:p w14:paraId="5BA341F3" w14:textId="13F6DE70" w:rsidR="008E6CED" w:rsidRDefault="008E6CED" w:rsidP="001902DA">
      <w:pPr>
        <w:rPr>
          <w:rFonts w:ascii="ＭＳ Ｐ明朝" w:eastAsia="ＭＳ Ｐ明朝" w:hAnsi="ＭＳ Ｐ明朝"/>
          <w:b/>
          <w:sz w:val="22"/>
          <w:u w:val="single"/>
        </w:rPr>
      </w:pPr>
    </w:p>
    <w:p w14:paraId="00C0381F" w14:textId="77777777" w:rsidR="008E6CED" w:rsidRDefault="008E6CED" w:rsidP="001902DA">
      <w:pPr>
        <w:rPr>
          <w:rFonts w:ascii="ＭＳ Ｐ明朝" w:eastAsia="ＭＳ Ｐ明朝" w:hAnsi="ＭＳ Ｐ明朝"/>
          <w:b/>
          <w:sz w:val="22"/>
          <w:u w:val="single"/>
        </w:rPr>
      </w:pPr>
    </w:p>
    <w:p w14:paraId="2A4468C4" w14:textId="458FACF6" w:rsidR="00202D11" w:rsidRPr="00793279" w:rsidRDefault="00202D11" w:rsidP="00954958">
      <w:pPr>
        <w:pStyle w:val="2"/>
        <w:rPr>
          <w:rFonts w:ascii="ＭＳ 明朝" w:hAnsi="ＭＳ 明朝"/>
          <w:sz w:val="24"/>
          <w:szCs w:val="24"/>
        </w:rPr>
      </w:pPr>
      <w:bookmarkStart w:id="199" w:name="_Toc107506018"/>
      <w:r w:rsidRPr="00793279">
        <w:rPr>
          <w:rFonts w:ascii="ＭＳ 明朝" w:hAnsi="ＭＳ 明朝"/>
          <w:sz w:val="24"/>
          <w:szCs w:val="24"/>
        </w:rPr>
        <w:lastRenderedPageBreak/>
        <w:t>SGECガイド文書７</w:t>
      </w:r>
      <w:r w:rsidRPr="00793279">
        <w:rPr>
          <w:rFonts w:ascii="ＭＳ 明朝" w:hAnsi="ＭＳ 明朝"/>
          <w:sz w:val="24"/>
          <w:szCs w:val="24"/>
          <w:u w:val="single"/>
        </w:rPr>
        <w:t xml:space="preserve"> </w:t>
      </w:r>
      <w:r w:rsidRPr="00793279">
        <w:rPr>
          <w:rFonts w:ascii="ＭＳ 明朝" w:hAnsi="ＭＳ 明朝" w:hint="eastAsia"/>
          <w:sz w:val="24"/>
          <w:szCs w:val="24"/>
        </w:rPr>
        <w:t>付属書</w:t>
      </w:r>
      <w:r w:rsidRPr="00793279">
        <w:rPr>
          <w:rFonts w:ascii="ＭＳ 明朝" w:hAnsi="ＭＳ 明朝"/>
          <w:sz w:val="24"/>
          <w:szCs w:val="24"/>
        </w:rPr>
        <w:t xml:space="preserve">2 </w:t>
      </w:r>
      <w:r w:rsidRPr="00793279">
        <w:rPr>
          <w:rFonts w:ascii="ＭＳ 明朝" w:hAnsi="ＭＳ 明朝" w:hint="eastAsia"/>
          <w:sz w:val="24"/>
          <w:szCs w:val="24"/>
        </w:rPr>
        <w:t>表</w:t>
      </w:r>
      <w:r w:rsidRPr="00793279">
        <w:rPr>
          <w:rFonts w:ascii="ＭＳ 明朝" w:hAnsi="ＭＳ 明朝"/>
          <w:sz w:val="24"/>
          <w:szCs w:val="24"/>
        </w:rPr>
        <w:t>B　製品カテゴリー</w:t>
      </w:r>
      <w:bookmarkEnd w:id="199"/>
    </w:p>
    <w:p w14:paraId="33EB2E43" w14:textId="43B0D802" w:rsidR="00202D11" w:rsidRDefault="00202D11" w:rsidP="00202D11">
      <w:pPr>
        <w:rPr>
          <w:rFonts w:ascii="ＭＳ Ｐ明朝" w:eastAsia="ＭＳ Ｐ明朝" w:hAnsi="ＭＳ Ｐ明朝"/>
          <w:b/>
          <w:sz w:val="24"/>
          <w:szCs w:val="24"/>
        </w:rPr>
      </w:pPr>
    </w:p>
    <w:p w14:paraId="37FE7829" w14:textId="155CA924" w:rsidR="006C2E59" w:rsidRDefault="00CC0DE7" w:rsidP="00202D11">
      <w:pPr>
        <w:rPr>
          <w:rFonts w:ascii="ＭＳ Ｐ明朝" w:eastAsia="ＭＳ Ｐ明朝" w:hAnsi="ＭＳ Ｐ明朝"/>
          <w:b/>
          <w:sz w:val="24"/>
          <w:szCs w:val="24"/>
        </w:rPr>
      </w:pPr>
      <w:r>
        <w:rPr>
          <w:rFonts w:ascii="ＭＳ Ｐ明朝" w:eastAsia="ＭＳ Ｐ明朝" w:hAnsi="ＭＳ Ｐ明朝" w:hint="eastAsia"/>
          <w:b/>
          <w:sz w:val="24"/>
          <w:szCs w:val="24"/>
        </w:rPr>
        <w:t>編集注記</w:t>
      </w:r>
      <w:r w:rsidR="00525814">
        <w:rPr>
          <w:rFonts w:ascii="ＭＳ Ｐ明朝" w:eastAsia="ＭＳ Ｐ明朝" w:hAnsi="ＭＳ Ｐ明朝" w:hint="eastAsia"/>
          <w:b/>
          <w:sz w:val="24"/>
          <w:szCs w:val="24"/>
        </w:rPr>
        <w:t>１</w:t>
      </w:r>
      <w:r>
        <w:rPr>
          <w:rFonts w:ascii="ＭＳ Ｐ明朝" w:eastAsia="ＭＳ Ｐ明朝" w:hAnsi="ＭＳ Ｐ明朝" w:hint="eastAsia"/>
          <w:b/>
          <w:sz w:val="24"/>
          <w:szCs w:val="24"/>
        </w:rPr>
        <w:t>：</w:t>
      </w:r>
    </w:p>
    <w:p w14:paraId="77F8663C" w14:textId="77777777" w:rsidR="00EF4963" w:rsidRPr="00EF4963" w:rsidRDefault="00EF4963" w:rsidP="00202D11">
      <w:pPr>
        <w:rPr>
          <w:rFonts w:ascii="ＭＳ Ｐ明朝" w:eastAsia="ＭＳ Ｐ明朝" w:hAnsi="ＭＳ Ｐ明朝"/>
          <w:b/>
          <w:sz w:val="24"/>
          <w:szCs w:val="24"/>
        </w:rPr>
      </w:pPr>
    </w:p>
    <w:p w14:paraId="6A39D26E" w14:textId="77777777" w:rsidR="00EF4963" w:rsidRDefault="00CC0DE7" w:rsidP="00202D11">
      <w:pPr>
        <w:rPr>
          <w:rFonts w:ascii="ＭＳ Ｐ明朝" w:eastAsia="ＭＳ Ｐ明朝" w:hAnsi="ＭＳ Ｐ明朝"/>
          <w:b/>
          <w:sz w:val="24"/>
          <w:szCs w:val="24"/>
        </w:rPr>
      </w:pPr>
      <w:r>
        <w:rPr>
          <w:rFonts w:ascii="ＭＳ Ｐ明朝" w:eastAsia="ＭＳ Ｐ明朝" w:hAnsi="ＭＳ Ｐ明朝" w:hint="eastAsia"/>
          <w:b/>
          <w:sz w:val="24"/>
          <w:szCs w:val="24"/>
        </w:rPr>
        <w:t>ＰＥＦＣ</w:t>
      </w:r>
      <w:r w:rsidR="00EF4963">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Ｐｒｏｄｕｃｔ　ｃａｔｅｇｏｒｉｅｓ　（2</w:t>
      </w:r>
      <w:r>
        <w:rPr>
          <w:rFonts w:ascii="ＭＳ Ｐ明朝" w:eastAsia="ＭＳ Ｐ明朝" w:hAnsi="ＭＳ Ｐ明朝"/>
          <w:b/>
          <w:sz w:val="24"/>
          <w:szCs w:val="24"/>
        </w:rPr>
        <w:t>022-01-24）</w:t>
      </w:r>
      <w:r>
        <w:rPr>
          <w:rFonts w:ascii="ＭＳ Ｐ明朝" w:eastAsia="ＭＳ Ｐ明朝" w:hAnsi="ＭＳ Ｐ明朝" w:hint="eastAsia"/>
          <w:b/>
          <w:sz w:val="24"/>
          <w:szCs w:val="24"/>
        </w:rPr>
        <w:t>の発効にともない、</w:t>
      </w:r>
      <w:r w:rsidRPr="000D5C5C">
        <w:rPr>
          <w:rFonts w:ascii="ＭＳ Ｐ明朝" w:eastAsia="ＭＳ Ｐ明朝" w:hAnsi="ＭＳ Ｐ明朝"/>
          <w:b/>
          <w:bCs/>
          <w:sz w:val="24"/>
          <w:szCs w:val="24"/>
        </w:rPr>
        <w:t>SGECガイド文書７</w:t>
      </w:r>
      <w:r>
        <w:rPr>
          <w:rFonts w:ascii="ＭＳ Ｐ明朝" w:eastAsia="ＭＳ Ｐ明朝" w:hAnsi="ＭＳ Ｐ明朝" w:hint="eastAsia"/>
          <w:b/>
          <w:sz w:val="24"/>
          <w:szCs w:val="24"/>
          <w:u w:val="single"/>
        </w:rPr>
        <w:t xml:space="preserve"> </w:t>
      </w:r>
      <w:r w:rsidRPr="000D5C5C">
        <w:rPr>
          <w:rFonts w:ascii="ＭＳ Ｐ明朝" w:eastAsia="ＭＳ Ｐ明朝" w:hAnsi="ＭＳ Ｐ明朝" w:hint="eastAsia"/>
          <w:b/>
          <w:sz w:val="24"/>
          <w:szCs w:val="24"/>
        </w:rPr>
        <w:t>付属書</w:t>
      </w:r>
      <w:r w:rsidRPr="000D5C5C">
        <w:rPr>
          <w:rFonts w:ascii="ＭＳ Ｐ明朝" w:eastAsia="ＭＳ Ｐ明朝" w:hAnsi="ＭＳ Ｐ明朝"/>
          <w:b/>
          <w:sz w:val="24"/>
          <w:szCs w:val="24"/>
        </w:rPr>
        <w:t>2</w:t>
      </w:r>
      <w:r>
        <w:rPr>
          <w:rFonts w:ascii="ＭＳ Ｐ明朝" w:eastAsia="ＭＳ Ｐ明朝" w:hAnsi="ＭＳ Ｐ明朝"/>
          <w:b/>
          <w:sz w:val="24"/>
          <w:szCs w:val="24"/>
        </w:rPr>
        <w:t xml:space="preserve"> </w:t>
      </w:r>
      <w:r>
        <w:rPr>
          <w:rFonts w:ascii="ＭＳ Ｐ明朝" w:eastAsia="ＭＳ Ｐ明朝" w:hAnsi="ＭＳ Ｐ明朝" w:hint="eastAsia"/>
          <w:b/>
          <w:sz w:val="24"/>
          <w:szCs w:val="24"/>
        </w:rPr>
        <w:t>表B　製品カテゴリー</w:t>
      </w:r>
      <w:r w:rsidR="00202D11">
        <w:rPr>
          <w:rFonts w:ascii="ＭＳ Ｐ明朝" w:eastAsia="ＭＳ Ｐ明朝" w:hAnsi="ＭＳ Ｐ明朝" w:hint="eastAsia"/>
          <w:b/>
          <w:sz w:val="24"/>
          <w:szCs w:val="24"/>
        </w:rPr>
        <w:t>（</w:t>
      </w:r>
      <w:r w:rsidR="006C2E59">
        <w:rPr>
          <w:rFonts w:ascii="ＭＳ Ｐ明朝" w:eastAsia="ＭＳ Ｐ明朝" w:hAnsi="ＭＳ Ｐ明朝" w:hint="eastAsia"/>
          <w:b/>
          <w:sz w:val="24"/>
          <w:szCs w:val="24"/>
        </w:rPr>
        <w:t>注記：2021年3月30日版）は、2022年2月1日以降、</w:t>
      </w:r>
      <w:r>
        <w:rPr>
          <w:rFonts w:ascii="ＭＳ Ｐ明朝" w:eastAsia="ＭＳ Ｐ明朝" w:hAnsi="ＭＳ Ｐ明朝" w:hint="eastAsia"/>
          <w:b/>
          <w:sz w:val="24"/>
          <w:szCs w:val="24"/>
        </w:rPr>
        <w:t>実務上は「</w:t>
      </w:r>
      <w:r w:rsidR="006C2E59">
        <w:rPr>
          <w:rFonts w:ascii="ＭＳ Ｐ明朝" w:eastAsia="ＭＳ Ｐ明朝" w:hAnsi="ＭＳ Ｐ明朝" w:hint="eastAsia"/>
          <w:b/>
          <w:sz w:val="24"/>
          <w:szCs w:val="24"/>
        </w:rPr>
        <w:t>表B　製品カテゴリー（2022年</w:t>
      </w:r>
      <w:r>
        <w:rPr>
          <w:rFonts w:ascii="ＭＳ Ｐ明朝" w:eastAsia="ＭＳ Ｐ明朝" w:hAnsi="ＭＳ Ｐ明朝" w:hint="eastAsia"/>
          <w:b/>
          <w:sz w:val="24"/>
          <w:szCs w:val="24"/>
        </w:rPr>
        <w:t>２</w:t>
      </w:r>
      <w:r w:rsidR="006C2E59">
        <w:rPr>
          <w:rFonts w:ascii="ＭＳ Ｐ明朝" w:eastAsia="ＭＳ Ｐ明朝" w:hAnsi="ＭＳ Ｐ明朝" w:hint="eastAsia"/>
          <w:b/>
          <w:sz w:val="24"/>
          <w:szCs w:val="24"/>
        </w:rPr>
        <w:t>月</w:t>
      </w:r>
      <w:r>
        <w:rPr>
          <w:rFonts w:ascii="ＭＳ Ｐ明朝" w:eastAsia="ＭＳ Ｐ明朝" w:hAnsi="ＭＳ Ｐ明朝" w:hint="eastAsia"/>
          <w:b/>
          <w:sz w:val="24"/>
          <w:szCs w:val="24"/>
        </w:rPr>
        <w:t>１</w:t>
      </w:r>
      <w:r w:rsidR="006C2E59">
        <w:rPr>
          <w:rFonts w:ascii="ＭＳ Ｐ明朝" w:eastAsia="ＭＳ Ｐ明朝" w:hAnsi="ＭＳ Ｐ明朝" w:hint="eastAsia"/>
          <w:b/>
          <w:sz w:val="24"/>
          <w:szCs w:val="24"/>
        </w:rPr>
        <w:t>日版）</w:t>
      </w:r>
      <w:r>
        <w:rPr>
          <w:rFonts w:ascii="ＭＳ Ｐ明朝" w:eastAsia="ＭＳ Ｐ明朝" w:hAnsi="ＭＳ Ｐ明朝" w:hint="eastAsia"/>
          <w:b/>
          <w:sz w:val="24"/>
          <w:szCs w:val="24"/>
        </w:rPr>
        <w:t>に置き換えて、適用する。</w:t>
      </w:r>
    </w:p>
    <w:p w14:paraId="7EB84EE3" w14:textId="77777777" w:rsidR="00EF4963" w:rsidRDefault="00EF4963" w:rsidP="00202D11">
      <w:pPr>
        <w:rPr>
          <w:rFonts w:ascii="ＭＳ Ｐ明朝" w:eastAsia="ＭＳ Ｐ明朝" w:hAnsi="ＭＳ Ｐ明朝"/>
          <w:b/>
          <w:sz w:val="24"/>
          <w:szCs w:val="24"/>
        </w:rPr>
      </w:pPr>
    </w:p>
    <w:p w14:paraId="21E7154B" w14:textId="57A69A30" w:rsidR="00612618" w:rsidRDefault="00612618" w:rsidP="00202D11">
      <w:pPr>
        <w:rPr>
          <w:rFonts w:ascii="ＭＳ Ｐ明朝" w:eastAsia="ＭＳ Ｐ明朝" w:hAnsi="ＭＳ Ｐ明朝"/>
          <w:b/>
          <w:sz w:val="24"/>
          <w:szCs w:val="24"/>
        </w:rPr>
      </w:pPr>
      <w:r>
        <w:rPr>
          <w:rFonts w:ascii="ＭＳ Ｐ明朝" w:eastAsia="ＭＳ Ｐ明朝" w:hAnsi="ＭＳ Ｐ明朝" w:hint="eastAsia"/>
          <w:b/>
          <w:sz w:val="24"/>
          <w:szCs w:val="24"/>
        </w:rPr>
        <w:t>以下に、</w:t>
      </w:r>
      <w:r w:rsidR="00D238ED">
        <w:rPr>
          <w:rFonts w:ascii="ＭＳ Ｐ明朝" w:eastAsia="ＭＳ Ｐ明朝" w:hAnsi="ＭＳ Ｐ明朝" w:hint="eastAsia"/>
          <w:b/>
          <w:sz w:val="24"/>
          <w:szCs w:val="24"/>
        </w:rPr>
        <w:t>表B</w:t>
      </w:r>
      <w:r>
        <w:rPr>
          <w:rFonts w:ascii="ＭＳ Ｐ明朝" w:eastAsia="ＭＳ Ｐ明朝" w:hAnsi="ＭＳ Ｐ明朝" w:hint="eastAsia"/>
          <w:b/>
          <w:sz w:val="24"/>
          <w:szCs w:val="24"/>
        </w:rPr>
        <w:t>製品カテゴリー（2022年２月１日版）と表B　製品カテゴリー（注記：2021年3月30日版）</w:t>
      </w:r>
      <w:r w:rsidR="00D238ED">
        <w:rPr>
          <w:rFonts w:ascii="ＭＳ Ｐ明朝" w:eastAsia="ＭＳ Ｐ明朝" w:hAnsi="ＭＳ Ｐ明朝" w:hint="eastAsia"/>
          <w:b/>
          <w:sz w:val="24"/>
          <w:szCs w:val="24"/>
        </w:rPr>
        <w:t>の順に</w:t>
      </w:r>
      <w:r>
        <w:rPr>
          <w:rFonts w:ascii="ＭＳ Ｐ明朝" w:eastAsia="ＭＳ Ｐ明朝" w:hAnsi="ＭＳ Ｐ明朝" w:hint="eastAsia"/>
          <w:b/>
          <w:sz w:val="24"/>
          <w:szCs w:val="24"/>
        </w:rPr>
        <w:t>掲載する。</w:t>
      </w:r>
    </w:p>
    <w:p w14:paraId="7FDCEFCA" w14:textId="5A10D254" w:rsidR="00DB7D9F" w:rsidRDefault="009B7166" w:rsidP="00DB7D9F">
      <w:pPr>
        <w:pStyle w:val="3"/>
        <w:rPr>
          <w:rFonts w:ascii="ＭＳ Ｐ明朝" w:eastAsia="ＭＳ Ｐ明朝" w:hAnsi="ＭＳ Ｐ明朝"/>
          <w:b w:val="0"/>
          <w:color w:val="FF0000"/>
          <w:sz w:val="24"/>
          <w:szCs w:val="24"/>
          <w:lang w:eastAsia="ja-JP"/>
        </w:rPr>
      </w:pPr>
      <w:r w:rsidRPr="00DB7D9F">
        <w:rPr>
          <w:rFonts w:ascii="ＭＳ Ｐ明朝" w:eastAsia="ＭＳ Ｐ明朝" w:hAnsi="ＭＳ Ｐ明朝" w:hint="eastAsia"/>
          <w:color w:val="FF0000"/>
          <w:sz w:val="24"/>
          <w:szCs w:val="24"/>
          <w:lang w:eastAsia="ja-JP"/>
        </w:rPr>
        <w:t>編集注記２：</w:t>
      </w:r>
      <w:r w:rsidR="00DB7D9F" w:rsidRPr="00DB7D9F">
        <w:rPr>
          <w:rFonts w:ascii="ＭＳ Ｐ明朝" w:eastAsia="ＭＳ Ｐ明朝" w:hAnsi="ＭＳ Ｐ明朝" w:hint="eastAsia"/>
          <w:bCs w:val="0"/>
          <w:color w:val="FF0000"/>
          <w:sz w:val="22"/>
          <w:lang w:eastAsia="ja-JP"/>
        </w:rPr>
        <w:t>樹種リスト（再掲）　参考</w:t>
      </w:r>
      <w:r w:rsidR="00DB7D9F">
        <w:rPr>
          <w:rFonts w:ascii="ＭＳ Ｐ明朝" w:eastAsia="ＭＳ Ｐ明朝" w:hAnsi="ＭＳ Ｐ明朝" w:hint="eastAsia"/>
          <w:bCs w:val="0"/>
          <w:color w:val="FF0000"/>
          <w:sz w:val="22"/>
          <w:lang w:eastAsia="ja-JP"/>
        </w:rPr>
        <w:t>を「</w:t>
      </w:r>
      <w:r w:rsidRPr="00DB7D9F">
        <w:rPr>
          <w:rFonts w:ascii="ＭＳ Ｐ明朝" w:eastAsia="ＭＳ Ｐ明朝" w:hAnsi="ＭＳ Ｐ明朝" w:hint="eastAsia"/>
          <w:color w:val="FF0000"/>
          <w:sz w:val="24"/>
          <w:szCs w:val="24"/>
          <w:lang w:eastAsia="ja-JP"/>
        </w:rPr>
        <w:t>表B　製品カテゴリー（2021年3月30日版</w:t>
      </w:r>
      <w:r w:rsidR="00DB7D9F">
        <w:rPr>
          <w:rFonts w:ascii="ＭＳ Ｐ明朝" w:eastAsia="ＭＳ Ｐ明朝" w:hAnsi="ＭＳ Ｐ明朝" w:hint="eastAsia"/>
          <w:b w:val="0"/>
          <w:color w:val="FF0000"/>
          <w:sz w:val="24"/>
          <w:szCs w:val="24"/>
          <w:lang w:eastAsia="ja-JP"/>
        </w:rPr>
        <w:t>）の末尾に参考掲載する。同表は、新規制定となってはいるが、2015SGEC規格のリストから、</w:t>
      </w:r>
      <w:r w:rsidR="00FC76F3">
        <w:rPr>
          <w:rFonts w:ascii="ＭＳ Ｐ明朝" w:eastAsia="ＭＳ Ｐ明朝" w:hAnsi="ＭＳ Ｐ明朝" w:hint="eastAsia"/>
          <w:b w:val="0"/>
          <w:color w:val="FF0000"/>
          <w:sz w:val="24"/>
          <w:szCs w:val="24"/>
          <w:lang w:eastAsia="ja-JP"/>
        </w:rPr>
        <w:t>01JPN　w</w:t>
      </w:r>
      <w:r w:rsidR="00FC76F3">
        <w:rPr>
          <w:rFonts w:ascii="ＭＳ Ｐ明朝" w:eastAsia="ＭＳ Ｐ明朝" w:hAnsi="ＭＳ Ｐ明朝"/>
          <w:b w:val="0"/>
          <w:color w:val="FF0000"/>
          <w:sz w:val="24"/>
          <w:szCs w:val="24"/>
          <w:lang w:eastAsia="ja-JP"/>
        </w:rPr>
        <w:t xml:space="preserve">ooden building </w:t>
      </w:r>
      <w:r w:rsidR="00FC76F3">
        <w:rPr>
          <w:rFonts w:ascii="ＭＳ Ｐ明朝" w:eastAsia="ＭＳ Ｐ明朝" w:hAnsi="ＭＳ Ｐ明朝" w:hint="eastAsia"/>
          <w:b w:val="0"/>
          <w:color w:val="FF0000"/>
          <w:sz w:val="24"/>
          <w:szCs w:val="24"/>
          <w:lang w:eastAsia="ja-JP"/>
        </w:rPr>
        <w:t>木造建築物　、０２JPN インテリア製品の2項目を削除したもの。</w:t>
      </w:r>
    </w:p>
    <w:p w14:paraId="7F2A9424" w14:textId="77777777" w:rsidR="009B7166" w:rsidRPr="009B7166" w:rsidRDefault="009B7166" w:rsidP="00202D11">
      <w:pPr>
        <w:rPr>
          <w:rFonts w:ascii="ＭＳ Ｐ明朝" w:eastAsia="ＭＳ Ｐ明朝" w:hAnsi="ＭＳ Ｐ明朝"/>
          <w:b/>
          <w:sz w:val="24"/>
          <w:szCs w:val="24"/>
        </w:rPr>
      </w:pPr>
    </w:p>
    <w:p w14:paraId="1D4F28DC" w14:textId="77777777" w:rsidR="009B7166" w:rsidRDefault="009B7166" w:rsidP="00202D11">
      <w:pPr>
        <w:rPr>
          <w:rFonts w:ascii="ＭＳ Ｐ明朝" w:eastAsia="ＭＳ Ｐ明朝" w:hAnsi="ＭＳ Ｐ明朝"/>
          <w:b/>
          <w:sz w:val="24"/>
          <w:szCs w:val="24"/>
        </w:rPr>
      </w:pPr>
    </w:p>
    <w:p w14:paraId="0B08207D" w14:textId="1A2C41B1" w:rsidR="006C2E59" w:rsidRDefault="006C2E59" w:rsidP="00202D11">
      <w:pPr>
        <w:rPr>
          <w:rFonts w:ascii="ＭＳ Ｐ明朝" w:eastAsia="ＭＳ Ｐ明朝" w:hAnsi="ＭＳ Ｐ明朝"/>
          <w:b/>
          <w:sz w:val="24"/>
          <w:szCs w:val="24"/>
          <w:u w:val="single"/>
        </w:rPr>
      </w:pPr>
    </w:p>
    <w:p w14:paraId="2EE0E8FC" w14:textId="0556E28B" w:rsidR="00EF4963" w:rsidRDefault="00EF4963" w:rsidP="00202D11">
      <w:pPr>
        <w:rPr>
          <w:rFonts w:ascii="ＭＳ Ｐ明朝" w:eastAsia="ＭＳ Ｐ明朝" w:hAnsi="ＭＳ Ｐ明朝"/>
          <w:b/>
          <w:sz w:val="24"/>
          <w:szCs w:val="24"/>
          <w:u w:val="single"/>
        </w:rPr>
      </w:pPr>
    </w:p>
    <w:p w14:paraId="713D9D8C" w14:textId="6B5BCD7A" w:rsidR="00EF4963" w:rsidRDefault="00EF4963" w:rsidP="00202D11">
      <w:pPr>
        <w:rPr>
          <w:rFonts w:ascii="ＭＳ Ｐ明朝" w:eastAsia="ＭＳ Ｐ明朝" w:hAnsi="ＭＳ Ｐ明朝"/>
          <w:b/>
          <w:sz w:val="24"/>
          <w:szCs w:val="24"/>
          <w:u w:val="single"/>
        </w:rPr>
      </w:pPr>
    </w:p>
    <w:p w14:paraId="3BE6B649" w14:textId="2B6D77F9" w:rsidR="00EF4963" w:rsidRDefault="00EF4963" w:rsidP="00202D11">
      <w:pPr>
        <w:rPr>
          <w:rFonts w:ascii="ＭＳ Ｐ明朝" w:eastAsia="ＭＳ Ｐ明朝" w:hAnsi="ＭＳ Ｐ明朝"/>
          <w:b/>
          <w:sz w:val="24"/>
          <w:szCs w:val="24"/>
          <w:u w:val="single"/>
        </w:rPr>
      </w:pPr>
    </w:p>
    <w:p w14:paraId="21A04860" w14:textId="1D055834" w:rsidR="00EF4963" w:rsidRDefault="00EF4963" w:rsidP="00202D11">
      <w:pPr>
        <w:rPr>
          <w:rFonts w:ascii="ＭＳ Ｐ明朝" w:eastAsia="ＭＳ Ｐ明朝" w:hAnsi="ＭＳ Ｐ明朝"/>
          <w:b/>
          <w:sz w:val="24"/>
          <w:szCs w:val="24"/>
          <w:u w:val="single"/>
        </w:rPr>
      </w:pPr>
    </w:p>
    <w:p w14:paraId="711587BF" w14:textId="6205A7D1" w:rsidR="00EF4963" w:rsidRDefault="00EF4963" w:rsidP="00202D11">
      <w:pPr>
        <w:rPr>
          <w:rFonts w:ascii="ＭＳ Ｐ明朝" w:eastAsia="ＭＳ Ｐ明朝" w:hAnsi="ＭＳ Ｐ明朝"/>
          <w:b/>
          <w:sz w:val="24"/>
          <w:szCs w:val="24"/>
          <w:u w:val="single"/>
        </w:rPr>
      </w:pPr>
    </w:p>
    <w:p w14:paraId="0E03D977" w14:textId="44BA6A38" w:rsidR="00EF4963" w:rsidRDefault="00EF4963" w:rsidP="00202D11">
      <w:pPr>
        <w:rPr>
          <w:rFonts w:ascii="ＭＳ Ｐ明朝" w:eastAsia="ＭＳ Ｐ明朝" w:hAnsi="ＭＳ Ｐ明朝"/>
          <w:b/>
          <w:sz w:val="24"/>
          <w:szCs w:val="24"/>
          <w:u w:val="single"/>
        </w:rPr>
      </w:pPr>
    </w:p>
    <w:p w14:paraId="3E89C4D4" w14:textId="4650D4BA" w:rsidR="00EF4963" w:rsidRDefault="00EF4963" w:rsidP="00202D11">
      <w:pPr>
        <w:rPr>
          <w:rFonts w:ascii="ＭＳ Ｐ明朝" w:eastAsia="ＭＳ Ｐ明朝" w:hAnsi="ＭＳ Ｐ明朝"/>
          <w:b/>
          <w:sz w:val="24"/>
          <w:szCs w:val="24"/>
          <w:u w:val="single"/>
        </w:rPr>
      </w:pPr>
    </w:p>
    <w:p w14:paraId="25FDCA00" w14:textId="143B2118" w:rsidR="00EF4963" w:rsidRDefault="00EF4963" w:rsidP="00202D11">
      <w:pPr>
        <w:rPr>
          <w:rFonts w:ascii="ＭＳ Ｐ明朝" w:eastAsia="ＭＳ Ｐ明朝" w:hAnsi="ＭＳ Ｐ明朝"/>
          <w:b/>
          <w:sz w:val="24"/>
          <w:szCs w:val="24"/>
          <w:u w:val="single"/>
        </w:rPr>
      </w:pPr>
    </w:p>
    <w:p w14:paraId="3B7146F2" w14:textId="03BB98B8" w:rsidR="00EF4963" w:rsidRDefault="00EF4963" w:rsidP="00202D11">
      <w:pPr>
        <w:rPr>
          <w:rFonts w:ascii="ＭＳ Ｐ明朝" w:eastAsia="ＭＳ Ｐ明朝" w:hAnsi="ＭＳ Ｐ明朝"/>
          <w:b/>
          <w:sz w:val="24"/>
          <w:szCs w:val="24"/>
          <w:u w:val="single"/>
        </w:rPr>
      </w:pPr>
    </w:p>
    <w:p w14:paraId="4EDE8669" w14:textId="49D7537E" w:rsidR="00EF4963" w:rsidRDefault="00EF4963" w:rsidP="00202D11">
      <w:pPr>
        <w:rPr>
          <w:rFonts w:ascii="ＭＳ Ｐ明朝" w:eastAsia="ＭＳ Ｐ明朝" w:hAnsi="ＭＳ Ｐ明朝"/>
          <w:b/>
          <w:sz w:val="24"/>
          <w:szCs w:val="24"/>
          <w:u w:val="single"/>
        </w:rPr>
      </w:pPr>
    </w:p>
    <w:p w14:paraId="64AAF172" w14:textId="0CFD991B" w:rsidR="00EF4963" w:rsidRDefault="00EF4963" w:rsidP="00202D11">
      <w:pPr>
        <w:rPr>
          <w:rFonts w:ascii="ＭＳ Ｐ明朝" w:eastAsia="ＭＳ Ｐ明朝" w:hAnsi="ＭＳ Ｐ明朝"/>
          <w:b/>
          <w:sz w:val="24"/>
          <w:szCs w:val="24"/>
          <w:u w:val="single"/>
        </w:rPr>
      </w:pPr>
    </w:p>
    <w:p w14:paraId="77E7497E" w14:textId="7EFB58D0" w:rsidR="00EF4963" w:rsidRDefault="00EF4963" w:rsidP="00202D11">
      <w:pPr>
        <w:rPr>
          <w:rFonts w:ascii="ＭＳ Ｐ明朝" w:eastAsia="ＭＳ Ｐ明朝" w:hAnsi="ＭＳ Ｐ明朝"/>
          <w:b/>
          <w:sz w:val="24"/>
          <w:szCs w:val="24"/>
          <w:u w:val="single"/>
        </w:rPr>
      </w:pPr>
    </w:p>
    <w:p w14:paraId="0B8B0F17" w14:textId="70CE8BA4" w:rsidR="00EF4963" w:rsidRDefault="00EF4963" w:rsidP="00202D11">
      <w:pPr>
        <w:rPr>
          <w:rFonts w:ascii="ＭＳ Ｐ明朝" w:eastAsia="ＭＳ Ｐ明朝" w:hAnsi="ＭＳ Ｐ明朝"/>
          <w:b/>
          <w:sz w:val="24"/>
          <w:szCs w:val="24"/>
          <w:u w:val="single"/>
        </w:rPr>
      </w:pPr>
    </w:p>
    <w:p w14:paraId="3ED00BD0" w14:textId="4E620081" w:rsidR="00EF4963" w:rsidRDefault="00EF4963" w:rsidP="00202D11">
      <w:pPr>
        <w:rPr>
          <w:rFonts w:ascii="ＭＳ Ｐ明朝" w:eastAsia="ＭＳ Ｐ明朝" w:hAnsi="ＭＳ Ｐ明朝"/>
          <w:b/>
          <w:sz w:val="24"/>
          <w:szCs w:val="24"/>
          <w:u w:val="single"/>
        </w:rPr>
      </w:pPr>
    </w:p>
    <w:p w14:paraId="20BA3BD1" w14:textId="23958A6F" w:rsidR="00EF4963" w:rsidRDefault="00EF4963" w:rsidP="00202D11">
      <w:pPr>
        <w:rPr>
          <w:rFonts w:ascii="ＭＳ Ｐ明朝" w:eastAsia="ＭＳ Ｐ明朝" w:hAnsi="ＭＳ Ｐ明朝"/>
          <w:b/>
          <w:sz w:val="24"/>
          <w:szCs w:val="24"/>
          <w:u w:val="single"/>
        </w:rPr>
      </w:pPr>
    </w:p>
    <w:p w14:paraId="3AEC7F12" w14:textId="1DD3989A" w:rsidR="00EF4963" w:rsidRDefault="00EF4963" w:rsidP="00202D11">
      <w:pPr>
        <w:rPr>
          <w:rFonts w:ascii="ＭＳ Ｐ明朝" w:eastAsia="ＭＳ Ｐ明朝" w:hAnsi="ＭＳ Ｐ明朝"/>
          <w:b/>
          <w:sz w:val="24"/>
          <w:szCs w:val="24"/>
          <w:u w:val="single"/>
        </w:rPr>
      </w:pPr>
    </w:p>
    <w:p w14:paraId="798E0AF7" w14:textId="4EB400EA" w:rsidR="00EF4963" w:rsidRDefault="00EF4963" w:rsidP="00202D11">
      <w:pPr>
        <w:rPr>
          <w:rFonts w:ascii="ＭＳ Ｐ明朝" w:eastAsia="ＭＳ Ｐ明朝" w:hAnsi="ＭＳ Ｐ明朝"/>
          <w:b/>
          <w:sz w:val="24"/>
          <w:szCs w:val="24"/>
          <w:u w:val="single"/>
        </w:rPr>
      </w:pPr>
    </w:p>
    <w:p w14:paraId="6A93EDC4" w14:textId="380591BF" w:rsidR="00564ACC" w:rsidRDefault="00564ACC" w:rsidP="00202D11">
      <w:pPr>
        <w:rPr>
          <w:rFonts w:ascii="ＭＳ Ｐ明朝" w:eastAsia="ＭＳ Ｐ明朝" w:hAnsi="ＭＳ Ｐ明朝"/>
          <w:b/>
          <w:sz w:val="24"/>
          <w:szCs w:val="24"/>
          <w:u w:val="single"/>
        </w:rPr>
      </w:pPr>
    </w:p>
    <w:p w14:paraId="5718B52C" w14:textId="77777777" w:rsidR="00564ACC" w:rsidRDefault="00564ACC" w:rsidP="00202D11">
      <w:pPr>
        <w:rPr>
          <w:rFonts w:ascii="ＭＳ Ｐ明朝" w:eastAsia="ＭＳ Ｐ明朝" w:hAnsi="ＭＳ Ｐ明朝"/>
          <w:b/>
          <w:sz w:val="24"/>
          <w:szCs w:val="24"/>
          <w:u w:val="single"/>
        </w:rPr>
      </w:pPr>
    </w:p>
    <w:tbl>
      <w:tblPr>
        <w:tblW w:w="9449" w:type="dxa"/>
        <w:tblInd w:w="-30" w:type="dxa"/>
        <w:tblLayout w:type="fixed"/>
        <w:tblCellMar>
          <w:left w:w="99" w:type="dxa"/>
          <w:right w:w="99" w:type="dxa"/>
        </w:tblCellMar>
        <w:tblLook w:val="0000" w:firstRow="0" w:lastRow="0" w:firstColumn="0" w:lastColumn="0" w:noHBand="0" w:noVBand="0"/>
      </w:tblPr>
      <w:tblGrid>
        <w:gridCol w:w="996"/>
        <w:gridCol w:w="2652"/>
        <w:gridCol w:w="2443"/>
        <w:gridCol w:w="3358"/>
      </w:tblGrid>
      <w:tr w:rsidR="00EF4963" w14:paraId="2478711F" w14:textId="77777777" w:rsidTr="00EB15B9">
        <w:trPr>
          <w:trHeight w:val="682"/>
        </w:trPr>
        <w:tc>
          <w:tcPr>
            <w:tcW w:w="9449" w:type="dxa"/>
            <w:gridSpan w:val="4"/>
            <w:tcBorders>
              <w:top w:val="nil"/>
              <w:left w:val="nil"/>
              <w:bottom w:val="single" w:sz="12" w:space="0" w:color="auto"/>
              <w:right w:val="nil"/>
            </w:tcBorders>
          </w:tcPr>
          <w:p w14:paraId="18FDBEBA" w14:textId="77777777" w:rsidR="00564ACC" w:rsidRDefault="00EF4963" w:rsidP="00C22D92">
            <w:pPr>
              <w:pStyle w:val="3"/>
              <w:spacing w:line="240" w:lineRule="exact"/>
              <w:rPr>
                <w:rFonts w:ascii="ＭＳ ゴシック" w:cs="ＭＳ ゴシック"/>
                <w:color w:val="000000"/>
                <w:sz w:val="24"/>
                <w:szCs w:val="24"/>
                <w:lang w:eastAsia="ja-JP"/>
              </w:rPr>
            </w:pPr>
            <w:bookmarkStart w:id="200" w:name="_Toc107506019"/>
            <w:r w:rsidRPr="00793279">
              <w:rPr>
                <w:rFonts w:ascii="ＭＳ ゴシック" w:cs="ＭＳ ゴシック"/>
                <w:color w:val="000000"/>
                <w:sz w:val="24"/>
                <w:szCs w:val="24"/>
                <w:lang w:eastAsia="ja-JP"/>
              </w:rPr>
              <w:lastRenderedPageBreak/>
              <w:t xml:space="preserve">SGEC </w:t>
            </w:r>
            <w:r w:rsidRPr="00793279">
              <w:rPr>
                <w:rFonts w:ascii="ＭＳ ゴシック" w:cs="ＭＳ ゴシック" w:hint="eastAsia"/>
                <w:color w:val="000000"/>
                <w:sz w:val="24"/>
                <w:szCs w:val="24"/>
                <w:lang w:eastAsia="ja-JP"/>
              </w:rPr>
              <w:t>ガイド文書</w:t>
            </w:r>
            <w:r w:rsidRPr="00793279">
              <w:rPr>
                <w:rFonts w:ascii="ＭＳ ゴシック" w:cs="ＭＳ ゴシック"/>
                <w:color w:val="000000"/>
                <w:sz w:val="24"/>
                <w:szCs w:val="24"/>
                <w:lang w:eastAsia="ja-JP"/>
              </w:rPr>
              <w:t xml:space="preserve">7 </w:t>
            </w:r>
            <w:r w:rsidRPr="00793279">
              <w:rPr>
                <w:rFonts w:ascii="ＭＳ ゴシック" w:cs="ＭＳ ゴシック" w:hint="eastAsia"/>
                <w:color w:val="000000"/>
                <w:sz w:val="24"/>
                <w:szCs w:val="24"/>
                <w:lang w:eastAsia="ja-JP"/>
              </w:rPr>
              <w:t>付属書</w:t>
            </w:r>
            <w:r w:rsidRPr="00793279">
              <w:rPr>
                <w:rFonts w:ascii="ＭＳ ゴシック" w:cs="ＭＳ ゴシック"/>
                <w:color w:val="000000"/>
                <w:sz w:val="24"/>
                <w:szCs w:val="24"/>
                <w:lang w:eastAsia="ja-JP"/>
              </w:rPr>
              <w:t xml:space="preserve">2 </w:t>
            </w:r>
            <w:r w:rsidRPr="00793279">
              <w:rPr>
                <w:rFonts w:ascii="ＭＳ ゴシック" w:cs="ＭＳ ゴシック" w:hint="eastAsia"/>
                <w:color w:val="000000"/>
                <w:sz w:val="24"/>
                <w:szCs w:val="24"/>
                <w:lang w:eastAsia="ja-JP"/>
              </w:rPr>
              <w:t>表</w:t>
            </w:r>
            <w:r w:rsidRPr="00793279">
              <w:rPr>
                <w:rFonts w:ascii="ＭＳ ゴシック" w:cs="ＭＳ ゴシック"/>
                <w:color w:val="000000"/>
                <w:sz w:val="24"/>
                <w:szCs w:val="24"/>
                <w:lang w:eastAsia="ja-JP"/>
              </w:rPr>
              <w:t xml:space="preserve">B </w:t>
            </w:r>
            <w:r w:rsidRPr="00793279">
              <w:rPr>
                <w:rFonts w:ascii="ＭＳ ゴシック" w:cs="ＭＳ ゴシック" w:hint="eastAsia"/>
                <w:color w:val="000000"/>
                <w:sz w:val="24"/>
                <w:szCs w:val="24"/>
                <w:lang w:eastAsia="ja-JP"/>
              </w:rPr>
              <w:t>製品カテゴリー表の改正版</w:t>
            </w:r>
            <w:r w:rsidRPr="00793279">
              <w:rPr>
                <w:rFonts w:ascii="ＭＳ ゴシック" w:cs="ＭＳ ゴシック"/>
                <w:color w:val="000000"/>
                <w:sz w:val="24"/>
                <w:szCs w:val="24"/>
                <w:lang w:eastAsia="ja-JP"/>
              </w:rPr>
              <w:t xml:space="preserve"> </w:t>
            </w:r>
            <w:r w:rsidRPr="00793279">
              <w:rPr>
                <w:rFonts w:ascii="ＭＳ ゴシック" w:cs="ＭＳ ゴシック" w:hint="eastAsia"/>
                <w:color w:val="000000"/>
                <w:sz w:val="24"/>
                <w:szCs w:val="24"/>
                <w:lang w:eastAsia="ja-JP"/>
              </w:rPr>
              <w:t>（和英併記）</w:t>
            </w:r>
            <w:bookmarkEnd w:id="200"/>
            <w:r w:rsidRPr="00793279">
              <w:rPr>
                <w:rFonts w:ascii="ＭＳ ゴシック" w:cs="ＭＳ ゴシック" w:hint="eastAsia"/>
                <w:color w:val="000000"/>
                <w:sz w:val="24"/>
                <w:szCs w:val="24"/>
                <w:lang w:eastAsia="ja-JP"/>
              </w:rPr>
              <w:t xml:space="preserve">　</w:t>
            </w:r>
          </w:p>
          <w:p w14:paraId="33E15F8C" w14:textId="3C8016F6" w:rsidR="00EF4963" w:rsidRPr="00793279" w:rsidRDefault="00EF4963" w:rsidP="00C22D92">
            <w:pPr>
              <w:pStyle w:val="3"/>
              <w:spacing w:line="240" w:lineRule="exact"/>
              <w:rPr>
                <w:rFonts w:ascii="ＭＳ ゴシック" w:cs="ＭＳ ゴシック"/>
                <w:color w:val="000000"/>
                <w:sz w:val="24"/>
                <w:szCs w:val="24"/>
              </w:rPr>
            </w:pPr>
            <w:bookmarkStart w:id="201" w:name="_Toc107506020"/>
            <w:r w:rsidRPr="00793279">
              <w:rPr>
                <w:rFonts w:ascii="ＭＳ ゴシック" w:cs="ＭＳ ゴシック"/>
                <w:color w:val="000000"/>
                <w:sz w:val="24"/>
                <w:szCs w:val="24"/>
              </w:rPr>
              <w:t>2022</w:t>
            </w:r>
            <w:r w:rsidRPr="00793279">
              <w:rPr>
                <w:rFonts w:ascii="ＭＳ ゴシック" w:cs="ＭＳ ゴシック" w:hint="eastAsia"/>
                <w:color w:val="000000"/>
                <w:sz w:val="24"/>
                <w:szCs w:val="24"/>
              </w:rPr>
              <w:t>年</w:t>
            </w:r>
            <w:r w:rsidRPr="00793279">
              <w:rPr>
                <w:rFonts w:ascii="ＭＳ ゴシック" w:cs="ＭＳ ゴシック"/>
                <w:color w:val="000000"/>
                <w:sz w:val="24"/>
                <w:szCs w:val="24"/>
              </w:rPr>
              <w:t>2</w:t>
            </w:r>
            <w:r w:rsidRPr="00793279">
              <w:rPr>
                <w:rFonts w:ascii="ＭＳ ゴシック" w:cs="ＭＳ ゴシック" w:hint="eastAsia"/>
                <w:color w:val="000000"/>
                <w:sz w:val="24"/>
                <w:szCs w:val="24"/>
              </w:rPr>
              <w:t>月</w:t>
            </w:r>
            <w:r w:rsidRPr="00793279">
              <w:rPr>
                <w:rFonts w:ascii="ＭＳ ゴシック" w:cs="ＭＳ ゴシック"/>
                <w:color w:val="000000"/>
                <w:sz w:val="24"/>
                <w:szCs w:val="24"/>
              </w:rPr>
              <w:t>1</w:t>
            </w:r>
            <w:r w:rsidRPr="00793279">
              <w:rPr>
                <w:rFonts w:ascii="ＭＳ ゴシック" w:cs="ＭＳ ゴシック" w:hint="eastAsia"/>
                <w:color w:val="000000"/>
                <w:sz w:val="24"/>
                <w:szCs w:val="24"/>
              </w:rPr>
              <w:t>日から適用</w:t>
            </w:r>
            <w:bookmarkEnd w:id="201"/>
          </w:p>
          <w:p w14:paraId="776FBDA2" w14:textId="77777777" w:rsidR="00954958" w:rsidRDefault="00954958" w:rsidP="00564ACC">
            <w:pPr>
              <w:pStyle w:val="3"/>
              <w:rPr>
                <w:rFonts w:ascii="ＭＳ ゴシック" w:cs="ＭＳ ゴシック"/>
                <w:color w:val="000000"/>
                <w:sz w:val="18"/>
                <w:szCs w:val="18"/>
              </w:rPr>
            </w:pPr>
          </w:p>
          <w:p w14:paraId="0C2EC8DF" w14:textId="77777777" w:rsidR="00EF4963" w:rsidRDefault="00EF4963" w:rsidP="00564ACC">
            <w:pPr>
              <w:pStyle w:val="3"/>
              <w:rPr>
                <w:rFonts w:ascii="ＭＳ ゴシック" w:cs="ＭＳ ゴシック"/>
                <w:color w:val="000000"/>
                <w:sz w:val="18"/>
                <w:szCs w:val="18"/>
              </w:rPr>
            </w:pPr>
            <w:bookmarkStart w:id="202" w:name="_Toc107506021"/>
            <w:r>
              <w:rPr>
                <w:rFonts w:ascii="ＭＳ ゴシック" w:cs="ＭＳ ゴシック"/>
                <w:color w:val="000000"/>
                <w:sz w:val="18"/>
                <w:szCs w:val="18"/>
              </w:rPr>
              <w:t>PEFC GD1008:2019 PEFC</w:t>
            </w:r>
            <w:r>
              <w:rPr>
                <w:rFonts w:ascii="ＭＳ ゴシック" w:cs="ＭＳ ゴシック" w:hint="eastAsia"/>
                <w:color w:val="000000"/>
                <w:sz w:val="18"/>
                <w:szCs w:val="18"/>
              </w:rPr>
              <w:t>情報及び登録システムデータの要求事項</w:t>
            </w:r>
            <w:r>
              <w:rPr>
                <w:rFonts w:ascii="ＭＳ ゴシック" w:cs="ＭＳ ゴシック"/>
                <w:color w:val="000000"/>
                <w:sz w:val="18"/>
                <w:szCs w:val="18"/>
              </w:rPr>
              <w:t xml:space="preserve"> </w:t>
            </w:r>
            <w:r>
              <w:rPr>
                <w:rFonts w:ascii="ＭＳ ゴシック" w:cs="ＭＳ ゴシック" w:hint="eastAsia"/>
                <w:color w:val="000000"/>
                <w:sz w:val="18"/>
                <w:szCs w:val="18"/>
              </w:rPr>
              <w:t>付属書</w:t>
            </w:r>
            <w:r>
              <w:rPr>
                <w:rFonts w:ascii="ＭＳ ゴシック" w:cs="ＭＳ ゴシック"/>
                <w:color w:val="000000"/>
                <w:sz w:val="18"/>
                <w:szCs w:val="18"/>
              </w:rPr>
              <w:t>2</w:t>
            </w:r>
            <w:r>
              <w:rPr>
                <w:rFonts w:ascii="ＭＳ ゴシック" w:cs="ＭＳ ゴシック" w:hint="eastAsia"/>
                <w:color w:val="000000"/>
                <w:sz w:val="18"/>
                <w:szCs w:val="18"/>
              </w:rPr>
              <w:t>表</w:t>
            </w:r>
            <w:r>
              <w:rPr>
                <w:rFonts w:ascii="ＭＳ ゴシック" w:cs="ＭＳ ゴシック"/>
                <w:color w:val="000000"/>
                <w:sz w:val="18"/>
                <w:szCs w:val="18"/>
              </w:rPr>
              <w:t xml:space="preserve">B </w:t>
            </w:r>
            <w:r>
              <w:rPr>
                <w:rFonts w:ascii="ＭＳ ゴシック" w:cs="ＭＳ ゴシック" w:hint="eastAsia"/>
                <w:color w:val="000000"/>
                <w:sz w:val="18"/>
                <w:szCs w:val="18"/>
              </w:rPr>
              <w:t>製品カテゴリー</w:t>
            </w:r>
            <w:r>
              <w:rPr>
                <w:rFonts w:ascii="ＭＳ ゴシック" w:cs="ＭＳ ゴシック"/>
                <w:color w:val="000000"/>
                <w:sz w:val="18"/>
                <w:szCs w:val="18"/>
              </w:rPr>
              <w:t>(</w:t>
            </w:r>
            <w:r>
              <w:rPr>
                <w:rFonts w:ascii="ＭＳ ゴシック" w:cs="ＭＳ ゴシック" w:hint="eastAsia"/>
                <w:color w:val="000000"/>
                <w:sz w:val="18"/>
                <w:szCs w:val="18"/>
              </w:rPr>
              <w:t xml:space="preserve">和英併記）：　</w:t>
            </w:r>
            <w:r>
              <w:rPr>
                <w:rFonts w:ascii="ＭＳ ゴシック" w:cs="ＭＳ ゴシック"/>
                <w:color w:val="000000"/>
                <w:sz w:val="18"/>
                <w:szCs w:val="18"/>
              </w:rPr>
              <w:t>PEFC Product categories(2022-01-24)</w:t>
            </w:r>
            <w:r>
              <w:rPr>
                <w:rFonts w:ascii="ＭＳ ゴシック" w:cs="ＭＳ ゴシック" w:hint="eastAsia"/>
                <w:color w:val="000000"/>
                <w:sz w:val="18"/>
                <w:szCs w:val="18"/>
              </w:rPr>
              <w:t>に準拠</w:t>
            </w:r>
            <w:bookmarkEnd w:id="202"/>
            <w:r>
              <w:rPr>
                <w:rFonts w:ascii="ＭＳ ゴシック" w:cs="ＭＳ ゴシック" w:hint="eastAsia"/>
                <w:color w:val="000000"/>
                <w:sz w:val="18"/>
                <w:szCs w:val="18"/>
              </w:rPr>
              <w:t xml:space="preserve">　</w:t>
            </w:r>
            <w:r>
              <w:rPr>
                <w:rFonts w:ascii="ＭＳ ゴシック" w:cs="ＭＳ ゴシック"/>
                <w:color w:val="000000"/>
                <w:sz w:val="18"/>
                <w:szCs w:val="18"/>
              </w:rPr>
              <w:t xml:space="preserve">    </w:t>
            </w:r>
          </w:p>
          <w:p w14:paraId="158F3710" w14:textId="09E408B5" w:rsidR="00EF4963" w:rsidRDefault="00EF4963" w:rsidP="00564ACC">
            <w:pPr>
              <w:pStyle w:val="3"/>
              <w:rPr>
                <w:rFonts w:ascii="ＭＳ ゴシック" w:cs="ＭＳ ゴシック"/>
                <w:color w:val="000000"/>
                <w:sz w:val="18"/>
                <w:szCs w:val="18"/>
              </w:rPr>
            </w:pPr>
          </w:p>
        </w:tc>
      </w:tr>
      <w:tr w:rsidR="00EF4963" w14:paraId="3BEE004E" w14:textId="77777777" w:rsidTr="00EF4963">
        <w:trPr>
          <w:trHeight w:val="612"/>
        </w:trPr>
        <w:tc>
          <w:tcPr>
            <w:tcW w:w="996" w:type="dxa"/>
            <w:tcBorders>
              <w:top w:val="single" w:sz="12" w:space="0" w:color="auto"/>
              <w:left w:val="single" w:sz="6" w:space="0" w:color="auto"/>
              <w:bottom w:val="single" w:sz="12" w:space="0" w:color="auto"/>
              <w:right w:val="single" w:sz="6" w:space="0" w:color="auto"/>
            </w:tcBorders>
          </w:tcPr>
          <w:p w14:paraId="3B987DB7" w14:textId="77777777" w:rsidR="00EF4963" w:rsidRDefault="00EF4963" w:rsidP="00EB15B9">
            <w:pPr>
              <w:autoSpaceDE w:val="0"/>
              <w:autoSpaceDN w:val="0"/>
              <w:adjustRightInd w:val="0"/>
              <w:spacing w:line="240" w:lineRule="exact"/>
              <w:jc w:val="center"/>
              <w:rPr>
                <w:rFonts w:ascii="ＭＳ ゴシック" w:eastAsia="ＭＳ ゴシック" w:cs="ＭＳ ゴシック"/>
                <w:b/>
                <w:bCs/>
                <w:color w:val="000000"/>
                <w:kern w:val="0"/>
                <w:sz w:val="12"/>
                <w:szCs w:val="12"/>
              </w:rPr>
            </w:pPr>
            <w:r>
              <w:rPr>
                <w:rFonts w:ascii="ＭＳ ゴシック" w:eastAsia="ＭＳ ゴシック" w:cs="ＭＳ ゴシック"/>
                <w:b/>
                <w:bCs/>
                <w:color w:val="000000"/>
                <w:kern w:val="0"/>
                <w:sz w:val="12"/>
                <w:szCs w:val="12"/>
              </w:rPr>
              <w:t xml:space="preserve"> </w:t>
            </w:r>
          </w:p>
        </w:tc>
        <w:tc>
          <w:tcPr>
            <w:tcW w:w="2652" w:type="dxa"/>
            <w:tcBorders>
              <w:top w:val="single" w:sz="12" w:space="0" w:color="auto"/>
              <w:left w:val="single" w:sz="6" w:space="0" w:color="auto"/>
              <w:bottom w:val="single" w:sz="12" w:space="0" w:color="auto"/>
              <w:right w:val="single" w:sz="6" w:space="0" w:color="auto"/>
            </w:tcBorders>
          </w:tcPr>
          <w:p w14:paraId="641BABF2" w14:textId="77777777" w:rsidR="00EF4963" w:rsidRDefault="00EF4963" w:rsidP="00EB15B9">
            <w:pPr>
              <w:autoSpaceDE w:val="0"/>
              <w:autoSpaceDN w:val="0"/>
              <w:adjustRightInd w:val="0"/>
              <w:spacing w:line="240" w:lineRule="exact"/>
              <w:jc w:val="center"/>
              <w:rPr>
                <w:rFonts w:ascii="ＭＳ ゴシック" w:eastAsia="ＭＳ ゴシック" w:cs="ＭＳ ゴシック"/>
                <w:b/>
                <w:bCs/>
                <w:color w:val="000000"/>
                <w:kern w:val="0"/>
                <w:sz w:val="18"/>
                <w:szCs w:val="18"/>
              </w:rPr>
            </w:pPr>
            <w:r>
              <w:rPr>
                <w:rFonts w:ascii="ＭＳ ゴシック" w:eastAsia="ＭＳ ゴシック" w:cs="ＭＳ ゴシック" w:hint="eastAsia"/>
                <w:b/>
                <w:bCs/>
                <w:color w:val="000000"/>
                <w:kern w:val="0"/>
                <w:sz w:val="18"/>
                <w:szCs w:val="18"/>
              </w:rPr>
              <w:t>レベル２</w:t>
            </w:r>
          </w:p>
          <w:p w14:paraId="14A05449" w14:textId="77777777" w:rsidR="00EF4963" w:rsidRDefault="00EF4963" w:rsidP="00EB15B9">
            <w:pPr>
              <w:autoSpaceDE w:val="0"/>
              <w:autoSpaceDN w:val="0"/>
              <w:adjustRightInd w:val="0"/>
              <w:spacing w:line="240" w:lineRule="exact"/>
              <w:jc w:val="center"/>
              <w:rPr>
                <w:rFonts w:ascii="ＭＳ ゴシック" w:eastAsia="ＭＳ ゴシック" w:cs="ＭＳ ゴシック"/>
                <w:b/>
                <w:bCs/>
                <w:color w:val="000000"/>
                <w:kern w:val="0"/>
                <w:sz w:val="18"/>
                <w:szCs w:val="18"/>
              </w:rPr>
            </w:pPr>
            <w:r>
              <w:rPr>
                <w:rFonts w:ascii="ＭＳ ゴシック" w:eastAsia="ＭＳ ゴシック" w:cs="ＭＳ ゴシック"/>
                <w:b/>
                <w:bCs/>
                <w:color w:val="000000"/>
                <w:kern w:val="0"/>
                <w:sz w:val="18"/>
                <w:szCs w:val="18"/>
              </w:rPr>
              <w:t>Level 2</w:t>
            </w:r>
          </w:p>
        </w:tc>
        <w:tc>
          <w:tcPr>
            <w:tcW w:w="2443" w:type="dxa"/>
            <w:tcBorders>
              <w:top w:val="single" w:sz="12" w:space="0" w:color="auto"/>
              <w:left w:val="single" w:sz="6" w:space="0" w:color="auto"/>
              <w:bottom w:val="single" w:sz="12" w:space="0" w:color="auto"/>
              <w:right w:val="single" w:sz="6" w:space="0" w:color="auto"/>
            </w:tcBorders>
          </w:tcPr>
          <w:p w14:paraId="65CE212D" w14:textId="77777777" w:rsidR="00EF4963" w:rsidRDefault="00EF4963" w:rsidP="00EB15B9">
            <w:pPr>
              <w:autoSpaceDE w:val="0"/>
              <w:autoSpaceDN w:val="0"/>
              <w:adjustRightInd w:val="0"/>
              <w:spacing w:line="240" w:lineRule="exact"/>
              <w:jc w:val="center"/>
              <w:rPr>
                <w:rFonts w:ascii="ＭＳ ゴシック" w:eastAsia="ＭＳ ゴシック" w:cs="ＭＳ ゴシック"/>
                <w:b/>
                <w:bCs/>
                <w:color w:val="000000"/>
                <w:kern w:val="0"/>
                <w:sz w:val="18"/>
                <w:szCs w:val="18"/>
              </w:rPr>
            </w:pPr>
            <w:r>
              <w:rPr>
                <w:rFonts w:ascii="ＭＳ ゴシック" w:eastAsia="ＭＳ ゴシック" w:cs="ＭＳ ゴシック" w:hint="eastAsia"/>
                <w:b/>
                <w:bCs/>
                <w:color w:val="000000"/>
                <w:kern w:val="0"/>
                <w:sz w:val="18"/>
                <w:szCs w:val="18"/>
              </w:rPr>
              <w:t>レベル３</w:t>
            </w:r>
          </w:p>
          <w:p w14:paraId="2FDB9F14" w14:textId="77777777" w:rsidR="00EF4963" w:rsidRDefault="00EF4963" w:rsidP="00EB15B9">
            <w:pPr>
              <w:autoSpaceDE w:val="0"/>
              <w:autoSpaceDN w:val="0"/>
              <w:adjustRightInd w:val="0"/>
              <w:spacing w:line="240" w:lineRule="exact"/>
              <w:jc w:val="center"/>
              <w:rPr>
                <w:rFonts w:ascii="ＭＳ ゴシック" w:eastAsia="ＭＳ ゴシック" w:cs="ＭＳ ゴシック"/>
                <w:b/>
                <w:bCs/>
                <w:color w:val="000000"/>
                <w:kern w:val="0"/>
                <w:sz w:val="18"/>
                <w:szCs w:val="18"/>
              </w:rPr>
            </w:pPr>
            <w:r>
              <w:rPr>
                <w:rFonts w:ascii="ＭＳ ゴシック" w:eastAsia="ＭＳ ゴシック" w:cs="ＭＳ ゴシック"/>
                <w:b/>
                <w:bCs/>
                <w:color w:val="000000"/>
                <w:kern w:val="0"/>
                <w:sz w:val="18"/>
                <w:szCs w:val="18"/>
              </w:rPr>
              <w:t>Level 3</w:t>
            </w:r>
          </w:p>
        </w:tc>
        <w:tc>
          <w:tcPr>
            <w:tcW w:w="3358" w:type="dxa"/>
            <w:tcBorders>
              <w:top w:val="single" w:sz="12" w:space="0" w:color="auto"/>
              <w:left w:val="single" w:sz="6" w:space="0" w:color="auto"/>
              <w:bottom w:val="single" w:sz="12" w:space="0" w:color="auto"/>
              <w:right w:val="single" w:sz="6" w:space="0" w:color="auto"/>
            </w:tcBorders>
          </w:tcPr>
          <w:p w14:paraId="1772930B" w14:textId="77777777" w:rsidR="00EF4963" w:rsidRDefault="00EF4963" w:rsidP="00EB15B9">
            <w:pPr>
              <w:autoSpaceDE w:val="0"/>
              <w:autoSpaceDN w:val="0"/>
              <w:adjustRightInd w:val="0"/>
              <w:spacing w:line="240" w:lineRule="exact"/>
              <w:jc w:val="center"/>
              <w:rPr>
                <w:rFonts w:ascii="ＭＳ ゴシック" w:eastAsia="ＭＳ ゴシック" w:cs="ＭＳ ゴシック"/>
                <w:b/>
                <w:bCs/>
                <w:color w:val="000000"/>
                <w:kern w:val="0"/>
                <w:sz w:val="18"/>
                <w:szCs w:val="18"/>
              </w:rPr>
            </w:pPr>
            <w:r>
              <w:rPr>
                <w:rFonts w:ascii="ＭＳ ゴシック" w:eastAsia="ＭＳ ゴシック" w:cs="ＭＳ ゴシック" w:hint="eastAsia"/>
                <w:b/>
                <w:bCs/>
                <w:color w:val="000000"/>
                <w:kern w:val="0"/>
                <w:sz w:val="18"/>
                <w:szCs w:val="18"/>
              </w:rPr>
              <w:t xml:space="preserve">例　</w:t>
            </w:r>
          </w:p>
          <w:p w14:paraId="217FB922" w14:textId="77777777" w:rsidR="00EF4963" w:rsidRDefault="00EF4963" w:rsidP="00EB15B9">
            <w:pPr>
              <w:autoSpaceDE w:val="0"/>
              <w:autoSpaceDN w:val="0"/>
              <w:adjustRightInd w:val="0"/>
              <w:spacing w:line="240" w:lineRule="exact"/>
              <w:jc w:val="center"/>
              <w:rPr>
                <w:rFonts w:ascii="ＭＳ ゴシック" w:eastAsia="ＭＳ ゴシック" w:cs="ＭＳ ゴシック"/>
                <w:b/>
                <w:bCs/>
                <w:color w:val="000000"/>
                <w:kern w:val="0"/>
                <w:sz w:val="18"/>
                <w:szCs w:val="18"/>
              </w:rPr>
            </w:pPr>
            <w:r>
              <w:rPr>
                <w:rFonts w:ascii="ＭＳ ゴシック" w:eastAsia="ＭＳ ゴシック" w:cs="ＭＳ ゴシック"/>
                <w:b/>
                <w:bCs/>
                <w:color w:val="000000"/>
                <w:kern w:val="0"/>
                <w:sz w:val="18"/>
                <w:szCs w:val="18"/>
              </w:rPr>
              <w:t xml:space="preserve">Example </w:t>
            </w:r>
            <w:r>
              <w:rPr>
                <w:rFonts w:ascii="ＭＳ ゴシック" w:eastAsia="ＭＳ ゴシック" w:cs="ＭＳ ゴシック" w:hint="eastAsia"/>
                <w:b/>
                <w:bCs/>
                <w:color w:val="000000"/>
                <w:kern w:val="0"/>
                <w:sz w:val="18"/>
                <w:szCs w:val="18"/>
              </w:rPr>
              <w:t xml:space="preserve">　</w:t>
            </w:r>
          </w:p>
        </w:tc>
      </w:tr>
      <w:tr w:rsidR="00EF4963" w14:paraId="0A9A94EE" w14:textId="77777777" w:rsidTr="00EB15B9">
        <w:trPr>
          <w:trHeight w:val="425"/>
        </w:trPr>
        <w:tc>
          <w:tcPr>
            <w:tcW w:w="3648" w:type="dxa"/>
            <w:gridSpan w:val="2"/>
            <w:tcBorders>
              <w:top w:val="nil"/>
              <w:left w:val="single" w:sz="6" w:space="0" w:color="auto"/>
              <w:bottom w:val="nil"/>
              <w:right w:val="nil"/>
            </w:tcBorders>
          </w:tcPr>
          <w:p w14:paraId="348E7798" w14:textId="77777777" w:rsidR="00EF4963" w:rsidRDefault="00EF4963" w:rsidP="00EB15B9">
            <w:pPr>
              <w:autoSpaceDE w:val="0"/>
              <w:autoSpaceDN w:val="0"/>
              <w:adjustRightInd w:val="0"/>
              <w:spacing w:line="240" w:lineRule="exact"/>
              <w:jc w:val="left"/>
              <w:rPr>
                <w:rFonts w:ascii="ＭＳ ゴシック" w:eastAsia="ＭＳ ゴシック" w:cs="ＭＳ ゴシック"/>
                <w:b/>
                <w:bCs/>
                <w:color w:val="000000"/>
                <w:kern w:val="0"/>
                <w:sz w:val="18"/>
                <w:szCs w:val="18"/>
              </w:rPr>
            </w:pPr>
            <w:r>
              <w:rPr>
                <w:rFonts w:ascii="ＭＳ ゴシック" w:eastAsia="ＭＳ ゴシック" w:cs="ＭＳ ゴシック"/>
                <w:b/>
                <w:bCs/>
                <w:color w:val="000000"/>
                <w:kern w:val="0"/>
                <w:sz w:val="18"/>
                <w:szCs w:val="18"/>
              </w:rPr>
              <w:t xml:space="preserve">010000 </w:t>
            </w:r>
            <w:r>
              <w:rPr>
                <w:rFonts w:ascii="ＭＳ ゴシック" w:eastAsia="ＭＳ ゴシック" w:cs="ＭＳ ゴシック" w:hint="eastAsia"/>
                <w:b/>
                <w:bCs/>
                <w:color w:val="000000"/>
                <w:kern w:val="0"/>
                <w:sz w:val="18"/>
                <w:szCs w:val="18"/>
              </w:rPr>
              <w:t>丸太</w:t>
            </w:r>
            <w:r>
              <w:rPr>
                <w:rFonts w:ascii="ＭＳ ゴシック" w:eastAsia="ＭＳ ゴシック" w:cs="ＭＳ ゴシック"/>
                <w:b/>
                <w:bCs/>
                <w:color w:val="000000"/>
                <w:kern w:val="0"/>
                <w:sz w:val="18"/>
                <w:szCs w:val="18"/>
              </w:rPr>
              <w:t xml:space="preserve"> Round wood</w:t>
            </w:r>
          </w:p>
        </w:tc>
        <w:tc>
          <w:tcPr>
            <w:tcW w:w="2443" w:type="dxa"/>
            <w:tcBorders>
              <w:top w:val="nil"/>
              <w:left w:val="nil"/>
              <w:bottom w:val="nil"/>
              <w:right w:val="nil"/>
            </w:tcBorders>
          </w:tcPr>
          <w:p w14:paraId="7A1EAE51" w14:textId="77777777" w:rsidR="00EF4963" w:rsidRDefault="00EF4963" w:rsidP="00EB15B9">
            <w:pPr>
              <w:autoSpaceDE w:val="0"/>
              <w:autoSpaceDN w:val="0"/>
              <w:adjustRightInd w:val="0"/>
              <w:spacing w:line="240" w:lineRule="exact"/>
              <w:jc w:val="left"/>
              <w:rPr>
                <w:rFonts w:ascii="ＭＳ ゴシック" w:eastAsia="ＭＳ ゴシック" w:cs="ＭＳ ゴシック"/>
                <w:b/>
                <w:bCs/>
                <w:color w:val="000000"/>
                <w:kern w:val="0"/>
                <w:sz w:val="18"/>
                <w:szCs w:val="18"/>
              </w:rPr>
            </w:pPr>
          </w:p>
        </w:tc>
        <w:tc>
          <w:tcPr>
            <w:tcW w:w="3358" w:type="dxa"/>
            <w:tcBorders>
              <w:top w:val="single" w:sz="12" w:space="0" w:color="auto"/>
              <w:left w:val="nil"/>
              <w:bottom w:val="single" w:sz="6" w:space="0" w:color="auto"/>
              <w:right w:val="single" w:sz="6" w:space="0" w:color="auto"/>
            </w:tcBorders>
          </w:tcPr>
          <w:p w14:paraId="06126432" w14:textId="77777777" w:rsidR="00EF4963" w:rsidRDefault="00EF4963" w:rsidP="00EB15B9">
            <w:pPr>
              <w:autoSpaceDE w:val="0"/>
              <w:autoSpaceDN w:val="0"/>
              <w:adjustRightInd w:val="0"/>
              <w:spacing w:line="240" w:lineRule="exact"/>
              <w:jc w:val="center"/>
              <w:rPr>
                <w:rFonts w:ascii="ＭＳ ゴシック" w:eastAsia="ＭＳ ゴシック" w:cs="ＭＳ ゴシック"/>
                <w:b/>
                <w:bCs/>
                <w:color w:val="000000"/>
                <w:kern w:val="0"/>
                <w:sz w:val="18"/>
                <w:szCs w:val="18"/>
              </w:rPr>
            </w:pPr>
          </w:p>
        </w:tc>
      </w:tr>
      <w:tr w:rsidR="00EF4963" w14:paraId="743C74C4" w14:textId="77777777" w:rsidTr="00EB15B9">
        <w:trPr>
          <w:trHeight w:val="658"/>
        </w:trPr>
        <w:tc>
          <w:tcPr>
            <w:tcW w:w="996" w:type="dxa"/>
            <w:tcBorders>
              <w:top w:val="nil"/>
              <w:left w:val="single" w:sz="6" w:space="0" w:color="auto"/>
              <w:bottom w:val="nil"/>
              <w:right w:val="single" w:sz="6" w:space="0" w:color="auto"/>
            </w:tcBorders>
          </w:tcPr>
          <w:p w14:paraId="67501BD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0749F05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010100</w:t>
            </w:r>
            <w:r>
              <w:rPr>
                <w:rFonts w:ascii="ＭＳ ゴシック" w:eastAsia="ＭＳ ゴシック" w:cs="ＭＳ ゴシック" w:hint="eastAsia"/>
                <w:color w:val="000000"/>
                <w:kern w:val="0"/>
                <w:sz w:val="18"/>
                <w:szCs w:val="18"/>
              </w:rPr>
              <w:t xml:space="preserve">　製材原木丸太およびべニア用原木</w:t>
            </w:r>
          </w:p>
          <w:p w14:paraId="3A95E12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Sawlogs and veneer logs</w:t>
            </w:r>
          </w:p>
        </w:tc>
      </w:tr>
      <w:tr w:rsidR="00EF4963" w14:paraId="1BF8DCC7" w14:textId="77777777" w:rsidTr="00EF4963">
        <w:trPr>
          <w:trHeight w:val="437"/>
        </w:trPr>
        <w:tc>
          <w:tcPr>
            <w:tcW w:w="996" w:type="dxa"/>
            <w:tcBorders>
              <w:top w:val="nil"/>
              <w:left w:val="single" w:sz="6" w:space="0" w:color="auto"/>
              <w:bottom w:val="nil"/>
              <w:right w:val="single" w:sz="6" w:space="0" w:color="auto"/>
            </w:tcBorders>
          </w:tcPr>
          <w:p w14:paraId="4E588C2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36064F5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010200</w:t>
            </w:r>
            <w:r>
              <w:rPr>
                <w:rFonts w:ascii="ＭＳ ゴシック" w:eastAsia="ＭＳ ゴシック" w:cs="ＭＳ ゴシック" w:hint="eastAsia"/>
                <w:color w:val="000000"/>
                <w:kern w:val="0"/>
                <w:sz w:val="18"/>
                <w:szCs w:val="18"/>
              </w:rPr>
              <w:t xml:space="preserve">　パルプ用材</w:t>
            </w:r>
            <w:r>
              <w:rPr>
                <w:rFonts w:ascii="ＭＳ ゴシック" w:eastAsia="ＭＳ ゴシック" w:cs="ＭＳ ゴシック"/>
                <w:color w:val="000000"/>
                <w:kern w:val="0"/>
                <w:sz w:val="18"/>
                <w:szCs w:val="18"/>
              </w:rPr>
              <w:t xml:space="preserve">  Pulpwood</w:t>
            </w:r>
          </w:p>
        </w:tc>
        <w:tc>
          <w:tcPr>
            <w:tcW w:w="2443" w:type="dxa"/>
            <w:tcBorders>
              <w:top w:val="single" w:sz="6" w:space="0" w:color="auto"/>
              <w:left w:val="nil"/>
              <w:bottom w:val="single" w:sz="6" w:space="0" w:color="auto"/>
              <w:right w:val="single" w:sz="6" w:space="0" w:color="auto"/>
            </w:tcBorders>
          </w:tcPr>
          <w:p w14:paraId="2B1DE6B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6" w:space="0" w:color="auto"/>
              <w:right w:val="single" w:sz="6" w:space="0" w:color="auto"/>
            </w:tcBorders>
          </w:tcPr>
          <w:p w14:paraId="3529B45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BE49636" w14:textId="77777777" w:rsidTr="00EB15B9">
        <w:trPr>
          <w:trHeight w:val="631"/>
        </w:trPr>
        <w:tc>
          <w:tcPr>
            <w:tcW w:w="996" w:type="dxa"/>
            <w:tcBorders>
              <w:top w:val="nil"/>
              <w:left w:val="single" w:sz="6" w:space="0" w:color="auto"/>
              <w:bottom w:val="nil"/>
              <w:right w:val="single" w:sz="6" w:space="0" w:color="auto"/>
            </w:tcBorders>
          </w:tcPr>
          <w:p w14:paraId="353A905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22C02F7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010300</w:t>
            </w:r>
            <w:r>
              <w:rPr>
                <w:rFonts w:ascii="ＭＳ ゴシック" w:eastAsia="ＭＳ ゴシック" w:cs="ＭＳ ゴシック" w:hint="eastAsia"/>
                <w:color w:val="000000"/>
                <w:kern w:val="0"/>
                <w:sz w:val="18"/>
                <w:szCs w:val="18"/>
              </w:rPr>
              <w:t xml:space="preserve">　チップおよびおがくず等　</w:t>
            </w:r>
            <w:r>
              <w:rPr>
                <w:rFonts w:ascii="ＭＳ ゴシック" w:eastAsia="ＭＳ ゴシック" w:cs="ＭＳ ゴシック"/>
                <w:color w:val="000000"/>
                <w:kern w:val="0"/>
                <w:sz w:val="18"/>
                <w:szCs w:val="18"/>
              </w:rPr>
              <w:t>Chips and particles</w:t>
            </w:r>
          </w:p>
        </w:tc>
        <w:tc>
          <w:tcPr>
            <w:tcW w:w="3358" w:type="dxa"/>
            <w:tcBorders>
              <w:top w:val="single" w:sz="6" w:space="0" w:color="auto"/>
              <w:left w:val="single" w:sz="6" w:space="0" w:color="auto"/>
              <w:bottom w:val="single" w:sz="6" w:space="0" w:color="auto"/>
              <w:right w:val="single" w:sz="6" w:space="0" w:color="auto"/>
            </w:tcBorders>
          </w:tcPr>
          <w:p w14:paraId="4C322F2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おがくず、研磨くず</w:t>
            </w:r>
          </w:p>
          <w:p w14:paraId="3C48B21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Sawdust, sanding dust</w:t>
            </w:r>
          </w:p>
        </w:tc>
      </w:tr>
      <w:tr w:rsidR="00EF4963" w14:paraId="7A61ED02" w14:textId="77777777" w:rsidTr="00EB15B9">
        <w:trPr>
          <w:trHeight w:val="725"/>
        </w:trPr>
        <w:tc>
          <w:tcPr>
            <w:tcW w:w="996" w:type="dxa"/>
            <w:tcBorders>
              <w:top w:val="nil"/>
              <w:left w:val="single" w:sz="6" w:space="0" w:color="auto"/>
              <w:bottom w:val="nil"/>
              <w:right w:val="single" w:sz="6" w:space="0" w:color="auto"/>
            </w:tcBorders>
          </w:tcPr>
          <w:p w14:paraId="1B63738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5152E63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010400</w:t>
            </w:r>
            <w:r>
              <w:rPr>
                <w:rFonts w:ascii="ＭＳ ゴシック" w:eastAsia="ＭＳ ゴシック" w:cs="ＭＳ ゴシック" w:hint="eastAsia"/>
                <w:color w:val="000000"/>
                <w:kern w:val="0"/>
                <w:sz w:val="18"/>
                <w:szCs w:val="18"/>
              </w:rPr>
              <w:t xml:space="preserve">　樹木の</w:t>
            </w:r>
            <w:r>
              <w:rPr>
                <w:rFonts w:ascii="ＭＳ ゴシック" w:eastAsia="ＭＳ ゴシック" w:cs="ＭＳ ゴシック"/>
                <w:color w:val="000000"/>
                <w:kern w:val="0"/>
                <w:sz w:val="18"/>
                <w:szCs w:val="18"/>
              </w:rPr>
              <w:t>1</w:t>
            </w:r>
            <w:r>
              <w:rPr>
                <w:rFonts w:ascii="ＭＳ ゴシック" w:eastAsia="ＭＳ ゴシック" w:cs="ＭＳ ゴシック" w:hint="eastAsia"/>
                <w:color w:val="000000"/>
                <w:kern w:val="0"/>
                <w:sz w:val="18"/>
                <w:szCs w:val="18"/>
              </w:rPr>
              <w:t>次利用後の残材</w:t>
            </w:r>
            <w:r>
              <w:rPr>
                <w:rFonts w:ascii="ＭＳ ゴシック" w:eastAsia="ＭＳ ゴシック" w:cs="ＭＳ ゴシック"/>
                <w:color w:val="000000"/>
                <w:kern w:val="0"/>
                <w:sz w:val="18"/>
                <w:szCs w:val="18"/>
              </w:rPr>
              <w:t xml:space="preserve">  Wood Residues</w:t>
            </w:r>
          </w:p>
        </w:tc>
        <w:tc>
          <w:tcPr>
            <w:tcW w:w="3358" w:type="dxa"/>
            <w:tcBorders>
              <w:top w:val="single" w:sz="6" w:space="0" w:color="auto"/>
              <w:left w:val="single" w:sz="6" w:space="0" w:color="auto"/>
              <w:bottom w:val="single" w:sz="6" w:space="0" w:color="auto"/>
              <w:right w:val="single" w:sz="6" w:space="0" w:color="auto"/>
            </w:tcBorders>
          </w:tcPr>
          <w:p w14:paraId="19B9BBD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小枝、枝、梢端部等</w:t>
            </w:r>
          </w:p>
          <w:p w14:paraId="0567CE4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Twigs, branches, tree tops, similars</w:t>
            </w:r>
          </w:p>
        </w:tc>
      </w:tr>
      <w:tr w:rsidR="00EF4963" w14:paraId="09FAA7AC" w14:textId="77777777" w:rsidTr="00EF4963">
        <w:trPr>
          <w:trHeight w:val="362"/>
        </w:trPr>
        <w:tc>
          <w:tcPr>
            <w:tcW w:w="996" w:type="dxa"/>
            <w:tcBorders>
              <w:top w:val="nil"/>
              <w:left w:val="single" w:sz="6" w:space="0" w:color="auto"/>
              <w:bottom w:val="nil"/>
              <w:right w:val="single" w:sz="6" w:space="0" w:color="auto"/>
            </w:tcBorders>
          </w:tcPr>
          <w:p w14:paraId="19CE56C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1BE4875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010500</w:t>
            </w:r>
            <w:r>
              <w:rPr>
                <w:rFonts w:ascii="ＭＳ ゴシック" w:eastAsia="ＭＳ ゴシック" w:cs="ＭＳ ゴシック" w:hint="eastAsia"/>
                <w:color w:val="000000"/>
                <w:kern w:val="0"/>
                <w:sz w:val="18"/>
                <w:szCs w:val="18"/>
              </w:rPr>
              <w:t xml:space="preserve">　樹皮</w:t>
            </w:r>
            <w:r>
              <w:rPr>
                <w:rFonts w:ascii="ＭＳ ゴシック" w:eastAsia="ＭＳ ゴシック" w:cs="ＭＳ ゴシック"/>
                <w:color w:val="000000"/>
                <w:kern w:val="0"/>
                <w:sz w:val="18"/>
                <w:szCs w:val="18"/>
              </w:rPr>
              <w:t xml:space="preserve">  Bark</w:t>
            </w:r>
          </w:p>
        </w:tc>
        <w:tc>
          <w:tcPr>
            <w:tcW w:w="2443" w:type="dxa"/>
            <w:tcBorders>
              <w:top w:val="single" w:sz="6" w:space="0" w:color="auto"/>
              <w:left w:val="nil"/>
              <w:bottom w:val="single" w:sz="6" w:space="0" w:color="auto"/>
              <w:right w:val="single" w:sz="6" w:space="0" w:color="auto"/>
            </w:tcBorders>
          </w:tcPr>
          <w:p w14:paraId="29289CB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6" w:space="0" w:color="auto"/>
              <w:right w:val="single" w:sz="6" w:space="0" w:color="auto"/>
            </w:tcBorders>
          </w:tcPr>
          <w:p w14:paraId="16104A2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312F7CC" w14:textId="77777777" w:rsidTr="00EB15B9">
        <w:trPr>
          <w:trHeight w:val="826"/>
        </w:trPr>
        <w:tc>
          <w:tcPr>
            <w:tcW w:w="996" w:type="dxa"/>
            <w:tcBorders>
              <w:top w:val="nil"/>
              <w:left w:val="single" w:sz="6" w:space="0" w:color="auto"/>
              <w:bottom w:val="nil"/>
              <w:right w:val="single" w:sz="6" w:space="0" w:color="auto"/>
            </w:tcBorders>
          </w:tcPr>
          <w:p w14:paraId="6FFF269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12" w:space="0" w:color="auto"/>
              <w:right w:val="single" w:sz="6" w:space="0" w:color="auto"/>
            </w:tcBorders>
          </w:tcPr>
          <w:p w14:paraId="2A79003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010600</w:t>
            </w:r>
            <w:r>
              <w:rPr>
                <w:rFonts w:ascii="ＭＳ ゴシック" w:eastAsia="ＭＳ ゴシック" w:cs="ＭＳ ゴシック" w:hint="eastAsia"/>
                <w:color w:val="000000"/>
                <w:kern w:val="0"/>
                <w:sz w:val="18"/>
                <w:szCs w:val="18"/>
              </w:rPr>
              <w:t xml:space="preserve">　その他の丸太</w:t>
            </w:r>
            <w:r>
              <w:rPr>
                <w:rFonts w:ascii="ＭＳ ゴシック" w:eastAsia="ＭＳ ゴシック" w:cs="ＭＳ ゴシック"/>
                <w:color w:val="000000"/>
                <w:kern w:val="0"/>
                <w:sz w:val="18"/>
                <w:szCs w:val="18"/>
              </w:rPr>
              <w:t xml:space="preserve">  Other roundwood</w:t>
            </w:r>
          </w:p>
        </w:tc>
        <w:tc>
          <w:tcPr>
            <w:tcW w:w="3358" w:type="dxa"/>
            <w:tcBorders>
              <w:top w:val="nil"/>
              <w:left w:val="single" w:sz="6" w:space="0" w:color="auto"/>
              <w:bottom w:val="nil"/>
              <w:right w:val="single" w:sz="6" w:space="0" w:color="auto"/>
            </w:tcBorders>
          </w:tcPr>
          <w:p w14:paraId="225A08D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注：杢目材、磨き丸太、さび丸太など工芸用丸太・竹材および　坑木、杭、電柱、足場材、その他産業用丸太</w:t>
            </w:r>
          </w:p>
        </w:tc>
      </w:tr>
      <w:tr w:rsidR="00EF4963" w14:paraId="1D002979" w14:textId="77777777" w:rsidTr="00EB15B9">
        <w:trPr>
          <w:trHeight w:val="350"/>
        </w:trPr>
        <w:tc>
          <w:tcPr>
            <w:tcW w:w="6091" w:type="dxa"/>
            <w:gridSpan w:val="3"/>
            <w:tcBorders>
              <w:top w:val="single" w:sz="12" w:space="0" w:color="auto"/>
              <w:left w:val="single" w:sz="6" w:space="0" w:color="auto"/>
              <w:bottom w:val="nil"/>
              <w:right w:val="nil"/>
            </w:tcBorders>
          </w:tcPr>
          <w:p w14:paraId="39B9546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020000 </w:t>
            </w:r>
            <w:r>
              <w:rPr>
                <w:rFonts w:ascii="ＭＳ ゴシック" w:eastAsia="ＭＳ ゴシック" w:cs="ＭＳ ゴシック" w:hint="eastAsia"/>
                <w:color w:val="000000"/>
                <w:kern w:val="0"/>
                <w:sz w:val="18"/>
                <w:szCs w:val="18"/>
              </w:rPr>
              <w:t>燃料材およびエネルギー</w:t>
            </w:r>
            <w:r>
              <w:rPr>
                <w:rFonts w:ascii="ＭＳ ゴシック" w:eastAsia="ＭＳ ゴシック" w:cs="ＭＳ ゴシック"/>
                <w:color w:val="000000"/>
                <w:kern w:val="0"/>
                <w:sz w:val="18"/>
                <w:szCs w:val="18"/>
              </w:rPr>
              <w:t xml:space="preserve"> Fuelwood and energy</w:t>
            </w:r>
          </w:p>
        </w:tc>
        <w:tc>
          <w:tcPr>
            <w:tcW w:w="3358" w:type="dxa"/>
            <w:tcBorders>
              <w:top w:val="single" w:sz="12" w:space="0" w:color="auto"/>
              <w:left w:val="nil"/>
              <w:bottom w:val="nil"/>
              <w:right w:val="single" w:sz="6" w:space="0" w:color="auto"/>
            </w:tcBorders>
          </w:tcPr>
          <w:p w14:paraId="4A00D53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94C912F" w14:textId="77777777" w:rsidTr="00EF4963">
        <w:trPr>
          <w:trHeight w:val="756"/>
        </w:trPr>
        <w:tc>
          <w:tcPr>
            <w:tcW w:w="996" w:type="dxa"/>
            <w:tcBorders>
              <w:top w:val="nil"/>
              <w:left w:val="single" w:sz="6" w:space="0" w:color="auto"/>
              <w:bottom w:val="nil"/>
              <w:right w:val="single" w:sz="6" w:space="0" w:color="auto"/>
            </w:tcBorders>
          </w:tcPr>
          <w:p w14:paraId="2A43CAE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05CC698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020100</w:t>
            </w:r>
            <w:r>
              <w:rPr>
                <w:rFonts w:ascii="ＭＳ ゴシック" w:eastAsia="ＭＳ ゴシック" w:cs="ＭＳ ゴシック" w:hint="eastAsia"/>
                <w:color w:val="000000"/>
                <w:kern w:val="0"/>
                <w:sz w:val="18"/>
                <w:szCs w:val="18"/>
              </w:rPr>
              <w:t xml:space="preserve">　薪材</w:t>
            </w:r>
            <w:r>
              <w:rPr>
                <w:rFonts w:ascii="ＭＳ ゴシック" w:eastAsia="ＭＳ ゴシック" w:cs="ＭＳ ゴシック"/>
                <w:color w:val="000000"/>
                <w:kern w:val="0"/>
                <w:sz w:val="18"/>
                <w:szCs w:val="18"/>
              </w:rPr>
              <w:t xml:space="preserve">  Fuelwood</w:t>
            </w:r>
          </w:p>
        </w:tc>
        <w:tc>
          <w:tcPr>
            <w:tcW w:w="2443" w:type="dxa"/>
            <w:tcBorders>
              <w:top w:val="single" w:sz="6" w:space="0" w:color="auto"/>
              <w:left w:val="nil"/>
              <w:bottom w:val="single" w:sz="6" w:space="0" w:color="auto"/>
              <w:right w:val="single" w:sz="6" w:space="0" w:color="auto"/>
            </w:tcBorders>
          </w:tcPr>
          <w:p w14:paraId="0DF9E0F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6" w:space="0" w:color="auto"/>
              <w:right w:val="single" w:sz="6" w:space="0" w:color="auto"/>
            </w:tcBorders>
          </w:tcPr>
          <w:p w14:paraId="4638846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薪、チップ、おがくず、端材</w:t>
            </w:r>
          </w:p>
          <w:p w14:paraId="013B418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Firewood, chips, sawdust, wood residues</w:t>
            </w:r>
          </w:p>
        </w:tc>
      </w:tr>
      <w:tr w:rsidR="00EF4963" w14:paraId="30068BBD" w14:textId="77777777" w:rsidTr="00EF4963">
        <w:trPr>
          <w:trHeight w:val="401"/>
        </w:trPr>
        <w:tc>
          <w:tcPr>
            <w:tcW w:w="996" w:type="dxa"/>
            <w:tcBorders>
              <w:top w:val="nil"/>
              <w:left w:val="single" w:sz="6" w:space="0" w:color="auto"/>
              <w:bottom w:val="nil"/>
              <w:right w:val="single" w:sz="6" w:space="0" w:color="auto"/>
            </w:tcBorders>
          </w:tcPr>
          <w:p w14:paraId="696A8F1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37FF600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020200</w:t>
            </w:r>
            <w:r>
              <w:rPr>
                <w:rFonts w:ascii="ＭＳ ゴシック" w:eastAsia="ＭＳ ゴシック" w:cs="ＭＳ ゴシック" w:hint="eastAsia"/>
                <w:color w:val="000000"/>
                <w:kern w:val="0"/>
                <w:sz w:val="18"/>
                <w:szCs w:val="18"/>
              </w:rPr>
              <w:t xml:space="preserve">　木炭</w:t>
            </w:r>
            <w:r>
              <w:rPr>
                <w:rFonts w:ascii="ＭＳ ゴシック" w:eastAsia="ＭＳ ゴシック" w:cs="ＭＳ ゴシック"/>
                <w:color w:val="000000"/>
                <w:kern w:val="0"/>
                <w:sz w:val="18"/>
                <w:szCs w:val="18"/>
              </w:rPr>
              <w:t xml:space="preserve">  Charcoal</w:t>
            </w:r>
          </w:p>
        </w:tc>
        <w:tc>
          <w:tcPr>
            <w:tcW w:w="2443" w:type="dxa"/>
            <w:tcBorders>
              <w:top w:val="single" w:sz="6" w:space="0" w:color="auto"/>
              <w:left w:val="nil"/>
              <w:bottom w:val="single" w:sz="6" w:space="0" w:color="auto"/>
              <w:right w:val="single" w:sz="6" w:space="0" w:color="auto"/>
            </w:tcBorders>
          </w:tcPr>
          <w:p w14:paraId="5B14F3F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6" w:space="0" w:color="auto"/>
              <w:right w:val="single" w:sz="6" w:space="0" w:color="auto"/>
            </w:tcBorders>
          </w:tcPr>
          <w:p w14:paraId="4DE046B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93D80EF" w14:textId="77777777" w:rsidTr="00EB15B9">
        <w:trPr>
          <w:trHeight w:val="487"/>
        </w:trPr>
        <w:tc>
          <w:tcPr>
            <w:tcW w:w="996" w:type="dxa"/>
            <w:tcBorders>
              <w:top w:val="nil"/>
              <w:left w:val="single" w:sz="6" w:space="0" w:color="auto"/>
              <w:bottom w:val="nil"/>
              <w:right w:val="single" w:sz="6" w:space="0" w:color="auto"/>
            </w:tcBorders>
          </w:tcPr>
          <w:p w14:paraId="062BABA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5464DEE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020300</w:t>
            </w:r>
            <w:r>
              <w:rPr>
                <w:rFonts w:ascii="ＭＳ ゴシック" w:eastAsia="ＭＳ ゴシック" w:cs="ＭＳ ゴシック" w:hint="eastAsia"/>
                <w:color w:val="000000"/>
                <w:kern w:val="0"/>
                <w:sz w:val="18"/>
                <w:szCs w:val="18"/>
              </w:rPr>
              <w:t xml:space="preserve">　ペレットおよびブリケット　</w:t>
            </w:r>
            <w:r>
              <w:rPr>
                <w:rFonts w:ascii="ＭＳ ゴシック" w:eastAsia="ＭＳ ゴシック" w:cs="ＭＳ ゴシック"/>
                <w:color w:val="000000"/>
                <w:kern w:val="0"/>
                <w:sz w:val="18"/>
                <w:szCs w:val="18"/>
              </w:rPr>
              <w:t>Pellets and brickets</w:t>
            </w:r>
          </w:p>
        </w:tc>
        <w:tc>
          <w:tcPr>
            <w:tcW w:w="3358" w:type="dxa"/>
            <w:tcBorders>
              <w:top w:val="single" w:sz="6" w:space="0" w:color="auto"/>
              <w:left w:val="single" w:sz="6" w:space="0" w:color="auto"/>
              <w:bottom w:val="single" w:sz="6" w:space="0" w:color="auto"/>
              <w:right w:val="single" w:sz="6" w:space="0" w:color="auto"/>
            </w:tcBorders>
          </w:tcPr>
          <w:p w14:paraId="741C358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6F69D2B2" w14:textId="77777777" w:rsidTr="00EF4963">
        <w:trPr>
          <w:trHeight w:val="545"/>
        </w:trPr>
        <w:tc>
          <w:tcPr>
            <w:tcW w:w="996" w:type="dxa"/>
            <w:tcBorders>
              <w:top w:val="nil"/>
              <w:left w:val="single" w:sz="6" w:space="0" w:color="auto"/>
              <w:bottom w:val="single" w:sz="12" w:space="0" w:color="auto"/>
              <w:right w:val="single" w:sz="6" w:space="0" w:color="auto"/>
            </w:tcBorders>
          </w:tcPr>
          <w:p w14:paraId="4788406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12" w:space="0" w:color="auto"/>
              <w:right w:val="nil"/>
            </w:tcBorders>
          </w:tcPr>
          <w:p w14:paraId="511B280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020400</w:t>
            </w:r>
            <w:r>
              <w:rPr>
                <w:rFonts w:ascii="ＭＳ ゴシック" w:eastAsia="ＭＳ ゴシック" w:cs="ＭＳ ゴシック" w:hint="eastAsia"/>
                <w:color w:val="000000"/>
                <w:kern w:val="0"/>
                <w:sz w:val="18"/>
                <w:szCs w:val="18"/>
              </w:rPr>
              <w:t xml:space="preserve">　エネルギー</w:t>
            </w:r>
            <w:r>
              <w:rPr>
                <w:rFonts w:ascii="ＭＳ ゴシック" w:eastAsia="ＭＳ ゴシック" w:cs="ＭＳ ゴシック"/>
                <w:color w:val="000000"/>
                <w:kern w:val="0"/>
                <w:sz w:val="18"/>
                <w:szCs w:val="18"/>
              </w:rPr>
              <w:t xml:space="preserve">   Energy</w:t>
            </w:r>
          </w:p>
        </w:tc>
        <w:tc>
          <w:tcPr>
            <w:tcW w:w="2443" w:type="dxa"/>
            <w:tcBorders>
              <w:top w:val="single" w:sz="6" w:space="0" w:color="auto"/>
              <w:left w:val="nil"/>
              <w:bottom w:val="single" w:sz="12" w:space="0" w:color="auto"/>
              <w:right w:val="single" w:sz="6" w:space="0" w:color="auto"/>
            </w:tcBorders>
          </w:tcPr>
          <w:p w14:paraId="19DA628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nil"/>
              <w:left w:val="single" w:sz="6" w:space="0" w:color="auto"/>
              <w:bottom w:val="single" w:sz="12" w:space="0" w:color="auto"/>
              <w:right w:val="single" w:sz="6" w:space="0" w:color="auto"/>
            </w:tcBorders>
          </w:tcPr>
          <w:p w14:paraId="6A02259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注：温熱、蒸気、電気等バイオマスエネルギー</w:t>
            </w:r>
          </w:p>
        </w:tc>
      </w:tr>
      <w:tr w:rsidR="00EF4963" w14:paraId="5E64F18D" w14:textId="77777777" w:rsidTr="00EB15B9">
        <w:trPr>
          <w:trHeight w:val="494"/>
        </w:trPr>
        <w:tc>
          <w:tcPr>
            <w:tcW w:w="6091" w:type="dxa"/>
            <w:gridSpan w:val="3"/>
            <w:tcBorders>
              <w:top w:val="nil"/>
              <w:left w:val="single" w:sz="6" w:space="0" w:color="auto"/>
              <w:bottom w:val="nil"/>
              <w:right w:val="nil"/>
            </w:tcBorders>
          </w:tcPr>
          <w:p w14:paraId="49C4EEA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030000</w:t>
            </w:r>
            <w:r>
              <w:rPr>
                <w:rFonts w:ascii="ＭＳ ゴシック" w:eastAsia="ＭＳ ゴシック" w:cs="ＭＳ ゴシック" w:hint="eastAsia"/>
                <w:color w:val="000000"/>
                <w:kern w:val="0"/>
                <w:sz w:val="18"/>
                <w:szCs w:val="18"/>
              </w:rPr>
              <w:t xml:space="preserve">　製材および処理材</w:t>
            </w:r>
            <w:r>
              <w:rPr>
                <w:rFonts w:ascii="ＭＳ ゴシック" w:eastAsia="ＭＳ ゴシック" w:cs="ＭＳ ゴシック"/>
                <w:color w:val="000000"/>
                <w:kern w:val="0"/>
                <w:sz w:val="18"/>
                <w:szCs w:val="18"/>
              </w:rPr>
              <w:t xml:space="preserve"> Sawnwood and treated wood</w:t>
            </w:r>
          </w:p>
        </w:tc>
        <w:tc>
          <w:tcPr>
            <w:tcW w:w="3358" w:type="dxa"/>
            <w:tcBorders>
              <w:top w:val="single" w:sz="12" w:space="0" w:color="auto"/>
              <w:left w:val="nil"/>
              <w:bottom w:val="single" w:sz="6" w:space="0" w:color="auto"/>
              <w:right w:val="single" w:sz="6" w:space="0" w:color="auto"/>
            </w:tcBorders>
          </w:tcPr>
          <w:p w14:paraId="0C59718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05D69874" w14:textId="77777777" w:rsidTr="00EF4963">
        <w:trPr>
          <w:trHeight w:val="456"/>
        </w:trPr>
        <w:tc>
          <w:tcPr>
            <w:tcW w:w="996" w:type="dxa"/>
            <w:tcBorders>
              <w:top w:val="nil"/>
              <w:left w:val="single" w:sz="6" w:space="0" w:color="auto"/>
              <w:bottom w:val="nil"/>
              <w:right w:val="single" w:sz="6" w:space="0" w:color="auto"/>
            </w:tcBorders>
          </w:tcPr>
          <w:p w14:paraId="6193A03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777535D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030100</w:t>
            </w:r>
            <w:r>
              <w:rPr>
                <w:rFonts w:ascii="ＭＳ ゴシック" w:eastAsia="ＭＳ ゴシック" w:cs="ＭＳ ゴシック" w:hint="eastAsia"/>
                <w:color w:val="000000"/>
                <w:kern w:val="0"/>
                <w:sz w:val="18"/>
                <w:szCs w:val="18"/>
              </w:rPr>
              <w:t xml:space="preserve">　製材</w:t>
            </w:r>
            <w:r>
              <w:rPr>
                <w:rFonts w:ascii="ＭＳ ゴシック" w:eastAsia="ＭＳ ゴシック" w:cs="ＭＳ ゴシック"/>
                <w:color w:val="000000"/>
                <w:kern w:val="0"/>
                <w:sz w:val="18"/>
                <w:szCs w:val="18"/>
              </w:rPr>
              <w:t xml:space="preserve">  Sawnwood</w:t>
            </w:r>
          </w:p>
        </w:tc>
        <w:tc>
          <w:tcPr>
            <w:tcW w:w="2443" w:type="dxa"/>
            <w:tcBorders>
              <w:top w:val="single" w:sz="6" w:space="0" w:color="auto"/>
              <w:left w:val="nil"/>
              <w:bottom w:val="single" w:sz="6" w:space="0" w:color="auto"/>
              <w:right w:val="nil"/>
            </w:tcBorders>
          </w:tcPr>
          <w:p w14:paraId="669F623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nil"/>
              <w:bottom w:val="single" w:sz="6" w:space="0" w:color="auto"/>
              <w:right w:val="single" w:sz="6" w:space="0" w:color="auto"/>
            </w:tcBorders>
          </w:tcPr>
          <w:p w14:paraId="0B88454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F72EA60" w14:textId="77777777" w:rsidTr="00EF4963">
        <w:trPr>
          <w:trHeight w:val="631"/>
        </w:trPr>
        <w:tc>
          <w:tcPr>
            <w:tcW w:w="996" w:type="dxa"/>
            <w:tcBorders>
              <w:top w:val="nil"/>
              <w:left w:val="single" w:sz="6" w:space="0" w:color="auto"/>
              <w:bottom w:val="nil"/>
              <w:right w:val="single" w:sz="6" w:space="0" w:color="auto"/>
            </w:tcBorders>
          </w:tcPr>
          <w:p w14:paraId="14A33D9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single" w:sz="6" w:space="0" w:color="auto"/>
            </w:tcBorders>
          </w:tcPr>
          <w:p w14:paraId="557E53B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6A5F9F5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030101</w:t>
            </w:r>
            <w:r>
              <w:rPr>
                <w:rFonts w:ascii="ＭＳ ゴシック" w:eastAsia="ＭＳ ゴシック" w:cs="ＭＳ ゴシック" w:hint="eastAsia"/>
                <w:color w:val="000000"/>
                <w:kern w:val="0"/>
                <w:sz w:val="18"/>
                <w:szCs w:val="18"/>
              </w:rPr>
              <w:t xml:space="preserve">　盤木、ブール、平板</w:t>
            </w:r>
          </w:p>
          <w:p w14:paraId="7170244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Flitches, boules, slabs</w:t>
            </w:r>
          </w:p>
        </w:tc>
        <w:tc>
          <w:tcPr>
            <w:tcW w:w="3358" w:type="dxa"/>
            <w:tcBorders>
              <w:top w:val="single" w:sz="6" w:space="0" w:color="auto"/>
              <w:left w:val="single" w:sz="6" w:space="0" w:color="auto"/>
              <w:bottom w:val="single" w:sz="6" w:space="0" w:color="auto"/>
              <w:right w:val="single" w:sz="6" w:space="0" w:color="auto"/>
            </w:tcBorders>
          </w:tcPr>
          <w:p w14:paraId="762D35B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w:t>
            </w:r>
            <w:r>
              <w:rPr>
                <w:rFonts w:ascii="ＭＳ ゴシック" w:eastAsia="ＭＳ ゴシック" w:cs="ＭＳ ゴシック"/>
                <w:color w:val="000000"/>
                <w:kern w:val="0"/>
                <w:sz w:val="18"/>
                <w:szCs w:val="18"/>
              </w:rPr>
              <w:t>boules</w:t>
            </w:r>
            <w:r>
              <w:rPr>
                <w:rFonts w:ascii="ＭＳ ゴシック" w:eastAsia="ＭＳ ゴシック" w:cs="ＭＳ ゴシック" w:hint="eastAsia"/>
                <w:color w:val="000000"/>
                <w:kern w:val="0"/>
                <w:sz w:val="18"/>
                <w:szCs w:val="18"/>
              </w:rPr>
              <w:t>（半球形の瘤（コブ）材の他、杢目材等化粧材用加工原料を含む</w:t>
            </w:r>
          </w:p>
        </w:tc>
      </w:tr>
      <w:tr w:rsidR="00EF4963" w14:paraId="731D6E5A" w14:textId="77777777" w:rsidTr="00EB15B9">
        <w:trPr>
          <w:trHeight w:val="437"/>
        </w:trPr>
        <w:tc>
          <w:tcPr>
            <w:tcW w:w="996" w:type="dxa"/>
            <w:tcBorders>
              <w:top w:val="nil"/>
              <w:left w:val="single" w:sz="6" w:space="0" w:color="auto"/>
              <w:bottom w:val="nil"/>
              <w:right w:val="single" w:sz="6" w:space="0" w:color="auto"/>
            </w:tcBorders>
          </w:tcPr>
          <w:p w14:paraId="36963B9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C78099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414862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030102</w:t>
            </w:r>
            <w:r>
              <w:rPr>
                <w:rFonts w:ascii="ＭＳ ゴシック" w:eastAsia="ＭＳ ゴシック" w:cs="ＭＳ ゴシック" w:hint="eastAsia"/>
                <w:color w:val="000000"/>
                <w:kern w:val="0"/>
                <w:sz w:val="18"/>
                <w:szCs w:val="18"/>
              </w:rPr>
              <w:t xml:space="preserve">　板材および厚板</w:t>
            </w:r>
          </w:p>
          <w:p w14:paraId="026B44A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Solid wood and planks</w:t>
            </w:r>
          </w:p>
        </w:tc>
      </w:tr>
      <w:tr w:rsidR="00EF4963" w14:paraId="76810552" w14:textId="77777777" w:rsidTr="00EF4963">
        <w:trPr>
          <w:trHeight w:val="658"/>
        </w:trPr>
        <w:tc>
          <w:tcPr>
            <w:tcW w:w="996" w:type="dxa"/>
            <w:tcBorders>
              <w:top w:val="nil"/>
              <w:left w:val="single" w:sz="6" w:space="0" w:color="auto"/>
              <w:bottom w:val="nil"/>
              <w:right w:val="single" w:sz="6" w:space="0" w:color="auto"/>
            </w:tcBorders>
          </w:tcPr>
          <w:p w14:paraId="4B1F68A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EFDE51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3D4AA62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030103</w:t>
            </w:r>
            <w:r>
              <w:rPr>
                <w:rFonts w:ascii="ＭＳ ゴシック" w:eastAsia="ＭＳ ゴシック" w:cs="ＭＳ ゴシック" w:hint="eastAsia"/>
                <w:color w:val="000000"/>
                <w:kern w:val="0"/>
                <w:sz w:val="18"/>
                <w:szCs w:val="18"/>
              </w:rPr>
              <w:t xml:space="preserve">　梁</w:t>
            </w:r>
            <w:r>
              <w:rPr>
                <w:rFonts w:ascii="ＭＳ ゴシック" w:eastAsia="ＭＳ ゴシック" w:cs="ＭＳ ゴシック"/>
                <w:color w:val="000000"/>
                <w:kern w:val="0"/>
                <w:sz w:val="18"/>
                <w:szCs w:val="18"/>
              </w:rPr>
              <w:t xml:space="preserve">  Beams</w:t>
            </w:r>
          </w:p>
        </w:tc>
        <w:tc>
          <w:tcPr>
            <w:tcW w:w="3358" w:type="dxa"/>
            <w:tcBorders>
              <w:top w:val="single" w:sz="6" w:space="0" w:color="auto"/>
              <w:left w:val="single" w:sz="6" w:space="0" w:color="auto"/>
              <w:bottom w:val="single" w:sz="6" w:space="0" w:color="auto"/>
              <w:right w:val="single" w:sz="6" w:space="0" w:color="auto"/>
            </w:tcBorders>
          </w:tcPr>
          <w:p w14:paraId="73D6121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D078BA6" w14:textId="77777777" w:rsidTr="00EB15B9">
        <w:trPr>
          <w:trHeight w:val="437"/>
        </w:trPr>
        <w:tc>
          <w:tcPr>
            <w:tcW w:w="996" w:type="dxa"/>
            <w:tcBorders>
              <w:top w:val="nil"/>
              <w:left w:val="single" w:sz="6" w:space="0" w:color="auto"/>
              <w:bottom w:val="nil"/>
              <w:right w:val="single" w:sz="6" w:space="0" w:color="auto"/>
            </w:tcBorders>
          </w:tcPr>
          <w:p w14:paraId="4EB61C7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B6FD16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4BC269F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030104</w:t>
            </w:r>
            <w:r>
              <w:rPr>
                <w:rFonts w:ascii="ＭＳ ゴシック" w:eastAsia="ＭＳ ゴシック" w:cs="ＭＳ ゴシック" w:hint="eastAsia"/>
                <w:color w:val="000000"/>
                <w:kern w:val="0"/>
                <w:sz w:val="18"/>
                <w:szCs w:val="18"/>
              </w:rPr>
              <w:t xml:space="preserve">　柱および杭</w:t>
            </w:r>
          </w:p>
          <w:p w14:paraId="7C68E08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Poles and piles</w:t>
            </w:r>
          </w:p>
        </w:tc>
      </w:tr>
      <w:tr w:rsidR="00EF4963" w14:paraId="7080F618" w14:textId="77777777" w:rsidTr="00EB15B9">
        <w:trPr>
          <w:trHeight w:val="437"/>
        </w:trPr>
        <w:tc>
          <w:tcPr>
            <w:tcW w:w="996" w:type="dxa"/>
            <w:tcBorders>
              <w:top w:val="nil"/>
              <w:left w:val="single" w:sz="6" w:space="0" w:color="auto"/>
              <w:bottom w:val="nil"/>
              <w:right w:val="single" w:sz="6" w:space="0" w:color="auto"/>
            </w:tcBorders>
          </w:tcPr>
          <w:p w14:paraId="2585510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683090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BFD6EC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030105</w:t>
            </w:r>
            <w:r>
              <w:rPr>
                <w:rFonts w:ascii="ＭＳ ゴシック" w:eastAsia="ＭＳ ゴシック" w:cs="ＭＳ ゴシック" w:hint="eastAsia"/>
                <w:color w:val="000000"/>
                <w:kern w:val="0"/>
                <w:sz w:val="18"/>
                <w:szCs w:val="18"/>
              </w:rPr>
              <w:t xml:space="preserve">　剥き芯</w:t>
            </w:r>
          </w:p>
          <w:p w14:paraId="749005C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Peeler</w:t>
            </w:r>
            <w:r>
              <w:rPr>
                <w:rFonts w:ascii="ＭＳ ゴシック" w:eastAsia="ＭＳ ゴシック" w:cs="ＭＳ ゴシック" w:hint="eastAsia"/>
                <w:color w:val="000000"/>
                <w:kern w:val="0"/>
                <w:sz w:val="18"/>
                <w:szCs w:val="18"/>
              </w:rPr>
              <w:t xml:space="preserve">　</w:t>
            </w:r>
            <w:r>
              <w:rPr>
                <w:rFonts w:ascii="ＭＳ ゴシック" w:eastAsia="ＭＳ ゴシック" w:cs="ＭＳ ゴシック"/>
                <w:color w:val="000000"/>
                <w:kern w:val="0"/>
                <w:sz w:val="18"/>
                <w:szCs w:val="18"/>
              </w:rPr>
              <w:t>core</w:t>
            </w:r>
          </w:p>
        </w:tc>
      </w:tr>
      <w:tr w:rsidR="00EF4963" w14:paraId="1E518BC8" w14:textId="77777777" w:rsidTr="00EB15B9">
        <w:trPr>
          <w:trHeight w:val="437"/>
        </w:trPr>
        <w:tc>
          <w:tcPr>
            <w:tcW w:w="996" w:type="dxa"/>
            <w:tcBorders>
              <w:top w:val="nil"/>
              <w:left w:val="single" w:sz="6" w:space="0" w:color="auto"/>
              <w:bottom w:val="nil"/>
              <w:right w:val="single" w:sz="6" w:space="0" w:color="auto"/>
            </w:tcBorders>
          </w:tcPr>
          <w:p w14:paraId="1E6DEDB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A44FD4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43B6C79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030106</w:t>
            </w:r>
            <w:r>
              <w:rPr>
                <w:rFonts w:ascii="ＭＳ ゴシック" w:eastAsia="ＭＳ ゴシック" w:cs="ＭＳ ゴシック" w:hint="eastAsia"/>
                <w:color w:val="000000"/>
                <w:kern w:val="0"/>
                <w:sz w:val="18"/>
                <w:szCs w:val="18"/>
              </w:rPr>
              <w:t xml:space="preserve">　鉛筆用薄板</w:t>
            </w:r>
          </w:p>
          <w:p w14:paraId="5614E56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Pencil slat</w:t>
            </w:r>
          </w:p>
        </w:tc>
      </w:tr>
      <w:tr w:rsidR="00EF4963" w14:paraId="42078403" w14:textId="77777777" w:rsidTr="00EB15B9">
        <w:trPr>
          <w:trHeight w:val="437"/>
        </w:trPr>
        <w:tc>
          <w:tcPr>
            <w:tcW w:w="996" w:type="dxa"/>
            <w:tcBorders>
              <w:top w:val="nil"/>
              <w:left w:val="single" w:sz="6" w:space="0" w:color="auto"/>
              <w:bottom w:val="nil"/>
              <w:right w:val="single" w:sz="6" w:space="0" w:color="auto"/>
            </w:tcBorders>
          </w:tcPr>
          <w:p w14:paraId="396C32C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06E4BBD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1006B56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030107</w:t>
            </w:r>
            <w:r>
              <w:rPr>
                <w:rFonts w:ascii="ＭＳ ゴシック" w:eastAsia="ＭＳ ゴシック" w:cs="ＭＳ ゴシック" w:hint="eastAsia"/>
                <w:color w:val="000000"/>
                <w:kern w:val="0"/>
                <w:sz w:val="18"/>
                <w:szCs w:val="18"/>
              </w:rPr>
              <w:t xml:space="preserve">　その他の製材</w:t>
            </w:r>
          </w:p>
          <w:p w14:paraId="6C6A97F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sawnwood</w:t>
            </w:r>
          </w:p>
        </w:tc>
      </w:tr>
      <w:tr w:rsidR="00EF4963" w14:paraId="67FDFB50" w14:textId="77777777" w:rsidTr="00EB15B9">
        <w:trPr>
          <w:trHeight w:val="382"/>
        </w:trPr>
        <w:tc>
          <w:tcPr>
            <w:tcW w:w="996" w:type="dxa"/>
            <w:tcBorders>
              <w:top w:val="nil"/>
              <w:left w:val="single" w:sz="6" w:space="0" w:color="auto"/>
              <w:bottom w:val="nil"/>
              <w:right w:val="nil"/>
            </w:tcBorders>
          </w:tcPr>
          <w:p w14:paraId="35604E3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nil"/>
            </w:tcBorders>
          </w:tcPr>
          <w:p w14:paraId="4AA4853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030200</w:t>
            </w:r>
            <w:r>
              <w:rPr>
                <w:rFonts w:ascii="ＭＳ ゴシック" w:eastAsia="ＭＳ ゴシック" w:cs="ＭＳ ゴシック" w:hint="eastAsia"/>
                <w:color w:val="000000"/>
                <w:kern w:val="0"/>
                <w:sz w:val="18"/>
                <w:szCs w:val="18"/>
              </w:rPr>
              <w:t xml:space="preserve">　枕木</w:t>
            </w:r>
            <w:r>
              <w:rPr>
                <w:rFonts w:ascii="ＭＳ ゴシック" w:eastAsia="ＭＳ ゴシック" w:cs="ＭＳ ゴシック"/>
                <w:color w:val="000000"/>
                <w:kern w:val="0"/>
                <w:sz w:val="18"/>
                <w:szCs w:val="18"/>
              </w:rPr>
              <w:t xml:space="preserve">  Railway sleepers/ties</w:t>
            </w:r>
          </w:p>
        </w:tc>
        <w:tc>
          <w:tcPr>
            <w:tcW w:w="3358" w:type="dxa"/>
            <w:tcBorders>
              <w:top w:val="single" w:sz="6" w:space="0" w:color="auto"/>
              <w:left w:val="nil"/>
              <w:bottom w:val="single" w:sz="6" w:space="0" w:color="auto"/>
              <w:right w:val="single" w:sz="6" w:space="0" w:color="auto"/>
            </w:tcBorders>
          </w:tcPr>
          <w:p w14:paraId="07B5E42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6890609D" w14:textId="77777777" w:rsidTr="00EB15B9">
        <w:trPr>
          <w:trHeight w:val="444"/>
        </w:trPr>
        <w:tc>
          <w:tcPr>
            <w:tcW w:w="996" w:type="dxa"/>
            <w:tcBorders>
              <w:top w:val="nil"/>
              <w:left w:val="single" w:sz="6" w:space="0" w:color="auto"/>
              <w:bottom w:val="single" w:sz="12" w:space="0" w:color="auto"/>
              <w:right w:val="single" w:sz="6" w:space="0" w:color="auto"/>
            </w:tcBorders>
          </w:tcPr>
          <w:p w14:paraId="159F1BC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12" w:space="0" w:color="auto"/>
              <w:right w:val="single" w:sz="6" w:space="0" w:color="auto"/>
            </w:tcBorders>
          </w:tcPr>
          <w:p w14:paraId="13F99AD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030300</w:t>
            </w:r>
            <w:r>
              <w:rPr>
                <w:rFonts w:ascii="ＭＳ ゴシック" w:eastAsia="ＭＳ ゴシック" w:cs="ＭＳ ゴシック" w:hint="eastAsia"/>
                <w:color w:val="000000"/>
                <w:kern w:val="0"/>
                <w:sz w:val="18"/>
                <w:szCs w:val="18"/>
              </w:rPr>
              <w:t xml:space="preserve">　含浸または処理材</w:t>
            </w:r>
          </w:p>
          <w:p w14:paraId="69B5825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Impregnated or treated wood</w:t>
            </w:r>
          </w:p>
        </w:tc>
      </w:tr>
      <w:tr w:rsidR="00EF4963" w14:paraId="4E96C448" w14:textId="77777777" w:rsidTr="00EF4963">
        <w:trPr>
          <w:trHeight w:val="218"/>
        </w:trPr>
        <w:tc>
          <w:tcPr>
            <w:tcW w:w="996" w:type="dxa"/>
            <w:tcBorders>
              <w:top w:val="nil"/>
              <w:left w:val="nil"/>
              <w:bottom w:val="nil"/>
              <w:right w:val="nil"/>
            </w:tcBorders>
          </w:tcPr>
          <w:p w14:paraId="05D758C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nil"/>
            </w:tcBorders>
          </w:tcPr>
          <w:p w14:paraId="317599C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nil"/>
              <w:right w:val="nil"/>
            </w:tcBorders>
          </w:tcPr>
          <w:p w14:paraId="0799CFE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nil"/>
              <w:right w:val="nil"/>
            </w:tcBorders>
          </w:tcPr>
          <w:p w14:paraId="32C870A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741CDB5" w14:textId="77777777" w:rsidTr="00EF4963">
        <w:trPr>
          <w:trHeight w:val="226"/>
        </w:trPr>
        <w:tc>
          <w:tcPr>
            <w:tcW w:w="996" w:type="dxa"/>
            <w:tcBorders>
              <w:top w:val="nil"/>
              <w:left w:val="nil"/>
              <w:bottom w:val="single" w:sz="12" w:space="0" w:color="auto"/>
              <w:right w:val="nil"/>
            </w:tcBorders>
          </w:tcPr>
          <w:p w14:paraId="08F4E38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single" w:sz="12" w:space="0" w:color="auto"/>
              <w:right w:val="nil"/>
            </w:tcBorders>
          </w:tcPr>
          <w:p w14:paraId="35C9CF6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single" w:sz="12" w:space="0" w:color="auto"/>
              <w:right w:val="nil"/>
            </w:tcBorders>
          </w:tcPr>
          <w:p w14:paraId="1A261A4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single" w:sz="12" w:space="0" w:color="auto"/>
              <w:right w:val="nil"/>
            </w:tcBorders>
          </w:tcPr>
          <w:p w14:paraId="42C9EAC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2</w:t>
            </w:r>
          </w:p>
        </w:tc>
      </w:tr>
      <w:tr w:rsidR="00EF4963" w14:paraId="0E5EF525" w14:textId="77777777" w:rsidTr="00EB15B9">
        <w:trPr>
          <w:trHeight w:val="386"/>
        </w:trPr>
        <w:tc>
          <w:tcPr>
            <w:tcW w:w="6091" w:type="dxa"/>
            <w:gridSpan w:val="3"/>
            <w:tcBorders>
              <w:top w:val="nil"/>
              <w:left w:val="single" w:sz="6" w:space="0" w:color="auto"/>
              <w:bottom w:val="nil"/>
              <w:right w:val="nil"/>
            </w:tcBorders>
          </w:tcPr>
          <w:p w14:paraId="127D6FA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040000</w:t>
            </w:r>
            <w:r>
              <w:rPr>
                <w:rFonts w:ascii="ＭＳ ゴシック" w:eastAsia="ＭＳ ゴシック" w:cs="ＭＳ ゴシック" w:hint="eastAsia"/>
                <w:color w:val="000000"/>
                <w:kern w:val="0"/>
                <w:sz w:val="18"/>
                <w:szCs w:val="18"/>
              </w:rPr>
              <w:t xml:space="preserve">　構造用木質材料製品</w:t>
            </w:r>
            <w:r>
              <w:rPr>
                <w:rFonts w:ascii="ＭＳ ゴシック" w:eastAsia="ＭＳ ゴシック" w:cs="ＭＳ ゴシック"/>
                <w:color w:val="000000"/>
                <w:kern w:val="0"/>
                <w:sz w:val="18"/>
                <w:szCs w:val="18"/>
              </w:rPr>
              <w:t xml:space="preserve"> Engineered wood products</w:t>
            </w:r>
          </w:p>
        </w:tc>
        <w:tc>
          <w:tcPr>
            <w:tcW w:w="3358" w:type="dxa"/>
            <w:tcBorders>
              <w:top w:val="nil"/>
              <w:left w:val="nil"/>
              <w:bottom w:val="nil"/>
              <w:right w:val="single" w:sz="6" w:space="0" w:color="auto"/>
            </w:tcBorders>
          </w:tcPr>
          <w:p w14:paraId="46CF00D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556A5DCA" w14:textId="77777777" w:rsidTr="00EB15B9">
        <w:trPr>
          <w:trHeight w:val="475"/>
        </w:trPr>
        <w:tc>
          <w:tcPr>
            <w:tcW w:w="996" w:type="dxa"/>
            <w:tcBorders>
              <w:top w:val="nil"/>
              <w:left w:val="single" w:sz="6" w:space="0" w:color="auto"/>
              <w:bottom w:val="nil"/>
              <w:right w:val="single" w:sz="6" w:space="0" w:color="auto"/>
            </w:tcBorders>
          </w:tcPr>
          <w:p w14:paraId="6BEF4E2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5696137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040100</w:t>
            </w:r>
            <w:r>
              <w:rPr>
                <w:rFonts w:ascii="ＭＳ ゴシック" w:eastAsia="ＭＳ ゴシック" w:cs="ＭＳ ゴシック" w:hint="eastAsia"/>
                <w:color w:val="000000"/>
                <w:kern w:val="0"/>
                <w:sz w:val="18"/>
                <w:szCs w:val="18"/>
              </w:rPr>
              <w:t xml:space="preserve">　直交集成板（</w:t>
            </w:r>
            <w:r>
              <w:rPr>
                <w:rFonts w:ascii="ＭＳ ゴシック" w:eastAsia="ＭＳ ゴシック" w:cs="ＭＳ ゴシック"/>
                <w:color w:val="000000"/>
                <w:kern w:val="0"/>
                <w:sz w:val="18"/>
                <w:szCs w:val="18"/>
              </w:rPr>
              <w:t>CLT</w:t>
            </w:r>
            <w:r>
              <w:rPr>
                <w:rFonts w:ascii="ＭＳ ゴシック" w:eastAsia="ＭＳ ゴシック" w:cs="ＭＳ ゴシック" w:hint="eastAsia"/>
                <w:color w:val="000000"/>
                <w:kern w:val="0"/>
                <w:sz w:val="18"/>
                <w:szCs w:val="18"/>
              </w:rPr>
              <w:t>）</w:t>
            </w:r>
          </w:p>
          <w:p w14:paraId="5675D29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Cross Laminated Timber</w:t>
            </w:r>
          </w:p>
        </w:tc>
        <w:tc>
          <w:tcPr>
            <w:tcW w:w="3358" w:type="dxa"/>
            <w:tcBorders>
              <w:top w:val="single" w:sz="6" w:space="0" w:color="auto"/>
              <w:left w:val="single" w:sz="6" w:space="0" w:color="auto"/>
              <w:bottom w:val="single" w:sz="6" w:space="0" w:color="auto"/>
              <w:right w:val="single" w:sz="6" w:space="0" w:color="auto"/>
            </w:tcBorders>
          </w:tcPr>
          <w:p w14:paraId="679EE2A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2F10F87C" w14:textId="77777777" w:rsidTr="00EB15B9">
        <w:trPr>
          <w:trHeight w:val="451"/>
        </w:trPr>
        <w:tc>
          <w:tcPr>
            <w:tcW w:w="996" w:type="dxa"/>
            <w:tcBorders>
              <w:top w:val="nil"/>
              <w:left w:val="single" w:sz="6" w:space="0" w:color="auto"/>
              <w:bottom w:val="nil"/>
              <w:right w:val="single" w:sz="6" w:space="0" w:color="auto"/>
            </w:tcBorders>
          </w:tcPr>
          <w:p w14:paraId="6C9CDF0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5924144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040200 </w:t>
            </w:r>
            <w:r>
              <w:rPr>
                <w:rFonts w:ascii="ＭＳ ゴシック" w:eastAsia="ＭＳ ゴシック" w:cs="ＭＳ ゴシック" w:hint="eastAsia"/>
                <w:color w:val="000000"/>
                <w:kern w:val="0"/>
                <w:sz w:val="18"/>
                <w:szCs w:val="18"/>
              </w:rPr>
              <w:t>フィンガージョイント材</w:t>
            </w:r>
          </w:p>
          <w:p w14:paraId="582B162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Finger Jointed Lumber</w:t>
            </w:r>
          </w:p>
        </w:tc>
        <w:tc>
          <w:tcPr>
            <w:tcW w:w="3358" w:type="dxa"/>
            <w:tcBorders>
              <w:top w:val="single" w:sz="6" w:space="0" w:color="auto"/>
              <w:left w:val="single" w:sz="6" w:space="0" w:color="auto"/>
              <w:bottom w:val="single" w:sz="6" w:space="0" w:color="auto"/>
              <w:right w:val="single" w:sz="6" w:space="0" w:color="auto"/>
            </w:tcBorders>
          </w:tcPr>
          <w:p w14:paraId="287BC3B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BEA090A" w14:textId="77777777" w:rsidTr="00EB15B9">
        <w:trPr>
          <w:trHeight w:val="514"/>
        </w:trPr>
        <w:tc>
          <w:tcPr>
            <w:tcW w:w="996" w:type="dxa"/>
            <w:tcBorders>
              <w:top w:val="nil"/>
              <w:left w:val="single" w:sz="6" w:space="0" w:color="auto"/>
              <w:bottom w:val="nil"/>
              <w:right w:val="single" w:sz="6" w:space="0" w:color="auto"/>
            </w:tcBorders>
          </w:tcPr>
          <w:p w14:paraId="39198A2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23D6FE7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040300</w:t>
            </w:r>
            <w:r>
              <w:rPr>
                <w:rFonts w:ascii="ＭＳ ゴシック" w:eastAsia="ＭＳ ゴシック" w:cs="ＭＳ ゴシック" w:hint="eastAsia"/>
                <w:color w:val="000000"/>
                <w:kern w:val="0"/>
                <w:sz w:val="18"/>
                <w:szCs w:val="18"/>
              </w:rPr>
              <w:t xml:space="preserve">　グルーラム製品</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積層接着材）</w:t>
            </w:r>
          </w:p>
          <w:p w14:paraId="09EC3F4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Glue Laminated Products</w:t>
            </w:r>
          </w:p>
        </w:tc>
      </w:tr>
      <w:tr w:rsidR="00EF4963" w14:paraId="3EB0B4DC" w14:textId="77777777" w:rsidTr="00EB15B9">
        <w:trPr>
          <w:trHeight w:val="538"/>
        </w:trPr>
        <w:tc>
          <w:tcPr>
            <w:tcW w:w="996" w:type="dxa"/>
            <w:tcBorders>
              <w:top w:val="nil"/>
              <w:left w:val="single" w:sz="6" w:space="0" w:color="auto"/>
              <w:bottom w:val="nil"/>
              <w:right w:val="single" w:sz="6" w:space="0" w:color="auto"/>
            </w:tcBorders>
          </w:tcPr>
          <w:p w14:paraId="1C69AB3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1CDA03A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040400</w:t>
            </w:r>
            <w:r>
              <w:rPr>
                <w:rFonts w:ascii="ＭＳ ゴシック" w:eastAsia="ＭＳ ゴシック" w:cs="ＭＳ ゴシック" w:hint="eastAsia"/>
                <w:color w:val="000000"/>
                <w:kern w:val="0"/>
                <w:sz w:val="18"/>
                <w:szCs w:val="18"/>
              </w:rPr>
              <w:t xml:space="preserve">　単板積層材</w:t>
            </w:r>
            <w:r>
              <w:rPr>
                <w:rFonts w:ascii="ＭＳ ゴシック" w:eastAsia="ＭＳ ゴシック" w:cs="ＭＳ ゴシック"/>
                <w:color w:val="000000"/>
                <w:kern w:val="0"/>
                <w:sz w:val="18"/>
                <w:szCs w:val="18"/>
              </w:rPr>
              <w:t>(LVL)</w:t>
            </w:r>
          </w:p>
          <w:p w14:paraId="72CAA04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Laminated Veneer Lumber</w:t>
            </w:r>
          </w:p>
        </w:tc>
        <w:tc>
          <w:tcPr>
            <w:tcW w:w="3358" w:type="dxa"/>
            <w:tcBorders>
              <w:top w:val="single" w:sz="6" w:space="0" w:color="auto"/>
              <w:left w:val="single" w:sz="6" w:space="0" w:color="auto"/>
              <w:bottom w:val="single" w:sz="6" w:space="0" w:color="auto"/>
              <w:right w:val="single" w:sz="6" w:space="0" w:color="auto"/>
            </w:tcBorders>
          </w:tcPr>
          <w:p w14:paraId="1BC0635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EFDFF9E" w14:textId="77777777" w:rsidTr="00EB15B9">
        <w:trPr>
          <w:trHeight w:val="468"/>
        </w:trPr>
        <w:tc>
          <w:tcPr>
            <w:tcW w:w="996" w:type="dxa"/>
            <w:tcBorders>
              <w:top w:val="nil"/>
              <w:left w:val="single" w:sz="6" w:space="0" w:color="auto"/>
              <w:bottom w:val="nil"/>
              <w:right w:val="single" w:sz="6" w:space="0" w:color="auto"/>
            </w:tcBorders>
          </w:tcPr>
          <w:p w14:paraId="1C17401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4302F9A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040500</w:t>
            </w:r>
            <w:r>
              <w:rPr>
                <w:rFonts w:ascii="ＭＳ ゴシック" w:eastAsia="ＭＳ ゴシック" w:cs="ＭＳ ゴシック" w:hint="eastAsia"/>
                <w:color w:val="000000"/>
                <w:kern w:val="0"/>
                <w:sz w:val="18"/>
                <w:szCs w:val="18"/>
              </w:rPr>
              <w:t xml:space="preserve">　</w:t>
            </w:r>
            <w:r>
              <w:rPr>
                <w:rFonts w:ascii="ＭＳ ゴシック" w:eastAsia="ＭＳ ゴシック" w:cs="ＭＳ ゴシック"/>
                <w:color w:val="000000"/>
                <w:kern w:val="0"/>
                <w:sz w:val="18"/>
                <w:szCs w:val="18"/>
              </w:rPr>
              <w:t>PSL</w:t>
            </w:r>
            <w:r>
              <w:rPr>
                <w:rFonts w:ascii="ＭＳ ゴシック" w:eastAsia="ＭＳ ゴシック" w:cs="ＭＳ ゴシック" w:hint="eastAsia"/>
                <w:color w:val="000000"/>
                <w:kern w:val="0"/>
                <w:sz w:val="18"/>
                <w:szCs w:val="18"/>
              </w:rPr>
              <w:t>（平行積層接着材）</w:t>
            </w:r>
          </w:p>
          <w:p w14:paraId="6430CEE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Parallel Strand Lumber</w:t>
            </w:r>
          </w:p>
        </w:tc>
      </w:tr>
      <w:tr w:rsidR="00EF4963" w14:paraId="4E3925C2" w14:textId="77777777" w:rsidTr="00EB15B9">
        <w:trPr>
          <w:trHeight w:val="370"/>
        </w:trPr>
        <w:tc>
          <w:tcPr>
            <w:tcW w:w="996" w:type="dxa"/>
            <w:tcBorders>
              <w:top w:val="nil"/>
              <w:left w:val="single" w:sz="6" w:space="0" w:color="auto"/>
              <w:bottom w:val="nil"/>
              <w:right w:val="single" w:sz="6" w:space="0" w:color="auto"/>
            </w:tcBorders>
          </w:tcPr>
          <w:p w14:paraId="71444D9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6461FAD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040600</w:t>
            </w:r>
            <w:r>
              <w:rPr>
                <w:rFonts w:ascii="ＭＳ ゴシック" w:eastAsia="ＭＳ ゴシック" w:cs="ＭＳ ゴシック" w:hint="eastAsia"/>
                <w:color w:val="000000"/>
                <w:kern w:val="0"/>
                <w:sz w:val="18"/>
                <w:szCs w:val="18"/>
              </w:rPr>
              <w:t>Ｉ</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ビーム（根太</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梁）</w:t>
            </w:r>
            <w:r>
              <w:rPr>
                <w:rFonts w:ascii="ＭＳ ゴシック" w:eastAsia="ＭＳ ゴシック" w:cs="ＭＳ ゴシック"/>
                <w:color w:val="000000"/>
                <w:kern w:val="0"/>
                <w:sz w:val="18"/>
                <w:szCs w:val="18"/>
              </w:rPr>
              <w:t>I-Joists/I-Beams</w:t>
            </w:r>
          </w:p>
        </w:tc>
        <w:tc>
          <w:tcPr>
            <w:tcW w:w="3358" w:type="dxa"/>
            <w:tcBorders>
              <w:top w:val="single" w:sz="6" w:space="0" w:color="auto"/>
              <w:left w:val="single" w:sz="6" w:space="0" w:color="auto"/>
              <w:bottom w:val="single" w:sz="6" w:space="0" w:color="auto"/>
              <w:right w:val="single" w:sz="6" w:space="0" w:color="auto"/>
            </w:tcBorders>
          </w:tcPr>
          <w:p w14:paraId="7CC5E04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6848DE5B" w14:textId="77777777" w:rsidTr="00EB15B9">
        <w:trPr>
          <w:trHeight w:val="518"/>
        </w:trPr>
        <w:tc>
          <w:tcPr>
            <w:tcW w:w="996" w:type="dxa"/>
            <w:tcBorders>
              <w:top w:val="nil"/>
              <w:left w:val="single" w:sz="6" w:space="0" w:color="auto"/>
              <w:bottom w:val="nil"/>
              <w:right w:val="single" w:sz="6" w:space="0" w:color="auto"/>
            </w:tcBorders>
          </w:tcPr>
          <w:p w14:paraId="016A5EF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68C9FB4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040700</w:t>
            </w:r>
            <w:r>
              <w:rPr>
                <w:rFonts w:ascii="ＭＳ ゴシック" w:eastAsia="ＭＳ ゴシック" w:cs="ＭＳ ゴシック" w:hint="eastAsia"/>
                <w:color w:val="000000"/>
                <w:kern w:val="0"/>
                <w:sz w:val="18"/>
                <w:szCs w:val="18"/>
              </w:rPr>
              <w:t xml:space="preserve">　トラスおよびエンジニアリングパネル</w:t>
            </w:r>
          </w:p>
          <w:p w14:paraId="27B8B81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Trusses and Engineered Panels</w:t>
            </w:r>
          </w:p>
        </w:tc>
      </w:tr>
      <w:tr w:rsidR="00EF4963" w14:paraId="0283F93F" w14:textId="77777777" w:rsidTr="00EB15B9">
        <w:trPr>
          <w:trHeight w:val="437"/>
        </w:trPr>
        <w:tc>
          <w:tcPr>
            <w:tcW w:w="996" w:type="dxa"/>
            <w:tcBorders>
              <w:top w:val="nil"/>
              <w:left w:val="single" w:sz="6" w:space="0" w:color="auto"/>
              <w:bottom w:val="nil"/>
              <w:right w:val="single" w:sz="6" w:space="0" w:color="auto"/>
            </w:tcBorders>
          </w:tcPr>
          <w:p w14:paraId="4E87275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31FC3B9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040800</w:t>
            </w:r>
            <w:r>
              <w:rPr>
                <w:rFonts w:ascii="ＭＳ ゴシック" w:eastAsia="ＭＳ ゴシック" w:cs="ＭＳ ゴシック" w:hint="eastAsia"/>
                <w:color w:val="000000"/>
                <w:kern w:val="0"/>
                <w:sz w:val="18"/>
                <w:szCs w:val="18"/>
              </w:rPr>
              <w:t xml:space="preserve">　小角材、小割材</w:t>
            </w:r>
            <w:r>
              <w:rPr>
                <w:rFonts w:ascii="ＭＳ ゴシック" w:eastAsia="ＭＳ ゴシック" w:cs="ＭＳ ゴシック"/>
                <w:color w:val="000000"/>
                <w:kern w:val="0"/>
                <w:sz w:val="18"/>
                <w:szCs w:val="18"/>
              </w:rPr>
              <w:t xml:space="preserve">  Scantlings</w:t>
            </w:r>
          </w:p>
        </w:tc>
        <w:tc>
          <w:tcPr>
            <w:tcW w:w="3358" w:type="dxa"/>
            <w:tcBorders>
              <w:top w:val="nil"/>
              <w:left w:val="single" w:sz="6" w:space="0" w:color="auto"/>
              <w:bottom w:val="single" w:sz="6" w:space="0" w:color="auto"/>
              <w:right w:val="single" w:sz="6" w:space="0" w:color="auto"/>
            </w:tcBorders>
          </w:tcPr>
          <w:p w14:paraId="403D160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注：集成材による小角柱、敷居、鴨居等</w:t>
            </w:r>
          </w:p>
        </w:tc>
      </w:tr>
      <w:tr w:rsidR="00EF4963" w14:paraId="274E0B77" w14:textId="77777777" w:rsidTr="00EF4963">
        <w:trPr>
          <w:trHeight w:val="437"/>
        </w:trPr>
        <w:tc>
          <w:tcPr>
            <w:tcW w:w="996" w:type="dxa"/>
            <w:tcBorders>
              <w:top w:val="nil"/>
              <w:left w:val="single" w:sz="6" w:space="0" w:color="auto"/>
              <w:bottom w:val="nil"/>
              <w:right w:val="single" w:sz="6" w:space="0" w:color="auto"/>
            </w:tcBorders>
          </w:tcPr>
          <w:p w14:paraId="1BFD976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6AA699D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040900</w:t>
            </w:r>
            <w:r>
              <w:rPr>
                <w:rFonts w:ascii="ＭＳ ゴシック" w:eastAsia="ＭＳ ゴシック" w:cs="ＭＳ ゴシック" w:hint="eastAsia"/>
                <w:color w:val="000000"/>
                <w:kern w:val="0"/>
                <w:sz w:val="18"/>
                <w:szCs w:val="18"/>
              </w:rPr>
              <w:t xml:space="preserve">　複合板</w:t>
            </w:r>
            <w:r>
              <w:rPr>
                <w:rFonts w:ascii="ＭＳ ゴシック" w:eastAsia="ＭＳ ゴシック" w:cs="ＭＳ ゴシック"/>
                <w:color w:val="000000"/>
                <w:kern w:val="0"/>
                <w:sz w:val="18"/>
                <w:szCs w:val="18"/>
              </w:rPr>
              <w:t xml:space="preserve"> Composite board</w:t>
            </w:r>
          </w:p>
        </w:tc>
        <w:tc>
          <w:tcPr>
            <w:tcW w:w="2443" w:type="dxa"/>
            <w:tcBorders>
              <w:top w:val="single" w:sz="6" w:space="0" w:color="auto"/>
              <w:left w:val="nil"/>
              <w:bottom w:val="single" w:sz="6" w:space="0" w:color="auto"/>
              <w:right w:val="single" w:sz="6" w:space="0" w:color="auto"/>
            </w:tcBorders>
          </w:tcPr>
          <w:p w14:paraId="1467F5B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nil"/>
              <w:right w:val="single" w:sz="6" w:space="0" w:color="auto"/>
            </w:tcBorders>
          </w:tcPr>
          <w:p w14:paraId="734B357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注：ランバーコア板材、金属材料等との複合部材等</w:t>
            </w:r>
          </w:p>
        </w:tc>
      </w:tr>
      <w:tr w:rsidR="00EF4963" w14:paraId="5D3BA329" w14:textId="77777777" w:rsidTr="00EB15B9">
        <w:trPr>
          <w:trHeight w:val="607"/>
        </w:trPr>
        <w:tc>
          <w:tcPr>
            <w:tcW w:w="996" w:type="dxa"/>
            <w:tcBorders>
              <w:top w:val="nil"/>
              <w:left w:val="single" w:sz="6" w:space="0" w:color="auto"/>
              <w:bottom w:val="single" w:sz="12" w:space="0" w:color="auto"/>
              <w:right w:val="single" w:sz="6" w:space="0" w:color="auto"/>
            </w:tcBorders>
          </w:tcPr>
          <w:p w14:paraId="781A9EC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12" w:space="0" w:color="auto"/>
              <w:right w:val="single" w:sz="6" w:space="0" w:color="auto"/>
            </w:tcBorders>
          </w:tcPr>
          <w:p w14:paraId="304A549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041000</w:t>
            </w:r>
            <w:r>
              <w:rPr>
                <w:rFonts w:ascii="ＭＳ ゴシック" w:eastAsia="ＭＳ ゴシック" w:cs="ＭＳ ゴシック" w:hint="eastAsia"/>
                <w:color w:val="000000"/>
                <w:kern w:val="0"/>
                <w:sz w:val="18"/>
                <w:szCs w:val="18"/>
              </w:rPr>
              <w:t xml:space="preserve">　その他の構造用木質材料製品　</w:t>
            </w:r>
          </w:p>
          <w:p w14:paraId="2E9C217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engineered wood products</w:t>
            </w:r>
          </w:p>
        </w:tc>
      </w:tr>
      <w:tr w:rsidR="00EF4963" w14:paraId="1F4EA490" w14:textId="77777777" w:rsidTr="00EB15B9">
        <w:trPr>
          <w:trHeight w:val="350"/>
        </w:trPr>
        <w:tc>
          <w:tcPr>
            <w:tcW w:w="3648" w:type="dxa"/>
            <w:gridSpan w:val="2"/>
            <w:tcBorders>
              <w:top w:val="single" w:sz="12" w:space="0" w:color="auto"/>
              <w:left w:val="single" w:sz="6" w:space="0" w:color="auto"/>
              <w:bottom w:val="nil"/>
              <w:right w:val="nil"/>
            </w:tcBorders>
          </w:tcPr>
          <w:p w14:paraId="53EF373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050000</w:t>
            </w:r>
            <w:r>
              <w:rPr>
                <w:rFonts w:ascii="ＭＳ ゴシック" w:eastAsia="ＭＳ ゴシック" w:cs="ＭＳ ゴシック" w:hint="eastAsia"/>
                <w:color w:val="000000"/>
                <w:kern w:val="0"/>
                <w:sz w:val="18"/>
                <w:szCs w:val="18"/>
              </w:rPr>
              <w:t xml:space="preserve">　木製パネル</w:t>
            </w:r>
            <w:r>
              <w:rPr>
                <w:rFonts w:ascii="ＭＳ ゴシック" w:eastAsia="ＭＳ ゴシック" w:cs="ＭＳ ゴシック"/>
                <w:color w:val="000000"/>
                <w:kern w:val="0"/>
                <w:sz w:val="18"/>
                <w:szCs w:val="18"/>
              </w:rPr>
              <w:t xml:space="preserve"> Wood-bsaed panels</w:t>
            </w:r>
          </w:p>
        </w:tc>
        <w:tc>
          <w:tcPr>
            <w:tcW w:w="2443" w:type="dxa"/>
            <w:tcBorders>
              <w:top w:val="single" w:sz="12" w:space="0" w:color="auto"/>
              <w:left w:val="nil"/>
              <w:bottom w:val="single" w:sz="6" w:space="0" w:color="auto"/>
              <w:right w:val="nil"/>
            </w:tcBorders>
          </w:tcPr>
          <w:p w14:paraId="3815CF4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12" w:space="0" w:color="auto"/>
              <w:left w:val="nil"/>
              <w:bottom w:val="single" w:sz="6" w:space="0" w:color="auto"/>
              <w:right w:val="single" w:sz="6" w:space="0" w:color="auto"/>
            </w:tcBorders>
          </w:tcPr>
          <w:p w14:paraId="37BE6C5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77132AFA" w14:textId="77777777" w:rsidTr="00EF4963">
        <w:trPr>
          <w:trHeight w:val="307"/>
        </w:trPr>
        <w:tc>
          <w:tcPr>
            <w:tcW w:w="996" w:type="dxa"/>
            <w:tcBorders>
              <w:top w:val="nil"/>
              <w:left w:val="single" w:sz="6" w:space="0" w:color="auto"/>
              <w:bottom w:val="nil"/>
              <w:right w:val="single" w:sz="6" w:space="0" w:color="auto"/>
            </w:tcBorders>
          </w:tcPr>
          <w:p w14:paraId="270BFE2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12230AB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050100</w:t>
            </w:r>
            <w:r>
              <w:rPr>
                <w:rFonts w:ascii="ＭＳ ゴシック" w:eastAsia="ＭＳ ゴシック" w:cs="ＭＳ ゴシック" w:hint="eastAsia"/>
                <w:color w:val="000000"/>
                <w:kern w:val="0"/>
                <w:sz w:val="18"/>
                <w:szCs w:val="18"/>
              </w:rPr>
              <w:t xml:space="preserve">　単板</w:t>
            </w:r>
            <w:r>
              <w:rPr>
                <w:rFonts w:ascii="ＭＳ ゴシック" w:eastAsia="ＭＳ ゴシック" w:cs="ＭＳ ゴシック"/>
                <w:color w:val="000000"/>
                <w:kern w:val="0"/>
                <w:sz w:val="18"/>
                <w:szCs w:val="18"/>
              </w:rPr>
              <w:t xml:space="preserve"> Veneer sheets</w:t>
            </w:r>
          </w:p>
        </w:tc>
        <w:tc>
          <w:tcPr>
            <w:tcW w:w="2443" w:type="dxa"/>
            <w:tcBorders>
              <w:top w:val="single" w:sz="6" w:space="0" w:color="auto"/>
              <w:left w:val="nil"/>
              <w:bottom w:val="single" w:sz="6" w:space="0" w:color="auto"/>
              <w:right w:val="single" w:sz="6" w:space="0" w:color="auto"/>
            </w:tcBorders>
          </w:tcPr>
          <w:p w14:paraId="655E1C4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nil"/>
              <w:left w:val="single" w:sz="6" w:space="0" w:color="auto"/>
              <w:bottom w:val="single" w:sz="6" w:space="0" w:color="auto"/>
              <w:right w:val="single" w:sz="6" w:space="0" w:color="auto"/>
            </w:tcBorders>
          </w:tcPr>
          <w:p w14:paraId="6670239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AFA84B9" w14:textId="77777777" w:rsidTr="00EF4963">
        <w:trPr>
          <w:trHeight w:val="331"/>
        </w:trPr>
        <w:tc>
          <w:tcPr>
            <w:tcW w:w="996" w:type="dxa"/>
            <w:tcBorders>
              <w:top w:val="nil"/>
              <w:left w:val="single" w:sz="6" w:space="0" w:color="auto"/>
              <w:bottom w:val="nil"/>
              <w:right w:val="single" w:sz="6" w:space="0" w:color="auto"/>
            </w:tcBorders>
          </w:tcPr>
          <w:p w14:paraId="3564BD1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74B625F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050200</w:t>
            </w:r>
            <w:r>
              <w:rPr>
                <w:rFonts w:ascii="ＭＳ ゴシック" w:eastAsia="ＭＳ ゴシック" w:cs="ＭＳ ゴシック" w:hint="eastAsia"/>
                <w:color w:val="000000"/>
                <w:kern w:val="0"/>
                <w:sz w:val="18"/>
                <w:szCs w:val="18"/>
              </w:rPr>
              <w:t xml:space="preserve">　合板</w:t>
            </w:r>
            <w:r>
              <w:rPr>
                <w:rFonts w:ascii="ＭＳ ゴシック" w:eastAsia="ＭＳ ゴシック" w:cs="ＭＳ ゴシック"/>
                <w:color w:val="000000"/>
                <w:kern w:val="0"/>
                <w:sz w:val="18"/>
                <w:szCs w:val="18"/>
              </w:rPr>
              <w:t xml:space="preserve"> Plywood</w:t>
            </w:r>
          </w:p>
        </w:tc>
        <w:tc>
          <w:tcPr>
            <w:tcW w:w="2443" w:type="dxa"/>
            <w:tcBorders>
              <w:top w:val="single" w:sz="6" w:space="0" w:color="auto"/>
              <w:left w:val="nil"/>
              <w:bottom w:val="single" w:sz="6" w:space="0" w:color="auto"/>
              <w:right w:val="single" w:sz="6" w:space="0" w:color="auto"/>
            </w:tcBorders>
          </w:tcPr>
          <w:p w14:paraId="0ADA768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6" w:space="0" w:color="auto"/>
              <w:right w:val="single" w:sz="6" w:space="0" w:color="auto"/>
            </w:tcBorders>
          </w:tcPr>
          <w:p w14:paraId="7A02DD8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1E5F2D0" w14:textId="77777777" w:rsidTr="00EF4963">
        <w:trPr>
          <w:trHeight w:val="382"/>
        </w:trPr>
        <w:tc>
          <w:tcPr>
            <w:tcW w:w="996" w:type="dxa"/>
            <w:tcBorders>
              <w:top w:val="nil"/>
              <w:left w:val="single" w:sz="6" w:space="0" w:color="auto"/>
              <w:bottom w:val="nil"/>
              <w:right w:val="single" w:sz="6" w:space="0" w:color="auto"/>
            </w:tcBorders>
          </w:tcPr>
          <w:p w14:paraId="57C29C0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5FE884D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050300</w:t>
            </w:r>
            <w:r>
              <w:rPr>
                <w:rFonts w:ascii="ＭＳ ゴシック" w:eastAsia="ＭＳ ゴシック" w:cs="ＭＳ ゴシック" w:hint="eastAsia"/>
                <w:color w:val="000000"/>
                <w:kern w:val="0"/>
                <w:sz w:val="18"/>
                <w:szCs w:val="18"/>
              </w:rPr>
              <w:t xml:space="preserve">　厚合板</w:t>
            </w:r>
            <w:r>
              <w:rPr>
                <w:rFonts w:ascii="ＭＳ ゴシック" w:eastAsia="ＭＳ ゴシック" w:cs="ＭＳ ゴシック"/>
                <w:color w:val="000000"/>
                <w:kern w:val="0"/>
                <w:sz w:val="18"/>
                <w:szCs w:val="18"/>
              </w:rPr>
              <w:t xml:space="preserve"> Blockboard</w:t>
            </w:r>
          </w:p>
        </w:tc>
        <w:tc>
          <w:tcPr>
            <w:tcW w:w="2443" w:type="dxa"/>
            <w:tcBorders>
              <w:top w:val="single" w:sz="6" w:space="0" w:color="auto"/>
              <w:left w:val="nil"/>
              <w:bottom w:val="single" w:sz="6" w:space="0" w:color="auto"/>
              <w:right w:val="single" w:sz="6" w:space="0" w:color="auto"/>
            </w:tcBorders>
          </w:tcPr>
          <w:p w14:paraId="763C42A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6" w:space="0" w:color="auto"/>
              <w:right w:val="single" w:sz="6" w:space="0" w:color="auto"/>
            </w:tcBorders>
          </w:tcPr>
          <w:p w14:paraId="00D6F79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219FC458" w14:textId="77777777" w:rsidTr="00EB15B9">
        <w:trPr>
          <w:trHeight w:val="437"/>
        </w:trPr>
        <w:tc>
          <w:tcPr>
            <w:tcW w:w="996" w:type="dxa"/>
            <w:tcBorders>
              <w:top w:val="nil"/>
              <w:left w:val="single" w:sz="6" w:space="0" w:color="auto"/>
              <w:bottom w:val="nil"/>
              <w:right w:val="single" w:sz="6" w:space="0" w:color="auto"/>
            </w:tcBorders>
          </w:tcPr>
          <w:p w14:paraId="7DA0F8E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237A2F2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050400</w:t>
            </w:r>
            <w:r>
              <w:rPr>
                <w:rFonts w:ascii="ＭＳ ゴシック" w:eastAsia="ＭＳ ゴシック" w:cs="ＭＳ ゴシック" w:hint="eastAsia"/>
                <w:color w:val="000000"/>
                <w:kern w:val="0"/>
                <w:sz w:val="18"/>
                <w:szCs w:val="18"/>
              </w:rPr>
              <w:t xml:space="preserve">　輸送用パネル</w:t>
            </w:r>
            <w:r>
              <w:rPr>
                <w:rFonts w:ascii="ＭＳ ゴシック" w:eastAsia="ＭＳ ゴシック" w:cs="ＭＳ ゴシック"/>
                <w:color w:val="000000"/>
                <w:kern w:val="0"/>
                <w:sz w:val="18"/>
                <w:szCs w:val="18"/>
              </w:rPr>
              <w:t xml:space="preserve"> Panels for transportation</w:t>
            </w:r>
          </w:p>
        </w:tc>
        <w:tc>
          <w:tcPr>
            <w:tcW w:w="3358" w:type="dxa"/>
            <w:tcBorders>
              <w:top w:val="single" w:sz="6" w:space="0" w:color="auto"/>
              <w:left w:val="single" w:sz="6" w:space="0" w:color="auto"/>
              <w:bottom w:val="single" w:sz="6" w:space="0" w:color="auto"/>
              <w:right w:val="single" w:sz="6" w:space="0" w:color="auto"/>
            </w:tcBorders>
          </w:tcPr>
          <w:p w14:paraId="3636336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コンテナ―床材</w:t>
            </w:r>
          </w:p>
          <w:p w14:paraId="585DCD7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Container flooring</w:t>
            </w:r>
          </w:p>
        </w:tc>
      </w:tr>
      <w:tr w:rsidR="00EF4963" w14:paraId="7E9C6931" w14:textId="77777777" w:rsidTr="00EB15B9">
        <w:trPr>
          <w:trHeight w:val="350"/>
        </w:trPr>
        <w:tc>
          <w:tcPr>
            <w:tcW w:w="996" w:type="dxa"/>
            <w:tcBorders>
              <w:top w:val="nil"/>
              <w:left w:val="single" w:sz="6" w:space="0" w:color="auto"/>
              <w:bottom w:val="nil"/>
              <w:right w:val="single" w:sz="6" w:space="0" w:color="auto"/>
            </w:tcBorders>
          </w:tcPr>
          <w:p w14:paraId="093C185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617EC08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050500</w:t>
            </w:r>
            <w:r>
              <w:rPr>
                <w:rFonts w:ascii="ＭＳ ゴシック" w:eastAsia="ＭＳ ゴシック" w:cs="ＭＳ ゴシック" w:hint="eastAsia"/>
                <w:color w:val="000000"/>
                <w:kern w:val="0"/>
                <w:sz w:val="18"/>
                <w:szCs w:val="18"/>
              </w:rPr>
              <w:t xml:space="preserve">　パーティクルボード</w:t>
            </w:r>
            <w:r>
              <w:rPr>
                <w:rFonts w:ascii="ＭＳ ゴシック" w:eastAsia="ＭＳ ゴシック" w:cs="ＭＳ ゴシック"/>
                <w:color w:val="000000"/>
                <w:kern w:val="0"/>
                <w:sz w:val="18"/>
                <w:szCs w:val="18"/>
              </w:rPr>
              <w:t xml:space="preserve">  Particle board</w:t>
            </w:r>
          </w:p>
        </w:tc>
        <w:tc>
          <w:tcPr>
            <w:tcW w:w="3358" w:type="dxa"/>
            <w:tcBorders>
              <w:top w:val="single" w:sz="6" w:space="0" w:color="auto"/>
              <w:left w:val="nil"/>
              <w:bottom w:val="nil"/>
              <w:right w:val="single" w:sz="6" w:space="0" w:color="auto"/>
            </w:tcBorders>
          </w:tcPr>
          <w:p w14:paraId="4934834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BA4D53" w14:paraId="7DE3F967" w14:textId="77777777" w:rsidTr="000D7ECB">
        <w:trPr>
          <w:trHeight w:val="444"/>
        </w:trPr>
        <w:tc>
          <w:tcPr>
            <w:tcW w:w="996" w:type="dxa"/>
            <w:vMerge w:val="restart"/>
            <w:tcBorders>
              <w:top w:val="nil"/>
              <w:left w:val="single" w:sz="6" w:space="0" w:color="auto"/>
              <w:right w:val="single" w:sz="6" w:space="0" w:color="auto"/>
            </w:tcBorders>
          </w:tcPr>
          <w:p w14:paraId="517C846C" w14:textId="77777777" w:rsidR="00BA4D53" w:rsidRDefault="00BA4D5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vMerge w:val="restart"/>
            <w:tcBorders>
              <w:top w:val="nil"/>
              <w:left w:val="single" w:sz="6" w:space="0" w:color="auto"/>
              <w:right w:val="single" w:sz="6" w:space="0" w:color="auto"/>
            </w:tcBorders>
          </w:tcPr>
          <w:p w14:paraId="30F0F462" w14:textId="77777777" w:rsidR="00BA4D53" w:rsidRDefault="00BA4D5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4" w:space="0" w:color="auto"/>
              <w:right w:val="single" w:sz="6" w:space="0" w:color="auto"/>
            </w:tcBorders>
          </w:tcPr>
          <w:p w14:paraId="26DC2294" w14:textId="77777777" w:rsidR="00BA4D53" w:rsidRDefault="00BA4D5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050501</w:t>
            </w:r>
            <w:r>
              <w:rPr>
                <w:rFonts w:ascii="ＭＳ ゴシック" w:eastAsia="ＭＳ ゴシック" w:cs="ＭＳ ゴシック" w:hint="eastAsia"/>
                <w:color w:val="000000"/>
                <w:kern w:val="0"/>
                <w:sz w:val="18"/>
                <w:szCs w:val="18"/>
              </w:rPr>
              <w:t xml:space="preserve">　チップボード</w:t>
            </w:r>
          </w:p>
          <w:p w14:paraId="66274C79" w14:textId="2748AE1C" w:rsidR="00BA4D53" w:rsidRDefault="00BA4D5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Chipboard</w:t>
            </w:r>
          </w:p>
        </w:tc>
      </w:tr>
      <w:tr w:rsidR="00BA4D53" w14:paraId="07C19356" w14:textId="77777777" w:rsidTr="00BA4D53">
        <w:trPr>
          <w:trHeight w:val="780"/>
        </w:trPr>
        <w:tc>
          <w:tcPr>
            <w:tcW w:w="996" w:type="dxa"/>
            <w:vMerge/>
            <w:tcBorders>
              <w:left w:val="single" w:sz="6" w:space="0" w:color="auto"/>
              <w:right w:val="single" w:sz="6" w:space="0" w:color="auto"/>
            </w:tcBorders>
          </w:tcPr>
          <w:p w14:paraId="17B6F544" w14:textId="77777777" w:rsidR="00BA4D53" w:rsidRDefault="00BA4D5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vMerge/>
            <w:tcBorders>
              <w:left w:val="single" w:sz="6" w:space="0" w:color="auto"/>
              <w:right w:val="single" w:sz="6" w:space="0" w:color="auto"/>
            </w:tcBorders>
          </w:tcPr>
          <w:p w14:paraId="60EBFCEE" w14:textId="77777777" w:rsidR="00BA4D53" w:rsidRDefault="00BA4D5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4" w:space="0" w:color="auto"/>
              <w:left w:val="single" w:sz="6" w:space="0" w:color="auto"/>
              <w:bottom w:val="single" w:sz="4" w:space="0" w:color="auto"/>
              <w:right w:val="single" w:sz="6" w:space="0" w:color="auto"/>
            </w:tcBorders>
          </w:tcPr>
          <w:p w14:paraId="251EF0D5" w14:textId="77777777" w:rsidR="00BA4D53" w:rsidRDefault="00BA4D53" w:rsidP="00BA4D53">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050502</w:t>
            </w:r>
            <w:r>
              <w:rPr>
                <w:rFonts w:ascii="ＭＳ ゴシック" w:eastAsia="ＭＳ ゴシック" w:cs="ＭＳ ゴシック" w:hint="eastAsia"/>
                <w:color w:val="000000"/>
                <w:kern w:val="0"/>
                <w:sz w:val="18"/>
                <w:szCs w:val="18"/>
              </w:rPr>
              <w:t xml:space="preserve">　</w:t>
            </w:r>
            <w:r>
              <w:rPr>
                <w:rFonts w:ascii="ＭＳ ゴシック" w:eastAsia="ＭＳ ゴシック" w:cs="ＭＳ ゴシック"/>
                <w:color w:val="000000"/>
                <w:kern w:val="0"/>
                <w:sz w:val="18"/>
                <w:szCs w:val="18"/>
              </w:rPr>
              <w:t>OSB</w:t>
            </w:r>
          </w:p>
          <w:p w14:paraId="2F09D54D" w14:textId="77777777" w:rsidR="00BA4D53" w:rsidRDefault="00BA4D53" w:rsidP="00BA4D53">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（配向性ストランド</w:t>
            </w: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ボード）</w:t>
            </w:r>
          </w:p>
          <w:p w14:paraId="58531E63" w14:textId="77777777" w:rsidR="00BA4D53" w:rsidRDefault="00BA4D53" w:rsidP="00BA4D53">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Oriented strand Board</w:t>
            </w:r>
            <w:r>
              <w:rPr>
                <w:rFonts w:ascii="ＭＳ ゴシック" w:eastAsia="ＭＳ ゴシック" w:cs="ＭＳ ゴシック" w:hint="eastAsia"/>
                <w:color w:val="000000"/>
                <w:kern w:val="0"/>
                <w:sz w:val="18"/>
                <w:szCs w:val="18"/>
              </w:rPr>
              <w:t>（</w:t>
            </w:r>
            <w:r>
              <w:rPr>
                <w:rFonts w:ascii="ＭＳ ゴシック" w:eastAsia="ＭＳ ゴシック" w:cs="ＭＳ ゴシック"/>
                <w:color w:val="000000"/>
                <w:kern w:val="0"/>
                <w:sz w:val="18"/>
                <w:szCs w:val="18"/>
              </w:rPr>
              <w:t>OSB</w:t>
            </w:r>
            <w:r>
              <w:rPr>
                <w:rFonts w:ascii="ＭＳ ゴシック" w:eastAsia="ＭＳ ゴシック" w:cs="ＭＳ ゴシック" w:hint="eastAsia"/>
                <w:color w:val="000000"/>
                <w:kern w:val="0"/>
                <w:sz w:val="18"/>
                <w:szCs w:val="18"/>
              </w:rPr>
              <w:t>）</w:t>
            </w:r>
          </w:p>
        </w:tc>
      </w:tr>
      <w:tr w:rsidR="00BA4D53" w14:paraId="2D4C7EAE" w14:textId="77777777" w:rsidTr="00BA4D53">
        <w:trPr>
          <w:trHeight w:val="790"/>
        </w:trPr>
        <w:tc>
          <w:tcPr>
            <w:tcW w:w="996" w:type="dxa"/>
            <w:tcBorders>
              <w:top w:val="nil"/>
              <w:left w:val="single" w:sz="6" w:space="0" w:color="auto"/>
              <w:bottom w:val="nil"/>
              <w:right w:val="single" w:sz="6" w:space="0" w:color="auto"/>
            </w:tcBorders>
          </w:tcPr>
          <w:p w14:paraId="2D11E8FD" w14:textId="77777777" w:rsidR="00BA4D53" w:rsidRDefault="00BA4D5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vMerge/>
            <w:tcBorders>
              <w:left w:val="single" w:sz="6" w:space="0" w:color="auto"/>
              <w:bottom w:val="nil"/>
              <w:right w:val="single" w:sz="6" w:space="0" w:color="auto"/>
            </w:tcBorders>
          </w:tcPr>
          <w:p w14:paraId="23240635" w14:textId="77777777" w:rsidR="00BA4D53" w:rsidRDefault="00BA4D5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nil"/>
              <w:right w:val="single" w:sz="6" w:space="0" w:color="auto"/>
            </w:tcBorders>
          </w:tcPr>
          <w:p w14:paraId="380EDFFE" w14:textId="77777777" w:rsidR="00BA4D53" w:rsidRDefault="00BA4D5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050503</w:t>
            </w:r>
            <w:r>
              <w:rPr>
                <w:rFonts w:ascii="ＭＳ ゴシック" w:eastAsia="ＭＳ ゴシック" w:cs="ＭＳ ゴシック" w:hint="eastAsia"/>
                <w:color w:val="000000"/>
                <w:kern w:val="0"/>
                <w:sz w:val="18"/>
                <w:szCs w:val="18"/>
              </w:rPr>
              <w:t xml:space="preserve">　その他の</w:t>
            </w:r>
          </w:p>
          <w:p w14:paraId="2DB3EAB7" w14:textId="77777777" w:rsidR="00BA4D53" w:rsidRDefault="00BA4D5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パーティクルボード</w:t>
            </w:r>
          </w:p>
          <w:p w14:paraId="6A404758" w14:textId="77777777" w:rsidR="00BA4D53" w:rsidRDefault="00BA4D5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particle board</w:t>
            </w:r>
          </w:p>
        </w:tc>
      </w:tr>
      <w:tr w:rsidR="00EF4963" w14:paraId="62BBA221" w14:textId="77777777" w:rsidTr="00EB15B9">
        <w:trPr>
          <w:trHeight w:val="362"/>
        </w:trPr>
        <w:tc>
          <w:tcPr>
            <w:tcW w:w="996" w:type="dxa"/>
            <w:tcBorders>
              <w:top w:val="nil"/>
              <w:left w:val="single" w:sz="6" w:space="0" w:color="auto"/>
              <w:bottom w:val="nil"/>
              <w:right w:val="single" w:sz="6" w:space="0" w:color="auto"/>
            </w:tcBorders>
          </w:tcPr>
          <w:p w14:paraId="6AA4A29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48FD67D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050600</w:t>
            </w:r>
            <w:r>
              <w:rPr>
                <w:rFonts w:ascii="ＭＳ ゴシック" w:eastAsia="ＭＳ ゴシック" w:cs="ＭＳ ゴシック" w:hint="eastAsia"/>
                <w:color w:val="000000"/>
                <w:kern w:val="0"/>
                <w:sz w:val="18"/>
                <w:szCs w:val="18"/>
              </w:rPr>
              <w:t>ファイバーボード</w:t>
            </w:r>
            <w:r>
              <w:rPr>
                <w:rFonts w:ascii="ＭＳ ゴシック" w:eastAsia="ＭＳ ゴシック" w:cs="ＭＳ ゴシック"/>
                <w:color w:val="000000"/>
                <w:kern w:val="0"/>
                <w:sz w:val="18"/>
                <w:szCs w:val="18"/>
              </w:rPr>
              <w:t xml:space="preserve"> Fibre board</w:t>
            </w:r>
          </w:p>
        </w:tc>
        <w:tc>
          <w:tcPr>
            <w:tcW w:w="3358" w:type="dxa"/>
            <w:tcBorders>
              <w:top w:val="single" w:sz="6" w:space="0" w:color="auto"/>
              <w:left w:val="nil"/>
              <w:bottom w:val="single" w:sz="6" w:space="0" w:color="auto"/>
              <w:right w:val="single" w:sz="6" w:space="0" w:color="auto"/>
            </w:tcBorders>
          </w:tcPr>
          <w:p w14:paraId="7168F63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DCF1FE8" w14:textId="77777777" w:rsidTr="00EB15B9">
        <w:trPr>
          <w:trHeight w:val="658"/>
        </w:trPr>
        <w:tc>
          <w:tcPr>
            <w:tcW w:w="996" w:type="dxa"/>
            <w:tcBorders>
              <w:top w:val="nil"/>
              <w:left w:val="single" w:sz="6" w:space="0" w:color="auto"/>
              <w:bottom w:val="nil"/>
              <w:right w:val="single" w:sz="6" w:space="0" w:color="auto"/>
            </w:tcBorders>
          </w:tcPr>
          <w:p w14:paraId="5347C4B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nil"/>
            </w:tcBorders>
          </w:tcPr>
          <w:p w14:paraId="0351D26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7501AF4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050601</w:t>
            </w:r>
            <w:r>
              <w:rPr>
                <w:rFonts w:ascii="ＭＳ ゴシック" w:eastAsia="ＭＳ ゴシック" w:cs="ＭＳ ゴシック" w:hint="eastAsia"/>
                <w:color w:val="000000"/>
                <w:kern w:val="0"/>
                <w:sz w:val="18"/>
                <w:szCs w:val="18"/>
              </w:rPr>
              <w:t xml:space="preserve">　中質繊維版（</w:t>
            </w:r>
            <w:r>
              <w:rPr>
                <w:rFonts w:ascii="ＭＳ ゴシック" w:eastAsia="ＭＳ ゴシック" w:cs="ＭＳ ゴシック"/>
                <w:color w:val="000000"/>
                <w:kern w:val="0"/>
                <w:sz w:val="18"/>
                <w:szCs w:val="18"/>
              </w:rPr>
              <w:t>MDF</w:t>
            </w:r>
            <w:r>
              <w:rPr>
                <w:rFonts w:ascii="ＭＳ ゴシック" w:eastAsia="ＭＳ ゴシック" w:cs="ＭＳ ゴシック" w:hint="eastAsia"/>
                <w:color w:val="000000"/>
                <w:kern w:val="0"/>
                <w:sz w:val="18"/>
                <w:szCs w:val="18"/>
              </w:rPr>
              <w:t>）</w:t>
            </w:r>
          </w:p>
          <w:p w14:paraId="5CAE2C4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Medium Density</w:t>
            </w:r>
          </w:p>
          <w:p w14:paraId="20E5AFE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Fibreboard</w:t>
            </w:r>
          </w:p>
        </w:tc>
      </w:tr>
      <w:tr w:rsidR="00EF4963" w14:paraId="74180857" w14:textId="77777777" w:rsidTr="00EB15B9">
        <w:trPr>
          <w:trHeight w:val="619"/>
        </w:trPr>
        <w:tc>
          <w:tcPr>
            <w:tcW w:w="996" w:type="dxa"/>
            <w:tcBorders>
              <w:top w:val="nil"/>
              <w:left w:val="single" w:sz="6" w:space="0" w:color="auto"/>
              <w:bottom w:val="nil"/>
              <w:right w:val="single" w:sz="6" w:space="0" w:color="auto"/>
            </w:tcBorders>
          </w:tcPr>
          <w:p w14:paraId="6E07FE9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3BDE11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671C05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050602</w:t>
            </w:r>
            <w:r>
              <w:rPr>
                <w:rFonts w:ascii="ＭＳ ゴシック" w:eastAsia="ＭＳ ゴシック" w:cs="ＭＳ ゴシック" w:hint="eastAsia"/>
                <w:color w:val="000000"/>
                <w:kern w:val="0"/>
                <w:sz w:val="18"/>
                <w:szCs w:val="18"/>
              </w:rPr>
              <w:t xml:space="preserve">　硬質繊維版（</w:t>
            </w:r>
            <w:r>
              <w:rPr>
                <w:rFonts w:ascii="ＭＳ ゴシック" w:eastAsia="ＭＳ ゴシック" w:cs="ＭＳ ゴシック"/>
                <w:color w:val="000000"/>
                <w:kern w:val="0"/>
                <w:sz w:val="18"/>
                <w:szCs w:val="18"/>
              </w:rPr>
              <w:t>HDF</w:t>
            </w:r>
            <w:r>
              <w:rPr>
                <w:rFonts w:ascii="ＭＳ ゴシック" w:eastAsia="ＭＳ ゴシック" w:cs="ＭＳ ゴシック" w:hint="eastAsia"/>
                <w:color w:val="000000"/>
                <w:kern w:val="0"/>
                <w:sz w:val="18"/>
                <w:szCs w:val="18"/>
              </w:rPr>
              <w:t>）</w:t>
            </w:r>
          </w:p>
          <w:p w14:paraId="34EBD8C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High Density</w:t>
            </w:r>
          </w:p>
          <w:p w14:paraId="56E79BE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Fibreboard</w:t>
            </w:r>
          </w:p>
        </w:tc>
      </w:tr>
      <w:tr w:rsidR="00EF4963" w14:paraId="31D9CDED" w14:textId="77777777" w:rsidTr="00EB15B9">
        <w:trPr>
          <w:trHeight w:val="965"/>
        </w:trPr>
        <w:tc>
          <w:tcPr>
            <w:tcW w:w="996" w:type="dxa"/>
            <w:tcBorders>
              <w:top w:val="nil"/>
              <w:left w:val="single" w:sz="6" w:space="0" w:color="auto"/>
              <w:bottom w:val="nil"/>
              <w:right w:val="single" w:sz="6" w:space="0" w:color="auto"/>
            </w:tcBorders>
          </w:tcPr>
          <w:p w14:paraId="5904EFA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D6A07C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nil"/>
              <w:right w:val="single" w:sz="6" w:space="0" w:color="auto"/>
            </w:tcBorders>
          </w:tcPr>
          <w:p w14:paraId="57B8FC5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050603</w:t>
            </w:r>
            <w:r>
              <w:rPr>
                <w:rFonts w:ascii="ＭＳ ゴシック" w:eastAsia="ＭＳ ゴシック" w:cs="ＭＳ ゴシック" w:hint="eastAsia"/>
                <w:color w:val="000000"/>
                <w:kern w:val="0"/>
                <w:sz w:val="18"/>
                <w:szCs w:val="18"/>
              </w:rPr>
              <w:t>ソフトボードおよび</w:t>
            </w:r>
          </w:p>
          <w:p w14:paraId="6EB46A8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インシュレーションボード</w:t>
            </w:r>
          </w:p>
          <w:p w14:paraId="1A683C6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Softboard and insulating</w:t>
            </w:r>
          </w:p>
          <w:p w14:paraId="2BE1F01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board</w:t>
            </w:r>
          </w:p>
        </w:tc>
      </w:tr>
      <w:tr w:rsidR="00EF4963" w14:paraId="7CAC4008" w14:textId="77777777" w:rsidTr="00EB15B9">
        <w:trPr>
          <w:trHeight w:val="355"/>
        </w:trPr>
        <w:tc>
          <w:tcPr>
            <w:tcW w:w="996" w:type="dxa"/>
            <w:tcBorders>
              <w:top w:val="nil"/>
              <w:left w:val="single" w:sz="6" w:space="0" w:color="auto"/>
              <w:bottom w:val="nil"/>
              <w:right w:val="single" w:sz="6" w:space="0" w:color="auto"/>
            </w:tcBorders>
          </w:tcPr>
          <w:p w14:paraId="0BBDD15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0C13F09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050700</w:t>
            </w:r>
            <w:r>
              <w:rPr>
                <w:rFonts w:ascii="ＭＳ ゴシック" w:eastAsia="ＭＳ ゴシック" w:cs="ＭＳ ゴシック" w:hint="eastAsia"/>
                <w:color w:val="000000"/>
                <w:kern w:val="0"/>
                <w:sz w:val="18"/>
                <w:szCs w:val="18"/>
              </w:rPr>
              <w:t xml:space="preserve">　セメントボード</w:t>
            </w:r>
            <w:r>
              <w:rPr>
                <w:rFonts w:ascii="ＭＳ ゴシック" w:eastAsia="ＭＳ ゴシック" w:cs="ＭＳ ゴシック"/>
                <w:color w:val="000000"/>
                <w:kern w:val="0"/>
                <w:sz w:val="18"/>
                <w:szCs w:val="18"/>
              </w:rPr>
              <w:t xml:space="preserve"> Cement board</w:t>
            </w:r>
          </w:p>
        </w:tc>
        <w:tc>
          <w:tcPr>
            <w:tcW w:w="3358" w:type="dxa"/>
            <w:tcBorders>
              <w:top w:val="single" w:sz="6" w:space="0" w:color="auto"/>
              <w:left w:val="single" w:sz="6" w:space="0" w:color="auto"/>
              <w:bottom w:val="single" w:sz="6" w:space="0" w:color="auto"/>
              <w:right w:val="single" w:sz="6" w:space="0" w:color="auto"/>
            </w:tcBorders>
          </w:tcPr>
          <w:p w14:paraId="51426F1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注：木毛セメント板等</w:t>
            </w:r>
          </w:p>
        </w:tc>
      </w:tr>
      <w:tr w:rsidR="00EF4963" w14:paraId="37068D01" w14:textId="77777777" w:rsidTr="00EB15B9">
        <w:trPr>
          <w:trHeight w:val="338"/>
        </w:trPr>
        <w:tc>
          <w:tcPr>
            <w:tcW w:w="996" w:type="dxa"/>
            <w:tcBorders>
              <w:top w:val="nil"/>
              <w:left w:val="single" w:sz="6" w:space="0" w:color="auto"/>
              <w:bottom w:val="nil"/>
              <w:right w:val="single" w:sz="6" w:space="0" w:color="auto"/>
            </w:tcBorders>
          </w:tcPr>
          <w:p w14:paraId="7721771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12" w:space="0" w:color="auto"/>
              <w:right w:val="single" w:sz="6" w:space="0" w:color="auto"/>
            </w:tcBorders>
          </w:tcPr>
          <w:p w14:paraId="59E223F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050800</w:t>
            </w:r>
            <w:r>
              <w:rPr>
                <w:rFonts w:ascii="ＭＳ ゴシック" w:eastAsia="ＭＳ ゴシック" w:cs="ＭＳ ゴシック" w:hint="eastAsia"/>
                <w:color w:val="000000"/>
                <w:kern w:val="0"/>
                <w:sz w:val="18"/>
                <w:szCs w:val="18"/>
              </w:rPr>
              <w:t xml:space="preserve">　その他の木製パネル</w:t>
            </w:r>
            <w:r>
              <w:rPr>
                <w:rFonts w:ascii="ＭＳ ゴシック" w:eastAsia="ＭＳ ゴシック" w:cs="ＭＳ ゴシック"/>
                <w:color w:val="000000"/>
                <w:kern w:val="0"/>
                <w:sz w:val="18"/>
                <w:szCs w:val="18"/>
              </w:rPr>
              <w:t xml:space="preserve"> Other wood-based panels</w:t>
            </w:r>
          </w:p>
        </w:tc>
        <w:tc>
          <w:tcPr>
            <w:tcW w:w="3358" w:type="dxa"/>
            <w:tcBorders>
              <w:top w:val="nil"/>
              <w:left w:val="single" w:sz="6" w:space="0" w:color="auto"/>
              <w:bottom w:val="nil"/>
              <w:right w:val="single" w:sz="6" w:space="0" w:color="auto"/>
            </w:tcBorders>
          </w:tcPr>
          <w:p w14:paraId="2AA5D5C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0912B77" w14:textId="77777777" w:rsidTr="00EF4963">
        <w:trPr>
          <w:trHeight w:val="86"/>
        </w:trPr>
        <w:tc>
          <w:tcPr>
            <w:tcW w:w="996" w:type="dxa"/>
            <w:tcBorders>
              <w:top w:val="single" w:sz="12" w:space="0" w:color="auto"/>
              <w:left w:val="nil"/>
              <w:bottom w:val="nil"/>
              <w:right w:val="nil"/>
            </w:tcBorders>
          </w:tcPr>
          <w:p w14:paraId="115C402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12" w:space="0" w:color="auto"/>
              <w:left w:val="nil"/>
              <w:bottom w:val="nil"/>
              <w:right w:val="nil"/>
            </w:tcBorders>
          </w:tcPr>
          <w:p w14:paraId="1B16A58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12" w:space="0" w:color="auto"/>
              <w:left w:val="nil"/>
              <w:bottom w:val="nil"/>
              <w:right w:val="nil"/>
            </w:tcBorders>
          </w:tcPr>
          <w:p w14:paraId="4ED9528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nil"/>
            </w:tcBorders>
          </w:tcPr>
          <w:p w14:paraId="02401C7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5B6999A" w14:textId="77777777" w:rsidTr="00EF4963">
        <w:trPr>
          <w:trHeight w:val="144"/>
        </w:trPr>
        <w:tc>
          <w:tcPr>
            <w:tcW w:w="996" w:type="dxa"/>
            <w:tcBorders>
              <w:top w:val="nil"/>
              <w:left w:val="nil"/>
              <w:bottom w:val="single" w:sz="18" w:space="0" w:color="auto"/>
              <w:right w:val="nil"/>
            </w:tcBorders>
          </w:tcPr>
          <w:p w14:paraId="0C3D687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single" w:sz="18" w:space="0" w:color="auto"/>
              <w:right w:val="nil"/>
            </w:tcBorders>
          </w:tcPr>
          <w:p w14:paraId="2ADCC3B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single" w:sz="18" w:space="0" w:color="auto"/>
              <w:right w:val="nil"/>
            </w:tcBorders>
          </w:tcPr>
          <w:p w14:paraId="724C34D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single" w:sz="18" w:space="0" w:color="auto"/>
              <w:right w:val="nil"/>
            </w:tcBorders>
          </w:tcPr>
          <w:p w14:paraId="709315C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3</w:t>
            </w:r>
          </w:p>
        </w:tc>
      </w:tr>
      <w:tr w:rsidR="00EF4963" w14:paraId="4D55F905" w14:textId="77777777" w:rsidTr="00FC4176">
        <w:trPr>
          <w:trHeight w:val="281"/>
        </w:trPr>
        <w:tc>
          <w:tcPr>
            <w:tcW w:w="3648" w:type="dxa"/>
            <w:gridSpan w:val="2"/>
            <w:tcBorders>
              <w:top w:val="single" w:sz="18" w:space="0" w:color="auto"/>
              <w:left w:val="single" w:sz="6" w:space="0" w:color="auto"/>
              <w:bottom w:val="nil"/>
              <w:right w:val="nil"/>
            </w:tcBorders>
          </w:tcPr>
          <w:p w14:paraId="592F98F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060000 </w:t>
            </w:r>
            <w:r>
              <w:rPr>
                <w:rFonts w:ascii="ＭＳ ゴシック" w:eastAsia="ＭＳ ゴシック" w:cs="ＭＳ ゴシック" w:hint="eastAsia"/>
                <w:color w:val="000000"/>
                <w:kern w:val="0"/>
                <w:sz w:val="18"/>
                <w:szCs w:val="18"/>
              </w:rPr>
              <w:t xml:space="preserve">木材製品　</w:t>
            </w:r>
            <w:r>
              <w:rPr>
                <w:rFonts w:ascii="ＭＳ ゴシック" w:eastAsia="ＭＳ ゴシック" w:cs="ＭＳ ゴシック"/>
                <w:color w:val="000000"/>
                <w:kern w:val="0"/>
                <w:sz w:val="18"/>
                <w:szCs w:val="18"/>
              </w:rPr>
              <w:t>Wood manufacturers</w:t>
            </w:r>
          </w:p>
        </w:tc>
        <w:tc>
          <w:tcPr>
            <w:tcW w:w="2443" w:type="dxa"/>
            <w:tcBorders>
              <w:top w:val="single" w:sz="18" w:space="0" w:color="auto"/>
              <w:left w:val="nil"/>
              <w:bottom w:val="nil"/>
              <w:right w:val="nil"/>
            </w:tcBorders>
          </w:tcPr>
          <w:p w14:paraId="7212115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18" w:space="0" w:color="auto"/>
              <w:left w:val="nil"/>
              <w:bottom w:val="single" w:sz="4" w:space="0" w:color="auto"/>
              <w:right w:val="single" w:sz="6" w:space="0" w:color="auto"/>
            </w:tcBorders>
          </w:tcPr>
          <w:p w14:paraId="3A2F8D8C" w14:textId="77777777" w:rsidR="00EF4963" w:rsidRDefault="00EF4963" w:rsidP="00EB15B9">
            <w:pPr>
              <w:autoSpaceDE w:val="0"/>
              <w:autoSpaceDN w:val="0"/>
              <w:adjustRightInd w:val="0"/>
              <w:spacing w:line="240" w:lineRule="exact"/>
              <w:jc w:val="center"/>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注：木材製品には木製及び木製以外の部品を含む木材製品を含む。以下コード</w:t>
            </w:r>
            <w:r>
              <w:rPr>
                <w:rFonts w:ascii="ＭＳ ゴシック" w:eastAsia="ＭＳ ゴシック" w:cs="ＭＳ ゴシック"/>
                <w:color w:val="000000"/>
                <w:kern w:val="0"/>
                <w:sz w:val="18"/>
                <w:szCs w:val="18"/>
              </w:rPr>
              <w:t>060000</w:t>
            </w:r>
            <w:r>
              <w:rPr>
                <w:rFonts w:ascii="ＭＳ ゴシック" w:eastAsia="ＭＳ ゴシック" w:cs="ＭＳ ゴシック" w:hint="eastAsia"/>
                <w:color w:val="000000"/>
                <w:kern w:val="0"/>
                <w:sz w:val="18"/>
                <w:szCs w:val="18"/>
              </w:rPr>
              <w:t>～</w:t>
            </w:r>
            <w:r>
              <w:rPr>
                <w:rFonts w:ascii="ＭＳ ゴシック" w:eastAsia="ＭＳ ゴシック" w:cs="ＭＳ ゴシック"/>
                <w:color w:val="000000"/>
                <w:kern w:val="0"/>
                <w:sz w:val="18"/>
                <w:szCs w:val="18"/>
              </w:rPr>
              <w:t>090000</w:t>
            </w:r>
            <w:r>
              <w:rPr>
                <w:rFonts w:ascii="ＭＳ ゴシック" w:eastAsia="ＭＳ ゴシック" w:cs="ＭＳ ゴシック" w:hint="eastAsia"/>
                <w:color w:val="000000"/>
                <w:kern w:val="0"/>
                <w:sz w:val="18"/>
                <w:szCs w:val="18"/>
              </w:rPr>
              <w:t>まで</w:t>
            </w: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同じ。</w:t>
            </w:r>
          </w:p>
        </w:tc>
      </w:tr>
      <w:tr w:rsidR="00EF4963" w14:paraId="4AC65F6F" w14:textId="77777777" w:rsidTr="00FC4176">
        <w:trPr>
          <w:trHeight w:val="262"/>
        </w:trPr>
        <w:tc>
          <w:tcPr>
            <w:tcW w:w="996" w:type="dxa"/>
            <w:tcBorders>
              <w:top w:val="nil"/>
              <w:left w:val="single" w:sz="6" w:space="0" w:color="auto"/>
              <w:bottom w:val="nil"/>
              <w:right w:val="single" w:sz="6" w:space="0" w:color="auto"/>
            </w:tcBorders>
          </w:tcPr>
          <w:p w14:paraId="763F016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6A254B97" w14:textId="77777777" w:rsidR="00EF4963" w:rsidRDefault="00EF4963" w:rsidP="00EB15B9">
            <w:pPr>
              <w:autoSpaceDE w:val="0"/>
              <w:autoSpaceDN w:val="0"/>
              <w:adjustRightInd w:val="0"/>
              <w:spacing w:line="240" w:lineRule="exact"/>
              <w:jc w:val="center"/>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060100</w:t>
            </w:r>
            <w:r>
              <w:rPr>
                <w:rFonts w:ascii="ＭＳ ゴシック" w:eastAsia="ＭＳ ゴシック" w:cs="ＭＳ ゴシック" w:hint="eastAsia"/>
                <w:color w:val="000000"/>
                <w:kern w:val="0"/>
                <w:sz w:val="18"/>
                <w:szCs w:val="18"/>
              </w:rPr>
              <w:t xml:space="preserve">　木製パッケージ</w:t>
            </w:r>
            <w:r>
              <w:rPr>
                <w:rFonts w:ascii="ＭＳ ゴシック" w:eastAsia="ＭＳ ゴシック" w:cs="ＭＳ ゴシック"/>
                <w:color w:val="000000"/>
                <w:kern w:val="0"/>
                <w:sz w:val="18"/>
                <w:szCs w:val="18"/>
              </w:rPr>
              <w:t xml:space="preserve"> Wood packaging</w:t>
            </w:r>
          </w:p>
        </w:tc>
        <w:tc>
          <w:tcPr>
            <w:tcW w:w="3358" w:type="dxa"/>
            <w:tcBorders>
              <w:top w:val="single" w:sz="4" w:space="0" w:color="auto"/>
              <w:left w:val="nil"/>
              <w:bottom w:val="nil"/>
              <w:right w:val="single" w:sz="6" w:space="0" w:color="auto"/>
            </w:tcBorders>
          </w:tcPr>
          <w:p w14:paraId="159330DE" w14:textId="77777777" w:rsidR="00EF4963" w:rsidRDefault="00EF4963" w:rsidP="00EB15B9">
            <w:pPr>
              <w:autoSpaceDE w:val="0"/>
              <w:autoSpaceDN w:val="0"/>
              <w:adjustRightInd w:val="0"/>
              <w:spacing w:line="240" w:lineRule="exact"/>
              <w:jc w:val="center"/>
              <w:rPr>
                <w:rFonts w:ascii="ＭＳ ゴシック" w:eastAsia="ＭＳ ゴシック" w:cs="ＭＳ ゴシック"/>
                <w:color w:val="000000"/>
                <w:kern w:val="0"/>
                <w:sz w:val="18"/>
                <w:szCs w:val="18"/>
              </w:rPr>
            </w:pPr>
          </w:p>
        </w:tc>
      </w:tr>
      <w:tr w:rsidR="00EF4963" w14:paraId="633E3CF3" w14:textId="77777777" w:rsidTr="00EB15B9">
        <w:trPr>
          <w:trHeight w:val="658"/>
        </w:trPr>
        <w:tc>
          <w:tcPr>
            <w:tcW w:w="996" w:type="dxa"/>
            <w:tcBorders>
              <w:top w:val="nil"/>
              <w:left w:val="single" w:sz="6" w:space="0" w:color="auto"/>
              <w:bottom w:val="nil"/>
              <w:right w:val="nil"/>
            </w:tcBorders>
          </w:tcPr>
          <w:p w14:paraId="3747F44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E73F2A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2131ECB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060101</w:t>
            </w:r>
            <w:r>
              <w:rPr>
                <w:rFonts w:ascii="ＭＳ ゴシック" w:eastAsia="ＭＳ ゴシック" w:cs="ＭＳ ゴシック" w:hint="eastAsia"/>
                <w:color w:val="000000"/>
                <w:kern w:val="0"/>
                <w:sz w:val="18"/>
                <w:szCs w:val="18"/>
              </w:rPr>
              <w:t xml:space="preserve">　パッケージおよび</w:t>
            </w:r>
          </w:p>
          <w:p w14:paraId="13529A0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木枠</w:t>
            </w:r>
          </w:p>
          <w:p w14:paraId="62EB897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Packaging and crates</w:t>
            </w:r>
          </w:p>
        </w:tc>
      </w:tr>
      <w:tr w:rsidR="00EF4963" w14:paraId="5792DC2E" w14:textId="77777777" w:rsidTr="00EB15B9">
        <w:trPr>
          <w:trHeight w:val="420"/>
        </w:trPr>
        <w:tc>
          <w:tcPr>
            <w:tcW w:w="996" w:type="dxa"/>
            <w:tcBorders>
              <w:top w:val="nil"/>
              <w:left w:val="single" w:sz="6" w:space="0" w:color="auto"/>
              <w:bottom w:val="nil"/>
              <w:right w:val="nil"/>
            </w:tcBorders>
          </w:tcPr>
          <w:p w14:paraId="65B5200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099909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4E4DD77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060102</w:t>
            </w:r>
            <w:r>
              <w:rPr>
                <w:rFonts w:ascii="ＭＳ ゴシック" w:eastAsia="ＭＳ ゴシック" w:cs="ＭＳ ゴシック" w:hint="eastAsia"/>
                <w:color w:val="000000"/>
                <w:kern w:val="0"/>
                <w:sz w:val="18"/>
                <w:szCs w:val="18"/>
              </w:rPr>
              <w:t xml:space="preserve">　ケーブルドラム</w:t>
            </w:r>
          </w:p>
          <w:p w14:paraId="1B4FB09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Cable drums</w:t>
            </w:r>
          </w:p>
        </w:tc>
      </w:tr>
      <w:tr w:rsidR="00EF4963" w14:paraId="7105A507" w14:textId="77777777" w:rsidTr="00EF4963">
        <w:trPr>
          <w:trHeight w:val="218"/>
        </w:trPr>
        <w:tc>
          <w:tcPr>
            <w:tcW w:w="996" w:type="dxa"/>
            <w:tcBorders>
              <w:top w:val="nil"/>
              <w:left w:val="single" w:sz="6" w:space="0" w:color="auto"/>
              <w:bottom w:val="nil"/>
              <w:right w:val="single" w:sz="6" w:space="0" w:color="auto"/>
            </w:tcBorders>
          </w:tcPr>
          <w:p w14:paraId="3815B90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4677BF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010A637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8"/>
                <w:szCs w:val="18"/>
              </w:rPr>
              <w:t>060103</w:t>
            </w:r>
            <w:r>
              <w:rPr>
                <w:rFonts w:ascii="ＭＳ ゴシック" w:eastAsia="ＭＳ ゴシック" w:cs="ＭＳ ゴシック" w:hint="eastAsia"/>
                <w:color w:val="000000"/>
                <w:kern w:val="0"/>
                <w:sz w:val="18"/>
                <w:szCs w:val="18"/>
              </w:rPr>
              <w:t xml:space="preserve">　パレット　</w:t>
            </w:r>
            <w:r>
              <w:rPr>
                <w:rFonts w:ascii="ＭＳ ゴシック" w:eastAsia="ＭＳ ゴシック" w:cs="ＭＳ ゴシック"/>
                <w:color w:val="000000"/>
                <w:kern w:val="0"/>
                <w:sz w:val="16"/>
                <w:szCs w:val="16"/>
              </w:rPr>
              <w:t>Pallets</w:t>
            </w:r>
          </w:p>
        </w:tc>
        <w:tc>
          <w:tcPr>
            <w:tcW w:w="3358" w:type="dxa"/>
            <w:tcBorders>
              <w:top w:val="single" w:sz="6" w:space="0" w:color="auto"/>
              <w:left w:val="single" w:sz="6" w:space="0" w:color="auto"/>
              <w:bottom w:val="single" w:sz="6" w:space="0" w:color="auto"/>
              <w:right w:val="single" w:sz="6" w:space="0" w:color="auto"/>
            </w:tcBorders>
          </w:tcPr>
          <w:p w14:paraId="06972F7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66282E8" w14:textId="77777777" w:rsidTr="00EF4963">
        <w:trPr>
          <w:trHeight w:val="876"/>
        </w:trPr>
        <w:tc>
          <w:tcPr>
            <w:tcW w:w="996" w:type="dxa"/>
            <w:tcBorders>
              <w:top w:val="nil"/>
              <w:left w:val="single" w:sz="6" w:space="0" w:color="auto"/>
              <w:bottom w:val="nil"/>
              <w:right w:val="nil"/>
            </w:tcBorders>
          </w:tcPr>
          <w:p w14:paraId="0098E1F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4222C1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nil"/>
              <w:right w:val="single" w:sz="6" w:space="0" w:color="auto"/>
            </w:tcBorders>
          </w:tcPr>
          <w:p w14:paraId="2E01E99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060104</w:t>
            </w:r>
            <w:r>
              <w:rPr>
                <w:rFonts w:ascii="ＭＳ ゴシック" w:eastAsia="ＭＳ ゴシック" w:cs="ＭＳ ゴシック" w:hint="eastAsia"/>
                <w:color w:val="000000"/>
                <w:kern w:val="0"/>
                <w:sz w:val="18"/>
                <w:szCs w:val="18"/>
              </w:rPr>
              <w:t xml:space="preserve">　樽、樽桶板および</w:t>
            </w:r>
          </w:p>
          <w:p w14:paraId="1A6A06A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その他の樽桶製品</w:t>
            </w:r>
          </w:p>
          <w:p w14:paraId="708EC85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Barrels,staves and other</w:t>
            </w:r>
          </w:p>
          <w:p w14:paraId="30A9921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cooperage products</w:t>
            </w:r>
          </w:p>
        </w:tc>
        <w:tc>
          <w:tcPr>
            <w:tcW w:w="3358" w:type="dxa"/>
            <w:tcBorders>
              <w:top w:val="nil"/>
              <w:left w:val="single" w:sz="6" w:space="0" w:color="auto"/>
              <w:bottom w:val="nil"/>
              <w:right w:val="single" w:sz="6" w:space="0" w:color="auto"/>
            </w:tcBorders>
          </w:tcPr>
          <w:p w14:paraId="7456F0D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注：板材をタガで円筒状にまとめた、木桶、ふろおけ、水槽等</w:t>
            </w:r>
          </w:p>
        </w:tc>
      </w:tr>
      <w:tr w:rsidR="00EF4963" w14:paraId="32D300AB" w14:textId="77777777" w:rsidTr="00EB15B9">
        <w:trPr>
          <w:trHeight w:val="293"/>
        </w:trPr>
        <w:tc>
          <w:tcPr>
            <w:tcW w:w="996" w:type="dxa"/>
            <w:tcBorders>
              <w:top w:val="nil"/>
              <w:left w:val="single" w:sz="6" w:space="0" w:color="auto"/>
              <w:bottom w:val="nil"/>
              <w:right w:val="single" w:sz="6" w:space="0" w:color="auto"/>
            </w:tcBorders>
          </w:tcPr>
          <w:p w14:paraId="4C44E29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09B65CD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060200</w:t>
            </w:r>
            <w:r>
              <w:rPr>
                <w:rFonts w:ascii="ＭＳ ゴシック" w:eastAsia="ＭＳ ゴシック" w:cs="ＭＳ ゴシック" w:hint="eastAsia"/>
                <w:color w:val="000000"/>
                <w:kern w:val="0"/>
                <w:sz w:val="18"/>
                <w:szCs w:val="18"/>
              </w:rPr>
              <w:t xml:space="preserve">　家庭用品　</w:t>
            </w:r>
            <w:r>
              <w:rPr>
                <w:rFonts w:ascii="ＭＳ ゴシック" w:eastAsia="ＭＳ ゴシック" w:cs="ＭＳ ゴシック"/>
                <w:color w:val="000000"/>
                <w:kern w:val="0"/>
                <w:sz w:val="18"/>
                <w:szCs w:val="18"/>
              </w:rPr>
              <w:t>Household Goods</w:t>
            </w:r>
          </w:p>
        </w:tc>
        <w:tc>
          <w:tcPr>
            <w:tcW w:w="3358" w:type="dxa"/>
            <w:tcBorders>
              <w:top w:val="single" w:sz="6" w:space="0" w:color="auto"/>
              <w:left w:val="nil"/>
              <w:bottom w:val="single" w:sz="6" w:space="0" w:color="auto"/>
              <w:right w:val="single" w:sz="6" w:space="0" w:color="auto"/>
            </w:tcBorders>
          </w:tcPr>
          <w:p w14:paraId="7FA6889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677EDBD" w14:textId="77777777" w:rsidTr="00EF4963">
        <w:trPr>
          <w:trHeight w:val="218"/>
        </w:trPr>
        <w:tc>
          <w:tcPr>
            <w:tcW w:w="996" w:type="dxa"/>
            <w:tcBorders>
              <w:top w:val="nil"/>
              <w:left w:val="single" w:sz="6" w:space="0" w:color="auto"/>
              <w:bottom w:val="nil"/>
              <w:right w:val="single" w:sz="6" w:space="0" w:color="auto"/>
            </w:tcBorders>
          </w:tcPr>
          <w:p w14:paraId="63CD64A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99C48C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5BA0741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060201</w:t>
            </w:r>
            <w:r>
              <w:rPr>
                <w:rFonts w:ascii="ＭＳ ゴシック" w:eastAsia="ＭＳ ゴシック" w:cs="ＭＳ ゴシック" w:hint="eastAsia"/>
                <w:color w:val="000000"/>
                <w:kern w:val="0"/>
                <w:sz w:val="18"/>
                <w:szCs w:val="18"/>
              </w:rPr>
              <w:t xml:space="preserve">　木枠</w:t>
            </w:r>
            <w:r>
              <w:rPr>
                <w:rFonts w:ascii="ＭＳ ゴシック" w:eastAsia="ＭＳ ゴシック" w:cs="ＭＳ ゴシック"/>
                <w:color w:val="000000"/>
                <w:kern w:val="0"/>
                <w:sz w:val="18"/>
                <w:szCs w:val="18"/>
              </w:rPr>
              <w:t xml:space="preserve"> Wooden frames</w:t>
            </w:r>
          </w:p>
        </w:tc>
        <w:tc>
          <w:tcPr>
            <w:tcW w:w="3358" w:type="dxa"/>
            <w:tcBorders>
              <w:top w:val="single" w:sz="6" w:space="0" w:color="auto"/>
              <w:left w:val="single" w:sz="6" w:space="0" w:color="auto"/>
              <w:bottom w:val="single" w:sz="6" w:space="0" w:color="auto"/>
              <w:right w:val="single" w:sz="6" w:space="0" w:color="auto"/>
            </w:tcBorders>
          </w:tcPr>
          <w:p w14:paraId="3591D3D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1FDA1FCE" w14:textId="77777777" w:rsidTr="00EB15B9">
        <w:trPr>
          <w:trHeight w:val="600"/>
        </w:trPr>
        <w:tc>
          <w:tcPr>
            <w:tcW w:w="996" w:type="dxa"/>
            <w:tcBorders>
              <w:top w:val="nil"/>
              <w:left w:val="single" w:sz="6" w:space="0" w:color="auto"/>
              <w:bottom w:val="nil"/>
              <w:right w:val="single" w:sz="6" w:space="0" w:color="auto"/>
            </w:tcBorders>
          </w:tcPr>
          <w:p w14:paraId="31E84C5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7C4A56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0E0A426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060202</w:t>
            </w:r>
            <w:r>
              <w:rPr>
                <w:rFonts w:ascii="ＭＳ ゴシック" w:eastAsia="ＭＳ ゴシック" w:cs="ＭＳ ゴシック" w:hint="eastAsia"/>
                <w:color w:val="000000"/>
                <w:kern w:val="0"/>
                <w:sz w:val="18"/>
                <w:szCs w:val="18"/>
              </w:rPr>
              <w:t xml:space="preserve">　ブラシおよび</w:t>
            </w:r>
          </w:p>
          <w:p w14:paraId="3AA3198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取っ手・柄</w:t>
            </w:r>
            <w:r>
              <w:rPr>
                <w:rFonts w:ascii="ＭＳ ゴシック" w:eastAsia="ＭＳ ゴシック" w:cs="ＭＳ ゴシック"/>
                <w:color w:val="000000"/>
                <w:kern w:val="0"/>
                <w:sz w:val="18"/>
                <w:szCs w:val="18"/>
              </w:rPr>
              <w:t xml:space="preserve"> </w:t>
            </w:r>
          </w:p>
          <w:p w14:paraId="1E181AC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Brushes and handles</w:t>
            </w:r>
          </w:p>
        </w:tc>
      </w:tr>
      <w:tr w:rsidR="00EF4963" w14:paraId="7DDEFB79" w14:textId="77777777" w:rsidTr="00EF4963">
        <w:trPr>
          <w:trHeight w:val="658"/>
        </w:trPr>
        <w:tc>
          <w:tcPr>
            <w:tcW w:w="996" w:type="dxa"/>
            <w:tcBorders>
              <w:top w:val="nil"/>
              <w:left w:val="single" w:sz="6" w:space="0" w:color="auto"/>
              <w:bottom w:val="nil"/>
              <w:right w:val="single" w:sz="6" w:space="0" w:color="auto"/>
            </w:tcBorders>
          </w:tcPr>
          <w:p w14:paraId="0E02D8E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E48298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516DF37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060203</w:t>
            </w:r>
            <w:r>
              <w:rPr>
                <w:rFonts w:ascii="ＭＳ ゴシック" w:eastAsia="ＭＳ ゴシック" w:cs="ＭＳ ゴシック" w:hint="eastAsia"/>
                <w:color w:val="000000"/>
                <w:kern w:val="0"/>
                <w:sz w:val="18"/>
                <w:szCs w:val="18"/>
              </w:rPr>
              <w:t xml:space="preserve">　台所用品および同類</w:t>
            </w:r>
          </w:p>
          <w:p w14:paraId="0220EFE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の用具</w:t>
            </w:r>
            <w:r>
              <w:rPr>
                <w:rFonts w:ascii="ＭＳ ゴシック" w:eastAsia="ＭＳ ゴシック" w:cs="ＭＳ ゴシック"/>
                <w:color w:val="000000"/>
                <w:kern w:val="0"/>
                <w:sz w:val="18"/>
                <w:szCs w:val="18"/>
              </w:rPr>
              <w:t xml:space="preserve"> Kitchenware and</w:t>
            </w:r>
          </w:p>
          <w:p w14:paraId="44A006B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similar utencils</w:t>
            </w:r>
          </w:p>
        </w:tc>
        <w:tc>
          <w:tcPr>
            <w:tcW w:w="3358" w:type="dxa"/>
            <w:tcBorders>
              <w:top w:val="single" w:sz="6" w:space="0" w:color="auto"/>
              <w:left w:val="single" w:sz="6" w:space="0" w:color="auto"/>
              <w:bottom w:val="single" w:sz="6" w:space="0" w:color="auto"/>
              <w:right w:val="single" w:sz="6" w:space="0" w:color="auto"/>
            </w:tcBorders>
          </w:tcPr>
          <w:p w14:paraId="4A2EBB9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注：鍋蓋、鍋敷き、まな板、しゃもじ、スプーン、お箸、お椀、爪楊枝、お膳等</w:t>
            </w:r>
          </w:p>
        </w:tc>
      </w:tr>
      <w:tr w:rsidR="00EF4963" w14:paraId="79D63F65" w14:textId="77777777" w:rsidTr="00EB15B9">
        <w:trPr>
          <w:trHeight w:val="658"/>
        </w:trPr>
        <w:tc>
          <w:tcPr>
            <w:tcW w:w="996" w:type="dxa"/>
            <w:tcBorders>
              <w:top w:val="nil"/>
              <w:left w:val="single" w:sz="6" w:space="0" w:color="auto"/>
              <w:bottom w:val="nil"/>
              <w:right w:val="single" w:sz="6" w:space="0" w:color="auto"/>
            </w:tcBorders>
          </w:tcPr>
          <w:p w14:paraId="6E62419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A7A7E8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585561C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060204</w:t>
            </w:r>
            <w:r>
              <w:rPr>
                <w:rFonts w:ascii="ＭＳ ゴシック" w:eastAsia="ＭＳ ゴシック" w:cs="ＭＳ ゴシック" w:hint="eastAsia"/>
                <w:color w:val="000000"/>
                <w:kern w:val="0"/>
                <w:sz w:val="18"/>
                <w:szCs w:val="18"/>
              </w:rPr>
              <w:t xml:space="preserve">　ハンガーおよび</w:t>
            </w:r>
          </w:p>
          <w:p w14:paraId="5E93F8F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衣服掛け具</w:t>
            </w:r>
            <w:r>
              <w:rPr>
                <w:rFonts w:ascii="ＭＳ ゴシック" w:eastAsia="ＭＳ ゴシック" w:cs="ＭＳ ゴシック"/>
                <w:color w:val="000000"/>
                <w:kern w:val="0"/>
                <w:sz w:val="18"/>
                <w:szCs w:val="18"/>
              </w:rPr>
              <w:t xml:space="preserve"> Hangers and</w:t>
            </w:r>
          </w:p>
          <w:p w14:paraId="6DC3CD8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clothes pegs</w:t>
            </w:r>
          </w:p>
        </w:tc>
      </w:tr>
      <w:tr w:rsidR="00EF4963" w14:paraId="3CCD7CEA" w14:textId="77777777" w:rsidTr="00EF4963">
        <w:trPr>
          <w:trHeight w:val="218"/>
        </w:trPr>
        <w:tc>
          <w:tcPr>
            <w:tcW w:w="996" w:type="dxa"/>
            <w:tcBorders>
              <w:top w:val="nil"/>
              <w:left w:val="single" w:sz="6" w:space="0" w:color="auto"/>
              <w:bottom w:val="nil"/>
              <w:right w:val="single" w:sz="6" w:space="0" w:color="auto"/>
            </w:tcBorders>
          </w:tcPr>
          <w:p w14:paraId="2B4AFFD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7451E7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31AF7D4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060205</w:t>
            </w:r>
            <w:r>
              <w:rPr>
                <w:rFonts w:ascii="ＭＳ ゴシック" w:eastAsia="ＭＳ ゴシック" w:cs="ＭＳ ゴシック" w:hint="eastAsia"/>
                <w:color w:val="000000"/>
                <w:kern w:val="0"/>
                <w:sz w:val="18"/>
                <w:szCs w:val="18"/>
              </w:rPr>
              <w:t xml:space="preserve">　マッチ</w:t>
            </w:r>
            <w:r>
              <w:rPr>
                <w:rFonts w:ascii="ＭＳ ゴシック" w:eastAsia="ＭＳ ゴシック" w:cs="ＭＳ ゴシック"/>
                <w:color w:val="000000"/>
                <w:kern w:val="0"/>
                <w:sz w:val="18"/>
                <w:szCs w:val="18"/>
              </w:rPr>
              <w:t xml:space="preserve"> Matches</w:t>
            </w:r>
          </w:p>
        </w:tc>
        <w:tc>
          <w:tcPr>
            <w:tcW w:w="3358" w:type="dxa"/>
            <w:tcBorders>
              <w:top w:val="single" w:sz="6" w:space="0" w:color="auto"/>
              <w:left w:val="single" w:sz="6" w:space="0" w:color="auto"/>
              <w:bottom w:val="single" w:sz="6" w:space="0" w:color="auto"/>
              <w:right w:val="single" w:sz="6" w:space="0" w:color="auto"/>
            </w:tcBorders>
          </w:tcPr>
          <w:p w14:paraId="3465B49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330B323" w14:textId="77777777" w:rsidTr="00EF4963">
        <w:trPr>
          <w:trHeight w:val="437"/>
        </w:trPr>
        <w:tc>
          <w:tcPr>
            <w:tcW w:w="996" w:type="dxa"/>
            <w:tcBorders>
              <w:top w:val="nil"/>
              <w:left w:val="single" w:sz="6" w:space="0" w:color="auto"/>
              <w:bottom w:val="nil"/>
              <w:right w:val="single" w:sz="6" w:space="0" w:color="auto"/>
            </w:tcBorders>
          </w:tcPr>
          <w:p w14:paraId="323DED1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CBE055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70DECC7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060206</w:t>
            </w:r>
            <w:r>
              <w:rPr>
                <w:rFonts w:ascii="ＭＳ ゴシック" w:eastAsia="ＭＳ ゴシック" w:cs="ＭＳ ゴシック" w:hint="eastAsia"/>
                <w:color w:val="000000"/>
                <w:kern w:val="0"/>
                <w:sz w:val="18"/>
                <w:szCs w:val="18"/>
              </w:rPr>
              <w:t xml:space="preserve">　風呂場用品</w:t>
            </w:r>
          </w:p>
          <w:p w14:paraId="2E56DB7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Bathroom accessories</w:t>
            </w:r>
          </w:p>
        </w:tc>
        <w:tc>
          <w:tcPr>
            <w:tcW w:w="3358" w:type="dxa"/>
            <w:tcBorders>
              <w:top w:val="single" w:sz="6" w:space="0" w:color="auto"/>
              <w:left w:val="single" w:sz="6" w:space="0" w:color="auto"/>
              <w:bottom w:val="single" w:sz="6" w:space="0" w:color="auto"/>
              <w:right w:val="single" w:sz="6" w:space="0" w:color="auto"/>
            </w:tcBorders>
          </w:tcPr>
          <w:p w14:paraId="552EC70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便座</w:t>
            </w:r>
          </w:p>
          <w:p w14:paraId="7E969DC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Toilet seats</w:t>
            </w:r>
          </w:p>
        </w:tc>
      </w:tr>
      <w:tr w:rsidR="00EF4963" w14:paraId="0CBEC1E4" w14:textId="77777777" w:rsidTr="00EF4963">
        <w:trPr>
          <w:trHeight w:val="218"/>
        </w:trPr>
        <w:tc>
          <w:tcPr>
            <w:tcW w:w="996" w:type="dxa"/>
            <w:tcBorders>
              <w:top w:val="nil"/>
              <w:left w:val="single" w:sz="6" w:space="0" w:color="auto"/>
              <w:bottom w:val="nil"/>
              <w:right w:val="single" w:sz="6" w:space="0" w:color="auto"/>
            </w:tcBorders>
          </w:tcPr>
          <w:p w14:paraId="2E5534A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5D2F7D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597BAE6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060207 </w:t>
            </w:r>
            <w:r>
              <w:rPr>
                <w:rFonts w:ascii="ＭＳ ゴシック" w:eastAsia="ＭＳ ゴシック" w:cs="ＭＳ ゴシック" w:hint="eastAsia"/>
                <w:color w:val="000000"/>
                <w:kern w:val="0"/>
                <w:sz w:val="18"/>
                <w:szCs w:val="18"/>
              </w:rPr>
              <w:t>梯子</w:t>
            </w:r>
            <w:r>
              <w:rPr>
                <w:rFonts w:ascii="ＭＳ ゴシック" w:eastAsia="ＭＳ ゴシック" w:cs="ＭＳ ゴシック"/>
                <w:color w:val="000000"/>
                <w:kern w:val="0"/>
                <w:sz w:val="18"/>
                <w:szCs w:val="18"/>
              </w:rPr>
              <w:t xml:space="preserve"> Ladders</w:t>
            </w:r>
          </w:p>
        </w:tc>
        <w:tc>
          <w:tcPr>
            <w:tcW w:w="3358" w:type="dxa"/>
            <w:tcBorders>
              <w:top w:val="single" w:sz="6" w:space="0" w:color="auto"/>
              <w:left w:val="single" w:sz="6" w:space="0" w:color="auto"/>
              <w:bottom w:val="single" w:sz="6" w:space="0" w:color="auto"/>
              <w:right w:val="single" w:sz="6" w:space="0" w:color="auto"/>
            </w:tcBorders>
          </w:tcPr>
          <w:p w14:paraId="78DE8C7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C096419" w14:textId="77777777" w:rsidTr="00EF4963">
        <w:trPr>
          <w:trHeight w:val="475"/>
        </w:trPr>
        <w:tc>
          <w:tcPr>
            <w:tcW w:w="996" w:type="dxa"/>
            <w:tcBorders>
              <w:top w:val="nil"/>
              <w:left w:val="single" w:sz="6" w:space="0" w:color="auto"/>
              <w:bottom w:val="nil"/>
              <w:right w:val="single" w:sz="6" w:space="0" w:color="auto"/>
            </w:tcBorders>
          </w:tcPr>
          <w:p w14:paraId="0D20FE9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5D42B5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778EA64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060208 </w:t>
            </w:r>
            <w:r>
              <w:rPr>
                <w:rFonts w:ascii="ＭＳ ゴシック" w:eastAsia="ＭＳ ゴシック" w:cs="ＭＳ ゴシック" w:hint="eastAsia"/>
                <w:color w:val="000000"/>
                <w:kern w:val="0"/>
                <w:sz w:val="18"/>
                <w:szCs w:val="18"/>
              </w:rPr>
              <w:t>木製虫除け</w:t>
            </w:r>
          </w:p>
          <w:p w14:paraId="368EDD0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Wood-based insectrepellent</w:t>
            </w:r>
          </w:p>
        </w:tc>
        <w:tc>
          <w:tcPr>
            <w:tcW w:w="3358" w:type="dxa"/>
            <w:tcBorders>
              <w:top w:val="single" w:sz="6" w:space="0" w:color="auto"/>
              <w:left w:val="single" w:sz="6" w:space="0" w:color="auto"/>
              <w:bottom w:val="single" w:sz="6" w:space="0" w:color="auto"/>
              <w:right w:val="single" w:sz="6" w:space="0" w:color="auto"/>
            </w:tcBorders>
          </w:tcPr>
          <w:p w14:paraId="21C2DF9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蚊取り線香（</w:t>
            </w: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注：木材を含むもの）</w:t>
            </w:r>
            <w:r>
              <w:rPr>
                <w:rFonts w:ascii="ＭＳ ゴシック" w:eastAsia="ＭＳ ゴシック" w:cs="ＭＳ ゴシック"/>
                <w:color w:val="000000"/>
                <w:kern w:val="0"/>
                <w:sz w:val="18"/>
                <w:szCs w:val="18"/>
              </w:rPr>
              <w:t>Mosquito coil</w:t>
            </w:r>
          </w:p>
        </w:tc>
      </w:tr>
      <w:tr w:rsidR="00EF4963" w14:paraId="0E8209AA" w14:textId="77777777" w:rsidTr="00EF4963">
        <w:trPr>
          <w:trHeight w:val="437"/>
        </w:trPr>
        <w:tc>
          <w:tcPr>
            <w:tcW w:w="996" w:type="dxa"/>
            <w:tcBorders>
              <w:top w:val="nil"/>
              <w:left w:val="single" w:sz="6" w:space="0" w:color="auto"/>
              <w:bottom w:val="nil"/>
              <w:right w:val="single" w:sz="6" w:space="0" w:color="auto"/>
            </w:tcBorders>
          </w:tcPr>
          <w:p w14:paraId="1F51F9A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6E3956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nil"/>
              <w:right w:val="single" w:sz="6" w:space="0" w:color="auto"/>
            </w:tcBorders>
          </w:tcPr>
          <w:p w14:paraId="03E81F9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060209 </w:t>
            </w:r>
            <w:r>
              <w:rPr>
                <w:rFonts w:ascii="ＭＳ ゴシック" w:eastAsia="ＭＳ ゴシック" w:cs="ＭＳ ゴシック" w:hint="eastAsia"/>
                <w:color w:val="000000"/>
                <w:kern w:val="0"/>
                <w:sz w:val="18"/>
                <w:szCs w:val="18"/>
              </w:rPr>
              <w:t>その他の家庭製品</w:t>
            </w:r>
          </w:p>
          <w:p w14:paraId="7B107EA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household products</w:t>
            </w:r>
          </w:p>
        </w:tc>
        <w:tc>
          <w:tcPr>
            <w:tcW w:w="3358" w:type="dxa"/>
            <w:tcBorders>
              <w:top w:val="single" w:sz="6" w:space="0" w:color="auto"/>
              <w:left w:val="single" w:sz="6" w:space="0" w:color="auto"/>
              <w:bottom w:val="nil"/>
              <w:right w:val="single" w:sz="6" w:space="0" w:color="auto"/>
            </w:tcBorders>
          </w:tcPr>
          <w:p w14:paraId="42D8B41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注：珠のれん、日おおい、物干し台など</w:t>
            </w:r>
          </w:p>
        </w:tc>
      </w:tr>
      <w:tr w:rsidR="00EF4963" w14:paraId="29C0D996" w14:textId="77777777" w:rsidTr="00EB15B9">
        <w:trPr>
          <w:trHeight w:val="324"/>
        </w:trPr>
        <w:tc>
          <w:tcPr>
            <w:tcW w:w="996" w:type="dxa"/>
            <w:tcBorders>
              <w:top w:val="nil"/>
              <w:left w:val="single" w:sz="6" w:space="0" w:color="auto"/>
              <w:bottom w:val="nil"/>
              <w:right w:val="single" w:sz="6" w:space="0" w:color="auto"/>
            </w:tcBorders>
          </w:tcPr>
          <w:p w14:paraId="2DB9656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3C74AF9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060300</w:t>
            </w:r>
            <w:r>
              <w:rPr>
                <w:rFonts w:ascii="ＭＳ ゴシック" w:eastAsia="ＭＳ ゴシック" w:cs="ＭＳ ゴシック" w:hint="eastAsia"/>
                <w:color w:val="000000"/>
                <w:kern w:val="0"/>
                <w:sz w:val="18"/>
                <w:szCs w:val="18"/>
              </w:rPr>
              <w:t xml:space="preserve">　用具・器具および旋盤加工材</w:t>
            </w:r>
            <w:r>
              <w:rPr>
                <w:rFonts w:ascii="ＭＳ ゴシック" w:eastAsia="ＭＳ ゴシック" w:cs="ＭＳ ゴシック"/>
                <w:color w:val="000000"/>
                <w:kern w:val="0"/>
                <w:sz w:val="18"/>
                <w:szCs w:val="18"/>
              </w:rPr>
              <w:t xml:space="preserve"> Tools and turned wood</w:t>
            </w:r>
          </w:p>
        </w:tc>
        <w:tc>
          <w:tcPr>
            <w:tcW w:w="3358" w:type="dxa"/>
            <w:tcBorders>
              <w:top w:val="single" w:sz="6" w:space="0" w:color="auto"/>
              <w:left w:val="nil"/>
              <w:bottom w:val="nil"/>
              <w:right w:val="single" w:sz="6" w:space="0" w:color="auto"/>
            </w:tcBorders>
          </w:tcPr>
          <w:p w14:paraId="5F85C41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1556F8C6" w14:textId="77777777" w:rsidTr="00EF4963">
        <w:trPr>
          <w:trHeight w:val="650"/>
        </w:trPr>
        <w:tc>
          <w:tcPr>
            <w:tcW w:w="996" w:type="dxa"/>
            <w:tcBorders>
              <w:top w:val="nil"/>
              <w:left w:val="single" w:sz="6" w:space="0" w:color="auto"/>
              <w:bottom w:val="nil"/>
              <w:right w:val="single" w:sz="6" w:space="0" w:color="auto"/>
            </w:tcBorders>
          </w:tcPr>
          <w:p w14:paraId="6668158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20F95B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6AEE8E7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060301</w:t>
            </w:r>
            <w:r>
              <w:rPr>
                <w:rFonts w:ascii="ＭＳ ゴシック" w:eastAsia="ＭＳ ゴシック" w:cs="ＭＳ ゴシック" w:hint="eastAsia"/>
                <w:color w:val="000000"/>
                <w:kern w:val="0"/>
                <w:sz w:val="18"/>
                <w:szCs w:val="18"/>
              </w:rPr>
              <w:t xml:space="preserve">　用具・器具および</w:t>
            </w:r>
          </w:p>
          <w:p w14:paraId="5CDCBCB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 xml:space="preserve">　　　　日曜大工用工具</w:t>
            </w:r>
          </w:p>
          <w:p w14:paraId="1B4126A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 xml:space="preserve">　　　</w:t>
            </w:r>
            <w:r>
              <w:rPr>
                <w:rFonts w:ascii="ＭＳ ゴシック" w:eastAsia="ＭＳ ゴシック" w:cs="ＭＳ ゴシック"/>
                <w:color w:val="000000"/>
                <w:kern w:val="0"/>
                <w:sz w:val="18"/>
                <w:szCs w:val="18"/>
              </w:rPr>
              <w:t xml:space="preserve">  Tools,DIY tools</w:t>
            </w:r>
          </w:p>
        </w:tc>
        <w:tc>
          <w:tcPr>
            <w:tcW w:w="3358" w:type="dxa"/>
            <w:tcBorders>
              <w:top w:val="single" w:sz="6" w:space="0" w:color="auto"/>
              <w:left w:val="single" w:sz="6" w:space="0" w:color="auto"/>
              <w:bottom w:val="single" w:sz="6" w:space="0" w:color="auto"/>
              <w:right w:val="single" w:sz="6" w:space="0" w:color="auto"/>
            </w:tcBorders>
          </w:tcPr>
          <w:p w14:paraId="2D75A56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注：カンナ、ノミ、ノコの柄等</w:t>
            </w:r>
          </w:p>
        </w:tc>
      </w:tr>
      <w:tr w:rsidR="00EF4963" w14:paraId="481F51B2" w14:textId="77777777" w:rsidTr="00EF4963">
        <w:trPr>
          <w:trHeight w:val="545"/>
        </w:trPr>
        <w:tc>
          <w:tcPr>
            <w:tcW w:w="996" w:type="dxa"/>
            <w:tcBorders>
              <w:top w:val="nil"/>
              <w:left w:val="single" w:sz="6" w:space="0" w:color="auto"/>
              <w:bottom w:val="nil"/>
              <w:right w:val="single" w:sz="6" w:space="0" w:color="auto"/>
            </w:tcBorders>
          </w:tcPr>
          <w:p w14:paraId="449278A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22C804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40411DA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060302 </w:t>
            </w:r>
            <w:r>
              <w:rPr>
                <w:rFonts w:ascii="ＭＳ ゴシック" w:eastAsia="ＭＳ ゴシック" w:cs="ＭＳ ゴシック" w:hint="eastAsia"/>
                <w:color w:val="000000"/>
                <w:kern w:val="0"/>
                <w:sz w:val="18"/>
                <w:szCs w:val="18"/>
              </w:rPr>
              <w:t>玩具およびゲーム用品</w:t>
            </w:r>
          </w:p>
          <w:p w14:paraId="1D1C241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Toys and games</w:t>
            </w:r>
          </w:p>
        </w:tc>
        <w:tc>
          <w:tcPr>
            <w:tcW w:w="3358" w:type="dxa"/>
            <w:tcBorders>
              <w:top w:val="single" w:sz="6" w:space="0" w:color="auto"/>
              <w:left w:val="single" w:sz="6" w:space="0" w:color="auto"/>
              <w:bottom w:val="single" w:sz="6" w:space="0" w:color="auto"/>
              <w:right w:val="single" w:sz="6" w:space="0" w:color="auto"/>
            </w:tcBorders>
          </w:tcPr>
          <w:p w14:paraId="5BA0EFE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注：ケン玉、チェスのコマ、碁盤等</w:t>
            </w:r>
          </w:p>
        </w:tc>
      </w:tr>
      <w:tr w:rsidR="00EF4963" w14:paraId="445F43FA" w14:textId="77777777" w:rsidTr="00EF4963">
        <w:trPr>
          <w:trHeight w:val="487"/>
        </w:trPr>
        <w:tc>
          <w:tcPr>
            <w:tcW w:w="996" w:type="dxa"/>
            <w:tcBorders>
              <w:top w:val="nil"/>
              <w:left w:val="single" w:sz="6" w:space="0" w:color="auto"/>
              <w:bottom w:val="nil"/>
              <w:right w:val="single" w:sz="6" w:space="0" w:color="auto"/>
            </w:tcBorders>
          </w:tcPr>
          <w:p w14:paraId="748DF40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4D78CA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5C3ADF7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060303</w:t>
            </w:r>
            <w:r>
              <w:rPr>
                <w:rFonts w:ascii="ＭＳ ゴシック" w:eastAsia="ＭＳ ゴシック" w:cs="ＭＳ ゴシック" w:hint="eastAsia"/>
                <w:color w:val="000000"/>
                <w:kern w:val="0"/>
                <w:sz w:val="18"/>
                <w:szCs w:val="18"/>
              </w:rPr>
              <w:t xml:space="preserve">　スポーツ用品</w:t>
            </w:r>
          </w:p>
          <w:p w14:paraId="599BD66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Sport goods</w:t>
            </w:r>
          </w:p>
        </w:tc>
        <w:tc>
          <w:tcPr>
            <w:tcW w:w="3358" w:type="dxa"/>
            <w:tcBorders>
              <w:top w:val="single" w:sz="6" w:space="0" w:color="auto"/>
              <w:left w:val="single" w:sz="6" w:space="0" w:color="auto"/>
              <w:bottom w:val="single" w:sz="6" w:space="0" w:color="auto"/>
              <w:right w:val="single" w:sz="6" w:space="0" w:color="auto"/>
            </w:tcBorders>
          </w:tcPr>
          <w:p w14:paraId="4A7D4F7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注：野球のバット、スキー板、ヨット等</w:t>
            </w:r>
          </w:p>
        </w:tc>
      </w:tr>
      <w:tr w:rsidR="00EF4963" w14:paraId="53BF9787" w14:textId="77777777" w:rsidTr="00EF4963">
        <w:trPr>
          <w:trHeight w:val="444"/>
        </w:trPr>
        <w:tc>
          <w:tcPr>
            <w:tcW w:w="996" w:type="dxa"/>
            <w:tcBorders>
              <w:top w:val="nil"/>
              <w:left w:val="single" w:sz="6" w:space="0" w:color="auto"/>
              <w:bottom w:val="nil"/>
              <w:right w:val="single" w:sz="6" w:space="0" w:color="auto"/>
            </w:tcBorders>
          </w:tcPr>
          <w:p w14:paraId="15BFB84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70DF35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6D3DC94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060304</w:t>
            </w:r>
            <w:r>
              <w:rPr>
                <w:rFonts w:ascii="ＭＳ ゴシック" w:eastAsia="ＭＳ ゴシック" w:cs="ＭＳ ゴシック" w:hint="eastAsia"/>
                <w:color w:val="000000"/>
                <w:kern w:val="0"/>
                <w:sz w:val="18"/>
                <w:szCs w:val="18"/>
              </w:rPr>
              <w:t xml:space="preserve">　楽器</w:t>
            </w:r>
          </w:p>
          <w:p w14:paraId="766016F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Musical instruments</w:t>
            </w:r>
          </w:p>
        </w:tc>
        <w:tc>
          <w:tcPr>
            <w:tcW w:w="3358" w:type="dxa"/>
            <w:tcBorders>
              <w:top w:val="single" w:sz="6" w:space="0" w:color="auto"/>
              <w:left w:val="single" w:sz="6" w:space="0" w:color="auto"/>
              <w:bottom w:val="single" w:sz="6" w:space="0" w:color="auto"/>
              <w:right w:val="single" w:sz="6" w:space="0" w:color="auto"/>
            </w:tcBorders>
          </w:tcPr>
          <w:p w14:paraId="5F5ED28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注：ギター、バイオリン、太鼓等</w:t>
            </w:r>
          </w:p>
        </w:tc>
      </w:tr>
      <w:tr w:rsidR="00EF4963" w14:paraId="3698B14A" w14:textId="77777777" w:rsidTr="00EF4963">
        <w:trPr>
          <w:trHeight w:val="518"/>
        </w:trPr>
        <w:tc>
          <w:tcPr>
            <w:tcW w:w="996" w:type="dxa"/>
            <w:tcBorders>
              <w:top w:val="nil"/>
              <w:left w:val="single" w:sz="6" w:space="0" w:color="auto"/>
              <w:bottom w:val="nil"/>
              <w:right w:val="single" w:sz="6" w:space="0" w:color="auto"/>
            </w:tcBorders>
          </w:tcPr>
          <w:p w14:paraId="7824F40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CB19BA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04AD7F6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060305</w:t>
            </w:r>
            <w:r>
              <w:rPr>
                <w:rFonts w:ascii="ＭＳ ゴシック" w:eastAsia="ＭＳ ゴシック" w:cs="ＭＳ ゴシック" w:hint="eastAsia"/>
                <w:color w:val="000000"/>
                <w:kern w:val="0"/>
                <w:sz w:val="18"/>
                <w:szCs w:val="18"/>
              </w:rPr>
              <w:t xml:space="preserve">　木製文房具</w:t>
            </w:r>
          </w:p>
          <w:p w14:paraId="0EFC960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Wooden stationery</w:t>
            </w:r>
          </w:p>
        </w:tc>
        <w:tc>
          <w:tcPr>
            <w:tcW w:w="3358" w:type="dxa"/>
            <w:tcBorders>
              <w:top w:val="single" w:sz="6" w:space="0" w:color="auto"/>
              <w:left w:val="single" w:sz="6" w:space="0" w:color="auto"/>
              <w:bottom w:val="single" w:sz="6" w:space="0" w:color="auto"/>
              <w:right w:val="single" w:sz="6" w:space="0" w:color="auto"/>
            </w:tcBorders>
          </w:tcPr>
          <w:p w14:paraId="0B14C36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注：鉛筆、ペン軸、定規、筆箱等</w:t>
            </w:r>
          </w:p>
        </w:tc>
      </w:tr>
      <w:tr w:rsidR="00EF4963" w14:paraId="341239AB" w14:textId="77777777" w:rsidTr="00EF4963">
        <w:trPr>
          <w:trHeight w:val="269"/>
        </w:trPr>
        <w:tc>
          <w:tcPr>
            <w:tcW w:w="996" w:type="dxa"/>
            <w:tcBorders>
              <w:top w:val="nil"/>
              <w:left w:val="single" w:sz="6" w:space="0" w:color="auto"/>
              <w:bottom w:val="nil"/>
              <w:right w:val="single" w:sz="6" w:space="0" w:color="auto"/>
            </w:tcBorders>
          </w:tcPr>
          <w:p w14:paraId="1AD6352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6C302A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2248709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060306</w:t>
            </w:r>
            <w:r>
              <w:rPr>
                <w:rFonts w:ascii="ＭＳ ゴシック" w:eastAsia="ＭＳ ゴシック" w:cs="ＭＳ ゴシック" w:hint="eastAsia"/>
                <w:color w:val="000000"/>
                <w:kern w:val="0"/>
                <w:sz w:val="18"/>
                <w:szCs w:val="18"/>
              </w:rPr>
              <w:t xml:space="preserve">　だぼ</w:t>
            </w:r>
            <w:r>
              <w:rPr>
                <w:rFonts w:ascii="ＭＳ ゴシック" w:eastAsia="ＭＳ ゴシック" w:cs="ＭＳ ゴシック"/>
                <w:color w:val="000000"/>
                <w:kern w:val="0"/>
                <w:sz w:val="18"/>
                <w:szCs w:val="18"/>
              </w:rPr>
              <w:t xml:space="preserve"> Dowels</w:t>
            </w:r>
          </w:p>
        </w:tc>
        <w:tc>
          <w:tcPr>
            <w:tcW w:w="3358" w:type="dxa"/>
            <w:tcBorders>
              <w:top w:val="single" w:sz="6" w:space="0" w:color="auto"/>
              <w:left w:val="single" w:sz="6" w:space="0" w:color="auto"/>
              <w:bottom w:val="single" w:sz="6" w:space="0" w:color="auto"/>
              <w:right w:val="single" w:sz="6" w:space="0" w:color="auto"/>
            </w:tcBorders>
          </w:tcPr>
          <w:p w14:paraId="5014411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2B139404" w14:textId="77777777" w:rsidTr="00EF4963">
        <w:trPr>
          <w:trHeight w:val="518"/>
        </w:trPr>
        <w:tc>
          <w:tcPr>
            <w:tcW w:w="996" w:type="dxa"/>
            <w:tcBorders>
              <w:top w:val="nil"/>
              <w:left w:val="single" w:sz="6" w:space="0" w:color="auto"/>
              <w:bottom w:val="nil"/>
              <w:right w:val="single" w:sz="6" w:space="0" w:color="auto"/>
            </w:tcBorders>
          </w:tcPr>
          <w:p w14:paraId="3A3B29F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AC4CDB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3B14535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060307</w:t>
            </w:r>
            <w:r>
              <w:rPr>
                <w:rFonts w:ascii="ＭＳ ゴシック" w:eastAsia="ＭＳ ゴシック" w:cs="ＭＳ ゴシック" w:hint="eastAsia"/>
                <w:color w:val="000000"/>
                <w:kern w:val="0"/>
                <w:sz w:val="18"/>
                <w:szCs w:val="18"/>
              </w:rPr>
              <w:t xml:space="preserve">　装飾品および美術品</w:t>
            </w:r>
          </w:p>
          <w:p w14:paraId="15CE58D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Decorative object and art</w:t>
            </w:r>
          </w:p>
        </w:tc>
        <w:tc>
          <w:tcPr>
            <w:tcW w:w="3358" w:type="dxa"/>
            <w:tcBorders>
              <w:top w:val="single" w:sz="6" w:space="0" w:color="auto"/>
              <w:left w:val="single" w:sz="6" w:space="0" w:color="auto"/>
              <w:bottom w:val="single" w:sz="6" w:space="0" w:color="auto"/>
              <w:right w:val="single" w:sz="6" w:space="0" w:color="auto"/>
            </w:tcBorders>
          </w:tcPr>
          <w:p w14:paraId="283241D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注：木彫り、透かし欄間など彫刻品・美術品</w:t>
            </w:r>
          </w:p>
        </w:tc>
      </w:tr>
      <w:tr w:rsidR="00EF4963" w14:paraId="5868979E" w14:textId="77777777" w:rsidTr="00EF4963">
        <w:trPr>
          <w:trHeight w:val="658"/>
        </w:trPr>
        <w:tc>
          <w:tcPr>
            <w:tcW w:w="996" w:type="dxa"/>
            <w:tcBorders>
              <w:top w:val="nil"/>
              <w:left w:val="single" w:sz="6" w:space="0" w:color="auto"/>
              <w:bottom w:val="nil"/>
              <w:right w:val="single" w:sz="6" w:space="0" w:color="auto"/>
            </w:tcBorders>
          </w:tcPr>
          <w:p w14:paraId="292233E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02EAFB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6171CEF0" w14:textId="469C5FAE"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060308 </w:t>
            </w:r>
            <w:r>
              <w:rPr>
                <w:rFonts w:ascii="ＭＳ ゴシック" w:eastAsia="ＭＳ ゴシック" w:cs="ＭＳ ゴシック" w:hint="eastAsia"/>
                <w:color w:val="000000"/>
                <w:kern w:val="0"/>
                <w:sz w:val="18"/>
                <w:szCs w:val="18"/>
              </w:rPr>
              <w:t>宝飾品およびアクセサリー</w:t>
            </w:r>
            <w:r>
              <w:rPr>
                <w:rFonts w:ascii="ＭＳ ゴシック" w:eastAsia="ＭＳ ゴシック" w:cs="ＭＳ ゴシック"/>
                <w:color w:val="000000"/>
                <w:kern w:val="0"/>
                <w:sz w:val="18"/>
                <w:szCs w:val="18"/>
              </w:rPr>
              <w:t xml:space="preserve"> Jewellery and</w:t>
            </w:r>
          </w:p>
          <w:p w14:paraId="661CC45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accessories</w:t>
            </w:r>
          </w:p>
        </w:tc>
        <w:tc>
          <w:tcPr>
            <w:tcW w:w="3358" w:type="dxa"/>
            <w:tcBorders>
              <w:top w:val="single" w:sz="6" w:space="0" w:color="auto"/>
              <w:left w:val="single" w:sz="6" w:space="0" w:color="auto"/>
              <w:bottom w:val="single" w:sz="6" w:space="0" w:color="auto"/>
              <w:right w:val="single" w:sz="6" w:space="0" w:color="auto"/>
            </w:tcBorders>
          </w:tcPr>
          <w:p w14:paraId="78A476A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注：首飾り、根付け等</w:t>
            </w:r>
          </w:p>
        </w:tc>
      </w:tr>
      <w:tr w:rsidR="00EF4963" w14:paraId="538A58FA" w14:textId="77777777" w:rsidTr="00EB15B9">
        <w:trPr>
          <w:trHeight w:val="658"/>
        </w:trPr>
        <w:tc>
          <w:tcPr>
            <w:tcW w:w="996" w:type="dxa"/>
            <w:tcBorders>
              <w:top w:val="nil"/>
              <w:left w:val="single" w:sz="6" w:space="0" w:color="auto"/>
              <w:bottom w:val="nil"/>
              <w:right w:val="single" w:sz="6" w:space="0" w:color="auto"/>
            </w:tcBorders>
          </w:tcPr>
          <w:p w14:paraId="3F8D760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0F56DB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527DEAE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060309</w:t>
            </w:r>
            <w:r>
              <w:rPr>
                <w:rFonts w:ascii="ＭＳ ゴシック" w:eastAsia="ＭＳ ゴシック" w:cs="ＭＳ ゴシック" w:hint="eastAsia"/>
                <w:color w:val="000000"/>
                <w:kern w:val="0"/>
                <w:sz w:val="18"/>
                <w:szCs w:val="18"/>
              </w:rPr>
              <w:t xml:space="preserve">　アイスクリーム</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キャ</w:t>
            </w:r>
          </w:p>
          <w:p w14:paraId="43A9845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ンディー棒</w:t>
            </w:r>
          </w:p>
          <w:p w14:paraId="594626E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Icecream/lolly sticks</w:t>
            </w:r>
          </w:p>
        </w:tc>
      </w:tr>
      <w:tr w:rsidR="00EF4963" w14:paraId="074632E5" w14:textId="77777777" w:rsidTr="00EF4963">
        <w:trPr>
          <w:trHeight w:val="658"/>
        </w:trPr>
        <w:tc>
          <w:tcPr>
            <w:tcW w:w="996" w:type="dxa"/>
            <w:tcBorders>
              <w:top w:val="nil"/>
              <w:left w:val="single" w:sz="6" w:space="0" w:color="auto"/>
              <w:bottom w:val="nil"/>
              <w:right w:val="single" w:sz="6" w:space="0" w:color="auto"/>
            </w:tcBorders>
          </w:tcPr>
          <w:p w14:paraId="7D84632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ADDDF4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nil"/>
              <w:right w:val="single" w:sz="6" w:space="0" w:color="auto"/>
            </w:tcBorders>
          </w:tcPr>
          <w:p w14:paraId="0CCBCBD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060310</w:t>
            </w:r>
            <w:r>
              <w:rPr>
                <w:rFonts w:ascii="ＭＳ ゴシック" w:eastAsia="ＭＳ ゴシック" w:cs="ＭＳ ゴシック" w:hint="eastAsia"/>
                <w:color w:val="000000"/>
                <w:kern w:val="0"/>
                <w:sz w:val="18"/>
                <w:szCs w:val="18"/>
              </w:rPr>
              <w:t xml:space="preserve">　その他の用具・器具</w:t>
            </w:r>
          </w:p>
          <w:p w14:paraId="015896A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および旋盤加工材</w:t>
            </w:r>
          </w:p>
          <w:p w14:paraId="3E99704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Other tools and turned wood</w:t>
            </w:r>
          </w:p>
        </w:tc>
        <w:tc>
          <w:tcPr>
            <w:tcW w:w="3358" w:type="dxa"/>
            <w:tcBorders>
              <w:top w:val="single" w:sz="6" w:space="0" w:color="auto"/>
              <w:left w:val="single" w:sz="6" w:space="0" w:color="auto"/>
              <w:bottom w:val="nil"/>
              <w:right w:val="single" w:sz="6" w:space="0" w:color="auto"/>
            </w:tcBorders>
          </w:tcPr>
          <w:p w14:paraId="1F75DA5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注：表札、ストッパー、杼（織物用シャトル）等</w:t>
            </w:r>
          </w:p>
        </w:tc>
      </w:tr>
      <w:tr w:rsidR="00EF4963" w14:paraId="3B763DC7" w14:textId="77777777" w:rsidTr="00EB15B9">
        <w:trPr>
          <w:trHeight w:val="274"/>
        </w:trPr>
        <w:tc>
          <w:tcPr>
            <w:tcW w:w="996" w:type="dxa"/>
            <w:tcBorders>
              <w:top w:val="nil"/>
              <w:left w:val="single" w:sz="6" w:space="0" w:color="auto"/>
              <w:bottom w:val="nil"/>
              <w:right w:val="single" w:sz="6" w:space="0" w:color="auto"/>
            </w:tcBorders>
          </w:tcPr>
          <w:p w14:paraId="2B1B354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nil"/>
            </w:tcBorders>
          </w:tcPr>
          <w:p w14:paraId="4DD71C6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060400</w:t>
            </w:r>
            <w:r>
              <w:rPr>
                <w:rFonts w:ascii="ＭＳ ゴシック" w:eastAsia="ＭＳ ゴシック" w:cs="ＭＳ ゴシック" w:hint="eastAsia"/>
                <w:color w:val="000000"/>
                <w:kern w:val="0"/>
                <w:sz w:val="18"/>
                <w:szCs w:val="18"/>
              </w:rPr>
              <w:t xml:space="preserve">　その他の加工材　</w:t>
            </w:r>
            <w:r>
              <w:rPr>
                <w:rFonts w:ascii="ＭＳ ゴシック" w:eastAsia="ＭＳ ゴシック" w:cs="ＭＳ ゴシック"/>
                <w:color w:val="000000"/>
                <w:kern w:val="0"/>
                <w:sz w:val="18"/>
                <w:szCs w:val="18"/>
              </w:rPr>
              <w:t>Other manufactured wood</w:t>
            </w:r>
          </w:p>
        </w:tc>
        <w:tc>
          <w:tcPr>
            <w:tcW w:w="3358" w:type="dxa"/>
            <w:tcBorders>
              <w:top w:val="single" w:sz="6" w:space="0" w:color="auto"/>
              <w:left w:val="nil"/>
              <w:bottom w:val="single" w:sz="6" w:space="0" w:color="auto"/>
              <w:right w:val="single" w:sz="6" w:space="0" w:color="auto"/>
            </w:tcBorders>
          </w:tcPr>
          <w:p w14:paraId="07574EC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640F002" w14:textId="77777777" w:rsidTr="00EF4963">
        <w:trPr>
          <w:trHeight w:val="274"/>
        </w:trPr>
        <w:tc>
          <w:tcPr>
            <w:tcW w:w="996" w:type="dxa"/>
            <w:tcBorders>
              <w:top w:val="nil"/>
              <w:left w:val="single" w:sz="6" w:space="0" w:color="auto"/>
              <w:bottom w:val="nil"/>
              <w:right w:val="single" w:sz="6" w:space="0" w:color="auto"/>
            </w:tcBorders>
          </w:tcPr>
          <w:p w14:paraId="422CBD1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495E948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4C7537A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060401</w:t>
            </w:r>
            <w:r>
              <w:rPr>
                <w:rFonts w:ascii="ＭＳ ゴシック" w:eastAsia="ＭＳ ゴシック" w:cs="ＭＳ ゴシック" w:hint="eastAsia"/>
                <w:color w:val="000000"/>
                <w:kern w:val="0"/>
                <w:sz w:val="18"/>
                <w:szCs w:val="18"/>
              </w:rPr>
              <w:t xml:space="preserve">　棺桶</w:t>
            </w:r>
            <w:r>
              <w:rPr>
                <w:rFonts w:ascii="ＭＳ ゴシック" w:eastAsia="ＭＳ ゴシック" w:cs="ＭＳ ゴシック"/>
                <w:color w:val="000000"/>
                <w:kern w:val="0"/>
                <w:sz w:val="18"/>
                <w:szCs w:val="18"/>
              </w:rPr>
              <w:t xml:space="preserve"> Coffins</w:t>
            </w:r>
          </w:p>
        </w:tc>
        <w:tc>
          <w:tcPr>
            <w:tcW w:w="3358" w:type="dxa"/>
            <w:tcBorders>
              <w:top w:val="nil"/>
              <w:left w:val="single" w:sz="6" w:space="0" w:color="auto"/>
              <w:bottom w:val="single" w:sz="6" w:space="0" w:color="auto"/>
              <w:right w:val="single" w:sz="6" w:space="0" w:color="auto"/>
            </w:tcBorders>
          </w:tcPr>
          <w:p w14:paraId="47E5642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22377CE" w14:textId="77777777" w:rsidTr="00EF4963">
        <w:trPr>
          <w:trHeight w:val="662"/>
        </w:trPr>
        <w:tc>
          <w:tcPr>
            <w:tcW w:w="996" w:type="dxa"/>
            <w:tcBorders>
              <w:top w:val="nil"/>
              <w:left w:val="single" w:sz="6" w:space="0" w:color="auto"/>
              <w:bottom w:val="nil"/>
              <w:right w:val="single" w:sz="6" w:space="0" w:color="auto"/>
            </w:tcBorders>
          </w:tcPr>
          <w:p w14:paraId="4444588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single" w:sz="6" w:space="0" w:color="auto"/>
            </w:tcBorders>
          </w:tcPr>
          <w:p w14:paraId="0D0486F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nil"/>
              <w:right w:val="single" w:sz="6" w:space="0" w:color="auto"/>
            </w:tcBorders>
          </w:tcPr>
          <w:p w14:paraId="01BB52E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060402</w:t>
            </w:r>
            <w:r>
              <w:rPr>
                <w:rFonts w:ascii="ＭＳ ゴシック" w:eastAsia="ＭＳ ゴシック" w:cs="ＭＳ ゴシック" w:hint="eastAsia"/>
                <w:color w:val="000000"/>
                <w:kern w:val="0"/>
                <w:sz w:val="18"/>
                <w:szCs w:val="18"/>
              </w:rPr>
              <w:t xml:space="preserve">　その他</w:t>
            </w:r>
          </w:p>
          <w:p w14:paraId="0A6759B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Others</w:t>
            </w:r>
          </w:p>
        </w:tc>
        <w:tc>
          <w:tcPr>
            <w:tcW w:w="3358" w:type="dxa"/>
            <w:tcBorders>
              <w:top w:val="single" w:sz="6" w:space="0" w:color="auto"/>
              <w:left w:val="single" w:sz="6" w:space="0" w:color="auto"/>
              <w:bottom w:val="nil"/>
              <w:right w:val="single" w:sz="6" w:space="0" w:color="auto"/>
            </w:tcBorders>
          </w:tcPr>
          <w:p w14:paraId="39E931A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注：圧縮木材、曲げ加工材等特殊加工材など上の区分に含まれない加工材</w:t>
            </w:r>
          </w:p>
        </w:tc>
      </w:tr>
      <w:tr w:rsidR="00EF4963" w14:paraId="4A3E9C9F" w14:textId="77777777" w:rsidTr="00EF4963">
        <w:trPr>
          <w:trHeight w:val="118"/>
        </w:trPr>
        <w:tc>
          <w:tcPr>
            <w:tcW w:w="996" w:type="dxa"/>
            <w:tcBorders>
              <w:top w:val="single" w:sz="12" w:space="0" w:color="auto"/>
              <w:left w:val="nil"/>
              <w:bottom w:val="nil"/>
              <w:right w:val="nil"/>
            </w:tcBorders>
          </w:tcPr>
          <w:p w14:paraId="65B7ECB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12" w:space="0" w:color="auto"/>
              <w:left w:val="nil"/>
              <w:bottom w:val="nil"/>
              <w:right w:val="nil"/>
            </w:tcBorders>
          </w:tcPr>
          <w:p w14:paraId="5C00B18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12" w:space="0" w:color="auto"/>
              <w:left w:val="nil"/>
              <w:bottom w:val="nil"/>
              <w:right w:val="nil"/>
            </w:tcBorders>
          </w:tcPr>
          <w:p w14:paraId="21A820E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nil"/>
            </w:tcBorders>
          </w:tcPr>
          <w:p w14:paraId="4A02031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6"/>
                <w:szCs w:val="16"/>
              </w:rPr>
            </w:pPr>
          </w:p>
        </w:tc>
      </w:tr>
      <w:tr w:rsidR="00EF4963" w14:paraId="49F4BFEF" w14:textId="77777777" w:rsidTr="00EF4963">
        <w:trPr>
          <w:trHeight w:val="130"/>
        </w:trPr>
        <w:tc>
          <w:tcPr>
            <w:tcW w:w="996" w:type="dxa"/>
            <w:tcBorders>
              <w:top w:val="nil"/>
              <w:left w:val="nil"/>
              <w:bottom w:val="single" w:sz="12" w:space="0" w:color="auto"/>
              <w:right w:val="nil"/>
            </w:tcBorders>
          </w:tcPr>
          <w:p w14:paraId="5F0B49D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single" w:sz="12" w:space="0" w:color="auto"/>
              <w:right w:val="nil"/>
            </w:tcBorders>
          </w:tcPr>
          <w:p w14:paraId="4F1D95C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single" w:sz="12" w:space="0" w:color="auto"/>
              <w:right w:val="nil"/>
            </w:tcBorders>
          </w:tcPr>
          <w:p w14:paraId="3D07BBC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single" w:sz="12" w:space="0" w:color="auto"/>
              <w:right w:val="nil"/>
            </w:tcBorders>
          </w:tcPr>
          <w:p w14:paraId="6CBA810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4</w:t>
            </w:r>
          </w:p>
        </w:tc>
      </w:tr>
      <w:tr w:rsidR="00EF4963" w14:paraId="47508059" w14:textId="77777777" w:rsidTr="00EB15B9">
        <w:trPr>
          <w:trHeight w:val="355"/>
        </w:trPr>
        <w:tc>
          <w:tcPr>
            <w:tcW w:w="3648" w:type="dxa"/>
            <w:gridSpan w:val="2"/>
            <w:tcBorders>
              <w:top w:val="single" w:sz="12" w:space="0" w:color="auto"/>
              <w:left w:val="single" w:sz="6" w:space="0" w:color="auto"/>
              <w:bottom w:val="nil"/>
              <w:right w:val="nil"/>
            </w:tcBorders>
          </w:tcPr>
          <w:p w14:paraId="4D741E4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070000</w:t>
            </w:r>
            <w:r>
              <w:rPr>
                <w:rFonts w:ascii="ＭＳ ゴシック" w:eastAsia="ＭＳ ゴシック" w:cs="ＭＳ ゴシック" w:hint="eastAsia"/>
                <w:color w:val="000000"/>
                <w:kern w:val="0"/>
                <w:sz w:val="18"/>
                <w:szCs w:val="18"/>
              </w:rPr>
              <w:t xml:space="preserve">　屋内家具　</w:t>
            </w:r>
            <w:r>
              <w:rPr>
                <w:rFonts w:ascii="ＭＳ ゴシック" w:eastAsia="ＭＳ ゴシック" w:cs="ＭＳ ゴシック"/>
                <w:color w:val="000000"/>
                <w:kern w:val="0"/>
                <w:sz w:val="18"/>
                <w:szCs w:val="18"/>
              </w:rPr>
              <w:t>Indoor furniture</w:t>
            </w:r>
          </w:p>
        </w:tc>
        <w:tc>
          <w:tcPr>
            <w:tcW w:w="2443" w:type="dxa"/>
            <w:tcBorders>
              <w:top w:val="single" w:sz="12" w:space="0" w:color="auto"/>
              <w:left w:val="nil"/>
              <w:bottom w:val="nil"/>
              <w:right w:val="nil"/>
            </w:tcBorders>
          </w:tcPr>
          <w:p w14:paraId="78EF9D1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single" w:sz="6" w:space="0" w:color="auto"/>
            </w:tcBorders>
          </w:tcPr>
          <w:p w14:paraId="1B69DD0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6210AF2D" w14:textId="77777777" w:rsidTr="00EF4963">
        <w:trPr>
          <w:trHeight w:val="300"/>
        </w:trPr>
        <w:tc>
          <w:tcPr>
            <w:tcW w:w="996" w:type="dxa"/>
            <w:tcBorders>
              <w:top w:val="nil"/>
              <w:left w:val="single" w:sz="6" w:space="0" w:color="auto"/>
              <w:bottom w:val="nil"/>
              <w:right w:val="single" w:sz="6" w:space="0" w:color="auto"/>
            </w:tcBorders>
          </w:tcPr>
          <w:p w14:paraId="7658C26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4625DA3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070100 </w:t>
            </w:r>
            <w:r>
              <w:rPr>
                <w:rFonts w:ascii="ＭＳ ゴシック" w:eastAsia="ＭＳ ゴシック" w:cs="ＭＳ ゴシック" w:hint="eastAsia"/>
                <w:color w:val="000000"/>
                <w:kern w:val="0"/>
                <w:sz w:val="18"/>
                <w:szCs w:val="18"/>
              </w:rPr>
              <w:t>テーブル</w:t>
            </w:r>
            <w:r>
              <w:rPr>
                <w:rFonts w:ascii="ＭＳ ゴシック" w:eastAsia="ＭＳ ゴシック" w:cs="ＭＳ ゴシック"/>
                <w:color w:val="000000"/>
                <w:kern w:val="0"/>
                <w:sz w:val="18"/>
                <w:szCs w:val="18"/>
              </w:rPr>
              <w:t xml:space="preserve"> Tables</w:t>
            </w:r>
          </w:p>
        </w:tc>
        <w:tc>
          <w:tcPr>
            <w:tcW w:w="2443" w:type="dxa"/>
            <w:tcBorders>
              <w:top w:val="single" w:sz="6" w:space="0" w:color="auto"/>
              <w:left w:val="nil"/>
              <w:bottom w:val="single" w:sz="6" w:space="0" w:color="auto"/>
              <w:right w:val="single" w:sz="6" w:space="0" w:color="auto"/>
            </w:tcBorders>
          </w:tcPr>
          <w:p w14:paraId="3531DEE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6" w:space="0" w:color="auto"/>
              <w:right w:val="single" w:sz="6" w:space="0" w:color="auto"/>
            </w:tcBorders>
          </w:tcPr>
          <w:p w14:paraId="55420D9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277B32C" w14:textId="77777777" w:rsidTr="00EB15B9">
        <w:trPr>
          <w:trHeight w:val="518"/>
        </w:trPr>
        <w:tc>
          <w:tcPr>
            <w:tcW w:w="996" w:type="dxa"/>
            <w:tcBorders>
              <w:top w:val="nil"/>
              <w:left w:val="single" w:sz="6" w:space="0" w:color="auto"/>
              <w:bottom w:val="nil"/>
              <w:right w:val="single" w:sz="6" w:space="0" w:color="auto"/>
            </w:tcBorders>
          </w:tcPr>
          <w:p w14:paraId="351D303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3BCF397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070200 </w:t>
            </w:r>
            <w:r>
              <w:rPr>
                <w:rFonts w:ascii="ＭＳ ゴシック" w:eastAsia="ＭＳ ゴシック" w:cs="ＭＳ ゴシック" w:hint="eastAsia"/>
                <w:color w:val="000000"/>
                <w:kern w:val="0"/>
                <w:sz w:val="18"/>
                <w:szCs w:val="18"/>
              </w:rPr>
              <w:t>椅子（背もたれあり）およびスツール</w:t>
            </w:r>
          </w:p>
          <w:p w14:paraId="17DB9C3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Chairs and stools</w:t>
            </w:r>
          </w:p>
        </w:tc>
      </w:tr>
      <w:tr w:rsidR="00EF4963" w14:paraId="04BC6E67" w14:textId="77777777" w:rsidTr="00EB15B9">
        <w:trPr>
          <w:trHeight w:val="394"/>
        </w:trPr>
        <w:tc>
          <w:tcPr>
            <w:tcW w:w="996" w:type="dxa"/>
            <w:tcBorders>
              <w:top w:val="nil"/>
              <w:left w:val="single" w:sz="6" w:space="0" w:color="auto"/>
              <w:bottom w:val="nil"/>
              <w:right w:val="single" w:sz="6" w:space="0" w:color="auto"/>
            </w:tcBorders>
          </w:tcPr>
          <w:p w14:paraId="75218A5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22C5AA2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070300 </w:t>
            </w:r>
            <w:r>
              <w:rPr>
                <w:rFonts w:ascii="ＭＳ ゴシック" w:eastAsia="ＭＳ ゴシック" w:cs="ＭＳ ゴシック" w:hint="eastAsia"/>
                <w:color w:val="000000"/>
                <w:kern w:val="0"/>
                <w:sz w:val="18"/>
                <w:szCs w:val="18"/>
              </w:rPr>
              <w:t>ソファーおよびひじ掛け椅子</w:t>
            </w:r>
            <w:r>
              <w:rPr>
                <w:rFonts w:ascii="ＭＳ ゴシック" w:eastAsia="ＭＳ ゴシック" w:cs="ＭＳ ゴシック"/>
                <w:color w:val="000000"/>
                <w:kern w:val="0"/>
                <w:sz w:val="18"/>
                <w:szCs w:val="18"/>
              </w:rPr>
              <w:t xml:space="preserve"> Sofas and armchairs</w:t>
            </w:r>
          </w:p>
        </w:tc>
        <w:tc>
          <w:tcPr>
            <w:tcW w:w="3358" w:type="dxa"/>
            <w:tcBorders>
              <w:top w:val="single" w:sz="6" w:space="0" w:color="auto"/>
              <w:left w:val="single" w:sz="6" w:space="0" w:color="auto"/>
              <w:bottom w:val="nil"/>
              <w:right w:val="single" w:sz="6" w:space="0" w:color="auto"/>
            </w:tcBorders>
          </w:tcPr>
          <w:p w14:paraId="322D08E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3DA15AC" w14:textId="77777777" w:rsidTr="00EF4963">
        <w:trPr>
          <w:trHeight w:val="218"/>
        </w:trPr>
        <w:tc>
          <w:tcPr>
            <w:tcW w:w="996" w:type="dxa"/>
            <w:tcBorders>
              <w:top w:val="nil"/>
              <w:left w:val="single" w:sz="6" w:space="0" w:color="auto"/>
              <w:bottom w:val="nil"/>
              <w:right w:val="single" w:sz="6" w:space="0" w:color="auto"/>
            </w:tcBorders>
          </w:tcPr>
          <w:p w14:paraId="4BE4140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nil"/>
            </w:tcBorders>
          </w:tcPr>
          <w:p w14:paraId="07E1034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070400 </w:t>
            </w:r>
            <w:r>
              <w:rPr>
                <w:rFonts w:ascii="ＭＳ ゴシック" w:eastAsia="ＭＳ ゴシック" w:cs="ＭＳ ゴシック" w:hint="eastAsia"/>
                <w:color w:val="000000"/>
                <w:kern w:val="0"/>
                <w:sz w:val="18"/>
                <w:szCs w:val="18"/>
              </w:rPr>
              <w:t>ベンチ</w:t>
            </w:r>
            <w:r>
              <w:rPr>
                <w:rFonts w:ascii="ＭＳ ゴシック" w:eastAsia="ＭＳ ゴシック" w:cs="ＭＳ ゴシック"/>
                <w:color w:val="000000"/>
                <w:kern w:val="0"/>
                <w:sz w:val="18"/>
                <w:szCs w:val="18"/>
              </w:rPr>
              <w:t xml:space="preserve"> Benches</w:t>
            </w:r>
          </w:p>
        </w:tc>
        <w:tc>
          <w:tcPr>
            <w:tcW w:w="2443" w:type="dxa"/>
            <w:tcBorders>
              <w:top w:val="single" w:sz="6" w:space="0" w:color="auto"/>
              <w:left w:val="nil"/>
              <w:bottom w:val="single" w:sz="6" w:space="0" w:color="auto"/>
              <w:right w:val="single" w:sz="6" w:space="0" w:color="auto"/>
            </w:tcBorders>
          </w:tcPr>
          <w:p w14:paraId="5E4746C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6" w:space="0" w:color="auto"/>
              <w:right w:val="single" w:sz="6" w:space="0" w:color="auto"/>
            </w:tcBorders>
          </w:tcPr>
          <w:p w14:paraId="6F7342E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188DCC2E" w14:textId="77777777" w:rsidTr="00EB15B9">
        <w:trPr>
          <w:trHeight w:val="876"/>
        </w:trPr>
        <w:tc>
          <w:tcPr>
            <w:tcW w:w="996" w:type="dxa"/>
            <w:tcBorders>
              <w:top w:val="nil"/>
              <w:left w:val="single" w:sz="6" w:space="0" w:color="auto"/>
              <w:bottom w:val="nil"/>
              <w:right w:val="single" w:sz="6" w:space="0" w:color="auto"/>
            </w:tcBorders>
          </w:tcPr>
          <w:p w14:paraId="507E303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140D7C5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070500 </w:t>
            </w:r>
            <w:r>
              <w:rPr>
                <w:rFonts w:ascii="ＭＳ ゴシック" w:eastAsia="ＭＳ ゴシック" w:cs="ＭＳ ゴシック" w:hint="eastAsia"/>
                <w:color w:val="000000"/>
                <w:kern w:val="0"/>
                <w:sz w:val="18"/>
                <w:szCs w:val="18"/>
              </w:rPr>
              <w:t>寝室家具</w:t>
            </w:r>
            <w:r>
              <w:rPr>
                <w:rFonts w:ascii="ＭＳ ゴシック" w:eastAsia="ＭＳ ゴシック" w:cs="ＭＳ ゴシック"/>
                <w:color w:val="000000"/>
                <w:kern w:val="0"/>
                <w:sz w:val="18"/>
                <w:szCs w:val="18"/>
              </w:rPr>
              <w:t xml:space="preserve"> Bedroom furniture</w:t>
            </w:r>
          </w:p>
        </w:tc>
        <w:tc>
          <w:tcPr>
            <w:tcW w:w="3358" w:type="dxa"/>
            <w:tcBorders>
              <w:top w:val="single" w:sz="6" w:space="0" w:color="auto"/>
              <w:left w:val="single" w:sz="6" w:space="0" w:color="auto"/>
              <w:bottom w:val="single" w:sz="6" w:space="0" w:color="auto"/>
              <w:right w:val="single" w:sz="6" w:space="0" w:color="auto"/>
            </w:tcBorders>
          </w:tcPr>
          <w:p w14:paraId="571EEBF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ベッド、ベッドの骨組み、ベッドの頭板、ベッドの床板</w:t>
            </w:r>
          </w:p>
          <w:p w14:paraId="5850385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Bed, Bedstead, headboard,bed bases</w:t>
            </w:r>
          </w:p>
        </w:tc>
      </w:tr>
      <w:tr w:rsidR="00EF4963" w14:paraId="530524F3" w14:textId="77777777" w:rsidTr="00EB15B9">
        <w:trPr>
          <w:trHeight w:val="1094"/>
        </w:trPr>
        <w:tc>
          <w:tcPr>
            <w:tcW w:w="996" w:type="dxa"/>
            <w:tcBorders>
              <w:top w:val="nil"/>
              <w:left w:val="single" w:sz="6" w:space="0" w:color="auto"/>
              <w:bottom w:val="nil"/>
              <w:right w:val="single" w:sz="6" w:space="0" w:color="auto"/>
            </w:tcBorders>
          </w:tcPr>
          <w:p w14:paraId="12DEB62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04FE23C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070600 </w:t>
            </w:r>
            <w:r>
              <w:rPr>
                <w:rFonts w:ascii="ＭＳ ゴシック" w:eastAsia="ＭＳ ゴシック" w:cs="ＭＳ ゴシック" w:hint="eastAsia"/>
                <w:color w:val="000000"/>
                <w:kern w:val="0"/>
                <w:sz w:val="18"/>
                <w:szCs w:val="18"/>
              </w:rPr>
              <w:t>保管システムおよびユニット</w:t>
            </w:r>
            <w:r>
              <w:rPr>
                <w:rFonts w:ascii="ＭＳ ゴシック" w:eastAsia="ＭＳ ゴシック" w:cs="ＭＳ ゴシック"/>
                <w:color w:val="000000"/>
                <w:kern w:val="0"/>
                <w:sz w:val="18"/>
                <w:szCs w:val="18"/>
              </w:rPr>
              <w:t xml:space="preserve"> </w:t>
            </w:r>
          </w:p>
          <w:p w14:paraId="24AE37B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Storage systems and units</w:t>
            </w:r>
          </w:p>
        </w:tc>
        <w:tc>
          <w:tcPr>
            <w:tcW w:w="3358" w:type="dxa"/>
            <w:tcBorders>
              <w:top w:val="single" w:sz="6" w:space="0" w:color="auto"/>
              <w:left w:val="single" w:sz="6" w:space="0" w:color="auto"/>
              <w:bottom w:val="single" w:sz="6" w:space="0" w:color="auto"/>
              <w:right w:val="single" w:sz="6" w:space="0" w:color="auto"/>
            </w:tcBorders>
          </w:tcPr>
          <w:p w14:paraId="6CFA997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引き出し</w:t>
            </w: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クローゼット、棚、食器棚、飾り棚、本棚</w:t>
            </w:r>
          </w:p>
          <w:p w14:paraId="64DED10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Drawer section, wardrobes, shelves, cupboard, cabinet,bokcases</w:t>
            </w:r>
          </w:p>
        </w:tc>
      </w:tr>
      <w:tr w:rsidR="00EF4963" w14:paraId="285AE53E" w14:textId="77777777" w:rsidTr="00EB15B9">
        <w:trPr>
          <w:trHeight w:val="518"/>
        </w:trPr>
        <w:tc>
          <w:tcPr>
            <w:tcW w:w="996" w:type="dxa"/>
            <w:tcBorders>
              <w:top w:val="nil"/>
              <w:left w:val="single" w:sz="6" w:space="0" w:color="auto"/>
              <w:bottom w:val="nil"/>
              <w:right w:val="single" w:sz="6" w:space="0" w:color="auto"/>
            </w:tcBorders>
          </w:tcPr>
          <w:p w14:paraId="0767555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2241ED5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070700 </w:t>
            </w:r>
            <w:r>
              <w:rPr>
                <w:rFonts w:ascii="ＭＳ ゴシック" w:eastAsia="ＭＳ ゴシック" w:cs="ＭＳ ゴシック" w:hint="eastAsia"/>
                <w:color w:val="000000"/>
                <w:kern w:val="0"/>
                <w:sz w:val="18"/>
                <w:szCs w:val="18"/>
              </w:rPr>
              <w:t>キッチンユニットおよび調理台</w:t>
            </w:r>
          </w:p>
          <w:p w14:paraId="563B947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Kitchen units and worktops</w:t>
            </w:r>
          </w:p>
        </w:tc>
      </w:tr>
      <w:tr w:rsidR="00EF4963" w14:paraId="180F0BEB" w14:textId="77777777" w:rsidTr="00EB15B9">
        <w:trPr>
          <w:trHeight w:val="355"/>
        </w:trPr>
        <w:tc>
          <w:tcPr>
            <w:tcW w:w="996" w:type="dxa"/>
            <w:tcBorders>
              <w:top w:val="nil"/>
              <w:left w:val="single" w:sz="6" w:space="0" w:color="auto"/>
              <w:bottom w:val="nil"/>
              <w:right w:val="single" w:sz="6" w:space="0" w:color="auto"/>
            </w:tcBorders>
          </w:tcPr>
          <w:p w14:paraId="42193D7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5D57ABB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070800 </w:t>
            </w:r>
            <w:r>
              <w:rPr>
                <w:rFonts w:ascii="ＭＳ ゴシック" w:eastAsia="ＭＳ ゴシック" w:cs="ＭＳ ゴシック" w:hint="eastAsia"/>
                <w:color w:val="000000"/>
                <w:kern w:val="0"/>
                <w:sz w:val="18"/>
                <w:szCs w:val="18"/>
              </w:rPr>
              <w:t>オフィス家具</w:t>
            </w:r>
            <w:r>
              <w:rPr>
                <w:rFonts w:ascii="ＭＳ ゴシック" w:eastAsia="ＭＳ ゴシック" w:cs="ＭＳ ゴシック"/>
                <w:color w:val="000000"/>
                <w:kern w:val="0"/>
                <w:sz w:val="18"/>
                <w:szCs w:val="18"/>
              </w:rPr>
              <w:t xml:space="preserve"> Office furniture</w:t>
            </w:r>
          </w:p>
        </w:tc>
        <w:tc>
          <w:tcPr>
            <w:tcW w:w="3358" w:type="dxa"/>
            <w:tcBorders>
              <w:top w:val="single" w:sz="6" w:space="0" w:color="auto"/>
              <w:left w:val="single" w:sz="6" w:space="0" w:color="auto"/>
              <w:bottom w:val="single" w:sz="6" w:space="0" w:color="auto"/>
              <w:right w:val="single" w:sz="6" w:space="0" w:color="auto"/>
            </w:tcBorders>
          </w:tcPr>
          <w:p w14:paraId="06EB9DB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64AAC19" w14:textId="77777777" w:rsidTr="00EB15B9">
        <w:trPr>
          <w:trHeight w:val="514"/>
        </w:trPr>
        <w:tc>
          <w:tcPr>
            <w:tcW w:w="996" w:type="dxa"/>
            <w:tcBorders>
              <w:top w:val="nil"/>
              <w:left w:val="single" w:sz="6" w:space="0" w:color="auto"/>
              <w:bottom w:val="nil"/>
              <w:right w:val="single" w:sz="6" w:space="0" w:color="auto"/>
            </w:tcBorders>
          </w:tcPr>
          <w:p w14:paraId="1448E8F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4C1D7D0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070900 </w:t>
            </w:r>
            <w:r>
              <w:rPr>
                <w:rFonts w:ascii="ＭＳ ゴシック" w:eastAsia="ＭＳ ゴシック" w:cs="ＭＳ ゴシック" w:hint="eastAsia"/>
                <w:color w:val="000000"/>
                <w:kern w:val="0"/>
                <w:sz w:val="18"/>
                <w:szCs w:val="18"/>
              </w:rPr>
              <w:t>教育用家具、施設用家具</w:t>
            </w:r>
            <w:r>
              <w:rPr>
                <w:rFonts w:ascii="ＭＳ ゴシック" w:eastAsia="ＭＳ ゴシック" w:cs="ＭＳ ゴシック"/>
                <w:color w:val="000000"/>
                <w:kern w:val="0"/>
                <w:sz w:val="18"/>
                <w:szCs w:val="18"/>
              </w:rPr>
              <w:t xml:space="preserve"> </w:t>
            </w:r>
          </w:p>
          <w:p w14:paraId="2253669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Educational/institutional furniture</w:t>
            </w:r>
          </w:p>
        </w:tc>
      </w:tr>
      <w:tr w:rsidR="00EF4963" w14:paraId="78561B35" w14:textId="77777777" w:rsidTr="00EB15B9">
        <w:trPr>
          <w:trHeight w:val="494"/>
        </w:trPr>
        <w:tc>
          <w:tcPr>
            <w:tcW w:w="996" w:type="dxa"/>
            <w:tcBorders>
              <w:top w:val="nil"/>
              <w:left w:val="single" w:sz="6" w:space="0" w:color="auto"/>
              <w:bottom w:val="nil"/>
              <w:right w:val="single" w:sz="6" w:space="0" w:color="auto"/>
            </w:tcBorders>
          </w:tcPr>
          <w:p w14:paraId="09B90C7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1B1FA20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0701000 </w:t>
            </w:r>
            <w:r>
              <w:rPr>
                <w:rFonts w:ascii="ＭＳ ゴシック" w:eastAsia="ＭＳ ゴシック" w:cs="ＭＳ ゴシック" w:hint="eastAsia"/>
                <w:color w:val="000000"/>
                <w:kern w:val="0"/>
                <w:sz w:val="18"/>
                <w:szCs w:val="18"/>
              </w:rPr>
              <w:t xml:space="preserve">病院および介護部門用家具　</w:t>
            </w:r>
          </w:p>
          <w:p w14:paraId="2797788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Hospital and Care sector furniture</w:t>
            </w:r>
          </w:p>
        </w:tc>
      </w:tr>
      <w:tr w:rsidR="00EF4963" w14:paraId="7243C028" w14:textId="77777777" w:rsidTr="00EB15B9">
        <w:trPr>
          <w:trHeight w:val="281"/>
        </w:trPr>
        <w:tc>
          <w:tcPr>
            <w:tcW w:w="996" w:type="dxa"/>
            <w:tcBorders>
              <w:top w:val="nil"/>
              <w:left w:val="single" w:sz="6" w:space="0" w:color="auto"/>
              <w:bottom w:val="nil"/>
              <w:right w:val="single" w:sz="6" w:space="0" w:color="auto"/>
            </w:tcBorders>
          </w:tcPr>
          <w:p w14:paraId="1A5EC19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4035386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0701100 </w:t>
            </w:r>
            <w:r>
              <w:rPr>
                <w:rFonts w:ascii="ＭＳ ゴシック" w:eastAsia="ＭＳ ゴシック" w:cs="ＭＳ ゴシック" w:hint="eastAsia"/>
                <w:color w:val="000000"/>
                <w:kern w:val="0"/>
                <w:sz w:val="18"/>
                <w:szCs w:val="18"/>
              </w:rPr>
              <w:t>子供用家具</w:t>
            </w:r>
            <w:r>
              <w:rPr>
                <w:rFonts w:ascii="ＭＳ ゴシック" w:eastAsia="ＭＳ ゴシック" w:cs="ＭＳ ゴシック"/>
                <w:color w:val="000000"/>
                <w:kern w:val="0"/>
                <w:sz w:val="18"/>
                <w:szCs w:val="18"/>
              </w:rPr>
              <w:t xml:space="preserve"> Children furniture</w:t>
            </w:r>
          </w:p>
        </w:tc>
        <w:tc>
          <w:tcPr>
            <w:tcW w:w="3358" w:type="dxa"/>
            <w:tcBorders>
              <w:top w:val="single" w:sz="6" w:space="0" w:color="auto"/>
              <w:left w:val="single" w:sz="6" w:space="0" w:color="auto"/>
              <w:bottom w:val="single" w:sz="6" w:space="0" w:color="auto"/>
              <w:right w:val="single" w:sz="6" w:space="0" w:color="auto"/>
            </w:tcBorders>
          </w:tcPr>
          <w:p w14:paraId="0AD6ECB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855DCBC" w14:textId="77777777" w:rsidTr="00EB15B9">
        <w:trPr>
          <w:trHeight w:val="281"/>
        </w:trPr>
        <w:tc>
          <w:tcPr>
            <w:tcW w:w="996" w:type="dxa"/>
            <w:tcBorders>
              <w:top w:val="nil"/>
              <w:left w:val="single" w:sz="6" w:space="0" w:color="auto"/>
              <w:bottom w:val="nil"/>
              <w:right w:val="single" w:sz="6" w:space="0" w:color="auto"/>
            </w:tcBorders>
          </w:tcPr>
          <w:p w14:paraId="2C2FA7A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3B3FABE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0701200 </w:t>
            </w:r>
            <w:r>
              <w:rPr>
                <w:rFonts w:ascii="ＭＳ ゴシック" w:eastAsia="ＭＳ ゴシック" w:cs="ＭＳ ゴシック" w:hint="eastAsia"/>
                <w:color w:val="000000"/>
                <w:kern w:val="0"/>
                <w:sz w:val="18"/>
                <w:szCs w:val="18"/>
              </w:rPr>
              <w:t>特注家具</w:t>
            </w:r>
            <w:r>
              <w:rPr>
                <w:rFonts w:ascii="ＭＳ ゴシック" w:eastAsia="ＭＳ ゴシック" w:cs="ＭＳ ゴシック"/>
                <w:color w:val="000000"/>
                <w:kern w:val="0"/>
                <w:sz w:val="18"/>
                <w:szCs w:val="18"/>
              </w:rPr>
              <w:t xml:space="preserve"> Custom furniture</w:t>
            </w:r>
          </w:p>
        </w:tc>
        <w:tc>
          <w:tcPr>
            <w:tcW w:w="3358" w:type="dxa"/>
            <w:tcBorders>
              <w:top w:val="single" w:sz="6" w:space="0" w:color="auto"/>
              <w:left w:val="single" w:sz="6" w:space="0" w:color="auto"/>
              <w:bottom w:val="single" w:sz="6" w:space="0" w:color="auto"/>
              <w:right w:val="single" w:sz="6" w:space="0" w:color="auto"/>
            </w:tcBorders>
          </w:tcPr>
          <w:p w14:paraId="7B88C0B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29ACF9D9" w14:textId="77777777" w:rsidTr="00EB15B9">
        <w:trPr>
          <w:trHeight w:val="257"/>
        </w:trPr>
        <w:tc>
          <w:tcPr>
            <w:tcW w:w="996" w:type="dxa"/>
            <w:tcBorders>
              <w:top w:val="nil"/>
              <w:left w:val="single" w:sz="6" w:space="0" w:color="auto"/>
              <w:bottom w:val="nil"/>
              <w:right w:val="single" w:sz="6" w:space="0" w:color="auto"/>
            </w:tcBorders>
          </w:tcPr>
          <w:p w14:paraId="2101F13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62907BF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0701300 </w:t>
            </w:r>
            <w:r>
              <w:rPr>
                <w:rFonts w:ascii="ＭＳ ゴシック" w:eastAsia="ＭＳ ゴシック" w:cs="ＭＳ ゴシック" w:hint="eastAsia"/>
                <w:color w:val="000000"/>
                <w:kern w:val="0"/>
                <w:sz w:val="18"/>
                <w:szCs w:val="18"/>
              </w:rPr>
              <w:t>家具部品</w:t>
            </w:r>
            <w:r>
              <w:rPr>
                <w:rFonts w:ascii="ＭＳ ゴシック" w:eastAsia="ＭＳ ゴシック" w:cs="ＭＳ ゴシック"/>
                <w:color w:val="000000"/>
                <w:kern w:val="0"/>
                <w:sz w:val="18"/>
                <w:szCs w:val="18"/>
              </w:rPr>
              <w:t xml:space="preserve"> Furniture</w:t>
            </w:r>
            <w:r>
              <w:rPr>
                <w:rFonts w:ascii="ＭＳ ゴシック" w:eastAsia="ＭＳ ゴシック" w:cs="ＭＳ ゴシック" w:hint="eastAsia"/>
                <w:color w:val="000000"/>
                <w:kern w:val="0"/>
                <w:sz w:val="18"/>
                <w:szCs w:val="18"/>
              </w:rPr>
              <w:t xml:space="preserve">　</w:t>
            </w:r>
            <w:r>
              <w:rPr>
                <w:rFonts w:ascii="ＭＳ ゴシック" w:eastAsia="ＭＳ ゴシック" w:cs="ＭＳ ゴシック"/>
                <w:color w:val="000000"/>
                <w:kern w:val="0"/>
                <w:sz w:val="18"/>
                <w:szCs w:val="18"/>
              </w:rPr>
              <w:t>components</w:t>
            </w:r>
          </w:p>
        </w:tc>
        <w:tc>
          <w:tcPr>
            <w:tcW w:w="3358" w:type="dxa"/>
            <w:tcBorders>
              <w:top w:val="single" w:sz="6" w:space="0" w:color="auto"/>
              <w:left w:val="single" w:sz="6" w:space="0" w:color="auto"/>
              <w:bottom w:val="single" w:sz="6" w:space="0" w:color="auto"/>
              <w:right w:val="single" w:sz="6" w:space="0" w:color="auto"/>
            </w:tcBorders>
          </w:tcPr>
          <w:p w14:paraId="0FA78BD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00902BF5" w14:textId="77777777" w:rsidTr="00EB15B9">
        <w:trPr>
          <w:trHeight w:val="293"/>
        </w:trPr>
        <w:tc>
          <w:tcPr>
            <w:tcW w:w="996" w:type="dxa"/>
            <w:tcBorders>
              <w:top w:val="nil"/>
              <w:left w:val="single" w:sz="6" w:space="0" w:color="auto"/>
              <w:bottom w:val="nil"/>
              <w:right w:val="single" w:sz="6" w:space="0" w:color="auto"/>
            </w:tcBorders>
          </w:tcPr>
          <w:p w14:paraId="6BF9B08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12" w:space="0" w:color="auto"/>
              <w:right w:val="single" w:sz="6" w:space="0" w:color="auto"/>
            </w:tcBorders>
          </w:tcPr>
          <w:p w14:paraId="64F61BC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0701400 </w:t>
            </w:r>
            <w:r>
              <w:rPr>
                <w:rFonts w:ascii="ＭＳ ゴシック" w:eastAsia="ＭＳ ゴシック" w:cs="ＭＳ ゴシック" w:hint="eastAsia"/>
                <w:color w:val="000000"/>
                <w:kern w:val="0"/>
                <w:sz w:val="18"/>
                <w:szCs w:val="18"/>
              </w:rPr>
              <w:t>その他の家具</w:t>
            </w:r>
            <w:r>
              <w:rPr>
                <w:rFonts w:ascii="ＭＳ ゴシック" w:eastAsia="ＭＳ ゴシック" w:cs="ＭＳ ゴシック"/>
                <w:color w:val="000000"/>
                <w:kern w:val="0"/>
                <w:sz w:val="18"/>
                <w:szCs w:val="18"/>
              </w:rPr>
              <w:t xml:space="preserve"> Other furniture</w:t>
            </w:r>
          </w:p>
        </w:tc>
        <w:tc>
          <w:tcPr>
            <w:tcW w:w="3358" w:type="dxa"/>
            <w:tcBorders>
              <w:top w:val="single" w:sz="6" w:space="0" w:color="auto"/>
              <w:left w:val="single" w:sz="6" w:space="0" w:color="auto"/>
              <w:bottom w:val="nil"/>
              <w:right w:val="single" w:sz="6" w:space="0" w:color="auto"/>
            </w:tcBorders>
          </w:tcPr>
          <w:p w14:paraId="1B64AEB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63A42AE3" w14:textId="77777777" w:rsidTr="00EB15B9">
        <w:trPr>
          <w:trHeight w:val="250"/>
        </w:trPr>
        <w:tc>
          <w:tcPr>
            <w:tcW w:w="3648" w:type="dxa"/>
            <w:gridSpan w:val="2"/>
            <w:tcBorders>
              <w:top w:val="single" w:sz="12" w:space="0" w:color="auto"/>
              <w:left w:val="single" w:sz="6" w:space="0" w:color="auto"/>
              <w:bottom w:val="nil"/>
              <w:right w:val="nil"/>
            </w:tcBorders>
          </w:tcPr>
          <w:p w14:paraId="35F2F85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080000 </w:t>
            </w:r>
            <w:r>
              <w:rPr>
                <w:rFonts w:ascii="ＭＳ ゴシック" w:eastAsia="ＭＳ ゴシック" w:cs="ＭＳ ゴシック" w:hint="eastAsia"/>
                <w:color w:val="000000"/>
                <w:kern w:val="0"/>
                <w:sz w:val="18"/>
                <w:szCs w:val="18"/>
              </w:rPr>
              <w:t xml:space="preserve">屋外製品　</w:t>
            </w:r>
            <w:r>
              <w:rPr>
                <w:rFonts w:ascii="ＭＳ ゴシック" w:eastAsia="ＭＳ ゴシック" w:cs="ＭＳ ゴシック"/>
                <w:color w:val="000000"/>
                <w:kern w:val="0"/>
                <w:sz w:val="18"/>
                <w:szCs w:val="18"/>
              </w:rPr>
              <w:t>Exterior products</w:t>
            </w:r>
          </w:p>
        </w:tc>
        <w:tc>
          <w:tcPr>
            <w:tcW w:w="2443" w:type="dxa"/>
            <w:tcBorders>
              <w:top w:val="single" w:sz="12" w:space="0" w:color="auto"/>
              <w:left w:val="nil"/>
              <w:bottom w:val="nil"/>
              <w:right w:val="nil"/>
            </w:tcBorders>
          </w:tcPr>
          <w:p w14:paraId="746F1FF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single" w:sz="6" w:space="0" w:color="auto"/>
            </w:tcBorders>
          </w:tcPr>
          <w:p w14:paraId="662990C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03B46E1B" w14:textId="77777777" w:rsidTr="00EB15B9">
        <w:trPr>
          <w:trHeight w:val="425"/>
        </w:trPr>
        <w:tc>
          <w:tcPr>
            <w:tcW w:w="996" w:type="dxa"/>
            <w:tcBorders>
              <w:top w:val="nil"/>
              <w:left w:val="single" w:sz="6" w:space="0" w:color="auto"/>
              <w:bottom w:val="nil"/>
              <w:right w:val="single" w:sz="6" w:space="0" w:color="auto"/>
            </w:tcBorders>
          </w:tcPr>
          <w:p w14:paraId="2C0E255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nil"/>
              <w:right w:val="single" w:sz="6" w:space="0" w:color="auto"/>
            </w:tcBorders>
          </w:tcPr>
          <w:p w14:paraId="35BAB95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080100</w:t>
            </w:r>
            <w:r>
              <w:rPr>
                <w:rFonts w:ascii="ＭＳ ゴシック" w:eastAsia="ＭＳ ゴシック" w:cs="ＭＳ ゴシック" w:hint="eastAsia"/>
                <w:color w:val="000000"/>
                <w:kern w:val="0"/>
                <w:sz w:val="18"/>
                <w:szCs w:val="18"/>
              </w:rPr>
              <w:t>ガーデン家具</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屋外製品</w:t>
            </w:r>
            <w:r>
              <w:rPr>
                <w:rFonts w:ascii="ＭＳ ゴシック" w:eastAsia="ＭＳ ゴシック" w:cs="ＭＳ ゴシック"/>
                <w:color w:val="000000"/>
                <w:kern w:val="0"/>
                <w:sz w:val="18"/>
                <w:szCs w:val="18"/>
              </w:rPr>
              <w:t xml:space="preserve"> Garden furniture/Outdoor products</w:t>
            </w:r>
          </w:p>
        </w:tc>
      </w:tr>
      <w:tr w:rsidR="00EF4963" w14:paraId="09D8E03E" w14:textId="77777777" w:rsidTr="00EF4963">
        <w:trPr>
          <w:trHeight w:val="694"/>
        </w:trPr>
        <w:tc>
          <w:tcPr>
            <w:tcW w:w="996" w:type="dxa"/>
            <w:tcBorders>
              <w:top w:val="nil"/>
              <w:left w:val="single" w:sz="6" w:space="0" w:color="auto"/>
              <w:bottom w:val="nil"/>
              <w:right w:val="nil"/>
            </w:tcBorders>
          </w:tcPr>
          <w:p w14:paraId="3BF0A7F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A67DA3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1D2B27A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080101</w:t>
            </w:r>
            <w:r>
              <w:rPr>
                <w:rFonts w:ascii="ＭＳ ゴシック" w:eastAsia="ＭＳ ゴシック" w:cs="ＭＳ ゴシック" w:hint="eastAsia"/>
                <w:color w:val="000000"/>
                <w:kern w:val="0"/>
                <w:sz w:val="18"/>
                <w:szCs w:val="18"/>
              </w:rPr>
              <w:t xml:space="preserve">　ガーデン家具</w:t>
            </w:r>
          </w:p>
          <w:p w14:paraId="1B9D09F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Garden furniture</w:t>
            </w:r>
          </w:p>
        </w:tc>
        <w:tc>
          <w:tcPr>
            <w:tcW w:w="3358" w:type="dxa"/>
            <w:tcBorders>
              <w:top w:val="single" w:sz="6" w:space="0" w:color="auto"/>
              <w:left w:val="single" w:sz="6" w:space="0" w:color="auto"/>
              <w:bottom w:val="single" w:sz="6" w:space="0" w:color="auto"/>
              <w:right w:val="single" w:sz="6" w:space="0" w:color="auto"/>
            </w:tcBorders>
          </w:tcPr>
          <w:p w14:paraId="7292EE9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テーブル、椅子、ベンチ、ハンモック</w:t>
            </w:r>
            <w:r>
              <w:rPr>
                <w:rFonts w:ascii="ＭＳ ゴシック" w:eastAsia="ＭＳ ゴシック" w:cs="ＭＳ ゴシック"/>
                <w:color w:val="000000"/>
                <w:kern w:val="0"/>
                <w:sz w:val="18"/>
                <w:szCs w:val="18"/>
              </w:rPr>
              <w:t xml:space="preserve"> Tables, chairs, benches, hammocks</w:t>
            </w:r>
          </w:p>
        </w:tc>
      </w:tr>
      <w:tr w:rsidR="00EF4963" w14:paraId="09B33D1E" w14:textId="77777777" w:rsidTr="00EB15B9">
        <w:trPr>
          <w:trHeight w:val="701"/>
        </w:trPr>
        <w:tc>
          <w:tcPr>
            <w:tcW w:w="996" w:type="dxa"/>
            <w:tcBorders>
              <w:top w:val="nil"/>
              <w:left w:val="single" w:sz="6" w:space="0" w:color="auto"/>
              <w:bottom w:val="nil"/>
              <w:right w:val="single" w:sz="6" w:space="0" w:color="auto"/>
            </w:tcBorders>
          </w:tcPr>
          <w:p w14:paraId="601F70E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13A571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262B975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080102</w:t>
            </w:r>
            <w:r>
              <w:rPr>
                <w:rFonts w:ascii="ＭＳ ゴシック" w:eastAsia="ＭＳ ゴシック" w:cs="ＭＳ ゴシック" w:hint="eastAsia"/>
                <w:color w:val="000000"/>
                <w:kern w:val="0"/>
                <w:sz w:val="18"/>
                <w:szCs w:val="18"/>
              </w:rPr>
              <w:t xml:space="preserve">　遊び場・運動場用装</w:t>
            </w:r>
          </w:p>
          <w:p w14:paraId="715904B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備・備品</w:t>
            </w:r>
          </w:p>
          <w:p w14:paraId="7F160DA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Playground equipment</w:t>
            </w:r>
          </w:p>
        </w:tc>
      </w:tr>
      <w:tr w:rsidR="00EF4963" w14:paraId="651A4A17" w14:textId="77777777" w:rsidTr="00EB15B9">
        <w:trPr>
          <w:trHeight w:val="744"/>
        </w:trPr>
        <w:tc>
          <w:tcPr>
            <w:tcW w:w="996" w:type="dxa"/>
            <w:tcBorders>
              <w:top w:val="nil"/>
              <w:left w:val="single" w:sz="6" w:space="0" w:color="auto"/>
              <w:bottom w:val="nil"/>
              <w:right w:val="single" w:sz="6" w:space="0" w:color="auto"/>
            </w:tcBorders>
          </w:tcPr>
          <w:p w14:paraId="3C3C65C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419D19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1D89AA0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080103</w:t>
            </w:r>
            <w:r>
              <w:rPr>
                <w:rFonts w:ascii="ＭＳ ゴシック" w:eastAsia="ＭＳ ゴシック" w:cs="ＭＳ ゴシック" w:hint="eastAsia"/>
                <w:color w:val="000000"/>
                <w:kern w:val="0"/>
                <w:sz w:val="18"/>
                <w:szCs w:val="18"/>
              </w:rPr>
              <w:t xml:space="preserve">　デッキ材および庭園</w:t>
            </w:r>
          </w:p>
          <w:p w14:paraId="454D90A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 xml:space="preserve">用敷材　</w:t>
            </w:r>
            <w:r>
              <w:rPr>
                <w:rFonts w:ascii="ＭＳ ゴシック" w:eastAsia="ＭＳ ゴシック" w:cs="ＭＳ ゴシック"/>
                <w:color w:val="000000"/>
                <w:kern w:val="0"/>
                <w:sz w:val="18"/>
                <w:szCs w:val="18"/>
              </w:rPr>
              <w:t>Dekking and</w:t>
            </w:r>
          </w:p>
          <w:p w14:paraId="4BB3785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garden sleepers</w:t>
            </w:r>
          </w:p>
        </w:tc>
      </w:tr>
      <w:tr w:rsidR="00EF4963" w14:paraId="1E540F54" w14:textId="77777777" w:rsidTr="00EB15B9">
        <w:trPr>
          <w:trHeight w:val="242"/>
        </w:trPr>
        <w:tc>
          <w:tcPr>
            <w:tcW w:w="996" w:type="dxa"/>
            <w:tcBorders>
              <w:top w:val="nil"/>
              <w:left w:val="single" w:sz="6" w:space="0" w:color="auto"/>
              <w:bottom w:val="nil"/>
              <w:right w:val="nil"/>
            </w:tcBorders>
          </w:tcPr>
          <w:p w14:paraId="3C99309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nil"/>
              <w:left w:val="single" w:sz="6" w:space="0" w:color="auto"/>
              <w:bottom w:val="single" w:sz="6" w:space="0" w:color="auto"/>
              <w:right w:val="single" w:sz="6" w:space="0" w:color="auto"/>
            </w:tcBorders>
          </w:tcPr>
          <w:p w14:paraId="5BEA01B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080200</w:t>
            </w:r>
            <w:r>
              <w:rPr>
                <w:rFonts w:ascii="ＭＳ ゴシック" w:eastAsia="ＭＳ ゴシック" w:cs="ＭＳ ゴシック" w:hint="eastAsia"/>
                <w:color w:val="000000"/>
                <w:kern w:val="0"/>
                <w:sz w:val="18"/>
                <w:szCs w:val="18"/>
              </w:rPr>
              <w:t xml:space="preserve">　庭園用木材</w:t>
            </w:r>
            <w:r>
              <w:rPr>
                <w:rFonts w:ascii="ＭＳ ゴシック" w:eastAsia="ＭＳ ゴシック" w:cs="ＭＳ ゴシック"/>
                <w:color w:val="000000"/>
                <w:kern w:val="0"/>
                <w:sz w:val="18"/>
                <w:szCs w:val="18"/>
              </w:rPr>
              <w:t xml:space="preserve"> Landscaping Timbers</w:t>
            </w:r>
          </w:p>
        </w:tc>
        <w:tc>
          <w:tcPr>
            <w:tcW w:w="3358" w:type="dxa"/>
            <w:tcBorders>
              <w:top w:val="single" w:sz="6" w:space="0" w:color="auto"/>
              <w:left w:val="single" w:sz="6" w:space="0" w:color="auto"/>
              <w:bottom w:val="nil"/>
              <w:right w:val="single" w:sz="6" w:space="0" w:color="auto"/>
            </w:tcBorders>
          </w:tcPr>
          <w:p w14:paraId="0602391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06BD3B1" w14:textId="77777777" w:rsidTr="00EB15B9">
        <w:trPr>
          <w:trHeight w:val="437"/>
        </w:trPr>
        <w:tc>
          <w:tcPr>
            <w:tcW w:w="996" w:type="dxa"/>
            <w:tcBorders>
              <w:top w:val="nil"/>
              <w:left w:val="single" w:sz="6" w:space="0" w:color="auto"/>
              <w:bottom w:val="nil"/>
              <w:right w:val="nil"/>
            </w:tcBorders>
          </w:tcPr>
          <w:p w14:paraId="19DCCE4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single" w:sz="6" w:space="0" w:color="auto"/>
            </w:tcBorders>
          </w:tcPr>
          <w:p w14:paraId="46E3301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14B8030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080201</w:t>
            </w:r>
            <w:r>
              <w:rPr>
                <w:rFonts w:ascii="ＭＳ ゴシック" w:eastAsia="ＭＳ ゴシック" w:cs="ＭＳ ゴシック" w:hint="eastAsia"/>
                <w:color w:val="000000"/>
                <w:kern w:val="0"/>
                <w:sz w:val="18"/>
                <w:szCs w:val="18"/>
              </w:rPr>
              <w:t xml:space="preserve">　庭園小屋（東屋）</w:t>
            </w:r>
          </w:p>
          <w:p w14:paraId="7259BB6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Garden sheds</w:t>
            </w:r>
          </w:p>
        </w:tc>
      </w:tr>
      <w:tr w:rsidR="00EF4963" w14:paraId="634FED2B" w14:textId="77777777" w:rsidTr="00EB15B9">
        <w:trPr>
          <w:trHeight w:val="658"/>
        </w:trPr>
        <w:tc>
          <w:tcPr>
            <w:tcW w:w="996" w:type="dxa"/>
            <w:tcBorders>
              <w:top w:val="nil"/>
              <w:left w:val="single" w:sz="6" w:space="0" w:color="auto"/>
              <w:bottom w:val="nil"/>
              <w:right w:val="single" w:sz="6" w:space="0" w:color="auto"/>
            </w:tcBorders>
          </w:tcPr>
          <w:p w14:paraId="33A5008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C12CD2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585455C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080202</w:t>
            </w:r>
            <w:r>
              <w:rPr>
                <w:rFonts w:ascii="ＭＳ ゴシック" w:eastAsia="ＭＳ ゴシック" w:cs="ＭＳ ゴシック" w:hint="eastAsia"/>
                <w:color w:val="000000"/>
                <w:kern w:val="0"/>
                <w:sz w:val="18"/>
                <w:szCs w:val="18"/>
              </w:rPr>
              <w:t xml:space="preserve">　格子棚および植物用</w:t>
            </w:r>
          </w:p>
          <w:p w14:paraId="366AED7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支柱</w:t>
            </w:r>
          </w:p>
          <w:p w14:paraId="3F24969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Trellis and plant support</w:t>
            </w:r>
          </w:p>
        </w:tc>
      </w:tr>
      <w:tr w:rsidR="00EF4963" w14:paraId="62239815" w14:textId="77777777" w:rsidTr="00EB15B9">
        <w:trPr>
          <w:trHeight w:val="437"/>
        </w:trPr>
        <w:tc>
          <w:tcPr>
            <w:tcW w:w="996" w:type="dxa"/>
            <w:tcBorders>
              <w:top w:val="nil"/>
              <w:left w:val="single" w:sz="6" w:space="0" w:color="auto"/>
              <w:bottom w:val="nil"/>
              <w:right w:val="single" w:sz="6" w:space="0" w:color="auto"/>
            </w:tcBorders>
          </w:tcPr>
          <w:p w14:paraId="0C4A6E3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E7283B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2A34514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080203</w:t>
            </w:r>
            <w:r>
              <w:rPr>
                <w:rFonts w:ascii="ＭＳ ゴシック" w:eastAsia="ＭＳ ゴシック" w:cs="ＭＳ ゴシック" w:hint="eastAsia"/>
                <w:color w:val="000000"/>
                <w:kern w:val="0"/>
                <w:sz w:val="18"/>
                <w:szCs w:val="18"/>
              </w:rPr>
              <w:t xml:space="preserve">　塀・垣根用素材</w:t>
            </w:r>
          </w:p>
          <w:p w14:paraId="34201C4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Fencing materials</w:t>
            </w:r>
          </w:p>
        </w:tc>
      </w:tr>
      <w:tr w:rsidR="00EF4963" w14:paraId="2BF885BA" w14:textId="77777777" w:rsidTr="00EB15B9">
        <w:trPr>
          <w:trHeight w:val="437"/>
        </w:trPr>
        <w:tc>
          <w:tcPr>
            <w:tcW w:w="996" w:type="dxa"/>
            <w:tcBorders>
              <w:top w:val="nil"/>
              <w:left w:val="single" w:sz="6" w:space="0" w:color="auto"/>
              <w:bottom w:val="nil"/>
              <w:right w:val="single" w:sz="6" w:space="0" w:color="auto"/>
            </w:tcBorders>
          </w:tcPr>
          <w:p w14:paraId="0A8E4BD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000A51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03CA345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080204 </w:t>
            </w:r>
            <w:r>
              <w:rPr>
                <w:rFonts w:ascii="ＭＳ ゴシック" w:eastAsia="ＭＳ ゴシック" w:cs="ＭＳ ゴシック" w:hint="eastAsia"/>
                <w:color w:val="000000"/>
                <w:kern w:val="0"/>
                <w:sz w:val="18"/>
                <w:szCs w:val="18"/>
              </w:rPr>
              <w:t xml:space="preserve">　パーゴラ（藤棚等）</w:t>
            </w:r>
          </w:p>
          <w:p w14:paraId="7F47481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 xml:space="preserve">　</w:t>
            </w:r>
            <w:r>
              <w:rPr>
                <w:rFonts w:ascii="ＭＳ ゴシック" w:eastAsia="ＭＳ ゴシック" w:cs="ＭＳ ゴシック"/>
                <w:color w:val="000000"/>
                <w:kern w:val="0"/>
                <w:sz w:val="18"/>
                <w:szCs w:val="18"/>
              </w:rPr>
              <w:t xml:space="preserve">    Pergolas</w:t>
            </w:r>
          </w:p>
        </w:tc>
      </w:tr>
      <w:tr w:rsidR="00EF4963" w14:paraId="079D4976" w14:textId="77777777" w:rsidTr="00EB15B9">
        <w:trPr>
          <w:trHeight w:val="437"/>
        </w:trPr>
        <w:tc>
          <w:tcPr>
            <w:tcW w:w="996" w:type="dxa"/>
            <w:tcBorders>
              <w:top w:val="nil"/>
              <w:left w:val="single" w:sz="6" w:space="0" w:color="auto"/>
              <w:bottom w:val="nil"/>
              <w:right w:val="single" w:sz="6" w:space="0" w:color="auto"/>
            </w:tcBorders>
          </w:tcPr>
          <w:p w14:paraId="782EFCE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3DA9C71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3547CA2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080205 </w:t>
            </w:r>
            <w:r>
              <w:rPr>
                <w:rFonts w:ascii="ＭＳ ゴシック" w:eastAsia="ＭＳ ゴシック" w:cs="ＭＳ ゴシック" w:hint="eastAsia"/>
                <w:color w:val="000000"/>
                <w:kern w:val="0"/>
                <w:sz w:val="18"/>
                <w:szCs w:val="18"/>
              </w:rPr>
              <w:t>庭園物置</w:t>
            </w:r>
          </w:p>
          <w:p w14:paraId="1E22D2E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Garden storage</w:t>
            </w:r>
          </w:p>
        </w:tc>
      </w:tr>
      <w:tr w:rsidR="00EF4963" w14:paraId="2CC77165" w14:textId="77777777" w:rsidTr="00EB15B9">
        <w:trPr>
          <w:trHeight w:val="581"/>
        </w:trPr>
        <w:tc>
          <w:tcPr>
            <w:tcW w:w="996" w:type="dxa"/>
            <w:tcBorders>
              <w:top w:val="nil"/>
              <w:left w:val="single" w:sz="6" w:space="0" w:color="auto"/>
              <w:bottom w:val="nil"/>
              <w:right w:val="single" w:sz="6" w:space="0" w:color="auto"/>
            </w:tcBorders>
          </w:tcPr>
          <w:p w14:paraId="3817EF7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09495EA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080300</w:t>
            </w:r>
            <w:r>
              <w:rPr>
                <w:rFonts w:ascii="ＭＳ ゴシック" w:eastAsia="ＭＳ ゴシック" w:cs="ＭＳ ゴシック" w:hint="eastAsia"/>
                <w:color w:val="000000"/>
                <w:kern w:val="0"/>
                <w:sz w:val="18"/>
                <w:szCs w:val="18"/>
              </w:rPr>
              <w:t xml:space="preserve">　屋外施設・製品</w:t>
            </w:r>
            <w:r>
              <w:rPr>
                <w:rFonts w:ascii="ＭＳ ゴシック" w:eastAsia="ＭＳ ゴシック" w:cs="ＭＳ ゴシック"/>
                <w:color w:val="000000"/>
                <w:kern w:val="0"/>
                <w:sz w:val="18"/>
                <w:szCs w:val="18"/>
              </w:rPr>
              <w:t xml:space="preserve"> Street furniture</w:t>
            </w:r>
          </w:p>
        </w:tc>
        <w:tc>
          <w:tcPr>
            <w:tcW w:w="3358" w:type="dxa"/>
            <w:tcBorders>
              <w:top w:val="single" w:sz="6" w:space="0" w:color="auto"/>
              <w:left w:val="single" w:sz="6" w:space="0" w:color="auto"/>
              <w:bottom w:val="single" w:sz="6" w:space="0" w:color="auto"/>
              <w:right w:val="single" w:sz="6" w:space="0" w:color="auto"/>
            </w:tcBorders>
          </w:tcPr>
          <w:p w14:paraId="4D1B563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J</w:t>
            </w:r>
            <w:r>
              <w:rPr>
                <w:rFonts w:ascii="ＭＳ ゴシック" w:eastAsia="ＭＳ ゴシック" w:cs="ＭＳ ゴシック" w:hint="eastAsia"/>
                <w:color w:val="000000"/>
                <w:kern w:val="0"/>
                <w:sz w:val="16"/>
                <w:szCs w:val="16"/>
              </w:rPr>
              <w:t>注：ガードレール、ベンチ、水飲み場、街路樹支持木、根系保護材等</w:t>
            </w:r>
          </w:p>
        </w:tc>
      </w:tr>
      <w:tr w:rsidR="00EF4963" w14:paraId="5CEF37E1" w14:textId="77777777" w:rsidTr="00EB15B9">
        <w:trPr>
          <w:trHeight w:val="514"/>
        </w:trPr>
        <w:tc>
          <w:tcPr>
            <w:tcW w:w="996" w:type="dxa"/>
            <w:tcBorders>
              <w:top w:val="nil"/>
              <w:left w:val="single" w:sz="6" w:space="0" w:color="auto"/>
              <w:bottom w:val="nil"/>
              <w:right w:val="single" w:sz="6" w:space="0" w:color="auto"/>
            </w:tcBorders>
          </w:tcPr>
          <w:p w14:paraId="7A55FB5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12" w:space="0" w:color="auto"/>
              <w:right w:val="single" w:sz="6" w:space="0" w:color="auto"/>
            </w:tcBorders>
          </w:tcPr>
          <w:p w14:paraId="4F99308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080400</w:t>
            </w:r>
            <w:r>
              <w:rPr>
                <w:rFonts w:ascii="ＭＳ ゴシック" w:eastAsia="ＭＳ ゴシック" w:cs="ＭＳ ゴシック" w:hint="eastAsia"/>
                <w:color w:val="000000"/>
                <w:kern w:val="0"/>
                <w:sz w:val="18"/>
                <w:szCs w:val="18"/>
              </w:rPr>
              <w:t xml:space="preserve">　その他の屋外施設・製品</w:t>
            </w:r>
            <w:r>
              <w:rPr>
                <w:rFonts w:ascii="ＭＳ ゴシック" w:eastAsia="ＭＳ ゴシック" w:cs="ＭＳ ゴシック"/>
                <w:color w:val="000000"/>
                <w:kern w:val="0"/>
                <w:sz w:val="18"/>
                <w:szCs w:val="18"/>
              </w:rPr>
              <w:t xml:space="preserve"> Other exterior products </w:t>
            </w:r>
          </w:p>
        </w:tc>
        <w:tc>
          <w:tcPr>
            <w:tcW w:w="3358" w:type="dxa"/>
            <w:tcBorders>
              <w:top w:val="single" w:sz="6" w:space="0" w:color="auto"/>
              <w:left w:val="single" w:sz="6" w:space="0" w:color="auto"/>
              <w:bottom w:val="nil"/>
              <w:right w:val="single" w:sz="6" w:space="0" w:color="auto"/>
            </w:tcBorders>
          </w:tcPr>
          <w:p w14:paraId="3D1154C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注：木道、桟橋、山小屋、休憩所等を含む</w:t>
            </w:r>
          </w:p>
        </w:tc>
      </w:tr>
      <w:tr w:rsidR="00EF4963" w14:paraId="286B8A28" w14:textId="77777777" w:rsidTr="00EF4963">
        <w:trPr>
          <w:trHeight w:val="144"/>
        </w:trPr>
        <w:tc>
          <w:tcPr>
            <w:tcW w:w="996" w:type="dxa"/>
            <w:tcBorders>
              <w:top w:val="single" w:sz="12" w:space="0" w:color="auto"/>
              <w:left w:val="nil"/>
              <w:bottom w:val="nil"/>
              <w:right w:val="nil"/>
            </w:tcBorders>
          </w:tcPr>
          <w:p w14:paraId="603F92C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12" w:space="0" w:color="auto"/>
              <w:left w:val="nil"/>
              <w:bottom w:val="nil"/>
              <w:right w:val="nil"/>
            </w:tcBorders>
          </w:tcPr>
          <w:p w14:paraId="01EF70B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12" w:space="0" w:color="auto"/>
              <w:left w:val="nil"/>
              <w:bottom w:val="nil"/>
              <w:right w:val="nil"/>
            </w:tcBorders>
          </w:tcPr>
          <w:p w14:paraId="59C3860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nil"/>
            </w:tcBorders>
          </w:tcPr>
          <w:p w14:paraId="3CF89B5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8DF60AD" w14:textId="77777777" w:rsidTr="00EF4963">
        <w:trPr>
          <w:trHeight w:val="149"/>
        </w:trPr>
        <w:tc>
          <w:tcPr>
            <w:tcW w:w="996" w:type="dxa"/>
            <w:tcBorders>
              <w:top w:val="nil"/>
              <w:left w:val="nil"/>
              <w:bottom w:val="single" w:sz="12" w:space="0" w:color="auto"/>
              <w:right w:val="nil"/>
            </w:tcBorders>
          </w:tcPr>
          <w:p w14:paraId="409FF38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single" w:sz="12" w:space="0" w:color="auto"/>
              <w:right w:val="nil"/>
            </w:tcBorders>
          </w:tcPr>
          <w:p w14:paraId="534F4BF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single" w:sz="12" w:space="0" w:color="auto"/>
              <w:right w:val="nil"/>
            </w:tcBorders>
          </w:tcPr>
          <w:p w14:paraId="2421A06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single" w:sz="12" w:space="0" w:color="auto"/>
              <w:right w:val="nil"/>
            </w:tcBorders>
          </w:tcPr>
          <w:p w14:paraId="3913D50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5</w:t>
            </w:r>
          </w:p>
        </w:tc>
      </w:tr>
      <w:tr w:rsidR="00EF4963" w14:paraId="2A1A2DAC" w14:textId="77777777" w:rsidTr="00EB15B9">
        <w:trPr>
          <w:trHeight w:val="374"/>
        </w:trPr>
        <w:tc>
          <w:tcPr>
            <w:tcW w:w="9449" w:type="dxa"/>
            <w:gridSpan w:val="4"/>
            <w:tcBorders>
              <w:top w:val="single" w:sz="12" w:space="0" w:color="auto"/>
              <w:left w:val="single" w:sz="6" w:space="0" w:color="auto"/>
              <w:bottom w:val="single" w:sz="6" w:space="0" w:color="auto"/>
              <w:right w:val="single" w:sz="6" w:space="0" w:color="auto"/>
            </w:tcBorders>
          </w:tcPr>
          <w:p w14:paraId="3C8CBA7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090000</w:t>
            </w:r>
            <w:r>
              <w:rPr>
                <w:rFonts w:ascii="ＭＳ ゴシック" w:eastAsia="ＭＳ ゴシック" w:cs="ＭＳ ゴシック" w:hint="eastAsia"/>
                <w:color w:val="000000"/>
                <w:kern w:val="0"/>
                <w:sz w:val="18"/>
                <w:szCs w:val="18"/>
              </w:rPr>
              <w:t xml:space="preserve">　木造建物および建築素材</w:t>
            </w:r>
            <w:r>
              <w:rPr>
                <w:rFonts w:ascii="ＭＳ ゴシック" w:eastAsia="ＭＳ ゴシック" w:cs="ＭＳ ゴシック"/>
                <w:color w:val="000000"/>
                <w:kern w:val="0"/>
                <w:sz w:val="18"/>
                <w:szCs w:val="18"/>
              </w:rPr>
              <w:t xml:space="preserve"> Wooden Buildings and construction materials</w:t>
            </w:r>
          </w:p>
        </w:tc>
      </w:tr>
      <w:tr w:rsidR="00EF4963" w14:paraId="35102F92" w14:textId="77777777" w:rsidTr="00EB15B9">
        <w:trPr>
          <w:trHeight w:val="557"/>
        </w:trPr>
        <w:tc>
          <w:tcPr>
            <w:tcW w:w="996" w:type="dxa"/>
            <w:tcBorders>
              <w:top w:val="nil"/>
              <w:left w:val="single" w:sz="6" w:space="0" w:color="auto"/>
              <w:bottom w:val="nil"/>
              <w:right w:val="nil"/>
            </w:tcBorders>
          </w:tcPr>
          <w:p w14:paraId="4956EF2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8453" w:type="dxa"/>
            <w:gridSpan w:val="3"/>
            <w:tcBorders>
              <w:top w:val="single" w:sz="6" w:space="0" w:color="auto"/>
              <w:left w:val="nil"/>
              <w:bottom w:val="single" w:sz="6" w:space="0" w:color="auto"/>
              <w:right w:val="single" w:sz="6" w:space="0" w:color="auto"/>
            </w:tcBorders>
          </w:tcPr>
          <w:p w14:paraId="2720C86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090100</w:t>
            </w:r>
            <w:r>
              <w:rPr>
                <w:rFonts w:ascii="ＭＳ ゴシック" w:eastAsia="ＭＳ ゴシック" w:cs="ＭＳ ゴシック" w:hint="eastAsia"/>
                <w:color w:val="000000"/>
                <w:kern w:val="0"/>
                <w:sz w:val="18"/>
                <w:szCs w:val="18"/>
              </w:rPr>
              <w:t xml:space="preserve">　一般的な木造建物および建築物</w:t>
            </w:r>
          </w:p>
          <w:p w14:paraId="2FB554E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 xml:space="preserve">　</w:t>
            </w:r>
            <w:r>
              <w:rPr>
                <w:rFonts w:ascii="ＭＳ ゴシック" w:eastAsia="ＭＳ ゴシック" w:cs="ＭＳ ゴシック"/>
                <w:color w:val="000000"/>
                <w:kern w:val="0"/>
                <w:sz w:val="18"/>
                <w:szCs w:val="18"/>
              </w:rPr>
              <w:t>General Wooden Buildings and constructions</w:t>
            </w:r>
          </w:p>
        </w:tc>
      </w:tr>
      <w:tr w:rsidR="00EF4963" w14:paraId="35F9A233" w14:textId="77777777" w:rsidTr="00EB15B9">
        <w:trPr>
          <w:trHeight w:val="658"/>
        </w:trPr>
        <w:tc>
          <w:tcPr>
            <w:tcW w:w="996" w:type="dxa"/>
            <w:tcBorders>
              <w:top w:val="nil"/>
              <w:left w:val="single" w:sz="6" w:space="0" w:color="auto"/>
              <w:bottom w:val="nil"/>
              <w:right w:val="single" w:sz="6" w:space="0" w:color="auto"/>
            </w:tcBorders>
          </w:tcPr>
          <w:p w14:paraId="48FDBC5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492F60A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399C851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090101</w:t>
            </w:r>
            <w:r>
              <w:rPr>
                <w:rFonts w:ascii="ＭＳ ゴシック" w:eastAsia="ＭＳ ゴシック" w:cs="ＭＳ ゴシック" w:hint="eastAsia"/>
                <w:color w:val="000000"/>
                <w:kern w:val="0"/>
                <w:sz w:val="18"/>
                <w:szCs w:val="18"/>
              </w:rPr>
              <w:t xml:space="preserve">　木造家屋</w:t>
            </w:r>
          </w:p>
          <w:p w14:paraId="44ABB98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Wooden House building</w:t>
            </w:r>
          </w:p>
        </w:tc>
      </w:tr>
      <w:tr w:rsidR="00EF4963" w14:paraId="6F7E63A0" w14:textId="77777777" w:rsidTr="00EB15B9">
        <w:trPr>
          <w:trHeight w:val="437"/>
        </w:trPr>
        <w:tc>
          <w:tcPr>
            <w:tcW w:w="996" w:type="dxa"/>
            <w:tcBorders>
              <w:top w:val="nil"/>
              <w:left w:val="single" w:sz="6" w:space="0" w:color="auto"/>
              <w:bottom w:val="nil"/>
              <w:right w:val="single" w:sz="6" w:space="0" w:color="auto"/>
            </w:tcBorders>
          </w:tcPr>
          <w:p w14:paraId="44D04F1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single" w:sz="6" w:space="0" w:color="auto"/>
            </w:tcBorders>
          </w:tcPr>
          <w:p w14:paraId="06766FD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p>
        </w:tc>
        <w:tc>
          <w:tcPr>
            <w:tcW w:w="5801" w:type="dxa"/>
            <w:gridSpan w:val="2"/>
            <w:tcBorders>
              <w:top w:val="single" w:sz="6" w:space="0" w:color="auto"/>
              <w:left w:val="single" w:sz="6" w:space="0" w:color="auto"/>
              <w:bottom w:val="single" w:sz="6" w:space="0" w:color="auto"/>
              <w:right w:val="single" w:sz="6" w:space="0" w:color="auto"/>
            </w:tcBorders>
          </w:tcPr>
          <w:p w14:paraId="08AE0A3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090102</w:t>
            </w:r>
            <w:r>
              <w:rPr>
                <w:rFonts w:ascii="ＭＳ ゴシック" w:eastAsia="ＭＳ ゴシック" w:cs="ＭＳ ゴシック" w:hint="eastAsia"/>
                <w:color w:val="000000"/>
                <w:kern w:val="0"/>
                <w:sz w:val="18"/>
                <w:szCs w:val="18"/>
              </w:rPr>
              <w:t xml:space="preserve">　その他の木造建物</w:t>
            </w:r>
          </w:p>
          <w:p w14:paraId="17CB8C4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wooden building</w:t>
            </w:r>
          </w:p>
        </w:tc>
      </w:tr>
      <w:tr w:rsidR="00EF4963" w14:paraId="6417ACC6" w14:textId="77777777" w:rsidTr="00EB15B9">
        <w:trPr>
          <w:trHeight w:val="437"/>
        </w:trPr>
        <w:tc>
          <w:tcPr>
            <w:tcW w:w="996" w:type="dxa"/>
            <w:tcBorders>
              <w:top w:val="nil"/>
              <w:left w:val="single" w:sz="6" w:space="0" w:color="auto"/>
              <w:bottom w:val="nil"/>
              <w:right w:val="single" w:sz="6" w:space="0" w:color="auto"/>
            </w:tcBorders>
          </w:tcPr>
          <w:p w14:paraId="5EC0F66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single" w:sz="6" w:space="0" w:color="auto"/>
            </w:tcBorders>
          </w:tcPr>
          <w:p w14:paraId="2BBA6C7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29E00C4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090103</w:t>
            </w:r>
            <w:r>
              <w:rPr>
                <w:rFonts w:ascii="ＭＳ ゴシック" w:eastAsia="ＭＳ ゴシック" w:cs="ＭＳ ゴシック" w:hint="eastAsia"/>
                <w:color w:val="000000"/>
                <w:kern w:val="0"/>
                <w:sz w:val="18"/>
                <w:szCs w:val="18"/>
              </w:rPr>
              <w:t xml:space="preserve">　木造橋梁</w:t>
            </w:r>
          </w:p>
          <w:p w14:paraId="134349E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Wooden bridge</w:t>
            </w:r>
          </w:p>
        </w:tc>
      </w:tr>
      <w:tr w:rsidR="00EF4963" w14:paraId="0DF3F347" w14:textId="77777777" w:rsidTr="0076346C">
        <w:trPr>
          <w:trHeight w:val="444"/>
        </w:trPr>
        <w:tc>
          <w:tcPr>
            <w:tcW w:w="996" w:type="dxa"/>
            <w:tcBorders>
              <w:top w:val="nil"/>
              <w:left w:val="single" w:sz="4" w:space="0" w:color="auto"/>
              <w:bottom w:val="nil"/>
              <w:right w:val="single" w:sz="6" w:space="0" w:color="auto"/>
            </w:tcBorders>
          </w:tcPr>
          <w:p w14:paraId="7B4C26D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single" w:sz="6" w:space="0" w:color="auto"/>
              <w:right w:val="single" w:sz="6" w:space="0" w:color="auto"/>
            </w:tcBorders>
          </w:tcPr>
          <w:p w14:paraId="337B943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26F2218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090104</w:t>
            </w:r>
            <w:r>
              <w:rPr>
                <w:rFonts w:ascii="ＭＳ ゴシック" w:eastAsia="ＭＳ ゴシック" w:cs="ＭＳ ゴシック" w:hint="eastAsia"/>
                <w:color w:val="000000"/>
                <w:kern w:val="0"/>
                <w:sz w:val="18"/>
                <w:szCs w:val="18"/>
              </w:rPr>
              <w:t xml:space="preserve">　木造船舶</w:t>
            </w:r>
          </w:p>
          <w:p w14:paraId="31FC20B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Wooden ship</w:t>
            </w:r>
          </w:p>
        </w:tc>
      </w:tr>
      <w:tr w:rsidR="00EF4963" w14:paraId="22BE2C59" w14:textId="77777777" w:rsidTr="0076346C">
        <w:trPr>
          <w:trHeight w:val="658"/>
        </w:trPr>
        <w:tc>
          <w:tcPr>
            <w:tcW w:w="996" w:type="dxa"/>
            <w:tcBorders>
              <w:top w:val="nil"/>
              <w:left w:val="single" w:sz="4" w:space="0" w:color="auto"/>
              <w:bottom w:val="nil"/>
              <w:right w:val="nil"/>
            </w:tcBorders>
          </w:tcPr>
          <w:p w14:paraId="62C8A84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single" w:sz="6" w:space="0" w:color="auto"/>
            </w:tcBorders>
          </w:tcPr>
          <w:p w14:paraId="75FAF9D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p w14:paraId="46EDBD69" w14:textId="53FEEDF0" w:rsidR="0076346C" w:rsidRPr="0076346C" w:rsidRDefault="0076346C" w:rsidP="0076346C">
            <w:pPr>
              <w:jc w:val="center"/>
              <w:rPr>
                <w:rFonts w:ascii="ＭＳ ゴシック" w:eastAsia="ＭＳ ゴシック" w:cs="ＭＳ ゴシック"/>
                <w:sz w:val="18"/>
                <w:szCs w:val="18"/>
              </w:rPr>
            </w:pPr>
          </w:p>
        </w:tc>
        <w:tc>
          <w:tcPr>
            <w:tcW w:w="5801" w:type="dxa"/>
            <w:gridSpan w:val="2"/>
            <w:tcBorders>
              <w:top w:val="single" w:sz="6" w:space="0" w:color="auto"/>
              <w:left w:val="single" w:sz="6" w:space="0" w:color="auto"/>
              <w:bottom w:val="nil"/>
              <w:right w:val="single" w:sz="6" w:space="0" w:color="auto"/>
            </w:tcBorders>
          </w:tcPr>
          <w:p w14:paraId="29882F6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090105</w:t>
            </w:r>
            <w:r>
              <w:rPr>
                <w:rFonts w:ascii="ＭＳ ゴシック" w:eastAsia="ＭＳ ゴシック" w:cs="ＭＳ ゴシック" w:hint="eastAsia"/>
                <w:color w:val="000000"/>
                <w:kern w:val="0"/>
                <w:sz w:val="18"/>
                <w:szCs w:val="18"/>
              </w:rPr>
              <w:t xml:space="preserve">　その他の木造建築物</w:t>
            </w:r>
          </w:p>
          <w:p w14:paraId="688F361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Wooden construction</w:t>
            </w:r>
          </w:p>
        </w:tc>
      </w:tr>
      <w:tr w:rsidR="00EF4963" w14:paraId="4CE6F2FC" w14:textId="77777777" w:rsidTr="0076346C">
        <w:trPr>
          <w:trHeight w:val="420"/>
        </w:trPr>
        <w:tc>
          <w:tcPr>
            <w:tcW w:w="996" w:type="dxa"/>
            <w:tcBorders>
              <w:top w:val="nil"/>
              <w:left w:val="single" w:sz="4" w:space="0" w:color="auto"/>
              <w:bottom w:val="nil"/>
              <w:right w:val="nil"/>
            </w:tcBorders>
          </w:tcPr>
          <w:p w14:paraId="74B821A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56F0F7C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090200</w:t>
            </w:r>
            <w:r>
              <w:rPr>
                <w:rFonts w:ascii="ＭＳ ゴシック" w:eastAsia="ＭＳ ゴシック" w:cs="ＭＳ ゴシック" w:hint="eastAsia"/>
                <w:color w:val="000000"/>
                <w:kern w:val="0"/>
                <w:sz w:val="18"/>
                <w:szCs w:val="18"/>
              </w:rPr>
              <w:t xml:space="preserve">　木造建築物および建造物を構成する部分</w:t>
            </w:r>
          </w:p>
          <w:p w14:paraId="755DCEE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Integrated parts of Wooden Building and constructions</w:t>
            </w:r>
          </w:p>
        </w:tc>
      </w:tr>
      <w:tr w:rsidR="00EF4963" w14:paraId="004E5A9E" w14:textId="77777777" w:rsidTr="00EF4963">
        <w:trPr>
          <w:trHeight w:val="293"/>
        </w:trPr>
        <w:tc>
          <w:tcPr>
            <w:tcW w:w="996" w:type="dxa"/>
            <w:tcBorders>
              <w:top w:val="nil"/>
              <w:left w:val="single" w:sz="6" w:space="0" w:color="auto"/>
              <w:bottom w:val="nil"/>
              <w:right w:val="single" w:sz="6" w:space="0" w:color="auto"/>
            </w:tcBorders>
          </w:tcPr>
          <w:p w14:paraId="5304859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single" w:sz="6" w:space="0" w:color="auto"/>
            </w:tcBorders>
          </w:tcPr>
          <w:p w14:paraId="6F85B5B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779A033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090201</w:t>
            </w:r>
            <w:r>
              <w:rPr>
                <w:rFonts w:ascii="ＭＳ ゴシック" w:eastAsia="ＭＳ ゴシック" w:cs="ＭＳ ゴシック" w:hint="eastAsia"/>
                <w:color w:val="000000"/>
                <w:kern w:val="0"/>
                <w:sz w:val="18"/>
                <w:szCs w:val="18"/>
              </w:rPr>
              <w:t xml:space="preserve">　外構部</w:t>
            </w:r>
            <w:r>
              <w:rPr>
                <w:rFonts w:ascii="ＭＳ ゴシック" w:eastAsia="ＭＳ ゴシック" w:cs="ＭＳ ゴシック"/>
                <w:color w:val="000000"/>
                <w:kern w:val="0"/>
                <w:sz w:val="18"/>
                <w:szCs w:val="18"/>
              </w:rPr>
              <w:t xml:space="preserve"> Exterior</w:t>
            </w:r>
          </w:p>
        </w:tc>
        <w:tc>
          <w:tcPr>
            <w:tcW w:w="3358" w:type="dxa"/>
            <w:tcBorders>
              <w:top w:val="single" w:sz="6" w:space="0" w:color="auto"/>
              <w:left w:val="single" w:sz="6" w:space="0" w:color="auto"/>
              <w:bottom w:val="single" w:sz="6" w:space="0" w:color="auto"/>
              <w:right w:val="single" w:sz="6" w:space="0" w:color="auto"/>
            </w:tcBorders>
          </w:tcPr>
          <w:p w14:paraId="6A7AB3B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注：塀、門など建物外の施設</w:t>
            </w:r>
          </w:p>
        </w:tc>
      </w:tr>
      <w:tr w:rsidR="00EF4963" w14:paraId="69E77AAC" w14:textId="77777777" w:rsidTr="00EF4963">
        <w:trPr>
          <w:trHeight w:val="350"/>
        </w:trPr>
        <w:tc>
          <w:tcPr>
            <w:tcW w:w="996" w:type="dxa"/>
            <w:tcBorders>
              <w:top w:val="nil"/>
              <w:left w:val="single" w:sz="6" w:space="0" w:color="auto"/>
              <w:bottom w:val="nil"/>
              <w:right w:val="single" w:sz="6" w:space="0" w:color="auto"/>
            </w:tcBorders>
          </w:tcPr>
          <w:p w14:paraId="58F703A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754674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1C0BD55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090202</w:t>
            </w:r>
            <w:r>
              <w:rPr>
                <w:rFonts w:ascii="ＭＳ ゴシック" w:eastAsia="ＭＳ ゴシック" w:cs="ＭＳ ゴシック" w:hint="eastAsia"/>
                <w:color w:val="000000"/>
                <w:kern w:val="0"/>
                <w:sz w:val="18"/>
                <w:szCs w:val="18"/>
              </w:rPr>
              <w:t xml:space="preserve">　構造部</w:t>
            </w:r>
            <w:r>
              <w:rPr>
                <w:rFonts w:ascii="ＭＳ ゴシック" w:eastAsia="ＭＳ ゴシック" w:cs="ＭＳ ゴシック"/>
                <w:color w:val="000000"/>
                <w:kern w:val="0"/>
                <w:sz w:val="18"/>
                <w:szCs w:val="18"/>
              </w:rPr>
              <w:t xml:space="preserve"> Structur</w:t>
            </w:r>
          </w:p>
        </w:tc>
        <w:tc>
          <w:tcPr>
            <w:tcW w:w="3358" w:type="dxa"/>
            <w:tcBorders>
              <w:top w:val="single" w:sz="6" w:space="0" w:color="auto"/>
              <w:left w:val="single" w:sz="6" w:space="0" w:color="auto"/>
              <w:bottom w:val="single" w:sz="6" w:space="0" w:color="auto"/>
              <w:right w:val="single" w:sz="6" w:space="0" w:color="auto"/>
            </w:tcBorders>
          </w:tcPr>
          <w:p w14:paraId="0D03E7F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注：土台、柱、梁等構造部</w:t>
            </w:r>
          </w:p>
        </w:tc>
      </w:tr>
      <w:tr w:rsidR="00EF4963" w14:paraId="629AECB5" w14:textId="77777777" w:rsidTr="00EF4963">
        <w:trPr>
          <w:trHeight w:val="288"/>
        </w:trPr>
        <w:tc>
          <w:tcPr>
            <w:tcW w:w="996" w:type="dxa"/>
            <w:tcBorders>
              <w:top w:val="nil"/>
              <w:left w:val="single" w:sz="6" w:space="0" w:color="auto"/>
              <w:bottom w:val="nil"/>
              <w:right w:val="single" w:sz="6" w:space="0" w:color="auto"/>
            </w:tcBorders>
          </w:tcPr>
          <w:p w14:paraId="705A074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8D7079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7C4BE89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090203</w:t>
            </w:r>
            <w:r>
              <w:rPr>
                <w:rFonts w:ascii="ＭＳ ゴシック" w:eastAsia="ＭＳ ゴシック" w:cs="ＭＳ ゴシック" w:hint="eastAsia"/>
                <w:color w:val="000000"/>
                <w:kern w:val="0"/>
                <w:sz w:val="18"/>
                <w:szCs w:val="18"/>
              </w:rPr>
              <w:t xml:space="preserve">　屋根</w:t>
            </w:r>
            <w:r>
              <w:rPr>
                <w:rFonts w:ascii="ＭＳ ゴシック" w:eastAsia="ＭＳ ゴシック" w:cs="ＭＳ ゴシック"/>
                <w:color w:val="000000"/>
                <w:kern w:val="0"/>
                <w:sz w:val="18"/>
                <w:szCs w:val="18"/>
              </w:rPr>
              <w:t xml:space="preserve"> Roof</w:t>
            </w:r>
          </w:p>
        </w:tc>
        <w:tc>
          <w:tcPr>
            <w:tcW w:w="3358" w:type="dxa"/>
            <w:tcBorders>
              <w:top w:val="single" w:sz="6" w:space="0" w:color="auto"/>
              <w:left w:val="single" w:sz="6" w:space="0" w:color="auto"/>
              <w:bottom w:val="single" w:sz="6" w:space="0" w:color="auto"/>
              <w:right w:val="single" w:sz="6" w:space="0" w:color="auto"/>
            </w:tcBorders>
          </w:tcPr>
          <w:p w14:paraId="072647B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6255DDDE" w14:textId="77777777" w:rsidTr="00EF4963">
        <w:trPr>
          <w:trHeight w:val="319"/>
        </w:trPr>
        <w:tc>
          <w:tcPr>
            <w:tcW w:w="996" w:type="dxa"/>
            <w:tcBorders>
              <w:top w:val="nil"/>
              <w:left w:val="single" w:sz="6" w:space="0" w:color="auto"/>
              <w:bottom w:val="nil"/>
              <w:right w:val="single" w:sz="6" w:space="0" w:color="auto"/>
            </w:tcBorders>
          </w:tcPr>
          <w:p w14:paraId="6C77CDC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B1ED01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7822F3F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090204</w:t>
            </w:r>
            <w:r>
              <w:rPr>
                <w:rFonts w:ascii="ＭＳ ゴシック" w:eastAsia="ＭＳ ゴシック" w:cs="ＭＳ ゴシック" w:hint="eastAsia"/>
                <w:color w:val="000000"/>
                <w:kern w:val="0"/>
                <w:sz w:val="18"/>
                <w:szCs w:val="18"/>
              </w:rPr>
              <w:t xml:space="preserve">　壁</w:t>
            </w:r>
            <w:r>
              <w:rPr>
                <w:rFonts w:ascii="ＭＳ ゴシック" w:eastAsia="ＭＳ ゴシック" w:cs="ＭＳ ゴシック"/>
                <w:color w:val="000000"/>
                <w:kern w:val="0"/>
                <w:sz w:val="18"/>
                <w:szCs w:val="18"/>
              </w:rPr>
              <w:t xml:space="preserve"> Wall</w:t>
            </w:r>
          </w:p>
        </w:tc>
        <w:tc>
          <w:tcPr>
            <w:tcW w:w="3358" w:type="dxa"/>
            <w:tcBorders>
              <w:top w:val="single" w:sz="6" w:space="0" w:color="auto"/>
              <w:left w:val="single" w:sz="6" w:space="0" w:color="auto"/>
              <w:bottom w:val="single" w:sz="6" w:space="0" w:color="auto"/>
              <w:right w:val="single" w:sz="6" w:space="0" w:color="auto"/>
            </w:tcBorders>
          </w:tcPr>
          <w:p w14:paraId="6FF698E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1FEFC1BF" w14:textId="77777777" w:rsidTr="00EF4963">
        <w:trPr>
          <w:trHeight w:val="307"/>
        </w:trPr>
        <w:tc>
          <w:tcPr>
            <w:tcW w:w="996" w:type="dxa"/>
            <w:tcBorders>
              <w:top w:val="nil"/>
              <w:left w:val="single" w:sz="6" w:space="0" w:color="auto"/>
              <w:bottom w:val="nil"/>
              <w:right w:val="single" w:sz="6" w:space="0" w:color="auto"/>
            </w:tcBorders>
          </w:tcPr>
          <w:p w14:paraId="132D6DC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0D96D3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403FD5D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090205</w:t>
            </w:r>
            <w:r>
              <w:rPr>
                <w:rFonts w:ascii="ＭＳ ゴシック" w:eastAsia="ＭＳ ゴシック" w:cs="ＭＳ ゴシック" w:hint="eastAsia"/>
                <w:color w:val="000000"/>
                <w:kern w:val="0"/>
                <w:sz w:val="18"/>
                <w:szCs w:val="18"/>
              </w:rPr>
              <w:t xml:space="preserve">　床</w:t>
            </w:r>
            <w:r>
              <w:rPr>
                <w:rFonts w:ascii="ＭＳ ゴシック" w:eastAsia="ＭＳ ゴシック" w:cs="ＭＳ ゴシック"/>
                <w:color w:val="000000"/>
                <w:kern w:val="0"/>
                <w:sz w:val="18"/>
                <w:szCs w:val="18"/>
              </w:rPr>
              <w:t xml:space="preserve"> Floor</w:t>
            </w:r>
          </w:p>
        </w:tc>
        <w:tc>
          <w:tcPr>
            <w:tcW w:w="3358" w:type="dxa"/>
            <w:tcBorders>
              <w:top w:val="single" w:sz="6" w:space="0" w:color="auto"/>
              <w:left w:val="single" w:sz="6" w:space="0" w:color="auto"/>
              <w:bottom w:val="single" w:sz="6" w:space="0" w:color="auto"/>
              <w:right w:val="single" w:sz="6" w:space="0" w:color="auto"/>
            </w:tcBorders>
          </w:tcPr>
          <w:p w14:paraId="6BFB3A1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5F5DB9A" w14:textId="77777777" w:rsidTr="00EF4963">
        <w:trPr>
          <w:trHeight w:val="607"/>
        </w:trPr>
        <w:tc>
          <w:tcPr>
            <w:tcW w:w="996" w:type="dxa"/>
            <w:tcBorders>
              <w:top w:val="nil"/>
              <w:left w:val="single" w:sz="6" w:space="0" w:color="auto"/>
              <w:bottom w:val="nil"/>
              <w:right w:val="single" w:sz="6" w:space="0" w:color="auto"/>
            </w:tcBorders>
          </w:tcPr>
          <w:p w14:paraId="4BE883F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321AA04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4284651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090206  </w:t>
            </w:r>
            <w:r>
              <w:rPr>
                <w:rFonts w:ascii="ＭＳ ゴシック" w:eastAsia="ＭＳ ゴシック" w:cs="ＭＳ ゴシック" w:hint="eastAsia"/>
                <w:color w:val="000000"/>
                <w:kern w:val="0"/>
                <w:sz w:val="18"/>
                <w:szCs w:val="18"/>
              </w:rPr>
              <w:t>インテリア（内装）</w:t>
            </w:r>
          </w:p>
          <w:p w14:paraId="6C27094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Interior</w:t>
            </w:r>
          </w:p>
        </w:tc>
        <w:tc>
          <w:tcPr>
            <w:tcW w:w="3358" w:type="dxa"/>
            <w:tcBorders>
              <w:top w:val="single" w:sz="6" w:space="0" w:color="auto"/>
              <w:left w:val="single" w:sz="6" w:space="0" w:color="auto"/>
              <w:bottom w:val="single" w:sz="6" w:space="0" w:color="auto"/>
              <w:right w:val="single" w:sz="6" w:space="0" w:color="auto"/>
            </w:tcBorders>
          </w:tcPr>
          <w:p w14:paraId="309B040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注：インテリア―製品は建物内で移動可能な家具、装飾品</w:t>
            </w:r>
          </w:p>
        </w:tc>
      </w:tr>
      <w:tr w:rsidR="00EF4963" w14:paraId="5987641B" w14:textId="77777777" w:rsidTr="00EB15B9">
        <w:trPr>
          <w:trHeight w:val="444"/>
        </w:trPr>
        <w:tc>
          <w:tcPr>
            <w:tcW w:w="996" w:type="dxa"/>
            <w:tcBorders>
              <w:top w:val="nil"/>
              <w:left w:val="single" w:sz="6" w:space="0" w:color="auto"/>
              <w:bottom w:val="nil"/>
              <w:right w:val="single" w:sz="6" w:space="0" w:color="auto"/>
            </w:tcBorders>
          </w:tcPr>
          <w:p w14:paraId="03F68E1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nil"/>
              <w:left w:val="single" w:sz="6" w:space="0" w:color="auto"/>
              <w:bottom w:val="nil"/>
              <w:right w:val="nil"/>
            </w:tcBorders>
          </w:tcPr>
          <w:p w14:paraId="24B5FED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090300</w:t>
            </w:r>
            <w:r>
              <w:rPr>
                <w:rFonts w:ascii="ＭＳ ゴシック" w:eastAsia="ＭＳ ゴシック" w:cs="ＭＳ ゴシック" w:hint="eastAsia"/>
                <w:color w:val="000000"/>
                <w:kern w:val="0"/>
                <w:sz w:val="18"/>
                <w:szCs w:val="18"/>
              </w:rPr>
              <w:t xml:space="preserve">　建築物用木製素材</w:t>
            </w:r>
            <w:r>
              <w:rPr>
                <w:rFonts w:ascii="ＭＳ ゴシック" w:eastAsia="ＭＳ ゴシック" w:cs="ＭＳ ゴシック"/>
                <w:color w:val="000000"/>
                <w:kern w:val="0"/>
                <w:sz w:val="18"/>
                <w:szCs w:val="18"/>
              </w:rPr>
              <w:t xml:space="preserve"> Wood material for construction</w:t>
            </w:r>
          </w:p>
        </w:tc>
        <w:tc>
          <w:tcPr>
            <w:tcW w:w="3358" w:type="dxa"/>
            <w:tcBorders>
              <w:top w:val="nil"/>
              <w:left w:val="nil"/>
              <w:bottom w:val="nil"/>
              <w:right w:val="single" w:sz="6" w:space="0" w:color="auto"/>
            </w:tcBorders>
          </w:tcPr>
          <w:p w14:paraId="3B02125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4FAF5F8C" w14:textId="77777777" w:rsidTr="00EF4963">
        <w:trPr>
          <w:trHeight w:val="307"/>
        </w:trPr>
        <w:tc>
          <w:tcPr>
            <w:tcW w:w="996" w:type="dxa"/>
            <w:tcBorders>
              <w:top w:val="nil"/>
              <w:left w:val="single" w:sz="6" w:space="0" w:color="auto"/>
              <w:bottom w:val="nil"/>
              <w:right w:val="single" w:sz="6" w:space="0" w:color="auto"/>
            </w:tcBorders>
          </w:tcPr>
          <w:p w14:paraId="3A18565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nil"/>
            </w:tcBorders>
          </w:tcPr>
          <w:p w14:paraId="52B5557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119BCA5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090301</w:t>
            </w:r>
            <w:r>
              <w:rPr>
                <w:rFonts w:ascii="ＭＳ ゴシック" w:eastAsia="ＭＳ ゴシック" w:cs="ＭＳ ゴシック" w:hint="eastAsia"/>
                <w:color w:val="000000"/>
                <w:kern w:val="0"/>
                <w:sz w:val="18"/>
                <w:szCs w:val="18"/>
              </w:rPr>
              <w:t xml:space="preserve">　窓・窓材</w:t>
            </w:r>
            <w:r>
              <w:rPr>
                <w:rFonts w:ascii="ＭＳ ゴシック" w:eastAsia="ＭＳ ゴシック" w:cs="ＭＳ ゴシック"/>
                <w:color w:val="000000"/>
                <w:kern w:val="0"/>
                <w:sz w:val="18"/>
                <w:szCs w:val="18"/>
              </w:rPr>
              <w:t xml:space="preserve"> Windows</w:t>
            </w:r>
          </w:p>
        </w:tc>
        <w:tc>
          <w:tcPr>
            <w:tcW w:w="3358" w:type="dxa"/>
            <w:tcBorders>
              <w:top w:val="single" w:sz="6" w:space="0" w:color="auto"/>
              <w:left w:val="single" w:sz="6" w:space="0" w:color="auto"/>
              <w:bottom w:val="single" w:sz="6" w:space="0" w:color="auto"/>
              <w:right w:val="single" w:sz="6" w:space="0" w:color="auto"/>
            </w:tcBorders>
          </w:tcPr>
          <w:p w14:paraId="20AE098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0A5F4D0" w14:textId="77777777" w:rsidTr="00EF4963">
        <w:trPr>
          <w:trHeight w:val="281"/>
        </w:trPr>
        <w:tc>
          <w:tcPr>
            <w:tcW w:w="996" w:type="dxa"/>
            <w:tcBorders>
              <w:top w:val="nil"/>
              <w:left w:val="single" w:sz="6" w:space="0" w:color="auto"/>
              <w:bottom w:val="nil"/>
              <w:right w:val="single" w:sz="6" w:space="0" w:color="auto"/>
            </w:tcBorders>
          </w:tcPr>
          <w:p w14:paraId="15F154D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6651049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4D2AD79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090302</w:t>
            </w:r>
            <w:r>
              <w:rPr>
                <w:rFonts w:ascii="ＭＳ ゴシック" w:eastAsia="ＭＳ ゴシック" w:cs="ＭＳ ゴシック" w:hint="eastAsia"/>
                <w:color w:val="000000"/>
                <w:kern w:val="0"/>
                <w:sz w:val="18"/>
                <w:szCs w:val="18"/>
              </w:rPr>
              <w:t xml:space="preserve">　ドア・ドア材</w:t>
            </w:r>
            <w:r>
              <w:rPr>
                <w:rFonts w:ascii="ＭＳ ゴシック" w:eastAsia="ＭＳ ゴシック" w:cs="ＭＳ ゴシック"/>
                <w:color w:val="000000"/>
                <w:kern w:val="0"/>
                <w:sz w:val="18"/>
                <w:szCs w:val="18"/>
              </w:rPr>
              <w:t xml:space="preserve"> Doors</w:t>
            </w:r>
          </w:p>
        </w:tc>
        <w:tc>
          <w:tcPr>
            <w:tcW w:w="3358" w:type="dxa"/>
            <w:tcBorders>
              <w:top w:val="single" w:sz="6" w:space="0" w:color="auto"/>
              <w:left w:val="single" w:sz="6" w:space="0" w:color="auto"/>
              <w:bottom w:val="single" w:sz="6" w:space="0" w:color="auto"/>
              <w:right w:val="single" w:sz="6" w:space="0" w:color="auto"/>
            </w:tcBorders>
          </w:tcPr>
          <w:p w14:paraId="7F9CE26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0F3F8BE" w14:textId="77777777" w:rsidTr="00EB15B9">
        <w:trPr>
          <w:trHeight w:val="437"/>
        </w:trPr>
        <w:tc>
          <w:tcPr>
            <w:tcW w:w="996" w:type="dxa"/>
            <w:tcBorders>
              <w:top w:val="nil"/>
              <w:left w:val="single" w:sz="6" w:space="0" w:color="auto"/>
              <w:bottom w:val="nil"/>
              <w:right w:val="single" w:sz="6" w:space="0" w:color="auto"/>
            </w:tcBorders>
          </w:tcPr>
          <w:p w14:paraId="39ADAB5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69362B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F3F5AE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090303</w:t>
            </w:r>
            <w:r>
              <w:rPr>
                <w:rFonts w:ascii="ＭＳ ゴシック" w:eastAsia="ＭＳ ゴシック" w:cs="ＭＳ ゴシック" w:hint="eastAsia"/>
                <w:color w:val="000000"/>
                <w:kern w:val="0"/>
                <w:sz w:val="18"/>
                <w:szCs w:val="18"/>
              </w:rPr>
              <w:t>こけら板およびシェイ</w:t>
            </w:r>
          </w:p>
          <w:p w14:paraId="6C8F27E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ク</w:t>
            </w:r>
            <w:r>
              <w:rPr>
                <w:rFonts w:ascii="ＭＳ ゴシック" w:eastAsia="ＭＳ ゴシック" w:cs="ＭＳ ゴシック"/>
                <w:color w:val="000000"/>
                <w:kern w:val="0"/>
                <w:sz w:val="18"/>
                <w:szCs w:val="18"/>
              </w:rPr>
              <w:t>Shingles and shakes</w:t>
            </w:r>
          </w:p>
        </w:tc>
      </w:tr>
      <w:tr w:rsidR="00EF4963" w14:paraId="5337B89B" w14:textId="77777777" w:rsidTr="00EF4963">
        <w:trPr>
          <w:trHeight w:val="218"/>
        </w:trPr>
        <w:tc>
          <w:tcPr>
            <w:tcW w:w="996" w:type="dxa"/>
            <w:tcBorders>
              <w:top w:val="nil"/>
              <w:left w:val="single" w:sz="6" w:space="0" w:color="auto"/>
              <w:bottom w:val="nil"/>
              <w:right w:val="single" w:sz="6" w:space="0" w:color="auto"/>
            </w:tcBorders>
          </w:tcPr>
          <w:p w14:paraId="5A9A7AF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36C764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23034BA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090304</w:t>
            </w:r>
            <w:r>
              <w:rPr>
                <w:rFonts w:ascii="ＭＳ ゴシック" w:eastAsia="ＭＳ ゴシック" w:cs="ＭＳ ゴシック" w:hint="eastAsia"/>
                <w:color w:val="000000"/>
                <w:kern w:val="0"/>
                <w:sz w:val="18"/>
                <w:szCs w:val="18"/>
              </w:rPr>
              <w:t xml:space="preserve">　床材</w:t>
            </w:r>
            <w:r>
              <w:rPr>
                <w:rFonts w:ascii="ＭＳ ゴシック" w:eastAsia="ＭＳ ゴシック" w:cs="ＭＳ ゴシック"/>
                <w:color w:val="000000"/>
                <w:kern w:val="0"/>
                <w:sz w:val="18"/>
                <w:szCs w:val="18"/>
              </w:rPr>
              <w:t xml:space="preserve">  Flooring</w:t>
            </w:r>
          </w:p>
        </w:tc>
        <w:tc>
          <w:tcPr>
            <w:tcW w:w="3358" w:type="dxa"/>
            <w:tcBorders>
              <w:top w:val="single" w:sz="6" w:space="0" w:color="auto"/>
              <w:left w:val="single" w:sz="6" w:space="0" w:color="auto"/>
              <w:bottom w:val="single" w:sz="6" w:space="0" w:color="auto"/>
              <w:right w:val="single" w:sz="6" w:space="0" w:color="auto"/>
            </w:tcBorders>
          </w:tcPr>
          <w:p w14:paraId="5079297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FEC651D" w14:textId="77777777" w:rsidTr="00EF4963">
        <w:trPr>
          <w:trHeight w:val="658"/>
        </w:trPr>
        <w:tc>
          <w:tcPr>
            <w:tcW w:w="996" w:type="dxa"/>
            <w:tcBorders>
              <w:top w:val="nil"/>
              <w:left w:val="single" w:sz="6" w:space="0" w:color="auto"/>
              <w:bottom w:val="nil"/>
              <w:right w:val="single" w:sz="6" w:space="0" w:color="auto"/>
            </w:tcBorders>
          </w:tcPr>
          <w:p w14:paraId="1BB1E30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25E8F4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50AA8E0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090305</w:t>
            </w:r>
            <w:r>
              <w:rPr>
                <w:rFonts w:ascii="ＭＳ ゴシック" w:eastAsia="ＭＳ ゴシック" w:cs="ＭＳ ゴシック" w:hint="eastAsia"/>
                <w:color w:val="000000"/>
                <w:kern w:val="0"/>
                <w:sz w:val="18"/>
                <w:szCs w:val="18"/>
              </w:rPr>
              <w:t xml:space="preserve">　建築造作材</w:t>
            </w:r>
          </w:p>
          <w:p w14:paraId="3A184F9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Architectural</w:t>
            </w:r>
          </w:p>
          <w:p w14:paraId="51B2C0B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joinery items</w:t>
            </w:r>
          </w:p>
        </w:tc>
        <w:tc>
          <w:tcPr>
            <w:tcW w:w="3358" w:type="dxa"/>
            <w:tcBorders>
              <w:top w:val="single" w:sz="6" w:space="0" w:color="auto"/>
              <w:left w:val="single" w:sz="6" w:space="0" w:color="auto"/>
              <w:bottom w:val="single" w:sz="6" w:space="0" w:color="auto"/>
              <w:right w:val="single" w:sz="6" w:space="0" w:color="auto"/>
            </w:tcBorders>
          </w:tcPr>
          <w:p w14:paraId="5197999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 xml:space="preserve">モールディング、幅木および軒縁　</w:t>
            </w:r>
            <w:r>
              <w:rPr>
                <w:rFonts w:ascii="ＭＳ ゴシック" w:eastAsia="ＭＳ ゴシック" w:cs="ＭＳ ゴシック"/>
                <w:color w:val="000000"/>
                <w:kern w:val="0"/>
                <w:sz w:val="18"/>
                <w:szCs w:val="18"/>
              </w:rPr>
              <w:t>Mouldings, skirting boards and architraves</w:t>
            </w:r>
          </w:p>
        </w:tc>
      </w:tr>
      <w:tr w:rsidR="00EF4963" w14:paraId="149448B8" w14:textId="77777777" w:rsidTr="00EB15B9">
        <w:trPr>
          <w:trHeight w:val="658"/>
        </w:trPr>
        <w:tc>
          <w:tcPr>
            <w:tcW w:w="996" w:type="dxa"/>
            <w:tcBorders>
              <w:top w:val="nil"/>
              <w:left w:val="single" w:sz="6" w:space="0" w:color="auto"/>
              <w:bottom w:val="nil"/>
              <w:right w:val="single" w:sz="6" w:space="0" w:color="auto"/>
            </w:tcBorders>
          </w:tcPr>
          <w:p w14:paraId="6AEFDDE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F20D4F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7997C14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090306</w:t>
            </w:r>
            <w:r>
              <w:rPr>
                <w:rFonts w:ascii="ＭＳ ゴシック" w:eastAsia="ＭＳ ゴシック" w:cs="ＭＳ ゴシック" w:hint="eastAsia"/>
                <w:color w:val="000000"/>
                <w:kern w:val="0"/>
                <w:sz w:val="18"/>
                <w:szCs w:val="18"/>
              </w:rPr>
              <w:t xml:space="preserve">　橋梁部材</w:t>
            </w:r>
          </w:p>
          <w:p w14:paraId="4DDFAD8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Engineered Bridge</w:t>
            </w:r>
          </w:p>
          <w:p w14:paraId="1911900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components</w:t>
            </w:r>
          </w:p>
        </w:tc>
      </w:tr>
      <w:tr w:rsidR="00EF4963" w14:paraId="7D3F920E" w14:textId="77777777" w:rsidTr="00EB15B9">
        <w:trPr>
          <w:trHeight w:val="650"/>
        </w:trPr>
        <w:tc>
          <w:tcPr>
            <w:tcW w:w="996" w:type="dxa"/>
            <w:tcBorders>
              <w:top w:val="nil"/>
              <w:left w:val="single" w:sz="6" w:space="0" w:color="auto"/>
              <w:bottom w:val="nil"/>
              <w:right w:val="single" w:sz="6" w:space="0" w:color="auto"/>
            </w:tcBorders>
          </w:tcPr>
          <w:p w14:paraId="17B667C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BB8FCB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nil"/>
              <w:right w:val="single" w:sz="6" w:space="0" w:color="auto"/>
            </w:tcBorders>
          </w:tcPr>
          <w:p w14:paraId="12C3B8C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090307</w:t>
            </w:r>
            <w:r>
              <w:rPr>
                <w:rFonts w:ascii="ＭＳ ゴシック" w:eastAsia="ＭＳ ゴシック" w:cs="ＭＳ ゴシック" w:hint="eastAsia"/>
                <w:color w:val="000000"/>
                <w:kern w:val="0"/>
                <w:sz w:val="18"/>
                <w:szCs w:val="18"/>
              </w:rPr>
              <w:t xml:space="preserve">　その他の建築用木製</w:t>
            </w:r>
          </w:p>
          <w:p w14:paraId="7994318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素材</w:t>
            </w:r>
            <w:r>
              <w:rPr>
                <w:rFonts w:ascii="ＭＳ ゴシック" w:eastAsia="ＭＳ ゴシック" w:cs="ＭＳ ゴシック"/>
                <w:color w:val="000000"/>
                <w:kern w:val="0"/>
                <w:sz w:val="18"/>
                <w:szCs w:val="18"/>
              </w:rPr>
              <w:t xml:space="preserve"> Other wood material for construction</w:t>
            </w:r>
          </w:p>
        </w:tc>
      </w:tr>
      <w:tr w:rsidR="00EF4963" w14:paraId="1403C158" w14:textId="77777777" w:rsidTr="00EF4963">
        <w:trPr>
          <w:trHeight w:val="98"/>
        </w:trPr>
        <w:tc>
          <w:tcPr>
            <w:tcW w:w="996" w:type="dxa"/>
            <w:tcBorders>
              <w:top w:val="single" w:sz="12" w:space="0" w:color="auto"/>
              <w:left w:val="nil"/>
              <w:bottom w:val="nil"/>
              <w:right w:val="nil"/>
            </w:tcBorders>
          </w:tcPr>
          <w:p w14:paraId="0AD320D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12" w:space="0" w:color="auto"/>
              <w:left w:val="nil"/>
              <w:bottom w:val="nil"/>
              <w:right w:val="nil"/>
            </w:tcBorders>
          </w:tcPr>
          <w:p w14:paraId="609EC3F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12" w:space="0" w:color="auto"/>
              <w:left w:val="nil"/>
              <w:bottom w:val="nil"/>
              <w:right w:val="nil"/>
            </w:tcBorders>
          </w:tcPr>
          <w:p w14:paraId="45D0FD5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nil"/>
            </w:tcBorders>
          </w:tcPr>
          <w:p w14:paraId="7D93392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7C9C37F" w14:textId="77777777" w:rsidTr="00EF4963">
        <w:trPr>
          <w:trHeight w:val="125"/>
        </w:trPr>
        <w:tc>
          <w:tcPr>
            <w:tcW w:w="996" w:type="dxa"/>
            <w:tcBorders>
              <w:top w:val="nil"/>
              <w:left w:val="nil"/>
              <w:bottom w:val="single" w:sz="12" w:space="0" w:color="auto"/>
              <w:right w:val="nil"/>
            </w:tcBorders>
          </w:tcPr>
          <w:p w14:paraId="6F1D075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single" w:sz="12" w:space="0" w:color="auto"/>
              <w:right w:val="nil"/>
            </w:tcBorders>
          </w:tcPr>
          <w:p w14:paraId="47AF5B3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single" w:sz="12" w:space="0" w:color="auto"/>
              <w:right w:val="nil"/>
            </w:tcBorders>
          </w:tcPr>
          <w:p w14:paraId="2D4A1E7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single" w:sz="12" w:space="0" w:color="auto"/>
              <w:right w:val="nil"/>
            </w:tcBorders>
          </w:tcPr>
          <w:p w14:paraId="0F7FE03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6</w:t>
            </w:r>
          </w:p>
        </w:tc>
      </w:tr>
      <w:tr w:rsidR="00EF4963" w14:paraId="5D13D1BD" w14:textId="77777777" w:rsidTr="00EB15B9">
        <w:trPr>
          <w:trHeight w:val="293"/>
        </w:trPr>
        <w:tc>
          <w:tcPr>
            <w:tcW w:w="3648" w:type="dxa"/>
            <w:gridSpan w:val="2"/>
            <w:tcBorders>
              <w:top w:val="single" w:sz="12" w:space="0" w:color="auto"/>
              <w:left w:val="single" w:sz="6" w:space="0" w:color="auto"/>
              <w:bottom w:val="nil"/>
              <w:right w:val="nil"/>
            </w:tcBorders>
          </w:tcPr>
          <w:p w14:paraId="525DC25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100000</w:t>
            </w:r>
            <w:r>
              <w:rPr>
                <w:rFonts w:ascii="ＭＳ ゴシック" w:eastAsia="ＭＳ ゴシック" w:cs="ＭＳ ゴシック" w:hint="eastAsia"/>
                <w:color w:val="000000"/>
                <w:kern w:val="0"/>
                <w:sz w:val="18"/>
                <w:szCs w:val="18"/>
              </w:rPr>
              <w:t xml:space="preserve">　パルプ</w:t>
            </w:r>
            <w:r>
              <w:rPr>
                <w:rFonts w:ascii="ＭＳ ゴシック" w:eastAsia="ＭＳ ゴシック" w:cs="ＭＳ ゴシック"/>
                <w:color w:val="000000"/>
                <w:kern w:val="0"/>
                <w:sz w:val="18"/>
                <w:szCs w:val="18"/>
              </w:rPr>
              <w:t xml:space="preserve"> Pulp</w:t>
            </w:r>
          </w:p>
        </w:tc>
        <w:tc>
          <w:tcPr>
            <w:tcW w:w="2443" w:type="dxa"/>
            <w:tcBorders>
              <w:top w:val="single" w:sz="12" w:space="0" w:color="auto"/>
              <w:left w:val="nil"/>
              <w:bottom w:val="nil"/>
              <w:right w:val="nil"/>
            </w:tcBorders>
          </w:tcPr>
          <w:p w14:paraId="6FE30F7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nil"/>
            </w:tcBorders>
          </w:tcPr>
          <w:p w14:paraId="74D651F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2B7788C2" w14:textId="77777777" w:rsidTr="00EB15B9">
        <w:trPr>
          <w:trHeight w:val="331"/>
        </w:trPr>
        <w:tc>
          <w:tcPr>
            <w:tcW w:w="996" w:type="dxa"/>
            <w:tcBorders>
              <w:top w:val="nil"/>
              <w:left w:val="single" w:sz="6" w:space="0" w:color="auto"/>
              <w:bottom w:val="nil"/>
              <w:right w:val="single" w:sz="6" w:space="0" w:color="auto"/>
            </w:tcBorders>
          </w:tcPr>
          <w:p w14:paraId="5C622B7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3D2AF62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100100</w:t>
            </w:r>
            <w:r>
              <w:rPr>
                <w:rFonts w:ascii="ＭＳ ゴシック" w:eastAsia="ＭＳ ゴシック" w:cs="ＭＳ ゴシック" w:hint="eastAsia"/>
                <w:color w:val="000000"/>
                <w:kern w:val="0"/>
                <w:sz w:val="18"/>
                <w:szCs w:val="18"/>
              </w:rPr>
              <w:t xml:space="preserve">　機械パルプ</w:t>
            </w:r>
            <w:r>
              <w:rPr>
                <w:rFonts w:ascii="ＭＳ ゴシック" w:eastAsia="ＭＳ ゴシック" w:cs="ＭＳ ゴシック"/>
                <w:color w:val="000000"/>
                <w:kern w:val="0"/>
                <w:sz w:val="18"/>
                <w:szCs w:val="18"/>
              </w:rPr>
              <w:t xml:space="preserve"> Mechanical Pulp</w:t>
            </w:r>
          </w:p>
        </w:tc>
        <w:tc>
          <w:tcPr>
            <w:tcW w:w="3358" w:type="dxa"/>
            <w:tcBorders>
              <w:top w:val="single" w:sz="6" w:space="0" w:color="auto"/>
              <w:left w:val="single" w:sz="6" w:space="0" w:color="auto"/>
              <w:bottom w:val="single" w:sz="6" w:space="0" w:color="auto"/>
              <w:right w:val="single" w:sz="6" w:space="0" w:color="auto"/>
            </w:tcBorders>
          </w:tcPr>
          <w:p w14:paraId="640EEBC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FB87A46" w14:textId="77777777" w:rsidTr="00EB15B9">
        <w:trPr>
          <w:trHeight w:val="370"/>
        </w:trPr>
        <w:tc>
          <w:tcPr>
            <w:tcW w:w="996" w:type="dxa"/>
            <w:tcBorders>
              <w:top w:val="nil"/>
              <w:left w:val="single" w:sz="6" w:space="0" w:color="auto"/>
              <w:bottom w:val="nil"/>
              <w:right w:val="single" w:sz="6" w:space="0" w:color="auto"/>
            </w:tcBorders>
          </w:tcPr>
          <w:p w14:paraId="23C64A0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0913AAD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100200</w:t>
            </w:r>
            <w:r>
              <w:rPr>
                <w:rFonts w:ascii="ＭＳ ゴシック" w:eastAsia="ＭＳ ゴシック" w:cs="ＭＳ ゴシック" w:hint="eastAsia"/>
                <w:color w:val="000000"/>
                <w:kern w:val="0"/>
                <w:sz w:val="18"/>
                <w:szCs w:val="18"/>
              </w:rPr>
              <w:t xml:space="preserve">　セミケミカルパルプ</w:t>
            </w:r>
            <w:r>
              <w:rPr>
                <w:rFonts w:ascii="ＭＳ ゴシック" w:eastAsia="ＭＳ ゴシック" w:cs="ＭＳ ゴシック"/>
                <w:color w:val="000000"/>
                <w:kern w:val="0"/>
                <w:sz w:val="18"/>
                <w:szCs w:val="18"/>
              </w:rPr>
              <w:t xml:space="preserve"> Semichemical Pulp</w:t>
            </w:r>
          </w:p>
        </w:tc>
        <w:tc>
          <w:tcPr>
            <w:tcW w:w="3358" w:type="dxa"/>
            <w:tcBorders>
              <w:top w:val="single" w:sz="6" w:space="0" w:color="auto"/>
              <w:left w:val="single" w:sz="6" w:space="0" w:color="auto"/>
              <w:bottom w:val="single" w:sz="6" w:space="0" w:color="auto"/>
              <w:right w:val="single" w:sz="6" w:space="0" w:color="auto"/>
            </w:tcBorders>
          </w:tcPr>
          <w:p w14:paraId="01D83D6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A87475F" w14:textId="77777777" w:rsidTr="00EB15B9">
        <w:trPr>
          <w:trHeight w:val="526"/>
        </w:trPr>
        <w:tc>
          <w:tcPr>
            <w:tcW w:w="996" w:type="dxa"/>
            <w:tcBorders>
              <w:top w:val="nil"/>
              <w:left w:val="single" w:sz="6" w:space="0" w:color="auto"/>
              <w:bottom w:val="nil"/>
              <w:right w:val="single" w:sz="6" w:space="0" w:color="auto"/>
            </w:tcBorders>
          </w:tcPr>
          <w:p w14:paraId="4337B1D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6" w:space="0" w:color="auto"/>
              <w:right w:val="single" w:sz="6" w:space="0" w:color="auto"/>
            </w:tcBorders>
          </w:tcPr>
          <w:p w14:paraId="4AAD55F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100300</w:t>
            </w:r>
            <w:r>
              <w:rPr>
                <w:rFonts w:ascii="ＭＳ ゴシック" w:eastAsia="ＭＳ ゴシック" w:cs="ＭＳ ゴシック" w:hint="eastAsia"/>
                <w:color w:val="000000"/>
                <w:kern w:val="0"/>
                <w:sz w:val="18"/>
                <w:szCs w:val="18"/>
              </w:rPr>
              <w:t xml:space="preserve">　溶解パルプおよび派生品　</w:t>
            </w:r>
          </w:p>
          <w:p w14:paraId="76C904E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Dissolving pulp and  derivatives</w:t>
            </w:r>
          </w:p>
        </w:tc>
      </w:tr>
      <w:tr w:rsidR="00EF4963" w14:paraId="31007F72" w14:textId="77777777" w:rsidTr="00EB15B9">
        <w:trPr>
          <w:trHeight w:val="876"/>
        </w:trPr>
        <w:tc>
          <w:tcPr>
            <w:tcW w:w="996" w:type="dxa"/>
            <w:tcBorders>
              <w:top w:val="nil"/>
              <w:left w:val="single" w:sz="6" w:space="0" w:color="auto"/>
              <w:bottom w:val="nil"/>
              <w:right w:val="single" w:sz="6" w:space="0" w:color="auto"/>
            </w:tcBorders>
          </w:tcPr>
          <w:p w14:paraId="72C9D7C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single" w:sz="6" w:space="0" w:color="auto"/>
            </w:tcBorders>
          </w:tcPr>
          <w:p w14:paraId="44671BE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nil"/>
              <w:right w:val="single" w:sz="6" w:space="0" w:color="auto"/>
            </w:tcBorders>
          </w:tcPr>
          <w:p w14:paraId="42A6FCA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100301</w:t>
            </w:r>
            <w:r>
              <w:rPr>
                <w:rFonts w:ascii="ＭＳ ゴシック" w:eastAsia="ＭＳ ゴシック" w:cs="ＭＳ ゴシック" w:hint="eastAsia"/>
                <w:color w:val="000000"/>
                <w:kern w:val="0"/>
                <w:sz w:val="18"/>
                <w:szCs w:val="18"/>
              </w:rPr>
              <w:t xml:space="preserve">　溶解パルプからの</w:t>
            </w:r>
          </w:p>
          <w:p w14:paraId="1B38982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セルロースファイバー</w:t>
            </w:r>
          </w:p>
          <w:p w14:paraId="6531A3B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Cellulosic fibre from </w:t>
            </w:r>
          </w:p>
          <w:p w14:paraId="3C62D9B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dissolving pulp</w:t>
            </w:r>
          </w:p>
        </w:tc>
      </w:tr>
      <w:tr w:rsidR="00EF4963" w14:paraId="46EFFB9C" w14:textId="77777777" w:rsidTr="00EF4963">
        <w:trPr>
          <w:trHeight w:val="437"/>
        </w:trPr>
        <w:tc>
          <w:tcPr>
            <w:tcW w:w="996" w:type="dxa"/>
            <w:tcBorders>
              <w:top w:val="nil"/>
              <w:left w:val="single" w:sz="6" w:space="0" w:color="auto"/>
              <w:bottom w:val="nil"/>
              <w:right w:val="single" w:sz="6" w:space="0" w:color="auto"/>
            </w:tcBorders>
          </w:tcPr>
          <w:p w14:paraId="7B26083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D15EA9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4CD6718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100302</w:t>
            </w:r>
            <w:r>
              <w:rPr>
                <w:rFonts w:ascii="ＭＳ ゴシック" w:eastAsia="ＭＳ ゴシック" w:cs="ＭＳ ゴシック" w:hint="eastAsia"/>
                <w:color w:val="000000"/>
                <w:kern w:val="0"/>
                <w:sz w:val="18"/>
                <w:szCs w:val="18"/>
              </w:rPr>
              <w:t xml:space="preserve">　セルロース糸</w:t>
            </w:r>
          </w:p>
          <w:p w14:paraId="59CF63C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cellulosic yarn</w:t>
            </w:r>
          </w:p>
        </w:tc>
        <w:tc>
          <w:tcPr>
            <w:tcW w:w="3358" w:type="dxa"/>
            <w:tcBorders>
              <w:top w:val="single" w:sz="6" w:space="0" w:color="auto"/>
              <w:left w:val="single" w:sz="6" w:space="0" w:color="auto"/>
              <w:bottom w:val="single" w:sz="6" w:space="0" w:color="auto"/>
              <w:right w:val="single" w:sz="6" w:space="0" w:color="auto"/>
            </w:tcBorders>
          </w:tcPr>
          <w:p w14:paraId="0433813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p>
        </w:tc>
      </w:tr>
      <w:tr w:rsidR="00EF4963" w14:paraId="4359C91F" w14:textId="77777777" w:rsidTr="00EF4963">
        <w:trPr>
          <w:trHeight w:val="437"/>
        </w:trPr>
        <w:tc>
          <w:tcPr>
            <w:tcW w:w="996" w:type="dxa"/>
            <w:tcBorders>
              <w:top w:val="nil"/>
              <w:left w:val="single" w:sz="6" w:space="0" w:color="auto"/>
              <w:bottom w:val="nil"/>
              <w:right w:val="single" w:sz="6" w:space="0" w:color="auto"/>
            </w:tcBorders>
          </w:tcPr>
          <w:p w14:paraId="7F945C1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99E0F6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3FC2116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100303</w:t>
            </w:r>
            <w:r>
              <w:rPr>
                <w:rFonts w:ascii="ＭＳ ゴシック" w:eastAsia="ＭＳ ゴシック" w:cs="ＭＳ ゴシック" w:hint="eastAsia"/>
                <w:color w:val="000000"/>
                <w:kern w:val="0"/>
                <w:sz w:val="18"/>
                <w:szCs w:val="18"/>
              </w:rPr>
              <w:t xml:space="preserve">　セルロース布</w:t>
            </w:r>
          </w:p>
          <w:p w14:paraId="13216ED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cellulosic textile</w:t>
            </w:r>
          </w:p>
        </w:tc>
        <w:tc>
          <w:tcPr>
            <w:tcW w:w="3358" w:type="dxa"/>
            <w:tcBorders>
              <w:top w:val="single" w:sz="6" w:space="0" w:color="auto"/>
              <w:left w:val="single" w:sz="6" w:space="0" w:color="auto"/>
              <w:bottom w:val="single" w:sz="6" w:space="0" w:color="auto"/>
              <w:right w:val="single" w:sz="6" w:space="0" w:color="auto"/>
            </w:tcBorders>
          </w:tcPr>
          <w:p w14:paraId="04A4DA5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p>
        </w:tc>
      </w:tr>
      <w:tr w:rsidR="00EF4963" w14:paraId="55F74130" w14:textId="77777777" w:rsidTr="00EF4963">
        <w:trPr>
          <w:trHeight w:val="218"/>
        </w:trPr>
        <w:tc>
          <w:tcPr>
            <w:tcW w:w="996" w:type="dxa"/>
            <w:tcBorders>
              <w:top w:val="nil"/>
              <w:left w:val="single" w:sz="6" w:space="0" w:color="auto"/>
              <w:bottom w:val="nil"/>
              <w:right w:val="single" w:sz="6" w:space="0" w:color="auto"/>
            </w:tcBorders>
          </w:tcPr>
          <w:p w14:paraId="668591F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D3D733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2978FD1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100304</w:t>
            </w:r>
            <w:r>
              <w:rPr>
                <w:rFonts w:ascii="ＭＳ ゴシック" w:eastAsia="ＭＳ ゴシック" w:cs="ＭＳ ゴシック" w:hint="eastAsia"/>
                <w:color w:val="000000"/>
                <w:kern w:val="0"/>
                <w:sz w:val="18"/>
                <w:szCs w:val="18"/>
              </w:rPr>
              <w:t xml:space="preserve">　衣服</w:t>
            </w:r>
            <w:r>
              <w:rPr>
                <w:rFonts w:ascii="ＭＳ ゴシック" w:eastAsia="ＭＳ ゴシック" w:cs="ＭＳ ゴシック"/>
                <w:color w:val="000000"/>
                <w:kern w:val="0"/>
                <w:sz w:val="18"/>
                <w:szCs w:val="18"/>
              </w:rPr>
              <w:t xml:space="preserve">  Apparel</w:t>
            </w:r>
          </w:p>
        </w:tc>
        <w:tc>
          <w:tcPr>
            <w:tcW w:w="3358" w:type="dxa"/>
            <w:tcBorders>
              <w:top w:val="single" w:sz="6" w:space="0" w:color="auto"/>
              <w:left w:val="single" w:sz="6" w:space="0" w:color="auto"/>
              <w:bottom w:val="single" w:sz="6" w:space="0" w:color="auto"/>
              <w:right w:val="single" w:sz="6" w:space="0" w:color="auto"/>
            </w:tcBorders>
          </w:tcPr>
          <w:p w14:paraId="2191159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p>
        </w:tc>
      </w:tr>
      <w:tr w:rsidR="00EF4963" w14:paraId="6D9FC365" w14:textId="77777777" w:rsidTr="00EB15B9">
        <w:trPr>
          <w:trHeight w:val="437"/>
        </w:trPr>
        <w:tc>
          <w:tcPr>
            <w:tcW w:w="996" w:type="dxa"/>
            <w:tcBorders>
              <w:top w:val="nil"/>
              <w:left w:val="single" w:sz="6" w:space="0" w:color="auto"/>
              <w:bottom w:val="nil"/>
              <w:right w:val="single" w:sz="6" w:space="0" w:color="auto"/>
            </w:tcBorders>
          </w:tcPr>
          <w:p w14:paraId="098CB2C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5B2EB5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BFC004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100305</w:t>
            </w:r>
            <w:r>
              <w:rPr>
                <w:rFonts w:ascii="ＭＳ ゴシック" w:eastAsia="ＭＳ ゴシック" w:cs="ＭＳ ゴシック" w:hint="eastAsia"/>
                <w:color w:val="000000"/>
                <w:kern w:val="0"/>
                <w:sz w:val="18"/>
                <w:szCs w:val="18"/>
              </w:rPr>
              <w:t xml:space="preserve">　不織布</w:t>
            </w:r>
            <w:r>
              <w:rPr>
                <w:rFonts w:ascii="ＭＳ ゴシック" w:eastAsia="ＭＳ ゴシック" w:cs="ＭＳ ゴシック"/>
                <w:color w:val="000000"/>
                <w:kern w:val="0"/>
                <w:sz w:val="18"/>
                <w:szCs w:val="18"/>
              </w:rPr>
              <w:t xml:space="preserve"> Non-woven </w:t>
            </w:r>
          </w:p>
          <w:p w14:paraId="3DA4D97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fabric</w:t>
            </w:r>
          </w:p>
        </w:tc>
      </w:tr>
      <w:tr w:rsidR="00EF4963" w14:paraId="2B27136C" w14:textId="77777777" w:rsidTr="00EF4963">
        <w:trPr>
          <w:trHeight w:val="658"/>
        </w:trPr>
        <w:tc>
          <w:tcPr>
            <w:tcW w:w="996" w:type="dxa"/>
            <w:tcBorders>
              <w:top w:val="nil"/>
              <w:left w:val="single" w:sz="6" w:space="0" w:color="auto"/>
              <w:bottom w:val="nil"/>
              <w:right w:val="single" w:sz="6" w:space="0" w:color="auto"/>
            </w:tcBorders>
          </w:tcPr>
          <w:p w14:paraId="2517F6E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3679D1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nil"/>
              <w:right w:val="single" w:sz="6" w:space="0" w:color="auto"/>
            </w:tcBorders>
          </w:tcPr>
          <w:p w14:paraId="590326E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100306</w:t>
            </w:r>
            <w:r>
              <w:rPr>
                <w:rFonts w:ascii="ＭＳ ゴシック" w:eastAsia="ＭＳ ゴシック" w:cs="ＭＳ ゴシック" w:hint="eastAsia"/>
                <w:color w:val="000000"/>
                <w:kern w:val="0"/>
                <w:sz w:val="18"/>
                <w:szCs w:val="18"/>
              </w:rPr>
              <w:t xml:space="preserve">　再生セルロース</w:t>
            </w:r>
          </w:p>
          <w:p w14:paraId="68F8E6D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フィルム</w:t>
            </w:r>
            <w:r>
              <w:rPr>
                <w:rFonts w:ascii="ＭＳ ゴシック" w:eastAsia="ＭＳ ゴシック" w:cs="ＭＳ ゴシック"/>
                <w:color w:val="000000"/>
                <w:kern w:val="0"/>
                <w:sz w:val="18"/>
                <w:szCs w:val="18"/>
              </w:rPr>
              <w:t xml:space="preserve"> Regenerated</w:t>
            </w:r>
          </w:p>
          <w:p w14:paraId="2FBD1F1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cellulose film</w:t>
            </w:r>
          </w:p>
        </w:tc>
        <w:tc>
          <w:tcPr>
            <w:tcW w:w="3358" w:type="dxa"/>
            <w:tcBorders>
              <w:top w:val="single" w:sz="6" w:space="0" w:color="auto"/>
              <w:left w:val="single" w:sz="6" w:space="0" w:color="auto"/>
              <w:bottom w:val="nil"/>
              <w:right w:val="single" w:sz="6" w:space="0" w:color="auto"/>
            </w:tcBorders>
          </w:tcPr>
          <w:p w14:paraId="055EDD2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セロファン</w:t>
            </w:r>
          </w:p>
          <w:p w14:paraId="2355BC5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Cellophane</w:t>
            </w:r>
          </w:p>
        </w:tc>
      </w:tr>
      <w:tr w:rsidR="00EF4963" w14:paraId="671F707B" w14:textId="77777777" w:rsidTr="00EB15B9">
        <w:trPr>
          <w:trHeight w:val="658"/>
        </w:trPr>
        <w:tc>
          <w:tcPr>
            <w:tcW w:w="996" w:type="dxa"/>
            <w:tcBorders>
              <w:top w:val="nil"/>
              <w:left w:val="single" w:sz="6" w:space="0" w:color="auto"/>
              <w:bottom w:val="nil"/>
              <w:right w:val="single" w:sz="6" w:space="0" w:color="auto"/>
            </w:tcBorders>
          </w:tcPr>
          <w:p w14:paraId="1520EA7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nil"/>
            </w:tcBorders>
          </w:tcPr>
          <w:p w14:paraId="2ACF444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C7B0CF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100307 </w:t>
            </w:r>
            <w:r>
              <w:rPr>
                <w:rFonts w:ascii="ＭＳ ゴシック" w:eastAsia="ＭＳ ゴシック" w:cs="ＭＳ ゴシック" w:hint="eastAsia"/>
                <w:color w:val="000000"/>
                <w:kern w:val="0"/>
                <w:sz w:val="18"/>
                <w:szCs w:val="18"/>
              </w:rPr>
              <w:t xml:space="preserve">その他の溶解パルプ派生品　</w:t>
            </w:r>
            <w:r>
              <w:rPr>
                <w:rFonts w:ascii="ＭＳ ゴシック" w:eastAsia="ＭＳ ゴシック" w:cs="ＭＳ ゴシック"/>
                <w:color w:val="000000"/>
                <w:kern w:val="0"/>
                <w:sz w:val="18"/>
                <w:szCs w:val="18"/>
              </w:rPr>
              <w:t>Other dissolving pulp</w:t>
            </w:r>
          </w:p>
          <w:p w14:paraId="47AE44C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derivatives </w:t>
            </w:r>
          </w:p>
        </w:tc>
      </w:tr>
      <w:tr w:rsidR="00EF4963" w14:paraId="6A597852" w14:textId="77777777" w:rsidTr="00EB15B9">
        <w:trPr>
          <w:trHeight w:val="331"/>
        </w:trPr>
        <w:tc>
          <w:tcPr>
            <w:tcW w:w="996" w:type="dxa"/>
            <w:tcBorders>
              <w:top w:val="nil"/>
              <w:left w:val="single" w:sz="6" w:space="0" w:color="auto"/>
              <w:bottom w:val="nil"/>
              <w:right w:val="single" w:sz="6" w:space="0" w:color="auto"/>
            </w:tcBorders>
          </w:tcPr>
          <w:p w14:paraId="3C2B086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59EE62E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100400</w:t>
            </w:r>
            <w:r>
              <w:rPr>
                <w:rFonts w:ascii="ＭＳ ゴシック" w:eastAsia="ＭＳ ゴシック" w:cs="ＭＳ ゴシック" w:hint="eastAsia"/>
                <w:color w:val="000000"/>
                <w:kern w:val="0"/>
                <w:sz w:val="18"/>
                <w:szCs w:val="18"/>
              </w:rPr>
              <w:t xml:space="preserve">　化学パルプ</w:t>
            </w:r>
            <w:r>
              <w:rPr>
                <w:rFonts w:ascii="ＭＳ ゴシック" w:eastAsia="ＭＳ ゴシック" w:cs="ＭＳ ゴシック"/>
                <w:color w:val="000000"/>
                <w:kern w:val="0"/>
                <w:sz w:val="18"/>
                <w:szCs w:val="18"/>
              </w:rPr>
              <w:t xml:space="preserve">  Chemical Pulp</w:t>
            </w:r>
          </w:p>
        </w:tc>
        <w:tc>
          <w:tcPr>
            <w:tcW w:w="3358" w:type="dxa"/>
            <w:tcBorders>
              <w:top w:val="single" w:sz="6" w:space="0" w:color="auto"/>
              <w:left w:val="nil"/>
              <w:bottom w:val="nil"/>
              <w:right w:val="single" w:sz="6" w:space="0" w:color="auto"/>
            </w:tcBorders>
          </w:tcPr>
          <w:p w14:paraId="6ED1313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6CA66401" w14:textId="77777777" w:rsidTr="00EB15B9">
        <w:trPr>
          <w:trHeight w:val="494"/>
        </w:trPr>
        <w:tc>
          <w:tcPr>
            <w:tcW w:w="996" w:type="dxa"/>
            <w:tcBorders>
              <w:top w:val="nil"/>
              <w:left w:val="single" w:sz="6" w:space="0" w:color="auto"/>
              <w:bottom w:val="nil"/>
              <w:right w:val="single" w:sz="6" w:space="0" w:color="auto"/>
            </w:tcBorders>
          </w:tcPr>
          <w:p w14:paraId="0569D94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8C22DF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5C6987F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100401</w:t>
            </w:r>
            <w:r>
              <w:rPr>
                <w:rFonts w:ascii="ＭＳ ゴシック" w:eastAsia="ＭＳ ゴシック" w:cs="ＭＳ ゴシック" w:hint="eastAsia"/>
                <w:color w:val="000000"/>
                <w:kern w:val="0"/>
                <w:sz w:val="18"/>
                <w:szCs w:val="18"/>
              </w:rPr>
              <w:t>未さらし亜硫酸パルプ</w:t>
            </w:r>
          </w:p>
          <w:p w14:paraId="5792BE0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Unbleached sulphite Pulp</w:t>
            </w:r>
          </w:p>
        </w:tc>
      </w:tr>
      <w:tr w:rsidR="00EF4963" w14:paraId="4E48557F" w14:textId="77777777" w:rsidTr="00EB15B9">
        <w:trPr>
          <w:trHeight w:val="468"/>
        </w:trPr>
        <w:tc>
          <w:tcPr>
            <w:tcW w:w="996" w:type="dxa"/>
            <w:tcBorders>
              <w:top w:val="nil"/>
              <w:left w:val="single" w:sz="6" w:space="0" w:color="auto"/>
              <w:bottom w:val="nil"/>
              <w:right w:val="single" w:sz="6" w:space="0" w:color="auto"/>
            </w:tcBorders>
          </w:tcPr>
          <w:p w14:paraId="4657682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242BE3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7588F47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100402</w:t>
            </w:r>
            <w:r>
              <w:rPr>
                <w:rFonts w:ascii="ＭＳ ゴシック" w:eastAsia="ＭＳ ゴシック" w:cs="ＭＳ ゴシック" w:hint="eastAsia"/>
                <w:color w:val="000000"/>
                <w:kern w:val="0"/>
                <w:sz w:val="18"/>
                <w:szCs w:val="18"/>
              </w:rPr>
              <w:t xml:space="preserve">　さらし亜硫酸パルプ</w:t>
            </w:r>
          </w:p>
          <w:p w14:paraId="2218407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Bleached sulphite Pulp</w:t>
            </w:r>
          </w:p>
        </w:tc>
      </w:tr>
      <w:tr w:rsidR="00EF4963" w14:paraId="72A88A85" w14:textId="77777777" w:rsidTr="00EB15B9">
        <w:trPr>
          <w:trHeight w:val="876"/>
        </w:trPr>
        <w:tc>
          <w:tcPr>
            <w:tcW w:w="996" w:type="dxa"/>
            <w:tcBorders>
              <w:top w:val="nil"/>
              <w:left w:val="single" w:sz="6" w:space="0" w:color="auto"/>
              <w:bottom w:val="nil"/>
              <w:right w:val="single" w:sz="6" w:space="0" w:color="auto"/>
            </w:tcBorders>
          </w:tcPr>
          <w:p w14:paraId="4804D73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CC0DF9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0E4DE3A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100403</w:t>
            </w:r>
            <w:r>
              <w:rPr>
                <w:rFonts w:ascii="ＭＳ ゴシック" w:eastAsia="ＭＳ ゴシック" w:cs="ＭＳ ゴシック" w:hint="eastAsia"/>
                <w:color w:val="000000"/>
                <w:kern w:val="0"/>
                <w:sz w:val="18"/>
                <w:szCs w:val="18"/>
              </w:rPr>
              <w:t xml:space="preserve">　未さらし亜硫酸</w:t>
            </w:r>
          </w:p>
          <w:p w14:paraId="5D22F14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（クラフト）パルプ</w:t>
            </w:r>
            <w:r>
              <w:rPr>
                <w:rFonts w:ascii="ＭＳ ゴシック" w:eastAsia="ＭＳ ゴシック" w:cs="ＭＳ ゴシック"/>
                <w:color w:val="000000"/>
                <w:kern w:val="0"/>
                <w:sz w:val="18"/>
                <w:szCs w:val="18"/>
              </w:rPr>
              <w:t xml:space="preserve"> </w:t>
            </w:r>
          </w:p>
          <w:p w14:paraId="2090184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Unbleached   sulphite</w:t>
            </w:r>
          </w:p>
          <w:p w14:paraId="5301091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(kraft)  Pulp</w:t>
            </w:r>
          </w:p>
        </w:tc>
      </w:tr>
      <w:tr w:rsidR="00EF4963" w14:paraId="570597CB" w14:textId="77777777" w:rsidTr="00EB15B9">
        <w:trPr>
          <w:trHeight w:val="876"/>
        </w:trPr>
        <w:tc>
          <w:tcPr>
            <w:tcW w:w="996" w:type="dxa"/>
            <w:tcBorders>
              <w:top w:val="nil"/>
              <w:left w:val="single" w:sz="6" w:space="0" w:color="auto"/>
              <w:bottom w:val="nil"/>
              <w:right w:val="single" w:sz="6" w:space="0" w:color="auto"/>
            </w:tcBorders>
          </w:tcPr>
          <w:p w14:paraId="46D6F3F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F5A616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nil"/>
              <w:right w:val="single" w:sz="6" w:space="0" w:color="auto"/>
            </w:tcBorders>
          </w:tcPr>
          <w:p w14:paraId="0957DDB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100404</w:t>
            </w:r>
            <w:r>
              <w:rPr>
                <w:rFonts w:ascii="ＭＳ ゴシック" w:eastAsia="ＭＳ ゴシック" w:cs="ＭＳ ゴシック" w:hint="eastAsia"/>
                <w:color w:val="000000"/>
                <w:kern w:val="0"/>
                <w:sz w:val="18"/>
                <w:szCs w:val="18"/>
              </w:rPr>
              <w:t xml:space="preserve">　さらし亜硫酸</w:t>
            </w:r>
          </w:p>
          <w:p w14:paraId="0AE0ECB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（クラフト）パルプ</w:t>
            </w:r>
            <w:r>
              <w:rPr>
                <w:rFonts w:ascii="ＭＳ ゴシック" w:eastAsia="ＭＳ ゴシック" w:cs="ＭＳ ゴシック"/>
                <w:color w:val="000000"/>
                <w:kern w:val="0"/>
                <w:sz w:val="18"/>
                <w:szCs w:val="18"/>
              </w:rPr>
              <w:t xml:space="preserve">  </w:t>
            </w:r>
          </w:p>
          <w:p w14:paraId="71E6671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Bleached sulphite</w:t>
            </w:r>
          </w:p>
          <w:p w14:paraId="2F0E078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(kraft)  Pulp</w:t>
            </w:r>
          </w:p>
        </w:tc>
      </w:tr>
      <w:tr w:rsidR="00EF4963" w14:paraId="2A23975D" w14:textId="77777777" w:rsidTr="00EB15B9">
        <w:trPr>
          <w:trHeight w:val="437"/>
        </w:trPr>
        <w:tc>
          <w:tcPr>
            <w:tcW w:w="996" w:type="dxa"/>
            <w:tcBorders>
              <w:top w:val="nil"/>
              <w:left w:val="single" w:sz="6" w:space="0" w:color="auto"/>
              <w:bottom w:val="nil"/>
              <w:right w:val="single" w:sz="6" w:space="0" w:color="auto"/>
            </w:tcBorders>
          </w:tcPr>
          <w:p w14:paraId="0C9D22D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34E284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nil"/>
              <w:right w:val="single" w:sz="6" w:space="0" w:color="auto"/>
            </w:tcBorders>
          </w:tcPr>
          <w:p w14:paraId="686C495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100405</w:t>
            </w:r>
            <w:r>
              <w:rPr>
                <w:rFonts w:ascii="ＭＳ ゴシック" w:eastAsia="ＭＳ ゴシック" w:cs="ＭＳ ゴシック" w:hint="eastAsia"/>
                <w:color w:val="000000"/>
                <w:kern w:val="0"/>
                <w:sz w:val="18"/>
                <w:szCs w:val="18"/>
              </w:rPr>
              <w:t xml:space="preserve">　綿毛</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綿状）パルプ</w:t>
            </w:r>
          </w:p>
          <w:p w14:paraId="1D47749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Fluff pulp</w:t>
            </w:r>
          </w:p>
        </w:tc>
      </w:tr>
      <w:tr w:rsidR="00EF4963" w14:paraId="7BA1B1F0" w14:textId="77777777" w:rsidTr="00EB15B9">
        <w:trPr>
          <w:trHeight w:val="838"/>
        </w:trPr>
        <w:tc>
          <w:tcPr>
            <w:tcW w:w="996" w:type="dxa"/>
            <w:tcBorders>
              <w:top w:val="nil"/>
              <w:left w:val="single" w:sz="6" w:space="0" w:color="auto"/>
              <w:bottom w:val="nil"/>
              <w:right w:val="single" w:sz="6" w:space="0" w:color="auto"/>
            </w:tcBorders>
          </w:tcPr>
          <w:p w14:paraId="327297F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713C95A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100500</w:t>
            </w:r>
            <w:r>
              <w:rPr>
                <w:rFonts w:ascii="ＭＳ ゴシック" w:eastAsia="ＭＳ ゴシック" w:cs="ＭＳ ゴシック" w:hint="eastAsia"/>
                <w:color w:val="000000"/>
                <w:kern w:val="0"/>
                <w:sz w:val="18"/>
                <w:szCs w:val="18"/>
              </w:rPr>
              <w:t xml:space="preserve">　リサイクル素材からのパルプ　</w:t>
            </w:r>
          </w:p>
          <w:p w14:paraId="3C4606F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Pulp from recycled material</w:t>
            </w:r>
          </w:p>
        </w:tc>
        <w:tc>
          <w:tcPr>
            <w:tcW w:w="3358" w:type="dxa"/>
            <w:tcBorders>
              <w:top w:val="single" w:sz="6" w:space="0" w:color="auto"/>
              <w:left w:val="nil"/>
              <w:bottom w:val="single" w:sz="6" w:space="0" w:color="auto"/>
              <w:right w:val="single" w:sz="6" w:space="0" w:color="auto"/>
            </w:tcBorders>
          </w:tcPr>
          <w:p w14:paraId="73FAE7F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6"/>
                <w:szCs w:val="16"/>
              </w:rPr>
              <w:t>未晒しクラフト紙・板紙、段ボール、晒し化学紙・板紙、機械パルプからでき紙新聞用紙、雑誌用紙等向け</w:t>
            </w:r>
            <w:r>
              <w:rPr>
                <w:rFonts w:ascii="ＭＳ ゴシック" w:eastAsia="ＭＳ ゴシック" w:cs="ＭＳ ゴシック"/>
                <w:color w:val="000000"/>
                <w:kern w:val="0"/>
                <w:sz w:val="16"/>
                <w:szCs w:val="16"/>
              </w:rPr>
              <w:t>(J</w:t>
            </w:r>
            <w:r>
              <w:rPr>
                <w:rFonts w:ascii="ＭＳ ゴシック" w:eastAsia="ＭＳ ゴシック" w:cs="ＭＳ ゴシック" w:hint="eastAsia"/>
                <w:color w:val="000000"/>
                <w:kern w:val="0"/>
                <w:sz w:val="16"/>
                <w:szCs w:val="16"/>
              </w:rPr>
              <w:t>注：パルプ</w:t>
            </w:r>
            <w:r>
              <w:rPr>
                <w:rFonts w:ascii="ＭＳ ゴシック" w:eastAsia="ＭＳ ゴシック" w:cs="ＭＳ ゴシック"/>
                <w:color w:val="000000"/>
                <w:kern w:val="0"/>
                <w:sz w:val="16"/>
                <w:szCs w:val="16"/>
              </w:rPr>
              <w:t>)</w:t>
            </w:r>
          </w:p>
        </w:tc>
      </w:tr>
      <w:tr w:rsidR="00EF4963" w14:paraId="59FCAA22" w14:textId="77777777" w:rsidTr="00EB15B9">
        <w:trPr>
          <w:trHeight w:val="468"/>
        </w:trPr>
        <w:tc>
          <w:tcPr>
            <w:tcW w:w="996" w:type="dxa"/>
            <w:tcBorders>
              <w:top w:val="nil"/>
              <w:left w:val="single" w:sz="6" w:space="0" w:color="auto"/>
              <w:bottom w:val="nil"/>
              <w:right w:val="single" w:sz="6" w:space="0" w:color="auto"/>
            </w:tcBorders>
          </w:tcPr>
          <w:p w14:paraId="053441D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single" w:sz="12" w:space="0" w:color="auto"/>
              <w:right w:val="single" w:sz="6" w:space="0" w:color="auto"/>
            </w:tcBorders>
          </w:tcPr>
          <w:p w14:paraId="40CEC67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100600</w:t>
            </w:r>
            <w:r>
              <w:rPr>
                <w:rFonts w:ascii="ＭＳ ゴシック" w:eastAsia="ＭＳ ゴシック" w:cs="ＭＳ ゴシック" w:hint="eastAsia"/>
                <w:color w:val="000000"/>
                <w:kern w:val="0"/>
                <w:sz w:val="18"/>
                <w:szCs w:val="18"/>
              </w:rPr>
              <w:t xml:space="preserve">　その他のパルプおよび派生品　</w:t>
            </w:r>
          </w:p>
          <w:p w14:paraId="57A0E2F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pulp and derivatives</w:t>
            </w:r>
          </w:p>
        </w:tc>
      </w:tr>
      <w:tr w:rsidR="00EF4963" w14:paraId="22683E1F" w14:textId="77777777" w:rsidTr="00EB15B9">
        <w:trPr>
          <w:trHeight w:val="293"/>
        </w:trPr>
        <w:tc>
          <w:tcPr>
            <w:tcW w:w="3648" w:type="dxa"/>
            <w:gridSpan w:val="2"/>
            <w:tcBorders>
              <w:top w:val="single" w:sz="12" w:space="0" w:color="auto"/>
              <w:left w:val="single" w:sz="6" w:space="0" w:color="auto"/>
              <w:bottom w:val="nil"/>
              <w:right w:val="nil"/>
            </w:tcBorders>
          </w:tcPr>
          <w:p w14:paraId="4D17B3A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110000 </w:t>
            </w:r>
            <w:r>
              <w:rPr>
                <w:rFonts w:ascii="ＭＳ ゴシック" w:eastAsia="ＭＳ ゴシック" w:cs="ＭＳ ゴシック" w:hint="eastAsia"/>
                <w:color w:val="000000"/>
                <w:kern w:val="0"/>
                <w:sz w:val="18"/>
                <w:szCs w:val="18"/>
              </w:rPr>
              <w:t>紙および板紙</w:t>
            </w:r>
            <w:r>
              <w:rPr>
                <w:rFonts w:ascii="ＭＳ ゴシック" w:eastAsia="ＭＳ ゴシック" w:cs="ＭＳ ゴシック"/>
                <w:color w:val="000000"/>
                <w:kern w:val="0"/>
                <w:sz w:val="18"/>
                <w:szCs w:val="18"/>
              </w:rPr>
              <w:t xml:space="preserve"> Paper and Paper board</w:t>
            </w:r>
          </w:p>
        </w:tc>
        <w:tc>
          <w:tcPr>
            <w:tcW w:w="2443" w:type="dxa"/>
            <w:tcBorders>
              <w:top w:val="single" w:sz="12" w:space="0" w:color="auto"/>
              <w:left w:val="nil"/>
              <w:bottom w:val="nil"/>
              <w:right w:val="nil"/>
            </w:tcBorders>
          </w:tcPr>
          <w:p w14:paraId="3F1B4F1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single" w:sz="6" w:space="0" w:color="auto"/>
            </w:tcBorders>
          </w:tcPr>
          <w:p w14:paraId="15B6D72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3686D146" w14:textId="77777777" w:rsidTr="00EF4963">
        <w:trPr>
          <w:trHeight w:val="199"/>
        </w:trPr>
        <w:tc>
          <w:tcPr>
            <w:tcW w:w="996" w:type="dxa"/>
            <w:tcBorders>
              <w:top w:val="nil"/>
              <w:left w:val="single" w:sz="6" w:space="0" w:color="auto"/>
              <w:bottom w:val="nil"/>
              <w:right w:val="single" w:sz="6" w:space="0" w:color="auto"/>
            </w:tcBorders>
          </w:tcPr>
          <w:p w14:paraId="1423EE0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nil"/>
            </w:tcBorders>
          </w:tcPr>
          <w:p w14:paraId="416F2FF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110100</w:t>
            </w:r>
            <w:r>
              <w:rPr>
                <w:rFonts w:ascii="ＭＳ ゴシック" w:eastAsia="ＭＳ ゴシック" w:cs="ＭＳ ゴシック" w:hint="eastAsia"/>
                <w:color w:val="000000"/>
                <w:kern w:val="0"/>
                <w:sz w:val="18"/>
                <w:szCs w:val="18"/>
              </w:rPr>
              <w:t xml:space="preserve">　印刷紙</w:t>
            </w:r>
            <w:r>
              <w:rPr>
                <w:rFonts w:ascii="ＭＳ ゴシック" w:eastAsia="ＭＳ ゴシック" w:cs="ＭＳ ゴシック"/>
                <w:color w:val="000000"/>
                <w:kern w:val="0"/>
                <w:sz w:val="18"/>
                <w:szCs w:val="18"/>
              </w:rPr>
              <w:t xml:space="preserve"> Graphic paper</w:t>
            </w:r>
          </w:p>
        </w:tc>
        <w:tc>
          <w:tcPr>
            <w:tcW w:w="2443" w:type="dxa"/>
            <w:tcBorders>
              <w:top w:val="single" w:sz="6" w:space="0" w:color="auto"/>
              <w:left w:val="nil"/>
              <w:bottom w:val="nil"/>
              <w:right w:val="nil"/>
            </w:tcBorders>
          </w:tcPr>
          <w:p w14:paraId="618F59F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nil"/>
              <w:bottom w:val="nil"/>
              <w:right w:val="single" w:sz="6" w:space="0" w:color="auto"/>
            </w:tcBorders>
          </w:tcPr>
          <w:p w14:paraId="537B26A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47364AD0" w14:textId="77777777" w:rsidTr="00EB15B9">
        <w:trPr>
          <w:trHeight w:val="437"/>
        </w:trPr>
        <w:tc>
          <w:tcPr>
            <w:tcW w:w="996" w:type="dxa"/>
            <w:tcBorders>
              <w:top w:val="nil"/>
              <w:left w:val="single" w:sz="6" w:space="0" w:color="auto"/>
              <w:bottom w:val="nil"/>
              <w:right w:val="nil"/>
            </w:tcBorders>
          </w:tcPr>
          <w:p w14:paraId="6D1746E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107783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069B924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110101</w:t>
            </w:r>
            <w:r>
              <w:rPr>
                <w:rFonts w:ascii="ＭＳ ゴシック" w:eastAsia="ＭＳ ゴシック" w:cs="ＭＳ ゴシック" w:hint="eastAsia"/>
                <w:color w:val="000000"/>
                <w:kern w:val="0"/>
                <w:sz w:val="18"/>
                <w:szCs w:val="18"/>
              </w:rPr>
              <w:t xml:space="preserve">　新聞巻取紙</w:t>
            </w:r>
          </w:p>
          <w:p w14:paraId="19484FE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Newsprint paper</w:t>
            </w:r>
          </w:p>
        </w:tc>
      </w:tr>
      <w:tr w:rsidR="00EF4963" w14:paraId="080EA16D" w14:textId="77777777" w:rsidTr="00EF4963">
        <w:trPr>
          <w:trHeight w:val="658"/>
        </w:trPr>
        <w:tc>
          <w:tcPr>
            <w:tcW w:w="996" w:type="dxa"/>
            <w:tcBorders>
              <w:top w:val="nil"/>
              <w:left w:val="single" w:sz="6" w:space="0" w:color="auto"/>
              <w:bottom w:val="nil"/>
              <w:right w:val="nil"/>
            </w:tcBorders>
          </w:tcPr>
          <w:p w14:paraId="08E0DFC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5F4F94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120C16E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110102</w:t>
            </w:r>
            <w:r>
              <w:rPr>
                <w:rFonts w:ascii="ＭＳ ゴシック" w:eastAsia="ＭＳ ゴシック" w:cs="ＭＳ ゴシック" w:hint="eastAsia"/>
                <w:color w:val="000000"/>
                <w:kern w:val="0"/>
                <w:sz w:val="18"/>
                <w:szCs w:val="18"/>
              </w:rPr>
              <w:t xml:space="preserve">　非塗工機械パルプ紙</w:t>
            </w:r>
          </w:p>
          <w:p w14:paraId="74D743E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Uncoated mechanical papers</w:t>
            </w:r>
          </w:p>
        </w:tc>
        <w:tc>
          <w:tcPr>
            <w:tcW w:w="3358" w:type="dxa"/>
            <w:tcBorders>
              <w:top w:val="single" w:sz="6" w:space="0" w:color="auto"/>
              <w:left w:val="single" w:sz="6" w:space="0" w:color="auto"/>
              <w:bottom w:val="single" w:sz="6" w:space="0" w:color="auto"/>
              <w:right w:val="single" w:sz="6" w:space="0" w:color="auto"/>
            </w:tcBorders>
          </w:tcPr>
          <w:p w14:paraId="0155DB2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スーパー仕上げ雑誌用紙</w:t>
            </w:r>
          </w:p>
          <w:p w14:paraId="55C52AF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Supercalendered Magazine Paper </w:t>
            </w:r>
          </w:p>
        </w:tc>
      </w:tr>
      <w:tr w:rsidR="00EF4963" w14:paraId="29BDFE29" w14:textId="77777777" w:rsidTr="00EB15B9">
        <w:trPr>
          <w:trHeight w:val="437"/>
        </w:trPr>
        <w:tc>
          <w:tcPr>
            <w:tcW w:w="996" w:type="dxa"/>
            <w:tcBorders>
              <w:top w:val="nil"/>
              <w:left w:val="single" w:sz="6" w:space="0" w:color="auto"/>
              <w:bottom w:val="nil"/>
              <w:right w:val="single" w:sz="6" w:space="0" w:color="auto"/>
            </w:tcBorders>
          </w:tcPr>
          <w:p w14:paraId="3453810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28AC13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2024221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110103</w:t>
            </w:r>
            <w:r>
              <w:rPr>
                <w:rFonts w:ascii="ＭＳ ゴシック" w:eastAsia="ＭＳ ゴシック" w:cs="ＭＳ ゴシック" w:hint="eastAsia"/>
                <w:color w:val="000000"/>
                <w:kern w:val="0"/>
                <w:sz w:val="18"/>
                <w:szCs w:val="18"/>
              </w:rPr>
              <w:t xml:space="preserve">　塗工機械パルプ紙</w:t>
            </w:r>
          </w:p>
          <w:p w14:paraId="253DB46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Coated mechanical papers</w:t>
            </w:r>
          </w:p>
        </w:tc>
      </w:tr>
      <w:tr w:rsidR="00EF4963" w14:paraId="22E375A3" w14:textId="77777777" w:rsidTr="00EB15B9">
        <w:trPr>
          <w:trHeight w:val="782"/>
        </w:trPr>
        <w:tc>
          <w:tcPr>
            <w:tcW w:w="996" w:type="dxa"/>
            <w:tcBorders>
              <w:top w:val="nil"/>
              <w:left w:val="single" w:sz="6" w:space="0" w:color="auto"/>
              <w:bottom w:val="nil"/>
              <w:right w:val="single" w:sz="6" w:space="0" w:color="auto"/>
            </w:tcBorders>
          </w:tcPr>
          <w:p w14:paraId="78CC422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F13F65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4BDF403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110104</w:t>
            </w:r>
            <w:r>
              <w:rPr>
                <w:rFonts w:ascii="ＭＳ ゴシック" w:eastAsia="ＭＳ ゴシック" w:cs="ＭＳ ゴシック" w:hint="eastAsia"/>
                <w:color w:val="000000"/>
                <w:kern w:val="0"/>
                <w:sz w:val="18"/>
                <w:szCs w:val="18"/>
              </w:rPr>
              <w:t xml:space="preserve">　化学パルプ紙（塗工および非塗工）</w:t>
            </w:r>
            <w:r>
              <w:rPr>
                <w:rFonts w:ascii="ＭＳ ゴシック" w:eastAsia="ＭＳ ゴシック" w:cs="ＭＳ ゴシック"/>
                <w:color w:val="000000"/>
                <w:kern w:val="0"/>
                <w:sz w:val="18"/>
                <w:szCs w:val="18"/>
              </w:rPr>
              <w:t>Woodfree papers(coated and uncoated)</w:t>
            </w:r>
          </w:p>
        </w:tc>
      </w:tr>
      <w:tr w:rsidR="00EF4963" w14:paraId="4C781DBD" w14:textId="77777777" w:rsidTr="00EB15B9">
        <w:trPr>
          <w:trHeight w:val="425"/>
        </w:trPr>
        <w:tc>
          <w:tcPr>
            <w:tcW w:w="996" w:type="dxa"/>
            <w:tcBorders>
              <w:top w:val="nil"/>
              <w:left w:val="single" w:sz="6" w:space="0" w:color="auto"/>
              <w:bottom w:val="nil"/>
              <w:right w:val="single" w:sz="6" w:space="0" w:color="auto"/>
            </w:tcBorders>
          </w:tcPr>
          <w:p w14:paraId="0B24C43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nil"/>
            </w:tcBorders>
          </w:tcPr>
          <w:p w14:paraId="1C88F95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4DD2DD7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110105</w:t>
            </w:r>
            <w:r>
              <w:rPr>
                <w:rFonts w:ascii="ＭＳ ゴシック" w:eastAsia="ＭＳ ゴシック" w:cs="ＭＳ ゴシック" w:hint="eastAsia"/>
                <w:color w:val="000000"/>
                <w:kern w:val="0"/>
                <w:sz w:val="18"/>
                <w:szCs w:val="18"/>
              </w:rPr>
              <w:t xml:space="preserve">　フォーム用紙</w:t>
            </w:r>
          </w:p>
          <w:p w14:paraId="2D86198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Paper for blank forms</w:t>
            </w:r>
          </w:p>
        </w:tc>
      </w:tr>
      <w:tr w:rsidR="00EF4963" w14:paraId="37BBF432" w14:textId="77777777" w:rsidTr="00EB15B9">
        <w:trPr>
          <w:trHeight w:val="437"/>
        </w:trPr>
        <w:tc>
          <w:tcPr>
            <w:tcW w:w="996" w:type="dxa"/>
            <w:tcBorders>
              <w:top w:val="nil"/>
              <w:left w:val="single" w:sz="6" w:space="0" w:color="auto"/>
              <w:bottom w:val="nil"/>
              <w:right w:val="single" w:sz="6" w:space="0" w:color="auto"/>
            </w:tcBorders>
          </w:tcPr>
          <w:p w14:paraId="3719A9B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nil"/>
            </w:tcBorders>
          </w:tcPr>
          <w:p w14:paraId="6E91757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5D549D8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110106</w:t>
            </w:r>
            <w:r>
              <w:rPr>
                <w:rFonts w:ascii="ＭＳ ゴシック" w:eastAsia="ＭＳ ゴシック" w:cs="ＭＳ ゴシック" w:hint="eastAsia"/>
                <w:color w:val="000000"/>
                <w:kern w:val="0"/>
                <w:sz w:val="18"/>
                <w:szCs w:val="18"/>
              </w:rPr>
              <w:t xml:space="preserve">　切符用紙</w:t>
            </w:r>
          </w:p>
          <w:p w14:paraId="122C974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Paper for tickets</w:t>
            </w:r>
          </w:p>
        </w:tc>
      </w:tr>
      <w:tr w:rsidR="00EF4963" w14:paraId="02734FEA" w14:textId="77777777" w:rsidTr="00EB15B9">
        <w:trPr>
          <w:trHeight w:val="437"/>
        </w:trPr>
        <w:tc>
          <w:tcPr>
            <w:tcW w:w="996" w:type="dxa"/>
            <w:tcBorders>
              <w:top w:val="nil"/>
              <w:left w:val="single" w:sz="6" w:space="0" w:color="auto"/>
              <w:bottom w:val="nil"/>
              <w:right w:val="single" w:sz="6" w:space="0" w:color="auto"/>
            </w:tcBorders>
          </w:tcPr>
          <w:p w14:paraId="4093E97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nil"/>
            </w:tcBorders>
          </w:tcPr>
          <w:p w14:paraId="057183F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nil"/>
              <w:right w:val="single" w:sz="6" w:space="0" w:color="auto"/>
            </w:tcBorders>
          </w:tcPr>
          <w:p w14:paraId="6EE0FBA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110107</w:t>
            </w:r>
            <w:r>
              <w:rPr>
                <w:rFonts w:ascii="ＭＳ ゴシック" w:eastAsia="ＭＳ ゴシック" w:cs="ＭＳ ゴシック" w:hint="eastAsia"/>
                <w:color w:val="000000"/>
                <w:kern w:val="0"/>
                <w:sz w:val="18"/>
                <w:szCs w:val="18"/>
              </w:rPr>
              <w:t xml:space="preserve">　その他の印刷用紙</w:t>
            </w:r>
          </w:p>
          <w:p w14:paraId="48238D8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graphic papers</w:t>
            </w:r>
          </w:p>
        </w:tc>
      </w:tr>
      <w:tr w:rsidR="00EF4963" w14:paraId="101D7652" w14:textId="77777777" w:rsidTr="00EF4963">
        <w:trPr>
          <w:trHeight w:val="125"/>
        </w:trPr>
        <w:tc>
          <w:tcPr>
            <w:tcW w:w="996" w:type="dxa"/>
            <w:tcBorders>
              <w:top w:val="nil"/>
              <w:left w:val="single" w:sz="6" w:space="0" w:color="auto"/>
              <w:bottom w:val="nil"/>
              <w:right w:val="nil"/>
            </w:tcBorders>
          </w:tcPr>
          <w:p w14:paraId="1CCD781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nil"/>
              <w:bottom w:val="nil"/>
              <w:right w:val="nil"/>
            </w:tcBorders>
          </w:tcPr>
          <w:p w14:paraId="1184A0B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nil"/>
              <w:bottom w:val="nil"/>
              <w:right w:val="nil"/>
            </w:tcBorders>
          </w:tcPr>
          <w:p w14:paraId="28154F5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single" w:sz="6" w:space="0" w:color="auto"/>
              <w:left w:val="nil"/>
              <w:bottom w:val="nil"/>
              <w:right w:val="nil"/>
            </w:tcBorders>
          </w:tcPr>
          <w:p w14:paraId="54926AF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B620F6B" w14:textId="77777777" w:rsidTr="00EF4963">
        <w:trPr>
          <w:trHeight w:val="144"/>
        </w:trPr>
        <w:tc>
          <w:tcPr>
            <w:tcW w:w="996" w:type="dxa"/>
            <w:tcBorders>
              <w:top w:val="nil"/>
              <w:left w:val="single" w:sz="6" w:space="0" w:color="auto"/>
              <w:bottom w:val="nil"/>
              <w:right w:val="nil"/>
            </w:tcBorders>
          </w:tcPr>
          <w:p w14:paraId="5550E84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single" w:sz="6" w:space="0" w:color="auto"/>
              <w:right w:val="nil"/>
            </w:tcBorders>
          </w:tcPr>
          <w:p w14:paraId="1BECBAE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single" w:sz="6" w:space="0" w:color="auto"/>
              <w:right w:val="nil"/>
            </w:tcBorders>
          </w:tcPr>
          <w:p w14:paraId="63C9E23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single" w:sz="6" w:space="0" w:color="auto"/>
              <w:right w:val="nil"/>
            </w:tcBorders>
          </w:tcPr>
          <w:p w14:paraId="52F9273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7</w:t>
            </w:r>
          </w:p>
        </w:tc>
      </w:tr>
      <w:tr w:rsidR="00EF4963" w14:paraId="3B207F58" w14:textId="77777777" w:rsidTr="00EF4963">
        <w:trPr>
          <w:trHeight w:val="230"/>
        </w:trPr>
        <w:tc>
          <w:tcPr>
            <w:tcW w:w="996" w:type="dxa"/>
            <w:tcBorders>
              <w:top w:val="nil"/>
              <w:left w:val="single" w:sz="6" w:space="0" w:color="auto"/>
              <w:bottom w:val="nil"/>
              <w:right w:val="single" w:sz="6" w:space="0" w:color="auto"/>
            </w:tcBorders>
          </w:tcPr>
          <w:p w14:paraId="3BF65CA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nil"/>
            </w:tcBorders>
          </w:tcPr>
          <w:p w14:paraId="754E4CC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110200</w:t>
            </w:r>
            <w:r>
              <w:rPr>
                <w:rFonts w:ascii="ＭＳ ゴシック" w:eastAsia="ＭＳ ゴシック" w:cs="ＭＳ ゴシック" w:hint="eastAsia"/>
                <w:color w:val="000000"/>
                <w:kern w:val="0"/>
                <w:sz w:val="18"/>
                <w:szCs w:val="18"/>
              </w:rPr>
              <w:t xml:space="preserve">　印刷物</w:t>
            </w:r>
            <w:r>
              <w:rPr>
                <w:rFonts w:ascii="ＭＳ ゴシック" w:eastAsia="ＭＳ ゴシック" w:cs="ＭＳ ゴシック"/>
                <w:color w:val="000000"/>
                <w:kern w:val="0"/>
                <w:sz w:val="18"/>
                <w:szCs w:val="18"/>
              </w:rPr>
              <w:t xml:space="preserve"> Printed matter</w:t>
            </w:r>
          </w:p>
        </w:tc>
        <w:tc>
          <w:tcPr>
            <w:tcW w:w="2443" w:type="dxa"/>
            <w:tcBorders>
              <w:top w:val="single" w:sz="6" w:space="0" w:color="auto"/>
              <w:left w:val="nil"/>
              <w:bottom w:val="nil"/>
              <w:right w:val="nil"/>
            </w:tcBorders>
          </w:tcPr>
          <w:p w14:paraId="57E3AE9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nil"/>
              <w:bottom w:val="nil"/>
              <w:right w:val="single" w:sz="6" w:space="0" w:color="auto"/>
            </w:tcBorders>
          </w:tcPr>
          <w:p w14:paraId="54AE3B2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2A1E6F0" w14:textId="77777777" w:rsidTr="00EF4963">
        <w:trPr>
          <w:trHeight w:val="218"/>
        </w:trPr>
        <w:tc>
          <w:tcPr>
            <w:tcW w:w="996" w:type="dxa"/>
            <w:tcBorders>
              <w:top w:val="nil"/>
              <w:left w:val="single" w:sz="6" w:space="0" w:color="auto"/>
              <w:bottom w:val="nil"/>
              <w:right w:val="single" w:sz="6" w:space="0" w:color="auto"/>
            </w:tcBorders>
          </w:tcPr>
          <w:p w14:paraId="68C2189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935B5C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1C8BDFE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110201</w:t>
            </w:r>
            <w:r>
              <w:rPr>
                <w:rFonts w:ascii="ＭＳ ゴシック" w:eastAsia="ＭＳ ゴシック" w:cs="ＭＳ ゴシック" w:hint="eastAsia"/>
                <w:color w:val="000000"/>
                <w:kern w:val="0"/>
                <w:sz w:val="18"/>
                <w:szCs w:val="18"/>
              </w:rPr>
              <w:t xml:space="preserve">　書籍</w:t>
            </w:r>
            <w:r>
              <w:rPr>
                <w:rFonts w:ascii="ＭＳ ゴシック" w:eastAsia="ＭＳ ゴシック" w:cs="ＭＳ ゴシック"/>
                <w:color w:val="000000"/>
                <w:kern w:val="0"/>
                <w:sz w:val="18"/>
                <w:szCs w:val="18"/>
              </w:rPr>
              <w:t xml:space="preserve"> Books</w:t>
            </w:r>
          </w:p>
        </w:tc>
        <w:tc>
          <w:tcPr>
            <w:tcW w:w="3358" w:type="dxa"/>
            <w:tcBorders>
              <w:top w:val="single" w:sz="6" w:space="0" w:color="auto"/>
              <w:left w:val="single" w:sz="6" w:space="0" w:color="auto"/>
              <w:bottom w:val="single" w:sz="6" w:space="0" w:color="auto"/>
              <w:right w:val="single" w:sz="6" w:space="0" w:color="auto"/>
            </w:tcBorders>
          </w:tcPr>
          <w:p w14:paraId="3D1A3CF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2B9FF601" w14:textId="77777777" w:rsidTr="00EB15B9">
        <w:trPr>
          <w:trHeight w:val="406"/>
        </w:trPr>
        <w:tc>
          <w:tcPr>
            <w:tcW w:w="996" w:type="dxa"/>
            <w:tcBorders>
              <w:top w:val="nil"/>
              <w:left w:val="single" w:sz="6" w:space="0" w:color="auto"/>
              <w:bottom w:val="nil"/>
              <w:right w:val="single" w:sz="6" w:space="0" w:color="auto"/>
            </w:tcBorders>
          </w:tcPr>
          <w:p w14:paraId="08254DC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A263EF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484A318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110202</w:t>
            </w:r>
            <w:r>
              <w:rPr>
                <w:rFonts w:ascii="ＭＳ ゴシック" w:eastAsia="ＭＳ ゴシック" w:cs="ＭＳ ゴシック" w:hint="eastAsia"/>
                <w:color w:val="000000"/>
                <w:kern w:val="0"/>
                <w:sz w:val="18"/>
                <w:szCs w:val="18"/>
              </w:rPr>
              <w:t xml:space="preserve">　書籍の表紙</w:t>
            </w:r>
          </w:p>
          <w:p w14:paraId="615A801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Book covers</w:t>
            </w:r>
          </w:p>
        </w:tc>
      </w:tr>
      <w:tr w:rsidR="00EF4963" w14:paraId="0ACC1565" w14:textId="77777777" w:rsidTr="00EB15B9">
        <w:trPr>
          <w:trHeight w:val="437"/>
        </w:trPr>
        <w:tc>
          <w:tcPr>
            <w:tcW w:w="996" w:type="dxa"/>
            <w:tcBorders>
              <w:top w:val="nil"/>
              <w:left w:val="single" w:sz="6" w:space="0" w:color="auto"/>
              <w:bottom w:val="nil"/>
              <w:right w:val="single" w:sz="6" w:space="0" w:color="auto"/>
            </w:tcBorders>
          </w:tcPr>
          <w:p w14:paraId="32AD5C6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FBEC5A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14B1FA5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110203</w:t>
            </w:r>
            <w:r>
              <w:rPr>
                <w:rFonts w:ascii="ＭＳ ゴシック" w:eastAsia="ＭＳ ゴシック" w:cs="ＭＳ ゴシック" w:hint="eastAsia"/>
                <w:color w:val="000000"/>
                <w:kern w:val="0"/>
                <w:sz w:val="18"/>
                <w:szCs w:val="18"/>
              </w:rPr>
              <w:t xml:space="preserve">　雑誌および新聞</w:t>
            </w:r>
          </w:p>
          <w:p w14:paraId="0ADD2DC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Magazines and newspaper</w:t>
            </w:r>
          </w:p>
        </w:tc>
      </w:tr>
      <w:tr w:rsidR="00EF4963" w14:paraId="2439F205" w14:textId="77777777" w:rsidTr="00EB15B9">
        <w:trPr>
          <w:trHeight w:val="468"/>
        </w:trPr>
        <w:tc>
          <w:tcPr>
            <w:tcW w:w="996" w:type="dxa"/>
            <w:tcBorders>
              <w:top w:val="nil"/>
              <w:left w:val="single" w:sz="6" w:space="0" w:color="auto"/>
              <w:bottom w:val="nil"/>
              <w:right w:val="single" w:sz="6" w:space="0" w:color="auto"/>
            </w:tcBorders>
          </w:tcPr>
          <w:p w14:paraId="525D779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66C2BD8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57ED57F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110204 </w:t>
            </w:r>
            <w:r>
              <w:rPr>
                <w:rFonts w:ascii="ＭＳ ゴシック" w:eastAsia="ＭＳ ゴシック" w:cs="ＭＳ ゴシック" w:hint="eastAsia"/>
                <w:color w:val="000000"/>
                <w:kern w:val="0"/>
                <w:sz w:val="18"/>
                <w:szCs w:val="18"/>
              </w:rPr>
              <w:t>紙製の玩具およびゲーム用品</w:t>
            </w:r>
            <w:r>
              <w:rPr>
                <w:rFonts w:ascii="ＭＳ ゴシック" w:eastAsia="ＭＳ ゴシック" w:cs="ＭＳ ゴシック"/>
                <w:color w:val="000000"/>
                <w:kern w:val="0"/>
                <w:sz w:val="18"/>
                <w:szCs w:val="18"/>
              </w:rPr>
              <w:t xml:space="preserve"> Paper toys and games</w:t>
            </w:r>
          </w:p>
        </w:tc>
      </w:tr>
      <w:tr w:rsidR="00EF4963" w14:paraId="2A79F579" w14:textId="77777777" w:rsidTr="00EF4963">
        <w:trPr>
          <w:trHeight w:val="569"/>
        </w:trPr>
        <w:tc>
          <w:tcPr>
            <w:tcW w:w="996" w:type="dxa"/>
            <w:tcBorders>
              <w:top w:val="nil"/>
              <w:left w:val="single" w:sz="6" w:space="0" w:color="auto"/>
              <w:bottom w:val="nil"/>
              <w:right w:val="single" w:sz="6" w:space="0" w:color="auto"/>
            </w:tcBorders>
          </w:tcPr>
          <w:p w14:paraId="5E066D4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79A1C5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2E3F467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110205</w:t>
            </w:r>
            <w:r>
              <w:rPr>
                <w:rFonts w:ascii="ＭＳ ゴシック" w:eastAsia="ＭＳ ゴシック" w:cs="ＭＳ ゴシック" w:hint="eastAsia"/>
                <w:color w:val="000000"/>
                <w:kern w:val="0"/>
                <w:sz w:val="18"/>
                <w:szCs w:val="18"/>
              </w:rPr>
              <w:t xml:space="preserve">　マーケティング資料</w:t>
            </w:r>
          </w:p>
          <w:p w14:paraId="4C7F614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Marketing collateral</w:t>
            </w:r>
          </w:p>
        </w:tc>
        <w:tc>
          <w:tcPr>
            <w:tcW w:w="3358" w:type="dxa"/>
            <w:tcBorders>
              <w:top w:val="single" w:sz="6" w:space="0" w:color="auto"/>
              <w:left w:val="single" w:sz="6" w:space="0" w:color="auto"/>
              <w:bottom w:val="single" w:sz="6" w:space="0" w:color="auto"/>
              <w:right w:val="single" w:sz="6" w:space="0" w:color="auto"/>
            </w:tcBorders>
          </w:tcPr>
          <w:p w14:paraId="4DC2D78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6"/>
                <w:szCs w:val="16"/>
              </w:rPr>
              <w:t>解説書、パンフレット、名刺</w:t>
            </w:r>
          </w:p>
          <w:p w14:paraId="46D3128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Brochures, flyers, business cards</w:t>
            </w:r>
          </w:p>
        </w:tc>
      </w:tr>
      <w:tr w:rsidR="00EF4963" w14:paraId="08090F18" w14:textId="77777777" w:rsidTr="00EB15B9">
        <w:trPr>
          <w:trHeight w:val="876"/>
        </w:trPr>
        <w:tc>
          <w:tcPr>
            <w:tcW w:w="996" w:type="dxa"/>
            <w:tcBorders>
              <w:top w:val="nil"/>
              <w:left w:val="single" w:sz="6" w:space="0" w:color="auto"/>
              <w:bottom w:val="nil"/>
              <w:right w:val="single" w:sz="6" w:space="0" w:color="auto"/>
            </w:tcBorders>
          </w:tcPr>
          <w:p w14:paraId="23CADA2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820EB8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1F88B8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110206</w:t>
            </w:r>
            <w:r>
              <w:rPr>
                <w:rFonts w:ascii="ＭＳ ゴシック" w:eastAsia="ＭＳ ゴシック" w:cs="ＭＳ ゴシック" w:hint="eastAsia"/>
                <w:color w:val="000000"/>
                <w:kern w:val="0"/>
                <w:sz w:val="18"/>
                <w:szCs w:val="18"/>
              </w:rPr>
              <w:t xml:space="preserve">　カレンダー、日記および整理用具</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オーガナイザー</w:t>
            </w:r>
            <w:r>
              <w:rPr>
                <w:rFonts w:ascii="ＭＳ ゴシック" w:eastAsia="ＭＳ ゴシック" w:cs="ＭＳ ゴシック"/>
                <w:color w:val="000000"/>
                <w:kern w:val="0"/>
                <w:sz w:val="18"/>
                <w:szCs w:val="18"/>
              </w:rPr>
              <w:t>) Calendar, diaries and</w:t>
            </w:r>
          </w:p>
          <w:p w14:paraId="170ECDE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organisers</w:t>
            </w:r>
          </w:p>
        </w:tc>
      </w:tr>
      <w:tr w:rsidR="00EF4963" w14:paraId="02C38043" w14:textId="77777777" w:rsidTr="00EF4963">
        <w:trPr>
          <w:trHeight w:val="600"/>
        </w:trPr>
        <w:tc>
          <w:tcPr>
            <w:tcW w:w="996" w:type="dxa"/>
            <w:tcBorders>
              <w:top w:val="nil"/>
              <w:left w:val="single" w:sz="6" w:space="0" w:color="auto"/>
              <w:bottom w:val="nil"/>
              <w:right w:val="single" w:sz="6" w:space="0" w:color="auto"/>
            </w:tcBorders>
          </w:tcPr>
          <w:p w14:paraId="5E94B0C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94FCBA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55452A2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110207</w:t>
            </w:r>
            <w:r>
              <w:rPr>
                <w:rFonts w:ascii="ＭＳ ゴシック" w:eastAsia="ＭＳ ゴシック" w:cs="ＭＳ ゴシック" w:hint="eastAsia"/>
                <w:color w:val="000000"/>
                <w:kern w:val="0"/>
                <w:sz w:val="18"/>
                <w:szCs w:val="18"/>
              </w:rPr>
              <w:t xml:space="preserve">　販売情報資材</w:t>
            </w:r>
          </w:p>
          <w:p w14:paraId="596DE0A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Point-of-sales materials</w:t>
            </w:r>
          </w:p>
        </w:tc>
        <w:tc>
          <w:tcPr>
            <w:tcW w:w="3358" w:type="dxa"/>
            <w:tcBorders>
              <w:top w:val="nil"/>
              <w:left w:val="nil"/>
              <w:bottom w:val="nil"/>
              <w:right w:val="single" w:sz="6" w:space="0" w:color="auto"/>
            </w:tcBorders>
          </w:tcPr>
          <w:p w14:paraId="674FFDA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J</w:t>
            </w:r>
            <w:r>
              <w:rPr>
                <w:rFonts w:ascii="ＭＳ ゴシック" w:eastAsia="ＭＳ ゴシック" w:cs="ＭＳ ゴシック" w:hint="eastAsia"/>
                <w:color w:val="000000"/>
                <w:kern w:val="0"/>
                <w:sz w:val="16"/>
                <w:szCs w:val="16"/>
              </w:rPr>
              <w:t>注：</w:t>
            </w:r>
            <w:r>
              <w:rPr>
                <w:rFonts w:ascii="ＭＳ ゴシック" w:eastAsia="ＭＳ ゴシック" w:cs="ＭＳ ゴシック"/>
                <w:color w:val="000000"/>
                <w:kern w:val="0"/>
                <w:sz w:val="16"/>
                <w:szCs w:val="16"/>
              </w:rPr>
              <w:t>POP(</w:t>
            </w:r>
            <w:r>
              <w:rPr>
                <w:rFonts w:ascii="ＭＳ ゴシック" w:eastAsia="ＭＳ ゴシック" w:cs="ＭＳ ゴシック" w:hint="eastAsia"/>
                <w:color w:val="000000"/>
                <w:kern w:val="0"/>
                <w:sz w:val="16"/>
                <w:szCs w:val="16"/>
              </w:rPr>
              <w:t>立掛け式・ぶら下げ式看板・横断幕等</w:t>
            </w:r>
            <w:r>
              <w:rPr>
                <w:rFonts w:ascii="ＭＳ ゴシック" w:eastAsia="ＭＳ ゴシック" w:cs="ＭＳ ゴシック"/>
                <w:color w:val="000000"/>
                <w:kern w:val="0"/>
                <w:sz w:val="16"/>
                <w:szCs w:val="16"/>
              </w:rPr>
              <w:t xml:space="preserve"> Standees</w:t>
            </w:r>
            <w:r>
              <w:rPr>
                <w:rFonts w:ascii="ＭＳ ゴシック" w:eastAsia="ＭＳ ゴシック" w:cs="ＭＳ ゴシック" w:hint="eastAsia"/>
                <w:color w:val="000000"/>
                <w:kern w:val="0"/>
                <w:sz w:val="16"/>
                <w:szCs w:val="16"/>
              </w:rPr>
              <w:t>、</w:t>
            </w:r>
            <w:r>
              <w:rPr>
                <w:rFonts w:ascii="ＭＳ ゴシック" w:eastAsia="ＭＳ ゴシック" w:cs="ＭＳ ゴシック"/>
                <w:color w:val="000000"/>
                <w:kern w:val="0"/>
                <w:sz w:val="16"/>
                <w:szCs w:val="16"/>
              </w:rPr>
              <w:t>danglers</w:t>
            </w:r>
          </w:p>
        </w:tc>
      </w:tr>
      <w:tr w:rsidR="00EF4963" w14:paraId="14533CEA" w14:textId="77777777" w:rsidTr="00EB15B9">
        <w:trPr>
          <w:trHeight w:val="437"/>
        </w:trPr>
        <w:tc>
          <w:tcPr>
            <w:tcW w:w="996" w:type="dxa"/>
            <w:tcBorders>
              <w:top w:val="nil"/>
              <w:left w:val="single" w:sz="6" w:space="0" w:color="auto"/>
              <w:bottom w:val="nil"/>
              <w:right w:val="single" w:sz="6" w:space="0" w:color="auto"/>
            </w:tcBorders>
          </w:tcPr>
          <w:p w14:paraId="211C367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262994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nil"/>
              <w:right w:val="single" w:sz="6" w:space="0" w:color="auto"/>
            </w:tcBorders>
          </w:tcPr>
          <w:p w14:paraId="2B9EF0B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110208</w:t>
            </w:r>
            <w:r>
              <w:rPr>
                <w:rFonts w:ascii="ＭＳ ゴシック" w:eastAsia="ＭＳ ゴシック" w:cs="ＭＳ ゴシック" w:hint="eastAsia"/>
                <w:color w:val="000000"/>
                <w:kern w:val="0"/>
                <w:sz w:val="18"/>
                <w:szCs w:val="18"/>
              </w:rPr>
              <w:t xml:space="preserve">　その他の印刷物</w:t>
            </w:r>
          </w:p>
          <w:p w14:paraId="0B847D1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printed matter</w:t>
            </w:r>
          </w:p>
        </w:tc>
      </w:tr>
      <w:tr w:rsidR="00EF4963" w14:paraId="175E6143" w14:textId="77777777" w:rsidTr="00EB15B9">
        <w:trPr>
          <w:trHeight w:val="288"/>
        </w:trPr>
        <w:tc>
          <w:tcPr>
            <w:tcW w:w="996" w:type="dxa"/>
            <w:tcBorders>
              <w:top w:val="nil"/>
              <w:left w:val="single" w:sz="6" w:space="0" w:color="auto"/>
              <w:bottom w:val="nil"/>
              <w:right w:val="single" w:sz="6" w:space="0" w:color="auto"/>
            </w:tcBorders>
          </w:tcPr>
          <w:p w14:paraId="585498E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single" w:sz="6" w:space="0" w:color="auto"/>
            </w:tcBorders>
          </w:tcPr>
          <w:p w14:paraId="4079A83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110300</w:t>
            </w:r>
            <w:r>
              <w:rPr>
                <w:rFonts w:ascii="ＭＳ ゴシック" w:eastAsia="ＭＳ ゴシック" w:cs="ＭＳ ゴシック" w:hint="eastAsia"/>
                <w:color w:val="000000"/>
                <w:kern w:val="0"/>
                <w:sz w:val="18"/>
                <w:szCs w:val="18"/>
              </w:rPr>
              <w:t xml:space="preserve">　家庭および衛生紙</w:t>
            </w:r>
            <w:r>
              <w:rPr>
                <w:rFonts w:ascii="ＭＳ ゴシック" w:eastAsia="ＭＳ ゴシック" w:cs="ＭＳ ゴシック"/>
                <w:color w:val="000000"/>
                <w:kern w:val="0"/>
                <w:sz w:val="18"/>
                <w:szCs w:val="18"/>
              </w:rPr>
              <w:t xml:space="preserve"> Household and sanitary paper</w:t>
            </w:r>
          </w:p>
        </w:tc>
        <w:tc>
          <w:tcPr>
            <w:tcW w:w="3358" w:type="dxa"/>
            <w:tcBorders>
              <w:top w:val="single" w:sz="6" w:space="0" w:color="auto"/>
              <w:left w:val="single" w:sz="6" w:space="0" w:color="auto"/>
              <w:bottom w:val="single" w:sz="6" w:space="0" w:color="auto"/>
              <w:right w:val="single" w:sz="6" w:space="0" w:color="auto"/>
            </w:tcBorders>
          </w:tcPr>
          <w:p w14:paraId="784C04B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38F5754A" w14:textId="77777777" w:rsidTr="00EB15B9">
        <w:trPr>
          <w:trHeight w:val="437"/>
        </w:trPr>
        <w:tc>
          <w:tcPr>
            <w:tcW w:w="996" w:type="dxa"/>
            <w:tcBorders>
              <w:top w:val="nil"/>
              <w:left w:val="single" w:sz="6" w:space="0" w:color="auto"/>
              <w:bottom w:val="nil"/>
              <w:right w:val="single" w:sz="6" w:space="0" w:color="auto"/>
            </w:tcBorders>
          </w:tcPr>
          <w:p w14:paraId="1AC60D6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AFCD58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10985CD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110301</w:t>
            </w:r>
            <w:r>
              <w:rPr>
                <w:rFonts w:ascii="ＭＳ ゴシック" w:eastAsia="ＭＳ ゴシック" w:cs="ＭＳ ゴシック" w:hint="eastAsia"/>
                <w:color w:val="000000"/>
                <w:kern w:val="0"/>
                <w:sz w:val="18"/>
                <w:szCs w:val="18"/>
              </w:rPr>
              <w:t xml:space="preserve">　ティシュー製品</w:t>
            </w:r>
          </w:p>
          <w:p w14:paraId="402F1BF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Tissues products</w:t>
            </w:r>
          </w:p>
        </w:tc>
      </w:tr>
      <w:tr w:rsidR="00EF4963" w14:paraId="26D2BE22" w14:textId="77777777" w:rsidTr="00EB15B9">
        <w:trPr>
          <w:trHeight w:val="658"/>
        </w:trPr>
        <w:tc>
          <w:tcPr>
            <w:tcW w:w="996" w:type="dxa"/>
            <w:tcBorders>
              <w:top w:val="nil"/>
              <w:left w:val="single" w:sz="6" w:space="0" w:color="auto"/>
              <w:bottom w:val="nil"/>
              <w:right w:val="single" w:sz="6" w:space="0" w:color="auto"/>
            </w:tcBorders>
          </w:tcPr>
          <w:p w14:paraId="3BA17CF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D43C47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6BD577B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110302</w:t>
            </w:r>
            <w:r>
              <w:rPr>
                <w:rFonts w:ascii="ＭＳ ゴシック" w:eastAsia="ＭＳ ゴシック" w:cs="ＭＳ ゴシック" w:hint="eastAsia"/>
                <w:color w:val="000000"/>
                <w:kern w:val="0"/>
                <w:sz w:val="18"/>
                <w:szCs w:val="18"/>
              </w:rPr>
              <w:t xml:space="preserve">　トイレット</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バスルー</w:t>
            </w:r>
          </w:p>
          <w:p w14:paraId="775EFAA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ム用ティシュー</w:t>
            </w:r>
          </w:p>
          <w:p w14:paraId="11C1C73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Toillet/bathroom tissue</w:t>
            </w:r>
          </w:p>
        </w:tc>
      </w:tr>
      <w:tr w:rsidR="00EF4963" w14:paraId="133031D1" w14:textId="77777777" w:rsidTr="00EB15B9">
        <w:trPr>
          <w:trHeight w:val="406"/>
        </w:trPr>
        <w:tc>
          <w:tcPr>
            <w:tcW w:w="996" w:type="dxa"/>
            <w:tcBorders>
              <w:top w:val="nil"/>
              <w:left w:val="single" w:sz="6" w:space="0" w:color="auto"/>
              <w:bottom w:val="nil"/>
              <w:right w:val="single" w:sz="6" w:space="0" w:color="auto"/>
            </w:tcBorders>
          </w:tcPr>
          <w:p w14:paraId="7DD4F55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6DD5066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2062E08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110303</w:t>
            </w:r>
            <w:r>
              <w:rPr>
                <w:rFonts w:ascii="ＭＳ ゴシック" w:eastAsia="ＭＳ ゴシック" w:cs="ＭＳ ゴシック" w:hint="eastAsia"/>
                <w:color w:val="000000"/>
                <w:kern w:val="0"/>
                <w:sz w:val="18"/>
                <w:szCs w:val="18"/>
              </w:rPr>
              <w:t xml:space="preserve">　ベーキング用耐油紙</w:t>
            </w:r>
          </w:p>
          <w:p w14:paraId="0C4B74E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Greaseproof paper for baking</w:t>
            </w:r>
          </w:p>
        </w:tc>
      </w:tr>
      <w:tr w:rsidR="00EF4963" w14:paraId="15B6992D" w14:textId="77777777" w:rsidTr="00EB15B9">
        <w:trPr>
          <w:trHeight w:val="437"/>
        </w:trPr>
        <w:tc>
          <w:tcPr>
            <w:tcW w:w="996" w:type="dxa"/>
            <w:tcBorders>
              <w:top w:val="nil"/>
              <w:left w:val="single" w:sz="6" w:space="0" w:color="auto"/>
              <w:bottom w:val="nil"/>
              <w:right w:val="single" w:sz="6" w:space="0" w:color="auto"/>
            </w:tcBorders>
          </w:tcPr>
          <w:p w14:paraId="3AF3DF5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8CCD4B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250959D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110304</w:t>
            </w:r>
            <w:r>
              <w:rPr>
                <w:rFonts w:ascii="ＭＳ ゴシック" w:eastAsia="ＭＳ ゴシック" w:cs="ＭＳ ゴシック" w:hint="eastAsia"/>
                <w:color w:val="000000"/>
                <w:kern w:val="0"/>
                <w:sz w:val="18"/>
                <w:szCs w:val="18"/>
              </w:rPr>
              <w:t xml:space="preserve">　キッチンペーパー</w:t>
            </w:r>
          </w:p>
          <w:p w14:paraId="72C802B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Kitchen paper</w:t>
            </w:r>
          </w:p>
        </w:tc>
      </w:tr>
      <w:tr w:rsidR="00EF4963" w14:paraId="4B4854E5" w14:textId="77777777" w:rsidTr="00EB15B9">
        <w:trPr>
          <w:trHeight w:val="658"/>
        </w:trPr>
        <w:tc>
          <w:tcPr>
            <w:tcW w:w="996" w:type="dxa"/>
            <w:tcBorders>
              <w:top w:val="nil"/>
              <w:left w:val="single" w:sz="6" w:space="0" w:color="auto"/>
              <w:bottom w:val="nil"/>
              <w:right w:val="single" w:sz="6" w:space="0" w:color="auto"/>
            </w:tcBorders>
          </w:tcPr>
          <w:p w14:paraId="191F1F1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9F8F46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3EC5B41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110305</w:t>
            </w:r>
            <w:r>
              <w:rPr>
                <w:rFonts w:ascii="ＭＳ ゴシック" w:eastAsia="ＭＳ ゴシック" w:cs="ＭＳ ゴシック" w:hint="eastAsia"/>
                <w:color w:val="000000"/>
                <w:kern w:val="0"/>
                <w:sz w:val="18"/>
                <w:szCs w:val="18"/>
              </w:rPr>
              <w:t xml:space="preserve">　テーブルクロス</w:t>
            </w:r>
          </w:p>
          <w:p w14:paraId="419BB76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およびナプキン</w:t>
            </w:r>
          </w:p>
          <w:p w14:paraId="0DD8598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Tablecloth and napkin </w:t>
            </w:r>
          </w:p>
        </w:tc>
      </w:tr>
      <w:tr w:rsidR="00EF4963" w14:paraId="7C22FF34" w14:textId="77777777" w:rsidTr="00EB15B9">
        <w:trPr>
          <w:trHeight w:val="437"/>
        </w:trPr>
        <w:tc>
          <w:tcPr>
            <w:tcW w:w="996" w:type="dxa"/>
            <w:tcBorders>
              <w:top w:val="nil"/>
              <w:left w:val="single" w:sz="6" w:space="0" w:color="auto"/>
              <w:bottom w:val="nil"/>
              <w:right w:val="single" w:sz="6" w:space="0" w:color="auto"/>
            </w:tcBorders>
          </w:tcPr>
          <w:p w14:paraId="30EDB4C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A3DED9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24D1BBB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110306</w:t>
            </w:r>
            <w:r>
              <w:rPr>
                <w:rFonts w:ascii="ＭＳ ゴシック" w:eastAsia="ＭＳ ゴシック" w:cs="ＭＳ ゴシック" w:hint="eastAsia"/>
                <w:color w:val="000000"/>
                <w:kern w:val="0"/>
                <w:sz w:val="18"/>
                <w:szCs w:val="18"/>
              </w:rPr>
              <w:t xml:space="preserve">　紙食器</w:t>
            </w:r>
          </w:p>
          <w:p w14:paraId="1D1C065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Paper dinnerware </w:t>
            </w:r>
          </w:p>
        </w:tc>
      </w:tr>
      <w:tr w:rsidR="00EF4963" w14:paraId="745909EC" w14:textId="77777777" w:rsidTr="00EF4963">
        <w:trPr>
          <w:trHeight w:val="432"/>
        </w:trPr>
        <w:tc>
          <w:tcPr>
            <w:tcW w:w="996" w:type="dxa"/>
            <w:tcBorders>
              <w:top w:val="nil"/>
              <w:left w:val="single" w:sz="6" w:space="0" w:color="auto"/>
              <w:bottom w:val="nil"/>
              <w:right w:val="single" w:sz="6" w:space="0" w:color="auto"/>
            </w:tcBorders>
          </w:tcPr>
          <w:p w14:paraId="65A56BE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62A044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64F376A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110307</w:t>
            </w:r>
            <w:r>
              <w:rPr>
                <w:rFonts w:ascii="ＭＳ ゴシック" w:eastAsia="ＭＳ ゴシック" w:cs="ＭＳ ゴシック" w:hint="eastAsia"/>
                <w:color w:val="000000"/>
                <w:kern w:val="0"/>
                <w:sz w:val="18"/>
                <w:szCs w:val="18"/>
              </w:rPr>
              <w:t xml:space="preserve">　衛生用品</w:t>
            </w:r>
          </w:p>
          <w:p w14:paraId="6B1ADFF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Sanitary products</w:t>
            </w:r>
          </w:p>
        </w:tc>
        <w:tc>
          <w:tcPr>
            <w:tcW w:w="3358" w:type="dxa"/>
            <w:tcBorders>
              <w:top w:val="single" w:sz="6" w:space="0" w:color="auto"/>
              <w:left w:val="single" w:sz="6" w:space="0" w:color="auto"/>
              <w:bottom w:val="single" w:sz="6" w:space="0" w:color="auto"/>
              <w:right w:val="single" w:sz="6" w:space="0" w:color="auto"/>
            </w:tcBorders>
          </w:tcPr>
          <w:p w14:paraId="010F130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6"/>
                <w:szCs w:val="16"/>
              </w:rPr>
              <w:t>タンポン、タオル、おむつ</w:t>
            </w:r>
          </w:p>
          <w:p w14:paraId="3A589BA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Tampons, towels, diapers</w:t>
            </w:r>
          </w:p>
        </w:tc>
      </w:tr>
      <w:tr w:rsidR="00EF4963" w14:paraId="091F35C5" w14:textId="77777777" w:rsidTr="00EF4963">
        <w:trPr>
          <w:trHeight w:val="482"/>
        </w:trPr>
        <w:tc>
          <w:tcPr>
            <w:tcW w:w="996" w:type="dxa"/>
            <w:tcBorders>
              <w:top w:val="nil"/>
              <w:left w:val="single" w:sz="6" w:space="0" w:color="auto"/>
              <w:bottom w:val="nil"/>
              <w:right w:val="single" w:sz="6" w:space="0" w:color="auto"/>
            </w:tcBorders>
          </w:tcPr>
          <w:p w14:paraId="16DE926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3A25F9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373A013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110308</w:t>
            </w:r>
            <w:r>
              <w:rPr>
                <w:rFonts w:ascii="ＭＳ ゴシック" w:eastAsia="ＭＳ ゴシック" w:cs="ＭＳ ゴシック" w:hint="eastAsia"/>
                <w:color w:val="000000"/>
                <w:kern w:val="0"/>
                <w:sz w:val="18"/>
                <w:szCs w:val="18"/>
              </w:rPr>
              <w:t xml:space="preserve">　医療用品</w:t>
            </w:r>
          </w:p>
          <w:p w14:paraId="474D816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Medical supplies</w:t>
            </w:r>
          </w:p>
        </w:tc>
        <w:tc>
          <w:tcPr>
            <w:tcW w:w="3358" w:type="dxa"/>
            <w:tcBorders>
              <w:top w:val="single" w:sz="6" w:space="0" w:color="auto"/>
              <w:left w:val="single" w:sz="6" w:space="0" w:color="auto"/>
              <w:bottom w:val="single" w:sz="6" w:space="0" w:color="auto"/>
              <w:right w:val="single" w:sz="6" w:space="0" w:color="auto"/>
            </w:tcBorders>
          </w:tcPr>
          <w:p w14:paraId="036A583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6"/>
                <w:szCs w:val="16"/>
              </w:rPr>
              <w:t>マスク、紙ガウン</w:t>
            </w:r>
          </w:p>
          <w:p w14:paraId="21C7CD6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Masks, paper gowns</w:t>
            </w:r>
          </w:p>
        </w:tc>
      </w:tr>
      <w:tr w:rsidR="00EF4963" w14:paraId="5757A8F9" w14:textId="77777777" w:rsidTr="00EB15B9">
        <w:trPr>
          <w:trHeight w:val="437"/>
        </w:trPr>
        <w:tc>
          <w:tcPr>
            <w:tcW w:w="996" w:type="dxa"/>
            <w:tcBorders>
              <w:top w:val="nil"/>
              <w:left w:val="single" w:sz="6" w:space="0" w:color="auto"/>
              <w:bottom w:val="nil"/>
              <w:right w:val="single" w:sz="6" w:space="0" w:color="auto"/>
            </w:tcBorders>
          </w:tcPr>
          <w:p w14:paraId="0D5E822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DB33BB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60062AB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110309</w:t>
            </w:r>
            <w:r>
              <w:rPr>
                <w:rFonts w:ascii="ＭＳ ゴシック" w:eastAsia="ＭＳ ゴシック" w:cs="ＭＳ ゴシック" w:hint="eastAsia"/>
                <w:color w:val="000000"/>
                <w:kern w:val="0"/>
                <w:sz w:val="18"/>
                <w:szCs w:val="18"/>
              </w:rPr>
              <w:t xml:space="preserve">　ウエットシート</w:t>
            </w:r>
          </w:p>
          <w:p w14:paraId="67A10BC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Wet wipes</w:t>
            </w:r>
          </w:p>
        </w:tc>
      </w:tr>
      <w:tr w:rsidR="00EF4963" w14:paraId="0D0CCC02" w14:textId="77777777" w:rsidTr="00EB15B9">
        <w:trPr>
          <w:trHeight w:val="658"/>
        </w:trPr>
        <w:tc>
          <w:tcPr>
            <w:tcW w:w="996" w:type="dxa"/>
            <w:tcBorders>
              <w:top w:val="nil"/>
              <w:left w:val="single" w:sz="6" w:space="0" w:color="auto"/>
              <w:bottom w:val="nil"/>
              <w:right w:val="single" w:sz="6" w:space="0" w:color="auto"/>
            </w:tcBorders>
          </w:tcPr>
          <w:p w14:paraId="58FA443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417606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nil"/>
              <w:right w:val="single" w:sz="6" w:space="0" w:color="auto"/>
            </w:tcBorders>
          </w:tcPr>
          <w:p w14:paraId="5FD9026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110310</w:t>
            </w:r>
            <w:r>
              <w:rPr>
                <w:rFonts w:ascii="ＭＳ ゴシック" w:eastAsia="ＭＳ ゴシック" w:cs="ＭＳ ゴシック" w:hint="eastAsia"/>
                <w:color w:val="000000"/>
                <w:kern w:val="0"/>
                <w:sz w:val="18"/>
                <w:szCs w:val="18"/>
              </w:rPr>
              <w:t xml:space="preserve">　その他の家庭および衛生紙</w:t>
            </w:r>
            <w:r>
              <w:rPr>
                <w:rFonts w:ascii="ＭＳ ゴシック" w:eastAsia="ＭＳ ゴシック" w:cs="ＭＳ ゴシック"/>
                <w:color w:val="000000"/>
                <w:kern w:val="0"/>
                <w:sz w:val="18"/>
                <w:szCs w:val="18"/>
              </w:rPr>
              <w:t xml:space="preserve"> Other household and</w:t>
            </w:r>
          </w:p>
          <w:p w14:paraId="233E778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sanitary paper</w:t>
            </w:r>
          </w:p>
        </w:tc>
      </w:tr>
      <w:tr w:rsidR="00EF4963" w14:paraId="2310288E" w14:textId="77777777" w:rsidTr="00EB15B9">
        <w:trPr>
          <w:trHeight w:val="238"/>
        </w:trPr>
        <w:tc>
          <w:tcPr>
            <w:tcW w:w="996" w:type="dxa"/>
            <w:tcBorders>
              <w:top w:val="nil"/>
              <w:left w:val="single" w:sz="6" w:space="0" w:color="auto"/>
              <w:bottom w:val="nil"/>
              <w:right w:val="single" w:sz="6" w:space="0" w:color="auto"/>
            </w:tcBorders>
          </w:tcPr>
          <w:p w14:paraId="3EFB169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single" w:sz="6" w:space="0" w:color="auto"/>
            </w:tcBorders>
          </w:tcPr>
          <w:p w14:paraId="419E324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110400</w:t>
            </w:r>
            <w:r>
              <w:rPr>
                <w:rFonts w:ascii="ＭＳ ゴシック" w:eastAsia="ＭＳ ゴシック" w:cs="ＭＳ ゴシック" w:hint="eastAsia"/>
                <w:color w:val="000000"/>
                <w:kern w:val="0"/>
                <w:sz w:val="18"/>
                <w:szCs w:val="18"/>
              </w:rPr>
              <w:t xml:space="preserve">　包装用品</w:t>
            </w:r>
            <w:r>
              <w:rPr>
                <w:rFonts w:ascii="ＭＳ ゴシック" w:eastAsia="ＭＳ ゴシック" w:cs="ＭＳ ゴシック"/>
                <w:color w:val="000000"/>
                <w:kern w:val="0"/>
                <w:sz w:val="18"/>
                <w:szCs w:val="18"/>
              </w:rPr>
              <w:t xml:space="preserve"> Packaging materials</w:t>
            </w:r>
          </w:p>
        </w:tc>
        <w:tc>
          <w:tcPr>
            <w:tcW w:w="3358" w:type="dxa"/>
            <w:tcBorders>
              <w:top w:val="single" w:sz="6" w:space="0" w:color="auto"/>
              <w:left w:val="single" w:sz="6" w:space="0" w:color="auto"/>
              <w:bottom w:val="nil"/>
              <w:right w:val="single" w:sz="6" w:space="0" w:color="auto"/>
            </w:tcBorders>
          </w:tcPr>
          <w:p w14:paraId="769DE96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50B2AB7" w14:textId="77777777" w:rsidTr="00EB15B9">
        <w:trPr>
          <w:trHeight w:val="1094"/>
        </w:trPr>
        <w:tc>
          <w:tcPr>
            <w:tcW w:w="996" w:type="dxa"/>
            <w:tcBorders>
              <w:top w:val="nil"/>
              <w:left w:val="single" w:sz="6" w:space="0" w:color="auto"/>
              <w:bottom w:val="nil"/>
              <w:right w:val="single" w:sz="6" w:space="0" w:color="auto"/>
            </w:tcBorders>
          </w:tcPr>
          <w:p w14:paraId="3DF0871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F7C078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4389A8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110401</w:t>
            </w:r>
            <w:r>
              <w:rPr>
                <w:rFonts w:ascii="ＭＳ ゴシック" w:eastAsia="ＭＳ ゴシック" w:cs="ＭＳ ゴシック" w:hint="eastAsia"/>
                <w:color w:val="000000"/>
                <w:kern w:val="0"/>
                <w:sz w:val="18"/>
                <w:szCs w:val="18"/>
              </w:rPr>
              <w:t xml:space="preserve">　ケース用品、段ボー</w:t>
            </w:r>
          </w:p>
          <w:p w14:paraId="6A8D35D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ル箱および張り合わせ加工</w:t>
            </w:r>
          </w:p>
          <w:p w14:paraId="46582CB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板紙箱</w:t>
            </w:r>
            <w:r>
              <w:rPr>
                <w:rFonts w:ascii="ＭＳ ゴシック" w:eastAsia="ＭＳ ゴシック" w:cs="ＭＳ ゴシック"/>
                <w:color w:val="000000"/>
                <w:kern w:val="0"/>
                <w:sz w:val="18"/>
                <w:szCs w:val="18"/>
              </w:rPr>
              <w:t xml:space="preserve"> Case materials and</w:t>
            </w:r>
          </w:p>
          <w:p w14:paraId="3FB727C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corrugated and solid</w:t>
            </w:r>
          </w:p>
          <w:p w14:paraId="707D5D2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fiber Box</w:t>
            </w:r>
          </w:p>
        </w:tc>
      </w:tr>
      <w:tr w:rsidR="00EF4963" w14:paraId="21047A1E" w14:textId="77777777" w:rsidTr="00EB15B9">
        <w:trPr>
          <w:trHeight w:val="658"/>
        </w:trPr>
        <w:tc>
          <w:tcPr>
            <w:tcW w:w="996" w:type="dxa"/>
            <w:tcBorders>
              <w:top w:val="nil"/>
              <w:left w:val="single" w:sz="6" w:space="0" w:color="auto"/>
              <w:bottom w:val="nil"/>
              <w:right w:val="single" w:sz="6" w:space="0" w:color="auto"/>
            </w:tcBorders>
          </w:tcPr>
          <w:p w14:paraId="4872B4E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392D6A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6341FBF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110402</w:t>
            </w:r>
            <w:r>
              <w:rPr>
                <w:rFonts w:ascii="ＭＳ ゴシック" w:eastAsia="ＭＳ ゴシック" w:cs="ＭＳ ゴシック" w:hint="eastAsia"/>
                <w:color w:val="000000"/>
                <w:kern w:val="0"/>
                <w:sz w:val="18"/>
                <w:szCs w:val="18"/>
              </w:rPr>
              <w:t xml:space="preserve">　箱用板紙</w:t>
            </w: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折り畳み</w:t>
            </w:r>
          </w:p>
          <w:p w14:paraId="756B31C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箱用板紙</w:t>
            </w:r>
            <w:r>
              <w:rPr>
                <w:rFonts w:ascii="ＭＳ ゴシック" w:eastAsia="ＭＳ ゴシック" w:cs="ＭＳ ゴシック"/>
                <w:color w:val="000000"/>
                <w:kern w:val="0"/>
                <w:sz w:val="18"/>
                <w:szCs w:val="18"/>
              </w:rPr>
              <w:t xml:space="preserve"> Cartonboard, </w:t>
            </w:r>
          </w:p>
          <w:p w14:paraId="2C61885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Folding boxboard</w:t>
            </w:r>
          </w:p>
        </w:tc>
      </w:tr>
      <w:tr w:rsidR="00EF4963" w14:paraId="382DF55B" w14:textId="77777777" w:rsidTr="00EF4963">
        <w:trPr>
          <w:trHeight w:val="677"/>
        </w:trPr>
        <w:tc>
          <w:tcPr>
            <w:tcW w:w="996" w:type="dxa"/>
            <w:tcBorders>
              <w:top w:val="nil"/>
              <w:left w:val="single" w:sz="6" w:space="0" w:color="auto"/>
              <w:bottom w:val="nil"/>
              <w:right w:val="single" w:sz="6" w:space="0" w:color="auto"/>
            </w:tcBorders>
          </w:tcPr>
          <w:p w14:paraId="43CD963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10849C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7602CE3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110403</w:t>
            </w:r>
            <w:r>
              <w:rPr>
                <w:rFonts w:ascii="ＭＳ ゴシック" w:eastAsia="ＭＳ ゴシック" w:cs="ＭＳ ゴシック" w:hint="eastAsia"/>
                <w:color w:val="000000"/>
                <w:kern w:val="0"/>
                <w:sz w:val="18"/>
                <w:szCs w:val="18"/>
              </w:rPr>
              <w:t xml:space="preserve">　包装紙</w:t>
            </w:r>
          </w:p>
          <w:p w14:paraId="64AE61B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Wrapping papers</w:t>
            </w:r>
          </w:p>
        </w:tc>
        <w:tc>
          <w:tcPr>
            <w:tcW w:w="3358" w:type="dxa"/>
            <w:tcBorders>
              <w:top w:val="single" w:sz="6" w:space="0" w:color="auto"/>
              <w:left w:val="single" w:sz="6" w:space="0" w:color="auto"/>
              <w:bottom w:val="single" w:sz="6" w:space="0" w:color="auto"/>
              <w:right w:val="single" w:sz="6" w:space="0" w:color="auto"/>
            </w:tcBorders>
          </w:tcPr>
          <w:p w14:paraId="10E83B0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8"/>
                <w:szCs w:val="18"/>
              </w:rPr>
              <w:t>クラフト紙、グリース紙、贈答品包装紙</w:t>
            </w:r>
            <w:r>
              <w:rPr>
                <w:rFonts w:ascii="ＭＳ ゴシック" w:eastAsia="ＭＳ ゴシック" w:cs="ＭＳ ゴシック"/>
                <w:color w:val="000000"/>
                <w:kern w:val="0"/>
                <w:sz w:val="18"/>
                <w:szCs w:val="18"/>
              </w:rPr>
              <w:t xml:space="preserve"> </w:t>
            </w:r>
            <w:r>
              <w:rPr>
                <w:rFonts w:ascii="ＭＳ ゴシック" w:eastAsia="ＭＳ ゴシック" w:cs="ＭＳ ゴシック"/>
                <w:color w:val="000000"/>
                <w:kern w:val="0"/>
                <w:sz w:val="16"/>
                <w:szCs w:val="16"/>
              </w:rPr>
              <w:t>Kraft, grease paper, gift., wrapping</w:t>
            </w:r>
          </w:p>
        </w:tc>
      </w:tr>
      <w:tr w:rsidR="00EF4963" w14:paraId="6B988894" w14:textId="77777777" w:rsidTr="00EB15B9">
        <w:trPr>
          <w:trHeight w:val="456"/>
        </w:trPr>
        <w:tc>
          <w:tcPr>
            <w:tcW w:w="996" w:type="dxa"/>
            <w:tcBorders>
              <w:top w:val="nil"/>
              <w:left w:val="single" w:sz="6" w:space="0" w:color="auto"/>
              <w:bottom w:val="nil"/>
              <w:right w:val="single" w:sz="6" w:space="0" w:color="auto"/>
            </w:tcBorders>
          </w:tcPr>
          <w:p w14:paraId="562A6E2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4D10D6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52FB576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110404</w:t>
            </w:r>
            <w:r>
              <w:rPr>
                <w:rFonts w:ascii="ＭＳ ゴシック" w:eastAsia="ＭＳ ゴシック" w:cs="ＭＳ ゴシック" w:hint="eastAsia"/>
                <w:color w:val="000000"/>
                <w:kern w:val="0"/>
                <w:sz w:val="18"/>
                <w:szCs w:val="18"/>
              </w:rPr>
              <w:t xml:space="preserve">　袋および紙バッグ</w:t>
            </w:r>
          </w:p>
          <w:p w14:paraId="0F55968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Sacks and Paper bugs</w:t>
            </w:r>
          </w:p>
        </w:tc>
      </w:tr>
      <w:tr w:rsidR="00EF4963" w14:paraId="79E45A55" w14:textId="77777777" w:rsidTr="00EB15B9">
        <w:trPr>
          <w:trHeight w:val="650"/>
        </w:trPr>
        <w:tc>
          <w:tcPr>
            <w:tcW w:w="996" w:type="dxa"/>
            <w:tcBorders>
              <w:top w:val="nil"/>
              <w:left w:val="single" w:sz="6" w:space="0" w:color="auto"/>
              <w:bottom w:val="nil"/>
              <w:right w:val="single" w:sz="6" w:space="0" w:color="auto"/>
            </w:tcBorders>
          </w:tcPr>
          <w:p w14:paraId="55BC934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E6AA17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1BC2606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8"/>
                <w:szCs w:val="18"/>
              </w:rPr>
              <w:t>110405</w:t>
            </w:r>
            <w:r>
              <w:rPr>
                <w:rFonts w:ascii="ＭＳ ゴシック" w:eastAsia="ＭＳ ゴシック" w:cs="ＭＳ ゴシック" w:hint="eastAsia"/>
                <w:color w:val="000000"/>
                <w:kern w:val="0"/>
                <w:sz w:val="18"/>
                <w:szCs w:val="18"/>
              </w:rPr>
              <w:t xml:space="preserve">　食料およ飲料用パッ</w:t>
            </w:r>
            <w:r>
              <w:rPr>
                <w:rFonts w:ascii="ＭＳ ゴシック" w:eastAsia="ＭＳ ゴシック" w:cs="ＭＳ ゴシック"/>
                <w:color w:val="000000"/>
                <w:kern w:val="0"/>
                <w:sz w:val="18"/>
                <w:szCs w:val="18"/>
              </w:rPr>
              <w:t xml:space="preserve"> </w:t>
            </w:r>
            <w:r>
              <w:rPr>
                <w:rFonts w:ascii="ＭＳ ゴシック" w:eastAsia="ＭＳ ゴシック" w:cs="ＭＳ ゴシック" w:hint="eastAsia"/>
                <w:color w:val="000000"/>
                <w:kern w:val="0"/>
                <w:sz w:val="18"/>
                <w:szCs w:val="18"/>
              </w:rPr>
              <w:t>ケージ</w:t>
            </w:r>
            <w:r>
              <w:rPr>
                <w:rFonts w:ascii="ＭＳ ゴシック" w:eastAsia="ＭＳ ゴシック" w:cs="ＭＳ ゴシック"/>
                <w:color w:val="000000"/>
                <w:kern w:val="0"/>
                <w:sz w:val="16"/>
                <w:szCs w:val="16"/>
              </w:rPr>
              <w:t xml:space="preserve"> Food and beverage</w:t>
            </w:r>
          </w:p>
          <w:p w14:paraId="0AF90C0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packaging</w:t>
            </w:r>
          </w:p>
        </w:tc>
      </w:tr>
      <w:tr w:rsidR="00EF4963" w14:paraId="553B0C04" w14:textId="77777777" w:rsidTr="00EB15B9">
        <w:trPr>
          <w:trHeight w:val="677"/>
        </w:trPr>
        <w:tc>
          <w:tcPr>
            <w:tcW w:w="996" w:type="dxa"/>
            <w:tcBorders>
              <w:top w:val="nil"/>
              <w:left w:val="single" w:sz="6" w:space="0" w:color="auto"/>
              <w:bottom w:val="nil"/>
              <w:right w:val="single" w:sz="6" w:space="0" w:color="auto"/>
            </w:tcBorders>
          </w:tcPr>
          <w:p w14:paraId="486A6AC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59071D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016B715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110406</w:t>
            </w:r>
            <w:r>
              <w:rPr>
                <w:rFonts w:ascii="ＭＳ ゴシック" w:eastAsia="ＭＳ ゴシック" w:cs="ＭＳ ゴシック" w:hint="eastAsia"/>
                <w:color w:val="000000"/>
                <w:kern w:val="0"/>
                <w:sz w:val="18"/>
                <w:szCs w:val="18"/>
              </w:rPr>
              <w:t xml:space="preserve">　マルチパックホルダー（集積包装資材）</w:t>
            </w:r>
          </w:p>
          <w:p w14:paraId="11E7C73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Multipack holders</w:t>
            </w:r>
          </w:p>
        </w:tc>
      </w:tr>
      <w:tr w:rsidR="00EF4963" w14:paraId="3B76436A" w14:textId="77777777" w:rsidTr="00EB15B9">
        <w:trPr>
          <w:trHeight w:val="482"/>
        </w:trPr>
        <w:tc>
          <w:tcPr>
            <w:tcW w:w="996" w:type="dxa"/>
            <w:tcBorders>
              <w:top w:val="nil"/>
              <w:left w:val="single" w:sz="6" w:space="0" w:color="auto"/>
              <w:bottom w:val="nil"/>
              <w:right w:val="single" w:sz="6" w:space="0" w:color="auto"/>
            </w:tcBorders>
          </w:tcPr>
          <w:p w14:paraId="5548EA7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695742F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53B22F3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110407</w:t>
            </w:r>
            <w:r>
              <w:rPr>
                <w:rFonts w:ascii="ＭＳ ゴシック" w:eastAsia="ＭＳ ゴシック" w:cs="ＭＳ ゴシック" w:hint="eastAsia"/>
                <w:color w:val="000000"/>
                <w:kern w:val="0"/>
                <w:sz w:val="18"/>
                <w:szCs w:val="18"/>
              </w:rPr>
              <w:t xml:space="preserve">　柔軟紙パッケージ</w:t>
            </w:r>
          </w:p>
          <w:p w14:paraId="75C93C9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Flexible paper packaging</w:t>
            </w:r>
          </w:p>
        </w:tc>
      </w:tr>
      <w:tr w:rsidR="00EF4963" w14:paraId="1E7A66FF" w14:textId="77777777" w:rsidTr="00EF4963">
        <w:trPr>
          <w:trHeight w:val="218"/>
        </w:trPr>
        <w:tc>
          <w:tcPr>
            <w:tcW w:w="996" w:type="dxa"/>
            <w:tcBorders>
              <w:top w:val="nil"/>
              <w:left w:val="nil"/>
              <w:bottom w:val="nil"/>
              <w:right w:val="nil"/>
            </w:tcBorders>
          </w:tcPr>
          <w:p w14:paraId="43050CF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nil"/>
            </w:tcBorders>
          </w:tcPr>
          <w:p w14:paraId="33CFB9F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nil"/>
              <w:bottom w:val="nil"/>
              <w:right w:val="nil"/>
            </w:tcBorders>
          </w:tcPr>
          <w:p w14:paraId="431F4A0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single" w:sz="6" w:space="0" w:color="auto"/>
              <w:left w:val="nil"/>
              <w:bottom w:val="nil"/>
              <w:right w:val="nil"/>
            </w:tcBorders>
          </w:tcPr>
          <w:p w14:paraId="2268831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2BB09AAC" w14:textId="77777777" w:rsidTr="00EF4963">
        <w:trPr>
          <w:trHeight w:val="218"/>
        </w:trPr>
        <w:tc>
          <w:tcPr>
            <w:tcW w:w="996" w:type="dxa"/>
            <w:tcBorders>
              <w:top w:val="nil"/>
              <w:left w:val="nil"/>
              <w:bottom w:val="nil"/>
              <w:right w:val="nil"/>
            </w:tcBorders>
          </w:tcPr>
          <w:p w14:paraId="58CE035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nil"/>
            </w:tcBorders>
          </w:tcPr>
          <w:p w14:paraId="72636EC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single" w:sz="6" w:space="0" w:color="auto"/>
              <w:right w:val="nil"/>
            </w:tcBorders>
          </w:tcPr>
          <w:p w14:paraId="6B9ED03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single" w:sz="6" w:space="0" w:color="auto"/>
              <w:right w:val="nil"/>
            </w:tcBorders>
          </w:tcPr>
          <w:p w14:paraId="46A7BAA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8</w:t>
            </w:r>
          </w:p>
        </w:tc>
      </w:tr>
      <w:tr w:rsidR="00EF4963" w14:paraId="50458548" w14:textId="77777777" w:rsidTr="00EB15B9">
        <w:trPr>
          <w:trHeight w:val="638"/>
        </w:trPr>
        <w:tc>
          <w:tcPr>
            <w:tcW w:w="996" w:type="dxa"/>
            <w:tcBorders>
              <w:top w:val="nil"/>
              <w:left w:val="single" w:sz="6" w:space="0" w:color="auto"/>
              <w:bottom w:val="nil"/>
              <w:right w:val="single" w:sz="6" w:space="0" w:color="auto"/>
            </w:tcBorders>
          </w:tcPr>
          <w:p w14:paraId="312A719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454245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B02F4D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8"/>
                <w:szCs w:val="18"/>
              </w:rPr>
              <w:t>110408</w:t>
            </w:r>
            <w:r>
              <w:rPr>
                <w:rFonts w:ascii="ＭＳ ゴシック" w:eastAsia="ＭＳ ゴシック" w:cs="ＭＳ ゴシック" w:hint="eastAsia"/>
                <w:color w:val="000000"/>
                <w:kern w:val="0"/>
                <w:sz w:val="18"/>
                <w:szCs w:val="18"/>
              </w:rPr>
              <w:t xml:space="preserve">　紙製トレイ、容器、カップ</w:t>
            </w:r>
            <w:r>
              <w:rPr>
                <w:rFonts w:ascii="ＭＳ ゴシック" w:eastAsia="ＭＳ ゴシック" w:cs="ＭＳ ゴシック"/>
                <w:color w:val="000000"/>
                <w:kern w:val="0"/>
                <w:sz w:val="16"/>
                <w:szCs w:val="16"/>
              </w:rPr>
              <w:t xml:space="preserve"> Papertrays,containers, cups</w:t>
            </w:r>
          </w:p>
        </w:tc>
      </w:tr>
      <w:tr w:rsidR="00EF4963" w14:paraId="7F1A2B41" w14:textId="77777777" w:rsidTr="00EB15B9">
        <w:trPr>
          <w:trHeight w:val="437"/>
        </w:trPr>
        <w:tc>
          <w:tcPr>
            <w:tcW w:w="996" w:type="dxa"/>
            <w:tcBorders>
              <w:top w:val="nil"/>
              <w:left w:val="single" w:sz="6" w:space="0" w:color="auto"/>
              <w:bottom w:val="nil"/>
              <w:right w:val="single" w:sz="6" w:space="0" w:color="auto"/>
            </w:tcBorders>
          </w:tcPr>
          <w:p w14:paraId="161709A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CDB089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49E655E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110409 </w:t>
            </w:r>
            <w:r>
              <w:rPr>
                <w:rFonts w:ascii="ＭＳ ゴシック" w:eastAsia="ＭＳ ゴシック" w:cs="ＭＳ ゴシック" w:hint="eastAsia"/>
                <w:color w:val="000000"/>
                <w:kern w:val="0"/>
                <w:sz w:val="18"/>
                <w:szCs w:val="18"/>
              </w:rPr>
              <w:t>シュレッダー済みの紙</w:t>
            </w:r>
          </w:p>
          <w:p w14:paraId="247AB48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Shredded paper</w:t>
            </w:r>
          </w:p>
        </w:tc>
      </w:tr>
      <w:tr w:rsidR="00EF4963" w14:paraId="3DAC3153" w14:textId="77777777" w:rsidTr="00EB15B9">
        <w:trPr>
          <w:trHeight w:val="437"/>
        </w:trPr>
        <w:tc>
          <w:tcPr>
            <w:tcW w:w="996" w:type="dxa"/>
            <w:tcBorders>
              <w:top w:val="nil"/>
              <w:left w:val="single" w:sz="6" w:space="0" w:color="auto"/>
              <w:bottom w:val="nil"/>
              <w:right w:val="single" w:sz="6" w:space="0" w:color="auto"/>
            </w:tcBorders>
          </w:tcPr>
          <w:p w14:paraId="29FA4FC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2D3662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0303A0D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110410 </w:t>
            </w:r>
            <w:r>
              <w:rPr>
                <w:rFonts w:ascii="ＭＳ ゴシック" w:eastAsia="ＭＳ ゴシック" w:cs="ＭＳ ゴシック" w:hint="eastAsia"/>
                <w:color w:val="000000"/>
                <w:kern w:val="0"/>
                <w:sz w:val="18"/>
                <w:szCs w:val="18"/>
              </w:rPr>
              <w:t>卵カートンおよび類似品</w:t>
            </w:r>
            <w:r>
              <w:rPr>
                <w:rFonts w:ascii="ＭＳ ゴシック" w:eastAsia="ＭＳ ゴシック" w:cs="ＭＳ ゴシック"/>
                <w:color w:val="000000"/>
                <w:kern w:val="0"/>
                <w:sz w:val="18"/>
                <w:szCs w:val="18"/>
              </w:rPr>
              <w:t xml:space="preserve"> Egg boxes and similar</w:t>
            </w:r>
          </w:p>
        </w:tc>
      </w:tr>
      <w:tr w:rsidR="00EF4963" w14:paraId="27BA84A9" w14:textId="77777777" w:rsidTr="00EB15B9">
        <w:trPr>
          <w:trHeight w:val="876"/>
        </w:trPr>
        <w:tc>
          <w:tcPr>
            <w:tcW w:w="996" w:type="dxa"/>
            <w:tcBorders>
              <w:top w:val="nil"/>
              <w:left w:val="single" w:sz="6" w:space="0" w:color="auto"/>
              <w:bottom w:val="nil"/>
              <w:right w:val="single" w:sz="6" w:space="0" w:color="auto"/>
            </w:tcBorders>
          </w:tcPr>
          <w:p w14:paraId="11ED066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D1C9C8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nil"/>
              <w:right w:val="single" w:sz="6" w:space="0" w:color="auto"/>
            </w:tcBorders>
          </w:tcPr>
          <w:p w14:paraId="5DADB67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110411 </w:t>
            </w:r>
            <w:r>
              <w:rPr>
                <w:rFonts w:ascii="ＭＳ ゴシック" w:eastAsia="ＭＳ ゴシック" w:cs="ＭＳ ゴシック" w:hint="eastAsia"/>
                <w:color w:val="000000"/>
                <w:kern w:val="0"/>
                <w:sz w:val="18"/>
                <w:szCs w:val="18"/>
              </w:rPr>
              <w:t>その他主としてパッケージに使用される紙</w:t>
            </w:r>
          </w:p>
          <w:p w14:paraId="6C3DE1B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Other papers mainly</w:t>
            </w:r>
          </w:p>
          <w:p w14:paraId="1D0A598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for packaging</w:t>
            </w:r>
          </w:p>
        </w:tc>
      </w:tr>
      <w:tr w:rsidR="00EF4963" w14:paraId="59860D20" w14:textId="77777777" w:rsidTr="00EB15B9">
        <w:trPr>
          <w:trHeight w:val="331"/>
        </w:trPr>
        <w:tc>
          <w:tcPr>
            <w:tcW w:w="996" w:type="dxa"/>
            <w:tcBorders>
              <w:top w:val="nil"/>
              <w:left w:val="single" w:sz="6" w:space="0" w:color="auto"/>
              <w:bottom w:val="nil"/>
              <w:right w:val="single" w:sz="6" w:space="0" w:color="auto"/>
            </w:tcBorders>
          </w:tcPr>
          <w:p w14:paraId="397FFE0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single" w:sz="6" w:space="0" w:color="auto"/>
            </w:tcBorders>
          </w:tcPr>
          <w:p w14:paraId="7E40C94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110500</w:t>
            </w:r>
            <w:r>
              <w:rPr>
                <w:rFonts w:ascii="ＭＳ ゴシック" w:eastAsia="ＭＳ ゴシック" w:cs="ＭＳ ゴシック" w:hint="eastAsia"/>
                <w:color w:val="000000"/>
                <w:kern w:val="0"/>
                <w:sz w:val="18"/>
                <w:szCs w:val="18"/>
              </w:rPr>
              <w:t xml:space="preserve">　文房具製品</w:t>
            </w:r>
            <w:r>
              <w:rPr>
                <w:rFonts w:ascii="ＭＳ ゴシック" w:eastAsia="ＭＳ ゴシック" w:cs="ＭＳ ゴシック"/>
                <w:color w:val="000000"/>
                <w:kern w:val="0"/>
                <w:sz w:val="18"/>
                <w:szCs w:val="18"/>
              </w:rPr>
              <w:t xml:space="preserve"> Stationery products</w:t>
            </w:r>
          </w:p>
        </w:tc>
        <w:tc>
          <w:tcPr>
            <w:tcW w:w="3358" w:type="dxa"/>
            <w:tcBorders>
              <w:top w:val="single" w:sz="6" w:space="0" w:color="auto"/>
              <w:left w:val="single" w:sz="6" w:space="0" w:color="auto"/>
              <w:bottom w:val="nil"/>
              <w:right w:val="single" w:sz="6" w:space="0" w:color="auto"/>
            </w:tcBorders>
          </w:tcPr>
          <w:p w14:paraId="35FD828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0427247D" w14:textId="77777777" w:rsidTr="00EB15B9">
        <w:trPr>
          <w:trHeight w:val="437"/>
        </w:trPr>
        <w:tc>
          <w:tcPr>
            <w:tcW w:w="996" w:type="dxa"/>
            <w:tcBorders>
              <w:top w:val="nil"/>
              <w:left w:val="single" w:sz="6" w:space="0" w:color="auto"/>
              <w:bottom w:val="nil"/>
              <w:right w:val="single" w:sz="6" w:space="0" w:color="auto"/>
            </w:tcBorders>
          </w:tcPr>
          <w:p w14:paraId="06B25D6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3B68EB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0D8DC8D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110501</w:t>
            </w:r>
            <w:r>
              <w:rPr>
                <w:rFonts w:ascii="ＭＳ ゴシック" w:eastAsia="ＭＳ ゴシック" w:cs="ＭＳ ゴシック" w:hint="eastAsia"/>
                <w:color w:val="000000"/>
                <w:kern w:val="0"/>
                <w:sz w:val="18"/>
                <w:szCs w:val="18"/>
              </w:rPr>
              <w:t xml:space="preserve">　ノートブック</w:t>
            </w:r>
          </w:p>
          <w:p w14:paraId="135EA91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Notebooks</w:t>
            </w:r>
          </w:p>
        </w:tc>
      </w:tr>
      <w:tr w:rsidR="00EF4963" w14:paraId="4ADCF457" w14:textId="77777777" w:rsidTr="00EF4963">
        <w:trPr>
          <w:trHeight w:val="218"/>
        </w:trPr>
        <w:tc>
          <w:tcPr>
            <w:tcW w:w="996" w:type="dxa"/>
            <w:tcBorders>
              <w:top w:val="nil"/>
              <w:left w:val="single" w:sz="6" w:space="0" w:color="auto"/>
              <w:bottom w:val="nil"/>
              <w:right w:val="single" w:sz="6" w:space="0" w:color="auto"/>
            </w:tcBorders>
          </w:tcPr>
          <w:p w14:paraId="6CAF6FB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15D313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0F37043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110502</w:t>
            </w:r>
            <w:r>
              <w:rPr>
                <w:rFonts w:ascii="ＭＳ ゴシック" w:eastAsia="ＭＳ ゴシック" w:cs="ＭＳ ゴシック" w:hint="eastAsia"/>
                <w:color w:val="000000"/>
                <w:kern w:val="0"/>
                <w:sz w:val="18"/>
                <w:szCs w:val="18"/>
              </w:rPr>
              <w:t xml:space="preserve">　メモパッド</w:t>
            </w:r>
            <w:r>
              <w:rPr>
                <w:rFonts w:ascii="ＭＳ ゴシック" w:eastAsia="ＭＳ ゴシック" w:cs="ＭＳ ゴシック"/>
                <w:color w:val="000000"/>
                <w:kern w:val="0"/>
                <w:sz w:val="18"/>
                <w:szCs w:val="18"/>
              </w:rPr>
              <w:t xml:space="preserve"> Pads</w:t>
            </w:r>
          </w:p>
        </w:tc>
        <w:tc>
          <w:tcPr>
            <w:tcW w:w="3358" w:type="dxa"/>
            <w:tcBorders>
              <w:top w:val="nil"/>
              <w:left w:val="single" w:sz="6" w:space="0" w:color="auto"/>
              <w:bottom w:val="single" w:sz="6" w:space="0" w:color="auto"/>
              <w:right w:val="single" w:sz="6" w:space="0" w:color="auto"/>
            </w:tcBorders>
          </w:tcPr>
          <w:p w14:paraId="4CAAADD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03063CF8" w14:textId="77777777" w:rsidTr="00EB15B9">
        <w:trPr>
          <w:trHeight w:val="437"/>
        </w:trPr>
        <w:tc>
          <w:tcPr>
            <w:tcW w:w="996" w:type="dxa"/>
            <w:tcBorders>
              <w:top w:val="nil"/>
              <w:left w:val="single" w:sz="6" w:space="0" w:color="auto"/>
              <w:bottom w:val="nil"/>
              <w:right w:val="single" w:sz="6" w:space="0" w:color="auto"/>
            </w:tcBorders>
          </w:tcPr>
          <w:p w14:paraId="19968D8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FBFC79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3B59908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110503</w:t>
            </w:r>
            <w:r>
              <w:rPr>
                <w:rFonts w:ascii="ＭＳ ゴシック" w:eastAsia="ＭＳ ゴシック" w:cs="ＭＳ ゴシック" w:hint="eastAsia"/>
                <w:color w:val="000000"/>
                <w:kern w:val="0"/>
                <w:sz w:val="18"/>
                <w:szCs w:val="18"/>
              </w:rPr>
              <w:t xml:space="preserve">　ファイルフォルダー</w:t>
            </w:r>
          </w:p>
          <w:p w14:paraId="760A513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File folders</w:t>
            </w:r>
          </w:p>
        </w:tc>
      </w:tr>
      <w:tr w:rsidR="00EF4963" w14:paraId="65B5E5C6" w14:textId="77777777" w:rsidTr="00EB15B9">
        <w:trPr>
          <w:trHeight w:val="437"/>
        </w:trPr>
        <w:tc>
          <w:tcPr>
            <w:tcW w:w="996" w:type="dxa"/>
            <w:tcBorders>
              <w:top w:val="nil"/>
              <w:left w:val="single" w:sz="6" w:space="0" w:color="auto"/>
              <w:bottom w:val="nil"/>
              <w:right w:val="single" w:sz="6" w:space="0" w:color="auto"/>
            </w:tcBorders>
          </w:tcPr>
          <w:p w14:paraId="215DAEE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20B2E8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2204EFC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110504</w:t>
            </w:r>
            <w:r>
              <w:rPr>
                <w:rFonts w:ascii="ＭＳ ゴシック" w:eastAsia="ＭＳ ゴシック" w:cs="ＭＳ ゴシック" w:hint="eastAsia"/>
                <w:color w:val="000000"/>
                <w:kern w:val="0"/>
                <w:sz w:val="18"/>
                <w:szCs w:val="18"/>
              </w:rPr>
              <w:t xml:space="preserve">　感熱（ロール）紙</w:t>
            </w:r>
          </w:p>
          <w:p w14:paraId="326E522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Rolled thermal paper</w:t>
            </w:r>
          </w:p>
        </w:tc>
      </w:tr>
      <w:tr w:rsidR="00EF4963" w14:paraId="1758B117" w14:textId="77777777" w:rsidTr="00EB15B9">
        <w:trPr>
          <w:trHeight w:val="658"/>
        </w:trPr>
        <w:tc>
          <w:tcPr>
            <w:tcW w:w="996" w:type="dxa"/>
            <w:tcBorders>
              <w:top w:val="nil"/>
              <w:left w:val="single" w:sz="6" w:space="0" w:color="auto"/>
              <w:bottom w:val="nil"/>
              <w:right w:val="single" w:sz="6" w:space="0" w:color="auto"/>
            </w:tcBorders>
          </w:tcPr>
          <w:p w14:paraId="0E3CC8C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CEE563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6E6DC44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110505</w:t>
            </w:r>
            <w:r>
              <w:rPr>
                <w:rFonts w:ascii="ＭＳ ゴシック" w:eastAsia="ＭＳ ゴシック" w:cs="ＭＳ ゴシック" w:hint="eastAsia"/>
                <w:color w:val="000000"/>
                <w:kern w:val="0"/>
                <w:sz w:val="18"/>
                <w:szCs w:val="18"/>
              </w:rPr>
              <w:t xml:space="preserve">　葉書およびグリーティングカード</w:t>
            </w:r>
            <w:r>
              <w:rPr>
                <w:rFonts w:ascii="ＭＳ ゴシック" w:eastAsia="ＭＳ ゴシック" w:cs="ＭＳ ゴシック"/>
                <w:color w:val="000000"/>
                <w:kern w:val="0"/>
                <w:sz w:val="18"/>
                <w:szCs w:val="18"/>
              </w:rPr>
              <w:t xml:space="preserve"> Post and greeting cards</w:t>
            </w:r>
          </w:p>
        </w:tc>
      </w:tr>
      <w:tr w:rsidR="00EF4963" w14:paraId="178F3CF8" w14:textId="77777777" w:rsidTr="00EF4963">
        <w:trPr>
          <w:trHeight w:val="218"/>
        </w:trPr>
        <w:tc>
          <w:tcPr>
            <w:tcW w:w="996" w:type="dxa"/>
            <w:tcBorders>
              <w:top w:val="nil"/>
              <w:left w:val="single" w:sz="6" w:space="0" w:color="auto"/>
              <w:bottom w:val="nil"/>
              <w:right w:val="single" w:sz="6" w:space="0" w:color="auto"/>
            </w:tcBorders>
          </w:tcPr>
          <w:p w14:paraId="408E8EE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80E168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0F84141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110506</w:t>
            </w:r>
            <w:r>
              <w:rPr>
                <w:rFonts w:ascii="ＭＳ ゴシック" w:eastAsia="ＭＳ ゴシック" w:cs="ＭＳ ゴシック" w:hint="eastAsia"/>
                <w:color w:val="000000"/>
                <w:kern w:val="0"/>
                <w:sz w:val="18"/>
                <w:szCs w:val="18"/>
              </w:rPr>
              <w:t xml:space="preserve">　封筒</w:t>
            </w:r>
            <w:r>
              <w:rPr>
                <w:rFonts w:ascii="ＭＳ ゴシック" w:eastAsia="ＭＳ ゴシック" w:cs="ＭＳ ゴシック"/>
                <w:color w:val="000000"/>
                <w:kern w:val="0"/>
                <w:sz w:val="18"/>
                <w:szCs w:val="18"/>
              </w:rPr>
              <w:t xml:space="preserve"> Envelopes</w:t>
            </w:r>
          </w:p>
        </w:tc>
        <w:tc>
          <w:tcPr>
            <w:tcW w:w="3358" w:type="dxa"/>
            <w:tcBorders>
              <w:top w:val="single" w:sz="6" w:space="0" w:color="auto"/>
              <w:left w:val="single" w:sz="6" w:space="0" w:color="auto"/>
              <w:bottom w:val="single" w:sz="6" w:space="0" w:color="auto"/>
              <w:right w:val="single" w:sz="6" w:space="0" w:color="auto"/>
            </w:tcBorders>
          </w:tcPr>
          <w:p w14:paraId="59045DC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ABA64F5" w14:textId="77777777" w:rsidTr="00EB15B9">
        <w:trPr>
          <w:trHeight w:val="218"/>
        </w:trPr>
        <w:tc>
          <w:tcPr>
            <w:tcW w:w="996" w:type="dxa"/>
            <w:tcBorders>
              <w:top w:val="nil"/>
              <w:left w:val="single" w:sz="6" w:space="0" w:color="auto"/>
              <w:bottom w:val="nil"/>
              <w:right w:val="single" w:sz="6" w:space="0" w:color="auto"/>
            </w:tcBorders>
          </w:tcPr>
          <w:p w14:paraId="6D22B21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6717C8F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1685A20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8"/>
                <w:szCs w:val="18"/>
              </w:rPr>
              <w:t>110507</w:t>
            </w:r>
            <w:r>
              <w:rPr>
                <w:rFonts w:ascii="ＭＳ ゴシック" w:eastAsia="ＭＳ ゴシック" w:cs="ＭＳ ゴシック" w:hint="eastAsia"/>
                <w:color w:val="000000"/>
                <w:kern w:val="0"/>
                <w:sz w:val="18"/>
                <w:szCs w:val="18"/>
              </w:rPr>
              <w:t xml:space="preserve">　粘着紙</w:t>
            </w:r>
            <w:r>
              <w:rPr>
                <w:rFonts w:ascii="ＭＳ ゴシック" w:eastAsia="ＭＳ ゴシック" w:cs="ＭＳ ゴシック"/>
                <w:color w:val="000000"/>
                <w:kern w:val="0"/>
                <w:sz w:val="18"/>
                <w:szCs w:val="18"/>
              </w:rPr>
              <w:t xml:space="preserve"> </w:t>
            </w:r>
            <w:r>
              <w:rPr>
                <w:rFonts w:ascii="ＭＳ ゴシック" w:eastAsia="ＭＳ ゴシック" w:cs="ＭＳ ゴシック"/>
                <w:color w:val="000000"/>
                <w:kern w:val="0"/>
                <w:sz w:val="16"/>
                <w:szCs w:val="16"/>
              </w:rPr>
              <w:t>Gummed papers</w:t>
            </w:r>
          </w:p>
        </w:tc>
      </w:tr>
      <w:tr w:rsidR="00EF4963" w14:paraId="0BAA60A0" w14:textId="77777777" w:rsidTr="00EB15B9">
        <w:trPr>
          <w:trHeight w:val="437"/>
        </w:trPr>
        <w:tc>
          <w:tcPr>
            <w:tcW w:w="996" w:type="dxa"/>
            <w:tcBorders>
              <w:top w:val="nil"/>
              <w:left w:val="single" w:sz="6" w:space="0" w:color="auto"/>
              <w:bottom w:val="nil"/>
              <w:right w:val="single" w:sz="6" w:space="0" w:color="auto"/>
            </w:tcBorders>
          </w:tcPr>
          <w:p w14:paraId="6BBFF48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E13C91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181725B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110508</w:t>
            </w:r>
            <w:r>
              <w:rPr>
                <w:rFonts w:ascii="ＭＳ ゴシック" w:eastAsia="ＭＳ ゴシック" w:cs="ＭＳ ゴシック" w:hint="eastAsia"/>
                <w:color w:val="000000"/>
                <w:kern w:val="0"/>
                <w:sz w:val="18"/>
                <w:szCs w:val="18"/>
              </w:rPr>
              <w:t xml:space="preserve">　粘着ラベル</w:t>
            </w:r>
          </w:p>
          <w:p w14:paraId="4B0DCE1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Adhesive labels</w:t>
            </w:r>
          </w:p>
        </w:tc>
      </w:tr>
      <w:tr w:rsidR="00EF4963" w14:paraId="161C9F63" w14:textId="77777777" w:rsidTr="00EF4963">
        <w:trPr>
          <w:trHeight w:val="218"/>
        </w:trPr>
        <w:tc>
          <w:tcPr>
            <w:tcW w:w="996" w:type="dxa"/>
            <w:tcBorders>
              <w:top w:val="nil"/>
              <w:left w:val="single" w:sz="6" w:space="0" w:color="auto"/>
              <w:bottom w:val="nil"/>
              <w:right w:val="single" w:sz="6" w:space="0" w:color="auto"/>
            </w:tcBorders>
          </w:tcPr>
          <w:p w14:paraId="224998F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C7F0AF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nil"/>
              <w:right w:val="single" w:sz="6" w:space="0" w:color="auto"/>
            </w:tcBorders>
          </w:tcPr>
          <w:p w14:paraId="30D44C2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110509</w:t>
            </w:r>
            <w:r>
              <w:rPr>
                <w:rFonts w:ascii="ＭＳ ゴシック" w:eastAsia="ＭＳ ゴシック" w:cs="ＭＳ ゴシック" w:hint="eastAsia"/>
                <w:color w:val="000000"/>
                <w:kern w:val="0"/>
                <w:sz w:val="18"/>
                <w:szCs w:val="18"/>
              </w:rPr>
              <w:t xml:space="preserve">　切手</w:t>
            </w:r>
            <w:r>
              <w:rPr>
                <w:rFonts w:ascii="ＭＳ ゴシック" w:eastAsia="ＭＳ ゴシック" w:cs="ＭＳ ゴシック"/>
                <w:color w:val="000000"/>
                <w:kern w:val="0"/>
                <w:sz w:val="18"/>
                <w:szCs w:val="18"/>
              </w:rPr>
              <w:t xml:space="preserve"> Postage stamps</w:t>
            </w:r>
          </w:p>
        </w:tc>
        <w:tc>
          <w:tcPr>
            <w:tcW w:w="3358" w:type="dxa"/>
            <w:tcBorders>
              <w:top w:val="single" w:sz="6" w:space="0" w:color="auto"/>
              <w:left w:val="single" w:sz="6" w:space="0" w:color="auto"/>
              <w:bottom w:val="nil"/>
              <w:right w:val="single" w:sz="6" w:space="0" w:color="auto"/>
            </w:tcBorders>
          </w:tcPr>
          <w:p w14:paraId="5B7AEE8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93412DB" w14:textId="77777777" w:rsidTr="00EB15B9">
        <w:trPr>
          <w:trHeight w:val="456"/>
        </w:trPr>
        <w:tc>
          <w:tcPr>
            <w:tcW w:w="996" w:type="dxa"/>
            <w:tcBorders>
              <w:top w:val="nil"/>
              <w:left w:val="single" w:sz="6" w:space="0" w:color="auto"/>
              <w:bottom w:val="nil"/>
              <w:right w:val="single" w:sz="6" w:space="0" w:color="auto"/>
            </w:tcBorders>
          </w:tcPr>
          <w:p w14:paraId="631B483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nil"/>
            </w:tcBorders>
          </w:tcPr>
          <w:p w14:paraId="28AF63F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6B9AD4B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110510 </w:t>
            </w:r>
            <w:r>
              <w:rPr>
                <w:rFonts w:ascii="ＭＳ ゴシック" w:eastAsia="ＭＳ ゴシック" w:cs="ＭＳ ゴシック" w:hint="eastAsia"/>
                <w:color w:val="000000"/>
                <w:kern w:val="0"/>
                <w:sz w:val="18"/>
                <w:szCs w:val="18"/>
              </w:rPr>
              <w:t>その他の文具製品</w:t>
            </w:r>
          </w:p>
          <w:p w14:paraId="2DDF767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8"/>
                <w:szCs w:val="18"/>
              </w:rPr>
              <w:t xml:space="preserve">　</w:t>
            </w:r>
            <w:r>
              <w:rPr>
                <w:rFonts w:ascii="ＭＳ ゴシック" w:eastAsia="ＭＳ ゴシック" w:cs="ＭＳ ゴシック"/>
                <w:color w:val="000000"/>
                <w:kern w:val="0"/>
                <w:sz w:val="16"/>
                <w:szCs w:val="16"/>
              </w:rPr>
              <w:t>Other stationary products</w:t>
            </w:r>
          </w:p>
        </w:tc>
      </w:tr>
      <w:tr w:rsidR="00EF4963" w14:paraId="13CF6EC9" w14:textId="77777777" w:rsidTr="00EB15B9">
        <w:trPr>
          <w:trHeight w:val="262"/>
        </w:trPr>
        <w:tc>
          <w:tcPr>
            <w:tcW w:w="996" w:type="dxa"/>
            <w:tcBorders>
              <w:top w:val="nil"/>
              <w:left w:val="single" w:sz="6" w:space="0" w:color="auto"/>
              <w:bottom w:val="nil"/>
              <w:right w:val="single" w:sz="6" w:space="0" w:color="auto"/>
            </w:tcBorders>
          </w:tcPr>
          <w:p w14:paraId="5DC446C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6" w:space="0" w:color="auto"/>
              <w:left w:val="single" w:sz="6" w:space="0" w:color="auto"/>
              <w:bottom w:val="nil"/>
              <w:right w:val="single" w:sz="6" w:space="0" w:color="auto"/>
            </w:tcBorders>
          </w:tcPr>
          <w:p w14:paraId="4DDC3DC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110600</w:t>
            </w:r>
            <w:r>
              <w:rPr>
                <w:rFonts w:ascii="ＭＳ ゴシック" w:eastAsia="ＭＳ ゴシック" w:cs="ＭＳ ゴシック" w:hint="eastAsia"/>
                <w:color w:val="000000"/>
                <w:kern w:val="0"/>
                <w:sz w:val="18"/>
                <w:szCs w:val="18"/>
              </w:rPr>
              <w:t xml:space="preserve">　その他の紙およびボール紙　</w:t>
            </w:r>
            <w:r>
              <w:rPr>
                <w:rFonts w:ascii="ＭＳ ゴシック" w:eastAsia="ＭＳ ゴシック" w:cs="ＭＳ ゴシック"/>
                <w:color w:val="000000"/>
                <w:kern w:val="0"/>
                <w:sz w:val="18"/>
                <w:szCs w:val="18"/>
              </w:rPr>
              <w:t>Other paper and paperboard</w:t>
            </w:r>
          </w:p>
        </w:tc>
      </w:tr>
      <w:tr w:rsidR="00EF4963" w14:paraId="59C17992" w14:textId="77777777" w:rsidTr="00EB15B9">
        <w:trPr>
          <w:trHeight w:val="456"/>
        </w:trPr>
        <w:tc>
          <w:tcPr>
            <w:tcW w:w="996" w:type="dxa"/>
            <w:tcBorders>
              <w:top w:val="nil"/>
              <w:left w:val="single" w:sz="6" w:space="0" w:color="auto"/>
              <w:bottom w:val="nil"/>
              <w:right w:val="single" w:sz="6" w:space="0" w:color="auto"/>
            </w:tcBorders>
          </w:tcPr>
          <w:p w14:paraId="17D9C61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89185F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21CC7F1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110601 </w:t>
            </w:r>
            <w:r>
              <w:rPr>
                <w:rFonts w:ascii="ＭＳ ゴシック" w:eastAsia="ＭＳ ゴシック" w:cs="ＭＳ ゴシック" w:hint="eastAsia"/>
                <w:color w:val="000000"/>
                <w:kern w:val="0"/>
                <w:sz w:val="18"/>
                <w:szCs w:val="18"/>
              </w:rPr>
              <w:t>タバコ用紙</w:t>
            </w:r>
          </w:p>
          <w:p w14:paraId="3D34579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Cigarette paper</w:t>
            </w:r>
          </w:p>
        </w:tc>
      </w:tr>
      <w:tr w:rsidR="00EF4963" w14:paraId="65EA208D" w14:textId="77777777" w:rsidTr="00EB15B9">
        <w:trPr>
          <w:trHeight w:val="437"/>
        </w:trPr>
        <w:tc>
          <w:tcPr>
            <w:tcW w:w="996" w:type="dxa"/>
            <w:tcBorders>
              <w:top w:val="nil"/>
              <w:left w:val="single" w:sz="6" w:space="0" w:color="auto"/>
              <w:bottom w:val="nil"/>
              <w:right w:val="single" w:sz="6" w:space="0" w:color="auto"/>
            </w:tcBorders>
          </w:tcPr>
          <w:p w14:paraId="6E61C7B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837334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38B74AC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110602 </w:t>
            </w:r>
            <w:r>
              <w:rPr>
                <w:rFonts w:ascii="ＭＳ ゴシック" w:eastAsia="ＭＳ ゴシック" w:cs="ＭＳ ゴシック" w:hint="eastAsia"/>
                <w:color w:val="000000"/>
                <w:kern w:val="0"/>
                <w:sz w:val="18"/>
                <w:szCs w:val="18"/>
              </w:rPr>
              <w:t>封筒用紙</w:t>
            </w:r>
          </w:p>
          <w:p w14:paraId="6ABC137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Envelope paper</w:t>
            </w:r>
          </w:p>
        </w:tc>
      </w:tr>
      <w:tr w:rsidR="00EF4963" w14:paraId="645564C2" w14:textId="77777777" w:rsidTr="00EB15B9">
        <w:trPr>
          <w:trHeight w:val="437"/>
        </w:trPr>
        <w:tc>
          <w:tcPr>
            <w:tcW w:w="996" w:type="dxa"/>
            <w:tcBorders>
              <w:top w:val="nil"/>
              <w:left w:val="single" w:sz="6" w:space="0" w:color="auto"/>
              <w:bottom w:val="nil"/>
              <w:right w:val="single" w:sz="6" w:space="0" w:color="auto"/>
            </w:tcBorders>
          </w:tcPr>
          <w:p w14:paraId="61EFB65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432D76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6D7EACA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110603 </w:t>
            </w:r>
            <w:r>
              <w:rPr>
                <w:rFonts w:ascii="ＭＳ ゴシック" w:eastAsia="ＭＳ ゴシック" w:cs="ＭＳ ゴシック" w:hint="eastAsia"/>
                <w:color w:val="000000"/>
                <w:kern w:val="0"/>
                <w:sz w:val="18"/>
                <w:szCs w:val="18"/>
              </w:rPr>
              <w:t>フィルター用紙</w:t>
            </w:r>
          </w:p>
          <w:p w14:paraId="2FB1CCB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Filter paper</w:t>
            </w:r>
          </w:p>
        </w:tc>
      </w:tr>
      <w:tr w:rsidR="00EF4963" w14:paraId="32180C26" w14:textId="77777777" w:rsidTr="00EB15B9">
        <w:trPr>
          <w:trHeight w:val="437"/>
        </w:trPr>
        <w:tc>
          <w:tcPr>
            <w:tcW w:w="996" w:type="dxa"/>
            <w:tcBorders>
              <w:top w:val="nil"/>
              <w:left w:val="single" w:sz="6" w:space="0" w:color="auto"/>
              <w:bottom w:val="nil"/>
              <w:right w:val="single" w:sz="6" w:space="0" w:color="auto"/>
            </w:tcBorders>
          </w:tcPr>
          <w:p w14:paraId="3B07650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25BBB5B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2D3787E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110604 </w:t>
            </w:r>
            <w:r>
              <w:rPr>
                <w:rFonts w:ascii="ＭＳ ゴシック" w:eastAsia="ＭＳ ゴシック" w:cs="ＭＳ ゴシック" w:hint="eastAsia"/>
                <w:color w:val="000000"/>
                <w:kern w:val="0"/>
                <w:sz w:val="18"/>
                <w:szCs w:val="18"/>
              </w:rPr>
              <w:t>絶縁紙</w:t>
            </w:r>
          </w:p>
          <w:p w14:paraId="4665488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Inslating paper</w:t>
            </w:r>
          </w:p>
        </w:tc>
      </w:tr>
      <w:tr w:rsidR="00EF4963" w14:paraId="5BB23798" w14:textId="77777777" w:rsidTr="00EB15B9">
        <w:trPr>
          <w:trHeight w:val="413"/>
        </w:trPr>
        <w:tc>
          <w:tcPr>
            <w:tcW w:w="996" w:type="dxa"/>
            <w:tcBorders>
              <w:top w:val="nil"/>
              <w:left w:val="single" w:sz="6" w:space="0" w:color="auto"/>
              <w:bottom w:val="nil"/>
              <w:right w:val="single" w:sz="6" w:space="0" w:color="auto"/>
            </w:tcBorders>
          </w:tcPr>
          <w:p w14:paraId="5F96EBD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BE26F5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78D7684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110605 </w:t>
            </w:r>
            <w:r>
              <w:rPr>
                <w:rFonts w:ascii="ＭＳ ゴシック" w:eastAsia="ＭＳ ゴシック" w:cs="ＭＳ ゴシック" w:hint="eastAsia"/>
                <w:color w:val="000000"/>
                <w:kern w:val="0"/>
                <w:sz w:val="18"/>
                <w:szCs w:val="18"/>
              </w:rPr>
              <w:t>含浸紙</w:t>
            </w:r>
          </w:p>
          <w:p w14:paraId="7AC9352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Impregnanted paper</w:t>
            </w:r>
          </w:p>
        </w:tc>
      </w:tr>
      <w:tr w:rsidR="00EF4963" w14:paraId="2F47C71F" w14:textId="77777777" w:rsidTr="00EB15B9">
        <w:trPr>
          <w:trHeight w:val="420"/>
        </w:trPr>
        <w:tc>
          <w:tcPr>
            <w:tcW w:w="996" w:type="dxa"/>
            <w:tcBorders>
              <w:top w:val="nil"/>
              <w:left w:val="single" w:sz="6" w:space="0" w:color="auto"/>
              <w:bottom w:val="nil"/>
              <w:right w:val="single" w:sz="6" w:space="0" w:color="auto"/>
            </w:tcBorders>
          </w:tcPr>
          <w:p w14:paraId="5F0B9FE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5C01568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nil"/>
              <w:right w:val="single" w:sz="6" w:space="0" w:color="auto"/>
            </w:tcBorders>
          </w:tcPr>
          <w:p w14:paraId="3A61401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110605 </w:t>
            </w:r>
            <w:r>
              <w:rPr>
                <w:rFonts w:ascii="ＭＳ ゴシック" w:eastAsia="ＭＳ ゴシック" w:cs="ＭＳ ゴシック" w:hint="eastAsia"/>
                <w:color w:val="000000"/>
                <w:kern w:val="0"/>
                <w:sz w:val="18"/>
                <w:szCs w:val="18"/>
              </w:rPr>
              <w:t>壁紙および壁紙原紙</w:t>
            </w:r>
          </w:p>
          <w:p w14:paraId="3FE3FA3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Wallpaper and wallpaper base</w:t>
            </w:r>
          </w:p>
        </w:tc>
      </w:tr>
      <w:tr w:rsidR="00EF4963" w14:paraId="7CF1AF57" w14:textId="77777777" w:rsidTr="00EB15B9">
        <w:trPr>
          <w:trHeight w:val="307"/>
        </w:trPr>
        <w:tc>
          <w:tcPr>
            <w:tcW w:w="996" w:type="dxa"/>
            <w:tcBorders>
              <w:top w:val="nil"/>
              <w:left w:val="single" w:sz="6" w:space="0" w:color="auto"/>
              <w:bottom w:val="nil"/>
              <w:right w:val="single" w:sz="6" w:space="0" w:color="auto"/>
            </w:tcBorders>
          </w:tcPr>
          <w:p w14:paraId="6FAEBD9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1DAC0EB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110700</w:t>
            </w:r>
            <w:r>
              <w:rPr>
                <w:rFonts w:ascii="ＭＳ ゴシック" w:eastAsia="ＭＳ ゴシック" w:cs="ＭＳ ゴシック" w:hint="eastAsia"/>
                <w:color w:val="000000"/>
                <w:kern w:val="0"/>
                <w:sz w:val="18"/>
                <w:szCs w:val="18"/>
              </w:rPr>
              <w:t xml:space="preserve">　その他の加工紙製品</w:t>
            </w:r>
            <w:r>
              <w:rPr>
                <w:rFonts w:ascii="ＭＳ ゴシック" w:eastAsia="ＭＳ ゴシック" w:cs="ＭＳ ゴシック"/>
                <w:color w:val="000000"/>
                <w:kern w:val="0"/>
                <w:sz w:val="18"/>
                <w:szCs w:val="18"/>
              </w:rPr>
              <w:t xml:space="preserve"> Other converted paper products</w:t>
            </w:r>
          </w:p>
        </w:tc>
        <w:tc>
          <w:tcPr>
            <w:tcW w:w="3358" w:type="dxa"/>
            <w:tcBorders>
              <w:top w:val="single" w:sz="6" w:space="0" w:color="auto"/>
              <w:left w:val="nil"/>
              <w:bottom w:val="nil"/>
              <w:right w:val="single" w:sz="6" w:space="0" w:color="auto"/>
            </w:tcBorders>
          </w:tcPr>
          <w:p w14:paraId="37240C1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0926E320" w14:textId="77777777" w:rsidTr="00EF4963">
        <w:trPr>
          <w:trHeight w:val="156"/>
        </w:trPr>
        <w:tc>
          <w:tcPr>
            <w:tcW w:w="996" w:type="dxa"/>
            <w:tcBorders>
              <w:top w:val="single" w:sz="12" w:space="0" w:color="auto"/>
              <w:left w:val="nil"/>
              <w:bottom w:val="nil"/>
              <w:right w:val="nil"/>
            </w:tcBorders>
          </w:tcPr>
          <w:p w14:paraId="01D1E55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p w14:paraId="5EE091A4" w14:textId="780F663B" w:rsidR="00FC4176" w:rsidRDefault="00FC4176"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12" w:space="0" w:color="auto"/>
              <w:left w:val="nil"/>
              <w:bottom w:val="nil"/>
              <w:right w:val="nil"/>
            </w:tcBorders>
          </w:tcPr>
          <w:p w14:paraId="6840364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2443" w:type="dxa"/>
            <w:tcBorders>
              <w:top w:val="single" w:sz="12" w:space="0" w:color="auto"/>
              <w:left w:val="nil"/>
              <w:bottom w:val="nil"/>
              <w:right w:val="nil"/>
            </w:tcBorders>
          </w:tcPr>
          <w:p w14:paraId="026F9C7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nil"/>
            </w:tcBorders>
          </w:tcPr>
          <w:p w14:paraId="0ED1293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12B8DCCB" w14:textId="77777777" w:rsidTr="00EF4963">
        <w:trPr>
          <w:trHeight w:val="175"/>
        </w:trPr>
        <w:tc>
          <w:tcPr>
            <w:tcW w:w="996" w:type="dxa"/>
            <w:tcBorders>
              <w:top w:val="nil"/>
              <w:left w:val="nil"/>
              <w:bottom w:val="single" w:sz="12" w:space="0" w:color="auto"/>
              <w:right w:val="nil"/>
            </w:tcBorders>
          </w:tcPr>
          <w:p w14:paraId="33E3F95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single" w:sz="12" w:space="0" w:color="auto"/>
              <w:right w:val="nil"/>
            </w:tcBorders>
          </w:tcPr>
          <w:p w14:paraId="4BE0AF8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2443" w:type="dxa"/>
            <w:tcBorders>
              <w:top w:val="nil"/>
              <w:left w:val="nil"/>
              <w:bottom w:val="single" w:sz="12" w:space="0" w:color="auto"/>
              <w:right w:val="nil"/>
            </w:tcBorders>
          </w:tcPr>
          <w:p w14:paraId="05BBC29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nil"/>
              <w:left w:val="nil"/>
              <w:bottom w:val="single" w:sz="12" w:space="0" w:color="auto"/>
              <w:right w:val="nil"/>
            </w:tcBorders>
          </w:tcPr>
          <w:p w14:paraId="0F24D2D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9</w:t>
            </w:r>
          </w:p>
        </w:tc>
      </w:tr>
      <w:tr w:rsidR="00EF4963" w14:paraId="551647D0" w14:textId="77777777" w:rsidTr="00EB15B9">
        <w:trPr>
          <w:trHeight w:val="319"/>
        </w:trPr>
        <w:tc>
          <w:tcPr>
            <w:tcW w:w="3648" w:type="dxa"/>
            <w:gridSpan w:val="2"/>
            <w:tcBorders>
              <w:top w:val="single" w:sz="12" w:space="0" w:color="auto"/>
              <w:left w:val="single" w:sz="6" w:space="0" w:color="auto"/>
              <w:bottom w:val="nil"/>
              <w:right w:val="nil"/>
            </w:tcBorders>
          </w:tcPr>
          <w:p w14:paraId="58FB200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120000</w:t>
            </w:r>
            <w:r>
              <w:rPr>
                <w:rFonts w:ascii="ＭＳ ゴシック" w:eastAsia="ＭＳ ゴシック" w:cs="ＭＳ ゴシック" w:hint="eastAsia"/>
                <w:color w:val="000000"/>
                <w:kern w:val="0"/>
                <w:sz w:val="18"/>
                <w:szCs w:val="18"/>
              </w:rPr>
              <w:t xml:space="preserve">　非木質製品</w:t>
            </w:r>
            <w:r>
              <w:rPr>
                <w:rFonts w:ascii="ＭＳ ゴシック" w:eastAsia="ＭＳ ゴシック" w:cs="ＭＳ ゴシック"/>
                <w:color w:val="000000"/>
                <w:kern w:val="0"/>
                <w:sz w:val="18"/>
                <w:szCs w:val="18"/>
              </w:rPr>
              <w:t xml:space="preserve"> Non-wood products</w:t>
            </w:r>
          </w:p>
        </w:tc>
        <w:tc>
          <w:tcPr>
            <w:tcW w:w="2443" w:type="dxa"/>
            <w:tcBorders>
              <w:top w:val="single" w:sz="12" w:space="0" w:color="auto"/>
              <w:left w:val="nil"/>
              <w:bottom w:val="nil"/>
              <w:right w:val="nil"/>
            </w:tcBorders>
          </w:tcPr>
          <w:p w14:paraId="47376F3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12" w:space="0" w:color="auto"/>
              <w:left w:val="nil"/>
              <w:bottom w:val="nil"/>
              <w:right w:val="single" w:sz="6" w:space="0" w:color="auto"/>
            </w:tcBorders>
          </w:tcPr>
          <w:p w14:paraId="34B3141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r>
      <w:tr w:rsidR="00EF4963" w14:paraId="373FB3AC" w14:textId="77777777" w:rsidTr="00EB15B9">
        <w:trPr>
          <w:trHeight w:val="355"/>
        </w:trPr>
        <w:tc>
          <w:tcPr>
            <w:tcW w:w="996" w:type="dxa"/>
            <w:tcBorders>
              <w:top w:val="nil"/>
              <w:left w:val="single" w:sz="6" w:space="0" w:color="auto"/>
              <w:bottom w:val="nil"/>
              <w:right w:val="nil"/>
            </w:tcBorders>
          </w:tcPr>
          <w:p w14:paraId="52CDDCC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3E9B1BC0" w14:textId="77777777" w:rsidR="00EF4963" w:rsidRDefault="00EF4963" w:rsidP="00EB15B9">
            <w:pPr>
              <w:autoSpaceDE w:val="0"/>
              <w:autoSpaceDN w:val="0"/>
              <w:adjustRightInd w:val="0"/>
              <w:spacing w:line="240" w:lineRule="exact"/>
              <w:jc w:val="center"/>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120100</w:t>
            </w:r>
            <w:r>
              <w:rPr>
                <w:rFonts w:ascii="ＭＳ ゴシック" w:eastAsia="ＭＳ ゴシック" w:cs="ＭＳ ゴシック" w:hint="eastAsia"/>
                <w:color w:val="000000"/>
                <w:kern w:val="0"/>
                <w:sz w:val="18"/>
                <w:szCs w:val="18"/>
              </w:rPr>
              <w:t xml:space="preserve">　コルクおよびコルク製品</w:t>
            </w:r>
            <w:r>
              <w:rPr>
                <w:rFonts w:ascii="ＭＳ ゴシック" w:eastAsia="ＭＳ ゴシック" w:cs="ＭＳ ゴシック"/>
                <w:color w:val="000000"/>
                <w:kern w:val="0"/>
                <w:sz w:val="18"/>
                <w:szCs w:val="18"/>
              </w:rPr>
              <w:t xml:space="preserve"> Cork and cork products</w:t>
            </w:r>
          </w:p>
        </w:tc>
        <w:tc>
          <w:tcPr>
            <w:tcW w:w="3358" w:type="dxa"/>
            <w:tcBorders>
              <w:top w:val="single" w:sz="6" w:space="0" w:color="auto"/>
              <w:left w:val="nil"/>
              <w:bottom w:val="nil"/>
              <w:right w:val="single" w:sz="6" w:space="0" w:color="auto"/>
            </w:tcBorders>
          </w:tcPr>
          <w:p w14:paraId="7817771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521FE818" w14:textId="77777777" w:rsidTr="00EB15B9">
        <w:trPr>
          <w:trHeight w:val="600"/>
        </w:trPr>
        <w:tc>
          <w:tcPr>
            <w:tcW w:w="996" w:type="dxa"/>
            <w:tcBorders>
              <w:top w:val="nil"/>
              <w:left w:val="single" w:sz="6" w:space="0" w:color="auto"/>
              <w:bottom w:val="nil"/>
              <w:right w:val="single" w:sz="6" w:space="0" w:color="auto"/>
            </w:tcBorders>
          </w:tcPr>
          <w:p w14:paraId="21DCA7E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single" w:sz="6" w:space="0" w:color="auto"/>
            </w:tcBorders>
          </w:tcPr>
          <w:p w14:paraId="2922EBC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3BBC832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120101</w:t>
            </w:r>
            <w:r>
              <w:rPr>
                <w:rFonts w:ascii="ＭＳ ゴシック" w:eastAsia="ＭＳ ゴシック" w:cs="ＭＳ ゴシック" w:hint="eastAsia"/>
                <w:color w:val="000000"/>
                <w:kern w:val="0"/>
                <w:sz w:val="16"/>
                <w:szCs w:val="16"/>
              </w:rPr>
              <w:t xml:space="preserve">　天然コルク</w:t>
            </w:r>
          </w:p>
          <w:p w14:paraId="4A00D9D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w:t>
            </w:r>
            <w:r>
              <w:rPr>
                <w:rFonts w:ascii="ＭＳ ゴシック" w:eastAsia="ＭＳ ゴシック" w:cs="ＭＳ ゴシック" w:hint="eastAsia"/>
                <w:color w:val="000000"/>
                <w:kern w:val="0"/>
                <w:sz w:val="16"/>
                <w:szCs w:val="16"/>
              </w:rPr>
              <w:t>（生または煮沸処理品）</w:t>
            </w:r>
            <w:r>
              <w:rPr>
                <w:rFonts w:ascii="ＭＳ ゴシック" w:eastAsia="ＭＳ ゴシック" w:cs="ＭＳ ゴシック"/>
                <w:color w:val="000000"/>
                <w:kern w:val="0"/>
                <w:sz w:val="16"/>
                <w:szCs w:val="16"/>
              </w:rPr>
              <w:t xml:space="preserve"> Natural cork, raw or boiled</w:t>
            </w:r>
          </w:p>
        </w:tc>
      </w:tr>
      <w:tr w:rsidR="00EF4963" w14:paraId="4567ABD3" w14:textId="77777777" w:rsidTr="00EF4963">
        <w:trPr>
          <w:trHeight w:val="1771"/>
        </w:trPr>
        <w:tc>
          <w:tcPr>
            <w:tcW w:w="996" w:type="dxa"/>
            <w:tcBorders>
              <w:top w:val="nil"/>
              <w:left w:val="single" w:sz="6" w:space="0" w:color="auto"/>
              <w:bottom w:val="nil"/>
              <w:right w:val="single" w:sz="6" w:space="0" w:color="auto"/>
            </w:tcBorders>
          </w:tcPr>
          <w:p w14:paraId="2D17D09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single" w:sz="6" w:space="0" w:color="auto"/>
            </w:tcBorders>
          </w:tcPr>
          <w:p w14:paraId="05A9EB9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62C0360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120102</w:t>
            </w:r>
            <w:r>
              <w:rPr>
                <w:rFonts w:ascii="ＭＳ ゴシック" w:eastAsia="ＭＳ ゴシック" w:cs="ＭＳ ゴシック" w:hint="eastAsia"/>
                <w:color w:val="000000"/>
                <w:kern w:val="0"/>
                <w:sz w:val="16"/>
                <w:szCs w:val="16"/>
              </w:rPr>
              <w:t xml:space="preserve">　コルク栓</w:t>
            </w:r>
          </w:p>
          <w:p w14:paraId="02E4B40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Cork stoppers</w:t>
            </w:r>
          </w:p>
        </w:tc>
        <w:tc>
          <w:tcPr>
            <w:tcW w:w="3358" w:type="dxa"/>
            <w:tcBorders>
              <w:top w:val="single" w:sz="6" w:space="0" w:color="auto"/>
              <w:left w:val="single" w:sz="6" w:space="0" w:color="auto"/>
              <w:bottom w:val="single" w:sz="6" w:space="0" w:color="auto"/>
              <w:right w:val="single" w:sz="6" w:space="0" w:color="auto"/>
            </w:tcBorders>
          </w:tcPr>
          <w:p w14:paraId="1ADA7CE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天然、テクニカル、コルメート、凝集、バートップ、スパークリングワインおよびシャンペンコルク栓</w:t>
            </w:r>
          </w:p>
          <w:p w14:paraId="4AF785E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Natural, technical, colmated, agglomerated, bartop cork,</w:t>
            </w:r>
          </w:p>
          <w:p w14:paraId="14D834A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sparkling wine and champagne cork stoppers</w:t>
            </w:r>
          </w:p>
        </w:tc>
      </w:tr>
      <w:tr w:rsidR="00EF4963" w14:paraId="3C9E1658" w14:textId="77777777" w:rsidTr="00EB15B9">
        <w:trPr>
          <w:trHeight w:val="401"/>
        </w:trPr>
        <w:tc>
          <w:tcPr>
            <w:tcW w:w="996" w:type="dxa"/>
            <w:tcBorders>
              <w:top w:val="nil"/>
              <w:left w:val="single" w:sz="6" w:space="0" w:color="auto"/>
              <w:bottom w:val="nil"/>
              <w:right w:val="single" w:sz="6" w:space="0" w:color="auto"/>
            </w:tcBorders>
          </w:tcPr>
          <w:p w14:paraId="3537A55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2CF568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57370A9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120103</w:t>
            </w:r>
            <w:r>
              <w:rPr>
                <w:rFonts w:ascii="ＭＳ ゴシック" w:eastAsia="ＭＳ ゴシック" w:cs="ＭＳ ゴシック" w:hint="eastAsia"/>
                <w:color w:val="000000"/>
                <w:kern w:val="0"/>
                <w:sz w:val="16"/>
                <w:szCs w:val="16"/>
              </w:rPr>
              <w:t xml:space="preserve">　コルクディスク</w:t>
            </w:r>
          </w:p>
          <w:p w14:paraId="759D969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Cork disks</w:t>
            </w:r>
          </w:p>
        </w:tc>
      </w:tr>
      <w:tr w:rsidR="00EF4963" w14:paraId="7D043641" w14:textId="77777777" w:rsidTr="00EB15B9">
        <w:trPr>
          <w:trHeight w:val="600"/>
        </w:trPr>
        <w:tc>
          <w:tcPr>
            <w:tcW w:w="996" w:type="dxa"/>
            <w:tcBorders>
              <w:top w:val="nil"/>
              <w:left w:val="single" w:sz="6" w:space="0" w:color="auto"/>
              <w:bottom w:val="nil"/>
              <w:right w:val="single" w:sz="6" w:space="0" w:color="auto"/>
            </w:tcBorders>
          </w:tcPr>
          <w:p w14:paraId="17CC102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A93738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55C36B4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120104</w:t>
            </w:r>
            <w:r>
              <w:rPr>
                <w:rFonts w:ascii="ＭＳ ゴシック" w:eastAsia="ＭＳ ゴシック" w:cs="ＭＳ ゴシック" w:hint="eastAsia"/>
                <w:color w:val="000000"/>
                <w:kern w:val="0"/>
                <w:sz w:val="16"/>
                <w:szCs w:val="16"/>
              </w:rPr>
              <w:t xml:space="preserve">　圧縮コルクのロール</w:t>
            </w:r>
          </w:p>
          <w:p w14:paraId="44F6E12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w:t>
            </w:r>
            <w:r>
              <w:rPr>
                <w:rFonts w:ascii="ＭＳ ゴシック" w:eastAsia="ＭＳ ゴシック" w:cs="ＭＳ ゴシック" w:hint="eastAsia"/>
                <w:color w:val="000000"/>
                <w:kern w:val="0"/>
                <w:sz w:val="16"/>
                <w:szCs w:val="16"/>
              </w:rPr>
              <w:t>およびパネル</w:t>
            </w:r>
            <w:r>
              <w:rPr>
                <w:rFonts w:ascii="ＭＳ ゴシック" w:eastAsia="ＭＳ ゴシック" w:cs="ＭＳ ゴシック"/>
                <w:color w:val="000000"/>
                <w:kern w:val="0"/>
                <w:sz w:val="16"/>
                <w:szCs w:val="16"/>
              </w:rPr>
              <w:t xml:space="preserve"> Rolls and panels of compressed cork</w:t>
            </w:r>
          </w:p>
        </w:tc>
      </w:tr>
      <w:tr w:rsidR="00EF4963" w14:paraId="6968704C" w14:textId="77777777" w:rsidTr="00EF4963">
        <w:trPr>
          <w:trHeight w:val="437"/>
        </w:trPr>
        <w:tc>
          <w:tcPr>
            <w:tcW w:w="996" w:type="dxa"/>
            <w:tcBorders>
              <w:top w:val="nil"/>
              <w:left w:val="single" w:sz="6" w:space="0" w:color="auto"/>
              <w:bottom w:val="nil"/>
              <w:right w:val="single" w:sz="6" w:space="0" w:color="auto"/>
            </w:tcBorders>
          </w:tcPr>
          <w:p w14:paraId="25A24C9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E61ACD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6430F92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120105</w:t>
            </w:r>
            <w:r>
              <w:rPr>
                <w:rFonts w:ascii="ＭＳ ゴシック" w:eastAsia="ＭＳ ゴシック" w:cs="ＭＳ ゴシック" w:hint="eastAsia"/>
                <w:color w:val="000000"/>
                <w:kern w:val="0"/>
                <w:sz w:val="16"/>
                <w:szCs w:val="16"/>
              </w:rPr>
              <w:t xml:space="preserve">　コルク片</w:t>
            </w:r>
          </w:p>
          <w:p w14:paraId="45D3B58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Cork particles</w:t>
            </w:r>
          </w:p>
        </w:tc>
        <w:tc>
          <w:tcPr>
            <w:tcW w:w="3358" w:type="dxa"/>
            <w:tcBorders>
              <w:top w:val="single" w:sz="6" w:space="0" w:color="auto"/>
              <w:left w:val="single" w:sz="6" w:space="0" w:color="auto"/>
              <w:bottom w:val="single" w:sz="6" w:space="0" w:color="auto"/>
              <w:right w:val="single" w:sz="6" w:space="0" w:color="auto"/>
            </w:tcBorders>
          </w:tcPr>
          <w:p w14:paraId="65E7936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hint="eastAsia"/>
                <w:color w:val="000000"/>
                <w:kern w:val="0"/>
                <w:sz w:val="18"/>
                <w:szCs w:val="18"/>
              </w:rPr>
              <w:t>顆粒、粉</w:t>
            </w:r>
          </w:p>
          <w:p w14:paraId="000F637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Granules, dust</w:t>
            </w:r>
          </w:p>
        </w:tc>
      </w:tr>
      <w:tr w:rsidR="00EF4963" w14:paraId="15A047EF" w14:textId="77777777" w:rsidTr="00EF4963">
        <w:trPr>
          <w:trHeight w:val="607"/>
        </w:trPr>
        <w:tc>
          <w:tcPr>
            <w:tcW w:w="996" w:type="dxa"/>
            <w:tcBorders>
              <w:top w:val="nil"/>
              <w:left w:val="single" w:sz="6" w:space="0" w:color="auto"/>
              <w:bottom w:val="nil"/>
              <w:right w:val="single" w:sz="6" w:space="0" w:color="auto"/>
            </w:tcBorders>
          </w:tcPr>
          <w:p w14:paraId="66A9152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F9DAF8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5F6445A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120106</w:t>
            </w:r>
            <w:r>
              <w:rPr>
                <w:rFonts w:ascii="ＭＳ ゴシック" w:eastAsia="ＭＳ ゴシック" w:cs="ＭＳ ゴシック" w:hint="eastAsia"/>
                <w:color w:val="000000"/>
                <w:kern w:val="0"/>
                <w:sz w:val="16"/>
                <w:szCs w:val="16"/>
              </w:rPr>
              <w:t xml:space="preserve">　建築用コルク</w:t>
            </w:r>
          </w:p>
          <w:p w14:paraId="24D20A7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Cork for construction</w:t>
            </w:r>
          </w:p>
        </w:tc>
        <w:tc>
          <w:tcPr>
            <w:tcW w:w="3358" w:type="dxa"/>
            <w:tcBorders>
              <w:top w:val="single" w:sz="6" w:space="0" w:color="auto"/>
              <w:left w:val="single" w:sz="6" w:space="0" w:color="auto"/>
              <w:bottom w:val="single" w:sz="6" w:space="0" w:color="auto"/>
              <w:right w:val="single" w:sz="6" w:space="0" w:color="auto"/>
            </w:tcBorders>
          </w:tcPr>
          <w:p w14:paraId="28E934E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hint="eastAsia"/>
                <w:color w:val="000000"/>
                <w:kern w:val="0"/>
                <w:sz w:val="16"/>
                <w:szCs w:val="16"/>
              </w:rPr>
              <w:t>床、ドア、建物およびその部分品</w:t>
            </w:r>
            <w:r>
              <w:rPr>
                <w:rFonts w:ascii="ＭＳ ゴシック" w:eastAsia="ＭＳ ゴシック" w:cs="ＭＳ ゴシック"/>
                <w:color w:val="000000"/>
                <w:kern w:val="0"/>
                <w:sz w:val="16"/>
                <w:szCs w:val="16"/>
              </w:rPr>
              <w:t xml:space="preserve"> Floors, doors, buildings and their parts</w:t>
            </w:r>
          </w:p>
        </w:tc>
      </w:tr>
      <w:tr w:rsidR="00EF4963" w14:paraId="76388509" w14:textId="77777777" w:rsidTr="00EB15B9">
        <w:trPr>
          <w:trHeight w:val="401"/>
        </w:trPr>
        <w:tc>
          <w:tcPr>
            <w:tcW w:w="996" w:type="dxa"/>
            <w:tcBorders>
              <w:top w:val="nil"/>
              <w:left w:val="single" w:sz="6" w:space="0" w:color="auto"/>
              <w:bottom w:val="nil"/>
              <w:right w:val="single" w:sz="6" w:space="0" w:color="auto"/>
            </w:tcBorders>
          </w:tcPr>
          <w:p w14:paraId="40F45B8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967999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nil"/>
              <w:right w:val="single" w:sz="6" w:space="0" w:color="auto"/>
            </w:tcBorders>
          </w:tcPr>
          <w:p w14:paraId="167B158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120107</w:t>
            </w:r>
            <w:r>
              <w:rPr>
                <w:rFonts w:ascii="ＭＳ ゴシック" w:eastAsia="ＭＳ ゴシック" w:cs="ＭＳ ゴシック" w:hint="eastAsia"/>
                <w:color w:val="000000"/>
                <w:kern w:val="0"/>
                <w:sz w:val="16"/>
                <w:szCs w:val="16"/>
              </w:rPr>
              <w:t>その他のコルク製品</w:t>
            </w:r>
          </w:p>
          <w:p w14:paraId="0AF5012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Other articles of cork</w:t>
            </w:r>
          </w:p>
        </w:tc>
      </w:tr>
      <w:tr w:rsidR="00EF4963" w14:paraId="76BB25E1" w14:textId="77777777" w:rsidTr="00EB15B9">
        <w:trPr>
          <w:trHeight w:val="300"/>
        </w:trPr>
        <w:tc>
          <w:tcPr>
            <w:tcW w:w="996" w:type="dxa"/>
            <w:tcBorders>
              <w:top w:val="nil"/>
              <w:left w:val="single" w:sz="6" w:space="0" w:color="auto"/>
              <w:bottom w:val="nil"/>
              <w:right w:val="single" w:sz="6" w:space="0" w:color="auto"/>
            </w:tcBorders>
          </w:tcPr>
          <w:p w14:paraId="7154B00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nil"/>
              <w:right w:val="nil"/>
            </w:tcBorders>
          </w:tcPr>
          <w:p w14:paraId="58F16C2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120200</w:t>
            </w:r>
            <w:r>
              <w:rPr>
                <w:rFonts w:ascii="ＭＳ ゴシック" w:eastAsia="ＭＳ ゴシック" w:cs="ＭＳ ゴシック" w:hint="eastAsia"/>
                <w:color w:val="000000"/>
                <w:kern w:val="0"/>
                <w:sz w:val="18"/>
                <w:szCs w:val="18"/>
              </w:rPr>
              <w:t xml:space="preserve">　ゴム</w:t>
            </w:r>
            <w:r>
              <w:rPr>
                <w:rFonts w:ascii="ＭＳ ゴシック" w:eastAsia="ＭＳ ゴシック" w:cs="ＭＳ ゴシック"/>
                <w:color w:val="000000"/>
                <w:kern w:val="0"/>
                <w:sz w:val="18"/>
                <w:szCs w:val="18"/>
              </w:rPr>
              <w:t>/</w:t>
            </w:r>
            <w:r>
              <w:rPr>
                <w:rFonts w:ascii="ＭＳ ゴシック" w:eastAsia="ＭＳ ゴシック" w:cs="ＭＳ ゴシック" w:hint="eastAsia"/>
                <w:color w:val="000000"/>
                <w:kern w:val="0"/>
                <w:sz w:val="18"/>
                <w:szCs w:val="18"/>
              </w:rPr>
              <w:t>ラテックス</w:t>
            </w:r>
            <w:r>
              <w:rPr>
                <w:rFonts w:ascii="ＭＳ ゴシック" w:eastAsia="ＭＳ ゴシック" w:cs="ＭＳ ゴシック"/>
                <w:color w:val="000000"/>
                <w:kern w:val="0"/>
                <w:sz w:val="18"/>
                <w:szCs w:val="18"/>
              </w:rPr>
              <w:t>Rubber and Latex</w:t>
            </w:r>
          </w:p>
        </w:tc>
        <w:tc>
          <w:tcPr>
            <w:tcW w:w="3358" w:type="dxa"/>
            <w:tcBorders>
              <w:top w:val="single" w:sz="6" w:space="0" w:color="auto"/>
              <w:left w:val="nil"/>
              <w:bottom w:val="nil"/>
              <w:right w:val="single" w:sz="6" w:space="0" w:color="auto"/>
            </w:tcBorders>
          </w:tcPr>
          <w:p w14:paraId="421690BB"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0B582CEF" w14:textId="77777777" w:rsidTr="00EB15B9">
        <w:trPr>
          <w:trHeight w:val="444"/>
        </w:trPr>
        <w:tc>
          <w:tcPr>
            <w:tcW w:w="996" w:type="dxa"/>
            <w:tcBorders>
              <w:top w:val="nil"/>
              <w:left w:val="single" w:sz="6" w:space="0" w:color="auto"/>
              <w:bottom w:val="nil"/>
              <w:right w:val="single" w:sz="6" w:space="0" w:color="auto"/>
            </w:tcBorders>
          </w:tcPr>
          <w:p w14:paraId="04A921A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677DA3E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single" w:sz="6" w:space="0" w:color="auto"/>
              <w:left w:val="single" w:sz="6" w:space="0" w:color="auto"/>
              <w:bottom w:val="single" w:sz="6" w:space="0" w:color="auto"/>
              <w:right w:val="single" w:sz="6" w:space="0" w:color="auto"/>
            </w:tcBorders>
          </w:tcPr>
          <w:p w14:paraId="5A063F7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120201</w:t>
            </w:r>
            <w:r>
              <w:rPr>
                <w:rFonts w:ascii="ＭＳ ゴシック" w:eastAsia="ＭＳ ゴシック" w:cs="ＭＳ ゴシック" w:hint="eastAsia"/>
                <w:color w:val="000000"/>
                <w:kern w:val="0"/>
                <w:sz w:val="18"/>
                <w:szCs w:val="18"/>
              </w:rPr>
              <w:t xml:space="preserve">　天然ゴム</w:t>
            </w:r>
          </w:p>
          <w:p w14:paraId="3CBCC06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Natural rubber</w:t>
            </w:r>
          </w:p>
        </w:tc>
      </w:tr>
      <w:tr w:rsidR="00EF4963" w14:paraId="5B3CB80A" w14:textId="77777777" w:rsidTr="00EF4963">
        <w:trPr>
          <w:trHeight w:val="324"/>
        </w:trPr>
        <w:tc>
          <w:tcPr>
            <w:tcW w:w="996" w:type="dxa"/>
            <w:tcBorders>
              <w:top w:val="nil"/>
              <w:left w:val="single" w:sz="6" w:space="0" w:color="auto"/>
              <w:bottom w:val="nil"/>
              <w:right w:val="single" w:sz="6" w:space="0" w:color="auto"/>
            </w:tcBorders>
          </w:tcPr>
          <w:p w14:paraId="50C08E9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062BE2F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5CAE237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120202</w:t>
            </w:r>
            <w:r>
              <w:rPr>
                <w:rFonts w:ascii="ＭＳ ゴシック" w:eastAsia="ＭＳ ゴシック" w:cs="ＭＳ ゴシック" w:hint="eastAsia"/>
                <w:color w:val="000000"/>
                <w:kern w:val="0"/>
                <w:sz w:val="18"/>
                <w:szCs w:val="18"/>
              </w:rPr>
              <w:t xml:space="preserve">　タイヤ　</w:t>
            </w:r>
            <w:r>
              <w:rPr>
                <w:rFonts w:ascii="ＭＳ ゴシック" w:eastAsia="ＭＳ ゴシック" w:cs="ＭＳ ゴシック"/>
                <w:color w:val="000000"/>
                <w:kern w:val="0"/>
                <w:sz w:val="18"/>
                <w:szCs w:val="18"/>
              </w:rPr>
              <w:t>Tyres</w:t>
            </w:r>
          </w:p>
        </w:tc>
        <w:tc>
          <w:tcPr>
            <w:tcW w:w="3358" w:type="dxa"/>
            <w:tcBorders>
              <w:top w:val="single" w:sz="6" w:space="0" w:color="auto"/>
              <w:left w:val="single" w:sz="6" w:space="0" w:color="auto"/>
              <w:bottom w:val="single" w:sz="6" w:space="0" w:color="auto"/>
              <w:right w:val="single" w:sz="6" w:space="0" w:color="auto"/>
            </w:tcBorders>
          </w:tcPr>
          <w:p w14:paraId="1F92BBD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0B574115" w14:textId="77777777" w:rsidTr="00EF4963">
        <w:trPr>
          <w:trHeight w:val="257"/>
        </w:trPr>
        <w:tc>
          <w:tcPr>
            <w:tcW w:w="996" w:type="dxa"/>
            <w:tcBorders>
              <w:top w:val="nil"/>
              <w:left w:val="single" w:sz="6" w:space="0" w:color="auto"/>
              <w:bottom w:val="nil"/>
              <w:right w:val="single" w:sz="6" w:space="0" w:color="auto"/>
            </w:tcBorders>
          </w:tcPr>
          <w:p w14:paraId="436D336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4F5A7D4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5D847B0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120203</w:t>
            </w:r>
            <w:r>
              <w:rPr>
                <w:rFonts w:ascii="ＭＳ ゴシック" w:eastAsia="ＭＳ ゴシック" w:cs="ＭＳ ゴシック" w:hint="eastAsia"/>
                <w:color w:val="000000"/>
                <w:kern w:val="0"/>
                <w:sz w:val="18"/>
                <w:szCs w:val="18"/>
              </w:rPr>
              <w:t xml:space="preserve">　気泡ゴム　</w:t>
            </w:r>
            <w:r>
              <w:rPr>
                <w:rFonts w:ascii="ＭＳ ゴシック" w:eastAsia="ＭＳ ゴシック" w:cs="ＭＳ ゴシック"/>
                <w:color w:val="000000"/>
                <w:kern w:val="0"/>
                <w:sz w:val="18"/>
                <w:szCs w:val="18"/>
              </w:rPr>
              <w:t>Foam</w:t>
            </w:r>
          </w:p>
        </w:tc>
        <w:tc>
          <w:tcPr>
            <w:tcW w:w="3358" w:type="dxa"/>
            <w:tcBorders>
              <w:top w:val="single" w:sz="6" w:space="0" w:color="auto"/>
              <w:left w:val="single" w:sz="6" w:space="0" w:color="auto"/>
              <w:bottom w:val="single" w:sz="6" w:space="0" w:color="auto"/>
              <w:right w:val="single" w:sz="6" w:space="0" w:color="auto"/>
            </w:tcBorders>
          </w:tcPr>
          <w:p w14:paraId="3E70E03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015191E" w14:textId="77777777" w:rsidTr="00EF4963">
        <w:trPr>
          <w:trHeight w:val="293"/>
        </w:trPr>
        <w:tc>
          <w:tcPr>
            <w:tcW w:w="996" w:type="dxa"/>
            <w:tcBorders>
              <w:top w:val="nil"/>
              <w:left w:val="single" w:sz="6" w:space="0" w:color="auto"/>
              <w:bottom w:val="nil"/>
              <w:right w:val="single" w:sz="6" w:space="0" w:color="auto"/>
            </w:tcBorders>
          </w:tcPr>
          <w:p w14:paraId="2D68699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9A7B115"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5141235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120204</w:t>
            </w:r>
            <w:r>
              <w:rPr>
                <w:rFonts w:ascii="ＭＳ ゴシック" w:eastAsia="ＭＳ ゴシック" w:cs="ＭＳ ゴシック" w:hint="eastAsia"/>
                <w:color w:val="000000"/>
                <w:kern w:val="0"/>
                <w:sz w:val="18"/>
                <w:szCs w:val="18"/>
              </w:rPr>
              <w:t xml:space="preserve">　手袋　</w:t>
            </w:r>
            <w:r>
              <w:rPr>
                <w:rFonts w:ascii="ＭＳ ゴシック" w:eastAsia="ＭＳ ゴシック" w:cs="ＭＳ ゴシック"/>
                <w:color w:val="000000"/>
                <w:kern w:val="0"/>
                <w:sz w:val="18"/>
                <w:szCs w:val="18"/>
              </w:rPr>
              <w:t>Gloves</w:t>
            </w:r>
          </w:p>
        </w:tc>
        <w:tc>
          <w:tcPr>
            <w:tcW w:w="3358" w:type="dxa"/>
            <w:tcBorders>
              <w:top w:val="single" w:sz="6" w:space="0" w:color="auto"/>
              <w:left w:val="single" w:sz="6" w:space="0" w:color="auto"/>
              <w:bottom w:val="single" w:sz="6" w:space="0" w:color="auto"/>
              <w:right w:val="single" w:sz="6" w:space="0" w:color="auto"/>
            </w:tcBorders>
          </w:tcPr>
          <w:p w14:paraId="4AF5504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F204CE2" w14:textId="77777777" w:rsidTr="00EB15B9">
        <w:trPr>
          <w:trHeight w:val="437"/>
        </w:trPr>
        <w:tc>
          <w:tcPr>
            <w:tcW w:w="996" w:type="dxa"/>
            <w:tcBorders>
              <w:top w:val="nil"/>
              <w:left w:val="single" w:sz="6" w:space="0" w:color="auto"/>
              <w:bottom w:val="nil"/>
              <w:right w:val="single" w:sz="6" w:space="0" w:color="auto"/>
            </w:tcBorders>
          </w:tcPr>
          <w:p w14:paraId="04717AA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107A271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393A647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120205</w:t>
            </w:r>
            <w:r>
              <w:rPr>
                <w:rFonts w:ascii="ＭＳ ゴシック" w:eastAsia="ＭＳ ゴシック" w:cs="ＭＳ ゴシック" w:hint="eastAsia"/>
                <w:color w:val="000000"/>
                <w:kern w:val="0"/>
                <w:sz w:val="18"/>
                <w:szCs w:val="18"/>
              </w:rPr>
              <w:t xml:space="preserve">　ゴム製履物</w:t>
            </w:r>
          </w:p>
          <w:p w14:paraId="102CEB2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 xml:space="preserve">        Rubber footwear</w:t>
            </w:r>
          </w:p>
        </w:tc>
      </w:tr>
      <w:tr w:rsidR="00EF4963" w14:paraId="7F11609A" w14:textId="77777777" w:rsidTr="00EB15B9">
        <w:trPr>
          <w:trHeight w:val="437"/>
        </w:trPr>
        <w:tc>
          <w:tcPr>
            <w:tcW w:w="996" w:type="dxa"/>
            <w:tcBorders>
              <w:top w:val="nil"/>
              <w:left w:val="single" w:sz="6" w:space="0" w:color="auto"/>
              <w:bottom w:val="nil"/>
              <w:right w:val="single" w:sz="6" w:space="0" w:color="auto"/>
            </w:tcBorders>
          </w:tcPr>
          <w:p w14:paraId="15326A46"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4A23AFC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561A8562"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120206</w:t>
            </w:r>
            <w:r>
              <w:rPr>
                <w:rFonts w:ascii="ＭＳ ゴシック" w:eastAsia="ＭＳ ゴシック" w:cs="ＭＳ ゴシック" w:hint="eastAsia"/>
                <w:color w:val="000000"/>
                <w:kern w:val="0"/>
                <w:sz w:val="18"/>
                <w:szCs w:val="18"/>
              </w:rPr>
              <w:t xml:space="preserve">　その他ゴム製品</w:t>
            </w:r>
          </w:p>
          <w:p w14:paraId="527BED9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8"/>
                <w:szCs w:val="18"/>
              </w:rPr>
              <w:t xml:space="preserve">       </w:t>
            </w:r>
            <w:r>
              <w:rPr>
                <w:rFonts w:ascii="ＭＳ ゴシック" w:eastAsia="ＭＳ ゴシック" w:cs="ＭＳ ゴシック"/>
                <w:color w:val="000000"/>
                <w:kern w:val="0"/>
                <w:sz w:val="16"/>
                <w:szCs w:val="16"/>
              </w:rPr>
              <w:t>Other rubber products</w:t>
            </w:r>
          </w:p>
        </w:tc>
      </w:tr>
      <w:tr w:rsidR="00EF4963" w14:paraId="419C0B90" w14:textId="77777777" w:rsidTr="00EF4963">
        <w:trPr>
          <w:trHeight w:val="218"/>
        </w:trPr>
        <w:tc>
          <w:tcPr>
            <w:tcW w:w="996" w:type="dxa"/>
            <w:tcBorders>
              <w:top w:val="nil"/>
              <w:left w:val="single" w:sz="6" w:space="0" w:color="auto"/>
              <w:bottom w:val="nil"/>
              <w:right w:val="single" w:sz="6" w:space="0" w:color="auto"/>
            </w:tcBorders>
          </w:tcPr>
          <w:p w14:paraId="58B3FBC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single" w:sz="6" w:space="0" w:color="auto"/>
              <w:left w:val="single" w:sz="6" w:space="0" w:color="auto"/>
              <w:bottom w:val="nil"/>
              <w:right w:val="nil"/>
            </w:tcBorders>
          </w:tcPr>
          <w:p w14:paraId="0BCF5A5D"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120300</w:t>
            </w:r>
            <w:r>
              <w:rPr>
                <w:rFonts w:ascii="ＭＳ ゴシック" w:eastAsia="ＭＳ ゴシック" w:cs="ＭＳ ゴシック" w:hint="eastAsia"/>
                <w:color w:val="000000"/>
                <w:kern w:val="0"/>
                <w:sz w:val="18"/>
                <w:szCs w:val="18"/>
              </w:rPr>
              <w:t xml:space="preserve">　食品　</w:t>
            </w:r>
            <w:r>
              <w:rPr>
                <w:rFonts w:ascii="ＭＳ ゴシック" w:eastAsia="ＭＳ ゴシック" w:cs="ＭＳ ゴシック"/>
                <w:color w:val="000000"/>
                <w:kern w:val="0"/>
                <w:sz w:val="18"/>
                <w:szCs w:val="18"/>
              </w:rPr>
              <w:t>Food</w:t>
            </w:r>
          </w:p>
        </w:tc>
        <w:tc>
          <w:tcPr>
            <w:tcW w:w="2443" w:type="dxa"/>
            <w:tcBorders>
              <w:top w:val="single" w:sz="6" w:space="0" w:color="auto"/>
              <w:left w:val="nil"/>
              <w:bottom w:val="single" w:sz="6" w:space="0" w:color="auto"/>
              <w:right w:val="nil"/>
            </w:tcBorders>
          </w:tcPr>
          <w:p w14:paraId="2CCA5D6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single" w:sz="6" w:space="0" w:color="auto"/>
              <w:left w:val="nil"/>
              <w:bottom w:val="single" w:sz="6" w:space="0" w:color="auto"/>
              <w:right w:val="single" w:sz="6" w:space="0" w:color="auto"/>
            </w:tcBorders>
          </w:tcPr>
          <w:p w14:paraId="6A6F0EE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49085964" w14:textId="77777777" w:rsidTr="00EF4963">
        <w:trPr>
          <w:trHeight w:val="370"/>
        </w:trPr>
        <w:tc>
          <w:tcPr>
            <w:tcW w:w="996" w:type="dxa"/>
            <w:tcBorders>
              <w:top w:val="nil"/>
              <w:left w:val="single" w:sz="6" w:space="0" w:color="auto"/>
              <w:bottom w:val="nil"/>
              <w:right w:val="single" w:sz="6" w:space="0" w:color="auto"/>
            </w:tcBorders>
          </w:tcPr>
          <w:p w14:paraId="1A74640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E2D929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355E94D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120301</w:t>
            </w:r>
            <w:r>
              <w:rPr>
                <w:rFonts w:ascii="ＭＳ ゴシック" w:eastAsia="ＭＳ ゴシック" w:cs="ＭＳ ゴシック" w:hint="eastAsia"/>
                <w:color w:val="000000"/>
                <w:kern w:val="0"/>
                <w:sz w:val="16"/>
                <w:szCs w:val="16"/>
              </w:rPr>
              <w:t xml:space="preserve">　蜂蜜　</w:t>
            </w:r>
            <w:r>
              <w:rPr>
                <w:rFonts w:ascii="ＭＳ ゴシック" w:eastAsia="ＭＳ ゴシック" w:cs="ＭＳ ゴシック"/>
                <w:color w:val="000000"/>
                <w:kern w:val="0"/>
                <w:sz w:val="16"/>
                <w:szCs w:val="16"/>
              </w:rPr>
              <w:t>Honey</w:t>
            </w:r>
          </w:p>
        </w:tc>
        <w:tc>
          <w:tcPr>
            <w:tcW w:w="3358" w:type="dxa"/>
            <w:tcBorders>
              <w:top w:val="single" w:sz="6" w:space="0" w:color="auto"/>
              <w:left w:val="single" w:sz="6" w:space="0" w:color="auto"/>
              <w:bottom w:val="single" w:sz="6" w:space="0" w:color="auto"/>
              <w:right w:val="single" w:sz="6" w:space="0" w:color="auto"/>
            </w:tcBorders>
          </w:tcPr>
          <w:p w14:paraId="08809CB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78C60447" w14:textId="77777777" w:rsidTr="00EB15B9">
        <w:trPr>
          <w:trHeight w:val="739"/>
        </w:trPr>
        <w:tc>
          <w:tcPr>
            <w:tcW w:w="996" w:type="dxa"/>
            <w:tcBorders>
              <w:top w:val="nil"/>
              <w:left w:val="single" w:sz="6" w:space="0" w:color="auto"/>
              <w:bottom w:val="nil"/>
              <w:right w:val="single" w:sz="6" w:space="0" w:color="auto"/>
            </w:tcBorders>
          </w:tcPr>
          <w:p w14:paraId="605A2D6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E8D1E6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06D4995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120302</w:t>
            </w:r>
            <w:r>
              <w:rPr>
                <w:rFonts w:ascii="ＭＳ ゴシック" w:eastAsia="ＭＳ ゴシック" w:cs="ＭＳ ゴシック" w:hint="eastAsia"/>
                <w:color w:val="000000"/>
                <w:kern w:val="0"/>
                <w:sz w:val="16"/>
                <w:szCs w:val="16"/>
              </w:rPr>
              <w:t xml:space="preserve">　キノコおよび</w:t>
            </w:r>
          </w:p>
          <w:p w14:paraId="250C119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w:t>
            </w:r>
            <w:r>
              <w:rPr>
                <w:rFonts w:ascii="ＭＳ ゴシック" w:eastAsia="ＭＳ ゴシック" w:cs="ＭＳ ゴシック" w:hint="eastAsia"/>
                <w:color w:val="000000"/>
                <w:kern w:val="0"/>
                <w:sz w:val="16"/>
                <w:szCs w:val="16"/>
              </w:rPr>
              <w:t>トリュフ</w:t>
            </w:r>
            <w:r>
              <w:rPr>
                <w:rFonts w:ascii="ＭＳ ゴシック" w:eastAsia="ＭＳ ゴシック" w:cs="ＭＳ ゴシック"/>
                <w:color w:val="000000"/>
                <w:kern w:val="0"/>
                <w:sz w:val="16"/>
                <w:szCs w:val="16"/>
              </w:rPr>
              <w:t xml:space="preserve"> Mushrooms and</w:t>
            </w:r>
          </w:p>
          <w:p w14:paraId="5B0BF6BE"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truffles</w:t>
            </w:r>
          </w:p>
        </w:tc>
      </w:tr>
      <w:tr w:rsidR="00EF4963" w14:paraId="40557376" w14:textId="77777777" w:rsidTr="00EB15B9">
        <w:trPr>
          <w:trHeight w:val="643"/>
        </w:trPr>
        <w:tc>
          <w:tcPr>
            <w:tcW w:w="996" w:type="dxa"/>
            <w:tcBorders>
              <w:top w:val="nil"/>
              <w:left w:val="single" w:sz="6" w:space="0" w:color="auto"/>
              <w:bottom w:val="nil"/>
              <w:right w:val="single" w:sz="6" w:space="0" w:color="auto"/>
            </w:tcBorders>
          </w:tcPr>
          <w:p w14:paraId="5F9F17F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7568636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40B986F6"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120303</w:t>
            </w:r>
            <w:r>
              <w:rPr>
                <w:rFonts w:ascii="ＭＳ ゴシック" w:eastAsia="ＭＳ ゴシック" w:cs="ＭＳ ゴシック" w:hint="eastAsia"/>
                <w:color w:val="000000"/>
                <w:kern w:val="0"/>
                <w:sz w:val="16"/>
                <w:szCs w:val="16"/>
              </w:rPr>
              <w:t xml:space="preserve">　果物、ベリー、</w:t>
            </w:r>
          </w:p>
          <w:p w14:paraId="287B559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w:t>
            </w:r>
            <w:r>
              <w:rPr>
                <w:rFonts w:ascii="ＭＳ ゴシック" w:eastAsia="ＭＳ ゴシック" w:cs="ＭＳ ゴシック" w:hint="eastAsia"/>
                <w:color w:val="000000"/>
                <w:kern w:val="0"/>
                <w:sz w:val="16"/>
                <w:szCs w:val="16"/>
              </w:rPr>
              <w:t>ナッツ</w:t>
            </w:r>
          </w:p>
          <w:p w14:paraId="1E908ED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Fruits, berries, nuts</w:t>
            </w:r>
          </w:p>
        </w:tc>
      </w:tr>
      <w:tr w:rsidR="00EF4963" w14:paraId="4FFC6CCF" w14:textId="77777777" w:rsidTr="00EF4963">
        <w:trPr>
          <w:trHeight w:val="386"/>
        </w:trPr>
        <w:tc>
          <w:tcPr>
            <w:tcW w:w="996" w:type="dxa"/>
            <w:tcBorders>
              <w:top w:val="nil"/>
              <w:left w:val="single" w:sz="6" w:space="0" w:color="auto"/>
              <w:bottom w:val="nil"/>
              <w:right w:val="single" w:sz="6" w:space="0" w:color="auto"/>
            </w:tcBorders>
          </w:tcPr>
          <w:p w14:paraId="293B453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61DB368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31C7DA4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120304</w:t>
            </w:r>
            <w:r>
              <w:rPr>
                <w:rFonts w:ascii="ＭＳ ゴシック" w:eastAsia="ＭＳ ゴシック" w:cs="ＭＳ ゴシック" w:hint="eastAsia"/>
                <w:color w:val="000000"/>
                <w:kern w:val="0"/>
                <w:sz w:val="16"/>
                <w:szCs w:val="16"/>
              </w:rPr>
              <w:t xml:space="preserve">　シロップ</w:t>
            </w:r>
            <w:r>
              <w:rPr>
                <w:rFonts w:ascii="ＭＳ ゴシック" w:eastAsia="ＭＳ ゴシック" w:cs="ＭＳ ゴシック"/>
                <w:color w:val="000000"/>
                <w:kern w:val="0"/>
                <w:sz w:val="16"/>
                <w:szCs w:val="16"/>
              </w:rPr>
              <w:t xml:space="preserve"> Syrups</w:t>
            </w:r>
          </w:p>
        </w:tc>
        <w:tc>
          <w:tcPr>
            <w:tcW w:w="3358" w:type="dxa"/>
            <w:tcBorders>
              <w:top w:val="single" w:sz="6" w:space="0" w:color="auto"/>
              <w:left w:val="single" w:sz="6" w:space="0" w:color="auto"/>
              <w:bottom w:val="single" w:sz="6" w:space="0" w:color="auto"/>
              <w:right w:val="single" w:sz="6" w:space="0" w:color="auto"/>
            </w:tcBorders>
          </w:tcPr>
          <w:p w14:paraId="5B0E55B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J</w:t>
            </w:r>
            <w:r>
              <w:rPr>
                <w:rFonts w:ascii="ＭＳ ゴシック" w:eastAsia="ＭＳ ゴシック" w:cs="ＭＳ ゴシック" w:hint="eastAsia"/>
                <w:color w:val="000000"/>
                <w:kern w:val="0"/>
                <w:sz w:val="16"/>
                <w:szCs w:val="16"/>
              </w:rPr>
              <w:t>注：カエデ、シラカバ等飲用樹液</w:t>
            </w:r>
          </w:p>
        </w:tc>
      </w:tr>
      <w:tr w:rsidR="00EF4963" w14:paraId="67AAFF2B" w14:textId="77777777" w:rsidTr="00EB15B9">
        <w:trPr>
          <w:trHeight w:val="682"/>
        </w:trPr>
        <w:tc>
          <w:tcPr>
            <w:tcW w:w="996" w:type="dxa"/>
            <w:tcBorders>
              <w:top w:val="nil"/>
              <w:left w:val="single" w:sz="6" w:space="0" w:color="auto"/>
              <w:bottom w:val="nil"/>
              <w:right w:val="single" w:sz="6" w:space="0" w:color="auto"/>
            </w:tcBorders>
          </w:tcPr>
          <w:p w14:paraId="21E714A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3910CB4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801" w:type="dxa"/>
            <w:gridSpan w:val="2"/>
            <w:tcBorders>
              <w:top w:val="nil"/>
              <w:left w:val="single" w:sz="6" w:space="0" w:color="auto"/>
              <w:bottom w:val="single" w:sz="6" w:space="0" w:color="auto"/>
              <w:right w:val="single" w:sz="6" w:space="0" w:color="auto"/>
            </w:tcBorders>
          </w:tcPr>
          <w:p w14:paraId="54540105"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120305</w:t>
            </w:r>
            <w:r>
              <w:rPr>
                <w:rFonts w:ascii="ＭＳ ゴシック" w:eastAsia="ＭＳ ゴシック" w:cs="ＭＳ ゴシック" w:hint="eastAsia"/>
                <w:color w:val="000000"/>
                <w:kern w:val="0"/>
                <w:sz w:val="16"/>
                <w:szCs w:val="16"/>
              </w:rPr>
              <w:t xml:space="preserve">　狩猟の獲物および</w:t>
            </w:r>
          </w:p>
          <w:p w14:paraId="35B7F19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w:t>
            </w:r>
            <w:r>
              <w:rPr>
                <w:rFonts w:ascii="ＭＳ ゴシック" w:eastAsia="ＭＳ ゴシック" w:cs="ＭＳ ゴシック" w:hint="eastAsia"/>
                <w:color w:val="000000"/>
                <w:kern w:val="0"/>
                <w:sz w:val="16"/>
                <w:szCs w:val="16"/>
              </w:rPr>
              <w:t>その他の動物</w:t>
            </w:r>
            <w:r>
              <w:rPr>
                <w:rFonts w:ascii="ＭＳ ゴシック" w:eastAsia="ＭＳ ゴシック" w:cs="ＭＳ ゴシック"/>
                <w:color w:val="000000"/>
                <w:kern w:val="0"/>
                <w:sz w:val="16"/>
                <w:szCs w:val="16"/>
              </w:rPr>
              <w:t xml:space="preserve">  Games and</w:t>
            </w:r>
          </w:p>
          <w:p w14:paraId="6CBAE57F"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other animals</w:t>
            </w:r>
          </w:p>
        </w:tc>
      </w:tr>
      <w:tr w:rsidR="00EF4963" w14:paraId="174FF489" w14:textId="77777777" w:rsidTr="00EF4963">
        <w:trPr>
          <w:trHeight w:val="802"/>
        </w:trPr>
        <w:tc>
          <w:tcPr>
            <w:tcW w:w="996" w:type="dxa"/>
            <w:tcBorders>
              <w:top w:val="nil"/>
              <w:left w:val="single" w:sz="6" w:space="0" w:color="auto"/>
              <w:bottom w:val="nil"/>
              <w:right w:val="single" w:sz="6" w:space="0" w:color="auto"/>
            </w:tcBorders>
          </w:tcPr>
          <w:p w14:paraId="260BF0A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331B52CA"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3A43E45A"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120306</w:t>
            </w:r>
            <w:r>
              <w:rPr>
                <w:rFonts w:ascii="ＭＳ ゴシック" w:eastAsia="ＭＳ ゴシック" w:cs="ＭＳ ゴシック" w:hint="eastAsia"/>
                <w:color w:val="000000"/>
                <w:kern w:val="0"/>
                <w:sz w:val="16"/>
                <w:szCs w:val="16"/>
              </w:rPr>
              <w:t>その他の食用品</w:t>
            </w:r>
          </w:p>
          <w:p w14:paraId="599C29C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 xml:space="preserve">    Other edible product</w:t>
            </w:r>
          </w:p>
        </w:tc>
        <w:tc>
          <w:tcPr>
            <w:tcW w:w="3358" w:type="dxa"/>
            <w:tcBorders>
              <w:top w:val="single" w:sz="6" w:space="0" w:color="auto"/>
              <w:left w:val="single" w:sz="6" w:space="0" w:color="auto"/>
              <w:bottom w:val="single" w:sz="6" w:space="0" w:color="auto"/>
              <w:right w:val="single" w:sz="6" w:space="0" w:color="auto"/>
            </w:tcBorders>
          </w:tcPr>
          <w:p w14:paraId="56FBDCB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J</w:t>
            </w:r>
            <w:r>
              <w:rPr>
                <w:rFonts w:ascii="ＭＳ ゴシック" w:eastAsia="ＭＳ ゴシック" w:cs="ＭＳ ゴシック" w:hint="eastAsia"/>
                <w:color w:val="000000"/>
                <w:kern w:val="0"/>
                <w:sz w:val="16"/>
                <w:szCs w:val="16"/>
              </w:rPr>
              <w:t>注：その他の食用山野菜（わらび、たらめ、山芋、タケノコ等）、食用昆虫類（ハチノコ、バッタ等）</w:t>
            </w:r>
          </w:p>
        </w:tc>
      </w:tr>
      <w:tr w:rsidR="00EF4963" w14:paraId="1A099A4E" w14:textId="77777777" w:rsidTr="00EB15B9">
        <w:trPr>
          <w:trHeight w:val="526"/>
        </w:trPr>
        <w:tc>
          <w:tcPr>
            <w:tcW w:w="996" w:type="dxa"/>
            <w:tcBorders>
              <w:top w:val="nil"/>
              <w:left w:val="single" w:sz="6" w:space="0" w:color="auto"/>
              <w:bottom w:val="nil"/>
              <w:right w:val="single" w:sz="6" w:space="0" w:color="auto"/>
            </w:tcBorders>
          </w:tcPr>
          <w:p w14:paraId="7164F63F"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4947BDDB"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120400</w:t>
            </w:r>
            <w:r>
              <w:rPr>
                <w:rFonts w:ascii="ＭＳ ゴシック" w:eastAsia="ＭＳ ゴシック" w:cs="ＭＳ ゴシック" w:hint="eastAsia"/>
                <w:color w:val="000000"/>
                <w:kern w:val="0"/>
                <w:sz w:val="18"/>
                <w:szCs w:val="18"/>
              </w:rPr>
              <w:t xml:space="preserve">　樹脂および派生品</w:t>
            </w:r>
            <w:r>
              <w:rPr>
                <w:rFonts w:ascii="ＭＳ ゴシック" w:eastAsia="ＭＳ ゴシック" w:cs="ＭＳ ゴシック"/>
                <w:color w:val="000000"/>
                <w:kern w:val="0"/>
                <w:sz w:val="18"/>
                <w:szCs w:val="18"/>
              </w:rPr>
              <w:t xml:space="preserve"> Resins and derivatives</w:t>
            </w:r>
          </w:p>
        </w:tc>
        <w:tc>
          <w:tcPr>
            <w:tcW w:w="3358" w:type="dxa"/>
            <w:tcBorders>
              <w:top w:val="single" w:sz="6" w:space="0" w:color="auto"/>
              <w:left w:val="single" w:sz="6" w:space="0" w:color="auto"/>
              <w:bottom w:val="single" w:sz="6" w:space="0" w:color="auto"/>
              <w:right w:val="single" w:sz="6" w:space="0" w:color="auto"/>
            </w:tcBorders>
          </w:tcPr>
          <w:p w14:paraId="4502DDF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J</w:t>
            </w:r>
            <w:r>
              <w:rPr>
                <w:rFonts w:ascii="ＭＳ ゴシック" w:eastAsia="ＭＳ ゴシック" w:cs="ＭＳ ゴシック" w:hint="eastAsia"/>
                <w:color w:val="000000"/>
                <w:kern w:val="0"/>
                <w:sz w:val="16"/>
                <w:szCs w:val="16"/>
              </w:rPr>
              <w:t>注：松脂、うるし等樹脂とそれらを含む加工品</w:t>
            </w:r>
          </w:p>
        </w:tc>
      </w:tr>
      <w:tr w:rsidR="00EF4963" w14:paraId="38CE0B34" w14:textId="77777777" w:rsidTr="00EB15B9">
        <w:trPr>
          <w:trHeight w:val="506"/>
        </w:trPr>
        <w:tc>
          <w:tcPr>
            <w:tcW w:w="996" w:type="dxa"/>
            <w:tcBorders>
              <w:top w:val="nil"/>
              <w:left w:val="single" w:sz="6" w:space="0" w:color="auto"/>
              <w:bottom w:val="nil"/>
              <w:right w:val="single" w:sz="6" w:space="0" w:color="auto"/>
            </w:tcBorders>
          </w:tcPr>
          <w:p w14:paraId="7D7172C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044E4C3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120500</w:t>
            </w:r>
            <w:r>
              <w:rPr>
                <w:rFonts w:ascii="ＭＳ ゴシック" w:eastAsia="ＭＳ ゴシック" w:cs="ＭＳ ゴシック" w:hint="eastAsia"/>
                <w:color w:val="000000"/>
                <w:kern w:val="0"/>
                <w:sz w:val="18"/>
                <w:szCs w:val="18"/>
              </w:rPr>
              <w:t xml:space="preserve">　精油（エッセンシャルオイル）</w:t>
            </w:r>
            <w:r>
              <w:rPr>
                <w:rFonts w:ascii="ＭＳ ゴシック" w:eastAsia="ＭＳ ゴシック" w:cs="ＭＳ ゴシック"/>
                <w:color w:val="000000"/>
                <w:kern w:val="0"/>
                <w:sz w:val="18"/>
                <w:szCs w:val="18"/>
              </w:rPr>
              <w:t xml:space="preserve"> Essential oils</w:t>
            </w:r>
          </w:p>
        </w:tc>
        <w:tc>
          <w:tcPr>
            <w:tcW w:w="3358" w:type="dxa"/>
            <w:tcBorders>
              <w:top w:val="single" w:sz="6" w:space="0" w:color="auto"/>
              <w:left w:val="single" w:sz="6" w:space="0" w:color="auto"/>
              <w:bottom w:val="single" w:sz="6" w:space="0" w:color="auto"/>
              <w:right w:val="single" w:sz="6" w:space="0" w:color="auto"/>
            </w:tcBorders>
          </w:tcPr>
          <w:p w14:paraId="4B3E870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6"/>
                <w:szCs w:val="16"/>
              </w:rPr>
            </w:pPr>
            <w:r>
              <w:rPr>
                <w:rFonts w:ascii="ＭＳ ゴシック" w:eastAsia="ＭＳ ゴシック" w:cs="ＭＳ ゴシック"/>
                <w:color w:val="000000"/>
                <w:kern w:val="0"/>
                <w:sz w:val="16"/>
                <w:szCs w:val="16"/>
              </w:rPr>
              <w:t>J</w:t>
            </w:r>
            <w:r>
              <w:rPr>
                <w:rFonts w:ascii="ＭＳ ゴシック" w:eastAsia="ＭＳ ゴシック" w:cs="ＭＳ ゴシック" w:hint="eastAsia"/>
                <w:color w:val="000000"/>
                <w:kern w:val="0"/>
                <w:sz w:val="16"/>
                <w:szCs w:val="16"/>
              </w:rPr>
              <w:t>注：ヒノキチオール等樹木成分抽出精油を含む</w:t>
            </w:r>
          </w:p>
        </w:tc>
      </w:tr>
      <w:tr w:rsidR="00EF4963" w14:paraId="15AE8426" w14:textId="77777777" w:rsidTr="00EF4963">
        <w:trPr>
          <w:trHeight w:val="175"/>
        </w:trPr>
        <w:tc>
          <w:tcPr>
            <w:tcW w:w="996" w:type="dxa"/>
            <w:tcBorders>
              <w:top w:val="nil"/>
              <w:left w:val="single" w:sz="6" w:space="0" w:color="auto"/>
              <w:bottom w:val="nil"/>
              <w:right w:val="nil"/>
            </w:tcBorders>
          </w:tcPr>
          <w:p w14:paraId="53909B90"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nil"/>
            </w:tcBorders>
          </w:tcPr>
          <w:p w14:paraId="6DACBCB3"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nil"/>
              <w:right w:val="nil"/>
            </w:tcBorders>
          </w:tcPr>
          <w:p w14:paraId="16D0139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single" w:sz="6" w:space="0" w:color="auto"/>
              <w:left w:val="nil"/>
              <w:bottom w:val="nil"/>
              <w:right w:val="nil"/>
            </w:tcBorders>
          </w:tcPr>
          <w:p w14:paraId="478D6027"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r>
      <w:tr w:rsidR="00EF4963" w14:paraId="10A83F2B" w14:textId="77777777" w:rsidTr="00EF4963">
        <w:trPr>
          <w:trHeight w:val="168"/>
        </w:trPr>
        <w:tc>
          <w:tcPr>
            <w:tcW w:w="996" w:type="dxa"/>
            <w:tcBorders>
              <w:top w:val="nil"/>
              <w:left w:val="single" w:sz="6" w:space="0" w:color="auto"/>
              <w:bottom w:val="nil"/>
              <w:right w:val="nil"/>
            </w:tcBorders>
          </w:tcPr>
          <w:p w14:paraId="6310605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nil"/>
              <w:bottom w:val="nil"/>
              <w:right w:val="nil"/>
            </w:tcBorders>
          </w:tcPr>
          <w:p w14:paraId="064C24AD"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nil"/>
              <w:bottom w:val="nil"/>
              <w:right w:val="nil"/>
            </w:tcBorders>
          </w:tcPr>
          <w:p w14:paraId="3227B02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3358" w:type="dxa"/>
            <w:tcBorders>
              <w:top w:val="nil"/>
              <w:left w:val="nil"/>
              <w:bottom w:val="single" w:sz="6" w:space="0" w:color="auto"/>
              <w:right w:val="nil"/>
            </w:tcBorders>
          </w:tcPr>
          <w:p w14:paraId="379CAD1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10</w:t>
            </w:r>
          </w:p>
        </w:tc>
      </w:tr>
      <w:tr w:rsidR="00EF4963" w14:paraId="40E9C185" w14:textId="77777777" w:rsidTr="00EB15B9">
        <w:trPr>
          <w:trHeight w:val="694"/>
        </w:trPr>
        <w:tc>
          <w:tcPr>
            <w:tcW w:w="996" w:type="dxa"/>
            <w:tcBorders>
              <w:top w:val="nil"/>
              <w:left w:val="single" w:sz="6" w:space="0" w:color="auto"/>
              <w:bottom w:val="nil"/>
              <w:right w:val="single" w:sz="6" w:space="0" w:color="auto"/>
            </w:tcBorders>
          </w:tcPr>
          <w:p w14:paraId="218C0DDE"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8453" w:type="dxa"/>
            <w:gridSpan w:val="3"/>
            <w:tcBorders>
              <w:top w:val="single" w:sz="12" w:space="0" w:color="auto"/>
              <w:left w:val="single" w:sz="6" w:space="0" w:color="auto"/>
              <w:bottom w:val="nil"/>
              <w:right w:val="single" w:sz="6" w:space="0" w:color="auto"/>
            </w:tcBorders>
          </w:tcPr>
          <w:p w14:paraId="14FCCEC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120600</w:t>
            </w:r>
            <w:r>
              <w:rPr>
                <w:rFonts w:ascii="ＭＳ ゴシック" w:eastAsia="ＭＳ ゴシック" w:cs="ＭＳ ゴシック" w:hint="eastAsia"/>
                <w:color w:val="000000"/>
                <w:kern w:val="0"/>
                <w:sz w:val="18"/>
                <w:szCs w:val="18"/>
              </w:rPr>
              <w:t xml:space="preserve">　藤蔓およびその他の天然ファイバー　</w:t>
            </w:r>
            <w:r>
              <w:rPr>
                <w:rFonts w:ascii="ＭＳ ゴシック" w:eastAsia="ＭＳ ゴシック" w:cs="ＭＳ ゴシック"/>
                <w:color w:val="000000"/>
                <w:kern w:val="0"/>
                <w:sz w:val="18"/>
                <w:szCs w:val="18"/>
              </w:rPr>
              <w:t>Rattans and other natural fibers</w:t>
            </w:r>
          </w:p>
        </w:tc>
      </w:tr>
      <w:tr w:rsidR="00EF4963" w14:paraId="7A3CA17C" w14:textId="77777777" w:rsidTr="00EF4963">
        <w:trPr>
          <w:trHeight w:val="619"/>
        </w:trPr>
        <w:tc>
          <w:tcPr>
            <w:tcW w:w="996" w:type="dxa"/>
            <w:tcBorders>
              <w:top w:val="nil"/>
              <w:left w:val="single" w:sz="6" w:space="0" w:color="auto"/>
              <w:bottom w:val="nil"/>
              <w:right w:val="single" w:sz="6" w:space="0" w:color="auto"/>
            </w:tcBorders>
          </w:tcPr>
          <w:p w14:paraId="62B1EFF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nil"/>
              <w:right w:val="single" w:sz="6" w:space="0" w:color="auto"/>
            </w:tcBorders>
          </w:tcPr>
          <w:p w14:paraId="5F4EEE94"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single" w:sz="6" w:space="0" w:color="auto"/>
              <w:left w:val="single" w:sz="6" w:space="0" w:color="auto"/>
              <w:bottom w:val="single" w:sz="6" w:space="0" w:color="auto"/>
              <w:right w:val="single" w:sz="6" w:space="0" w:color="auto"/>
            </w:tcBorders>
          </w:tcPr>
          <w:p w14:paraId="7223918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120601</w:t>
            </w:r>
            <w:r>
              <w:rPr>
                <w:rFonts w:ascii="ＭＳ ゴシック" w:eastAsia="ＭＳ ゴシック" w:cs="ＭＳ ゴシック" w:hint="eastAsia"/>
                <w:color w:val="000000"/>
                <w:kern w:val="0"/>
                <w:sz w:val="18"/>
                <w:szCs w:val="18"/>
              </w:rPr>
              <w:t xml:space="preserve">　天然素材</w:t>
            </w:r>
            <w:r>
              <w:rPr>
                <w:rFonts w:ascii="ＭＳ ゴシック" w:eastAsia="ＭＳ ゴシック" w:cs="ＭＳ ゴシック"/>
                <w:color w:val="000000"/>
                <w:kern w:val="0"/>
                <w:sz w:val="18"/>
                <w:szCs w:val="18"/>
              </w:rPr>
              <w:t xml:space="preserve"> Natural</w:t>
            </w:r>
          </w:p>
        </w:tc>
        <w:tc>
          <w:tcPr>
            <w:tcW w:w="3358" w:type="dxa"/>
            <w:tcBorders>
              <w:top w:val="single" w:sz="6" w:space="0" w:color="auto"/>
              <w:left w:val="single" w:sz="6" w:space="0" w:color="auto"/>
              <w:bottom w:val="single" w:sz="6" w:space="0" w:color="auto"/>
              <w:right w:val="single" w:sz="6" w:space="0" w:color="auto"/>
            </w:tcBorders>
          </w:tcPr>
          <w:p w14:paraId="5993129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注：ニレ、コウゾ、ミツマタ、タケ等天然繊維原料を含む</w:t>
            </w:r>
          </w:p>
        </w:tc>
      </w:tr>
      <w:tr w:rsidR="00EF4963" w14:paraId="5370E861" w14:textId="77777777" w:rsidTr="00EF4963">
        <w:trPr>
          <w:trHeight w:val="588"/>
        </w:trPr>
        <w:tc>
          <w:tcPr>
            <w:tcW w:w="996" w:type="dxa"/>
            <w:tcBorders>
              <w:top w:val="nil"/>
              <w:left w:val="single" w:sz="6" w:space="0" w:color="auto"/>
              <w:bottom w:val="nil"/>
              <w:right w:val="single" w:sz="6" w:space="0" w:color="auto"/>
            </w:tcBorders>
          </w:tcPr>
          <w:p w14:paraId="030C1D91"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652" w:type="dxa"/>
            <w:tcBorders>
              <w:top w:val="nil"/>
              <w:left w:val="single" w:sz="6" w:space="0" w:color="auto"/>
              <w:bottom w:val="single" w:sz="6" w:space="0" w:color="auto"/>
              <w:right w:val="single" w:sz="6" w:space="0" w:color="auto"/>
            </w:tcBorders>
          </w:tcPr>
          <w:p w14:paraId="02D6FF8C"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2443" w:type="dxa"/>
            <w:tcBorders>
              <w:top w:val="nil"/>
              <w:left w:val="single" w:sz="6" w:space="0" w:color="auto"/>
              <w:bottom w:val="single" w:sz="6" w:space="0" w:color="auto"/>
              <w:right w:val="single" w:sz="6" w:space="0" w:color="auto"/>
            </w:tcBorders>
          </w:tcPr>
          <w:p w14:paraId="0D16565C"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120602</w:t>
            </w:r>
            <w:r>
              <w:rPr>
                <w:rFonts w:ascii="ＭＳ ゴシック" w:eastAsia="ＭＳ ゴシック" w:cs="ＭＳ ゴシック" w:hint="eastAsia"/>
                <w:color w:val="000000"/>
                <w:kern w:val="0"/>
                <w:sz w:val="18"/>
                <w:szCs w:val="18"/>
              </w:rPr>
              <w:t xml:space="preserve">　製品</w:t>
            </w:r>
            <w:r>
              <w:rPr>
                <w:rFonts w:ascii="ＭＳ ゴシック" w:eastAsia="ＭＳ ゴシック" w:cs="ＭＳ ゴシック"/>
                <w:color w:val="000000"/>
                <w:kern w:val="0"/>
                <w:sz w:val="18"/>
                <w:szCs w:val="18"/>
              </w:rPr>
              <w:t xml:space="preserve"> Products</w:t>
            </w:r>
          </w:p>
        </w:tc>
        <w:tc>
          <w:tcPr>
            <w:tcW w:w="3358" w:type="dxa"/>
            <w:tcBorders>
              <w:top w:val="single" w:sz="6" w:space="0" w:color="auto"/>
              <w:left w:val="single" w:sz="6" w:space="0" w:color="auto"/>
              <w:bottom w:val="single" w:sz="6" w:space="0" w:color="auto"/>
              <w:right w:val="single" w:sz="6" w:space="0" w:color="auto"/>
            </w:tcBorders>
          </w:tcPr>
          <w:p w14:paraId="2CFBD040"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注：天然繊維衣料、和紙加工品、紙幣等製品を含む</w:t>
            </w:r>
          </w:p>
        </w:tc>
      </w:tr>
      <w:tr w:rsidR="00EF4963" w14:paraId="6B0AD700" w14:textId="77777777" w:rsidTr="00EB15B9">
        <w:trPr>
          <w:trHeight w:val="996"/>
        </w:trPr>
        <w:tc>
          <w:tcPr>
            <w:tcW w:w="996" w:type="dxa"/>
            <w:tcBorders>
              <w:top w:val="nil"/>
              <w:left w:val="single" w:sz="6" w:space="0" w:color="auto"/>
              <w:bottom w:val="nil"/>
              <w:right w:val="single" w:sz="6" w:space="0" w:color="auto"/>
            </w:tcBorders>
          </w:tcPr>
          <w:p w14:paraId="2D8FC3A8"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7F51C58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120700</w:t>
            </w:r>
            <w:r>
              <w:rPr>
                <w:rFonts w:ascii="ＭＳ ゴシック" w:eastAsia="ＭＳ ゴシック" w:cs="ＭＳ ゴシック" w:hint="eastAsia"/>
                <w:color w:val="000000"/>
                <w:kern w:val="0"/>
                <w:sz w:val="18"/>
                <w:szCs w:val="18"/>
              </w:rPr>
              <w:t xml:space="preserve">　植物およびその部分</w:t>
            </w:r>
            <w:r>
              <w:rPr>
                <w:rFonts w:ascii="ＭＳ ゴシック" w:eastAsia="ＭＳ ゴシック" w:cs="ＭＳ ゴシック"/>
                <w:color w:val="000000"/>
                <w:kern w:val="0"/>
                <w:sz w:val="18"/>
                <w:szCs w:val="18"/>
              </w:rPr>
              <w:t xml:space="preserve"> Plants and their parts</w:t>
            </w:r>
          </w:p>
        </w:tc>
        <w:tc>
          <w:tcPr>
            <w:tcW w:w="3358" w:type="dxa"/>
            <w:tcBorders>
              <w:top w:val="single" w:sz="6" w:space="0" w:color="auto"/>
              <w:left w:val="single" w:sz="6" w:space="0" w:color="auto"/>
              <w:bottom w:val="single" w:sz="6" w:space="0" w:color="auto"/>
              <w:right w:val="single" w:sz="6" w:space="0" w:color="auto"/>
            </w:tcBorders>
          </w:tcPr>
          <w:p w14:paraId="22E5F59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注：シキミ、サカキ、モミジ、笹の葉、タラノメ等野生草木の宗教用、生け花用、食品保存、食膳美化用枝葉を含む</w:t>
            </w:r>
          </w:p>
        </w:tc>
      </w:tr>
      <w:tr w:rsidR="00EF4963" w14:paraId="0CCDBC71" w14:textId="77777777" w:rsidTr="00EB15B9">
        <w:trPr>
          <w:trHeight w:val="1114"/>
        </w:trPr>
        <w:tc>
          <w:tcPr>
            <w:tcW w:w="996" w:type="dxa"/>
            <w:tcBorders>
              <w:top w:val="nil"/>
              <w:left w:val="single" w:sz="6" w:space="0" w:color="auto"/>
              <w:bottom w:val="nil"/>
              <w:right w:val="single" w:sz="6" w:space="0" w:color="auto"/>
            </w:tcBorders>
          </w:tcPr>
          <w:p w14:paraId="19E70999"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4F67E9F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120800</w:t>
            </w:r>
            <w:r>
              <w:rPr>
                <w:rFonts w:ascii="ＭＳ ゴシック" w:eastAsia="ＭＳ ゴシック" w:cs="ＭＳ ゴシック" w:hint="eastAsia"/>
                <w:color w:val="000000"/>
                <w:kern w:val="0"/>
                <w:sz w:val="18"/>
                <w:szCs w:val="18"/>
              </w:rPr>
              <w:t xml:space="preserve">　化学品、医薬品および化粧品製品</w:t>
            </w:r>
            <w:r>
              <w:rPr>
                <w:rFonts w:ascii="ＭＳ ゴシック" w:eastAsia="ＭＳ ゴシック" w:cs="ＭＳ ゴシック"/>
                <w:color w:val="000000"/>
                <w:kern w:val="0"/>
                <w:sz w:val="18"/>
                <w:szCs w:val="18"/>
              </w:rPr>
              <w:t xml:space="preserve"> Chemical, medicinal and cosmetic products</w:t>
            </w:r>
          </w:p>
        </w:tc>
        <w:tc>
          <w:tcPr>
            <w:tcW w:w="3358" w:type="dxa"/>
            <w:tcBorders>
              <w:top w:val="single" w:sz="6" w:space="0" w:color="auto"/>
              <w:left w:val="single" w:sz="6" w:space="0" w:color="auto"/>
              <w:bottom w:val="single" w:sz="6" w:space="0" w:color="auto"/>
              <w:right w:val="single" w:sz="6" w:space="0" w:color="auto"/>
            </w:tcBorders>
          </w:tcPr>
          <w:p w14:paraId="39BFC3F7"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注：キハダ（黄檗の原料）、肉桂（シナモン原料）、クスノキ（樟脳原料）、特定の果実、キノコ等生薬、香料、その他有用品の原料及び製品を含む。</w:t>
            </w:r>
          </w:p>
        </w:tc>
      </w:tr>
      <w:tr w:rsidR="00EF4963" w14:paraId="4794C958" w14:textId="77777777" w:rsidTr="00EB15B9">
        <w:trPr>
          <w:trHeight w:val="526"/>
        </w:trPr>
        <w:tc>
          <w:tcPr>
            <w:tcW w:w="996" w:type="dxa"/>
            <w:tcBorders>
              <w:top w:val="nil"/>
              <w:left w:val="single" w:sz="6" w:space="0" w:color="auto"/>
              <w:bottom w:val="nil"/>
              <w:right w:val="nil"/>
            </w:tcBorders>
          </w:tcPr>
          <w:p w14:paraId="4BC2E922" w14:textId="77777777" w:rsidR="00EF4963" w:rsidRDefault="00EF4963" w:rsidP="00EB15B9">
            <w:pPr>
              <w:autoSpaceDE w:val="0"/>
              <w:autoSpaceDN w:val="0"/>
              <w:adjustRightInd w:val="0"/>
              <w:spacing w:line="240" w:lineRule="exact"/>
              <w:jc w:val="right"/>
              <w:rPr>
                <w:rFonts w:ascii="ＭＳ ゴシック" w:eastAsia="ＭＳ ゴシック" w:cs="ＭＳ ゴシック"/>
                <w:color w:val="000000"/>
                <w:kern w:val="0"/>
                <w:sz w:val="18"/>
                <w:szCs w:val="18"/>
              </w:rPr>
            </w:pPr>
          </w:p>
        </w:tc>
        <w:tc>
          <w:tcPr>
            <w:tcW w:w="5095" w:type="dxa"/>
            <w:gridSpan w:val="2"/>
            <w:tcBorders>
              <w:top w:val="single" w:sz="6" w:space="0" w:color="auto"/>
              <w:left w:val="single" w:sz="6" w:space="0" w:color="auto"/>
              <w:bottom w:val="single" w:sz="6" w:space="0" w:color="auto"/>
              <w:right w:val="single" w:sz="6" w:space="0" w:color="auto"/>
            </w:tcBorders>
          </w:tcPr>
          <w:p w14:paraId="0F768C08"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120900</w:t>
            </w:r>
            <w:r>
              <w:rPr>
                <w:rFonts w:ascii="ＭＳ ゴシック" w:eastAsia="ＭＳ ゴシック" w:cs="ＭＳ ゴシック" w:hint="eastAsia"/>
                <w:color w:val="000000"/>
                <w:kern w:val="0"/>
                <w:sz w:val="18"/>
                <w:szCs w:val="18"/>
              </w:rPr>
              <w:t xml:space="preserve">　その他の非木質製品</w:t>
            </w:r>
            <w:r>
              <w:rPr>
                <w:rFonts w:ascii="ＭＳ ゴシック" w:eastAsia="ＭＳ ゴシック" w:cs="ＭＳ ゴシック"/>
                <w:color w:val="000000"/>
                <w:kern w:val="0"/>
                <w:sz w:val="18"/>
                <w:szCs w:val="18"/>
              </w:rPr>
              <w:t xml:space="preserve"> Other non-wood products</w:t>
            </w:r>
          </w:p>
        </w:tc>
        <w:tc>
          <w:tcPr>
            <w:tcW w:w="3358" w:type="dxa"/>
            <w:tcBorders>
              <w:top w:val="single" w:sz="6" w:space="0" w:color="auto"/>
              <w:left w:val="single" w:sz="6" w:space="0" w:color="auto"/>
              <w:bottom w:val="nil"/>
              <w:right w:val="single" w:sz="6" w:space="0" w:color="auto"/>
            </w:tcBorders>
          </w:tcPr>
          <w:p w14:paraId="1B23CDA4"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注：自然湧出水（天然水、温泉水）を含む</w:t>
            </w:r>
          </w:p>
        </w:tc>
      </w:tr>
      <w:tr w:rsidR="00EF4963" w14:paraId="08287271" w14:textId="77777777" w:rsidTr="00EB15B9">
        <w:trPr>
          <w:trHeight w:val="475"/>
        </w:trPr>
        <w:tc>
          <w:tcPr>
            <w:tcW w:w="3648" w:type="dxa"/>
            <w:gridSpan w:val="2"/>
            <w:tcBorders>
              <w:top w:val="single" w:sz="6" w:space="0" w:color="auto"/>
              <w:left w:val="single" w:sz="6" w:space="0" w:color="auto"/>
              <w:bottom w:val="single" w:sz="18" w:space="0" w:color="auto"/>
              <w:right w:val="nil"/>
            </w:tcBorders>
          </w:tcPr>
          <w:p w14:paraId="31FD1AB9"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130000</w:t>
            </w:r>
            <w:r>
              <w:rPr>
                <w:rFonts w:ascii="ＭＳ ゴシック" w:eastAsia="ＭＳ ゴシック" w:cs="ＭＳ ゴシック" w:hint="eastAsia"/>
                <w:color w:val="000000"/>
                <w:kern w:val="0"/>
                <w:sz w:val="18"/>
                <w:szCs w:val="18"/>
              </w:rPr>
              <w:t xml:space="preserve">　その他の製品</w:t>
            </w:r>
            <w:r>
              <w:rPr>
                <w:rFonts w:ascii="ＭＳ ゴシック" w:eastAsia="ＭＳ ゴシック" w:cs="ＭＳ ゴシック"/>
                <w:color w:val="000000"/>
                <w:kern w:val="0"/>
                <w:sz w:val="18"/>
                <w:szCs w:val="18"/>
              </w:rPr>
              <w:t xml:space="preserve"> Other products</w:t>
            </w:r>
          </w:p>
        </w:tc>
        <w:tc>
          <w:tcPr>
            <w:tcW w:w="2443" w:type="dxa"/>
            <w:tcBorders>
              <w:top w:val="single" w:sz="6" w:space="0" w:color="auto"/>
              <w:left w:val="nil"/>
              <w:bottom w:val="single" w:sz="18" w:space="0" w:color="auto"/>
              <w:right w:val="single" w:sz="6" w:space="0" w:color="auto"/>
            </w:tcBorders>
          </w:tcPr>
          <w:p w14:paraId="7EA0C503"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p>
        </w:tc>
        <w:tc>
          <w:tcPr>
            <w:tcW w:w="3358" w:type="dxa"/>
            <w:tcBorders>
              <w:top w:val="single" w:sz="6" w:space="0" w:color="auto"/>
              <w:left w:val="single" w:sz="6" w:space="0" w:color="auto"/>
              <w:bottom w:val="single" w:sz="18" w:space="0" w:color="auto"/>
              <w:right w:val="single" w:sz="6" w:space="0" w:color="auto"/>
            </w:tcBorders>
          </w:tcPr>
          <w:p w14:paraId="78B30DE1" w14:textId="77777777" w:rsidR="00EF4963" w:rsidRDefault="00EF4963" w:rsidP="00EB15B9">
            <w:pPr>
              <w:autoSpaceDE w:val="0"/>
              <w:autoSpaceDN w:val="0"/>
              <w:adjustRightInd w:val="0"/>
              <w:spacing w:line="240" w:lineRule="exact"/>
              <w:jc w:val="left"/>
              <w:rPr>
                <w:rFonts w:ascii="ＭＳ ゴシック" w:eastAsia="ＭＳ ゴシック" w:cs="ＭＳ ゴシック"/>
                <w:color w:val="000000"/>
                <w:kern w:val="0"/>
                <w:sz w:val="18"/>
                <w:szCs w:val="18"/>
              </w:rPr>
            </w:pPr>
            <w:r>
              <w:rPr>
                <w:rFonts w:ascii="ＭＳ ゴシック" w:eastAsia="ＭＳ ゴシック" w:cs="ＭＳ ゴシック"/>
                <w:color w:val="000000"/>
                <w:kern w:val="0"/>
                <w:sz w:val="18"/>
                <w:szCs w:val="18"/>
              </w:rPr>
              <w:t>J</w:t>
            </w:r>
            <w:r>
              <w:rPr>
                <w:rFonts w:ascii="ＭＳ ゴシック" w:eastAsia="ＭＳ ゴシック" w:cs="ＭＳ ゴシック" w:hint="eastAsia"/>
                <w:color w:val="000000"/>
                <w:kern w:val="0"/>
                <w:sz w:val="18"/>
                <w:szCs w:val="18"/>
              </w:rPr>
              <w:t>注：有形・無形の森林サービスを含む。</w:t>
            </w:r>
          </w:p>
        </w:tc>
      </w:tr>
    </w:tbl>
    <w:p w14:paraId="0F84E1F6" w14:textId="2ED26F2A" w:rsidR="00CC0DE7" w:rsidRDefault="00CC0DE7" w:rsidP="001902DA">
      <w:pPr>
        <w:rPr>
          <w:rFonts w:ascii="ＭＳ Ｐ明朝" w:eastAsia="ＭＳ Ｐ明朝" w:hAnsi="ＭＳ Ｐ明朝"/>
          <w:b/>
          <w:sz w:val="22"/>
          <w:u w:val="single"/>
        </w:rPr>
      </w:pPr>
    </w:p>
    <w:p w14:paraId="59FF7A6B" w14:textId="390844BF" w:rsidR="00EF4963" w:rsidRDefault="00EF4963" w:rsidP="001902DA">
      <w:pPr>
        <w:rPr>
          <w:rFonts w:ascii="ＭＳ Ｐ明朝" w:eastAsia="ＭＳ Ｐ明朝" w:hAnsi="ＭＳ Ｐ明朝"/>
          <w:b/>
          <w:sz w:val="22"/>
          <w:u w:val="single"/>
        </w:rPr>
      </w:pPr>
    </w:p>
    <w:p w14:paraId="0D42201E" w14:textId="3CD6D260" w:rsidR="00EF4963" w:rsidRDefault="00EF4963" w:rsidP="001902DA">
      <w:pPr>
        <w:rPr>
          <w:rFonts w:ascii="ＭＳ Ｐ明朝" w:eastAsia="ＭＳ Ｐ明朝" w:hAnsi="ＭＳ Ｐ明朝"/>
          <w:b/>
          <w:sz w:val="22"/>
          <w:u w:val="single"/>
        </w:rPr>
      </w:pPr>
    </w:p>
    <w:p w14:paraId="18517E8D" w14:textId="09709A41" w:rsidR="00EF4963" w:rsidRDefault="00EF4963" w:rsidP="001902DA">
      <w:pPr>
        <w:rPr>
          <w:rFonts w:ascii="ＭＳ Ｐ明朝" w:eastAsia="ＭＳ Ｐ明朝" w:hAnsi="ＭＳ Ｐ明朝"/>
          <w:b/>
          <w:sz w:val="22"/>
          <w:u w:val="single"/>
        </w:rPr>
      </w:pPr>
    </w:p>
    <w:p w14:paraId="3FDA577A" w14:textId="2B0C1CB6" w:rsidR="00EF4963" w:rsidRDefault="00EF4963" w:rsidP="001902DA">
      <w:pPr>
        <w:rPr>
          <w:rFonts w:ascii="ＭＳ Ｐ明朝" w:eastAsia="ＭＳ Ｐ明朝" w:hAnsi="ＭＳ Ｐ明朝"/>
          <w:b/>
          <w:sz w:val="22"/>
          <w:u w:val="single"/>
        </w:rPr>
      </w:pPr>
    </w:p>
    <w:p w14:paraId="0AB63F4C" w14:textId="0CA70909" w:rsidR="00EF4963" w:rsidRDefault="00EF4963" w:rsidP="001902DA">
      <w:pPr>
        <w:rPr>
          <w:rFonts w:ascii="ＭＳ Ｐ明朝" w:eastAsia="ＭＳ Ｐ明朝" w:hAnsi="ＭＳ Ｐ明朝"/>
          <w:b/>
          <w:sz w:val="22"/>
          <w:u w:val="single"/>
        </w:rPr>
      </w:pPr>
    </w:p>
    <w:p w14:paraId="7F1265DC" w14:textId="75C952CB" w:rsidR="00EF4963" w:rsidRDefault="00EF4963" w:rsidP="001902DA">
      <w:pPr>
        <w:rPr>
          <w:rFonts w:ascii="ＭＳ Ｐ明朝" w:eastAsia="ＭＳ Ｐ明朝" w:hAnsi="ＭＳ Ｐ明朝"/>
          <w:b/>
          <w:sz w:val="22"/>
          <w:u w:val="single"/>
        </w:rPr>
      </w:pPr>
    </w:p>
    <w:p w14:paraId="477A2F0E" w14:textId="356C08EC" w:rsidR="00F61BB4" w:rsidRDefault="00F61BB4" w:rsidP="001902DA">
      <w:pPr>
        <w:rPr>
          <w:rFonts w:ascii="ＭＳ Ｐ明朝" w:eastAsia="ＭＳ Ｐ明朝" w:hAnsi="ＭＳ Ｐ明朝"/>
          <w:b/>
          <w:sz w:val="22"/>
          <w:u w:val="single"/>
        </w:rPr>
      </w:pPr>
    </w:p>
    <w:p w14:paraId="0C9F219A" w14:textId="4FD8B895" w:rsidR="00F61BB4" w:rsidRDefault="00F61BB4" w:rsidP="001902DA">
      <w:pPr>
        <w:rPr>
          <w:rFonts w:ascii="ＭＳ Ｐ明朝" w:eastAsia="ＭＳ Ｐ明朝" w:hAnsi="ＭＳ Ｐ明朝"/>
          <w:b/>
          <w:sz w:val="22"/>
          <w:u w:val="single"/>
        </w:rPr>
      </w:pPr>
    </w:p>
    <w:p w14:paraId="482E0957" w14:textId="292926F3" w:rsidR="00F61BB4" w:rsidRDefault="00F61BB4" w:rsidP="001902DA">
      <w:pPr>
        <w:rPr>
          <w:rFonts w:ascii="ＭＳ Ｐ明朝" w:eastAsia="ＭＳ Ｐ明朝" w:hAnsi="ＭＳ Ｐ明朝"/>
          <w:b/>
          <w:sz w:val="22"/>
          <w:u w:val="single"/>
        </w:rPr>
      </w:pPr>
    </w:p>
    <w:p w14:paraId="2AC7F1AD" w14:textId="538F3291" w:rsidR="00F61BB4" w:rsidRDefault="00F61BB4" w:rsidP="001902DA">
      <w:pPr>
        <w:rPr>
          <w:rFonts w:ascii="ＭＳ Ｐ明朝" w:eastAsia="ＭＳ Ｐ明朝" w:hAnsi="ＭＳ Ｐ明朝"/>
          <w:b/>
          <w:sz w:val="22"/>
          <w:u w:val="single"/>
        </w:rPr>
      </w:pPr>
    </w:p>
    <w:p w14:paraId="3793D1C6" w14:textId="3CE35E64" w:rsidR="00F61BB4" w:rsidRDefault="00F61BB4" w:rsidP="001902DA">
      <w:pPr>
        <w:rPr>
          <w:rFonts w:ascii="ＭＳ Ｐ明朝" w:eastAsia="ＭＳ Ｐ明朝" w:hAnsi="ＭＳ Ｐ明朝"/>
          <w:b/>
          <w:sz w:val="22"/>
          <w:u w:val="single"/>
        </w:rPr>
      </w:pPr>
    </w:p>
    <w:p w14:paraId="79A8E469" w14:textId="2B7DD21D" w:rsidR="00F61BB4" w:rsidRDefault="00F61BB4" w:rsidP="001902DA">
      <w:pPr>
        <w:rPr>
          <w:rFonts w:ascii="ＭＳ Ｐ明朝" w:eastAsia="ＭＳ Ｐ明朝" w:hAnsi="ＭＳ Ｐ明朝"/>
          <w:b/>
          <w:sz w:val="22"/>
          <w:u w:val="single"/>
        </w:rPr>
      </w:pPr>
    </w:p>
    <w:p w14:paraId="14F2641A" w14:textId="069F27C8" w:rsidR="004E21BE" w:rsidRDefault="004E21BE" w:rsidP="001902DA">
      <w:pPr>
        <w:rPr>
          <w:rFonts w:ascii="ＭＳ Ｐ明朝" w:eastAsia="ＭＳ Ｐ明朝" w:hAnsi="ＭＳ Ｐ明朝"/>
          <w:b/>
          <w:sz w:val="22"/>
          <w:u w:val="single"/>
        </w:rPr>
      </w:pPr>
    </w:p>
    <w:p w14:paraId="22C5E585" w14:textId="1D02EC32" w:rsidR="004E21BE" w:rsidRDefault="004E21BE" w:rsidP="001902DA">
      <w:pPr>
        <w:rPr>
          <w:rFonts w:ascii="ＭＳ Ｐ明朝" w:eastAsia="ＭＳ Ｐ明朝" w:hAnsi="ＭＳ Ｐ明朝"/>
          <w:b/>
          <w:sz w:val="22"/>
          <w:u w:val="single"/>
        </w:rPr>
      </w:pPr>
    </w:p>
    <w:p w14:paraId="142BFB94" w14:textId="765F2631" w:rsidR="004E21BE" w:rsidRDefault="004E21BE" w:rsidP="001902DA">
      <w:pPr>
        <w:rPr>
          <w:rFonts w:ascii="ＭＳ Ｐ明朝" w:eastAsia="ＭＳ Ｐ明朝" w:hAnsi="ＭＳ Ｐ明朝"/>
          <w:b/>
          <w:sz w:val="22"/>
          <w:u w:val="single"/>
        </w:rPr>
      </w:pPr>
    </w:p>
    <w:p w14:paraId="3B49264E" w14:textId="77777777" w:rsidR="004E21BE" w:rsidRDefault="004E21BE" w:rsidP="001902DA">
      <w:pPr>
        <w:rPr>
          <w:rFonts w:ascii="ＭＳ Ｐ明朝" w:eastAsia="ＭＳ Ｐ明朝" w:hAnsi="ＭＳ Ｐ明朝"/>
          <w:b/>
          <w:sz w:val="22"/>
          <w:u w:val="single"/>
        </w:rPr>
      </w:pPr>
    </w:p>
    <w:p w14:paraId="56003DA4" w14:textId="5AAE6C9F" w:rsidR="001902DA" w:rsidRPr="000D5C5C" w:rsidRDefault="00352C93" w:rsidP="00BE616D">
      <w:pPr>
        <w:rPr>
          <w:rFonts w:ascii="ＭＳ Ｐ明朝" w:eastAsia="ＭＳ Ｐ明朝" w:hAnsi="ＭＳ Ｐ明朝"/>
          <w:sz w:val="24"/>
          <w:szCs w:val="24"/>
        </w:rPr>
      </w:pPr>
      <w:r w:rsidRPr="000D5C5C">
        <w:rPr>
          <w:rFonts w:ascii="ＭＳ Ｐ明朝" w:eastAsia="ＭＳ Ｐ明朝" w:hAnsi="ＭＳ Ｐ明朝"/>
          <w:sz w:val="24"/>
          <w:szCs w:val="24"/>
        </w:rPr>
        <w:lastRenderedPageBreak/>
        <w:t>SGECガイド文書７</w:t>
      </w:r>
      <w:r w:rsidR="00EF4963">
        <w:rPr>
          <w:rFonts w:ascii="ＭＳ Ｐ明朝" w:eastAsia="ＭＳ Ｐ明朝" w:hAnsi="ＭＳ Ｐ明朝" w:hint="eastAsia"/>
          <w:sz w:val="24"/>
          <w:szCs w:val="24"/>
        </w:rPr>
        <w:t xml:space="preserve"> </w:t>
      </w:r>
      <w:r w:rsidR="001902DA" w:rsidRPr="000D5C5C">
        <w:rPr>
          <w:rFonts w:ascii="ＭＳ Ｐ明朝" w:eastAsia="ＭＳ Ｐ明朝" w:hAnsi="ＭＳ Ｐ明朝" w:hint="eastAsia"/>
          <w:sz w:val="24"/>
          <w:szCs w:val="24"/>
        </w:rPr>
        <w:t>付属書</w:t>
      </w:r>
      <w:r w:rsidR="001902DA" w:rsidRPr="000D5C5C">
        <w:rPr>
          <w:rFonts w:ascii="ＭＳ Ｐ明朝" w:eastAsia="ＭＳ Ｐ明朝" w:hAnsi="ＭＳ Ｐ明朝"/>
          <w:sz w:val="24"/>
          <w:szCs w:val="24"/>
        </w:rPr>
        <w:t>2</w:t>
      </w:r>
      <w:r w:rsidR="00EF4963">
        <w:rPr>
          <w:rFonts w:ascii="ＭＳ Ｐ明朝" w:eastAsia="ＭＳ Ｐ明朝" w:hAnsi="ＭＳ Ｐ明朝"/>
          <w:sz w:val="24"/>
          <w:szCs w:val="24"/>
        </w:rPr>
        <w:t xml:space="preserve"> </w:t>
      </w:r>
      <w:r w:rsidR="001902DA" w:rsidRPr="000D5C5C">
        <w:rPr>
          <w:rFonts w:ascii="ＭＳ Ｐ明朝" w:eastAsia="ＭＳ Ｐ明朝" w:hAnsi="ＭＳ Ｐ明朝" w:hint="eastAsia"/>
          <w:sz w:val="24"/>
          <w:szCs w:val="24"/>
        </w:rPr>
        <w:t>製品カテゴリー</w:t>
      </w:r>
      <w:r w:rsidR="00EF4963">
        <w:rPr>
          <w:rFonts w:ascii="ＭＳ Ｐ明朝" w:eastAsia="ＭＳ Ｐ明朝" w:hAnsi="ＭＳ Ｐ明朝" w:hint="eastAsia"/>
          <w:sz w:val="24"/>
          <w:szCs w:val="24"/>
        </w:rPr>
        <w:t>（注記：2021年3月30日版）</w:t>
      </w:r>
    </w:p>
    <w:p w14:paraId="6249A075" w14:textId="77777777" w:rsidR="001902DA" w:rsidRPr="000D5C5C" w:rsidRDefault="001902DA" w:rsidP="001902DA">
      <w:pPr>
        <w:rPr>
          <w:rFonts w:ascii="ＭＳ Ｐ明朝" w:eastAsia="ＭＳ Ｐ明朝" w:hAnsi="ＭＳ Ｐ明朝"/>
          <w:bCs/>
          <w:sz w:val="22"/>
        </w:rPr>
      </w:pPr>
    </w:p>
    <w:p w14:paraId="3D9D8737" w14:textId="79C13B0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表</w:t>
      </w:r>
      <w:r w:rsidRPr="000D5C5C">
        <w:rPr>
          <w:rFonts w:ascii="ＭＳ Ｐ明朝" w:eastAsia="ＭＳ Ｐ明朝" w:hAnsi="ＭＳ Ｐ明朝"/>
          <w:bCs/>
          <w:sz w:val="22"/>
        </w:rPr>
        <w:t>B：製品カテゴリー</w:t>
      </w:r>
      <w:r w:rsidR="00CC0DE7">
        <w:rPr>
          <w:rFonts w:ascii="ＭＳ Ｐ明朝" w:eastAsia="ＭＳ Ｐ明朝" w:hAnsi="ＭＳ Ｐ明朝" w:hint="eastAsia"/>
          <w:b/>
          <w:sz w:val="24"/>
          <w:szCs w:val="24"/>
        </w:rPr>
        <w:t>（注記：2021年3月30日版）</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3279"/>
        <w:gridCol w:w="2085"/>
      </w:tblGrid>
      <w:tr w:rsidR="001902DA" w:rsidRPr="00D9738B" w14:paraId="3333CF9A" w14:textId="77777777" w:rsidTr="001902DA">
        <w:tc>
          <w:tcPr>
            <w:tcW w:w="3278" w:type="dxa"/>
            <w:shd w:val="clear" w:color="auto" w:fill="auto"/>
          </w:tcPr>
          <w:p w14:paraId="5F59133C"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レベル１</w:t>
            </w:r>
          </w:p>
        </w:tc>
        <w:tc>
          <w:tcPr>
            <w:tcW w:w="3279" w:type="dxa"/>
            <w:shd w:val="clear" w:color="auto" w:fill="auto"/>
          </w:tcPr>
          <w:p w14:paraId="7743BEDC"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レベル</w:t>
            </w:r>
            <w:r w:rsidRPr="000D5C5C">
              <w:rPr>
                <w:rFonts w:ascii="ＭＳ Ｐ明朝" w:eastAsia="ＭＳ Ｐ明朝" w:hAnsi="ＭＳ Ｐ明朝"/>
                <w:b/>
                <w:sz w:val="22"/>
              </w:rPr>
              <w:t>2</w:t>
            </w:r>
          </w:p>
        </w:tc>
        <w:tc>
          <w:tcPr>
            <w:tcW w:w="2085" w:type="dxa"/>
            <w:shd w:val="clear" w:color="auto" w:fill="auto"/>
          </w:tcPr>
          <w:p w14:paraId="7CFDE47F"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レベル</w:t>
            </w:r>
            <w:r w:rsidRPr="000D5C5C">
              <w:rPr>
                <w:rFonts w:ascii="ＭＳ Ｐ明朝" w:eastAsia="ＭＳ Ｐ明朝" w:hAnsi="ＭＳ Ｐ明朝"/>
                <w:b/>
                <w:sz w:val="22"/>
              </w:rPr>
              <w:t>3</w:t>
            </w:r>
          </w:p>
        </w:tc>
      </w:tr>
      <w:tr w:rsidR="001902DA" w:rsidRPr="00D9738B" w14:paraId="4B5C04C5" w14:textId="77777777" w:rsidTr="001902DA">
        <w:tc>
          <w:tcPr>
            <w:tcW w:w="3278" w:type="dxa"/>
            <w:vMerge w:val="restart"/>
            <w:shd w:val="clear" w:color="auto" w:fill="auto"/>
          </w:tcPr>
          <w:p w14:paraId="65B01D56" w14:textId="77777777" w:rsidR="001902DA" w:rsidRPr="000D5C5C" w:rsidRDefault="001902DA" w:rsidP="001902DA">
            <w:pPr>
              <w:rPr>
                <w:rFonts w:ascii="ＭＳ Ｐ明朝" w:eastAsia="ＭＳ Ｐ明朝" w:hAnsi="ＭＳ Ｐ明朝"/>
                <w:sz w:val="22"/>
              </w:rPr>
            </w:pPr>
          </w:p>
          <w:p w14:paraId="306256A4" w14:textId="77777777" w:rsidR="001902DA" w:rsidRPr="000D5C5C" w:rsidRDefault="001902DA" w:rsidP="001902DA">
            <w:pPr>
              <w:rPr>
                <w:rFonts w:ascii="ＭＳ Ｐ明朝" w:eastAsia="ＭＳ Ｐ明朝" w:hAnsi="ＭＳ Ｐ明朝"/>
                <w:sz w:val="22"/>
              </w:rPr>
            </w:pPr>
          </w:p>
          <w:p w14:paraId="47A2A8B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01000</w:t>
            </w:r>
          </w:p>
          <w:p w14:paraId="462F7E3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丸太</w:t>
            </w:r>
          </w:p>
        </w:tc>
        <w:tc>
          <w:tcPr>
            <w:tcW w:w="3279" w:type="dxa"/>
            <w:shd w:val="clear" w:color="auto" w:fill="auto"/>
          </w:tcPr>
          <w:p w14:paraId="27093ED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01010　製材原木丸太およびべニア用原木</w:t>
            </w:r>
          </w:p>
        </w:tc>
        <w:tc>
          <w:tcPr>
            <w:tcW w:w="2085" w:type="dxa"/>
            <w:shd w:val="clear" w:color="auto" w:fill="auto"/>
          </w:tcPr>
          <w:p w14:paraId="28BBE564" w14:textId="77777777" w:rsidR="001902DA" w:rsidRPr="000D5C5C" w:rsidRDefault="001902DA" w:rsidP="001902DA">
            <w:pPr>
              <w:rPr>
                <w:rFonts w:ascii="ＭＳ Ｐ明朝" w:eastAsia="ＭＳ Ｐ明朝" w:hAnsi="ＭＳ Ｐ明朝"/>
                <w:sz w:val="22"/>
              </w:rPr>
            </w:pPr>
          </w:p>
        </w:tc>
      </w:tr>
      <w:tr w:rsidR="001902DA" w:rsidRPr="00D9738B" w14:paraId="5C1D89FE" w14:textId="77777777" w:rsidTr="001902DA">
        <w:tc>
          <w:tcPr>
            <w:tcW w:w="3278" w:type="dxa"/>
            <w:vMerge/>
            <w:shd w:val="clear" w:color="auto" w:fill="auto"/>
          </w:tcPr>
          <w:p w14:paraId="242FD26F"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59A8B02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01020　パルプ用材</w:t>
            </w:r>
          </w:p>
        </w:tc>
        <w:tc>
          <w:tcPr>
            <w:tcW w:w="2085" w:type="dxa"/>
            <w:shd w:val="clear" w:color="auto" w:fill="auto"/>
          </w:tcPr>
          <w:p w14:paraId="3779F0F4" w14:textId="77777777" w:rsidR="001902DA" w:rsidRPr="000D5C5C" w:rsidRDefault="001902DA" w:rsidP="001902DA">
            <w:pPr>
              <w:rPr>
                <w:rFonts w:ascii="ＭＳ Ｐ明朝" w:eastAsia="ＭＳ Ｐ明朝" w:hAnsi="ＭＳ Ｐ明朝"/>
                <w:sz w:val="22"/>
              </w:rPr>
            </w:pPr>
          </w:p>
        </w:tc>
      </w:tr>
      <w:tr w:rsidR="001902DA" w:rsidRPr="00D9738B" w14:paraId="2050B4CF" w14:textId="77777777" w:rsidTr="001902DA">
        <w:tc>
          <w:tcPr>
            <w:tcW w:w="3278" w:type="dxa"/>
            <w:vMerge/>
            <w:shd w:val="clear" w:color="auto" w:fill="auto"/>
          </w:tcPr>
          <w:p w14:paraId="7443CECE"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6861A6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01030　チップおよび木片</w:t>
            </w:r>
          </w:p>
        </w:tc>
        <w:tc>
          <w:tcPr>
            <w:tcW w:w="2085" w:type="dxa"/>
            <w:shd w:val="clear" w:color="auto" w:fill="auto"/>
          </w:tcPr>
          <w:p w14:paraId="053D6B79" w14:textId="77777777" w:rsidR="001902DA" w:rsidRPr="000D5C5C" w:rsidRDefault="001902DA" w:rsidP="001902DA">
            <w:pPr>
              <w:rPr>
                <w:rFonts w:ascii="ＭＳ Ｐ明朝" w:eastAsia="ＭＳ Ｐ明朝" w:hAnsi="ＭＳ Ｐ明朝"/>
                <w:sz w:val="22"/>
              </w:rPr>
            </w:pPr>
          </w:p>
        </w:tc>
      </w:tr>
      <w:tr w:rsidR="001902DA" w:rsidRPr="00D9738B" w14:paraId="49547B2A" w14:textId="77777777" w:rsidTr="001902DA">
        <w:tc>
          <w:tcPr>
            <w:tcW w:w="3278" w:type="dxa"/>
            <w:vMerge/>
            <w:shd w:val="clear" w:color="auto" w:fill="auto"/>
          </w:tcPr>
          <w:p w14:paraId="53353759"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3B993C7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01040　残余材</w:t>
            </w:r>
          </w:p>
        </w:tc>
        <w:tc>
          <w:tcPr>
            <w:tcW w:w="2085" w:type="dxa"/>
            <w:shd w:val="clear" w:color="auto" w:fill="auto"/>
          </w:tcPr>
          <w:p w14:paraId="00B20AC9" w14:textId="77777777" w:rsidR="001902DA" w:rsidRPr="000D5C5C" w:rsidRDefault="001902DA" w:rsidP="001902DA">
            <w:pPr>
              <w:rPr>
                <w:rFonts w:ascii="ＭＳ Ｐ明朝" w:eastAsia="ＭＳ Ｐ明朝" w:hAnsi="ＭＳ Ｐ明朝"/>
                <w:sz w:val="22"/>
              </w:rPr>
            </w:pPr>
          </w:p>
        </w:tc>
      </w:tr>
      <w:tr w:rsidR="001902DA" w:rsidRPr="00D9738B" w14:paraId="6686ACA4" w14:textId="77777777" w:rsidTr="001902DA">
        <w:tc>
          <w:tcPr>
            <w:tcW w:w="3278" w:type="dxa"/>
            <w:vMerge/>
            <w:shd w:val="clear" w:color="auto" w:fill="auto"/>
          </w:tcPr>
          <w:p w14:paraId="4905D24D"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F61A35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01050　その他の工業用丸太</w:t>
            </w:r>
          </w:p>
        </w:tc>
        <w:tc>
          <w:tcPr>
            <w:tcW w:w="2085" w:type="dxa"/>
            <w:shd w:val="clear" w:color="auto" w:fill="auto"/>
          </w:tcPr>
          <w:p w14:paraId="5FC36857" w14:textId="77777777" w:rsidR="001902DA" w:rsidRPr="000D5C5C" w:rsidRDefault="001902DA" w:rsidP="001902DA">
            <w:pPr>
              <w:rPr>
                <w:rFonts w:ascii="ＭＳ Ｐ明朝" w:eastAsia="ＭＳ Ｐ明朝" w:hAnsi="ＭＳ Ｐ明朝"/>
                <w:sz w:val="22"/>
              </w:rPr>
            </w:pPr>
          </w:p>
        </w:tc>
      </w:tr>
      <w:tr w:rsidR="001902DA" w:rsidRPr="00D9738B" w14:paraId="2DD0940C" w14:textId="77777777" w:rsidTr="001902DA">
        <w:tc>
          <w:tcPr>
            <w:tcW w:w="3278" w:type="dxa"/>
            <w:vMerge w:val="restart"/>
            <w:shd w:val="clear" w:color="auto" w:fill="auto"/>
          </w:tcPr>
          <w:p w14:paraId="579A040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02000</w:t>
            </w:r>
          </w:p>
          <w:p w14:paraId="4A98F1A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薪と木炭</w:t>
            </w:r>
          </w:p>
        </w:tc>
        <w:tc>
          <w:tcPr>
            <w:tcW w:w="3279" w:type="dxa"/>
            <w:shd w:val="clear" w:color="auto" w:fill="auto"/>
          </w:tcPr>
          <w:p w14:paraId="687AA81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02010　薪材（チップ、残余材、ペ</w:t>
            </w:r>
            <w:r w:rsidRPr="000D5C5C">
              <w:rPr>
                <w:rFonts w:ascii="ＭＳ Ｐ明朝" w:eastAsia="ＭＳ Ｐ明朝" w:hAnsi="ＭＳ Ｐ明朝" w:hint="eastAsia"/>
                <w:sz w:val="22"/>
              </w:rPr>
              <w:t>レット、ブリケットなど）</w:t>
            </w:r>
          </w:p>
        </w:tc>
        <w:tc>
          <w:tcPr>
            <w:tcW w:w="2085" w:type="dxa"/>
            <w:shd w:val="clear" w:color="auto" w:fill="auto"/>
          </w:tcPr>
          <w:p w14:paraId="448E9AAC" w14:textId="77777777" w:rsidR="001902DA" w:rsidRPr="000D5C5C" w:rsidRDefault="001902DA" w:rsidP="001902DA">
            <w:pPr>
              <w:rPr>
                <w:rFonts w:ascii="ＭＳ Ｐ明朝" w:eastAsia="ＭＳ Ｐ明朝" w:hAnsi="ＭＳ Ｐ明朝"/>
                <w:sz w:val="22"/>
              </w:rPr>
            </w:pPr>
          </w:p>
        </w:tc>
      </w:tr>
      <w:tr w:rsidR="001902DA" w:rsidRPr="00D9738B" w14:paraId="46CE8305" w14:textId="77777777" w:rsidTr="001902DA">
        <w:tc>
          <w:tcPr>
            <w:tcW w:w="3278" w:type="dxa"/>
            <w:vMerge/>
            <w:shd w:val="clear" w:color="auto" w:fill="auto"/>
          </w:tcPr>
          <w:p w14:paraId="35CC68D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DDF3A8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02020　木炭</w:t>
            </w:r>
          </w:p>
        </w:tc>
        <w:tc>
          <w:tcPr>
            <w:tcW w:w="2085" w:type="dxa"/>
            <w:shd w:val="clear" w:color="auto" w:fill="auto"/>
          </w:tcPr>
          <w:p w14:paraId="77D523E2" w14:textId="77777777" w:rsidR="001902DA" w:rsidRPr="000D5C5C" w:rsidRDefault="001902DA" w:rsidP="001902DA">
            <w:pPr>
              <w:rPr>
                <w:rFonts w:ascii="ＭＳ Ｐ明朝" w:eastAsia="ＭＳ Ｐ明朝" w:hAnsi="ＭＳ Ｐ明朝"/>
                <w:sz w:val="22"/>
              </w:rPr>
            </w:pPr>
          </w:p>
        </w:tc>
      </w:tr>
      <w:tr w:rsidR="001902DA" w:rsidRPr="00D9738B" w14:paraId="4AFB5C32" w14:textId="77777777" w:rsidTr="001902DA">
        <w:tc>
          <w:tcPr>
            <w:tcW w:w="3278" w:type="dxa"/>
            <w:vMerge w:val="restart"/>
            <w:shd w:val="clear" w:color="auto" w:fill="auto"/>
          </w:tcPr>
          <w:p w14:paraId="7B8542A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03000</w:t>
            </w:r>
          </w:p>
          <w:p w14:paraId="425A4FA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挽き材と枕木</w:t>
            </w:r>
          </w:p>
        </w:tc>
        <w:tc>
          <w:tcPr>
            <w:tcW w:w="3279" w:type="dxa"/>
            <w:shd w:val="clear" w:color="auto" w:fill="auto"/>
          </w:tcPr>
          <w:p w14:paraId="1DAF0EB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03010　鉄道用枕木</w:t>
            </w:r>
          </w:p>
        </w:tc>
        <w:tc>
          <w:tcPr>
            <w:tcW w:w="2085" w:type="dxa"/>
            <w:shd w:val="clear" w:color="auto" w:fill="auto"/>
          </w:tcPr>
          <w:p w14:paraId="5FD35F49" w14:textId="77777777" w:rsidR="001902DA" w:rsidRPr="000D5C5C" w:rsidRDefault="001902DA" w:rsidP="001902DA">
            <w:pPr>
              <w:rPr>
                <w:rFonts w:ascii="ＭＳ Ｐ明朝" w:eastAsia="ＭＳ Ｐ明朝" w:hAnsi="ＭＳ Ｐ明朝"/>
                <w:sz w:val="22"/>
              </w:rPr>
            </w:pPr>
          </w:p>
        </w:tc>
      </w:tr>
      <w:tr w:rsidR="001902DA" w:rsidRPr="00D9738B" w14:paraId="0D850DDF" w14:textId="77777777" w:rsidTr="001902DA">
        <w:tc>
          <w:tcPr>
            <w:tcW w:w="3278" w:type="dxa"/>
            <w:vMerge/>
            <w:shd w:val="clear" w:color="auto" w:fill="auto"/>
          </w:tcPr>
          <w:p w14:paraId="280CBA7D"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B5B1C7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03020　挽き材</w:t>
            </w:r>
          </w:p>
        </w:tc>
        <w:tc>
          <w:tcPr>
            <w:tcW w:w="2085" w:type="dxa"/>
            <w:shd w:val="clear" w:color="auto" w:fill="auto"/>
          </w:tcPr>
          <w:p w14:paraId="415FA68C" w14:textId="77777777" w:rsidR="001902DA" w:rsidRPr="000D5C5C" w:rsidRDefault="001902DA" w:rsidP="001902DA">
            <w:pPr>
              <w:rPr>
                <w:rFonts w:ascii="ＭＳ Ｐ明朝" w:eastAsia="ＭＳ Ｐ明朝" w:hAnsi="ＭＳ Ｐ明朝"/>
                <w:sz w:val="22"/>
              </w:rPr>
            </w:pPr>
          </w:p>
        </w:tc>
      </w:tr>
      <w:tr w:rsidR="001902DA" w:rsidRPr="00D9738B" w14:paraId="10B5E0BB" w14:textId="77777777" w:rsidTr="001902DA">
        <w:tc>
          <w:tcPr>
            <w:tcW w:w="3278" w:type="dxa"/>
            <w:vMerge w:val="restart"/>
            <w:shd w:val="clear" w:color="auto" w:fill="auto"/>
          </w:tcPr>
          <w:p w14:paraId="4471E2A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04000</w:t>
            </w:r>
          </w:p>
          <w:p w14:paraId="6010F4D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エンジニアード・ウッド製品</w:t>
            </w:r>
          </w:p>
        </w:tc>
        <w:tc>
          <w:tcPr>
            <w:tcW w:w="3279" w:type="dxa"/>
            <w:shd w:val="clear" w:color="auto" w:fill="auto"/>
          </w:tcPr>
          <w:p w14:paraId="058CA8B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04010　積層材製品</w:t>
            </w:r>
          </w:p>
        </w:tc>
        <w:tc>
          <w:tcPr>
            <w:tcW w:w="2085" w:type="dxa"/>
            <w:shd w:val="clear" w:color="auto" w:fill="auto"/>
          </w:tcPr>
          <w:p w14:paraId="0031C742" w14:textId="77777777" w:rsidR="001902DA" w:rsidRPr="000D5C5C" w:rsidRDefault="001902DA" w:rsidP="001902DA">
            <w:pPr>
              <w:rPr>
                <w:rFonts w:ascii="ＭＳ Ｐ明朝" w:eastAsia="ＭＳ Ｐ明朝" w:hAnsi="ＭＳ Ｐ明朝"/>
                <w:sz w:val="22"/>
              </w:rPr>
            </w:pPr>
          </w:p>
        </w:tc>
      </w:tr>
      <w:tr w:rsidR="001902DA" w:rsidRPr="00D9738B" w14:paraId="5C3A0A6A" w14:textId="77777777" w:rsidTr="001902DA">
        <w:tc>
          <w:tcPr>
            <w:tcW w:w="3278" w:type="dxa"/>
            <w:vMerge/>
            <w:shd w:val="clear" w:color="auto" w:fill="auto"/>
          </w:tcPr>
          <w:p w14:paraId="2C7B30C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D0B88D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04020　重継材</w:t>
            </w:r>
          </w:p>
        </w:tc>
        <w:tc>
          <w:tcPr>
            <w:tcW w:w="2085" w:type="dxa"/>
            <w:shd w:val="clear" w:color="auto" w:fill="auto"/>
          </w:tcPr>
          <w:p w14:paraId="0E8D426D" w14:textId="77777777" w:rsidR="001902DA" w:rsidRPr="000D5C5C" w:rsidRDefault="001902DA" w:rsidP="001902DA">
            <w:pPr>
              <w:rPr>
                <w:rFonts w:ascii="ＭＳ Ｐ明朝" w:eastAsia="ＭＳ Ｐ明朝" w:hAnsi="ＭＳ Ｐ明朝"/>
                <w:sz w:val="22"/>
              </w:rPr>
            </w:pPr>
          </w:p>
        </w:tc>
      </w:tr>
      <w:tr w:rsidR="001902DA" w:rsidRPr="00D9738B" w14:paraId="005FE886" w14:textId="77777777" w:rsidTr="001902DA">
        <w:tc>
          <w:tcPr>
            <w:tcW w:w="3278" w:type="dxa"/>
            <w:vMerge/>
            <w:shd w:val="clear" w:color="auto" w:fill="auto"/>
          </w:tcPr>
          <w:p w14:paraId="39AE74E7"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4C7871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04030　グルーラム</w:t>
            </w:r>
          </w:p>
        </w:tc>
        <w:tc>
          <w:tcPr>
            <w:tcW w:w="2085" w:type="dxa"/>
            <w:shd w:val="clear" w:color="auto" w:fill="auto"/>
          </w:tcPr>
          <w:p w14:paraId="2595D6D8" w14:textId="77777777" w:rsidR="001902DA" w:rsidRPr="000D5C5C" w:rsidRDefault="001902DA" w:rsidP="001902DA">
            <w:pPr>
              <w:rPr>
                <w:rFonts w:ascii="ＭＳ Ｐ明朝" w:eastAsia="ＭＳ Ｐ明朝" w:hAnsi="ＭＳ Ｐ明朝"/>
                <w:sz w:val="22"/>
              </w:rPr>
            </w:pPr>
          </w:p>
        </w:tc>
      </w:tr>
      <w:tr w:rsidR="001902DA" w:rsidRPr="00D9738B" w14:paraId="22B62957" w14:textId="77777777" w:rsidTr="001902DA">
        <w:tc>
          <w:tcPr>
            <w:tcW w:w="3278" w:type="dxa"/>
            <w:vMerge/>
            <w:shd w:val="clear" w:color="auto" w:fill="auto"/>
          </w:tcPr>
          <w:p w14:paraId="7A681E2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75A280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04040　単板積層材（LVL）</w:t>
            </w:r>
          </w:p>
        </w:tc>
        <w:tc>
          <w:tcPr>
            <w:tcW w:w="2085" w:type="dxa"/>
            <w:shd w:val="clear" w:color="auto" w:fill="auto"/>
          </w:tcPr>
          <w:p w14:paraId="28BE2C4C" w14:textId="77777777" w:rsidR="001902DA" w:rsidRPr="000D5C5C" w:rsidRDefault="001902DA" w:rsidP="001902DA">
            <w:pPr>
              <w:rPr>
                <w:rFonts w:ascii="ＭＳ Ｐ明朝" w:eastAsia="ＭＳ Ｐ明朝" w:hAnsi="ＭＳ Ｐ明朝"/>
                <w:sz w:val="22"/>
              </w:rPr>
            </w:pPr>
          </w:p>
        </w:tc>
      </w:tr>
      <w:tr w:rsidR="001902DA" w:rsidRPr="00D9738B" w14:paraId="67019A40" w14:textId="77777777" w:rsidTr="001902DA">
        <w:tc>
          <w:tcPr>
            <w:tcW w:w="3278" w:type="dxa"/>
            <w:vMerge/>
            <w:shd w:val="clear" w:color="auto" w:fill="auto"/>
          </w:tcPr>
          <w:p w14:paraId="415CBE41"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1DFBA0A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04050　PSL</w:t>
            </w:r>
          </w:p>
        </w:tc>
        <w:tc>
          <w:tcPr>
            <w:tcW w:w="2085" w:type="dxa"/>
            <w:shd w:val="clear" w:color="auto" w:fill="auto"/>
          </w:tcPr>
          <w:p w14:paraId="594FD740" w14:textId="77777777" w:rsidR="001902DA" w:rsidRPr="000D5C5C" w:rsidRDefault="001902DA" w:rsidP="001902DA">
            <w:pPr>
              <w:rPr>
                <w:rFonts w:ascii="ＭＳ Ｐ明朝" w:eastAsia="ＭＳ Ｐ明朝" w:hAnsi="ＭＳ Ｐ明朝"/>
                <w:sz w:val="22"/>
              </w:rPr>
            </w:pPr>
          </w:p>
        </w:tc>
      </w:tr>
      <w:tr w:rsidR="001902DA" w:rsidRPr="00D9738B" w14:paraId="7313EF36" w14:textId="77777777" w:rsidTr="001902DA">
        <w:tc>
          <w:tcPr>
            <w:tcW w:w="3278" w:type="dxa"/>
            <w:vMerge/>
            <w:shd w:val="clear" w:color="auto" w:fill="auto"/>
          </w:tcPr>
          <w:p w14:paraId="43876796"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3C9DB34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04060　</w:t>
            </w:r>
            <w:r w:rsidRPr="000D5C5C">
              <w:rPr>
                <w:rFonts w:ascii="ＭＳ Ｐ明朝" w:eastAsia="ＭＳ Ｐ明朝" w:hAnsi="ＭＳ Ｐ明朝" w:cs="AkzidenzGroteskBE-Light"/>
                <w:sz w:val="22"/>
              </w:rPr>
              <w:t>I-Joists / I-Beams</w:t>
            </w:r>
            <w:r w:rsidRPr="000D5C5C">
              <w:rPr>
                <w:rFonts w:ascii="ＭＳ Ｐ明朝" w:eastAsia="ＭＳ Ｐ明朝" w:hAnsi="ＭＳ Ｐ明朝" w:cs="AkzidenzGroteskBE-Light" w:hint="eastAsia"/>
                <w:sz w:val="22"/>
              </w:rPr>
              <w:t>（梁）</w:t>
            </w:r>
          </w:p>
        </w:tc>
        <w:tc>
          <w:tcPr>
            <w:tcW w:w="2085" w:type="dxa"/>
            <w:shd w:val="clear" w:color="auto" w:fill="auto"/>
          </w:tcPr>
          <w:p w14:paraId="08F32660" w14:textId="77777777" w:rsidR="001902DA" w:rsidRPr="000D5C5C" w:rsidRDefault="001902DA" w:rsidP="001902DA">
            <w:pPr>
              <w:rPr>
                <w:rFonts w:ascii="ＭＳ Ｐ明朝" w:eastAsia="ＭＳ Ｐ明朝" w:hAnsi="ＭＳ Ｐ明朝"/>
                <w:sz w:val="22"/>
              </w:rPr>
            </w:pPr>
          </w:p>
        </w:tc>
      </w:tr>
      <w:tr w:rsidR="001902DA" w:rsidRPr="00D9738B" w14:paraId="6C1258B8" w14:textId="77777777" w:rsidTr="001902DA">
        <w:tc>
          <w:tcPr>
            <w:tcW w:w="3278" w:type="dxa"/>
            <w:vMerge/>
            <w:shd w:val="clear" w:color="auto" w:fill="auto"/>
          </w:tcPr>
          <w:p w14:paraId="5ECCEF9D"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71143C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04070　トラスおよびエンジニア・パネル</w:t>
            </w:r>
          </w:p>
        </w:tc>
        <w:tc>
          <w:tcPr>
            <w:tcW w:w="2085" w:type="dxa"/>
            <w:shd w:val="clear" w:color="auto" w:fill="auto"/>
          </w:tcPr>
          <w:p w14:paraId="6C614EA1" w14:textId="77777777" w:rsidR="001902DA" w:rsidRPr="000D5C5C" w:rsidRDefault="001902DA" w:rsidP="001902DA">
            <w:pPr>
              <w:rPr>
                <w:rFonts w:ascii="ＭＳ Ｐ明朝" w:eastAsia="ＭＳ Ｐ明朝" w:hAnsi="ＭＳ Ｐ明朝"/>
                <w:sz w:val="22"/>
              </w:rPr>
            </w:pPr>
          </w:p>
        </w:tc>
      </w:tr>
      <w:tr w:rsidR="001902DA" w:rsidRPr="00D9738B" w14:paraId="260AA2B3" w14:textId="77777777" w:rsidTr="001902DA">
        <w:tc>
          <w:tcPr>
            <w:tcW w:w="3278" w:type="dxa"/>
            <w:vMerge/>
            <w:shd w:val="clear" w:color="auto" w:fill="auto"/>
          </w:tcPr>
          <w:p w14:paraId="16E269C8"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700D68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04080　その他</w:t>
            </w:r>
          </w:p>
        </w:tc>
        <w:tc>
          <w:tcPr>
            <w:tcW w:w="2085" w:type="dxa"/>
            <w:shd w:val="clear" w:color="auto" w:fill="auto"/>
          </w:tcPr>
          <w:p w14:paraId="4632CDB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 </w:t>
            </w:r>
          </w:p>
        </w:tc>
      </w:tr>
      <w:tr w:rsidR="001902DA" w:rsidRPr="00D9738B" w14:paraId="0F6063BC" w14:textId="77777777" w:rsidTr="001902DA">
        <w:tc>
          <w:tcPr>
            <w:tcW w:w="3278" w:type="dxa"/>
            <w:vMerge w:val="restart"/>
            <w:shd w:val="clear" w:color="auto" w:fill="auto"/>
          </w:tcPr>
          <w:p w14:paraId="01106FD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05000</w:t>
            </w:r>
          </w:p>
          <w:p w14:paraId="6EA04C0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木製パネル</w:t>
            </w:r>
          </w:p>
          <w:p w14:paraId="16915AC0" w14:textId="77777777" w:rsidR="001902DA" w:rsidRPr="000D5C5C" w:rsidRDefault="001902DA" w:rsidP="001902DA">
            <w:pPr>
              <w:rPr>
                <w:rFonts w:ascii="ＭＳ Ｐ明朝" w:eastAsia="ＭＳ Ｐ明朝" w:hAnsi="ＭＳ Ｐ明朝"/>
                <w:b/>
                <w:sz w:val="22"/>
              </w:rPr>
            </w:pPr>
          </w:p>
          <w:p w14:paraId="61532B3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 </w:t>
            </w:r>
          </w:p>
        </w:tc>
        <w:tc>
          <w:tcPr>
            <w:tcW w:w="3279" w:type="dxa"/>
            <w:shd w:val="clear" w:color="auto" w:fill="auto"/>
          </w:tcPr>
          <w:p w14:paraId="4EAE21B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05010　単板</w:t>
            </w:r>
          </w:p>
        </w:tc>
        <w:tc>
          <w:tcPr>
            <w:tcW w:w="2085" w:type="dxa"/>
            <w:shd w:val="clear" w:color="auto" w:fill="auto"/>
          </w:tcPr>
          <w:p w14:paraId="09514F6B" w14:textId="77777777" w:rsidR="001902DA" w:rsidRPr="000D5C5C" w:rsidRDefault="001902DA" w:rsidP="001902DA">
            <w:pPr>
              <w:rPr>
                <w:rFonts w:ascii="ＭＳ Ｐ明朝" w:eastAsia="ＭＳ Ｐ明朝" w:hAnsi="ＭＳ Ｐ明朝"/>
                <w:sz w:val="22"/>
              </w:rPr>
            </w:pPr>
          </w:p>
        </w:tc>
      </w:tr>
      <w:tr w:rsidR="001902DA" w:rsidRPr="00D9738B" w14:paraId="671F5EE7" w14:textId="77777777" w:rsidTr="001902DA">
        <w:tc>
          <w:tcPr>
            <w:tcW w:w="3278" w:type="dxa"/>
            <w:vMerge/>
            <w:shd w:val="clear" w:color="auto" w:fill="auto"/>
          </w:tcPr>
          <w:p w14:paraId="7FDEEF0C"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268591B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05020</w:t>
            </w:r>
            <w:r w:rsidRPr="000D5C5C">
              <w:rPr>
                <w:rFonts w:ascii="ＭＳ Ｐ明朝" w:eastAsia="ＭＳ Ｐ明朝" w:hAnsi="ＭＳ Ｐ明朝" w:hint="eastAsia"/>
                <w:sz w:val="22"/>
              </w:rPr>
              <w:t xml:space="preserve">　合板</w:t>
            </w:r>
          </w:p>
        </w:tc>
        <w:tc>
          <w:tcPr>
            <w:tcW w:w="2085" w:type="dxa"/>
            <w:shd w:val="clear" w:color="auto" w:fill="auto"/>
          </w:tcPr>
          <w:p w14:paraId="6D33610F" w14:textId="77777777" w:rsidR="001902DA" w:rsidRPr="000D5C5C" w:rsidRDefault="001902DA" w:rsidP="001902DA">
            <w:pPr>
              <w:rPr>
                <w:rFonts w:ascii="ＭＳ Ｐ明朝" w:eastAsia="ＭＳ Ｐ明朝" w:hAnsi="ＭＳ Ｐ明朝"/>
                <w:sz w:val="22"/>
              </w:rPr>
            </w:pPr>
          </w:p>
        </w:tc>
      </w:tr>
      <w:tr w:rsidR="001902DA" w:rsidRPr="00D9738B" w14:paraId="4BBAE6F4" w14:textId="77777777" w:rsidTr="001902DA">
        <w:tc>
          <w:tcPr>
            <w:tcW w:w="3278" w:type="dxa"/>
            <w:vMerge/>
            <w:shd w:val="clear" w:color="auto" w:fill="auto"/>
          </w:tcPr>
          <w:p w14:paraId="3988B7D5" w14:textId="77777777" w:rsidR="001902DA" w:rsidRPr="000D5C5C" w:rsidRDefault="001902DA" w:rsidP="001902DA">
            <w:pPr>
              <w:rPr>
                <w:rFonts w:ascii="ＭＳ Ｐ明朝" w:eastAsia="ＭＳ Ｐ明朝" w:hAnsi="ＭＳ Ｐ明朝"/>
                <w:sz w:val="22"/>
              </w:rPr>
            </w:pPr>
          </w:p>
        </w:tc>
        <w:tc>
          <w:tcPr>
            <w:tcW w:w="3279" w:type="dxa"/>
            <w:vMerge w:val="restart"/>
            <w:shd w:val="clear" w:color="auto" w:fill="auto"/>
          </w:tcPr>
          <w:p w14:paraId="4D01402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05030　パーティクル・ボード</w:t>
            </w:r>
          </w:p>
        </w:tc>
        <w:tc>
          <w:tcPr>
            <w:tcW w:w="2085" w:type="dxa"/>
            <w:shd w:val="clear" w:color="auto" w:fill="auto"/>
          </w:tcPr>
          <w:p w14:paraId="4406962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05031　OSB合板</w:t>
            </w:r>
          </w:p>
        </w:tc>
      </w:tr>
      <w:tr w:rsidR="001902DA" w:rsidRPr="00D9738B" w14:paraId="37230D90" w14:textId="77777777" w:rsidTr="001902DA">
        <w:tc>
          <w:tcPr>
            <w:tcW w:w="3278" w:type="dxa"/>
            <w:vMerge/>
            <w:shd w:val="clear" w:color="auto" w:fill="auto"/>
          </w:tcPr>
          <w:p w14:paraId="5C3AEC7D"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5B8F6D0C"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85745F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05032　その他のパーティクル・ボード</w:t>
            </w:r>
          </w:p>
        </w:tc>
      </w:tr>
      <w:tr w:rsidR="001902DA" w:rsidRPr="00D9738B" w14:paraId="242870E0" w14:textId="77777777" w:rsidTr="001902DA">
        <w:tc>
          <w:tcPr>
            <w:tcW w:w="3278" w:type="dxa"/>
            <w:vMerge/>
            <w:shd w:val="clear" w:color="auto" w:fill="auto"/>
          </w:tcPr>
          <w:p w14:paraId="56CC0D13" w14:textId="77777777" w:rsidR="001902DA" w:rsidRPr="000D5C5C" w:rsidRDefault="001902DA" w:rsidP="001902DA">
            <w:pPr>
              <w:rPr>
                <w:rFonts w:ascii="ＭＳ Ｐ明朝" w:eastAsia="ＭＳ Ｐ明朝" w:hAnsi="ＭＳ Ｐ明朝"/>
                <w:sz w:val="22"/>
              </w:rPr>
            </w:pPr>
          </w:p>
        </w:tc>
        <w:tc>
          <w:tcPr>
            <w:tcW w:w="3279" w:type="dxa"/>
            <w:vMerge w:val="restart"/>
            <w:shd w:val="clear" w:color="auto" w:fill="auto"/>
          </w:tcPr>
          <w:p w14:paraId="6D1E81D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05040　ファイ</w:t>
            </w:r>
            <w:r w:rsidRPr="000D5C5C">
              <w:rPr>
                <w:rFonts w:ascii="ＭＳ Ｐ明朝" w:eastAsia="ＭＳ Ｐ明朝" w:hAnsi="ＭＳ Ｐ明朝" w:hint="eastAsia"/>
                <w:strike/>
                <w:sz w:val="22"/>
              </w:rPr>
              <w:t>ア</w:t>
            </w:r>
            <w:r w:rsidRPr="000D5C5C">
              <w:rPr>
                <w:rFonts w:ascii="ＭＳ Ｐ明朝" w:eastAsia="ＭＳ Ｐ明朝" w:hAnsi="ＭＳ Ｐ明朝" w:hint="eastAsia"/>
                <w:sz w:val="22"/>
              </w:rPr>
              <w:t>バーボード</w:t>
            </w:r>
          </w:p>
        </w:tc>
        <w:tc>
          <w:tcPr>
            <w:tcW w:w="2085" w:type="dxa"/>
            <w:shd w:val="clear" w:color="auto" w:fill="auto"/>
          </w:tcPr>
          <w:p w14:paraId="4668238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05041  MDF</w:t>
            </w:r>
          </w:p>
        </w:tc>
      </w:tr>
      <w:tr w:rsidR="001902DA" w:rsidRPr="00D9738B" w14:paraId="489632BC" w14:textId="77777777" w:rsidTr="001902DA">
        <w:tc>
          <w:tcPr>
            <w:tcW w:w="3278" w:type="dxa"/>
            <w:vMerge/>
            <w:shd w:val="clear" w:color="auto" w:fill="auto"/>
          </w:tcPr>
          <w:p w14:paraId="3E7F1200"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2BE24E90"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3ECA58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05042　HDF</w:t>
            </w:r>
          </w:p>
        </w:tc>
      </w:tr>
      <w:tr w:rsidR="001902DA" w:rsidRPr="00D9738B" w14:paraId="0DBB4C61" w14:textId="77777777" w:rsidTr="001902DA">
        <w:tc>
          <w:tcPr>
            <w:tcW w:w="3278" w:type="dxa"/>
            <w:vMerge/>
            <w:shd w:val="clear" w:color="auto" w:fill="auto"/>
          </w:tcPr>
          <w:p w14:paraId="45252D37"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3E44656E"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60F40D9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05043　ソフトボード</w:t>
            </w:r>
          </w:p>
        </w:tc>
      </w:tr>
      <w:tr w:rsidR="001902DA" w:rsidRPr="00D9738B" w14:paraId="3CF49547" w14:textId="77777777" w:rsidTr="001902DA">
        <w:tc>
          <w:tcPr>
            <w:tcW w:w="3278" w:type="dxa"/>
            <w:vMerge/>
            <w:shd w:val="clear" w:color="auto" w:fill="auto"/>
          </w:tcPr>
          <w:p w14:paraId="656DE0E1"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4359080E"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996E5A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05044</w:t>
            </w:r>
            <w:r w:rsidRPr="000D5C5C">
              <w:rPr>
                <w:rFonts w:ascii="ＭＳ Ｐ明朝" w:eastAsia="ＭＳ Ｐ明朝" w:hAnsi="ＭＳ Ｐ明朝" w:hint="eastAsia"/>
                <w:sz w:val="22"/>
              </w:rPr>
              <w:t xml:space="preserve">　ハードボード</w:t>
            </w:r>
          </w:p>
        </w:tc>
      </w:tr>
      <w:tr w:rsidR="001902DA" w:rsidRPr="00D9738B" w14:paraId="32000E09" w14:textId="77777777" w:rsidTr="001902DA">
        <w:tc>
          <w:tcPr>
            <w:tcW w:w="3278" w:type="dxa"/>
            <w:vMerge/>
            <w:shd w:val="clear" w:color="auto" w:fill="auto"/>
          </w:tcPr>
          <w:p w14:paraId="0E0F9053"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0620773A"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68AB2F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05045　断熱、絶縁、防音ボード</w:t>
            </w:r>
          </w:p>
        </w:tc>
      </w:tr>
      <w:tr w:rsidR="001902DA" w:rsidRPr="00D9738B" w14:paraId="0AB8C4ED" w14:textId="77777777" w:rsidTr="001902DA">
        <w:tc>
          <w:tcPr>
            <w:tcW w:w="3278" w:type="dxa"/>
            <w:vMerge w:val="restart"/>
            <w:shd w:val="clear" w:color="auto" w:fill="auto"/>
          </w:tcPr>
          <w:p w14:paraId="47274F7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06000</w:t>
            </w:r>
          </w:p>
          <w:p w14:paraId="4A20DDD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w:t>
            </w:r>
          </w:p>
        </w:tc>
        <w:tc>
          <w:tcPr>
            <w:tcW w:w="3279" w:type="dxa"/>
            <w:shd w:val="clear" w:color="auto" w:fill="auto"/>
          </w:tcPr>
          <w:p w14:paraId="69EBC89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06010　機械パルプ</w:t>
            </w:r>
          </w:p>
        </w:tc>
        <w:tc>
          <w:tcPr>
            <w:tcW w:w="2085" w:type="dxa"/>
            <w:shd w:val="clear" w:color="auto" w:fill="auto"/>
          </w:tcPr>
          <w:p w14:paraId="157A2A63" w14:textId="77777777" w:rsidR="001902DA" w:rsidRPr="000D5C5C" w:rsidRDefault="001902DA" w:rsidP="001902DA">
            <w:pPr>
              <w:rPr>
                <w:rFonts w:ascii="ＭＳ Ｐ明朝" w:eastAsia="ＭＳ Ｐ明朝" w:hAnsi="ＭＳ Ｐ明朝"/>
                <w:sz w:val="22"/>
              </w:rPr>
            </w:pPr>
          </w:p>
        </w:tc>
      </w:tr>
      <w:tr w:rsidR="001902DA" w:rsidRPr="00D9738B" w14:paraId="39096B97" w14:textId="77777777" w:rsidTr="001902DA">
        <w:tc>
          <w:tcPr>
            <w:tcW w:w="3278" w:type="dxa"/>
            <w:vMerge/>
            <w:shd w:val="clear" w:color="auto" w:fill="auto"/>
          </w:tcPr>
          <w:p w14:paraId="6D676AF9"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337FB91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06020　半化学パルプ</w:t>
            </w:r>
          </w:p>
        </w:tc>
        <w:tc>
          <w:tcPr>
            <w:tcW w:w="2085" w:type="dxa"/>
            <w:shd w:val="clear" w:color="auto" w:fill="auto"/>
          </w:tcPr>
          <w:p w14:paraId="45ED3B51" w14:textId="77777777" w:rsidR="001902DA" w:rsidRPr="000D5C5C" w:rsidRDefault="001902DA" w:rsidP="001902DA">
            <w:pPr>
              <w:rPr>
                <w:rFonts w:ascii="ＭＳ Ｐ明朝" w:eastAsia="ＭＳ Ｐ明朝" w:hAnsi="ＭＳ Ｐ明朝"/>
                <w:sz w:val="22"/>
              </w:rPr>
            </w:pPr>
          </w:p>
        </w:tc>
      </w:tr>
      <w:tr w:rsidR="001902DA" w:rsidRPr="00D9738B" w14:paraId="4A6D7BE4" w14:textId="77777777" w:rsidTr="001902DA">
        <w:tc>
          <w:tcPr>
            <w:tcW w:w="3278" w:type="dxa"/>
            <w:vMerge/>
            <w:shd w:val="clear" w:color="auto" w:fill="auto"/>
          </w:tcPr>
          <w:p w14:paraId="39715F8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4D6B093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06030　溶解パルプ</w:t>
            </w:r>
          </w:p>
        </w:tc>
        <w:tc>
          <w:tcPr>
            <w:tcW w:w="2085" w:type="dxa"/>
            <w:shd w:val="clear" w:color="auto" w:fill="auto"/>
          </w:tcPr>
          <w:p w14:paraId="1E4EA71B" w14:textId="77777777" w:rsidR="001902DA" w:rsidRPr="000D5C5C" w:rsidRDefault="001902DA" w:rsidP="001902DA">
            <w:pPr>
              <w:rPr>
                <w:rFonts w:ascii="ＭＳ Ｐ明朝" w:eastAsia="ＭＳ Ｐ明朝" w:hAnsi="ＭＳ Ｐ明朝"/>
                <w:sz w:val="22"/>
              </w:rPr>
            </w:pPr>
          </w:p>
        </w:tc>
      </w:tr>
      <w:tr w:rsidR="001902DA" w:rsidRPr="00D9738B" w14:paraId="44B12703" w14:textId="77777777" w:rsidTr="001902DA">
        <w:tc>
          <w:tcPr>
            <w:tcW w:w="3278" w:type="dxa"/>
            <w:vMerge/>
            <w:shd w:val="clear" w:color="auto" w:fill="auto"/>
          </w:tcPr>
          <w:p w14:paraId="6536C5CC" w14:textId="77777777" w:rsidR="001902DA" w:rsidRPr="000D5C5C" w:rsidRDefault="001902DA" w:rsidP="001902DA">
            <w:pPr>
              <w:rPr>
                <w:rFonts w:ascii="ＭＳ Ｐ明朝" w:eastAsia="ＭＳ Ｐ明朝" w:hAnsi="ＭＳ Ｐ明朝"/>
                <w:sz w:val="22"/>
              </w:rPr>
            </w:pPr>
          </w:p>
        </w:tc>
        <w:tc>
          <w:tcPr>
            <w:tcW w:w="3279" w:type="dxa"/>
            <w:vMerge w:val="restart"/>
            <w:shd w:val="clear" w:color="auto" w:fill="auto"/>
          </w:tcPr>
          <w:p w14:paraId="014F19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06040　化学パルプ</w:t>
            </w:r>
          </w:p>
        </w:tc>
        <w:tc>
          <w:tcPr>
            <w:tcW w:w="2085" w:type="dxa"/>
            <w:shd w:val="clear" w:color="auto" w:fill="auto"/>
          </w:tcPr>
          <w:p w14:paraId="5291F6A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06041　未晒し硫酸塩パルプ</w:t>
            </w:r>
          </w:p>
        </w:tc>
      </w:tr>
      <w:tr w:rsidR="001902DA" w:rsidRPr="00D9738B" w14:paraId="2ECC15D9" w14:textId="77777777" w:rsidTr="001902DA">
        <w:tc>
          <w:tcPr>
            <w:tcW w:w="3278" w:type="dxa"/>
            <w:vMerge/>
            <w:shd w:val="clear" w:color="auto" w:fill="auto"/>
          </w:tcPr>
          <w:p w14:paraId="5B326D10"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388EE9E3"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DAF729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06042　晒し硫酸塩パルプ</w:t>
            </w:r>
          </w:p>
        </w:tc>
      </w:tr>
      <w:tr w:rsidR="001902DA" w:rsidRPr="00D9738B" w14:paraId="79358413" w14:textId="77777777" w:rsidTr="001902DA">
        <w:tc>
          <w:tcPr>
            <w:tcW w:w="3278" w:type="dxa"/>
            <w:vMerge/>
            <w:shd w:val="clear" w:color="auto" w:fill="auto"/>
          </w:tcPr>
          <w:p w14:paraId="666EFD7F"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4AFFDEE8"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517481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06043　未晒し硫酸塩クラフトパルプ</w:t>
            </w:r>
          </w:p>
        </w:tc>
      </w:tr>
      <w:tr w:rsidR="001902DA" w:rsidRPr="00D9738B" w14:paraId="3FB777AD" w14:textId="77777777" w:rsidTr="001902DA">
        <w:tc>
          <w:tcPr>
            <w:tcW w:w="3278" w:type="dxa"/>
            <w:vMerge/>
            <w:shd w:val="clear" w:color="auto" w:fill="auto"/>
          </w:tcPr>
          <w:p w14:paraId="1518D86C"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7533631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F6DBB4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06044　晒し亜硫酸クラフトパルプ</w:t>
            </w:r>
          </w:p>
        </w:tc>
      </w:tr>
      <w:tr w:rsidR="001902DA" w:rsidRPr="00D9738B" w14:paraId="27163F4D" w14:textId="77777777" w:rsidTr="001902DA">
        <w:tc>
          <w:tcPr>
            <w:tcW w:w="3278" w:type="dxa"/>
            <w:vMerge/>
            <w:shd w:val="clear" w:color="auto" w:fill="auto"/>
          </w:tcPr>
          <w:p w14:paraId="7C77079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D6BA46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06050　リカバード・ペーパー</w:t>
            </w:r>
          </w:p>
          <w:p w14:paraId="258E7D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（未晒しクラフト紙・板紙、段ボール、晒し化学紙・板紙、機械パルプからでき紙新聞用紙、雑誌用紙、等）</w:t>
            </w:r>
          </w:p>
        </w:tc>
        <w:tc>
          <w:tcPr>
            <w:tcW w:w="2085" w:type="dxa"/>
            <w:shd w:val="clear" w:color="auto" w:fill="auto"/>
          </w:tcPr>
          <w:p w14:paraId="66716400" w14:textId="77777777" w:rsidR="001902DA" w:rsidRPr="000D5C5C" w:rsidRDefault="001902DA" w:rsidP="001902DA">
            <w:pPr>
              <w:rPr>
                <w:rFonts w:ascii="ＭＳ Ｐ明朝" w:eastAsia="ＭＳ Ｐ明朝" w:hAnsi="ＭＳ Ｐ明朝"/>
                <w:sz w:val="22"/>
              </w:rPr>
            </w:pPr>
          </w:p>
        </w:tc>
      </w:tr>
      <w:tr w:rsidR="001902DA" w:rsidRPr="00D9738B" w14:paraId="7AC32E3F" w14:textId="77777777" w:rsidTr="001902DA">
        <w:tc>
          <w:tcPr>
            <w:tcW w:w="3278" w:type="dxa"/>
            <w:vMerge w:val="restart"/>
            <w:shd w:val="clear" w:color="auto" w:fill="auto"/>
          </w:tcPr>
          <w:p w14:paraId="1B8724A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07000</w:t>
            </w:r>
          </w:p>
          <w:p w14:paraId="2A95A63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紙と板紙</w:t>
            </w:r>
          </w:p>
        </w:tc>
        <w:tc>
          <w:tcPr>
            <w:tcW w:w="3279" w:type="dxa"/>
            <w:shd w:val="clear" w:color="auto" w:fill="auto"/>
          </w:tcPr>
          <w:p w14:paraId="4A16180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07010　印刷紙</w:t>
            </w:r>
          </w:p>
        </w:tc>
        <w:tc>
          <w:tcPr>
            <w:tcW w:w="2085" w:type="dxa"/>
            <w:shd w:val="clear" w:color="auto" w:fill="auto"/>
          </w:tcPr>
          <w:p w14:paraId="4CA5413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07011　新聞巻取紙</w:t>
            </w:r>
          </w:p>
        </w:tc>
      </w:tr>
      <w:tr w:rsidR="001902DA" w:rsidRPr="00D9738B" w14:paraId="27414D36" w14:textId="77777777" w:rsidTr="001902DA">
        <w:tc>
          <w:tcPr>
            <w:tcW w:w="3278" w:type="dxa"/>
            <w:vMerge/>
            <w:shd w:val="clear" w:color="auto" w:fill="auto"/>
          </w:tcPr>
          <w:p w14:paraId="2CD2163B"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12ABAC47"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EFCE74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07012</w:t>
            </w:r>
            <w:r w:rsidRPr="000D5C5C">
              <w:rPr>
                <w:rFonts w:ascii="ＭＳ Ｐ明朝" w:eastAsia="ＭＳ Ｐ明朝" w:hAnsi="ＭＳ Ｐ明朝" w:hint="eastAsia"/>
                <w:sz w:val="22"/>
              </w:rPr>
              <w:t xml:space="preserve">　非塗下級紙</w:t>
            </w:r>
          </w:p>
        </w:tc>
      </w:tr>
      <w:tr w:rsidR="001902DA" w:rsidRPr="00D9738B" w14:paraId="191FFFE8" w14:textId="77777777" w:rsidTr="001902DA">
        <w:tc>
          <w:tcPr>
            <w:tcW w:w="3278" w:type="dxa"/>
            <w:vMerge/>
            <w:shd w:val="clear" w:color="auto" w:fill="auto"/>
          </w:tcPr>
          <w:p w14:paraId="0F3BCFDC"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4A1EA17"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29E2C8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07013　非塗工上質紙</w:t>
            </w:r>
          </w:p>
        </w:tc>
      </w:tr>
      <w:tr w:rsidR="001902DA" w:rsidRPr="00D9738B" w14:paraId="77FA982B" w14:textId="77777777" w:rsidTr="001902DA">
        <w:tc>
          <w:tcPr>
            <w:tcW w:w="3278" w:type="dxa"/>
            <w:vMerge/>
            <w:shd w:val="clear" w:color="auto" w:fill="auto"/>
          </w:tcPr>
          <w:p w14:paraId="7BA92338"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22B9278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342E86E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07014　塗工紙</w:t>
            </w:r>
          </w:p>
        </w:tc>
      </w:tr>
      <w:tr w:rsidR="001902DA" w:rsidRPr="00D9738B" w14:paraId="79A93E6D" w14:textId="77777777" w:rsidTr="001902DA">
        <w:tc>
          <w:tcPr>
            <w:tcW w:w="3278" w:type="dxa"/>
            <w:vMerge/>
            <w:shd w:val="clear" w:color="auto" w:fill="auto"/>
          </w:tcPr>
          <w:p w14:paraId="63ACAFA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2DC0B4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07020　家庭・衛生紙</w:t>
            </w:r>
          </w:p>
        </w:tc>
        <w:tc>
          <w:tcPr>
            <w:tcW w:w="2085" w:type="dxa"/>
            <w:shd w:val="clear" w:color="auto" w:fill="auto"/>
          </w:tcPr>
          <w:p w14:paraId="7EAACDE1" w14:textId="77777777" w:rsidR="001902DA" w:rsidRPr="000D5C5C" w:rsidRDefault="001902DA" w:rsidP="001902DA">
            <w:pPr>
              <w:rPr>
                <w:rFonts w:ascii="ＭＳ Ｐ明朝" w:eastAsia="ＭＳ Ｐ明朝" w:hAnsi="ＭＳ Ｐ明朝"/>
                <w:sz w:val="22"/>
              </w:rPr>
            </w:pPr>
          </w:p>
        </w:tc>
      </w:tr>
      <w:tr w:rsidR="001902DA" w:rsidRPr="00D9738B" w14:paraId="4F7342D6" w14:textId="77777777" w:rsidTr="001902DA">
        <w:tc>
          <w:tcPr>
            <w:tcW w:w="3278" w:type="dxa"/>
            <w:vMerge/>
            <w:shd w:val="clear" w:color="auto" w:fill="auto"/>
          </w:tcPr>
          <w:p w14:paraId="6CCCC804" w14:textId="77777777" w:rsidR="001902DA" w:rsidRPr="000D5C5C" w:rsidRDefault="001902DA" w:rsidP="001902DA">
            <w:pPr>
              <w:rPr>
                <w:rFonts w:ascii="ＭＳ Ｐ明朝" w:eastAsia="ＭＳ Ｐ明朝" w:hAnsi="ＭＳ Ｐ明朝"/>
                <w:sz w:val="22"/>
              </w:rPr>
            </w:pPr>
          </w:p>
        </w:tc>
        <w:tc>
          <w:tcPr>
            <w:tcW w:w="3279" w:type="dxa"/>
            <w:vMerge w:val="restart"/>
            <w:shd w:val="clear" w:color="auto" w:fill="auto"/>
          </w:tcPr>
          <w:p w14:paraId="07223B5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07030　パッケージ用素材</w:t>
            </w:r>
          </w:p>
        </w:tc>
        <w:tc>
          <w:tcPr>
            <w:tcW w:w="2085" w:type="dxa"/>
            <w:shd w:val="clear" w:color="auto" w:fill="auto"/>
          </w:tcPr>
          <w:p w14:paraId="474C26A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07031　ケース用品</w:t>
            </w:r>
          </w:p>
        </w:tc>
      </w:tr>
      <w:tr w:rsidR="001902DA" w:rsidRPr="00D9738B" w14:paraId="15632796" w14:textId="77777777" w:rsidTr="001902DA">
        <w:tc>
          <w:tcPr>
            <w:tcW w:w="3278" w:type="dxa"/>
            <w:vMerge/>
            <w:shd w:val="clear" w:color="auto" w:fill="auto"/>
          </w:tcPr>
          <w:p w14:paraId="13D7DCBE"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5B3C260F"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D8D00C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07032　折り畳み箱用板紙</w:t>
            </w:r>
          </w:p>
        </w:tc>
      </w:tr>
      <w:tr w:rsidR="001902DA" w:rsidRPr="00D9738B" w14:paraId="28C548B4" w14:textId="77777777" w:rsidTr="001902DA">
        <w:tc>
          <w:tcPr>
            <w:tcW w:w="3278" w:type="dxa"/>
            <w:vMerge/>
            <w:shd w:val="clear" w:color="auto" w:fill="auto"/>
          </w:tcPr>
          <w:p w14:paraId="17F26ACE"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49F814FC"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D49F19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07033　包装紙</w:t>
            </w:r>
          </w:p>
        </w:tc>
      </w:tr>
      <w:tr w:rsidR="001902DA" w:rsidRPr="00D9738B" w14:paraId="16D8C573" w14:textId="77777777" w:rsidTr="001902DA">
        <w:tc>
          <w:tcPr>
            <w:tcW w:w="3278" w:type="dxa"/>
            <w:vMerge/>
            <w:shd w:val="clear" w:color="auto" w:fill="auto"/>
          </w:tcPr>
          <w:p w14:paraId="3382F2FD"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41B0A655"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30E9DD3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07034　その他主にパッケージに使用される紙</w:t>
            </w:r>
          </w:p>
        </w:tc>
      </w:tr>
      <w:tr w:rsidR="001902DA" w:rsidRPr="00D9738B" w14:paraId="4EF9B0B4" w14:textId="77777777" w:rsidTr="001902DA">
        <w:tc>
          <w:tcPr>
            <w:tcW w:w="3278" w:type="dxa"/>
            <w:vMerge/>
            <w:shd w:val="clear" w:color="auto" w:fill="auto"/>
          </w:tcPr>
          <w:p w14:paraId="151B9C47"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5F471EE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07040　その他の紙と段ボール</w:t>
            </w:r>
          </w:p>
        </w:tc>
        <w:tc>
          <w:tcPr>
            <w:tcW w:w="2085" w:type="dxa"/>
            <w:shd w:val="clear" w:color="auto" w:fill="auto"/>
          </w:tcPr>
          <w:p w14:paraId="4679F004" w14:textId="77777777" w:rsidR="001902DA" w:rsidRPr="000D5C5C" w:rsidRDefault="001902DA" w:rsidP="001902DA">
            <w:pPr>
              <w:rPr>
                <w:rFonts w:ascii="ＭＳ Ｐ明朝" w:eastAsia="ＭＳ Ｐ明朝" w:hAnsi="ＭＳ Ｐ明朝"/>
                <w:sz w:val="22"/>
              </w:rPr>
            </w:pPr>
          </w:p>
        </w:tc>
      </w:tr>
      <w:tr w:rsidR="001902DA" w:rsidRPr="00D9738B" w14:paraId="442C62FB" w14:textId="77777777" w:rsidTr="001902DA">
        <w:tc>
          <w:tcPr>
            <w:tcW w:w="3278" w:type="dxa"/>
            <w:vMerge/>
            <w:shd w:val="clear" w:color="auto" w:fill="auto"/>
          </w:tcPr>
          <w:p w14:paraId="5BFCCEC4"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C952C3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07050　加工紙製品</w:t>
            </w:r>
          </w:p>
        </w:tc>
        <w:tc>
          <w:tcPr>
            <w:tcW w:w="2085" w:type="dxa"/>
            <w:shd w:val="clear" w:color="auto" w:fill="auto"/>
          </w:tcPr>
          <w:p w14:paraId="51CD185C" w14:textId="77777777" w:rsidR="001902DA" w:rsidRPr="000D5C5C" w:rsidRDefault="001902DA" w:rsidP="001902DA">
            <w:pPr>
              <w:rPr>
                <w:rFonts w:ascii="ＭＳ Ｐ明朝" w:eastAsia="ＭＳ Ｐ明朝" w:hAnsi="ＭＳ Ｐ明朝"/>
                <w:sz w:val="22"/>
              </w:rPr>
            </w:pPr>
          </w:p>
        </w:tc>
      </w:tr>
      <w:tr w:rsidR="001902DA" w:rsidRPr="00D9738B" w14:paraId="1DD96C68" w14:textId="77777777" w:rsidTr="001902DA">
        <w:tc>
          <w:tcPr>
            <w:tcW w:w="3278" w:type="dxa"/>
            <w:vMerge/>
            <w:shd w:val="clear" w:color="auto" w:fill="auto"/>
          </w:tcPr>
          <w:p w14:paraId="75DDFDB0"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605A463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07060　印刷物</w:t>
            </w:r>
          </w:p>
        </w:tc>
        <w:tc>
          <w:tcPr>
            <w:tcW w:w="2085" w:type="dxa"/>
            <w:shd w:val="clear" w:color="auto" w:fill="auto"/>
          </w:tcPr>
          <w:p w14:paraId="0244A0CC" w14:textId="77777777" w:rsidR="001902DA" w:rsidRPr="000D5C5C" w:rsidRDefault="001902DA" w:rsidP="001902DA">
            <w:pPr>
              <w:rPr>
                <w:rFonts w:ascii="ＭＳ Ｐ明朝" w:eastAsia="ＭＳ Ｐ明朝" w:hAnsi="ＭＳ Ｐ明朝"/>
                <w:sz w:val="22"/>
              </w:rPr>
            </w:pPr>
          </w:p>
        </w:tc>
      </w:tr>
      <w:tr w:rsidR="001902DA" w:rsidRPr="00D9738B" w14:paraId="790B1F9B" w14:textId="77777777" w:rsidTr="001902DA">
        <w:tc>
          <w:tcPr>
            <w:tcW w:w="3278" w:type="dxa"/>
            <w:vMerge w:val="restart"/>
            <w:shd w:val="clear" w:color="auto" w:fill="auto"/>
          </w:tcPr>
          <w:p w14:paraId="3920916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08000木材製品</w:t>
            </w:r>
          </w:p>
          <w:p w14:paraId="3176C8B4" w14:textId="77777777" w:rsidR="001902DA" w:rsidRPr="000D5C5C" w:rsidRDefault="001902DA" w:rsidP="001902DA">
            <w:pPr>
              <w:spacing w:line="0" w:lineRule="atLeast"/>
              <w:rPr>
                <w:rFonts w:ascii="ＭＳ Ｐ明朝" w:eastAsia="ＭＳ Ｐ明朝" w:hAnsi="ＭＳ Ｐ明朝"/>
                <w:sz w:val="22"/>
              </w:rPr>
            </w:pPr>
          </w:p>
        </w:tc>
        <w:tc>
          <w:tcPr>
            <w:tcW w:w="3279" w:type="dxa"/>
            <w:shd w:val="clear" w:color="auto" w:fill="auto"/>
          </w:tcPr>
          <w:p w14:paraId="34FE624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08010　パッケージ用、ケーブルドラム、パレット</w:t>
            </w:r>
          </w:p>
        </w:tc>
        <w:tc>
          <w:tcPr>
            <w:tcW w:w="2085" w:type="dxa"/>
            <w:shd w:val="clear" w:color="auto" w:fill="auto"/>
          </w:tcPr>
          <w:p w14:paraId="1E0D232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08011　パッケージと木枠</w:t>
            </w:r>
          </w:p>
        </w:tc>
      </w:tr>
      <w:tr w:rsidR="001902DA" w:rsidRPr="00D9738B" w14:paraId="7ABC7776" w14:textId="77777777" w:rsidTr="001902DA">
        <w:tc>
          <w:tcPr>
            <w:tcW w:w="3278" w:type="dxa"/>
            <w:vMerge/>
            <w:shd w:val="clear" w:color="auto" w:fill="auto"/>
          </w:tcPr>
          <w:p w14:paraId="3AC8683B" w14:textId="77777777" w:rsidR="001902DA" w:rsidRPr="000D5C5C" w:rsidRDefault="001902DA" w:rsidP="001902DA">
            <w:pPr>
              <w:spacing w:line="0" w:lineRule="atLeast"/>
              <w:rPr>
                <w:rFonts w:ascii="ＭＳ Ｐ明朝" w:eastAsia="ＭＳ Ｐ明朝" w:hAnsi="ＭＳ Ｐ明朝"/>
                <w:sz w:val="22"/>
              </w:rPr>
            </w:pPr>
          </w:p>
        </w:tc>
        <w:tc>
          <w:tcPr>
            <w:tcW w:w="3279" w:type="dxa"/>
            <w:shd w:val="clear" w:color="auto" w:fill="auto"/>
          </w:tcPr>
          <w:p w14:paraId="35538111"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F8B36A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08012　ケーブルドラム</w:t>
            </w:r>
          </w:p>
        </w:tc>
      </w:tr>
      <w:tr w:rsidR="001902DA" w:rsidRPr="00D9738B" w14:paraId="7D4ED024" w14:textId="77777777" w:rsidTr="001902DA">
        <w:tc>
          <w:tcPr>
            <w:tcW w:w="3278" w:type="dxa"/>
            <w:vMerge/>
            <w:shd w:val="clear" w:color="auto" w:fill="auto"/>
          </w:tcPr>
          <w:p w14:paraId="2B3FDF0E" w14:textId="77777777" w:rsidR="001902DA" w:rsidRPr="000D5C5C" w:rsidRDefault="001902DA" w:rsidP="001902DA">
            <w:pPr>
              <w:spacing w:line="0" w:lineRule="atLeast"/>
              <w:rPr>
                <w:rFonts w:ascii="ＭＳ Ｐ明朝" w:eastAsia="ＭＳ Ｐ明朝" w:hAnsi="ＭＳ Ｐ明朝"/>
                <w:sz w:val="22"/>
              </w:rPr>
            </w:pPr>
          </w:p>
        </w:tc>
        <w:tc>
          <w:tcPr>
            <w:tcW w:w="3279" w:type="dxa"/>
            <w:shd w:val="clear" w:color="auto" w:fill="auto"/>
          </w:tcPr>
          <w:p w14:paraId="4C5CF93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5D1D11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08013　パレット</w:t>
            </w:r>
          </w:p>
        </w:tc>
      </w:tr>
      <w:tr w:rsidR="001902DA" w:rsidRPr="00D9738B" w14:paraId="7069A355" w14:textId="77777777" w:rsidTr="001902DA">
        <w:tc>
          <w:tcPr>
            <w:tcW w:w="3278" w:type="dxa"/>
            <w:vMerge/>
            <w:shd w:val="clear" w:color="auto" w:fill="auto"/>
          </w:tcPr>
          <w:p w14:paraId="5393FA26" w14:textId="77777777" w:rsidR="001902DA" w:rsidRPr="000D5C5C" w:rsidRDefault="001902DA" w:rsidP="001902DA">
            <w:pPr>
              <w:spacing w:line="0" w:lineRule="atLeast"/>
              <w:rPr>
                <w:rFonts w:ascii="ＭＳ Ｐ明朝" w:eastAsia="ＭＳ Ｐ明朝" w:hAnsi="ＭＳ Ｐ明朝"/>
                <w:sz w:val="22"/>
              </w:rPr>
            </w:pPr>
          </w:p>
        </w:tc>
        <w:tc>
          <w:tcPr>
            <w:tcW w:w="3279" w:type="dxa"/>
            <w:shd w:val="clear" w:color="auto" w:fill="auto"/>
          </w:tcPr>
          <w:p w14:paraId="6EF0746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08020　家具</w:t>
            </w:r>
          </w:p>
        </w:tc>
        <w:tc>
          <w:tcPr>
            <w:tcW w:w="2085" w:type="dxa"/>
            <w:shd w:val="clear" w:color="auto" w:fill="auto"/>
          </w:tcPr>
          <w:p w14:paraId="19AF2D4D" w14:textId="77777777" w:rsidR="001902DA" w:rsidRPr="000D5C5C" w:rsidRDefault="001902DA" w:rsidP="001902DA">
            <w:pPr>
              <w:rPr>
                <w:rFonts w:ascii="ＭＳ Ｐ明朝" w:eastAsia="ＭＳ Ｐ明朝" w:hAnsi="ＭＳ Ｐ明朝"/>
                <w:sz w:val="22"/>
              </w:rPr>
            </w:pPr>
          </w:p>
        </w:tc>
      </w:tr>
      <w:tr w:rsidR="001902DA" w:rsidRPr="00D9738B" w14:paraId="028DEED6" w14:textId="77777777" w:rsidTr="001902DA">
        <w:tc>
          <w:tcPr>
            <w:tcW w:w="3278" w:type="dxa"/>
            <w:vMerge/>
            <w:shd w:val="clear" w:color="auto" w:fill="auto"/>
          </w:tcPr>
          <w:p w14:paraId="1FABF535" w14:textId="77777777" w:rsidR="001902DA" w:rsidRPr="000D5C5C" w:rsidRDefault="001902DA" w:rsidP="001902DA">
            <w:pPr>
              <w:spacing w:line="0" w:lineRule="atLeast"/>
              <w:rPr>
                <w:rFonts w:ascii="ＭＳ Ｐ明朝" w:eastAsia="ＭＳ Ｐ明朝" w:hAnsi="ＭＳ Ｐ明朝"/>
                <w:bCs/>
                <w:sz w:val="22"/>
              </w:rPr>
            </w:pPr>
          </w:p>
        </w:tc>
        <w:tc>
          <w:tcPr>
            <w:tcW w:w="3279" w:type="dxa"/>
            <w:vMerge w:val="restart"/>
            <w:shd w:val="clear" w:color="auto" w:fill="auto"/>
          </w:tcPr>
          <w:p w14:paraId="22EAB98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08030　建築木工品</w:t>
            </w:r>
          </w:p>
        </w:tc>
        <w:tc>
          <w:tcPr>
            <w:tcW w:w="2085" w:type="dxa"/>
            <w:shd w:val="clear" w:color="auto" w:fill="auto"/>
          </w:tcPr>
          <w:p w14:paraId="21DBA67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08031　窓</w:t>
            </w:r>
          </w:p>
        </w:tc>
      </w:tr>
      <w:tr w:rsidR="001902DA" w:rsidRPr="00D9738B" w14:paraId="4A64C8A8" w14:textId="77777777" w:rsidTr="001902DA">
        <w:tc>
          <w:tcPr>
            <w:tcW w:w="3278" w:type="dxa"/>
            <w:vMerge/>
            <w:shd w:val="clear" w:color="auto" w:fill="auto"/>
          </w:tcPr>
          <w:p w14:paraId="1A1045C9"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7D51F2C8"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BDBCD6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08032　戸</w:t>
            </w:r>
          </w:p>
        </w:tc>
      </w:tr>
      <w:tr w:rsidR="001902DA" w:rsidRPr="00D9738B" w14:paraId="4470A2CE" w14:textId="77777777" w:rsidTr="001902DA">
        <w:tc>
          <w:tcPr>
            <w:tcW w:w="3278" w:type="dxa"/>
            <w:vMerge/>
            <w:shd w:val="clear" w:color="auto" w:fill="auto"/>
          </w:tcPr>
          <w:p w14:paraId="1772AAC1"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250D59CC"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0C3ABCF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08033　屋根</w:t>
            </w:r>
          </w:p>
        </w:tc>
      </w:tr>
      <w:tr w:rsidR="001902DA" w:rsidRPr="00D9738B" w14:paraId="30712FEE" w14:textId="77777777" w:rsidTr="001902DA">
        <w:tc>
          <w:tcPr>
            <w:tcW w:w="3278" w:type="dxa"/>
            <w:vMerge/>
            <w:shd w:val="clear" w:color="auto" w:fill="auto"/>
          </w:tcPr>
          <w:p w14:paraId="30228677"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378D3D9A"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081038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08034</w:t>
            </w:r>
            <w:r w:rsidRPr="000D5C5C">
              <w:rPr>
                <w:rFonts w:ascii="ＭＳ Ｐ明朝" w:eastAsia="ＭＳ Ｐ明朝" w:hAnsi="ＭＳ Ｐ明朝" w:hint="eastAsia"/>
                <w:sz w:val="22"/>
              </w:rPr>
              <w:t xml:space="preserve">　床</w:t>
            </w:r>
          </w:p>
        </w:tc>
      </w:tr>
      <w:tr w:rsidR="001902DA" w:rsidRPr="00D9738B" w14:paraId="388E8999" w14:textId="77777777" w:rsidTr="001902DA">
        <w:tc>
          <w:tcPr>
            <w:tcW w:w="3278" w:type="dxa"/>
            <w:vMerge/>
            <w:shd w:val="clear" w:color="auto" w:fill="auto"/>
          </w:tcPr>
          <w:p w14:paraId="014887CB"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568E316A"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80A91F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08035　その他</w:t>
            </w:r>
          </w:p>
        </w:tc>
      </w:tr>
      <w:tr w:rsidR="001902DA" w:rsidRPr="00D9738B" w14:paraId="1B893E19" w14:textId="77777777" w:rsidTr="001902DA">
        <w:tc>
          <w:tcPr>
            <w:tcW w:w="3278" w:type="dxa"/>
            <w:vMerge/>
            <w:shd w:val="clear" w:color="auto" w:fill="auto"/>
          </w:tcPr>
          <w:p w14:paraId="4F417664" w14:textId="77777777" w:rsidR="001902DA" w:rsidRPr="000D5C5C" w:rsidRDefault="001902DA" w:rsidP="001902DA">
            <w:pPr>
              <w:spacing w:line="0" w:lineRule="atLeast"/>
              <w:rPr>
                <w:rFonts w:ascii="ＭＳ Ｐ明朝" w:eastAsia="ＭＳ Ｐ明朝" w:hAnsi="ＭＳ Ｐ明朝"/>
                <w:b/>
                <w:bCs/>
                <w:sz w:val="22"/>
              </w:rPr>
            </w:pPr>
          </w:p>
        </w:tc>
        <w:tc>
          <w:tcPr>
            <w:tcW w:w="3279" w:type="dxa"/>
            <w:shd w:val="clear" w:color="auto" w:fill="auto"/>
          </w:tcPr>
          <w:p w14:paraId="1D67C2E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08040　化粧材</w:t>
            </w:r>
          </w:p>
        </w:tc>
        <w:tc>
          <w:tcPr>
            <w:tcW w:w="2085" w:type="dxa"/>
            <w:shd w:val="clear" w:color="auto" w:fill="auto"/>
          </w:tcPr>
          <w:p w14:paraId="30ADEDD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 xml:space="preserve">　</w:t>
            </w:r>
          </w:p>
        </w:tc>
      </w:tr>
      <w:tr w:rsidR="001902DA" w:rsidRPr="00D9738B" w14:paraId="62A56EDF" w14:textId="77777777" w:rsidTr="001902DA">
        <w:tc>
          <w:tcPr>
            <w:tcW w:w="3278" w:type="dxa"/>
            <w:vMerge/>
            <w:shd w:val="clear" w:color="auto" w:fill="auto"/>
          </w:tcPr>
          <w:p w14:paraId="7B201062"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val="restart"/>
            <w:shd w:val="clear" w:color="auto" w:fill="auto"/>
          </w:tcPr>
          <w:p w14:paraId="18216E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08050　工具と旋盤加工材</w:t>
            </w:r>
          </w:p>
        </w:tc>
        <w:tc>
          <w:tcPr>
            <w:tcW w:w="2085" w:type="dxa"/>
            <w:shd w:val="clear" w:color="auto" w:fill="auto"/>
          </w:tcPr>
          <w:p w14:paraId="5598D16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08051　工具</w:t>
            </w:r>
          </w:p>
        </w:tc>
      </w:tr>
      <w:tr w:rsidR="001902DA" w:rsidRPr="00D9738B" w14:paraId="3D3C7FAF" w14:textId="77777777" w:rsidTr="001902DA">
        <w:tc>
          <w:tcPr>
            <w:tcW w:w="3278" w:type="dxa"/>
            <w:vMerge/>
            <w:shd w:val="clear" w:color="auto" w:fill="auto"/>
          </w:tcPr>
          <w:p w14:paraId="7F9B4BC8"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03B731A5"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5F82F5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08052　子供用玩具</w:t>
            </w:r>
          </w:p>
        </w:tc>
      </w:tr>
      <w:tr w:rsidR="001902DA" w:rsidRPr="00D9738B" w14:paraId="53ABEFE9" w14:textId="77777777" w:rsidTr="001902DA">
        <w:tc>
          <w:tcPr>
            <w:tcW w:w="3278" w:type="dxa"/>
            <w:vMerge/>
            <w:shd w:val="clear" w:color="auto" w:fill="auto"/>
          </w:tcPr>
          <w:p w14:paraId="54FB3211"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43BC99AE"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35608A7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08053　スポーツ用品</w:t>
            </w:r>
          </w:p>
        </w:tc>
      </w:tr>
      <w:tr w:rsidR="001902DA" w:rsidRPr="00D9738B" w14:paraId="05C92C91" w14:textId="77777777" w:rsidTr="001902DA">
        <w:tc>
          <w:tcPr>
            <w:tcW w:w="3278" w:type="dxa"/>
            <w:vMerge/>
            <w:shd w:val="clear" w:color="auto" w:fill="auto"/>
          </w:tcPr>
          <w:p w14:paraId="061F95D7"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04C40491"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6EEFEFA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08054　楽器</w:t>
            </w:r>
          </w:p>
        </w:tc>
      </w:tr>
      <w:tr w:rsidR="001902DA" w:rsidRPr="00D9738B" w14:paraId="4786A2C0" w14:textId="77777777" w:rsidTr="001902DA">
        <w:tc>
          <w:tcPr>
            <w:tcW w:w="3278" w:type="dxa"/>
            <w:vMerge/>
            <w:shd w:val="clear" w:color="auto" w:fill="auto"/>
          </w:tcPr>
          <w:p w14:paraId="11BF5CF8"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755E429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3C2DE3B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08055　その他</w:t>
            </w:r>
          </w:p>
        </w:tc>
      </w:tr>
      <w:tr w:rsidR="001902DA" w:rsidRPr="00D9738B" w14:paraId="1EBFE083" w14:textId="77777777" w:rsidTr="001902DA">
        <w:tc>
          <w:tcPr>
            <w:tcW w:w="3278" w:type="dxa"/>
            <w:vMerge/>
            <w:shd w:val="clear" w:color="auto" w:fill="auto"/>
          </w:tcPr>
          <w:p w14:paraId="131E7878" w14:textId="77777777" w:rsidR="001902DA" w:rsidRPr="000D5C5C" w:rsidRDefault="001902DA" w:rsidP="001902DA">
            <w:pPr>
              <w:spacing w:line="0" w:lineRule="atLeast"/>
              <w:rPr>
                <w:rFonts w:ascii="ＭＳ Ｐ明朝" w:eastAsia="ＭＳ Ｐ明朝" w:hAnsi="ＭＳ Ｐ明朝"/>
                <w:b/>
                <w:bCs/>
                <w:sz w:val="22"/>
              </w:rPr>
            </w:pPr>
          </w:p>
        </w:tc>
        <w:tc>
          <w:tcPr>
            <w:tcW w:w="3279" w:type="dxa"/>
            <w:shd w:val="clear" w:color="auto" w:fill="auto"/>
          </w:tcPr>
          <w:p w14:paraId="130049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08060 </w:t>
            </w:r>
            <w:r w:rsidRPr="000D5C5C">
              <w:rPr>
                <w:rFonts w:ascii="ＭＳ Ｐ明朝" w:eastAsia="ＭＳ Ｐ明朝" w:hAnsi="ＭＳ Ｐ明朝" w:hint="eastAsia"/>
                <w:sz w:val="22"/>
              </w:rPr>
              <w:t>その他</w:t>
            </w:r>
          </w:p>
        </w:tc>
        <w:tc>
          <w:tcPr>
            <w:tcW w:w="2085" w:type="dxa"/>
            <w:shd w:val="clear" w:color="auto" w:fill="auto"/>
          </w:tcPr>
          <w:p w14:paraId="0D0F4B13" w14:textId="77777777" w:rsidR="001902DA" w:rsidRPr="000D5C5C" w:rsidRDefault="001902DA" w:rsidP="001902DA">
            <w:pPr>
              <w:rPr>
                <w:rFonts w:ascii="ＭＳ Ｐ明朝" w:eastAsia="ＭＳ Ｐ明朝" w:hAnsi="ＭＳ Ｐ明朝"/>
                <w:sz w:val="22"/>
              </w:rPr>
            </w:pPr>
          </w:p>
        </w:tc>
      </w:tr>
      <w:tr w:rsidR="001902DA" w:rsidRPr="00D9738B" w14:paraId="678A9DF2" w14:textId="77777777" w:rsidTr="001902DA">
        <w:tc>
          <w:tcPr>
            <w:tcW w:w="3278" w:type="dxa"/>
            <w:vMerge w:val="restart"/>
            <w:shd w:val="clear" w:color="auto" w:fill="auto"/>
          </w:tcPr>
          <w:p w14:paraId="4214B571"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bCs/>
                <w:sz w:val="22"/>
              </w:rPr>
              <w:t>09000　屋外装飾品</w:t>
            </w:r>
          </w:p>
        </w:tc>
        <w:tc>
          <w:tcPr>
            <w:tcW w:w="3279" w:type="dxa"/>
            <w:shd w:val="clear" w:color="auto" w:fill="auto"/>
          </w:tcPr>
          <w:p w14:paraId="2F817E3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09010 </w:t>
            </w:r>
            <w:r w:rsidRPr="000D5C5C">
              <w:rPr>
                <w:rFonts w:ascii="ＭＳ Ｐ明朝" w:eastAsia="ＭＳ Ｐ明朝" w:hAnsi="ＭＳ Ｐ明朝" w:hint="eastAsia"/>
                <w:sz w:val="22"/>
              </w:rPr>
              <w:t>建物および部品</w:t>
            </w:r>
          </w:p>
        </w:tc>
        <w:tc>
          <w:tcPr>
            <w:tcW w:w="2085" w:type="dxa"/>
            <w:shd w:val="clear" w:color="auto" w:fill="auto"/>
          </w:tcPr>
          <w:p w14:paraId="15D355AD" w14:textId="77777777" w:rsidR="001902DA" w:rsidRPr="000D5C5C" w:rsidRDefault="001902DA" w:rsidP="001902DA">
            <w:pPr>
              <w:rPr>
                <w:rFonts w:ascii="ＭＳ Ｐ明朝" w:eastAsia="ＭＳ Ｐ明朝" w:hAnsi="ＭＳ Ｐ明朝"/>
                <w:sz w:val="22"/>
              </w:rPr>
            </w:pPr>
          </w:p>
        </w:tc>
      </w:tr>
      <w:tr w:rsidR="001902DA" w:rsidRPr="00D9738B" w14:paraId="6251A76A" w14:textId="77777777" w:rsidTr="001902DA">
        <w:tc>
          <w:tcPr>
            <w:tcW w:w="3278" w:type="dxa"/>
            <w:vMerge/>
            <w:shd w:val="clear" w:color="auto" w:fill="auto"/>
          </w:tcPr>
          <w:p w14:paraId="4BDA2D6C" w14:textId="77777777" w:rsidR="001902DA" w:rsidRPr="000D5C5C" w:rsidRDefault="001902DA" w:rsidP="001902DA">
            <w:pPr>
              <w:spacing w:line="0" w:lineRule="atLeast"/>
              <w:rPr>
                <w:rFonts w:ascii="ＭＳ Ｐ明朝" w:eastAsia="ＭＳ Ｐ明朝" w:hAnsi="ＭＳ Ｐ明朝"/>
                <w:bCs/>
                <w:sz w:val="22"/>
              </w:rPr>
            </w:pPr>
          </w:p>
        </w:tc>
        <w:tc>
          <w:tcPr>
            <w:tcW w:w="3279" w:type="dxa"/>
            <w:vMerge w:val="restart"/>
            <w:shd w:val="clear" w:color="auto" w:fill="auto"/>
          </w:tcPr>
          <w:p w14:paraId="0C0D604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09020　ガーデン家具/アウトドア用品</w:t>
            </w:r>
          </w:p>
        </w:tc>
        <w:tc>
          <w:tcPr>
            <w:tcW w:w="2085" w:type="dxa"/>
            <w:shd w:val="clear" w:color="auto" w:fill="auto"/>
          </w:tcPr>
          <w:p w14:paraId="783347A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09021　ガーデン家具</w:t>
            </w:r>
          </w:p>
        </w:tc>
      </w:tr>
      <w:tr w:rsidR="001902DA" w:rsidRPr="00D9738B" w14:paraId="4A0A5899" w14:textId="77777777" w:rsidTr="001902DA">
        <w:tc>
          <w:tcPr>
            <w:tcW w:w="3278" w:type="dxa"/>
            <w:vMerge/>
            <w:shd w:val="clear" w:color="auto" w:fill="auto"/>
          </w:tcPr>
          <w:p w14:paraId="7190792D" w14:textId="77777777" w:rsidR="001902DA" w:rsidRPr="000D5C5C" w:rsidRDefault="001902DA" w:rsidP="001902DA">
            <w:pPr>
              <w:spacing w:line="0" w:lineRule="atLeast"/>
              <w:rPr>
                <w:rFonts w:ascii="ＭＳ Ｐ明朝" w:eastAsia="ＭＳ Ｐ明朝" w:hAnsi="ＭＳ Ｐ明朝"/>
                <w:bCs/>
                <w:sz w:val="22"/>
              </w:rPr>
            </w:pPr>
          </w:p>
        </w:tc>
        <w:tc>
          <w:tcPr>
            <w:tcW w:w="3279" w:type="dxa"/>
            <w:vMerge/>
            <w:shd w:val="clear" w:color="auto" w:fill="auto"/>
          </w:tcPr>
          <w:p w14:paraId="4E85B43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7A5FD8B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09022　遊園地設備</w:t>
            </w:r>
          </w:p>
        </w:tc>
      </w:tr>
      <w:tr w:rsidR="001902DA" w:rsidRPr="00D9738B" w14:paraId="775882CF" w14:textId="77777777" w:rsidTr="001902DA">
        <w:tc>
          <w:tcPr>
            <w:tcW w:w="3278" w:type="dxa"/>
            <w:vMerge/>
            <w:shd w:val="clear" w:color="auto" w:fill="auto"/>
          </w:tcPr>
          <w:p w14:paraId="09F5B755" w14:textId="77777777" w:rsidR="001902DA" w:rsidRPr="000D5C5C" w:rsidRDefault="001902DA" w:rsidP="001902DA">
            <w:pPr>
              <w:spacing w:line="0" w:lineRule="atLeast"/>
              <w:rPr>
                <w:rFonts w:ascii="ＭＳ Ｐ明朝" w:eastAsia="ＭＳ Ｐ明朝" w:hAnsi="ＭＳ Ｐ明朝"/>
                <w:bCs/>
                <w:sz w:val="22"/>
              </w:rPr>
            </w:pPr>
          </w:p>
        </w:tc>
        <w:tc>
          <w:tcPr>
            <w:tcW w:w="3279" w:type="dxa"/>
            <w:vMerge/>
            <w:shd w:val="clear" w:color="auto" w:fill="auto"/>
          </w:tcPr>
          <w:p w14:paraId="3286F1E0"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7DF9E87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09023　デッキ</w:t>
            </w:r>
          </w:p>
        </w:tc>
      </w:tr>
      <w:tr w:rsidR="001902DA" w:rsidRPr="00D9738B" w14:paraId="46D4AB76" w14:textId="77777777" w:rsidTr="001902DA">
        <w:tc>
          <w:tcPr>
            <w:tcW w:w="3278" w:type="dxa"/>
            <w:vMerge/>
            <w:shd w:val="clear" w:color="auto" w:fill="auto"/>
          </w:tcPr>
          <w:p w14:paraId="199F2E05" w14:textId="77777777" w:rsidR="001902DA" w:rsidRPr="000D5C5C" w:rsidRDefault="001902DA" w:rsidP="001902DA">
            <w:pPr>
              <w:spacing w:line="0" w:lineRule="atLeast"/>
              <w:rPr>
                <w:rFonts w:ascii="ＭＳ Ｐ明朝" w:eastAsia="ＭＳ Ｐ明朝" w:hAnsi="ＭＳ Ｐ明朝"/>
                <w:bCs/>
                <w:sz w:val="22"/>
              </w:rPr>
            </w:pPr>
          </w:p>
        </w:tc>
        <w:tc>
          <w:tcPr>
            <w:tcW w:w="3279" w:type="dxa"/>
            <w:shd w:val="clear" w:color="auto" w:fill="auto"/>
          </w:tcPr>
          <w:p w14:paraId="0AB5422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09030 </w:t>
            </w:r>
            <w:r w:rsidRPr="000D5C5C">
              <w:rPr>
                <w:rFonts w:ascii="ＭＳ Ｐ明朝" w:eastAsia="ＭＳ Ｐ明朝" w:hAnsi="ＭＳ Ｐ明朝" w:hint="eastAsia"/>
                <w:sz w:val="22"/>
              </w:rPr>
              <w:t>その他</w:t>
            </w:r>
          </w:p>
        </w:tc>
        <w:tc>
          <w:tcPr>
            <w:tcW w:w="2085" w:type="dxa"/>
            <w:shd w:val="clear" w:color="auto" w:fill="auto"/>
          </w:tcPr>
          <w:p w14:paraId="66B848FB" w14:textId="77777777" w:rsidR="001902DA" w:rsidRPr="000D5C5C" w:rsidRDefault="001902DA" w:rsidP="001902DA">
            <w:pPr>
              <w:rPr>
                <w:rFonts w:ascii="ＭＳ Ｐ明朝" w:eastAsia="ＭＳ Ｐ明朝" w:hAnsi="ＭＳ Ｐ明朝"/>
                <w:sz w:val="22"/>
              </w:rPr>
            </w:pPr>
          </w:p>
        </w:tc>
      </w:tr>
      <w:tr w:rsidR="001902DA" w:rsidRPr="00D9738B" w14:paraId="3FF133DA" w14:textId="77777777" w:rsidTr="001902DA">
        <w:tc>
          <w:tcPr>
            <w:tcW w:w="3278" w:type="dxa"/>
            <w:vMerge w:val="restart"/>
            <w:shd w:val="clear" w:color="auto" w:fill="auto"/>
          </w:tcPr>
          <w:p w14:paraId="67C2A562"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bCs/>
                <w:sz w:val="22"/>
              </w:rPr>
              <w:t>11000　コルクとコルク製品</w:t>
            </w:r>
          </w:p>
        </w:tc>
        <w:tc>
          <w:tcPr>
            <w:tcW w:w="3279" w:type="dxa"/>
            <w:shd w:val="clear" w:color="auto" w:fill="auto"/>
          </w:tcPr>
          <w:p w14:paraId="314F807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11010　天然コルクおよびコルク廃材</w:t>
            </w:r>
          </w:p>
        </w:tc>
        <w:tc>
          <w:tcPr>
            <w:tcW w:w="2085" w:type="dxa"/>
            <w:shd w:val="clear" w:color="auto" w:fill="auto"/>
          </w:tcPr>
          <w:p w14:paraId="51FF0860" w14:textId="77777777" w:rsidR="001902DA" w:rsidRPr="000D5C5C" w:rsidRDefault="001902DA" w:rsidP="001902DA">
            <w:pPr>
              <w:rPr>
                <w:rFonts w:ascii="ＭＳ Ｐ明朝" w:eastAsia="ＭＳ Ｐ明朝" w:hAnsi="ＭＳ Ｐ明朝"/>
                <w:sz w:val="22"/>
              </w:rPr>
            </w:pPr>
          </w:p>
        </w:tc>
      </w:tr>
      <w:tr w:rsidR="001902DA" w:rsidRPr="00D9738B" w14:paraId="2F42D9A3" w14:textId="77777777" w:rsidTr="001902DA">
        <w:tc>
          <w:tcPr>
            <w:tcW w:w="3278" w:type="dxa"/>
            <w:vMerge/>
            <w:shd w:val="clear" w:color="auto" w:fill="auto"/>
          </w:tcPr>
          <w:p w14:paraId="235EF808" w14:textId="77777777" w:rsidR="001902DA" w:rsidRPr="000D5C5C" w:rsidRDefault="001902DA" w:rsidP="001902DA">
            <w:pPr>
              <w:spacing w:line="0" w:lineRule="atLeast"/>
              <w:rPr>
                <w:rFonts w:ascii="ＭＳ Ｐ明朝" w:eastAsia="ＭＳ Ｐ明朝" w:hAnsi="ＭＳ Ｐ明朝"/>
                <w:bCs/>
                <w:sz w:val="22"/>
              </w:rPr>
            </w:pPr>
          </w:p>
        </w:tc>
        <w:tc>
          <w:tcPr>
            <w:tcW w:w="3279" w:type="dxa"/>
            <w:shd w:val="clear" w:color="auto" w:fill="auto"/>
          </w:tcPr>
          <w:p w14:paraId="0D5E097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11020</w:t>
            </w:r>
            <w:r w:rsidRPr="000D5C5C">
              <w:rPr>
                <w:rFonts w:ascii="ＭＳ Ｐ明朝" w:eastAsia="ＭＳ Ｐ明朝" w:hAnsi="ＭＳ Ｐ明朝" w:hint="eastAsia"/>
                <w:sz w:val="22"/>
              </w:rPr>
              <w:t xml:space="preserve">　コルク製品</w:t>
            </w:r>
          </w:p>
        </w:tc>
        <w:tc>
          <w:tcPr>
            <w:tcW w:w="2085" w:type="dxa"/>
            <w:shd w:val="clear" w:color="auto" w:fill="auto"/>
          </w:tcPr>
          <w:p w14:paraId="6B9E3421" w14:textId="77777777" w:rsidR="001902DA" w:rsidRPr="000D5C5C" w:rsidRDefault="001902DA" w:rsidP="001902DA">
            <w:pPr>
              <w:rPr>
                <w:rFonts w:ascii="ＭＳ Ｐ明朝" w:eastAsia="ＭＳ Ｐ明朝" w:hAnsi="ＭＳ Ｐ明朝"/>
                <w:sz w:val="22"/>
              </w:rPr>
            </w:pPr>
          </w:p>
        </w:tc>
      </w:tr>
      <w:tr w:rsidR="001902DA" w:rsidRPr="00D9738B" w14:paraId="44E5E6E1" w14:textId="77777777" w:rsidTr="001902DA">
        <w:tc>
          <w:tcPr>
            <w:tcW w:w="3278" w:type="dxa"/>
            <w:shd w:val="clear" w:color="auto" w:fill="auto"/>
          </w:tcPr>
          <w:p w14:paraId="32A4219A"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bCs/>
                <w:sz w:val="22"/>
              </w:rPr>
              <w:t>12000　エネルギー（木材燃焼による）</w:t>
            </w:r>
          </w:p>
        </w:tc>
        <w:tc>
          <w:tcPr>
            <w:tcW w:w="3279" w:type="dxa"/>
            <w:shd w:val="clear" w:color="auto" w:fill="auto"/>
          </w:tcPr>
          <w:p w14:paraId="5DA9CD30"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63185C6" w14:textId="77777777" w:rsidR="001902DA" w:rsidRPr="000D5C5C" w:rsidRDefault="001902DA" w:rsidP="001902DA">
            <w:pPr>
              <w:rPr>
                <w:rFonts w:ascii="ＭＳ Ｐ明朝" w:eastAsia="ＭＳ Ｐ明朝" w:hAnsi="ＭＳ Ｐ明朝"/>
                <w:sz w:val="22"/>
              </w:rPr>
            </w:pPr>
          </w:p>
        </w:tc>
      </w:tr>
      <w:tr w:rsidR="001902DA" w:rsidRPr="00D9738B" w14:paraId="3CA4A645" w14:textId="77777777" w:rsidTr="001902DA">
        <w:tc>
          <w:tcPr>
            <w:tcW w:w="3278" w:type="dxa"/>
            <w:shd w:val="clear" w:color="auto" w:fill="auto"/>
          </w:tcPr>
          <w:p w14:paraId="42D7196F"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bCs/>
                <w:sz w:val="22"/>
              </w:rPr>
              <w:t>13000</w:t>
            </w:r>
          </w:p>
          <w:p w14:paraId="50F78D0B"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hint="eastAsia"/>
                <w:bCs/>
                <w:sz w:val="22"/>
              </w:rPr>
              <w:t>非木材製品</w:t>
            </w:r>
          </w:p>
        </w:tc>
        <w:tc>
          <w:tcPr>
            <w:tcW w:w="3279" w:type="dxa"/>
            <w:shd w:val="clear" w:color="auto" w:fill="auto"/>
          </w:tcPr>
          <w:p w14:paraId="43EAB10B"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1D96C8DE" w14:textId="77777777" w:rsidR="001902DA" w:rsidRPr="000D5C5C" w:rsidRDefault="001902DA" w:rsidP="001902DA">
            <w:pPr>
              <w:rPr>
                <w:rFonts w:ascii="ＭＳ Ｐ明朝" w:eastAsia="ＭＳ Ｐ明朝" w:hAnsi="ＭＳ Ｐ明朝"/>
                <w:sz w:val="22"/>
              </w:rPr>
            </w:pPr>
          </w:p>
        </w:tc>
      </w:tr>
    </w:tbl>
    <w:p w14:paraId="4D8E99F7" w14:textId="7C2DA817" w:rsidR="00AB625F" w:rsidRDefault="00AB625F" w:rsidP="001902DA">
      <w:pPr>
        <w:rPr>
          <w:szCs w:val="21"/>
        </w:rPr>
      </w:pPr>
    </w:p>
    <w:p w14:paraId="7E966C52" w14:textId="6BC678A7" w:rsidR="004E21BE" w:rsidRDefault="004E21BE" w:rsidP="001902DA">
      <w:pPr>
        <w:rPr>
          <w:szCs w:val="21"/>
        </w:rPr>
      </w:pPr>
    </w:p>
    <w:p w14:paraId="380F8A0B" w14:textId="61CDDF7A" w:rsidR="004E21BE" w:rsidRDefault="004E21BE" w:rsidP="001902DA">
      <w:pPr>
        <w:rPr>
          <w:szCs w:val="21"/>
        </w:rPr>
      </w:pPr>
    </w:p>
    <w:p w14:paraId="32032B61" w14:textId="63CDFE3B" w:rsidR="004E21BE" w:rsidRDefault="004E21BE" w:rsidP="001902DA">
      <w:pPr>
        <w:rPr>
          <w:szCs w:val="21"/>
        </w:rPr>
      </w:pPr>
    </w:p>
    <w:p w14:paraId="709EF7CB" w14:textId="6841D141" w:rsidR="004E21BE" w:rsidRDefault="004E21BE" w:rsidP="001902DA">
      <w:pPr>
        <w:rPr>
          <w:szCs w:val="21"/>
        </w:rPr>
      </w:pPr>
    </w:p>
    <w:p w14:paraId="4005A652" w14:textId="541D0D84" w:rsidR="004E21BE" w:rsidRDefault="004E21BE" w:rsidP="001902DA">
      <w:pPr>
        <w:rPr>
          <w:szCs w:val="21"/>
        </w:rPr>
      </w:pPr>
    </w:p>
    <w:p w14:paraId="799C602F" w14:textId="23F6E7FC" w:rsidR="004E21BE" w:rsidRDefault="004E21BE" w:rsidP="001902DA">
      <w:pPr>
        <w:rPr>
          <w:szCs w:val="21"/>
        </w:rPr>
      </w:pPr>
    </w:p>
    <w:p w14:paraId="522E61B9" w14:textId="336A94E8" w:rsidR="004E21BE" w:rsidRDefault="004E21BE" w:rsidP="001902DA">
      <w:pPr>
        <w:rPr>
          <w:szCs w:val="21"/>
        </w:rPr>
      </w:pPr>
    </w:p>
    <w:p w14:paraId="1ADF621F" w14:textId="34BF5E35" w:rsidR="004E21BE" w:rsidRDefault="004E21BE" w:rsidP="001902DA">
      <w:pPr>
        <w:rPr>
          <w:szCs w:val="21"/>
        </w:rPr>
      </w:pPr>
    </w:p>
    <w:p w14:paraId="2C8DE302" w14:textId="040ACAF4" w:rsidR="004E21BE" w:rsidRDefault="004E21BE" w:rsidP="001902DA">
      <w:pPr>
        <w:rPr>
          <w:szCs w:val="21"/>
        </w:rPr>
      </w:pPr>
    </w:p>
    <w:p w14:paraId="2D18A1EC" w14:textId="13785ED6" w:rsidR="004E21BE" w:rsidRDefault="004E21BE" w:rsidP="001902DA">
      <w:pPr>
        <w:rPr>
          <w:szCs w:val="21"/>
        </w:rPr>
      </w:pPr>
    </w:p>
    <w:p w14:paraId="0BDAE288" w14:textId="19CB3C2D" w:rsidR="004E21BE" w:rsidRDefault="004E21BE" w:rsidP="001902DA">
      <w:pPr>
        <w:rPr>
          <w:szCs w:val="21"/>
        </w:rPr>
      </w:pPr>
    </w:p>
    <w:p w14:paraId="24D0489D" w14:textId="726165EB" w:rsidR="004E21BE" w:rsidRDefault="004E21BE" w:rsidP="001902DA">
      <w:pPr>
        <w:rPr>
          <w:szCs w:val="21"/>
        </w:rPr>
      </w:pPr>
    </w:p>
    <w:p w14:paraId="1D8FD219" w14:textId="7DB10B87" w:rsidR="004E21BE" w:rsidRDefault="004E21BE" w:rsidP="001902DA">
      <w:pPr>
        <w:rPr>
          <w:szCs w:val="21"/>
        </w:rPr>
      </w:pPr>
    </w:p>
    <w:p w14:paraId="0C14414B" w14:textId="7A4C73C8" w:rsidR="004E21BE" w:rsidRDefault="004E21BE" w:rsidP="001902DA">
      <w:pPr>
        <w:rPr>
          <w:szCs w:val="21"/>
        </w:rPr>
      </w:pPr>
    </w:p>
    <w:p w14:paraId="6202A7BB" w14:textId="20BC6380" w:rsidR="004E21BE" w:rsidRDefault="004E21BE" w:rsidP="001902DA">
      <w:pPr>
        <w:rPr>
          <w:szCs w:val="21"/>
        </w:rPr>
      </w:pPr>
    </w:p>
    <w:p w14:paraId="7641E0B1" w14:textId="78BEED3C" w:rsidR="004E21BE" w:rsidRDefault="004E21BE" w:rsidP="001902DA">
      <w:pPr>
        <w:rPr>
          <w:szCs w:val="21"/>
        </w:rPr>
      </w:pPr>
    </w:p>
    <w:p w14:paraId="4FA019B2" w14:textId="50475FCA" w:rsidR="004E21BE" w:rsidRDefault="004E21BE" w:rsidP="001902DA">
      <w:pPr>
        <w:rPr>
          <w:szCs w:val="21"/>
        </w:rPr>
      </w:pPr>
    </w:p>
    <w:p w14:paraId="5D32AF2F" w14:textId="527421F1" w:rsidR="004E21BE" w:rsidRDefault="004E21BE" w:rsidP="001902DA">
      <w:pPr>
        <w:rPr>
          <w:szCs w:val="21"/>
        </w:rPr>
      </w:pPr>
    </w:p>
    <w:p w14:paraId="4C46F8CF" w14:textId="23809D85" w:rsidR="004E21BE" w:rsidRDefault="004E21BE" w:rsidP="001902DA">
      <w:pPr>
        <w:rPr>
          <w:szCs w:val="21"/>
        </w:rPr>
      </w:pPr>
    </w:p>
    <w:p w14:paraId="1827B31D" w14:textId="03C9F013" w:rsidR="004E21BE" w:rsidRDefault="004E21BE" w:rsidP="001902DA">
      <w:pPr>
        <w:rPr>
          <w:szCs w:val="21"/>
        </w:rPr>
      </w:pPr>
    </w:p>
    <w:p w14:paraId="750BCD62" w14:textId="0734AF66" w:rsidR="004E21BE" w:rsidRDefault="004E21BE" w:rsidP="001902DA">
      <w:pPr>
        <w:rPr>
          <w:szCs w:val="21"/>
        </w:rPr>
      </w:pPr>
    </w:p>
    <w:p w14:paraId="0B39838C" w14:textId="23D528D1" w:rsidR="004E21BE" w:rsidRDefault="004E21BE" w:rsidP="001902DA">
      <w:pPr>
        <w:rPr>
          <w:szCs w:val="21"/>
        </w:rPr>
      </w:pPr>
    </w:p>
    <w:p w14:paraId="438B99B1" w14:textId="2B27D7DE" w:rsidR="004E21BE" w:rsidRDefault="004E21BE" w:rsidP="001902DA">
      <w:pPr>
        <w:rPr>
          <w:szCs w:val="21"/>
        </w:rPr>
      </w:pPr>
    </w:p>
    <w:p w14:paraId="3291294E" w14:textId="3D90573F" w:rsidR="004E21BE" w:rsidRDefault="004E21BE" w:rsidP="001902DA">
      <w:pPr>
        <w:rPr>
          <w:szCs w:val="21"/>
        </w:rPr>
      </w:pPr>
    </w:p>
    <w:p w14:paraId="656FD10B" w14:textId="77777777" w:rsidR="004E21BE" w:rsidRDefault="004E21BE" w:rsidP="001902DA">
      <w:pPr>
        <w:rPr>
          <w:szCs w:val="21"/>
        </w:rPr>
      </w:pPr>
    </w:p>
    <w:p w14:paraId="48D61862" w14:textId="4F1D41D3" w:rsidR="00C22D92" w:rsidRPr="00F80FFD" w:rsidRDefault="003C10D9" w:rsidP="004E21BE">
      <w:pPr>
        <w:pStyle w:val="3"/>
        <w:rPr>
          <w:rFonts w:ascii="ＭＳ Ｐ明朝" w:eastAsia="ＭＳ Ｐ明朝" w:hAnsi="ＭＳ Ｐ明朝"/>
          <w:bCs w:val="0"/>
          <w:color w:val="FF0000"/>
          <w:sz w:val="22"/>
          <w:lang w:eastAsia="ja-JP"/>
        </w:rPr>
      </w:pPr>
      <w:bookmarkStart w:id="203" w:name="_Toc107506022"/>
      <w:r>
        <w:rPr>
          <w:rFonts w:ascii="ＭＳ Ｐ明朝" w:eastAsia="ＭＳ Ｐ明朝" w:hAnsi="ＭＳ Ｐ明朝" w:hint="eastAsia"/>
          <w:bCs w:val="0"/>
          <w:sz w:val="22"/>
          <w:lang w:eastAsia="ja-JP"/>
        </w:rPr>
        <w:lastRenderedPageBreak/>
        <w:t>樹種</w:t>
      </w:r>
      <w:r w:rsidR="006D26F8">
        <w:rPr>
          <w:rFonts w:ascii="ＭＳ Ｐ明朝" w:eastAsia="ＭＳ Ｐ明朝" w:hAnsi="ＭＳ Ｐ明朝" w:hint="eastAsia"/>
          <w:bCs w:val="0"/>
          <w:sz w:val="22"/>
          <w:lang w:eastAsia="ja-JP"/>
        </w:rPr>
        <w:t>リスト（</w:t>
      </w:r>
      <w:r>
        <w:rPr>
          <w:rFonts w:ascii="ＭＳ Ｐ明朝" w:eastAsia="ＭＳ Ｐ明朝" w:hAnsi="ＭＳ Ｐ明朝" w:hint="eastAsia"/>
          <w:bCs w:val="0"/>
          <w:sz w:val="22"/>
          <w:lang w:eastAsia="ja-JP"/>
        </w:rPr>
        <w:t>再掲</w:t>
      </w:r>
      <w:r w:rsidR="006D26F8">
        <w:rPr>
          <w:rFonts w:ascii="ＭＳ Ｐ明朝" w:eastAsia="ＭＳ Ｐ明朝" w:hAnsi="ＭＳ Ｐ明朝" w:hint="eastAsia"/>
          <w:bCs w:val="0"/>
          <w:sz w:val="22"/>
          <w:lang w:eastAsia="ja-JP"/>
        </w:rPr>
        <w:t>）</w:t>
      </w:r>
      <w:bookmarkEnd w:id="203"/>
      <w:r w:rsidR="00F80FFD">
        <w:rPr>
          <w:rFonts w:ascii="ＭＳ Ｐ明朝" w:eastAsia="ＭＳ Ｐ明朝" w:hAnsi="ＭＳ Ｐ明朝" w:hint="eastAsia"/>
          <w:bCs w:val="0"/>
          <w:sz w:val="22"/>
          <w:lang w:eastAsia="ja-JP"/>
        </w:rPr>
        <w:t xml:space="preserve">　</w:t>
      </w:r>
      <w:r w:rsidR="00F80FFD" w:rsidRPr="00F80FFD">
        <w:rPr>
          <w:rFonts w:ascii="ＭＳ Ｐ明朝" w:eastAsia="ＭＳ Ｐ明朝" w:hAnsi="ＭＳ Ｐ明朝" w:hint="eastAsia"/>
          <w:bCs w:val="0"/>
          <w:color w:val="FF0000"/>
          <w:sz w:val="22"/>
          <w:lang w:eastAsia="ja-JP"/>
        </w:rPr>
        <w:t>参考</w:t>
      </w:r>
    </w:p>
    <w:p w14:paraId="43F9596B" w14:textId="21A19E14" w:rsidR="00AB625F" w:rsidRPr="00DB7D9F" w:rsidRDefault="004E21BE" w:rsidP="00AB625F">
      <w:pPr>
        <w:rPr>
          <w:rFonts w:ascii="ＭＳ Ｐ明朝" w:eastAsia="ＭＳ Ｐ明朝" w:hAnsi="ＭＳ Ｐ明朝"/>
          <w:bCs/>
          <w:color w:val="FF0000"/>
          <w:sz w:val="22"/>
        </w:rPr>
      </w:pPr>
      <w:r>
        <w:rPr>
          <w:rFonts w:ascii="ＭＳ Ｐ明朝" w:eastAsia="ＭＳ Ｐ明朝" w:hAnsi="ＭＳ Ｐ明朝" w:hint="eastAsia"/>
          <w:bCs/>
          <w:sz w:val="22"/>
        </w:rPr>
        <w:t>編集注：</w:t>
      </w:r>
      <w:r w:rsidR="006D26F8">
        <w:rPr>
          <w:rFonts w:ascii="ＭＳ Ｐ明朝" w:eastAsia="ＭＳ Ｐ明朝" w:hAnsi="ＭＳ Ｐ明朝" w:hint="eastAsia"/>
          <w:bCs/>
          <w:sz w:val="22"/>
        </w:rPr>
        <w:t>樹種カテゴリー区分表；</w:t>
      </w:r>
      <w:r w:rsidR="005614D3">
        <w:rPr>
          <w:rFonts w:ascii="ＭＳ 明朝" w:hAnsi="ＭＳ 明朝" w:hint="eastAsia"/>
        </w:rPr>
        <w:t>「</w:t>
      </w:r>
      <w:r w:rsidR="00AB625F">
        <w:rPr>
          <w:rFonts w:ascii="ＭＳ 明朝" w:hAnsi="ＭＳ 明朝" w:hint="eastAsia"/>
        </w:rPr>
        <w:t>SGEC</w:t>
      </w:r>
      <w:r w:rsidR="00AB625F">
        <w:rPr>
          <w:rFonts w:ascii="ＭＳ 明朝" w:hAnsi="ＭＳ 明朝" w:hint="eastAsia"/>
        </w:rPr>
        <w:t>附属文書</w:t>
      </w:r>
      <w:r w:rsidR="00AB625F">
        <w:rPr>
          <w:rFonts w:ascii="ＭＳ 明朝" w:hAnsi="ＭＳ 明朝" w:hint="eastAsia"/>
        </w:rPr>
        <w:t>2-10</w:t>
      </w:r>
      <w:r w:rsidR="00B72C09">
        <w:rPr>
          <w:rFonts w:ascii="ＭＳ 明朝" w:hAnsi="ＭＳ 明朝"/>
        </w:rPr>
        <w:t xml:space="preserve"> </w:t>
      </w:r>
      <w:r w:rsidR="005614D3">
        <w:rPr>
          <w:rFonts w:ascii="ＭＳ 明朝" w:hAnsi="ＭＳ 明朝"/>
        </w:rPr>
        <w:t>(</w:t>
      </w:r>
      <w:r w:rsidR="00B72C09">
        <w:rPr>
          <w:rFonts w:ascii="ＭＳ 明朝" w:hAnsi="ＭＳ 明朝"/>
        </w:rPr>
        <w:t xml:space="preserve">2014 </w:t>
      </w:r>
      <w:r w:rsidR="00B72C09">
        <w:rPr>
          <w:rFonts w:ascii="ＭＳ 明朝" w:hAnsi="ＭＳ 明朝" w:hint="eastAsia"/>
        </w:rPr>
        <w:t>理事会</w:t>
      </w:r>
      <w:r w:rsidR="005614D3">
        <w:rPr>
          <w:rFonts w:ascii="ＭＳ 明朝" w:hAnsi="ＭＳ 明朝" w:hint="eastAsia"/>
        </w:rPr>
        <w:t xml:space="preserve">　最終改正</w:t>
      </w:r>
      <w:r w:rsidR="00B72C09">
        <w:rPr>
          <w:rFonts w:ascii="ＭＳ 明朝" w:hAnsi="ＭＳ 明朝" w:hint="eastAsia"/>
        </w:rPr>
        <w:t>2</w:t>
      </w:r>
      <w:r w:rsidR="00B72C09">
        <w:rPr>
          <w:rFonts w:ascii="ＭＳ 明朝" w:hAnsi="ＭＳ 明朝"/>
        </w:rPr>
        <w:t>018.4.1</w:t>
      </w:r>
      <w:r w:rsidR="005614D3">
        <w:rPr>
          <w:rFonts w:ascii="ＭＳ 明朝" w:hAnsi="ＭＳ 明朝" w:hint="eastAsia"/>
        </w:rPr>
        <w:t>)</w:t>
      </w:r>
      <w:r w:rsidR="00B72C09">
        <w:rPr>
          <w:rFonts w:ascii="ＭＳ 明朝" w:hAnsi="ＭＳ 明朝"/>
        </w:rPr>
        <w:t xml:space="preserve"> </w:t>
      </w:r>
      <w:r w:rsidR="00AB625F">
        <w:rPr>
          <w:rFonts w:ascii="ＭＳ 明朝" w:hAnsi="ＭＳ 明朝" w:hint="eastAsia"/>
        </w:rPr>
        <w:t>「</w:t>
      </w:r>
      <w:r w:rsidR="00AB625F">
        <w:rPr>
          <w:rFonts w:ascii="ＭＳ 明朝" w:hAnsi="ＭＳ 明朝" w:hint="eastAsia"/>
        </w:rPr>
        <w:t>SGEC</w:t>
      </w:r>
      <w:r w:rsidR="00AB625F">
        <w:rPr>
          <w:rFonts w:ascii="ＭＳ 明朝" w:hAnsi="ＭＳ 明朝" w:hint="eastAsia"/>
        </w:rPr>
        <w:t>・認証規格に基づく認証業務を行う認証機関に関する要求事項」の「Ⅲ</w:t>
      </w:r>
      <w:r w:rsidR="00AB625F">
        <w:rPr>
          <w:rFonts w:ascii="ＭＳ 明朝" w:hAnsi="ＭＳ 明朝" w:hint="eastAsia"/>
        </w:rPr>
        <w:t>.3.4.4.d</w:t>
      </w:r>
      <w:r w:rsidR="00AB625F">
        <w:rPr>
          <w:rFonts w:ascii="ＭＳ 明朝" w:hAnsi="ＭＳ 明朝" w:hint="eastAsia"/>
        </w:rPr>
        <w:t>」の「</w:t>
      </w:r>
      <w:r w:rsidR="00AB625F">
        <w:rPr>
          <w:rFonts w:ascii="ＭＳ 明朝" w:hAnsi="ＭＳ 明朝" w:hint="eastAsia"/>
        </w:rPr>
        <w:t>SGEC</w:t>
      </w:r>
      <w:r w:rsidR="00AB625F">
        <w:rPr>
          <w:rFonts w:ascii="ＭＳ 明朝" w:hAnsi="ＭＳ 明朝" w:hint="eastAsia"/>
        </w:rPr>
        <w:t>の対象製品」について</w:t>
      </w:r>
      <w:r w:rsidR="005614D3">
        <w:rPr>
          <w:rFonts w:ascii="ＭＳ 明朝" w:hAnsi="ＭＳ 明朝" w:hint="eastAsia"/>
        </w:rPr>
        <w:t>」に規定した「製品カテゴリー</w:t>
      </w:r>
      <w:r w:rsidR="005614D3" w:rsidRPr="000D5C5C">
        <w:rPr>
          <w:rFonts w:ascii="ＭＳ Ｐ明朝" w:eastAsia="ＭＳ Ｐ明朝" w:hAnsi="ＭＳ Ｐ明朝" w:hint="eastAsia"/>
          <w:bCs/>
          <w:sz w:val="22"/>
        </w:rPr>
        <w:t>表</w:t>
      </w:r>
      <w:r w:rsidR="005614D3" w:rsidRPr="000D5C5C">
        <w:rPr>
          <w:rFonts w:ascii="ＭＳ Ｐ明朝" w:eastAsia="ＭＳ Ｐ明朝" w:hAnsi="ＭＳ Ｐ明朝"/>
          <w:bCs/>
          <w:sz w:val="22"/>
        </w:rPr>
        <w:t>B：製品カテゴリー</w:t>
      </w:r>
      <w:r w:rsidR="005614D3">
        <w:rPr>
          <w:rFonts w:ascii="ＭＳ Ｐ明朝" w:eastAsia="ＭＳ Ｐ明朝" w:hAnsi="ＭＳ Ｐ明朝" w:hint="eastAsia"/>
          <w:bCs/>
          <w:sz w:val="22"/>
        </w:rPr>
        <w:t>」</w:t>
      </w:r>
      <w:r w:rsidR="003C10D9">
        <w:rPr>
          <w:rFonts w:ascii="ＭＳ Ｐ明朝" w:eastAsia="ＭＳ Ｐ明朝" w:hAnsi="ＭＳ Ｐ明朝" w:hint="eastAsia"/>
          <w:bCs/>
          <w:sz w:val="22"/>
        </w:rPr>
        <w:t>（</w:t>
      </w:r>
      <w:r w:rsidR="003C10D9">
        <w:rPr>
          <w:rFonts w:ascii="ＭＳ 明朝" w:hAnsi="ＭＳ 明朝" w:hint="eastAsia"/>
        </w:rPr>
        <w:t>SGEC</w:t>
      </w:r>
      <w:r w:rsidR="003C10D9">
        <w:rPr>
          <w:rFonts w:ascii="ＭＳ 明朝" w:hAnsi="ＭＳ 明朝" w:hint="eastAsia"/>
        </w:rPr>
        <w:t>付属文書</w:t>
      </w:r>
      <w:r w:rsidR="003C10D9">
        <w:rPr>
          <w:rFonts w:ascii="ＭＳ 明朝" w:hAnsi="ＭＳ 明朝" w:hint="eastAsia"/>
        </w:rPr>
        <w:t>2-10-5 2015</w:t>
      </w:r>
      <w:r w:rsidR="003C10D9">
        <w:rPr>
          <w:rFonts w:hint="eastAsia"/>
        </w:rPr>
        <w:t>会長</w:t>
      </w:r>
      <w:r w:rsidR="003C10D9">
        <w:rPr>
          <w:rFonts w:ascii="ＭＳ 明朝" w:hAnsi="ＭＳ 明朝" w:hint="eastAsia"/>
        </w:rPr>
        <w:t>決済</w:t>
      </w:r>
      <w:r w:rsidR="003C10D9">
        <w:rPr>
          <w:rFonts w:ascii="ＭＳ 明朝" w:hAnsi="ＭＳ 明朝" w:hint="eastAsia"/>
        </w:rPr>
        <w:t>2015</w:t>
      </w:r>
      <w:r w:rsidR="003C10D9">
        <w:rPr>
          <w:rFonts w:ascii="ＭＳ 明朝" w:hAnsi="ＭＳ 明朝" w:hint="eastAsia"/>
        </w:rPr>
        <w:t>．</w:t>
      </w:r>
      <w:r w:rsidR="003C10D9">
        <w:rPr>
          <w:rFonts w:ascii="ＭＳ 明朝" w:hAnsi="ＭＳ 明朝" w:hint="eastAsia"/>
        </w:rPr>
        <w:t>4</w:t>
      </w:r>
      <w:r w:rsidR="003C10D9">
        <w:rPr>
          <w:rFonts w:ascii="ＭＳ 明朝" w:hAnsi="ＭＳ 明朝" w:hint="eastAsia"/>
        </w:rPr>
        <w:t>．</w:t>
      </w:r>
      <w:r w:rsidR="003C10D9">
        <w:rPr>
          <w:rFonts w:ascii="ＭＳ 明朝" w:hAnsi="ＭＳ 明朝" w:hint="eastAsia"/>
        </w:rPr>
        <w:t>1</w:t>
      </w:r>
      <w:r w:rsidR="003C10D9">
        <w:rPr>
          <w:rFonts w:ascii="ＭＳ 明朝" w:hAnsi="ＭＳ 明朝" w:hint="eastAsia"/>
        </w:rPr>
        <w:t>）</w:t>
      </w:r>
      <w:r w:rsidR="005614D3">
        <w:rPr>
          <w:rFonts w:ascii="ＭＳ Ｐ明朝" w:eastAsia="ＭＳ Ｐ明朝" w:hAnsi="ＭＳ Ｐ明朝" w:hint="eastAsia"/>
          <w:bCs/>
          <w:sz w:val="22"/>
        </w:rPr>
        <w:t>の末尾</w:t>
      </w:r>
      <w:r w:rsidR="006D26F8">
        <w:rPr>
          <w:rFonts w:ascii="ＭＳ Ｐ明朝" w:eastAsia="ＭＳ Ｐ明朝" w:hAnsi="ＭＳ Ｐ明朝" w:hint="eastAsia"/>
          <w:bCs/>
          <w:sz w:val="22"/>
        </w:rPr>
        <w:t>の</w:t>
      </w:r>
      <w:r w:rsidR="003C10D9">
        <w:rPr>
          <w:rFonts w:ascii="ＭＳ Ｐ明朝" w:eastAsia="ＭＳ Ｐ明朝" w:hAnsi="ＭＳ Ｐ明朝" w:hint="eastAsia"/>
          <w:bCs/>
          <w:sz w:val="22"/>
        </w:rPr>
        <w:t>樹種</w:t>
      </w:r>
      <w:r w:rsidR="006D26F8">
        <w:rPr>
          <w:rFonts w:ascii="ＭＳ Ｐ明朝" w:eastAsia="ＭＳ Ｐ明朝" w:hAnsi="ＭＳ Ｐ明朝" w:hint="eastAsia"/>
          <w:bCs/>
          <w:sz w:val="22"/>
        </w:rPr>
        <w:t>リスト</w:t>
      </w:r>
      <w:r w:rsidR="003C10D9">
        <w:rPr>
          <w:rFonts w:ascii="ＭＳ Ｐ明朝" w:eastAsia="ＭＳ Ｐ明朝" w:hAnsi="ＭＳ Ｐ明朝" w:hint="eastAsia"/>
          <w:bCs/>
          <w:sz w:val="22"/>
        </w:rPr>
        <w:t>を以下に再掲する。</w:t>
      </w:r>
      <w:r w:rsidR="00F80FFD" w:rsidRPr="00DB7D9F">
        <w:rPr>
          <w:rFonts w:ascii="ＭＳ Ｐ明朝" w:eastAsia="ＭＳ Ｐ明朝" w:hAnsi="ＭＳ Ｐ明朝" w:hint="eastAsia"/>
          <w:bCs/>
          <w:color w:val="FF0000"/>
          <w:sz w:val="22"/>
        </w:rPr>
        <w:t>PEFC及びSGECの審査報告に樹種欄があり、PEFC事務方からは樹種の「学名</w:t>
      </w:r>
      <w:r w:rsidR="00DB7D9F" w:rsidRPr="00DB7D9F">
        <w:rPr>
          <w:rFonts w:ascii="ＭＳ Ｐ明朝" w:eastAsia="ＭＳ Ｐ明朝" w:hAnsi="ＭＳ Ｐ明朝" w:hint="eastAsia"/>
          <w:bCs/>
          <w:color w:val="FF0000"/>
          <w:sz w:val="22"/>
        </w:rPr>
        <w:t>」が</w:t>
      </w:r>
      <w:r w:rsidR="00F80FFD" w:rsidRPr="00DB7D9F">
        <w:rPr>
          <w:rFonts w:ascii="ＭＳ Ｐ明朝" w:eastAsia="ＭＳ Ｐ明朝" w:hAnsi="ＭＳ Ｐ明朝" w:hint="eastAsia"/>
          <w:bCs/>
          <w:color w:val="FF0000"/>
          <w:sz w:val="22"/>
        </w:rPr>
        <w:t>要求されている</w:t>
      </w:r>
      <w:r w:rsidR="00DB7D9F" w:rsidRPr="00DB7D9F">
        <w:rPr>
          <w:rFonts w:ascii="ＭＳ Ｐ明朝" w:eastAsia="ＭＳ Ｐ明朝" w:hAnsi="ＭＳ Ｐ明朝" w:hint="eastAsia"/>
          <w:bCs/>
          <w:color w:val="FF0000"/>
          <w:sz w:val="22"/>
        </w:rPr>
        <w:t>ために、参考掲載した。</w:t>
      </w:r>
      <w:r w:rsidR="00F80FFD" w:rsidRPr="00DB7D9F">
        <w:rPr>
          <w:rFonts w:ascii="ＭＳ Ｐ明朝" w:eastAsia="ＭＳ Ｐ明朝" w:hAnsi="ＭＳ Ｐ明朝" w:hint="eastAsia"/>
          <w:bCs/>
          <w:color w:val="FF0000"/>
          <w:sz w:val="22"/>
        </w:rPr>
        <w:t>。</w:t>
      </w:r>
    </w:p>
    <w:tbl>
      <w:tblPr>
        <w:tblW w:w="8505"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19"/>
        <w:gridCol w:w="1727"/>
        <w:gridCol w:w="3556"/>
        <w:gridCol w:w="2803"/>
      </w:tblGrid>
      <w:tr w:rsidR="00AB625F" w14:paraId="1CECF8ED" w14:textId="77777777" w:rsidTr="00AB625F">
        <w:tc>
          <w:tcPr>
            <w:tcW w:w="8505" w:type="dxa"/>
            <w:gridSpan w:val="4"/>
            <w:tcBorders>
              <w:top w:val="single" w:sz="18" w:space="0" w:color="auto"/>
              <w:left w:val="single" w:sz="18" w:space="0" w:color="auto"/>
              <w:bottom w:val="single" w:sz="18" w:space="0" w:color="auto"/>
              <w:right w:val="single" w:sz="18" w:space="0" w:color="auto"/>
            </w:tcBorders>
            <w:shd w:val="clear" w:color="auto" w:fill="A6A6A6"/>
            <w:hideMark/>
          </w:tcPr>
          <w:p w14:paraId="4FE846B2" w14:textId="77777777" w:rsidR="00AB625F" w:rsidRPr="003C10D9" w:rsidRDefault="00AB625F" w:rsidP="003C10D9">
            <w:pPr>
              <w:spacing w:line="240" w:lineRule="exact"/>
              <w:rPr>
                <w:rFonts w:ascii="Arial" w:hAnsi="Arial" w:cs="Arial"/>
                <w:b/>
                <w:kern w:val="0"/>
                <w:szCs w:val="21"/>
              </w:rPr>
            </w:pPr>
            <w:r w:rsidRPr="003C10D9">
              <w:rPr>
                <w:rFonts w:ascii="Arial" w:hAnsi="Arial" w:cs="Arial"/>
                <w:b/>
                <w:szCs w:val="21"/>
              </w:rPr>
              <w:t>List of species</w:t>
            </w:r>
            <w:r w:rsidRPr="003C10D9">
              <w:rPr>
                <w:rFonts w:ascii="Arial" w:hAnsi="Arial" w:cs="Arial" w:hint="eastAsia"/>
                <w:b/>
                <w:szCs w:val="21"/>
              </w:rPr>
              <w:t>（樹種リスト）</w:t>
            </w:r>
          </w:p>
        </w:tc>
      </w:tr>
      <w:tr w:rsidR="00AB625F" w14:paraId="366D01F5" w14:textId="77777777" w:rsidTr="004E21BE">
        <w:trPr>
          <w:trHeight w:val="1325"/>
        </w:trPr>
        <w:tc>
          <w:tcPr>
            <w:tcW w:w="419" w:type="dxa"/>
            <w:tcBorders>
              <w:top w:val="single" w:sz="18" w:space="0" w:color="auto"/>
              <w:left w:val="single" w:sz="18" w:space="0" w:color="auto"/>
              <w:bottom w:val="single" w:sz="4" w:space="0" w:color="auto"/>
              <w:right w:val="single" w:sz="4" w:space="0" w:color="auto"/>
            </w:tcBorders>
            <w:hideMark/>
          </w:tcPr>
          <w:p w14:paraId="4A1662E8" w14:textId="77777777" w:rsidR="00AB625F" w:rsidRPr="003C10D9" w:rsidRDefault="00AB625F" w:rsidP="003C10D9">
            <w:pPr>
              <w:spacing w:line="240" w:lineRule="exact"/>
              <w:rPr>
                <w:rFonts w:ascii="Arial" w:hAnsi="Arial" w:cs="Arial"/>
                <w:kern w:val="0"/>
                <w:szCs w:val="21"/>
              </w:rPr>
            </w:pPr>
            <w:r w:rsidRPr="003C10D9">
              <w:rPr>
                <w:rFonts w:ascii="Arial" w:hAnsi="Arial" w:cs="Arial" w:hint="eastAsia"/>
                <w:szCs w:val="21"/>
              </w:rPr>
              <w:t>１</w:t>
            </w:r>
          </w:p>
        </w:tc>
        <w:tc>
          <w:tcPr>
            <w:tcW w:w="1727" w:type="dxa"/>
            <w:tcBorders>
              <w:top w:val="single" w:sz="18" w:space="0" w:color="auto"/>
              <w:left w:val="single" w:sz="4" w:space="0" w:color="auto"/>
              <w:bottom w:val="single" w:sz="4" w:space="0" w:color="auto"/>
              <w:right w:val="single" w:sz="4" w:space="0" w:color="auto"/>
            </w:tcBorders>
            <w:hideMark/>
          </w:tcPr>
          <w:p w14:paraId="57DD2AB5" w14:textId="77777777" w:rsidR="00AB625F" w:rsidRPr="003C10D9" w:rsidRDefault="00AB625F" w:rsidP="003C10D9">
            <w:pPr>
              <w:spacing w:line="240" w:lineRule="exact"/>
              <w:rPr>
                <w:rFonts w:ascii="Arial" w:hAnsi="Arial" w:cs="Arial"/>
                <w:kern w:val="0"/>
                <w:szCs w:val="21"/>
              </w:rPr>
            </w:pPr>
            <w:r w:rsidRPr="003C10D9">
              <w:rPr>
                <w:rFonts w:ascii="Arial" w:hAnsi="Arial" w:cs="Arial"/>
                <w:szCs w:val="21"/>
              </w:rPr>
              <w:t>Coniferous</w:t>
            </w:r>
          </w:p>
          <w:p w14:paraId="5ABC4615" w14:textId="77777777" w:rsidR="00AB625F" w:rsidRPr="003C10D9" w:rsidRDefault="00AB625F" w:rsidP="003C10D9">
            <w:pPr>
              <w:spacing w:line="240" w:lineRule="exact"/>
              <w:rPr>
                <w:rFonts w:ascii="Arial" w:hAnsi="Arial" w:cs="Arial"/>
                <w:kern w:val="0"/>
                <w:szCs w:val="21"/>
              </w:rPr>
            </w:pPr>
            <w:r w:rsidRPr="003C10D9">
              <w:rPr>
                <w:rFonts w:ascii="Arial" w:hAnsi="Arial" w:cs="Arial" w:hint="eastAsia"/>
                <w:szCs w:val="21"/>
              </w:rPr>
              <w:t>（針葉樹）</w:t>
            </w:r>
          </w:p>
        </w:tc>
        <w:tc>
          <w:tcPr>
            <w:tcW w:w="6359" w:type="dxa"/>
            <w:gridSpan w:val="2"/>
            <w:tcBorders>
              <w:top w:val="single" w:sz="18" w:space="0" w:color="auto"/>
              <w:left w:val="single" w:sz="4" w:space="0" w:color="auto"/>
              <w:bottom w:val="single" w:sz="4" w:space="0" w:color="auto"/>
              <w:right w:val="single" w:sz="18" w:space="0" w:color="auto"/>
            </w:tcBorders>
            <w:hideMark/>
          </w:tcPr>
          <w:p w14:paraId="488877E9" w14:textId="37898CC0" w:rsidR="00AB625F" w:rsidRPr="003C10D9" w:rsidRDefault="00AB625F" w:rsidP="0095793C">
            <w:pPr>
              <w:spacing w:line="240" w:lineRule="exact"/>
              <w:ind w:left="60"/>
              <w:rPr>
                <w:rFonts w:ascii="Arial" w:hAnsi="Arial" w:cs="Arial"/>
                <w:kern w:val="0"/>
                <w:szCs w:val="21"/>
              </w:rPr>
            </w:pPr>
            <w:r w:rsidRPr="003C10D9">
              <w:rPr>
                <w:rFonts w:ascii="Arial" w:hAnsi="Arial" w:cs="Arial"/>
                <w:szCs w:val="21"/>
              </w:rPr>
              <w:t xml:space="preserve">All woods derived from trees classified botanically as Gymnospermae - e.g. </w:t>
            </w:r>
            <w:r w:rsidRPr="0095793C">
              <w:rPr>
                <w:rFonts w:ascii="Arial" w:hAnsi="Arial" w:cs="Arial"/>
                <w:szCs w:val="21"/>
              </w:rPr>
              <w:t>jananese ceder(cryptomeria),japanese cypress(chamaecyparis)</w:t>
            </w:r>
            <w:r w:rsidRPr="003C10D9">
              <w:rPr>
                <w:rFonts w:ascii="Arial" w:hAnsi="Arial" w:cs="Arial"/>
                <w:szCs w:val="21"/>
              </w:rPr>
              <w:t>, fir (Abies), parana pine (Araucaria), deodar (Cedrus), ginkgo (Ginkgo), larch (Larix), spruce (Picea), pine, chir, kail (Pinus), false arborvitae(thujopsis),etc. These are generally referred to as softwoods.</w:t>
            </w:r>
            <w:r w:rsidRPr="003C10D9">
              <w:rPr>
                <w:rFonts w:ascii="Arial" w:hAnsi="Arial" w:cs="Arial" w:hint="eastAsia"/>
                <w:szCs w:val="21"/>
              </w:rPr>
              <w:t>（植物学的に裸子植物に分類される木：例えば、</w:t>
            </w:r>
            <w:r w:rsidRPr="003C10D9">
              <w:rPr>
                <w:rFonts w:ascii="Arial" w:hAnsi="Arial" w:cs="Arial" w:hint="eastAsia"/>
                <w:szCs w:val="21"/>
                <w:u w:val="single"/>
              </w:rPr>
              <w:t>スギ（スギ属）、ヒノキ（ヒノキ属）</w:t>
            </w:r>
            <w:r w:rsidRPr="003C10D9">
              <w:rPr>
                <w:rFonts w:ascii="Arial" w:hAnsi="Arial" w:cs="Arial" w:hint="eastAsia"/>
                <w:szCs w:val="21"/>
              </w:rPr>
              <w:t>モミ（モミ属）、パラナパイン（ナンヨウスギ属）、ヒマラヤスギ（ヒマラヤスギ属）、イチョウ（イチョウ属）、カラマツ（カラマツ属）、</w:t>
            </w:r>
            <w:r w:rsidRPr="003C10D9">
              <w:rPr>
                <w:rFonts w:ascii="Arial" w:hAnsi="Arial" w:cs="Arial" w:hint="eastAsia"/>
                <w:szCs w:val="21"/>
                <w:u w:val="single"/>
              </w:rPr>
              <w:t>トドマツ、エゾマツ</w:t>
            </w:r>
            <w:r w:rsidRPr="003C10D9">
              <w:rPr>
                <w:rFonts w:ascii="Arial" w:hAnsi="Arial" w:cs="Arial" w:hint="eastAsia"/>
                <w:szCs w:val="21"/>
              </w:rPr>
              <w:t>、トウヒ（トウヒ属）、</w:t>
            </w:r>
            <w:r w:rsidRPr="003C10D9">
              <w:rPr>
                <w:rFonts w:ascii="Arial" w:hAnsi="Arial" w:cs="Arial" w:hint="eastAsia"/>
                <w:szCs w:val="21"/>
                <w:u w:val="single"/>
              </w:rPr>
              <w:t>アカマツ</w:t>
            </w:r>
            <w:r w:rsidRPr="003C10D9">
              <w:rPr>
                <w:rFonts w:ascii="Arial" w:hAnsi="Arial" w:cs="Arial" w:hint="eastAsia"/>
                <w:szCs w:val="21"/>
              </w:rPr>
              <w:t>、ヒマラヤマツ、ヒマヤラゴヨウ（マツ属）、</w:t>
            </w:r>
            <w:r w:rsidRPr="003C10D9">
              <w:rPr>
                <w:rFonts w:ascii="Arial" w:hAnsi="Arial" w:cs="Arial" w:hint="eastAsia"/>
                <w:szCs w:val="21"/>
                <w:u w:val="single"/>
              </w:rPr>
              <w:t>ヒバ（アスナロ属）</w:t>
            </w:r>
            <w:r w:rsidRPr="003C10D9">
              <w:rPr>
                <w:rFonts w:ascii="Arial" w:hAnsi="Arial" w:cs="Arial" w:hint="eastAsia"/>
                <w:szCs w:val="21"/>
              </w:rPr>
              <w:t>など）（注：アンダーライン</w:t>
            </w:r>
            <w:r w:rsidR="00DE2A1C">
              <w:rPr>
                <w:rFonts w:ascii="Arial" w:hAnsi="Arial" w:cs="Arial" w:hint="eastAsia"/>
                <w:szCs w:val="21"/>
              </w:rPr>
              <w:t>；</w:t>
            </w:r>
            <w:r w:rsidR="00DE2A1C">
              <w:rPr>
                <w:rFonts w:ascii="Arial" w:hAnsi="Arial" w:cs="Arial" w:hint="eastAsia"/>
                <w:szCs w:val="21"/>
              </w:rPr>
              <w:t>SGEC</w:t>
            </w:r>
            <w:r w:rsidRPr="003C10D9">
              <w:rPr>
                <w:rFonts w:ascii="Arial" w:hAnsi="Arial" w:cs="Arial" w:hint="eastAsia"/>
                <w:szCs w:val="21"/>
              </w:rPr>
              <w:t>追加）</w:t>
            </w:r>
            <w:r w:rsidR="0095793C">
              <w:rPr>
                <w:rFonts w:ascii="Arial" w:hAnsi="Arial" w:cs="Arial" w:hint="eastAsia"/>
                <w:szCs w:val="21"/>
              </w:rPr>
              <w:t xml:space="preserve">　</w:t>
            </w:r>
            <w:r w:rsidRPr="003C10D9">
              <w:rPr>
                <w:rFonts w:ascii="Arial" w:hAnsi="Arial" w:cs="Arial" w:hint="eastAsia"/>
                <w:szCs w:val="21"/>
              </w:rPr>
              <w:t>これらは、一般にソフトウッドと呼ばれる。</w:t>
            </w:r>
          </w:p>
        </w:tc>
      </w:tr>
      <w:tr w:rsidR="00AB625F" w14:paraId="1A3DB0D1" w14:textId="77777777" w:rsidTr="004E21BE">
        <w:tc>
          <w:tcPr>
            <w:tcW w:w="419" w:type="dxa"/>
            <w:tcBorders>
              <w:top w:val="single" w:sz="4" w:space="0" w:color="auto"/>
              <w:left w:val="single" w:sz="18" w:space="0" w:color="auto"/>
              <w:bottom w:val="single" w:sz="4" w:space="0" w:color="auto"/>
              <w:right w:val="single" w:sz="4" w:space="0" w:color="auto"/>
            </w:tcBorders>
            <w:hideMark/>
          </w:tcPr>
          <w:p w14:paraId="0EF0E574" w14:textId="77777777" w:rsidR="00AB625F" w:rsidRPr="003C10D9" w:rsidRDefault="00AB625F" w:rsidP="003C10D9">
            <w:pPr>
              <w:spacing w:line="240" w:lineRule="exact"/>
              <w:rPr>
                <w:rFonts w:ascii="Arial" w:hAnsi="Arial" w:cs="Arial"/>
                <w:kern w:val="0"/>
                <w:szCs w:val="21"/>
              </w:rPr>
            </w:pPr>
            <w:r w:rsidRPr="003C10D9">
              <w:rPr>
                <w:rFonts w:ascii="Arial" w:hAnsi="Arial" w:cs="Arial" w:hint="eastAsia"/>
                <w:szCs w:val="21"/>
              </w:rPr>
              <w:t>２</w:t>
            </w:r>
          </w:p>
        </w:tc>
        <w:tc>
          <w:tcPr>
            <w:tcW w:w="1727" w:type="dxa"/>
            <w:tcBorders>
              <w:top w:val="single" w:sz="4" w:space="0" w:color="auto"/>
              <w:left w:val="single" w:sz="4" w:space="0" w:color="auto"/>
              <w:bottom w:val="single" w:sz="4" w:space="0" w:color="auto"/>
              <w:right w:val="single" w:sz="4" w:space="0" w:color="auto"/>
            </w:tcBorders>
            <w:hideMark/>
          </w:tcPr>
          <w:p w14:paraId="4A9F57A0" w14:textId="77777777" w:rsidR="00AB625F" w:rsidRPr="003C10D9" w:rsidRDefault="00AB625F" w:rsidP="003C10D9">
            <w:pPr>
              <w:spacing w:line="240" w:lineRule="exact"/>
              <w:rPr>
                <w:rFonts w:ascii="Arial" w:hAnsi="Arial" w:cs="Arial"/>
                <w:kern w:val="0"/>
                <w:szCs w:val="21"/>
                <w:lang w:val="fr-FR"/>
              </w:rPr>
            </w:pPr>
            <w:r w:rsidRPr="003C10D9">
              <w:rPr>
                <w:rFonts w:ascii="Arial" w:hAnsi="Arial" w:cs="Arial"/>
                <w:szCs w:val="21"/>
                <w:lang w:val="fr-FR"/>
              </w:rPr>
              <w:t>Non-coniferous tropical</w:t>
            </w:r>
          </w:p>
          <w:p w14:paraId="5DF16FB6" w14:textId="77777777" w:rsidR="00AB625F" w:rsidRPr="003C10D9" w:rsidRDefault="00AB625F" w:rsidP="003C10D9">
            <w:pPr>
              <w:spacing w:line="240" w:lineRule="exact"/>
              <w:rPr>
                <w:rFonts w:ascii="Arial" w:hAnsi="Arial" w:cs="Arial"/>
                <w:kern w:val="0"/>
                <w:szCs w:val="21"/>
                <w:lang w:val="fr-FR"/>
              </w:rPr>
            </w:pPr>
            <w:r w:rsidRPr="003C10D9">
              <w:rPr>
                <w:rFonts w:ascii="Arial" w:hAnsi="Arial" w:cs="Arial" w:hint="eastAsia"/>
                <w:szCs w:val="21"/>
                <w:lang w:val="fr-FR"/>
              </w:rPr>
              <w:t>（</w:t>
            </w:r>
            <w:r w:rsidRPr="003C10D9">
              <w:rPr>
                <w:rFonts w:ascii="Arial" w:hAnsi="Arial" w:cs="Arial" w:hint="eastAsia"/>
                <w:szCs w:val="21"/>
              </w:rPr>
              <w:t>熱帯非針葉樹</w:t>
            </w:r>
            <w:r w:rsidRPr="003C10D9">
              <w:rPr>
                <w:rFonts w:ascii="Arial" w:hAnsi="Arial" w:cs="Arial" w:hint="eastAsia"/>
                <w:szCs w:val="21"/>
                <w:lang w:val="fr-FR"/>
              </w:rPr>
              <w:t>）</w:t>
            </w:r>
          </w:p>
        </w:tc>
        <w:tc>
          <w:tcPr>
            <w:tcW w:w="3556" w:type="dxa"/>
            <w:tcBorders>
              <w:top w:val="single" w:sz="4" w:space="0" w:color="auto"/>
              <w:left w:val="single" w:sz="4" w:space="0" w:color="auto"/>
              <w:bottom w:val="single" w:sz="4" w:space="0" w:color="auto"/>
              <w:right w:val="single" w:sz="4" w:space="0" w:color="auto"/>
            </w:tcBorders>
            <w:hideMark/>
          </w:tcPr>
          <w:p w14:paraId="12578A1D" w14:textId="77777777" w:rsidR="00AB625F" w:rsidRPr="003C10D9" w:rsidRDefault="00AB625F" w:rsidP="003C10D9">
            <w:pPr>
              <w:spacing w:line="240" w:lineRule="exact"/>
              <w:rPr>
                <w:rFonts w:ascii="Arial" w:hAnsi="Arial" w:cs="Arial"/>
                <w:kern w:val="0"/>
                <w:szCs w:val="21"/>
                <w:lang w:val="fr-FR"/>
              </w:rPr>
            </w:pPr>
            <w:r w:rsidRPr="003C10D9">
              <w:rPr>
                <w:rFonts w:ascii="Arial" w:hAnsi="Arial" w:cs="Arial"/>
                <w:szCs w:val="21"/>
                <w:lang w:val="fr-FR"/>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p w14:paraId="435A2AB7" w14:textId="77777777" w:rsidR="00AB625F" w:rsidRPr="003C10D9" w:rsidRDefault="00AB625F" w:rsidP="003C10D9">
            <w:pPr>
              <w:spacing w:line="240" w:lineRule="exact"/>
              <w:rPr>
                <w:rFonts w:ascii="Arial" w:hAnsi="Arial" w:cs="Arial"/>
                <w:kern w:val="0"/>
                <w:szCs w:val="21"/>
              </w:rPr>
            </w:pPr>
            <w:r w:rsidRPr="003C10D9">
              <w:rPr>
                <w:rFonts w:ascii="Arial" w:hAnsi="Arial" w:cs="Arial" w:hint="eastAsia"/>
                <w:szCs w:val="21"/>
                <w:lang w:val="fr-FR"/>
              </w:rPr>
              <w:t>（</w:t>
            </w:r>
            <w:r w:rsidRPr="003C10D9">
              <w:rPr>
                <w:rFonts w:ascii="Arial" w:hAnsi="Arial" w:cs="Arial" w:hint="eastAsia"/>
                <w:szCs w:val="21"/>
              </w:rPr>
              <w:t>植物学的に被子植物に分類される木。例えば、カエデ</w:t>
            </w:r>
            <w:r w:rsidRPr="003C10D9">
              <w:rPr>
                <w:rFonts w:ascii="Arial" w:hAnsi="Arial" w:cs="Arial" w:hint="eastAsia"/>
                <w:szCs w:val="21"/>
                <w:lang w:val="fr-FR"/>
              </w:rPr>
              <w:t>（カエデ属）、アルダー（</w:t>
            </w:r>
            <w:r w:rsidRPr="003C10D9">
              <w:rPr>
                <w:rFonts w:ascii="Arial" w:hAnsi="Arial" w:cs="Arial" w:hint="eastAsia"/>
                <w:szCs w:val="21"/>
              </w:rPr>
              <w:t>ハンノキ</w:t>
            </w:r>
            <w:r w:rsidRPr="003C10D9">
              <w:rPr>
                <w:rFonts w:ascii="Arial" w:hAnsi="Arial" w:cs="Arial" w:hint="eastAsia"/>
                <w:szCs w:val="21"/>
                <w:lang w:val="fr-FR"/>
              </w:rPr>
              <w:t>属）、</w:t>
            </w:r>
            <w:r w:rsidRPr="003C10D9">
              <w:rPr>
                <w:rFonts w:ascii="Arial" w:hAnsi="Arial" w:cs="Arial" w:hint="eastAsia"/>
                <w:szCs w:val="21"/>
              </w:rPr>
              <w:t>コクタン</w:t>
            </w:r>
            <w:r w:rsidRPr="003C10D9">
              <w:rPr>
                <w:rFonts w:ascii="Arial" w:hAnsi="Arial" w:cs="Arial" w:hint="eastAsia"/>
                <w:szCs w:val="21"/>
                <w:lang w:val="fr-FR"/>
              </w:rPr>
              <w:t>（カキノキ属）、</w:t>
            </w:r>
            <w:r w:rsidRPr="003C10D9">
              <w:rPr>
                <w:rFonts w:ascii="Arial" w:hAnsi="Arial" w:cs="Arial" w:hint="eastAsia"/>
                <w:szCs w:val="21"/>
              </w:rPr>
              <w:t>ブナ</w:t>
            </w:r>
            <w:r w:rsidRPr="003C10D9">
              <w:rPr>
                <w:rFonts w:ascii="Arial" w:hAnsi="Arial" w:cs="Arial" w:hint="eastAsia"/>
                <w:szCs w:val="21"/>
                <w:lang w:val="fr-FR"/>
              </w:rPr>
              <w:t>（ブナ属）、リグナムバイタ（</w:t>
            </w:r>
            <w:r w:rsidRPr="003C10D9">
              <w:rPr>
                <w:rFonts w:ascii="Arial" w:hAnsi="Arial" w:cs="Arial" w:hint="eastAsia"/>
                <w:szCs w:val="21"/>
              </w:rPr>
              <w:t>ユソウボク属</w:t>
            </w:r>
            <w:r w:rsidRPr="003C10D9">
              <w:rPr>
                <w:rFonts w:ascii="Arial" w:hAnsi="Arial" w:cs="Arial" w:hint="eastAsia"/>
                <w:szCs w:val="21"/>
                <w:lang w:val="fr-FR"/>
              </w:rPr>
              <w:t>）、</w:t>
            </w:r>
            <w:r w:rsidRPr="003C10D9">
              <w:rPr>
                <w:rFonts w:ascii="Arial" w:hAnsi="Arial" w:cs="Arial" w:hint="eastAsia"/>
                <w:szCs w:val="21"/>
              </w:rPr>
              <w:t>ポプラ</w:t>
            </w:r>
            <w:r w:rsidRPr="003C10D9">
              <w:rPr>
                <w:rFonts w:ascii="Arial" w:hAnsi="Arial" w:cs="Arial" w:hint="eastAsia"/>
                <w:szCs w:val="21"/>
                <w:lang w:val="fr-FR"/>
              </w:rPr>
              <w:t>（ヤマナラシ属）、</w:t>
            </w:r>
            <w:r w:rsidRPr="003C10D9">
              <w:rPr>
                <w:rFonts w:ascii="Arial" w:hAnsi="Arial" w:cs="Arial" w:hint="eastAsia"/>
                <w:szCs w:val="21"/>
              </w:rPr>
              <w:t>ナラ</w:t>
            </w:r>
            <w:r w:rsidRPr="003C10D9">
              <w:rPr>
                <w:rFonts w:ascii="Arial" w:hAnsi="Arial" w:cs="Arial" w:hint="eastAsia"/>
                <w:szCs w:val="21"/>
                <w:lang w:val="fr-FR"/>
              </w:rPr>
              <w:t>（コナラ属）、</w:t>
            </w:r>
            <w:r w:rsidRPr="003C10D9">
              <w:rPr>
                <w:rFonts w:ascii="Arial" w:hAnsi="Arial" w:cs="Arial" w:hint="eastAsia"/>
                <w:szCs w:val="21"/>
              </w:rPr>
              <w:t>サランソウジュ（サラノキ属）、チーク（チーク属）</w:t>
            </w:r>
            <w:r w:rsidRPr="003C10D9">
              <w:rPr>
                <w:rFonts w:ascii="Arial" w:hAnsi="Arial" w:cs="Arial" w:hint="eastAsia"/>
                <w:szCs w:val="21"/>
                <w:lang w:val="fr-FR"/>
              </w:rPr>
              <w:t>、</w:t>
            </w:r>
            <w:r w:rsidRPr="003C10D9">
              <w:rPr>
                <w:rFonts w:ascii="Arial" w:hAnsi="Arial" w:cs="Arial" w:hint="eastAsia"/>
                <w:szCs w:val="21"/>
              </w:rPr>
              <w:t>モクマオウ（モクマオウ属）、など）</w:t>
            </w:r>
          </w:p>
          <w:p w14:paraId="75258073" w14:textId="77777777" w:rsidR="00AB625F" w:rsidRPr="003C10D9" w:rsidRDefault="00AB625F" w:rsidP="003C10D9">
            <w:pPr>
              <w:spacing w:line="240" w:lineRule="exact"/>
              <w:rPr>
                <w:rFonts w:ascii="Arial" w:hAnsi="Arial" w:cs="Arial"/>
                <w:szCs w:val="21"/>
              </w:rPr>
            </w:pPr>
            <w:r w:rsidRPr="003C10D9">
              <w:rPr>
                <w:rFonts w:ascii="Arial" w:hAnsi="Arial" w:cs="Arial" w:hint="eastAsia"/>
                <w:szCs w:val="21"/>
              </w:rPr>
              <w:t>これらは一般に広葉樹またはハードウッドと呼ばれる。</w:t>
            </w:r>
          </w:p>
        </w:tc>
        <w:tc>
          <w:tcPr>
            <w:tcW w:w="2803" w:type="dxa"/>
            <w:tcBorders>
              <w:top w:val="single" w:sz="4" w:space="0" w:color="auto"/>
              <w:left w:val="single" w:sz="4" w:space="0" w:color="auto"/>
              <w:bottom w:val="single" w:sz="4" w:space="0" w:color="auto"/>
              <w:right w:val="single" w:sz="18" w:space="0" w:color="auto"/>
            </w:tcBorders>
          </w:tcPr>
          <w:p w14:paraId="3ABDB10A" w14:textId="77777777" w:rsidR="00AB625F" w:rsidRPr="003C10D9" w:rsidRDefault="00AB625F" w:rsidP="003C10D9">
            <w:pPr>
              <w:spacing w:line="240" w:lineRule="exact"/>
              <w:rPr>
                <w:rFonts w:ascii="Arial" w:hAnsi="Arial" w:cs="Arial"/>
                <w:szCs w:val="21"/>
              </w:rPr>
            </w:pPr>
          </w:p>
        </w:tc>
      </w:tr>
      <w:tr w:rsidR="00AB625F" w14:paraId="21EA0421" w14:textId="77777777" w:rsidTr="004E21BE">
        <w:trPr>
          <w:trHeight w:val="1408"/>
        </w:trPr>
        <w:tc>
          <w:tcPr>
            <w:tcW w:w="419" w:type="dxa"/>
            <w:tcBorders>
              <w:top w:val="single" w:sz="4" w:space="0" w:color="auto"/>
              <w:left w:val="single" w:sz="18" w:space="0" w:color="auto"/>
              <w:bottom w:val="single" w:sz="4" w:space="0" w:color="auto"/>
              <w:right w:val="single" w:sz="4" w:space="0" w:color="auto"/>
            </w:tcBorders>
            <w:hideMark/>
          </w:tcPr>
          <w:p w14:paraId="4BB4EFC8" w14:textId="77777777" w:rsidR="00AB625F" w:rsidRPr="003C10D9" w:rsidRDefault="00AB625F" w:rsidP="003C10D9">
            <w:pPr>
              <w:spacing w:line="240" w:lineRule="exact"/>
              <w:rPr>
                <w:rFonts w:ascii="Arial" w:hAnsi="Arial" w:cs="Arial"/>
                <w:szCs w:val="21"/>
              </w:rPr>
            </w:pPr>
            <w:r w:rsidRPr="003C10D9">
              <w:rPr>
                <w:rFonts w:ascii="Arial" w:hAnsi="Arial" w:cs="Arial" w:hint="eastAsia"/>
                <w:szCs w:val="21"/>
              </w:rPr>
              <w:t>３</w:t>
            </w:r>
          </w:p>
        </w:tc>
        <w:tc>
          <w:tcPr>
            <w:tcW w:w="1727" w:type="dxa"/>
            <w:tcBorders>
              <w:top w:val="single" w:sz="4" w:space="0" w:color="auto"/>
              <w:left w:val="single" w:sz="4" w:space="0" w:color="auto"/>
              <w:bottom w:val="single" w:sz="4" w:space="0" w:color="auto"/>
              <w:right w:val="single" w:sz="4" w:space="0" w:color="auto"/>
            </w:tcBorders>
            <w:hideMark/>
          </w:tcPr>
          <w:p w14:paraId="775FABC9" w14:textId="77777777" w:rsidR="00AB625F" w:rsidRPr="003C10D9" w:rsidRDefault="00AB625F" w:rsidP="003C10D9">
            <w:pPr>
              <w:spacing w:line="240" w:lineRule="exact"/>
              <w:rPr>
                <w:rFonts w:ascii="Arial" w:hAnsi="Arial" w:cs="Arial"/>
                <w:szCs w:val="21"/>
              </w:rPr>
            </w:pPr>
            <w:r w:rsidRPr="003C10D9">
              <w:rPr>
                <w:rFonts w:ascii="Arial" w:hAnsi="Arial" w:cs="Arial"/>
                <w:szCs w:val="21"/>
              </w:rPr>
              <w:t>Non-coniferous other</w:t>
            </w:r>
          </w:p>
          <w:p w14:paraId="2C4E3FF2" w14:textId="77777777" w:rsidR="00AB625F" w:rsidRPr="003C10D9" w:rsidRDefault="00AB625F" w:rsidP="003C10D9">
            <w:pPr>
              <w:spacing w:line="240" w:lineRule="exact"/>
              <w:rPr>
                <w:rFonts w:ascii="Arial" w:hAnsi="Arial" w:cs="Arial"/>
                <w:szCs w:val="21"/>
              </w:rPr>
            </w:pPr>
            <w:r w:rsidRPr="003C10D9">
              <w:rPr>
                <w:rFonts w:ascii="Arial" w:hAnsi="Arial" w:cs="Arial" w:hint="eastAsia"/>
                <w:szCs w:val="21"/>
              </w:rPr>
              <w:t>（その他非針葉樹）</w:t>
            </w:r>
          </w:p>
        </w:tc>
        <w:tc>
          <w:tcPr>
            <w:tcW w:w="3556" w:type="dxa"/>
            <w:tcBorders>
              <w:top w:val="single" w:sz="4" w:space="0" w:color="auto"/>
              <w:left w:val="single" w:sz="4" w:space="0" w:color="auto"/>
              <w:bottom w:val="single" w:sz="4" w:space="0" w:color="auto"/>
              <w:right w:val="single" w:sz="4" w:space="0" w:color="auto"/>
            </w:tcBorders>
          </w:tcPr>
          <w:p w14:paraId="50F7FF8E" w14:textId="77777777" w:rsidR="00AB625F" w:rsidRPr="003C10D9" w:rsidRDefault="00AB625F" w:rsidP="003C10D9">
            <w:pPr>
              <w:spacing w:line="240" w:lineRule="exact"/>
              <w:rPr>
                <w:rFonts w:ascii="Arial" w:hAnsi="Arial" w:cs="Arial"/>
                <w:szCs w:val="21"/>
              </w:rPr>
            </w:pPr>
          </w:p>
        </w:tc>
        <w:tc>
          <w:tcPr>
            <w:tcW w:w="2803" w:type="dxa"/>
            <w:tcBorders>
              <w:top w:val="single" w:sz="4" w:space="0" w:color="auto"/>
              <w:left w:val="single" w:sz="4" w:space="0" w:color="auto"/>
              <w:bottom w:val="single" w:sz="4" w:space="0" w:color="auto"/>
              <w:right w:val="single" w:sz="18" w:space="0" w:color="auto"/>
            </w:tcBorders>
            <w:hideMark/>
          </w:tcPr>
          <w:p w14:paraId="5513BFDA" w14:textId="77777777" w:rsidR="00AB625F" w:rsidRPr="003C10D9" w:rsidRDefault="00AB625F" w:rsidP="003C10D9">
            <w:pPr>
              <w:spacing w:line="240" w:lineRule="exact"/>
              <w:rPr>
                <w:rFonts w:ascii="Arial" w:hAnsi="Arial" w:cs="Arial"/>
                <w:szCs w:val="21"/>
              </w:rPr>
            </w:pPr>
            <w:r w:rsidRPr="003C10D9">
              <w:rPr>
                <w:rFonts w:ascii="Arial" w:hAnsi="Arial" w:cs="Arial"/>
                <w:szCs w:val="21"/>
              </w:rPr>
              <w:t>Non-coniferous woods originating from countries other than tropical.</w:t>
            </w:r>
          </w:p>
          <w:p w14:paraId="71B40328" w14:textId="0EC09AD2" w:rsidR="00AB625F" w:rsidRPr="003C10D9" w:rsidRDefault="00AB625F" w:rsidP="003C10D9">
            <w:pPr>
              <w:spacing w:line="240" w:lineRule="exact"/>
              <w:ind w:left="-101" w:right="-101"/>
              <w:rPr>
                <w:rFonts w:ascii="Arial" w:hAnsi="Arial" w:cs="Arial"/>
                <w:szCs w:val="21"/>
              </w:rPr>
            </w:pPr>
            <w:r w:rsidRPr="003C10D9">
              <w:rPr>
                <w:rFonts w:ascii="Arial" w:hAnsi="Arial" w:cs="Arial" w:hint="eastAsia"/>
                <w:szCs w:val="21"/>
              </w:rPr>
              <w:t>（熱帯地方以外から</w:t>
            </w:r>
            <w:r w:rsidR="00DE2A1C">
              <w:rPr>
                <w:rFonts w:ascii="Arial" w:hAnsi="Arial" w:cs="Arial" w:hint="eastAsia"/>
                <w:szCs w:val="21"/>
              </w:rPr>
              <w:t>産</w:t>
            </w:r>
            <w:r w:rsidRPr="003C10D9">
              <w:rPr>
                <w:rFonts w:ascii="Arial" w:hAnsi="Arial" w:cs="Arial" w:hint="eastAsia"/>
                <w:szCs w:val="21"/>
              </w:rPr>
              <w:t>出される非針葉樹）</w:t>
            </w:r>
          </w:p>
        </w:tc>
      </w:tr>
      <w:tr w:rsidR="00AB625F" w14:paraId="13A0E8A0" w14:textId="77777777" w:rsidTr="004E21BE">
        <w:trPr>
          <w:trHeight w:val="70"/>
        </w:trPr>
        <w:tc>
          <w:tcPr>
            <w:tcW w:w="419" w:type="dxa"/>
            <w:tcBorders>
              <w:top w:val="single" w:sz="4" w:space="0" w:color="auto"/>
              <w:left w:val="single" w:sz="18" w:space="0" w:color="auto"/>
              <w:bottom w:val="single" w:sz="4" w:space="0" w:color="auto"/>
              <w:right w:val="single" w:sz="4" w:space="0" w:color="auto"/>
            </w:tcBorders>
            <w:hideMark/>
          </w:tcPr>
          <w:p w14:paraId="29AD1D5D" w14:textId="77777777" w:rsidR="00AB625F" w:rsidRPr="003C10D9" w:rsidRDefault="00AB625F" w:rsidP="003C10D9">
            <w:pPr>
              <w:spacing w:line="240" w:lineRule="exact"/>
              <w:rPr>
                <w:rFonts w:ascii="Arial" w:hAnsi="Arial" w:cs="Arial"/>
                <w:szCs w:val="21"/>
              </w:rPr>
            </w:pPr>
            <w:r w:rsidRPr="003C10D9">
              <w:rPr>
                <w:rFonts w:ascii="Arial" w:hAnsi="Arial" w:cs="Arial" w:hint="eastAsia"/>
                <w:szCs w:val="21"/>
              </w:rPr>
              <w:t>４</w:t>
            </w:r>
          </w:p>
        </w:tc>
        <w:tc>
          <w:tcPr>
            <w:tcW w:w="8086" w:type="dxa"/>
            <w:gridSpan w:val="3"/>
            <w:tcBorders>
              <w:top w:val="single" w:sz="4" w:space="0" w:color="auto"/>
              <w:left w:val="single" w:sz="4" w:space="0" w:color="auto"/>
              <w:bottom w:val="single" w:sz="4" w:space="0" w:color="auto"/>
              <w:right w:val="single" w:sz="18" w:space="0" w:color="auto"/>
            </w:tcBorders>
            <w:hideMark/>
          </w:tcPr>
          <w:p w14:paraId="714C352D" w14:textId="77777777" w:rsidR="00AB625F" w:rsidRPr="003C10D9" w:rsidRDefault="00AB625F" w:rsidP="003C10D9">
            <w:pPr>
              <w:spacing w:line="240" w:lineRule="exact"/>
              <w:rPr>
                <w:rFonts w:ascii="Arial" w:hAnsi="Arial" w:cs="Arial"/>
                <w:szCs w:val="21"/>
              </w:rPr>
            </w:pPr>
            <w:r w:rsidRPr="003C10D9">
              <w:rPr>
                <w:rFonts w:ascii="Arial" w:hAnsi="Arial" w:cs="Arial"/>
                <w:szCs w:val="21"/>
              </w:rPr>
              <w:t>Not specified</w:t>
            </w:r>
            <w:r w:rsidRPr="003C10D9">
              <w:rPr>
                <w:rFonts w:ascii="Arial" w:hAnsi="Arial" w:cs="Arial" w:hint="eastAsia"/>
                <w:szCs w:val="21"/>
              </w:rPr>
              <w:t>（特定なし）</w:t>
            </w:r>
          </w:p>
        </w:tc>
      </w:tr>
      <w:tr w:rsidR="004E21BE" w14:paraId="67340566" w14:textId="77777777" w:rsidTr="004E21BE">
        <w:trPr>
          <w:trHeight w:val="70"/>
        </w:trPr>
        <w:tc>
          <w:tcPr>
            <w:tcW w:w="419" w:type="dxa"/>
            <w:tcBorders>
              <w:top w:val="single" w:sz="4" w:space="0" w:color="auto"/>
              <w:left w:val="single" w:sz="18" w:space="0" w:color="auto"/>
              <w:bottom w:val="single" w:sz="18" w:space="0" w:color="auto"/>
              <w:right w:val="single" w:sz="4" w:space="0" w:color="auto"/>
            </w:tcBorders>
          </w:tcPr>
          <w:p w14:paraId="4A2B0C74" w14:textId="51C01550" w:rsidR="004E21BE" w:rsidRPr="003C10D9" w:rsidRDefault="004E21BE" w:rsidP="003C10D9">
            <w:pPr>
              <w:spacing w:line="240" w:lineRule="exact"/>
              <w:rPr>
                <w:rFonts w:ascii="Arial" w:hAnsi="Arial" w:cs="Arial"/>
                <w:szCs w:val="21"/>
              </w:rPr>
            </w:pPr>
          </w:p>
        </w:tc>
        <w:tc>
          <w:tcPr>
            <w:tcW w:w="8086" w:type="dxa"/>
            <w:gridSpan w:val="3"/>
            <w:tcBorders>
              <w:top w:val="single" w:sz="4" w:space="0" w:color="auto"/>
              <w:left w:val="single" w:sz="4" w:space="0" w:color="auto"/>
              <w:bottom w:val="single" w:sz="18" w:space="0" w:color="auto"/>
              <w:right w:val="single" w:sz="18" w:space="0" w:color="auto"/>
            </w:tcBorders>
          </w:tcPr>
          <w:p w14:paraId="70898804" w14:textId="77777777" w:rsidR="004E21BE" w:rsidRPr="003C10D9" w:rsidRDefault="004E21BE" w:rsidP="003C10D9">
            <w:pPr>
              <w:spacing w:line="240" w:lineRule="exact"/>
              <w:rPr>
                <w:rFonts w:ascii="Arial" w:hAnsi="Arial" w:cs="Arial"/>
                <w:szCs w:val="21"/>
              </w:rPr>
            </w:pPr>
          </w:p>
        </w:tc>
      </w:tr>
    </w:tbl>
    <w:p w14:paraId="78541AB5" w14:textId="77777777" w:rsidR="00FC4176" w:rsidRDefault="00FC4176" w:rsidP="00827C26">
      <w:pPr>
        <w:rPr>
          <w:rFonts w:ascii="ＭＳ Ｐ明朝" w:eastAsia="ＭＳ Ｐ明朝" w:hAnsi="ＭＳ Ｐ明朝"/>
          <w:sz w:val="24"/>
          <w:szCs w:val="24"/>
        </w:rPr>
      </w:pPr>
    </w:p>
    <w:p w14:paraId="50164951" w14:textId="3F108892" w:rsidR="00B46C3D" w:rsidRPr="00BE616D" w:rsidRDefault="00B46C3D" w:rsidP="007E58D3">
      <w:pPr>
        <w:pStyle w:val="2"/>
        <w:jc w:val="left"/>
        <w:rPr>
          <w:sz w:val="24"/>
          <w:szCs w:val="24"/>
        </w:rPr>
      </w:pPr>
      <w:bookmarkStart w:id="204" w:name="_Toc107506023"/>
      <w:r w:rsidRPr="000D5C5C">
        <w:rPr>
          <w:rFonts w:ascii="ＭＳ Ｐ明朝" w:eastAsia="ＭＳ Ｐ明朝" w:hAnsi="ＭＳ Ｐ明朝"/>
          <w:sz w:val="24"/>
          <w:szCs w:val="24"/>
        </w:rPr>
        <w:lastRenderedPageBreak/>
        <w:t>SGECガイド文書７</w:t>
      </w:r>
      <w:r>
        <w:rPr>
          <w:rFonts w:hint="eastAsia"/>
          <w:sz w:val="24"/>
          <w:szCs w:val="24"/>
        </w:rPr>
        <w:t xml:space="preserve"> </w:t>
      </w:r>
      <w:r w:rsidRPr="000D5C5C">
        <w:rPr>
          <w:rFonts w:ascii="ＭＳ Ｐ明朝" w:eastAsia="ＭＳ Ｐ明朝" w:hAnsi="ＭＳ Ｐ明朝" w:hint="eastAsia"/>
          <w:sz w:val="24"/>
          <w:szCs w:val="24"/>
        </w:rPr>
        <w:t>付属書</w:t>
      </w:r>
      <w:r w:rsidRPr="000D5C5C">
        <w:rPr>
          <w:rFonts w:ascii="ＭＳ Ｐ明朝" w:eastAsia="ＭＳ Ｐ明朝" w:hAnsi="ＭＳ Ｐ明朝"/>
          <w:sz w:val="24"/>
          <w:szCs w:val="24"/>
        </w:rPr>
        <w:t>3</w:t>
      </w:r>
      <w:r>
        <w:rPr>
          <w:rFonts w:ascii="ＭＳ Ｐ明朝" w:eastAsia="ＭＳ Ｐ明朝" w:hAnsi="ＭＳ Ｐ明朝"/>
          <w:sz w:val="24"/>
          <w:szCs w:val="24"/>
        </w:rPr>
        <w:t xml:space="preserve"> </w:t>
      </w:r>
      <w:r w:rsidRPr="000D5C5C">
        <w:rPr>
          <w:rFonts w:ascii="ＭＳ Ｐ明朝" w:eastAsia="ＭＳ Ｐ明朝" w:hAnsi="ＭＳ Ｐ明朝" w:hint="eastAsia"/>
          <w:sz w:val="22"/>
        </w:rPr>
        <w:t>特定のプロジェクトを対象とする</w:t>
      </w:r>
      <w:r w:rsidRPr="000D5C5C">
        <w:rPr>
          <w:rFonts w:ascii="ＭＳ Ｐ明朝" w:eastAsia="ＭＳ Ｐ明朝" w:hAnsi="ＭＳ Ｐ明朝"/>
          <w:sz w:val="22"/>
        </w:rPr>
        <w:t>SGEC－COC</w:t>
      </w:r>
      <w:bookmarkEnd w:id="204"/>
    </w:p>
    <w:p w14:paraId="0EE0FC98" w14:textId="462824A2" w:rsidR="00EF4963" w:rsidRDefault="00EF4963" w:rsidP="001902DA">
      <w:pPr>
        <w:rPr>
          <w:szCs w:val="21"/>
        </w:rPr>
      </w:pPr>
    </w:p>
    <w:p w14:paraId="0D123EBC" w14:textId="77777777" w:rsidR="00EF4963" w:rsidRPr="000D5C5C" w:rsidRDefault="00EF4963" w:rsidP="001902DA">
      <w:pPr>
        <w:rPr>
          <w:szCs w:val="21"/>
        </w:rPr>
      </w:pPr>
    </w:p>
    <w:p w14:paraId="5BE093B9" w14:textId="0791327B" w:rsidR="001902DA" w:rsidRPr="000D5C5C" w:rsidRDefault="00352C93" w:rsidP="00F372B9">
      <w:pPr>
        <w:rPr>
          <w:sz w:val="24"/>
          <w:szCs w:val="24"/>
        </w:rPr>
      </w:pPr>
      <w:r w:rsidRPr="000D5C5C">
        <w:rPr>
          <w:rFonts w:ascii="ＭＳ Ｐ明朝" w:eastAsia="ＭＳ Ｐ明朝" w:hAnsi="ＭＳ Ｐ明朝"/>
          <w:sz w:val="24"/>
          <w:szCs w:val="24"/>
        </w:rPr>
        <w:t>SGECガイド文書７</w:t>
      </w:r>
    </w:p>
    <w:p w14:paraId="53D7835D" w14:textId="684A3D8C" w:rsidR="001B142E" w:rsidRPr="000D5C5C" w:rsidRDefault="001902DA" w:rsidP="00F372B9">
      <w:pPr>
        <w:rPr>
          <w:rFonts w:ascii="ＭＳ Ｐ明朝" w:eastAsia="ＭＳ Ｐ明朝" w:hAnsi="ＭＳ Ｐ明朝"/>
          <w:sz w:val="24"/>
          <w:szCs w:val="24"/>
        </w:rPr>
      </w:pPr>
      <w:r w:rsidRPr="000D5C5C">
        <w:rPr>
          <w:rFonts w:ascii="ＭＳ Ｐ明朝" w:eastAsia="ＭＳ Ｐ明朝" w:hAnsi="ＭＳ Ｐ明朝" w:hint="eastAsia"/>
          <w:sz w:val="24"/>
          <w:szCs w:val="24"/>
        </w:rPr>
        <w:t>付属書</w:t>
      </w:r>
      <w:r w:rsidRPr="000D5C5C">
        <w:rPr>
          <w:rFonts w:ascii="ＭＳ Ｐ明朝" w:eastAsia="ＭＳ Ｐ明朝" w:hAnsi="ＭＳ Ｐ明朝"/>
          <w:sz w:val="24"/>
          <w:szCs w:val="24"/>
        </w:rPr>
        <w:t>3</w:t>
      </w:r>
    </w:p>
    <w:p w14:paraId="569E7685" w14:textId="77777777" w:rsidR="001B142E" w:rsidRDefault="001B142E" w:rsidP="00F372B9">
      <w:pPr>
        <w:rPr>
          <w:rFonts w:ascii="ＭＳ Ｐ明朝" w:eastAsia="ＭＳ Ｐ明朝" w:hAnsi="ＭＳ Ｐ明朝"/>
          <w:sz w:val="22"/>
        </w:rPr>
      </w:pPr>
    </w:p>
    <w:p w14:paraId="5190141F" w14:textId="7D2AA391" w:rsidR="001902DA" w:rsidRPr="000D5C5C" w:rsidRDefault="001902DA" w:rsidP="00F372B9">
      <w:pPr>
        <w:rPr>
          <w:rFonts w:ascii="ＭＳ Ｐ明朝" w:eastAsia="ＭＳ Ｐ明朝" w:hAnsi="ＭＳ Ｐ明朝"/>
          <w:sz w:val="22"/>
        </w:rPr>
      </w:pPr>
      <w:r w:rsidRPr="000D5C5C">
        <w:rPr>
          <w:rFonts w:ascii="ＭＳ Ｐ明朝" w:eastAsia="ＭＳ Ｐ明朝" w:hAnsi="ＭＳ Ｐ明朝"/>
          <w:sz w:val="22"/>
        </w:rPr>
        <w:t xml:space="preserve"> </w:t>
      </w:r>
      <w:r w:rsidR="001B142E">
        <w:rPr>
          <w:rFonts w:ascii="ＭＳ Ｐ明朝" w:eastAsia="ＭＳ Ｐ明朝" w:hAnsi="ＭＳ Ｐ明朝"/>
          <w:sz w:val="22"/>
        </w:rPr>
        <w:t xml:space="preserve">　　　　　　　　　　　　</w:t>
      </w:r>
      <w:r w:rsidRPr="000D5C5C">
        <w:rPr>
          <w:rFonts w:ascii="ＭＳ Ｐ明朝" w:eastAsia="ＭＳ Ｐ明朝" w:hAnsi="ＭＳ Ｐ明朝" w:hint="eastAsia"/>
          <w:sz w:val="22"/>
        </w:rPr>
        <w:t>特定のプロジェクトを対象とする</w:t>
      </w:r>
      <w:r w:rsidRPr="000D5C5C">
        <w:rPr>
          <w:rFonts w:ascii="ＭＳ Ｐ明朝" w:eastAsia="ＭＳ Ｐ明朝" w:hAnsi="ＭＳ Ｐ明朝"/>
          <w:sz w:val="22"/>
        </w:rPr>
        <w:t xml:space="preserve">SGEC－COC </w:t>
      </w:r>
    </w:p>
    <w:p w14:paraId="1F60C307" w14:textId="77777777" w:rsidR="001902DA" w:rsidRPr="000D5C5C" w:rsidRDefault="001902DA" w:rsidP="001902DA">
      <w:pPr>
        <w:rPr>
          <w:rFonts w:ascii="ＭＳ Ｐ明朝" w:eastAsia="ＭＳ Ｐ明朝" w:hAnsi="ＭＳ Ｐ明朝"/>
          <w:b/>
          <w:sz w:val="22"/>
        </w:rPr>
      </w:pPr>
    </w:p>
    <w:p w14:paraId="5E26AE3F"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2.1</w:t>
      </w:r>
      <w:r w:rsidRPr="000D5C5C">
        <w:rPr>
          <w:rFonts w:ascii="ＭＳ Ｐ明朝" w:eastAsia="ＭＳ Ｐ明朝" w:hAnsi="ＭＳ Ｐ明朝" w:hint="eastAsia"/>
          <w:sz w:val="22"/>
        </w:rPr>
        <w:t xml:space="preserve">　本文書は、特定のプロジェクト（プロジェクト認証）を対象とする</w:t>
      </w:r>
      <w:r w:rsidRPr="000D5C5C">
        <w:rPr>
          <w:rFonts w:ascii="ＭＳ Ｐ明朝" w:eastAsia="ＭＳ Ｐ明朝" w:hAnsi="ＭＳ Ｐ明朝"/>
          <w:sz w:val="22"/>
        </w:rPr>
        <w:t>SGEC -COC</w:t>
      </w:r>
      <w:r w:rsidRPr="000D5C5C">
        <w:rPr>
          <w:rFonts w:ascii="ＭＳ Ｐ明朝" w:eastAsia="ＭＳ Ｐ明朝" w:hAnsi="ＭＳ Ｐ明朝" w:hint="eastAsia"/>
          <w:sz w:val="22"/>
        </w:rPr>
        <w:t>認証書を</w:t>
      </w:r>
      <w:r w:rsidRPr="000D5C5C">
        <w:rPr>
          <w:rFonts w:ascii="ＭＳ Ｐ明朝" w:eastAsia="ＭＳ Ｐ明朝" w:hAnsi="ＭＳ Ｐ明朝"/>
          <w:sz w:val="22"/>
        </w:rPr>
        <w:t>PEFC情報登録システムに登録する方法を説明する。</w:t>
      </w:r>
    </w:p>
    <w:p w14:paraId="0CF78467" w14:textId="77777777" w:rsidR="001902DA" w:rsidRPr="000D5C5C" w:rsidRDefault="001902DA" w:rsidP="001902DA">
      <w:pPr>
        <w:spacing w:line="0" w:lineRule="atLeast"/>
        <w:rPr>
          <w:rFonts w:ascii="ＭＳ Ｐ明朝" w:eastAsia="ＭＳ Ｐ明朝" w:hAnsi="ＭＳ Ｐ明朝"/>
          <w:sz w:val="22"/>
        </w:rPr>
      </w:pPr>
    </w:p>
    <w:p w14:paraId="0E9F0AE9" w14:textId="03280BCA"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2.2</w:t>
      </w:r>
      <w:r w:rsidRPr="000D5C5C">
        <w:rPr>
          <w:rFonts w:ascii="ＭＳ Ｐ明朝" w:eastAsia="ＭＳ Ｐ明朝" w:hAnsi="ＭＳ Ｐ明朝" w:hint="eastAsia"/>
          <w:sz w:val="22"/>
        </w:rPr>
        <w:t xml:space="preserve">　プロジェクト認証は、</w:t>
      </w:r>
      <w:r w:rsidRPr="000D5C5C">
        <w:rPr>
          <w:rFonts w:ascii="ＭＳ Ｐ明朝" w:eastAsia="ＭＳ Ｐ明朝" w:hAnsi="ＭＳ Ｐ明朝"/>
          <w:sz w:val="22"/>
        </w:rPr>
        <w:t>SGEC規準文書４：</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に照らした認証の対象として適格な製品の一つである。プロジェクトが認証を受けるためには、管理主体が</w:t>
      </w:r>
      <w:r w:rsidRPr="000D5C5C">
        <w:rPr>
          <w:rFonts w:ascii="ＭＳ Ｐ明朝" w:eastAsia="ＭＳ Ｐ明朝" w:hAnsi="ＭＳ Ｐ明朝"/>
          <w:sz w:val="22"/>
        </w:rPr>
        <w:t xml:space="preserve">SGEC </w:t>
      </w:r>
      <w:r w:rsidRPr="000D5C5C">
        <w:rPr>
          <w:rFonts w:ascii="ＭＳ Ｐ明朝" w:eastAsia="ＭＳ Ｐ明朝" w:hAnsi="ＭＳ Ｐ明朝" w:hint="eastAsia"/>
          <w:sz w:val="22"/>
        </w:rPr>
        <w:t>－</w:t>
      </w:r>
      <w:r w:rsidRPr="000D5C5C">
        <w:rPr>
          <w:rFonts w:ascii="ＭＳ Ｐ明朝" w:eastAsia="ＭＳ Ｐ明朝" w:hAnsi="ＭＳ Ｐ明朝"/>
          <w:sz w:val="22"/>
        </w:rPr>
        <w:t>COC認証書を保有し、該当のプロジェクトが認証書の対象範囲において特定されなければならない。</w:t>
      </w:r>
    </w:p>
    <w:p w14:paraId="0672358F" w14:textId="77777777" w:rsidR="001902DA" w:rsidRPr="000D5C5C" w:rsidRDefault="001902DA" w:rsidP="001902DA">
      <w:pPr>
        <w:spacing w:line="0" w:lineRule="atLeast"/>
        <w:rPr>
          <w:rFonts w:ascii="ＭＳ Ｐ明朝" w:eastAsia="ＭＳ Ｐ明朝" w:hAnsi="ＭＳ Ｐ明朝"/>
          <w:sz w:val="22"/>
        </w:rPr>
      </w:pPr>
    </w:p>
    <w:p w14:paraId="667D692B"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hint="eastAsia"/>
          <w:sz w:val="22"/>
        </w:rPr>
        <w:t xml:space="preserve">　認証書及びその実際のプロジェクトは別々に登録されなければならない。まず、他の</w:t>
      </w:r>
      <w:r w:rsidRPr="000D5C5C">
        <w:rPr>
          <w:rFonts w:ascii="ＭＳ Ｐ明朝" w:eastAsia="ＭＳ Ｐ明朝" w:hAnsi="ＭＳ Ｐ明朝"/>
          <w:sz w:val="22"/>
        </w:rPr>
        <w:t>COC　認証書保有者と同様に、管理主体が登録されなければならない。（加盟サイトがある場合は、それも同様）プロジェクト名は「企業名」の項目に追加されなければならない。</w:t>
      </w:r>
    </w:p>
    <w:p w14:paraId="743875A1" w14:textId="77777777" w:rsidR="001902DA" w:rsidRPr="000D5C5C" w:rsidRDefault="001902DA" w:rsidP="001902DA">
      <w:pPr>
        <w:spacing w:line="0" w:lineRule="atLeast"/>
        <w:rPr>
          <w:rFonts w:ascii="ＭＳ Ｐ明朝" w:eastAsia="ＭＳ Ｐ明朝" w:hAnsi="ＭＳ Ｐ明朝"/>
          <w:sz w:val="22"/>
        </w:rPr>
      </w:pPr>
    </w:p>
    <w:p w14:paraId="3505879E"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2.4</w:t>
      </w:r>
      <w:r w:rsidRPr="000D5C5C">
        <w:rPr>
          <w:rFonts w:ascii="ＭＳ Ｐ明朝" w:eastAsia="ＭＳ Ｐ明朝" w:hAnsi="ＭＳ Ｐ明朝" w:hint="eastAsia"/>
          <w:sz w:val="22"/>
        </w:rPr>
        <w:t xml:space="preserve">　次に、</w:t>
      </w:r>
      <w:r w:rsidRPr="000D5C5C">
        <w:rPr>
          <w:rFonts w:ascii="ＭＳ Ｐ明朝" w:eastAsia="ＭＳ Ｐ明朝" w:hAnsi="ＭＳ Ｐ明朝"/>
          <w:sz w:val="22"/>
        </w:rPr>
        <w:t>PEFC情報及び登録システム及びPEFCウェブサイト上で容易に確認できる様に、プロジェクトは個別に登録されなければならない。これによって、COC認証書が取り消し、終了または期限日切れになっても、その特定のプロジェクトが有効としてリストに残ることが確実になる。</w:t>
      </w:r>
    </w:p>
    <w:p w14:paraId="3030820E"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プロジェクト認証に係る製品については、PEFC情報及び登録システムに基づき同システムの登録された製品のうちSGEC‐プロジェクト認証に係る製品について抜粋し、SGEC情報及び登録システムにとして管理する。</w:t>
      </w:r>
    </w:p>
    <w:p w14:paraId="4FFA1BC4" w14:textId="77777777" w:rsidR="001902DA" w:rsidRPr="000D5C5C" w:rsidRDefault="001902DA" w:rsidP="001902DA">
      <w:pPr>
        <w:spacing w:line="0" w:lineRule="atLeast"/>
        <w:rPr>
          <w:rFonts w:ascii="ＭＳ Ｐ明朝" w:eastAsia="ＭＳ Ｐ明朝" w:hAnsi="ＭＳ Ｐ明朝"/>
          <w:sz w:val="22"/>
        </w:rPr>
      </w:pPr>
    </w:p>
    <w:p w14:paraId="49080F63" w14:textId="77777777" w:rsidR="001902DA" w:rsidRPr="00D81982" w:rsidRDefault="001902DA" w:rsidP="001902DA">
      <w:pPr>
        <w:spacing w:line="0" w:lineRule="atLeast"/>
        <w:rPr>
          <w:rFonts w:ascii="ＭＳ Ｐ明朝" w:eastAsia="ＭＳ Ｐ明朝" w:hAnsi="ＭＳ Ｐ明朝"/>
          <w:sz w:val="22"/>
          <w:u w:val="single"/>
        </w:rPr>
      </w:pPr>
    </w:p>
    <w:p w14:paraId="1391BED8" w14:textId="77777777" w:rsidR="001902DA" w:rsidRPr="00D81982" w:rsidRDefault="001902DA" w:rsidP="001902DA">
      <w:pPr>
        <w:rPr>
          <w:szCs w:val="21"/>
          <w:u w:val="single"/>
        </w:rPr>
      </w:pPr>
    </w:p>
    <w:p w14:paraId="59531818" w14:textId="546C9F9C" w:rsidR="001902DA" w:rsidRDefault="001902DA" w:rsidP="001902DA">
      <w:pPr>
        <w:rPr>
          <w:szCs w:val="21"/>
          <w:u w:val="single"/>
        </w:rPr>
      </w:pPr>
    </w:p>
    <w:p w14:paraId="6633F844" w14:textId="72C82550" w:rsidR="004B22EB" w:rsidRDefault="004B22EB" w:rsidP="001902DA">
      <w:pPr>
        <w:rPr>
          <w:szCs w:val="21"/>
          <w:u w:val="single"/>
        </w:rPr>
      </w:pPr>
    </w:p>
    <w:p w14:paraId="034C5B63" w14:textId="235A990B" w:rsidR="004B22EB" w:rsidRDefault="004B22EB" w:rsidP="001902DA">
      <w:pPr>
        <w:rPr>
          <w:szCs w:val="21"/>
          <w:u w:val="single"/>
        </w:rPr>
      </w:pPr>
    </w:p>
    <w:p w14:paraId="65ADF7B0" w14:textId="5E0410B9" w:rsidR="004B22EB" w:rsidRDefault="004B22EB" w:rsidP="001902DA">
      <w:pPr>
        <w:rPr>
          <w:szCs w:val="21"/>
          <w:u w:val="single"/>
        </w:rPr>
      </w:pPr>
    </w:p>
    <w:p w14:paraId="5D0277BA" w14:textId="42B7F156" w:rsidR="004B22EB" w:rsidRDefault="004B22EB" w:rsidP="001902DA">
      <w:pPr>
        <w:rPr>
          <w:szCs w:val="21"/>
          <w:u w:val="single"/>
        </w:rPr>
      </w:pPr>
    </w:p>
    <w:p w14:paraId="25B2571F" w14:textId="45C502CC" w:rsidR="004B22EB" w:rsidRDefault="004B22EB" w:rsidP="001902DA">
      <w:pPr>
        <w:rPr>
          <w:szCs w:val="21"/>
          <w:u w:val="single"/>
        </w:rPr>
      </w:pPr>
    </w:p>
    <w:p w14:paraId="32093157" w14:textId="25B6994B" w:rsidR="004B22EB" w:rsidRDefault="004B22EB" w:rsidP="001902DA">
      <w:pPr>
        <w:rPr>
          <w:szCs w:val="21"/>
          <w:u w:val="single"/>
        </w:rPr>
      </w:pPr>
    </w:p>
    <w:p w14:paraId="69239F0C" w14:textId="1699702B" w:rsidR="004B22EB" w:rsidRDefault="004B22EB" w:rsidP="001902DA">
      <w:pPr>
        <w:rPr>
          <w:szCs w:val="21"/>
          <w:u w:val="single"/>
        </w:rPr>
      </w:pPr>
    </w:p>
    <w:p w14:paraId="1770EF2D" w14:textId="629444BF" w:rsidR="004B22EB" w:rsidRDefault="004B22EB" w:rsidP="001902DA">
      <w:pPr>
        <w:rPr>
          <w:szCs w:val="21"/>
          <w:u w:val="single"/>
        </w:rPr>
      </w:pPr>
    </w:p>
    <w:p w14:paraId="33741B85" w14:textId="08508C98" w:rsidR="004B22EB" w:rsidRDefault="004B22EB" w:rsidP="001902DA">
      <w:pPr>
        <w:rPr>
          <w:szCs w:val="21"/>
          <w:u w:val="single"/>
        </w:rPr>
      </w:pPr>
    </w:p>
    <w:p w14:paraId="23A6556F" w14:textId="0ECFE2CE" w:rsidR="001902DA" w:rsidRPr="007E58D3" w:rsidRDefault="001902DA" w:rsidP="00082DC4">
      <w:pPr>
        <w:pStyle w:val="1"/>
        <w:rPr>
          <w:rFonts w:ascii="ＭＳ ゴシック" w:hAnsi="ＭＳ ゴシック"/>
          <w:sz w:val="28"/>
          <w:szCs w:val="28"/>
          <w:lang w:eastAsia="ja-JP"/>
        </w:rPr>
      </w:pPr>
      <w:bookmarkStart w:id="205" w:name="_Toc107506024"/>
      <w:bookmarkStart w:id="206" w:name="_Hlk38010015"/>
      <w:r w:rsidRPr="007E58D3">
        <w:rPr>
          <w:rFonts w:ascii="ＭＳ ゴシック" w:hAnsi="ＭＳ ゴシック"/>
          <w:sz w:val="28"/>
          <w:szCs w:val="28"/>
          <w:lang w:eastAsia="ja-JP"/>
        </w:rPr>
        <w:lastRenderedPageBreak/>
        <w:t>SGECガイド文書8</w:t>
      </w:r>
      <w:r w:rsidR="00F8307F" w:rsidRPr="007E58D3">
        <w:rPr>
          <w:rFonts w:ascii="ＭＳ ゴシック" w:hAnsi="ＭＳ ゴシック"/>
          <w:sz w:val="28"/>
          <w:szCs w:val="28"/>
          <w:lang w:eastAsia="ja-JP"/>
        </w:rPr>
        <w:t xml:space="preserve"> </w:t>
      </w:r>
      <w:r w:rsidRPr="007E58D3">
        <w:rPr>
          <w:rFonts w:ascii="ＭＳ ゴシック" w:hAnsi="ＭＳ ゴシック"/>
          <w:sz w:val="28"/>
          <w:szCs w:val="28"/>
          <w:lang w:eastAsia="ja-JP"/>
        </w:rPr>
        <w:t>「SGEC苦情処理規則」</w:t>
      </w:r>
      <w:bookmarkEnd w:id="205"/>
    </w:p>
    <w:bookmarkEnd w:id="206"/>
    <w:p w14:paraId="23E5C1BB" w14:textId="01333485" w:rsidR="001902DA" w:rsidRDefault="001902DA" w:rsidP="001B142E">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p>
    <w:p w14:paraId="4045ECBD"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SGECガイド文書8</w:t>
      </w:r>
    </w:p>
    <w:p w14:paraId="5597E547" w14:textId="24729528"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理事会　</w:t>
      </w:r>
      <w:r w:rsidR="00545712">
        <w:rPr>
          <w:rFonts w:ascii="ＭＳ Ｐ明朝" w:eastAsia="ＭＳ Ｐ明朝" w:hAnsi="ＭＳ Ｐ明朝"/>
          <w:sz w:val="22"/>
        </w:rPr>
        <w:t>2021</w:t>
      </w:r>
    </w:p>
    <w:p w14:paraId="3F43ADBC" w14:textId="185E4F5A" w:rsidR="001902DA" w:rsidRPr="00D81982" w:rsidRDefault="00545712" w:rsidP="001902DA">
      <w:pPr>
        <w:rPr>
          <w:rFonts w:ascii="ＭＳ Ｐ明朝" w:eastAsia="ＭＳ Ｐ明朝" w:hAnsi="ＭＳ Ｐ明朝"/>
          <w:sz w:val="22"/>
        </w:rPr>
      </w:pPr>
      <w:r>
        <w:rPr>
          <w:rFonts w:ascii="ＭＳ Ｐ明朝" w:eastAsia="ＭＳ Ｐ明朝" w:hAnsi="ＭＳ Ｐ明朝"/>
          <w:sz w:val="22"/>
        </w:rPr>
        <w:t>2021</w:t>
      </w:r>
      <w:r w:rsidR="001902DA" w:rsidRPr="00D81982">
        <w:rPr>
          <w:rFonts w:ascii="ＭＳ Ｐ明朝" w:eastAsia="ＭＳ Ｐ明朝" w:hAnsi="ＭＳ Ｐ明朝"/>
          <w:sz w:val="22"/>
        </w:rPr>
        <w:t>.</w:t>
      </w:r>
      <w:r w:rsidR="00352C93">
        <w:rPr>
          <w:rFonts w:ascii="ＭＳ Ｐ明朝" w:eastAsia="ＭＳ Ｐ明朝" w:hAnsi="ＭＳ Ｐ明朝" w:hint="eastAsia"/>
          <w:sz w:val="22"/>
        </w:rPr>
        <w:t>３．３０</w:t>
      </w:r>
    </w:p>
    <w:p w14:paraId="226CD014" w14:textId="77777777" w:rsidR="001902DA" w:rsidRPr="00D81982" w:rsidRDefault="001902DA" w:rsidP="001902DA">
      <w:pPr>
        <w:snapToGrid w:val="0"/>
        <w:spacing w:line="312" w:lineRule="auto"/>
        <w:rPr>
          <w:rFonts w:ascii="ＭＳ Ｐ明朝" w:eastAsia="ＭＳ Ｐ明朝" w:hAnsi="ＭＳ Ｐ明朝"/>
          <w:sz w:val="22"/>
        </w:rPr>
      </w:pPr>
    </w:p>
    <w:p w14:paraId="43774D62" w14:textId="7516E63D" w:rsidR="001902DA" w:rsidRPr="00D81982" w:rsidRDefault="001902DA" w:rsidP="001902DA">
      <w:pPr>
        <w:snapToGrid w:val="0"/>
        <w:spacing w:line="312" w:lineRule="auto"/>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SGEC苦情処理規則</w:t>
      </w:r>
    </w:p>
    <w:p w14:paraId="52E07255" w14:textId="77777777" w:rsidR="001902DA" w:rsidRPr="00D81982" w:rsidRDefault="001902DA" w:rsidP="001902DA">
      <w:pPr>
        <w:snapToGrid w:val="0"/>
        <w:spacing w:line="312" w:lineRule="auto"/>
        <w:rPr>
          <w:rFonts w:ascii="ＭＳ Ｐ明朝" w:eastAsia="ＭＳ Ｐ明朝" w:hAnsi="ＭＳ Ｐ明朝"/>
          <w:b/>
          <w:bCs/>
          <w:sz w:val="22"/>
        </w:rPr>
      </w:pPr>
    </w:p>
    <w:p w14:paraId="078EF688" w14:textId="77777777" w:rsidR="001902DA" w:rsidRPr="00D9738B" w:rsidRDefault="001902DA" w:rsidP="001902DA">
      <w:pPr>
        <w:snapToGrid w:val="0"/>
        <w:spacing w:line="312" w:lineRule="auto"/>
        <w:rPr>
          <w:rFonts w:ascii="ＭＳ Ｐ明朝" w:eastAsia="ＭＳ Ｐ明朝" w:hAnsi="ＭＳ Ｐ明朝"/>
          <w:b/>
          <w:bCs/>
          <w:sz w:val="22"/>
        </w:rPr>
      </w:pPr>
      <w:bookmarkStart w:id="207" w:name="_Hlk38010895"/>
      <w:r w:rsidRPr="00D9738B">
        <w:rPr>
          <w:rFonts w:ascii="ＭＳ Ｐ明朝" w:eastAsia="ＭＳ Ｐ明朝" w:hAnsi="ＭＳ Ｐ明朝" w:hint="eastAsia"/>
          <w:b/>
          <w:bCs/>
          <w:sz w:val="22"/>
        </w:rPr>
        <w:t>１</w:t>
      </w:r>
      <w:r w:rsidRPr="00D9738B">
        <w:rPr>
          <w:rFonts w:ascii="ＭＳ Ｐ明朝" w:eastAsia="ＭＳ Ｐ明朝" w:hAnsi="ＭＳ Ｐ明朝"/>
          <w:b/>
          <w:bCs/>
          <w:sz w:val="22"/>
        </w:rPr>
        <w:t xml:space="preserve">. </w:t>
      </w:r>
      <w:r w:rsidRPr="00D9738B">
        <w:rPr>
          <w:rFonts w:ascii="ＭＳ Ｐ明朝" w:eastAsia="ＭＳ Ｐ明朝" w:hAnsi="ＭＳ Ｐ明朝" w:hint="eastAsia"/>
          <w:b/>
          <w:bCs/>
          <w:sz w:val="22"/>
        </w:rPr>
        <w:t>総則</w:t>
      </w:r>
    </w:p>
    <w:p w14:paraId="1294761B" w14:textId="77777777" w:rsidR="001902DA" w:rsidRPr="00D9738B" w:rsidRDefault="001902DA" w:rsidP="001902DA">
      <w:pPr>
        <w:snapToGrid w:val="0"/>
        <w:spacing w:line="312" w:lineRule="auto"/>
        <w:rPr>
          <w:rFonts w:ascii="ＭＳ Ｐ明朝" w:eastAsia="ＭＳ Ｐ明朝" w:hAnsi="ＭＳ Ｐ明朝"/>
          <w:b/>
          <w:bCs/>
          <w:sz w:val="22"/>
        </w:rPr>
      </w:pPr>
    </w:p>
    <w:p w14:paraId="6483B436" w14:textId="0A8BBB5C" w:rsidR="001902DA" w:rsidRPr="00D9738B" w:rsidRDefault="001902DA" w:rsidP="001902DA">
      <w:pPr>
        <w:autoSpaceDE w:val="0"/>
        <w:autoSpaceDN w:val="0"/>
        <w:adjustRightInd w:val="0"/>
        <w:snapToGrid w:val="0"/>
        <w:spacing w:line="312" w:lineRule="auto"/>
        <w:jc w:val="left"/>
        <w:rPr>
          <w:rFonts w:ascii="ＭＳ Ｐ明朝" w:eastAsia="ＭＳ Ｐ明朝" w:hAnsi="ＭＳ Ｐ明朝"/>
          <w:sz w:val="22"/>
        </w:rPr>
      </w:pPr>
      <w:r w:rsidRPr="00D9738B">
        <w:rPr>
          <w:rFonts w:ascii="ＭＳ Ｐ明朝" w:eastAsia="ＭＳ Ｐ明朝" w:hAnsi="ＭＳ Ｐ明朝"/>
          <w:b/>
          <w:bCs/>
          <w:sz w:val="22"/>
        </w:rPr>
        <w:t>1.1</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 xml:space="preserve"> 一般社団法人緑の循環認証会議（以下「SGEC/PEFCジャパン」という・）が定めるSGEC基準文書１：</w:t>
      </w:r>
      <w:r w:rsidR="00545712" w:rsidRPr="00D9738B">
        <w:rPr>
          <w:rFonts w:ascii="ＭＳ Ｐ明朝" w:eastAsia="ＭＳ Ｐ明朝" w:hAnsi="ＭＳ Ｐ明朝"/>
          <w:sz w:val="22"/>
        </w:rPr>
        <w:t>2021</w:t>
      </w:r>
      <w:r w:rsidRPr="00D9738B">
        <w:rPr>
          <w:rFonts w:ascii="ＭＳ Ｐ明朝" w:eastAsia="ＭＳ Ｐ明朝" w:hAnsi="ＭＳ Ｐ明朝" w:hint="eastAsia"/>
          <w:sz w:val="22"/>
        </w:rPr>
        <w:t>の「</w:t>
      </w:r>
      <w:r w:rsidRPr="00D9738B">
        <w:rPr>
          <w:rFonts w:ascii="ＭＳ Ｐ明朝" w:eastAsia="ＭＳ Ｐ明朝" w:hAnsi="ＭＳ Ｐ明朝" w:cs="Century"/>
          <w:kern w:val="0"/>
          <w:sz w:val="22"/>
        </w:rPr>
        <w:t>8　SGECに関する</w:t>
      </w:r>
      <w:r w:rsidRPr="00D9738B">
        <w:rPr>
          <w:rFonts w:ascii="ＭＳ Ｐ明朝" w:eastAsia="ＭＳ Ｐ明朝" w:hAnsi="ＭＳ Ｐ明朝" w:cs="ＭＳ明朝-WinCharSetFFFF-H" w:hint="eastAsia"/>
          <w:kern w:val="0"/>
          <w:sz w:val="22"/>
        </w:rPr>
        <w:t>苦情の処理」で規定する</w:t>
      </w:r>
      <w:r w:rsidRPr="00D9738B">
        <w:rPr>
          <w:rFonts w:ascii="ＭＳ Ｐ明朝" w:eastAsia="ＭＳ Ｐ明朝" w:hAnsi="ＭＳ Ｐ明朝"/>
          <w:sz w:val="22"/>
        </w:rPr>
        <w:t>SGEC認証制度に対する苦情処理は、本規則の定めるところによる。なお、PEFC</w:t>
      </w:r>
      <w:r w:rsidRPr="00D9738B">
        <w:rPr>
          <w:rFonts w:ascii="ＭＳ Ｐ明朝" w:eastAsia="ＭＳ Ｐ明朝" w:hAnsi="ＭＳ Ｐ明朝" w:hint="eastAsia"/>
          <w:sz w:val="22"/>
        </w:rPr>
        <w:t>評議会との日本国内の</w:t>
      </w:r>
      <w:r w:rsidRPr="00D9738B">
        <w:rPr>
          <w:rFonts w:ascii="ＭＳ Ｐ明朝" w:eastAsia="ＭＳ Ｐ明朝" w:hAnsi="ＭＳ Ｐ明朝"/>
          <w:sz w:val="22"/>
        </w:rPr>
        <w:t>PEFC</w:t>
      </w:r>
      <w:r w:rsidRPr="00D9738B">
        <w:rPr>
          <w:rFonts w:ascii="ＭＳ Ｐ明朝" w:eastAsia="ＭＳ Ｐ明朝" w:hAnsi="ＭＳ Ｐ明朝" w:hint="eastAsia"/>
          <w:sz w:val="22"/>
        </w:rPr>
        <w:t>国際森林認証制度の管理に関する契約</w:t>
      </w:r>
      <w:r w:rsidRPr="00D9738B">
        <w:rPr>
          <w:rFonts w:ascii="ＭＳ Ｐ明朝" w:eastAsia="ＭＳ Ｐ明朝" w:hAnsi="ＭＳ Ｐ明朝"/>
          <w:sz w:val="22"/>
        </w:rPr>
        <w:t>(2016年締結)に基づく委任団体としての権限に基づき、国内におけるPEFC</w:t>
      </w:r>
      <w:r w:rsidRPr="00D9738B">
        <w:rPr>
          <w:rFonts w:ascii="ＭＳ Ｐ明朝" w:eastAsia="ＭＳ Ｐ明朝" w:hAnsi="ＭＳ Ｐ明朝" w:hint="eastAsia"/>
          <w:sz w:val="22"/>
        </w:rPr>
        <w:t>認証制度に対する苦情については、</w:t>
      </w:r>
      <w:r w:rsidRPr="00D9738B">
        <w:rPr>
          <w:rFonts w:ascii="ＭＳ Ｐ明朝" w:eastAsia="ＭＳ Ｐ明朝" w:hAnsi="ＭＳ Ｐ明朝"/>
          <w:sz w:val="22"/>
        </w:rPr>
        <w:t>PEFC協議会と協議の上本規則に準じて同協議会を代行して実施する。</w:t>
      </w:r>
    </w:p>
    <w:p w14:paraId="2BA5639F" w14:textId="77777777" w:rsidR="001902DA" w:rsidRPr="00D9738B" w:rsidRDefault="001902DA" w:rsidP="001902DA">
      <w:pPr>
        <w:autoSpaceDE w:val="0"/>
        <w:autoSpaceDN w:val="0"/>
        <w:adjustRightInd w:val="0"/>
        <w:snapToGrid w:val="0"/>
        <w:spacing w:line="312" w:lineRule="auto"/>
        <w:jc w:val="left"/>
        <w:rPr>
          <w:rFonts w:ascii="ＭＳ Ｐ明朝" w:eastAsia="ＭＳ Ｐ明朝" w:hAnsi="ＭＳ Ｐ明朝"/>
          <w:sz w:val="22"/>
        </w:rPr>
      </w:pPr>
    </w:p>
    <w:p w14:paraId="02EB82BD" w14:textId="77777777" w:rsidR="001902DA" w:rsidRPr="000D5C5C" w:rsidRDefault="001902DA" w:rsidP="001902DA">
      <w:pPr>
        <w:snapToGrid w:val="0"/>
        <w:spacing w:line="312" w:lineRule="auto"/>
        <w:rPr>
          <w:rFonts w:ascii="ＭＳ Ｐ明朝" w:eastAsia="ＭＳ Ｐ明朝" w:hAnsi="ＭＳ Ｐ明朝"/>
          <w:sz w:val="22"/>
        </w:rPr>
      </w:pPr>
      <w:r w:rsidRPr="00D9738B">
        <w:rPr>
          <w:rFonts w:ascii="ＭＳ Ｐ明朝" w:eastAsia="ＭＳ Ｐ明朝" w:hAnsi="ＭＳ Ｐ明朝"/>
          <w:b/>
          <w:bCs/>
          <w:sz w:val="22"/>
        </w:rPr>
        <w:t>1</w:t>
      </w:r>
      <w:r w:rsidRPr="000D5C5C">
        <w:rPr>
          <w:rFonts w:ascii="ＭＳ Ｐ明朝" w:eastAsia="ＭＳ Ｐ明朝" w:hAnsi="ＭＳ Ｐ明朝"/>
          <w:b/>
          <w:bCs/>
          <w:sz w:val="22"/>
        </w:rPr>
        <w:t>.2</w:t>
      </w:r>
      <w:r w:rsidRPr="000D5C5C">
        <w:rPr>
          <w:rFonts w:ascii="ＭＳ Ｐ明朝" w:eastAsia="ＭＳ Ｐ明朝" w:hAnsi="ＭＳ Ｐ明朝" w:hint="eastAsia"/>
          <w:sz w:val="22"/>
        </w:rPr>
        <w:t xml:space="preserve">　本規則の目的は、苦情の調査や解決に関する</w:t>
      </w:r>
      <w:r w:rsidRPr="000D5C5C">
        <w:rPr>
          <w:rFonts w:ascii="ＭＳ Ｐ明朝" w:eastAsia="ＭＳ Ｐ明朝" w:hAnsi="ＭＳ Ｐ明朝"/>
          <w:sz w:val="22"/>
        </w:rPr>
        <w:t>SGEC/PEFCジャパンの責任を明確化するとともに、その実行の手順を定める。SGEC/PEFCジャパンは、SGEC/PEFC</w:t>
      </w:r>
      <w:r w:rsidRPr="000D5C5C">
        <w:rPr>
          <w:rFonts w:ascii="ＭＳ Ｐ明朝" w:eastAsia="ＭＳ Ｐ明朝" w:hAnsi="ＭＳ Ｐ明朝" w:hint="eastAsia"/>
          <w:sz w:val="22"/>
        </w:rPr>
        <w:t>ジャパンに申し出のあるすべての苦情について、</w:t>
      </w:r>
      <w:r w:rsidRPr="000D5C5C">
        <w:rPr>
          <w:rFonts w:ascii="ＭＳ Ｐ明朝" w:eastAsia="ＭＳ Ｐ明朝" w:hAnsi="ＭＳ Ｐ明朝"/>
          <w:sz w:val="22"/>
        </w:rPr>
        <w:t>SGEC認証制度へのサービスの向上とその是正措置を講じる等認証管理業務を継続的に改善するためのモニターとその有意な機会として捉え、責任をもって積極的に関わる。</w:t>
      </w:r>
    </w:p>
    <w:p w14:paraId="20033413" w14:textId="77777777" w:rsidR="001902DA" w:rsidRPr="000D5C5C" w:rsidRDefault="001902DA" w:rsidP="001902DA">
      <w:pPr>
        <w:snapToGrid w:val="0"/>
        <w:spacing w:line="312" w:lineRule="auto"/>
        <w:rPr>
          <w:rFonts w:ascii="ＭＳ Ｐ明朝" w:eastAsia="ＭＳ Ｐ明朝" w:hAnsi="ＭＳ Ｐ明朝"/>
          <w:sz w:val="22"/>
        </w:rPr>
      </w:pPr>
    </w:p>
    <w:p w14:paraId="35F18536"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1.3</w:t>
      </w:r>
      <w:r w:rsidRPr="000D5C5C">
        <w:rPr>
          <w:rFonts w:ascii="ＭＳ Ｐ明朝" w:eastAsia="ＭＳ Ｐ明朝" w:hAnsi="ＭＳ Ｐ明朝" w:hint="eastAsia"/>
          <w:sz w:val="22"/>
        </w:rPr>
        <w:t xml:space="preserve">　本規則は、</w:t>
      </w:r>
      <w:r w:rsidRPr="000D5C5C">
        <w:rPr>
          <w:rFonts w:ascii="ＭＳ Ｐ明朝" w:eastAsia="ＭＳ Ｐ明朝" w:hAnsi="ＭＳ Ｐ明朝"/>
          <w:sz w:val="22"/>
        </w:rPr>
        <w:t>SGEC認証制度に関して苦情の申し出があった場合に迅速かつ公正に処理するための手続きを定める。</w:t>
      </w:r>
    </w:p>
    <w:p w14:paraId="0D903DF7" w14:textId="77777777" w:rsidR="001902DA" w:rsidRPr="00D9738B" w:rsidRDefault="001902DA" w:rsidP="001902DA">
      <w:pPr>
        <w:snapToGrid w:val="0"/>
        <w:spacing w:line="312" w:lineRule="auto"/>
        <w:rPr>
          <w:rFonts w:ascii="ＭＳ Ｐ明朝" w:eastAsia="ＭＳ Ｐ明朝" w:hAnsi="ＭＳ Ｐ明朝"/>
          <w:sz w:val="22"/>
        </w:rPr>
      </w:pPr>
    </w:p>
    <w:p w14:paraId="71A5DBEF" w14:textId="77777777" w:rsidR="001902DA" w:rsidRPr="00D9738B" w:rsidRDefault="001902DA" w:rsidP="001902DA">
      <w:pPr>
        <w:snapToGrid w:val="0"/>
        <w:spacing w:line="312" w:lineRule="auto"/>
        <w:rPr>
          <w:rFonts w:ascii="ＭＳ Ｐ明朝" w:eastAsia="ＭＳ Ｐ明朝" w:hAnsi="ＭＳ Ｐ明朝"/>
          <w:b/>
          <w:bCs/>
          <w:sz w:val="22"/>
        </w:rPr>
      </w:pPr>
      <w:r w:rsidRPr="00D9738B">
        <w:rPr>
          <w:rFonts w:ascii="ＭＳ Ｐ明朝" w:eastAsia="ＭＳ Ｐ明朝" w:hAnsi="ＭＳ Ｐ明朝"/>
          <w:b/>
          <w:bCs/>
          <w:sz w:val="22"/>
        </w:rPr>
        <w:t xml:space="preserve">2. </w:t>
      </w:r>
      <w:r w:rsidRPr="00D9738B">
        <w:rPr>
          <w:rFonts w:ascii="ＭＳ Ｐ明朝" w:eastAsia="ＭＳ Ｐ明朝" w:hAnsi="ＭＳ Ｐ明朝" w:hint="eastAsia"/>
          <w:b/>
          <w:bCs/>
          <w:sz w:val="22"/>
        </w:rPr>
        <w:t>適用範囲</w:t>
      </w:r>
    </w:p>
    <w:p w14:paraId="02F34A4D" w14:textId="77777777" w:rsidR="001902DA" w:rsidRPr="00D9738B" w:rsidRDefault="001902DA" w:rsidP="001902DA">
      <w:pPr>
        <w:snapToGrid w:val="0"/>
        <w:spacing w:line="312" w:lineRule="auto"/>
        <w:rPr>
          <w:rFonts w:ascii="ＭＳ Ｐ明朝" w:eastAsia="ＭＳ Ｐ明朝" w:hAnsi="ＭＳ Ｐ明朝"/>
          <w:b/>
          <w:bCs/>
          <w:sz w:val="22"/>
        </w:rPr>
      </w:pPr>
    </w:p>
    <w:p w14:paraId="4A7623CB"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2.1 </w:t>
      </w:r>
      <w:r w:rsidRPr="000D5C5C">
        <w:rPr>
          <w:rFonts w:ascii="ＭＳ Ｐ明朝" w:eastAsia="ＭＳ Ｐ明朝" w:hAnsi="ＭＳ Ｐ明朝" w:hint="eastAsia"/>
          <w:sz w:val="22"/>
        </w:rPr>
        <w:t>本規則は、</w:t>
      </w:r>
      <w:r w:rsidRPr="000D5C5C">
        <w:rPr>
          <w:rFonts w:ascii="ＭＳ Ｐ明朝" w:eastAsia="ＭＳ Ｐ明朝" w:hAnsi="ＭＳ Ｐ明朝"/>
          <w:sz w:val="22"/>
        </w:rPr>
        <w:t>SGEC認証制度の要求事項やSGEC/PEFCジャパンの決定及びその認証管理業務に関連した苦情について、SGEC/PEFC</w:t>
      </w:r>
      <w:r w:rsidRPr="000D5C5C">
        <w:rPr>
          <w:rFonts w:ascii="ＭＳ Ｐ明朝" w:eastAsia="ＭＳ Ｐ明朝" w:hAnsi="ＭＳ Ｐ明朝" w:hint="eastAsia"/>
          <w:sz w:val="22"/>
        </w:rPr>
        <w:t>ジャパン監事がその是正措置等を策定し、</w:t>
      </w:r>
      <w:r w:rsidRPr="000D5C5C">
        <w:rPr>
          <w:rFonts w:ascii="ＭＳ Ｐ明朝" w:eastAsia="ＭＳ Ｐ明朝" w:hAnsi="ＭＳ Ｐ明朝"/>
          <w:sz w:val="22"/>
        </w:rPr>
        <w:t>SGEC理事会に承認を求める手順を定める。</w:t>
      </w:r>
    </w:p>
    <w:p w14:paraId="314808F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注意書：苦情とは</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ジャパンによる行為に関して個人や組織が行う文書による不満の表明をいう。</w:t>
      </w:r>
    </w:p>
    <w:p w14:paraId="338C39D4" w14:textId="77777777" w:rsidR="001902DA" w:rsidRPr="000D5C5C" w:rsidRDefault="001902DA" w:rsidP="001902DA">
      <w:pPr>
        <w:snapToGrid w:val="0"/>
        <w:spacing w:line="312" w:lineRule="auto"/>
        <w:rPr>
          <w:rFonts w:ascii="ＭＳ Ｐ明朝" w:eastAsia="ＭＳ Ｐ明朝" w:hAnsi="ＭＳ Ｐ明朝"/>
          <w:sz w:val="22"/>
        </w:rPr>
      </w:pPr>
    </w:p>
    <w:p w14:paraId="259354E8"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2.2</w:t>
      </w:r>
      <w:r w:rsidRPr="000D5C5C">
        <w:rPr>
          <w:rFonts w:ascii="ＭＳ Ｐ明朝" w:eastAsia="ＭＳ Ｐ明朝" w:hAnsi="ＭＳ Ｐ明朝" w:hint="eastAsia"/>
          <w:sz w:val="22"/>
        </w:rPr>
        <w:t xml:space="preserve">　認証を受けた主体、認定を受けた認証機関、又は認定機関による認証機関の認定の決定等</w:t>
      </w:r>
      <w:r w:rsidRPr="000D5C5C">
        <w:rPr>
          <w:rFonts w:ascii="ＭＳ Ｐ明朝" w:eastAsia="ＭＳ Ｐ明朝" w:hAnsi="ＭＳ Ｐ明朝" w:hint="eastAsia"/>
          <w:sz w:val="22"/>
        </w:rPr>
        <w:lastRenderedPageBreak/>
        <w:t>に関する苦情は、それぞれ関連する認証主体、認証機関、認定機関、又は国際認定フォーラム（</w:t>
      </w:r>
      <w:r w:rsidRPr="000D5C5C">
        <w:rPr>
          <w:rFonts w:ascii="ＭＳ Ｐ明朝" w:eastAsia="ＭＳ Ｐ明朝" w:hAnsi="ＭＳ Ｐ明朝"/>
          <w:sz w:val="22"/>
        </w:rPr>
        <w:t>IAF）</w:t>
      </w:r>
      <w:r w:rsidRPr="000D5C5C">
        <w:rPr>
          <w:rFonts w:ascii="ＭＳ Ｐ明朝" w:eastAsia="ＭＳ Ｐ明朝" w:hAnsi="ＭＳ Ｐ明朝" w:hint="eastAsia"/>
          <w:sz w:val="22"/>
        </w:rPr>
        <w:t>が定める苦情のための手順に従って処理されなければならない。</w:t>
      </w:r>
    </w:p>
    <w:p w14:paraId="202D086C" w14:textId="77777777" w:rsidR="001902DA" w:rsidRPr="000D5C5C" w:rsidRDefault="001902DA" w:rsidP="001902DA">
      <w:pPr>
        <w:snapToGrid w:val="0"/>
        <w:spacing w:line="312" w:lineRule="auto"/>
        <w:rPr>
          <w:rFonts w:ascii="ＭＳ Ｐ明朝" w:eastAsia="ＭＳ Ｐ明朝" w:hAnsi="ＭＳ Ｐ明朝"/>
          <w:bCs/>
          <w:sz w:val="22"/>
        </w:rPr>
      </w:pPr>
    </w:p>
    <w:bookmarkEnd w:id="207"/>
    <w:p w14:paraId="7AA8DD4A" w14:textId="77777777" w:rsidR="001902DA" w:rsidRPr="000D5C5C" w:rsidRDefault="001902DA" w:rsidP="001902DA">
      <w:pPr>
        <w:snapToGrid w:val="0"/>
        <w:spacing w:line="312" w:lineRule="auto"/>
        <w:rPr>
          <w:rFonts w:ascii="ＭＳ Ｐ明朝" w:eastAsia="ＭＳ Ｐ明朝" w:hAnsi="ＭＳ Ｐ明朝"/>
          <w:b/>
          <w:bCs/>
          <w:sz w:val="22"/>
        </w:rPr>
      </w:pPr>
      <w:r w:rsidRPr="000D5C5C">
        <w:rPr>
          <w:rFonts w:ascii="ＭＳ Ｐ明朝" w:eastAsia="ＭＳ Ｐ明朝" w:hAnsi="ＭＳ Ｐ明朝"/>
          <w:b/>
          <w:bCs/>
          <w:sz w:val="22"/>
        </w:rPr>
        <w:t xml:space="preserve">3. </w:t>
      </w:r>
      <w:r w:rsidRPr="000D5C5C">
        <w:rPr>
          <w:rFonts w:ascii="ＭＳ Ｐ明朝" w:eastAsia="ＭＳ Ｐ明朝" w:hAnsi="ＭＳ Ｐ明朝" w:hint="eastAsia"/>
          <w:b/>
          <w:bCs/>
          <w:sz w:val="22"/>
        </w:rPr>
        <w:t xml:space="preserve">苦情　</w:t>
      </w:r>
    </w:p>
    <w:p w14:paraId="3B3E59B8" w14:textId="77777777" w:rsidR="001902DA" w:rsidRPr="000D5C5C" w:rsidRDefault="001902DA" w:rsidP="001902DA">
      <w:pPr>
        <w:snapToGrid w:val="0"/>
        <w:spacing w:line="312" w:lineRule="auto"/>
        <w:rPr>
          <w:rFonts w:ascii="ＭＳ Ｐ明朝" w:eastAsia="ＭＳ Ｐ明朝" w:hAnsi="ＭＳ Ｐ明朝"/>
          <w:b/>
          <w:bCs/>
          <w:sz w:val="22"/>
        </w:rPr>
      </w:pPr>
    </w:p>
    <w:p w14:paraId="6204A8CE"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SGEC監事に処理を図る苦情は、SGEC認証制度の要求事項及びその遵守に関わる懸念や問題に関連するものでなければならない。</w:t>
      </w:r>
    </w:p>
    <w:p w14:paraId="67CCD32E" w14:textId="77777777" w:rsidR="001902DA" w:rsidRPr="000D5C5C" w:rsidRDefault="001902DA" w:rsidP="001902DA">
      <w:pPr>
        <w:snapToGrid w:val="0"/>
        <w:spacing w:line="312" w:lineRule="auto"/>
        <w:rPr>
          <w:rFonts w:ascii="ＭＳ Ｐ明朝" w:eastAsia="ＭＳ Ｐ明朝" w:hAnsi="ＭＳ Ｐ明朝"/>
          <w:sz w:val="22"/>
        </w:rPr>
      </w:pPr>
    </w:p>
    <w:p w14:paraId="37CE7E9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hint="eastAsia"/>
          <w:sz w:val="22"/>
        </w:rPr>
        <w:t xml:space="preserve">　苦情の申立人は、独立した情報源を通じて正確かつ正しいことが検証された文書による当該苦情の解説する情報を提出する責任を負う。</w:t>
      </w:r>
    </w:p>
    <w:p w14:paraId="07DAB8B4" w14:textId="77777777" w:rsidR="001902DA" w:rsidRPr="000D5C5C" w:rsidRDefault="001902DA" w:rsidP="001902DA">
      <w:pPr>
        <w:snapToGrid w:val="0"/>
        <w:spacing w:line="312" w:lineRule="auto"/>
        <w:rPr>
          <w:rFonts w:ascii="ＭＳ Ｐ明朝" w:eastAsia="ＭＳ Ｐ明朝" w:hAnsi="ＭＳ Ｐ明朝"/>
          <w:sz w:val="22"/>
        </w:rPr>
      </w:pPr>
    </w:p>
    <w:p w14:paraId="6CEC890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3.3</w:t>
      </w:r>
      <w:r w:rsidRPr="000D5C5C">
        <w:rPr>
          <w:rFonts w:ascii="ＭＳ Ｐ明朝" w:eastAsia="ＭＳ Ｐ明朝" w:hAnsi="ＭＳ Ｐ明朝" w:hint="eastAsia"/>
          <w:sz w:val="22"/>
        </w:rPr>
        <w:t xml:space="preserve">　認証を受けた特定の主体に関する苦情は、その認証に関係する認証機関の苦情の解決手順に託されなければならない。</w:t>
      </w:r>
    </w:p>
    <w:p w14:paraId="49530314" w14:textId="77777777" w:rsidR="001902DA" w:rsidRPr="000D5C5C" w:rsidRDefault="001902DA" w:rsidP="001902DA">
      <w:pPr>
        <w:snapToGrid w:val="0"/>
        <w:spacing w:line="312" w:lineRule="auto"/>
        <w:rPr>
          <w:rFonts w:ascii="ＭＳ Ｐ明朝" w:eastAsia="ＭＳ Ｐ明朝" w:hAnsi="ＭＳ Ｐ明朝"/>
          <w:sz w:val="22"/>
        </w:rPr>
      </w:pPr>
    </w:p>
    <w:p w14:paraId="10A9EF35"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3.4</w:t>
      </w:r>
      <w:r w:rsidRPr="000D5C5C">
        <w:rPr>
          <w:rFonts w:ascii="ＭＳ Ｐ明朝" w:eastAsia="ＭＳ Ｐ明朝" w:hAnsi="ＭＳ Ｐ明朝" w:hint="eastAsia"/>
          <w:sz w:val="22"/>
        </w:rPr>
        <w:t xml:space="preserve">　認定を受けた特定の認証機関に関する苦情は、その認定に関係する認定機関の苦情の解決手順に託されなければならない。</w:t>
      </w:r>
    </w:p>
    <w:p w14:paraId="624A8F08" w14:textId="77777777" w:rsidR="001902DA" w:rsidRPr="000D5C5C" w:rsidRDefault="001902DA" w:rsidP="001902DA">
      <w:pPr>
        <w:snapToGrid w:val="0"/>
        <w:spacing w:line="312" w:lineRule="auto"/>
        <w:rPr>
          <w:rFonts w:ascii="ＭＳ Ｐ明朝" w:eastAsia="ＭＳ Ｐ明朝" w:hAnsi="ＭＳ Ｐ明朝"/>
          <w:sz w:val="22"/>
        </w:rPr>
      </w:pPr>
    </w:p>
    <w:p w14:paraId="615E0A62"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3.5</w:t>
      </w:r>
      <w:r w:rsidRPr="000D5C5C">
        <w:rPr>
          <w:rFonts w:ascii="ＭＳ Ｐ明朝" w:eastAsia="ＭＳ Ｐ明朝" w:hAnsi="ＭＳ Ｐ明朝" w:hint="eastAsia"/>
          <w:sz w:val="22"/>
        </w:rPr>
        <w:t xml:space="preserve">　特定の認定機関に関する苦情は、国際認定フォーラム（</w:t>
      </w:r>
      <w:r w:rsidRPr="000D5C5C">
        <w:rPr>
          <w:rFonts w:ascii="ＭＳ Ｐ明朝" w:eastAsia="ＭＳ Ｐ明朝" w:hAnsi="ＭＳ Ｐ明朝"/>
          <w:sz w:val="22"/>
        </w:rPr>
        <w:t>IAF）が独自に定める苦情の解決手順に託されなければならない。</w:t>
      </w:r>
    </w:p>
    <w:p w14:paraId="6FC141B1" w14:textId="77777777" w:rsidR="001902DA" w:rsidRPr="000D5C5C" w:rsidRDefault="001902DA" w:rsidP="001902DA">
      <w:pPr>
        <w:snapToGrid w:val="0"/>
        <w:spacing w:line="312" w:lineRule="auto"/>
        <w:rPr>
          <w:rFonts w:ascii="ＭＳ Ｐ明朝" w:eastAsia="ＭＳ Ｐ明朝" w:hAnsi="ＭＳ Ｐ明朝"/>
          <w:sz w:val="22"/>
        </w:rPr>
      </w:pPr>
    </w:p>
    <w:p w14:paraId="64021950"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3.6</w:t>
      </w:r>
      <w:r w:rsidRPr="000D5C5C">
        <w:rPr>
          <w:rFonts w:ascii="ＭＳ Ｐ明朝" w:eastAsia="ＭＳ Ｐ明朝" w:hAnsi="ＭＳ Ｐ明朝" w:hint="eastAsia"/>
          <w:sz w:val="22"/>
        </w:rPr>
        <w:t xml:space="preserve">　苦情の結果の如何に関わらず、苦情の申立人と</w:t>
      </w:r>
      <w:r w:rsidRPr="000D5C5C">
        <w:rPr>
          <w:rFonts w:ascii="ＭＳ Ｐ明朝" w:eastAsia="ＭＳ Ｐ明朝" w:hAnsi="ＭＳ Ｐ明朝"/>
          <w:sz w:val="22"/>
        </w:rPr>
        <w:t>SGEC/PEFCジャパンは自らの費用をそれぞれ負担する。</w:t>
      </w:r>
    </w:p>
    <w:p w14:paraId="3F91EF33" w14:textId="77777777" w:rsidR="001902DA" w:rsidRPr="000D5C5C" w:rsidRDefault="001902DA" w:rsidP="001902DA">
      <w:pPr>
        <w:snapToGrid w:val="0"/>
        <w:spacing w:line="312" w:lineRule="auto"/>
        <w:rPr>
          <w:rFonts w:ascii="ＭＳ Ｐ明朝" w:eastAsia="ＭＳ Ｐ明朝" w:hAnsi="ＭＳ Ｐ明朝"/>
          <w:sz w:val="22"/>
        </w:rPr>
      </w:pPr>
    </w:p>
    <w:p w14:paraId="5C9248E6"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3.7</w:t>
      </w:r>
      <w:r w:rsidRPr="000D5C5C">
        <w:rPr>
          <w:rFonts w:ascii="ＭＳ Ｐ明朝" w:eastAsia="ＭＳ Ｐ明朝" w:hAnsi="ＭＳ Ｐ明朝" w:hint="eastAsia"/>
          <w:sz w:val="22"/>
        </w:rPr>
        <w:t xml:space="preserve">　正式に受理された苦情は、現場調査が求められる場合を除き、通常</w:t>
      </w:r>
      <w:r w:rsidRPr="000D5C5C">
        <w:rPr>
          <w:rFonts w:ascii="ＭＳ Ｐ明朝" w:eastAsia="ＭＳ Ｐ明朝" w:hAnsi="ＭＳ Ｐ明朝"/>
          <w:sz w:val="22"/>
        </w:rPr>
        <w:t>6ヶ月以内に解決されるよう可能な限り努力する。</w:t>
      </w:r>
    </w:p>
    <w:p w14:paraId="7303836E" w14:textId="77777777" w:rsidR="001902DA" w:rsidRPr="000D5C5C" w:rsidRDefault="001902DA" w:rsidP="001902DA">
      <w:pPr>
        <w:snapToGrid w:val="0"/>
        <w:spacing w:line="312" w:lineRule="auto"/>
        <w:rPr>
          <w:rFonts w:ascii="ＭＳ Ｐ明朝" w:eastAsia="ＭＳ Ｐ明朝" w:hAnsi="ＭＳ Ｐ明朝"/>
          <w:sz w:val="22"/>
        </w:rPr>
      </w:pPr>
    </w:p>
    <w:p w14:paraId="68D61808" w14:textId="77777777" w:rsidR="001902DA" w:rsidRPr="00D9738B" w:rsidRDefault="001902DA" w:rsidP="001902DA">
      <w:pPr>
        <w:snapToGrid w:val="0"/>
        <w:spacing w:line="312" w:lineRule="auto"/>
        <w:rPr>
          <w:rFonts w:ascii="ＭＳ Ｐ明朝" w:eastAsia="ＭＳ Ｐ明朝" w:hAnsi="ＭＳ Ｐ明朝"/>
          <w:b/>
          <w:bCs/>
          <w:sz w:val="22"/>
        </w:rPr>
      </w:pPr>
      <w:r w:rsidRPr="00D9738B">
        <w:rPr>
          <w:rFonts w:ascii="ＭＳ Ｐ明朝" w:eastAsia="ＭＳ Ｐ明朝" w:hAnsi="ＭＳ Ｐ明朝"/>
          <w:b/>
          <w:bCs/>
          <w:sz w:val="22"/>
        </w:rPr>
        <w:t>4.</w:t>
      </w:r>
      <w:r w:rsidRPr="00D9738B">
        <w:rPr>
          <w:rFonts w:ascii="ＭＳ Ｐ明朝" w:eastAsia="ＭＳ Ｐ明朝" w:hAnsi="ＭＳ Ｐ明朝" w:hint="eastAsia"/>
          <w:b/>
          <w:bCs/>
          <w:sz w:val="22"/>
        </w:rPr>
        <w:t xml:space="preserve">　苦情の受理</w:t>
      </w:r>
    </w:p>
    <w:p w14:paraId="7864DB85" w14:textId="77777777" w:rsidR="001902DA" w:rsidRPr="00D9738B" w:rsidRDefault="001902DA" w:rsidP="001902DA">
      <w:pPr>
        <w:snapToGrid w:val="0"/>
        <w:spacing w:line="312" w:lineRule="auto"/>
        <w:rPr>
          <w:rFonts w:ascii="ＭＳ Ｐ明朝" w:eastAsia="ＭＳ Ｐ明朝" w:hAnsi="ＭＳ Ｐ明朝"/>
          <w:b/>
          <w:bCs/>
          <w:sz w:val="22"/>
        </w:rPr>
      </w:pPr>
    </w:p>
    <w:p w14:paraId="50467DBE"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r w:rsidRPr="00D9738B">
        <w:rPr>
          <w:rFonts w:ascii="ＭＳ Ｐ明朝" w:eastAsia="ＭＳ Ｐ明朝" w:hAnsi="ＭＳ Ｐ明朝"/>
          <w:b/>
          <w:bCs/>
          <w:color w:val="auto"/>
          <w:sz w:val="22"/>
          <w:szCs w:val="22"/>
        </w:rPr>
        <w:t xml:space="preserve">4.1　</w:t>
      </w:r>
      <w:r w:rsidRPr="000D5C5C">
        <w:rPr>
          <w:rFonts w:ascii="ＭＳ Ｐ明朝" w:eastAsia="ＭＳ Ｐ明朝" w:hAnsi="ＭＳ Ｐ明朝" w:hint="eastAsia"/>
          <w:color w:val="auto"/>
          <w:sz w:val="22"/>
          <w:szCs w:val="22"/>
        </w:rPr>
        <w:t>苦情処理の事務は、</w:t>
      </w:r>
      <w:r w:rsidRPr="000D5C5C">
        <w:rPr>
          <w:rFonts w:ascii="ＭＳ Ｐ明朝" w:eastAsia="ＭＳ Ｐ明朝" w:hAnsi="ＭＳ Ｐ明朝"/>
          <w:color w:val="auto"/>
          <w:sz w:val="22"/>
          <w:szCs w:val="22"/>
        </w:rPr>
        <w:t>SGEC/PEFC</w:t>
      </w:r>
      <w:r w:rsidRPr="000D5C5C">
        <w:rPr>
          <w:rFonts w:ascii="ＭＳ Ｐ明朝" w:eastAsia="ＭＳ Ｐ明朝" w:hAnsi="ＭＳ Ｐ明朝" w:hint="eastAsia"/>
          <w:color w:val="auto"/>
          <w:sz w:val="22"/>
          <w:szCs w:val="22"/>
        </w:rPr>
        <w:t>ジャパンの事務局が所管し、同事務局内に苦情処理に関する常設窓口を設置する。苦情の受付窓口をウェブサイト上で公開する等の方法により、周知を図るものとするとともに。利便性の高いアクセス手段（電話、ＦＡＸ、郵便、電子メール）を設定し、苦情を広く受け付けることができるようにしなければならない。</w:t>
      </w:r>
    </w:p>
    <w:p w14:paraId="3B52C8C0"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p>
    <w:p w14:paraId="71EC48B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b/>
          <w:sz w:val="22"/>
        </w:rPr>
        <w:t>4.2</w:t>
      </w: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sz w:val="22"/>
        </w:rPr>
        <w:t>すべての苦情は、</w:t>
      </w:r>
      <w:r w:rsidRPr="00D81982">
        <w:rPr>
          <w:rFonts w:ascii="ＭＳ Ｐ明朝" w:eastAsia="ＭＳ Ｐ明朝" w:hAnsi="ＭＳ Ｐ明朝"/>
          <w:sz w:val="22"/>
        </w:rPr>
        <w:t>SGEC/PEFCジャパン事務局長（以下、「事務局長」いう。）に宛てた文書で提出されなければならない。その内容は次の事項を含んでいなければならない。</w:t>
      </w:r>
    </w:p>
    <w:p w14:paraId="10AE5B97"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lastRenderedPageBreak/>
        <w:t>(1)　苦情の申立顧客等の氏名または名称</w:t>
      </w:r>
    </w:p>
    <w:p w14:paraId="0BFC71DF"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(2)　苦情申立者の住所または所在地</w:t>
      </w:r>
    </w:p>
    <w:p w14:paraId="6EA92C7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(3)　苦情申立者の連絡先及び連絡方法</w:t>
      </w:r>
    </w:p>
    <w:p w14:paraId="6B1B8A6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(4)　苦情の概要</w:t>
      </w:r>
    </w:p>
    <w:p w14:paraId="1A995BAD"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(5)　苦情の発生経緯</w:t>
      </w:r>
    </w:p>
    <w:p w14:paraId="085EAFA0" w14:textId="77777777" w:rsidR="001902DA" w:rsidRPr="00D9738B" w:rsidRDefault="001902DA" w:rsidP="001902DA">
      <w:pPr>
        <w:snapToGrid w:val="0"/>
        <w:spacing w:line="312" w:lineRule="auto"/>
        <w:rPr>
          <w:rFonts w:ascii="ＭＳ Ｐ明朝" w:eastAsia="ＭＳ Ｐ明朝" w:hAnsi="ＭＳ Ｐ明朝"/>
          <w:sz w:val="22"/>
        </w:rPr>
      </w:pPr>
    </w:p>
    <w:p w14:paraId="3384544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4.3</w:t>
      </w:r>
      <w:r w:rsidRPr="000D5C5C">
        <w:rPr>
          <w:rFonts w:ascii="ＭＳ Ｐ明朝" w:eastAsia="ＭＳ Ｐ明朝" w:hAnsi="ＭＳ Ｐ明朝" w:hint="eastAsia"/>
          <w:sz w:val="22"/>
        </w:rPr>
        <w:t xml:space="preserve">　事務局長は、当該苦情が「</w:t>
      </w:r>
      <w:r w:rsidRPr="000D5C5C">
        <w:rPr>
          <w:rFonts w:ascii="ＭＳ Ｐ明朝" w:eastAsia="ＭＳ Ｐ明朝" w:hAnsi="ＭＳ Ｐ明朝"/>
          <w:sz w:val="22"/>
        </w:rPr>
        <w:t>3.1</w:t>
      </w:r>
      <w:r w:rsidRPr="000D5C5C">
        <w:rPr>
          <w:rFonts w:ascii="ＭＳ Ｐ明朝" w:eastAsia="ＭＳ Ｐ明朝" w:hAnsi="ＭＳ Ｐ明朝" w:hint="eastAsia"/>
          <w:sz w:val="22"/>
        </w:rPr>
        <w:t>」項を遵守するものであり、また、その苦情の情報が「</w:t>
      </w:r>
      <w:r w:rsidRPr="000D5C5C">
        <w:rPr>
          <w:rFonts w:ascii="ＭＳ Ｐ明朝" w:eastAsia="ＭＳ Ｐ明朝" w:hAnsi="ＭＳ Ｐ明朝"/>
          <w:sz w:val="22"/>
        </w:rPr>
        <w:t>3.2」項を遵守するものであることが証明される場合、その苦情を正式に受理することを決定する。</w:t>
      </w:r>
    </w:p>
    <w:p w14:paraId="76A3239A" w14:textId="77777777" w:rsidR="001902DA" w:rsidRPr="000D5C5C" w:rsidRDefault="001902DA" w:rsidP="001902DA">
      <w:pPr>
        <w:snapToGrid w:val="0"/>
        <w:spacing w:line="312" w:lineRule="auto"/>
        <w:rPr>
          <w:rFonts w:ascii="ＭＳ Ｐ明朝" w:eastAsia="ＭＳ Ｐ明朝" w:hAnsi="ＭＳ Ｐ明朝"/>
          <w:sz w:val="22"/>
        </w:rPr>
      </w:pPr>
    </w:p>
    <w:p w14:paraId="6B99C108"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4.4</w:t>
      </w:r>
      <w:r w:rsidRPr="000D5C5C">
        <w:rPr>
          <w:rFonts w:ascii="ＭＳ Ｐ明朝" w:eastAsia="ＭＳ Ｐ明朝" w:hAnsi="ＭＳ Ｐ明朝" w:hint="eastAsia"/>
          <w:sz w:val="22"/>
        </w:rPr>
        <w:t xml:space="preserve">　事務局長は、遅滞なく下記をしなければならない。</w:t>
      </w:r>
    </w:p>
    <w:p w14:paraId="048F33F1"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a)　苦情の申立人に対し、その苦情の受理とその主旨、又は、それが「3.1」項を遵守していない場合はその理由を付した受理の拒否につい書面で通知する。</w:t>
      </w:r>
    </w:p>
    <w:p w14:paraId="04C8448D"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b)　苦情の申立人</w:t>
      </w:r>
      <w:r w:rsidRPr="000D5C5C">
        <w:rPr>
          <w:rFonts w:ascii="ＭＳ Ｐ明朝" w:eastAsia="ＭＳ Ｐ明朝" w:hAnsi="ＭＳ Ｐ明朝" w:hint="eastAsia"/>
          <w:sz w:val="22"/>
        </w:rPr>
        <w:t>に対し</w:t>
      </w:r>
      <w:r w:rsidRPr="000D5C5C">
        <w:rPr>
          <w:rFonts w:ascii="ＭＳ Ｐ明朝" w:eastAsia="ＭＳ Ｐ明朝" w:hAnsi="ＭＳ Ｐ明朝"/>
          <w:sz w:val="22"/>
        </w:rPr>
        <w:t>SGEC/PEFCジャパンの苦情の処理手順の手順を詳細に説明し、更に、「3.3」項から「3.5」項の規定に従って問題の解決の責任を負う関係機関に苦情の申立人を紹介する。</w:t>
      </w:r>
    </w:p>
    <w:p w14:paraId="11FA77D8" w14:textId="77777777" w:rsidR="001902DA" w:rsidRPr="00D9738B" w:rsidRDefault="001902DA" w:rsidP="001902DA">
      <w:pPr>
        <w:snapToGrid w:val="0"/>
        <w:spacing w:line="312" w:lineRule="auto"/>
        <w:rPr>
          <w:rFonts w:ascii="ＭＳ Ｐ明朝" w:eastAsia="ＭＳ Ｐ明朝" w:hAnsi="ＭＳ Ｐ明朝"/>
          <w:sz w:val="22"/>
        </w:rPr>
      </w:pPr>
    </w:p>
    <w:p w14:paraId="50D449CC" w14:textId="77777777" w:rsidR="001902DA" w:rsidRPr="00D9738B" w:rsidRDefault="001902DA" w:rsidP="001902DA">
      <w:pPr>
        <w:snapToGrid w:val="0"/>
        <w:spacing w:line="312" w:lineRule="auto"/>
        <w:ind w:left="455" w:hangingChars="213" w:hanging="455"/>
        <w:rPr>
          <w:rFonts w:ascii="ＭＳ Ｐ明朝" w:eastAsia="ＭＳ Ｐ明朝" w:hAnsi="ＭＳ Ｐ明朝"/>
          <w:b/>
          <w:bCs/>
          <w:sz w:val="22"/>
        </w:rPr>
      </w:pPr>
      <w:r w:rsidRPr="00D9738B">
        <w:rPr>
          <w:rFonts w:ascii="ＭＳ Ｐ明朝" w:eastAsia="ＭＳ Ｐ明朝" w:hAnsi="ＭＳ Ｐ明朝"/>
          <w:b/>
          <w:bCs/>
          <w:sz w:val="22"/>
        </w:rPr>
        <w:t>5.</w:t>
      </w:r>
      <w:r w:rsidRPr="00D9738B">
        <w:rPr>
          <w:rFonts w:ascii="ＭＳ Ｐ明朝" w:eastAsia="ＭＳ Ｐ明朝" w:hAnsi="ＭＳ Ｐ明朝" w:hint="eastAsia"/>
          <w:b/>
          <w:bCs/>
          <w:sz w:val="22"/>
        </w:rPr>
        <w:t xml:space="preserve">　苦情の調査及び解決のプロセス</w:t>
      </w:r>
    </w:p>
    <w:p w14:paraId="7B1FF704" w14:textId="77777777" w:rsidR="001902DA" w:rsidRPr="00D9738B" w:rsidRDefault="001902DA" w:rsidP="001902DA">
      <w:pPr>
        <w:snapToGrid w:val="0"/>
        <w:spacing w:line="312" w:lineRule="auto"/>
        <w:ind w:left="453" w:hangingChars="213" w:hanging="453"/>
        <w:rPr>
          <w:rFonts w:ascii="ＭＳ Ｐ明朝" w:eastAsia="ＭＳ Ｐ明朝" w:hAnsi="ＭＳ Ｐ明朝"/>
          <w:bCs/>
          <w:sz w:val="22"/>
        </w:rPr>
      </w:pPr>
    </w:p>
    <w:p w14:paraId="1454417A"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5.1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ジャパンは、苦情の申し出に対して、真摯に対応し、十分な説明責任を果たすことにより、</w:t>
      </w:r>
      <w:r w:rsidRPr="000D5C5C">
        <w:rPr>
          <w:rFonts w:ascii="ＭＳ Ｐ明朝" w:eastAsia="ＭＳ Ｐ明朝" w:hAnsi="ＭＳ Ｐ明朝"/>
          <w:sz w:val="22"/>
        </w:rPr>
        <w:t>SGEC認証制度に対して十分な理解を得られるよう努めなければならない。</w:t>
      </w:r>
    </w:p>
    <w:p w14:paraId="7F60A3E2" w14:textId="77777777" w:rsidR="001902DA" w:rsidRPr="000D5C5C" w:rsidRDefault="001902DA" w:rsidP="001902DA">
      <w:pPr>
        <w:snapToGrid w:val="0"/>
        <w:spacing w:line="312" w:lineRule="auto"/>
        <w:rPr>
          <w:rFonts w:ascii="ＭＳ Ｐ明朝" w:eastAsia="ＭＳ Ｐ明朝" w:hAnsi="ＭＳ Ｐ明朝"/>
          <w:sz w:val="22"/>
        </w:rPr>
      </w:pPr>
    </w:p>
    <w:p w14:paraId="397C08A4"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r w:rsidRPr="000D5C5C">
        <w:rPr>
          <w:rFonts w:ascii="ＭＳ Ｐ明朝" w:eastAsia="ＭＳ Ｐ明朝" w:hAnsi="ＭＳ Ｐ明朝"/>
          <w:b/>
          <w:bCs/>
          <w:color w:val="auto"/>
          <w:sz w:val="22"/>
          <w:szCs w:val="22"/>
        </w:rPr>
        <w:t>5.2</w:t>
      </w:r>
      <w:r w:rsidRPr="000D5C5C">
        <w:rPr>
          <w:rFonts w:ascii="ＭＳ Ｐ明朝" w:eastAsia="ＭＳ Ｐ明朝" w:hAnsi="ＭＳ Ｐ明朝" w:hint="eastAsia"/>
          <w:color w:val="auto"/>
          <w:sz w:val="22"/>
          <w:szCs w:val="22"/>
        </w:rPr>
        <w:t xml:space="preserve">　苦情処理にあたっては、個人情報の取扱いに留意のうえ、迅速、誠実かつ公平にその解決を図るように努めなければならない。</w:t>
      </w:r>
    </w:p>
    <w:p w14:paraId="66645903"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p>
    <w:p w14:paraId="32B7B556"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r w:rsidRPr="000D5C5C">
        <w:rPr>
          <w:rFonts w:ascii="ＭＳ Ｐ明朝" w:eastAsia="ＭＳ Ｐ明朝" w:hAnsi="ＭＳ Ｐ明朝"/>
          <w:b/>
          <w:bCs/>
          <w:color w:val="auto"/>
          <w:sz w:val="22"/>
          <w:szCs w:val="22"/>
        </w:rPr>
        <w:t>5.3</w:t>
      </w:r>
      <w:r w:rsidRPr="000D5C5C">
        <w:rPr>
          <w:rFonts w:ascii="ＭＳ Ｐ明朝" w:eastAsia="ＭＳ Ｐ明朝" w:hAnsi="ＭＳ Ｐ明朝" w:hint="eastAsia"/>
          <w:color w:val="auto"/>
          <w:sz w:val="22"/>
          <w:szCs w:val="22"/>
        </w:rPr>
        <w:t xml:space="preserve">　苦情の処理に当たっては、その責任者を</w:t>
      </w:r>
      <w:r w:rsidRPr="000D5C5C">
        <w:rPr>
          <w:rFonts w:ascii="ＭＳ Ｐ明朝" w:eastAsia="ＭＳ Ｐ明朝" w:hAnsi="ＭＳ Ｐ明朝"/>
          <w:color w:val="auto"/>
          <w:sz w:val="22"/>
          <w:szCs w:val="22"/>
        </w:rPr>
        <w:t>SGEC/PEFC</w:t>
      </w:r>
      <w:r w:rsidRPr="000D5C5C">
        <w:rPr>
          <w:rFonts w:ascii="ＭＳ Ｐ明朝" w:eastAsia="ＭＳ Ｐ明朝" w:hAnsi="ＭＳ Ｐ明朝" w:hint="eastAsia"/>
          <w:color w:val="auto"/>
          <w:sz w:val="22"/>
          <w:szCs w:val="22"/>
        </w:rPr>
        <w:t>ジャパン監事とし、同</w:t>
      </w:r>
      <w:r w:rsidRPr="000D5C5C">
        <w:rPr>
          <w:rFonts w:ascii="ＭＳ Ｐ明朝" w:eastAsia="ＭＳ Ｐ明朝" w:hAnsi="ＭＳ Ｐ明朝" w:hint="eastAsia"/>
          <w:bCs/>
          <w:color w:val="auto"/>
          <w:sz w:val="22"/>
          <w:szCs w:val="22"/>
        </w:rPr>
        <w:t>監事の指揮の基に複数の専門家からなる苦情処理作業部会を組織し調査検討を行わなければならない。</w:t>
      </w:r>
      <w:r w:rsidRPr="000D5C5C">
        <w:rPr>
          <w:rFonts w:ascii="ＭＳ Ｐ明朝" w:eastAsia="ＭＳ Ｐ明朝" w:hAnsi="ＭＳ Ｐ明朝" w:hint="eastAsia"/>
          <w:color w:val="auto"/>
          <w:sz w:val="22"/>
          <w:szCs w:val="22"/>
        </w:rPr>
        <w:t>なお、関連する補助事務は事務局が当たる。</w:t>
      </w:r>
    </w:p>
    <w:p w14:paraId="4CB477A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sz w:val="22"/>
        </w:rPr>
        <w:t xml:space="preserve">5.3.1　</w:t>
      </w:r>
      <w:r w:rsidRPr="000D5C5C">
        <w:rPr>
          <w:rFonts w:ascii="ＭＳ Ｐ明朝" w:eastAsia="ＭＳ Ｐ明朝" w:hAnsi="ＭＳ Ｐ明朝" w:hint="eastAsia"/>
          <w:sz w:val="22"/>
        </w:rPr>
        <w:t>当該苦情の案件が</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ジャパンに関わる場合は、前項の苦情処理作業部会において、調査・検討を行う。部会委員は、苦情に関して既得利益や利害の衝突があってはならない。</w:t>
      </w:r>
    </w:p>
    <w:p w14:paraId="425E886C"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5.3.2</w:t>
      </w:r>
      <w:r w:rsidRPr="000D5C5C">
        <w:rPr>
          <w:rFonts w:ascii="ＭＳ Ｐ明朝" w:eastAsia="ＭＳ Ｐ明朝" w:hAnsi="ＭＳ Ｐ明朝" w:hint="eastAsia"/>
          <w:sz w:val="22"/>
        </w:rPr>
        <w:t xml:space="preserve">　苦情処理作業部会においては、徹底した調査を行い、是正措置を求めなければならない。</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監事は、苦情処理作業部会における審議結果を適切な時間枠の中で書面による報告として取りまとめなければならない。当該報告には、苦情の実証に関する報告及び当該苦情に対する是正及び予防措置を含んでいなければならない。</w:t>
      </w:r>
    </w:p>
    <w:p w14:paraId="3FA479C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注意書：現場調査を必要としない苦情は通常苦情処理作業部会によって一ヶ月以内に調査されることが可能となるよう努めなければならない。</w:t>
      </w:r>
    </w:p>
    <w:p w14:paraId="23E02893" w14:textId="77777777" w:rsidR="001902DA" w:rsidRPr="000D5C5C" w:rsidRDefault="001902DA" w:rsidP="001902DA">
      <w:pPr>
        <w:snapToGrid w:val="0"/>
        <w:spacing w:line="312" w:lineRule="auto"/>
        <w:rPr>
          <w:rFonts w:ascii="ＭＳ Ｐ明朝" w:eastAsia="ＭＳ Ｐ明朝" w:hAnsi="ＭＳ Ｐ明朝"/>
          <w:bCs/>
          <w:sz w:val="22"/>
        </w:rPr>
      </w:pPr>
    </w:p>
    <w:p w14:paraId="6981571B"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6.</w:t>
      </w:r>
      <w:r w:rsidRPr="000D5C5C">
        <w:rPr>
          <w:rFonts w:ascii="ＭＳ Ｐ明朝" w:eastAsia="ＭＳ Ｐ明朝" w:hAnsi="ＭＳ Ｐ明朝" w:hint="eastAsia"/>
          <w:b/>
          <w:sz w:val="22"/>
        </w:rPr>
        <w:t xml:space="preserve">　苦情の措置の了承等</w:t>
      </w:r>
    </w:p>
    <w:p w14:paraId="21F7A07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6.1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ジャパン監事は、前項の是正及び予防措置を盛り込んだ報告について、</w:t>
      </w:r>
      <w:r w:rsidRPr="000D5C5C">
        <w:rPr>
          <w:rFonts w:ascii="ＭＳ Ｐ明朝" w:eastAsia="ＭＳ Ｐ明朝" w:hAnsi="ＭＳ Ｐ明朝"/>
          <w:sz w:val="22"/>
        </w:rPr>
        <w:t>SGEC理事会の意見を聴いて了承を求めなければならない。</w:t>
      </w:r>
    </w:p>
    <w:p w14:paraId="33D4DB04" w14:textId="77777777" w:rsidR="001902DA" w:rsidRPr="000D5C5C" w:rsidRDefault="001902DA" w:rsidP="001902DA">
      <w:pPr>
        <w:snapToGrid w:val="0"/>
        <w:spacing w:line="312" w:lineRule="auto"/>
        <w:rPr>
          <w:rFonts w:ascii="ＭＳ Ｐ明朝" w:eastAsia="ＭＳ Ｐ明朝" w:hAnsi="ＭＳ Ｐ明朝"/>
          <w:sz w:val="22"/>
        </w:rPr>
      </w:pPr>
    </w:p>
    <w:p w14:paraId="07E2E8B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sz w:val="22"/>
        </w:rPr>
        <w:t>6.2</w:t>
      </w:r>
      <w:r w:rsidRPr="000D5C5C">
        <w:rPr>
          <w:rFonts w:ascii="ＭＳ Ｐ明朝" w:eastAsia="ＭＳ Ｐ明朝" w:hAnsi="ＭＳ Ｐ明朝" w:hint="eastAsia"/>
          <w:sz w:val="22"/>
        </w:rPr>
        <w:t xml:space="preserve">　事務局長は、苦情の申立人及びその他の関係者に対し、当該苦情の是正措置等の策定のプロセスについて書面による報告をしなければならない。</w:t>
      </w:r>
    </w:p>
    <w:p w14:paraId="27079505" w14:textId="77777777" w:rsidR="001902DA" w:rsidRPr="000D5C5C" w:rsidRDefault="001902DA" w:rsidP="001902DA">
      <w:pPr>
        <w:snapToGrid w:val="0"/>
        <w:spacing w:line="312" w:lineRule="auto"/>
        <w:rPr>
          <w:rFonts w:ascii="ＭＳ Ｐ明朝" w:eastAsia="ＭＳ Ｐ明朝" w:hAnsi="ＭＳ Ｐ明朝"/>
          <w:sz w:val="22"/>
        </w:rPr>
      </w:pPr>
    </w:p>
    <w:p w14:paraId="68ECAC0B" w14:textId="77777777" w:rsidR="001902DA" w:rsidRPr="000D5C5C" w:rsidRDefault="001902DA" w:rsidP="001902DA">
      <w:pPr>
        <w:snapToGrid w:val="0"/>
        <w:spacing w:line="312" w:lineRule="auto"/>
        <w:rPr>
          <w:rFonts w:ascii="ＭＳ Ｐ明朝" w:eastAsia="ＭＳ Ｐ明朝" w:hAnsi="ＭＳ Ｐ明朝"/>
          <w:bCs/>
          <w:sz w:val="22"/>
        </w:rPr>
      </w:pPr>
      <w:r w:rsidRPr="000D5C5C">
        <w:rPr>
          <w:rFonts w:ascii="ＭＳ Ｐ明朝" w:eastAsia="ＭＳ Ｐ明朝" w:hAnsi="ＭＳ Ｐ明朝"/>
          <w:b/>
          <w:sz w:val="22"/>
        </w:rPr>
        <w:t>6.3</w:t>
      </w:r>
      <w:r w:rsidRPr="000D5C5C">
        <w:rPr>
          <w:rFonts w:ascii="ＭＳ Ｐ明朝" w:eastAsia="ＭＳ Ｐ明朝" w:hAnsi="ＭＳ Ｐ明朝" w:hint="eastAsia"/>
          <w:bCs/>
          <w:sz w:val="22"/>
        </w:rPr>
        <w:t xml:space="preserve">　</w:t>
      </w:r>
      <w:r w:rsidRPr="000D5C5C">
        <w:rPr>
          <w:rFonts w:ascii="ＭＳ Ｐ明朝" w:eastAsia="ＭＳ Ｐ明朝" w:hAnsi="ＭＳ Ｐ明朝" w:hint="eastAsia"/>
          <w:sz w:val="22"/>
        </w:rPr>
        <w:t>事務局長、苦情の処理状況について、記録するとともに、</w:t>
      </w:r>
      <w:r w:rsidRPr="000D5C5C">
        <w:rPr>
          <w:rFonts w:ascii="ＭＳ Ｐ明朝" w:eastAsia="ＭＳ Ｐ明朝" w:hAnsi="ＭＳ Ｐ明朝"/>
          <w:sz w:val="22"/>
        </w:rPr>
        <w:t>SGEC理事会及び同監事並びに同総会に報告しなければならない。</w:t>
      </w:r>
    </w:p>
    <w:p w14:paraId="5A9109EC"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p>
    <w:p w14:paraId="09367A1B" w14:textId="77777777" w:rsidR="001902DA" w:rsidRPr="000D5C5C" w:rsidRDefault="001902DA" w:rsidP="001902DA">
      <w:pPr>
        <w:snapToGrid w:val="0"/>
        <w:spacing w:line="312" w:lineRule="auto"/>
        <w:ind w:left="213" w:hangingChars="100" w:hanging="213"/>
        <w:rPr>
          <w:rFonts w:ascii="ＭＳ Ｐ明朝" w:eastAsia="ＭＳ Ｐ明朝" w:hAnsi="ＭＳ Ｐ明朝"/>
          <w:b/>
          <w:bCs/>
          <w:sz w:val="22"/>
        </w:rPr>
      </w:pPr>
      <w:r w:rsidRPr="000D5C5C">
        <w:rPr>
          <w:rFonts w:ascii="ＭＳ Ｐ明朝" w:eastAsia="ＭＳ Ｐ明朝" w:hAnsi="ＭＳ Ｐ明朝"/>
          <w:b/>
          <w:bCs/>
          <w:sz w:val="22"/>
        </w:rPr>
        <w:t>7.</w:t>
      </w:r>
      <w:r w:rsidRPr="000D5C5C">
        <w:rPr>
          <w:rFonts w:ascii="ＭＳ Ｐ明朝" w:eastAsia="ＭＳ Ｐ明朝" w:hAnsi="ＭＳ Ｐ明朝" w:hint="eastAsia"/>
          <w:b/>
          <w:bCs/>
          <w:sz w:val="22"/>
        </w:rPr>
        <w:t xml:space="preserve">　苦情処理の終了</w:t>
      </w:r>
    </w:p>
    <w:p w14:paraId="09F70958" w14:textId="77777777" w:rsidR="001902DA" w:rsidRPr="000D5C5C" w:rsidRDefault="001902DA" w:rsidP="001902DA">
      <w:pPr>
        <w:snapToGrid w:val="0"/>
        <w:spacing w:line="312" w:lineRule="auto"/>
        <w:ind w:left="213" w:hangingChars="100" w:hanging="213"/>
        <w:rPr>
          <w:rFonts w:ascii="ＭＳ Ｐ明朝" w:eastAsia="ＭＳ Ｐ明朝" w:hAnsi="ＭＳ Ｐ明朝"/>
          <w:b/>
          <w:bCs/>
          <w:sz w:val="22"/>
        </w:rPr>
      </w:pPr>
    </w:p>
    <w:p w14:paraId="652E3CE6" w14:textId="77777777" w:rsidR="001902DA" w:rsidRPr="000D5C5C" w:rsidRDefault="001902DA" w:rsidP="001902DA">
      <w:pPr>
        <w:snapToGrid w:val="0"/>
        <w:spacing w:line="312" w:lineRule="auto"/>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7.1</w:t>
      </w:r>
      <w:r w:rsidRPr="000D5C5C">
        <w:rPr>
          <w:rFonts w:ascii="ＭＳ Ｐ明朝" w:eastAsia="ＭＳ Ｐ明朝" w:hAnsi="ＭＳ Ｐ明朝" w:hint="eastAsia"/>
          <w:sz w:val="22"/>
        </w:rPr>
        <w:t xml:space="preserve">　次の各号のいずれかに該当するときは、苦情等処理を終了する。</w:t>
      </w:r>
    </w:p>
    <w:p w14:paraId="39E32BC8" w14:textId="77777777" w:rsidR="001902DA" w:rsidRPr="000D5C5C" w:rsidRDefault="001902DA" w:rsidP="001902DA">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hint="eastAsia"/>
          <w:sz w:val="22"/>
        </w:rPr>
        <w:t>ａ）　苦情が解決したとき。</w:t>
      </w:r>
    </w:p>
    <w:p w14:paraId="5B136488" w14:textId="77777777" w:rsidR="001902DA" w:rsidRPr="000D5C5C" w:rsidRDefault="001902DA" w:rsidP="001902DA">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hint="eastAsia"/>
          <w:sz w:val="22"/>
        </w:rPr>
        <w:t>ｂ）苦情処理を行っても苦情が解決し得ないと認められるとき。</w:t>
      </w:r>
    </w:p>
    <w:p w14:paraId="12049D2F" w14:textId="77777777" w:rsidR="001902DA" w:rsidRPr="000D5C5C" w:rsidRDefault="001902DA" w:rsidP="001902DA">
      <w:pPr>
        <w:snapToGrid w:val="0"/>
        <w:spacing w:line="312" w:lineRule="auto"/>
        <w:ind w:leftChars="100" w:left="203"/>
        <w:rPr>
          <w:rFonts w:ascii="ＭＳ Ｐ明朝" w:eastAsia="ＭＳ Ｐ明朝" w:hAnsi="ＭＳ Ｐ明朝"/>
          <w:sz w:val="22"/>
        </w:rPr>
      </w:pPr>
    </w:p>
    <w:p w14:paraId="560EDD81"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7.2　</w:t>
      </w:r>
      <w:r w:rsidRPr="000D5C5C">
        <w:rPr>
          <w:rFonts w:ascii="ＭＳ Ｐ明朝" w:eastAsia="ＭＳ Ｐ明朝" w:hAnsi="ＭＳ Ｐ明朝" w:hint="eastAsia"/>
          <w:sz w:val="22"/>
        </w:rPr>
        <w:t>前項「</w:t>
      </w:r>
      <w:r w:rsidRPr="000D5C5C">
        <w:rPr>
          <w:rFonts w:ascii="ＭＳ Ｐ明朝" w:eastAsia="ＭＳ Ｐ明朝" w:hAnsi="ＭＳ Ｐ明朝"/>
          <w:sz w:val="22"/>
        </w:rPr>
        <w:t>b」」により苦情処理を終了する場合には、必要に応じ、日本国の法に従い解決されるものとするが、最終的には日本国の裁判所の法廷に提訴される。</w:t>
      </w:r>
    </w:p>
    <w:p w14:paraId="13547801" w14:textId="77777777" w:rsidR="001902DA" w:rsidRPr="000D5C5C" w:rsidRDefault="001902DA" w:rsidP="001902DA">
      <w:pPr>
        <w:snapToGrid w:val="0"/>
        <w:spacing w:line="312" w:lineRule="auto"/>
        <w:rPr>
          <w:rFonts w:ascii="ＭＳ Ｐ明朝" w:eastAsia="ＭＳ Ｐ明朝" w:hAnsi="ＭＳ Ｐ明朝"/>
          <w:sz w:val="22"/>
        </w:rPr>
      </w:pPr>
    </w:p>
    <w:p w14:paraId="2A8C858C" w14:textId="77777777" w:rsidR="001902DA" w:rsidRPr="00D9738B" w:rsidRDefault="001902DA" w:rsidP="001902DA">
      <w:pPr>
        <w:snapToGrid w:val="0"/>
        <w:spacing w:line="312" w:lineRule="auto"/>
        <w:rPr>
          <w:rFonts w:ascii="ＭＳ Ｐ明朝" w:eastAsia="ＭＳ Ｐ明朝" w:hAnsi="ＭＳ Ｐ明朝"/>
          <w:sz w:val="22"/>
        </w:rPr>
      </w:pPr>
      <w:r w:rsidRPr="00D9738B">
        <w:rPr>
          <w:rFonts w:ascii="ＭＳ Ｐ明朝" w:eastAsia="ＭＳ Ｐ明朝" w:hAnsi="ＭＳ Ｐ明朝" w:hint="eastAsia"/>
          <w:sz w:val="22"/>
        </w:rPr>
        <w:t>附則</w:t>
      </w:r>
    </w:p>
    <w:p w14:paraId="6BEC14C3" w14:textId="1A70AA4D" w:rsidR="001902DA" w:rsidRDefault="001B142E" w:rsidP="001902DA">
      <w:pPr>
        <w:snapToGrid w:val="0"/>
        <w:spacing w:line="312" w:lineRule="auto"/>
        <w:rPr>
          <w:rFonts w:ascii="ＭＳ Ｐ明朝" w:eastAsia="ＭＳ Ｐ明朝" w:hAnsi="ＭＳ Ｐ明朝"/>
          <w:sz w:val="22"/>
        </w:rPr>
      </w:pPr>
      <w:r>
        <w:rPr>
          <w:rFonts w:ascii="ＭＳ Ｐ明朝" w:eastAsia="ＭＳ Ｐ明朝" w:hAnsi="ＭＳ Ｐ明朝" w:hint="eastAsia"/>
          <w:sz w:val="22"/>
        </w:rPr>
        <w:t>施行日は</w:t>
      </w:r>
      <w:r w:rsidR="001902DA" w:rsidRPr="00D9738B">
        <w:rPr>
          <w:rFonts w:ascii="ＭＳ Ｐ明朝" w:eastAsia="ＭＳ Ｐ明朝" w:hAnsi="ＭＳ Ｐ明朝" w:hint="eastAsia"/>
          <w:sz w:val="22"/>
        </w:rPr>
        <w:t>、</w:t>
      </w:r>
      <w:r w:rsidR="00545712" w:rsidRPr="00D9738B">
        <w:rPr>
          <w:rFonts w:ascii="ＭＳ Ｐ明朝" w:eastAsia="ＭＳ Ｐ明朝" w:hAnsi="ＭＳ Ｐ明朝"/>
          <w:sz w:val="22"/>
        </w:rPr>
        <w:t>2021</w:t>
      </w:r>
      <w:r w:rsidR="001902DA" w:rsidRPr="00D9738B">
        <w:rPr>
          <w:rFonts w:ascii="ＭＳ Ｐ明朝" w:eastAsia="ＭＳ Ｐ明朝" w:hAnsi="ＭＳ Ｐ明朝" w:hint="eastAsia"/>
          <w:sz w:val="22"/>
        </w:rPr>
        <w:t>年</w:t>
      </w:r>
      <w:r w:rsidR="00352C93" w:rsidRPr="00D9738B">
        <w:rPr>
          <w:rFonts w:ascii="ＭＳ Ｐ明朝" w:eastAsia="ＭＳ Ｐ明朝" w:hAnsi="ＭＳ Ｐ明朝" w:hint="eastAsia"/>
          <w:sz w:val="22"/>
        </w:rPr>
        <w:t>６</w:t>
      </w:r>
      <w:r w:rsidR="001902DA" w:rsidRPr="00D9738B">
        <w:rPr>
          <w:rFonts w:ascii="ＭＳ Ｐ明朝" w:eastAsia="ＭＳ Ｐ明朝" w:hAnsi="ＭＳ Ｐ明朝"/>
          <w:sz w:val="22"/>
        </w:rPr>
        <w:t>月</w:t>
      </w:r>
      <w:r w:rsidR="00352C93" w:rsidRPr="00D9738B">
        <w:rPr>
          <w:rFonts w:ascii="ＭＳ Ｐ明朝" w:eastAsia="ＭＳ Ｐ明朝" w:hAnsi="ＭＳ Ｐ明朝" w:hint="eastAsia"/>
          <w:sz w:val="22"/>
        </w:rPr>
        <w:t>１</w:t>
      </w:r>
      <w:r w:rsidR="001902DA" w:rsidRPr="00D9738B">
        <w:rPr>
          <w:rFonts w:ascii="ＭＳ Ｐ明朝" w:eastAsia="ＭＳ Ｐ明朝" w:hAnsi="ＭＳ Ｐ明朝"/>
          <w:sz w:val="22"/>
        </w:rPr>
        <w:t>日</w:t>
      </w:r>
      <w:r>
        <w:rPr>
          <w:rFonts w:ascii="ＭＳ Ｐ明朝" w:eastAsia="ＭＳ Ｐ明朝" w:hAnsi="ＭＳ Ｐ明朝"/>
          <w:sz w:val="22"/>
        </w:rPr>
        <w:t>と</w:t>
      </w:r>
      <w:r w:rsidR="001902DA" w:rsidRPr="00D9738B">
        <w:rPr>
          <w:rFonts w:ascii="ＭＳ Ｐ明朝" w:eastAsia="ＭＳ Ｐ明朝" w:hAnsi="ＭＳ Ｐ明朝"/>
          <w:sz w:val="22"/>
        </w:rPr>
        <w:t>する。</w:t>
      </w:r>
    </w:p>
    <w:p w14:paraId="6F421733" w14:textId="4CD27918" w:rsidR="00EF4963" w:rsidRPr="00D9738B" w:rsidRDefault="00EF4963" w:rsidP="001902DA">
      <w:pPr>
        <w:snapToGrid w:val="0"/>
        <w:spacing w:line="312" w:lineRule="auto"/>
        <w:rPr>
          <w:rFonts w:ascii="ＭＳ Ｐ明朝" w:eastAsia="ＭＳ Ｐ明朝" w:hAnsi="ＭＳ Ｐ明朝"/>
          <w:sz w:val="22"/>
        </w:rPr>
      </w:pPr>
      <w:r>
        <w:rPr>
          <w:rFonts w:ascii="ＭＳ Ｐ明朝" w:eastAsia="ＭＳ Ｐ明朝" w:hAnsi="ＭＳ Ｐ明朝" w:hint="eastAsia"/>
          <w:sz w:val="22"/>
        </w:rPr>
        <w:t>次回レビュー開始は、2026年3月29日以前とする。</w:t>
      </w:r>
    </w:p>
    <w:p w14:paraId="5AE572ED" w14:textId="1BEAAF45" w:rsidR="001902DA" w:rsidRDefault="001902DA" w:rsidP="001902DA">
      <w:pPr>
        <w:snapToGrid w:val="0"/>
        <w:spacing w:line="312" w:lineRule="auto"/>
        <w:rPr>
          <w:rFonts w:ascii="ＭＳ Ｐ明朝" w:eastAsia="ＭＳ Ｐ明朝" w:hAnsi="ＭＳ Ｐ明朝"/>
          <w:sz w:val="22"/>
        </w:rPr>
      </w:pPr>
    </w:p>
    <w:p w14:paraId="1552B140" w14:textId="77777777" w:rsidR="00877E5A" w:rsidRPr="000D5C5C" w:rsidRDefault="00877E5A" w:rsidP="001902DA">
      <w:pPr>
        <w:snapToGrid w:val="0"/>
        <w:spacing w:line="312" w:lineRule="auto"/>
        <w:rPr>
          <w:rFonts w:ascii="ＭＳ Ｐ明朝" w:eastAsia="ＭＳ Ｐ明朝" w:hAnsi="ＭＳ Ｐ明朝"/>
          <w:sz w:val="22"/>
        </w:rPr>
      </w:pPr>
    </w:p>
    <w:p w14:paraId="2F76D221" w14:textId="2EC370B3" w:rsidR="001902DA" w:rsidRPr="00D9738B" w:rsidRDefault="001902DA" w:rsidP="001902DA"/>
    <w:p w14:paraId="1AC742CB" w14:textId="695A2F53" w:rsidR="004B22EB" w:rsidRDefault="004B22EB" w:rsidP="001902DA"/>
    <w:p w14:paraId="43D66B3A" w14:textId="13DC7560" w:rsidR="004B22EB" w:rsidRDefault="004B22EB" w:rsidP="001902DA"/>
    <w:p w14:paraId="0B8FAD88" w14:textId="22010317" w:rsidR="004B22EB" w:rsidRDefault="004B22EB" w:rsidP="001902DA"/>
    <w:p w14:paraId="1BE0442D" w14:textId="0712ACE6" w:rsidR="004B22EB" w:rsidRDefault="004B22EB" w:rsidP="001902DA"/>
    <w:p w14:paraId="727F956B" w14:textId="77777777" w:rsidR="00963D70" w:rsidRDefault="00963D70" w:rsidP="001902DA"/>
    <w:p w14:paraId="3BAC3B2C" w14:textId="494A7FE8" w:rsidR="000F43C9" w:rsidRPr="00954958" w:rsidRDefault="000F43C9" w:rsidP="000F43C9">
      <w:pPr>
        <w:pStyle w:val="1"/>
        <w:rPr>
          <w:rFonts w:ascii="ＭＳ ゴシック" w:hAnsi="ＭＳ ゴシック" w:cs="Century"/>
          <w:sz w:val="24"/>
          <w:szCs w:val="24"/>
          <w:lang w:eastAsia="ja-JP"/>
        </w:rPr>
      </w:pPr>
      <w:bookmarkStart w:id="208" w:name="_Toc107506025"/>
      <w:r w:rsidRPr="00954958">
        <w:rPr>
          <w:rFonts w:ascii="ＭＳ ゴシック" w:hAnsi="ＭＳ ゴシック" w:cs="Century"/>
          <w:sz w:val="24"/>
          <w:szCs w:val="24"/>
          <w:lang w:eastAsia="ja-JP"/>
        </w:rPr>
        <w:lastRenderedPageBreak/>
        <w:t xml:space="preserve">SGEC </w:t>
      </w:r>
      <w:r w:rsidRPr="00954958">
        <w:rPr>
          <w:rFonts w:ascii="ＭＳ ゴシック" w:hAnsi="ＭＳ ゴシック" w:cs="Century" w:hint="eastAsia"/>
          <w:sz w:val="24"/>
          <w:szCs w:val="24"/>
          <w:lang w:eastAsia="ja-JP"/>
        </w:rPr>
        <w:t>参考文書(現行文書</w:t>
      </w:r>
      <w:r w:rsidR="00D238ED" w:rsidRPr="00954958">
        <w:rPr>
          <w:rFonts w:ascii="ＭＳ ゴシック" w:hAnsi="ＭＳ ゴシック" w:cs="Century" w:hint="eastAsia"/>
          <w:sz w:val="24"/>
          <w:szCs w:val="24"/>
          <w:lang w:eastAsia="ja-JP"/>
        </w:rPr>
        <w:t>（SGEC文書2015年版）</w:t>
      </w:r>
      <w:r w:rsidRPr="00954958">
        <w:rPr>
          <w:rFonts w:ascii="ＭＳ ゴシック" w:hAnsi="ＭＳ ゴシック" w:cs="Century" w:hint="eastAsia"/>
          <w:sz w:val="24"/>
          <w:szCs w:val="24"/>
          <w:lang w:eastAsia="ja-JP"/>
        </w:rPr>
        <w:t>から抽出</w:t>
      </w:r>
      <w:r w:rsidR="00954958" w:rsidRPr="00954958">
        <w:rPr>
          <w:rFonts w:ascii="ＭＳ ゴシック" w:hAnsi="ＭＳ ゴシック" w:cs="Century" w:hint="eastAsia"/>
          <w:sz w:val="24"/>
          <w:szCs w:val="24"/>
          <w:lang w:eastAsia="ja-JP"/>
        </w:rPr>
        <w:t>)</w:t>
      </w:r>
      <w:bookmarkEnd w:id="208"/>
    </w:p>
    <w:p w14:paraId="23521030" w14:textId="2D2C5DA8" w:rsidR="00877E5A" w:rsidRPr="00B46C3D" w:rsidRDefault="00B46C3D" w:rsidP="00406880">
      <w:pPr>
        <w:pStyle w:val="2"/>
      </w:pPr>
      <w:bookmarkStart w:id="209" w:name="_Toc107506026"/>
      <w:bookmarkStart w:id="210" w:name="_Toc535679606"/>
      <w:r w:rsidRPr="00F73CF0">
        <w:rPr>
          <w:rFonts w:ascii="ＭＳ ゴシック" w:hAnsi="ＭＳ ゴシック" w:cs="Century"/>
          <w:sz w:val="20"/>
          <w:szCs w:val="20"/>
        </w:rPr>
        <w:t xml:space="preserve">SGEC </w:t>
      </w:r>
      <w:r w:rsidRPr="00F73CF0">
        <w:rPr>
          <w:rFonts w:ascii="ＭＳ ゴシック" w:hAnsi="ＭＳ ゴシック" w:cs="Century" w:hint="eastAsia"/>
          <w:sz w:val="20"/>
          <w:szCs w:val="20"/>
        </w:rPr>
        <w:t>参考文書１</w:t>
      </w:r>
      <w:r w:rsidRPr="00F73CF0">
        <w:rPr>
          <w:rFonts w:ascii="ＭＳ ゴシック" w:hAnsi="ＭＳ ゴシック" w:hint="eastAsia"/>
          <w:sz w:val="20"/>
          <w:szCs w:val="20"/>
        </w:rPr>
        <w:t>森林管理認証審査の検証規格及び</w:t>
      </w:r>
      <w:r w:rsidRPr="00F73CF0">
        <w:rPr>
          <w:rFonts w:ascii="ＭＳ ゴシック" w:hAnsi="ＭＳ ゴシック" w:cs="ＭＳ 明朝" w:hint="eastAsia"/>
          <w:sz w:val="20"/>
          <w:szCs w:val="20"/>
        </w:rPr>
        <w:t>C</w:t>
      </w:r>
      <w:r w:rsidRPr="00F73CF0">
        <w:rPr>
          <w:rFonts w:ascii="ＭＳ ゴシック" w:hAnsi="ＭＳ ゴシック" w:cs="ＭＳ 明朝"/>
          <w:sz w:val="20"/>
          <w:szCs w:val="20"/>
        </w:rPr>
        <w:t>oC</w:t>
      </w:r>
      <w:r w:rsidRPr="00F73CF0">
        <w:rPr>
          <w:rFonts w:ascii="ＭＳ ゴシック" w:hAnsi="ＭＳ ゴシック" w:cs="ＭＳ 明朝" w:hint="eastAsia"/>
          <w:sz w:val="20"/>
          <w:szCs w:val="20"/>
        </w:rPr>
        <w:t>審査検証規格の</w:t>
      </w:r>
      <w:r w:rsidRPr="00F73CF0">
        <w:rPr>
          <w:rFonts w:ascii="ＭＳ ゴシック" w:hAnsi="ＭＳ ゴシック" w:hint="eastAsia"/>
          <w:sz w:val="20"/>
          <w:szCs w:val="20"/>
        </w:rPr>
        <w:t>現地確認（参考</w:t>
      </w:r>
      <w:r w:rsidRPr="00F8307F">
        <w:rPr>
          <w:rFonts w:asciiTheme="majorEastAsia" w:eastAsiaTheme="majorEastAsia" w:hAnsiTheme="majorEastAsia" w:hint="eastAsia"/>
          <w:sz w:val="22"/>
          <w:szCs w:val="22"/>
        </w:rPr>
        <w:t>）</w:t>
      </w:r>
      <w:bookmarkEnd w:id="209"/>
    </w:p>
    <w:p w14:paraId="4F07819C" w14:textId="2879D88C" w:rsidR="00877E5A" w:rsidRPr="00877E5A" w:rsidRDefault="00877E5A" w:rsidP="00BE616D">
      <w:r w:rsidRPr="00F8307F">
        <w:rPr>
          <w:rFonts w:asciiTheme="majorEastAsia" w:eastAsiaTheme="majorEastAsia" w:hAnsiTheme="majorEastAsia" w:cs="Century"/>
          <w:sz w:val="22"/>
        </w:rPr>
        <w:t xml:space="preserve">SGEC </w:t>
      </w:r>
      <w:r w:rsidRPr="00F8307F">
        <w:rPr>
          <w:rFonts w:asciiTheme="majorEastAsia" w:eastAsiaTheme="majorEastAsia" w:hAnsiTheme="majorEastAsia" w:cs="Century" w:hint="eastAsia"/>
          <w:sz w:val="22"/>
        </w:rPr>
        <w:t>参考文書</w:t>
      </w:r>
      <w:r>
        <w:rPr>
          <w:rFonts w:asciiTheme="majorEastAsia" w:eastAsiaTheme="majorEastAsia" w:hAnsiTheme="majorEastAsia" w:cs="Century" w:hint="eastAsia"/>
          <w:sz w:val="22"/>
        </w:rPr>
        <w:t>１</w:t>
      </w:r>
    </w:p>
    <w:p w14:paraId="5C22EC1B" w14:textId="06FBA23C" w:rsidR="001902DA" w:rsidRPr="00827C26" w:rsidRDefault="00937BC2" w:rsidP="00BE616D">
      <w:pPr>
        <w:rPr>
          <w:rFonts w:ascii="ＭＳ ゴシック" w:eastAsia="ＭＳ ゴシック" w:hAnsi="ＭＳ ゴシック"/>
          <w:b/>
          <w:sz w:val="22"/>
        </w:rPr>
      </w:pPr>
      <w:r>
        <w:rPr>
          <w:rFonts w:asciiTheme="majorEastAsia" w:eastAsiaTheme="majorEastAsia" w:hAnsiTheme="majorEastAsia" w:cs="ArialMT" w:hint="eastAsia"/>
          <w:sz w:val="22"/>
        </w:rPr>
        <w:t xml:space="preserve">　</w:t>
      </w:r>
      <w:r w:rsidR="00F8307F" w:rsidRPr="00827C26">
        <w:rPr>
          <w:rFonts w:ascii="ＭＳ ゴシック" w:eastAsia="ＭＳ ゴシック" w:hAnsi="ＭＳ ゴシック" w:cs="ArialMT" w:hint="eastAsia"/>
          <w:sz w:val="22"/>
        </w:rPr>
        <w:t>「</w:t>
      </w:r>
      <w:r w:rsidR="001902DA" w:rsidRPr="00827C26">
        <w:rPr>
          <w:rFonts w:ascii="ＭＳ ゴシック" w:eastAsia="ＭＳ ゴシック" w:hAnsi="ＭＳ ゴシック" w:hint="eastAsia"/>
          <w:sz w:val="22"/>
        </w:rPr>
        <w:t>森林管理認証審査の検証規格及び</w:t>
      </w:r>
      <w:r w:rsidR="001902DA" w:rsidRPr="00827C26">
        <w:rPr>
          <w:rFonts w:ascii="ＭＳ ゴシック" w:eastAsia="ＭＳ ゴシック" w:hAnsi="ＭＳ ゴシック" w:cs="ＭＳ 明朝" w:hint="eastAsia"/>
          <w:sz w:val="22"/>
        </w:rPr>
        <w:t>C</w:t>
      </w:r>
      <w:r w:rsidR="001902DA" w:rsidRPr="00827C26">
        <w:rPr>
          <w:rFonts w:ascii="ＭＳ ゴシック" w:eastAsia="ＭＳ ゴシック" w:hAnsi="ＭＳ ゴシック" w:cs="ＭＳ 明朝"/>
          <w:sz w:val="22"/>
        </w:rPr>
        <w:t>oC</w:t>
      </w:r>
      <w:r w:rsidR="001902DA" w:rsidRPr="00827C26">
        <w:rPr>
          <w:rFonts w:ascii="ＭＳ ゴシック" w:eastAsia="ＭＳ ゴシック" w:hAnsi="ＭＳ ゴシック" w:cs="ＭＳ 明朝" w:hint="eastAsia"/>
          <w:sz w:val="22"/>
        </w:rPr>
        <w:t>審査検証規格の</w:t>
      </w:r>
      <w:r w:rsidR="001902DA" w:rsidRPr="00827C26">
        <w:rPr>
          <w:rFonts w:ascii="ＭＳ ゴシック" w:eastAsia="ＭＳ ゴシック" w:hAnsi="ＭＳ ゴシック" w:hint="eastAsia"/>
          <w:sz w:val="22"/>
        </w:rPr>
        <w:t>現地確認事項（参考）</w:t>
      </w:r>
      <w:bookmarkEnd w:id="210"/>
    </w:p>
    <w:p w14:paraId="29F9006C" w14:textId="77777777" w:rsidR="001902DA" w:rsidRPr="00827C26" w:rsidRDefault="001902DA" w:rsidP="001902DA">
      <w:pPr>
        <w:pStyle w:val="LEFTCharCharCharCharCharCharCharCharChar"/>
        <w:ind w:leftChars="0" w:left="0"/>
        <w:rPr>
          <w:rFonts w:ascii="ＭＳ ゴシック" w:eastAsia="ＭＳ ゴシック" w:hAnsi="ＭＳ ゴシック"/>
          <w:b/>
          <w:sz w:val="18"/>
          <w:szCs w:val="18"/>
        </w:rPr>
      </w:pPr>
    </w:p>
    <w:p w14:paraId="5091EED9"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2</w:t>
      </w:r>
    </w:p>
    <w:p w14:paraId="0984DCD8"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w:t>
      </w:r>
      <w:r w:rsidRPr="006A0059">
        <w:rPr>
          <w:rFonts w:asciiTheme="majorEastAsia" w:eastAsiaTheme="majorEastAsia" w:hAnsiTheme="majorEastAsia" w:cs="ArialMT" w:hint="eastAsia"/>
          <w:b/>
          <w:kern w:val="0"/>
          <w:sz w:val="18"/>
          <w:szCs w:val="18"/>
        </w:rPr>
        <w:t>7年</w:t>
      </w:r>
      <w:r w:rsidRPr="006A0059">
        <w:rPr>
          <w:rFonts w:asciiTheme="majorEastAsia" w:eastAsiaTheme="majorEastAsia" w:hAnsiTheme="majorEastAsia" w:cs="ArialMT"/>
          <w:b/>
          <w:kern w:val="0"/>
          <w:sz w:val="18"/>
          <w:szCs w:val="18"/>
        </w:rPr>
        <w:t>4</w:t>
      </w:r>
      <w:r w:rsidRPr="006A0059">
        <w:rPr>
          <w:rFonts w:asciiTheme="majorEastAsia" w:eastAsiaTheme="majorEastAsia" w:hAnsiTheme="majorEastAsia" w:cs="ArialMT" w:hint="eastAsia"/>
          <w:b/>
          <w:kern w:val="0"/>
          <w:sz w:val="18"/>
          <w:szCs w:val="18"/>
        </w:rPr>
        <w:t>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4918EE0F" w14:textId="77777777" w:rsidR="001902DA" w:rsidRPr="006A0059" w:rsidRDefault="001902DA" w:rsidP="001902DA">
      <w:pPr>
        <w:ind w:leftChars="-67" w:left="-38" w:hangingChars="58" w:hanging="98"/>
        <w:rPr>
          <w:rFonts w:asciiTheme="majorEastAsia" w:eastAsiaTheme="majorEastAsia" w:hAnsiTheme="majorEastAsia"/>
          <w:b/>
          <w:sz w:val="18"/>
          <w:szCs w:val="18"/>
        </w:rPr>
      </w:pPr>
    </w:p>
    <w:p w14:paraId="0D2DE911" w14:textId="7AAB122F" w:rsidR="001902DA" w:rsidRPr="006A0059" w:rsidRDefault="001902DA" w:rsidP="000D5C5C">
      <w:pPr>
        <w:ind w:leftChars="-17" w:left="-34"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森林管理認証審査の検証規格及び</w:t>
      </w:r>
      <w:r w:rsidRPr="006A0059">
        <w:rPr>
          <w:rFonts w:asciiTheme="majorEastAsia" w:eastAsiaTheme="majorEastAsia" w:hAnsiTheme="majorEastAsia" w:cs="ＭＳ 明朝" w:hint="eastAsia"/>
          <w:b/>
          <w:kern w:val="0"/>
          <w:sz w:val="18"/>
          <w:szCs w:val="18"/>
        </w:rPr>
        <w:t>C</w:t>
      </w:r>
      <w:r w:rsidRPr="006A0059">
        <w:rPr>
          <w:rFonts w:asciiTheme="majorEastAsia" w:eastAsiaTheme="majorEastAsia" w:hAnsiTheme="majorEastAsia" w:cs="ＭＳ 明朝"/>
          <w:b/>
          <w:kern w:val="0"/>
          <w:sz w:val="18"/>
          <w:szCs w:val="18"/>
        </w:rPr>
        <w:t>oC</w:t>
      </w:r>
      <w:r w:rsidRPr="006A0059">
        <w:rPr>
          <w:rFonts w:asciiTheme="majorEastAsia" w:eastAsiaTheme="majorEastAsia" w:hAnsiTheme="majorEastAsia" w:cs="ＭＳ 明朝" w:hint="eastAsia"/>
          <w:b/>
          <w:kern w:val="0"/>
          <w:sz w:val="18"/>
          <w:szCs w:val="18"/>
        </w:rPr>
        <w:t>審査検証規格の</w:t>
      </w:r>
      <w:r w:rsidRPr="006A0059">
        <w:rPr>
          <w:rFonts w:asciiTheme="majorEastAsia" w:eastAsiaTheme="majorEastAsia" w:hAnsiTheme="majorEastAsia" w:hint="eastAsia"/>
          <w:b/>
          <w:sz w:val="18"/>
          <w:szCs w:val="18"/>
        </w:rPr>
        <w:t>現地確認事項（参考）</w:t>
      </w:r>
    </w:p>
    <w:p w14:paraId="3552D657" w14:textId="77777777" w:rsidR="001902DA" w:rsidRPr="006A0059" w:rsidRDefault="001902DA" w:rsidP="00665636">
      <w:pPr>
        <w:pStyle w:val="3"/>
        <w:rPr>
          <w:rFonts w:asciiTheme="majorEastAsia" w:eastAsiaTheme="majorEastAsia" w:hAnsiTheme="majorEastAsia"/>
          <w:sz w:val="18"/>
          <w:szCs w:val="18"/>
          <w:lang w:eastAsia="ja-JP"/>
        </w:rPr>
      </w:pPr>
      <w:bookmarkStart w:id="211" w:name="_Toc535679607"/>
      <w:bookmarkStart w:id="212" w:name="_Toc107506027"/>
      <w:r w:rsidRPr="006A0059">
        <w:rPr>
          <w:rFonts w:asciiTheme="majorEastAsia" w:eastAsiaTheme="majorEastAsia" w:hAnsiTheme="majorEastAsia" w:hint="eastAsia"/>
          <w:sz w:val="18"/>
          <w:szCs w:val="18"/>
          <w:lang w:eastAsia="ja-JP"/>
        </w:rPr>
        <w:t>1森林管理認証審査の検証規格</w:t>
      </w:r>
      <w:bookmarkEnd w:id="211"/>
      <w:bookmarkEnd w:id="212"/>
    </w:p>
    <w:p w14:paraId="45F5A50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「SGEC森林管理認証基準・指標・ガイドライン」の要求する現地確認事項」</w:t>
      </w:r>
    </w:p>
    <w:p w14:paraId="7BC95DE0" w14:textId="77777777" w:rsidR="001902DA" w:rsidRPr="006A0059" w:rsidRDefault="001902DA" w:rsidP="001902DA">
      <w:pPr>
        <w:rPr>
          <w:rFonts w:asciiTheme="majorEastAsia" w:eastAsiaTheme="majorEastAsia" w:hAnsiTheme="majorEastAsia"/>
          <w:b/>
          <w:sz w:val="18"/>
          <w:szCs w:val="18"/>
        </w:rPr>
      </w:pPr>
    </w:p>
    <w:p w14:paraId="77235421" w14:textId="77777777" w:rsidR="001902DA" w:rsidRPr="006A0059" w:rsidRDefault="001902DA" w:rsidP="001902DA">
      <w:pPr>
        <w:pStyle w:val="Defaul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機関による審査は、SGECが定める7つの森林管理（FM）認証規格に基づき、概ね下表に示す「SGEC森林管理認証基準・指標・ガイドラインの要求する現地確認要求事項」に基づき詳細に行い、その適合性を評価し、確認する。</w:t>
      </w:r>
    </w:p>
    <w:p w14:paraId="215F7CA3"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なお、具体的な認証審査要求事項は、</w:t>
      </w:r>
      <w:r w:rsidRPr="006A0059">
        <w:rPr>
          <w:rFonts w:asciiTheme="majorEastAsia" w:eastAsiaTheme="majorEastAsia" w:hAnsiTheme="majorEastAsia" w:hint="eastAsia"/>
          <w:b/>
          <w:sz w:val="18"/>
          <w:szCs w:val="18"/>
        </w:rPr>
        <w:t>SGEC森林管理認証基準・指標・ガイドライン</w:t>
      </w:r>
      <w:r w:rsidRPr="006A0059">
        <w:rPr>
          <w:rFonts w:asciiTheme="majorEastAsia" w:eastAsiaTheme="majorEastAsia" w:hAnsiTheme="majorEastAsia" w:cs="ＭＳ 明朝" w:hint="eastAsia"/>
          <w:b/>
          <w:kern w:val="0"/>
          <w:sz w:val="18"/>
          <w:szCs w:val="18"/>
        </w:rPr>
        <w:t>等に基づき認証機関において定められている。</w:t>
      </w:r>
    </w:p>
    <w:p w14:paraId="673D3C6C" w14:textId="77777777" w:rsidR="001902DA" w:rsidRPr="006A0059" w:rsidRDefault="001902DA" w:rsidP="001902DA">
      <w:pPr>
        <w:rPr>
          <w:rFonts w:asciiTheme="majorEastAsia" w:eastAsiaTheme="majorEastAsia" w:hAnsiTheme="majorEastAsia"/>
          <w:b/>
          <w:sz w:val="18"/>
          <w:szCs w:val="18"/>
        </w:rPr>
      </w:pPr>
    </w:p>
    <w:p w14:paraId="3343F8D1" w14:textId="77777777" w:rsidR="001902DA" w:rsidRPr="00827C26" w:rsidRDefault="001902DA" w:rsidP="00BE616D">
      <w:pPr>
        <w:rPr>
          <w:rFonts w:ascii="ＭＳ ゴシック" w:eastAsia="ＭＳ ゴシック" w:hAnsi="ＭＳ ゴシック"/>
          <w:sz w:val="18"/>
          <w:szCs w:val="18"/>
        </w:rPr>
      </w:pPr>
      <w:bookmarkStart w:id="213" w:name="_Toc535679608"/>
      <w:r w:rsidRPr="00827C26">
        <w:rPr>
          <w:rFonts w:ascii="ＭＳ ゴシック" w:eastAsia="ＭＳ ゴシック" w:hAnsi="ＭＳ ゴシック" w:hint="eastAsia"/>
          <w:sz w:val="18"/>
          <w:szCs w:val="18"/>
        </w:rPr>
        <w:t>基準１　認証対象森林の明示及びその管理方針の確定</w:t>
      </w:r>
      <w:bookmarkEnd w:id="213"/>
    </w:p>
    <w:tbl>
      <w:tblPr>
        <w:tblStyle w:val="ac"/>
        <w:tblW w:w="0" w:type="auto"/>
        <w:tblLook w:val="04A0" w:firstRow="1" w:lastRow="0" w:firstColumn="1" w:lastColumn="0" w:noHBand="0" w:noVBand="1"/>
      </w:tblPr>
      <w:tblGrid>
        <w:gridCol w:w="666"/>
        <w:gridCol w:w="700"/>
        <w:gridCol w:w="7128"/>
      </w:tblGrid>
      <w:tr w:rsidR="001902DA" w:rsidRPr="006A0059" w14:paraId="7BC62DA3" w14:textId="77777777" w:rsidTr="001902DA">
        <w:tc>
          <w:tcPr>
            <w:tcW w:w="8707" w:type="dxa"/>
            <w:gridSpan w:val="3"/>
          </w:tcPr>
          <w:p w14:paraId="51AD2D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明朝" w:hint="eastAsia"/>
                <w:b/>
                <w:color w:val="000000"/>
                <w:sz w:val="18"/>
                <w:szCs w:val="18"/>
              </w:rPr>
              <w:t>森林管理計画書において、対象森林の具体的内容</w:t>
            </w:r>
            <w:r w:rsidRPr="006A0059">
              <w:rPr>
                <w:rFonts w:asciiTheme="majorEastAsia" w:eastAsiaTheme="majorEastAsia" w:hAnsiTheme="majorEastAsia" w:cs="Century"/>
                <w:b/>
                <w:color w:val="000000"/>
                <w:sz w:val="18"/>
                <w:szCs w:val="18"/>
              </w:rPr>
              <w:t>(</w:t>
            </w:r>
            <w:r w:rsidRPr="006A0059">
              <w:rPr>
                <w:rFonts w:asciiTheme="majorEastAsia" w:eastAsiaTheme="majorEastAsia" w:hAnsiTheme="majorEastAsia" w:cs="ＭＳ 明朝" w:hint="eastAsia"/>
                <w:b/>
                <w:color w:val="000000"/>
                <w:sz w:val="18"/>
                <w:szCs w:val="18"/>
              </w:rPr>
              <w:t>位置、所有・管理・権利、法的規制、林種別面積・材積など)が明確に示されており、また、森林管理の基本方針に基づいて森林管理計画が作成され、実行体制が整備されているか、について確認。</w:t>
            </w:r>
          </w:p>
        </w:tc>
      </w:tr>
      <w:tr w:rsidR="001902DA" w:rsidRPr="006A0059" w14:paraId="1301334C" w14:textId="77777777" w:rsidTr="001902DA">
        <w:tc>
          <w:tcPr>
            <w:tcW w:w="8707" w:type="dxa"/>
            <w:gridSpan w:val="3"/>
            <w:tcBorders>
              <w:bottom w:val="nil"/>
            </w:tcBorders>
          </w:tcPr>
          <w:p w14:paraId="7CD1AD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 土地、森林資源などの所有者・管理者が明確であり、申請者が森林の管理を行う法的権利と能力を備えているか、その経営方針と実行・改善方針を備えているか、を確認。</w:t>
            </w:r>
          </w:p>
        </w:tc>
      </w:tr>
      <w:tr w:rsidR="001902DA" w:rsidRPr="006A0059" w14:paraId="4D64C000" w14:textId="77777777" w:rsidTr="001902DA">
        <w:tc>
          <w:tcPr>
            <w:tcW w:w="675" w:type="dxa"/>
            <w:tcBorders>
              <w:top w:val="single" w:sz="4" w:space="0" w:color="auto"/>
              <w:bottom w:val="nil"/>
            </w:tcBorders>
          </w:tcPr>
          <w:p w14:paraId="3019B5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Borders>
              <w:bottom w:val="nil"/>
            </w:tcBorders>
          </w:tcPr>
          <w:p w14:paraId="65649A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審査　　</w:t>
            </w:r>
          </w:p>
          <w:p w14:paraId="5F8973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概要</w:t>
            </w:r>
          </w:p>
        </w:tc>
        <w:tc>
          <w:tcPr>
            <w:tcW w:w="7323" w:type="dxa"/>
          </w:tcPr>
          <w:p w14:paraId="371C2283"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森林所有者、地上権者が登載された登記簿謄本、森林簿、森林経営計画またはそれに準じる森林管理計画（以下、森林管理計画等）の計画書・計画図の確認、及び現地でランダムに選んだ林分について確認。</w:t>
            </w:r>
          </w:p>
        </w:tc>
      </w:tr>
      <w:tr w:rsidR="001902DA" w:rsidRPr="006A0059" w14:paraId="310CAAD1" w14:textId="77777777" w:rsidTr="001902DA">
        <w:trPr>
          <w:trHeight w:val="1095"/>
        </w:trPr>
        <w:tc>
          <w:tcPr>
            <w:tcW w:w="675" w:type="dxa"/>
            <w:vMerge w:val="restart"/>
            <w:tcBorders>
              <w:top w:val="nil"/>
              <w:bottom w:val="single" w:sz="4" w:space="0" w:color="auto"/>
            </w:tcBorders>
          </w:tcPr>
          <w:p w14:paraId="2D26939F" w14:textId="77777777" w:rsidR="001902DA" w:rsidRPr="006A0059" w:rsidRDefault="001902DA" w:rsidP="001902DA">
            <w:pPr>
              <w:rPr>
                <w:rFonts w:asciiTheme="majorEastAsia" w:eastAsiaTheme="majorEastAsia" w:hAnsiTheme="majorEastAsia"/>
                <w:b/>
                <w:sz w:val="18"/>
                <w:szCs w:val="18"/>
              </w:rPr>
            </w:pPr>
          </w:p>
          <w:p w14:paraId="3BFA0983" w14:textId="77777777" w:rsidR="001902DA" w:rsidRPr="006A0059" w:rsidRDefault="001902DA" w:rsidP="001902DA">
            <w:pPr>
              <w:rPr>
                <w:rFonts w:asciiTheme="majorEastAsia" w:eastAsiaTheme="majorEastAsia" w:hAnsiTheme="majorEastAsia"/>
                <w:b/>
                <w:sz w:val="18"/>
                <w:szCs w:val="18"/>
              </w:rPr>
            </w:pPr>
          </w:p>
        </w:tc>
        <w:tc>
          <w:tcPr>
            <w:tcW w:w="709" w:type="dxa"/>
            <w:tcBorders>
              <w:bottom w:val="single" w:sz="4" w:space="0" w:color="auto"/>
            </w:tcBorders>
          </w:tcPr>
          <w:p w14:paraId="024BBCC3" w14:textId="77777777" w:rsidR="001902DA" w:rsidRPr="006A0059" w:rsidRDefault="001902DA" w:rsidP="001902DA">
            <w:pPr>
              <w:widowControl/>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p w14:paraId="2E9533F9" w14:textId="77777777" w:rsidR="001902DA" w:rsidRPr="006A0059" w:rsidRDefault="001902DA" w:rsidP="001902DA">
            <w:pPr>
              <w:rPr>
                <w:rFonts w:asciiTheme="majorEastAsia" w:eastAsiaTheme="majorEastAsia" w:hAnsiTheme="majorEastAsia"/>
                <w:b/>
                <w:sz w:val="18"/>
                <w:szCs w:val="18"/>
              </w:rPr>
            </w:pPr>
          </w:p>
        </w:tc>
        <w:tc>
          <w:tcPr>
            <w:tcW w:w="7323" w:type="dxa"/>
            <w:tcBorders>
              <w:bottom w:val="single" w:sz="4" w:space="0" w:color="auto"/>
            </w:tcBorders>
          </w:tcPr>
          <w:p w14:paraId="2CF794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所有者・地上権者名が記載された森林簿等(登記簿謄本又は森林簿・森林調査簿）の確認。②森林管理計画等（森林経営計画またはそれに準じる森林管理計画）の確認。③計画図（計画図・施業図・森林GIS図等）の確認。</w:t>
            </w:r>
          </w:p>
        </w:tc>
      </w:tr>
      <w:tr w:rsidR="001902DA" w:rsidRPr="006A0059" w14:paraId="546B157A" w14:textId="77777777" w:rsidTr="001902DA">
        <w:trPr>
          <w:trHeight w:val="417"/>
        </w:trPr>
        <w:tc>
          <w:tcPr>
            <w:tcW w:w="675" w:type="dxa"/>
            <w:vMerge/>
          </w:tcPr>
          <w:p w14:paraId="4E01E9B8" w14:textId="77777777" w:rsidR="001902DA" w:rsidRPr="006A0059" w:rsidRDefault="001902DA" w:rsidP="001902DA">
            <w:pPr>
              <w:rPr>
                <w:rFonts w:asciiTheme="majorEastAsia" w:eastAsiaTheme="majorEastAsia" w:hAnsiTheme="majorEastAsia"/>
                <w:b/>
                <w:sz w:val="18"/>
                <w:szCs w:val="18"/>
              </w:rPr>
            </w:pPr>
          </w:p>
        </w:tc>
        <w:tc>
          <w:tcPr>
            <w:tcW w:w="709" w:type="dxa"/>
          </w:tcPr>
          <w:p w14:paraId="3A7010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784399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任意の現場で、森林簿、森林管理計画等で示された林分について照合・確認。</w:t>
            </w:r>
          </w:p>
        </w:tc>
      </w:tr>
      <w:tr w:rsidR="001902DA" w:rsidRPr="006A0059" w14:paraId="6CABE258" w14:textId="77777777" w:rsidTr="001902DA">
        <w:trPr>
          <w:trHeight w:val="783"/>
        </w:trPr>
        <w:tc>
          <w:tcPr>
            <w:tcW w:w="675" w:type="dxa"/>
            <w:vMerge w:val="restart"/>
          </w:tcPr>
          <w:p w14:paraId="2B23D9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96CA64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2</w:t>
            </w:r>
          </w:p>
        </w:tc>
        <w:tc>
          <w:tcPr>
            <w:tcW w:w="709" w:type="dxa"/>
          </w:tcPr>
          <w:p w14:paraId="7832CB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審査概要</w:t>
            </w:r>
          </w:p>
        </w:tc>
        <w:tc>
          <w:tcPr>
            <w:tcW w:w="7323" w:type="dxa"/>
          </w:tcPr>
          <w:p w14:paraId="4FC251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森林所有者、地上権者と森林の管理者が異なる場合は、受託管理契約等により、森林の管理主体及び関係森林所有者の森林認証への参加意思の確認。</w:t>
            </w:r>
          </w:p>
        </w:tc>
      </w:tr>
      <w:tr w:rsidR="001902DA" w:rsidRPr="006A0059" w14:paraId="5751CF88" w14:textId="77777777" w:rsidTr="001902DA">
        <w:trPr>
          <w:trHeight w:val="783"/>
        </w:trPr>
        <w:tc>
          <w:tcPr>
            <w:tcW w:w="675" w:type="dxa"/>
            <w:vMerge/>
          </w:tcPr>
          <w:p w14:paraId="19173186" w14:textId="77777777" w:rsidR="001902DA" w:rsidRPr="006A0059" w:rsidRDefault="001902DA" w:rsidP="001902DA">
            <w:pPr>
              <w:rPr>
                <w:rFonts w:asciiTheme="majorEastAsia" w:eastAsiaTheme="majorEastAsia" w:hAnsiTheme="majorEastAsia"/>
                <w:b/>
                <w:sz w:val="18"/>
                <w:szCs w:val="18"/>
              </w:rPr>
            </w:pPr>
          </w:p>
        </w:tc>
        <w:tc>
          <w:tcPr>
            <w:tcW w:w="709" w:type="dxa"/>
          </w:tcPr>
          <w:p w14:paraId="29D396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353BEF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受託管理契約等(経営委託契約書・施業委託契約書・管理協定書・委任状等)によって申請者の確認。②森林簿等に基づいて作成された参加森林所有者及び参加同意書の確認。③ミーティング開催記録などによって、森林管理者が加盟する予定の森林所有者に森林認証取得の意味を伝え、その者の加盟の意思を確認。</w:t>
            </w:r>
          </w:p>
        </w:tc>
      </w:tr>
      <w:tr w:rsidR="001902DA" w:rsidRPr="006A0059" w14:paraId="7DF7FF8C" w14:textId="77777777" w:rsidTr="001902DA">
        <w:trPr>
          <w:trHeight w:val="783"/>
        </w:trPr>
        <w:tc>
          <w:tcPr>
            <w:tcW w:w="675" w:type="dxa"/>
            <w:vMerge/>
          </w:tcPr>
          <w:p w14:paraId="7893689F" w14:textId="77777777" w:rsidR="001902DA" w:rsidRPr="006A0059" w:rsidRDefault="001902DA" w:rsidP="001902DA">
            <w:pPr>
              <w:rPr>
                <w:rFonts w:asciiTheme="majorEastAsia" w:eastAsiaTheme="majorEastAsia" w:hAnsiTheme="majorEastAsia"/>
                <w:b/>
                <w:sz w:val="18"/>
                <w:szCs w:val="18"/>
              </w:rPr>
            </w:pPr>
          </w:p>
        </w:tc>
        <w:tc>
          <w:tcPr>
            <w:tcW w:w="709" w:type="dxa"/>
          </w:tcPr>
          <w:p w14:paraId="4A21A24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p w14:paraId="075A999E" w14:textId="77777777" w:rsidR="001902DA" w:rsidRPr="006A0059" w:rsidRDefault="001902DA" w:rsidP="001902DA">
            <w:pPr>
              <w:rPr>
                <w:rFonts w:asciiTheme="majorEastAsia" w:eastAsiaTheme="majorEastAsia" w:hAnsiTheme="majorEastAsia"/>
                <w:b/>
                <w:sz w:val="18"/>
                <w:szCs w:val="18"/>
              </w:rPr>
            </w:pPr>
          </w:p>
        </w:tc>
        <w:tc>
          <w:tcPr>
            <w:tcW w:w="7323" w:type="dxa"/>
          </w:tcPr>
          <w:p w14:paraId="39C3FB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①森林管理主体の森林管理能力の確認。</w:t>
            </w:r>
          </w:p>
          <w:p w14:paraId="2E93FA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②必要に応じてヒアリングなどにより、加盟者の意思を確認。</w:t>
            </w:r>
          </w:p>
        </w:tc>
      </w:tr>
      <w:tr w:rsidR="001902DA" w:rsidRPr="006A0059" w14:paraId="5E787060" w14:textId="77777777" w:rsidTr="001902DA">
        <w:trPr>
          <w:trHeight w:val="783"/>
        </w:trPr>
        <w:tc>
          <w:tcPr>
            <w:tcW w:w="675" w:type="dxa"/>
            <w:vMerge w:val="restart"/>
          </w:tcPr>
          <w:p w14:paraId="2E1388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p>
          <w:p w14:paraId="3E5C43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事項</w:t>
            </w:r>
          </w:p>
          <w:p w14:paraId="748F8F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9" w:type="dxa"/>
          </w:tcPr>
          <w:p w14:paraId="4276C09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60C772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グループ森林管理認証の場合は、構成員（加盟者）の所有する森林を一元的に管理する計画、組織、責任体制等森林管理に必要な要件をはじめ、その他グループ森林管理認証に関する要求事項への適合状況について確認。</w:t>
            </w:r>
          </w:p>
        </w:tc>
      </w:tr>
      <w:tr w:rsidR="001902DA" w:rsidRPr="006A0059" w14:paraId="3449F060" w14:textId="77777777" w:rsidTr="001902DA">
        <w:trPr>
          <w:trHeight w:val="783"/>
        </w:trPr>
        <w:tc>
          <w:tcPr>
            <w:tcW w:w="675" w:type="dxa"/>
            <w:vMerge/>
          </w:tcPr>
          <w:p w14:paraId="4D7BF781" w14:textId="77777777" w:rsidR="001902DA" w:rsidRPr="006A0059" w:rsidRDefault="001902DA" w:rsidP="001902DA">
            <w:pPr>
              <w:rPr>
                <w:rFonts w:asciiTheme="majorEastAsia" w:eastAsiaTheme="majorEastAsia" w:hAnsiTheme="majorEastAsia"/>
                <w:b/>
                <w:sz w:val="18"/>
                <w:szCs w:val="18"/>
              </w:rPr>
            </w:pPr>
          </w:p>
        </w:tc>
        <w:tc>
          <w:tcPr>
            <w:tcW w:w="709" w:type="dxa"/>
          </w:tcPr>
          <w:p w14:paraId="27D2E7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610913D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グループ森林管理認証のグループ規約等（規約・定款・組織管理・運営規定等）の策定状況の確認とグループ主体及び加盟者の責任と権限の規定状況の確認。②グループ森林認証への加盟確認書等（加盟確認書・管理協定書等）の確認。③森林簿等に基づいて作成された加盟者リストの確認。④一元化された森林管理計画・指針等の確認。⑤加盟者がSGECの基準・指標に適合する森林施業を長期にわたり遵守することに同意している旨加盟確認書等により確認。</w:t>
            </w:r>
          </w:p>
        </w:tc>
      </w:tr>
      <w:tr w:rsidR="001902DA" w:rsidRPr="006A0059" w14:paraId="56785658" w14:textId="77777777" w:rsidTr="001902DA">
        <w:trPr>
          <w:trHeight w:val="427"/>
        </w:trPr>
        <w:tc>
          <w:tcPr>
            <w:tcW w:w="675" w:type="dxa"/>
            <w:vMerge/>
          </w:tcPr>
          <w:p w14:paraId="1397563D" w14:textId="77777777" w:rsidR="001902DA" w:rsidRPr="006A0059" w:rsidRDefault="001902DA" w:rsidP="001902DA">
            <w:pPr>
              <w:rPr>
                <w:rFonts w:asciiTheme="majorEastAsia" w:eastAsiaTheme="majorEastAsia" w:hAnsiTheme="majorEastAsia"/>
                <w:b/>
                <w:sz w:val="18"/>
                <w:szCs w:val="18"/>
              </w:rPr>
            </w:pPr>
          </w:p>
        </w:tc>
        <w:tc>
          <w:tcPr>
            <w:tcW w:w="709" w:type="dxa"/>
          </w:tcPr>
          <w:p w14:paraId="2FD420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7800EC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①現地でグループ主体の組織運営体制とその役割・機能の発揮状況について現場で確認。</w:t>
            </w:r>
          </w:p>
        </w:tc>
      </w:tr>
      <w:tr w:rsidR="001902DA" w:rsidRPr="006A0059" w14:paraId="37ED967E" w14:textId="77777777" w:rsidTr="001902DA">
        <w:trPr>
          <w:trHeight w:val="714"/>
        </w:trPr>
        <w:tc>
          <w:tcPr>
            <w:tcW w:w="8707" w:type="dxa"/>
            <w:gridSpan w:val="3"/>
            <w:tcBorders>
              <w:bottom w:val="single" w:sz="4" w:space="0" w:color="auto"/>
            </w:tcBorders>
          </w:tcPr>
          <w:p w14:paraId="61954E6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 森林認証対象森林の所在場所別面積、人工林、天然林別、樹種又は林相、林齢及び立木材積が明らかな森林調査簿類の常備状況の確認。</w:t>
            </w:r>
          </w:p>
        </w:tc>
      </w:tr>
      <w:tr w:rsidR="001902DA" w:rsidRPr="006A0059" w14:paraId="16247369" w14:textId="77777777" w:rsidTr="001902DA">
        <w:tc>
          <w:tcPr>
            <w:tcW w:w="675" w:type="dxa"/>
            <w:vMerge w:val="restart"/>
            <w:tcBorders>
              <w:top w:val="single" w:sz="4" w:space="0" w:color="auto"/>
            </w:tcBorders>
          </w:tcPr>
          <w:p w14:paraId="30B32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tc>
        <w:tc>
          <w:tcPr>
            <w:tcW w:w="709" w:type="dxa"/>
          </w:tcPr>
          <w:p w14:paraId="6409EC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6BC240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森林（調査）簿若しくはこれらに準ずる簿册の常備状況、森林（調査）簿の更新状況の確認。</w:t>
            </w:r>
          </w:p>
        </w:tc>
      </w:tr>
      <w:tr w:rsidR="001902DA" w:rsidRPr="006A0059" w14:paraId="58F136FE" w14:textId="77777777" w:rsidTr="001902DA">
        <w:tc>
          <w:tcPr>
            <w:tcW w:w="675" w:type="dxa"/>
            <w:vMerge/>
          </w:tcPr>
          <w:p w14:paraId="0F6C4935" w14:textId="77777777" w:rsidR="001902DA" w:rsidRPr="006A0059" w:rsidRDefault="001902DA" w:rsidP="001902DA">
            <w:pPr>
              <w:rPr>
                <w:rFonts w:asciiTheme="majorEastAsia" w:eastAsiaTheme="majorEastAsia" w:hAnsiTheme="majorEastAsia"/>
                <w:b/>
                <w:sz w:val="18"/>
                <w:szCs w:val="18"/>
              </w:rPr>
            </w:pPr>
          </w:p>
        </w:tc>
        <w:tc>
          <w:tcPr>
            <w:tcW w:w="709" w:type="dxa"/>
          </w:tcPr>
          <w:p w14:paraId="484123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05F667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森林（調査）簿、</w:t>
            </w:r>
            <w:r w:rsidRPr="006A0059">
              <w:rPr>
                <w:rFonts w:asciiTheme="majorEastAsia" w:eastAsiaTheme="majorEastAsia" w:hAnsiTheme="majorEastAsia" w:cs="ＭＳ Ｐゴシック" w:hint="eastAsia"/>
                <w:b/>
                <w:sz w:val="18"/>
                <w:szCs w:val="18"/>
              </w:rPr>
              <w:t>若しくはこれらに準ずる簿册</w:t>
            </w:r>
            <w:r w:rsidRPr="006A0059">
              <w:rPr>
                <w:rFonts w:asciiTheme="majorEastAsia" w:eastAsiaTheme="majorEastAsia" w:hAnsiTheme="majorEastAsia" w:hint="eastAsia"/>
                <w:b/>
                <w:sz w:val="18"/>
                <w:szCs w:val="18"/>
              </w:rPr>
              <w:t>を確認。</w:t>
            </w:r>
          </w:p>
        </w:tc>
      </w:tr>
      <w:tr w:rsidR="001902DA" w:rsidRPr="006A0059" w14:paraId="005B3E62" w14:textId="77777777" w:rsidTr="001902DA">
        <w:tc>
          <w:tcPr>
            <w:tcW w:w="675" w:type="dxa"/>
            <w:vMerge/>
          </w:tcPr>
          <w:p w14:paraId="38D78305" w14:textId="77777777" w:rsidR="001902DA" w:rsidRPr="006A0059" w:rsidRDefault="001902DA" w:rsidP="001902DA">
            <w:pPr>
              <w:rPr>
                <w:rFonts w:asciiTheme="majorEastAsia" w:eastAsiaTheme="majorEastAsia" w:hAnsiTheme="majorEastAsia"/>
                <w:b/>
                <w:sz w:val="18"/>
                <w:szCs w:val="18"/>
              </w:rPr>
            </w:pPr>
          </w:p>
        </w:tc>
        <w:tc>
          <w:tcPr>
            <w:tcW w:w="709" w:type="dxa"/>
          </w:tcPr>
          <w:p w14:paraId="3ECA1B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6A7AB4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現場で5年毎の森林調査方法の内容を確認。</w:t>
            </w:r>
          </w:p>
        </w:tc>
      </w:tr>
      <w:tr w:rsidR="001902DA" w:rsidRPr="006A0059" w14:paraId="6A667E37" w14:textId="77777777" w:rsidTr="001902DA">
        <w:tc>
          <w:tcPr>
            <w:tcW w:w="8707" w:type="dxa"/>
            <w:gridSpan w:val="3"/>
          </w:tcPr>
          <w:p w14:paraId="4774E4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森林認証対象森林の位置について現地及び図面上で確認。</w:t>
            </w:r>
          </w:p>
        </w:tc>
      </w:tr>
      <w:tr w:rsidR="001902DA" w:rsidRPr="006A0059" w14:paraId="3F05D971" w14:textId="77777777" w:rsidTr="001902DA">
        <w:tc>
          <w:tcPr>
            <w:tcW w:w="675" w:type="dxa"/>
            <w:vMerge w:val="restart"/>
          </w:tcPr>
          <w:p w14:paraId="7904E6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tc>
        <w:tc>
          <w:tcPr>
            <w:tcW w:w="709" w:type="dxa"/>
          </w:tcPr>
          <w:p w14:paraId="4C1D43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19A7376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対象森林の所在の地番等が確認できる五千分の一程度の図面の常備状況、そのうちランダムに選んだ対象森林の現地での確認。</w:t>
            </w:r>
          </w:p>
        </w:tc>
      </w:tr>
      <w:tr w:rsidR="001902DA" w:rsidRPr="006A0059" w14:paraId="18429641" w14:textId="77777777" w:rsidTr="001902DA">
        <w:tc>
          <w:tcPr>
            <w:tcW w:w="675" w:type="dxa"/>
            <w:vMerge/>
          </w:tcPr>
          <w:p w14:paraId="5E738829" w14:textId="77777777" w:rsidR="001902DA" w:rsidRPr="006A0059" w:rsidRDefault="001902DA" w:rsidP="001902DA">
            <w:pPr>
              <w:rPr>
                <w:rFonts w:asciiTheme="majorEastAsia" w:eastAsiaTheme="majorEastAsia" w:hAnsiTheme="majorEastAsia"/>
                <w:b/>
                <w:sz w:val="18"/>
                <w:szCs w:val="18"/>
              </w:rPr>
            </w:pPr>
          </w:p>
        </w:tc>
        <w:tc>
          <w:tcPr>
            <w:tcW w:w="709" w:type="dxa"/>
          </w:tcPr>
          <w:p w14:paraId="113B6B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F84E4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森林管理計画等の計画図等を確認。</w:t>
            </w:r>
          </w:p>
        </w:tc>
      </w:tr>
      <w:tr w:rsidR="001902DA" w:rsidRPr="006A0059" w14:paraId="35639969" w14:textId="77777777" w:rsidTr="001902DA">
        <w:tc>
          <w:tcPr>
            <w:tcW w:w="675" w:type="dxa"/>
            <w:vMerge/>
          </w:tcPr>
          <w:p w14:paraId="4D8AF8D4" w14:textId="77777777" w:rsidR="001902DA" w:rsidRPr="006A0059" w:rsidRDefault="001902DA" w:rsidP="001902DA">
            <w:pPr>
              <w:rPr>
                <w:rFonts w:asciiTheme="majorEastAsia" w:eastAsiaTheme="majorEastAsia" w:hAnsiTheme="majorEastAsia"/>
                <w:b/>
                <w:sz w:val="18"/>
                <w:szCs w:val="18"/>
              </w:rPr>
            </w:pPr>
          </w:p>
        </w:tc>
        <w:tc>
          <w:tcPr>
            <w:tcW w:w="709" w:type="dxa"/>
          </w:tcPr>
          <w:p w14:paraId="6778C63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1F5906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①森林（調査）簿と森林管理計画図の現地で照合。②現場で基本図と境界標等の整合の確認。</w:t>
            </w:r>
          </w:p>
        </w:tc>
      </w:tr>
      <w:tr w:rsidR="001902DA" w:rsidRPr="006A0059" w14:paraId="4B202B22" w14:textId="77777777" w:rsidTr="001902DA">
        <w:tc>
          <w:tcPr>
            <w:tcW w:w="8707" w:type="dxa"/>
            <w:gridSpan w:val="3"/>
          </w:tcPr>
          <w:p w14:paraId="49011F7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4. 森林経営計画又は市町村森林整備計画等を遵守する森林管理計画（以下〈森林管理計画等〉と云う。）の樹立状況、持続可能な森林の管理・経営に関する基本方針の策定状況の確認。</w:t>
            </w:r>
          </w:p>
        </w:tc>
      </w:tr>
      <w:tr w:rsidR="001902DA" w:rsidRPr="006A0059" w14:paraId="74C590C8" w14:textId="77777777" w:rsidTr="001902DA">
        <w:tc>
          <w:tcPr>
            <w:tcW w:w="675" w:type="dxa"/>
            <w:vMerge w:val="restart"/>
          </w:tcPr>
          <w:p w14:paraId="2C23A5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Pr>
          <w:p w14:paraId="6E93B34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33523B9C"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書等の常備状況の確認、森林管理の基本方針（森林施業の長期の方針等）の確認。また、森林管理の実施状況を現地で確認し、森林管理認証規格に対する適合性を証明する記録の保管状況の確認。</w:t>
            </w:r>
          </w:p>
        </w:tc>
      </w:tr>
      <w:tr w:rsidR="001902DA" w:rsidRPr="006A0059" w14:paraId="2B71C7E1" w14:textId="77777777" w:rsidTr="001902DA">
        <w:tc>
          <w:tcPr>
            <w:tcW w:w="675" w:type="dxa"/>
            <w:vMerge/>
          </w:tcPr>
          <w:p w14:paraId="5A5042F0" w14:textId="77777777" w:rsidR="001902DA" w:rsidRPr="006A0059" w:rsidRDefault="001902DA" w:rsidP="001902DA">
            <w:pPr>
              <w:rPr>
                <w:rFonts w:asciiTheme="majorEastAsia" w:eastAsiaTheme="majorEastAsia" w:hAnsiTheme="majorEastAsia"/>
                <w:b/>
                <w:sz w:val="18"/>
                <w:szCs w:val="18"/>
              </w:rPr>
            </w:pPr>
          </w:p>
        </w:tc>
        <w:tc>
          <w:tcPr>
            <w:tcW w:w="709" w:type="dxa"/>
          </w:tcPr>
          <w:p w14:paraId="5424DB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511803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①森林管理計画書等の樹立状況の確認。②長期的な「基本方針（経営方針又は環境方針書）」の樹立状況の確認。</w:t>
            </w:r>
          </w:p>
        </w:tc>
      </w:tr>
      <w:tr w:rsidR="001902DA" w:rsidRPr="006A0059" w14:paraId="092BAEAE" w14:textId="77777777" w:rsidTr="001902DA">
        <w:tc>
          <w:tcPr>
            <w:tcW w:w="675" w:type="dxa"/>
            <w:vMerge/>
          </w:tcPr>
          <w:p w14:paraId="470DD828" w14:textId="77777777" w:rsidR="001902DA" w:rsidRPr="006A0059" w:rsidRDefault="001902DA" w:rsidP="001902DA">
            <w:pPr>
              <w:rPr>
                <w:rFonts w:asciiTheme="majorEastAsia" w:eastAsiaTheme="majorEastAsia" w:hAnsiTheme="majorEastAsia"/>
                <w:b/>
                <w:sz w:val="18"/>
                <w:szCs w:val="18"/>
              </w:rPr>
            </w:pPr>
          </w:p>
        </w:tc>
        <w:tc>
          <w:tcPr>
            <w:tcW w:w="709" w:type="dxa"/>
          </w:tcPr>
          <w:p w14:paraId="792A53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67C199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森林管理責任者へのインタビューによって森林管理計画書等の実施状況の確認。</w:t>
            </w:r>
          </w:p>
        </w:tc>
      </w:tr>
      <w:tr w:rsidR="001902DA" w:rsidRPr="006A0059" w14:paraId="4CFD62A3" w14:textId="77777777" w:rsidTr="001902DA">
        <w:tc>
          <w:tcPr>
            <w:tcW w:w="675" w:type="dxa"/>
            <w:vMerge w:val="restart"/>
          </w:tcPr>
          <w:p w14:paraId="6BD90C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0C142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9" w:type="dxa"/>
          </w:tcPr>
          <w:p w14:paraId="111A2A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33CCA5B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明朝" w:hint="eastAsia"/>
                <w:b/>
                <w:sz w:val="18"/>
                <w:szCs w:val="18"/>
              </w:rPr>
              <w:t>SGEC</w:t>
            </w:r>
            <w:r w:rsidRPr="006A0059">
              <w:rPr>
                <w:rFonts w:asciiTheme="majorEastAsia" w:eastAsiaTheme="majorEastAsia" w:hAnsiTheme="majorEastAsia" w:cs="ＭＳ Ｐゴシック" w:hint="eastAsia"/>
                <w:b/>
                <w:spacing w:val="-2"/>
                <w:sz w:val="18"/>
                <w:szCs w:val="18"/>
              </w:rPr>
              <w:t>の基準・指標に適合する森林施業を経営責任者が保証していることを確認し、森林管理計画等について個々の森林の管理目的とその特性に応じた目標とする森林に誘導する方法及びその実施状況について確認。</w:t>
            </w:r>
          </w:p>
        </w:tc>
      </w:tr>
      <w:tr w:rsidR="001902DA" w:rsidRPr="006A0059" w14:paraId="51DA44CE" w14:textId="77777777" w:rsidTr="001902DA">
        <w:tc>
          <w:tcPr>
            <w:tcW w:w="675" w:type="dxa"/>
            <w:vMerge/>
          </w:tcPr>
          <w:p w14:paraId="2FBDD58E" w14:textId="77777777" w:rsidR="001902DA" w:rsidRPr="006A0059" w:rsidRDefault="001902DA" w:rsidP="001902DA">
            <w:pPr>
              <w:rPr>
                <w:rFonts w:asciiTheme="majorEastAsia" w:eastAsiaTheme="majorEastAsia" w:hAnsiTheme="majorEastAsia"/>
                <w:b/>
                <w:sz w:val="18"/>
                <w:szCs w:val="18"/>
              </w:rPr>
            </w:pPr>
          </w:p>
        </w:tc>
        <w:tc>
          <w:tcPr>
            <w:tcW w:w="709" w:type="dxa"/>
          </w:tcPr>
          <w:p w14:paraId="20B66B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1149A8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①森林の経営責任者が持続可能な森林経営に向けた取組みについて同意している旨を書面で確認。②森林管理計画等において、市町村森林整備計画書の機能区分に即して機能別森</w:t>
            </w:r>
            <w:r w:rsidRPr="006A0059">
              <w:rPr>
                <w:rFonts w:asciiTheme="majorEastAsia" w:eastAsiaTheme="majorEastAsia" w:hAnsiTheme="majorEastAsia" w:hint="eastAsia"/>
                <w:b/>
                <w:sz w:val="18"/>
                <w:szCs w:val="18"/>
              </w:rPr>
              <w:lastRenderedPageBreak/>
              <w:t>林の整備目標、施業方法等の明示状況について確認。</w:t>
            </w:r>
          </w:p>
        </w:tc>
      </w:tr>
      <w:tr w:rsidR="001902DA" w:rsidRPr="006A0059" w14:paraId="228665C8" w14:textId="77777777" w:rsidTr="001902DA">
        <w:tc>
          <w:tcPr>
            <w:tcW w:w="675" w:type="dxa"/>
            <w:vMerge/>
          </w:tcPr>
          <w:p w14:paraId="3D8E61E3" w14:textId="77777777" w:rsidR="001902DA" w:rsidRPr="006A0059" w:rsidRDefault="001902DA" w:rsidP="001902DA">
            <w:pPr>
              <w:rPr>
                <w:rFonts w:asciiTheme="majorEastAsia" w:eastAsiaTheme="majorEastAsia" w:hAnsiTheme="majorEastAsia"/>
                <w:b/>
                <w:sz w:val="18"/>
                <w:szCs w:val="18"/>
              </w:rPr>
            </w:pPr>
          </w:p>
        </w:tc>
        <w:tc>
          <w:tcPr>
            <w:tcW w:w="709" w:type="dxa"/>
          </w:tcPr>
          <w:p w14:paraId="1A4E0D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3F5B09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適宜の現場において、現地の森林施業の実施状況を確認。</w:t>
            </w:r>
          </w:p>
        </w:tc>
      </w:tr>
      <w:tr w:rsidR="001902DA" w:rsidRPr="006A0059" w14:paraId="5732E96A" w14:textId="77777777" w:rsidTr="001902DA">
        <w:tc>
          <w:tcPr>
            <w:tcW w:w="675" w:type="dxa"/>
            <w:vMerge w:val="restart"/>
          </w:tcPr>
          <w:p w14:paraId="18FB7D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315FA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9" w:type="dxa"/>
          </w:tcPr>
          <w:p w14:paraId="7D3D1E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2CD735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環境影響に配慮した管理の基本方針の樹立状況について確認。</w:t>
            </w:r>
          </w:p>
        </w:tc>
      </w:tr>
      <w:tr w:rsidR="001902DA" w:rsidRPr="006A0059" w14:paraId="31418450" w14:textId="77777777" w:rsidTr="001902DA">
        <w:tc>
          <w:tcPr>
            <w:tcW w:w="675" w:type="dxa"/>
            <w:vMerge/>
          </w:tcPr>
          <w:p w14:paraId="573170DB" w14:textId="77777777" w:rsidR="001902DA" w:rsidRPr="006A0059" w:rsidRDefault="001902DA" w:rsidP="001902DA">
            <w:pPr>
              <w:rPr>
                <w:rFonts w:asciiTheme="majorEastAsia" w:eastAsiaTheme="majorEastAsia" w:hAnsiTheme="majorEastAsia"/>
                <w:b/>
                <w:sz w:val="18"/>
                <w:szCs w:val="18"/>
              </w:rPr>
            </w:pPr>
          </w:p>
        </w:tc>
        <w:tc>
          <w:tcPr>
            <w:tcW w:w="709" w:type="dxa"/>
          </w:tcPr>
          <w:p w14:paraId="1EC36A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49CF50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環境影響に配慮した管理の基本方針（環境方針書等）の樹立状況について確認。</w:t>
            </w:r>
          </w:p>
        </w:tc>
      </w:tr>
      <w:tr w:rsidR="001902DA" w:rsidRPr="006A0059" w14:paraId="5D3473CA" w14:textId="77777777" w:rsidTr="001902DA">
        <w:tc>
          <w:tcPr>
            <w:tcW w:w="675" w:type="dxa"/>
            <w:vMerge/>
          </w:tcPr>
          <w:p w14:paraId="397DBCBE" w14:textId="77777777" w:rsidR="001902DA" w:rsidRPr="006A0059" w:rsidRDefault="001902DA" w:rsidP="001902DA">
            <w:pPr>
              <w:rPr>
                <w:rFonts w:asciiTheme="majorEastAsia" w:eastAsiaTheme="majorEastAsia" w:hAnsiTheme="majorEastAsia"/>
                <w:b/>
                <w:sz w:val="18"/>
                <w:szCs w:val="18"/>
              </w:rPr>
            </w:pPr>
          </w:p>
        </w:tc>
        <w:tc>
          <w:tcPr>
            <w:tcW w:w="709" w:type="dxa"/>
          </w:tcPr>
          <w:p w14:paraId="27BE8A0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53C239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森林の取り扱い状況を現地で確認。</w:t>
            </w:r>
          </w:p>
        </w:tc>
      </w:tr>
      <w:tr w:rsidR="001902DA" w:rsidRPr="006A0059" w14:paraId="14550B8C" w14:textId="77777777" w:rsidTr="001902DA">
        <w:tc>
          <w:tcPr>
            <w:tcW w:w="8707" w:type="dxa"/>
            <w:gridSpan w:val="3"/>
          </w:tcPr>
          <w:p w14:paraId="404AE58C"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5. 森林管理計画等に即した森林管理体制と経営実施状況について確認。</w:t>
            </w:r>
          </w:p>
        </w:tc>
      </w:tr>
      <w:tr w:rsidR="001902DA" w:rsidRPr="006A0059" w14:paraId="4BEA99C4" w14:textId="77777777" w:rsidTr="001902DA">
        <w:tc>
          <w:tcPr>
            <w:tcW w:w="675" w:type="dxa"/>
            <w:vMerge w:val="restart"/>
          </w:tcPr>
          <w:p w14:paraId="1DA8AB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Pr>
          <w:p w14:paraId="6ACC70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40139F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森林管理体制と実行組織の配備状況に確認し、担当者の役割や責任及び権限の規定状況について確認。</w:t>
            </w:r>
          </w:p>
        </w:tc>
      </w:tr>
      <w:tr w:rsidR="001902DA" w:rsidRPr="006A0059" w14:paraId="161D2BF9" w14:textId="77777777" w:rsidTr="001902DA">
        <w:tc>
          <w:tcPr>
            <w:tcW w:w="675" w:type="dxa"/>
            <w:vMerge/>
          </w:tcPr>
          <w:p w14:paraId="0219D22B" w14:textId="77777777" w:rsidR="001902DA" w:rsidRPr="006A0059" w:rsidRDefault="001902DA" w:rsidP="001902DA">
            <w:pPr>
              <w:rPr>
                <w:rFonts w:asciiTheme="majorEastAsia" w:eastAsiaTheme="majorEastAsia" w:hAnsiTheme="majorEastAsia"/>
                <w:b/>
                <w:sz w:val="18"/>
                <w:szCs w:val="18"/>
              </w:rPr>
            </w:pPr>
          </w:p>
        </w:tc>
        <w:tc>
          <w:tcPr>
            <w:tcW w:w="709" w:type="dxa"/>
          </w:tcPr>
          <w:p w14:paraId="33A066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B8B328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①管理体制及び実行組織（管理体制図等）の確認　②管理・施業を外部に委託・請け負わせの場合に、施業実施仕様書等マニュアルに基づく委託契約書等の締結状況について確認。</w:t>
            </w:r>
          </w:p>
        </w:tc>
      </w:tr>
      <w:tr w:rsidR="001902DA" w:rsidRPr="006A0059" w14:paraId="5863E65C" w14:textId="77777777" w:rsidTr="001902DA">
        <w:tc>
          <w:tcPr>
            <w:tcW w:w="675" w:type="dxa"/>
            <w:vMerge/>
          </w:tcPr>
          <w:p w14:paraId="782CB044" w14:textId="77777777" w:rsidR="001902DA" w:rsidRPr="006A0059" w:rsidRDefault="001902DA" w:rsidP="001902DA">
            <w:pPr>
              <w:rPr>
                <w:rFonts w:asciiTheme="majorEastAsia" w:eastAsiaTheme="majorEastAsia" w:hAnsiTheme="majorEastAsia"/>
                <w:b/>
                <w:sz w:val="18"/>
                <w:szCs w:val="18"/>
              </w:rPr>
            </w:pPr>
          </w:p>
        </w:tc>
        <w:tc>
          <w:tcPr>
            <w:tcW w:w="709" w:type="dxa"/>
          </w:tcPr>
          <w:p w14:paraId="657325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0D718E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現場管理の各レベルの責任、役割分担等の状況について現地で確認。</w:t>
            </w:r>
          </w:p>
        </w:tc>
      </w:tr>
      <w:tr w:rsidR="001902DA" w:rsidRPr="006A0059" w14:paraId="6B478852" w14:textId="77777777" w:rsidTr="001902DA">
        <w:tc>
          <w:tcPr>
            <w:tcW w:w="675" w:type="dxa"/>
            <w:vMerge w:val="restart"/>
          </w:tcPr>
          <w:p w14:paraId="0B893C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確認事項2</w:t>
            </w:r>
          </w:p>
        </w:tc>
        <w:tc>
          <w:tcPr>
            <w:tcW w:w="709" w:type="dxa"/>
          </w:tcPr>
          <w:p w14:paraId="2AE2D5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5B29BD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経営内容記録等により継続的経営改善の状況について確認。</w:t>
            </w:r>
          </w:p>
        </w:tc>
      </w:tr>
      <w:tr w:rsidR="001902DA" w:rsidRPr="006A0059" w14:paraId="685AA142" w14:textId="77777777" w:rsidTr="001902DA">
        <w:tc>
          <w:tcPr>
            <w:tcW w:w="675" w:type="dxa"/>
            <w:vMerge/>
          </w:tcPr>
          <w:p w14:paraId="3245ACBF" w14:textId="77777777" w:rsidR="001902DA" w:rsidRPr="006A0059" w:rsidRDefault="001902DA" w:rsidP="001902DA">
            <w:pPr>
              <w:rPr>
                <w:rFonts w:asciiTheme="majorEastAsia" w:eastAsiaTheme="majorEastAsia" w:hAnsiTheme="majorEastAsia"/>
                <w:b/>
                <w:sz w:val="18"/>
                <w:szCs w:val="18"/>
              </w:rPr>
            </w:pPr>
          </w:p>
        </w:tc>
        <w:tc>
          <w:tcPr>
            <w:tcW w:w="709" w:type="dxa"/>
          </w:tcPr>
          <w:p w14:paraId="3600F8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5E39BED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経営方針書等で経営内容の改善への取り組み状況について確認。</w:t>
            </w:r>
          </w:p>
        </w:tc>
      </w:tr>
      <w:tr w:rsidR="001902DA" w:rsidRPr="006A0059" w14:paraId="1D6380A7" w14:textId="77777777" w:rsidTr="001902DA">
        <w:tc>
          <w:tcPr>
            <w:tcW w:w="675" w:type="dxa"/>
            <w:vMerge/>
          </w:tcPr>
          <w:p w14:paraId="77E93D6F" w14:textId="77777777" w:rsidR="001902DA" w:rsidRPr="006A0059" w:rsidRDefault="001902DA" w:rsidP="001902DA">
            <w:pPr>
              <w:rPr>
                <w:rFonts w:asciiTheme="majorEastAsia" w:eastAsiaTheme="majorEastAsia" w:hAnsiTheme="majorEastAsia"/>
                <w:b/>
                <w:sz w:val="18"/>
                <w:szCs w:val="18"/>
              </w:rPr>
            </w:pPr>
          </w:p>
        </w:tc>
        <w:tc>
          <w:tcPr>
            <w:tcW w:w="709" w:type="dxa"/>
          </w:tcPr>
          <w:p w14:paraId="49E6D1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36EF82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任意の現場で改善の実行状況について確認。</w:t>
            </w:r>
          </w:p>
        </w:tc>
      </w:tr>
    </w:tbl>
    <w:p w14:paraId="0D4B4623" w14:textId="77777777" w:rsidR="001902DA" w:rsidRPr="006A0059" w:rsidRDefault="001902DA" w:rsidP="001902DA">
      <w:pPr>
        <w:rPr>
          <w:rFonts w:asciiTheme="majorEastAsia" w:eastAsiaTheme="majorEastAsia" w:hAnsiTheme="majorEastAsia" w:cs="ＭＳ Ｐゴシック"/>
          <w:b/>
          <w:kern w:val="0"/>
          <w:sz w:val="18"/>
          <w:szCs w:val="18"/>
        </w:rPr>
      </w:pPr>
    </w:p>
    <w:p w14:paraId="1BCE5A6C" w14:textId="77777777" w:rsidR="001902DA" w:rsidRPr="00827C26" w:rsidRDefault="001902DA" w:rsidP="00BE616D">
      <w:pPr>
        <w:rPr>
          <w:rFonts w:ascii="ＭＳ ゴシック" w:eastAsia="ＭＳ ゴシック" w:hAnsi="ＭＳ ゴシック" w:cs="ＭＳ Ｐゴシック"/>
          <w:sz w:val="18"/>
          <w:szCs w:val="18"/>
        </w:rPr>
      </w:pPr>
      <w:bookmarkStart w:id="214" w:name="_Toc535679609"/>
      <w:r w:rsidRPr="00827C26">
        <w:rPr>
          <w:rFonts w:ascii="ＭＳ ゴシック" w:eastAsia="ＭＳ ゴシック" w:hAnsi="ＭＳ ゴシック" w:cs="ＭＳ Ｐゴシック" w:hint="eastAsia"/>
          <w:sz w:val="18"/>
          <w:szCs w:val="18"/>
        </w:rPr>
        <w:t>基準2　生物多様性の保全</w:t>
      </w:r>
      <w:bookmarkEnd w:id="214"/>
    </w:p>
    <w:tbl>
      <w:tblPr>
        <w:tblStyle w:val="ac"/>
        <w:tblW w:w="0" w:type="auto"/>
        <w:tblLook w:val="04A0" w:firstRow="1" w:lastRow="0" w:firstColumn="1" w:lastColumn="0" w:noHBand="0" w:noVBand="1"/>
      </w:tblPr>
      <w:tblGrid>
        <w:gridCol w:w="672"/>
        <w:gridCol w:w="699"/>
        <w:gridCol w:w="7034"/>
        <w:gridCol w:w="89"/>
      </w:tblGrid>
      <w:tr w:rsidR="001902DA" w:rsidRPr="006A0059" w14:paraId="164366C5" w14:textId="77777777" w:rsidTr="001902DA">
        <w:tc>
          <w:tcPr>
            <w:tcW w:w="8707" w:type="dxa"/>
            <w:gridSpan w:val="4"/>
          </w:tcPr>
          <w:p w14:paraId="566FB36E"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生物多様性の長期的な保全はランドスケープレベル、主要な森林タイプの林分レベルでの管理方針が定められ、また、絶滅危惧種や下層植生を含めた自然植生や野生動物の保護・保全措置が講じられているか、について確認。</w:t>
            </w:r>
          </w:p>
        </w:tc>
      </w:tr>
      <w:tr w:rsidR="001902DA" w:rsidRPr="006A0059" w14:paraId="14C3C64B" w14:textId="77777777" w:rsidTr="001902DA">
        <w:tc>
          <w:tcPr>
            <w:tcW w:w="8707" w:type="dxa"/>
            <w:gridSpan w:val="4"/>
          </w:tcPr>
          <w:p w14:paraId="32CA44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1. 生物多様性の長期的な保全は、経済的、社会的便益に資すことを踏まえ、その保全に関するランドスケープレベルの管理方針と主要な森林タイプについての林分レベルの管理方針の策定状況について確認。</w:t>
            </w:r>
          </w:p>
        </w:tc>
      </w:tr>
      <w:tr w:rsidR="001902DA" w:rsidRPr="006A0059" w14:paraId="71C02FBC" w14:textId="77777777" w:rsidTr="001902DA">
        <w:tc>
          <w:tcPr>
            <w:tcW w:w="675" w:type="dxa"/>
            <w:vMerge w:val="restart"/>
          </w:tcPr>
          <w:p w14:paraId="359ADE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159712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9" w:type="dxa"/>
          </w:tcPr>
          <w:p w14:paraId="2F562D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gridSpan w:val="2"/>
          </w:tcPr>
          <w:p w14:paraId="18167CD0"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森林管理計画等には、生物多様性に関して次の内容を確認。</w:t>
            </w:r>
          </w:p>
          <w:p w14:paraId="31BEE3FF" w14:textId="77777777" w:rsidR="001902DA" w:rsidRPr="006A0059" w:rsidRDefault="001902DA" w:rsidP="001902DA">
            <w:pPr>
              <w:widowControl/>
              <w:ind w:left="169"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①生態系、種、遺伝子の多様性の維持・向上に関する基本的な管理方針</w:t>
            </w:r>
          </w:p>
          <w:p w14:paraId="033D7C77" w14:textId="77777777" w:rsidR="001902DA" w:rsidRPr="006A0059" w:rsidRDefault="001902DA" w:rsidP="001902DA">
            <w:pPr>
              <w:widowControl/>
              <w:ind w:left="169"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②ランドスケープレベルでの管理計画</w:t>
            </w:r>
          </w:p>
          <w:p w14:paraId="68DC98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③代表的な林分タイプ毎に技術指針の策定</w:t>
            </w:r>
          </w:p>
        </w:tc>
      </w:tr>
      <w:tr w:rsidR="001902DA" w:rsidRPr="006A0059" w14:paraId="5CE71A93" w14:textId="77777777" w:rsidTr="001902DA">
        <w:tc>
          <w:tcPr>
            <w:tcW w:w="675" w:type="dxa"/>
            <w:vMerge/>
          </w:tcPr>
          <w:p w14:paraId="74F43A2D" w14:textId="77777777" w:rsidR="001902DA" w:rsidRPr="006A0059" w:rsidRDefault="001902DA" w:rsidP="001902DA">
            <w:pPr>
              <w:rPr>
                <w:rFonts w:asciiTheme="majorEastAsia" w:eastAsiaTheme="majorEastAsia" w:hAnsiTheme="majorEastAsia"/>
                <w:b/>
                <w:sz w:val="18"/>
                <w:szCs w:val="18"/>
              </w:rPr>
            </w:pPr>
          </w:p>
        </w:tc>
        <w:tc>
          <w:tcPr>
            <w:tcW w:w="709" w:type="dxa"/>
          </w:tcPr>
          <w:p w14:paraId="5868CC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gridSpan w:val="2"/>
          </w:tcPr>
          <w:p w14:paraId="47748A3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地域森林計画及び市町村森林整備計画書（機能分類と整備目標等）を勘案した「生物多様性保全に配慮した施業指針」等の策定状況の確認。</w:t>
            </w:r>
          </w:p>
        </w:tc>
      </w:tr>
      <w:tr w:rsidR="001902DA" w:rsidRPr="006A0059" w14:paraId="089F3047" w14:textId="77777777" w:rsidTr="001902DA">
        <w:tc>
          <w:tcPr>
            <w:tcW w:w="675" w:type="dxa"/>
            <w:vMerge/>
          </w:tcPr>
          <w:p w14:paraId="28F354E4" w14:textId="77777777" w:rsidR="001902DA" w:rsidRPr="006A0059" w:rsidRDefault="001902DA" w:rsidP="001902DA">
            <w:pPr>
              <w:rPr>
                <w:rFonts w:asciiTheme="majorEastAsia" w:eastAsiaTheme="majorEastAsia" w:hAnsiTheme="majorEastAsia"/>
                <w:b/>
                <w:sz w:val="18"/>
                <w:szCs w:val="18"/>
              </w:rPr>
            </w:pPr>
          </w:p>
        </w:tc>
        <w:tc>
          <w:tcPr>
            <w:tcW w:w="709" w:type="dxa"/>
          </w:tcPr>
          <w:p w14:paraId="1A0C80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gridSpan w:val="2"/>
          </w:tcPr>
          <w:p w14:paraId="6CA4C8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「生物多様性保全に配慮した施業指針」等を適用した事例について現場で確認。</w:t>
            </w:r>
          </w:p>
        </w:tc>
      </w:tr>
      <w:tr w:rsidR="001902DA" w:rsidRPr="006A0059" w14:paraId="1519F3CA" w14:textId="77777777" w:rsidTr="001902DA">
        <w:trPr>
          <w:gridAfter w:val="1"/>
          <w:wAfter w:w="92" w:type="dxa"/>
        </w:trPr>
        <w:tc>
          <w:tcPr>
            <w:tcW w:w="680" w:type="dxa"/>
            <w:vMerge w:val="restart"/>
          </w:tcPr>
          <w:p w14:paraId="5E0BB8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2B50D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76C3E0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5387A0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原生林の維持・保全するための管理指針とその周辺バッファゾーンの管理指針及びこれらの地域の現場管理状況の確認。</w:t>
            </w:r>
          </w:p>
        </w:tc>
      </w:tr>
      <w:tr w:rsidR="001902DA" w:rsidRPr="006A0059" w14:paraId="77F57C18" w14:textId="77777777" w:rsidTr="001902DA">
        <w:trPr>
          <w:gridAfter w:val="1"/>
          <w:wAfter w:w="92" w:type="dxa"/>
        </w:trPr>
        <w:tc>
          <w:tcPr>
            <w:tcW w:w="680" w:type="dxa"/>
            <w:vMerge/>
          </w:tcPr>
          <w:p w14:paraId="1FAA3A64" w14:textId="77777777" w:rsidR="001902DA" w:rsidRPr="006A0059" w:rsidRDefault="001902DA" w:rsidP="001902DA">
            <w:pPr>
              <w:rPr>
                <w:rFonts w:asciiTheme="majorEastAsia" w:eastAsiaTheme="majorEastAsia" w:hAnsiTheme="majorEastAsia"/>
                <w:b/>
                <w:sz w:val="18"/>
                <w:szCs w:val="18"/>
              </w:rPr>
            </w:pPr>
          </w:p>
        </w:tc>
        <w:tc>
          <w:tcPr>
            <w:tcW w:w="704" w:type="dxa"/>
          </w:tcPr>
          <w:p w14:paraId="608ED6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2B5EA9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森林管理計画等において、原生林及びバッファゾーンも含めた管理指針の策定状況の確認。</w:t>
            </w:r>
          </w:p>
        </w:tc>
      </w:tr>
      <w:tr w:rsidR="001902DA" w:rsidRPr="006A0059" w14:paraId="1BB0D2DA" w14:textId="77777777" w:rsidTr="001902DA">
        <w:trPr>
          <w:gridAfter w:val="1"/>
          <w:wAfter w:w="92" w:type="dxa"/>
        </w:trPr>
        <w:tc>
          <w:tcPr>
            <w:tcW w:w="680" w:type="dxa"/>
            <w:vMerge/>
          </w:tcPr>
          <w:p w14:paraId="1FA68B5F" w14:textId="77777777" w:rsidR="001902DA" w:rsidRPr="006A0059" w:rsidRDefault="001902DA" w:rsidP="001902DA">
            <w:pPr>
              <w:rPr>
                <w:rFonts w:asciiTheme="majorEastAsia" w:eastAsiaTheme="majorEastAsia" w:hAnsiTheme="majorEastAsia"/>
                <w:b/>
                <w:sz w:val="18"/>
                <w:szCs w:val="18"/>
              </w:rPr>
            </w:pPr>
          </w:p>
        </w:tc>
        <w:tc>
          <w:tcPr>
            <w:tcW w:w="704" w:type="dxa"/>
          </w:tcPr>
          <w:p w14:paraId="533D8F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BBCF9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「管理指針」の適用した現場事例について確認。</w:t>
            </w:r>
          </w:p>
        </w:tc>
      </w:tr>
      <w:tr w:rsidR="001902DA" w:rsidRPr="006A0059" w14:paraId="0E9C916E" w14:textId="77777777" w:rsidTr="001902DA">
        <w:trPr>
          <w:gridAfter w:val="1"/>
          <w:wAfter w:w="92" w:type="dxa"/>
        </w:trPr>
        <w:tc>
          <w:tcPr>
            <w:tcW w:w="680" w:type="dxa"/>
            <w:vMerge w:val="restart"/>
          </w:tcPr>
          <w:p w14:paraId="6995A7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3563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7423DE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1F150280"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原生林の人工林に転換について、1％以内の小面積であるかどうかを確認の上次の事項の確認。</w:t>
            </w:r>
          </w:p>
          <w:p w14:paraId="040DB528"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①生態系、種、遺伝子の多様性の維持等生物多様性の維持・保全等に関する基本的な管理方針に照らしてその影響が無視できる範囲かどうかを確認。</w:t>
            </w:r>
          </w:p>
          <w:p w14:paraId="1CEB6C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MS-Mincho" w:hint="eastAsia"/>
                <w:b/>
                <w:sz w:val="18"/>
                <w:szCs w:val="18"/>
              </w:rPr>
              <w:t>②自然環境保全法及び自然公園法ほか生態系の保護・保全に関する法令及び地域森林計画、市町村森林整備計画に反するものでないものかどうかを確認。</w:t>
            </w:r>
          </w:p>
        </w:tc>
      </w:tr>
      <w:tr w:rsidR="001902DA" w:rsidRPr="006A0059" w14:paraId="6C00978E" w14:textId="77777777" w:rsidTr="001902DA">
        <w:trPr>
          <w:gridAfter w:val="1"/>
          <w:wAfter w:w="92" w:type="dxa"/>
        </w:trPr>
        <w:tc>
          <w:tcPr>
            <w:tcW w:w="680" w:type="dxa"/>
            <w:vMerge/>
          </w:tcPr>
          <w:p w14:paraId="2783DB9D" w14:textId="77777777" w:rsidR="001902DA" w:rsidRPr="006A0059" w:rsidRDefault="001902DA" w:rsidP="001902DA">
            <w:pPr>
              <w:rPr>
                <w:rFonts w:asciiTheme="majorEastAsia" w:eastAsiaTheme="majorEastAsia" w:hAnsiTheme="majorEastAsia"/>
                <w:b/>
                <w:sz w:val="18"/>
                <w:szCs w:val="18"/>
              </w:rPr>
            </w:pPr>
          </w:p>
        </w:tc>
        <w:tc>
          <w:tcPr>
            <w:tcW w:w="704" w:type="dxa"/>
          </w:tcPr>
          <w:p w14:paraId="088CE7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0A4C4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森林管理計画等において原生林を人工林への転換について適切に規定しているかについて確認。</w:t>
            </w:r>
          </w:p>
        </w:tc>
      </w:tr>
      <w:tr w:rsidR="001902DA" w:rsidRPr="006A0059" w14:paraId="371E4463" w14:textId="77777777" w:rsidTr="001902DA">
        <w:trPr>
          <w:gridAfter w:val="1"/>
          <w:wAfter w:w="92" w:type="dxa"/>
        </w:trPr>
        <w:tc>
          <w:tcPr>
            <w:tcW w:w="680" w:type="dxa"/>
            <w:vMerge/>
          </w:tcPr>
          <w:p w14:paraId="6DC31513" w14:textId="77777777" w:rsidR="001902DA" w:rsidRPr="006A0059" w:rsidRDefault="001902DA" w:rsidP="001902DA">
            <w:pPr>
              <w:rPr>
                <w:rFonts w:asciiTheme="majorEastAsia" w:eastAsiaTheme="majorEastAsia" w:hAnsiTheme="majorEastAsia"/>
                <w:b/>
                <w:sz w:val="18"/>
                <w:szCs w:val="18"/>
              </w:rPr>
            </w:pPr>
          </w:p>
        </w:tc>
        <w:tc>
          <w:tcPr>
            <w:tcW w:w="704" w:type="dxa"/>
          </w:tcPr>
          <w:p w14:paraId="700C68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71A4D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原生林の人工林への転換事例について現地を確認。</w:t>
            </w:r>
          </w:p>
        </w:tc>
      </w:tr>
      <w:tr w:rsidR="001902DA" w:rsidRPr="006A0059" w14:paraId="08EDF48C" w14:textId="77777777" w:rsidTr="001902DA">
        <w:trPr>
          <w:gridAfter w:val="1"/>
          <w:wAfter w:w="92" w:type="dxa"/>
        </w:trPr>
        <w:tc>
          <w:tcPr>
            <w:tcW w:w="680" w:type="dxa"/>
            <w:vMerge w:val="restart"/>
          </w:tcPr>
          <w:p w14:paraId="1F3250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85468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04" w:type="dxa"/>
          </w:tcPr>
          <w:p w14:paraId="092F59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880DB52"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林地の転用に当たって、原則として森林認証面積の１％以内（但し､500ha未満は5HA以内）を確認したうえで次の事項を確認。</w:t>
            </w:r>
          </w:p>
          <w:p w14:paraId="026AD387"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①基準2「生物多様性の保全」及び基準6「社会経済的便益等の維持・増進」等の規定との関連について確認。</w:t>
            </w:r>
          </w:p>
          <w:p w14:paraId="57418389"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②森林法で定める保安林制度、森林計画制度、林地開発許可制度及び関連する自然環境保全法及び自然公園法等諸法令に適合しているかについて確認。</w:t>
            </w:r>
          </w:p>
          <w:p w14:paraId="076000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MS-Mincho" w:hint="eastAsia"/>
                <w:b/>
                <w:sz w:val="18"/>
                <w:szCs w:val="18"/>
              </w:rPr>
              <w:t>③</w:t>
            </w:r>
            <w:r w:rsidRPr="006A0059">
              <w:rPr>
                <w:rFonts w:asciiTheme="majorEastAsia" w:eastAsiaTheme="majorEastAsia" w:hAnsiTheme="majorEastAsia" w:cs="ＭＳゴシック" w:hint="eastAsia"/>
                <w:b/>
                <w:sz w:val="18"/>
                <w:szCs w:val="18"/>
              </w:rPr>
              <w:t>長期的な森林の保全やその及ぼす影響が経済的・社会的な恩恵に寄与するものであるかどうかの確認。</w:t>
            </w:r>
          </w:p>
        </w:tc>
      </w:tr>
      <w:tr w:rsidR="001902DA" w:rsidRPr="006A0059" w14:paraId="343DD372" w14:textId="77777777" w:rsidTr="001902DA">
        <w:trPr>
          <w:gridAfter w:val="1"/>
          <w:wAfter w:w="92" w:type="dxa"/>
        </w:trPr>
        <w:tc>
          <w:tcPr>
            <w:tcW w:w="680" w:type="dxa"/>
            <w:vMerge/>
          </w:tcPr>
          <w:p w14:paraId="2BCB56D5" w14:textId="77777777" w:rsidR="001902DA" w:rsidRPr="006A0059" w:rsidRDefault="001902DA" w:rsidP="001902DA">
            <w:pPr>
              <w:rPr>
                <w:rFonts w:asciiTheme="majorEastAsia" w:eastAsiaTheme="majorEastAsia" w:hAnsiTheme="majorEastAsia"/>
                <w:b/>
                <w:sz w:val="18"/>
                <w:szCs w:val="18"/>
              </w:rPr>
            </w:pPr>
          </w:p>
        </w:tc>
        <w:tc>
          <w:tcPr>
            <w:tcW w:w="704" w:type="dxa"/>
          </w:tcPr>
          <w:p w14:paraId="32CEF7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8EC81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森林管理計画等において林地転用について、適切に規定しているかどうかについて確認。</w:t>
            </w:r>
          </w:p>
        </w:tc>
      </w:tr>
      <w:tr w:rsidR="001902DA" w:rsidRPr="006A0059" w14:paraId="38B2FFEC" w14:textId="77777777" w:rsidTr="001902DA">
        <w:trPr>
          <w:gridAfter w:val="1"/>
          <w:wAfter w:w="92" w:type="dxa"/>
        </w:trPr>
        <w:tc>
          <w:tcPr>
            <w:tcW w:w="680" w:type="dxa"/>
            <w:vMerge/>
          </w:tcPr>
          <w:p w14:paraId="42E59B0C" w14:textId="77777777" w:rsidR="001902DA" w:rsidRPr="006A0059" w:rsidRDefault="001902DA" w:rsidP="001902DA">
            <w:pPr>
              <w:rPr>
                <w:rFonts w:asciiTheme="majorEastAsia" w:eastAsiaTheme="majorEastAsia" w:hAnsiTheme="majorEastAsia"/>
                <w:b/>
                <w:sz w:val="18"/>
                <w:szCs w:val="18"/>
              </w:rPr>
            </w:pPr>
          </w:p>
        </w:tc>
        <w:tc>
          <w:tcPr>
            <w:tcW w:w="704" w:type="dxa"/>
          </w:tcPr>
          <w:p w14:paraId="7D7A05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D1EFB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林地転換が実施されている事例について現地を確認。</w:t>
            </w:r>
          </w:p>
        </w:tc>
      </w:tr>
      <w:tr w:rsidR="001902DA" w:rsidRPr="006A0059" w14:paraId="326DD146" w14:textId="77777777" w:rsidTr="001902DA">
        <w:trPr>
          <w:gridAfter w:val="1"/>
          <w:wAfter w:w="92" w:type="dxa"/>
        </w:trPr>
        <w:tc>
          <w:tcPr>
            <w:tcW w:w="680" w:type="dxa"/>
            <w:vMerge w:val="restart"/>
            <w:tcBorders>
              <w:left w:val="single" w:sz="4" w:space="0" w:color="auto"/>
              <w:right w:val="nil"/>
            </w:tcBorders>
          </w:tcPr>
          <w:p w14:paraId="4610D8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F44EF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704" w:type="dxa"/>
            <w:tcBorders>
              <w:left w:val="single" w:sz="4" w:space="0" w:color="auto"/>
              <w:right w:val="single" w:sz="4" w:space="0" w:color="auto"/>
            </w:tcBorders>
          </w:tcPr>
          <w:p w14:paraId="6294DE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42FA2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原生林の人工林への転用について、2010年12月31日以後に転用された人工林の事例について確認。</w:t>
            </w:r>
          </w:p>
        </w:tc>
      </w:tr>
      <w:tr w:rsidR="001902DA" w:rsidRPr="006A0059" w14:paraId="0DEB6F38" w14:textId="77777777" w:rsidTr="001902DA">
        <w:trPr>
          <w:gridAfter w:val="1"/>
          <w:wAfter w:w="92" w:type="dxa"/>
        </w:trPr>
        <w:tc>
          <w:tcPr>
            <w:tcW w:w="680" w:type="dxa"/>
            <w:vMerge/>
            <w:tcBorders>
              <w:left w:val="single" w:sz="4" w:space="0" w:color="auto"/>
            </w:tcBorders>
          </w:tcPr>
          <w:p w14:paraId="3A0228FF" w14:textId="77777777" w:rsidR="001902DA" w:rsidRPr="006A0059" w:rsidRDefault="001902DA" w:rsidP="001902DA">
            <w:pPr>
              <w:rPr>
                <w:rFonts w:asciiTheme="majorEastAsia" w:eastAsiaTheme="majorEastAsia" w:hAnsiTheme="majorEastAsia"/>
                <w:b/>
                <w:sz w:val="18"/>
                <w:szCs w:val="18"/>
              </w:rPr>
            </w:pPr>
          </w:p>
        </w:tc>
        <w:tc>
          <w:tcPr>
            <w:tcW w:w="704" w:type="dxa"/>
          </w:tcPr>
          <w:p w14:paraId="7FEB8B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0A5F87D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森林管理計画等において、原生林の人工林への転用についての計画内容の規定について確認。</w:t>
            </w:r>
          </w:p>
        </w:tc>
      </w:tr>
      <w:tr w:rsidR="001902DA" w:rsidRPr="006A0059" w14:paraId="4B08096D" w14:textId="77777777" w:rsidTr="001902DA">
        <w:trPr>
          <w:gridAfter w:val="1"/>
          <w:wAfter w:w="92" w:type="dxa"/>
        </w:trPr>
        <w:tc>
          <w:tcPr>
            <w:tcW w:w="680" w:type="dxa"/>
            <w:vMerge/>
            <w:tcBorders>
              <w:left w:val="single" w:sz="4" w:space="0" w:color="auto"/>
            </w:tcBorders>
          </w:tcPr>
          <w:p w14:paraId="1C167397" w14:textId="77777777" w:rsidR="001902DA" w:rsidRPr="006A0059" w:rsidRDefault="001902DA" w:rsidP="001902DA">
            <w:pPr>
              <w:rPr>
                <w:rFonts w:asciiTheme="majorEastAsia" w:eastAsiaTheme="majorEastAsia" w:hAnsiTheme="majorEastAsia"/>
                <w:b/>
                <w:sz w:val="18"/>
                <w:szCs w:val="18"/>
              </w:rPr>
            </w:pPr>
          </w:p>
        </w:tc>
        <w:tc>
          <w:tcPr>
            <w:tcW w:w="704" w:type="dxa"/>
          </w:tcPr>
          <w:p w14:paraId="245D1C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327DA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原生林の人工林への転用の実施事例について現地を確認。</w:t>
            </w:r>
          </w:p>
        </w:tc>
      </w:tr>
      <w:tr w:rsidR="001902DA" w:rsidRPr="006A0059" w14:paraId="5807A579" w14:textId="77777777" w:rsidTr="001902DA">
        <w:trPr>
          <w:gridAfter w:val="1"/>
          <w:wAfter w:w="92" w:type="dxa"/>
        </w:trPr>
        <w:tc>
          <w:tcPr>
            <w:tcW w:w="8615" w:type="dxa"/>
            <w:gridSpan w:val="3"/>
            <w:tcBorders>
              <w:left w:val="single" w:sz="4" w:space="0" w:color="auto"/>
              <w:right w:val="single" w:sz="4" w:space="0" w:color="auto"/>
            </w:tcBorders>
          </w:tcPr>
          <w:p w14:paraId="0E5E70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 対象森林内で生物多様性の確保に重要な構成要素（原生林を含む天然林、里山林、草地、湿地、沼、農地など）を地図上で確認し、それらの保護・保全に関する管理方針が定められているかについて確認。</w:t>
            </w:r>
          </w:p>
        </w:tc>
      </w:tr>
      <w:tr w:rsidR="001902DA" w:rsidRPr="006A0059" w14:paraId="1E621EB1" w14:textId="77777777" w:rsidTr="001902DA">
        <w:trPr>
          <w:gridAfter w:val="1"/>
          <w:wAfter w:w="92" w:type="dxa"/>
        </w:trPr>
        <w:tc>
          <w:tcPr>
            <w:tcW w:w="680" w:type="dxa"/>
            <w:vMerge w:val="restart"/>
            <w:tcBorders>
              <w:left w:val="single" w:sz="4" w:space="0" w:color="auto"/>
              <w:right w:val="nil"/>
            </w:tcBorders>
          </w:tcPr>
          <w:p w14:paraId="3863E8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BE7C6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35BC28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E77A0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対象地に含まれる構成要素を地図上に明示、生物多様性の維持・保全上重要な動植物の記録及び動植物の重要種に係る保護・保全管理の技術指針の策定状況について確認。</w:t>
            </w:r>
          </w:p>
        </w:tc>
      </w:tr>
      <w:tr w:rsidR="001902DA" w:rsidRPr="006A0059" w14:paraId="305F3D83" w14:textId="77777777" w:rsidTr="001902DA">
        <w:trPr>
          <w:gridAfter w:val="1"/>
          <w:wAfter w:w="92" w:type="dxa"/>
        </w:trPr>
        <w:tc>
          <w:tcPr>
            <w:tcW w:w="680" w:type="dxa"/>
            <w:vMerge/>
            <w:tcBorders>
              <w:left w:val="single" w:sz="4" w:space="0" w:color="auto"/>
            </w:tcBorders>
          </w:tcPr>
          <w:p w14:paraId="354023D3" w14:textId="77777777" w:rsidR="001902DA" w:rsidRPr="006A0059" w:rsidRDefault="001902DA" w:rsidP="001902DA">
            <w:pPr>
              <w:rPr>
                <w:rFonts w:asciiTheme="majorEastAsia" w:eastAsiaTheme="majorEastAsia" w:hAnsiTheme="majorEastAsia"/>
                <w:b/>
                <w:sz w:val="18"/>
                <w:szCs w:val="18"/>
              </w:rPr>
            </w:pPr>
          </w:p>
        </w:tc>
        <w:tc>
          <w:tcPr>
            <w:tcW w:w="704" w:type="dxa"/>
          </w:tcPr>
          <w:p w14:paraId="78AB1FF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7F6C1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貴重な動植物発見報告と「生物多様性保全に配慮した施業指針」等における保護管理の技術指針。②自然環境保全基礎調査情報図、指定野生生物保護区・鳥獣保護区の位置図等生物多様性に関する森林・水系・沼・湿地等を含め明確にしている図面の確認。③希少動植物リストの確認。</w:t>
            </w:r>
          </w:p>
        </w:tc>
      </w:tr>
      <w:tr w:rsidR="001902DA" w:rsidRPr="006A0059" w14:paraId="207082F3" w14:textId="77777777" w:rsidTr="001902DA">
        <w:trPr>
          <w:gridAfter w:val="1"/>
          <w:wAfter w:w="92" w:type="dxa"/>
          <w:trHeight w:val="508"/>
        </w:trPr>
        <w:tc>
          <w:tcPr>
            <w:tcW w:w="680" w:type="dxa"/>
            <w:vMerge/>
            <w:tcBorders>
              <w:left w:val="single" w:sz="4" w:space="0" w:color="auto"/>
              <w:bottom w:val="single" w:sz="4" w:space="0" w:color="auto"/>
            </w:tcBorders>
          </w:tcPr>
          <w:p w14:paraId="50C79EF5" w14:textId="77777777" w:rsidR="001902DA" w:rsidRPr="006A0059" w:rsidRDefault="001902DA" w:rsidP="001902DA">
            <w:pPr>
              <w:rPr>
                <w:rFonts w:asciiTheme="majorEastAsia" w:eastAsiaTheme="majorEastAsia" w:hAnsiTheme="majorEastAsia"/>
                <w:b/>
                <w:sz w:val="18"/>
                <w:szCs w:val="18"/>
              </w:rPr>
            </w:pPr>
          </w:p>
        </w:tc>
        <w:tc>
          <w:tcPr>
            <w:tcW w:w="704" w:type="dxa"/>
            <w:tcBorders>
              <w:bottom w:val="single" w:sz="4" w:space="0" w:color="auto"/>
            </w:tcBorders>
          </w:tcPr>
          <w:p w14:paraId="152A0B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Borders>
              <w:bottom w:val="single" w:sz="4" w:space="0" w:color="auto"/>
            </w:tcBorders>
          </w:tcPr>
          <w:p w14:paraId="08F7AB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現地について、図面上での照合、保護管理の実施状況について確認。</w:t>
            </w:r>
          </w:p>
        </w:tc>
      </w:tr>
      <w:tr w:rsidR="001902DA" w:rsidRPr="006A0059" w14:paraId="3816765D" w14:textId="77777777" w:rsidTr="001902DA">
        <w:trPr>
          <w:gridAfter w:val="1"/>
          <w:wAfter w:w="92" w:type="dxa"/>
        </w:trPr>
        <w:tc>
          <w:tcPr>
            <w:tcW w:w="680" w:type="dxa"/>
            <w:vMerge w:val="restart"/>
            <w:tcBorders>
              <w:left w:val="single" w:sz="4" w:space="0" w:color="auto"/>
              <w:right w:val="nil"/>
            </w:tcBorders>
          </w:tcPr>
          <w:p w14:paraId="175C64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8AE2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Borders>
              <w:left w:val="single" w:sz="4" w:space="0" w:color="auto"/>
              <w:right w:val="single" w:sz="4" w:space="0" w:color="auto"/>
            </w:tcBorders>
          </w:tcPr>
          <w:p w14:paraId="4126AB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3964D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水辺林や湿地帯及びビオトープの適切な保護保全・利用計画の策定状況の確認。</w:t>
            </w:r>
          </w:p>
        </w:tc>
      </w:tr>
      <w:tr w:rsidR="001902DA" w:rsidRPr="006A0059" w14:paraId="304F4C3C" w14:textId="77777777" w:rsidTr="001902DA">
        <w:trPr>
          <w:gridAfter w:val="1"/>
          <w:wAfter w:w="92" w:type="dxa"/>
        </w:trPr>
        <w:tc>
          <w:tcPr>
            <w:tcW w:w="680" w:type="dxa"/>
            <w:vMerge/>
            <w:tcBorders>
              <w:left w:val="single" w:sz="4" w:space="0" w:color="auto"/>
            </w:tcBorders>
          </w:tcPr>
          <w:p w14:paraId="50C79FAE" w14:textId="77777777" w:rsidR="001902DA" w:rsidRPr="006A0059" w:rsidRDefault="001902DA" w:rsidP="001902DA">
            <w:pPr>
              <w:rPr>
                <w:rFonts w:asciiTheme="majorEastAsia" w:eastAsiaTheme="majorEastAsia" w:hAnsiTheme="majorEastAsia"/>
                <w:b/>
                <w:sz w:val="18"/>
                <w:szCs w:val="18"/>
              </w:rPr>
            </w:pPr>
          </w:p>
        </w:tc>
        <w:tc>
          <w:tcPr>
            <w:tcW w:w="704" w:type="dxa"/>
          </w:tcPr>
          <w:p w14:paraId="1545C4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09071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基本方針書、「生物多様性保全に配慮した施業指針」等における水辺林等の保全・利用計画の確認。</w:t>
            </w:r>
          </w:p>
        </w:tc>
      </w:tr>
      <w:tr w:rsidR="001902DA" w:rsidRPr="006A0059" w14:paraId="728DB3AE" w14:textId="77777777" w:rsidTr="001902DA">
        <w:trPr>
          <w:gridAfter w:val="1"/>
          <w:wAfter w:w="92" w:type="dxa"/>
        </w:trPr>
        <w:tc>
          <w:tcPr>
            <w:tcW w:w="680" w:type="dxa"/>
            <w:vMerge/>
            <w:tcBorders>
              <w:left w:val="single" w:sz="4" w:space="0" w:color="auto"/>
            </w:tcBorders>
          </w:tcPr>
          <w:p w14:paraId="6D2C5B35" w14:textId="77777777" w:rsidR="001902DA" w:rsidRPr="006A0059" w:rsidRDefault="001902DA" w:rsidP="001902DA">
            <w:pPr>
              <w:rPr>
                <w:rFonts w:asciiTheme="majorEastAsia" w:eastAsiaTheme="majorEastAsia" w:hAnsiTheme="majorEastAsia"/>
                <w:b/>
                <w:sz w:val="18"/>
                <w:szCs w:val="18"/>
              </w:rPr>
            </w:pPr>
          </w:p>
        </w:tc>
        <w:tc>
          <w:tcPr>
            <w:tcW w:w="704" w:type="dxa"/>
          </w:tcPr>
          <w:p w14:paraId="59B3F0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70CD6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水辺林等の保全・利用計画の保全状況の事例について現地で確認。</w:t>
            </w:r>
          </w:p>
        </w:tc>
      </w:tr>
      <w:tr w:rsidR="001902DA" w:rsidRPr="006A0059" w14:paraId="5DFF837B" w14:textId="77777777" w:rsidTr="001902DA">
        <w:trPr>
          <w:gridAfter w:val="1"/>
          <w:wAfter w:w="92" w:type="dxa"/>
        </w:trPr>
        <w:tc>
          <w:tcPr>
            <w:tcW w:w="8615" w:type="dxa"/>
            <w:gridSpan w:val="3"/>
            <w:tcBorders>
              <w:left w:val="single" w:sz="4" w:space="0" w:color="auto"/>
              <w:right w:val="single" w:sz="4" w:space="0" w:color="auto"/>
            </w:tcBorders>
          </w:tcPr>
          <w:p w14:paraId="4133097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3. 絶滅危惧Ⅰ類、絶滅危惧Ⅱ類、準絶滅危惧種に属する種及びその生息地の保護・保全状況の確認。</w:t>
            </w:r>
          </w:p>
        </w:tc>
      </w:tr>
      <w:tr w:rsidR="001902DA" w:rsidRPr="006A0059" w14:paraId="606D5C98" w14:textId="77777777" w:rsidTr="001902DA">
        <w:trPr>
          <w:gridAfter w:val="1"/>
          <w:wAfter w:w="92" w:type="dxa"/>
        </w:trPr>
        <w:tc>
          <w:tcPr>
            <w:tcW w:w="680" w:type="dxa"/>
            <w:vMerge w:val="restart"/>
            <w:tcBorders>
              <w:left w:val="single" w:sz="4" w:space="0" w:color="auto"/>
              <w:right w:val="nil"/>
            </w:tcBorders>
          </w:tcPr>
          <w:p w14:paraId="2E63F0A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B152B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063BB4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3B7707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生物多様性情報の収集状況を確認。レッドデータブックにある動植物が存在する場合には、その保護・保全計画に基づく保護・保全状況の確認。専門家の意見に基づく貴重な動植物の生息箇所に保存林の設定、その保護・保全対策の実施状況の確認。</w:t>
            </w:r>
          </w:p>
        </w:tc>
      </w:tr>
      <w:tr w:rsidR="001902DA" w:rsidRPr="006A0059" w14:paraId="4A79F1F9" w14:textId="77777777" w:rsidTr="001902DA">
        <w:trPr>
          <w:gridAfter w:val="1"/>
          <w:wAfter w:w="92" w:type="dxa"/>
        </w:trPr>
        <w:tc>
          <w:tcPr>
            <w:tcW w:w="680" w:type="dxa"/>
            <w:vMerge/>
            <w:tcBorders>
              <w:left w:val="single" w:sz="4" w:space="0" w:color="auto"/>
            </w:tcBorders>
          </w:tcPr>
          <w:p w14:paraId="5E8625A2" w14:textId="77777777" w:rsidR="001902DA" w:rsidRPr="006A0059" w:rsidRDefault="001902DA" w:rsidP="001902DA">
            <w:pPr>
              <w:rPr>
                <w:rFonts w:asciiTheme="majorEastAsia" w:eastAsiaTheme="majorEastAsia" w:hAnsiTheme="majorEastAsia"/>
                <w:b/>
                <w:sz w:val="18"/>
                <w:szCs w:val="18"/>
              </w:rPr>
            </w:pPr>
          </w:p>
        </w:tc>
        <w:tc>
          <w:tcPr>
            <w:tcW w:w="704" w:type="dxa"/>
          </w:tcPr>
          <w:p w14:paraId="5B5E9F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8218CC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①都道府県レッドデータブック、指定希少野生生物リスト、市町村誌等で希少野生生物のリスト等の確認。②モニタリングの実施要領の確認。</w:t>
            </w:r>
          </w:p>
          <w:p w14:paraId="1A22F7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③「生物多様性保全に配慮した施業指針」の確認。④絶滅危惧種が生息する場合の「絶滅危惧種保護マニュアル」等の確認。</w:t>
            </w:r>
          </w:p>
        </w:tc>
      </w:tr>
      <w:tr w:rsidR="001902DA" w:rsidRPr="006A0059" w14:paraId="0D9B108D" w14:textId="77777777" w:rsidTr="001902DA">
        <w:trPr>
          <w:gridAfter w:val="1"/>
          <w:wAfter w:w="92" w:type="dxa"/>
        </w:trPr>
        <w:tc>
          <w:tcPr>
            <w:tcW w:w="680" w:type="dxa"/>
            <w:vMerge/>
            <w:tcBorders>
              <w:left w:val="single" w:sz="4" w:space="0" w:color="auto"/>
            </w:tcBorders>
          </w:tcPr>
          <w:p w14:paraId="4344C934" w14:textId="77777777" w:rsidR="001902DA" w:rsidRPr="006A0059" w:rsidRDefault="001902DA" w:rsidP="001902DA">
            <w:pPr>
              <w:rPr>
                <w:rFonts w:asciiTheme="majorEastAsia" w:eastAsiaTheme="majorEastAsia" w:hAnsiTheme="majorEastAsia"/>
                <w:b/>
                <w:sz w:val="18"/>
                <w:szCs w:val="18"/>
              </w:rPr>
            </w:pPr>
          </w:p>
        </w:tc>
        <w:tc>
          <w:tcPr>
            <w:tcW w:w="704" w:type="dxa"/>
          </w:tcPr>
          <w:p w14:paraId="40E7B15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138C6F6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モニタリング・施業指針・マニュアル等の具体的適用例の確認。</w:t>
            </w:r>
          </w:p>
        </w:tc>
      </w:tr>
      <w:tr w:rsidR="001902DA" w:rsidRPr="006A0059" w14:paraId="6310B4E7" w14:textId="77777777" w:rsidTr="001902DA">
        <w:trPr>
          <w:gridAfter w:val="1"/>
          <w:wAfter w:w="92" w:type="dxa"/>
        </w:trPr>
        <w:tc>
          <w:tcPr>
            <w:tcW w:w="680" w:type="dxa"/>
            <w:vMerge w:val="restart"/>
          </w:tcPr>
          <w:p w14:paraId="10D698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13B5ED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455213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8C61B4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貴重な動物の保護に当たり、営巣木として価値ある立木の保存や、昆虫・鳥類等の餌として価値ある枯れ木・空洞木・倒木の保護の状況について確認。また、貴重な動物の生息環境の改善状況について確認。</w:t>
            </w:r>
          </w:p>
        </w:tc>
      </w:tr>
      <w:tr w:rsidR="001902DA" w:rsidRPr="006A0059" w14:paraId="24DA1339" w14:textId="77777777" w:rsidTr="001902DA">
        <w:trPr>
          <w:gridAfter w:val="1"/>
          <w:wAfter w:w="92" w:type="dxa"/>
        </w:trPr>
        <w:tc>
          <w:tcPr>
            <w:tcW w:w="680" w:type="dxa"/>
            <w:vMerge/>
          </w:tcPr>
          <w:p w14:paraId="12F8DA90" w14:textId="77777777" w:rsidR="001902DA" w:rsidRPr="006A0059" w:rsidRDefault="001902DA" w:rsidP="001902DA">
            <w:pPr>
              <w:rPr>
                <w:rFonts w:asciiTheme="majorEastAsia" w:eastAsiaTheme="majorEastAsia" w:hAnsiTheme="majorEastAsia"/>
                <w:b/>
                <w:sz w:val="18"/>
                <w:szCs w:val="18"/>
              </w:rPr>
            </w:pPr>
          </w:p>
        </w:tc>
        <w:tc>
          <w:tcPr>
            <w:tcW w:w="704" w:type="dxa"/>
          </w:tcPr>
          <w:p w14:paraId="6FE575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0CEB3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CD11AEA" w14:textId="77777777" w:rsidTr="001902DA">
        <w:trPr>
          <w:gridAfter w:val="1"/>
          <w:wAfter w:w="92" w:type="dxa"/>
        </w:trPr>
        <w:tc>
          <w:tcPr>
            <w:tcW w:w="680" w:type="dxa"/>
            <w:vMerge/>
          </w:tcPr>
          <w:p w14:paraId="5D20300C" w14:textId="77777777" w:rsidR="001902DA" w:rsidRPr="006A0059" w:rsidRDefault="001902DA" w:rsidP="001902DA">
            <w:pPr>
              <w:rPr>
                <w:rFonts w:asciiTheme="majorEastAsia" w:eastAsiaTheme="majorEastAsia" w:hAnsiTheme="majorEastAsia"/>
                <w:b/>
                <w:sz w:val="18"/>
                <w:szCs w:val="18"/>
              </w:rPr>
            </w:pPr>
          </w:p>
        </w:tc>
        <w:tc>
          <w:tcPr>
            <w:tcW w:w="704" w:type="dxa"/>
          </w:tcPr>
          <w:p w14:paraId="36E01A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E786BE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生息環境の維持、改善の取組事例について現地で確認。</w:t>
            </w:r>
          </w:p>
        </w:tc>
      </w:tr>
      <w:tr w:rsidR="001902DA" w:rsidRPr="006A0059" w14:paraId="664ACAF3" w14:textId="77777777" w:rsidTr="001902DA">
        <w:trPr>
          <w:gridAfter w:val="1"/>
          <w:wAfter w:w="92" w:type="dxa"/>
        </w:trPr>
        <w:tc>
          <w:tcPr>
            <w:tcW w:w="8615" w:type="dxa"/>
            <w:gridSpan w:val="3"/>
          </w:tcPr>
          <w:p w14:paraId="7D028F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4. </w:t>
            </w:r>
            <w:r w:rsidRPr="006A0059">
              <w:rPr>
                <w:rFonts w:asciiTheme="majorEastAsia" w:eastAsiaTheme="majorEastAsia" w:hAnsiTheme="majorEastAsia" w:cs="ＭＳ Ｐゴシック" w:hint="eastAsia"/>
                <w:b/>
                <w:sz w:val="18"/>
                <w:szCs w:val="18"/>
              </w:rPr>
              <w:t>下層植生を含め自然植生・野生動植物の保護・保全状況の確認。</w:t>
            </w:r>
          </w:p>
        </w:tc>
      </w:tr>
      <w:tr w:rsidR="001902DA" w:rsidRPr="006A0059" w14:paraId="79BC695F" w14:textId="77777777" w:rsidTr="001902DA">
        <w:trPr>
          <w:gridAfter w:val="1"/>
          <w:wAfter w:w="92" w:type="dxa"/>
        </w:trPr>
        <w:tc>
          <w:tcPr>
            <w:tcW w:w="680" w:type="dxa"/>
            <w:vMerge w:val="restart"/>
          </w:tcPr>
          <w:p w14:paraId="5E58B0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B708C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77DD61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02F485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野生動植物の生育環境の維持改善のための下層植生や林縁植生の維持状況の確認。また、貴重な自然植生の保護・保全処置状況の確認。</w:t>
            </w:r>
          </w:p>
        </w:tc>
      </w:tr>
      <w:tr w:rsidR="001902DA" w:rsidRPr="006A0059" w14:paraId="10740820" w14:textId="77777777" w:rsidTr="001902DA">
        <w:trPr>
          <w:gridAfter w:val="1"/>
          <w:wAfter w:w="92" w:type="dxa"/>
        </w:trPr>
        <w:tc>
          <w:tcPr>
            <w:tcW w:w="680" w:type="dxa"/>
            <w:vMerge/>
          </w:tcPr>
          <w:p w14:paraId="4C23520E" w14:textId="77777777" w:rsidR="001902DA" w:rsidRPr="006A0059" w:rsidRDefault="001902DA" w:rsidP="001902DA">
            <w:pPr>
              <w:rPr>
                <w:rFonts w:asciiTheme="majorEastAsia" w:eastAsiaTheme="majorEastAsia" w:hAnsiTheme="majorEastAsia"/>
                <w:b/>
                <w:sz w:val="18"/>
                <w:szCs w:val="18"/>
              </w:rPr>
            </w:pPr>
          </w:p>
        </w:tc>
        <w:tc>
          <w:tcPr>
            <w:tcW w:w="704" w:type="dxa"/>
          </w:tcPr>
          <w:p w14:paraId="020FCD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34245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02DDB4F" w14:textId="77777777" w:rsidTr="001902DA">
        <w:trPr>
          <w:gridAfter w:val="1"/>
          <w:wAfter w:w="92" w:type="dxa"/>
        </w:trPr>
        <w:tc>
          <w:tcPr>
            <w:tcW w:w="680" w:type="dxa"/>
            <w:vMerge/>
          </w:tcPr>
          <w:p w14:paraId="4E68776F" w14:textId="77777777" w:rsidR="001902DA" w:rsidRPr="006A0059" w:rsidRDefault="001902DA" w:rsidP="001902DA">
            <w:pPr>
              <w:rPr>
                <w:rFonts w:asciiTheme="majorEastAsia" w:eastAsiaTheme="majorEastAsia" w:hAnsiTheme="majorEastAsia"/>
                <w:b/>
                <w:sz w:val="18"/>
                <w:szCs w:val="18"/>
              </w:rPr>
            </w:pPr>
          </w:p>
        </w:tc>
        <w:tc>
          <w:tcPr>
            <w:tcW w:w="704" w:type="dxa"/>
          </w:tcPr>
          <w:p w14:paraId="18BAC5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5047DE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貴重な自然植生の保護措置等の事例について現地で確認。</w:t>
            </w:r>
          </w:p>
        </w:tc>
      </w:tr>
      <w:tr w:rsidR="001902DA" w:rsidRPr="006A0059" w14:paraId="0FBB1362" w14:textId="77777777" w:rsidTr="001902DA">
        <w:trPr>
          <w:gridAfter w:val="1"/>
          <w:wAfter w:w="92" w:type="dxa"/>
        </w:trPr>
        <w:tc>
          <w:tcPr>
            <w:tcW w:w="680" w:type="dxa"/>
            <w:vMerge w:val="restart"/>
          </w:tcPr>
          <w:p w14:paraId="2A4357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47B79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3FFABB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10F153AB"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野生動植物の採取量の保続状況や不適切な活動の防止状況について確認。</w:t>
            </w:r>
          </w:p>
          <w:p w14:paraId="15238B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また、野生動植物の採取</w:t>
            </w:r>
            <w:r w:rsidRPr="006A0059">
              <w:rPr>
                <w:rFonts w:asciiTheme="majorEastAsia" w:eastAsiaTheme="majorEastAsia" w:hAnsiTheme="majorEastAsia" w:cs="ＭＳゴシック" w:hint="eastAsia"/>
                <w:b/>
                <w:sz w:val="18"/>
                <w:szCs w:val="18"/>
              </w:rPr>
              <w:t>について、規制、監視等の管理状況の確認。</w:t>
            </w:r>
          </w:p>
        </w:tc>
      </w:tr>
      <w:tr w:rsidR="001902DA" w:rsidRPr="006A0059" w14:paraId="7E813009" w14:textId="77777777" w:rsidTr="001902DA">
        <w:trPr>
          <w:gridAfter w:val="1"/>
          <w:wAfter w:w="92" w:type="dxa"/>
        </w:trPr>
        <w:tc>
          <w:tcPr>
            <w:tcW w:w="680" w:type="dxa"/>
            <w:vMerge/>
          </w:tcPr>
          <w:p w14:paraId="16E350C0" w14:textId="77777777" w:rsidR="001902DA" w:rsidRPr="006A0059" w:rsidRDefault="001902DA" w:rsidP="001902DA">
            <w:pPr>
              <w:rPr>
                <w:rFonts w:asciiTheme="majorEastAsia" w:eastAsiaTheme="majorEastAsia" w:hAnsiTheme="majorEastAsia"/>
                <w:b/>
                <w:sz w:val="18"/>
                <w:szCs w:val="18"/>
              </w:rPr>
            </w:pPr>
          </w:p>
        </w:tc>
        <w:tc>
          <w:tcPr>
            <w:tcW w:w="704" w:type="dxa"/>
          </w:tcPr>
          <w:p w14:paraId="299D87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B614A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34E48B34" w14:textId="77777777" w:rsidTr="001902DA">
        <w:trPr>
          <w:gridAfter w:val="1"/>
          <w:wAfter w:w="92" w:type="dxa"/>
        </w:trPr>
        <w:tc>
          <w:tcPr>
            <w:tcW w:w="680" w:type="dxa"/>
            <w:vMerge/>
          </w:tcPr>
          <w:p w14:paraId="3D1CB4DE" w14:textId="77777777" w:rsidR="001902DA" w:rsidRPr="006A0059" w:rsidRDefault="001902DA" w:rsidP="001902DA">
            <w:pPr>
              <w:rPr>
                <w:rFonts w:asciiTheme="majorEastAsia" w:eastAsiaTheme="majorEastAsia" w:hAnsiTheme="majorEastAsia"/>
                <w:b/>
                <w:sz w:val="18"/>
                <w:szCs w:val="18"/>
              </w:rPr>
            </w:pPr>
          </w:p>
        </w:tc>
        <w:tc>
          <w:tcPr>
            <w:tcW w:w="704" w:type="dxa"/>
          </w:tcPr>
          <w:p w14:paraId="11537C3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AD051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貴重な自然植生の保護措置等の事例について現地で確認。</w:t>
            </w:r>
          </w:p>
        </w:tc>
      </w:tr>
      <w:tr w:rsidR="001902DA" w:rsidRPr="006A0059" w14:paraId="2D6F76DD" w14:textId="77777777" w:rsidTr="001902DA">
        <w:trPr>
          <w:gridAfter w:val="1"/>
          <w:wAfter w:w="92" w:type="dxa"/>
        </w:trPr>
        <w:tc>
          <w:tcPr>
            <w:tcW w:w="680" w:type="dxa"/>
            <w:vMerge w:val="restart"/>
          </w:tcPr>
          <w:p w14:paraId="3EBD1F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85B76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67E79A9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B2249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外来種の導入状況、生態系への影響の状況、導入後の監視状況について確認。</w:t>
            </w:r>
          </w:p>
        </w:tc>
      </w:tr>
      <w:tr w:rsidR="001902DA" w:rsidRPr="006A0059" w14:paraId="1C16FD95" w14:textId="77777777" w:rsidTr="001902DA">
        <w:trPr>
          <w:gridAfter w:val="1"/>
          <w:wAfter w:w="92" w:type="dxa"/>
        </w:trPr>
        <w:tc>
          <w:tcPr>
            <w:tcW w:w="680" w:type="dxa"/>
            <w:vMerge/>
          </w:tcPr>
          <w:p w14:paraId="282FB9CE" w14:textId="77777777" w:rsidR="001902DA" w:rsidRPr="006A0059" w:rsidRDefault="001902DA" w:rsidP="001902DA">
            <w:pPr>
              <w:rPr>
                <w:rFonts w:asciiTheme="majorEastAsia" w:eastAsiaTheme="majorEastAsia" w:hAnsiTheme="majorEastAsia"/>
                <w:b/>
                <w:sz w:val="18"/>
                <w:szCs w:val="18"/>
              </w:rPr>
            </w:pPr>
          </w:p>
        </w:tc>
        <w:tc>
          <w:tcPr>
            <w:tcW w:w="704" w:type="dxa"/>
          </w:tcPr>
          <w:p w14:paraId="49F7CC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260F1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43CB492C" w14:textId="77777777" w:rsidTr="001902DA">
        <w:trPr>
          <w:gridAfter w:val="1"/>
          <w:wAfter w:w="92" w:type="dxa"/>
        </w:trPr>
        <w:tc>
          <w:tcPr>
            <w:tcW w:w="680" w:type="dxa"/>
            <w:vMerge/>
          </w:tcPr>
          <w:p w14:paraId="390AFD58" w14:textId="77777777" w:rsidR="001902DA" w:rsidRPr="006A0059" w:rsidRDefault="001902DA" w:rsidP="001902DA">
            <w:pPr>
              <w:rPr>
                <w:rFonts w:asciiTheme="majorEastAsia" w:eastAsiaTheme="majorEastAsia" w:hAnsiTheme="majorEastAsia"/>
                <w:b/>
                <w:sz w:val="18"/>
                <w:szCs w:val="18"/>
              </w:rPr>
            </w:pPr>
          </w:p>
        </w:tc>
        <w:tc>
          <w:tcPr>
            <w:tcW w:w="704" w:type="dxa"/>
          </w:tcPr>
          <w:p w14:paraId="75A5E5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87536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外来種を導入状況やその監視状況の事例について現地の確認。</w:t>
            </w:r>
          </w:p>
        </w:tc>
      </w:tr>
      <w:tr w:rsidR="001902DA" w:rsidRPr="006A0059" w14:paraId="708991CF" w14:textId="77777777" w:rsidTr="001902DA">
        <w:trPr>
          <w:gridAfter w:val="1"/>
          <w:wAfter w:w="92" w:type="dxa"/>
        </w:trPr>
        <w:tc>
          <w:tcPr>
            <w:tcW w:w="680" w:type="dxa"/>
            <w:vMerge w:val="restart"/>
          </w:tcPr>
          <w:p w14:paraId="68C2FE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BBA40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04" w:type="dxa"/>
          </w:tcPr>
          <w:p w14:paraId="5343CB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6AEBBB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林道、治山施設など工作物の設置に際し、小動物の生育・繁殖を妨げない措置（</w:t>
            </w:r>
            <w:r w:rsidRPr="006A0059">
              <w:rPr>
                <w:rFonts w:asciiTheme="majorEastAsia" w:eastAsiaTheme="majorEastAsia" w:hAnsiTheme="majorEastAsia" w:cs="ＭＳ Ｐゴシック" w:hint="eastAsia"/>
                <w:b/>
                <w:sz w:val="18"/>
                <w:szCs w:val="18"/>
              </w:rPr>
              <w:t>林道</w:t>
            </w:r>
            <w:r w:rsidRPr="006A0059">
              <w:rPr>
                <w:rFonts w:asciiTheme="majorEastAsia" w:eastAsiaTheme="majorEastAsia" w:hAnsiTheme="majorEastAsia" w:hint="eastAsia"/>
                <w:b/>
                <w:sz w:val="18"/>
                <w:szCs w:val="18"/>
              </w:rPr>
              <w:t>側溝、横断溝、魚道など）の確認。また生物系資材の使用状況を確認。</w:t>
            </w:r>
          </w:p>
        </w:tc>
      </w:tr>
      <w:tr w:rsidR="001902DA" w:rsidRPr="006A0059" w14:paraId="6608B361" w14:textId="77777777" w:rsidTr="001902DA">
        <w:trPr>
          <w:gridAfter w:val="1"/>
          <w:wAfter w:w="92" w:type="dxa"/>
        </w:trPr>
        <w:tc>
          <w:tcPr>
            <w:tcW w:w="680" w:type="dxa"/>
            <w:vMerge/>
          </w:tcPr>
          <w:p w14:paraId="68ABA450" w14:textId="77777777" w:rsidR="001902DA" w:rsidRPr="006A0059" w:rsidRDefault="001902DA" w:rsidP="001902DA">
            <w:pPr>
              <w:rPr>
                <w:rFonts w:asciiTheme="majorEastAsia" w:eastAsiaTheme="majorEastAsia" w:hAnsiTheme="majorEastAsia"/>
                <w:b/>
                <w:sz w:val="18"/>
                <w:szCs w:val="18"/>
              </w:rPr>
            </w:pPr>
          </w:p>
        </w:tc>
        <w:tc>
          <w:tcPr>
            <w:tcW w:w="704" w:type="dxa"/>
          </w:tcPr>
          <w:p w14:paraId="1BCB837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97FC7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A283B55" w14:textId="77777777" w:rsidTr="001902DA">
        <w:trPr>
          <w:gridAfter w:val="1"/>
          <w:wAfter w:w="92" w:type="dxa"/>
        </w:trPr>
        <w:tc>
          <w:tcPr>
            <w:tcW w:w="680" w:type="dxa"/>
            <w:vMerge/>
          </w:tcPr>
          <w:p w14:paraId="76D68C9E" w14:textId="77777777" w:rsidR="001902DA" w:rsidRPr="006A0059" w:rsidRDefault="001902DA" w:rsidP="001902DA">
            <w:pPr>
              <w:rPr>
                <w:rFonts w:asciiTheme="majorEastAsia" w:eastAsiaTheme="majorEastAsia" w:hAnsiTheme="majorEastAsia"/>
                <w:b/>
                <w:sz w:val="18"/>
                <w:szCs w:val="18"/>
              </w:rPr>
            </w:pPr>
          </w:p>
        </w:tc>
        <w:tc>
          <w:tcPr>
            <w:tcW w:w="704" w:type="dxa"/>
          </w:tcPr>
          <w:p w14:paraId="1FDD77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0E374A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小動物の生育・繁殖を妨げない措置及び生物系資材としての木材の使用状況の事例について現地で確認。</w:t>
            </w:r>
          </w:p>
        </w:tc>
      </w:tr>
    </w:tbl>
    <w:p w14:paraId="74793405" w14:textId="77777777" w:rsidR="001902DA" w:rsidRPr="006A0059" w:rsidRDefault="001902DA" w:rsidP="001902DA">
      <w:pPr>
        <w:rPr>
          <w:rFonts w:asciiTheme="majorEastAsia" w:eastAsiaTheme="majorEastAsia" w:hAnsiTheme="majorEastAsia"/>
          <w:b/>
          <w:sz w:val="18"/>
          <w:szCs w:val="18"/>
        </w:rPr>
      </w:pPr>
    </w:p>
    <w:p w14:paraId="68CDA5AA" w14:textId="77777777" w:rsidR="001902DA" w:rsidRPr="00827C26" w:rsidRDefault="001902DA" w:rsidP="00BE616D">
      <w:pPr>
        <w:rPr>
          <w:rFonts w:ascii="ＭＳ ゴシック" w:eastAsia="ＭＳ ゴシック" w:hAnsi="ＭＳ ゴシック"/>
          <w:sz w:val="18"/>
          <w:szCs w:val="18"/>
        </w:rPr>
      </w:pPr>
      <w:bookmarkStart w:id="215" w:name="_Toc535679610"/>
      <w:r w:rsidRPr="00827C26">
        <w:rPr>
          <w:rFonts w:ascii="ＭＳ ゴシック" w:eastAsia="ＭＳ ゴシック" w:hAnsi="ＭＳ ゴシック" w:cs="ＭＳ Ｐゴシック" w:hint="eastAsia"/>
          <w:sz w:val="18"/>
          <w:szCs w:val="18"/>
        </w:rPr>
        <w:t>基準3　土壌及び水資源の保全と維持</w:t>
      </w:r>
      <w:bookmarkEnd w:id="215"/>
    </w:p>
    <w:tbl>
      <w:tblPr>
        <w:tblStyle w:val="ac"/>
        <w:tblW w:w="0" w:type="auto"/>
        <w:tblLook w:val="04A0" w:firstRow="1" w:lastRow="0" w:firstColumn="1" w:lastColumn="0" w:noHBand="0" w:noVBand="1"/>
      </w:tblPr>
      <w:tblGrid>
        <w:gridCol w:w="675"/>
        <w:gridCol w:w="699"/>
        <w:gridCol w:w="7120"/>
      </w:tblGrid>
      <w:tr w:rsidR="001902DA" w:rsidRPr="006A0059" w14:paraId="642CFF43" w14:textId="77777777" w:rsidTr="001902DA">
        <w:trPr>
          <w:trHeight w:val="558"/>
        </w:trPr>
        <w:tc>
          <w:tcPr>
            <w:tcW w:w="8615" w:type="dxa"/>
            <w:gridSpan w:val="3"/>
            <w:tcBorders>
              <w:left w:val="single" w:sz="4" w:space="0" w:color="auto"/>
              <w:right w:val="single" w:sz="4" w:space="0" w:color="auto"/>
            </w:tcBorders>
          </w:tcPr>
          <w:p w14:paraId="345962B8"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土砂流出防止や水資源保全のために、森林の伐採・集運材や林道開設に当たって細心の注意が払われ、また水系を化学物質による汚染から守る配慮がなされているかどうかなどについて確認。</w:t>
            </w:r>
          </w:p>
        </w:tc>
      </w:tr>
      <w:tr w:rsidR="001902DA" w:rsidRPr="006A0059" w14:paraId="7D740C19" w14:textId="77777777" w:rsidTr="001902DA">
        <w:tc>
          <w:tcPr>
            <w:tcW w:w="8615" w:type="dxa"/>
            <w:gridSpan w:val="3"/>
            <w:tcBorders>
              <w:left w:val="single" w:sz="4" w:space="0" w:color="auto"/>
              <w:right w:val="single" w:sz="4" w:space="0" w:color="auto"/>
            </w:tcBorders>
          </w:tcPr>
          <w:p w14:paraId="2D49A6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土壌及び水資源の保全に与える影響を事前に把握し、森林管理計画等や実施過程における悪影響を最小化にするための努力状況を確認。</w:t>
            </w:r>
          </w:p>
        </w:tc>
      </w:tr>
      <w:tr w:rsidR="001902DA" w:rsidRPr="006A0059" w14:paraId="516E2B93" w14:textId="77777777" w:rsidTr="001902DA">
        <w:tc>
          <w:tcPr>
            <w:tcW w:w="680" w:type="dxa"/>
            <w:vMerge w:val="restart"/>
            <w:tcBorders>
              <w:left w:val="single" w:sz="4" w:space="0" w:color="auto"/>
              <w:right w:val="nil"/>
            </w:tcBorders>
          </w:tcPr>
          <w:p w14:paraId="680110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BF3E3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265CA9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4BD1F9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林業活動（伐採、林道開設等）による環境や水土の保全に配慮すべき項目の整理状況と従業員や委託・請け負わせ先への周知の状況を確認。</w:t>
            </w:r>
          </w:p>
        </w:tc>
      </w:tr>
      <w:tr w:rsidR="001902DA" w:rsidRPr="006A0059" w14:paraId="421F5229" w14:textId="77777777" w:rsidTr="001902DA">
        <w:tc>
          <w:tcPr>
            <w:tcW w:w="680" w:type="dxa"/>
            <w:vMerge/>
            <w:tcBorders>
              <w:left w:val="single" w:sz="4" w:space="0" w:color="auto"/>
            </w:tcBorders>
          </w:tcPr>
          <w:p w14:paraId="0A8A99DF" w14:textId="77777777" w:rsidR="001902DA" w:rsidRPr="006A0059" w:rsidRDefault="001902DA" w:rsidP="001902DA">
            <w:pPr>
              <w:rPr>
                <w:rFonts w:asciiTheme="majorEastAsia" w:eastAsiaTheme="majorEastAsia" w:hAnsiTheme="majorEastAsia"/>
                <w:b/>
                <w:sz w:val="18"/>
                <w:szCs w:val="18"/>
              </w:rPr>
            </w:pPr>
          </w:p>
        </w:tc>
        <w:tc>
          <w:tcPr>
            <w:tcW w:w="704" w:type="dxa"/>
          </w:tcPr>
          <w:p w14:paraId="023DAFF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3947A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「生物多様性保全に配慮した施業指針」、「伐採・搬出マニュアル」、「作業道作設指針」等に基づく施業実施方針の確認。</w:t>
            </w:r>
          </w:p>
        </w:tc>
      </w:tr>
      <w:tr w:rsidR="001902DA" w:rsidRPr="006A0059" w14:paraId="3D550698" w14:textId="77777777" w:rsidTr="001902DA">
        <w:tc>
          <w:tcPr>
            <w:tcW w:w="680" w:type="dxa"/>
            <w:vMerge/>
            <w:tcBorders>
              <w:left w:val="single" w:sz="4" w:space="0" w:color="auto"/>
            </w:tcBorders>
          </w:tcPr>
          <w:p w14:paraId="469FC284" w14:textId="77777777" w:rsidR="001902DA" w:rsidRPr="006A0059" w:rsidRDefault="001902DA" w:rsidP="001902DA">
            <w:pPr>
              <w:rPr>
                <w:rFonts w:asciiTheme="majorEastAsia" w:eastAsiaTheme="majorEastAsia" w:hAnsiTheme="majorEastAsia"/>
                <w:b/>
                <w:sz w:val="18"/>
                <w:szCs w:val="18"/>
              </w:rPr>
            </w:pPr>
          </w:p>
        </w:tc>
        <w:tc>
          <w:tcPr>
            <w:tcW w:w="704" w:type="dxa"/>
          </w:tcPr>
          <w:p w14:paraId="79F610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FEB9F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各実施方針の現地での実行状況</w:t>
            </w:r>
            <w:r w:rsidRPr="006A0059">
              <w:rPr>
                <w:rFonts w:asciiTheme="majorEastAsia" w:eastAsiaTheme="majorEastAsia" w:hAnsiTheme="majorEastAsia" w:hint="eastAsia"/>
                <w:b/>
                <w:sz w:val="18"/>
                <w:szCs w:val="18"/>
              </w:rPr>
              <w:br w:type="page"/>
              <w:t>、ヒアリング等による従業員又は委託・請け負わせ先への周知の状況について現地で確認。</w:t>
            </w:r>
          </w:p>
        </w:tc>
      </w:tr>
      <w:tr w:rsidR="001902DA" w:rsidRPr="006A0059" w14:paraId="6C03F6EA" w14:textId="77777777" w:rsidTr="001902DA">
        <w:tc>
          <w:tcPr>
            <w:tcW w:w="680" w:type="dxa"/>
            <w:vMerge w:val="restart"/>
          </w:tcPr>
          <w:p w14:paraId="01EAC0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5E2DD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0B5720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2876AE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水土保全のために特に配慮が必要な地区の地図上での確認。水土保全機能を高めるための措置状況の確認。</w:t>
            </w:r>
          </w:p>
        </w:tc>
      </w:tr>
      <w:tr w:rsidR="001902DA" w:rsidRPr="006A0059" w14:paraId="286E3A86" w14:textId="77777777" w:rsidTr="001902DA">
        <w:tc>
          <w:tcPr>
            <w:tcW w:w="680" w:type="dxa"/>
            <w:vMerge/>
          </w:tcPr>
          <w:p w14:paraId="6F246CA9" w14:textId="77777777" w:rsidR="001902DA" w:rsidRPr="006A0059" w:rsidRDefault="001902DA" w:rsidP="001902DA">
            <w:pPr>
              <w:rPr>
                <w:rFonts w:asciiTheme="majorEastAsia" w:eastAsiaTheme="majorEastAsia" w:hAnsiTheme="majorEastAsia"/>
                <w:b/>
                <w:sz w:val="18"/>
                <w:szCs w:val="18"/>
              </w:rPr>
            </w:pPr>
          </w:p>
        </w:tc>
        <w:tc>
          <w:tcPr>
            <w:tcW w:w="704" w:type="dxa"/>
          </w:tcPr>
          <w:p w14:paraId="636980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17D8B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施業方針に地域森林計画及び市町村森林整備計画書での記載事項が規定されているかを確認。②保安林・砂防指定地等が記載された地図が整備されているかを確認。③指定施業要件に基ずく施業が実施されているかを確認。</w:t>
            </w:r>
          </w:p>
        </w:tc>
      </w:tr>
      <w:tr w:rsidR="001902DA" w:rsidRPr="006A0059" w14:paraId="42A50283" w14:textId="77777777" w:rsidTr="001902DA">
        <w:tc>
          <w:tcPr>
            <w:tcW w:w="680" w:type="dxa"/>
            <w:vMerge/>
          </w:tcPr>
          <w:p w14:paraId="27C7F355" w14:textId="77777777" w:rsidR="001902DA" w:rsidRPr="006A0059" w:rsidRDefault="001902DA" w:rsidP="001902DA">
            <w:pPr>
              <w:rPr>
                <w:rFonts w:asciiTheme="majorEastAsia" w:eastAsiaTheme="majorEastAsia" w:hAnsiTheme="majorEastAsia"/>
                <w:b/>
                <w:sz w:val="18"/>
                <w:szCs w:val="18"/>
              </w:rPr>
            </w:pPr>
          </w:p>
        </w:tc>
        <w:tc>
          <w:tcPr>
            <w:tcW w:w="704" w:type="dxa"/>
          </w:tcPr>
          <w:p w14:paraId="3CCED6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61159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保安林・砂防指定地等が記載された地図の現地との照合、施業の実施状況について現地で確認。</w:t>
            </w:r>
          </w:p>
        </w:tc>
      </w:tr>
      <w:tr w:rsidR="001902DA" w:rsidRPr="006A0059" w14:paraId="3CA53386" w14:textId="77777777" w:rsidTr="001902DA">
        <w:tc>
          <w:tcPr>
            <w:tcW w:w="680" w:type="dxa"/>
            <w:vMerge w:val="restart"/>
          </w:tcPr>
          <w:p w14:paraId="4F5E2D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6AFE1C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319C0A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4A3A60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林道</w:t>
            </w:r>
            <w:r w:rsidRPr="006A0059">
              <w:rPr>
                <w:rFonts w:asciiTheme="majorEastAsia" w:eastAsiaTheme="majorEastAsia" w:hAnsiTheme="majorEastAsia" w:cs="ＭＳゴシック" w:hint="eastAsia"/>
                <w:b/>
                <w:sz w:val="18"/>
                <w:szCs w:val="18"/>
              </w:rPr>
              <w:t>等の整備によって、林地の裸地化の最小化、土壌の水流への流出防止に関する配慮、河床等の流路の保全状況の確認。また、道路排水溝を設置・維持状況の確認。</w:t>
            </w:r>
          </w:p>
        </w:tc>
      </w:tr>
      <w:tr w:rsidR="001902DA" w:rsidRPr="006A0059" w14:paraId="3BD27F6C" w14:textId="77777777" w:rsidTr="001902DA">
        <w:tc>
          <w:tcPr>
            <w:tcW w:w="680" w:type="dxa"/>
            <w:vMerge/>
          </w:tcPr>
          <w:p w14:paraId="28B663D6" w14:textId="77777777" w:rsidR="001902DA" w:rsidRPr="006A0059" w:rsidRDefault="001902DA" w:rsidP="001902DA">
            <w:pPr>
              <w:rPr>
                <w:rFonts w:asciiTheme="majorEastAsia" w:eastAsiaTheme="majorEastAsia" w:hAnsiTheme="majorEastAsia"/>
                <w:b/>
                <w:sz w:val="18"/>
                <w:szCs w:val="18"/>
              </w:rPr>
            </w:pPr>
          </w:p>
        </w:tc>
        <w:tc>
          <w:tcPr>
            <w:tcW w:w="704" w:type="dxa"/>
          </w:tcPr>
          <w:p w14:paraId="7820DF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02B651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施業方針等に林地の</w:t>
            </w:r>
            <w:r w:rsidRPr="006A0059">
              <w:rPr>
                <w:rFonts w:asciiTheme="majorEastAsia" w:eastAsiaTheme="majorEastAsia" w:hAnsiTheme="majorEastAsia" w:cs="ＭＳゴシック" w:hint="eastAsia"/>
                <w:b/>
                <w:sz w:val="18"/>
                <w:szCs w:val="18"/>
              </w:rPr>
              <w:t>裸地化の最小化、水流への土壌流出防止への配慮、流路の保全、また道路排水路の管理の規定状況について確認。</w:t>
            </w:r>
          </w:p>
        </w:tc>
      </w:tr>
      <w:tr w:rsidR="001902DA" w:rsidRPr="006A0059" w14:paraId="62D949D5" w14:textId="77777777" w:rsidTr="001902DA">
        <w:tc>
          <w:tcPr>
            <w:tcW w:w="680" w:type="dxa"/>
            <w:vMerge/>
          </w:tcPr>
          <w:p w14:paraId="156F1812" w14:textId="77777777" w:rsidR="001902DA" w:rsidRPr="006A0059" w:rsidRDefault="001902DA" w:rsidP="001902DA">
            <w:pPr>
              <w:rPr>
                <w:rFonts w:asciiTheme="majorEastAsia" w:eastAsiaTheme="majorEastAsia" w:hAnsiTheme="majorEastAsia"/>
                <w:b/>
                <w:sz w:val="18"/>
                <w:szCs w:val="18"/>
              </w:rPr>
            </w:pPr>
          </w:p>
        </w:tc>
        <w:tc>
          <w:tcPr>
            <w:tcW w:w="704" w:type="dxa"/>
          </w:tcPr>
          <w:p w14:paraId="61FB291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B64BDF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林地の</w:t>
            </w:r>
            <w:r w:rsidRPr="006A0059">
              <w:rPr>
                <w:rFonts w:asciiTheme="majorEastAsia" w:eastAsiaTheme="majorEastAsia" w:hAnsiTheme="majorEastAsia" w:cs="ＭＳゴシック" w:hint="eastAsia"/>
                <w:b/>
                <w:sz w:val="18"/>
                <w:szCs w:val="18"/>
              </w:rPr>
              <w:t>裸地化の最小化、水流への土壌流出防止への配慮、流路の保全等の</w:t>
            </w:r>
            <w:r w:rsidRPr="006A0059">
              <w:rPr>
                <w:rFonts w:asciiTheme="majorEastAsia" w:eastAsiaTheme="majorEastAsia" w:hAnsiTheme="majorEastAsia" w:hint="eastAsia"/>
                <w:b/>
                <w:sz w:val="18"/>
                <w:szCs w:val="18"/>
              </w:rPr>
              <w:t>措置及び管理の事例について現地で確認。</w:t>
            </w:r>
          </w:p>
        </w:tc>
      </w:tr>
      <w:tr w:rsidR="001902DA" w:rsidRPr="006A0059" w14:paraId="30FEC6C1" w14:textId="77777777" w:rsidTr="001902DA">
        <w:tc>
          <w:tcPr>
            <w:tcW w:w="8615" w:type="dxa"/>
            <w:gridSpan w:val="3"/>
          </w:tcPr>
          <w:p w14:paraId="44F24FC3"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伐採に当たっては、尾根筋、水系（季節的水系も含む）及び道路沿いなどの保護樹帯の設置状況について確認。</w:t>
            </w:r>
          </w:p>
          <w:p w14:paraId="1EEACE73" w14:textId="77777777" w:rsidR="001902DA" w:rsidRPr="006A0059" w:rsidRDefault="001902DA" w:rsidP="001902DA">
            <w:pPr>
              <w:rPr>
                <w:rFonts w:asciiTheme="majorEastAsia" w:eastAsiaTheme="majorEastAsia" w:hAnsiTheme="majorEastAsia"/>
                <w:b/>
                <w:sz w:val="18"/>
                <w:szCs w:val="18"/>
              </w:rPr>
            </w:pPr>
          </w:p>
        </w:tc>
      </w:tr>
      <w:tr w:rsidR="001902DA" w:rsidRPr="006A0059" w14:paraId="0D3F8850" w14:textId="77777777" w:rsidTr="001902DA">
        <w:tc>
          <w:tcPr>
            <w:tcW w:w="680" w:type="dxa"/>
            <w:vMerge w:val="restart"/>
          </w:tcPr>
          <w:p w14:paraId="391B9D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37DAF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37CB21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06E153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土壌・水資源・生物多様性・景観の保全のために尾根筋、沢筋の保護樹帯の設置状況の確認。また、保護樹帯について計画図に基づき現地で位置を確認。</w:t>
            </w:r>
          </w:p>
        </w:tc>
      </w:tr>
      <w:tr w:rsidR="001902DA" w:rsidRPr="006A0059" w14:paraId="105A36ED" w14:textId="77777777" w:rsidTr="001902DA">
        <w:tc>
          <w:tcPr>
            <w:tcW w:w="680" w:type="dxa"/>
            <w:vMerge/>
          </w:tcPr>
          <w:p w14:paraId="595D1EAE" w14:textId="77777777" w:rsidR="001902DA" w:rsidRPr="006A0059" w:rsidRDefault="001902DA" w:rsidP="001902DA">
            <w:pPr>
              <w:rPr>
                <w:rFonts w:asciiTheme="majorEastAsia" w:eastAsiaTheme="majorEastAsia" w:hAnsiTheme="majorEastAsia"/>
                <w:b/>
                <w:sz w:val="18"/>
                <w:szCs w:val="18"/>
              </w:rPr>
            </w:pPr>
          </w:p>
        </w:tc>
        <w:tc>
          <w:tcPr>
            <w:tcW w:w="704" w:type="dxa"/>
          </w:tcPr>
          <w:p w14:paraId="646EED3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0E8E9E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「生物多様性に配慮した施業指針」等への記載状況の確認。</w:t>
            </w:r>
          </w:p>
        </w:tc>
      </w:tr>
      <w:tr w:rsidR="001902DA" w:rsidRPr="006A0059" w14:paraId="532B2A6B" w14:textId="77777777" w:rsidTr="001902DA">
        <w:tc>
          <w:tcPr>
            <w:tcW w:w="680" w:type="dxa"/>
            <w:vMerge/>
          </w:tcPr>
          <w:p w14:paraId="6FF9D99E" w14:textId="77777777" w:rsidR="001902DA" w:rsidRPr="006A0059" w:rsidRDefault="001902DA" w:rsidP="001902DA">
            <w:pPr>
              <w:rPr>
                <w:rFonts w:asciiTheme="majorEastAsia" w:eastAsiaTheme="majorEastAsia" w:hAnsiTheme="majorEastAsia"/>
                <w:b/>
                <w:sz w:val="18"/>
                <w:szCs w:val="18"/>
              </w:rPr>
            </w:pPr>
          </w:p>
        </w:tc>
        <w:tc>
          <w:tcPr>
            <w:tcW w:w="704" w:type="dxa"/>
          </w:tcPr>
          <w:p w14:paraId="5F1E73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E321A6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保護樹帯について、設置状況、図面との照合について現地で確認。</w:t>
            </w:r>
          </w:p>
        </w:tc>
      </w:tr>
      <w:tr w:rsidR="001902DA" w:rsidRPr="006A0059" w14:paraId="58D90720" w14:textId="77777777" w:rsidTr="001902DA">
        <w:tc>
          <w:tcPr>
            <w:tcW w:w="680" w:type="dxa"/>
            <w:vMerge w:val="restart"/>
          </w:tcPr>
          <w:p w14:paraId="3A073E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2FABF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p w14:paraId="287FDBF2" w14:textId="77777777" w:rsidR="001902DA" w:rsidRPr="006A0059" w:rsidRDefault="001902DA" w:rsidP="001902DA">
            <w:pPr>
              <w:rPr>
                <w:rFonts w:asciiTheme="majorEastAsia" w:eastAsiaTheme="majorEastAsia" w:hAnsiTheme="majorEastAsia"/>
                <w:b/>
                <w:sz w:val="18"/>
                <w:szCs w:val="18"/>
              </w:rPr>
            </w:pPr>
          </w:p>
        </w:tc>
        <w:tc>
          <w:tcPr>
            <w:tcW w:w="704" w:type="dxa"/>
          </w:tcPr>
          <w:p w14:paraId="4C25895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571196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保護樹帯の植生維持状況の確認。また、現地の実態に即して針広混交林への誘導計画とその実施状況の確認。</w:t>
            </w:r>
          </w:p>
        </w:tc>
      </w:tr>
      <w:tr w:rsidR="001902DA" w:rsidRPr="006A0059" w14:paraId="5ACBAE09" w14:textId="77777777" w:rsidTr="001902DA">
        <w:tc>
          <w:tcPr>
            <w:tcW w:w="680" w:type="dxa"/>
            <w:vMerge/>
          </w:tcPr>
          <w:p w14:paraId="18F33377" w14:textId="77777777" w:rsidR="001902DA" w:rsidRPr="006A0059" w:rsidRDefault="001902DA" w:rsidP="001902DA">
            <w:pPr>
              <w:rPr>
                <w:rFonts w:asciiTheme="majorEastAsia" w:eastAsiaTheme="majorEastAsia" w:hAnsiTheme="majorEastAsia"/>
                <w:b/>
                <w:sz w:val="18"/>
                <w:szCs w:val="18"/>
              </w:rPr>
            </w:pPr>
          </w:p>
        </w:tc>
        <w:tc>
          <w:tcPr>
            <w:tcW w:w="704" w:type="dxa"/>
          </w:tcPr>
          <w:p w14:paraId="450A11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E5700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「生物多様性に配慮した施業指針」等への記載状況で確認。</w:t>
            </w:r>
          </w:p>
        </w:tc>
      </w:tr>
      <w:tr w:rsidR="001902DA" w:rsidRPr="006A0059" w14:paraId="76CAE517" w14:textId="77777777" w:rsidTr="001902DA">
        <w:tc>
          <w:tcPr>
            <w:tcW w:w="680" w:type="dxa"/>
            <w:vMerge/>
          </w:tcPr>
          <w:p w14:paraId="52E0679C" w14:textId="77777777" w:rsidR="001902DA" w:rsidRPr="006A0059" w:rsidRDefault="001902DA" w:rsidP="001902DA">
            <w:pPr>
              <w:rPr>
                <w:rFonts w:asciiTheme="majorEastAsia" w:eastAsiaTheme="majorEastAsia" w:hAnsiTheme="majorEastAsia"/>
                <w:b/>
                <w:sz w:val="18"/>
                <w:szCs w:val="18"/>
              </w:rPr>
            </w:pPr>
          </w:p>
        </w:tc>
        <w:tc>
          <w:tcPr>
            <w:tcW w:w="704" w:type="dxa"/>
          </w:tcPr>
          <w:p w14:paraId="05F3AB6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0047A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保護樹帯の植生維持状況、針広混交林への誘導事例について現地の</w:t>
            </w:r>
            <w:r w:rsidRPr="006A0059">
              <w:rPr>
                <w:rFonts w:asciiTheme="majorEastAsia" w:eastAsiaTheme="majorEastAsia" w:hAnsiTheme="majorEastAsia" w:hint="eastAsia"/>
                <w:b/>
                <w:sz w:val="18"/>
                <w:szCs w:val="18"/>
              </w:rPr>
              <w:t>確認。</w:t>
            </w:r>
          </w:p>
        </w:tc>
      </w:tr>
      <w:tr w:rsidR="001902DA" w:rsidRPr="006A0059" w14:paraId="495899DF" w14:textId="77777777" w:rsidTr="001902DA">
        <w:tc>
          <w:tcPr>
            <w:tcW w:w="8615" w:type="dxa"/>
            <w:gridSpan w:val="3"/>
          </w:tcPr>
          <w:p w14:paraId="60C38F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森林の伐採集運材に当たって、水資源や土石流防止機能などへの影響を考慮し、地表面の保護措置状況の確認。</w:t>
            </w:r>
          </w:p>
        </w:tc>
      </w:tr>
      <w:tr w:rsidR="001902DA" w:rsidRPr="006A0059" w14:paraId="0377611D" w14:textId="77777777" w:rsidTr="001902DA">
        <w:tc>
          <w:tcPr>
            <w:tcW w:w="680" w:type="dxa"/>
            <w:vMerge w:val="restart"/>
          </w:tcPr>
          <w:p w14:paraId="6713E8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1D558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70A2DB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2C32536"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山地災害防止機能が高い森林や山地災害危険地域等、土壌・水系の保全のための配慮が必要とされている区域での伐採の種類、伐採区域の面積等への配慮状況について確認。伐採計画の市町村森林整備計画の基準・規範等への適合性について確認。</w:t>
            </w:r>
          </w:p>
        </w:tc>
      </w:tr>
      <w:tr w:rsidR="001902DA" w:rsidRPr="006A0059" w14:paraId="07399E94" w14:textId="77777777" w:rsidTr="001902DA">
        <w:tc>
          <w:tcPr>
            <w:tcW w:w="680" w:type="dxa"/>
            <w:vMerge/>
          </w:tcPr>
          <w:p w14:paraId="15D53682" w14:textId="77777777" w:rsidR="001902DA" w:rsidRPr="006A0059" w:rsidRDefault="001902DA" w:rsidP="001902DA">
            <w:pPr>
              <w:rPr>
                <w:rFonts w:asciiTheme="majorEastAsia" w:eastAsiaTheme="majorEastAsia" w:hAnsiTheme="majorEastAsia"/>
                <w:b/>
                <w:sz w:val="18"/>
                <w:szCs w:val="18"/>
              </w:rPr>
            </w:pPr>
          </w:p>
        </w:tc>
        <w:tc>
          <w:tcPr>
            <w:tcW w:w="704" w:type="dxa"/>
          </w:tcPr>
          <w:p w14:paraId="2F98C9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37EEC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等における「山地災害防止機能/土壌保全機能維持増進森林」及び「水源涵養機能等維持増進森林」の森林整備及び保全の基本方針並びに森林施業方法への適合性の確認。②保安林配置図等と保安林等の指定施業要件への適合性の確認。③伐採届、保安林の伐採許可書等の取得状況の確認。</w:t>
            </w:r>
          </w:p>
        </w:tc>
      </w:tr>
      <w:tr w:rsidR="001902DA" w:rsidRPr="006A0059" w14:paraId="06573FA6" w14:textId="77777777" w:rsidTr="001902DA">
        <w:tc>
          <w:tcPr>
            <w:tcW w:w="680" w:type="dxa"/>
            <w:vMerge/>
          </w:tcPr>
          <w:p w14:paraId="48855301" w14:textId="77777777" w:rsidR="001902DA" w:rsidRPr="006A0059" w:rsidRDefault="001902DA" w:rsidP="001902DA">
            <w:pPr>
              <w:rPr>
                <w:rFonts w:asciiTheme="majorEastAsia" w:eastAsiaTheme="majorEastAsia" w:hAnsiTheme="majorEastAsia"/>
                <w:b/>
                <w:sz w:val="18"/>
                <w:szCs w:val="18"/>
              </w:rPr>
            </w:pPr>
          </w:p>
        </w:tc>
        <w:tc>
          <w:tcPr>
            <w:tcW w:w="704" w:type="dxa"/>
          </w:tcPr>
          <w:p w14:paraId="3DCE32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A83336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森林施業方法等の実施事例について現地で確認。</w:t>
            </w:r>
          </w:p>
        </w:tc>
      </w:tr>
      <w:tr w:rsidR="001902DA" w:rsidRPr="006A0059" w14:paraId="3585907E" w14:textId="77777777" w:rsidTr="001902DA">
        <w:tc>
          <w:tcPr>
            <w:tcW w:w="680" w:type="dxa"/>
            <w:vMerge w:val="restart"/>
          </w:tcPr>
          <w:p w14:paraId="5C317F3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1EB79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71A935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037834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地形、土壌、植生等の立地条件に照らして環境に負荷が少ない集運材方法、集材時期を選定状況について確認。技術マニュアルに従った地表面の保護及び水質汚濁防止のための措置状況の確認。</w:t>
            </w:r>
          </w:p>
        </w:tc>
      </w:tr>
      <w:tr w:rsidR="001902DA" w:rsidRPr="006A0059" w14:paraId="0156048C" w14:textId="77777777" w:rsidTr="001902DA">
        <w:tc>
          <w:tcPr>
            <w:tcW w:w="680" w:type="dxa"/>
            <w:vMerge/>
          </w:tcPr>
          <w:p w14:paraId="6005083D" w14:textId="77777777" w:rsidR="001902DA" w:rsidRPr="006A0059" w:rsidRDefault="001902DA" w:rsidP="001902DA">
            <w:pPr>
              <w:rPr>
                <w:rFonts w:asciiTheme="majorEastAsia" w:eastAsiaTheme="majorEastAsia" w:hAnsiTheme="majorEastAsia"/>
                <w:b/>
                <w:sz w:val="18"/>
                <w:szCs w:val="18"/>
              </w:rPr>
            </w:pPr>
          </w:p>
        </w:tc>
        <w:tc>
          <w:tcPr>
            <w:tcW w:w="704" w:type="dxa"/>
          </w:tcPr>
          <w:p w14:paraId="3C19FD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C1FF7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①「伐採・搬出マニュアル」等の環境負荷軽減についての記載状況の確認。②委託・請け負わせ先に対しては、作業委託仕様書等に基づく作業方法等の周知状況の確認</w:t>
            </w:r>
          </w:p>
        </w:tc>
      </w:tr>
      <w:tr w:rsidR="001902DA" w:rsidRPr="006A0059" w14:paraId="0C65FB09" w14:textId="77777777" w:rsidTr="001902DA">
        <w:tc>
          <w:tcPr>
            <w:tcW w:w="680" w:type="dxa"/>
            <w:vMerge/>
          </w:tcPr>
          <w:p w14:paraId="5BF91944" w14:textId="77777777" w:rsidR="001902DA" w:rsidRPr="006A0059" w:rsidRDefault="001902DA" w:rsidP="001902DA">
            <w:pPr>
              <w:rPr>
                <w:rFonts w:asciiTheme="majorEastAsia" w:eastAsiaTheme="majorEastAsia" w:hAnsiTheme="majorEastAsia"/>
                <w:b/>
                <w:sz w:val="18"/>
                <w:szCs w:val="18"/>
              </w:rPr>
            </w:pPr>
          </w:p>
        </w:tc>
        <w:tc>
          <w:tcPr>
            <w:tcW w:w="704" w:type="dxa"/>
          </w:tcPr>
          <w:p w14:paraId="7E4B3E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7ABFF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「マニュアル」に基づく水土保全に対する配慮の実施状況及びヒアリング等による作業委託仕様書等に基づく作業方法等の周知状況の現地で確認。</w:t>
            </w:r>
          </w:p>
        </w:tc>
      </w:tr>
      <w:tr w:rsidR="001902DA" w:rsidRPr="006A0059" w14:paraId="53389FDB" w14:textId="77777777" w:rsidTr="001902DA">
        <w:tc>
          <w:tcPr>
            <w:tcW w:w="8615" w:type="dxa"/>
            <w:gridSpan w:val="3"/>
          </w:tcPr>
          <w:p w14:paraId="3F5C4E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林業機械に用いる燃料、オイルその他汚染物質及び農薬など化学物質の水系への流出防止措置状況の確認。</w:t>
            </w:r>
          </w:p>
        </w:tc>
      </w:tr>
      <w:tr w:rsidR="001902DA" w:rsidRPr="006A0059" w14:paraId="41C9F45C" w14:textId="77777777" w:rsidTr="001902DA">
        <w:tc>
          <w:tcPr>
            <w:tcW w:w="680" w:type="dxa"/>
            <w:vMerge w:val="restart"/>
          </w:tcPr>
          <w:p w14:paraId="3E5977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94EA0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287C698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47E89C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燃料、オイル類及び林業薬剤の保管場所、保管方法、使用方法を定めたマニュアルにしたがった作業の実施状況の確認。マニュアルにおいて</w:t>
            </w:r>
            <w:r w:rsidRPr="006A0059">
              <w:rPr>
                <w:rFonts w:asciiTheme="majorEastAsia" w:eastAsiaTheme="majorEastAsia" w:hAnsiTheme="majorEastAsia" w:cs="ＭＳゴシック" w:hint="eastAsia"/>
                <w:b/>
                <w:sz w:val="18"/>
                <w:szCs w:val="18"/>
              </w:rPr>
              <w:t>森林管理の作業中のオイル漏れ、または、林地上への無差別的な廃棄の回避措置状況の確認。また、非有機系の廃棄物やごみの回収、その貯蔵等の措置状況の確認。</w:t>
            </w:r>
          </w:p>
        </w:tc>
      </w:tr>
      <w:tr w:rsidR="001902DA" w:rsidRPr="006A0059" w14:paraId="0987ABB6" w14:textId="77777777" w:rsidTr="001902DA">
        <w:tc>
          <w:tcPr>
            <w:tcW w:w="680" w:type="dxa"/>
            <w:vMerge/>
          </w:tcPr>
          <w:p w14:paraId="7BB036EC" w14:textId="77777777" w:rsidR="001902DA" w:rsidRPr="006A0059" w:rsidRDefault="001902DA" w:rsidP="001902DA">
            <w:pPr>
              <w:rPr>
                <w:rFonts w:asciiTheme="majorEastAsia" w:eastAsiaTheme="majorEastAsia" w:hAnsiTheme="majorEastAsia"/>
                <w:b/>
                <w:sz w:val="18"/>
                <w:szCs w:val="18"/>
              </w:rPr>
            </w:pPr>
          </w:p>
        </w:tc>
        <w:tc>
          <w:tcPr>
            <w:tcW w:w="704" w:type="dxa"/>
          </w:tcPr>
          <w:p w14:paraId="323803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9DFCB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①「燃料・オイル管理マニュアル」、「林業薬剤管理マニュアル」等の策定状況の確認。②委託・請け負わせ先については、作業委託仕様書で作業方法等の周知状況の確</w:t>
            </w:r>
            <w:r w:rsidRPr="006A0059">
              <w:rPr>
                <w:rFonts w:asciiTheme="majorEastAsia" w:eastAsiaTheme="majorEastAsia" w:hAnsiTheme="majorEastAsia" w:hint="eastAsia"/>
                <w:b/>
                <w:sz w:val="18"/>
                <w:szCs w:val="18"/>
              </w:rPr>
              <w:lastRenderedPageBreak/>
              <w:t>認。</w:t>
            </w:r>
          </w:p>
        </w:tc>
      </w:tr>
      <w:tr w:rsidR="001902DA" w:rsidRPr="006A0059" w14:paraId="568A71AA" w14:textId="77777777" w:rsidTr="001902DA">
        <w:tc>
          <w:tcPr>
            <w:tcW w:w="680" w:type="dxa"/>
            <w:vMerge/>
          </w:tcPr>
          <w:p w14:paraId="34D30AF5" w14:textId="77777777" w:rsidR="001902DA" w:rsidRPr="006A0059" w:rsidRDefault="001902DA" w:rsidP="001902DA">
            <w:pPr>
              <w:rPr>
                <w:rFonts w:asciiTheme="majorEastAsia" w:eastAsiaTheme="majorEastAsia" w:hAnsiTheme="majorEastAsia"/>
                <w:b/>
                <w:sz w:val="18"/>
                <w:szCs w:val="18"/>
              </w:rPr>
            </w:pPr>
          </w:p>
        </w:tc>
        <w:tc>
          <w:tcPr>
            <w:tcW w:w="704" w:type="dxa"/>
          </w:tcPr>
          <w:p w14:paraId="1F5828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1413CC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各種マニュアルの実施状況事例の現地の確認。ヒアリング等による作業委託仕様書で作業方法等の周知状況の確認。</w:t>
            </w:r>
          </w:p>
        </w:tc>
      </w:tr>
      <w:tr w:rsidR="001902DA" w:rsidRPr="006A0059" w14:paraId="665A1CD0" w14:textId="77777777" w:rsidTr="001902DA">
        <w:tc>
          <w:tcPr>
            <w:tcW w:w="680" w:type="dxa"/>
            <w:vMerge w:val="restart"/>
          </w:tcPr>
          <w:p w14:paraId="18376D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175C8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3EA352F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1AB329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肥料を使用する場合に環境への配慮状況について確認。</w:t>
            </w:r>
          </w:p>
        </w:tc>
      </w:tr>
      <w:tr w:rsidR="001902DA" w:rsidRPr="006A0059" w14:paraId="0DB4CD79" w14:textId="77777777" w:rsidTr="001902DA">
        <w:tc>
          <w:tcPr>
            <w:tcW w:w="680" w:type="dxa"/>
            <w:vMerge/>
          </w:tcPr>
          <w:p w14:paraId="2A10385F" w14:textId="77777777" w:rsidR="001902DA" w:rsidRPr="006A0059" w:rsidRDefault="001902DA" w:rsidP="001902DA">
            <w:pPr>
              <w:rPr>
                <w:rFonts w:asciiTheme="majorEastAsia" w:eastAsiaTheme="majorEastAsia" w:hAnsiTheme="majorEastAsia"/>
                <w:b/>
                <w:sz w:val="18"/>
                <w:szCs w:val="18"/>
              </w:rPr>
            </w:pPr>
          </w:p>
        </w:tc>
        <w:tc>
          <w:tcPr>
            <w:tcW w:w="704" w:type="dxa"/>
          </w:tcPr>
          <w:p w14:paraId="4B4F62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F71D9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肥料使用のマニュアルが策定されているかを確認。</w:t>
            </w:r>
          </w:p>
        </w:tc>
      </w:tr>
      <w:tr w:rsidR="001902DA" w:rsidRPr="006A0059" w14:paraId="43B7B593" w14:textId="77777777" w:rsidTr="001902DA">
        <w:tc>
          <w:tcPr>
            <w:tcW w:w="680" w:type="dxa"/>
            <w:vMerge/>
          </w:tcPr>
          <w:p w14:paraId="6C3B521A" w14:textId="77777777" w:rsidR="001902DA" w:rsidRPr="006A0059" w:rsidRDefault="001902DA" w:rsidP="001902DA">
            <w:pPr>
              <w:rPr>
                <w:rFonts w:asciiTheme="majorEastAsia" w:eastAsiaTheme="majorEastAsia" w:hAnsiTheme="majorEastAsia"/>
                <w:b/>
                <w:sz w:val="18"/>
                <w:szCs w:val="18"/>
              </w:rPr>
            </w:pPr>
          </w:p>
        </w:tc>
        <w:tc>
          <w:tcPr>
            <w:tcW w:w="704" w:type="dxa"/>
          </w:tcPr>
          <w:p w14:paraId="3AC9A3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49859B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マニュアルについて実施状況（実施記録を含む。）の現地で確認。</w:t>
            </w:r>
          </w:p>
        </w:tc>
      </w:tr>
      <w:tr w:rsidR="001902DA" w:rsidRPr="006A0059" w14:paraId="7B2E3462" w14:textId="77777777" w:rsidTr="001902DA">
        <w:tc>
          <w:tcPr>
            <w:tcW w:w="8615" w:type="dxa"/>
            <w:gridSpan w:val="3"/>
          </w:tcPr>
          <w:p w14:paraId="79BDA3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林内路網の開設に当たっての水土保全に対する配慮状況の確認。</w:t>
            </w:r>
          </w:p>
        </w:tc>
      </w:tr>
      <w:tr w:rsidR="001902DA" w:rsidRPr="006A0059" w14:paraId="13CF12AB" w14:textId="77777777" w:rsidTr="001902DA">
        <w:tc>
          <w:tcPr>
            <w:tcW w:w="680" w:type="dxa"/>
            <w:vMerge w:val="restart"/>
          </w:tcPr>
          <w:p w14:paraId="369C800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CE839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63FB5C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D12C2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内路網の作設に当たっての林道規程、林地開発許可等の基準による作設マニュアルの策定状況について確認。計画に当たって、現地の自然条件や下流域の水利用の特性に照らして環境に負荷が少ない方法が選定されているかについて確認。</w:t>
            </w:r>
          </w:p>
        </w:tc>
      </w:tr>
      <w:tr w:rsidR="001902DA" w:rsidRPr="006A0059" w14:paraId="631A3B46" w14:textId="77777777" w:rsidTr="001902DA">
        <w:tc>
          <w:tcPr>
            <w:tcW w:w="680" w:type="dxa"/>
            <w:vMerge/>
          </w:tcPr>
          <w:p w14:paraId="0A0BEACA" w14:textId="77777777" w:rsidR="001902DA" w:rsidRPr="006A0059" w:rsidRDefault="001902DA" w:rsidP="001902DA">
            <w:pPr>
              <w:rPr>
                <w:rFonts w:asciiTheme="majorEastAsia" w:eastAsiaTheme="majorEastAsia" w:hAnsiTheme="majorEastAsia"/>
                <w:b/>
                <w:sz w:val="18"/>
                <w:szCs w:val="18"/>
              </w:rPr>
            </w:pPr>
          </w:p>
        </w:tc>
        <w:tc>
          <w:tcPr>
            <w:tcW w:w="704" w:type="dxa"/>
          </w:tcPr>
          <w:p w14:paraId="063AF1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E4F4B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①「作業道作設指針」等の策定状況の確認。②委託・請け負わせ先に対する作業委託仕様書で作業方法等の周知徹底の状況の確認。</w:t>
            </w:r>
          </w:p>
        </w:tc>
      </w:tr>
      <w:tr w:rsidR="001902DA" w:rsidRPr="006A0059" w14:paraId="3E9282CF" w14:textId="77777777" w:rsidTr="001902DA">
        <w:tc>
          <w:tcPr>
            <w:tcW w:w="680" w:type="dxa"/>
            <w:vMerge/>
          </w:tcPr>
          <w:p w14:paraId="0060D88E" w14:textId="77777777" w:rsidR="001902DA" w:rsidRPr="006A0059" w:rsidRDefault="001902DA" w:rsidP="001902DA">
            <w:pPr>
              <w:rPr>
                <w:rFonts w:asciiTheme="majorEastAsia" w:eastAsiaTheme="majorEastAsia" w:hAnsiTheme="majorEastAsia"/>
                <w:b/>
                <w:sz w:val="18"/>
                <w:szCs w:val="18"/>
              </w:rPr>
            </w:pPr>
          </w:p>
        </w:tc>
        <w:tc>
          <w:tcPr>
            <w:tcW w:w="704" w:type="dxa"/>
          </w:tcPr>
          <w:p w14:paraId="1E6077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5C9175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作業道の作設事例について現地で確認。ヒアリング等による作業委託仕様書の周知状況について確認。</w:t>
            </w:r>
          </w:p>
        </w:tc>
      </w:tr>
      <w:tr w:rsidR="001902DA" w:rsidRPr="006A0059" w14:paraId="206BE287" w14:textId="77777777" w:rsidTr="001902DA">
        <w:tc>
          <w:tcPr>
            <w:tcW w:w="680" w:type="dxa"/>
            <w:vMerge w:val="restart"/>
          </w:tcPr>
          <w:p w14:paraId="15B11D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6BB5F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1D3AC19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22214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林内路網の維持管理体制とその実施状況の確認。</w:t>
            </w:r>
          </w:p>
        </w:tc>
      </w:tr>
      <w:tr w:rsidR="001902DA" w:rsidRPr="006A0059" w14:paraId="41A48898" w14:textId="77777777" w:rsidTr="001902DA">
        <w:tc>
          <w:tcPr>
            <w:tcW w:w="680" w:type="dxa"/>
            <w:vMerge/>
          </w:tcPr>
          <w:p w14:paraId="65DE1E19" w14:textId="77777777" w:rsidR="001902DA" w:rsidRPr="006A0059" w:rsidRDefault="001902DA" w:rsidP="001902DA">
            <w:pPr>
              <w:rPr>
                <w:rFonts w:asciiTheme="majorEastAsia" w:eastAsiaTheme="majorEastAsia" w:hAnsiTheme="majorEastAsia"/>
                <w:b/>
                <w:sz w:val="18"/>
                <w:szCs w:val="18"/>
              </w:rPr>
            </w:pPr>
          </w:p>
        </w:tc>
        <w:tc>
          <w:tcPr>
            <w:tcW w:w="704" w:type="dxa"/>
          </w:tcPr>
          <w:p w14:paraId="153582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0E58ED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林内路網の維持管理体制が確認できる文書の確認。</w:t>
            </w:r>
          </w:p>
        </w:tc>
      </w:tr>
      <w:tr w:rsidR="001902DA" w:rsidRPr="006A0059" w14:paraId="3AEA752C" w14:textId="77777777" w:rsidTr="001902DA">
        <w:tc>
          <w:tcPr>
            <w:tcW w:w="680" w:type="dxa"/>
            <w:vMerge/>
          </w:tcPr>
          <w:p w14:paraId="6019108D" w14:textId="77777777" w:rsidR="001902DA" w:rsidRPr="006A0059" w:rsidRDefault="001902DA" w:rsidP="001902DA">
            <w:pPr>
              <w:rPr>
                <w:rFonts w:asciiTheme="majorEastAsia" w:eastAsiaTheme="majorEastAsia" w:hAnsiTheme="majorEastAsia"/>
                <w:b/>
                <w:sz w:val="18"/>
                <w:szCs w:val="18"/>
              </w:rPr>
            </w:pPr>
          </w:p>
        </w:tc>
        <w:tc>
          <w:tcPr>
            <w:tcW w:w="704" w:type="dxa"/>
          </w:tcPr>
          <w:p w14:paraId="3C9CC9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5DF19B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林内路網等の開設及び維持管理状況の事例について現地で確認。</w:t>
            </w:r>
          </w:p>
        </w:tc>
      </w:tr>
    </w:tbl>
    <w:p w14:paraId="4F9DDDD8" w14:textId="77777777" w:rsidR="001902DA" w:rsidRPr="006A0059" w:rsidRDefault="001902DA" w:rsidP="001902DA">
      <w:pPr>
        <w:rPr>
          <w:rFonts w:asciiTheme="majorEastAsia" w:eastAsiaTheme="majorEastAsia" w:hAnsiTheme="majorEastAsia"/>
          <w:b/>
          <w:sz w:val="18"/>
          <w:szCs w:val="18"/>
        </w:rPr>
      </w:pPr>
    </w:p>
    <w:p w14:paraId="76547E88" w14:textId="77777777" w:rsidR="001902DA" w:rsidRPr="00827C26" w:rsidRDefault="001902DA" w:rsidP="00BE616D">
      <w:pPr>
        <w:rPr>
          <w:rFonts w:ascii="ＭＳ ゴシック" w:eastAsia="ＭＳ ゴシック" w:hAnsi="ＭＳ ゴシック"/>
          <w:sz w:val="18"/>
          <w:szCs w:val="18"/>
        </w:rPr>
      </w:pPr>
      <w:bookmarkStart w:id="216" w:name="_Toc535679611"/>
      <w:r w:rsidRPr="00827C26">
        <w:rPr>
          <w:rFonts w:ascii="ＭＳ ゴシック" w:eastAsia="ＭＳ ゴシック" w:hAnsi="ＭＳ ゴシック" w:cs="ＭＳ Ｐゴシック" w:hint="eastAsia"/>
          <w:sz w:val="18"/>
          <w:szCs w:val="18"/>
        </w:rPr>
        <w:t>基準4　森林生態系の生産力及び健全性の維持</w:t>
      </w:r>
      <w:bookmarkEnd w:id="216"/>
    </w:p>
    <w:tbl>
      <w:tblPr>
        <w:tblStyle w:val="ac"/>
        <w:tblW w:w="0" w:type="auto"/>
        <w:tblLook w:val="04A0" w:firstRow="1" w:lastRow="0" w:firstColumn="1" w:lastColumn="0" w:noHBand="0" w:noVBand="1"/>
      </w:tblPr>
      <w:tblGrid>
        <w:gridCol w:w="676"/>
        <w:gridCol w:w="699"/>
        <w:gridCol w:w="7119"/>
      </w:tblGrid>
      <w:tr w:rsidR="001902DA" w:rsidRPr="006A0059" w14:paraId="36691906" w14:textId="77777777" w:rsidTr="001902DA">
        <w:tc>
          <w:tcPr>
            <w:tcW w:w="8494" w:type="dxa"/>
            <w:gridSpan w:val="3"/>
            <w:tcBorders>
              <w:left w:val="single" w:sz="4" w:space="0" w:color="auto"/>
              <w:right w:val="single" w:sz="4" w:space="0" w:color="auto"/>
            </w:tcBorders>
          </w:tcPr>
          <w:p w14:paraId="22872A29"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森林管理が森林管理計画の実行やモリタリング調査に基づき持続的に改善され、伐採は持続的森林経営の理念に基づき計画的に行われ、伐採方法は原則として非皆伐又は小面積皆伐方式がとられ、更新は施業履歴を参照しつつ適地適木の原則に基づき行われ、その後適正な保育及び間伐が行われているかについて確認。また、山火事や病虫獣害の防止について普及・指導を含む適切な対処がとられ、農薬など化学物質の使用に注意が払われているかどうかなどについて確認。</w:t>
            </w:r>
          </w:p>
        </w:tc>
      </w:tr>
      <w:tr w:rsidR="001902DA" w:rsidRPr="006A0059" w14:paraId="6DBFF26E" w14:textId="77777777" w:rsidTr="001902DA">
        <w:tc>
          <w:tcPr>
            <w:tcW w:w="8494" w:type="dxa"/>
            <w:gridSpan w:val="3"/>
            <w:tcBorders>
              <w:left w:val="single" w:sz="4" w:space="0" w:color="auto"/>
              <w:right w:val="single" w:sz="4" w:space="0" w:color="auto"/>
            </w:tcBorders>
          </w:tcPr>
          <w:p w14:paraId="78F1C2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1.森林管理者は、森林資源調査等に基づいた5カ年森林管理計画等の策定並びにその実行及びモニタリング結果に基づき、経済的、社会的、生態的影響を適切に評価し､森林管理の持続的な改善のサイクルを形成しているか、これを適切に実行する体制が整備されているかについて確認。</w:t>
            </w:r>
          </w:p>
        </w:tc>
      </w:tr>
      <w:tr w:rsidR="001902DA" w:rsidRPr="006A0059" w14:paraId="574C110B" w14:textId="77777777" w:rsidTr="001902DA">
        <w:tc>
          <w:tcPr>
            <w:tcW w:w="676" w:type="dxa"/>
            <w:vMerge w:val="restart"/>
            <w:tcBorders>
              <w:left w:val="single" w:sz="4" w:space="0" w:color="auto"/>
              <w:right w:val="nil"/>
            </w:tcBorders>
          </w:tcPr>
          <w:p w14:paraId="77C453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1D2CA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4EB1B8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12FEE2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森林の公益的価値を維持・増進に向けた森林管理計画の策定と実行状況について確認。</w:t>
            </w:r>
          </w:p>
        </w:tc>
      </w:tr>
      <w:tr w:rsidR="001902DA" w:rsidRPr="006A0059" w14:paraId="1EF5DB66" w14:textId="77777777" w:rsidTr="001902DA">
        <w:tc>
          <w:tcPr>
            <w:tcW w:w="676" w:type="dxa"/>
            <w:vMerge/>
            <w:tcBorders>
              <w:left w:val="single" w:sz="4" w:space="0" w:color="auto"/>
            </w:tcBorders>
          </w:tcPr>
          <w:p w14:paraId="1C36C44A" w14:textId="77777777" w:rsidR="001902DA" w:rsidRPr="006A0059" w:rsidRDefault="001902DA" w:rsidP="001902DA">
            <w:pPr>
              <w:rPr>
                <w:rFonts w:asciiTheme="majorEastAsia" w:eastAsiaTheme="majorEastAsia" w:hAnsiTheme="majorEastAsia"/>
                <w:b/>
                <w:sz w:val="18"/>
                <w:szCs w:val="18"/>
              </w:rPr>
            </w:pPr>
          </w:p>
        </w:tc>
        <w:tc>
          <w:tcPr>
            <w:tcW w:w="699" w:type="dxa"/>
          </w:tcPr>
          <w:p w14:paraId="7C1516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501DB6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森林管理計画、基本方針書等での記載状況について確認。</w:t>
            </w:r>
          </w:p>
        </w:tc>
      </w:tr>
      <w:tr w:rsidR="001902DA" w:rsidRPr="006A0059" w14:paraId="0E2E80A2" w14:textId="77777777" w:rsidTr="001902DA">
        <w:tc>
          <w:tcPr>
            <w:tcW w:w="676" w:type="dxa"/>
            <w:vMerge/>
            <w:tcBorders>
              <w:left w:val="single" w:sz="4" w:space="0" w:color="auto"/>
            </w:tcBorders>
          </w:tcPr>
          <w:p w14:paraId="58EE95A5" w14:textId="77777777" w:rsidR="001902DA" w:rsidRPr="006A0059" w:rsidRDefault="001902DA" w:rsidP="001902DA">
            <w:pPr>
              <w:rPr>
                <w:rFonts w:asciiTheme="majorEastAsia" w:eastAsiaTheme="majorEastAsia" w:hAnsiTheme="majorEastAsia"/>
                <w:b/>
                <w:sz w:val="18"/>
                <w:szCs w:val="18"/>
              </w:rPr>
            </w:pPr>
          </w:p>
        </w:tc>
        <w:tc>
          <w:tcPr>
            <w:tcW w:w="699" w:type="dxa"/>
          </w:tcPr>
          <w:p w14:paraId="53EFC0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FBD59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現地の施業状況の事例について現地で確認。</w:t>
            </w:r>
          </w:p>
        </w:tc>
      </w:tr>
      <w:tr w:rsidR="001902DA" w:rsidRPr="006A0059" w14:paraId="751073BC" w14:textId="77777777" w:rsidTr="001902DA">
        <w:tc>
          <w:tcPr>
            <w:tcW w:w="676" w:type="dxa"/>
            <w:vMerge w:val="restart"/>
            <w:tcBorders>
              <w:left w:val="single" w:sz="4" w:space="0" w:color="auto"/>
            </w:tcBorders>
          </w:tcPr>
          <w:p w14:paraId="290983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D084A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72167D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3D4C82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の健全性と活力の維持・増進を目指し自然的立地に即応した生物学的予防措置を最大限に活用した森林管理計画の策定と実行状況の確認。特に、森林の土壌、気象等自然的立地に即応した伐採方法、更新方法及び更新樹種（諸被害に対する抵抗性育種苗等の活用）の選択状況、地域の森林の自然環境に調和し森林の抵抗力を増進する方法の選択状況について確認。</w:t>
            </w:r>
          </w:p>
        </w:tc>
      </w:tr>
      <w:tr w:rsidR="001902DA" w:rsidRPr="006A0059" w14:paraId="073BA7B0" w14:textId="77777777" w:rsidTr="001902DA">
        <w:tc>
          <w:tcPr>
            <w:tcW w:w="676" w:type="dxa"/>
            <w:vMerge/>
            <w:tcBorders>
              <w:left w:val="single" w:sz="4" w:space="0" w:color="auto"/>
            </w:tcBorders>
          </w:tcPr>
          <w:p w14:paraId="1334EA23" w14:textId="77777777" w:rsidR="001902DA" w:rsidRPr="006A0059" w:rsidRDefault="001902DA" w:rsidP="001902DA">
            <w:pPr>
              <w:rPr>
                <w:rFonts w:asciiTheme="majorEastAsia" w:eastAsiaTheme="majorEastAsia" w:hAnsiTheme="majorEastAsia"/>
                <w:b/>
                <w:sz w:val="18"/>
                <w:szCs w:val="18"/>
              </w:rPr>
            </w:pPr>
          </w:p>
        </w:tc>
        <w:tc>
          <w:tcPr>
            <w:tcW w:w="699" w:type="dxa"/>
          </w:tcPr>
          <w:p w14:paraId="7006F7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56514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策定の基礎となる森林資源現況表の確認。②森林管理計画、基本方針書等での木材伐採量の平準化の取組み（長期の伐採造林計画等）の記載状況の確認③施業実行前の収穫調査等について標準地調査等の内容と記録の確認。</w:t>
            </w:r>
          </w:p>
        </w:tc>
      </w:tr>
      <w:tr w:rsidR="001902DA" w:rsidRPr="006A0059" w14:paraId="61306690" w14:textId="77777777" w:rsidTr="001902DA">
        <w:tc>
          <w:tcPr>
            <w:tcW w:w="676" w:type="dxa"/>
            <w:vMerge/>
            <w:tcBorders>
              <w:left w:val="single" w:sz="4" w:space="0" w:color="auto"/>
            </w:tcBorders>
          </w:tcPr>
          <w:p w14:paraId="169CD139" w14:textId="77777777" w:rsidR="001902DA" w:rsidRPr="006A0059" w:rsidRDefault="001902DA" w:rsidP="001902DA">
            <w:pPr>
              <w:rPr>
                <w:rFonts w:asciiTheme="majorEastAsia" w:eastAsiaTheme="majorEastAsia" w:hAnsiTheme="majorEastAsia"/>
                <w:b/>
                <w:sz w:val="18"/>
                <w:szCs w:val="18"/>
              </w:rPr>
            </w:pPr>
          </w:p>
        </w:tc>
        <w:tc>
          <w:tcPr>
            <w:tcW w:w="699" w:type="dxa"/>
          </w:tcPr>
          <w:p w14:paraId="191339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19A22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①森林管理計画と施業の整合性について現地の確認。②施業実行前の収穫調査等標準地</w:t>
            </w:r>
            <w:r w:rsidRPr="006A0059">
              <w:rPr>
                <w:rFonts w:asciiTheme="majorEastAsia" w:eastAsiaTheme="majorEastAsia" w:hAnsiTheme="majorEastAsia" w:hint="eastAsia"/>
                <w:b/>
                <w:sz w:val="18"/>
                <w:szCs w:val="18"/>
              </w:rPr>
              <w:lastRenderedPageBreak/>
              <w:t>調査箇所について現地で確認</w:t>
            </w:r>
          </w:p>
        </w:tc>
      </w:tr>
      <w:tr w:rsidR="001902DA" w:rsidRPr="006A0059" w14:paraId="5AED0DCC" w14:textId="77777777" w:rsidTr="001902DA">
        <w:tc>
          <w:tcPr>
            <w:tcW w:w="676" w:type="dxa"/>
            <w:vMerge w:val="restart"/>
            <w:tcBorders>
              <w:left w:val="single" w:sz="4" w:space="0" w:color="auto"/>
            </w:tcBorders>
          </w:tcPr>
          <w:p w14:paraId="18DB92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確認事項3</w:t>
            </w:r>
          </w:p>
        </w:tc>
        <w:tc>
          <w:tcPr>
            <w:tcW w:w="699" w:type="dxa"/>
          </w:tcPr>
          <w:p w14:paraId="3A9DAE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E42275E" w14:textId="77777777" w:rsidR="001902DA" w:rsidRPr="006A0059" w:rsidRDefault="001902DA" w:rsidP="001902DA">
            <w:pPr>
              <w:autoSpaceDE w:val="0"/>
              <w:autoSpaceDN w:val="0"/>
              <w:adjustRightInd w:val="0"/>
              <w:jc w:val="left"/>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標準地</w:t>
            </w:r>
            <w:r w:rsidRPr="006A0059">
              <w:rPr>
                <w:rFonts w:asciiTheme="majorEastAsia" w:eastAsiaTheme="majorEastAsia" w:hAnsiTheme="majorEastAsia" w:cs="ＭＳゴシック" w:hint="eastAsia"/>
                <w:b/>
                <w:sz w:val="18"/>
                <w:szCs w:val="18"/>
              </w:rPr>
              <w:t>調査</w:t>
            </w:r>
            <w:r w:rsidRPr="006A0059">
              <w:rPr>
                <w:rFonts w:asciiTheme="majorEastAsia" w:eastAsiaTheme="majorEastAsia" w:hAnsiTheme="majorEastAsia" w:cs="ＭＳ Ｐゴシック" w:hint="eastAsia"/>
                <w:b/>
                <w:sz w:val="18"/>
                <w:szCs w:val="18"/>
              </w:rPr>
              <w:t>などのモニタリング結果に基づいて資源状況を把握、齢級構成の平準化などによる長期的な森林管理の持続性の確保状況の確認。</w:t>
            </w:r>
          </w:p>
        </w:tc>
      </w:tr>
      <w:tr w:rsidR="001902DA" w:rsidRPr="006A0059" w14:paraId="494F114E" w14:textId="77777777" w:rsidTr="001902DA">
        <w:tc>
          <w:tcPr>
            <w:tcW w:w="676" w:type="dxa"/>
            <w:vMerge/>
            <w:tcBorders>
              <w:left w:val="single" w:sz="4" w:space="0" w:color="auto"/>
            </w:tcBorders>
          </w:tcPr>
          <w:p w14:paraId="53374458" w14:textId="77777777" w:rsidR="001902DA" w:rsidRPr="006A0059" w:rsidRDefault="001902DA" w:rsidP="001902DA">
            <w:pPr>
              <w:rPr>
                <w:rFonts w:asciiTheme="majorEastAsia" w:eastAsiaTheme="majorEastAsia" w:hAnsiTheme="majorEastAsia"/>
                <w:b/>
                <w:sz w:val="18"/>
                <w:szCs w:val="18"/>
              </w:rPr>
            </w:pPr>
          </w:p>
        </w:tc>
        <w:tc>
          <w:tcPr>
            <w:tcW w:w="699" w:type="dxa"/>
          </w:tcPr>
          <w:p w14:paraId="0A45B9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2FF446D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審査概要事項の森林管理計画への記載状況の確認。</w:t>
            </w:r>
          </w:p>
        </w:tc>
      </w:tr>
      <w:tr w:rsidR="001902DA" w:rsidRPr="006A0059" w14:paraId="710818FD" w14:textId="77777777" w:rsidTr="001902DA">
        <w:tc>
          <w:tcPr>
            <w:tcW w:w="676" w:type="dxa"/>
            <w:vMerge/>
            <w:tcBorders>
              <w:left w:val="single" w:sz="4" w:space="0" w:color="auto"/>
            </w:tcBorders>
          </w:tcPr>
          <w:p w14:paraId="7957BDB1" w14:textId="77777777" w:rsidR="001902DA" w:rsidRPr="006A0059" w:rsidRDefault="001902DA" w:rsidP="001902DA">
            <w:pPr>
              <w:rPr>
                <w:rFonts w:asciiTheme="majorEastAsia" w:eastAsiaTheme="majorEastAsia" w:hAnsiTheme="majorEastAsia"/>
                <w:b/>
                <w:sz w:val="18"/>
                <w:szCs w:val="18"/>
              </w:rPr>
            </w:pPr>
          </w:p>
        </w:tc>
        <w:tc>
          <w:tcPr>
            <w:tcW w:w="699" w:type="dxa"/>
          </w:tcPr>
          <w:p w14:paraId="36151F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37094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森林管理計画事項の現地施業の整合性について現地で確認。</w:t>
            </w:r>
          </w:p>
        </w:tc>
      </w:tr>
      <w:tr w:rsidR="001902DA" w:rsidRPr="006A0059" w14:paraId="29B8A2CE" w14:textId="77777777" w:rsidTr="001902DA">
        <w:tc>
          <w:tcPr>
            <w:tcW w:w="8494" w:type="dxa"/>
            <w:gridSpan w:val="3"/>
            <w:tcBorders>
              <w:left w:val="single" w:sz="4" w:space="0" w:color="auto"/>
            </w:tcBorders>
          </w:tcPr>
          <w:p w14:paraId="5EB3906E"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木材伐採量について森林管理計画等で定める計画量との適合性の確認。小面積伐採、非皆伐施業等現地に適合した伐採方法の選択状況の確認。また、山菜等非木材の林産物資源の持続的な収穫の維持・確保に対する配慮状況について確認。</w:t>
            </w:r>
          </w:p>
        </w:tc>
      </w:tr>
      <w:tr w:rsidR="001902DA" w:rsidRPr="006A0059" w14:paraId="056B8B89" w14:textId="77777777" w:rsidTr="001902DA">
        <w:tc>
          <w:tcPr>
            <w:tcW w:w="676" w:type="dxa"/>
            <w:vMerge w:val="restart"/>
            <w:tcBorders>
              <w:left w:val="single" w:sz="4" w:space="0" w:color="auto"/>
            </w:tcBorders>
          </w:tcPr>
          <w:p w14:paraId="2B4A80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429883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285B18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9C77F4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管理目的及び資源構成に照らして適切かつ実行可能な伐採計画が策定されているかについて確認。特に、伐採箇所、箇所毎の伐採方法、伐採率、伐採面積・材積、伐採予定時期を含む収穫予定表が明示されているかについて確認。</w:t>
            </w:r>
          </w:p>
        </w:tc>
      </w:tr>
      <w:tr w:rsidR="001902DA" w:rsidRPr="006A0059" w14:paraId="33F00EC2" w14:textId="77777777" w:rsidTr="001902DA">
        <w:tc>
          <w:tcPr>
            <w:tcW w:w="676" w:type="dxa"/>
            <w:vMerge/>
            <w:tcBorders>
              <w:left w:val="single" w:sz="4" w:space="0" w:color="auto"/>
            </w:tcBorders>
          </w:tcPr>
          <w:p w14:paraId="09D4C317" w14:textId="77777777" w:rsidR="001902DA" w:rsidRPr="006A0059" w:rsidRDefault="001902DA" w:rsidP="001902DA">
            <w:pPr>
              <w:rPr>
                <w:rFonts w:asciiTheme="majorEastAsia" w:eastAsiaTheme="majorEastAsia" w:hAnsiTheme="majorEastAsia"/>
                <w:b/>
                <w:sz w:val="18"/>
                <w:szCs w:val="18"/>
              </w:rPr>
            </w:pPr>
          </w:p>
        </w:tc>
        <w:tc>
          <w:tcPr>
            <w:tcW w:w="699" w:type="dxa"/>
          </w:tcPr>
          <w:p w14:paraId="424D05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D11A7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①樹種別齢級別資源構成表による伐採計画の適否について確認。②森林管理計画等で収穫予定が明示（計画表、GIS等）されているかについて確認。</w:t>
            </w:r>
          </w:p>
        </w:tc>
      </w:tr>
      <w:tr w:rsidR="001902DA" w:rsidRPr="006A0059" w14:paraId="1D969A81" w14:textId="77777777" w:rsidTr="001902DA">
        <w:tc>
          <w:tcPr>
            <w:tcW w:w="676" w:type="dxa"/>
            <w:vMerge/>
            <w:tcBorders>
              <w:left w:val="single" w:sz="4" w:space="0" w:color="auto"/>
            </w:tcBorders>
          </w:tcPr>
          <w:p w14:paraId="1B72FAAD" w14:textId="77777777" w:rsidR="001902DA" w:rsidRPr="006A0059" w:rsidRDefault="001902DA" w:rsidP="001902DA">
            <w:pPr>
              <w:rPr>
                <w:rFonts w:asciiTheme="majorEastAsia" w:eastAsiaTheme="majorEastAsia" w:hAnsiTheme="majorEastAsia"/>
                <w:b/>
                <w:sz w:val="18"/>
                <w:szCs w:val="18"/>
              </w:rPr>
            </w:pPr>
          </w:p>
        </w:tc>
        <w:tc>
          <w:tcPr>
            <w:tcW w:w="699" w:type="dxa"/>
          </w:tcPr>
          <w:p w14:paraId="25077C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B37FA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森林管理計画で計画する作業について現地での実施状況について確認。</w:t>
            </w:r>
          </w:p>
        </w:tc>
      </w:tr>
      <w:tr w:rsidR="001902DA" w:rsidRPr="006A0059" w14:paraId="237901FE" w14:textId="77777777" w:rsidTr="001902DA">
        <w:tc>
          <w:tcPr>
            <w:tcW w:w="676" w:type="dxa"/>
            <w:vMerge w:val="restart"/>
            <w:tcBorders>
              <w:left w:val="single" w:sz="4" w:space="0" w:color="auto"/>
            </w:tcBorders>
          </w:tcPr>
          <w:p w14:paraId="35B1FA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7D7ED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01C082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15776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土保全、生物多様性保全、景観の保全等に配慮した伐採方法、伐期齢、伐採率等の伐採・収穫に関する事項に関する技術指針の策定、現地に対応した非皆伐施業選択、広葉樹の導入、生態系に配慮した複層林施業の採用等生態系に配慮した施業状況の確認。</w:t>
            </w:r>
          </w:p>
        </w:tc>
      </w:tr>
      <w:tr w:rsidR="001902DA" w:rsidRPr="006A0059" w14:paraId="3341BF9C" w14:textId="77777777" w:rsidTr="001902DA">
        <w:tc>
          <w:tcPr>
            <w:tcW w:w="676" w:type="dxa"/>
            <w:vMerge/>
            <w:tcBorders>
              <w:left w:val="single" w:sz="4" w:space="0" w:color="auto"/>
            </w:tcBorders>
          </w:tcPr>
          <w:p w14:paraId="744E2CBC" w14:textId="77777777" w:rsidR="001902DA" w:rsidRPr="006A0059" w:rsidRDefault="001902DA" w:rsidP="001902DA">
            <w:pPr>
              <w:rPr>
                <w:rFonts w:asciiTheme="majorEastAsia" w:eastAsiaTheme="majorEastAsia" w:hAnsiTheme="majorEastAsia"/>
                <w:b/>
                <w:sz w:val="18"/>
                <w:szCs w:val="18"/>
              </w:rPr>
            </w:pPr>
          </w:p>
        </w:tc>
        <w:tc>
          <w:tcPr>
            <w:tcW w:w="699" w:type="dxa"/>
          </w:tcPr>
          <w:p w14:paraId="761722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09C32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市町村森林整備計画を踏まえた「生物多様性に配慮した施業指針」等における伐採に関する技術指針の内容について確認。</w:t>
            </w:r>
          </w:p>
        </w:tc>
      </w:tr>
      <w:tr w:rsidR="001902DA" w:rsidRPr="006A0059" w14:paraId="24FF9DFB" w14:textId="77777777" w:rsidTr="001902DA">
        <w:tc>
          <w:tcPr>
            <w:tcW w:w="676" w:type="dxa"/>
            <w:vMerge/>
            <w:tcBorders>
              <w:left w:val="single" w:sz="4" w:space="0" w:color="auto"/>
            </w:tcBorders>
          </w:tcPr>
          <w:p w14:paraId="7C609A36" w14:textId="77777777" w:rsidR="001902DA" w:rsidRPr="006A0059" w:rsidRDefault="001902DA" w:rsidP="001902DA">
            <w:pPr>
              <w:rPr>
                <w:rFonts w:asciiTheme="majorEastAsia" w:eastAsiaTheme="majorEastAsia" w:hAnsiTheme="majorEastAsia"/>
                <w:b/>
                <w:sz w:val="18"/>
                <w:szCs w:val="18"/>
              </w:rPr>
            </w:pPr>
          </w:p>
        </w:tc>
        <w:tc>
          <w:tcPr>
            <w:tcW w:w="699" w:type="dxa"/>
          </w:tcPr>
          <w:p w14:paraId="210901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719CBC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非皆伐施業、広葉樹の導入等の現地施業の実施状況について現地で確認</w:t>
            </w:r>
          </w:p>
        </w:tc>
      </w:tr>
      <w:tr w:rsidR="001902DA" w:rsidRPr="006A0059" w14:paraId="37E0ECF1" w14:textId="77777777" w:rsidTr="001902DA">
        <w:tc>
          <w:tcPr>
            <w:tcW w:w="676" w:type="dxa"/>
            <w:vMerge w:val="restart"/>
            <w:tcBorders>
              <w:left w:val="single" w:sz="4" w:space="0" w:color="auto"/>
              <w:right w:val="nil"/>
            </w:tcBorders>
          </w:tcPr>
          <w:p w14:paraId="7D5C6B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D8EDB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p w14:paraId="4C8955E9" w14:textId="77777777" w:rsidR="001902DA" w:rsidRPr="006A0059" w:rsidRDefault="001902DA" w:rsidP="001902DA">
            <w:pPr>
              <w:rPr>
                <w:rFonts w:asciiTheme="majorEastAsia" w:eastAsiaTheme="majorEastAsia" w:hAnsiTheme="majorEastAsia"/>
                <w:b/>
                <w:sz w:val="18"/>
                <w:szCs w:val="18"/>
              </w:rPr>
            </w:pPr>
          </w:p>
          <w:p w14:paraId="4BB1B37F" w14:textId="77777777" w:rsidR="001902DA" w:rsidRPr="006A0059" w:rsidRDefault="001902DA" w:rsidP="001902DA">
            <w:pPr>
              <w:rPr>
                <w:rFonts w:asciiTheme="majorEastAsia" w:eastAsiaTheme="majorEastAsia" w:hAnsiTheme="majorEastAsia"/>
                <w:b/>
                <w:sz w:val="18"/>
                <w:szCs w:val="18"/>
              </w:rPr>
            </w:pPr>
          </w:p>
        </w:tc>
        <w:tc>
          <w:tcPr>
            <w:tcW w:w="699" w:type="dxa"/>
            <w:tcBorders>
              <w:left w:val="single" w:sz="4" w:space="0" w:color="auto"/>
              <w:right w:val="single" w:sz="4" w:space="0" w:color="auto"/>
            </w:tcBorders>
          </w:tcPr>
          <w:p w14:paraId="7B3FDF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5C6F60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森林経営計画認定森林について森林経営計画に即し、またそれ以外の森林の場合には、地域森林計画・市町村森林整備計画の基準に準じた伐採計画に基づく実施状況の確認。</w:t>
            </w:r>
          </w:p>
        </w:tc>
      </w:tr>
      <w:tr w:rsidR="001902DA" w:rsidRPr="006A0059" w14:paraId="50075533" w14:textId="77777777" w:rsidTr="001902DA">
        <w:tc>
          <w:tcPr>
            <w:tcW w:w="676" w:type="dxa"/>
            <w:vMerge/>
            <w:tcBorders>
              <w:left w:val="single" w:sz="4" w:space="0" w:color="auto"/>
            </w:tcBorders>
          </w:tcPr>
          <w:p w14:paraId="4AEE9EEF" w14:textId="77777777" w:rsidR="001902DA" w:rsidRPr="006A0059" w:rsidRDefault="001902DA" w:rsidP="001902DA">
            <w:pPr>
              <w:rPr>
                <w:rFonts w:asciiTheme="majorEastAsia" w:eastAsiaTheme="majorEastAsia" w:hAnsiTheme="majorEastAsia"/>
                <w:b/>
                <w:sz w:val="18"/>
                <w:szCs w:val="18"/>
              </w:rPr>
            </w:pPr>
          </w:p>
        </w:tc>
        <w:tc>
          <w:tcPr>
            <w:tcW w:w="699" w:type="dxa"/>
          </w:tcPr>
          <w:p w14:paraId="3F5418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8354E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森林管理計画等の伐採造林計画と実行状況について確認。</w:t>
            </w:r>
          </w:p>
        </w:tc>
      </w:tr>
      <w:tr w:rsidR="001902DA" w:rsidRPr="006A0059" w14:paraId="5329589A" w14:textId="77777777" w:rsidTr="001902DA">
        <w:tc>
          <w:tcPr>
            <w:tcW w:w="676" w:type="dxa"/>
            <w:vMerge/>
            <w:tcBorders>
              <w:left w:val="single" w:sz="4" w:space="0" w:color="auto"/>
            </w:tcBorders>
          </w:tcPr>
          <w:p w14:paraId="445C539A" w14:textId="77777777" w:rsidR="001902DA" w:rsidRPr="006A0059" w:rsidRDefault="001902DA" w:rsidP="001902DA">
            <w:pPr>
              <w:rPr>
                <w:rFonts w:asciiTheme="majorEastAsia" w:eastAsiaTheme="majorEastAsia" w:hAnsiTheme="majorEastAsia"/>
                <w:b/>
                <w:sz w:val="18"/>
                <w:szCs w:val="18"/>
              </w:rPr>
            </w:pPr>
          </w:p>
        </w:tc>
        <w:tc>
          <w:tcPr>
            <w:tcW w:w="699" w:type="dxa"/>
          </w:tcPr>
          <w:p w14:paraId="25001F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0B6E2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伐採の計画と実行事例について現場で確認。</w:t>
            </w:r>
          </w:p>
        </w:tc>
      </w:tr>
      <w:tr w:rsidR="001902DA" w:rsidRPr="006A0059" w14:paraId="46163EB8" w14:textId="77777777" w:rsidTr="001902DA">
        <w:tc>
          <w:tcPr>
            <w:tcW w:w="8494" w:type="dxa"/>
            <w:gridSpan w:val="3"/>
            <w:tcBorders>
              <w:left w:val="single" w:sz="4" w:space="0" w:color="auto"/>
              <w:right w:val="single" w:sz="4" w:space="0" w:color="auto"/>
            </w:tcBorders>
          </w:tcPr>
          <w:p w14:paraId="7438E7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3.計画期間内に更新がなされているかについて確認。更新に当たって施業の履歴を踏まえて適地適木の原則が守られているかについて確認。</w:t>
            </w:r>
          </w:p>
        </w:tc>
      </w:tr>
      <w:tr w:rsidR="001902DA" w:rsidRPr="006A0059" w14:paraId="62FFE3CB" w14:textId="77777777" w:rsidTr="001902DA">
        <w:tc>
          <w:tcPr>
            <w:tcW w:w="676" w:type="dxa"/>
            <w:vMerge w:val="restart"/>
            <w:tcBorders>
              <w:left w:val="single" w:sz="4" w:space="0" w:color="auto"/>
              <w:right w:val="nil"/>
            </w:tcBorders>
          </w:tcPr>
          <w:p w14:paraId="5E70E0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B57D5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63958A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7AE29F2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伐採計画に対応した更新計画が策定されているかについ確認。更新期間は市町村森林整備計画に準じて設定されているかについて確認。</w:t>
            </w:r>
          </w:p>
        </w:tc>
      </w:tr>
      <w:tr w:rsidR="001902DA" w:rsidRPr="006A0059" w14:paraId="49B58A7F" w14:textId="77777777" w:rsidTr="001902DA">
        <w:tc>
          <w:tcPr>
            <w:tcW w:w="676" w:type="dxa"/>
            <w:vMerge/>
            <w:tcBorders>
              <w:left w:val="single" w:sz="4" w:space="0" w:color="auto"/>
            </w:tcBorders>
          </w:tcPr>
          <w:p w14:paraId="0DD2DA1C" w14:textId="77777777" w:rsidR="001902DA" w:rsidRPr="006A0059" w:rsidRDefault="001902DA" w:rsidP="001902DA">
            <w:pPr>
              <w:rPr>
                <w:rFonts w:asciiTheme="majorEastAsia" w:eastAsiaTheme="majorEastAsia" w:hAnsiTheme="majorEastAsia"/>
                <w:b/>
                <w:sz w:val="18"/>
                <w:szCs w:val="18"/>
              </w:rPr>
            </w:pPr>
          </w:p>
        </w:tc>
        <w:tc>
          <w:tcPr>
            <w:tcW w:w="699" w:type="dxa"/>
          </w:tcPr>
          <w:p w14:paraId="6D0625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CE55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①伐採、更新状況の過去５年ないし10年の履歴の確認。②森林管理計画等での更新計画の内容について確認。</w:t>
            </w:r>
          </w:p>
        </w:tc>
      </w:tr>
      <w:tr w:rsidR="001902DA" w:rsidRPr="006A0059" w14:paraId="622CEAC8" w14:textId="77777777" w:rsidTr="001902DA">
        <w:tc>
          <w:tcPr>
            <w:tcW w:w="676" w:type="dxa"/>
            <w:vMerge/>
            <w:tcBorders>
              <w:left w:val="single" w:sz="4" w:space="0" w:color="auto"/>
            </w:tcBorders>
          </w:tcPr>
          <w:p w14:paraId="548EF66A" w14:textId="77777777" w:rsidR="001902DA" w:rsidRPr="006A0059" w:rsidRDefault="001902DA" w:rsidP="001902DA">
            <w:pPr>
              <w:rPr>
                <w:rFonts w:asciiTheme="majorEastAsia" w:eastAsiaTheme="majorEastAsia" w:hAnsiTheme="majorEastAsia"/>
                <w:b/>
                <w:sz w:val="18"/>
                <w:szCs w:val="18"/>
              </w:rPr>
            </w:pPr>
          </w:p>
        </w:tc>
        <w:tc>
          <w:tcPr>
            <w:tcW w:w="699" w:type="dxa"/>
          </w:tcPr>
          <w:p w14:paraId="0B9016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31CB5F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更新計画の実施事例について現地で確認。</w:t>
            </w:r>
          </w:p>
        </w:tc>
      </w:tr>
      <w:tr w:rsidR="001902DA" w:rsidRPr="006A0059" w14:paraId="23D92523" w14:textId="77777777" w:rsidTr="001902DA">
        <w:tc>
          <w:tcPr>
            <w:tcW w:w="676" w:type="dxa"/>
            <w:vMerge w:val="restart"/>
            <w:tcBorders>
              <w:left w:val="single" w:sz="4" w:space="0" w:color="auto"/>
            </w:tcBorders>
          </w:tcPr>
          <w:p w14:paraId="7037DE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A4CED6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643BAFC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0D343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更新方法、更新樹種、本数等の更新に関する技術指針の策定状況、更新箇所と箇所毎の更新方法、更新面積、樹種、更新予定時期を含む更新予定表の策定状況の確認。</w:t>
            </w:r>
          </w:p>
        </w:tc>
      </w:tr>
      <w:tr w:rsidR="001902DA" w:rsidRPr="006A0059" w14:paraId="6EC450C6" w14:textId="77777777" w:rsidTr="001902DA">
        <w:tc>
          <w:tcPr>
            <w:tcW w:w="676" w:type="dxa"/>
            <w:vMerge/>
            <w:tcBorders>
              <w:left w:val="single" w:sz="4" w:space="0" w:color="auto"/>
            </w:tcBorders>
          </w:tcPr>
          <w:p w14:paraId="5C7273E6" w14:textId="77777777" w:rsidR="001902DA" w:rsidRPr="006A0059" w:rsidRDefault="001902DA" w:rsidP="001902DA">
            <w:pPr>
              <w:rPr>
                <w:rFonts w:asciiTheme="majorEastAsia" w:eastAsiaTheme="majorEastAsia" w:hAnsiTheme="majorEastAsia"/>
                <w:b/>
                <w:sz w:val="18"/>
                <w:szCs w:val="18"/>
              </w:rPr>
            </w:pPr>
          </w:p>
        </w:tc>
        <w:tc>
          <w:tcPr>
            <w:tcW w:w="699" w:type="dxa"/>
          </w:tcPr>
          <w:p w14:paraId="2DD523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4C4D8F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及び森林管理計画等を踏まえた「生物多様性に配慮した施業指針」等における更新に関する施業技術指針等の策定状況の確認。②箇所ごとの更新計画等を含む更新予定表の策定状況の確認。</w:t>
            </w:r>
          </w:p>
        </w:tc>
      </w:tr>
      <w:tr w:rsidR="001902DA" w:rsidRPr="006A0059" w14:paraId="6CA5C4ED" w14:textId="77777777" w:rsidTr="001902DA">
        <w:tc>
          <w:tcPr>
            <w:tcW w:w="676" w:type="dxa"/>
            <w:vMerge/>
            <w:tcBorders>
              <w:left w:val="single" w:sz="4" w:space="0" w:color="auto"/>
            </w:tcBorders>
          </w:tcPr>
          <w:p w14:paraId="7C5B9BFC" w14:textId="77777777" w:rsidR="001902DA" w:rsidRPr="006A0059" w:rsidRDefault="001902DA" w:rsidP="001902DA">
            <w:pPr>
              <w:rPr>
                <w:rFonts w:asciiTheme="majorEastAsia" w:eastAsiaTheme="majorEastAsia" w:hAnsiTheme="majorEastAsia"/>
                <w:b/>
                <w:sz w:val="18"/>
                <w:szCs w:val="18"/>
              </w:rPr>
            </w:pPr>
          </w:p>
        </w:tc>
        <w:tc>
          <w:tcPr>
            <w:tcW w:w="699" w:type="dxa"/>
          </w:tcPr>
          <w:p w14:paraId="617C0D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F24AA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更新に関する施業技術指針等の現地での実行（適用）状況について確認。</w:t>
            </w:r>
          </w:p>
        </w:tc>
      </w:tr>
      <w:tr w:rsidR="001902DA" w:rsidRPr="006A0059" w14:paraId="5E5FC77A" w14:textId="77777777" w:rsidTr="001902DA">
        <w:tc>
          <w:tcPr>
            <w:tcW w:w="676" w:type="dxa"/>
            <w:vMerge w:val="restart"/>
            <w:tcBorders>
              <w:left w:val="single" w:sz="4" w:space="0" w:color="auto"/>
            </w:tcBorders>
          </w:tcPr>
          <w:p w14:paraId="2E80B59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AC3B86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618516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9AF1FB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人工更新の場合の樹種は水資源かん養、国土保全、環境保全等の観点も含めた</w:t>
            </w:r>
            <w:r w:rsidRPr="006A0059">
              <w:rPr>
                <w:rFonts w:asciiTheme="majorEastAsia" w:eastAsiaTheme="majorEastAsia" w:hAnsiTheme="majorEastAsia" w:cs="ＭＳ Ｐゴシック" w:hint="eastAsia"/>
                <w:b/>
                <w:sz w:val="18"/>
                <w:szCs w:val="18"/>
              </w:rPr>
              <w:t>適地適</w:t>
            </w:r>
            <w:r w:rsidRPr="006A0059">
              <w:rPr>
                <w:rFonts w:asciiTheme="majorEastAsia" w:eastAsiaTheme="majorEastAsia" w:hAnsiTheme="majorEastAsia" w:hint="eastAsia"/>
                <w:b/>
                <w:sz w:val="18"/>
                <w:szCs w:val="18"/>
              </w:rPr>
              <w:t>木の原則等の技術合理性に基づく選択、地域の在来のものを選択しているかについて確認。特に、外来種の導入は生態系へ好ましくない影響が想定されるものは避け、遺伝子組み換え樹木は使用していないかについて確認。</w:t>
            </w:r>
          </w:p>
        </w:tc>
      </w:tr>
      <w:tr w:rsidR="001902DA" w:rsidRPr="006A0059" w14:paraId="0C44010E" w14:textId="77777777" w:rsidTr="001902DA">
        <w:tc>
          <w:tcPr>
            <w:tcW w:w="676" w:type="dxa"/>
            <w:vMerge/>
            <w:tcBorders>
              <w:left w:val="single" w:sz="4" w:space="0" w:color="auto"/>
            </w:tcBorders>
          </w:tcPr>
          <w:p w14:paraId="1B748F08" w14:textId="77777777" w:rsidR="001902DA" w:rsidRPr="006A0059" w:rsidRDefault="001902DA" w:rsidP="001902DA">
            <w:pPr>
              <w:rPr>
                <w:rFonts w:asciiTheme="majorEastAsia" w:eastAsiaTheme="majorEastAsia" w:hAnsiTheme="majorEastAsia"/>
                <w:b/>
                <w:sz w:val="18"/>
                <w:szCs w:val="18"/>
              </w:rPr>
            </w:pPr>
          </w:p>
        </w:tc>
        <w:tc>
          <w:tcPr>
            <w:tcW w:w="699" w:type="dxa"/>
          </w:tcPr>
          <w:p w14:paraId="619FD51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BBF7D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基本方針及び「生物多様性に配慮した施業指針」等の苗木の選定基準等の確認。</w:t>
            </w:r>
          </w:p>
        </w:tc>
      </w:tr>
      <w:tr w:rsidR="001902DA" w:rsidRPr="006A0059" w14:paraId="355A1A03" w14:textId="77777777" w:rsidTr="001902DA">
        <w:tc>
          <w:tcPr>
            <w:tcW w:w="676" w:type="dxa"/>
            <w:vMerge/>
            <w:tcBorders>
              <w:left w:val="single" w:sz="4" w:space="0" w:color="auto"/>
            </w:tcBorders>
          </w:tcPr>
          <w:p w14:paraId="27E92EF5" w14:textId="77777777" w:rsidR="001902DA" w:rsidRPr="006A0059" w:rsidRDefault="001902DA" w:rsidP="001902DA">
            <w:pPr>
              <w:rPr>
                <w:rFonts w:asciiTheme="majorEastAsia" w:eastAsiaTheme="majorEastAsia" w:hAnsiTheme="majorEastAsia"/>
                <w:b/>
                <w:sz w:val="18"/>
                <w:szCs w:val="18"/>
              </w:rPr>
            </w:pPr>
          </w:p>
        </w:tc>
        <w:tc>
          <w:tcPr>
            <w:tcW w:w="699" w:type="dxa"/>
          </w:tcPr>
          <w:p w14:paraId="37BB41A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5D347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苗木の選定基準等の実施状況や外来種導入状況について現地で確認。</w:t>
            </w:r>
          </w:p>
        </w:tc>
      </w:tr>
      <w:tr w:rsidR="001902DA" w:rsidRPr="006A0059" w14:paraId="7FF0096D" w14:textId="77777777" w:rsidTr="001902DA">
        <w:tc>
          <w:tcPr>
            <w:tcW w:w="676" w:type="dxa"/>
            <w:vMerge w:val="restart"/>
            <w:tcBorders>
              <w:left w:val="single" w:sz="4" w:space="0" w:color="auto"/>
            </w:tcBorders>
          </w:tcPr>
          <w:p w14:paraId="5CA4BFD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376000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9" w:type="dxa"/>
          </w:tcPr>
          <w:p w14:paraId="790322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84CA8A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人工植栽にあって、土壌浸食の防止、林地の保全、植栽木の活着・成長を考慮した現地に即した適切な作業方法を選択状況について確認。また、植栽後に定期的に苗木の活着状況を確認し必要な捕植の措置が実施されているかについて確認。更に、大規模な枯損が発生や植栽後の成長不良の場合には、原因を調査分析のうえ必要な改植等の実施状況について確認。</w:t>
            </w:r>
          </w:p>
        </w:tc>
      </w:tr>
      <w:tr w:rsidR="001902DA" w:rsidRPr="006A0059" w14:paraId="66654175" w14:textId="77777777" w:rsidTr="001902DA">
        <w:tc>
          <w:tcPr>
            <w:tcW w:w="676" w:type="dxa"/>
            <w:vMerge/>
            <w:tcBorders>
              <w:left w:val="single" w:sz="4" w:space="0" w:color="auto"/>
            </w:tcBorders>
          </w:tcPr>
          <w:p w14:paraId="36A6A238" w14:textId="77777777" w:rsidR="001902DA" w:rsidRPr="006A0059" w:rsidRDefault="001902DA" w:rsidP="001902DA">
            <w:pPr>
              <w:rPr>
                <w:rFonts w:asciiTheme="majorEastAsia" w:eastAsiaTheme="majorEastAsia" w:hAnsiTheme="majorEastAsia"/>
                <w:b/>
                <w:sz w:val="18"/>
                <w:szCs w:val="18"/>
              </w:rPr>
            </w:pPr>
          </w:p>
        </w:tc>
        <w:tc>
          <w:tcPr>
            <w:tcW w:w="699" w:type="dxa"/>
          </w:tcPr>
          <w:p w14:paraId="31AA0F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42123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造林検査等の実行記録の確認。</w:t>
            </w:r>
          </w:p>
        </w:tc>
      </w:tr>
      <w:tr w:rsidR="001902DA" w:rsidRPr="006A0059" w14:paraId="781982EA" w14:textId="77777777" w:rsidTr="001902DA">
        <w:tc>
          <w:tcPr>
            <w:tcW w:w="676" w:type="dxa"/>
            <w:vMerge/>
            <w:tcBorders>
              <w:left w:val="single" w:sz="4" w:space="0" w:color="auto"/>
            </w:tcBorders>
          </w:tcPr>
          <w:p w14:paraId="558D14FF" w14:textId="77777777" w:rsidR="001902DA" w:rsidRPr="006A0059" w:rsidRDefault="001902DA" w:rsidP="001902DA">
            <w:pPr>
              <w:rPr>
                <w:rFonts w:asciiTheme="majorEastAsia" w:eastAsiaTheme="majorEastAsia" w:hAnsiTheme="majorEastAsia"/>
                <w:b/>
                <w:sz w:val="18"/>
                <w:szCs w:val="18"/>
              </w:rPr>
            </w:pPr>
          </w:p>
        </w:tc>
        <w:tc>
          <w:tcPr>
            <w:tcW w:w="699" w:type="dxa"/>
          </w:tcPr>
          <w:p w14:paraId="206B5F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52328B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活着状況や補・改植の実施事例について現地で確認。</w:t>
            </w:r>
          </w:p>
        </w:tc>
      </w:tr>
      <w:tr w:rsidR="001902DA" w:rsidRPr="006A0059" w14:paraId="3DAA816F" w14:textId="77777777" w:rsidTr="001902DA">
        <w:tc>
          <w:tcPr>
            <w:tcW w:w="8494" w:type="dxa"/>
            <w:gridSpan w:val="3"/>
            <w:tcBorders>
              <w:left w:val="single" w:sz="4" w:space="0" w:color="auto"/>
              <w:right w:val="single" w:sz="4" w:space="0" w:color="auto"/>
            </w:tcBorders>
          </w:tcPr>
          <w:p w14:paraId="05C04F2F"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天然林（</w:t>
            </w:r>
            <w:r w:rsidRPr="006A0059">
              <w:rPr>
                <w:rFonts w:asciiTheme="majorEastAsia" w:eastAsiaTheme="majorEastAsia" w:hAnsiTheme="majorEastAsia" w:hint="eastAsia"/>
                <w:b/>
                <w:sz w:val="18"/>
                <w:szCs w:val="18"/>
              </w:rPr>
              <w:t>萌芽更新による森林を含む）</w:t>
            </w:r>
            <w:r w:rsidRPr="006A0059">
              <w:rPr>
                <w:rFonts w:asciiTheme="majorEastAsia" w:eastAsiaTheme="majorEastAsia" w:hAnsiTheme="majorEastAsia" w:cs="ＭＳ Ｐゴシック" w:hint="eastAsia"/>
                <w:b/>
                <w:sz w:val="18"/>
                <w:szCs w:val="18"/>
              </w:rPr>
              <w:t>について森林管理計画等における更新計画及び更新施業の実施状況について確認。</w:t>
            </w:r>
          </w:p>
        </w:tc>
      </w:tr>
      <w:tr w:rsidR="001902DA" w:rsidRPr="006A0059" w14:paraId="0F1008B5" w14:textId="77777777" w:rsidTr="001902DA">
        <w:tc>
          <w:tcPr>
            <w:tcW w:w="676" w:type="dxa"/>
            <w:vMerge w:val="restart"/>
            <w:tcBorders>
              <w:left w:val="single" w:sz="4" w:space="0" w:color="auto"/>
              <w:right w:val="nil"/>
            </w:tcBorders>
          </w:tcPr>
          <w:p w14:paraId="513464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1FF7E6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21A1065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397D180A"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の天然林に関する計画内容が、地域森林計画及び市町村森林整備計画に照らして適切であり、天然林の伐採と更新が技術合理性の観点から相互に有機的に結合して計画されているかについて確認。伐採方法、数量、予定時期を含む予定表について確認。</w:t>
            </w:r>
          </w:p>
        </w:tc>
      </w:tr>
      <w:tr w:rsidR="001902DA" w:rsidRPr="006A0059" w14:paraId="1F97D350" w14:textId="77777777" w:rsidTr="001902DA">
        <w:tc>
          <w:tcPr>
            <w:tcW w:w="676" w:type="dxa"/>
            <w:vMerge/>
            <w:tcBorders>
              <w:left w:val="single" w:sz="4" w:space="0" w:color="auto"/>
            </w:tcBorders>
          </w:tcPr>
          <w:p w14:paraId="752ACFC2" w14:textId="77777777" w:rsidR="001902DA" w:rsidRPr="006A0059" w:rsidRDefault="001902DA" w:rsidP="001902DA">
            <w:pPr>
              <w:rPr>
                <w:rFonts w:asciiTheme="majorEastAsia" w:eastAsiaTheme="majorEastAsia" w:hAnsiTheme="majorEastAsia"/>
                <w:b/>
                <w:sz w:val="18"/>
                <w:szCs w:val="18"/>
              </w:rPr>
            </w:pPr>
          </w:p>
        </w:tc>
        <w:tc>
          <w:tcPr>
            <w:tcW w:w="699" w:type="dxa"/>
          </w:tcPr>
          <w:p w14:paraId="067134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FFE733D"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①地域森林計画・市町村森林整備計画書等における天然林の方針及び計画について確認。②天然林の収穫及び更新予定表の確認。</w:t>
            </w:r>
          </w:p>
        </w:tc>
      </w:tr>
      <w:tr w:rsidR="001902DA" w:rsidRPr="006A0059" w14:paraId="0D7FD341" w14:textId="77777777" w:rsidTr="001902DA">
        <w:tc>
          <w:tcPr>
            <w:tcW w:w="676" w:type="dxa"/>
            <w:vMerge/>
            <w:tcBorders>
              <w:left w:val="single" w:sz="4" w:space="0" w:color="auto"/>
            </w:tcBorders>
          </w:tcPr>
          <w:p w14:paraId="1E9269F9" w14:textId="77777777" w:rsidR="001902DA" w:rsidRPr="006A0059" w:rsidRDefault="001902DA" w:rsidP="001902DA">
            <w:pPr>
              <w:rPr>
                <w:rFonts w:asciiTheme="majorEastAsia" w:eastAsiaTheme="majorEastAsia" w:hAnsiTheme="majorEastAsia"/>
                <w:b/>
                <w:sz w:val="18"/>
                <w:szCs w:val="18"/>
              </w:rPr>
            </w:pPr>
          </w:p>
        </w:tc>
        <w:tc>
          <w:tcPr>
            <w:tcW w:w="699" w:type="dxa"/>
          </w:tcPr>
          <w:p w14:paraId="71F83A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5AFBEB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天然林施業の</w:t>
            </w:r>
            <w:r w:rsidRPr="006A0059">
              <w:rPr>
                <w:rFonts w:asciiTheme="majorEastAsia" w:eastAsiaTheme="majorEastAsia" w:hAnsiTheme="majorEastAsia"/>
                <w:b/>
                <w:sz w:val="18"/>
                <w:szCs w:val="18"/>
              </w:rPr>
              <w:t>実行</w:t>
            </w:r>
            <w:r w:rsidRPr="006A0059">
              <w:rPr>
                <w:rFonts w:asciiTheme="majorEastAsia" w:eastAsiaTheme="majorEastAsia" w:hAnsiTheme="majorEastAsia" w:hint="eastAsia"/>
                <w:b/>
                <w:sz w:val="18"/>
                <w:szCs w:val="18"/>
              </w:rPr>
              <w:t>事例について現地で</w:t>
            </w:r>
            <w:r w:rsidRPr="006A0059">
              <w:rPr>
                <w:rFonts w:asciiTheme="majorEastAsia" w:eastAsiaTheme="majorEastAsia" w:hAnsiTheme="majorEastAsia"/>
                <w:b/>
                <w:sz w:val="18"/>
                <w:szCs w:val="18"/>
              </w:rPr>
              <w:t>確認。</w:t>
            </w:r>
          </w:p>
        </w:tc>
      </w:tr>
      <w:tr w:rsidR="001902DA" w:rsidRPr="006A0059" w14:paraId="1792905F" w14:textId="77777777" w:rsidTr="001902DA">
        <w:tc>
          <w:tcPr>
            <w:tcW w:w="676" w:type="dxa"/>
            <w:vMerge w:val="restart"/>
            <w:tcBorders>
              <w:left w:val="single" w:sz="4" w:space="0" w:color="auto"/>
            </w:tcBorders>
          </w:tcPr>
          <w:p w14:paraId="7BD821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770C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4B2CAA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BA8D40E"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天然林の施業の施業方法と林相・林型に応じた適切な選木指針策定状況の確認。伐採率、伐採の繰り返しの期間などの技術指針の策定状況について確認。</w:t>
            </w:r>
          </w:p>
          <w:p w14:paraId="66DBC1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また、伐採後の現地の実態に応じた地表処理、植え込みなど必要な更新補助作業の計画状況の確認。</w:t>
            </w:r>
          </w:p>
        </w:tc>
      </w:tr>
      <w:tr w:rsidR="001902DA" w:rsidRPr="006A0059" w14:paraId="24687968" w14:textId="77777777" w:rsidTr="001902DA">
        <w:tc>
          <w:tcPr>
            <w:tcW w:w="676" w:type="dxa"/>
            <w:vMerge/>
            <w:tcBorders>
              <w:left w:val="single" w:sz="4" w:space="0" w:color="auto"/>
            </w:tcBorders>
          </w:tcPr>
          <w:p w14:paraId="6CB93C3D" w14:textId="77777777" w:rsidR="001902DA" w:rsidRPr="006A0059" w:rsidRDefault="001902DA" w:rsidP="001902DA">
            <w:pPr>
              <w:rPr>
                <w:rFonts w:asciiTheme="majorEastAsia" w:eastAsiaTheme="majorEastAsia" w:hAnsiTheme="majorEastAsia"/>
                <w:b/>
                <w:sz w:val="18"/>
                <w:szCs w:val="18"/>
              </w:rPr>
            </w:pPr>
          </w:p>
        </w:tc>
        <w:tc>
          <w:tcPr>
            <w:tcW w:w="699" w:type="dxa"/>
          </w:tcPr>
          <w:p w14:paraId="1948E5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C87E4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①地域森林計画書・市町村森林整備計画書等における天然林の取り扱いに関する技術指針（天然林択伐作業の選木指針、更新補助作業など）の確認。②天然更新完了基準の内容の確認。</w:t>
            </w:r>
          </w:p>
        </w:tc>
      </w:tr>
      <w:tr w:rsidR="001902DA" w:rsidRPr="006A0059" w14:paraId="4A51BA01" w14:textId="77777777" w:rsidTr="001902DA">
        <w:tc>
          <w:tcPr>
            <w:tcW w:w="676" w:type="dxa"/>
            <w:vMerge/>
            <w:tcBorders>
              <w:left w:val="single" w:sz="4" w:space="0" w:color="auto"/>
            </w:tcBorders>
          </w:tcPr>
          <w:p w14:paraId="570646CC" w14:textId="77777777" w:rsidR="001902DA" w:rsidRPr="006A0059" w:rsidRDefault="001902DA" w:rsidP="001902DA">
            <w:pPr>
              <w:rPr>
                <w:rFonts w:asciiTheme="majorEastAsia" w:eastAsiaTheme="majorEastAsia" w:hAnsiTheme="majorEastAsia"/>
                <w:b/>
                <w:sz w:val="18"/>
                <w:szCs w:val="18"/>
              </w:rPr>
            </w:pPr>
          </w:p>
        </w:tc>
        <w:tc>
          <w:tcPr>
            <w:tcW w:w="699" w:type="dxa"/>
          </w:tcPr>
          <w:p w14:paraId="26D6ECE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E4B50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天然林の伐採における選木方法、更新補助作業の事例について現地で確認。</w:t>
            </w:r>
          </w:p>
        </w:tc>
      </w:tr>
      <w:tr w:rsidR="001902DA" w:rsidRPr="006A0059" w14:paraId="5441DB71" w14:textId="77777777" w:rsidTr="001902DA">
        <w:tc>
          <w:tcPr>
            <w:tcW w:w="8494" w:type="dxa"/>
            <w:gridSpan w:val="3"/>
            <w:tcBorders>
              <w:left w:val="single" w:sz="4" w:space="0" w:color="auto"/>
            </w:tcBorders>
          </w:tcPr>
          <w:p w14:paraId="3C5998A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期間内における保育計画について確認、及び現地の実行状況について確認。</w:t>
            </w:r>
          </w:p>
        </w:tc>
      </w:tr>
      <w:tr w:rsidR="001902DA" w:rsidRPr="006A0059" w14:paraId="71E5F063" w14:textId="77777777" w:rsidTr="001902DA">
        <w:tc>
          <w:tcPr>
            <w:tcW w:w="676" w:type="dxa"/>
            <w:vMerge w:val="restart"/>
            <w:tcBorders>
              <w:left w:val="single" w:sz="4" w:space="0" w:color="auto"/>
            </w:tcBorders>
          </w:tcPr>
          <w:p w14:paraId="7D8C4E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AA4A8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69CFF1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95EB8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保育方法、保育時期等の保育に関する技術指針の作成状況について確認。また、除伐等における適度な広葉樹ないしは更新対象樹種以外の樹種の導入状況について確認。</w:t>
            </w:r>
          </w:p>
        </w:tc>
      </w:tr>
      <w:tr w:rsidR="001902DA" w:rsidRPr="006A0059" w14:paraId="3F710501" w14:textId="77777777" w:rsidTr="001902DA">
        <w:tc>
          <w:tcPr>
            <w:tcW w:w="676" w:type="dxa"/>
            <w:vMerge/>
            <w:tcBorders>
              <w:left w:val="single" w:sz="4" w:space="0" w:color="auto"/>
            </w:tcBorders>
          </w:tcPr>
          <w:p w14:paraId="1D43EF77" w14:textId="77777777" w:rsidR="001902DA" w:rsidRPr="006A0059" w:rsidRDefault="001902DA" w:rsidP="001902DA">
            <w:pPr>
              <w:rPr>
                <w:rFonts w:asciiTheme="majorEastAsia" w:eastAsiaTheme="majorEastAsia" w:hAnsiTheme="majorEastAsia"/>
                <w:b/>
                <w:sz w:val="18"/>
                <w:szCs w:val="18"/>
              </w:rPr>
            </w:pPr>
          </w:p>
        </w:tc>
        <w:tc>
          <w:tcPr>
            <w:tcW w:w="699" w:type="dxa"/>
          </w:tcPr>
          <w:p w14:paraId="524678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488CE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地域森林計画書・市町村森林整備計画等を踏まえた「生物多様性に配慮した施業指針」等における保育の取り扱いに関する技術指針の確認。</w:t>
            </w:r>
          </w:p>
        </w:tc>
      </w:tr>
      <w:tr w:rsidR="001902DA" w:rsidRPr="006A0059" w14:paraId="62AA986F" w14:textId="77777777" w:rsidTr="001902DA">
        <w:tc>
          <w:tcPr>
            <w:tcW w:w="676" w:type="dxa"/>
            <w:vMerge/>
            <w:tcBorders>
              <w:left w:val="single" w:sz="4" w:space="0" w:color="auto"/>
            </w:tcBorders>
          </w:tcPr>
          <w:p w14:paraId="6DD9BC12" w14:textId="77777777" w:rsidR="001902DA" w:rsidRPr="006A0059" w:rsidRDefault="001902DA" w:rsidP="001902DA">
            <w:pPr>
              <w:rPr>
                <w:rFonts w:asciiTheme="majorEastAsia" w:eastAsiaTheme="majorEastAsia" w:hAnsiTheme="majorEastAsia"/>
                <w:b/>
                <w:sz w:val="18"/>
                <w:szCs w:val="18"/>
              </w:rPr>
            </w:pPr>
          </w:p>
        </w:tc>
        <w:tc>
          <w:tcPr>
            <w:tcW w:w="699" w:type="dxa"/>
          </w:tcPr>
          <w:p w14:paraId="5510EE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05888D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除伐等の実施事例について現地で確認。</w:t>
            </w:r>
          </w:p>
        </w:tc>
      </w:tr>
      <w:tr w:rsidR="001902DA" w:rsidRPr="006A0059" w14:paraId="7D4A1349" w14:textId="77777777" w:rsidTr="001902DA">
        <w:tc>
          <w:tcPr>
            <w:tcW w:w="676" w:type="dxa"/>
            <w:vMerge w:val="restart"/>
            <w:tcBorders>
              <w:left w:val="single" w:sz="4" w:space="0" w:color="auto"/>
            </w:tcBorders>
          </w:tcPr>
          <w:p w14:paraId="45A6C8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A571E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6B3B0A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318E6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最近５年程度の保育の実行状況の確認、及び今後の保育箇所と箇所毎の保育方法、数量、予定時期の確認。</w:t>
            </w:r>
          </w:p>
        </w:tc>
      </w:tr>
      <w:tr w:rsidR="001902DA" w:rsidRPr="006A0059" w14:paraId="56D4CB94" w14:textId="77777777" w:rsidTr="001902DA">
        <w:tc>
          <w:tcPr>
            <w:tcW w:w="676" w:type="dxa"/>
            <w:vMerge/>
            <w:tcBorders>
              <w:left w:val="single" w:sz="4" w:space="0" w:color="auto"/>
            </w:tcBorders>
          </w:tcPr>
          <w:p w14:paraId="1DD2DCBF" w14:textId="77777777" w:rsidR="001902DA" w:rsidRPr="006A0059" w:rsidRDefault="001902DA" w:rsidP="001902DA">
            <w:pPr>
              <w:rPr>
                <w:rFonts w:asciiTheme="majorEastAsia" w:eastAsiaTheme="majorEastAsia" w:hAnsiTheme="majorEastAsia"/>
                <w:b/>
                <w:sz w:val="18"/>
                <w:szCs w:val="18"/>
              </w:rPr>
            </w:pPr>
          </w:p>
        </w:tc>
        <w:tc>
          <w:tcPr>
            <w:tcW w:w="699" w:type="dxa"/>
          </w:tcPr>
          <w:p w14:paraId="3D6B3D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61DF88B" w14:textId="77777777" w:rsidR="001902DA" w:rsidRPr="006A0059" w:rsidRDefault="001902DA" w:rsidP="008A5AFD">
            <w:pPr>
              <w:pStyle w:val="a9"/>
              <w:numPr>
                <w:ilvl w:val="0"/>
                <w:numId w:val="24"/>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森林簿、山(森)林台帳等による保育の過去５年ないし10年の履歴の確認。②森林管理計画等における保育計画の策定状況の確認。</w:t>
            </w:r>
          </w:p>
        </w:tc>
      </w:tr>
      <w:tr w:rsidR="001902DA" w:rsidRPr="006A0059" w14:paraId="7591B8BC" w14:textId="77777777" w:rsidTr="001902DA">
        <w:tc>
          <w:tcPr>
            <w:tcW w:w="676" w:type="dxa"/>
            <w:vMerge/>
            <w:tcBorders>
              <w:left w:val="single" w:sz="4" w:space="0" w:color="auto"/>
            </w:tcBorders>
          </w:tcPr>
          <w:p w14:paraId="3C92D9DD" w14:textId="77777777" w:rsidR="001902DA" w:rsidRPr="006A0059" w:rsidRDefault="001902DA" w:rsidP="001902DA">
            <w:pPr>
              <w:rPr>
                <w:rFonts w:asciiTheme="majorEastAsia" w:eastAsiaTheme="majorEastAsia" w:hAnsiTheme="majorEastAsia"/>
                <w:b/>
                <w:sz w:val="18"/>
                <w:szCs w:val="18"/>
              </w:rPr>
            </w:pPr>
          </w:p>
        </w:tc>
        <w:tc>
          <w:tcPr>
            <w:tcW w:w="699" w:type="dxa"/>
          </w:tcPr>
          <w:p w14:paraId="68BCB8B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B0839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森林の生育状況について事例を選定し現地で確認。</w:t>
            </w:r>
          </w:p>
        </w:tc>
      </w:tr>
      <w:tr w:rsidR="001902DA" w:rsidRPr="006A0059" w14:paraId="12588FD7" w14:textId="77777777" w:rsidTr="001902DA">
        <w:tc>
          <w:tcPr>
            <w:tcW w:w="676" w:type="dxa"/>
            <w:vMerge w:val="restart"/>
            <w:tcBorders>
              <w:left w:val="single" w:sz="4" w:space="0" w:color="auto"/>
            </w:tcBorders>
          </w:tcPr>
          <w:p w14:paraId="726906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21AD17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19E245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1883C63B"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ゴシック" w:hint="eastAsia"/>
                <w:b/>
                <w:sz w:val="18"/>
                <w:szCs w:val="18"/>
              </w:rPr>
              <w:t>林内に野生動物が相当数生息し獣害の恐れのある場合、その森林の成長及び生物多様性に及ぼす圧力を軽減する防護手段の措置状況の確認。また、林内放牧がなされている場合については、防護手段の措置状況の確認。</w:t>
            </w:r>
          </w:p>
        </w:tc>
      </w:tr>
      <w:tr w:rsidR="001902DA" w:rsidRPr="006A0059" w14:paraId="091632D6" w14:textId="77777777" w:rsidTr="001902DA">
        <w:tc>
          <w:tcPr>
            <w:tcW w:w="676" w:type="dxa"/>
            <w:vMerge/>
            <w:tcBorders>
              <w:left w:val="single" w:sz="4" w:space="0" w:color="auto"/>
            </w:tcBorders>
          </w:tcPr>
          <w:p w14:paraId="6A92ECBE" w14:textId="77777777" w:rsidR="001902DA" w:rsidRPr="006A0059" w:rsidRDefault="001902DA" w:rsidP="001902DA">
            <w:pPr>
              <w:rPr>
                <w:rFonts w:asciiTheme="majorEastAsia" w:eastAsiaTheme="majorEastAsia" w:hAnsiTheme="majorEastAsia"/>
                <w:b/>
                <w:sz w:val="18"/>
                <w:szCs w:val="18"/>
              </w:rPr>
            </w:pPr>
          </w:p>
        </w:tc>
        <w:tc>
          <w:tcPr>
            <w:tcW w:w="699" w:type="dxa"/>
          </w:tcPr>
          <w:p w14:paraId="219113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5A07E3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森林管理計画等における各種防護手段の計画状況の確認。</w:t>
            </w:r>
          </w:p>
        </w:tc>
      </w:tr>
      <w:tr w:rsidR="001902DA" w:rsidRPr="006A0059" w14:paraId="7CBF153E" w14:textId="77777777" w:rsidTr="001902DA">
        <w:tc>
          <w:tcPr>
            <w:tcW w:w="676" w:type="dxa"/>
            <w:vMerge/>
            <w:tcBorders>
              <w:left w:val="single" w:sz="4" w:space="0" w:color="auto"/>
            </w:tcBorders>
          </w:tcPr>
          <w:p w14:paraId="33A8FA15" w14:textId="77777777" w:rsidR="001902DA" w:rsidRPr="006A0059" w:rsidRDefault="001902DA" w:rsidP="001902DA">
            <w:pPr>
              <w:rPr>
                <w:rFonts w:asciiTheme="majorEastAsia" w:eastAsiaTheme="majorEastAsia" w:hAnsiTheme="majorEastAsia"/>
                <w:b/>
                <w:sz w:val="18"/>
                <w:szCs w:val="18"/>
              </w:rPr>
            </w:pPr>
          </w:p>
        </w:tc>
        <w:tc>
          <w:tcPr>
            <w:tcW w:w="699" w:type="dxa"/>
          </w:tcPr>
          <w:p w14:paraId="748ED6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6BEB1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各種防護手段の実施</w:t>
            </w:r>
            <w:r w:rsidRPr="006A0059">
              <w:rPr>
                <w:rFonts w:asciiTheme="majorEastAsia" w:eastAsiaTheme="majorEastAsia" w:hAnsiTheme="majorEastAsia" w:hint="eastAsia"/>
                <w:b/>
                <w:sz w:val="18"/>
                <w:szCs w:val="18"/>
              </w:rPr>
              <w:t>事例について現地で</w:t>
            </w:r>
            <w:r w:rsidRPr="006A0059">
              <w:rPr>
                <w:rFonts w:asciiTheme="majorEastAsia" w:eastAsiaTheme="majorEastAsia" w:hAnsiTheme="majorEastAsia"/>
                <w:b/>
                <w:sz w:val="18"/>
                <w:szCs w:val="18"/>
              </w:rPr>
              <w:t>確認。</w:t>
            </w:r>
          </w:p>
        </w:tc>
      </w:tr>
      <w:tr w:rsidR="001902DA" w:rsidRPr="006A0059" w14:paraId="6EF74536" w14:textId="77777777" w:rsidTr="001902DA">
        <w:tc>
          <w:tcPr>
            <w:tcW w:w="8494" w:type="dxa"/>
            <w:gridSpan w:val="3"/>
            <w:tcBorders>
              <w:left w:val="single" w:sz="4" w:space="0" w:color="auto"/>
            </w:tcBorders>
          </w:tcPr>
          <w:p w14:paraId="499EDF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6.</w:t>
            </w:r>
            <w:r w:rsidRPr="006A0059">
              <w:rPr>
                <w:rFonts w:asciiTheme="majorEastAsia" w:eastAsiaTheme="majorEastAsia" w:hAnsiTheme="majorEastAsia" w:cs="ＭＳ Ｐゴシック" w:hint="eastAsia"/>
                <w:b/>
                <w:sz w:val="18"/>
                <w:szCs w:val="18"/>
              </w:rPr>
              <w:t xml:space="preserve"> 目標林型への誘導に必要な間伐の実行状況の確認。</w:t>
            </w:r>
          </w:p>
        </w:tc>
      </w:tr>
      <w:tr w:rsidR="001902DA" w:rsidRPr="006A0059" w14:paraId="5AD97AC2" w14:textId="77777777" w:rsidTr="001902DA">
        <w:tc>
          <w:tcPr>
            <w:tcW w:w="676" w:type="dxa"/>
            <w:vMerge w:val="restart"/>
            <w:tcBorders>
              <w:left w:val="single" w:sz="4" w:space="0" w:color="auto"/>
            </w:tcBorders>
          </w:tcPr>
          <w:p w14:paraId="1F271B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3A4D89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1</w:t>
            </w:r>
          </w:p>
        </w:tc>
        <w:tc>
          <w:tcPr>
            <w:tcW w:w="699" w:type="dxa"/>
          </w:tcPr>
          <w:p w14:paraId="4BA185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E8336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資源の齢級構成、個々の林分の立木密度の現況に照らした間伐の計画状況の確認。間伐箇所と箇所毎の伐採率、数量、間伐予定時期の確認。また、市町村森林整備計画で要間伐森林に指定された林分の実行計画の確認。</w:t>
            </w:r>
          </w:p>
        </w:tc>
      </w:tr>
      <w:tr w:rsidR="001902DA" w:rsidRPr="006A0059" w14:paraId="0B8F80F0" w14:textId="77777777" w:rsidTr="001902DA">
        <w:tc>
          <w:tcPr>
            <w:tcW w:w="676" w:type="dxa"/>
            <w:vMerge/>
            <w:tcBorders>
              <w:left w:val="single" w:sz="4" w:space="0" w:color="auto"/>
            </w:tcBorders>
          </w:tcPr>
          <w:p w14:paraId="64475817" w14:textId="77777777" w:rsidR="001902DA" w:rsidRPr="006A0059" w:rsidRDefault="001902DA" w:rsidP="001902DA">
            <w:pPr>
              <w:rPr>
                <w:rFonts w:asciiTheme="majorEastAsia" w:eastAsiaTheme="majorEastAsia" w:hAnsiTheme="majorEastAsia"/>
                <w:b/>
                <w:sz w:val="18"/>
                <w:szCs w:val="18"/>
              </w:rPr>
            </w:pPr>
          </w:p>
        </w:tc>
        <w:tc>
          <w:tcPr>
            <w:tcW w:w="699" w:type="dxa"/>
          </w:tcPr>
          <w:p w14:paraId="200B4E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CD391DB" w14:textId="77777777" w:rsidR="001902DA" w:rsidRPr="006A0059" w:rsidRDefault="001902DA" w:rsidP="008A5AFD">
            <w:pPr>
              <w:pStyle w:val="a9"/>
              <w:numPr>
                <w:ilvl w:val="0"/>
                <w:numId w:val="25"/>
              </w:numPr>
              <w:ind w:leftChars="0" w:left="35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市町村森林整備計画書の要間伐森林の指定の状況の確認。②森林管理計画書等における間伐計画箇所及び計画内容の確認。</w:t>
            </w:r>
          </w:p>
        </w:tc>
      </w:tr>
      <w:tr w:rsidR="001902DA" w:rsidRPr="006A0059" w14:paraId="0E93A69A" w14:textId="77777777" w:rsidTr="001902DA">
        <w:tc>
          <w:tcPr>
            <w:tcW w:w="676" w:type="dxa"/>
            <w:vMerge/>
            <w:tcBorders>
              <w:left w:val="single" w:sz="4" w:space="0" w:color="auto"/>
            </w:tcBorders>
          </w:tcPr>
          <w:p w14:paraId="1B522CC4" w14:textId="77777777" w:rsidR="001902DA" w:rsidRPr="006A0059" w:rsidRDefault="001902DA" w:rsidP="001902DA">
            <w:pPr>
              <w:rPr>
                <w:rFonts w:asciiTheme="majorEastAsia" w:eastAsiaTheme="majorEastAsia" w:hAnsiTheme="majorEastAsia"/>
                <w:b/>
                <w:sz w:val="18"/>
                <w:szCs w:val="18"/>
              </w:rPr>
            </w:pPr>
          </w:p>
        </w:tc>
        <w:tc>
          <w:tcPr>
            <w:tcW w:w="699" w:type="dxa"/>
          </w:tcPr>
          <w:p w14:paraId="3A8C09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96123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計画された間伐の実施状況</w:t>
            </w:r>
            <w:r w:rsidRPr="006A0059">
              <w:rPr>
                <w:rFonts w:asciiTheme="majorEastAsia" w:eastAsiaTheme="majorEastAsia" w:hAnsiTheme="majorEastAsia" w:hint="eastAsia"/>
                <w:b/>
                <w:sz w:val="18"/>
                <w:szCs w:val="18"/>
              </w:rPr>
              <w:t>について事例を選定し現地で</w:t>
            </w:r>
            <w:r w:rsidRPr="006A0059">
              <w:rPr>
                <w:rFonts w:asciiTheme="majorEastAsia" w:eastAsiaTheme="majorEastAsia" w:hAnsiTheme="majorEastAsia"/>
                <w:b/>
                <w:sz w:val="18"/>
                <w:szCs w:val="18"/>
              </w:rPr>
              <w:t>確認。</w:t>
            </w:r>
          </w:p>
        </w:tc>
      </w:tr>
      <w:tr w:rsidR="001902DA" w:rsidRPr="006A0059" w14:paraId="05FA2BAE" w14:textId="77777777" w:rsidTr="001902DA">
        <w:tc>
          <w:tcPr>
            <w:tcW w:w="676" w:type="dxa"/>
            <w:vMerge w:val="restart"/>
            <w:tcBorders>
              <w:left w:val="single" w:sz="4" w:space="0" w:color="auto"/>
            </w:tcBorders>
          </w:tcPr>
          <w:p w14:paraId="516B17D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47D9D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321A57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378F0D3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間伐方法、伐採率、間伐林齢、間伐の繰り返し期間、間伐を実施する林分の立木密度等の目安等、間伐に関する技術指針ないし技術マニュアルの作成状況の確認。なお、林内に現存する広葉樹、枯れ木、生長衰退木（空洞のある木）等の取扱計画の確認。</w:t>
            </w:r>
          </w:p>
        </w:tc>
      </w:tr>
      <w:tr w:rsidR="001902DA" w:rsidRPr="006A0059" w14:paraId="0E9F16E1" w14:textId="77777777" w:rsidTr="001902DA">
        <w:tc>
          <w:tcPr>
            <w:tcW w:w="676" w:type="dxa"/>
            <w:vMerge/>
            <w:tcBorders>
              <w:left w:val="single" w:sz="4" w:space="0" w:color="auto"/>
            </w:tcBorders>
          </w:tcPr>
          <w:p w14:paraId="696A76FE" w14:textId="77777777" w:rsidR="001902DA" w:rsidRPr="006A0059" w:rsidRDefault="001902DA" w:rsidP="001902DA">
            <w:pPr>
              <w:rPr>
                <w:rFonts w:asciiTheme="majorEastAsia" w:eastAsiaTheme="majorEastAsia" w:hAnsiTheme="majorEastAsia"/>
                <w:b/>
                <w:sz w:val="18"/>
                <w:szCs w:val="18"/>
              </w:rPr>
            </w:pPr>
          </w:p>
        </w:tc>
        <w:tc>
          <w:tcPr>
            <w:tcW w:w="699" w:type="dxa"/>
          </w:tcPr>
          <w:p w14:paraId="3463E4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74AE0C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地域森林計画書・市町村森林整備計画等を踏まえた「生物多様性に配慮した施業指針」等における間伐指針等の確認。</w:t>
            </w:r>
          </w:p>
        </w:tc>
      </w:tr>
      <w:tr w:rsidR="001902DA" w:rsidRPr="006A0059" w14:paraId="1B7D2E49" w14:textId="77777777" w:rsidTr="001902DA">
        <w:tc>
          <w:tcPr>
            <w:tcW w:w="676" w:type="dxa"/>
            <w:vMerge/>
            <w:tcBorders>
              <w:left w:val="single" w:sz="4" w:space="0" w:color="auto"/>
            </w:tcBorders>
          </w:tcPr>
          <w:p w14:paraId="083D79B4" w14:textId="77777777" w:rsidR="001902DA" w:rsidRPr="006A0059" w:rsidRDefault="001902DA" w:rsidP="001902DA">
            <w:pPr>
              <w:rPr>
                <w:rFonts w:asciiTheme="majorEastAsia" w:eastAsiaTheme="majorEastAsia" w:hAnsiTheme="majorEastAsia"/>
                <w:b/>
                <w:sz w:val="18"/>
                <w:szCs w:val="18"/>
              </w:rPr>
            </w:pPr>
          </w:p>
        </w:tc>
        <w:tc>
          <w:tcPr>
            <w:tcW w:w="699" w:type="dxa"/>
          </w:tcPr>
          <w:p w14:paraId="3972983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7C45C4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間伐の実施状況及び広葉樹やキツツキなどの営巣木の保残状況等</w:t>
            </w:r>
            <w:r w:rsidRPr="006A0059">
              <w:rPr>
                <w:rFonts w:asciiTheme="majorEastAsia" w:eastAsiaTheme="majorEastAsia" w:hAnsiTheme="majorEastAsia" w:cs="ＭＳ Ｐゴシック" w:hint="eastAsia"/>
                <w:b/>
                <w:sz w:val="18"/>
                <w:szCs w:val="18"/>
              </w:rPr>
              <w:t>林内に現存する広葉樹、枯れ木、生長衰退木（空洞のある木）等について事例を選定し現地</w:t>
            </w:r>
            <w:r w:rsidRPr="006A0059">
              <w:rPr>
                <w:rFonts w:asciiTheme="majorEastAsia" w:eastAsiaTheme="majorEastAsia" w:hAnsiTheme="majorEastAsia" w:hint="eastAsia"/>
                <w:b/>
                <w:sz w:val="18"/>
                <w:szCs w:val="18"/>
              </w:rPr>
              <w:t>で確認。</w:t>
            </w:r>
          </w:p>
        </w:tc>
      </w:tr>
      <w:tr w:rsidR="001902DA" w:rsidRPr="006A0059" w14:paraId="1A64D38A" w14:textId="77777777" w:rsidTr="001902DA">
        <w:tc>
          <w:tcPr>
            <w:tcW w:w="676" w:type="dxa"/>
            <w:vMerge w:val="restart"/>
            <w:tcBorders>
              <w:left w:val="single" w:sz="4" w:space="0" w:color="auto"/>
            </w:tcBorders>
          </w:tcPr>
          <w:p w14:paraId="2C656A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49BE40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22B720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66A63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最近５年程度の間伐の実行状況の記録の確認。また、間伐実施時の林齢、林分の立木密度の現況等の確認。</w:t>
            </w:r>
          </w:p>
        </w:tc>
      </w:tr>
      <w:tr w:rsidR="001902DA" w:rsidRPr="006A0059" w14:paraId="0D92AFB0" w14:textId="77777777" w:rsidTr="001902DA">
        <w:tc>
          <w:tcPr>
            <w:tcW w:w="676" w:type="dxa"/>
            <w:vMerge/>
            <w:tcBorders>
              <w:left w:val="single" w:sz="4" w:space="0" w:color="auto"/>
            </w:tcBorders>
          </w:tcPr>
          <w:p w14:paraId="29141520" w14:textId="77777777" w:rsidR="001902DA" w:rsidRPr="006A0059" w:rsidRDefault="001902DA" w:rsidP="001902DA">
            <w:pPr>
              <w:rPr>
                <w:rFonts w:asciiTheme="majorEastAsia" w:eastAsiaTheme="majorEastAsia" w:hAnsiTheme="majorEastAsia"/>
                <w:b/>
                <w:sz w:val="18"/>
                <w:szCs w:val="18"/>
              </w:rPr>
            </w:pPr>
          </w:p>
        </w:tc>
        <w:tc>
          <w:tcPr>
            <w:tcW w:w="699" w:type="dxa"/>
          </w:tcPr>
          <w:p w14:paraId="027B24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93D8F19" w14:textId="77777777" w:rsidR="001902DA" w:rsidRPr="006A0059" w:rsidRDefault="001902DA" w:rsidP="008A5AFD">
            <w:pPr>
              <w:pStyle w:val="a9"/>
              <w:numPr>
                <w:ilvl w:val="0"/>
                <w:numId w:val="26"/>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森林簿、山(森)林台帳等による間伐の過去５年ないし10年の履歴の確認。</w:t>
            </w:r>
          </w:p>
          <w:p w14:paraId="59A79883" w14:textId="77777777" w:rsidR="001902DA" w:rsidRPr="006A0059" w:rsidRDefault="001902DA" w:rsidP="008A5AFD">
            <w:pPr>
              <w:pStyle w:val="a9"/>
              <w:numPr>
                <w:ilvl w:val="0"/>
                <w:numId w:val="26"/>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森林管理計画等における間伐計画と実行状況について確認。</w:t>
            </w:r>
          </w:p>
        </w:tc>
      </w:tr>
      <w:tr w:rsidR="001902DA" w:rsidRPr="006A0059" w14:paraId="649FFD0D" w14:textId="77777777" w:rsidTr="001902DA">
        <w:tc>
          <w:tcPr>
            <w:tcW w:w="676" w:type="dxa"/>
            <w:vMerge/>
            <w:tcBorders>
              <w:left w:val="single" w:sz="4" w:space="0" w:color="auto"/>
            </w:tcBorders>
          </w:tcPr>
          <w:p w14:paraId="4F6A9B19" w14:textId="77777777" w:rsidR="001902DA" w:rsidRPr="006A0059" w:rsidRDefault="001902DA" w:rsidP="001902DA">
            <w:pPr>
              <w:rPr>
                <w:rFonts w:asciiTheme="majorEastAsia" w:eastAsiaTheme="majorEastAsia" w:hAnsiTheme="majorEastAsia"/>
                <w:b/>
                <w:sz w:val="18"/>
                <w:szCs w:val="18"/>
              </w:rPr>
            </w:pPr>
          </w:p>
        </w:tc>
        <w:tc>
          <w:tcPr>
            <w:tcW w:w="699" w:type="dxa"/>
          </w:tcPr>
          <w:p w14:paraId="47CCF5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CFB02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間伐の実施林分について健全性、生育状況について事例を選定し現地で確認。</w:t>
            </w:r>
          </w:p>
        </w:tc>
      </w:tr>
      <w:tr w:rsidR="001902DA" w:rsidRPr="006A0059" w14:paraId="07086645" w14:textId="77777777" w:rsidTr="001902DA">
        <w:tc>
          <w:tcPr>
            <w:tcW w:w="8494" w:type="dxa"/>
            <w:gridSpan w:val="3"/>
            <w:tcBorders>
              <w:left w:val="single" w:sz="4" w:space="0" w:color="auto"/>
            </w:tcBorders>
          </w:tcPr>
          <w:p w14:paraId="68BBC88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7.</w:t>
            </w:r>
            <w:r w:rsidRPr="006A0059">
              <w:rPr>
                <w:rFonts w:asciiTheme="majorEastAsia" w:eastAsiaTheme="majorEastAsia" w:hAnsiTheme="majorEastAsia" w:cs="ＭＳ Ｐゴシック" w:hint="eastAsia"/>
                <w:b/>
                <w:sz w:val="18"/>
                <w:szCs w:val="18"/>
              </w:rPr>
              <w:t xml:space="preserve"> 森林の病虫獣害に対する適切な防除・対策、農薬など化学物質の使用に係る法令遵守及び必使途の状況について確認。</w:t>
            </w:r>
          </w:p>
        </w:tc>
      </w:tr>
      <w:tr w:rsidR="001902DA" w:rsidRPr="006A0059" w14:paraId="20FEAA63" w14:textId="77777777" w:rsidTr="001902DA">
        <w:tc>
          <w:tcPr>
            <w:tcW w:w="676" w:type="dxa"/>
            <w:vMerge w:val="restart"/>
            <w:tcBorders>
              <w:left w:val="single" w:sz="4" w:space="0" w:color="auto"/>
            </w:tcBorders>
          </w:tcPr>
          <w:p w14:paraId="684811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2FCB8AB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2E9551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3168EAA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計画等における森林病害虫防除に関する計画は森林病害虫等防除法、及び鳥獣保護法の鳥獣保護事業計画に基づいているとともに、生物多様性・水土保全の維持・保全にとって適切であるかについて確認。</w:t>
            </w:r>
          </w:p>
        </w:tc>
      </w:tr>
      <w:tr w:rsidR="001902DA" w:rsidRPr="006A0059" w14:paraId="3AD55E6F" w14:textId="77777777" w:rsidTr="001902DA">
        <w:tc>
          <w:tcPr>
            <w:tcW w:w="676" w:type="dxa"/>
            <w:vMerge/>
            <w:tcBorders>
              <w:left w:val="single" w:sz="4" w:space="0" w:color="auto"/>
            </w:tcBorders>
          </w:tcPr>
          <w:p w14:paraId="64DB67C3" w14:textId="77777777" w:rsidR="001902DA" w:rsidRPr="006A0059" w:rsidRDefault="001902DA" w:rsidP="001902DA">
            <w:pPr>
              <w:rPr>
                <w:rFonts w:asciiTheme="majorEastAsia" w:eastAsiaTheme="majorEastAsia" w:hAnsiTheme="majorEastAsia"/>
                <w:b/>
                <w:sz w:val="18"/>
                <w:szCs w:val="18"/>
              </w:rPr>
            </w:pPr>
          </w:p>
        </w:tc>
        <w:tc>
          <w:tcPr>
            <w:tcW w:w="699" w:type="dxa"/>
          </w:tcPr>
          <w:p w14:paraId="50288E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EFC9044" w14:textId="77777777" w:rsidR="001902DA" w:rsidRPr="006A0059" w:rsidRDefault="001902DA" w:rsidP="008A5AFD">
            <w:pPr>
              <w:pStyle w:val="a9"/>
              <w:numPr>
                <w:ilvl w:val="0"/>
                <w:numId w:val="27"/>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森林管理計画等での防除計画の内容について確認。②薬剤を使用する場合</w:t>
            </w:r>
          </w:p>
          <w:p w14:paraId="7A3769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の「林業薬剤管理マニュアル」等の作成状況について確認。③作業を委託・請け負わせを行う場合の委託仕様書等における作業方法等の明示状況について確認。</w:t>
            </w:r>
          </w:p>
        </w:tc>
      </w:tr>
      <w:tr w:rsidR="001902DA" w:rsidRPr="006A0059" w14:paraId="495D2E46" w14:textId="77777777" w:rsidTr="001902DA">
        <w:tc>
          <w:tcPr>
            <w:tcW w:w="676" w:type="dxa"/>
            <w:vMerge/>
            <w:tcBorders>
              <w:left w:val="single" w:sz="4" w:space="0" w:color="auto"/>
            </w:tcBorders>
          </w:tcPr>
          <w:p w14:paraId="26949354" w14:textId="77777777" w:rsidR="001902DA" w:rsidRPr="006A0059" w:rsidRDefault="001902DA" w:rsidP="001902DA">
            <w:pPr>
              <w:rPr>
                <w:rFonts w:asciiTheme="majorEastAsia" w:eastAsiaTheme="majorEastAsia" w:hAnsiTheme="majorEastAsia"/>
                <w:b/>
                <w:sz w:val="18"/>
                <w:szCs w:val="18"/>
              </w:rPr>
            </w:pPr>
          </w:p>
        </w:tc>
        <w:tc>
          <w:tcPr>
            <w:tcW w:w="699" w:type="dxa"/>
          </w:tcPr>
          <w:p w14:paraId="2CE4D0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120FB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「林業薬剤管理マニュアル」等に基づく事業の実施状況について事例を選定し現地で確認。</w:t>
            </w:r>
          </w:p>
        </w:tc>
      </w:tr>
      <w:tr w:rsidR="001902DA" w:rsidRPr="006A0059" w14:paraId="391874DE" w14:textId="77777777" w:rsidTr="001902DA">
        <w:tc>
          <w:tcPr>
            <w:tcW w:w="676" w:type="dxa"/>
            <w:vMerge w:val="restart"/>
            <w:tcBorders>
              <w:left w:val="single" w:sz="4" w:space="0" w:color="auto"/>
            </w:tcBorders>
          </w:tcPr>
          <w:p w14:paraId="16C505E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F812E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39DE5F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230CB2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対象森林及び周辺森林での最近5年程度の森林病害虫獣害の発生状況と講じた対処措置について確認。</w:t>
            </w:r>
          </w:p>
        </w:tc>
      </w:tr>
      <w:tr w:rsidR="001902DA" w:rsidRPr="006A0059" w14:paraId="279A3C81" w14:textId="77777777" w:rsidTr="001902DA">
        <w:tc>
          <w:tcPr>
            <w:tcW w:w="676" w:type="dxa"/>
            <w:vMerge/>
            <w:tcBorders>
              <w:left w:val="single" w:sz="4" w:space="0" w:color="auto"/>
            </w:tcBorders>
          </w:tcPr>
          <w:p w14:paraId="7A484D0D" w14:textId="77777777" w:rsidR="001902DA" w:rsidRPr="006A0059" w:rsidRDefault="001902DA" w:rsidP="001902DA">
            <w:pPr>
              <w:rPr>
                <w:rFonts w:asciiTheme="majorEastAsia" w:eastAsiaTheme="majorEastAsia" w:hAnsiTheme="majorEastAsia"/>
                <w:b/>
                <w:sz w:val="18"/>
                <w:szCs w:val="18"/>
              </w:rPr>
            </w:pPr>
          </w:p>
        </w:tc>
        <w:tc>
          <w:tcPr>
            <w:tcW w:w="699" w:type="dxa"/>
          </w:tcPr>
          <w:p w14:paraId="42C0D4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AB25CA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森林簿、山（森）林台帳等による森林病虫獣害の過去５年程度の履歴及び対応策の確認。</w:t>
            </w:r>
          </w:p>
        </w:tc>
      </w:tr>
      <w:tr w:rsidR="001902DA" w:rsidRPr="006A0059" w14:paraId="18835635" w14:textId="77777777" w:rsidTr="001902DA">
        <w:tc>
          <w:tcPr>
            <w:tcW w:w="676" w:type="dxa"/>
            <w:vMerge/>
            <w:tcBorders>
              <w:left w:val="single" w:sz="4" w:space="0" w:color="auto"/>
            </w:tcBorders>
          </w:tcPr>
          <w:p w14:paraId="630FEAD1" w14:textId="77777777" w:rsidR="001902DA" w:rsidRPr="006A0059" w:rsidRDefault="001902DA" w:rsidP="001902DA">
            <w:pPr>
              <w:rPr>
                <w:rFonts w:asciiTheme="majorEastAsia" w:eastAsiaTheme="majorEastAsia" w:hAnsiTheme="majorEastAsia"/>
                <w:b/>
                <w:sz w:val="18"/>
                <w:szCs w:val="18"/>
              </w:rPr>
            </w:pPr>
          </w:p>
        </w:tc>
        <w:tc>
          <w:tcPr>
            <w:tcW w:w="699" w:type="dxa"/>
          </w:tcPr>
          <w:p w14:paraId="74B038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773976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現地の被害状況について事例を選定し現地で確認。</w:t>
            </w:r>
          </w:p>
        </w:tc>
      </w:tr>
      <w:tr w:rsidR="001902DA" w:rsidRPr="006A0059" w14:paraId="4863119B" w14:textId="77777777" w:rsidTr="001902DA">
        <w:tc>
          <w:tcPr>
            <w:tcW w:w="676" w:type="dxa"/>
            <w:vMerge w:val="restart"/>
            <w:tcBorders>
              <w:left w:val="single" w:sz="4" w:space="0" w:color="auto"/>
            </w:tcBorders>
          </w:tcPr>
          <w:p w14:paraId="018EED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3323F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19B5F34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442F94E"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林業薬剤（除草剤を含む）の使用状況、農薬取締法等に適合した管理マニュアルの策定状況、薬剤を取扱状況の確認。</w:t>
            </w:r>
            <w:r w:rsidRPr="006A0059">
              <w:rPr>
                <w:rFonts w:asciiTheme="majorEastAsia" w:eastAsiaTheme="majorEastAsia" w:hAnsiTheme="majorEastAsia" w:cs="ＭＳ Ｐゴシック"/>
                <w:b/>
                <w:sz w:val="18"/>
                <w:szCs w:val="18"/>
              </w:rPr>
              <w:t>また、</w:t>
            </w:r>
            <w:r w:rsidRPr="006A0059">
              <w:rPr>
                <w:rFonts w:asciiTheme="majorEastAsia" w:eastAsiaTheme="majorEastAsia" w:hAnsiTheme="majorEastAsia" w:cs="Arial"/>
                <w:b/>
                <w:sz w:val="18"/>
                <w:szCs w:val="18"/>
              </w:rPr>
              <w:t xml:space="preserve">WHO </w:t>
            </w:r>
            <w:r w:rsidRPr="006A0059">
              <w:rPr>
                <w:rFonts w:asciiTheme="majorEastAsia" w:eastAsiaTheme="majorEastAsia" w:hAnsiTheme="majorEastAsia" w:cs="ＭＳ明朝" w:hint="eastAsia"/>
                <w:b/>
                <w:sz w:val="18"/>
                <w:szCs w:val="18"/>
              </w:rPr>
              <w:t>のタイプ</w:t>
            </w:r>
            <w:r w:rsidRPr="006A0059">
              <w:rPr>
                <w:rFonts w:asciiTheme="majorEastAsia" w:eastAsiaTheme="majorEastAsia" w:hAnsiTheme="majorEastAsia" w:cs="ＭＳ明朝"/>
                <w:b/>
                <w:sz w:val="18"/>
                <w:szCs w:val="18"/>
              </w:rPr>
              <w:t>1</w:t>
            </w:r>
            <w:r w:rsidRPr="006A0059">
              <w:rPr>
                <w:rFonts w:asciiTheme="majorEastAsia" w:eastAsiaTheme="majorEastAsia" w:hAnsiTheme="majorEastAsia" w:cs="Arial"/>
                <w:b/>
                <w:sz w:val="18"/>
                <w:szCs w:val="18"/>
              </w:rPr>
              <w:t xml:space="preserve">A </w:t>
            </w:r>
            <w:r w:rsidRPr="006A0059">
              <w:rPr>
                <w:rFonts w:asciiTheme="majorEastAsia" w:eastAsiaTheme="majorEastAsia" w:hAnsiTheme="majorEastAsia" w:cs="ＭＳゴシック" w:hint="eastAsia"/>
                <w:b/>
                <w:sz w:val="18"/>
                <w:szCs w:val="18"/>
              </w:rPr>
              <w:t>および1</w:t>
            </w:r>
            <w:r w:rsidRPr="006A0059">
              <w:rPr>
                <w:rFonts w:asciiTheme="majorEastAsia" w:eastAsiaTheme="majorEastAsia" w:hAnsiTheme="majorEastAsia" w:cs="Arial"/>
                <w:b/>
                <w:sz w:val="18"/>
                <w:szCs w:val="18"/>
              </w:rPr>
              <w:t xml:space="preserve">B </w:t>
            </w:r>
            <w:r w:rsidRPr="006A0059">
              <w:rPr>
                <w:rFonts w:asciiTheme="majorEastAsia" w:eastAsiaTheme="majorEastAsia" w:hAnsiTheme="majorEastAsia" w:cs="ＭＳゴシック" w:hint="eastAsia"/>
                <w:b/>
                <w:sz w:val="18"/>
                <w:szCs w:val="18"/>
              </w:rPr>
              <w:t>の殺虫剤については他に利用可能な代替薬剤がない場合を除き禁止しなければならないとしているが、その措置状況の確認。</w:t>
            </w:r>
          </w:p>
        </w:tc>
      </w:tr>
      <w:tr w:rsidR="001902DA" w:rsidRPr="006A0059" w14:paraId="23CD027D" w14:textId="77777777" w:rsidTr="001902DA">
        <w:tc>
          <w:tcPr>
            <w:tcW w:w="676" w:type="dxa"/>
            <w:vMerge/>
            <w:tcBorders>
              <w:left w:val="single" w:sz="4" w:space="0" w:color="auto"/>
            </w:tcBorders>
          </w:tcPr>
          <w:p w14:paraId="1BA75348" w14:textId="77777777" w:rsidR="001902DA" w:rsidRPr="006A0059" w:rsidRDefault="001902DA" w:rsidP="001902DA">
            <w:pPr>
              <w:rPr>
                <w:rFonts w:asciiTheme="majorEastAsia" w:eastAsiaTheme="majorEastAsia" w:hAnsiTheme="majorEastAsia"/>
                <w:b/>
                <w:sz w:val="18"/>
                <w:szCs w:val="18"/>
              </w:rPr>
            </w:pPr>
          </w:p>
        </w:tc>
        <w:tc>
          <w:tcPr>
            <w:tcW w:w="699" w:type="dxa"/>
          </w:tcPr>
          <w:p w14:paraId="7D32C1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29DB41"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①薬剤を使用する場合は、「林業薬剤管理マュアル」の有無の確認。②作業を委託・請け負わせる場合の委託仕様書での作業方法等の周知の確認。</w:t>
            </w:r>
          </w:p>
        </w:tc>
      </w:tr>
      <w:tr w:rsidR="001902DA" w:rsidRPr="006A0059" w14:paraId="60358E48" w14:textId="77777777" w:rsidTr="001902DA">
        <w:tc>
          <w:tcPr>
            <w:tcW w:w="676" w:type="dxa"/>
            <w:vMerge/>
            <w:tcBorders>
              <w:left w:val="single" w:sz="4" w:space="0" w:color="auto"/>
            </w:tcBorders>
          </w:tcPr>
          <w:p w14:paraId="0AE53FE4" w14:textId="77777777" w:rsidR="001902DA" w:rsidRPr="006A0059" w:rsidRDefault="001902DA" w:rsidP="001902DA">
            <w:pPr>
              <w:rPr>
                <w:rFonts w:asciiTheme="majorEastAsia" w:eastAsiaTheme="majorEastAsia" w:hAnsiTheme="majorEastAsia"/>
                <w:b/>
                <w:sz w:val="18"/>
                <w:szCs w:val="18"/>
              </w:rPr>
            </w:pPr>
          </w:p>
        </w:tc>
        <w:tc>
          <w:tcPr>
            <w:tcW w:w="699" w:type="dxa"/>
          </w:tcPr>
          <w:p w14:paraId="17D0D67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41BF3A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林業用薬剤取り扱い等状況について事例を選定し現地で確認。</w:t>
            </w:r>
          </w:p>
        </w:tc>
      </w:tr>
      <w:tr w:rsidR="001902DA" w:rsidRPr="006A0059" w14:paraId="7D75BF6E" w14:textId="77777777" w:rsidTr="001902DA">
        <w:tc>
          <w:tcPr>
            <w:tcW w:w="8494" w:type="dxa"/>
            <w:gridSpan w:val="3"/>
            <w:tcBorders>
              <w:left w:val="single" w:sz="4" w:space="0" w:color="auto"/>
            </w:tcBorders>
          </w:tcPr>
          <w:p w14:paraId="01A04B4F"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8.</w:t>
            </w:r>
            <w:r w:rsidRPr="006A0059">
              <w:rPr>
                <w:rFonts w:asciiTheme="majorEastAsia" w:eastAsiaTheme="majorEastAsia" w:hAnsiTheme="majorEastAsia" w:cs="ＭＳ Ｐゴシック" w:hint="eastAsia"/>
                <w:b/>
                <w:sz w:val="18"/>
                <w:szCs w:val="18"/>
              </w:rPr>
              <w:t xml:space="preserve"> 山火事、気象災害に対する適切な予防と被害への対処の確認。なお、火入れを行う場合は森林法21条に基づき関係市町村長の許可を受けているかについて確認。</w:t>
            </w:r>
          </w:p>
        </w:tc>
      </w:tr>
      <w:tr w:rsidR="001902DA" w:rsidRPr="006A0059" w14:paraId="64B4850D" w14:textId="77777777" w:rsidTr="001902DA">
        <w:tc>
          <w:tcPr>
            <w:tcW w:w="676" w:type="dxa"/>
            <w:vMerge w:val="restart"/>
            <w:tcBorders>
              <w:left w:val="single" w:sz="4" w:space="0" w:color="auto"/>
            </w:tcBorders>
          </w:tcPr>
          <w:p w14:paraId="293DE5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46A6FF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0FB643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E3CFC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森林火災、気象災害予防に関し森林管理巡視員、森林損害てん補制度（森林保険等）など体制整備状況に確認及び従業員、ボランティア等への啓発、教育のプログラムの実施状況の確認。</w:t>
            </w:r>
          </w:p>
        </w:tc>
      </w:tr>
      <w:tr w:rsidR="001902DA" w:rsidRPr="006A0059" w14:paraId="3BDBA3D3" w14:textId="77777777" w:rsidTr="001902DA">
        <w:tc>
          <w:tcPr>
            <w:tcW w:w="676" w:type="dxa"/>
            <w:vMerge/>
            <w:tcBorders>
              <w:left w:val="single" w:sz="4" w:space="0" w:color="auto"/>
            </w:tcBorders>
          </w:tcPr>
          <w:p w14:paraId="7C613862" w14:textId="77777777" w:rsidR="001902DA" w:rsidRPr="006A0059" w:rsidRDefault="001902DA" w:rsidP="001902DA">
            <w:pPr>
              <w:rPr>
                <w:rFonts w:asciiTheme="majorEastAsia" w:eastAsiaTheme="majorEastAsia" w:hAnsiTheme="majorEastAsia"/>
                <w:b/>
                <w:sz w:val="18"/>
                <w:szCs w:val="18"/>
              </w:rPr>
            </w:pPr>
          </w:p>
        </w:tc>
        <w:tc>
          <w:tcPr>
            <w:tcW w:w="699" w:type="dxa"/>
          </w:tcPr>
          <w:p w14:paraId="38BD00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5D027C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①山火事予防体制、森林巡視体制の内容の確認。</w:t>
            </w:r>
          </w:p>
          <w:p w14:paraId="5D937800"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②従業員や委託・請け負わせ先や森林ボランティアへの啓発及び教育プログラムの実施状況の確認。</w:t>
            </w:r>
          </w:p>
          <w:p w14:paraId="7D6F8F5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③森林保険加入契約状況の確認。</w:t>
            </w:r>
          </w:p>
        </w:tc>
      </w:tr>
      <w:tr w:rsidR="001902DA" w:rsidRPr="006A0059" w14:paraId="39ACF5ED" w14:textId="77777777" w:rsidTr="001902DA">
        <w:tc>
          <w:tcPr>
            <w:tcW w:w="676" w:type="dxa"/>
            <w:vMerge/>
            <w:tcBorders>
              <w:left w:val="single" w:sz="4" w:space="0" w:color="auto"/>
            </w:tcBorders>
          </w:tcPr>
          <w:p w14:paraId="7428A29A" w14:textId="77777777" w:rsidR="001902DA" w:rsidRPr="006A0059" w:rsidRDefault="001902DA" w:rsidP="001902DA">
            <w:pPr>
              <w:rPr>
                <w:rFonts w:asciiTheme="majorEastAsia" w:eastAsiaTheme="majorEastAsia" w:hAnsiTheme="majorEastAsia"/>
                <w:b/>
                <w:sz w:val="18"/>
                <w:szCs w:val="18"/>
              </w:rPr>
            </w:pPr>
          </w:p>
        </w:tc>
        <w:tc>
          <w:tcPr>
            <w:tcW w:w="699" w:type="dxa"/>
          </w:tcPr>
          <w:p w14:paraId="55F2DC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10937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山火事の予防活動、森林巡視活動の実施状況について事例を選定しヒアリング等により現地で確認。</w:t>
            </w:r>
          </w:p>
        </w:tc>
      </w:tr>
      <w:tr w:rsidR="001902DA" w:rsidRPr="006A0059" w14:paraId="2C436DA0" w14:textId="77777777" w:rsidTr="001902DA">
        <w:tc>
          <w:tcPr>
            <w:tcW w:w="676" w:type="dxa"/>
            <w:vMerge w:val="restart"/>
            <w:tcBorders>
              <w:left w:val="single" w:sz="4" w:space="0" w:color="auto"/>
            </w:tcBorders>
          </w:tcPr>
          <w:p w14:paraId="3B6366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F6EA1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02291F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EB2CBD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森林火災消防に関し、関連機関との有機的連携を保ちつつ、従業員への訓練が実施され資材が準備されているかについての確認。</w:t>
            </w:r>
          </w:p>
        </w:tc>
      </w:tr>
      <w:tr w:rsidR="001902DA" w:rsidRPr="006A0059" w14:paraId="33ECB810" w14:textId="77777777" w:rsidTr="001902DA">
        <w:tc>
          <w:tcPr>
            <w:tcW w:w="676" w:type="dxa"/>
            <w:vMerge/>
            <w:tcBorders>
              <w:left w:val="single" w:sz="4" w:space="0" w:color="auto"/>
            </w:tcBorders>
          </w:tcPr>
          <w:p w14:paraId="31D14E3F" w14:textId="77777777" w:rsidR="001902DA" w:rsidRPr="006A0059" w:rsidRDefault="001902DA" w:rsidP="001902DA">
            <w:pPr>
              <w:rPr>
                <w:rFonts w:asciiTheme="majorEastAsia" w:eastAsiaTheme="majorEastAsia" w:hAnsiTheme="majorEastAsia"/>
                <w:b/>
                <w:sz w:val="18"/>
                <w:szCs w:val="18"/>
              </w:rPr>
            </w:pPr>
          </w:p>
        </w:tc>
        <w:tc>
          <w:tcPr>
            <w:tcW w:w="699" w:type="dxa"/>
          </w:tcPr>
          <w:p w14:paraId="45B386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338DEA3"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①森林火災消防緊急連絡網、消防組織体制等の確認。</w:t>
            </w:r>
          </w:p>
          <w:p w14:paraId="07C1E14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②消防訓練計画等の確認。</w:t>
            </w:r>
          </w:p>
        </w:tc>
      </w:tr>
      <w:tr w:rsidR="001902DA" w:rsidRPr="006A0059" w14:paraId="3CC7AAA8" w14:textId="77777777" w:rsidTr="001902DA">
        <w:tc>
          <w:tcPr>
            <w:tcW w:w="676" w:type="dxa"/>
            <w:vMerge/>
            <w:tcBorders>
              <w:left w:val="single" w:sz="4" w:space="0" w:color="auto"/>
            </w:tcBorders>
          </w:tcPr>
          <w:p w14:paraId="1B5E1209" w14:textId="77777777" w:rsidR="001902DA" w:rsidRPr="006A0059" w:rsidRDefault="001902DA" w:rsidP="001902DA">
            <w:pPr>
              <w:rPr>
                <w:rFonts w:asciiTheme="majorEastAsia" w:eastAsiaTheme="majorEastAsia" w:hAnsiTheme="majorEastAsia"/>
                <w:b/>
                <w:sz w:val="18"/>
                <w:szCs w:val="18"/>
              </w:rPr>
            </w:pPr>
          </w:p>
        </w:tc>
        <w:tc>
          <w:tcPr>
            <w:tcW w:w="699" w:type="dxa"/>
          </w:tcPr>
          <w:p w14:paraId="02E69D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42364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消防組織体制等の活動状況や消防訓練計画の実施状況について現地で確認。</w:t>
            </w:r>
          </w:p>
        </w:tc>
      </w:tr>
      <w:tr w:rsidR="001902DA" w:rsidRPr="006A0059" w14:paraId="49E67FE5" w14:textId="77777777" w:rsidTr="001902DA">
        <w:tc>
          <w:tcPr>
            <w:tcW w:w="676" w:type="dxa"/>
            <w:vMerge w:val="restart"/>
            <w:tcBorders>
              <w:left w:val="single" w:sz="4" w:space="0" w:color="auto"/>
            </w:tcBorders>
          </w:tcPr>
          <w:p w14:paraId="52EACD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4D55C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585AB8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2B612C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森林火災被害跡地の森林造成の計画の策定状況、場所毎の更新方法、面積等が明示されいるかについて確認。</w:t>
            </w:r>
          </w:p>
        </w:tc>
      </w:tr>
      <w:tr w:rsidR="001902DA" w:rsidRPr="006A0059" w14:paraId="695FBE16" w14:textId="77777777" w:rsidTr="001902DA">
        <w:tc>
          <w:tcPr>
            <w:tcW w:w="676" w:type="dxa"/>
            <w:vMerge/>
            <w:tcBorders>
              <w:left w:val="single" w:sz="4" w:space="0" w:color="auto"/>
            </w:tcBorders>
          </w:tcPr>
          <w:p w14:paraId="2AC55DD8" w14:textId="77777777" w:rsidR="001902DA" w:rsidRPr="006A0059" w:rsidRDefault="001902DA" w:rsidP="001902DA">
            <w:pPr>
              <w:rPr>
                <w:rFonts w:asciiTheme="majorEastAsia" w:eastAsiaTheme="majorEastAsia" w:hAnsiTheme="majorEastAsia"/>
                <w:b/>
                <w:sz w:val="18"/>
                <w:szCs w:val="18"/>
              </w:rPr>
            </w:pPr>
          </w:p>
        </w:tc>
        <w:tc>
          <w:tcPr>
            <w:tcW w:w="699" w:type="dxa"/>
          </w:tcPr>
          <w:p w14:paraId="70ADDF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95C0015" w14:textId="77777777" w:rsidR="001902DA" w:rsidRPr="006A0059" w:rsidRDefault="001902DA" w:rsidP="008A5AFD">
            <w:pPr>
              <w:pStyle w:val="a9"/>
              <w:numPr>
                <w:ilvl w:val="0"/>
                <w:numId w:val="28"/>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森林火災被害記録の確認。</w:t>
            </w:r>
          </w:p>
          <w:p w14:paraId="397C1C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②森林管理計画等における火災跡地への造林計画の確認。</w:t>
            </w:r>
          </w:p>
        </w:tc>
      </w:tr>
      <w:tr w:rsidR="001902DA" w:rsidRPr="006A0059" w14:paraId="7B50FECB" w14:textId="77777777" w:rsidTr="001902DA">
        <w:tc>
          <w:tcPr>
            <w:tcW w:w="676" w:type="dxa"/>
            <w:vMerge/>
            <w:tcBorders>
              <w:left w:val="single" w:sz="4" w:space="0" w:color="auto"/>
            </w:tcBorders>
          </w:tcPr>
          <w:p w14:paraId="190C37AC" w14:textId="77777777" w:rsidR="001902DA" w:rsidRPr="006A0059" w:rsidRDefault="001902DA" w:rsidP="001902DA">
            <w:pPr>
              <w:rPr>
                <w:rFonts w:asciiTheme="majorEastAsia" w:eastAsiaTheme="majorEastAsia" w:hAnsiTheme="majorEastAsia"/>
                <w:b/>
                <w:sz w:val="18"/>
                <w:szCs w:val="18"/>
              </w:rPr>
            </w:pPr>
          </w:p>
        </w:tc>
        <w:tc>
          <w:tcPr>
            <w:tcW w:w="699" w:type="dxa"/>
          </w:tcPr>
          <w:p w14:paraId="04C087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91F92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火災被害跡地の森林造成状況について現地で確認。</w:t>
            </w:r>
          </w:p>
        </w:tc>
      </w:tr>
      <w:tr w:rsidR="001902DA" w:rsidRPr="006A0059" w14:paraId="76A39B87" w14:textId="77777777" w:rsidTr="001902DA">
        <w:tc>
          <w:tcPr>
            <w:tcW w:w="676" w:type="dxa"/>
            <w:vMerge w:val="restart"/>
            <w:tcBorders>
              <w:left w:val="single" w:sz="4" w:space="0" w:color="auto"/>
            </w:tcBorders>
          </w:tcPr>
          <w:p w14:paraId="6D4BB6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0CB440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9" w:type="dxa"/>
          </w:tcPr>
          <w:p w14:paraId="7A1AD86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2EC84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経済的、環境的、社会的または文化的な価値の増加が期待できる耕作放棄された農地等の森林への転用実績の確認。</w:t>
            </w:r>
          </w:p>
        </w:tc>
      </w:tr>
      <w:tr w:rsidR="001902DA" w:rsidRPr="006A0059" w14:paraId="52F2FC05" w14:textId="77777777" w:rsidTr="001902DA">
        <w:tc>
          <w:tcPr>
            <w:tcW w:w="676" w:type="dxa"/>
            <w:vMerge/>
            <w:tcBorders>
              <w:left w:val="single" w:sz="4" w:space="0" w:color="auto"/>
            </w:tcBorders>
          </w:tcPr>
          <w:p w14:paraId="7D928E70" w14:textId="77777777" w:rsidR="001902DA" w:rsidRPr="006A0059" w:rsidRDefault="001902DA" w:rsidP="001902DA">
            <w:pPr>
              <w:rPr>
                <w:rFonts w:asciiTheme="majorEastAsia" w:eastAsiaTheme="majorEastAsia" w:hAnsiTheme="majorEastAsia"/>
                <w:b/>
                <w:sz w:val="18"/>
                <w:szCs w:val="18"/>
              </w:rPr>
            </w:pPr>
          </w:p>
        </w:tc>
        <w:tc>
          <w:tcPr>
            <w:tcW w:w="699" w:type="dxa"/>
          </w:tcPr>
          <w:p w14:paraId="7A6F5D6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D5EA5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耕作放棄された農地等の森林への転用計画の確認。</w:t>
            </w:r>
          </w:p>
        </w:tc>
      </w:tr>
      <w:tr w:rsidR="001902DA" w:rsidRPr="006A0059" w14:paraId="4BA8A3B2" w14:textId="77777777" w:rsidTr="001902DA">
        <w:tc>
          <w:tcPr>
            <w:tcW w:w="676" w:type="dxa"/>
            <w:vMerge/>
            <w:tcBorders>
              <w:left w:val="single" w:sz="4" w:space="0" w:color="auto"/>
            </w:tcBorders>
          </w:tcPr>
          <w:p w14:paraId="4EBB3BC2" w14:textId="77777777" w:rsidR="001902DA" w:rsidRPr="006A0059" w:rsidRDefault="001902DA" w:rsidP="001902DA">
            <w:pPr>
              <w:rPr>
                <w:rFonts w:asciiTheme="majorEastAsia" w:eastAsiaTheme="majorEastAsia" w:hAnsiTheme="majorEastAsia"/>
                <w:b/>
                <w:sz w:val="18"/>
                <w:szCs w:val="18"/>
              </w:rPr>
            </w:pPr>
          </w:p>
        </w:tc>
        <w:tc>
          <w:tcPr>
            <w:tcW w:w="699" w:type="dxa"/>
          </w:tcPr>
          <w:p w14:paraId="7FF069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450E2B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森林への転用の実施状況について現地で確認。</w:t>
            </w:r>
          </w:p>
        </w:tc>
      </w:tr>
      <w:tr w:rsidR="001902DA" w:rsidRPr="006A0059" w14:paraId="5BF80170" w14:textId="77777777" w:rsidTr="001902DA">
        <w:tc>
          <w:tcPr>
            <w:tcW w:w="676" w:type="dxa"/>
            <w:vMerge w:val="restart"/>
            <w:tcBorders>
              <w:left w:val="single" w:sz="4" w:space="0" w:color="auto"/>
            </w:tcBorders>
          </w:tcPr>
          <w:p w14:paraId="1F9CD2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5E4C4A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9" w:type="dxa"/>
          </w:tcPr>
          <w:p w14:paraId="2FE3A3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AF960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原生林及びそれに近い天然林の維持・保全を図るべき自然生態系が棄損・劣化した場合には自然復元力の活用を基本とした施業計画について確認。</w:t>
            </w:r>
          </w:p>
        </w:tc>
      </w:tr>
      <w:tr w:rsidR="001902DA" w:rsidRPr="006A0059" w14:paraId="7F0DD369" w14:textId="77777777" w:rsidTr="001902DA">
        <w:tc>
          <w:tcPr>
            <w:tcW w:w="676" w:type="dxa"/>
            <w:vMerge/>
            <w:tcBorders>
              <w:left w:val="single" w:sz="4" w:space="0" w:color="auto"/>
            </w:tcBorders>
          </w:tcPr>
          <w:p w14:paraId="545C17F4" w14:textId="77777777" w:rsidR="001902DA" w:rsidRPr="006A0059" w:rsidRDefault="001902DA" w:rsidP="001902DA">
            <w:pPr>
              <w:rPr>
                <w:rFonts w:asciiTheme="majorEastAsia" w:eastAsiaTheme="majorEastAsia" w:hAnsiTheme="majorEastAsia"/>
                <w:b/>
                <w:sz w:val="18"/>
                <w:szCs w:val="18"/>
              </w:rPr>
            </w:pPr>
          </w:p>
        </w:tc>
        <w:tc>
          <w:tcPr>
            <w:tcW w:w="699" w:type="dxa"/>
          </w:tcPr>
          <w:p w14:paraId="6C0FC58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41AB1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自然復元力の活用を基本とした施業計画の内容の確認。</w:t>
            </w:r>
          </w:p>
        </w:tc>
      </w:tr>
      <w:tr w:rsidR="001902DA" w:rsidRPr="006A0059" w14:paraId="04FAAC91" w14:textId="77777777" w:rsidTr="001902DA">
        <w:tc>
          <w:tcPr>
            <w:tcW w:w="676" w:type="dxa"/>
            <w:vMerge/>
            <w:tcBorders>
              <w:left w:val="single" w:sz="4" w:space="0" w:color="auto"/>
            </w:tcBorders>
          </w:tcPr>
          <w:p w14:paraId="50745F13" w14:textId="77777777" w:rsidR="001902DA" w:rsidRPr="006A0059" w:rsidRDefault="001902DA" w:rsidP="001902DA">
            <w:pPr>
              <w:rPr>
                <w:rFonts w:asciiTheme="majorEastAsia" w:eastAsiaTheme="majorEastAsia" w:hAnsiTheme="majorEastAsia"/>
                <w:b/>
                <w:sz w:val="18"/>
                <w:szCs w:val="18"/>
              </w:rPr>
            </w:pPr>
          </w:p>
        </w:tc>
        <w:tc>
          <w:tcPr>
            <w:tcW w:w="699" w:type="dxa"/>
          </w:tcPr>
          <w:p w14:paraId="1B7046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3D4E6E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自然復元力の活用を基本とした施業の実施事例について現地で確認。</w:t>
            </w:r>
          </w:p>
        </w:tc>
      </w:tr>
    </w:tbl>
    <w:p w14:paraId="1FBAE5BC" w14:textId="77777777" w:rsidR="001902DA" w:rsidRPr="006A0059" w:rsidRDefault="001902DA" w:rsidP="001902DA">
      <w:pPr>
        <w:rPr>
          <w:rFonts w:asciiTheme="majorEastAsia" w:eastAsiaTheme="majorEastAsia" w:hAnsiTheme="majorEastAsia"/>
          <w:b/>
          <w:sz w:val="18"/>
          <w:szCs w:val="18"/>
        </w:rPr>
      </w:pPr>
    </w:p>
    <w:p w14:paraId="600C1378" w14:textId="77777777" w:rsidR="001902DA" w:rsidRPr="00827C26" w:rsidRDefault="001902DA" w:rsidP="00BE616D">
      <w:pPr>
        <w:rPr>
          <w:rFonts w:ascii="ＭＳ ゴシック" w:eastAsia="ＭＳ ゴシック" w:hAnsi="ＭＳ ゴシック" w:cs="ＭＳ Ｐゴシック"/>
          <w:sz w:val="18"/>
          <w:szCs w:val="18"/>
        </w:rPr>
      </w:pPr>
      <w:bookmarkStart w:id="217" w:name="_Toc535679612"/>
      <w:r w:rsidRPr="00827C26">
        <w:rPr>
          <w:rFonts w:ascii="ＭＳ ゴシック" w:eastAsia="ＭＳ ゴシック" w:hAnsi="ＭＳ ゴシック" w:cs="ＭＳ Ｐゴシック" w:hint="eastAsia"/>
          <w:sz w:val="18"/>
          <w:szCs w:val="18"/>
        </w:rPr>
        <w:t>基準5　持続的森林経営のための法的、制度的枠組</w:t>
      </w:r>
      <w:bookmarkEnd w:id="217"/>
    </w:p>
    <w:tbl>
      <w:tblPr>
        <w:tblStyle w:val="ac"/>
        <w:tblW w:w="0" w:type="auto"/>
        <w:tblLook w:val="04A0" w:firstRow="1" w:lastRow="0" w:firstColumn="1" w:lastColumn="0" w:noHBand="0" w:noVBand="1"/>
      </w:tblPr>
      <w:tblGrid>
        <w:gridCol w:w="676"/>
        <w:gridCol w:w="696"/>
        <w:gridCol w:w="7122"/>
      </w:tblGrid>
      <w:tr w:rsidR="001902DA" w:rsidRPr="006A0059" w14:paraId="0B50CA67" w14:textId="77777777" w:rsidTr="001902DA">
        <w:tc>
          <w:tcPr>
            <w:tcW w:w="8494" w:type="dxa"/>
            <w:gridSpan w:val="3"/>
            <w:tcBorders>
              <w:left w:val="single" w:sz="4" w:space="0" w:color="auto"/>
              <w:right w:val="single" w:sz="4" w:space="0" w:color="auto"/>
            </w:tcBorders>
          </w:tcPr>
          <w:p w14:paraId="4A53C8F2"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関係する国際条約、法律･条例等が尊重・遵守されるとともに地域社会（アイヌ民族を含む。）の慣習的権利が尊重されるかどうか確認。また、従業員や委託請負先に対しては生物多様性などについて適正に指導訓練がなされているか、また、労働安全に関する必要な指導訓練がなされているかについて確認。</w:t>
            </w:r>
          </w:p>
        </w:tc>
      </w:tr>
      <w:tr w:rsidR="001902DA" w:rsidRPr="006A0059" w14:paraId="5F4BF3A1" w14:textId="77777777" w:rsidTr="001902DA">
        <w:tc>
          <w:tcPr>
            <w:tcW w:w="8494" w:type="dxa"/>
            <w:gridSpan w:val="3"/>
            <w:tcBorders>
              <w:left w:val="single" w:sz="4" w:space="0" w:color="auto"/>
              <w:right w:val="single" w:sz="4" w:space="0" w:color="auto"/>
            </w:tcBorders>
          </w:tcPr>
          <w:p w14:paraId="357186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全ての法律及び日本が批准・賛成をした全ての国際条約等（国際連合宣言を含む。）を遵守し､</w:t>
            </w:r>
            <w:r w:rsidRPr="006A0059">
              <w:rPr>
                <w:rFonts w:asciiTheme="majorEastAsia" w:eastAsiaTheme="majorEastAsia" w:hAnsiTheme="majorEastAsia" w:cs="ＭＳゴシック" w:hint="eastAsia"/>
                <w:b/>
                <w:sz w:val="18"/>
                <w:szCs w:val="18"/>
              </w:rPr>
              <w:t>日本において批准・賛成がなされていない条約等（国際連合宣言を含む。）については、尊重し、関連する分野について関連する日本国内法を適用して遵守しているかについて確認。</w:t>
            </w:r>
          </w:p>
        </w:tc>
      </w:tr>
      <w:tr w:rsidR="001902DA" w:rsidRPr="006A0059" w14:paraId="1A29405D" w14:textId="77777777" w:rsidTr="001902DA">
        <w:tc>
          <w:tcPr>
            <w:tcW w:w="676" w:type="dxa"/>
            <w:vMerge w:val="restart"/>
            <w:tcBorders>
              <w:left w:val="single" w:sz="4" w:space="0" w:color="auto"/>
              <w:right w:val="nil"/>
            </w:tcBorders>
          </w:tcPr>
          <w:p w14:paraId="7FCE4C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86A91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1B4EF8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Borders>
              <w:left w:val="single" w:sz="4" w:space="0" w:color="auto"/>
              <w:right w:val="single" w:sz="4" w:space="0" w:color="auto"/>
            </w:tcBorders>
          </w:tcPr>
          <w:p w14:paraId="3FB191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森林管理の実行及び森林生態系の保護・保全、土地・森林の使用権並びに健康、労働、及び安全の問題、税制等</w:t>
            </w:r>
            <w:r w:rsidRPr="006A0059">
              <w:rPr>
                <w:rFonts w:asciiTheme="majorEastAsia" w:eastAsiaTheme="majorEastAsia" w:hAnsiTheme="majorEastAsia" w:cs="ＭＳ Ｐゴシック" w:hint="eastAsia"/>
                <w:b/>
                <w:sz w:val="18"/>
                <w:szCs w:val="18"/>
              </w:rPr>
              <w:t>森林管理に関わる法令等を</w:t>
            </w:r>
            <w:r w:rsidRPr="006A0059">
              <w:rPr>
                <w:rFonts w:asciiTheme="majorEastAsia" w:eastAsiaTheme="majorEastAsia" w:hAnsiTheme="majorEastAsia" w:cs="ＭＳゴシック" w:hint="eastAsia"/>
                <w:b/>
                <w:sz w:val="18"/>
                <w:szCs w:val="18"/>
              </w:rPr>
              <w:t>遵守しているかについて確認。</w:t>
            </w:r>
          </w:p>
        </w:tc>
      </w:tr>
      <w:tr w:rsidR="001902DA" w:rsidRPr="006A0059" w14:paraId="73689D11" w14:textId="77777777" w:rsidTr="001902DA">
        <w:tc>
          <w:tcPr>
            <w:tcW w:w="676" w:type="dxa"/>
            <w:vMerge/>
            <w:tcBorders>
              <w:left w:val="single" w:sz="4" w:space="0" w:color="auto"/>
            </w:tcBorders>
          </w:tcPr>
          <w:p w14:paraId="3B96F279" w14:textId="77777777" w:rsidR="001902DA" w:rsidRPr="006A0059" w:rsidRDefault="001902DA" w:rsidP="001902DA">
            <w:pPr>
              <w:rPr>
                <w:rFonts w:asciiTheme="majorEastAsia" w:eastAsiaTheme="majorEastAsia" w:hAnsiTheme="majorEastAsia"/>
                <w:b/>
                <w:sz w:val="18"/>
                <w:szCs w:val="18"/>
              </w:rPr>
            </w:pPr>
          </w:p>
        </w:tc>
        <w:tc>
          <w:tcPr>
            <w:tcW w:w="696" w:type="dxa"/>
          </w:tcPr>
          <w:p w14:paraId="28E0D8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4E86B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森林管理計画等の基本方針等の記載内容について確認。</w:t>
            </w:r>
          </w:p>
        </w:tc>
      </w:tr>
      <w:tr w:rsidR="001902DA" w:rsidRPr="006A0059" w14:paraId="0BED7214" w14:textId="77777777" w:rsidTr="001902DA">
        <w:tc>
          <w:tcPr>
            <w:tcW w:w="676" w:type="dxa"/>
            <w:vMerge/>
            <w:tcBorders>
              <w:left w:val="single" w:sz="4" w:space="0" w:color="auto"/>
            </w:tcBorders>
          </w:tcPr>
          <w:p w14:paraId="0F5E954E" w14:textId="77777777" w:rsidR="001902DA" w:rsidRPr="006A0059" w:rsidRDefault="001902DA" w:rsidP="001902DA">
            <w:pPr>
              <w:rPr>
                <w:rFonts w:asciiTheme="majorEastAsia" w:eastAsiaTheme="majorEastAsia" w:hAnsiTheme="majorEastAsia"/>
                <w:b/>
                <w:sz w:val="18"/>
                <w:szCs w:val="18"/>
              </w:rPr>
            </w:pPr>
          </w:p>
        </w:tc>
        <w:tc>
          <w:tcPr>
            <w:tcW w:w="696" w:type="dxa"/>
          </w:tcPr>
          <w:p w14:paraId="3A929C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57EC8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森林管理計画等の基本方針等の記載内容の取組み状況についてヒアリング及び現地において確認。</w:t>
            </w:r>
          </w:p>
        </w:tc>
      </w:tr>
      <w:tr w:rsidR="001902DA" w:rsidRPr="006A0059" w14:paraId="1211C239" w14:textId="77777777" w:rsidTr="001902DA">
        <w:tc>
          <w:tcPr>
            <w:tcW w:w="676" w:type="dxa"/>
            <w:vMerge w:val="restart"/>
            <w:tcBorders>
              <w:left w:val="single" w:sz="4" w:space="0" w:color="auto"/>
            </w:tcBorders>
          </w:tcPr>
          <w:p w14:paraId="2F3E12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7B68E7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028B346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16530E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森林管理上必要な法令集を常にアクセス可能な状態に保ち、合法性の遵守に関してその説明責任を担保しうる文書、記録等の整備と適切な対策について確認。</w:t>
            </w:r>
          </w:p>
        </w:tc>
      </w:tr>
      <w:tr w:rsidR="001902DA" w:rsidRPr="006A0059" w14:paraId="48BF51C3" w14:textId="77777777" w:rsidTr="001902DA">
        <w:tc>
          <w:tcPr>
            <w:tcW w:w="676" w:type="dxa"/>
            <w:vMerge/>
            <w:tcBorders>
              <w:left w:val="single" w:sz="4" w:space="0" w:color="auto"/>
            </w:tcBorders>
          </w:tcPr>
          <w:p w14:paraId="4E54C6F1" w14:textId="77777777" w:rsidR="001902DA" w:rsidRPr="006A0059" w:rsidRDefault="001902DA" w:rsidP="001902DA">
            <w:pPr>
              <w:rPr>
                <w:rFonts w:asciiTheme="majorEastAsia" w:eastAsiaTheme="majorEastAsia" w:hAnsiTheme="majorEastAsia"/>
                <w:b/>
                <w:sz w:val="18"/>
                <w:szCs w:val="18"/>
              </w:rPr>
            </w:pPr>
          </w:p>
        </w:tc>
        <w:tc>
          <w:tcPr>
            <w:tcW w:w="696" w:type="dxa"/>
          </w:tcPr>
          <w:p w14:paraId="2560FB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49459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①林野小六法等によって関係法令へのアクセス出来る状況について確認。</w:t>
            </w:r>
          </w:p>
          <w:p w14:paraId="1A3044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②伐採・伐採後の造林届出書（写し）、保安林の伐採許可書（写し）等の整備状況の確認</w:t>
            </w:r>
          </w:p>
        </w:tc>
      </w:tr>
      <w:tr w:rsidR="001902DA" w:rsidRPr="006A0059" w14:paraId="2593D7E7" w14:textId="77777777" w:rsidTr="001902DA">
        <w:tc>
          <w:tcPr>
            <w:tcW w:w="676" w:type="dxa"/>
            <w:vMerge/>
            <w:tcBorders>
              <w:left w:val="single" w:sz="4" w:space="0" w:color="auto"/>
            </w:tcBorders>
          </w:tcPr>
          <w:p w14:paraId="6EB07915" w14:textId="77777777" w:rsidR="001902DA" w:rsidRPr="006A0059" w:rsidRDefault="001902DA" w:rsidP="001902DA">
            <w:pPr>
              <w:rPr>
                <w:rFonts w:asciiTheme="majorEastAsia" w:eastAsiaTheme="majorEastAsia" w:hAnsiTheme="majorEastAsia"/>
                <w:b/>
                <w:sz w:val="18"/>
                <w:szCs w:val="18"/>
              </w:rPr>
            </w:pPr>
          </w:p>
        </w:tc>
        <w:tc>
          <w:tcPr>
            <w:tcW w:w="696" w:type="dxa"/>
          </w:tcPr>
          <w:p w14:paraId="032213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D49DC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（必要な場合はヒアリング等において現地で確認。）</w:t>
            </w:r>
          </w:p>
        </w:tc>
      </w:tr>
      <w:tr w:rsidR="001902DA" w:rsidRPr="006A0059" w14:paraId="7560A93C" w14:textId="77777777" w:rsidTr="001902DA">
        <w:tc>
          <w:tcPr>
            <w:tcW w:w="676" w:type="dxa"/>
            <w:vMerge w:val="restart"/>
            <w:tcBorders>
              <w:left w:val="single" w:sz="4" w:space="0" w:color="auto"/>
            </w:tcBorders>
          </w:tcPr>
          <w:p w14:paraId="33CE70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1AE0A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6" w:type="dxa"/>
          </w:tcPr>
          <w:p w14:paraId="5CC37DD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52BE9B82" w14:textId="77777777" w:rsidR="001902DA" w:rsidRPr="006A0059" w:rsidRDefault="001902DA" w:rsidP="001902DA">
            <w:pPr>
              <w:autoSpaceDE w:val="0"/>
              <w:autoSpaceDN w:val="0"/>
              <w:adjustRightInd w:val="0"/>
              <w:jc w:val="left"/>
              <w:rPr>
                <w:rFonts w:asciiTheme="majorEastAsia" w:eastAsiaTheme="majorEastAsia" w:hAnsiTheme="majorEastAsia" w:cs="ＭＳゴシック"/>
                <w:b/>
                <w:sz w:val="18"/>
                <w:szCs w:val="18"/>
              </w:rPr>
            </w:pPr>
            <w:r w:rsidRPr="006A0059">
              <w:rPr>
                <w:rFonts w:asciiTheme="majorEastAsia" w:eastAsiaTheme="majorEastAsia" w:hAnsiTheme="majorEastAsia" w:cs="Arial" w:hint="eastAsia"/>
                <w:b/>
                <w:sz w:val="18"/>
                <w:szCs w:val="18"/>
              </w:rPr>
              <w:t>森林管理者は森林を適切に保護する観点から森林内での</w:t>
            </w:r>
            <w:r w:rsidRPr="006A0059">
              <w:rPr>
                <w:rFonts w:asciiTheme="majorEastAsia" w:eastAsiaTheme="majorEastAsia" w:hAnsiTheme="majorEastAsia" w:cs="ＭＳゴシック" w:hint="eastAsia"/>
                <w:b/>
                <w:sz w:val="18"/>
                <w:szCs w:val="18"/>
              </w:rPr>
              <w:t>違法行為等の無認可行為を防止するための標識の設置等による普及・啓発状況について確認。</w:t>
            </w:r>
          </w:p>
        </w:tc>
      </w:tr>
      <w:tr w:rsidR="001902DA" w:rsidRPr="006A0059" w14:paraId="307D8DEE" w14:textId="77777777" w:rsidTr="001902DA">
        <w:tc>
          <w:tcPr>
            <w:tcW w:w="676" w:type="dxa"/>
            <w:vMerge/>
            <w:tcBorders>
              <w:left w:val="single" w:sz="4" w:space="0" w:color="auto"/>
            </w:tcBorders>
          </w:tcPr>
          <w:p w14:paraId="184948ED" w14:textId="77777777" w:rsidR="001902DA" w:rsidRPr="006A0059" w:rsidRDefault="001902DA" w:rsidP="001902DA">
            <w:pPr>
              <w:rPr>
                <w:rFonts w:asciiTheme="majorEastAsia" w:eastAsiaTheme="majorEastAsia" w:hAnsiTheme="majorEastAsia"/>
                <w:b/>
                <w:sz w:val="18"/>
                <w:szCs w:val="18"/>
              </w:rPr>
            </w:pPr>
          </w:p>
        </w:tc>
        <w:tc>
          <w:tcPr>
            <w:tcW w:w="696" w:type="dxa"/>
          </w:tcPr>
          <w:p w14:paraId="4E7F75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0AD535C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森林管理計画書等上の記載内容について確認。</w:t>
            </w:r>
          </w:p>
        </w:tc>
      </w:tr>
      <w:tr w:rsidR="001902DA" w:rsidRPr="006A0059" w14:paraId="6F47FB51" w14:textId="77777777" w:rsidTr="001902DA">
        <w:tc>
          <w:tcPr>
            <w:tcW w:w="676" w:type="dxa"/>
            <w:vMerge/>
            <w:tcBorders>
              <w:left w:val="single" w:sz="4" w:space="0" w:color="auto"/>
            </w:tcBorders>
          </w:tcPr>
          <w:p w14:paraId="5BBAAD7D" w14:textId="77777777" w:rsidR="001902DA" w:rsidRPr="006A0059" w:rsidRDefault="001902DA" w:rsidP="001902DA">
            <w:pPr>
              <w:rPr>
                <w:rFonts w:asciiTheme="majorEastAsia" w:eastAsiaTheme="majorEastAsia" w:hAnsiTheme="majorEastAsia"/>
                <w:b/>
                <w:sz w:val="18"/>
                <w:szCs w:val="18"/>
              </w:rPr>
            </w:pPr>
          </w:p>
        </w:tc>
        <w:tc>
          <w:tcPr>
            <w:tcW w:w="696" w:type="dxa"/>
          </w:tcPr>
          <w:p w14:paraId="239E7F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29EC0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標識の設置状況について現地</w:t>
            </w:r>
            <w:r w:rsidRPr="006A0059">
              <w:rPr>
                <w:rFonts w:asciiTheme="majorEastAsia" w:eastAsiaTheme="majorEastAsia" w:hAnsiTheme="majorEastAsia" w:hint="eastAsia"/>
                <w:b/>
                <w:sz w:val="18"/>
                <w:szCs w:val="18"/>
              </w:rPr>
              <w:t>で</w:t>
            </w:r>
            <w:r w:rsidRPr="006A0059">
              <w:rPr>
                <w:rFonts w:asciiTheme="majorEastAsia" w:eastAsiaTheme="majorEastAsia" w:hAnsiTheme="majorEastAsia"/>
                <w:b/>
                <w:sz w:val="18"/>
                <w:szCs w:val="18"/>
              </w:rPr>
              <w:t>確認。</w:t>
            </w:r>
          </w:p>
        </w:tc>
      </w:tr>
      <w:tr w:rsidR="001902DA" w:rsidRPr="006A0059" w14:paraId="3C6E2240" w14:textId="77777777" w:rsidTr="001902DA">
        <w:tc>
          <w:tcPr>
            <w:tcW w:w="676" w:type="dxa"/>
            <w:vMerge w:val="restart"/>
            <w:tcBorders>
              <w:left w:val="single" w:sz="4" w:space="0" w:color="auto"/>
            </w:tcBorders>
          </w:tcPr>
          <w:p w14:paraId="378152B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74E9C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1DC4B4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1E40F11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森林管理者は、森林管理に係る地元住民等からの苦情等に関し、その意見陳述の機会の設置状況、及び公正な解決を図るための手順の策定状況について確認。</w:t>
            </w:r>
          </w:p>
        </w:tc>
      </w:tr>
      <w:tr w:rsidR="001902DA" w:rsidRPr="006A0059" w14:paraId="5639FF4A" w14:textId="77777777" w:rsidTr="001902DA">
        <w:tc>
          <w:tcPr>
            <w:tcW w:w="676" w:type="dxa"/>
            <w:vMerge/>
            <w:tcBorders>
              <w:left w:val="single" w:sz="4" w:space="0" w:color="auto"/>
            </w:tcBorders>
          </w:tcPr>
          <w:p w14:paraId="6824C6BE" w14:textId="77777777" w:rsidR="001902DA" w:rsidRPr="006A0059" w:rsidRDefault="001902DA" w:rsidP="001902DA">
            <w:pPr>
              <w:rPr>
                <w:rFonts w:asciiTheme="majorEastAsia" w:eastAsiaTheme="majorEastAsia" w:hAnsiTheme="majorEastAsia"/>
                <w:b/>
                <w:sz w:val="18"/>
                <w:szCs w:val="18"/>
              </w:rPr>
            </w:pPr>
          </w:p>
        </w:tc>
        <w:tc>
          <w:tcPr>
            <w:tcW w:w="696" w:type="dxa"/>
          </w:tcPr>
          <w:p w14:paraId="65E94A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41DCFF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意見陳述の機会の設置状況の記録及び公正な解決を図るための手順の確認。</w:t>
            </w:r>
          </w:p>
        </w:tc>
      </w:tr>
      <w:tr w:rsidR="001902DA" w:rsidRPr="006A0059" w14:paraId="7893C1C0" w14:textId="77777777" w:rsidTr="001902DA">
        <w:tc>
          <w:tcPr>
            <w:tcW w:w="676" w:type="dxa"/>
            <w:vMerge/>
            <w:tcBorders>
              <w:left w:val="single" w:sz="4" w:space="0" w:color="auto"/>
            </w:tcBorders>
          </w:tcPr>
          <w:p w14:paraId="0A039214" w14:textId="77777777" w:rsidR="001902DA" w:rsidRPr="006A0059" w:rsidRDefault="001902DA" w:rsidP="001902DA">
            <w:pPr>
              <w:rPr>
                <w:rFonts w:asciiTheme="majorEastAsia" w:eastAsiaTheme="majorEastAsia" w:hAnsiTheme="majorEastAsia"/>
                <w:b/>
                <w:sz w:val="18"/>
                <w:szCs w:val="18"/>
              </w:rPr>
            </w:pPr>
          </w:p>
        </w:tc>
        <w:tc>
          <w:tcPr>
            <w:tcW w:w="696" w:type="dxa"/>
          </w:tcPr>
          <w:p w14:paraId="4607B4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0AD04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（必要に応じてヒアリング等において現地で確認。）</w:t>
            </w:r>
          </w:p>
        </w:tc>
      </w:tr>
      <w:tr w:rsidR="001902DA" w:rsidRPr="006A0059" w14:paraId="3C281990" w14:textId="77777777" w:rsidTr="001902DA">
        <w:tc>
          <w:tcPr>
            <w:tcW w:w="676" w:type="dxa"/>
            <w:vMerge w:val="restart"/>
            <w:tcBorders>
              <w:left w:val="single" w:sz="4" w:space="0" w:color="auto"/>
            </w:tcBorders>
          </w:tcPr>
          <w:p w14:paraId="577CD5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B1BD3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258A21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F3EF02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森林管理者は、</w:t>
            </w:r>
            <w:r w:rsidRPr="006A0059">
              <w:rPr>
                <w:rFonts w:asciiTheme="majorEastAsia" w:eastAsiaTheme="majorEastAsia" w:hAnsiTheme="majorEastAsia" w:cs="ＭＳ明朝" w:hint="eastAsia"/>
                <w:b/>
                <w:sz w:val="18"/>
                <w:szCs w:val="18"/>
              </w:rPr>
              <w:t>ILO</w:t>
            </w:r>
            <w:r w:rsidRPr="006A0059">
              <w:rPr>
                <w:rFonts w:asciiTheme="majorEastAsia" w:eastAsiaTheme="majorEastAsia" w:hAnsiTheme="majorEastAsia" w:hint="eastAsia"/>
                <w:b/>
                <w:sz w:val="18"/>
                <w:szCs w:val="18"/>
              </w:rPr>
              <w:t>169号及び「</w:t>
            </w:r>
            <w:r w:rsidRPr="006A0059">
              <w:rPr>
                <w:rFonts w:asciiTheme="majorEastAsia" w:eastAsiaTheme="majorEastAsia" w:hAnsiTheme="majorEastAsia" w:cs="ＭＳ明朝" w:hint="eastAsia"/>
                <w:b/>
                <w:sz w:val="18"/>
                <w:szCs w:val="18"/>
              </w:rPr>
              <w:t>先住民族の権利に関する国際連合宣言」を尊重し､</w:t>
            </w:r>
            <w:r w:rsidRPr="006A0059">
              <w:rPr>
                <w:rFonts w:asciiTheme="majorEastAsia" w:eastAsiaTheme="majorEastAsia" w:hAnsiTheme="majorEastAsia" w:cs="MS-Mincho" w:hint="eastAsia"/>
                <w:b/>
                <w:sz w:val="18"/>
                <w:szCs w:val="18"/>
              </w:rPr>
              <w:t>「アイヌ文化の振興並びにアイヌの伝統等に関する知識の普及及び啓発に関する法律（以下「アイヌ文化振興法」という。）」</w:t>
            </w:r>
            <w:r w:rsidRPr="006A0059">
              <w:rPr>
                <w:rFonts w:asciiTheme="majorEastAsia" w:eastAsiaTheme="majorEastAsia" w:hAnsiTheme="majorEastAsia" w:cs="ＭＳ明朝" w:hint="eastAsia"/>
                <w:b/>
                <w:sz w:val="18"/>
                <w:szCs w:val="18"/>
              </w:rPr>
              <w:t>及び</w:t>
            </w:r>
            <w:r w:rsidRPr="006A0059">
              <w:rPr>
                <w:rFonts w:asciiTheme="majorEastAsia" w:eastAsiaTheme="majorEastAsia" w:hAnsiTheme="majorEastAsia" w:cs="Meiryo UI" w:hint="eastAsia"/>
                <w:b/>
                <w:sz w:val="18"/>
                <w:szCs w:val="18"/>
              </w:rPr>
              <w:t>人種差別撤廃条約</w:t>
            </w:r>
            <w:r w:rsidRPr="006A0059">
              <w:rPr>
                <w:rFonts w:asciiTheme="majorEastAsia" w:eastAsiaTheme="majorEastAsia" w:hAnsiTheme="majorEastAsia" w:cs="MS-Mincho" w:hint="eastAsia"/>
                <w:b/>
                <w:sz w:val="18"/>
                <w:szCs w:val="18"/>
              </w:rPr>
              <w:t>を遵守するとともに、「アイヌ政策の在り方に関する有識者懇談会の報告書（以下「報告書」という。）」に基づくアイヌ政策の推進への配慮について確認。</w:t>
            </w:r>
          </w:p>
          <w:p w14:paraId="6C90546C" w14:textId="77777777" w:rsidR="001902DA" w:rsidRPr="006A0059" w:rsidRDefault="001902DA" w:rsidP="001902DA">
            <w:pPr>
              <w:tabs>
                <w:tab w:val="left" w:pos="3026"/>
                <w:tab w:val="left" w:pos="3221"/>
              </w:tabs>
              <w:autoSpaceDE w:val="0"/>
              <w:autoSpaceDN w:val="0"/>
              <w:adjustRightInd w:val="0"/>
              <w:ind w:firstLineChars="100" w:firstLine="169"/>
              <w:jc w:val="left"/>
              <w:rPr>
                <w:rFonts w:asciiTheme="majorEastAsia" w:eastAsiaTheme="majorEastAsia" w:hAnsiTheme="majorEastAsia" w:cs="ＭＳ明朝"/>
                <w:b/>
                <w:sz w:val="18"/>
                <w:szCs w:val="18"/>
              </w:rPr>
            </w:pPr>
            <w:r w:rsidRPr="006A0059">
              <w:rPr>
                <w:rFonts w:asciiTheme="majorEastAsia" w:eastAsiaTheme="majorEastAsia" w:hAnsiTheme="majorEastAsia" w:hint="eastAsia"/>
                <w:b/>
                <w:sz w:val="18"/>
                <w:szCs w:val="18"/>
              </w:rPr>
              <w:t>北海道の</w:t>
            </w:r>
            <w:r w:rsidRPr="006A0059">
              <w:rPr>
                <w:rFonts w:asciiTheme="majorEastAsia" w:eastAsiaTheme="majorEastAsia" w:hAnsiTheme="majorEastAsia" w:cs="ＭＳ明朝" w:hint="eastAsia"/>
                <w:b/>
                <w:sz w:val="18"/>
                <w:szCs w:val="18"/>
              </w:rPr>
              <w:t>アイヌの人々が居住する地域の森林管理者は、ステークホルダー(</w:t>
            </w:r>
            <w:r w:rsidRPr="006A0059">
              <w:rPr>
                <w:rFonts w:asciiTheme="majorEastAsia" w:eastAsiaTheme="majorEastAsia" w:hAnsiTheme="majorEastAsia" w:cs="ＭＳ明朝"/>
                <w:b/>
                <w:sz w:val="18"/>
                <w:szCs w:val="18"/>
              </w:rPr>
              <w:t>利害関係者</w:t>
            </w:r>
            <w:r w:rsidRPr="006A0059">
              <w:rPr>
                <w:rFonts w:asciiTheme="majorEastAsia" w:eastAsiaTheme="majorEastAsia" w:hAnsiTheme="majorEastAsia" w:cs="ＭＳ明朝" w:hint="eastAsia"/>
                <w:b/>
                <w:sz w:val="18"/>
                <w:szCs w:val="18"/>
              </w:rPr>
              <w:t>)であるアイヌの地域の組織に対し、当該森林の管理について、FPICに従い、説明会若しくは通信手段等を用いて意見を聴き、協議する手順・仕組、また、協議にあっては、前記国際条約及び国際宣言等を尊重・遵守しつつ､公正な解決を図るための手順・仕組について、その策定状況について確認。</w:t>
            </w:r>
          </w:p>
          <w:p w14:paraId="780392EA" w14:textId="77777777" w:rsidR="001902DA" w:rsidRPr="006A0059" w:rsidRDefault="001902DA" w:rsidP="001902DA">
            <w:pPr>
              <w:tabs>
                <w:tab w:val="left" w:pos="3026"/>
                <w:tab w:val="left" w:pos="3221"/>
              </w:tabs>
              <w:autoSpaceDE w:val="0"/>
              <w:autoSpaceDN w:val="0"/>
              <w:adjustRightInd w:val="0"/>
              <w:ind w:firstLineChars="100" w:firstLine="169"/>
              <w:jc w:val="left"/>
              <w:rPr>
                <w:rFonts w:asciiTheme="majorEastAsia" w:eastAsiaTheme="majorEastAsia" w:hAnsiTheme="majorEastAsia"/>
                <w:b/>
                <w:color w:val="FF0000"/>
                <w:sz w:val="18"/>
                <w:szCs w:val="18"/>
              </w:rPr>
            </w:pPr>
            <w:r w:rsidRPr="006A0059">
              <w:rPr>
                <w:rFonts w:asciiTheme="majorEastAsia" w:eastAsiaTheme="majorEastAsia" w:hAnsiTheme="majorEastAsia" w:hint="eastAsia"/>
                <w:b/>
                <w:sz w:val="18"/>
                <w:szCs w:val="18"/>
              </w:rPr>
              <w:t>この場合、北海道内のアイヌの地域の組織については、必要に応じて関係市町村、関係団体等で情報を得た上で対応しているかについて確認。</w:t>
            </w:r>
          </w:p>
        </w:tc>
      </w:tr>
      <w:tr w:rsidR="001902DA" w:rsidRPr="006A0059" w14:paraId="768E804C" w14:textId="77777777" w:rsidTr="001902DA">
        <w:tc>
          <w:tcPr>
            <w:tcW w:w="676" w:type="dxa"/>
            <w:vMerge/>
            <w:tcBorders>
              <w:left w:val="single" w:sz="4" w:space="0" w:color="auto"/>
            </w:tcBorders>
          </w:tcPr>
          <w:p w14:paraId="69697B35" w14:textId="77777777" w:rsidR="001902DA" w:rsidRPr="006A0059" w:rsidRDefault="001902DA" w:rsidP="001902DA">
            <w:pPr>
              <w:rPr>
                <w:rFonts w:asciiTheme="majorEastAsia" w:eastAsiaTheme="majorEastAsia" w:hAnsiTheme="majorEastAsia"/>
                <w:b/>
                <w:sz w:val="18"/>
                <w:szCs w:val="18"/>
              </w:rPr>
            </w:pPr>
          </w:p>
        </w:tc>
        <w:tc>
          <w:tcPr>
            <w:tcW w:w="696" w:type="dxa"/>
          </w:tcPr>
          <w:p w14:paraId="0EA88E8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p w14:paraId="73717915" w14:textId="77777777" w:rsidR="001902DA" w:rsidRPr="006A0059" w:rsidRDefault="001902DA" w:rsidP="001902DA">
            <w:pPr>
              <w:rPr>
                <w:rFonts w:asciiTheme="majorEastAsia" w:eastAsiaTheme="majorEastAsia" w:hAnsiTheme="majorEastAsia"/>
                <w:b/>
                <w:sz w:val="18"/>
                <w:szCs w:val="18"/>
              </w:rPr>
            </w:pPr>
          </w:p>
        </w:tc>
        <w:tc>
          <w:tcPr>
            <w:tcW w:w="7122" w:type="dxa"/>
          </w:tcPr>
          <w:p w14:paraId="633F0D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（アイヌ民族の文化、慣習の尊重）</w:t>
            </w:r>
          </w:p>
          <w:p w14:paraId="0503E594"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北海道の森林管理に当たっては、</w:t>
            </w:r>
            <w:r w:rsidRPr="006A0059">
              <w:rPr>
                <w:rFonts w:asciiTheme="majorEastAsia" w:eastAsiaTheme="majorEastAsia" w:hAnsiTheme="majorEastAsia"/>
                <w:b/>
                <w:sz w:val="18"/>
                <w:szCs w:val="18"/>
              </w:rPr>
              <w:t>アイヌ民族が独自の文化とアイデンティティを持つ先住民族であるとの認識のもと</w:t>
            </w:r>
            <w:r w:rsidRPr="006A0059">
              <w:rPr>
                <w:rFonts w:asciiTheme="majorEastAsia" w:eastAsiaTheme="majorEastAsia" w:hAnsiTheme="majorEastAsia" w:hint="eastAsia"/>
                <w:b/>
                <w:sz w:val="18"/>
                <w:szCs w:val="18"/>
              </w:rPr>
              <w:t>に、</w:t>
            </w:r>
            <w:r w:rsidRPr="006A0059">
              <w:rPr>
                <w:rFonts w:asciiTheme="majorEastAsia" w:eastAsiaTheme="majorEastAsia" w:hAnsiTheme="majorEastAsia"/>
                <w:b/>
                <w:sz w:val="18"/>
                <w:szCs w:val="18"/>
              </w:rPr>
              <w:t>森林に係るアイヌ文化</w:t>
            </w:r>
            <w:r w:rsidRPr="006A0059">
              <w:rPr>
                <w:rFonts w:asciiTheme="majorEastAsia" w:eastAsiaTheme="majorEastAsia" w:hAnsiTheme="majorEastAsia" w:hint="eastAsia"/>
                <w:b/>
                <w:sz w:val="18"/>
                <w:szCs w:val="18"/>
              </w:rPr>
              <w:t>や慣習</w:t>
            </w:r>
            <w:r w:rsidRPr="006A0059">
              <w:rPr>
                <w:rFonts w:asciiTheme="majorEastAsia" w:eastAsiaTheme="majorEastAsia" w:hAnsiTheme="majorEastAsia"/>
                <w:b/>
                <w:sz w:val="18"/>
                <w:szCs w:val="18"/>
              </w:rPr>
              <w:t>を尊重することを基本</w:t>
            </w:r>
            <w:r w:rsidRPr="006A0059">
              <w:rPr>
                <w:rFonts w:asciiTheme="majorEastAsia" w:eastAsiaTheme="majorEastAsia" w:hAnsiTheme="majorEastAsia" w:hint="eastAsia"/>
                <w:b/>
                <w:sz w:val="18"/>
                <w:szCs w:val="18"/>
              </w:rPr>
              <w:t>とし次の事項を実施すること。</w:t>
            </w:r>
          </w:p>
          <w:p w14:paraId="018B0FC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w:t>
            </w:r>
            <w:r w:rsidRPr="006A0059">
              <w:rPr>
                <w:rFonts w:asciiTheme="majorEastAsia" w:eastAsiaTheme="majorEastAsia" w:hAnsiTheme="majorEastAsia"/>
                <w:b/>
                <w:sz w:val="18"/>
                <w:szCs w:val="18"/>
              </w:rPr>
              <w:t>「独立国における原住民及び種族民に関する条約（</w:t>
            </w:r>
            <w:r w:rsidRPr="006A0059">
              <w:rPr>
                <w:rFonts w:asciiTheme="majorEastAsia" w:eastAsiaTheme="majorEastAsia" w:hAnsiTheme="majorEastAsia" w:hint="eastAsia"/>
                <w:b/>
                <w:sz w:val="18"/>
                <w:szCs w:val="18"/>
              </w:rPr>
              <w:t>以下「ILO</w:t>
            </w:r>
            <w:r w:rsidRPr="006A0059">
              <w:rPr>
                <w:rFonts w:asciiTheme="majorEastAsia" w:eastAsiaTheme="majorEastAsia" w:hAnsiTheme="majorEastAsia"/>
                <w:b/>
                <w:sz w:val="18"/>
                <w:szCs w:val="18"/>
              </w:rPr>
              <w:t>第</w:t>
            </w:r>
            <w:r w:rsidRPr="006A0059">
              <w:rPr>
                <w:rFonts w:asciiTheme="majorEastAsia" w:eastAsiaTheme="majorEastAsia" w:hAnsiTheme="majorEastAsia" w:hint="eastAsia"/>
                <w:b/>
                <w:sz w:val="18"/>
                <w:szCs w:val="18"/>
              </w:rPr>
              <w:t>169号」という。）」及び「先住民族の権利に関する国際連合宣言(以下「国際連合宣言」という。)」の関連条項を尊重すること。</w:t>
            </w:r>
          </w:p>
          <w:p w14:paraId="4EE8CA7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②「人種差別撤廃条約」及び「国際人権規約自由権規約」等の国際法並びに「アイヌ文化の振興並びにアイヌの伝統等に関する知識の普及及び啓発に関する法律」等の国内法の関連条項を遵守すること。</w:t>
            </w:r>
          </w:p>
          <w:p w14:paraId="53ABFF29"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③国際的及び国内的な一般慣行が認められ、生成若しくは生成されつつある慣習法における権利にも十分留意しすること。</w:t>
            </w:r>
          </w:p>
          <w:p w14:paraId="0868BB9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④FPIC（自由意思による、事前の十分な情報に基づく同意）に従い、アイヌの人々の地域組織と協議を行うこと。</w:t>
            </w:r>
          </w:p>
          <w:p w14:paraId="34F12E5A" w14:textId="77777777" w:rsidR="001902DA" w:rsidRPr="006A0059" w:rsidRDefault="001902DA" w:rsidP="001902DA">
            <w:pPr>
              <w:ind w:leftChars="50" w:left="101" w:firstLineChars="50" w:firstLine="85"/>
              <w:rPr>
                <w:rFonts w:asciiTheme="majorEastAsia" w:eastAsiaTheme="majorEastAsia" w:hAnsiTheme="majorEastAsia"/>
                <w:b/>
                <w:strike/>
                <w:sz w:val="18"/>
                <w:szCs w:val="18"/>
              </w:rPr>
            </w:pPr>
            <w:r w:rsidRPr="006A0059">
              <w:rPr>
                <w:rFonts w:asciiTheme="majorEastAsia" w:eastAsiaTheme="majorEastAsia" w:hAnsiTheme="majorEastAsia" w:hint="eastAsia"/>
                <w:b/>
                <w:sz w:val="18"/>
                <w:szCs w:val="18"/>
              </w:rPr>
              <w:t>なお、国内外の慣習法として生成若しくは生成しつつある権利については、十分留意すること。</w:t>
            </w:r>
          </w:p>
          <w:p w14:paraId="238C09C4"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以上の観点に立って、森林管理の</w:t>
            </w:r>
            <w:r w:rsidRPr="006A0059">
              <w:rPr>
                <w:rFonts w:asciiTheme="majorEastAsia" w:eastAsiaTheme="majorEastAsia" w:hAnsiTheme="majorEastAsia"/>
                <w:b/>
                <w:sz w:val="18"/>
                <w:szCs w:val="18"/>
              </w:rPr>
              <w:t>認証審査プロセス</w:t>
            </w:r>
            <w:r w:rsidRPr="006A0059">
              <w:rPr>
                <w:rFonts w:asciiTheme="majorEastAsia" w:eastAsiaTheme="majorEastAsia" w:hAnsiTheme="majorEastAsia" w:hint="eastAsia"/>
                <w:b/>
                <w:sz w:val="18"/>
                <w:szCs w:val="18"/>
              </w:rPr>
              <w:t>について、</w:t>
            </w:r>
            <w:r w:rsidRPr="006A0059">
              <w:rPr>
                <w:rFonts w:asciiTheme="majorEastAsia" w:eastAsiaTheme="majorEastAsia" w:hAnsiTheme="majorEastAsia" w:cs="MS-Gothic" w:hint="eastAsia"/>
                <w:b/>
                <w:sz w:val="18"/>
                <w:szCs w:val="18"/>
              </w:rPr>
              <w:t>アイヌの人々の地域組織</w:t>
            </w:r>
            <w:r w:rsidRPr="006A0059">
              <w:rPr>
                <w:rFonts w:asciiTheme="majorEastAsia" w:eastAsiaTheme="majorEastAsia" w:hAnsiTheme="majorEastAsia" w:cs="MS-Gothic" w:hint="eastAsia"/>
                <w:b/>
                <w:sz w:val="18"/>
                <w:szCs w:val="18"/>
              </w:rPr>
              <w:lastRenderedPageBreak/>
              <w:t>との協議の内容及び経緯を書面等で</w:t>
            </w:r>
            <w:r w:rsidRPr="006A0059">
              <w:rPr>
                <w:rFonts w:asciiTheme="majorEastAsia" w:eastAsiaTheme="majorEastAsia" w:hAnsiTheme="majorEastAsia" w:hint="eastAsia"/>
                <w:b/>
                <w:sz w:val="18"/>
                <w:szCs w:val="18"/>
              </w:rPr>
              <w:t>確認、</w:t>
            </w:r>
          </w:p>
          <w:p w14:paraId="4E5F5A3A" w14:textId="77777777" w:rsidR="001902DA" w:rsidRPr="006A0059" w:rsidRDefault="001902DA" w:rsidP="001902DA">
            <w:pPr>
              <w:autoSpaceDE w:val="0"/>
              <w:autoSpaceDN w:val="0"/>
              <w:adjustRightInd w:val="0"/>
              <w:ind w:leftChars="50" w:left="186" w:hangingChars="50" w:hanging="85"/>
              <w:rPr>
                <w:rFonts w:asciiTheme="majorEastAsia" w:eastAsiaTheme="majorEastAsia" w:hAnsiTheme="majorEastAsia" w:cs="MS-Gothic"/>
                <w:b/>
                <w:sz w:val="18"/>
                <w:szCs w:val="18"/>
              </w:rPr>
            </w:pPr>
            <w:r w:rsidRPr="006A0059">
              <w:rPr>
                <w:rFonts w:asciiTheme="majorEastAsia" w:eastAsiaTheme="majorEastAsia" w:hAnsiTheme="majorEastAsia" w:hint="eastAsia"/>
                <w:b/>
                <w:sz w:val="18"/>
                <w:szCs w:val="18"/>
              </w:rPr>
              <w:t xml:space="preserve">①　</w:t>
            </w:r>
            <w:r w:rsidRPr="006A0059">
              <w:rPr>
                <w:rFonts w:asciiTheme="majorEastAsia" w:eastAsiaTheme="majorEastAsia" w:hAnsiTheme="majorEastAsia" w:cs="MS-Gothic" w:hint="eastAsia"/>
                <w:b/>
                <w:sz w:val="18"/>
                <w:szCs w:val="18"/>
              </w:rPr>
              <w:t>森林の管理者（以下「森林管理者」という。）は、当該地域に所在するアイヌの人々の地域組織をステークホルダー（利害関係者）として特定すること。</w:t>
            </w:r>
          </w:p>
          <w:p w14:paraId="3B153B7C" w14:textId="77777777" w:rsidR="001902DA" w:rsidRPr="006A0059" w:rsidRDefault="001902DA" w:rsidP="001902DA">
            <w:pPr>
              <w:ind w:leftChars="150" w:left="304"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地域組織の特定に当たっては、関係市町村や北海道アイヌ協会等の関係団体に照会する等、必要な調査を実施すること。</w:t>
            </w:r>
          </w:p>
          <w:p w14:paraId="3897EAC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②　</w:t>
            </w:r>
            <w:r w:rsidRPr="006A0059">
              <w:rPr>
                <w:rFonts w:asciiTheme="majorEastAsia" w:eastAsiaTheme="majorEastAsia" w:hAnsiTheme="majorEastAsia" w:cs="MS-Gothic" w:hint="eastAsia"/>
                <w:b/>
                <w:sz w:val="18"/>
                <w:szCs w:val="18"/>
              </w:rPr>
              <w:t>森林管理者は、前項で特定されたアイヌの人々の地域組織に対し</w:t>
            </w:r>
            <w:r w:rsidRPr="006A0059">
              <w:rPr>
                <w:rFonts w:asciiTheme="majorEastAsia" w:eastAsiaTheme="majorEastAsia" w:hAnsiTheme="majorEastAsia" w:hint="eastAsia"/>
                <w:b/>
                <w:sz w:val="18"/>
                <w:szCs w:val="18"/>
              </w:rPr>
              <w:t>、認証を取得する森林における立木の伐採、林道開設等の計画</w:t>
            </w:r>
            <w:r w:rsidRPr="006A0059">
              <w:rPr>
                <w:rFonts w:asciiTheme="majorEastAsia" w:eastAsiaTheme="majorEastAsia" w:hAnsiTheme="majorEastAsia"/>
                <w:b/>
                <w:sz w:val="18"/>
                <w:szCs w:val="18"/>
              </w:rPr>
              <w:t>について、説明会若しくは通信手段等</w:t>
            </w:r>
            <w:r w:rsidRPr="006A0059">
              <w:rPr>
                <w:rFonts w:asciiTheme="majorEastAsia" w:eastAsiaTheme="majorEastAsia" w:hAnsiTheme="majorEastAsia" w:hint="eastAsia"/>
                <w:b/>
                <w:sz w:val="18"/>
                <w:szCs w:val="18"/>
              </w:rPr>
              <w:t>により説明し、協議すること。</w:t>
            </w:r>
          </w:p>
          <w:p w14:paraId="371688E5" w14:textId="77777777" w:rsidR="001902DA" w:rsidRPr="006A0059" w:rsidRDefault="001902DA" w:rsidP="001902DA">
            <w:pPr>
              <w:ind w:leftChars="85" w:left="17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　また、</w:t>
            </w:r>
            <w:r w:rsidRPr="006A0059">
              <w:rPr>
                <w:rFonts w:asciiTheme="majorEastAsia" w:eastAsiaTheme="majorEastAsia" w:hAnsiTheme="majorEastAsia"/>
                <w:b/>
                <w:sz w:val="18"/>
                <w:szCs w:val="18"/>
              </w:rPr>
              <w:t>森林管理者は、当該森林の管理に当た</w:t>
            </w:r>
            <w:r w:rsidRPr="006A0059">
              <w:rPr>
                <w:rFonts w:asciiTheme="majorEastAsia" w:eastAsiaTheme="majorEastAsia" w:hAnsiTheme="majorEastAsia" w:hint="eastAsia"/>
                <w:b/>
                <w:sz w:val="18"/>
                <w:szCs w:val="18"/>
              </w:rPr>
              <w:t>って</w:t>
            </w:r>
            <w:r w:rsidRPr="006A0059">
              <w:rPr>
                <w:rFonts w:asciiTheme="majorEastAsia" w:eastAsiaTheme="majorEastAsia" w:hAnsiTheme="majorEastAsia"/>
                <w:b/>
                <w:sz w:val="18"/>
                <w:szCs w:val="18"/>
              </w:rPr>
              <w:t>、森林内</w:t>
            </w:r>
            <w:r w:rsidRPr="006A0059">
              <w:rPr>
                <w:rFonts w:asciiTheme="majorEastAsia" w:eastAsiaTheme="majorEastAsia" w:hAnsiTheme="majorEastAsia" w:hint="eastAsia"/>
                <w:b/>
                <w:sz w:val="18"/>
                <w:szCs w:val="18"/>
              </w:rPr>
              <w:t>における</w:t>
            </w:r>
            <w:r w:rsidRPr="006A0059">
              <w:rPr>
                <w:rFonts w:asciiTheme="majorEastAsia" w:eastAsiaTheme="majorEastAsia" w:hAnsiTheme="majorEastAsia"/>
                <w:b/>
                <w:sz w:val="18"/>
                <w:szCs w:val="18"/>
              </w:rPr>
              <w:t>狩猟</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染料</w:t>
            </w:r>
            <w:r w:rsidRPr="006A0059">
              <w:rPr>
                <w:rFonts w:asciiTheme="majorEastAsia" w:eastAsiaTheme="majorEastAsia" w:hAnsiTheme="majorEastAsia" w:hint="eastAsia"/>
                <w:b/>
                <w:sz w:val="18"/>
                <w:szCs w:val="18"/>
              </w:rPr>
              <w:t>や</w:t>
            </w:r>
            <w:r w:rsidRPr="006A0059">
              <w:rPr>
                <w:rFonts w:asciiTheme="majorEastAsia" w:eastAsiaTheme="majorEastAsia" w:hAnsiTheme="majorEastAsia"/>
                <w:b/>
                <w:sz w:val="18"/>
                <w:szCs w:val="18"/>
              </w:rPr>
              <w:t>食料</w:t>
            </w:r>
            <w:r w:rsidRPr="006A0059">
              <w:rPr>
                <w:rFonts w:asciiTheme="majorEastAsia" w:eastAsiaTheme="majorEastAsia" w:hAnsiTheme="majorEastAsia" w:hint="eastAsia"/>
                <w:b/>
                <w:sz w:val="18"/>
                <w:szCs w:val="18"/>
              </w:rPr>
              <w:t>とする</w:t>
            </w:r>
            <w:r w:rsidRPr="006A0059">
              <w:rPr>
                <w:rFonts w:asciiTheme="majorEastAsia" w:eastAsiaTheme="majorEastAsia" w:hAnsiTheme="majorEastAsia"/>
                <w:b/>
                <w:sz w:val="18"/>
                <w:szCs w:val="18"/>
              </w:rPr>
              <w:t>草木採取等</w:t>
            </w:r>
            <w:r w:rsidRPr="006A0059">
              <w:rPr>
                <w:rFonts w:asciiTheme="majorEastAsia" w:eastAsiaTheme="majorEastAsia" w:hAnsiTheme="majorEastAsia" w:hint="eastAsia"/>
                <w:b/>
                <w:sz w:val="18"/>
                <w:szCs w:val="18"/>
              </w:rPr>
              <w:t>、アイヌの人々の</w:t>
            </w:r>
            <w:r w:rsidRPr="006A0059">
              <w:rPr>
                <w:rFonts w:asciiTheme="majorEastAsia" w:eastAsiaTheme="majorEastAsia" w:hAnsiTheme="majorEastAsia"/>
                <w:b/>
                <w:sz w:val="18"/>
                <w:szCs w:val="18"/>
              </w:rPr>
              <w:t>慣習の保全</w:t>
            </w:r>
            <w:r w:rsidRPr="006A0059">
              <w:rPr>
                <w:rFonts w:asciiTheme="majorEastAsia" w:eastAsiaTheme="majorEastAsia" w:hAnsiTheme="majorEastAsia" w:hint="eastAsia"/>
                <w:b/>
                <w:sz w:val="18"/>
                <w:szCs w:val="18"/>
              </w:rPr>
              <w:t>やチノミシリ（祈りの場）等、</w:t>
            </w:r>
            <w:r w:rsidRPr="006A0059">
              <w:rPr>
                <w:rFonts w:asciiTheme="majorEastAsia" w:eastAsiaTheme="majorEastAsia" w:hAnsiTheme="majorEastAsia"/>
                <w:b/>
                <w:sz w:val="18"/>
                <w:szCs w:val="18"/>
              </w:rPr>
              <w:t>アイヌの人々の</w:t>
            </w:r>
            <w:r w:rsidRPr="006A0059">
              <w:rPr>
                <w:rFonts w:asciiTheme="majorEastAsia" w:eastAsiaTheme="majorEastAsia" w:hAnsiTheme="majorEastAsia" w:hint="eastAsia"/>
                <w:b/>
                <w:sz w:val="18"/>
                <w:szCs w:val="18"/>
              </w:rPr>
              <w:t>心のよりどころと</w:t>
            </w:r>
            <w:r w:rsidRPr="006A0059">
              <w:rPr>
                <w:rFonts w:asciiTheme="majorEastAsia" w:eastAsiaTheme="majorEastAsia" w:hAnsiTheme="majorEastAsia"/>
                <w:b/>
                <w:sz w:val="18"/>
                <w:szCs w:val="18"/>
              </w:rPr>
              <w:t>なっている場所の保全</w:t>
            </w:r>
            <w:r w:rsidRPr="006A0059">
              <w:rPr>
                <w:rFonts w:asciiTheme="majorEastAsia" w:eastAsiaTheme="majorEastAsia" w:hAnsiTheme="majorEastAsia" w:hint="eastAsia"/>
                <w:b/>
                <w:sz w:val="18"/>
                <w:szCs w:val="18"/>
              </w:rPr>
              <w:t>など森林に係るアイヌ民族の文化、慣習等の保全について公正に説明・協議が実施されているかを確認すること。</w:t>
            </w:r>
          </w:p>
        </w:tc>
      </w:tr>
      <w:tr w:rsidR="001902DA" w:rsidRPr="006A0059" w14:paraId="73D03DFA" w14:textId="77777777" w:rsidTr="001902DA">
        <w:tc>
          <w:tcPr>
            <w:tcW w:w="676" w:type="dxa"/>
            <w:vMerge/>
            <w:tcBorders>
              <w:left w:val="single" w:sz="4" w:space="0" w:color="auto"/>
            </w:tcBorders>
          </w:tcPr>
          <w:p w14:paraId="53DCCBE9" w14:textId="77777777" w:rsidR="001902DA" w:rsidRPr="006A0059" w:rsidRDefault="001902DA" w:rsidP="001902DA">
            <w:pPr>
              <w:rPr>
                <w:rFonts w:asciiTheme="majorEastAsia" w:eastAsiaTheme="majorEastAsia" w:hAnsiTheme="majorEastAsia"/>
                <w:b/>
                <w:sz w:val="18"/>
                <w:szCs w:val="18"/>
              </w:rPr>
            </w:pPr>
          </w:p>
        </w:tc>
        <w:tc>
          <w:tcPr>
            <w:tcW w:w="696" w:type="dxa"/>
          </w:tcPr>
          <w:p w14:paraId="58877D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0E60810" w14:textId="77777777" w:rsidR="001902DA" w:rsidRPr="006A0059" w:rsidRDefault="001902DA" w:rsidP="001902DA">
            <w:pPr>
              <w:autoSpaceDE w:val="0"/>
              <w:autoSpaceDN w:val="0"/>
              <w:adjustRightInd w:val="0"/>
              <w:jc w:val="left"/>
              <w:rPr>
                <w:rFonts w:asciiTheme="majorEastAsia" w:eastAsiaTheme="majorEastAsia" w:hAnsiTheme="majorEastAsia" w:cs="ＭＳ"/>
                <w:b/>
                <w:color w:val="000000"/>
                <w:sz w:val="18"/>
                <w:szCs w:val="18"/>
              </w:rPr>
            </w:pPr>
            <w:r w:rsidRPr="006A0059">
              <w:rPr>
                <w:rFonts w:asciiTheme="majorEastAsia" w:eastAsiaTheme="majorEastAsia" w:hAnsiTheme="majorEastAsia" w:cs="ＭＳ" w:hint="eastAsia"/>
                <w:b/>
                <w:color w:val="000000"/>
                <w:sz w:val="18"/>
                <w:szCs w:val="18"/>
              </w:rPr>
              <w:t>慣習に基づく諸権利等で</w:t>
            </w:r>
            <w:r w:rsidRPr="006A0059">
              <w:rPr>
                <w:rFonts w:asciiTheme="majorEastAsia" w:eastAsiaTheme="majorEastAsia" w:hAnsiTheme="majorEastAsia" w:cs="ＭＳ"/>
                <w:b/>
                <w:color w:val="000000"/>
                <w:sz w:val="18"/>
                <w:szCs w:val="18"/>
              </w:rPr>
              <w:t>必要がある場所については現地</w:t>
            </w:r>
            <w:r w:rsidRPr="006A0059">
              <w:rPr>
                <w:rFonts w:asciiTheme="majorEastAsia" w:eastAsiaTheme="majorEastAsia" w:hAnsiTheme="majorEastAsia" w:cs="ＭＳ" w:hint="eastAsia"/>
                <w:b/>
                <w:color w:val="000000"/>
                <w:sz w:val="18"/>
                <w:szCs w:val="18"/>
              </w:rPr>
              <w:t>で</w:t>
            </w:r>
            <w:r w:rsidRPr="006A0059">
              <w:rPr>
                <w:rFonts w:asciiTheme="majorEastAsia" w:eastAsiaTheme="majorEastAsia" w:hAnsiTheme="majorEastAsia" w:cs="ＭＳ"/>
                <w:b/>
                <w:color w:val="000000"/>
                <w:sz w:val="18"/>
                <w:szCs w:val="18"/>
              </w:rPr>
              <w:t>確認。</w:t>
            </w:r>
          </w:p>
        </w:tc>
      </w:tr>
      <w:tr w:rsidR="001902DA" w:rsidRPr="006A0059" w14:paraId="281A3D6A" w14:textId="77777777" w:rsidTr="001902DA">
        <w:tc>
          <w:tcPr>
            <w:tcW w:w="8494" w:type="dxa"/>
            <w:gridSpan w:val="3"/>
            <w:tcBorders>
              <w:left w:val="single" w:sz="4" w:space="0" w:color="auto"/>
            </w:tcBorders>
          </w:tcPr>
          <w:p w14:paraId="16E69C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地域社会の法的あるいは慣習的・伝統的な財産・資源などの利用権が尊重されているか確認。</w:t>
            </w:r>
          </w:p>
        </w:tc>
      </w:tr>
      <w:tr w:rsidR="001902DA" w:rsidRPr="006A0059" w14:paraId="08FF4232" w14:textId="77777777" w:rsidTr="001902DA">
        <w:tc>
          <w:tcPr>
            <w:tcW w:w="676" w:type="dxa"/>
            <w:vMerge w:val="restart"/>
            <w:tcBorders>
              <w:left w:val="single" w:sz="4" w:space="0" w:color="auto"/>
            </w:tcBorders>
          </w:tcPr>
          <w:p w14:paraId="11B2D6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4D393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13BB30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0F49459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認証申請森林に係る入会権、漁業権、その他の慣習的な利用権（国有林にあっては共用林野）の有無と、森林管理計画等におけるそれらの位置づけが確認できるようにしているかについて確認。</w:t>
            </w:r>
          </w:p>
        </w:tc>
      </w:tr>
      <w:tr w:rsidR="001902DA" w:rsidRPr="006A0059" w14:paraId="6310AC08" w14:textId="77777777" w:rsidTr="001902DA">
        <w:tc>
          <w:tcPr>
            <w:tcW w:w="676" w:type="dxa"/>
            <w:vMerge/>
            <w:tcBorders>
              <w:left w:val="single" w:sz="4" w:space="0" w:color="auto"/>
            </w:tcBorders>
          </w:tcPr>
          <w:p w14:paraId="439B1C34" w14:textId="77777777" w:rsidR="001902DA" w:rsidRPr="006A0059" w:rsidRDefault="001902DA" w:rsidP="001902DA">
            <w:pPr>
              <w:rPr>
                <w:rFonts w:asciiTheme="majorEastAsia" w:eastAsiaTheme="majorEastAsia" w:hAnsiTheme="majorEastAsia"/>
                <w:b/>
                <w:sz w:val="18"/>
                <w:szCs w:val="18"/>
              </w:rPr>
            </w:pPr>
          </w:p>
        </w:tc>
        <w:tc>
          <w:tcPr>
            <w:tcW w:w="696" w:type="dxa"/>
          </w:tcPr>
          <w:p w14:paraId="3095DE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0094AF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入会権等の森林管理計画等での記載内容について確認。</w:t>
            </w:r>
          </w:p>
        </w:tc>
      </w:tr>
      <w:tr w:rsidR="001902DA" w:rsidRPr="006A0059" w14:paraId="5F9A80F8" w14:textId="77777777" w:rsidTr="001902DA">
        <w:tc>
          <w:tcPr>
            <w:tcW w:w="676" w:type="dxa"/>
            <w:vMerge/>
            <w:tcBorders>
              <w:left w:val="single" w:sz="4" w:space="0" w:color="auto"/>
            </w:tcBorders>
          </w:tcPr>
          <w:p w14:paraId="11A49D94" w14:textId="77777777" w:rsidR="001902DA" w:rsidRPr="006A0059" w:rsidRDefault="001902DA" w:rsidP="001902DA">
            <w:pPr>
              <w:rPr>
                <w:rFonts w:asciiTheme="majorEastAsia" w:eastAsiaTheme="majorEastAsia" w:hAnsiTheme="majorEastAsia"/>
                <w:b/>
                <w:sz w:val="18"/>
                <w:szCs w:val="18"/>
              </w:rPr>
            </w:pPr>
          </w:p>
        </w:tc>
        <w:tc>
          <w:tcPr>
            <w:tcW w:w="696" w:type="dxa"/>
          </w:tcPr>
          <w:p w14:paraId="733E009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CA8B7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入会権等がある場合には行政や利害関係者等にヒアリングを実施し確認。</w:t>
            </w:r>
          </w:p>
        </w:tc>
      </w:tr>
      <w:tr w:rsidR="001902DA" w:rsidRPr="006A0059" w14:paraId="568CD193" w14:textId="77777777" w:rsidTr="001902DA">
        <w:tc>
          <w:tcPr>
            <w:tcW w:w="676" w:type="dxa"/>
            <w:vMerge w:val="restart"/>
            <w:tcBorders>
              <w:left w:val="single" w:sz="4" w:space="0" w:color="auto"/>
            </w:tcBorders>
          </w:tcPr>
          <w:p w14:paraId="45529B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D1A31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40E13A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1B8EF65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入会権等が確認された場合、利用権利者の実態を踏まえてその利益を適切に保全することが森林管理計画等に記載されているかについて確認。</w:t>
            </w:r>
          </w:p>
        </w:tc>
      </w:tr>
      <w:tr w:rsidR="001902DA" w:rsidRPr="006A0059" w14:paraId="0E3390DD" w14:textId="77777777" w:rsidTr="001902DA">
        <w:tc>
          <w:tcPr>
            <w:tcW w:w="676" w:type="dxa"/>
            <w:vMerge/>
            <w:tcBorders>
              <w:left w:val="single" w:sz="4" w:space="0" w:color="auto"/>
            </w:tcBorders>
          </w:tcPr>
          <w:p w14:paraId="7350E52B" w14:textId="77777777" w:rsidR="001902DA" w:rsidRPr="006A0059" w:rsidRDefault="001902DA" w:rsidP="001902DA">
            <w:pPr>
              <w:rPr>
                <w:rFonts w:asciiTheme="majorEastAsia" w:eastAsiaTheme="majorEastAsia" w:hAnsiTheme="majorEastAsia"/>
                <w:b/>
                <w:sz w:val="18"/>
                <w:szCs w:val="18"/>
              </w:rPr>
            </w:pPr>
          </w:p>
        </w:tc>
        <w:tc>
          <w:tcPr>
            <w:tcW w:w="696" w:type="dxa"/>
          </w:tcPr>
          <w:p w14:paraId="01748A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6EF6D4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入会権等の利益保全に関する</w:t>
            </w:r>
            <w:r w:rsidRPr="006A0059">
              <w:rPr>
                <w:rFonts w:asciiTheme="majorEastAsia" w:eastAsiaTheme="majorEastAsia" w:hAnsiTheme="majorEastAsia"/>
                <w:b/>
                <w:sz w:val="18"/>
                <w:szCs w:val="18"/>
              </w:rPr>
              <w:t>森林管理計画等上の記載内容について確認。</w:t>
            </w:r>
          </w:p>
        </w:tc>
      </w:tr>
      <w:tr w:rsidR="001902DA" w:rsidRPr="006A0059" w14:paraId="00E0EC02" w14:textId="77777777" w:rsidTr="001902DA">
        <w:tc>
          <w:tcPr>
            <w:tcW w:w="676" w:type="dxa"/>
            <w:vMerge/>
            <w:tcBorders>
              <w:left w:val="single" w:sz="4" w:space="0" w:color="auto"/>
            </w:tcBorders>
          </w:tcPr>
          <w:p w14:paraId="6B491BC4" w14:textId="77777777" w:rsidR="001902DA" w:rsidRPr="006A0059" w:rsidRDefault="001902DA" w:rsidP="001902DA">
            <w:pPr>
              <w:rPr>
                <w:rFonts w:asciiTheme="majorEastAsia" w:eastAsiaTheme="majorEastAsia" w:hAnsiTheme="majorEastAsia"/>
                <w:b/>
                <w:sz w:val="18"/>
                <w:szCs w:val="18"/>
              </w:rPr>
            </w:pPr>
          </w:p>
        </w:tc>
        <w:tc>
          <w:tcPr>
            <w:tcW w:w="696" w:type="dxa"/>
          </w:tcPr>
          <w:p w14:paraId="6EBB11D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9A8EE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入会権等について現地で確認。</w:t>
            </w:r>
          </w:p>
        </w:tc>
      </w:tr>
      <w:tr w:rsidR="001902DA" w:rsidRPr="006A0059" w14:paraId="7EEDC4B8" w14:textId="77777777" w:rsidTr="001902DA">
        <w:tc>
          <w:tcPr>
            <w:tcW w:w="676" w:type="dxa"/>
            <w:vMerge w:val="restart"/>
            <w:tcBorders>
              <w:left w:val="single" w:sz="4" w:space="0" w:color="auto"/>
            </w:tcBorders>
          </w:tcPr>
          <w:p w14:paraId="4FCABA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F4F8C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6" w:type="dxa"/>
          </w:tcPr>
          <w:p w14:paraId="19C6C2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791A3E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森林の管理は該当森林管理区域の内部または周辺にある集落・地域の長期的な健康と福祉を促進に寄与しているか確認。</w:t>
            </w:r>
          </w:p>
        </w:tc>
      </w:tr>
      <w:tr w:rsidR="001902DA" w:rsidRPr="006A0059" w14:paraId="23DEA1CC" w14:textId="77777777" w:rsidTr="001902DA">
        <w:tc>
          <w:tcPr>
            <w:tcW w:w="676" w:type="dxa"/>
            <w:vMerge/>
            <w:tcBorders>
              <w:left w:val="single" w:sz="4" w:space="0" w:color="auto"/>
            </w:tcBorders>
          </w:tcPr>
          <w:p w14:paraId="02A0BBF6" w14:textId="77777777" w:rsidR="001902DA" w:rsidRPr="006A0059" w:rsidRDefault="001902DA" w:rsidP="001902DA">
            <w:pPr>
              <w:rPr>
                <w:rFonts w:asciiTheme="majorEastAsia" w:eastAsiaTheme="majorEastAsia" w:hAnsiTheme="majorEastAsia"/>
                <w:b/>
                <w:sz w:val="18"/>
                <w:szCs w:val="18"/>
              </w:rPr>
            </w:pPr>
          </w:p>
        </w:tc>
        <w:tc>
          <w:tcPr>
            <w:tcW w:w="696" w:type="dxa"/>
          </w:tcPr>
          <w:p w14:paraId="6B577C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64659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森林管理計画上での記載内容の確認。</w:t>
            </w:r>
          </w:p>
        </w:tc>
      </w:tr>
      <w:tr w:rsidR="001902DA" w:rsidRPr="006A0059" w14:paraId="30151A94" w14:textId="77777777" w:rsidTr="001902DA">
        <w:tc>
          <w:tcPr>
            <w:tcW w:w="676" w:type="dxa"/>
            <w:vMerge/>
            <w:tcBorders>
              <w:left w:val="single" w:sz="4" w:space="0" w:color="auto"/>
            </w:tcBorders>
          </w:tcPr>
          <w:p w14:paraId="2EF1C941" w14:textId="77777777" w:rsidR="001902DA" w:rsidRPr="006A0059" w:rsidRDefault="001902DA" w:rsidP="001902DA">
            <w:pPr>
              <w:rPr>
                <w:rFonts w:asciiTheme="majorEastAsia" w:eastAsiaTheme="majorEastAsia" w:hAnsiTheme="majorEastAsia"/>
                <w:b/>
                <w:sz w:val="18"/>
                <w:szCs w:val="18"/>
              </w:rPr>
            </w:pPr>
          </w:p>
        </w:tc>
        <w:tc>
          <w:tcPr>
            <w:tcW w:w="696" w:type="dxa"/>
          </w:tcPr>
          <w:p w14:paraId="0CC29A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0B3E2E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集落・地域の長期的な健康と福祉の促進の</w:t>
            </w:r>
            <w:r w:rsidRPr="006A0059">
              <w:rPr>
                <w:rFonts w:asciiTheme="majorEastAsia" w:eastAsiaTheme="majorEastAsia" w:hAnsiTheme="majorEastAsia"/>
                <w:b/>
                <w:sz w:val="18"/>
                <w:szCs w:val="18"/>
              </w:rPr>
              <w:t>実行状況</w:t>
            </w:r>
            <w:r w:rsidRPr="006A0059">
              <w:rPr>
                <w:rFonts w:asciiTheme="majorEastAsia" w:eastAsiaTheme="majorEastAsia" w:hAnsiTheme="majorEastAsia" w:hint="eastAsia"/>
                <w:b/>
                <w:sz w:val="18"/>
                <w:szCs w:val="18"/>
              </w:rPr>
              <w:t>について、ヒアリングを含め現地で</w:t>
            </w:r>
            <w:r w:rsidRPr="006A0059">
              <w:rPr>
                <w:rFonts w:asciiTheme="majorEastAsia" w:eastAsiaTheme="majorEastAsia" w:hAnsiTheme="majorEastAsia"/>
                <w:b/>
                <w:sz w:val="18"/>
                <w:szCs w:val="18"/>
              </w:rPr>
              <w:t>確認。</w:t>
            </w:r>
          </w:p>
        </w:tc>
      </w:tr>
      <w:tr w:rsidR="001902DA" w:rsidRPr="006A0059" w14:paraId="38B698C5" w14:textId="77777777" w:rsidTr="001902DA">
        <w:tc>
          <w:tcPr>
            <w:tcW w:w="676" w:type="dxa"/>
            <w:vMerge w:val="restart"/>
            <w:tcBorders>
              <w:left w:val="single" w:sz="4" w:space="0" w:color="auto"/>
            </w:tcBorders>
          </w:tcPr>
          <w:p w14:paraId="34A965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19484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19ADB6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8448B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森林管理者は里山林等で伝統的な森林管理がなされている場合は経済的に可能な範囲でその管理方式が尊重されているかについて確認。</w:t>
            </w:r>
          </w:p>
        </w:tc>
      </w:tr>
      <w:tr w:rsidR="001902DA" w:rsidRPr="006A0059" w14:paraId="6B532C93" w14:textId="77777777" w:rsidTr="001902DA">
        <w:tc>
          <w:tcPr>
            <w:tcW w:w="676" w:type="dxa"/>
            <w:vMerge/>
            <w:tcBorders>
              <w:left w:val="single" w:sz="4" w:space="0" w:color="auto"/>
            </w:tcBorders>
          </w:tcPr>
          <w:p w14:paraId="500F7E3B" w14:textId="77777777" w:rsidR="001902DA" w:rsidRPr="006A0059" w:rsidRDefault="001902DA" w:rsidP="001902DA">
            <w:pPr>
              <w:rPr>
                <w:rFonts w:asciiTheme="majorEastAsia" w:eastAsiaTheme="majorEastAsia" w:hAnsiTheme="majorEastAsia"/>
                <w:b/>
                <w:sz w:val="18"/>
                <w:szCs w:val="18"/>
              </w:rPr>
            </w:pPr>
          </w:p>
        </w:tc>
        <w:tc>
          <w:tcPr>
            <w:tcW w:w="696" w:type="dxa"/>
          </w:tcPr>
          <w:p w14:paraId="7D6A6D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7073A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森林管理計画上での記載内容の確認。</w:t>
            </w:r>
          </w:p>
        </w:tc>
      </w:tr>
      <w:tr w:rsidR="001902DA" w:rsidRPr="006A0059" w14:paraId="0A942C1C" w14:textId="77777777" w:rsidTr="001902DA">
        <w:tc>
          <w:tcPr>
            <w:tcW w:w="676" w:type="dxa"/>
            <w:vMerge/>
            <w:tcBorders>
              <w:left w:val="single" w:sz="4" w:space="0" w:color="auto"/>
            </w:tcBorders>
          </w:tcPr>
          <w:p w14:paraId="70E1F691" w14:textId="77777777" w:rsidR="001902DA" w:rsidRPr="006A0059" w:rsidRDefault="001902DA" w:rsidP="001902DA">
            <w:pPr>
              <w:rPr>
                <w:rFonts w:asciiTheme="majorEastAsia" w:eastAsiaTheme="majorEastAsia" w:hAnsiTheme="majorEastAsia"/>
                <w:b/>
                <w:sz w:val="18"/>
                <w:szCs w:val="18"/>
              </w:rPr>
            </w:pPr>
          </w:p>
        </w:tc>
        <w:tc>
          <w:tcPr>
            <w:tcW w:w="696" w:type="dxa"/>
          </w:tcPr>
          <w:p w14:paraId="27BCF9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7BEB7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現地での実行状況の確認。</w:t>
            </w:r>
          </w:p>
        </w:tc>
      </w:tr>
      <w:tr w:rsidR="001902DA" w:rsidRPr="006A0059" w14:paraId="38ACC0D0" w14:textId="77777777" w:rsidTr="001902DA">
        <w:tc>
          <w:tcPr>
            <w:tcW w:w="676" w:type="dxa"/>
            <w:vMerge w:val="restart"/>
            <w:tcBorders>
              <w:left w:val="single" w:sz="4" w:space="0" w:color="auto"/>
            </w:tcBorders>
          </w:tcPr>
          <w:p w14:paraId="716CF5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C04CD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5F46D1EE" w14:textId="77777777" w:rsidR="001902DA" w:rsidRPr="006A0059" w:rsidRDefault="001902DA" w:rsidP="001902DA">
            <w:pPr>
              <w:rPr>
                <w:rFonts w:asciiTheme="majorEastAsia" w:eastAsiaTheme="majorEastAsia" w:hAnsiTheme="majorEastAsia"/>
                <w:b/>
                <w:sz w:val="18"/>
                <w:szCs w:val="18"/>
              </w:rPr>
            </w:pPr>
          </w:p>
        </w:tc>
        <w:tc>
          <w:tcPr>
            <w:tcW w:w="7122" w:type="dxa"/>
          </w:tcPr>
          <w:p w14:paraId="3AF08861"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w:t>
            </w:r>
            <w:r w:rsidRPr="006A0059">
              <w:rPr>
                <w:rFonts w:asciiTheme="majorEastAsia" w:eastAsiaTheme="majorEastAsia" w:hAnsiTheme="majorEastAsia" w:cs="MS-Mincho" w:hint="eastAsia"/>
                <w:b/>
                <w:sz w:val="18"/>
                <w:szCs w:val="18"/>
              </w:rPr>
              <w:t>地域のステークホルダー（利害関係者）</w:t>
            </w:r>
            <w:r w:rsidRPr="006A0059">
              <w:rPr>
                <w:rFonts w:asciiTheme="majorEastAsia" w:eastAsiaTheme="majorEastAsia" w:hAnsiTheme="majorEastAsia" w:cs="ＭＳゴシック" w:hint="eastAsia"/>
                <w:b/>
                <w:sz w:val="18"/>
                <w:szCs w:val="18"/>
              </w:rPr>
              <w:t>を特定し、</w:t>
            </w:r>
            <w:r w:rsidRPr="006A0059">
              <w:rPr>
                <w:rFonts w:asciiTheme="majorEastAsia" w:eastAsiaTheme="majorEastAsia" w:hAnsiTheme="majorEastAsia" w:cs="ＭＳ 明朝" w:hint="eastAsia"/>
                <w:b/>
                <w:bCs/>
                <w:sz w:val="18"/>
                <w:szCs w:val="18"/>
              </w:rPr>
              <w:t>森林管理が影響を及ぼす可能性のある利害関係者</w:t>
            </w:r>
            <w:r w:rsidRPr="006A0059">
              <w:rPr>
                <w:rFonts w:asciiTheme="majorEastAsia" w:eastAsiaTheme="majorEastAsia" w:hAnsiTheme="majorEastAsia" w:cs="ＭＳゴシック" w:hint="eastAsia"/>
                <w:b/>
                <w:sz w:val="18"/>
                <w:szCs w:val="18"/>
              </w:rPr>
              <w:t>に森林管理について説明して意見を聴き、必要な場合は協議を行う手順の策定状況の確認。また、市町村から当該市町村森林整備計画策定に当たって審議された経過について聴取した記録の確認。更に、森林管理計画等の策定において地元の森林所有者や地域住民などの現地の森林に関する経験や知識の活用についての記録の確認。</w:t>
            </w:r>
          </w:p>
        </w:tc>
      </w:tr>
      <w:tr w:rsidR="001902DA" w:rsidRPr="006A0059" w14:paraId="2B87E47A" w14:textId="77777777" w:rsidTr="001902DA">
        <w:tc>
          <w:tcPr>
            <w:tcW w:w="676" w:type="dxa"/>
            <w:vMerge/>
            <w:tcBorders>
              <w:left w:val="single" w:sz="4" w:space="0" w:color="auto"/>
            </w:tcBorders>
          </w:tcPr>
          <w:p w14:paraId="566DC1A7" w14:textId="77777777" w:rsidR="001902DA" w:rsidRPr="006A0059" w:rsidRDefault="001902DA" w:rsidP="001902DA">
            <w:pPr>
              <w:rPr>
                <w:rFonts w:asciiTheme="majorEastAsia" w:eastAsiaTheme="majorEastAsia" w:hAnsiTheme="majorEastAsia"/>
                <w:b/>
                <w:sz w:val="18"/>
                <w:szCs w:val="18"/>
              </w:rPr>
            </w:pPr>
          </w:p>
        </w:tc>
        <w:tc>
          <w:tcPr>
            <w:tcW w:w="696" w:type="dxa"/>
          </w:tcPr>
          <w:p w14:paraId="4BAB18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DD9E7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策定した手順の内容の確認。</w:t>
            </w:r>
            <w:r w:rsidRPr="006A0059">
              <w:rPr>
                <w:rFonts w:asciiTheme="majorEastAsia" w:eastAsiaTheme="majorEastAsia" w:hAnsiTheme="majorEastAsia" w:cs="MS-Mincho" w:hint="eastAsia"/>
                <w:b/>
                <w:sz w:val="18"/>
                <w:szCs w:val="18"/>
              </w:rPr>
              <w:t>地域のステークホルダー（利害関係者）との間の説明・協議等の記録について確認。</w:t>
            </w:r>
          </w:p>
        </w:tc>
      </w:tr>
      <w:tr w:rsidR="001902DA" w:rsidRPr="006A0059" w14:paraId="60E5021B" w14:textId="77777777" w:rsidTr="001902DA">
        <w:tc>
          <w:tcPr>
            <w:tcW w:w="676" w:type="dxa"/>
            <w:vMerge/>
            <w:tcBorders>
              <w:left w:val="single" w:sz="4" w:space="0" w:color="auto"/>
            </w:tcBorders>
          </w:tcPr>
          <w:p w14:paraId="1754D87E" w14:textId="77777777" w:rsidR="001902DA" w:rsidRPr="006A0059" w:rsidRDefault="001902DA" w:rsidP="001902DA">
            <w:pPr>
              <w:rPr>
                <w:rFonts w:asciiTheme="majorEastAsia" w:eastAsiaTheme="majorEastAsia" w:hAnsiTheme="majorEastAsia"/>
                <w:b/>
                <w:sz w:val="18"/>
                <w:szCs w:val="18"/>
              </w:rPr>
            </w:pPr>
          </w:p>
        </w:tc>
        <w:tc>
          <w:tcPr>
            <w:tcW w:w="696" w:type="dxa"/>
          </w:tcPr>
          <w:p w14:paraId="2D020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1F14B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必要に応じてステークホルダーに対する</w:t>
            </w:r>
            <w:r w:rsidRPr="006A0059">
              <w:rPr>
                <w:rFonts w:asciiTheme="majorEastAsia" w:eastAsiaTheme="majorEastAsia" w:hAnsiTheme="majorEastAsia" w:hint="eastAsia"/>
                <w:b/>
                <w:sz w:val="18"/>
                <w:szCs w:val="18"/>
              </w:rPr>
              <w:t>ヒアリング</w:t>
            </w:r>
            <w:r w:rsidRPr="006A0059">
              <w:rPr>
                <w:rFonts w:asciiTheme="majorEastAsia" w:eastAsiaTheme="majorEastAsia" w:hAnsiTheme="majorEastAsia"/>
                <w:b/>
                <w:sz w:val="18"/>
                <w:szCs w:val="18"/>
              </w:rPr>
              <w:t>の実施。</w:t>
            </w:r>
            <w:r w:rsidRPr="006A0059">
              <w:rPr>
                <w:rFonts w:asciiTheme="majorEastAsia" w:eastAsiaTheme="majorEastAsia" w:hAnsiTheme="majorEastAsia" w:hint="eastAsia"/>
                <w:b/>
                <w:sz w:val="18"/>
                <w:szCs w:val="18"/>
              </w:rPr>
              <w:t>）</w:t>
            </w:r>
          </w:p>
        </w:tc>
      </w:tr>
      <w:tr w:rsidR="001902DA" w:rsidRPr="006A0059" w14:paraId="16787604" w14:textId="77777777" w:rsidTr="001902DA">
        <w:tc>
          <w:tcPr>
            <w:tcW w:w="8494" w:type="dxa"/>
            <w:gridSpan w:val="3"/>
            <w:tcBorders>
              <w:left w:val="single" w:sz="4" w:space="0" w:color="auto"/>
            </w:tcBorders>
          </w:tcPr>
          <w:p w14:paraId="4C8E9F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森林管理計画等の実行に当たり、従業員や委託・請け負わせ先に対して生物多様性に関して適切な訓練と指導の実施状況の確認。</w:t>
            </w:r>
          </w:p>
        </w:tc>
      </w:tr>
      <w:tr w:rsidR="001902DA" w:rsidRPr="006A0059" w14:paraId="680F7E38" w14:textId="77777777" w:rsidTr="001902DA">
        <w:tc>
          <w:tcPr>
            <w:tcW w:w="676" w:type="dxa"/>
            <w:vMerge w:val="restart"/>
            <w:tcBorders>
              <w:left w:val="single" w:sz="4" w:space="0" w:color="auto"/>
            </w:tcBorders>
          </w:tcPr>
          <w:p w14:paraId="265425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051F88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25B9B4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04592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従業員や委託・請け負わせ先に対し、</w:t>
            </w:r>
            <w:r w:rsidRPr="006A0059">
              <w:rPr>
                <w:rFonts w:asciiTheme="majorEastAsia" w:eastAsiaTheme="majorEastAsia" w:hAnsiTheme="majorEastAsia" w:hint="eastAsia"/>
                <w:b/>
                <w:sz w:val="18"/>
                <w:szCs w:val="18"/>
              </w:rPr>
              <w:t>労働安全及び</w:t>
            </w:r>
            <w:r w:rsidRPr="006A0059">
              <w:rPr>
                <w:rFonts w:asciiTheme="majorEastAsia" w:eastAsiaTheme="majorEastAsia" w:hAnsiTheme="majorEastAsia" w:cs="ＭＳ Ｐゴシック" w:hint="eastAsia"/>
                <w:b/>
                <w:sz w:val="18"/>
                <w:szCs w:val="18"/>
              </w:rPr>
              <w:t>生物多様性保全等に関する教育・指導文書の確認。研修実績の確認。</w:t>
            </w:r>
          </w:p>
        </w:tc>
      </w:tr>
      <w:tr w:rsidR="001902DA" w:rsidRPr="006A0059" w14:paraId="5FA28FDF" w14:textId="77777777" w:rsidTr="001902DA">
        <w:tc>
          <w:tcPr>
            <w:tcW w:w="676" w:type="dxa"/>
            <w:vMerge/>
            <w:tcBorders>
              <w:left w:val="single" w:sz="4" w:space="0" w:color="auto"/>
            </w:tcBorders>
          </w:tcPr>
          <w:p w14:paraId="356A18A4" w14:textId="77777777" w:rsidR="001902DA" w:rsidRPr="006A0059" w:rsidRDefault="001902DA" w:rsidP="001902DA">
            <w:pPr>
              <w:rPr>
                <w:rFonts w:asciiTheme="majorEastAsia" w:eastAsiaTheme="majorEastAsia" w:hAnsiTheme="majorEastAsia"/>
                <w:b/>
                <w:sz w:val="18"/>
                <w:szCs w:val="18"/>
              </w:rPr>
            </w:pPr>
          </w:p>
        </w:tc>
        <w:tc>
          <w:tcPr>
            <w:tcW w:w="696" w:type="dxa"/>
          </w:tcPr>
          <w:p w14:paraId="42400D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2E5074E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生物多様性に配慮した施業指針」等の教育指導文書（マニュアル、指針、作業仕様書等）の内容の確認。②委託・請け負わせ先については、作業委託仕様書等での生物多様性への配慮に関する取組内容の確認。</w:t>
            </w:r>
          </w:p>
        </w:tc>
      </w:tr>
      <w:tr w:rsidR="001902DA" w:rsidRPr="006A0059" w14:paraId="1D274E24" w14:textId="77777777" w:rsidTr="001902DA">
        <w:tc>
          <w:tcPr>
            <w:tcW w:w="676" w:type="dxa"/>
            <w:vMerge/>
            <w:tcBorders>
              <w:left w:val="single" w:sz="4" w:space="0" w:color="auto"/>
            </w:tcBorders>
          </w:tcPr>
          <w:p w14:paraId="7A764DCD" w14:textId="77777777" w:rsidR="001902DA" w:rsidRPr="006A0059" w:rsidRDefault="001902DA" w:rsidP="001902DA">
            <w:pPr>
              <w:rPr>
                <w:rFonts w:asciiTheme="majorEastAsia" w:eastAsiaTheme="majorEastAsia" w:hAnsiTheme="majorEastAsia"/>
                <w:b/>
                <w:sz w:val="18"/>
                <w:szCs w:val="18"/>
              </w:rPr>
            </w:pPr>
          </w:p>
        </w:tc>
        <w:tc>
          <w:tcPr>
            <w:tcW w:w="696" w:type="dxa"/>
          </w:tcPr>
          <w:p w14:paraId="2793B1F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81F8B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生物多様性への配慮について従業員や委託・請け負わせ先にヒアリングの実施等による確認。</w:t>
            </w:r>
          </w:p>
        </w:tc>
      </w:tr>
      <w:tr w:rsidR="001902DA" w:rsidRPr="006A0059" w14:paraId="3E54A59E" w14:textId="77777777" w:rsidTr="001902DA">
        <w:tc>
          <w:tcPr>
            <w:tcW w:w="8494" w:type="dxa"/>
            <w:gridSpan w:val="3"/>
            <w:tcBorders>
              <w:left w:val="single" w:sz="4" w:space="0" w:color="auto"/>
            </w:tcBorders>
          </w:tcPr>
          <w:p w14:paraId="07ED86A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森林管理者は、従業員や委託・請け負わせ先に対して、定められた森林区域内で森林管理認証基準・指標・ガイドライン（森林管理認証規格）の要求事項を遵守させるとともに、職務能力向上研修や社会保障制度への加入など必要な雇用改善の実施状況について確認。</w:t>
            </w:r>
          </w:p>
        </w:tc>
      </w:tr>
      <w:tr w:rsidR="001902DA" w:rsidRPr="006A0059" w14:paraId="43B5E5D9" w14:textId="77777777" w:rsidTr="001902DA">
        <w:tc>
          <w:tcPr>
            <w:tcW w:w="676" w:type="dxa"/>
            <w:vMerge w:val="restart"/>
            <w:tcBorders>
              <w:left w:val="single" w:sz="4" w:space="0" w:color="auto"/>
            </w:tcBorders>
          </w:tcPr>
          <w:p w14:paraId="5062612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93635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5FB597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547FBE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ILO</w:t>
            </w:r>
            <w:r w:rsidRPr="006A0059">
              <w:rPr>
                <w:rFonts w:asciiTheme="majorEastAsia" w:eastAsiaTheme="majorEastAsia" w:hAnsiTheme="majorEastAsia" w:hint="eastAsia"/>
                <w:b/>
                <w:sz w:val="18"/>
                <w:szCs w:val="18"/>
              </w:rPr>
              <w:t>基本条約（日本未批准条約を除く）及び未批准のILO</w:t>
            </w:r>
            <w:r w:rsidRPr="006A0059">
              <w:rPr>
                <w:rFonts w:asciiTheme="majorEastAsia" w:eastAsiaTheme="majorEastAsia" w:hAnsiTheme="majorEastAsia" w:cs="ＭＳ 明朝" w:hint="eastAsia"/>
                <w:b/>
                <w:sz w:val="18"/>
                <w:szCs w:val="18"/>
              </w:rPr>
              <w:t>条約第105号及びILO条約第111号に関連する</w:t>
            </w:r>
            <w:r w:rsidRPr="006A0059">
              <w:rPr>
                <w:rFonts w:asciiTheme="majorEastAsia" w:eastAsiaTheme="majorEastAsia" w:hAnsiTheme="majorEastAsia" w:hint="eastAsia"/>
                <w:b/>
                <w:sz w:val="18"/>
                <w:szCs w:val="18"/>
              </w:rPr>
              <w:t>労働基準法第3条（</w:t>
            </w:r>
            <w:r w:rsidRPr="006A0059">
              <w:rPr>
                <w:rFonts w:asciiTheme="majorEastAsia" w:eastAsiaTheme="majorEastAsia" w:hAnsiTheme="majorEastAsia"/>
                <w:b/>
                <w:sz w:val="18"/>
                <w:szCs w:val="18"/>
              </w:rPr>
              <w:t>労働条件について、差別的取扱をしてはならない</w:t>
            </w:r>
            <w:r w:rsidRPr="006A0059">
              <w:rPr>
                <w:rFonts w:asciiTheme="majorEastAsia" w:eastAsiaTheme="majorEastAsia" w:hAnsiTheme="majorEastAsia" w:hint="eastAsia"/>
                <w:b/>
                <w:sz w:val="18"/>
                <w:szCs w:val="18"/>
              </w:rPr>
              <w:t>。）及び第5条（</w:t>
            </w:r>
            <w:r w:rsidRPr="006A0059">
              <w:rPr>
                <w:rFonts w:asciiTheme="majorEastAsia" w:eastAsiaTheme="majorEastAsia" w:hAnsiTheme="majorEastAsia"/>
                <w:b/>
                <w:sz w:val="18"/>
                <w:szCs w:val="18"/>
              </w:rPr>
              <w:t>労働者の意思に反して労働を強制してはならない。</w:t>
            </w:r>
            <w:r w:rsidRPr="006A0059">
              <w:rPr>
                <w:rFonts w:asciiTheme="majorEastAsia" w:eastAsiaTheme="majorEastAsia" w:hAnsiTheme="majorEastAsia" w:hint="eastAsia"/>
                <w:b/>
                <w:sz w:val="18"/>
                <w:szCs w:val="18"/>
              </w:rPr>
              <w:t>）等の規定並びに</w:t>
            </w:r>
            <w:r w:rsidRPr="006A0059">
              <w:rPr>
                <w:rFonts w:asciiTheme="majorEastAsia" w:eastAsiaTheme="majorEastAsia" w:hAnsiTheme="majorEastAsia" w:cs="MS-Mincho" w:hint="eastAsia"/>
                <w:b/>
                <w:sz w:val="18"/>
                <w:szCs w:val="18"/>
              </w:rPr>
              <w:t>その他の</w:t>
            </w:r>
            <w:r w:rsidRPr="006A0059">
              <w:rPr>
                <w:rFonts w:asciiTheme="majorEastAsia" w:eastAsiaTheme="majorEastAsia" w:hAnsiTheme="majorEastAsia" w:hint="eastAsia"/>
                <w:b/>
                <w:sz w:val="18"/>
                <w:szCs w:val="18"/>
              </w:rPr>
              <w:t>国内法令を遵守しているかについて確認。</w:t>
            </w:r>
            <w:r w:rsidRPr="006A0059">
              <w:rPr>
                <w:rFonts w:asciiTheme="majorEastAsia" w:eastAsiaTheme="majorEastAsia" w:hAnsiTheme="majorEastAsia" w:cs="ＭＳ Ｐゴシック" w:hint="eastAsia"/>
                <w:b/>
                <w:sz w:val="18"/>
                <w:szCs w:val="18"/>
              </w:rPr>
              <w:t>従業員の労災保険、雇用保険、健康保険、年金保険、退職金共済制度など社会保障制度に加入しているかについて確認。また、委託・請け負わせ先における従業員または事業主、一人親方等が社会保障制度に加入しているかについて確認。</w:t>
            </w:r>
          </w:p>
        </w:tc>
      </w:tr>
      <w:tr w:rsidR="001902DA" w:rsidRPr="006A0059" w14:paraId="71DC610E" w14:textId="77777777" w:rsidTr="001902DA">
        <w:tc>
          <w:tcPr>
            <w:tcW w:w="676" w:type="dxa"/>
            <w:vMerge/>
            <w:tcBorders>
              <w:left w:val="single" w:sz="4" w:space="0" w:color="auto"/>
            </w:tcBorders>
          </w:tcPr>
          <w:p w14:paraId="343F924B" w14:textId="77777777" w:rsidR="001902DA" w:rsidRPr="006A0059" w:rsidRDefault="001902DA" w:rsidP="001902DA">
            <w:pPr>
              <w:rPr>
                <w:rFonts w:asciiTheme="majorEastAsia" w:eastAsiaTheme="majorEastAsia" w:hAnsiTheme="majorEastAsia"/>
                <w:b/>
                <w:sz w:val="18"/>
                <w:szCs w:val="18"/>
              </w:rPr>
            </w:pPr>
          </w:p>
        </w:tc>
        <w:tc>
          <w:tcPr>
            <w:tcW w:w="696" w:type="dxa"/>
          </w:tcPr>
          <w:p w14:paraId="05DC26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69C2D1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法令の遵守状況の確認。労働・社会保険領収書（又は加入一覧表）、退職金共済制度加入状況について確認。②委託・請け負わせ先における社会保障制度加入状況を確認できる書類等（加入一覧表又は作業委託書、請負契約書等への記載状況など）の確認。</w:t>
            </w:r>
          </w:p>
        </w:tc>
      </w:tr>
      <w:tr w:rsidR="001902DA" w:rsidRPr="006A0059" w14:paraId="422E829B" w14:textId="77777777" w:rsidTr="001902DA">
        <w:tc>
          <w:tcPr>
            <w:tcW w:w="676" w:type="dxa"/>
            <w:vMerge/>
            <w:tcBorders>
              <w:left w:val="single" w:sz="4" w:space="0" w:color="auto"/>
            </w:tcBorders>
          </w:tcPr>
          <w:p w14:paraId="2E844009" w14:textId="77777777" w:rsidR="001902DA" w:rsidRPr="006A0059" w:rsidRDefault="001902DA" w:rsidP="001902DA">
            <w:pPr>
              <w:rPr>
                <w:rFonts w:asciiTheme="majorEastAsia" w:eastAsiaTheme="majorEastAsia" w:hAnsiTheme="majorEastAsia"/>
                <w:b/>
                <w:sz w:val="18"/>
                <w:szCs w:val="18"/>
              </w:rPr>
            </w:pPr>
          </w:p>
        </w:tc>
        <w:tc>
          <w:tcPr>
            <w:tcW w:w="696" w:type="dxa"/>
          </w:tcPr>
          <w:p w14:paraId="22996D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72FBD5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従業員や委託・請け負わせ先における従業員又は事業主、一人親方等へのヒアリングの実施による確認。</w:t>
            </w:r>
          </w:p>
        </w:tc>
      </w:tr>
      <w:tr w:rsidR="001902DA" w:rsidRPr="006A0059" w14:paraId="26C7103A" w14:textId="77777777" w:rsidTr="001902DA">
        <w:tc>
          <w:tcPr>
            <w:tcW w:w="676" w:type="dxa"/>
            <w:vMerge w:val="restart"/>
            <w:tcBorders>
              <w:left w:val="single" w:sz="4" w:space="0" w:color="auto"/>
            </w:tcBorders>
          </w:tcPr>
          <w:p w14:paraId="0D554B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C2B1E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3D4D974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4B249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従業員に対し、素材生産・森林整備、森林調査、現場管理・統括、経営企画・営業・販売に係る職務能力向上に関する教育・指導方針の策定及びその研修状況について確認。</w:t>
            </w:r>
          </w:p>
        </w:tc>
      </w:tr>
      <w:tr w:rsidR="001902DA" w:rsidRPr="006A0059" w14:paraId="109946F8" w14:textId="77777777" w:rsidTr="001902DA">
        <w:tc>
          <w:tcPr>
            <w:tcW w:w="676" w:type="dxa"/>
            <w:vMerge/>
            <w:tcBorders>
              <w:left w:val="single" w:sz="4" w:space="0" w:color="auto"/>
            </w:tcBorders>
          </w:tcPr>
          <w:p w14:paraId="3DC63C1D" w14:textId="77777777" w:rsidR="001902DA" w:rsidRPr="006A0059" w:rsidRDefault="001902DA" w:rsidP="001902DA">
            <w:pPr>
              <w:rPr>
                <w:rFonts w:asciiTheme="majorEastAsia" w:eastAsiaTheme="majorEastAsia" w:hAnsiTheme="majorEastAsia"/>
                <w:b/>
                <w:sz w:val="18"/>
                <w:szCs w:val="18"/>
              </w:rPr>
            </w:pPr>
          </w:p>
        </w:tc>
        <w:tc>
          <w:tcPr>
            <w:tcW w:w="696" w:type="dxa"/>
          </w:tcPr>
          <w:p w14:paraId="78FD03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D7AF1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①教育・指導方針等の策定状況の確認。②研修記録の確認。</w:t>
            </w:r>
          </w:p>
        </w:tc>
      </w:tr>
      <w:tr w:rsidR="001902DA" w:rsidRPr="006A0059" w14:paraId="71DA98DC" w14:textId="77777777" w:rsidTr="001902DA">
        <w:tc>
          <w:tcPr>
            <w:tcW w:w="676" w:type="dxa"/>
            <w:vMerge/>
            <w:tcBorders>
              <w:left w:val="single" w:sz="4" w:space="0" w:color="auto"/>
            </w:tcBorders>
          </w:tcPr>
          <w:p w14:paraId="63444101" w14:textId="77777777" w:rsidR="001902DA" w:rsidRPr="006A0059" w:rsidRDefault="001902DA" w:rsidP="001902DA">
            <w:pPr>
              <w:rPr>
                <w:rFonts w:asciiTheme="majorEastAsia" w:eastAsiaTheme="majorEastAsia" w:hAnsiTheme="majorEastAsia"/>
                <w:b/>
                <w:sz w:val="18"/>
                <w:szCs w:val="18"/>
              </w:rPr>
            </w:pPr>
          </w:p>
        </w:tc>
        <w:tc>
          <w:tcPr>
            <w:tcW w:w="696" w:type="dxa"/>
          </w:tcPr>
          <w:p w14:paraId="4C7EA3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16459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研修等の実施状況及びその評価状況についてヒアリングの実施。</w:t>
            </w:r>
          </w:p>
        </w:tc>
      </w:tr>
      <w:tr w:rsidR="001902DA" w:rsidRPr="006A0059" w14:paraId="79FE4982" w14:textId="77777777" w:rsidTr="001902DA">
        <w:tc>
          <w:tcPr>
            <w:tcW w:w="8494" w:type="dxa"/>
            <w:gridSpan w:val="3"/>
            <w:tcBorders>
              <w:left w:val="single" w:sz="4" w:space="0" w:color="auto"/>
            </w:tcBorders>
          </w:tcPr>
          <w:p w14:paraId="6A271FD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従業員や委託・請け負わせ先に対して、労働安全に関して必要な訓練と指導を行っているかについて確認。</w:t>
            </w:r>
          </w:p>
        </w:tc>
      </w:tr>
      <w:tr w:rsidR="001902DA" w:rsidRPr="006A0059" w14:paraId="242F0013" w14:textId="77777777" w:rsidTr="001902DA">
        <w:tc>
          <w:tcPr>
            <w:tcW w:w="676" w:type="dxa"/>
            <w:vMerge w:val="restart"/>
            <w:tcBorders>
              <w:left w:val="single" w:sz="4" w:space="0" w:color="auto"/>
            </w:tcBorders>
          </w:tcPr>
          <w:p w14:paraId="2B56F37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1C704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0AF749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4BDACE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対し、安全作業の基準等の労働安全に関するマニュアルや手引き書、安全点検表、安全日報、リスクアセスメント報告書、労働災害記録文書などが用意され、これらに基づいた安全教育（安全大会等）、日常点検等の自主的安全活動、リスクアセスメント、安全巡視活動、安全衛生に関する各種研修などが行われているかについて確認。</w:t>
            </w:r>
          </w:p>
        </w:tc>
      </w:tr>
      <w:tr w:rsidR="001902DA" w:rsidRPr="006A0059" w14:paraId="7536AB5F" w14:textId="77777777" w:rsidTr="001902DA">
        <w:tc>
          <w:tcPr>
            <w:tcW w:w="676" w:type="dxa"/>
            <w:vMerge/>
            <w:tcBorders>
              <w:left w:val="single" w:sz="4" w:space="0" w:color="auto"/>
            </w:tcBorders>
          </w:tcPr>
          <w:p w14:paraId="3A229AC4" w14:textId="77777777" w:rsidR="001902DA" w:rsidRPr="006A0059" w:rsidRDefault="001902DA" w:rsidP="001902DA">
            <w:pPr>
              <w:rPr>
                <w:rFonts w:asciiTheme="majorEastAsia" w:eastAsiaTheme="majorEastAsia" w:hAnsiTheme="majorEastAsia"/>
                <w:b/>
                <w:sz w:val="18"/>
                <w:szCs w:val="18"/>
              </w:rPr>
            </w:pPr>
          </w:p>
        </w:tc>
        <w:tc>
          <w:tcPr>
            <w:tcW w:w="696" w:type="dxa"/>
          </w:tcPr>
          <w:p w14:paraId="5C981E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2C6CD0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①安全作業マニュアル、手引き書等の策定状況の確認。</w:t>
            </w:r>
          </w:p>
          <w:p w14:paraId="2FB4E8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②安全衛生に関する研修実績及び計画書または研修報告書、研修等で使用するテキスト等について確認。</w:t>
            </w:r>
          </w:p>
          <w:p w14:paraId="4A4577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③安全日報等の整備・活用状況について確認。</w:t>
            </w:r>
          </w:p>
          <w:p w14:paraId="660F54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④委託・請け負わせ先においては、作業委託仕様書等での安全作業マニュアルに基づく作業実施の明示について確認。</w:t>
            </w:r>
          </w:p>
        </w:tc>
      </w:tr>
      <w:tr w:rsidR="001902DA" w:rsidRPr="006A0059" w14:paraId="1729B2F4" w14:textId="77777777" w:rsidTr="001902DA">
        <w:tc>
          <w:tcPr>
            <w:tcW w:w="676" w:type="dxa"/>
            <w:vMerge/>
            <w:tcBorders>
              <w:left w:val="single" w:sz="4" w:space="0" w:color="auto"/>
            </w:tcBorders>
          </w:tcPr>
          <w:p w14:paraId="4D595199" w14:textId="77777777" w:rsidR="001902DA" w:rsidRPr="006A0059" w:rsidRDefault="001902DA" w:rsidP="001902DA">
            <w:pPr>
              <w:rPr>
                <w:rFonts w:asciiTheme="majorEastAsia" w:eastAsiaTheme="majorEastAsia" w:hAnsiTheme="majorEastAsia"/>
                <w:b/>
                <w:sz w:val="18"/>
                <w:szCs w:val="18"/>
              </w:rPr>
            </w:pPr>
          </w:p>
        </w:tc>
        <w:tc>
          <w:tcPr>
            <w:tcW w:w="696" w:type="dxa"/>
          </w:tcPr>
          <w:p w14:paraId="769C3E9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31AD3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安全大会（教育）、日常点検等の自主的活動の実施状況についてヒヤリングの実施による確認。</w:t>
            </w:r>
          </w:p>
        </w:tc>
      </w:tr>
      <w:tr w:rsidR="001902DA" w:rsidRPr="006A0059" w14:paraId="3C0E31B2" w14:textId="77777777" w:rsidTr="001902DA">
        <w:tc>
          <w:tcPr>
            <w:tcW w:w="676" w:type="dxa"/>
            <w:vMerge w:val="restart"/>
            <w:tcBorders>
              <w:left w:val="single" w:sz="4" w:space="0" w:color="auto"/>
            </w:tcBorders>
          </w:tcPr>
          <w:p w14:paraId="35C2FD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471CC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2</w:t>
            </w:r>
          </w:p>
        </w:tc>
        <w:tc>
          <w:tcPr>
            <w:tcW w:w="696" w:type="dxa"/>
          </w:tcPr>
          <w:p w14:paraId="6CCBF8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審査概要</w:t>
            </w:r>
          </w:p>
        </w:tc>
        <w:tc>
          <w:tcPr>
            <w:tcW w:w="7122" w:type="dxa"/>
          </w:tcPr>
          <w:p w14:paraId="680FAA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労働安全衛生法、同施行令、労働安全規則等に基づく安全衛生管理体制が組織化されているかについて確認。</w:t>
            </w:r>
          </w:p>
        </w:tc>
      </w:tr>
      <w:tr w:rsidR="001902DA" w:rsidRPr="006A0059" w14:paraId="17D14E6E" w14:textId="77777777" w:rsidTr="001902DA">
        <w:tc>
          <w:tcPr>
            <w:tcW w:w="676" w:type="dxa"/>
            <w:vMerge/>
            <w:tcBorders>
              <w:left w:val="single" w:sz="4" w:space="0" w:color="auto"/>
            </w:tcBorders>
          </w:tcPr>
          <w:p w14:paraId="07955109" w14:textId="77777777" w:rsidR="001902DA" w:rsidRPr="006A0059" w:rsidRDefault="001902DA" w:rsidP="001902DA">
            <w:pPr>
              <w:rPr>
                <w:rFonts w:asciiTheme="majorEastAsia" w:eastAsiaTheme="majorEastAsia" w:hAnsiTheme="majorEastAsia"/>
                <w:b/>
                <w:sz w:val="18"/>
                <w:szCs w:val="18"/>
              </w:rPr>
            </w:pPr>
          </w:p>
        </w:tc>
        <w:tc>
          <w:tcPr>
            <w:tcW w:w="696" w:type="dxa"/>
          </w:tcPr>
          <w:p w14:paraId="065271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23E4B3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責任者名や任務内容等が明示された安全衛生管理体制図または要綱等の策定状況について確認。</w:t>
            </w:r>
          </w:p>
        </w:tc>
      </w:tr>
      <w:tr w:rsidR="001902DA" w:rsidRPr="006A0059" w14:paraId="4A6F8B86" w14:textId="77777777" w:rsidTr="001902DA">
        <w:tc>
          <w:tcPr>
            <w:tcW w:w="676" w:type="dxa"/>
            <w:vMerge/>
            <w:tcBorders>
              <w:left w:val="single" w:sz="4" w:space="0" w:color="auto"/>
            </w:tcBorders>
          </w:tcPr>
          <w:p w14:paraId="53BA9ED6" w14:textId="77777777" w:rsidR="001902DA" w:rsidRPr="006A0059" w:rsidRDefault="001902DA" w:rsidP="001902DA">
            <w:pPr>
              <w:rPr>
                <w:rFonts w:asciiTheme="majorEastAsia" w:eastAsiaTheme="majorEastAsia" w:hAnsiTheme="majorEastAsia"/>
                <w:b/>
                <w:sz w:val="18"/>
                <w:szCs w:val="18"/>
              </w:rPr>
            </w:pPr>
          </w:p>
        </w:tc>
        <w:tc>
          <w:tcPr>
            <w:tcW w:w="696" w:type="dxa"/>
          </w:tcPr>
          <w:p w14:paraId="396C5F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D993A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安全衛生管理体制が有効に機能しているかについて、ヒアリングやその他の検証の実施による確認。</w:t>
            </w:r>
          </w:p>
        </w:tc>
      </w:tr>
    </w:tbl>
    <w:p w14:paraId="3448813A" w14:textId="77777777" w:rsidR="001902DA" w:rsidRPr="006A0059" w:rsidRDefault="001902DA" w:rsidP="001902DA">
      <w:pPr>
        <w:rPr>
          <w:rFonts w:asciiTheme="majorEastAsia" w:eastAsiaTheme="majorEastAsia" w:hAnsiTheme="majorEastAsia"/>
          <w:b/>
          <w:sz w:val="18"/>
          <w:szCs w:val="18"/>
        </w:rPr>
      </w:pPr>
    </w:p>
    <w:p w14:paraId="5C9256F9" w14:textId="77777777" w:rsidR="001902DA" w:rsidRPr="00827C26" w:rsidRDefault="001902DA" w:rsidP="00BE616D">
      <w:pPr>
        <w:rPr>
          <w:rFonts w:ascii="ＭＳ ゴシック" w:eastAsia="ＭＳ ゴシック" w:hAnsi="ＭＳ ゴシック"/>
          <w:sz w:val="18"/>
          <w:szCs w:val="18"/>
        </w:rPr>
      </w:pPr>
      <w:bookmarkStart w:id="218" w:name="_Toc535679613"/>
      <w:r w:rsidRPr="00827C26">
        <w:rPr>
          <w:rFonts w:ascii="ＭＳ ゴシック" w:eastAsia="ＭＳ ゴシック" w:hAnsi="ＭＳ ゴシック" w:cs="ＭＳ Ｐゴシック" w:hint="eastAsia"/>
          <w:sz w:val="18"/>
          <w:szCs w:val="18"/>
        </w:rPr>
        <w:t>基準6　社会・経済的便益の維持・増進及び地球温暖化防止への寄与</w:t>
      </w:r>
      <w:bookmarkEnd w:id="218"/>
    </w:p>
    <w:tbl>
      <w:tblPr>
        <w:tblStyle w:val="ac"/>
        <w:tblW w:w="0" w:type="auto"/>
        <w:tblLook w:val="04A0" w:firstRow="1" w:lastRow="0" w:firstColumn="1" w:lastColumn="0" w:noHBand="0" w:noVBand="1"/>
      </w:tblPr>
      <w:tblGrid>
        <w:gridCol w:w="676"/>
        <w:gridCol w:w="696"/>
        <w:gridCol w:w="57"/>
        <w:gridCol w:w="7065"/>
      </w:tblGrid>
      <w:tr w:rsidR="001902DA" w:rsidRPr="006A0059" w14:paraId="552CAC86" w14:textId="77777777" w:rsidTr="001902DA">
        <w:tc>
          <w:tcPr>
            <w:tcW w:w="8494" w:type="dxa"/>
            <w:gridSpan w:val="4"/>
            <w:tcBorders>
              <w:left w:val="single" w:sz="4" w:space="0" w:color="auto"/>
              <w:right w:val="single" w:sz="4" w:space="0" w:color="auto"/>
            </w:tcBorders>
          </w:tcPr>
          <w:p w14:paraId="751F848B" w14:textId="77777777" w:rsidR="001902DA" w:rsidRPr="006A0059" w:rsidRDefault="001902DA" w:rsidP="001902DA">
            <w:pPr>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緑の循環資源として非木材を含む認証林産物の長期的な保続を図るとともに、多様な用途へ有効に活用しているか、市民への森林に接触する機会の提供や入林者に対する環境教育や安全対策を実施しているかについて確認。また、森林管理に当たって、景観、野外レクリエーションにも配慮がされ、文化的･歴史的に価値ある森林は保護されているかについて確認。更に、認証森林の二酸化炭素吸収源としての機能を高めるための森林管理が行われているかについて確認。</w:t>
            </w:r>
          </w:p>
        </w:tc>
      </w:tr>
      <w:tr w:rsidR="001902DA" w:rsidRPr="006A0059" w14:paraId="0B4EA167" w14:textId="77777777" w:rsidTr="001902DA">
        <w:tc>
          <w:tcPr>
            <w:tcW w:w="8494" w:type="dxa"/>
            <w:gridSpan w:val="4"/>
            <w:tcBorders>
              <w:left w:val="single" w:sz="4" w:space="0" w:color="auto"/>
              <w:right w:val="single" w:sz="4" w:space="0" w:color="auto"/>
            </w:tcBorders>
          </w:tcPr>
          <w:p w14:paraId="2DE37D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キノコ等非木材系を含む認証林産物を多様な用途に有効に活用し、地元住民や利害関係者等との連携を図り、雇用の拡大や地域経済の振興への寄与の状況について確認。</w:t>
            </w:r>
          </w:p>
        </w:tc>
      </w:tr>
      <w:tr w:rsidR="001902DA" w:rsidRPr="006A0059" w14:paraId="691AA628" w14:textId="77777777" w:rsidTr="001902DA">
        <w:tc>
          <w:tcPr>
            <w:tcW w:w="676" w:type="dxa"/>
            <w:vMerge w:val="restart"/>
            <w:tcBorders>
              <w:left w:val="single" w:sz="4" w:space="0" w:color="auto"/>
              <w:right w:val="nil"/>
            </w:tcBorders>
          </w:tcPr>
          <w:p w14:paraId="62929C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942B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284DC9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Borders>
              <w:left w:val="single" w:sz="4" w:space="0" w:color="auto"/>
              <w:right w:val="single" w:sz="4" w:space="0" w:color="auto"/>
            </w:tcBorders>
          </w:tcPr>
          <w:p w14:paraId="4B2F1A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木材やキノコ等非木材系の林産品の収穫水準は、長期的に持続可能であるかについて確認。また、収穫された林産品の利用状況について確認。</w:t>
            </w:r>
          </w:p>
        </w:tc>
      </w:tr>
      <w:tr w:rsidR="001902DA" w:rsidRPr="006A0059" w14:paraId="7589D7EF" w14:textId="77777777" w:rsidTr="001902DA">
        <w:tc>
          <w:tcPr>
            <w:tcW w:w="676" w:type="dxa"/>
            <w:vMerge/>
            <w:tcBorders>
              <w:left w:val="single" w:sz="4" w:space="0" w:color="auto"/>
            </w:tcBorders>
          </w:tcPr>
          <w:p w14:paraId="3E652DF0" w14:textId="77777777" w:rsidR="001902DA" w:rsidRPr="006A0059" w:rsidRDefault="001902DA" w:rsidP="001902DA">
            <w:pPr>
              <w:rPr>
                <w:rFonts w:asciiTheme="majorEastAsia" w:eastAsiaTheme="majorEastAsia" w:hAnsiTheme="majorEastAsia"/>
                <w:b/>
                <w:sz w:val="18"/>
                <w:szCs w:val="18"/>
              </w:rPr>
            </w:pPr>
          </w:p>
        </w:tc>
        <w:tc>
          <w:tcPr>
            <w:tcW w:w="696" w:type="dxa"/>
          </w:tcPr>
          <w:p w14:paraId="4AA02F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E3C976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認証材の普及・利用に向けた計画、戦略など認証材の普及・利用への取組が文書化されているかについて確認。</w:t>
            </w:r>
          </w:p>
        </w:tc>
      </w:tr>
      <w:tr w:rsidR="001902DA" w:rsidRPr="006A0059" w14:paraId="24559787" w14:textId="77777777" w:rsidTr="001902DA">
        <w:tc>
          <w:tcPr>
            <w:tcW w:w="676" w:type="dxa"/>
            <w:vMerge/>
            <w:tcBorders>
              <w:left w:val="single" w:sz="4" w:space="0" w:color="auto"/>
            </w:tcBorders>
          </w:tcPr>
          <w:p w14:paraId="442DD39A" w14:textId="77777777" w:rsidR="001902DA" w:rsidRPr="006A0059" w:rsidRDefault="001902DA" w:rsidP="001902DA">
            <w:pPr>
              <w:rPr>
                <w:rFonts w:asciiTheme="majorEastAsia" w:eastAsiaTheme="majorEastAsia" w:hAnsiTheme="majorEastAsia"/>
                <w:b/>
                <w:sz w:val="18"/>
                <w:szCs w:val="18"/>
              </w:rPr>
            </w:pPr>
          </w:p>
        </w:tc>
        <w:tc>
          <w:tcPr>
            <w:tcW w:w="696" w:type="dxa"/>
          </w:tcPr>
          <w:p w14:paraId="2D1B84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13B510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認証材への取組の実施状況についてヒアリングの実施等による確認。</w:t>
            </w:r>
          </w:p>
        </w:tc>
      </w:tr>
      <w:tr w:rsidR="001902DA" w:rsidRPr="006A0059" w14:paraId="3DB69FF4" w14:textId="77777777" w:rsidTr="001902DA">
        <w:tc>
          <w:tcPr>
            <w:tcW w:w="676" w:type="dxa"/>
            <w:vMerge w:val="restart"/>
            <w:tcBorders>
              <w:left w:val="single" w:sz="4" w:space="0" w:color="auto"/>
            </w:tcBorders>
          </w:tcPr>
          <w:p w14:paraId="02A2DF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3D5E3F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63B155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252955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多様な認証林産物の利用促進について、認証CoC企業と連携して推進し、森林認証の取得・管理を通じて得た知識・経験の地域への普及・啓発状況について確認。</w:t>
            </w:r>
          </w:p>
        </w:tc>
      </w:tr>
      <w:tr w:rsidR="001902DA" w:rsidRPr="006A0059" w14:paraId="65749061" w14:textId="77777777" w:rsidTr="001902DA">
        <w:tc>
          <w:tcPr>
            <w:tcW w:w="676" w:type="dxa"/>
            <w:vMerge/>
            <w:tcBorders>
              <w:left w:val="single" w:sz="4" w:space="0" w:color="auto"/>
            </w:tcBorders>
          </w:tcPr>
          <w:p w14:paraId="22233B58" w14:textId="77777777" w:rsidR="001902DA" w:rsidRPr="006A0059" w:rsidRDefault="001902DA" w:rsidP="001902DA">
            <w:pPr>
              <w:rPr>
                <w:rFonts w:asciiTheme="majorEastAsia" w:eastAsiaTheme="majorEastAsia" w:hAnsiTheme="majorEastAsia"/>
                <w:b/>
                <w:sz w:val="18"/>
                <w:szCs w:val="18"/>
              </w:rPr>
            </w:pPr>
          </w:p>
        </w:tc>
        <w:tc>
          <w:tcPr>
            <w:tcW w:w="696" w:type="dxa"/>
          </w:tcPr>
          <w:p w14:paraId="3CA861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22AE97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①「伐採・搬出マニュアル」等における認証林産物の分別・表示方法について確認。</w:t>
            </w:r>
          </w:p>
          <w:p w14:paraId="1EEC2C8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②認証CoC企業との連携予定・実績について確認</w:t>
            </w:r>
          </w:p>
        </w:tc>
      </w:tr>
      <w:tr w:rsidR="001902DA" w:rsidRPr="006A0059" w14:paraId="19AC55B0" w14:textId="77777777" w:rsidTr="001902DA">
        <w:tc>
          <w:tcPr>
            <w:tcW w:w="676" w:type="dxa"/>
            <w:vMerge/>
            <w:tcBorders>
              <w:left w:val="single" w:sz="4" w:space="0" w:color="auto"/>
            </w:tcBorders>
          </w:tcPr>
          <w:p w14:paraId="43D3BD91" w14:textId="77777777" w:rsidR="001902DA" w:rsidRPr="006A0059" w:rsidRDefault="001902DA" w:rsidP="001902DA">
            <w:pPr>
              <w:rPr>
                <w:rFonts w:asciiTheme="majorEastAsia" w:eastAsiaTheme="majorEastAsia" w:hAnsiTheme="majorEastAsia"/>
                <w:b/>
                <w:sz w:val="18"/>
                <w:szCs w:val="18"/>
              </w:rPr>
            </w:pPr>
          </w:p>
        </w:tc>
        <w:tc>
          <w:tcPr>
            <w:tcW w:w="696" w:type="dxa"/>
          </w:tcPr>
          <w:p w14:paraId="2D1C45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0AFD4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①山土場での分別の状況について現地で確認。</w:t>
            </w:r>
          </w:p>
          <w:p w14:paraId="646F37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②産出林産物の主な販路についてヒaリングの実施による確認。</w:t>
            </w:r>
          </w:p>
        </w:tc>
      </w:tr>
      <w:tr w:rsidR="001902DA" w:rsidRPr="006A0059" w14:paraId="0FE07801" w14:textId="77777777" w:rsidTr="001902DA">
        <w:tc>
          <w:tcPr>
            <w:tcW w:w="676" w:type="dxa"/>
            <w:vMerge w:val="restart"/>
            <w:tcBorders>
              <w:left w:val="single" w:sz="4" w:space="0" w:color="auto"/>
            </w:tcBorders>
          </w:tcPr>
          <w:p w14:paraId="036005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5BCDA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6" w:type="dxa"/>
          </w:tcPr>
          <w:p w14:paraId="09239B4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3608EFB3"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認証林産物を生産現場や加工・流通過程において非認証林産物と分別するための表示方法について確認。また、</w:t>
            </w:r>
            <w:r w:rsidRPr="006A0059">
              <w:rPr>
                <w:rFonts w:asciiTheme="majorEastAsia" w:eastAsiaTheme="majorEastAsia" w:hAnsiTheme="majorEastAsia" w:hint="eastAsia"/>
                <w:b/>
                <w:sz w:val="18"/>
                <w:szCs w:val="18"/>
              </w:rPr>
              <w:t>市場分析、新規市場の可能性及び森林の全ての財とサービスを考慮に入れた経済活動の状況について確認。</w:t>
            </w:r>
          </w:p>
        </w:tc>
      </w:tr>
      <w:tr w:rsidR="001902DA" w:rsidRPr="006A0059" w14:paraId="6CD6AF31" w14:textId="77777777" w:rsidTr="001902DA">
        <w:tc>
          <w:tcPr>
            <w:tcW w:w="676" w:type="dxa"/>
            <w:vMerge/>
            <w:tcBorders>
              <w:left w:val="single" w:sz="4" w:space="0" w:color="auto"/>
            </w:tcBorders>
          </w:tcPr>
          <w:p w14:paraId="316866E7" w14:textId="77777777" w:rsidR="001902DA" w:rsidRPr="006A0059" w:rsidRDefault="001902DA" w:rsidP="001902DA">
            <w:pPr>
              <w:rPr>
                <w:rFonts w:asciiTheme="majorEastAsia" w:eastAsiaTheme="majorEastAsia" w:hAnsiTheme="majorEastAsia"/>
                <w:b/>
                <w:sz w:val="18"/>
                <w:szCs w:val="18"/>
              </w:rPr>
            </w:pPr>
          </w:p>
        </w:tc>
        <w:tc>
          <w:tcPr>
            <w:tcW w:w="696" w:type="dxa"/>
          </w:tcPr>
          <w:p w14:paraId="0D4069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B2245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市場分析等の経済活動について森林管理計画の基本方針等での記載状況の確認。</w:t>
            </w:r>
          </w:p>
        </w:tc>
      </w:tr>
      <w:tr w:rsidR="001902DA" w:rsidRPr="006A0059" w14:paraId="23115FA5" w14:textId="77777777" w:rsidTr="001902DA">
        <w:tc>
          <w:tcPr>
            <w:tcW w:w="676" w:type="dxa"/>
            <w:vMerge/>
            <w:tcBorders>
              <w:left w:val="single" w:sz="4" w:space="0" w:color="auto"/>
            </w:tcBorders>
          </w:tcPr>
          <w:p w14:paraId="030BEC81" w14:textId="77777777" w:rsidR="001902DA" w:rsidRPr="006A0059" w:rsidRDefault="001902DA" w:rsidP="001902DA">
            <w:pPr>
              <w:rPr>
                <w:rFonts w:asciiTheme="majorEastAsia" w:eastAsiaTheme="majorEastAsia" w:hAnsiTheme="majorEastAsia"/>
                <w:b/>
                <w:sz w:val="18"/>
                <w:szCs w:val="18"/>
              </w:rPr>
            </w:pPr>
          </w:p>
        </w:tc>
        <w:tc>
          <w:tcPr>
            <w:tcW w:w="696" w:type="dxa"/>
          </w:tcPr>
          <w:p w14:paraId="7B7CD4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7EF1F3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産出認証林産物の有効利用への取組状況事例とその評価についてヒアリングの実施による確認。</w:t>
            </w:r>
          </w:p>
        </w:tc>
      </w:tr>
      <w:tr w:rsidR="001902DA" w:rsidRPr="006A0059" w14:paraId="0D265F7D" w14:textId="77777777" w:rsidTr="001902DA">
        <w:tc>
          <w:tcPr>
            <w:tcW w:w="676" w:type="dxa"/>
            <w:vMerge w:val="restart"/>
            <w:tcBorders>
              <w:left w:val="single" w:sz="4" w:space="0" w:color="auto"/>
            </w:tcBorders>
          </w:tcPr>
          <w:p w14:paraId="6C8F0D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6FF98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568EF9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460D73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林道、作業道の開設・維持、治山施設の設置、森林レクリエーション・環境教育施設の設置等にあたって、認証森林から産出される林産物の木質資材としての利用状況につて確認。</w:t>
            </w:r>
          </w:p>
        </w:tc>
      </w:tr>
      <w:tr w:rsidR="001902DA" w:rsidRPr="006A0059" w14:paraId="150FBDAF" w14:textId="77777777" w:rsidTr="001902DA">
        <w:tc>
          <w:tcPr>
            <w:tcW w:w="676" w:type="dxa"/>
            <w:vMerge/>
            <w:tcBorders>
              <w:left w:val="single" w:sz="4" w:space="0" w:color="auto"/>
            </w:tcBorders>
          </w:tcPr>
          <w:p w14:paraId="1429FDF4" w14:textId="77777777" w:rsidR="001902DA" w:rsidRPr="006A0059" w:rsidRDefault="001902DA" w:rsidP="001902DA">
            <w:pPr>
              <w:rPr>
                <w:rFonts w:asciiTheme="majorEastAsia" w:eastAsiaTheme="majorEastAsia" w:hAnsiTheme="majorEastAsia"/>
                <w:b/>
                <w:sz w:val="18"/>
                <w:szCs w:val="18"/>
              </w:rPr>
            </w:pPr>
          </w:p>
        </w:tc>
        <w:tc>
          <w:tcPr>
            <w:tcW w:w="696" w:type="dxa"/>
          </w:tcPr>
          <w:p w14:paraId="2A002E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63FDA78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森林管理計画等において、施設の設置に当たっての木質資材の利用指針の記載状況について確認。</w:t>
            </w:r>
          </w:p>
        </w:tc>
      </w:tr>
      <w:tr w:rsidR="001902DA" w:rsidRPr="006A0059" w14:paraId="7461D2A5" w14:textId="77777777" w:rsidTr="001902DA">
        <w:tc>
          <w:tcPr>
            <w:tcW w:w="676" w:type="dxa"/>
            <w:vMerge/>
            <w:tcBorders>
              <w:left w:val="single" w:sz="4" w:space="0" w:color="auto"/>
            </w:tcBorders>
          </w:tcPr>
          <w:p w14:paraId="17EC906F" w14:textId="77777777" w:rsidR="001902DA" w:rsidRPr="006A0059" w:rsidRDefault="001902DA" w:rsidP="001902DA">
            <w:pPr>
              <w:rPr>
                <w:rFonts w:asciiTheme="majorEastAsia" w:eastAsiaTheme="majorEastAsia" w:hAnsiTheme="majorEastAsia"/>
                <w:b/>
                <w:sz w:val="18"/>
                <w:szCs w:val="18"/>
              </w:rPr>
            </w:pPr>
          </w:p>
        </w:tc>
        <w:tc>
          <w:tcPr>
            <w:tcW w:w="696" w:type="dxa"/>
          </w:tcPr>
          <w:p w14:paraId="696DAC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2F6FF0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木質資材を活用した施設の事例について現地で確認。</w:t>
            </w:r>
          </w:p>
        </w:tc>
      </w:tr>
      <w:tr w:rsidR="001902DA" w:rsidRPr="006A0059" w14:paraId="32BDC7D7" w14:textId="77777777" w:rsidTr="001902DA">
        <w:tc>
          <w:tcPr>
            <w:tcW w:w="676" w:type="dxa"/>
            <w:vMerge w:val="restart"/>
            <w:tcBorders>
              <w:left w:val="single" w:sz="4" w:space="0" w:color="auto"/>
            </w:tcBorders>
          </w:tcPr>
          <w:p w14:paraId="67DAF1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574D10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7D84F3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708ED6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林道、作業道等の林内施設の設置に当たって</w:t>
            </w:r>
            <w:r w:rsidRPr="006A0059">
              <w:rPr>
                <w:rFonts w:asciiTheme="majorEastAsia" w:eastAsiaTheme="majorEastAsia" w:hAnsiTheme="majorEastAsia" w:cs="ＭＳゴシック" w:hint="eastAsia"/>
                <w:b/>
                <w:sz w:val="18"/>
                <w:szCs w:val="18"/>
              </w:rPr>
              <w:t>、環境への影響、林産生産物の搬出及び</w:t>
            </w:r>
            <w:r w:rsidRPr="006A0059">
              <w:rPr>
                <w:rFonts w:asciiTheme="majorEastAsia" w:eastAsiaTheme="majorEastAsia" w:hAnsiTheme="majorEastAsia" w:cs="ＭＳ Ｐゴシック" w:hint="eastAsia"/>
                <w:b/>
                <w:sz w:val="18"/>
                <w:szCs w:val="18"/>
              </w:rPr>
              <w:t>森林レクリエーション等の</w:t>
            </w:r>
            <w:r w:rsidRPr="006A0059">
              <w:rPr>
                <w:rFonts w:asciiTheme="majorEastAsia" w:eastAsiaTheme="majorEastAsia" w:hAnsiTheme="majorEastAsia" w:cs="ＭＳゴシック" w:hint="eastAsia"/>
                <w:b/>
                <w:sz w:val="18"/>
                <w:szCs w:val="18"/>
              </w:rPr>
              <w:t>森林サービスの提供を考慮した施設整備計画及びその整備・維持の状況について確認。</w:t>
            </w:r>
          </w:p>
        </w:tc>
      </w:tr>
      <w:tr w:rsidR="001902DA" w:rsidRPr="006A0059" w14:paraId="7E700733" w14:textId="77777777" w:rsidTr="001902DA">
        <w:tc>
          <w:tcPr>
            <w:tcW w:w="676" w:type="dxa"/>
            <w:vMerge/>
            <w:tcBorders>
              <w:left w:val="single" w:sz="4" w:space="0" w:color="auto"/>
            </w:tcBorders>
          </w:tcPr>
          <w:p w14:paraId="35A84950" w14:textId="77777777" w:rsidR="001902DA" w:rsidRPr="006A0059" w:rsidRDefault="001902DA" w:rsidP="001902DA">
            <w:pPr>
              <w:rPr>
                <w:rFonts w:asciiTheme="majorEastAsia" w:eastAsiaTheme="majorEastAsia" w:hAnsiTheme="majorEastAsia"/>
                <w:b/>
                <w:sz w:val="18"/>
                <w:szCs w:val="18"/>
              </w:rPr>
            </w:pPr>
          </w:p>
        </w:tc>
        <w:tc>
          <w:tcPr>
            <w:tcW w:w="696" w:type="dxa"/>
          </w:tcPr>
          <w:p w14:paraId="141163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A21D1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ＭＳゴシック" w:hint="eastAsia"/>
                <w:b/>
                <w:sz w:val="18"/>
                <w:szCs w:val="18"/>
              </w:rPr>
              <w:t>施設整備計画及びその整備・維持についての記載状況の確認。</w:t>
            </w:r>
          </w:p>
        </w:tc>
      </w:tr>
      <w:tr w:rsidR="001902DA" w:rsidRPr="006A0059" w14:paraId="13428BB4" w14:textId="77777777" w:rsidTr="001902DA">
        <w:tc>
          <w:tcPr>
            <w:tcW w:w="676" w:type="dxa"/>
            <w:vMerge/>
            <w:tcBorders>
              <w:left w:val="single" w:sz="4" w:space="0" w:color="auto"/>
            </w:tcBorders>
          </w:tcPr>
          <w:p w14:paraId="2AD123BE" w14:textId="77777777" w:rsidR="001902DA" w:rsidRPr="006A0059" w:rsidRDefault="001902DA" w:rsidP="001902DA">
            <w:pPr>
              <w:rPr>
                <w:rFonts w:asciiTheme="majorEastAsia" w:eastAsiaTheme="majorEastAsia" w:hAnsiTheme="majorEastAsia"/>
                <w:b/>
                <w:sz w:val="18"/>
                <w:szCs w:val="18"/>
              </w:rPr>
            </w:pPr>
          </w:p>
        </w:tc>
        <w:tc>
          <w:tcPr>
            <w:tcW w:w="696" w:type="dxa"/>
          </w:tcPr>
          <w:p w14:paraId="3454FF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BD5C7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施設整備・維持の事例について現地で確認。</w:t>
            </w:r>
          </w:p>
        </w:tc>
      </w:tr>
      <w:tr w:rsidR="001902DA" w:rsidRPr="006A0059" w14:paraId="18290858" w14:textId="77777777" w:rsidTr="001902DA">
        <w:tc>
          <w:tcPr>
            <w:tcW w:w="676" w:type="dxa"/>
            <w:vMerge w:val="restart"/>
            <w:tcBorders>
              <w:left w:val="single" w:sz="4" w:space="0" w:color="auto"/>
            </w:tcBorders>
          </w:tcPr>
          <w:p w14:paraId="7AF638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52E37F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6</w:t>
            </w:r>
          </w:p>
        </w:tc>
        <w:tc>
          <w:tcPr>
            <w:tcW w:w="696" w:type="dxa"/>
          </w:tcPr>
          <w:p w14:paraId="7C9DCBC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w:t>
            </w:r>
            <w:r w:rsidRPr="006A0059">
              <w:rPr>
                <w:rFonts w:asciiTheme="majorEastAsia" w:eastAsiaTheme="majorEastAsia" w:hAnsiTheme="majorEastAsia"/>
                <w:b/>
                <w:sz w:val="18"/>
                <w:szCs w:val="18"/>
              </w:rPr>
              <w:lastRenderedPageBreak/>
              <w:t>概要</w:t>
            </w:r>
          </w:p>
        </w:tc>
        <w:tc>
          <w:tcPr>
            <w:tcW w:w="7122" w:type="dxa"/>
            <w:gridSpan w:val="2"/>
          </w:tcPr>
          <w:p w14:paraId="4C9F59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林内施設に係る森林の他用途への転用については、森林の持続的管理を実現する最小限</w:t>
            </w:r>
            <w:r w:rsidRPr="006A0059">
              <w:rPr>
                <w:rFonts w:asciiTheme="majorEastAsia" w:eastAsiaTheme="majorEastAsia" w:hAnsiTheme="majorEastAsia" w:hint="eastAsia"/>
                <w:b/>
                <w:sz w:val="18"/>
                <w:szCs w:val="18"/>
              </w:rPr>
              <w:lastRenderedPageBreak/>
              <w:t>の影響の範囲で、関係法令に基づき実施されているかについて確認。</w:t>
            </w:r>
          </w:p>
        </w:tc>
      </w:tr>
      <w:tr w:rsidR="001902DA" w:rsidRPr="006A0059" w14:paraId="37BAADA3" w14:textId="77777777" w:rsidTr="001902DA">
        <w:tc>
          <w:tcPr>
            <w:tcW w:w="676" w:type="dxa"/>
            <w:vMerge/>
            <w:tcBorders>
              <w:left w:val="single" w:sz="4" w:space="0" w:color="auto"/>
            </w:tcBorders>
          </w:tcPr>
          <w:p w14:paraId="7931D4A8" w14:textId="77777777" w:rsidR="001902DA" w:rsidRPr="006A0059" w:rsidRDefault="001902DA" w:rsidP="001902DA">
            <w:pPr>
              <w:rPr>
                <w:rFonts w:asciiTheme="majorEastAsia" w:eastAsiaTheme="majorEastAsia" w:hAnsiTheme="majorEastAsia"/>
                <w:b/>
                <w:sz w:val="18"/>
                <w:szCs w:val="18"/>
              </w:rPr>
            </w:pPr>
          </w:p>
        </w:tc>
        <w:tc>
          <w:tcPr>
            <w:tcW w:w="696" w:type="dxa"/>
          </w:tcPr>
          <w:p w14:paraId="07B836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410354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森林管理計画等において林内施設に係る森林の他用途への転用に関する記載内容について確認。</w:t>
            </w:r>
          </w:p>
        </w:tc>
      </w:tr>
      <w:tr w:rsidR="001902DA" w:rsidRPr="006A0059" w14:paraId="7CBC6434" w14:textId="77777777" w:rsidTr="001902DA">
        <w:tc>
          <w:tcPr>
            <w:tcW w:w="676" w:type="dxa"/>
            <w:vMerge/>
            <w:tcBorders>
              <w:left w:val="single" w:sz="4" w:space="0" w:color="auto"/>
            </w:tcBorders>
          </w:tcPr>
          <w:p w14:paraId="0FA4290C" w14:textId="77777777" w:rsidR="001902DA" w:rsidRPr="006A0059" w:rsidRDefault="001902DA" w:rsidP="001902DA">
            <w:pPr>
              <w:rPr>
                <w:rFonts w:asciiTheme="majorEastAsia" w:eastAsiaTheme="majorEastAsia" w:hAnsiTheme="majorEastAsia"/>
                <w:b/>
                <w:sz w:val="18"/>
                <w:szCs w:val="18"/>
              </w:rPr>
            </w:pPr>
          </w:p>
        </w:tc>
        <w:tc>
          <w:tcPr>
            <w:tcW w:w="696" w:type="dxa"/>
          </w:tcPr>
          <w:p w14:paraId="27C77B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2ACFB0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林内施設に係る森林の他用途への転用の事例について現地で確認。</w:t>
            </w:r>
          </w:p>
        </w:tc>
      </w:tr>
      <w:tr w:rsidR="001902DA" w:rsidRPr="006A0059" w14:paraId="274B46D1" w14:textId="77777777" w:rsidTr="001902DA">
        <w:tc>
          <w:tcPr>
            <w:tcW w:w="8494" w:type="dxa"/>
            <w:gridSpan w:val="4"/>
            <w:tcBorders>
              <w:left w:val="single" w:sz="4" w:space="0" w:color="auto"/>
            </w:tcBorders>
          </w:tcPr>
          <w:p w14:paraId="625D10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theme="majorHAnsi" w:hint="eastAsia"/>
                <w:b/>
                <w:sz w:val="18"/>
                <w:szCs w:val="18"/>
              </w:rPr>
              <w:t xml:space="preserve"> 森林レクリエーション等</w:t>
            </w:r>
            <w:r w:rsidRPr="006A0059">
              <w:rPr>
                <w:rFonts w:asciiTheme="majorEastAsia" w:eastAsiaTheme="majorEastAsia" w:hAnsiTheme="majorEastAsia" w:cs="ＭＳ Ｐゴシック" w:hint="eastAsia"/>
                <w:b/>
                <w:sz w:val="18"/>
                <w:szCs w:val="18"/>
              </w:rPr>
              <w:t>市民に自然に触れ合う機会・場所の提供の状況及び入山者に対する環境教育、安全などへの指導及び対策の整備・実施状況の確認。</w:t>
            </w:r>
          </w:p>
        </w:tc>
      </w:tr>
      <w:tr w:rsidR="001902DA" w:rsidRPr="006A0059" w14:paraId="4429B639" w14:textId="77777777" w:rsidTr="001902DA">
        <w:tc>
          <w:tcPr>
            <w:tcW w:w="676" w:type="dxa"/>
            <w:vMerge w:val="restart"/>
            <w:tcBorders>
              <w:left w:val="single" w:sz="4" w:space="0" w:color="auto"/>
            </w:tcBorders>
          </w:tcPr>
          <w:p w14:paraId="0DE87C0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AEA99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0504C5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230CFBEF"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theme="majorHAnsi" w:hint="eastAsia"/>
                <w:b/>
                <w:sz w:val="18"/>
                <w:szCs w:val="18"/>
              </w:rPr>
              <w:t>森林レクリエーション等</w:t>
            </w:r>
            <w:r w:rsidRPr="006A0059">
              <w:rPr>
                <w:rFonts w:asciiTheme="majorEastAsia" w:eastAsiaTheme="majorEastAsia" w:hAnsiTheme="majorEastAsia" w:cs="ＭＳ Ｐゴシック" w:hint="eastAsia"/>
                <w:b/>
                <w:sz w:val="18"/>
                <w:szCs w:val="18"/>
              </w:rPr>
              <w:t>市民が自然にふれあう機会や場所の提供の状況の確認。また、相当規模の森林経営体においては、森林・環境教育プログラムの策定の状況、入山者に対する説明板など環境教育施設の計画・設置状況の確認。更に、入山者の利用する林道、作業道、歩道その他施設について、交通安全施設、安全標識、案内板等の整備状況について確認。</w:t>
            </w:r>
          </w:p>
        </w:tc>
      </w:tr>
      <w:tr w:rsidR="001902DA" w:rsidRPr="006A0059" w14:paraId="58247AF3" w14:textId="77777777" w:rsidTr="001902DA">
        <w:tc>
          <w:tcPr>
            <w:tcW w:w="676" w:type="dxa"/>
            <w:vMerge/>
            <w:tcBorders>
              <w:left w:val="single" w:sz="4" w:space="0" w:color="auto"/>
            </w:tcBorders>
          </w:tcPr>
          <w:p w14:paraId="0F407D9B" w14:textId="77777777" w:rsidR="001902DA" w:rsidRPr="006A0059" w:rsidRDefault="001902DA" w:rsidP="001902DA">
            <w:pPr>
              <w:rPr>
                <w:rFonts w:asciiTheme="majorEastAsia" w:eastAsiaTheme="majorEastAsia" w:hAnsiTheme="majorEastAsia"/>
                <w:b/>
                <w:sz w:val="18"/>
                <w:szCs w:val="18"/>
              </w:rPr>
            </w:pPr>
          </w:p>
        </w:tc>
        <w:tc>
          <w:tcPr>
            <w:tcW w:w="696" w:type="dxa"/>
          </w:tcPr>
          <w:p w14:paraId="381F4F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24291C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森林管理計画の基本方針等で森林の市民への公開について基本的な考え方などの記載状況及びその実施記録等について確認。</w:t>
            </w:r>
          </w:p>
        </w:tc>
      </w:tr>
      <w:tr w:rsidR="001902DA" w:rsidRPr="006A0059" w14:paraId="5A79820A" w14:textId="77777777" w:rsidTr="001902DA">
        <w:tc>
          <w:tcPr>
            <w:tcW w:w="676" w:type="dxa"/>
            <w:vMerge/>
            <w:tcBorders>
              <w:left w:val="single" w:sz="4" w:space="0" w:color="auto"/>
            </w:tcBorders>
          </w:tcPr>
          <w:p w14:paraId="0A8DB0A5" w14:textId="77777777" w:rsidR="001902DA" w:rsidRPr="006A0059" w:rsidRDefault="001902DA" w:rsidP="001902DA">
            <w:pPr>
              <w:rPr>
                <w:rFonts w:asciiTheme="majorEastAsia" w:eastAsiaTheme="majorEastAsia" w:hAnsiTheme="majorEastAsia"/>
                <w:b/>
                <w:sz w:val="18"/>
                <w:szCs w:val="18"/>
              </w:rPr>
            </w:pPr>
          </w:p>
        </w:tc>
        <w:tc>
          <w:tcPr>
            <w:tcW w:w="696" w:type="dxa"/>
          </w:tcPr>
          <w:p w14:paraId="78BE60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A93FD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森林の提供と説明版等の設置の状況及び林道・歩道への安全標識等の設置状況の事例について現地で確認。</w:t>
            </w:r>
          </w:p>
        </w:tc>
      </w:tr>
      <w:tr w:rsidR="001902DA" w:rsidRPr="006A0059" w14:paraId="567BFCED" w14:textId="77777777" w:rsidTr="001902DA">
        <w:tc>
          <w:tcPr>
            <w:tcW w:w="676" w:type="dxa"/>
            <w:vMerge w:val="restart"/>
            <w:tcBorders>
              <w:left w:val="single" w:sz="4" w:space="0" w:color="auto"/>
            </w:tcBorders>
          </w:tcPr>
          <w:p w14:paraId="027E9F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C0E5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593318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182ECD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入林者に対する空き缶、ゴミなどの持ち帰りについて啓発しているか、また、廃棄物は森林外で処理されているかについて確認。</w:t>
            </w:r>
          </w:p>
        </w:tc>
      </w:tr>
      <w:tr w:rsidR="001902DA" w:rsidRPr="006A0059" w14:paraId="0DF008B8" w14:textId="77777777" w:rsidTr="001902DA">
        <w:tc>
          <w:tcPr>
            <w:tcW w:w="676" w:type="dxa"/>
            <w:vMerge/>
            <w:tcBorders>
              <w:left w:val="single" w:sz="4" w:space="0" w:color="auto"/>
            </w:tcBorders>
          </w:tcPr>
          <w:p w14:paraId="6DA2EE35" w14:textId="77777777" w:rsidR="001902DA" w:rsidRPr="006A0059" w:rsidRDefault="001902DA" w:rsidP="001902DA">
            <w:pPr>
              <w:rPr>
                <w:rFonts w:asciiTheme="majorEastAsia" w:eastAsiaTheme="majorEastAsia" w:hAnsiTheme="majorEastAsia"/>
                <w:b/>
                <w:sz w:val="18"/>
                <w:szCs w:val="18"/>
              </w:rPr>
            </w:pPr>
          </w:p>
        </w:tc>
        <w:tc>
          <w:tcPr>
            <w:tcW w:w="696" w:type="dxa"/>
          </w:tcPr>
          <w:p w14:paraId="1E9946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931FE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入林者に対するゴミ持ち帰りや廃棄物の処理の啓発について文書化されているかについて確認。</w:t>
            </w:r>
          </w:p>
        </w:tc>
      </w:tr>
      <w:tr w:rsidR="001902DA" w:rsidRPr="006A0059" w14:paraId="0BFAD207" w14:textId="77777777" w:rsidTr="001902DA">
        <w:tc>
          <w:tcPr>
            <w:tcW w:w="676" w:type="dxa"/>
            <w:vMerge/>
            <w:tcBorders>
              <w:left w:val="single" w:sz="4" w:space="0" w:color="auto"/>
            </w:tcBorders>
          </w:tcPr>
          <w:p w14:paraId="4C8B39B5" w14:textId="77777777" w:rsidR="001902DA" w:rsidRPr="006A0059" w:rsidRDefault="001902DA" w:rsidP="001902DA">
            <w:pPr>
              <w:rPr>
                <w:rFonts w:asciiTheme="majorEastAsia" w:eastAsiaTheme="majorEastAsia" w:hAnsiTheme="majorEastAsia"/>
                <w:b/>
                <w:sz w:val="18"/>
                <w:szCs w:val="18"/>
              </w:rPr>
            </w:pPr>
          </w:p>
        </w:tc>
        <w:tc>
          <w:tcPr>
            <w:tcW w:w="696" w:type="dxa"/>
          </w:tcPr>
          <w:p w14:paraId="1431BD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534B54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ゴミの持ち帰り、不法投棄に対する啓発看板・活動の状況について現地で確認やヒアリングの実施による確認。</w:t>
            </w:r>
          </w:p>
        </w:tc>
      </w:tr>
      <w:tr w:rsidR="001902DA" w:rsidRPr="006A0059" w14:paraId="3AADC8B3" w14:textId="77777777" w:rsidTr="001902DA">
        <w:tc>
          <w:tcPr>
            <w:tcW w:w="8494" w:type="dxa"/>
            <w:gridSpan w:val="4"/>
            <w:tcBorders>
              <w:left w:val="single" w:sz="4" w:space="0" w:color="auto"/>
            </w:tcBorders>
          </w:tcPr>
          <w:p w14:paraId="3057FD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森林レクリエーションや景観の維持等に配慮した森林管理の状況について確認。</w:t>
            </w:r>
          </w:p>
        </w:tc>
      </w:tr>
      <w:tr w:rsidR="001902DA" w:rsidRPr="006A0059" w14:paraId="43E0D946" w14:textId="77777777" w:rsidTr="001902DA">
        <w:tc>
          <w:tcPr>
            <w:tcW w:w="676" w:type="dxa"/>
            <w:vMerge w:val="restart"/>
            <w:tcBorders>
              <w:left w:val="single" w:sz="4" w:space="0" w:color="auto"/>
            </w:tcBorders>
          </w:tcPr>
          <w:p w14:paraId="37F945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0F4F4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005287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791C0B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計画等において森林レクリエーション・景観維持改善等のためのゾーニングの状況の確認。地域の実情に即した景観維持改善、快適性向上等の観点から望ましい施設設置、森林配置、森林施業の実施状況の確認。</w:t>
            </w:r>
          </w:p>
        </w:tc>
      </w:tr>
      <w:tr w:rsidR="001902DA" w:rsidRPr="006A0059" w14:paraId="6CF78AB7" w14:textId="77777777" w:rsidTr="001902DA">
        <w:tc>
          <w:tcPr>
            <w:tcW w:w="676" w:type="dxa"/>
            <w:vMerge/>
            <w:tcBorders>
              <w:left w:val="single" w:sz="4" w:space="0" w:color="auto"/>
            </w:tcBorders>
          </w:tcPr>
          <w:p w14:paraId="23FC3BB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E8B4A1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60A675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①森林管理計画等において</w:t>
            </w:r>
            <w:r w:rsidRPr="006A0059">
              <w:rPr>
                <w:rFonts w:asciiTheme="majorEastAsia" w:eastAsiaTheme="majorEastAsia" w:hAnsiTheme="majorEastAsia" w:cs="ＭＳ Ｐゴシック" w:hint="eastAsia"/>
                <w:b/>
                <w:sz w:val="18"/>
                <w:szCs w:val="18"/>
              </w:rPr>
              <w:t>林レクリエーション・景観維持改善等のためのゾーニング</w:t>
            </w:r>
            <w:r w:rsidRPr="006A0059">
              <w:rPr>
                <w:rFonts w:asciiTheme="majorEastAsia" w:eastAsiaTheme="majorEastAsia" w:hAnsiTheme="majorEastAsia" w:hint="eastAsia"/>
                <w:b/>
                <w:sz w:val="18"/>
                <w:szCs w:val="18"/>
              </w:rPr>
              <w:t>図の確認。②また、森林レクリエーション及び景観維持のための基本指針及び施業方法の森林管理計画等上での記載状況について確認。</w:t>
            </w:r>
          </w:p>
        </w:tc>
      </w:tr>
      <w:tr w:rsidR="001902DA" w:rsidRPr="006A0059" w14:paraId="23AF89FD" w14:textId="77777777" w:rsidTr="001902DA">
        <w:tc>
          <w:tcPr>
            <w:tcW w:w="676" w:type="dxa"/>
            <w:vMerge/>
            <w:tcBorders>
              <w:left w:val="single" w:sz="4" w:space="0" w:color="auto"/>
            </w:tcBorders>
          </w:tcPr>
          <w:p w14:paraId="6F91840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3C8373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9F9EA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施設等の設置や森林施業の実施の状況について現地で確認。</w:t>
            </w:r>
          </w:p>
        </w:tc>
      </w:tr>
      <w:tr w:rsidR="001902DA" w:rsidRPr="006A0059" w14:paraId="776D1E44" w14:textId="77777777" w:rsidTr="001902DA">
        <w:tc>
          <w:tcPr>
            <w:tcW w:w="676" w:type="dxa"/>
            <w:vMerge w:val="restart"/>
            <w:tcBorders>
              <w:left w:val="single" w:sz="4" w:space="0" w:color="auto"/>
            </w:tcBorders>
          </w:tcPr>
          <w:p w14:paraId="204D78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70B9B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7367AB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6B31FAB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市町村森林整備計画等の公的計画又は各種制度で景観保全、生活環境保全のための森林施業上の制約がある森林について、その基準・規範の適合状況について確認。</w:t>
            </w:r>
          </w:p>
        </w:tc>
      </w:tr>
      <w:tr w:rsidR="001902DA" w:rsidRPr="006A0059" w14:paraId="76AD03BE" w14:textId="77777777" w:rsidTr="001902DA">
        <w:tc>
          <w:tcPr>
            <w:tcW w:w="676" w:type="dxa"/>
            <w:vMerge/>
            <w:tcBorders>
              <w:left w:val="single" w:sz="4" w:space="0" w:color="auto"/>
            </w:tcBorders>
          </w:tcPr>
          <w:p w14:paraId="302F0F6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86F20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7A5053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①市町村森林整備計画等における施業上の制約、基準、規範等への適合状況について確認。②保安林等の制限林の場合は、指定施業要件等への適合状況について確認。</w:t>
            </w:r>
          </w:p>
        </w:tc>
      </w:tr>
      <w:tr w:rsidR="001902DA" w:rsidRPr="006A0059" w14:paraId="0C669461" w14:textId="77777777" w:rsidTr="001902DA">
        <w:tc>
          <w:tcPr>
            <w:tcW w:w="676" w:type="dxa"/>
            <w:vMerge/>
            <w:tcBorders>
              <w:left w:val="single" w:sz="4" w:space="0" w:color="auto"/>
            </w:tcBorders>
          </w:tcPr>
          <w:p w14:paraId="6675897B"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6281E7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0C25422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市町村森林整備計画等の施業上の制約、基準、規範等や保安林等の制限林の指定施業要件等への適合状況について事例を選定し現地で確認。</w:t>
            </w:r>
          </w:p>
        </w:tc>
      </w:tr>
      <w:tr w:rsidR="001902DA" w:rsidRPr="006A0059" w14:paraId="743C4C04" w14:textId="77777777" w:rsidTr="001902DA">
        <w:tc>
          <w:tcPr>
            <w:tcW w:w="676" w:type="dxa"/>
            <w:vMerge w:val="restart"/>
            <w:tcBorders>
              <w:left w:val="single" w:sz="4" w:space="0" w:color="auto"/>
            </w:tcBorders>
          </w:tcPr>
          <w:p w14:paraId="5656FD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23664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53" w:type="dxa"/>
            <w:gridSpan w:val="2"/>
            <w:tcBorders>
              <w:left w:val="single" w:sz="4" w:space="0" w:color="auto"/>
            </w:tcBorders>
          </w:tcPr>
          <w:p w14:paraId="5BB9F2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07A8DD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レクリエーション施設の設置や計画について、森林レクリエーション受益者の期待を満たしているか、また、環境保全、林地開発許可基準及び保健機能森林に関する関係法令の基準に適合しているかについて確認。</w:t>
            </w:r>
          </w:p>
        </w:tc>
      </w:tr>
      <w:tr w:rsidR="001902DA" w:rsidRPr="006A0059" w14:paraId="507A0D4F" w14:textId="77777777" w:rsidTr="001902DA">
        <w:tc>
          <w:tcPr>
            <w:tcW w:w="676" w:type="dxa"/>
            <w:vMerge/>
            <w:tcBorders>
              <w:left w:val="single" w:sz="4" w:space="0" w:color="auto"/>
            </w:tcBorders>
          </w:tcPr>
          <w:p w14:paraId="483D3402"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6F0102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14CE7C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①森林レクリエーション施設の林地開発等の許認可取得状況の確認。②森林レクリエーション施設等の計画図等の確認。</w:t>
            </w:r>
          </w:p>
        </w:tc>
      </w:tr>
      <w:tr w:rsidR="001902DA" w:rsidRPr="006A0059" w14:paraId="6E432FE7" w14:textId="77777777" w:rsidTr="001902DA">
        <w:tc>
          <w:tcPr>
            <w:tcW w:w="676" w:type="dxa"/>
            <w:vMerge/>
            <w:tcBorders>
              <w:left w:val="single" w:sz="4" w:space="0" w:color="auto"/>
            </w:tcBorders>
          </w:tcPr>
          <w:p w14:paraId="755D82F0"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F7518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6A4B85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森林レクリエーション施設の事例について、</w:t>
            </w:r>
            <w:r w:rsidRPr="006A0059">
              <w:rPr>
                <w:rFonts w:asciiTheme="majorEastAsia" w:eastAsiaTheme="majorEastAsia" w:hAnsiTheme="majorEastAsia" w:cs="ＭＳ Ｐゴシック" w:hint="eastAsia"/>
                <w:b/>
                <w:sz w:val="18"/>
                <w:szCs w:val="18"/>
              </w:rPr>
              <w:t>森林レクリエーション受益者へのヒアリングや施設設置の</w:t>
            </w:r>
            <w:r w:rsidRPr="006A0059">
              <w:rPr>
                <w:rFonts w:asciiTheme="majorEastAsia" w:eastAsiaTheme="majorEastAsia" w:hAnsiTheme="majorEastAsia" w:hint="eastAsia"/>
                <w:b/>
                <w:sz w:val="18"/>
                <w:szCs w:val="18"/>
              </w:rPr>
              <w:t>各種法令への適合状況について現地で確認。</w:t>
            </w:r>
          </w:p>
        </w:tc>
      </w:tr>
      <w:tr w:rsidR="001902DA" w:rsidRPr="006A0059" w14:paraId="3735F209" w14:textId="77777777" w:rsidTr="001902DA">
        <w:tc>
          <w:tcPr>
            <w:tcW w:w="676" w:type="dxa"/>
            <w:vMerge w:val="restart"/>
            <w:tcBorders>
              <w:left w:val="single" w:sz="4" w:space="0" w:color="auto"/>
            </w:tcBorders>
          </w:tcPr>
          <w:p w14:paraId="22919A5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46DAEB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53" w:type="dxa"/>
            <w:gridSpan w:val="2"/>
            <w:tcBorders>
              <w:left w:val="single" w:sz="4" w:space="0" w:color="auto"/>
            </w:tcBorders>
          </w:tcPr>
          <w:p w14:paraId="5782A2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499A15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レクリエーションを目的とする森林の一般公開は、関係者の所有権をはじめとする諸権利、森林資源や生態系への影響、森林の他の機能と調整の上なされているかについて確認。</w:t>
            </w:r>
          </w:p>
        </w:tc>
      </w:tr>
      <w:tr w:rsidR="001902DA" w:rsidRPr="006A0059" w14:paraId="4AA31B4E" w14:textId="77777777" w:rsidTr="001902DA">
        <w:tc>
          <w:tcPr>
            <w:tcW w:w="676" w:type="dxa"/>
            <w:vMerge/>
            <w:tcBorders>
              <w:left w:val="single" w:sz="4" w:space="0" w:color="auto"/>
            </w:tcBorders>
          </w:tcPr>
          <w:p w14:paraId="2B931684"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4D398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0483AD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森林管理計画等において森林の一般公開についての記載状況についての確認。</w:t>
            </w:r>
          </w:p>
        </w:tc>
      </w:tr>
      <w:tr w:rsidR="001902DA" w:rsidRPr="006A0059" w14:paraId="0F9F8337" w14:textId="77777777" w:rsidTr="001902DA">
        <w:tc>
          <w:tcPr>
            <w:tcW w:w="676" w:type="dxa"/>
            <w:vMerge/>
            <w:tcBorders>
              <w:left w:val="single" w:sz="4" w:space="0" w:color="auto"/>
            </w:tcBorders>
          </w:tcPr>
          <w:p w14:paraId="6E5B4E1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3FCF782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54192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森林の一般公開の事例について、ヒアリングや現地で確認。</w:t>
            </w:r>
          </w:p>
        </w:tc>
      </w:tr>
      <w:tr w:rsidR="001902DA" w:rsidRPr="006A0059" w14:paraId="527A81EB" w14:textId="77777777" w:rsidTr="001902DA">
        <w:tc>
          <w:tcPr>
            <w:tcW w:w="8494" w:type="dxa"/>
            <w:gridSpan w:val="4"/>
            <w:tcBorders>
              <w:left w:val="single" w:sz="4" w:space="0" w:color="auto"/>
            </w:tcBorders>
          </w:tcPr>
          <w:p w14:paraId="757988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文化的・歴史的に重要な遺跡や資源・社会的に価値の高い森林が保護の状況について確認。</w:t>
            </w:r>
          </w:p>
        </w:tc>
      </w:tr>
      <w:tr w:rsidR="001902DA" w:rsidRPr="006A0059" w14:paraId="7A82EBFA" w14:textId="77777777" w:rsidTr="001902DA">
        <w:tc>
          <w:tcPr>
            <w:tcW w:w="676" w:type="dxa"/>
            <w:vMerge w:val="restart"/>
            <w:tcBorders>
              <w:left w:val="single" w:sz="4" w:space="0" w:color="auto"/>
            </w:tcBorders>
          </w:tcPr>
          <w:p w14:paraId="40D6E5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F2FEE4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3CD577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6467BB2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計画等に文化財保護法等による指定文化財のほか、地域社会において文化的、歴史的に重要と評価されている遺跡、地域住民に親しまれ郷土のシンボルとなっている森林、地域住民に親しまれている巨樹・巨木、学術的に価値の高い森林とその取り扱い指針の策定状況について確認。</w:t>
            </w:r>
          </w:p>
        </w:tc>
      </w:tr>
      <w:tr w:rsidR="001902DA" w:rsidRPr="006A0059" w14:paraId="3B6ED79E" w14:textId="77777777" w:rsidTr="001902DA">
        <w:tc>
          <w:tcPr>
            <w:tcW w:w="676" w:type="dxa"/>
            <w:vMerge/>
            <w:tcBorders>
              <w:left w:val="single" w:sz="4" w:space="0" w:color="auto"/>
            </w:tcBorders>
          </w:tcPr>
          <w:p w14:paraId="0BA3D3D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70319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CFFC6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対象森林に係わる市町村の指定文化財リストの確認。②市町村等の作成した自然環境保全図等（貴重な森林・巨木地図～文化的、歴史的、学術的に価値の高い森林、巨樹・巨木等の地図）、若しくは、管理計画及び計画図における価値の高い森林の明示と取り扱い指針（文化的、歴史的、学術的に価値の高い森林の取扱いに関する指針）の確認。</w:t>
            </w:r>
          </w:p>
        </w:tc>
      </w:tr>
      <w:tr w:rsidR="001902DA" w:rsidRPr="006A0059" w14:paraId="4BCF7F70" w14:textId="77777777" w:rsidTr="001902DA">
        <w:tc>
          <w:tcPr>
            <w:tcW w:w="676" w:type="dxa"/>
            <w:vMerge/>
            <w:tcBorders>
              <w:left w:val="single" w:sz="4" w:space="0" w:color="auto"/>
            </w:tcBorders>
          </w:tcPr>
          <w:p w14:paraId="2652AE4E"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CF59B0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054890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遺跡、貴重な森林の明示と取り扱いの状況について現地で確認。</w:t>
            </w:r>
          </w:p>
        </w:tc>
      </w:tr>
      <w:tr w:rsidR="001902DA" w:rsidRPr="006A0059" w14:paraId="4BCE3421" w14:textId="77777777" w:rsidTr="001902DA">
        <w:tc>
          <w:tcPr>
            <w:tcW w:w="676" w:type="dxa"/>
            <w:vMerge w:val="restart"/>
            <w:tcBorders>
              <w:left w:val="single" w:sz="4" w:space="0" w:color="auto"/>
            </w:tcBorders>
          </w:tcPr>
          <w:p w14:paraId="7258BF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1C707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5B7449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1726EF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文化財保護法等の諸制度で規制されない森林で、その保全に対する配慮がなされている森林の状況及びそれらの森林について展示林、見本林等として提供されている状況について確認。</w:t>
            </w:r>
          </w:p>
        </w:tc>
      </w:tr>
      <w:tr w:rsidR="001902DA" w:rsidRPr="006A0059" w14:paraId="1B5553A6" w14:textId="77777777" w:rsidTr="001902DA">
        <w:tc>
          <w:tcPr>
            <w:tcW w:w="676" w:type="dxa"/>
            <w:vMerge/>
            <w:tcBorders>
              <w:left w:val="single" w:sz="4" w:space="0" w:color="auto"/>
            </w:tcBorders>
          </w:tcPr>
          <w:p w14:paraId="40B2AD3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1AB8E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4D7BA4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森林管理計画等において展示林、見本林等の記載状況について確認。</w:t>
            </w:r>
          </w:p>
        </w:tc>
      </w:tr>
      <w:tr w:rsidR="001902DA" w:rsidRPr="006A0059" w14:paraId="67B661A3" w14:textId="77777777" w:rsidTr="001902DA">
        <w:tc>
          <w:tcPr>
            <w:tcW w:w="676" w:type="dxa"/>
            <w:vMerge/>
            <w:tcBorders>
              <w:left w:val="single" w:sz="4" w:space="0" w:color="auto"/>
            </w:tcBorders>
          </w:tcPr>
          <w:p w14:paraId="3376B4DD"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6C0546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21702E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展示林または見本林等の事例について現地で確認。</w:t>
            </w:r>
          </w:p>
        </w:tc>
      </w:tr>
      <w:tr w:rsidR="001902DA" w:rsidRPr="006A0059" w14:paraId="745FEE55" w14:textId="77777777" w:rsidTr="001902DA">
        <w:tc>
          <w:tcPr>
            <w:tcW w:w="8494" w:type="dxa"/>
            <w:gridSpan w:val="4"/>
            <w:tcBorders>
              <w:left w:val="single" w:sz="4" w:space="0" w:color="auto"/>
            </w:tcBorders>
          </w:tcPr>
          <w:p w14:paraId="5ACC8D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地球温暖化防止の二酸化炭素吸収源として貢献できる健全な森林の育成状況の確認。</w:t>
            </w:r>
          </w:p>
        </w:tc>
      </w:tr>
      <w:tr w:rsidR="001902DA" w:rsidRPr="006A0059" w14:paraId="07A8A13C" w14:textId="77777777" w:rsidTr="001902DA">
        <w:tc>
          <w:tcPr>
            <w:tcW w:w="676" w:type="dxa"/>
            <w:vMerge w:val="restart"/>
            <w:tcBorders>
              <w:left w:val="single" w:sz="4" w:space="0" w:color="auto"/>
            </w:tcBorders>
          </w:tcPr>
          <w:p w14:paraId="1F4719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5BC89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2CF897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57EBAF1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二酸化炭素固定機能を向上させるために、間伐等の実施による森林の管理状況や林地残材や間伐材等の利用状況について確認。</w:t>
            </w:r>
          </w:p>
        </w:tc>
      </w:tr>
      <w:tr w:rsidR="001902DA" w:rsidRPr="006A0059" w14:paraId="18ADA61A" w14:textId="77777777" w:rsidTr="001902DA">
        <w:tc>
          <w:tcPr>
            <w:tcW w:w="676" w:type="dxa"/>
            <w:vMerge/>
            <w:tcBorders>
              <w:left w:val="single" w:sz="4" w:space="0" w:color="auto"/>
            </w:tcBorders>
          </w:tcPr>
          <w:p w14:paraId="6B3E1DC9"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909A1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118790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球温暖化に資する森林管理指針（地球温暖化防止へ貢献する中長期的に蓄積が増大する森林を造成する計画、また、成熟した森林では伐採と成長との均衡を前提に循環的な利用が進む計画）の策定状況の確認。</w:t>
            </w:r>
          </w:p>
        </w:tc>
      </w:tr>
      <w:tr w:rsidR="001902DA" w:rsidRPr="006A0059" w14:paraId="3EA57DE1" w14:textId="77777777" w:rsidTr="001902DA">
        <w:tc>
          <w:tcPr>
            <w:tcW w:w="676" w:type="dxa"/>
            <w:vMerge/>
            <w:tcBorders>
              <w:left w:val="single" w:sz="4" w:space="0" w:color="auto"/>
            </w:tcBorders>
          </w:tcPr>
          <w:p w14:paraId="58C9FE73"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83354C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4448F9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①森林管理指針の実施状況について現地で確認。②間伐材・林地残材等の利用状況の把握と有効利用に対する取組状況の現地で確認。</w:t>
            </w:r>
          </w:p>
        </w:tc>
      </w:tr>
      <w:tr w:rsidR="001902DA" w:rsidRPr="006A0059" w14:paraId="5DD9FB5D" w14:textId="77777777" w:rsidTr="001902DA">
        <w:tc>
          <w:tcPr>
            <w:tcW w:w="676" w:type="dxa"/>
            <w:vMerge w:val="restart"/>
            <w:tcBorders>
              <w:left w:val="single" w:sz="4" w:space="0" w:color="auto"/>
            </w:tcBorders>
          </w:tcPr>
          <w:p w14:paraId="6DDAF3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3B21E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633A05C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43FD0C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森林の管理・整備に当たっては、可能な限り化石燃料の使用を節減しているかについて確認。</w:t>
            </w:r>
          </w:p>
        </w:tc>
      </w:tr>
      <w:tr w:rsidR="001902DA" w:rsidRPr="006A0059" w14:paraId="7E134350" w14:textId="77777777" w:rsidTr="001902DA">
        <w:tc>
          <w:tcPr>
            <w:tcW w:w="676" w:type="dxa"/>
            <w:vMerge/>
            <w:tcBorders>
              <w:left w:val="single" w:sz="4" w:space="0" w:color="auto"/>
            </w:tcBorders>
          </w:tcPr>
          <w:p w14:paraId="0E8D0331"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2C031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23A351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森林管理計画等において、森林管理・整備についての省エネ策（化石燃料及びCO</w:t>
            </w:r>
            <w:r w:rsidRPr="006A0059">
              <w:rPr>
                <w:rFonts w:asciiTheme="majorEastAsia" w:eastAsiaTheme="majorEastAsia" w:hAnsiTheme="majorEastAsia" w:hint="eastAsia"/>
                <w:b/>
                <w:sz w:val="18"/>
                <w:szCs w:val="18"/>
                <w:vertAlign w:val="subscript"/>
              </w:rPr>
              <w:t>2</w:t>
            </w:r>
            <w:r w:rsidRPr="006A0059">
              <w:rPr>
                <w:rFonts w:asciiTheme="majorEastAsia" w:eastAsiaTheme="majorEastAsia" w:hAnsiTheme="majorEastAsia" w:hint="eastAsia"/>
                <w:b/>
                <w:sz w:val="18"/>
                <w:szCs w:val="18"/>
              </w:rPr>
              <w:t>排出削減）が明文化されているかについて確認。化石燃料節減について記録による確認。</w:t>
            </w:r>
          </w:p>
        </w:tc>
      </w:tr>
      <w:tr w:rsidR="001902DA" w:rsidRPr="006A0059" w14:paraId="53DC30B0" w14:textId="77777777" w:rsidTr="001902DA">
        <w:tc>
          <w:tcPr>
            <w:tcW w:w="676" w:type="dxa"/>
            <w:vMerge/>
            <w:tcBorders>
              <w:left w:val="single" w:sz="4" w:space="0" w:color="auto"/>
            </w:tcBorders>
          </w:tcPr>
          <w:p w14:paraId="440A485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9867A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72725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化石燃料節減の取組状況についてヒアリング等の実施により確認。</w:t>
            </w:r>
          </w:p>
        </w:tc>
      </w:tr>
      <w:tr w:rsidR="001902DA" w:rsidRPr="006A0059" w14:paraId="038259D6" w14:textId="77777777" w:rsidTr="001902DA">
        <w:tc>
          <w:tcPr>
            <w:tcW w:w="8494" w:type="dxa"/>
            <w:gridSpan w:val="4"/>
            <w:tcBorders>
              <w:left w:val="single" w:sz="4" w:space="0" w:color="auto"/>
            </w:tcBorders>
          </w:tcPr>
          <w:p w14:paraId="4144B2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6.</w:t>
            </w:r>
            <w:r w:rsidRPr="006A0059">
              <w:rPr>
                <w:rFonts w:asciiTheme="majorEastAsia" w:eastAsiaTheme="majorEastAsia" w:hAnsiTheme="majorEastAsia" w:cs="ＭＳゴシック" w:hint="eastAsia"/>
                <w:b/>
                <w:sz w:val="18"/>
                <w:szCs w:val="18"/>
              </w:rPr>
              <w:t xml:space="preserve"> 森林管理者は、持続的な森林管理等に係る研究活動が求めるデータの収集への協力状況の確認。</w:t>
            </w:r>
          </w:p>
        </w:tc>
      </w:tr>
      <w:tr w:rsidR="001902DA" w:rsidRPr="006A0059" w14:paraId="5E581EC0" w14:textId="77777777" w:rsidTr="001902DA">
        <w:tc>
          <w:tcPr>
            <w:tcW w:w="676" w:type="dxa"/>
            <w:vMerge w:val="restart"/>
            <w:tcBorders>
              <w:left w:val="single" w:sz="4" w:space="0" w:color="auto"/>
            </w:tcBorders>
          </w:tcPr>
          <w:p w14:paraId="3ABD2A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60DAC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559469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3999DA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研究活動が求めるデータの収集について関係機関への協力状況の確認。</w:t>
            </w:r>
          </w:p>
        </w:tc>
      </w:tr>
      <w:tr w:rsidR="001902DA" w:rsidRPr="006A0059" w14:paraId="4894802D" w14:textId="77777777" w:rsidTr="001902DA">
        <w:tc>
          <w:tcPr>
            <w:tcW w:w="676" w:type="dxa"/>
            <w:vMerge/>
            <w:tcBorders>
              <w:left w:val="single" w:sz="4" w:space="0" w:color="auto"/>
            </w:tcBorders>
          </w:tcPr>
          <w:p w14:paraId="75A08BBB"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B1D78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24B4D67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森林管理計画等において研究活動への貢献についての記載内容の確認。研究活動実績記録の確認。</w:t>
            </w:r>
          </w:p>
        </w:tc>
      </w:tr>
      <w:tr w:rsidR="001902DA" w:rsidRPr="006A0059" w14:paraId="0EDA1F91" w14:textId="77777777" w:rsidTr="001902DA">
        <w:tc>
          <w:tcPr>
            <w:tcW w:w="676" w:type="dxa"/>
            <w:vMerge/>
            <w:tcBorders>
              <w:left w:val="single" w:sz="4" w:space="0" w:color="auto"/>
            </w:tcBorders>
          </w:tcPr>
          <w:p w14:paraId="04061C3D"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7975F4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3D2350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研究活動への貢献の事例についてヒアリング等により確認。</w:t>
            </w:r>
          </w:p>
        </w:tc>
      </w:tr>
      <w:tr w:rsidR="001902DA" w:rsidRPr="006A0059" w14:paraId="653C2047" w14:textId="77777777" w:rsidTr="001902DA">
        <w:tc>
          <w:tcPr>
            <w:tcW w:w="8494" w:type="dxa"/>
            <w:gridSpan w:val="4"/>
            <w:tcBorders>
              <w:left w:val="single" w:sz="4" w:space="0" w:color="auto"/>
            </w:tcBorders>
          </w:tcPr>
          <w:p w14:paraId="60F9AB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7.</w:t>
            </w:r>
            <w:r w:rsidRPr="006A0059">
              <w:rPr>
                <w:rFonts w:asciiTheme="majorEastAsia" w:eastAsiaTheme="majorEastAsia" w:hAnsiTheme="majorEastAsia" w:cs="ＭＳゴシック" w:hint="eastAsia"/>
                <w:b/>
                <w:sz w:val="18"/>
                <w:szCs w:val="18"/>
              </w:rPr>
              <w:t>市町村森林整備計画で定める木材等生産機能森林及び公益的機能別の森林の整備に関する事項を十分勘案し、関連する施策、助成制度の活用状況の確認。</w:t>
            </w:r>
          </w:p>
        </w:tc>
      </w:tr>
      <w:tr w:rsidR="001902DA" w:rsidRPr="006A0059" w14:paraId="087D39C8" w14:textId="77777777" w:rsidTr="001902DA">
        <w:tc>
          <w:tcPr>
            <w:tcW w:w="676" w:type="dxa"/>
            <w:vMerge w:val="restart"/>
            <w:tcBorders>
              <w:left w:val="single" w:sz="4" w:space="0" w:color="auto"/>
            </w:tcBorders>
          </w:tcPr>
          <w:p w14:paraId="4EAF3D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33D64A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3EF736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w:t>
            </w:r>
            <w:r w:rsidRPr="006A0059">
              <w:rPr>
                <w:rFonts w:asciiTheme="majorEastAsia" w:eastAsiaTheme="majorEastAsia" w:hAnsiTheme="majorEastAsia"/>
                <w:b/>
                <w:sz w:val="18"/>
                <w:szCs w:val="18"/>
              </w:rPr>
              <w:lastRenderedPageBreak/>
              <w:t>要</w:t>
            </w:r>
          </w:p>
        </w:tc>
        <w:tc>
          <w:tcPr>
            <w:tcW w:w="7065" w:type="dxa"/>
            <w:tcBorders>
              <w:left w:val="single" w:sz="4" w:space="0" w:color="auto"/>
            </w:tcBorders>
          </w:tcPr>
          <w:p w14:paraId="2CF685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lastRenderedPageBreak/>
              <w:t>市町村森林整備計画に関連する施策、助成制度の活用状況の確認。</w:t>
            </w:r>
          </w:p>
        </w:tc>
      </w:tr>
      <w:tr w:rsidR="001902DA" w:rsidRPr="006A0059" w14:paraId="08B89777" w14:textId="77777777" w:rsidTr="001902DA">
        <w:tc>
          <w:tcPr>
            <w:tcW w:w="676" w:type="dxa"/>
            <w:vMerge/>
            <w:tcBorders>
              <w:left w:val="single" w:sz="4" w:space="0" w:color="auto"/>
            </w:tcBorders>
          </w:tcPr>
          <w:p w14:paraId="471E6F38"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759D8E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878AE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ＭＳゴシック" w:hint="eastAsia"/>
                <w:b/>
                <w:sz w:val="18"/>
                <w:szCs w:val="18"/>
              </w:rPr>
              <w:t>市町村森林整備計画に関連する施策、助成制度の活用に関する記述内容の確認。各種補助実績記録の確認。</w:t>
            </w:r>
          </w:p>
        </w:tc>
      </w:tr>
      <w:tr w:rsidR="001902DA" w:rsidRPr="006A0059" w14:paraId="388B781C" w14:textId="77777777" w:rsidTr="001902DA">
        <w:tc>
          <w:tcPr>
            <w:tcW w:w="676" w:type="dxa"/>
            <w:vMerge/>
            <w:tcBorders>
              <w:left w:val="single" w:sz="4" w:space="0" w:color="auto"/>
            </w:tcBorders>
          </w:tcPr>
          <w:p w14:paraId="2C9752B3"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44C65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41E991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市町村森林整備計画に関連する施策、助成制度の活用事例について現地で確認。</w:t>
            </w:r>
          </w:p>
        </w:tc>
      </w:tr>
    </w:tbl>
    <w:p w14:paraId="598B8FB4" w14:textId="77777777" w:rsidR="001902DA" w:rsidRPr="006A0059" w:rsidRDefault="001902DA" w:rsidP="001902DA">
      <w:pPr>
        <w:rPr>
          <w:rFonts w:asciiTheme="majorEastAsia" w:eastAsiaTheme="majorEastAsia" w:hAnsiTheme="majorEastAsia"/>
          <w:b/>
          <w:sz w:val="18"/>
          <w:szCs w:val="18"/>
        </w:rPr>
      </w:pPr>
    </w:p>
    <w:p w14:paraId="5A14DBCF" w14:textId="77777777" w:rsidR="001902DA" w:rsidRPr="00827C26" w:rsidRDefault="001902DA" w:rsidP="00BE616D">
      <w:pPr>
        <w:rPr>
          <w:rFonts w:ascii="ＭＳ ゴシック" w:eastAsia="ＭＳ ゴシック" w:hAnsi="ＭＳ ゴシック"/>
          <w:sz w:val="18"/>
          <w:szCs w:val="18"/>
        </w:rPr>
      </w:pPr>
      <w:bookmarkStart w:id="219" w:name="_Toc535679614"/>
      <w:r w:rsidRPr="00827C26">
        <w:rPr>
          <w:rFonts w:ascii="ＭＳ ゴシック" w:eastAsia="ＭＳ ゴシック" w:hAnsi="ＭＳ ゴシック" w:cs="ＭＳ Ｐゴシック" w:hint="eastAsia"/>
          <w:sz w:val="18"/>
          <w:szCs w:val="18"/>
        </w:rPr>
        <w:t>基準7　モニタリングと情報公開</w:t>
      </w:r>
      <w:bookmarkEnd w:id="219"/>
    </w:p>
    <w:tbl>
      <w:tblPr>
        <w:tblStyle w:val="ac"/>
        <w:tblW w:w="0" w:type="auto"/>
        <w:tblLook w:val="04A0" w:firstRow="1" w:lastRow="0" w:firstColumn="1" w:lastColumn="0" w:noHBand="0" w:noVBand="1"/>
      </w:tblPr>
      <w:tblGrid>
        <w:gridCol w:w="676"/>
        <w:gridCol w:w="696"/>
        <w:gridCol w:w="7122"/>
      </w:tblGrid>
      <w:tr w:rsidR="001902DA" w:rsidRPr="006A0059" w14:paraId="02B9E0B7" w14:textId="77777777" w:rsidTr="001902DA">
        <w:tc>
          <w:tcPr>
            <w:tcW w:w="8494" w:type="dxa"/>
            <w:gridSpan w:val="3"/>
            <w:tcBorders>
              <w:left w:val="single" w:sz="4" w:space="0" w:color="auto"/>
              <w:right w:val="single" w:sz="4" w:space="0" w:color="auto"/>
            </w:tcBorders>
          </w:tcPr>
          <w:p w14:paraId="6D4171DB"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森林管理計画の見直しに役立てるため、森林の現況及び管理の状態を定期的にモニタリングし、その概要は原則公開としているかについて確認。</w:t>
            </w:r>
            <w:r w:rsidRPr="006A0059">
              <w:rPr>
                <w:rFonts w:asciiTheme="majorEastAsia" w:eastAsiaTheme="majorEastAsia" w:hAnsiTheme="majorEastAsia" w:cs="ＭＳ 明朝"/>
                <w:b/>
                <w:color w:val="000000"/>
                <w:sz w:val="18"/>
                <w:szCs w:val="18"/>
              </w:rPr>
              <w:t xml:space="preserve"> </w:t>
            </w:r>
            <w:r w:rsidRPr="006A0059">
              <w:rPr>
                <w:rFonts w:asciiTheme="majorEastAsia" w:eastAsiaTheme="majorEastAsia" w:hAnsiTheme="majorEastAsia" w:cs="ＭＳ 明朝" w:hint="eastAsia"/>
                <w:b/>
                <w:color w:val="000000"/>
                <w:sz w:val="18"/>
                <w:szCs w:val="18"/>
              </w:rPr>
              <w:t>対象森林について、施業記録のほか観察記録を極力残すとともに、自治体などによる広範囲の動植物モニタリングに協力態勢があるかについて確認</w:t>
            </w:r>
            <w:r w:rsidRPr="006A0059">
              <w:rPr>
                <w:rFonts w:asciiTheme="majorEastAsia" w:eastAsiaTheme="majorEastAsia" w:hAnsiTheme="majorEastAsia" w:cs="ＭＳ 明朝"/>
                <w:b/>
                <w:color w:val="000000"/>
                <w:sz w:val="18"/>
                <w:szCs w:val="18"/>
              </w:rPr>
              <w:t xml:space="preserve"> </w:t>
            </w:r>
            <w:r w:rsidRPr="006A0059">
              <w:rPr>
                <w:rFonts w:asciiTheme="majorEastAsia" w:eastAsiaTheme="majorEastAsia" w:hAnsiTheme="majorEastAsia" w:cs="ＭＳ 明朝" w:hint="eastAsia"/>
                <w:b/>
                <w:color w:val="000000"/>
                <w:sz w:val="18"/>
                <w:szCs w:val="18"/>
              </w:rPr>
              <w:t>。</w:t>
            </w:r>
          </w:p>
        </w:tc>
      </w:tr>
      <w:tr w:rsidR="001902DA" w:rsidRPr="006A0059" w14:paraId="68E10C02" w14:textId="77777777" w:rsidTr="001902DA">
        <w:tc>
          <w:tcPr>
            <w:tcW w:w="8494" w:type="dxa"/>
            <w:gridSpan w:val="3"/>
            <w:tcBorders>
              <w:left w:val="single" w:sz="4" w:space="0" w:color="auto"/>
              <w:right w:val="single" w:sz="4" w:space="0" w:color="auto"/>
            </w:tcBorders>
          </w:tcPr>
          <w:p w14:paraId="2FEE6D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管理計画の実行状況としての影響を評価するためのモニタリングの実施状況の確認。また、モニタリングの結果について森林管理計画の実行及び改訂に反映されているかについて確認。</w:t>
            </w:r>
          </w:p>
        </w:tc>
      </w:tr>
      <w:tr w:rsidR="001902DA" w:rsidRPr="006A0059" w14:paraId="18FC36EB" w14:textId="77777777" w:rsidTr="001902DA">
        <w:tc>
          <w:tcPr>
            <w:tcW w:w="676" w:type="dxa"/>
            <w:vMerge w:val="restart"/>
            <w:tcBorders>
              <w:left w:val="single" w:sz="4" w:space="0" w:color="auto"/>
              <w:right w:val="nil"/>
            </w:tcBorders>
          </w:tcPr>
          <w:p w14:paraId="1C9693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7A848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6E0502E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Borders>
              <w:left w:val="single" w:sz="4" w:space="0" w:color="auto"/>
              <w:right w:val="single" w:sz="4" w:space="0" w:color="auto"/>
            </w:tcBorders>
          </w:tcPr>
          <w:p w14:paraId="514D2E7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モニタリングが森林管理計画等の達成度を評価するチェックリストに基づき行われ、達成度と環境影響について評価されているかについて確認。但し、モリタリングが実行されていない場合には、その理由と対処方針が明示されているかについて確認。更に、内部監査において、モニタリング評価に基づく自己検証、評価、改善点の検討の実施状況について確認。</w:t>
            </w:r>
          </w:p>
        </w:tc>
      </w:tr>
      <w:tr w:rsidR="001902DA" w:rsidRPr="006A0059" w14:paraId="7B46D517" w14:textId="77777777" w:rsidTr="001902DA">
        <w:tc>
          <w:tcPr>
            <w:tcW w:w="676" w:type="dxa"/>
            <w:vMerge/>
            <w:tcBorders>
              <w:left w:val="single" w:sz="4" w:space="0" w:color="auto"/>
            </w:tcBorders>
          </w:tcPr>
          <w:p w14:paraId="1ED384E1" w14:textId="77777777" w:rsidR="001902DA" w:rsidRPr="006A0059" w:rsidRDefault="001902DA" w:rsidP="001902DA">
            <w:pPr>
              <w:rPr>
                <w:rFonts w:asciiTheme="majorEastAsia" w:eastAsiaTheme="majorEastAsia" w:hAnsiTheme="majorEastAsia"/>
                <w:b/>
                <w:sz w:val="18"/>
                <w:szCs w:val="18"/>
              </w:rPr>
            </w:pPr>
          </w:p>
        </w:tc>
        <w:tc>
          <w:tcPr>
            <w:tcW w:w="696" w:type="dxa"/>
          </w:tcPr>
          <w:p w14:paraId="339D65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384648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①モニタリングの実施要領の確認。②チェックリスト（管理計画の達成度を評価するチェックリスト）</w:t>
            </w:r>
            <w:r w:rsidRPr="006A0059">
              <w:rPr>
                <w:rFonts w:asciiTheme="majorEastAsia" w:eastAsiaTheme="majorEastAsia" w:hAnsiTheme="majorEastAsia" w:hint="eastAsia"/>
                <w:b/>
                <w:sz w:val="18"/>
                <w:szCs w:val="18"/>
              </w:rPr>
              <w:br w:type="page"/>
              <w:t>森林計画の達成度、環境影響をチェックするために次の基準2、同3、同4を含んていることについて確認。（</w:t>
            </w:r>
            <w:r w:rsidRPr="006A0059">
              <w:rPr>
                <w:rFonts w:asciiTheme="majorEastAsia" w:eastAsiaTheme="majorEastAsia" w:hAnsiTheme="majorEastAsia" w:hint="eastAsia"/>
                <w:b/>
                <w:sz w:val="18"/>
                <w:szCs w:val="18"/>
              </w:rPr>
              <w:br w:type="page"/>
              <w:t>基準2「生物多様性保全」、基準3「土壌及び水資源の保全と維持、崩壊（林地、法面）」</w:t>
            </w:r>
            <w:r w:rsidRPr="006A0059">
              <w:rPr>
                <w:rFonts w:asciiTheme="majorEastAsia" w:eastAsiaTheme="majorEastAsia" w:hAnsiTheme="majorEastAsia" w:hint="eastAsia"/>
                <w:b/>
                <w:sz w:val="18"/>
                <w:szCs w:val="18"/>
              </w:rPr>
              <w:br w:type="page"/>
              <w:t>、基準４「森林生態系の生産力及び健全性の維持」）③モニタリングの結果が必要に応じて森林管理の見直しに反映されているかについて確認。</w:t>
            </w:r>
            <w:r w:rsidRPr="006A0059">
              <w:rPr>
                <w:rFonts w:asciiTheme="majorEastAsia" w:eastAsiaTheme="majorEastAsia" w:hAnsiTheme="majorEastAsia" w:hint="eastAsia"/>
                <w:b/>
                <w:sz w:val="18"/>
                <w:szCs w:val="18"/>
              </w:rPr>
              <w:br w:type="page"/>
            </w:r>
          </w:p>
        </w:tc>
      </w:tr>
      <w:tr w:rsidR="001902DA" w:rsidRPr="006A0059" w14:paraId="28536511" w14:textId="77777777" w:rsidTr="001902DA">
        <w:tc>
          <w:tcPr>
            <w:tcW w:w="676" w:type="dxa"/>
            <w:vMerge/>
            <w:tcBorders>
              <w:left w:val="single" w:sz="4" w:space="0" w:color="auto"/>
            </w:tcBorders>
          </w:tcPr>
          <w:p w14:paraId="6769C04D" w14:textId="77777777" w:rsidR="001902DA" w:rsidRPr="006A0059" w:rsidRDefault="001902DA" w:rsidP="001902DA">
            <w:pPr>
              <w:rPr>
                <w:rFonts w:asciiTheme="majorEastAsia" w:eastAsiaTheme="majorEastAsia" w:hAnsiTheme="majorEastAsia"/>
                <w:b/>
                <w:sz w:val="18"/>
                <w:szCs w:val="18"/>
              </w:rPr>
            </w:pPr>
          </w:p>
        </w:tc>
        <w:tc>
          <w:tcPr>
            <w:tcW w:w="696" w:type="dxa"/>
          </w:tcPr>
          <w:p w14:paraId="5F0328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722AC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①モニタリングの実施状況</w:t>
            </w:r>
            <w:r w:rsidRPr="006A0059">
              <w:rPr>
                <w:rFonts w:asciiTheme="majorEastAsia" w:eastAsiaTheme="majorEastAsia" w:hAnsiTheme="majorEastAsia" w:hint="eastAsia"/>
                <w:b/>
                <w:sz w:val="18"/>
                <w:szCs w:val="18"/>
              </w:rPr>
              <w:br w:type="page"/>
              <w:t>について現地で確認。②自己検証、改善点の検討の実施状況の事例について現地で確認。</w:t>
            </w:r>
          </w:p>
        </w:tc>
      </w:tr>
      <w:tr w:rsidR="001902DA" w:rsidRPr="006A0059" w14:paraId="40AD212A" w14:textId="77777777" w:rsidTr="001902DA">
        <w:tc>
          <w:tcPr>
            <w:tcW w:w="676" w:type="dxa"/>
            <w:vMerge w:val="restart"/>
            <w:tcBorders>
              <w:left w:val="single" w:sz="4" w:space="0" w:color="auto"/>
            </w:tcBorders>
          </w:tcPr>
          <w:p w14:paraId="2258FA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A7C58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1F4F7F5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47D490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モニタリングのチェックリストには、</w:t>
            </w:r>
            <w:r w:rsidRPr="006A0059">
              <w:rPr>
                <w:rFonts w:asciiTheme="majorEastAsia" w:eastAsiaTheme="majorEastAsia" w:hAnsiTheme="majorEastAsia" w:cs="ＭＳゴシック" w:hint="eastAsia"/>
                <w:b/>
                <w:sz w:val="18"/>
                <w:szCs w:val="18"/>
              </w:rPr>
              <w:t>森林の健全性及び活力の維持・保全の観点から森林病虫獣害、凍害、雪害等の気象、自然発生火災を含む火災及び森林施業の実施に起因する森林生態系の健全性や活力に及ぼす影響等（非木材生産物を含む）並びに森林管理計画等の達成状況を検証するために必要な項目を含んでいるかについて確認。</w:t>
            </w:r>
          </w:p>
        </w:tc>
      </w:tr>
      <w:tr w:rsidR="001902DA" w:rsidRPr="006A0059" w14:paraId="5B723A41" w14:textId="77777777" w:rsidTr="001902DA">
        <w:tc>
          <w:tcPr>
            <w:tcW w:w="676" w:type="dxa"/>
            <w:vMerge/>
            <w:tcBorders>
              <w:left w:val="single" w:sz="4" w:space="0" w:color="auto"/>
            </w:tcBorders>
          </w:tcPr>
          <w:p w14:paraId="4CDE0EEA" w14:textId="77777777" w:rsidR="001902DA" w:rsidRPr="006A0059" w:rsidRDefault="001902DA" w:rsidP="001902DA">
            <w:pPr>
              <w:rPr>
                <w:rFonts w:asciiTheme="majorEastAsia" w:eastAsiaTheme="majorEastAsia" w:hAnsiTheme="majorEastAsia"/>
                <w:b/>
                <w:sz w:val="18"/>
                <w:szCs w:val="18"/>
              </w:rPr>
            </w:pPr>
          </w:p>
        </w:tc>
        <w:tc>
          <w:tcPr>
            <w:tcW w:w="696" w:type="dxa"/>
          </w:tcPr>
          <w:p w14:paraId="7DEF0B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6A6E3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Arial" w:hint="eastAsia"/>
                <w:b/>
                <w:sz w:val="18"/>
                <w:szCs w:val="18"/>
              </w:rPr>
              <w:t>モニタリングのチェックリストの記載内容について確認。</w:t>
            </w:r>
          </w:p>
        </w:tc>
      </w:tr>
      <w:tr w:rsidR="001902DA" w:rsidRPr="006A0059" w14:paraId="39229B83" w14:textId="77777777" w:rsidTr="001902DA">
        <w:tc>
          <w:tcPr>
            <w:tcW w:w="676" w:type="dxa"/>
            <w:vMerge/>
            <w:tcBorders>
              <w:left w:val="single" w:sz="4" w:space="0" w:color="auto"/>
            </w:tcBorders>
          </w:tcPr>
          <w:p w14:paraId="4831B584" w14:textId="77777777" w:rsidR="001902DA" w:rsidRPr="006A0059" w:rsidRDefault="001902DA" w:rsidP="001902DA">
            <w:pPr>
              <w:rPr>
                <w:rFonts w:asciiTheme="majorEastAsia" w:eastAsiaTheme="majorEastAsia" w:hAnsiTheme="majorEastAsia"/>
                <w:b/>
                <w:sz w:val="18"/>
                <w:szCs w:val="18"/>
              </w:rPr>
            </w:pPr>
          </w:p>
        </w:tc>
        <w:tc>
          <w:tcPr>
            <w:tcW w:w="696" w:type="dxa"/>
          </w:tcPr>
          <w:p w14:paraId="360D63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AC1D5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モニタリングのチェックリストについて実施事例について現地で確認。</w:t>
            </w:r>
          </w:p>
        </w:tc>
      </w:tr>
      <w:tr w:rsidR="001902DA" w:rsidRPr="006A0059" w14:paraId="54EF1955" w14:textId="77777777" w:rsidTr="001902DA">
        <w:tc>
          <w:tcPr>
            <w:tcW w:w="8494" w:type="dxa"/>
            <w:gridSpan w:val="3"/>
            <w:tcBorders>
              <w:left w:val="single" w:sz="4" w:space="0" w:color="auto"/>
            </w:tcBorders>
          </w:tcPr>
          <w:p w14:paraId="7FB4C4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地方自治体などが全体の多様性を推測する指標生物群のモニタリングを行っている場合の調査に対する協力体制について確認。</w:t>
            </w:r>
          </w:p>
        </w:tc>
      </w:tr>
      <w:tr w:rsidR="001902DA" w:rsidRPr="006A0059" w14:paraId="30338CB4" w14:textId="77777777" w:rsidTr="001902DA">
        <w:tc>
          <w:tcPr>
            <w:tcW w:w="676" w:type="dxa"/>
            <w:vMerge w:val="restart"/>
            <w:tcBorders>
              <w:left w:val="single" w:sz="4" w:space="0" w:color="auto"/>
            </w:tcBorders>
          </w:tcPr>
          <w:p w14:paraId="73ABAD8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C2C80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724725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2E849A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生物多様性に関するモニタリングを行っている市町村等第３者機関との協力体制の内容、その実施状況について確認。</w:t>
            </w:r>
          </w:p>
        </w:tc>
      </w:tr>
      <w:tr w:rsidR="001902DA" w:rsidRPr="006A0059" w14:paraId="4CFDBD56" w14:textId="77777777" w:rsidTr="001902DA">
        <w:tc>
          <w:tcPr>
            <w:tcW w:w="676" w:type="dxa"/>
            <w:vMerge/>
            <w:tcBorders>
              <w:left w:val="single" w:sz="4" w:space="0" w:color="auto"/>
            </w:tcBorders>
          </w:tcPr>
          <w:p w14:paraId="44A9B440" w14:textId="77777777" w:rsidR="001902DA" w:rsidRPr="006A0059" w:rsidRDefault="001902DA" w:rsidP="001902DA">
            <w:pPr>
              <w:rPr>
                <w:rFonts w:asciiTheme="majorEastAsia" w:eastAsiaTheme="majorEastAsia" w:hAnsiTheme="majorEastAsia"/>
                <w:b/>
                <w:sz w:val="18"/>
                <w:szCs w:val="18"/>
              </w:rPr>
            </w:pPr>
          </w:p>
        </w:tc>
        <w:tc>
          <w:tcPr>
            <w:tcW w:w="696" w:type="dxa"/>
          </w:tcPr>
          <w:p w14:paraId="3D74D3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45E067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Arial" w:hint="eastAsia"/>
                <w:b/>
                <w:sz w:val="18"/>
                <w:szCs w:val="18"/>
              </w:rPr>
              <w:t>モニタリングについての</w:t>
            </w:r>
            <w:r w:rsidRPr="006A0059">
              <w:rPr>
                <w:rFonts w:asciiTheme="majorEastAsia" w:eastAsiaTheme="majorEastAsia" w:hAnsiTheme="majorEastAsia" w:cs="ＭＳ Ｐゴシック" w:hint="eastAsia"/>
                <w:b/>
                <w:sz w:val="18"/>
                <w:szCs w:val="18"/>
              </w:rPr>
              <w:t>市町村等第３者機関との協力体制に</w:t>
            </w:r>
            <w:r w:rsidRPr="006A0059">
              <w:rPr>
                <w:rFonts w:asciiTheme="majorEastAsia" w:eastAsiaTheme="majorEastAsia" w:hAnsiTheme="majorEastAsia" w:cs="Arial" w:hint="eastAsia"/>
                <w:b/>
                <w:sz w:val="18"/>
                <w:szCs w:val="18"/>
              </w:rPr>
              <w:t>係る記載内容及び記録について確認。</w:t>
            </w:r>
          </w:p>
        </w:tc>
      </w:tr>
      <w:tr w:rsidR="001902DA" w:rsidRPr="006A0059" w14:paraId="0E890419" w14:textId="77777777" w:rsidTr="001902DA">
        <w:tc>
          <w:tcPr>
            <w:tcW w:w="676" w:type="dxa"/>
            <w:vMerge/>
            <w:tcBorders>
              <w:left w:val="single" w:sz="4" w:space="0" w:color="auto"/>
            </w:tcBorders>
          </w:tcPr>
          <w:p w14:paraId="3D557897" w14:textId="77777777" w:rsidR="001902DA" w:rsidRPr="006A0059" w:rsidRDefault="001902DA" w:rsidP="001902DA">
            <w:pPr>
              <w:rPr>
                <w:rFonts w:asciiTheme="majorEastAsia" w:eastAsiaTheme="majorEastAsia" w:hAnsiTheme="majorEastAsia"/>
                <w:b/>
                <w:sz w:val="18"/>
                <w:szCs w:val="18"/>
              </w:rPr>
            </w:pPr>
          </w:p>
        </w:tc>
        <w:tc>
          <w:tcPr>
            <w:tcW w:w="696" w:type="dxa"/>
          </w:tcPr>
          <w:p w14:paraId="130005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2DA5F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市町村等第３者機関との協力体制の内容、実施状況についてヒアリングの実施により確認。</w:t>
            </w:r>
          </w:p>
        </w:tc>
      </w:tr>
      <w:tr w:rsidR="001902DA" w:rsidRPr="006A0059" w14:paraId="6E538756" w14:textId="77777777" w:rsidTr="001902DA">
        <w:tc>
          <w:tcPr>
            <w:tcW w:w="8494" w:type="dxa"/>
            <w:gridSpan w:val="3"/>
            <w:tcBorders>
              <w:left w:val="single" w:sz="4" w:space="0" w:color="auto"/>
            </w:tcBorders>
          </w:tcPr>
          <w:p w14:paraId="396EE4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森林に関する各種情報の記録の保存、森林施業についての作業種別、年度別、所在場所別に施業記録の保存の状況の確認。</w:t>
            </w:r>
          </w:p>
        </w:tc>
      </w:tr>
      <w:tr w:rsidR="001902DA" w:rsidRPr="006A0059" w14:paraId="5C818572" w14:textId="77777777" w:rsidTr="001902DA">
        <w:tc>
          <w:tcPr>
            <w:tcW w:w="676" w:type="dxa"/>
            <w:vMerge w:val="restart"/>
            <w:tcBorders>
              <w:left w:val="single" w:sz="4" w:space="0" w:color="auto"/>
            </w:tcBorders>
          </w:tcPr>
          <w:p w14:paraId="157BEE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82DC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1</w:t>
            </w:r>
          </w:p>
        </w:tc>
        <w:tc>
          <w:tcPr>
            <w:tcW w:w="696" w:type="dxa"/>
          </w:tcPr>
          <w:p w14:paraId="0D5775D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審査概要</w:t>
            </w:r>
          </w:p>
        </w:tc>
        <w:tc>
          <w:tcPr>
            <w:tcW w:w="7122" w:type="dxa"/>
          </w:tcPr>
          <w:p w14:paraId="6F4F9E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場所別・年度別に、森林施業履歴、並びに病虫害、獣害、森林火災及び気象害被害状況や森林保険の加入状況、損害てん補状況の記録についての確認。</w:t>
            </w:r>
          </w:p>
        </w:tc>
      </w:tr>
      <w:tr w:rsidR="001902DA" w:rsidRPr="006A0059" w14:paraId="6256EDF9" w14:textId="77777777" w:rsidTr="001902DA">
        <w:tc>
          <w:tcPr>
            <w:tcW w:w="676" w:type="dxa"/>
            <w:vMerge/>
            <w:tcBorders>
              <w:left w:val="single" w:sz="4" w:space="0" w:color="auto"/>
            </w:tcBorders>
          </w:tcPr>
          <w:p w14:paraId="6FE94F89" w14:textId="77777777" w:rsidR="001902DA" w:rsidRPr="006A0059" w:rsidRDefault="001902DA" w:rsidP="001902DA">
            <w:pPr>
              <w:rPr>
                <w:rFonts w:asciiTheme="majorEastAsia" w:eastAsiaTheme="majorEastAsia" w:hAnsiTheme="majorEastAsia"/>
                <w:b/>
                <w:sz w:val="18"/>
                <w:szCs w:val="18"/>
              </w:rPr>
            </w:pPr>
          </w:p>
        </w:tc>
        <w:tc>
          <w:tcPr>
            <w:tcW w:w="696" w:type="dxa"/>
          </w:tcPr>
          <w:p w14:paraId="649D34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E035E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①施業履歴書類（作業種別、年度別、所在場所別に施業記録）の確認。②森林被害状況の記録（病虫害、獣害、森林火災、気象害の記録）の確認。③森林保険の加入・損害てん補記録の確認。</w:t>
            </w:r>
          </w:p>
        </w:tc>
      </w:tr>
      <w:tr w:rsidR="001902DA" w:rsidRPr="006A0059" w14:paraId="74497444" w14:textId="77777777" w:rsidTr="001902DA">
        <w:tc>
          <w:tcPr>
            <w:tcW w:w="676" w:type="dxa"/>
            <w:vMerge/>
            <w:tcBorders>
              <w:left w:val="single" w:sz="4" w:space="0" w:color="auto"/>
            </w:tcBorders>
          </w:tcPr>
          <w:p w14:paraId="3BF45DF9" w14:textId="77777777" w:rsidR="001902DA" w:rsidRPr="006A0059" w:rsidRDefault="001902DA" w:rsidP="001902DA">
            <w:pPr>
              <w:rPr>
                <w:rFonts w:asciiTheme="majorEastAsia" w:eastAsiaTheme="majorEastAsia" w:hAnsiTheme="majorEastAsia"/>
                <w:b/>
                <w:sz w:val="18"/>
                <w:szCs w:val="18"/>
              </w:rPr>
            </w:pPr>
          </w:p>
        </w:tc>
        <w:tc>
          <w:tcPr>
            <w:tcW w:w="696" w:type="dxa"/>
          </w:tcPr>
          <w:p w14:paraId="28C5DE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9EBC0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施業履歴、被害状況の事例についての現地で確認。</w:t>
            </w:r>
          </w:p>
        </w:tc>
      </w:tr>
      <w:tr w:rsidR="001902DA" w:rsidRPr="006A0059" w14:paraId="77C71D21" w14:textId="77777777" w:rsidTr="001902DA">
        <w:tc>
          <w:tcPr>
            <w:tcW w:w="8494" w:type="dxa"/>
            <w:gridSpan w:val="3"/>
            <w:tcBorders>
              <w:left w:val="single" w:sz="4" w:space="0" w:color="auto"/>
            </w:tcBorders>
          </w:tcPr>
          <w:p w14:paraId="40FE531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森林管理計画等とモニタリング結果の情報の取り扱いの状況の確認。</w:t>
            </w:r>
          </w:p>
        </w:tc>
      </w:tr>
      <w:tr w:rsidR="001902DA" w:rsidRPr="006A0059" w14:paraId="6B3AB281" w14:textId="77777777" w:rsidTr="001902DA">
        <w:tc>
          <w:tcPr>
            <w:tcW w:w="676" w:type="dxa"/>
            <w:vMerge w:val="restart"/>
            <w:tcBorders>
              <w:left w:val="single" w:sz="4" w:space="0" w:color="auto"/>
            </w:tcBorders>
          </w:tcPr>
          <w:p w14:paraId="2CB571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7D109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395ED7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0672552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及び計画の実行記録簿、生物多様性の保全等の計画事項のチェックリスト等についての公開の方法（場所、閲覧手続き等）を定めた文書（差策定予定を含む。）について確認。但し、公開するにあたって、</w:t>
            </w:r>
            <w:r w:rsidRPr="006A0059">
              <w:rPr>
                <w:rFonts w:asciiTheme="majorEastAsia" w:eastAsiaTheme="majorEastAsia" w:hAnsiTheme="majorEastAsia" w:hint="eastAsia"/>
                <w:b/>
                <w:sz w:val="18"/>
                <w:szCs w:val="18"/>
              </w:rPr>
              <w:t>個人情報等に該当する情報、及び関係行政機関の法令（条例）及び指導により非公開とするべきとされたもの、若しくは自然環境保全上非公開とすることが妥当と判断されるものは公開の対象から除外しているかについて確認。</w:t>
            </w:r>
          </w:p>
        </w:tc>
      </w:tr>
      <w:tr w:rsidR="001902DA" w:rsidRPr="006A0059" w14:paraId="2CBD8E0F" w14:textId="77777777" w:rsidTr="001902DA">
        <w:tc>
          <w:tcPr>
            <w:tcW w:w="676" w:type="dxa"/>
            <w:vMerge/>
            <w:tcBorders>
              <w:left w:val="single" w:sz="4" w:space="0" w:color="auto"/>
            </w:tcBorders>
          </w:tcPr>
          <w:p w14:paraId="45DEF52D" w14:textId="77777777" w:rsidR="001902DA" w:rsidRPr="006A0059" w:rsidRDefault="001902DA" w:rsidP="001902DA">
            <w:pPr>
              <w:rPr>
                <w:rFonts w:asciiTheme="majorEastAsia" w:eastAsiaTheme="majorEastAsia" w:hAnsiTheme="majorEastAsia"/>
                <w:b/>
                <w:sz w:val="18"/>
                <w:szCs w:val="18"/>
              </w:rPr>
            </w:pPr>
          </w:p>
        </w:tc>
        <w:tc>
          <w:tcPr>
            <w:tcW w:w="696" w:type="dxa"/>
          </w:tcPr>
          <w:p w14:paraId="157091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A9DA4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森林管理計画等においてモニタリング等についての情報公開の方法を定めた文書の内容及びその実績について確認。</w:t>
            </w:r>
          </w:p>
        </w:tc>
      </w:tr>
      <w:tr w:rsidR="001902DA" w:rsidRPr="006A0059" w14:paraId="6E73CEF9" w14:textId="77777777" w:rsidTr="001902DA">
        <w:tc>
          <w:tcPr>
            <w:tcW w:w="676" w:type="dxa"/>
            <w:vMerge/>
            <w:tcBorders>
              <w:left w:val="single" w:sz="4" w:space="0" w:color="auto"/>
            </w:tcBorders>
          </w:tcPr>
          <w:p w14:paraId="7EFFA612" w14:textId="77777777" w:rsidR="001902DA" w:rsidRPr="006A0059" w:rsidRDefault="001902DA" w:rsidP="001902DA">
            <w:pPr>
              <w:rPr>
                <w:rFonts w:asciiTheme="majorEastAsia" w:eastAsiaTheme="majorEastAsia" w:hAnsiTheme="majorEastAsia"/>
                <w:b/>
                <w:sz w:val="18"/>
                <w:szCs w:val="18"/>
              </w:rPr>
            </w:pPr>
          </w:p>
        </w:tc>
        <w:tc>
          <w:tcPr>
            <w:tcW w:w="696" w:type="dxa"/>
          </w:tcPr>
          <w:p w14:paraId="3092EB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F5FEF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モニタリング等についての情報公開についてヒアリングの実施による確認。</w:t>
            </w:r>
          </w:p>
        </w:tc>
      </w:tr>
    </w:tbl>
    <w:p w14:paraId="6BD81F9D" w14:textId="77777777" w:rsidR="001902DA" w:rsidRPr="006A0059" w:rsidRDefault="001902DA" w:rsidP="001902DA">
      <w:pPr>
        <w:spacing w:line="20" w:lineRule="exact"/>
        <w:rPr>
          <w:rFonts w:asciiTheme="majorEastAsia" w:eastAsiaTheme="majorEastAsia" w:hAnsiTheme="majorEastAsia"/>
          <w:b/>
          <w:sz w:val="18"/>
          <w:szCs w:val="18"/>
        </w:rPr>
      </w:pPr>
    </w:p>
    <w:p w14:paraId="5D41BF4C" w14:textId="1BE25107" w:rsidR="001902DA" w:rsidRDefault="001902DA" w:rsidP="001902DA">
      <w:pPr>
        <w:widowControl/>
        <w:jc w:val="left"/>
        <w:rPr>
          <w:rFonts w:asciiTheme="majorEastAsia" w:eastAsiaTheme="majorEastAsia" w:hAnsiTheme="majorEastAsia" w:cs="ＭＳ 明朝"/>
          <w:b/>
          <w:kern w:val="0"/>
          <w:sz w:val="18"/>
          <w:szCs w:val="18"/>
        </w:rPr>
      </w:pPr>
    </w:p>
    <w:p w14:paraId="544B3064" w14:textId="6B26C0FE" w:rsidR="00F638B8" w:rsidRDefault="00F638B8" w:rsidP="001902DA">
      <w:pPr>
        <w:widowControl/>
        <w:jc w:val="left"/>
        <w:rPr>
          <w:rFonts w:asciiTheme="majorEastAsia" w:eastAsiaTheme="majorEastAsia" w:hAnsiTheme="majorEastAsia" w:cs="ＭＳ 明朝"/>
          <w:b/>
          <w:kern w:val="0"/>
          <w:sz w:val="18"/>
          <w:szCs w:val="18"/>
        </w:rPr>
      </w:pPr>
    </w:p>
    <w:p w14:paraId="48C6BD12" w14:textId="02B8FA55" w:rsidR="00F638B8" w:rsidRDefault="00F638B8" w:rsidP="001902DA">
      <w:pPr>
        <w:widowControl/>
        <w:jc w:val="left"/>
        <w:rPr>
          <w:rFonts w:asciiTheme="majorEastAsia" w:eastAsiaTheme="majorEastAsia" w:hAnsiTheme="majorEastAsia" w:cs="ＭＳ 明朝"/>
          <w:b/>
          <w:kern w:val="0"/>
          <w:sz w:val="18"/>
          <w:szCs w:val="18"/>
        </w:rPr>
      </w:pPr>
    </w:p>
    <w:p w14:paraId="0D685384" w14:textId="3CCC3645" w:rsidR="00F638B8" w:rsidRDefault="00F638B8" w:rsidP="001902DA">
      <w:pPr>
        <w:widowControl/>
        <w:jc w:val="left"/>
        <w:rPr>
          <w:rFonts w:asciiTheme="majorEastAsia" w:eastAsiaTheme="majorEastAsia" w:hAnsiTheme="majorEastAsia" w:cs="ＭＳ 明朝"/>
          <w:b/>
          <w:kern w:val="0"/>
          <w:sz w:val="18"/>
          <w:szCs w:val="18"/>
        </w:rPr>
      </w:pPr>
    </w:p>
    <w:p w14:paraId="014ADB59" w14:textId="0E2E2AEB" w:rsidR="00F638B8" w:rsidRDefault="00F638B8" w:rsidP="001902DA">
      <w:pPr>
        <w:widowControl/>
        <w:jc w:val="left"/>
        <w:rPr>
          <w:rFonts w:asciiTheme="majorEastAsia" w:eastAsiaTheme="majorEastAsia" w:hAnsiTheme="majorEastAsia" w:cs="ＭＳ 明朝"/>
          <w:b/>
          <w:kern w:val="0"/>
          <w:sz w:val="18"/>
          <w:szCs w:val="18"/>
        </w:rPr>
      </w:pPr>
    </w:p>
    <w:p w14:paraId="1C313099" w14:textId="0C044E21" w:rsidR="00F638B8" w:rsidRDefault="00F638B8" w:rsidP="001902DA">
      <w:pPr>
        <w:widowControl/>
        <w:jc w:val="left"/>
        <w:rPr>
          <w:rFonts w:asciiTheme="majorEastAsia" w:eastAsiaTheme="majorEastAsia" w:hAnsiTheme="majorEastAsia" w:cs="ＭＳ 明朝"/>
          <w:b/>
          <w:kern w:val="0"/>
          <w:sz w:val="18"/>
          <w:szCs w:val="18"/>
        </w:rPr>
      </w:pPr>
    </w:p>
    <w:p w14:paraId="1C35EFB4" w14:textId="14DA7A3E" w:rsidR="00F638B8" w:rsidRDefault="00F638B8" w:rsidP="001902DA">
      <w:pPr>
        <w:widowControl/>
        <w:jc w:val="left"/>
        <w:rPr>
          <w:rFonts w:asciiTheme="majorEastAsia" w:eastAsiaTheme="majorEastAsia" w:hAnsiTheme="majorEastAsia" w:cs="ＭＳ 明朝"/>
          <w:b/>
          <w:kern w:val="0"/>
          <w:sz w:val="18"/>
          <w:szCs w:val="18"/>
        </w:rPr>
      </w:pPr>
    </w:p>
    <w:p w14:paraId="1C906402" w14:textId="603325E2" w:rsidR="00F638B8" w:rsidRDefault="00F638B8" w:rsidP="001902DA">
      <w:pPr>
        <w:widowControl/>
        <w:jc w:val="left"/>
        <w:rPr>
          <w:rFonts w:asciiTheme="majorEastAsia" w:eastAsiaTheme="majorEastAsia" w:hAnsiTheme="majorEastAsia" w:cs="ＭＳ 明朝"/>
          <w:b/>
          <w:kern w:val="0"/>
          <w:sz w:val="18"/>
          <w:szCs w:val="18"/>
        </w:rPr>
      </w:pPr>
    </w:p>
    <w:p w14:paraId="25414A70" w14:textId="70564356" w:rsidR="00F638B8" w:rsidRDefault="00F638B8" w:rsidP="001902DA">
      <w:pPr>
        <w:widowControl/>
        <w:jc w:val="left"/>
        <w:rPr>
          <w:rFonts w:asciiTheme="majorEastAsia" w:eastAsiaTheme="majorEastAsia" w:hAnsiTheme="majorEastAsia" w:cs="ＭＳ 明朝"/>
          <w:b/>
          <w:kern w:val="0"/>
          <w:sz w:val="18"/>
          <w:szCs w:val="18"/>
        </w:rPr>
      </w:pPr>
    </w:p>
    <w:p w14:paraId="3862216B" w14:textId="12C6AD5B" w:rsidR="00F638B8" w:rsidRDefault="00F638B8" w:rsidP="001902DA">
      <w:pPr>
        <w:widowControl/>
        <w:jc w:val="left"/>
        <w:rPr>
          <w:rFonts w:asciiTheme="majorEastAsia" w:eastAsiaTheme="majorEastAsia" w:hAnsiTheme="majorEastAsia" w:cs="ＭＳ 明朝"/>
          <w:b/>
          <w:kern w:val="0"/>
          <w:sz w:val="18"/>
          <w:szCs w:val="18"/>
        </w:rPr>
      </w:pPr>
    </w:p>
    <w:p w14:paraId="6AF52604" w14:textId="73744A69" w:rsidR="00F638B8" w:rsidRDefault="00F638B8" w:rsidP="001902DA">
      <w:pPr>
        <w:widowControl/>
        <w:jc w:val="left"/>
        <w:rPr>
          <w:rFonts w:asciiTheme="majorEastAsia" w:eastAsiaTheme="majorEastAsia" w:hAnsiTheme="majorEastAsia" w:cs="ＭＳ 明朝"/>
          <w:b/>
          <w:kern w:val="0"/>
          <w:sz w:val="18"/>
          <w:szCs w:val="18"/>
        </w:rPr>
      </w:pPr>
    </w:p>
    <w:p w14:paraId="4F578552" w14:textId="0660DB38" w:rsidR="00F638B8" w:rsidRDefault="00F638B8" w:rsidP="001902DA">
      <w:pPr>
        <w:widowControl/>
        <w:jc w:val="left"/>
        <w:rPr>
          <w:rFonts w:asciiTheme="majorEastAsia" w:eastAsiaTheme="majorEastAsia" w:hAnsiTheme="majorEastAsia" w:cs="ＭＳ 明朝"/>
          <w:b/>
          <w:kern w:val="0"/>
          <w:sz w:val="18"/>
          <w:szCs w:val="18"/>
        </w:rPr>
      </w:pPr>
    </w:p>
    <w:p w14:paraId="4CC69848" w14:textId="5FA3C670" w:rsidR="006D1E46" w:rsidRDefault="006D1E46" w:rsidP="001902DA">
      <w:pPr>
        <w:widowControl/>
        <w:jc w:val="left"/>
        <w:rPr>
          <w:rFonts w:asciiTheme="majorEastAsia" w:eastAsiaTheme="majorEastAsia" w:hAnsiTheme="majorEastAsia" w:cs="ＭＳ 明朝"/>
          <w:b/>
          <w:kern w:val="0"/>
          <w:sz w:val="18"/>
          <w:szCs w:val="18"/>
        </w:rPr>
      </w:pPr>
    </w:p>
    <w:p w14:paraId="2900A86E" w14:textId="237676EC" w:rsidR="006D1E46" w:rsidRDefault="006D1E46" w:rsidP="001902DA">
      <w:pPr>
        <w:widowControl/>
        <w:jc w:val="left"/>
        <w:rPr>
          <w:rFonts w:asciiTheme="majorEastAsia" w:eastAsiaTheme="majorEastAsia" w:hAnsiTheme="majorEastAsia" w:cs="ＭＳ 明朝"/>
          <w:b/>
          <w:kern w:val="0"/>
          <w:sz w:val="18"/>
          <w:szCs w:val="18"/>
        </w:rPr>
      </w:pPr>
    </w:p>
    <w:p w14:paraId="12BCFCA0" w14:textId="4E9E2BF3" w:rsidR="006D1E46" w:rsidRDefault="006D1E46" w:rsidP="001902DA">
      <w:pPr>
        <w:widowControl/>
        <w:jc w:val="left"/>
        <w:rPr>
          <w:rFonts w:asciiTheme="majorEastAsia" w:eastAsiaTheme="majorEastAsia" w:hAnsiTheme="majorEastAsia" w:cs="ＭＳ 明朝"/>
          <w:b/>
          <w:kern w:val="0"/>
          <w:sz w:val="18"/>
          <w:szCs w:val="18"/>
        </w:rPr>
      </w:pPr>
    </w:p>
    <w:p w14:paraId="2508EAD6" w14:textId="6E376012" w:rsidR="006D1E46" w:rsidRDefault="006D1E46" w:rsidP="001902DA">
      <w:pPr>
        <w:widowControl/>
        <w:jc w:val="left"/>
        <w:rPr>
          <w:rFonts w:asciiTheme="majorEastAsia" w:eastAsiaTheme="majorEastAsia" w:hAnsiTheme="majorEastAsia" w:cs="ＭＳ 明朝"/>
          <w:b/>
          <w:kern w:val="0"/>
          <w:sz w:val="18"/>
          <w:szCs w:val="18"/>
        </w:rPr>
      </w:pPr>
    </w:p>
    <w:p w14:paraId="5D6D7332" w14:textId="0E9C77BB" w:rsidR="006D1E46" w:rsidRDefault="006D1E46" w:rsidP="001902DA">
      <w:pPr>
        <w:widowControl/>
        <w:jc w:val="left"/>
        <w:rPr>
          <w:rFonts w:asciiTheme="majorEastAsia" w:eastAsiaTheme="majorEastAsia" w:hAnsiTheme="majorEastAsia" w:cs="ＭＳ 明朝"/>
          <w:b/>
          <w:kern w:val="0"/>
          <w:sz w:val="18"/>
          <w:szCs w:val="18"/>
        </w:rPr>
      </w:pPr>
    </w:p>
    <w:p w14:paraId="23A9FFF3" w14:textId="29E448E1" w:rsidR="006D1E46" w:rsidRDefault="006D1E46" w:rsidP="001902DA">
      <w:pPr>
        <w:widowControl/>
        <w:jc w:val="left"/>
        <w:rPr>
          <w:rFonts w:asciiTheme="majorEastAsia" w:eastAsiaTheme="majorEastAsia" w:hAnsiTheme="majorEastAsia" w:cs="ＭＳ 明朝"/>
          <w:b/>
          <w:kern w:val="0"/>
          <w:sz w:val="18"/>
          <w:szCs w:val="18"/>
        </w:rPr>
      </w:pPr>
    </w:p>
    <w:p w14:paraId="35CCA63F" w14:textId="663BA72D" w:rsidR="006D1E46" w:rsidRDefault="006D1E46" w:rsidP="001902DA">
      <w:pPr>
        <w:widowControl/>
        <w:jc w:val="left"/>
        <w:rPr>
          <w:rFonts w:asciiTheme="majorEastAsia" w:eastAsiaTheme="majorEastAsia" w:hAnsiTheme="majorEastAsia" w:cs="ＭＳ 明朝"/>
          <w:b/>
          <w:kern w:val="0"/>
          <w:sz w:val="18"/>
          <w:szCs w:val="18"/>
        </w:rPr>
      </w:pPr>
    </w:p>
    <w:p w14:paraId="19894F7A" w14:textId="4FCC6CCA" w:rsidR="006D1E46" w:rsidRDefault="006D1E46" w:rsidP="001902DA">
      <w:pPr>
        <w:widowControl/>
        <w:jc w:val="left"/>
        <w:rPr>
          <w:rFonts w:asciiTheme="majorEastAsia" w:eastAsiaTheme="majorEastAsia" w:hAnsiTheme="majorEastAsia" w:cs="ＭＳ 明朝"/>
          <w:b/>
          <w:kern w:val="0"/>
          <w:sz w:val="18"/>
          <w:szCs w:val="18"/>
        </w:rPr>
      </w:pPr>
    </w:p>
    <w:p w14:paraId="70767166" w14:textId="2BFF077A" w:rsidR="006D1E46" w:rsidRDefault="006D1E46" w:rsidP="001902DA">
      <w:pPr>
        <w:widowControl/>
        <w:jc w:val="left"/>
        <w:rPr>
          <w:rFonts w:asciiTheme="majorEastAsia" w:eastAsiaTheme="majorEastAsia" w:hAnsiTheme="majorEastAsia" w:cs="ＭＳ 明朝"/>
          <w:b/>
          <w:kern w:val="0"/>
          <w:sz w:val="18"/>
          <w:szCs w:val="18"/>
        </w:rPr>
      </w:pPr>
    </w:p>
    <w:p w14:paraId="71CE903C" w14:textId="3238B722" w:rsidR="006D1E46" w:rsidRDefault="006D1E46" w:rsidP="001902DA">
      <w:pPr>
        <w:widowControl/>
        <w:jc w:val="left"/>
        <w:rPr>
          <w:rFonts w:asciiTheme="majorEastAsia" w:eastAsiaTheme="majorEastAsia" w:hAnsiTheme="majorEastAsia" w:cs="ＭＳ 明朝"/>
          <w:b/>
          <w:kern w:val="0"/>
          <w:sz w:val="18"/>
          <w:szCs w:val="18"/>
        </w:rPr>
      </w:pPr>
    </w:p>
    <w:p w14:paraId="44D66FE3" w14:textId="77777777" w:rsidR="006D1E46" w:rsidRPr="006D1E46" w:rsidRDefault="006D1E46" w:rsidP="001902DA">
      <w:pPr>
        <w:widowControl/>
        <w:jc w:val="left"/>
        <w:rPr>
          <w:rFonts w:asciiTheme="majorEastAsia" w:eastAsiaTheme="majorEastAsia" w:hAnsiTheme="majorEastAsia" w:cs="ＭＳ 明朝"/>
          <w:b/>
          <w:kern w:val="0"/>
          <w:sz w:val="18"/>
          <w:szCs w:val="18"/>
        </w:rPr>
      </w:pPr>
    </w:p>
    <w:p w14:paraId="3E54AACA" w14:textId="77777777" w:rsidR="001902DA" w:rsidRPr="006A0059" w:rsidRDefault="001902DA" w:rsidP="00665636">
      <w:pPr>
        <w:pStyle w:val="3"/>
        <w:rPr>
          <w:rFonts w:asciiTheme="majorEastAsia" w:eastAsiaTheme="majorEastAsia" w:hAnsiTheme="majorEastAsia" w:cs="ＭＳ 明朝"/>
          <w:sz w:val="18"/>
          <w:szCs w:val="18"/>
          <w:lang w:eastAsia="ja-JP"/>
        </w:rPr>
      </w:pPr>
      <w:bookmarkStart w:id="220" w:name="_Toc535679615"/>
      <w:bookmarkStart w:id="221" w:name="_Toc107506028"/>
      <w:r w:rsidRPr="006A0059">
        <w:rPr>
          <w:rFonts w:asciiTheme="majorEastAsia" w:eastAsiaTheme="majorEastAsia" w:hAnsiTheme="majorEastAsia" w:cs="ＭＳ 明朝" w:hint="eastAsia"/>
          <w:sz w:val="18"/>
          <w:szCs w:val="18"/>
          <w:lang w:eastAsia="ja-JP"/>
        </w:rPr>
        <w:lastRenderedPageBreak/>
        <w:t>2  C</w:t>
      </w:r>
      <w:r w:rsidRPr="006A0059">
        <w:rPr>
          <w:rFonts w:asciiTheme="majorEastAsia" w:eastAsiaTheme="majorEastAsia" w:hAnsiTheme="majorEastAsia" w:cs="ＭＳ 明朝"/>
          <w:sz w:val="18"/>
          <w:szCs w:val="18"/>
          <w:lang w:eastAsia="ja-JP"/>
        </w:rPr>
        <w:t>oC</w:t>
      </w:r>
      <w:r w:rsidRPr="006A0059">
        <w:rPr>
          <w:rFonts w:asciiTheme="majorEastAsia" w:eastAsiaTheme="majorEastAsia" w:hAnsiTheme="majorEastAsia" w:cs="ＭＳ 明朝" w:hint="eastAsia"/>
          <w:sz w:val="18"/>
          <w:szCs w:val="18"/>
          <w:lang w:eastAsia="ja-JP"/>
        </w:rPr>
        <w:t>審査検証規格</w:t>
      </w:r>
      <w:bookmarkEnd w:id="220"/>
      <w:bookmarkEnd w:id="221"/>
    </w:p>
    <w:p w14:paraId="5128DB9A" w14:textId="77777777" w:rsidR="001902DA" w:rsidRPr="006A0059" w:rsidRDefault="001902DA" w:rsidP="001902DA">
      <w:pPr>
        <w:widowControl/>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「SGEC-CoCガイドライン」が要求する現地確認要求事項」</w:t>
      </w:r>
    </w:p>
    <w:p w14:paraId="277D8315" w14:textId="77777777" w:rsidR="001902DA" w:rsidRPr="006A0059" w:rsidRDefault="001902DA" w:rsidP="001902DA">
      <w:pPr>
        <w:widowControl/>
        <w:jc w:val="left"/>
        <w:rPr>
          <w:rFonts w:asciiTheme="majorEastAsia" w:eastAsiaTheme="majorEastAsia" w:hAnsiTheme="majorEastAsia"/>
          <w:b/>
          <w:sz w:val="18"/>
          <w:szCs w:val="18"/>
        </w:rPr>
      </w:pPr>
    </w:p>
    <w:p w14:paraId="151A71D5" w14:textId="77777777" w:rsidR="001902DA" w:rsidRPr="006A0059" w:rsidRDefault="001902DA" w:rsidP="001902DA">
      <w:pPr>
        <w:autoSpaceDE w:val="0"/>
        <w:autoSpaceDN w:val="0"/>
        <w:adjustRightInd w:val="0"/>
        <w:ind w:leftChars="16" w:left="32"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hint="eastAsia"/>
          <w:b/>
          <w:kern w:val="0"/>
          <w:sz w:val="18"/>
          <w:szCs w:val="18"/>
        </w:rPr>
        <w:t>CoC認証審査は、</w:t>
      </w:r>
      <w:r w:rsidRPr="006A0059">
        <w:rPr>
          <w:rFonts w:asciiTheme="majorEastAsia" w:eastAsiaTheme="majorEastAsia" w:hAnsiTheme="majorEastAsia"/>
          <w:b/>
          <w:kern w:val="0"/>
          <w:sz w:val="18"/>
          <w:szCs w:val="18"/>
        </w:rPr>
        <w:t xml:space="preserve"> </w:t>
      </w:r>
      <w:r w:rsidRPr="006A0059">
        <w:rPr>
          <w:rFonts w:asciiTheme="majorEastAsia" w:eastAsiaTheme="majorEastAsia" w:hAnsiTheme="majorEastAsia" w:cs="ＭＳ 明朝" w:hint="eastAsia"/>
          <w:b/>
          <w:kern w:val="0"/>
          <w:sz w:val="18"/>
          <w:szCs w:val="18"/>
        </w:rPr>
        <w:t>認証生産物の入荷から出荷に至る各工程において非認証生産物が混入されることのないように適切に管理するためのシステムについて確認する。</w:t>
      </w:r>
    </w:p>
    <w:p w14:paraId="328DAA82" w14:textId="77777777" w:rsidR="001902DA" w:rsidRPr="006A0059" w:rsidRDefault="001902DA" w:rsidP="001902DA">
      <w:pPr>
        <w:pStyle w:val="LEFTCharCharCharCharCharCharCharCharChar"/>
        <w:ind w:left="1094"/>
        <w:rPr>
          <w:rFonts w:asciiTheme="majorEastAsia" w:eastAsiaTheme="majorEastAsia" w:hAnsiTheme="majorEastAsia"/>
          <w:b/>
          <w:strike/>
          <w:sz w:val="18"/>
          <w:szCs w:val="18"/>
        </w:rPr>
      </w:pPr>
    </w:p>
    <w:p w14:paraId="7FD3048E" w14:textId="77777777" w:rsidR="001902DA" w:rsidRPr="00E96354" w:rsidRDefault="001902DA" w:rsidP="001902DA">
      <w:pPr>
        <w:autoSpaceDE w:val="0"/>
        <w:autoSpaceDN w:val="0"/>
        <w:adjustRightInd w:val="0"/>
        <w:ind w:firstLineChars="350" w:firstLine="607"/>
        <w:jc w:val="left"/>
        <w:rPr>
          <w:rFonts w:ascii="ＭＳ ゴシック" w:eastAsia="ＭＳ ゴシック" w:hAnsi="ＭＳ ゴシック" w:cs="ＭＳ 明朝"/>
          <w:b/>
          <w:kern w:val="0"/>
          <w:sz w:val="18"/>
          <w:szCs w:val="18"/>
        </w:rPr>
      </w:pPr>
      <w:r w:rsidRPr="00E96354">
        <w:rPr>
          <w:rFonts w:ascii="ＭＳ ゴシック" w:eastAsia="ＭＳ ゴシック" w:hAnsi="ＭＳ ゴシック" w:cs="ＭＳ 明朝" w:hint="eastAsia"/>
          <w:b/>
          <w:kern w:val="0"/>
          <w:sz w:val="18"/>
          <w:szCs w:val="18"/>
        </w:rPr>
        <w:t>「SGEC-CoCガイドライン」が要求する現地確認要求事項」</w:t>
      </w:r>
    </w:p>
    <w:p w14:paraId="5D62B8CA" w14:textId="77777777" w:rsidR="001902DA" w:rsidRPr="006A0059" w:rsidRDefault="001902DA" w:rsidP="001902DA">
      <w:pPr>
        <w:pStyle w:val="a9"/>
        <w:autoSpaceDE w:val="0"/>
        <w:autoSpaceDN w:val="0"/>
        <w:adjustRightInd w:val="0"/>
        <w:ind w:leftChars="0" w:left="360" w:firstLineChars="400" w:firstLine="677"/>
        <w:jc w:val="left"/>
        <w:rPr>
          <w:rFonts w:asciiTheme="majorEastAsia" w:eastAsiaTheme="majorEastAsia" w:hAnsiTheme="majorEastAsia" w:cs="ＭＳ 明朝"/>
          <w:b/>
          <w:kern w:val="0"/>
          <w:sz w:val="18"/>
          <w:szCs w:val="18"/>
        </w:rPr>
      </w:pPr>
    </w:p>
    <w:p w14:paraId="2F580B4E"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CoC認証審査は、CoC企業が認証生産物の入荷から出荷に至る各プロセスにおいて、主に次の「SGEC-CoCガイドライン」が要求する現地確認要求事項」について確認される。</w:t>
      </w:r>
    </w:p>
    <w:p w14:paraId="5FB674B8"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なお、具体的な認証審査要求事項は、SGEC-CoC認証ガイドライン等に基づき認証機関において定める。</w:t>
      </w:r>
    </w:p>
    <w:p w14:paraId="75A89853"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5FE88E0E" w14:textId="77777777" w:rsidR="001902DA" w:rsidRPr="00E96354" w:rsidRDefault="001902DA" w:rsidP="00BE616D">
      <w:pPr>
        <w:rPr>
          <w:rFonts w:ascii="ＭＳ ゴシック" w:eastAsia="ＭＳ ゴシック" w:hAnsi="ＭＳ ゴシック" w:cs="ＭＳ 明朝"/>
          <w:sz w:val="18"/>
          <w:szCs w:val="18"/>
        </w:rPr>
      </w:pPr>
      <w:bookmarkStart w:id="222" w:name="_Toc535679616"/>
      <w:r w:rsidRPr="00E96354">
        <w:rPr>
          <w:rFonts w:ascii="ＭＳ ゴシック" w:eastAsia="ＭＳ ゴシック" w:hAnsi="ＭＳ ゴシック" w:cs="ＭＳ 明朝" w:hint="eastAsia"/>
          <w:sz w:val="18"/>
          <w:szCs w:val="18"/>
        </w:rPr>
        <w:t>ア.原材料のカテゴリー（「認証」、「中立」、「その他」）の確認</w:t>
      </w:r>
      <w:bookmarkEnd w:id="222"/>
    </w:p>
    <w:tbl>
      <w:tblPr>
        <w:tblStyle w:val="ac"/>
        <w:tblW w:w="0" w:type="auto"/>
        <w:tblInd w:w="108" w:type="dxa"/>
        <w:tblLook w:val="04A0" w:firstRow="1" w:lastRow="0" w:firstColumn="1" w:lastColumn="0" w:noHBand="0" w:noVBand="1"/>
      </w:tblPr>
      <w:tblGrid>
        <w:gridCol w:w="1024"/>
        <w:gridCol w:w="7336"/>
      </w:tblGrid>
      <w:tr w:rsidR="001902DA" w:rsidRPr="006A0059" w14:paraId="756B8FA9" w14:textId="77777777" w:rsidTr="001902DA">
        <w:trPr>
          <w:trHeight w:val="1266"/>
        </w:trPr>
        <w:tc>
          <w:tcPr>
            <w:tcW w:w="1024" w:type="dxa"/>
          </w:tcPr>
          <w:p w14:paraId="779E8A1F"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w:t>
            </w:r>
          </w:p>
          <w:p w14:paraId="1825BBB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概要</w:t>
            </w:r>
          </w:p>
        </w:tc>
        <w:tc>
          <w:tcPr>
            <w:tcW w:w="7336" w:type="dxa"/>
          </w:tcPr>
          <w:p w14:paraId="7A9EA65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原材料のカテゴリーの確認については、「供給者の段階における確認」と「入荷の段階における確認」の２つの段階を踏んでいるかについて確認する。</w:t>
            </w:r>
          </w:p>
          <w:p w14:paraId="3360D337"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具体的には次の事項を確認する。</w:t>
            </w:r>
          </w:p>
          <w:p w14:paraId="2493BD06"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（ⅰ）「入荷の段階における確認」について</w:t>
            </w:r>
          </w:p>
          <w:p w14:paraId="52C75310"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①先ず、入荷先の供給者が認証材供給者としての認証状態にあるかの確認。</w:t>
            </w:r>
          </w:p>
          <w:p w14:paraId="43CA7C61"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②次の段階で、CoC企業が、CoCの製品グループに投入される原材料を、入荷毎に調達された原材料の確認及びその検証に必要な情報を供給者から取得し、</w:t>
            </w:r>
            <w:r w:rsidRPr="006A0059">
              <w:rPr>
                <w:rFonts w:asciiTheme="majorEastAsia" w:eastAsiaTheme="majorEastAsia" w:hAnsiTheme="majorEastAsia" w:cs="ＭＳ 明朝" w:hint="eastAsia"/>
                <w:b/>
                <w:color w:val="000000"/>
                <w:sz w:val="18"/>
                <w:szCs w:val="18"/>
              </w:rPr>
              <w:t>原材料のカテゴリーが「認証原材料」、木材以外の「中立原材料」、認証原材料以外の「その他の原材料」の3つに分類しているか、について確認。</w:t>
            </w:r>
          </w:p>
          <w:p w14:paraId="4A1280D6"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（ⅱ）「供給者の段階における確認」について</w:t>
            </w:r>
          </w:p>
          <w:p w14:paraId="42E5654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CoC企業は、認証原材料のすべての供給者に森林管理認証書等の認証材供給者として確認できる書類を要求し、受け取った書類の有効期限などの検証によって供給者の認証状態を評価しているかについて確認。</w:t>
            </w:r>
          </w:p>
        </w:tc>
      </w:tr>
      <w:tr w:rsidR="001902DA" w:rsidRPr="006A0059" w14:paraId="2B5373E9" w14:textId="77777777" w:rsidTr="001902DA">
        <w:tc>
          <w:tcPr>
            <w:tcW w:w="1024" w:type="dxa"/>
          </w:tcPr>
          <w:p w14:paraId="3A73470C"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w:t>
            </w:r>
          </w:p>
          <w:p w14:paraId="73796C8D"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認事項</w:t>
            </w:r>
          </w:p>
        </w:tc>
        <w:tc>
          <w:tcPr>
            <w:tcW w:w="7336" w:type="dxa"/>
          </w:tcPr>
          <w:p w14:paraId="14464B38"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（ⅰ）</w:t>
            </w:r>
            <w:r w:rsidRPr="006A0059">
              <w:rPr>
                <w:rFonts w:asciiTheme="majorEastAsia" w:eastAsiaTheme="majorEastAsia" w:hAnsiTheme="majorEastAsia" w:cs="ＭＳ 明朝" w:hint="eastAsia"/>
                <w:b/>
                <w:color w:val="000000"/>
                <w:sz w:val="18"/>
                <w:szCs w:val="18"/>
              </w:rPr>
              <w:t>入荷の段階における確認</w:t>
            </w:r>
          </w:p>
          <w:p w14:paraId="67C06FB2"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関連する請求書や納品書に次の情報が含まれているかについて確認。</w:t>
            </w:r>
          </w:p>
          <w:p w14:paraId="5C89DD06"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入荷物の顧客としての組織の名称</w:t>
            </w:r>
          </w:p>
          <w:p w14:paraId="2FF11575"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　供給者の身元情報</w:t>
            </w:r>
          </w:p>
          <w:p w14:paraId="4ED10105"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　製品確認情報</w:t>
            </w:r>
          </w:p>
          <w:p w14:paraId="4320FCA6"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　書類の対象である製品ごとの入荷量</w:t>
            </w:r>
          </w:p>
          <w:p w14:paraId="6389525B"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　入荷日／入荷期間／会計期間</w:t>
            </w:r>
          </w:p>
          <w:p w14:paraId="2629560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⑥　上記に加えて、SGEC主張付き製品ごとに書類には下記を含まれているかについて確認。</w:t>
            </w:r>
          </w:p>
          <w:p w14:paraId="1AD65D1B" w14:textId="77777777" w:rsidR="001902DA" w:rsidRPr="006A0059" w:rsidRDefault="001902DA" w:rsidP="001902DA">
            <w:pPr>
              <w:pStyle w:val="LEFTCharCharCharCharCharCharCharCharChar"/>
              <w:ind w:leftChars="200" w:left="574"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・関係書類の対象である主張製品毎に原材料カテゴリーに関する正式主張（認証原材料の認証率を含む）</w:t>
            </w:r>
          </w:p>
          <w:p w14:paraId="2CBE9360" w14:textId="77777777" w:rsidR="001902DA" w:rsidRPr="006A0059" w:rsidRDefault="001902DA" w:rsidP="001902DA">
            <w:pPr>
              <w:pStyle w:val="LEFTCharCharCharCharCharCharCharCharChar"/>
              <w:ind w:leftChars="200" w:left="574"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・供給者のCoC認証書又は森林管理認証書及びその認証番号あるいは供給者の認証状態を確認できるその他の文書</w:t>
            </w:r>
          </w:p>
          <w:p w14:paraId="2628970E"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（ⅱ）供給者の段階における確認。</w:t>
            </w:r>
          </w:p>
          <w:p w14:paraId="7E37AB01"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① 森林管理認証書、CoC認証書、又はその供給者の認証状態を確認できる他の書類のコピー、又はそれらの入手手段（ウエブサイトなど）の確認。</w:t>
            </w:r>
          </w:p>
          <w:p w14:paraId="38A84B0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 前①で受け取った書類の有効期限、適用範囲（業種等）によって供給者の認証状態の確認。</w:t>
            </w:r>
          </w:p>
        </w:tc>
      </w:tr>
    </w:tbl>
    <w:p w14:paraId="3B926ABE" w14:textId="77777777" w:rsidR="001902DA" w:rsidRPr="006A0059" w:rsidRDefault="001902DA" w:rsidP="001902DA">
      <w:pPr>
        <w:widowControl/>
        <w:rPr>
          <w:rFonts w:asciiTheme="majorEastAsia" w:eastAsiaTheme="majorEastAsia" w:hAnsiTheme="majorEastAsia" w:cs="ＭＳ Ｐゴシック"/>
          <w:b/>
          <w:kern w:val="0"/>
          <w:sz w:val="18"/>
          <w:szCs w:val="18"/>
        </w:rPr>
      </w:pPr>
    </w:p>
    <w:p w14:paraId="7B15BE3B" w14:textId="77777777" w:rsidR="001902DA" w:rsidRPr="00E96354" w:rsidRDefault="001902DA" w:rsidP="00BE616D">
      <w:pPr>
        <w:rPr>
          <w:rFonts w:ascii="ＭＳ ゴシック" w:eastAsia="ＭＳ ゴシック" w:hAnsi="ＭＳ ゴシック" w:cs="ＭＳ Ｐゴシック"/>
          <w:sz w:val="18"/>
          <w:szCs w:val="18"/>
        </w:rPr>
      </w:pPr>
      <w:bookmarkStart w:id="223" w:name="_Toc535679617"/>
      <w:r w:rsidRPr="00E96354">
        <w:rPr>
          <w:rFonts w:ascii="ＭＳ ゴシック" w:eastAsia="ＭＳ ゴシック" w:hAnsi="ＭＳ ゴシック" w:cs="ＭＳ Ｐゴシック" w:hint="eastAsia"/>
          <w:sz w:val="18"/>
          <w:szCs w:val="18"/>
        </w:rPr>
        <w:t>イ. デューディリジェンスシステム（DDS）を実施</w:t>
      </w:r>
      <w:bookmarkEnd w:id="223"/>
    </w:p>
    <w:tbl>
      <w:tblPr>
        <w:tblStyle w:val="ac"/>
        <w:tblW w:w="0" w:type="auto"/>
        <w:tblInd w:w="108" w:type="dxa"/>
        <w:tblLook w:val="04A0" w:firstRow="1" w:lastRow="0" w:firstColumn="1" w:lastColumn="0" w:noHBand="0" w:noVBand="1"/>
      </w:tblPr>
      <w:tblGrid>
        <w:gridCol w:w="1030"/>
        <w:gridCol w:w="7334"/>
      </w:tblGrid>
      <w:tr w:rsidR="001902DA" w:rsidRPr="006A0059" w14:paraId="0DDA1448" w14:textId="77777777" w:rsidTr="001902DA">
        <w:tc>
          <w:tcPr>
            <w:tcW w:w="1030" w:type="dxa"/>
          </w:tcPr>
          <w:p w14:paraId="0C2FDB0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w:t>
            </w:r>
          </w:p>
          <w:p w14:paraId="22F1EC6A"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概要</w:t>
            </w:r>
          </w:p>
        </w:tc>
        <w:tc>
          <w:tcPr>
            <w:tcW w:w="7334" w:type="dxa"/>
          </w:tcPr>
          <w:p w14:paraId="36076EAF"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調達された原材料が、「問題のある出処」からのものであるリスクを最小化するためのデューディリジェンスシステム（DDS）が実施されているかについて確認。</w:t>
            </w:r>
          </w:p>
          <w:p w14:paraId="562DF0B0" w14:textId="77777777" w:rsidR="001902DA" w:rsidRPr="006A0059" w:rsidRDefault="001902DA" w:rsidP="001902DA">
            <w:pPr>
              <w:widowControl/>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具体的には、</w:t>
            </w:r>
            <w:r w:rsidRPr="006A0059">
              <w:rPr>
                <w:rFonts w:asciiTheme="majorEastAsia" w:eastAsiaTheme="majorEastAsia" w:hAnsiTheme="majorEastAsia" w:hint="eastAsia"/>
                <w:b/>
                <w:sz w:val="18"/>
                <w:szCs w:val="18"/>
              </w:rPr>
              <w:t>すべての林産原材料について</w:t>
            </w:r>
          </w:p>
          <w:p w14:paraId="3B7763DC" w14:textId="77777777" w:rsidR="001902DA" w:rsidRPr="006A0059" w:rsidRDefault="001902DA" w:rsidP="001902DA">
            <w:pPr>
              <w:widowControl/>
              <w:ind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w:t>
            </w:r>
            <w:r w:rsidRPr="006A0059">
              <w:rPr>
                <w:rFonts w:asciiTheme="majorEastAsia" w:eastAsiaTheme="majorEastAsia" w:hAnsiTheme="majorEastAsia" w:cs="ＭＳ Ｐゴシック" w:hint="eastAsia"/>
                <w:b/>
                <w:sz w:val="18"/>
                <w:szCs w:val="18"/>
              </w:rPr>
              <w:t>デューディリジェンスシステム（DDS）が、</w:t>
            </w:r>
            <w:r w:rsidRPr="006A0059">
              <w:rPr>
                <w:rFonts w:asciiTheme="majorEastAsia" w:eastAsiaTheme="majorEastAsia" w:hAnsiTheme="majorEastAsia" w:hint="eastAsia"/>
                <w:b/>
                <w:sz w:val="18"/>
                <w:szCs w:val="18"/>
              </w:rPr>
              <w:t xml:space="preserve">①情報の収集、②リスク評価、③「注目すべき重大なリスク」に分類された供給材の管理の３段階のプロセスを経て実行されているかについて確認。　</w:t>
            </w:r>
          </w:p>
          <w:p w14:paraId="6E3EB32E" w14:textId="77777777" w:rsidR="001902DA" w:rsidRPr="006A0059" w:rsidRDefault="001902DA" w:rsidP="001902DA">
            <w:pPr>
              <w:widowControl/>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なお、供給材の出処について、第三者から懸念（苦情）が提示された場合には、リスクの再評価が行われているかについて確認。</w:t>
            </w:r>
          </w:p>
          <w:p w14:paraId="766CD7C1"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ⅱ）「注目すべき重大なリスク」として評価された原材料については、全供給連鎖全体にわたって現地を含む調査が実施されているかについて確認される。この場合、必要な場合は是正・予防措置を講じられているかについて確認。</w:t>
            </w:r>
          </w:p>
          <w:p w14:paraId="489E049E"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（ⅲ）「注目すべき重大なリスク」として評価された供給材について、「無視できる小さいリスク」に評価されるまでの間は、出処に問題のある原材料として市場への出荷が禁止されているかについて確認。</w:t>
            </w:r>
          </w:p>
          <w:p w14:paraId="712404D3"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p>
        </w:tc>
      </w:tr>
    </w:tbl>
    <w:p w14:paraId="0248CAED" w14:textId="77777777" w:rsidR="001902DA" w:rsidRPr="006A0059" w:rsidRDefault="001902DA" w:rsidP="001902DA">
      <w:pPr>
        <w:widowControl/>
        <w:rPr>
          <w:rFonts w:asciiTheme="majorEastAsia" w:eastAsiaTheme="majorEastAsia" w:hAnsiTheme="majorEastAsia" w:cs="ＭＳ 明朝"/>
          <w:b/>
          <w:color w:val="000000"/>
          <w:kern w:val="0"/>
          <w:sz w:val="18"/>
          <w:szCs w:val="18"/>
        </w:rPr>
      </w:pPr>
    </w:p>
    <w:p w14:paraId="3D9DA57D" w14:textId="77777777" w:rsidR="001902DA" w:rsidRPr="00E96354" w:rsidRDefault="001902DA" w:rsidP="00E96354">
      <w:pPr>
        <w:pStyle w:val="LEFTCharCharCharCharCharCharCharCharChar"/>
        <w:ind w:leftChars="0" w:left="0"/>
        <w:jc w:val="left"/>
        <w:rPr>
          <w:rFonts w:ascii="ＭＳ ゴシック" w:eastAsia="ＭＳ ゴシック" w:hAnsi="ＭＳ ゴシック"/>
          <w:b/>
          <w:sz w:val="18"/>
          <w:szCs w:val="18"/>
        </w:rPr>
      </w:pPr>
      <w:bookmarkStart w:id="224" w:name="_Toc535679618"/>
      <w:r w:rsidRPr="00E96354">
        <w:rPr>
          <w:rFonts w:ascii="ＭＳ ゴシック" w:eastAsia="ＭＳ ゴシック" w:hAnsi="ＭＳ ゴシック" w:hint="eastAsia"/>
          <w:b/>
          <w:sz w:val="18"/>
          <w:szCs w:val="18"/>
        </w:rPr>
        <w:t>ウ. 認証生産物の管理</w:t>
      </w:r>
      <w:bookmarkEnd w:id="224"/>
    </w:p>
    <w:tbl>
      <w:tblPr>
        <w:tblStyle w:val="ac"/>
        <w:tblW w:w="0" w:type="auto"/>
        <w:tblInd w:w="108" w:type="dxa"/>
        <w:tblLook w:val="04A0" w:firstRow="1" w:lastRow="0" w:firstColumn="1" w:lastColumn="0" w:noHBand="0" w:noVBand="1"/>
      </w:tblPr>
      <w:tblGrid>
        <w:gridCol w:w="1030"/>
        <w:gridCol w:w="7334"/>
      </w:tblGrid>
      <w:tr w:rsidR="001902DA" w:rsidRPr="006A0059" w14:paraId="77372349" w14:textId="77777777" w:rsidTr="001902DA">
        <w:tc>
          <w:tcPr>
            <w:tcW w:w="1030" w:type="dxa"/>
          </w:tcPr>
          <w:p w14:paraId="63E27983"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025C83EA"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CoC企業は、購入、加工、保管、出荷などの各工程において、認証原材料・製品を「物理的分離方式」か、「パーセンテージ方式」か、いずれかの方法によって適切に管理されているかについて確認。</w:t>
            </w:r>
          </w:p>
          <w:p w14:paraId="323D5C0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具体的には、下記の事項について確認。</w:t>
            </w:r>
          </w:p>
          <w:p w14:paraId="76FF94D0"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①「物理的分離方式」は、「非認証原料・製品」が混合されない場合、若しくは混合されても認証原材料が全工程において識別可能である場合に採用していること。</w:t>
            </w:r>
          </w:p>
          <w:p w14:paraId="45FCE97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パーセンテージ方式」は、特定の製品グループ（特定の工程内で製造される製品、一部異なる工程若しくは追加的工程を経て生産される製品を含む。）に非認証原材料と混合される場合にあって「物理的分離方式」によることが困難な場合に採用していること。</w:t>
            </w:r>
          </w:p>
          <w:p w14:paraId="12958ED1" w14:textId="77777777" w:rsidR="001902DA" w:rsidRPr="006A0059" w:rsidRDefault="001902DA" w:rsidP="001902DA">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なお、認証材住宅については、住宅に使用される林産原材料をパーセンテージ方式で管理されているか、例えば、住宅の構造材に占める認証材のパーセンテージで表示されているかなどについて確認。</w:t>
            </w:r>
          </w:p>
          <w:p w14:paraId="0E94A2D3" w14:textId="77777777" w:rsidR="001902DA" w:rsidRPr="006A0059" w:rsidRDefault="001902DA" w:rsidP="001902DA">
            <w:pPr>
              <w:pStyle w:val="LEFTCharCharCharCharCharCharCharCharChar"/>
              <w:ind w:left="1094" w:firstLineChars="100" w:firstLine="169"/>
              <w:rPr>
                <w:rFonts w:asciiTheme="majorEastAsia" w:eastAsiaTheme="majorEastAsia" w:hAnsiTheme="majorEastAsia"/>
                <w:b/>
                <w:sz w:val="18"/>
                <w:szCs w:val="18"/>
              </w:rPr>
            </w:pPr>
          </w:p>
        </w:tc>
      </w:tr>
      <w:tr w:rsidR="001902DA" w:rsidRPr="006A0059" w14:paraId="5A14B0A5" w14:textId="77777777" w:rsidTr="001902DA">
        <w:tc>
          <w:tcPr>
            <w:tcW w:w="1030" w:type="dxa"/>
          </w:tcPr>
          <w:p w14:paraId="19518EEC"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現地確認事項</w:t>
            </w:r>
          </w:p>
        </w:tc>
        <w:tc>
          <w:tcPr>
            <w:tcW w:w="7334" w:type="dxa"/>
          </w:tcPr>
          <w:p w14:paraId="68E4C0AF" w14:textId="77777777" w:rsidR="001902DA" w:rsidRPr="006A0059" w:rsidRDefault="001902DA" w:rsidP="008A5AFD">
            <w:pPr>
              <w:pStyle w:val="LEFTCharCharCharCharCharCharCharCharChar"/>
              <w:numPr>
                <w:ilvl w:val="0"/>
                <w:numId w:val="29"/>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「物理的分離方式」</w:t>
            </w:r>
          </w:p>
          <w:p w14:paraId="2AC0E85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物理的分離の状態が、次のいずれかの方法によって管理され、書類上でも確認でき、入荷・生産・出荷・在庫の全CoC工程において明確に識別できるように明示しているかについて確認。</w:t>
            </w:r>
          </w:p>
          <w:p w14:paraId="459D571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・生産物と非認証生産物の保管場所、加工場所を区分する物理的な分離</w:t>
            </w:r>
          </w:p>
          <w:p w14:paraId="4023349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・加工工程において、認証生産物と非認証生産物の取扱時間を区分する時間的な分離</w:t>
            </w:r>
          </w:p>
          <w:p w14:paraId="21A5953F"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・加工工程における認証林産物と非認証生産物の恒常的・明瞭な識別による分離</w:t>
            </w:r>
          </w:p>
          <w:p w14:paraId="685B462F" w14:textId="77777777" w:rsidR="001902DA" w:rsidRPr="006A0059" w:rsidRDefault="001902DA" w:rsidP="008A5AFD">
            <w:pPr>
              <w:pStyle w:val="LEFTCharCharCharCharCharCharCharCharChar"/>
              <w:numPr>
                <w:ilvl w:val="0"/>
                <w:numId w:val="29"/>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「パーセンテージ方式」</w:t>
            </w:r>
          </w:p>
          <w:p w14:paraId="10A0710A"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製品グループの決定及び認証率の計算について内容確認。（単純パーセンテージを採用するか移動平均パーセンテージを採用するかを含む）</w:t>
            </w:r>
          </w:p>
          <w:p w14:paraId="761D38B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また、算出された認証率の生産への振り替えについては、平均パーセンテージ方式、ボリュームクレジット方式それぞれについて内容を確認。</w:t>
            </w:r>
          </w:p>
        </w:tc>
      </w:tr>
    </w:tbl>
    <w:p w14:paraId="66C99BC1"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5F6937F1" w14:textId="77777777" w:rsidR="001902DA" w:rsidRPr="00E96354" w:rsidRDefault="001902DA" w:rsidP="00E96354">
      <w:pPr>
        <w:pStyle w:val="LEFTCharCharCharCharCharCharCharCharChar"/>
        <w:ind w:leftChars="0" w:left="0"/>
        <w:rPr>
          <w:rFonts w:ascii="ＭＳ ゴシック" w:eastAsia="ＭＳ ゴシック" w:hAnsi="ＭＳ ゴシック"/>
          <w:b/>
          <w:sz w:val="18"/>
          <w:szCs w:val="18"/>
        </w:rPr>
      </w:pPr>
      <w:bookmarkStart w:id="225" w:name="_Toc535679619"/>
      <w:r w:rsidRPr="00E96354">
        <w:rPr>
          <w:rFonts w:ascii="ＭＳ ゴシック" w:eastAsia="ＭＳ ゴシック" w:hAnsi="ＭＳ ゴシック" w:hint="eastAsia"/>
          <w:b/>
          <w:sz w:val="18"/>
          <w:szCs w:val="18"/>
        </w:rPr>
        <w:t>エ. 認証生産物の販売・委譲と情報の伝達</w:t>
      </w:r>
      <w:bookmarkEnd w:id="225"/>
    </w:p>
    <w:tbl>
      <w:tblPr>
        <w:tblStyle w:val="ac"/>
        <w:tblW w:w="0" w:type="auto"/>
        <w:tblInd w:w="108" w:type="dxa"/>
        <w:tblLook w:val="04A0" w:firstRow="1" w:lastRow="0" w:firstColumn="1" w:lastColumn="0" w:noHBand="0" w:noVBand="1"/>
      </w:tblPr>
      <w:tblGrid>
        <w:gridCol w:w="1030"/>
        <w:gridCol w:w="7334"/>
      </w:tblGrid>
      <w:tr w:rsidR="001902DA" w:rsidRPr="006A0059" w14:paraId="4400456D" w14:textId="77777777" w:rsidTr="001902DA">
        <w:tc>
          <w:tcPr>
            <w:tcW w:w="1030" w:type="dxa"/>
          </w:tcPr>
          <w:p w14:paraId="629409EA"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644D4F6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認証生産物の販売・移譲に当たって次の手順で確認。</w:t>
            </w:r>
          </w:p>
          <w:p w14:paraId="04EB9310" w14:textId="77777777" w:rsidR="001902DA" w:rsidRDefault="001902DA" w:rsidP="008A5AFD">
            <w:pPr>
              <w:pStyle w:val="LEFTCharCharCharCharCharCharCharCharChar"/>
              <w:numPr>
                <w:ilvl w:val="0"/>
                <w:numId w:val="30"/>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企業は、顧客に認証生産物を販売又は委譲する際、顧客にCoC認証書又は認証生産物の供給者としての適合性を確認できる文書のコピーを提供、若しくは、その入手手段を明示しているかについて確認。また、認証範囲に変更がある場合は、顧客に通知しているかについて確認。</w:t>
            </w:r>
          </w:p>
          <w:p w14:paraId="5C757738"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216B9835" w14:textId="77777777" w:rsidR="001902DA" w:rsidRDefault="001902DA" w:rsidP="008A5AFD">
            <w:pPr>
              <w:pStyle w:val="LEFTCharCharCharCharCharCharCharCharChar"/>
              <w:numPr>
                <w:ilvl w:val="0"/>
                <w:numId w:val="30"/>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認証の主張を伝達するために、CoC管理事業体は販売又は移譲される製品の出荷に関連する書類の種類（請求書か、納品書か）を決めているかについて確認。また、正式主張を伴う書類は、顧客ごとに発行しているかについて確認。この場合、CoC企業は、顧客に送られた同書類（原本）が変更できないように、同書類のコピーを控えとして保管しているかについて確認。</w:t>
            </w:r>
          </w:p>
          <w:p w14:paraId="37BADC35" w14:textId="77777777" w:rsidR="001902DA" w:rsidRPr="00D057DA" w:rsidRDefault="001902DA" w:rsidP="001902DA">
            <w:pPr>
              <w:pStyle w:val="LEFTCharCharCharCharCharCharCharCharChar"/>
              <w:ind w:leftChars="0" w:left="0"/>
              <w:rPr>
                <w:rFonts w:asciiTheme="majorEastAsia" w:eastAsiaTheme="majorEastAsia" w:hAnsiTheme="majorEastAsia"/>
                <w:b/>
                <w:sz w:val="18"/>
                <w:szCs w:val="18"/>
              </w:rPr>
            </w:pPr>
          </w:p>
          <w:p w14:paraId="169EA483" w14:textId="77777777" w:rsidR="001902DA" w:rsidRDefault="001902DA" w:rsidP="008A5AFD">
            <w:pPr>
              <w:pStyle w:val="LEFTCharCharCharCharCharCharCharCharChar"/>
              <w:numPr>
                <w:ilvl w:val="0"/>
                <w:numId w:val="30"/>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企業は、認証生産物の出荷にあたって、納品書等の文書においてSGECの主張によりSGEC認証生産物であることを明示するために認証番号、製品の識別情報、原材料の認証率、カテゴリーの情報を提供しているかについて確認。</w:t>
            </w:r>
          </w:p>
          <w:p w14:paraId="5F1A057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045071D6" w14:textId="77777777" w:rsidR="001902DA" w:rsidRDefault="001902DA" w:rsidP="008A5AFD">
            <w:pPr>
              <w:pStyle w:val="LEFTCharCharCharCharCharCharCharCharChar"/>
              <w:numPr>
                <w:ilvl w:val="0"/>
                <w:numId w:val="30"/>
              </w:numPr>
              <w:ind w:leftChars="0"/>
              <w:rPr>
                <w:rFonts w:asciiTheme="majorEastAsia" w:eastAsiaTheme="majorEastAsia" w:hAnsiTheme="majorEastAsia" w:cs="Century"/>
                <w:b/>
                <w:sz w:val="18"/>
                <w:szCs w:val="18"/>
              </w:rPr>
            </w:pPr>
            <w:r w:rsidRPr="006A0059">
              <w:rPr>
                <w:rFonts w:asciiTheme="majorEastAsia" w:eastAsiaTheme="majorEastAsia" w:hAnsiTheme="majorEastAsia" w:hint="eastAsia"/>
                <w:b/>
                <w:sz w:val="18"/>
                <w:szCs w:val="18"/>
              </w:rPr>
              <w:t>また、ロゴマークの使用を適正に行っているか、その使用に当たっては、製品上使用、あるいは製品外使用を問わず、CoC認証に関連してロゴマークを使用するCoC企業は、SGECからの許可を得た上でロゴマーク使用ライセンス番号を表示しているかどうか、そのほか許可の規則や条件を遵守して使用しているかについて確認。</w:t>
            </w:r>
            <w:r w:rsidRPr="006A0059">
              <w:rPr>
                <w:rFonts w:asciiTheme="majorEastAsia" w:eastAsiaTheme="majorEastAsia" w:hAnsiTheme="majorEastAsia" w:cs="MS-Mincho" w:hint="eastAsia"/>
                <w:b/>
                <w:sz w:val="18"/>
                <w:szCs w:val="18"/>
              </w:rPr>
              <w:t>なお、PEFCロゴ及びラベルを使用する場合は、</w:t>
            </w:r>
            <w:r w:rsidRPr="006A0059">
              <w:rPr>
                <w:rFonts w:asciiTheme="majorEastAsia" w:eastAsiaTheme="majorEastAsia" w:hAnsiTheme="majorEastAsia" w:cs="Arial"/>
                <w:b/>
                <w:bCs/>
                <w:sz w:val="18"/>
                <w:szCs w:val="18"/>
              </w:rPr>
              <w:t xml:space="preserve">PEFC </w:t>
            </w:r>
            <w:r w:rsidRPr="006A0059">
              <w:rPr>
                <w:rFonts w:asciiTheme="majorEastAsia" w:eastAsiaTheme="majorEastAsia" w:hAnsiTheme="majorEastAsia" w:cs="Arial" w:hint="eastAsia"/>
                <w:b/>
                <w:bCs/>
                <w:sz w:val="18"/>
                <w:szCs w:val="18"/>
              </w:rPr>
              <w:t>認証規格に基づき</w:t>
            </w:r>
            <w:r w:rsidRPr="006A0059">
              <w:rPr>
                <w:rFonts w:asciiTheme="majorEastAsia" w:eastAsiaTheme="majorEastAsia" w:hAnsiTheme="majorEastAsia" w:cs="Century" w:hint="eastAsia"/>
                <w:b/>
                <w:sz w:val="18"/>
                <w:szCs w:val="18"/>
              </w:rPr>
              <w:t>適正に表示されているかについて確認。</w:t>
            </w:r>
          </w:p>
          <w:p w14:paraId="36C1CDC8" w14:textId="77777777" w:rsidR="001902DA" w:rsidRPr="006A0059" w:rsidRDefault="001902DA" w:rsidP="007C5361">
            <w:pPr>
              <w:pStyle w:val="LEFTCharCharCharCharCharCharCharCharChar"/>
              <w:ind w:leftChars="0" w:left="0"/>
              <w:rPr>
                <w:rFonts w:asciiTheme="majorEastAsia" w:eastAsiaTheme="majorEastAsia" w:hAnsiTheme="majorEastAsia" w:cs="Century"/>
                <w:b/>
                <w:sz w:val="18"/>
                <w:szCs w:val="18"/>
              </w:rPr>
            </w:pPr>
          </w:p>
        </w:tc>
      </w:tr>
      <w:tr w:rsidR="001902DA" w:rsidRPr="006A0059" w14:paraId="095E2427" w14:textId="77777777" w:rsidTr="001902DA">
        <w:tc>
          <w:tcPr>
            <w:tcW w:w="1030" w:type="dxa"/>
          </w:tcPr>
          <w:p w14:paraId="59744348"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現地確認事項</w:t>
            </w:r>
          </w:p>
        </w:tc>
        <w:tc>
          <w:tcPr>
            <w:tcW w:w="7334" w:type="dxa"/>
          </w:tcPr>
          <w:p w14:paraId="5C46157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前記「審査の概要」で記述した①、②、③、④に対応して次の事項について確認する。</w:t>
            </w:r>
          </w:p>
          <w:p w14:paraId="07B18CA9"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①認証林産物の販売又は譲渡する際、CoC認証書のコピー等を提供しているか、若しくはその入手手段を明示しているかについて確認。また、認証範囲に変更がある場合は顧客に通知しているかについて確認。</w:t>
            </w:r>
          </w:p>
          <w:p w14:paraId="416DE57E" w14:textId="77777777" w:rsidR="001902DA" w:rsidRDefault="001902DA" w:rsidP="008A5AFD">
            <w:pPr>
              <w:pStyle w:val="LEFTCharCharCharCharCharCharCharCharChar"/>
              <w:numPr>
                <w:ilvl w:val="0"/>
                <w:numId w:val="28"/>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正式主張（「X%SGEC認証材」か、「X%PEFC認証材」か）を明確にした書類が添付されているかについて確認。この場合、SGEC認証森林から生産された木材・木製品はSGEC、PEFCの両方の主張ができることから、SGEC認証材サプライチェーンに出荷するのか、PEFC認証材サプライチェーンに出荷するかについて選択できることを留意するべき。なお、一旦、PEFC認証材としての主張を行った場合は、再びSGEC認証材としての主張はできない旨留意するべき。</w:t>
            </w:r>
          </w:p>
          <w:p w14:paraId="3009F229" w14:textId="77777777" w:rsidR="001902DA" w:rsidRPr="006A0059" w:rsidRDefault="001902DA" w:rsidP="001902DA">
            <w:pPr>
              <w:pStyle w:val="LEFTCharCharCharCharCharCharCharCharChar"/>
              <w:ind w:leftChars="0" w:left="195"/>
              <w:rPr>
                <w:rFonts w:asciiTheme="majorEastAsia" w:eastAsiaTheme="majorEastAsia" w:hAnsiTheme="majorEastAsia"/>
                <w:b/>
                <w:sz w:val="18"/>
                <w:szCs w:val="18"/>
              </w:rPr>
            </w:pPr>
          </w:p>
          <w:p w14:paraId="089BCB2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③</w:t>
            </w: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CoC企業は、認証生産物の出荷にあたって、納品書等の文書に次の情報を記載し顧客に提供しているかについて確認。</w:t>
            </w:r>
          </w:p>
          <w:p w14:paraId="5BCCD90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・CoC管理事業体名及び認証番号、顧客名称</w:t>
            </w:r>
          </w:p>
          <w:p w14:paraId="5CAFB1AB"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・製品の識別情報（種類、型番等）、認証付き製品ごとの出荷量、及び認証原材料の認証率を含む原材料のカテゴリーに関する正式な主張、</w:t>
            </w:r>
          </w:p>
          <w:p w14:paraId="5B3FE72E"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・出荷日又は出荷期間若しくは会計期間などの主張付き製品情報、</w:t>
            </w:r>
          </w:p>
          <w:p w14:paraId="3D94A56E" w14:textId="77777777" w:rsidR="001902DA" w:rsidRDefault="001902DA" w:rsidP="001902DA">
            <w:pPr>
              <w:pStyle w:val="LEFTCharCharCharCharCharCharCharCharCha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また、CoC企業は、認証生産物の入荷量・出荷量に係わる文書及びデータを、少なくとも5年間保管しているかについて確認。</w:t>
            </w:r>
          </w:p>
          <w:p w14:paraId="0A9B3F03" w14:textId="77777777" w:rsidR="001902DA" w:rsidRPr="006A0059" w:rsidRDefault="001902DA" w:rsidP="001902DA">
            <w:pPr>
              <w:pStyle w:val="LEFTCharCharCharCharCharCharCharCharChar"/>
              <w:ind w:leftChars="100" w:left="203"/>
              <w:rPr>
                <w:rFonts w:asciiTheme="majorEastAsia" w:eastAsiaTheme="majorEastAsia" w:hAnsiTheme="majorEastAsia"/>
                <w:b/>
                <w:sz w:val="18"/>
                <w:szCs w:val="18"/>
              </w:rPr>
            </w:pPr>
          </w:p>
          <w:p w14:paraId="00CD0599"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④</w:t>
            </w:r>
            <w:r>
              <w:rPr>
                <w:rFonts w:asciiTheme="majorEastAsia" w:eastAsiaTheme="majorEastAsia" w:hAnsiTheme="majorEastAsia"/>
                <w:b/>
                <w:sz w:val="18"/>
                <w:szCs w:val="18"/>
              </w:rPr>
              <w:t>S</w:t>
            </w:r>
            <w:r w:rsidRPr="006A0059">
              <w:rPr>
                <w:rFonts w:asciiTheme="majorEastAsia" w:eastAsiaTheme="majorEastAsia" w:hAnsiTheme="majorEastAsia" w:hint="eastAsia"/>
                <w:b/>
                <w:sz w:val="18"/>
                <w:szCs w:val="18"/>
              </w:rPr>
              <w:t>GECロゴマークを使用する場合は、SGECロゴマーク使用ライセンス番号を必ず付記しているか、また、その場合SGECから使用許可を取っているかについて確認。このことはPEFCロゴを使用する場合も同様である旨留意するべき。</w:t>
            </w:r>
          </w:p>
          <w:p w14:paraId="545C783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7A7C3084" w14:textId="77777777" w:rsidR="001902DA" w:rsidRPr="006A0059" w:rsidRDefault="001902DA" w:rsidP="001902DA">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なお、PEFCロゴ使用ライセンス番号の取得はSGECがPEFC評議会から委託</w:t>
            </w:r>
            <w:r>
              <w:rPr>
                <w:rFonts w:asciiTheme="majorEastAsia" w:eastAsiaTheme="majorEastAsia" w:hAnsiTheme="majorEastAsia" w:hint="eastAsia"/>
                <w:b/>
                <w:sz w:val="18"/>
                <w:szCs w:val="18"/>
              </w:rPr>
              <w:t>を</w:t>
            </w:r>
            <w:r w:rsidRPr="006A0059">
              <w:rPr>
                <w:rFonts w:asciiTheme="majorEastAsia" w:eastAsiaTheme="majorEastAsia" w:hAnsiTheme="majorEastAsia" w:hint="eastAsia"/>
                <w:b/>
                <w:sz w:val="18"/>
                <w:szCs w:val="18"/>
              </w:rPr>
              <w:t>受けて行うこととなっているので、ロゴ使用ライセンス番号の取得はSGECとPEFCとを同時に行えば許可取得の事務が簡素化できることに留意。</w:t>
            </w:r>
          </w:p>
        </w:tc>
      </w:tr>
    </w:tbl>
    <w:p w14:paraId="7B9DAABB"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6AABBB79" w14:textId="77777777" w:rsidR="001902DA" w:rsidRPr="00E96354" w:rsidRDefault="001902DA" w:rsidP="00E96354">
      <w:pPr>
        <w:pStyle w:val="LEFTCharCharCharCharCharCharCharCharChar"/>
        <w:ind w:leftChars="0" w:left="0"/>
        <w:rPr>
          <w:rFonts w:ascii="ＭＳ ゴシック" w:eastAsia="ＭＳ ゴシック" w:hAnsi="ＭＳ ゴシック"/>
          <w:b/>
          <w:sz w:val="18"/>
          <w:szCs w:val="18"/>
        </w:rPr>
      </w:pPr>
      <w:bookmarkStart w:id="226" w:name="_Toc535679620"/>
      <w:r w:rsidRPr="00E96354">
        <w:rPr>
          <w:rFonts w:ascii="ＭＳ ゴシック" w:eastAsia="ＭＳ ゴシック" w:hAnsi="ＭＳ ゴシック" w:hint="eastAsia"/>
          <w:b/>
          <w:sz w:val="18"/>
          <w:szCs w:val="18"/>
        </w:rPr>
        <w:t>オ. マネジメントシステムに関する最低限の要求事項</w:t>
      </w:r>
      <w:bookmarkEnd w:id="226"/>
    </w:p>
    <w:tbl>
      <w:tblPr>
        <w:tblStyle w:val="ac"/>
        <w:tblW w:w="0" w:type="auto"/>
        <w:tblInd w:w="108" w:type="dxa"/>
        <w:tblLook w:val="04A0" w:firstRow="1" w:lastRow="0" w:firstColumn="1" w:lastColumn="0" w:noHBand="0" w:noVBand="1"/>
      </w:tblPr>
      <w:tblGrid>
        <w:gridCol w:w="1030"/>
        <w:gridCol w:w="7334"/>
      </w:tblGrid>
      <w:tr w:rsidR="001902DA" w:rsidRPr="006A0059" w14:paraId="15609B8B" w14:textId="77777777" w:rsidTr="001902DA">
        <w:tc>
          <w:tcPr>
            <w:tcW w:w="1030" w:type="dxa"/>
          </w:tcPr>
          <w:p w14:paraId="5943EE64" w14:textId="77777777" w:rsidR="001902DA" w:rsidRPr="00F8270E"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1E1D5F93"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企業は、CoCプロセスの正確な実施と維持を確実にするためのマネジメントシステムを運営しているか、そして、それは遂行される業務の種類、範囲、量に照らして適切妥当かについて確認。具体的には、以下について確認。</w:t>
            </w:r>
          </w:p>
          <w:p w14:paraId="67E85DC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58633B5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CoC企業は、CoCの要求事項の実施及び維持に対する責務を定め、文書化するとともに、認証生産物の由来の確認、工程の管理、文書の管理、SGECロゴマーク等表示ツールの管理を行うために、管理責任者を置いているかについて確認。</w:t>
            </w:r>
          </w:p>
          <w:p w14:paraId="71E774F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また、CoCに関する組織体制、責任、権限や生産／取引プロセスの中の原材料のフローの記述（製品グループの定義を含む）、原材料のカテゴリー確認、製品グループの定義、認証率の計算等のCoCのプロセス、DDSの手順、内部監査、苦情処理の手順などのCoC手順の文書化しているかについて確認。</w:t>
            </w:r>
          </w:p>
          <w:p w14:paraId="577EAF5F"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③更に、CoC認証規格への適合とその有効性、効率性を立証するため、CoCに関する記録を作成、維持しているかについて確認。</w:t>
            </w:r>
          </w:p>
          <w:p w14:paraId="321ABDB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④また、教育・研修責任者を選定するとともに、CoCに係る業務を適切に実施するために、CoC関連要員に対して教育・研修を行っているかについて確認。</w:t>
            </w:r>
          </w:p>
          <w:p w14:paraId="46ED903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⑤CoC企業は、少なくとも年次ベースでガイドラインの全ての要求事項を対象範囲とする内部監査を実行し、必要があれば、是正・予防措置を取っているかについて確認。</w:t>
            </w:r>
          </w:p>
          <w:p w14:paraId="22C178C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⑥苦情を処理するための手順、委託・下請けを行う場合の手順を定め、適切に実施されているかについて確認。</w:t>
            </w:r>
          </w:p>
          <w:p w14:paraId="73441182"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⑦</w:t>
            </w:r>
            <w:r w:rsidRPr="006A0059">
              <w:rPr>
                <w:rFonts w:asciiTheme="majorEastAsia" w:eastAsiaTheme="majorEastAsia" w:hAnsiTheme="majorEastAsia" w:cs="ＭＳ Ｐゴシック" w:hint="eastAsia"/>
                <w:b/>
                <w:sz w:val="18"/>
                <w:szCs w:val="18"/>
              </w:rPr>
              <w:t>CoC企業の委託又は下請けのサイト又はその他の場所にお行ける生産・加工等の対象範囲について確認され、</w:t>
            </w:r>
            <w:r w:rsidRPr="006A0059">
              <w:rPr>
                <w:rFonts w:asciiTheme="majorEastAsia" w:eastAsiaTheme="majorEastAsia" w:hAnsiTheme="majorEastAsia" w:hint="eastAsia"/>
                <w:b/>
                <w:sz w:val="18"/>
                <w:szCs w:val="18"/>
              </w:rPr>
              <w:t>自社のCoCに関わる委託・下請け業務に関する全責任を負っているかについて確認。</w:t>
            </w:r>
          </w:p>
        </w:tc>
      </w:tr>
      <w:tr w:rsidR="001902DA" w:rsidRPr="006A0059" w14:paraId="777527B2" w14:textId="77777777" w:rsidTr="001902DA">
        <w:tc>
          <w:tcPr>
            <w:tcW w:w="1030" w:type="dxa"/>
          </w:tcPr>
          <w:p w14:paraId="363BEBF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p>
          <w:p w14:paraId="33D7BBEB"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b/>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現地確認</w:t>
            </w:r>
            <w:r w:rsidRPr="006A0059">
              <w:rPr>
                <w:rFonts w:asciiTheme="majorEastAsia" w:eastAsiaTheme="majorEastAsia" w:hAnsiTheme="majorEastAsia" w:cs="ＭＳ 明朝"/>
                <w:b/>
                <w:color w:val="000000"/>
                <w:sz w:val="18"/>
                <w:szCs w:val="18"/>
              </w:rPr>
              <w:lastRenderedPageBreak/>
              <w:t>事項</w:t>
            </w:r>
          </w:p>
        </w:tc>
        <w:tc>
          <w:tcPr>
            <w:tcW w:w="7334" w:type="dxa"/>
          </w:tcPr>
          <w:p w14:paraId="7650FCC3"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p>
          <w:p w14:paraId="1BFDAF3E"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次の事項について確認。</w:t>
            </w:r>
          </w:p>
          <w:p w14:paraId="6E388E4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①CoC企業の責務について文書化された書類は、従業員、供給者、顧客その他利害関係者が</w:t>
            </w:r>
            <w:r w:rsidRPr="006A0059">
              <w:rPr>
                <w:rFonts w:asciiTheme="majorEastAsia" w:eastAsiaTheme="majorEastAsia" w:hAnsiTheme="majorEastAsia" w:hint="eastAsia"/>
                <w:b/>
                <w:sz w:val="18"/>
                <w:szCs w:val="18"/>
              </w:rPr>
              <w:lastRenderedPageBreak/>
              <w:t>誰でも入手できるようになっているかについて確認。</w:t>
            </w:r>
          </w:p>
          <w:p w14:paraId="0AB80355"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また、認証林産物の管理責任者を1名配置し、次の事項について責任・権限体制が確立されているかについて確認。</w:t>
            </w:r>
          </w:p>
          <w:p w14:paraId="506481F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・原材料の調達とその由来の確認</w:t>
            </w:r>
          </w:p>
          <w:p w14:paraId="3ADA890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・物理的分離、又は認証率の計算を含む製品の加工、及び生産品への振替</w:t>
            </w:r>
          </w:p>
          <w:p w14:paraId="6CC83A3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・製品の販売とラベル表示</w:t>
            </w:r>
          </w:p>
          <w:p w14:paraId="586D69C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・記録の保持</w:t>
            </w:r>
          </w:p>
          <w:p w14:paraId="787FDA6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・内部監査及び不適合の管理</w:t>
            </w:r>
          </w:p>
          <w:p w14:paraId="5BEB46F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・デューディリジェンスシステム（DDS）</w:t>
            </w:r>
          </w:p>
          <w:p w14:paraId="6C0F2529"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②CoC企業は、具体的に次の事項について文書化されているかについて確認。</w:t>
            </w:r>
          </w:p>
          <w:p w14:paraId="1C117A2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・CoCに関する組織体制、責任、権限</w:t>
            </w:r>
          </w:p>
          <w:p w14:paraId="6587DF2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・生産／取引プロセスの中の原材料のフローの記述</w:t>
            </w:r>
          </w:p>
          <w:p w14:paraId="28885207" w14:textId="77777777" w:rsidR="001902DA" w:rsidRPr="006A0059" w:rsidRDefault="001902DA" w:rsidP="001902DA">
            <w:pPr>
              <w:pStyle w:val="LEFTCharCharCharCharCharCharCharCharChar"/>
              <w:ind w:left="1094"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（製品グループの定義を含む）</w:t>
            </w:r>
          </w:p>
          <w:p w14:paraId="10BFAA3E"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確認、認証原材料の物理的分離若しくはパーセント方式（製品グループの定義、認証率の計算、ボリュームクレジットの計算、クレジットアカウントの管理）、製品の販売／移譲、ロゴマーク使用等のCoCのプロセス</w:t>
            </w:r>
          </w:p>
          <w:p w14:paraId="23F2BBE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・DDSの手順</w:t>
            </w:r>
          </w:p>
          <w:p w14:paraId="321E78C9"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・内部監査、苦情処理の手順</w:t>
            </w:r>
          </w:p>
          <w:p w14:paraId="560C8CE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③記録は、下記の事項について、少なくとも５年間保管されているかについて確認。</w:t>
            </w:r>
          </w:p>
          <w:p w14:paraId="3A85C07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・森林管理認証書、CoC認証書等の認証原材料の供給者に関わる記録</w:t>
            </w:r>
          </w:p>
          <w:p w14:paraId="3834C96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・原材料のカテゴリーの主張及び納品書等のに納品関連する書類等の原材料に関する記録</w:t>
            </w:r>
          </w:p>
          <w:p w14:paraId="5C1F552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・認証率の計算、認証率の生産量への振替、及びボリュームクレジットのクレジットアカウントの管理に関する記録</w:t>
            </w:r>
          </w:p>
          <w:p w14:paraId="39127FC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・原材料のカテゴリーの主張及び出荷に関する書類など販売／移譲に係るすべての製品の記録</w:t>
            </w:r>
          </w:p>
          <w:p w14:paraId="15BBC6A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・DDSの記録</w:t>
            </w:r>
          </w:p>
          <w:p w14:paraId="5FC0258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・内部監査、定期的なCoCのレビュー、発生した不適合及び取られた是正処置に関する記録</w:t>
            </w:r>
          </w:p>
          <w:p w14:paraId="696D268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・苦情とその解決に関する記録</w:t>
            </w:r>
          </w:p>
          <w:p w14:paraId="1B6BEB8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　教育・研修責任者を選定するとともに、適切にCoCに係る業務を実施するために、CoC関連要員に対して教育・研修が行われているか、CoCの効果的実施と維持に必要な基盤及び技術的設備を把握し、必要な施設等が提供され、維持されているかについて確認。</w:t>
            </w:r>
          </w:p>
          <w:p w14:paraId="16365AE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 少なくとも年次ベースでこの規格の全ての要求事項を対象範囲とする内部監査を実行し、必要があれば、是正・予防措置が取られているか、また、内部監査の報告は、少なくとも年に一度レビューされているかについて確認。</w:t>
            </w:r>
          </w:p>
          <w:p w14:paraId="3E4A1BB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⑥ 苦情を受けた場合は下記について確認。</w:t>
            </w:r>
          </w:p>
          <w:p w14:paraId="3C174155"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・苦情の申し立て者に対し該当の苦情を受理したことを伝える。</w:t>
            </w:r>
          </w:p>
          <w:p w14:paraId="633236A3"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・苦情の評価とその妥当性確認に必要なすべての情報を収集、検証し、その苦情への対応を決める。</w:t>
            </w:r>
          </w:p>
          <w:p w14:paraId="1867067A" w14:textId="77777777" w:rsidR="001902DA" w:rsidRPr="006A0059" w:rsidRDefault="001902DA" w:rsidP="001902DA">
            <w:pPr>
              <w:widowControl/>
              <w:ind w:leftChars="100" w:left="288" w:hangingChars="50" w:hanging="85"/>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・該当の苦情への対応及びそのプロセスに関する決定を正式に申し立て者に伝える。</w:t>
            </w:r>
          </w:p>
          <w:p w14:paraId="43702214"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・適切な是正、予防措置を確実に行う。</w:t>
            </w:r>
          </w:p>
          <w:p w14:paraId="3FD8361A" w14:textId="77777777" w:rsidR="001902DA" w:rsidRPr="006A0059" w:rsidRDefault="001902DA" w:rsidP="001902DA">
            <w:pPr>
              <w:widowControl/>
              <w:ind w:left="169" w:hangingChars="100" w:hanging="169"/>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⑦ 委託・請負を行う</w:t>
            </w:r>
            <w:r w:rsidRPr="006A0059">
              <w:rPr>
                <w:rFonts w:asciiTheme="majorEastAsia" w:eastAsiaTheme="majorEastAsia" w:hAnsiTheme="majorEastAsia" w:hint="eastAsia"/>
                <w:b/>
                <w:sz w:val="18"/>
                <w:szCs w:val="18"/>
              </w:rPr>
              <w:t>CoC企業は、委託・請負業者と原材料／製品がその他の原材料や製品と分別されていることを確実にする旨の書面による合意がなされているかについて確認。</w:t>
            </w:r>
            <w:r w:rsidRPr="006A0059">
              <w:rPr>
                <w:rFonts w:asciiTheme="majorEastAsia" w:eastAsiaTheme="majorEastAsia" w:hAnsiTheme="majorEastAsia" w:hint="eastAsia"/>
                <w:b/>
                <w:sz w:val="18"/>
                <w:szCs w:val="18"/>
              </w:rPr>
              <w:lastRenderedPageBreak/>
              <w:t>また、</w:t>
            </w:r>
            <w:r w:rsidRPr="006A0059">
              <w:rPr>
                <w:rFonts w:asciiTheme="majorEastAsia" w:eastAsiaTheme="majorEastAsia" w:hAnsiTheme="majorEastAsia" w:cs="ＭＳ Ｐゴシック" w:hint="eastAsia"/>
                <w:b/>
                <w:sz w:val="18"/>
                <w:szCs w:val="18"/>
              </w:rPr>
              <w:t>CoC</w:t>
            </w:r>
            <w:r w:rsidRPr="006A0059">
              <w:rPr>
                <w:rFonts w:asciiTheme="majorEastAsia" w:eastAsiaTheme="majorEastAsia" w:hAnsiTheme="majorEastAsia" w:hint="eastAsia"/>
                <w:b/>
                <w:sz w:val="18"/>
                <w:szCs w:val="18"/>
              </w:rPr>
              <w:t>企業の内部監査プログラムに委託・請負業者の行為を対象に含まれているかについて確認。</w:t>
            </w:r>
          </w:p>
          <w:p w14:paraId="64A05F4E" w14:textId="77777777" w:rsidR="001902DA" w:rsidRPr="006A0059" w:rsidRDefault="001902DA" w:rsidP="001902DA">
            <w:pPr>
              <w:widowControl/>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なお、委託・下請け業者の明確にするために、CoC企業の認証書に委託・請負業者名を明示することが出来ることとしている。</w:t>
            </w:r>
          </w:p>
        </w:tc>
      </w:tr>
    </w:tbl>
    <w:p w14:paraId="6480DB3C" w14:textId="77777777" w:rsidR="001902DA" w:rsidRPr="006A0059" w:rsidRDefault="001902DA" w:rsidP="001902DA">
      <w:pPr>
        <w:widowControl/>
        <w:rPr>
          <w:rFonts w:asciiTheme="majorEastAsia" w:eastAsiaTheme="majorEastAsia" w:hAnsiTheme="majorEastAsia" w:cs="ＭＳ Ｐゴシック"/>
          <w:b/>
          <w:kern w:val="0"/>
          <w:sz w:val="18"/>
          <w:szCs w:val="18"/>
        </w:rPr>
      </w:pPr>
    </w:p>
    <w:p w14:paraId="3E678B80" w14:textId="77777777" w:rsidR="001902DA" w:rsidRPr="00E96354" w:rsidRDefault="001902DA" w:rsidP="00BE616D">
      <w:pPr>
        <w:rPr>
          <w:rFonts w:ascii="ＭＳ ゴシック" w:eastAsia="ＭＳ ゴシック" w:hAnsi="ＭＳ ゴシック" w:cs="ＭＳ Ｐゴシック"/>
          <w:sz w:val="18"/>
          <w:szCs w:val="18"/>
        </w:rPr>
      </w:pPr>
      <w:bookmarkStart w:id="227" w:name="_Toc535679621"/>
      <w:r w:rsidRPr="00E96354">
        <w:rPr>
          <w:rFonts w:ascii="ＭＳ ゴシック" w:eastAsia="ＭＳ ゴシック" w:hAnsi="ＭＳ ゴシック" w:cs="ＭＳ Ｐゴシック" w:hint="eastAsia"/>
          <w:sz w:val="18"/>
          <w:szCs w:val="18"/>
        </w:rPr>
        <w:t>カ. CoCにおける社会、保健、安全上の要求事項</w:t>
      </w:r>
      <w:bookmarkEnd w:id="227"/>
    </w:p>
    <w:tbl>
      <w:tblPr>
        <w:tblStyle w:val="ac"/>
        <w:tblW w:w="0" w:type="auto"/>
        <w:tblInd w:w="108" w:type="dxa"/>
        <w:tblLook w:val="04A0" w:firstRow="1" w:lastRow="0" w:firstColumn="1" w:lastColumn="0" w:noHBand="0" w:noVBand="1"/>
      </w:tblPr>
      <w:tblGrid>
        <w:gridCol w:w="1134"/>
        <w:gridCol w:w="7230"/>
      </w:tblGrid>
      <w:tr w:rsidR="001902DA" w:rsidRPr="006A0059" w14:paraId="58089851" w14:textId="77777777" w:rsidTr="001902DA">
        <w:tc>
          <w:tcPr>
            <w:tcW w:w="1134" w:type="dxa"/>
          </w:tcPr>
          <w:p w14:paraId="5DBAFC0F" w14:textId="75C9ECEE" w:rsidR="001902DA" w:rsidRPr="006D1E46" w:rsidRDefault="001902DA" w:rsidP="006D1E46">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230" w:type="dxa"/>
          </w:tcPr>
          <w:p w14:paraId="6964B88B"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CoC企業は、ILO</w:t>
            </w:r>
            <w:r w:rsidRPr="006A0059">
              <w:rPr>
                <w:rFonts w:asciiTheme="majorEastAsia" w:eastAsiaTheme="majorEastAsia" w:hAnsiTheme="majorEastAsia" w:hint="eastAsia"/>
                <w:b/>
                <w:sz w:val="18"/>
                <w:szCs w:val="18"/>
              </w:rPr>
              <w:t>基本条約（日本未批准条約を除く）及び未批准のILO</w:t>
            </w:r>
            <w:r w:rsidRPr="006A0059">
              <w:rPr>
                <w:rFonts w:asciiTheme="majorEastAsia" w:eastAsiaTheme="majorEastAsia" w:hAnsiTheme="majorEastAsia" w:cs="ＭＳ 明朝" w:hint="eastAsia"/>
                <w:b/>
                <w:sz w:val="18"/>
                <w:szCs w:val="18"/>
              </w:rPr>
              <w:t>条約第105号及びILO条約第111号を尊重し、関連する</w:t>
            </w:r>
            <w:r w:rsidRPr="006A0059">
              <w:rPr>
                <w:rFonts w:asciiTheme="majorEastAsia" w:eastAsiaTheme="majorEastAsia" w:hAnsiTheme="majorEastAsia" w:hint="eastAsia"/>
                <w:b/>
                <w:sz w:val="18"/>
                <w:szCs w:val="18"/>
              </w:rPr>
              <w:t>労働基準法</w:t>
            </w:r>
            <w:r w:rsidRPr="006A0059">
              <w:rPr>
                <w:rFonts w:asciiTheme="majorEastAsia" w:eastAsiaTheme="majorEastAsia" w:hAnsiTheme="majorEastAsia" w:cs="MS-Mincho" w:hint="eastAsia"/>
                <w:b/>
                <w:sz w:val="18"/>
                <w:szCs w:val="18"/>
              </w:rPr>
              <w:t>及びその他の</w:t>
            </w:r>
            <w:r w:rsidRPr="006A0059">
              <w:rPr>
                <w:rFonts w:asciiTheme="majorEastAsia" w:eastAsiaTheme="majorEastAsia" w:hAnsiTheme="majorEastAsia" w:hint="eastAsia"/>
                <w:b/>
                <w:sz w:val="18"/>
                <w:szCs w:val="18"/>
              </w:rPr>
              <w:t>国内法令を遵守してCoC業務が実施されているかについて確認。</w:t>
            </w:r>
          </w:p>
        </w:tc>
      </w:tr>
      <w:tr w:rsidR="001902DA" w:rsidRPr="006A0059" w14:paraId="044CAEC5" w14:textId="77777777" w:rsidTr="001902DA">
        <w:tc>
          <w:tcPr>
            <w:tcW w:w="1134" w:type="dxa"/>
          </w:tcPr>
          <w:p w14:paraId="09E0CA29" w14:textId="318E6A07" w:rsidR="001902DA" w:rsidRPr="006D1E46" w:rsidRDefault="001902DA" w:rsidP="006D1E46">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現地確認事項</w:t>
            </w:r>
          </w:p>
        </w:tc>
        <w:tc>
          <w:tcPr>
            <w:tcW w:w="7230" w:type="dxa"/>
          </w:tcPr>
          <w:p w14:paraId="0FB83BF2"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CoC企業は、ガイドラインが定める社会、保健及び安全に関する要求事項の遵守について下記の事項を含めて宣言しているかについて確認。</w:t>
            </w:r>
          </w:p>
          <w:p w14:paraId="29E07D78"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・労働者は、結社の自由、代表者の選択及び雇用主との団体交渉上の妨げを受けない。</w:t>
            </w:r>
          </w:p>
          <w:p w14:paraId="243A342B"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・強制労働を使用しない。</w:t>
            </w:r>
          </w:p>
          <w:p w14:paraId="67F02BB6"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・雇用における法的最低年齢１５歳、または義務教育の年齢のうちの最高年齢以下にあたる労働者を使用しない。</w:t>
            </w:r>
          </w:p>
          <w:p w14:paraId="03C9DA02"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・労働者は、就労機会と待遇の平等を否定されない。</w:t>
            </w:r>
          </w:p>
          <w:p w14:paraId="71BD3FFD"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・労働条件が安全及び保健を脅かさない。</w:t>
            </w:r>
          </w:p>
        </w:tc>
      </w:tr>
    </w:tbl>
    <w:p w14:paraId="0CD977BD" w14:textId="77777777" w:rsidR="001902DA" w:rsidRPr="006A0059" w:rsidRDefault="001902DA" w:rsidP="001902DA">
      <w:pPr>
        <w:tabs>
          <w:tab w:val="left" w:pos="284"/>
        </w:tabs>
        <w:rPr>
          <w:rFonts w:asciiTheme="majorEastAsia" w:eastAsiaTheme="majorEastAsia" w:hAnsiTheme="majorEastAsia"/>
          <w:b/>
          <w:sz w:val="18"/>
          <w:szCs w:val="18"/>
        </w:rPr>
      </w:pPr>
    </w:p>
    <w:p w14:paraId="0DD33BA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7BA4D6D3" w14:textId="4BB71C15" w:rsidR="001902DA" w:rsidRDefault="001902DA"/>
    <w:p w14:paraId="4ABD2805" w14:textId="55B53237" w:rsidR="004B22EB" w:rsidRDefault="004B22EB"/>
    <w:p w14:paraId="23543F20" w14:textId="72066B9D" w:rsidR="004B22EB" w:rsidRDefault="004B22EB"/>
    <w:p w14:paraId="7B5B60B1" w14:textId="7B994D79" w:rsidR="004B22EB" w:rsidRDefault="004B22EB"/>
    <w:p w14:paraId="433E1FCE" w14:textId="4156FDA0" w:rsidR="004B22EB" w:rsidRDefault="004B22EB"/>
    <w:p w14:paraId="414CAA28" w14:textId="3528A1DD" w:rsidR="004B22EB" w:rsidRDefault="004B22EB"/>
    <w:p w14:paraId="72D67340" w14:textId="28104188" w:rsidR="004B22EB" w:rsidRDefault="004B22EB"/>
    <w:p w14:paraId="12AECBCF" w14:textId="56CD9007" w:rsidR="004B22EB" w:rsidRDefault="004B22EB"/>
    <w:p w14:paraId="271B2F7E" w14:textId="58F9AB2C" w:rsidR="004B22EB" w:rsidRDefault="004B22EB"/>
    <w:p w14:paraId="7D288BE0" w14:textId="178B08DD" w:rsidR="004B22EB" w:rsidRDefault="004B22EB"/>
    <w:p w14:paraId="4BDFBCC2" w14:textId="61593A56" w:rsidR="004B22EB" w:rsidRDefault="004B22EB"/>
    <w:p w14:paraId="371FE99B" w14:textId="5E51BC85" w:rsidR="004B22EB" w:rsidRDefault="004B22EB"/>
    <w:p w14:paraId="00BA12A9" w14:textId="7D6A96C9" w:rsidR="004B22EB" w:rsidRDefault="004B22EB"/>
    <w:p w14:paraId="7D27A277" w14:textId="7490A7F0" w:rsidR="004B22EB" w:rsidRDefault="004B22EB"/>
    <w:p w14:paraId="6C879400" w14:textId="2845C0E8" w:rsidR="004B22EB" w:rsidRDefault="004B22EB"/>
    <w:p w14:paraId="17065655" w14:textId="692AAA62" w:rsidR="004B22EB" w:rsidRDefault="004B22EB"/>
    <w:p w14:paraId="139DA3FC" w14:textId="77777777" w:rsidR="00C43617" w:rsidRDefault="00C43617">
      <w:pPr>
        <w:sectPr w:rsidR="00C43617" w:rsidSect="0081112A">
          <w:type w:val="continuous"/>
          <w:pgSz w:w="11906" w:h="16838"/>
          <w:pgMar w:top="1985" w:right="1701" w:bottom="1701" w:left="1701" w:header="851" w:footer="992" w:gutter="0"/>
          <w:cols w:space="425"/>
          <w:docGrid w:type="linesAndChars" w:linePitch="365" w:charSpace="-1516"/>
        </w:sectPr>
      </w:pPr>
    </w:p>
    <w:p w14:paraId="3180A633" w14:textId="70082BC4" w:rsidR="007864F1" w:rsidRPr="006F69C0" w:rsidRDefault="007864F1" w:rsidP="007864F1">
      <w:pPr>
        <w:pStyle w:val="2"/>
        <w:rPr>
          <w:rFonts w:ascii="ＭＳ 明朝" w:hAnsi="ＭＳ 明朝"/>
          <w:sz w:val="20"/>
          <w:szCs w:val="20"/>
        </w:rPr>
      </w:pPr>
      <w:bookmarkStart w:id="228" w:name="_Toc107506029"/>
      <w:r w:rsidRPr="006F69C0">
        <w:rPr>
          <w:rFonts w:ascii="ＭＳ 明朝" w:hAnsi="ＭＳ 明朝" w:hint="eastAsia"/>
          <w:sz w:val="20"/>
          <w:szCs w:val="20"/>
        </w:rPr>
        <w:lastRenderedPageBreak/>
        <w:t>SGEC参考文書２</w:t>
      </w:r>
      <w:r w:rsidR="00665636" w:rsidRPr="006F69C0">
        <w:rPr>
          <w:rFonts w:ascii="ＭＳ 明朝" w:hAnsi="ＭＳ 明朝" w:hint="eastAsia"/>
          <w:sz w:val="20"/>
          <w:szCs w:val="20"/>
        </w:rPr>
        <w:t xml:space="preserve">　</w:t>
      </w:r>
      <w:r w:rsidRPr="006F69C0">
        <w:rPr>
          <w:rFonts w:ascii="ＭＳ 明朝" w:hAnsi="ＭＳ 明朝"/>
          <w:sz w:val="20"/>
          <w:szCs w:val="20"/>
        </w:rPr>
        <w:t xml:space="preserve">SGEC 文書 </w:t>
      </w:r>
      <w:r w:rsidR="00665636" w:rsidRPr="006F69C0">
        <w:rPr>
          <w:rFonts w:ascii="ＭＳ 明朝" w:hAnsi="ＭＳ 明朝" w:hint="eastAsia"/>
          <w:sz w:val="20"/>
          <w:szCs w:val="20"/>
        </w:rPr>
        <w:t>3</w:t>
      </w:r>
      <w:r w:rsidRPr="006F69C0">
        <w:rPr>
          <w:rFonts w:ascii="ＭＳ 明朝" w:hAnsi="ＭＳ 明朝"/>
          <w:sz w:val="20"/>
          <w:szCs w:val="20"/>
        </w:rPr>
        <w:t xml:space="preserve"> 「SGEC 森林管理認証基準・指標・ガイドライン」の 3 森林認証管理要求事項 基準 7</w:t>
      </w:r>
      <w:r w:rsidR="00665636" w:rsidRPr="006F69C0">
        <w:rPr>
          <w:rFonts w:ascii="ＭＳ 明朝" w:hAnsi="ＭＳ 明朝" w:hint="eastAsia"/>
          <w:sz w:val="20"/>
          <w:szCs w:val="20"/>
        </w:rPr>
        <w:t>」</w:t>
      </w:r>
      <w:r w:rsidRPr="006F69C0">
        <w:rPr>
          <w:rFonts w:ascii="ＭＳ 明朝" w:hAnsi="ＭＳ 明朝"/>
          <w:sz w:val="20"/>
          <w:szCs w:val="20"/>
        </w:rPr>
        <w:t xml:space="preserve"> で規定する モニタリングの実施方法について</w:t>
      </w:r>
      <w:bookmarkEnd w:id="228"/>
      <w:r w:rsidRPr="006F69C0">
        <w:rPr>
          <w:rFonts w:ascii="ＭＳ 明朝" w:hAnsi="ＭＳ 明朝"/>
          <w:sz w:val="20"/>
          <w:szCs w:val="20"/>
        </w:rPr>
        <w:t xml:space="preserve"> </w:t>
      </w:r>
    </w:p>
    <w:p w14:paraId="05976EB7" w14:textId="7E6569ED" w:rsidR="004B22EB" w:rsidRPr="007864F1" w:rsidRDefault="004B22EB" w:rsidP="007864F1"/>
    <w:p w14:paraId="6C4F7409" w14:textId="05411757" w:rsidR="00937BC2" w:rsidRDefault="00F8307F" w:rsidP="00BE616D">
      <w:pPr>
        <w:rPr>
          <w:sz w:val="22"/>
        </w:rPr>
      </w:pPr>
      <w:r w:rsidRPr="00A20A29">
        <w:rPr>
          <w:rFonts w:hint="eastAsia"/>
          <w:sz w:val="22"/>
        </w:rPr>
        <w:t>ＳGEC参考文書</w:t>
      </w:r>
      <w:r w:rsidR="00877E5A">
        <w:rPr>
          <w:rFonts w:hint="eastAsia"/>
          <w:sz w:val="22"/>
        </w:rPr>
        <w:t>２</w:t>
      </w:r>
    </w:p>
    <w:p w14:paraId="215A6C6C" w14:textId="7E445F70" w:rsidR="00F8307F" w:rsidRPr="00A20A29" w:rsidRDefault="00A20A29" w:rsidP="00BE616D">
      <w:pPr>
        <w:rPr>
          <w:sz w:val="22"/>
        </w:rPr>
      </w:pPr>
      <w:r w:rsidRPr="00A20A29">
        <w:rPr>
          <w:rFonts w:hint="eastAsia"/>
          <w:sz w:val="22"/>
        </w:rPr>
        <w:t>「</w:t>
      </w:r>
      <w:r w:rsidR="00F8307F" w:rsidRPr="00A20A29">
        <w:rPr>
          <w:sz w:val="22"/>
        </w:rPr>
        <w:t xml:space="preserve">SGEC 文書 3 「SGEC 森林管理認証基準・指標・ガイドライン」の 3 森林認証管理要求事項 基準 7 で規定する モニタリングの実施方法について </w:t>
      </w:r>
      <w:r w:rsidRPr="00A20A29">
        <w:rPr>
          <w:rFonts w:hint="eastAsia"/>
          <w:sz w:val="22"/>
        </w:rPr>
        <w:t>」</w:t>
      </w:r>
    </w:p>
    <w:p w14:paraId="3AC17F7D" w14:textId="77777777" w:rsidR="00F8307F" w:rsidRPr="00A20A29" w:rsidRDefault="00F8307F" w:rsidP="00A20A29">
      <w:pPr>
        <w:spacing w:after="41"/>
      </w:pPr>
    </w:p>
    <w:p w14:paraId="588E94B6" w14:textId="1D17F292" w:rsidR="001902DA" w:rsidRDefault="001902DA">
      <w:pPr>
        <w:spacing w:after="41"/>
        <w:ind w:left="31"/>
      </w:pPr>
      <w:r>
        <w:t xml:space="preserve">SGEC 運用文書 「3」-2                         </w:t>
      </w:r>
    </w:p>
    <w:p w14:paraId="7F0FD3E1" w14:textId="013D4CF7" w:rsidR="001902DA" w:rsidRDefault="001902DA" w:rsidP="004B22EB">
      <w:pPr>
        <w:spacing w:after="64"/>
        <w:ind w:left="31"/>
      </w:pPr>
      <w:r>
        <w:t xml:space="preserve">2019 年 4 月 1 日制定 </w:t>
      </w:r>
    </w:p>
    <w:p w14:paraId="27BE5DB3" w14:textId="77777777" w:rsidR="004B22EB" w:rsidRDefault="004B22EB" w:rsidP="004B22EB">
      <w:pPr>
        <w:spacing w:after="64"/>
        <w:ind w:left="31"/>
      </w:pPr>
    </w:p>
    <w:p w14:paraId="48E05CCC" w14:textId="62AED9AA" w:rsidR="001902DA" w:rsidRDefault="001902DA" w:rsidP="000A0004">
      <w:pPr>
        <w:spacing w:after="43"/>
      </w:pPr>
      <w:r>
        <w:t xml:space="preserve">SGEC 文書 3 「SGEC 森林管理認証基準・指標・ガイドライン」の  3 森林認証管理要求事項 基準 7 で規定する モニタリングの実施方法について </w:t>
      </w:r>
    </w:p>
    <w:p w14:paraId="6E3A9C6F" w14:textId="5F5BAC64" w:rsidR="001902DA" w:rsidRDefault="001902DA" w:rsidP="000A0004">
      <w:pPr>
        <w:spacing w:after="84" w:line="259" w:lineRule="auto"/>
        <w:ind w:left="36"/>
        <w:jc w:val="left"/>
      </w:pPr>
      <w:r>
        <w:t xml:space="preserve"> </w:t>
      </w:r>
    </w:p>
    <w:p w14:paraId="59904D40" w14:textId="77777777" w:rsidR="001902DA" w:rsidRDefault="001902DA">
      <w:pPr>
        <w:spacing w:after="82"/>
        <w:ind w:left="31"/>
      </w:pPr>
      <w:r>
        <w:t xml:space="preserve">はじめに </w:t>
      </w:r>
    </w:p>
    <w:p w14:paraId="192D9779" w14:textId="6DC37282" w:rsidR="001902DA" w:rsidRDefault="001902DA" w:rsidP="00A20A29">
      <w:pPr>
        <w:spacing w:after="82"/>
        <w:ind w:left="31"/>
      </w:pPr>
      <w:r>
        <w:t xml:space="preserve"> 本文書は、SGEC 文書 3 「SGEC 森林管理認証基準・指標・ガイドライン(以下「SGEC 文書３」という。)」の「 3 森林認証管理要求事項 基準 7」及び、PEFC ST 1003：2018「持続可能な森林管理―要求事項」の「9.1 モニタリング、測定、分析及び評価」に準拠して策定したものである。 </w:t>
      </w:r>
    </w:p>
    <w:p w14:paraId="0518BC93" w14:textId="77777777" w:rsidR="001902DA" w:rsidRDefault="001902DA">
      <w:pPr>
        <w:spacing w:after="82"/>
        <w:ind w:left="31"/>
      </w:pPr>
      <w:r>
        <w:t xml:space="preserve"> 森林管理者は、本文書の規定を範として、現地の実態に即して、認証森林のモニタリングを実施することとする。 </w:t>
      </w:r>
    </w:p>
    <w:p w14:paraId="26131E61" w14:textId="4762F88F" w:rsidR="00613C49" w:rsidRDefault="001902DA">
      <w:pPr>
        <w:spacing w:line="338" w:lineRule="auto"/>
        <w:ind w:left="36" w:right="13091"/>
        <w:jc w:val="left"/>
      </w:pPr>
      <w:r>
        <w:t xml:space="preserve">  </w:t>
      </w:r>
    </w:p>
    <w:p w14:paraId="26D90951" w14:textId="426956A7" w:rsidR="001902DA" w:rsidRDefault="001902DA">
      <w:pPr>
        <w:ind w:left="31"/>
      </w:pPr>
      <w:r>
        <w:t xml:space="preserve">                             </w:t>
      </w:r>
      <w:r w:rsidR="00C43617">
        <w:rPr>
          <w:rFonts w:hint="eastAsia"/>
        </w:rPr>
        <w:t xml:space="preserve">　　　　　　　　　　　　　</w:t>
      </w:r>
      <w:r>
        <w:t xml:space="preserve">    目  次 </w:t>
      </w:r>
    </w:p>
    <w:p w14:paraId="6F47269D" w14:textId="77777777" w:rsidR="001902DA" w:rsidRDefault="001902DA">
      <w:pPr>
        <w:spacing w:line="259" w:lineRule="auto"/>
        <w:ind w:left="36"/>
        <w:jc w:val="left"/>
      </w:pPr>
      <w:r>
        <w:lastRenderedPageBreak/>
        <w:t xml:space="preserve"> </w:t>
      </w:r>
    </w:p>
    <w:p w14:paraId="17A14C19" w14:textId="77777777" w:rsidR="001902DA" w:rsidRDefault="001902DA" w:rsidP="000A0004">
      <w:r>
        <w:t xml:space="preserve">〇 モニタリング調査の方法 </w:t>
      </w:r>
    </w:p>
    <w:p w14:paraId="3B65EBFB" w14:textId="6BCC5F79" w:rsidR="001902DA" w:rsidRDefault="001902DA" w:rsidP="000A0004">
      <w:pPr>
        <w:spacing w:after="29" w:line="259" w:lineRule="auto"/>
        <w:ind w:left="36"/>
        <w:jc w:val="left"/>
      </w:pPr>
      <w:r>
        <w:t xml:space="preserve">１ 森林施業履歴及び被害等の記録 </w:t>
      </w:r>
    </w:p>
    <w:p w14:paraId="2AAB9F43" w14:textId="4F7CEDAA" w:rsidR="001902DA" w:rsidRDefault="004F66D9" w:rsidP="00A20A29">
      <w:pPr>
        <w:spacing w:line="259" w:lineRule="auto"/>
        <w:ind w:left="36"/>
        <w:jc w:val="left"/>
      </w:pPr>
      <w:r>
        <w:rPr>
          <w:rFonts w:hint="eastAsia"/>
        </w:rPr>
        <w:t xml:space="preserve">2　</w:t>
      </w:r>
      <w:r w:rsidR="001902DA">
        <w:t xml:space="preserve">固定調査点（固定プロット）設定・調査 </w:t>
      </w:r>
    </w:p>
    <w:p w14:paraId="2C9655F2" w14:textId="06B6675B" w:rsidR="001902DA" w:rsidRDefault="004F66D9" w:rsidP="00A20A29">
      <w:pPr>
        <w:widowControl/>
        <w:spacing w:after="3" w:line="261" w:lineRule="auto"/>
      </w:pPr>
      <w:r>
        <w:rPr>
          <w:rFonts w:hint="eastAsia"/>
        </w:rPr>
        <w:t xml:space="preserve">３　</w:t>
      </w:r>
      <w:r w:rsidR="001902DA">
        <w:t xml:space="preserve">社会・経済的環境に関する概況調査  </w:t>
      </w:r>
    </w:p>
    <w:p w14:paraId="1E6C0161" w14:textId="1EA7C44F" w:rsidR="001902DA" w:rsidRDefault="004F66D9" w:rsidP="004F66D9">
      <w:pPr>
        <w:widowControl/>
        <w:spacing w:after="3" w:line="261" w:lineRule="auto"/>
      </w:pPr>
      <w:r>
        <w:rPr>
          <w:rFonts w:hint="eastAsia"/>
        </w:rPr>
        <w:t xml:space="preserve">４　</w:t>
      </w:r>
      <w:r w:rsidR="001902DA">
        <w:t xml:space="preserve">モニタリング調査結果の検討 </w:t>
      </w:r>
    </w:p>
    <w:p w14:paraId="2522D1A9" w14:textId="77777777" w:rsidR="00A20A29" w:rsidRDefault="00A20A29" w:rsidP="004F66D9">
      <w:pPr>
        <w:widowControl/>
        <w:spacing w:after="3" w:line="261" w:lineRule="auto"/>
      </w:pPr>
    </w:p>
    <w:p w14:paraId="307D9F43" w14:textId="77777777" w:rsidR="001902DA" w:rsidRDefault="001902DA">
      <w:pPr>
        <w:ind w:left="31"/>
      </w:pPr>
      <w:r>
        <w:t xml:space="preserve">〇 モニタリング調査について </w:t>
      </w:r>
    </w:p>
    <w:p w14:paraId="5E538995" w14:textId="77777777" w:rsidR="001902DA" w:rsidRDefault="001902DA">
      <w:pPr>
        <w:ind w:left="247" w:firstLine="218"/>
      </w:pPr>
      <w:r>
        <w:t xml:space="preserve">モニタリング調査は、認証森林の施業及び被害に関する記録（SGEC 文書３の「7-3-1」）や森林施業実行に伴う森林の諸機能に及ぼす効果・影響、固定プロットにおける継続調査、更には社会・経済的な影響調査を含めて、少なくとも年 1 回定期的に実施しなければならない。 </w:t>
      </w:r>
    </w:p>
    <w:p w14:paraId="6899A2C7" w14:textId="3AE66928" w:rsidR="00A20A29" w:rsidRDefault="001902DA" w:rsidP="00687981">
      <w:pPr>
        <w:spacing w:after="5" w:line="280" w:lineRule="exact"/>
        <w:ind w:left="36"/>
        <w:jc w:val="left"/>
      </w:pPr>
      <w:r>
        <w:t xml:space="preserve"> </w:t>
      </w:r>
    </w:p>
    <w:p w14:paraId="229C632E" w14:textId="77777777" w:rsidR="001902DA" w:rsidRDefault="001902DA" w:rsidP="00687981">
      <w:pPr>
        <w:widowControl/>
        <w:numPr>
          <w:ilvl w:val="0"/>
          <w:numId w:val="31"/>
        </w:numPr>
        <w:spacing w:after="25" w:line="280" w:lineRule="exact"/>
        <w:ind w:hanging="166"/>
      </w:pPr>
      <w:r>
        <w:t xml:space="preserve">森林施業履歴及び被害等の記録 </w:t>
      </w:r>
    </w:p>
    <w:p w14:paraId="5D76FE7F" w14:textId="0C78763C" w:rsidR="001902DA" w:rsidRDefault="00A20A29" w:rsidP="00687981">
      <w:pPr>
        <w:spacing w:line="280" w:lineRule="exact"/>
        <w:jc w:val="left"/>
      </w:pPr>
      <w:r>
        <w:rPr>
          <w:rFonts w:hint="eastAsia"/>
        </w:rPr>
        <w:t>1</w:t>
      </w:r>
      <w:r>
        <w:t>.1</w:t>
      </w:r>
      <w:r w:rsidR="001902DA">
        <w:t xml:space="preserve">認証森林の所在地 </w:t>
      </w:r>
    </w:p>
    <w:p w14:paraId="0B34458F" w14:textId="72C33CB4" w:rsidR="001902DA" w:rsidRDefault="001902DA" w:rsidP="00687981">
      <w:pPr>
        <w:spacing w:line="280" w:lineRule="exact"/>
        <w:ind w:left="31" w:firstLineChars="50" w:firstLine="101"/>
      </w:pPr>
      <w:r>
        <w:t xml:space="preserve">  認証森林の所在地を明示する。 </w:t>
      </w:r>
    </w:p>
    <w:p w14:paraId="46FCC55E" w14:textId="77777777" w:rsidR="007C5361" w:rsidRDefault="007C5361" w:rsidP="00687981">
      <w:pPr>
        <w:spacing w:line="280" w:lineRule="exact"/>
        <w:ind w:left="31" w:firstLineChars="50" w:firstLine="101"/>
      </w:pPr>
    </w:p>
    <w:p w14:paraId="6F5D2649" w14:textId="77777777" w:rsidR="001902DA" w:rsidRDefault="001902DA" w:rsidP="00687981">
      <w:pPr>
        <w:spacing w:line="280" w:lineRule="exact"/>
        <w:ind w:left="31"/>
      </w:pPr>
      <w:r>
        <w:t xml:space="preserve">&lt;認証森林所在地及び森林管理者（参考例）&gt; </w:t>
      </w:r>
    </w:p>
    <w:p w14:paraId="0BFF9B2C" w14:textId="44129C75" w:rsidR="001902DA" w:rsidRDefault="001902DA" w:rsidP="00687981">
      <w:pPr>
        <w:spacing w:after="36" w:line="280" w:lineRule="exact"/>
        <w:jc w:val="left"/>
      </w:pPr>
      <w:r>
        <w:t>表 1-1 認証森林所在地及び森林管理者（参考例）  (作成・更新年</w:t>
      </w:r>
      <w:r w:rsidR="00A20A29">
        <w:rPr>
          <w:rFonts w:hint="eastAsia"/>
        </w:rPr>
        <w:t>月</w:t>
      </w:r>
      <w:r>
        <w:t xml:space="preserve">日：    </w:t>
      </w:r>
      <w:r w:rsidR="00A20A29">
        <w:rPr>
          <w:rFonts w:hint="eastAsia"/>
        </w:rPr>
        <w:t xml:space="preserve">　　　　</w:t>
      </w:r>
      <w:r>
        <w:t xml:space="preserve">)  </w:t>
      </w:r>
    </w:p>
    <w:tbl>
      <w:tblPr>
        <w:tblStyle w:val="TableGrid"/>
        <w:tblW w:w="12895" w:type="dxa"/>
        <w:tblInd w:w="41" w:type="dxa"/>
        <w:tblCellMar>
          <w:top w:w="41" w:type="dxa"/>
          <w:left w:w="328" w:type="dxa"/>
          <w:right w:w="115" w:type="dxa"/>
        </w:tblCellMar>
        <w:tblLook w:val="04A0" w:firstRow="1" w:lastRow="0" w:firstColumn="1" w:lastColumn="0" w:noHBand="0" w:noVBand="1"/>
      </w:tblPr>
      <w:tblGrid>
        <w:gridCol w:w="4248"/>
        <w:gridCol w:w="2936"/>
        <w:gridCol w:w="5711"/>
      </w:tblGrid>
      <w:tr w:rsidR="001902DA" w14:paraId="7064EBDE" w14:textId="77777777" w:rsidTr="00A20A29">
        <w:trPr>
          <w:trHeight w:val="386"/>
        </w:trPr>
        <w:tc>
          <w:tcPr>
            <w:tcW w:w="4248" w:type="dxa"/>
            <w:tcBorders>
              <w:top w:val="single" w:sz="4" w:space="0" w:color="000000"/>
              <w:left w:val="single" w:sz="4" w:space="0" w:color="000000"/>
              <w:bottom w:val="single" w:sz="4" w:space="0" w:color="000000"/>
              <w:right w:val="single" w:sz="4" w:space="0" w:color="000000"/>
            </w:tcBorders>
          </w:tcPr>
          <w:p w14:paraId="67F09EE1" w14:textId="77777777" w:rsidR="001902DA" w:rsidRDefault="001902DA" w:rsidP="00687981">
            <w:pPr>
              <w:spacing w:line="280" w:lineRule="exact"/>
              <w:ind w:left="1"/>
              <w:jc w:val="left"/>
            </w:pPr>
            <w:r>
              <w:t>認証森林の名称</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150C0AE9" w14:textId="77777777" w:rsidR="001902DA" w:rsidRDefault="001902DA" w:rsidP="00687981">
            <w:pPr>
              <w:spacing w:after="160" w:line="280" w:lineRule="exact"/>
              <w:jc w:val="left"/>
            </w:pPr>
          </w:p>
        </w:tc>
        <w:tc>
          <w:tcPr>
            <w:tcW w:w="5711" w:type="dxa"/>
            <w:tcBorders>
              <w:top w:val="single" w:sz="4" w:space="0" w:color="000000"/>
              <w:left w:val="single" w:sz="4" w:space="0" w:color="000000"/>
              <w:bottom w:val="single" w:sz="4" w:space="0" w:color="000000"/>
              <w:right w:val="single" w:sz="4" w:space="0" w:color="000000"/>
            </w:tcBorders>
          </w:tcPr>
          <w:p w14:paraId="0A0B5913" w14:textId="77777777" w:rsidR="001902DA" w:rsidRDefault="001902DA" w:rsidP="00687981">
            <w:pPr>
              <w:spacing w:line="280" w:lineRule="exact"/>
              <w:ind w:left="440"/>
              <w:jc w:val="left"/>
            </w:pPr>
            <w:r>
              <w:t>備</w:t>
            </w:r>
            <w:r>
              <w:t xml:space="preserve"> </w:t>
            </w:r>
            <w:r>
              <w:t>考</w:t>
            </w:r>
            <w:r>
              <w:t xml:space="preserve"> </w:t>
            </w:r>
          </w:p>
        </w:tc>
      </w:tr>
      <w:tr w:rsidR="001902DA" w14:paraId="6A80F154" w14:textId="77777777" w:rsidTr="00A20A29">
        <w:trPr>
          <w:trHeight w:val="384"/>
        </w:trPr>
        <w:tc>
          <w:tcPr>
            <w:tcW w:w="4248" w:type="dxa"/>
            <w:tcBorders>
              <w:top w:val="single" w:sz="4" w:space="0" w:color="000000"/>
              <w:left w:val="single" w:sz="4" w:space="0" w:color="000000"/>
              <w:bottom w:val="single" w:sz="4" w:space="0" w:color="000000"/>
              <w:right w:val="single" w:sz="4" w:space="0" w:color="000000"/>
            </w:tcBorders>
          </w:tcPr>
          <w:p w14:paraId="6AB985CD" w14:textId="77777777" w:rsidR="001902DA" w:rsidRDefault="001902DA" w:rsidP="00687981">
            <w:pPr>
              <w:spacing w:line="280" w:lineRule="exact"/>
              <w:ind w:left="1"/>
              <w:jc w:val="left"/>
            </w:pPr>
            <w:r>
              <w:t>認証森林の所在地（県、市町村、番地）</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6A4F07E0" w14:textId="77777777" w:rsidR="001902DA" w:rsidRDefault="001902DA" w:rsidP="00687981">
            <w:pPr>
              <w:spacing w:line="280" w:lineRule="exact"/>
              <w:ind w:left="2"/>
              <w:jc w:val="left"/>
            </w:pPr>
            <w:r>
              <w:t xml:space="preserve">  </w:t>
            </w:r>
          </w:p>
        </w:tc>
        <w:tc>
          <w:tcPr>
            <w:tcW w:w="5711" w:type="dxa"/>
            <w:tcBorders>
              <w:top w:val="single" w:sz="4" w:space="0" w:color="000000"/>
              <w:left w:val="single" w:sz="4" w:space="0" w:color="000000"/>
              <w:bottom w:val="single" w:sz="4" w:space="0" w:color="000000"/>
              <w:right w:val="single" w:sz="4" w:space="0" w:color="000000"/>
            </w:tcBorders>
          </w:tcPr>
          <w:p w14:paraId="74EE069F" w14:textId="77777777" w:rsidR="001902DA" w:rsidRDefault="001902DA" w:rsidP="00687981">
            <w:pPr>
              <w:spacing w:line="280" w:lineRule="exact"/>
              <w:ind w:left="1"/>
              <w:jc w:val="left"/>
            </w:pPr>
            <w:r>
              <w:t xml:space="preserve">  </w:t>
            </w:r>
          </w:p>
        </w:tc>
      </w:tr>
      <w:tr w:rsidR="001902DA" w14:paraId="21A2D6A3" w14:textId="77777777" w:rsidTr="00A20A29">
        <w:trPr>
          <w:trHeight w:val="386"/>
        </w:trPr>
        <w:tc>
          <w:tcPr>
            <w:tcW w:w="4248" w:type="dxa"/>
            <w:tcBorders>
              <w:top w:val="single" w:sz="4" w:space="0" w:color="000000"/>
              <w:left w:val="single" w:sz="4" w:space="0" w:color="000000"/>
              <w:bottom w:val="single" w:sz="4" w:space="0" w:color="000000"/>
              <w:right w:val="single" w:sz="4" w:space="0" w:color="000000"/>
            </w:tcBorders>
          </w:tcPr>
          <w:p w14:paraId="6FB70F2F" w14:textId="77777777" w:rsidR="001902DA" w:rsidRDefault="001902DA" w:rsidP="00687981">
            <w:pPr>
              <w:spacing w:line="280" w:lineRule="exact"/>
              <w:ind w:left="1"/>
              <w:jc w:val="left"/>
            </w:pPr>
            <w:r>
              <w:t>森林管理者名</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5CCE7EF3" w14:textId="77777777" w:rsidR="001902DA" w:rsidRDefault="001902DA" w:rsidP="00687981">
            <w:pPr>
              <w:spacing w:line="280" w:lineRule="exact"/>
              <w:ind w:left="1"/>
              <w:jc w:val="left"/>
            </w:pPr>
            <w:r>
              <w:t xml:space="preserve">  </w:t>
            </w:r>
          </w:p>
        </w:tc>
        <w:tc>
          <w:tcPr>
            <w:tcW w:w="5711" w:type="dxa"/>
            <w:tcBorders>
              <w:top w:val="single" w:sz="4" w:space="0" w:color="000000"/>
              <w:left w:val="single" w:sz="4" w:space="0" w:color="000000"/>
              <w:bottom w:val="single" w:sz="4" w:space="0" w:color="000000"/>
              <w:right w:val="single" w:sz="4" w:space="0" w:color="000000"/>
            </w:tcBorders>
          </w:tcPr>
          <w:p w14:paraId="78E91A4C" w14:textId="77777777" w:rsidR="001902DA" w:rsidRDefault="001902DA" w:rsidP="00687981">
            <w:pPr>
              <w:spacing w:line="280" w:lineRule="exact"/>
              <w:jc w:val="left"/>
            </w:pPr>
            <w:r>
              <w:t xml:space="preserve">  </w:t>
            </w:r>
          </w:p>
        </w:tc>
      </w:tr>
    </w:tbl>
    <w:p w14:paraId="7F10FCF5" w14:textId="77777777" w:rsidR="001902DA" w:rsidRDefault="001902DA" w:rsidP="00687981">
      <w:pPr>
        <w:spacing w:line="280" w:lineRule="exact"/>
        <w:ind w:left="31"/>
      </w:pPr>
      <w:r>
        <w:t xml:space="preserve"> 注：森林管理者名の備考欄には、施業受託の場合、その旨を記載。 </w:t>
      </w:r>
    </w:p>
    <w:p w14:paraId="49C549BA" w14:textId="3438490E" w:rsidR="001902DA" w:rsidRDefault="001902DA" w:rsidP="00687981">
      <w:pPr>
        <w:spacing w:after="50" w:line="280" w:lineRule="exact"/>
        <w:ind w:left="36"/>
        <w:jc w:val="left"/>
        <w:rPr>
          <w:rFonts w:ascii="Times New Roman" w:eastAsia="Times New Roman" w:hAnsi="Times New Roman" w:cs="Times New Roman"/>
        </w:rPr>
      </w:pPr>
      <w:r>
        <w:rPr>
          <w:rFonts w:ascii="Times New Roman" w:eastAsia="Times New Roman" w:hAnsi="Times New Roman" w:cs="Times New Roman"/>
        </w:rPr>
        <w:t xml:space="preserve"> </w:t>
      </w:r>
    </w:p>
    <w:p w14:paraId="6E576E1B" w14:textId="2B2801B6" w:rsidR="009F244F" w:rsidRDefault="009F244F" w:rsidP="00687981">
      <w:pPr>
        <w:spacing w:after="50" w:line="280" w:lineRule="exact"/>
        <w:ind w:left="36"/>
        <w:jc w:val="left"/>
        <w:rPr>
          <w:rFonts w:ascii="Times New Roman" w:hAnsi="Times New Roman" w:cs="Times New Roman"/>
        </w:rPr>
      </w:pPr>
    </w:p>
    <w:p w14:paraId="38D67F5B" w14:textId="77777777" w:rsidR="009F244F" w:rsidRPr="009F244F" w:rsidRDefault="009F244F" w:rsidP="00687981">
      <w:pPr>
        <w:spacing w:after="50" w:line="280" w:lineRule="exact"/>
        <w:ind w:left="36"/>
        <w:jc w:val="left"/>
      </w:pPr>
    </w:p>
    <w:p w14:paraId="30AA2ED3" w14:textId="77777777" w:rsidR="001902DA" w:rsidRDefault="001902DA" w:rsidP="00687981">
      <w:pPr>
        <w:spacing w:line="280" w:lineRule="exact"/>
        <w:ind w:left="267"/>
      </w:pPr>
      <w:r>
        <w:lastRenderedPageBreak/>
        <w:t xml:space="preserve">表 1-2 認証森林所在地（林小班）一覧表（参考例）(作成・更新年月日)  </w:t>
      </w:r>
    </w:p>
    <w:tbl>
      <w:tblPr>
        <w:tblStyle w:val="TableGrid"/>
        <w:tblW w:w="12895" w:type="dxa"/>
        <w:tblInd w:w="41" w:type="dxa"/>
        <w:tblCellMar>
          <w:top w:w="41" w:type="dxa"/>
          <w:left w:w="108" w:type="dxa"/>
          <w:right w:w="115" w:type="dxa"/>
        </w:tblCellMar>
        <w:tblLook w:val="04A0" w:firstRow="1" w:lastRow="0" w:firstColumn="1" w:lastColumn="0" w:noHBand="0" w:noVBand="1"/>
      </w:tblPr>
      <w:tblGrid>
        <w:gridCol w:w="1939"/>
        <w:gridCol w:w="2126"/>
        <w:gridCol w:w="2552"/>
        <w:gridCol w:w="3950"/>
        <w:gridCol w:w="2328"/>
      </w:tblGrid>
      <w:tr w:rsidR="001902DA" w14:paraId="56DC303E" w14:textId="77777777" w:rsidTr="00A20A29">
        <w:trPr>
          <w:trHeight w:val="386"/>
        </w:trPr>
        <w:tc>
          <w:tcPr>
            <w:tcW w:w="1939" w:type="dxa"/>
            <w:tcBorders>
              <w:top w:val="single" w:sz="4" w:space="0" w:color="000000"/>
              <w:left w:val="single" w:sz="4" w:space="0" w:color="000000"/>
              <w:bottom w:val="single" w:sz="4" w:space="0" w:color="000000"/>
              <w:right w:val="single" w:sz="4" w:space="0" w:color="000000"/>
            </w:tcBorders>
          </w:tcPr>
          <w:p w14:paraId="0BD32EB8" w14:textId="77777777" w:rsidR="001902DA" w:rsidRDefault="001902DA" w:rsidP="00687981">
            <w:pPr>
              <w:spacing w:line="280" w:lineRule="exact"/>
              <w:ind w:left="221"/>
              <w:jc w:val="left"/>
            </w:pPr>
            <w:r>
              <w:t>認証森林の名称</w:t>
            </w:r>
            <w:r>
              <w:t xml:space="preserve"> </w:t>
            </w:r>
          </w:p>
        </w:tc>
        <w:tc>
          <w:tcPr>
            <w:tcW w:w="2126" w:type="dxa"/>
            <w:tcBorders>
              <w:top w:val="single" w:sz="4" w:space="0" w:color="000000"/>
              <w:left w:val="single" w:sz="4" w:space="0" w:color="000000"/>
              <w:bottom w:val="single" w:sz="4" w:space="0" w:color="000000"/>
              <w:right w:val="nil"/>
            </w:tcBorders>
          </w:tcPr>
          <w:p w14:paraId="3FB4090F" w14:textId="77777777" w:rsidR="001902DA" w:rsidRDefault="001902DA" w:rsidP="00687981">
            <w:pPr>
              <w:spacing w:after="160" w:line="280" w:lineRule="exact"/>
              <w:jc w:val="left"/>
            </w:pPr>
          </w:p>
        </w:tc>
        <w:tc>
          <w:tcPr>
            <w:tcW w:w="2552" w:type="dxa"/>
            <w:tcBorders>
              <w:top w:val="single" w:sz="4" w:space="0" w:color="000000"/>
              <w:left w:val="nil"/>
              <w:bottom w:val="single" w:sz="4" w:space="0" w:color="000000"/>
              <w:right w:val="nil"/>
            </w:tcBorders>
          </w:tcPr>
          <w:p w14:paraId="78CC5179" w14:textId="77777777" w:rsidR="001902DA" w:rsidRDefault="001902DA" w:rsidP="00687981">
            <w:pPr>
              <w:spacing w:after="160" w:line="280" w:lineRule="exact"/>
              <w:jc w:val="left"/>
            </w:pPr>
          </w:p>
        </w:tc>
        <w:tc>
          <w:tcPr>
            <w:tcW w:w="3950" w:type="dxa"/>
            <w:tcBorders>
              <w:top w:val="single" w:sz="4" w:space="0" w:color="000000"/>
              <w:left w:val="nil"/>
              <w:bottom w:val="single" w:sz="4" w:space="0" w:color="000000"/>
              <w:right w:val="single" w:sz="4" w:space="0" w:color="000000"/>
            </w:tcBorders>
          </w:tcPr>
          <w:p w14:paraId="515E84AB" w14:textId="77777777" w:rsidR="001902DA" w:rsidRDefault="001902DA" w:rsidP="00687981">
            <w:pPr>
              <w:spacing w:after="160" w:line="280" w:lineRule="exact"/>
              <w:jc w:val="left"/>
            </w:pPr>
          </w:p>
        </w:tc>
        <w:tc>
          <w:tcPr>
            <w:tcW w:w="2328" w:type="dxa"/>
            <w:tcBorders>
              <w:top w:val="single" w:sz="4" w:space="0" w:color="000000"/>
              <w:left w:val="single" w:sz="4" w:space="0" w:color="000000"/>
              <w:bottom w:val="single" w:sz="4" w:space="0" w:color="000000"/>
              <w:right w:val="single" w:sz="4" w:space="0" w:color="000000"/>
            </w:tcBorders>
          </w:tcPr>
          <w:p w14:paraId="32147BC0" w14:textId="77777777" w:rsidR="001902DA" w:rsidRDefault="001902DA" w:rsidP="00687981">
            <w:pPr>
              <w:spacing w:line="280" w:lineRule="exact"/>
              <w:ind w:left="528"/>
              <w:jc w:val="left"/>
            </w:pPr>
            <w:r>
              <w:t>備</w:t>
            </w:r>
            <w:r>
              <w:t xml:space="preserve"> </w:t>
            </w:r>
            <w:r>
              <w:t>考</w:t>
            </w:r>
            <w:r>
              <w:t xml:space="preserve"> </w:t>
            </w:r>
          </w:p>
        </w:tc>
      </w:tr>
      <w:tr w:rsidR="001902DA" w14:paraId="17D06684"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58339CE7" w14:textId="77777777" w:rsidR="001902DA" w:rsidRDefault="001902DA" w:rsidP="00687981">
            <w:pPr>
              <w:spacing w:line="280" w:lineRule="exact"/>
              <w:ind w:left="221"/>
              <w:jc w:val="left"/>
            </w:pPr>
            <w:r>
              <w:t>林班名</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F1736B7" w14:textId="77777777" w:rsidR="001902DA" w:rsidRDefault="001902DA" w:rsidP="00687981">
            <w:pPr>
              <w:spacing w:line="280" w:lineRule="exact"/>
              <w:jc w:val="left"/>
            </w:pPr>
            <w:r>
              <w:t>林班の内訳（小班、小班の細分）</w:t>
            </w: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89ADA6E" w14:textId="77777777" w:rsidR="001902DA" w:rsidRDefault="001902DA" w:rsidP="00687981">
            <w:pPr>
              <w:spacing w:line="280" w:lineRule="exact"/>
              <w:ind w:left="218"/>
              <w:jc w:val="left"/>
            </w:pPr>
            <w:r>
              <w:t>面積（小班、小班の細分毎）</w:t>
            </w: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77BA8087" w14:textId="4524F1CA" w:rsidR="001902DA" w:rsidRDefault="001902DA" w:rsidP="00687981">
            <w:pPr>
              <w:spacing w:line="280" w:lineRule="exact"/>
              <w:ind w:right="131" w:firstLineChars="200" w:firstLine="405"/>
            </w:pPr>
            <w:r>
              <w:t>林</w:t>
            </w:r>
            <w:r>
              <w:t xml:space="preserve"> </w:t>
            </w:r>
            <w:r>
              <w:t>種</w:t>
            </w:r>
            <w:r>
              <w:t xml:space="preserve"> </w:t>
            </w:r>
            <w:r w:rsidR="00A20A29">
              <w:rPr>
                <w:rFonts w:hint="eastAsia"/>
              </w:rP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48E1C1B0" w14:textId="77777777" w:rsidR="001902DA" w:rsidRDefault="001902DA" w:rsidP="00687981">
            <w:pPr>
              <w:spacing w:line="280" w:lineRule="exact"/>
              <w:ind w:left="221"/>
              <w:jc w:val="left"/>
            </w:pPr>
            <w:r>
              <w:t xml:space="preserve"> </w:t>
            </w:r>
          </w:p>
        </w:tc>
      </w:tr>
      <w:tr w:rsidR="001902DA" w14:paraId="42A2A5E6"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30F986CF" w14:textId="77777777" w:rsidR="001902DA" w:rsidRDefault="001902DA" w:rsidP="00687981">
            <w:pPr>
              <w:spacing w:line="280" w:lineRule="exact"/>
              <w:ind w:left="221"/>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FB57728" w14:textId="77777777" w:rsidR="001902DA" w:rsidRDefault="001902DA" w:rsidP="00687981">
            <w:pPr>
              <w:spacing w:line="280" w:lineRule="exact"/>
              <w:ind w:left="221"/>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FA93012" w14:textId="77777777" w:rsidR="001902DA" w:rsidRDefault="001902DA" w:rsidP="00687981">
            <w:pPr>
              <w:spacing w:line="280" w:lineRule="exact"/>
              <w:ind w:left="218"/>
              <w:jc w:val="left"/>
            </w:pP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38A5E3CD" w14:textId="77777777" w:rsidR="001902DA" w:rsidRDefault="001902DA" w:rsidP="00687981">
            <w:pPr>
              <w:spacing w:line="280" w:lineRule="exact"/>
              <w:ind w:left="220"/>
              <w:jc w:val="left"/>
            </w:pPr>
            <w: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4F211154" w14:textId="77777777" w:rsidR="001902DA" w:rsidRDefault="001902DA" w:rsidP="00687981">
            <w:pPr>
              <w:spacing w:line="280" w:lineRule="exact"/>
              <w:jc w:val="left"/>
            </w:pPr>
            <w:r>
              <w:t xml:space="preserve"> </w:t>
            </w:r>
          </w:p>
        </w:tc>
      </w:tr>
      <w:tr w:rsidR="001902DA" w14:paraId="52A5A1D5" w14:textId="77777777" w:rsidTr="00A20A29">
        <w:trPr>
          <w:trHeight w:val="293"/>
        </w:trPr>
        <w:tc>
          <w:tcPr>
            <w:tcW w:w="1939" w:type="dxa"/>
            <w:tcBorders>
              <w:top w:val="single" w:sz="4" w:space="0" w:color="000000"/>
              <w:left w:val="single" w:sz="4" w:space="0" w:color="000000"/>
              <w:bottom w:val="single" w:sz="4" w:space="0" w:color="000000"/>
              <w:right w:val="single" w:sz="4" w:space="0" w:color="000000"/>
            </w:tcBorders>
          </w:tcPr>
          <w:p w14:paraId="74C32EFC" w14:textId="77777777" w:rsidR="001902DA" w:rsidRDefault="001902DA" w:rsidP="00687981">
            <w:pPr>
              <w:spacing w:line="280" w:lineRule="exact"/>
              <w:ind w:left="221"/>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EEE6FDB" w14:textId="77777777" w:rsidR="001902DA" w:rsidRDefault="001902DA" w:rsidP="00687981">
            <w:pPr>
              <w:spacing w:line="280" w:lineRule="exact"/>
              <w:ind w:left="221"/>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C461D92" w14:textId="77777777" w:rsidR="001902DA" w:rsidRDefault="001902DA" w:rsidP="00687981">
            <w:pPr>
              <w:spacing w:line="280" w:lineRule="exact"/>
              <w:ind w:left="218"/>
              <w:jc w:val="left"/>
            </w:pP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48E92B00" w14:textId="77777777" w:rsidR="001902DA" w:rsidRDefault="001902DA" w:rsidP="00687981">
            <w:pPr>
              <w:spacing w:line="280" w:lineRule="exact"/>
              <w:ind w:left="220"/>
              <w:jc w:val="left"/>
            </w:pPr>
            <w: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34238B59" w14:textId="77777777" w:rsidR="001902DA" w:rsidRDefault="001902DA" w:rsidP="00687981">
            <w:pPr>
              <w:spacing w:line="280" w:lineRule="exact"/>
              <w:jc w:val="left"/>
            </w:pPr>
            <w:r>
              <w:t xml:space="preserve"> </w:t>
            </w:r>
          </w:p>
        </w:tc>
      </w:tr>
      <w:tr w:rsidR="001902DA" w14:paraId="36501BD5"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373E53AD" w14:textId="77777777" w:rsidR="001902DA" w:rsidRDefault="001902DA" w:rsidP="00687981">
            <w:pPr>
              <w:spacing w:after="160" w:line="280" w:lineRule="exact"/>
              <w:jc w:val="left"/>
            </w:pPr>
          </w:p>
        </w:tc>
        <w:tc>
          <w:tcPr>
            <w:tcW w:w="2126" w:type="dxa"/>
            <w:tcBorders>
              <w:top w:val="single" w:sz="4" w:space="0" w:color="000000"/>
              <w:left w:val="single" w:sz="4" w:space="0" w:color="000000"/>
              <w:bottom w:val="single" w:sz="4" w:space="0" w:color="000000"/>
              <w:right w:val="single" w:sz="4" w:space="0" w:color="000000"/>
            </w:tcBorders>
          </w:tcPr>
          <w:p w14:paraId="6D1CF1E1" w14:textId="77777777" w:rsidR="001902DA" w:rsidRDefault="001902DA" w:rsidP="00687981">
            <w:pPr>
              <w:spacing w:after="160" w:line="280" w:lineRule="exact"/>
              <w:jc w:val="left"/>
            </w:pPr>
          </w:p>
        </w:tc>
        <w:tc>
          <w:tcPr>
            <w:tcW w:w="2552" w:type="dxa"/>
            <w:tcBorders>
              <w:top w:val="single" w:sz="4" w:space="0" w:color="000000"/>
              <w:left w:val="single" w:sz="4" w:space="0" w:color="000000"/>
              <w:bottom w:val="single" w:sz="4" w:space="0" w:color="000000"/>
              <w:right w:val="single" w:sz="4" w:space="0" w:color="000000"/>
            </w:tcBorders>
          </w:tcPr>
          <w:p w14:paraId="0A78435F" w14:textId="77777777" w:rsidR="001902DA" w:rsidRDefault="001902DA" w:rsidP="00687981">
            <w:pPr>
              <w:spacing w:after="160" w:line="280" w:lineRule="exact"/>
              <w:jc w:val="left"/>
            </w:pPr>
          </w:p>
        </w:tc>
        <w:tc>
          <w:tcPr>
            <w:tcW w:w="3950" w:type="dxa"/>
            <w:tcBorders>
              <w:top w:val="single" w:sz="4" w:space="0" w:color="000000"/>
              <w:left w:val="single" w:sz="4" w:space="0" w:color="000000"/>
              <w:bottom w:val="single" w:sz="4" w:space="0" w:color="000000"/>
              <w:right w:val="single" w:sz="4" w:space="0" w:color="000000"/>
            </w:tcBorders>
          </w:tcPr>
          <w:p w14:paraId="42BD4617" w14:textId="77777777" w:rsidR="001902DA" w:rsidRDefault="001902DA" w:rsidP="00687981">
            <w:pPr>
              <w:spacing w:after="160" w:line="280" w:lineRule="exact"/>
              <w:jc w:val="left"/>
            </w:pPr>
          </w:p>
        </w:tc>
        <w:tc>
          <w:tcPr>
            <w:tcW w:w="2328" w:type="dxa"/>
            <w:tcBorders>
              <w:top w:val="single" w:sz="4" w:space="0" w:color="000000"/>
              <w:left w:val="single" w:sz="4" w:space="0" w:color="000000"/>
              <w:bottom w:val="single" w:sz="4" w:space="0" w:color="000000"/>
              <w:right w:val="single" w:sz="4" w:space="0" w:color="000000"/>
            </w:tcBorders>
          </w:tcPr>
          <w:p w14:paraId="7236AB22" w14:textId="77777777" w:rsidR="001902DA" w:rsidRDefault="001902DA" w:rsidP="00687981">
            <w:pPr>
              <w:spacing w:line="280" w:lineRule="exact"/>
              <w:ind w:left="221"/>
              <w:jc w:val="left"/>
            </w:pPr>
            <w:r>
              <w:t xml:space="preserve"> </w:t>
            </w:r>
          </w:p>
        </w:tc>
      </w:tr>
    </w:tbl>
    <w:p w14:paraId="3A48842F" w14:textId="77777777" w:rsidR="001902DA" w:rsidRDefault="001902DA" w:rsidP="00687981">
      <w:pPr>
        <w:spacing w:line="280" w:lineRule="exact"/>
        <w:ind w:left="267" w:right="4744"/>
      </w:pPr>
      <w:r>
        <w:t xml:space="preserve">（森林の所在地位置図を添付）注１：林種欄には天然林、人工林別及び主な樹種を記載。  </w:t>
      </w:r>
    </w:p>
    <w:p w14:paraId="0B03D5B2" w14:textId="77777777" w:rsidR="001902DA" w:rsidRDefault="001902DA" w:rsidP="00687981">
      <w:pPr>
        <w:spacing w:line="280" w:lineRule="exact"/>
        <w:ind w:left="267"/>
      </w:pPr>
      <w:r>
        <w:t xml:space="preserve">注 2：備考欄には施業制限等のある森林について、その制限内容を記載。 </w:t>
      </w:r>
    </w:p>
    <w:p w14:paraId="1D15C6BE" w14:textId="77777777" w:rsidR="009F244F" w:rsidRDefault="009F244F" w:rsidP="00687981">
      <w:pPr>
        <w:spacing w:line="280" w:lineRule="exact"/>
        <w:ind w:left="257"/>
        <w:jc w:val="left"/>
      </w:pPr>
    </w:p>
    <w:p w14:paraId="38F1D187" w14:textId="77777777" w:rsidR="009F244F" w:rsidRDefault="009F244F" w:rsidP="00687981">
      <w:pPr>
        <w:spacing w:line="280" w:lineRule="exact"/>
        <w:ind w:left="257"/>
        <w:jc w:val="left"/>
      </w:pPr>
    </w:p>
    <w:p w14:paraId="082D511E" w14:textId="77777777" w:rsidR="009F244F" w:rsidRDefault="009F244F" w:rsidP="00687981">
      <w:pPr>
        <w:spacing w:line="280" w:lineRule="exact"/>
        <w:ind w:left="257"/>
        <w:jc w:val="left"/>
      </w:pPr>
    </w:p>
    <w:p w14:paraId="4E27CC09" w14:textId="77777777" w:rsidR="009F244F" w:rsidRDefault="009F244F" w:rsidP="00687981">
      <w:pPr>
        <w:spacing w:line="280" w:lineRule="exact"/>
        <w:ind w:left="257"/>
        <w:jc w:val="left"/>
      </w:pPr>
    </w:p>
    <w:p w14:paraId="001C3A87" w14:textId="77777777" w:rsidR="009F244F" w:rsidRDefault="009F244F" w:rsidP="00687981">
      <w:pPr>
        <w:spacing w:line="280" w:lineRule="exact"/>
        <w:ind w:left="257"/>
        <w:jc w:val="left"/>
      </w:pPr>
    </w:p>
    <w:p w14:paraId="0950438F" w14:textId="77777777" w:rsidR="009F244F" w:rsidRDefault="009F244F" w:rsidP="00687981">
      <w:pPr>
        <w:spacing w:line="280" w:lineRule="exact"/>
        <w:ind w:left="257"/>
        <w:jc w:val="left"/>
      </w:pPr>
    </w:p>
    <w:p w14:paraId="1557E59C" w14:textId="77777777" w:rsidR="009F244F" w:rsidRDefault="009F244F" w:rsidP="00687981">
      <w:pPr>
        <w:spacing w:line="280" w:lineRule="exact"/>
        <w:ind w:left="257"/>
        <w:jc w:val="left"/>
      </w:pPr>
    </w:p>
    <w:p w14:paraId="35C0D54E" w14:textId="42140AF3" w:rsidR="001902DA" w:rsidRDefault="009F244F" w:rsidP="009F244F">
      <w:pPr>
        <w:pStyle w:val="a9"/>
        <w:widowControl/>
        <w:numPr>
          <w:ilvl w:val="1"/>
          <w:numId w:val="59"/>
        </w:numPr>
        <w:spacing w:after="25" w:line="280" w:lineRule="exact"/>
        <w:ind w:leftChars="0"/>
      </w:pPr>
      <w:r>
        <w:rPr>
          <w:rFonts w:hint="eastAsia"/>
        </w:rPr>
        <w:t xml:space="preserve"> </w:t>
      </w:r>
      <w:r w:rsidR="001902DA">
        <w:t>森林施業履歴記録の作成</w:t>
      </w:r>
      <w:r w:rsidR="001902DA">
        <w:t xml:space="preserve"> </w:t>
      </w:r>
    </w:p>
    <w:p w14:paraId="41C3CF74" w14:textId="77777777" w:rsidR="001902DA" w:rsidRDefault="001902DA" w:rsidP="00687981">
      <w:pPr>
        <w:spacing w:after="34" w:line="280" w:lineRule="exact"/>
        <w:ind w:left="232" w:right="-13" w:firstLine="208"/>
        <w:jc w:val="left"/>
      </w:pPr>
      <w:r>
        <w:t xml:space="preserve">認証森林の場所（林小班）別に、年度別、作業種別の施業履歴を「表 1-3」を参考にして記録する（SGEC 文書３「7-3-1」）。また、実施した森林施業に関連して、「生物多様性の保全」、「土壌及び水資源の保全」及び「森林の生産力や健全性」の観点から今後の森林施業上留意するべき事項について、必要な情報を記録する。なお、事業の着手時、実施途上、完了時等における現地確認結果を記録する。 </w:t>
      </w:r>
    </w:p>
    <w:p w14:paraId="4975D0C1" w14:textId="7177535E" w:rsidR="00937BC2" w:rsidRDefault="001902DA" w:rsidP="00687981">
      <w:pPr>
        <w:spacing w:after="45" w:line="280" w:lineRule="exact"/>
        <w:ind w:left="36"/>
        <w:jc w:val="left"/>
      </w:pPr>
      <w:r>
        <w:t xml:space="preserve"> </w:t>
      </w:r>
    </w:p>
    <w:p w14:paraId="09C62AB2" w14:textId="1260B7B9" w:rsidR="009F244F" w:rsidRDefault="009F244F" w:rsidP="00687981">
      <w:pPr>
        <w:spacing w:after="45" w:line="280" w:lineRule="exact"/>
        <w:ind w:left="36"/>
        <w:jc w:val="left"/>
      </w:pPr>
    </w:p>
    <w:p w14:paraId="2374EB82" w14:textId="577B8FA6" w:rsidR="009F244F" w:rsidRDefault="009F244F" w:rsidP="00687981">
      <w:pPr>
        <w:spacing w:after="45" w:line="280" w:lineRule="exact"/>
        <w:ind w:left="36"/>
        <w:jc w:val="left"/>
      </w:pPr>
    </w:p>
    <w:p w14:paraId="3A42C0B3" w14:textId="2DE7745C" w:rsidR="009F244F" w:rsidRDefault="009F244F" w:rsidP="00687981">
      <w:pPr>
        <w:spacing w:after="45" w:line="280" w:lineRule="exact"/>
        <w:ind w:left="36"/>
        <w:jc w:val="left"/>
      </w:pPr>
    </w:p>
    <w:p w14:paraId="2367C564" w14:textId="5F0C4A3E" w:rsidR="009F244F" w:rsidRDefault="009F244F" w:rsidP="00687981">
      <w:pPr>
        <w:spacing w:after="45" w:line="280" w:lineRule="exact"/>
        <w:ind w:left="36"/>
        <w:jc w:val="left"/>
      </w:pPr>
    </w:p>
    <w:p w14:paraId="75892036" w14:textId="28A5A2D7" w:rsidR="009F244F" w:rsidRDefault="009F244F" w:rsidP="00687981">
      <w:pPr>
        <w:spacing w:after="45" w:line="280" w:lineRule="exact"/>
        <w:ind w:left="36"/>
        <w:jc w:val="left"/>
      </w:pPr>
    </w:p>
    <w:p w14:paraId="7564E93E" w14:textId="77777777" w:rsidR="009F244F" w:rsidRDefault="009F244F" w:rsidP="00687981">
      <w:pPr>
        <w:spacing w:after="45" w:line="280" w:lineRule="exact"/>
        <w:ind w:left="36"/>
        <w:jc w:val="left"/>
      </w:pPr>
    </w:p>
    <w:p w14:paraId="131660AA" w14:textId="77777777" w:rsidR="001902DA" w:rsidRDefault="001902DA" w:rsidP="00687981">
      <w:pPr>
        <w:spacing w:after="41" w:line="280" w:lineRule="exact"/>
        <w:ind w:left="31"/>
      </w:pPr>
      <w:r>
        <w:lastRenderedPageBreak/>
        <w:t xml:space="preserve">＜森林施業履歴記録簿様式（参考例）＞  </w:t>
      </w:r>
    </w:p>
    <w:p w14:paraId="448F22E8" w14:textId="77777777" w:rsidR="001902DA" w:rsidRDefault="001902DA" w:rsidP="00687981">
      <w:pPr>
        <w:spacing w:after="43" w:line="280" w:lineRule="exact"/>
        <w:ind w:left="257"/>
        <w:jc w:val="left"/>
      </w:pPr>
      <w:r>
        <w:t xml:space="preserve">表 1-3 施業履歴記録( 〇〇 年) 様式 </w:t>
      </w:r>
    </w:p>
    <w:p w14:paraId="423B0648" w14:textId="77777777" w:rsidR="001902DA" w:rsidRDefault="001902DA">
      <w:pPr>
        <w:ind w:left="267"/>
      </w:pPr>
      <w:r>
        <w:t xml:space="preserve">認証森林の名称：                           認証森林の位置： </w:t>
      </w:r>
    </w:p>
    <w:tbl>
      <w:tblPr>
        <w:tblStyle w:val="TableGrid"/>
        <w:tblW w:w="13147" w:type="dxa"/>
        <w:tblInd w:w="36" w:type="dxa"/>
        <w:tblCellMar>
          <w:top w:w="72" w:type="dxa"/>
          <w:left w:w="161" w:type="dxa"/>
          <w:right w:w="106" w:type="dxa"/>
        </w:tblCellMar>
        <w:tblLook w:val="04A0" w:firstRow="1" w:lastRow="0" w:firstColumn="1" w:lastColumn="0" w:noHBand="0" w:noVBand="1"/>
      </w:tblPr>
      <w:tblGrid>
        <w:gridCol w:w="525"/>
        <w:gridCol w:w="733"/>
        <w:gridCol w:w="700"/>
        <w:gridCol w:w="701"/>
        <w:gridCol w:w="698"/>
        <w:gridCol w:w="703"/>
        <w:gridCol w:w="562"/>
        <w:gridCol w:w="701"/>
        <w:gridCol w:w="701"/>
        <w:gridCol w:w="701"/>
        <w:gridCol w:w="701"/>
        <w:gridCol w:w="701"/>
        <w:gridCol w:w="838"/>
        <w:gridCol w:w="701"/>
        <w:gridCol w:w="562"/>
        <w:gridCol w:w="686"/>
        <w:gridCol w:w="567"/>
        <w:gridCol w:w="574"/>
        <w:gridCol w:w="1092"/>
      </w:tblGrid>
      <w:tr w:rsidR="001902DA" w14:paraId="4637729A" w14:textId="77777777">
        <w:trPr>
          <w:trHeight w:val="329"/>
        </w:trPr>
        <w:tc>
          <w:tcPr>
            <w:tcW w:w="526" w:type="dxa"/>
            <w:vMerge w:val="restart"/>
            <w:tcBorders>
              <w:top w:val="single" w:sz="4" w:space="0" w:color="000000"/>
              <w:left w:val="single" w:sz="4" w:space="0" w:color="000000"/>
              <w:bottom w:val="single" w:sz="4" w:space="0" w:color="000000"/>
              <w:right w:val="single" w:sz="4" w:space="0" w:color="000000"/>
            </w:tcBorders>
          </w:tcPr>
          <w:p w14:paraId="6D6CD67D" w14:textId="77777777" w:rsidR="001902DA" w:rsidRDefault="001902DA" w:rsidP="00687981">
            <w:pPr>
              <w:spacing w:line="280" w:lineRule="exact"/>
              <w:ind w:left="12"/>
              <w:jc w:val="left"/>
            </w:pPr>
            <w:r>
              <w:rPr>
                <w:sz w:val="18"/>
              </w:rPr>
              <w:t>年</w:t>
            </w:r>
            <w:r>
              <w:rPr>
                <w:sz w:val="18"/>
              </w:rPr>
              <w:t xml:space="preserve"> </w:t>
            </w:r>
          </w:p>
        </w:tc>
        <w:tc>
          <w:tcPr>
            <w:tcW w:w="734" w:type="dxa"/>
            <w:vMerge w:val="restart"/>
            <w:tcBorders>
              <w:top w:val="single" w:sz="4" w:space="0" w:color="000000"/>
              <w:left w:val="single" w:sz="4" w:space="0" w:color="000000"/>
              <w:bottom w:val="single" w:sz="4" w:space="0" w:color="000000"/>
              <w:right w:val="single" w:sz="4" w:space="0" w:color="000000"/>
            </w:tcBorders>
          </w:tcPr>
          <w:p w14:paraId="036D6D8E" w14:textId="77777777" w:rsidR="001902DA" w:rsidRDefault="001902DA" w:rsidP="00687981">
            <w:pPr>
              <w:spacing w:line="280" w:lineRule="exact"/>
              <w:jc w:val="center"/>
            </w:pPr>
            <w:r>
              <w:rPr>
                <w:sz w:val="18"/>
              </w:rPr>
              <w:t>林小班</w:t>
            </w:r>
            <w:r>
              <w:rPr>
                <w:sz w:val="18"/>
              </w:rP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14:paraId="181082AE" w14:textId="77777777" w:rsidR="001902DA" w:rsidRDefault="001902DA" w:rsidP="00687981">
            <w:pPr>
              <w:spacing w:line="280" w:lineRule="exact"/>
              <w:ind w:right="58"/>
              <w:jc w:val="center"/>
            </w:pPr>
            <w:r>
              <w:rPr>
                <w:sz w:val="18"/>
              </w:rPr>
              <w:t>伐採</w:t>
            </w:r>
            <w:r>
              <w:rPr>
                <w:sz w:val="18"/>
              </w:rPr>
              <w:t xml:space="preserve"> </w:t>
            </w:r>
          </w:p>
        </w:tc>
        <w:tc>
          <w:tcPr>
            <w:tcW w:w="1966" w:type="dxa"/>
            <w:gridSpan w:val="3"/>
            <w:tcBorders>
              <w:top w:val="single" w:sz="4" w:space="0" w:color="000000"/>
              <w:left w:val="single" w:sz="4" w:space="0" w:color="000000"/>
              <w:bottom w:val="single" w:sz="4" w:space="0" w:color="000000"/>
              <w:right w:val="single" w:sz="4" w:space="0" w:color="000000"/>
            </w:tcBorders>
          </w:tcPr>
          <w:p w14:paraId="4C72197D" w14:textId="77777777" w:rsidR="001902DA" w:rsidRDefault="001902DA" w:rsidP="00687981">
            <w:pPr>
              <w:spacing w:line="280" w:lineRule="exact"/>
              <w:ind w:right="59"/>
              <w:jc w:val="center"/>
            </w:pPr>
            <w:r>
              <w:rPr>
                <w:sz w:val="18"/>
              </w:rPr>
              <w:t>更新</w:t>
            </w:r>
            <w:r>
              <w:rPr>
                <w:sz w:val="18"/>
              </w:rPr>
              <w:t xml:space="preserve"> </w:t>
            </w:r>
          </w:p>
        </w:tc>
        <w:tc>
          <w:tcPr>
            <w:tcW w:w="2102" w:type="dxa"/>
            <w:gridSpan w:val="3"/>
            <w:tcBorders>
              <w:top w:val="single" w:sz="4" w:space="0" w:color="000000"/>
              <w:left w:val="single" w:sz="4" w:space="0" w:color="000000"/>
              <w:bottom w:val="single" w:sz="4" w:space="0" w:color="000000"/>
              <w:right w:val="nil"/>
            </w:tcBorders>
          </w:tcPr>
          <w:p w14:paraId="5048A6CD" w14:textId="77777777" w:rsidR="001902DA" w:rsidRDefault="001902DA" w:rsidP="00687981">
            <w:pPr>
              <w:spacing w:line="280" w:lineRule="exact"/>
              <w:ind w:left="832"/>
              <w:jc w:val="left"/>
            </w:pPr>
            <w:r>
              <w:rPr>
                <w:sz w:val="18"/>
              </w:rPr>
              <w:t>補植</w:t>
            </w:r>
            <w:r>
              <w:rPr>
                <w:sz w:val="18"/>
              </w:rPr>
              <w:t>/</w:t>
            </w:r>
            <w:r>
              <w:rPr>
                <w:sz w:val="18"/>
              </w:rPr>
              <w:t>改植</w:t>
            </w:r>
            <w:r>
              <w:rPr>
                <w:sz w:val="18"/>
              </w:rPr>
              <w:t xml:space="preserve"> </w:t>
            </w:r>
          </w:p>
        </w:tc>
        <w:tc>
          <w:tcPr>
            <w:tcW w:w="701" w:type="dxa"/>
            <w:tcBorders>
              <w:top w:val="single" w:sz="4" w:space="0" w:color="000000"/>
              <w:left w:val="nil"/>
              <w:bottom w:val="single" w:sz="4" w:space="0" w:color="000000"/>
              <w:right w:val="single" w:sz="4" w:space="0" w:color="000000"/>
            </w:tcBorders>
          </w:tcPr>
          <w:p w14:paraId="0E33F0E0" w14:textId="77777777" w:rsidR="001902DA" w:rsidRDefault="001902DA" w:rsidP="00687981">
            <w:pPr>
              <w:spacing w:after="160" w:line="280" w:lineRule="exact"/>
              <w:jc w:val="left"/>
            </w:pPr>
          </w:p>
        </w:tc>
        <w:tc>
          <w:tcPr>
            <w:tcW w:w="1538" w:type="dxa"/>
            <w:gridSpan w:val="2"/>
            <w:tcBorders>
              <w:top w:val="single" w:sz="4" w:space="0" w:color="000000"/>
              <w:left w:val="single" w:sz="4" w:space="0" w:color="000000"/>
              <w:bottom w:val="single" w:sz="4" w:space="0" w:color="000000"/>
              <w:right w:val="nil"/>
            </w:tcBorders>
          </w:tcPr>
          <w:p w14:paraId="79AC7226" w14:textId="77777777" w:rsidR="001902DA" w:rsidRDefault="001902DA" w:rsidP="00687981">
            <w:pPr>
              <w:spacing w:line="280" w:lineRule="exact"/>
              <w:ind w:left="706"/>
              <w:jc w:val="left"/>
            </w:pPr>
            <w:r>
              <w:rPr>
                <w:sz w:val="18"/>
              </w:rPr>
              <w:t>保育</w:t>
            </w:r>
            <w:r>
              <w:rPr>
                <w:sz w:val="18"/>
              </w:rPr>
              <w:t xml:space="preserve"> </w:t>
            </w:r>
          </w:p>
        </w:tc>
        <w:tc>
          <w:tcPr>
            <w:tcW w:w="562" w:type="dxa"/>
            <w:tcBorders>
              <w:top w:val="single" w:sz="4" w:space="0" w:color="000000"/>
              <w:left w:val="nil"/>
              <w:bottom w:val="single" w:sz="4" w:space="0" w:color="000000"/>
              <w:right w:val="single" w:sz="4" w:space="0" w:color="000000"/>
            </w:tcBorders>
          </w:tcPr>
          <w:p w14:paraId="67A42585" w14:textId="77777777" w:rsidR="001902DA" w:rsidRDefault="001902DA" w:rsidP="00687981">
            <w:pPr>
              <w:spacing w:after="160" w:line="280" w:lineRule="exact"/>
              <w:jc w:val="left"/>
            </w:pPr>
          </w:p>
        </w:tc>
        <w:tc>
          <w:tcPr>
            <w:tcW w:w="1253" w:type="dxa"/>
            <w:gridSpan w:val="2"/>
            <w:tcBorders>
              <w:top w:val="single" w:sz="4" w:space="0" w:color="000000"/>
              <w:left w:val="single" w:sz="4" w:space="0" w:color="000000"/>
              <w:bottom w:val="single" w:sz="4" w:space="0" w:color="000000"/>
              <w:right w:val="nil"/>
            </w:tcBorders>
          </w:tcPr>
          <w:p w14:paraId="1F405A20" w14:textId="77777777" w:rsidR="001902DA" w:rsidRDefault="001902DA" w:rsidP="00687981">
            <w:pPr>
              <w:spacing w:line="280" w:lineRule="exact"/>
              <w:ind w:right="55"/>
              <w:jc w:val="right"/>
            </w:pPr>
            <w:r>
              <w:rPr>
                <w:sz w:val="18"/>
              </w:rPr>
              <w:t>間伐</w:t>
            </w:r>
            <w:r>
              <w:rPr>
                <w:sz w:val="18"/>
              </w:rPr>
              <w:t xml:space="preserve"> </w:t>
            </w:r>
          </w:p>
        </w:tc>
        <w:tc>
          <w:tcPr>
            <w:tcW w:w="574" w:type="dxa"/>
            <w:tcBorders>
              <w:top w:val="single" w:sz="4" w:space="0" w:color="000000"/>
              <w:left w:val="nil"/>
              <w:bottom w:val="single" w:sz="4" w:space="0" w:color="000000"/>
              <w:right w:val="single" w:sz="4" w:space="0" w:color="000000"/>
            </w:tcBorders>
          </w:tcPr>
          <w:p w14:paraId="02CE4C4E" w14:textId="77777777" w:rsidR="001902DA" w:rsidRDefault="001902DA" w:rsidP="00687981">
            <w:pPr>
              <w:spacing w:after="160" w:line="280" w:lineRule="exact"/>
              <w:jc w:val="left"/>
            </w:pPr>
          </w:p>
        </w:tc>
        <w:tc>
          <w:tcPr>
            <w:tcW w:w="1092" w:type="dxa"/>
            <w:tcBorders>
              <w:top w:val="single" w:sz="4" w:space="0" w:color="000000"/>
              <w:left w:val="single" w:sz="4" w:space="0" w:color="000000"/>
              <w:bottom w:val="single" w:sz="4" w:space="0" w:color="000000"/>
              <w:right w:val="single" w:sz="4" w:space="0" w:color="000000"/>
            </w:tcBorders>
          </w:tcPr>
          <w:p w14:paraId="3F51F52C" w14:textId="77777777" w:rsidR="001902DA" w:rsidRDefault="001902DA" w:rsidP="00687981">
            <w:pPr>
              <w:spacing w:line="280" w:lineRule="exact"/>
              <w:ind w:right="56"/>
              <w:jc w:val="center"/>
            </w:pPr>
            <w:r>
              <w:rPr>
                <w:sz w:val="18"/>
              </w:rPr>
              <w:t>備考</w:t>
            </w:r>
            <w:r>
              <w:rPr>
                <w:sz w:val="18"/>
              </w:rPr>
              <w:t xml:space="preserve"> </w:t>
            </w:r>
          </w:p>
        </w:tc>
      </w:tr>
      <w:tr w:rsidR="001902DA" w14:paraId="5514AC52" w14:textId="77777777">
        <w:trPr>
          <w:trHeight w:val="650"/>
        </w:trPr>
        <w:tc>
          <w:tcPr>
            <w:tcW w:w="0" w:type="auto"/>
            <w:vMerge/>
            <w:tcBorders>
              <w:top w:val="nil"/>
              <w:left w:val="single" w:sz="4" w:space="0" w:color="000000"/>
              <w:bottom w:val="single" w:sz="4" w:space="0" w:color="000000"/>
              <w:right w:val="single" w:sz="4" w:space="0" w:color="000000"/>
            </w:tcBorders>
          </w:tcPr>
          <w:p w14:paraId="583451B7" w14:textId="77777777" w:rsidR="001902DA" w:rsidRDefault="001902DA" w:rsidP="00687981">
            <w:pPr>
              <w:spacing w:after="160" w:line="280" w:lineRule="exact"/>
              <w:jc w:val="left"/>
            </w:pPr>
          </w:p>
        </w:tc>
        <w:tc>
          <w:tcPr>
            <w:tcW w:w="0" w:type="auto"/>
            <w:vMerge/>
            <w:tcBorders>
              <w:top w:val="nil"/>
              <w:left w:val="single" w:sz="4" w:space="0" w:color="000000"/>
              <w:bottom w:val="single" w:sz="4" w:space="0" w:color="000000"/>
              <w:right w:val="single" w:sz="4" w:space="0" w:color="000000"/>
            </w:tcBorders>
          </w:tcPr>
          <w:p w14:paraId="6A2FB62A" w14:textId="77777777" w:rsidR="001902DA" w:rsidRDefault="001902DA" w:rsidP="00687981">
            <w:pPr>
              <w:spacing w:after="160" w:line="280" w:lineRule="exact"/>
              <w:jc w:val="left"/>
            </w:pPr>
          </w:p>
        </w:tc>
        <w:tc>
          <w:tcPr>
            <w:tcW w:w="701" w:type="dxa"/>
            <w:tcBorders>
              <w:top w:val="single" w:sz="4" w:space="0" w:color="000000"/>
              <w:left w:val="single" w:sz="4" w:space="0" w:color="000000"/>
              <w:bottom w:val="single" w:sz="4" w:space="0" w:color="000000"/>
              <w:right w:val="single" w:sz="4" w:space="0" w:color="000000"/>
            </w:tcBorders>
            <w:vAlign w:val="center"/>
          </w:tcPr>
          <w:p w14:paraId="436C5D8C" w14:textId="77777777" w:rsidR="001902DA" w:rsidRDefault="001902DA" w:rsidP="00687981">
            <w:pPr>
              <w:spacing w:line="280" w:lineRule="exact"/>
              <w:ind w:left="9"/>
              <w:jc w:val="left"/>
            </w:pPr>
            <w:r>
              <w:rPr>
                <w:sz w:val="18"/>
              </w:rPr>
              <w:t>方法</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F4D9A1A" w14:textId="77777777" w:rsidR="001902DA" w:rsidRDefault="001902DA" w:rsidP="00687981">
            <w:pPr>
              <w:spacing w:line="280" w:lineRule="exact"/>
              <w:ind w:left="9"/>
              <w:jc w:val="left"/>
            </w:pPr>
            <w:r>
              <w:rPr>
                <w:sz w:val="18"/>
              </w:rPr>
              <w:t>面積</w:t>
            </w: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vAlign w:val="center"/>
          </w:tcPr>
          <w:p w14:paraId="4F1DB3E8" w14:textId="77777777" w:rsidR="001902DA" w:rsidRDefault="001902DA" w:rsidP="00687981">
            <w:pPr>
              <w:spacing w:line="280" w:lineRule="exact"/>
              <w:ind w:left="9"/>
              <w:jc w:val="left"/>
            </w:pPr>
            <w:r>
              <w:rPr>
                <w:sz w:val="18"/>
              </w:rPr>
              <w:t>時期</w:t>
            </w: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vAlign w:val="center"/>
          </w:tcPr>
          <w:p w14:paraId="418BAAAA" w14:textId="77777777" w:rsidR="001902DA" w:rsidRDefault="001902DA" w:rsidP="00687981">
            <w:pPr>
              <w:spacing w:line="280" w:lineRule="exact"/>
              <w:ind w:left="9"/>
              <w:jc w:val="left"/>
            </w:pPr>
            <w:r>
              <w:rPr>
                <w:sz w:val="18"/>
              </w:rPr>
              <w:t>樹種</w:t>
            </w: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61F1E5E" w14:textId="77777777" w:rsidR="001902DA" w:rsidRDefault="001902DA" w:rsidP="00687981">
            <w:pPr>
              <w:spacing w:line="280" w:lineRule="exact"/>
              <w:ind w:left="26"/>
              <w:jc w:val="left"/>
            </w:pPr>
            <w:r>
              <w:rPr>
                <w:sz w:val="18"/>
              </w:rPr>
              <w:t>面積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12DCB120" w14:textId="77777777" w:rsidR="001902DA" w:rsidRDefault="001902DA" w:rsidP="00687981">
            <w:pPr>
              <w:spacing w:line="280" w:lineRule="exact"/>
              <w:ind w:left="7"/>
              <w:jc w:val="left"/>
            </w:pPr>
            <w:r>
              <w:rPr>
                <w:sz w:val="18"/>
              </w:rPr>
              <w:t>時期</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3783DC36" w14:textId="77777777" w:rsidR="001902DA" w:rsidRDefault="001902DA" w:rsidP="00687981">
            <w:pPr>
              <w:spacing w:line="280" w:lineRule="exact"/>
              <w:ind w:left="7"/>
              <w:jc w:val="left"/>
            </w:pPr>
            <w:r>
              <w:rPr>
                <w:sz w:val="18"/>
              </w:rPr>
              <w:t>区分</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58A3D750" w14:textId="77777777" w:rsidR="001902DA" w:rsidRDefault="001902DA" w:rsidP="00687981">
            <w:pPr>
              <w:spacing w:line="280" w:lineRule="exact"/>
              <w:ind w:left="9"/>
              <w:jc w:val="left"/>
            </w:pPr>
            <w:r>
              <w:rPr>
                <w:sz w:val="18"/>
              </w:rPr>
              <w:t>樹種</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087EDC8" w14:textId="77777777" w:rsidR="001902DA" w:rsidRDefault="001902DA" w:rsidP="00687981">
            <w:pPr>
              <w:spacing w:line="280" w:lineRule="exact"/>
              <w:ind w:left="7"/>
              <w:jc w:val="left"/>
            </w:pPr>
            <w:r>
              <w:rPr>
                <w:sz w:val="18"/>
              </w:rPr>
              <w:t>面積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19B9E3B5" w14:textId="77777777" w:rsidR="001902DA" w:rsidRDefault="001902DA" w:rsidP="00687981">
            <w:pPr>
              <w:spacing w:line="280" w:lineRule="exact"/>
              <w:ind w:left="7"/>
              <w:jc w:val="left"/>
            </w:pPr>
            <w:r>
              <w:rPr>
                <w:sz w:val="18"/>
              </w:rPr>
              <w:t>時期</w:t>
            </w: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14:paraId="0B614643" w14:textId="77777777" w:rsidR="001902DA" w:rsidRDefault="001902DA" w:rsidP="00687981">
            <w:pPr>
              <w:spacing w:line="280" w:lineRule="exact"/>
              <w:ind w:left="74"/>
              <w:jc w:val="left"/>
            </w:pPr>
            <w:r>
              <w:rPr>
                <w:sz w:val="18"/>
              </w:rPr>
              <w:t>区分</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DD131F6" w14:textId="77777777" w:rsidR="001902DA" w:rsidRDefault="001902DA" w:rsidP="00687981">
            <w:pPr>
              <w:spacing w:line="280" w:lineRule="exact"/>
              <w:ind w:left="9"/>
              <w:jc w:val="left"/>
            </w:pPr>
            <w:r>
              <w:rPr>
                <w:sz w:val="18"/>
              </w:rPr>
              <w:t>面積</w:t>
            </w: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D7677FE" w14:textId="77777777" w:rsidR="001902DA" w:rsidRDefault="001902DA" w:rsidP="00687981">
            <w:pPr>
              <w:spacing w:line="280" w:lineRule="exact"/>
              <w:jc w:val="center"/>
            </w:pPr>
            <w:r>
              <w:rPr>
                <w:sz w:val="18"/>
              </w:rPr>
              <w:t>時期</w:t>
            </w: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14:paraId="54E62C01" w14:textId="77777777" w:rsidR="001902DA" w:rsidRDefault="001902DA" w:rsidP="00687981">
            <w:pPr>
              <w:spacing w:line="280" w:lineRule="exact"/>
              <w:ind w:left="2"/>
              <w:jc w:val="left"/>
            </w:pPr>
            <w:r>
              <w:rPr>
                <w:sz w:val="18"/>
              </w:rPr>
              <w:t>方法</w:t>
            </w: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D330F50" w14:textId="77777777" w:rsidR="001902DA" w:rsidRDefault="001902DA" w:rsidP="00687981">
            <w:pPr>
              <w:spacing w:line="280" w:lineRule="exact"/>
              <w:jc w:val="center"/>
            </w:pPr>
            <w:r>
              <w:rPr>
                <w:sz w:val="18"/>
              </w:rPr>
              <w:t>面積</w:t>
            </w: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4ADF2796" w14:textId="77777777" w:rsidR="001902DA" w:rsidRDefault="001902DA" w:rsidP="00687981">
            <w:pPr>
              <w:spacing w:line="280" w:lineRule="exact"/>
              <w:ind w:right="1"/>
              <w:jc w:val="center"/>
            </w:pPr>
            <w:r>
              <w:rPr>
                <w:sz w:val="18"/>
              </w:rPr>
              <w:t>時期</w:t>
            </w: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DFE6FD2" w14:textId="77777777" w:rsidR="001902DA" w:rsidRDefault="001902DA" w:rsidP="00687981">
            <w:pPr>
              <w:spacing w:line="280" w:lineRule="exact"/>
              <w:ind w:right="3"/>
              <w:jc w:val="center"/>
            </w:pPr>
            <w:r>
              <w:rPr>
                <w:sz w:val="18"/>
              </w:rPr>
              <w:t xml:space="preserve"> </w:t>
            </w:r>
          </w:p>
        </w:tc>
      </w:tr>
      <w:tr w:rsidR="001902DA" w14:paraId="10759293" w14:textId="77777777">
        <w:trPr>
          <w:trHeight w:val="331"/>
        </w:trPr>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1523A853" w14:textId="77777777" w:rsidR="001902DA" w:rsidRDefault="001902DA" w:rsidP="00687981">
            <w:pPr>
              <w:spacing w:line="280" w:lineRule="exact"/>
              <w:ind w:left="9"/>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3FD2629" w14:textId="77777777" w:rsidR="001902DA" w:rsidRDefault="001902DA" w:rsidP="00687981">
            <w:pPr>
              <w:spacing w:line="280" w:lineRule="exact"/>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ADBA99"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DC7944" w14:textId="77777777" w:rsidR="001902DA" w:rsidRDefault="001902DA" w:rsidP="00687981">
            <w:pPr>
              <w:spacing w:line="280" w:lineRule="exact"/>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524FEF2" w14:textId="77777777" w:rsidR="001902DA" w:rsidRDefault="001902DA" w:rsidP="00687981">
            <w:pPr>
              <w:spacing w:line="280" w:lineRule="exact"/>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47554A34"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E0C80E3"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B94FB2"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033213A" w14:textId="77777777" w:rsidR="001902DA" w:rsidRDefault="001902DA" w:rsidP="00687981">
            <w:pPr>
              <w:spacing w:line="280" w:lineRule="exact"/>
              <w:ind w:left="6"/>
              <w:jc w:val="left"/>
            </w:pPr>
            <w:r>
              <w:rPr>
                <w:sz w:val="18"/>
              </w:rPr>
              <w:t>補植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48E8570"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AA1EB95" w14:textId="77777777" w:rsidR="001902DA" w:rsidRDefault="001902DA" w:rsidP="00687981">
            <w:pPr>
              <w:spacing w:line="280" w:lineRule="exact"/>
              <w:ind w:right="5"/>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D7A16D" w14:textId="77777777" w:rsidR="001902DA" w:rsidRDefault="001902DA" w:rsidP="00687981">
            <w:pPr>
              <w:spacing w:line="280" w:lineRule="exact"/>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5B589475" w14:textId="77777777" w:rsidR="001902DA" w:rsidRDefault="001902DA" w:rsidP="00687981">
            <w:pPr>
              <w:spacing w:line="280" w:lineRule="exact"/>
              <w:ind w:left="74"/>
              <w:jc w:val="left"/>
            </w:pPr>
            <w:r>
              <w:rPr>
                <w:sz w:val="18"/>
              </w:rPr>
              <w:t>下刈</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0443FBE"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054E43CE" w14:textId="77777777" w:rsidR="001902DA" w:rsidRDefault="001902DA" w:rsidP="00687981">
            <w:pPr>
              <w:spacing w:line="280" w:lineRule="exact"/>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268BD8FB" w14:textId="77777777" w:rsidR="001902DA" w:rsidRDefault="001902DA" w:rsidP="00687981">
            <w:pPr>
              <w:spacing w:line="280" w:lineRule="exact"/>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E0FCFED" w14:textId="77777777" w:rsidR="001902DA" w:rsidRDefault="001902DA" w:rsidP="00687981">
            <w:pPr>
              <w:spacing w:line="280" w:lineRule="exact"/>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1FA8A086" w14:textId="77777777" w:rsidR="001902DA" w:rsidRDefault="001902DA" w:rsidP="00687981">
            <w:pPr>
              <w:spacing w:line="280" w:lineRule="exact"/>
              <w:ind w:right="2"/>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322FDF6" w14:textId="77777777" w:rsidR="001902DA" w:rsidRDefault="001902DA" w:rsidP="00687981">
            <w:pPr>
              <w:spacing w:line="280" w:lineRule="exact"/>
              <w:ind w:right="5"/>
              <w:jc w:val="center"/>
            </w:pPr>
            <w:r>
              <w:rPr>
                <w:sz w:val="18"/>
              </w:rPr>
              <w:t xml:space="preserve"> </w:t>
            </w:r>
          </w:p>
        </w:tc>
      </w:tr>
      <w:tr w:rsidR="001902DA" w14:paraId="1B886260" w14:textId="77777777">
        <w:trPr>
          <w:trHeight w:val="329"/>
        </w:trPr>
        <w:tc>
          <w:tcPr>
            <w:tcW w:w="0" w:type="auto"/>
            <w:vMerge/>
            <w:tcBorders>
              <w:top w:val="nil"/>
              <w:left w:val="single" w:sz="4" w:space="0" w:color="000000"/>
              <w:bottom w:val="nil"/>
              <w:right w:val="single" w:sz="4" w:space="0" w:color="000000"/>
            </w:tcBorders>
          </w:tcPr>
          <w:p w14:paraId="0984BA77" w14:textId="77777777" w:rsidR="001902DA" w:rsidRDefault="001902DA" w:rsidP="00687981">
            <w:pPr>
              <w:spacing w:after="160" w:line="280" w:lineRule="exact"/>
              <w:jc w:val="left"/>
            </w:pPr>
          </w:p>
        </w:tc>
        <w:tc>
          <w:tcPr>
            <w:tcW w:w="734" w:type="dxa"/>
            <w:tcBorders>
              <w:top w:val="single" w:sz="4" w:space="0" w:color="000000"/>
              <w:left w:val="single" w:sz="4" w:space="0" w:color="000000"/>
              <w:bottom w:val="single" w:sz="4" w:space="0" w:color="000000"/>
              <w:right w:val="single" w:sz="4" w:space="0" w:color="000000"/>
            </w:tcBorders>
          </w:tcPr>
          <w:p w14:paraId="43F22F63" w14:textId="77777777" w:rsidR="001902DA" w:rsidRDefault="001902DA" w:rsidP="00687981">
            <w:pPr>
              <w:spacing w:line="280" w:lineRule="exact"/>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D10BFBB"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46984FCF" w14:textId="77777777" w:rsidR="001902DA" w:rsidRDefault="001902DA" w:rsidP="00687981">
            <w:pPr>
              <w:spacing w:line="280" w:lineRule="exact"/>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5C3AA119" w14:textId="77777777" w:rsidR="001902DA" w:rsidRDefault="001902DA" w:rsidP="00687981">
            <w:pPr>
              <w:spacing w:line="280" w:lineRule="exact"/>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5043214F"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A61BCC0"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292DE8D"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770A807" w14:textId="77777777" w:rsidR="001902DA" w:rsidRDefault="001902DA" w:rsidP="00687981">
            <w:pPr>
              <w:spacing w:line="280" w:lineRule="exact"/>
              <w:ind w:left="6"/>
              <w:jc w:val="left"/>
            </w:pPr>
            <w:r>
              <w:rPr>
                <w:sz w:val="18"/>
              </w:rPr>
              <w:t>改植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7EB0874"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EB04A45" w14:textId="77777777" w:rsidR="001902DA" w:rsidRDefault="001902DA" w:rsidP="00687981">
            <w:pPr>
              <w:spacing w:line="280" w:lineRule="exact"/>
              <w:ind w:right="5"/>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C1E03C6" w14:textId="77777777" w:rsidR="001902DA" w:rsidRDefault="001902DA" w:rsidP="00687981">
            <w:pPr>
              <w:spacing w:line="280" w:lineRule="exact"/>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76837A13" w14:textId="77777777" w:rsidR="001902DA" w:rsidRDefault="001902DA" w:rsidP="00687981">
            <w:pPr>
              <w:spacing w:line="280" w:lineRule="exact"/>
              <w:ind w:left="74"/>
              <w:jc w:val="left"/>
            </w:pPr>
            <w:r>
              <w:rPr>
                <w:sz w:val="18"/>
              </w:rPr>
              <w:t>除伐</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CEF1F1E"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6C89913F" w14:textId="77777777" w:rsidR="001902DA" w:rsidRDefault="001902DA" w:rsidP="00687981">
            <w:pPr>
              <w:spacing w:line="280" w:lineRule="exact"/>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7496056F" w14:textId="77777777" w:rsidR="001902DA" w:rsidRDefault="001902DA" w:rsidP="00687981">
            <w:pPr>
              <w:spacing w:line="280" w:lineRule="exact"/>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A5B74BA" w14:textId="77777777" w:rsidR="001902DA" w:rsidRDefault="001902DA" w:rsidP="00687981">
            <w:pPr>
              <w:spacing w:line="280" w:lineRule="exact"/>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6199D1B8" w14:textId="77777777" w:rsidR="001902DA" w:rsidRDefault="001902DA" w:rsidP="00687981">
            <w:pPr>
              <w:spacing w:line="280" w:lineRule="exact"/>
              <w:ind w:right="2"/>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50F6AFD" w14:textId="77777777" w:rsidR="001902DA" w:rsidRDefault="001902DA" w:rsidP="00687981">
            <w:pPr>
              <w:spacing w:line="280" w:lineRule="exact"/>
              <w:ind w:right="5"/>
              <w:jc w:val="center"/>
            </w:pPr>
            <w:r>
              <w:rPr>
                <w:sz w:val="18"/>
              </w:rPr>
              <w:t xml:space="preserve"> </w:t>
            </w:r>
          </w:p>
        </w:tc>
      </w:tr>
      <w:tr w:rsidR="001902DA" w14:paraId="7734DA59" w14:textId="77777777">
        <w:trPr>
          <w:trHeight w:val="331"/>
        </w:trPr>
        <w:tc>
          <w:tcPr>
            <w:tcW w:w="0" w:type="auto"/>
            <w:vMerge/>
            <w:tcBorders>
              <w:top w:val="nil"/>
              <w:left w:val="single" w:sz="4" w:space="0" w:color="000000"/>
              <w:bottom w:val="nil"/>
              <w:right w:val="single" w:sz="4" w:space="0" w:color="000000"/>
            </w:tcBorders>
          </w:tcPr>
          <w:p w14:paraId="5A32B705" w14:textId="77777777" w:rsidR="001902DA" w:rsidRDefault="001902DA" w:rsidP="00687981">
            <w:pPr>
              <w:spacing w:after="160" w:line="280" w:lineRule="exact"/>
              <w:jc w:val="left"/>
            </w:pPr>
          </w:p>
        </w:tc>
        <w:tc>
          <w:tcPr>
            <w:tcW w:w="734" w:type="dxa"/>
            <w:tcBorders>
              <w:top w:val="single" w:sz="4" w:space="0" w:color="000000"/>
              <w:left w:val="single" w:sz="4" w:space="0" w:color="000000"/>
              <w:bottom w:val="single" w:sz="4" w:space="0" w:color="000000"/>
              <w:right w:val="single" w:sz="4" w:space="0" w:color="000000"/>
            </w:tcBorders>
          </w:tcPr>
          <w:p w14:paraId="66A412DB" w14:textId="77777777" w:rsidR="001902DA" w:rsidRDefault="001902DA" w:rsidP="00687981">
            <w:pPr>
              <w:spacing w:line="280" w:lineRule="exact"/>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F7445CF"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AA6DF67" w14:textId="77777777" w:rsidR="001902DA" w:rsidRDefault="001902DA" w:rsidP="00687981">
            <w:pPr>
              <w:spacing w:line="280" w:lineRule="exact"/>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ED55E04" w14:textId="77777777" w:rsidR="001902DA" w:rsidRDefault="001902DA" w:rsidP="00687981">
            <w:pPr>
              <w:spacing w:line="280" w:lineRule="exact"/>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A8492FF"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B082EC8"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3F78919"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A5340C7"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6E8CAB8"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BB59FB4"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BC9255" w14:textId="77777777" w:rsidR="001902DA" w:rsidRDefault="001902DA" w:rsidP="00687981">
            <w:pPr>
              <w:spacing w:line="280" w:lineRule="exact"/>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6A46ADD4" w14:textId="77777777" w:rsidR="001902DA" w:rsidRDefault="001902DA" w:rsidP="00687981">
            <w:pPr>
              <w:spacing w:line="280" w:lineRule="exact"/>
              <w:jc w:val="left"/>
            </w:pPr>
            <w:r>
              <w:rPr>
                <w:sz w:val="18"/>
              </w:rPr>
              <w:t>ツル切</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4878E09" w14:textId="77777777" w:rsidR="001902DA" w:rsidRDefault="001902DA" w:rsidP="00687981">
            <w:pPr>
              <w:spacing w:line="280" w:lineRule="exact"/>
              <w:ind w:right="1"/>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F60B7F3" w14:textId="77777777" w:rsidR="001902DA" w:rsidRDefault="001902DA" w:rsidP="00687981">
            <w:pPr>
              <w:spacing w:line="280" w:lineRule="exact"/>
              <w:ind w:lef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4C7DC675" w14:textId="77777777" w:rsidR="001902DA" w:rsidRDefault="001902DA" w:rsidP="00687981">
            <w:pPr>
              <w:spacing w:line="280" w:lineRule="exact"/>
              <w:ind w:right="2"/>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03366E6" w14:textId="77777777" w:rsidR="001902DA" w:rsidRDefault="001902DA" w:rsidP="00687981">
            <w:pPr>
              <w:spacing w:line="280" w:lineRule="exact"/>
              <w:ind w:right="2"/>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1EFF4AB7" w14:textId="77777777" w:rsidR="001902DA" w:rsidRDefault="001902DA" w:rsidP="00687981">
            <w:pPr>
              <w:spacing w:line="280" w:lineRule="exact"/>
              <w:ind w:right="4"/>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2E21B0F" w14:textId="77777777" w:rsidR="001902DA" w:rsidRDefault="001902DA" w:rsidP="00687981">
            <w:pPr>
              <w:spacing w:line="280" w:lineRule="exact"/>
              <w:ind w:right="3"/>
              <w:jc w:val="center"/>
            </w:pPr>
            <w:r>
              <w:rPr>
                <w:sz w:val="18"/>
              </w:rPr>
              <w:t xml:space="preserve"> </w:t>
            </w:r>
          </w:p>
        </w:tc>
      </w:tr>
      <w:tr w:rsidR="001902DA" w14:paraId="7F2F7825" w14:textId="77777777">
        <w:trPr>
          <w:trHeight w:val="329"/>
        </w:trPr>
        <w:tc>
          <w:tcPr>
            <w:tcW w:w="0" w:type="auto"/>
            <w:vMerge/>
            <w:tcBorders>
              <w:top w:val="nil"/>
              <w:left w:val="single" w:sz="4" w:space="0" w:color="000000"/>
              <w:bottom w:val="nil"/>
              <w:right w:val="single" w:sz="4" w:space="0" w:color="000000"/>
            </w:tcBorders>
          </w:tcPr>
          <w:p w14:paraId="41A9889C" w14:textId="77777777" w:rsidR="001902DA" w:rsidRDefault="001902DA" w:rsidP="00687981">
            <w:pPr>
              <w:spacing w:after="160" w:line="280" w:lineRule="exact"/>
              <w:jc w:val="left"/>
            </w:pPr>
          </w:p>
        </w:tc>
        <w:tc>
          <w:tcPr>
            <w:tcW w:w="734" w:type="dxa"/>
            <w:tcBorders>
              <w:top w:val="single" w:sz="4" w:space="0" w:color="000000"/>
              <w:left w:val="single" w:sz="4" w:space="0" w:color="000000"/>
              <w:bottom w:val="single" w:sz="4" w:space="0" w:color="000000"/>
              <w:right w:val="single" w:sz="4" w:space="0" w:color="000000"/>
            </w:tcBorders>
          </w:tcPr>
          <w:p w14:paraId="1FEAA150" w14:textId="77777777" w:rsidR="001902DA" w:rsidRDefault="001902DA" w:rsidP="00687981">
            <w:pPr>
              <w:spacing w:line="280" w:lineRule="exact"/>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73B4F56"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95F3E7B" w14:textId="77777777" w:rsidR="001902DA" w:rsidRDefault="001902DA" w:rsidP="00687981">
            <w:pPr>
              <w:spacing w:line="280" w:lineRule="exact"/>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25ECBCEB" w14:textId="77777777" w:rsidR="001902DA" w:rsidRDefault="001902DA" w:rsidP="00687981">
            <w:pPr>
              <w:spacing w:line="280" w:lineRule="exact"/>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06183ABF"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6A926DC7"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E8A5492"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BDB2061"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076240C"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F51AF1C"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BB79B57" w14:textId="77777777" w:rsidR="001902DA" w:rsidRDefault="001902DA" w:rsidP="00687981">
            <w:pPr>
              <w:spacing w:line="280" w:lineRule="exact"/>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2DCF2E1A" w14:textId="77777777" w:rsidR="001902DA" w:rsidRDefault="001902DA" w:rsidP="00687981">
            <w:pPr>
              <w:spacing w:line="280" w:lineRule="exact"/>
              <w:ind w:left="74"/>
              <w:jc w:val="left"/>
            </w:pPr>
            <w:r>
              <w:rPr>
                <w:sz w:val="18"/>
              </w:rPr>
              <w:t>枝打</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0285897"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6DB54BA" w14:textId="77777777" w:rsidR="001902DA" w:rsidRDefault="001902DA" w:rsidP="00687981">
            <w:pPr>
              <w:spacing w:line="280" w:lineRule="exact"/>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474E1C11" w14:textId="77777777" w:rsidR="001902DA" w:rsidRDefault="001902DA" w:rsidP="00687981">
            <w:pPr>
              <w:spacing w:line="280" w:lineRule="exact"/>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A979EC1" w14:textId="77777777" w:rsidR="001902DA" w:rsidRDefault="001902DA" w:rsidP="00687981">
            <w:pPr>
              <w:spacing w:line="280" w:lineRule="exact"/>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45B21F24" w14:textId="77777777" w:rsidR="001902DA" w:rsidRDefault="001902DA" w:rsidP="00687981">
            <w:pPr>
              <w:spacing w:line="280" w:lineRule="exact"/>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D61776D" w14:textId="77777777" w:rsidR="001902DA" w:rsidRDefault="001902DA" w:rsidP="00687981">
            <w:pPr>
              <w:spacing w:line="280" w:lineRule="exact"/>
              <w:ind w:right="1"/>
              <w:jc w:val="center"/>
            </w:pPr>
            <w:r>
              <w:rPr>
                <w:sz w:val="18"/>
              </w:rPr>
              <w:t xml:space="preserve"> </w:t>
            </w:r>
          </w:p>
        </w:tc>
      </w:tr>
      <w:tr w:rsidR="001902DA" w14:paraId="4B6ACE88" w14:textId="77777777">
        <w:trPr>
          <w:trHeight w:val="331"/>
        </w:trPr>
        <w:tc>
          <w:tcPr>
            <w:tcW w:w="0" w:type="auto"/>
            <w:vMerge/>
            <w:tcBorders>
              <w:top w:val="nil"/>
              <w:left w:val="single" w:sz="4" w:space="0" w:color="000000"/>
              <w:bottom w:val="nil"/>
              <w:right w:val="single" w:sz="4" w:space="0" w:color="000000"/>
            </w:tcBorders>
          </w:tcPr>
          <w:p w14:paraId="5B2124B1" w14:textId="77777777" w:rsidR="001902DA" w:rsidRDefault="001902DA" w:rsidP="00687981">
            <w:pPr>
              <w:spacing w:after="160" w:line="280" w:lineRule="exact"/>
              <w:jc w:val="left"/>
            </w:pPr>
          </w:p>
        </w:tc>
        <w:tc>
          <w:tcPr>
            <w:tcW w:w="734" w:type="dxa"/>
            <w:tcBorders>
              <w:top w:val="single" w:sz="4" w:space="0" w:color="000000"/>
              <w:left w:val="single" w:sz="4" w:space="0" w:color="000000"/>
              <w:bottom w:val="single" w:sz="4" w:space="0" w:color="000000"/>
              <w:right w:val="single" w:sz="4" w:space="0" w:color="000000"/>
            </w:tcBorders>
          </w:tcPr>
          <w:p w14:paraId="218980E1" w14:textId="77777777" w:rsidR="001902DA" w:rsidRDefault="001902DA" w:rsidP="00687981">
            <w:pPr>
              <w:spacing w:line="280" w:lineRule="exact"/>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32204C4"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B1DA28E" w14:textId="77777777" w:rsidR="001902DA" w:rsidRDefault="001902DA" w:rsidP="00687981">
            <w:pPr>
              <w:spacing w:line="280" w:lineRule="exact"/>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7AF1E2C5" w14:textId="77777777" w:rsidR="001902DA" w:rsidRDefault="001902DA" w:rsidP="00687981">
            <w:pPr>
              <w:spacing w:line="280" w:lineRule="exact"/>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2C95A0D2"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03475882"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31B19E3"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1BD0F2F"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CFC2FE6"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1C682BE"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79273FC" w14:textId="77777777" w:rsidR="001902DA" w:rsidRDefault="001902DA" w:rsidP="00687981">
            <w:pPr>
              <w:spacing w:line="280" w:lineRule="exact"/>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287876E5" w14:textId="77777777" w:rsidR="001902DA" w:rsidRDefault="001902DA" w:rsidP="00687981">
            <w:pPr>
              <w:spacing w:line="280" w:lineRule="exact"/>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75FBB2"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945A099" w14:textId="77777777" w:rsidR="001902DA" w:rsidRDefault="001902DA" w:rsidP="00687981">
            <w:pPr>
              <w:spacing w:line="280" w:lineRule="exact"/>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3F2EEB9E" w14:textId="77777777" w:rsidR="001902DA" w:rsidRDefault="001902DA" w:rsidP="00687981">
            <w:pPr>
              <w:spacing w:line="280" w:lineRule="exact"/>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11E4AB" w14:textId="77777777" w:rsidR="001902DA" w:rsidRDefault="001902DA" w:rsidP="00687981">
            <w:pPr>
              <w:spacing w:line="280" w:lineRule="exact"/>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777E268B" w14:textId="77777777" w:rsidR="001902DA" w:rsidRDefault="001902DA" w:rsidP="00687981">
            <w:pPr>
              <w:spacing w:line="280" w:lineRule="exact"/>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D99AC11" w14:textId="77777777" w:rsidR="001902DA" w:rsidRDefault="001902DA" w:rsidP="00687981">
            <w:pPr>
              <w:spacing w:line="280" w:lineRule="exact"/>
              <w:ind w:right="1"/>
              <w:jc w:val="center"/>
            </w:pPr>
            <w:r>
              <w:rPr>
                <w:sz w:val="18"/>
              </w:rPr>
              <w:t xml:space="preserve"> </w:t>
            </w:r>
          </w:p>
        </w:tc>
      </w:tr>
      <w:tr w:rsidR="001902DA" w14:paraId="1A59A61B" w14:textId="77777777">
        <w:trPr>
          <w:trHeight w:val="329"/>
        </w:trPr>
        <w:tc>
          <w:tcPr>
            <w:tcW w:w="0" w:type="auto"/>
            <w:vMerge/>
            <w:tcBorders>
              <w:top w:val="nil"/>
              <w:left w:val="single" w:sz="4" w:space="0" w:color="000000"/>
              <w:bottom w:val="nil"/>
              <w:right w:val="single" w:sz="4" w:space="0" w:color="000000"/>
            </w:tcBorders>
          </w:tcPr>
          <w:p w14:paraId="5B8226C0" w14:textId="77777777" w:rsidR="001902DA" w:rsidRDefault="001902DA" w:rsidP="00687981">
            <w:pPr>
              <w:spacing w:after="160" w:line="280" w:lineRule="exact"/>
              <w:jc w:val="left"/>
            </w:pPr>
          </w:p>
        </w:tc>
        <w:tc>
          <w:tcPr>
            <w:tcW w:w="734" w:type="dxa"/>
            <w:tcBorders>
              <w:top w:val="single" w:sz="4" w:space="0" w:color="000000"/>
              <w:left w:val="single" w:sz="4" w:space="0" w:color="000000"/>
              <w:bottom w:val="single" w:sz="4" w:space="0" w:color="000000"/>
              <w:right w:val="single" w:sz="4" w:space="0" w:color="000000"/>
            </w:tcBorders>
          </w:tcPr>
          <w:p w14:paraId="2B156A72" w14:textId="77777777" w:rsidR="001902DA" w:rsidRDefault="001902DA" w:rsidP="00687981">
            <w:pPr>
              <w:spacing w:line="280" w:lineRule="exact"/>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FA150F5"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AABB407" w14:textId="77777777" w:rsidR="001902DA" w:rsidRDefault="001902DA" w:rsidP="00687981">
            <w:pPr>
              <w:spacing w:line="280" w:lineRule="exact"/>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8262F1C" w14:textId="77777777" w:rsidR="001902DA" w:rsidRDefault="001902DA" w:rsidP="00687981">
            <w:pPr>
              <w:spacing w:line="280" w:lineRule="exact"/>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BEA1258"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5DCEBD9E"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F4D35C8"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151C43"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4EA11AE"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2B503CD"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455F7CCE" w14:textId="77777777" w:rsidR="001902DA" w:rsidRDefault="001902DA" w:rsidP="00687981">
            <w:pPr>
              <w:spacing w:line="280" w:lineRule="exact"/>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7B43C08D" w14:textId="77777777" w:rsidR="001902DA" w:rsidRDefault="001902DA" w:rsidP="00687981">
            <w:pPr>
              <w:spacing w:line="280" w:lineRule="exact"/>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3ED9A1"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132FF1CC" w14:textId="77777777" w:rsidR="001902DA" w:rsidRDefault="001902DA" w:rsidP="00687981">
            <w:pPr>
              <w:spacing w:line="280" w:lineRule="exact"/>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315BDFC6" w14:textId="77777777" w:rsidR="001902DA" w:rsidRDefault="001902DA" w:rsidP="00687981">
            <w:pPr>
              <w:spacing w:line="280" w:lineRule="exact"/>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CA47F67" w14:textId="77777777" w:rsidR="001902DA" w:rsidRDefault="001902DA" w:rsidP="00687981">
            <w:pPr>
              <w:spacing w:line="280" w:lineRule="exact"/>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3DB86F68" w14:textId="77777777" w:rsidR="001902DA" w:rsidRDefault="001902DA" w:rsidP="00687981">
            <w:pPr>
              <w:spacing w:line="280" w:lineRule="exact"/>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796AC37" w14:textId="77777777" w:rsidR="001902DA" w:rsidRDefault="001902DA" w:rsidP="00687981">
            <w:pPr>
              <w:spacing w:line="280" w:lineRule="exact"/>
              <w:ind w:right="1"/>
              <w:jc w:val="center"/>
            </w:pPr>
            <w:r>
              <w:rPr>
                <w:sz w:val="18"/>
              </w:rPr>
              <w:t xml:space="preserve"> </w:t>
            </w:r>
          </w:p>
        </w:tc>
      </w:tr>
      <w:tr w:rsidR="001902DA" w14:paraId="1F2B4956" w14:textId="77777777">
        <w:trPr>
          <w:trHeight w:val="331"/>
        </w:trPr>
        <w:tc>
          <w:tcPr>
            <w:tcW w:w="0" w:type="auto"/>
            <w:vMerge/>
            <w:tcBorders>
              <w:top w:val="nil"/>
              <w:left w:val="single" w:sz="4" w:space="0" w:color="000000"/>
              <w:bottom w:val="single" w:sz="4" w:space="0" w:color="000000"/>
              <w:right w:val="single" w:sz="4" w:space="0" w:color="000000"/>
            </w:tcBorders>
          </w:tcPr>
          <w:p w14:paraId="7C461167" w14:textId="77777777" w:rsidR="001902DA" w:rsidRDefault="001902DA" w:rsidP="00687981">
            <w:pPr>
              <w:spacing w:after="160" w:line="280" w:lineRule="exact"/>
              <w:jc w:val="left"/>
            </w:pPr>
          </w:p>
        </w:tc>
        <w:tc>
          <w:tcPr>
            <w:tcW w:w="734" w:type="dxa"/>
            <w:tcBorders>
              <w:top w:val="single" w:sz="4" w:space="0" w:color="000000"/>
              <w:left w:val="single" w:sz="4" w:space="0" w:color="000000"/>
              <w:bottom w:val="single" w:sz="4" w:space="0" w:color="000000"/>
              <w:right w:val="single" w:sz="4" w:space="0" w:color="000000"/>
            </w:tcBorders>
          </w:tcPr>
          <w:p w14:paraId="27169415" w14:textId="77777777" w:rsidR="001902DA" w:rsidRDefault="001902DA" w:rsidP="00687981">
            <w:pPr>
              <w:spacing w:line="280" w:lineRule="exact"/>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83BA041"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27FA10D" w14:textId="77777777" w:rsidR="001902DA" w:rsidRDefault="001902DA" w:rsidP="00687981">
            <w:pPr>
              <w:spacing w:line="280" w:lineRule="exact"/>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552357B" w14:textId="77777777" w:rsidR="001902DA" w:rsidRDefault="001902DA" w:rsidP="00687981">
            <w:pPr>
              <w:spacing w:line="280" w:lineRule="exact"/>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DDA8DA4"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478C43D"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80D3525"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DBCB63D" w14:textId="77777777" w:rsidR="001902DA" w:rsidRDefault="001902DA" w:rsidP="00687981">
            <w:pPr>
              <w:spacing w:line="280" w:lineRule="exact"/>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BA82E49" w14:textId="77777777" w:rsidR="001902DA" w:rsidRDefault="001902DA" w:rsidP="00687981">
            <w:pPr>
              <w:spacing w:line="280" w:lineRule="exact"/>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E045E1D" w14:textId="77777777" w:rsidR="001902DA" w:rsidRDefault="001902DA" w:rsidP="00687981">
            <w:pPr>
              <w:spacing w:line="280" w:lineRule="exact"/>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89B7632" w14:textId="77777777" w:rsidR="001902DA" w:rsidRDefault="001902DA" w:rsidP="00687981">
            <w:pPr>
              <w:spacing w:line="280" w:lineRule="exact"/>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3F123927" w14:textId="77777777" w:rsidR="001902DA" w:rsidRDefault="001902DA" w:rsidP="00687981">
            <w:pPr>
              <w:spacing w:line="280" w:lineRule="exact"/>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927509B" w14:textId="77777777" w:rsidR="001902DA" w:rsidRDefault="001902DA" w:rsidP="00687981">
            <w:pPr>
              <w:spacing w:line="280" w:lineRule="exact"/>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44C1011" w14:textId="77777777" w:rsidR="001902DA" w:rsidRDefault="001902DA" w:rsidP="00687981">
            <w:pPr>
              <w:spacing w:line="280" w:lineRule="exact"/>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65113A22" w14:textId="77777777" w:rsidR="001902DA" w:rsidRDefault="001902DA" w:rsidP="00687981">
            <w:pPr>
              <w:spacing w:line="280" w:lineRule="exact"/>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0F02203" w14:textId="77777777" w:rsidR="001902DA" w:rsidRDefault="001902DA" w:rsidP="00687981">
            <w:pPr>
              <w:spacing w:line="280" w:lineRule="exact"/>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7755A9FF" w14:textId="77777777" w:rsidR="001902DA" w:rsidRDefault="001902DA" w:rsidP="00687981">
            <w:pPr>
              <w:spacing w:line="280" w:lineRule="exact"/>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C67A4D5" w14:textId="77777777" w:rsidR="001902DA" w:rsidRDefault="001902DA" w:rsidP="00687981">
            <w:pPr>
              <w:spacing w:line="280" w:lineRule="exact"/>
              <w:ind w:right="1"/>
              <w:jc w:val="center"/>
            </w:pPr>
            <w:r>
              <w:rPr>
                <w:sz w:val="18"/>
              </w:rPr>
              <w:t xml:space="preserve"> </w:t>
            </w:r>
          </w:p>
        </w:tc>
      </w:tr>
    </w:tbl>
    <w:p w14:paraId="5AA9266E" w14:textId="77777777" w:rsidR="001902DA" w:rsidRDefault="001902DA" w:rsidP="00687981">
      <w:pPr>
        <w:spacing w:after="41" w:line="280" w:lineRule="exact"/>
        <w:ind w:left="31"/>
      </w:pPr>
      <w:r>
        <w:t xml:space="preserve">注１：伐採の方法欄には、皆伐・択伐・その他（更新伐等）の別を記載。 </w:t>
      </w:r>
    </w:p>
    <w:p w14:paraId="26344106" w14:textId="77777777" w:rsidR="001902DA" w:rsidRDefault="001902DA" w:rsidP="00687981">
      <w:pPr>
        <w:spacing w:after="41" w:line="280" w:lineRule="exact"/>
        <w:ind w:left="31"/>
      </w:pPr>
      <w:r>
        <w:t xml:space="preserve">注 2：間伐の方法欄には、切りすて、利用の別を記載。 </w:t>
      </w:r>
    </w:p>
    <w:p w14:paraId="3DAF4EB5" w14:textId="77777777" w:rsidR="001902DA" w:rsidRDefault="001902DA" w:rsidP="00687981">
      <w:pPr>
        <w:spacing w:after="46" w:line="280" w:lineRule="exact"/>
        <w:ind w:left="31"/>
      </w:pPr>
      <w:r>
        <w:t xml:space="preserve">注 3：備考欄に事業の着手時、実施途上、完了時等における現地確認結果を記録する。 </w:t>
      </w:r>
    </w:p>
    <w:p w14:paraId="096B5331" w14:textId="77777777" w:rsidR="001902DA" w:rsidRDefault="001902DA" w:rsidP="00687981">
      <w:pPr>
        <w:spacing w:line="280" w:lineRule="exact"/>
        <w:ind w:left="460" w:hanging="439"/>
      </w:pPr>
      <w:r>
        <w:t>注 4:任意の様式により、実施した森林施業に関連して、ＳGEC文書 3 の「基準2 生物多様性の保全」、「基準 3 土壌及び水資源の保全と維持」及び「基準 4 森林生態系の生産力及び健全性の維持」の観点から留意するべき事項について、今後の森林施業を実施するうえで必要な情報を記録する。（「</w:t>
      </w:r>
      <w:r>
        <w:rPr>
          <w:rFonts w:ascii="ＭＳ 明朝" w:eastAsia="ＭＳ 明朝" w:hAnsi="ＭＳ 明朝" w:cs="ＭＳ 明朝"/>
        </w:rPr>
        <w:t>森林管理認証審査の検証規格及びCoC審査検証規格の現地確認事項（参考）」を参照）</w:t>
      </w:r>
      <w:r>
        <w:t xml:space="preserve"> </w:t>
      </w:r>
    </w:p>
    <w:p w14:paraId="756345AE" w14:textId="77777777" w:rsidR="001902DA" w:rsidRDefault="001902DA">
      <w:pPr>
        <w:spacing w:line="259" w:lineRule="auto"/>
        <w:ind w:left="247"/>
        <w:jc w:val="left"/>
      </w:pPr>
      <w:r>
        <w:t xml:space="preserve"> </w:t>
      </w:r>
    </w:p>
    <w:p w14:paraId="7C751DF7" w14:textId="77777777" w:rsidR="001902DA" w:rsidRDefault="001902DA">
      <w:pPr>
        <w:spacing w:after="41"/>
        <w:ind w:left="31"/>
      </w:pPr>
      <w:r>
        <w:t xml:space="preserve">1.3 森林被害等の記録の作成 </w:t>
      </w:r>
    </w:p>
    <w:p w14:paraId="340B9361" w14:textId="77777777" w:rsidR="001902DA" w:rsidRDefault="001902DA">
      <w:pPr>
        <w:spacing w:after="37"/>
        <w:ind w:left="247" w:firstLine="218"/>
      </w:pPr>
      <w:r>
        <w:t xml:space="preserve">認証森林の場所（林小班）別に、病虫害、獣害、森林火災、気象害の被害状況や森林保険の加入、損害填補状況について、「表 1-4」を参考にして記録する（SGEC 文書 3 の「7-3-1」）。 </w:t>
      </w:r>
    </w:p>
    <w:p w14:paraId="3B21B373" w14:textId="15F4D99B" w:rsidR="001902DA" w:rsidRDefault="001902DA">
      <w:pPr>
        <w:spacing w:after="35"/>
        <w:ind w:left="247" w:firstLine="218"/>
      </w:pPr>
      <w:r>
        <w:lastRenderedPageBreak/>
        <w:t xml:space="preserve">また、実施した森林施業に関連して、「生物多様性の保全」、「土壌及び水資源の保全」及び「森林の生産力や健全性」の観点から今後の森林施業を実施するうえで留意するべき事項について、必要な情報を記録する。 </w:t>
      </w:r>
    </w:p>
    <w:p w14:paraId="6D4CD42A" w14:textId="77777777" w:rsidR="009F244F" w:rsidRDefault="009F244F">
      <w:pPr>
        <w:spacing w:after="35"/>
        <w:ind w:left="247" w:firstLine="218"/>
      </w:pPr>
    </w:p>
    <w:p w14:paraId="701DCCF3" w14:textId="77777777" w:rsidR="007C5361" w:rsidRDefault="001902DA" w:rsidP="00687981">
      <w:pPr>
        <w:spacing w:after="45" w:line="259" w:lineRule="auto"/>
        <w:ind w:left="466"/>
        <w:jc w:val="left"/>
      </w:pPr>
      <w:r>
        <w:t>＜森林被害等の記録様式（参考例＞</w:t>
      </w:r>
    </w:p>
    <w:p w14:paraId="47680F99" w14:textId="0C3BE06F" w:rsidR="001902DA" w:rsidRDefault="001902DA">
      <w:pPr>
        <w:spacing w:after="76"/>
        <w:ind w:left="435" w:right="9249" w:hanging="178"/>
      </w:pPr>
      <w:r>
        <w:t>表 1</w:t>
      </w:r>
      <w:r w:rsidR="007C5361">
        <w:rPr>
          <w:rFonts w:hint="eastAsia"/>
        </w:rPr>
        <w:t>-</w:t>
      </w:r>
      <w:r w:rsidR="007C5361">
        <w:t xml:space="preserve">4 森林被害記録様式 </w:t>
      </w:r>
      <w:r>
        <w:t xml:space="preserve"> </w:t>
      </w:r>
    </w:p>
    <w:p w14:paraId="7E2B30C0" w14:textId="77777777" w:rsidR="001902DA" w:rsidRDefault="001902DA">
      <w:pPr>
        <w:ind w:left="886"/>
      </w:pPr>
      <w:r>
        <w:t xml:space="preserve">森林の名称：                                        森林の位置： </w:t>
      </w:r>
    </w:p>
    <w:tbl>
      <w:tblPr>
        <w:tblStyle w:val="TableGrid"/>
        <w:tblW w:w="13742" w:type="dxa"/>
        <w:tblInd w:w="149" w:type="dxa"/>
        <w:tblCellMar>
          <w:top w:w="72" w:type="dxa"/>
          <w:left w:w="89" w:type="dxa"/>
          <w:right w:w="29" w:type="dxa"/>
        </w:tblCellMar>
        <w:tblLook w:val="04A0" w:firstRow="1" w:lastRow="0" w:firstColumn="1" w:lastColumn="0" w:noHBand="0" w:noVBand="1"/>
      </w:tblPr>
      <w:tblGrid>
        <w:gridCol w:w="436"/>
        <w:gridCol w:w="437"/>
        <w:gridCol w:w="437"/>
        <w:gridCol w:w="437"/>
        <w:gridCol w:w="437"/>
        <w:gridCol w:w="538"/>
        <w:gridCol w:w="569"/>
        <w:gridCol w:w="547"/>
        <w:gridCol w:w="431"/>
        <w:gridCol w:w="438"/>
        <w:gridCol w:w="569"/>
        <w:gridCol w:w="566"/>
        <w:gridCol w:w="566"/>
        <w:gridCol w:w="567"/>
        <w:gridCol w:w="569"/>
        <w:gridCol w:w="566"/>
        <w:gridCol w:w="567"/>
        <w:gridCol w:w="566"/>
        <w:gridCol w:w="425"/>
        <w:gridCol w:w="569"/>
        <w:gridCol w:w="566"/>
        <w:gridCol w:w="566"/>
        <w:gridCol w:w="2373"/>
      </w:tblGrid>
      <w:tr w:rsidR="001902DA" w14:paraId="0674B506" w14:textId="77777777">
        <w:trPr>
          <w:trHeight w:val="331"/>
        </w:trPr>
        <w:tc>
          <w:tcPr>
            <w:tcW w:w="437" w:type="dxa"/>
            <w:vMerge w:val="restart"/>
            <w:tcBorders>
              <w:top w:val="single" w:sz="4" w:space="0" w:color="000000"/>
              <w:left w:val="single" w:sz="4" w:space="0" w:color="000000"/>
              <w:bottom w:val="single" w:sz="4" w:space="0" w:color="000000"/>
              <w:right w:val="single" w:sz="4" w:space="0" w:color="000000"/>
            </w:tcBorders>
          </w:tcPr>
          <w:p w14:paraId="59FA4397" w14:textId="77777777" w:rsidR="001902DA" w:rsidRDefault="001902DA" w:rsidP="00687981">
            <w:pPr>
              <w:spacing w:line="280" w:lineRule="exact"/>
              <w:ind w:left="19"/>
            </w:pPr>
            <w:r>
              <w:t>年</w:t>
            </w:r>
            <w:r>
              <w:t xml:space="preserve"> </w:t>
            </w:r>
          </w:p>
        </w:tc>
        <w:tc>
          <w:tcPr>
            <w:tcW w:w="437" w:type="dxa"/>
            <w:vMerge w:val="restart"/>
            <w:tcBorders>
              <w:top w:val="single" w:sz="4" w:space="0" w:color="000000"/>
              <w:left w:val="single" w:sz="4" w:space="0" w:color="000000"/>
              <w:bottom w:val="single" w:sz="4" w:space="0" w:color="000000"/>
              <w:right w:val="single" w:sz="4" w:space="0" w:color="000000"/>
            </w:tcBorders>
          </w:tcPr>
          <w:p w14:paraId="70FFCBD9" w14:textId="77777777" w:rsidR="001902DA" w:rsidRDefault="001902DA" w:rsidP="00687981">
            <w:pPr>
              <w:spacing w:line="280" w:lineRule="exact"/>
              <w:jc w:val="center"/>
            </w:pPr>
            <w:r>
              <w:t>林小班</w:t>
            </w:r>
            <w:r>
              <w:t xml:space="preserve"> </w:t>
            </w:r>
          </w:p>
        </w:tc>
        <w:tc>
          <w:tcPr>
            <w:tcW w:w="1848" w:type="dxa"/>
            <w:gridSpan w:val="4"/>
            <w:tcBorders>
              <w:top w:val="single" w:sz="4" w:space="0" w:color="000000"/>
              <w:left w:val="single" w:sz="4" w:space="0" w:color="000000"/>
              <w:bottom w:val="single" w:sz="4" w:space="0" w:color="000000"/>
              <w:right w:val="single" w:sz="4" w:space="0" w:color="000000"/>
            </w:tcBorders>
          </w:tcPr>
          <w:p w14:paraId="203C356D" w14:textId="77777777" w:rsidR="001902DA" w:rsidRDefault="001902DA" w:rsidP="00687981">
            <w:pPr>
              <w:spacing w:line="280" w:lineRule="exact"/>
              <w:ind w:right="60"/>
              <w:jc w:val="center"/>
            </w:pPr>
            <w:r>
              <w:t>病虫害</w:t>
            </w:r>
            <w:r>
              <w:t xml:space="preserve"> </w:t>
            </w:r>
          </w:p>
        </w:tc>
        <w:tc>
          <w:tcPr>
            <w:tcW w:w="569" w:type="dxa"/>
            <w:tcBorders>
              <w:top w:val="single" w:sz="4" w:space="0" w:color="000000"/>
              <w:left w:val="single" w:sz="4" w:space="0" w:color="000000"/>
              <w:bottom w:val="single" w:sz="4" w:space="0" w:color="000000"/>
              <w:right w:val="nil"/>
            </w:tcBorders>
          </w:tcPr>
          <w:p w14:paraId="40DA5829" w14:textId="77777777" w:rsidR="001902DA" w:rsidRDefault="001902DA" w:rsidP="00687981">
            <w:pPr>
              <w:spacing w:after="160" w:line="280" w:lineRule="exact"/>
              <w:jc w:val="left"/>
            </w:pPr>
          </w:p>
        </w:tc>
        <w:tc>
          <w:tcPr>
            <w:tcW w:w="1416" w:type="dxa"/>
            <w:gridSpan w:val="3"/>
            <w:tcBorders>
              <w:top w:val="single" w:sz="4" w:space="0" w:color="000000"/>
              <w:left w:val="nil"/>
              <w:bottom w:val="single" w:sz="4" w:space="0" w:color="000000"/>
              <w:right w:val="single" w:sz="4" w:space="0" w:color="000000"/>
            </w:tcBorders>
          </w:tcPr>
          <w:p w14:paraId="1374F444" w14:textId="77777777" w:rsidR="001902DA" w:rsidRDefault="001902DA" w:rsidP="00687981">
            <w:pPr>
              <w:spacing w:line="280" w:lineRule="exact"/>
              <w:ind w:left="116"/>
              <w:jc w:val="left"/>
            </w:pPr>
            <w:r>
              <w:t>獣害</w:t>
            </w:r>
            <w:r>
              <w:t xml:space="preserve"> </w:t>
            </w:r>
          </w:p>
        </w:tc>
        <w:tc>
          <w:tcPr>
            <w:tcW w:w="569" w:type="dxa"/>
            <w:tcBorders>
              <w:top w:val="single" w:sz="4" w:space="0" w:color="000000"/>
              <w:left w:val="single" w:sz="4" w:space="0" w:color="000000"/>
              <w:bottom w:val="single" w:sz="4" w:space="0" w:color="000000"/>
              <w:right w:val="nil"/>
            </w:tcBorders>
          </w:tcPr>
          <w:p w14:paraId="08CB803D" w14:textId="77777777" w:rsidR="001902DA" w:rsidRDefault="001902DA" w:rsidP="00687981">
            <w:pPr>
              <w:spacing w:after="160" w:line="280" w:lineRule="exact"/>
              <w:jc w:val="left"/>
            </w:pPr>
          </w:p>
        </w:tc>
        <w:tc>
          <w:tcPr>
            <w:tcW w:w="1699" w:type="dxa"/>
            <w:gridSpan w:val="3"/>
            <w:tcBorders>
              <w:top w:val="single" w:sz="4" w:space="0" w:color="000000"/>
              <w:left w:val="nil"/>
              <w:bottom w:val="single" w:sz="4" w:space="0" w:color="000000"/>
              <w:right w:val="single" w:sz="4" w:space="0" w:color="000000"/>
            </w:tcBorders>
          </w:tcPr>
          <w:p w14:paraId="02036C18" w14:textId="77777777" w:rsidR="001902DA" w:rsidRDefault="001902DA" w:rsidP="00687981">
            <w:pPr>
              <w:spacing w:line="280" w:lineRule="exact"/>
              <w:ind w:left="37"/>
              <w:jc w:val="left"/>
            </w:pPr>
            <w:r>
              <w:t>森林火災</w:t>
            </w:r>
            <w:r>
              <w:t xml:space="preserve"> </w:t>
            </w:r>
          </w:p>
        </w:tc>
        <w:tc>
          <w:tcPr>
            <w:tcW w:w="569" w:type="dxa"/>
            <w:tcBorders>
              <w:top w:val="single" w:sz="4" w:space="0" w:color="000000"/>
              <w:left w:val="single" w:sz="4" w:space="0" w:color="000000"/>
              <w:bottom w:val="single" w:sz="4" w:space="0" w:color="000000"/>
              <w:right w:val="nil"/>
            </w:tcBorders>
          </w:tcPr>
          <w:p w14:paraId="58569694" w14:textId="77777777" w:rsidR="001902DA" w:rsidRDefault="001902DA" w:rsidP="00687981">
            <w:pPr>
              <w:spacing w:after="160" w:line="280" w:lineRule="exact"/>
              <w:jc w:val="left"/>
            </w:pPr>
          </w:p>
        </w:tc>
        <w:tc>
          <w:tcPr>
            <w:tcW w:w="1133" w:type="dxa"/>
            <w:gridSpan w:val="2"/>
            <w:tcBorders>
              <w:top w:val="single" w:sz="4" w:space="0" w:color="000000"/>
              <w:left w:val="nil"/>
              <w:bottom w:val="single" w:sz="4" w:space="0" w:color="000000"/>
              <w:right w:val="nil"/>
            </w:tcBorders>
          </w:tcPr>
          <w:p w14:paraId="0CDB9F03" w14:textId="77777777" w:rsidR="001902DA" w:rsidRDefault="001902DA" w:rsidP="00687981">
            <w:pPr>
              <w:spacing w:line="280" w:lineRule="exact"/>
              <w:ind w:left="147"/>
              <w:jc w:val="left"/>
            </w:pPr>
            <w:r>
              <w:t>気象害</w:t>
            </w:r>
            <w:r>
              <w:t xml:space="preserve"> </w:t>
            </w:r>
          </w:p>
        </w:tc>
        <w:tc>
          <w:tcPr>
            <w:tcW w:w="566" w:type="dxa"/>
            <w:tcBorders>
              <w:top w:val="single" w:sz="4" w:space="0" w:color="000000"/>
              <w:left w:val="nil"/>
              <w:bottom w:val="single" w:sz="4" w:space="0" w:color="000000"/>
              <w:right w:val="single" w:sz="4" w:space="0" w:color="000000"/>
            </w:tcBorders>
          </w:tcPr>
          <w:p w14:paraId="606FE824" w14:textId="77777777" w:rsidR="001902DA" w:rsidRDefault="001902DA" w:rsidP="00687981">
            <w:pPr>
              <w:spacing w:after="160" w:line="280" w:lineRule="exact"/>
              <w:jc w:val="left"/>
            </w:pPr>
          </w:p>
        </w:tc>
        <w:tc>
          <w:tcPr>
            <w:tcW w:w="1560" w:type="dxa"/>
            <w:gridSpan w:val="3"/>
            <w:tcBorders>
              <w:top w:val="single" w:sz="4" w:space="0" w:color="000000"/>
              <w:left w:val="single" w:sz="4" w:space="0" w:color="000000"/>
              <w:bottom w:val="single" w:sz="4" w:space="0" w:color="000000"/>
              <w:right w:val="nil"/>
            </w:tcBorders>
          </w:tcPr>
          <w:p w14:paraId="402993CE" w14:textId="77777777" w:rsidR="001902DA" w:rsidRDefault="001902DA" w:rsidP="00687981">
            <w:pPr>
              <w:spacing w:line="280" w:lineRule="exact"/>
              <w:ind w:right="151"/>
              <w:jc w:val="right"/>
            </w:pPr>
            <w:r>
              <w:t>その他</w:t>
            </w:r>
            <w:r>
              <w:t xml:space="preserve"> </w:t>
            </w:r>
          </w:p>
        </w:tc>
        <w:tc>
          <w:tcPr>
            <w:tcW w:w="566" w:type="dxa"/>
            <w:tcBorders>
              <w:top w:val="single" w:sz="4" w:space="0" w:color="000000"/>
              <w:left w:val="nil"/>
              <w:bottom w:val="single" w:sz="4" w:space="0" w:color="000000"/>
              <w:right w:val="single" w:sz="4" w:space="0" w:color="000000"/>
            </w:tcBorders>
          </w:tcPr>
          <w:p w14:paraId="161820CD" w14:textId="77777777" w:rsidR="001902DA" w:rsidRDefault="001902DA" w:rsidP="00687981">
            <w:pPr>
              <w:spacing w:after="160" w:line="280" w:lineRule="exact"/>
              <w:jc w:val="left"/>
            </w:pPr>
          </w:p>
        </w:tc>
        <w:tc>
          <w:tcPr>
            <w:tcW w:w="2374" w:type="dxa"/>
            <w:vMerge w:val="restart"/>
            <w:tcBorders>
              <w:top w:val="single" w:sz="4" w:space="0" w:color="000000"/>
              <w:left w:val="single" w:sz="4" w:space="0" w:color="000000"/>
              <w:bottom w:val="single" w:sz="4" w:space="0" w:color="000000"/>
              <w:right w:val="single" w:sz="7" w:space="0" w:color="000000"/>
            </w:tcBorders>
          </w:tcPr>
          <w:p w14:paraId="36AF1F95" w14:textId="77777777" w:rsidR="001902DA" w:rsidRDefault="001902DA" w:rsidP="00687981">
            <w:pPr>
              <w:spacing w:after="57" w:line="280" w:lineRule="exact"/>
              <w:ind w:right="57"/>
              <w:jc w:val="center"/>
            </w:pPr>
            <w:r>
              <w:t>備考</w:t>
            </w:r>
            <w:r>
              <w:t xml:space="preserve"> </w:t>
            </w:r>
          </w:p>
          <w:p w14:paraId="775B5910" w14:textId="77777777" w:rsidR="001902DA" w:rsidRDefault="001902DA" w:rsidP="00687981">
            <w:pPr>
              <w:spacing w:line="280" w:lineRule="exact"/>
              <w:ind w:left="19"/>
              <w:jc w:val="left"/>
            </w:pPr>
            <w:r>
              <w:t xml:space="preserve"> </w:t>
            </w:r>
          </w:p>
        </w:tc>
      </w:tr>
      <w:tr w:rsidR="001902DA" w14:paraId="32563381" w14:textId="77777777">
        <w:trPr>
          <w:trHeight w:val="648"/>
        </w:trPr>
        <w:tc>
          <w:tcPr>
            <w:tcW w:w="0" w:type="auto"/>
            <w:vMerge/>
            <w:tcBorders>
              <w:top w:val="nil"/>
              <w:left w:val="single" w:sz="4" w:space="0" w:color="000000"/>
              <w:bottom w:val="single" w:sz="4" w:space="0" w:color="000000"/>
              <w:right w:val="single" w:sz="4" w:space="0" w:color="000000"/>
            </w:tcBorders>
          </w:tcPr>
          <w:p w14:paraId="4651648C" w14:textId="77777777" w:rsidR="001902DA" w:rsidRDefault="001902DA" w:rsidP="00687981">
            <w:pPr>
              <w:spacing w:after="160" w:line="280" w:lineRule="exact"/>
              <w:jc w:val="left"/>
            </w:pPr>
          </w:p>
        </w:tc>
        <w:tc>
          <w:tcPr>
            <w:tcW w:w="0" w:type="auto"/>
            <w:vMerge/>
            <w:tcBorders>
              <w:top w:val="nil"/>
              <w:left w:val="single" w:sz="4" w:space="0" w:color="000000"/>
              <w:bottom w:val="single" w:sz="4" w:space="0" w:color="000000"/>
              <w:right w:val="single" w:sz="4" w:space="0" w:color="000000"/>
            </w:tcBorders>
          </w:tcPr>
          <w:p w14:paraId="3B8B1FA2" w14:textId="77777777" w:rsidR="001902DA" w:rsidRDefault="001902DA" w:rsidP="00687981">
            <w:pPr>
              <w:spacing w:after="160" w:line="280" w:lineRule="exact"/>
              <w:jc w:val="left"/>
            </w:pPr>
          </w:p>
        </w:tc>
        <w:tc>
          <w:tcPr>
            <w:tcW w:w="437" w:type="dxa"/>
            <w:tcBorders>
              <w:top w:val="single" w:sz="4" w:space="0" w:color="000000"/>
              <w:left w:val="single" w:sz="4" w:space="0" w:color="000000"/>
              <w:bottom w:val="single" w:sz="4" w:space="0" w:color="000000"/>
              <w:right w:val="single" w:sz="4" w:space="0" w:color="000000"/>
            </w:tcBorders>
          </w:tcPr>
          <w:p w14:paraId="63495C59" w14:textId="77777777" w:rsidR="001902DA" w:rsidRDefault="001902DA" w:rsidP="00687981">
            <w:pPr>
              <w:spacing w:line="280" w:lineRule="exact"/>
              <w:jc w:val="center"/>
            </w:pPr>
            <w:r>
              <w:t>種類</w:t>
            </w: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0689BA6" w14:textId="77777777" w:rsidR="001902DA" w:rsidRDefault="001902DA" w:rsidP="00687981">
            <w:pPr>
              <w:spacing w:line="280" w:lineRule="exact"/>
              <w:jc w:val="center"/>
            </w:pPr>
            <w:r>
              <w:t>面積</w:t>
            </w: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827F690" w14:textId="77777777" w:rsidR="001902DA" w:rsidRDefault="001902DA" w:rsidP="00687981">
            <w:pPr>
              <w:spacing w:line="280" w:lineRule="exact"/>
              <w:jc w:val="center"/>
            </w:pPr>
            <w:r>
              <w:t>時期</w:t>
            </w: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502AC22F" w14:textId="77777777" w:rsidR="001902DA" w:rsidRDefault="001902DA" w:rsidP="00687981">
            <w:pPr>
              <w:spacing w:line="280" w:lineRule="exact"/>
              <w:ind w:left="67"/>
              <w:jc w:val="left"/>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368770B" w14:textId="77777777" w:rsidR="001902DA" w:rsidRDefault="001902DA" w:rsidP="00687981">
            <w:pPr>
              <w:spacing w:line="280" w:lineRule="exact"/>
              <w:ind w:left="19"/>
              <w:jc w:val="left"/>
            </w:pPr>
            <w:r>
              <w:t>種類</w:t>
            </w: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29AB9F0A" w14:textId="77777777" w:rsidR="001902DA" w:rsidRDefault="001902DA" w:rsidP="00687981">
            <w:pPr>
              <w:spacing w:line="280" w:lineRule="exact"/>
              <w:ind w:left="62"/>
              <w:jc w:val="left"/>
            </w:pPr>
            <w:r>
              <w:t>面積</w:t>
            </w: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38010565" w14:textId="77777777" w:rsidR="001902DA" w:rsidRDefault="001902DA" w:rsidP="00687981">
            <w:pPr>
              <w:spacing w:line="280" w:lineRule="exact"/>
              <w:jc w:val="left"/>
            </w:pPr>
            <w:r>
              <w:t>時期</w:t>
            </w: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1A38C777" w14:textId="77777777" w:rsidR="001902DA" w:rsidRDefault="001902DA" w:rsidP="00687981">
            <w:pPr>
              <w:spacing w:line="280" w:lineRule="exact"/>
              <w:ind w:left="11"/>
              <w:jc w:val="left"/>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F48D68F" w14:textId="77777777" w:rsidR="001902DA" w:rsidRDefault="001902DA" w:rsidP="00687981">
            <w:pPr>
              <w:spacing w:line="280" w:lineRule="exact"/>
              <w:ind w:right="36"/>
              <w:jc w:val="center"/>
            </w:pPr>
            <w:r>
              <w:t>種類</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85BD382" w14:textId="77777777" w:rsidR="001902DA" w:rsidRDefault="001902DA" w:rsidP="00687981">
            <w:pPr>
              <w:spacing w:line="280" w:lineRule="exact"/>
              <w:ind w:left="82"/>
              <w:jc w:val="left"/>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5CE1ED4" w14:textId="77777777" w:rsidR="001902DA" w:rsidRDefault="001902DA" w:rsidP="00687981">
            <w:pPr>
              <w:spacing w:line="280" w:lineRule="exact"/>
              <w:ind w:right="34"/>
              <w:jc w:val="center"/>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F81ADE9" w14:textId="77777777" w:rsidR="001902DA" w:rsidRDefault="001902DA" w:rsidP="00687981">
            <w:pPr>
              <w:spacing w:line="280" w:lineRule="exact"/>
              <w:ind w:right="34"/>
              <w:jc w:val="center"/>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CF9D070" w14:textId="77777777" w:rsidR="001902DA" w:rsidRDefault="001902DA" w:rsidP="00687981">
            <w:pPr>
              <w:spacing w:line="280" w:lineRule="exact"/>
              <w:ind w:left="19"/>
              <w:jc w:val="left"/>
            </w:pPr>
            <w:r>
              <w:t>種類</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BE17DB" w14:textId="77777777" w:rsidR="001902DA" w:rsidRDefault="001902DA" w:rsidP="00687981">
            <w:pPr>
              <w:spacing w:line="280" w:lineRule="exact"/>
              <w:ind w:left="82"/>
              <w:jc w:val="left"/>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5A5E4C1" w14:textId="77777777" w:rsidR="001902DA" w:rsidRDefault="001902DA" w:rsidP="00687981">
            <w:pPr>
              <w:spacing w:line="280" w:lineRule="exact"/>
              <w:ind w:right="34"/>
              <w:jc w:val="center"/>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845A2CC" w14:textId="77777777" w:rsidR="001902DA" w:rsidRDefault="001902DA" w:rsidP="00687981">
            <w:pPr>
              <w:spacing w:line="280" w:lineRule="exact"/>
              <w:ind w:right="34"/>
              <w:jc w:val="center"/>
            </w:pPr>
            <w:r>
              <w:t>対処</w:t>
            </w: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283280D" w14:textId="77777777" w:rsidR="001902DA" w:rsidRDefault="001902DA" w:rsidP="00687981">
            <w:pPr>
              <w:spacing w:line="280" w:lineRule="exact"/>
              <w:jc w:val="center"/>
            </w:pPr>
            <w:r>
              <w:t>種類</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CA4608D" w14:textId="77777777" w:rsidR="001902DA" w:rsidRDefault="001902DA" w:rsidP="00687981">
            <w:pPr>
              <w:spacing w:line="280" w:lineRule="exact"/>
              <w:ind w:right="36"/>
              <w:jc w:val="center"/>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918D55E" w14:textId="77777777" w:rsidR="001902DA" w:rsidRDefault="001902DA" w:rsidP="00687981">
            <w:pPr>
              <w:spacing w:line="280" w:lineRule="exact"/>
              <w:ind w:left="82"/>
              <w:jc w:val="left"/>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8BE5051" w14:textId="77777777" w:rsidR="001902DA" w:rsidRDefault="001902DA" w:rsidP="00687981">
            <w:pPr>
              <w:spacing w:line="280" w:lineRule="exact"/>
              <w:ind w:right="34"/>
              <w:jc w:val="center"/>
            </w:pPr>
            <w:r>
              <w:t>対処</w:t>
            </w:r>
            <w:r>
              <w:t xml:space="preserve"> </w:t>
            </w:r>
          </w:p>
        </w:tc>
        <w:tc>
          <w:tcPr>
            <w:tcW w:w="0" w:type="auto"/>
            <w:vMerge/>
            <w:tcBorders>
              <w:top w:val="nil"/>
              <w:left w:val="single" w:sz="4" w:space="0" w:color="000000"/>
              <w:bottom w:val="single" w:sz="4" w:space="0" w:color="000000"/>
              <w:right w:val="single" w:sz="7" w:space="0" w:color="000000"/>
            </w:tcBorders>
          </w:tcPr>
          <w:p w14:paraId="081BECC0" w14:textId="77777777" w:rsidR="001902DA" w:rsidRDefault="001902DA" w:rsidP="00687981">
            <w:pPr>
              <w:spacing w:after="160" w:line="280" w:lineRule="exact"/>
              <w:jc w:val="left"/>
            </w:pPr>
          </w:p>
        </w:tc>
      </w:tr>
      <w:tr w:rsidR="001902DA" w14:paraId="128505A9"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3002A6B8" w14:textId="77777777" w:rsidR="001902DA" w:rsidRDefault="001902DA" w:rsidP="00687981">
            <w:pPr>
              <w:spacing w:line="280" w:lineRule="exact"/>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0C2A5ED" w14:textId="77777777" w:rsidR="001902DA" w:rsidRDefault="001902DA" w:rsidP="00687981">
            <w:pPr>
              <w:spacing w:line="280" w:lineRule="exact"/>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6646111"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03ECBFA4"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C80B0CD" w14:textId="77777777" w:rsidR="001902DA" w:rsidRDefault="001902DA" w:rsidP="00687981">
            <w:pPr>
              <w:spacing w:line="280" w:lineRule="exact"/>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00B611E" w14:textId="77777777" w:rsidR="001902DA" w:rsidRDefault="001902DA" w:rsidP="00687981">
            <w:pPr>
              <w:spacing w:line="280" w:lineRule="exact"/>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F99A207" w14:textId="77777777" w:rsidR="001902DA" w:rsidRDefault="001902DA" w:rsidP="00687981">
            <w:pPr>
              <w:spacing w:line="280" w:lineRule="exact"/>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33E9B020" w14:textId="77777777" w:rsidR="001902DA" w:rsidRDefault="001902DA" w:rsidP="00687981">
            <w:pPr>
              <w:spacing w:line="280" w:lineRule="exact"/>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27167D57" w14:textId="77777777" w:rsidR="001902DA" w:rsidRDefault="001902DA" w:rsidP="00687981">
            <w:pPr>
              <w:spacing w:line="280" w:lineRule="exact"/>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24D3318C" w14:textId="77777777" w:rsidR="001902DA" w:rsidRDefault="001902DA" w:rsidP="00687981">
            <w:pPr>
              <w:spacing w:line="280" w:lineRule="exact"/>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5209183" w14:textId="77777777" w:rsidR="001902DA" w:rsidRDefault="001902DA" w:rsidP="00687981">
            <w:pPr>
              <w:spacing w:line="280" w:lineRule="exact"/>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7B3DA2" w14:textId="77777777" w:rsidR="001902DA" w:rsidRDefault="001902DA" w:rsidP="00687981">
            <w:pPr>
              <w:spacing w:line="280" w:lineRule="exact"/>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BF85108" w14:textId="77777777" w:rsidR="001902DA" w:rsidRDefault="001902DA" w:rsidP="00687981">
            <w:pPr>
              <w:spacing w:line="280" w:lineRule="exact"/>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049904C" w14:textId="77777777" w:rsidR="001902DA" w:rsidRDefault="001902DA" w:rsidP="00687981">
            <w:pPr>
              <w:spacing w:line="280" w:lineRule="exact"/>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1319F23"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7B2A7ED"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BE1215D"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6C9D22A" w14:textId="77777777" w:rsidR="001902DA" w:rsidRDefault="001902DA" w:rsidP="00687981">
            <w:pPr>
              <w:spacing w:line="280" w:lineRule="exact"/>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79065E1" w14:textId="77777777" w:rsidR="001902DA" w:rsidRDefault="001902DA" w:rsidP="00687981">
            <w:pPr>
              <w:spacing w:line="280" w:lineRule="exact"/>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9A153A9"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D135BF4" w14:textId="77777777" w:rsidR="001902DA" w:rsidRDefault="001902DA" w:rsidP="00687981">
            <w:pPr>
              <w:spacing w:line="280" w:lineRule="exact"/>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ABB6627" w14:textId="77777777" w:rsidR="001902DA" w:rsidRDefault="001902DA" w:rsidP="00687981">
            <w:pPr>
              <w:spacing w:line="280" w:lineRule="exact"/>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524A96B9" w14:textId="77777777" w:rsidR="001902DA" w:rsidRDefault="001902DA" w:rsidP="00687981">
            <w:pPr>
              <w:spacing w:line="280" w:lineRule="exact"/>
              <w:jc w:val="center"/>
            </w:pPr>
            <w:r>
              <w:t xml:space="preserve"> </w:t>
            </w:r>
          </w:p>
        </w:tc>
      </w:tr>
      <w:tr w:rsidR="001902DA" w14:paraId="303C1A78" w14:textId="77777777">
        <w:trPr>
          <w:trHeight w:val="329"/>
        </w:trPr>
        <w:tc>
          <w:tcPr>
            <w:tcW w:w="437" w:type="dxa"/>
            <w:tcBorders>
              <w:top w:val="single" w:sz="4" w:space="0" w:color="000000"/>
              <w:left w:val="single" w:sz="4" w:space="0" w:color="000000"/>
              <w:bottom w:val="single" w:sz="4" w:space="0" w:color="000000"/>
              <w:right w:val="single" w:sz="4" w:space="0" w:color="000000"/>
            </w:tcBorders>
          </w:tcPr>
          <w:p w14:paraId="1436DEB1" w14:textId="77777777" w:rsidR="001902DA" w:rsidRDefault="001902DA" w:rsidP="00687981">
            <w:pPr>
              <w:spacing w:line="280" w:lineRule="exact"/>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809EBEB" w14:textId="77777777" w:rsidR="001902DA" w:rsidRDefault="001902DA" w:rsidP="00687981">
            <w:pPr>
              <w:spacing w:line="280" w:lineRule="exact"/>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4FAC5203"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0D32D69"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6081D355" w14:textId="77777777" w:rsidR="001902DA" w:rsidRDefault="001902DA" w:rsidP="00687981">
            <w:pPr>
              <w:spacing w:line="280" w:lineRule="exact"/>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F955AF0" w14:textId="77777777" w:rsidR="001902DA" w:rsidRDefault="001902DA" w:rsidP="00687981">
            <w:pPr>
              <w:spacing w:line="280" w:lineRule="exact"/>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FCE9B14" w14:textId="77777777" w:rsidR="001902DA" w:rsidRDefault="001902DA" w:rsidP="00687981">
            <w:pPr>
              <w:spacing w:line="280" w:lineRule="exact"/>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44202BB4" w14:textId="77777777" w:rsidR="001902DA" w:rsidRDefault="001902DA" w:rsidP="00687981">
            <w:pPr>
              <w:spacing w:line="280" w:lineRule="exact"/>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21395F46" w14:textId="77777777" w:rsidR="001902DA" w:rsidRDefault="001902DA" w:rsidP="00687981">
            <w:pPr>
              <w:spacing w:line="280" w:lineRule="exact"/>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3108D3D3" w14:textId="77777777" w:rsidR="001902DA" w:rsidRDefault="001902DA" w:rsidP="00687981">
            <w:pPr>
              <w:spacing w:line="280" w:lineRule="exact"/>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AB325DC" w14:textId="77777777" w:rsidR="001902DA" w:rsidRDefault="001902DA" w:rsidP="00687981">
            <w:pPr>
              <w:spacing w:line="280" w:lineRule="exact"/>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C04B75" w14:textId="77777777" w:rsidR="001902DA" w:rsidRDefault="001902DA" w:rsidP="00687981">
            <w:pPr>
              <w:spacing w:line="280" w:lineRule="exact"/>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D1B7583" w14:textId="77777777" w:rsidR="001902DA" w:rsidRDefault="001902DA" w:rsidP="00687981">
            <w:pPr>
              <w:spacing w:line="280" w:lineRule="exact"/>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177EA4B" w14:textId="77777777" w:rsidR="001902DA" w:rsidRDefault="001902DA" w:rsidP="00687981">
            <w:pPr>
              <w:spacing w:line="280" w:lineRule="exact"/>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06438EE"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FE8DBB4"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34148AF"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A8E0F35" w14:textId="77777777" w:rsidR="001902DA" w:rsidRDefault="001902DA" w:rsidP="00687981">
            <w:pPr>
              <w:spacing w:line="280" w:lineRule="exact"/>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46EA2F7B" w14:textId="77777777" w:rsidR="001902DA" w:rsidRDefault="001902DA" w:rsidP="00687981">
            <w:pPr>
              <w:spacing w:line="280" w:lineRule="exact"/>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12C699D"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FDC5D0A" w14:textId="77777777" w:rsidR="001902DA" w:rsidRDefault="001902DA" w:rsidP="00687981">
            <w:pPr>
              <w:spacing w:line="280" w:lineRule="exact"/>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3EA1A89" w14:textId="77777777" w:rsidR="001902DA" w:rsidRDefault="001902DA" w:rsidP="00687981">
            <w:pPr>
              <w:spacing w:line="280" w:lineRule="exact"/>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7089B56" w14:textId="77777777" w:rsidR="001902DA" w:rsidRDefault="001902DA" w:rsidP="00687981">
            <w:pPr>
              <w:spacing w:line="280" w:lineRule="exact"/>
              <w:jc w:val="center"/>
            </w:pPr>
            <w:r>
              <w:t xml:space="preserve"> </w:t>
            </w:r>
          </w:p>
        </w:tc>
      </w:tr>
      <w:tr w:rsidR="001902DA" w14:paraId="72D1D281"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0CD03A79" w14:textId="77777777" w:rsidR="001902DA" w:rsidRDefault="001902DA" w:rsidP="00687981">
            <w:pPr>
              <w:spacing w:line="280" w:lineRule="exact"/>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B5FF55F" w14:textId="77777777" w:rsidR="001902DA" w:rsidRDefault="001902DA" w:rsidP="00687981">
            <w:pPr>
              <w:spacing w:line="280" w:lineRule="exact"/>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B5506F2"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7F825B1"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5CABE7B" w14:textId="77777777" w:rsidR="001902DA" w:rsidRDefault="001902DA" w:rsidP="00687981">
            <w:pPr>
              <w:spacing w:line="280" w:lineRule="exact"/>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7DFA63F3" w14:textId="77777777" w:rsidR="001902DA" w:rsidRDefault="001902DA" w:rsidP="00687981">
            <w:pPr>
              <w:spacing w:line="280" w:lineRule="exact"/>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9D95771" w14:textId="77777777" w:rsidR="001902DA" w:rsidRDefault="001902DA" w:rsidP="00687981">
            <w:pPr>
              <w:spacing w:line="280" w:lineRule="exact"/>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71FC4EC2" w14:textId="77777777" w:rsidR="001902DA" w:rsidRDefault="001902DA" w:rsidP="00687981">
            <w:pPr>
              <w:spacing w:line="280" w:lineRule="exact"/>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776657F8" w14:textId="77777777" w:rsidR="001902DA" w:rsidRDefault="001902DA" w:rsidP="00687981">
            <w:pPr>
              <w:spacing w:line="280" w:lineRule="exact"/>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2C49A9B9" w14:textId="77777777" w:rsidR="001902DA" w:rsidRDefault="001902DA" w:rsidP="00687981">
            <w:pPr>
              <w:spacing w:line="280" w:lineRule="exact"/>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100F5F3" w14:textId="77777777" w:rsidR="001902DA" w:rsidRDefault="001902DA" w:rsidP="00687981">
            <w:pPr>
              <w:spacing w:line="280" w:lineRule="exact"/>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CE839A7" w14:textId="77777777" w:rsidR="001902DA" w:rsidRDefault="001902DA" w:rsidP="00687981">
            <w:pPr>
              <w:spacing w:line="280" w:lineRule="exact"/>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3F8955C" w14:textId="77777777" w:rsidR="001902DA" w:rsidRDefault="001902DA" w:rsidP="00687981">
            <w:pPr>
              <w:spacing w:line="280" w:lineRule="exact"/>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286AE28" w14:textId="77777777" w:rsidR="001902DA" w:rsidRDefault="001902DA" w:rsidP="00687981">
            <w:pPr>
              <w:spacing w:line="280" w:lineRule="exact"/>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3D41629"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A6316BB"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66BFD18"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7D9508C" w14:textId="77777777" w:rsidR="001902DA" w:rsidRDefault="001902DA" w:rsidP="00687981">
            <w:pPr>
              <w:spacing w:line="280" w:lineRule="exact"/>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6F3C1A3" w14:textId="77777777" w:rsidR="001902DA" w:rsidRDefault="001902DA" w:rsidP="00687981">
            <w:pPr>
              <w:spacing w:line="280" w:lineRule="exact"/>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0583539"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2FEAF96" w14:textId="77777777" w:rsidR="001902DA" w:rsidRDefault="001902DA" w:rsidP="00687981">
            <w:pPr>
              <w:spacing w:line="280" w:lineRule="exact"/>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FA2EC33" w14:textId="77777777" w:rsidR="001902DA" w:rsidRDefault="001902DA" w:rsidP="00687981">
            <w:pPr>
              <w:spacing w:line="280" w:lineRule="exact"/>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084C5126" w14:textId="77777777" w:rsidR="001902DA" w:rsidRDefault="001902DA" w:rsidP="00687981">
            <w:pPr>
              <w:spacing w:line="280" w:lineRule="exact"/>
              <w:jc w:val="center"/>
            </w:pPr>
            <w:r>
              <w:t xml:space="preserve"> </w:t>
            </w:r>
          </w:p>
        </w:tc>
      </w:tr>
      <w:tr w:rsidR="001902DA" w14:paraId="57D72358" w14:textId="77777777">
        <w:trPr>
          <w:trHeight w:val="329"/>
        </w:trPr>
        <w:tc>
          <w:tcPr>
            <w:tcW w:w="437" w:type="dxa"/>
            <w:tcBorders>
              <w:top w:val="single" w:sz="4" w:space="0" w:color="000000"/>
              <w:left w:val="single" w:sz="4" w:space="0" w:color="000000"/>
              <w:bottom w:val="single" w:sz="4" w:space="0" w:color="000000"/>
              <w:right w:val="single" w:sz="4" w:space="0" w:color="000000"/>
            </w:tcBorders>
          </w:tcPr>
          <w:p w14:paraId="76858570" w14:textId="77777777" w:rsidR="001902DA" w:rsidRDefault="001902DA" w:rsidP="00687981">
            <w:pPr>
              <w:spacing w:line="280" w:lineRule="exact"/>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B5D0D26" w14:textId="77777777" w:rsidR="001902DA" w:rsidRDefault="001902DA" w:rsidP="00687981">
            <w:pPr>
              <w:spacing w:line="280" w:lineRule="exact"/>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BCE6790"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867C36B"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FC0E458" w14:textId="77777777" w:rsidR="001902DA" w:rsidRDefault="001902DA" w:rsidP="00687981">
            <w:pPr>
              <w:spacing w:line="280" w:lineRule="exact"/>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604E333" w14:textId="77777777" w:rsidR="001902DA" w:rsidRDefault="001902DA" w:rsidP="00687981">
            <w:pPr>
              <w:spacing w:line="280" w:lineRule="exact"/>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48D168F" w14:textId="77777777" w:rsidR="001902DA" w:rsidRDefault="001902DA" w:rsidP="00687981">
            <w:pPr>
              <w:spacing w:line="280" w:lineRule="exact"/>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13A74F88" w14:textId="77777777" w:rsidR="001902DA" w:rsidRDefault="001902DA" w:rsidP="00687981">
            <w:pPr>
              <w:spacing w:line="280" w:lineRule="exact"/>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14A2D73F" w14:textId="77777777" w:rsidR="001902DA" w:rsidRDefault="001902DA" w:rsidP="00687981">
            <w:pPr>
              <w:spacing w:line="280" w:lineRule="exact"/>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46284043" w14:textId="77777777" w:rsidR="001902DA" w:rsidRDefault="001902DA" w:rsidP="00687981">
            <w:pPr>
              <w:spacing w:line="280" w:lineRule="exact"/>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13622E9" w14:textId="77777777" w:rsidR="001902DA" w:rsidRDefault="001902DA" w:rsidP="00687981">
            <w:pPr>
              <w:spacing w:line="280" w:lineRule="exact"/>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4E5EC94" w14:textId="77777777" w:rsidR="001902DA" w:rsidRDefault="001902DA" w:rsidP="00687981">
            <w:pPr>
              <w:spacing w:line="280" w:lineRule="exact"/>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3B1E2D9" w14:textId="77777777" w:rsidR="001902DA" w:rsidRDefault="001902DA" w:rsidP="00687981">
            <w:pPr>
              <w:spacing w:line="280" w:lineRule="exact"/>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A588D0D" w14:textId="77777777" w:rsidR="001902DA" w:rsidRDefault="001902DA" w:rsidP="00687981">
            <w:pPr>
              <w:spacing w:line="280" w:lineRule="exact"/>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2280CFA"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86CA2F"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F072E30"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183BB5B" w14:textId="77777777" w:rsidR="001902DA" w:rsidRDefault="001902DA" w:rsidP="00687981">
            <w:pPr>
              <w:spacing w:line="280" w:lineRule="exact"/>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5B77CAE" w14:textId="77777777" w:rsidR="001902DA" w:rsidRDefault="001902DA" w:rsidP="00687981">
            <w:pPr>
              <w:spacing w:line="280" w:lineRule="exact"/>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B370B55"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9BA99D7" w14:textId="77777777" w:rsidR="001902DA" w:rsidRDefault="001902DA" w:rsidP="00687981">
            <w:pPr>
              <w:spacing w:line="280" w:lineRule="exact"/>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6AC9E68" w14:textId="77777777" w:rsidR="001902DA" w:rsidRDefault="001902DA" w:rsidP="00687981">
            <w:pPr>
              <w:spacing w:line="280" w:lineRule="exact"/>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745B254" w14:textId="77777777" w:rsidR="001902DA" w:rsidRDefault="001902DA" w:rsidP="00687981">
            <w:pPr>
              <w:spacing w:line="280" w:lineRule="exact"/>
              <w:jc w:val="center"/>
            </w:pPr>
            <w:r>
              <w:t xml:space="preserve"> </w:t>
            </w:r>
          </w:p>
        </w:tc>
      </w:tr>
      <w:tr w:rsidR="001902DA" w14:paraId="03B4BD1E"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7373D735" w14:textId="77777777" w:rsidR="001902DA" w:rsidRDefault="001902DA" w:rsidP="00687981">
            <w:pPr>
              <w:spacing w:line="280" w:lineRule="exact"/>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E141034" w14:textId="77777777" w:rsidR="001902DA" w:rsidRDefault="001902DA" w:rsidP="00687981">
            <w:pPr>
              <w:spacing w:line="280" w:lineRule="exact"/>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2BE6FC9"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ED34423" w14:textId="77777777" w:rsidR="001902DA" w:rsidRDefault="001902DA" w:rsidP="00687981">
            <w:pPr>
              <w:spacing w:line="280" w:lineRule="exact"/>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09E9F5EB" w14:textId="77777777" w:rsidR="001902DA" w:rsidRDefault="001902DA" w:rsidP="00687981">
            <w:pPr>
              <w:spacing w:line="280" w:lineRule="exact"/>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F8BEDF1" w14:textId="77777777" w:rsidR="001902DA" w:rsidRDefault="001902DA" w:rsidP="00687981">
            <w:pPr>
              <w:spacing w:line="280" w:lineRule="exact"/>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63431E1" w14:textId="77777777" w:rsidR="001902DA" w:rsidRDefault="001902DA" w:rsidP="00687981">
            <w:pPr>
              <w:spacing w:line="280" w:lineRule="exact"/>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7B6A8456" w14:textId="77777777" w:rsidR="001902DA" w:rsidRDefault="001902DA" w:rsidP="00687981">
            <w:pPr>
              <w:spacing w:line="280" w:lineRule="exact"/>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4063E442" w14:textId="77777777" w:rsidR="001902DA" w:rsidRDefault="001902DA" w:rsidP="00687981">
            <w:pPr>
              <w:spacing w:line="280" w:lineRule="exact"/>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53388C1F" w14:textId="77777777" w:rsidR="001902DA" w:rsidRDefault="001902DA" w:rsidP="00687981">
            <w:pPr>
              <w:spacing w:line="280" w:lineRule="exact"/>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B645A6D" w14:textId="77777777" w:rsidR="001902DA" w:rsidRDefault="001902DA" w:rsidP="00687981">
            <w:pPr>
              <w:spacing w:line="280" w:lineRule="exact"/>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3EDE749" w14:textId="77777777" w:rsidR="001902DA" w:rsidRDefault="001902DA" w:rsidP="00687981">
            <w:pPr>
              <w:spacing w:line="280" w:lineRule="exact"/>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8CE8D46" w14:textId="77777777" w:rsidR="001902DA" w:rsidRDefault="001902DA" w:rsidP="00687981">
            <w:pPr>
              <w:spacing w:line="280" w:lineRule="exact"/>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70E8149" w14:textId="77777777" w:rsidR="001902DA" w:rsidRDefault="001902DA" w:rsidP="00687981">
            <w:pPr>
              <w:spacing w:line="280" w:lineRule="exact"/>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282929B"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3F09EC" w14:textId="77777777" w:rsidR="001902DA" w:rsidRDefault="001902DA" w:rsidP="00687981">
            <w:pPr>
              <w:spacing w:line="280" w:lineRule="exact"/>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B6C4C65"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4BB983B" w14:textId="77777777" w:rsidR="001902DA" w:rsidRDefault="001902DA" w:rsidP="00687981">
            <w:pPr>
              <w:spacing w:line="280" w:lineRule="exact"/>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BCBEB98" w14:textId="77777777" w:rsidR="001902DA" w:rsidRDefault="001902DA" w:rsidP="00687981">
            <w:pPr>
              <w:spacing w:line="280" w:lineRule="exact"/>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91A1019" w14:textId="77777777" w:rsidR="001902DA" w:rsidRDefault="001902DA" w:rsidP="00687981">
            <w:pPr>
              <w:spacing w:line="280" w:lineRule="exact"/>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7E83585" w14:textId="77777777" w:rsidR="001902DA" w:rsidRDefault="001902DA" w:rsidP="00687981">
            <w:pPr>
              <w:spacing w:line="280" w:lineRule="exact"/>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25A1020" w14:textId="77777777" w:rsidR="001902DA" w:rsidRDefault="001902DA" w:rsidP="00687981">
            <w:pPr>
              <w:spacing w:line="280" w:lineRule="exact"/>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429692D" w14:textId="77777777" w:rsidR="001902DA" w:rsidRDefault="001902DA" w:rsidP="00687981">
            <w:pPr>
              <w:spacing w:line="280" w:lineRule="exact"/>
              <w:jc w:val="center"/>
            </w:pPr>
            <w:r>
              <w:t xml:space="preserve"> </w:t>
            </w:r>
          </w:p>
        </w:tc>
      </w:tr>
    </w:tbl>
    <w:p w14:paraId="47C7CC3D" w14:textId="77777777" w:rsidR="001902DA" w:rsidRDefault="001902DA" w:rsidP="00C912FE">
      <w:pPr>
        <w:spacing w:after="43" w:line="280" w:lineRule="exact"/>
        <w:ind w:left="36"/>
        <w:jc w:val="left"/>
      </w:pPr>
      <w:r>
        <w:t xml:space="preserve"> </w:t>
      </w:r>
    </w:p>
    <w:p w14:paraId="56F31DAB" w14:textId="77777777" w:rsidR="001902DA" w:rsidRDefault="001902DA" w:rsidP="00C912FE">
      <w:pPr>
        <w:spacing w:after="46" w:line="280" w:lineRule="exact"/>
        <w:ind w:left="156"/>
      </w:pPr>
      <w:r>
        <w:t xml:space="preserve">注１：その他欄には、盗伐、誤伐等の被害を必要に応じて記載する。 </w:t>
      </w:r>
    </w:p>
    <w:p w14:paraId="47C61D56" w14:textId="77777777" w:rsidR="001902DA" w:rsidRDefault="001902DA" w:rsidP="00C912FE">
      <w:pPr>
        <w:spacing w:line="280" w:lineRule="exact"/>
        <w:ind w:left="663" w:right="-13" w:hanging="550"/>
        <w:jc w:val="left"/>
      </w:pPr>
      <w:r>
        <w:t>注 2：また、任意の様式により、SGEC 文書 3 の「基準 2 生物多様性の保全」、「基準 3 土壌及び水資源の保全と維持」及び「基準 4 森林生態系の生産力及び健全性の維持」の観点から留意するべき事項について記録する。</w:t>
      </w:r>
      <w:r>
        <w:rPr>
          <w:rFonts w:ascii="ＭＳ 明朝" w:eastAsia="ＭＳ 明朝" w:hAnsi="ＭＳ 明朝" w:cs="ＭＳ 明朝"/>
        </w:rPr>
        <w:t>（SGEC 運用文書「5」-2</w:t>
      </w:r>
      <w:r>
        <w:rPr>
          <w:rFonts w:ascii="ＭＳ 明朝" w:eastAsia="ＭＳ 明朝" w:hAnsi="ＭＳ 明朝" w:cs="ＭＳ 明朝"/>
          <w:sz w:val="18"/>
        </w:rPr>
        <w:t xml:space="preserve"> </w:t>
      </w:r>
      <w:r>
        <w:t>「</w:t>
      </w:r>
      <w:r>
        <w:rPr>
          <w:rFonts w:ascii="ＭＳ 明朝" w:eastAsia="ＭＳ 明朝" w:hAnsi="ＭＳ 明朝" w:cs="ＭＳ 明朝"/>
        </w:rPr>
        <w:t xml:space="preserve">森林管理認証審査の検証規格及びCoC審査検証規格の現地確認事項（参考）」を参照） </w:t>
      </w:r>
    </w:p>
    <w:p w14:paraId="16603B85" w14:textId="77777777" w:rsidR="001902DA" w:rsidRDefault="001902DA" w:rsidP="00C912FE">
      <w:pPr>
        <w:spacing w:after="43" w:line="280" w:lineRule="exact"/>
        <w:ind w:left="36"/>
        <w:jc w:val="left"/>
      </w:pPr>
      <w:r>
        <w:t xml:space="preserve"> </w:t>
      </w:r>
    </w:p>
    <w:p w14:paraId="710BC1C7" w14:textId="77777777" w:rsidR="001902DA" w:rsidRDefault="001902DA" w:rsidP="00C912FE">
      <w:pPr>
        <w:widowControl/>
        <w:numPr>
          <w:ilvl w:val="0"/>
          <w:numId w:val="32"/>
        </w:numPr>
        <w:spacing w:after="97" w:line="280" w:lineRule="exact"/>
        <w:ind w:hanging="360"/>
      </w:pPr>
      <w:r>
        <w:t xml:space="preserve">固定調査点（固定プロット）設定・調査 </w:t>
      </w:r>
    </w:p>
    <w:p w14:paraId="6B15D56B" w14:textId="77777777" w:rsidR="001902DA" w:rsidRDefault="001902DA" w:rsidP="00C912FE">
      <w:pPr>
        <w:widowControl/>
        <w:numPr>
          <w:ilvl w:val="1"/>
          <w:numId w:val="32"/>
        </w:numPr>
        <w:spacing w:after="102" w:line="280" w:lineRule="exact"/>
        <w:ind w:hanging="401"/>
      </w:pPr>
      <w:r>
        <w:t xml:space="preserve">固定プロットの調査 </w:t>
      </w:r>
    </w:p>
    <w:p w14:paraId="3FA959E4" w14:textId="77777777" w:rsidR="001902DA" w:rsidRDefault="001902DA" w:rsidP="00C912FE">
      <w:pPr>
        <w:spacing w:after="35" w:line="280" w:lineRule="exact"/>
        <w:ind w:left="257"/>
      </w:pPr>
      <w:r>
        <w:lastRenderedPageBreak/>
        <w:t xml:space="preserve">プロットの選定に当たっては、森林の健全性及び活力の維持・保全の観点から、次の事項を含む森林管理計画等の達成状況等を検証するために必要な項目についてリストを作成し、この調査が可能であるものとする。 </w:t>
      </w:r>
    </w:p>
    <w:p w14:paraId="5EEA4895" w14:textId="77777777" w:rsidR="001902DA" w:rsidRDefault="001902DA" w:rsidP="00C912FE">
      <w:pPr>
        <w:spacing w:after="43" w:line="280" w:lineRule="exact"/>
        <w:ind w:left="257"/>
      </w:pPr>
      <w:r>
        <w:t xml:space="preserve"> ・森林施業の実施による林分の構成、成林及び成長状況 </w:t>
      </w:r>
    </w:p>
    <w:p w14:paraId="5CEF6447" w14:textId="77777777" w:rsidR="001902DA" w:rsidRDefault="001902DA" w:rsidP="00C912FE">
      <w:pPr>
        <w:spacing w:after="41" w:line="280" w:lineRule="exact"/>
        <w:ind w:left="257"/>
      </w:pPr>
      <w:r>
        <w:t xml:space="preserve"> ・森林病虫獣害、凍害、雪害等の気象や自然発生火災を含む火災等の被災状況 </w:t>
      </w:r>
    </w:p>
    <w:p w14:paraId="66E6E410" w14:textId="77777777" w:rsidR="001902DA" w:rsidRDefault="001902DA" w:rsidP="00C912FE">
      <w:pPr>
        <w:spacing w:after="41" w:line="280" w:lineRule="exact"/>
        <w:ind w:left="257"/>
      </w:pPr>
      <w:r>
        <w:t xml:space="preserve"> ・森林施業の実施に起因する森林生態系の健全性や活力に及ぼす影響 </w:t>
      </w:r>
    </w:p>
    <w:p w14:paraId="42C825B6" w14:textId="77777777" w:rsidR="001902DA" w:rsidRDefault="001902DA" w:rsidP="00C912FE">
      <w:pPr>
        <w:spacing w:after="49" w:line="280" w:lineRule="exact"/>
        <w:ind w:left="247"/>
        <w:jc w:val="left"/>
      </w:pPr>
      <w:r>
        <w:t xml:space="preserve"> </w:t>
      </w:r>
    </w:p>
    <w:p w14:paraId="135B802D" w14:textId="77777777" w:rsidR="001902DA" w:rsidRDefault="001902DA" w:rsidP="00C912FE">
      <w:pPr>
        <w:widowControl/>
        <w:numPr>
          <w:ilvl w:val="1"/>
          <w:numId w:val="32"/>
        </w:numPr>
        <w:spacing w:after="97" w:line="280" w:lineRule="exact"/>
        <w:ind w:hanging="401"/>
      </w:pPr>
      <w:r>
        <w:t xml:space="preserve">固定プロット設定 </w:t>
      </w:r>
    </w:p>
    <w:p w14:paraId="3850F5A5" w14:textId="77777777" w:rsidR="001902DA" w:rsidRDefault="001902DA" w:rsidP="00C912FE">
      <w:pPr>
        <w:widowControl/>
        <w:numPr>
          <w:ilvl w:val="2"/>
          <w:numId w:val="32"/>
        </w:numPr>
        <w:spacing w:after="102" w:line="280" w:lineRule="exact"/>
        <w:ind w:hanging="573"/>
      </w:pPr>
      <w:r>
        <w:t xml:space="preserve">固定プロット設定箇所の選定 </w:t>
      </w:r>
    </w:p>
    <w:p w14:paraId="14EC96BB" w14:textId="77777777" w:rsidR="001902DA" w:rsidRDefault="001902DA" w:rsidP="00C912FE">
      <w:pPr>
        <w:spacing w:after="41" w:line="280" w:lineRule="exact"/>
        <w:ind w:left="257"/>
      </w:pPr>
      <w:r>
        <w:t xml:space="preserve">前記 3.1 の調査を実施するため、検証に必要な調査項目を念頭に、平均的な林分を選定して固定プロットを設定する。 </w:t>
      </w:r>
    </w:p>
    <w:p w14:paraId="535F4AF7" w14:textId="77777777" w:rsidR="001902DA" w:rsidRDefault="001902DA" w:rsidP="00C912FE">
      <w:pPr>
        <w:spacing w:after="45" w:line="280" w:lineRule="exact"/>
        <w:ind w:left="257"/>
        <w:jc w:val="left"/>
      </w:pPr>
      <w:r>
        <w:t xml:space="preserve"> </w:t>
      </w:r>
    </w:p>
    <w:p w14:paraId="09CBC711" w14:textId="77777777" w:rsidR="001902DA" w:rsidRDefault="001902DA" w:rsidP="00C912FE">
      <w:pPr>
        <w:widowControl/>
        <w:numPr>
          <w:ilvl w:val="2"/>
          <w:numId w:val="32"/>
        </w:numPr>
        <w:spacing w:after="79" w:line="280" w:lineRule="exact"/>
        <w:ind w:hanging="573"/>
      </w:pPr>
      <w:r>
        <w:t xml:space="preserve">平均的な林分の単位 </w:t>
      </w:r>
    </w:p>
    <w:p w14:paraId="69A088C7" w14:textId="77777777" w:rsidR="001902DA" w:rsidRDefault="001902DA" w:rsidP="00C912FE">
      <w:pPr>
        <w:spacing w:after="37" w:line="280" w:lineRule="exact"/>
        <w:ind w:left="247" w:firstLine="218"/>
      </w:pPr>
      <w:r>
        <w:t xml:space="preserve">原則として認証対象森林面積が 100ha を超える森林認証にあっては、樹種、林相、施業の一体性等を考慮して概ね 100ha を 1 単位区域とし、単位区域ごとの平均的な林分において 1 箇所を固定プロットとして選定する。但し、現地サンプリングの方法としては、グループ森林認証の場合（会社有林などで、附属文書 2-4 グループ森林管理認証の要件を満たす森林を含む）においては、サイトとの関連性を十分考慮しつつ、認証森林の実態が十分反映された場合は、適正な固定プロットの単位面積、箇所数とすることができる。 </w:t>
      </w:r>
    </w:p>
    <w:p w14:paraId="4EAC1D93" w14:textId="77777777" w:rsidR="001902DA" w:rsidRDefault="001902DA" w:rsidP="00C912FE">
      <w:pPr>
        <w:spacing w:after="34" w:line="280" w:lineRule="exact"/>
        <w:ind w:left="232" w:right="-13" w:firstLine="208"/>
        <w:jc w:val="left"/>
      </w:pPr>
      <w:r>
        <w:t xml:space="preserve">なお、この単位区域の面積は、認証面積の規模、現況等を勘案し、適切な面積とする。また、森林面積が 100ha 以下であっても、少なくとも 1 箇所は固定プロットを設置し、調査を実施する。また、間伐などの実施に伴って、設定する調査プロットが本調査の目的に適合する場合には、それを採用することができる。 </w:t>
      </w:r>
    </w:p>
    <w:p w14:paraId="3BF75DBB" w14:textId="77777777" w:rsidR="001902DA" w:rsidRDefault="001902DA" w:rsidP="00C912FE">
      <w:pPr>
        <w:spacing w:after="45" w:line="280" w:lineRule="exact"/>
        <w:ind w:left="466"/>
        <w:jc w:val="left"/>
      </w:pPr>
      <w:r>
        <w:t xml:space="preserve"> </w:t>
      </w:r>
    </w:p>
    <w:p w14:paraId="1BD393CC" w14:textId="77777777" w:rsidR="001902DA" w:rsidRDefault="001902DA" w:rsidP="00C912FE">
      <w:pPr>
        <w:widowControl/>
        <w:numPr>
          <w:ilvl w:val="2"/>
          <w:numId w:val="32"/>
        </w:numPr>
        <w:spacing w:after="102" w:line="280" w:lineRule="exact"/>
        <w:ind w:hanging="573"/>
      </w:pPr>
      <w:r>
        <w:t xml:space="preserve">固定プロットの面積及び形状 </w:t>
      </w:r>
    </w:p>
    <w:p w14:paraId="1ED9A9D1" w14:textId="77777777" w:rsidR="001902DA" w:rsidRDefault="001902DA" w:rsidP="00C912FE">
      <w:pPr>
        <w:spacing w:after="36" w:line="280" w:lineRule="exact"/>
        <w:ind w:left="247" w:firstLine="218"/>
      </w:pPr>
      <w:r>
        <w:t xml:space="preserve">１プロットの面積は、原則として水平投影面積で 0.04ha とし、形状は原則として中心杭から半径11.28m の円形とするが、ほぼ同面積となる方形とすることも差し支えない。ただし、幼、壮令林等森林植生の実態に応じて、全体を反映すると判断できる場合は、１プロット面積を 0.01ha とすることができる。 </w:t>
      </w:r>
    </w:p>
    <w:p w14:paraId="1F546CF4" w14:textId="77777777" w:rsidR="001902DA" w:rsidRDefault="001902DA" w:rsidP="00C912FE">
      <w:pPr>
        <w:spacing w:after="45" w:line="280" w:lineRule="exact"/>
        <w:ind w:left="247"/>
        <w:jc w:val="left"/>
      </w:pPr>
      <w:r>
        <w:t xml:space="preserve"> </w:t>
      </w:r>
    </w:p>
    <w:p w14:paraId="04E47EB2" w14:textId="77777777" w:rsidR="001902DA" w:rsidRDefault="001902DA" w:rsidP="00C912FE">
      <w:pPr>
        <w:widowControl/>
        <w:numPr>
          <w:ilvl w:val="2"/>
          <w:numId w:val="32"/>
        </w:numPr>
        <w:spacing w:after="102" w:line="280" w:lineRule="exact"/>
        <w:ind w:hanging="573"/>
      </w:pPr>
      <w:r>
        <w:t xml:space="preserve">調査の時期 </w:t>
      </w:r>
    </w:p>
    <w:p w14:paraId="4CDD3307" w14:textId="77777777" w:rsidR="001902DA" w:rsidRDefault="001902DA" w:rsidP="00C912FE">
      <w:pPr>
        <w:spacing w:after="41" w:line="280" w:lineRule="exact"/>
        <w:ind w:left="257"/>
      </w:pPr>
      <w:r>
        <w:t xml:space="preserve"> プロットにおける調査の時期は、生葉による樹種及び草本の種類の判別が可能な時期とする。 </w:t>
      </w:r>
    </w:p>
    <w:p w14:paraId="5CFB6E81" w14:textId="77777777" w:rsidR="001902DA" w:rsidRDefault="001902DA" w:rsidP="00C912FE">
      <w:pPr>
        <w:spacing w:after="37" w:line="280" w:lineRule="exact"/>
        <w:ind w:left="247" w:firstLine="218"/>
      </w:pPr>
      <w:r>
        <w:lastRenderedPageBreak/>
        <w:t xml:space="preserve">但し、プロットを含む一帯の森林の被災、又は当該森林の環境における大きな変化の発生等により、早急にその実態を把握する必要が生じた場合は、臨時的に調査を実施しなければならない。 </w:t>
      </w:r>
    </w:p>
    <w:p w14:paraId="34CB3856" w14:textId="77777777" w:rsidR="001902DA" w:rsidRDefault="001902DA" w:rsidP="00C912FE">
      <w:pPr>
        <w:spacing w:after="45" w:line="280" w:lineRule="exact"/>
        <w:ind w:left="36"/>
        <w:jc w:val="left"/>
      </w:pPr>
      <w:r>
        <w:t xml:space="preserve"> </w:t>
      </w:r>
    </w:p>
    <w:p w14:paraId="733CFD2D" w14:textId="77777777" w:rsidR="001902DA" w:rsidRDefault="001902DA" w:rsidP="00C912FE">
      <w:pPr>
        <w:widowControl/>
        <w:numPr>
          <w:ilvl w:val="2"/>
          <w:numId w:val="32"/>
        </w:numPr>
        <w:spacing w:after="102" w:line="280" w:lineRule="exact"/>
        <w:ind w:hanging="573"/>
      </w:pPr>
      <w:r>
        <w:t xml:space="preserve">調査内容 </w:t>
      </w:r>
    </w:p>
    <w:p w14:paraId="05C9A18F" w14:textId="77777777" w:rsidR="001902DA" w:rsidRDefault="001902DA" w:rsidP="00C912FE">
      <w:pPr>
        <w:spacing w:after="46" w:line="280" w:lineRule="exact"/>
        <w:ind w:left="267"/>
      </w:pPr>
      <w:r>
        <w:t xml:space="preserve"> 調査内容は原則として「表 2-1」のとおりとするが、必要に応じて追加するものとする。 </w:t>
      </w:r>
    </w:p>
    <w:p w14:paraId="2347A851" w14:textId="77777777" w:rsidR="001902DA" w:rsidRDefault="001902DA" w:rsidP="00C912FE">
      <w:pPr>
        <w:spacing w:after="84" w:line="280" w:lineRule="exact"/>
        <w:ind w:left="36"/>
        <w:jc w:val="left"/>
      </w:pPr>
      <w:r>
        <w:t xml:space="preserve"> </w:t>
      </w:r>
    </w:p>
    <w:p w14:paraId="0F10FC34" w14:textId="77777777" w:rsidR="001902DA" w:rsidRDefault="001902DA" w:rsidP="00C912FE">
      <w:pPr>
        <w:spacing w:line="280" w:lineRule="exact"/>
        <w:ind w:left="886"/>
      </w:pPr>
      <w:r>
        <w:t xml:space="preserve">表 2-1 固定調査プロットにおける調査内容 </w:t>
      </w:r>
    </w:p>
    <w:tbl>
      <w:tblPr>
        <w:tblStyle w:val="TableGrid"/>
        <w:tblW w:w="12929" w:type="dxa"/>
        <w:tblInd w:w="149" w:type="dxa"/>
        <w:tblCellMar>
          <w:top w:w="72" w:type="dxa"/>
          <w:left w:w="108" w:type="dxa"/>
          <w:right w:w="108" w:type="dxa"/>
        </w:tblCellMar>
        <w:tblLook w:val="04A0" w:firstRow="1" w:lastRow="0" w:firstColumn="1" w:lastColumn="0" w:noHBand="0" w:noVBand="1"/>
      </w:tblPr>
      <w:tblGrid>
        <w:gridCol w:w="2126"/>
        <w:gridCol w:w="10803"/>
      </w:tblGrid>
      <w:tr w:rsidR="001902DA" w14:paraId="65998D64"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19A80307" w14:textId="77777777" w:rsidR="001902DA" w:rsidRDefault="001902DA" w:rsidP="00C912FE">
            <w:pPr>
              <w:spacing w:line="280" w:lineRule="exact"/>
              <w:jc w:val="center"/>
            </w:pPr>
            <w:r>
              <w:t>区分</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5D88D67E" w14:textId="77777777" w:rsidR="001902DA" w:rsidRDefault="001902DA" w:rsidP="00C912FE">
            <w:pPr>
              <w:spacing w:line="280" w:lineRule="exact"/>
              <w:ind w:right="3"/>
              <w:jc w:val="center"/>
            </w:pPr>
            <w:r>
              <w:t>調査内容</w:t>
            </w:r>
            <w:r>
              <w:t xml:space="preserve"> </w:t>
            </w:r>
          </w:p>
        </w:tc>
      </w:tr>
      <w:tr w:rsidR="001902DA" w14:paraId="628CDC49"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4ED22B90" w14:textId="77777777" w:rsidR="001902DA" w:rsidRDefault="001902DA" w:rsidP="00C912FE">
            <w:pPr>
              <w:spacing w:line="280" w:lineRule="exact"/>
              <w:jc w:val="left"/>
            </w:pPr>
            <w:r>
              <w:t>調査プロットの位置</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FDE2547" w14:textId="77777777" w:rsidR="001902DA" w:rsidRDefault="001902DA" w:rsidP="00C912FE">
            <w:pPr>
              <w:spacing w:after="45" w:line="280" w:lineRule="exact"/>
              <w:ind w:left="1"/>
            </w:pPr>
            <w:r>
              <w:t>林小班名、明認点との位置関係、中心位置への杭の打設等によりプロットの中心位置を明示、記録する。可能ならば</w:t>
            </w:r>
          </w:p>
          <w:p w14:paraId="3848F933" w14:textId="77777777" w:rsidR="001902DA" w:rsidRDefault="001902DA" w:rsidP="00C912FE">
            <w:pPr>
              <w:spacing w:line="280" w:lineRule="exact"/>
              <w:jc w:val="left"/>
            </w:pPr>
            <w:r>
              <w:t xml:space="preserve">GPS </w:t>
            </w:r>
            <w:r>
              <w:t>による経緯度、地形図へ位置を記録する。</w:t>
            </w:r>
            <w:r>
              <w:t xml:space="preserve"> </w:t>
            </w:r>
          </w:p>
        </w:tc>
      </w:tr>
      <w:tr w:rsidR="001902DA" w14:paraId="67B8EDFB"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50EBD6A7" w14:textId="77777777" w:rsidR="001902DA" w:rsidRDefault="001902DA" w:rsidP="00C912FE">
            <w:pPr>
              <w:spacing w:line="280" w:lineRule="exact"/>
              <w:jc w:val="left"/>
            </w:pPr>
            <w:r>
              <w:t>地況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296A15C" w14:textId="77777777" w:rsidR="001902DA" w:rsidRDefault="001902DA" w:rsidP="00C912FE">
            <w:pPr>
              <w:spacing w:line="280" w:lineRule="exact"/>
              <w:jc w:val="left"/>
            </w:pPr>
            <w:r>
              <w:t>標高、方位、傾斜、局所地形、表層地質、土壌型分類、土壌浸食度、車道からの距離、集落からの距離</w:t>
            </w:r>
            <w:r>
              <w:t xml:space="preserve"> </w:t>
            </w:r>
          </w:p>
        </w:tc>
      </w:tr>
      <w:tr w:rsidR="001902DA" w14:paraId="17A47527"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3C8EB2CB" w14:textId="77777777" w:rsidR="001902DA" w:rsidRDefault="001902DA" w:rsidP="00C912FE">
            <w:pPr>
              <w:spacing w:line="280" w:lineRule="exact"/>
              <w:jc w:val="left"/>
            </w:pPr>
            <w:r>
              <w:t>概況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496DE2D9" w14:textId="77777777" w:rsidR="001902DA" w:rsidRDefault="001902DA" w:rsidP="00C912FE">
            <w:pPr>
              <w:spacing w:line="280" w:lineRule="exact"/>
              <w:jc w:val="left"/>
            </w:pPr>
            <w:r>
              <w:t>土地所有区分、法令に基づく地域指定、法令以外の地域指定、伐採方法の指定、森林簿上の林種及び樹種</w:t>
            </w:r>
            <w:r>
              <w:t xml:space="preserve"> </w:t>
            </w:r>
          </w:p>
        </w:tc>
      </w:tr>
      <w:tr w:rsidR="001902DA" w14:paraId="356B3D6E"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1B2F163D" w14:textId="77777777" w:rsidR="001902DA" w:rsidRDefault="001902DA" w:rsidP="00C912FE">
            <w:pPr>
              <w:spacing w:line="280" w:lineRule="exact"/>
              <w:jc w:val="left"/>
            </w:pPr>
            <w:r>
              <w:t>林分構成</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7874D70E" w14:textId="77777777" w:rsidR="001902DA" w:rsidRDefault="001902DA" w:rsidP="00C912FE">
            <w:pPr>
              <w:spacing w:line="280" w:lineRule="exact"/>
            </w:pPr>
            <w:r>
              <w:t>（優占樹種又は育成目的樹種について）樹種、林型（単相林・複層林）、更新方法（人工植栽、萌芽更新、天然下種更新等）</w:t>
            </w:r>
            <w:r>
              <w:t xml:space="preserve"> </w:t>
            </w:r>
          </w:p>
        </w:tc>
      </w:tr>
      <w:tr w:rsidR="001902DA" w14:paraId="33C1B3AD"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6E207CD9" w14:textId="77777777" w:rsidR="001902DA" w:rsidRDefault="001902DA" w:rsidP="00C912FE">
            <w:pPr>
              <w:spacing w:line="280" w:lineRule="exact"/>
              <w:jc w:val="left"/>
            </w:pPr>
            <w:r>
              <w:t>施業履歴</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F629381" w14:textId="77777777" w:rsidR="001902DA" w:rsidRDefault="001902DA" w:rsidP="00C912FE">
            <w:pPr>
              <w:spacing w:line="280" w:lineRule="exact"/>
              <w:jc w:val="left"/>
            </w:pPr>
            <w:r>
              <w:t>林齢、実施された施業の種類（表１－</w:t>
            </w:r>
            <w:r>
              <w:t>3</w:t>
            </w:r>
            <w:r>
              <w:t>「森林施業履歴記録簿」による。）</w:t>
            </w:r>
            <w:r>
              <w:t xml:space="preserve"> </w:t>
            </w:r>
          </w:p>
        </w:tc>
      </w:tr>
      <w:tr w:rsidR="001902DA" w14:paraId="7EC9831C"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2916B869" w14:textId="77777777" w:rsidR="001902DA" w:rsidRDefault="001902DA" w:rsidP="00C912FE">
            <w:pPr>
              <w:spacing w:line="280" w:lineRule="exact"/>
              <w:jc w:val="left"/>
            </w:pPr>
            <w:r>
              <w:t>被害履歴</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7AD4F56" w14:textId="77777777" w:rsidR="001902DA" w:rsidRDefault="001902DA" w:rsidP="00C912FE">
            <w:pPr>
              <w:spacing w:line="280" w:lineRule="exact"/>
              <w:jc w:val="left"/>
            </w:pPr>
            <w:r>
              <w:t>病虫獣害、気象災害、又はその他の被災と対処（表</w:t>
            </w:r>
            <w:r>
              <w:t xml:space="preserve"> 1-4 </w:t>
            </w:r>
            <w:r>
              <w:t>「森林被害記録」による）</w:t>
            </w:r>
            <w:r>
              <w:t xml:space="preserve"> </w:t>
            </w:r>
          </w:p>
        </w:tc>
      </w:tr>
      <w:tr w:rsidR="001902DA" w14:paraId="52B36783"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13B7C674" w14:textId="77777777" w:rsidR="001902DA" w:rsidRDefault="001902DA" w:rsidP="00C912FE">
            <w:pPr>
              <w:spacing w:line="280" w:lineRule="exact"/>
              <w:jc w:val="left"/>
            </w:pPr>
            <w:r>
              <w:t>立木の現況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C451E98" w14:textId="77777777" w:rsidR="001902DA" w:rsidRDefault="001902DA" w:rsidP="00C912FE">
            <w:pPr>
              <w:spacing w:line="280" w:lineRule="exact"/>
              <w:jc w:val="left"/>
            </w:pPr>
            <w:r>
              <w:t>優占樹種（育成目的樹種）について樹種、胸高直径、樹高の毎木調査、被圧木又は被害木について本数、状況（剝皮、空洞等）</w:t>
            </w:r>
            <w:r>
              <w:t xml:space="preserve"> </w:t>
            </w:r>
          </w:p>
        </w:tc>
      </w:tr>
      <w:tr w:rsidR="001902DA" w14:paraId="4E0FB187"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4796F291" w14:textId="77777777" w:rsidR="001902DA" w:rsidRDefault="001902DA" w:rsidP="00C912FE">
            <w:pPr>
              <w:spacing w:line="280" w:lineRule="exact"/>
              <w:jc w:val="left"/>
            </w:pPr>
            <w:r>
              <w:t>伐根</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4E486B0" w14:textId="77777777" w:rsidR="001902DA" w:rsidRDefault="001902DA" w:rsidP="00C912FE">
            <w:pPr>
              <w:spacing w:line="280" w:lineRule="exact"/>
              <w:jc w:val="left"/>
            </w:pPr>
            <w:r>
              <w:t>伐根径、年輪数、腐朽度、伐採理由（前生樹の皆伐、間伐、被害木処理等）</w:t>
            </w:r>
            <w:r>
              <w:t xml:space="preserve"> </w:t>
            </w:r>
          </w:p>
        </w:tc>
      </w:tr>
      <w:tr w:rsidR="001902DA" w14:paraId="52C267AF"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4B1A6C99" w14:textId="77777777" w:rsidR="001902DA" w:rsidRDefault="001902DA" w:rsidP="00C912FE">
            <w:pPr>
              <w:spacing w:line="280" w:lineRule="exact"/>
              <w:jc w:val="left"/>
            </w:pPr>
            <w:r>
              <w:t>倒木</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4FC4FA47" w14:textId="77777777" w:rsidR="001902DA" w:rsidRDefault="001902DA" w:rsidP="00C912FE">
            <w:pPr>
              <w:spacing w:line="280" w:lineRule="exact"/>
              <w:jc w:val="left"/>
            </w:pPr>
            <w:r>
              <w:t>中央径、樹長、腐朽度、原因（風雪害、病虫獣害等）</w:t>
            </w:r>
            <w:r>
              <w:t xml:space="preserve"> </w:t>
            </w:r>
          </w:p>
        </w:tc>
      </w:tr>
      <w:tr w:rsidR="001902DA" w14:paraId="1F65EADB"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07108203" w14:textId="77777777" w:rsidR="001902DA" w:rsidRDefault="001902DA" w:rsidP="00C912FE">
            <w:pPr>
              <w:spacing w:line="280" w:lineRule="exact"/>
              <w:jc w:val="left"/>
            </w:pPr>
            <w:r>
              <w:t>下層植生</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1F5873F9" w14:textId="77777777" w:rsidR="001902DA" w:rsidRDefault="001902DA" w:rsidP="00C912FE">
            <w:pPr>
              <w:spacing w:line="280" w:lineRule="exact"/>
              <w:jc w:val="left"/>
            </w:pPr>
            <w:r>
              <w:t>階層構造（上・中・下層）の有無、階層別の植被率・主な樹種又は草本の種類・優占度</w:t>
            </w:r>
            <w:r>
              <w:t xml:space="preserve"> </w:t>
            </w:r>
          </w:p>
        </w:tc>
      </w:tr>
    </w:tbl>
    <w:p w14:paraId="23EF8D68" w14:textId="77777777" w:rsidR="001902DA" w:rsidRDefault="001902DA" w:rsidP="00C912FE">
      <w:pPr>
        <w:spacing w:line="280" w:lineRule="exact"/>
        <w:ind w:left="36"/>
        <w:jc w:val="left"/>
      </w:pPr>
      <w:r>
        <w:t xml:space="preserve"> </w:t>
      </w:r>
    </w:p>
    <w:p w14:paraId="38108AF3" w14:textId="77777777" w:rsidR="001902DA" w:rsidRDefault="001902DA" w:rsidP="00C912FE">
      <w:pPr>
        <w:spacing w:after="79" w:line="280" w:lineRule="exact"/>
        <w:ind w:left="31"/>
      </w:pPr>
      <w:r>
        <w:t xml:space="preserve">3. 社会・経済的な管理に関する概況調査  </w:t>
      </w:r>
    </w:p>
    <w:p w14:paraId="6DAF60A5" w14:textId="77777777" w:rsidR="001902DA" w:rsidRDefault="001902DA" w:rsidP="00C912FE">
      <w:pPr>
        <w:spacing w:after="41" w:line="280" w:lineRule="exact"/>
        <w:ind w:left="31"/>
      </w:pPr>
      <w:r>
        <w:lastRenderedPageBreak/>
        <w:t xml:space="preserve"> 認証対象森林の賦存する流域における社会・経済的な状況、認証林産物のサプライチェーン、アイヌの人々を含む地域住民やステークホルダ</w:t>
      </w:r>
    </w:p>
    <w:p w14:paraId="7C1B8802" w14:textId="77777777" w:rsidR="001902DA" w:rsidRDefault="001902DA" w:rsidP="00C912FE">
      <w:pPr>
        <w:spacing w:after="43" w:line="280" w:lineRule="exact"/>
        <w:ind w:left="31"/>
      </w:pPr>
      <w:r>
        <w:t xml:space="preserve">ー、森林施業等に携わる従事者の安全衛生対策等を踏まえ、表 3-1 を参考として調査を行うこととし、必要に応じて追加するものとする。 </w:t>
      </w:r>
    </w:p>
    <w:p w14:paraId="473DAE7C" w14:textId="77777777" w:rsidR="001902DA" w:rsidRDefault="001902DA" w:rsidP="00C912FE">
      <w:pPr>
        <w:spacing w:after="81" w:line="280" w:lineRule="exact"/>
        <w:ind w:left="36"/>
        <w:jc w:val="left"/>
      </w:pPr>
      <w:r>
        <w:t xml:space="preserve"> </w:t>
      </w:r>
    </w:p>
    <w:p w14:paraId="245BAB55" w14:textId="77777777" w:rsidR="001902DA" w:rsidRDefault="001902DA" w:rsidP="00C912FE">
      <w:pPr>
        <w:spacing w:line="280" w:lineRule="exact"/>
        <w:ind w:left="31"/>
      </w:pPr>
      <w:r>
        <w:t xml:space="preserve">表 3-1  社会・経済的状況等に関する調査内容（参考例） </w:t>
      </w:r>
    </w:p>
    <w:tbl>
      <w:tblPr>
        <w:tblStyle w:val="TableGrid"/>
        <w:tblW w:w="12929" w:type="dxa"/>
        <w:tblInd w:w="149" w:type="dxa"/>
        <w:tblCellMar>
          <w:top w:w="72" w:type="dxa"/>
          <w:left w:w="106" w:type="dxa"/>
          <w:right w:w="108" w:type="dxa"/>
        </w:tblCellMar>
        <w:tblLook w:val="04A0" w:firstRow="1" w:lastRow="0" w:firstColumn="1" w:lastColumn="0" w:noHBand="0" w:noVBand="1"/>
      </w:tblPr>
      <w:tblGrid>
        <w:gridCol w:w="5275"/>
        <w:gridCol w:w="7654"/>
      </w:tblGrid>
      <w:tr w:rsidR="001902DA" w14:paraId="4B84BD8C" w14:textId="77777777">
        <w:trPr>
          <w:trHeight w:val="367"/>
        </w:trPr>
        <w:tc>
          <w:tcPr>
            <w:tcW w:w="5275" w:type="dxa"/>
            <w:tcBorders>
              <w:top w:val="single" w:sz="4" w:space="0" w:color="000000"/>
              <w:left w:val="single" w:sz="4" w:space="0" w:color="000000"/>
              <w:bottom w:val="single" w:sz="4" w:space="0" w:color="000000"/>
              <w:right w:val="single" w:sz="4" w:space="0" w:color="000000"/>
            </w:tcBorders>
          </w:tcPr>
          <w:p w14:paraId="6BC89F03" w14:textId="77777777" w:rsidR="001902DA" w:rsidRDefault="001902DA" w:rsidP="00C912FE">
            <w:pPr>
              <w:spacing w:line="280" w:lineRule="exact"/>
              <w:ind w:left="2"/>
              <w:jc w:val="center"/>
            </w:pPr>
            <w:r>
              <w:t>区分</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0A892CB4" w14:textId="77777777" w:rsidR="001902DA" w:rsidRDefault="001902DA" w:rsidP="00C912FE">
            <w:pPr>
              <w:spacing w:line="280" w:lineRule="exact"/>
              <w:ind w:right="2"/>
              <w:jc w:val="center"/>
            </w:pPr>
            <w:r>
              <w:t>調査内容</w:t>
            </w:r>
            <w:r>
              <w:t xml:space="preserve"> </w:t>
            </w:r>
          </w:p>
        </w:tc>
      </w:tr>
      <w:tr w:rsidR="001902DA" w14:paraId="18F26FE7" w14:textId="77777777">
        <w:trPr>
          <w:trHeight w:val="730"/>
        </w:trPr>
        <w:tc>
          <w:tcPr>
            <w:tcW w:w="5275" w:type="dxa"/>
            <w:tcBorders>
              <w:top w:val="single" w:sz="4" w:space="0" w:color="000000"/>
              <w:left w:val="single" w:sz="4" w:space="0" w:color="000000"/>
              <w:bottom w:val="single" w:sz="4" w:space="0" w:color="000000"/>
              <w:right w:val="single" w:sz="4" w:space="0" w:color="000000"/>
            </w:tcBorders>
          </w:tcPr>
          <w:p w14:paraId="3E687AA0" w14:textId="77777777" w:rsidR="001902DA" w:rsidRDefault="001902DA" w:rsidP="00C912FE">
            <w:pPr>
              <w:spacing w:line="280" w:lineRule="exact"/>
              <w:ind w:left="2"/>
              <w:jc w:val="left"/>
            </w:pPr>
            <w:r>
              <w:t>流域における森林生態系のサービスの状況</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49353300" w14:textId="77777777" w:rsidR="001902DA" w:rsidRDefault="001902DA" w:rsidP="00C912FE">
            <w:pPr>
              <w:spacing w:line="280" w:lineRule="exact"/>
            </w:pPr>
            <w:r>
              <w:t>洪水・斜面崩壊・流木等の災害の防災減災、農水産業の生産環境、住民の生活環境</w:t>
            </w:r>
            <w:r>
              <w:t xml:space="preserve"> </w:t>
            </w:r>
          </w:p>
        </w:tc>
      </w:tr>
      <w:tr w:rsidR="001902DA" w14:paraId="2AB1108F" w14:textId="77777777">
        <w:trPr>
          <w:trHeight w:val="650"/>
        </w:trPr>
        <w:tc>
          <w:tcPr>
            <w:tcW w:w="5275" w:type="dxa"/>
            <w:tcBorders>
              <w:top w:val="single" w:sz="4" w:space="0" w:color="000000"/>
              <w:left w:val="single" w:sz="4" w:space="0" w:color="000000"/>
              <w:bottom w:val="single" w:sz="4" w:space="0" w:color="000000"/>
              <w:right w:val="single" w:sz="4" w:space="0" w:color="000000"/>
            </w:tcBorders>
          </w:tcPr>
          <w:p w14:paraId="27BBAFC9" w14:textId="77777777" w:rsidR="001902DA" w:rsidRDefault="001902DA" w:rsidP="00C912FE">
            <w:pPr>
              <w:spacing w:line="280" w:lineRule="exact"/>
              <w:ind w:left="2"/>
            </w:pPr>
            <w:r>
              <w:t>認証林産物（非木材林産物を含む。）の供給・流通の状況</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665374B4" w14:textId="77777777" w:rsidR="001902DA" w:rsidRDefault="001902DA" w:rsidP="00C912FE">
            <w:pPr>
              <w:spacing w:line="280" w:lineRule="exact"/>
              <w:jc w:val="left"/>
            </w:pPr>
            <w:r>
              <w:t>認証林産物の流通、林産業の振興</w:t>
            </w:r>
            <w:r>
              <w:t xml:space="preserve"> </w:t>
            </w:r>
          </w:p>
        </w:tc>
      </w:tr>
      <w:tr w:rsidR="001902DA" w14:paraId="512B0C49" w14:textId="77777777">
        <w:trPr>
          <w:trHeight w:val="730"/>
        </w:trPr>
        <w:tc>
          <w:tcPr>
            <w:tcW w:w="5275" w:type="dxa"/>
            <w:tcBorders>
              <w:top w:val="single" w:sz="4" w:space="0" w:color="000000"/>
              <w:left w:val="single" w:sz="4" w:space="0" w:color="000000"/>
              <w:bottom w:val="single" w:sz="4" w:space="0" w:color="000000"/>
              <w:right w:val="single" w:sz="4" w:space="0" w:color="000000"/>
            </w:tcBorders>
          </w:tcPr>
          <w:p w14:paraId="65D4F864" w14:textId="77777777" w:rsidR="001902DA" w:rsidRDefault="001902DA" w:rsidP="00C912FE">
            <w:pPr>
              <w:spacing w:line="280" w:lineRule="exact"/>
              <w:ind w:left="2"/>
              <w:jc w:val="left"/>
            </w:pPr>
            <w:r>
              <w:t>地域住民（アイヌの人々を含む。）、ステークホルダー等に対する影響</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364A083E" w14:textId="77777777" w:rsidR="001902DA" w:rsidRDefault="001902DA" w:rsidP="00C912FE">
            <w:pPr>
              <w:spacing w:line="280" w:lineRule="exact"/>
              <w:jc w:val="left"/>
            </w:pPr>
            <w:r>
              <w:t>紛争や苦情、慣行利用による生活資材の供給、森林レクリエーション、ボランティア活動、文化活動</w:t>
            </w:r>
            <w:r>
              <w:t xml:space="preserve"> </w:t>
            </w:r>
          </w:p>
        </w:tc>
      </w:tr>
      <w:tr w:rsidR="001902DA" w14:paraId="1707D137" w14:textId="77777777">
        <w:trPr>
          <w:trHeight w:val="732"/>
        </w:trPr>
        <w:tc>
          <w:tcPr>
            <w:tcW w:w="5275" w:type="dxa"/>
            <w:tcBorders>
              <w:top w:val="single" w:sz="4" w:space="0" w:color="000000"/>
              <w:left w:val="single" w:sz="4" w:space="0" w:color="000000"/>
              <w:bottom w:val="single" w:sz="4" w:space="0" w:color="000000"/>
              <w:right w:val="single" w:sz="4" w:space="0" w:color="000000"/>
            </w:tcBorders>
          </w:tcPr>
          <w:p w14:paraId="7B833D95" w14:textId="77777777" w:rsidR="001902DA" w:rsidRDefault="001902DA" w:rsidP="00C912FE">
            <w:pPr>
              <w:spacing w:line="280" w:lineRule="exact"/>
              <w:ind w:left="2"/>
              <w:jc w:val="left"/>
            </w:pPr>
            <w:r>
              <w:t>従事者の労働安全衛生</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74DE8100" w14:textId="77777777" w:rsidR="001902DA" w:rsidRDefault="001902DA" w:rsidP="00C912FE">
            <w:pPr>
              <w:spacing w:line="280" w:lineRule="exact"/>
              <w:ind w:right="772"/>
              <w:jc w:val="left"/>
            </w:pPr>
            <w:r>
              <w:t>請負事業者毎に、下記を記載する。雇用条件の順守、教育・訓練の実施</w:t>
            </w:r>
            <w:r>
              <w:t xml:space="preserve"> </w:t>
            </w:r>
          </w:p>
        </w:tc>
      </w:tr>
    </w:tbl>
    <w:p w14:paraId="21F1FA55" w14:textId="77777777" w:rsidR="001902DA" w:rsidRDefault="001902DA" w:rsidP="00C912FE">
      <w:pPr>
        <w:spacing w:after="45" w:line="280" w:lineRule="exact"/>
        <w:ind w:left="36"/>
        <w:jc w:val="left"/>
      </w:pPr>
      <w:r>
        <w:t xml:space="preserve"> </w:t>
      </w:r>
    </w:p>
    <w:p w14:paraId="06C40C85" w14:textId="5EF9A191" w:rsidR="001902DA" w:rsidRDefault="001902DA" w:rsidP="00C912FE">
      <w:pPr>
        <w:spacing w:after="84" w:line="280" w:lineRule="exact"/>
        <w:ind w:left="36"/>
        <w:jc w:val="left"/>
      </w:pPr>
      <w:r>
        <w:t xml:space="preserve"> </w:t>
      </w:r>
    </w:p>
    <w:p w14:paraId="6C798CA8" w14:textId="77777777" w:rsidR="001902DA" w:rsidRDefault="001902DA" w:rsidP="00C912FE">
      <w:pPr>
        <w:spacing w:after="96" w:line="280" w:lineRule="exact"/>
        <w:ind w:left="36"/>
        <w:jc w:val="left"/>
      </w:pPr>
      <w:r>
        <w:t xml:space="preserve">モニタリング調査結果の検討 </w:t>
      </w:r>
    </w:p>
    <w:p w14:paraId="0E15EE1D" w14:textId="77777777" w:rsidR="001902DA" w:rsidRDefault="001902DA" w:rsidP="00C912FE">
      <w:pPr>
        <w:widowControl/>
        <w:numPr>
          <w:ilvl w:val="1"/>
          <w:numId w:val="33"/>
        </w:numPr>
        <w:spacing w:after="79" w:line="280" w:lineRule="exact"/>
        <w:ind w:hanging="432"/>
      </w:pPr>
      <w:r>
        <w:t xml:space="preserve">モニタリング調査結果の検討 </w:t>
      </w:r>
    </w:p>
    <w:p w14:paraId="7A5C835B" w14:textId="77777777" w:rsidR="001902DA" w:rsidRDefault="001902DA" w:rsidP="00C912FE">
      <w:pPr>
        <w:spacing w:after="35" w:line="280" w:lineRule="exact"/>
        <w:ind w:left="21" w:firstLine="221"/>
      </w:pPr>
      <w:r>
        <w:t xml:space="preserve">継続調査・点検・評価（モニタリング）調査の結果は、森林管理組織の内部監査において、森林管理計画の達成度、認証森林の環境に対する影響及び社会・経済的環境について、自ら調査し（自己検証）、その評価、改善点等の検討を行い、森林管理計画の改訂に反映させる。 </w:t>
      </w:r>
    </w:p>
    <w:p w14:paraId="4A283C6F" w14:textId="77777777" w:rsidR="001902DA" w:rsidRDefault="001902DA" w:rsidP="00C912FE">
      <w:pPr>
        <w:spacing w:after="48" w:line="280" w:lineRule="exact"/>
        <w:ind w:left="257"/>
        <w:jc w:val="left"/>
      </w:pPr>
      <w:r>
        <w:t xml:space="preserve"> </w:t>
      </w:r>
    </w:p>
    <w:p w14:paraId="04A34A44" w14:textId="77777777" w:rsidR="001902DA" w:rsidRDefault="001902DA" w:rsidP="00C912FE">
      <w:pPr>
        <w:widowControl/>
        <w:numPr>
          <w:ilvl w:val="1"/>
          <w:numId w:val="33"/>
        </w:numPr>
        <w:spacing w:after="104" w:line="280" w:lineRule="exact"/>
        <w:ind w:hanging="432"/>
      </w:pPr>
      <w:r>
        <w:t xml:space="preserve">森林管理計画の施業計画の達成度に関する検討 </w:t>
      </w:r>
    </w:p>
    <w:p w14:paraId="0764C150" w14:textId="77777777" w:rsidR="001902DA" w:rsidRDefault="001902DA" w:rsidP="00C912FE">
      <w:pPr>
        <w:spacing w:line="280" w:lineRule="exact"/>
        <w:ind w:left="257"/>
      </w:pPr>
      <w:r>
        <w:t xml:space="preserve">森林管理計画における各施業の計画量もとに前記「1 森林施業履歴及び被害等の記録」の結果を検証・分析して評価し、必要な改善措置を検討し、表 4-2 「認証対象森林の自然環境に関する影響評価チェックリスト（参考例）」を参考｣にして記入する。 </w:t>
      </w:r>
    </w:p>
    <w:p w14:paraId="3F58CCCA" w14:textId="77777777" w:rsidR="001902DA" w:rsidRDefault="001902DA" w:rsidP="00C912FE">
      <w:pPr>
        <w:spacing w:line="280" w:lineRule="exact"/>
        <w:ind w:left="21" w:right="5019" w:firstLine="398"/>
      </w:pPr>
      <w:r>
        <w:t>表 4-1 森林管理計画の施業計画の達成度チェックリスト（参考例）  認証森林の名</w:t>
      </w:r>
      <w:r>
        <w:lastRenderedPageBreak/>
        <w:t xml:space="preserve">称：             認証森林の位置：  </w:t>
      </w:r>
    </w:p>
    <w:tbl>
      <w:tblPr>
        <w:tblStyle w:val="TableGrid"/>
        <w:tblW w:w="13166" w:type="dxa"/>
        <w:tblInd w:w="149" w:type="dxa"/>
        <w:tblCellMar>
          <w:top w:w="74" w:type="dxa"/>
          <w:left w:w="105" w:type="dxa"/>
          <w:right w:w="115" w:type="dxa"/>
        </w:tblCellMar>
        <w:tblLook w:val="04A0" w:firstRow="1" w:lastRow="0" w:firstColumn="1" w:lastColumn="0" w:noHBand="0" w:noVBand="1"/>
      </w:tblPr>
      <w:tblGrid>
        <w:gridCol w:w="1259"/>
        <w:gridCol w:w="2266"/>
        <w:gridCol w:w="3307"/>
        <w:gridCol w:w="1277"/>
        <w:gridCol w:w="1843"/>
        <w:gridCol w:w="3214"/>
      </w:tblGrid>
      <w:tr w:rsidR="001902DA" w14:paraId="7461B92D" w14:textId="77777777">
        <w:trPr>
          <w:trHeight w:val="730"/>
        </w:trPr>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4CB53A19" w14:textId="77777777" w:rsidR="001902DA" w:rsidRDefault="001902DA" w:rsidP="00C912FE">
            <w:pPr>
              <w:spacing w:line="280" w:lineRule="exact"/>
              <w:ind w:left="13"/>
              <w:jc w:val="center"/>
            </w:pPr>
            <w:r>
              <w:t>区分</w:t>
            </w:r>
            <w:r>
              <w:t xml:space="preserve"> </w:t>
            </w: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5F82AD51" w14:textId="77777777" w:rsidR="001902DA" w:rsidRDefault="001902DA" w:rsidP="00C912FE">
            <w:pPr>
              <w:spacing w:line="280" w:lineRule="exact"/>
              <w:ind w:left="112"/>
              <w:jc w:val="left"/>
            </w:pPr>
            <w:r>
              <w:t xml:space="preserve">SGEC </w:t>
            </w:r>
            <w:r>
              <w:t>文書３の項目</w:t>
            </w:r>
            <w:r>
              <w:t xml:space="preserve"> </w:t>
            </w:r>
          </w:p>
        </w:tc>
        <w:tc>
          <w:tcPr>
            <w:tcW w:w="3307" w:type="dxa"/>
            <w:vMerge w:val="restart"/>
            <w:tcBorders>
              <w:top w:val="single" w:sz="4" w:space="0" w:color="000000"/>
              <w:left w:val="single" w:sz="4" w:space="0" w:color="000000"/>
              <w:bottom w:val="single" w:sz="4" w:space="0" w:color="000000"/>
              <w:right w:val="single" w:sz="4" w:space="0" w:color="000000"/>
            </w:tcBorders>
            <w:vAlign w:val="center"/>
          </w:tcPr>
          <w:p w14:paraId="333FED45" w14:textId="77777777" w:rsidR="001902DA" w:rsidRDefault="001902DA" w:rsidP="00C912FE">
            <w:pPr>
              <w:spacing w:line="280" w:lineRule="exact"/>
              <w:ind w:left="12"/>
              <w:jc w:val="center"/>
            </w:pPr>
            <w:r>
              <w:t>内容</w:t>
            </w:r>
            <w:r>
              <w:t xml:space="preserve"> </w:t>
            </w:r>
          </w:p>
        </w:tc>
        <w:tc>
          <w:tcPr>
            <w:tcW w:w="3120" w:type="dxa"/>
            <w:gridSpan w:val="2"/>
            <w:tcBorders>
              <w:top w:val="single" w:sz="4" w:space="0" w:color="000000"/>
              <w:left w:val="single" w:sz="4" w:space="0" w:color="000000"/>
              <w:bottom w:val="single" w:sz="4" w:space="0" w:color="000000"/>
              <w:right w:val="single" w:sz="4" w:space="0" w:color="000000"/>
            </w:tcBorders>
          </w:tcPr>
          <w:p w14:paraId="367E38AC" w14:textId="77777777" w:rsidR="001902DA" w:rsidRDefault="001902DA" w:rsidP="00C912FE">
            <w:pPr>
              <w:spacing w:line="280" w:lineRule="exact"/>
              <w:jc w:val="center"/>
            </w:pPr>
            <w:r>
              <w:t>森林管理計画における施業計画の達成度の評価</w:t>
            </w:r>
            <w:r>
              <w:t xml:space="preserve"> </w:t>
            </w:r>
          </w:p>
        </w:tc>
        <w:tc>
          <w:tcPr>
            <w:tcW w:w="3214" w:type="dxa"/>
            <w:tcBorders>
              <w:top w:val="single" w:sz="4" w:space="0" w:color="000000"/>
              <w:left w:val="single" w:sz="4" w:space="0" w:color="000000"/>
              <w:bottom w:val="single" w:sz="4" w:space="0" w:color="000000"/>
              <w:right w:val="single" w:sz="4" w:space="0" w:color="000000"/>
            </w:tcBorders>
            <w:vAlign w:val="center"/>
          </w:tcPr>
          <w:p w14:paraId="2350F8B3" w14:textId="77777777" w:rsidR="001902DA" w:rsidRDefault="001902DA" w:rsidP="00C912FE">
            <w:pPr>
              <w:spacing w:line="280" w:lineRule="exact"/>
              <w:ind w:left="8"/>
              <w:jc w:val="center"/>
            </w:pPr>
            <w:r>
              <w:t>改善措置</w:t>
            </w:r>
            <w:r>
              <w:t xml:space="preserve"> </w:t>
            </w:r>
          </w:p>
        </w:tc>
      </w:tr>
      <w:tr w:rsidR="001902DA" w14:paraId="61F4FB80" w14:textId="77777777">
        <w:trPr>
          <w:trHeight w:val="370"/>
        </w:trPr>
        <w:tc>
          <w:tcPr>
            <w:tcW w:w="0" w:type="auto"/>
            <w:vMerge/>
            <w:tcBorders>
              <w:top w:val="nil"/>
              <w:left w:val="single" w:sz="4" w:space="0" w:color="000000"/>
              <w:bottom w:val="single" w:sz="4" w:space="0" w:color="000000"/>
              <w:right w:val="single" w:sz="4" w:space="0" w:color="000000"/>
            </w:tcBorders>
          </w:tcPr>
          <w:p w14:paraId="6409DE7E" w14:textId="77777777" w:rsidR="001902DA" w:rsidRDefault="001902DA" w:rsidP="00C912FE">
            <w:pPr>
              <w:spacing w:after="160" w:line="280" w:lineRule="exact"/>
              <w:jc w:val="left"/>
            </w:pPr>
          </w:p>
        </w:tc>
        <w:tc>
          <w:tcPr>
            <w:tcW w:w="0" w:type="auto"/>
            <w:vMerge/>
            <w:tcBorders>
              <w:top w:val="nil"/>
              <w:left w:val="single" w:sz="4" w:space="0" w:color="000000"/>
              <w:bottom w:val="single" w:sz="4" w:space="0" w:color="000000"/>
              <w:right w:val="single" w:sz="4" w:space="0" w:color="000000"/>
            </w:tcBorders>
          </w:tcPr>
          <w:p w14:paraId="69A97E62" w14:textId="77777777" w:rsidR="001902DA" w:rsidRDefault="001902DA" w:rsidP="00C912FE">
            <w:pPr>
              <w:spacing w:after="160" w:line="280" w:lineRule="exact"/>
              <w:jc w:val="left"/>
            </w:pPr>
          </w:p>
        </w:tc>
        <w:tc>
          <w:tcPr>
            <w:tcW w:w="0" w:type="auto"/>
            <w:vMerge/>
            <w:tcBorders>
              <w:top w:val="nil"/>
              <w:left w:val="single" w:sz="4" w:space="0" w:color="000000"/>
              <w:bottom w:val="single" w:sz="4" w:space="0" w:color="000000"/>
              <w:right w:val="single" w:sz="4" w:space="0" w:color="000000"/>
            </w:tcBorders>
          </w:tcPr>
          <w:p w14:paraId="2662640C" w14:textId="77777777" w:rsidR="001902DA" w:rsidRDefault="001902DA" w:rsidP="00C912FE">
            <w:pPr>
              <w:spacing w:after="160" w:line="280" w:lineRule="exact"/>
              <w:jc w:val="left"/>
            </w:pPr>
          </w:p>
        </w:tc>
        <w:tc>
          <w:tcPr>
            <w:tcW w:w="1277" w:type="dxa"/>
            <w:tcBorders>
              <w:top w:val="single" w:sz="4" w:space="0" w:color="000000"/>
              <w:left w:val="single" w:sz="4" w:space="0" w:color="000000"/>
              <w:bottom w:val="single" w:sz="4" w:space="0" w:color="000000"/>
              <w:right w:val="single" w:sz="4" w:space="0" w:color="000000"/>
            </w:tcBorders>
          </w:tcPr>
          <w:p w14:paraId="27A4F029" w14:textId="77777777" w:rsidR="001902DA" w:rsidRDefault="001902DA" w:rsidP="00C912FE">
            <w:pPr>
              <w:spacing w:line="280" w:lineRule="exact"/>
              <w:ind w:left="10"/>
              <w:jc w:val="center"/>
            </w:pPr>
            <w:r>
              <w:t>十分</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D9E1987" w14:textId="77777777" w:rsidR="001902DA" w:rsidRDefault="001902DA" w:rsidP="00C912FE">
            <w:pPr>
              <w:spacing w:line="280" w:lineRule="exact"/>
              <w:ind w:left="12"/>
              <w:jc w:val="center"/>
            </w:pPr>
            <w:r>
              <w:t>不十分</w:t>
            </w: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35463892" w14:textId="77777777" w:rsidR="001902DA" w:rsidRDefault="001902DA" w:rsidP="00C912FE">
            <w:pPr>
              <w:spacing w:line="280" w:lineRule="exact"/>
              <w:ind w:left="1"/>
              <w:jc w:val="left"/>
            </w:pPr>
            <w:r>
              <w:t xml:space="preserve"> </w:t>
            </w:r>
          </w:p>
        </w:tc>
      </w:tr>
      <w:tr w:rsidR="001902DA" w14:paraId="024368DC" w14:textId="77777777">
        <w:trPr>
          <w:trHeight w:val="372"/>
        </w:trPr>
        <w:tc>
          <w:tcPr>
            <w:tcW w:w="1260" w:type="dxa"/>
            <w:vMerge w:val="restart"/>
            <w:tcBorders>
              <w:top w:val="single" w:sz="4" w:space="0" w:color="000000"/>
              <w:left w:val="single" w:sz="4" w:space="0" w:color="000000"/>
              <w:bottom w:val="single" w:sz="4" w:space="0" w:color="000000"/>
              <w:right w:val="single" w:sz="4" w:space="0" w:color="000000"/>
            </w:tcBorders>
          </w:tcPr>
          <w:p w14:paraId="0E613BC3" w14:textId="77777777" w:rsidR="001902DA" w:rsidRDefault="001902DA" w:rsidP="00C912FE">
            <w:pPr>
              <w:spacing w:line="280" w:lineRule="exact"/>
              <w:ind w:left="3"/>
              <w:jc w:val="left"/>
            </w:pPr>
            <w:r>
              <w:t>施業履歴</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33E6EA6" w14:textId="77777777" w:rsidR="001902DA" w:rsidRDefault="001902DA" w:rsidP="00C912FE">
            <w:pPr>
              <w:spacing w:line="280" w:lineRule="exact"/>
              <w:ind w:left="10"/>
              <w:jc w:val="center"/>
            </w:pPr>
            <w:r>
              <w:t xml:space="preserve">4.3.1 </w:t>
            </w:r>
          </w:p>
        </w:tc>
        <w:tc>
          <w:tcPr>
            <w:tcW w:w="3307" w:type="dxa"/>
            <w:tcBorders>
              <w:top w:val="single" w:sz="4" w:space="0" w:color="000000"/>
              <w:left w:val="single" w:sz="4" w:space="0" w:color="000000"/>
              <w:bottom w:val="single" w:sz="4" w:space="0" w:color="000000"/>
              <w:right w:val="single" w:sz="4" w:space="0" w:color="000000"/>
            </w:tcBorders>
          </w:tcPr>
          <w:p w14:paraId="4D27A2BB" w14:textId="77777777" w:rsidR="001902DA" w:rsidRDefault="001902DA" w:rsidP="00C912FE">
            <w:pPr>
              <w:spacing w:line="280" w:lineRule="exact"/>
              <w:ind w:left="3"/>
              <w:jc w:val="left"/>
            </w:pPr>
            <w:r>
              <w:t>伐採、更新</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49AC444" w14:textId="77777777" w:rsidR="001902DA" w:rsidRDefault="001902DA" w:rsidP="00C912FE">
            <w:pPr>
              <w:spacing w:line="280" w:lineRule="exact"/>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068207F" w14:textId="77777777" w:rsidR="001902DA" w:rsidRDefault="001902DA" w:rsidP="00C912FE">
            <w:pPr>
              <w:spacing w:line="280" w:lineRule="exact"/>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5B38006" w14:textId="77777777" w:rsidR="001902DA" w:rsidRDefault="001902DA" w:rsidP="00C912FE">
            <w:pPr>
              <w:spacing w:line="280" w:lineRule="exact"/>
              <w:jc w:val="left"/>
            </w:pPr>
            <w:r>
              <w:t xml:space="preserve"> </w:t>
            </w:r>
          </w:p>
        </w:tc>
      </w:tr>
      <w:tr w:rsidR="001902DA" w14:paraId="5F9839B5" w14:textId="77777777">
        <w:trPr>
          <w:trHeight w:val="370"/>
        </w:trPr>
        <w:tc>
          <w:tcPr>
            <w:tcW w:w="0" w:type="auto"/>
            <w:vMerge/>
            <w:tcBorders>
              <w:top w:val="nil"/>
              <w:left w:val="single" w:sz="4" w:space="0" w:color="000000"/>
              <w:bottom w:val="nil"/>
              <w:right w:val="single" w:sz="4" w:space="0" w:color="000000"/>
            </w:tcBorders>
          </w:tcPr>
          <w:p w14:paraId="6F1A6B01" w14:textId="77777777" w:rsidR="001902DA" w:rsidRDefault="001902DA" w:rsidP="00C912FE">
            <w:pPr>
              <w:spacing w:after="160" w:line="280" w:lineRule="exact"/>
              <w:jc w:val="left"/>
            </w:pPr>
          </w:p>
        </w:tc>
        <w:tc>
          <w:tcPr>
            <w:tcW w:w="2266" w:type="dxa"/>
            <w:tcBorders>
              <w:top w:val="single" w:sz="4" w:space="0" w:color="000000"/>
              <w:left w:val="single" w:sz="4" w:space="0" w:color="000000"/>
              <w:bottom w:val="single" w:sz="4" w:space="0" w:color="000000"/>
              <w:right w:val="single" w:sz="4" w:space="0" w:color="000000"/>
            </w:tcBorders>
          </w:tcPr>
          <w:p w14:paraId="6387F036" w14:textId="77777777" w:rsidR="001902DA" w:rsidRDefault="001902DA" w:rsidP="00C912FE">
            <w:pPr>
              <w:spacing w:line="280" w:lineRule="exact"/>
              <w:ind w:left="11"/>
              <w:jc w:val="center"/>
            </w:pPr>
            <w:r>
              <w:t xml:space="preserve">4.3.4 </w:t>
            </w:r>
          </w:p>
        </w:tc>
        <w:tc>
          <w:tcPr>
            <w:tcW w:w="3307" w:type="dxa"/>
            <w:tcBorders>
              <w:top w:val="single" w:sz="4" w:space="0" w:color="000000"/>
              <w:left w:val="single" w:sz="4" w:space="0" w:color="000000"/>
              <w:bottom w:val="single" w:sz="4" w:space="0" w:color="000000"/>
              <w:right w:val="single" w:sz="4" w:space="0" w:color="000000"/>
            </w:tcBorders>
          </w:tcPr>
          <w:p w14:paraId="71173948" w14:textId="77777777" w:rsidR="001902DA" w:rsidRDefault="001902DA" w:rsidP="00C912FE">
            <w:pPr>
              <w:spacing w:line="280" w:lineRule="exact"/>
              <w:ind w:left="2"/>
              <w:jc w:val="left"/>
            </w:pPr>
            <w:r>
              <w:t>補植</w:t>
            </w:r>
            <w:r>
              <w:t>/</w:t>
            </w:r>
            <w:r>
              <w:t>改植</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2FD6E0D" w14:textId="77777777" w:rsidR="001902DA" w:rsidRDefault="001902DA" w:rsidP="00C912FE">
            <w:pPr>
              <w:spacing w:line="280" w:lineRule="exact"/>
              <w:ind w:left="2"/>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F73BBF7" w14:textId="77777777" w:rsidR="001902DA" w:rsidRDefault="001902DA" w:rsidP="00C912FE">
            <w:pPr>
              <w:spacing w:line="280" w:lineRule="exact"/>
              <w:ind w:left="4"/>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5FEEB5D" w14:textId="77777777" w:rsidR="001902DA" w:rsidRDefault="001902DA" w:rsidP="00C912FE">
            <w:pPr>
              <w:spacing w:line="280" w:lineRule="exact"/>
              <w:jc w:val="left"/>
            </w:pPr>
            <w:r>
              <w:t xml:space="preserve"> </w:t>
            </w:r>
          </w:p>
        </w:tc>
      </w:tr>
      <w:tr w:rsidR="001902DA" w14:paraId="768BBC5D" w14:textId="77777777">
        <w:trPr>
          <w:trHeight w:val="370"/>
        </w:trPr>
        <w:tc>
          <w:tcPr>
            <w:tcW w:w="0" w:type="auto"/>
            <w:vMerge/>
            <w:tcBorders>
              <w:top w:val="nil"/>
              <w:left w:val="single" w:sz="4" w:space="0" w:color="000000"/>
              <w:bottom w:val="nil"/>
              <w:right w:val="single" w:sz="4" w:space="0" w:color="000000"/>
            </w:tcBorders>
          </w:tcPr>
          <w:p w14:paraId="6DEAB64F" w14:textId="77777777" w:rsidR="001902DA" w:rsidRDefault="001902DA" w:rsidP="00C912FE">
            <w:pPr>
              <w:spacing w:after="160" w:line="280" w:lineRule="exact"/>
              <w:jc w:val="left"/>
            </w:pPr>
          </w:p>
        </w:tc>
        <w:tc>
          <w:tcPr>
            <w:tcW w:w="2266" w:type="dxa"/>
            <w:tcBorders>
              <w:top w:val="single" w:sz="4" w:space="0" w:color="000000"/>
              <w:left w:val="single" w:sz="4" w:space="0" w:color="000000"/>
              <w:bottom w:val="single" w:sz="4" w:space="0" w:color="000000"/>
              <w:right w:val="single" w:sz="4" w:space="0" w:color="000000"/>
            </w:tcBorders>
          </w:tcPr>
          <w:p w14:paraId="6060E192" w14:textId="77777777" w:rsidR="001902DA" w:rsidRDefault="001902DA" w:rsidP="00C912FE">
            <w:pPr>
              <w:spacing w:line="280" w:lineRule="exact"/>
              <w:ind w:left="11"/>
              <w:jc w:val="center"/>
            </w:pPr>
            <w:r>
              <w:t xml:space="preserve">4.5.2 </w:t>
            </w:r>
          </w:p>
        </w:tc>
        <w:tc>
          <w:tcPr>
            <w:tcW w:w="3307" w:type="dxa"/>
            <w:tcBorders>
              <w:top w:val="single" w:sz="4" w:space="0" w:color="000000"/>
              <w:left w:val="single" w:sz="4" w:space="0" w:color="000000"/>
              <w:bottom w:val="single" w:sz="4" w:space="0" w:color="000000"/>
              <w:right w:val="single" w:sz="4" w:space="0" w:color="000000"/>
            </w:tcBorders>
          </w:tcPr>
          <w:p w14:paraId="7FBA7507" w14:textId="77777777" w:rsidR="001902DA" w:rsidRDefault="001902DA" w:rsidP="00C912FE">
            <w:pPr>
              <w:spacing w:line="280" w:lineRule="exact"/>
              <w:ind w:left="2"/>
              <w:jc w:val="left"/>
            </w:pPr>
            <w:r>
              <w:t>保育</w:t>
            </w:r>
            <w:r>
              <w:rPr>
                <w:sz w:val="18"/>
              </w:rPr>
              <w:t>（下刈、除伐、ツル切、枝打）</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F288953" w14:textId="77777777" w:rsidR="001902DA" w:rsidRDefault="001902DA" w:rsidP="00C912FE">
            <w:pPr>
              <w:spacing w:line="280" w:lineRule="exact"/>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12911B0" w14:textId="77777777" w:rsidR="001902DA" w:rsidRDefault="001902DA" w:rsidP="00C912FE">
            <w:pPr>
              <w:spacing w:line="280" w:lineRule="exact"/>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5F98734A" w14:textId="77777777" w:rsidR="001902DA" w:rsidRDefault="001902DA" w:rsidP="00C912FE">
            <w:pPr>
              <w:spacing w:line="280" w:lineRule="exact"/>
              <w:ind w:left="1"/>
              <w:jc w:val="left"/>
            </w:pPr>
            <w:r>
              <w:t xml:space="preserve"> </w:t>
            </w:r>
          </w:p>
        </w:tc>
      </w:tr>
      <w:tr w:rsidR="001902DA" w14:paraId="62FCD838" w14:textId="77777777">
        <w:trPr>
          <w:trHeight w:val="370"/>
        </w:trPr>
        <w:tc>
          <w:tcPr>
            <w:tcW w:w="0" w:type="auto"/>
            <w:vMerge/>
            <w:tcBorders>
              <w:top w:val="nil"/>
              <w:left w:val="single" w:sz="4" w:space="0" w:color="000000"/>
              <w:bottom w:val="single" w:sz="4" w:space="0" w:color="000000"/>
              <w:right w:val="single" w:sz="4" w:space="0" w:color="000000"/>
            </w:tcBorders>
          </w:tcPr>
          <w:p w14:paraId="69C63DDC" w14:textId="77777777" w:rsidR="001902DA" w:rsidRDefault="001902DA" w:rsidP="00C912FE">
            <w:pPr>
              <w:spacing w:after="160" w:line="280" w:lineRule="exact"/>
              <w:jc w:val="left"/>
            </w:pPr>
          </w:p>
        </w:tc>
        <w:tc>
          <w:tcPr>
            <w:tcW w:w="2266" w:type="dxa"/>
            <w:tcBorders>
              <w:top w:val="single" w:sz="4" w:space="0" w:color="000000"/>
              <w:left w:val="single" w:sz="4" w:space="0" w:color="000000"/>
              <w:bottom w:val="single" w:sz="4" w:space="0" w:color="000000"/>
              <w:right w:val="single" w:sz="4" w:space="0" w:color="000000"/>
            </w:tcBorders>
          </w:tcPr>
          <w:p w14:paraId="75400759" w14:textId="77777777" w:rsidR="001902DA" w:rsidRDefault="001902DA" w:rsidP="00C912FE">
            <w:pPr>
              <w:spacing w:line="280" w:lineRule="exact"/>
              <w:ind w:left="11"/>
              <w:jc w:val="center"/>
            </w:pPr>
            <w:r>
              <w:t xml:space="preserve">4.6.3 </w:t>
            </w:r>
          </w:p>
        </w:tc>
        <w:tc>
          <w:tcPr>
            <w:tcW w:w="3307" w:type="dxa"/>
            <w:tcBorders>
              <w:top w:val="single" w:sz="4" w:space="0" w:color="000000"/>
              <w:left w:val="single" w:sz="4" w:space="0" w:color="000000"/>
              <w:bottom w:val="single" w:sz="4" w:space="0" w:color="000000"/>
              <w:right w:val="single" w:sz="4" w:space="0" w:color="000000"/>
            </w:tcBorders>
          </w:tcPr>
          <w:p w14:paraId="3466C6C9" w14:textId="77777777" w:rsidR="001902DA" w:rsidRDefault="001902DA" w:rsidP="00C912FE">
            <w:pPr>
              <w:spacing w:line="280" w:lineRule="exact"/>
              <w:ind w:left="2"/>
              <w:jc w:val="left"/>
            </w:pPr>
            <w:r>
              <w:t>間伐</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5E4E4C2" w14:textId="77777777" w:rsidR="001902DA" w:rsidRDefault="001902DA" w:rsidP="00C912FE">
            <w:pPr>
              <w:spacing w:line="280" w:lineRule="exact"/>
              <w:ind w:left="2"/>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928DB38" w14:textId="77777777" w:rsidR="001902DA" w:rsidRDefault="001902DA" w:rsidP="00C912FE">
            <w:pPr>
              <w:spacing w:line="280" w:lineRule="exact"/>
              <w:ind w:left="4"/>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F6EA6AB" w14:textId="77777777" w:rsidR="001902DA" w:rsidRDefault="001902DA" w:rsidP="00C912FE">
            <w:pPr>
              <w:spacing w:line="280" w:lineRule="exact"/>
              <w:jc w:val="left"/>
            </w:pPr>
            <w:r>
              <w:t xml:space="preserve"> </w:t>
            </w:r>
          </w:p>
        </w:tc>
      </w:tr>
      <w:tr w:rsidR="001902DA" w14:paraId="7BAB12E5" w14:textId="77777777">
        <w:trPr>
          <w:trHeight w:val="370"/>
        </w:trPr>
        <w:tc>
          <w:tcPr>
            <w:tcW w:w="1260" w:type="dxa"/>
            <w:vMerge w:val="restart"/>
            <w:tcBorders>
              <w:top w:val="single" w:sz="4" w:space="0" w:color="000000"/>
              <w:left w:val="single" w:sz="4" w:space="0" w:color="000000"/>
              <w:bottom w:val="single" w:sz="4" w:space="0" w:color="000000"/>
              <w:right w:val="single" w:sz="4" w:space="0" w:color="000000"/>
            </w:tcBorders>
          </w:tcPr>
          <w:p w14:paraId="18FFBDFA" w14:textId="77777777" w:rsidR="001902DA" w:rsidRDefault="001902DA" w:rsidP="00C912FE">
            <w:pPr>
              <w:spacing w:line="280" w:lineRule="exact"/>
              <w:ind w:left="3"/>
              <w:jc w:val="left"/>
            </w:pPr>
            <w:r>
              <w:t>被害履歴</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627ED4C" w14:textId="77777777" w:rsidR="001902DA" w:rsidRDefault="001902DA" w:rsidP="00C912FE">
            <w:pPr>
              <w:spacing w:line="280" w:lineRule="exact"/>
              <w:ind w:left="10"/>
              <w:jc w:val="center"/>
            </w:pPr>
            <w:r>
              <w:t xml:space="preserve">4.7.2 </w:t>
            </w:r>
          </w:p>
        </w:tc>
        <w:tc>
          <w:tcPr>
            <w:tcW w:w="3307" w:type="dxa"/>
            <w:tcBorders>
              <w:top w:val="single" w:sz="4" w:space="0" w:color="000000"/>
              <w:left w:val="single" w:sz="4" w:space="0" w:color="000000"/>
              <w:bottom w:val="single" w:sz="4" w:space="0" w:color="000000"/>
              <w:right w:val="single" w:sz="4" w:space="0" w:color="000000"/>
            </w:tcBorders>
          </w:tcPr>
          <w:p w14:paraId="64C74F67" w14:textId="77777777" w:rsidR="001902DA" w:rsidRDefault="001902DA" w:rsidP="00C912FE">
            <w:pPr>
              <w:spacing w:line="280" w:lineRule="exact"/>
              <w:ind w:left="3"/>
              <w:jc w:val="left"/>
            </w:pPr>
            <w:r>
              <w:t>森林病虫害の発生と対処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D3E179B" w14:textId="77777777" w:rsidR="001902DA" w:rsidRDefault="001902DA" w:rsidP="00C912FE">
            <w:pPr>
              <w:spacing w:line="280" w:lineRule="exact"/>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21C7271" w14:textId="77777777" w:rsidR="001902DA" w:rsidRDefault="001902DA" w:rsidP="00C912FE">
            <w:pPr>
              <w:spacing w:line="280" w:lineRule="exact"/>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85F50C8" w14:textId="77777777" w:rsidR="001902DA" w:rsidRDefault="001902DA" w:rsidP="00C912FE">
            <w:pPr>
              <w:spacing w:line="280" w:lineRule="exact"/>
              <w:ind w:left="1"/>
              <w:jc w:val="left"/>
            </w:pPr>
            <w:r>
              <w:t xml:space="preserve"> </w:t>
            </w:r>
          </w:p>
        </w:tc>
      </w:tr>
      <w:tr w:rsidR="001902DA" w14:paraId="05070974" w14:textId="77777777">
        <w:trPr>
          <w:trHeight w:val="370"/>
        </w:trPr>
        <w:tc>
          <w:tcPr>
            <w:tcW w:w="0" w:type="auto"/>
            <w:vMerge/>
            <w:tcBorders>
              <w:top w:val="nil"/>
              <w:left w:val="single" w:sz="4" w:space="0" w:color="000000"/>
              <w:bottom w:val="nil"/>
              <w:right w:val="single" w:sz="4" w:space="0" w:color="000000"/>
            </w:tcBorders>
          </w:tcPr>
          <w:p w14:paraId="6D00E056" w14:textId="77777777" w:rsidR="001902DA" w:rsidRDefault="001902DA" w:rsidP="00C912FE">
            <w:pPr>
              <w:spacing w:after="160" w:line="280" w:lineRule="exact"/>
              <w:jc w:val="left"/>
            </w:pPr>
          </w:p>
        </w:tc>
        <w:tc>
          <w:tcPr>
            <w:tcW w:w="2266" w:type="dxa"/>
            <w:tcBorders>
              <w:top w:val="single" w:sz="4" w:space="0" w:color="000000"/>
              <w:left w:val="single" w:sz="4" w:space="0" w:color="000000"/>
              <w:bottom w:val="single" w:sz="4" w:space="0" w:color="000000"/>
              <w:right w:val="single" w:sz="4" w:space="0" w:color="000000"/>
            </w:tcBorders>
          </w:tcPr>
          <w:p w14:paraId="55AB3AE7" w14:textId="77777777" w:rsidR="001902DA" w:rsidRDefault="001902DA" w:rsidP="00C912FE">
            <w:pPr>
              <w:spacing w:line="280" w:lineRule="exact"/>
              <w:ind w:left="11"/>
              <w:jc w:val="center"/>
            </w:pPr>
            <w:r>
              <w:t xml:space="preserve">4.7.2 </w:t>
            </w:r>
          </w:p>
        </w:tc>
        <w:tc>
          <w:tcPr>
            <w:tcW w:w="3307" w:type="dxa"/>
            <w:tcBorders>
              <w:top w:val="single" w:sz="4" w:space="0" w:color="000000"/>
              <w:left w:val="single" w:sz="4" w:space="0" w:color="000000"/>
              <w:bottom w:val="single" w:sz="4" w:space="0" w:color="000000"/>
              <w:right w:val="single" w:sz="4" w:space="0" w:color="000000"/>
            </w:tcBorders>
          </w:tcPr>
          <w:p w14:paraId="24FF8CE8" w14:textId="77777777" w:rsidR="001902DA" w:rsidRDefault="001902DA" w:rsidP="00C912FE">
            <w:pPr>
              <w:spacing w:line="280" w:lineRule="exact"/>
              <w:ind w:left="2"/>
              <w:jc w:val="left"/>
            </w:pPr>
            <w:r>
              <w:t>森林獣害の発生と対処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ACD63B7" w14:textId="77777777" w:rsidR="001902DA" w:rsidRDefault="001902DA" w:rsidP="00C912FE">
            <w:pPr>
              <w:spacing w:line="280" w:lineRule="exact"/>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4774F9A" w14:textId="77777777" w:rsidR="001902DA" w:rsidRDefault="001902DA" w:rsidP="00C912FE">
            <w:pPr>
              <w:spacing w:line="280" w:lineRule="exact"/>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035A4FB" w14:textId="77777777" w:rsidR="001902DA" w:rsidRDefault="001902DA" w:rsidP="00C912FE">
            <w:pPr>
              <w:spacing w:line="280" w:lineRule="exact"/>
              <w:ind w:left="1"/>
              <w:jc w:val="left"/>
            </w:pPr>
            <w:r>
              <w:t xml:space="preserve"> </w:t>
            </w:r>
          </w:p>
        </w:tc>
      </w:tr>
      <w:tr w:rsidR="001902DA" w14:paraId="40A49F62" w14:textId="77777777">
        <w:trPr>
          <w:trHeight w:val="372"/>
        </w:trPr>
        <w:tc>
          <w:tcPr>
            <w:tcW w:w="0" w:type="auto"/>
            <w:vMerge/>
            <w:tcBorders>
              <w:top w:val="nil"/>
              <w:left w:val="single" w:sz="4" w:space="0" w:color="000000"/>
              <w:bottom w:val="nil"/>
              <w:right w:val="single" w:sz="4" w:space="0" w:color="000000"/>
            </w:tcBorders>
          </w:tcPr>
          <w:p w14:paraId="7A025990" w14:textId="77777777" w:rsidR="001902DA" w:rsidRDefault="001902DA" w:rsidP="00C912FE">
            <w:pPr>
              <w:spacing w:after="160" w:line="280" w:lineRule="exact"/>
              <w:jc w:val="left"/>
            </w:pPr>
          </w:p>
        </w:tc>
        <w:tc>
          <w:tcPr>
            <w:tcW w:w="2266" w:type="dxa"/>
            <w:tcBorders>
              <w:top w:val="single" w:sz="4" w:space="0" w:color="000000"/>
              <w:left w:val="single" w:sz="4" w:space="0" w:color="000000"/>
              <w:bottom w:val="single" w:sz="4" w:space="0" w:color="000000"/>
              <w:right w:val="single" w:sz="4" w:space="0" w:color="000000"/>
            </w:tcBorders>
          </w:tcPr>
          <w:p w14:paraId="4732F2E1" w14:textId="77777777" w:rsidR="001902DA" w:rsidRDefault="001902DA" w:rsidP="00C912FE">
            <w:pPr>
              <w:spacing w:line="280" w:lineRule="exact"/>
              <w:ind w:left="11"/>
              <w:jc w:val="center"/>
            </w:pPr>
            <w:r>
              <w:t xml:space="preserve">4.8.3 </w:t>
            </w:r>
          </w:p>
        </w:tc>
        <w:tc>
          <w:tcPr>
            <w:tcW w:w="3307" w:type="dxa"/>
            <w:tcBorders>
              <w:top w:val="single" w:sz="4" w:space="0" w:color="000000"/>
              <w:left w:val="single" w:sz="4" w:space="0" w:color="000000"/>
              <w:bottom w:val="single" w:sz="4" w:space="0" w:color="000000"/>
              <w:right w:val="single" w:sz="4" w:space="0" w:color="000000"/>
            </w:tcBorders>
          </w:tcPr>
          <w:p w14:paraId="089C8E77" w14:textId="77777777" w:rsidR="001902DA" w:rsidRDefault="001902DA" w:rsidP="00C912FE">
            <w:pPr>
              <w:spacing w:line="280" w:lineRule="exact"/>
              <w:ind w:left="2"/>
              <w:jc w:val="left"/>
            </w:pPr>
            <w:r>
              <w:t>森林火災の発生と対処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9120DD8" w14:textId="77777777" w:rsidR="001902DA" w:rsidRDefault="001902DA" w:rsidP="00C912FE">
            <w:pPr>
              <w:spacing w:line="280" w:lineRule="exact"/>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4AA1486" w14:textId="77777777" w:rsidR="001902DA" w:rsidRDefault="001902DA" w:rsidP="00C912FE">
            <w:pPr>
              <w:spacing w:line="280" w:lineRule="exact"/>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BE238AA" w14:textId="77777777" w:rsidR="001902DA" w:rsidRDefault="001902DA" w:rsidP="00C912FE">
            <w:pPr>
              <w:spacing w:line="280" w:lineRule="exact"/>
              <w:ind w:left="1"/>
              <w:jc w:val="left"/>
            </w:pPr>
            <w:r>
              <w:t xml:space="preserve"> </w:t>
            </w:r>
          </w:p>
        </w:tc>
      </w:tr>
      <w:tr w:rsidR="001902DA" w14:paraId="7E37ADB1" w14:textId="77777777">
        <w:trPr>
          <w:trHeight w:val="398"/>
        </w:trPr>
        <w:tc>
          <w:tcPr>
            <w:tcW w:w="0" w:type="auto"/>
            <w:vMerge/>
            <w:tcBorders>
              <w:top w:val="nil"/>
              <w:left w:val="single" w:sz="4" w:space="0" w:color="000000"/>
              <w:bottom w:val="nil"/>
              <w:right w:val="single" w:sz="4" w:space="0" w:color="000000"/>
            </w:tcBorders>
          </w:tcPr>
          <w:p w14:paraId="06835356" w14:textId="77777777" w:rsidR="001902DA" w:rsidRDefault="001902DA" w:rsidP="00C912FE">
            <w:pPr>
              <w:spacing w:after="160" w:line="280" w:lineRule="exact"/>
              <w:jc w:val="left"/>
            </w:pP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7720D0D2" w14:textId="77777777" w:rsidR="001902DA" w:rsidRDefault="001902DA" w:rsidP="00C912FE">
            <w:pPr>
              <w:spacing w:line="280" w:lineRule="exact"/>
              <w:ind w:left="11"/>
              <w:jc w:val="center"/>
            </w:pPr>
            <w:r>
              <w:t xml:space="preserve">7.3.1 </w:t>
            </w:r>
          </w:p>
        </w:tc>
        <w:tc>
          <w:tcPr>
            <w:tcW w:w="3307" w:type="dxa"/>
            <w:tcBorders>
              <w:top w:val="single" w:sz="4" w:space="0" w:color="000000"/>
              <w:left w:val="single" w:sz="4" w:space="0" w:color="000000"/>
              <w:bottom w:val="single" w:sz="4" w:space="0" w:color="000000"/>
              <w:right w:val="single" w:sz="4" w:space="0" w:color="000000"/>
            </w:tcBorders>
          </w:tcPr>
          <w:p w14:paraId="40F80C8A" w14:textId="77777777" w:rsidR="001902DA" w:rsidRDefault="001902DA" w:rsidP="00C912FE">
            <w:pPr>
              <w:spacing w:line="280" w:lineRule="exact"/>
              <w:ind w:left="3"/>
              <w:jc w:val="left"/>
            </w:pPr>
            <w:r>
              <w:t>気象害の発生と対処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705D48A" w14:textId="77777777" w:rsidR="001902DA" w:rsidRDefault="001902DA" w:rsidP="00C912FE">
            <w:pPr>
              <w:spacing w:line="280" w:lineRule="exact"/>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5B773C6" w14:textId="77777777" w:rsidR="001902DA" w:rsidRDefault="001902DA" w:rsidP="00C912FE">
            <w:pPr>
              <w:spacing w:line="280" w:lineRule="exact"/>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9E12AE6" w14:textId="77777777" w:rsidR="001902DA" w:rsidRDefault="001902DA" w:rsidP="00C912FE">
            <w:pPr>
              <w:spacing w:line="280" w:lineRule="exact"/>
              <w:ind w:left="2"/>
              <w:jc w:val="left"/>
            </w:pPr>
            <w:r>
              <w:t xml:space="preserve"> </w:t>
            </w:r>
          </w:p>
        </w:tc>
      </w:tr>
      <w:tr w:rsidR="001902DA" w14:paraId="5BA6347F" w14:textId="77777777">
        <w:trPr>
          <w:trHeight w:val="370"/>
        </w:trPr>
        <w:tc>
          <w:tcPr>
            <w:tcW w:w="0" w:type="auto"/>
            <w:vMerge/>
            <w:tcBorders>
              <w:top w:val="nil"/>
              <w:left w:val="single" w:sz="4" w:space="0" w:color="000000"/>
              <w:bottom w:val="single" w:sz="4" w:space="0" w:color="000000"/>
              <w:right w:val="single" w:sz="4" w:space="0" w:color="000000"/>
            </w:tcBorders>
          </w:tcPr>
          <w:p w14:paraId="390F4DF8" w14:textId="77777777" w:rsidR="001902DA" w:rsidRDefault="001902DA" w:rsidP="00C912FE">
            <w:pPr>
              <w:spacing w:after="160" w:line="280" w:lineRule="exact"/>
              <w:jc w:val="left"/>
            </w:pPr>
          </w:p>
        </w:tc>
        <w:tc>
          <w:tcPr>
            <w:tcW w:w="0" w:type="auto"/>
            <w:vMerge/>
            <w:tcBorders>
              <w:top w:val="nil"/>
              <w:left w:val="single" w:sz="4" w:space="0" w:color="000000"/>
              <w:bottom w:val="single" w:sz="4" w:space="0" w:color="000000"/>
              <w:right w:val="single" w:sz="4" w:space="0" w:color="000000"/>
            </w:tcBorders>
          </w:tcPr>
          <w:p w14:paraId="1B2F07E0" w14:textId="77777777" w:rsidR="001902DA" w:rsidRDefault="001902DA" w:rsidP="00C912FE">
            <w:pPr>
              <w:spacing w:after="160" w:line="280" w:lineRule="exact"/>
              <w:jc w:val="left"/>
            </w:pPr>
          </w:p>
        </w:tc>
        <w:tc>
          <w:tcPr>
            <w:tcW w:w="3307" w:type="dxa"/>
            <w:tcBorders>
              <w:top w:val="single" w:sz="4" w:space="0" w:color="000000"/>
              <w:left w:val="single" w:sz="4" w:space="0" w:color="000000"/>
              <w:bottom w:val="single" w:sz="4" w:space="0" w:color="000000"/>
              <w:right w:val="single" w:sz="4" w:space="0" w:color="000000"/>
            </w:tcBorders>
          </w:tcPr>
          <w:p w14:paraId="764DDB9D" w14:textId="77777777" w:rsidR="001902DA" w:rsidRDefault="001902DA" w:rsidP="00C912FE">
            <w:pPr>
              <w:spacing w:line="280" w:lineRule="exact"/>
              <w:ind w:left="3"/>
              <w:jc w:val="left"/>
            </w:pPr>
            <w:r>
              <w:t>その他</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3EEFB91" w14:textId="77777777" w:rsidR="001902DA" w:rsidRDefault="001902DA" w:rsidP="00C912FE">
            <w:pPr>
              <w:spacing w:line="280" w:lineRule="exact"/>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235A1F3" w14:textId="77777777" w:rsidR="001902DA" w:rsidRDefault="001902DA" w:rsidP="00C912FE">
            <w:pPr>
              <w:spacing w:line="280" w:lineRule="exact"/>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E92AA8F" w14:textId="77777777" w:rsidR="001902DA" w:rsidRDefault="001902DA" w:rsidP="00C912FE">
            <w:pPr>
              <w:spacing w:line="280" w:lineRule="exact"/>
              <w:ind w:left="1"/>
              <w:jc w:val="left"/>
            </w:pPr>
            <w:r>
              <w:t xml:space="preserve"> </w:t>
            </w:r>
          </w:p>
        </w:tc>
      </w:tr>
      <w:tr w:rsidR="001902DA" w14:paraId="7690174C" w14:textId="77777777">
        <w:trPr>
          <w:trHeight w:val="372"/>
        </w:trPr>
        <w:tc>
          <w:tcPr>
            <w:tcW w:w="1260" w:type="dxa"/>
            <w:tcBorders>
              <w:top w:val="single" w:sz="4" w:space="0" w:color="000000"/>
              <w:left w:val="single" w:sz="4" w:space="0" w:color="000000"/>
              <w:bottom w:val="single" w:sz="4" w:space="0" w:color="000000"/>
              <w:right w:val="single" w:sz="4" w:space="0" w:color="000000"/>
            </w:tcBorders>
          </w:tcPr>
          <w:p w14:paraId="1238D26B" w14:textId="77777777" w:rsidR="001902DA" w:rsidRDefault="001902DA" w:rsidP="00C912FE">
            <w:pPr>
              <w:spacing w:line="280" w:lineRule="exact"/>
              <w:ind w:left="3"/>
              <w:jc w:val="left"/>
            </w:pPr>
            <w:r>
              <w:t>路網</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8ED0407" w14:textId="77777777" w:rsidR="001902DA" w:rsidRDefault="001902DA" w:rsidP="00C912FE">
            <w:pPr>
              <w:spacing w:line="280" w:lineRule="exact"/>
              <w:ind w:left="10"/>
              <w:jc w:val="center"/>
            </w:pPr>
            <w:r>
              <w:t xml:space="preserve">3.5.2 </w:t>
            </w:r>
          </w:p>
        </w:tc>
        <w:tc>
          <w:tcPr>
            <w:tcW w:w="3307" w:type="dxa"/>
            <w:tcBorders>
              <w:top w:val="single" w:sz="4" w:space="0" w:color="000000"/>
              <w:left w:val="single" w:sz="4" w:space="0" w:color="000000"/>
              <w:bottom w:val="single" w:sz="4" w:space="0" w:color="000000"/>
              <w:right w:val="single" w:sz="4" w:space="0" w:color="000000"/>
            </w:tcBorders>
          </w:tcPr>
          <w:p w14:paraId="27C03A04" w14:textId="77777777" w:rsidR="001902DA" w:rsidRDefault="001902DA" w:rsidP="00C912FE">
            <w:pPr>
              <w:spacing w:line="280" w:lineRule="exact"/>
              <w:ind w:left="3"/>
              <w:jc w:val="left"/>
            </w:pPr>
            <w:r>
              <w:t>維持・管理体制</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47E6B25" w14:textId="77777777" w:rsidR="001902DA" w:rsidRDefault="001902DA" w:rsidP="00C912FE">
            <w:pPr>
              <w:spacing w:line="280" w:lineRule="exact"/>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0E12D0D" w14:textId="77777777" w:rsidR="001902DA" w:rsidRDefault="001902DA" w:rsidP="00C912FE">
            <w:pPr>
              <w:spacing w:line="280" w:lineRule="exact"/>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98A37EB" w14:textId="77777777" w:rsidR="001902DA" w:rsidRDefault="001902DA" w:rsidP="00C912FE">
            <w:pPr>
              <w:spacing w:line="280" w:lineRule="exact"/>
              <w:jc w:val="left"/>
            </w:pPr>
            <w:r>
              <w:t xml:space="preserve"> </w:t>
            </w:r>
          </w:p>
        </w:tc>
      </w:tr>
      <w:tr w:rsidR="00C912FE" w14:paraId="7D591EA5" w14:textId="77777777">
        <w:trPr>
          <w:trHeight w:val="372"/>
        </w:trPr>
        <w:tc>
          <w:tcPr>
            <w:tcW w:w="1260" w:type="dxa"/>
            <w:tcBorders>
              <w:top w:val="single" w:sz="4" w:space="0" w:color="000000"/>
              <w:left w:val="single" w:sz="4" w:space="0" w:color="000000"/>
              <w:bottom w:val="single" w:sz="4" w:space="0" w:color="000000"/>
              <w:right w:val="single" w:sz="4" w:space="0" w:color="000000"/>
            </w:tcBorders>
          </w:tcPr>
          <w:p w14:paraId="2A3A9722" w14:textId="77777777" w:rsidR="00C912FE" w:rsidRDefault="00C912FE" w:rsidP="00C912FE">
            <w:pPr>
              <w:spacing w:line="280" w:lineRule="exact"/>
              <w:ind w:left="3"/>
              <w:jc w:val="left"/>
            </w:pPr>
          </w:p>
        </w:tc>
        <w:tc>
          <w:tcPr>
            <w:tcW w:w="2266" w:type="dxa"/>
            <w:tcBorders>
              <w:top w:val="single" w:sz="4" w:space="0" w:color="000000"/>
              <w:left w:val="single" w:sz="4" w:space="0" w:color="000000"/>
              <w:bottom w:val="single" w:sz="4" w:space="0" w:color="000000"/>
              <w:right w:val="single" w:sz="4" w:space="0" w:color="000000"/>
            </w:tcBorders>
          </w:tcPr>
          <w:p w14:paraId="24C4CCF8" w14:textId="77777777" w:rsidR="00C912FE" w:rsidRDefault="00C912FE" w:rsidP="00C912FE">
            <w:pPr>
              <w:spacing w:line="280" w:lineRule="exact"/>
              <w:ind w:left="10"/>
              <w:jc w:val="center"/>
            </w:pPr>
          </w:p>
        </w:tc>
        <w:tc>
          <w:tcPr>
            <w:tcW w:w="3307" w:type="dxa"/>
            <w:tcBorders>
              <w:top w:val="single" w:sz="4" w:space="0" w:color="000000"/>
              <w:left w:val="single" w:sz="4" w:space="0" w:color="000000"/>
              <w:bottom w:val="single" w:sz="4" w:space="0" w:color="000000"/>
              <w:right w:val="single" w:sz="4" w:space="0" w:color="000000"/>
            </w:tcBorders>
          </w:tcPr>
          <w:p w14:paraId="2CF802DD" w14:textId="77777777" w:rsidR="00C912FE" w:rsidRDefault="00C912FE" w:rsidP="00C912FE">
            <w:pPr>
              <w:spacing w:line="280" w:lineRule="exact"/>
              <w:ind w:left="3"/>
              <w:jc w:val="left"/>
            </w:pPr>
          </w:p>
        </w:tc>
        <w:tc>
          <w:tcPr>
            <w:tcW w:w="1277" w:type="dxa"/>
            <w:tcBorders>
              <w:top w:val="single" w:sz="4" w:space="0" w:color="000000"/>
              <w:left w:val="single" w:sz="4" w:space="0" w:color="000000"/>
              <w:bottom w:val="single" w:sz="4" w:space="0" w:color="000000"/>
              <w:right w:val="single" w:sz="4" w:space="0" w:color="000000"/>
            </w:tcBorders>
          </w:tcPr>
          <w:p w14:paraId="419297AD" w14:textId="77777777" w:rsidR="00C912FE" w:rsidRDefault="00C912FE" w:rsidP="00C912FE">
            <w:pPr>
              <w:spacing w:line="280" w:lineRule="exact"/>
              <w:ind w:left="3"/>
              <w:jc w:val="left"/>
            </w:pPr>
          </w:p>
        </w:tc>
        <w:tc>
          <w:tcPr>
            <w:tcW w:w="1843" w:type="dxa"/>
            <w:tcBorders>
              <w:top w:val="single" w:sz="4" w:space="0" w:color="000000"/>
              <w:left w:val="single" w:sz="4" w:space="0" w:color="000000"/>
              <w:bottom w:val="single" w:sz="4" w:space="0" w:color="000000"/>
              <w:right w:val="single" w:sz="4" w:space="0" w:color="000000"/>
            </w:tcBorders>
          </w:tcPr>
          <w:p w14:paraId="2FD194F3" w14:textId="77777777" w:rsidR="00C912FE" w:rsidRDefault="00C912FE" w:rsidP="00C912FE">
            <w:pPr>
              <w:spacing w:line="280" w:lineRule="exact"/>
              <w:ind w:left="2"/>
              <w:jc w:val="left"/>
            </w:pPr>
          </w:p>
        </w:tc>
        <w:tc>
          <w:tcPr>
            <w:tcW w:w="3214" w:type="dxa"/>
            <w:tcBorders>
              <w:top w:val="single" w:sz="4" w:space="0" w:color="000000"/>
              <w:left w:val="single" w:sz="4" w:space="0" w:color="000000"/>
              <w:bottom w:val="single" w:sz="4" w:space="0" w:color="000000"/>
              <w:right w:val="single" w:sz="4" w:space="0" w:color="000000"/>
            </w:tcBorders>
          </w:tcPr>
          <w:p w14:paraId="164C0499" w14:textId="77777777" w:rsidR="00C912FE" w:rsidRDefault="00C912FE" w:rsidP="00C912FE">
            <w:pPr>
              <w:spacing w:line="280" w:lineRule="exact"/>
              <w:jc w:val="left"/>
            </w:pPr>
          </w:p>
        </w:tc>
      </w:tr>
      <w:tr w:rsidR="00C912FE" w14:paraId="529826BF" w14:textId="77777777">
        <w:trPr>
          <w:trHeight w:val="372"/>
        </w:trPr>
        <w:tc>
          <w:tcPr>
            <w:tcW w:w="1260" w:type="dxa"/>
            <w:tcBorders>
              <w:top w:val="single" w:sz="4" w:space="0" w:color="000000"/>
              <w:left w:val="single" w:sz="4" w:space="0" w:color="000000"/>
              <w:bottom w:val="single" w:sz="4" w:space="0" w:color="000000"/>
              <w:right w:val="single" w:sz="4" w:space="0" w:color="000000"/>
            </w:tcBorders>
          </w:tcPr>
          <w:p w14:paraId="34A9114A" w14:textId="77777777" w:rsidR="00C912FE" w:rsidRDefault="00C912FE" w:rsidP="00C912FE">
            <w:pPr>
              <w:spacing w:line="280" w:lineRule="exact"/>
              <w:ind w:left="3"/>
              <w:jc w:val="left"/>
            </w:pPr>
          </w:p>
        </w:tc>
        <w:tc>
          <w:tcPr>
            <w:tcW w:w="2266" w:type="dxa"/>
            <w:tcBorders>
              <w:top w:val="single" w:sz="4" w:space="0" w:color="000000"/>
              <w:left w:val="single" w:sz="4" w:space="0" w:color="000000"/>
              <w:bottom w:val="single" w:sz="4" w:space="0" w:color="000000"/>
              <w:right w:val="single" w:sz="4" w:space="0" w:color="000000"/>
            </w:tcBorders>
          </w:tcPr>
          <w:p w14:paraId="55091BB3" w14:textId="77777777" w:rsidR="00C912FE" w:rsidRDefault="00C912FE" w:rsidP="00C912FE">
            <w:pPr>
              <w:spacing w:line="280" w:lineRule="exact"/>
              <w:ind w:left="10"/>
              <w:jc w:val="center"/>
            </w:pPr>
          </w:p>
        </w:tc>
        <w:tc>
          <w:tcPr>
            <w:tcW w:w="3307" w:type="dxa"/>
            <w:tcBorders>
              <w:top w:val="single" w:sz="4" w:space="0" w:color="000000"/>
              <w:left w:val="single" w:sz="4" w:space="0" w:color="000000"/>
              <w:bottom w:val="single" w:sz="4" w:space="0" w:color="000000"/>
              <w:right w:val="single" w:sz="4" w:space="0" w:color="000000"/>
            </w:tcBorders>
          </w:tcPr>
          <w:p w14:paraId="5978775F" w14:textId="77777777" w:rsidR="00C912FE" w:rsidRDefault="00C912FE" w:rsidP="00C912FE">
            <w:pPr>
              <w:spacing w:line="280" w:lineRule="exact"/>
              <w:ind w:left="3"/>
              <w:jc w:val="left"/>
            </w:pPr>
          </w:p>
        </w:tc>
        <w:tc>
          <w:tcPr>
            <w:tcW w:w="1277" w:type="dxa"/>
            <w:tcBorders>
              <w:top w:val="single" w:sz="4" w:space="0" w:color="000000"/>
              <w:left w:val="single" w:sz="4" w:space="0" w:color="000000"/>
              <w:bottom w:val="single" w:sz="4" w:space="0" w:color="000000"/>
              <w:right w:val="single" w:sz="4" w:space="0" w:color="000000"/>
            </w:tcBorders>
          </w:tcPr>
          <w:p w14:paraId="7D884D14" w14:textId="77777777" w:rsidR="00C912FE" w:rsidRDefault="00C912FE" w:rsidP="00C912FE">
            <w:pPr>
              <w:spacing w:line="280" w:lineRule="exact"/>
              <w:ind w:left="3"/>
              <w:jc w:val="left"/>
            </w:pPr>
          </w:p>
        </w:tc>
        <w:tc>
          <w:tcPr>
            <w:tcW w:w="1843" w:type="dxa"/>
            <w:tcBorders>
              <w:top w:val="single" w:sz="4" w:space="0" w:color="000000"/>
              <w:left w:val="single" w:sz="4" w:space="0" w:color="000000"/>
              <w:bottom w:val="single" w:sz="4" w:space="0" w:color="000000"/>
              <w:right w:val="single" w:sz="4" w:space="0" w:color="000000"/>
            </w:tcBorders>
          </w:tcPr>
          <w:p w14:paraId="7101E2BC" w14:textId="77777777" w:rsidR="00C912FE" w:rsidRDefault="00C912FE" w:rsidP="00C912FE">
            <w:pPr>
              <w:spacing w:line="280" w:lineRule="exact"/>
              <w:ind w:left="2"/>
              <w:jc w:val="left"/>
            </w:pPr>
          </w:p>
        </w:tc>
        <w:tc>
          <w:tcPr>
            <w:tcW w:w="3214" w:type="dxa"/>
            <w:tcBorders>
              <w:top w:val="single" w:sz="4" w:space="0" w:color="000000"/>
              <w:left w:val="single" w:sz="4" w:space="0" w:color="000000"/>
              <w:bottom w:val="single" w:sz="4" w:space="0" w:color="000000"/>
              <w:right w:val="single" w:sz="4" w:space="0" w:color="000000"/>
            </w:tcBorders>
          </w:tcPr>
          <w:p w14:paraId="70644AD8" w14:textId="77777777" w:rsidR="00C912FE" w:rsidRDefault="00C912FE" w:rsidP="00C912FE">
            <w:pPr>
              <w:spacing w:line="280" w:lineRule="exact"/>
              <w:jc w:val="left"/>
            </w:pPr>
          </w:p>
        </w:tc>
      </w:tr>
    </w:tbl>
    <w:p w14:paraId="10DAB227" w14:textId="77777777" w:rsidR="001902DA" w:rsidRDefault="001902DA" w:rsidP="00C912FE">
      <w:pPr>
        <w:widowControl/>
        <w:numPr>
          <w:ilvl w:val="1"/>
          <w:numId w:val="33"/>
        </w:numPr>
        <w:spacing w:after="79" w:line="280" w:lineRule="exact"/>
        <w:ind w:hanging="432"/>
      </w:pPr>
      <w:r>
        <w:t xml:space="preserve">認証対象森林の自然環境に関する影響評価 </w:t>
      </w:r>
    </w:p>
    <w:p w14:paraId="312DC668" w14:textId="77777777" w:rsidR="001902DA" w:rsidRDefault="001902DA" w:rsidP="00C912FE">
      <w:pPr>
        <w:spacing w:after="37" w:line="280" w:lineRule="exact"/>
        <w:ind w:left="21" w:firstLine="221"/>
      </w:pPr>
      <w:r>
        <w:t xml:space="preserve">森林管理計画における「持続可能な森林の管理・経営に関する基本方針」をもとにして、1.「森林施業履歴及び被害等の記録」及び 2. 「固定調査プロットにおける調査」の結果に基づき検証・分析のうえ評価し、[表 4-2]を参考にして必要な改善措置を検討する。 </w:t>
      </w:r>
    </w:p>
    <w:p w14:paraId="4421572D" w14:textId="77777777" w:rsidR="001902DA" w:rsidRDefault="001902DA" w:rsidP="00C912FE">
      <w:pPr>
        <w:spacing w:after="45" w:line="280" w:lineRule="exact"/>
        <w:ind w:left="36"/>
        <w:jc w:val="left"/>
      </w:pPr>
      <w:r>
        <w:t xml:space="preserve"> </w:t>
      </w:r>
    </w:p>
    <w:p w14:paraId="4E1A398E" w14:textId="77777777" w:rsidR="001902DA" w:rsidRDefault="001902DA" w:rsidP="00C912FE">
      <w:pPr>
        <w:spacing w:line="280" w:lineRule="exact"/>
        <w:ind w:left="21" w:right="3706" w:firstLine="840"/>
      </w:pPr>
      <w:r>
        <w:lastRenderedPageBreak/>
        <w:t xml:space="preserve">表 4-2 認証対象森林の自然環境に関する影響評価チェックリスト（参考例）  認証森林の名称：                            認証森林の位置：  </w:t>
      </w:r>
    </w:p>
    <w:tbl>
      <w:tblPr>
        <w:tblStyle w:val="TableGrid"/>
        <w:tblW w:w="12787" w:type="dxa"/>
        <w:tblInd w:w="149" w:type="dxa"/>
        <w:tblCellMar>
          <w:top w:w="72" w:type="dxa"/>
          <w:left w:w="105" w:type="dxa"/>
          <w:right w:w="53" w:type="dxa"/>
        </w:tblCellMar>
        <w:tblLook w:val="04A0" w:firstRow="1" w:lastRow="0" w:firstColumn="1" w:lastColumn="0" w:noHBand="0" w:noVBand="1"/>
      </w:tblPr>
      <w:tblGrid>
        <w:gridCol w:w="1872"/>
        <w:gridCol w:w="3545"/>
        <w:gridCol w:w="1558"/>
        <w:gridCol w:w="1418"/>
        <w:gridCol w:w="2126"/>
        <w:gridCol w:w="2268"/>
      </w:tblGrid>
      <w:tr w:rsidR="001902DA" w14:paraId="0C169AF6" w14:textId="77777777">
        <w:trPr>
          <w:trHeight w:val="331"/>
        </w:trPr>
        <w:tc>
          <w:tcPr>
            <w:tcW w:w="1872" w:type="dxa"/>
            <w:tcBorders>
              <w:top w:val="single" w:sz="4" w:space="0" w:color="000000"/>
              <w:left w:val="single" w:sz="4" w:space="0" w:color="000000"/>
              <w:bottom w:val="single" w:sz="4" w:space="0" w:color="000000"/>
              <w:right w:val="single" w:sz="4" w:space="0" w:color="000000"/>
            </w:tcBorders>
          </w:tcPr>
          <w:p w14:paraId="5F1EDF1D" w14:textId="77777777" w:rsidR="001902DA" w:rsidRDefault="001902DA" w:rsidP="00C912FE">
            <w:pPr>
              <w:spacing w:line="280" w:lineRule="exact"/>
              <w:ind w:right="52"/>
              <w:jc w:val="center"/>
            </w:pPr>
            <w:r>
              <w:t>基準</w:t>
            </w:r>
            <w: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3E625645" w14:textId="77777777" w:rsidR="001902DA" w:rsidRDefault="001902DA" w:rsidP="00C912FE">
            <w:pPr>
              <w:spacing w:line="280" w:lineRule="exact"/>
              <w:ind w:right="51"/>
              <w:jc w:val="center"/>
            </w:pPr>
            <w:r>
              <w:t>チェック内容</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D945CC5" w14:textId="77777777" w:rsidR="001902DA" w:rsidRDefault="001902DA" w:rsidP="00C912FE">
            <w:pPr>
              <w:spacing w:line="280" w:lineRule="exact"/>
              <w:ind w:right="53"/>
              <w:jc w:val="center"/>
            </w:pPr>
            <w:r>
              <w:t>箇所数</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FB7EB41" w14:textId="77777777" w:rsidR="001902DA" w:rsidRDefault="001902DA" w:rsidP="00C912FE">
            <w:pPr>
              <w:spacing w:line="280" w:lineRule="exact"/>
              <w:ind w:left="162"/>
              <w:jc w:val="left"/>
            </w:pPr>
            <w:r>
              <w:t>評価結果</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DC8CF7D" w14:textId="77777777" w:rsidR="001902DA" w:rsidRDefault="001902DA" w:rsidP="00C912FE">
            <w:pPr>
              <w:spacing w:line="280" w:lineRule="exact"/>
              <w:ind w:left="190"/>
              <w:jc w:val="left"/>
            </w:pPr>
            <w:r>
              <w:t>改善事項の指摘</w:t>
            </w:r>
            <w: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BCCD510" w14:textId="77777777" w:rsidR="001902DA" w:rsidRDefault="001902DA" w:rsidP="00C912FE">
            <w:pPr>
              <w:spacing w:line="280" w:lineRule="exact"/>
              <w:ind w:right="48"/>
              <w:jc w:val="center"/>
            </w:pPr>
            <w:r>
              <w:t>改善措置</w:t>
            </w:r>
            <w:r>
              <w:t xml:space="preserve"> </w:t>
            </w:r>
          </w:p>
        </w:tc>
      </w:tr>
      <w:tr w:rsidR="001902DA" w14:paraId="20AA0640" w14:textId="77777777">
        <w:trPr>
          <w:trHeight w:val="941"/>
        </w:trPr>
        <w:tc>
          <w:tcPr>
            <w:tcW w:w="1872" w:type="dxa"/>
            <w:vMerge w:val="restart"/>
            <w:tcBorders>
              <w:top w:val="single" w:sz="4" w:space="0" w:color="000000"/>
              <w:left w:val="single" w:sz="4" w:space="0" w:color="000000"/>
              <w:bottom w:val="single" w:sz="4" w:space="0" w:color="000000"/>
              <w:right w:val="single" w:sz="4" w:space="0" w:color="000000"/>
            </w:tcBorders>
          </w:tcPr>
          <w:p w14:paraId="5A43822B" w14:textId="77777777" w:rsidR="001902DA" w:rsidRDefault="001902DA" w:rsidP="00C912FE">
            <w:pPr>
              <w:spacing w:line="280" w:lineRule="exact"/>
              <w:ind w:left="3" w:right="53"/>
            </w:pPr>
            <w:r>
              <w:t xml:space="preserve">SGEC </w:t>
            </w:r>
            <w:r>
              <w:t>文書３の基準</w:t>
            </w:r>
            <w:r>
              <w:t xml:space="preserve"> 2 </w:t>
            </w:r>
            <w:r>
              <w:t>「生物多様性の保全」</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6AE58B4D" w14:textId="77777777" w:rsidR="001902DA" w:rsidRDefault="001902DA" w:rsidP="00C912FE">
            <w:pPr>
              <w:spacing w:line="280" w:lineRule="exact"/>
              <w:ind w:left="3"/>
              <w:jc w:val="left"/>
            </w:pPr>
            <w:r>
              <w:t>保存に配慮すべき貴重な動植物等が存在する林分、渓畔林等について、適切な保全対策がとられているか。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14:paraId="031E0775" w14:textId="77777777" w:rsidR="001902DA" w:rsidRDefault="001902DA" w:rsidP="00C912FE">
            <w:pPr>
              <w:spacing w:line="280" w:lineRule="exact"/>
              <w:jc w:val="center"/>
            </w:pPr>
            <w:r>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210B7FF" w14:textId="77777777" w:rsidR="001902DA" w:rsidRDefault="001902DA" w:rsidP="00C912FE">
            <w:pPr>
              <w:spacing w:line="280" w:lineRule="exact"/>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66F76B9" w14:textId="77777777" w:rsidR="001902DA" w:rsidRDefault="001902DA" w:rsidP="00C912FE">
            <w:pPr>
              <w:spacing w:line="280" w:lineRule="exact"/>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3D2A73D2" w14:textId="77777777" w:rsidR="001902DA" w:rsidRDefault="001902DA" w:rsidP="00C912FE">
            <w:pPr>
              <w:spacing w:line="280" w:lineRule="exact"/>
              <w:ind w:left="2"/>
              <w:jc w:val="left"/>
            </w:pPr>
            <w:r>
              <w:t xml:space="preserve"> </w:t>
            </w:r>
          </w:p>
        </w:tc>
      </w:tr>
      <w:tr w:rsidR="001902DA" w14:paraId="7BB73EF4" w14:textId="77777777">
        <w:trPr>
          <w:trHeight w:val="878"/>
        </w:trPr>
        <w:tc>
          <w:tcPr>
            <w:tcW w:w="0" w:type="auto"/>
            <w:vMerge/>
            <w:tcBorders>
              <w:top w:val="nil"/>
              <w:left w:val="single" w:sz="4" w:space="0" w:color="000000"/>
              <w:bottom w:val="single" w:sz="4" w:space="0" w:color="000000"/>
              <w:right w:val="single" w:sz="4" w:space="0" w:color="000000"/>
            </w:tcBorders>
          </w:tcPr>
          <w:p w14:paraId="35BE7940" w14:textId="77777777" w:rsidR="001902DA" w:rsidRDefault="001902DA" w:rsidP="00C912FE">
            <w:pPr>
              <w:spacing w:after="160" w:line="280" w:lineRule="exact"/>
              <w:jc w:val="left"/>
            </w:pPr>
          </w:p>
        </w:tc>
        <w:tc>
          <w:tcPr>
            <w:tcW w:w="0" w:type="auto"/>
            <w:vMerge/>
            <w:tcBorders>
              <w:top w:val="nil"/>
              <w:left w:val="single" w:sz="4" w:space="0" w:color="000000"/>
              <w:bottom w:val="single" w:sz="4" w:space="0" w:color="000000"/>
              <w:right w:val="single" w:sz="4" w:space="0" w:color="000000"/>
            </w:tcBorders>
          </w:tcPr>
          <w:p w14:paraId="673E6856" w14:textId="77777777" w:rsidR="001902DA" w:rsidRDefault="001902DA" w:rsidP="00C912FE">
            <w:pPr>
              <w:spacing w:after="160" w:line="280" w:lineRule="exact"/>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60358E25" w14:textId="77777777" w:rsidR="001902DA" w:rsidRDefault="001902DA" w:rsidP="00C912FE">
            <w:pPr>
              <w:spacing w:line="280" w:lineRule="exact"/>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19B18A8" w14:textId="77777777" w:rsidR="001902DA" w:rsidRDefault="001902DA" w:rsidP="00C912FE">
            <w:pPr>
              <w:spacing w:line="280" w:lineRule="exact"/>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60D9822" w14:textId="77777777" w:rsidR="001902DA" w:rsidRDefault="001902DA" w:rsidP="00C912FE">
            <w:pPr>
              <w:spacing w:line="280" w:lineRule="exact"/>
              <w:jc w:val="left"/>
            </w:pPr>
            <w:r>
              <w:t xml:space="preserve"> </w:t>
            </w:r>
          </w:p>
        </w:tc>
        <w:tc>
          <w:tcPr>
            <w:tcW w:w="0" w:type="auto"/>
            <w:vMerge/>
            <w:tcBorders>
              <w:top w:val="nil"/>
              <w:left w:val="single" w:sz="4" w:space="0" w:color="000000"/>
              <w:bottom w:val="single" w:sz="4" w:space="0" w:color="000000"/>
              <w:right w:val="single" w:sz="4" w:space="0" w:color="000000"/>
            </w:tcBorders>
          </w:tcPr>
          <w:p w14:paraId="4292258C" w14:textId="77777777" w:rsidR="001902DA" w:rsidRDefault="001902DA" w:rsidP="00C912FE">
            <w:pPr>
              <w:spacing w:after="160" w:line="280" w:lineRule="exact"/>
              <w:jc w:val="left"/>
            </w:pPr>
          </w:p>
        </w:tc>
      </w:tr>
      <w:tr w:rsidR="001902DA" w14:paraId="6DE95371" w14:textId="77777777">
        <w:trPr>
          <w:trHeight w:val="941"/>
        </w:trPr>
        <w:tc>
          <w:tcPr>
            <w:tcW w:w="1872" w:type="dxa"/>
            <w:vMerge w:val="restart"/>
            <w:tcBorders>
              <w:top w:val="single" w:sz="4" w:space="0" w:color="000000"/>
              <w:left w:val="single" w:sz="4" w:space="0" w:color="000000"/>
              <w:bottom w:val="single" w:sz="4" w:space="0" w:color="000000"/>
              <w:right w:val="single" w:sz="4" w:space="0" w:color="000000"/>
            </w:tcBorders>
          </w:tcPr>
          <w:p w14:paraId="3FF70157" w14:textId="77777777" w:rsidR="001902DA" w:rsidRDefault="001902DA" w:rsidP="00C912FE">
            <w:pPr>
              <w:spacing w:line="280" w:lineRule="exact"/>
              <w:ind w:left="3" w:right="53"/>
            </w:pPr>
            <w:r>
              <w:t xml:space="preserve">SGEC </w:t>
            </w:r>
            <w:r>
              <w:t>文書３の基準</w:t>
            </w:r>
            <w:r>
              <w:t xml:space="preserve"> 3 </w:t>
            </w:r>
            <w:r>
              <w:t>「土壌及び水資源の保全と維持」</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01FB3343" w14:textId="77777777" w:rsidR="001902DA" w:rsidRDefault="001902DA" w:rsidP="00C912FE">
            <w:pPr>
              <w:spacing w:line="280" w:lineRule="exact"/>
              <w:ind w:left="3"/>
              <w:jc w:val="left"/>
            </w:pPr>
            <w:r>
              <w:t>急傾斜地、荒廃林地、林内路の路面及び法面について、適切な土壌保全や荒廃の復旧対策がとられているか。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14:paraId="1CEA3DDA" w14:textId="77777777" w:rsidR="001902DA" w:rsidRDefault="001902DA" w:rsidP="00C912FE">
            <w:pPr>
              <w:spacing w:line="280" w:lineRule="exact"/>
              <w:jc w:val="center"/>
            </w:pPr>
            <w:r>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15383A0" w14:textId="77777777" w:rsidR="001902DA" w:rsidRDefault="001902DA" w:rsidP="00C912FE">
            <w:pPr>
              <w:spacing w:line="280" w:lineRule="exact"/>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BED8124" w14:textId="77777777" w:rsidR="001902DA" w:rsidRDefault="001902DA" w:rsidP="00C912FE">
            <w:pPr>
              <w:spacing w:line="280" w:lineRule="exact"/>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4180311F" w14:textId="77777777" w:rsidR="001902DA" w:rsidRDefault="001902DA" w:rsidP="00C912FE">
            <w:pPr>
              <w:spacing w:line="280" w:lineRule="exact"/>
              <w:ind w:left="2"/>
              <w:jc w:val="left"/>
            </w:pPr>
            <w:r>
              <w:t xml:space="preserve"> </w:t>
            </w:r>
          </w:p>
        </w:tc>
      </w:tr>
      <w:tr w:rsidR="001902DA" w14:paraId="3DD60DE5" w14:textId="77777777">
        <w:trPr>
          <w:trHeight w:val="864"/>
        </w:trPr>
        <w:tc>
          <w:tcPr>
            <w:tcW w:w="0" w:type="auto"/>
            <w:vMerge/>
            <w:tcBorders>
              <w:top w:val="nil"/>
              <w:left w:val="single" w:sz="4" w:space="0" w:color="000000"/>
              <w:bottom w:val="single" w:sz="4" w:space="0" w:color="000000"/>
              <w:right w:val="single" w:sz="4" w:space="0" w:color="000000"/>
            </w:tcBorders>
          </w:tcPr>
          <w:p w14:paraId="2B330672" w14:textId="77777777" w:rsidR="001902DA" w:rsidRDefault="001902DA" w:rsidP="00C912FE">
            <w:pPr>
              <w:spacing w:after="160" w:line="280" w:lineRule="exact"/>
              <w:jc w:val="left"/>
            </w:pPr>
          </w:p>
        </w:tc>
        <w:tc>
          <w:tcPr>
            <w:tcW w:w="0" w:type="auto"/>
            <w:vMerge/>
            <w:tcBorders>
              <w:top w:val="nil"/>
              <w:left w:val="single" w:sz="4" w:space="0" w:color="000000"/>
              <w:bottom w:val="single" w:sz="4" w:space="0" w:color="000000"/>
              <w:right w:val="single" w:sz="4" w:space="0" w:color="000000"/>
            </w:tcBorders>
          </w:tcPr>
          <w:p w14:paraId="5F8B0892" w14:textId="77777777" w:rsidR="001902DA" w:rsidRDefault="001902DA" w:rsidP="00C912FE">
            <w:pPr>
              <w:spacing w:after="160" w:line="280" w:lineRule="exact"/>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73D4BBFA" w14:textId="77777777" w:rsidR="001902DA" w:rsidRDefault="001902DA" w:rsidP="00C912FE">
            <w:pPr>
              <w:spacing w:line="280" w:lineRule="exact"/>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33C5816" w14:textId="77777777" w:rsidR="001902DA" w:rsidRDefault="001902DA" w:rsidP="00C912FE">
            <w:pPr>
              <w:spacing w:line="280" w:lineRule="exact"/>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D0C1DFA" w14:textId="77777777" w:rsidR="001902DA" w:rsidRDefault="001902DA" w:rsidP="00C912FE">
            <w:pPr>
              <w:spacing w:line="280" w:lineRule="exact"/>
              <w:jc w:val="left"/>
            </w:pPr>
            <w:r>
              <w:t xml:space="preserve"> </w:t>
            </w:r>
          </w:p>
        </w:tc>
        <w:tc>
          <w:tcPr>
            <w:tcW w:w="0" w:type="auto"/>
            <w:vMerge/>
            <w:tcBorders>
              <w:top w:val="nil"/>
              <w:left w:val="single" w:sz="4" w:space="0" w:color="000000"/>
              <w:bottom w:val="single" w:sz="4" w:space="0" w:color="000000"/>
              <w:right w:val="single" w:sz="4" w:space="0" w:color="000000"/>
            </w:tcBorders>
          </w:tcPr>
          <w:p w14:paraId="54E705CB" w14:textId="77777777" w:rsidR="001902DA" w:rsidRDefault="001902DA" w:rsidP="00C912FE">
            <w:pPr>
              <w:spacing w:after="160" w:line="280" w:lineRule="exact"/>
              <w:jc w:val="left"/>
            </w:pPr>
          </w:p>
        </w:tc>
      </w:tr>
      <w:tr w:rsidR="001902DA" w14:paraId="39A74078" w14:textId="77777777">
        <w:trPr>
          <w:trHeight w:val="732"/>
        </w:trPr>
        <w:tc>
          <w:tcPr>
            <w:tcW w:w="1872" w:type="dxa"/>
            <w:vMerge w:val="restart"/>
            <w:tcBorders>
              <w:top w:val="single" w:sz="4" w:space="0" w:color="000000"/>
              <w:left w:val="single" w:sz="4" w:space="0" w:color="000000"/>
              <w:bottom w:val="single" w:sz="4" w:space="0" w:color="000000"/>
              <w:right w:val="single" w:sz="4" w:space="0" w:color="000000"/>
            </w:tcBorders>
          </w:tcPr>
          <w:p w14:paraId="57DFD92A" w14:textId="77777777" w:rsidR="001902DA" w:rsidRDefault="001902DA" w:rsidP="00C912FE">
            <w:pPr>
              <w:spacing w:line="280" w:lineRule="exact"/>
              <w:ind w:left="3" w:right="53"/>
            </w:pPr>
            <w:r>
              <w:t xml:space="preserve">SGEC </w:t>
            </w:r>
            <w:r>
              <w:t>文</w:t>
            </w:r>
            <w:r>
              <w:t xml:space="preserve"> </w:t>
            </w:r>
            <w:r>
              <w:t>書</w:t>
            </w:r>
            <w:r>
              <w:t xml:space="preserve"> </w:t>
            </w:r>
            <w:r>
              <w:t>３</w:t>
            </w:r>
            <w:r>
              <w:t xml:space="preserve"> </w:t>
            </w:r>
            <w:r>
              <w:t>の「基準</w:t>
            </w:r>
            <w:r>
              <w:t xml:space="preserve"> 4 </w:t>
            </w:r>
            <w:r>
              <w:t>森林生態系の生産力及び健全性の維持」</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419B0B55" w14:textId="77777777" w:rsidR="001902DA" w:rsidRDefault="001902DA" w:rsidP="00C912FE">
            <w:pPr>
              <w:spacing w:line="280" w:lineRule="exact"/>
              <w:ind w:left="3"/>
              <w:jc w:val="left"/>
            </w:pPr>
            <w:r>
              <w:t>伐採・更新・保育・保護等について、適切な対応がとられているか。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40E8502" w14:textId="77777777" w:rsidR="001902DA" w:rsidRDefault="001902DA" w:rsidP="00C912FE">
            <w:pPr>
              <w:spacing w:line="280" w:lineRule="exact"/>
              <w:jc w:val="center"/>
            </w:pPr>
            <w:r>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C11825A" w14:textId="77777777" w:rsidR="001902DA" w:rsidRDefault="001902DA" w:rsidP="00C912FE">
            <w:pPr>
              <w:spacing w:line="280" w:lineRule="exact"/>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6C2B4CC" w14:textId="77777777" w:rsidR="001902DA" w:rsidRDefault="001902DA" w:rsidP="00C912FE">
            <w:pPr>
              <w:spacing w:line="280" w:lineRule="exact"/>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269EEAED" w14:textId="77777777" w:rsidR="001902DA" w:rsidRDefault="001902DA" w:rsidP="00C912FE">
            <w:pPr>
              <w:spacing w:line="280" w:lineRule="exact"/>
              <w:ind w:left="2"/>
              <w:jc w:val="left"/>
            </w:pPr>
            <w:r>
              <w:t xml:space="preserve"> </w:t>
            </w:r>
          </w:p>
        </w:tc>
      </w:tr>
      <w:tr w:rsidR="001902DA" w14:paraId="7D8E6863" w14:textId="77777777">
        <w:trPr>
          <w:trHeight w:val="730"/>
        </w:trPr>
        <w:tc>
          <w:tcPr>
            <w:tcW w:w="0" w:type="auto"/>
            <w:vMerge/>
            <w:tcBorders>
              <w:top w:val="nil"/>
              <w:left w:val="single" w:sz="4" w:space="0" w:color="000000"/>
              <w:bottom w:val="single" w:sz="4" w:space="0" w:color="000000"/>
              <w:right w:val="single" w:sz="4" w:space="0" w:color="000000"/>
            </w:tcBorders>
          </w:tcPr>
          <w:p w14:paraId="6061022D" w14:textId="77777777" w:rsidR="001902DA" w:rsidRDefault="001902DA" w:rsidP="00C912FE">
            <w:pPr>
              <w:spacing w:after="160" w:line="280" w:lineRule="exact"/>
              <w:jc w:val="left"/>
            </w:pPr>
          </w:p>
        </w:tc>
        <w:tc>
          <w:tcPr>
            <w:tcW w:w="0" w:type="auto"/>
            <w:vMerge/>
            <w:tcBorders>
              <w:top w:val="nil"/>
              <w:left w:val="single" w:sz="4" w:space="0" w:color="000000"/>
              <w:bottom w:val="single" w:sz="4" w:space="0" w:color="000000"/>
              <w:right w:val="single" w:sz="4" w:space="0" w:color="000000"/>
            </w:tcBorders>
          </w:tcPr>
          <w:p w14:paraId="049D563D" w14:textId="77777777" w:rsidR="001902DA" w:rsidRDefault="001902DA" w:rsidP="00C912FE">
            <w:pPr>
              <w:spacing w:after="160" w:line="280" w:lineRule="exact"/>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23020621" w14:textId="77777777" w:rsidR="001902DA" w:rsidRDefault="001902DA" w:rsidP="00C912FE">
            <w:pPr>
              <w:spacing w:line="280" w:lineRule="exact"/>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FB1DAA9" w14:textId="77777777" w:rsidR="001902DA" w:rsidRDefault="001902DA" w:rsidP="00C912FE">
            <w:pPr>
              <w:spacing w:line="280" w:lineRule="exact"/>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51E417E" w14:textId="77777777" w:rsidR="001902DA" w:rsidRDefault="001902DA" w:rsidP="00C912FE">
            <w:pPr>
              <w:spacing w:line="280" w:lineRule="exact"/>
              <w:jc w:val="left"/>
            </w:pPr>
            <w:r>
              <w:t xml:space="preserve"> </w:t>
            </w:r>
          </w:p>
        </w:tc>
        <w:tc>
          <w:tcPr>
            <w:tcW w:w="0" w:type="auto"/>
            <w:vMerge/>
            <w:tcBorders>
              <w:top w:val="nil"/>
              <w:left w:val="single" w:sz="4" w:space="0" w:color="000000"/>
              <w:bottom w:val="single" w:sz="4" w:space="0" w:color="000000"/>
              <w:right w:val="single" w:sz="4" w:space="0" w:color="000000"/>
            </w:tcBorders>
          </w:tcPr>
          <w:p w14:paraId="74C325CF" w14:textId="77777777" w:rsidR="001902DA" w:rsidRDefault="001902DA" w:rsidP="00C912FE">
            <w:pPr>
              <w:spacing w:after="160" w:line="280" w:lineRule="exact"/>
              <w:jc w:val="left"/>
            </w:pPr>
          </w:p>
        </w:tc>
      </w:tr>
    </w:tbl>
    <w:p w14:paraId="1E8A91F8" w14:textId="77777777" w:rsidR="00C912FE" w:rsidRDefault="001902DA" w:rsidP="00C912FE">
      <w:pPr>
        <w:spacing w:line="280" w:lineRule="exact"/>
        <w:ind w:left="31" w:right="5939"/>
      </w:pPr>
      <w:r>
        <w:t xml:space="preserve">注 </w:t>
      </w:r>
      <w:r w:rsidR="00C912FE">
        <w:t>1:</w:t>
      </w:r>
      <w:r>
        <w:t xml:space="preserve">前記 「2 固定調査点（固定プロット）設定・調査」から考察されること。  </w:t>
      </w:r>
      <w:r w:rsidR="00C912FE">
        <w:t xml:space="preserve"> </w:t>
      </w:r>
      <w:r w:rsidR="00C912FE">
        <w:rPr>
          <w:rFonts w:hint="eastAsia"/>
        </w:rPr>
        <w:t xml:space="preserve">　</w:t>
      </w:r>
      <w:r>
        <w:t xml:space="preserve">注 2:前記 「1 森林施業履歴及び森林被害等の記録」から考察されること。  </w:t>
      </w:r>
    </w:p>
    <w:p w14:paraId="5B479746" w14:textId="03A9A779" w:rsidR="001902DA" w:rsidRDefault="001902DA" w:rsidP="00C912FE">
      <w:pPr>
        <w:spacing w:line="280" w:lineRule="exact"/>
        <w:ind w:left="31" w:right="5939"/>
      </w:pPr>
      <w:r>
        <w:t>注3：チェックに当たっては、</w:t>
      </w:r>
      <w:r>
        <w:rPr>
          <w:rFonts w:ascii="ＭＳ 明朝" w:eastAsia="ＭＳ 明朝" w:hAnsi="ＭＳ 明朝" w:cs="ＭＳ 明朝"/>
        </w:rPr>
        <w:t>SGEC 運用文書「5」-2</w:t>
      </w:r>
      <w:r>
        <w:rPr>
          <w:rFonts w:ascii="ＭＳ 明朝" w:eastAsia="ＭＳ 明朝" w:hAnsi="ＭＳ 明朝" w:cs="ＭＳ 明朝"/>
          <w:sz w:val="18"/>
        </w:rPr>
        <w:t xml:space="preserve"> </w:t>
      </w:r>
      <w:r>
        <w:t>「森林管理認証審査の検証規格及びCoC審査検証規格の現地確認事項（参考）」を参照すること。</w:t>
      </w:r>
      <w:r>
        <w:rPr>
          <w:rFonts w:ascii="ＭＳ 明朝" w:eastAsia="ＭＳ 明朝" w:hAnsi="ＭＳ 明朝" w:cs="ＭＳ 明朝"/>
          <w:sz w:val="18"/>
        </w:rPr>
        <w:t xml:space="preserve"> </w:t>
      </w:r>
    </w:p>
    <w:p w14:paraId="64833544" w14:textId="77777777" w:rsidR="001902DA" w:rsidRDefault="001902DA" w:rsidP="00C912FE">
      <w:pPr>
        <w:spacing w:after="43" w:line="280" w:lineRule="exact"/>
        <w:ind w:left="36"/>
        <w:jc w:val="left"/>
      </w:pPr>
      <w:r>
        <w:t xml:space="preserve"> </w:t>
      </w:r>
    </w:p>
    <w:p w14:paraId="189F4D91" w14:textId="77777777" w:rsidR="001902DA" w:rsidRDefault="001902DA" w:rsidP="00C912FE">
      <w:pPr>
        <w:spacing w:after="45" w:line="280" w:lineRule="exact"/>
        <w:ind w:left="36"/>
        <w:jc w:val="left"/>
      </w:pPr>
      <w:r>
        <w:t xml:space="preserve"> </w:t>
      </w:r>
    </w:p>
    <w:p w14:paraId="326F81AD" w14:textId="77777777" w:rsidR="001902DA" w:rsidRDefault="001902DA" w:rsidP="00C912FE">
      <w:pPr>
        <w:spacing w:after="79" w:line="280" w:lineRule="exact"/>
        <w:ind w:left="31"/>
      </w:pPr>
      <w:r>
        <w:lastRenderedPageBreak/>
        <w:t xml:space="preserve"> 4・3 社会・経済的環境影響評価に関する検討 </w:t>
      </w:r>
    </w:p>
    <w:p w14:paraId="7ACEA70E" w14:textId="77777777" w:rsidR="001902DA" w:rsidRDefault="001902DA" w:rsidP="00C912FE">
      <w:pPr>
        <w:spacing w:after="37" w:line="280" w:lineRule="exact"/>
        <w:ind w:left="247" w:firstLine="218"/>
      </w:pPr>
      <w:r>
        <w:t xml:space="preserve">森林管理計画における「持続可能な森林の管理・経営に関する基本方針」に基づく事業の実行結果について、「4 社会・経済的な管理に関する概況調査」の調査結果を検証・分析のうえ評価して記入し、また、「表 4-3」を参考に必要な改善措置を検討し、記録する。 </w:t>
      </w:r>
    </w:p>
    <w:p w14:paraId="64EBC2CA" w14:textId="77777777" w:rsidR="001902DA" w:rsidRDefault="001902DA" w:rsidP="00C912FE">
      <w:pPr>
        <w:spacing w:after="43" w:line="280" w:lineRule="exact"/>
        <w:ind w:left="36"/>
        <w:jc w:val="left"/>
      </w:pPr>
      <w:r>
        <w:t xml:space="preserve"> </w:t>
      </w:r>
    </w:p>
    <w:p w14:paraId="439C9F37" w14:textId="77777777" w:rsidR="001902DA" w:rsidRDefault="001902DA" w:rsidP="00C912FE">
      <w:pPr>
        <w:spacing w:after="48" w:line="280" w:lineRule="exact"/>
        <w:ind w:left="36"/>
        <w:jc w:val="left"/>
      </w:pPr>
      <w:r>
        <w:t xml:space="preserve"> </w:t>
      </w:r>
    </w:p>
    <w:p w14:paraId="6A94E708" w14:textId="77777777" w:rsidR="001902DA" w:rsidRDefault="001902DA" w:rsidP="00C912FE">
      <w:pPr>
        <w:spacing w:line="280" w:lineRule="exact"/>
        <w:ind w:left="21" w:right="5141" w:firstLine="840"/>
      </w:pPr>
      <w:r>
        <w:t xml:space="preserve"> 表 4-3 社会・経済的環境影響評価チェックリスト（参考例）  認証森林の名称：             認証森林の位置：  </w:t>
      </w:r>
    </w:p>
    <w:tbl>
      <w:tblPr>
        <w:tblStyle w:val="TableGrid"/>
        <w:tblW w:w="12929" w:type="dxa"/>
        <w:tblInd w:w="149" w:type="dxa"/>
        <w:tblCellMar>
          <w:top w:w="72" w:type="dxa"/>
          <w:left w:w="107" w:type="dxa"/>
          <w:right w:w="105" w:type="dxa"/>
        </w:tblCellMar>
        <w:tblLook w:val="04A0" w:firstRow="1" w:lastRow="0" w:firstColumn="1" w:lastColumn="0" w:noHBand="0" w:noVBand="1"/>
      </w:tblPr>
      <w:tblGrid>
        <w:gridCol w:w="4423"/>
        <w:gridCol w:w="2410"/>
        <w:gridCol w:w="2410"/>
        <w:gridCol w:w="3686"/>
      </w:tblGrid>
      <w:tr w:rsidR="001902DA" w14:paraId="7FB83B0A" w14:textId="77777777">
        <w:trPr>
          <w:trHeight w:val="367"/>
        </w:trPr>
        <w:tc>
          <w:tcPr>
            <w:tcW w:w="4423" w:type="dxa"/>
            <w:tcBorders>
              <w:top w:val="single" w:sz="4" w:space="0" w:color="000000"/>
              <w:left w:val="single" w:sz="4" w:space="0" w:color="000000"/>
              <w:bottom w:val="single" w:sz="4" w:space="0" w:color="000000"/>
              <w:right w:val="single" w:sz="4" w:space="0" w:color="000000"/>
            </w:tcBorders>
          </w:tcPr>
          <w:p w14:paraId="6D7006E1" w14:textId="77777777" w:rsidR="001902DA" w:rsidRDefault="001902DA" w:rsidP="00C912FE">
            <w:pPr>
              <w:spacing w:line="280" w:lineRule="exact"/>
              <w:jc w:val="center"/>
            </w:pPr>
            <w:r>
              <w:t>区分</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DC4D1EE" w14:textId="77777777" w:rsidR="001902DA" w:rsidRDefault="001902DA" w:rsidP="00C912FE">
            <w:pPr>
              <w:spacing w:line="280" w:lineRule="exact"/>
              <w:ind w:right="2"/>
              <w:jc w:val="center"/>
            </w:pPr>
            <w:r>
              <w:t>評価結果</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2B6A2C2" w14:textId="77777777" w:rsidR="001902DA" w:rsidRDefault="001902DA" w:rsidP="00C912FE">
            <w:pPr>
              <w:spacing w:line="280" w:lineRule="exact"/>
              <w:ind w:right="3"/>
              <w:jc w:val="center"/>
            </w:pPr>
            <w:r>
              <w:t>改善事項の指摘</w:t>
            </w: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338E935E" w14:textId="77777777" w:rsidR="001902DA" w:rsidRDefault="001902DA" w:rsidP="00C912FE">
            <w:pPr>
              <w:spacing w:line="280" w:lineRule="exact"/>
              <w:ind w:right="1"/>
              <w:jc w:val="center"/>
            </w:pPr>
            <w:r>
              <w:t>改善措置</w:t>
            </w:r>
            <w:r>
              <w:t xml:space="preserve"> </w:t>
            </w:r>
          </w:p>
        </w:tc>
      </w:tr>
      <w:tr w:rsidR="001902DA" w14:paraId="4DBF1368"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59BDE0D3" w14:textId="77777777" w:rsidR="001902DA" w:rsidRDefault="001902DA" w:rsidP="00C912FE">
            <w:pPr>
              <w:spacing w:line="280" w:lineRule="exact"/>
              <w:ind w:left="1"/>
              <w:jc w:val="left"/>
            </w:pPr>
            <w:r>
              <w:t>流域における森林生態系のサービスの状況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466D199" w14:textId="77777777" w:rsidR="001902DA" w:rsidRDefault="001902DA" w:rsidP="00C912FE">
            <w:pPr>
              <w:spacing w:line="280" w:lineRule="exact"/>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783B758" w14:textId="77777777" w:rsidR="001902DA" w:rsidRDefault="001902DA" w:rsidP="00C912FE">
            <w:pPr>
              <w:spacing w:line="280" w:lineRule="exact"/>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31D7FDC" w14:textId="77777777" w:rsidR="001902DA" w:rsidRDefault="001902DA" w:rsidP="00C912FE">
            <w:pPr>
              <w:spacing w:line="280" w:lineRule="exact"/>
              <w:ind w:left="1"/>
              <w:jc w:val="left"/>
            </w:pPr>
            <w:r>
              <w:t xml:space="preserve"> </w:t>
            </w:r>
          </w:p>
        </w:tc>
      </w:tr>
      <w:tr w:rsidR="001902DA" w14:paraId="1DD18624"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3658599E" w14:textId="77777777" w:rsidR="001902DA" w:rsidRDefault="001902DA" w:rsidP="00C912FE">
            <w:pPr>
              <w:spacing w:line="280" w:lineRule="exact"/>
              <w:ind w:left="1"/>
              <w:jc w:val="left"/>
            </w:pPr>
            <w:r>
              <w:t>認証林産物（非木材林産物を含む。）の供給・流通の状況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672DE42" w14:textId="77777777" w:rsidR="001902DA" w:rsidRDefault="001902DA" w:rsidP="00C912FE">
            <w:pPr>
              <w:spacing w:line="280" w:lineRule="exact"/>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FC57E57" w14:textId="77777777" w:rsidR="001902DA" w:rsidRDefault="001902DA" w:rsidP="00C912FE">
            <w:pPr>
              <w:spacing w:line="280" w:lineRule="exact"/>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68CACE4" w14:textId="77777777" w:rsidR="001902DA" w:rsidRDefault="001902DA" w:rsidP="00C912FE">
            <w:pPr>
              <w:spacing w:line="280" w:lineRule="exact"/>
              <w:ind w:left="1"/>
              <w:jc w:val="left"/>
            </w:pPr>
            <w:r>
              <w:t xml:space="preserve"> </w:t>
            </w:r>
          </w:p>
        </w:tc>
      </w:tr>
      <w:tr w:rsidR="001902DA" w14:paraId="5730BB7B" w14:textId="77777777">
        <w:trPr>
          <w:trHeight w:val="650"/>
        </w:trPr>
        <w:tc>
          <w:tcPr>
            <w:tcW w:w="4423" w:type="dxa"/>
            <w:tcBorders>
              <w:top w:val="single" w:sz="4" w:space="0" w:color="000000"/>
              <w:left w:val="single" w:sz="4" w:space="0" w:color="000000"/>
              <w:bottom w:val="single" w:sz="4" w:space="0" w:color="000000"/>
              <w:right w:val="single" w:sz="4" w:space="0" w:color="000000"/>
            </w:tcBorders>
          </w:tcPr>
          <w:p w14:paraId="0A13C85B" w14:textId="77777777" w:rsidR="001902DA" w:rsidRDefault="001902DA" w:rsidP="00C912FE">
            <w:pPr>
              <w:spacing w:line="280" w:lineRule="exact"/>
              <w:ind w:left="1"/>
              <w:jc w:val="left"/>
            </w:pPr>
            <w:r>
              <w:t>地域住民（アイヌの人々を含む。）、ステークホルダー等に対する影響の状況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3FA0428" w14:textId="77777777" w:rsidR="001902DA" w:rsidRDefault="001902DA" w:rsidP="00C912FE">
            <w:pPr>
              <w:spacing w:line="280" w:lineRule="exact"/>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97E35BF" w14:textId="77777777" w:rsidR="001902DA" w:rsidRDefault="001902DA" w:rsidP="00C912FE">
            <w:pPr>
              <w:spacing w:line="280" w:lineRule="exact"/>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19E0913E" w14:textId="77777777" w:rsidR="001902DA" w:rsidRDefault="001902DA" w:rsidP="00C912FE">
            <w:pPr>
              <w:spacing w:line="280" w:lineRule="exact"/>
              <w:ind w:left="1"/>
              <w:jc w:val="left"/>
            </w:pPr>
            <w:r>
              <w:t xml:space="preserve"> </w:t>
            </w:r>
          </w:p>
        </w:tc>
      </w:tr>
      <w:tr w:rsidR="001902DA" w14:paraId="44DFC36C"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03955439" w14:textId="77777777" w:rsidR="001902DA" w:rsidRDefault="001902DA" w:rsidP="00C912FE">
            <w:pPr>
              <w:spacing w:line="280" w:lineRule="exact"/>
              <w:ind w:left="1"/>
              <w:jc w:val="left"/>
            </w:pPr>
            <w:r>
              <w:t>労働安全衛生対策の状況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2CCCFD3" w14:textId="77777777" w:rsidR="001902DA" w:rsidRDefault="001902DA" w:rsidP="00C912FE">
            <w:pPr>
              <w:spacing w:line="280" w:lineRule="exact"/>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64D7F35" w14:textId="77777777" w:rsidR="001902DA" w:rsidRDefault="001902DA" w:rsidP="00C912FE">
            <w:pPr>
              <w:spacing w:line="280" w:lineRule="exact"/>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615FEE0" w14:textId="77777777" w:rsidR="001902DA" w:rsidRDefault="001902DA" w:rsidP="00C912FE">
            <w:pPr>
              <w:spacing w:line="280" w:lineRule="exact"/>
              <w:ind w:left="1"/>
              <w:jc w:val="left"/>
            </w:pPr>
            <w:r>
              <w:t xml:space="preserve"> </w:t>
            </w:r>
          </w:p>
        </w:tc>
      </w:tr>
    </w:tbl>
    <w:p w14:paraId="5758DD60" w14:textId="77777777" w:rsidR="001902DA" w:rsidRDefault="001902DA" w:rsidP="00C912FE">
      <w:pPr>
        <w:spacing w:after="45" w:line="280" w:lineRule="exact"/>
        <w:ind w:left="36"/>
        <w:jc w:val="left"/>
      </w:pPr>
      <w:r>
        <w:t xml:space="preserve"> </w:t>
      </w:r>
    </w:p>
    <w:p w14:paraId="07318F3C" w14:textId="4D1D57D2" w:rsidR="001902DA" w:rsidRDefault="001902DA" w:rsidP="00C912FE">
      <w:pPr>
        <w:pStyle w:val="afff1"/>
        <w:spacing w:line="280" w:lineRule="exact"/>
      </w:pPr>
      <w:r>
        <w:t>以上</w:t>
      </w:r>
      <w:r>
        <w:t xml:space="preserve"> </w:t>
      </w:r>
    </w:p>
    <w:p w14:paraId="11C35812" w14:textId="0E1656AD" w:rsidR="004B22EB" w:rsidRDefault="004B22EB" w:rsidP="00C912FE">
      <w:pPr>
        <w:spacing w:line="280" w:lineRule="exact"/>
        <w:ind w:right="306"/>
        <w:jc w:val="right"/>
      </w:pPr>
    </w:p>
    <w:p w14:paraId="0A07DDCD" w14:textId="6AD4C8BA" w:rsidR="004B22EB" w:rsidRDefault="004B22EB" w:rsidP="00C912FE">
      <w:pPr>
        <w:spacing w:line="280" w:lineRule="exact"/>
        <w:ind w:right="3"/>
        <w:jc w:val="right"/>
      </w:pPr>
    </w:p>
    <w:p w14:paraId="2B9164AD" w14:textId="77777777" w:rsidR="00C43617" w:rsidRDefault="00C43617" w:rsidP="00C912FE">
      <w:pPr>
        <w:spacing w:line="280" w:lineRule="exact"/>
        <w:ind w:right="3"/>
        <w:jc w:val="right"/>
        <w:sectPr w:rsidR="00C43617" w:rsidSect="00C43617">
          <w:pgSz w:w="16838" w:h="11906" w:orient="landscape"/>
          <w:pgMar w:top="1701" w:right="1985" w:bottom="1701" w:left="1701" w:header="851" w:footer="992" w:gutter="0"/>
          <w:cols w:space="425"/>
          <w:docGrid w:type="linesAndChars" w:linePitch="365" w:charSpace="-1516"/>
        </w:sectPr>
      </w:pPr>
    </w:p>
    <w:p w14:paraId="1EB9E318" w14:textId="2D865B54" w:rsidR="008F781E" w:rsidRPr="00372A07" w:rsidRDefault="007864F1" w:rsidP="00BE616D">
      <w:pPr>
        <w:pStyle w:val="LEFTCharCharCharCharCharCharCharCharChar"/>
        <w:ind w:leftChars="0" w:left="0"/>
        <w:jc w:val="left"/>
        <w:outlineLvl w:val="1"/>
        <w:rPr>
          <w:rFonts w:ascii="ＭＳ 明朝" w:hAnsi="ＭＳ 明朝" w:cs="Century"/>
          <w:bCs/>
          <w:sz w:val="20"/>
        </w:rPr>
      </w:pPr>
      <w:bookmarkStart w:id="229" w:name="_Toc107506030"/>
      <w:r w:rsidRPr="00372A07">
        <w:rPr>
          <w:rFonts w:ascii="ＭＳ 明朝" w:hAnsi="ＭＳ 明朝" w:cs="Century"/>
          <w:bCs/>
          <w:sz w:val="20"/>
        </w:rPr>
        <w:lastRenderedPageBreak/>
        <w:t>SGE</w:t>
      </w:r>
      <w:r w:rsidR="00372A07" w:rsidRPr="00372A07">
        <w:rPr>
          <w:rFonts w:ascii="ＭＳ 明朝" w:hAnsi="ＭＳ 明朝" w:cs="Century" w:hint="eastAsia"/>
          <w:bCs/>
          <w:sz w:val="20"/>
        </w:rPr>
        <w:t>C</w:t>
      </w:r>
      <w:r w:rsidRPr="00372A07">
        <w:rPr>
          <w:rFonts w:ascii="ＭＳ 明朝" w:hAnsi="ＭＳ 明朝" w:cs="Century" w:hint="eastAsia"/>
          <w:bCs/>
          <w:sz w:val="20"/>
        </w:rPr>
        <w:t>参考文書３「S</w:t>
      </w:r>
      <w:r w:rsidRPr="00372A07">
        <w:rPr>
          <w:rFonts w:ascii="ＭＳ 明朝" w:hAnsi="ＭＳ 明朝" w:cs="Century"/>
          <w:bCs/>
          <w:sz w:val="20"/>
        </w:rPr>
        <w:t>GE</w:t>
      </w:r>
      <w:r w:rsidRPr="00372A07">
        <w:rPr>
          <w:rFonts w:ascii="ＭＳ 明朝" w:hAnsi="ＭＳ 明朝" w:cs="Century" w:hint="eastAsia"/>
          <w:bCs/>
          <w:sz w:val="20"/>
        </w:rPr>
        <w:t>C</w:t>
      </w:r>
      <w:r w:rsidRPr="00372A07">
        <w:rPr>
          <w:rFonts w:ascii="ＭＳ 明朝" w:hAnsi="ＭＳ 明朝" w:hint="eastAsia"/>
          <w:bCs/>
          <w:sz w:val="20"/>
        </w:rPr>
        <w:t>グループ森林管理認証（地域認証）について」</w:t>
      </w:r>
      <w:bookmarkEnd w:id="229"/>
    </w:p>
    <w:p w14:paraId="788ABC42" w14:textId="77777777" w:rsidR="007864F1" w:rsidRPr="00372A07" w:rsidRDefault="007864F1" w:rsidP="00372A07">
      <w:pPr>
        <w:pStyle w:val="LEFTCharCharCharCharCharCharCharCharChar"/>
        <w:ind w:leftChars="0" w:left="0"/>
        <w:jc w:val="left"/>
        <w:rPr>
          <w:rFonts w:asciiTheme="majorEastAsia" w:eastAsiaTheme="majorEastAsia" w:hAnsiTheme="majorEastAsia" w:cs="Century"/>
          <w:b/>
          <w:szCs w:val="22"/>
        </w:rPr>
      </w:pPr>
    </w:p>
    <w:p w14:paraId="5B47893F" w14:textId="0D93C21E" w:rsidR="00937BC2" w:rsidRDefault="009C55A6" w:rsidP="00793279">
      <w:pPr>
        <w:pStyle w:val="LEFTCharCharCharCharCharCharCharCharChar"/>
        <w:spacing w:line="320" w:lineRule="exact"/>
        <w:ind w:leftChars="0" w:left="0"/>
        <w:jc w:val="left"/>
        <w:rPr>
          <w:rFonts w:asciiTheme="majorEastAsia" w:eastAsiaTheme="majorEastAsia" w:hAnsiTheme="majorEastAsia" w:cs="Century"/>
          <w:b/>
          <w:szCs w:val="22"/>
        </w:rPr>
      </w:pPr>
      <w:r w:rsidRPr="009C55A6">
        <w:rPr>
          <w:rFonts w:asciiTheme="majorEastAsia" w:eastAsiaTheme="majorEastAsia" w:hAnsiTheme="majorEastAsia" w:cs="Century"/>
          <w:b/>
          <w:szCs w:val="22"/>
        </w:rPr>
        <w:t xml:space="preserve">SGEC </w:t>
      </w:r>
      <w:r w:rsidRPr="009C55A6">
        <w:rPr>
          <w:rFonts w:asciiTheme="majorEastAsia" w:eastAsiaTheme="majorEastAsia" w:hAnsiTheme="majorEastAsia" w:cs="Century" w:hint="eastAsia"/>
          <w:b/>
          <w:szCs w:val="22"/>
        </w:rPr>
        <w:t>参考文書</w:t>
      </w:r>
      <w:r w:rsidR="00877E5A">
        <w:rPr>
          <w:rFonts w:asciiTheme="majorEastAsia" w:eastAsiaTheme="majorEastAsia" w:hAnsiTheme="majorEastAsia" w:cs="Century" w:hint="eastAsia"/>
          <w:b/>
          <w:szCs w:val="22"/>
        </w:rPr>
        <w:t>３</w:t>
      </w:r>
    </w:p>
    <w:p w14:paraId="47BCCF3F" w14:textId="286B3D2B" w:rsidR="009C55A6" w:rsidRDefault="009C55A6" w:rsidP="00F638B8">
      <w:pPr>
        <w:pStyle w:val="LEFTCharCharCharCharCharCharCharCharChar"/>
        <w:spacing w:line="320" w:lineRule="exact"/>
        <w:ind w:leftChars="0" w:left="0"/>
        <w:jc w:val="center"/>
        <w:rPr>
          <w:rFonts w:asciiTheme="majorEastAsia" w:eastAsiaTheme="majorEastAsia" w:hAnsiTheme="majorEastAsia"/>
          <w:b/>
          <w:szCs w:val="22"/>
        </w:rPr>
      </w:pPr>
      <w:r w:rsidRPr="009C55A6">
        <w:rPr>
          <w:rFonts w:asciiTheme="majorEastAsia" w:eastAsiaTheme="majorEastAsia" w:hAnsiTheme="majorEastAsia" w:cs="Century"/>
          <w:b/>
          <w:szCs w:val="22"/>
        </w:rPr>
        <w:t xml:space="preserve"> </w:t>
      </w:r>
      <w:r w:rsidRPr="009C55A6">
        <w:rPr>
          <w:rFonts w:asciiTheme="majorEastAsia" w:eastAsiaTheme="majorEastAsia" w:hAnsiTheme="majorEastAsia" w:cs="Century" w:hint="eastAsia"/>
          <w:b/>
          <w:szCs w:val="22"/>
        </w:rPr>
        <w:t>「S</w:t>
      </w:r>
      <w:r w:rsidRPr="009C55A6">
        <w:rPr>
          <w:rFonts w:asciiTheme="majorEastAsia" w:eastAsiaTheme="majorEastAsia" w:hAnsiTheme="majorEastAsia" w:cs="Century"/>
          <w:b/>
          <w:szCs w:val="22"/>
        </w:rPr>
        <w:t>GE</w:t>
      </w:r>
      <w:r w:rsidRPr="009C55A6">
        <w:rPr>
          <w:rFonts w:asciiTheme="majorEastAsia" w:eastAsiaTheme="majorEastAsia" w:hAnsiTheme="majorEastAsia" w:cs="Century" w:hint="eastAsia"/>
          <w:b/>
          <w:szCs w:val="22"/>
        </w:rPr>
        <w:t>C</w:t>
      </w:r>
      <w:r w:rsidRPr="009C55A6">
        <w:rPr>
          <w:rFonts w:asciiTheme="majorEastAsia" w:eastAsiaTheme="majorEastAsia" w:hAnsiTheme="majorEastAsia" w:hint="eastAsia"/>
          <w:b/>
          <w:szCs w:val="22"/>
        </w:rPr>
        <w:t>グループ森林管理認証（地域認証）について」</w:t>
      </w:r>
      <w:r w:rsidRPr="009C55A6">
        <w:rPr>
          <w:rFonts w:asciiTheme="majorEastAsia" w:eastAsiaTheme="majorEastAsia" w:hAnsiTheme="majorEastAsia"/>
          <w:b/>
          <w:szCs w:val="22"/>
        </w:rPr>
        <w:t>(参考</w:t>
      </w:r>
      <w:r w:rsidRPr="009C55A6">
        <w:rPr>
          <w:rFonts w:asciiTheme="majorEastAsia" w:eastAsiaTheme="majorEastAsia" w:hAnsiTheme="majorEastAsia" w:hint="eastAsia"/>
          <w:b/>
          <w:szCs w:val="22"/>
        </w:rPr>
        <w:t>)</w:t>
      </w:r>
    </w:p>
    <w:p w14:paraId="351668FF" w14:textId="77777777" w:rsidR="008F781E" w:rsidRPr="006A0059" w:rsidRDefault="008F781E" w:rsidP="00793279">
      <w:pPr>
        <w:pStyle w:val="LEFTCharCharCharCharCharCharCharCharChar"/>
        <w:spacing w:line="320" w:lineRule="exact"/>
        <w:ind w:leftChars="0" w:left="0"/>
        <w:jc w:val="center"/>
      </w:pPr>
    </w:p>
    <w:p w14:paraId="31678286" w14:textId="77777777" w:rsidR="009C55A6" w:rsidRPr="006A0059" w:rsidRDefault="009C55A6" w:rsidP="007864F1">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１</w:t>
      </w:r>
    </w:p>
    <w:p w14:paraId="6B0711F7" w14:textId="77777777" w:rsidR="009C55A6" w:rsidRPr="006A0059" w:rsidRDefault="009C55A6" w:rsidP="007864F1">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2014</w:t>
      </w:r>
      <w:r w:rsidRPr="006A0059">
        <w:rPr>
          <w:rFonts w:asciiTheme="majorEastAsia" w:eastAsiaTheme="majorEastAsia" w:hAnsiTheme="majorEastAsia" w:cs="ArialMT" w:hint="eastAsia"/>
          <w:b/>
          <w:kern w:val="0"/>
          <w:sz w:val="18"/>
          <w:szCs w:val="18"/>
        </w:rPr>
        <w:t>年</w:t>
      </w:r>
      <w:r w:rsidRPr="006A0059">
        <w:rPr>
          <w:rFonts w:asciiTheme="majorEastAsia" w:eastAsiaTheme="majorEastAsia" w:hAnsiTheme="majorEastAsia" w:cs="ArialMT"/>
          <w:b/>
          <w:kern w:val="0"/>
          <w:sz w:val="18"/>
          <w:szCs w:val="18"/>
        </w:rPr>
        <w:t>4</w:t>
      </w:r>
      <w:r w:rsidRPr="006A0059">
        <w:rPr>
          <w:rFonts w:asciiTheme="majorEastAsia" w:eastAsiaTheme="majorEastAsia" w:hAnsiTheme="majorEastAsia" w:cs="ArialMT" w:hint="eastAsia"/>
          <w:b/>
          <w:kern w:val="0"/>
          <w:sz w:val="18"/>
          <w:szCs w:val="18"/>
        </w:rPr>
        <w:t>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52CE0D49" w14:textId="4169E84C" w:rsidR="009C55A6" w:rsidRPr="006A0059" w:rsidRDefault="009C55A6" w:rsidP="00793279">
      <w:pPr>
        <w:pStyle w:val="LEFTCharCharCharCharCharCharCharCharChar"/>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ＳＧＥＣグループ森林管理認証（地域認証）について</w:t>
      </w:r>
      <w:r w:rsidRPr="006A0059">
        <w:rPr>
          <w:rFonts w:asciiTheme="majorEastAsia" w:eastAsiaTheme="majorEastAsia" w:hAnsiTheme="majorEastAsia"/>
          <w:b/>
          <w:sz w:val="18"/>
          <w:szCs w:val="18"/>
        </w:rPr>
        <w:t>(参考</w:t>
      </w:r>
      <w:r w:rsidRPr="006A0059">
        <w:rPr>
          <w:rFonts w:asciiTheme="majorEastAsia" w:eastAsiaTheme="majorEastAsia" w:hAnsiTheme="majorEastAsia" w:hint="eastAsia"/>
          <w:b/>
          <w:sz w:val="18"/>
          <w:szCs w:val="18"/>
        </w:rPr>
        <w:t>)</w:t>
      </w:r>
    </w:p>
    <w:p w14:paraId="45E08109"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50C3161A" w14:textId="77777777" w:rsidR="009C55A6" w:rsidRPr="006A0059" w:rsidRDefault="009C55A6" w:rsidP="00522589">
      <w:pPr>
        <w:pStyle w:val="LEFTCharCharCharCharCharCharCharCharChar"/>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序</w:t>
      </w:r>
    </w:p>
    <w:p w14:paraId="6733C97F"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国内の森林所有形態は小規模零細であり、森林所有者にとって、限られた金銭収入に比べて過大な森林管理費用の支弁、情報や知識の入手手段の限定、小規模な森林経営には遵守が困難な持続可能性な森林管理基準の履行等が負担となっており、このことが森林管理認証を進める上で大きな阻害要因となっている。</w:t>
      </w:r>
    </w:p>
    <w:p w14:paraId="48C5F61C"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今後、都道府県等地方公共団体の指導の下に、森林所有者が組織する団体(森林組合等)が中心となって消費者・環境団体等の意見を聴きつつ、広域な認証森林の管理を行う協議会等、例えば都道府県若しくは数市町村を含む広域地域の森林区域を管轄する協議会等による地域認証を適正かつ効率的に進めていくことが、SGEC認証制度を普及させるうえで極めて重要であると考える。</w:t>
      </w:r>
    </w:p>
    <w:p w14:paraId="6D7F7C5E"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このような状況を踏まえ、現在、一般的に行われている個別の森林管理認証を代替するシステムとして、「グループ森林管理認証の要件（SGEC附属文書2-4</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基づき、地域森林所有者等のグループ（加盟者）とグループの代表となる組織との間で、「単一の森林管理認証書」の下で行う地域認証森林の管理について約定する「地域森林認証管理に関する協定書（別紙１　参照）」を締結することにより、森林管理認証によって生ずる金銭的な負担軽減や森林管理責任を加盟者間で共有することを可能とするシステムを構築することとし、その推進によって円滑な森林管理認証の普及・拡大に資することとする。この場合の、具体的な認証区域及びグループ主体と加盟者については次の要件を満たすものとする。</w:t>
      </w:r>
    </w:p>
    <w:p w14:paraId="4ED30714"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10C35785" w14:textId="77777777" w:rsidR="009C55A6" w:rsidRPr="006A0059" w:rsidRDefault="009C55A6" w:rsidP="00522589">
      <w:pPr>
        <w:pStyle w:val="LEFTCharCharCharCharCharCharCharCharChar"/>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　認証区域</w:t>
      </w:r>
    </w:p>
    <w:p w14:paraId="31014735" w14:textId="77777777" w:rsidR="009C55A6" w:rsidRPr="006A0059" w:rsidRDefault="009C55A6" w:rsidP="009C55A6">
      <w:pPr>
        <w:pStyle w:val="LEFTCharCharCharCharCharCharCharCharChar"/>
        <w:ind w:leftChars="100" w:left="203"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区域は、行政組織、若しくは法人格等を有するグループ主体によって、その法令若しくは定款等において定める管轄区域を認証区域とする。具体的な区域の例としては、行政組織の管轄区域及び森林計画区並びに流域、木材需給圏等が該当する。</w:t>
      </w:r>
    </w:p>
    <w:p w14:paraId="19159772"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6C5FA60F" w14:textId="77777777" w:rsidR="009C55A6" w:rsidRPr="006A0059" w:rsidRDefault="009C55A6" w:rsidP="00522589">
      <w:pPr>
        <w:pStyle w:val="LEFTCharCharCharCharCharCharCharCharChar"/>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グループ主体と加盟者</w:t>
      </w:r>
    </w:p>
    <w:p w14:paraId="2C728FC0" w14:textId="77777777" w:rsidR="009C55A6" w:rsidRPr="006A0059" w:rsidRDefault="009C55A6" w:rsidP="009C55A6">
      <w:pPr>
        <w:pStyle w:val="LEFTCharCharCharCharCharCharCharCharChar"/>
        <w:ind w:leftChars="0" w:left="16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グループ主体は、行政組織、若しくはその他の組織で、法令若しくは定款等において認証区域内の森林管理について、SGEC森林管理認証要求事項の遵守に関して責任を負う旨を約定している組織とする。具体的には、前記の要件を備える行政組織、地域林業活性化協議会、森林所有者等が組織する組合連合組織及びその他協議会・団体等（別紙２参照）がこれに該当する。</w:t>
      </w:r>
    </w:p>
    <w:p w14:paraId="42018DCB" w14:textId="77777777" w:rsidR="009C55A6" w:rsidRPr="006A0059" w:rsidRDefault="009C55A6" w:rsidP="009C55A6">
      <w:pPr>
        <w:pStyle w:val="LEFTCharCharCharCharCharCharCharCharChar"/>
        <w:ind w:leftChars="0" w:left="16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2）加盟者は、「１」の認証区域内に、森林の管理に関する法的権利（長期森林施業委託契約等に基づく森林管理を含む。）を有し、その区域内でSGEC森林認証要求事項を実行する能力を有する者で、森林管理認証の取得を希望する者とする。具体的には、都道府県及び市町村等の公有林管理者、組合員との間で森林施業託契約等を締結し森林管理者としての要件を備える森林組合、会社若しくは個人の森林所有・管理者等がこれに該当する。</w:t>
      </w:r>
    </w:p>
    <w:p w14:paraId="50A984CE"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1258A76F"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地域認証における組織体制のイメージは、次の構成になる。</w:t>
      </w:r>
    </w:p>
    <w:p w14:paraId="6E1C0392" w14:textId="774A6702" w:rsidR="009C55A6" w:rsidRPr="006A0059" w:rsidRDefault="008463A7" w:rsidP="009C55A6">
      <w:pPr>
        <w:pStyle w:val="a9"/>
        <w:ind w:leftChars="0" w:left="142"/>
        <w:rPr>
          <w:rFonts w:asciiTheme="majorEastAsia" w:eastAsiaTheme="majorEastAsia" w:hAnsiTheme="majorEastAsia"/>
          <w:b/>
          <w:sz w:val="18"/>
          <w:szCs w:val="18"/>
        </w:rPr>
      </w:pPr>
      <w:r>
        <w:rPr>
          <w:noProof/>
        </w:rPr>
        <mc:AlternateContent>
          <mc:Choice Requires="wpc">
            <w:drawing>
              <wp:inline distT="0" distB="0" distL="0" distR="0" wp14:anchorId="574CD42C" wp14:editId="5116EB36">
                <wp:extent cx="5372100" cy="3429000"/>
                <wp:effectExtent l="0" t="0" r="0" b="0"/>
                <wp:docPr id="560" name="キャンバス 3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AF1DD"/>
                        </a:solidFill>
                      </wpc:bg>
                      <wpc:whole>
                        <a:ln w="9525" cap="flat" cmpd="sng" algn="ctr">
                          <a:solidFill>
                            <a:srgbClr val="000000"/>
                          </a:solidFill>
                          <a:prstDash val="solid"/>
                          <a:miter lim="800000"/>
                          <a:headEnd type="none" w="med" len="med"/>
                          <a:tailEnd type="none" w="med" len="med"/>
                        </a:ln>
                      </wpc:whole>
                      <wps:wsp>
                        <wps:cNvPr id="539" name="Text Box 14"/>
                        <wps:cNvSpPr txBox="1">
                          <a:spLocks noChangeArrowheads="1"/>
                        </wps:cNvSpPr>
                        <wps:spPr bwMode="auto">
                          <a:xfrm>
                            <a:off x="2628900" y="571500"/>
                            <a:ext cx="2628900" cy="2743200"/>
                          </a:xfrm>
                          <a:prstGeom prst="rect">
                            <a:avLst/>
                          </a:prstGeom>
                          <a:noFill/>
                          <a:ln w="9525">
                            <a:solidFill>
                              <a:srgbClr val="000000"/>
                            </a:solidFill>
                            <a:prstDash val="dash"/>
                            <a:miter lim="800000"/>
                            <a:headEnd/>
                            <a:tailEnd/>
                          </a:ln>
                        </wps:spPr>
                        <wps:txbx>
                          <w:txbxContent>
                            <w:p w14:paraId="6E88A2A1" w14:textId="77777777" w:rsidR="00504989" w:rsidRDefault="00504989" w:rsidP="009C55A6">
                              <w:pPr>
                                <w:jc w:val="center"/>
                              </w:pPr>
                              <w:r>
                                <w:rPr>
                                  <w:rFonts w:hint="eastAsia"/>
                                </w:rPr>
                                <w:t>地域の構成者</w:t>
                              </w:r>
                            </w:p>
                          </w:txbxContent>
                        </wps:txbx>
                        <wps:bodyPr rot="0" vert="horz" wrap="square" lIns="74295" tIns="8890" rIns="74295" bIns="8890" anchor="t" anchorCtr="0" upright="1">
                          <a:noAutofit/>
                        </wps:bodyPr>
                      </wps:wsp>
                      <wps:wsp>
                        <wps:cNvPr id="540" name="Text Box 15"/>
                        <wps:cNvSpPr txBox="1">
                          <a:spLocks noChangeArrowheads="1"/>
                        </wps:cNvSpPr>
                        <wps:spPr bwMode="auto">
                          <a:xfrm>
                            <a:off x="247600" y="571500"/>
                            <a:ext cx="1485900" cy="2742500"/>
                          </a:xfrm>
                          <a:prstGeom prst="rect">
                            <a:avLst/>
                          </a:prstGeom>
                          <a:solidFill>
                            <a:srgbClr val="FFFFFF"/>
                          </a:solidFill>
                          <a:ln w="9525">
                            <a:solidFill>
                              <a:srgbClr val="000000"/>
                            </a:solidFill>
                            <a:miter lim="800000"/>
                            <a:headEnd/>
                            <a:tailEnd/>
                          </a:ln>
                        </wps:spPr>
                        <wps:txbx>
                          <w:txbxContent>
                            <w:p w14:paraId="0AD3E231" w14:textId="77777777" w:rsidR="00504989" w:rsidRDefault="00504989" w:rsidP="009C55A6">
                              <w:r>
                                <w:rPr>
                                  <w:rFonts w:hint="eastAsia"/>
                                </w:rPr>
                                <w:t>グループ主体</w:t>
                              </w:r>
                            </w:p>
                          </w:txbxContent>
                        </wps:txbx>
                        <wps:bodyPr rot="0" vert="horz" wrap="square" lIns="74295" tIns="8890" rIns="74295" bIns="8890" anchor="t" anchorCtr="0" upright="1">
                          <a:noAutofit/>
                        </wps:bodyPr>
                      </wps:wsp>
                      <wps:wsp>
                        <wps:cNvPr id="541" name="Text Box 16"/>
                        <wps:cNvSpPr txBox="1">
                          <a:spLocks noChangeArrowheads="1"/>
                        </wps:cNvSpPr>
                        <wps:spPr bwMode="auto">
                          <a:xfrm>
                            <a:off x="3314700" y="914400"/>
                            <a:ext cx="1143000" cy="228600"/>
                          </a:xfrm>
                          <a:prstGeom prst="rect">
                            <a:avLst/>
                          </a:prstGeom>
                          <a:solidFill>
                            <a:srgbClr val="FFFFFF"/>
                          </a:solidFill>
                          <a:ln w="9525">
                            <a:solidFill>
                              <a:srgbClr val="000000"/>
                            </a:solidFill>
                            <a:miter lim="800000"/>
                            <a:headEnd/>
                            <a:tailEnd/>
                          </a:ln>
                        </wps:spPr>
                        <wps:txbx>
                          <w:txbxContent>
                            <w:p w14:paraId="7D993442" w14:textId="77777777" w:rsidR="00504989" w:rsidRDefault="00504989" w:rsidP="009C55A6">
                              <w:r>
                                <w:rPr>
                                  <w:rFonts w:hint="eastAsia"/>
                                </w:rPr>
                                <w:t>加盟者１</w:t>
                              </w:r>
                            </w:p>
                          </w:txbxContent>
                        </wps:txbx>
                        <wps:bodyPr rot="0" vert="horz" wrap="square" lIns="74295" tIns="8890" rIns="74295" bIns="8890" anchor="t" anchorCtr="0" upright="1">
                          <a:noAutofit/>
                        </wps:bodyPr>
                      </wps:wsp>
                      <wps:wsp>
                        <wps:cNvPr id="542" name="Text Box 17"/>
                        <wps:cNvSpPr txBox="1">
                          <a:spLocks noChangeArrowheads="1"/>
                        </wps:cNvSpPr>
                        <wps:spPr bwMode="auto">
                          <a:xfrm>
                            <a:off x="4000500" y="1257300"/>
                            <a:ext cx="1143000" cy="228600"/>
                          </a:xfrm>
                          <a:prstGeom prst="rect">
                            <a:avLst/>
                          </a:prstGeom>
                          <a:solidFill>
                            <a:srgbClr val="FFFFFF"/>
                          </a:solidFill>
                          <a:ln w="3175">
                            <a:solidFill>
                              <a:srgbClr val="000000"/>
                            </a:solidFill>
                            <a:prstDash val="dash"/>
                            <a:miter lim="800000"/>
                            <a:headEnd/>
                            <a:tailEnd/>
                          </a:ln>
                        </wps:spPr>
                        <wps:txbx>
                          <w:txbxContent>
                            <w:p w14:paraId="7976CC99" w14:textId="77777777" w:rsidR="00504989" w:rsidRDefault="00504989" w:rsidP="009C55A6">
                              <w:r>
                                <w:rPr>
                                  <w:rFonts w:hint="eastAsia"/>
                                </w:rPr>
                                <w:t>非加盟者１</w:t>
                              </w:r>
                            </w:p>
                          </w:txbxContent>
                        </wps:txbx>
                        <wps:bodyPr rot="0" vert="horz" wrap="square" lIns="74295" tIns="8890" rIns="74295" bIns="8890" anchor="t" anchorCtr="0" upright="1">
                          <a:noAutofit/>
                        </wps:bodyPr>
                      </wps:wsp>
                      <wps:wsp>
                        <wps:cNvPr id="543" name="Text Box 18"/>
                        <wps:cNvSpPr txBox="1">
                          <a:spLocks noChangeArrowheads="1"/>
                        </wps:cNvSpPr>
                        <wps:spPr bwMode="auto">
                          <a:xfrm>
                            <a:off x="3314700" y="1600200"/>
                            <a:ext cx="1143000" cy="228600"/>
                          </a:xfrm>
                          <a:prstGeom prst="rect">
                            <a:avLst/>
                          </a:prstGeom>
                          <a:solidFill>
                            <a:srgbClr val="FFFFFF"/>
                          </a:solidFill>
                          <a:ln w="9525">
                            <a:solidFill>
                              <a:srgbClr val="000000"/>
                            </a:solidFill>
                            <a:miter lim="800000"/>
                            <a:headEnd/>
                            <a:tailEnd/>
                          </a:ln>
                        </wps:spPr>
                        <wps:txbx>
                          <w:txbxContent>
                            <w:p w14:paraId="5D93F6E7" w14:textId="77777777" w:rsidR="00504989" w:rsidRDefault="00504989" w:rsidP="009C55A6">
                              <w:r>
                                <w:rPr>
                                  <w:rFonts w:hint="eastAsia"/>
                                </w:rPr>
                                <w:t>加盟者2</w:t>
                              </w:r>
                            </w:p>
                          </w:txbxContent>
                        </wps:txbx>
                        <wps:bodyPr rot="0" vert="horz" wrap="square" lIns="74295" tIns="8890" rIns="74295" bIns="8890" anchor="t" anchorCtr="0" upright="1">
                          <a:noAutofit/>
                        </wps:bodyPr>
                      </wps:wsp>
                      <wps:wsp>
                        <wps:cNvPr id="544" name="Text Box 19"/>
                        <wps:cNvSpPr txBox="1">
                          <a:spLocks noChangeArrowheads="1"/>
                        </wps:cNvSpPr>
                        <wps:spPr bwMode="auto">
                          <a:xfrm>
                            <a:off x="3314700" y="1943100"/>
                            <a:ext cx="1143000" cy="229200"/>
                          </a:xfrm>
                          <a:prstGeom prst="rect">
                            <a:avLst/>
                          </a:prstGeom>
                          <a:solidFill>
                            <a:srgbClr val="FFFFFF"/>
                          </a:solidFill>
                          <a:ln w="9525">
                            <a:solidFill>
                              <a:srgbClr val="000000"/>
                            </a:solidFill>
                            <a:miter lim="800000"/>
                            <a:headEnd/>
                            <a:tailEnd/>
                          </a:ln>
                        </wps:spPr>
                        <wps:txbx>
                          <w:txbxContent>
                            <w:p w14:paraId="1073D65C" w14:textId="77777777" w:rsidR="00504989" w:rsidRDefault="00504989" w:rsidP="009C55A6">
                              <w:r>
                                <w:rPr>
                                  <w:rFonts w:hint="eastAsia"/>
                                </w:rPr>
                                <w:t>加盟者3</w:t>
                              </w:r>
                            </w:p>
                          </w:txbxContent>
                        </wps:txbx>
                        <wps:bodyPr rot="0" vert="horz" wrap="square" lIns="74295" tIns="8890" rIns="74295" bIns="8890" anchor="t" anchorCtr="0" upright="1">
                          <a:noAutofit/>
                        </wps:bodyPr>
                      </wps:wsp>
                      <wps:wsp>
                        <wps:cNvPr id="545" name="Text Box 20"/>
                        <wps:cNvSpPr txBox="1">
                          <a:spLocks noChangeArrowheads="1"/>
                        </wps:cNvSpPr>
                        <wps:spPr bwMode="auto">
                          <a:xfrm>
                            <a:off x="4000500" y="2286000"/>
                            <a:ext cx="1143000" cy="229200"/>
                          </a:xfrm>
                          <a:prstGeom prst="rect">
                            <a:avLst/>
                          </a:prstGeom>
                          <a:solidFill>
                            <a:srgbClr val="FFFFFF"/>
                          </a:solidFill>
                          <a:ln w="3175">
                            <a:solidFill>
                              <a:srgbClr val="000000"/>
                            </a:solidFill>
                            <a:prstDash val="dash"/>
                            <a:miter lim="800000"/>
                            <a:headEnd/>
                            <a:tailEnd/>
                          </a:ln>
                        </wps:spPr>
                        <wps:txbx>
                          <w:txbxContent>
                            <w:p w14:paraId="46F3441D" w14:textId="77777777" w:rsidR="00504989" w:rsidRDefault="00504989" w:rsidP="009C55A6">
                              <w:r>
                                <w:rPr>
                                  <w:rFonts w:hint="eastAsia"/>
                                </w:rPr>
                                <w:t>非加盟者2</w:t>
                              </w:r>
                            </w:p>
                          </w:txbxContent>
                        </wps:txbx>
                        <wps:bodyPr rot="0" vert="horz" wrap="square" lIns="74295" tIns="8890" rIns="74295" bIns="8890" anchor="t" anchorCtr="0" upright="1">
                          <a:noAutofit/>
                        </wps:bodyPr>
                      </wps:wsp>
                      <wps:wsp>
                        <wps:cNvPr id="546" name="Text Box 21"/>
                        <wps:cNvSpPr txBox="1">
                          <a:spLocks noChangeArrowheads="1"/>
                        </wps:cNvSpPr>
                        <wps:spPr bwMode="auto">
                          <a:xfrm>
                            <a:off x="3314700" y="2628900"/>
                            <a:ext cx="1143000" cy="229200"/>
                          </a:xfrm>
                          <a:prstGeom prst="rect">
                            <a:avLst/>
                          </a:prstGeom>
                          <a:solidFill>
                            <a:srgbClr val="FFFFFF"/>
                          </a:solidFill>
                          <a:ln w="9525">
                            <a:solidFill>
                              <a:srgbClr val="000000"/>
                            </a:solidFill>
                            <a:miter lim="800000"/>
                            <a:headEnd/>
                            <a:tailEnd/>
                          </a:ln>
                        </wps:spPr>
                        <wps:txbx>
                          <w:txbxContent>
                            <w:p w14:paraId="7D88EB51" w14:textId="77777777" w:rsidR="00504989" w:rsidRDefault="00504989" w:rsidP="009C55A6">
                              <w:r>
                                <w:rPr>
                                  <w:rFonts w:hint="eastAsia"/>
                                </w:rPr>
                                <w:t>加盟者4</w:t>
                              </w:r>
                            </w:p>
                          </w:txbxContent>
                        </wps:txbx>
                        <wps:bodyPr rot="0" vert="horz" wrap="square" lIns="74295" tIns="8890" rIns="74295" bIns="8890" anchor="t" anchorCtr="0" upright="1">
                          <a:noAutofit/>
                        </wps:bodyPr>
                      </wps:wsp>
                      <wps:wsp>
                        <wps:cNvPr id="547" name="Text Box 22"/>
                        <wps:cNvSpPr txBox="1">
                          <a:spLocks noChangeArrowheads="1"/>
                        </wps:cNvSpPr>
                        <wps:spPr bwMode="auto">
                          <a:xfrm>
                            <a:off x="4000500" y="2972400"/>
                            <a:ext cx="1143000" cy="228600"/>
                          </a:xfrm>
                          <a:prstGeom prst="rect">
                            <a:avLst/>
                          </a:prstGeom>
                          <a:solidFill>
                            <a:srgbClr val="FFFFFF"/>
                          </a:solidFill>
                          <a:ln w="3175">
                            <a:solidFill>
                              <a:srgbClr val="000000"/>
                            </a:solidFill>
                            <a:prstDash val="dash"/>
                            <a:miter lim="800000"/>
                            <a:headEnd/>
                            <a:tailEnd/>
                          </a:ln>
                        </wps:spPr>
                        <wps:txbx>
                          <w:txbxContent>
                            <w:p w14:paraId="08B87A04" w14:textId="77777777" w:rsidR="00504989" w:rsidRDefault="00504989" w:rsidP="009C55A6">
                              <w:r>
                                <w:rPr>
                                  <w:rFonts w:hint="eastAsia"/>
                                </w:rPr>
                                <w:t>非加盟者3</w:t>
                              </w:r>
                            </w:p>
                          </w:txbxContent>
                        </wps:txbx>
                        <wps:bodyPr rot="0" vert="horz" wrap="square" lIns="74295" tIns="8890" rIns="74295" bIns="8890" anchor="t" anchorCtr="0" upright="1">
                          <a:noAutofit/>
                        </wps:bodyPr>
                      </wps:wsp>
                      <wps:wsp>
                        <wps:cNvPr id="548" name="Text Box 23"/>
                        <wps:cNvSpPr txBox="1">
                          <a:spLocks noChangeArrowheads="1"/>
                        </wps:cNvSpPr>
                        <wps:spPr bwMode="auto">
                          <a:xfrm>
                            <a:off x="590500" y="1388100"/>
                            <a:ext cx="1143000" cy="227900"/>
                          </a:xfrm>
                          <a:prstGeom prst="rect">
                            <a:avLst/>
                          </a:prstGeom>
                          <a:solidFill>
                            <a:srgbClr val="FFFFFF"/>
                          </a:solidFill>
                          <a:ln w="19050">
                            <a:solidFill>
                              <a:srgbClr val="000000"/>
                            </a:solidFill>
                            <a:miter lim="800000"/>
                            <a:headEnd/>
                            <a:tailEnd/>
                          </a:ln>
                        </wps:spPr>
                        <wps:txbx>
                          <w:txbxContent>
                            <w:p w14:paraId="282D9B09" w14:textId="77777777" w:rsidR="00504989" w:rsidRDefault="00504989" w:rsidP="009C55A6">
                              <w:r>
                                <w:rPr>
                                  <w:rFonts w:hint="eastAsia"/>
                                </w:rPr>
                                <w:t>協議委員会</w:t>
                              </w:r>
                            </w:p>
                          </w:txbxContent>
                        </wps:txbx>
                        <wps:bodyPr rot="0" vert="horz" wrap="square" lIns="74295" tIns="8890" rIns="74295" bIns="8890" anchor="t" anchorCtr="0" upright="1">
                          <a:noAutofit/>
                        </wps:bodyPr>
                      </wps:wsp>
                      <wps:wsp>
                        <wps:cNvPr id="549" name="AutoShape 24"/>
                        <wps:cNvCnPr>
                          <a:cxnSpLocks noChangeShapeType="1"/>
                        </wps:cNvCnPr>
                        <wps:spPr bwMode="auto">
                          <a:xfrm flipV="1">
                            <a:off x="1733500" y="1028700"/>
                            <a:ext cx="1581200" cy="473300"/>
                          </a:xfrm>
                          <a:prstGeom prst="bentConnector3">
                            <a:avLst>
                              <a:gd name="adj1" fmla="val 50000"/>
                            </a:avLst>
                          </a:prstGeom>
                          <a:noFill/>
                          <a:ln w="9525">
                            <a:solidFill>
                              <a:srgbClr val="000000"/>
                            </a:solidFill>
                            <a:miter lim="800000"/>
                            <a:headEnd/>
                            <a:tailEnd/>
                          </a:ln>
                        </wps:spPr>
                        <wps:bodyPr/>
                      </wps:wsp>
                      <wps:wsp>
                        <wps:cNvPr id="550" name="AutoShape 25"/>
                        <wps:cNvCnPr>
                          <a:cxnSpLocks noChangeShapeType="1"/>
                        </wps:cNvCnPr>
                        <wps:spPr bwMode="auto">
                          <a:xfrm>
                            <a:off x="1733500" y="1502000"/>
                            <a:ext cx="1581200" cy="212500"/>
                          </a:xfrm>
                          <a:prstGeom prst="bentConnector3">
                            <a:avLst>
                              <a:gd name="adj1" fmla="val 50000"/>
                            </a:avLst>
                          </a:prstGeom>
                          <a:noFill/>
                          <a:ln w="9525">
                            <a:solidFill>
                              <a:srgbClr val="000000"/>
                            </a:solidFill>
                            <a:miter lim="800000"/>
                            <a:headEnd/>
                            <a:tailEnd/>
                          </a:ln>
                        </wps:spPr>
                        <wps:bodyPr/>
                      </wps:wsp>
                      <wps:wsp>
                        <wps:cNvPr id="551" name="AutoShape 26"/>
                        <wps:cNvCnPr>
                          <a:cxnSpLocks noChangeShapeType="1"/>
                        </wps:cNvCnPr>
                        <wps:spPr bwMode="auto">
                          <a:xfrm>
                            <a:off x="1733500" y="1502000"/>
                            <a:ext cx="1581200" cy="555700"/>
                          </a:xfrm>
                          <a:prstGeom prst="bentConnector3">
                            <a:avLst>
                              <a:gd name="adj1" fmla="val 50000"/>
                            </a:avLst>
                          </a:prstGeom>
                          <a:noFill/>
                          <a:ln w="9525">
                            <a:solidFill>
                              <a:srgbClr val="000000"/>
                            </a:solidFill>
                            <a:miter lim="800000"/>
                            <a:headEnd/>
                            <a:tailEnd/>
                          </a:ln>
                        </wps:spPr>
                        <wps:bodyPr/>
                      </wps:wsp>
                      <wps:wsp>
                        <wps:cNvPr id="552" name="AutoShape 27"/>
                        <wps:cNvCnPr>
                          <a:cxnSpLocks noChangeShapeType="1"/>
                        </wps:cNvCnPr>
                        <wps:spPr bwMode="auto">
                          <a:xfrm>
                            <a:off x="1733500" y="1502000"/>
                            <a:ext cx="1581200" cy="1241500"/>
                          </a:xfrm>
                          <a:prstGeom prst="bentConnector3">
                            <a:avLst>
                              <a:gd name="adj1" fmla="val 50000"/>
                            </a:avLst>
                          </a:prstGeom>
                          <a:noFill/>
                          <a:ln w="9525">
                            <a:solidFill>
                              <a:srgbClr val="000000"/>
                            </a:solidFill>
                            <a:miter lim="800000"/>
                            <a:headEnd/>
                            <a:tailEnd/>
                          </a:ln>
                        </wps:spPr>
                        <wps:bodyPr/>
                      </wps:wsp>
                      <wps:wsp>
                        <wps:cNvPr id="553" name="Text Box 28"/>
                        <wps:cNvSpPr txBox="1">
                          <a:spLocks noChangeArrowheads="1"/>
                        </wps:cNvSpPr>
                        <wps:spPr bwMode="auto">
                          <a:xfrm>
                            <a:off x="1600200" y="114300"/>
                            <a:ext cx="2286000" cy="228600"/>
                          </a:xfrm>
                          <a:prstGeom prst="rect">
                            <a:avLst/>
                          </a:prstGeom>
                          <a:noFill/>
                          <a:ln>
                            <a:noFill/>
                          </a:ln>
                        </wps:spPr>
                        <wps:txbx>
                          <w:txbxContent>
                            <w:p w14:paraId="78A168DB" w14:textId="77777777" w:rsidR="00504989" w:rsidRDefault="00504989" w:rsidP="009C55A6">
                              <w:pPr>
                                <w:jc w:val="center"/>
                              </w:pPr>
                              <w:r>
                                <w:rPr>
                                  <w:rFonts w:hint="eastAsia"/>
                                </w:rPr>
                                <w:t>グループ主体の管轄区域</w:t>
                              </w:r>
                            </w:p>
                          </w:txbxContent>
                        </wps:txbx>
                        <wps:bodyPr rot="0" vert="horz" wrap="square" lIns="74295" tIns="8890" rIns="74295" bIns="8890" anchor="t" anchorCtr="0" upright="1">
                          <a:noAutofit/>
                        </wps:bodyPr>
                      </wps:wsp>
                      <wps:wsp>
                        <wps:cNvPr id="554" name="Text Box 29"/>
                        <wps:cNvSpPr txBox="1">
                          <a:spLocks noChangeArrowheads="1"/>
                        </wps:cNvSpPr>
                        <wps:spPr bwMode="auto">
                          <a:xfrm>
                            <a:off x="1828800" y="1257300"/>
                            <a:ext cx="800100" cy="228600"/>
                          </a:xfrm>
                          <a:prstGeom prst="rect">
                            <a:avLst/>
                          </a:prstGeom>
                          <a:noFill/>
                          <a:ln>
                            <a:noFill/>
                          </a:ln>
                        </wps:spPr>
                        <wps:txbx>
                          <w:txbxContent>
                            <w:p w14:paraId="6340896D" w14:textId="77777777" w:rsidR="00504989" w:rsidRDefault="00504989" w:rsidP="009C55A6">
                              <w:pPr>
                                <w:jc w:val="center"/>
                                <w:rPr>
                                  <w:rFonts w:ascii="ＭＳ ゴシック" w:eastAsia="ＭＳ ゴシック" w:hAnsi="ＭＳ ゴシック"/>
                                </w:rPr>
                              </w:pPr>
                              <w:r>
                                <w:rPr>
                                  <w:rFonts w:ascii="ＭＳ ゴシック" w:eastAsia="ＭＳ ゴシック" w:hAnsi="ＭＳ ゴシック" w:hint="eastAsia"/>
                                </w:rPr>
                                <w:t>協定書</w:t>
                              </w:r>
                            </w:p>
                            <w:p w14:paraId="3DE4FBC8" w14:textId="77777777" w:rsidR="00504989" w:rsidRDefault="00504989" w:rsidP="009C55A6"/>
                          </w:txbxContent>
                        </wps:txbx>
                        <wps:bodyPr rot="0" vert="horz" wrap="square" lIns="74295" tIns="8890" rIns="74295" bIns="8890" anchor="t" anchorCtr="0" upright="1">
                          <a:noAutofit/>
                        </wps:bodyPr>
                      </wps:wsp>
                      <wps:wsp>
                        <wps:cNvPr id="555" name="Text Box 30"/>
                        <wps:cNvSpPr txBox="1">
                          <a:spLocks noChangeArrowheads="1"/>
                        </wps:cNvSpPr>
                        <wps:spPr bwMode="auto">
                          <a:xfrm>
                            <a:off x="2514600" y="800100"/>
                            <a:ext cx="685800" cy="228600"/>
                          </a:xfrm>
                          <a:prstGeom prst="rect">
                            <a:avLst/>
                          </a:prstGeom>
                          <a:noFill/>
                          <a:ln>
                            <a:noFill/>
                          </a:ln>
                        </wps:spPr>
                        <wps:txbx>
                          <w:txbxContent>
                            <w:p w14:paraId="149BF1B0"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556" name="Text Box 31"/>
                        <wps:cNvSpPr txBox="1">
                          <a:spLocks noChangeArrowheads="1"/>
                        </wps:cNvSpPr>
                        <wps:spPr bwMode="auto">
                          <a:xfrm>
                            <a:off x="2767900" y="1444600"/>
                            <a:ext cx="685800" cy="228600"/>
                          </a:xfrm>
                          <a:prstGeom prst="rect">
                            <a:avLst/>
                          </a:prstGeom>
                          <a:noFill/>
                          <a:ln>
                            <a:noFill/>
                          </a:ln>
                        </wps:spPr>
                        <wps:txbx>
                          <w:txbxContent>
                            <w:p w14:paraId="3D93B219"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557" name="Text Box 32"/>
                        <wps:cNvSpPr txBox="1">
                          <a:spLocks noChangeArrowheads="1"/>
                        </wps:cNvSpPr>
                        <wps:spPr bwMode="auto">
                          <a:xfrm>
                            <a:off x="2514600" y="1829400"/>
                            <a:ext cx="685800" cy="228600"/>
                          </a:xfrm>
                          <a:prstGeom prst="rect">
                            <a:avLst/>
                          </a:prstGeom>
                          <a:noFill/>
                          <a:ln>
                            <a:noFill/>
                          </a:ln>
                        </wps:spPr>
                        <wps:txbx>
                          <w:txbxContent>
                            <w:p w14:paraId="662435A8"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558" name="Text Box 33"/>
                        <wps:cNvSpPr txBox="1">
                          <a:spLocks noChangeArrowheads="1"/>
                        </wps:cNvSpPr>
                        <wps:spPr bwMode="auto">
                          <a:xfrm>
                            <a:off x="2514600" y="2515200"/>
                            <a:ext cx="685800" cy="228600"/>
                          </a:xfrm>
                          <a:prstGeom prst="rect">
                            <a:avLst/>
                          </a:prstGeom>
                          <a:noFill/>
                          <a:ln>
                            <a:noFill/>
                          </a:ln>
                        </wps:spPr>
                        <wps:txbx>
                          <w:txbxContent>
                            <w:p w14:paraId="162B604D"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559" name="Text Box 34"/>
                        <wps:cNvSpPr txBox="1">
                          <a:spLocks noChangeArrowheads="1"/>
                        </wps:cNvSpPr>
                        <wps:spPr bwMode="auto">
                          <a:xfrm>
                            <a:off x="1143000" y="2971800"/>
                            <a:ext cx="800100" cy="228600"/>
                          </a:xfrm>
                          <a:prstGeom prst="rect">
                            <a:avLst/>
                          </a:prstGeom>
                          <a:noFill/>
                          <a:ln>
                            <a:noFill/>
                          </a:ln>
                        </wps:spPr>
                        <wps:txbx>
                          <w:txbxContent>
                            <w:p w14:paraId="191A1D87"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c:wpc>
                  </a:graphicData>
                </a:graphic>
              </wp:inline>
            </w:drawing>
          </mc:Choice>
          <mc:Fallback>
            <w:pict>
              <v:group w14:anchorId="574CD42C" id="キャンバス 36" o:spid="_x0000_s1233" editas="canvas" style="width:423pt;height:270pt;mso-position-horizontal-relative:char;mso-position-vertical-relative:line" coordsize="53721,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XI7wUAAL44AAAOAAAAZHJzL2Uyb0RvYy54bWzsm1tzqzYQgN870/+g4b3HFheDmThn0uSk&#10;05nTy0zSvstcbFqQqERip7++KwGKbGrnNMfBZEoeHGyEtFp9Wq12xcXHbZGjx4SLjNGFhT9MLZTQ&#10;iMUZXS2s3+5vvwssJCpCY5Izmiysp0RYHy+//eZiU4aJzdYsjxOOoBIqwk25sNZVVYaTiYjWSUHE&#10;B1YmFG6mjBekgq98NYk52UDtRT6xp9PZZMN4XHIWJULArzf1TetS1Z+mSVT9kqYiqVC+sEC2Sn1y&#10;9bmUn5PLCxKuOCnXWdSIQV4hRUEyCo3qqm5IRdADzzpVFVnEmWBp9SFixYSlaRYlqg/QGzzd6801&#10;oY9EqM5EoJ1WQLg6Yb3LlZRbsDyLb7M8V1/4anmdc/RIQGufrm7xzY1U1GSn2ATECOXD8v8GBjKR&#10;j+YUbRbW3LM9C0UEBjTNSQWXRRkvLEFXFiL5CkiJKq70dbjdqfrrtkvCkovqhoh1LZ+qoR7HIqsA&#10;pjwrFlagnybhOiHxJxqj6qkEAilwaEkhiyS2UJ6AMPJKgVCRLP+SkqCJnIJCjK5vSgBYlBpl8XVD&#10;dLcmZaJGXoTRz4+/cpSBAj1nbiFKCujGfbKt0Pdsi7ArZZfNQ7m7EkpWW/gdJmOt4PIzi/4UiLLr&#10;NaGr5IpztpEaAQGx0q7xaF2PkJUsNz+xGNohDxVTFW1TXsgRBmYR1G7P7GA+hSn1BGL52INLpUIp&#10;VmTej6CA7bsOzFbVHAnbmuQ4/pCwAsmLhcVhsqqWyONnUdW8tUVkw5RJPlUjBmWK14PwfilEMeBU&#10;y3+cIdV6Q0ktYcOBCKXWav1V2+VWDRf2bVmpVPCSxU+gVc5qCwQWEy7WjP8NKIL1gbnx1wPhAGb+&#10;I4WR8V17DjOoUl8CULSFuHljadwgNIKKFhZMs/ryuqoN3EPJs9Ua2qlJoOwKxjLNlGqfZVIYK3Zr&#10;Sd8eYhd6sw+x1yqqX4hdf3aEYewGnmK8YdhuKIfp/0qGD5u7W/XXzJCdYieA/bRQO+1YjVA/W2YX&#10;d6GetYrqFWrHwa7fUD3HrrtvmTF2HbCLsChLy2wHcgbUtuz/DLVeRUeoDajtLtT+WaAGiqfS+kp3&#10;A9ueDwRLOUjY+hsDotrBvlf7XoP1S/RyO9Ju0O50aQ/OQrtpwjHY58Z3HiTtaq/3Wi/8tI6JXm9H&#10;qg2q3S7V8/NTPXcd/IINn3/1lnHHjxZmVOMdudt6wR2pNqiG3fHeHtJWHoERzegnEGJ6JrU3fdwz&#10;OSfV78Az0QvuSLtB+6xLuwre9U676Zm0IcBjfvg5aR+QZ6IX3JFqg2q/S7UOmPYaMtmx4XPfHnLM&#10;ZPg2PNAL8Ui7QTtkQvc9Fh1J7ZV2iGnrUIoTBC+54b4MgZ8pQIilqK+OpZx0dxnoBXek2qBaJyRl&#10;ckllLZGtY6mA9TWVaTESRlt6t5eKVKXvVVJ2JxNZPyJdm8OZSJTmWfl7m9pqcpLYdxxN9tQOZBR8&#10;1znxAiw3lSr07ULpl8heJrS6ZpRCapJxR4GospOyR6u4mc8k/gOC/2mRw8kBSJkjEEHX25SGjNHb&#10;pTJPgHmNtJzkUu2QAuwrFwizu9GiwY+OTr4dP3IA/40aT8bajlFjQ/RZj+6BhMlIzRsfg/B0ss2g&#10;Rkf/BkiN53mNMTqcOx6peWtqdDbLoEZH1wZIDbbd9mDNiM35lqhuWsjWUSqgpr8zV20qSCVBVRZ/&#10;171pw48ny+zvHLmSS6b+AXg8evIp0Bv50Vt+9pa9bi7G1qGhflEK7ADOSB7Op8NNuTEcAkp6lzyi&#10;ZKDUTYA4Ou7SK0q2h932FF1Dzc6maxZ4irRTHTfSNqg2Qf/FKOmN6UiSQVI3ueDoWEe/JPkzFWxS&#10;65vrKqqGipLeo44oGSh1I/qOdgT6RckwSjiw552I/oCskt64jigZKHXD5Y52BM6GEqx1Xucw1oBQ&#10;0rvZESUDJR2j1i/NONoT6BUlfUhVnrye+1j6RTsL3IC8br3FfR8o1e9ilZF6Ta15oU++hWd+V+Ht&#10;59cOL/8BAAD//wMAUEsDBBQABgAIAAAAIQDuzNqi3AAAAAUBAAAPAAAAZHJzL2Rvd25yZXYueG1s&#10;TI/BTsMwEETvSPyDtUjcqB0USghxKgQqQuJQtfABTrwkKfE6ip00/D0LF7iMNJrVzNtis7hezDiG&#10;zpOGZKVAINXedtRoeH/bXmUgQjRkTe8JNXxhgE15flaY3PoT7XE+xEZwCYXcaGhjHHIpQ92iM2Hl&#10;ByTOPvzoTGQ7NtKO5sTlrpfXSq2lMx3xQmsGfGyx/jxMTkOaHo8vz3OVPHXJNG6zXXW3f73V+vJi&#10;ebgHEXGJf8fwg8/oUDJT5SeyQfQa+JH4q5xl6ZptpeEmVQpkWcj/9OU3AAAA//8DAFBLAQItABQA&#10;BgAIAAAAIQC2gziS/gAAAOEBAAATAAAAAAAAAAAAAAAAAAAAAABbQ29udGVudF9UeXBlc10ueG1s&#10;UEsBAi0AFAAGAAgAAAAhADj9If/WAAAAlAEAAAsAAAAAAAAAAAAAAAAALwEAAF9yZWxzLy5yZWxz&#10;UEsBAi0AFAAGAAgAAAAhAPNc1cjvBQAAvjgAAA4AAAAAAAAAAAAAAAAALgIAAGRycy9lMm9Eb2Mu&#10;eG1sUEsBAi0AFAAGAAgAAAAhAO7M2qLcAAAABQEAAA8AAAAAAAAAAAAAAAAASQgAAGRycy9kb3du&#10;cmV2LnhtbFBLBQYAAAAABAAEAPMAAABSCQAAAAA=&#10;">
                <v:shape id="_x0000_s1234" type="#_x0000_t75" style="position:absolute;width:53721;height:34290;visibility:visible;mso-wrap-style:square" filled="t" fillcolor="#eaf1dd" stroked="t">
                  <v:fill o:detectmouseclick="t"/>
                  <v:path o:connecttype="none"/>
                </v:shape>
                <v:shape id="Text Box 14" o:spid="_x0000_s1235" type="#_x0000_t202" style="position:absolute;left:26289;top:5715;width:2628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19xQAAANwAAAAPAAAAZHJzL2Rvd25yZXYueG1sRI/dasJA&#10;FITvC32H5Qje1Y2V1hhdJbRKA4LizwMcssckmD0bdldN375bKPRymJlvmMWqN624k/ONZQXjUQKC&#10;uLS64UrB+bR5SUH4gKyxtUwKvsnDavn8tMBM2wcf6H4MlYgQ9hkqqEPoMil9WZNBP7IdcfQu1hkM&#10;UbpKaoePCDetfE2Sd2mw4bhQY0cfNZXX480oyLviay13fbH/TA8bnZ63eeOmSg0HfT4HEagP/+G/&#10;dqEVvE1m8HsmHgG5/AEAAP//AwBQSwECLQAUAAYACAAAACEA2+H2y+4AAACFAQAAEwAAAAAAAAAA&#10;AAAAAAAAAAAAW0NvbnRlbnRfVHlwZXNdLnhtbFBLAQItABQABgAIAAAAIQBa9CxbvwAAABUBAAAL&#10;AAAAAAAAAAAAAAAAAB8BAABfcmVscy8ucmVsc1BLAQItABQABgAIAAAAIQCSmV19xQAAANwAAAAP&#10;AAAAAAAAAAAAAAAAAAcCAABkcnMvZG93bnJldi54bWxQSwUGAAAAAAMAAwC3AAAA+QIAAAAA&#10;" filled="f">
                  <v:stroke dashstyle="dash"/>
                  <v:textbox inset="5.85pt,.7pt,5.85pt,.7pt">
                    <w:txbxContent>
                      <w:p w14:paraId="6E88A2A1" w14:textId="77777777" w:rsidR="00504989" w:rsidRDefault="00504989" w:rsidP="009C55A6">
                        <w:pPr>
                          <w:jc w:val="center"/>
                        </w:pPr>
                        <w:r>
                          <w:rPr>
                            <w:rFonts w:hint="eastAsia"/>
                          </w:rPr>
                          <w:t>地域の構成者</w:t>
                        </w:r>
                      </w:p>
                    </w:txbxContent>
                  </v:textbox>
                </v:shape>
                <v:shape id="Text Box 15" o:spid="_x0000_s1236" type="#_x0000_t202" style="position:absolute;left:2476;top:5715;width:14859;height:2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e4wwAAANwAAAAPAAAAZHJzL2Rvd25yZXYueG1sRE/Pa8Iw&#10;FL4P/B/CE3YZmjpmmZ1RZLBhT7J2CN4ezVtbbF5Kkmq3v94chB0/vt/r7Wg6cSHnW8sKFvMEBHFl&#10;dcu1gu/yY/YKwgdkjZ1lUvBLHrabycMaM22v/EWXItQihrDPUEETQp9J6auGDPq57Ykj92OdwRCh&#10;q6V2eI3hppPPSZJKgy3HhgZ7em+oOheDUXDOh8oMx5PbH4byM/9LtXxKVko9TsfdG4hAY/gX3917&#10;rWD5EufHM/EIyM0NAAD//wMAUEsBAi0AFAAGAAgAAAAhANvh9svuAAAAhQEAABMAAAAAAAAAAAAA&#10;AAAAAAAAAFtDb250ZW50X1R5cGVzXS54bWxQSwECLQAUAAYACAAAACEAWvQsW78AAAAVAQAACwAA&#10;AAAAAAAAAAAAAAAfAQAAX3JlbHMvLnJlbHNQSwECLQAUAAYACAAAACEA8SWXuMMAAADcAAAADwAA&#10;AAAAAAAAAAAAAAAHAgAAZHJzL2Rvd25yZXYueG1sUEsFBgAAAAADAAMAtwAAAPcCAAAAAA==&#10;">
                  <v:textbox inset="5.85pt,.7pt,5.85pt,.7pt">
                    <w:txbxContent>
                      <w:p w14:paraId="0AD3E231" w14:textId="77777777" w:rsidR="00504989" w:rsidRDefault="00504989" w:rsidP="009C55A6">
                        <w:r>
                          <w:rPr>
                            <w:rFonts w:hint="eastAsia"/>
                          </w:rPr>
                          <w:t>グループ主体</w:t>
                        </w:r>
                      </w:p>
                    </w:txbxContent>
                  </v:textbox>
                </v:shape>
                <v:shape id="Text Box 16" o:spid="_x0000_s1237" type="#_x0000_t202" style="position:absolute;left:33147;top:9144;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IjxgAAANwAAAAPAAAAZHJzL2Rvd25yZXYueG1sRI9Ba8JA&#10;FITvBf/D8oReim6UVjRmFREseipVEbw9ss8kmH0bdjcx7a/vFgo9DjPzDZOte1OLjpyvLCuYjBMQ&#10;xLnVFRcKzqfdaA7CB2SNtWVS8EUe1qvBU4aptg/+pO4YChEh7FNUUIbQpFL6vCSDfmwb4ujdrDMY&#10;onSF1A4fEW5qOU2SmTRYcVwosaFtSfn92BoF90Obm/ZydfuP9vR++J5p+ZIslHoe9psliEB9+A//&#10;tfdawdvrBH7PxCMgVz8AAAD//wMAUEsBAi0AFAAGAAgAAAAhANvh9svuAAAAhQEAABMAAAAAAAAA&#10;AAAAAAAAAAAAAFtDb250ZW50X1R5cGVzXS54bWxQSwECLQAUAAYACAAAACEAWvQsW78AAAAVAQAA&#10;CwAAAAAAAAAAAAAAAAAfAQAAX3JlbHMvLnJlbHNQSwECLQAUAAYACAAAACEAnmkyI8YAAADcAAAA&#10;DwAAAAAAAAAAAAAAAAAHAgAAZHJzL2Rvd25yZXYueG1sUEsFBgAAAAADAAMAtwAAAPoCAAAAAA==&#10;">
                  <v:textbox inset="5.85pt,.7pt,5.85pt,.7pt">
                    <w:txbxContent>
                      <w:p w14:paraId="7D993442" w14:textId="77777777" w:rsidR="00504989" w:rsidRDefault="00504989" w:rsidP="009C55A6">
                        <w:r>
                          <w:rPr>
                            <w:rFonts w:hint="eastAsia"/>
                          </w:rPr>
                          <w:t>加盟者１</w:t>
                        </w:r>
                      </w:p>
                    </w:txbxContent>
                  </v:textbox>
                </v:shape>
                <v:shape id="Text Box 17" o:spid="_x0000_s1238" type="#_x0000_t202" style="position:absolute;left:40005;top:12573;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a4xQAAANwAAAAPAAAAZHJzL2Rvd25yZXYueG1sRI9Ba8JA&#10;FITvhf6H5RW81U2jLSF1laVQ7U2aSqG3R/aZhGbfprurxn/fFQSPw8x8wyxWo+3FkXzoHCt4mmYg&#10;iGtnOm4U7L7eHwsQISIb7B2TgjMFWC3v7xZYGnfiTzpWsREJwqFEBW2MQyllqFuyGKZuIE7e3nmL&#10;MUnfSOPxlOC2l3mWvUiLHaeFFgd6a6n+rQ5Wgc4LX3zv1rNt2Mxr/VPttf7bKjV5GPUriEhjvIWv&#10;7Q+j4Hmew+VMOgJy+Q8AAP//AwBQSwECLQAUAAYACAAAACEA2+H2y+4AAACFAQAAEwAAAAAAAAAA&#10;AAAAAAAAAAAAW0NvbnRlbnRfVHlwZXNdLnhtbFBLAQItABQABgAIAAAAIQBa9CxbvwAAABUBAAAL&#10;AAAAAAAAAAAAAAAAAB8BAABfcmVscy8ucmVsc1BLAQItABQABgAIAAAAIQBXJXa4xQAAANwAAAAP&#10;AAAAAAAAAAAAAAAAAAcCAABkcnMvZG93bnJldi54bWxQSwUGAAAAAAMAAwC3AAAA+QIAAAAA&#10;" strokeweight=".25pt">
                  <v:stroke dashstyle="dash"/>
                  <v:textbox inset="5.85pt,.7pt,5.85pt,.7pt">
                    <w:txbxContent>
                      <w:p w14:paraId="7976CC99" w14:textId="77777777" w:rsidR="00504989" w:rsidRDefault="00504989" w:rsidP="009C55A6">
                        <w:r>
                          <w:rPr>
                            <w:rFonts w:hint="eastAsia"/>
                          </w:rPr>
                          <w:t>非加盟者１</w:t>
                        </w:r>
                      </w:p>
                    </w:txbxContent>
                  </v:textbox>
                </v:shape>
                <v:shape id="Text Box 18" o:spid="_x0000_s1239" type="#_x0000_t202" style="position:absolute;left:33147;top:16002;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n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vA2eYX7mXgEZPYLAAD//wMAUEsBAi0AFAAGAAgAAAAhANvh9svuAAAAhQEAABMAAAAAAAAA&#10;AAAAAAAAAAAAAFtDb250ZW50X1R5cGVzXS54bWxQSwECLQAUAAYACAAAACEAWvQsW78AAAAVAQAA&#10;CwAAAAAAAAAAAAAAAAAfAQAAX3JlbHMvLnJlbHNQSwECLQAUAAYACAAAACEAAfcJz8YAAADcAAAA&#10;DwAAAAAAAAAAAAAAAAAHAgAAZHJzL2Rvd25yZXYueG1sUEsFBgAAAAADAAMAtwAAAPoCAAAAAA==&#10;">
                  <v:textbox inset="5.85pt,.7pt,5.85pt,.7pt">
                    <w:txbxContent>
                      <w:p w14:paraId="5D93F6E7" w14:textId="77777777" w:rsidR="00504989" w:rsidRDefault="00504989" w:rsidP="009C55A6">
                        <w:r>
                          <w:rPr>
                            <w:rFonts w:hint="eastAsia"/>
                          </w:rPr>
                          <w:t>加盟者2</w:t>
                        </w:r>
                      </w:p>
                    </w:txbxContent>
                  </v:textbox>
                </v:shape>
                <v:shape id="Text Box 19" o:spid="_x0000_s1240" type="#_x0000_t202" style="position:absolute;left:33147;top:19431;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G7xgAAANwAAAAPAAAAZHJzL2Rvd25yZXYueG1sRI9Pa8JA&#10;FMTvQr/D8gq9iG4sVjRmFSm06Kn4B8HbI/tMgtm3YXcT0376bqHgcZiZ3zDZuje16Mj5yrKCyTgB&#10;QZxbXXGh4HT8GM1B+ICssbZMCr7Jw3r1NMgw1fbOe+oOoRARwj5FBWUITSqlz0sy6Me2IY7e1TqD&#10;IUpXSO3wHuGmlq9JMpMGK44LJTb0XlJ+O7RGwW3X5qY9X9z2qz1+7n5mWg6ThVIvz/1mCSJQHx7h&#10;//ZWK3ibTuHvTDwCcvULAAD//wMAUEsBAi0AFAAGAAgAAAAhANvh9svuAAAAhQEAABMAAAAAAAAA&#10;AAAAAAAAAAAAAFtDb250ZW50X1R5cGVzXS54bWxQSwECLQAUAAYACAAAACEAWvQsW78AAAAVAQAA&#10;CwAAAAAAAAAAAAAAAAAfAQAAX3JlbHMvLnJlbHNQSwECLQAUAAYACAAAACEAjh6Ru8YAAADcAAAA&#10;DwAAAAAAAAAAAAAAAAAHAgAAZHJzL2Rvd25yZXYueG1sUEsFBgAAAAADAAMAtwAAAPoCAAAAAA==&#10;">
                  <v:textbox inset="5.85pt,.7pt,5.85pt,.7pt">
                    <w:txbxContent>
                      <w:p w14:paraId="1073D65C" w14:textId="77777777" w:rsidR="00504989" w:rsidRDefault="00504989" w:rsidP="009C55A6">
                        <w:r>
                          <w:rPr>
                            <w:rFonts w:hint="eastAsia"/>
                          </w:rPr>
                          <w:t>加盟者3</w:t>
                        </w:r>
                      </w:p>
                    </w:txbxContent>
                  </v:textbox>
                </v:shape>
                <v:shape id="Text Box 20" o:spid="_x0000_s1241" type="#_x0000_t202" style="position:absolute;left:40005;top:22860;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7MxQAAANwAAAAPAAAAZHJzL2Rvd25yZXYueG1sRI9PawIx&#10;FMTvhX6H8Aq91axWZVmNEgr9cxNXEbw9Ns/dxc3LNkl1++2bguBxmJnfMMv1YDtxIR9axwrGowwE&#10;ceVMy7WC/e79JQcRIrLBzjEp+KUA69XjwxIL4668pUsZa5EgHApU0MTYF1KGqiGLYeR64uSdnLcY&#10;k/S1NB6vCW47OcmyubTYclposKe3hqpz+WMV6Enu88P+43UTPqeVPpYnrb83Sj0/DXoBItIQ7+Fb&#10;+8somE1n8H8mHQG5+gMAAP//AwBQSwECLQAUAAYACAAAACEA2+H2y+4AAACFAQAAEwAAAAAAAAAA&#10;AAAAAAAAAAAAW0NvbnRlbnRfVHlwZXNdLnhtbFBLAQItABQABgAIAAAAIQBa9CxbvwAAABUBAAAL&#10;AAAAAAAAAAAAAAAAAB8BAABfcmVscy8ucmVsc1BLAQItABQABgAIAAAAIQDYzO7MxQAAANwAAAAP&#10;AAAAAAAAAAAAAAAAAAcCAABkcnMvZG93bnJldi54bWxQSwUGAAAAAAMAAwC3AAAA+QIAAAAA&#10;" strokeweight=".25pt">
                  <v:stroke dashstyle="dash"/>
                  <v:textbox inset="5.85pt,.7pt,5.85pt,.7pt">
                    <w:txbxContent>
                      <w:p w14:paraId="46F3441D" w14:textId="77777777" w:rsidR="00504989" w:rsidRDefault="00504989" w:rsidP="009C55A6">
                        <w:r>
                          <w:rPr>
                            <w:rFonts w:hint="eastAsia"/>
                          </w:rPr>
                          <w:t>非加盟者2</w:t>
                        </w:r>
                      </w:p>
                    </w:txbxContent>
                  </v:textbox>
                </v:shape>
                <v:shape id="Text Box 21" o:spid="_x0000_s1242" type="#_x0000_t202" style="position:absolute;left:33147;top:26289;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pX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YPKewv+ZeATk8g4AAP//AwBQSwECLQAUAAYACAAAACEA2+H2y+4AAACFAQAAEwAAAAAAAAAA&#10;AAAAAAAAAAAAW0NvbnRlbnRfVHlwZXNdLnhtbFBLAQItABQABgAIAAAAIQBa9CxbvwAAABUBAAAL&#10;AAAAAAAAAAAAAAAAAB8BAABfcmVscy8ucmVsc1BLAQItABQABgAIAAAAIQARgKpXxQAAANwAAAAP&#10;AAAAAAAAAAAAAAAAAAcCAABkcnMvZG93bnJldi54bWxQSwUGAAAAAAMAAwC3AAAA+QIAAAAA&#10;">
                  <v:textbox inset="5.85pt,.7pt,5.85pt,.7pt">
                    <w:txbxContent>
                      <w:p w14:paraId="7D88EB51" w14:textId="77777777" w:rsidR="00504989" w:rsidRDefault="00504989" w:rsidP="009C55A6">
                        <w:r>
                          <w:rPr>
                            <w:rFonts w:hint="eastAsia"/>
                          </w:rPr>
                          <w:t>加盟者4</w:t>
                        </w:r>
                      </w:p>
                    </w:txbxContent>
                  </v:textbox>
                </v:shape>
                <v:shape id="Text Box 22" o:spid="_x0000_s1243" type="#_x0000_t202" style="position:absolute;left:40005;top:29724;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UgxgAAANwAAAAPAAAAZHJzL2Rvd25yZXYueG1sRI9BawIx&#10;FITvhf6H8ITealZr7bI1ShC0vYlbEbw9Ns/dpZuXbRJ1+++bQqHHYWa+YRarwXbiSj60jhVMxhkI&#10;4sqZlmsFh4/NYw4iRGSDnWNS8E0BVsv7uwUWxt14T9cy1iJBOBSooImxL6QMVUMWw9j1xMk7O28x&#10;JulraTzeEtx2cpplc2mx5bTQYE/rhqrP8mIV6Gnu8+Nh+7QLb7NKn8qz1l87pR5Gg34FEWmI/+G/&#10;9rtR8Dx7gd8z6QjI5Q8AAAD//wMAUEsBAi0AFAAGAAgAAAAhANvh9svuAAAAhQEAABMAAAAAAAAA&#10;AAAAAAAAAAAAAFtDb250ZW50X1R5cGVzXS54bWxQSwECLQAUAAYACAAAACEAWvQsW78AAAAVAQAA&#10;CwAAAAAAAAAAAAAAAAAfAQAAX3JlbHMvLnJlbHNQSwECLQAUAAYACAAAACEAR1LVIMYAAADcAAAA&#10;DwAAAAAAAAAAAAAAAAAHAgAAZHJzL2Rvd25yZXYueG1sUEsFBgAAAAADAAMAtwAAAPoCAAAAAA==&#10;" strokeweight=".25pt">
                  <v:stroke dashstyle="dash"/>
                  <v:textbox inset="5.85pt,.7pt,5.85pt,.7pt">
                    <w:txbxContent>
                      <w:p w14:paraId="08B87A04" w14:textId="77777777" w:rsidR="00504989" w:rsidRDefault="00504989" w:rsidP="009C55A6">
                        <w:r>
                          <w:rPr>
                            <w:rFonts w:hint="eastAsia"/>
                          </w:rPr>
                          <w:t>非加盟者3</w:t>
                        </w:r>
                      </w:p>
                    </w:txbxContent>
                  </v:textbox>
                </v:shape>
                <v:shape id="Text Box 23" o:spid="_x0000_s1244" type="#_x0000_t202" style="position:absolute;left:5905;top:13881;width:1143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vUxAAAANwAAAAPAAAAZHJzL2Rvd25yZXYueG1sRE/dSsMw&#10;FL4XfIdwBt6IS51OZl02xkRWdjFY9QEOzTGpa07aJlu7tzcXgpcf3/9yPbpGXKgPtWcFj9MMBHHl&#10;dc1Gwdfnx8MCRIjIGhvPpOBKAdar25sl5toPfKRLGY1IIRxyVGBjbHMpQ2XJYZj6ljhx3753GBPs&#10;jdQ9DincNXKWZS/SYc2pwWJLW0vVqTw7BcVPMbyazhzei31nd/eb6tw9LZS6m4ybNxCRxvgv/nMX&#10;WsH8Oa1NZ9IRkKtfAAAA//8DAFBLAQItABQABgAIAAAAIQDb4fbL7gAAAIUBAAATAAAAAAAAAAAA&#10;AAAAAAAAAABbQ29udGVudF9UeXBlc10ueG1sUEsBAi0AFAAGAAgAAAAhAFr0LFu/AAAAFQEAAAsA&#10;AAAAAAAAAAAAAAAAHwEAAF9yZWxzLy5yZWxzUEsBAi0AFAAGAAgAAAAhAGlOG9TEAAAA3AAAAA8A&#10;AAAAAAAAAAAAAAAABwIAAGRycy9kb3ducmV2LnhtbFBLBQYAAAAAAwADALcAAAD4AgAAAAA=&#10;" strokeweight="1.5pt">
                  <v:textbox inset="5.85pt,.7pt,5.85pt,.7pt">
                    <w:txbxContent>
                      <w:p w14:paraId="282D9B09" w14:textId="77777777" w:rsidR="00504989" w:rsidRDefault="00504989" w:rsidP="009C55A6">
                        <w:r>
                          <w:rPr>
                            <w:rFonts w:hint="eastAsia"/>
                          </w:rPr>
                          <w:t>協議委員会</w:t>
                        </w:r>
                      </w:p>
                    </w:txbxContent>
                  </v:textbox>
                </v:shape>
                <v:shape id="AutoShape 24" o:spid="_x0000_s1245" type="#_x0000_t34" style="position:absolute;left:17335;top:10287;width:15812;height:47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pLwwAAANwAAAAPAAAAZHJzL2Rvd25yZXYueG1sRI/NTsMw&#10;EITvSLyDtUjc6AbETwl1K1QJxBFCxXkbL3EgXgd7acPbYySkHkcz841msZrCYHacch/FwvmsAsPS&#10;RtdLZ2Hz+nA2B5OVxNEQhS38cIbV8vhoQbWLe3nhXaOdKRDJNVnwqmONmFvPgfIsjizFe48pkBaZ&#10;OnSJ9gUeBryoqmsM1EtZ8DTy2nP72XwHC63Hj/mbf8Qv1O168zykRrc31p6eTPd3YJQnPYT/20/O&#10;wtXlLfydKUcAl78AAAD//wMAUEsBAi0AFAAGAAgAAAAhANvh9svuAAAAhQEAABMAAAAAAAAAAAAA&#10;AAAAAAAAAFtDb250ZW50X1R5cGVzXS54bWxQSwECLQAUAAYACAAAACEAWvQsW78AAAAVAQAACwAA&#10;AAAAAAAAAAAAAAAfAQAAX3JlbHMvLnJlbHNQSwECLQAUAAYACAAAACEAEol6S8MAAADcAAAADwAA&#10;AAAAAAAAAAAAAAAHAgAAZHJzL2Rvd25yZXYueG1sUEsFBgAAAAADAAMAtwAAAPcCAAAAAA==&#10;"/>
                <v:shape id="AutoShape 25" o:spid="_x0000_s1246" type="#_x0000_t34" style="position:absolute;left:17335;top:15020;width:15812;height:21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lpwgAAANwAAAAPAAAAZHJzL2Rvd25yZXYueG1sRE/dasIw&#10;FL4XfIdwBO80neAmnVGkMpjzYlh9gGNz1nQ2J6WJWn16cyF4+fH9z5edrcWFWl85VvA2TkAQF05X&#10;XCo47L9GMxA+IGusHZOCG3lYLvq9OabaXXlHlzyUIoawT1GBCaFJpfSFIYt+7BriyP251mKIsC2l&#10;bvEaw20tJ0nyLi1WHBsMNpQZKk752Spotj/57mjWm//ydM7uv6vsY9bdlBoOutUniEBdeImf7m+t&#10;YDqN8+OZeATk4gEAAP//AwBQSwECLQAUAAYACAAAACEA2+H2y+4AAACFAQAAEwAAAAAAAAAAAAAA&#10;AAAAAAAAW0NvbnRlbnRfVHlwZXNdLnhtbFBLAQItABQABgAIAAAAIQBa9CxbvwAAABUBAAALAAAA&#10;AAAAAAAAAAAAAB8BAABfcmVscy8ucmVsc1BLAQItABQABgAIAAAAIQAqshlpwgAAANwAAAAPAAAA&#10;AAAAAAAAAAAAAAcCAABkcnMvZG93bnJldi54bWxQSwUGAAAAAAMAAwC3AAAA9gIAAAAA&#10;"/>
                <v:shape id="AutoShape 26" o:spid="_x0000_s1247" type="#_x0000_t34" style="position:absolute;left:17335;top:15020;width:15812;height:5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yxgAAANwAAAAPAAAAZHJzL2Rvd25yZXYueG1sRI/dasJA&#10;FITvC77DcgTv6saCP6SuIimCPxdi2gc4zZ5mU7NnQ3bV2KfvCoKXw8x8w8yXna3FhVpfOVYwGiYg&#10;iAunKy4VfH2uX2cgfEDWWDsmBTfysFz0XuaYanflI13yUIoIYZ+iAhNCk0rpC0MW/dA1xNH7ca3F&#10;EGVbSt3iNcJtLd+SZCItVhwXDDaUGSpO+dkqaPa7/PhtPra/5emc/R1W2XTW3ZQa9LvVO4hAXXiG&#10;H+2NVjAej+B+Jh4BufgHAAD//wMAUEsBAi0AFAAGAAgAAAAhANvh9svuAAAAhQEAABMAAAAAAAAA&#10;AAAAAAAAAAAAAFtDb250ZW50X1R5cGVzXS54bWxQSwECLQAUAAYACAAAACEAWvQsW78AAAAVAQAA&#10;CwAAAAAAAAAAAAAAAAAfAQAAX3JlbHMvLnJlbHNQSwECLQAUAAYACAAAACEARf688sYAAADcAAAA&#10;DwAAAAAAAAAAAAAAAAAHAgAAZHJzL2Rvd25yZXYueG1sUEsFBgAAAAADAAMAtwAAAPoCAAAAAA==&#10;"/>
                <v:shape id="AutoShape 27" o:spid="_x0000_s1248" type="#_x0000_t34" style="position:absolute;left:17335;top:15020;width:15812;height:124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CKFxgAAANwAAAAPAAAAZHJzL2Rvd25yZXYueG1sRI/dasJA&#10;FITvC32H5Qje1Y2CP6SuIimFqhdi2gc4zZ5mU7NnQ3bV6NO7guDlMDPfMPNlZ2txotZXjhUMBwkI&#10;4sLpiksFP9+fbzMQPiBrrB2Tggt5WC5eX+aYanfmPZ3yUIoIYZ+iAhNCk0rpC0MW/cA1xNH7c63F&#10;EGVbSt3iOcJtLUdJMpEWK44LBhvKDBWH/GgVNNtNvv81H+v/8nDMrrtVNp11F6X6vW71DiJQF57h&#10;R/tLKxiPR3A/E4+AXNwAAAD//wMAUEsBAi0AFAAGAAgAAAAhANvh9svuAAAAhQEAABMAAAAAAAAA&#10;AAAAAAAAAAAAAFtDb250ZW50X1R5cGVzXS54bWxQSwECLQAUAAYACAAAACEAWvQsW78AAAAVAQAA&#10;CwAAAAAAAAAAAAAAAAAfAQAAX3JlbHMvLnJlbHNQSwECLQAUAAYACAAAACEAtSwihcYAAADcAAAA&#10;DwAAAAAAAAAAAAAAAAAHAgAAZHJzL2Rvd25yZXYueG1sUEsFBgAAAAADAAMAtwAAAPoCAAAAAA==&#10;"/>
                <v:shape id="Text Box 28" o:spid="_x0000_s1249" type="#_x0000_t202" style="position:absolute;left:16002;top:1143;width:22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LoxgAAANwAAAAPAAAAZHJzL2Rvd25yZXYueG1sRI9Ba8JA&#10;FITvBf/D8oTedGNLgkRXiQVt8VKrIh6f2WcSzL4N2a2m/vpuQehxmJlvmOm8M7W4UusqywpGwwgE&#10;cW51xYWC/W45GINwHlljbZkU/JCD+az3NMVU2xt/0XXrCxEg7FJUUHrfpFK6vCSDbmgb4uCdbWvQ&#10;B9kWUrd4C3BTy5coSqTBisNCiQ29lZRftt9Gwb1y2fvmc+FPi/i4ijbrxB2yRKnnfpdNQHjq/H/4&#10;0f7QCuL4Ff7OhCMgZ78AAAD//wMAUEsBAi0AFAAGAAgAAAAhANvh9svuAAAAhQEAABMAAAAAAAAA&#10;AAAAAAAAAAAAAFtDb250ZW50X1R5cGVzXS54bWxQSwECLQAUAAYACAAAACEAWvQsW78AAAAVAQAA&#10;CwAAAAAAAAAAAAAAAAAfAQAAX3JlbHMvLnJlbHNQSwECLQAUAAYACAAAACEAD1WC6MYAAADcAAAA&#10;DwAAAAAAAAAAAAAAAAAHAgAAZHJzL2Rvd25yZXYueG1sUEsFBgAAAAADAAMAtwAAAPoCAAAAAA==&#10;" filled="f" stroked="f">
                  <v:textbox inset="5.85pt,.7pt,5.85pt,.7pt">
                    <w:txbxContent>
                      <w:p w14:paraId="78A168DB" w14:textId="77777777" w:rsidR="00504989" w:rsidRDefault="00504989" w:rsidP="009C55A6">
                        <w:pPr>
                          <w:jc w:val="center"/>
                        </w:pPr>
                        <w:r>
                          <w:rPr>
                            <w:rFonts w:hint="eastAsia"/>
                          </w:rPr>
                          <w:t>グループ主体の管轄区域</w:t>
                        </w:r>
                      </w:p>
                    </w:txbxContent>
                  </v:textbox>
                </v:shape>
                <v:shape id="Text Box 29" o:spid="_x0000_s1250" type="#_x0000_t202" style="position:absolute;left:18288;top:12573;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qcxgAAANwAAAAPAAAAZHJzL2Rvd25yZXYueG1sRI9Ba8JA&#10;FITvBf/D8oTedGNpgkRXiQVt8VKrIh6f2WcSzL4N2a2m/vpuQehxmJlvmOm8M7W4UusqywpGwwgE&#10;cW51xYWC/W45GINwHlljbZkU/JCD+az3NMVU2xt/0XXrCxEg7FJUUHrfpFK6vCSDbmgb4uCdbWvQ&#10;B9kWUrd4C3BTy5coSqTBisNCiQ29lZRftt9Gwb1y2fvmc+FPi/i4ijbrxB2yRKnnfpdNQHjq/H/4&#10;0f7QCuL4Ff7OhCMgZ78AAAD//wMAUEsBAi0AFAAGAAgAAAAhANvh9svuAAAAhQEAABMAAAAAAAAA&#10;AAAAAAAAAAAAAFtDb250ZW50X1R5cGVzXS54bWxQSwECLQAUAAYACAAAACEAWvQsW78AAAAVAQAA&#10;CwAAAAAAAAAAAAAAAAAfAQAAX3JlbHMvLnJlbHNQSwECLQAUAAYACAAAACEAgLwanMYAAADcAAAA&#10;DwAAAAAAAAAAAAAAAAAHAgAAZHJzL2Rvd25yZXYueG1sUEsFBgAAAAADAAMAtwAAAPoCAAAAAA==&#10;" filled="f" stroked="f">
                  <v:textbox inset="5.85pt,.7pt,5.85pt,.7pt">
                    <w:txbxContent>
                      <w:p w14:paraId="6340896D" w14:textId="77777777" w:rsidR="00504989" w:rsidRDefault="00504989" w:rsidP="009C55A6">
                        <w:pPr>
                          <w:jc w:val="center"/>
                          <w:rPr>
                            <w:rFonts w:ascii="ＭＳ ゴシック" w:eastAsia="ＭＳ ゴシック" w:hAnsi="ＭＳ ゴシック"/>
                          </w:rPr>
                        </w:pPr>
                        <w:r>
                          <w:rPr>
                            <w:rFonts w:ascii="ＭＳ ゴシック" w:eastAsia="ＭＳ ゴシック" w:hAnsi="ＭＳ ゴシック" w:hint="eastAsia"/>
                          </w:rPr>
                          <w:t>協定書</w:t>
                        </w:r>
                      </w:p>
                      <w:p w14:paraId="3DE4FBC8" w14:textId="77777777" w:rsidR="00504989" w:rsidRDefault="00504989" w:rsidP="009C55A6"/>
                    </w:txbxContent>
                  </v:textbox>
                </v:shape>
                <v:shape id="Text Box 30" o:spid="_x0000_s1251" type="#_x0000_t202" style="position:absolute;left:25146;top:8001;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8HxgAAANwAAAAPAAAAZHJzL2Rvd25yZXYueG1sRI9Pa8JA&#10;FMTvhX6H5RV6q5sKCRJdJRZqxYt/KuLxmX0modm3Ibtq9NO7gtDjMDO/YUaTztTiTK2rLCv47EUg&#10;iHOrKy4UbH+/PwYgnEfWWFsmBVdyMBm/voww1fbCazpvfCEChF2KCkrvm1RKl5dk0PVsQxy8o20N&#10;+iDbQuoWLwFuatmPokQarDgslNjQV0n53+ZkFNwql/2sllN/mMb7WbRaJG6XJUq9v3XZEISnzv+H&#10;n+25VhDHMTzOhCMgx3cAAAD//wMAUEsBAi0AFAAGAAgAAAAhANvh9svuAAAAhQEAABMAAAAAAAAA&#10;AAAAAAAAAAAAAFtDb250ZW50X1R5cGVzXS54bWxQSwECLQAUAAYACAAAACEAWvQsW78AAAAVAQAA&#10;CwAAAAAAAAAAAAAAAAAfAQAAX3JlbHMvLnJlbHNQSwECLQAUAAYACAAAACEA7/C/B8YAAADcAAAA&#10;DwAAAAAAAAAAAAAAAAAHAgAAZHJzL2Rvd25yZXYueG1sUEsFBgAAAAADAAMAtwAAAPoCAAAAAA==&#10;" filled="f" stroked="f">
                  <v:textbox inset="5.85pt,.7pt,5.85pt,.7pt">
                    <w:txbxContent>
                      <w:p w14:paraId="149BF1B0" w14:textId="77777777" w:rsidR="00504989" w:rsidRDefault="00504989" w:rsidP="009C55A6">
                        <w:pPr>
                          <w:jc w:val="center"/>
                          <w:rPr>
                            <w:rFonts w:ascii="ＭＳ ゴシック" w:eastAsia="ＭＳ ゴシック" w:hAnsi="ＭＳ ゴシック"/>
                          </w:rPr>
                        </w:pPr>
                      </w:p>
                    </w:txbxContent>
                  </v:textbox>
                </v:shape>
                <v:shape id="Text Box 31" o:spid="_x0000_s1252" type="#_x0000_t202" style="position:absolute;left:27679;top:14446;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FwxgAAANwAAAAPAAAAZHJzL2Rvd25yZXYueG1sRI9Pa8JA&#10;FMTvhX6H5RV6q5sKCRJdJRZqxYt/KuLxmX0modm3Ibtq9NO7gtDjMDO/YUaTztTiTK2rLCv47EUg&#10;iHOrKy4UbH+/PwYgnEfWWFsmBVdyMBm/voww1fbCazpvfCEChF2KCkrvm1RKl5dk0PVsQxy8o20N&#10;+iDbQuoWLwFuatmPokQarDgslNjQV0n53+ZkFNwql/2sllN/mMb7WbRaJG6XJUq9v3XZEISnzv+H&#10;n+25VhDHCTzOhCMgx3cAAAD//wMAUEsBAi0AFAAGAAgAAAAhANvh9svuAAAAhQEAABMAAAAAAAAA&#10;AAAAAAAAAAAAAFtDb250ZW50X1R5cGVzXS54bWxQSwECLQAUAAYACAAAACEAWvQsW78AAAAVAQAA&#10;CwAAAAAAAAAAAAAAAAAfAQAAX3JlbHMvLnJlbHNQSwECLQAUAAYACAAAACEAHyIhcMYAAADcAAAA&#10;DwAAAAAAAAAAAAAAAAAHAgAAZHJzL2Rvd25yZXYueG1sUEsFBgAAAAADAAMAtwAAAPoCAAAAAA==&#10;" filled="f" stroked="f">
                  <v:textbox inset="5.85pt,.7pt,5.85pt,.7pt">
                    <w:txbxContent>
                      <w:p w14:paraId="3D93B219" w14:textId="77777777" w:rsidR="00504989" w:rsidRDefault="00504989" w:rsidP="009C55A6">
                        <w:pPr>
                          <w:jc w:val="center"/>
                          <w:rPr>
                            <w:rFonts w:ascii="ＭＳ ゴシック" w:eastAsia="ＭＳ ゴシック" w:hAnsi="ＭＳ ゴシック"/>
                          </w:rPr>
                        </w:pPr>
                      </w:p>
                    </w:txbxContent>
                  </v:textbox>
                </v:shape>
                <v:shape id="Text Box 32" o:spid="_x0000_s1253" type="#_x0000_t202" style="position:absolute;left:25146;top:18294;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TrxgAAANwAAAAPAAAAZHJzL2Rvd25yZXYueG1sRI9Ba8JA&#10;FITvQv/D8gredNNCYomuEgva0os2FfH4zD6T0OzbkF017a/vFgSPw8x8w8wWvWnEhTpXW1bwNI5A&#10;EBdW11wq2H2tRi8gnEfW2FgmBT/kYDF/GMww1fbKn3TJfSkChF2KCirv21RKV1Rk0I1tSxy8k+0M&#10;+iC7UuoOrwFuGvkcRYk0WHNYqLCl14qK7/xsFPzWLnvbbpb+uIwP62j7kbh9lig1fOyzKQhPvb+H&#10;b+13rSCOJ/B/JhwBOf8DAAD//wMAUEsBAi0AFAAGAAgAAAAhANvh9svuAAAAhQEAABMAAAAAAAAA&#10;AAAAAAAAAAAAAFtDb250ZW50X1R5cGVzXS54bWxQSwECLQAUAAYACAAAACEAWvQsW78AAAAVAQAA&#10;CwAAAAAAAAAAAAAAAAAfAQAAX3JlbHMvLnJlbHNQSwECLQAUAAYACAAAACEAcG6E68YAAADcAAAA&#10;DwAAAAAAAAAAAAAAAAAHAgAAZHJzL2Rvd25yZXYueG1sUEsFBgAAAAADAAMAtwAAAPoCAAAAAA==&#10;" filled="f" stroked="f">
                  <v:textbox inset="5.85pt,.7pt,5.85pt,.7pt">
                    <w:txbxContent>
                      <w:p w14:paraId="662435A8" w14:textId="77777777" w:rsidR="00504989" w:rsidRDefault="00504989" w:rsidP="009C55A6">
                        <w:pPr>
                          <w:jc w:val="center"/>
                          <w:rPr>
                            <w:rFonts w:ascii="ＭＳ ゴシック" w:eastAsia="ＭＳ ゴシック" w:hAnsi="ＭＳ ゴシック"/>
                          </w:rPr>
                        </w:pPr>
                      </w:p>
                    </w:txbxContent>
                  </v:textbox>
                </v:shape>
                <v:shape id="Text Box 33" o:spid="_x0000_s1254" type="#_x0000_t202" style="position:absolute;left:25146;top:25152;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CZwwAAANwAAAAPAAAAZHJzL2Rvd25yZXYueG1sRE/LisIw&#10;FN0P+A/hCu7G1IEWqUapwjyYjU4VcXltrm2xuSlN1M58vVkIszyc93zZm0bcqHO1ZQWTcQSCuLC6&#10;5lLBfvf+OgXhPLLGxjIp+CUHy8XgZY6ptnf+oVvuSxFC2KWooPK+TaV0RUUG3di2xIE7286gD7Ar&#10;pe7wHsJNI9+iKJEGaw4NFba0rqi45Fej4K922ed2s/KnVXz8iLbfiTtkiVKjYZ/NQHjq/b/46f7S&#10;CuI4rA1nwhGQiwcAAAD//wMAUEsBAi0AFAAGAAgAAAAhANvh9svuAAAAhQEAABMAAAAAAAAAAAAA&#10;AAAAAAAAAFtDb250ZW50X1R5cGVzXS54bWxQSwECLQAUAAYACAAAACEAWvQsW78AAAAVAQAACwAA&#10;AAAAAAAAAAAAAAAfAQAAX3JlbHMvLnJlbHNQSwECLQAUAAYACAAAACEAAfEQmcMAAADcAAAADwAA&#10;AAAAAAAAAAAAAAAHAgAAZHJzL2Rvd25yZXYueG1sUEsFBgAAAAADAAMAtwAAAPcCAAAAAA==&#10;" filled="f" stroked="f">
                  <v:textbox inset="5.85pt,.7pt,5.85pt,.7pt">
                    <w:txbxContent>
                      <w:p w14:paraId="162B604D" w14:textId="77777777" w:rsidR="00504989" w:rsidRDefault="00504989" w:rsidP="009C55A6">
                        <w:pPr>
                          <w:jc w:val="center"/>
                          <w:rPr>
                            <w:rFonts w:ascii="ＭＳ ゴシック" w:eastAsia="ＭＳ ゴシック" w:hAnsi="ＭＳ ゴシック"/>
                          </w:rPr>
                        </w:pPr>
                      </w:p>
                    </w:txbxContent>
                  </v:textbox>
                </v:shape>
                <v:shape id="Text Box 34" o:spid="_x0000_s1255" type="#_x0000_t202" style="position:absolute;left:11430;top:29718;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UCxgAAANwAAAAPAAAAZHJzL2Rvd25yZXYueG1sRI9Ba8JA&#10;FITvQv/D8gredNNCgo2uEgva0os2FfH4zD6T0OzbkF017a/vFgSPw8x8w8wWvWnEhTpXW1bwNI5A&#10;EBdW11wq2H2tRhMQziNrbCyTgh9ysJg/DGaYanvlT7rkvhQBwi5FBZX3bSqlKyoy6Ma2JQ7eyXYG&#10;fZBdKXWH1wA3jXyOokQarDksVNjSa0XFd342Cn5rl71tN0t/XMaHdbT9SNw+S5QaPvbZFISn3t/D&#10;t/a7VhDHL/B/JhwBOf8DAAD//wMAUEsBAi0AFAAGAAgAAAAhANvh9svuAAAAhQEAABMAAAAAAAAA&#10;AAAAAAAAAAAAAFtDb250ZW50X1R5cGVzXS54bWxQSwECLQAUAAYACAAAACEAWvQsW78AAAAVAQAA&#10;CwAAAAAAAAAAAAAAAAAfAQAAX3JlbHMvLnJlbHNQSwECLQAUAAYACAAAACEAbr21AsYAAADcAAAA&#10;DwAAAAAAAAAAAAAAAAAHAgAAZHJzL2Rvd25yZXYueG1sUEsFBgAAAAADAAMAtwAAAPoCAAAAAA==&#10;" filled="f" stroked="f">
                  <v:textbox inset="5.85pt,.7pt,5.85pt,.7pt">
                    <w:txbxContent>
                      <w:p w14:paraId="191A1D87" w14:textId="77777777" w:rsidR="00504989" w:rsidRDefault="00504989" w:rsidP="009C55A6">
                        <w:pPr>
                          <w:jc w:val="center"/>
                          <w:rPr>
                            <w:rFonts w:ascii="ＭＳ ゴシック" w:eastAsia="ＭＳ ゴシック" w:hAnsi="ＭＳ ゴシック"/>
                          </w:rPr>
                        </w:pPr>
                      </w:p>
                    </w:txbxContent>
                  </v:textbox>
                </v:shape>
                <w10:anchorlock/>
              </v:group>
            </w:pict>
          </mc:Fallback>
        </mc:AlternateContent>
      </w:r>
    </w:p>
    <w:p w14:paraId="43C1E55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0088D4DD"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C5ADEF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528FB9B" w14:textId="5F8C697B" w:rsidR="009C55A6" w:rsidRPr="00793279" w:rsidRDefault="009C55A6" w:rsidP="00372A07">
      <w:pPr>
        <w:pStyle w:val="LEFTCharCharCharCharCharCharCharCharChar"/>
        <w:ind w:leftChars="0" w:left="0"/>
        <w:outlineLvl w:val="3"/>
        <w:rPr>
          <w:rFonts w:ascii="ＭＳ ゴシック" w:eastAsia="ＭＳ ゴシック" w:hAnsi="ＭＳ ゴシック"/>
          <w:b/>
          <w:sz w:val="18"/>
          <w:szCs w:val="18"/>
        </w:rPr>
      </w:pPr>
      <w:r w:rsidRPr="006A0059">
        <w:rPr>
          <w:rFonts w:asciiTheme="majorEastAsia" w:eastAsiaTheme="majorEastAsia" w:hAnsiTheme="majorEastAsia"/>
          <w:b/>
          <w:sz w:val="18"/>
          <w:szCs w:val="18"/>
        </w:rPr>
        <w:br w:type="page"/>
      </w:r>
      <w:r w:rsidR="00BE616D" w:rsidRPr="00793279">
        <w:rPr>
          <w:rFonts w:ascii="ＭＳ ゴシック" w:eastAsia="ＭＳ ゴシック" w:hAnsi="ＭＳ ゴシック" w:hint="eastAsia"/>
          <w:b/>
          <w:sz w:val="18"/>
          <w:szCs w:val="18"/>
        </w:rPr>
        <w:lastRenderedPageBreak/>
        <w:t>参考文書</w:t>
      </w:r>
      <w:r w:rsidR="00BE616D" w:rsidRPr="00793279">
        <w:rPr>
          <w:rFonts w:ascii="ＭＳ ゴシック" w:eastAsia="ＭＳ ゴシック" w:hAnsi="ＭＳ ゴシック"/>
          <w:b/>
          <w:sz w:val="18"/>
          <w:szCs w:val="18"/>
        </w:rPr>
        <w:t>3</w:t>
      </w:r>
      <w:r w:rsidR="008F781E" w:rsidRPr="00793279">
        <w:rPr>
          <w:rFonts w:ascii="ＭＳ ゴシック" w:eastAsia="ＭＳ ゴシック" w:hAnsi="ＭＳ ゴシック" w:hint="eastAsia"/>
          <w:b/>
          <w:sz w:val="18"/>
          <w:szCs w:val="18"/>
        </w:rPr>
        <w:t xml:space="preserve">　</w:t>
      </w:r>
      <w:r w:rsidRPr="00793279">
        <w:rPr>
          <w:rFonts w:ascii="ＭＳ ゴシック" w:eastAsia="ＭＳ ゴシック" w:hAnsi="ＭＳ ゴシック" w:hint="eastAsia"/>
          <w:b/>
          <w:sz w:val="18"/>
          <w:szCs w:val="18"/>
        </w:rPr>
        <w:t>別紙１</w:t>
      </w:r>
      <w:r w:rsidR="008F781E" w:rsidRPr="00793279">
        <w:rPr>
          <w:rFonts w:ascii="ＭＳ ゴシック" w:eastAsia="ＭＳ ゴシック" w:hAnsi="ＭＳ ゴシック" w:hint="eastAsia"/>
          <w:b/>
          <w:sz w:val="18"/>
          <w:szCs w:val="18"/>
        </w:rPr>
        <w:t xml:space="preserve">　</w:t>
      </w:r>
      <w:r w:rsidRPr="00793279">
        <w:rPr>
          <w:rFonts w:ascii="ＭＳ ゴシック" w:eastAsia="ＭＳ ゴシック" w:hAnsi="ＭＳ ゴシック" w:hint="eastAsia"/>
          <w:b/>
          <w:sz w:val="18"/>
          <w:szCs w:val="18"/>
        </w:rPr>
        <w:t>地域認証に関する協定の締結において約定するべき内容の例示</w:t>
      </w:r>
    </w:p>
    <w:p w14:paraId="7049460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6108576"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本文書は、地域森林認証に参加を希望する地域森林所有者等のグループ（加盟者）とグループを代表してその管理の主体となる組織（グループ主体）との間で、地域認証森林（地域認証）の管理体制を構築する上で必要なそれぞれの機能と責任に関する協定の締結において約定するべき内容を例示すものである。</w:t>
      </w:r>
    </w:p>
    <w:p w14:paraId="02DCD0B8"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なお、加盟者とグループ主体は、協定書を締結するに当たり、その約定する内容については、認証森林の適正かつ効率的・効果的な管理・運営の観点から地域の実態を十分勘案するものとする。</w:t>
      </w:r>
    </w:p>
    <w:p w14:paraId="6C3FD5F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7FF7A1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　名称</w:t>
      </w:r>
    </w:p>
    <w:p w14:paraId="4EFC62CE" w14:textId="77777777" w:rsidR="009C55A6" w:rsidRPr="006A0059" w:rsidRDefault="009C55A6" w:rsidP="009C55A6">
      <w:pPr>
        <w:pStyle w:val="LEFTCharCharCharCharCharCharCharCharChar"/>
        <w:ind w:leftChars="0" w:left="0"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協定書の名称は「地域認証森林管理に関する協定書」等とする。</w:t>
      </w:r>
    </w:p>
    <w:p w14:paraId="4367627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03A0D3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第2　目的</w:t>
      </w:r>
    </w:p>
    <w:p w14:paraId="7E1A76A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定書の目的は、地域の森林についてSGEC文書3の「SGEC森林管理認証基準・指標・ガイドライン（以下「FM認証基準」という）を遵守した森林管理（以下「ＦＭ認証基準を遵守した森林管理」という）に関し、関係当事者間で遵守するべきそれぞれの機能と責任について約定し、地域単位での効率・効果的な森林管理認証の取得と的確な認証森林の管理体制を構築することとする。</w:t>
      </w:r>
    </w:p>
    <w:p w14:paraId="58461BC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4A3EBDF"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第3　森林認証区域</w:t>
      </w:r>
    </w:p>
    <w:p w14:paraId="6F9C904B"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森林認証区域は、00県の行政区域（若しくは00協議会の定款等で定める00区域）等実態に応じて決定することとする。</w:t>
      </w:r>
    </w:p>
    <w:p w14:paraId="6458759F"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30A52FA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第4　構成員</w:t>
      </w:r>
    </w:p>
    <w:p w14:paraId="4C21D9CE"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構成員は、本文書第５に規定する「加盟者」と同第6に規定する「グループ主体」によって構成されるものとする。</w:t>
      </w:r>
    </w:p>
    <w:p w14:paraId="49ADA04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24E9D77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第5　加盟者</w:t>
      </w:r>
    </w:p>
    <w:p w14:paraId="39FB1797"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加盟者は、認証区域の森林の管理に関する法的権利（森林所有者と長期森林施業委託契約等の締結を含む。）を有し、その区域でFM認証基準を遵守した森林管理を実行する能力を有する者で森林管理認証の取得を希望する者とする。</w:t>
      </w:r>
    </w:p>
    <w:p w14:paraId="70C4DA43"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加盟者は前項の要件を満たす都道府県有林管理者、森林組合、市町村有林管理者、林業株式会社、個人有林等とする。</w:t>
      </w:r>
    </w:p>
    <w:p w14:paraId="4AF6377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2B9FB0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第6　グループ主体</w:t>
      </w:r>
    </w:p>
    <w:p w14:paraId="13E0745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グループ主体は、行政組織若しくは法人格等を有する協議会・団体等で加盟者を代表して、認証区域の森林についてＦＭ認証基準を遵守した森林管理に関して責任を負う組織とする。</w:t>
      </w:r>
    </w:p>
    <w:p w14:paraId="24DB1E6B"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グループ主体は、前項の要件を満たすために、定款等において認証区域の森林に関してＦＭ認証基準を遵</w:t>
      </w:r>
      <w:r w:rsidRPr="006A0059">
        <w:rPr>
          <w:rFonts w:asciiTheme="majorEastAsia" w:eastAsiaTheme="majorEastAsia" w:hAnsiTheme="majorEastAsia" w:hint="eastAsia"/>
          <w:b/>
          <w:sz w:val="18"/>
          <w:szCs w:val="18"/>
        </w:rPr>
        <w:lastRenderedPageBreak/>
        <w:t>守した森林管理を行うための指導・監督及び責任について約定し、これに必要な知識・技術・経験を有する要員を配置する組織とする。</w:t>
      </w:r>
    </w:p>
    <w:p w14:paraId="052AC44B"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グループ主体は、前各号の要件を満たす行政組織、都道府県森林組合連合会若しくは法人格等を有する協議会・団体等とする。</w:t>
      </w:r>
    </w:p>
    <w:p w14:paraId="54B9276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E2A1A3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第7　森林管理計画</w:t>
      </w:r>
    </w:p>
    <w:p w14:paraId="103CDB3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グループ主体及び加盟者は、FM認証基準を遵守した森林管理の要求事項を満たす森林管理計画を策定しているものとする。</w:t>
      </w:r>
    </w:p>
    <w:p w14:paraId="09B1C284"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は、加盟者に対してFM認証を遵守した森林管理を効果的に実行するために必要な指針と情報を提供するとともに、これに基づき加盟者が策定した次項に規定する森林管理計画の提出を受け、これを取りまとめ認証区域全体の森林管理計画を策定するものとする。</w:t>
      </w:r>
    </w:p>
    <w:p w14:paraId="03800205"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加盟者は、前項の指針と情報の提供を受け自らの森林管理計画を策定し、グループ主体に同計画及び森林調査簿、施業履歴（５年間以上）等施業経過を証明するに必要な文書・記録等を提出するものとする。</w:t>
      </w:r>
    </w:p>
    <w:p w14:paraId="60DA38E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2EC5F3E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第8　認証森林の管理業務に関するグループ主体と加盟者の役割</w:t>
      </w:r>
    </w:p>
    <w:p w14:paraId="7B2998C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グループ組織を代表して、認証機関等に対して関連要求事項への適合性の確保について責任を持つとともに、認証機関等との関係において認証申請、契約、コミュニケーション等の業務全般を行うものとする。</w:t>
      </w:r>
    </w:p>
    <w:p w14:paraId="05D8457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具体的には次の業務を行うこととする。</w:t>
      </w:r>
    </w:p>
    <w:p w14:paraId="54EEDC32"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（1）グループとして、森林の一元的な管理・経営を行うために必要な管理体制・手順について文書化していること。</w:t>
      </w:r>
    </w:p>
    <w:p w14:paraId="6A8259CE"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（2）グループとして、一元的な森林管理及びCoC管理に当たるために必要なそれぞれのマニュアル等を策定し、これを加盟者に対し指導・研修を行い、その周知徹底を図ること。</w:t>
      </w:r>
    </w:p>
    <w:p w14:paraId="25BC2667"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（3）認証の取得・維持等に必要な全ての加盟者の森林管理に関する実績及びCoC管理に関する実績等の情報を収集して、その適合性を評価し、適切に記録し、保管すること。</w:t>
      </w:r>
    </w:p>
    <w:p w14:paraId="3E1A0CD8"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認証の取得・維持に必要な認証機関による認証審査、定期審査及びその他外部からの苦情・問い合わせ等において、グループを代表して交渉や情報収集、申請事務、契約、関連要求事項への対応に当たること。</w:t>
      </w:r>
    </w:p>
    <w:p w14:paraId="086B82A1"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（5）地域の生物多様性保全に関する情報を専門家等の協力を得ながら収集・記録し、加盟者に対して提供すること。</w:t>
      </w:r>
    </w:p>
    <w:p w14:paraId="1F7F0AE5"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グループ主体及び認証機関から求められる森林施業経過、法令遵守に関連するデータ及びその他の情報に関する要求に応えるとともに森林や関連施設への立ち入りを含め、全面的な協力と支援を提供するものとする。</w:t>
      </w:r>
    </w:p>
    <w:p w14:paraId="67D1B3B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2E7E94A"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第9　認証の通知</w:t>
      </w:r>
    </w:p>
    <w:p w14:paraId="45EDA11C"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グループ主体は、加盟者に対し地域認証森林管理（地域認証）への加盟を確認する文書を提供するものとする。</w:t>
      </w:r>
    </w:p>
    <w:p w14:paraId="484A984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0C16F6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第10　内部監査とレビュー</w:t>
      </w:r>
    </w:p>
    <w:p w14:paraId="47DAB8ED"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全加盟者の管理する認証森林については、FM認証基準への適合性について認証機関による認証審査と定期審査及びレビューの対象となり、年次内部監査プログラムの対象範囲に含まれることから、グループ主体は、グループ全体のＦＭ認証基準を遵守した森林管理への適合に関する十分な信頼性を与えるため、「SGEC附属文書2-4-1年次内部監査プログラムに関する要求事項」に基づき全加盟者の認証森林の管理について年次内部監査プログラムの実行とレビューを行わなければならないものとする。</w:t>
      </w:r>
    </w:p>
    <w:p w14:paraId="2CF52A19"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前項の年次内部監査を適正に実施するために、グループ主体は2～3名の監査員の選任及び内部監査委員会の設置を含めた内部監査体制・手順を定めるものとする。</w:t>
      </w:r>
    </w:p>
    <w:p w14:paraId="545CDE4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09C8BB9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第11　予防・是正措置</w:t>
      </w:r>
    </w:p>
    <w:p w14:paraId="74D1493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内部監査プログラムの実行とレビューの結果、必要な場合には加盟者の森林管理について予防・是正措置を要求し、実施しなければならない。その場合不適合な管理を行った加盟者は認証の対象範囲から除外する措置をとることができるものとする。</w:t>
      </w:r>
    </w:p>
    <w:p w14:paraId="1BF3FB56"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加盟者は、グループ主体が前項の予防・是正措置を要求した場合は、これに基づく措置を行わなければならないものとする。</w:t>
      </w:r>
    </w:p>
    <w:p w14:paraId="79FDD90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A7C942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第12　グループ組織の管理に関する手順の文書化</w:t>
      </w:r>
    </w:p>
    <w:p w14:paraId="384C5A2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グループ主体は、グループ組織のマネージメントに関する手順を別途文書化し、次の記録を保持するものとする。</w:t>
      </w:r>
    </w:p>
    <w:p w14:paraId="642AAC8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（1）全認証区域及び加盟者毎の認証森林の位置</w:t>
      </w:r>
    </w:p>
    <w:p w14:paraId="5428CF1E"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（2）森林管理に関する実績及びその確認などを含む加盟者の認証森林等の情報</w:t>
      </w:r>
    </w:p>
    <w:p w14:paraId="3C9E8E36"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（3）加盟者の森林についてSGEC認証規格の関連要求事項への適合性・評価</w:t>
      </w:r>
    </w:p>
    <w:p w14:paraId="29C27F1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（4）年次内部監査プログラムの実行とレビュー及び予防・是正処置に関する報告・記録</w:t>
      </w:r>
    </w:p>
    <w:p w14:paraId="259173AA"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80EF4F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（協議委員会）</w:t>
      </w:r>
    </w:p>
    <w:p w14:paraId="50D9322D"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第13　協議委員</w:t>
      </w:r>
    </w:p>
    <w:p w14:paraId="3766BEE4"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グループは、認証森林管理の円滑な運営を行うために協議委員会を設置し、運営するものとする。</w:t>
      </w:r>
    </w:p>
    <w:p w14:paraId="7BB602C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（1）委員長はグループ主体が指名する者とする。</w:t>
      </w:r>
    </w:p>
    <w:p w14:paraId="1096416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（2）委員は加盟者とする。</w:t>
      </w:r>
    </w:p>
    <w:p w14:paraId="6F56BDB0"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（3）協議事項はＦＭ認証基準を遵守した森林管理及びその他関連する事案全般とす　る。</w:t>
      </w:r>
    </w:p>
    <w:p w14:paraId="6DB80385"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76BE57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第14　費用の負担</w:t>
      </w:r>
    </w:p>
    <w:p w14:paraId="114E486B"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森林管理認証費用等この協定で定めることを実施するに必要な経費の負担は協議委員会で別途定めることとする。</w:t>
      </w:r>
    </w:p>
    <w:p w14:paraId="033CE9F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2E8924E"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第15　事務局の設置</w:t>
      </w:r>
    </w:p>
    <w:p w14:paraId="3F41918E"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グループ主体は、地域認証森林管理に関する業務を推進するに必要な事務局体制を整備しなければならないものとする。</w:t>
      </w:r>
    </w:p>
    <w:p w14:paraId="5179CF8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91C1B5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第16　情報公開、個人情報の保護及び苦情処理</w:t>
      </w:r>
    </w:p>
    <w:p w14:paraId="56514DD1"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グループ主体及び加盟者は、公正で開かれた活動を推進するため次の事項を行わなければならないものとする。</w:t>
      </w:r>
    </w:p>
    <w:p w14:paraId="08231EC6"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（1）活動状況を積極的に公開する。</w:t>
      </w:r>
    </w:p>
    <w:p w14:paraId="46604F3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（2）業務上知り得た個人情報は保護する。</w:t>
      </w:r>
    </w:p>
    <w:p w14:paraId="77CC0782"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（3）グループの活動により不利益を被った者は、苦情を申し出ることができる。苦情処理は協議委員会において行う。</w:t>
      </w:r>
    </w:p>
    <w:p w14:paraId="6949033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310CE13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第17　その他の事項</w:t>
      </w:r>
    </w:p>
    <w:p w14:paraId="562805F1"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その他の必要な事項については協議委員会において協議するものとする。</w:t>
      </w:r>
    </w:p>
    <w:p w14:paraId="33D36DBD" w14:textId="1A4673DE" w:rsidR="001902DA" w:rsidRDefault="001902DA">
      <w:pPr>
        <w:rPr>
          <w:color w:val="FF0000"/>
        </w:rPr>
      </w:pPr>
    </w:p>
    <w:p w14:paraId="1BD7C259" w14:textId="3F479ABC" w:rsidR="009C55A6" w:rsidRDefault="009C55A6">
      <w:pPr>
        <w:rPr>
          <w:color w:val="FF0000"/>
        </w:rPr>
      </w:pPr>
    </w:p>
    <w:p w14:paraId="3908064C" w14:textId="4560A29B" w:rsidR="009C55A6" w:rsidRDefault="009C55A6">
      <w:pPr>
        <w:rPr>
          <w:color w:val="FF0000"/>
        </w:rPr>
      </w:pPr>
    </w:p>
    <w:p w14:paraId="274AF904" w14:textId="143CFFC0" w:rsidR="009C55A6" w:rsidRDefault="009C55A6">
      <w:pPr>
        <w:rPr>
          <w:color w:val="FF0000"/>
        </w:rPr>
      </w:pPr>
    </w:p>
    <w:p w14:paraId="032C193C" w14:textId="53F8A7A0" w:rsidR="009C55A6" w:rsidRDefault="009C55A6">
      <w:pPr>
        <w:rPr>
          <w:color w:val="FF0000"/>
        </w:rPr>
      </w:pPr>
    </w:p>
    <w:p w14:paraId="05438197" w14:textId="58B3A585" w:rsidR="009C55A6" w:rsidRDefault="009C55A6">
      <w:pPr>
        <w:rPr>
          <w:color w:val="FF0000"/>
        </w:rPr>
      </w:pPr>
    </w:p>
    <w:p w14:paraId="7EE1C956" w14:textId="6D9E84EB" w:rsidR="009C55A6" w:rsidRDefault="009C55A6">
      <w:pPr>
        <w:rPr>
          <w:color w:val="FF0000"/>
        </w:rPr>
      </w:pPr>
    </w:p>
    <w:p w14:paraId="755E1BD6" w14:textId="3AE76CA7" w:rsidR="009C55A6" w:rsidRDefault="009C55A6">
      <w:pPr>
        <w:rPr>
          <w:color w:val="FF0000"/>
        </w:rPr>
      </w:pPr>
    </w:p>
    <w:p w14:paraId="5B401550" w14:textId="0F3B46AD" w:rsidR="009C55A6" w:rsidRDefault="009C55A6">
      <w:pPr>
        <w:rPr>
          <w:color w:val="FF0000"/>
        </w:rPr>
      </w:pPr>
    </w:p>
    <w:p w14:paraId="70131F68" w14:textId="0C238932" w:rsidR="009C55A6" w:rsidRDefault="009C55A6">
      <w:pPr>
        <w:rPr>
          <w:color w:val="FF0000"/>
        </w:rPr>
      </w:pPr>
    </w:p>
    <w:p w14:paraId="4A530985" w14:textId="52C71FF9" w:rsidR="009C55A6" w:rsidRDefault="009C55A6">
      <w:pPr>
        <w:rPr>
          <w:color w:val="FF0000"/>
        </w:rPr>
      </w:pPr>
    </w:p>
    <w:p w14:paraId="3C228772" w14:textId="0CEA14DA" w:rsidR="009C55A6" w:rsidRDefault="009C55A6">
      <w:pPr>
        <w:rPr>
          <w:color w:val="FF0000"/>
        </w:rPr>
      </w:pPr>
    </w:p>
    <w:p w14:paraId="0B2EB987" w14:textId="0EDC56CE" w:rsidR="009C55A6" w:rsidRDefault="009C55A6">
      <w:pPr>
        <w:rPr>
          <w:color w:val="FF0000"/>
        </w:rPr>
      </w:pPr>
    </w:p>
    <w:p w14:paraId="35FAE8AA" w14:textId="78A39F35" w:rsidR="009C55A6" w:rsidRDefault="009C55A6">
      <w:pPr>
        <w:rPr>
          <w:color w:val="FF0000"/>
        </w:rPr>
      </w:pPr>
    </w:p>
    <w:p w14:paraId="381FBAAD" w14:textId="5A80FE7F" w:rsidR="009C55A6" w:rsidRDefault="009C55A6">
      <w:pPr>
        <w:rPr>
          <w:color w:val="FF0000"/>
        </w:rPr>
      </w:pPr>
    </w:p>
    <w:p w14:paraId="21B02954" w14:textId="0444F736" w:rsidR="009C55A6" w:rsidRDefault="009C55A6">
      <w:pPr>
        <w:rPr>
          <w:color w:val="FF0000"/>
        </w:rPr>
      </w:pPr>
    </w:p>
    <w:p w14:paraId="64CC8C4F" w14:textId="4E749AE6" w:rsidR="009C55A6" w:rsidRDefault="009C55A6">
      <w:pPr>
        <w:rPr>
          <w:color w:val="FF0000"/>
        </w:rPr>
      </w:pPr>
    </w:p>
    <w:p w14:paraId="6A6743EA" w14:textId="762DA5FD" w:rsidR="009C55A6" w:rsidRDefault="009C55A6">
      <w:pPr>
        <w:rPr>
          <w:color w:val="FF0000"/>
        </w:rPr>
      </w:pPr>
    </w:p>
    <w:p w14:paraId="5045DABD" w14:textId="06F7F4F9" w:rsidR="009C55A6" w:rsidRDefault="009C55A6">
      <w:pPr>
        <w:rPr>
          <w:color w:val="FF0000"/>
        </w:rPr>
      </w:pPr>
    </w:p>
    <w:p w14:paraId="717DACCD" w14:textId="5570455E" w:rsidR="009C55A6" w:rsidRDefault="009C55A6">
      <w:pPr>
        <w:rPr>
          <w:color w:val="FF0000"/>
        </w:rPr>
      </w:pPr>
    </w:p>
    <w:p w14:paraId="4F220615" w14:textId="77777777" w:rsidR="008F781E" w:rsidRDefault="008F781E">
      <w:pPr>
        <w:rPr>
          <w:color w:val="FF0000"/>
        </w:rPr>
      </w:pPr>
    </w:p>
    <w:p w14:paraId="2CAABD7F" w14:textId="77777777" w:rsidR="009C55A6" w:rsidRDefault="009C55A6">
      <w:pPr>
        <w:rPr>
          <w:color w:val="FF0000"/>
        </w:rPr>
      </w:pPr>
    </w:p>
    <w:p w14:paraId="3E864F60" w14:textId="566B03FE" w:rsidR="008F781E" w:rsidRPr="006F69C0" w:rsidRDefault="007864F1" w:rsidP="00793279">
      <w:pPr>
        <w:pStyle w:val="2"/>
        <w:spacing w:line="320" w:lineRule="exact"/>
        <w:rPr>
          <w:rFonts w:ascii="ＭＳ 明朝" w:hAnsi="ＭＳ 明朝"/>
          <w:sz w:val="20"/>
          <w:szCs w:val="20"/>
        </w:rPr>
      </w:pPr>
      <w:bookmarkStart w:id="230" w:name="_Toc535679622"/>
      <w:bookmarkStart w:id="231" w:name="_Toc107506031"/>
      <w:r w:rsidRPr="006F69C0">
        <w:rPr>
          <w:rFonts w:ascii="ＭＳ 明朝" w:hAnsi="ＭＳ 明朝" w:cs="Century" w:hint="eastAsia"/>
          <w:sz w:val="20"/>
          <w:szCs w:val="20"/>
        </w:rPr>
        <w:lastRenderedPageBreak/>
        <w:t>SGEC参考文書４</w:t>
      </w:r>
      <w:r w:rsidR="004E0410" w:rsidRPr="006F69C0">
        <w:rPr>
          <w:rFonts w:ascii="ＭＳ 明朝" w:hAnsi="ＭＳ 明朝" w:cs="Century" w:hint="eastAsia"/>
          <w:sz w:val="20"/>
          <w:szCs w:val="20"/>
        </w:rPr>
        <w:t>「</w:t>
      </w:r>
      <w:r w:rsidR="004E0410" w:rsidRPr="006F69C0">
        <w:rPr>
          <w:rFonts w:ascii="ＭＳ 明朝" w:hAnsi="ＭＳ 明朝" w:cs="Century"/>
          <w:sz w:val="20"/>
          <w:szCs w:val="20"/>
        </w:rPr>
        <w:t xml:space="preserve"> </w:t>
      </w:r>
      <w:r w:rsidR="004E0410" w:rsidRPr="006F69C0">
        <w:rPr>
          <w:rFonts w:ascii="ＭＳ 明朝" w:hAnsi="ＭＳ 明朝" w:hint="eastAsia"/>
          <w:sz w:val="20"/>
          <w:szCs w:val="20"/>
        </w:rPr>
        <w:t>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w:t>
      </w:r>
      <w:r w:rsidR="004E0410" w:rsidRPr="006F69C0">
        <w:rPr>
          <w:rFonts w:ascii="ＭＳ 明朝" w:hAnsi="ＭＳ 明朝"/>
          <w:sz w:val="20"/>
          <w:szCs w:val="20"/>
        </w:rPr>
        <w:t>」</w:t>
      </w:r>
      <w:r w:rsidR="004E0410" w:rsidRPr="006F69C0">
        <w:rPr>
          <w:rFonts w:ascii="ＭＳ 明朝" w:hAnsi="ＭＳ 明朝" w:hint="eastAsia"/>
          <w:sz w:val="20"/>
          <w:szCs w:val="20"/>
        </w:rPr>
        <w:t>（解説）</w:t>
      </w:r>
      <w:bookmarkEnd w:id="230"/>
      <w:bookmarkEnd w:id="231"/>
    </w:p>
    <w:p w14:paraId="4BDCBEA7" w14:textId="77777777" w:rsidR="001902DA" w:rsidRPr="006A0059" w:rsidRDefault="001902DA" w:rsidP="001902DA">
      <w:pPr>
        <w:autoSpaceDE w:val="0"/>
        <w:autoSpaceDN w:val="0"/>
        <w:adjustRightInd w:val="0"/>
        <w:jc w:val="left"/>
        <w:rPr>
          <w:rFonts w:asciiTheme="majorEastAsia" w:eastAsiaTheme="majorEastAsia" w:hAnsiTheme="majorEastAsia" w:cs="Century"/>
          <w:b/>
          <w:kern w:val="0"/>
          <w:sz w:val="18"/>
          <w:szCs w:val="18"/>
        </w:rPr>
      </w:pPr>
    </w:p>
    <w:p w14:paraId="6E8AFB8F"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3</w:t>
      </w:r>
    </w:p>
    <w:p w14:paraId="64E1968E"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w:t>
      </w:r>
      <w:r w:rsidRPr="006A0059">
        <w:rPr>
          <w:rFonts w:asciiTheme="majorEastAsia" w:eastAsiaTheme="majorEastAsia" w:hAnsiTheme="majorEastAsia" w:cs="ArialMT" w:hint="eastAsia"/>
          <w:b/>
          <w:kern w:val="0"/>
          <w:sz w:val="18"/>
          <w:szCs w:val="18"/>
        </w:rPr>
        <w:t>7年1月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3D59BE4C" w14:textId="77777777" w:rsidR="001902DA" w:rsidRPr="006A0059" w:rsidRDefault="001902DA" w:rsidP="001902DA">
      <w:pPr>
        <w:rPr>
          <w:rFonts w:asciiTheme="majorEastAsia" w:eastAsiaTheme="majorEastAsia" w:hAnsiTheme="majorEastAsia"/>
          <w:b/>
          <w:sz w:val="18"/>
          <w:szCs w:val="18"/>
        </w:rPr>
      </w:pPr>
    </w:p>
    <w:p w14:paraId="36E634F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388B9D69"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p>
    <w:p w14:paraId="5F2294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序文</w:t>
      </w:r>
    </w:p>
    <w:p w14:paraId="4C9EEDB6"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この文書は、平成23年3月11日に発生した東北地方太平洋沖地震に伴う原子力発電所の事故（以下「原子力発電所事故」という。）により放出された放射性物質による影響を受ける地域の森林管理作業及び森林生産物の生産・販売について、国及び関係都県が定める指導文書及び関連する指標・ガイドライン並びに指導・啓発書に基づき実施されている防止対策及び安全対策について解説する。</w:t>
      </w:r>
    </w:p>
    <w:p w14:paraId="40226987" w14:textId="77777777" w:rsidR="001902DA" w:rsidRPr="00E23739" w:rsidRDefault="001902DA" w:rsidP="00BE616D">
      <w:pPr>
        <w:rPr>
          <w:rFonts w:asciiTheme="majorEastAsia" w:eastAsiaTheme="majorEastAsia" w:hAnsiTheme="majorEastAsia"/>
          <w:sz w:val="18"/>
          <w:szCs w:val="18"/>
        </w:rPr>
      </w:pPr>
      <w:r w:rsidRPr="006A0059">
        <w:rPr>
          <w:rFonts w:asciiTheme="majorEastAsia" w:eastAsiaTheme="majorEastAsia" w:hAnsiTheme="majorEastAsia" w:hint="eastAsia"/>
          <w:sz w:val="18"/>
          <w:szCs w:val="18"/>
        </w:rPr>
        <w:t xml:space="preserve">　　　　　　　　　</w:t>
      </w:r>
      <w:bookmarkStart w:id="232" w:name="_Toc535679623"/>
      <w:r w:rsidRPr="00E23739">
        <w:rPr>
          <w:rFonts w:asciiTheme="majorEastAsia" w:eastAsiaTheme="majorEastAsia" w:hAnsiTheme="majorEastAsia" w:hint="eastAsia"/>
          <w:sz w:val="18"/>
          <w:szCs w:val="18"/>
        </w:rPr>
        <w:t>目　次</w:t>
      </w:r>
      <w:bookmarkEnd w:id="232"/>
    </w:p>
    <w:p w14:paraId="033730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1適用範囲</w:t>
      </w:r>
    </w:p>
    <w:p w14:paraId="7752D4AD" w14:textId="77777777" w:rsidR="001902DA" w:rsidRPr="006A0059" w:rsidRDefault="001902DA" w:rsidP="001902DA">
      <w:pPr>
        <w:rPr>
          <w:rFonts w:asciiTheme="majorEastAsia" w:eastAsiaTheme="majorEastAsia" w:hAnsiTheme="majorEastAsia"/>
          <w:b/>
          <w:sz w:val="18"/>
          <w:szCs w:val="18"/>
        </w:rPr>
      </w:pPr>
    </w:p>
    <w:p w14:paraId="3FB5F8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分野別の防止対策及び安全対策</w:t>
      </w:r>
    </w:p>
    <w:p w14:paraId="43157B27"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（1）森林</w:t>
      </w:r>
      <w:r w:rsidRPr="006A0059">
        <w:rPr>
          <w:rFonts w:asciiTheme="majorEastAsia" w:eastAsiaTheme="majorEastAsia" w:hAnsiTheme="majorEastAsia"/>
          <w:b/>
          <w:sz w:val="18"/>
          <w:szCs w:val="18"/>
        </w:rPr>
        <w:t>内</w:t>
      </w:r>
      <w:r w:rsidRPr="006A0059">
        <w:rPr>
          <w:rFonts w:asciiTheme="majorEastAsia" w:eastAsiaTheme="majorEastAsia" w:hAnsiTheme="majorEastAsia" w:hint="eastAsia"/>
          <w:b/>
          <w:sz w:val="18"/>
          <w:szCs w:val="18"/>
        </w:rPr>
        <w:t>等の森林管理</w:t>
      </w:r>
      <w:r w:rsidRPr="006A0059">
        <w:rPr>
          <w:rFonts w:asciiTheme="majorEastAsia" w:eastAsiaTheme="majorEastAsia" w:hAnsiTheme="majorEastAsia"/>
          <w:b/>
          <w:sz w:val="18"/>
          <w:szCs w:val="18"/>
        </w:rPr>
        <w:t>作業</w:t>
      </w:r>
      <w:r w:rsidRPr="006A0059">
        <w:rPr>
          <w:rFonts w:asciiTheme="majorEastAsia" w:eastAsiaTheme="majorEastAsia" w:hAnsiTheme="majorEastAsia" w:hint="eastAsia"/>
          <w:b/>
          <w:sz w:val="18"/>
          <w:szCs w:val="18"/>
        </w:rPr>
        <w:t>について</w:t>
      </w:r>
    </w:p>
    <w:p w14:paraId="2A225BF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b/>
          <w:sz w:val="18"/>
          <w:szCs w:val="18"/>
        </w:rPr>
        <w:t xml:space="preserve">  樹皮</w:t>
      </w:r>
      <w:r w:rsidRPr="006A0059">
        <w:rPr>
          <w:rFonts w:asciiTheme="majorEastAsia" w:eastAsiaTheme="majorEastAsia" w:hAnsiTheme="majorEastAsia" w:hint="eastAsia"/>
          <w:b/>
          <w:sz w:val="18"/>
          <w:szCs w:val="18"/>
        </w:rPr>
        <w:t>について</w:t>
      </w:r>
    </w:p>
    <w:p w14:paraId="032FC411"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木材・</w:t>
      </w:r>
      <w:r w:rsidRPr="006A0059">
        <w:rPr>
          <w:rFonts w:asciiTheme="majorEastAsia" w:eastAsiaTheme="majorEastAsia" w:hAnsiTheme="majorEastAsia"/>
          <w:b/>
          <w:sz w:val="18"/>
          <w:szCs w:val="18"/>
        </w:rPr>
        <w:t>木製品</w:t>
      </w:r>
      <w:r w:rsidRPr="006A0059">
        <w:rPr>
          <w:rFonts w:asciiTheme="majorEastAsia" w:eastAsiaTheme="majorEastAsia" w:hAnsiTheme="majorEastAsia" w:hint="eastAsia"/>
          <w:b/>
          <w:sz w:val="18"/>
          <w:szCs w:val="18"/>
        </w:rPr>
        <w:t>及び薪・木炭</w:t>
      </w:r>
      <w:r w:rsidRPr="006A0059">
        <w:rPr>
          <w:rFonts w:asciiTheme="majorEastAsia" w:eastAsiaTheme="majorEastAsia" w:hAnsiTheme="majorEastAsia"/>
          <w:b/>
          <w:sz w:val="18"/>
          <w:szCs w:val="18"/>
        </w:rPr>
        <w:t>の製造及び販売</w:t>
      </w:r>
    </w:p>
    <w:p w14:paraId="5A817A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木材・木製品</w:t>
      </w:r>
    </w:p>
    <w:p w14:paraId="344FB30F"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 xml:space="preserve">イ. </w:t>
      </w:r>
      <w:r w:rsidRPr="006A0059">
        <w:rPr>
          <w:rFonts w:asciiTheme="majorEastAsia" w:eastAsiaTheme="majorEastAsia" w:hAnsiTheme="majorEastAsia"/>
          <w:b/>
          <w:sz w:val="18"/>
          <w:szCs w:val="18"/>
        </w:rPr>
        <w:t>調理加熱用の薪及び木炭</w:t>
      </w:r>
    </w:p>
    <w:p w14:paraId="7095089C" w14:textId="77777777" w:rsidR="001902DA" w:rsidRPr="006A0059" w:rsidRDefault="001902DA" w:rsidP="001902DA">
      <w:pPr>
        <w:ind w:firstLineChars="64" w:firstLine="1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等の生産・販売</w:t>
      </w:r>
    </w:p>
    <w:p w14:paraId="2078316D"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きのこ・山菜類等の</w:t>
      </w:r>
      <w:r w:rsidRPr="006A0059">
        <w:rPr>
          <w:rFonts w:asciiTheme="majorEastAsia" w:eastAsiaTheme="majorEastAsia" w:hAnsiTheme="majorEastAsia"/>
          <w:b/>
          <w:sz w:val="18"/>
          <w:szCs w:val="18"/>
        </w:rPr>
        <w:t>放射性物質</w:t>
      </w:r>
      <w:r w:rsidRPr="006A0059">
        <w:rPr>
          <w:rFonts w:asciiTheme="majorEastAsia" w:eastAsiaTheme="majorEastAsia" w:hAnsiTheme="majorEastAsia" w:hint="eastAsia"/>
          <w:b/>
          <w:sz w:val="18"/>
          <w:szCs w:val="18"/>
        </w:rPr>
        <w:t>検査</w:t>
      </w:r>
    </w:p>
    <w:p w14:paraId="3E0CD3AD"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イ.</w:t>
      </w:r>
      <w:r w:rsidRPr="006A0059">
        <w:rPr>
          <w:rFonts w:asciiTheme="majorEastAsia" w:eastAsiaTheme="majorEastAsia" w:hAnsiTheme="majorEastAsia"/>
          <w:b/>
          <w:sz w:val="18"/>
          <w:szCs w:val="18"/>
        </w:rPr>
        <w:t xml:space="preserve"> 原木きのこ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栽培管理</w:t>
      </w:r>
      <w:r w:rsidRPr="006A0059">
        <w:rPr>
          <w:rFonts w:asciiTheme="majorEastAsia" w:eastAsiaTheme="majorEastAsia" w:hAnsiTheme="majorEastAsia" w:hint="eastAsia"/>
          <w:b/>
          <w:sz w:val="18"/>
          <w:szCs w:val="18"/>
        </w:rPr>
        <w:t>について</w:t>
      </w:r>
    </w:p>
    <w:p w14:paraId="0D216CB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ウ. 野生のきのこ・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等の出荷制限解除について</w:t>
      </w:r>
    </w:p>
    <w:p w14:paraId="56546C4A" w14:textId="77777777" w:rsidR="001902DA" w:rsidRPr="006A0059" w:rsidRDefault="001902DA" w:rsidP="001902DA">
      <w:pPr>
        <w:ind w:firstLineChars="100" w:firstLine="169"/>
        <w:rPr>
          <w:rFonts w:asciiTheme="majorEastAsia" w:eastAsiaTheme="majorEastAsia" w:hAnsiTheme="majorEastAsia" w:cs="ＭＳ Ｐゴシック"/>
          <w:b/>
          <w:kern w:val="0"/>
          <w:sz w:val="18"/>
          <w:szCs w:val="18"/>
        </w:rPr>
      </w:pPr>
      <w:r w:rsidRPr="006A0059">
        <w:rPr>
          <w:rFonts w:asciiTheme="majorEastAsia" w:eastAsiaTheme="majorEastAsia" w:hAnsiTheme="majorEastAsia" w:hint="eastAsia"/>
          <w:b/>
          <w:sz w:val="18"/>
          <w:szCs w:val="18"/>
        </w:rPr>
        <w:t xml:space="preserve"> (5) </w:t>
      </w:r>
      <w:r w:rsidRPr="006A0059">
        <w:rPr>
          <w:rFonts w:asciiTheme="majorEastAsia" w:eastAsiaTheme="majorEastAsia" w:hAnsiTheme="majorEastAsia" w:cs="ＭＳ Ｐゴシック"/>
          <w:b/>
          <w:kern w:val="0"/>
          <w:sz w:val="18"/>
          <w:szCs w:val="18"/>
        </w:rPr>
        <w:t>有機質土壌改良資材及び腐葉土</w:t>
      </w:r>
      <w:r w:rsidRPr="006A0059">
        <w:rPr>
          <w:rFonts w:asciiTheme="majorEastAsia" w:eastAsiaTheme="majorEastAsia" w:hAnsiTheme="majorEastAsia" w:cs="ＭＳ Ｐゴシック" w:hint="eastAsia"/>
          <w:b/>
          <w:kern w:val="0"/>
          <w:sz w:val="18"/>
          <w:szCs w:val="18"/>
        </w:rPr>
        <w:t>等</w:t>
      </w:r>
    </w:p>
    <w:p w14:paraId="7FCB3B7B" w14:textId="77777777" w:rsidR="001902DA" w:rsidRPr="006A0059" w:rsidRDefault="001902DA" w:rsidP="001902DA">
      <w:pPr>
        <w:ind w:firstLineChars="100" w:firstLine="169"/>
        <w:rPr>
          <w:rFonts w:asciiTheme="majorEastAsia" w:eastAsiaTheme="majorEastAsia" w:hAnsiTheme="majorEastAsia"/>
          <w:b/>
          <w:sz w:val="18"/>
          <w:szCs w:val="18"/>
        </w:rPr>
      </w:pPr>
    </w:p>
    <w:p w14:paraId="32B5CD67"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放射性物質の影響を考える場合の現状と今後</w:t>
      </w:r>
    </w:p>
    <w:p w14:paraId="0395BBAB" w14:textId="77777777" w:rsidR="001902DA" w:rsidRPr="00E23739" w:rsidRDefault="001902DA" w:rsidP="00BE616D">
      <w:pPr>
        <w:rPr>
          <w:rFonts w:asciiTheme="majorEastAsia" w:eastAsiaTheme="majorEastAsia" w:hAnsiTheme="majorEastAsia"/>
          <w:sz w:val="18"/>
          <w:szCs w:val="18"/>
        </w:rPr>
      </w:pPr>
      <w:bookmarkStart w:id="233" w:name="_Toc535679624"/>
      <w:r w:rsidRPr="00E23739">
        <w:rPr>
          <w:rFonts w:asciiTheme="majorEastAsia" w:eastAsiaTheme="majorEastAsia" w:hAnsiTheme="majorEastAsia" w:hint="eastAsia"/>
          <w:sz w:val="18"/>
          <w:szCs w:val="18"/>
        </w:rPr>
        <w:t>１適用範囲</w:t>
      </w:r>
      <w:bookmarkEnd w:id="233"/>
    </w:p>
    <w:p w14:paraId="224D3B08" w14:textId="77777777" w:rsidR="001902DA" w:rsidRPr="006A0059" w:rsidRDefault="001902DA" w:rsidP="001902DA">
      <w:pP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子力発電所事故」により放出された放射性物質による影響を受ける地域の森林内等の作業の放射線防止対策及び木材搬出に伴い発生する樹皮並びに同地域から生産される木材・木製品及びきのこ等森林生産物に係る安全対策等を解説する。</w:t>
      </w:r>
    </w:p>
    <w:p w14:paraId="07DE6652" w14:textId="77777777" w:rsidR="001902DA" w:rsidRPr="006A0059" w:rsidRDefault="001902DA" w:rsidP="001902DA">
      <w:pPr>
        <w:ind w:leftChars="100" w:left="203"/>
        <w:rPr>
          <w:rFonts w:asciiTheme="majorEastAsia" w:eastAsiaTheme="majorEastAsia" w:hAnsiTheme="majorEastAsia"/>
          <w:b/>
          <w:sz w:val="18"/>
          <w:szCs w:val="18"/>
        </w:rPr>
      </w:pPr>
    </w:p>
    <w:p w14:paraId="7A08050B"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者及び森林生産物の生産・販売を行う者が事業を実施する場合にあっては、この文書の解説と併せて、関係都県及び市町村に照会し、最新の行政指導や各種知見を把握したうえで、これらを十分踏まえ適切な防止対策及び安全対策の実施に努めなければならない。</w:t>
      </w:r>
    </w:p>
    <w:p w14:paraId="20B66C1C" w14:textId="77777777" w:rsidR="001902DA" w:rsidRPr="00E23739" w:rsidRDefault="001902DA" w:rsidP="00BE616D">
      <w:pPr>
        <w:rPr>
          <w:rFonts w:asciiTheme="majorEastAsia" w:eastAsiaTheme="majorEastAsia" w:hAnsiTheme="majorEastAsia"/>
          <w:sz w:val="18"/>
          <w:szCs w:val="18"/>
        </w:rPr>
      </w:pPr>
      <w:bookmarkStart w:id="234" w:name="_Toc535679625"/>
      <w:r w:rsidRPr="00E23739">
        <w:rPr>
          <w:rFonts w:asciiTheme="majorEastAsia" w:eastAsiaTheme="majorEastAsia" w:hAnsiTheme="majorEastAsia" w:hint="eastAsia"/>
          <w:sz w:val="18"/>
          <w:szCs w:val="18"/>
        </w:rPr>
        <w:t>2 分野別の防止対策及び安全対策</w:t>
      </w:r>
      <w:bookmarkEnd w:id="234"/>
    </w:p>
    <w:p w14:paraId="115E446B" w14:textId="77777777" w:rsidR="001902DA" w:rsidRPr="00E23739" w:rsidRDefault="001902DA" w:rsidP="00BE616D">
      <w:pPr>
        <w:rPr>
          <w:rFonts w:asciiTheme="majorEastAsia" w:eastAsiaTheme="majorEastAsia" w:hAnsiTheme="majorEastAsia"/>
          <w:sz w:val="18"/>
          <w:szCs w:val="18"/>
        </w:rPr>
      </w:pPr>
      <w:bookmarkStart w:id="235" w:name="_Toc535679626"/>
      <w:r w:rsidRPr="00E23739">
        <w:rPr>
          <w:rFonts w:asciiTheme="majorEastAsia" w:eastAsiaTheme="majorEastAsia" w:hAnsiTheme="majorEastAsia" w:hint="eastAsia"/>
          <w:sz w:val="18"/>
          <w:szCs w:val="18"/>
        </w:rPr>
        <w:t>（1）森林</w:t>
      </w:r>
      <w:r w:rsidRPr="00E23739">
        <w:rPr>
          <w:rFonts w:asciiTheme="majorEastAsia" w:eastAsiaTheme="majorEastAsia" w:hAnsiTheme="majorEastAsia"/>
          <w:sz w:val="18"/>
          <w:szCs w:val="18"/>
        </w:rPr>
        <w:t>内</w:t>
      </w:r>
      <w:r w:rsidRPr="00E23739">
        <w:rPr>
          <w:rFonts w:asciiTheme="majorEastAsia" w:eastAsiaTheme="majorEastAsia" w:hAnsiTheme="majorEastAsia" w:hint="eastAsia"/>
          <w:sz w:val="18"/>
          <w:szCs w:val="18"/>
        </w:rPr>
        <w:t>等の森林管理</w:t>
      </w:r>
      <w:r w:rsidRPr="00E23739">
        <w:rPr>
          <w:rFonts w:asciiTheme="majorEastAsia" w:eastAsiaTheme="majorEastAsia" w:hAnsiTheme="majorEastAsia"/>
          <w:sz w:val="18"/>
          <w:szCs w:val="18"/>
        </w:rPr>
        <w:t>作業</w:t>
      </w:r>
      <w:r w:rsidRPr="00E23739">
        <w:rPr>
          <w:rFonts w:asciiTheme="majorEastAsia" w:eastAsiaTheme="majorEastAsia" w:hAnsiTheme="majorEastAsia" w:hint="eastAsia"/>
          <w:sz w:val="18"/>
          <w:szCs w:val="18"/>
        </w:rPr>
        <w:t>について</w:t>
      </w:r>
      <w:bookmarkEnd w:id="235"/>
    </w:p>
    <w:p w14:paraId="687372F8"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森林内等の森林管理作業については、資料1-1</w:t>
      </w:r>
      <w:r w:rsidRPr="006A0059">
        <w:rPr>
          <w:rFonts w:asciiTheme="majorEastAsia" w:eastAsiaTheme="majorEastAsia" w:hAnsiTheme="majorEastAsia"/>
          <w:b/>
          <w:sz w:val="18"/>
          <w:szCs w:val="18"/>
        </w:rPr>
        <w:t>-1</w:t>
      </w:r>
      <w:r w:rsidRPr="006A0059">
        <w:rPr>
          <w:rFonts w:asciiTheme="majorEastAsia" w:eastAsiaTheme="majorEastAsia" w:hAnsiTheme="majorEastAsia" w:hint="eastAsia"/>
          <w:b/>
          <w:sz w:val="18"/>
          <w:szCs w:val="18"/>
        </w:rPr>
        <w:t>「森林内等の作業における放射線障害防止対策に関する留意事項について（Q&amp;A）」において解説されている。</w:t>
      </w:r>
    </w:p>
    <w:p w14:paraId="300E737B"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その中で、「除染特別地域・汚染状況重点調査地域で作業を行う場合のフロー」については、別図において解説されている。　</w:t>
      </w:r>
    </w:p>
    <w:p w14:paraId="3570F1ED"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特に、同資料で解説される「除染等業務ガイドライン（</w:t>
      </w:r>
      <w:r w:rsidRPr="006A0059">
        <w:rPr>
          <w:rFonts w:asciiTheme="majorEastAsia" w:eastAsiaTheme="majorEastAsia" w:hAnsiTheme="majorEastAsia"/>
          <w:b/>
          <w:sz w:val="18"/>
          <w:szCs w:val="18"/>
        </w:rPr>
        <w:t>土壌に含まれる放射性セシウム濃度：</w:t>
      </w:r>
      <w:r w:rsidRPr="006A0059">
        <w:rPr>
          <w:rFonts w:asciiTheme="majorEastAsia" w:eastAsiaTheme="majorEastAsia" w:hAnsiTheme="majorEastAsia" w:hint="eastAsia"/>
          <w:b/>
          <w:sz w:val="18"/>
          <w:szCs w:val="18"/>
        </w:rPr>
        <w:t>1万㏃/kgを超える場所を対象）」及び「特定線量下業務ガイドライン（</w:t>
      </w:r>
      <w:r w:rsidRPr="006A0059">
        <w:rPr>
          <w:rFonts w:asciiTheme="majorEastAsia" w:eastAsiaTheme="majorEastAsia" w:hAnsiTheme="majorEastAsia"/>
          <w:b/>
          <w:sz w:val="18"/>
          <w:szCs w:val="18"/>
        </w:rPr>
        <w:t>空間線量率：</w:t>
      </w:r>
      <w:r w:rsidRPr="006A0059">
        <w:rPr>
          <w:rFonts w:asciiTheme="majorEastAsia" w:eastAsiaTheme="majorEastAsia" w:hAnsiTheme="majorEastAsia" w:hint="eastAsia"/>
          <w:b/>
          <w:sz w:val="18"/>
          <w:szCs w:val="18"/>
        </w:rPr>
        <w:t>2.5µ㏜/hを超える場所を対象）」の両ガイドラインにおいて、災害復旧作業等の緊急性の高いもの以外の作業については、あらかじめ、作業場所の除染等の措置を実施し、可能な限り線量低減を図った上で、被ばく線量管理を行う必要のない線量空間率（2.5µ㏜/h）以下のもとで作業に就かせることを原則としており、森林施業等についても、2.5µ㏜/hを超える地域についてはできる限り作業は行わないことが求められている。</w:t>
      </w:r>
    </w:p>
    <w:p w14:paraId="48FDEC6F" w14:textId="77777777" w:rsidR="001902DA" w:rsidRPr="006A0059" w:rsidRDefault="001902DA" w:rsidP="001902DA">
      <w:pPr>
        <w:rPr>
          <w:rFonts w:asciiTheme="majorEastAsia" w:eastAsiaTheme="majorEastAsia" w:hAnsiTheme="majorEastAsia"/>
          <w:b/>
          <w:sz w:val="18"/>
          <w:szCs w:val="18"/>
        </w:rPr>
      </w:pPr>
    </w:p>
    <w:p w14:paraId="50644846" w14:textId="77777777" w:rsidR="001902DA" w:rsidRPr="00E23739" w:rsidRDefault="001902DA" w:rsidP="00BE616D">
      <w:pPr>
        <w:rPr>
          <w:rFonts w:asciiTheme="majorEastAsia" w:eastAsiaTheme="majorEastAsia" w:hAnsiTheme="majorEastAsia"/>
          <w:sz w:val="18"/>
          <w:szCs w:val="18"/>
        </w:rPr>
      </w:pPr>
      <w:bookmarkStart w:id="236" w:name="_Toc535679627"/>
      <w:r w:rsidRPr="00E23739">
        <w:rPr>
          <w:rFonts w:asciiTheme="majorEastAsia" w:eastAsiaTheme="majorEastAsia" w:hAnsiTheme="majorEastAsia" w:hint="eastAsia"/>
          <w:sz w:val="18"/>
          <w:szCs w:val="18"/>
        </w:rPr>
        <w:t>(2)</w:t>
      </w:r>
      <w:r w:rsidRPr="00E23739">
        <w:rPr>
          <w:rFonts w:asciiTheme="majorEastAsia" w:eastAsiaTheme="majorEastAsia" w:hAnsiTheme="majorEastAsia"/>
          <w:sz w:val="18"/>
          <w:szCs w:val="18"/>
        </w:rPr>
        <w:t xml:space="preserve">  樹皮</w:t>
      </w:r>
      <w:r w:rsidRPr="00E23739">
        <w:rPr>
          <w:rFonts w:asciiTheme="majorEastAsia" w:eastAsiaTheme="majorEastAsia" w:hAnsiTheme="majorEastAsia" w:hint="eastAsia"/>
          <w:sz w:val="18"/>
          <w:szCs w:val="18"/>
        </w:rPr>
        <w:t>について</w:t>
      </w:r>
      <w:bookmarkEnd w:id="236"/>
    </w:p>
    <w:p w14:paraId="32357920" w14:textId="77777777" w:rsidR="001902DA" w:rsidRPr="006A0059" w:rsidRDefault="001902DA" w:rsidP="001902DA">
      <w:pP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木材の生産・搬出等に伴い発生する樹皮は、資料Ⅰ-2-2「第3部　指定廃棄物関係ガイドライン　第1版」のなかで、「平成23年3月11日に発生した東北地方太平洋沖地震に伴う原子力発電所の事故により放出された放射性物質による環境の汚染への対処に関する特別措置法」の「同規則」により指定廃棄物の保管基準（現場等）の8,000㏃/kgを超えるものについて、同法に基づく保管基準に基づき管理しなければならないこととなっている。</w:t>
      </w:r>
    </w:p>
    <w:p w14:paraId="48749658"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福島県においては、この指定廃棄物の対象となる樹皮の発生を防止するための対策について、資料Ⅰ-2-1「福島県民有林の伐採木の搬出に関する指針について」において解説している。</w:t>
      </w:r>
    </w:p>
    <w:p w14:paraId="3BB88004" w14:textId="77777777" w:rsidR="001902DA" w:rsidRPr="006A0059" w:rsidRDefault="001902DA" w:rsidP="001902DA">
      <w:pPr>
        <w:ind w:firstLineChars="100" w:firstLine="169"/>
        <w:rPr>
          <w:rFonts w:asciiTheme="majorEastAsia" w:eastAsiaTheme="majorEastAsia" w:hAnsiTheme="majorEastAsia"/>
          <w:b/>
          <w:sz w:val="18"/>
          <w:szCs w:val="18"/>
        </w:rPr>
      </w:pPr>
    </w:p>
    <w:p w14:paraId="3013EF52" w14:textId="77777777" w:rsidR="001902DA" w:rsidRPr="00E23739" w:rsidRDefault="001902DA" w:rsidP="00BE616D">
      <w:pPr>
        <w:rPr>
          <w:rFonts w:asciiTheme="majorEastAsia" w:eastAsiaTheme="majorEastAsia" w:hAnsiTheme="majorEastAsia"/>
          <w:sz w:val="18"/>
          <w:szCs w:val="18"/>
        </w:rPr>
      </w:pPr>
      <w:bookmarkStart w:id="237" w:name="_Toc535679628"/>
      <w:r w:rsidRPr="00E23739">
        <w:rPr>
          <w:rFonts w:asciiTheme="majorEastAsia" w:eastAsiaTheme="majorEastAsia" w:hAnsiTheme="majorEastAsia" w:hint="eastAsia"/>
          <w:sz w:val="18"/>
          <w:szCs w:val="18"/>
        </w:rPr>
        <w:t>(3) 木材・</w:t>
      </w:r>
      <w:r w:rsidRPr="00E23739">
        <w:rPr>
          <w:rFonts w:asciiTheme="majorEastAsia" w:eastAsiaTheme="majorEastAsia" w:hAnsiTheme="majorEastAsia"/>
          <w:sz w:val="18"/>
          <w:szCs w:val="18"/>
        </w:rPr>
        <w:t>木製品</w:t>
      </w:r>
      <w:r w:rsidRPr="00E23739">
        <w:rPr>
          <w:rFonts w:asciiTheme="majorEastAsia" w:eastAsiaTheme="majorEastAsia" w:hAnsiTheme="majorEastAsia" w:hint="eastAsia"/>
          <w:sz w:val="18"/>
          <w:szCs w:val="18"/>
        </w:rPr>
        <w:t>及び薪・木炭</w:t>
      </w:r>
      <w:r w:rsidRPr="00E23739">
        <w:rPr>
          <w:rFonts w:asciiTheme="majorEastAsia" w:eastAsiaTheme="majorEastAsia" w:hAnsiTheme="majorEastAsia"/>
          <w:sz w:val="18"/>
          <w:szCs w:val="18"/>
        </w:rPr>
        <w:t>の製造及び販売</w:t>
      </w:r>
      <w:bookmarkEnd w:id="237"/>
    </w:p>
    <w:p w14:paraId="07D0FCC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木材・木製品</w:t>
      </w:r>
    </w:p>
    <w:p w14:paraId="777E058D"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各種調査の結果（資料Ⅱ-1「森林・林業と放射性物質の現状と今後」及び</w:t>
      </w:r>
      <w:r w:rsidRPr="006A0059">
        <w:rPr>
          <w:rFonts w:asciiTheme="majorEastAsia" w:eastAsiaTheme="majorEastAsia" w:hAnsiTheme="majorEastAsia" w:cs="MS-PGothic" w:hint="eastAsia"/>
          <w:b/>
          <w:kern w:val="0"/>
          <w:sz w:val="18"/>
          <w:szCs w:val="18"/>
        </w:rPr>
        <w:t>資料Ⅱ-2「森林内の放射性物質対策について」等を参照）</w:t>
      </w:r>
      <w:r w:rsidRPr="006A0059">
        <w:rPr>
          <w:rFonts w:asciiTheme="majorEastAsia" w:eastAsiaTheme="majorEastAsia" w:hAnsiTheme="majorEastAsia" w:hint="eastAsia"/>
          <w:b/>
          <w:sz w:val="18"/>
          <w:szCs w:val="18"/>
        </w:rPr>
        <w:t>、「原子力発電所事故」により放出された放射能性物質の影響を受けた森林から生産された木材・木製品を利用した木造住宅が人体へ及ぼす影響はほとんどないと考えられることから、国及び関係都県からは、</w:t>
      </w:r>
      <w:r w:rsidRPr="006A0059">
        <w:rPr>
          <w:rFonts w:asciiTheme="majorEastAsia" w:eastAsiaTheme="majorEastAsia" w:hAnsiTheme="majorEastAsia"/>
          <w:b/>
          <w:sz w:val="18"/>
          <w:szCs w:val="18"/>
        </w:rPr>
        <w:t>当該</w:t>
      </w:r>
      <w:r w:rsidRPr="006A0059">
        <w:rPr>
          <w:rFonts w:asciiTheme="majorEastAsia" w:eastAsiaTheme="majorEastAsia" w:hAnsiTheme="majorEastAsia" w:hint="eastAsia"/>
          <w:b/>
          <w:sz w:val="18"/>
          <w:szCs w:val="18"/>
        </w:rPr>
        <w:t>木材・木製品に関して特に指導がなされていない。</w:t>
      </w:r>
    </w:p>
    <w:p w14:paraId="38A7F952" w14:textId="77777777" w:rsidR="001902DA" w:rsidRPr="006A0059" w:rsidRDefault="001902DA" w:rsidP="001902DA">
      <w:pPr>
        <w:ind w:leftChars="100" w:left="203"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但し、福島県木材協同組合連合会では、福島県産の製材品の信頼と安全を啓発するために、</w:t>
      </w:r>
      <w:r w:rsidRPr="006A0059">
        <w:rPr>
          <w:rFonts w:asciiTheme="majorEastAsia" w:eastAsiaTheme="majorEastAsia" w:hAnsiTheme="majorEastAsia" w:cs="ＤＨＰ平成ゴシックW5-WinCharSet" w:hint="eastAsia"/>
          <w:b/>
          <w:kern w:val="0"/>
          <w:sz w:val="18"/>
          <w:szCs w:val="18"/>
        </w:rPr>
        <w:t>資料Ⅰ-3-1「福島県の製材品は放射線量に関する自主検査を行っています」に記載されている基準</w:t>
      </w:r>
      <w:r w:rsidRPr="006A0059">
        <w:rPr>
          <w:rFonts w:asciiTheme="majorEastAsia" w:eastAsiaTheme="majorEastAsia" w:hAnsiTheme="majorEastAsia" w:cs="ＤＨＰ平成ゴシックW5-WinCharSet"/>
          <w:b/>
          <w:kern w:val="0"/>
          <w:sz w:val="18"/>
          <w:szCs w:val="18"/>
        </w:rPr>
        <w:t>に</w:t>
      </w:r>
      <w:r w:rsidRPr="006A0059">
        <w:rPr>
          <w:rFonts w:asciiTheme="majorEastAsia" w:eastAsiaTheme="majorEastAsia" w:hAnsiTheme="majorEastAsia" w:cs="ＤＨＰ平成ゴシックW5-WinCharSet" w:hint="eastAsia"/>
          <w:b/>
          <w:kern w:val="0"/>
          <w:sz w:val="18"/>
          <w:szCs w:val="18"/>
        </w:rPr>
        <w:t>基づき</w:t>
      </w:r>
      <w:r w:rsidRPr="006A0059">
        <w:rPr>
          <w:rFonts w:asciiTheme="majorEastAsia" w:eastAsiaTheme="majorEastAsia" w:hAnsiTheme="majorEastAsia" w:hint="eastAsia"/>
          <w:b/>
          <w:sz w:val="18"/>
          <w:szCs w:val="18"/>
        </w:rPr>
        <w:t>製材品の放射線量の自主管理基準値（1000CPM</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を定め測定し安全性についてチェックをしている。</w:t>
      </w:r>
    </w:p>
    <w:p w14:paraId="1F148573" w14:textId="77777777" w:rsidR="001902DA" w:rsidRPr="006A0059" w:rsidRDefault="001902DA" w:rsidP="001902DA">
      <w:pPr>
        <w:rPr>
          <w:rFonts w:asciiTheme="majorEastAsia" w:eastAsiaTheme="majorEastAsia" w:hAnsiTheme="majorEastAsia" w:cs="ＤＨＰ平成ゴシックW5-WinCharSet"/>
          <w:b/>
          <w:kern w:val="0"/>
          <w:sz w:val="18"/>
          <w:szCs w:val="18"/>
        </w:rPr>
      </w:pPr>
    </w:p>
    <w:p w14:paraId="71504B44"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lastRenderedPageBreak/>
        <w:t xml:space="preserve">イ. </w:t>
      </w:r>
      <w:r w:rsidRPr="006A0059">
        <w:rPr>
          <w:rFonts w:asciiTheme="majorEastAsia" w:eastAsiaTheme="majorEastAsia" w:hAnsiTheme="majorEastAsia"/>
          <w:b/>
          <w:sz w:val="18"/>
          <w:szCs w:val="18"/>
        </w:rPr>
        <w:t>調理加熱用の薪及び木炭</w:t>
      </w:r>
    </w:p>
    <w:p w14:paraId="30645C47"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調理加熱用の薪及び木炭</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安全確保</w:t>
      </w:r>
      <w:r w:rsidRPr="006A0059">
        <w:rPr>
          <w:rFonts w:asciiTheme="majorEastAsia" w:eastAsiaTheme="majorEastAsia" w:hAnsiTheme="majorEastAsia" w:hint="eastAsia"/>
          <w:b/>
          <w:sz w:val="18"/>
          <w:szCs w:val="18"/>
        </w:rPr>
        <w:t>については、</w:t>
      </w:r>
      <w:r w:rsidRPr="006A0059">
        <w:rPr>
          <w:rFonts w:asciiTheme="majorEastAsia" w:eastAsiaTheme="majorEastAsia" w:hAnsiTheme="majorEastAsia" w:cs="ＤＨＰ平成ゴシックW5-WinCharSet" w:hint="eastAsia"/>
          <w:b/>
          <w:kern w:val="0"/>
          <w:sz w:val="18"/>
          <w:szCs w:val="18"/>
        </w:rPr>
        <w:t>資料Ⅰ-3-2</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調理加熱用の薪及び木炭の安全確保について」及び</w:t>
      </w:r>
      <w:r w:rsidRPr="006A0059">
        <w:rPr>
          <w:rFonts w:asciiTheme="majorEastAsia" w:eastAsiaTheme="majorEastAsia" w:hAnsiTheme="majorEastAsia" w:cs="ＤＨＰ平成ゴシックW5-WinCharSet" w:hint="eastAsia"/>
          <w:b/>
          <w:kern w:val="0"/>
          <w:sz w:val="18"/>
          <w:szCs w:val="18"/>
        </w:rPr>
        <w:t>資料Ⅰ-3-4</w:t>
      </w:r>
      <w:r w:rsidRPr="006A0059">
        <w:rPr>
          <w:rFonts w:asciiTheme="majorEastAsia" w:eastAsiaTheme="majorEastAsia" w:hAnsiTheme="majorEastAsia" w:hint="eastAsia"/>
          <w:b/>
          <w:sz w:val="18"/>
          <w:szCs w:val="18"/>
        </w:rPr>
        <w:t>「薪、木炭等の燃焼により生じる灰の食品の加工及び調理への利用自粛について」において定められている。</w:t>
      </w:r>
    </w:p>
    <w:p w14:paraId="1534CAEA"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p>
    <w:p w14:paraId="2559328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（参考</w:t>
      </w:r>
      <w:r w:rsidRPr="006A0059">
        <w:rPr>
          <w:rFonts w:asciiTheme="majorEastAsia" w:eastAsiaTheme="majorEastAsia" w:hAnsiTheme="majorEastAsia"/>
          <w:b/>
          <w:sz w:val="18"/>
          <w:szCs w:val="18"/>
        </w:rPr>
        <w:t>）調理加熱用の薪及び木炭の当面の指標値</w:t>
      </w:r>
    </w:p>
    <w:p w14:paraId="69F4FFE5" w14:textId="77777777" w:rsidR="001902DA" w:rsidRPr="006A0059" w:rsidRDefault="001902DA" w:rsidP="001902DA">
      <w:pPr>
        <w:ind w:leftChars="100" w:left="203"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調理加熱用の薪及び木炭の</w:t>
      </w:r>
      <w:r w:rsidRPr="006A0059">
        <w:rPr>
          <w:rFonts w:asciiTheme="majorEastAsia" w:eastAsiaTheme="majorEastAsia" w:hAnsiTheme="majorEastAsia"/>
          <w:b/>
          <w:sz w:val="18"/>
          <w:szCs w:val="18"/>
        </w:rPr>
        <w:t>安全確保のため、</w:t>
      </w:r>
      <w:r w:rsidRPr="006A0059">
        <w:rPr>
          <w:rFonts w:asciiTheme="majorEastAsia" w:eastAsiaTheme="majorEastAsia" w:hAnsiTheme="majorEastAsia" w:hint="eastAsia"/>
          <w:b/>
          <w:sz w:val="18"/>
          <w:szCs w:val="18"/>
        </w:rPr>
        <w:t>当面の指標値を超えたものが生産、流通、使用されることのないよう、資料Ⅰ-3-3「調理加熱用の薪及び木炭の当面の指標値の設定について」において</w:t>
      </w:r>
      <w:r w:rsidRPr="006A0059">
        <w:rPr>
          <w:rFonts w:asciiTheme="majorEastAsia" w:eastAsiaTheme="majorEastAsia" w:hAnsiTheme="majorEastAsia"/>
          <w:b/>
          <w:sz w:val="18"/>
          <w:szCs w:val="18"/>
        </w:rPr>
        <w:t>定め</w:t>
      </w:r>
      <w:r w:rsidRPr="006A0059">
        <w:rPr>
          <w:rFonts w:asciiTheme="majorEastAsia" w:eastAsiaTheme="majorEastAsia" w:hAnsiTheme="majorEastAsia" w:hint="eastAsia"/>
          <w:b/>
          <w:sz w:val="18"/>
          <w:szCs w:val="18"/>
        </w:rPr>
        <w:t>られ</w:t>
      </w:r>
      <w:r w:rsidRPr="006A0059">
        <w:rPr>
          <w:rFonts w:asciiTheme="majorEastAsia" w:eastAsiaTheme="majorEastAsia" w:hAnsiTheme="majorEastAsia"/>
          <w:b/>
          <w:sz w:val="18"/>
          <w:szCs w:val="18"/>
        </w:rPr>
        <w:t>ている。</w:t>
      </w:r>
    </w:p>
    <w:p w14:paraId="7709E8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w:t>
      </w:r>
      <w:r w:rsidRPr="006A0059">
        <w:rPr>
          <w:rFonts w:asciiTheme="majorEastAsia" w:eastAsiaTheme="majorEastAsia" w:hAnsiTheme="majorEastAsia" w:cs="ＤＨＰ平成ゴシックW5-WinCharSet"/>
          <w:b/>
          <w:kern w:val="0"/>
          <w:sz w:val="18"/>
          <w:szCs w:val="18"/>
        </w:rPr>
        <w:t>その指標値は</w:t>
      </w:r>
      <w:r w:rsidRPr="006A0059">
        <w:rPr>
          <w:rFonts w:asciiTheme="majorEastAsia" w:eastAsiaTheme="majorEastAsia" w:hAnsiTheme="majorEastAsia" w:cs="ＤＨＰ平成ゴシックW5-WinCharSet" w:hint="eastAsia"/>
          <w:b/>
          <w:kern w:val="0"/>
          <w:sz w:val="18"/>
          <w:szCs w:val="18"/>
        </w:rPr>
        <w:t>次</w:t>
      </w:r>
      <w:r w:rsidRPr="006A0059">
        <w:rPr>
          <w:rFonts w:asciiTheme="majorEastAsia" w:eastAsiaTheme="majorEastAsia" w:hAnsiTheme="majorEastAsia" w:cs="ＤＨＰ平成ゴシックW5-WinCharSet"/>
          <w:b/>
          <w:kern w:val="0"/>
          <w:sz w:val="18"/>
          <w:szCs w:val="18"/>
        </w:rPr>
        <w:t>のとおりである。</w:t>
      </w:r>
    </w:p>
    <w:p w14:paraId="522E4CAB"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当面の指標値（放射性セシウムの濃度の最大値）＞</w:t>
      </w:r>
    </w:p>
    <w:p w14:paraId="5540106A" w14:textId="77777777" w:rsidR="001902DA" w:rsidRPr="006A0059" w:rsidRDefault="001902DA" w:rsidP="001902DA">
      <w:pPr>
        <w:pStyle w:val="Web"/>
        <w:spacing w:line="336" w:lineRule="atLeast"/>
        <w:ind w:leftChars="300" w:left="6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　薪　　：40㏃／kg（乾重量）</w:t>
      </w:r>
      <w:r w:rsidRPr="006A0059">
        <w:rPr>
          <w:rFonts w:asciiTheme="majorEastAsia" w:eastAsiaTheme="majorEastAsia" w:hAnsiTheme="majorEastAsia" w:hint="eastAsia"/>
          <w:b/>
          <w:sz w:val="18"/>
          <w:szCs w:val="18"/>
        </w:rPr>
        <w:br/>
        <w:t>ⅱ　木炭　：280㏃／kg（乾重量）</w:t>
      </w:r>
    </w:p>
    <w:p w14:paraId="15C2999D" w14:textId="77777777" w:rsidR="001902DA" w:rsidRPr="006A0059" w:rsidRDefault="001902DA" w:rsidP="001902DA">
      <w:pPr>
        <w:rPr>
          <w:rFonts w:asciiTheme="majorEastAsia" w:eastAsiaTheme="majorEastAsia" w:hAnsiTheme="majorEastAsia"/>
          <w:b/>
          <w:sz w:val="18"/>
          <w:szCs w:val="18"/>
        </w:rPr>
      </w:pPr>
    </w:p>
    <w:p w14:paraId="658BCD1C" w14:textId="77777777" w:rsidR="001902DA" w:rsidRPr="00E23739" w:rsidRDefault="001902DA" w:rsidP="00BE616D">
      <w:pPr>
        <w:rPr>
          <w:rFonts w:asciiTheme="majorEastAsia" w:eastAsiaTheme="majorEastAsia" w:hAnsiTheme="majorEastAsia"/>
          <w:sz w:val="18"/>
          <w:szCs w:val="18"/>
        </w:rPr>
      </w:pPr>
      <w:bookmarkStart w:id="238" w:name="_Toc535679629"/>
      <w:r w:rsidRPr="00E23739">
        <w:rPr>
          <w:rFonts w:asciiTheme="majorEastAsia" w:eastAsiaTheme="majorEastAsia" w:hAnsiTheme="majorEastAsia" w:hint="eastAsia"/>
          <w:sz w:val="18"/>
          <w:szCs w:val="18"/>
        </w:rPr>
        <w:t>（4）きのこ・</w:t>
      </w:r>
      <w:r w:rsidRPr="00E23739">
        <w:rPr>
          <w:rFonts w:asciiTheme="majorEastAsia" w:eastAsiaTheme="majorEastAsia" w:hAnsiTheme="majorEastAsia"/>
          <w:sz w:val="18"/>
          <w:szCs w:val="18"/>
        </w:rPr>
        <w:t>山菜</w:t>
      </w:r>
      <w:r w:rsidRPr="00E23739">
        <w:rPr>
          <w:rFonts w:asciiTheme="majorEastAsia" w:eastAsiaTheme="majorEastAsia" w:hAnsiTheme="majorEastAsia" w:hint="eastAsia"/>
          <w:sz w:val="18"/>
          <w:szCs w:val="18"/>
        </w:rPr>
        <w:t>類等の生産・販売</w:t>
      </w:r>
      <w:bookmarkEnd w:id="238"/>
    </w:p>
    <w:p w14:paraId="3F48AA6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きのこ・</w:t>
      </w:r>
      <w:r w:rsidRPr="006A0059">
        <w:rPr>
          <w:rFonts w:asciiTheme="majorEastAsia" w:eastAsiaTheme="majorEastAsia" w:hAnsiTheme="majorEastAsia"/>
          <w:b/>
          <w:sz w:val="18"/>
          <w:szCs w:val="18"/>
        </w:rPr>
        <w:t>山菜</w:t>
      </w:r>
      <w:r w:rsidRPr="006A0059">
        <w:rPr>
          <w:rFonts w:asciiTheme="majorEastAsia" w:eastAsiaTheme="majorEastAsia" w:hAnsiTheme="majorEastAsia" w:hint="eastAsia"/>
          <w:b/>
          <w:sz w:val="18"/>
          <w:szCs w:val="18"/>
        </w:rPr>
        <w:t>類</w:t>
      </w:r>
      <w:r w:rsidRPr="006A0059">
        <w:rPr>
          <w:rFonts w:asciiTheme="majorEastAsia" w:eastAsiaTheme="majorEastAsia" w:hAnsiTheme="majorEastAsia"/>
          <w:b/>
          <w:sz w:val="18"/>
          <w:szCs w:val="18"/>
        </w:rPr>
        <w:t>等の放射性物質検査</w:t>
      </w:r>
    </w:p>
    <w:p w14:paraId="61BDF53A" w14:textId="77777777" w:rsidR="001902DA" w:rsidRPr="006A0059" w:rsidRDefault="001902DA" w:rsidP="001902DA">
      <w:pPr>
        <w:ind w:leftChars="200" w:left="405"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きのこ・山菜を含む</w:t>
      </w:r>
      <w:r w:rsidRPr="006A0059">
        <w:rPr>
          <w:rFonts w:asciiTheme="majorEastAsia" w:eastAsiaTheme="majorEastAsia" w:hAnsiTheme="majorEastAsia"/>
          <w:b/>
          <w:sz w:val="18"/>
          <w:szCs w:val="18"/>
        </w:rPr>
        <w:t>食品は、原子力災害対策本部が定めた</w:t>
      </w:r>
      <w:r w:rsidRPr="006A0059">
        <w:rPr>
          <w:rFonts w:asciiTheme="majorEastAsia" w:eastAsiaTheme="majorEastAsia" w:hAnsiTheme="majorEastAsia" w:hint="eastAsia"/>
          <w:b/>
          <w:sz w:val="18"/>
          <w:szCs w:val="18"/>
        </w:rPr>
        <w:t>資料Ⅰ-4-1「</w:t>
      </w:r>
      <w:r w:rsidRPr="006A0059">
        <w:rPr>
          <w:rFonts w:asciiTheme="majorEastAsia" w:eastAsiaTheme="majorEastAsia" w:hAnsiTheme="majorEastAsia"/>
          <w:b/>
          <w:sz w:val="18"/>
          <w:szCs w:val="18"/>
        </w:rPr>
        <w:t>検査計画、出荷制限等の品目・区域の設定・解除の</w:t>
      </w:r>
      <w:r w:rsidRPr="006A0059">
        <w:rPr>
          <w:rFonts w:asciiTheme="majorEastAsia" w:eastAsiaTheme="majorEastAsia" w:hAnsiTheme="majorEastAsia" w:hint="eastAsia"/>
          <w:b/>
          <w:sz w:val="18"/>
          <w:szCs w:val="18"/>
        </w:rPr>
        <w:t>考え方</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以下</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ガイドライン</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という。</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に基づいて放射性物質検査（モニタリング検査）を</w:t>
      </w:r>
      <w:r w:rsidRPr="006A0059">
        <w:rPr>
          <w:rFonts w:asciiTheme="majorEastAsia" w:eastAsiaTheme="majorEastAsia" w:hAnsiTheme="majorEastAsia"/>
          <w:b/>
          <w:sz w:val="18"/>
          <w:szCs w:val="18"/>
        </w:rPr>
        <w:t>実施</w:t>
      </w:r>
      <w:r w:rsidRPr="006A0059">
        <w:rPr>
          <w:rFonts w:asciiTheme="majorEastAsia" w:eastAsiaTheme="majorEastAsia" w:hAnsiTheme="majorEastAsia" w:hint="eastAsia"/>
          <w:b/>
          <w:sz w:val="18"/>
          <w:szCs w:val="18"/>
        </w:rPr>
        <w:t>することとしている</w:t>
      </w:r>
      <w:r w:rsidRPr="006A0059">
        <w:rPr>
          <w:rFonts w:asciiTheme="majorEastAsia" w:eastAsiaTheme="majorEastAsia" w:hAnsiTheme="majorEastAsia"/>
          <w:b/>
          <w:sz w:val="18"/>
          <w:szCs w:val="18"/>
        </w:rPr>
        <w:t>。</w:t>
      </w:r>
    </w:p>
    <w:p w14:paraId="4F759A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その概要は次のとおりである。</w:t>
      </w:r>
    </w:p>
    <w:p w14:paraId="6DBB81D6"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検査対象の都県</w:t>
      </w:r>
    </w:p>
    <w:p w14:paraId="4D70E847"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17都県 ： 青森県、岩手県、宮城県、秋田県、山形県、福島県、茨城県、栃木県、群馬県、埼玉県、千葉県、東京都、神奈川県、新潟県、山梨県、長野県、静岡県</w:t>
      </w:r>
    </w:p>
    <w:p w14:paraId="7F8BB73E" w14:textId="77777777" w:rsidR="001902DA" w:rsidRPr="006A0059" w:rsidRDefault="001902DA" w:rsidP="001902DA">
      <w:pPr>
        <w:pStyle w:val="Web"/>
        <w:spacing w:line="336" w:lineRule="atLeast"/>
        <w:ind w:left="508" w:hangingChars="300" w:hanging="508"/>
        <w:rPr>
          <w:rFonts w:asciiTheme="majorEastAsia" w:eastAsiaTheme="majorEastAsia" w:hAnsiTheme="majorEastAsia"/>
          <w:b/>
          <w:sz w:val="18"/>
          <w:szCs w:val="18"/>
        </w:rPr>
      </w:pPr>
    </w:p>
    <w:p w14:paraId="2E01C2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②　検査計画</w:t>
      </w:r>
      <w:r w:rsidRPr="006A0059">
        <w:rPr>
          <w:rFonts w:asciiTheme="majorEastAsia" w:eastAsiaTheme="majorEastAsia" w:hAnsiTheme="majorEastAsia"/>
          <w:b/>
          <w:sz w:val="18"/>
          <w:szCs w:val="18"/>
        </w:rPr>
        <w:t>及び</w:t>
      </w:r>
      <w:r w:rsidRPr="006A0059">
        <w:rPr>
          <w:rFonts w:asciiTheme="majorEastAsia" w:eastAsiaTheme="majorEastAsia" w:hAnsiTheme="majorEastAsia" w:hint="eastAsia"/>
          <w:b/>
          <w:sz w:val="18"/>
          <w:szCs w:val="18"/>
        </w:rPr>
        <w:t>検査結果の公表</w:t>
      </w:r>
    </w:p>
    <w:p w14:paraId="1489E837"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各都県では、検査計画を四半期</w:t>
      </w:r>
      <w:r w:rsidRPr="006A0059">
        <w:rPr>
          <w:rFonts w:asciiTheme="majorEastAsia" w:eastAsiaTheme="majorEastAsia" w:hAnsiTheme="majorEastAsia"/>
          <w:b/>
          <w:sz w:val="18"/>
          <w:szCs w:val="18"/>
        </w:rPr>
        <w:t>ごとに策定し、</w:t>
      </w:r>
      <w:r w:rsidRPr="006A0059">
        <w:rPr>
          <w:rFonts w:asciiTheme="majorEastAsia" w:eastAsiaTheme="majorEastAsia" w:hAnsiTheme="majorEastAsia" w:hint="eastAsia"/>
          <w:b/>
          <w:sz w:val="18"/>
          <w:szCs w:val="18"/>
        </w:rPr>
        <w:t>ホームページなどで公表するとともに</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国</w:t>
      </w:r>
      <w:r w:rsidRPr="006A0059">
        <w:rPr>
          <w:rFonts w:asciiTheme="majorEastAsia" w:eastAsiaTheme="majorEastAsia" w:hAnsiTheme="majorEastAsia"/>
          <w:b/>
          <w:sz w:val="18"/>
          <w:szCs w:val="18"/>
        </w:rPr>
        <w:t>に報告</w:t>
      </w:r>
      <w:r w:rsidRPr="006A0059">
        <w:rPr>
          <w:rFonts w:asciiTheme="majorEastAsia" w:eastAsiaTheme="majorEastAsia" w:hAnsiTheme="majorEastAsia" w:hint="eastAsia"/>
          <w:b/>
          <w:sz w:val="18"/>
          <w:szCs w:val="18"/>
        </w:rPr>
        <w:t>している。また、検査計画に基づき</w:t>
      </w:r>
      <w:r w:rsidRPr="006A0059">
        <w:rPr>
          <w:rFonts w:asciiTheme="majorEastAsia" w:eastAsiaTheme="majorEastAsia" w:hAnsiTheme="majorEastAsia"/>
          <w:b/>
          <w:sz w:val="18"/>
          <w:szCs w:val="18"/>
        </w:rPr>
        <w:t>実施した検査結果については、その都度</w:t>
      </w:r>
      <w:r w:rsidRPr="006A0059">
        <w:rPr>
          <w:rFonts w:asciiTheme="majorEastAsia" w:eastAsiaTheme="majorEastAsia" w:hAnsiTheme="majorEastAsia" w:hint="eastAsia"/>
          <w:b/>
          <w:sz w:val="18"/>
          <w:szCs w:val="18"/>
        </w:rPr>
        <w:t>国に</w:t>
      </w:r>
      <w:r w:rsidRPr="006A0059">
        <w:rPr>
          <w:rFonts w:asciiTheme="majorEastAsia" w:eastAsiaTheme="majorEastAsia" w:hAnsiTheme="majorEastAsia"/>
          <w:b/>
          <w:sz w:val="18"/>
          <w:szCs w:val="18"/>
        </w:rPr>
        <w:t>報告し</w:t>
      </w:r>
      <w:r w:rsidRPr="006A0059">
        <w:rPr>
          <w:rFonts w:asciiTheme="majorEastAsia" w:eastAsiaTheme="majorEastAsia" w:hAnsiTheme="majorEastAsia" w:hint="eastAsia"/>
          <w:b/>
          <w:sz w:val="18"/>
          <w:szCs w:val="18"/>
        </w:rPr>
        <w:t>ている</w:t>
      </w:r>
      <w:r w:rsidRPr="006A0059">
        <w:rPr>
          <w:rFonts w:asciiTheme="majorEastAsia" w:eastAsiaTheme="majorEastAsia" w:hAnsiTheme="majorEastAsia"/>
          <w:b/>
          <w:sz w:val="18"/>
          <w:szCs w:val="18"/>
        </w:rPr>
        <w:t>。</w:t>
      </w:r>
    </w:p>
    <w:p w14:paraId="099E4094"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国は</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都県の検査計画及び</w:t>
      </w:r>
      <w:r w:rsidRPr="006A0059">
        <w:rPr>
          <w:rFonts w:asciiTheme="majorEastAsia" w:eastAsiaTheme="majorEastAsia" w:hAnsiTheme="majorEastAsia"/>
          <w:b/>
          <w:sz w:val="18"/>
          <w:szCs w:val="18"/>
        </w:rPr>
        <w:t>検査</w:t>
      </w:r>
      <w:r w:rsidRPr="006A0059">
        <w:rPr>
          <w:rFonts w:asciiTheme="majorEastAsia" w:eastAsiaTheme="majorEastAsia" w:hAnsiTheme="majorEastAsia" w:hint="eastAsia"/>
          <w:b/>
          <w:sz w:val="18"/>
          <w:szCs w:val="18"/>
        </w:rPr>
        <w:t>結果を</w:t>
      </w:r>
      <w:r w:rsidRPr="006A0059">
        <w:rPr>
          <w:rFonts w:asciiTheme="majorEastAsia" w:eastAsiaTheme="majorEastAsia" w:hAnsiTheme="majorEastAsia"/>
          <w:b/>
          <w:sz w:val="18"/>
          <w:szCs w:val="18"/>
        </w:rPr>
        <w:t>ホームページで公表している。</w:t>
      </w:r>
    </w:p>
    <w:p w14:paraId="172022E5" w14:textId="77777777" w:rsidR="001902DA" w:rsidRPr="006A0059" w:rsidRDefault="001902DA" w:rsidP="001902DA">
      <w:pPr>
        <w:ind w:leftChars="200" w:left="405" w:firstLineChars="150" w:firstLine="254"/>
        <w:rPr>
          <w:rFonts w:asciiTheme="majorEastAsia" w:eastAsiaTheme="majorEastAsia" w:hAnsiTheme="majorEastAsia"/>
          <w:b/>
          <w:sz w:val="18"/>
          <w:szCs w:val="18"/>
        </w:rPr>
      </w:pPr>
    </w:p>
    <w:p w14:paraId="46E7565A"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③　検査結果に基づく措置</w:t>
      </w:r>
    </w:p>
    <w:p w14:paraId="33E88626"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検査の結果、食品の基準値（100 Bq/kg、</w:t>
      </w: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食品中の放射能物質の新たな基準値</w:t>
      </w:r>
      <w:r w:rsidRPr="006A0059">
        <w:rPr>
          <w:rFonts w:asciiTheme="majorEastAsia" w:eastAsiaTheme="majorEastAsia" w:hAnsiTheme="majorEastAsia" w:cs="ＤＨＰ平成ゴシックW5-WinCharSet" w:hint="eastAsia"/>
          <w:b/>
          <w:kern w:val="0"/>
          <w:sz w:val="18"/>
          <w:szCs w:val="18"/>
        </w:rPr>
        <w:t>」の「一般食品」に該当）</w:t>
      </w:r>
      <w:r w:rsidRPr="006A0059">
        <w:rPr>
          <w:rFonts w:asciiTheme="majorEastAsia" w:eastAsiaTheme="majorEastAsia" w:hAnsiTheme="majorEastAsia" w:hint="eastAsia"/>
          <w:b/>
          <w:sz w:val="18"/>
          <w:szCs w:val="18"/>
        </w:rPr>
        <w:t>を超過した場合には、当該都県が直ちに該当する市町村に対し出荷自粛の要請を行うこととしている。その後、地域的な広がりが確認された場合には、国（原子力災害対策本部）が当該都県に対し、出荷制限等の指示を行うこととしている。</w:t>
      </w:r>
    </w:p>
    <w:p w14:paraId="7A6F3645" w14:textId="77777777" w:rsidR="001902DA" w:rsidRPr="006A0059" w:rsidRDefault="001902DA" w:rsidP="001902DA">
      <w:pPr>
        <w:ind w:firstLineChars="300" w:firstLine="508"/>
        <w:rPr>
          <w:rFonts w:asciiTheme="majorEastAsia" w:eastAsiaTheme="majorEastAsia" w:hAnsiTheme="majorEastAsia"/>
          <w:b/>
          <w:sz w:val="18"/>
          <w:szCs w:val="18"/>
        </w:rPr>
      </w:pPr>
    </w:p>
    <w:p w14:paraId="1781E67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イ. </w:t>
      </w:r>
      <w:r w:rsidRPr="006A0059">
        <w:rPr>
          <w:rFonts w:asciiTheme="majorEastAsia" w:eastAsiaTheme="majorEastAsia" w:hAnsiTheme="majorEastAsia"/>
          <w:b/>
          <w:sz w:val="18"/>
          <w:szCs w:val="18"/>
        </w:rPr>
        <w:t>原木きのこ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栽培管理</w:t>
      </w:r>
      <w:r w:rsidRPr="006A0059">
        <w:rPr>
          <w:rFonts w:asciiTheme="majorEastAsia" w:eastAsiaTheme="majorEastAsia" w:hAnsiTheme="majorEastAsia" w:hint="eastAsia"/>
          <w:b/>
          <w:sz w:val="18"/>
          <w:szCs w:val="18"/>
        </w:rPr>
        <w:t>について</w:t>
      </w:r>
    </w:p>
    <w:p w14:paraId="6D72036B" w14:textId="77777777" w:rsidR="001902DA" w:rsidRPr="006A0059" w:rsidRDefault="001902DA" w:rsidP="001902DA">
      <w:pP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安全な原木きのこを生産するための原木きのこの</w:t>
      </w:r>
      <w:r w:rsidRPr="006A0059">
        <w:rPr>
          <w:rFonts w:asciiTheme="majorEastAsia" w:eastAsiaTheme="majorEastAsia" w:hAnsiTheme="majorEastAsia"/>
          <w:b/>
          <w:sz w:val="18"/>
          <w:szCs w:val="18"/>
        </w:rPr>
        <w:t>放射性物質の影響を低減する</w:t>
      </w:r>
      <w:r w:rsidRPr="006A0059">
        <w:rPr>
          <w:rFonts w:asciiTheme="majorEastAsia" w:eastAsiaTheme="majorEastAsia" w:hAnsiTheme="majorEastAsia" w:hint="eastAsia"/>
          <w:b/>
          <w:sz w:val="18"/>
          <w:szCs w:val="18"/>
        </w:rPr>
        <w:t>栽培管理の方法については、資料Ⅰ-4-</w:t>
      </w:r>
      <w:r w:rsidRPr="006A0059">
        <w:rPr>
          <w:rFonts w:asciiTheme="majorEastAsia" w:eastAsiaTheme="majorEastAsia" w:hAnsiTheme="majorEastAsia"/>
          <w:b/>
          <w:sz w:val="18"/>
          <w:szCs w:val="18"/>
        </w:rPr>
        <w:t>2｢放射性物質低減のための原木きのこ栽培管理に関するガイドライン</w:t>
      </w:r>
      <w:r w:rsidRPr="006A0059">
        <w:rPr>
          <w:rFonts w:asciiTheme="majorEastAsia" w:eastAsiaTheme="majorEastAsia" w:hAnsiTheme="majorEastAsia" w:hint="eastAsia"/>
          <w:b/>
          <w:sz w:val="18"/>
          <w:szCs w:val="18"/>
        </w:rPr>
        <w:t>｣において定めている。</w:t>
      </w:r>
    </w:p>
    <w:p w14:paraId="49FA0A92" w14:textId="77777777" w:rsidR="001902DA" w:rsidRPr="006A0059" w:rsidRDefault="001902DA" w:rsidP="001902DA">
      <w:pP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その概要は次のとおりである。 </w:t>
      </w:r>
    </w:p>
    <w:p w14:paraId="18744FB2"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①　きのこ原木・ほだ木を指標値以下にする取組</w:t>
      </w:r>
    </w:p>
    <w:p w14:paraId="41220C2C"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ⅰ原木・ほだ木は指標値以下の原木を使用</w:t>
      </w:r>
    </w:p>
    <w:p w14:paraId="5239C9C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ⅱきのこ発生前のほだ木の放射性物質を検査</w:t>
      </w:r>
    </w:p>
    <w:p w14:paraId="0DFEB05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ⅲ発生したきのこの放射性物質を検査</w:t>
      </w:r>
    </w:p>
    <w:p w14:paraId="7EBE9871"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②　放射性物質の影響を低減するための取組</w:t>
      </w:r>
    </w:p>
    <w:p w14:paraId="70EB2DC5"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ⅰ原木・ほだ木を洗浄</w:t>
      </w:r>
    </w:p>
    <w:p w14:paraId="0947CF3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ⅱほだ木への放射性物質の付着を防止するため、シートで被覆</w:t>
      </w:r>
    </w:p>
    <w:p w14:paraId="22E4183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ⅲほだ木が放射性物質を含む地面と接触しないよう、ブロックなどを設置</w:t>
      </w:r>
    </w:p>
    <w:p w14:paraId="2381BD2A" w14:textId="77777777" w:rsidR="001902DA" w:rsidRPr="006A0059" w:rsidRDefault="001902DA" w:rsidP="001902DA">
      <w:pPr>
        <w:rPr>
          <w:rFonts w:asciiTheme="majorEastAsia" w:eastAsiaTheme="majorEastAsia" w:hAnsiTheme="majorEastAsia"/>
          <w:b/>
          <w:sz w:val="18"/>
          <w:szCs w:val="18"/>
        </w:rPr>
      </w:pPr>
    </w:p>
    <w:p w14:paraId="4342BD2A" w14:textId="77777777" w:rsidR="001902DA" w:rsidRPr="006A0059" w:rsidRDefault="001902DA" w:rsidP="001902DA">
      <w:pPr>
        <w:pStyle w:val="Web"/>
        <w:spacing w:after="0" w:line="336" w:lineRule="atLeast"/>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（参考</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きのこ原木及び菌床用培地の指標値</w:t>
      </w:r>
    </w:p>
    <w:p w14:paraId="725FC3FB" w14:textId="77777777" w:rsidR="001902DA" w:rsidRPr="006A0059" w:rsidRDefault="001902DA" w:rsidP="001902DA">
      <w:pPr>
        <w:ind w:leftChars="250" w:left="506"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安全なきのこ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生産</w:t>
      </w:r>
      <w:r w:rsidRPr="006A0059">
        <w:rPr>
          <w:rFonts w:asciiTheme="majorEastAsia" w:eastAsiaTheme="majorEastAsia" w:hAnsiTheme="majorEastAsia" w:hint="eastAsia"/>
          <w:b/>
          <w:sz w:val="18"/>
          <w:szCs w:val="18"/>
        </w:rPr>
        <w:t>に</w:t>
      </w:r>
      <w:r w:rsidRPr="006A0059">
        <w:rPr>
          <w:rFonts w:asciiTheme="majorEastAsia" w:eastAsiaTheme="majorEastAsia" w:hAnsiTheme="majorEastAsia"/>
          <w:b/>
          <w:sz w:val="18"/>
          <w:szCs w:val="18"/>
        </w:rPr>
        <w:t>必要な生産資材を確保するため</w:t>
      </w:r>
      <w:r w:rsidRPr="006A0059">
        <w:rPr>
          <w:rFonts w:asciiTheme="majorEastAsia" w:eastAsiaTheme="majorEastAsia" w:hAnsiTheme="majorEastAsia" w:hint="eastAsia"/>
          <w:b/>
          <w:sz w:val="18"/>
          <w:szCs w:val="18"/>
        </w:rPr>
        <w:t>、当面の指標値を超えるきのこ原木等が使用、生産、流通しないよう、資料Ⅰ-4-3「</w:t>
      </w:r>
      <w:r w:rsidRPr="006A0059">
        <w:rPr>
          <w:rFonts w:asciiTheme="majorEastAsia" w:eastAsiaTheme="majorEastAsia" w:hAnsiTheme="majorEastAsia"/>
          <w:b/>
          <w:sz w:val="18"/>
          <w:szCs w:val="18"/>
        </w:rPr>
        <w:t>きのこ原木及び菌床用培地の当面の指標値</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設定</w:t>
      </w:r>
      <w:r w:rsidRPr="006A0059">
        <w:rPr>
          <w:rFonts w:asciiTheme="majorEastAsia" w:eastAsiaTheme="majorEastAsia" w:hAnsiTheme="majorEastAsia" w:hint="eastAsia"/>
          <w:b/>
          <w:sz w:val="18"/>
          <w:szCs w:val="18"/>
        </w:rPr>
        <w:t>について</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において定められている</w:t>
      </w:r>
      <w:r w:rsidRPr="006A0059">
        <w:rPr>
          <w:rFonts w:asciiTheme="majorEastAsia" w:eastAsiaTheme="majorEastAsia" w:hAnsiTheme="majorEastAsia"/>
          <w:b/>
          <w:sz w:val="18"/>
          <w:szCs w:val="18"/>
        </w:rPr>
        <w:t>。</w:t>
      </w:r>
    </w:p>
    <w:p w14:paraId="5EEE5836" w14:textId="77777777" w:rsidR="001902DA" w:rsidRPr="006A0059" w:rsidRDefault="001902DA" w:rsidP="001902DA">
      <w:pPr>
        <w:ind w:firstLineChars="350" w:firstLine="59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その指標値は次のとおりである。</w:t>
      </w:r>
    </w:p>
    <w:p w14:paraId="78BAFC56" w14:textId="77777777" w:rsidR="001902DA" w:rsidRPr="006A0059" w:rsidRDefault="001902DA" w:rsidP="001902DA">
      <w:pPr>
        <w:ind w:firstLineChars="250" w:firstLine="42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＜きのこ原木、菌床用培地の当面の指標値（放射性セシウムの濃度の最大値）＞</w:t>
      </w:r>
    </w:p>
    <w:p w14:paraId="386F5E96" w14:textId="77777777" w:rsidR="001902DA" w:rsidRPr="006A0059" w:rsidRDefault="001902DA" w:rsidP="001902DA">
      <w:pPr>
        <w:ind w:firstLineChars="300" w:firstLine="5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 きのこ原木及びほだ木： 　50 Bq／kg（乾重量）</w:t>
      </w:r>
    </w:p>
    <w:p w14:paraId="238C7756" w14:textId="77777777" w:rsidR="001902DA" w:rsidRPr="006A0059" w:rsidRDefault="001902DA" w:rsidP="001902DA">
      <w:pPr>
        <w:ind w:leftChars="300" w:left="6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ⅱ 菌床用培地及び菌床  ：　200 Bq／kg（乾重量）</w:t>
      </w:r>
    </w:p>
    <w:p w14:paraId="5ECAE5B9" w14:textId="77777777" w:rsidR="001902DA" w:rsidRPr="006A0059" w:rsidRDefault="001902DA" w:rsidP="001902DA">
      <w:pPr>
        <w:ind w:leftChars="300" w:left="608"/>
        <w:rPr>
          <w:rFonts w:asciiTheme="majorEastAsia" w:eastAsiaTheme="majorEastAsia" w:hAnsiTheme="majorEastAsia"/>
          <w:b/>
          <w:sz w:val="18"/>
          <w:szCs w:val="18"/>
        </w:rPr>
      </w:pPr>
    </w:p>
    <w:p w14:paraId="28DBCE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ウ.　野生のきのこ・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等の出荷制限解除について</w:t>
      </w:r>
    </w:p>
    <w:p w14:paraId="13A07F27" w14:textId="77777777" w:rsidR="001902DA" w:rsidRPr="006A0059" w:rsidRDefault="001902DA" w:rsidP="001902DA">
      <w:pPr>
        <w:ind w:leftChars="400" w:left="810" w:firstLineChars="50" w:firstLine="85"/>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原子力災害対策本部のガイドラインに基づく</w:t>
      </w:r>
      <w:r w:rsidRPr="006A0059">
        <w:rPr>
          <w:rFonts w:asciiTheme="majorEastAsia" w:eastAsiaTheme="majorEastAsia" w:hAnsiTheme="majorEastAsia"/>
          <w:b/>
          <w:sz w:val="18"/>
          <w:szCs w:val="18"/>
        </w:rPr>
        <w:t>、野生のきのこ・山菜類等の</w:t>
      </w:r>
      <w:r w:rsidRPr="006A0059">
        <w:rPr>
          <w:rFonts w:asciiTheme="majorEastAsia" w:eastAsiaTheme="majorEastAsia" w:hAnsiTheme="majorEastAsia" w:hint="eastAsia"/>
          <w:b/>
          <w:sz w:val="18"/>
          <w:szCs w:val="18"/>
        </w:rPr>
        <w:t>出荷制限解除に向けた具体的な検査方法や出荷管理の考え方については、</w:t>
      </w:r>
      <w:r w:rsidRPr="006A0059">
        <w:rPr>
          <w:rFonts w:asciiTheme="majorEastAsia" w:eastAsiaTheme="majorEastAsia" w:hAnsiTheme="majorEastAsia" w:cs="ＤＨＰ平成ゴシックW5-WinCharSet" w:hint="eastAsia"/>
          <w:b/>
          <w:kern w:val="0"/>
          <w:sz w:val="18"/>
          <w:szCs w:val="18"/>
        </w:rPr>
        <w:t>資料Ⅰ-4-4「</w:t>
      </w:r>
      <w:r w:rsidRPr="006A0059">
        <w:rPr>
          <w:rFonts w:asciiTheme="majorEastAsia" w:eastAsiaTheme="majorEastAsia" w:hAnsiTheme="majorEastAsia" w:cs="MS-Gothic" w:hint="eastAsia"/>
          <w:b/>
          <w:kern w:val="0"/>
          <w:sz w:val="18"/>
          <w:szCs w:val="18"/>
        </w:rPr>
        <w:t>野生のきのこ類等の出荷制限解除に向けた検査等の具体的運用について</w:t>
      </w:r>
      <w:r w:rsidRPr="006A0059">
        <w:rPr>
          <w:rFonts w:asciiTheme="majorEastAsia" w:eastAsiaTheme="majorEastAsia" w:hAnsiTheme="majorEastAsia" w:cs="ＤＨＰ平成ゴシックW5-WinCharSet" w:hint="eastAsia"/>
          <w:b/>
          <w:kern w:val="0"/>
          <w:sz w:val="18"/>
          <w:szCs w:val="18"/>
        </w:rPr>
        <w:t>」において定めている。</w:t>
      </w:r>
    </w:p>
    <w:p w14:paraId="0F3ABA56" w14:textId="77777777" w:rsidR="001902DA" w:rsidRPr="00E23739" w:rsidRDefault="001902DA" w:rsidP="00BE616D">
      <w:pPr>
        <w:rPr>
          <w:rFonts w:asciiTheme="majorEastAsia" w:eastAsiaTheme="majorEastAsia" w:hAnsiTheme="majorEastAsia"/>
          <w:sz w:val="18"/>
          <w:szCs w:val="18"/>
        </w:rPr>
      </w:pPr>
      <w:bookmarkStart w:id="239" w:name="_Toc535679630"/>
      <w:r w:rsidRPr="00E23739">
        <w:rPr>
          <w:rFonts w:asciiTheme="majorEastAsia" w:eastAsiaTheme="majorEastAsia" w:hAnsiTheme="majorEastAsia" w:hint="eastAsia"/>
          <w:sz w:val="18"/>
          <w:szCs w:val="18"/>
        </w:rPr>
        <w:t xml:space="preserve">(5) </w:t>
      </w:r>
      <w:r w:rsidRPr="00E23739">
        <w:rPr>
          <w:rFonts w:asciiTheme="majorEastAsia" w:eastAsiaTheme="majorEastAsia" w:hAnsiTheme="majorEastAsia" w:cs="ＭＳ Ｐゴシック"/>
          <w:sz w:val="18"/>
          <w:szCs w:val="18"/>
        </w:rPr>
        <w:t>有機質土壌改良資材及び腐葉土</w:t>
      </w:r>
      <w:r w:rsidRPr="00E23739">
        <w:rPr>
          <w:rFonts w:asciiTheme="majorEastAsia" w:eastAsiaTheme="majorEastAsia" w:hAnsiTheme="majorEastAsia" w:cs="ＭＳ Ｐゴシック" w:hint="eastAsia"/>
          <w:sz w:val="18"/>
          <w:szCs w:val="18"/>
        </w:rPr>
        <w:t>等</w:t>
      </w:r>
      <w:bookmarkEnd w:id="239"/>
    </w:p>
    <w:p w14:paraId="5B0B2D70" w14:textId="77777777" w:rsidR="001902DA" w:rsidRPr="006A0059" w:rsidRDefault="001902DA" w:rsidP="001902DA">
      <w:pPr>
        <w:ind w:leftChars="100" w:left="203" w:firstLineChars="100" w:firstLine="169"/>
        <w:rPr>
          <w:rFonts w:asciiTheme="majorEastAsia" w:eastAsiaTheme="majorEastAsia" w:hAnsiTheme="majorEastAsia" w:cs="ＭＳ Ｐゴシック"/>
          <w:b/>
          <w:kern w:val="0"/>
          <w:sz w:val="18"/>
          <w:szCs w:val="18"/>
        </w:rPr>
      </w:pPr>
      <w:r w:rsidRPr="006A0059">
        <w:rPr>
          <w:rFonts w:asciiTheme="majorEastAsia" w:eastAsiaTheme="majorEastAsia" w:hAnsiTheme="majorEastAsia" w:cs="ＭＳ Ｐゴシック"/>
          <w:b/>
          <w:kern w:val="0"/>
          <w:sz w:val="18"/>
          <w:szCs w:val="18"/>
        </w:rPr>
        <w:t>有機質土壌改良資材及び腐葉土</w:t>
      </w:r>
      <w:r w:rsidRPr="006A0059">
        <w:rPr>
          <w:rFonts w:asciiTheme="majorEastAsia" w:eastAsiaTheme="majorEastAsia" w:hAnsiTheme="majorEastAsia" w:cs="ＭＳ Ｐゴシック" w:hint="eastAsia"/>
          <w:b/>
          <w:kern w:val="0"/>
          <w:sz w:val="18"/>
          <w:szCs w:val="18"/>
        </w:rPr>
        <w:t>等については、</w:t>
      </w:r>
      <w:r w:rsidRPr="006A0059">
        <w:rPr>
          <w:rFonts w:asciiTheme="majorEastAsia" w:eastAsiaTheme="majorEastAsia" w:hAnsiTheme="majorEastAsia" w:cs="ＤＨＰ平成ゴシックW5-WinCharSet" w:hint="eastAsia"/>
          <w:b/>
          <w:kern w:val="0"/>
          <w:sz w:val="18"/>
          <w:szCs w:val="18"/>
        </w:rPr>
        <w:t>資料Ⅰ-5-1「</w:t>
      </w:r>
      <w:r w:rsidRPr="006A0059">
        <w:rPr>
          <w:rFonts w:asciiTheme="majorEastAsia" w:eastAsiaTheme="majorEastAsia" w:hAnsiTheme="majorEastAsia" w:cs="ＭＳ Ｐゴシック"/>
          <w:b/>
          <w:kern w:val="0"/>
          <w:sz w:val="18"/>
          <w:szCs w:val="18"/>
        </w:rPr>
        <w:t>農家が自ら生産・施用する有機質土壌改良資材及び腐葉土・剪定枝堆肥の取扱いについて</w:t>
      </w:r>
      <w:r w:rsidRPr="006A0059">
        <w:rPr>
          <w:rFonts w:asciiTheme="majorEastAsia" w:eastAsiaTheme="majorEastAsia" w:hAnsiTheme="majorEastAsia" w:cs="ＭＳ Ｐゴシック" w:hint="eastAsia"/>
          <w:b/>
          <w:kern w:val="0"/>
          <w:sz w:val="18"/>
          <w:szCs w:val="18"/>
        </w:rPr>
        <w:t>」において定めている。</w:t>
      </w:r>
    </w:p>
    <w:p w14:paraId="56DB045E" w14:textId="77777777" w:rsidR="001902DA" w:rsidRPr="006A0059" w:rsidRDefault="001902DA" w:rsidP="001902DA">
      <w:pPr>
        <w:autoSpaceDE w:val="0"/>
        <w:autoSpaceDN w:val="0"/>
        <w:adjustRightInd w:val="0"/>
        <w:ind w:leftChars="100" w:left="203" w:firstLineChars="100" w:firstLine="169"/>
        <w:jc w:val="left"/>
        <w:rPr>
          <w:rFonts w:asciiTheme="majorEastAsia" w:eastAsiaTheme="majorEastAsia" w:hAnsiTheme="majorEastAsia" w:cs="MS-Gothic"/>
          <w:b/>
          <w:kern w:val="0"/>
          <w:sz w:val="18"/>
          <w:szCs w:val="18"/>
        </w:rPr>
      </w:pPr>
      <w:r w:rsidRPr="006A0059">
        <w:rPr>
          <w:rFonts w:asciiTheme="majorEastAsia" w:eastAsiaTheme="majorEastAsia" w:hAnsiTheme="majorEastAsia" w:cs="MS-Gothic" w:hint="eastAsia"/>
          <w:b/>
          <w:kern w:val="0"/>
          <w:sz w:val="18"/>
          <w:szCs w:val="18"/>
        </w:rPr>
        <w:t>その基本的な考え方として、次のことを定めている。</w:t>
      </w:r>
    </w:p>
    <w:p w14:paraId="2B436C75" w14:textId="77777777" w:rsidR="001902DA" w:rsidRPr="006A0059" w:rsidRDefault="001902DA" w:rsidP="001902DA">
      <w:pPr>
        <w:autoSpaceDE w:val="0"/>
        <w:autoSpaceDN w:val="0"/>
        <w:adjustRightInd w:val="0"/>
        <w:ind w:leftChars="200" w:left="574" w:hangingChars="100" w:hanging="169"/>
        <w:jc w:val="left"/>
        <w:rPr>
          <w:rFonts w:asciiTheme="majorEastAsia" w:eastAsiaTheme="majorEastAsia" w:hAnsiTheme="majorEastAsia" w:cs="MS-Mincho"/>
          <w:b/>
          <w:kern w:val="0"/>
          <w:sz w:val="18"/>
          <w:szCs w:val="18"/>
        </w:rPr>
      </w:pPr>
      <w:r w:rsidRPr="006A0059">
        <w:rPr>
          <w:rFonts w:asciiTheme="majorEastAsia" w:eastAsiaTheme="majorEastAsia" w:hAnsiTheme="majorEastAsia" w:cs="MS-Gothic" w:hint="eastAsia"/>
          <w:b/>
          <w:kern w:val="0"/>
          <w:sz w:val="18"/>
          <w:szCs w:val="18"/>
        </w:rPr>
        <w:t>①</w:t>
      </w:r>
      <w:r w:rsidRPr="006A0059">
        <w:rPr>
          <w:rFonts w:asciiTheme="majorEastAsia" w:eastAsiaTheme="majorEastAsia" w:hAnsiTheme="majorEastAsia" w:cs="MS-Mincho"/>
          <w:b/>
          <w:kern w:val="0"/>
          <w:sz w:val="18"/>
          <w:szCs w:val="18"/>
        </w:rPr>
        <w:t xml:space="preserve"> </w:t>
      </w:r>
      <w:r w:rsidRPr="006A0059">
        <w:rPr>
          <w:rFonts w:asciiTheme="majorEastAsia" w:eastAsiaTheme="majorEastAsia" w:hAnsiTheme="majorEastAsia" w:cs="MS-Mincho" w:hint="eastAsia"/>
          <w:b/>
          <w:kern w:val="0"/>
          <w:sz w:val="18"/>
          <w:szCs w:val="18"/>
        </w:rPr>
        <w:t>落ち葉、雑草、剪定枝、樹皮、木材チップ・パウダー（樹皮を除去したものを除く。）等の農業用土壌改良資材並びに当該資材から生産する　木炭・木酢液、腐葉土及び剪定枝堆肥については、今もなお、放射性セシウム濃度が暫定許容値</w:t>
      </w:r>
      <w:r w:rsidRPr="006A0059">
        <w:rPr>
          <w:rFonts w:asciiTheme="majorEastAsia" w:eastAsiaTheme="majorEastAsia" w:hAnsiTheme="majorEastAsia"/>
          <w:b/>
          <w:kern w:val="0"/>
          <w:sz w:val="18"/>
          <w:szCs w:val="18"/>
        </w:rPr>
        <w:t xml:space="preserve">400 Bq/kg </w:t>
      </w:r>
      <w:r w:rsidRPr="006A0059">
        <w:rPr>
          <w:rFonts w:asciiTheme="majorEastAsia" w:eastAsiaTheme="majorEastAsia" w:hAnsiTheme="majorEastAsia" w:cs="MS-Mincho" w:hint="eastAsia"/>
          <w:b/>
          <w:kern w:val="0"/>
          <w:sz w:val="18"/>
          <w:szCs w:val="18"/>
        </w:rPr>
        <w:t>を超える可能性が排除できないことから、「「培土中</w:t>
      </w:r>
      <w:r w:rsidRPr="006A0059">
        <w:rPr>
          <w:rFonts w:asciiTheme="majorEastAsia" w:eastAsiaTheme="majorEastAsia" w:hAnsiTheme="majorEastAsia" w:cs="MS-Mincho" w:hint="eastAsia"/>
          <w:b/>
          <w:kern w:val="0"/>
          <w:sz w:val="18"/>
          <w:szCs w:val="18"/>
        </w:rPr>
        <w:lastRenderedPageBreak/>
        <w:t>の放射性セシウム測定のための検査方法」の制定及び土壌改良資材中の放射性セシウム測定の取扱いについて」（平成</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年</w:t>
      </w:r>
      <w:r w:rsidRPr="006A0059">
        <w:rPr>
          <w:rFonts w:asciiTheme="majorEastAsia" w:eastAsiaTheme="majorEastAsia" w:hAnsiTheme="majorEastAsia"/>
          <w:b/>
          <w:kern w:val="0"/>
          <w:sz w:val="18"/>
          <w:szCs w:val="18"/>
        </w:rPr>
        <w:t>8</w:t>
      </w:r>
      <w:r w:rsidRPr="006A0059">
        <w:rPr>
          <w:rFonts w:asciiTheme="majorEastAsia" w:eastAsiaTheme="majorEastAsia" w:hAnsiTheme="majorEastAsia" w:cs="MS-Mincho" w:hint="eastAsia"/>
          <w:b/>
          <w:kern w:val="0"/>
          <w:sz w:val="18"/>
          <w:szCs w:val="18"/>
        </w:rPr>
        <w:t>月</w:t>
      </w:r>
      <w:r w:rsidRPr="006A0059">
        <w:rPr>
          <w:rFonts w:asciiTheme="majorEastAsia" w:eastAsiaTheme="majorEastAsia" w:hAnsiTheme="majorEastAsia"/>
          <w:b/>
          <w:kern w:val="0"/>
          <w:sz w:val="18"/>
          <w:szCs w:val="18"/>
        </w:rPr>
        <w:t xml:space="preserve">31 </w:t>
      </w:r>
      <w:r w:rsidRPr="006A0059">
        <w:rPr>
          <w:rFonts w:asciiTheme="majorEastAsia" w:eastAsiaTheme="majorEastAsia" w:hAnsiTheme="majorEastAsia" w:cs="MS-Mincho" w:hint="eastAsia"/>
          <w:b/>
          <w:kern w:val="0"/>
          <w:sz w:val="18"/>
          <w:szCs w:val="18"/>
        </w:rPr>
        <w:t>日付け</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生産第</w:t>
      </w:r>
      <w:r w:rsidRPr="006A0059">
        <w:rPr>
          <w:rFonts w:asciiTheme="majorEastAsia" w:eastAsiaTheme="majorEastAsia" w:hAnsiTheme="majorEastAsia"/>
          <w:b/>
          <w:kern w:val="0"/>
          <w:sz w:val="18"/>
          <w:szCs w:val="18"/>
        </w:rPr>
        <w:t xml:space="preserve">4273 </w:t>
      </w:r>
      <w:r w:rsidRPr="006A0059">
        <w:rPr>
          <w:rFonts w:asciiTheme="majorEastAsia" w:eastAsiaTheme="majorEastAsia" w:hAnsiTheme="majorEastAsia" w:cs="MS-Mincho" w:hint="eastAsia"/>
          <w:b/>
          <w:kern w:val="0"/>
          <w:sz w:val="18"/>
          <w:szCs w:val="18"/>
        </w:rPr>
        <w:t>号生産局農業生産支援課長、農業環境対策課長通知）及び「「肥料の放射性セシウム測定のための検査計画及び検査方法」の制定について（平成</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年</w:t>
      </w:r>
      <w:r w:rsidRPr="006A0059">
        <w:rPr>
          <w:rFonts w:asciiTheme="majorEastAsia" w:eastAsiaTheme="majorEastAsia" w:hAnsiTheme="majorEastAsia"/>
          <w:b/>
          <w:kern w:val="0"/>
          <w:sz w:val="18"/>
          <w:szCs w:val="18"/>
        </w:rPr>
        <w:t xml:space="preserve">8 </w:t>
      </w:r>
      <w:r w:rsidRPr="006A0059">
        <w:rPr>
          <w:rFonts w:asciiTheme="majorEastAsia" w:eastAsiaTheme="majorEastAsia" w:hAnsiTheme="majorEastAsia" w:cs="MS-Mincho" w:hint="eastAsia"/>
          <w:b/>
          <w:kern w:val="0"/>
          <w:sz w:val="18"/>
          <w:szCs w:val="18"/>
        </w:rPr>
        <w:t>月</w:t>
      </w:r>
      <w:r w:rsidRPr="006A0059">
        <w:rPr>
          <w:rFonts w:asciiTheme="majorEastAsia" w:eastAsiaTheme="majorEastAsia" w:hAnsiTheme="majorEastAsia"/>
          <w:b/>
          <w:kern w:val="0"/>
          <w:sz w:val="18"/>
          <w:szCs w:val="18"/>
        </w:rPr>
        <w:t xml:space="preserve">5 </w:t>
      </w:r>
      <w:r w:rsidRPr="006A0059">
        <w:rPr>
          <w:rFonts w:asciiTheme="majorEastAsia" w:eastAsiaTheme="majorEastAsia" w:hAnsiTheme="majorEastAsia" w:cs="MS-Mincho" w:hint="eastAsia"/>
          <w:b/>
          <w:kern w:val="0"/>
          <w:sz w:val="18"/>
          <w:szCs w:val="18"/>
        </w:rPr>
        <w:t>日付け</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消安第</w:t>
      </w:r>
      <w:r w:rsidRPr="006A0059">
        <w:rPr>
          <w:rFonts w:asciiTheme="majorEastAsia" w:eastAsiaTheme="majorEastAsia" w:hAnsiTheme="majorEastAsia"/>
          <w:b/>
          <w:kern w:val="0"/>
          <w:sz w:val="18"/>
          <w:szCs w:val="18"/>
        </w:rPr>
        <w:t xml:space="preserve">2561 </w:t>
      </w:r>
      <w:r w:rsidRPr="006A0059">
        <w:rPr>
          <w:rFonts w:asciiTheme="majorEastAsia" w:eastAsiaTheme="majorEastAsia" w:hAnsiTheme="majorEastAsia" w:cs="MS-Mincho" w:hint="eastAsia"/>
          <w:b/>
          <w:kern w:val="0"/>
          <w:sz w:val="18"/>
          <w:szCs w:val="18"/>
        </w:rPr>
        <w:t>号消費・安全局農産安全管理課長通知）に基づき、</w:t>
      </w:r>
      <w:r w:rsidRPr="006A0059">
        <w:rPr>
          <w:rFonts w:asciiTheme="majorEastAsia" w:eastAsiaTheme="majorEastAsia" w:hAnsiTheme="majorEastAsia"/>
          <w:b/>
          <w:kern w:val="0"/>
          <w:sz w:val="18"/>
          <w:szCs w:val="18"/>
        </w:rPr>
        <w:t xml:space="preserve">17 </w:t>
      </w:r>
      <w:r w:rsidRPr="006A0059">
        <w:rPr>
          <w:rFonts w:asciiTheme="majorEastAsia" w:eastAsiaTheme="majorEastAsia" w:hAnsiTheme="majorEastAsia" w:cs="MS-Mincho" w:hint="eastAsia"/>
          <w:b/>
          <w:kern w:val="0"/>
          <w:sz w:val="18"/>
          <w:szCs w:val="18"/>
        </w:rPr>
        <w:t>都県（青森県、岩手県、宮城県、秋田県、山形県、福島県、茨城県、栃木県、群馬県、埼玉県、千葉県、東京都、神奈川県、新潟県、山梨県、長野県、静岡県）においては、新たな生産及び施用をできる限り控えることとする。</w:t>
      </w:r>
    </w:p>
    <w:p w14:paraId="54A483F8" w14:textId="77777777" w:rsidR="001902DA" w:rsidRPr="006A0059" w:rsidRDefault="001902DA" w:rsidP="001902DA">
      <w:pPr>
        <w:autoSpaceDE w:val="0"/>
        <w:autoSpaceDN w:val="0"/>
        <w:adjustRightInd w:val="0"/>
        <w:ind w:leftChars="217" w:left="60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cs="MS-Mincho" w:hint="eastAsia"/>
          <w:b/>
          <w:kern w:val="0"/>
          <w:sz w:val="18"/>
          <w:szCs w:val="18"/>
        </w:rPr>
        <w:t>②　但し、</w:t>
      </w:r>
      <w:r w:rsidRPr="006A0059">
        <w:rPr>
          <w:rFonts w:asciiTheme="majorEastAsia" w:eastAsiaTheme="majorEastAsia" w:hAnsiTheme="majorEastAsia"/>
          <w:b/>
          <w:kern w:val="0"/>
          <w:sz w:val="18"/>
          <w:szCs w:val="18"/>
        </w:rPr>
        <w:t xml:space="preserve">17 </w:t>
      </w:r>
      <w:r w:rsidRPr="006A0059">
        <w:rPr>
          <w:rFonts w:asciiTheme="majorEastAsia" w:eastAsiaTheme="majorEastAsia" w:hAnsiTheme="majorEastAsia" w:cs="MS-Mincho" w:hint="eastAsia"/>
          <w:b/>
          <w:kern w:val="0"/>
          <w:sz w:val="18"/>
          <w:szCs w:val="18"/>
        </w:rPr>
        <w:t>都県内であっても、地方公共団体、生産者団体及び地方公共団体を含む協議会が、本取組の対象となる市町村内の農家自らが行う有機質土壌改良資材等の生産・施用の再開が必要として、都県の指導の下、有機質土壌改良資材等の利用管理体制や検査方法等を記載した「有機質土壌改良資材等の利用管理計画書（別紙様式）」（以下「利用管理計画」という。）を国と協議の上で作成し、利用管理計画に基づいた検査の実施及び結果の報告等により、営農に必要な有機質土壌改良資材等の安全性を確保できる場合にあっては、利用管理計画に記載された市町村ごと、有機質土壌改良資材等の種類ごとに、農家による自家消費を再開できるものとする旨定めている。</w:t>
      </w:r>
    </w:p>
    <w:p w14:paraId="4667952A" w14:textId="77777777" w:rsidR="001902DA" w:rsidRPr="006A0059" w:rsidRDefault="001902DA" w:rsidP="001902DA">
      <w:pPr>
        <w:rPr>
          <w:rFonts w:asciiTheme="majorEastAsia" w:eastAsiaTheme="majorEastAsia" w:hAnsiTheme="majorEastAsia"/>
          <w:b/>
          <w:sz w:val="18"/>
          <w:szCs w:val="18"/>
        </w:rPr>
      </w:pPr>
    </w:p>
    <w:p w14:paraId="0ED23E75" w14:textId="77777777" w:rsidR="001902DA" w:rsidRPr="00E23739" w:rsidRDefault="001902DA" w:rsidP="001902DA">
      <w:pPr>
        <w:rPr>
          <w:rFonts w:asciiTheme="majorEastAsia" w:eastAsiaTheme="majorEastAsia" w:hAnsiTheme="majorEastAsia"/>
          <w:sz w:val="18"/>
          <w:szCs w:val="18"/>
        </w:rPr>
      </w:pPr>
      <w:r w:rsidRPr="006A0059">
        <w:rPr>
          <w:rFonts w:asciiTheme="majorEastAsia" w:eastAsiaTheme="majorEastAsia" w:hAnsiTheme="majorEastAsia" w:hint="eastAsia"/>
          <w:b/>
          <w:sz w:val="18"/>
          <w:szCs w:val="18"/>
        </w:rPr>
        <w:t xml:space="preserve">　</w:t>
      </w:r>
      <w:bookmarkStart w:id="240" w:name="_Toc535679631"/>
      <w:r w:rsidRPr="00E23739">
        <w:rPr>
          <w:rFonts w:asciiTheme="majorEastAsia" w:eastAsiaTheme="majorEastAsia" w:hAnsiTheme="majorEastAsia" w:hint="eastAsia"/>
          <w:sz w:val="18"/>
          <w:szCs w:val="18"/>
        </w:rPr>
        <w:t>2　放射性物質の影響を考える場合の現状と今後</w:t>
      </w:r>
      <w:bookmarkEnd w:id="240"/>
    </w:p>
    <w:p w14:paraId="32B2CBF2" w14:textId="77777777" w:rsidR="001902DA" w:rsidRPr="006A0059" w:rsidRDefault="001902DA" w:rsidP="001902DA">
      <w:pPr>
        <w:autoSpaceDE w:val="0"/>
        <w:autoSpaceDN w:val="0"/>
        <w:adjustRightInd w:val="0"/>
        <w:ind w:leftChars="200" w:left="405" w:firstLineChars="100" w:firstLine="169"/>
        <w:jc w:val="left"/>
        <w:rPr>
          <w:rFonts w:asciiTheme="majorEastAsia" w:eastAsiaTheme="majorEastAsia" w:hAnsiTheme="majorEastAsia" w:cs="MS-PGothic"/>
          <w:b/>
          <w:kern w:val="0"/>
          <w:sz w:val="18"/>
          <w:szCs w:val="18"/>
        </w:rPr>
      </w:pPr>
      <w:r w:rsidRPr="006A0059">
        <w:rPr>
          <w:rFonts w:asciiTheme="majorEastAsia" w:eastAsiaTheme="majorEastAsia" w:hAnsiTheme="majorEastAsia" w:hint="eastAsia"/>
          <w:b/>
          <w:sz w:val="18"/>
          <w:szCs w:val="18"/>
        </w:rPr>
        <w:t>全般的な防止対策及び安全対策等を講じるうえで必要な放射性物質の影響を考える場合の現状と今後については、資料Ⅱ-1「森林・林業と放射性物質の現状と今後」、</w:t>
      </w:r>
      <w:r w:rsidRPr="006A0059">
        <w:rPr>
          <w:rFonts w:asciiTheme="majorEastAsia" w:eastAsiaTheme="majorEastAsia" w:hAnsiTheme="majorEastAsia" w:cs="MS-PGothic" w:hint="eastAsia"/>
          <w:b/>
          <w:kern w:val="0"/>
          <w:sz w:val="18"/>
          <w:szCs w:val="18"/>
        </w:rPr>
        <w:t>資料Ⅱ-2「森林内の放射性物質対策について」及び</w:t>
      </w:r>
      <w:r w:rsidRPr="006A0059">
        <w:rPr>
          <w:rFonts w:asciiTheme="majorEastAsia" w:eastAsiaTheme="majorEastAsia" w:hAnsiTheme="majorEastAsia" w:cs="MS-PGothic"/>
          <w:b/>
          <w:kern w:val="0"/>
          <w:sz w:val="18"/>
          <w:szCs w:val="18"/>
        </w:rPr>
        <w:t>資料</w:t>
      </w:r>
      <w:r w:rsidRPr="006A0059">
        <w:rPr>
          <w:rFonts w:asciiTheme="majorEastAsia" w:eastAsiaTheme="majorEastAsia" w:hAnsiTheme="majorEastAsia" w:cs="MS-PGothic" w:hint="eastAsia"/>
          <w:b/>
          <w:kern w:val="0"/>
          <w:sz w:val="18"/>
          <w:szCs w:val="18"/>
        </w:rPr>
        <w:t>Ⅱ-3</w:t>
      </w:r>
      <w:r w:rsidRPr="006A0059">
        <w:rPr>
          <w:rFonts w:asciiTheme="majorEastAsia" w:eastAsiaTheme="majorEastAsia" w:hAnsiTheme="majorEastAsia" w:cs="MS-PGothic"/>
          <w:b/>
          <w:kern w:val="0"/>
          <w:sz w:val="18"/>
          <w:szCs w:val="18"/>
        </w:rPr>
        <w:t>「</w:t>
      </w:r>
      <w:r w:rsidRPr="006A0059">
        <w:rPr>
          <w:rFonts w:asciiTheme="majorEastAsia" w:eastAsiaTheme="majorEastAsia" w:hAnsiTheme="majorEastAsia" w:cs="メイリオ" w:hint="eastAsia"/>
          <w:b/>
          <w:bCs/>
          <w:color w:val="000000"/>
          <w:kern w:val="36"/>
          <w:sz w:val="18"/>
          <w:szCs w:val="18"/>
        </w:rPr>
        <w:t>平成27年度 森林・林業白書」の「</w:t>
      </w:r>
      <w:r w:rsidRPr="006A0059">
        <w:rPr>
          <w:rFonts w:asciiTheme="majorEastAsia" w:eastAsiaTheme="majorEastAsia" w:hAnsiTheme="majorEastAsia" w:cs="メイリオ" w:hint="eastAsia"/>
          <w:b/>
          <w:bCs/>
          <w:color w:val="000000"/>
          <w:sz w:val="18"/>
          <w:szCs w:val="18"/>
        </w:rPr>
        <w:t>第VI章 東日本大震災からの復興</w:t>
      </w:r>
      <w:r w:rsidRPr="006A0059">
        <w:rPr>
          <w:rFonts w:asciiTheme="majorEastAsia" w:eastAsiaTheme="majorEastAsia" w:hAnsiTheme="majorEastAsia" w:cs="メイリオ" w:hint="eastAsia"/>
          <w:b/>
          <w:bCs/>
          <w:color w:val="000000"/>
          <w:kern w:val="36"/>
          <w:sz w:val="18"/>
          <w:szCs w:val="18"/>
        </w:rPr>
        <w:t>」</w:t>
      </w:r>
      <w:r w:rsidRPr="006A0059">
        <w:rPr>
          <w:rFonts w:asciiTheme="majorEastAsia" w:eastAsiaTheme="majorEastAsia" w:hAnsiTheme="majorEastAsia" w:cs="MS-PGothic" w:hint="eastAsia"/>
          <w:b/>
          <w:kern w:val="0"/>
          <w:sz w:val="18"/>
          <w:szCs w:val="18"/>
        </w:rPr>
        <w:t>において、各種知見及び調査結果に基づき解説されている。</w:t>
      </w:r>
    </w:p>
    <w:p w14:paraId="1046DAA9" w14:textId="77777777" w:rsidR="001902DA" w:rsidRDefault="001902DA" w:rsidP="001902DA">
      <w:pPr>
        <w:autoSpaceDE w:val="0"/>
        <w:autoSpaceDN w:val="0"/>
        <w:adjustRightInd w:val="0"/>
        <w:ind w:leftChars="200" w:left="405"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cs="MS-PGothic"/>
          <w:b/>
          <w:kern w:val="0"/>
          <w:sz w:val="18"/>
          <w:szCs w:val="18"/>
        </w:rPr>
        <w:t>また、食品に関しては、資料Ⅱ-</w:t>
      </w:r>
      <w:r w:rsidRPr="006A0059">
        <w:rPr>
          <w:rFonts w:asciiTheme="majorEastAsia" w:eastAsiaTheme="majorEastAsia" w:hAnsiTheme="majorEastAsia" w:cs="MS-PGothic" w:hint="eastAsia"/>
          <w:b/>
          <w:kern w:val="0"/>
          <w:sz w:val="18"/>
          <w:szCs w:val="18"/>
        </w:rPr>
        <w:t>4</w:t>
      </w:r>
      <w:r w:rsidRPr="006A0059">
        <w:rPr>
          <w:rFonts w:asciiTheme="majorEastAsia" w:eastAsiaTheme="majorEastAsia" w:hAnsiTheme="majorEastAsia" w:hint="eastAsia"/>
          <w:b/>
          <w:sz w:val="18"/>
          <w:szCs w:val="18"/>
        </w:rPr>
        <w:t>「食品と放射能Ｑ＆Ａ」において解説されている。</w:t>
      </w:r>
    </w:p>
    <w:p w14:paraId="093F2D69" w14:textId="77777777" w:rsidR="001902DA" w:rsidRDefault="001902DA" w:rsidP="00BE616D">
      <w:pPr>
        <w:rPr>
          <w:rFonts w:asciiTheme="majorEastAsia" w:eastAsiaTheme="majorEastAsia" w:hAnsiTheme="majorEastAsia"/>
          <w:sz w:val="18"/>
          <w:szCs w:val="18"/>
        </w:rPr>
      </w:pPr>
      <w:bookmarkStart w:id="241" w:name="_Toc531532920"/>
      <w:bookmarkStart w:id="242" w:name="_Toc531535904"/>
      <w:bookmarkStart w:id="243" w:name="_Toc535679632"/>
      <w:r w:rsidRPr="006A0059">
        <w:rPr>
          <w:rFonts w:asciiTheme="majorEastAsia" w:eastAsiaTheme="majorEastAsia" w:hAnsiTheme="majorEastAsia" w:hint="eastAsia"/>
          <w:sz w:val="18"/>
          <w:szCs w:val="18"/>
        </w:rPr>
        <w:t>資料</w:t>
      </w:r>
      <w:bookmarkEnd w:id="241"/>
      <w:bookmarkEnd w:id="242"/>
      <w:r>
        <w:rPr>
          <w:rFonts w:asciiTheme="majorEastAsia" w:eastAsiaTheme="majorEastAsia" w:hAnsiTheme="majorEastAsia" w:hint="eastAsia"/>
          <w:sz w:val="18"/>
          <w:szCs w:val="18"/>
        </w:rPr>
        <w:t xml:space="preserve"> </w:t>
      </w:r>
      <w:r w:rsidRPr="00E23739">
        <w:rPr>
          <w:rFonts w:asciiTheme="majorEastAsia" w:eastAsiaTheme="majorEastAsia" w:hAnsiTheme="majorEastAsia"/>
          <w:sz w:val="18"/>
          <w:szCs w:val="18"/>
        </w:rPr>
        <w:t>＜指導文書</w:t>
      </w:r>
      <w:r w:rsidRPr="00E23739">
        <w:rPr>
          <w:rFonts w:asciiTheme="majorEastAsia" w:eastAsiaTheme="majorEastAsia" w:hAnsiTheme="majorEastAsia" w:hint="eastAsia"/>
          <w:sz w:val="18"/>
          <w:szCs w:val="18"/>
        </w:rPr>
        <w:t>及び指標値及びガイドライン</w:t>
      </w:r>
      <w:r w:rsidRPr="00E23739">
        <w:rPr>
          <w:rFonts w:asciiTheme="majorEastAsia" w:eastAsiaTheme="majorEastAsia" w:hAnsiTheme="majorEastAsia"/>
          <w:sz w:val="18"/>
          <w:szCs w:val="18"/>
        </w:rPr>
        <w:t>＞</w:t>
      </w:r>
      <w:bookmarkEnd w:id="243"/>
    </w:p>
    <w:p w14:paraId="57BDC878"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資料Ⅰ-１-1</w:t>
      </w: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「森林内等の作業における放射線障害防止対策に関する留意事項について（Q&amp;A）」</w:t>
      </w:r>
    </w:p>
    <w:p w14:paraId="26C08DB2"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平成24年7月17日　林野庁(</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p>
    <w:p w14:paraId="4408A0EF" w14:textId="77777777" w:rsidR="001902DA" w:rsidRPr="006A0059" w:rsidRDefault="001902DA" w:rsidP="001902DA">
      <w:pPr>
        <w:spacing w:line="180" w:lineRule="exact"/>
        <w:ind w:firstLineChars="100" w:firstLine="169"/>
        <w:rPr>
          <w:rFonts w:asciiTheme="majorEastAsia" w:eastAsiaTheme="majorEastAsia" w:hAnsiTheme="majorEastAsia" w:cstheme="majorHAnsi"/>
          <w:b/>
          <w:sz w:val="18"/>
          <w:szCs w:val="18"/>
        </w:rPr>
      </w:pPr>
      <w:r w:rsidRPr="006A0059">
        <w:rPr>
          <w:rFonts w:asciiTheme="majorEastAsia" w:eastAsiaTheme="majorEastAsia" w:hAnsiTheme="majorEastAsia"/>
          <w:b/>
          <w:sz w:val="18"/>
          <w:szCs w:val="18"/>
        </w:rPr>
        <w:t xml:space="preserve">　　　</w:t>
      </w:r>
      <w:hyperlink r:id="rId93" w:history="1">
        <w:r w:rsidRPr="006A0059">
          <w:rPr>
            <w:rStyle w:val="af6"/>
            <w:rFonts w:asciiTheme="majorEastAsia" w:eastAsiaTheme="majorEastAsia" w:hAnsiTheme="majorEastAsia" w:cstheme="majorHAnsi"/>
            <w:b/>
            <w:sz w:val="18"/>
            <w:szCs w:val="18"/>
          </w:rPr>
          <w:t>http://www.rinya.maff.go.jp/j/routai/anzen/sagyou.html</w:t>
        </w:r>
      </w:hyperlink>
    </w:p>
    <w:p w14:paraId="1A12BE4D"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資料Ⅰ-2-1「福島県民有林の伐採木の搬出に関する指針について」</w:t>
      </w:r>
    </w:p>
    <w:p w14:paraId="5C1B62C4" w14:textId="77777777" w:rsidR="001902DA"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平成26年12月17日　福島県　森林整備課(別添)</w:t>
      </w:r>
    </w:p>
    <w:p w14:paraId="21A8EE65"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68CE4F76"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資料Ⅰ-2-2「第3部　指定廃棄物関係ガイドライン　第1版」</w:t>
      </w:r>
    </w:p>
    <w:p w14:paraId="4DCB599A" w14:textId="77777777" w:rsidR="001902DA" w:rsidRPr="006A0059" w:rsidRDefault="001902DA" w:rsidP="001902DA">
      <w:pPr>
        <w:spacing w:line="180" w:lineRule="exact"/>
        <w:ind w:firstLineChars="400" w:firstLine="677"/>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平成23年12月　　環境省（環境省ホームページ）</w:t>
      </w:r>
    </w:p>
    <w:p w14:paraId="0D394CD4" w14:textId="77777777" w:rsidR="001902DA" w:rsidRDefault="00000000" w:rsidP="001902DA">
      <w:pPr>
        <w:spacing w:line="180" w:lineRule="exact"/>
        <w:ind w:firstLineChars="400" w:firstLine="810"/>
        <w:rPr>
          <w:rStyle w:val="af6"/>
          <w:rFonts w:asciiTheme="majorEastAsia" w:eastAsiaTheme="majorEastAsia" w:hAnsiTheme="majorEastAsia" w:cstheme="majorHAnsi"/>
          <w:b/>
          <w:sz w:val="18"/>
          <w:szCs w:val="18"/>
        </w:rPr>
      </w:pPr>
      <w:hyperlink r:id="rId94" w:history="1">
        <w:r w:rsidR="001902DA" w:rsidRPr="006A0059">
          <w:rPr>
            <w:rStyle w:val="af6"/>
            <w:rFonts w:asciiTheme="majorEastAsia" w:eastAsiaTheme="majorEastAsia" w:hAnsiTheme="majorEastAsia" w:cstheme="majorHAnsi"/>
            <w:b/>
            <w:sz w:val="18"/>
            <w:szCs w:val="18"/>
          </w:rPr>
          <w:t>http://www.env.go.jp/press/press.php?serial=14643</w:t>
        </w:r>
      </w:hyperlink>
    </w:p>
    <w:p w14:paraId="6A45195C" w14:textId="77777777" w:rsidR="001902DA" w:rsidRPr="006A0059" w:rsidRDefault="001902DA" w:rsidP="001902DA">
      <w:pPr>
        <w:spacing w:line="180" w:lineRule="exact"/>
        <w:ind w:firstLineChars="400" w:firstLine="677"/>
        <w:rPr>
          <w:rFonts w:asciiTheme="majorEastAsia" w:eastAsiaTheme="majorEastAsia" w:hAnsiTheme="majorEastAsia" w:cstheme="majorHAnsi"/>
          <w:b/>
          <w:sz w:val="18"/>
          <w:szCs w:val="18"/>
        </w:rPr>
      </w:pPr>
    </w:p>
    <w:p w14:paraId="77EACF09" w14:textId="77777777" w:rsidR="001902DA"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資料Ⅰ-2-1「福島県の製材品は放射線量に関する自主検査を行っています。」平成24年</w:t>
      </w:r>
      <w:r w:rsidRPr="006A0059">
        <w:rPr>
          <w:rFonts w:asciiTheme="majorEastAsia" w:eastAsiaTheme="majorEastAsia" w:hAnsiTheme="majorEastAsia" w:hint="eastAsia"/>
          <w:b/>
          <w:sz w:val="18"/>
          <w:szCs w:val="18"/>
        </w:rPr>
        <w:t xml:space="preserve">11月13日　</w:t>
      </w:r>
      <w:r w:rsidRPr="006A0059">
        <w:rPr>
          <w:rFonts w:asciiTheme="majorEastAsia" w:eastAsiaTheme="majorEastAsia" w:hAnsiTheme="majorEastAsia" w:cs="ＤＨＰ平成ゴシックW5-WinCharSet" w:hint="eastAsia"/>
          <w:b/>
          <w:kern w:val="0"/>
          <w:sz w:val="18"/>
          <w:szCs w:val="18"/>
        </w:rPr>
        <w:t>福島県木材協同組合連合会（別添）</w:t>
      </w:r>
    </w:p>
    <w:p w14:paraId="06158CB3" w14:textId="77777777" w:rsidR="001902DA" w:rsidRPr="006A0059" w:rsidRDefault="001902DA" w:rsidP="001902DA">
      <w:pPr>
        <w:spacing w:line="180" w:lineRule="exact"/>
        <w:ind w:firstLineChars="400" w:firstLine="677"/>
        <w:rPr>
          <w:rFonts w:asciiTheme="majorEastAsia" w:eastAsiaTheme="majorEastAsia" w:hAnsiTheme="majorEastAsia" w:cs="ＤＨＰ平成ゴシックW5-WinCharSet"/>
          <w:b/>
          <w:kern w:val="0"/>
          <w:sz w:val="18"/>
          <w:szCs w:val="18"/>
        </w:rPr>
      </w:pPr>
    </w:p>
    <w:p w14:paraId="03C36F65"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資料Ⅰ-3-2</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調理加熱用の薪及び木炭の安全確保について」</w:t>
      </w:r>
    </w:p>
    <w:p w14:paraId="7B952A4A" w14:textId="77777777" w:rsidR="001902DA" w:rsidRDefault="001902DA" w:rsidP="001902DA">
      <w:pPr>
        <w:spacing w:line="180" w:lineRule="exact"/>
        <w:ind w:firstLineChars="100" w:firstLine="169"/>
        <w:rPr>
          <w:rStyle w:val="af6"/>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平成24年2月24日</w:t>
      </w:r>
      <w:r w:rsidRPr="006A0059">
        <w:rPr>
          <w:rFonts w:asciiTheme="majorEastAsia" w:eastAsiaTheme="majorEastAsia" w:hAnsiTheme="majorEastAsia" w:cs="ＭＳ Ｐゴシック" w:hint="eastAsia"/>
          <w:b/>
          <w:kern w:val="0"/>
          <w:sz w:val="18"/>
          <w:szCs w:val="18"/>
        </w:rPr>
        <w:t>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95" w:history="1">
        <w:r w:rsidRPr="006A0059">
          <w:rPr>
            <w:rStyle w:val="af6"/>
            <w:rFonts w:asciiTheme="majorEastAsia" w:eastAsiaTheme="majorEastAsia" w:hAnsiTheme="majorEastAsia"/>
            <w:b/>
            <w:sz w:val="18"/>
            <w:szCs w:val="18"/>
          </w:rPr>
          <w:t>http://www.rinya.maff.go.jp/j/tokuyou/shihyouti-index.html</w:t>
        </w:r>
      </w:hyperlink>
    </w:p>
    <w:p w14:paraId="2484465B"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018BD313" w14:textId="77777777" w:rsidR="001902DA" w:rsidRDefault="001902DA" w:rsidP="001902DA">
      <w:pPr>
        <w:spacing w:line="180" w:lineRule="exact"/>
        <w:ind w:firstLineChars="100" w:firstLine="169"/>
        <w:rPr>
          <w:rStyle w:val="af6"/>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資料Ⅰ-3-3</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調理加熱用の薪及び木炭の当面の指標値の設定について</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cs="ＭＳ Ｐゴシック" w:hint="eastAsia"/>
          <w:b/>
          <w:kern w:val="0"/>
          <w:sz w:val="18"/>
          <w:szCs w:val="18"/>
        </w:rPr>
        <w:t>平成23年11月2日　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cs="ＤＨＰ平成ゴシックW5-WinCharSet"/>
          <w:b/>
          <w:kern w:val="0"/>
          <w:sz w:val="18"/>
          <w:szCs w:val="18"/>
        </w:rPr>
        <w:t xml:space="preserve">　　　</w:t>
      </w:r>
      <w:hyperlink r:id="rId96" w:history="1">
        <w:r w:rsidRPr="006A0059">
          <w:rPr>
            <w:rStyle w:val="af6"/>
            <w:rFonts w:asciiTheme="majorEastAsia" w:eastAsiaTheme="majorEastAsia" w:hAnsiTheme="majorEastAsia"/>
            <w:b/>
            <w:sz w:val="18"/>
            <w:szCs w:val="18"/>
          </w:rPr>
          <w:t>http://www.rinya.maff.go.jp/j/tokuyou/shihyouti-index.html</w:t>
        </w:r>
      </w:hyperlink>
    </w:p>
    <w:p w14:paraId="6C2D345A"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1D3E403C" w14:textId="77777777" w:rsidR="001902DA"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資料Ⅰ-3-4</w:t>
      </w:r>
      <w:r w:rsidRPr="006A0059">
        <w:rPr>
          <w:rFonts w:asciiTheme="majorEastAsia" w:eastAsiaTheme="majorEastAsia" w:hAnsiTheme="majorEastAsia" w:hint="eastAsia"/>
          <w:b/>
          <w:sz w:val="18"/>
          <w:szCs w:val="18"/>
        </w:rPr>
        <w:t>「薪、木炭等の燃焼により生じる灰の食品の加工及び調理への利用自粛について」平成24年2月10日</w:t>
      </w:r>
      <w:r w:rsidRPr="006A0059">
        <w:rPr>
          <w:rFonts w:asciiTheme="majorEastAsia" w:eastAsiaTheme="majorEastAsia" w:hAnsiTheme="majorEastAsia" w:cs="ＭＳ Ｐゴシック" w:hint="eastAsia"/>
          <w:b/>
          <w:kern w:val="0"/>
          <w:sz w:val="18"/>
          <w:szCs w:val="18"/>
        </w:rPr>
        <w:t>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97" w:history="1">
        <w:r w:rsidRPr="006A0059">
          <w:rPr>
            <w:rStyle w:val="af6"/>
            <w:rFonts w:asciiTheme="majorEastAsia" w:eastAsiaTheme="majorEastAsia" w:hAnsiTheme="majorEastAsia"/>
            <w:b/>
            <w:sz w:val="18"/>
            <w:szCs w:val="18"/>
          </w:rPr>
          <w:t>http://www.rinya.maff.go.jp/j/tokuyou/shihyouti-index.html</w:t>
        </w:r>
      </w:hyperlink>
      <w:r w:rsidRPr="006A0059">
        <w:rPr>
          <w:rFonts w:asciiTheme="majorEastAsia" w:eastAsiaTheme="majorEastAsia" w:hAnsiTheme="majorEastAsia"/>
          <w:b/>
          <w:sz w:val="18"/>
          <w:szCs w:val="18"/>
        </w:rPr>
        <w:t xml:space="preserve"> </w:t>
      </w:r>
    </w:p>
    <w:p w14:paraId="7832ED39"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54C3A316"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w:t>
      </w:r>
      <w:r w:rsidRPr="006A0059">
        <w:rPr>
          <w:rFonts w:asciiTheme="majorEastAsia" w:eastAsiaTheme="majorEastAsia" w:hAnsiTheme="majorEastAsia"/>
          <w:b/>
          <w:sz w:val="18"/>
          <w:szCs w:val="18"/>
        </w:rPr>
        <w:t>-4-1</w:t>
      </w:r>
      <w:r w:rsidRPr="006A0059">
        <w:rPr>
          <w:rFonts w:asciiTheme="majorEastAsia" w:eastAsiaTheme="majorEastAsia" w:hAnsiTheme="majorEastAsia" w:hint="eastAsia"/>
          <w:b/>
          <w:sz w:val="18"/>
          <w:szCs w:val="18"/>
        </w:rPr>
        <w:t>「検査計画、出荷制限等の品目・区域の設定・解除の考え方」（食品の放射性物質対応の基本となるもの。食品の出荷制限指示及び解除、放射性物質のモニタリング検査の考え方を示す。）</w:t>
      </w:r>
    </w:p>
    <w:p w14:paraId="705454BD" w14:textId="77777777" w:rsidR="001902DA" w:rsidRPr="006A0059" w:rsidRDefault="001902DA" w:rsidP="001902DA">
      <w:pPr>
        <w:spacing w:line="180" w:lineRule="exact"/>
        <w:ind w:leftChars="200" w:left="405"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平成28年3月25日　原子力災害対策本部(厚生労働省ホームページ)</w:t>
      </w:r>
    </w:p>
    <w:p w14:paraId="6E43B704" w14:textId="77777777" w:rsidR="001902DA" w:rsidRPr="006A0059" w:rsidRDefault="00000000" w:rsidP="001902DA">
      <w:pPr>
        <w:spacing w:line="180" w:lineRule="exact"/>
        <w:ind w:leftChars="200" w:left="405" w:firstLineChars="200" w:firstLine="405"/>
        <w:rPr>
          <w:rFonts w:asciiTheme="majorEastAsia" w:eastAsiaTheme="majorEastAsia" w:hAnsiTheme="majorEastAsia"/>
          <w:b/>
          <w:sz w:val="18"/>
          <w:szCs w:val="18"/>
        </w:rPr>
      </w:pPr>
      <w:hyperlink r:id="rId98" w:history="1">
        <w:r w:rsidR="001902DA" w:rsidRPr="006A0059">
          <w:rPr>
            <w:rStyle w:val="af6"/>
            <w:rFonts w:asciiTheme="majorEastAsia" w:eastAsiaTheme="majorEastAsia" w:hAnsiTheme="majorEastAsia"/>
            <w:b/>
            <w:sz w:val="18"/>
            <w:szCs w:val="18"/>
          </w:rPr>
          <w:t>http://www.mhlw.go.jp/stf/houdou/0000078546.html</w:t>
        </w:r>
      </w:hyperlink>
      <w:r w:rsidR="001902DA" w:rsidRPr="006A0059">
        <w:rPr>
          <w:rFonts w:asciiTheme="majorEastAsia" w:eastAsiaTheme="majorEastAsia" w:hAnsiTheme="majorEastAsia"/>
          <w:b/>
          <w:sz w:val="18"/>
          <w:szCs w:val="18"/>
        </w:rPr>
        <w:t xml:space="preserve"> </w:t>
      </w:r>
    </w:p>
    <w:p w14:paraId="36D10512"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0BBC5DAE"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資料Ⅰ-4-2</w:t>
      </w:r>
      <w:r w:rsidRPr="006A0059">
        <w:rPr>
          <w:rFonts w:asciiTheme="majorEastAsia" w:eastAsiaTheme="majorEastAsia" w:hAnsiTheme="majorEastAsia"/>
          <w:b/>
          <w:sz w:val="18"/>
          <w:szCs w:val="18"/>
        </w:rPr>
        <w:t xml:space="preserve">  ｢放射性物質低減のための原木きのこ栽培管理に関するガイドライン</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の策定について</w:t>
      </w:r>
    </w:p>
    <w:p w14:paraId="5462A364" w14:textId="77777777" w:rsidR="001902DA" w:rsidRDefault="001902DA" w:rsidP="001902DA">
      <w:pPr>
        <w:spacing w:line="180" w:lineRule="exact"/>
        <w:rPr>
          <w:rStyle w:val="af6"/>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cs="ＭＳ Ｐゴシック" w:hint="eastAsia"/>
          <w:b/>
          <w:kern w:val="0"/>
          <w:sz w:val="18"/>
          <w:szCs w:val="18"/>
        </w:rPr>
        <w:t>平成25年10月16日　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99" w:history="1">
        <w:r w:rsidRPr="006A0059">
          <w:rPr>
            <w:rStyle w:val="af6"/>
            <w:rFonts w:asciiTheme="majorEastAsia" w:eastAsiaTheme="majorEastAsia" w:hAnsiTheme="majorEastAsia"/>
            <w:b/>
            <w:sz w:val="18"/>
            <w:szCs w:val="18"/>
          </w:rPr>
          <w:t>http://www.rinya.maff.go.jp/j/press/tokuyou/131016.html</w:t>
        </w:r>
      </w:hyperlink>
    </w:p>
    <w:p w14:paraId="67232298" w14:textId="77777777" w:rsidR="001902DA" w:rsidRPr="002B5B1E" w:rsidRDefault="001902DA" w:rsidP="001902DA">
      <w:pPr>
        <w:spacing w:line="180" w:lineRule="exact"/>
        <w:rPr>
          <w:rFonts w:asciiTheme="majorEastAsia" w:eastAsiaTheme="majorEastAsia" w:hAnsiTheme="majorEastAsia"/>
          <w:b/>
          <w:sz w:val="18"/>
          <w:szCs w:val="18"/>
        </w:rPr>
      </w:pPr>
    </w:p>
    <w:p w14:paraId="49F3174E" w14:textId="77777777" w:rsidR="001902DA" w:rsidRDefault="001902DA" w:rsidP="001902DA">
      <w:pPr>
        <w:spacing w:line="180" w:lineRule="exact"/>
        <w:ind w:firstLineChars="100" w:firstLine="169"/>
        <w:rPr>
          <w:rStyle w:val="af6"/>
          <w:rFonts w:asciiTheme="majorEastAsia" w:eastAsiaTheme="majorEastAsia" w:hAnsiTheme="majorEastAsia" w:cstheme="majorHAnsi"/>
          <w:b/>
          <w:kern w:val="0"/>
          <w:sz w:val="18"/>
          <w:szCs w:val="18"/>
        </w:rPr>
      </w:pPr>
      <w:r w:rsidRPr="006A0059">
        <w:rPr>
          <w:rFonts w:asciiTheme="majorEastAsia" w:eastAsiaTheme="majorEastAsia" w:hAnsiTheme="majorEastAsia" w:cs="ＤＨＰ平成ゴシックW5-WinCharSet" w:hint="eastAsia"/>
          <w:b/>
          <w:kern w:val="0"/>
          <w:sz w:val="18"/>
          <w:szCs w:val="18"/>
        </w:rPr>
        <w:t xml:space="preserve">資料Ⅰ-4-3「きのこ原木及び菌床用培地の当面の指標値の設定について」平成24年9月1日　農林水産省(農林水産省・林野庁ホームページ)　</w:t>
      </w:r>
      <w:r w:rsidRPr="006A0059">
        <w:rPr>
          <w:rFonts w:asciiTheme="majorEastAsia" w:eastAsiaTheme="majorEastAsia" w:hAnsiTheme="majorEastAsia" w:cstheme="majorHAnsi"/>
          <w:b/>
          <w:kern w:val="0"/>
          <w:sz w:val="18"/>
          <w:szCs w:val="18"/>
        </w:rPr>
        <w:t xml:space="preserve"> </w:t>
      </w:r>
      <w:hyperlink r:id="rId100" w:history="1">
        <w:r w:rsidRPr="006A0059">
          <w:rPr>
            <w:rStyle w:val="af6"/>
            <w:rFonts w:asciiTheme="majorEastAsia" w:eastAsiaTheme="majorEastAsia" w:hAnsiTheme="majorEastAsia" w:cstheme="majorHAnsi"/>
            <w:b/>
            <w:kern w:val="0"/>
            <w:sz w:val="18"/>
            <w:szCs w:val="18"/>
          </w:rPr>
          <w:t>http://www.rinya.maff.go.jp/j/tokuyou/shihyouti-index.html</w:t>
        </w:r>
      </w:hyperlink>
    </w:p>
    <w:p w14:paraId="0DD1EF5E"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49D8AF6E"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4</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MS-Gothic" w:hint="eastAsia"/>
          <w:b/>
          <w:kern w:val="0"/>
          <w:sz w:val="18"/>
          <w:szCs w:val="18"/>
        </w:rPr>
        <w:t>野生のきのこ類等の出荷制限解除に向けた検査等の具体的運用について</w:t>
      </w:r>
      <w:r w:rsidRPr="006A0059">
        <w:rPr>
          <w:rFonts w:asciiTheme="majorEastAsia" w:eastAsiaTheme="majorEastAsia" w:hAnsiTheme="majorEastAsia" w:cs="ＤＨＰ平成ゴシックW5-WinCharSet" w:hint="eastAsia"/>
          <w:b/>
          <w:kern w:val="0"/>
          <w:sz w:val="18"/>
          <w:szCs w:val="18"/>
        </w:rPr>
        <w:t>」</w:t>
      </w:r>
    </w:p>
    <w:p w14:paraId="18CEF757" w14:textId="77777777" w:rsidR="001902DA" w:rsidRDefault="001902DA" w:rsidP="001902DA">
      <w:pPr>
        <w:spacing w:line="180" w:lineRule="exact"/>
        <w:ind w:firstLineChars="100" w:firstLine="169"/>
        <w:rPr>
          <w:rStyle w:val="af6"/>
          <w:rFonts w:asciiTheme="majorEastAsia" w:eastAsiaTheme="majorEastAsia" w:hAnsiTheme="majorEastAsia" w:cstheme="majorHAnsi"/>
          <w:b/>
          <w:kern w:val="0"/>
          <w:sz w:val="18"/>
          <w:szCs w:val="18"/>
        </w:rPr>
      </w:pP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平成</w:t>
      </w:r>
      <w:r w:rsidRPr="006A0059">
        <w:rPr>
          <w:rFonts w:asciiTheme="majorEastAsia" w:eastAsiaTheme="majorEastAsia" w:hAnsiTheme="majorEastAsia" w:cs="ＤＨＰ平成ゴシックW5-WinCharSet"/>
          <w:b/>
          <w:kern w:val="0"/>
          <w:sz w:val="18"/>
          <w:szCs w:val="18"/>
        </w:rPr>
        <w:t>27年11月20日　林野庁</w:t>
      </w:r>
      <w:r w:rsidRPr="006A0059">
        <w:rPr>
          <w:rFonts w:asciiTheme="majorEastAsia" w:eastAsiaTheme="majorEastAsia" w:hAnsiTheme="majorEastAsia" w:cs="ＤＨＰ平成ゴシックW5-WinCharSet" w:hint="eastAsia"/>
          <w:b/>
          <w:kern w:val="0"/>
          <w:sz w:val="18"/>
          <w:szCs w:val="18"/>
        </w:rPr>
        <w:t>（林野庁</w:t>
      </w:r>
      <w:r w:rsidRPr="006A0059">
        <w:rPr>
          <w:rFonts w:asciiTheme="majorEastAsia" w:eastAsiaTheme="majorEastAsia" w:hAnsiTheme="majorEastAsia" w:cs="ＤＨＰ平成ゴシックW5-WinCharSet"/>
          <w:b/>
          <w:kern w:val="0"/>
          <w:sz w:val="18"/>
          <w:szCs w:val="18"/>
        </w:rPr>
        <w:t>ホームページ</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w:t>
      </w:r>
      <w:r w:rsidRPr="006A0059">
        <w:rPr>
          <w:rFonts w:asciiTheme="majorEastAsia" w:eastAsiaTheme="majorEastAsia" w:hAnsiTheme="majorEastAsia" w:cs="ＤＨＰ平成ゴシックW5-WinCharSet"/>
          <w:b/>
          <w:kern w:val="0"/>
          <w:sz w:val="18"/>
          <w:szCs w:val="18"/>
        </w:rPr>
        <w:t xml:space="preserve"> </w:t>
      </w:r>
      <w:hyperlink r:id="rId101" w:history="1">
        <w:r w:rsidRPr="006A0059">
          <w:rPr>
            <w:rStyle w:val="af6"/>
            <w:rFonts w:asciiTheme="majorEastAsia" w:eastAsiaTheme="majorEastAsia" w:hAnsiTheme="majorEastAsia" w:cstheme="majorHAnsi"/>
            <w:b/>
            <w:kern w:val="0"/>
            <w:sz w:val="18"/>
            <w:szCs w:val="18"/>
          </w:rPr>
          <w:t>http://www.rinya.maff.go.jp/j/tokuyou/kinoko/qa/situmon.html</w:t>
        </w:r>
      </w:hyperlink>
    </w:p>
    <w:p w14:paraId="56F3790E"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5577ED9E"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資料1-4-5「</w:t>
      </w:r>
      <w:r w:rsidRPr="006A0059">
        <w:rPr>
          <w:rFonts w:asciiTheme="majorEastAsia" w:eastAsiaTheme="majorEastAsia" w:hAnsiTheme="majorEastAsia" w:hint="eastAsia"/>
          <w:b/>
          <w:sz w:val="18"/>
          <w:szCs w:val="18"/>
        </w:rPr>
        <w:t>原子力災害対策特別措置法</w:t>
      </w:r>
      <w:r w:rsidRPr="006A0059">
        <w:rPr>
          <w:rFonts w:asciiTheme="majorEastAsia" w:eastAsiaTheme="majorEastAsia" w:hAnsiTheme="majorEastAsia" w:cs="ＤＨＰ平成ゴシックW5-WinCharSet" w:hint="eastAsia"/>
          <w:b/>
          <w:kern w:val="0"/>
          <w:sz w:val="18"/>
          <w:szCs w:val="18"/>
        </w:rPr>
        <w:t>」</w:t>
      </w:r>
    </w:p>
    <w:p w14:paraId="74E3B6F0" w14:textId="77777777" w:rsidR="001902DA" w:rsidRPr="006A0059" w:rsidRDefault="001902DA" w:rsidP="001902DA">
      <w:pPr>
        <w:spacing w:line="180" w:lineRule="exact"/>
        <w:ind w:firstLineChars="350" w:firstLine="592"/>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hint="eastAsia"/>
          <w:b/>
          <w:sz w:val="18"/>
          <w:szCs w:val="18"/>
        </w:rPr>
        <w:t>原子力災害対策本部の設置、食品の出荷制限指示及び解除の根拠法）</w:t>
      </w:r>
      <w:r w:rsidRPr="006A0059">
        <w:rPr>
          <w:rFonts w:asciiTheme="majorEastAsia" w:eastAsiaTheme="majorEastAsia" w:hAnsiTheme="majorEastAsia"/>
          <w:b/>
          <w:sz w:val="18"/>
          <w:szCs w:val="18"/>
        </w:rPr>
        <w:t>平成26年11月21日</w:t>
      </w:r>
      <w:r w:rsidRPr="006A0059">
        <w:rPr>
          <w:rFonts w:asciiTheme="majorEastAsia" w:eastAsiaTheme="majorEastAsia" w:hAnsiTheme="majorEastAsia" w:hint="eastAsia"/>
          <w:b/>
          <w:sz w:val="18"/>
          <w:szCs w:val="18"/>
        </w:rPr>
        <w:t xml:space="preserve"> 原子力災害対策本部</w:t>
      </w:r>
    </w:p>
    <w:p w14:paraId="5EEE0EA5" w14:textId="77777777" w:rsidR="001902DA" w:rsidRPr="006A0059" w:rsidRDefault="001902DA" w:rsidP="001902DA">
      <w:pPr>
        <w:spacing w:line="180" w:lineRule="exact"/>
        <w:ind w:firstLineChars="350" w:firstLine="59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（原子力災害対策本部ホームページ）</w:t>
      </w:r>
    </w:p>
    <w:p w14:paraId="6DB4BAB6" w14:textId="77777777" w:rsidR="001902DA" w:rsidRDefault="00000000" w:rsidP="001902DA">
      <w:pPr>
        <w:spacing w:line="180" w:lineRule="exact"/>
        <w:ind w:leftChars="400" w:left="810"/>
        <w:rPr>
          <w:rStyle w:val="af6"/>
          <w:rFonts w:asciiTheme="majorEastAsia" w:eastAsiaTheme="majorEastAsia" w:hAnsiTheme="majorEastAsia" w:cstheme="majorHAnsi"/>
          <w:b/>
          <w:sz w:val="18"/>
          <w:szCs w:val="18"/>
        </w:rPr>
      </w:pPr>
      <w:hyperlink r:id="rId102" w:history="1">
        <w:r w:rsidR="001902DA" w:rsidRPr="006A0059">
          <w:rPr>
            <w:rStyle w:val="af6"/>
            <w:rFonts w:asciiTheme="majorEastAsia" w:eastAsiaTheme="majorEastAsia" w:hAnsiTheme="majorEastAsia" w:cstheme="majorHAnsi"/>
            <w:b/>
            <w:sz w:val="18"/>
            <w:szCs w:val="18"/>
          </w:rPr>
          <w:t>http://law.e-gov.go.jp/htmldata/H11/H11HO156.html</w:t>
        </w:r>
      </w:hyperlink>
    </w:p>
    <w:p w14:paraId="496BD21A" w14:textId="77777777" w:rsidR="001902DA" w:rsidRPr="006A0059" w:rsidRDefault="001902DA" w:rsidP="001902DA">
      <w:pPr>
        <w:spacing w:line="180" w:lineRule="exact"/>
        <w:ind w:leftChars="400" w:left="810"/>
        <w:rPr>
          <w:rFonts w:asciiTheme="majorEastAsia" w:eastAsiaTheme="majorEastAsia" w:hAnsiTheme="majorEastAsia" w:cstheme="majorHAnsi"/>
          <w:b/>
          <w:sz w:val="18"/>
          <w:szCs w:val="18"/>
        </w:rPr>
      </w:pPr>
    </w:p>
    <w:p w14:paraId="4867FE32"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食品中の放射能物質の新たな基準値</w:t>
      </w:r>
      <w:r w:rsidRPr="006A0059">
        <w:rPr>
          <w:rFonts w:asciiTheme="majorEastAsia" w:eastAsiaTheme="majorEastAsia" w:hAnsiTheme="majorEastAsia" w:cs="ＤＨＰ平成ゴシックW5-WinCharSet" w:hint="eastAsia"/>
          <w:b/>
          <w:kern w:val="0"/>
          <w:sz w:val="18"/>
          <w:szCs w:val="18"/>
        </w:rPr>
        <w:t>」</w:t>
      </w:r>
    </w:p>
    <w:p w14:paraId="588F9A55" w14:textId="77777777" w:rsidR="001902DA" w:rsidRPr="006A0059" w:rsidRDefault="001902DA" w:rsidP="001902DA">
      <w:pPr>
        <w:spacing w:line="180" w:lineRule="exact"/>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b/>
          <w:kern w:val="0"/>
          <w:sz w:val="18"/>
          <w:szCs w:val="18"/>
        </w:rPr>
        <w:t xml:space="preserve">　　　平成</w:t>
      </w:r>
      <w:r w:rsidRPr="006A0059">
        <w:rPr>
          <w:rFonts w:asciiTheme="majorEastAsia" w:eastAsiaTheme="majorEastAsia" w:hAnsiTheme="majorEastAsia" w:cs="ＤＨＰ平成ゴシックW5-WinCharSet" w:hint="eastAsia"/>
          <w:b/>
          <w:kern w:val="0"/>
          <w:sz w:val="18"/>
          <w:szCs w:val="18"/>
        </w:rPr>
        <w:t>24年4月1日　厚生労働省（厚生労働省ホームページ）</w:t>
      </w:r>
    </w:p>
    <w:p w14:paraId="18208460" w14:textId="77777777" w:rsidR="001902DA" w:rsidRDefault="00000000" w:rsidP="001902DA">
      <w:pPr>
        <w:spacing w:line="180" w:lineRule="exact"/>
        <w:ind w:leftChars="405" w:left="821"/>
        <w:rPr>
          <w:rStyle w:val="af6"/>
          <w:rFonts w:asciiTheme="majorEastAsia" w:eastAsiaTheme="majorEastAsia" w:hAnsiTheme="majorEastAsia" w:cstheme="majorHAnsi"/>
          <w:b/>
          <w:kern w:val="0"/>
          <w:sz w:val="18"/>
          <w:szCs w:val="18"/>
        </w:rPr>
      </w:pPr>
      <w:hyperlink r:id="rId103" w:history="1">
        <w:r w:rsidR="001902DA" w:rsidRPr="006A0059">
          <w:rPr>
            <w:rStyle w:val="af6"/>
            <w:rFonts w:asciiTheme="majorEastAsia" w:eastAsiaTheme="majorEastAsia" w:hAnsiTheme="majorEastAsia" w:cstheme="majorHAnsi"/>
            <w:b/>
            <w:kern w:val="0"/>
            <w:sz w:val="18"/>
            <w:szCs w:val="18"/>
          </w:rPr>
          <w:t>http://www.mhlw.go.jp/shinsai_jouhou/dl/leaflet_120329.pdf</w:t>
        </w:r>
      </w:hyperlink>
    </w:p>
    <w:p w14:paraId="32831405" w14:textId="77777777" w:rsidR="001902DA" w:rsidRPr="006A0059" w:rsidRDefault="001902DA" w:rsidP="001902DA">
      <w:pPr>
        <w:spacing w:line="180" w:lineRule="exact"/>
        <w:ind w:leftChars="405" w:left="821"/>
        <w:rPr>
          <w:rFonts w:asciiTheme="majorEastAsia" w:eastAsiaTheme="majorEastAsia" w:hAnsiTheme="majorEastAsia" w:cstheme="majorHAnsi"/>
          <w:b/>
          <w:kern w:val="0"/>
          <w:sz w:val="18"/>
          <w:szCs w:val="18"/>
        </w:rPr>
      </w:pPr>
    </w:p>
    <w:p w14:paraId="69A3BFAF"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資料1-4-7「</w:t>
      </w:r>
      <w:r w:rsidRPr="006A0059">
        <w:rPr>
          <w:rFonts w:asciiTheme="majorEastAsia" w:eastAsiaTheme="majorEastAsia" w:hAnsiTheme="majorEastAsia" w:hint="eastAsia"/>
          <w:b/>
          <w:sz w:val="18"/>
          <w:szCs w:val="18"/>
        </w:rPr>
        <w:t>食品衛生法</w:t>
      </w:r>
      <w:r w:rsidRPr="006A0059">
        <w:rPr>
          <w:rFonts w:asciiTheme="majorEastAsia" w:eastAsiaTheme="majorEastAsia" w:hAnsiTheme="majorEastAsia" w:cs="ＤＨＰ平成ゴシックW5-WinCharSet" w:hint="eastAsia"/>
          <w:b/>
          <w:kern w:val="0"/>
          <w:sz w:val="18"/>
          <w:szCs w:val="18"/>
        </w:rPr>
        <w:t>」</w:t>
      </w:r>
    </w:p>
    <w:p w14:paraId="49FD7B6F" w14:textId="77777777" w:rsidR="001902DA" w:rsidRPr="006A0059" w:rsidRDefault="001902DA" w:rsidP="001902DA">
      <w:pPr>
        <w:spacing w:line="180" w:lineRule="exact"/>
        <w:ind w:firstLineChars="250" w:firstLine="423"/>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hint="eastAsia"/>
          <w:b/>
          <w:sz w:val="18"/>
          <w:szCs w:val="18"/>
        </w:rPr>
        <w:t>基準値（</w:t>
      </w:r>
      <w:r w:rsidRPr="006A0059">
        <w:rPr>
          <w:rFonts w:asciiTheme="majorEastAsia" w:eastAsiaTheme="majorEastAsia" w:hAnsiTheme="majorEastAsia"/>
          <w:b/>
          <w:sz w:val="18"/>
          <w:szCs w:val="18"/>
        </w:rPr>
        <w:t>100</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㎏）を超過した食品を流通させない根拠法）</w:t>
      </w:r>
    </w:p>
    <w:p w14:paraId="1C752984" w14:textId="77777777" w:rsidR="001902DA" w:rsidRPr="006A0059" w:rsidRDefault="001902DA" w:rsidP="001902DA">
      <w:pPr>
        <w:spacing w:line="180" w:lineRule="exact"/>
        <w:ind w:firstLineChars="350" w:firstLine="592"/>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b/>
          <w:kern w:val="0"/>
          <w:sz w:val="18"/>
          <w:szCs w:val="18"/>
        </w:rPr>
        <w:t>平成</w:t>
      </w:r>
      <w:r w:rsidRPr="006A0059">
        <w:rPr>
          <w:rFonts w:asciiTheme="majorEastAsia" w:eastAsiaTheme="majorEastAsia" w:hAnsiTheme="majorEastAsia" w:cs="ＤＨＰ平成ゴシックW5-WinCharSet" w:hint="eastAsia"/>
          <w:b/>
          <w:kern w:val="0"/>
          <w:sz w:val="18"/>
          <w:szCs w:val="18"/>
        </w:rPr>
        <w:t>2</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年6月13日　厚生労働省（厚生労働省ホームページ）</w:t>
      </w:r>
    </w:p>
    <w:p w14:paraId="55C67EC6" w14:textId="77777777" w:rsidR="001902DA" w:rsidRDefault="00000000" w:rsidP="001902DA">
      <w:pPr>
        <w:spacing w:line="180" w:lineRule="exact"/>
        <w:ind w:firstLineChars="386" w:firstLine="782"/>
        <w:rPr>
          <w:rStyle w:val="af6"/>
          <w:rFonts w:asciiTheme="majorEastAsia" w:eastAsiaTheme="majorEastAsia" w:hAnsiTheme="majorEastAsia" w:cstheme="majorHAnsi"/>
          <w:b/>
          <w:kern w:val="0"/>
          <w:sz w:val="18"/>
          <w:szCs w:val="18"/>
        </w:rPr>
      </w:pPr>
      <w:hyperlink r:id="rId104" w:history="1">
        <w:r w:rsidR="001902DA" w:rsidRPr="006A0059">
          <w:rPr>
            <w:rStyle w:val="af6"/>
            <w:rFonts w:asciiTheme="majorEastAsia" w:eastAsiaTheme="majorEastAsia" w:hAnsiTheme="majorEastAsia" w:cstheme="majorHAnsi"/>
            <w:b/>
            <w:kern w:val="0"/>
            <w:sz w:val="18"/>
            <w:szCs w:val="18"/>
          </w:rPr>
          <w:t>http://law.e-gov.go.jp/htmldata/S22/S22HO233.html</w:t>
        </w:r>
      </w:hyperlink>
    </w:p>
    <w:p w14:paraId="3AFA5942" w14:textId="77777777" w:rsidR="001902DA" w:rsidRPr="006A0059" w:rsidRDefault="001902DA" w:rsidP="001902DA">
      <w:pPr>
        <w:spacing w:line="180" w:lineRule="exact"/>
        <w:ind w:firstLineChars="386" w:firstLine="653"/>
        <w:rPr>
          <w:rFonts w:asciiTheme="majorEastAsia" w:eastAsiaTheme="majorEastAsia" w:hAnsiTheme="majorEastAsia" w:cstheme="majorHAnsi"/>
          <w:b/>
          <w:kern w:val="0"/>
          <w:sz w:val="18"/>
          <w:szCs w:val="18"/>
        </w:rPr>
      </w:pPr>
    </w:p>
    <w:p w14:paraId="313EFEF6"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資料Ⅰ-5-1</w:t>
      </w:r>
      <w:r w:rsidRPr="006A0059">
        <w:rPr>
          <w:rFonts w:asciiTheme="majorEastAsia" w:eastAsiaTheme="majorEastAsia" w:hAnsiTheme="majorEastAsia" w:cs="ＭＳ Ｐゴシック"/>
          <w:b/>
          <w:kern w:val="0"/>
          <w:sz w:val="18"/>
          <w:szCs w:val="18"/>
        </w:rPr>
        <w:t>「農家が自ら生産・施用する有機質土壌改良資材及び腐葉土・剪定枝堆肥の取扱いについて</w:t>
      </w:r>
      <w:r w:rsidRPr="006A0059">
        <w:rPr>
          <w:rFonts w:asciiTheme="majorEastAsia" w:eastAsiaTheme="majorEastAsia" w:hAnsiTheme="majorEastAsia" w:cs="ＭＳ Ｐゴシック" w:hint="eastAsia"/>
          <w:b/>
          <w:kern w:val="0"/>
          <w:sz w:val="18"/>
          <w:szCs w:val="18"/>
        </w:rPr>
        <w:t>」</w:t>
      </w:r>
    </w:p>
    <w:p w14:paraId="58C7EFDE" w14:textId="77777777" w:rsidR="001902DA" w:rsidRPr="006A0059" w:rsidRDefault="001902DA" w:rsidP="001902DA">
      <w:pPr>
        <w:spacing w:line="180" w:lineRule="exact"/>
        <w:rPr>
          <w:rFonts w:asciiTheme="majorEastAsia" w:eastAsiaTheme="majorEastAsia" w:hAnsiTheme="majorEastAsia"/>
          <w:b/>
          <w:sz w:val="18"/>
          <w:szCs w:val="18"/>
        </w:rPr>
      </w:pPr>
      <w:r w:rsidRPr="006A0059">
        <w:rPr>
          <w:rFonts w:asciiTheme="majorEastAsia" w:eastAsiaTheme="majorEastAsia" w:hAnsiTheme="majorEastAsia" w:cs="ＭＳ Ｐゴシック"/>
          <w:b/>
          <w:kern w:val="0"/>
          <w:sz w:val="18"/>
          <w:szCs w:val="18"/>
        </w:rPr>
        <w:t xml:space="preserve">　　　平成</w:t>
      </w:r>
      <w:r w:rsidRPr="006A0059">
        <w:rPr>
          <w:rFonts w:asciiTheme="majorEastAsia" w:eastAsiaTheme="majorEastAsia" w:hAnsiTheme="majorEastAsia" w:cs="ＭＳ Ｐゴシック" w:hint="eastAsia"/>
          <w:b/>
          <w:kern w:val="0"/>
          <w:sz w:val="18"/>
          <w:szCs w:val="18"/>
        </w:rPr>
        <w:t>25年9月9日　農林水産省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農林水産省ホームページ</w:t>
      </w:r>
      <w:r w:rsidRPr="006A0059">
        <w:rPr>
          <w:rFonts w:asciiTheme="majorEastAsia" w:eastAsiaTheme="majorEastAsia" w:hAnsiTheme="majorEastAsia" w:hint="eastAsia"/>
          <w:b/>
          <w:sz w:val="18"/>
          <w:szCs w:val="18"/>
        </w:rPr>
        <w:t>)</w:t>
      </w:r>
    </w:p>
    <w:p w14:paraId="094A02F3" w14:textId="77777777" w:rsidR="001902DA" w:rsidRDefault="00000000" w:rsidP="001902DA">
      <w:pPr>
        <w:spacing w:line="180" w:lineRule="exact"/>
        <w:ind w:firstLineChars="386" w:firstLine="782"/>
        <w:rPr>
          <w:rStyle w:val="af6"/>
          <w:rFonts w:asciiTheme="majorEastAsia" w:eastAsiaTheme="majorEastAsia" w:hAnsiTheme="majorEastAsia" w:cstheme="majorHAnsi"/>
          <w:b/>
          <w:sz w:val="18"/>
          <w:szCs w:val="18"/>
        </w:rPr>
      </w:pPr>
      <w:hyperlink r:id="rId105" w:history="1">
        <w:r w:rsidR="001902DA" w:rsidRPr="006A0059">
          <w:rPr>
            <w:rStyle w:val="af6"/>
            <w:rFonts w:asciiTheme="majorEastAsia" w:eastAsiaTheme="majorEastAsia" w:hAnsiTheme="majorEastAsia" w:cstheme="majorHAnsi"/>
            <w:b/>
            <w:sz w:val="18"/>
            <w:szCs w:val="18"/>
          </w:rPr>
          <w:t>http://www.maff.go.jp/j/syouan/soumu/saigai/pdf/jikashouhi.pdf</w:t>
        </w:r>
      </w:hyperlink>
    </w:p>
    <w:p w14:paraId="775FDBF2" w14:textId="77777777" w:rsidR="001902DA" w:rsidRPr="006A0059" w:rsidRDefault="001902DA" w:rsidP="001902DA">
      <w:pPr>
        <w:spacing w:line="180" w:lineRule="exact"/>
        <w:ind w:firstLineChars="386" w:firstLine="653"/>
        <w:rPr>
          <w:rFonts w:asciiTheme="majorEastAsia" w:eastAsiaTheme="majorEastAsia" w:hAnsiTheme="majorEastAsia" w:cstheme="majorHAnsi"/>
          <w:b/>
          <w:sz w:val="18"/>
          <w:szCs w:val="18"/>
        </w:rPr>
      </w:pPr>
    </w:p>
    <w:p w14:paraId="3385D18B" w14:textId="77777777" w:rsidR="001902DA" w:rsidRPr="006A0059" w:rsidRDefault="001902DA" w:rsidP="00BE616D">
      <w:pPr>
        <w:rPr>
          <w:rFonts w:asciiTheme="majorEastAsia" w:eastAsiaTheme="majorEastAsia" w:hAnsiTheme="majorEastAsia"/>
          <w:sz w:val="18"/>
          <w:szCs w:val="18"/>
        </w:rPr>
      </w:pPr>
      <w:bookmarkStart w:id="244" w:name="_Toc531532921"/>
      <w:bookmarkStart w:id="245" w:name="_Toc531535905"/>
      <w:bookmarkStart w:id="246" w:name="_Toc535679633"/>
      <w:r w:rsidRPr="006A0059">
        <w:rPr>
          <w:rFonts w:asciiTheme="majorEastAsia" w:eastAsiaTheme="majorEastAsia" w:hAnsiTheme="majorEastAsia" w:hint="eastAsia"/>
          <w:sz w:val="18"/>
          <w:szCs w:val="18"/>
        </w:rPr>
        <w:t>＜指導・啓発書＞</w:t>
      </w:r>
      <w:bookmarkEnd w:id="244"/>
      <w:bookmarkEnd w:id="245"/>
      <w:bookmarkEnd w:id="246"/>
    </w:p>
    <w:p w14:paraId="2FC49A70"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資料Ⅱ-1　「森林・林業と放射性物質の現状と今後」</w:t>
      </w:r>
    </w:p>
    <w:p w14:paraId="24658578" w14:textId="77777777" w:rsidR="001902DA" w:rsidRDefault="001902DA" w:rsidP="001902DA">
      <w:pPr>
        <w:spacing w:line="180" w:lineRule="exact"/>
        <w:ind w:firstLineChars="100" w:firstLine="169"/>
        <w:rPr>
          <w:rStyle w:val="af6"/>
          <w:rFonts w:asciiTheme="majorEastAsia" w:eastAsiaTheme="majorEastAsia" w:hAnsiTheme="majorEastAsia" w:cstheme="majorHAnsi"/>
          <w:b/>
          <w:sz w:val="18"/>
          <w:szCs w:val="18"/>
        </w:rPr>
      </w:pPr>
      <w:r w:rsidRPr="006A0059">
        <w:rPr>
          <w:rFonts w:asciiTheme="majorEastAsia" w:eastAsiaTheme="majorEastAsia" w:hAnsiTheme="majorEastAsia" w:hint="eastAsia"/>
          <w:b/>
          <w:sz w:val="18"/>
          <w:szCs w:val="18"/>
        </w:rPr>
        <w:t xml:space="preserve">　　　平成28年10月　発行　　林野庁編(</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cstheme="majorHAnsi"/>
          <w:b/>
          <w:sz w:val="18"/>
          <w:szCs w:val="18"/>
        </w:rPr>
        <w:t xml:space="preserve">　</w:t>
      </w:r>
      <w:hyperlink r:id="rId106" w:history="1">
        <w:r w:rsidRPr="006A0059">
          <w:rPr>
            <w:rStyle w:val="af6"/>
            <w:rFonts w:asciiTheme="majorEastAsia" w:eastAsiaTheme="majorEastAsia" w:hAnsiTheme="majorEastAsia" w:cstheme="majorHAnsi"/>
            <w:b/>
            <w:sz w:val="18"/>
            <w:szCs w:val="18"/>
          </w:rPr>
          <w:t>http://www.rinya.maff.go.jp/j/kaihatu/jyosen/houshasei_Q-A.html</w:t>
        </w:r>
      </w:hyperlink>
    </w:p>
    <w:p w14:paraId="65BE0AB5" w14:textId="77777777" w:rsidR="001902DA" w:rsidRPr="002B5B1E" w:rsidRDefault="001902DA" w:rsidP="001902DA">
      <w:pPr>
        <w:spacing w:line="180" w:lineRule="exact"/>
        <w:ind w:firstLineChars="100" w:firstLine="169"/>
        <w:rPr>
          <w:rFonts w:asciiTheme="majorEastAsia" w:eastAsiaTheme="majorEastAsia" w:hAnsiTheme="majorEastAsia"/>
          <w:b/>
          <w:sz w:val="18"/>
          <w:szCs w:val="18"/>
        </w:rPr>
      </w:pPr>
    </w:p>
    <w:p w14:paraId="46ADB1D9" w14:textId="77777777" w:rsidR="001902DA" w:rsidRPr="006A0059" w:rsidRDefault="001902DA" w:rsidP="001902DA">
      <w:pPr>
        <w:spacing w:line="180" w:lineRule="exact"/>
        <w:ind w:firstLineChars="100" w:firstLine="169"/>
        <w:rPr>
          <w:rFonts w:asciiTheme="majorEastAsia" w:eastAsiaTheme="majorEastAsia" w:hAnsiTheme="majorEastAsia" w:cs="MS-PGothic"/>
          <w:b/>
          <w:kern w:val="0"/>
          <w:sz w:val="18"/>
          <w:szCs w:val="18"/>
        </w:rPr>
      </w:pPr>
      <w:r w:rsidRPr="006A0059">
        <w:rPr>
          <w:rFonts w:asciiTheme="majorEastAsia" w:eastAsiaTheme="majorEastAsia" w:hAnsiTheme="majorEastAsia" w:cs="MS-PGothic" w:hint="eastAsia"/>
          <w:b/>
          <w:kern w:val="0"/>
          <w:sz w:val="18"/>
          <w:szCs w:val="18"/>
        </w:rPr>
        <w:t>資料Ⅱ-2「森林内における放射性物質対策の状況と今後の予測について」平成</w:t>
      </w:r>
      <w:r w:rsidRPr="006A0059">
        <w:rPr>
          <w:rFonts w:asciiTheme="majorEastAsia" w:eastAsiaTheme="majorEastAsia" w:hAnsiTheme="majorEastAsia" w:cs="MS-PGothic"/>
          <w:b/>
          <w:kern w:val="0"/>
          <w:sz w:val="18"/>
          <w:szCs w:val="18"/>
        </w:rPr>
        <w:t>27</w:t>
      </w:r>
      <w:r w:rsidRPr="006A0059">
        <w:rPr>
          <w:rFonts w:asciiTheme="majorEastAsia" w:eastAsiaTheme="majorEastAsia" w:hAnsiTheme="majorEastAsia" w:cs="MS-PGothic" w:hint="eastAsia"/>
          <w:b/>
          <w:kern w:val="0"/>
          <w:sz w:val="18"/>
          <w:szCs w:val="18"/>
        </w:rPr>
        <w:t>年2月</w:t>
      </w:r>
      <w:r w:rsidRPr="006A0059">
        <w:rPr>
          <w:rFonts w:asciiTheme="majorEastAsia" w:eastAsiaTheme="majorEastAsia" w:hAnsiTheme="majorEastAsia" w:cs="MS-PGothic"/>
          <w:b/>
          <w:kern w:val="0"/>
          <w:sz w:val="18"/>
          <w:szCs w:val="18"/>
        </w:rPr>
        <w:t>12</w:t>
      </w:r>
      <w:r w:rsidRPr="006A0059">
        <w:rPr>
          <w:rFonts w:asciiTheme="majorEastAsia" w:eastAsiaTheme="majorEastAsia" w:hAnsiTheme="majorEastAsia" w:cs="MS-PGothic" w:hint="eastAsia"/>
          <w:b/>
          <w:kern w:val="0"/>
          <w:sz w:val="18"/>
          <w:szCs w:val="18"/>
        </w:rPr>
        <w:t>日　福島県（福島県ホームページ）</w:t>
      </w:r>
    </w:p>
    <w:p w14:paraId="108CA17C" w14:textId="77777777" w:rsidR="001902DA" w:rsidRDefault="00000000" w:rsidP="001902DA">
      <w:pPr>
        <w:autoSpaceDE w:val="0"/>
        <w:autoSpaceDN w:val="0"/>
        <w:adjustRightInd w:val="0"/>
        <w:spacing w:line="180" w:lineRule="exact"/>
        <w:ind w:firstLineChars="400" w:firstLine="810"/>
        <w:jc w:val="left"/>
        <w:rPr>
          <w:rStyle w:val="af6"/>
          <w:rFonts w:asciiTheme="majorEastAsia" w:eastAsiaTheme="majorEastAsia" w:hAnsiTheme="majorEastAsia" w:cstheme="majorHAnsi"/>
          <w:b/>
          <w:kern w:val="0"/>
          <w:sz w:val="18"/>
          <w:szCs w:val="18"/>
        </w:rPr>
      </w:pPr>
      <w:hyperlink r:id="rId107" w:history="1">
        <w:r w:rsidR="001902DA" w:rsidRPr="006A0059">
          <w:rPr>
            <w:rStyle w:val="af6"/>
            <w:rFonts w:asciiTheme="majorEastAsia" w:eastAsiaTheme="majorEastAsia" w:hAnsiTheme="majorEastAsia" w:cstheme="majorHAnsi"/>
            <w:b/>
            <w:kern w:val="0"/>
            <w:sz w:val="18"/>
            <w:szCs w:val="18"/>
          </w:rPr>
          <w:t>https://www.pref.fukushima.lg.jp/uploaded/attachment/172389.pdf</w:t>
        </w:r>
      </w:hyperlink>
    </w:p>
    <w:p w14:paraId="7E1BC8BE" w14:textId="77777777" w:rsidR="001902DA" w:rsidRPr="006A0059" w:rsidRDefault="001902DA" w:rsidP="001902DA">
      <w:pPr>
        <w:autoSpaceDE w:val="0"/>
        <w:autoSpaceDN w:val="0"/>
        <w:adjustRightInd w:val="0"/>
        <w:spacing w:line="180" w:lineRule="exact"/>
        <w:ind w:firstLineChars="400" w:firstLine="677"/>
        <w:jc w:val="left"/>
        <w:rPr>
          <w:rFonts w:asciiTheme="majorEastAsia" w:eastAsiaTheme="majorEastAsia" w:hAnsiTheme="majorEastAsia" w:cstheme="majorHAnsi"/>
          <w:b/>
          <w:kern w:val="0"/>
          <w:sz w:val="18"/>
          <w:szCs w:val="18"/>
        </w:rPr>
      </w:pPr>
    </w:p>
    <w:p w14:paraId="0AF111CB" w14:textId="77777777" w:rsidR="001902DA" w:rsidRDefault="001902DA" w:rsidP="001902DA">
      <w:pPr>
        <w:autoSpaceDE w:val="0"/>
        <w:autoSpaceDN w:val="0"/>
        <w:adjustRightInd w:val="0"/>
        <w:spacing w:line="180" w:lineRule="exact"/>
        <w:ind w:firstLineChars="100" w:firstLine="169"/>
        <w:jc w:val="left"/>
        <w:rPr>
          <w:rStyle w:val="af6"/>
          <w:rFonts w:asciiTheme="majorEastAsia" w:eastAsiaTheme="majorEastAsia" w:hAnsiTheme="majorEastAsia"/>
          <w:b/>
          <w:sz w:val="18"/>
          <w:szCs w:val="18"/>
        </w:rPr>
      </w:pPr>
      <w:r w:rsidRPr="006A0059">
        <w:rPr>
          <w:rFonts w:asciiTheme="majorEastAsia" w:eastAsiaTheme="majorEastAsia" w:hAnsiTheme="majorEastAsia" w:cs="MS-PGothic"/>
          <w:b/>
          <w:kern w:val="0"/>
          <w:sz w:val="18"/>
          <w:szCs w:val="18"/>
        </w:rPr>
        <w:t>資料</w:t>
      </w:r>
      <w:r w:rsidRPr="006A0059">
        <w:rPr>
          <w:rFonts w:asciiTheme="majorEastAsia" w:eastAsiaTheme="majorEastAsia" w:hAnsiTheme="majorEastAsia" w:cs="MS-PGothic" w:hint="eastAsia"/>
          <w:b/>
          <w:kern w:val="0"/>
          <w:sz w:val="18"/>
          <w:szCs w:val="18"/>
        </w:rPr>
        <w:t>Ⅱ-3</w:t>
      </w:r>
      <w:r w:rsidRPr="006A0059">
        <w:rPr>
          <w:rFonts w:asciiTheme="majorEastAsia" w:eastAsiaTheme="majorEastAsia" w:hAnsiTheme="majorEastAsia" w:cs="MS-PGothic"/>
          <w:b/>
          <w:kern w:val="0"/>
          <w:sz w:val="18"/>
          <w:szCs w:val="18"/>
        </w:rPr>
        <w:t>「</w:t>
      </w:r>
      <w:r w:rsidRPr="006A0059">
        <w:rPr>
          <w:rFonts w:asciiTheme="majorEastAsia" w:eastAsiaTheme="majorEastAsia" w:hAnsiTheme="majorEastAsia" w:cs="メイリオ" w:hint="eastAsia"/>
          <w:b/>
          <w:bCs/>
          <w:color w:val="000000"/>
          <w:kern w:val="36"/>
          <w:sz w:val="18"/>
          <w:szCs w:val="18"/>
        </w:rPr>
        <w:t>平成27年度 森林・林業白書」の「</w:t>
      </w:r>
      <w:r w:rsidRPr="006A0059">
        <w:rPr>
          <w:rFonts w:asciiTheme="majorEastAsia" w:eastAsiaTheme="majorEastAsia" w:hAnsiTheme="majorEastAsia" w:cs="メイリオ" w:hint="eastAsia"/>
          <w:b/>
          <w:bCs/>
          <w:color w:val="000000"/>
          <w:sz w:val="18"/>
          <w:szCs w:val="18"/>
        </w:rPr>
        <w:t>第VI章 東日本大震災からの復興</w:t>
      </w:r>
      <w:r w:rsidRPr="006A0059">
        <w:rPr>
          <w:rFonts w:asciiTheme="majorEastAsia" w:eastAsiaTheme="majorEastAsia" w:hAnsiTheme="majorEastAsia" w:cs="メイリオ" w:hint="eastAsia"/>
          <w:b/>
          <w:bCs/>
          <w:color w:val="000000"/>
          <w:kern w:val="36"/>
          <w:sz w:val="18"/>
          <w:szCs w:val="18"/>
        </w:rPr>
        <w:t>」</w:t>
      </w:r>
      <w:r w:rsidRPr="006A0059">
        <w:rPr>
          <w:rFonts w:asciiTheme="majorEastAsia" w:eastAsiaTheme="majorEastAsia" w:hAnsiTheme="majorEastAsia" w:cs="MS-PGothic" w:hint="eastAsia"/>
          <w:b/>
          <w:kern w:val="0"/>
          <w:sz w:val="18"/>
          <w:szCs w:val="18"/>
        </w:rPr>
        <w:t xml:space="preserve">（林野庁ホームページ）　　</w:t>
      </w:r>
      <w:hyperlink r:id="rId108" w:history="1">
        <w:r w:rsidRPr="006A0059">
          <w:rPr>
            <w:rStyle w:val="af6"/>
            <w:rFonts w:asciiTheme="majorEastAsia" w:eastAsiaTheme="majorEastAsia" w:hAnsiTheme="majorEastAsia"/>
            <w:b/>
            <w:sz w:val="18"/>
            <w:szCs w:val="18"/>
          </w:rPr>
          <w:t>http://www.rinya.maff.go.jp/j/kikaku/hakusyo/27hakusyo/zenbun.html</w:t>
        </w:r>
      </w:hyperlink>
    </w:p>
    <w:p w14:paraId="5D445A75" w14:textId="77777777" w:rsidR="001902DA" w:rsidRPr="002B5B1E" w:rsidRDefault="001902DA" w:rsidP="001902DA">
      <w:pPr>
        <w:autoSpaceDE w:val="0"/>
        <w:autoSpaceDN w:val="0"/>
        <w:adjustRightInd w:val="0"/>
        <w:spacing w:line="180" w:lineRule="exact"/>
        <w:ind w:firstLineChars="100" w:firstLine="169"/>
        <w:jc w:val="left"/>
        <w:rPr>
          <w:rFonts w:asciiTheme="majorEastAsia" w:eastAsiaTheme="majorEastAsia" w:hAnsiTheme="majorEastAsia" w:cs="MS-PGothic"/>
          <w:b/>
          <w:kern w:val="0"/>
          <w:sz w:val="18"/>
          <w:szCs w:val="18"/>
        </w:rPr>
      </w:pPr>
    </w:p>
    <w:p w14:paraId="224F1FCF" w14:textId="77777777" w:rsidR="001902DA" w:rsidRPr="002B5B1E" w:rsidRDefault="001902DA" w:rsidP="001902DA">
      <w:pPr>
        <w:autoSpaceDE w:val="0"/>
        <w:autoSpaceDN w:val="0"/>
        <w:adjustRightInd w:val="0"/>
        <w:spacing w:line="180" w:lineRule="exact"/>
        <w:ind w:firstLineChars="100" w:firstLine="169"/>
        <w:jc w:val="left"/>
        <w:rPr>
          <w:rFonts w:asciiTheme="majorEastAsia" w:eastAsiaTheme="majorEastAsia" w:hAnsiTheme="majorEastAsia" w:cs="MS-PGothic"/>
          <w:b/>
          <w:kern w:val="0"/>
          <w:sz w:val="18"/>
          <w:szCs w:val="18"/>
        </w:rPr>
      </w:pPr>
      <w:r w:rsidRPr="006A0059">
        <w:rPr>
          <w:rFonts w:asciiTheme="majorEastAsia" w:eastAsiaTheme="majorEastAsia" w:hAnsiTheme="majorEastAsia" w:cs="MS-PGothic"/>
          <w:b/>
          <w:kern w:val="0"/>
          <w:sz w:val="18"/>
          <w:szCs w:val="18"/>
        </w:rPr>
        <w:t>資料Ⅱ-</w:t>
      </w:r>
      <w:r w:rsidRPr="006A0059">
        <w:rPr>
          <w:rFonts w:asciiTheme="majorEastAsia" w:eastAsiaTheme="majorEastAsia" w:hAnsiTheme="majorEastAsia" w:cs="MS-PGothic" w:hint="eastAsia"/>
          <w:b/>
          <w:kern w:val="0"/>
          <w:sz w:val="18"/>
          <w:szCs w:val="18"/>
        </w:rPr>
        <w:t>4</w:t>
      </w:r>
      <w:r w:rsidRPr="006A0059">
        <w:rPr>
          <w:rFonts w:asciiTheme="majorEastAsia" w:eastAsiaTheme="majorEastAsia" w:hAnsiTheme="majorEastAsia" w:hint="eastAsia"/>
          <w:b/>
          <w:sz w:val="18"/>
          <w:szCs w:val="18"/>
        </w:rPr>
        <w:t>「食品と放射能Ｑ＆Ａ」</w:t>
      </w:r>
    </w:p>
    <w:p w14:paraId="508411DA" w14:textId="77777777" w:rsidR="001902DA" w:rsidRPr="006A0059" w:rsidRDefault="001902DA" w:rsidP="001902DA">
      <w:pPr>
        <w:spacing w:line="180" w:lineRule="exact"/>
        <w:ind w:left="677" w:hangingChars="400" w:hanging="677"/>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一般向けに放射能関係全般について説明したもの。特用林産物関係は、木炭や薪…Ｐ</w:t>
      </w:r>
      <w:r w:rsidRPr="006A0059">
        <w:rPr>
          <w:rFonts w:asciiTheme="majorEastAsia" w:eastAsiaTheme="majorEastAsia" w:hAnsiTheme="majorEastAsia"/>
          <w:b/>
          <w:sz w:val="18"/>
          <w:szCs w:val="18"/>
        </w:rPr>
        <w:t>23</w:t>
      </w:r>
      <w:r w:rsidRPr="006A0059">
        <w:rPr>
          <w:rFonts w:asciiTheme="majorEastAsia" w:eastAsiaTheme="majorEastAsia" w:hAnsiTheme="majorEastAsia" w:hint="eastAsia"/>
          <w:b/>
          <w:sz w:val="18"/>
          <w:szCs w:val="18"/>
        </w:rPr>
        <w:t>、きのこ・山菜…Ｐ</w:t>
      </w:r>
      <w:r w:rsidRPr="006A0059">
        <w:rPr>
          <w:rFonts w:asciiTheme="majorEastAsia" w:eastAsiaTheme="majorEastAsia" w:hAnsiTheme="majorEastAsia"/>
          <w:b/>
          <w:sz w:val="18"/>
          <w:szCs w:val="18"/>
        </w:rPr>
        <w:t>44</w:t>
      </w:r>
      <w:r w:rsidRPr="006A0059">
        <w:rPr>
          <w:rFonts w:asciiTheme="majorEastAsia" w:eastAsiaTheme="majorEastAsia" w:hAnsiTheme="majorEastAsia" w:hint="eastAsia"/>
          <w:b/>
          <w:sz w:val="18"/>
          <w:szCs w:val="18"/>
        </w:rPr>
        <w:t>に記載。）</w:t>
      </w:r>
    </w:p>
    <w:p w14:paraId="75ADC73C" w14:textId="77777777" w:rsidR="001902DA" w:rsidRPr="006A0059" w:rsidRDefault="001902DA" w:rsidP="001902DA">
      <w:pPr>
        <w:spacing w:line="180" w:lineRule="exact"/>
        <w:ind w:firstLineChars="400" w:firstLine="677"/>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消費者庁　平成</w:t>
      </w:r>
      <w:r w:rsidRPr="006A0059">
        <w:rPr>
          <w:rFonts w:asciiTheme="majorEastAsia" w:eastAsiaTheme="majorEastAsia" w:hAnsiTheme="majorEastAsia"/>
          <w:b/>
          <w:sz w:val="18"/>
          <w:szCs w:val="18"/>
        </w:rPr>
        <w:t>28</w:t>
      </w:r>
      <w:r w:rsidRPr="006A0059">
        <w:rPr>
          <w:rFonts w:asciiTheme="majorEastAsia" w:eastAsiaTheme="majorEastAsia" w:hAnsiTheme="majorEastAsia" w:hint="eastAsia"/>
          <w:b/>
          <w:sz w:val="18"/>
          <w:szCs w:val="18"/>
        </w:rPr>
        <w:t>年</w:t>
      </w:r>
      <w:r w:rsidRPr="006A0059">
        <w:rPr>
          <w:rFonts w:asciiTheme="majorEastAsia" w:eastAsiaTheme="majorEastAsia" w:hAnsiTheme="majorEastAsia"/>
          <w:b/>
          <w:sz w:val="18"/>
          <w:szCs w:val="18"/>
        </w:rPr>
        <w:t>3</w:t>
      </w:r>
      <w:r w:rsidRPr="006A0059">
        <w:rPr>
          <w:rFonts w:asciiTheme="majorEastAsia" w:eastAsiaTheme="majorEastAsia" w:hAnsiTheme="majorEastAsia" w:hint="eastAsia"/>
          <w:b/>
          <w:sz w:val="18"/>
          <w:szCs w:val="18"/>
        </w:rPr>
        <w:t>月</w:t>
      </w:r>
      <w:r w:rsidRPr="006A0059">
        <w:rPr>
          <w:rFonts w:asciiTheme="majorEastAsia" w:eastAsiaTheme="majorEastAsia" w:hAnsiTheme="majorEastAsia"/>
          <w:b/>
          <w:sz w:val="18"/>
          <w:szCs w:val="18"/>
        </w:rPr>
        <w:t>15</w:t>
      </w:r>
      <w:r w:rsidRPr="006A0059">
        <w:rPr>
          <w:rFonts w:asciiTheme="majorEastAsia" w:eastAsiaTheme="majorEastAsia" w:hAnsiTheme="majorEastAsia" w:hint="eastAsia"/>
          <w:b/>
          <w:sz w:val="18"/>
          <w:szCs w:val="18"/>
        </w:rPr>
        <w:t>日（第</w:t>
      </w:r>
      <w:r w:rsidRPr="006A0059">
        <w:rPr>
          <w:rFonts w:asciiTheme="majorEastAsia" w:eastAsiaTheme="majorEastAsia" w:hAnsiTheme="majorEastAsia"/>
          <w:b/>
          <w:sz w:val="18"/>
          <w:szCs w:val="18"/>
        </w:rPr>
        <w:t>10</w:t>
      </w:r>
      <w:r w:rsidRPr="006A0059">
        <w:rPr>
          <w:rFonts w:asciiTheme="majorEastAsia" w:eastAsiaTheme="majorEastAsia" w:hAnsiTheme="majorEastAsia" w:hint="eastAsia"/>
          <w:b/>
          <w:sz w:val="18"/>
          <w:szCs w:val="18"/>
        </w:rPr>
        <w:t>版）消費者庁ホームページ</w:t>
      </w:r>
    </w:p>
    <w:p w14:paraId="26C15058" w14:textId="77777777" w:rsidR="001902DA" w:rsidRPr="006A0059" w:rsidRDefault="00000000" w:rsidP="001902DA">
      <w:pPr>
        <w:spacing w:line="180" w:lineRule="exact"/>
        <w:ind w:firstLineChars="450" w:firstLine="912"/>
        <w:rPr>
          <w:rStyle w:val="af6"/>
          <w:rFonts w:asciiTheme="majorEastAsia" w:eastAsiaTheme="majorEastAsia" w:hAnsiTheme="majorEastAsia"/>
          <w:b/>
          <w:sz w:val="18"/>
          <w:szCs w:val="18"/>
        </w:rPr>
      </w:pPr>
      <w:hyperlink r:id="rId109" w:history="1">
        <w:r w:rsidR="001902DA" w:rsidRPr="006A0059">
          <w:rPr>
            <w:rStyle w:val="af6"/>
            <w:rFonts w:asciiTheme="majorEastAsia" w:eastAsiaTheme="majorEastAsia" w:hAnsiTheme="majorEastAsia"/>
            <w:b/>
            <w:sz w:val="18"/>
            <w:szCs w:val="18"/>
          </w:rPr>
          <w:t>http://www.caa.go.jp/jisin/food_s.html</w:t>
        </w:r>
      </w:hyperlink>
    </w:p>
    <w:p w14:paraId="61340A1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noProof/>
          <w:sz w:val="18"/>
          <w:szCs w:val="18"/>
        </w:rPr>
        <w:lastRenderedPageBreak/>
        <w:drawing>
          <wp:inline distT="0" distB="0" distL="0" distR="0" wp14:anchorId="7578C65C" wp14:editId="355EAA10">
            <wp:extent cx="5562600" cy="8438515"/>
            <wp:effectExtent l="0" t="0" r="0" b="63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78968" cy="8463346"/>
                    </a:xfrm>
                    <a:prstGeom prst="rect">
                      <a:avLst/>
                    </a:prstGeom>
                    <a:noFill/>
                    <a:ln>
                      <a:noFill/>
                    </a:ln>
                  </pic:spPr>
                </pic:pic>
              </a:graphicData>
            </a:graphic>
          </wp:inline>
        </w:drawing>
      </w:r>
    </w:p>
    <w:p w14:paraId="24734708" w14:textId="76F0AC46" w:rsidR="001902DA" w:rsidRPr="006A0059" w:rsidRDefault="008463A7" w:rsidP="001902DA">
      <w:pPr>
        <w:pStyle w:val="LEFTCharCharCharCharCharCharCharCharChar"/>
        <w:ind w:leftChars="0" w:left="0"/>
        <w:rPr>
          <w:rFonts w:asciiTheme="majorEastAsia" w:eastAsiaTheme="majorEastAsia" w:hAnsiTheme="majorEastAsia"/>
          <w:b/>
          <w:sz w:val="18"/>
          <w:szCs w:val="18"/>
        </w:rPr>
      </w:pPr>
      <w:r>
        <w:rPr>
          <w:noProof/>
        </w:rPr>
        <w:lastRenderedPageBreak/>
        <mc:AlternateContent>
          <mc:Choice Requires="wps">
            <w:drawing>
              <wp:anchor distT="0" distB="0" distL="114300" distR="114300" simplePos="0" relativeHeight="251578880" behindDoc="0" locked="0" layoutInCell="1" allowOverlap="1" wp14:anchorId="2A729ABA" wp14:editId="10C8805A">
                <wp:simplePos x="0" y="0"/>
                <wp:positionH relativeFrom="column">
                  <wp:posOffset>-3810</wp:posOffset>
                </wp:positionH>
                <wp:positionV relativeFrom="paragraph">
                  <wp:posOffset>-393700</wp:posOffset>
                </wp:positionV>
                <wp:extent cx="810895" cy="342900"/>
                <wp:effectExtent l="0" t="0" r="8255"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03AC69" w14:textId="77777777" w:rsidR="00504989" w:rsidRDefault="00504989" w:rsidP="001902DA">
                            <w:r w:rsidRPr="00962BD3">
                              <w:rPr>
                                <w:rFonts w:asciiTheme="majorEastAsia" w:eastAsiaTheme="majorEastAsia" w:hAnsiTheme="majorEastAsia" w:hint="eastAsia"/>
                              </w:rPr>
                              <w:t>資料Ⅰ-2-1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729ABA" id="テキスト ボックス 7" o:spid="_x0000_s1256" type="#_x0000_t202" style="position:absolute;left:0;text-align:left;margin-left:-.3pt;margin-top:-31pt;width:63.85pt;height:27pt;z-index:2515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bQjgIAAKwFAAAOAAAAZHJzL2Uyb0RvYy54bWysVFtP2zAUfp+0/2D5fSQthbURKepATJMq&#10;QMDEs+vYrVXHx7JNk+7X79hJL1xemPaS2D7fuX3ncnHZ1ppshPMKTEkHJzklwnColFmW9PfTzbcx&#10;JT4wUzENRpR0Kzy9nH79ctHYQgxhBboSjqAR44vGlnQVgi2yzPOVqJk/ASsMCiW4mgW8umVWOdag&#10;9Vpnwzw/zxpwlXXAhff4et0J6TTZl1LwcCelF4HokmJsIX1d+i7iN5tesGLpmF0p3ofB/iGKmimD&#10;Tvemrllg5MWpd6ZqxR14kOGEQ52BlIqLlANmM8jfZPO4YlakXJAcb/c0+f9nlt9uHu29I6H9AS0W&#10;MCXh7Rz42iM3WWN90WMip77wiI6JttLV8Y8pEFREbrd7PkUbCMfH8SAfT84o4Sg6HQ0neeI7Oyhb&#10;58NPATWJh5I6LFcKgG3mPkT3rNhBoi8PWlU3Sut0iS0irrQjG4bF1WEQi4kar1DakKak56dneZfZ&#10;sYVoeq+/0Iyv31tAe9pEdyI1Ux/WgYh0ClstIkabByGJqhIfH8TIOBdmH2dCR5TEjD6j2OMPUX1G&#10;ucsDNZJnMGGvXCsDrmPpNbXVeket7PB9X/gu70hBaBctJo4NNJ5EEuPbAqotdpaDbui85TcKGZ8z&#10;H+6ZwynDnsHNEe7wIzVgmaA/UbIC9+ej94jH5kcpJQ1ObUkNrhVK9C+DQzEZjEZxyNNldPZ9iBd3&#10;LFkcS8xLfQXYOQPcUJanY8QHvTtKB/UzrpdZ9IkiZjh6LmnYHa9Ct0lwPXExmyUQjrVlYW4eLd+N&#10;U+yzp/aZOdv3ecABuYXddLPiTbt32FgfA7OXAFKlWThw2vOPKyE1fL++4s45vifUYclO/wIAAP//&#10;AwBQSwMEFAAGAAgAAAAhAMO2pn/dAAAACAEAAA8AAABkcnMvZG93bnJldi54bWxMj0FLw0AQhe+C&#10;/2EZwYu0mwaalphNEbEHQRGrP2C7O01Cs7NLdtPGf+/kpKdh5j3efK/aTa4XFxxi50nBapmBQDLe&#10;dtQo+P7aL7YgYtJkde8JFfxghF19e1Pp0vorfeLlkBrBIRRLraBNKZRSRtOi03HpAxJrJz84nXgd&#10;GmkHfeVw18s8ywrpdEf8odUBn1s058PoFOzXr6Mf3x4279NHEZq1ScG8WKXu76anRxAJp/Rnhhmf&#10;0aFmpqMfyUbRK1gUbJxHzpVmPd+sQBz5ss1A1pX8X6D+BQAA//8DAFBLAQItABQABgAIAAAAIQC2&#10;gziS/gAAAOEBAAATAAAAAAAAAAAAAAAAAAAAAABbQ29udGVudF9UeXBlc10ueG1sUEsBAi0AFAAG&#10;AAgAAAAhADj9If/WAAAAlAEAAAsAAAAAAAAAAAAAAAAALwEAAF9yZWxzLy5yZWxzUEsBAi0AFAAG&#10;AAgAAAAhADjsltCOAgAArAUAAA4AAAAAAAAAAAAAAAAALgIAAGRycy9lMm9Eb2MueG1sUEsBAi0A&#10;FAAGAAgAAAAhAMO2pn/dAAAACAEAAA8AAAAAAAAAAAAAAAAA6AQAAGRycy9kb3ducmV2LnhtbFBL&#10;BQYAAAAABAAEAPMAAADyBQAAAAA=&#10;" fillcolor="white [3201]" strokeweight=".5pt">
                <v:path arrowok="t"/>
                <v:textbox>
                  <w:txbxContent>
                    <w:p w14:paraId="4F03AC69" w14:textId="77777777" w:rsidR="00504989" w:rsidRDefault="00504989" w:rsidP="001902DA">
                      <w:r w:rsidRPr="00962BD3">
                        <w:rPr>
                          <w:rFonts w:asciiTheme="majorEastAsia" w:eastAsiaTheme="majorEastAsia" w:hAnsiTheme="majorEastAsia" w:hint="eastAsia"/>
                        </w:rPr>
                        <w:t>資料Ⅰ-2-1</w:t>
                      </w:r>
                    </w:p>
                  </w:txbxContent>
                </v:textbox>
              </v:shape>
            </w:pict>
          </mc:Fallback>
        </mc:AlternateContent>
      </w:r>
      <w:r w:rsidR="001902DA" w:rsidRPr="006A0059">
        <w:rPr>
          <w:rFonts w:asciiTheme="majorEastAsia" w:eastAsiaTheme="majorEastAsia" w:hAnsiTheme="majorEastAsia"/>
          <w:b/>
          <w:noProof/>
          <w:sz w:val="18"/>
          <w:szCs w:val="18"/>
        </w:rPr>
        <w:drawing>
          <wp:inline distT="0" distB="0" distL="0" distR="0" wp14:anchorId="40F3F0CE" wp14:editId="6969F2F0">
            <wp:extent cx="5962650" cy="8400415"/>
            <wp:effectExtent l="0" t="0" r="0" b="635"/>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65160" cy="8403951"/>
                    </a:xfrm>
                    <a:prstGeom prst="rect">
                      <a:avLst/>
                    </a:prstGeom>
                    <a:noFill/>
                    <a:ln>
                      <a:noFill/>
                    </a:ln>
                  </pic:spPr>
                </pic:pic>
              </a:graphicData>
            </a:graphic>
          </wp:inline>
        </w:drawing>
      </w:r>
    </w:p>
    <w:p w14:paraId="6B0F8653" w14:textId="50FB8A90" w:rsidR="001902DA" w:rsidRPr="006F69C0" w:rsidRDefault="001902DA" w:rsidP="007E58D3">
      <w:pPr>
        <w:pStyle w:val="2"/>
        <w:jc w:val="left"/>
        <w:rPr>
          <w:rFonts w:ascii="ＭＳ 明朝" w:hAnsi="ＭＳ 明朝"/>
          <w:sz w:val="20"/>
          <w:szCs w:val="20"/>
          <w:u w:val="single"/>
        </w:rPr>
      </w:pPr>
      <w:bookmarkStart w:id="247" w:name="_Toc535679443"/>
      <w:bookmarkStart w:id="248" w:name="_Toc107506032"/>
      <w:r w:rsidRPr="006F69C0">
        <w:rPr>
          <w:rFonts w:ascii="ＭＳ 明朝" w:hAnsi="ＭＳ 明朝" w:hint="eastAsia"/>
          <w:sz w:val="20"/>
          <w:szCs w:val="20"/>
        </w:rPr>
        <w:lastRenderedPageBreak/>
        <w:t>参考資料　 森林計画制度の概要（林野庁資料より作成）</w:t>
      </w:r>
      <w:bookmarkEnd w:id="247"/>
      <w:bookmarkEnd w:id="248"/>
    </w:p>
    <w:p w14:paraId="1FE5C2AA" w14:textId="77777777" w:rsidR="001902DA" w:rsidRPr="00EF5AB5" w:rsidRDefault="001902DA" w:rsidP="004B22EB">
      <w:pPr>
        <w:rPr>
          <w:rFonts w:asciiTheme="majorEastAsia" w:eastAsiaTheme="majorEastAsia" w:hAnsiTheme="majorEastAsia"/>
          <w:b/>
          <w:sz w:val="18"/>
          <w:szCs w:val="18"/>
        </w:rPr>
      </w:pPr>
    </w:p>
    <w:p w14:paraId="4C69AB21" w14:textId="77777777" w:rsidR="001902DA" w:rsidRPr="00EF5AB5" w:rsidRDefault="001902DA" w:rsidP="00BE616D">
      <w:pPr>
        <w:rPr>
          <w:rFonts w:asciiTheme="majorEastAsia" w:eastAsiaTheme="majorEastAsia" w:hAnsiTheme="majorEastAsia"/>
          <w:b/>
          <w:sz w:val="18"/>
          <w:szCs w:val="18"/>
        </w:rPr>
      </w:pPr>
      <w:bookmarkStart w:id="249" w:name="_Toc535679444"/>
      <w:r w:rsidRPr="00EF5AB5">
        <w:rPr>
          <w:rFonts w:asciiTheme="majorEastAsia" w:eastAsiaTheme="majorEastAsia" w:hAnsiTheme="majorEastAsia" w:hint="eastAsia"/>
          <w:sz w:val="18"/>
          <w:szCs w:val="18"/>
        </w:rPr>
        <w:t>○森林計画制度とは</w:t>
      </w:r>
      <w:bookmarkEnd w:id="249"/>
    </w:p>
    <w:p w14:paraId="0CD6F3BF" w14:textId="77777777" w:rsidR="001902DA" w:rsidRPr="00EF5AB5" w:rsidRDefault="001902DA" w:rsidP="001902DA">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は、国土の保全、水源の涵養、生物多様性の保全、地球温暖化防止等の多面的機能の発揮を通じて、国民が安全で安心して暮らせる社会の実現や、木材等の林産物の供給源として地域の経済活動と深く結びつくなど、さまざまな働きを通じて私たちの暮らしを支える大切な存在です。</w:t>
      </w:r>
    </w:p>
    <w:p w14:paraId="2D51A94D" w14:textId="77777777" w:rsidR="001902DA" w:rsidRPr="00EF5AB5" w:rsidRDefault="001902DA" w:rsidP="001902DA">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無秩序な森林の伐採や開発は、森林の荒廃を招き、山崩れや風水害等による災害を発生させる原因となります。また、無計画な伐採は森林資源を減少させ、安定的な林産物供給の面でも大きな支障をきたすおそれがあります。しかも、森林の造成には超長期の年月を要することから、一旦このような状態になってから森林の機能の回復を図ることは容易でなく、国民経済に大きな影響を及ぼします。</w:t>
      </w:r>
    </w:p>
    <w:p w14:paraId="030AB9E0" w14:textId="4181BD72" w:rsidR="001902DA" w:rsidRPr="00EF5AB5" w:rsidRDefault="001902DA" w:rsidP="004B22EB">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そのため、長期的な視点に立った計画的かつ適切な森林の取扱いを推進することが必要であることから、森林法において森林計画制度を定めています。</w:t>
      </w:r>
    </w:p>
    <w:p w14:paraId="4D896EB0" w14:textId="77777777" w:rsidR="001902DA" w:rsidRPr="00EF5AB5" w:rsidRDefault="001902DA" w:rsidP="00BE616D">
      <w:pPr>
        <w:pStyle w:val="Web"/>
        <w:widowControl w:val="0"/>
        <w:jc w:val="both"/>
        <w:rPr>
          <w:rFonts w:asciiTheme="majorEastAsia" w:eastAsiaTheme="majorEastAsia" w:hAnsiTheme="majorEastAsia"/>
          <w:b/>
          <w:sz w:val="18"/>
          <w:szCs w:val="18"/>
        </w:rPr>
      </w:pPr>
      <w:bookmarkStart w:id="250" w:name="_Toc535679445"/>
      <w:r w:rsidRPr="00EF5AB5">
        <w:rPr>
          <w:rFonts w:asciiTheme="majorEastAsia" w:eastAsiaTheme="majorEastAsia" w:hAnsiTheme="majorEastAsia" w:hint="eastAsia"/>
          <w:b/>
          <w:sz w:val="18"/>
          <w:szCs w:val="18"/>
        </w:rPr>
        <w:t>○現在の森林計画制度</w:t>
      </w:r>
      <w:bookmarkEnd w:id="250"/>
    </w:p>
    <w:p w14:paraId="2C682524" w14:textId="77777777" w:rsidR="001902DA" w:rsidRPr="00EF5AB5" w:rsidRDefault="001902DA" w:rsidP="001902DA">
      <w:pPr>
        <w:widowControl/>
        <w:ind w:firstLineChars="100" w:firstLine="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現在の森林計画制度は、平成２３年森林法改正に伴う制度等の改正により、国、都道府県、市町村の各段階における森林の取扱ルールを明確化し、各主体がそれぞれの役割の下、自発的な取組ができるようにするとともに、国民の新たなニーズに対応した計画内容となるよう見直されました。また、施業の集約化など効率的な施業を通じた持続的な森林経営の実現に向けた、森林所有者レベル、市町村レベルの森林計画の充実や、適切な伐採、造林を確保するための規律の充実を図り、平成２４年４月１日から運用されています。森林計画制度の体系図は別図のとおりです。</w:t>
      </w:r>
    </w:p>
    <w:p w14:paraId="3265A055"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《森林計画制度の主な改正点》</w:t>
      </w:r>
    </w:p>
    <w:p w14:paraId="7FC4B6F0"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・市町村森林整備計画が、地域の森林づくりのマスタープランとなるよう位置付け</w:t>
      </w:r>
    </w:p>
    <w:p w14:paraId="38AB2221"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・市町村が、森林の期待される機能に応じて森林の区分を主体的に設定できる仕組みに転換</w:t>
      </w:r>
    </w:p>
    <w:p w14:paraId="18491918"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・森林経営計画制度の創設</w:t>
      </w:r>
    </w:p>
    <w:p w14:paraId="47545DAC"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・無届伐採が行われた場合の行政命令の新設</w:t>
      </w:r>
    </w:p>
    <w:p w14:paraId="0A9A72EB"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・早急に間伐が必要な森林（要間伐森林）の施業代行制度の見直し</w:t>
      </w:r>
    </w:p>
    <w:p w14:paraId="62375645"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・森林施業に必要な土地使用権の設定手続の改善</w:t>
      </w:r>
    </w:p>
    <w:p w14:paraId="7FF5780B"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・新たに森林の土地の所有者となった場合の届出制度の創設</w:t>
      </w:r>
    </w:p>
    <w:p w14:paraId="070B3C2E"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・森林所有者等に関する情報の利用及び共有の推進</w:t>
      </w:r>
    </w:p>
    <w:p w14:paraId="55105FB1" w14:textId="76A7945A" w:rsidR="001902DA" w:rsidRDefault="001902DA" w:rsidP="001902DA">
      <w:pPr>
        <w:widowControl/>
        <w:jc w:val="left"/>
        <w:rPr>
          <w:rFonts w:asciiTheme="majorEastAsia" w:eastAsiaTheme="majorEastAsia" w:hAnsiTheme="majorEastAsia" w:cs="ＭＳ Ｐゴシック"/>
          <w:b/>
          <w:kern w:val="0"/>
          <w:sz w:val="18"/>
          <w:szCs w:val="18"/>
        </w:rPr>
      </w:pPr>
    </w:p>
    <w:p w14:paraId="15F334FD" w14:textId="2E447DCA" w:rsidR="009C55A6" w:rsidRDefault="009C55A6" w:rsidP="001902DA">
      <w:pPr>
        <w:widowControl/>
        <w:jc w:val="left"/>
        <w:rPr>
          <w:rFonts w:asciiTheme="majorEastAsia" w:eastAsiaTheme="majorEastAsia" w:hAnsiTheme="majorEastAsia" w:cs="ＭＳ Ｐゴシック"/>
          <w:b/>
          <w:kern w:val="0"/>
          <w:sz w:val="18"/>
          <w:szCs w:val="18"/>
        </w:rPr>
      </w:pPr>
    </w:p>
    <w:p w14:paraId="149A8AD9" w14:textId="7E7E209A" w:rsidR="009C55A6" w:rsidRDefault="009C55A6" w:rsidP="001902DA">
      <w:pPr>
        <w:widowControl/>
        <w:jc w:val="left"/>
        <w:rPr>
          <w:rFonts w:asciiTheme="majorEastAsia" w:eastAsiaTheme="majorEastAsia" w:hAnsiTheme="majorEastAsia" w:cs="ＭＳ Ｐゴシック"/>
          <w:b/>
          <w:kern w:val="0"/>
          <w:sz w:val="18"/>
          <w:szCs w:val="18"/>
        </w:rPr>
      </w:pPr>
    </w:p>
    <w:p w14:paraId="47B5AB15" w14:textId="77777777" w:rsidR="008D0DCC" w:rsidRPr="00EF5AB5" w:rsidRDefault="008D0DCC" w:rsidP="001902DA">
      <w:pPr>
        <w:widowControl/>
        <w:jc w:val="left"/>
        <w:rPr>
          <w:rFonts w:asciiTheme="majorEastAsia" w:eastAsiaTheme="majorEastAsia" w:hAnsiTheme="majorEastAsia" w:cs="ＭＳ Ｐゴシック"/>
          <w:b/>
          <w:kern w:val="0"/>
          <w:sz w:val="18"/>
          <w:szCs w:val="18"/>
        </w:rPr>
      </w:pPr>
    </w:p>
    <w:p w14:paraId="7033DEDE" w14:textId="77777777" w:rsidR="001902DA" w:rsidRPr="00225DA1" w:rsidRDefault="001902DA" w:rsidP="001902DA">
      <w:pPr>
        <w:widowControl/>
        <w:jc w:val="left"/>
        <w:rPr>
          <w:rFonts w:ascii="ＭＳ ゴシック" w:eastAsia="ＭＳ ゴシック" w:hAnsi="ＭＳ ゴシック" w:cs="ＭＳ Ｐゴシック"/>
          <w:b/>
          <w:kern w:val="0"/>
          <w:sz w:val="18"/>
          <w:szCs w:val="18"/>
        </w:rPr>
      </w:pPr>
      <w:r w:rsidRPr="00225DA1">
        <w:rPr>
          <w:rFonts w:ascii="ＭＳ ゴシック" w:eastAsia="ＭＳ ゴシック" w:hAnsi="ＭＳ ゴシック" w:cs="ＭＳ Ｐゴシック" w:hint="eastAsia"/>
          <w:b/>
          <w:kern w:val="0"/>
          <w:sz w:val="18"/>
          <w:szCs w:val="18"/>
        </w:rPr>
        <w:lastRenderedPageBreak/>
        <w:t>別図　森林計画制度の体系図</w:t>
      </w:r>
    </w:p>
    <w:p w14:paraId="10F9D520" w14:textId="77777777" w:rsidR="001902DA" w:rsidRPr="00EF5AB5" w:rsidRDefault="001902DA" w:rsidP="001902DA">
      <w:pPr>
        <w:widowControl/>
        <w:jc w:val="center"/>
        <w:rPr>
          <w:rFonts w:asciiTheme="majorEastAsia" w:eastAsiaTheme="majorEastAsia" w:hAnsiTheme="majorEastAsia" w:cs="ＭＳ Ｐゴシック"/>
          <w:b/>
          <w:noProof/>
          <w:kern w:val="0"/>
          <w:sz w:val="18"/>
          <w:szCs w:val="18"/>
        </w:rPr>
      </w:pPr>
      <w:r w:rsidRPr="00EF5AB5">
        <w:rPr>
          <w:rFonts w:asciiTheme="majorEastAsia" w:eastAsiaTheme="majorEastAsia" w:hAnsiTheme="majorEastAsia" w:cs="ＭＳ Ｐゴシック"/>
          <w:b/>
          <w:noProof/>
          <w:kern w:val="0"/>
          <w:sz w:val="18"/>
          <w:szCs w:val="18"/>
        </w:rPr>
        <w:drawing>
          <wp:inline distT="0" distB="0" distL="0" distR="0" wp14:anchorId="149D9530" wp14:editId="7C711EF0">
            <wp:extent cx="5219700" cy="52768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l="5397" t="2513" r="3738" b="9641"/>
                    <a:stretch>
                      <a:fillRect/>
                    </a:stretch>
                  </pic:blipFill>
                  <pic:spPr bwMode="auto">
                    <a:xfrm>
                      <a:off x="0" y="0"/>
                      <a:ext cx="5219700" cy="5276850"/>
                    </a:xfrm>
                    <a:prstGeom prst="rect">
                      <a:avLst/>
                    </a:prstGeom>
                    <a:noFill/>
                    <a:ln>
                      <a:noFill/>
                    </a:ln>
                  </pic:spPr>
                </pic:pic>
              </a:graphicData>
            </a:graphic>
          </wp:inline>
        </w:drawing>
      </w:r>
    </w:p>
    <w:p w14:paraId="5B71E472" w14:textId="77777777" w:rsidR="001902DA" w:rsidRPr="00EF5AB5" w:rsidRDefault="001902DA" w:rsidP="001902DA">
      <w:pPr>
        <w:widowControl/>
        <w:jc w:val="left"/>
        <w:rPr>
          <w:rFonts w:asciiTheme="majorEastAsia" w:eastAsiaTheme="majorEastAsia" w:hAnsiTheme="majorEastAsia" w:cs="ＭＳ Ｐゴシック"/>
          <w:b/>
          <w:noProof/>
          <w:kern w:val="0"/>
          <w:sz w:val="18"/>
          <w:szCs w:val="18"/>
        </w:rPr>
      </w:pPr>
    </w:p>
    <w:p w14:paraId="3B55CF9E" w14:textId="77777777" w:rsidR="001902DA" w:rsidRPr="00EF5AB5" w:rsidRDefault="001902DA" w:rsidP="00BE616D">
      <w:pPr>
        <w:rPr>
          <w:rFonts w:asciiTheme="majorEastAsia" w:eastAsiaTheme="majorEastAsia" w:hAnsiTheme="majorEastAsia" w:cs="ＭＳ Ｐゴシック"/>
          <w:b/>
          <w:sz w:val="18"/>
          <w:szCs w:val="18"/>
        </w:rPr>
      </w:pPr>
      <w:bookmarkStart w:id="251" w:name="_Toc535679446"/>
      <w:r w:rsidRPr="00EF5AB5">
        <w:rPr>
          <w:rFonts w:asciiTheme="majorEastAsia" w:eastAsiaTheme="majorEastAsia" w:hAnsiTheme="majorEastAsia" w:hint="eastAsia"/>
          <w:sz w:val="18"/>
          <w:szCs w:val="18"/>
        </w:rPr>
        <w:t>１　農林水産大臣がたてる「全国森林計画」</w:t>
      </w:r>
      <w:bookmarkEnd w:id="251"/>
    </w:p>
    <w:p w14:paraId="660AB0F2" w14:textId="77777777" w:rsidR="001902DA" w:rsidRPr="00EF5AB5" w:rsidRDefault="001902DA" w:rsidP="001902DA">
      <w:pPr>
        <w:pStyle w:val="Web"/>
        <w:spacing w:after="0"/>
        <w:ind w:leftChars="100" w:left="203" w:firstLineChars="100" w:firstLine="169"/>
        <w:rPr>
          <w:rFonts w:asciiTheme="majorEastAsia" w:eastAsiaTheme="majorEastAsia" w:hAnsiTheme="majorEastAsia"/>
          <w:b/>
          <w:noProof/>
          <w:sz w:val="18"/>
          <w:szCs w:val="18"/>
        </w:rPr>
      </w:pPr>
      <w:r w:rsidRPr="00EF5AB5">
        <w:rPr>
          <w:rFonts w:asciiTheme="majorEastAsia" w:eastAsiaTheme="majorEastAsia" w:hAnsiTheme="majorEastAsia" w:hint="eastAsia"/>
          <w:b/>
          <w:sz w:val="18"/>
          <w:szCs w:val="18"/>
        </w:rPr>
        <w:t>全国森林計画は、森林法の規定に基づき、農林水産大臣が、森林・林業基本計画に即して、全国の森林について、５年ごとに１５年を１期としてたてる計画です。森林の整備及び保全の目標、伐採立木材積や造林面積等の計画量、施業の基準等を明らかにする計画であり、都道府県知事がたてる「地域森林計画」や森林管理局長がたてる「国有林の地域別の森林計画」の指針となるものです。全国森林計画の「</w:t>
      </w:r>
      <w:r w:rsidRPr="00EF5AB5">
        <w:rPr>
          <w:rFonts w:asciiTheme="majorEastAsia" w:eastAsiaTheme="majorEastAsia" w:hAnsiTheme="majorEastAsia" w:hint="eastAsia"/>
          <w:b/>
          <w:noProof/>
          <w:sz w:val="18"/>
          <w:szCs w:val="18"/>
        </w:rPr>
        <w:t>森林の有する機能ごとの森林整備及び保全の基本方針」は別紙のとおりです。</w:t>
      </w:r>
    </w:p>
    <w:p w14:paraId="433317DE" w14:textId="77777777" w:rsidR="001902DA" w:rsidRPr="00E10104" w:rsidRDefault="001902DA" w:rsidP="001902DA">
      <w:pPr>
        <w:pStyle w:val="Web"/>
        <w:spacing w:after="0"/>
        <w:ind w:leftChars="100" w:left="203" w:firstLineChars="100" w:firstLine="169"/>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平成２６年４月１日から１５年間を計画期間とする全国森林計画が、</w:t>
      </w:r>
      <w:hyperlink r:id="rId113" w:history="1">
        <w:r w:rsidRPr="00E10104">
          <w:rPr>
            <w:rStyle w:val="af6"/>
            <w:rFonts w:asciiTheme="majorEastAsia" w:eastAsiaTheme="majorEastAsia" w:hAnsiTheme="majorEastAsia" w:hint="eastAsia"/>
            <w:b/>
            <w:color w:val="auto"/>
            <w:sz w:val="18"/>
            <w:szCs w:val="18"/>
            <w:u w:val="none"/>
          </w:rPr>
          <w:t>平成２５年１０月に策定されました。</w:t>
        </w:r>
      </w:hyperlink>
    </w:p>
    <w:p w14:paraId="1A278554" w14:textId="77777777" w:rsidR="001902DA" w:rsidRPr="00EF5AB5" w:rsidRDefault="001902DA" w:rsidP="001902DA">
      <w:pPr>
        <w:pStyle w:val="Web"/>
        <w:spacing w:after="0"/>
        <w:rPr>
          <w:rFonts w:asciiTheme="majorEastAsia" w:eastAsiaTheme="majorEastAsia" w:hAnsiTheme="majorEastAsia"/>
          <w:b/>
          <w:noProof/>
          <w:sz w:val="18"/>
          <w:szCs w:val="18"/>
        </w:rPr>
      </w:pPr>
      <w:r w:rsidRPr="00EF5AB5">
        <w:rPr>
          <w:rFonts w:asciiTheme="majorEastAsia" w:eastAsiaTheme="majorEastAsia" w:hAnsiTheme="majorEastAsia"/>
          <w:b/>
          <w:noProof/>
          <w:sz w:val="18"/>
          <w:szCs w:val="18"/>
        </w:rPr>
        <w:br w:type="page"/>
      </w:r>
      <w:r w:rsidRPr="00EF5AB5">
        <w:rPr>
          <w:rFonts w:asciiTheme="majorEastAsia" w:eastAsiaTheme="majorEastAsia" w:hAnsiTheme="majorEastAsia" w:hint="eastAsia"/>
          <w:b/>
          <w:noProof/>
          <w:sz w:val="18"/>
          <w:szCs w:val="18"/>
        </w:rPr>
        <w:lastRenderedPageBreak/>
        <w:t>＊　森林の有する機能ごとの森林整備及び保全の基本方針（全国森林計画）</w:t>
      </w:r>
    </w:p>
    <w:p w14:paraId="7932ADA5" w14:textId="77777777" w:rsidR="001902DA" w:rsidRPr="00EF5AB5" w:rsidRDefault="001902DA" w:rsidP="001902DA">
      <w:pPr>
        <w:widowControl/>
        <w:ind w:leftChars="-200" w:left="-405" w:rightChars="-200" w:right="-405"/>
        <w:jc w:val="center"/>
        <w:rPr>
          <w:rFonts w:asciiTheme="majorEastAsia" w:eastAsiaTheme="majorEastAsia" w:hAnsiTheme="majorEastAsia" w:cs="ＭＳ Ｐゴシック"/>
          <w:b/>
          <w:noProof/>
          <w:kern w:val="0"/>
          <w:sz w:val="18"/>
          <w:szCs w:val="18"/>
        </w:rPr>
      </w:pPr>
      <w:r w:rsidRPr="00EF5AB5">
        <w:rPr>
          <w:rFonts w:asciiTheme="majorEastAsia" w:eastAsiaTheme="majorEastAsia" w:hAnsiTheme="majorEastAsia" w:cs="ＭＳ Ｐゴシック"/>
          <w:b/>
          <w:noProof/>
          <w:kern w:val="0"/>
          <w:sz w:val="18"/>
          <w:szCs w:val="18"/>
        </w:rPr>
        <w:drawing>
          <wp:inline distT="0" distB="0" distL="0" distR="0" wp14:anchorId="1ABCC87D" wp14:editId="57641B15">
            <wp:extent cx="5657850" cy="7381875"/>
            <wp:effectExtent l="0" t="0" r="0"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extLst>
                        <a:ext uri="{28A0092B-C50C-407E-A947-70E740481C1C}">
                          <a14:useLocalDpi xmlns:a14="http://schemas.microsoft.com/office/drawing/2010/main" val="0"/>
                        </a:ext>
                      </a:extLst>
                    </a:blip>
                    <a:srcRect l="2264" r="2618"/>
                    <a:stretch>
                      <a:fillRect/>
                    </a:stretch>
                  </pic:blipFill>
                  <pic:spPr bwMode="auto">
                    <a:xfrm>
                      <a:off x="0" y="0"/>
                      <a:ext cx="5657850" cy="7381875"/>
                    </a:xfrm>
                    <a:prstGeom prst="rect">
                      <a:avLst/>
                    </a:prstGeom>
                    <a:noFill/>
                    <a:ln>
                      <a:noFill/>
                    </a:ln>
                  </pic:spPr>
                </pic:pic>
              </a:graphicData>
            </a:graphic>
          </wp:inline>
        </w:drawing>
      </w:r>
    </w:p>
    <w:p w14:paraId="283C93BF" w14:textId="77777777" w:rsidR="001902DA" w:rsidRPr="00FF6EAC" w:rsidRDefault="001902DA" w:rsidP="00BE616D">
      <w:pPr>
        <w:rPr>
          <w:rFonts w:asciiTheme="majorEastAsia" w:eastAsiaTheme="majorEastAsia" w:hAnsiTheme="majorEastAsia" w:cs="ＭＳ Ｐゴシック"/>
          <w:sz w:val="18"/>
          <w:szCs w:val="18"/>
        </w:rPr>
      </w:pPr>
      <w:r w:rsidRPr="00EF5AB5">
        <w:rPr>
          <w:rFonts w:asciiTheme="majorEastAsia" w:eastAsiaTheme="majorEastAsia" w:hAnsiTheme="majorEastAsia"/>
          <w:sz w:val="18"/>
          <w:szCs w:val="18"/>
        </w:rPr>
        <w:br w:type="page"/>
      </w:r>
      <w:bookmarkStart w:id="252" w:name="_Toc535679447"/>
      <w:r w:rsidRPr="00FF6EAC">
        <w:rPr>
          <w:rFonts w:asciiTheme="majorEastAsia" w:eastAsiaTheme="majorEastAsia" w:hAnsiTheme="majorEastAsia" w:hint="eastAsia"/>
          <w:sz w:val="18"/>
          <w:szCs w:val="18"/>
        </w:rPr>
        <w:lastRenderedPageBreak/>
        <w:t>２　都道府県知事がたてる「地域森林計画」</w:t>
      </w:r>
      <w:bookmarkEnd w:id="252"/>
    </w:p>
    <w:p w14:paraId="36FCC328"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都道府県知事が、全国森林計画に即して、民有林について森林計画区（全１５８計画区）別に５年ごとに１０年を一期としてたてる計画で、都道府県の森林関連施策の方向及び地域的な特性に応じた森林整備及び保全の目標等を明らかにするとともに、市町村森林整備計画の策定に当たっての指針となるものです。</w:t>
      </w:r>
    </w:p>
    <w:p w14:paraId="19D794EC"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主な計画事項は、次のとおりです。</w:t>
      </w:r>
    </w:p>
    <w:p w14:paraId="7E78EED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・対象とする森林の区域</w:t>
      </w:r>
    </w:p>
    <w:p w14:paraId="006F5E1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・森林の整備及び保全に関する事項</w:t>
      </w:r>
    </w:p>
    <w:p w14:paraId="4B7848E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・伐採立木材積その他森林の立木竹の伐採に関する事項</w:t>
      </w:r>
    </w:p>
    <w:p w14:paraId="6090BB0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・造林面積その他造林に関する事項</w:t>
      </w:r>
    </w:p>
    <w:p w14:paraId="2B62DD7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・間伐立木材積その他間伐及び保育に関する事項</w:t>
      </w:r>
    </w:p>
    <w:p w14:paraId="0AD62E3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・公益的機能別施業森林の整備に関する事項</w:t>
      </w:r>
    </w:p>
    <w:p w14:paraId="55B7B89D"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・林道開設等その他林産物の搬出に関する事項</w:t>
      </w:r>
    </w:p>
    <w:p w14:paraId="0432479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・委託を受けて行う森林の施業又は経営の実施その他森林施業の合理化に関する事項</w:t>
      </w:r>
    </w:p>
    <w:p w14:paraId="17F021B4"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・森林の保護に関する事項</w:t>
      </w:r>
    </w:p>
    <w:p w14:paraId="7249A75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・森林の土地の保全に関する事項</w:t>
      </w:r>
    </w:p>
    <w:p w14:paraId="0EA4BFB8"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・保安施設に関する事項</w:t>
      </w:r>
    </w:p>
    <w:p w14:paraId="615BC1E5"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なお、国有林についても、森林管理局長が５年ごとに１０年を一期として『国有林の地域別の森林計画』をたてることとなっており、その計画事項は、民有林の『地域森林計画』とほぼ同様のものとなっています。</w:t>
      </w:r>
    </w:p>
    <w:p w14:paraId="182A560B" w14:textId="77777777" w:rsidR="001902DA" w:rsidRPr="00EF5AB5" w:rsidRDefault="001902DA" w:rsidP="001902DA">
      <w:pPr>
        <w:pStyle w:val="Web"/>
        <w:spacing w:after="0"/>
        <w:ind w:leftChars="100" w:left="203"/>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注）「公益的機能別施業森林」とは、森林の有する公益的機能の別に応じて、当該森林の伐期の間隔の拡大及び伐採面積の規模の縮小その他の当該森林の有する公益的機能の維持増進を特に図るための森林施業を推進すべき森林で、次のようなものがあります。</w:t>
      </w:r>
    </w:p>
    <w:p w14:paraId="2B33B46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・水源の涵養の機能の維持増進を図るための森林施業を推進すべき森林</w:t>
      </w:r>
    </w:p>
    <w:p w14:paraId="799C5CB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・土地に関する災害の防止及び土壌の保全の機能の維持増進を図るための森林施業を推進すべき森林</w:t>
      </w:r>
    </w:p>
    <w:p w14:paraId="7E9D79AC"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・快適な環境の形成の機能の維持増進を図るための森林施業を推進すべき森林</w:t>
      </w:r>
    </w:p>
    <w:p w14:paraId="7A51A74E"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・保健文化機能の維持増進を図るための森林施業を推進すべき森林</w:t>
      </w:r>
    </w:p>
    <w:p w14:paraId="298C43DD"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・その他市町村が独自に定める公益的機能の維持増進を図るための森林施業を推進すべき森林</w:t>
      </w:r>
    </w:p>
    <w:p w14:paraId="051437C0"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なお、木材の生産機能の維持増進を図るための森林施業を推進すべき森林は、「公益的機能別施業森林」の種類に含まれませんが、個々の森林において木材生産機能と公益的機能の発揮がともに求められる場合には、区域が重複することも認められます。</w:t>
      </w:r>
    </w:p>
    <w:p w14:paraId="14403F1D" w14:textId="77777777" w:rsidR="001902DA" w:rsidRPr="00EF5AB5" w:rsidRDefault="001902DA" w:rsidP="00BE616D">
      <w:pPr>
        <w:pStyle w:val="Web"/>
        <w:spacing w:after="0"/>
        <w:rPr>
          <w:rFonts w:asciiTheme="majorEastAsia" w:eastAsiaTheme="majorEastAsia" w:hAnsiTheme="majorEastAsia"/>
          <w:b/>
          <w:sz w:val="18"/>
          <w:szCs w:val="18"/>
        </w:rPr>
      </w:pPr>
      <w:r w:rsidRPr="00EF5AB5">
        <w:rPr>
          <w:rFonts w:asciiTheme="majorEastAsia" w:eastAsiaTheme="majorEastAsia" w:hAnsiTheme="majorEastAsia"/>
          <w:b/>
          <w:sz w:val="18"/>
          <w:szCs w:val="18"/>
        </w:rPr>
        <w:br w:type="page"/>
      </w:r>
      <w:bookmarkStart w:id="253" w:name="_Toc535679448"/>
      <w:r w:rsidRPr="00EF5AB5">
        <w:rPr>
          <w:rFonts w:asciiTheme="majorEastAsia" w:eastAsiaTheme="majorEastAsia" w:hAnsiTheme="majorEastAsia" w:hint="eastAsia"/>
          <w:b/>
          <w:sz w:val="18"/>
          <w:szCs w:val="18"/>
        </w:rPr>
        <w:lastRenderedPageBreak/>
        <w:t>３　市町村長がたてる「市町村森林整備計画」</w:t>
      </w:r>
      <w:bookmarkEnd w:id="253"/>
    </w:p>
    <w:p w14:paraId="7FC20809" w14:textId="77777777" w:rsidR="001902DA" w:rsidRPr="00EF5AB5" w:rsidRDefault="001902DA" w:rsidP="00EB15B9">
      <w:pPr>
        <w:pStyle w:val="Web"/>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市町村森林整備計画は、地域森林計画の対象となる民有林が所在する市町村が５年ごとに作成する１０年を一期とする計画であり、地域の森林・林業の特徴を踏まえた森林整備の基本的な考え方やこれを踏まえたゾーニング、地域の実情に即した森林整備を推進するための森林施業の標準的な方法及び森林の保護等の規範、路網整備等の考え方等を定める長期的な視点に立った計画で、森林の期待される機能に応じて森林の区分を主体的に設定できる仕組を持つ地域の森林づくりのマスタープランとなるものです。</w:t>
      </w:r>
    </w:p>
    <w:p w14:paraId="51BB2C91"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主な計画事項は、次のとおりです。</w:t>
      </w:r>
    </w:p>
    <w:p w14:paraId="14A994B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・伐採、造林、保育その他森林の整備に関する基本的事項</w:t>
      </w:r>
    </w:p>
    <w:p w14:paraId="48BAE26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・立木の標準伐期齢、立木の伐採の標準的な方法その他森林の立木竹の伐採に関する事項</w:t>
      </w:r>
    </w:p>
    <w:p w14:paraId="448BA264"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・造林樹種、造林の標準的な方法その他造林に関する事項</w:t>
      </w:r>
    </w:p>
    <w:p w14:paraId="3BE1B98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・間伐を実施すべき標準的な林齢、間伐及び保育の標準的な方法その他間伐及び保育の基準</w:t>
      </w:r>
    </w:p>
    <w:p w14:paraId="5D97832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・公益的機能別施業森林区域及び当該公益的機能別施業森林区域内における施業の方法その他公益的機能別施業森林の整備に関する事項</w:t>
      </w:r>
    </w:p>
    <w:p w14:paraId="188E51F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・委託を受けて行う森林の施業又は経営の実施の促進に関する事項</w:t>
      </w:r>
    </w:p>
    <w:p w14:paraId="26EB6DCA"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・森林施業の共同化の促進に関する事項</w:t>
      </w:r>
    </w:p>
    <w:p w14:paraId="30DF97EE"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・作業路網その他森林の整備のために必要な施設の整備に関する事項</w:t>
      </w:r>
    </w:p>
    <w:p w14:paraId="0CD44C1F"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・森林病害虫の駆除及び予防、火災の予防その他の森林の保護に関する事項</w:t>
      </w:r>
    </w:p>
    <w:p w14:paraId="4778FFC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・林業に従事する者の養成及び確保に関する事項</w:t>
      </w:r>
    </w:p>
    <w:p w14:paraId="07F85553"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・森林施業の合理化を図るために必要な機械の導入の促進に関する事項</w:t>
      </w:r>
    </w:p>
    <w:p w14:paraId="5CEE0C3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・林産物の利用の促進のために必要な施設の整備に関する事項</w:t>
      </w:r>
    </w:p>
    <w:p w14:paraId="3356B91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・その他森林の整備のために必要な事項</w:t>
      </w:r>
    </w:p>
    <w:p w14:paraId="2107D33E" w14:textId="77777777" w:rsidR="001902DA" w:rsidRPr="00EF5AB5" w:rsidRDefault="001902DA" w:rsidP="001902DA">
      <w:pPr>
        <w:widowControl/>
        <w:ind w:left="120" w:right="119"/>
        <w:jc w:val="left"/>
        <w:rPr>
          <w:rFonts w:asciiTheme="majorEastAsia" w:eastAsiaTheme="majorEastAsia" w:hAnsiTheme="majorEastAsia"/>
          <w:b/>
          <w:sz w:val="18"/>
          <w:szCs w:val="18"/>
        </w:rPr>
      </w:pPr>
    </w:p>
    <w:p w14:paraId="443FBF39" w14:textId="77777777" w:rsidR="001902DA" w:rsidRPr="00EF5AB5" w:rsidRDefault="001902DA" w:rsidP="00BE616D">
      <w:pPr>
        <w:pStyle w:val="Web"/>
        <w:spacing w:after="0"/>
        <w:rPr>
          <w:rFonts w:asciiTheme="majorEastAsia" w:eastAsiaTheme="majorEastAsia" w:hAnsiTheme="majorEastAsia"/>
          <w:b/>
          <w:sz w:val="18"/>
          <w:szCs w:val="18"/>
        </w:rPr>
      </w:pPr>
      <w:bookmarkStart w:id="254" w:name="_Toc535679449"/>
      <w:r w:rsidRPr="00EF5AB5">
        <w:rPr>
          <w:rFonts w:asciiTheme="majorEastAsia" w:eastAsiaTheme="majorEastAsia" w:hAnsiTheme="majorEastAsia" w:hint="eastAsia"/>
          <w:b/>
          <w:sz w:val="18"/>
          <w:szCs w:val="18"/>
        </w:rPr>
        <w:t>４　森林所有者又は森林の経営の委託を受けた者がたてる「森林経営計画」</w:t>
      </w:r>
      <w:bookmarkEnd w:id="254"/>
    </w:p>
    <w:p w14:paraId="5C97D568"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経営計画とは、「森林所有者」又は「森林の経営の委託を受けた者」が、自らが森林の経営を行う一体的なまとまりのある森林を対象として、森林の施業及び保護について作成する５年を１期とする計画です。一体的なまとまりを持った森林において、計画に基づいた効率的な森林の施業と適切な森林の保護を通じて、森林の持つ多様な機能を十分に発揮させることを目的とし、市町村森林整備計画に適合し、一定の基準を満たす場合、市町村長等による認定を受けられることとなっています。</w:t>
      </w:r>
    </w:p>
    <w:p w14:paraId="47E2DF9B"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森林経営計画の主な記載事項は以下のとおり。</w:t>
      </w:r>
    </w:p>
    <w:p w14:paraId="65A91B9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・森林の経営に関する長期の方針</w:t>
      </w:r>
    </w:p>
    <w:p w14:paraId="239376D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lastRenderedPageBreak/>
        <w:t>・計画対象森林の現況並びに間伐及び主伐の施業履歴</w:t>
      </w:r>
    </w:p>
    <w:p w14:paraId="6B432F4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・伐採（主伐間伐）、造林及び保育の実施計画</w:t>
      </w:r>
    </w:p>
    <w:p w14:paraId="0B78DB4F"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・森林の保護に関する事項</w:t>
      </w:r>
    </w:p>
    <w:p w14:paraId="3682219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・森林の施業及び保護の共同化に関する事項</w:t>
      </w:r>
    </w:p>
    <w:p w14:paraId="394E968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・路網整備に関する事項</w:t>
      </w:r>
    </w:p>
    <w:p w14:paraId="16F1DDF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・森林の経営の規模拡大及びそのために必要な路網整備等の目標（必要に応じて記載）</w:t>
      </w:r>
    </w:p>
    <w:p w14:paraId="57DCF830" w14:textId="77777777" w:rsidR="001902DA" w:rsidRPr="00EF5AB5" w:rsidRDefault="001902DA" w:rsidP="001902DA">
      <w:pPr>
        <w:widowControl/>
        <w:jc w:val="left"/>
        <w:rPr>
          <w:rFonts w:asciiTheme="majorEastAsia" w:eastAsiaTheme="majorEastAsia" w:hAnsiTheme="majorEastAsia" w:cs="ＭＳ Ｐゴシック"/>
          <w:b/>
          <w:kern w:val="0"/>
          <w:sz w:val="18"/>
          <w:szCs w:val="18"/>
        </w:rPr>
      </w:pPr>
    </w:p>
    <w:p w14:paraId="532A30C3" w14:textId="77777777" w:rsidR="001902DA" w:rsidRPr="00EC484D" w:rsidRDefault="001902DA"/>
    <w:p w14:paraId="5B46E000" w14:textId="27AB0545" w:rsidR="00AE6AD4" w:rsidRDefault="00AE6AD4"/>
    <w:p w14:paraId="66F5FCF5" w14:textId="0B1752AD" w:rsidR="00EF4963" w:rsidRDefault="00EF4963"/>
    <w:p w14:paraId="18CB7737" w14:textId="2B30B6A6" w:rsidR="00EF4963" w:rsidRDefault="00EF4963"/>
    <w:p w14:paraId="06DBC7D0" w14:textId="7A81D117" w:rsidR="00EF4963" w:rsidRDefault="00EF4963"/>
    <w:p w14:paraId="613F6134" w14:textId="044E12F7" w:rsidR="00EF4963" w:rsidRDefault="00EF4963"/>
    <w:p w14:paraId="423A4C4C" w14:textId="68451FB2" w:rsidR="00EF4963" w:rsidRDefault="00EF4963"/>
    <w:p w14:paraId="3EDDD4E5" w14:textId="5F3D17E0" w:rsidR="00EF4963" w:rsidRDefault="00EF4963"/>
    <w:p w14:paraId="45C9DF8A" w14:textId="6C9191F0" w:rsidR="00EF4963" w:rsidRDefault="00EF4963"/>
    <w:p w14:paraId="2798981A" w14:textId="240FF749" w:rsidR="00EF4963" w:rsidRDefault="00EF4963"/>
    <w:p w14:paraId="138E7D32" w14:textId="7C4593F9" w:rsidR="00EF4963" w:rsidRDefault="00EF4963"/>
    <w:p w14:paraId="144AA17C" w14:textId="336ECE9B" w:rsidR="00EF4963" w:rsidRDefault="00EF4963"/>
    <w:p w14:paraId="3CF8EECB" w14:textId="071101D2" w:rsidR="00EF4963" w:rsidRDefault="00EF4963"/>
    <w:p w14:paraId="327F8D7D" w14:textId="5DFB2E9A" w:rsidR="00EF4963" w:rsidRDefault="00EF4963"/>
    <w:p w14:paraId="0837B073" w14:textId="5B78F1D5" w:rsidR="00EF4963" w:rsidRDefault="00EF4963"/>
    <w:p w14:paraId="49E27236" w14:textId="0F4468CC" w:rsidR="00EF4963" w:rsidRDefault="00EF4963"/>
    <w:p w14:paraId="4E751228" w14:textId="39C03518" w:rsidR="00EF4963" w:rsidRDefault="00EF4963"/>
    <w:p w14:paraId="1DC1A1A7" w14:textId="28634588" w:rsidR="00EF4963" w:rsidRDefault="00EF4963"/>
    <w:p w14:paraId="036F3F49" w14:textId="46C512A1" w:rsidR="00EF4963" w:rsidRDefault="00EF4963"/>
    <w:p w14:paraId="116882E8" w14:textId="3F7ACFFC" w:rsidR="00EF4963" w:rsidRDefault="00EF4963"/>
    <w:p w14:paraId="6589CB4A" w14:textId="44DA09AB" w:rsidR="00EF4963" w:rsidRDefault="00EF4963"/>
    <w:p w14:paraId="7BB1C780" w14:textId="366AF4B5" w:rsidR="00EF4963" w:rsidRDefault="00EF4963"/>
    <w:p w14:paraId="403A87DD" w14:textId="30E002EC" w:rsidR="00EF4963" w:rsidRDefault="00EF4963"/>
    <w:p w14:paraId="1CDCED9B" w14:textId="65AD4771" w:rsidR="00EF4963" w:rsidRDefault="00EF4963"/>
    <w:p w14:paraId="439AB156" w14:textId="2835B6F5" w:rsidR="00EF4963" w:rsidRDefault="00EF4963"/>
    <w:p w14:paraId="2FB88B1A" w14:textId="40BF2B7F" w:rsidR="00EF4963" w:rsidRDefault="00EF4963"/>
    <w:p w14:paraId="00F47D15" w14:textId="75888D08" w:rsidR="00EF4963" w:rsidRDefault="00EF4963"/>
    <w:p w14:paraId="12977421" w14:textId="594D998C" w:rsidR="00EF4963" w:rsidRDefault="00EF4963"/>
    <w:p w14:paraId="681A3950" w14:textId="26893824" w:rsidR="00EF4963" w:rsidRDefault="00EF4963"/>
    <w:p w14:paraId="793B84EE" w14:textId="00A15353" w:rsidR="002035A5" w:rsidRDefault="002035A5"/>
    <w:p w14:paraId="480649F4" w14:textId="344FF554" w:rsidR="002035A5" w:rsidRDefault="002035A5"/>
    <w:p w14:paraId="7A8354BB" w14:textId="1B567323" w:rsidR="002035A5" w:rsidRDefault="002035A5"/>
    <w:p w14:paraId="5E8BBA17" w14:textId="316EDCEC" w:rsidR="002035A5" w:rsidRDefault="002035A5"/>
    <w:p w14:paraId="051E180A" w14:textId="6E8CE3FD" w:rsidR="002035A5" w:rsidRDefault="002035A5"/>
    <w:p w14:paraId="2E134F22" w14:textId="35CF8652" w:rsidR="002035A5" w:rsidRDefault="002035A5"/>
    <w:p w14:paraId="7560CFC0" w14:textId="1E0F0265" w:rsidR="002035A5" w:rsidRDefault="002035A5"/>
    <w:p w14:paraId="40DBAA18" w14:textId="4619268C" w:rsidR="002035A5" w:rsidRDefault="002035A5"/>
    <w:p w14:paraId="4DE89BCE" w14:textId="6FAE0A98" w:rsidR="002035A5" w:rsidRDefault="002035A5"/>
    <w:p w14:paraId="02D9647B" w14:textId="68F06E84" w:rsidR="002035A5" w:rsidRDefault="002035A5"/>
    <w:p w14:paraId="6ACCA1C2" w14:textId="47667E38" w:rsidR="002035A5" w:rsidRDefault="002035A5"/>
    <w:p w14:paraId="4205162A" w14:textId="583031B5" w:rsidR="002035A5" w:rsidRDefault="002035A5"/>
    <w:p w14:paraId="4BEFCE89" w14:textId="49D3392F" w:rsidR="002035A5" w:rsidRDefault="002035A5"/>
    <w:p w14:paraId="47458AA1" w14:textId="03D11AF6" w:rsidR="002035A5" w:rsidRDefault="002035A5"/>
    <w:p w14:paraId="0803F549" w14:textId="1AE5A18D" w:rsidR="002035A5" w:rsidRDefault="002035A5"/>
    <w:p w14:paraId="76736241" w14:textId="438D551E" w:rsidR="002035A5" w:rsidRDefault="002035A5"/>
    <w:p w14:paraId="20074355" w14:textId="51AEC8C7" w:rsidR="002035A5" w:rsidRDefault="002035A5"/>
    <w:p w14:paraId="39595D46" w14:textId="345C1E3F" w:rsidR="002035A5" w:rsidRDefault="002035A5"/>
    <w:p w14:paraId="4D012C3B" w14:textId="410AA901" w:rsidR="002035A5" w:rsidRDefault="002035A5"/>
    <w:p w14:paraId="51024F79" w14:textId="60AFB311" w:rsidR="002035A5" w:rsidRDefault="002035A5"/>
    <w:p w14:paraId="4F757269" w14:textId="67B2FAD0" w:rsidR="002035A5" w:rsidRDefault="002035A5"/>
    <w:p w14:paraId="584CE124" w14:textId="18660B48" w:rsidR="002035A5" w:rsidRDefault="002035A5"/>
    <w:p w14:paraId="1DCB7D89" w14:textId="77777777" w:rsidR="002035A5" w:rsidRDefault="002035A5"/>
    <w:p w14:paraId="4DD623CE" w14:textId="77777777" w:rsidR="002035A5" w:rsidRPr="002035A5" w:rsidRDefault="002035A5" w:rsidP="002035A5">
      <w:pPr>
        <w:rPr>
          <w:rFonts w:ascii="ＭＳ ゴシック" w:eastAsia="ＭＳ ゴシック" w:hAnsi="ＭＳ ゴシック"/>
          <w:b/>
          <w:szCs w:val="21"/>
        </w:rPr>
      </w:pPr>
      <w:r w:rsidRPr="002035A5">
        <w:rPr>
          <w:rFonts w:ascii="ＭＳ ゴシック" w:eastAsia="ＭＳ ゴシック" w:hAnsi="ＭＳ ゴシック" w:hint="eastAsia"/>
          <w:b/>
          <w:szCs w:val="21"/>
        </w:rPr>
        <w:t>一般社団法人 緑の循環認証会議（</w:t>
      </w:r>
      <w:r w:rsidRPr="002035A5">
        <w:rPr>
          <w:rFonts w:ascii="ＭＳ ゴシック" w:eastAsia="ＭＳ ゴシック" w:hAnsi="ＭＳ ゴシック"/>
          <w:b/>
          <w:szCs w:val="21"/>
        </w:rPr>
        <w:t>SGEC）</w:t>
      </w:r>
    </w:p>
    <w:p w14:paraId="4B61F9B9" w14:textId="0D914A7D" w:rsidR="002035A5" w:rsidRPr="00A77AD4" w:rsidRDefault="002035A5" w:rsidP="002035A5">
      <w:pPr>
        <w:rPr>
          <w:rFonts w:ascii="ＭＳ ゴシック" w:eastAsia="ＭＳ ゴシック" w:hAnsi="ＭＳ ゴシック"/>
          <w:b/>
          <w:szCs w:val="21"/>
        </w:rPr>
      </w:pPr>
      <w:r w:rsidRPr="002035A5">
        <w:rPr>
          <w:rFonts w:ascii="ＭＳ ゴシック" w:eastAsia="ＭＳ ゴシック" w:hAnsi="ＭＳ ゴシック"/>
          <w:b/>
          <w:szCs w:val="21"/>
        </w:rPr>
        <w:t>SGEC</w:t>
      </w:r>
      <w:r w:rsidRPr="002035A5">
        <w:rPr>
          <w:rFonts w:ascii="ＭＳ ゴシック" w:eastAsia="ＭＳ ゴシック" w:hAnsi="ＭＳ ゴシック" w:hint="eastAsia"/>
          <w:b/>
          <w:szCs w:val="21"/>
        </w:rPr>
        <w:t>森林認証規格2021（規準・ガイド</w:t>
      </w:r>
      <w:r w:rsidRPr="002035A5">
        <w:rPr>
          <w:rFonts w:ascii="ＭＳ ゴシック" w:eastAsia="ＭＳ ゴシック" w:hAnsi="ＭＳ ゴシック"/>
          <w:b/>
          <w:szCs w:val="21"/>
        </w:rPr>
        <w:t>文書</w:t>
      </w:r>
      <w:r w:rsidRPr="002035A5">
        <w:rPr>
          <w:rFonts w:ascii="ＭＳ ゴシック" w:eastAsia="ＭＳ ゴシック" w:hAnsi="ＭＳ ゴシック" w:hint="eastAsia"/>
          <w:b/>
          <w:szCs w:val="21"/>
        </w:rPr>
        <w:t>集）第2版</w:t>
      </w:r>
      <w:r>
        <w:rPr>
          <w:rFonts w:ascii="ＭＳ ゴシック" w:eastAsia="ＭＳ ゴシック" w:hAnsi="ＭＳ ゴシック" w:hint="eastAsia"/>
          <w:b/>
          <w:szCs w:val="21"/>
        </w:rPr>
        <w:t xml:space="preserve"> </w:t>
      </w:r>
      <w:r w:rsidR="00A77AD4">
        <w:rPr>
          <w:rFonts w:ascii="ＭＳ ゴシック" w:eastAsia="ＭＳ ゴシック" w:hAnsi="ＭＳ ゴシック"/>
          <w:b/>
          <w:szCs w:val="21"/>
        </w:rPr>
        <w:t xml:space="preserve"> </w:t>
      </w:r>
    </w:p>
    <w:p w14:paraId="08B61097" w14:textId="19E35FB9" w:rsidR="002035A5" w:rsidRDefault="002035A5" w:rsidP="002035A5">
      <w:pPr>
        <w:spacing w:line="320" w:lineRule="exact"/>
        <w:rPr>
          <w:rFonts w:ascii="ＭＳ ゴシック" w:eastAsia="ＭＳ ゴシック" w:hAnsi="ＭＳ ゴシック"/>
          <w:b/>
          <w:szCs w:val="21"/>
        </w:rPr>
      </w:pPr>
      <w:r w:rsidRPr="002035A5">
        <w:rPr>
          <w:rFonts w:ascii="ＭＳ ゴシック" w:eastAsia="ＭＳ ゴシック" w:hAnsi="ＭＳ ゴシック"/>
          <w:szCs w:val="21"/>
        </w:rPr>
        <w:t>2022</w:t>
      </w:r>
      <w:r w:rsidRPr="002035A5">
        <w:rPr>
          <w:rFonts w:ascii="ＭＳ ゴシック" w:eastAsia="ＭＳ ゴシック" w:hAnsi="ＭＳ ゴシック" w:hint="eastAsia"/>
          <w:szCs w:val="21"/>
        </w:rPr>
        <w:t>年（令和４年）３</w:t>
      </w:r>
      <w:r w:rsidRPr="002035A5">
        <w:rPr>
          <w:rFonts w:ascii="ＭＳ ゴシック" w:eastAsia="ＭＳ ゴシック" w:hAnsi="ＭＳ ゴシック"/>
          <w:szCs w:val="21"/>
        </w:rPr>
        <w:t>月</w:t>
      </w:r>
      <w:r w:rsidRPr="002035A5">
        <w:rPr>
          <w:rFonts w:ascii="ＭＳ ゴシック" w:eastAsia="ＭＳ ゴシック" w:hAnsi="ＭＳ ゴシック" w:hint="eastAsia"/>
          <w:szCs w:val="21"/>
        </w:rPr>
        <w:t>29</w:t>
      </w:r>
      <w:r w:rsidRPr="002035A5">
        <w:rPr>
          <w:rFonts w:ascii="ＭＳ ゴシック" w:eastAsia="ＭＳ ゴシック" w:hAnsi="ＭＳ ゴシック"/>
          <w:szCs w:val="21"/>
        </w:rPr>
        <w:t>日</w:t>
      </w:r>
      <w:r w:rsidRPr="002035A5">
        <w:rPr>
          <w:rFonts w:ascii="ＭＳ ゴシック" w:eastAsia="ＭＳ ゴシック" w:hAnsi="ＭＳ ゴシック"/>
          <w:b/>
          <w:szCs w:val="21"/>
        </w:rPr>
        <w:t>2021年度第2回理事会</w:t>
      </w:r>
      <w:r w:rsidRPr="002035A5">
        <w:rPr>
          <w:rFonts w:ascii="ＭＳ ゴシック" w:eastAsia="ＭＳ ゴシック" w:hAnsi="ＭＳ ゴシック" w:hint="eastAsia"/>
          <w:b/>
          <w:szCs w:val="21"/>
        </w:rPr>
        <w:t>決定反映</w:t>
      </w:r>
      <w:r w:rsidR="00A77AD4">
        <w:rPr>
          <w:rFonts w:ascii="ＭＳ ゴシック" w:eastAsia="ＭＳ ゴシック" w:hAnsi="ＭＳ ゴシック" w:hint="eastAsia"/>
          <w:b/>
          <w:szCs w:val="21"/>
        </w:rPr>
        <w:t>版</w:t>
      </w:r>
    </w:p>
    <w:p w14:paraId="29C9CAEB" w14:textId="6396D52C" w:rsidR="00A77AD4" w:rsidRPr="004C4953" w:rsidRDefault="004C4953" w:rsidP="004C4953">
      <w:pPr>
        <w:spacing w:line="320" w:lineRule="exact"/>
        <w:rPr>
          <w:rFonts w:ascii="ＭＳ ゴシック" w:eastAsia="ＭＳ ゴシック" w:hAnsi="ＭＳ ゴシック"/>
          <w:b/>
          <w:szCs w:val="21"/>
        </w:rPr>
      </w:pPr>
      <w:r>
        <w:rPr>
          <w:rFonts w:ascii="ＭＳ ゴシック" w:eastAsia="ＭＳ ゴシック" w:hAnsi="ＭＳ ゴシック"/>
          <w:b/>
          <w:szCs w:val="21"/>
        </w:rPr>
        <w:t xml:space="preserve">Web-site </w:t>
      </w:r>
      <w:r>
        <w:rPr>
          <w:rFonts w:ascii="ＭＳ ゴシック" w:eastAsia="ＭＳ ゴシック" w:hAnsi="ＭＳ ゴシック" w:hint="eastAsia"/>
          <w:b/>
          <w:szCs w:val="21"/>
        </w:rPr>
        <w:t xml:space="preserve">公表　　</w:t>
      </w:r>
      <w:r w:rsidR="00A77AD4">
        <w:rPr>
          <w:rFonts w:ascii="ＭＳ ゴシック" w:eastAsia="ＭＳ ゴシック" w:hAnsi="ＭＳ ゴシック" w:hint="eastAsia"/>
          <w:b/>
          <w:szCs w:val="21"/>
        </w:rPr>
        <w:t>1022年</w:t>
      </w:r>
      <w:r>
        <w:rPr>
          <w:rFonts w:ascii="ＭＳ ゴシック" w:eastAsia="ＭＳ ゴシック" w:hAnsi="ＭＳ ゴシック" w:hint="eastAsia"/>
          <w:b/>
          <w:szCs w:val="21"/>
        </w:rPr>
        <w:t>7</w:t>
      </w:r>
      <w:r w:rsidR="00A77AD4">
        <w:rPr>
          <w:rFonts w:ascii="ＭＳ ゴシック" w:eastAsia="ＭＳ ゴシック" w:hAnsi="ＭＳ ゴシック" w:hint="eastAsia"/>
          <w:b/>
          <w:szCs w:val="21"/>
        </w:rPr>
        <w:t>月</w:t>
      </w:r>
      <w:r>
        <w:rPr>
          <w:rFonts w:ascii="ＭＳ ゴシック" w:eastAsia="ＭＳ ゴシック" w:hAnsi="ＭＳ ゴシック" w:hint="eastAsia"/>
          <w:b/>
          <w:szCs w:val="21"/>
        </w:rPr>
        <w:t xml:space="preserve">1日　</w:t>
      </w:r>
      <w:r w:rsidR="00A77AD4">
        <w:rPr>
          <w:rFonts w:ascii="ＭＳ ゴシック" w:eastAsia="ＭＳ ゴシック" w:hAnsi="ＭＳ ゴシック"/>
          <w:b/>
          <w:szCs w:val="21"/>
        </w:rPr>
        <w:t>(</w:t>
      </w:r>
      <w:r w:rsidR="00A77AD4">
        <w:rPr>
          <w:rFonts w:ascii="ＭＳ ゴシック" w:eastAsia="ＭＳ ゴシック" w:hAnsi="ＭＳ ゴシック" w:hint="eastAsia"/>
          <w:b/>
          <w:szCs w:val="21"/>
        </w:rPr>
        <w:t>編集</w:t>
      </w:r>
      <w:r>
        <w:rPr>
          <w:rFonts w:ascii="ＭＳ ゴシック" w:eastAsia="ＭＳ ゴシック" w:hAnsi="ＭＳ ゴシック" w:hint="eastAsia"/>
          <w:b/>
          <w:szCs w:val="21"/>
        </w:rPr>
        <w:t>版名</w:t>
      </w:r>
      <w:r w:rsidR="00A77AD4">
        <w:rPr>
          <w:rFonts w:ascii="ＭＳ ゴシック" w:eastAsia="ＭＳ ゴシック" w:hAnsi="ＭＳ ゴシック"/>
          <w:b/>
          <w:szCs w:val="21"/>
        </w:rPr>
        <w:t>ver.2.6.</w:t>
      </w:r>
      <w:r>
        <w:rPr>
          <w:rFonts w:ascii="ＭＳ ゴシック" w:eastAsia="ＭＳ ゴシック" w:hAnsi="ＭＳ ゴシック"/>
          <w:b/>
          <w:szCs w:val="21"/>
        </w:rPr>
        <w:t xml:space="preserve">24 </w:t>
      </w:r>
      <w:r>
        <w:rPr>
          <w:rFonts w:ascii="ＭＳ ゴシック" w:eastAsia="ＭＳ ゴシック" w:hAnsi="ＭＳ ゴシック" w:hint="eastAsia"/>
          <w:b/>
          <w:szCs w:val="21"/>
        </w:rPr>
        <w:t>)</w:t>
      </w:r>
    </w:p>
    <w:p w14:paraId="64C43F54" w14:textId="57BE560D" w:rsidR="00A77AD4" w:rsidRDefault="00A77AD4" w:rsidP="00A77AD4">
      <w:pPr>
        <w:spacing w:line="320" w:lineRule="exact"/>
        <w:ind w:firstLineChars="50" w:firstLine="102"/>
        <w:rPr>
          <w:rFonts w:ascii="ＭＳ ゴシック" w:eastAsia="ＭＳ ゴシック" w:hAnsi="ＭＳ ゴシック"/>
          <w:b/>
          <w:szCs w:val="21"/>
        </w:rPr>
      </w:pPr>
    </w:p>
    <w:p w14:paraId="2CC03BAE" w14:textId="4110C9C4" w:rsidR="00A77AD4" w:rsidRPr="00A77AD4" w:rsidRDefault="00A77AD4" w:rsidP="00A77AD4">
      <w:pPr>
        <w:spacing w:line="280" w:lineRule="exact"/>
        <w:rPr>
          <w:rFonts w:ascii="ＭＳ ゴシック" w:eastAsia="ＭＳ ゴシック" w:hAnsi="ＭＳ ゴシック"/>
          <w:b/>
          <w:bCs/>
          <w:szCs w:val="21"/>
        </w:rPr>
      </w:pPr>
      <w:r w:rsidRPr="00A77AD4">
        <w:rPr>
          <w:rFonts w:ascii="ＭＳ ゴシック" w:eastAsia="ＭＳ ゴシック" w:hAnsi="ＭＳ ゴシック" w:hint="eastAsia"/>
          <w:b/>
          <w:bCs/>
          <w:szCs w:val="21"/>
        </w:rPr>
        <w:t>緑の循環認証会議への連絡先等</w:t>
      </w:r>
    </w:p>
    <w:p w14:paraId="65BE4246" w14:textId="77777777" w:rsidR="00A77AD4" w:rsidRPr="00A77AD4" w:rsidRDefault="00A77AD4" w:rsidP="00A77AD4">
      <w:pPr>
        <w:spacing w:line="280" w:lineRule="exact"/>
        <w:rPr>
          <w:rFonts w:ascii="ＭＳ ゴシック" w:eastAsia="ＭＳ ゴシック" w:hAnsi="ＭＳ ゴシック"/>
          <w:b/>
          <w:bCs/>
          <w:szCs w:val="21"/>
        </w:rPr>
      </w:pPr>
      <w:r w:rsidRPr="00A77AD4">
        <w:rPr>
          <w:rFonts w:ascii="ＭＳ ゴシック" w:eastAsia="ＭＳ ゴシック" w:hAnsi="ＭＳ ゴシック" w:hint="eastAsia"/>
          <w:b/>
          <w:bCs/>
          <w:szCs w:val="21"/>
        </w:rPr>
        <w:t>組織　　　：一般社団社団法人</w:t>
      </w:r>
      <w:r w:rsidRPr="00A77AD4">
        <w:rPr>
          <w:rFonts w:ascii="ＭＳ ゴシック" w:eastAsia="ＭＳ ゴシック" w:hAnsi="ＭＳ ゴシック"/>
          <w:b/>
          <w:bCs/>
          <w:szCs w:val="21"/>
        </w:rPr>
        <w:t xml:space="preserve"> </w:t>
      </w:r>
      <w:r w:rsidRPr="00A77AD4">
        <w:rPr>
          <w:rFonts w:ascii="ＭＳ ゴシック" w:eastAsia="ＭＳ ゴシック" w:hAnsi="ＭＳ ゴシック" w:hint="eastAsia"/>
          <w:b/>
          <w:bCs/>
          <w:szCs w:val="21"/>
        </w:rPr>
        <w:t>緑の循環認証会議（略称：</w:t>
      </w:r>
      <w:r w:rsidRPr="00A77AD4">
        <w:rPr>
          <w:rFonts w:ascii="ＭＳ ゴシック" w:eastAsia="ＭＳ ゴシック" w:hAnsi="ＭＳ ゴシック"/>
          <w:b/>
          <w:bCs/>
          <w:szCs w:val="21"/>
        </w:rPr>
        <w:t>SGEC/PEFC</w:t>
      </w:r>
      <w:r w:rsidRPr="00A77AD4">
        <w:rPr>
          <w:rFonts w:ascii="ＭＳ ゴシック" w:eastAsia="ＭＳ ゴシック" w:hAnsi="ＭＳ ゴシック" w:hint="eastAsia"/>
          <w:b/>
          <w:bCs/>
          <w:szCs w:val="21"/>
        </w:rPr>
        <w:t>-</w:t>
      </w:r>
      <w:r w:rsidRPr="00A77AD4">
        <w:rPr>
          <w:rFonts w:ascii="ＭＳ ゴシック" w:eastAsia="ＭＳ ゴシック" w:hAnsi="ＭＳ ゴシック"/>
          <w:b/>
          <w:bCs/>
          <w:szCs w:val="21"/>
        </w:rPr>
        <w:t>J）</w:t>
      </w:r>
    </w:p>
    <w:p w14:paraId="4F015CE2" w14:textId="77777777" w:rsidR="00A77AD4" w:rsidRPr="00A77AD4" w:rsidRDefault="00A77AD4" w:rsidP="00A77AD4">
      <w:pPr>
        <w:spacing w:line="280" w:lineRule="exact"/>
        <w:rPr>
          <w:rFonts w:ascii="ＭＳ ゴシック" w:eastAsia="ＭＳ ゴシック" w:hAnsi="ＭＳ ゴシック"/>
          <w:b/>
          <w:bCs/>
          <w:szCs w:val="21"/>
        </w:rPr>
      </w:pPr>
      <w:r w:rsidRPr="00A77AD4">
        <w:rPr>
          <w:rFonts w:ascii="ＭＳ ゴシック" w:eastAsia="ＭＳ ゴシック" w:hAnsi="ＭＳ ゴシック" w:cs="ＭＳ Ｐゴシック" w:hint="eastAsia"/>
          <w:b/>
          <w:bCs/>
          <w:kern w:val="0"/>
          <w:szCs w:val="21"/>
        </w:rPr>
        <w:t>住所　　　：〒</w:t>
      </w:r>
      <w:r w:rsidRPr="00A77AD4">
        <w:rPr>
          <w:rFonts w:ascii="ＭＳ ゴシック" w:eastAsia="ＭＳ ゴシック" w:hAnsi="ＭＳ ゴシック" w:cs="ＭＳ Ｐゴシック"/>
          <w:b/>
          <w:bCs/>
          <w:kern w:val="0"/>
          <w:szCs w:val="21"/>
        </w:rPr>
        <w:t>100-0014 </w:t>
      </w:r>
      <w:r w:rsidRPr="00A77AD4">
        <w:rPr>
          <w:rFonts w:ascii="ＭＳ ゴシック" w:eastAsia="ＭＳ ゴシック" w:hAnsi="ＭＳ ゴシック" w:cs="ＭＳ Ｐゴシック" w:hint="eastAsia"/>
          <w:b/>
          <w:bCs/>
          <w:kern w:val="0"/>
          <w:szCs w:val="21"/>
        </w:rPr>
        <w:t>東京都</w:t>
      </w:r>
      <w:r w:rsidRPr="00A77AD4">
        <w:rPr>
          <w:rFonts w:ascii="ＭＳ ゴシック" w:eastAsia="ＭＳ ゴシック" w:hAnsi="ＭＳ ゴシック" w:cs="ＭＳ Ｐゴシック"/>
          <w:b/>
          <w:bCs/>
          <w:kern w:val="0"/>
          <w:szCs w:val="21"/>
        </w:rPr>
        <w:t> </w:t>
      </w:r>
      <w:r w:rsidRPr="00A77AD4">
        <w:rPr>
          <w:rFonts w:ascii="ＭＳ ゴシック" w:eastAsia="ＭＳ ゴシック" w:hAnsi="ＭＳ ゴシック" w:cs="ＭＳ Ｐゴシック" w:hint="eastAsia"/>
          <w:b/>
          <w:bCs/>
          <w:kern w:val="0"/>
          <w:szCs w:val="21"/>
        </w:rPr>
        <w:t>千代田区永田町</w:t>
      </w:r>
      <w:r w:rsidRPr="00A77AD4">
        <w:rPr>
          <w:rFonts w:ascii="ＭＳ ゴシック" w:eastAsia="ＭＳ ゴシック" w:hAnsi="ＭＳ ゴシック" w:cs="ＭＳ Ｐゴシック"/>
          <w:b/>
          <w:bCs/>
          <w:kern w:val="0"/>
          <w:szCs w:val="21"/>
        </w:rPr>
        <w:t>2-4-3 </w:t>
      </w:r>
      <w:r w:rsidRPr="00A77AD4">
        <w:rPr>
          <w:rFonts w:ascii="ＭＳ ゴシック" w:eastAsia="ＭＳ ゴシック" w:hAnsi="ＭＳ ゴシック" w:cs="ＭＳ Ｐゴシック" w:hint="eastAsia"/>
          <w:b/>
          <w:bCs/>
          <w:kern w:val="0"/>
          <w:szCs w:val="21"/>
        </w:rPr>
        <w:t>永田町ビル</w:t>
      </w:r>
      <w:r w:rsidRPr="00A77AD4">
        <w:rPr>
          <w:rFonts w:ascii="ＭＳ ゴシック" w:eastAsia="ＭＳ ゴシック" w:hAnsi="ＭＳ ゴシック" w:cs="ＭＳ Ｐゴシック"/>
          <w:b/>
          <w:bCs/>
          <w:kern w:val="0"/>
          <w:szCs w:val="21"/>
        </w:rPr>
        <w:t>4F </w:t>
      </w:r>
    </w:p>
    <w:p w14:paraId="025521B2" w14:textId="77777777" w:rsidR="00A77AD4" w:rsidRPr="00A77AD4" w:rsidRDefault="00A77AD4" w:rsidP="00A77AD4">
      <w:pPr>
        <w:spacing w:line="280" w:lineRule="exact"/>
        <w:rPr>
          <w:rFonts w:ascii="ＭＳ ゴシック" w:eastAsia="ＭＳ ゴシック" w:hAnsi="ＭＳ ゴシック" w:cs="Times New Roman"/>
          <w:b/>
          <w:bCs/>
          <w:kern w:val="0"/>
          <w:szCs w:val="21"/>
        </w:rPr>
      </w:pPr>
      <w:r w:rsidRPr="00A77AD4">
        <w:rPr>
          <w:rFonts w:ascii="ＭＳ ゴシック" w:eastAsia="ＭＳ ゴシック" w:hAnsi="ＭＳ ゴシック" w:cs="ＭＳ Ｐゴシック" w:hint="eastAsia"/>
          <w:b/>
          <w:bCs/>
          <w:kern w:val="0"/>
          <w:szCs w:val="21"/>
        </w:rPr>
        <w:t>電話・</w:t>
      </w:r>
      <w:r w:rsidRPr="00A77AD4">
        <w:rPr>
          <w:rFonts w:ascii="ＭＳ ゴシック" w:eastAsia="ＭＳ ゴシック" w:hAnsi="ＭＳ ゴシック" w:cs="ＭＳ Ｐゴシック"/>
          <w:b/>
          <w:bCs/>
          <w:kern w:val="0"/>
          <w:szCs w:val="21"/>
        </w:rPr>
        <w:t>FAX</w:t>
      </w:r>
      <w:r w:rsidRPr="00A77AD4">
        <w:rPr>
          <w:rFonts w:ascii="ＭＳ ゴシック" w:eastAsia="ＭＳ ゴシック" w:hAnsi="ＭＳ ゴシック" w:cs="ＭＳ Ｐゴシック" w:hint="eastAsia"/>
          <w:b/>
          <w:bCs/>
          <w:kern w:val="0"/>
          <w:szCs w:val="21"/>
        </w:rPr>
        <w:t xml:space="preserve"> ：</w:t>
      </w:r>
      <w:r w:rsidRPr="00A77AD4">
        <w:rPr>
          <w:rFonts w:ascii="ＭＳ ゴシック" w:eastAsia="ＭＳ ゴシック" w:hAnsi="ＭＳ ゴシック" w:cs="Times New Roman"/>
          <w:b/>
          <w:bCs/>
          <w:kern w:val="0"/>
          <w:szCs w:val="21"/>
        </w:rPr>
        <w:t xml:space="preserve">Tel </w:t>
      </w:r>
      <w:r w:rsidRPr="00A77AD4">
        <w:rPr>
          <w:rFonts w:ascii="ＭＳ ゴシック" w:eastAsia="ＭＳ ゴシック" w:hAnsi="ＭＳ ゴシック" w:cs="Times New Roman" w:hint="eastAsia"/>
          <w:b/>
          <w:bCs/>
          <w:kern w:val="0"/>
          <w:szCs w:val="21"/>
        </w:rPr>
        <w:t>＋</w:t>
      </w:r>
      <w:r w:rsidRPr="00A77AD4">
        <w:rPr>
          <w:rFonts w:ascii="ＭＳ ゴシック" w:eastAsia="ＭＳ ゴシック" w:hAnsi="ＭＳ ゴシック" w:cs="Times New Roman"/>
          <w:b/>
          <w:bCs/>
          <w:kern w:val="0"/>
          <w:szCs w:val="21"/>
        </w:rPr>
        <w:t>81-</w:t>
      </w:r>
      <w:r w:rsidRPr="00A77AD4">
        <w:rPr>
          <w:rFonts w:ascii="ＭＳ ゴシック" w:eastAsia="ＭＳ ゴシック" w:hAnsi="ＭＳ ゴシック" w:cs="Times New Roman" w:hint="eastAsia"/>
          <w:b/>
          <w:bCs/>
          <w:kern w:val="0"/>
          <w:szCs w:val="21"/>
        </w:rPr>
        <w:t>東京</w:t>
      </w:r>
      <w:r w:rsidRPr="00A77AD4">
        <w:rPr>
          <w:rFonts w:ascii="ＭＳ ゴシック" w:eastAsia="ＭＳ ゴシック" w:hAnsi="ＭＳ ゴシック" w:cs="Times New Roman"/>
          <w:b/>
          <w:bCs/>
          <w:kern w:val="0"/>
          <w:szCs w:val="21"/>
        </w:rPr>
        <w:t>3-6273-3358  Fax +81-3-6273-3368 </w:t>
      </w:r>
    </w:p>
    <w:p w14:paraId="16FA6A1B" w14:textId="77777777" w:rsidR="00A77AD4" w:rsidRPr="00A77AD4" w:rsidRDefault="00A77AD4" w:rsidP="00A77AD4">
      <w:pPr>
        <w:spacing w:line="280" w:lineRule="exact"/>
        <w:rPr>
          <w:rFonts w:ascii="ＭＳ ゴシック" w:eastAsia="ＭＳ ゴシック" w:hAnsi="ＭＳ ゴシック" w:cs="Times New Roman"/>
          <w:b/>
          <w:bCs/>
          <w:kern w:val="0"/>
          <w:szCs w:val="21"/>
        </w:rPr>
      </w:pPr>
      <w:r w:rsidRPr="00A77AD4">
        <w:rPr>
          <w:rFonts w:ascii="ＭＳ ゴシック" w:eastAsia="ＭＳ ゴシック" w:hAnsi="ＭＳ ゴシック" w:cs="Times New Roman"/>
          <w:b/>
          <w:bCs/>
          <w:kern w:val="0"/>
          <w:szCs w:val="21"/>
        </w:rPr>
        <w:t>E-Mail</w:t>
      </w:r>
      <w:r w:rsidRPr="00A77AD4">
        <w:rPr>
          <w:rFonts w:ascii="ＭＳ ゴシック" w:eastAsia="ＭＳ ゴシック" w:hAnsi="ＭＳ ゴシック" w:cs="Times New Roman" w:hint="eastAsia"/>
          <w:b/>
          <w:bCs/>
          <w:kern w:val="0"/>
          <w:szCs w:val="21"/>
        </w:rPr>
        <w:t xml:space="preserve">　　</w:t>
      </w:r>
      <w:r w:rsidRPr="00A77AD4">
        <w:rPr>
          <w:rFonts w:ascii="ＭＳ ゴシック" w:eastAsia="ＭＳ ゴシック" w:hAnsi="ＭＳ ゴシック" w:cs="Times New Roman"/>
          <w:b/>
          <w:bCs/>
          <w:kern w:val="0"/>
          <w:szCs w:val="21"/>
        </w:rPr>
        <w:t>:info@sgec-pefcj.jp</w:t>
      </w:r>
      <w:r w:rsidRPr="00A77AD4">
        <w:rPr>
          <w:rFonts w:ascii="ＭＳ ゴシック" w:eastAsia="ＭＳ ゴシック" w:hAnsi="ＭＳ ゴシック" w:cs="Times New Roman" w:hint="eastAsia"/>
          <w:b/>
          <w:bCs/>
          <w:kern w:val="0"/>
          <w:szCs w:val="21"/>
        </w:rPr>
        <w:t xml:space="preserve">　 </w:t>
      </w:r>
      <w:r w:rsidRPr="00A77AD4">
        <w:rPr>
          <w:rFonts w:ascii="ＭＳ ゴシック" w:eastAsia="ＭＳ ゴシック" w:hAnsi="ＭＳ ゴシック" w:cs="Times New Roman"/>
          <w:b/>
          <w:bCs/>
          <w:kern w:val="0"/>
          <w:szCs w:val="21"/>
        </w:rPr>
        <w:t xml:space="preserve"> </w:t>
      </w:r>
    </w:p>
    <w:p w14:paraId="1FC54962" w14:textId="77777777" w:rsidR="00A77AD4" w:rsidRPr="00A77AD4" w:rsidRDefault="00A77AD4" w:rsidP="00A77AD4">
      <w:pPr>
        <w:spacing w:line="280" w:lineRule="exact"/>
        <w:rPr>
          <w:rFonts w:ascii="ＭＳ ゴシック" w:eastAsia="ＭＳ ゴシック" w:hAnsi="ＭＳ ゴシック"/>
          <w:b/>
          <w:bCs/>
          <w:szCs w:val="21"/>
        </w:rPr>
      </w:pPr>
      <w:r w:rsidRPr="00A77AD4">
        <w:rPr>
          <w:rFonts w:ascii="ＭＳ ゴシック" w:eastAsia="ＭＳ ゴシック" w:hAnsi="ＭＳ ゴシック" w:cs="Times New Roman"/>
          <w:b/>
          <w:bCs/>
          <w:noProof/>
          <w:kern w:val="0"/>
          <w:szCs w:val="21"/>
        </w:rPr>
        <w:t xml:space="preserve">URL       : </w:t>
      </w:r>
      <w:hyperlink r:id="rId115" w:history="1">
        <w:r w:rsidRPr="00A77AD4">
          <w:rPr>
            <w:rStyle w:val="af6"/>
            <w:rFonts w:ascii="ＭＳ ゴシック" w:eastAsia="ＭＳ ゴシック" w:hAnsi="ＭＳ ゴシック" w:cs="Times New Roman"/>
            <w:b/>
            <w:bCs/>
            <w:noProof/>
            <w:color w:val="auto"/>
            <w:kern w:val="0"/>
            <w:szCs w:val="21"/>
            <w:u w:val="none"/>
          </w:rPr>
          <w:t xml:space="preserve">https//www.sgec-pefcj.jp </w:t>
        </w:r>
      </w:hyperlink>
    </w:p>
    <w:p w14:paraId="3BF81713" w14:textId="77777777" w:rsidR="00A77AD4" w:rsidRPr="002035A5" w:rsidRDefault="00A77AD4" w:rsidP="00A77AD4">
      <w:pPr>
        <w:spacing w:line="320" w:lineRule="exact"/>
        <w:ind w:firstLineChars="50" w:firstLine="102"/>
        <w:rPr>
          <w:rFonts w:ascii="ＭＳ ゴシック" w:eastAsia="ＭＳ ゴシック" w:hAnsi="ＭＳ ゴシック"/>
          <w:b/>
          <w:szCs w:val="21"/>
        </w:rPr>
      </w:pPr>
    </w:p>
    <w:p w14:paraId="3595C5E8" w14:textId="77777777" w:rsidR="002035A5" w:rsidRPr="002035A5" w:rsidRDefault="002035A5"/>
    <w:sectPr w:rsidR="002035A5" w:rsidRPr="002035A5" w:rsidSect="00EB15B9">
      <w:pgSz w:w="11906" w:h="16838"/>
      <w:pgMar w:top="1985" w:right="1701" w:bottom="1701" w:left="1701" w:header="851" w:footer="992" w:gutter="0"/>
      <w:cols w:space="425"/>
      <w:docGrid w:type="linesAndChars" w:linePitch="365" w:charSpace="-15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0DC47" w14:textId="77777777" w:rsidR="006929EF" w:rsidRDefault="006929EF" w:rsidP="00AE6AD4">
      <w:r>
        <w:separator/>
      </w:r>
    </w:p>
  </w:endnote>
  <w:endnote w:type="continuationSeparator" w:id="0">
    <w:p w14:paraId="3F103522" w14:textId="77777777" w:rsidR="006929EF" w:rsidRDefault="006929EF" w:rsidP="00A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kzidenz Grotesk BE Medium">
    <w:altName w:val="游ゴシック"/>
    <w:panose1 w:val="00000000000000000000"/>
    <w:charset w:val="80"/>
    <w:family w:val="swiss"/>
    <w:notTrueType/>
    <w:pitch w:val="default"/>
    <w:sig w:usb0="00000001" w:usb1="08070000" w:usb2="00000010" w:usb3="00000000" w:csb0="00020000" w:csb1="00000000"/>
  </w:font>
  <w:font w:name="Akzidenz Grotesk BE Light">
    <w:altName w:val="游ゴシック"/>
    <w:panose1 w:val="00000000000000000000"/>
    <w:charset w:val="80"/>
    <w:family w:val="swiss"/>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PGothic">
    <w:altName w:val="游ゴシック"/>
    <w:panose1 w:val="00000000000000000000"/>
    <w:charset w:val="80"/>
    <w:family w:val="auto"/>
    <w:notTrueType/>
    <w:pitch w:val="default"/>
    <w:sig w:usb0="00000001" w:usb1="08070000" w:usb2="00000010" w:usb3="00000000" w:csb0="00020000"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AkzidenzGroteskBE-Light">
    <w:altName w:val="游ゴシック"/>
    <w:panose1 w:val="00000000000000000000"/>
    <w:charset w:val="80"/>
    <w:family w:val="swiss"/>
    <w:notTrueType/>
    <w:pitch w:val="default"/>
    <w:sig w:usb0="00000001" w:usb1="08070000" w:usb2="00000010" w:usb3="00000000" w:csb0="00020000" w:csb1="00000000"/>
  </w:font>
  <w:font w:name="ArialMT">
    <w:altName w:val="BIZ UDPゴシック"/>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ＭＳ">
    <w:altName w:val="游ゴシック"/>
    <w:panose1 w:val="00000000000000000000"/>
    <w:charset w:val="80"/>
    <w:family w:val="roman"/>
    <w:notTrueType/>
    <w:pitch w:val="default"/>
    <w:sig w:usb0="00000001" w:usb1="08070000" w:usb2="00000010" w:usb3="00000000" w:csb0="00020000" w:csb1="00000000"/>
  </w:font>
  <w:font w:name="ＤＨＰ平成ゴシックW5-WinCharSe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110433"/>
      <w:docPartObj>
        <w:docPartGallery w:val="Page Numbers (Bottom of Page)"/>
        <w:docPartUnique/>
      </w:docPartObj>
    </w:sdtPr>
    <w:sdtContent>
      <w:p w14:paraId="1BA941E9" w14:textId="39A45B12" w:rsidR="00BB6832" w:rsidRDefault="00BB6832">
        <w:pPr>
          <w:pStyle w:val="a7"/>
          <w:jc w:val="center"/>
        </w:pPr>
        <w:r>
          <w:fldChar w:fldCharType="begin"/>
        </w:r>
        <w:r>
          <w:instrText>PAGE   \* MERGEFORMAT</w:instrText>
        </w:r>
        <w:r>
          <w:fldChar w:fldCharType="separate"/>
        </w:r>
        <w:r>
          <w:rPr>
            <w:lang w:val="ja-JP"/>
          </w:rPr>
          <w:t>2</w:t>
        </w:r>
        <w:r>
          <w:fldChar w:fldCharType="end"/>
        </w:r>
      </w:p>
    </w:sdtContent>
  </w:sdt>
  <w:p w14:paraId="41E8F71E" w14:textId="77777777" w:rsidR="00BB6832" w:rsidRDefault="00BB683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957750"/>
      <w:docPartObj>
        <w:docPartGallery w:val="Page Numbers (Bottom of Page)"/>
        <w:docPartUnique/>
      </w:docPartObj>
    </w:sdtPr>
    <w:sdtContent>
      <w:p w14:paraId="734BFC30" w14:textId="11D28CA5" w:rsidR="00BB6832" w:rsidRDefault="00BB6832">
        <w:pPr>
          <w:pStyle w:val="a7"/>
          <w:jc w:val="center"/>
        </w:pPr>
        <w:r>
          <w:fldChar w:fldCharType="begin"/>
        </w:r>
        <w:r>
          <w:instrText>PAGE   \* MERGEFORMAT</w:instrText>
        </w:r>
        <w:r>
          <w:fldChar w:fldCharType="separate"/>
        </w:r>
        <w:r>
          <w:rPr>
            <w:lang w:val="ja-JP"/>
          </w:rPr>
          <w:t>2</w:t>
        </w:r>
        <w:r>
          <w:fldChar w:fldCharType="end"/>
        </w:r>
      </w:p>
    </w:sdtContent>
  </w:sdt>
  <w:p w14:paraId="0F68F25C" w14:textId="77777777" w:rsidR="00504989" w:rsidRDefault="005049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55894" w14:textId="77777777" w:rsidR="006929EF" w:rsidRDefault="006929EF" w:rsidP="00AE6AD4">
      <w:r>
        <w:separator/>
      </w:r>
    </w:p>
  </w:footnote>
  <w:footnote w:type="continuationSeparator" w:id="0">
    <w:p w14:paraId="5F3985AB" w14:textId="77777777" w:rsidR="006929EF" w:rsidRDefault="006929EF" w:rsidP="00AE6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DE2"/>
    <w:multiLevelType w:val="hybridMultilevel"/>
    <w:tmpl w:val="E45EA876"/>
    <w:lvl w:ilvl="0" w:tplc="FDDED08A">
      <w:start w:val="1"/>
      <w:numFmt w:val="decimalFullWidth"/>
      <w:lvlText w:val="（%1）"/>
      <w:lvlJc w:val="left"/>
      <w:pPr>
        <w:ind w:left="390" w:hanging="3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F6FFE"/>
    <w:multiLevelType w:val="multilevel"/>
    <w:tmpl w:val="5B5C6FCA"/>
    <w:lvl w:ilvl="0">
      <w:start w:val="4"/>
      <w:numFmt w:val="decimal"/>
      <w:lvlText w:val="%1."/>
      <w:lvlJc w:val="left"/>
      <w:pPr>
        <w:ind w:left="360" w:hanging="360"/>
      </w:pPr>
      <w:rPr>
        <w:rFonts w:hint="default"/>
      </w:rPr>
    </w:lvl>
    <w:lvl w:ilvl="1">
      <w:start w:val="3"/>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FA54A0"/>
    <w:multiLevelType w:val="hybridMultilevel"/>
    <w:tmpl w:val="51CEBE66"/>
    <w:lvl w:ilvl="0" w:tplc="B2F60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200B5F"/>
    <w:multiLevelType w:val="hybridMultilevel"/>
    <w:tmpl w:val="F830F55C"/>
    <w:lvl w:ilvl="0" w:tplc="1E3C59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15:restartNumberingAfterBreak="0">
    <w:nsid w:val="03DB16C1"/>
    <w:multiLevelType w:val="multilevel"/>
    <w:tmpl w:val="340895A0"/>
    <w:lvl w:ilvl="0">
      <w:start w:val="4"/>
      <w:numFmt w:val="decimalFullWidth"/>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0421231A"/>
    <w:multiLevelType w:val="hybridMultilevel"/>
    <w:tmpl w:val="8F8ECDFE"/>
    <w:lvl w:ilvl="0" w:tplc="556A1A48">
      <w:start w:val="1"/>
      <w:numFmt w:val="lowerRoman"/>
      <w:lvlText w:val="%1."/>
      <w:lvlJc w:val="left"/>
      <w:pPr>
        <w:ind w:left="826" w:hanging="720"/>
      </w:pPr>
      <w:rPr>
        <w:rFonts w:hint="default"/>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6" w15:restartNumberingAfterBreak="0">
    <w:nsid w:val="055C3A41"/>
    <w:multiLevelType w:val="hybridMultilevel"/>
    <w:tmpl w:val="57049E9C"/>
    <w:lvl w:ilvl="0" w:tplc="92F071E8">
      <w:start w:val="7"/>
      <w:numFmt w:val="bullet"/>
      <w:lvlText w:val="・"/>
      <w:lvlJc w:val="left"/>
      <w:pPr>
        <w:ind w:left="644" w:hanging="360"/>
      </w:pPr>
      <w:rPr>
        <w:rFonts w:ascii="ＭＳ ゴシック" w:eastAsia="ＭＳ ゴシック" w:hAnsi="ＭＳ ゴシック" w:cs="Arial"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7" w15:restartNumberingAfterBreak="0">
    <w:nsid w:val="062E3A91"/>
    <w:multiLevelType w:val="multilevel"/>
    <w:tmpl w:val="C4964D8C"/>
    <w:lvl w:ilvl="0">
      <w:start w:val="1"/>
      <w:numFmt w:val="decimal"/>
      <w:lvlText w:val="%1"/>
      <w:lvlJc w:val="left"/>
      <w:pPr>
        <w:tabs>
          <w:tab w:val="num" w:pos="720"/>
        </w:tabs>
        <w:ind w:left="720" w:hanging="720"/>
      </w:pPr>
      <w:rPr>
        <w:rFonts w:hint="default"/>
      </w:rPr>
    </w:lvl>
    <w:lvl w:ilvl="1">
      <w:start w:val="1"/>
      <w:numFmt w:val="decimal"/>
      <w:pStyle w:val="TDAppendix2level"/>
      <w:lvlText w:val="%1.%2"/>
      <w:lvlJc w:val="left"/>
      <w:pPr>
        <w:tabs>
          <w:tab w:val="num" w:pos="720"/>
        </w:tabs>
        <w:ind w:left="720" w:hanging="72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 w15:restartNumberingAfterBreak="0">
    <w:nsid w:val="06824AF3"/>
    <w:multiLevelType w:val="hybridMultilevel"/>
    <w:tmpl w:val="14AEACF6"/>
    <w:lvl w:ilvl="0" w:tplc="04090011">
      <w:start w:val="1"/>
      <w:numFmt w:val="decimalEnclosedCircle"/>
      <w:lvlText w:val="%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8B73D9"/>
    <w:multiLevelType w:val="hybridMultilevel"/>
    <w:tmpl w:val="3110BF02"/>
    <w:lvl w:ilvl="0" w:tplc="0F22001A">
      <w:start w:val="4"/>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A033FD9"/>
    <w:multiLevelType w:val="hybridMultilevel"/>
    <w:tmpl w:val="ACBAFB06"/>
    <w:lvl w:ilvl="0" w:tplc="90D6D04C">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A115A53"/>
    <w:multiLevelType w:val="hybridMultilevel"/>
    <w:tmpl w:val="542EF35C"/>
    <w:lvl w:ilvl="0" w:tplc="DE9CC3A0">
      <w:start w:val="1"/>
      <w:numFmt w:val="decimal"/>
      <w:lvlText w:val="(%1)"/>
      <w:lvlJc w:val="left"/>
      <w:pPr>
        <w:ind w:left="461" w:hanging="360"/>
      </w:pPr>
      <w:rPr>
        <w:rFonts w:hint="default"/>
      </w:rPr>
    </w:lvl>
    <w:lvl w:ilvl="1" w:tplc="04090017" w:tentative="1">
      <w:start w:val="1"/>
      <w:numFmt w:val="aiueoFullWidth"/>
      <w:lvlText w:val="(%2)"/>
      <w:lvlJc w:val="left"/>
      <w:pPr>
        <w:ind w:left="941" w:hanging="420"/>
      </w:pPr>
    </w:lvl>
    <w:lvl w:ilvl="2" w:tplc="04090011" w:tentative="1">
      <w:start w:val="1"/>
      <w:numFmt w:val="decimalEnclosedCircle"/>
      <w:lvlText w:val="%3"/>
      <w:lvlJc w:val="left"/>
      <w:pPr>
        <w:ind w:left="1361" w:hanging="420"/>
      </w:pPr>
    </w:lvl>
    <w:lvl w:ilvl="3" w:tplc="0409000F" w:tentative="1">
      <w:start w:val="1"/>
      <w:numFmt w:val="decimal"/>
      <w:lvlText w:val="%4."/>
      <w:lvlJc w:val="left"/>
      <w:pPr>
        <w:ind w:left="1781" w:hanging="420"/>
      </w:pPr>
    </w:lvl>
    <w:lvl w:ilvl="4" w:tplc="04090017" w:tentative="1">
      <w:start w:val="1"/>
      <w:numFmt w:val="aiueoFullWidth"/>
      <w:lvlText w:val="(%5)"/>
      <w:lvlJc w:val="left"/>
      <w:pPr>
        <w:ind w:left="2201" w:hanging="420"/>
      </w:pPr>
    </w:lvl>
    <w:lvl w:ilvl="5" w:tplc="04090011" w:tentative="1">
      <w:start w:val="1"/>
      <w:numFmt w:val="decimalEnclosedCircle"/>
      <w:lvlText w:val="%6"/>
      <w:lvlJc w:val="left"/>
      <w:pPr>
        <w:ind w:left="2621" w:hanging="420"/>
      </w:pPr>
    </w:lvl>
    <w:lvl w:ilvl="6" w:tplc="0409000F" w:tentative="1">
      <w:start w:val="1"/>
      <w:numFmt w:val="decimal"/>
      <w:lvlText w:val="%7."/>
      <w:lvlJc w:val="left"/>
      <w:pPr>
        <w:ind w:left="3041" w:hanging="420"/>
      </w:pPr>
    </w:lvl>
    <w:lvl w:ilvl="7" w:tplc="04090017" w:tentative="1">
      <w:start w:val="1"/>
      <w:numFmt w:val="aiueoFullWidth"/>
      <w:lvlText w:val="(%8)"/>
      <w:lvlJc w:val="left"/>
      <w:pPr>
        <w:ind w:left="3461" w:hanging="420"/>
      </w:pPr>
    </w:lvl>
    <w:lvl w:ilvl="8" w:tplc="04090011" w:tentative="1">
      <w:start w:val="1"/>
      <w:numFmt w:val="decimalEnclosedCircle"/>
      <w:lvlText w:val="%9"/>
      <w:lvlJc w:val="left"/>
      <w:pPr>
        <w:ind w:left="3881" w:hanging="420"/>
      </w:pPr>
    </w:lvl>
  </w:abstractNum>
  <w:abstractNum w:abstractNumId="12" w15:restartNumberingAfterBreak="0">
    <w:nsid w:val="0BCE0C3B"/>
    <w:multiLevelType w:val="hybridMultilevel"/>
    <w:tmpl w:val="BA560DCA"/>
    <w:lvl w:ilvl="0" w:tplc="9C4467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ECA7F63"/>
    <w:multiLevelType w:val="multilevel"/>
    <w:tmpl w:val="A69A0DC0"/>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13997ADE"/>
    <w:multiLevelType w:val="hybridMultilevel"/>
    <w:tmpl w:val="C34604EC"/>
    <w:lvl w:ilvl="0" w:tplc="F388595E">
      <w:start w:val="2"/>
      <w:numFmt w:val="decimal"/>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15" w15:restartNumberingAfterBreak="0">
    <w:nsid w:val="14274EFD"/>
    <w:multiLevelType w:val="hybridMultilevel"/>
    <w:tmpl w:val="C4849E2E"/>
    <w:lvl w:ilvl="0" w:tplc="168428FC">
      <w:start w:val="1"/>
      <w:numFmt w:val="lowerRoman"/>
      <w:lvlText w:val="%1)"/>
      <w:lvlJc w:val="left"/>
      <w:pPr>
        <w:ind w:left="923" w:hanging="72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16" w15:restartNumberingAfterBreak="0">
    <w:nsid w:val="15E05E1E"/>
    <w:multiLevelType w:val="hybridMultilevel"/>
    <w:tmpl w:val="E272C56E"/>
    <w:lvl w:ilvl="0" w:tplc="92F66BD0">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6881E4D"/>
    <w:multiLevelType w:val="hybridMultilevel"/>
    <w:tmpl w:val="6F081C22"/>
    <w:lvl w:ilvl="0" w:tplc="CC30DEC8">
      <w:start w:val="1"/>
      <w:numFmt w:val="bullet"/>
      <w:lvlText w:val=""/>
      <w:lvlJc w:val="left"/>
      <w:pPr>
        <w:tabs>
          <w:tab w:val="num" w:pos="5284"/>
        </w:tabs>
        <w:ind w:left="5284"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192F63D5"/>
    <w:multiLevelType w:val="hybridMultilevel"/>
    <w:tmpl w:val="69CADEF2"/>
    <w:lvl w:ilvl="0" w:tplc="4B56A480">
      <w:start w:val="1"/>
      <w:numFmt w:val="lowerLetter"/>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9" w15:restartNumberingAfterBreak="0">
    <w:nsid w:val="1C0D4F9F"/>
    <w:multiLevelType w:val="hybridMultilevel"/>
    <w:tmpl w:val="ED5C8C62"/>
    <w:lvl w:ilvl="0" w:tplc="305A7836">
      <w:start w:val="3"/>
      <w:numFmt w:val="bullet"/>
      <w:lvlText w:val="・"/>
      <w:lvlJc w:val="left"/>
      <w:pPr>
        <w:ind w:left="360" w:hanging="360"/>
      </w:pPr>
      <w:rPr>
        <w:rFonts w:ascii="Symbol" w:eastAsia="ＭＳ Ｐ明朝" w:hAnsi="Symbol" w:cstheme="minorBidi" w:hint="default"/>
        <w:b w:val="0"/>
        <w:color w:val="auto"/>
        <w:sz w:val="3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EF25FF"/>
    <w:multiLevelType w:val="hybridMultilevel"/>
    <w:tmpl w:val="587CED44"/>
    <w:lvl w:ilvl="0" w:tplc="83B6675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CFA5C35"/>
    <w:multiLevelType w:val="multilevel"/>
    <w:tmpl w:val="74685E9C"/>
    <w:lvl w:ilvl="0">
      <w:numFmt w:val="decimalFullWidth"/>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D015DB8"/>
    <w:multiLevelType w:val="hybridMultilevel"/>
    <w:tmpl w:val="2B9EC3D8"/>
    <w:lvl w:ilvl="0" w:tplc="7DB64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E5268C8"/>
    <w:multiLevelType w:val="hybridMultilevel"/>
    <w:tmpl w:val="BC3A775E"/>
    <w:lvl w:ilvl="0" w:tplc="F940AAD8">
      <w:start w:val="6"/>
      <w:numFmt w:val="decimalFullWidth"/>
      <w:lvlText w:val="%1．"/>
      <w:lvlJc w:val="left"/>
      <w:pPr>
        <w:ind w:left="444" w:hanging="444"/>
      </w:pPr>
      <w:rPr>
        <w:rFonts w:ascii="Century" w:eastAsia="ＭＳ 明朝" w:hAnsi="Century" w:cs="Century"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1016304"/>
    <w:multiLevelType w:val="hybridMultilevel"/>
    <w:tmpl w:val="039E2F5E"/>
    <w:lvl w:ilvl="0" w:tplc="4E30F2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2915B60"/>
    <w:multiLevelType w:val="hybridMultilevel"/>
    <w:tmpl w:val="510802CA"/>
    <w:lvl w:ilvl="0" w:tplc="6FFEDC8A">
      <w:start w:val="1"/>
      <w:numFmt w:val="lowerLetter"/>
      <w:lvlText w:val="%1)"/>
      <w:lvlJc w:val="left"/>
      <w:pPr>
        <w:ind w:left="711" w:hanging="360"/>
      </w:pPr>
      <w:rPr>
        <w:rFonts w:hint="default"/>
      </w:rPr>
    </w:lvl>
    <w:lvl w:ilvl="1" w:tplc="04090017" w:tentative="1">
      <w:start w:val="1"/>
      <w:numFmt w:val="aiueoFullWidth"/>
      <w:lvlText w:val="(%2)"/>
      <w:lvlJc w:val="left"/>
      <w:pPr>
        <w:ind w:left="1191" w:hanging="420"/>
      </w:pPr>
    </w:lvl>
    <w:lvl w:ilvl="2" w:tplc="04090011" w:tentative="1">
      <w:start w:val="1"/>
      <w:numFmt w:val="decimalEnclosedCircle"/>
      <w:lvlText w:val="%3"/>
      <w:lvlJc w:val="left"/>
      <w:pPr>
        <w:ind w:left="1611" w:hanging="420"/>
      </w:pPr>
    </w:lvl>
    <w:lvl w:ilvl="3" w:tplc="0409000F" w:tentative="1">
      <w:start w:val="1"/>
      <w:numFmt w:val="decimal"/>
      <w:lvlText w:val="%4."/>
      <w:lvlJc w:val="left"/>
      <w:pPr>
        <w:ind w:left="2031" w:hanging="420"/>
      </w:pPr>
    </w:lvl>
    <w:lvl w:ilvl="4" w:tplc="04090017" w:tentative="1">
      <w:start w:val="1"/>
      <w:numFmt w:val="aiueoFullWidth"/>
      <w:lvlText w:val="(%5)"/>
      <w:lvlJc w:val="left"/>
      <w:pPr>
        <w:ind w:left="2451" w:hanging="420"/>
      </w:pPr>
    </w:lvl>
    <w:lvl w:ilvl="5" w:tplc="04090011" w:tentative="1">
      <w:start w:val="1"/>
      <w:numFmt w:val="decimalEnclosedCircle"/>
      <w:lvlText w:val="%6"/>
      <w:lvlJc w:val="left"/>
      <w:pPr>
        <w:ind w:left="2871" w:hanging="420"/>
      </w:pPr>
    </w:lvl>
    <w:lvl w:ilvl="6" w:tplc="0409000F" w:tentative="1">
      <w:start w:val="1"/>
      <w:numFmt w:val="decimal"/>
      <w:lvlText w:val="%7."/>
      <w:lvlJc w:val="left"/>
      <w:pPr>
        <w:ind w:left="3291" w:hanging="420"/>
      </w:pPr>
    </w:lvl>
    <w:lvl w:ilvl="7" w:tplc="04090017" w:tentative="1">
      <w:start w:val="1"/>
      <w:numFmt w:val="aiueoFullWidth"/>
      <w:lvlText w:val="(%8)"/>
      <w:lvlJc w:val="left"/>
      <w:pPr>
        <w:ind w:left="3711" w:hanging="420"/>
      </w:pPr>
    </w:lvl>
    <w:lvl w:ilvl="8" w:tplc="04090011" w:tentative="1">
      <w:start w:val="1"/>
      <w:numFmt w:val="decimalEnclosedCircle"/>
      <w:lvlText w:val="%9"/>
      <w:lvlJc w:val="left"/>
      <w:pPr>
        <w:ind w:left="4131" w:hanging="420"/>
      </w:pPr>
    </w:lvl>
  </w:abstractNum>
  <w:abstractNum w:abstractNumId="26" w15:restartNumberingAfterBreak="0">
    <w:nsid w:val="22FB23E5"/>
    <w:multiLevelType w:val="hybridMultilevel"/>
    <w:tmpl w:val="282EC166"/>
    <w:lvl w:ilvl="0" w:tplc="5BD45638">
      <w:start w:val="1"/>
      <w:numFmt w:val="lowerLetter"/>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4A62795"/>
    <w:multiLevelType w:val="hybridMultilevel"/>
    <w:tmpl w:val="847049C0"/>
    <w:lvl w:ilvl="0" w:tplc="3FEA4724">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8" w15:restartNumberingAfterBreak="0">
    <w:nsid w:val="26D8592B"/>
    <w:multiLevelType w:val="hybridMultilevel"/>
    <w:tmpl w:val="54AA6C1E"/>
    <w:lvl w:ilvl="0" w:tplc="C7B894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6FB16A7"/>
    <w:multiLevelType w:val="hybridMultilevel"/>
    <w:tmpl w:val="7F182DA0"/>
    <w:lvl w:ilvl="0" w:tplc="26B2F84E">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70821E6"/>
    <w:multiLevelType w:val="hybridMultilevel"/>
    <w:tmpl w:val="E1448D08"/>
    <w:lvl w:ilvl="0" w:tplc="464E8A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9463003"/>
    <w:multiLevelType w:val="hybridMultilevel"/>
    <w:tmpl w:val="1974D870"/>
    <w:lvl w:ilvl="0" w:tplc="77A2E6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ACC2243"/>
    <w:multiLevelType w:val="hybridMultilevel"/>
    <w:tmpl w:val="EC700BAA"/>
    <w:lvl w:ilvl="0" w:tplc="D484475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ED13F07"/>
    <w:multiLevelType w:val="multilevel"/>
    <w:tmpl w:val="5AC484B2"/>
    <w:lvl w:ilvl="0">
      <w:start w:val="1"/>
      <w:numFmt w:val="decimalFullWidth"/>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33B73868"/>
    <w:multiLevelType w:val="multilevel"/>
    <w:tmpl w:val="C2FE4672"/>
    <w:lvl w:ilvl="0">
      <w:start w:val="1"/>
      <w:numFmt w:val="decimal"/>
      <w:pStyle w:val="TDHeading1"/>
      <w:lvlText w:val="%1"/>
      <w:lvlJc w:val="left"/>
      <w:pPr>
        <w:tabs>
          <w:tab w:val="num" w:pos="720"/>
        </w:tabs>
        <w:ind w:left="720" w:hanging="720"/>
      </w:pPr>
      <w:rPr>
        <w:rFonts w:hint="default"/>
      </w:rPr>
    </w:lvl>
    <w:lvl w:ilvl="1">
      <w:start w:val="1"/>
      <w:numFmt w:val="decimal"/>
      <w:pStyle w:val="TDHeading2"/>
      <w:lvlText w:val="%1.%2"/>
      <w:lvlJc w:val="left"/>
      <w:pPr>
        <w:tabs>
          <w:tab w:val="num" w:pos="720"/>
        </w:tabs>
        <w:ind w:left="720" w:hanging="720"/>
      </w:pPr>
      <w:rPr>
        <w:rFonts w:hint="default"/>
      </w:rPr>
    </w:lvl>
    <w:lvl w:ilvl="2">
      <w:start w:val="1"/>
      <w:numFmt w:val="decimal"/>
      <w:pStyle w:val="TDHeading3"/>
      <w:lvlText w:val="%1.%2.%3"/>
      <w:lvlJc w:val="left"/>
      <w:pPr>
        <w:tabs>
          <w:tab w:val="num" w:pos="720"/>
        </w:tabs>
        <w:ind w:left="720" w:hanging="720"/>
      </w:pPr>
      <w:rPr>
        <w:rFonts w:hint="default"/>
      </w:rPr>
    </w:lvl>
    <w:lvl w:ilvl="3">
      <w:start w:val="1"/>
      <w:numFmt w:val="decimal"/>
      <w:pStyle w:val="TDHeading4"/>
      <w:lvlText w:val="%1.%2.%3.%4"/>
      <w:lvlJc w:val="left"/>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5" w15:restartNumberingAfterBreak="0">
    <w:nsid w:val="33F914F9"/>
    <w:multiLevelType w:val="hybridMultilevel"/>
    <w:tmpl w:val="B7B88654"/>
    <w:lvl w:ilvl="0" w:tplc="B54A8488">
      <w:start w:val="1"/>
      <w:numFmt w:val="lowerLetter"/>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36" w15:restartNumberingAfterBreak="0">
    <w:nsid w:val="34107CF3"/>
    <w:multiLevelType w:val="hybridMultilevel"/>
    <w:tmpl w:val="2E1A29FC"/>
    <w:lvl w:ilvl="0" w:tplc="8480ABC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57B752C"/>
    <w:multiLevelType w:val="hybridMultilevel"/>
    <w:tmpl w:val="3A2ABEB6"/>
    <w:lvl w:ilvl="0" w:tplc="B21A3A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67D1A32"/>
    <w:multiLevelType w:val="hybridMultilevel"/>
    <w:tmpl w:val="D896990C"/>
    <w:lvl w:ilvl="0" w:tplc="CD7A6226">
      <w:start w:val="1"/>
      <w:numFmt w:val="lowerLetter"/>
      <w:lvlText w:val="%1)"/>
      <w:lvlJc w:val="left"/>
      <w:pPr>
        <w:ind w:left="216" w:hanging="21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7282A25"/>
    <w:multiLevelType w:val="multilevel"/>
    <w:tmpl w:val="A6B03BE0"/>
    <w:lvl w:ilvl="0">
      <w:start w:val="1"/>
      <w:numFmt w:val="decimalFullWidth"/>
      <w:lvlText w:val="%1."/>
      <w:lvlJc w:val="left"/>
      <w:pPr>
        <w:ind w:left="360" w:hanging="360"/>
      </w:pPr>
      <w:rPr>
        <w:rFonts w:hint="default"/>
      </w:rPr>
    </w:lvl>
    <w:lvl w:ilvl="1">
      <w:start w:val="1"/>
      <w:numFmt w:val="decimal"/>
      <w:isLgl/>
      <w:lvlText w:val="%1.%2"/>
      <w:lvlJc w:val="left"/>
      <w:pPr>
        <w:ind w:left="452" w:hanging="420"/>
      </w:pPr>
      <w:rPr>
        <w:rFonts w:hint="default"/>
        <w:b/>
      </w:rPr>
    </w:lvl>
    <w:lvl w:ilvl="2">
      <w:start w:val="1"/>
      <w:numFmt w:val="decimal"/>
      <w:isLgl/>
      <w:lvlText w:val="%1.%2.%3"/>
      <w:lvlJc w:val="left"/>
      <w:pPr>
        <w:ind w:left="784" w:hanging="720"/>
      </w:pPr>
      <w:rPr>
        <w:rFonts w:hint="default"/>
        <w:b/>
      </w:rPr>
    </w:lvl>
    <w:lvl w:ilvl="3">
      <w:start w:val="1"/>
      <w:numFmt w:val="decimal"/>
      <w:isLgl/>
      <w:lvlText w:val="%1.%2.%3.%4"/>
      <w:lvlJc w:val="left"/>
      <w:pPr>
        <w:ind w:left="816" w:hanging="720"/>
      </w:pPr>
      <w:rPr>
        <w:rFonts w:hint="default"/>
        <w:b/>
      </w:rPr>
    </w:lvl>
    <w:lvl w:ilvl="4">
      <w:start w:val="1"/>
      <w:numFmt w:val="decimal"/>
      <w:isLgl/>
      <w:lvlText w:val="%1.%2.%3.%4.%5"/>
      <w:lvlJc w:val="left"/>
      <w:pPr>
        <w:ind w:left="1208" w:hanging="1080"/>
      </w:pPr>
      <w:rPr>
        <w:rFonts w:hint="default"/>
        <w:b/>
      </w:rPr>
    </w:lvl>
    <w:lvl w:ilvl="5">
      <w:start w:val="1"/>
      <w:numFmt w:val="decimal"/>
      <w:isLgl/>
      <w:lvlText w:val="%1.%2.%3.%4.%5.%6"/>
      <w:lvlJc w:val="left"/>
      <w:pPr>
        <w:ind w:left="1240" w:hanging="1080"/>
      </w:pPr>
      <w:rPr>
        <w:rFonts w:hint="default"/>
        <w:b/>
      </w:rPr>
    </w:lvl>
    <w:lvl w:ilvl="6">
      <w:start w:val="1"/>
      <w:numFmt w:val="decimal"/>
      <w:isLgl/>
      <w:lvlText w:val="%1.%2.%3.%4.%5.%6.%7"/>
      <w:lvlJc w:val="left"/>
      <w:pPr>
        <w:ind w:left="1632" w:hanging="1440"/>
      </w:pPr>
      <w:rPr>
        <w:rFonts w:hint="default"/>
        <w:b/>
      </w:rPr>
    </w:lvl>
    <w:lvl w:ilvl="7">
      <w:start w:val="1"/>
      <w:numFmt w:val="decimal"/>
      <w:isLgl/>
      <w:lvlText w:val="%1.%2.%3.%4.%5.%6.%7.%8"/>
      <w:lvlJc w:val="left"/>
      <w:pPr>
        <w:ind w:left="1664" w:hanging="1440"/>
      </w:pPr>
      <w:rPr>
        <w:rFonts w:hint="default"/>
        <w:b/>
      </w:rPr>
    </w:lvl>
    <w:lvl w:ilvl="8">
      <w:start w:val="1"/>
      <w:numFmt w:val="decimal"/>
      <w:isLgl/>
      <w:lvlText w:val="%1.%2.%3.%4.%5.%6.%7.%8.%9"/>
      <w:lvlJc w:val="left"/>
      <w:pPr>
        <w:ind w:left="2056" w:hanging="1800"/>
      </w:pPr>
      <w:rPr>
        <w:rFonts w:hint="default"/>
        <w:b/>
      </w:rPr>
    </w:lvl>
  </w:abstractNum>
  <w:abstractNum w:abstractNumId="40" w15:restartNumberingAfterBreak="0">
    <w:nsid w:val="38BF434E"/>
    <w:multiLevelType w:val="hybridMultilevel"/>
    <w:tmpl w:val="FED60C5E"/>
    <w:lvl w:ilvl="0" w:tplc="C31C88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A1A3B22"/>
    <w:multiLevelType w:val="hybridMultilevel"/>
    <w:tmpl w:val="BC22162C"/>
    <w:lvl w:ilvl="0" w:tplc="E4ECC67A">
      <w:start w:val="1"/>
      <w:numFmt w:val="lowerLetter"/>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3EC41377"/>
    <w:multiLevelType w:val="multilevel"/>
    <w:tmpl w:val="FB72FC0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15:restartNumberingAfterBreak="0">
    <w:nsid w:val="3FF85BDD"/>
    <w:multiLevelType w:val="hybridMultilevel"/>
    <w:tmpl w:val="5E7C0FC2"/>
    <w:lvl w:ilvl="0" w:tplc="75E2EF9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195349B"/>
    <w:multiLevelType w:val="hybridMultilevel"/>
    <w:tmpl w:val="F0987E8E"/>
    <w:styleLink w:val="1111112"/>
    <w:lvl w:ilvl="0" w:tplc="44AE5B96">
      <w:start w:val="1"/>
      <w:numFmt w:val="lowerLetter"/>
      <w:lvlText w:val="%1)"/>
      <w:lvlJc w:val="left"/>
      <w:pPr>
        <w:ind w:left="1200" w:hanging="360"/>
      </w:pPr>
      <w:rPr>
        <w:rFonts w:ascii="Century" w:eastAsia="ＭＳ 明朝" w:hAnsi="Century" w:cs="Times New Roman"/>
      </w:rPr>
    </w:lvl>
    <w:lvl w:ilvl="1" w:tplc="9A7CEDEE">
      <w:start w:val="1"/>
      <w:numFmt w:val="decimalFullWidth"/>
      <w:lvlText w:val="%2．"/>
      <w:lvlJc w:val="left"/>
      <w:pPr>
        <w:ind w:left="1665" w:hanging="405"/>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5" w15:restartNumberingAfterBreak="0">
    <w:nsid w:val="42806DBF"/>
    <w:multiLevelType w:val="hybridMultilevel"/>
    <w:tmpl w:val="76D09CB8"/>
    <w:lvl w:ilvl="0" w:tplc="1C36A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37051BF"/>
    <w:multiLevelType w:val="multilevel"/>
    <w:tmpl w:val="C0A61E98"/>
    <w:styleLink w:val="1111111"/>
    <w:lvl w:ilvl="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3D17DE5"/>
    <w:multiLevelType w:val="hybridMultilevel"/>
    <w:tmpl w:val="A4E690AE"/>
    <w:lvl w:ilvl="0" w:tplc="80363D8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4A07070"/>
    <w:multiLevelType w:val="multilevel"/>
    <w:tmpl w:val="A998D214"/>
    <w:lvl w:ilvl="0">
      <w:start w:val="1"/>
      <w:numFmt w:val="decimal"/>
      <w:lvlText w:val="%1"/>
      <w:lvlJc w:val="left"/>
      <w:pPr>
        <w:ind w:left="18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2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4BF0D4D"/>
    <w:multiLevelType w:val="hybridMultilevel"/>
    <w:tmpl w:val="287679FA"/>
    <w:lvl w:ilvl="0" w:tplc="FE1E8B0E">
      <w:start w:val="1"/>
      <w:numFmt w:val="lowerLetter"/>
      <w:lvlText w:val="%1)"/>
      <w:lvlJc w:val="left"/>
      <w:pPr>
        <w:ind w:left="901" w:hanging="360"/>
      </w:pPr>
      <w:rPr>
        <w:rFonts w:hint="default"/>
      </w:rPr>
    </w:lvl>
    <w:lvl w:ilvl="1" w:tplc="04090017" w:tentative="1">
      <w:start w:val="1"/>
      <w:numFmt w:val="aiueoFullWidth"/>
      <w:lvlText w:val="(%2)"/>
      <w:lvlJc w:val="left"/>
      <w:pPr>
        <w:ind w:left="1381" w:hanging="420"/>
      </w:pPr>
    </w:lvl>
    <w:lvl w:ilvl="2" w:tplc="04090011" w:tentative="1">
      <w:start w:val="1"/>
      <w:numFmt w:val="decimalEnclosedCircle"/>
      <w:lvlText w:val="%3"/>
      <w:lvlJc w:val="left"/>
      <w:pPr>
        <w:ind w:left="1801" w:hanging="420"/>
      </w:pPr>
    </w:lvl>
    <w:lvl w:ilvl="3" w:tplc="0409000F" w:tentative="1">
      <w:start w:val="1"/>
      <w:numFmt w:val="decimal"/>
      <w:lvlText w:val="%4."/>
      <w:lvlJc w:val="left"/>
      <w:pPr>
        <w:ind w:left="2221" w:hanging="420"/>
      </w:pPr>
    </w:lvl>
    <w:lvl w:ilvl="4" w:tplc="04090017" w:tentative="1">
      <w:start w:val="1"/>
      <w:numFmt w:val="aiueoFullWidth"/>
      <w:lvlText w:val="(%5)"/>
      <w:lvlJc w:val="left"/>
      <w:pPr>
        <w:ind w:left="2641" w:hanging="420"/>
      </w:pPr>
    </w:lvl>
    <w:lvl w:ilvl="5" w:tplc="04090011" w:tentative="1">
      <w:start w:val="1"/>
      <w:numFmt w:val="decimalEnclosedCircle"/>
      <w:lvlText w:val="%6"/>
      <w:lvlJc w:val="left"/>
      <w:pPr>
        <w:ind w:left="3061" w:hanging="420"/>
      </w:pPr>
    </w:lvl>
    <w:lvl w:ilvl="6" w:tplc="0409000F" w:tentative="1">
      <w:start w:val="1"/>
      <w:numFmt w:val="decimal"/>
      <w:lvlText w:val="%7."/>
      <w:lvlJc w:val="left"/>
      <w:pPr>
        <w:ind w:left="3481" w:hanging="420"/>
      </w:pPr>
    </w:lvl>
    <w:lvl w:ilvl="7" w:tplc="04090017" w:tentative="1">
      <w:start w:val="1"/>
      <w:numFmt w:val="aiueoFullWidth"/>
      <w:lvlText w:val="(%8)"/>
      <w:lvlJc w:val="left"/>
      <w:pPr>
        <w:ind w:left="3901" w:hanging="420"/>
      </w:pPr>
    </w:lvl>
    <w:lvl w:ilvl="8" w:tplc="04090011" w:tentative="1">
      <w:start w:val="1"/>
      <w:numFmt w:val="decimalEnclosedCircle"/>
      <w:lvlText w:val="%9"/>
      <w:lvlJc w:val="left"/>
      <w:pPr>
        <w:ind w:left="4321" w:hanging="420"/>
      </w:pPr>
    </w:lvl>
  </w:abstractNum>
  <w:abstractNum w:abstractNumId="50" w15:restartNumberingAfterBreak="0">
    <w:nsid w:val="44F8323C"/>
    <w:multiLevelType w:val="hybridMultilevel"/>
    <w:tmpl w:val="6D0CCFC8"/>
    <w:lvl w:ilvl="0" w:tplc="8572CDC4">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45A1717C"/>
    <w:multiLevelType w:val="hybridMultilevel"/>
    <w:tmpl w:val="37F41172"/>
    <w:lvl w:ilvl="0" w:tplc="9176F52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47A37CEA"/>
    <w:multiLevelType w:val="hybridMultilevel"/>
    <w:tmpl w:val="635C4E90"/>
    <w:lvl w:ilvl="0" w:tplc="ECF04A86">
      <w:start w:val="1"/>
      <w:numFmt w:val="decimalEnclosedCircle"/>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53" w15:restartNumberingAfterBreak="0">
    <w:nsid w:val="484F4AC3"/>
    <w:multiLevelType w:val="hybridMultilevel"/>
    <w:tmpl w:val="BC323914"/>
    <w:lvl w:ilvl="0" w:tplc="4AF4EBF6">
      <w:start w:val="1"/>
      <w:numFmt w:val="decimalEnclosedCircle"/>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54" w15:restartNumberingAfterBreak="0">
    <w:nsid w:val="497F3F13"/>
    <w:multiLevelType w:val="hybridMultilevel"/>
    <w:tmpl w:val="DB6A1CDC"/>
    <w:lvl w:ilvl="0" w:tplc="D1E6FEEA">
      <w:start w:val="1"/>
      <w:numFmt w:val="decimal"/>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4B8C7B27"/>
    <w:multiLevelType w:val="hybridMultilevel"/>
    <w:tmpl w:val="B2EC9E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4C6F0CA1"/>
    <w:multiLevelType w:val="hybridMultilevel"/>
    <w:tmpl w:val="B10802FA"/>
    <w:lvl w:ilvl="0" w:tplc="4030BD9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4DBA1F2A"/>
    <w:multiLevelType w:val="hybridMultilevel"/>
    <w:tmpl w:val="BD5C2AA6"/>
    <w:lvl w:ilvl="0" w:tplc="C258316E">
      <w:start w:val="5"/>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4DFF78F4"/>
    <w:multiLevelType w:val="hybridMultilevel"/>
    <w:tmpl w:val="36ACBC36"/>
    <w:lvl w:ilvl="0" w:tplc="C87840EE">
      <w:start w:val="1"/>
      <w:numFmt w:val="lowerLetter"/>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59" w15:restartNumberingAfterBreak="0">
    <w:nsid w:val="4E177CC3"/>
    <w:multiLevelType w:val="multilevel"/>
    <w:tmpl w:val="2DDE2090"/>
    <w:lvl w:ilvl="0">
      <w:start w:val="3"/>
      <w:numFmt w:val="decimal"/>
      <w:lvlText w:val="%1."/>
      <w:lvlJc w:val="left"/>
      <w:pPr>
        <w:ind w:left="360" w:hanging="360"/>
      </w:pPr>
      <w:rPr>
        <w:rFonts w:hint="default"/>
      </w:rPr>
    </w:lvl>
    <w:lvl w:ilvl="1">
      <w:start w:val="10"/>
      <w:numFmt w:val="decimal"/>
      <w:isLgl/>
      <w:lvlText w:val="%1.%2"/>
      <w:lvlJc w:val="left"/>
      <w:pPr>
        <w:ind w:left="600" w:hanging="60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0" w15:restartNumberingAfterBreak="0">
    <w:nsid w:val="4E765807"/>
    <w:multiLevelType w:val="hybridMultilevel"/>
    <w:tmpl w:val="9A3444A0"/>
    <w:lvl w:ilvl="0" w:tplc="C72C5CF4">
      <w:start w:val="1"/>
      <w:numFmt w:val="decimalFullWidth"/>
      <w:lvlText w:val="（%1）"/>
      <w:lvlJc w:val="left"/>
      <w:pPr>
        <w:ind w:left="490" w:hanging="4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4FB46294"/>
    <w:multiLevelType w:val="hybridMultilevel"/>
    <w:tmpl w:val="2F7E5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508C543B"/>
    <w:multiLevelType w:val="hybridMultilevel"/>
    <w:tmpl w:val="55262C94"/>
    <w:lvl w:ilvl="0" w:tplc="7EC86544">
      <w:start w:val="1"/>
      <w:numFmt w:val="decimalFullWidth"/>
      <w:lvlText w:val="%1．"/>
      <w:lvlJc w:val="left"/>
      <w:pPr>
        <w:ind w:left="396" w:hanging="396"/>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20C69F6"/>
    <w:multiLevelType w:val="hybridMultilevel"/>
    <w:tmpl w:val="6434A59E"/>
    <w:lvl w:ilvl="0" w:tplc="47F0371A">
      <w:start w:val="1"/>
      <w:numFmt w:val="lowerRoman"/>
      <w:lvlText w:val="%1."/>
      <w:lvlJc w:val="left"/>
      <w:pPr>
        <w:ind w:left="826" w:hanging="720"/>
      </w:pPr>
      <w:rPr>
        <w:rFonts w:hint="default"/>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64" w15:restartNumberingAfterBreak="0">
    <w:nsid w:val="52415741"/>
    <w:multiLevelType w:val="hybridMultilevel"/>
    <w:tmpl w:val="5D9CAFCC"/>
    <w:lvl w:ilvl="0" w:tplc="A14EC53E">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5" w15:restartNumberingAfterBreak="0">
    <w:nsid w:val="542F5259"/>
    <w:multiLevelType w:val="hybridMultilevel"/>
    <w:tmpl w:val="3EB2B2D2"/>
    <w:lvl w:ilvl="0" w:tplc="1A9070D6">
      <w:start w:val="1"/>
      <w:numFmt w:val="lowerRoman"/>
      <w:lvlText w:val="%1."/>
      <w:lvlJc w:val="left"/>
      <w:pPr>
        <w:ind w:left="933" w:hanging="72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66" w15:restartNumberingAfterBreak="0">
    <w:nsid w:val="574132BA"/>
    <w:multiLevelType w:val="hybridMultilevel"/>
    <w:tmpl w:val="2988D314"/>
    <w:lvl w:ilvl="0" w:tplc="65E8FF48">
      <w:start w:val="1"/>
      <w:numFmt w:val="decimalFullWidth"/>
      <w:lvlText w:val="第%1章"/>
      <w:lvlJc w:val="left"/>
      <w:pPr>
        <w:ind w:left="744" w:hanging="74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57E40B10"/>
    <w:multiLevelType w:val="hybridMultilevel"/>
    <w:tmpl w:val="8818A79E"/>
    <w:lvl w:ilvl="0" w:tplc="D5E2BFCC">
      <w:start w:val="1"/>
      <w:numFmt w:val="decimal"/>
      <w:lvlText w:val="%1."/>
      <w:lvlJc w:val="left"/>
      <w:pPr>
        <w:ind w:left="486" w:hanging="486"/>
      </w:pPr>
      <w:rPr>
        <w:rFonts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57E95D7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58E9222F"/>
    <w:multiLevelType w:val="hybridMultilevel"/>
    <w:tmpl w:val="B6B02F4E"/>
    <w:lvl w:ilvl="0" w:tplc="3E6E62C4">
      <w:start w:val="1"/>
      <w:numFmt w:val="decimalFullWidth"/>
      <w:lvlText w:val="（%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5A746EA6"/>
    <w:multiLevelType w:val="multilevel"/>
    <w:tmpl w:val="66AAEBEC"/>
    <w:lvl w:ilvl="0">
      <w:start w:val="4"/>
      <w:numFmt w:val="decimal"/>
      <w:lvlText w:val="%1"/>
      <w:lvlJc w:val="left"/>
      <w:pPr>
        <w:ind w:left="3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5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BA92B7A"/>
    <w:multiLevelType w:val="hybridMultilevel"/>
    <w:tmpl w:val="85020F62"/>
    <w:lvl w:ilvl="0" w:tplc="F7E470FA">
      <w:start w:val="1"/>
      <w:numFmt w:val="decimalFullWidth"/>
      <w:lvlText w:val="%1．"/>
      <w:lvlJc w:val="left"/>
      <w:pPr>
        <w:ind w:left="366" w:hanging="36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5F1A3840"/>
    <w:multiLevelType w:val="hybridMultilevel"/>
    <w:tmpl w:val="34FE724C"/>
    <w:lvl w:ilvl="0" w:tplc="403A4310">
      <w:start w:val="1"/>
      <w:numFmt w:val="bullet"/>
      <w:lvlText w:val=""/>
      <w:lvlJc w:val="left"/>
      <w:pPr>
        <w:tabs>
          <w:tab w:val="num" w:pos="3064"/>
        </w:tabs>
        <w:ind w:left="3064" w:hanging="420"/>
      </w:pPr>
      <w:rPr>
        <w:rFonts w:ascii="Symbol" w:hAnsi="Symbol" w:hint="default"/>
        <w:color w:val="auto"/>
        <w:sz w:val="20"/>
        <w:szCs w:val="2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3" w15:restartNumberingAfterBreak="0">
    <w:nsid w:val="602117E9"/>
    <w:multiLevelType w:val="hybridMultilevel"/>
    <w:tmpl w:val="F7CE29EA"/>
    <w:lvl w:ilvl="0" w:tplc="EDC2D752">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15:restartNumberingAfterBreak="0">
    <w:nsid w:val="622560B0"/>
    <w:multiLevelType w:val="hybridMultilevel"/>
    <w:tmpl w:val="FF980806"/>
    <w:lvl w:ilvl="0" w:tplc="CBCA7E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63B8503D"/>
    <w:multiLevelType w:val="hybridMultilevel"/>
    <w:tmpl w:val="DD1E8164"/>
    <w:lvl w:ilvl="0" w:tplc="881C4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650409D8"/>
    <w:multiLevelType w:val="hybridMultilevel"/>
    <w:tmpl w:val="EBEE9F86"/>
    <w:lvl w:ilvl="0" w:tplc="94ACFF9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65220B20"/>
    <w:multiLevelType w:val="hybridMultilevel"/>
    <w:tmpl w:val="092E9402"/>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8" w15:restartNumberingAfterBreak="0">
    <w:nsid w:val="66E06044"/>
    <w:multiLevelType w:val="multilevel"/>
    <w:tmpl w:val="ADC27E16"/>
    <w:lvl w:ilvl="0">
      <w:start w:val="2"/>
      <w:numFmt w:val="decimal"/>
      <w:lvlText w:val="%1"/>
      <w:lvlJc w:val="left"/>
      <w:pPr>
        <w:ind w:left="3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59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8F67254"/>
    <w:multiLevelType w:val="hybridMultilevel"/>
    <w:tmpl w:val="B26209B8"/>
    <w:lvl w:ilvl="0" w:tplc="3C04DF14">
      <w:start w:val="1"/>
      <w:numFmt w:val="decimal"/>
      <w:lvlText w:val="%1."/>
      <w:lvlJc w:val="left"/>
      <w:pPr>
        <w:ind w:left="382" w:hanging="384"/>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80" w15:restartNumberingAfterBreak="0">
    <w:nsid w:val="691B0734"/>
    <w:multiLevelType w:val="hybridMultilevel"/>
    <w:tmpl w:val="CA2EC7D4"/>
    <w:lvl w:ilvl="0" w:tplc="95928C1E">
      <w:start w:val="1"/>
      <w:numFmt w:val="decimalEnclosedCircle"/>
      <w:lvlText w:val="%1"/>
      <w:lvlJc w:val="left"/>
      <w:pPr>
        <w:ind w:left="509" w:hanging="360"/>
      </w:pPr>
      <w:rPr>
        <w:rFonts w:hint="default"/>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81" w15:restartNumberingAfterBreak="0">
    <w:nsid w:val="69EB31E4"/>
    <w:multiLevelType w:val="multilevel"/>
    <w:tmpl w:val="FB9AE820"/>
    <w:lvl w:ilvl="0">
      <w:start w:val="1"/>
      <w:numFmt w:val="decimalFullWidth"/>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15:restartNumberingAfterBreak="0">
    <w:nsid w:val="6A254F24"/>
    <w:multiLevelType w:val="hybridMultilevel"/>
    <w:tmpl w:val="26725AEC"/>
    <w:lvl w:ilvl="0" w:tplc="56DEF972">
      <w:start w:val="7"/>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6E56225F"/>
    <w:multiLevelType w:val="hybridMultilevel"/>
    <w:tmpl w:val="C4BAB9BC"/>
    <w:lvl w:ilvl="0" w:tplc="1E6EB476">
      <w:start w:val="1"/>
      <w:numFmt w:val="decimalEnclosedCircle"/>
      <w:lvlText w:val="%1"/>
      <w:lvlJc w:val="left"/>
      <w:pPr>
        <w:ind w:left="432" w:hanging="360"/>
      </w:pPr>
      <w:rPr>
        <w:rFonts w:hint="default"/>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84" w15:restartNumberingAfterBreak="0">
    <w:nsid w:val="72156BA0"/>
    <w:multiLevelType w:val="hybridMultilevel"/>
    <w:tmpl w:val="7CDA14DE"/>
    <w:lvl w:ilvl="0" w:tplc="0B8E9F30">
      <w:start w:val="1"/>
      <w:numFmt w:val="lowerLetter"/>
      <w:lvlText w:val="(%1)"/>
      <w:lvlJc w:val="left"/>
      <w:pPr>
        <w:ind w:left="539" w:hanging="336"/>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85" w15:restartNumberingAfterBreak="0">
    <w:nsid w:val="73E56584"/>
    <w:multiLevelType w:val="hybridMultilevel"/>
    <w:tmpl w:val="28AE1ED0"/>
    <w:lvl w:ilvl="0" w:tplc="9D8A667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6" w15:restartNumberingAfterBreak="0">
    <w:nsid w:val="7E931A6E"/>
    <w:multiLevelType w:val="hybridMultilevel"/>
    <w:tmpl w:val="AB0A3CC8"/>
    <w:lvl w:ilvl="0" w:tplc="0D7E1C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55362490">
    <w:abstractNumId w:val="14"/>
  </w:num>
  <w:num w:numId="2" w16cid:durableId="1049650434">
    <w:abstractNumId w:val="16"/>
  </w:num>
  <w:num w:numId="3" w16cid:durableId="1945261836">
    <w:abstractNumId w:val="34"/>
  </w:num>
  <w:num w:numId="4" w16cid:durableId="1352949877">
    <w:abstractNumId w:val="7"/>
  </w:num>
  <w:num w:numId="5" w16cid:durableId="328406831">
    <w:abstractNumId w:val="68"/>
  </w:num>
  <w:num w:numId="6" w16cid:durableId="1481654883">
    <w:abstractNumId w:val="46"/>
  </w:num>
  <w:num w:numId="7" w16cid:durableId="1522091884">
    <w:abstractNumId w:val="56"/>
  </w:num>
  <w:num w:numId="8" w16cid:durableId="1408334317">
    <w:abstractNumId w:val="86"/>
  </w:num>
  <w:num w:numId="9" w16cid:durableId="967932741">
    <w:abstractNumId w:val="1"/>
  </w:num>
  <w:num w:numId="10" w16cid:durableId="1134831941">
    <w:abstractNumId w:val="73"/>
  </w:num>
  <w:num w:numId="11" w16cid:durableId="146555629">
    <w:abstractNumId w:val="6"/>
  </w:num>
  <w:num w:numId="12" w16cid:durableId="579025565">
    <w:abstractNumId w:val="85"/>
  </w:num>
  <w:num w:numId="13" w16cid:durableId="497497934">
    <w:abstractNumId w:val="27"/>
  </w:num>
  <w:num w:numId="14" w16cid:durableId="1038355429">
    <w:abstractNumId w:val="44"/>
  </w:num>
  <w:num w:numId="15" w16cid:durableId="760297094">
    <w:abstractNumId w:val="17"/>
  </w:num>
  <w:num w:numId="16" w16cid:durableId="104615801">
    <w:abstractNumId w:val="10"/>
  </w:num>
  <w:num w:numId="17" w16cid:durableId="1123235962">
    <w:abstractNumId w:val="60"/>
  </w:num>
  <w:num w:numId="18" w16cid:durableId="544685938">
    <w:abstractNumId w:val="0"/>
  </w:num>
  <w:num w:numId="19" w16cid:durableId="310259922">
    <w:abstractNumId w:val="18"/>
  </w:num>
  <w:num w:numId="20" w16cid:durableId="1780755801">
    <w:abstractNumId w:val="45"/>
  </w:num>
  <w:num w:numId="21" w16cid:durableId="1757940240">
    <w:abstractNumId w:val="41"/>
  </w:num>
  <w:num w:numId="22" w16cid:durableId="522014459">
    <w:abstractNumId w:val="50"/>
  </w:num>
  <w:num w:numId="23" w16cid:durableId="1953243306">
    <w:abstractNumId w:val="36"/>
  </w:num>
  <w:num w:numId="24" w16cid:durableId="571889801">
    <w:abstractNumId w:val="74"/>
  </w:num>
  <w:num w:numId="25" w16cid:durableId="1394112101">
    <w:abstractNumId w:val="83"/>
  </w:num>
  <w:num w:numId="26" w16cid:durableId="1659185930">
    <w:abstractNumId w:val="22"/>
  </w:num>
  <w:num w:numId="27" w16cid:durableId="548565979">
    <w:abstractNumId w:val="2"/>
  </w:num>
  <w:num w:numId="28" w16cid:durableId="1838839823">
    <w:abstractNumId w:val="31"/>
  </w:num>
  <w:num w:numId="29" w16cid:durableId="101809506">
    <w:abstractNumId w:val="3"/>
  </w:num>
  <w:num w:numId="30" w16cid:durableId="2071807318">
    <w:abstractNumId w:val="75"/>
  </w:num>
  <w:num w:numId="31" w16cid:durableId="1536382513">
    <w:abstractNumId w:val="48"/>
  </w:num>
  <w:num w:numId="32" w16cid:durableId="1710448700">
    <w:abstractNumId w:val="78"/>
  </w:num>
  <w:num w:numId="33" w16cid:durableId="1331370991">
    <w:abstractNumId w:val="70"/>
  </w:num>
  <w:num w:numId="34" w16cid:durableId="1648705578">
    <w:abstractNumId w:val="30"/>
  </w:num>
  <w:num w:numId="35" w16cid:durableId="490829647">
    <w:abstractNumId w:val="26"/>
  </w:num>
  <w:num w:numId="36" w16cid:durableId="1282110840">
    <w:abstractNumId w:val="59"/>
  </w:num>
  <w:num w:numId="37" w16cid:durableId="648941711">
    <w:abstractNumId w:val="9"/>
  </w:num>
  <w:num w:numId="38" w16cid:durableId="1839537932">
    <w:abstractNumId w:val="43"/>
  </w:num>
  <w:num w:numId="39" w16cid:durableId="1548371546">
    <w:abstractNumId w:val="72"/>
  </w:num>
  <w:num w:numId="40" w16cid:durableId="1032419374">
    <w:abstractNumId w:val="69"/>
  </w:num>
  <w:num w:numId="41" w16cid:durableId="1048261562">
    <w:abstractNumId w:val="19"/>
  </w:num>
  <w:num w:numId="42" w16cid:durableId="67774384">
    <w:abstractNumId w:val="67"/>
  </w:num>
  <w:num w:numId="43" w16cid:durableId="1239097601">
    <w:abstractNumId w:val="79"/>
  </w:num>
  <w:num w:numId="44" w16cid:durableId="1934777639">
    <w:abstractNumId w:val="40"/>
  </w:num>
  <w:num w:numId="45" w16cid:durableId="783578417">
    <w:abstractNumId w:val="28"/>
  </w:num>
  <w:num w:numId="46" w16cid:durableId="1852134815">
    <w:abstractNumId w:val="62"/>
  </w:num>
  <w:num w:numId="47" w16cid:durableId="54205914">
    <w:abstractNumId w:val="54"/>
  </w:num>
  <w:num w:numId="48" w16cid:durableId="1473870287">
    <w:abstractNumId w:val="24"/>
  </w:num>
  <w:num w:numId="49" w16cid:durableId="2110810682">
    <w:abstractNumId w:val="64"/>
  </w:num>
  <w:num w:numId="50" w16cid:durableId="1255359575">
    <w:abstractNumId w:val="23"/>
  </w:num>
  <w:num w:numId="51" w16cid:durableId="565917295">
    <w:abstractNumId w:val="4"/>
  </w:num>
  <w:num w:numId="52" w16cid:durableId="969895222">
    <w:abstractNumId w:val="81"/>
  </w:num>
  <w:num w:numId="53" w16cid:durableId="91827239">
    <w:abstractNumId w:val="13"/>
  </w:num>
  <w:num w:numId="54" w16cid:durableId="439229710">
    <w:abstractNumId w:val="42"/>
  </w:num>
  <w:num w:numId="55" w16cid:durableId="1331830980">
    <w:abstractNumId w:val="21"/>
  </w:num>
  <w:num w:numId="56" w16cid:durableId="1285698268">
    <w:abstractNumId w:val="71"/>
  </w:num>
  <w:num w:numId="57" w16cid:durableId="113060512">
    <w:abstractNumId w:val="49"/>
  </w:num>
  <w:num w:numId="58" w16cid:durableId="156117525">
    <w:abstractNumId w:val="66"/>
  </w:num>
  <w:num w:numId="59" w16cid:durableId="148057319">
    <w:abstractNumId w:val="33"/>
  </w:num>
  <w:num w:numId="60" w16cid:durableId="1106583029">
    <w:abstractNumId w:val="32"/>
  </w:num>
  <w:num w:numId="61" w16cid:durableId="722368171">
    <w:abstractNumId w:val="47"/>
  </w:num>
  <w:num w:numId="62" w16cid:durableId="399211774">
    <w:abstractNumId w:val="52"/>
  </w:num>
  <w:num w:numId="63" w16cid:durableId="1198155573">
    <w:abstractNumId w:val="53"/>
  </w:num>
  <w:num w:numId="64" w16cid:durableId="2139949143">
    <w:abstractNumId w:val="39"/>
  </w:num>
  <w:num w:numId="65" w16cid:durableId="138040141">
    <w:abstractNumId w:val="38"/>
  </w:num>
  <w:num w:numId="66" w16cid:durableId="920677423">
    <w:abstractNumId w:val="15"/>
  </w:num>
  <w:num w:numId="67" w16cid:durableId="1264533838">
    <w:abstractNumId w:val="84"/>
  </w:num>
  <w:num w:numId="68" w16cid:durableId="1595436037">
    <w:abstractNumId w:val="35"/>
  </w:num>
  <w:num w:numId="69" w16cid:durableId="1849517247">
    <w:abstractNumId w:val="12"/>
  </w:num>
  <w:num w:numId="70" w16cid:durableId="794451018">
    <w:abstractNumId w:val="37"/>
  </w:num>
  <w:num w:numId="71" w16cid:durableId="497843632">
    <w:abstractNumId w:val="82"/>
  </w:num>
  <w:num w:numId="72" w16cid:durableId="156846496">
    <w:abstractNumId w:val="8"/>
  </w:num>
  <w:num w:numId="73" w16cid:durableId="1040477989">
    <w:abstractNumId w:val="57"/>
  </w:num>
  <w:num w:numId="74" w16cid:durableId="526258629">
    <w:abstractNumId w:val="61"/>
  </w:num>
  <w:num w:numId="75" w16cid:durableId="1644651647">
    <w:abstractNumId w:val="55"/>
  </w:num>
  <w:num w:numId="76" w16cid:durableId="715743615">
    <w:abstractNumId w:val="77"/>
  </w:num>
  <w:num w:numId="77" w16cid:durableId="329063255">
    <w:abstractNumId w:val="29"/>
  </w:num>
  <w:num w:numId="78" w16cid:durableId="2046367204">
    <w:abstractNumId w:val="65"/>
  </w:num>
  <w:num w:numId="79" w16cid:durableId="1231695102">
    <w:abstractNumId w:val="25"/>
  </w:num>
  <w:num w:numId="80" w16cid:durableId="613296057">
    <w:abstractNumId w:val="5"/>
  </w:num>
  <w:num w:numId="81" w16cid:durableId="728574639">
    <w:abstractNumId w:val="63"/>
  </w:num>
  <w:num w:numId="82" w16cid:durableId="274287615">
    <w:abstractNumId w:val="80"/>
  </w:num>
  <w:num w:numId="83" w16cid:durableId="2122451260">
    <w:abstractNumId w:val="58"/>
  </w:num>
  <w:num w:numId="84" w16cid:durableId="219437467">
    <w:abstractNumId w:val="76"/>
  </w:num>
  <w:num w:numId="85" w16cid:durableId="1051491638">
    <w:abstractNumId w:val="20"/>
  </w:num>
  <w:num w:numId="86" w16cid:durableId="1847788201">
    <w:abstractNumId w:val="51"/>
  </w:num>
  <w:num w:numId="87" w16cid:durableId="1860577792">
    <w:abstractNumId w:val="1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52A"/>
    <w:rsid w:val="00004628"/>
    <w:rsid w:val="00010495"/>
    <w:rsid w:val="0001248B"/>
    <w:rsid w:val="00017979"/>
    <w:rsid w:val="000179CB"/>
    <w:rsid w:val="0002225E"/>
    <w:rsid w:val="000239B7"/>
    <w:rsid w:val="000246D1"/>
    <w:rsid w:val="00024794"/>
    <w:rsid w:val="0002651B"/>
    <w:rsid w:val="000266CE"/>
    <w:rsid w:val="000267BD"/>
    <w:rsid w:val="00027B97"/>
    <w:rsid w:val="00031450"/>
    <w:rsid w:val="00032B2A"/>
    <w:rsid w:val="00036E1C"/>
    <w:rsid w:val="0003785C"/>
    <w:rsid w:val="00037CD7"/>
    <w:rsid w:val="00041A2B"/>
    <w:rsid w:val="000420D4"/>
    <w:rsid w:val="00043592"/>
    <w:rsid w:val="00044BAD"/>
    <w:rsid w:val="00047905"/>
    <w:rsid w:val="00050EA7"/>
    <w:rsid w:val="0005168E"/>
    <w:rsid w:val="00053662"/>
    <w:rsid w:val="000547E1"/>
    <w:rsid w:val="00057683"/>
    <w:rsid w:val="00060459"/>
    <w:rsid w:val="0006087C"/>
    <w:rsid w:val="00060E29"/>
    <w:rsid w:val="00064BAE"/>
    <w:rsid w:val="000676BB"/>
    <w:rsid w:val="000702D0"/>
    <w:rsid w:val="000709F1"/>
    <w:rsid w:val="000721D7"/>
    <w:rsid w:val="000729EE"/>
    <w:rsid w:val="00074441"/>
    <w:rsid w:val="00075B15"/>
    <w:rsid w:val="00076BE8"/>
    <w:rsid w:val="0008125A"/>
    <w:rsid w:val="00082DC4"/>
    <w:rsid w:val="0008664F"/>
    <w:rsid w:val="00092DAE"/>
    <w:rsid w:val="00093CAA"/>
    <w:rsid w:val="00095CEB"/>
    <w:rsid w:val="000A0004"/>
    <w:rsid w:val="000A0912"/>
    <w:rsid w:val="000A3654"/>
    <w:rsid w:val="000A51F0"/>
    <w:rsid w:val="000A6E74"/>
    <w:rsid w:val="000B03A3"/>
    <w:rsid w:val="000B2634"/>
    <w:rsid w:val="000B2E33"/>
    <w:rsid w:val="000B6906"/>
    <w:rsid w:val="000B6B07"/>
    <w:rsid w:val="000B724D"/>
    <w:rsid w:val="000C0E66"/>
    <w:rsid w:val="000C6ACA"/>
    <w:rsid w:val="000D0488"/>
    <w:rsid w:val="000D0B3D"/>
    <w:rsid w:val="000D2556"/>
    <w:rsid w:val="000D5710"/>
    <w:rsid w:val="000D5C5C"/>
    <w:rsid w:val="000D5FB7"/>
    <w:rsid w:val="000D6367"/>
    <w:rsid w:val="000D70F8"/>
    <w:rsid w:val="000F2F84"/>
    <w:rsid w:val="000F43C9"/>
    <w:rsid w:val="000F5A5D"/>
    <w:rsid w:val="000F6CDB"/>
    <w:rsid w:val="0010302C"/>
    <w:rsid w:val="001035AE"/>
    <w:rsid w:val="00104459"/>
    <w:rsid w:val="001045BF"/>
    <w:rsid w:val="001064D0"/>
    <w:rsid w:val="00106838"/>
    <w:rsid w:val="001070DC"/>
    <w:rsid w:val="00112355"/>
    <w:rsid w:val="00113FC0"/>
    <w:rsid w:val="00120306"/>
    <w:rsid w:val="00122B24"/>
    <w:rsid w:val="0012394C"/>
    <w:rsid w:val="00123BDB"/>
    <w:rsid w:val="00123C34"/>
    <w:rsid w:val="00124F4F"/>
    <w:rsid w:val="001254E5"/>
    <w:rsid w:val="00132054"/>
    <w:rsid w:val="00137D09"/>
    <w:rsid w:val="00140758"/>
    <w:rsid w:val="00142E92"/>
    <w:rsid w:val="001434A3"/>
    <w:rsid w:val="0014595E"/>
    <w:rsid w:val="001459BE"/>
    <w:rsid w:val="001513C6"/>
    <w:rsid w:val="00151E0E"/>
    <w:rsid w:val="001526EC"/>
    <w:rsid w:val="00154991"/>
    <w:rsid w:val="00155B4E"/>
    <w:rsid w:val="00155EA5"/>
    <w:rsid w:val="00156794"/>
    <w:rsid w:val="00161E1D"/>
    <w:rsid w:val="00163611"/>
    <w:rsid w:val="00166636"/>
    <w:rsid w:val="0016682E"/>
    <w:rsid w:val="00166977"/>
    <w:rsid w:val="00167E00"/>
    <w:rsid w:val="00170E8C"/>
    <w:rsid w:val="00176927"/>
    <w:rsid w:val="001815A6"/>
    <w:rsid w:val="0018455F"/>
    <w:rsid w:val="001902DA"/>
    <w:rsid w:val="00193D28"/>
    <w:rsid w:val="001A23D3"/>
    <w:rsid w:val="001A6F24"/>
    <w:rsid w:val="001A72E3"/>
    <w:rsid w:val="001A72FE"/>
    <w:rsid w:val="001B142E"/>
    <w:rsid w:val="001B22DF"/>
    <w:rsid w:val="001B3B1C"/>
    <w:rsid w:val="001B3F4E"/>
    <w:rsid w:val="001C00CC"/>
    <w:rsid w:val="001C235E"/>
    <w:rsid w:val="001C40EA"/>
    <w:rsid w:val="001C48D3"/>
    <w:rsid w:val="001C5CD6"/>
    <w:rsid w:val="001C62DB"/>
    <w:rsid w:val="001D1717"/>
    <w:rsid w:val="001D29F7"/>
    <w:rsid w:val="001D3E91"/>
    <w:rsid w:val="001E30A2"/>
    <w:rsid w:val="001E4257"/>
    <w:rsid w:val="001E533D"/>
    <w:rsid w:val="001F0611"/>
    <w:rsid w:val="001F0B17"/>
    <w:rsid w:val="001F3C9C"/>
    <w:rsid w:val="001F3D45"/>
    <w:rsid w:val="001F4091"/>
    <w:rsid w:val="001F4199"/>
    <w:rsid w:val="001F5EE7"/>
    <w:rsid w:val="00201084"/>
    <w:rsid w:val="00202C6C"/>
    <w:rsid w:val="00202D11"/>
    <w:rsid w:val="0020341D"/>
    <w:rsid w:val="002035A5"/>
    <w:rsid w:val="00203AD1"/>
    <w:rsid w:val="00206186"/>
    <w:rsid w:val="002067CB"/>
    <w:rsid w:val="002135A6"/>
    <w:rsid w:val="00215944"/>
    <w:rsid w:val="002161FA"/>
    <w:rsid w:val="00217865"/>
    <w:rsid w:val="00217EBC"/>
    <w:rsid w:val="00220DE3"/>
    <w:rsid w:val="00225DA1"/>
    <w:rsid w:val="00230F18"/>
    <w:rsid w:val="00233DD9"/>
    <w:rsid w:val="002411FC"/>
    <w:rsid w:val="00241432"/>
    <w:rsid w:val="0024245B"/>
    <w:rsid w:val="00247CC4"/>
    <w:rsid w:val="00247DC2"/>
    <w:rsid w:val="0025062C"/>
    <w:rsid w:val="00250933"/>
    <w:rsid w:val="00252121"/>
    <w:rsid w:val="00255ECF"/>
    <w:rsid w:val="002563E8"/>
    <w:rsid w:val="00257CB2"/>
    <w:rsid w:val="002664CD"/>
    <w:rsid w:val="00266F0D"/>
    <w:rsid w:val="00270F4A"/>
    <w:rsid w:val="00272FC2"/>
    <w:rsid w:val="00276961"/>
    <w:rsid w:val="002778D4"/>
    <w:rsid w:val="00282C7E"/>
    <w:rsid w:val="00283252"/>
    <w:rsid w:val="002864C3"/>
    <w:rsid w:val="00286534"/>
    <w:rsid w:val="00287C0C"/>
    <w:rsid w:val="00290F50"/>
    <w:rsid w:val="00291B66"/>
    <w:rsid w:val="00295EFC"/>
    <w:rsid w:val="00297D99"/>
    <w:rsid w:val="002A022A"/>
    <w:rsid w:val="002A0DBF"/>
    <w:rsid w:val="002A414C"/>
    <w:rsid w:val="002A423F"/>
    <w:rsid w:val="002A5077"/>
    <w:rsid w:val="002A5AB4"/>
    <w:rsid w:val="002A66B8"/>
    <w:rsid w:val="002B39BD"/>
    <w:rsid w:val="002B61E8"/>
    <w:rsid w:val="002C06BF"/>
    <w:rsid w:val="002C12D8"/>
    <w:rsid w:val="002C168B"/>
    <w:rsid w:val="002C1F8B"/>
    <w:rsid w:val="002C348C"/>
    <w:rsid w:val="002C3A16"/>
    <w:rsid w:val="002C415A"/>
    <w:rsid w:val="002C54B4"/>
    <w:rsid w:val="002D0B78"/>
    <w:rsid w:val="002D2405"/>
    <w:rsid w:val="002D47C8"/>
    <w:rsid w:val="002D5EC0"/>
    <w:rsid w:val="002D6923"/>
    <w:rsid w:val="002D6A35"/>
    <w:rsid w:val="002E0B51"/>
    <w:rsid w:val="002E174A"/>
    <w:rsid w:val="002E3D37"/>
    <w:rsid w:val="002E608B"/>
    <w:rsid w:val="002E6B0B"/>
    <w:rsid w:val="002F0646"/>
    <w:rsid w:val="002F1218"/>
    <w:rsid w:val="002F6479"/>
    <w:rsid w:val="00300792"/>
    <w:rsid w:val="00306D7A"/>
    <w:rsid w:val="003117CE"/>
    <w:rsid w:val="0031180E"/>
    <w:rsid w:val="003152C1"/>
    <w:rsid w:val="00316ABA"/>
    <w:rsid w:val="00320BEC"/>
    <w:rsid w:val="00321149"/>
    <w:rsid w:val="00323917"/>
    <w:rsid w:val="00324A78"/>
    <w:rsid w:val="003301B7"/>
    <w:rsid w:val="0033560C"/>
    <w:rsid w:val="00344292"/>
    <w:rsid w:val="00344939"/>
    <w:rsid w:val="00347733"/>
    <w:rsid w:val="00352C93"/>
    <w:rsid w:val="00355B2E"/>
    <w:rsid w:val="00357FF2"/>
    <w:rsid w:val="0036091A"/>
    <w:rsid w:val="00364EC8"/>
    <w:rsid w:val="0037024A"/>
    <w:rsid w:val="00371099"/>
    <w:rsid w:val="0037141C"/>
    <w:rsid w:val="00372A07"/>
    <w:rsid w:val="0037657B"/>
    <w:rsid w:val="00380F93"/>
    <w:rsid w:val="00381997"/>
    <w:rsid w:val="00382E0D"/>
    <w:rsid w:val="00384C4E"/>
    <w:rsid w:val="00385346"/>
    <w:rsid w:val="00385888"/>
    <w:rsid w:val="00385AF2"/>
    <w:rsid w:val="003864F7"/>
    <w:rsid w:val="00386AB6"/>
    <w:rsid w:val="003870BB"/>
    <w:rsid w:val="00390258"/>
    <w:rsid w:val="00391DDD"/>
    <w:rsid w:val="00393129"/>
    <w:rsid w:val="003972FD"/>
    <w:rsid w:val="003A1361"/>
    <w:rsid w:val="003A365B"/>
    <w:rsid w:val="003A38B0"/>
    <w:rsid w:val="003A417C"/>
    <w:rsid w:val="003A441B"/>
    <w:rsid w:val="003A4B62"/>
    <w:rsid w:val="003A6D2D"/>
    <w:rsid w:val="003A7B01"/>
    <w:rsid w:val="003B0AA1"/>
    <w:rsid w:val="003B0EBC"/>
    <w:rsid w:val="003B428B"/>
    <w:rsid w:val="003B4AC5"/>
    <w:rsid w:val="003B4B06"/>
    <w:rsid w:val="003B6050"/>
    <w:rsid w:val="003C10D9"/>
    <w:rsid w:val="003C1C96"/>
    <w:rsid w:val="003C23E5"/>
    <w:rsid w:val="003C5B0D"/>
    <w:rsid w:val="003C7CD0"/>
    <w:rsid w:val="003D1164"/>
    <w:rsid w:val="003D122E"/>
    <w:rsid w:val="003D14FF"/>
    <w:rsid w:val="003D4FDA"/>
    <w:rsid w:val="003D600C"/>
    <w:rsid w:val="003E07D7"/>
    <w:rsid w:val="003E1056"/>
    <w:rsid w:val="003E1790"/>
    <w:rsid w:val="003E1ADC"/>
    <w:rsid w:val="003E4F82"/>
    <w:rsid w:val="003F327C"/>
    <w:rsid w:val="003F4F74"/>
    <w:rsid w:val="00400D56"/>
    <w:rsid w:val="004043CB"/>
    <w:rsid w:val="00404E83"/>
    <w:rsid w:val="00406880"/>
    <w:rsid w:val="00407C34"/>
    <w:rsid w:val="0041096E"/>
    <w:rsid w:val="00412169"/>
    <w:rsid w:val="00416243"/>
    <w:rsid w:val="00417326"/>
    <w:rsid w:val="004202B2"/>
    <w:rsid w:val="00425380"/>
    <w:rsid w:val="00425630"/>
    <w:rsid w:val="00425A82"/>
    <w:rsid w:val="0042600D"/>
    <w:rsid w:val="004266FB"/>
    <w:rsid w:val="004278EB"/>
    <w:rsid w:val="00427B96"/>
    <w:rsid w:val="0043266B"/>
    <w:rsid w:val="00434779"/>
    <w:rsid w:val="004360AD"/>
    <w:rsid w:val="00440902"/>
    <w:rsid w:val="0044260A"/>
    <w:rsid w:val="0044500B"/>
    <w:rsid w:val="00447705"/>
    <w:rsid w:val="00447ED7"/>
    <w:rsid w:val="0045040B"/>
    <w:rsid w:val="00451478"/>
    <w:rsid w:val="004600AD"/>
    <w:rsid w:val="00461267"/>
    <w:rsid w:val="00463A58"/>
    <w:rsid w:val="00464743"/>
    <w:rsid w:val="00466FDB"/>
    <w:rsid w:val="00467410"/>
    <w:rsid w:val="004733F5"/>
    <w:rsid w:val="00473CEE"/>
    <w:rsid w:val="00473F50"/>
    <w:rsid w:val="00474EA6"/>
    <w:rsid w:val="004756D6"/>
    <w:rsid w:val="004760EB"/>
    <w:rsid w:val="0047758E"/>
    <w:rsid w:val="00477C80"/>
    <w:rsid w:val="004809C7"/>
    <w:rsid w:val="0048176B"/>
    <w:rsid w:val="00483968"/>
    <w:rsid w:val="00483CC7"/>
    <w:rsid w:val="00484528"/>
    <w:rsid w:val="00490425"/>
    <w:rsid w:val="00490570"/>
    <w:rsid w:val="00490D02"/>
    <w:rsid w:val="00494BF9"/>
    <w:rsid w:val="00495002"/>
    <w:rsid w:val="004972C6"/>
    <w:rsid w:val="004A1950"/>
    <w:rsid w:val="004A45C8"/>
    <w:rsid w:val="004A48BA"/>
    <w:rsid w:val="004B0500"/>
    <w:rsid w:val="004B0FA1"/>
    <w:rsid w:val="004B22EB"/>
    <w:rsid w:val="004B2DA7"/>
    <w:rsid w:val="004B4BF9"/>
    <w:rsid w:val="004C4606"/>
    <w:rsid w:val="004C4953"/>
    <w:rsid w:val="004C4D93"/>
    <w:rsid w:val="004C69EB"/>
    <w:rsid w:val="004D1BEB"/>
    <w:rsid w:val="004D270D"/>
    <w:rsid w:val="004D6574"/>
    <w:rsid w:val="004E0410"/>
    <w:rsid w:val="004E14B5"/>
    <w:rsid w:val="004E21BE"/>
    <w:rsid w:val="004F4446"/>
    <w:rsid w:val="004F4AB8"/>
    <w:rsid w:val="004F5B01"/>
    <w:rsid w:val="004F66D9"/>
    <w:rsid w:val="004F6A48"/>
    <w:rsid w:val="0050022A"/>
    <w:rsid w:val="005007D2"/>
    <w:rsid w:val="00504368"/>
    <w:rsid w:val="00504989"/>
    <w:rsid w:val="00505563"/>
    <w:rsid w:val="005064C8"/>
    <w:rsid w:val="0051286D"/>
    <w:rsid w:val="00512D39"/>
    <w:rsid w:val="00514060"/>
    <w:rsid w:val="005149DD"/>
    <w:rsid w:val="00514D6F"/>
    <w:rsid w:val="00516B9D"/>
    <w:rsid w:val="00517BCE"/>
    <w:rsid w:val="00522589"/>
    <w:rsid w:val="005231BB"/>
    <w:rsid w:val="005237E2"/>
    <w:rsid w:val="00525814"/>
    <w:rsid w:val="00525A40"/>
    <w:rsid w:val="00526386"/>
    <w:rsid w:val="00527F6F"/>
    <w:rsid w:val="0053036E"/>
    <w:rsid w:val="00532BA9"/>
    <w:rsid w:val="005349A8"/>
    <w:rsid w:val="00534CBC"/>
    <w:rsid w:val="005370F7"/>
    <w:rsid w:val="005371CA"/>
    <w:rsid w:val="00545712"/>
    <w:rsid w:val="0055136F"/>
    <w:rsid w:val="00553808"/>
    <w:rsid w:val="005570BE"/>
    <w:rsid w:val="0055799A"/>
    <w:rsid w:val="00560DFD"/>
    <w:rsid w:val="005614D3"/>
    <w:rsid w:val="005617CB"/>
    <w:rsid w:val="00564ACC"/>
    <w:rsid w:val="0057060F"/>
    <w:rsid w:val="00571532"/>
    <w:rsid w:val="00572314"/>
    <w:rsid w:val="005735E5"/>
    <w:rsid w:val="00576BC0"/>
    <w:rsid w:val="00580F9E"/>
    <w:rsid w:val="00581548"/>
    <w:rsid w:val="00582875"/>
    <w:rsid w:val="00587561"/>
    <w:rsid w:val="00591115"/>
    <w:rsid w:val="00596FAF"/>
    <w:rsid w:val="00597F64"/>
    <w:rsid w:val="005A1370"/>
    <w:rsid w:val="005A1625"/>
    <w:rsid w:val="005A16F0"/>
    <w:rsid w:val="005A2198"/>
    <w:rsid w:val="005A32F0"/>
    <w:rsid w:val="005B0408"/>
    <w:rsid w:val="005B5268"/>
    <w:rsid w:val="005C0ACF"/>
    <w:rsid w:val="005C24AC"/>
    <w:rsid w:val="005C28A0"/>
    <w:rsid w:val="005C327A"/>
    <w:rsid w:val="005C650A"/>
    <w:rsid w:val="005C69FA"/>
    <w:rsid w:val="005C7E1B"/>
    <w:rsid w:val="005D06AF"/>
    <w:rsid w:val="005D14E7"/>
    <w:rsid w:val="005D2A3A"/>
    <w:rsid w:val="005D2EA5"/>
    <w:rsid w:val="005D37B6"/>
    <w:rsid w:val="005D4F8C"/>
    <w:rsid w:val="005E0BC5"/>
    <w:rsid w:val="005E4FBD"/>
    <w:rsid w:val="005F21B1"/>
    <w:rsid w:val="005F2C96"/>
    <w:rsid w:val="005F539F"/>
    <w:rsid w:val="005F5544"/>
    <w:rsid w:val="005F5FCB"/>
    <w:rsid w:val="00600BAF"/>
    <w:rsid w:val="00601DD4"/>
    <w:rsid w:val="0060255F"/>
    <w:rsid w:val="006050A5"/>
    <w:rsid w:val="00605148"/>
    <w:rsid w:val="0060728F"/>
    <w:rsid w:val="00612618"/>
    <w:rsid w:val="00613C49"/>
    <w:rsid w:val="006200F7"/>
    <w:rsid w:val="006222E6"/>
    <w:rsid w:val="0062429D"/>
    <w:rsid w:val="006262DF"/>
    <w:rsid w:val="006273B2"/>
    <w:rsid w:val="00630E4B"/>
    <w:rsid w:val="0063126B"/>
    <w:rsid w:val="00631E00"/>
    <w:rsid w:val="0063231B"/>
    <w:rsid w:val="00635AC9"/>
    <w:rsid w:val="00640FDC"/>
    <w:rsid w:val="00641A46"/>
    <w:rsid w:val="00641D7C"/>
    <w:rsid w:val="00644BB3"/>
    <w:rsid w:val="0064525E"/>
    <w:rsid w:val="0064602D"/>
    <w:rsid w:val="00650D6A"/>
    <w:rsid w:val="00650DA8"/>
    <w:rsid w:val="00655653"/>
    <w:rsid w:val="0065614D"/>
    <w:rsid w:val="00657C5E"/>
    <w:rsid w:val="00660EC9"/>
    <w:rsid w:val="0066125A"/>
    <w:rsid w:val="00665636"/>
    <w:rsid w:val="006667EC"/>
    <w:rsid w:val="006674D4"/>
    <w:rsid w:val="00680FBF"/>
    <w:rsid w:val="00681D8E"/>
    <w:rsid w:val="00684A0D"/>
    <w:rsid w:val="00687981"/>
    <w:rsid w:val="00690016"/>
    <w:rsid w:val="006929EF"/>
    <w:rsid w:val="00692AA3"/>
    <w:rsid w:val="00692D47"/>
    <w:rsid w:val="0069305D"/>
    <w:rsid w:val="0069425A"/>
    <w:rsid w:val="00696448"/>
    <w:rsid w:val="006A0A7D"/>
    <w:rsid w:val="006A24BA"/>
    <w:rsid w:val="006A3BCF"/>
    <w:rsid w:val="006A4E7C"/>
    <w:rsid w:val="006A6724"/>
    <w:rsid w:val="006B2559"/>
    <w:rsid w:val="006B434C"/>
    <w:rsid w:val="006B5448"/>
    <w:rsid w:val="006B5BFB"/>
    <w:rsid w:val="006C0FCC"/>
    <w:rsid w:val="006C1B99"/>
    <w:rsid w:val="006C2E59"/>
    <w:rsid w:val="006C3D57"/>
    <w:rsid w:val="006C5659"/>
    <w:rsid w:val="006C7E99"/>
    <w:rsid w:val="006D1E46"/>
    <w:rsid w:val="006D26F8"/>
    <w:rsid w:val="006D353A"/>
    <w:rsid w:val="006D5486"/>
    <w:rsid w:val="006D7138"/>
    <w:rsid w:val="006E3EFF"/>
    <w:rsid w:val="006E4806"/>
    <w:rsid w:val="006F69C0"/>
    <w:rsid w:val="006F7645"/>
    <w:rsid w:val="00700171"/>
    <w:rsid w:val="0070026D"/>
    <w:rsid w:val="00700F91"/>
    <w:rsid w:val="00701E2A"/>
    <w:rsid w:val="0070352A"/>
    <w:rsid w:val="007064C8"/>
    <w:rsid w:val="00712074"/>
    <w:rsid w:val="00713C2D"/>
    <w:rsid w:val="00714161"/>
    <w:rsid w:val="00716345"/>
    <w:rsid w:val="00716903"/>
    <w:rsid w:val="007222F6"/>
    <w:rsid w:val="00722A69"/>
    <w:rsid w:val="00724570"/>
    <w:rsid w:val="00726CD3"/>
    <w:rsid w:val="00726F1A"/>
    <w:rsid w:val="007278E0"/>
    <w:rsid w:val="00733ADA"/>
    <w:rsid w:val="00734A58"/>
    <w:rsid w:val="00735F0A"/>
    <w:rsid w:val="00740121"/>
    <w:rsid w:val="007403C2"/>
    <w:rsid w:val="00743F89"/>
    <w:rsid w:val="00754189"/>
    <w:rsid w:val="007552EA"/>
    <w:rsid w:val="0075645E"/>
    <w:rsid w:val="00757A20"/>
    <w:rsid w:val="00757B29"/>
    <w:rsid w:val="00760216"/>
    <w:rsid w:val="0076346C"/>
    <w:rsid w:val="00764C9B"/>
    <w:rsid w:val="00766C96"/>
    <w:rsid w:val="007755E4"/>
    <w:rsid w:val="007761BE"/>
    <w:rsid w:val="00784512"/>
    <w:rsid w:val="007864F1"/>
    <w:rsid w:val="007924B5"/>
    <w:rsid w:val="00793279"/>
    <w:rsid w:val="00795066"/>
    <w:rsid w:val="007A2A81"/>
    <w:rsid w:val="007A44AE"/>
    <w:rsid w:val="007A527D"/>
    <w:rsid w:val="007A5465"/>
    <w:rsid w:val="007A5ACD"/>
    <w:rsid w:val="007A5F71"/>
    <w:rsid w:val="007A7EB3"/>
    <w:rsid w:val="007B11A2"/>
    <w:rsid w:val="007B2FCD"/>
    <w:rsid w:val="007B3E84"/>
    <w:rsid w:val="007B4FDE"/>
    <w:rsid w:val="007B7B1E"/>
    <w:rsid w:val="007C0F58"/>
    <w:rsid w:val="007C17EF"/>
    <w:rsid w:val="007C28D7"/>
    <w:rsid w:val="007C2AE5"/>
    <w:rsid w:val="007C5361"/>
    <w:rsid w:val="007C7B08"/>
    <w:rsid w:val="007C7F29"/>
    <w:rsid w:val="007D0153"/>
    <w:rsid w:val="007D37A3"/>
    <w:rsid w:val="007D6A30"/>
    <w:rsid w:val="007D6B35"/>
    <w:rsid w:val="007D7F41"/>
    <w:rsid w:val="007E1959"/>
    <w:rsid w:val="007E2A3C"/>
    <w:rsid w:val="007E4147"/>
    <w:rsid w:val="007E58D3"/>
    <w:rsid w:val="007F1142"/>
    <w:rsid w:val="007F2228"/>
    <w:rsid w:val="007F22EF"/>
    <w:rsid w:val="007F4C0B"/>
    <w:rsid w:val="008004C0"/>
    <w:rsid w:val="008006A3"/>
    <w:rsid w:val="00804178"/>
    <w:rsid w:val="00805449"/>
    <w:rsid w:val="00805569"/>
    <w:rsid w:val="00805801"/>
    <w:rsid w:val="008064E7"/>
    <w:rsid w:val="008069E6"/>
    <w:rsid w:val="00810272"/>
    <w:rsid w:val="0081112A"/>
    <w:rsid w:val="00811CD8"/>
    <w:rsid w:val="0081751F"/>
    <w:rsid w:val="0082013F"/>
    <w:rsid w:val="00823018"/>
    <w:rsid w:val="00825120"/>
    <w:rsid w:val="00825A94"/>
    <w:rsid w:val="00827C26"/>
    <w:rsid w:val="008311F0"/>
    <w:rsid w:val="00834F07"/>
    <w:rsid w:val="00836313"/>
    <w:rsid w:val="0084111C"/>
    <w:rsid w:val="00843A73"/>
    <w:rsid w:val="008463A7"/>
    <w:rsid w:val="00846E58"/>
    <w:rsid w:val="00847B54"/>
    <w:rsid w:val="008507C7"/>
    <w:rsid w:val="008548FD"/>
    <w:rsid w:val="00854F36"/>
    <w:rsid w:val="00855E87"/>
    <w:rsid w:val="008612A1"/>
    <w:rsid w:val="00861C42"/>
    <w:rsid w:val="00864C0B"/>
    <w:rsid w:val="00874279"/>
    <w:rsid w:val="0087461A"/>
    <w:rsid w:val="00877E5A"/>
    <w:rsid w:val="00883A43"/>
    <w:rsid w:val="008854A1"/>
    <w:rsid w:val="008907B8"/>
    <w:rsid w:val="00891F30"/>
    <w:rsid w:val="00892168"/>
    <w:rsid w:val="008940C4"/>
    <w:rsid w:val="008953EF"/>
    <w:rsid w:val="00895A00"/>
    <w:rsid w:val="00896992"/>
    <w:rsid w:val="00896C43"/>
    <w:rsid w:val="008A1DC1"/>
    <w:rsid w:val="008A37F4"/>
    <w:rsid w:val="008A5397"/>
    <w:rsid w:val="008A5434"/>
    <w:rsid w:val="008A54B8"/>
    <w:rsid w:val="008A5AFD"/>
    <w:rsid w:val="008A6411"/>
    <w:rsid w:val="008B09B7"/>
    <w:rsid w:val="008B1A3A"/>
    <w:rsid w:val="008B25C9"/>
    <w:rsid w:val="008B3C26"/>
    <w:rsid w:val="008B3FD7"/>
    <w:rsid w:val="008C76AE"/>
    <w:rsid w:val="008D0DCC"/>
    <w:rsid w:val="008D1AE0"/>
    <w:rsid w:val="008D213E"/>
    <w:rsid w:val="008D41F8"/>
    <w:rsid w:val="008D4AFD"/>
    <w:rsid w:val="008D4F45"/>
    <w:rsid w:val="008E1583"/>
    <w:rsid w:val="008E1CD4"/>
    <w:rsid w:val="008E6CED"/>
    <w:rsid w:val="008E79C0"/>
    <w:rsid w:val="008F1493"/>
    <w:rsid w:val="008F2626"/>
    <w:rsid w:val="008F781E"/>
    <w:rsid w:val="008F7AD6"/>
    <w:rsid w:val="00903D5F"/>
    <w:rsid w:val="009051EE"/>
    <w:rsid w:val="0090641A"/>
    <w:rsid w:val="00910303"/>
    <w:rsid w:val="00910442"/>
    <w:rsid w:val="0091159B"/>
    <w:rsid w:val="00911A1D"/>
    <w:rsid w:val="009149AA"/>
    <w:rsid w:val="00916281"/>
    <w:rsid w:val="00916EC2"/>
    <w:rsid w:val="00921D47"/>
    <w:rsid w:val="009308F8"/>
    <w:rsid w:val="00930CCD"/>
    <w:rsid w:val="009322A3"/>
    <w:rsid w:val="009352FA"/>
    <w:rsid w:val="00937BC2"/>
    <w:rsid w:val="00942494"/>
    <w:rsid w:val="00943549"/>
    <w:rsid w:val="009462EE"/>
    <w:rsid w:val="0095179A"/>
    <w:rsid w:val="00952590"/>
    <w:rsid w:val="009526E5"/>
    <w:rsid w:val="009543E9"/>
    <w:rsid w:val="00954958"/>
    <w:rsid w:val="0095495A"/>
    <w:rsid w:val="00956D78"/>
    <w:rsid w:val="0095793C"/>
    <w:rsid w:val="0096007C"/>
    <w:rsid w:val="00960BAA"/>
    <w:rsid w:val="00961FB0"/>
    <w:rsid w:val="009622B1"/>
    <w:rsid w:val="00963566"/>
    <w:rsid w:val="00963D70"/>
    <w:rsid w:val="009657E4"/>
    <w:rsid w:val="00970A42"/>
    <w:rsid w:val="0098158B"/>
    <w:rsid w:val="00981BB4"/>
    <w:rsid w:val="0098254C"/>
    <w:rsid w:val="00982C50"/>
    <w:rsid w:val="00983271"/>
    <w:rsid w:val="0098365E"/>
    <w:rsid w:val="00984697"/>
    <w:rsid w:val="00985C3B"/>
    <w:rsid w:val="00985FAC"/>
    <w:rsid w:val="0098685B"/>
    <w:rsid w:val="009911ED"/>
    <w:rsid w:val="00993C94"/>
    <w:rsid w:val="00994D4F"/>
    <w:rsid w:val="00994DF6"/>
    <w:rsid w:val="00997971"/>
    <w:rsid w:val="009A35EC"/>
    <w:rsid w:val="009A49EF"/>
    <w:rsid w:val="009A4D1F"/>
    <w:rsid w:val="009A5597"/>
    <w:rsid w:val="009A69D3"/>
    <w:rsid w:val="009A6C31"/>
    <w:rsid w:val="009A78C1"/>
    <w:rsid w:val="009B1AB0"/>
    <w:rsid w:val="009B4481"/>
    <w:rsid w:val="009B48A5"/>
    <w:rsid w:val="009B4E9C"/>
    <w:rsid w:val="009B7166"/>
    <w:rsid w:val="009B7357"/>
    <w:rsid w:val="009C019C"/>
    <w:rsid w:val="009C2176"/>
    <w:rsid w:val="009C519D"/>
    <w:rsid w:val="009C55A6"/>
    <w:rsid w:val="009C63D8"/>
    <w:rsid w:val="009C65E9"/>
    <w:rsid w:val="009D1547"/>
    <w:rsid w:val="009D1B52"/>
    <w:rsid w:val="009D1F27"/>
    <w:rsid w:val="009D31FA"/>
    <w:rsid w:val="009D4B6B"/>
    <w:rsid w:val="009D6097"/>
    <w:rsid w:val="009E080D"/>
    <w:rsid w:val="009E19A6"/>
    <w:rsid w:val="009E1C28"/>
    <w:rsid w:val="009E772D"/>
    <w:rsid w:val="009F0619"/>
    <w:rsid w:val="009F0ED2"/>
    <w:rsid w:val="009F1D29"/>
    <w:rsid w:val="009F2258"/>
    <w:rsid w:val="009F22D5"/>
    <w:rsid w:val="009F244F"/>
    <w:rsid w:val="009F66F4"/>
    <w:rsid w:val="00A01641"/>
    <w:rsid w:val="00A03D84"/>
    <w:rsid w:val="00A0766A"/>
    <w:rsid w:val="00A11BF8"/>
    <w:rsid w:val="00A13664"/>
    <w:rsid w:val="00A15A7A"/>
    <w:rsid w:val="00A16BD8"/>
    <w:rsid w:val="00A16D8D"/>
    <w:rsid w:val="00A179DA"/>
    <w:rsid w:val="00A20206"/>
    <w:rsid w:val="00A20A29"/>
    <w:rsid w:val="00A24D8D"/>
    <w:rsid w:val="00A2511E"/>
    <w:rsid w:val="00A30DF9"/>
    <w:rsid w:val="00A3230B"/>
    <w:rsid w:val="00A3644E"/>
    <w:rsid w:val="00A364B7"/>
    <w:rsid w:val="00A406B5"/>
    <w:rsid w:val="00A40CD7"/>
    <w:rsid w:val="00A42DF9"/>
    <w:rsid w:val="00A43235"/>
    <w:rsid w:val="00A4397E"/>
    <w:rsid w:val="00A44C36"/>
    <w:rsid w:val="00A46038"/>
    <w:rsid w:val="00A469E5"/>
    <w:rsid w:val="00A47354"/>
    <w:rsid w:val="00A51518"/>
    <w:rsid w:val="00A54419"/>
    <w:rsid w:val="00A54F90"/>
    <w:rsid w:val="00A574CB"/>
    <w:rsid w:val="00A57C35"/>
    <w:rsid w:val="00A61D97"/>
    <w:rsid w:val="00A61E50"/>
    <w:rsid w:val="00A63222"/>
    <w:rsid w:val="00A63576"/>
    <w:rsid w:val="00A65140"/>
    <w:rsid w:val="00A70239"/>
    <w:rsid w:val="00A733B8"/>
    <w:rsid w:val="00A75F17"/>
    <w:rsid w:val="00A76BF3"/>
    <w:rsid w:val="00A77AD4"/>
    <w:rsid w:val="00A94C7A"/>
    <w:rsid w:val="00A95202"/>
    <w:rsid w:val="00AA0A62"/>
    <w:rsid w:val="00AA1486"/>
    <w:rsid w:val="00AA3309"/>
    <w:rsid w:val="00AA521F"/>
    <w:rsid w:val="00AA6FA0"/>
    <w:rsid w:val="00AA7B7D"/>
    <w:rsid w:val="00AB0AD0"/>
    <w:rsid w:val="00AB1F22"/>
    <w:rsid w:val="00AB26E1"/>
    <w:rsid w:val="00AB2858"/>
    <w:rsid w:val="00AB2861"/>
    <w:rsid w:val="00AB4E50"/>
    <w:rsid w:val="00AB52CD"/>
    <w:rsid w:val="00AB625F"/>
    <w:rsid w:val="00AB70AD"/>
    <w:rsid w:val="00AB7E09"/>
    <w:rsid w:val="00AC0C1D"/>
    <w:rsid w:val="00AC322E"/>
    <w:rsid w:val="00AC515B"/>
    <w:rsid w:val="00AC571A"/>
    <w:rsid w:val="00AC63C1"/>
    <w:rsid w:val="00AC72DE"/>
    <w:rsid w:val="00AD13CE"/>
    <w:rsid w:val="00AD5828"/>
    <w:rsid w:val="00AD5DF1"/>
    <w:rsid w:val="00AE0D95"/>
    <w:rsid w:val="00AE0F14"/>
    <w:rsid w:val="00AE5C3C"/>
    <w:rsid w:val="00AE6AD4"/>
    <w:rsid w:val="00AE78AF"/>
    <w:rsid w:val="00AF09E1"/>
    <w:rsid w:val="00AF1660"/>
    <w:rsid w:val="00AF48EF"/>
    <w:rsid w:val="00AF4FF4"/>
    <w:rsid w:val="00AF5F41"/>
    <w:rsid w:val="00AF67CA"/>
    <w:rsid w:val="00B03859"/>
    <w:rsid w:val="00B06238"/>
    <w:rsid w:val="00B06EAB"/>
    <w:rsid w:val="00B10CA2"/>
    <w:rsid w:val="00B1609E"/>
    <w:rsid w:val="00B169D7"/>
    <w:rsid w:val="00B16E33"/>
    <w:rsid w:val="00B20D22"/>
    <w:rsid w:val="00B23FFB"/>
    <w:rsid w:val="00B24DBA"/>
    <w:rsid w:val="00B2501B"/>
    <w:rsid w:val="00B25862"/>
    <w:rsid w:val="00B2630F"/>
    <w:rsid w:val="00B26EC7"/>
    <w:rsid w:val="00B30F66"/>
    <w:rsid w:val="00B335DD"/>
    <w:rsid w:val="00B35F0B"/>
    <w:rsid w:val="00B3779A"/>
    <w:rsid w:val="00B379F3"/>
    <w:rsid w:val="00B37E21"/>
    <w:rsid w:val="00B404BE"/>
    <w:rsid w:val="00B46C3D"/>
    <w:rsid w:val="00B47C74"/>
    <w:rsid w:val="00B50302"/>
    <w:rsid w:val="00B5057F"/>
    <w:rsid w:val="00B50A47"/>
    <w:rsid w:val="00B5610F"/>
    <w:rsid w:val="00B567AB"/>
    <w:rsid w:val="00B578D0"/>
    <w:rsid w:val="00B61A42"/>
    <w:rsid w:val="00B64B6B"/>
    <w:rsid w:val="00B65BE6"/>
    <w:rsid w:val="00B7018A"/>
    <w:rsid w:val="00B72C09"/>
    <w:rsid w:val="00B72DDF"/>
    <w:rsid w:val="00B75D29"/>
    <w:rsid w:val="00B7648B"/>
    <w:rsid w:val="00B76603"/>
    <w:rsid w:val="00B822CE"/>
    <w:rsid w:val="00B848AA"/>
    <w:rsid w:val="00B84CC8"/>
    <w:rsid w:val="00B850C1"/>
    <w:rsid w:val="00B85C01"/>
    <w:rsid w:val="00B865D8"/>
    <w:rsid w:val="00B867C2"/>
    <w:rsid w:val="00B91F94"/>
    <w:rsid w:val="00B9217B"/>
    <w:rsid w:val="00B92543"/>
    <w:rsid w:val="00B92C91"/>
    <w:rsid w:val="00B94EBD"/>
    <w:rsid w:val="00B9734D"/>
    <w:rsid w:val="00B97CC4"/>
    <w:rsid w:val="00BA04DB"/>
    <w:rsid w:val="00BA1E72"/>
    <w:rsid w:val="00BA3681"/>
    <w:rsid w:val="00BA3788"/>
    <w:rsid w:val="00BA3CBD"/>
    <w:rsid w:val="00BA4D53"/>
    <w:rsid w:val="00BA6D9C"/>
    <w:rsid w:val="00BB1985"/>
    <w:rsid w:val="00BB1D11"/>
    <w:rsid w:val="00BB3359"/>
    <w:rsid w:val="00BB362E"/>
    <w:rsid w:val="00BB4265"/>
    <w:rsid w:val="00BB6832"/>
    <w:rsid w:val="00BC0ABA"/>
    <w:rsid w:val="00BC128B"/>
    <w:rsid w:val="00BC274C"/>
    <w:rsid w:val="00BC2B51"/>
    <w:rsid w:val="00BC3547"/>
    <w:rsid w:val="00BC6EA9"/>
    <w:rsid w:val="00BC7A48"/>
    <w:rsid w:val="00BD030D"/>
    <w:rsid w:val="00BD05EC"/>
    <w:rsid w:val="00BD358C"/>
    <w:rsid w:val="00BD3A22"/>
    <w:rsid w:val="00BE1C1E"/>
    <w:rsid w:val="00BE4C3F"/>
    <w:rsid w:val="00BE616D"/>
    <w:rsid w:val="00BF16CB"/>
    <w:rsid w:val="00BF1BCB"/>
    <w:rsid w:val="00BF1D55"/>
    <w:rsid w:val="00BF389C"/>
    <w:rsid w:val="00BF38B1"/>
    <w:rsid w:val="00BF7F06"/>
    <w:rsid w:val="00C00AFD"/>
    <w:rsid w:val="00C0194F"/>
    <w:rsid w:val="00C035CC"/>
    <w:rsid w:val="00C04CBE"/>
    <w:rsid w:val="00C0659E"/>
    <w:rsid w:val="00C06D2E"/>
    <w:rsid w:val="00C070D1"/>
    <w:rsid w:val="00C10B30"/>
    <w:rsid w:val="00C11ADB"/>
    <w:rsid w:val="00C11B24"/>
    <w:rsid w:val="00C2115C"/>
    <w:rsid w:val="00C21160"/>
    <w:rsid w:val="00C21AB4"/>
    <w:rsid w:val="00C21BFD"/>
    <w:rsid w:val="00C22D92"/>
    <w:rsid w:val="00C23AF8"/>
    <w:rsid w:val="00C250F6"/>
    <w:rsid w:val="00C301F3"/>
    <w:rsid w:val="00C306BF"/>
    <w:rsid w:val="00C32B95"/>
    <w:rsid w:val="00C330D2"/>
    <w:rsid w:val="00C35A8C"/>
    <w:rsid w:val="00C37438"/>
    <w:rsid w:val="00C435E2"/>
    <w:rsid w:val="00C43617"/>
    <w:rsid w:val="00C5646D"/>
    <w:rsid w:val="00C60051"/>
    <w:rsid w:val="00C607AC"/>
    <w:rsid w:val="00C60FAD"/>
    <w:rsid w:val="00C673F1"/>
    <w:rsid w:val="00C67466"/>
    <w:rsid w:val="00C6761B"/>
    <w:rsid w:val="00C7104B"/>
    <w:rsid w:val="00C7274E"/>
    <w:rsid w:val="00C7367B"/>
    <w:rsid w:val="00C81167"/>
    <w:rsid w:val="00C81812"/>
    <w:rsid w:val="00C831F6"/>
    <w:rsid w:val="00C85D15"/>
    <w:rsid w:val="00C864E1"/>
    <w:rsid w:val="00C9075F"/>
    <w:rsid w:val="00C91038"/>
    <w:rsid w:val="00C912FE"/>
    <w:rsid w:val="00C94FF5"/>
    <w:rsid w:val="00C953E0"/>
    <w:rsid w:val="00CA2DEB"/>
    <w:rsid w:val="00CA3B97"/>
    <w:rsid w:val="00CA42D1"/>
    <w:rsid w:val="00CA4CA9"/>
    <w:rsid w:val="00CA4D85"/>
    <w:rsid w:val="00CB0588"/>
    <w:rsid w:val="00CB2011"/>
    <w:rsid w:val="00CB4014"/>
    <w:rsid w:val="00CB78B6"/>
    <w:rsid w:val="00CC0DE7"/>
    <w:rsid w:val="00CC474E"/>
    <w:rsid w:val="00CD0653"/>
    <w:rsid w:val="00CD10C8"/>
    <w:rsid w:val="00CD28B3"/>
    <w:rsid w:val="00CD3CB6"/>
    <w:rsid w:val="00CD6F62"/>
    <w:rsid w:val="00CE06E5"/>
    <w:rsid w:val="00CE0BC9"/>
    <w:rsid w:val="00CE1C64"/>
    <w:rsid w:val="00CE1D34"/>
    <w:rsid w:val="00CE377F"/>
    <w:rsid w:val="00CE485B"/>
    <w:rsid w:val="00CE79A3"/>
    <w:rsid w:val="00CF1380"/>
    <w:rsid w:val="00CF5B27"/>
    <w:rsid w:val="00CF5BA1"/>
    <w:rsid w:val="00CF605F"/>
    <w:rsid w:val="00D0137E"/>
    <w:rsid w:val="00D05FA7"/>
    <w:rsid w:val="00D14351"/>
    <w:rsid w:val="00D149B0"/>
    <w:rsid w:val="00D238ED"/>
    <w:rsid w:val="00D25315"/>
    <w:rsid w:val="00D25FD1"/>
    <w:rsid w:val="00D269EB"/>
    <w:rsid w:val="00D30E3D"/>
    <w:rsid w:val="00D32317"/>
    <w:rsid w:val="00D3283F"/>
    <w:rsid w:val="00D35384"/>
    <w:rsid w:val="00D35E22"/>
    <w:rsid w:val="00D42115"/>
    <w:rsid w:val="00D4280C"/>
    <w:rsid w:val="00D4291A"/>
    <w:rsid w:val="00D4345C"/>
    <w:rsid w:val="00D4383E"/>
    <w:rsid w:val="00D454F5"/>
    <w:rsid w:val="00D4729E"/>
    <w:rsid w:val="00D475E9"/>
    <w:rsid w:val="00D5194B"/>
    <w:rsid w:val="00D521BA"/>
    <w:rsid w:val="00D536BF"/>
    <w:rsid w:val="00D56A8A"/>
    <w:rsid w:val="00D56E6A"/>
    <w:rsid w:val="00D57524"/>
    <w:rsid w:val="00D57A0F"/>
    <w:rsid w:val="00D60198"/>
    <w:rsid w:val="00D6107B"/>
    <w:rsid w:val="00D61D11"/>
    <w:rsid w:val="00D62FB4"/>
    <w:rsid w:val="00D63809"/>
    <w:rsid w:val="00D63FF0"/>
    <w:rsid w:val="00D71101"/>
    <w:rsid w:val="00D725A2"/>
    <w:rsid w:val="00D73C2A"/>
    <w:rsid w:val="00D73F5A"/>
    <w:rsid w:val="00D769FF"/>
    <w:rsid w:val="00D800AA"/>
    <w:rsid w:val="00D80D15"/>
    <w:rsid w:val="00D82407"/>
    <w:rsid w:val="00D82762"/>
    <w:rsid w:val="00D83B7C"/>
    <w:rsid w:val="00D8600E"/>
    <w:rsid w:val="00D909F2"/>
    <w:rsid w:val="00D92F74"/>
    <w:rsid w:val="00D93410"/>
    <w:rsid w:val="00D94C0E"/>
    <w:rsid w:val="00D958CB"/>
    <w:rsid w:val="00D97223"/>
    <w:rsid w:val="00D9738B"/>
    <w:rsid w:val="00DA2239"/>
    <w:rsid w:val="00DA2AE9"/>
    <w:rsid w:val="00DA2B4A"/>
    <w:rsid w:val="00DA30B7"/>
    <w:rsid w:val="00DA4482"/>
    <w:rsid w:val="00DA52D0"/>
    <w:rsid w:val="00DB0F6C"/>
    <w:rsid w:val="00DB12C3"/>
    <w:rsid w:val="00DB2D73"/>
    <w:rsid w:val="00DB3C28"/>
    <w:rsid w:val="00DB65FB"/>
    <w:rsid w:val="00DB6FA6"/>
    <w:rsid w:val="00DB7A81"/>
    <w:rsid w:val="00DB7D9F"/>
    <w:rsid w:val="00DC3D65"/>
    <w:rsid w:val="00DD0F52"/>
    <w:rsid w:val="00DD533B"/>
    <w:rsid w:val="00DD6979"/>
    <w:rsid w:val="00DE1B99"/>
    <w:rsid w:val="00DE2A1C"/>
    <w:rsid w:val="00DE4AC3"/>
    <w:rsid w:val="00DE6A21"/>
    <w:rsid w:val="00DE7F16"/>
    <w:rsid w:val="00DF0B25"/>
    <w:rsid w:val="00DF18C6"/>
    <w:rsid w:val="00DF2283"/>
    <w:rsid w:val="00DF376B"/>
    <w:rsid w:val="00DF3D8C"/>
    <w:rsid w:val="00DF6E14"/>
    <w:rsid w:val="00DF7BF4"/>
    <w:rsid w:val="00E0537C"/>
    <w:rsid w:val="00E05A6A"/>
    <w:rsid w:val="00E05E56"/>
    <w:rsid w:val="00E06BE8"/>
    <w:rsid w:val="00E10104"/>
    <w:rsid w:val="00E12221"/>
    <w:rsid w:val="00E12EB1"/>
    <w:rsid w:val="00E1485B"/>
    <w:rsid w:val="00E156F9"/>
    <w:rsid w:val="00E15F42"/>
    <w:rsid w:val="00E20027"/>
    <w:rsid w:val="00E22728"/>
    <w:rsid w:val="00E25D5C"/>
    <w:rsid w:val="00E269B2"/>
    <w:rsid w:val="00E2783A"/>
    <w:rsid w:val="00E307BE"/>
    <w:rsid w:val="00E3214E"/>
    <w:rsid w:val="00E372E1"/>
    <w:rsid w:val="00E40342"/>
    <w:rsid w:val="00E412A3"/>
    <w:rsid w:val="00E42F14"/>
    <w:rsid w:val="00E43218"/>
    <w:rsid w:val="00E455AF"/>
    <w:rsid w:val="00E45FC0"/>
    <w:rsid w:val="00E503A1"/>
    <w:rsid w:val="00E60BEA"/>
    <w:rsid w:val="00E61DCB"/>
    <w:rsid w:val="00E62602"/>
    <w:rsid w:val="00E62A09"/>
    <w:rsid w:val="00E63471"/>
    <w:rsid w:val="00E66257"/>
    <w:rsid w:val="00E66EFE"/>
    <w:rsid w:val="00E723D7"/>
    <w:rsid w:val="00E75941"/>
    <w:rsid w:val="00E77C9A"/>
    <w:rsid w:val="00E81C4D"/>
    <w:rsid w:val="00E83F71"/>
    <w:rsid w:val="00E84099"/>
    <w:rsid w:val="00E85258"/>
    <w:rsid w:val="00E864A4"/>
    <w:rsid w:val="00E87725"/>
    <w:rsid w:val="00E91ECD"/>
    <w:rsid w:val="00E96354"/>
    <w:rsid w:val="00E97023"/>
    <w:rsid w:val="00EA0E3E"/>
    <w:rsid w:val="00EA24D1"/>
    <w:rsid w:val="00EA2955"/>
    <w:rsid w:val="00EA772B"/>
    <w:rsid w:val="00EA7CCA"/>
    <w:rsid w:val="00EB0E5E"/>
    <w:rsid w:val="00EB15B9"/>
    <w:rsid w:val="00EB2E63"/>
    <w:rsid w:val="00EB38E7"/>
    <w:rsid w:val="00EB3A92"/>
    <w:rsid w:val="00EB753C"/>
    <w:rsid w:val="00EC1087"/>
    <w:rsid w:val="00EC1CAE"/>
    <w:rsid w:val="00EC1E09"/>
    <w:rsid w:val="00ED1978"/>
    <w:rsid w:val="00ED2E0A"/>
    <w:rsid w:val="00ED321F"/>
    <w:rsid w:val="00EE1C85"/>
    <w:rsid w:val="00EE703A"/>
    <w:rsid w:val="00EF0363"/>
    <w:rsid w:val="00EF1EFA"/>
    <w:rsid w:val="00EF4963"/>
    <w:rsid w:val="00EF4D81"/>
    <w:rsid w:val="00EF72E6"/>
    <w:rsid w:val="00EF7442"/>
    <w:rsid w:val="00F00715"/>
    <w:rsid w:val="00F00BC5"/>
    <w:rsid w:val="00F0471B"/>
    <w:rsid w:val="00F054D1"/>
    <w:rsid w:val="00F128C8"/>
    <w:rsid w:val="00F1416F"/>
    <w:rsid w:val="00F154DE"/>
    <w:rsid w:val="00F15FD8"/>
    <w:rsid w:val="00F24EC7"/>
    <w:rsid w:val="00F25E20"/>
    <w:rsid w:val="00F25EF9"/>
    <w:rsid w:val="00F2617B"/>
    <w:rsid w:val="00F306C6"/>
    <w:rsid w:val="00F32FCA"/>
    <w:rsid w:val="00F35B87"/>
    <w:rsid w:val="00F372B9"/>
    <w:rsid w:val="00F37C66"/>
    <w:rsid w:val="00F4230B"/>
    <w:rsid w:val="00F428DE"/>
    <w:rsid w:val="00F443FC"/>
    <w:rsid w:val="00F446B3"/>
    <w:rsid w:val="00F44B6A"/>
    <w:rsid w:val="00F472D8"/>
    <w:rsid w:val="00F524B3"/>
    <w:rsid w:val="00F55EDE"/>
    <w:rsid w:val="00F56F17"/>
    <w:rsid w:val="00F57F80"/>
    <w:rsid w:val="00F61BB4"/>
    <w:rsid w:val="00F638B8"/>
    <w:rsid w:val="00F65417"/>
    <w:rsid w:val="00F70A5A"/>
    <w:rsid w:val="00F71897"/>
    <w:rsid w:val="00F73CF0"/>
    <w:rsid w:val="00F75DE6"/>
    <w:rsid w:val="00F80FFD"/>
    <w:rsid w:val="00F83007"/>
    <w:rsid w:val="00F8307F"/>
    <w:rsid w:val="00F83D6A"/>
    <w:rsid w:val="00F878E7"/>
    <w:rsid w:val="00F90DFA"/>
    <w:rsid w:val="00F91D6C"/>
    <w:rsid w:val="00F9282B"/>
    <w:rsid w:val="00F97B53"/>
    <w:rsid w:val="00FA0697"/>
    <w:rsid w:val="00FA2AFA"/>
    <w:rsid w:val="00FA365D"/>
    <w:rsid w:val="00FB62C4"/>
    <w:rsid w:val="00FC0D60"/>
    <w:rsid w:val="00FC1064"/>
    <w:rsid w:val="00FC1E45"/>
    <w:rsid w:val="00FC2050"/>
    <w:rsid w:val="00FC4176"/>
    <w:rsid w:val="00FC642B"/>
    <w:rsid w:val="00FC6A32"/>
    <w:rsid w:val="00FC71E4"/>
    <w:rsid w:val="00FC76F3"/>
    <w:rsid w:val="00FD1135"/>
    <w:rsid w:val="00FD3E6A"/>
    <w:rsid w:val="00FD5597"/>
    <w:rsid w:val="00FE1460"/>
    <w:rsid w:val="00FE1EFF"/>
    <w:rsid w:val="00FE36FC"/>
    <w:rsid w:val="00FE40C2"/>
    <w:rsid w:val="00FE46C1"/>
    <w:rsid w:val="00FE7E3E"/>
    <w:rsid w:val="00FF150E"/>
    <w:rsid w:val="00FF4176"/>
    <w:rsid w:val="00FF575C"/>
    <w:rsid w:val="00FF58BE"/>
    <w:rsid w:val="00FF69CA"/>
    <w:rsid w:val="00FF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D4DF7C"/>
  <w15:docId w15:val="{FD2133E7-2A86-42CA-ABA2-8F0619FD1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1D97"/>
    <w:pPr>
      <w:widowControl w:val="0"/>
      <w:jc w:val="both"/>
    </w:pPr>
  </w:style>
  <w:style w:type="paragraph" w:styleId="1">
    <w:name w:val="heading 1"/>
    <w:basedOn w:val="a"/>
    <w:next w:val="a"/>
    <w:link w:val="10"/>
    <w:uiPriority w:val="9"/>
    <w:qFormat/>
    <w:rsid w:val="001902DA"/>
    <w:pPr>
      <w:keepNext/>
      <w:widowControl/>
      <w:spacing w:before="240" w:after="60"/>
      <w:jc w:val="left"/>
      <w:outlineLvl w:val="0"/>
    </w:pPr>
    <w:rPr>
      <w:rFonts w:ascii="Arial" w:eastAsia="ＭＳ ゴシック" w:hAnsi="Arial" w:cs="Times New Roman"/>
      <w:b/>
      <w:bCs/>
      <w:kern w:val="32"/>
      <w:sz w:val="32"/>
      <w:szCs w:val="32"/>
      <w:lang w:eastAsia="en-US" w:bidi="en-US"/>
    </w:rPr>
  </w:style>
  <w:style w:type="paragraph" w:styleId="2">
    <w:name w:val="heading 2"/>
    <w:basedOn w:val="a"/>
    <w:next w:val="a"/>
    <w:link w:val="20"/>
    <w:uiPriority w:val="9"/>
    <w:qFormat/>
    <w:rsid w:val="001902DA"/>
    <w:pPr>
      <w:keepNext/>
      <w:autoSpaceDE w:val="0"/>
      <w:autoSpaceDN w:val="0"/>
      <w:adjustRightInd w:val="0"/>
      <w:jc w:val="center"/>
      <w:outlineLvl w:val="1"/>
    </w:pPr>
    <w:rPr>
      <w:rFonts w:ascii="TimesNewRoman,Bold" w:eastAsia="ＭＳ 明朝" w:hAnsi="TimesNewRoman,Bold" w:cs="Times New Roman"/>
      <w:b/>
      <w:bCs/>
      <w:color w:val="000000"/>
      <w:kern w:val="0"/>
      <w:sz w:val="28"/>
      <w:szCs w:val="28"/>
    </w:rPr>
  </w:style>
  <w:style w:type="paragraph" w:styleId="3">
    <w:name w:val="heading 3"/>
    <w:aliases w:val="ficken 3000"/>
    <w:basedOn w:val="a"/>
    <w:next w:val="a"/>
    <w:link w:val="30"/>
    <w:uiPriority w:val="9"/>
    <w:unhideWhenUsed/>
    <w:qFormat/>
    <w:rsid w:val="001902DA"/>
    <w:pPr>
      <w:keepNext/>
      <w:widowControl/>
      <w:spacing w:before="240" w:after="60"/>
      <w:jc w:val="left"/>
      <w:outlineLvl w:val="2"/>
    </w:pPr>
    <w:rPr>
      <w:rFonts w:ascii="Arial" w:eastAsia="ＭＳ ゴシック" w:hAnsi="Arial" w:cs="Times New Roman"/>
      <w:b/>
      <w:bCs/>
      <w:kern w:val="0"/>
      <w:sz w:val="26"/>
      <w:szCs w:val="26"/>
      <w:lang w:eastAsia="en-US" w:bidi="en-US"/>
    </w:rPr>
  </w:style>
  <w:style w:type="paragraph" w:styleId="4">
    <w:name w:val="heading 4"/>
    <w:basedOn w:val="a"/>
    <w:next w:val="a"/>
    <w:link w:val="40"/>
    <w:uiPriority w:val="9"/>
    <w:qFormat/>
    <w:rsid w:val="001902DA"/>
    <w:pPr>
      <w:keepNext/>
      <w:autoSpaceDE w:val="0"/>
      <w:autoSpaceDN w:val="0"/>
      <w:adjustRightInd w:val="0"/>
      <w:jc w:val="left"/>
      <w:outlineLvl w:val="3"/>
    </w:pPr>
    <w:rPr>
      <w:rFonts w:ascii="TimesNewRoman,Italic" w:eastAsia="ＭＳ 明朝" w:hAnsi="TimesNewRoman,Italic" w:cs="Times New Roman"/>
      <w:i/>
      <w:iCs/>
      <w:color w:val="000000"/>
      <w:kern w:val="0"/>
      <w:sz w:val="24"/>
      <w:szCs w:val="24"/>
    </w:rPr>
  </w:style>
  <w:style w:type="paragraph" w:styleId="5">
    <w:name w:val="heading 5"/>
    <w:basedOn w:val="a"/>
    <w:next w:val="a"/>
    <w:link w:val="50"/>
    <w:uiPriority w:val="9"/>
    <w:qFormat/>
    <w:rsid w:val="001902DA"/>
    <w:pPr>
      <w:keepNext/>
      <w:autoSpaceDE w:val="0"/>
      <w:autoSpaceDN w:val="0"/>
      <w:adjustRightInd w:val="0"/>
      <w:jc w:val="left"/>
      <w:outlineLvl w:val="4"/>
    </w:pPr>
    <w:rPr>
      <w:rFonts w:ascii="TimesNewRoman" w:eastAsia="ＭＳ 明朝" w:hAnsi="TimesNewRoman" w:cs="Times New Roman"/>
      <w:color w:val="000000"/>
      <w:kern w:val="0"/>
      <w:sz w:val="24"/>
      <w:szCs w:val="24"/>
      <w:u w:val="single"/>
    </w:rPr>
  </w:style>
  <w:style w:type="paragraph" w:styleId="6">
    <w:name w:val="heading 6"/>
    <w:basedOn w:val="a"/>
    <w:next w:val="a"/>
    <w:link w:val="60"/>
    <w:uiPriority w:val="9"/>
    <w:semiHidden/>
    <w:unhideWhenUsed/>
    <w:qFormat/>
    <w:rsid w:val="001902DA"/>
    <w:pPr>
      <w:widowControl/>
      <w:spacing w:before="240" w:after="60"/>
      <w:jc w:val="left"/>
      <w:outlineLvl w:val="5"/>
    </w:pPr>
    <w:rPr>
      <w:rFonts w:ascii="Century" w:eastAsia="ＭＳ 明朝" w:hAnsi="Century" w:cs="Times New Roman"/>
      <w:b/>
      <w:bCs/>
      <w:kern w:val="0"/>
      <w:sz w:val="22"/>
      <w:lang w:eastAsia="en-US" w:bidi="en-US"/>
    </w:rPr>
  </w:style>
  <w:style w:type="paragraph" w:styleId="7">
    <w:name w:val="heading 7"/>
    <w:basedOn w:val="a"/>
    <w:next w:val="a"/>
    <w:link w:val="70"/>
    <w:uiPriority w:val="9"/>
    <w:unhideWhenUsed/>
    <w:qFormat/>
    <w:rsid w:val="001902DA"/>
    <w:pPr>
      <w:widowControl/>
      <w:spacing w:before="240" w:after="60"/>
      <w:jc w:val="left"/>
      <w:outlineLvl w:val="6"/>
    </w:pPr>
    <w:rPr>
      <w:rFonts w:ascii="Century" w:eastAsia="ＭＳ 明朝" w:hAnsi="Century" w:cs="Times New Roman"/>
      <w:kern w:val="0"/>
      <w:sz w:val="24"/>
      <w:szCs w:val="24"/>
      <w:lang w:eastAsia="en-US" w:bidi="en-US"/>
    </w:rPr>
  </w:style>
  <w:style w:type="paragraph" w:styleId="8">
    <w:name w:val="heading 8"/>
    <w:basedOn w:val="a"/>
    <w:next w:val="a"/>
    <w:link w:val="80"/>
    <w:uiPriority w:val="9"/>
    <w:semiHidden/>
    <w:unhideWhenUsed/>
    <w:qFormat/>
    <w:rsid w:val="001902DA"/>
    <w:pPr>
      <w:widowControl/>
      <w:spacing w:before="240" w:after="60"/>
      <w:jc w:val="left"/>
      <w:outlineLvl w:val="7"/>
    </w:pPr>
    <w:rPr>
      <w:rFonts w:ascii="Century" w:eastAsia="ＭＳ 明朝" w:hAnsi="Century" w:cs="Times New Roman"/>
      <w:i/>
      <w:iCs/>
      <w:kern w:val="0"/>
      <w:sz w:val="24"/>
      <w:szCs w:val="24"/>
      <w:lang w:eastAsia="en-US" w:bidi="en-US"/>
    </w:rPr>
  </w:style>
  <w:style w:type="paragraph" w:styleId="9">
    <w:name w:val="heading 9"/>
    <w:basedOn w:val="a"/>
    <w:next w:val="a"/>
    <w:link w:val="90"/>
    <w:uiPriority w:val="9"/>
    <w:semiHidden/>
    <w:unhideWhenUsed/>
    <w:qFormat/>
    <w:rsid w:val="001902DA"/>
    <w:pPr>
      <w:widowControl/>
      <w:spacing w:before="240" w:after="60"/>
      <w:jc w:val="left"/>
      <w:outlineLvl w:val="8"/>
    </w:pPr>
    <w:rPr>
      <w:rFonts w:ascii="Arial" w:eastAsia="ＭＳ ゴシック" w:hAnsi="Arial"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70352A"/>
  </w:style>
  <w:style w:type="character" w:customStyle="1" w:styleId="a4">
    <w:name w:val="日付 (文字)"/>
    <w:basedOn w:val="a0"/>
    <w:link w:val="a3"/>
    <w:uiPriority w:val="99"/>
    <w:rsid w:val="0070352A"/>
  </w:style>
  <w:style w:type="paragraph" w:styleId="a5">
    <w:name w:val="header"/>
    <w:basedOn w:val="a"/>
    <w:link w:val="a6"/>
    <w:unhideWhenUsed/>
    <w:rsid w:val="00AE6AD4"/>
    <w:pPr>
      <w:tabs>
        <w:tab w:val="center" w:pos="4252"/>
        <w:tab w:val="right" w:pos="8504"/>
      </w:tabs>
      <w:snapToGrid w:val="0"/>
    </w:pPr>
  </w:style>
  <w:style w:type="character" w:customStyle="1" w:styleId="a6">
    <w:name w:val="ヘッダー (文字)"/>
    <w:basedOn w:val="a0"/>
    <w:link w:val="a5"/>
    <w:rsid w:val="00AE6AD4"/>
  </w:style>
  <w:style w:type="paragraph" w:styleId="a7">
    <w:name w:val="footer"/>
    <w:basedOn w:val="a"/>
    <w:link w:val="a8"/>
    <w:uiPriority w:val="99"/>
    <w:unhideWhenUsed/>
    <w:rsid w:val="00AE6AD4"/>
    <w:pPr>
      <w:tabs>
        <w:tab w:val="center" w:pos="4252"/>
        <w:tab w:val="right" w:pos="8504"/>
      </w:tabs>
      <w:snapToGrid w:val="0"/>
    </w:pPr>
  </w:style>
  <w:style w:type="character" w:customStyle="1" w:styleId="a8">
    <w:name w:val="フッター (文字)"/>
    <w:basedOn w:val="a0"/>
    <w:link w:val="a7"/>
    <w:uiPriority w:val="99"/>
    <w:rsid w:val="00AE6AD4"/>
  </w:style>
  <w:style w:type="paragraph" w:customStyle="1" w:styleId="TDNormaltext">
    <w:name w:val="TD Normal text"/>
    <w:basedOn w:val="a"/>
    <w:link w:val="TDNormaltextChar"/>
    <w:qFormat/>
    <w:rsid w:val="001902DA"/>
    <w:pPr>
      <w:widowControl/>
      <w:spacing w:after="120"/>
    </w:pPr>
    <w:rPr>
      <w:rFonts w:ascii="Arial" w:eastAsia="ＭＳ 明朝" w:hAnsi="Arial" w:cs="Times New Roman"/>
      <w:kern w:val="0"/>
      <w:sz w:val="20"/>
      <w:lang w:val="en-GB" w:eastAsia="en-GB"/>
    </w:rPr>
  </w:style>
  <w:style w:type="character" w:customStyle="1" w:styleId="TDNormaltextChar">
    <w:name w:val="TD Normal text Char"/>
    <w:link w:val="TDNormaltext"/>
    <w:rsid w:val="001902DA"/>
    <w:rPr>
      <w:rFonts w:ascii="Arial" w:eastAsia="ＭＳ 明朝" w:hAnsi="Arial" w:cs="Times New Roman"/>
      <w:kern w:val="0"/>
      <w:sz w:val="20"/>
      <w:lang w:val="en-GB" w:eastAsia="en-GB"/>
    </w:rPr>
  </w:style>
  <w:style w:type="paragraph" w:styleId="a9">
    <w:name w:val="List Paragraph"/>
    <w:basedOn w:val="a"/>
    <w:link w:val="aa"/>
    <w:uiPriority w:val="34"/>
    <w:qFormat/>
    <w:rsid w:val="001902DA"/>
    <w:pPr>
      <w:ind w:leftChars="400" w:left="840"/>
    </w:pPr>
    <w:rPr>
      <w:rFonts w:ascii="Century" w:eastAsia="ＭＳ 明朝" w:hAnsi="Century" w:cs="Times New Roman"/>
      <w:sz w:val="22"/>
    </w:rPr>
  </w:style>
  <w:style w:type="character" w:styleId="HTML">
    <w:name w:val="HTML Typewriter"/>
    <w:uiPriority w:val="99"/>
    <w:unhideWhenUsed/>
    <w:rsid w:val="001902DA"/>
    <w:rPr>
      <w:rFonts w:ascii="ＭＳ ゴシック" w:eastAsia="ＭＳ ゴシック" w:hAnsi="ＭＳ ゴシック" w:cs="ＭＳ ゴシック" w:hint="eastAsia"/>
      <w:sz w:val="24"/>
      <w:szCs w:val="24"/>
    </w:rPr>
  </w:style>
  <w:style w:type="character" w:styleId="ab">
    <w:name w:val="Subtle Reference"/>
    <w:uiPriority w:val="31"/>
    <w:qFormat/>
    <w:rsid w:val="001902DA"/>
    <w:rPr>
      <w:smallCaps/>
      <w:color w:val="5A5A5A"/>
    </w:rPr>
  </w:style>
  <w:style w:type="character" w:customStyle="1" w:styleId="aa">
    <w:name w:val="リスト段落 (文字)"/>
    <w:link w:val="a9"/>
    <w:uiPriority w:val="34"/>
    <w:rsid w:val="001902DA"/>
    <w:rPr>
      <w:rFonts w:ascii="Century" w:eastAsia="ＭＳ 明朝" w:hAnsi="Century" w:cs="Times New Roman"/>
      <w:sz w:val="22"/>
    </w:rPr>
  </w:style>
  <w:style w:type="paragraph" w:customStyle="1" w:styleId="TDdefinitionname">
    <w:name w:val="TD definition name"/>
    <w:basedOn w:val="TDNormaltext"/>
    <w:rsid w:val="001902DA"/>
    <w:rPr>
      <w:rFonts w:cs="Arial"/>
    </w:rPr>
  </w:style>
  <w:style w:type="paragraph" w:styleId="Web">
    <w:name w:val="Normal (Web)"/>
    <w:basedOn w:val="a"/>
    <w:uiPriority w:val="99"/>
    <w:unhideWhenUsed/>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1902D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902DA"/>
    <w:rPr>
      <w:rFonts w:ascii="Arial" w:eastAsia="ＭＳ ゴシック" w:hAnsi="Arial" w:cs="Times New Roman"/>
      <w:b/>
      <w:bCs/>
      <w:kern w:val="32"/>
      <w:sz w:val="32"/>
      <w:szCs w:val="32"/>
      <w:lang w:eastAsia="en-US" w:bidi="en-US"/>
    </w:rPr>
  </w:style>
  <w:style w:type="character" w:customStyle="1" w:styleId="20">
    <w:name w:val="見出し 2 (文字)"/>
    <w:basedOn w:val="a0"/>
    <w:link w:val="2"/>
    <w:uiPriority w:val="9"/>
    <w:rsid w:val="001902DA"/>
    <w:rPr>
      <w:rFonts w:ascii="TimesNewRoman,Bold" w:eastAsia="ＭＳ 明朝" w:hAnsi="TimesNewRoman,Bold" w:cs="Times New Roman"/>
      <w:b/>
      <w:bCs/>
      <w:color w:val="000000"/>
      <w:kern w:val="0"/>
      <w:sz w:val="28"/>
      <w:szCs w:val="28"/>
    </w:rPr>
  </w:style>
  <w:style w:type="character" w:customStyle="1" w:styleId="30">
    <w:name w:val="見出し 3 (文字)"/>
    <w:aliases w:val="ficken 3000 (文字)"/>
    <w:basedOn w:val="a0"/>
    <w:link w:val="3"/>
    <w:uiPriority w:val="9"/>
    <w:rsid w:val="001902DA"/>
    <w:rPr>
      <w:rFonts w:ascii="Arial" w:eastAsia="ＭＳ ゴシック" w:hAnsi="Arial" w:cs="Times New Roman"/>
      <w:b/>
      <w:bCs/>
      <w:kern w:val="0"/>
      <w:sz w:val="26"/>
      <w:szCs w:val="26"/>
      <w:lang w:eastAsia="en-US" w:bidi="en-US"/>
    </w:rPr>
  </w:style>
  <w:style w:type="character" w:customStyle="1" w:styleId="40">
    <w:name w:val="見出し 4 (文字)"/>
    <w:basedOn w:val="a0"/>
    <w:link w:val="4"/>
    <w:uiPriority w:val="9"/>
    <w:rsid w:val="001902DA"/>
    <w:rPr>
      <w:rFonts w:ascii="TimesNewRoman,Italic" w:eastAsia="ＭＳ 明朝" w:hAnsi="TimesNewRoman,Italic" w:cs="Times New Roman"/>
      <w:i/>
      <w:iCs/>
      <w:color w:val="000000"/>
      <w:kern w:val="0"/>
      <w:sz w:val="24"/>
      <w:szCs w:val="24"/>
    </w:rPr>
  </w:style>
  <w:style w:type="character" w:customStyle="1" w:styleId="50">
    <w:name w:val="見出し 5 (文字)"/>
    <w:basedOn w:val="a0"/>
    <w:link w:val="5"/>
    <w:uiPriority w:val="9"/>
    <w:rsid w:val="001902DA"/>
    <w:rPr>
      <w:rFonts w:ascii="TimesNewRoman" w:eastAsia="ＭＳ 明朝" w:hAnsi="TimesNewRoman" w:cs="Times New Roman"/>
      <w:color w:val="000000"/>
      <w:kern w:val="0"/>
      <w:sz w:val="24"/>
      <w:szCs w:val="24"/>
      <w:u w:val="single"/>
    </w:rPr>
  </w:style>
  <w:style w:type="character" w:customStyle="1" w:styleId="60">
    <w:name w:val="見出し 6 (文字)"/>
    <w:basedOn w:val="a0"/>
    <w:link w:val="6"/>
    <w:uiPriority w:val="9"/>
    <w:semiHidden/>
    <w:rsid w:val="001902DA"/>
    <w:rPr>
      <w:rFonts w:ascii="Century" w:eastAsia="ＭＳ 明朝" w:hAnsi="Century" w:cs="Times New Roman"/>
      <w:b/>
      <w:bCs/>
      <w:kern w:val="0"/>
      <w:sz w:val="22"/>
      <w:lang w:eastAsia="en-US" w:bidi="en-US"/>
    </w:rPr>
  </w:style>
  <w:style w:type="character" w:customStyle="1" w:styleId="70">
    <w:name w:val="見出し 7 (文字)"/>
    <w:basedOn w:val="a0"/>
    <w:link w:val="7"/>
    <w:uiPriority w:val="9"/>
    <w:rsid w:val="001902DA"/>
    <w:rPr>
      <w:rFonts w:ascii="Century" w:eastAsia="ＭＳ 明朝" w:hAnsi="Century" w:cs="Times New Roman"/>
      <w:kern w:val="0"/>
      <w:sz w:val="24"/>
      <w:szCs w:val="24"/>
      <w:lang w:eastAsia="en-US" w:bidi="en-US"/>
    </w:rPr>
  </w:style>
  <w:style w:type="character" w:customStyle="1" w:styleId="80">
    <w:name w:val="見出し 8 (文字)"/>
    <w:basedOn w:val="a0"/>
    <w:link w:val="8"/>
    <w:uiPriority w:val="9"/>
    <w:semiHidden/>
    <w:rsid w:val="001902DA"/>
    <w:rPr>
      <w:rFonts w:ascii="Century" w:eastAsia="ＭＳ 明朝" w:hAnsi="Century" w:cs="Times New Roman"/>
      <w:i/>
      <w:iCs/>
      <w:kern w:val="0"/>
      <w:sz w:val="24"/>
      <w:szCs w:val="24"/>
      <w:lang w:eastAsia="en-US" w:bidi="en-US"/>
    </w:rPr>
  </w:style>
  <w:style w:type="character" w:customStyle="1" w:styleId="90">
    <w:name w:val="見出し 9 (文字)"/>
    <w:basedOn w:val="a0"/>
    <w:link w:val="9"/>
    <w:uiPriority w:val="9"/>
    <w:semiHidden/>
    <w:rsid w:val="001902DA"/>
    <w:rPr>
      <w:rFonts w:ascii="Arial" w:eastAsia="ＭＳ ゴシック" w:hAnsi="Arial" w:cs="Times New Roman"/>
      <w:kern w:val="0"/>
      <w:sz w:val="22"/>
      <w:lang w:eastAsia="en-US" w:bidi="en-US"/>
    </w:rPr>
  </w:style>
  <w:style w:type="paragraph" w:styleId="ad">
    <w:name w:val="Balloon Text"/>
    <w:basedOn w:val="a"/>
    <w:link w:val="ae"/>
    <w:uiPriority w:val="99"/>
    <w:unhideWhenUsed/>
    <w:rsid w:val="001902DA"/>
    <w:rPr>
      <w:rFonts w:asciiTheme="majorHAnsi" w:eastAsiaTheme="majorEastAsia" w:hAnsiTheme="majorHAnsi" w:cstheme="majorBidi"/>
      <w:sz w:val="18"/>
      <w:szCs w:val="18"/>
    </w:rPr>
  </w:style>
  <w:style w:type="character" w:customStyle="1" w:styleId="ae">
    <w:name w:val="吹き出し (文字)"/>
    <w:basedOn w:val="a0"/>
    <w:link w:val="ad"/>
    <w:uiPriority w:val="99"/>
    <w:rsid w:val="001902DA"/>
    <w:rPr>
      <w:rFonts w:asciiTheme="majorHAnsi" w:eastAsiaTheme="majorEastAsia" w:hAnsiTheme="majorHAnsi" w:cstheme="majorBidi"/>
      <w:sz w:val="18"/>
      <w:szCs w:val="18"/>
    </w:rPr>
  </w:style>
  <w:style w:type="paragraph" w:customStyle="1" w:styleId="ft03">
    <w:name w:val="ft03"/>
    <w:basedOn w:val="a"/>
    <w:rsid w:val="001902DA"/>
    <w:pPr>
      <w:widowControl/>
      <w:spacing w:before="100" w:beforeAutospacing="1" w:after="100" w:afterAutospacing="1"/>
      <w:jc w:val="left"/>
    </w:pPr>
    <w:rPr>
      <w:rFonts w:ascii="Arial" w:eastAsia="ＭＳ Ｐゴシック" w:hAnsi="Arial" w:cs="Arial"/>
      <w:kern w:val="0"/>
      <w:sz w:val="23"/>
      <w:szCs w:val="23"/>
    </w:rPr>
  </w:style>
  <w:style w:type="paragraph" w:customStyle="1" w:styleId="Default">
    <w:name w:val="Default"/>
    <w:rsid w:val="001902DA"/>
    <w:pPr>
      <w:widowControl w:val="0"/>
      <w:autoSpaceDE w:val="0"/>
      <w:autoSpaceDN w:val="0"/>
      <w:adjustRightInd w:val="0"/>
    </w:pPr>
    <w:rPr>
      <w:rFonts w:ascii="ＭＳ 明朝" w:eastAsia="ＭＳ 明朝" w:hAnsi="Century" w:cs="ＭＳ 明朝"/>
      <w:color w:val="000000"/>
      <w:kern w:val="0"/>
      <w:sz w:val="24"/>
      <w:szCs w:val="24"/>
    </w:rPr>
  </w:style>
  <w:style w:type="character" w:styleId="af">
    <w:name w:val="page number"/>
    <w:basedOn w:val="a0"/>
    <w:rsid w:val="001902DA"/>
  </w:style>
  <w:style w:type="character" w:customStyle="1" w:styleId="TDDocumenttitleChar">
    <w:name w:val="TD Document title Char"/>
    <w:link w:val="TDDocumenttitle"/>
    <w:locked/>
    <w:rsid w:val="001902DA"/>
    <w:rPr>
      <w:rFonts w:ascii="Arial" w:hAnsi="Arial" w:cs="Arial"/>
      <w:b/>
      <w:bCs/>
      <w:sz w:val="32"/>
      <w:szCs w:val="32"/>
      <w:lang w:val="en-GB" w:eastAsia="en-GB"/>
    </w:rPr>
  </w:style>
  <w:style w:type="paragraph" w:customStyle="1" w:styleId="TDDocumenttitle">
    <w:name w:val="TD Document title"/>
    <w:basedOn w:val="a"/>
    <w:link w:val="TDDocumenttitleChar"/>
    <w:qFormat/>
    <w:rsid w:val="001902DA"/>
    <w:pPr>
      <w:widowControl/>
      <w:autoSpaceDE w:val="0"/>
      <w:autoSpaceDN w:val="0"/>
      <w:adjustRightInd w:val="0"/>
      <w:spacing w:after="120"/>
      <w:jc w:val="left"/>
    </w:pPr>
    <w:rPr>
      <w:rFonts w:ascii="Arial" w:hAnsi="Arial" w:cs="Arial"/>
      <w:b/>
      <w:bCs/>
      <w:sz w:val="32"/>
      <w:szCs w:val="32"/>
      <w:lang w:val="en-GB" w:eastAsia="en-GB"/>
    </w:rPr>
  </w:style>
  <w:style w:type="paragraph" w:customStyle="1" w:styleId="LEFTCharCharCharCharCharCharCharCharChar">
    <w:name w:val="LEFT Char Char Char Char Char Char Char Char Char"/>
    <w:basedOn w:val="a"/>
    <w:link w:val="LEFTCharCharCharCharCharCharCharCharCharChar"/>
    <w:rsid w:val="001902DA"/>
    <w:pPr>
      <w:ind w:leftChars="540" w:left="540"/>
    </w:pPr>
    <w:rPr>
      <w:rFonts w:ascii="Times New Roman" w:eastAsia="ＭＳ 明朝" w:hAnsi="Times New Roman" w:cs="Times New Roman"/>
      <w:kern w:val="0"/>
      <w:sz w:val="22"/>
      <w:szCs w:val="20"/>
    </w:rPr>
  </w:style>
  <w:style w:type="character" w:customStyle="1" w:styleId="LEFTCharCharCharCharCharCharCharCharCharChar">
    <w:name w:val="LEFT Char Char Char Char Char Char Char Char Char Char"/>
    <w:link w:val="LEFTCharCharCharCharCharCharCharCharChar"/>
    <w:rsid w:val="001902DA"/>
    <w:rPr>
      <w:rFonts w:ascii="Times New Roman" w:eastAsia="ＭＳ 明朝" w:hAnsi="Times New Roman" w:cs="Times New Roman"/>
      <w:kern w:val="0"/>
      <w:sz w:val="22"/>
      <w:szCs w:val="20"/>
    </w:rPr>
  </w:style>
  <w:style w:type="character" w:customStyle="1" w:styleId="smrart">
    <w:name w:val="smrart"/>
    <w:rsid w:val="001902DA"/>
  </w:style>
  <w:style w:type="paragraph" w:styleId="af0">
    <w:name w:val="Note Heading"/>
    <w:basedOn w:val="a"/>
    <w:next w:val="a"/>
    <w:link w:val="af1"/>
    <w:rsid w:val="001902DA"/>
    <w:pPr>
      <w:jc w:val="center"/>
    </w:pPr>
    <w:rPr>
      <w:rFonts w:ascii="Times New Roman" w:eastAsia="ＭＳ 明朝" w:hAnsi="Times New Roman" w:cs="Times New Roman"/>
      <w:szCs w:val="21"/>
    </w:rPr>
  </w:style>
  <w:style w:type="character" w:customStyle="1" w:styleId="af1">
    <w:name w:val="記 (文字)"/>
    <w:basedOn w:val="a0"/>
    <w:link w:val="af0"/>
    <w:rsid w:val="001902DA"/>
    <w:rPr>
      <w:rFonts w:ascii="Times New Roman" w:eastAsia="ＭＳ 明朝" w:hAnsi="Times New Roman" w:cs="Times New Roman"/>
      <w:szCs w:val="21"/>
    </w:rPr>
  </w:style>
  <w:style w:type="character" w:customStyle="1" w:styleId="TDNormaltextBold">
    <w:name w:val="TD Normal text + Bold"/>
    <w:rsid w:val="001902DA"/>
    <w:rPr>
      <w:rFonts w:ascii="Arial" w:hAnsi="Arial"/>
      <w:b/>
      <w:bCs/>
      <w:sz w:val="20"/>
      <w:szCs w:val="20"/>
    </w:rPr>
  </w:style>
  <w:style w:type="paragraph" w:styleId="af2">
    <w:name w:val="Title"/>
    <w:basedOn w:val="a"/>
    <w:link w:val="af3"/>
    <w:uiPriority w:val="10"/>
    <w:qFormat/>
    <w:rsid w:val="001902DA"/>
    <w:pPr>
      <w:autoSpaceDE w:val="0"/>
      <w:autoSpaceDN w:val="0"/>
      <w:adjustRightInd w:val="0"/>
      <w:jc w:val="center"/>
    </w:pPr>
    <w:rPr>
      <w:rFonts w:ascii="TimesNewRoman,Bold" w:eastAsia="ＭＳ 明朝" w:hAnsi="TimesNewRoman,Bold" w:cs="Times New Roman"/>
      <w:b/>
      <w:bCs/>
      <w:color w:val="000000"/>
      <w:kern w:val="0"/>
      <w:sz w:val="32"/>
      <w:szCs w:val="32"/>
    </w:rPr>
  </w:style>
  <w:style w:type="character" w:customStyle="1" w:styleId="af3">
    <w:name w:val="表題 (文字)"/>
    <w:basedOn w:val="a0"/>
    <w:link w:val="af2"/>
    <w:uiPriority w:val="10"/>
    <w:rsid w:val="001902DA"/>
    <w:rPr>
      <w:rFonts w:ascii="TimesNewRoman,Bold" w:eastAsia="ＭＳ 明朝" w:hAnsi="TimesNewRoman,Bold" w:cs="Times New Roman"/>
      <w:b/>
      <w:bCs/>
      <w:color w:val="000000"/>
      <w:kern w:val="0"/>
      <w:sz w:val="32"/>
      <w:szCs w:val="32"/>
    </w:rPr>
  </w:style>
  <w:style w:type="paragraph" w:styleId="af4">
    <w:name w:val="Body Text"/>
    <w:basedOn w:val="a"/>
    <w:link w:val="af5"/>
    <w:rsid w:val="001902DA"/>
    <w:pPr>
      <w:spacing w:line="280" w:lineRule="exact"/>
      <w:jc w:val="center"/>
    </w:pPr>
    <w:rPr>
      <w:rFonts w:ascii="Century" w:eastAsia="ＭＳ 明朝" w:hAnsi="Century" w:cs="Times New Roman"/>
      <w:sz w:val="20"/>
      <w:szCs w:val="24"/>
    </w:rPr>
  </w:style>
  <w:style w:type="character" w:customStyle="1" w:styleId="af5">
    <w:name w:val="本文 (文字)"/>
    <w:basedOn w:val="a0"/>
    <w:link w:val="af4"/>
    <w:rsid w:val="001902DA"/>
    <w:rPr>
      <w:rFonts w:ascii="Century" w:eastAsia="ＭＳ 明朝" w:hAnsi="Century" w:cs="Times New Roman"/>
      <w:sz w:val="20"/>
      <w:szCs w:val="24"/>
    </w:rPr>
  </w:style>
  <w:style w:type="character" w:styleId="af6">
    <w:name w:val="Hyperlink"/>
    <w:uiPriority w:val="99"/>
    <w:rsid w:val="001902DA"/>
    <w:rPr>
      <w:color w:val="0000FF"/>
      <w:u w:val="single"/>
    </w:rPr>
  </w:style>
  <w:style w:type="paragraph" w:styleId="af7">
    <w:name w:val="Document Map"/>
    <w:basedOn w:val="a"/>
    <w:link w:val="af8"/>
    <w:rsid w:val="001902DA"/>
    <w:pPr>
      <w:shd w:val="clear" w:color="auto" w:fill="000080"/>
    </w:pPr>
    <w:rPr>
      <w:rFonts w:ascii="Arial" w:eastAsia="ＭＳ ゴシック" w:hAnsi="Arial" w:cs="Times New Roman"/>
      <w:szCs w:val="24"/>
    </w:rPr>
  </w:style>
  <w:style w:type="character" w:customStyle="1" w:styleId="af8">
    <w:name w:val="見出しマップ (文字)"/>
    <w:basedOn w:val="a0"/>
    <w:link w:val="af7"/>
    <w:rsid w:val="001902DA"/>
    <w:rPr>
      <w:rFonts w:ascii="Arial" w:eastAsia="ＭＳ ゴシック" w:hAnsi="Arial" w:cs="Times New Roman"/>
      <w:szCs w:val="24"/>
      <w:shd w:val="clear" w:color="auto" w:fill="000080"/>
    </w:rPr>
  </w:style>
  <w:style w:type="character" w:customStyle="1" w:styleId="ft">
    <w:name w:val="ft"/>
    <w:rsid w:val="001902DA"/>
  </w:style>
  <w:style w:type="character" w:styleId="af9">
    <w:name w:val="Strong"/>
    <w:uiPriority w:val="22"/>
    <w:qFormat/>
    <w:rsid w:val="001902DA"/>
    <w:rPr>
      <w:b/>
      <w:bCs/>
    </w:rPr>
  </w:style>
  <w:style w:type="character" w:customStyle="1" w:styleId="redtext">
    <w:name w:val="redtext"/>
    <w:rsid w:val="001902DA"/>
  </w:style>
  <w:style w:type="paragraph" w:styleId="afa">
    <w:name w:val="TOC Heading"/>
    <w:basedOn w:val="1"/>
    <w:next w:val="a"/>
    <w:uiPriority w:val="39"/>
    <w:unhideWhenUsed/>
    <w:qFormat/>
    <w:rsid w:val="001902DA"/>
    <w:pPr>
      <w:outlineLvl w:val="9"/>
    </w:pPr>
  </w:style>
  <w:style w:type="paragraph" w:styleId="afb">
    <w:name w:val="Subtitle"/>
    <w:basedOn w:val="a"/>
    <w:next w:val="a"/>
    <w:link w:val="afc"/>
    <w:uiPriority w:val="11"/>
    <w:qFormat/>
    <w:rsid w:val="001902DA"/>
    <w:pPr>
      <w:widowControl/>
      <w:spacing w:after="60"/>
      <w:jc w:val="center"/>
      <w:outlineLvl w:val="1"/>
    </w:pPr>
    <w:rPr>
      <w:rFonts w:ascii="Arial" w:eastAsia="ＭＳ ゴシック" w:hAnsi="Arial" w:cs="Times New Roman"/>
      <w:kern w:val="0"/>
      <w:sz w:val="24"/>
      <w:szCs w:val="24"/>
      <w:lang w:eastAsia="en-US" w:bidi="en-US"/>
    </w:rPr>
  </w:style>
  <w:style w:type="character" w:customStyle="1" w:styleId="afc">
    <w:name w:val="副題 (文字)"/>
    <w:basedOn w:val="a0"/>
    <w:link w:val="afb"/>
    <w:uiPriority w:val="11"/>
    <w:rsid w:val="001902DA"/>
    <w:rPr>
      <w:rFonts w:ascii="Arial" w:eastAsia="ＭＳ ゴシック" w:hAnsi="Arial" w:cs="Times New Roman"/>
      <w:kern w:val="0"/>
      <w:sz w:val="24"/>
      <w:szCs w:val="24"/>
      <w:lang w:eastAsia="en-US" w:bidi="en-US"/>
    </w:rPr>
  </w:style>
  <w:style w:type="character" w:styleId="afd">
    <w:name w:val="Emphasis"/>
    <w:uiPriority w:val="20"/>
    <w:qFormat/>
    <w:rsid w:val="001902DA"/>
    <w:rPr>
      <w:rFonts w:ascii="Century" w:hAnsi="Century"/>
      <w:b/>
      <w:i/>
      <w:iCs/>
    </w:rPr>
  </w:style>
  <w:style w:type="paragraph" w:styleId="afe">
    <w:name w:val="No Spacing"/>
    <w:basedOn w:val="a"/>
    <w:uiPriority w:val="1"/>
    <w:qFormat/>
    <w:rsid w:val="001902DA"/>
    <w:pPr>
      <w:widowControl/>
      <w:jc w:val="left"/>
    </w:pPr>
    <w:rPr>
      <w:rFonts w:ascii="Century" w:eastAsia="ＭＳ 明朝" w:hAnsi="Century" w:cs="Times New Roman"/>
      <w:kern w:val="0"/>
      <w:sz w:val="24"/>
      <w:szCs w:val="32"/>
      <w:lang w:eastAsia="en-US" w:bidi="en-US"/>
    </w:rPr>
  </w:style>
  <w:style w:type="paragraph" w:styleId="aff">
    <w:name w:val="Quote"/>
    <w:basedOn w:val="a"/>
    <w:next w:val="a"/>
    <w:link w:val="aff0"/>
    <w:uiPriority w:val="29"/>
    <w:qFormat/>
    <w:rsid w:val="001902DA"/>
    <w:pPr>
      <w:widowControl/>
      <w:jc w:val="left"/>
    </w:pPr>
    <w:rPr>
      <w:rFonts w:ascii="Century" w:eastAsia="ＭＳ 明朝" w:hAnsi="Century" w:cs="Times New Roman"/>
      <w:i/>
      <w:kern w:val="0"/>
      <w:sz w:val="24"/>
      <w:szCs w:val="24"/>
      <w:lang w:eastAsia="en-US" w:bidi="en-US"/>
    </w:rPr>
  </w:style>
  <w:style w:type="character" w:customStyle="1" w:styleId="aff0">
    <w:name w:val="引用文 (文字)"/>
    <w:basedOn w:val="a0"/>
    <w:link w:val="aff"/>
    <w:uiPriority w:val="29"/>
    <w:rsid w:val="001902DA"/>
    <w:rPr>
      <w:rFonts w:ascii="Century" w:eastAsia="ＭＳ 明朝" w:hAnsi="Century" w:cs="Times New Roman"/>
      <w:i/>
      <w:kern w:val="0"/>
      <w:sz w:val="24"/>
      <w:szCs w:val="24"/>
      <w:lang w:eastAsia="en-US" w:bidi="en-US"/>
    </w:rPr>
  </w:style>
  <w:style w:type="paragraph" w:styleId="21">
    <w:name w:val="Intense Quote"/>
    <w:basedOn w:val="a"/>
    <w:next w:val="a"/>
    <w:link w:val="22"/>
    <w:uiPriority w:val="30"/>
    <w:qFormat/>
    <w:rsid w:val="001902DA"/>
    <w:pPr>
      <w:widowControl/>
      <w:ind w:left="720" w:right="720"/>
      <w:jc w:val="left"/>
    </w:pPr>
    <w:rPr>
      <w:rFonts w:ascii="Century" w:eastAsia="ＭＳ 明朝" w:hAnsi="Century" w:cs="Times New Roman"/>
      <w:b/>
      <w:i/>
      <w:kern w:val="0"/>
      <w:sz w:val="24"/>
      <w:lang w:eastAsia="en-US" w:bidi="en-US"/>
    </w:rPr>
  </w:style>
  <w:style w:type="character" w:customStyle="1" w:styleId="22">
    <w:name w:val="引用文 2 (文字)"/>
    <w:basedOn w:val="a0"/>
    <w:link w:val="21"/>
    <w:uiPriority w:val="30"/>
    <w:rsid w:val="001902DA"/>
    <w:rPr>
      <w:rFonts w:ascii="Century" w:eastAsia="ＭＳ 明朝" w:hAnsi="Century" w:cs="Times New Roman"/>
      <w:b/>
      <w:i/>
      <w:kern w:val="0"/>
      <w:sz w:val="24"/>
      <w:lang w:eastAsia="en-US" w:bidi="en-US"/>
    </w:rPr>
  </w:style>
  <w:style w:type="character" w:styleId="aff1">
    <w:name w:val="Subtle Emphasis"/>
    <w:uiPriority w:val="19"/>
    <w:qFormat/>
    <w:rsid w:val="001902DA"/>
    <w:rPr>
      <w:i/>
      <w:color w:val="5A5A5A"/>
    </w:rPr>
  </w:style>
  <w:style w:type="character" w:styleId="23">
    <w:name w:val="Intense Emphasis"/>
    <w:uiPriority w:val="21"/>
    <w:qFormat/>
    <w:rsid w:val="001902DA"/>
    <w:rPr>
      <w:b/>
      <w:i/>
      <w:sz w:val="24"/>
      <w:szCs w:val="24"/>
      <w:u w:val="single"/>
    </w:rPr>
  </w:style>
  <w:style w:type="character" w:styleId="24">
    <w:name w:val="Intense Reference"/>
    <w:uiPriority w:val="32"/>
    <w:qFormat/>
    <w:rsid w:val="001902DA"/>
    <w:rPr>
      <w:b/>
      <w:sz w:val="24"/>
      <w:u w:val="single"/>
    </w:rPr>
  </w:style>
  <w:style w:type="character" w:styleId="aff2">
    <w:name w:val="Book Title"/>
    <w:uiPriority w:val="33"/>
    <w:qFormat/>
    <w:rsid w:val="001902DA"/>
    <w:rPr>
      <w:rFonts w:ascii="Arial" w:eastAsia="ＭＳ ゴシック" w:hAnsi="Arial"/>
      <w:b/>
      <w:i/>
      <w:sz w:val="24"/>
      <w:szCs w:val="24"/>
    </w:rPr>
  </w:style>
  <w:style w:type="paragraph" w:styleId="aff3">
    <w:name w:val="caption"/>
    <w:basedOn w:val="a"/>
    <w:next w:val="a"/>
    <w:uiPriority w:val="35"/>
    <w:semiHidden/>
    <w:unhideWhenUsed/>
    <w:qFormat/>
    <w:rsid w:val="001902DA"/>
    <w:pPr>
      <w:widowControl/>
      <w:jc w:val="left"/>
    </w:pPr>
    <w:rPr>
      <w:rFonts w:ascii="Century" w:eastAsia="ＭＳ 明朝" w:hAnsi="Century" w:cs="Times New Roman"/>
      <w:b/>
      <w:bCs/>
      <w:color w:val="4F81BD"/>
      <w:kern w:val="0"/>
      <w:sz w:val="18"/>
      <w:szCs w:val="18"/>
      <w:lang w:eastAsia="en-US" w:bidi="en-US"/>
    </w:rPr>
  </w:style>
  <w:style w:type="character" w:styleId="aff4">
    <w:name w:val="FollowedHyperlink"/>
    <w:uiPriority w:val="99"/>
    <w:unhideWhenUsed/>
    <w:rsid w:val="001902DA"/>
    <w:rPr>
      <w:color w:val="954F72"/>
      <w:u w:val="single"/>
    </w:rPr>
  </w:style>
  <w:style w:type="paragraph" w:customStyle="1" w:styleId="msonormal0">
    <w:name w:val="msonormal"/>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uiPriority w:val="99"/>
    <w:semiHidden/>
    <w:rsid w:val="001902DA"/>
    <w:rPr>
      <w:color w:val="808080"/>
      <w:shd w:val="clear" w:color="auto" w:fill="E6E6E6"/>
    </w:rPr>
  </w:style>
  <w:style w:type="paragraph" w:styleId="aff5">
    <w:name w:val="Plain Text"/>
    <w:basedOn w:val="a"/>
    <w:link w:val="aff6"/>
    <w:uiPriority w:val="99"/>
    <w:unhideWhenUsed/>
    <w:rsid w:val="001902DA"/>
    <w:pPr>
      <w:jc w:val="left"/>
    </w:pPr>
    <w:rPr>
      <w:rFonts w:ascii="ＭＳ ゴシック" w:eastAsia="ＭＳ ゴシック" w:hAnsi="Courier New" w:cs="Times New Roman"/>
      <w:kern w:val="0"/>
      <w:sz w:val="20"/>
      <w:szCs w:val="21"/>
    </w:rPr>
  </w:style>
  <w:style w:type="character" w:customStyle="1" w:styleId="aff6">
    <w:name w:val="書式なし (文字)"/>
    <w:basedOn w:val="a0"/>
    <w:link w:val="aff5"/>
    <w:uiPriority w:val="99"/>
    <w:rsid w:val="001902DA"/>
    <w:rPr>
      <w:rFonts w:ascii="ＭＳ ゴシック" w:eastAsia="ＭＳ ゴシック" w:hAnsi="Courier New" w:cs="Times New Roman"/>
      <w:kern w:val="0"/>
      <w:sz w:val="20"/>
      <w:szCs w:val="21"/>
    </w:rPr>
  </w:style>
  <w:style w:type="paragraph" w:customStyle="1" w:styleId="ft08">
    <w:name w:val="ft08"/>
    <w:basedOn w:val="a"/>
    <w:rsid w:val="001902DA"/>
    <w:pPr>
      <w:widowControl/>
      <w:spacing w:before="100" w:beforeAutospacing="1" w:after="100" w:afterAutospacing="1"/>
      <w:jc w:val="left"/>
    </w:pPr>
    <w:rPr>
      <w:rFonts w:ascii="Arial" w:eastAsia="ＭＳ Ｐゴシック" w:hAnsi="Arial" w:cs="Arial"/>
      <w:kern w:val="0"/>
      <w:sz w:val="48"/>
      <w:szCs w:val="48"/>
    </w:rPr>
  </w:style>
  <w:style w:type="paragraph" w:customStyle="1" w:styleId="ft06">
    <w:name w:val="ft06"/>
    <w:basedOn w:val="a"/>
    <w:rsid w:val="001902DA"/>
    <w:pPr>
      <w:widowControl/>
      <w:spacing w:before="100" w:beforeAutospacing="1" w:after="100" w:afterAutospacing="1"/>
      <w:jc w:val="left"/>
    </w:pPr>
    <w:rPr>
      <w:rFonts w:ascii="Arial" w:eastAsia="ＭＳ Ｐゴシック" w:hAnsi="Arial" w:cs="Arial"/>
      <w:kern w:val="0"/>
      <w:sz w:val="29"/>
      <w:szCs w:val="29"/>
    </w:rPr>
  </w:style>
  <w:style w:type="paragraph" w:customStyle="1" w:styleId="ft07">
    <w:name w:val="ft07"/>
    <w:basedOn w:val="a"/>
    <w:rsid w:val="001902DA"/>
    <w:pPr>
      <w:widowControl/>
      <w:spacing w:before="100" w:beforeAutospacing="1" w:after="100" w:afterAutospacing="1"/>
      <w:jc w:val="left"/>
    </w:pPr>
    <w:rPr>
      <w:rFonts w:ascii="Arial" w:eastAsia="ＭＳ Ｐゴシック" w:hAnsi="Arial" w:cs="Arial"/>
      <w:kern w:val="0"/>
      <w:sz w:val="48"/>
      <w:szCs w:val="48"/>
    </w:rPr>
  </w:style>
  <w:style w:type="character" w:customStyle="1" w:styleId="tocnumber">
    <w:name w:val="tocnumber"/>
    <w:rsid w:val="001902DA"/>
  </w:style>
  <w:style w:type="character" w:customStyle="1" w:styleId="toctext">
    <w:name w:val="toctext"/>
    <w:rsid w:val="001902DA"/>
  </w:style>
  <w:style w:type="table" w:customStyle="1" w:styleId="TableGrid">
    <w:name w:val="TableGrid"/>
    <w:rsid w:val="001902DA"/>
    <w:rPr>
      <w:rFonts w:ascii="Century" w:eastAsia="ＭＳ 明朝" w:hAnsi="Century" w:cs="Times New Roman"/>
    </w:rPr>
    <w:tblPr>
      <w:tblCellMar>
        <w:top w:w="0" w:type="dxa"/>
        <w:left w:w="0" w:type="dxa"/>
        <w:bottom w:w="0" w:type="dxa"/>
        <w:right w:w="0" w:type="dxa"/>
      </w:tblCellMar>
    </w:tblPr>
  </w:style>
  <w:style w:type="character" w:customStyle="1" w:styleId="25">
    <w:name w:val="未解決のメンション2"/>
    <w:uiPriority w:val="99"/>
    <w:semiHidden/>
    <w:unhideWhenUsed/>
    <w:rsid w:val="001902DA"/>
    <w:rPr>
      <w:color w:val="605E5C"/>
      <w:shd w:val="clear" w:color="auto" w:fill="E1DFDD"/>
    </w:rPr>
  </w:style>
  <w:style w:type="paragraph" w:customStyle="1" w:styleId="aff7">
    <w:name w:val="文献"/>
    <w:basedOn w:val="a9"/>
    <w:qFormat/>
    <w:rsid w:val="001902DA"/>
    <w:pPr>
      <w:snapToGrid w:val="0"/>
      <w:spacing w:line="280" w:lineRule="exact"/>
      <w:ind w:leftChars="0" w:left="150" w:hangingChars="150" w:hanging="150"/>
    </w:pPr>
    <w:rPr>
      <w:rFonts w:ascii="ＭＳ 明朝" w:hAnsi="ＭＳ 明朝"/>
      <w:sz w:val="16"/>
      <w:szCs w:val="16"/>
    </w:rPr>
  </w:style>
  <w:style w:type="paragraph" w:customStyle="1" w:styleId="footnotedescription">
    <w:name w:val="footnote description"/>
    <w:next w:val="a"/>
    <w:link w:val="footnotedescriptionChar"/>
    <w:hidden/>
    <w:rsid w:val="001902DA"/>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sid w:val="001902DA"/>
    <w:rPr>
      <w:rFonts w:ascii="Calibri" w:eastAsia="Calibri" w:hAnsi="Calibri" w:cs="Calibri"/>
      <w:color w:val="000000"/>
      <w:sz w:val="16"/>
    </w:rPr>
  </w:style>
  <w:style w:type="character" w:customStyle="1" w:styleId="footnotemark">
    <w:name w:val="footnote mark"/>
    <w:hidden/>
    <w:rsid w:val="001902DA"/>
    <w:rPr>
      <w:rFonts w:ascii="Calibri" w:eastAsia="Calibri" w:hAnsi="Calibri" w:cs="Calibri"/>
      <w:color w:val="000000"/>
      <w:sz w:val="16"/>
      <w:vertAlign w:val="superscript"/>
    </w:rPr>
  </w:style>
  <w:style w:type="character" w:customStyle="1" w:styleId="A40">
    <w:name w:val="A4"/>
    <w:uiPriority w:val="99"/>
    <w:rsid w:val="001902DA"/>
    <w:rPr>
      <w:rFonts w:cs="Akzidenz Grotesk BE Medium"/>
      <w:color w:val="000000"/>
      <w:sz w:val="21"/>
      <w:szCs w:val="21"/>
    </w:rPr>
  </w:style>
  <w:style w:type="paragraph" w:customStyle="1" w:styleId="Pa3">
    <w:name w:val="Pa3"/>
    <w:basedOn w:val="Default"/>
    <w:next w:val="Default"/>
    <w:uiPriority w:val="99"/>
    <w:rsid w:val="001902DA"/>
    <w:pPr>
      <w:spacing w:line="211" w:lineRule="atLeast"/>
    </w:pPr>
    <w:rPr>
      <w:rFonts w:ascii="Akzidenz Grotesk BE Light" w:eastAsia="Akzidenz Grotesk BE Light" w:cs="Times New Roman"/>
      <w:color w:val="auto"/>
    </w:rPr>
  </w:style>
  <w:style w:type="paragraph" w:styleId="aff8">
    <w:name w:val="footnote text"/>
    <w:basedOn w:val="a"/>
    <w:link w:val="aff9"/>
    <w:uiPriority w:val="99"/>
    <w:rsid w:val="001902DA"/>
    <w:pPr>
      <w:widowControl/>
      <w:spacing w:after="120"/>
      <w:jc w:val="left"/>
    </w:pPr>
    <w:rPr>
      <w:rFonts w:ascii="Arial" w:eastAsia="ＭＳ 明朝" w:hAnsi="Arial" w:cs="Arial"/>
      <w:kern w:val="0"/>
      <w:sz w:val="20"/>
      <w:szCs w:val="20"/>
      <w:lang w:val="en-GB" w:eastAsia="en-GB"/>
    </w:rPr>
  </w:style>
  <w:style w:type="character" w:customStyle="1" w:styleId="aff9">
    <w:name w:val="脚注文字列 (文字)"/>
    <w:basedOn w:val="a0"/>
    <w:link w:val="aff8"/>
    <w:uiPriority w:val="99"/>
    <w:rsid w:val="001902DA"/>
    <w:rPr>
      <w:rFonts w:ascii="Arial" w:eastAsia="ＭＳ 明朝" w:hAnsi="Arial" w:cs="Arial"/>
      <w:kern w:val="0"/>
      <w:sz w:val="20"/>
      <w:szCs w:val="20"/>
      <w:lang w:val="en-GB" w:eastAsia="en-GB"/>
    </w:rPr>
  </w:style>
  <w:style w:type="character" w:styleId="affa">
    <w:name w:val="footnote reference"/>
    <w:uiPriority w:val="99"/>
    <w:rsid w:val="001902DA"/>
    <w:rPr>
      <w:vertAlign w:val="superscript"/>
    </w:rPr>
  </w:style>
  <w:style w:type="paragraph" w:styleId="12">
    <w:name w:val="toc 1"/>
    <w:basedOn w:val="a"/>
    <w:next w:val="a"/>
    <w:autoRedefine/>
    <w:uiPriority w:val="39"/>
    <w:rsid w:val="004C69EB"/>
    <w:pPr>
      <w:widowControl/>
      <w:tabs>
        <w:tab w:val="right" w:leader="dot" w:pos="8494"/>
      </w:tabs>
      <w:spacing w:beforeLines="50" w:before="182" w:line="240" w:lineRule="exact"/>
      <w:jc w:val="left"/>
    </w:pPr>
    <w:rPr>
      <w:rFonts w:ascii="ＭＳ ゴシック" w:eastAsia="ＭＳ ゴシック" w:hAnsi="ＭＳ ゴシック" w:cs="Century"/>
      <w:noProof/>
      <w:kern w:val="0"/>
      <w:sz w:val="20"/>
      <w:szCs w:val="20"/>
      <w:lang w:val="en-GB" w:bidi="en-US"/>
    </w:rPr>
  </w:style>
  <w:style w:type="paragraph" w:customStyle="1" w:styleId="TDHeading1">
    <w:name w:val="TD Heading 1"/>
    <w:basedOn w:val="1"/>
    <w:link w:val="TDHeading1CharChar"/>
    <w:qFormat/>
    <w:rsid w:val="001902DA"/>
    <w:pPr>
      <w:numPr>
        <w:numId w:val="3"/>
      </w:numPr>
      <w:spacing w:after="360"/>
    </w:pPr>
    <w:rPr>
      <w:rFonts w:eastAsia="ＭＳ 明朝" w:cs="Arial"/>
      <w:sz w:val="24"/>
      <w:lang w:val="en-GB" w:eastAsia="en-GB" w:bidi="ar-SA"/>
    </w:rPr>
  </w:style>
  <w:style w:type="paragraph" w:customStyle="1" w:styleId="TDHeading2">
    <w:name w:val="TD Heading 2"/>
    <w:basedOn w:val="2"/>
    <w:link w:val="TDHeading2CharChar"/>
    <w:qFormat/>
    <w:rsid w:val="001902DA"/>
    <w:pPr>
      <w:widowControl/>
      <w:numPr>
        <w:ilvl w:val="1"/>
        <w:numId w:val="3"/>
      </w:numPr>
      <w:autoSpaceDE/>
      <w:autoSpaceDN/>
      <w:adjustRightInd/>
      <w:spacing w:before="240" w:after="240"/>
      <w:jc w:val="left"/>
    </w:pPr>
    <w:rPr>
      <w:rFonts w:ascii="Arial" w:hAnsi="Arial" w:cs="Arial"/>
      <w:bCs w:val="0"/>
      <w:iCs/>
      <w:color w:val="auto"/>
      <w:kern w:val="32"/>
      <w:sz w:val="20"/>
      <w:szCs w:val="24"/>
      <w:lang w:val="en-GB" w:eastAsia="en-GB"/>
    </w:rPr>
  </w:style>
  <w:style w:type="character" w:customStyle="1" w:styleId="TDHeading1CharChar">
    <w:name w:val="TD Heading 1 Char Char"/>
    <w:link w:val="TDHeading1"/>
    <w:rsid w:val="001902DA"/>
    <w:rPr>
      <w:rFonts w:ascii="Arial" w:eastAsia="ＭＳ 明朝" w:hAnsi="Arial" w:cs="Arial"/>
      <w:b/>
      <w:bCs/>
      <w:kern w:val="32"/>
      <w:sz w:val="24"/>
      <w:szCs w:val="32"/>
      <w:lang w:val="en-GB" w:eastAsia="en-GB"/>
    </w:rPr>
  </w:style>
  <w:style w:type="character" w:customStyle="1" w:styleId="TDHeading2CharChar">
    <w:name w:val="TD Heading 2 Char Char"/>
    <w:link w:val="TDHeading2"/>
    <w:rsid w:val="001902DA"/>
    <w:rPr>
      <w:rFonts w:ascii="Arial" w:eastAsia="ＭＳ 明朝" w:hAnsi="Arial" w:cs="Arial"/>
      <w:b/>
      <w:iCs/>
      <w:kern w:val="32"/>
      <w:sz w:val="20"/>
      <w:szCs w:val="24"/>
      <w:lang w:val="en-GB" w:eastAsia="en-GB"/>
    </w:rPr>
  </w:style>
  <w:style w:type="character" w:customStyle="1" w:styleId="TDNote">
    <w:name w:val="TD Note"/>
    <w:rsid w:val="001902DA"/>
    <w:rPr>
      <w:rFonts w:ascii="Arial" w:hAnsi="Arial"/>
      <w:sz w:val="18"/>
      <w:szCs w:val="18"/>
    </w:rPr>
  </w:style>
  <w:style w:type="paragraph" w:customStyle="1" w:styleId="TDHeading3">
    <w:name w:val="TD Heading 3"/>
    <w:basedOn w:val="3"/>
    <w:link w:val="TDHeading3Char"/>
    <w:qFormat/>
    <w:rsid w:val="001902DA"/>
    <w:pPr>
      <w:numPr>
        <w:ilvl w:val="2"/>
        <w:numId w:val="3"/>
      </w:numPr>
      <w:spacing w:after="240"/>
    </w:pPr>
    <w:rPr>
      <w:rFonts w:eastAsia="ＭＳ 明朝" w:cs="Arial"/>
      <w:color w:val="4A4948"/>
      <w:sz w:val="20"/>
      <w:szCs w:val="20"/>
      <w:lang w:val="en-GB" w:eastAsia="en-GB" w:bidi="ar-SA"/>
    </w:rPr>
  </w:style>
  <w:style w:type="paragraph" w:customStyle="1" w:styleId="TDComment">
    <w:name w:val="TD Comment"/>
    <w:basedOn w:val="TDNormaltext"/>
    <w:rsid w:val="001902DA"/>
    <w:rPr>
      <w:rFonts w:cs="Arial"/>
      <w:i/>
      <w:iCs/>
    </w:rPr>
  </w:style>
  <w:style w:type="character" w:customStyle="1" w:styleId="TDHeading3Char">
    <w:name w:val="TD Heading 3 Char"/>
    <w:link w:val="TDHeading3"/>
    <w:rsid w:val="001902DA"/>
    <w:rPr>
      <w:rFonts w:ascii="Arial" w:eastAsia="ＭＳ 明朝" w:hAnsi="Arial" w:cs="Arial"/>
      <w:b/>
      <w:bCs/>
      <w:color w:val="4A4948"/>
      <w:kern w:val="0"/>
      <w:sz w:val="20"/>
      <w:szCs w:val="20"/>
      <w:lang w:val="en-GB" w:eastAsia="en-GB"/>
    </w:rPr>
  </w:style>
  <w:style w:type="paragraph" w:customStyle="1" w:styleId="TDheading0">
    <w:name w:val="TD heading 0"/>
    <w:basedOn w:val="a"/>
    <w:next w:val="TDNormaltext"/>
    <w:rsid w:val="001902DA"/>
    <w:pPr>
      <w:widowControl/>
      <w:spacing w:after="120"/>
      <w:jc w:val="left"/>
    </w:pPr>
    <w:rPr>
      <w:rFonts w:ascii="Arial" w:eastAsia="ＭＳ 明朝" w:hAnsi="Arial" w:cs="Arial"/>
      <w:b/>
      <w:kern w:val="0"/>
      <w:sz w:val="24"/>
      <w:szCs w:val="24"/>
      <w:lang w:val="en-GB" w:eastAsia="en-GB"/>
    </w:rPr>
  </w:style>
  <w:style w:type="paragraph" w:styleId="26">
    <w:name w:val="toc 2"/>
    <w:basedOn w:val="a"/>
    <w:next w:val="a"/>
    <w:autoRedefine/>
    <w:uiPriority w:val="39"/>
    <w:rsid w:val="00123C34"/>
    <w:pPr>
      <w:widowControl/>
      <w:tabs>
        <w:tab w:val="right" w:leader="dot" w:pos="8494"/>
      </w:tabs>
      <w:spacing w:line="240" w:lineRule="exact"/>
      <w:ind w:left="221"/>
      <w:jc w:val="left"/>
    </w:pPr>
    <w:rPr>
      <w:rFonts w:ascii="ＭＳ Ｐ明朝" w:eastAsia="ＭＳ Ｐ明朝" w:hAnsi="ＭＳ Ｐ明朝" w:cs="Arial"/>
      <w:noProof/>
      <w:kern w:val="0"/>
      <w:sz w:val="20"/>
      <w:szCs w:val="20"/>
      <w:lang w:val="en-GB" w:eastAsia="en-GB"/>
    </w:rPr>
  </w:style>
  <w:style w:type="paragraph" w:styleId="41">
    <w:name w:val="toc 4"/>
    <w:basedOn w:val="a"/>
    <w:next w:val="a"/>
    <w:autoRedefine/>
    <w:uiPriority w:val="39"/>
    <w:rsid w:val="001902DA"/>
    <w:pPr>
      <w:widowControl/>
      <w:spacing w:after="120"/>
      <w:ind w:left="660"/>
      <w:jc w:val="left"/>
    </w:pPr>
    <w:rPr>
      <w:rFonts w:ascii="Arial" w:eastAsia="ＭＳ 明朝" w:hAnsi="Arial" w:cs="Arial"/>
      <w:kern w:val="0"/>
      <w:sz w:val="20"/>
      <w:lang w:val="en-GB" w:eastAsia="en-GB"/>
    </w:rPr>
  </w:style>
  <w:style w:type="paragraph" w:styleId="31">
    <w:name w:val="toc 3"/>
    <w:basedOn w:val="a"/>
    <w:next w:val="a"/>
    <w:autoRedefine/>
    <w:uiPriority w:val="39"/>
    <w:rsid w:val="003E1ADC"/>
    <w:pPr>
      <w:widowControl/>
      <w:tabs>
        <w:tab w:val="left" w:pos="1200"/>
        <w:tab w:val="right" w:leader="dot" w:pos="8296"/>
      </w:tabs>
      <w:spacing w:line="240" w:lineRule="exact"/>
      <w:ind w:left="442"/>
      <w:jc w:val="left"/>
    </w:pPr>
    <w:rPr>
      <w:rFonts w:ascii="Arial" w:eastAsia="ＭＳ 明朝" w:hAnsi="Arial" w:cs="Arial"/>
      <w:noProof/>
      <w:kern w:val="0"/>
      <w:sz w:val="20"/>
      <w:szCs w:val="20"/>
      <w:lang w:val="en-GB" w:eastAsia="en-GB"/>
    </w:rPr>
  </w:style>
  <w:style w:type="paragraph" w:customStyle="1" w:styleId="TDcontents">
    <w:name w:val="TD contents"/>
    <w:basedOn w:val="a"/>
    <w:rsid w:val="001902DA"/>
    <w:pPr>
      <w:widowControl/>
      <w:spacing w:after="120"/>
      <w:jc w:val="left"/>
    </w:pPr>
    <w:rPr>
      <w:rFonts w:ascii="Arial" w:eastAsia="ＭＳ 明朝" w:hAnsi="Arial" w:cs="Arial"/>
      <w:b/>
      <w:kern w:val="0"/>
      <w:sz w:val="24"/>
      <w:szCs w:val="24"/>
      <w:lang w:val="en-GB" w:eastAsia="en-GB"/>
    </w:rPr>
  </w:style>
  <w:style w:type="paragraph" w:customStyle="1" w:styleId="TDHeading4">
    <w:name w:val="TD Heading 4"/>
    <w:basedOn w:val="4"/>
    <w:next w:val="TDNormaltext"/>
    <w:rsid w:val="001902DA"/>
    <w:pPr>
      <w:widowControl/>
      <w:numPr>
        <w:ilvl w:val="3"/>
        <w:numId w:val="3"/>
      </w:numPr>
      <w:autoSpaceDE/>
      <w:autoSpaceDN/>
      <w:adjustRightInd/>
      <w:spacing w:before="240" w:after="120"/>
    </w:pPr>
    <w:rPr>
      <w:rFonts w:ascii="Arial" w:hAnsi="Arial"/>
      <w:b/>
      <w:bCs/>
      <w:i w:val="0"/>
      <w:iCs w:val="0"/>
      <w:color w:val="auto"/>
      <w:sz w:val="20"/>
      <w:szCs w:val="22"/>
      <w:lang w:val="en-GB" w:eastAsia="en-GB"/>
    </w:rPr>
  </w:style>
  <w:style w:type="paragraph" w:customStyle="1" w:styleId="Heading0">
    <w:name w:val="Heading 0"/>
    <w:basedOn w:val="1"/>
    <w:link w:val="Heading0Char"/>
    <w:rsid w:val="001902DA"/>
    <w:pPr>
      <w:spacing w:after="240"/>
    </w:pPr>
    <w:rPr>
      <w:rFonts w:ascii="Times New Roman" w:eastAsia="ＭＳ 明朝" w:hAnsi="Times New Roman"/>
      <w:kern w:val="0"/>
      <w:sz w:val="28"/>
      <w:szCs w:val="24"/>
      <w:lang w:val="en-GB" w:eastAsia="en-GB" w:bidi="ar-SA"/>
    </w:rPr>
  </w:style>
  <w:style w:type="character" w:customStyle="1" w:styleId="Heading0Char">
    <w:name w:val="Heading 0 Char"/>
    <w:link w:val="Heading0"/>
    <w:rsid w:val="001902DA"/>
    <w:rPr>
      <w:rFonts w:ascii="Times New Roman" w:eastAsia="ＭＳ 明朝" w:hAnsi="Times New Roman" w:cs="Times New Roman"/>
      <w:b/>
      <w:bCs/>
      <w:kern w:val="0"/>
      <w:sz w:val="28"/>
      <w:szCs w:val="24"/>
      <w:lang w:val="en-GB" w:eastAsia="en-GB"/>
    </w:rPr>
  </w:style>
  <w:style w:type="paragraph" w:customStyle="1" w:styleId="TDAppendix">
    <w:name w:val="TD Appendix"/>
    <w:basedOn w:val="TDHeading1"/>
    <w:rsid w:val="001902DA"/>
    <w:pPr>
      <w:numPr>
        <w:numId w:val="0"/>
      </w:numPr>
    </w:pPr>
  </w:style>
  <w:style w:type="paragraph" w:customStyle="1" w:styleId="TDAppendixheading1">
    <w:name w:val="TD Appendix heading 1"/>
    <w:basedOn w:val="TDNormaltext"/>
    <w:link w:val="TDAppendixheading1Char"/>
    <w:rsid w:val="001902DA"/>
    <w:pPr>
      <w:spacing w:before="120" w:after="240"/>
    </w:pPr>
    <w:rPr>
      <w:rFonts w:cs="Arial"/>
      <w:b/>
    </w:rPr>
  </w:style>
  <w:style w:type="paragraph" w:customStyle="1" w:styleId="TDAppendix2level">
    <w:name w:val="TD Appendix 2 level"/>
    <w:basedOn w:val="TDAppendixheading1"/>
    <w:next w:val="TDNormaltext"/>
    <w:rsid w:val="001902DA"/>
    <w:pPr>
      <w:numPr>
        <w:ilvl w:val="1"/>
        <w:numId w:val="4"/>
      </w:numPr>
      <w:tabs>
        <w:tab w:val="clear" w:pos="720"/>
      </w:tabs>
      <w:ind w:left="1080" w:firstLine="0"/>
    </w:pPr>
  </w:style>
  <w:style w:type="paragraph" w:styleId="27">
    <w:name w:val="Body Text 2"/>
    <w:basedOn w:val="a"/>
    <w:link w:val="28"/>
    <w:rsid w:val="001902DA"/>
    <w:pPr>
      <w:widowControl/>
      <w:spacing w:after="120" w:line="480" w:lineRule="auto"/>
      <w:jc w:val="left"/>
    </w:pPr>
    <w:rPr>
      <w:rFonts w:ascii="Arial" w:eastAsia="ＭＳ 明朝" w:hAnsi="Arial" w:cs="Arial"/>
      <w:kern w:val="0"/>
      <w:sz w:val="22"/>
      <w:lang w:val="en-GB" w:eastAsia="en-GB"/>
    </w:rPr>
  </w:style>
  <w:style w:type="character" w:customStyle="1" w:styleId="28">
    <w:name w:val="本文 2 (文字)"/>
    <w:basedOn w:val="a0"/>
    <w:link w:val="27"/>
    <w:rsid w:val="001902DA"/>
    <w:rPr>
      <w:rFonts w:ascii="Arial" w:eastAsia="ＭＳ 明朝" w:hAnsi="Arial" w:cs="Arial"/>
      <w:kern w:val="0"/>
      <w:sz w:val="22"/>
      <w:lang w:val="en-GB" w:eastAsia="en-GB"/>
    </w:rPr>
  </w:style>
  <w:style w:type="character" w:customStyle="1" w:styleId="TDAppendixheading1Char">
    <w:name w:val="TD Appendix heading 1 Char"/>
    <w:link w:val="TDAppendixheading1"/>
    <w:rsid w:val="001902DA"/>
    <w:rPr>
      <w:rFonts w:ascii="Arial" w:eastAsia="ＭＳ 明朝" w:hAnsi="Arial" w:cs="Arial"/>
      <w:b/>
      <w:kern w:val="0"/>
      <w:sz w:val="20"/>
      <w:lang w:val="en-GB" w:eastAsia="en-GB"/>
    </w:rPr>
  </w:style>
  <w:style w:type="paragraph" w:styleId="91">
    <w:name w:val="toc 9"/>
    <w:basedOn w:val="a"/>
    <w:next w:val="a"/>
    <w:autoRedefine/>
    <w:uiPriority w:val="39"/>
    <w:rsid w:val="001902DA"/>
    <w:pPr>
      <w:widowControl/>
      <w:spacing w:after="120"/>
      <w:ind w:left="1920"/>
      <w:jc w:val="left"/>
    </w:pPr>
    <w:rPr>
      <w:rFonts w:ascii="Times New Roman" w:eastAsia="ＭＳ 明朝" w:hAnsi="Times New Roman" w:cs="Times New Roman"/>
      <w:kern w:val="0"/>
      <w:sz w:val="24"/>
      <w:szCs w:val="24"/>
      <w:lang w:val="en-GB" w:eastAsia="en-GB"/>
    </w:rPr>
  </w:style>
  <w:style w:type="numbering" w:styleId="111111">
    <w:name w:val="Outline List 2"/>
    <w:basedOn w:val="a2"/>
    <w:rsid w:val="001902DA"/>
    <w:pPr>
      <w:numPr>
        <w:numId w:val="5"/>
      </w:numPr>
    </w:pPr>
  </w:style>
  <w:style w:type="character" w:customStyle="1" w:styleId="yogo1">
    <w:name w:val="yogo1"/>
    <w:rsid w:val="001902DA"/>
  </w:style>
  <w:style w:type="character" w:styleId="affb">
    <w:name w:val="annotation reference"/>
    <w:unhideWhenUsed/>
    <w:rsid w:val="001902DA"/>
    <w:rPr>
      <w:sz w:val="18"/>
      <w:szCs w:val="18"/>
    </w:rPr>
  </w:style>
  <w:style w:type="paragraph" w:styleId="affc">
    <w:name w:val="annotation text"/>
    <w:basedOn w:val="a"/>
    <w:link w:val="affd"/>
    <w:unhideWhenUsed/>
    <w:rsid w:val="001902DA"/>
    <w:pPr>
      <w:jc w:val="left"/>
    </w:pPr>
    <w:rPr>
      <w:rFonts w:ascii="Century" w:eastAsia="ＭＳ 明朝" w:hAnsi="Century" w:cs="Times New Roman"/>
      <w:szCs w:val="24"/>
    </w:rPr>
  </w:style>
  <w:style w:type="character" w:customStyle="1" w:styleId="affd">
    <w:name w:val="コメント文字列 (文字)"/>
    <w:basedOn w:val="a0"/>
    <w:link w:val="affc"/>
    <w:rsid w:val="001902DA"/>
    <w:rPr>
      <w:rFonts w:ascii="Century" w:eastAsia="ＭＳ 明朝" w:hAnsi="Century" w:cs="Times New Roman"/>
      <w:szCs w:val="24"/>
    </w:rPr>
  </w:style>
  <w:style w:type="character" w:customStyle="1" w:styleId="210">
    <w:name w:val="未解決のメンション21"/>
    <w:uiPriority w:val="99"/>
    <w:semiHidden/>
    <w:unhideWhenUsed/>
    <w:rsid w:val="001902DA"/>
    <w:rPr>
      <w:color w:val="605E5C"/>
      <w:shd w:val="clear" w:color="auto" w:fill="E1DFDD"/>
    </w:rPr>
  </w:style>
  <w:style w:type="character" w:customStyle="1" w:styleId="310">
    <w:name w:val="見出し 3 (文字)1"/>
    <w:aliases w:val="ficken 3000 (文字)1"/>
    <w:semiHidden/>
    <w:rsid w:val="001902DA"/>
    <w:rPr>
      <w:rFonts w:ascii="Arial" w:eastAsia="ＭＳ ゴシック" w:hAnsi="Arial" w:cs="Times New Roman"/>
      <w:kern w:val="2"/>
      <w:sz w:val="21"/>
      <w:szCs w:val="22"/>
    </w:rPr>
  </w:style>
  <w:style w:type="paragraph" w:styleId="affe">
    <w:name w:val="annotation subject"/>
    <w:basedOn w:val="affc"/>
    <w:next w:val="affc"/>
    <w:link w:val="afff"/>
    <w:uiPriority w:val="99"/>
    <w:unhideWhenUsed/>
    <w:rsid w:val="001902DA"/>
    <w:rPr>
      <w:b/>
      <w:bCs/>
      <w:szCs w:val="22"/>
    </w:rPr>
  </w:style>
  <w:style w:type="character" w:customStyle="1" w:styleId="afff">
    <w:name w:val="コメント内容 (文字)"/>
    <w:basedOn w:val="affd"/>
    <w:link w:val="affe"/>
    <w:uiPriority w:val="99"/>
    <w:rsid w:val="001902DA"/>
    <w:rPr>
      <w:rFonts w:ascii="Century" w:eastAsia="ＭＳ 明朝" w:hAnsi="Century" w:cs="Times New Roman"/>
      <w:b/>
      <w:bCs/>
      <w:szCs w:val="24"/>
    </w:rPr>
  </w:style>
  <w:style w:type="paragraph" w:styleId="afff0">
    <w:name w:val="Revision"/>
    <w:hidden/>
    <w:uiPriority w:val="99"/>
    <w:semiHidden/>
    <w:rsid w:val="001902DA"/>
    <w:rPr>
      <w:rFonts w:ascii="Century" w:eastAsia="ＭＳ 明朝" w:hAnsi="Century" w:cs="Times New Roman"/>
    </w:rPr>
  </w:style>
  <w:style w:type="paragraph" w:styleId="afff1">
    <w:name w:val="Closing"/>
    <w:basedOn w:val="a"/>
    <w:link w:val="afff2"/>
    <w:unhideWhenUsed/>
    <w:rsid w:val="001902DA"/>
    <w:pPr>
      <w:jc w:val="right"/>
    </w:pPr>
    <w:rPr>
      <w:rFonts w:ascii="Century" w:eastAsia="ＭＳ 明朝" w:hAnsi="Century" w:cs="Times New Roman"/>
    </w:rPr>
  </w:style>
  <w:style w:type="character" w:customStyle="1" w:styleId="afff2">
    <w:name w:val="結語 (文字)"/>
    <w:basedOn w:val="a0"/>
    <w:link w:val="afff1"/>
    <w:rsid w:val="001902DA"/>
    <w:rPr>
      <w:rFonts w:ascii="Century" w:eastAsia="ＭＳ 明朝" w:hAnsi="Century" w:cs="Times New Roman"/>
    </w:rPr>
  </w:style>
  <w:style w:type="paragraph" w:customStyle="1" w:styleId="section">
    <w:name w:val="section"/>
    <w:basedOn w:val="a"/>
    <w:rsid w:val="001902DA"/>
    <w:pPr>
      <w:widowControl/>
      <w:spacing w:after="120"/>
      <w:jc w:val="left"/>
    </w:pPr>
    <w:rPr>
      <w:rFonts w:ascii="ＭＳ Ｐゴシック" w:eastAsia="ＭＳ Ｐゴシック" w:hAnsi="ＭＳ Ｐゴシック" w:cs="ＭＳ Ｐゴシック"/>
      <w:kern w:val="0"/>
      <w:sz w:val="24"/>
      <w:szCs w:val="24"/>
    </w:rPr>
  </w:style>
  <w:style w:type="paragraph" w:customStyle="1" w:styleId="orikaeshi2">
    <w:name w:val="orikaeshi2"/>
    <w:basedOn w:val="a"/>
    <w:rsid w:val="001902DA"/>
    <w:pPr>
      <w:widowControl/>
      <w:spacing w:after="120"/>
      <w:ind w:hanging="480"/>
      <w:jc w:val="left"/>
    </w:pPr>
    <w:rPr>
      <w:rFonts w:ascii="ＭＳ Ｐゴシック" w:eastAsia="ＭＳ Ｐゴシック" w:hAnsi="ＭＳ Ｐゴシック" w:cs="ＭＳ Ｐゴシック"/>
      <w:kern w:val="0"/>
      <w:sz w:val="24"/>
      <w:szCs w:val="24"/>
    </w:rPr>
  </w:style>
  <w:style w:type="paragraph" w:styleId="afff3">
    <w:name w:val="Body Text Indent"/>
    <w:basedOn w:val="a"/>
    <w:link w:val="afff4"/>
    <w:uiPriority w:val="99"/>
    <w:unhideWhenUsed/>
    <w:rsid w:val="001902DA"/>
    <w:pPr>
      <w:ind w:leftChars="400" w:left="851"/>
    </w:pPr>
    <w:rPr>
      <w:rFonts w:ascii="Century" w:eastAsia="ＭＳ 明朝" w:hAnsi="Century" w:cs="Times New Roman"/>
      <w:sz w:val="22"/>
    </w:rPr>
  </w:style>
  <w:style w:type="character" w:customStyle="1" w:styleId="afff4">
    <w:name w:val="本文インデント (文字)"/>
    <w:basedOn w:val="a0"/>
    <w:link w:val="afff3"/>
    <w:uiPriority w:val="99"/>
    <w:rsid w:val="001902DA"/>
    <w:rPr>
      <w:rFonts w:ascii="Century" w:eastAsia="ＭＳ 明朝" w:hAnsi="Century" w:cs="Times New Roman"/>
      <w:sz w:val="22"/>
    </w:rPr>
  </w:style>
  <w:style w:type="character" w:customStyle="1" w:styleId="u35">
    <w:name w:val="u35"/>
    <w:rsid w:val="001902DA"/>
    <w:rPr>
      <w:color w:val="008000"/>
    </w:rPr>
  </w:style>
  <w:style w:type="paragraph" w:customStyle="1" w:styleId="ft00">
    <w:name w:val="ft00"/>
    <w:basedOn w:val="a"/>
    <w:rsid w:val="001902DA"/>
    <w:pPr>
      <w:widowControl/>
      <w:jc w:val="left"/>
    </w:pPr>
    <w:rPr>
      <w:rFonts w:ascii="Arial" w:eastAsia="ＭＳ Ｐゴシック" w:hAnsi="Arial" w:cs="Arial"/>
      <w:kern w:val="0"/>
      <w:sz w:val="22"/>
      <w:szCs w:val="21"/>
    </w:rPr>
  </w:style>
  <w:style w:type="paragraph" w:customStyle="1" w:styleId="ft01">
    <w:name w:val="ft01"/>
    <w:basedOn w:val="a"/>
    <w:rsid w:val="001902DA"/>
    <w:pPr>
      <w:widowControl/>
      <w:jc w:val="left"/>
    </w:pPr>
    <w:rPr>
      <w:rFonts w:ascii="Arial" w:eastAsia="ＭＳ Ｐゴシック" w:hAnsi="Arial" w:cs="Arial"/>
      <w:kern w:val="0"/>
      <w:sz w:val="35"/>
      <w:szCs w:val="35"/>
    </w:rPr>
  </w:style>
  <w:style w:type="paragraph" w:customStyle="1" w:styleId="ft02">
    <w:name w:val="ft02"/>
    <w:basedOn w:val="a"/>
    <w:rsid w:val="001902DA"/>
    <w:pPr>
      <w:widowControl/>
      <w:jc w:val="left"/>
    </w:pPr>
    <w:rPr>
      <w:rFonts w:ascii="Times" w:eastAsia="ＭＳ Ｐゴシック" w:hAnsi="Times" w:cs="Times"/>
      <w:kern w:val="0"/>
      <w:sz w:val="17"/>
      <w:szCs w:val="17"/>
    </w:rPr>
  </w:style>
  <w:style w:type="paragraph" w:customStyle="1" w:styleId="ft04">
    <w:name w:val="ft04"/>
    <w:basedOn w:val="a"/>
    <w:rsid w:val="001902DA"/>
    <w:pPr>
      <w:widowControl/>
      <w:jc w:val="left"/>
    </w:pPr>
    <w:rPr>
      <w:rFonts w:ascii="Times" w:eastAsia="ＭＳ Ｐゴシック" w:hAnsi="Times" w:cs="Times"/>
      <w:kern w:val="0"/>
      <w:sz w:val="23"/>
      <w:szCs w:val="23"/>
    </w:rPr>
  </w:style>
  <w:style w:type="paragraph" w:customStyle="1" w:styleId="ft05">
    <w:name w:val="ft05"/>
    <w:basedOn w:val="a"/>
    <w:rsid w:val="001902DA"/>
    <w:pPr>
      <w:widowControl/>
      <w:jc w:val="left"/>
    </w:pPr>
    <w:rPr>
      <w:rFonts w:ascii="Times" w:eastAsia="ＭＳ Ｐゴシック" w:hAnsi="Times" w:cs="Times"/>
      <w:kern w:val="0"/>
      <w:sz w:val="22"/>
      <w:szCs w:val="21"/>
    </w:rPr>
  </w:style>
  <w:style w:type="paragraph" w:customStyle="1" w:styleId="ft09">
    <w:name w:val="ft09"/>
    <w:basedOn w:val="a"/>
    <w:rsid w:val="001902DA"/>
    <w:pPr>
      <w:widowControl/>
      <w:jc w:val="left"/>
    </w:pPr>
    <w:rPr>
      <w:rFonts w:ascii="Arial" w:eastAsia="ＭＳ Ｐゴシック" w:hAnsi="Arial" w:cs="Arial"/>
      <w:kern w:val="0"/>
      <w:sz w:val="31"/>
      <w:szCs w:val="31"/>
    </w:rPr>
  </w:style>
  <w:style w:type="paragraph" w:customStyle="1" w:styleId="ft010">
    <w:name w:val="ft010"/>
    <w:basedOn w:val="a"/>
    <w:rsid w:val="001902DA"/>
    <w:pPr>
      <w:widowControl/>
      <w:jc w:val="left"/>
    </w:pPr>
    <w:rPr>
      <w:rFonts w:ascii="Times" w:eastAsia="ＭＳ Ｐゴシック" w:hAnsi="Times" w:cs="Times"/>
      <w:kern w:val="0"/>
      <w:sz w:val="14"/>
      <w:szCs w:val="14"/>
    </w:rPr>
  </w:style>
  <w:style w:type="character" w:customStyle="1" w:styleId="shorttext">
    <w:name w:val="short_text"/>
    <w:basedOn w:val="a0"/>
    <w:rsid w:val="001902DA"/>
  </w:style>
  <w:style w:type="character" w:customStyle="1" w:styleId="qhm-deco">
    <w:name w:val="qhm-deco"/>
    <w:basedOn w:val="a0"/>
    <w:rsid w:val="001902DA"/>
  </w:style>
  <w:style w:type="character" w:customStyle="1" w:styleId="txtbig1">
    <w:name w:val="txt_big1"/>
    <w:basedOn w:val="a0"/>
    <w:rsid w:val="001902DA"/>
    <w:rPr>
      <w:sz w:val="29"/>
      <w:szCs w:val="29"/>
    </w:rPr>
  </w:style>
  <w:style w:type="paragraph" w:customStyle="1" w:styleId="third">
    <w:name w:val="third"/>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5">
    <w:name w:val="一太郎"/>
    <w:rsid w:val="001902DA"/>
    <w:pPr>
      <w:widowControl w:val="0"/>
      <w:wordWrap w:val="0"/>
      <w:autoSpaceDE w:val="0"/>
      <w:autoSpaceDN w:val="0"/>
      <w:adjustRightInd w:val="0"/>
      <w:spacing w:line="554" w:lineRule="exact"/>
      <w:jc w:val="both"/>
    </w:pPr>
    <w:rPr>
      <w:rFonts w:ascii="Times New Roman" w:eastAsia="ＭＳ 明朝" w:hAnsi="Times New Roman" w:cs="ＭＳ 明朝"/>
      <w:spacing w:val="-1"/>
      <w:kern w:val="0"/>
      <w:sz w:val="30"/>
      <w:szCs w:val="30"/>
    </w:rPr>
  </w:style>
  <w:style w:type="paragraph" w:customStyle="1" w:styleId="smr">
    <w:name w:val="smr"/>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1">
    <w:name w:val="st1"/>
    <w:basedOn w:val="a0"/>
    <w:rsid w:val="001902DA"/>
  </w:style>
  <w:style w:type="character" w:customStyle="1" w:styleId="tlid-translation">
    <w:name w:val="tlid-translation"/>
    <w:rsid w:val="001902DA"/>
  </w:style>
  <w:style w:type="character" w:customStyle="1" w:styleId="alt-edited2">
    <w:name w:val="alt-edited2"/>
    <w:rsid w:val="001902DA"/>
  </w:style>
  <w:style w:type="table" w:customStyle="1" w:styleId="13">
    <w:name w:val="表 (格子)1"/>
    <w:basedOn w:val="a1"/>
    <w:next w:val="ac"/>
    <w:rsid w:val="001902DA"/>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1902DA"/>
    <w:pPr>
      <w:numPr>
        <w:numId w:val="6"/>
      </w:numPr>
    </w:pPr>
  </w:style>
  <w:style w:type="numbering" w:customStyle="1" w:styleId="1111112">
    <w:name w:val="1 / 1.1 / 1.1.12"/>
    <w:basedOn w:val="a2"/>
    <w:next w:val="111111"/>
    <w:rsid w:val="001902DA"/>
    <w:pPr>
      <w:numPr>
        <w:numId w:val="14"/>
      </w:numPr>
    </w:pPr>
  </w:style>
  <w:style w:type="paragraph" w:customStyle="1" w:styleId="Nzev">
    <w:name w:val="Název"/>
    <w:basedOn w:val="Normln"/>
    <w:rsid w:val="001902DA"/>
    <w:pPr>
      <w:jc w:val="center"/>
    </w:pPr>
    <w:rPr>
      <w:rFonts w:ascii="Arial" w:hAnsi="Arial"/>
      <w:b/>
      <w:sz w:val="40"/>
      <w:u w:val="double"/>
    </w:rPr>
  </w:style>
  <w:style w:type="paragraph" w:customStyle="1" w:styleId="Normln">
    <w:name w:val="Normální"/>
    <w:basedOn w:val="a"/>
    <w:rsid w:val="001902DA"/>
    <w:pPr>
      <w:jc w:val="left"/>
    </w:pPr>
    <w:rPr>
      <w:rFonts w:ascii="Times New Roman" w:eastAsia="ＭＳ 明朝" w:hAnsi="Times New Roman" w:cs="Times New Roman"/>
      <w:noProof/>
      <w:kern w:val="0"/>
      <w:sz w:val="20"/>
      <w:szCs w:val="20"/>
      <w:lang w:val="en-GB" w:eastAsia="en-US"/>
    </w:rPr>
  </w:style>
  <w:style w:type="paragraph" w:customStyle="1" w:styleId="Nadpis6">
    <w:name w:val="Nadpis 6"/>
    <w:basedOn w:val="Normln"/>
    <w:next w:val="Normln"/>
    <w:rsid w:val="001902DA"/>
    <w:pPr>
      <w:spacing w:before="300" w:after="120"/>
    </w:pPr>
    <w:rPr>
      <w:rFonts w:ascii="Arial" w:hAnsi="Arial" w:cs="Arial"/>
      <w:b/>
      <w:i/>
      <w:color w:val="000000"/>
      <w:sz w:val="32"/>
      <w:u w:val="single"/>
    </w:rPr>
  </w:style>
  <w:style w:type="paragraph" w:customStyle="1" w:styleId="Nadpis5">
    <w:name w:val="Nadpis 5"/>
    <w:basedOn w:val="Normln"/>
    <w:next w:val="Normln"/>
    <w:rsid w:val="001902DA"/>
    <w:rPr>
      <w:rFonts w:ascii="Arial" w:hAnsi="Arial"/>
      <w:b/>
      <w:sz w:val="24"/>
      <w14:shadow w14:blurRad="50800" w14:dist="38100" w14:dir="2700000" w14:sx="100000" w14:sy="100000" w14:kx="0" w14:ky="0" w14:algn="tl">
        <w14:srgbClr w14:val="000000">
          <w14:alpha w14:val="60000"/>
        </w14:srgbClr>
      </w14:shadow>
    </w:rPr>
  </w:style>
  <w:style w:type="paragraph" w:customStyle="1" w:styleId="Nadpis2">
    <w:name w:val="Nadpis 2"/>
    <w:basedOn w:val="Normln"/>
    <w:next w:val="Normln"/>
    <w:rsid w:val="001902DA"/>
    <w:pPr>
      <w:jc w:val="right"/>
    </w:pPr>
    <w:rPr>
      <w:b/>
    </w:rPr>
  </w:style>
  <w:style w:type="paragraph" w:styleId="29">
    <w:name w:val="Body Text Indent 2"/>
    <w:basedOn w:val="a"/>
    <w:link w:val="2a"/>
    <w:uiPriority w:val="99"/>
    <w:unhideWhenUsed/>
    <w:rsid w:val="001902DA"/>
    <w:pPr>
      <w:widowControl/>
      <w:spacing w:line="480" w:lineRule="auto"/>
      <w:ind w:leftChars="400" w:left="851"/>
      <w:jc w:val="left"/>
    </w:pPr>
    <w:rPr>
      <w:rFonts w:ascii="Century" w:eastAsia="ＭＳ 明朝" w:hAnsi="Century" w:cs="Times New Roman"/>
      <w:kern w:val="0"/>
      <w:sz w:val="24"/>
      <w:szCs w:val="24"/>
      <w:lang w:eastAsia="en-US" w:bidi="en-US"/>
    </w:rPr>
  </w:style>
  <w:style w:type="character" w:customStyle="1" w:styleId="2a">
    <w:name w:val="本文インデント 2 (文字)"/>
    <w:basedOn w:val="a0"/>
    <w:link w:val="29"/>
    <w:uiPriority w:val="99"/>
    <w:rsid w:val="001902DA"/>
    <w:rPr>
      <w:rFonts w:ascii="Century" w:eastAsia="ＭＳ 明朝" w:hAnsi="Century" w:cs="Times New Roman"/>
      <w:kern w:val="0"/>
      <w:sz w:val="24"/>
      <w:szCs w:val="24"/>
      <w:lang w:eastAsia="en-US" w:bidi="en-US"/>
    </w:rPr>
  </w:style>
  <w:style w:type="paragraph" w:customStyle="1" w:styleId="text">
    <w:name w:val="text"/>
    <w:basedOn w:val="a"/>
    <w:rsid w:val="001902DA"/>
    <w:pPr>
      <w:widowControl/>
      <w:spacing w:before="120"/>
    </w:pPr>
    <w:rPr>
      <w:rFonts w:ascii="Times New Roman" w:eastAsia="ＭＳ 明朝" w:hAnsi="Times New Roman" w:cs="Times New Roman"/>
      <w:kern w:val="0"/>
      <w:sz w:val="24"/>
      <w:szCs w:val="20"/>
      <w:lang w:val="cs-CZ" w:eastAsia="en-US"/>
    </w:rPr>
  </w:style>
  <w:style w:type="table" w:styleId="2b">
    <w:name w:val="Light List"/>
    <w:basedOn w:val="a1"/>
    <w:uiPriority w:val="61"/>
    <w:rsid w:val="001902DA"/>
    <w:rPr>
      <w:rFonts w:ascii="游明朝" w:eastAsia="游明朝" w:hAnsi="游明朝" w:cs="Times New Roman"/>
      <w:kern w:val="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Grid1"/>
    <w:rsid w:val="001902DA"/>
    <w:rPr>
      <w:rFonts w:ascii="游明朝" w:eastAsia="游明朝" w:hAnsi="游明朝" w:cs="Times New Roman"/>
    </w:rPr>
    <w:tblPr>
      <w:tblCellMar>
        <w:top w:w="0" w:type="dxa"/>
        <w:left w:w="0" w:type="dxa"/>
        <w:bottom w:w="0" w:type="dxa"/>
        <w:right w:w="0" w:type="dxa"/>
      </w:tblCellMar>
    </w:tblPr>
  </w:style>
  <w:style w:type="character" w:customStyle="1" w:styleId="articletitle">
    <w:name w:val="articletitle"/>
    <w:basedOn w:val="a0"/>
    <w:rsid w:val="001902DA"/>
  </w:style>
  <w:style w:type="character" w:customStyle="1" w:styleId="32">
    <w:name w:val="未解決のメンション3"/>
    <w:basedOn w:val="a0"/>
    <w:uiPriority w:val="99"/>
    <w:semiHidden/>
    <w:unhideWhenUsed/>
    <w:rsid w:val="001902DA"/>
    <w:rPr>
      <w:color w:val="605E5C"/>
      <w:shd w:val="clear" w:color="auto" w:fill="E1DFDD"/>
    </w:rPr>
  </w:style>
  <w:style w:type="character" w:customStyle="1" w:styleId="42">
    <w:name w:val="未解決のメンション4"/>
    <w:basedOn w:val="a0"/>
    <w:uiPriority w:val="99"/>
    <w:semiHidden/>
    <w:unhideWhenUsed/>
    <w:rsid w:val="001902DA"/>
    <w:rPr>
      <w:color w:val="605E5C"/>
      <w:shd w:val="clear" w:color="auto" w:fill="E1DFDD"/>
    </w:rPr>
  </w:style>
  <w:style w:type="character" w:customStyle="1" w:styleId="51">
    <w:name w:val="未解決のメンション5"/>
    <w:basedOn w:val="a0"/>
    <w:uiPriority w:val="99"/>
    <w:semiHidden/>
    <w:unhideWhenUsed/>
    <w:rsid w:val="001902DA"/>
    <w:rPr>
      <w:color w:val="605E5C"/>
      <w:shd w:val="clear" w:color="auto" w:fill="E1DFDD"/>
    </w:rPr>
  </w:style>
  <w:style w:type="paragraph" w:styleId="52">
    <w:name w:val="toc 5"/>
    <w:basedOn w:val="a"/>
    <w:next w:val="a"/>
    <w:autoRedefine/>
    <w:uiPriority w:val="39"/>
    <w:unhideWhenUsed/>
    <w:rsid w:val="001902DA"/>
    <w:pPr>
      <w:ind w:leftChars="400" w:left="840"/>
    </w:pPr>
  </w:style>
  <w:style w:type="paragraph" w:styleId="61">
    <w:name w:val="toc 6"/>
    <w:basedOn w:val="a"/>
    <w:next w:val="a"/>
    <w:autoRedefine/>
    <w:uiPriority w:val="39"/>
    <w:unhideWhenUsed/>
    <w:rsid w:val="001902DA"/>
    <w:pPr>
      <w:ind w:leftChars="500" w:left="1050"/>
    </w:pPr>
  </w:style>
  <w:style w:type="paragraph" w:styleId="71">
    <w:name w:val="toc 7"/>
    <w:basedOn w:val="a"/>
    <w:next w:val="a"/>
    <w:autoRedefine/>
    <w:uiPriority w:val="39"/>
    <w:unhideWhenUsed/>
    <w:rsid w:val="001902DA"/>
    <w:pPr>
      <w:ind w:leftChars="600" w:left="1260"/>
    </w:pPr>
  </w:style>
  <w:style w:type="paragraph" w:styleId="81">
    <w:name w:val="toc 8"/>
    <w:basedOn w:val="a"/>
    <w:next w:val="a"/>
    <w:autoRedefine/>
    <w:uiPriority w:val="39"/>
    <w:unhideWhenUsed/>
    <w:rsid w:val="001902DA"/>
    <w:pPr>
      <w:ind w:leftChars="700" w:left="1470"/>
    </w:pPr>
  </w:style>
  <w:style w:type="character" w:customStyle="1" w:styleId="62">
    <w:name w:val="未解決のメンション6"/>
    <w:basedOn w:val="a0"/>
    <w:uiPriority w:val="99"/>
    <w:semiHidden/>
    <w:unhideWhenUsed/>
    <w:rsid w:val="001902DA"/>
    <w:rPr>
      <w:color w:val="605E5C"/>
      <w:shd w:val="clear" w:color="auto" w:fill="E1DFDD"/>
    </w:rPr>
  </w:style>
  <w:style w:type="character" w:customStyle="1" w:styleId="72">
    <w:name w:val="未解決のメンション7"/>
    <w:basedOn w:val="a0"/>
    <w:uiPriority w:val="99"/>
    <w:semiHidden/>
    <w:unhideWhenUsed/>
    <w:rsid w:val="00270F4A"/>
    <w:rPr>
      <w:color w:val="605E5C"/>
      <w:shd w:val="clear" w:color="auto" w:fill="E1DFDD"/>
    </w:rPr>
  </w:style>
  <w:style w:type="character" w:customStyle="1" w:styleId="14">
    <w:name w:val="見出しマップ (文字)1"/>
    <w:basedOn w:val="a0"/>
    <w:semiHidden/>
    <w:rsid w:val="00270F4A"/>
    <w:rPr>
      <w:rFonts w:ascii="Meiryo UI" w:eastAsia="Meiryo UI"/>
      <w:sz w:val="18"/>
      <w:szCs w:val="18"/>
    </w:rPr>
  </w:style>
  <w:style w:type="character" w:customStyle="1" w:styleId="15">
    <w:name w:val="吹き出し (文字)1"/>
    <w:basedOn w:val="a0"/>
    <w:uiPriority w:val="99"/>
    <w:semiHidden/>
    <w:rsid w:val="00270F4A"/>
    <w:rPr>
      <w:rFonts w:asciiTheme="majorHAnsi" w:eastAsiaTheme="majorEastAsia" w:hAnsiTheme="majorHAnsi" w:cstheme="majorBidi"/>
      <w:sz w:val="18"/>
      <w:szCs w:val="18"/>
    </w:rPr>
  </w:style>
  <w:style w:type="character" w:customStyle="1" w:styleId="211">
    <w:name w:val="本文インデント 2 (文字)1"/>
    <w:basedOn w:val="a0"/>
    <w:uiPriority w:val="99"/>
    <w:semiHidden/>
    <w:rsid w:val="00270F4A"/>
  </w:style>
  <w:style w:type="paragraph" w:customStyle="1" w:styleId="m-0">
    <w:name w:val="m-0"/>
    <w:basedOn w:val="a"/>
    <w:rsid w:val="00270F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gray">
    <w:name w:val="text-gray"/>
    <w:basedOn w:val="a0"/>
    <w:rsid w:val="00270F4A"/>
  </w:style>
  <w:style w:type="character" w:customStyle="1" w:styleId="category">
    <w:name w:val="category"/>
    <w:basedOn w:val="a0"/>
    <w:rsid w:val="00270F4A"/>
  </w:style>
  <w:style w:type="character" w:customStyle="1" w:styleId="16">
    <w:name w:val="コメント内容 (文字)1"/>
    <w:basedOn w:val="affd"/>
    <w:uiPriority w:val="99"/>
    <w:semiHidden/>
    <w:rsid w:val="00270F4A"/>
    <w:rPr>
      <w:rFonts w:ascii="游明朝" w:eastAsia="游明朝" w:hAnsi="游明朝" w:cs="Times New Roman"/>
      <w:b/>
      <w:bCs/>
      <w:szCs w:val="24"/>
    </w:rPr>
  </w:style>
  <w:style w:type="character" w:styleId="afff6">
    <w:name w:val="Unresolved Mention"/>
    <w:basedOn w:val="a0"/>
    <w:uiPriority w:val="99"/>
    <w:semiHidden/>
    <w:unhideWhenUsed/>
    <w:rsid w:val="005A1370"/>
    <w:rPr>
      <w:color w:val="605E5C"/>
      <w:shd w:val="clear" w:color="auto" w:fill="E1DFDD"/>
    </w:rPr>
  </w:style>
  <w:style w:type="character" w:styleId="afff7">
    <w:name w:val="Placeholder Text"/>
    <w:basedOn w:val="a0"/>
    <w:uiPriority w:val="99"/>
    <w:semiHidden/>
    <w:rsid w:val="005C65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240142">
      <w:bodyDiv w:val="1"/>
      <w:marLeft w:val="0"/>
      <w:marRight w:val="0"/>
      <w:marTop w:val="0"/>
      <w:marBottom w:val="0"/>
      <w:divBdr>
        <w:top w:val="none" w:sz="0" w:space="0" w:color="auto"/>
        <w:left w:val="none" w:sz="0" w:space="0" w:color="auto"/>
        <w:bottom w:val="none" w:sz="0" w:space="0" w:color="auto"/>
        <w:right w:val="none" w:sz="0" w:space="0" w:color="auto"/>
      </w:divBdr>
    </w:div>
    <w:div w:id="629019108">
      <w:bodyDiv w:val="1"/>
      <w:marLeft w:val="0"/>
      <w:marRight w:val="0"/>
      <w:marTop w:val="0"/>
      <w:marBottom w:val="0"/>
      <w:divBdr>
        <w:top w:val="none" w:sz="0" w:space="0" w:color="auto"/>
        <w:left w:val="none" w:sz="0" w:space="0" w:color="auto"/>
        <w:bottom w:val="none" w:sz="0" w:space="0" w:color="auto"/>
        <w:right w:val="none" w:sz="0" w:space="0" w:color="auto"/>
      </w:divBdr>
    </w:div>
    <w:div w:id="753934573">
      <w:bodyDiv w:val="1"/>
      <w:marLeft w:val="0"/>
      <w:marRight w:val="0"/>
      <w:marTop w:val="0"/>
      <w:marBottom w:val="0"/>
      <w:divBdr>
        <w:top w:val="none" w:sz="0" w:space="0" w:color="auto"/>
        <w:left w:val="none" w:sz="0" w:space="0" w:color="auto"/>
        <w:bottom w:val="none" w:sz="0" w:space="0" w:color="auto"/>
        <w:right w:val="none" w:sz="0" w:space="0" w:color="auto"/>
      </w:divBdr>
    </w:div>
    <w:div w:id="1690401514">
      <w:bodyDiv w:val="1"/>
      <w:marLeft w:val="0"/>
      <w:marRight w:val="0"/>
      <w:marTop w:val="0"/>
      <w:marBottom w:val="0"/>
      <w:divBdr>
        <w:top w:val="none" w:sz="0" w:space="0" w:color="auto"/>
        <w:left w:val="none" w:sz="0" w:space="0" w:color="auto"/>
        <w:bottom w:val="none" w:sz="0" w:space="0" w:color="auto"/>
        <w:right w:val="none" w:sz="0" w:space="0" w:color="auto"/>
      </w:divBdr>
    </w:div>
    <w:div w:id="1690451777">
      <w:bodyDiv w:val="1"/>
      <w:marLeft w:val="0"/>
      <w:marRight w:val="0"/>
      <w:marTop w:val="0"/>
      <w:marBottom w:val="0"/>
      <w:divBdr>
        <w:top w:val="none" w:sz="0" w:space="0" w:color="auto"/>
        <w:left w:val="none" w:sz="0" w:space="0" w:color="auto"/>
        <w:bottom w:val="none" w:sz="0" w:space="0" w:color="auto"/>
        <w:right w:val="none" w:sz="0" w:space="0" w:color="auto"/>
      </w:divBdr>
    </w:div>
    <w:div w:id="2070876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a.wikipedia.org/wiki/%E5%9B%BD%E9%9A%9B%E9%80%A3%E5%90%88" TargetMode="External"/><Relationship Id="rId117" Type="http://schemas.openxmlformats.org/officeDocument/2006/relationships/theme" Target="theme/theme1.xml"/><Relationship Id="rId21" Type="http://schemas.openxmlformats.org/officeDocument/2006/relationships/image" Target="media/image8.jpeg"/><Relationship Id="rId42" Type="http://schemas.openxmlformats.org/officeDocument/2006/relationships/hyperlink" Target="http://acd.iiss.org/" TargetMode="External"/><Relationship Id="rId47" Type="http://schemas.openxmlformats.org/officeDocument/2006/relationships/hyperlink" Target="http://www.transparency.org" TargetMode="External"/><Relationship Id="rId63" Type="http://schemas.openxmlformats.org/officeDocument/2006/relationships/image" Target="media/image17.emf"/><Relationship Id="rId68" Type="http://schemas.openxmlformats.org/officeDocument/2006/relationships/image" Target="media/image22.png"/><Relationship Id="rId84" Type="http://schemas.openxmlformats.org/officeDocument/2006/relationships/image" Target="media/image37.png"/><Relationship Id="rId89" Type="http://schemas.openxmlformats.org/officeDocument/2006/relationships/image" Target="media/image42.png"/><Relationship Id="rId112" Type="http://schemas.openxmlformats.org/officeDocument/2006/relationships/image" Target="media/image47.emf"/><Relationship Id="rId16" Type="http://schemas.openxmlformats.org/officeDocument/2006/relationships/image" Target="media/image4.emf"/><Relationship Id="rId107" Type="http://schemas.openxmlformats.org/officeDocument/2006/relationships/hyperlink" Target="https://www.pref.fukushima.lg.jp/uploaded/attachment/172389.pdf" TargetMode="External"/><Relationship Id="rId11" Type="http://schemas.openxmlformats.org/officeDocument/2006/relationships/hyperlink" Target="mailto:%20E-Mail:%20info@sgec-pefcj.jp%20%20%20%20URL:%20https//www.sgec-pefcj.jp" TargetMode="External"/><Relationship Id="rId32" Type="http://schemas.openxmlformats.org/officeDocument/2006/relationships/hyperlink" Target="http://www.sgec-pefcj.jp" TargetMode="External"/><Relationship Id="rId37" Type="http://schemas.openxmlformats.org/officeDocument/2006/relationships/hyperlink" Target="http://acd.iiss.org/kokusai" TargetMode="External"/><Relationship Id="rId53" Type="http://schemas.openxmlformats.org/officeDocument/2006/relationships/hyperlink" Target="http://www.transparency.it/Ind_Ti.asp?id=sondaggi" TargetMode="External"/><Relationship Id="rId58" Type="http://schemas.openxmlformats.org/officeDocument/2006/relationships/image" Target="media/image12.png"/><Relationship Id="rId74" Type="http://schemas.openxmlformats.org/officeDocument/2006/relationships/image" Target="media/image28.png"/><Relationship Id="rId79" Type="http://schemas.openxmlformats.org/officeDocument/2006/relationships/image" Target="media/image32.png"/><Relationship Id="rId102" Type="http://schemas.openxmlformats.org/officeDocument/2006/relationships/hyperlink" Target="http://law.e-gov.go.jp/htmldata/H11/H11HO156.html" TargetMode="External"/><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hyperlink" Target="http://www.rinya.maff.go.jp/j/tokuyou/shihyouti-index.html" TargetMode="External"/><Relationship Id="rId22" Type="http://schemas.openxmlformats.org/officeDocument/2006/relationships/hyperlink" Target="http://ja.wikipedia.org/wiki/2007%E5%B9%B4" TargetMode="External"/><Relationship Id="rId27" Type="http://schemas.openxmlformats.org/officeDocument/2006/relationships/hyperlink" Target="https://ja.wikipedia.org/wiki/2001%E5%B9%B4" TargetMode="External"/><Relationship Id="rId43" Type="http://schemas.openxmlformats.org/officeDocument/2006/relationships/hyperlink" Target="http://go.worldbank.org/FMKUFABJ80" TargetMode="External"/><Relationship Id="rId48" Type="http://schemas.openxmlformats.org/officeDocument/2006/relationships/hyperlink" Target="http://www.&#65328;&#65317;&#65318;&#65315;.org&#65289;&#12290;SGEC" TargetMode="External"/><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hyperlink" Target="http://www.rinya.maff.go.jp/j/press/keikaku/131004.html" TargetMode="External"/><Relationship Id="rId80" Type="http://schemas.openxmlformats.org/officeDocument/2006/relationships/image" Target="media/image33.png"/><Relationship Id="rId85" Type="http://schemas.openxmlformats.org/officeDocument/2006/relationships/image" Target="media/image38.png"/><Relationship Id="rId12" Type="http://schemas.openxmlformats.org/officeDocument/2006/relationships/hyperlink" Target="mailto:%20E-Mail:%20info@sgec-pefcj.jp%20%20%20%20URL:%20https//www.sgec-pefcj.jp" TargetMode="External"/><Relationship Id="rId17" Type="http://schemas.openxmlformats.org/officeDocument/2006/relationships/image" Target="media/image5.png"/><Relationship Id="rId33" Type="http://schemas.openxmlformats.org/officeDocument/2006/relationships/hyperlink" Target="https://epi.envirocenter.yale.edu/about-epi" TargetMode="External"/><Relationship Id="rId38" Type="http://schemas.openxmlformats.org/officeDocument/2006/relationships/image" Target="media/image11.png"/><Relationship Id="rId59" Type="http://schemas.openxmlformats.org/officeDocument/2006/relationships/image" Target="media/image13.emf"/><Relationship Id="rId103" Type="http://schemas.openxmlformats.org/officeDocument/2006/relationships/hyperlink" Target="http://www.mhlw.go.jp/shinsai_jouhou/dl/leaflet_120329.pdf" TargetMode="External"/><Relationship Id="rId108" Type="http://schemas.openxmlformats.org/officeDocument/2006/relationships/hyperlink" Target="http://www.rinya.maff.go.jp/j/kikaku/hakusyo/27hakusyo/zenbun.html" TargetMode="External"/><Relationship Id="rId54" Type="http://schemas.openxmlformats.org/officeDocument/2006/relationships/hyperlink" Target="http://transparency.it/Ind_Ti.asp?id=sondaggi" TargetMode="External"/><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package" Target="embeddings/Microsoft_Excel_Worksheet1.xlsx"/><Relationship Id="rId96" Type="http://schemas.openxmlformats.org/officeDocument/2006/relationships/hyperlink" Target="http://www.rinya.maff.go.jp/j/tokuyou/shihyouti-index.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ja.wikipedia.org/wiki/1965%E5%B9%B4" TargetMode="External"/><Relationship Id="rId28" Type="http://schemas.openxmlformats.org/officeDocument/2006/relationships/hyperlink" Target="https://ja.wikipedia.org/wiki/2005%E5%B9%B4" TargetMode="External"/><Relationship Id="rId49" Type="http://schemas.openxmlformats.org/officeDocument/2006/relationships/hyperlink" Target="http://www.transparency.it/ind_tiasp?idNews=159&amp;id=barometro" TargetMode="External"/><Relationship Id="rId114" Type="http://schemas.openxmlformats.org/officeDocument/2006/relationships/image" Target="media/image48.emf"/><Relationship Id="rId10" Type="http://schemas.openxmlformats.org/officeDocument/2006/relationships/image" Target="media/image1.gif"/><Relationship Id="rId31" Type="http://schemas.openxmlformats.org/officeDocument/2006/relationships/hyperlink" Target="https://ja.wikipedia.org/wiki/%E7%92%B0%E5%A2%83%E3%82%A2%E3%82%BB%E3%82%B9%E3%83%A1%E3%83%B3%E3%83%88" TargetMode="External"/><Relationship Id="rId44" Type="http://schemas.openxmlformats.org/officeDocument/2006/relationships/hyperlink" Target="http://www.illegal-logging.info" TargetMode="External"/><Relationship Id="rId52" Type="http://schemas.openxmlformats.org/officeDocument/2006/relationships/hyperlink" Target="http://transparency.it/Ind_Ti.asp?id=sondaggi" TargetMode="External"/><Relationship Id="rId60" Type="http://schemas.openxmlformats.org/officeDocument/2006/relationships/image" Target="media/image14.emf"/><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hyperlink" Target="http://www.env.go.jp/press/press.php?serial=14643" TargetMode="External"/><Relationship Id="rId99" Type="http://schemas.openxmlformats.org/officeDocument/2006/relationships/hyperlink" Target="http://www.rinya.maff.go.jp/j/press/tokuyou/131016.html" TargetMode="External"/><Relationship Id="rId101" Type="http://schemas.openxmlformats.org/officeDocument/2006/relationships/hyperlink" Target="http://www.rinya.maff.go.jp/j/tokuyou/kinoko/qa/situmon.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emf"/><Relationship Id="rId18" Type="http://schemas.openxmlformats.org/officeDocument/2006/relationships/image" Target="media/image6.tiff"/><Relationship Id="rId39" Type="http://schemas.openxmlformats.org/officeDocument/2006/relationships/hyperlink" Target="http://ec.europa.eu/environment/forests/flegt.htm" TargetMode="External"/><Relationship Id="rId109" Type="http://schemas.openxmlformats.org/officeDocument/2006/relationships/hyperlink" Target="http://www.caa.go.jp/jisin/food_s.html" TargetMode="External"/><Relationship Id="rId34" Type="http://schemas.openxmlformats.org/officeDocument/2006/relationships/hyperlink" Target="http://www.sgec.eco.org" TargetMode="External"/><Relationship Id="rId50" Type="http://schemas.openxmlformats.org/officeDocument/2006/relationships/hyperlink" Target="http://www.transparency.it/pub_tiasp?idNews=223&amp;id=publicazioniVolumiInt" TargetMode="External"/><Relationship Id="rId55" Type="http://schemas.openxmlformats.org/officeDocument/2006/relationships/hyperlink" Target="http://transparency.it/Ind_Ti.asp?id=sondagg" TargetMode="External"/><Relationship Id="rId76" Type="http://schemas.openxmlformats.org/officeDocument/2006/relationships/image" Target="media/image30.png"/><Relationship Id="rId97" Type="http://schemas.openxmlformats.org/officeDocument/2006/relationships/hyperlink" Target="http://www.rinya.maff.go.jp/j/tokuyou/shihyouti-index.html" TargetMode="External"/><Relationship Id="rId104" Type="http://schemas.openxmlformats.org/officeDocument/2006/relationships/hyperlink" Target="http://law.e-gov.go.jp/htmldata/S22/S22HO233.html"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hyperlink" Target="https://ja.wikipedia.org/wiki/%E5%9C%B0%E7%90%83" TargetMode="External"/><Relationship Id="rId24" Type="http://schemas.openxmlformats.org/officeDocument/2006/relationships/hyperlink" Target="http://ja.wikipedia.org/wiki/1995%E5%B9%B4" TargetMode="External"/><Relationship Id="rId40" Type="http://schemas.openxmlformats.org/officeDocument/2006/relationships/hyperlink" Target="http://www.tropicalforesttrust.com" TargetMode="External"/><Relationship Id="rId45" Type="http://schemas.openxmlformats.org/officeDocument/2006/relationships/hyperlink" Target="http://www.eia-international.org" TargetMode="External"/><Relationship Id="rId66" Type="http://schemas.openxmlformats.org/officeDocument/2006/relationships/image" Target="media/image20.emf"/><Relationship Id="rId87" Type="http://schemas.openxmlformats.org/officeDocument/2006/relationships/image" Target="media/image40.png"/><Relationship Id="rId110" Type="http://schemas.openxmlformats.org/officeDocument/2006/relationships/image" Target="media/image45.emf"/><Relationship Id="rId115" Type="http://schemas.openxmlformats.org/officeDocument/2006/relationships/hyperlink" Target="mailto:%20E-Mail:%20info@sgec-pefcj.jp%20%20%20%20URL:%20https//www.sgec-pefcj.jp" TargetMode="External"/><Relationship Id="rId61" Type="http://schemas.openxmlformats.org/officeDocument/2006/relationships/image" Target="media/image15.emf"/><Relationship Id="rId82" Type="http://schemas.openxmlformats.org/officeDocument/2006/relationships/image" Target="media/image35.png"/><Relationship Id="rId19" Type="http://schemas.openxmlformats.org/officeDocument/2006/relationships/image" Target="media/image7.tiff"/><Relationship Id="rId14" Type="http://schemas.openxmlformats.org/officeDocument/2006/relationships/package" Target="embeddings/Microsoft_Excel_Worksheet.xlsx"/><Relationship Id="rId30" Type="http://schemas.openxmlformats.org/officeDocument/2006/relationships/hyperlink" Target="https://ja.wikipedia.org/wiki/%E7%94%9F%E6%85%8B%E7%B3%BB" TargetMode="External"/><Relationship Id="rId35" Type="http://schemas.openxmlformats.org/officeDocument/2006/relationships/image" Target="media/image9.emf"/><Relationship Id="rId56" Type="http://schemas.openxmlformats.org/officeDocument/2006/relationships/hyperlink" Target="http://archive.transparency.org/regional_pages/asia_pacific/forest_governance_integrity" TargetMode="External"/><Relationship Id="rId77" Type="http://schemas.openxmlformats.org/officeDocument/2006/relationships/hyperlink" Target="file:///C:\Users\mishima\Dropbox\200%20M%20SGEC%20105GBBin\2222%2001%20&#35215;&#26684;&#19968;&#25324;&#26908;&#32034;&#29992;ver2.6.4%20&#20491;&#21029;&#21270;%20HP&#12408;\https\&#65367;&#65367;&#65367;.sgec-pefcj.jp\" TargetMode="External"/><Relationship Id="rId100" Type="http://schemas.openxmlformats.org/officeDocument/2006/relationships/hyperlink" Target="http://www.rinya.maff.go.jp/j/tokuyou/shihyouti-index.html" TargetMode="External"/><Relationship Id="rId105" Type="http://schemas.openxmlformats.org/officeDocument/2006/relationships/hyperlink" Target="http://www.maff.go.jp/j/syouan/soumu/saigai/pdf/jikashouhi.pdf" TargetMode="External"/><Relationship Id="rId8" Type="http://schemas.openxmlformats.org/officeDocument/2006/relationships/footer" Target="footer1.xml"/><Relationship Id="rId51" Type="http://schemas.openxmlformats.org/officeDocument/2006/relationships/hyperlink" Target="http://www.transparency.it/ind_tiasp?idNews=159&amp;id=barometro" TargetMode="External"/><Relationship Id="rId72" Type="http://schemas.openxmlformats.org/officeDocument/2006/relationships/image" Target="media/image26.png"/><Relationship Id="rId93" Type="http://schemas.openxmlformats.org/officeDocument/2006/relationships/hyperlink" Target="http://www.rinya.maff.go.jp/j/routai/anzen/sagyou.html" TargetMode="External"/><Relationship Id="rId98" Type="http://schemas.openxmlformats.org/officeDocument/2006/relationships/hyperlink" Target="http://www.mhlw.go.jp/stf/houdou/0000078546.html" TargetMode="External"/><Relationship Id="rId3" Type="http://schemas.openxmlformats.org/officeDocument/2006/relationships/styles" Target="styles.xml"/><Relationship Id="rId25" Type="http://schemas.openxmlformats.org/officeDocument/2006/relationships/hyperlink" Target="http://www.fao.org/" TargetMode="External"/><Relationship Id="rId46" Type="http://schemas.openxmlformats.org/officeDocument/2006/relationships/hyperlink" Target="http://www.globalwitness.org" TargetMode="External"/><Relationship Id="rId67" Type="http://schemas.openxmlformats.org/officeDocument/2006/relationships/image" Target="media/image21.png"/><Relationship Id="rId116" Type="http://schemas.openxmlformats.org/officeDocument/2006/relationships/fontTable" Target="fontTable.xml"/><Relationship Id="rId20" Type="http://schemas.openxmlformats.org/officeDocument/2006/relationships/hyperlink" Target="https://www.rinya.maff.go.jp/j/press/kaigai/pdf/090617-01.pdf" TargetMode="External"/><Relationship Id="rId41" Type="http://schemas.openxmlformats.org/officeDocument/2006/relationships/hyperlink" Target="http://www.transparency.org" TargetMode="External"/><Relationship Id="rId62" Type="http://schemas.openxmlformats.org/officeDocument/2006/relationships/image" Target="media/image16.emf"/><Relationship Id="rId83" Type="http://schemas.openxmlformats.org/officeDocument/2006/relationships/image" Target="media/image36.png"/><Relationship Id="rId88" Type="http://schemas.openxmlformats.org/officeDocument/2006/relationships/image" Target="media/image41.png"/><Relationship Id="rId111" Type="http://schemas.openxmlformats.org/officeDocument/2006/relationships/image" Target="media/image46.emf"/><Relationship Id="rId15" Type="http://schemas.openxmlformats.org/officeDocument/2006/relationships/image" Target="media/image3.emf"/><Relationship Id="rId36" Type="http://schemas.openxmlformats.org/officeDocument/2006/relationships/image" Target="media/image10.emf"/><Relationship Id="rId57" Type="http://schemas.openxmlformats.org/officeDocument/2006/relationships/hyperlink" Target="http://www.ilo.org/tokyo/information/featured-articles/WCMS_249686/lang--ja/index.htm" TargetMode="External"/><Relationship Id="rId106" Type="http://schemas.openxmlformats.org/officeDocument/2006/relationships/hyperlink" Target="http://www.rinya.maff.go.jp/j/kaihatu/jyosen/houshasei_Q-A.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AA223-46FA-4039-B61C-61E25079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66429</Words>
  <Characters>378648</Characters>
  <Application>Microsoft Office Word</Application>
  <DocSecurity>0</DocSecurity>
  <Lines>3155</Lines>
  <Paragraphs>888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三島 征一</dc:creator>
  <cp:keywords/>
  <dc:description/>
  <cp:lastModifiedBy>三島 征一</cp:lastModifiedBy>
  <cp:revision>5</cp:revision>
  <cp:lastPrinted>2022-10-04T02:40:00Z</cp:lastPrinted>
  <dcterms:created xsi:type="dcterms:W3CDTF">2022-10-04T01:37:00Z</dcterms:created>
  <dcterms:modified xsi:type="dcterms:W3CDTF">2022-10-04T02:41:00Z</dcterms:modified>
</cp:coreProperties>
</file>